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1.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2.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footer3.xml" ContentType="application/vnd.openxmlformats-officedocument.wordprocessingml.footer+xml"/>
  <Override PartName="/word/header4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39824B" w14:textId="77777777" w:rsidR="003B6421" w:rsidRPr="003C6428" w:rsidRDefault="00E01DA5" w:rsidP="00465E69">
      <w:pPr>
        <w:ind w:left="0" w:firstLine="0"/>
      </w:pPr>
      <w:r w:rsidRPr="003C6428">
        <w:rPr>
          <w:b/>
          <w:color w:val="FFFFFF" w:themeColor="background1"/>
          <w:spacing w:val="80"/>
          <w:sz w:val="52"/>
          <w:szCs w:val="52"/>
          <w:lang w:eastAsia="en-US"/>
        </w:rPr>
        <w:t>BIO</w:t>
      </w:r>
    </w:p>
    <w:p w14:paraId="6F39824C" w14:textId="77777777" w:rsidR="000A450A" w:rsidRPr="003C6428" w:rsidRDefault="000A450A" w:rsidP="00465E69">
      <w:pPr>
        <w:ind w:left="0" w:firstLine="0"/>
      </w:pPr>
    </w:p>
    <w:p w14:paraId="6F39824D" w14:textId="77777777" w:rsidR="003B6421" w:rsidRPr="003C6428" w:rsidRDefault="00696320" w:rsidP="00465E69">
      <w:pPr>
        <w:spacing w:after="120"/>
        <w:ind w:left="0" w:firstLine="0"/>
        <w:jc w:val="center"/>
        <w:rPr>
          <w:b/>
          <w:sz w:val="72"/>
        </w:rPr>
      </w:pPr>
      <w:r w:rsidRPr="003C6428">
        <w:rPr>
          <w:b/>
          <w:sz w:val="72"/>
        </w:rPr>
        <w:t>Appel d’Offres</w:t>
      </w:r>
    </w:p>
    <w:p w14:paraId="6F39824E" w14:textId="5B831E1C" w:rsidR="003B6421" w:rsidRPr="003C6428" w:rsidRDefault="00C45671" w:rsidP="00465E69">
      <w:pPr>
        <w:spacing w:after="120"/>
        <w:ind w:left="0" w:firstLine="0"/>
        <w:jc w:val="center"/>
        <w:rPr>
          <w:b/>
          <w:sz w:val="72"/>
        </w:rPr>
      </w:pPr>
      <w:r w:rsidRPr="003C6428">
        <w:rPr>
          <w:b/>
          <w:sz w:val="72"/>
        </w:rPr>
        <w:t>Passation de Marchés de Travaux</w:t>
      </w:r>
      <w:r w:rsidR="00E43634">
        <w:rPr>
          <w:b/>
          <w:sz w:val="72"/>
        </w:rPr>
        <w:t xml:space="preserve"> </w:t>
      </w:r>
      <w:r w:rsidR="00583F4E" w:rsidRPr="003C6428">
        <w:rPr>
          <w:b/>
          <w:sz w:val="72"/>
        </w:rPr>
        <w:t>de dédoublement de la RN2 du PK404+000 au PK419+250 sur 15,25 km (liaison Driouch-Arouit) dans la province de Driouch</w:t>
      </w:r>
    </w:p>
    <w:p w14:paraId="6F39824F" w14:textId="77777777" w:rsidR="00F75161" w:rsidRPr="003C6428" w:rsidRDefault="00CD3F2D" w:rsidP="00465E69">
      <w:pPr>
        <w:ind w:left="0" w:firstLine="0"/>
        <w:jc w:val="center"/>
        <w:rPr>
          <w:b/>
          <w:bCs/>
          <w:sz w:val="36"/>
          <w:szCs w:val="36"/>
        </w:rPr>
      </w:pPr>
      <w:r w:rsidRPr="003C6428">
        <w:rPr>
          <w:b/>
          <w:bCs/>
          <w:sz w:val="36"/>
          <w:szCs w:val="36"/>
        </w:rPr>
        <w:t>(</w:t>
      </w:r>
      <w:r w:rsidR="00696320" w:rsidRPr="003C6428">
        <w:rPr>
          <w:b/>
          <w:bCs/>
          <w:sz w:val="36"/>
          <w:szCs w:val="36"/>
        </w:rPr>
        <w:t>Processus à d</w:t>
      </w:r>
      <w:r w:rsidR="00A33B4D" w:rsidRPr="003C6428">
        <w:rPr>
          <w:b/>
          <w:bCs/>
          <w:sz w:val="36"/>
          <w:szCs w:val="36"/>
        </w:rPr>
        <w:t xml:space="preserve">eux </w:t>
      </w:r>
      <w:r w:rsidR="00C5163A" w:rsidRPr="003C6428">
        <w:rPr>
          <w:b/>
          <w:bCs/>
          <w:sz w:val="36"/>
          <w:szCs w:val="36"/>
        </w:rPr>
        <w:t xml:space="preserve">enveloppes avec </w:t>
      </w:r>
      <w:r w:rsidR="002B378F" w:rsidRPr="003C6428">
        <w:rPr>
          <w:b/>
          <w:bCs/>
          <w:sz w:val="36"/>
          <w:szCs w:val="36"/>
        </w:rPr>
        <w:t>C</w:t>
      </w:r>
      <w:r w:rsidR="00C5163A" w:rsidRPr="003C6428">
        <w:rPr>
          <w:b/>
          <w:bCs/>
          <w:sz w:val="36"/>
          <w:szCs w:val="36"/>
        </w:rPr>
        <w:t xml:space="preserve">ritères </w:t>
      </w:r>
      <w:r w:rsidR="00696320" w:rsidRPr="003C6428">
        <w:rPr>
          <w:b/>
          <w:bCs/>
          <w:sz w:val="36"/>
          <w:szCs w:val="36"/>
        </w:rPr>
        <w:t>notés</w:t>
      </w:r>
      <w:r w:rsidRPr="003C6428">
        <w:rPr>
          <w:b/>
          <w:bCs/>
          <w:sz w:val="36"/>
          <w:szCs w:val="36"/>
        </w:rPr>
        <w:t>)</w:t>
      </w:r>
    </w:p>
    <w:p w14:paraId="6F398250" w14:textId="77777777" w:rsidR="00B8346D" w:rsidRPr="003C6428" w:rsidRDefault="00B8346D" w:rsidP="00465E69">
      <w:pPr>
        <w:suppressAutoHyphens/>
        <w:spacing w:after="0"/>
        <w:ind w:left="0" w:firstLine="0"/>
        <w:jc w:val="center"/>
        <w:rPr>
          <w:b/>
          <w:sz w:val="36"/>
          <w:szCs w:val="36"/>
        </w:rPr>
      </w:pPr>
    </w:p>
    <w:p w14:paraId="6F398251" w14:textId="77777777" w:rsidR="003B6421" w:rsidRPr="003C6428" w:rsidRDefault="003B6421" w:rsidP="00465E69">
      <w:pPr>
        <w:ind w:left="0" w:firstLine="0"/>
        <w:jc w:val="left"/>
      </w:pPr>
    </w:p>
    <w:p w14:paraId="6F398252" w14:textId="77777777" w:rsidR="00B8346D" w:rsidRPr="003C6428" w:rsidRDefault="00B8346D" w:rsidP="00465E69">
      <w:pPr>
        <w:ind w:left="0" w:firstLine="0"/>
        <w:jc w:val="left"/>
      </w:pPr>
    </w:p>
    <w:p w14:paraId="6F398253" w14:textId="77777777" w:rsidR="00A86314" w:rsidRPr="003C6428" w:rsidRDefault="00A86314" w:rsidP="00465E69">
      <w:pPr>
        <w:ind w:left="0" w:firstLine="0"/>
        <w:jc w:val="left"/>
      </w:pPr>
    </w:p>
    <w:p w14:paraId="6F398254" w14:textId="77777777" w:rsidR="00A86314" w:rsidRPr="003C6428" w:rsidRDefault="00A86314" w:rsidP="00465E69">
      <w:pPr>
        <w:ind w:left="0" w:firstLine="0"/>
        <w:jc w:val="left"/>
      </w:pPr>
    </w:p>
    <w:p w14:paraId="6F398255" w14:textId="77777777" w:rsidR="00CF20B2" w:rsidRPr="003C6428" w:rsidRDefault="00CF20B2" w:rsidP="00465E69">
      <w:pPr>
        <w:spacing w:before="120"/>
        <w:ind w:left="0" w:firstLine="0"/>
        <w:jc w:val="center"/>
        <w:rPr>
          <w:rFonts w:asciiTheme="majorBidi" w:hAnsiTheme="majorBidi" w:cstheme="majorBidi"/>
          <w:b/>
          <w:szCs w:val="24"/>
        </w:rPr>
      </w:pPr>
    </w:p>
    <w:p w14:paraId="6F398256" w14:textId="77777777" w:rsidR="00CF20B2" w:rsidRPr="003C6428" w:rsidRDefault="00CF20B2" w:rsidP="00465E69">
      <w:pPr>
        <w:ind w:left="0" w:firstLine="0"/>
        <w:sectPr w:rsidR="00CF20B2" w:rsidRPr="003C6428">
          <w:headerReference w:type="default" r:id="rId8"/>
          <w:headerReference w:type="first" r:id="rId9"/>
          <w:footnotePr>
            <w:numRestart w:val="eachPage"/>
          </w:footnotePr>
          <w:endnotePr>
            <w:numFmt w:val="decimal"/>
          </w:endnotePr>
          <w:type w:val="evenPage"/>
          <w:pgSz w:w="12240" w:h="15840"/>
          <w:pgMar w:top="1417" w:right="1620" w:bottom="1417" w:left="1417" w:header="720" w:footer="720" w:gutter="0"/>
          <w:pgNumType w:fmt="lowerRoman" w:start="3"/>
          <w:cols w:space="720"/>
        </w:sectPr>
      </w:pPr>
    </w:p>
    <w:p w14:paraId="6F398257" w14:textId="77777777" w:rsidR="003B6421" w:rsidRPr="003C6428" w:rsidRDefault="003B6421" w:rsidP="00465E69">
      <w:pPr>
        <w:ind w:left="0" w:firstLine="0"/>
        <w:rPr>
          <w:rFonts w:asciiTheme="majorBidi" w:hAnsiTheme="majorBidi" w:cstheme="majorBidi"/>
          <w:b/>
          <w:szCs w:val="24"/>
        </w:rPr>
      </w:pPr>
    </w:p>
    <w:p w14:paraId="6F398258" w14:textId="5026F3A9" w:rsidR="003B6421" w:rsidRPr="003C6428" w:rsidRDefault="009B4444" w:rsidP="00465E69">
      <w:pPr>
        <w:pStyle w:val="UG-Title"/>
        <w:spacing w:before="240" w:after="120"/>
        <w:ind w:left="0" w:firstLine="0"/>
        <w:rPr>
          <w:sz w:val="32"/>
          <w:szCs w:val="32"/>
          <w:lang w:val="fr-FR"/>
        </w:rPr>
      </w:pPr>
      <w:bookmarkStart w:id="0" w:name="_Toc161649146"/>
      <w:bookmarkStart w:id="1" w:name="_Toc327867920"/>
      <w:bookmarkStart w:id="2" w:name="_Toc153853279"/>
      <w:bookmarkStart w:id="3" w:name="_Toc348175650"/>
      <w:r w:rsidRPr="003C6428">
        <w:rPr>
          <w:lang w:val="fr-FR"/>
        </w:rPr>
        <w:t>Avis Spécifique d’Appel d’Offres</w:t>
      </w:r>
      <w:r w:rsidR="0000603C" w:rsidRPr="003C6428">
        <w:rPr>
          <w:lang w:val="fr-FR"/>
        </w:rPr>
        <w:br/>
      </w:r>
      <w:r w:rsidR="00FF4C08" w:rsidRPr="003C6428">
        <w:rPr>
          <w:sz w:val="32"/>
          <w:szCs w:val="32"/>
          <w:lang w:val="fr-FR"/>
        </w:rPr>
        <w:t>(</w:t>
      </w:r>
      <w:r w:rsidR="000638FD" w:rsidRPr="003C6428">
        <w:rPr>
          <w:sz w:val="32"/>
          <w:szCs w:val="32"/>
          <w:lang w:val="fr-FR"/>
        </w:rPr>
        <w:t xml:space="preserve">Processus d’Appel d’Offres à deux Enveloppes </w:t>
      </w:r>
      <w:r w:rsidR="008A60A9" w:rsidRPr="003C6428">
        <w:rPr>
          <w:sz w:val="32"/>
          <w:szCs w:val="32"/>
          <w:lang w:val="fr-FR"/>
        </w:rPr>
        <w:t>s</w:t>
      </w:r>
      <w:r w:rsidRPr="003C6428">
        <w:rPr>
          <w:sz w:val="32"/>
          <w:szCs w:val="32"/>
          <w:lang w:val="fr-FR"/>
        </w:rPr>
        <w:t>ans</w:t>
      </w:r>
      <w:r w:rsidR="00E43634">
        <w:rPr>
          <w:sz w:val="32"/>
          <w:szCs w:val="32"/>
          <w:lang w:val="fr-FR"/>
        </w:rPr>
        <w:t xml:space="preserve"> </w:t>
      </w:r>
      <w:r w:rsidR="00AD1B8B" w:rsidRPr="003C6428">
        <w:rPr>
          <w:sz w:val="32"/>
          <w:szCs w:val="32"/>
          <w:lang w:val="fr-FR"/>
        </w:rPr>
        <w:t>Préqualifi</w:t>
      </w:r>
      <w:r w:rsidR="00FF4C08" w:rsidRPr="003C6428">
        <w:rPr>
          <w:sz w:val="32"/>
          <w:szCs w:val="32"/>
          <w:lang w:val="fr-FR"/>
        </w:rPr>
        <w:t>cation)</w:t>
      </w:r>
      <w:bookmarkEnd w:id="0"/>
      <w:bookmarkEnd w:id="1"/>
      <w:bookmarkEnd w:id="2"/>
    </w:p>
    <w:p w14:paraId="6F398259" w14:textId="77777777" w:rsidR="00AD1B8B" w:rsidRPr="003C6428" w:rsidRDefault="00AD1B8B" w:rsidP="00465E69">
      <w:pPr>
        <w:spacing w:before="240" w:after="120"/>
        <w:ind w:left="0" w:firstLine="0"/>
      </w:pPr>
    </w:p>
    <w:p w14:paraId="6F39825A" w14:textId="7EA23024" w:rsidR="001950AB" w:rsidRPr="003C6428" w:rsidRDefault="001950AB" w:rsidP="00465E69">
      <w:pPr>
        <w:spacing w:after="120"/>
        <w:ind w:left="0" w:firstLine="0"/>
        <w:rPr>
          <w:b/>
          <w:bCs/>
          <w:i/>
          <w:iCs/>
          <w:szCs w:val="24"/>
        </w:rPr>
      </w:pPr>
      <w:r w:rsidRPr="003C6428">
        <w:rPr>
          <w:b/>
          <w:bCs/>
          <w:i/>
          <w:iCs/>
          <w:szCs w:val="24"/>
        </w:rPr>
        <w:t>[</w:t>
      </w:r>
      <w:r w:rsidR="00FA6783">
        <w:rPr>
          <w:b/>
          <w:bCs/>
          <w:i/>
          <w:iCs/>
          <w:szCs w:val="24"/>
        </w:rPr>
        <w:t>MAROC</w:t>
      </w:r>
      <w:r w:rsidRPr="003C6428">
        <w:rPr>
          <w:b/>
          <w:bCs/>
          <w:i/>
          <w:iCs/>
          <w:szCs w:val="24"/>
        </w:rPr>
        <w:t>]</w:t>
      </w:r>
    </w:p>
    <w:p w14:paraId="6F39825B" w14:textId="77777777" w:rsidR="0054252D" w:rsidRPr="003C6428" w:rsidRDefault="009B4444" w:rsidP="00465E69">
      <w:pPr>
        <w:spacing w:after="60"/>
        <w:ind w:left="0" w:firstLine="0"/>
        <w:rPr>
          <w:i/>
          <w:iCs/>
        </w:rPr>
      </w:pPr>
      <w:r w:rsidRPr="003C6428">
        <w:rPr>
          <w:b/>
          <w:bCs/>
          <w:szCs w:val="24"/>
        </w:rPr>
        <w:t xml:space="preserve">Maître d’Ouvrage : </w:t>
      </w:r>
      <w:r w:rsidR="0054252D" w:rsidRPr="003C6428">
        <w:rPr>
          <w:i/>
          <w:iCs/>
        </w:rPr>
        <w:t xml:space="preserve">Direction Provinciale de l’Equipement, du Transport et de la Logistique de </w:t>
      </w:r>
    </w:p>
    <w:p w14:paraId="6F39825C" w14:textId="77777777" w:rsidR="009B4444" w:rsidRPr="003C6428" w:rsidRDefault="0054252D" w:rsidP="00465E69">
      <w:pPr>
        <w:spacing w:after="120"/>
        <w:ind w:left="0" w:firstLine="0"/>
        <w:rPr>
          <w:b/>
          <w:bCs/>
          <w:szCs w:val="24"/>
        </w:rPr>
      </w:pPr>
      <w:r w:rsidRPr="003C6428">
        <w:rPr>
          <w:i/>
          <w:iCs/>
        </w:rPr>
        <w:t>DRIOUCH</w:t>
      </w:r>
    </w:p>
    <w:p w14:paraId="6F39825D" w14:textId="77777777" w:rsidR="001950AB" w:rsidRPr="003C6428" w:rsidRDefault="00A022D1" w:rsidP="00465E69">
      <w:pPr>
        <w:spacing w:after="120"/>
        <w:ind w:left="0" w:firstLine="0"/>
        <w:rPr>
          <w:b/>
          <w:bCs/>
          <w:i/>
          <w:iCs/>
          <w:szCs w:val="24"/>
        </w:rPr>
      </w:pPr>
      <w:r w:rsidRPr="003C6428">
        <w:rPr>
          <w:b/>
          <w:bCs/>
          <w:szCs w:val="24"/>
        </w:rPr>
        <w:t>Projet :</w:t>
      </w:r>
      <w:r w:rsidR="00F51EE0" w:rsidRPr="003C6428">
        <w:rPr>
          <w:i/>
          <w:iCs/>
        </w:rPr>
        <w:t>Projet de Développement du Nord-Est</w:t>
      </w:r>
    </w:p>
    <w:p w14:paraId="6F39825E" w14:textId="77777777" w:rsidR="00AD1B8B" w:rsidRPr="003C6428" w:rsidRDefault="00AD1B8B" w:rsidP="00465E69">
      <w:pPr>
        <w:spacing w:after="120"/>
        <w:ind w:left="0" w:firstLine="0"/>
        <w:rPr>
          <w:i/>
          <w:szCs w:val="24"/>
        </w:rPr>
      </w:pPr>
      <w:r w:rsidRPr="003C6428">
        <w:rPr>
          <w:b/>
          <w:bCs/>
          <w:szCs w:val="24"/>
        </w:rPr>
        <w:t>Référence</w:t>
      </w:r>
      <w:r w:rsidR="005B69F3" w:rsidRPr="003C6428">
        <w:rPr>
          <w:szCs w:val="24"/>
        </w:rPr>
        <w:t> :</w:t>
      </w:r>
      <w:r w:rsidR="00C40C37" w:rsidRPr="003C6428">
        <w:rPr>
          <w:i/>
          <w:iCs/>
        </w:rPr>
        <w:t>9417-MA</w:t>
      </w:r>
    </w:p>
    <w:p w14:paraId="6F39825F" w14:textId="78C380AB" w:rsidR="003B6421" w:rsidRPr="003C6428" w:rsidRDefault="001950AB" w:rsidP="00465E69">
      <w:pPr>
        <w:spacing w:after="120"/>
        <w:ind w:left="0" w:firstLine="0"/>
        <w:rPr>
          <w:szCs w:val="24"/>
        </w:rPr>
      </w:pPr>
      <w:r w:rsidRPr="003C6428">
        <w:rPr>
          <w:b/>
          <w:bCs/>
          <w:szCs w:val="24"/>
        </w:rPr>
        <w:t>Titre du Marché</w:t>
      </w:r>
      <w:r w:rsidRPr="003C6428">
        <w:rPr>
          <w:szCs w:val="24"/>
        </w:rPr>
        <w:t xml:space="preserve"> : </w:t>
      </w:r>
      <w:r w:rsidR="005B717D" w:rsidRPr="003C6428">
        <w:rPr>
          <w:i/>
          <w:iCs/>
        </w:rPr>
        <w:t>TRAVAUX DE DEDOUBLEMENT DE LA RN2 DU PK404+000 AUPK419+250SUR 15.25 Km (LIAISON DRIOUCH-AROUIT) DANS LA PROVINCE DE</w:t>
      </w:r>
      <w:r w:rsidR="00697BF3">
        <w:rPr>
          <w:i/>
          <w:iCs/>
        </w:rPr>
        <w:t xml:space="preserve"> </w:t>
      </w:r>
      <w:r w:rsidR="005B717D" w:rsidRPr="003C6428">
        <w:rPr>
          <w:i/>
          <w:iCs/>
        </w:rPr>
        <w:t>DRIOUCH</w:t>
      </w:r>
    </w:p>
    <w:p w14:paraId="6F398260" w14:textId="40E06F7E" w:rsidR="003C57B2" w:rsidRPr="003C6428" w:rsidRDefault="003C57B2" w:rsidP="00465E69">
      <w:pPr>
        <w:spacing w:after="120"/>
        <w:ind w:left="0" w:firstLine="0"/>
        <w:rPr>
          <w:b/>
          <w:bCs/>
          <w:szCs w:val="24"/>
        </w:rPr>
      </w:pPr>
      <w:r w:rsidRPr="003C6428">
        <w:rPr>
          <w:b/>
          <w:bCs/>
          <w:szCs w:val="24"/>
        </w:rPr>
        <w:t>Référence de l’AOI</w:t>
      </w:r>
      <w:r w:rsidRPr="003C6428">
        <w:rPr>
          <w:szCs w:val="24"/>
        </w:rPr>
        <w:t> (selon la DPETL)</w:t>
      </w:r>
      <w:r w:rsidR="00AE55FC">
        <w:rPr>
          <w:szCs w:val="24"/>
        </w:rPr>
        <w:t xml:space="preserve"> </w:t>
      </w:r>
      <w:r w:rsidRPr="003C6428">
        <w:rPr>
          <w:szCs w:val="24"/>
        </w:rPr>
        <w:t>:</w:t>
      </w:r>
      <w:r w:rsidR="00B039F7">
        <w:rPr>
          <w:szCs w:val="24"/>
        </w:rPr>
        <w:t xml:space="preserve"> </w:t>
      </w:r>
      <w:r w:rsidR="009A337D" w:rsidRPr="009A337D">
        <w:t>DRI 13/2025</w:t>
      </w:r>
    </w:p>
    <w:p w14:paraId="6F398261" w14:textId="7D2209BD" w:rsidR="003C57B2" w:rsidRPr="003C6428" w:rsidRDefault="003C57B2" w:rsidP="00465E69">
      <w:pPr>
        <w:spacing w:after="120"/>
        <w:ind w:left="0" w:firstLine="0"/>
        <w:rPr>
          <w:i/>
          <w:szCs w:val="24"/>
        </w:rPr>
      </w:pPr>
      <w:r w:rsidRPr="003C6428">
        <w:rPr>
          <w:b/>
          <w:bCs/>
          <w:szCs w:val="24"/>
        </w:rPr>
        <w:t>Référence de l’AOI</w:t>
      </w:r>
      <w:r w:rsidRPr="003C6428">
        <w:rPr>
          <w:szCs w:val="24"/>
        </w:rPr>
        <w:t> (selon le Plan de Passation des marchés)</w:t>
      </w:r>
      <w:r w:rsidR="00AE55FC">
        <w:rPr>
          <w:szCs w:val="24"/>
        </w:rPr>
        <w:t xml:space="preserve"> </w:t>
      </w:r>
      <w:r w:rsidRPr="003C6428">
        <w:rPr>
          <w:szCs w:val="24"/>
        </w:rPr>
        <w:t xml:space="preserve">: </w:t>
      </w:r>
      <w:r w:rsidR="00A86960" w:rsidRPr="003C6428">
        <w:rPr>
          <w:bCs/>
          <w:i/>
          <w:iCs/>
          <w:color w:val="000000" w:themeColor="text1"/>
          <w:szCs w:val="24"/>
        </w:rPr>
        <w:t>MA-MEE-464567-CW-RFB</w:t>
      </w:r>
    </w:p>
    <w:p w14:paraId="6F398262" w14:textId="459D6832" w:rsidR="00F70695" w:rsidRPr="003C6428" w:rsidRDefault="00F70695" w:rsidP="00465E69">
      <w:pPr>
        <w:spacing w:before="240" w:after="120"/>
        <w:ind w:left="0" w:firstLine="0"/>
        <w:rPr>
          <w:i/>
          <w:szCs w:val="24"/>
        </w:rPr>
      </w:pPr>
      <w:r w:rsidRPr="003C6428">
        <w:rPr>
          <w:b/>
          <w:bCs/>
          <w:szCs w:val="24"/>
        </w:rPr>
        <w:t>Emis le :</w:t>
      </w:r>
      <w:r w:rsidR="0061549F">
        <w:rPr>
          <w:b/>
          <w:bCs/>
          <w:szCs w:val="24"/>
        </w:rPr>
        <w:t xml:space="preserve"> </w:t>
      </w:r>
      <w:r w:rsidR="009A337D" w:rsidRPr="009A337D">
        <w:rPr>
          <w:i/>
          <w:szCs w:val="24"/>
        </w:rPr>
        <w:t>05/06/202</w:t>
      </w:r>
      <w:r w:rsidR="009A337D">
        <w:rPr>
          <w:i/>
          <w:szCs w:val="24"/>
        </w:rPr>
        <w:t>5</w:t>
      </w:r>
    </w:p>
    <w:p w14:paraId="6F398263" w14:textId="7344F8F3" w:rsidR="00AD1B8B" w:rsidRPr="003C6428" w:rsidRDefault="00AD1B8B" w:rsidP="00465E69">
      <w:pPr>
        <w:tabs>
          <w:tab w:val="left" w:pos="-720"/>
          <w:tab w:val="left" w:pos="0"/>
        </w:tabs>
        <w:spacing w:before="240" w:after="120"/>
        <w:ind w:left="0" w:firstLine="0"/>
        <w:rPr>
          <w:spacing w:val="-3"/>
        </w:rPr>
      </w:pPr>
      <w:r w:rsidRPr="003C6428">
        <w:rPr>
          <w:sz w:val="22"/>
        </w:rPr>
        <w:t>1.</w:t>
      </w:r>
      <w:r w:rsidRPr="003C6428">
        <w:rPr>
          <w:sz w:val="22"/>
        </w:rPr>
        <w:tab/>
      </w:r>
      <w:r w:rsidRPr="003C6428">
        <w:rPr>
          <w:spacing w:val="-3"/>
        </w:rPr>
        <w:t xml:space="preserve">Le </w:t>
      </w:r>
      <w:r w:rsidR="00BB5245" w:rsidRPr="003C6428">
        <w:rPr>
          <w:i/>
          <w:iCs/>
          <w:spacing w:val="-3"/>
        </w:rPr>
        <w:t>Royaume du Maroc</w:t>
      </w:r>
      <w:r w:rsidR="00697BF3">
        <w:rPr>
          <w:i/>
          <w:iCs/>
          <w:spacing w:val="-3"/>
        </w:rPr>
        <w:t xml:space="preserve"> </w:t>
      </w:r>
      <w:r w:rsidRPr="003C6428">
        <w:rPr>
          <w:spacing w:val="-3"/>
        </w:rPr>
        <w:t xml:space="preserve">a obtenu un prêt de la Banque mondiale pour financer le coût du Projet </w:t>
      </w:r>
      <w:r w:rsidR="001A578E" w:rsidRPr="003C6428">
        <w:rPr>
          <w:i/>
          <w:iCs/>
        </w:rPr>
        <w:t>Projet de Développement du Nord-Est</w:t>
      </w:r>
      <w:r w:rsidR="00697BF3">
        <w:rPr>
          <w:i/>
          <w:iCs/>
        </w:rPr>
        <w:t xml:space="preserve"> </w:t>
      </w:r>
      <w:r w:rsidR="00987E48" w:rsidRPr="003C6428">
        <w:rPr>
          <w:spacing w:val="-3"/>
        </w:rPr>
        <w:t>et a l’intention d’utiliser</w:t>
      </w:r>
      <w:r w:rsidR="00697BF3">
        <w:rPr>
          <w:spacing w:val="-3"/>
        </w:rPr>
        <w:t xml:space="preserve"> </w:t>
      </w:r>
      <w:r w:rsidRPr="003C6428">
        <w:rPr>
          <w:spacing w:val="-3"/>
        </w:rPr>
        <w:t xml:space="preserve">une partie des sommes accordées au titre de ce financement pour effectuer les paiements prévus au titre du </w:t>
      </w:r>
      <w:r w:rsidR="00987E48" w:rsidRPr="003C6428">
        <w:rPr>
          <w:spacing w:val="-3"/>
        </w:rPr>
        <w:t>marché</w:t>
      </w:r>
      <w:r w:rsidR="00987E48" w:rsidRPr="003C6428">
        <w:rPr>
          <w:rStyle w:val="Appelnotedebasdep"/>
          <w:spacing w:val="-3"/>
        </w:rPr>
        <w:footnoteReference w:id="2"/>
      </w:r>
      <w:r w:rsidR="00697BF3">
        <w:rPr>
          <w:spacing w:val="-3"/>
        </w:rPr>
        <w:t xml:space="preserve"> </w:t>
      </w:r>
      <w:r w:rsidR="00023705" w:rsidRPr="003C6428">
        <w:rPr>
          <w:spacing w:val="-3"/>
        </w:rPr>
        <w:t>TRAVAUX DE DEDOUBLEMENT DE LA RN2 DU PK404+000 AU PK419+250SUR 15.25 Km (LIAISON DRIOUCH-AROUI) DANS LA PROVINCE DE</w:t>
      </w:r>
      <w:r w:rsidR="00697BF3">
        <w:rPr>
          <w:spacing w:val="-3"/>
        </w:rPr>
        <w:t xml:space="preserve"> </w:t>
      </w:r>
      <w:r w:rsidR="00023705" w:rsidRPr="003C6428">
        <w:rPr>
          <w:spacing w:val="-3"/>
        </w:rPr>
        <w:t>DRIOUCH</w:t>
      </w:r>
      <w:r w:rsidR="00023705" w:rsidRPr="003C6428">
        <w:rPr>
          <w:i/>
          <w:iCs/>
          <w:spacing w:val="-3"/>
        </w:rPr>
        <w:t>.</w:t>
      </w:r>
    </w:p>
    <w:p w14:paraId="6F398264" w14:textId="2B75A306" w:rsidR="001A7D97" w:rsidRPr="003C6428" w:rsidRDefault="00AD1B8B" w:rsidP="00465E69">
      <w:pPr>
        <w:tabs>
          <w:tab w:val="left" w:pos="-720"/>
          <w:tab w:val="left" w:pos="0"/>
        </w:tabs>
        <w:spacing w:before="240" w:after="120"/>
        <w:ind w:left="0" w:firstLine="0"/>
      </w:pPr>
      <w:r w:rsidRPr="003C6428">
        <w:rPr>
          <w:spacing w:val="-3"/>
        </w:rPr>
        <w:t>2.</w:t>
      </w:r>
      <w:r w:rsidRPr="003C6428">
        <w:rPr>
          <w:spacing w:val="-3"/>
        </w:rPr>
        <w:tab/>
      </w:r>
      <w:r w:rsidR="00002E7A" w:rsidRPr="003C6428">
        <w:rPr>
          <w:spacing w:val="-3"/>
        </w:rPr>
        <w:t xml:space="preserve">La </w:t>
      </w:r>
      <w:r w:rsidR="00002E7A" w:rsidRPr="003C6428">
        <w:rPr>
          <w:i/>
          <w:iCs/>
        </w:rPr>
        <w:t>Direction Provinciale de l’Equipement, du Transport et de la Logistique de DRIOUCH</w:t>
      </w:r>
      <w:r w:rsidR="001A7D97" w:rsidRPr="003C6428">
        <w:rPr>
          <w:spacing w:val="-3"/>
        </w:rPr>
        <w:t xml:space="preserve"> invite, par la</w:t>
      </w:r>
      <w:r w:rsidRPr="003C6428">
        <w:rPr>
          <w:spacing w:val="-3"/>
        </w:rPr>
        <w:t xml:space="preserve"> présent</w:t>
      </w:r>
      <w:r w:rsidR="001A7D97" w:rsidRPr="003C6428">
        <w:rPr>
          <w:spacing w:val="-3"/>
        </w:rPr>
        <w:t>e</w:t>
      </w:r>
      <w:r w:rsidRPr="003C6428">
        <w:rPr>
          <w:spacing w:val="-3"/>
        </w:rPr>
        <w:t xml:space="preserve">, les </w:t>
      </w:r>
      <w:r w:rsidR="00AC38E8" w:rsidRPr="003C6428">
        <w:rPr>
          <w:spacing w:val="-3"/>
        </w:rPr>
        <w:t>S</w:t>
      </w:r>
      <w:r w:rsidRPr="003C6428">
        <w:rPr>
          <w:spacing w:val="-3"/>
        </w:rPr>
        <w:t xml:space="preserve">oumissionnaires à présenter leurs </w:t>
      </w:r>
      <w:r w:rsidR="00A73A9C" w:rsidRPr="003C6428">
        <w:rPr>
          <w:spacing w:val="-3"/>
        </w:rPr>
        <w:t>O</w:t>
      </w:r>
      <w:r w:rsidRPr="003C6428">
        <w:rPr>
          <w:spacing w:val="-3"/>
        </w:rPr>
        <w:t xml:space="preserve">ffres sous pli fermé, pour la réalisation de </w:t>
      </w:r>
      <w:r w:rsidR="0014768E" w:rsidRPr="003C6428">
        <w:rPr>
          <w:spacing w:val="-3"/>
        </w:rPr>
        <w:t>de TRAVAUX DE DEDOUBLEMENT DE LA RN2 DU PK404+000 AU PK419+250SUR 15.25 Km (LIAISON DRIOUCH-AROUI) DANS LA PROVINCE DE</w:t>
      </w:r>
      <w:r w:rsidR="00697BF3">
        <w:rPr>
          <w:spacing w:val="-3"/>
        </w:rPr>
        <w:t xml:space="preserve"> </w:t>
      </w:r>
      <w:r w:rsidR="0014768E" w:rsidRPr="003C6428">
        <w:rPr>
          <w:spacing w:val="-3"/>
        </w:rPr>
        <w:t>DRIOUCH</w:t>
      </w:r>
      <w:r w:rsidR="0014768E" w:rsidRPr="003C6428">
        <w:rPr>
          <w:i/>
          <w:iCs/>
          <w:spacing w:val="-3"/>
        </w:rPr>
        <w:t>.</w:t>
      </w:r>
      <w:r w:rsidR="006A588C">
        <w:rPr>
          <w:i/>
          <w:iCs/>
          <w:spacing w:val="-3"/>
        </w:rPr>
        <w:t xml:space="preserve"> </w:t>
      </w:r>
      <w:r w:rsidR="00DA3E83" w:rsidRPr="003C6428">
        <w:rPr>
          <w:spacing w:val="-3"/>
        </w:rPr>
        <w:t>Le délai de r</w:t>
      </w:r>
      <w:r w:rsidR="00A31DF7" w:rsidRPr="003C6428">
        <w:rPr>
          <w:spacing w:val="-3"/>
        </w:rPr>
        <w:t>é</w:t>
      </w:r>
      <w:r w:rsidR="00DA3E83" w:rsidRPr="003C6428">
        <w:rPr>
          <w:spacing w:val="-3"/>
        </w:rPr>
        <w:t>alisation des travaux est fixé à</w:t>
      </w:r>
      <w:r w:rsidR="00DA3E83" w:rsidRPr="003C6428">
        <w:rPr>
          <w:i/>
          <w:iCs/>
          <w:spacing w:val="-3"/>
        </w:rPr>
        <w:t xml:space="preserve"> 18 mois</w:t>
      </w:r>
      <w:r w:rsidR="00A31DF7" w:rsidRPr="003C6428">
        <w:rPr>
          <w:i/>
          <w:iCs/>
          <w:spacing w:val="-3"/>
        </w:rPr>
        <w:t>.</w:t>
      </w:r>
      <w:r w:rsidR="00697BF3">
        <w:rPr>
          <w:i/>
          <w:iCs/>
          <w:spacing w:val="-3"/>
        </w:rPr>
        <w:t xml:space="preserve"> </w:t>
      </w:r>
      <w:r w:rsidR="00B37889" w:rsidRPr="003C6428">
        <w:t>Aucune marge de préférence pour les soumissionnaires nationaux</w:t>
      </w:r>
      <w:r w:rsidR="00697BF3">
        <w:t xml:space="preserve"> </w:t>
      </w:r>
      <w:r w:rsidR="00B37889" w:rsidRPr="003C6428">
        <w:t xml:space="preserve">ne sera accordée. </w:t>
      </w:r>
      <w:r w:rsidR="00712F21" w:rsidRPr="003C6428">
        <w:t>Des exigences de qualification</w:t>
      </w:r>
      <w:r w:rsidR="009C2EEC" w:rsidRPr="003C6428">
        <w:t xml:space="preserve"> sont demandées notamment une expérience spécifique </w:t>
      </w:r>
      <w:r w:rsidR="00B12C13" w:rsidRPr="003C6428">
        <w:t>en t</w:t>
      </w:r>
      <w:r w:rsidR="009C2EEC" w:rsidRPr="003C6428">
        <w:t xml:space="preserve">ravaux de réalisation de voie express d’un linéaire minimum total de 10Km </w:t>
      </w:r>
      <w:r w:rsidR="00B12C13" w:rsidRPr="003C6428">
        <w:t>et en t</w:t>
      </w:r>
      <w:r w:rsidR="009C2EEC" w:rsidRPr="003C6428">
        <w:t xml:space="preserve">ravaux de construction d’un ouvrage d’art sur fondations </w:t>
      </w:r>
      <w:r w:rsidR="009C2EEC" w:rsidRPr="003C6428">
        <w:lastRenderedPageBreak/>
        <w:t>Profondes.</w:t>
      </w:r>
      <w:r w:rsidR="00B12C13" w:rsidRPr="003C6428">
        <w:t xml:space="preserve"> D’autres exigences de qualifications </w:t>
      </w:r>
      <w:r w:rsidR="00474B86" w:rsidRPr="003C6428">
        <w:t xml:space="preserve">(notamment </w:t>
      </w:r>
      <w:r w:rsidR="00712F21" w:rsidRPr="003C6428">
        <w:t>en matière d’expérience, ressources financières,</w:t>
      </w:r>
      <w:r w:rsidR="00474B86" w:rsidRPr="003C6428">
        <w:t xml:space="preserve"> personnel clé, matériel et autres exigences)</w:t>
      </w:r>
      <w:r w:rsidR="002E4AB2" w:rsidRPr="003C6428">
        <w:t xml:space="preserve"> sont demandées </w:t>
      </w:r>
      <w:r w:rsidR="002B5C8C" w:rsidRPr="003C6428">
        <w:t xml:space="preserve">et détaillées dans </w:t>
      </w:r>
      <w:r w:rsidR="002E4AB2" w:rsidRPr="003C6428">
        <w:t>la section III du présent DAO</w:t>
      </w:r>
      <w:r w:rsidR="002B5C8C" w:rsidRPr="003C6428">
        <w:t>.</w:t>
      </w:r>
    </w:p>
    <w:p w14:paraId="6F398265" w14:textId="14616BB8" w:rsidR="001A7D97" w:rsidRPr="003C6428" w:rsidRDefault="001A7D97" w:rsidP="00465E69">
      <w:pPr>
        <w:tabs>
          <w:tab w:val="left" w:pos="-720"/>
          <w:tab w:val="left" w:pos="0"/>
        </w:tabs>
        <w:spacing w:before="240" w:after="120"/>
        <w:ind w:left="0" w:firstLine="0"/>
        <w:rPr>
          <w:spacing w:val="-3"/>
        </w:rPr>
      </w:pPr>
      <w:r w:rsidRPr="003C6428">
        <w:rPr>
          <w:spacing w:val="-3"/>
        </w:rPr>
        <w:t>3.</w:t>
      </w:r>
      <w:r w:rsidRPr="003C6428">
        <w:rPr>
          <w:spacing w:val="-3"/>
        </w:rPr>
        <w:tab/>
      </w:r>
      <w:r w:rsidRPr="003C6428">
        <w:t xml:space="preserve">La procédure sera conduite par </w:t>
      </w:r>
      <w:r w:rsidR="00065DDA" w:rsidRPr="003C6428">
        <w:t>mise en concurrence internationale</w:t>
      </w:r>
      <w:r w:rsidR="00697BF3">
        <w:t xml:space="preserve"> </w:t>
      </w:r>
      <w:r w:rsidR="00A73A9C" w:rsidRPr="003C6428">
        <w:t>en utilisant un</w:t>
      </w:r>
      <w:r w:rsidR="000638FD" w:rsidRPr="003C6428">
        <w:t xml:space="preserve"> Appel d’Offres</w:t>
      </w:r>
      <w:r w:rsidR="00697BF3">
        <w:t xml:space="preserve"> </w:t>
      </w:r>
      <w:r w:rsidRPr="003C6428">
        <w:t xml:space="preserve">tel que défini dans le </w:t>
      </w:r>
      <w:r w:rsidR="00FF4C08" w:rsidRPr="003C6428">
        <w:t>« </w:t>
      </w:r>
      <w:r w:rsidR="001660CB" w:rsidRPr="003C6428">
        <w:t xml:space="preserve">Règlement </w:t>
      </w:r>
      <w:r w:rsidR="00FF4C08" w:rsidRPr="003C6428">
        <w:t>de Passation de Marchés de la Banque mondiale pour les Emprunteur de FPI »</w:t>
      </w:r>
      <w:r w:rsidR="00894483">
        <w:t xml:space="preserve"> </w:t>
      </w:r>
      <w:r w:rsidR="00D262A2" w:rsidRPr="003C6428">
        <w:rPr>
          <w:i/>
          <w:iCs/>
        </w:rPr>
        <w:t>(février 2025)</w:t>
      </w:r>
      <w:r w:rsidR="00894483">
        <w:rPr>
          <w:i/>
          <w:iCs/>
        </w:rPr>
        <w:t xml:space="preserve"> </w:t>
      </w:r>
      <w:r w:rsidRPr="003C6428">
        <w:rPr>
          <w:i/>
          <w:iCs/>
        </w:rPr>
        <w:t>(« </w:t>
      </w:r>
      <w:r w:rsidRPr="003C6428">
        <w:t xml:space="preserve">le </w:t>
      </w:r>
      <w:r w:rsidR="00FF4C08" w:rsidRPr="003C6428">
        <w:t>Règle</w:t>
      </w:r>
      <w:r w:rsidR="001660CB" w:rsidRPr="003C6428">
        <w:t>ment</w:t>
      </w:r>
      <w:r w:rsidR="00697BF3">
        <w:t xml:space="preserve"> </w:t>
      </w:r>
      <w:r w:rsidR="00987E48" w:rsidRPr="003C6428">
        <w:t>de Passation de Marchés</w:t>
      </w:r>
      <w:r w:rsidRPr="003C6428">
        <w:rPr>
          <w:i/>
          <w:iCs/>
        </w:rPr>
        <w:t>»),</w:t>
      </w:r>
      <w:r w:rsidRPr="003C6428">
        <w:t xml:space="preserve"> et ouvert à tous les </w:t>
      </w:r>
      <w:r w:rsidR="00FF4C08" w:rsidRPr="003C6428">
        <w:t>S</w:t>
      </w:r>
      <w:r w:rsidRPr="003C6428">
        <w:t>oumissionnaires de pays éligibles</w:t>
      </w:r>
      <w:r w:rsidR="009B4444" w:rsidRPr="003C6428">
        <w:t xml:space="preserve"> tels que définis dans le Règle</w:t>
      </w:r>
      <w:r w:rsidR="001660CB" w:rsidRPr="003C6428">
        <w:t>ment</w:t>
      </w:r>
      <w:r w:rsidR="009B4444" w:rsidRPr="003C6428">
        <w:t xml:space="preserve"> de Passation de Marchés</w:t>
      </w:r>
      <w:r w:rsidR="00FF4C08" w:rsidRPr="003C6428">
        <w:t>.</w:t>
      </w:r>
    </w:p>
    <w:p w14:paraId="6F398266" w14:textId="77777777" w:rsidR="002B378F" w:rsidRPr="003C6428" w:rsidRDefault="001A7D97" w:rsidP="00465E69">
      <w:pPr>
        <w:tabs>
          <w:tab w:val="left" w:pos="-720"/>
          <w:tab w:val="left" w:pos="0"/>
        </w:tabs>
        <w:spacing w:before="240" w:after="120"/>
        <w:ind w:left="0" w:firstLine="0"/>
        <w:rPr>
          <w:spacing w:val="-3"/>
        </w:rPr>
      </w:pPr>
      <w:r w:rsidRPr="003C6428">
        <w:rPr>
          <w:spacing w:val="-3"/>
        </w:rPr>
        <w:t>4</w:t>
      </w:r>
      <w:r w:rsidR="00AD1B8B" w:rsidRPr="003C6428">
        <w:rPr>
          <w:spacing w:val="-3"/>
        </w:rPr>
        <w:t>.</w:t>
      </w:r>
      <w:r w:rsidR="00AD1B8B" w:rsidRPr="003C6428">
        <w:rPr>
          <w:spacing w:val="-3"/>
        </w:rPr>
        <w:tab/>
      </w:r>
      <w:r w:rsidR="002B378F" w:rsidRPr="003C6428">
        <w:rPr>
          <w:spacing w:val="-3"/>
        </w:rPr>
        <w:t>Les Offres</w:t>
      </w:r>
      <w:r w:rsidR="002B378F" w:rsidRPr="003C6428">
        <w:rPr>
          <w:spacing w:val="-3"/>
          <w:u w:val="single"/>
        </w:rPr>
        <w:t xml:space="preserve"> seront évaluées conformément au processus d'évaluation défini dans le dossier d'appel d'offres. Les pondérations suivantes s'appliqueront aux Critères notés (y compris les facteurs techniques et autres que le prix)</w:t>
      </w:r>
      <w:r w:rsidR="002B378F" w:rsidRPr="003C6428">
        <w:rPr>
          <w:spacing w:val="-3"/>
        </w:rPr>
        <w:t xml:space="preserve"> :</w:t>
      </w:r>
      <w:r w:rsidR="002B378F" w:rsidRPr="003C6428">
        <w:rPr>
          <w:i/>
          <w:iCs/>
          <w:spacing w:val="-3"/>
          <w:u w:val="single"/>
        </w:rPr>
        <w:t>[</w:t>
      </w:r>
      <w:r w:rsidR="00A72F0A" w:rsidRPr="003C6428">
        <w:rPr>
          <w:i/>
          <w:iCs/>
          <w:spacing w:val="-3"/>
          <w:u w:val="single"/>
        </w:rPr>
        <w:t>50%</w:t>
      </w:r>
      <w:r w:rsidR="002B378F" w:rsidRPr="003C6428">
        <w:rPr>
          <w:i/>
          <w:iCs/>
          <w:spacing w:val="-3"/>
          <w:u w:val="single"/>
        </w:rPr>
        <w:t>]</w:t>
      </w:r>
      <w:r w:rsidR="002B378F" w:rsidRPr="003C6428">
        <w:rPr>
          <w:spacing w:val="-3"/>
          <w:u w:val="single"/>
        </w:rPr>
        <w:t xml:space="preserve"> et pour le coût de l'Offre : </w:t>
      </w:r>
      <w:r w:rsidR="002B378F" w:rsidRPr="003C6428">
        <w:rPr>
          <w:i/>
          <w:iCs/>
          <w:spacing w:val="-3"/>
          <w:u w:val="single"/>
        </w:rPr>
        <w:t>[</w:t>
      </w:r>
      <w:r w:rsidR="00A72F0A" w:rsidRPr="003C6428">
        <w:rPr>
          <w:i/>
          <w:iCs/>
          <w:spacing w:val="-3"/>
          <w:u w:val="single"/>
        </w:rPr>
        <w:t>50%</w:t>
      </w:r>
      <w:r w:rsidR="002B378F" w:rsidRPr="003C6428">
        <w:rPr>
          <w:i/>
          <w:iCs/>
          <w:spacing w:val="-3"/>
          <w:u w:val="single"/>
        </w:rPr>
        <w:t>].</w:t>
      </w:r>
    </w:p>
    <w:p w14:paraId="6F398267" w14:textId="7DFF3329" w:rsidR="001A7D97" w:rsidRPr="003C6428" w:rsidRDefault="002B378F" w:rsidP="00465E69">
      <w:pPr>
        <w:tabs>
          <w:tab w:val="left" w:pos="-720"/>
          <w:tab w:val="left" w:pos="0"/>
        </w:tabs>
        <w:spacing w:before="240" w:after="120"/>
        <w:ind w:left="0" w:firstLine="0"/>
        <w:rPr>
          <w:i/>
          <w:spacing w:val="-3"/>
        </w:rPr>
      </w:pPr>
      <w:r w:rsidRPr="003C6428">
        <w:rPr>
          <w:spacing w:val="-3"/>
        </w:rPr>
        <w:t>5.</w:t>
      </w:r>
      <w:r w:rsidRPr="003C6428">
        <w:rPr>
          <w:spacing w:val="-3"/>
        </w:rPr>
        <w:tab/>
      </w:r>
      <w:r w:rsidR="00AD1B8B" w:rsidRPr="003C6428">
        <w:rPr>
          <w:spacing w:val="-3"/>
        </w:rPr>
        <w:t xml:space="preserve">Les </w:t>
      </w:r>
      <w:r w:rsidR="00FF4C08" w:rsidRPr="003C6428">
        <w:rPr>
          <w:spacing w:val="-3"/>
        </w:rPr>
        <w:t>S</w:t>
      </w:r>
      <w:r w:rsidR="00AD1B8B" w:rsidRPr="003C6428">
        <w:rPr>
          <w:spacing w:val="-3"/>
        </w:rPr>
        <w:t xml:space="preserve">oumissionnaires </w:t>
      </w:r>
      <w:r w:rsidR="00987E48" w:rsidRPr="003C6428">
        <w:rPr>
          <w:spacing w:val="-3"/>
        </w:rPr>
        <w:t xml:space="preserve">éligibles </w:t>
      </w:r>
      <w:r w:rsidR="00AD1B8B" w:rsidRPr="003C6428">
        <w:rPr>
          <w:spacing w:val="-3"/>
        </w:rPr>
        <w:t xml:space="preserve">peuvent obtenir des informations supplémentaires </w:t>
      </w:r>
      <w:r w:rsidR="00BC386B" w:rsidRPr="003C6428">
        <w:rPr>
          <w:spacing w:val="-3"/>
        </w:rPr>
        <w:t>auprès de</w:t>
      </w:r>
      <w:r w:rsidR="00697BF3">
        <w:rPr>
          <w:spacing w:val="-3"/>
        </w:rPr>
        <w:t xml:space="preserve"> </w:t>
      </w:r>
      <w:r w:rsidR="00E6181B" w:rsidRPr="003C6428">
        <w:rPr>
          <w:spacing w:val="-3"/>
        </w:rPr>
        <w:t>La Direction Provinciale de l’Equipement, du Transport et de la Logistique de DRIOUCH</w:t>
      </w:r>
      <w:r w:rsidR="00B76EA1" w:rsidRPr="003C6428">
        <w:rPr>
          <w:i/>
          <w:iCs/>
          <w:spacing w:val="-3"/>
        </w:rPr>
        <w:t xml:space="preserve">, </w:t>
      </w:r>
      <w:r w:rsidR="00B76EA1" w:rsidRPr="003C6428">
        <w:rPr>
          <w:spacing w:val="-3"/>
        </w:rPr>
        <w:t>ou en accédant au Portail des Marchés Publics via le lien suivant : www.marchespublics.gov.ma,et examiner le Dossier d’Appel d’Offres durant les heures de bureau</w:t>
      </w:r>
      <w:r w:rsidR="00697BF3">
        <w:rPr>
          <w:spacing w:val="-3"/>
        </w:rPr>
        <w:t xml:space="preserve"> </w:t>
      </w:r>
      <w:r w:rsidR="00B76EA1" w:rsidRPr="003C6428">
        <w:rPr>
          <w:spacing w:val="-3"/>
        </w:rPr>
        <w:t>de 8 :30 à 16 :30 heures</w:t>
      </w:r>
      <w:r w:rsidR="00697BF3">
        <w:rPr>
          <w:spacing w:val="-3"/>
        </w:rPr>
        <w:t xml:space="preserve"> </w:t>
      </w:r>
      <w:r w:rsidR="00B76EA1" w:rsidRPr="003C6428">
        <w:rPr>
          <w:spacing w:val="-3"/>
        </w:rPr>
        <w:t>à l’adresse indiquée ci-dessous</w:t>
      </w:r>
      <w:r w:rsidR="00B76EA1" w:rsidRPr="003C6428">
        <w:rPr>
          <w:i/>
          <w:iCs/>
          <w:spacing w:val="-3"/>
        </w:rPr>
        <w:t>.</w:t>
      </w:r>
    </w:p>
    <w:p w14:paraId="6F398268" w14:textId="04733932" w:rsidR="00AD1B8B" w:rsidRPr="003C6428" w:rsidRDefault="00B76EA1" w:rsidP="00465E69">
      <w:pPr>
        <w:spacing w:before="240" w:after="120"/>
        <w:ind w:left="0" w:firstLine="0"/>
        <w:rPr>
          <w:szCs w:val="24"/>
        </w:rPr>
      </w:pPr>
      <w:r w:rsidRPr="003C6428">
        <w:rPr>
          <w:spacing w:val="-3"/>
        </w:rPr>
        <w:t>6</w:t>
      </w:r>
      <w:r w:rsidR="00B974CE" w:rsidRPr="003C6428">
        <w:rPr>
          <w:spacing w:val="-3"/>
        </w:rPr>
        <w:t>.</w:t>
      </w:r>
      <w:r w:rsidR="00B974CE" w:rsidRPr="003C6428">
        <w:rPr>
          <w:spacing w:val="-3"/>
        </w:rPr>
        <w:tab/>
      </w:r>
      <w:r w:rsidR="00AD1B8B" w:rsidRPr="003C6428">
        <w:rPr>
          <w:szCs w:val="24"/>
        </w:rPr>
        <w:t xml:space="preserve">Les </w:t>
      </w:r>
      <w:r w:rsidR="00F02C19" w:rsidRPr="003C6428">
        <w:rPr>
          <w:szCs w:val="24"/>
        </w:rPr>
        <w:t>S</w:t>
      </w:r>
      <w:r w:rsidR="00AD1B8B" w:rsidRPr="003C6428">
        <w:rPr>
          <w:szCs w:val="24"/>
        </w:rPr>
        <w:t xml:space="preserve">oumissions doivent être </w:t>
      </w:r>
      <w:r w:rsidR="00610A26" w:rsidRPr="003C6428">
        <w:rPr>
          <w:szCs w:val="24"/>
        </w:rPr>
        <w:t xml:space="preserve">déposées </w:t>
      </w:r>
      <w:r w:rsidR="00AD1B8B" w:rsidRPr="003C6428">
        <w:rPr>
          <w:szCs w:val="24"/>
        </w:rPr>
        <w:t>à</w:t>
      </w:r>
      <w:r w:rsidR="00697BF3">
        <w:rPr>
          <w:szCs w:val="24"/>
        </w:rPr>
        <w:t xml:space="preserve"> </w:t>
      </w:r>
      <w:r w:rsidR="00354D79" w:rsidRPr="003C6428">
        <w:rPr>
          <w:spacing w:val="-3"/>
        </w:rPr>
        <w:t>l’adresse indiquée ci-dessous</w:t>
      </w:r>
      <w:r w:rsidR="00AD1B8B" w:rsidRPr="003C6428">
        <w:rPr>
          <w:szCs w:val="24"/>
        </w:rPr>
        <w:t xml:space="preserve"> au plus tard </w:t>
      </w:r>
      <w:r w:rsidR="000220A1" w:rsidRPr="003C6428">
        <w:rPr>
          <w:szCs w:val="24"/>
        </w:rPr>
        <w:t xml:space="preserve">le </w:t>
      </w:r>
      <w:r w:rsidR="00545249" w:rsidRPr="003C6428">
        <w:rPr>
          <w:i/>
          <w:iCs/>
          <w:szCs w:val="24"/>
        </w:rPr>
        <w:t>24/07/2025</w:t>
      </w:r>
      <w:r w:rsidR="00AD1B8B" w:rsidRPr="003C6428">
        <w:rPr>
          <w:szCs w:val="24"/>
        </w:rPr>
        <w:t xml:space="preserve">à </w:t>
      </w:r>
      <w:r w:rsidR="00545249" w:rsidRPr="003C6428">
        <w:rPr>
          <w:i/>
          <w:color w:val="000000" w:themeColor="text1"/>
          <w:szCs w:val="24"/>
        </w:rPr>
        <w:t>11h</w:t>
      </w:r>
      <w:r w:rsidR="00AD1B8B" w:rsidRPr="003C6428">
        <w:rPr>
          <w:szCs w:val="24"/>
        </w:rPr>
        <w:t>.</w:t>
      </w:r>
      <w:r w:rsidR="00697BF3">
        <w:rPr>
          <w:szCs w:val="24"/>
        </w:rPr>
        <w:t xml:space="preserve"> </w:t>
      </w:r>
      <w:r w:rsidR="00EC5BDA" w:rsidRPr="003C6428">
        <w:rPr>
          <w:szCs w:val="24"/>
        </w:rPr>
        <w:t>L</w:t>
      </w:r>
      <w:r w:rsidR="000638FD" w:rsidRPr="003C6428">
        <w:rPr>
          <w:szCs w:val="24"/>
        </w:rPr>
        <w:t xml:space="preserve">’appel d’offres </w:t>
      </w:r>
      <w:r w:rsidR="00EC5BDA" w:rsidRPr="003C6428">
        <w:rPr>
          <w:szCs w:val="24"/>
        </w:rPr>
        <w:t xml:space="preserve">par voie électronique </w:t>
      </w:r>
      <w:r w:rsidR="00EC5BDA" w:rsidRPr="003C6428">
        <w:rPr>
          <w:i/>
          <w:szCs w:val="24"/>
        </w:rPr>
        <w:t>ne sera pas</w:t>
      </w:r>
      <w:r w:rsidR="00EC5BDA" w:rsidRPr="003C6428">
        <w:rPr>
          <w:szCs w:val="24"/>
        </w:rPr>
        <w:t xml:space="preserve"> permis.</w:t>
      </w:r>
      <w:r w:rsidR="00697BF3">
        <w:rPr>
          <w:szCs w:val="24"/>
        </w:rPr>
        <w:t xml:space="preserve"> </w:t>
      </w:r>
      <w:r w:rsidR="0039545B" w:rsidRPr="003C6428">
        <w:rPr>
          <w:szCs w:val="24"/>
        </w:rPr>
        <w:t>Toute</w:t>
      </w:r>
      <w:r w:rsidR="00697BF3">
        <w:rPr>
          <w:szCs w:val="24"/>
        </w:rPr>
        <w:t xml:space="preserve"> </w:t>
      </w:r>
      <w:r w:rsidR="00671DA8" w:rsidRPr="003C6428">
        <w:rPr>
          <w:szCs w:val="24"/>
        </w:rPr>
        <w:t>S</w:t>
      </w:r>
      <w:r w:rsidR="00EC5BDA" w:rsidRPr="003C6428">
        <w:rPr>
          <w:szCs w:val="24"/>
        </w:rPr>
        <w:t xml:space="preserve">oumission reçue </w:t>
      </w:r>
      <w:r w:rsidR="0075064A" w:rsidRPr="003C6428">
        <w:rPr>
          <w:szCs w:val="24"/>
        </w:rPr>
        <w:t>en retard</w:t>
      </w:r>
      <w:r w:rsidR="003F259E" w:rsidRPr="003C6428">
        <w:rPr>
          <w:szCs w:val="24"/>
        </w:rPr>
        <w:t xml:space="preserve"> sera </w:t>
      </w:r>
      <w:r w:rsidR="007A2432" w:rsidRPr="003C6428">
        <w:rPr>
          <w:szCs w:val="24"/>
        </w:rPr>
        <w:t>écar</w:t>
      </w:r>
      <w:r w:rsidR="00932CDB" w:rsidRPr="003C6428">
        <w:rPr>
          <w:szCs w:val="24"/>
        </w:rPr>
        <w:t>tée</w:t>
      </w:r>
      <w:r w:rsidR="00EC5BDA" w:rsidRPr="003C6428">
        <w:rPr>
          <w:szCs w:val="24"/>
        </w:rPr>
        <w:t xml:space="preserve">. </w:t>
      </w:r>
      <w:r w:rsidR="000638FD" w:rsidRPr="003C6428">
        <w:rPr>
          <w:szCs w:val="24"/>
        </w:rPr>
        <w:t>Les enveloppes extérieures de l’Offre marquées « </w:t>
      </w:r>
      <w:r w:rsidR="0075064A" w:rsidRPr="003C6428">
        <w:rPr>
          <w:szCs w:val="24"/>
        </w:rPr>
        <w:t>ORIGINAL DE L’</w:t>
      </w:r>
      <w:r w:rsidR="000638FD" w:rsidRPr="003C6428">
        <w:rPr>
          <w:szCs w:val="24"/>
        </w:rPr>
        <w:t xml:space="preserve">OFFRE », et les enveloppes intérieures marquées « PARTIE TECHNIQUE » </w:t>
      </w:r>
      <w:r w:rsidR="00AD1B8B" w:rsidRPr="003C6428">
        <w:rPr>
          <w:szCs w:val="24"/>
        </w:rPr>
        <w:t xml:space="preserve">seront ouvertes en présence des représentants des </w:t>
      </w:r>
      <w:r w:rsidR="00671DA8" w:rsidRPr="003C6428">
        <w:rPr>
          <w:szCs w:val="24"/>
        </w:rPr>
        <w:t>S</w:t>
      </w:r>
      <w:r w:rsidR="00AD1B8B" w:rsidRPr="003C6428">
        <w:rPr>
          <w:szCs w:val="24"/>
        </w:rPr>
        <w:t xml:space="preserve">oumissionnaires </w:t>
      </w:r>
      <w:r w:rsidR="00DF3629" w:rsidRPr="003C6428">
        <w:rPr>
          <w:szCs w:val="24"/>
        </w:rPr>
        <w:t xml:space="preserve">et de toute personne qui </w:t>
      </w:r>
      <w:r w:rsidR="00AD1B8B" w:rsidRPr="003C6428">
        <w:rPr>
          <w:szCs w:val="24"/>
        </w:rPr>
        <w:t xml:space="preserve">souhaitent assister à l’ouverture des plis </w:t>
      </w:r>
      <w:r w:rsidR="00DF3629" w:rsidRPr="003C6428">
        <w:rPr>
          <w:szCs w:val="24"/>
        </w:rPr>
        <w:t>à l’adresse indiquée ci-dessous</w:t>
      </w:r>
      <w:r w:rsidR="005B69F3" w:rsidRPr="003C6428">
        <w:rPr>
          <w:szCs w:val="24"/>
        </w:rPr>
        <w:t> </w:t>
      </w:r>
      <w:r w:rsidR="00DF3629" w:rsidRPr="003C6428">
        <w:rPr>
          <w:szCs w:val="24"/>
        </w:rPr>
        <w:t>le</w:t>
      </w:r>
      <w:r w:rsidR="008B56E6" w:rsidRPr="003C6428">
        <w:rPr>
          <w:i/>
          <w:iCs/>
          <w:szCs w:val="24"/>
        </w:rPr>
        <w:t>24/07/2025</w:t>
      </w:r>
      <w:r w:rsidR="008B56E6" w:rsidRPr="003C6428">
        <w:rPr>
          <w:szCs w:val="24"/>
        </w:rPr>
        <w:t xml:space="preserve">à </w:t>
      </w:r>
      <w:r w:rsidR="008B56E6" w:rsidRPr="003C6428">
        <w:rPr>
          <w:i/>
          <w:color w:val="000000" w:themeColor="text1"/>
          <w:szCs w:val="24"/>
        </w:rPr>
        <w:t>11h</w:t>
      </w:r>
      <w:r w:rsidR="00DF3629" w:rsidRPr="003C6428">
        <w:rPr>
          <w:szCs w:val="24"/>
        </w:rPr>
        <w:t>.</w:t>
      </w:r>
      <w:r w:rsidR="000638FD" w:rsidRPr="003C6428">
        <w:rPr>
          <w:szCs w:val="24"/>
        </w:rPr>
        <w:t xml:space="preserve"> Toutes les enveloppes marquées « PARTIE FINANCIERE » demeureront non-ouvertes et seront conservées dans un lieu sûr </w:t>
      </w:r>
      <w:r w:rsidR="00BE7CFE" w:rsidRPr="003C6428">
        <w:rPr>
          <w:szCs w:val="24"/>
        </w:rPr>
        <w:t xml:space="preserve">par le </w:t>
      </w:r>
      <w:r w:rsidR="000638FD" w:rsidRPr="003C6428">
        <w:rPr>
          <w:szCs w:val="24"/>
        </w:rPr>
        <w:t>Maître d’Ouvrage jusqu’à la seconde ouverture publique des Offres.</w:t>
      </w:r>
    </w:p>
    <w:p w14:paraId="6F398269" w14:textId="5365E7FD" w:rsidR="00A74AED" w:rsidRDefault="007B0ABA" w:rsidP="00465E69">
      <w:pPr>
        <w:spacing w:before="240" w:after="120"/>
        <w:ind w:left="0" w:firstLine="0"/>
        <w:rPr>
          <w:i/>
          <w:iCs/>
          <w:szCs w:val="24"/>
        </w:rPr>
      </w:pPr>
      <w:r w:rsidRPr="003C6428">
        <w:rPr>
          <w:szCs w:val="24"/>
        </w:rPr>
        <w:t>7</w:t>
      </w:r>
      <w:r w:rsidR="00EC5BDA" w:rsidRPr="003C6428">
        <w:rPr>
          <w:szCs w:val="24"/>
        </w:rPr>
        <w:t>.</w:t>
      </w:r>
      <w:r w:rsidR="00EC5BDA" w:rsidRPr="003C6428">
        <w:rPr>
          <w:szCs w:val="24"/>
        </w:rPr>
        <w:tab/>
        <w:t xml:space="preserve">Les </w:t>
      </w:r>
      <w:r w:rsidR="00610A26" w:rsidRPr="003C6428">
        <w:rPr>
          <w:szCs w:val="24"/>
        </w:rPr>
        <w:t xml:space="preserve">Offres </w:t>
      </w:r>
      <w:r w:rsidR="00EC5BDA" w:rsidRPr="003C6428">
        <w:rPr>
          <w:szCs w:val="24"/>
        </w:rPr>
        <w:t>doivent être accompagnées</w:t>
      </w:r>
      <w:r w:rsidR="00697BF3">
        <w:rPr>
          <w:szCs w:val="24"/>
        </w:rPr>
        <w:t xml:space="preserve"> </w:t>
      </w:r>
      <w:r w:rsidR="002F5A7E" w:rsidRPr="003C6428">
        <w:rPr>
          <w:szCs w:val="24"/>
        </w:rPr>
        <w:t>d’</w:t>
      </w:r>
      <w:r w:rsidR="002F5A7E" w:rsidRPr="003C6428">
        <w:rPr>
          <w:i/>
          <w:iCs/>
          <w:szCs w:val="24"/>
        </w:rPr>
        <w:t>«</w:t>
      </w:r>
      <w:r w:rsidR="0066573E" w:rsidRPr="003C6428">
        <w:rPr>
          <w:i/>
          <w:iCs/>
          <w:szCs w:val="24"/>
        </w:rPr>
        <w:t> </w:t>
      </w:r>
      <w:r w:rsidR="002F5A7E" w:rsidRPr="003C6428">
        <w:rPr>
          <w:i/>
          <w:iCs/>
          <w:szCs w:val="24"/>
        </w:rPr>
        <w:t>une Garantie d’offre</w:t>
      </w:r>
      <w:r w:rsidR="0066573E" w:rsidRPr="003C6428">
        <w:rPr>
          <w:i/>
          <w:iCs/>
          <w:szCs w:val="24"/>
        </w:rPr>
        <w:t> </w:t>
      </w:r>
      <w:r w:rsidR="002F5A7E" w:rsidRPr="003C6428">
        <w:rPr>
          <w:i/>
          <w:iCs/>
          <w:szCs w:val="24"/>
        </w:rPr>
        <w:t>»</w:t>
      </w:r>
      <w:r w:rsidR="002F5A7E" w:rsidRPr="003C6428">
        <w:rPr>
          <w:szCs w:val="24"/>
        </w:rPr>
        <w:t xml:space="preserve"> pour un montant de </w:t>
      </w:r>
      <w:r w:rsidRPr="00C1011D">
        <w:rPr>
          <w:b/>
          <w:bCs/>
          <w:i/>
          <w:iCs/>
          <w:szCs w:val="24"/>
        </w:rPr>
        <w:t>350.000,00 Dollar USD</w:t>
      </w:r>
      <w:r w:rsidRPr="003C6428">
        <w:rPr>
          <w:b/>
          <w:bCs/>
          <w:i/>
          <w:iCs/>
          <w:szCs w:val="24"/>
        </w:rPr>
        <w:t xml:space="preserve"> ou d’un montant équivalent en monnaie librement convertible et le taux de change ainsi que la source sont ceux précisées dans les données particulières du présent DAO</w:t>
      </w:r>
      <w:r w:rsidRPr="003C6428">
        <w:rPr>
          <w:i/>
          <w:iCs/>
          <w:szCs w:val="24"/>
        </w:rPr>
        <w:t>.</w:t>
      </w:r>
    </w:p>
    <w:p w14:paraId="6D38B406" w14:textId="2C65B672" w:rsidR="009A337D" w:rsidRPr="003C6428" w:rsidRDefault="009A337D" w:rsidP="00465E69">
      <w:pPr>
        <w:spacing w:before="240" w:after="120"/>
        <w:ind w:left="0" w:firstLine="0"/>
        <w:rPr>
          <w:szCs w:val="24"/>
        </w:rPr>
      </w:pPr>
      <w:r w:rsidRPr="003C6428">
        <w:rPr>
          <w:szCs w:val="24"/>
        </w:rPr>
        <w:t>8</w:t>
      </w:r>
      <w:r>
        <w:rPr>
          <w:szCs w:val="24"/>
        </w:rPr>
        <w:t xml:space="preserve">. </w:t>
      </w:r>
      <w:r w:rsidR="00C1011D" w:rsidRPr="00C1011D">
        <w:rPr>
          <w:szCs w:val="24"/>
        </w:rPr>
        <w:t>Une réunion préparatoire sera organisée le 01/07/2025</w:t>
      </w:r>
      <w:r w:rsidR="00FA6783">
        <w:rPr>
          <w:szCs w:val="24"/>
        </w:rPr>
        <w:t xml:space="preserve"> à 11 h</w:t>
      </w:r>
      <w:r w:rsidR="00C1011D" w:rsidRPr="00C1011D">
        <w:rPr>
          <w:szCs w:val="24"/>
        </w:rPr>
        <w:t>, au DPETL de DRIOUCH</w:t>
      </w:r>
      <w:r w:rsidR="00C1011D">
        <w:rPr>
          <w:szCs w:val="24"/>
        </w:rPr>
        <w:t>.</w:t>
      </w:r>
    </w:p>
    <w:p w14:paraId="6F39826A" w14:textId="169322C8" w:rsidR="00F02C19" w:rsidRPr="003C6428" w:rsidRDefault="00AE55FC" w:rsidP="00465E69">
      <w:pPr>
        <w:spacing w:before="240" w:after="120"/>
        <w:ind w:left="0" w:firstLine="0"/>
        <w:rPr>
          <w:szCs w:val="24"/>
        </w:rPr>
      </w:pPr>
      <w:r>
        <w:rPr>
          <w:szCs w:val="24"/>
        </w:rPr>
        <w:t>9</w:t>
      </w:r>
      <w:r w:rsidR="00A74AED" w:rsidRPr="003C6428">
        <w:rPr>
          <w:szCs w:val="24"/>
        </w:rPr>
        <w:t>.</w:t>
      </w:r>
      <w:r>
        <w:rPr>
          <w:szCs w:val="24"/>
        </w:rPr>
        <w:t xml:space="preserve"> </w:t>
      </w:r>
      <w:r w:rsidR="00F02C19" w:rsidRPr="003C6428">
        <w:rPr>
          <w:szCs w:val="24"/>
        </w:rPr>
        <w:t>Ve</w:t>
      </w:r>
      <w:r w:rsidR="006551F0" w:rsidRPr="003C6428">
        <w:rPr>
          <w:szCs w:val="24"/>
        </w:rPr>
        <w:t>u</w:t>
      </w:r>
      <w:r w:rsidR="00F02C19" w:rsidRPr="003C6428">
        <w:rPr>
          <w:szCs w:val="24"/>
        </w:rPr>
        <w:t xml:space="preserve">illez noter que le Règlement de Passation des Marchés exige que l’Emprunteur divulgue les informations sur les </w:t>
      </w:r>
      <w:hyperlink r:id="rId10" w:history="1">
        <w:r w:rsidR="00F02C19" w:rsidRPr="003C6428">
          <w:rPr>
            <w:szCs w:val="24"/>
          </w:rPr>
          <w:t>propriétaires effectifs</w:t>
        </w:r>
      </w:hyperlink>
      <w:r w:rsidR="00F02C19" w:rsidRPr="003C6428">
        <w:rPr>
          <w:szCs w:val="24"/>
        </w:rPr>
        <w:t xml:space="preserve"> du Soumissionnaire attributaire, dans le cadre de l’avis de Notification d’Attribution de Marché, en renseignant le Formulaire de Divulgation </w:t>
      </w:r>
      <w:hyperlink r:id="rId11" w:history="1">
        <w:r w:rsidR="00F02C19" w:rsidRPr="003C6428">
          <w:rPr>
            <w:szCs w:val="24"/>
          </w:rPr>
          <w:t>des Bénéficiaires Effectifs</w:t>
        </w:r>
      </w:hyperlink>
      <w:r w:rsidR="00F02C19" w:rsidRPr="003C6428">
        <w:rPr>
          <w:szCs w:val="24"/>
        </w:rPr>
        <w:t xml:space="preserve"> inclus dans le </w:t>
      </w:r>
      <w:r w:rsidR="00CC1719" w:rsidRPr="003C6428">
        <w:rPr>
          <w:szCs w:val="24"/>
        </w:rPr>
        <w:t>Dossier d’Appel d’Offres</w:t>
      </w:r>
      <w:r w:rsidR="000638FD" w:rsidRPr="003C6428">
        <w:rPr>
          <w:szCs w:val="24"/>
        </w:rPr>
        <w:t>.</w:t>
      </w:r>
    </w:p>
    <w:p w14:paraId="6F39826B" w14:textId="42CD48BA" w:rsidR="002F5A7E" w:rsidRPr="003C6428" w:rsidRDefault="00AE55FC" w:rsidP="00465E69">
      <w:pPr>
        <w:spacing w:before="240" w:after="120"/>
        <w:ind w:left="0" w:firstLine="0"/>
        <w:rPr>
          <w:szCs w:val="24"/>
        </w:rPr>
      </w:pPr>
      <w:r>
        <w:rPr>
          <w:szCs w:val="24"/>
        </w:rPr>
        <w:t>10</w:t>
      </w:r>
      <w:r w:rsidR="00A74AED" w:rsidRPr="003C6428">
        <w:rPr>
          <w:szCs w:val="24"/>
        </w:rPr>
        <w:t>.</w:t>
      </w:r>
      <w:r>
        <w:rPr>
          <w:szCs w:val="24"/>
        </w:rPr>
        <w:t xml:space="preserve"> </w:t>
      </w:r>
      <w:r w:rsidR="002F5A7E" w:rsidRPr="003C6428">
        <w:rPr>
          <w:szCs w:val="24"/>
        </w:rPr>
        <w:t>L’(les) adresse(s) auxquelles il est fait référence ci-dessus est(sont)</w:t>
      </w:r>
      <w:r w:rsidR="005B69F3" w:rsidRPr="003C6428">
        <w:rPr>
          <w:szCs w:val="24"/>
        </w:rPr>
        <w:t> :</w:t>
      </w:r>
    </w:p>
    <w:p w14:paraId="6F39826C" w14:textId="77777777" w:rsidR="00A74AED" w:rsidRPr="003C6428" w:rsidRDefault="00A74AED" w:rsidP="00465E69">
      <w:pPr>
        <w:spacing w:after="0"/>
        <w:ind w:left="0" w:firstLine="0"/>
        <w:rPr>
          <w:spacing w:val="-3"/>
        </w:rPr>
      </w:pPr>
    </w:p>
    <w:p w14:paraId="6F39826D" w14:textId="77777777" w:rsidR="006A1B94" w:rsidRPr="003C6428" w:rsidRDefault="006A1B94" w:rsidP="00465E69">
      <w:pPr>
        <w:spacing w:after="0"/>
        <w:ind w:left="0" w:firstLine="0"/>
        <w:rPr>
          <w:spacing w:val="-3"/>
        </w:rPr>
      </w:pPr>
      <w:r w:rsidRPr="003C6428">
        <w:rPr>
          <w:spacing w:val="-3"/>
        </w:rPr>
        <w:t>La Direction Provinciale de l’Equipement, du Transport et de la Logistique de DRIOUCH</w:t>
      </w:r>
    </w:p>
    <w:p w14:paraId="6F39826E" w14:textId="77777777" w:rsidR="006A1B94" w:rsidRPr="003C6428" w:rsidRDefault="006A1B94" w:rsidP="00465E69">
      <w:pPr>
        <w:spacing w:after="0"/>
        <w:ind w:left="0" w:firstLine="0"/>
        <w:rPr>
          <w:szCs w:val="24"/>
        </w:rPr>
      </w:pPr>
      <w:r w:rsidRPr="003C6428">
        <w:rPr>
          <w:spacing w:val="-3"/>
        </w:rPr>
        <w:t>Adresse : 87 LOTISSEMENT DOHA MIDAR   PROVINCE DE DRIOUCH</w:t>
      </w:r>
    </w:p>
    <w:p w14:paraId="6F39826F" w14:textId="77777777" w:rsidR="006A1B94" w:rsidRPr="003C6428" w:rsidRDefault="006A1B94" w:rsidP="00465E69">
      <w:pPr>
        <w:spacing w:after="0"/>
        <w:ind w:left="0" w:firstLine="0"/>
        <w:rPr>
          <w:szCs w:val="24"/>
        </w:rPr>
      </w:pPr>
      <w:r w:rsidRPr="003C6428">
        <w:rPr>
          <w:szCs w:val="24"/>
        </w:rPr>
        <w:t>Bureau des Marchés, Premier étage</w:t>
      </w:r>
    </w:p>
    <w:p w14:paraId="6F398270" w14:textId="77777777" w:rsidR="006A1B94" w:rsidRPr="003C6428" w:rsidRDefault="006A1B94" w:rsidP="00465E69">
      <w:pPr>
        <w:spacing w:after="0"/>
        <w:ind w:left="0" w:firstLine="0"/>
        <w:rPr>
          <w:szCs w:val="24"/>
        </w:rPr>
      </w:pPr>
      <w:r w:rsidRPr="003C6428">
        <w:rPr>
          <w:szCs w:val="24"/>
        </w:rPr>
        <w:lastRenderedPageBreak/>
        <w:t>A l’attention : Monsieur le Directeur Provincial de l’Equipement, du Transport et de la Logistique de DRIOUCH</w:t>
      </w:r>
    </w:p>
    <w:p w14:paraId="6F398271" w14:textId="77777777" w:rsidR="006A1B94" w:rsidRPr="003C6428" w:rsidRDefault="006A1B94" w:rsidP="00465E69">
      <w:pPr>
        <w:spacing w:after="0"/>
        <w:ind w:left="0" w:firstLine="0"/>
        <w:rPr>
          <w:szCs w:val="24"/>
        </w:rPr>
      </w:pPr>
      <w:r w:rsidRPr="003C6428">
        <w:rPr>
          <w:szCs w:val="24"/>
        </w:rPr>
        <w:t>Téléphone : +212 5.36.36.53.14</w:t>
      </w:r>
    </w:p>
    <w:p w14:paraId="6F398272" w14:textId="77777777" w:rsidR="003B6421" w:rsidRPr="003C6428" w:rsidRDefault="006A1B94" w:rsidP="00465E69">
      <w:pPr>
        <w:spacing w:after="0"/>
        <w:ind w:left="0" w:firstLine="0"/>
        <w:rPr>
          <w:szCs w:val="24"/>
        </w:rPr>
      </w:pPr>
      <w:r w:rsidRPr="003C6428">
        <w:rPr>
          <w:szCs w:val="24"/>
        </w:rPr>
        <w:t>Télécopie : +212 5.36.36.53.14</w:t>
      </w:r>
    </w:p>
    <w:p w14:paraId="6F398273" w14:textId="77777777" w:rsidR="00EB2D1C" w:rsidRPr="003C6428" w:rsidRDefault="00EB2D1C" w:rsidP="00465E69">
      <w:pPr>
        <w:spacing w:before="240" w:after="120"/>
        <w:ind w:left="0" w:firstLine="0"/>
        <w:rPr>
          <w:szCs w:val="24"/>
        </w:rPr>
        <w:sectPr w:rsidR="00EB2D1C" w:rsidRPr="003C6428" w:rsidSect="00262314">
          <w:headerReference w:type="first" r:id="rId12"/>
          <w:footnotePr>
            <w:numRestart w:val="eachPage"/>
          </w:footnotePr>
          <w:endnotePr>
            <w:numFmt w:val="decimal"/>
          </w:endnotePr>
          <w:pgSz w:w="12240" w:h="15840" w:code="1"/>
          <w:pgMar w:top="1440" w:right="1440" w:bottom="1440" w:left="1440" w:header="720" w:footer="720" w:gutter="0"/>
          <w:paperSrc w:first="15" w:other="15"/>
          <w:pgNumType w:fmt="lowerRoman"/>
          <w:cols w:space="720"/>
          <w:titlePg/>
        </w:sectPr>
      </w:pPr>
    </w:p>
    <w:p w14:paraId="6F398274" w14:textId="77777777" w:rsidR="00AD1B8B" w:rsidRPr="003C6428" w:rsidRDefault="00AD1B8B" w:rsidP="00465E69">
      <w:pPr>
        <w:spacing w:before="240" w:after="120"/>
        <w:ind w:left="0" w:firstLine="0"/>
        <w:rPr>
          <w:szCs w:val="24"/>
        </w:rPr>
      </w:pPr>
    </w:p>
    <w:p w14:paraId="6F398275" w14:textId="77777777" w:rsidR="00AD1B8B" w:rsidRPr="003C6428" w:rsidRDefault="00AD1B8B" w:rsidP="00465E69">
      <w:pPr>
        <w:spacing w:before="240" w:after="120"/>
        <w:ind w:left="0" w:firstLine="0"/>
        <w:rPr>
          <w:i/>
          <w:szCs w:val="24"/>
        </w:rPr>
      </w:pPr>
    </w:p>
    <w:p w14:paraId="6F398276" w14:textId="77777777" w:rsidR="00AD1B8B" w:rsidRPr="003C6428" w:rsidRDefault="00AD1B8B" w:rsidP="00465E69">
      <w:pPr>
        <w:spacing w:before="240" w:after="120"/>
        <w:ind w:left="0" w:firstLine="0"/>
        <w:rPr>
          <w:i/>
          <w:sz w:val="20"/>
        </w:rPr>
      </w:pPr>
    </w:p>
    <w:p w14:paraId="6F398277" w14:textId="77777777" w:rsidR="00AC38E8" w:rsidRPr="003C6428" w:rsidRDefault="00AC38E8" w:rsidP="00465E69">
      <w:pPr>
        <w:ind w:left="0" w:firstLine="0"/>
        <w:rPr>
          <w:b/>
          <w:bCs/>
          <w:sz w:val="72"/>
        </w:rPr>
      </w:pPr>
    </w:p>
    <w:p w14:paraId="6F398278" w14:textId="77777777" w:rsidR="00671DA8" w:rsidRPr="003C6428" w:rsidRDefault="00E31E06" w:rsidP="00465E69">
      <w:pPr>
        <w:ind w:left="0" w:firstLine="0"/>
        <w:jc w:val="center"/>
        <w:rPr>
          <w:b/>
          <w:bCs/>
          <w:sz w:val="72"/>
        </w:rPr>
      </w:pPr>
      <w:r w:rsidRPr="003C6428">
        <w:rPr>
          <w:b/>
          <w:bCs/>
          <w:sz w:val="72"/>
        </w:rPr>
        <w:t>Dossier d’</w:t>
      </w:r>
      <w:r w:rsidR="001123F2" w:rsidRPr="003C6428">
        <w:rPr>
          <w:b/>
          <w:bCs/>
          <w:sz w:val="72"/>
        </w:rPr>
        <w:t>A</w:t>
      </w:r>
      <w:r w:rsidR="00DF333A" w:rsidRPr="003C6428">
        <w:rPr>
          <w:b/>
          <w:bCs/>
          <w:sz w:val="72"/>
        </w:rPr>
        <w:t>ppel d’</w:t>
      </w:r>
      <w:r w:rsidR="001123F2" w:rsidRPr="003C6428">
        <w:rPr>
          <w:b/>
          <w:bCs/>
          <w:sz w:val="72"/>
        </w:rPr>
        <w:t>O</w:t>
      </w:r>
      <w:r w:rsidR="00DF333A" w:rsidRPr="003C6428">
        <w:rPr>
          <w:b/>
          <w:bCs/>
          <w:sz w:val="72"/>
        </w:rPr>
        <w:t>ffres</w:t>
      </w:r>
    </w:p>
    <w:p w14:paraId="6F398279" w14:textId="77777777" w:rsidR="000A450A" w:rsidRPr="003C6428" w:rsidRDefault="00BA6B2F" w:rsidP="00465E69">
      <w:pPr>
        <w:pBdr>
          <w:bottom w:val="single" w:sz="12" w:space="1" w:color="auto"/>
        </w:pBdr>
        <w:ind w:left="0" w:firstLine="0"/>
        <w:jc w:val="center"/>
        <w:rPr>
          <w:b/>
          <w:bCs/>
          <w:i/>
          <w:sz w:val="28"/>
          <w:szCs w:val="28"/>
        </w:rPr>
      </w:pPr>
      <w:r w:rsidRPr="003C6428">
        <w:rPr>
          <w:b/>
          <w:sz w:val="72"/>
        </w:rPr>
        <w:t>Passation de Marchés de Travaux de dédoublement de la RN2 du PK404+000 au PK419+250 sur 15,25 km (liaison Driouch-Arouit) dans la province de Driouch</w:t>
      </w:r>
    </w:p>
    <w:p w14:paraId="6F39827A" w14:textId="77777777" w:rsidR="003B6421" w:rsidRPr="003C6428" w:rsidRDefault="006770A2" w:rsidP="00465E69">
      <w:pPr>
        <w:ind w:left="0" w:firstLine="0"/>
        <w:jc w:val="center"/>
      </w:pPr>
      <w:r w:rsidRPr="003C6428">
        <w:rPr>
          <w:b/>
          <w:sz w:val="40"/>
          <w:szCs w:val="40"/>
        </w:rPr>
        <w:t xml:space="preserve">(Procédure à </w:t>
      </w:r>
      <w:r w:rsidR="002330F4" w:rsidRPr="003C6428">
        <w:rPr>
          <w:b/>
          <w:sz w:val="40"/>
          <w:szCs w:val="40"/>
        </w:rPr>
        <w:t>deux</w:t>
      </w:r>
      <w:r w:rsidRPr="003C6428">
        <w:rPr>
          <w:b/>
          <w:sz w:val="40"/>
          <w:szCs w:val="40"/>
        </w:rPr>
        <w:t xml:space="preserve"> Enveloppe</w:t>
      </w:r>
      <w:r w:rsidR="002330F4" w:rsidRPr="003C6428">
        <w:rPr>
          <w:b/>
          <w:sz w:val="40"/>
          <w:szCs w:val="40"/>
        </w:rPr>
        <w:t>s</w:t>
      </w:r>
      <w:r w:rsidRPr="003C6428">
        <w:rPr>
          <w:b/>
          <w:sz w:val="40"/>
          <w:szCs w:val="40"/>
        </w:rPr>
        <w:t>)</w:t>
      </w:r>
    </w:p>
    <w:p w14:paraId="6F39827B" w14:textId="77777777" w:rsidR="00842368" w:rsidRPr="003C6428" w:rsidRDefault="00842368" w:rsidP="00465E69">
      <w:pPr>
        <w:ind w:left="0" w:firstLine="0"/>
        <w:jc w:val="center"/>
        <w:rPr>
          <w:b/>
          <w:sz w:val="28"/>
          <w:szCs w:val="28"/>
        </w:rPr>
      </w:pPr>
    </w:p>
    <w:p w14:paraId="6F39827C" w14:textId="77777777" w:rsidR="00842368" w:rsidRPr="003C6428" w:rsidRDefault="00842368" w:rsidP="00465E69">
      <w:pPr>
        <w:pStyle w:val="BankNormal"/>
        <w:spacing w:after="0"/>
        <w:ind w:left="0" w:firstLine="0"/>
        <w:rPr>
          <w:b/>
          <w:sz w:val="28"/>
          <w:szCs w:val="28"/>
          <w:lang w:val="fr-FR"/>
        </w:rPr>
      </w:pPr>
      <w:r w:rsidRPr="003C6428">
        <w:rPr>
          <w:b/>
          <w:sz w:val="28"/>
          <w:szCs w:val="28"/>
          <w:lang w:val="fr-FR"/>
        </w:rPr>
        <w:t>Projet</w:t>
      </w:r>
      <w:r w:rsidR="005B69F3" w:rsidRPr="003C6428">
        <w:rPr>
          <w:b/>
          <w:sz w:val="28"/>
          <w:szCs w:val="28"/>
          <w:lang w:val="fr-FR"/>
        </w:rPr>
        <w:t> :</w:t>
      </w:r>
      <w:r w:rsidR="00F87E7C" w:rsidRPr="003C6428">
        <w:rPr>
          <w:i/>
          <w:iCs/>
          <w:sz w:val="28"/>
          <w:szCs w:val="28"/>
          <w:lang w:val="fr-FR"/>
        </w:rPr>
        <w:t>Projet de Développement du Nord-Est</w:t>
      </w:r>
    </w:p>
    <w:p w14:paraId="6F39827D" w14:textId="77777777" w:rsidR="005D128E" w:rsidRPr="003C6428" w:rsidRDefault="000A450A" w:rsidP="00465E69">
      <w:pPr>
        <w:spacing w:after="60"/>
        <w:ind w:left="0" w:firstLine="0"/>
        <w:rPr>
          <w:i/>
          <w:iCs/>
          <w:sz w:val="28"/>
          <w:szCs w:val="28"/>
        </w:rPr>
      </w:pPr>
      <w:r w:rsidRPr="003C6428">
        <w:rPr>
          <w:b/>
          <w:sz w:val="28"/>
        </w:rPr>
        <w:t xml:space="preserve">Maître </w:t>
      </w:r>
      <w:r w:rsidR="0094474A" w:rsidRPr="003C6428">
        <w:rPr>
          <w:b/>
          <w:sz w:val="28"/>
        </w:rPr>
        <w:t>d</w:t>
      </w:r>
      <w:r w:rsidRPr="003C6428">
        <w:rPr>
          <w:b/>
          <w:sz w:val="28"/>
        </w:rPr>
        <w:t>’Ouvrage</w:t>
      </w:r>
      <w:r w:rsidR="005B69F3" w:rsidRPr="003C6428">
        <w:rPr>
          <w:b/>
          <w:sz w:val="28"/>
        </w:rPr>
        <w:t> :</w:t>
      </w:r>
      <w:r w:rsidR="005D128E" w:rsidRPr="003C6428">
        <w:rPr>
          <w:i/>
          <w:iCs/>
          <w:sz w:val="28"/>
          <w:szCs w:val="28"/>
        </w:rPr>
        <w:t>Direction Provinciale de l’Equipement, du Transport et de la</w:t>
      </w:r>
    </w:p>
    <w:p w14:paraId="6F39827E" w14:textId="77777777" w:rsidR="000A450A" w:rsidRPr="003C6428" w:rsidRDefault="005D128E" w:rsidP="00465E69">
      <w:pPr>
        <w:spacing w:after="0"/>
        <w:ind w:left="0" w:firstLine="0"/>
        <w:rPr>
          <w:sz w:val="28"/>
          <w:szCs w:val="28"/>
        </w:rPr>
      </w:pPr>
      <w:r w:rsidRPr="003C6428">
        <w:rPr>
          <w:i/>
          <w:iCs/>
          <w:sz w:val="28"/>
          <w:szCs w:val="28"/>
        </w:rPr>
        <w:t>Logistique de DRIOUCH</w:t>
      </w:r>
    </w:p>
    <w:p w14:paraId="6F39827F" w14:textId="77777777" w:rsidR="001D583B" w:rsidRPr="003C6428" w:rsidRDefault="00E50A46" w:rsidP="00465E69">
      <w:pPr>
        <w:spacing w:after="0"/>
        <w:ind w:left="0" w:firstLine="0"/>
      </w:pPr>
      <w:r w:rsidRPr="003C6428">
        <w:rPr>
          <w:b/>
          <w:sz w:val="28"/>
        </w:rPr>
        <w:t>Intitulé du Marché :</w:t>
      </w:r>
      <w:r w:rsidR="001D583B" w:rsidRPr="003C6428">
        <w:t>TRAVAUX DE DEDOUBLEMENT DE LA RN2 DU PK404+000 AU</w:t>
      </w:r>
    </w:p>
    <w:p w14:paraId="6F398280" w14:textId="77777777" w:rsidR="001D583B" w:rsidRPr="003C6428" w:rsidRDefault="001D583B" w:rsidP="00465E69">
      <w:pPr>
        <w:spacing w:after="0"/>
        <w:ind w:left="0" w:firstLine="0"/>
      </w:pPr>
      <w:r w:rsidRPr="003C6428">
        <w:t>PK419+250 SUR 15.25 Km (LIAISON DRIOUCH-AROUIT) DANS LA PROVINCE DE</w:t>
      </w:r>
    </w:p>
    <w:p w14:paraId="6F398281" w14:textId="77777777" w:rsidR="001D583B" w:rsidRPr="003C6428" w:rsidRDefault="001D583B" w:rsidP="00465E69">
      <w:pPr>
        <w:spacing w:after="0"/>
        <w:ind w:left="0" w:firstLine="0"/>
        <w:rPr>
          <w:sz w:val="28"/>
          <w:szCs w:val="28"/>
        </w:rPr>
      </w:pPr>
      <w:r w:rsidRPr="003C6428">
        <w:t>DRIOUCH</w:t>
      </w:r>
    </w:p>
    <w:p w14:paraId="6F398282" w14:textId="77777777" w:rsidR="00390963" w:rsidRPr="003C6428" w:rsidRDefault="00842368" w:rsidP="00465E69">
      <w:pPr>
        <w:spacing w:after="0"/>
        <w:ind w:left="0" w:firstLine="0"/>
        <w:rPr>
          <w:i/>
          <w:iCs/>
          <w:sz w:val="28"/>
          <w:szCs w:val="28"/>
        </w:rPr>
      </w:pPr>
      <w:r w:rsidRPr="003C6428">
        <w:rPr>
          <w:b/>
          <w:sz w:val="28"/>
          <w:szCs w:val="28"/>
        </w:rPr>
        <w:t>Pays</w:t>
      </w:r>
      <w:r w:rsidR="005B69F3" w:rsidRPr="003C6428">
        <w:rPr>
          <w:b/>
          <w:sz w:val="28"/>
          <w:szCs w:val="28"/>
        </w:rPr>
        <w:t> :</w:t>
      </w:r>
      <w:r w:rsidR="00390963" w:rsidRPr="003C6428">
        <w:rPr>
          <w:i/>
          <w:iCs/>
          <w:sz w:val="28"/>
          <w:szCs w:val="28"/>
        </w:rPr>
        <w:t>Maroc</w:t>
      </w:r>
    </w:p>
    <w:p w14:paraId="6F398283" w14:textId="77777777" w:rsidR="008400ED" w:rsidRPr="003C6428" w:rsidRDefault="0061576B" w:rsidP="00465E69">
      <w:pPr>
        <w:pStyle w:val="BankNormal"/>
        <w:spacing w:after="0"/>
        <w:ind w:left="0" w:firstLine="0"/>
        <w:rPr>
          <w:i/>
          <w:iCs/>
          <w:sz w:val="28"/>
          <w:szCs w:val="28"/>
          <w:lang w:val="fr-FR"/>
        </w:rPr>
      </w:pPr>
      <w:r w:rsidRPr="003C6428">
        <w:rPr>
          <w:b/>
          <w:sz w:val="28"/>
          <w:szCs w:val="28"/>
          <w:lang w:val="fr-FR"/>
        </w:rPr>
        <w:t>Prêt/Crédit/Don No</w:t>
      </w:r>
      <w:r w:rsidR="005B69F3" w:rsidRPr="003C6428">
        <w:rPr>
          <w:b/>
          <w:sz w:val="28"/>
          <w:szCs w:val="28"/>
          <w:lang w:val="fr-FR"/>
        </w:rPr>
        <w:t> :</w:t>
      </w:r>
      <w:r w:rsidR="00F41B40" w:rsidRPr="003C6428">
        <w:rPr>
          <w:i/>
          <w:iCs/>
          <w:sz w:val="28"/>
          <w:szCs w:val="28"/>
          <w:lang w:val="fr-FR"/>
        </w:rPr>
        <w:t>9417-MA</w:t>
      </w:r>
    </w:p>
    <w:p w14:paraId="6F398284" w14:textId="0E9BD70F" w:rsidR="00257BAE" w:rsidRPr="003C6428" w:rsidRDefault="00257BAE" w:rsidP="00465E69">
      <w:pPr>
        <w:pStyle w:val="BankNormal"/>
        <w:spacing w:after="0"/>
        <w:ind w:left="0" w:firstLine="0"/>
        <w:rPr>
          <w:i/>
          <w:iCs/>
          <w:sz w:val="28"/>
          <w:szCs w:val="28"/>
          <w:lang w:val="fr-FR"/>
        </w:rPr>
      </w:pPr>
      <w:r w:rsidRPr="003C6428">
        <w:rPr>
          <w:b/>
          <w:sz w:val="28"/>
          <w:szCs w:val="28"/>
          <w:lang w:val="fr-FR"/>
        </w:rPr>
        <w:t>Appel d’Offres No</w:t>
      </w:r>
      <w:r w:rsidR="00AE55FC">
        <w:rPr>
          <w:b/>
          <w:sz w:val="28"/>
          <w:szCs w:val="28"/>
          <w:lang w:val="fr-FR"/>
        </w:rPr>
        <w:t xml:space="preserve"> </w:t>
      </w:r>
      <w:r w:rsidRPr="003C6428">
        <w:rPr>
          <w:szCs w:val="24"/>
          <w:lang w:val="fr-FR"/>
        </w:rPr>
        <w:t>(selon la DPETL)</w:t>
      </w:r>
      <w:r w:rsidRPr="003C6428">
        <w:rPr>
          <w:b/>
          <w:sz w:val="28"/>
          <w:szCs w:val="28"/>
          <w:lang w:val="fr-FR"/>
        </w:rPr>
        <w:t xml:space="preserve">: </w:t>
      </w:r>
      <w:r w:rsidR="00AE55FC" w:rsidRPr="00AE55FC">
        <w:rPr>
          <w:bCs/>
          <w:sz w:val="28"/>
          <w:szCs w:val="28"/>
          <w:lang w:val="fr-FR"/>
        </w:rPr>
        <w:t>DRI 13/2025</w:t>
      </w:r>
    </w:p>
    <w:p w14:paraId="6F398285" w14:textId="0781B0ED" w:rsidR="00660104" w:rsidRPr="003C6428" w:rsidRDefault="00257BAE" w:rsidP="00465E69">
      <w:pPr>
        <w:pStyle w:val="BankNormal"/>
        <w:spacing w:after="0"/>
        <w:ind w:left="0" w:firstLine="0"/>
        <w:rPr>
          <w:bCs/>
          <w:i/>
          <w:iCs/>
          <w:color w:val="000000" w:themeColor="text1"/>
          <w:sz w:val="28"/>
          <w:szCs w:val="28"/>
          <w:lang w:val="fr-FR"/>
        </w:rPr>
      </w:pPr>
      <w:r w:rsidRPr="003C6428">
        <w:rPr>
          <w:b/>
          <w:sz w:val="28"/>
          <w:szCs w:val="28"/>
          <w:lang w:val="fr-FR"/>
        </w:rPr>
        <w:lastRenderedPageBreak/>
        <w:t>Appel d’Offres No</w:t>
      </w:r>
      <w:r w:rsidR="00697BF3">
        <w:rPr>
          <w:b/>
          <w:sz w:val="28"/>
          <w:szCs w:val="28"/>
          <w:lang w:val="fr-FR"/>
        </w:rPr>
        <w:t xml:space="preserve"> </w:t>
      </w:r>
      <w:r w:rsidRPr="003C6428">
        <w:rPr>
          <w:szCs w:val="24"/>
          <w:lang w:val="fr-FR"/>
        </w:rPr>
        <w:t>(selon le Plan de Passation des marchés)</w:t>
      </w:r>
      <w:r w:rsidRPr="003C6428">
        <w:rPr>
          <w:b/>
          <w:sz w:val="28"/>
          <w:szCs w:val="28"/>
          <w:lang w:val="fr-FR"/>
        </w:rPr>
        <w:t xml:space="preserve">: </w:t>
      </w:r>
      <w:r w:rsidR="00B974CE" w:rsidRPr="003C6428">
        <w:rPr>
          <w:bCs/>
          <w:i/>
          <w:iCs/>
          <w:color w:val="000000" w:themeColor="text1"/>
          <w:sz w:val="28"/>
          <w:szCs w:val="28"/>
          <w:lang w:val="fr-FR"/>
        </w:rPr>
        <w:t>MA-MEE-464567-CW-RFB</w:t>
      </w:r>
    </w:p>
    <w:p w14:paraId="6F398286" w14:textId="13ABCCE7" w:rsidR="00842368" w:rsidRPr="003C6428" w:rsidRDefault="00842368" w:rsidP="00465E69">
      <w:pPr>
        <w:pStyle w:val="BankNormal"/>
        <w:spacing w:after="0"/>
        <w:ind w:left="0" w:firstLine="0"/>
        <w:rPr>
          <w:i/>
          <w:iCs/>
          <w:sz w:val="28"/>
          <w:szCs w:val="28"/>
          <w:lang w:val="fr-FR"/>
        </w:rPr>
      </w:pPr>
      <w:r w:rsidRPr="003C6428">
        <w:rPr>
          <w:b/>
          <w:sz w:val="28"/>
          <w:szCs w:val="28"/>
          <w:lang w:val="fr-FR"/>
        </w:rPr>
        <w:t>Émis le</w:t>
      </w:r>
      <w:r w:rsidR="005B69F3" w:rsidRPr="003C6428">
        <w:rPr>
          <w:b/>
          <w:sz w:val="28"/>
          <w:szCs w:val="28"/>
          <w:lang w:val="fr-FR"/>
        </w:rPr>
        <w:t> </w:t>
      </w:r>
      <w:r w:rsidR="005B69F3" w:rsidRPr="003C6428">
        <w:rPr>
          <w:sz w:val="28"/>
          <w:szCs w:val="28"/>
          <w:lang w:val="fr-FR"/>
        </w:rPr>
        <w:t>:</w:t>
      </w:r>
      <w:r w:rsidR="00AE55FC">
        <w:rPr>
          <w:i/>
          <w:iCs/>
          <w:color w:val="FF0000"/>
          <w:sz w:val="28"/>
          <w:szCs w:val="28"/>
          <w:lang w:val="fr-FR"/>
        </w:rPr>
        <w:t xml:space="preserve"> </w:t>
      </w:r>
      <w:r w:rsidR="00AE55FC" w:rsidRPr="00AE55FC">
        <w:rPr>
          <w:i/>
          <w:iCs/>
          <w:sz w:val="28"/>
          <w:szCs w:val="28"/>
          <w:lang w:val="fr-FR"/>
        </w:rPr>
        <w:t>05/06/2025</w:t>
      </w:r>
    </w:p>
    <w:p w14:paraId="6F398287" w14:textId="77777777" w:rsidR="00842368" w:rsidRPr="003C6428" w:rsidRDefault="00842368" w:rsidP="00465E69">
      <w:pPr>
        <w:ind w:left="0" w:firstLine="0"/>
      </w:pPr>
    </w:p>
    <w:p w14:paraId="6F398288" w14:textId="77777777" w:rsidR="000A450A" w:rsidRPr="003C6428" w:rsidRDefault="000A450A" w:rsidP="00465E69">
      <w:pPr>
        <w:ind w:left="0" w:firstLine="0"/>
      </w:pPr>
    </w:p>
    <w:p w14:paraId="6F398289" w14:textId="77777777" w:rsidR="000A450A" w:rsidRPr="003C6428" w:rsidRDefault="000A450A" w:rsidP="00465E69">
      <w:pPr>
        <w:ind w:left="0" w:firstLine="0"/>
        <w:sectPr w:rsidR="000A450A" w:rsidRPr="003C6428" w:rsidSect="00E0339C">
          <w:headerReference w:type="first" r:id="rId13"/>
          <w:footnotePr>
            <w:numRestart w:val="eachPage"/>
          </w:footnotePr>
          <w:endnotePr>
            <w:numFmt w:val="decimal"/>
          </w:endnotePr>
          <w:pgSz w:w="12240" w:h="15840" w:code="1"/>
          <w:pgMar w:top="1440" w:right="1440" w:bottom="1440" w:left="1440" w:header="720" w:footer="720" w:gutter="0"/>
          <w:paperSrc w:first="15" w:other="15"/>
          <w:pgNumType w:start="1"/>
          <w:cols w:space="720"/>
          <w:titlePg/>
        </w:sectPr>
      </w:pPr>
    </w:p>
    <w:p w14:paraId="6F39828A" w14:textId="77777777" w:rsidR="001123F2" w:rsidRPr="003C6428" w:rsidRDefault="001123F2" w:rsidP="00465E69">
      <w:pPr>
        <w:pStyle w:val="Subtitle2"/>
        <w:ind w:left="0" w:firstLine="0"/>
        <w:rPr>
          <w:sz w:val="40"/>
          <w:szCs w:val="40"/>
        </w:rPr>
      </w:pPr>
      <w:bookmarkStart w:id="4" w:name="_Toc494778669"/>
      <w:r w:rsidRPr="003C6428">
        <w:rPr>
          <w:sz w:val="40"/>
          <w:szCs w:val="40"/>
        </w:rPr>
        <w:lastRenderedPageBreak/>
        <w:t>Document Type de Passation de Marchés</w:t>
      </w:r>
    </w:p>
    <w:p w14:paraId="6F39828B" w14:textId="77777777" w:rsidR="000A450A" w:rsidRPr="003C6428" w:rsidRDefault="000A450A" w:rsidP="00465E69">
      <w:pPr>
        <w:pStyle w:val="Subtitle2"/>
        <w:ind w:left="0" w:firstLine="0"/>
      </w:pPr>
      <w:r w:rsidRPr="003C6428">
        <w:t>Table des matièr</w:t>
      </w:r>
      <w:r w:rsidR="006F228E" w:rsidRPr="003C6428">
        <w:t>es</w:t>
      </w:r>
      <w:bookmarkEnd w:id="4"/>
    </w:p>
    <w:p w14:paraId="6F39828C" w14:textId="77777777" w:rsidR="000A450A" w:rsidRPr="003C6428" w:rsidRDefault="000A450A" w:rsidP="00465E69">
      <w:pPr>
        <w:ind w:left="0" w:firstLine="0"/>
      </w:pPr>
    </w:p>
    <w:p w14:paraId="6F39828D" w14:textId="77777777" w:rsidR="0033432F" w:rsidRPr="003C6428" w:rsidRDefault="00E64154" w:rsidP="00465E69">
      <w:pPr>
        <w:pStyle w:val="TM1"/>
        <w:ind w:left="0" w:firstLine="0"/>
        <w:rPr>
          <w:rFonts w:asciiTheme="minorHAnsi" w:eastAsiaTheme="minorEastAsia" w:hAnsiTheme="minorHAnsi" w:cstheme="minorBidi"/>
          <w:b w:val="0"/>
          <w:sz w:val="22"/>
          <w:szCs w:val="22"/>
          <w:lang w:eastAsia="en-US"/>
        </w:rPr>
      </w:pPr>
      <w:r w:rsidRPr="003C6428">
        <w:fldChar w:fldCharType="begin"/>
      </w:r>
      <w:r w:rsidR="00657EE8" w:rsidRPr="003C6428">
        <w:instrText xml:space="preserve"> TOC \h \z \t "Parts</w:instrText>
      </w:r>
      <w:r w:rsidR="00304999" w:rsidRPr="003C6428">
        <w:instrText>,</w:instrText>
      </w:r>
      <w:r w:rsidR="00657EE8" w:rsidRPr="003C6428">
        <w:instrText>1</w:instrText>
      </w:r>
      <w:r w:rsidR="00304999" w:rsidRPr="003C6428">
        <w:instrText>,</w:instrText>
      </w:r>
      <w:r w:rsidR="00657EE8" w:rsidRPr="003C6428">
        <w:instrText>Sections</w:instrText>
      </w:r>
      <w:r w:rsidR="00304999" w:rsidRPr="003C6428">
        <w:instrText>,</w:instrText>
      </w:r>
      <w:r w:rsidR="00657EE8" w:rsidRPr="003C6428">
        <w:instrText>2</w:instrText>
      </w:r>
      <w:r w:rsidR="00304999" w:rsidRPr="003C6428">
        <w:instrText>,</w:instrText>
      </w:r>
      <w:r w:rsidR="00657EE8" w:rsidRPr="003C6428">
        <w:instrText>Style22</w:instrText>
      </w:r>
      <w:r w:rsidR="00304999" w:rsidRPr="003C6428">
        <w:instrText>,</w:instrText>
      </w:r>
      <w:r w:rsidR="00657EE8" w:rsidRPr="003C6428">
        <w:instrText xml:space="preserve">2" </w:instrText>
      </w:r>
      <w:r w:rsidRPr="003C6428">
        <w:fldChar w:fldCharType="separate"/>
      </w:r>
      <w:hyperlink w:anchor="_Toc138939414" w:history="1">
        <w:r w:rsidR="0033432F" w:rsidRPr="003C6428">
          <w:rPr>
            <w:rStyle w:val="Lienhypertexte"/>
          </w:rPr>
          <w:t>PARTIE 1 – Procédures d’Appel d’Offres</w:t>
        </w:r>
        <w:r w:rsidR="0033432F" w:rsidRPr="003C6428">
          <w:rPr>
            <w:webHidden/>
          </w:rPr>
          <w:tab/>
        </w:r>
        <w:r w:rsidRPr="003C6428">
          <w:rPr>
            <w:webHidden/>
          </w:rPr>
          <w:fldChar w:fldCharType="begin"/>
        </w:r>
        <w:r w:rsidR="0033432F" w:rsidRPr="003C6428">
          <w:rPr>
            <w:webHidden/>
          </w:rPr>
          <w:instrText xml:space="preserve"> PAGEREF _Toc138939414 \h </w:instrText>
        </w:r>
        <w:r w:rsidRPr="003C6428">
          <w:rPr>
            <w:webHidden/>
          </w:rPr>
        </w:r>
        <w:r w:rsidRPr="003C6428">
          <w:rPr>
            <w:webHidden/>
          </w:rPr>
          <w:fldChar w:fldCharType="separate"/>
        </w:r>
        <w:r w:rsidR="006E5843" w:rsidRPr="003C6428">
          <w:rPr>
            <w:webHidden/>
          </w:rPr>
          <w:t>3</w:t>
        </w:r>
        <w:r w:rsidRPr="003C6428">
          <w:rPr>
            <w:webHidden/>
          </w:rPr>
          <w:fldChar w:fldCharType="end"/>
        </w:r>
      </w:hyperlink>
    </w:p>
    <w:p w14:paraId="6F39828E"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15" w:history="1">
        <w:r w:rsidRPr="003C6428">
          <w:rPr>
            <w:rStyle w:val="Lienhypertexte"/>
          </w:rPr>
          <w:t>Section I. Instructions aux Soumissionnaires</w:t>
        </w:r>
        <w:r w:rsidRPr="003C6428">
          <w:rPr>
            <w:webHidden/>
          </w:rPr>
          <w:tab/>
        </w:r>
        <w:r w:rsidR="00E64154" w:rsidRPr="003C6428">
          <w:rPr>
            <w:webHidden/>
          </w:rPr>
          <w:fldChar w:fldCharType="begin"/>
        </w:r>
        <w:r w:rsidRPr="003C6428">
          <w:rPr>
            <w:webHidden/>
          </w:rPr>
          <w:instrText xml:space="preserve"> PAGEREF _Toc138939415 \h </w:instrText>
        </w:r>
        <w:r w:rsidR="00E64154" w:rsidRPr="003C6428">
          <w:rPr>
            <w:webHidden/>
          </w:rPr>
        </w:r>
        <w:r w:rsidR="00E64154" w:rsidRPr="003C6428">
          <w:rPr>
            <w:webHidden/>
          </w:rPr>
          <w:fldChar w:fldCharType="separate"/>
        </w:r>
        <w:r w:rsidR="006E5843" w:rsidRPr="003C6428">
          <w:rPr>
            <w:webHidden/>
          </w:rPr>
          <w:t>4</w:t>
        </w:r>
        <w:r w:rsidR="00E64154" w:rsidRPr="003C6428">
          <w:rPr>
            <w:webHidden/>
          </w:rPr>
          <w:fldChar w:fldCharType="end"/>
        </w:r>
      </w:hyperlink>
    </w:p>
    <w:p w14:paraId="6F39828F"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16" w:history="1">
        <w:r w:rsidRPr="003C6428">
          <w:rPr>
            <w:rStyle w:val="Lienhypertexte"/>
          </w:rPr>
          <w:t>Section II. Données Particulières de l’Appel d’Offres</w:t>
        </w:r>
        <w:r w:rsidRPr="003C6428">
          <w:rPr>
            <w:webHidden/>
          </w:rPr>
          <w:tab/>
        </w:r>
        <w:r w:rsidR="00E64154" w:rsidRPr="003C6428">
          <w:rPr>
            <w:webHidden/>
          </w:rPr>
          <w:fldChar w:fldCharType="begin"/>
        </w:r>
        <w:r w:rsidRPr="003C6428">
          <w:rPr>
            <w:webHidden/>
          </w:rPr>
          <w:instrText xml:space="preserve"> PAGEREF _Toc138939416 \h </w:instrText>
        </w:r>
        <w:r w:rsidR="00E64154" w:rsidRPr="003C6428">
          <w:rPr>
            <w:webHidden/>
          </w:rPr>
        </w:r>
        <w:r w:rsidR="00E64154" w:rsidRPr="003C6428">
          <w:rPr>
            <w:webHidden/>
          </w:rPr>
          <w:fldChar w:fldCharType="separate"/>
        </w:r>
        <w:r w:rsidR="006E5843" w:rsidRPr="003C6428">
          <w:rPr>
            <w:webHidden/>
          </w:rPr>
          <w:t>41</w:t>
        </w:r>
        <w:r w:rsidR="00E64154" w:rsidRPr="003C6428">
          <w:rPr>
            <w:webHidden/>
          </w:rPr>
          <w:fldChar w:fldCharType="end"/>
        </w:r>
      </w:hyperlink>
    </w:p>
    <w:p w14:paraId="6F398290"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17" w:history="1">
        <w:r w:rsidRPr="003C6428">
          <w:rPr>
            <w:rStyle w:val="Lienhypertexte"/>
          </w:rPr>
          <w:t xml:space="preserve">Section III. Critères d’Evaluation et de Qualification </w:t>
        </w:r>
        <w:r w:rsidRPr="003C6428">
          <w:rPr>
            <w:rStyle w:val="Lienhypertexte"/>
            <w:i/>
            <w:iCs/>
          </w:rPr>
          <w:t>(Si une Préqualification a été effectuée préalablement)</w:t>
        </w:r>
        <w:r w:rsidRPr="003C6428">
          <w:rPr>
            <w:webHidden/>
          </w:rPr>
          <w:tab/>
        </w:r>
        <w:r w:rsidR="00E64154" w:rsidRPr="003C6428">
          <w:rPr>
            <w:webHidden/>
          </w:rPr>
          <w:fldChar w:fldCharType="begin"/>
        </w:r>
        <w:r w:rsidRPr="003C6428">
          <w:rPr>
            <w:webHidden/>
          </w:rPr>
          <w:instrText xml:space="preserve"> PAGEREF _Toc138939417 \h </w:instrText>
        </w:r>
        <w:r w:rsidR="00E64154" w:rsidRPr="003C6428">
          <w:rPr>
            <w:webHidden/>
          </w:rPr>
        </w:r>
        <w:r w:rsidR="00E64154" w:rsidRPr="003C6428">
          <w:rPr>
            <w:webHidden/>
          </w:rPr>
          <w:fldChar w:fldCharType="separate"/>
        </w:r>
        <w:r w:rsidR="006E5843" w:rsidRPr="003C6428">
          <w:rPr>
            <w:webHidden/>
          </w:rPr>
          <w:t>53</w:t>
        </w:r>
        <w:r w:rsidR="00E64154" w:rsidRPr="003C6428">
          <w:rPr>
            <w:webHidden/>
          </w:rPr>
          <w:fldChar w:fldCharType="end"/>
        </w:r>
      </w:hyperlink>
    </w:p>
    <w:p w14:paraId="6F398291"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18" w:history="1">
        <w:r w:rsidRPr="003C6428">
          <w:rPr>
            <w:rStyle w:val="Lienhypertexte"/>
          </w:rPr>
          <w:t xml:space="preserve">Section III. Critères d’Evaluation et de Qualification </w:t>
        </w:r>
        <w:r w:rsidRPr="003C6428">
          <w:rPr>
            <w:rStyle w:val="Lienhypertexte"/>
            <w:i/>
            <w:iCs/>
          </w:rPr>
          <w:t>(Si une Préqualification n’a pas été effectuée préalablement)</w:t>
        </w:r>
        <w:r w:rsidRPr="003C6428">
          <w:rPr>
            <w:webHidden/>
          </w:rPr>
          <w:tab/>
        </w:r>
        <w:r w:rsidR="00E64154" w:rsidRPr="003C6428">
          <w:rPr>
            <w:webHidden/>
          </w:rPr>
          <w:fldChar w:fldCharType="begin"/>
        </w:r>
        <w:r w:rsidRPr="003C6428">
          <w:rPr>
            <w:webHidden/>
          </w:rPr>
          <w:instrText xml:space="preserve"> PAGEREF _Toc138939418 \h </w:instrText>
        </w:r>
        <w:r w:rsidR="00E64154" w:rsidRPr="003C6428">
          <w:rPr>
            <w:webHidden/>
          </w:rPr>
        </w:r>
        <w:r w:rsidR="00E64154" w:rsidRPr="003C6428">
          <w:rPr>
            <w:webHidden/>
          </w:rPr>
          <w:fldChar w:fldCharType="separate"/>
        </w:r>
        <w:r w:rsidR="006E5843" w:rsidRPr="003C6428">
          <w:rPr>
            <w:webHidden/>
          </w:rPr>
          <w:t>60</w:t>
        </w:r>
        <w:r w:rsidR="00E64154" w:rsidRPr="003C6428">
          <w:rPr>
            <w:webHidden/>
          </w:rPr>
          <w:fldChar w:fldCharType="end"/>
        </w:r>
      </w:hyperlink>
    </w:p>
    <w:p w14:paraId="6F398292"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19" w:history="1">
        <w:r w:rsidRPr="003C6428">
          <w:rPr>
            <w:rStyle w:val="Lienhypertexte"/>
          </w:rPr>
          <w:t>Section IV. Formulaires de Soumission</w:t>
        </w:r>
        <w:r w:rsidRPr="003C6428">
          <w:rPr>
            <w:webHidden/>
          </w:rPr>
          <w:tab/>
        </w:r>
        <w:r w:rsidR="00E64154" w:rsidRPr="003C6428">
          <w:rPr>
            <w:webHidden/>
          </w:rPr>
          <w:fldChar w:fldCharType="begin"/>
        </w:r>
        <w:r w:rsidRPr="003C6428">
          <w:rPr>
            <w:webHidden/>
          </w:rPr>
          <w:instrText xml:space="preserve"> PAGEREF _Toc138939419 \h </w:instrText>
        </w:r>
        <w:r w:rsidR="00E64154" w:rsidRPr="003C6428">
          <w:rPr>
            <w:webHidden/>
          </w:rPr>
        </w:r>
        <w:r w:rsidR="00E64154" w:rsidRPr="003C6428">
          <w:rPr>
            <w:webHidden/>
          </w:rPr>
          <w:fldChar w:fldCharType="separate"/>
        </w:r>
        <w:r w:rsidR="006E5843" w:rsidRPr="003C6428">
          <w:rPr>
            <w:webHidden/>
          </w:rPr>
          <w:t>83</w:t>
        </w:r>
        <w:r w:rsidR="00E64154" w:rsidRPr="003C6428">
          <w:rPr>
            <w:webHidden/>
          </w:rPr>
          <w:fldChar w:fldCharType="end"/>
        </w:r>
      </w:hyperlink>
    </w:p>
    <w:p w14:paraId="6F398293"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20" w:history="1">
        <w:r w:rsidRPr="003C6428">
          <w:rPr>
            <w:rStyle w:val="Lienhypertexte"/>
          </w:rPr>
          <w:t>Section V. Pays éligibles</w:t>
        </w:r>
        <w:r w:rsidRPr="003C6428">
          <w:rPr>
            <w:webHidden/>
          </w:rPr>
          <w:tab/>
        </w:r>
        <w:r w:rsidR="00E64154" w:rsidRPr="003C6428">
          <w:rPr>
            <w:webHidden/>
          </w:rPr>
          <w:fldChar w:fldCharType="begin"/>
        </w:r>
        <w:r w:rsidRPr="003C6428">
          <w:rPr>
            <w:webHidden/>
          </w:rPr>
          <w:instrText xml:space="preserve"> PAGEREF _Toc138939420 \h </w:instrText>
        </w:r>
        <w:r w:rsidR="00E64154" w:rsidRPr="003C6428">
          <w:rPr>
            <w:webHidden/>
          </w:rPr>
        </w:r>
        <w:r w:rsidR="00E64154" w:rsidRPr="003C6428">
          <w:rPr>
            <w:webHidden/>
          </w:rPr>
          <w:fldChar w:fldCharType="separate"/>
        </w:r>
        <w:r w:rsidR="006E5843" w:rsidRPr="003C6428">
          <w:rPr>
            <w:webHidden/>
          </w:rPr>
          <w:t>177</w:t>
        </w:r>
        <w:r w:rsidR="00E64154" w:rsidRPr="003C6428">
          <w:rPr>
            <w:webHidden/>
          </w:rPr>
          <w:fldChar w:fldCharType="end"/>
        </w:r>
      </w:hyperlink>
    </w:p>
    <w:p w14:paraId="6F398294"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21" w:history="1">
        <w:r w:rsidRPr="003C6428">
          <w:rPr>
            <w:rStyle w:val="Lienhypertexte"/>
          </w:rPr>
          <w:t>Section VI. Règles de la Banque en matière de Fraude et Corruption</w:t>
        </w:r>
        <w:r w:rsidRPr="003C6428">
          <w:rPr>
            <w:webHidden/>
          </w:rPr>
          <w:tab/>
        </w:r>
        <w:r w:rsidR="00E64154" w:rsidRPr="003C6428">
          <w:rPr>
            <w:webHidden/>
          </w:rPr>
          <w:fldChar w:fldCharType="begin"/>
        </w:r>
        <w:r w:rsidRPr="003C6428">
          <w:rPr>
            <w:webHidden/>
          </w:rPr>
          <w:instrText xml:space="preserve"> PAGEREF _Toc138939421 \h </w:instrText>
        </w:r>
        <w:r w:rsidR="00E64154" w:rsidRPr="003C6428">
          <w:rPr>
            <w:webHidden/>
          </w:rPr>
        </w:r>
        <w:r w:rsidR="00E64154" w:rsidRPr="003C6428">
          <w:rPr>
            <w:webHidden/>
          </w:rPr>
          <w:fldChar w:fldCharType="separate"/>
        </w:r>
        <w:r w:rsidR="006E5843" w:rsidRPr="003C6428">
          <w:rPr>
            <w:webHidden/>
          </w:rPr>
          <w:t>178</w:t>
        </w:r>
        <w:r w:rsidR="00E64154" w:rsidRPr="003C6428">
          <w:rPr>
            <w:webHidden/>
          </w:rPr>
          <w:fldChar w:fldCharType="end"/>
        </w:r>
      </w:hyperlink>
    </w:p>
    <w:p w14:paraId="6F398295"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hyperlink w:anchor="_Toc138939422" w:history="1">
        <w:r w:rsidRPr="003C6428">
          <w:rPr>
            <w:rStyle w:val="Lienhypertexte"/>
          </w:rPr>
          <w:t>PARTIE 2 – Spécifications des Travaux</w:t>
        </w:r>
        <w:r w:rsidRPr="003C6428">
          <w:rPr>
            <w:webHidden/>
          </w:rPr>
          <w:tab/>
        </w:r>
        <w:r w:rsidR="00E64154" w:rsidRPr="003C6428">
          <w:rPr>
            <w:webHidden/>
          </w:rPr>
          <w:fldChar w:fldCharType="begin"/>
        </w:r>
        <w:r w:rsidRPr="003C6428">
          <w:rPr>
            <w:webHidden/>
          </w:rPr>
          <w:instrText xml:space="preserve"> PAGEREF _Toc138939422 \h </w:instrText>
        </w:r>
        <w:r w:rsidR="00E64154" w:rsidRPr="003C6428">
          <w:rPr>
            <w:webHidden/>
          </w:rPr>
        </w:r>
        <w:r w:rsidR="00E64154" w:rsidRPr="003C6428">
          <w:rPr>
            <w:webHidden/>
          </w:rPr>
          <w:fldChar w:fldCharType="separate"/>
        </w:r>
        <w:r w:rsidR="006E5843" w:rsidRPr="003C6428">
          <w:rPr>
            <w:webHidden/>
          </w:rPr>
          <w:t>181</w:t>
        </w:r>
        <w:r w:rsidR="00E64154" w:rsidRPr="003C6428">
          <w:rPr>
            <w:webHidden/>
          </w:rPr>
          <w:fldChar w:fldCharType="end"/>
        </w:r>
      </w:hyperlink>
    </w:p>
    <w:p w14:paraId="6F398296"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23" w:history="1">
        <w:r w:rsidRPr="003C6428">
          <w:rPr>
            <w:rStyle w:val="Lienhypertexte"/>
          </w:rPr>
          <w:t>Section VII. Spécifications techniques et Plans</w:t>
        </w:r>
        <w:r w:rsidRPr="003C6428">
          <w:rPr>
            <w:webHidden/>
          </w:rPr>
          <w:tab/>
        </w:r>
        <w:r w:rsidR="00E64154" w:rsidRPr="003C6428">
          <w:rPr>
            <w:webHidden/>
          </w:rPr>
          <w:fldChar w:fldCharType="begin"/>
        </w:r>
        <w:r w:rsidRPr="003C6428">
          <w:rPr>
            <w:webHidden/>
          </w:rPr>
          <w:instrText xml:space="preserve"> PAGEREF _Toc138939423 \h </w:instrText>
        </w:r>
        <w:r w:rsidR="00E64154" w:rsidRPr="003C6428">
          <w:rPr>
            <w:webHidden/>
          </w:rPr>
        </w:r>
        <w:r w:rsidR="00E64154" w:rsidRPr="003C6428">
          <w:rPr>
            <w:webHidden/>
          </w:rPr>
          <w:fldChar w:fldCharType="separate"/>
        </w:r>
        <w:r w:rsidR="006E5843" w:rsidRPr="003C6428">
          <w:rPr>
            <w:webHidden/>
          </w:rPr>
          <w:t>182</w:t>
        </w:r>
        <w:r w:rsidR="00E64154" w:rsidRPr="003C6428">
          <w:rPr>
            <w:webHidden/>
          </w:rPr>
          <w:fldChar w:fldCharType="end"/>
        </w:r>
      </w:hyperlink>
    </w:p>
    <w:p w14:paraId="6F398297"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hyperlink w:anchor="_Toc138939424" w:history="1">
        <w:r w:rsidRPr="003C6428">
          <w:rPr>
            <w:rStyle w:val="Lienhypertexte"/>
          </w:rPr>
          <w:t>PARTIE 3 – Clauses et Formulaires du Marché</w:t>
        </w:r>
        <w:r w:rsidRPr="003C6428">
          <w:rPr>
            <w:webHidden/>
          </w:rPr>
          <w:tab/>
        </w:r>
        <w:r w:rsidR="00E64154" w:rsidRPr="003C6428">
          <w:rPr>
            <w:webHidden/>
          </w:rPr>
          <w:fldChar w:fldCharType="begin"/>
        </w:r>
        <w:r w:rsidRPr="003C6428">
          <w:rPr>
            <w:webHidden/>
          </w:rPr>
          <w:instrText xml:space="preserve"> PAGEREF _Toc138939424 \h </w:instrText>
        </w:r>
        <w:r w:rsidR="00E64154" w:rsidRPr="003C6428">
          <w:rPr>
            <w:webHidden/>
          </w:rPr>
        </w:r>
        <w:r w:rsidR="00E64154" w:rsidRPr="003C6428">
          <w:rPr>
            <w:webHidden/>
          </w:rPr>
          <w:fldChar w:fldCharType="separate"/>
        </w:r>
        <w:r w:rsidR="006E5843" w:rsidRPr="003C6428">
          <w:rPr>
            <w:webHidden/>
          </w:rPr>
          <w:t>195</w:t>
        </w:r>
        <w:r w:rsidR="00E64154" w:rsidRPr="003C6428">
          <w:rPr>
            <w:webHidden/>
          </w:rPr>
          <w:fldChar w:fldCharType="end"/>
        </w:r>
      </w:hyperlink>
    </w:p>
    <w:p w14:paraId="6F398298"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25" w:history="1">
        <w:r w:rsidRPr="003C6428">
          <w:rPr>
            <w:rStyle w:val="Lienhypertexte"/>
          </w:rPr>
          <w:t>Section VIII. Cahier des Clauses Administratives Générales  (CCAG)</w:t>
        </w:r>
        <w:r w:rsidRPr="003C6428">
          <w:rPr>
            <w:webHidden/>
          </w:rPr>
          <w:tab/>
        </w:r>
        <w:r w:rsidR="00E64154" w:rsidRPr="003C6428">
          <w:rPr>
            <w:webHidden/>
          </w:rPr>
          <w:fldChar w:fldCharType="begin"/>
        </w:r>
        <w:r w:rsidRPr="003C6428">
          <w:rPr>
            <w:webHidden/>
          </w:rPr>
          <w:instrText xml:space="preserve"> PAGEREF _Toc138939425 \h </w:instrText>
        </w:r>
        <w:r w:rsidR="00E64154" w:rsidRPr="003C6428">
          <w:rPr>
            <w:webHidden/>
          </w:rPr>
        </w:r>
        <w:r w:rsidR="00E64154" w:rsidRPr="003C6428">
          <w:rPr>
            <w:webHidden/>
          </w:rPr>
          <w:fldChar w:fldCharType="separate"/>
        </w:r>
        <w:r w:rsidR="006E5843" w:rsidRPr="003C6428">
          <w:rPr>
            <w:webHidden/>
          </w:rPr>
          <w:t>196</w:t>
        </w:r>
        <w:r w:rsidR="00E64154" w:rsidRPr="003C6428">
          <w:rPr>
            <w:webHidden/>
          </w:rPr>
          <w:fldChar w:fldCharType="end"/>
        </w:r>
      </w:hyperlink>
    </w:p>
    <w:p w14:paraId="6F398299"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26" w:history="1">
        <w:r w:rsidRPr="003C6428">
          <w:rPr>
            <w:rStyle w:val="Lienhypertexte"/>
          </w:rPr>
          <w:t>Section IX.  Cahier des Clauses Administratives Particulières (CCAP)</w:t>
        </w:r>
        <w:r w:rsidRPr="003C6428">
          <w:rPr>
            <w:webHidden/>
          </w:rPr>
          <w:tab/>
        </w:r>
        <w:r w:rsidR="00E64154" w:rsidRPr="003C6428">
          <w:rPr>
            <w:webHidden/>
          </w:rPr>
          <w:fldChar w:fldCharType="begin"/>
        </w:r>
        <w:r w:rsidRPr="003C6428">
          <w:rPr>
            <w:webHidden/>
          </w:rPr>
          <w:instrText xml:space="preserve"> PAGEREF _Toc138939426 \h </w:instrText>
        </w:r>
        <w:r w:rsidR="00E64154" w:rsidRPr="003C6428">
          <w:rPr>
            <w:webHidden/>
          </w:rPr>
        </w:r>
        <w:r w:rsidR="00E64154" w:rsidRPr="003C6428">
          <w:rPr>
            <w:webHidden/>
          </w:rPr>
          <w:fldChar w:fldCharType="separate"/>
        </w:r>
        <w:r w:rsidR="006E5843" w:rsidRPr="003C6428">
          <w:rPr>
            <w:webHidden/>
          </w:rPr>
          <w:t>298</w:t>
        </w:r>
        <w:r w:rsidR="00E64154" w:rsidRPr="003C6428">
          <w:rPr>
            <w:webHidden/>
          </w:rPr>
          <w:fldChar w:fldCharType="end"/>
        </w:r>
      </w:hyperlink>
    </w:p>
    <w:p w14:paraId="6F39829A"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427" w:history="1">
        <w:r w:rsidRPr="003C6428">
          <w:rPr>
            <w:rStyle w:val="Lienhypertexte"/>
          </w:rPr>
          <w:t>Section X. Formulaires du Marché</w:t>
        </w:r>
        <w:r w:rsidRPr="003C6428">
          <w:rPr>
            <w:webHidden/>
          </w:rPr>
          <w:tab/>
        </w:r>
        <w:r w:rsidR="00E64154" w:rsidRPr="003C6428">
          <w:rPr>
            <w:webHidden/>
          </w:rPr>
          <w:fldChar w:fldCharType="begin"/>
        </w:r>
        <w:r w:rsidRPr="003C6428">
          <w:rPr>
            <w:webHidden/>
          </w:rPr>
          <w:instrText xml:space="preserve"> PAGEREF _Toc138939427 \h </w:instrText>
        </w:r>
        <w:r w:rsidR="00E64154" w:rsidRPr="003C6428">
          <w:rPr>
            <w:webHidden/>
          </w:rPr>
        </w:r>
        <w:r w:rsidR="00E64154" w:rsidRPr="003C6428">
          <w:rPr>
            <w:webHidden/>
          </w:rPr>
          <w:fldChar w:fldCharType="separate"/>
        </w:r>
        <w:r w:rsidR="006E5843" w:rsidRPr="003C6428">
          <w:rPr>
            <w:webHidden/>
          </w:rPr>
          <w:t>323</w:t>
        </w:r>
        <w:r w:rsidR="00E64154" w:rsidRPr="003C6428">
          <w:rPr>
            <w:webHidden/>
          </w:rPr>
          <w:fldChar w:fldCharType="end"/>
        </w:r>
      </w:hyperlink>
    </w:p>
    <w:p w14:paraId="6F39829B" w14:textId="77777777" w:rsidR="000A450A" w:rsidRPr="003C6428" w:rsidRDefault="00E64154" w:rsidP="00465E69">
      <w:pPr>
        <w:pStyle w:val="TM1"/>
        <w:ind w:left="0" w:firstLine="0"/>
      </w:pPr>
      <w:r w:rsidRPr="003C6428">
        <w:fldChar w:fldCharType="end"/>
      </w:r>
    </w:p>
    <w:p w14:paraId="6F39829C" w14:textId="77777777" w:rsidR="000A450A" w:rsidRPr="003C6428" w:rsidRDefault="000A450A" w:rsidP="00465E69">
      <w:pPr>
        <w:ind w:left="0" w:firstLine="0"/>
        <w:sectPr w:rsidR="000A450A" w:rsidRPr="003C6428" w:rsidSect="002D024D">
          <w:headerReference w:type="even" r:id="rId14"/>
          <w:headerReference w:type="default" r:id="rId15"/>
          <w:headerReference w:type="first" r:id="rId16"/>
          <w:footnotePr>
            <w:numRestart w:val="eachPage"/>
          </w:footnotePr>
          <w:endnotePr>
            <w:numFmt w:val="decimal"/>
          </w:endnotePr>
          <w:pgSz w:w="12240" w:h="15840" w:code="1"/>
          <w:pgMar w:top="1440" w:right="1440" w:bottom="1440" w:left="1440" w:header="720" w:footer="720" w:gutter="0"/>
          <w:paperSrc w:first="15" w:other="15"/>
          <w:pgNumType w:start="1"/>
          <w:cols w:space="720"/>
          <w:titlePg/>
        </w:sectPr>
      </w:pPr>
    </w:p>
    <w:p w14:paraId="6F39829D" w14:textId="77777777" w:rsidR="00D55904" w:rsidRPr="003C6428" w:rsidRDefault="000A450A" w:rsidP="00465E69">
      <w:pPr>
        <w:pStyle w:val="Parts"/>
        <w:ind w:left="0" w:firstLine="0"/>
      </w:pPr>
      <w:bookmarkStart w:id="5" w:name="_Toc494778682"/>
      <w:bookmarkStart w:id="6" w:name="_Toc499607136"/>
      <w:bookmarkStart w:id="7" w:name="_Toc499608189"/>
      <w:bookmarkStart w:id="8" w:name="_Toc156372846"/>
      <w:bookmarkStart w:id="9" w:name="_Toc438529596"/>
      <w:bookmarkStart w:id="10" w:name="_Toc438725752"/>
      <w:bookmarkStart w:id="11" w:name="_Toc438817747"/>
      <w:bookmarkStart w:id="12" w:name="_Toc438954441"/>
      <w:bookmarkStart w:id="13" w:name="_Toc461939615"/>
      <w:bookmarkStart w:id="14" w:name="_Toc326657859"/>
      <w:bookmarkStart w:id="15" w:name="_Toc138939414"/>
      <w:r w:rsidRPr="003C6428">
        <w:lastRenderedPageBreak/>
        <w:t>PARTIE</w:t>
      </w:r>
      <w:bookmarkStart w:id="16" w:name="_Toc494778683"/>
      <w:bookmarkStart w:id="17" w:name="_Toc499607137"/>
      <w:bookmarkStart w:id="18" w:name="_Toc499608190"/>
      <w:bookmarkEnd w:id="5"/>
      <w:bookmarkEnd w:id="6"/>
      <w:bookmarkEnd w:id="7"/>
      <w:bookmarkEnd w:id="8"/>
      <w:r w:rsidR="00842368" w:rsidRPr="003C6428">
        <w:t xml:space="preserve">1 </w:t>
      </w:r>
      <w:r w:rsidR="007970C6" w:rsidRPr="003C6428">
        <w:t>–</w:t>
      </w:r>
      <w:r w:rsidRPr="003C6428">
        <w:t>Procédures</w:t>
      </w:r>
      <w:bookmarkEnd w:id="9"/>
      <w:bookmarkEnd w:id="10"/>
      <w:bookmarkEnd w:id="11"/>
      <w:bookmarkEnd w:id="12"/>
      <w:bookmarkEnd w:id="13"/>
      <w:r w:rsidRPr="003C6428">
        <w:t xml:space="preserve"> d’</w:t>
      </w:r>
      <w:r w:rsidR="00671DA8" w:rsidRPr="003C6428">
        <w:t>A</w:t>
      </w:r>
      <w:r w:rsidRPr="003C6428">
        <w:t>ppel d’</w:t>
      </w:r>
      <w:r w:rsidR="00671DA8" w:rsidRPr="003C6428">
        <w:t>O</w:t>
      </w:r>
      <w:r w:rsidRPr="003C6428">
        <w:t>ffres</w:t>
      </w:r>
      <w:bookmarkEnd w:id="14"/>
      <w:bookmarkEnd w:id="15"/>
      <w:bookmarkEnd w:id="16"/>
      <w:bookmarkEnd w:id="17"/>
      <w:bookmarkEnd w:id="18"/>
    </w:p>
    <w:p w14:paraId="6F39829E" w14:textId="77777777" w:rsidR="000A450A" w:rsidRPr="003C6428" w:rsidRDefault="000A450A" w:rsidP="00465E69">
      <w:pPr>
        <w:ind w:left="0" w:firstLine="0"/>
        <w:sectPr w:rsidR="000A450A" w:rsidRPr="003C6428" w:rsidSect="00E0339C">
          <w:headerReference w:type="even" r:id="rId17"/>
          <w:headerReference w:type="first" r:id="rId18"/>
          <w:footnotePr>
            <w:numRestart w:val="eachPage"/>
          </w:footnotePr>
          <w:endnotePr>
            <w:numFmt w:val="decimal"/>
          </w:endnotePr>
          <w:pgSz w:w="12240" w:h="15840" w:code="1"/>
          <w:pgMar w:top="1440" w:right="1440" w:bottom="1440" w:left="1440" w:header="720" w:footer="720" w:gutter="0"/>
          <w:paperSrc w:first="15" w:other="15"/>
          <w:pgNumType w:start="3"/>
          <w:cols w:space="720"/>
          <w:titlePg/>
        </w:sectPr>
      </w:pPr>
    </w:p>
    <w:p w14:paraId="6F39829F" w14:textId="77777777" w:rsidR="0000603C" w:rsidRPr="003C6428" w:rsidRDefault="0000603C" w:rsidP="00465E69">
      <w:pPr>
        <w:pStyle w:val="Sections"/>
        <w:ind w:left="0" w:firstLine="0"/>
      </w:pPr>
      <w:bookmarkStart w:id="19" w:name="_Toc156027991"/>
      <w:bookmarkStart w:id="20" w:name="_Toc156372847"/>
      <w:bookmarkStart w:id="21" w:name="_Toc326657860"/>
      <w:bookmarkStart w:id="22" w:name="_Toc138939415"/>
      <w:r w:rsidRPr="003C6428">
        <w:lastRenderedPageBreak/>
        <w:t xml:space="preserve">Section I. Instructions aux </w:t>
      </w:r>
      <w:r w:rsidR="009B4444" w:rsidRPr="003C6428">
        <w:t>S</w:t>
      </w:r>
      <w:r w:rsidRPr="003C6428">
        <w:t>oumissionnaires</w:t>
      </w:r>
      <w:bookmarkEnd w:id="19"/>
      <w:bookmarkEnd w:id="20"/>
      <w:bookmarkEnd w:id="21"/>
      <w:bookmarkEnd w:id="22"/>
    </w:p>
    <w:p w14:paraId="6F3982A0" w14:textId="77777777" w:rsidR="000A450A" w:rsidRPr="003C6428" w:rsidRDefault="000A450A" w:rsidP="00465E69">
      <w:pPr>
        <w:ind w:left="0" w:firstLine="0"/>
      </w:pPr>
    </w:p>
    <w:p w14:paraId="6F3982A1" w14:textId="77777777" w:rsidR="0000603C" w:rsidRPr="003C6428" w:rsidRDefault="0000603C" w:rsidP="00465E69">
      <w:pPr>
        <w:pStyle w:val="Titre"/>
        <w:spacing w:after="0"/>
        <w:ind w:left="0" w:firstLine="0"/>
        <w:rPr>
          <w:sz w:val="32"/>
          <w:szCs w:val="32"/>
          <w:lang w:val="fr-FR" w:eastAsia="en-US"/>
        </w:rPr>
      </w:pPr>
      <w:r w:rsidRPr="003C6428">
        <w:rPr>
          <w:sz w:val="32"/>
          <w:szCs w:val="32"/>
          <w:lang w:val="fr-FR" w:eastAsia="en-US"/>
        </w:rPr>
        <w:t>Table des matières</w:t>
      </w:r>
    </w:p>
    <w:p w14:paraId="6F3982A2" w14:textId="77777777" w:rsidR="0033432F" w:rsidRPr="003C6428" w:rsidRDefault="00E64154" w:rsidP="00465E69">
      <w:pPr>
        <w:pStyle w:val="TM1"/>
        <w:ind w:left="0" w:firstLine="0"/>
        <w:rPr>
          <w:rFonts w:asciiTheme="minorHAnsi" w:eastAsiaTheme="minorEastAsia" w:hAnsiTheme="minorHAnsi" w:cstheme="minorBidi"/>
          <w:b w:val="0"/>
          <w:sz w:val="22"/>
          <w:szCs w:val="22"/>
          <w:lang w:eastAsia="en-US"/>
        </w:rPr>
      </w:pPr>
      <w:r w:rsidRPr="003C6428">
        <w:fldChar w:fldCharType="begin"/>
      </w:r>
      <w:r w:rsidR="00E44ADF" w:rsidRPr="003C6428">
        <w:instrText xml:space="preserve"> TOC \t "Sec 1 head 1</w:instrText>
      </w:r>
      <w:r w:rsidR="001403F7" w:rsidRPr="003C6428">
        <w:instrText>,</w:instrText>
      </w:r>
      <w:r w:rsidR="00E44ADF" w:rsidRPr="003C6428">
        <w:instrText>1</w:instrText>
      </w:r>
      <w:r w:rsidR="001403F7" w:rsidRPr="003C6428">
        <w:instrText>,</w:instrText>
      </w:r>
      <w:r w:rsidR="00E44ADF" w:rsidRPr="003C6428">
        <w:instrText>Style23</w:instrText>
      </w:r>
      <w:r w:rsidR="001403F7" w:rsidRPr="003C6428">
        <w:instrText>,</w:instrText>
      </w:r>
      <w:r w:rsidR="00E44ADF" w:rsidRPr="003C6428">
        <w:instrText xml:space="preserve">2" </w:instrText>
      </w:r>
      <w:r w:rsidRPr="003C6428">
        <w:fldChar w:fldCharType="separate"/>
      </w:r>
      <w:r w:rsidR="0033432F" w:rsidRPr="003C6428">
        <w:t xml:space="preserve">A. </w:t>
      </w:r>
      <w:r w:rsidR="0033432F" w:rsidRPr="003C6428">
        <w:rPr>
          <w:rFonts w:asciiTheme="minorHAnsi" w:eastAsiaTheme="minorEastAsia" w:hAnsiTheme="minorHAnsi" w:cstheme="minorBidi"/>
          <w:b w:val="0"/>
          <w:sz w:val="22"/>
          <w:szCs w:val="22"/>
          <w:lang w:eastAsia="en-US"/>
        </w:rPr>
        <w:tab/>
      </w:r>
      <w:r w:rsidR="0033432F" w:rsidRPr="003C6428">
        <w:t>Généralités</w:t>
      </w:r>
      <w:r w:rsidR="0033432F" w:rsidRPr="003C6428">
        <w:tab/>
      </w:r>
      <w:r w:rsidRPr="003C6428">
        <w:fldChar w:fldCharType="begin"/>
      </w:r>
      <w:r w:rsidR="0033432F" w:rsidRPr="003C6428">
        <w:instrText xml:space="preserve"> PAGEREF _Toc138939353 \h </w:instrText>
      </w:r>
      <w:r w:rsidRPr="003C6428">
        <w:fldChar w:fldCharType="separate"/>
      </w:r>
      <w:r w:rsidR="0033432F" w:rsidRPr="003C6428">
        <w:t>6</w:t>
      </w:r>
      <w:r w:rsidRPr="003C6428">
        <w:fldChar w:fldCharType="end"/>
      </w:r>
    </w:p>
    <w:p w14:paraId="6F3982A3"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w:t>
      </w:r>
      <w:r w:rsidRPr="003C6428">
        <w:rPr>
          <w:rFonts w:asciiTheme="minorHAnsi" w:eastAsiaTheme="minorEastAsia" w:hAnsiTheme="minorHAnsi" w:cstheme="minorBidi"/>
          <w:sz w:val="22"/>
          <w:szCs w:val="22"/>
          <w:lang w:eastAsia="en-US"/>
        </w:rPr>
        <w:tab/>
      </w:r>
      <w:r w:rsidRPr="003C6428">
        <w:t>Objet du Marché</w:t>
      </w:r>
      <w:r w:rsidRPr="003C6428">
        <w:tab/>
      </w:r>
      <w:r w:rsidR="00E64154" w:rsidRPr="003C6428">
        <w:fldChar w:fldCharType="begin"/>
      </w:r>
      <w:r w:rsidRPr="003C6428">
        <w:instrText xml:space="preserve"> PAGEREF _Toc138939354 \h </w:instrText>
      </w:r>
      <w:r w:rsidR="00E64154" w:rsidRPr="003C6428">
        <w:fldChar w:fldCharType="separate"/>
      </w:r>
      <w:r w:rsidRPr="003C6428">
        <w:t>6</w:t>
      </w:r>
      <w:r w:rsidR="00E64154" w:rsidRPr="003C6428">
        <w:fldChar w:fldCharType="end"/>
      </w:r>
    </w:p>
    <w:p w14:paraId="6F3982A4"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w:t>
      </w:r>
      <w:r w:rsidRPr="003C6428">
        <w:rPr>
          <w:rFonts w:asciiTheme="minorHAnsi" w:eastAsiaTheme="minorEastAsia" w:hAnsiTheme="minorHAnsi" w:cstheme="minorBidi"/>
          <w:sz w:val="22"/>
          <w:szCs w:val="22"/>
          <w:lang w:eastAsia="en-US"/>
        </w:rPr>
        <w:tab/>
      </w:r>
      <w:r w:rsidRPr="003C6428">
        <w:t>Origine des Fonds</w:t>
      </w:r>
      <w:r w:rsidRPr="003C6428">
        <w:tab/>
      </w:r>
      <w:r w:rsidR="00E64154" w:rsidRPr="003C6428">
        <w:fldChar w:fldCharType="begin"/>
      </w:r>
      <w:r w:rsidRPr="003C6428">
        <w:instrText xml:space="preserve"> PAGEREF _Toc138939355 \h </w:instrText>
      </w:r>
      <w:r w:rsidR="00E64154" w:rsidRPr="003C6428">
        <w:fldChar w:fldCharType="separate"/>
      </w:r>
      <w:r w:rsidRPr="003C6428">
        <w:t>7</w:t>
      </w:r>
      <w:r w:rsidR="00E64154" w:rsidRPr="003C6428">
        <w:fldChar w:fldCharType="end"/>
      </w:r>
    </w:p>
    <w:p w14:paraId="6F3982A5"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w:t>
      </w:r>
      <w:r w:rsidRPr="003C6428">
        <w:rPr>
          <w:rFonts w:asciiTheme="minorHAnsi" w:eastAsiaTheme="minorEastAsia" w:hAnsiTheme="minorHAnsi" w:cstheme="minorBidi"/>
          <w:sz w:val="22"/>
          <w:szCs w:val="22"/>
          <w:lang w:eastAsia="en-US"/>
        </w:rPr>
        <w:tab/>
      </w:r>
      <w:r w:rsidRPr="003C6428">
        <w:t>Fraude et Corruption</w:t>
      </w:r>
      <w:r w:rsidRPr="003C6428">
        <w:tab/>
      </w:r>
      <w:r w:rsidR="00E64154" w:rsidRPr="003C6428">
        <w:fldChar w:fldCharType="begin"/>
      </w:r>
      <w:r w:rsidRPr="003C6428">
        <w:instrText xml:space="preserve"> PAGEREF _Toc138939356 \h </w:instrText>
      </w:r>
      <w:r w:rsidR="00E64154" w:rsidRPr="003C6428">
        <w:fldChar w:fldCharType="separate"/>
      </w:r>
      <w:r w:rsidRPr="003C6428">
        <w:t>8</w:t>
      </w:r>
      <w:r w:rsidR="00E64154" w:rsidRPr="003C6428">
        <w:fldChar w:fldCharType="end"/>
      </w:r>
    </w:p>
    <w:p w14:paraId="6F3982A6"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w:t>
      </w:r>
      <w:r w:rsidRPr="003C6428">
        <w:rPr>
          <w:rFonts w:asciiTheme="minorHAnsi" w:eastAsiaTheme="minorEastAsia" w:hAnsiTheme="minorHAnsi" w:cstheme="minorBidi"/>
          <w:sz w:val="22"/>
          <w:szCs w:val="22"/>
          <w:lang w:eastAsia="en-US"/>
        </w:rPr>
        <w:tab/>
      </w:r>
      <w:r w:rsidRPr="003C6428">
        <w:t>Candidats admis à concourir</w:t>
      </w:r>
      <w:r w:rsidRPr="003C6428">
        <w:tab/>
      </w:r>
      <w:r w:rsidR="00E64154" w:rsidRPr="003C6428">
        <w:fldChar w:fldCharType="begin"/>
      </w:r>
      <w:r w:rsidRPr="003C6428">
        <w:instrText xml:space="preserve"> PAGEREF _Toc138939357 \h </w:instrText>
      </w:r>
      <w:r w:rsidR="00E64154" w:rsidRPr="003C6428">
        <w:fldChar w:fldCharType="separate"/>
      </w:r>
      <w:r w:rsidRPr="003C6428">
        <w:t>8</w:t>
      </w:r>
      <w:r w:rsidR="00E64154" w:rsidRPr="003C6428">
        <w:fldChar w:fldCharType="end"/>
      </w:r>
    </w:p>
    <w:p w14:paraId="6F3982A7"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5</w:t>
      </w:r>
      <w:r w:rsidRPr="003C6428">
        <w:rPr>
          <w:rFonts w:asciiTheme="minorHAnsi" w:eastAsiaTheme="minorEastAsia" w:hAnsiTheme="minorHAnsi" w:cstheme="minorBidi"/>
          <w:sz w:val="22"/>
          <w:szCs w:val="22"/>
          <w:lang w:eastAsia="en-US"/>
        </w:rPr>
        <w:tab/>
      </w:r>
      <w:r w:rsidRPr="003C6428">
        <w:t>Matériaux, Matériels et Services répondant aux critères de provenance</w:t>
      </w:r>
      <w:r w:rsidRPr="003C6428">
        <w:tab/>
      </w:r>
      <w:r w:rsidR="00E64154" w:rsidRPr="003C6428">
        <w:fldChar w:fldCharType="begin"/>
      </w:r>
      <w:r w:rsidRPr="003C6428">
        <w:instrText xml:space="preserve"> PAGEREF _Toc138939358 \h </w:instrText>
      </w:r>
      <w:r w:rsidR="00E64154" w:rsidRPr="003C6428">
        <w:fldChar w:fldCharType="separate"/>
      </w:r>
      <w:r w:rsidRPr="003C6428">
        <w:t>11</w:t>
      </w:r>
      <w:r w:rsidR="00E64154" w:rsidRPr="003C6428">
        <w:fldChar w:fldCharType="end"/>
      </w:r>
    </w:p>
    <w:p w14:paraId="6F3982A8"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t xml:space="preserve">B. </w:t>
      </w:r>
      <w:r w:rsidRPr="003C6428">
        <w:rPr>
          <w:rFonts w:asciiTheme="minorHAnsi" w:eastAsiaTheme="minorEastAsia" w:hAnsiTheme="minorHAnsi" w:cstheme="minorBidi"/>
          <w:b w:val="0"/>
          <w:sz w:val="22"/>
          <w:szCs w:val="22"/>
          <w:lang w:eastAsia="en-US"/>
        </w:rPr>
        <w:tab/>
      </w:r>
      <w:r w:rsidRPr="003C6428">
        <w:t>Contenu du Dossier d’Appel d’offres</w:t>
      </w:r>
      <w:r w:rsidRPr="003C6428">
        <w:tab/>
      </w:r>
      <w:r w:rsidR="00E64154" w:rsidRPr="003C6428">
        <w:fldChar w:fldCharType="begin"/>
      </w:r>
      <w:r w:rsidRPr="003C6428">
        <w:instrText xml:space="preserve"> PAGEREF _Toc138939359 \h </w:instrText>
      </w:r>
      <w:r w:rsidR="00E64154" w:rsidRPr="003C6428">
        <w:fldChar w:fldCharType="separate"/>
      </w:r>
      <w:r w:rsidRPr="003C6428">
        <w:t>11</w:t>
      </w:r>
      <w:r w:rsidR="00E64154" w:rsidRPr="003C6428">
        <w:fldChar w:fldCharType="end"/>
      </w:r>
    </w:p>
    <w:p w14:paraId="6F3982A9"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6</w:t>
      </w:r>
      <w:r w:rsidRPr="003C6428">
        <w:rPr>
          <w:rFonts w:asciiTheme="minorHAnsi" w:eastAsiaTheme="minorEastAsia" w:hAnsiTheme="minorHAnsi" w:cstheme="minorBidi"/>
          <w:sz w:val="22"/>
          <w:szCs w:val="22"/>
          <w:lang w:eastAsia="en-US"/>
        </w:rPr>
        <w:tab/>
      </w:r>
      <w:r w:rsidRPr="003C6428">
        <w:t>Sections du Dossier d’Appel d’Offres</w:t>
      </w:r>
      <w:r w:rsidRPr="003C6428">
        <w:tab/>
      </w:r>
      <w:r w:rsidR="00E64154" w:rsidRPr="003C6428">
        <w:fldChar w:fldCharType="begin"/>
      </w:r>
      <w:r w:rsidRPr="003C6428">
        <w:instrText xml:space="preserve"> PAGEREF _Toc138939360 \h </w:instrText>
      </w:r>
      <w:r w:rsidR="00E64154" w:rsidRPr="003C6428">
        <w:fldChar w:fldCharType="separate"/>
      </w:r>
      <w:r w:rsidRPr="003C6428">
        <w:t>11</w:t>
      </w:r>
      <w:r w:rsidR="00E64154" w:rsidRPr="003C6428">
        <w:fldChar w:fldCharType="end"/>
      </w:r>
    </w:p>
    <w:p w14:paraId="6F3982AA"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7</w:t>
      </w:r>
      <w:r w:rsidRPr="003C6428">
        <w:rPr>
          <w:rFonts w:asciiTheme="minorHAnsi" w:eastAsiaTheme="minorEastAsia" w:hAnsiTheme="minorHAnsi" w:cstheme="minorBidi"/>
          <w:sz w:val="22"/>
          <w:szCs w:val="22"/>
          <w:lang w:eastAsia="en-US"/>
        </w:rPr>
        <w:tab/>
      </w:r>
      <w:r w:rsidRPr="003C6428">
        <w:t>Éclaircissements apportés au Dossier d’Appel d’Offres, visite du site et réunion préparatoire</w:t>
      </w:r>
      <w:r w:rsidRPr="003C6428">
        <w:tab/>
      </w:r>
      <w:r w:rsidR="00E64154" w:rsidRPr="003C6428">
        <w:fldChar w:fldCharType="begin"/>
      </w:r>
      <w:r w:rsidRPr="003C6428">
        <w:instrText xml:space="preserve"> PAGEREF _Toc138939361 \h </w:instrText>
      </w:r>
      <w:r w:rsidR="00E64154" w:rsidRPr="003C6428">
        <w:fldChar w:fldCharType="separate"/>
      </w:r>
      <w:r w:rsidRPr="003C6428">
        <w:t>12</w:t>
      </w:r>
      <w:r w:rsidR="00E64154" w:rsidRPr="003C6428">
        <w:fldChar w:fldCharType="end"/>
      </w:r>
    </w:p>
    <w:p w14:paraId="6F3982AB"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8</w:t>
      </w:r>
      <w:r w:rsidRPr="003C6428">
        <w:rPr>
          <w:rFonts w:asciiTheme="minorHAnsi" w:eastAsiaTheme="minorEastAsia" w:hAnsiTheme="minorHAnsi" w:cstheme="minorBidi"/>
          <w:sz w:val="22"/>
          <w:szCs w:val="22"/>
          <w:lang w:eastAsia="en-US"/>
        </w:rPr>
        <w:tab/>
      </w:r>
      <w:r w:rsidRPr="003C6428">
        <w:t>Modifications apportées au Dossier d’Appel d’Offres</w:t>
      </w:r>
      <w:r w:rsidRPr="003C6428">
        <w:tab/>
      </w:r>
      <w:r w:rsidR="00E64154" w:rsidRPr="003C6428">
        <w:fldChar w:fldCharType="begin"/>
      </w:r>
      <w:r w:rsidRPr="003C6428">
        <w:instrText xml:space="preserve"> PAGEREF _Toc138939362 \h </w:instrText>
      </w:r>
      <w:r w:rsidR="00E64154" w:rsidRPr="003C6428">
        <w:fldChar w:fldCharType="separate"/>
      </w:r>
      <w:r w:rsidRPr="003C6428">
        <w:t>14</w:t>
      </w:r>
      <w:r w:rsidR="00E64154" w:rsidRPr="003C6428">
        <w:fldChar w:fldCharType="end"/>
      </w:r>
    </w:p>
    <w:p w14:paraId="6F3982AC"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t xml:space="preserve">C. </w:t>
      </w:r>
      <w:r w:rsidRPr="003C6428">
        <w:rPr>
          <w:rFonts w:asciiTheme="minorHAnsi" w:eastAsiaTheme="minorEastAsia" w:hAnsiTheme="minorHAnsi" w:cstheme="minorBidi"/>
          <w:b w:val="0"/>
          <w:sz w:val="22"/>
          <w:szCs w:val="22"/>
          <w:lang w:eastAsia="en-US"/>
        </w:rPr>
        <w:tab/>
      </w:r>
      <w:r w:rsidRPr="003C6428">
        <w:t>Préparation des Offres</w:t>
      </w:r>
      <w:r w:rsidRPr="003C6428">
        <w:tab/>
      </w:r>
      <w:r w:rsidR="00E64154" w:rsidRPr="003C6428">
        <w:fldChar w:fldCharType="begin"/>
      </w:r>
      <w:r w:rsidRPr="003C6428">
        <w:instrText xml:space="preserve"> PAGEREF _Toc138939363 \h </w:instrText>
      </w:r>
      <w:r w:rsidR="00E64154" w:rsidRPr="003C6428">
        <w:fldChar w:fldCharType="separate"/>
      </w:r>
      <w:r w:rsidRPr="003C6428">
        <w:t>14</w:t>
      </w:r>
      <w:r w:rsidR="00E64154" w:rsidRPr="003C6428">
        <w:fldChar w:fldCharType="end"/>
      </w:r>
    </w:p>
    <w:p w14:paraId="6F3982AD"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9</w:t>
      </w:r>
      <w:r w:rsidRPr="003C6428">
        <w:rPr>
          <w:rFonts w:asciiTheme="minorHAnsi" w:eastAsiaTheme="minorEastAsia" w:hAnsiTheme="minorHAnsi" w:cstheme="minorBidi"/>
          <w:sz w:val="22"/>
          <w:szCs w:val="22"/>
          <w:lang w:eastAsia="en-US"/>
        </w:rPr>
        <w:tab/>
      </w:r>
      <w:r w:rsidRPr="003C6428">
        <w:t>Frais afférents à la soumission</w:t>
      </w:r>
      <w:r w:rsidRPr="003C6428">
        <w:tab/>
      </w:r>
      <w:r w:rsidR="00E64154" w:rsidRPr="003C6428">
        <w:fldChar w:fldCharType="begin"/>
      </w:r>
      <w:r w:rsidRPr="003C6428">
        <w:instrText xml:space="preserve"> PAGEREF _Toc138939364 \h </w:instrText>
      </w:r>
      <w:r w:rsidR="00E64154" w:rsidRPr="003C6428">
        <w:fldChar w:fldCharType="separate"/>
      </w:r>
      <w:r w:rsidRPr="003C6428">
        <w:t>14</w:t>
      </w:r>
      <w:r w:rsidR="00E64154" w:rsidRPr="003C6428">
        <w:fldChar w:fldCharType="end"/>
      </w:r>
    </w:p>
    <w:p w14:paraId="6F3982AE"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10</w:t>
      </w:r>
      <w:r w:rsidRPr="003C6428">
        <w:rPr>
          <w:rFonts w:asciiTheme="minorHAnsi" w:eastAsiaTheme="minorEastAsia" w:hAnsiTheme="minorHAnsi" w:cstheme="minorBidi"/>
          <w:sz w:val="22"/>
          <w:szCs w:val="22"/>
          <w:lang w:eastAsia="en-US"/>
        </w:rPr>
        <w:tab/>
      </w:r>
      <w:r w:rsidRPr="003C6428">
        <w:t>Langue de l’offre</w:t>
      </w:r>
      <w:r w:rsidRPr="003C6428">
        <w:tab/>
      </w:r>
      <w:r w:rsidR="00E64154" w:rsidRPr="003C6428">
        <w:fldChar w:fldCharType="begin"/>
      </w:r>
      <w:r w:rsidRPr="003C6428">
        <w:instrText xml:space="preserve"> PAGEREF _Toc138939365 \h </w:instrText>
      </w:r>
      <w:r w:rsidR="00E64154" w:rsidRPr="003C6428">
        <w:fldChar w:fldCharType="separate"/>
      </w:r>
      <w:r w:rsidRPr="003C6428">
        <w:t>14</w:t>
      </w:r>
      <w:r w:rsidR="00E64154" w:rsidRPr="003C6428">
        <w:fldChar w:fldCharType="end"/>
      </w:r>
    </w:p>
    <w:p w14:paraId="6F3982AF"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11</w:t>
      </w:r>
      <w:r w:rsidRPr="003C6428">
        <w:rPr>
          <w:rFonts w:asciiTheme="minorHAnsi" w:eastAsiaTheme="minorEastAsia" w:hAnsiTheme="minorHAnsi" w:cstheme="minorBidi"/>
          <w:sz w:val="22"/>
          <w:szCs w:val="22"/>
          <w:lang w:eastAsia="en-US"/>
        </w:rPr>
        <w:tab/>
      </w:r>
      <w:r w:rsidRPr="003C6428">
        <w:t>Documents constitutifs de l’Offre</w:t>
      </w:r>
      <w:r w:rsidRPr="003C6428">
        <w:tab/>
      </w:r>
      <w:r w:rsidR="00E64154" w:rsidRPr="003C6428">
        <w:fldChar w:fldCharType="begin"/>
      </w:r>
      <w:r w:rsidRPr="003C6428">
        <w:instrText xml:space="preserve"> PAGEREF _Toc138939366 \h </w:instrText>
      </w:r>
      <w:r w:rsidR="00E64154" w:rsidRPr="003C6428">
        <w:fldChar w:fldCharType="separate"/>
      </w:r>
      <w:r w:rsidRPr="003C6428">
        <w:t>15</w:t>
      </w:r>
      <w:r w:rsidR="00E64154" w:rsidRPr="003C6428">
        <w:fldChar w:fldCharType="end"/>
      </w:r>
    </w:p>
    <w:p w14:paraId="6F3982B0"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12</w:t>
      </w:r>
      <w:r w:rsidRPr="003C6428">
        <w:rPr>
          <w:rFonts w:asciiTheme="minorHAnsi" w:eastAsiaTheme="minorEastAsia" w:hAnsiTheme="minorHAnsi" w:cstheme="minorBidi"/>
          <w:sz w:val="22"/>
          <w:szCs w:val="22"/>
          <w:lang w:eastAsia="en-US"/>
        </w:rPr>
        <w:tab/>
      </w:r>
      <w:r w:rsidRPr="003C6428">
        <w:t>Lettre de Soumission, Bordereau des Prix et Détail Quantitatif et Estimatif</w:t>
      </w:r>
      <w:r w:rsidRPr="003C6428">
        <w:tab/>
      </w:r>
      <w:r w:rsidR="00E64154" w:rsidRPr="003C6428">
        <w:fldChar w:fldCharType="begin"/>
      </w:r>
      <w:r w:rsidRPr="003C6428">
        <w:instrText xml:space="preserve"> PAGEREF _Toc138939367 \h </w:instrText>
      </w:r>
      <w:r w:rsidR="00E64154" w:rsidRPr="003C6428">
        <w:fldChar w:fldCharType="separate"/>
      </w:r>
      <w:r w:rsidRPr="003C6428">
        <w:t>16</w:t>
      </w:r>
      <w:r w:rsidR="00E64154" w:rsidRPr="003C6428">
        <w:fldChar w:fldCharType="end"/>
      </w:r>
    </w:p>
    <w:p w14:paraId="6F3982B1"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13</w:t>
      </w:r>
      <w:r w:rsidRPr="003C6428">
        <w:rPr>
          <w:rFonts w:asciiTheme="minorHAnsi" w:eastAsiaTheme="minorEastAsia" w:hAnsiTheme="minorHAnsi" w:cstheme="minorBidi"/>
          <w:sz w:val="22"/>
          <w:szCs w:val="22"/>
          <w:lang w:eastAsia="en-US"/>
        </w:rPr>
        <w:tab/>
      </w:r>
      <w:r w:rsidRPr="003C6428">
        <w:t>Offres Variantes</w:t>
      </w:r>
      <w:r w:rsidRPr="003C6428">
        <w:tab/>
      </w:r>
      <w:r w:rsidR="00E64154" w:rsidRPr="003C6428">
        <w:fldChar w:fldCharType="begin"/>
      </w:r>
      <w:r w:rsidRPr="003C6428">
        <w:instrText xml:space="preserve"> PAGEREF _Toc138939368 \h </w:instrText>
      </w:r>
      <w:r w:rsidR="00E64154" w:rsidRPr="003C6428">
        <w:fldChar w:fldCharType="separate"/>
      </w:r>
      <w:r w:rsidRPr="003C6428">
        <w:t>16</w:t>
      </w:r>
      <w:r w:rsidR="00E64154" w:rsidRPr="003C6428">
        <w:fldChar w:fldCharType="end"/>
      </w:r>
    </w:p>
    <w:p w14:paraId="6F3982B2"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14</w:t>
      </w:r>
      <w:r w:rsidRPr="003C6428">
        <w:rPr>
          <w:rFonts w:asciiTheme="minorHAnsi" w:eastAsiaTheme="minorEastAsia" w:hAnsiTheme="minorHAnsi" w:cstheme="minorBidi"/>
          <w:sz w:val="22"/>
          <w:szCs w:val="22"/>
          <w:lang w:eastAsia="en-US"/>
        </w:rPr>
        <w:tab/>
      </w:r>
      <w:r w:rsidRPr="003C6428">
        <w:t>Prix de l’Offre et Rabais</w:t>
      </w:r>
      <w:r w:rsidRPr="003C6428">
        <w:tab/>
      </w:r>
      <w:r w:rsidR="00E64154" w:rsidRPr="003C6428">
        <w:fldChar w:fldCharType="begin"/>
      </w:r>
      <w:r w:rsidRPr="003C6428">
        <w:instrText xml:space="preserve"> PAGEREF _Toc138939369 \h </w:instrText>
      </w:r>
      <w:r w:rsidR="00E64154" w:rsidRPr="003C6428">
        <w:fldChar w:fldCharType="separate"/>
      </w:r>
      <w:r w:rsidRPr="003C6428">
        <w:t>17</w:t>
      </w:r>
      <w:r w:rsidR="00E64154" w:rsidRPr="003C6428">
        <w:fldChar w:fldCharType="end"/>
      </w:r>
    </w:p>
    <w:p w14:paraId="6F3982B3"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15</w:t>
      </w:r>
      <w:r w:rsidRPr="003C6428">
        <w:rPr>
          <w:rFonts w:asciiTheme="minorHAnsi" w:eastAsiaTheme="minorEastAsia" w:hAnsiTheme="minorHAnsi" w:cstheme="minorBidi"/>
          <w:sz w:val="22"/>
          <w:szCs w:val="22"/>
          <w:lang w:eastAsia="en-US"/>
        </w:rPr>
        <w:tab/>
      </w:r>
      <w:r w:rsidRPr="003C6428">
        <w:t>Monnaies de l’Offre</w:t>
      </w:r>
      <w:r w:rsidRPr="003C6428">
        <w:tab/>
      </w:r>
      <w:r w:rsidR="00E64154" w:rsidRPr="003C6428">
        <w:fldChar w:fldCharType="begin"/>
      </w:r>
      <w:r w:rsidRPr="003C6428">
        <w:instrText xml:space="preserve"> PAGEREF _Toc138939370 \h </w:instrText>
      </w:r>
      <w:r w:rsidR="00E64154" w:rsidRPr="003C6428">
        <w:fldChar w:fldCharType="separate"/>
      </w:r>
      <w:r w:rsidRPr="003C6428">
        <w:t>18</w:t>
      </w:r>
      <w:r w:rsidR="00E64154" w:rsidRPr="003C6428">
        <w:fldChar w:fldCharType="end"/>
      </w:r>
    </w:p>
    <w:p w14:paraId="6F3982B4"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16</w:t>
      </w:r>
      <w:r w:rsidRPr="003C6428">
        <w:rPr>
          <w:rFonts w:asciiTheme="minorHAnsi" w:eastAsiaTheme="minorEastAsia" w:hAnsiTheme="minorHAnsi" w:cstheme="minorBidi"/>
          <w:sz w:val="22"/>
          <w:szCs w:val="22"/>
          <w:lang w:eastAsia="en-US"/>
        </w:rPr>
        <w:tab/>
      </w:r>
      <w:r w:rsidRPr="003C6428">
        <w:t>Documents constituant la Proposition Technique</w:t>
      </w:r>
      <w:r w:rsidRPr="003C6428">
        <w:tab/>
      </w:r>
      <w:r w:rsidR="00E64154" w:rsidRPr="003C6428">
        <w:fldChar w:fldCharType="begin"/>
      </w:r>
      <w:r w:rsidRPr="003C6428">
        <w:instrText xml:space="preserve"> PAGEREF _Toc138939371 \h </w:instrText>
      </w:r>
      <w:r w:rsidR="00E64154" w:rsidRPr="003C6428">
        <w:fldChar w:fldCharType="separate"/>
      </w:r>
      <w:r w:rsidRPr="003C6428">
        <w:t>18</w:t>
      </w:r>
      <w:r w:rsidR="00E64154" w:rsidRPr="003C6428">
        <w:fldChar w:fldCharType="end"/>
      </w:r>
    </w:p>
    <w:p w14:paraId="6F3982B5"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17</w:t>
      </w:r>
      <w:r w:rsidRPr="003C6428">
        <w:rPr>
          <w:rFonts w:asciiTheme="minorHAnsi" w:eastAsiaTheme="minorEastAsia" w:hAnsiTheme="minorHAnsi" w:cstheme="minorBidi"/>
          <w:sz w:val="22"/>
          <w:szCs w:val="22"/>
          <w:lang w:eastAsia="en-US"/>
        </w:rPr>
        <w:tab/>
      </w:r>
      <w:r w:rsidRPr="003C6428">
        <w:t>Documents attestant de l’Eligibilité et des Qualifications du Soumissionnaire</w:t>
      </w:r>
      <w:r w:rsidRPr="003C6428">
        <w:tab/>
      </w:r>
      <w:r w:rsidR="00E64154" w:rsidRPr="003C6428">
        <w:fldChar w:fldCharType="begin"/>
      </w:r>
      <w:r w:rsidRPr="003C6428">
        <w:instrText xml:space="preserve"> PAGEREF _Toc138939372 \h </w:instrText>
      </w:r>
      <w:r w:rsidR="00E64154" w:rsidRPr="003C6428">
        <w:fldChar w:fldCharType="separate"/>
      </w:r>
      <w:r w:rsidRPr="003C6428">
        <w:t>19</w:t>
      </w:r>
      <w:r w:rsidR="00E64154" w:rsidRPr="003C6428">
        <w:fldChar w:fldCharType="end"/>
      </w:r>
    </w:p>
    <w:p w14:paraId="6F3982B6"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18</w:t>
      </w:r>
      <w:r w:rsidRPr="003C6428">
        <w:rPr>
          <w:rFonts w:asciiTheme="minorHAnsi" w:eastAsiaTheme="minorEastAsia" w:hAnsiTheme="minorHAnsi" w:cstheme="minorBidi"/>
          <w:sz w:val="22"/>
          <w:szCs w:val="22"/>
          <w:lang w:eastAsia="en-US"/>
        </w:rPr>
        <w:tab/>
      </w:r>
      <w:r w:rsidRPr="003C6428">
        <w:t>Période de validité des Offres</w:t>
      </w:r>
      <w:r w:rsidRPr="003C6428">
        <w:tab/>
      </w:r>
      <w:r w:rsidR="00E64154" w:rsidRPr="003C6428">
        <w:fldChar w:fldCharType="begin"/>
      </w:r>
      <w:r w:rsidRPr="003C6428">
        <w:instrText xml:space="preserve"> PAGEREF _Toc138939373 \h </w:instrText>
      </w:r>
      <w:r w:rsidR="00E64154" w:rsidRPr="003C6428">
        <w:fldChar w:fldCharType="separate"/>
      </w:r>
      <w:r w:rsidRPr="003C6428">
        <w:t>20</w:t>
      </w:r>
      <w:r w:rsidR="00E64154" w:rsidRPr="003C6428">
        <w:fldChar w:fldCharType="end"/>
      </w:r>
    </w:p>
    <w:p w14:paraId="6F3982B7"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19</w:t>
      </w:r>
      <w:r w:rsidRPr="003C6428">
        <w:rPr>
          <w:rFonts w:asciiTheme="minorHAnsi" w:eastAsiaTheme="minorEastAsia" w:hAnsiTheme="minorHAnsi" w:cstheme="minorBidi"/>
          <w:sz w:val="22"/>
          <w:szCs w:val="22"/>
          <w:lang w:eastAsia="en-US"/>
        </w:rPr>
        <w:tab/>
      </w:r>
      <w:r w:rsidRPr="003C6428">
        <w:t>Garantie d’Offre</w:t>
      </w:r>
      <w:r w:rsidRPr="003C6428">
        <w:tab/>
      </w:r>
      <w:r w:rsidR="00E64154" w:rsidRPr="003C6428">
        <w:fldChar w:fldCharType="begin"/>
      </w:r>
      <w:r w:rsidRPr="003C6428">
        <w:instrText xml:space="preserve"> PAGEREF _Toc138939374 \h </w:instrText>
      </w:r>
      <w:r w:rsidR="00E64154" w:rsidRPr="003C6428">
        <w:fldChar w:fldCharType="separate"/>
      </w:r>
      <w:r w:rsidRPr="003C6428">
        <w:t>21</w:t>
      </w:r>
      <w:r w:rsidR="00E64154" w:rsidRPr="003C6428">
        <w:fldChar w:fldCharType="end"/>
      </w:r>
    </w:p>
    <w:p w14:paraId="6F3982B8"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20</w:t>
      </w:r>
      <w:r w:rsidRPr="003C6428">
        <w:rPr>
          <w:rFonts w:asciiTheme="minorHAnsi" w:eastAsiaTheme="minorEastAsia" w:hAnsiTheme="minorHAnsi" w:cstheme="minorBidi"/>
          <w:sz w:val="22"/>
          <w:szCs w:val="22"/>
          <w:lang w:eastAsia="en-US"/>
        </w:rPr>
        <w:tab/>
      </w:r>
      <w:r w:rsidRPr="003C6428">
        <w:t>Forme et signature de l’Offre</w:t>
      </w:r>
      <w:r w:rsidRPr="003C6428">
        <w:tab/>
      </w:r>
      <w:r w:rsidR="00E64154" w:rsidRPr="003C6428">
        <w:fldChar w:fldCharType="begin"/>
      </w:r>
      <w:r w:rsidRPr="003C6428">
        <w:instrText xml:space="preserve"> PAGEREF _Toc138939375 \h </w:instrText>
      </w:r>
      <w:r w:rsidR="00E64154" w:rsidRPr="003C6428">
        <w:fldChar w:fldCharType="separate"/>
      </w:r>
      <w:r w:rsidRPr="003C6428">
        <w:t>23</w:t>
      </w:r>
      <w:r w:rsidR="00E64154" w:rsidRPr="003C6428">
        <w:fldChar w:fldCharType="end"/>
      </w:r>
    </w:p>
    <w:p w14:paraId="6F3982B9"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t xml:space="preserve">D. </w:t>
      </w:r>
      <w:r w:rsidRPr="003C6428">
        <w:rPr>
          <w:rFonts w:asciiTheme="minorHAnsi" w:eastAsiaTheme="minorEastAsia" w:hAnsiTheme="minorHAnsi" w:cstheme="minorBidi"/>
          <w:b w:val="0"/>
          <w:sz w:val="22"/>
          <w:szCs w:val="22"/>
          <w:lang w:eastAsia="en-US"/>
        </w:rPr>
        <w:tab/>
      </w:r>
      <w:r w:rsidRPr="003C6428">
        <w:t>Dépôt des Offres</w:t>
      </w:r>
      <w:r w:rsidRPr="003C6428">
        <w:tab/>
      </w:r>
      <w:r w:rsidR="00E64154" w:rsidRPr="003C6428">
        <w:fldChar w:fldCharType="begin"/>
      </w:r>
      <w:r w:rsidRPr="003C6428">
        <w:instrText xml:space="preserve"> PAGEREF _Toc138939376 \h </w:instrText>
      </w:r>
      <w:r w:rsidR="00E64154" w:rsidRPr="003C6428">
        <w:fldChar w:fldCharType="separate"/>
      </w:r>
      <w:r w:rsidRPr="003C6428">
        <w:t>24</w:t>
      </w:r>
      <w:r w:rsidR="00E64154" w:rsidRPr="003C6428">
        <w:fldChar w:fldCharType="end"/>
      </w:r>
    </w:p>
    <w:p w14:paraId="6F3982BA"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21</w:t>
      </w:r>
      <w:r w:rsidRPr="003C6428">
        <w:rPr>
          <w:rFonts w:asciiTheme="minorHAnsi" w:eastAsiaTheme="minorEastAsia" w:hAnsiTheme="minorHAnsi" w:cstheme="minorBidi"/>
          <w:sz w:val="22"/>
          <w:szCs w:val="22"/>
          <w:lang w:eastAsia="en-US"/>
        </w:rPr>
        <w:tab/>
      </w:r>
      <w:r w:rsidRPr="003C6428">
        <w:t>Cachetage et marquage des Offres</w:t>
      </w:r>
      <w:r w:rsidRPr="003C6428">
        <w:tab/>
      </w:r>
      <w:r w:rsidR="00E64154" w:rsidRPr="003C6428">
        <w:fldChar w:fldCharType="begin"/>
      </w:r>
      <w:r w:rsidRPr="003C6428">
        <w:instrText xml:space="preserve"> PAGEREF _Toc138939377 \h </w:instrText>
      </w:r>
      <w:r w:rsidR="00E64154" w:rsidRPr="003C6428">
        <w:fldChar w:fldCharType="separate"/>
      </w:r>
      <w:r w:rsidRPr="003C6428">
        <w:t>24</w:t>
      </w:r>
      <w:r w:rsidR="00E64154" w:rsidRPr="003C6428">
        <w:fldChar w:fldCharType="end"/>
      </w:r>
    </w:p>
    <w:p w14:paraId="6F3982BB"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22</w:t>
      </w:r>
      <w:r w:rsidRPr="003C6428">
        <w:rPr>
          <w:rFonts w:asciiTheme="minorHAnsi" w:eastAsiaTheme="minorEastAsia" w:hAnsiTheme="minorHAnsi" w:cstheme="minorBidi"/>
          <w:sz w:val="22"/>
          <w:szCs w:val="22"/>
          <w:lang w:eastAsia="en-US"/>
        </w:rPr>
        <w:tab/>
      </w:r>
      <w:r w:rsidRPr="003C6428">
        <w:t>Date et heure limite de dépôt des offres</w:t>
      </w:r>
      <w:r w:rsidRPr="003C6428">
        <w:tab/>
      </w:r>
      <w:r w:rsidR="00E64154" w:rsidRPr="003C6428">
        <w:fldChar w:fldCharType="begin"/>
      </w:r>
      <w:r w:rsidRPr="003C6428">
        <w:instrText xml:space="preserve"> PAGEREF _Toc138939378 \h </w:instrText>
      </w:r>
      <w:r w:rsidR="00E64154" w:rsidRPr="003C6428">
        <w:fldChar w:fldCharType="separate"/>
      </w:r>
      <w:r w:rsidRPr="003C6428">
        <w:t>25</w:t>
      </w:r>
      <w:r w:rsidR="00E64154" w:rsidRPr="003C6428">
        <w:fldChar w:fldCharType="end"/>
      </w:r>
    </w:p>
    <w:p w14:paraId="6F3982BC"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23</w:t>
      </w:r>
      <w:r w:rsidRPr="003C6428">
        <w:rPr>
          <w:rFonts w:asciiTheme="minorHAnsi" w:eastAsiaTheme="minorEastAsia" w:hAnsiTheme="minorHAnsi" w:cstheme="minorBidi"/>
          <w:sz w:val="22"/>
          <w:szCs w:val="22"/>
          <w:lang w:eastAsia="en-US"/>
        </w:rPr>
        <w:tab/>
      </w:r>
      <w:r w:rsidRPr="003C6428">
        <w:t>Offres hors délai</w:t>
      </w:r>
      <w:r w:rsidRPr="003C6428">
        <w:tab/>
      </w:r>
      <w:r w:rsidR="00E64154" w:rsidRPr="003C6428">
        <w:fldChar w:fldCharType="begin"/>
      </w:r>
      <w:r w:rsidRPr="003C6428">
        <w:instrText xml:space="preserve"> PAGEREF _Toc138939379 \h </w:instrText>
      </w:r>
      <w:r w:rsidR="00E64154" w:rsidRPr="003C6428">
        <w:fldChar w:fldCharType="separate"/>
      </w:r>
      <w:r w:rsidRPr="003C6428">
        <w:t>25</w:t>
      </w:r>
      <w:r w:rsidR="00E64154" w:rsidRPr="003C6428">
        <w:fldChar w:fldCharType="end"/>
      </w:r>
    </w:p>
    <w:p w14:paraId="6F3982BD"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24</w:t>
      </w:r>
      <w:r w:rsidRPr="003C6428">
        <w:rPr>
          <w:rFonts w:asciiTheme="minorHAnsi" w:eastAsiaTheme="minorEastAsia" w:hAnsiTheme="minorHAnsi" w:cstheme="minorBidi"/>
          <w:sz w:val="22"/>
          <w:szCs w:val="22"/>
          <w:lang w:eastAsia="en-US"/>
        </w:rPr>
        <w:tab/>
      </w:r>
      <w:r w:rsidRPr="003C6428">
        <w:t>Retrait, substitution et modification des offres</w:t>
      </w:r>
      <w:r w:rsidRPr="003C6428">
        <w:tab/>
      </w:r>
      <w:r w:rsidR="00E64154" w:rsidRPr="003C6428">
        <w:fldChar w:fldCharType="begin"/>
      </w:r>
      <w:r w:rsidRPr="003C6428">
        <w:instrText xml:space="preserve"> PAGEREF _Toc138939380 \h </w:instrText>
      </w:r>
      <w:r w:rsidR="00E64154" w:rsidRPr="003C6428">
        <w:fldChar w:fldCharType="separate"/>
      </w:r>
      <w:r w:rsidRPr="003C6428">
        <w:t>25</w:t>
      </w:r>
      <w:r w:rsidR="00E64154" w:rsidRPr="003C6428">
        <w:fldChar w:fldCharType="end"/>
      </w:r>
    </w:p>
    <w:p w14:paraId="6F3982BE"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rPr>
          <w:bCs/>
        </w:rPr>
        <w:t>E.</w:t>
      </w:r>
      <w:r w:rsidRPr="003C6428">
        <w:rPr>
          <w:rFonts w:asciiTheme="minorHAnsi" w:eastAsiaTheme="minorEastAsia" w:hAnsiTheme="minorHAnsi" w:cstheme="minorBidi"/>
          <w:b w:val="0"/>
          <w:sz w:val="22"/>
          <w:szCs w:val="22"/>
          <w:lang w:eastAsia="en-US"/>
        </w:rPr>
        <w:tab/>
      </w:r>
      <w:r w:rsidRPr="003C6428">
        <w:rPr>
          <w:bCs/>
        </w:rPr>
        <w:t>Ouverture Publique des Parties Techniques des Offres</w:t>
      </w:r>
      <w:r w:rsidRPr="003C6428">
        <w:tab/>
      </w:r>
      <w:r w:rsidR="00E64154" w:rsidRPr="003C6428">
        <w:fldChar w:fldCharType="begin"/>
      </w:r>
      <w:r w:rsidRPr="003C6428">
        <w:instrText xml:space="preserve"> PAGEREF _Toc138939381 \h </w:instrText>
      </w:r>
      <w:r w:rsidR="00E64154" w:rsidRPr="003C6428">
        <w:fldChar w:fldCharType="separate"/>
      </w:r>
      <w:r w:rsidRPr="003C6428">
        <w:t>26</w:t>
      </w:r>
      <w:r w:rsidR="00E64154" w:rsidRPr="003C6428">
        <w:fldChar w:fldCharType="end"/>
      </w:r>
    </w:p>
    <w:p w14:paraId="6F3982BF"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25</w:t>
      </w:r>
      <w:r w:rsidRPr="003C6428">
        <w:rPr>
          <w:rFonts w:asciiTheme="minorHAnsi" w:eastAsiaTheme="minorEastAsia" w:hAnsiTheme="minorHAnsi" w:cstheme="minorBidi"/>
          <w:sz w:val="22"/>
          <w:szCs w:val="22"/>
          <w:lang w:eastAsia="en-US"/>
        </w:rPr>
        <w:tab/>
      </w:r>
      <w:r w:rsidRPr="003C6428">
        <w:t>Ouverture des Parties Techniques des Offres</w:t>
      </w:r>
      <w:r w:rsidRPr="003C6428">
        <w:tab/>
      </w:r>
      <w:r w:rsidR="00E64154" w:rsidRPr="003C6428">
        <w:fldChar w:fldCharType="begin"/>
      </w:r>
      <w:r w:rsidRPr="003C6428">
        <w:instrText xml:space="preserve"> PAGEREF _Toc138939382 \h </w:instrText>
      </w:r>
      <w:r w:rsidR="00E64154" w:rsidRPr="003C6428">
        <w:fldChar w:fldCharType="separate"/>
      </w:r>
      <w:r w:rsidRPr="003C6428">
        <w:t>26</w:t>
      </w:r>
      <w:r w:rsidR="00E64154" w:rsidRPr="003C6428">
        <w:fldChar w:fldCharType="end"/>
      </w:r>
    </w:p>
    <w:p w14:paraId="6F3982C0"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t xml:space="preserve">F. </w:t>
      </w:r>
      <w:r w:rsidRPr="003C6428">
        <w:rPr>
          <w:rFonts w:asciiTheme="minorHAnsi" w:eastAsiaTheme="minorEastAsia" w:hAnsiTheme="minorHAnsi" w:cstheme="minorBidi"/>
          <w:b w:val="0"/>
          <w:sz w:val="22"/>
          <w:szCs w:val="22"/>
          <w:lang w:eastAsia="en-US"/>
        </w:rPr>
        <w:tab/>
      </w:r>
      <w:r w:rsidRPr="003C6428">
        <w:rPr>
          <w:bCs/>
        </w:rPr>
        <w:t>Évaluation</w:t>
      </w:r>
      <w:r w:rsidRPr="003C6428">
        <w:t xml:space="preserve"> des Offres – Dispositions Générales</w:t>
      </w:r>
      <w:r w:rsidRPr="003C6428">
        <w:tab/>
      </w:r>
      <w:r w:rsidR="00E64154" w:rsidRPr="003C6428">
        <w:fldChar w:fldCharType="begin"/>
      </w:r>
      <w:r w:rsidRPr="003C6428">
        <w:instrText xml:space="preserve"> PAGEREF _Toc138939383 \h </w:instrText>
      </w:r>
      <w:r w:rsidR="00E64154" w:rsidRPr="003C6428">
        <w:fldChar w:fldCharType="separate"/>
      </w:r>
      <w:r w:rsidRPr="003C6428">
        <w:t>28</w:t>
      </w:r>
      <w:r w:rsidR="00E64154" w:rsidRPr="003C6428">
        <w:fldChar w:fldCharType="end"/>
      </w:r>
    </w:p>
    <w:p w14:paraId="6F3982C1"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26</w:t>
      </w:r>
      <w:r w:rsidRPr="003C6428">
        <w:rPr>
          <w:rFonts w:asciiTheme="minorHAnsi" w:eastAsiaTheme="minorEastAsia" w:hAnsiTheme="minorHAnsi" w:cstheme="minorBidi"/>
          <w:sz w:val="22"/>
          <w:szCs w:val="22"/>
          <w:lang w:eastAsia="en-US"/>
        </w:rPr>
        <w:tab/>
      </w:r>
      <w:r w:rsidRPr="003C6428">
        <w:t>Confidentialité</w:t>
      </w:r>
      <w:r w:rsidRPr="003C6428">
        <w:tab/>
      </w:r>
      <w:r w:rsidR="00E64154" w:rsidRPr="003C6428">
        <w:fldChar w:fldCharType="begin"/>
      </w:r>
      <w:r w:rsidRPr="003C6428">
        <w:instrText xml:space="preserve"> PAGEREF _Toc138939384 \h </w:instrText>
      </w:r>
      <w:r w:rsidR="00E64154" w:rsidRPr="003C6428">
        <w:fldChar w:fldCharType="separate"/>
      </w:r>
      <w:r w:rsidRPr="003C6428">
        <w:t>28</w:t>
      </w:r>
      <w:r w:rsidR="00E64154" w:rsidRPr="003C6428">
        <w:fldChar w:fldCharType="end"/>
      </w:r>
    </w:p>
    <w:p w14:paraId="6F3982C2"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27</w:t>
      </w:r>
      <w:r w:rsidRPr="003C6428">
        <w:rPr>
          <w:rFonts w:asciiTheme="minorHAnsi" w:eastAsiaTheme="minorEastAsia" w:hAnsiTheme="minorHAnsi" w:cstheme="minorBidi"/>
          <w:sz w:val="22"/>
          <w:szCs w:val="22"/>
          <w:lang w:eastAsia="en-US"/>
        </w:rPr>
        <w:tab/>
      </w:r>
      <w:r w:rsidRPr="003C6428">
        <w:t>Éclaircissements concernant les Offres</w:t>
      </w:r>
      <w:r w:rsidRPr="003C6428">
        <w:tab/>
      </w:r>
      <w:r w:rsidR="00E64154" w:rsidRPr="003C6428">
        <w:fldChar w:fldCharType="begin"/>
      </w:r>
      <w:r w:rsidRPr="003C6428">
        <w:instrText xml:space="preserve"> PAGEREF _Toc138939385 \h </w:instrText>
      </w:r>
      <w:r w:rsidR="00E64154" w:rsidRPr="003C6428">
        <w:fldChar w:fldCharType="separate"/>
      </w:r>
      <w:r w:rsidRPr="003C6428">
        <w:t>28</w:t>
      </w:r>
      <w:r w:rsidR="00E64154" w:rsidRPr="003C6428">
        <w:fldChar w:fldCharType="end"/>
      </w:r>
    </w:p>
    <w:p w14:paraId="6F3982C3"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28</w:t>
      </w:r>
      <w:r w:rsidRPr="003C6428">
        <w:rPr>
          <w:rFonts w:asciiTheme="minorHAnsi" w:eastAsiaTheme="minorEastAsia" w:hAnsiTheme="minorHAnsi" w:cstheme="minorBidi"/>
          <w:sz w:val="22"/>
          <w:szCs w:val="22"/>
          <w:lang w:eastAsia="en-US"/>
        </w:rPr>
        <w:tab/>
      </w:r>
      <w:r w:rsidRPr="003C6428">
        <w:t>Divergences, réserves ou omissions</w:t>
      </w:r>
      <w:r w:rsidRPr="003C6428">
        <w:tab/>
      </w:r>
      <w:r w:rsidR="00E64154" w:rsidRPr="003C6428">
        <w:fldChar w:fldCharType="begin"/>
      </w:r>
      <w:r w:rsidRPr="003C6428">
        <w:instrText xml:space="preserve"> PAGEREF _Toc138939386 \h </w:instrText>
      </w:r>
      <w:r w:rsidR="00E64154" w:rsidRPr="003C6428">
        <w:fldChar w:fldCharType="separate"/>
      </w:r>
      <w:r w:rsidRPr="003C6428">
        <w:t>29</w:t>
      </w:r>
      <w:r w:rsidR="00E64154" w:rsidRPr="003C6428">
        <w:fldChar w:fldCharType="end"/>
      </w:r>
    </w:p>
    <w:p w14:paraId="6F3982C4"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29</w:t>
      </w:r>
      <w:r w:rsidRPr="003C6428">
        <w:rPr>
          <w:rFonts w:asciiTheme="minorHAnsi" w:eastAsiaTheme="minorEastAsia" w:hAnsiTheme="minorHAnsi" w:cstheme="minorBidi"/>
          <w:sz w:val="22"/>
          <w:szCs w:val="22"/>
          <w:lang w:eastAsia="en-US"/>
        </w:rPr>
        <w:tab/>
      </w:r>
      <w:r w:rsidRPr="003C6428">
        <w:t>Non-Conformité mineures</w:t>
      </w:r>
      <w:r w:rsidRPr="003C6428">
        <w:tab/>
      </w:r>
      <w:r w:rsidR="00E64154" w:rsidRPr="003C6428">
        <w:fldChar w:fldCharType="begin"/>
      </w:r>
      <w:r w:rsidRPr="003C6428">
        <w:instrText xml:space="preserve"> PAGEREF _Toc138939387 \h </w:instrText>
      </w:r>
      <w:r w:rsidR="00E64154" w:rsidRPr="003C6428">
        <w:fldChar w:fldCharType="separate"/>
      </w:r>
      <w:r w:rsidRPr="003C6428">
        <w:t>29</w:t>
      </w:r>
      <w:r w:rsidR="00E64154" w:rsidRPr="003C6428">
        <w:fldChar w:fldCharType="end"/>
      </w:r>
    </w:p>
    <w:p w14:paraId="6F3982C5"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rPr>
          <w:bCs/>
        </w:rPr>
        <w:lastRenderedPageBreak/>
        <w:t>G.</w:t>
      </w:r>
      <w:r w:rsidRPr="003C6428">
        <w:rPr>
          <w:rFonts w:asciiTheme="minorHAnsi" w:eastAsiaTheme="minorEastAsia" w:hAnsiTheme="minorHAnsi" w:cstheme="minorBidi"/>
          <w:b w:val="0"/>
          <w:sz w:val="22"/>
          <w:szCs w:val="22"/>
          <w:lang w:eastAsia="en-US"/>
        </w:rPr>
        <w:tab/>
      </w:r>
      <w:r w:rsidRPr="003C6428">
        <w:rPr>
          <w:bCs/>
        </w:rPr>
        <w:t>Evaluation de la Partie Technique de l’Offre</w:t>
      </w:r>
      <w:r w:rsidRPr="003C6428">
        <w:tab/>
      </w:r>
      <w:r w:rsidR="00E64154" w:rsidRPr="003C6428">
        <w:fldChar w:fldCharType="begin"/>
      </w:r>
      <w:r w:rsidRPr="003C6428">
        <w:instrText xml:space="preserve"> PAGEREF _Toc138939388 \h </w:instrText>
      </w:r>
      <w:r w:rsidR="00E64154" w:rsidRPr="003C6428">
        <w:fldChar w:fldCharType="separate"/>
      </w:r>
      <w:r w:rsidRPr="003C6428">
        <w:t>29</w:t>
      </w:r>
      <w:r w:rsidR="00E64154" w:rsidRPr="003C6428">
        <w:fldChar w:fldCharType="end"/>
      </w:r>
    </w:p>
    <w:p w14:paraId="6F3982C6"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30</w:t>
      </w:r>
      <w:r w:rsidRPr="003C6428">
        <w:rPr>
          <w:rFonts w:asciiTheme="minorHAnsi" w:eastAsiaTheme="minorEastAsia" w:hAnsiTheme="minorHAnsi" w:cstheme="minorBidi"/>
          <w:sz w:val="22"/>
          <w:szCs w:val="22"/>
          <w:lang w:eastAsia="en-US"/>
        </w:rPr>
        <w:tab/>
      </w:r>
      <w:r w:rsidRPr="003C6428">
        <w:t>Détermination de la Conformité de la Partie Technique</w:t>
      </w:r>
      <w:r w:rsidRPr="003C6428">
        <w:tab/>
      </w:r>
      <w:r w:rsidR="00E64154" w:rsidRPr="003C6428">
        <w:fldChar w:fldCharType="begin"/>
      </w:r>
      <w:r w:rsidRPr="003C6428">
        <w:instrText xml:space="preserve"> PAGEREF _Toc138939389 \h </w:instrText>
      </w:r>
      <w:r w:rsidR="00E64154" w:rsidRPr="003C6428">
        <w:fldChar w:fldCharType="separate"/>
      </w:r>
      <w:r w:rsidRPr="003C6428">
        <w:t>29</w:t>
      </w:r>
      <w:r w:rsidR="00E64154" w:rsidRPr="003C6428">
        <w:fldChar w:fldCharType="end"/>
      </w:r>
    </w:p>
    <w:p w14:paraId="6F3982C7"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31</w:t>
      </w:r>
      <w:r w:rsidRPr="003C6428">
        <w:rPr>
          <w:rFonts w:asciiTheme="minorHAnsi" w:eastAsiaTheme="minorEastAsia" w:hAnsiTheme="minorHAnsi" w:cstheme="minorBidi"/>
          <w:sz w:val="22"/>
          <w:szCs w:val="22"/>
          <w:lang w:eastAsia="en-US"/>
        </w:rPr>
        <w:tab/>
      </w:r>
      <w:r w:rsidRPr="003C6428">
        <w:t>Eligibilité et Qualification du Soumissionnaire</w:t>
      </w:r>
      <w:r w:rsidRPr="003C6428">
        <w:tab/>
      </w:r>
      <w:r w:rsidR="00E64154" w:rsidRPr="003C6428">
        <w:fldChar w:fldCharType="begin"/>
      </w:r>
      <w:r w:rsidRPr="003C6428">
        <w:instrText xml:space="preserve"> PAGEREF _Toc138939390 \h </w:instrText>
      </w:r>
      <w:r w:rsidR="00E64154" w:rsidRPr="003C6428">
        <w:fldChar w:fldCharType="separate"/>
      </w:r>
      <w:r w:rsidRPr="003C6428">
        <w:t>30</w:t>
      </w:r>
      <w:r w:rsidR="00E64154" w:rsidRPr="003C6428">
        <w:fldChar w:fldCharType="end"/>
      </w:r>
    </w:p>
    <w:p w14:paraId="6F3982C8"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32</w:t>
      </w:r>
      <w:r w:rsidRPr="003C6428">
        <w:rPr>
          <w:rFonts w:asciiTheme="minorHAnsi" w:eastAsiaTheme="minorEastAsia" w:hAnsiTheme="minorHAnsi" w:cstheme="minorBidi"/>
          <w:sz w:val="22"/>
          <w:szCs w:val="22"/>
          <w:lang w:eastAsia="en-US"/>
        </w:rPr>
        <w:tab/>
      </w:r>
      <w:r w:rsidRPr="003C6428">
        <w:t>Evaluation détaillée de la Partie Technique</w:t>
      </w:r>
      <w:r w:rsidRPr="003C6428">
        <w:tab/>
      </w:r>
      <w:r w:rsidR="00E64154" w:rsidRPr="003C6428">
        <w:fldChar w:fldCharType="begin"/>
      </w:r>
      <w:r w:rsidRPr="003C6428">
        <w:instrText xml:space="preserve"> PAGEREF _Toc138939391 \h </w:instrText>
      </w:r>
      <w:r w:rsidR="00E64154" w:rsidRPr="003C6428">
        <w:fldChar w:fldCharType="separate"/>
      </w:r>
      <w:r w:rsidRPr="003C6428">
        <w:t>31</w:t>
      </w:r>
      <w:r w:rsidR="00E64154" w:rsidRPr="003C6428">
        <w:fldChar w:fldCharType="end"/>
      </w:r>
    </w:p>
    <w:p w14:paraId="6F3982C9"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rPr>
          <w:bCs/>
        </w:rPr>
        <w:t>H.</w:t>
      </w:r>
      <w:r w:rsidRPr="003C6428">
        <w:rPr>
          <w:rFonts w:asciiTheme="minorHAnsi" w:eastAsiaTheme="minorEastAsia" w:hAnsiTheme="minorHAnsi" w:cstheme="minorBidi"/>
          <w:b w:val="0"/>
          <w:sz w:val="22"/>
          <w:szCs w:val="22"/>
          <w:lang w:eastAsia="en-US"/>
        </w:rPr>
        <w:tab/>
      </w:r>
      <w:r w:rsidRPr="003C6428">
        <w:rPr>
          <w:bCs/>
        </w:rPr>
        <w:t xml:space="preserve">Notification de </w:t>
      </w:r>
      <w:r w:rsidRPr="003C6428">
        <w:t>l’Evaluation</w:t>
      </w:r>
      <w:r w:rsidRPr="003C6428">
        <w:rPr>
          <w:bCs/>
        </w:rPr>
        <w:t xml:space="preserve"> des Parties Techniques et Ouverture Publique des Parties Financières</w:t>
      </w:r>
      <w:r w:rsidRPr="003C6428">
        <w:tab/>
      </w:r>
      <w:r w:rsidR="00E64154" w:rsidRPr="003C6428">
        <w:fldChar w:fldCharType="begin"/>
      </w:r>
      <w:r w:rsidRPr="003C6428">
        <w:instrText xml:space="preserve"> PAGEREF _Toc138939392 \h </w:instrText>
      </w:r>
      <w:r w:rsidR="00E64154" w:rsidRPr="003C6428">
        <w:fldChar w:fldCharType="separate"/>
      </w:r>
      <w:r w:rsidRPr="003C6428">
        <w:t>31</w:t>
      </w:r>
      <w:r w:rsidR="00E64154" w:rsidRPr="003C6428">
        <w:fldChar w:fldCharType="end"/>
      </w:r>
    </w:p>
    <w:p w14:paraId="6F3982CA"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33</w:t>
      </w:r>
      <w:r w:rsidRPr="003C6428">
        <w:rPr>
          <w:rFonts w:asciiTheme="minorHAnsi" w:eastAsiaTheme="minorEastAsia" w:hAnsiTheme="minorHAnsi" w:cstheme="minorBidi"/>
          <w:sz w:val="22"/>
          <w:szCs w:val="22"/>
          <w:lang w:eastAsia="en-US"/>
        </w:rPr>
        <w:tab/>
      </w:r>
      <w:r w:rsidRPr="003C6428">
        <w:t>Notification de l’Evaluation des Parties Techniques et Ouverture Publique des Parties Financières</w:t>
      </w:r>
      <w:r w:rsidRPr="003C6428">
        <w:tab/>
      </w:r>
      <w:r w:rsidR="00E64154" w:rsidRPr="003C6428">
        <w:fldChar w:fldCharType="begin"/>
      </w:r>
      <w:r w:rsidRPr="003C6428">
        <w:instrText xml:space="preserve"> PAGEREF _Toc138939393 \h </w:instrText>
      </w:r>
      <w:r w:rsidR="00E64154" w:rsidRPr="003C6428">
        <w:fldChar w:fldCharType="separate"/>
      </w:r>
      <w:r w:rsidRPr="003C6428">
        <w:t>31</w:t>
      </w:r>
      <w:r w:rsidR="00E64154" w:rsidRPr="003C6428">
        <w:fldChar w:fldCharType="end"/>
      </w:r>
    </w:p>
    <w:p w14:paraId="6F3982CB"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rPr>
          <w:bCs/>
        </w:rPr>
        <w:t>I.</w:t>
      </w:r>
      <w:r w:rsidRPr="003C6428">
        <w:rPr>
          <w:rFonts w:asciiTheme="minorHAnsi" w:eastAsiaTheme="minorEastAsia" w:hAnsiTheme="minorHAnsi" w:cstheme="minorBidi"/>
          <w:b w:val="0"/>
          <w:sz w:val="22"/>
          <w:szCs w:val="22"/>
          <w:lang w:eastAsia="en-US"/>
        </w:rPr>
        <w:tab/>
      </w:r>
      <w:r w:rsidRPr="003C6428">
        <w:rPr>
          <w:bCs/>
        </w:rPr>
        <w:t>Evaluation de la Partie Financière des Offres</w:t>
      </w:r>
      <w:r w:rsidRPr="003C6428">
        <w:tab/>
      </w:r>
      <w:r w:rsidR="00E64154" w:rsidRPr="003C6428">
        <w:fldChar w:fldCharType="begin"/>
      </w:r>
      <w:r w:rsidRPr="003C6428">
        <w:instrText xml:space="preserve"> PAGEREF _Toc138939394 \h </w:instrText>
      </w:r>
      <w:r w:rsidR="00E64154" w:rsidRPr="003C6428">
        <w:fldChar w:fldCharType="separate"/>
      </w:r>
      <w:r w:rsidRPr="003C6428">
        <w:t>33</w:t>
      </w:r>
      <w:r w:rsidR="00E64154" w:rsidRPr="003C6428">
        <w:fldChar w:fldCharType="end"/>
      </w:r>
    </w:p>
    <w:p w14:paraId="6F3982CC"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34</w:t>
      </w:r>
      <w:r w:rsidRPr="003C6428">
        <w:rPr>
          <w:rFonts w:asciiTheme="minorHAnsi" w:eastAsiaTheme="minorEastAsia" w:hAnsiTheme="minorHAnsi" w:cstheme="minorBidi"/>
          <w:sz w:val="22"/>
          <w:szCs w:val="22"/>
          <w:lang w:eastAsia="en-US"/>
        </w:rPr>
        <w:tab/>
      </w:r>
      <w:r w:rsidRPr="003C6428">
        <w:t>Ajustement pour Non-Conformités mineures</w:t>
      </w:r>
      <w:r w:rsidRPr="003C6428">
        <w:tab/>
      </w:r>
      <w:r w:rsidR="00E64154" w:rsidRPr="003C6428">
        <w:fldChar w:fldCharType="begin"/>
      </w:r>
      <w:r w:rsidRPr="003C6428">
        <w:instrText xml:space="preserve"> PAGEREF _Toc138939395 \h </w:instrText>
      </w:r>
      <w:r w:rsidR="00E64154" w:rsidRPr="003C6428">
        <w:fldChar w:fldCharType="separate"/>
      </w:r>
      <w:r w:rsidRPr="003C6428">
        <w:t>33</w:t>
      </w:r>
      <w:r w:rsidR="00E64154" w:rsidRPr="003C6428">
        <w:fldChar w:fldCharType="end"/>
      </w:r>
    </w:p>
    <w:p w14:paraId="6F3982CD"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35</w:t>
      </w:r>
      <w:r w:rsidRPr="003C6428">
        <w:rPr>
          <w:rFonts w:asciiTheme="minorHAnsi" w:eastAsiaTheme="minorEastAsia" w:hAnsiTheme="minorHAnsi" w:cstheme="minorBidi"/>
          <w:sz w:val="22"/>
          <w:szCs w:val="22"/>
          <w:lang w:eastAsia="en-US"/>
        </w:rPr>
        <w:tab/>
      </w:r>
      <w:r w:rsidRPr="003C6428">
        <w:t>Correction des Erreurs Arithmétiques</w:t>
      </w:r>
      <w:r w:rsidRPr="003C6428">
        <w:tab/>
      </w:r>
      <w:r w:rsidR="00E64154" w:rsidRPr="003C6428">
        <w:fldChar w:fldCharType="begin"/>
      </w:r>
      <w:r w:rsidRPr="003C6428">
        <w:instrText xml:space="preserve"> PAGEREF _Toc138939396 \h </w:instrText>
      </w:r>
      <w:r w:rsidR="00E64154" w:rsidRPr="003C6428">
        <w:fldChar w:fldCharType="separate"/>
      </w:r>
      <w:r w:rsidRPr="003C6428">
        <w:t>33</w:t>
      </w:r>
      <w:r w:rsidR="00E64154" w:rsidRPr="003C6428">
        <w:fldChar w:fldCharType="end"/>
      </w:r>
    </w:p>
    <w:p w14:paraId="6F3982CE"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36</w:t>
      </w:r>
      <w:r w:rsidRPr="003C6428">
        <w:rPr>
          <w:rFonts w:asciiTheme="minorHAnsi" w:eastAsiaTheme="minorEastAsia" w:hAnsiTheme="minorHAnsi" w:cstheme="minorBidi"/>
          <w:sz w:val="22"/>
          <w:szCs w:val="22"/>
          <w:lang w:eastAsia="en-US"/>
        </w:rPr>
        <w:tab/>
      </w:r>
      <w:r w:rsidRPr="003C6428">
        <w:t>Conversion en une seule monnaie et marge de préférence</w:t>
      </w:r>
      <w:r w:rsidRPr="003C6428">
        <w:tab/>
      </w:r>
      <w:r w:rsidR="00E64154" w:rsidRPr="003C6428">
        <w:fldChar w:fldCharType="begin"/>
      </w:r>
      <w:r w:rsidRPr="003C6428">
        <w:instrText xml:space="preserve"> PAGEREF _Toc138939397 \h </w:instrText>
      </w:r>
      <w:r w:rsidR="00E64154" w:rsidRPr="003C6428">
        <w:fldChar w:fldCharType="separate"/>
      </w:r>
      <w:r w:rsidRPr="003C6428">
        <w:t>34</w:t>
      </w:r>
      <w:r w:rsidR="00E64154" w:rsidRPr="003C6428">
        <w:fldChar w:fldCharType="end"/>
      </w:r>
    </w:p>
    <w:p w14:paraId="6F3982CF"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37</w:t>
      </w:r>
      <w:r w:rsidRPr="003C6428">
        <w:rPr>
          <w:rFonts w:asciiTheme="minorHAnsi" w:eastAsiaTheme="minorEastAsia" w:hAnsiTheme="minorHAnsi" w:cstheme="minorBidi"/>
          <w:sz w:val="22"/>
          <w:szCs w:val="22"/>
          <w:lang w:eastAsia="en-US"/>
        </w:rPr>
        <w:tab/>
      </w:r>
      <w:r w:rsidRPr="003C6428">
        <w:t>Processus d’Evaluation des Parties Financières</w:t>
      </w:r>
      <w:r w:rsidRPr="003C6428">
        <w:tab/>
      </w:r>
      <w:r w:rsidR="00E64154" w:rsidRPr="003C6428">
        <w:fldChar w:fldCharType="begin"/>
      </w:r>
      <w:r w:rsidRPr="003C6428">
        <w:instrText xml:space="preserve"> PAGEREF _Toc138939398 \h </w:instrText>
      </w:r>
      <w:r w:rsidR="00E64154" w:rsidRPr="003C6428">
        <w:fldChar w:fldCharType="separate"/>
      </w:r>
      <w:r w:rsidRPr="003C6428">
        <w:t>34</w:t>
      </w:r>
      <w:r w:rsidR="00E64154" w:rsidRPr="003C6428">
        <w:fldChar w:fldCharType="end"/>
      </w:r>
    </w:p>
    <w:p w14:paraId="6F3982D0"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38</w:t>
      </w:r>
      <w:r w:rsidRPr="003C6428">
        <w:rPr>
          <w:rFonts w:asciiTheme="minorHAnsi" w:eastAsiaTheme="minorEastAsia" w:hAnsiTheme="minorHAnsi" w:cstheme="minorBidi"/>
          <w:sz w:val="22"/>
          <w:szCs w:val="22"/>
          <w:lang w:eastAsia="en-US"/>
        </w:rPr>
        <w:tab/>
      </w:r>
      <w:r w:rsidRPr="003C6428">
        <w:t>Offres Anormalement Basses</w:t>
      </w:r>
      <w:r w:rsidRPr="003C6428">
        <w:tab/>
      </w:r>
      <w:r w:rsidR="00E64154" w:rsidRPr="003C6428">
        <w:fldChar w:fldCharType="begin"/>
      </w:r>
      <w:r w:rsidRPr="003C6428">
        <w:instrText xml:space="preserve"> PAGEREF _Toc138939399 \h </w:instrText>
      </w:r>
      <w:r w:rsidR="00E64154" w:rsidRPr="003C6428">
        <w:fldChar w:fldCharType="separate"/>
      </w:r>
      <w:r w:rsidRPr="003C6428">
        <w:t>35</w:t>
      </w:r>
      <w:r w:rsidR="00E64154" w:rsidRPr="003C6428">
        <w:fldChar w:fldCharType="end"/>
      </w:r>
    </w:p>
    <w:p w14:paraId="6F3982D1"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39</w:t>
      </w:r>
      <w:r w:rsidRPr="003C6428">
        <w:rPr>
          <w:rFonts w:asciiTheme="minorHAnsi" w:eastAsiaTheme="minorEastAsia" w:hAnsiTheme="minorHAnsi" w:cstheme="minorBidi"/>
          <w:sz w:val="22"/>
          <w:szCs w:val="22"/>
          <w:lang w:eastAsia="en-US"/>
        </w:rPr>
        <w:tab/>
      </w:r>
      <w:r w:rsidRPr="003C6428">
        <w:t>Offre Déséquilibrée</w:t>
      </w:r>
      <w:r w:rsidRPr="003C6428">
        <w:tab/>
      </w:r>
      <w:r w:rsidR="00E64154" w:rsidRPr="003C6428">
        <w:fldChar w:fldCharType="begin"/>
      </w:r>
      <w:r w:rsidRPr="003C6428">
        <w:instrText xml:space="preserve"> PAGEREF _Toc138939400 \h </w:instrText>
      </w:r>
      <w:r w:rsidR="00E64154" w:rsidRPr="003C6428">
        <w:fldChar w:fldCharType="separate"/>
      </w:r>
      <w:r w:rsidRPr="003C6428">
        <w:t>36</w:t>
      </w:r>
      <w:r w:rsidR="00E64154" w:rsidRPr="003C6428">
        <w:fldChar w:fldCharType="end"/>
      </w:r>
    </w:p>
    <w:p w14:paraId="6F3982D2"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rPr>
          <w:bCs/>
          <w:lang w:eastAsia="en-US"/>
        </w:rPr>
        <w:t>J.</w:t>
      </w:r>
      <w:r w:rsidRPr="003C6428">
        <w:rPr>
          <w:rFonts w:asciiTheme="minorHAnsi" w:eastAsiaTheme="minorEastAsia" w:hAnsiTheme="minorHAnsi" w:cstheme="minorBidi"/>
          <w:b w:val="0"/>
          <w:sz w:val="22"/>
          <w:szCs w:val="22"/>
          <w:lang w:eastAsia="en-US"/>
        </w:rPr>
        <w:tab/>
      </w:r>
      <w:r w:rsidRPr="003C6428">
        <w:rPr>
          <w:bCs/>
          <w:lang w:eastAsia="en-US"/>
        </w:rPr>
        <w:t>Evaluation combinée des Parties Techniques et Financières, Offre la Plus Avantageuse et Notification de l’Intention d’Attribution du Marché</w:t>
      </w:r>
      <w:r w:rsidRPr="003C6428">
        <w:tab/>
      </w:r>
      <w:r w:rsidR="00E64154" w:rsidRPr="003C6428">
        <w:fldChar w:fldCharType="begin"/>
      </w:r>
      <w:r w:rsidRPr="003C6428">
        <w:instrText xml:space="preserve"> PAGEREF _Toc138939401 \h </w:instrText>
      </w:r>
      <w:r w:rsidR="00E64154" w:rsidRPr="003C6428">
        <w:fldChar w:fldCharType="separate"/>
      </w:r>
      <w:r w:rsidRPr="003C6428">
        <w:t>36</w:t>
      </w:r>
      <w:r w:rsidR="00E64154" w:rsidRPr="003C6428">
        <w:fldChar w:fldCharType="end"/>
      </w:r>
    </w:p>
    <w:p w14:paraId="6F3982D3"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40</w:t>
      </w:r>
      <w:r w:rsidRPr="003C6428">
        <w:rPr>
          <w:rFonts w:asciiTheme="minorHAnsi" w:eastAsiaTheme="minorEastAsia" w:hAnsiTheme="minorHAnsi" w:cstheme="minorBidi"/>
          <w:sz w:val="22"/>
          <w:szCs w:val="22"/>
          <w:lang w:eastAsia="en-US"/>
        </w:rPr>
        <w:tab/>
      </w:r>
      <w:r w:rsidRPr="003C6428">
        <w:t>Evaluation combinée des Parties Techniques et Financières</w:t>
      </w:r>
      <w:r w:rsidRPr="003C6428">
        <w:tab/>
      </w:r>
      <w:r w:rsidR="00E64154" w:rsidRPr="003C6428">
        <w:fldChar w:fldCharType="begin"/>
      </w:r>
      <w:r w:rsidRPr="003C6428">
        <w:instrText xml:space="preserve"> PAGEREF _Toc138939402 \h </w:instrText>
      </w:r>
      <w:r w:rsidR="00E64154" w:rsidRPr="003C6428">
        <w:fldChar w:fldCharType="separate"/>
      </w:r>
      <w:r w:rsidRPr="003C6428">
        <w:t>36</w:t>
      </w:r>
      <w:r w:rsidR="00E64154" w:rsidRPr="003C6428">
        <w:fldChar w:fldCharType="end"/>
      </w:r>
    </w:p>
    <w:p w14:paraId="6F3982D4"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41</w:t>
      </w:r>
      <w:r w:rsidRPr="003C6428">
        <w:rPr>
          <w:rFonts w:asciiTheme="minorHAnsi" w:eastAsiaTheme="minorEastAsia" w:hAnsiTheme="minorHAnsi" w:cstheme="minorBidi"/>
          <w:sz w:val="22"/>
          <w:szCs w:val="22"/>
          <w:lang w:eastAsia="en-US"/>
        </w:rPr>
        <w:tab/>
      </w:r>
      <w:r w:rsidRPr="003C6428">
        <w:t>Offre la Plus Avantageuse</w:t>
      </w:r>
      <w:r w:rsidRPr="003C6428">
        <w:tab/>
      </w:r>
      <w:r w:rsidR="00E64154" w:rsidRPr="003C6428">
        <w:fldChar w:fldCharType="begin"/>
      </w:r>
      <w:r w:rsidRPr="003C6428">
        <w:instrText xml:space="preserve"> PAGEREF _Toc138939403 \h </w:instrText>
      </w:r>
      <w:r w:rsidR="00E64154" w:rsidRPr="003C6428">
        <w:fldChar w:fldCharType="separate"/>
      </w:r>
      <w:r w:rsidRPr="003C6428">
        <w:t>36</w:t>
      </w:r>
      <w:r w:rsidR="00E64154" w:rsidRPr="003C6428">
        <w:fldChar w:fldCharType="end"/>
      </w:r>
    </w:p>
    <w:p w14:paraId="6F3982D5"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42</w:t>
      </w:r>
      <w:r w:rsidRPr="003C6428">
        <w:rPr>
          <w:rFonts w:asciiTheme="minorHAnsi" w:eastAsiaTheme="minorEastAsia" w:hAnsiTheme="minorHAnsi" w:cstheme="minorBidi"/>
          <w:sz w:val="22"/>
          <w:szCs w:val="22"/>
          <w:lang w:eastAsia="en-US"/>
        </w:rPr>
        <w:tab/>
      </w:r>
      <w:r w:rsidRPr="003C6428">
        <w:t>Droit du Maître d’Ouvrage d’Accepter et d’Ecarter les Offres</w:t>
      </w:r>
      <w:r w:rsidRPr="003C6428">
        <w:tab/>
      </w:r>
      <w:r w:rsidR="00E64154" w:rsidRPr="003C6428">
        <w:fldChar w:fldCharType="begin"/>
      </w:r>
      <w:r w:rsidRPr="003C6428">
        <w:instrText xml:space="preserve"> PAGEREF _Toc138939404 \h </w:instrText>
      </w:r>
      <w:r w:rsidR="00E64154" w:rsidRPr="003C6428">
        <w:fldChar w:fldCharType="separate"/>
      </w:r>
      <w:r w:rsidRPr="003C6428">
        <w:t>36</w:t>
      </w:r>
      <w:r w:rsidR="00E64154" w:rsidRPr="003C6428">
        <w:fldChar w:fldCharType="end"/>
      </w:r>
    </w:p>
    <w:p w14:paraId="6F3982D6"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43</w:t>
      </w:r>
      <w:r w:rsidRPr="003C6428">
        <w:rPr>
          <w:rFonts w:asciiTheme="minorHAnsi" w:eastAsiaTheme="minorEastAsia" w:hAnsiTheme="minorHAnsi" w:cstheme="minorBidi"/>
          <w:sz w:val="22"/>
          <w:szCs w:val="22"/>
          <w:lang w:eastAsia="en-US"/>
        </w:rPr>
        <w:tab/>
      </w:r>
      <w:r w:rsidRPr="003C6428">
        <w:t>Période d’Attente</w:t>
      </w:r>
      <w:r w:rsidRPr="003C6428">
        <w:tab/>
      </w:r>
      <w:r w:rsidR="00E64154" w:rsidRPr="003C6428">
        <w:fldChar w:fldCharType="begin"/>
      </w:r>
      <w:r w:rsidRPr="003C6428">
        <w:instrText xml:space="preserve"> PAGEREF _Toc138939405 \h </w:instrText>
      </w:r>
      <w:r w:rsidR="00E64154" w:rsidRPr="003C6428">
        <w:fldChar w:fldCharType="separate"/>
      </w:r>
      <w:r w:rsidRPr="003C6428">
        <w:t>37</w:t>
      </w:r>
      <w:r w:rsidR="00E64154" w:rsidRPr="003C6428">
        <w:fldChar w:fldCharType="end"/>
      </w:r>
    </w:p>
    <w:p w14:paraId="6F3982D7"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44</w:t>
      </w:r>
      <w:r w:rsidRPr="003C6428">
        <w:rPr>
          <w:rFonts w:asciiTheme="minorHAnsi" w:eastAsiaTheme="minorEastAsia" w:hAnsiTheme="minorHAnsi" w:cstheme="minorBidi"/>
          <w:sz w:val="22"/>
          <w:szCs w:val="22"/>
          <w:lang w:eastAsia="en-US"/>
        </w:rPr>
        <w:tab/>
      </w:r>
      <w:r w:rsidRPr="003C6428">
        <w:t>Notification d’Intention d’Attribution</w:t>
      </w:r>
      <w:r w:rsidRPr="003C6428">
        <w:tab/>
      </w:r>
      <w:r w:rsidR="00E64154" w:rsidRPr="003C6428">
        <w:fldChar w:fldCharType="begin"/>
      </w:r>
      <w:r w:rsidRPr="003C6428">
        <w:instrText xml:space="preserve"> PAGEREF _Toc138939406 \h </w:instrText>
      </w:r>
      <w:r w:rsidR="00E64154" w:rsidRPr="003C6428">
        <w:fldChar w:fldCharType="separate"/>
      </w:r>
      <w:r w:rsidRPr="003C6428">
        <w:t>37</w:t>
      </w:r>
      <w:r w:rsidR="00E64154" w:rsidRPr="003C6428">
        <w:fldChar w:fldCharType="end"/>
      </w:r>
    </w:p>
    <w:p w14:paraId="6F3982D8"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r w:rsidRPr="003C6428">
        <w:t xml:space="preserve">K. </w:t>
      </w:r>
      <w:r w:rsidRPr="003C6428">
        <w:rPr>
          <w:rFonts w:asciiTheme="minorHAnsi" w:eastAsiaTheme="minorEastAsia" w:hAnsiTheme="minorHAnsi" w:cstheme="minorBidi"/>
          <w:b w:val="0"/>
          <w:sz w:val="22"/>
          <w:szCs w:val="22"/>
          <w:lang w:eastAsia="en-US"/>
        </w:rPr>
        <w:tab/>
      </w:r>
      <w:r w:rsidRPr="003C6428">
        <w:t>Attribution du Marché</w:t>
      </w:r>
      <w:r w:rsidRPr="003C6428">
        <w:tab/>
      </w:r>
      <w:r w:rsidR="00E64154" w:rsidRPr="003C6428">
        <w:fldChar w:fldCharType="begin"/>
      </w:r>
      <w:r w:rsidRPr="003C6428">
        <w:instrText xml:space="preserve"> PAGEREF _Toc138939407 \h </w:instrText>
      </w:r>
      <w:r w:rsidR="00E64154" w:rsidRPr="003C6428">
        <w:fldChar w:fldCharType="separate"/>
      </w:r>
      <w:r w:rsidRPr="003C6428">
        <w:t>37</w:t>
      </w:r>
      <w:r w:rsidR="00E64154" w:rsidRPr="003C6428">
        <w:fldChar w:fldCharType="end"/>
      </w:r>
    </w:p>
    <w:p w14:paraId="6F3982D9"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45</w:t>
      </w:r>
      <w:r w:rsidRPr="003C6428">
        <w:rPr>
          <w:rFonts w:asciiTheme="minorHAnsi" w:eastAsiaTheme="minorEastAsia" w:hAnsiTheme="minorHAnsi" w:cstheme="minorBidi"/>
          <w:sz w:val="22"/>
          <w:szCs w:val="22"/>
          <w:lang w:eastAsia="en-US"/>
        </w:rPr>
        <w:tab/>
      </w:r>
      <w:r w:rsidRPr="003C6428">
        <w:t>Critères d’attribution</w:t>
      </w:r>
      <w:r w:rsidRPr="003C6428">
        <w:tab/>
      </w:r>
      <w:r w:rsidR="00E64154" w:rsidRPr="003C6428">
        <w:fldChar w:fldCharType="begin"/>
      </w:r>
      <w:r w:rsidRPr="003C6428">
        <w:instrText xml:space="preserve"> PAGEREF _Toc138939408 \h </w:instrText>
      </w:r>
      <w:r w:rsidR="00E64154" w:rsidRPr="003C6428">
        <w:fldChar w:fldCharType="separate"/>
      </w:r>
      <w:r w:rsidRPr="003C6428">
        <w:t>37</w:t>
      </w:r>
      <w:r w:rsidR="00E64154" w:rsidRPr="003C6428">
        <w:fldChar w:fldCharType="end"/>
      </w:r>
    </w:p>
    <w:p w14:paraId="6F3982DA"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46</w:t>
      </w:r>
      <w:r w:rsidRPr="003C6428">
        <w:rPr>
          <w:rFonts w:asciiTheme="minorHAnsi" w:eastAsiaTheme="minorEastAsia" w:hAnsiTheme="minorHAnsi" w:cstheme="minorBidi"/>
          <w:sz w:val="22"/>
          <w:szCs w:val="22"/>
          <w:lang w:eastAsia="en-US"/>
        </w:rPr>
        <w:tab/>
      </w:r>
      <w:r w:rsidRPr="003C6428">
        <w:t>Notification de l’Attribution du Marché</w:t>
      </w:r>
      <w:r w:rsidRPr="003C6428">
        <w:tab/>
      </w:r>
      <w:r w:rsidR="00E64154" w:rsidRPr="003C6428">
        <w:fldChar w:fldCharType="begin"/>
      </w:r>
      <w:r w:rsidRPr="003C6428">
        <w:instrText xml:space="preserve"> PAGEREF _Toc138939409 \h </w:instrText>
      </w:r>
      <w:r w:rsidR="00E64154" w:rsidRPr="003C6428">
        <w:fldChar w:fldCharType="separate"/>
      </w:r>
      <w:r w:rsidRPr="003C6428">
        <w:t>38</w:t>
      </w:r>
      <w:r w:rsidR="00E64154" w:rsidRPr="003C6428">
        <w:fldChar w:fldCharType="end"/>
      </w:r>
    </w:p>
    <w:p w14:paraId="6F3982DB"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47</w:t>
      </w:r>
      <w:r w:rsidRPr="003C6428">
        <w:rPr>
          <w:rFonts w:asciiTheme="minorHAnsi" w:eastAsiaTheme="minorEastAsia" w:hAnsiTheme="minorHAnsi" w:cstheme="minorBidi"/>
          <w:sz w:val="22"/>
          <w:szCs w:val="22"/>
          <w:lang w:eastAsia="en-US"/>
        </w:rPr>
        <w:tab/>
      </w:r>
      <w:r w:rsidRPr="003C6428">
        <w:t>Débriefing par le Maître d’Ouvrage</w:t>
      </w:r>
      <w:r w:rsidRPr="003C6428">
        <w:tab/>
      </w:r>
      <w:r w:rsidR="00E64154" w:rsidRPr="003C6428">
        <w:fldChar w:fldCharType="begin"/>
      </w:r>
      <w:r w:rsidRPr="003C6428">
        <w:instrText xml:space="preserve"> PAGEREF _Toc138939410 \h </w:instrText>
      </w:r>
      <w:r w:rsidR="00E64154" w:rsidRPr="003C6428">
        <w:fldChar w:fldCharType="separate"/>
      </w:r>
      <w:r w:rsidRPr="003C6428">
        <w:t>38</w:t>
      </w:r>
      <w:r w:rsidR="00E64154" w:rsidRPr="003C6428">
        <w:fldChar w:fldCharType="end"/>
      </w:r>
    </w:p>
    <w:p w14:paraId="6F3982DC"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48</w:t>
      </w:r>
      <w:r w:rsidRPr="003C6428">
        <w:rPr>
          <w:rFonts w:asciiTheme="minorHAnsi" w:eastAsiaTheme="minorEastAsia" w:hAnsiTheme="minorHAnsi" w:cstheme="minorBidi"/>
          <w:sz w:val="22"/>
          <w:szCs w:val="22"/>
          <w:lang w:eastAsia="en-US"/>
        </w:rPr>
        <w:tab/>
      </w:r>
      <w:r w:rsidRPr="003C6428">
        <w:t>Signature du Marché</w:t>
      </w:r>
      <w:r w:rsidRPr="003C6428">
        <w:tab/>
      </w:r>
      <w:r w:rsidR="00E64154" w:rsidRPr="003C6428">
        <w:fldChar w:fldCharType="begin"/>
      </w:r>
      <w:r w:rsidRPr="003C6428">
        <w:instrText xml:space="preserve"> PAGEREF _Toc138939411 \h </w:instrText>
      </w:r>
      <w:r w:rsidR="00E64154" w:rsidRPr="003C6428">
        <w:fldChar w:fldCharType="separate"/>
      </w:r>
      <w:r w:rsidRPr="003C6428">
        <w:t>39</w:t>
      </w:r>
      <w:r w:rsidR="00E64154" w:rsidRPr="003C6428">
        <w:fldChar w:fldCharType="end"/>
      </w:r>
    </w:p>
    <w:p w14:paraId="6F3982DD"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49</w:t>
      </w:r>
      <w:r w:rsidRPr="003C6428">
        <w:rPr>
          <w:rFonts w:asciiTheme="minorHAnsi" w:eastAsiaTheme="minorEastAsia" w:hAnsiTheme="minorHAnsi" w:cstheme="minorBidi"/>
          <w:sz w:val="22"/>
          <w:szCs w:val="22"/>
          <w:lang w:eastAsia="en-US"/>
        </w:rPr>
        <w:tab/>
      </w:r>
      <w:r w:rsidRPr="003C6428">
        <w:t>Garantie de Bonne Exécution</w:t>
      </w:r>
      <w:r w:rsidRPr="003C6428">
        <w:tab/>
      </w:r>
      <w:r w:rsidR="00E64154" w:rsidRPr="003C6428">
        <w:fldChar w:fldCharType="begin"/>
      </w:r>
      <w:r w:rsidRPr="003C6428">
        <w:instrText xml:space="preserve"> PAGEREF _Toc138939412 \h </w:instrText>
      </w:r>
      <w:r w:rsidR="00E64154" w:rsidRPr="003C6428">
        <w:fldChar w:fldCharType="separate"/>
      </w:r>
      <w:r w:rsidRPr="003C6428">
        <w:t>39</w:t>
      </w:r>
      <w:r w:rsidR="00E64154" w:rsidRPr="003C6428">
        <w:fldChar w:fldCharType="end"/>
      </w:r>
    </w:p>
    <w:p w14:paraId="6F3982DE"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r w:rsidRPr="003C6428">
        <w:t>50</w:t>
      </w:r>
      <w:r w:rsidRPr="003C6428">
        <w:rPr>
          <w:rFonts w:asciiTheme="minorHAnsi" w:eastAsiaTheme="minorEastAsia" w:hAnsiTheme="minorHAnsi" w:cstheme="minorBidi"/>
          <w:sz w:val="22"/>
          <w:szCs w:val="22"/>
          <w:lang w:eastAsia="en-US"/>
        </w:rPr>
        <w:tab/>
      </w:r>
      <w:r w:rsidRPr="003C6428">
        <w:t>Réclamation sur la Passation des Marchés</w:t>
      </w:r>
      <w:r w:rsidRPr="003C6428">
        <w:tab/>
      </w:r>
      <w:r w:rsidR="00E64154" w:rsidRPr="003C6428">
        <w:fldChar w:fldCharType="begin"/>
      </w:r>
      <w:r w:rsidRPr="003C6428">
        <w:instrText xml:space="preserve"> PAGEREF _Toc138939413 \h </w:instrText>
      </w:r>
      <w:r w:rsidR="00E64154" w:rsidRPr="003C6428">
        <w:fldChar w:fldCharType="separate"/>
      </w:r>
      <w:r w:rsidRPr="003C6428">
        <w:t>40</w:t>
      </w:r>
      <w:r w:rsidR="00E64154" w:rsidRPr="003C6428">
        <w:fldChar w:fldCharType="end"/>
      </w:r>
    </w:p>
    <w:p w14:paraId="6F3982DF" w14:textId="77777777" w:rsidR="00E3408D" w:rsidRPr="003C6428" w:rsidRDefault="00E64154" w:rsidP="00465E69">
      <w:pPr>
        <w:pStyle w:val="TM1"/>
        <w:ind w:left="0" w:firstLine="0"/>
      </w:pPr>
      <w:r w:rsidRPr="003C6428">
        <w:fldChar w:fldCharType="end"/>
      </w:r>
    </w:p>
    <w:p w14:paraId="6F3982E0" w14:textId="77777777" w:rsidR="000A450A" w:rsidRPr="003C6428" w:rsidRDefault="000A450A" w:rsidP="00465E69">
      <w:pPr>
        <w:ind w:left="0" w:firstLine="0"/>
      </w:pPr>
      <w:r w:rsidRPr="003C6428">
        <w:br w:type="page"/>
      </w:r>
    </w:p>
    <w:tbl>
      <w:tblPr>
        <w:tblW w:w="9379" w:type="dxa"/>
        <w:tblLayout w:type="fixed"/>
        <w:tblLook w:val="0000" w:firstRow="0" w:lastRow="0" w:firstColumn="0" w:lastColumn="0" w:noHBand="0" w:noVBand="0"/>
      </w:tblPr>
      <w:tblGrid>
        <w:gridCol w:w="2694"/>
        <w:gridCol w:w="6685"/>
      </w:tblGrid>
      <w:tr w:rsidR="000A450A" w:rsidRPr="003C6428" w14:paraId="6F3982E2" w14:textId="77777777" w:rsidTr="005C5730">
        <w:tc>
          <w:tcPr>
            <w:tcW w:w="9379" w:type="dxa"/>
            <w:gridSpan w:val="2"/>
            <w:tcBorders>
              <w:top w:val="nil"/>
              <w:left w:val="nil"/>
              <w:bottom w:val="nil"/>
              <w:right w:val="nil"/>
            </w:tcBorders>
            <w:tcMar>
              <w:top w:w="28" w:type="dxa"/>
              <w:bottom w:w="28" w:type="dxa"/>
            </w:tcMar>
          </w:tcPr>
          <w:p w14:paraId="6F3982E1" w14:textId="77777777" w:rsidR="00D55904" w:rsidRPr="003C6428" w:rsidRDefault="000A450A" w:rsidP="00465E69">
            <w:pPr>
              <w:spacing w:before="120" w:after="120"/>
              <w:ind w:left="0" w:firstLine="0"/>
              <w:jc w:val="center"/>
              <w:rPr>
                <w:b/>
                <w:sz w:val="44"/>
                <w:szCs w:val="44"/>
              </w:rPr>
            </w:pPr>
            <w:r w:rsidRPr="003C6428">
              <w:rPr>
                <w:u w:val="single"/>
              </w:rPr>
              <w:lastRenderedPageBreak/>
              <w:br w:type="page"/>
            </w:r>
            <w:r w:rsidRPr="003C6428">
              <w:br w:type="page"/>
            </w:r>
            <w:bookmarkStart w:id="23" w:name="_Hlt438532663"/>
            <w:bookmarkStart w:id="24" w:name="_Toc438266923"/>
            <w:bookmarkStart w:id="25" w:name="_Toc438267877"/>
            <w:bookmarkStart w:id="26" w:name="_Toc438366664"/>
            <w:bookmarkEnd w:id="23"/>
            <w:r w:rsidRPr="003C6428">
              <w:rPr>
                <w:b/>
                <w:sz w:val="44"/>
                <w:szCs w:val="44"/>
              </w:rPr>
              <w:t>Section I. Instructions aux soumissionnaires</w:t>
            </w:r>
            <w:bookmarkEnd w:id="24"/>
            <w:bookmarkEnd w:id="25"/>
            <w:bookmarkEnd w:id="26"/>
          </w:p>
        </w:tc>
      </w:tr>
      <w:tr w:rsidR="005C5730" w:rsidRPr="003C6428" w14:paraId="6F3982E4" w14:textId="77777777" w:rsidTr="005C5730">
        <w:tc>
          <w:tcPr>
            <w:tcW w:w="9379" w:type="dxa"/>
            <w:gridSpan w:val="2"/>
            <w:tcBorders>
              <w:top w:val="nil"/>
              <w:left w:val="nil"/>
              <w:bottom w:val="nil"/>
              <w:right w:val="nil"/>
            </w:tcBorders>
            <w:tcMar>
              <w:top w:w="28" w:type="dxa"/>
              <w:bottom w:w="28" w:type="dxa"/>
            </w:tcMar>
          </w:tcPr>
          <w:p w14:paraId="6F3982E3" w14:textId="77777777" w:rsidR="005C5730" w:rsidRPr="003C6428" w:rsidRDefault="005C5730" w:rsidP="00465E69">
            <w:pPr>
              <w:pStyle w:val="Sec1head1"/>
              <w:ind w:left="0" w:firstLine="0"/>
            </w:pPr>
            <w:bookmarkStart w:id="27" w:name="_Toc438438819"/>
            <w:bookmarkStart w:id="28" w:name="_Toc438532553"/>
            <w:bookmarkStart w:id="29" w:name="_Toc438733963"/>
            <w:bookmarkStart w:id="30" w:name="_Toc438962045"/>
            <w:bookmarkStart w:id="31" w:name="_Toc461939616"/>
            <w:bookmarkStart w:id="32" w:name="_Toc82167035"/>
            <w:bookmarkStart w:id="33" w:name="_Toc127407246"/>
            <w:bookmarkStart w:id="34" w:name="_Toc138939353"/>
            <w:r w:rsidRPr="003C6428">
              <w:t xml:space="preserve">A. </w:t>
            </w:r>
            <w:r w:rsidRPr="003C6428">
              <w:tab/>
              <w:t>Général</w:t>
            </w:r>
            <w:bookmarkEnd w:id="27"/>
            <w:bookmarkEnd w:id="28"/>
            <w:bookmarkEnd w:id="29"/>
            <w:bookmarkEnd w:id="30"/>
            <w:bookmarkEnd w:id="31"/>
            <w:r w:rsidRPr="003C6428">
              <w:t>ités</w:t>
            </w:r>
            <w:bookmarkEnd w:id="32"/>
            <w:bookmarkEnd w:id="33"/>
            <w:bookmarkEnd w:id="34"/>
          </w:p>
        </w:tc>
      </w:tr>
      <w:tr w:rsidR="005C5730" w:rsidRPr="003C6428" w14:paraId="6F3982F3" w14:textId="77777777" w:rsidTr="007968A1">
        <w:trPr>
          <w:trHeight w:val="4722"/>
        </w:trPr>
        <w:tc>
          <w:tcPr>
            <w:tcW w:w="2694" w:type="dxa"/>
            <w:tcBorders>
              <w:top w:val="nil"/>
              <w:left w:val="nil"/>
              <w:right w:val="nil"/>
            </w:tcBorders>
            <w:tcMar>
              <w:top w:w="28" w:type="dxa"/>
              <w:bottom w:w="28" w:type="dxa"/>
            </w:tcMar>
          </w:tcPr>
          <w:p w14:paraId="6F3982E5" w14:textId="77777777" w:rsidR="005C5730" w:rsidRPr="003C6428" w:rsidRDefault="005C5730" w:rsidP="00465E69">
            <w:pPr>
              <w:pStyle w:val="Style23"/>
              <w:ind w:left="0" w:firstLine="0"/>
            </w:pPr>
            <w:bookmarkStart w:id="35" w:name="_Toc156373284"/>
            <w:bookmarkStart w:id="36" w:name="_Toc82167036"/>
            <w:bookmarkStart w:id="37" w:name="_Toc127407247"/>
            <w:bookmarkStart w:id="38" w:name="_Toc138939354"/>
            <w:r w:rsidRPr="003C6428">
              <w:t>Objet du Marché</w:t>
            </w:r>
            <w:bookmarkEnd w:id="35"/>
            <w:bookmarkEnd w:id="36"/>
            <w:bookmarkEnd w:id="37"/>
            <w:bookmarkEnd w:id="38"/>
          </w:p>
        </w:tc>
        <w:tc>
          <w:tcPr>
            <w:tcW w:w="6685" w:type="dxa"/>
            <w:tcBorders>
              <w:top w:val="nil"/>
              <w:left w:val="nil"/>
              <w:right w:val="nil"/>
            </w:tcBorders>
            <w:tcMar>
              <w:top w:w="28" w:type="dxa"/>
              <w:bottom w:w="28" w:type="dxa"/>
            </w:tcMar>
          </w:tcPr>
          <w:p w14:paraId="6F3982E6" w14:textId="77777777" w:rsidR="005C5730" w:rsidRPr="003C6428" w:rsidRDefault="005C1DC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Faisant suite à l’Avis </w:t>
            </w:r>
            <w:r w:rsidR="00DD1107" w:rsidRPr="003C6428">
              <w:rPr>
                <w:lang w:val="fr-FR"/>
              </w:rPr>
              <w:t>d’</w:t>
            </w:r>
            <w:r w:rsidRPr="003C6428">
              <w:rPr>
                <w:lang w:val="fr-FR"/>
              </w:rPr>
              <w:t xml:space="preserve">Appel d’Offres, indiqué dans les </w:t>
            </w:r>
            <w:r w:rsidRPr="003C6428">
              <w:rPr>
                <w:b/>
                <w:bCs/>
                <w:lang w:val="fr-FR"/>
              </w:rPr>
              <w:t>Données Particulières de l’Appel d’Offres (DPAO)</w:t>
            </w:r>
            <w:r w:rsidRPr="003C6428">
              <w:rPr>
                <w:lang w:val="fr-FR"/>
              </w:rPr>
              <w:t>, l</w:t>
            </w:r>
            <w:r w:rsidR="005C5730" w:rsidRPr="003C6428">
              <w:rPr>
                <w:lang w:val="fr-FR"/>
              </w:rPr>
              <w:t xml:space="preserve">e Maître </w:t>
            </w:r>
            <w:r w:rsidR="0094474A" w:rsidRPr="003C6428">
              <w:rPr>
                <w:lang w:val="fr-FR"/>
              </w:rPr>
              <w:t>d</w:t>
            </w:r>
            <w:r w:rsidR="005C5730" w:rsidRPr="003C6428">
              <w:rPr>
                <w:lang w:val="fr-FR"/>
              </w:rPr>
              <w:t xml:space="preserve">’Ouvrage tel qu’il est indiqué dans les </w:t>
            </w:r>
            <w:r w:rsidR="005C5730" w:rsidRPr="003C6428">
              <w:rPr>
                <w:b/>
                <w:lang w:val="fr-FR"/>
              </w:rPr>
              <w:t>DPAO</w:t>
            </w:r>
            <w:r w:rsidR="005C5730" w:rsidRPr="003C6428">
              <w:rPr>
                <w:lang w:val="fr-FR"/>
              </w:rPr>
              <w:t xml:space="preserve"> publie le présent Dossier d’Appel d’Offres en vue de la réalisation des Travaux spécifiés à la Section VII-Spécifications </w:t>
            </w:r>
            <w:r w:rsidR="007D4605" w:rsidRPr="003C6428">
              <w:rPr>
                <w:lang w:val="fr-FR"/>
              </w:rPr>
              <w:t xml:space="preserve">des </w:t>
            </w:r>
            <w:r w:rsidR="00DD1107" w:rsidRPr="003C6428">
              <w:rPr>
                <w:lang w:val="fr-FR"/>
              </w:rPr>
              <w:t>Travaux</w:t>
            </w:r>
            <w:r w:rsidR="005C5730" w:rsidRPr="003C6428">
              <w:rPr>
                <w:lang w:val="fr-FR"/>
              </w:rPr>
              <w:t xml:space="preserve">. Le nom, le numéro d’identification et le nombre de lots distincts faisant l’objet de l’Appel d’Offres (AO) figurent dans les </w:t>
            </w:r>
            <w:r w:rsidR="005C5730" w:rsidRPr="003C6428">
              <w:rPr>
                <w:b/>
                <w:lang w:val="fr-FR"/>
              </w:rPr>
              <w:t>DPAO</w:t>
            </w:r>
            <w:r w:rsidR="005C5730" w:rsidRPr="003C6428">
              <w:rPr>
                <w:lang w:val="fr-FR"/>
              </w:rPr>
              <w:t>.</w:t>
            </w:r>
          </w:p>
          <w:p w14:paraId="6F3982E7"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Dans le présent Dossier d’Appel d’Offres :</w:t>
            </w:r>
          </w:p>
          <w:p w14:paraId="6F3982E8" w14:textId="77777777" w:rsidR="005C5730" w:rsidRPr="003C6428" w:rsidRDefault="005C5730" w:rsidP="00465E69">
            <w:pPr>
              <w:pStyle w:val="Header3-Paragraph"/>
              <w:numPr>
                <w:ilvl w:val="0"/>
                <w:numId w:val="2"/>
              </w:numPr>
              <w:tabs>
                <w:tab w:val="clear" w:pos="504"/>
                <w:tab w:val="left" w:pos="576"/>
              </w:tabs>
              <w:spacing w:before="120" w:after="120"/>
              <w:ind w:left="0" w:firstLine="0"/>
              <w:rPr>
                <w:lang w:val="fr-FR"/>
              </w:rPr>
            </w:pPr>
            <w:r w:rsidRPr="003C6428">
              <w:rPr>
                <w:lang w:val="fr-FR"/>
              </w:rPr>
              <w:t>Le terme « </w:t>
            </w:r>
            <w:r w:rsidRPr="003C6428">
              <w:rPr>
                <w:b/>
                <w:bCs/>
                <w:lang w:val="fr-FR"/>
              </w:rPr>
              <w:t>par écrit</w:t>
            </w:r>
            <w:r w:rsidRPr="003C6428">
              <w:rPr>
                <w:lang w:val="fr-FR"/>
              </w:rPr>
              <w:t xml:space="preserve"> » signifie communiqué sous forme écrite (par courrier postal, courriel, télécopie, incluant si cela est indiqué dans les </w:t>
            </w:r>
            <w:r w:rsidRPr="003C6428">
              <w:rPr>
                <w:b/>
                <w:lang w:val="fr-FR"/>
              </w:rPr>
              <w:t>DPAO</w:t>
            </w:r>
            <w:r w:rsidRPr="003C6428">
              <w:rPr>
                <w:lang w:val="fr-FR"/>
              </w:rPr>
              <w:t xml:space="preserve">, la distribution ou la remise par le canal du système d’achat électronique utilisé par le Maître </w:t>
            </w:r>
            <w:r w:rsidR="0094474A" w:rsidRPr="003C6428">
              <w:rPr>
                <w:lang w:val="fr-FR"/>
              </w:rPr>
              <w:t>d</w:t>
            </w:r>
            <w:r w:rsidRPr="003C6428">
              <w:rPr>
                <w:lang w:val="fr-FR"/>
              </w:rPr>
              <w:t>’Ouvrage) avec accusé de réception ;</w:t>
            </w:r>
          </w:p>
          <w:p w14:paraId="6F3982E9" w14:textId="77777777" w:rsidR="005C5730" w:rsidRPr="003C6428" w:rsidRDefault="005C5730" w:rsidP="00465E69">
            <w:pPr>
              <w:numPr>
                <w:ilvl w:val="0"/>
                <w:numId w:val="2"/>
              </w:numPr>
              <w:tabs>
                <w:tab w:val="left" w:pos="576"/>
              </w:tabs>
              <w:spacing w:before="120" w:after="120"/>
              <w:ind w:left="0" w:firstLine="0"/>
            </w:pPr>
            <w:r w:rsidRPr="003C6428">
              <w:t xml:space="preserve">Si le contexte l’exige, le </w:t>
            </w:r>
            <w:r w:rsidR="00C21813" w:rsidRPr="003C6428">
              <w:t>« </w:t>
            </w:r>
            <w:r w:rsidRPr="003C6428">
              <w:rPr>
                <w:b/>
                <w:bCs/>
              </w:rPr>
              <w:t>singulier</w:t>
            </w:r>
            <w:r w:rsidR="00C21813" w:rsidRPr="003C6428">
              <w:t> »</w:t>
            </w:r>
            <w:r w:rsidRPr="003C6428">
              <w:t xml:space="preserve"> désigne le </w:t>
            </w:r>
            <w:r w:rsidR="003341D4" w:rsidRPr="003C6428">
              <w:t>« </w:t>
            </w:r>
            <w:r w:rsidRPr="003C6428">
              <w:rPr>
                <w:b/>
                <w:bCs/>
              </w:rPr>
              <w:t>pluriel</w:t>
            </w:r>
            <w:r w:rsidR="003341D4" w:rsidRPr="003C6428">
              <w:t> »</w:t>
            </w:r>
            <w:r w:rsidRPr="003C6428">
              <w:t xml:space="preserve">, et vice versa ; </w:t>
            </w:r>
          </w:p>
          <w:p w14:paraId="6F3982EA" w14:textId="77777777" w:rsidR="00E84953" w:rsidRPr="003C6428" w:rsidRDefault="005C5730" w:rsidP="00465E69">
            <w:pPr>
              <w:numPr>
                <w:ilvl w:val="0"/>
                <w:numId w:val="2"/>
              </w:numPr>
              <w:tabs>
                <w:tab w:val="left" w:pos="576"/>
              </w:tabs>
              <w:spacing w:before="120" w:after="120"/>
              <w:ind w:left="0" w:firstLine="0"/>
            </w:pPr>
            <w:r w:rsidRPr="003C6428">
              <w:t>Le terme « </w:t>
            </w:r>
            <w:r w:rsidRPr="003C6428">
              <w:rPr>
                <w:b/>
                <w:bCs/>
              </w:rPr>
              <w:t>jour</w:t>
            </w:r>
            <w:r w:rsidRPr="003C6428">
              <w:t> » désigne un jour calendaire, sauf s’il est indiqué qu’il s’agit de « jour ouvrable ». Un jour ouvrable est un jour de travail officiel de l’Emprunteur, à l’exclusion des jours fériés officiels de l’Emprunteur</w:t>
            </w:r>
            <w:r w:rsidR="009D7157" w:rsidRPr="003C6428">
              <w:t> ; et</w:t>
            </w:r>
          </w:p>
          <w:p w14:paraId="6F3982EB" w14:textId="77777777" w:rsidR="005C5730" w:rsidRPr="003C6428" w:rsidRDefault="00DF333A" w:rsidP="00465E69">
            <w:pPr>
              <w:numPr>
                <w:ilvl w:val="0"/>
                <w:numId w:val="2"/>
              </w:numPr>
              <w:tabs>
                <w:tab w:val="left" w:pos="576"/>
              </w:tabs>
              <w:suppressAutoHyphens/>
              <w:spacing w:before="120" w:after="120"/>
              <w:ind w:left="0" w:firstLine="0"/>
              <w:rPr>
                <w:szCs w:val="24"/>
              </w:rPr>
            </w:pPr>
            <w:r w:rsidRPr="003C6428">
              <w:rPr>
                <w:szCs w:val="24"/>
              </w:rPr>
              <w:t>Le sigle « </w:t>
            </w:r>
            <w:r w:rsidRPr="003C6428">
              <w:rPr>
                <w:b/>
                <w:bCs/>
                <w:szCs w:val="24"/>
              </w:rPr>
              <w:t>ES</w:t>
            </w:r>
            <w:r w:rsidRPr="003C6428">
              <w:rPr>
                <w:szCs w:val="24"/>
              </w:rPr>
              <w:t> » signifie environnemental et social (incluant l’Exploitation et les Abus Sexuel (EAS), et le Harcèlement Sexuel (HS) ;</w:t>
            </w:r>
          </w:p>
          <w:p w14:paraId="6F3982EC" w14:textId="77777777" w:rsidR="00DF333A" w:rsidRPr="003C6428" w:rsidRDefault="00DF333A" w:rsidP="00465E69">
            <w:pPr>
              <w:numPr>
                <w:ilvl w:val="0"/>
                <w:numId w:val="2"/>
              </w:numPr>
              <w:tabs>
                <w:tab w:val="left" w:pos="576"/>
              </w:tabs>
              <w:suppressAutoHyphens/>
              <w:spacing w:before="120" w:after="120"/>
              <w:ind w:left="0" w:firstLine="0"/>
              <w:rPr>
                <w:szCs w:val="24"/>
              </w:rPr>
            </w:pPr>
            <w:r w:rsidRPr="003C6428">
              <w:rPr>
                <w:szCs w:val="24"/>
              </w:rPr>
              <w:t>« </w:t>
            </w:r>
            <w:r w:rsidRPr="003C6428">
              <w:rPr>
                <w:b/>
                <w:bCs/>
                <w:szCs w:val="24"/>
              </w:rPr>
              <w:t>Exploitation et Abus Sexuels (EAS)</w:t>
            </w:r>
            <w:r w:rsidRPr="003C6428">
              <w:rPr>
                <w:szCs w:val="24"/>
              </w:rPr>
              <w:t xml:space="preserve"> englobe les significations suivantes :</w:t>
            </w:r>
          </w:p>
          <w:p w14:paraId="6F3982ED" w14:textId="77777777" w:rsidR="00DF333A" w:rsidRPr="003C6428" w:rsidRDefault="00DF333A" w:rsidP="00465E69">
            <w:pPr>
              <w:pStyle w:val="Default"/>
              <w:spacing w:before="120" w:after="120"/>
              <w:jc w:val="both"/>
              <w:rPr>
                <w:lang w:val="fr-FR"/>
              </w:rPr>
            </w:pPr>
            <w:r w:rsidRPr="003C6428">
              <w:rPr>
                <w:rFonts w:ascii="Times New Roman" w:hAnsi="Times New Roman" w:cs="Times New Roman"/>
                <w:color w:val="auto"/>
                <w:lang w:val="fr-FR"/>
              </w:rPr>
              <w:t xml:space="preserve">L’« </w:t>
            </w:r>
            <w:r w:rsidRPr="003C6428">
              <w:rPr>
                <w:rFonts w:ascii="Times New Roman" w:hAnsi="Times New Roman" w:cs="Times New Roman"/>
                <w:b/>
                <w:bCs/>
                <w:color w:val="auto"/>
                <w:lang w:val="fr-FR"/>
              </w:rPr>
              <w:t>Exploitation Sexuelle</w:t>
            </w:r>
            <w:r w:rsidRPr="003C6428">
              <w:rPr>
                <w:rFonts w:ascii="Times New Roman" w:hAnsi="Times New Roman" w:cs="Times New Roman"/>
                <w:color w:val="auto"/>
                <w:lang w:val="fr-FR"/>
              </w:rPr>
              <w:t xml:space="preserve"> » </w:t>
            </w:r>
            <w:r w:rsidR="003341D4" w:rsidRPr="003C6428">
              <w:rPr>
                <w:rFonts w:ascii="Times New Roman" w:hAnsi="Times New Roman" w:cs="Times New Roman"/>
                <w:color w:val="auto"/>
                <w:lang w:val="fr-FR"/>
              </w:rPr>
              <w:t xml:space="preserve">est </w:t>
            </w:r>
            <w:r w:rsidRPr="003C6428">
              <w:rPr>
                <w:rFonts w:ascii="Times New Roman" w:hAnsi="Times New Roman" w:cs="Times New Roman"/>
                <w:color w:val="auto"/>
                <w:lang w:val="fr-FR"/>
              </w:rPr>
              <w:t xml:space="preserve">définie comme le fait d'abuser ou de tenter d'abuser d'un état de vulnérabilité, de pouvoir différentiel ou de confiance à des fins sexuelles, incluant, mais sans y être limité, le fait de profiter monétairement, socialement ou politiquement de l’exploitation sexuelle d’une autre personne; </w:t>
            </w:r>
          </w:p>
          <w:p w14:paraId="6F3982EE" w14:textId="77777777" w:rsidR="00DF333A" w:rsidRPr="003C6428" w:rsidRDefault="00DF333A" w:rsidP="00465E69">
            <w:pPr>
              <w:tabs>
                <w:tab w:val="left" w:pos="576"/>
              </w:tabs>
              <w:suppressAutoHyphens/>
              <w:spacing w:before="120" w:after="120"/>
              <w:ind w:left="0" w:firstLine="0"/>
              <w:rPr>
                <w:szCs w:val="24"/>
              </w:rPr>
            </w:pPr>
            <w:r w:rsidRPr="003C6428">
              <w:rPr>
                <w:szCs w:val="24"/>
              </w:rPr>
              <w:t>Les « </w:t>
            </w:r>
            <w:r w:rsidRPr="003C6428">
              <w:rPr>
                <w:b/>
                <w:bCs/>
                <w:szCs w:val="24"/>
              </w:rPr>
              <w:t>Abus Sexuels</w:t>
            </w:r>
            <w:r w:rsidRPr="003C6428">
              <w:rPr>
                <w:szCs w:val="24"/>
              </w:rPr>
              <w:t xml:space="preserve"> » </w:t>
            </w:r>
            <w:r w:rsidR="003341D4" w:rsidRPr="003C6428">
              <w:rPr>
                <w:szCs w:val="24"/>
              </w:rPr>
              <w:t xml:space="preserve">sont </w:t>
            </w:r>
            <w:r w:rsidRPr="003C6428">
              <w:rPr>
                <w:szCs w:val="24"/>
              </w:rPr>
              <w:t>définis comme toute intrusion physique ou menace d’intrusion physique de nature sexuelle, soit par force ou sous des conditions inégales ou par coercition ;</w:t>
            </w:r>
          </w:p>
          <w:p w14:paraId="6F3982EF" w14:textId="77777777" w:rsidR="00DF333A" w:rsidRPr="003C6428" w:rsidRDefault="00DF333A" w:rsidP="00465E69">
            <w:pPr>
              <w:numPr>
                <w:ilvl w:val="0"/>
                <w:numId w:val="2"/>
              </w:numPr>
              <w:tabs>
                <w:tab w:val="left" w:pos="576"/>
              </w:tabs>
              <w:spacing w:before="120" w:after="120"/>
              <w:ind w:left="0" w:firstLine="0"/>
            </w:pPr>
            <w:r w:rsidRPr="003C6428">
              <w:rPr>
                <w:szCs w:val="24"/>
              </w:rPr>
              <w:t>Le « </w:t>
            </w:r>
            <w:r w:rsidRPr="003C6428">
              <w:rPr>
                <w:b/>
                <w:bCs/>
                <w:szCs w:val="24"/>
              </w:rPr>
              <w:t>Harcèlement Sexuel</w:t>
            </w:r>
            <w:r w:rsidRPr="003C6428">
              <w:rPr>
                <w:szCs w:val="24"/>
              </w:rPr>
              <w:t xml:space="preserve"> » (HS) est défini comme toute avance sexuelle inopportune, toute demande de faveurs sexuelles ou tout autre comportement verbal ou physique à connotation sexuelle par le </w:t>
            </w:r>
            <w:r w:rsidR="00D35D16" w:rsidRPr="003C6428">
              <w:rPr>
                <w:szCs w:val="24"/>
              </w:rPr>
              <w:t>Personnel de l’Entrepreneur</w:t>
            </w:r>
            <w:r w:rsidRPr="003C6428">
              <w:rPr>
                <w:szCs w:val="24"/>
              </w:rPr>
              <w:t xml:space="preserve"> à l’égard d’autres </w:t>
            </w:r>
            <w:r w:rsidRPr="003C6428">
              <w:rPr>
                <w:szCs w:val="24"/>
              </w:rPr>
              <w:lastRenderedPageBreak/>
              <w:t>personnels de l’Entrepreneur ou du Maître d’Ouvrage ;</w:t>
            </w:r>
          </w:p>
          <w:p w14:paraId="6F3982F0" w14:textId="77777777" w:rsidR="00DF333A" w:rsidRPr="003C6428" w:rsidRDefault="00DF333A" w:rsidP="00465E69">
            <w:pPr>
              <w:numPr>
                <w:ilvl w:val="0"/>
                <w:numId w:val="2"/>
              </w:numPr>
              <w:tabs>
                <w:tab w:val="left" w:pos="576"/>
              </w:tabs>
              <w:spacing w:before="120" w:after="120"/>
              <w:ind w:left="0" w:firstLine="0"/>
            </w:pPr>
            <w:r w:rsidRPr="003C6428">
              <w:rPr>
                <w:szCs w:val="24"/>
              </w:rPr>
              <w:t>« </w:t>
            </w:r>
            <w:r w:rsidRPr="003C6428">
              <w:rPr>
                <w:b/>
                <w:bCs/>
                <w:szCs w:val="24"/>
              </w:rPr>
              <w:t>Le Personnel de l’Entrepreneur</w:t>
            </w:r>
            <w:r w:rsidRPr="003C6428">
              <w:rPr>
                <w:szCs w:val="24"/>
              </w:rPr>
              <w:t xml:space="preserve"> » est défini dans la </w:t>
            </w:r>
            <w:r w:rsidR="000A4E1D" w:rsidRPr="003C6428">
              <w:rPr>
                <w:szCs w:val="24"/>
              </w:rPr>
              <w:t xml:space="preserve">Clause </w:t>
            </w:r>
            <w:r w:rsidR="00B53400" w:rsidRPr="003C6428">
              <w:rPr>
                <w:szCs w:val="24"/>
              </w:rPr>
              <w:t>2</w:t>
            </w:r>
            <w:r w:rsidR="00955BDA" w:rsidRPr="003C6428">
              <w:rPr>
                <w:szCs w:val="24"/>
              </w:rPr>
              <w:t>du CCAG</w:t>
            </w:r>
            <w:r w:rsidRPr="003C6428">
              <w:rPr>
                <w:szCs w:val="24"/>
              </w:rPr>
              <w:t> ; et</w:t>
            </w:r>
          </w:p>
          <w:p w14:paraId="6F3982F1" w14:textId="77777777" w:rsidR="00DF333A" w:rsidRPr="003C6428" w:rsidRDefault="00DF333A" w:rsidP="00465E69">
            <w:pPr>
              <w:numPr>
                <w:ilvl w:val="0"/>
                <w:numId w:val="2"/>
              </w:numPr>
              <w:tabs>
                <w:tab w:val="left" w:pos="576"/>
              </w:tabs>
              <w:spacing w:before="120" w:after="120"/>
              <w:ind w:left="0" w:firstLine="0"/>
            </w:pPr>
            <w:r w:rsidRPr="003C6428">
              <w:rPr>
                <w:szCs w:val="24"/>
              </w:rPr>
              <w:t>« </w:t>
            </w:r>
            <w:r w:rsidRPr="003C6428">
              <w:rPr>
                <w:b/>
                <w:bCs/>
                <w:szCs w:val="24"/>
              </w:rPr>
              <w:t>Le Personnel du Maître d’Ouvrage</w:t>
            </w:r>
            <w:r w:rsidRPr="003C6428">
              <w:rPr>
                <w:szCs w:val="24"/>
              </w:rPr>
              <w:t xml:space="preserve"> » est défini dans la </w:t>
            </w:r>
            <w:r w:rsidR="000A4E1D" w:rsidRPr="003C6428">
              <w:rPr>
                <w:szCs w:val="24"/>
              </w:rPr>
              <w:t xml:space="preserve">Clause </w:t>
            </w:r>
            <w:r w:rsidR="00B53400" w:rsidRPr="003C6428">
              <w:rPr>
                <w:szCs w:val="24"/>
              </w:rPr>
              <w:t>2</w:t>
            </w:r>
            <w:r w:rsidR="004F2D59" w:rsidRPr="003C6428">
              <w:rPr>
                <w:szCs w:val="24"/>
              </w:rPr>
              <w:t xml:space="preserve"> du CCAG</w:t>
            </w:r>
            <w:r w:rsidRPr="003C6428">
              <w:rPr>
                <w:szCs w:val="24"/>
              </w:rPr>
              <w:t>.</w:t>
            </w:r>
          </w:p>
          <w:p w14:paraId="6F3982F2" w14:textId="77777777" w:rsidR="00DF333A" w:rsidRPr="003C6428" w:rsidRDefault="00DF333A" w:rsidP="00465E69">
            <w:pPr>
              <w:tabs>
                <w:tab w:val="left" w:pos="576"/>
              </w:tabs>
              <w:spacing w:before="120" w:after="120"/>
              <w:ind w:left="0" w:firstLine="0"/>
            </w:pPr>
            <w:r w:rsidRPr="003C6428">
              <w:rPr>
                <w:szCs w:val="24"/>
              </w:rPr>
              <w:t>Une liste non-exhaustive de : (i) comportements qui constituent l’EAS ; et (ii) comportements qui constituent le HS, est jointe dans le formulaire du Code de Conduite de la Section IV.</w:t>
            </w:r>
          </w:p>
        </w:tc>
      </w:tr>
      <w:tr w:rsidR="005C5730" w:rsidRPr="003C6428" w14:paraId="6F3982F7" w14:textId="77777777" w:rsidTr="005C5730">
        <w:tc>
          <w:tcPr>
            <w:tcW w:w="2694" w:type="dxa"/>
            <w:tcBorders>
              <w:top w:val="nil"/>
              <w:left w:val="nil"/>
              <w:right w:val="nil"/>
            </w:tcBorders>
            <w:tcMar>
              <w:top w:w="28" w:type="dxa"/>
              <w:bottom w:w="28" w:type="dxa"/>
            </w:tcMar>
          </w:tcPr>
          <w:p w14:paraId="6F3982F4" w14:textId="77777777" w:rsidR="005C5730" w:rsidRPr="003C6428" w:rsidRDefault="005C5730" w:rsidP="00465E69">
            <w:pPr>
              <w:pStyle w:val="Style23"/>
              <w:ind w:left="0" w:firstLine="0"/>
            </w:pPr>
            <w:bookmarkStart w:id="39" w:name="_Toc438438821"/>
            <w:bookmarkStart w:id="40" w:name="_Toc438532556"/>
            <w:bookmarkStart w:id="41" w:name="_Toc438733965"/>
            <w:bookmarkStart w:id="42" w:name="_Toc438907006"/>
            <w:bookmarkStart w:id="43" w:name="_Toc438907205"/>
            <w:bookmarkStart w:id="44" w:name="_Toc156373285"/>
            <w:bookmarkStart w:id="45" w:name="_Toc82167037"/>
            <w:bookmarkStart w:id="46" w:name="_Toc127407248"/>
            <w:bookmarkStart w:id="47" w:name="_Toc138939355"/>
            <w:r w:rsidRPr="003C6428">
              <w:lastRenderedPageBreak/>
              <w:t xml:space="preserve">Origine des </w:t>
            </w:r>
            <w:r w:rsidR="001E777F" w:rsidRPr="003C6428">
              <w:t>F</w:t>
            </w:r>
            <w:r w:rsidRPr="003C6428">
              <w:t>onds</w:t>
            </w:r>
            <w:bookmarkEnd w:id="39"/>
            <w:bookmarkEnd w:id="40"/>
            <w:bookmarkEnd w:id="41"/>
            <w:bookmarkEnd w:id="42"/>
            <w:bookmarkEnd w:id="43"/>
            <w:bookmarkEnd w:id="44"/>
            <w:bookmarkEnd w:id="45"/>
            <w:bookmarkEnd w:id="46"/>
            <w:bookmarkEnd w:id="47"/>
          </w:p>
        </w:tc>
        <w:tc>
          <w:tcPr>
            <w:tcW w:w="6685" w:type="dxa"/>
            <w:tcBorders>
              <w:top w:val="nil"/>
              <w:left w:val="nil"/>
              <w:right w:val="nil"/>
            </w:tcBorders>
            <w:tcMar>
              <w:top w:w="28" w:type="dxa"/>
              <w:bottom w:w="28" w:type="dxa"/>
            </w:tcMar>
          </w:tcPr>
          <w:p w14:paraId="6F3982F5"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L’Emprunteur ou le </w:t>
            </w:r>
            <w:r w:rsidR="00911310" w:rsidRPr="003C6428">
              <w:rPr>
                <w:lang w:val="fr-FR"/>
              </w:rPr>
              <w:t>B</w:t>
            </w:r>
            <w:r w:rsidRPr="003C6428">
              <w:rPr>
                <w:lang w:val="fr-FR"/>
              </w:rPr>
              <w:t xml:space="preserve">énéficiaire (ci-après dénommé « l’Emprunteur »), identifié dans les </w:t>
            </w:r>
            <w:r w:rsidRPr="003C6428">
              <w:rPr>
                <w:b/>
                <w:lang w:val="fr-FR"/>
              </w:rPr>
              <w:t>DPAO</w:t>
            </w:r>
            <w:r w:rsidRPr="003C6428">
              <w:rPr>
                <w:lang w:val="fr-FR"/>
              </w:rPr>
              <w:t xml:space="preserve">, a sollicité ou obtenu un </w:t>
            </w:r>
            <w:r w:rsidR="003A2790" w:rsidRPr="003C6428">
              <w:rPr>
                <w:lang w:val="fr-FR"/>
              </w:rPr>
              <w:t>Financement</w:t>
            </w:r>
            <w:r w:rsidRPr="003C6428">
              <w:rPr>
                <w:lang w:val="fr-FR"/>
              </w:rPr>
              <w:t xml:space="preserve"> (ci-après dénommé « les fonds ») de la Banque internationale pour la Reconstruction et le Développement ou de l’Association internationale de Développement (ci-après dénommée la ”Banque”), d’un montant spécifié dans les </w:t>
            </w:r>
            <w:r w:rsidRPr="003C6428">
              <w:rPr>
                <w:b/>
                <w:lang w:val="fr-FR"/>
              </w:rPr>
              <w:t>DPAO</w:t>
            </w:r>
            <w:r w:rsidRPr="003C6428">
              <w:rPr>
                <w:lang w:val="fr-FR"/>
              </w:rPr>
              <w:t xml:space="preserve"> en vue de financer le projet décrit dans les DPAO. L’Emprunteur a l’intention d’utiliser une partie de ces fonds pour effectuer des paiements autorisés au titre du</w:t>
            </w:r>
            <w:r w:rsidR="008A4E5F" w:rsidRPr="003C6428">
              <w:rPr>
                <w:lang w:val="fr-FR"/>
              </w:rPr>
              <w:t>(des)m</w:t>
            </w:r>
            <w:r w:rsidRPr="003C6428">
              <w:rPr>
                <w:lang w:val="fr-FR"/>
              </w:rPr>
              <w:t>arché</w:t>
            </w:r>
            <w:r w:rsidR="00AA7FDC" w:rsidRPr="003C6428">
              <w:rPr>
                <w:lang w:val="fr-FR"/>
              </w:rPr>
              <w:t>(</w:t>
            </w:r>
            <w:r w:rsidR="008A4E5F" w:rsidRPr="003C6428">
              <w:rPr>
                <w:lang w:val="fr-FR"/>
              </w:rPr>
              <w:t>s)</w:t>
            </w:r>
            <w:r w:rsidRPr="003C6428">
              <w:rPr>
                <w:lang w:val="fr-FR"/>
              </w:rPr>
              <w:t xml:space="preserve"> pour le</w:t>
            </w:r>
            <w:r w:rsidR="008A4E5F" w:rsidRPr="003C6428">
              <w:rPr>
                <w:lang w:val="fr-FR"/>
              </w:rPr>
              <w:t>(s)</w:t>
            </w:r>
            <w:r w:rsidRPr="003C6428">
              <w:rPr>
                <w:lang w:val="fr-FR"/>
              </w:rPr>
              <w:t>quel</w:t>
            </w:r>
            <w:r w:rsidR="008A4E5F" w:rsidRPr="003C6428">
              <w:rPr>
                <w:lang w:val="fr-FR"/>
              </w:rPr>
              <w:t>(s)</w:t>
            </w:r>
            <w:r w:rsidRPr="003C6428">
              <w:rPr>
                <w:lang w:val="fr-FR"/>
              </w:rPr>
              <w:t xml:space="preserve"> le présent appel d’offres est lancé.</w:t>
            </w:r>
          </w:p>
          <w:p w14:paraId="6F3982F6" w14:textId="2DDAF2AB"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La Banque n’effectuera les paiements qu’à la demande de l’Emprunteur, après avoir approuvé lesdits paiements, conformément aux articles et conditions de l’</w:t>
            </w:r>
            <w:r w:rsidR="00AA7FDC" w:rsidRPr="003C6428">
              <w:rPr>
                <w:lang w:val="fr-FR"/>
              </w:rPr>
              <w:t>A</w:t>
            </w:r>
            <w:r w:rsidRPr="003C6428">
              <w:rPr>
                <w:lang w:val="fr-FR"/>
              </w:rPr>
              <w:t xml:space="preserve">ccord de </w:t>
            </w:r>
            <w:r w:rsidR="00AA7FDC" w:rsidRPr="003C6428">
              <w:rPr>
                <w:lang w:val="fr-FR"/>
              </w:rPr>
              <w:t>F</w:t>
            </w:r>
            <w:r w:rsidRPr="003C6428">
              <w:rPr>
                <w:lang w:val="fr-FR"/>
              </w:rPr>
              <w:t xml:space="preserve">inancement intervenu entre l’Emprunteur et la Banque pour l’octroi d’un prêt, crédit ou don (ci-après dénommé « l’Accord de </w:t>
            </w:r>
            <w:r w:rsidR="00572770" w:rsidRPr="003C6428">
              <w:rPr>
                <w:lang w:val="fr-FR"/>
              </w:rPr>
              <w:t>F</w:t>
            </w:r>
            <w:r w:rsidRPr="003C6428">
              <w:rPr>
                <w:lang w:val="fr-FR"/>
              </w:rPr>
              <w:t xml:space="preserve">inancement ») et ces paiements seront soumis à tous égards aux clauses et conditions dudit Accord de </w:t>
            </w:r>
            <w:r w:rsidR="00572770" w:rsidRPr="003C6428">
              <w:rPr>
                <w:lang w:val="fr-FR"/>
              </w:rPr>
              <w:t>F</w:t>
            </w:r>
            <w:r w:rsidRPr="003C6428">
              <w:rPr>
                <w:lang w:val="fr-FR"/>
              </w:rPr>
              <w:t xml:space="preserve">inancement. L’Accord de </w:t>
            </w:r>
            <w:r w:rsidR="00572770" w:rsidRPr="003C6428">
              <w:rPr>
                <w:lang w:val="fr-FR"/>
              </w:rPr>
              <w:t>F</w:t>
            </w:r>
            <w:r w:rsidRPr="003C6428">
              <w:rPr>
                <w:lang w:val="fr-FR"/>
              </w:rPr>
              <w:t xml:space="preserve">inancement interdit tout retrait du </w:t>
            </w:r>
            <w:r w:rsidR="009C1556" w:rsidRPr="003C6428">
              <w:rPr>
                <w:lang w:val="fr-FR"/>
              </w:rPr>
              <w:t>c</w:t>
            </w:r>
            <w:r w:rsidRPr="003C6428">
              <w:rPr>
                <w:lang w:val="fr-FR"/>
              </w:rPr>
              <w:t xml:space="preserve">ompte de prêt </w:t>
            </w:r>
            <w:r w:rsidR="009E0467" w:rsidRPr="003C6428">
              <w:rPr>
                <w:lang w:val="fr-FR"/>
              </w:rPr>
              <w:t>pour</w:t>
            </w:r>
            <w:r w:rsidR="00A145FD">
              <w:rPr>
                <w:lang w:val="fr-FR"/>
              </w:rPr>
              <w:t xml:space="preserve"> </w:t>
            </w:r>
            <w:r w:rsidRPr="003C6428">
              <w:rPr>
                <w:lang w:val="fr-FR"/>
              </w:rPr>
              <w:t>paiement</w:t>
            </w:r>
            <w:r w:rsidR="00A145FD">
              <w:rPr>
                <w:lang w:val="fr-FR"/>
              </w:rPr>
              <w:t xml:space="preserve"> </w:t>
            </w:r>
            <w:r w:rsidR="009E0467" w:rsidRPr="003C6428">
              <w:rPr>
                <w:lang w:val="fr-FR"/>
              </w:rPr>
              <w:t>à</w:t>
            </w:r>
            <w:r w:rsidR="00A145FD">
              <w:rPr>
                <w:lang w:val="fr-FR"/>
              </w:rPr>
              <w:t xml:space="preserve"> </w:t>
            </w:r>
            <w:r w:rsidRPr="003C6428">
              <w:rPr>
                <w:lang w:val="fr-FR"/>
              </w:rPr>
              <w:t xml:space="preserve">toute personne physique ou morale, ou </w:t>
            </w:r>
            <w:r w:rsidR="009E0467" w:rsidRPr="003C6428">
              <w:rPr>
                <w:lang w:val="fr-FR"/>
              </w:rPr>
              <w:t>pour</w:t>
            </w:r>
            <w:r w:rsidR="00A145FD">
              <w:rPr>
                <w:lang w:val="fr-FR"/>
              </w:rPr>
              <w:t xml:space="preserve"> </w:t>
            </w:r>
            <w:r w:rsidRPr="003C6428">
              <w:rPr>
                <w:lang w:val="fr-FR"/>
              </w:rPr>
              <w:t xml:space="preserve">toute importation de </w:t>
            </w:r>
            <w:r w:rsidR="009E0467" w:rsidRPr="003C6428">
              <w:rPr>
                <w:lang w:val="fr-FR"/>
              </w:rPr>
              <w:t>biens</w:t>
            </w:r>
            <w:r w:rsidRPr="003C6428">
              <w:rPr>
                <w:lang w:val="fr-FR"/>
              </w:rPr>
              <w:t xml:space="preserve">, matériels, équipement ou matériaux lorsque ledit paiement, ou ladite importation, tombe sous le coup d’une interdiction prononcée par le Conseil de Sécurité de l’Organisation des Nations Unies, au titre du Chapitre VII de la Charte des Nations Unies. Aucune partie autre que l’Emprunteur ne peut se prévaloir de l’un quelconque des droits stipulés dans l’Accord de </w:t>
            </w:r>
            <w:r w:rsidR="00997268" w:rsidRPr="003C6428">
              <w:rPr>
                <w:lang w:val="fr-FR"/>
              </w:rPr>
              <w:t>F</w:t>
            </w:r>
            <w:r w:rsidR="00911310" w:rsidRPr="003C6428">
              <w:rPr>
                <w:lang w:val="fr-FR"/>
              </w:rPr>
              <w:t xml:space="preserve">inancement </w:t>
            </w:r>
            <w:r w:rsidRPr="003C6428">
              <w:rPr>
                <w:lang w:val="fr-FR"/>
              </w:rPr>
              <w:t xml:space="preserve">ni prétendre détenir une créance sur les fonds provenant du </w:t>
            </w:r>
            <w:r w:rsidR="00BC3CB4" w:rsidRPr="003C6428">
              <w:rPr>
                <w:lang w:val="fr-FR"/>
              </w:rPr>
              <w:t>F</w:t>
            </w:r>
            <w:r w:rsidRPr="003C6428">
              <w:rPr>
                <w:lang w:val="fr-FR"/>
              </w:rPr>
              <w:t>inancement.</w:t>
            </w:r>
          </w:p>
        </w:tc>
      </w:tr>
      <w:tr w:rsidR="005C5730" w:rsidRPr="003C6428" w14:paraId="6F3982FB" w14:textId="77777777" w:rsidTr="005C5730">
        <w:tc>
          <w:tcPr>
            <w:tcW w:w="2694" w:type="dxa"/>
            <w:tcBorders>
              <w:top w:val="nil"/>
              <w:left w:val="nil"/>
              <w:right w:val="nil"/>
            </w:tcBorders>
            <w:tcMar>
              <w:top w:w="28" w:type="dxa"/>
              <w:bottom w:w="28" w:type="dxa"/>
            </w:tcMar>
          </w:tcPr>
          <w:p w14:paraId="6F3982F8" w14:textId="77777777" w:rsidR="005C5730" w:rsidRPr="003C6428" w:rsidRDefault="005C5730" w:rsidP="00465E69">
            <w:pPr>
              <w:pStyle w:val="Style23"/>
              <w:ind w:left="0" w:firstLine="0"/>
            </w:pPr>
            <w:bookmarkStart w:id="48" w:name="_Toc438532558"/>
            <w:bookmarkStart w:id="49" w:name="_Toc438002631"/>
            <w:bookmarkEnd w:id="48"/>
            <w:r w:rsidRPr="003C6428">
              <w:lastRenderedPageBreak/>
              <w:br w:type="page"/>
            </w:r>
            <w:r w:rsidRPr="003C6428">
              <w:br w:type="page"/>
            </w:r>
            <w:bookmarkStart w:id="50" w:name="_Toc438438822"/>
            <w:bookmarkStart w:id="51" w:name="_Toc438532559"/>
            <w:bookmarkStart w:id="52" w:name="_Toc438733966"/>
            <w:bookmarkStart w:id="53" w:name="_Toc438907007"/>
            <w:bookmarkStart w:id="54" w:name="_Toc438907206"/>
            <w:bookmarkStart w:id="55" w:name="_Toc156373286"/>
            <w:bookmarkStart w:id="56" w:name="_Toc82167038"/>
            <w:bookmarkStart w:id="57" w:name="_Toc127407249"/>
            <w:bookmarkStart w:id="58" w:name="_Toc138939356"/>
            <w:r w:rsidRPr="003C6428">
              <w:t>Fraude et Corruption</w:t>
            </w:r>
            <w:bookmarkEnd w:id="49"/>
            <w:bookmarkEnd w:id="50"/>
            <w:bookmarkEnd w:id="51"/>
            <w:bookmarkEnd w:id="52"/>
            <w:bookmarkEnd w:id="53"/>
            <w:bookmarkEnd w:id="54"/>
            <w:bookmarkEnd w:id="55"/>
            <w:bookmarkEnd w:id="56"/>
            <w:bookmarkEnd w:id="57"/>
            <w:bookmarkEnd w:id="58"/>
          </w:p>
        </w:tc>
        <w:tc>
          <w:tcPr>
            <w:tcW w:w="6685" w:type="dxa"/>
            <w:tcBorders>
              <w:top w:val="nil"/>
              <w:left w:val="nil"/>
              <w:right w:val="nil"/>
            </w:tcBorders>
            <w:tcMar>
              <w:top w:w="28" w:type="dxa"/>
              <w:bottom w:w="28" w:type="dxa"/>
            </w:tcMar>
          </w:tcPr>
          <w:p w14:paraId="6F3982F9"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szCs w:val="24"/>
                <w:lang w:val="fr-FR"/>
              </w:rPr>
              <w:t xml:space="preserve">La Banque exige le respect de ses Directives en matière de lutte contre la Fraude et la Corruption, </w:t>
            </w:r>
            <w:r w:rsidR="0008181C" w:rsidRPr="003C6428">
              <w:rPr>
                <w:szCs w:val="24"/>
                <w:lang w:val="fr-FR"/>
              </w:rPr>
              <w:t xml:space="preserve">et les politiques et procédures de </w:t>
            </w:r>
            <w:r w:rsidR="0008181C" w:rsidRPr="003C6428">
              <w:rPr>
                <w:lang w:val="fr-FR"/>
              </w:rPr>
              <w:t>sanctions</w:t>
            </w:r>
            <w:r w:rsidR="0008181C" w:rsidRPr="003C6428">
              <w:rPr>
                <w:szCs w:val="24"/>
                <w:lang w:val="fr-FR"/>
              </w:rPr>
              <w:t xml:space="preserve"> telles que définies dans le Cadre des Sanctions du Groupe de la Banque mondiale, </w:t>
            </w:r>
            <w:r w:rsidRPr="003C6428">
              <w:rPr>
                <w:szCs w:val="24"/>
                <w:lang w:val="fr-FR"/>
              </w:rPr>
              <w:t>comme indiqué dans la Section VI</w:t>
            </w:r>
            <w:r w:rsidRPr="003C6428">
              <w:rPr>
                <w:lang w:val="fr-FR"/>
              </w:rPr>
              <w:t>.</w:t>
            </w:r>
          </w:p>
          <w:p w14:paraId="6F3982FA"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szCs w:val="24"/>
                <w:lang w:val="fr-FR"/>
              </w:rPr>
              <w:t xml:space="preserve">Aux fins d’application de ces dispositions, les Soumissionnaires devront permettre et faire en sorte que leurs agents (qu’ils soient déclarés ou non), leurs sous-traitants, consultants, prestataires de services, fournisseurs, et leur personnel, permettent à la Banque </w:t>
            </w:r>
            <w:r w:rsidRPr="003C6428">
              <w:rPr>
                <w:lang w:val="fr-FR"/>
              </w:rPr>
              <w:t>d’examiner</w:t>
            </w:r>
            <w:r w:rsidRPr="003C6428">
              <w:rPr>
                <w:szCs w:val="24"/>
                <w:lang w:val="fr-FR"/>
              </w:rPr>
              <w:t xml:space="preserve"> les comptes, pièces comptables, relevés et autres documents relatifs à toute procédure de sélection initiale, de </w:t>
            </w:r>
            <w:r w:rsidR="006551F0" w:rsidRPr="003C6428">
              <w:rPr>
                <w:szCs w:val="24"/>
                <w:lang w:val="fr-FR"/>
              </w:rPr>
              <w:t>préqualification</w:t>
            </w:r>
            <w:r w:rsidRPr="003C6428">
              <w:rPr>
                <w:szCs w:val="24"/>
                <w:lang w:val="fr-FR"/>
              </w:rPr>
              <w:t xml:space="preserve">, de </w:t>
            </w:r>
            <w:r w:rsidRPr="003C6428">
              <w:rPr>
                <w:lang w:val="fr-FR"/>
              </w:rPr>
              <w:t>remise des offres, remise de proposition</w:t>
            </w:r>
            <w:r w:rsidRPr="003C6428">
              <w:rPr>
                <w:szCs w:val="24"/>
                <w:lang w:val="fr-FR"/>
              </w:rPr>
              <w:t>, et d’exécution des marchés (en cas d’attribution), et de les soumettre pour vérification à des auditeurs désignés par la Banque.</w:t>
            </w:r>
          </w:p>
        </w:tc>
      </w:tr>
      <w:tr w:rsidR="005C5730" w:rsidRPr="003C6428" w14:paraId="6F398310" w14:textId="77777777" w:rsidTr="005C5730">
        <w:tc>
          <w:tcPr>
            <w:tcW w:w="2694" w:type="dxa"/>
            <w:tcBorders>
              <w:top w:val="nil"/>
              <w:left w:val="nil"/>
              <w:right w:val="nil"/>
            </w:tcBorders>
            <w:tcMar>
              <w:top w:w="28" w:type="dxa"/>
              <w:bottom w:w="28" w:type="dxa"/>
            </w:tcMar>
          </w:tcPr>
          <w:p w14:paraId="6F3982FC" w14:textId="77777777" w:rsidR="005C5730" w:rsidRPr="003C6428" w:rsidRDefault="005C5730" w:rsidP="00465E69">
            <w:pPr>
              <w:pStyle w:val="Style23"/>
              <w:ind w:left="0" w:firstLine="0"/>
            </w:pPr>
            <w:bookmarkStart w:id="59" w:name="_Toc156373287"/>
            <w:bookmarkStart w:id="60" w:name="_Toc82167039"/>
            <w:bookmarkStart w:id="61" w:name="_Toc127407250"/>
            <w:bookmarkStart w:id="62" w:name="_Toc138939357"/>
            <w:r w:rsidRPr="003C6428">
              <w:t>Candidats admis à concourir</w:t>
            </w:r>
            <w:bookmarkEnd w:id="59"/>
            <w:bookmarkEnd w:id="60"/>
            <w:bookmarkEnd w:id="61"/>
            <w:bookmarkEnd w:id="62"/>
          </w:p>
        </w:tc>
        <w:tc>
          <w:tcPr>
            <w:tcW w:w="6685" w:type="dxa"/>
            <w:tcBorders>
              <w:top w:val="nil"/>
              <w:left w:val="nil"/>
              <w:right w:val="nil"/>
            </w:tcBorders>
            <w:tcMar>
              <w:top w:w="28" w:type="dxa"/>
              <w:bottom w:w="28" w:type="dxa"/>
            </w:tcMar>
          </w:tcPr>
          <w:p w14:paraId="6F3982FD"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Les Soumissionnaires peuvent être constitués d’entreprises privées ou publiques (sous réserve des dispositions de l’article </w:t>
            </w:r>
            <w:r w:rsidRPr="003C6428">
              <w:rPr>
                <w:spacing w:val="-4"/>
                <w:lang w:val="fr-FR"/>
              </w:rPr>
              <w:t>4.</w:t>
            </w:r>
            <w:r w:rsidR="00BC2911" w:rsidRPr="003C6428">
              <w:rPr>
                <w:spacing w:val="-4"/>
                <w:lang w:val="fr-FR"/>
              </w:rPr>
              <w:t>6</w:t>
            </w:r>
            <w:r w:rsidRPr="003C6428">
              <w:rPr>
                <w:lang w:val="fr-FR"/>
              </w:rPr>
              <w:t xml:space="preserve">des IS) ou de tout groupement </w:t>
            </w:r>
            <w:r w:rsidR="002F24FC" w:rsidRPr="003C6428">
              <w:rPr>
                <w:lang w:val="fr-FR"/>
              </w:rPr>
              <w:t xml:space="preserve">d’entreprises (GE) </w:t>
            </w:r>
            <w:r w:rsidRPr="003C6428">
              <w:rPr>
                <w:lang w:val="fr-FR"/>
              </w:rPr>
              <w:t xml:space="preserve">les comprenant au titre d’un accord existant ou tel qu’il ressort d’une intention de former un accord supporté par une lettre d’intention et un projet d’accord de groupement. En cas de groupement, tous les membres le constituant seront solidairement responsables pour l’exécution de la totalité du Marché conformément à ses termes. Le groupement désignera un Mandataire avec pouvoir de représenter valablement tous ses membres durant l’appel d’offre, et en cas d’attribution du Marché à ce groupement, durant l’exécution du Marché. A moins que le </w:t>
            </w:r>
            <w:r w:rsidRPr="003C6428">
              <w:rPr>
                <w:b/>
                <w:lang w:val="fr-FR"/>
              </w:rPr>
              <w:t>DPAO</w:t>
            </w:r>
            <w:r w:rsidRPr="003C6428">
              <w:rPr>
                <w:lang w:val="fr-FR"/>
              </w:rPr>
              <w:t xml:space="preserve"> n’en dispose autrement, le nombre des participants au groupement n’est pas limité.</w:t>
            </w:r>
          </w:p>
          <w:p w14:paraId="6F3982FE" w14:textId="439C6828" w:rsidR="004129E7" w:rsidRPr="003C6428" w:rsidRDefault="005C5730" w:rsidP="00945408">
            <w:pPr>
              <w:pStyle w:val="Header2-SubClauses"/>
              <w:numPr>
                <w:ilvl w:val="1"/>
                <w:numId w:val="25"/>
              </w:numPr>
              <w:tabs>
                <w:tab w:val="clear" w:pos="619"/>
                <w:tab w:val="left" w:pos="576"/>
              </w:tabs>
              <w:spacing w:before="120" w:after="120"/>
              <w:ind w:left="0" w:firstLine="0"/>
              <w:rPr>
                <w:color w:val="000000"/>
                <w:szCs w:val="24"/>
                <w:lang w:val="fr-FR"/>
              </w:rPr>
            </w:pPr>
            <w:r w:rsidRPr="003C6428">
              <w:rPr>
                <w:lang w:val="fr-FR"/>
              </w:rPr>
              <w:t>Les Soumissionnaires ne peuvent être en situation de conflit d’intérêt et ceux dont il est déterminé qu’ils sont dans une telle situation seront disqualifiés. Sont considérés comme pouvant avoir un tel conflit avec l’un ou plusieurs intervenants au processus d’Appel d’offres les Soumissionnaires</w:t>
            </w:r>
            <w:r w:rsidR="00A145FD">
              <w:rPr>
                <w:lang w:val="fr-FR"/>
              </w:rPr>
              <w:t xml:space="preserve"> </w:t>
            </w:r>
            <w:r w:rsidR="004129E7" w:rsidRPr="003C6428">
              <w:rPr>
                <w:lang w:val="fr-FR"/>
              </w:rPr>
              <w:t>dans les situations suivantes </w:t>
            </w:r>
            <w:r w:rsidRPr="003C6428">
              <w:rPr>
                <w:lang w:val="fr-FR"/>
              </w:rPr>
              <w:t xml:space="preserve"> : </w:t>
            </w:r>
          </w:p>
          <w:p w14:paraId="6F3982FF" w14:textId="289206C3" w:rsidR="005C5730" w:rsidRPr="003C6428" w:rsidRDefault="00194C21" w:rsidP="00945408">
            <w:pPr>
              <w:pStyle w:val="Header2-SubClauses"/>
              <w:numPr>
                <w:ilvl w:val="0"/>
                <w:numId w:val="90"/>
              </w:numPr>
              <w:tabs>
                <w:tab w:val="clear" w:pos="619"/>
                <w:tab w:val="left" w:pos="576"/>
                <w:tab w:val="left" w:pos="1152"/>
              </w:tabs>
              <w:spacing w:before="120" w:after="0"/>
              <w:ind w:left="0" w:firstLine="0"/>
              <w:rPr>
                <w:b/>
                <w:szCs w:val="24"/>
                <w:lang w:val="fr-FR"/>
              </w:rPr>
            </w:pPr>
            <w:r w:rsidRPr="003C6428">
              <w:rPr>
                <w:lang w:val="fr-FR"/>
              </w:rPr>
              <w:t>un Soumissionnaire qui</w:t>
            </w:r>
            <w:r w:rsidRPr="003C6428">
              <w:rPr>
                <w:szCs w:val="24"/>
                <w:lang w:val="fr-FR"/>
              </w:rPr>
              <w:t> contrôle directement ou indirectement un autre Soumissionnaire, est contrôlé par un autre Soumissionnaire ou est sous contrôle commun avec un autre Soumissionnaire</w:t>
            </w:r>
            <w:r w:rsidR="005C5730" w:rsidRPr="003C6428">
              <w:rPr>
                <w:szCs w:val="24"/>
                <w:lang w:val="fr-FR"/>
              </w:rPr>
              <w:t>;</w:t>
            </w:r>
            <w:r w:rsidR="0007430A">
              <w:rPr>
                <w:szCs w:val="24"/>
                <w:lang w:val="fr-FR"/>
              </w:rPr>
              <w:t xml:space="preserve"> </w:t>
            </w:r>
            <w:r w:rsidR="00C40A79" w:rsidRPr="003C6428">
              <w:rPr>
                <w:szCs w:val="24"/>
                <w:lang w:val="fr-FR"/>
              </w:rPr>
              <w:t>ou</w:t>
            </w:r>
          </w:p>
          <w:p w14:paraId="6F398300" w14:textId="77777777" w:rsidR="005C5730" w:rsidRPr="003C6428" w:rsidRDefault="000D190C" w:rsidP="00945408">
            <w:pPr>
              <w:pStyle w:val="Header2-SubClauses"/>
              <w:numPr>
                <w:ilvl w:val="0"/>
                <w:numId w:val="90"/>
              </w:numPr>
              <w:tabs>
                <w:tab w:val="clear" w:pos="619"/>
                <w:tab w:val="left" w:pos="576"/>
                <w:tab w:val="left" w:pos="1152"/>
              </w:tabs>
              <w:spacing w:before="120" w:after="0"/>
              <w:ind w:left="0" w:firstLine="0"/>
              <w:rPr>
                <w:b/>
                <w:szCs w:val="24"/>
                <w:lang w:val="fr-FR"/>
              </w:rPr>
            </w:pPr>
            <w:r w:rsidRPr="003C6428">
              <w:rPr>
                <w:szCs w:val="24"/>
                <w:lang w:val="fr-FR"/>
              </w:rPr>
              <w:t>Les Soumissionnaires qui reçoivent directement ou indirectement des subventions l’un de l’autre </w:t>
            </w:r>
            <w:r w:rsidR="005C5730" w:rsidRPr="003C6428">
              <w:rPr>
                <w:szCs w:val="24"/>
                <w:lang w:val="fr-FR"/>
              </w:rPr>
              <w:t>;</w:t>
            </w:r>
            <w:r w:rsidR="00C40A79" w:rsidRPr="003C6428">
              <w:rPr>
                <w:szCs w:val="24"/>
                <w:lang w:val="fr-FR"/>
              </w:rPr>
              <w:t>ou</w:t>
            </w:r>
          </w:p>
          <w:p w14:paraId="6F398301" w14:textId="77777777" w:rsidR="005C5730" w:rsidRPr="003C6428" w:rsidRDefault="000D190C" w:rsidP="00945408">
            <w:pPr>
              <w:pStyle w:val="Header2-SubClauses"/>
              <w:numPr>
                <w:ilvl w:val="0"/>
                <w:numId w:val="90"/>
              </w:numPr>
              <w:tabs>
                <w:tab w:val="clear" w:pos="619"/>
                <w:tab w:val="left" w:pos="576"/>
                <w:tab w:val="left" w:pos="1152"/>
              </w:tabs>
              <w:spacing w:before="120" w:after="0"/>
              <w:ind w:left="0" w:firstLine="0"/>
              <w:rPr>
                <w:b/>
                <w:szCs w:val="24"/>
                <w:lang w:val="fr-FR"/>
              </w:rPr>
            </w:pPr>
            <w:r w:rsidRPr="003C6428">
              <w:rPr>
                <w:szCs w:val="24"/>
                <w:lang w:val="fr-FR"/>
              </w:rPr>
              <w:t>Les Soumissionnaires qui ont le même représentant légal dans le cadre du présent Appel à propositions </w:t>
            </w:r>
            <w:r w:rsidR="005C5730" w:rsidRPr="003C6428">
              <w:rPr>
                <w:szCs w:val="24"/>
                <w:lang w:val="fr-FR"/>
              </w:rPr>
              <w:t>; </w:t>
            </w:r>
          </w:p>
          <w:p w14:paraId="6F398302" w14:textId="77777777" w:rsidR="005C5730" w:rsidRPr="003C6428" w:rsidRDefault="000D190C" w:rsidP="00945408">
            <w:pPr>
              <w:pStyle w:val="Header2-SubClauses"/>
              <w:numPr>
                <w:ilvl w:val="0"/>
                <w:numId w:val="90"/>
              </w:numPr>
              <w:tabs>
                <w:tab w:val="clear" w:pos="619"/>
                <w:tab w:val="left" w:pos="576"/>
                <w:tab w:val="left" w:pos="1152"/>
              </w:tabs>
              <w:spacing w:before="120" w:after="0"/>
              <w:ind w:left="0" w:firstLine="0"/>
              <w:rPr>
                <w:b/>
                <w:szCs w:val="24"/>
                <w:lang w:val="fr-FR"/>
              </w:rPr>
            </w:pPr>
            <w:r w:rsidRPr="003C6428">
              <w:rPr>
                <w:szCs w:val="24"/>
                <w:lang w:val="fr-FR"/>
              </w:rPr>
              <w:lastRenderedPageBreak/>
              <w:t>Les Soumissionnaires qui entretiennent entre eux</w:t>
            </w:r>
            <w:r w:rsidR="00C40A79" w:rsidRPr="003C6428">
              <w:rPr>
                <w:szCs w:val="24"/>
                <w:lang w:val="fr-FR"/>
              </w:rPr>
              <w:t xml:space="preserve">, </w:t>
            </w:r>
            <w:r w:rsidR="005C5730" w:rsidRPr="003C6428">
              <w:rPr>
                <w:szCs w:val="24"/>
                <w:lang w:val="fr-FR"/>
              </w:rPr>
              <w:t xml:space="preserve">directement ou par l’intermédiaire d’un tiers, des contacts </w:t>
            </w:r>
            <w:r w:rsidRPr="003C6428">
              <w:rPr>
                <w:szCs w:val="24"/>
                <w:lang w:val="fr-FR"/>
              </w:rPr>
              <w:t xml:space="preserve">leur </w:t>
            </w:r>
            <w:r w:rsidR="005C5730" w:rsidRPr="003C6428">
              <w:rPr>
                <w:szCs w:val="24"/>
                <w:lang w:val="fr-FR"/>
              </w:rPr>
              <w:t xml:space="preserve">permettant </w:t>
            </w:r>
            <w:r w:rsidR="00B55BCD" w:rsidRPr="003C6428">
              <w:rPr>
                <w:szCs w:val="24"/>
                <w:lang w:val="fr-FR"/>
              </w:rPr>
              <w:t>d’avoir accès aux informations contenues dans leurs propositions ou de les influencer </w:t>
            </w:r>
            <w:r w:rsidR="005C5730" w:rsidRPr="003C6428">
              <w:rPr>
                <w:szCs w:val="24"/>
                <w:lang w:val="fr-FR"/>
              </w:rPr>
              <w:t>;</w:t>
            </w:r>
          </w:p>
          <w:p w14:paraId="6F398303" w14:textId="77777777" w:rsidR="005C5730" w:rsidRPr="003C6428" w:rsidRDefault="00B55BCD" w:rsidP="00945408">
            <w:pPr>
              <w:pStyle w:val="Header2-SubClauses"/>
              <w:numPr>
                <w:ilvl w:val="0"/>
                <w:numId w:val="90"/>
              </w:numPr>
              <w:tabs>
                <w:tab w:val="clear" w:pos="619"/>
                <w:tab w:val="left" w:pos="576"/>
                <w:tab w:val="left" w:pos="1152"/>
              </w:tabs>
              <w:spacing w:before="120" w:after="0"/>
              <w:ind w:left="0" w:firstLine="0"/>
              <w:rPr>
                <w:b/>
                <w:szCs w:val="24"/>
                <w:lang w:val="fr-FR"/>
              </w:rPr>
            </w:pPr>
            <w:r w:rsidRPr="003C6428">
              <w:rPr>
                <w:szCs w:val="24"/>
                <w:lang w:val="fr-FR"/>
              </w:rPr>
              <w:t>Les Soumissionnaires ou l’une des firmes auxquelles ils sont affiliés qui ont fourni des services de conseil pour la préparation des spécifications, plans, calculs et autres documents pour les travaux qui font l’objet du présent Appel d’Offres </w:t>
            </w:r>
            <w:r w:rsidR="00B16145" w:rsidRPr="003C6428">
              <w:rPr>
                <w:color w:val="000000"/>
                <w:szCs w:val="24"/>
                <w:lang w:val="fr-FR"/>
              </w:rPr>
              <w:t>; ou</w:t>
            </w:r>
          </w:p>
          <w:p w14:paraId="6F398304" w14:textId="051A3B70" w:rsidR="00B16145" w:rsidRPr="003C6428" w:rsidRDefault="00785AE7" w:rsidP="00945408">
            <w:pPr>
              <w:pStyle w:val="Header2-SubClauses"/>
              <w:numPr>
                <w:ilvl w:val="0"/>
                <w:numId w:val="90"/>
              </w:numPr>
              <w:tabs>
                <w:tab w:val="clear" w:pos="619"/>
                <w:tab w:val="left" w:pos="576"/>
                <w:tab w:val="left" w:pos="1152"/>
              </w:tabs>
              <w:spacing w:before="120" w:after="0"/>
              <w:ind w:left="0" w:firstLine="0"/>
              <w:rPr>
                <w:bCs/>
                <w:szCs w:val="24"/>
                <w:lang w:val="fr-FR"/>
              </w:rPr>
            </w:pPr>
            <w:r w:rsidRPr="003C6428">
              <w:rPr>
                <w:color w:val="000000"/>
                <w:szCs w:val="24"/>
                <w:lang w:val="fr-FR"/>
              </w:rPr>
              <w:t xml:space="preserve">Le Soumissionnaire qui a lui-même, ou l’une des firmes auxquelles il </w:t>
            </w:r>
            <w:r w:rsidRPr="003C6428">
              <w:rPr>
                <w:szCs w:val="24"/>
                <w:lang w:val="fr-FR"/>
              </w:rPr>
              <w:t>est affilié, a été recruté ou doit l’être par l’Emprunteur ou le Maître d’Ouvrage,</w:t>
            </w:r>
            <w:r w:rsidR="0007430A">
              <w:rPr>
                <w:szCs w:val="24"/>
                <w:lang w:val="fr-FR"/>
              </w:rPr>
              <w:t xml:space="preserve"> </w:t>
            </w:r>
            <w:r w:rsidRPr="003C6428">
              <w:rPr>
                <w:szCs w:val="24"/>
                <w:lang w:val="fr-FR"/>
              </w:rPr>
              <w:t>pour effectuer la supervision ou le contrôle en tant qu’ingénieur pour la mise en œuvre du Marché </w:t>
            </w:r>
            <w:r w:rsidR="00B16145" w:rsidRPr="003C6428">
              <w:rPr>
                <w:bCs/>
                <w:szCs w:val="24"/>
                <w:lang w:val="fr-FR"/>
              </w:rPr>
              <w:t>; ou</w:t>
            </w:r>
          </w:p>
          <w:p w14:paraId="6F398305" w14:textId="77777777" w:rsidR="005C5730" w:rsidRPr="003C6428" w:rsidRDefault="00785AE7" w:rsidP="00945408">
            <w:pPr>
              <w:pStyle w:val="Header2-SubClauses"/>
              <w:numPr>
                <w:ilvl w:val="0"/>
                <w:numId w:val="90"/>
              </w:numPr>
              <w:tabs>
                <w:tab w:val="clear" w:pos="619"/>
                <w:tab w:val="left" w:pos="576"/>
                <w:tab w:val="left" w:pos="1152"/>
              </w:tabs>
              <w:spacing w:before="120" w:after="0"/>
              <w:ind w:left="0" w:firstLine="0"/>
              <w:rPr>
                <w:b/>
                <w:szCs w:val="24"/>
                <w:lang w:val="fr-FR"/>
              </w:rPr>
            </w:pPr>
            <w:r w:rsidRPr="003C6428">
              <w:rPr>
                <w:szCs w:val="24"/>
                <w:lang w:val="fr-FR"/>
              </w:rPr>
              <w:t xml:space="preserve">Le Soumissionnaire qui fournit des biens, des travaux ou des services autres que des services de consultant qui font suite ou sont liés directement aux services de conseil fournis pour la préparation ou l’exécution du Projet </w:t>
            </w:r>
            <w:r w:rsidR="005C5730" w:rsidRPr="003C6428">
              <w:rPr>
                <w:szCs w:val="24"/>
                <w:lang w:val="fr-FR"/>
              </w:rPr>
              <w:t>mentionné dans l’article 2.1 des IS, qu’il avait lui-même fournis ou qui avaient été fournis par toute autre entreprise qui lui est affiliée et qu’il contrôle directement ou indirectement ou qui le contrôle ou avec laquelle il est soumis à un contrôle commun.</w:t>
            </w:r>
          </w:p>
          <w:p w14:paraId="6F398306" w14:textId="77777777" w:rsidR="00C84527" w:rsidRPr="003C6428" w:rsidRDefault="00785AE7" w:rsidP="00945408">
            <w:pPr>
              <w:pStyle w:val="Header2-SubClauses"/>
              <w:numPr>
                <w:ilvl w:val="0"/>
                <w:numId w:val="90"/>
              </w:numPr>
              <w:tabs>
                <w:tab w:val="clear" w:pos="619"/>
                <w:tab w:val="left" w:pos="576"/>
                <w:tab w:val="left" w:pos="1152"/>
              </w:tabs>
              <w:spacing w:before="120" w:after="0"/>
              <w:ind w:left="0" w:firstLine="0"/>
              <w:rPr>
                <w:szCs w:val="24"/>
                <w:lang w:val="fr-FR"/>
              </w:rPr>
            </w:pPr>
            <w:r w:rsidRPr="003C6428">
              <w:rPr>
                <w:szCs w:val="24"/>
                <w:lang w:val="fr-FR"/>
              </w:rPr>
              <w:t>Les Soumissionnaires qui entretiennent</w:t>
            </w:r>
            <w:r w:rsidR="005C5730" w:rsidRPr="003C6428">
              <w:rPr>
                <w:szCs w:val="24"/>
                <w:lang w:val="fr-FR"/>
              </w:rPr>
              <w:t xml:space="preserve"> une étroite relation d’affaires ou de famille avec un membre du personnel de l’Emprunteur (ou du personnel de l’entité d’exécution du Projet ou d’un bénéficiaire d’une partie du Prêt) </w:t>
            </w:r>
            <w:r w:rsidR="00C84527" w:rsidRPr="003C6428">
              <w:rPr>
                <w:szCs w:val="24"/>
                <w:lang w:val="fr-FR"/>
              </w:rPr>
              <w:t xml:space="preserve"> qui</w:t>
            </w:r>
            <w:r w:rsidR="005C5730" w:rsidRPr="003C6428">
              <w:rPr>
                <w:szCs w:val="24"/>
                <w:lang w:val="fr-FR"/>
              </w:rPr>
              <w:t xml:space="preserve">: </w:t>
            </w:r>
            <w:r w:rsidR="00C84527" w:rsidRPr="003C6428">
              <w:rPr>
                <w:szCs w:val="24"/>
                <w:lang w:val="fr-FR"/>
              </w:rPr>
              <w:t>(</w:t>
            </w:r>
            <w:r w:rsidR="005C5730" w:rsidRPr="003C6428">
              <w:rPr>
                <w:szCs w:val="24"/>
                <w:lang w:val="fr-FR"/>
              </w:rPr>
              <w:t xml:space="preserve">i) qui intervient directement ou indirectement dans la préparation du Dossier d’appel d’offres ou des Spécifications du Marché, et/ou dans le processus d’évaluation des Offres ; ou ii) qui pourrait intervenir dans l’exécution ou la supervision de ce même Marché, sauf si le conflit qui découle de cette relation a été réglé d’une manière satisfaisante pour la Banque pendant le processus de sélection et l’exécution du </w:t>
            </w:r>
            <w:r w:rsidR="00BC2911" w:rsidRPr="003C6428">
              <w:rPr>
                <w:szCs w:val="24"/>
                <w:lang w:val="fr-FR"/>
              </w:rPr>
              <w:t>M</w:t>
            </w:r>
            <w:r w:rsidR="005C5730" w:rsidRPr="003C6428">
              <w:rPr>
                <w:szCs w:val="24"/>
                <w:lang w:val="fr-FR"/>
              </w:rPr>
              <w:t xml:space="preserve">arché . </w:t>
            </w:r>
          </w:p>
          <w:p w14:paraId="6F398307" w14:textId="478E3AEC" w:rsidR="00BC2911" w:rsidRPr="003C6428" w:rsidRDefault="00BC2911" w:rsidP="00945408">
            <w:pPr>
              <w:pStyle w:val="Header2-SubClauses"/>
              <w:numPr>
                <w:ilvl w:val="1"/>
                <w:numId w:val="25"/>
              </w:numPr>
              <w:tabs>
                <w:tab w:val="clear" w:pos="619"/>
                <w:tab w:val="left" w:pos="576"/>
              </w:tabs>
              <w:spacing w:before="120" w:after="120"/>
              <w:ind w:left="0" w:firstLine="0"/>
              <w:rPr>
                <w:color w:val="000000" w:themeColor="text1"/>
                <w:lang w:val="fr-FR"/>
              </w:rPr>
            </w:pPr>
            <w:r w:rsidRPr="003C6428">
              <w:rPr>
                <w:color w:val="000000" w:themeColor="text1"/>
                <w:lang w:val="fr-FR"/>
              </w:rPr>
              <w:t xml:space="preserve">Une entreprise qui est un Soumissionnaire (individuellement ou à </w:t>
            </w:r>
            <w:r w:rsidRPr="003C6428">
              <w:rPr>
                <w:lang w:val="fr-FR"/>
              </w:rPr>
              <w:t>titre</w:t>
            </w:r>
            <w:r w:rsidRPr="003C6428">
              <w:rPr>
                <w:color w:val="000000" w:themeColor="text1"/>
                <w:lang w:val="fr-FR"/>
              </w:rPr>
              <w:t xml:space="preserve"> de membre d’un GE) ne doit pas participer à plus d’une </w:t>
            </w:r>
            <w:r w:rsidR="00947C80" w:rsidRPr="003C6428">
              <w:rPr>
                <w:color w:val="000000" w:themeColor="text1"/>
                <w:lang w:val="fr-FR"/>
              </w:rPr>
              <w:t>Offre</w:t>
            </w:r>
            <w:r w:rsidRPr="003C6428">
              <w:rPr>
                <w:color w:val="000000" w:themeColor="text1"/>
                <w:lang w:val="fr-FR"/>
              </w:rPr>
              <w:t xml:space="preserve">, à </w:t>
            </w:r>
            <w:r w:rsidRPr="003C6428">
              <w:rPr>
                <w:lang w:val="fr-FR"/>
              </w:rPr>
              <w:t>l’exception</w:t>
            </w:r>
            <w:r w:rsidRPr="003C6428">
              <w:rPr>
                <w:color w:val="000000" w:themeColor="text1"/>
                <w:lang w:val="fr-FR"/>
              </w:rPr>
              <w:t xml:space="preserve"> des </w:t>
            </w:r>
            <w:r w:rsidR="00947C80" w:rsidRPr="003C6428">
              <w:rPr>
                <w:color w:val="000000" w:themeColor="text1"/>
                <w:lang w:val="fr-FR"/>
              </w:rPr>
              <w:t>Offres</w:t>
            </w:r>
            <w:r w:rsidR="0007430A">
              <w:rPr>
                <w:color w:val="000000" w:themeColor="text1"/>
                <w:lang w:val="fr-FR"/>
              </w:rPr>
              <w:t xml:space="preserve"> </w:t>
            </w:r>
            <w:r w:rsidR="00F212EB" w:rsidRPr="003C6428">
              <w:rPr>
                <w:color w:val="000000" w:themeColor="text1"/>
                <w:lang w:val="fr-FR"/>
              </w:rPr>
              <w:t>v</w:t>
            </w:r>
            <w:r w:rsidR="009639EF" w:rsidRPr="003C6428">
              <w:rPr>
                <w:color w:val="000000" w:themeColor="text1"/>
                <w:lang w:val="fr-FR"/>
              </w:rPr>
              <w:t>ariantes autorisées</w:t>
            </w:r>
            <w:r w:rsidRPr="003C6428">
              <w:rPr>
                <w:color w:val="000000" w:themeColor="text1"/>
                <w:lang w:val="fr-FR"/>
              </w:rPr>
              <w:t xml:space="preserve">. Cela comprend la participation en tant que sous-traitant à d’autres </w:t>
            </w:r>
            <w:r w:rsidR="005359EB" w:rsidRPr="003C6428">
              <w:rPr>
                <w:color w:val="000000" w:themeColor="text1"/>
                <w:lang w:val="fr-FR"/>
              </w:rPr>
              <w:t>Offres</w:t>
            </w:r>
            <w:r w:rsidRPr="003C6428">
              <w:rPr>
                <w:color w:val="000000" w:themeColor="text1"/>
                <w:lang w:val="fr-FR"/>
              </w:rPr>
              <w:t xml:space="preserve">. Cette participation entraînera la disqualification de toutes les </w:t>
            </w:r>
            <w:r w:rsidR="005359EB" w:rsidRPr="003C6428">
              <w:rPr>
                <w:color w:val="000000" w:themeColor="text1"/>
                <w:lang w:val="fr-FR"/>
              </w:rPr>
              <w:t xml:space="preserve">Offres </w:t>
            </w:r>
            <w:r w:rsidRPr="003C6428">
              <w:rPr>
                <w:color w:val="000000" w:themeColor="text1"/>
                <w:lang w:val="fr-FR"/>
              </w:rPr>
              <w:t>dans lesquelles l’entreprise est impliquée.</w:t>
            </w:r>
            <w:r w:rsidR="0007430A">
              <w:rPr>
                <w:color w:val="000000" w:themeColor="text1"/>
                <w:lang w:val="fr-FR"/>
              </w:rPr>
              <w:t xml:space="preserve"> </w:t>
            </w:r>
            <w:r w:rsidRPr="003C6428">
              <w:rPr>
                <w:color w:val="000000" w:themeColor="text1"/>
                <w:lang w:val="fr-FR"/>
              </w:rPr>
              <w:t xml:space="preserve">Une entreprise </w:t>
            </w:r>
            <w:r w:rsidRPr="003C6428">
              <w:rPr>
                <w:lang w:val="fr-FR"/>
              </w:rPr>
              <w:t>qui</w:t>
            </w:r>
            <w:r w:rsidR="0007430A">
              <w:rPr>
                <w:lang w:val="fr-FR"/>
              </w:rPr>
              <w:t xml:space="preserve"> </w:t>
            </w:r>
            <w:r w:rsidRPr="003C6428">
              <w:rPr>
                <w:color w:val="000000" w:themeColor="text1"/>
                <w:lang w:val="fr-FR"/>
              </w:rPr>
              <w:t>n’est</w:t>
            </w:r>
            <w:r w:rsidR="0007430A">
              <w:rPr>
                <w:color w:val="000000" w:themeColor="text1"/>
                <w:lang w:val="fr-FR"/>
              </w:rPr>
              <w:t xml:space="preserve"> </w:t>
            </w:r>
            <w:r w:rsidRPr="003C6428">
              <w:rPr>
                <w:color w:val="000000" w:themeColor="text1"/>
                <w:lang w:val="fr-FR"/>
              </w:rPr>
              <w:t xml:space="preserve">pas un Soumissionnaire ou un membre d’un GE peut participer à titre de sous-traitant à plus d’une </w:t>
            </w:r>
            <w:r w:rsidR="00F212EB" w:rsidRPr="003C6428">
              <w:rPr>
                <w:color w:val="000000" w:themeColor="text1"/>
                <w:lang w:val="fr-FR"/>
              </w:rPr>
              <w:t>Offre</w:t>
            </w:r>
            <w:r w:rsidRPr="003C6428">
              <w:rPr>
                <w:color w:val="000000" w:themeColor="text1"/>
                <w:lang w:val="fr-FR"/>
              </w:rPr>
              <w:t>.</w:t>
            </w:r>
          </w:p>
          <w:p w14:paraId="6F398308" w14:textId="367752A5" w:rsidR="00C84527" w:rsidRPr="003C6428" w:rsidRDefault="00C84527" w:rsidP="00945408">
            <w:pPr>
              <w:pStyle w:val="Header2-SubClauses"/>
              <w:numPr>
                <w:ilvl w:val="1"/>
                <w:numId w:val="25"/>
              </w:numPr>
              <w:tabs>
                <w:tab w:val="clear" w:pos="619"/>
                <w:tab w:val="left" w:pos="576"/>
              </w:tabs>
              <w:spacing w:before="120" w:after="120"/>
              <w:ind w:left="0" w:firstLine="0"/>
              <w:rPr>
                <w:szCs w:val="24"/>
                <w:lang w:val="fr-FR"/>
              </w:rPr>
            </w:pPr>
            <w:r w:rsidRPr="003C6428">
              <w:rPr>
                <w:lang w:val="fr-FR"/>
              </w:rPr>
              <w:t xml:space="preserve">Un Soumissionnaire peut avoir la nationalité de </w:t>
            </w:r>
            <w:r w:rsidR="005359EB" w:rsidRPr="003C6428">
              <w:rPr>
                <w:lang w:val="fr-FR"/>
              </w:rPr>
              <w:t>tout</w:t>
            </w:r>
            <w:r w:rsidRPr="003C6428">
              <w:rPr>
                <w:lang w:val="fr-FR"/>
              </w:rPr>
              <w:t xml:space="preserve"> pays, sous réserve des restrictions énoncées à l’article 4.</w:t>
            </w:r>
            <w:r w:rsidR="00BC2911" w:rsidRPr="003C6428">
              <w:rPr>
                <w:lang w:val="fr-FR"/>
              </w:rPr>
              <w:t>8</w:t>
            </w:r>
            <w:r w:rsidRPr="003C6428">
              <w:rPr>
                <w:lang w:val="fr-FR"/>
              </w:rPr>
              <w:t xml:space="preserve"> des IS. </w:t>
            </w:r>
            <w:r w:rsidRPr="003C6428">
              <w:rPr>
                <w:szCs w:val="24"/>
                <w:lang w:val="fr-FR"/>
              </w:rPr>
              <w:t xml:space="preserve">Un </w:t>
            </w:r>
            <w:r w:rsidRPr="003C6428">
              <w:rPr>
                <w:lang w:val="fr-FR"/>
              </w:rPr>
              <w:t>Soumissionnaire</w:t>
            </w:r>
            <w:r w:rsidRPr="003C6428">
              <w:rPr>
                <w:szCs w:val="24"/>
                <w:lang w:val="fr-FR"/>
              </w:rPr>
              <w:t xml:space="preserve"> est réputé avoir la nationalité d’un pays </w:t>
            </w:r>
            <w:r w:rsidR="0064582A" w:rsidRPr="003C6428">
              <w:rPr>
                <w:szCs w:val="24"/>
                <w:lang w:val="fr-FR"/>
              </w:rPr>
              <w:t xml:space="preserve">donné </w:t>
            </w:r>
            <w:r w:rsidRPr="003C6428">
              <w:rPr>
                <w:szCs w:val="24"/>
                <w:lang w:val="fr-FR"/>
              </w:rPr>
              <w:t>s</w:t>
            </w:r>
            <w:r w:rsidR="00E36253" w:rsidRPr="003C6428">
              <w:rPr>
                <w:szCs w:val="24"/>
                <w:lang w:val="fr-FR"/>
              </w:rPr>
              <w:t xml:space="preserve">’il </w:t>
            </w:r>
            <w:r w:rsidR="00E36253" w:rsidRPr="003C6428">
              <w:rPr>
                <w:szCs w:val="24"/>
                <w:lang w:val="fr-FR"/>
              </w:rPr>
              <w:lastRenderedPageBreak/>
              <w:t>y</w:t>
            </w:r>
            <w:r w:rsidR="0007430A">
              <w:rPr>
                <w:szCs w:val="24"/>
                <w:lang w:val="fr-FR"/>
              </w:rPr>
              <w:t xml:space="preserve"> </w:t>
            </w:r>
            <w:r w:rsidRPr="003C6428">
              <w:rPr>
                <w:szCs w:val="24"/>
                <w:lang w:val="fr-FR"/>
              </w:rPr>
              <w:t xml:space="preserve">est constitué, incorporé ou enregistré et </w:t>
            </w:r>
            <w:r w:rsidR="00DD0D1C" w:rsidRPr="003C6428">
              <w:rPr>
                <w:szCs w:val="24"/>
                <w:lang w:val="fr-FR"/>
              </w:rPr>
              <w:t>soumis à son droit</w:t>
            </w:r>
            <w:r w:rsidRPr="003C6428">
              <w:rPr>
                <w:szCs w:val="24"/>
                <w:lang w:val="fr-FR"/>
              </w:rPr>
              <w:t xml:space="preserve">, </w:t>
            </w:r>
            <w:r w:rsidR="00591DA6" w:rsidRPr="003C6428">
              <w:rPr>
                <w:szCs w:val="24"/>
                <w:lang w:val="fr-FR"/>
              </w:rPr>
              <w:t xml:space="preserve">tel qu’il ressort de ses statuts ou documents équivalents </w:t>
            </w:r>
            <w:r w:rsidRPr="003C6428">
              <w:rPr>
                <w:lang w:val="fr-FR"/>
              </w:rPr>
              <w:t>et ses</w:t>
            </w:r>
            <w:r w:rsidRPr="003C6428">
              <w:rPr>
                <w:szCs w:val="24"/>
                <w:lang w:val="fr-FR"/>
              </w:rPr>
              <w:t xml:space="preserve"> documents </w:t>
            </w:r>
            <w:r w:rsidRPr="003C6428">
              <w:rPr>
                <w:lang w:val="fr-FR"/>
              </w:rPr>
              <w:t>d’enregistrement</w:t>
            </w:r>
            <w:r w:rsidRPr="003C6428">
              <w:rPr>
                <w:szCs w:val="24"/>
                <w:lang w:val="fr-FR"/>
              </w:rPr>
              <w:t xml:space="preserve">. Ce critère s’applique également à la détermination de la nationalité des sous-traitants </w:t>
            </w:r>
            <w:r w:rsidR="0014252E" w:rsidRPr="003C6428">
              <w:rPr>
                <w:szCs w:val="24"/>
                <w:lang w:val="fr-FR"/>
              </w:rPr>
              <w:t>et fournisseurs du Marché</w:t>
            </w:r>
            <w:r w:rsidRPr="003C6428">
              <w:rPr>
                <w:szCs w:val="24"/>
                <w:lang w:val="fr-FR"/>
              </w:rPr>
              <w:t xml:space="preserve">, y compris </w:t>
            </w:r>
            <w:r w:rsidR="0014252E" w:rsidRPr="003C6428">
              <w:rPr>
                <w:szCs w:val="24"/>
                <w:lang w:val="fr-FR"/>
              </w:rPr>
              <w:t xml:space="preserve">pour </w:t>
            </w:r>
            <w:r w:rsidRPr="003C6428">
              <w:rPr>
                <w:szCs w:val="24"/>
                <w:lang w:val="fr-FR"/>
              </w:rPr>
              <w:t>les services connexes.</w:t>
            </w:r>
          </w:p>
          <w:p w14:paraId="6F398309" w14:textId="77777777" w:rsidR="00C84527" w:rsidRPr="003C6428" w:rsidRDefault="00C84527" w:rsidP="00945408">
            <w:pPr>
              <w:pStyle w:val="Header2-SubClauses"/>
              <w:numPr>
                <w:ilvl w:val="1"/>
                <w:numId w:val="25"/>
              </w:numPr>
              <w:tabs>
                <w:tab w:val="clear" w:pos="619"/>
                <w:tab w:val="left" w:pos="576"/>
              </w:tabs>
              <w:spacing w:before="120" w:after="120"/>
              <w:ind w:left="0" w:firstLine="0"/>
              <w:rPr>
                <w:rFonts w:asciiTheme="majorBidi" w:hAnsiTheme="majorBidi" w:cstheme="majorBidi"/>
                <w:lang w:val="fr-FR"/>
              </w:rPr>
            </w:pPr>
            <w:r w:rsidRPr="003C6428">
              <w:rPr>
                <w:rFonts w:asciiTheme="majorBidi" w:hAnsiTheme="majorBidi" w:cstheme="majorBidi"/>
                <w:lang w:val="fr-FR"/>
              </w:rPr>
              <w:t xml:space="preserve">Un soumissionnaire </w:t>
            </w:r>
            <w:r w:rsidR="0073404E" w:rsidRPr="003C6428">
              <w:rPr>
                <w:rFonts w:asciiTheme="majorBidi" w:hAnsiTheme="majorBidi" w:cstheme="majorBidi"/>
                <w:lang w:val="fr-FR"/>
              </w:rPr>
              <w:t xml:space="preserve">ayant fait </w:t>
            </w:r>
            <w:r w:rsidRPr="003C6428">
              <w:rPr>
                <w:rFonts w:asciiTheme="majorBidi" w:hAnsiTheme="majorBidi" w:cstheme="majorBidi"/>
                <w:lang w:val="fr-FR"/>
              </w:rPr>
              <w:t xml:space="preserve">l’objet d’une sanction prononcée par la Banque </w:t>
            </w:r>
            <w:r w:rsidR="0023237A" w:rsidRPr="003C6428">
              <w:rPr>
                <w:szCs w:val="24"/>
                <w:lang w:val="fr-FR"/>
              </w:rPr>
              <w:t xml:space="preserve">en vertu des Directives de la Banque en matière de lutte contre la Fraude et la Corruption, et en conformité avec les politiques et sanctions applicables telles que prévues dans le régime de Sanctions du Groupe Banque mondiale, et décrites à la Section VI, paragraphe 2.2 d, sera inéligible pour être pré-qualifié, présélectionné, pour soumettre une offre ou une proposition ou pour se </w:t>
            </w:r>
            <w:r w:rsidR="0023237A" w:rsidRPr="003C6428">
              <w:rPr>
                <w:lang w:val="fr-FR"/>
              </w:rPr>
              <w:t>voir</w:t>
            </w:r>
            <w:r w:rsidR="0023237A" w:rsidRPr="003C6428">
              <w:rPr>
                <w:szCs w:val="24"/>
                <w:lang w:val="fr-FR"/>
              </w:rPr>
              <w:t xml:space="preserve"> attribuer un contrat financé par la Banque ou recevoir un bénéfice quelconque (qu’il soit d’ordre financier ou autre) d’un tel contrat pour la période que la Banque aura déterminée. La liste des exclusions</w:t>
            </w:r>
            <w:r w:rsidRPr="003C6428">
              <w:rPr>
                <w:szCs w:val="24"/>
                <w:lang w:val="fr-FR"/>
              </w:rPr>
              <w:t xml:space="preserve"> est disponible à l’adresse électronique mentionnée aux </w:t>
            </w:r>
            <w:r w:rsidRPr="003C6428">
              <w:rPr>
                <w:b/>
                <w:szCs w:val="24"/>
                <w:lang w:val="fr-FR"/>
              </w:rPr>
              <w:t>DPAO.</w:t>
            </w:r>
          </w:p>
          <w:p w14:paraId="6F39830A" w14:textId="1AAA456E" w:rsidR="00C84527" w:rsidRPr="003C6428" w:rsidRDefault="00C84527" w:rsidP="00945408">
            <w:pPr>
              <w:pStyle w:val="Header2-SubClauses"/>
              <w:numPr>
                <w:ilvl w:val="1"/>
                <w:numId w:val="25"/>
              </w:numPr>
              <w:tabs>
                <w:tab w:val="clear" w:pos="619"/>
                <w:tab w:val="left" w:pos="576"/>
              </w:tabs>
              <w:spacing w:before="120" w:after="120"/>
              <w:ind w:left="0" w:firstLine="0"/>
              <w:rPr>
                <w:lang w:val="fr-FR"/>
              </w:rPr>
            </w:pPr>
            <w:r w:rsidRPr="003C6428">
              <w:rPr>
                <w:rFonts w:asciiTheme="majorBidi" w:hAnsiTheme="majorBidi" w:cstheme="majorBidi"/>
                <w:lang w:val="fr-FR"/>
              </w:rPr>
              <w:t>Les</w:t>
            </w:r>
            <w:r w:rsidR="0007430A">
              <w:rPr>
                <w:rFonts w:asciiTheme="majorBidi" w:hAnsiTheme="majorBidi" w:cstheme="majorBidi"/>
                <w:lang w:val="fr-FR"/>
              </w:rPr>
              <w:t xml:space="preserve"> </w:t>
            </w:r>
            <w:r w:rsidR="00EA1389" w:rsidRPr="003C6428">
              <w:rPr>
                <w:lang w:val="fr-FR"/>
              </w:rPr>
              <w:t xml:space="preserve">établissements publics du pays du Maître d’Ouvrage sont admis à participer à la condition qu‘ils puissent établir à la satisfaction de la Banque (i) qu’ils jouissent de l’autonomie juridique et financière, (ii) qu’ils sont régis par les règles du droit commercial, et (iii) qu’ils ne se trouvent pas sous la supervision ou la tutelle </w:t>
            </w:r>
            <w:r w:rsidRPr="003C6428">
              <w:rPr>
                <w:rFonts w:asciiTheme="majorBidi" w:hAnsiTheme="majorBidi" w:cstheme="majorBidi"/>
                <w:lang w:val="fr-FR"/>
              </w:rPr>
              <w:t>du Maître d’Ouvrage.</w:t>
            </w:r>
          </w:p>
          <w:p w14:paraId="6F39830B" w14:textId="77777777" w:rsidR="00E94175" w:rsidRPr="003C6428" w:rsidRDefault="00E94175"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 Soumissionnaire ne devra pas faire l’objet d’une exclusion par le Maître d’Ouvrage au ti</w:t>
            </w:r>
            <w:r w:rsidRPr="003C6428">
              <w:rPr>
                <w:sz w:val="16"/>
                <w:szCs w:val="16"/>
                <w:lang w:val="fr-FR"/>
              </w:rPr>
              <w:t>t</w:t>
            </w:r>
            <w:r w:rsidRPr="003C6428">
              <w:rPr>
                <w:lang w:val="fr-FR"/>
              </w:rPr>
              <w:t>re d’une Déclaration de Garantie d’Offre</w:t>
            </w:r>
            <w:r w:rsidR="00465E69">
              <w:rPr>
                <w:lang w:val="fr-FR"/>
              </w:rPr>
              <w:t xml:space="preserve"> </w:t>
            </w:r>
            <w:r w:rsidR="00E802CF" w:rsidRPr="003C6428">
              <w:rPr>
                <w:szCs w:val="24"/>
                <w:lang w:val="fr-FR"/>
              </w:rPr>
              <w:t>ou de Proposition</w:t>
            </w:r>
            <w:r w:rsidRPr="003C6428">
              <w:rPr>
                <w:lang w:val="fr-FR"/>
              </w:rPr>
              <w:t>.</w:t>
            </w:r>
          </w:p>
          <w:p w14:paraId="6F39830C" w14:textId="77777777" w:rsidR="00E94175" w:rsidRPr="003C6428" w:rsidRDefault="00E94175" w:rsidP="00945408">
            <w:pPr>
              <w:pStyle w:val="Header2-SubClauses"/>
              <w:numPr>
                <w:ilvl w:val="1"/>
                <w:numId w:val="25"/>
              </w:numPr>
              <w:tabs>
                <w:tab w:val="clear" w:pos="619"/>
                <w:tab w:val="left" w:pos="576"/>
              </w:tabs>
              <w:spacing w:before="120" w:after="120"/>
              <w:ind w:left="0" w:firstLine="0"/>
              <w:rPr>
                <w:szCs w:val="24"/>
                <w:lang w:val="fr-FR"/>
              </w:rPr>
            </w:pPr>
            <w:r w:rsidRPr="003C6428">
              <w:rPr>
                <w:lang w:val="fr-FR"/>
              </w:rPr>
              <w:t xml:space="preserve">Les entreprises et les individus en provenance des pays énumérés à la Section V sont inéligibles à la condition que : (a) la loi ou la réglementation du </w:t>
            </w:r>
            <w:r w:rsidR="00251F1E" w:rsidRPr="003C6428">
              <w:rPr>
                <w:lang w:val="fr-FR"/>
              </w:rPr>
              <w:t>P</w:t>
            </w:r>
            <w:r w:rsidRPr="003C6428">
              <w:rPr>
                <w:lang w:val="fr-FR"/>
              </w:rPr>
              <w:t xml:space="preserve">ays de l’Emprunteur interdise les relations commerciales avec le pays de l’entreprise, sous réserve qu’il soit établi à la satisfaction de la Banque que cette exclusion n’empêche pas le jeu efficace de la concurrence pour les Travaux objet du présent Appel d’offres ; ou (b) si, en application d’une décision prise par le Conseil de Sécurité des Nations Unies au titre du Chapitre VII de la Charte des Nations Unies, le pays de l’Emprunteur interdit toute importation de fournitures en provenance du pays de l’entreprise ou tout paiement aux personnes physiques ou morales dudit pays. </w:t>
            </w:r>
            <w:r w:rsidR="00E00B46" w:rsidRPr="003C6428">
              <w:rPr>
                <w:lang w:val="fr-FR"/>
              </w:rPr>
              <w:t>Si les Ouvrages doivent être exécutés dans plusieurs pays (et plusieurs pays constituent l’Emprunteur ou sont impliqués dans la procédure d’appel d’acquisition), l’exclusion d’une firme ou d’un individu en application de l’article 4.8 (a) ci-dessus par l’un des pays concernés pourra s’appliquer à la présente procédure avec l’accord de la Banque et des Emprunteurs concernés</w:t>
            </w:r>
            <w:r w:rsidR="00BE6C56" w:rsidRPr="003C6428">
              <w:rPr>
                <w:lang w:val="fr-FR"/>
              </w:rPr>
              <w:t xml:space="preserve">. </w:t>
            </w:r>
          </w:p>
          <w:p w14:paraId="6F39830D" w14:textId="77777777" w:rsidR="005C5730" w:rsidRPr="003C6428" w:rsidRDefault="00A012F1" w:rsidP="00945408">
            <w:pPr>
              <w:pStyle w:val="Header2-SubClauses"/>
              <w:numPr>
                <w:ilvl w:val="1"/>
                <w:numId w:val="25"/>
              </w:numPr>
              <w:tabs>
                <w:tab w:val="clear" w:pos="619"/>
                <w:tab w:val="left" w:pos="576"/>
              </w:tabs>
              <w:spacing w:before="120" w:after="120"/>
              <w:ind w:left="0" w:firstLine="0"/>
              <w:rPr>
                <w:lang w:val="fr-FR"/>
              </w:rPr>
            </w:pPr>
            <w:r w:rsidRPr="003C6428">
              <w:rPr>
                <w:lang w:val="fr-FR"/>
              </w:rPr>
              <w:lastRenderedPageBreak/>
              <w:t xml:space="preserve">Le Soumissionnaire doit fournir tout document que le Maître d’Ouvrage peut raisonnablement exiger, établissant à la satisfaction du Maître d’Ouvrage qu’il continue d’être admis à concourir. </w:t>
            </w:r>
          </w:p>
          <w:p w14:paraId="6F39830E" w14:textId="77777777" w:rsidR="00BE6C56" w:rsidRPr="003C6428" w:rsidRDefault="00F53BE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Une entreprise tombant sous le coup d’une sanction par l’Emprunteur l’excluant de ses marchés sera admise à participer au présent processus, à moins que, à la demande de l’Emprunteur, la Banque ne détermine que l’exclusion : (a) est en relation avec la fraude et la corruption, et (b) a été prononcée dans le cadre d’une procédure judiciaire ou administrative équitable à l’égard de l’entreprise.</w:t>
            </w:r>
          </w:p>
          <w:p w14:paraId="6F39830F" w14:textId="77777777" w:rsidR="000638FD" w:rsidRPr="003C6428" w:rsidRDefault="000638F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L’appel d’offres est ouvert seulement aux Soumissionnaires préqualifiés sauf si spécifié autrement dans les </w:t>
            </w:r>
            <w:r w:rsidRPr="003C6428">
              <w:rPr>
                <w:b/>
                <w:bCs/>
                <w:lang w:val="fr-FR"/>
              </w:rPr>
              <w:t>DPAO</w:t>
            </w:r>
            <w:r w:rsidRPr="003C6428">
              <w:rPr>
                <w:lang w:val="fr-FR"/>
              </w:rPr>
              <w:t>.</w:t>
            </w:r>
          </w:p>
        </w:tc>
      </w:tr>
      <w:tr w:rsidR="000A450A" w:rsidRPr="003C6428" w14:paraId="6F398313" w14:textId="77777777" w:rsidTr="005C5730">
        <w:tc>
          <w:tcPr>
            <w:tcW w:w="2694" w:type="dxa"/>
            <w:tcBorders>
              <w:top w:val="nil"/>
              <w:left w:val="nil"/>
              <w:bottom w:val="nil"/>
              <w:right w:val="nil"/>
            </w:tcBorders>
            <w:tcMar>
              <w:top w:w="28" w:type="dxa"/>
              <w:bottom w:w="28" w:type="dxa"/>
            </w:tcMar>
          </w:tcPr>
          <w:p w14:paraId="6F398311" w14:textId="77777777" w:rsidR="000A450A" w:rsidRPr="003C6428" w:rsidRDefault="000A450A" w:rsidP="00465E69">
            <w:pPr>
              <w:pStyle w:val="Style23"/>
              <w:ind w:left="0" w:firstLine="0"/>
            </w:pPr>
            <w:bookmarkStart w:id="63" w:name="_Toc438532563"/>
            <w:bookmarkStart w:id="64" w:name="_Toc438532564"/>
            <w:bookmarkStart w:id="65" w:name="_Toc438532565"/>
            <w:bookmarkStart w:id="66" w:name="_Toc438532566"/>
            <w:bookmarkStart w:id="67" w:name="_Toc438532567"/>
            <w:bookmarkStart w:id="68" w:name="_Toc438438824"/>
            <w:bookmarkStart w:id="69" w:name="_Toc438532568"/>
            <w:bookmarkStart w:id="70" w:name="_Toc438733968"/>
            <w:bookmarkStart w:id="71" w:name="_Toc438907009"/>
            <w:bookmarkStart w:id="72" w:name="_Toc438907208"/>
            <w:bookmarkStart w:id="73" w:name="_Toc461953561"/>
            <w:bookmarkStart w:id="74" w:name="_Toc156373288"/>
            <w:bookmarkStart w:id="75" w:name="_Toc82167040"/>
            <w:bookmarkStart w:id="76" w:name="_Toc127407251"/>
            <w:bookmarkStart w:id="77" w:name="_Toc138939358"/>
            <w:bookmarkEnd w:id="63"/>
            <w:bookmarkEnd w:id="64"/>
            <w:bookmarkEnd w:id="65"/>
            <w:bookmarkEnd w:id="66"/>
            <w:bookmarkEnd w:id="67"/>
            <w:r w:rsidRPr="003C6428">
              <w:lastRenderedPageBreak/>
              <w:t xml:space="preserve">Matériaux, </w:t>
            </w:r>
            <w:r w:rsidR="00E802CF" w:rsidRPr="003C6428">
              <w:t>M</w:t>
            </w:r>
            <w:r w:rsidRPr="003C6428">
              <w:t>atériels et Services répondant aux critères de provenance</w:t>
            </w:r>
            <w:bookmarkEnd w:id="68"/>
            <w:bookmarkEnd w:id="69"/>
            <w:bookmarkEnd w:id="70"/>
            <w:bookmarkEnd w:id="71"/>
            <w:bookmarkEnd w:id="72"/>
            <w:bookmarkEnd w:id="73"/>
            <w:bookmarkEnd w:id="74"/>
            <w:bookmarkEnd w:id="75"/>
            <w:bookmarkEnd w:id="76"/>
            <w:bookmarkEnd w:id="77"/>
          </w:p>
        </w:tc>
        <w:tc>
          <w:tcPr>
            <w:tcW w:w="6685" w:type="dxa"/>
            <w:tcBorders>
              <w:top w:val="nil"/>
              <w:left w:val="nil"/>
              <w:bottom w:val="nil"/>
              <w:right w:val="nil"/>
            </w:tcBorders>
            <w:tcMar>
              <w:top w:w="28" w:type="dxa"/>
              <w:bottom w:w="28" w:type="dxa"/>
            </w:tcMar>
          </w:tcPr>
          <w:p w14:paraId="6F398312" w14:textId="77777777" w:rsidR="000A450A" w:rsidRPr="003C6428" w:rsidRDefault="00E761FF" w:rsidP="00945408">
            <w:pPr>
              <w:pStyle w:val="Header2-SubClauses"/>
              <w:numPr>
                <w:ilvl w:val="1"/>
                <w:numId w:val="25"/>
              </w:numPr>
              <w:tabs>
                <w:tab w:val="clear" w:pos="619"/>
                <w:tab w:val="left" w:pos="576"/>
              </w:tabs>
              <w:spacing w:before="120" w:after="120"/>
              <w:ind w:left="0" w:firstLine="0"/>
              <w:rPr>
                <w:lang w:val="fr-FR"/>
              </w:rPr>
            </w:pPr>
            <w:r w:rsidRPr="003C6428">
              <w:rPr>
                <w:lang w:val="fr-FR"/>
              </w:rPr>
              <w:t>Sous réserve des dispositions figurant à la Section V</w:t>
            </w:r>
            <w:r w:rsidR="00114B52" w:rsidRPr="003C6428">
              <w:rPr>
                <w:lang w:val="fr-FR"/>
              </w:rPr>
              <w:t>, Pays éligibles</w:t>
            </w:r>
            <w:r w:rsidRPr="003C6428">
              <w:rPr>
                <w:lang w:val="fr-FR"/>
              </w:rPr>
              <w:t>, t</w:t>
            </w:r>
            <w:r w:rsidR="000A450A" w:rsidRPr="003C6428">
              <w:rPr>
                <w:lang w:val="fr-FR"/>
              </w:rPr>
              <w:t xml:space="preserve">ous les matériaux, matériels, équipements et services faisant l’objet du présent marché et financés par la Banque peuvent provenir de tout pays et les dépenses pour les besoins du Marché seront limitées à de tels matériaux, matériels, équipements et services. Les soumissionnaires peuvent se voir demander par le Maître </w:t>
            </w:r>
            <w:r w:rsidR="0094474A" w:rsidRPr="003C6428">
              <w:rPr>
                <w:lang w:val="fr-FR"/>
              </w:rPr>
              <w:t>d</w:t>
            </w:r>
            <w:r w:rsidR="000A450A" w:rsidRPr="003C6428">
              <w:rPr>
                <w:lang w:val="fr-FR"/>
              </w:rPr>
              <w:t>’Ouvrage de justifier la provenance de</w:t>
            </w:r>
            <w:r w:rsidR="00BD6D38" w:rsidRPr="003C6428">
              <w:rPr>
                <w:lang w:val="fr-FR"/>
              </w:rPr>
              <w:t xml:space="preserve"> ce</w:t>
            </w:r>
            <w:r w:rsidR="000A450A" w:rsidRPr="003C6428">
              <w:rPr>
                <w:lang w:val="fr-FR"/>
              </w:rPr>
              <w:t>s matériaux, matériels, équipements et services.</w:t>
            </w:r>
          </w:p>
        </w:tc>
      </w:tr>
      <w:tr w:rsidR="005C5730" w:rsidRPr="003C6428" w14:paraId="6F398315" w14:textId="77777777" w:rsidTr="009B7954">
        <w:tc>
          <w:tcPr>
            <w:tcW w:w="9379" w:type="dxa"/>
            <w:gridSpan w:val="2"/>
            <w:tcBorders>
              <w:top w:val="nil"/>
              <w:left w:val="nil"/>
              <w:bottom w:val="nil"/>
              <w:right w:val="nil"/>
            </w:tcBorders>
            <w:tcMar>
              <w:top w:w="28" w:type="dxa"/>
              <w:bottom w:w="28" w:type="dxa"/>
            </w:tcMar>
          </w:tcPr>
          <w:p w14:paraId="6F398314" w14:textId="77777777" w:rsidR="005C5730" w:rsidRPr="003C6428" w:rsidRDefault="005C5730" w:rsidP="00465E69">
            <w:pPr>
              <w:pStyle w:val="Sec1head1"/>
              <w:ind w:left="0" w:firstLine="0"/>
            </w:pPr>
            <w:bookmarkStart w:id="78" w:name="_Toc438532569"/>
            <w:bookmarkStart w:id="79" w:name="_Toc438532570"/>
            <w:bookmarkStart w:id="80" w:name="_Toc438532571"/>
            <w:bookmarkStart w:id="81" w:name="_Toc438532572"/>
            <w:bookmarkStart w:id="82" w:name="_Toc438438825"/>
            <w:bookmarkStart w:id="83" w:name="_Toc438532573"/>
            <w:bookmarkStart w:id="84" w:name="_Toc438733969"/>
            <w:bookmarkStart w:id="85" w:name="_Toc438962051"/>
            <w:bookmarkStart w:id="86" w:name="_Toc461939617"/>
            <w:bookmarkStart w:id="87" w:name="_Toc82167041"/>
            <w:bookmarkStart w:id="88" w:name="_Toc127407252"/>
            <w:bookmarkStart w:id="89" w:name="_Toc138939359"/>
            <w:bookmarkEnd w:id="78"/>
            <w:bookmarkEnd w:id="79"/>
            <w:bookmarkEnd w:id="80"/>
            <w:bookmarkEnd w:id="81"/>
            <w:r w:rsidRPr="003C6428">
              <w:t xml:space="preserve">B. </w:t>
            </w:r>
            <w:r w:rsidRPr="003C6428">
              <w:tab/>
              <w:t xml:space="preserve">Contenu du </w:t>
            </w:r>
            <w:bookmarkEnd w:id="82"/>
            <w:bookmarkEnd w:id="83"/>
            <w:bookmarkEnd w:id="84"/>
            <w:bookmarkEnd w:id="85"/>
            <w:bookmarkEnd w:id="86"/>
            <w:r w:rsidRPr="003C6428">
              <w:t>Dossier d’Appel d’offres</w:t>
            </w:r>
            <w:bookmarkEnd w:id="87"/>
            <w:bookmarkEnd w:id="88"/>
            <w:bookmarkEnd w:id="89"/>
          </w:p>
        </w:tc>
      </w:tr>
      <w:tr w:rsidR="005C5730" w:rsidRPr="003C6428" w14:paraId="6F398328" w14:textId="77777777" w:rsidTr="005C5730">
        <w:tc>
          <w:tcPr>
            <w:tcW w:w="2694" w:type="dxa"/>
            <w:tcBorders>
              <w:top w:val="nil"/>
              <w:left w:val="nil"/>
              <w:right w:val="nil"/>
            </w:tcBorders>
            <w:tcMar>
              <w:top w:w="28" w:type="dxa"/>
              <w:bottom w:w="28" w:type="dxa"/>
            </w:tcMar>
          </w:tcPr>
          <w:p w14:paraId="6F398316" w14:textId="77777777" w:rsidR="005C5730" w:rsidRPr="003C6428" w:rsidRDefault="005C5730" w:rsidP="00465E69">
            <w:pPr>
              <w:pStyle w:val="Style23"/>
              <w:ind w:left="0" w:firstLine="0"/>
            </w:pPr>
            <w:bookmarkStart w:id="90" w:name="_Toc438438826"/>
            <w:bookmarkStart w:id="91" w:name="_Toc438532574"/>
            <w:bookmarkStart w:id="92" w:name="_Toc438733970"/>
            <w:bookmarkStart w:id="93" w:name="_Toc438907010"/>
            <w:bookmarkStart w:id="94" w:name="_Toc438907209"/>
            <w:bookmarkStart w:id="95" w:name="_Toc156373289"/>
            <w:bookmarkStart w:id="96" w:name="_Toc82167042"/>
            <w:bookmarkStart w:id="97" w:name="_Toc127407253"/>
            <w:bookmarkStart w:id="98" w:name="_Toc138939360"/>
            <w:r w:rsidRPr="003C6428">
              <w:t xml:space="preserve">Sections du </w:t>
            </w:r>
            <w:bookmarkEnd w:id="90"/>
            <w:bookmarkEnd w:id="91"/>
            <w:bookmarkEnd w:id="92"/>
            <w:bookmarkEnd w:id="93"/>
            <w:bookmarkEnd w:id="94"/>
            <w:bookmarkEnd w:id="95"/>
            <w:r w:rsidRPr="003C6428">
              <w:t>Dossier d’Appel d’Offres</w:t>
            </w:r>
            <w:bookmarkEnd w:id="96"/>
            <w:bookmarkEnd w:id="97"/>
            <w:bookmarkEnd w:id="98"/>
          </w:p>
        </w:tc>
        <w:tc>
          <w:tcPr>
            <w:tcW w:w="6685" w:type="dxa"/>
            <w:tcBorders>
              <w:top w:val="nil"/>
              <w:left w:val="nil"/>
              <w:right w:val="nil"/>
            </w:tcBorders>
            <w:tcMar>
              <w:top w:w="28" w:type="dxa"/>
              <w:bottom w:w="28" w:type="dxa"/>
            </w:tcMar>
          </w:tcPr>
          <w:p w14:paraId="6F398317" w14:textId="11365D5D"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 Dossier d’Appel d’Offres comprend toutes les Sections dont la liste figure ci-après. Il doit être interprété à la lumière de</w:t>
            </w:r>
            <w:r w:rsidR="0051079F" w:rsidRPr="003C6428">
              <w:rPr>
                <w:lang w:val="fr-FR"/>
              </w:rPr>
              <w:t xml:space="preserve"> tout</w:t>
            </w:r>
            <w:r w:rsidR="0007430A">
              <w:rPr>
                <w:lang w:val="fr-FR"/>
              </w:rPr>
              <w:t xml:space="preserve"> </w:t>
            </w:r>
            <w:r w:rsidR="0051079F" w:rsidRPr="003C6428">
              <w:rPr>
                <w:lang w:val="fr-FR"/>
              </w:rPr>
              <w:t>A</w:t>
            </w:r>
            <w:r w:rsidRPr="003C6428">
              <w:rPr>
                <w:lang w:val="fr-FR"/>
              </w:rPr>
              <w:t xml:space="preserve">dditif </w:t>
            </w:r>
            <w:r w:rsidR="00AF402A" w:rsidRPr="003C6428">
              <w:rPr>
                <w:lang w:val="fr-FR"/>
              </w:rPr>
              <w:t>émi</w:t>
            </w:r>
            <w:r w:rsidRPr="003C6428">
              <w:rPr>
                <w:lang w:val="fr-FR"/>
              </w:rPr>
              <w:t xml:space="preserve">s conformément à l’article 8 des IS. </w:t>
            </w:r>
          </w:p>
          <w:p w14:paraId="6F398318" w14:textId="77777777" w:rsidR="005C5730" w:rsidRPr="003C6428" w:rsidRDefault="005C5730" w:rsidP="00465E69">
            <w:pPr>
              <w:keepNext/>
              <w:keepLines/>
              <w:tabs>
                <w:tab w:val="left" w:pos="2018"/>
              </w:tabs>
              <w:spacing w:before="120" w:after="120"/>
              <w:ind w:left="0" w:firstLine="0"/>
              <w:rPr>
                <w:b/>
              </w:rPr>
            </w:pPr>
            <w:r w:rsidRPr="003C6428">
              <w:rPr>
                <w:b/>
              </w:rPr>
              <w:t>PARTIE 1 :</w:t>
            </w:r>
            <w:r w:rsidRPr="003C6428">
              <w:rPr>
                <w:b/>
              </w:rPr>
              <w:tab/>
              <w:t>Procédures d’appel d’offres</w:t>
            </w:r>
          </w:p>
          <w:p w14:paraId="6F398319" w14:textId="77777777" w:rsidR="005C5730" w:rsidRPr="003C6428" w:rsidRDefault="005C5730" w:rsidP="00465E69">
            <w:pPr>
              <w:keepNext/>
              <w:keepLines/>
              <w:numPr>
                <w:ilvl w:val="0"/>
                <w:numId w:val="3"/>
              </w:numPr>
              <w:tabs>
                <w:tab w:val="left" w:pos="432"/>
                <w:tab w:val="left" w:pos="1602"/>
                <w:tab w:val="left" w:pos="2502"/>
              </w:tabs>
              <w:spacing w:before="120" w:after="120"/>
              <w:ind w:left="0" w:firstLine="0"/>
            </w:pPr>
            <w:r w:rsidRPr="003C6428">
              <w:t>Section I. Instructions aux soumissionnaires (IS)</w:t>
            </w:r>
          </w:p>
          <w:p w14:paraId="6F39831A" w14:textId="77777777" w:rsidR="005C5730" w:rsidRPr="003C6428" w:rsidRDefault="005C5730" w:rsidP="00465E69">
            <w:pPr>
              <w:keepNext/>
              <w:keepLines/>
              <w:numPr>
                <w:ilvl w:val="0"/>
                <w:numId w:val="4"/>
              </w:numPr>
              <w:tabs>
                <w:tab w:val="left" w:pos="432"/>
              </w:tabs>
              <w:spacing w:before="120" w:after="120"/>
              <w:ind w:left="0" w:firstLine="0"/>
            </w:pPr>
            <w:r w:rsidRPr="003C6428">
              <w:t>Section II. Données particulières de l’appel d’offres (DPAO)</w:t>
            </w:r>
          </w:p>
          <w:p w14:paraId="6F39831B" w14:textId="77777777" w:rsidR="005C5730" w:rsidRPr="003C6428" w:rsidRDefault="005C5730" w:rsidP="00465E69">
            <w:pPr>
              <w:keepNext/>
              <w:keepLines/>
              <w:numPr>
                <w:ilvl w:val="0"/>
                <w:numId w:val="5"/>
              </w:numPr>
              <w:tabs>
                <w:tab w:val="left" w:pos="432"/>
                <w:tab w:val="left" w:pos="1602"/>
                <w:tab w:val="left" w:pos="2502"/>
              </w:tabs>
              <w:spacing w:before="120" w:after="120"/>
              <w:ind w:left="0" w:firstLine="0"/>
            </w:pPr>
            <w:r w:rsidRPr="003C6428">
              <w:t>Section III. Critères d’évaluation et de qualification</w:t>
            </w:r>
          </w:p>
          <w:p w14:paraId="6F39831C" w14:textId="77777777" w:rsidR="005C5730" w:rsidRPr="003C6428" w:rsidRDefault="005C5730" w:rsidP="00465E69">
            <w:pPr>
              <w:keepNext/>
              <w:keepLines/>
              <w:numPr>
                <w:ilvl w:val="0"/>
                <w:numId w:val="6"/>
              </w:numPr>
              <w:tabs>
                <w:tab w:val="left" w:pos="432"/>
                <w:tab w:val="left" w:pos="1602"/>
                <w:tab w:val="left" w:pos="2502"/>
              </w:tabs>
              <w:spacing w:before="120" w:after="120"/>
              <w:ind w:left="0" w:firstLine="0"/>
            </w:pPr>
            <w:r w:rsidRPr="003C6428">
              <w:t>Section IV. Formulaires de soumission</w:t>
            </w:r>
          </w:p>
          <w:p w14:paraId="6F39831D" w14:textId="77777777" w:rsidR="005C5730" w:rsidRPr="003C6428" w:rsidRDefault="005C5730" w:rsidP="00465E69">
            <w:pPr>
              <w:keepNext/>
              <w:keepLines/>
              <w:numPr>
                <w:ilvl w:val="0"/>
                <w:numId w:val="7"/>
              </w:numPr>
              <w:tabs>
                <w:tab w:val="left" w:pos="432"/>
                <w:tab w:val="left" w:pos="1602"/>
                <w:tab w:val="left" w:pos="2502"/>
              </w:tabs>
              <w:spacing w:before="120" w:after="120"/>
              <w:ind w:left="0" w:firstLine="0"/>
            </w:pPr>
            <w:r w:rsidRPr="003C6428">
              <w:t>Section V. Pays éligibles</w:t>
            </w:r>
          </w:p>
          <w:p w14:paraId="6F39831E" w14:textId="77777777" w:rsidR="005C5730" w:rsidRPr="003C6428" w:rsidRDefault="005C5730" w:rsidP="00465E69">
            <w:pPr>
              <w:keepNext/>
              <w:keepLines/>
              <w:numPr>
                <w:ilvl w:val="0"/>
                <w:numId w:val="7"/>
              </w:numPr>
              <w:tabs>
                <w:tab w:val="left" w:pos="432"/>
                <w:tab w:val="left" w:pos="1602"/>
                <w:tab w:val="left" w:pos="2502"/>
              </w:tabs>
              <w:spacing w:before="120" w:after="120"/>
              <w:ind w:left="0" w:firstLine="0"/>
            </w:pPr>
            <w:r w:rsidRPr="003C6428">
              <w:t>Section VI. Fraude et Corruption</w:t>
            </w:r>
          </w:p>
          <w:p w14:paraId="6F39831F" w14:textId="77777777" w:rsidR="005C5730" w:rsidRPr="003C6428" w:rsidRDefault="005C5730" w:rsidP="00465E69">
            <w:pPr>
              <w:keepNext/>
              <w:keepLines/>
              <w:tabs>
                <w:tab w:val="left" w:pos="2018"/>
              </w:tabs>
              <w:spacing w:before="120" w:after="120"/>
              <w:ind w:left="0" w:firstLine="0"/>
              <w:rPr>
                <w:b/>
              </w:rPr>
            </w:pPr>
            <w:r w:rsidRPr="003C6428">
              <w:rPr>
                <w:b/>
              </w:rPr>
              <w:t>PARTIE 2 :</w:t>
            </w:r>
            <w:r w:rsidRPr="003C6428">
              <w:rPr>
                <w:b/>
              </w:rPr>
              <w:tab/>
              <w:t xml:space="preserve">Spécifications des </w:t>
            </w:r>
            <w:r w:rsidR="00CF6171" w:rsidRPr="003C6428">
              <w:rPr>
                <w:b/>
              </w:rPr>
              <w:t>Travaux</w:t>
            </w:r>
          </w:p>
          <w:p w14:paraId="6F398320" w14:textId="77777777" w:rsidR="005C5730" w:rsidRPr="003C6428" w:rsidRDefault="005C5730" w:rsidP="00465E69">
            <w:pPr>
              <w:numPr>
                <w:ilvl w:val="0"/>
                <w:numId w:val="8"/>
              </w:numPr>
              <w:tabs>
                <w:tab w:val="left" w:pos="1152"/>
                <w:tab w:val="left" w:pos="1602"/>
                <w:tab w:val="left" w:pos="2502"/>
              </w:tabs>
              <w:spacing w:before="120" w:after="120"/>
              <w:ind w:left="0" w:firstLine="0"/>
            </w:pPr>
            <w:r w:rsidRPr="003C6428">
              <w:t xml:space="preserve">Section VII. Spécifications </w:t>
            </w:r>
            <w:r w:rsidR="00CF6171" w:rsidRPr="003C6428">
              <w:t xml:space="preserve">techniques </w:t>
            </w:r>
            <w:r w:rsidR="00CF6171" w:rsidRPr="003C6428">
              <w:rPr>
                <w:b/>
              </w:rPr>
              <w:t>et plans</w:t>
            </w:r>
          </w:p>
          <w:p w14:paraId="6F398321" w14:textId="77777777" w:rsidR="005C5730" w:rsidRPr="003C6428" w:rsidRDefault="005C5730" w:rsidP="00465E69">
            <w:pPr>
              <w:keepNext/>
              <w:keepLines/>
              <w:tabs>
                <w:tab w:val="left" w:pos="2018"/>
              </w:tabs>
              <w:spacing w:before="120" w:after="120"/>
              <w:ind w:left="0" w:firstLine="0"/>
              <w:rPr>
                <w:b/>
              </w:rPr>
            </w:pPr>
            <w:r w:rsidRPr="003C6428">
              <w:rPr>
                <w:b/>
              </w:rPr>
              <w:t xml:space="preserve">PARTIE 3 : </w:t>
            </w:r>
            <w:r w:rsidRPr="003C6428">
              <w:rPr>
                <w:b/>
              </w:rPr>
              <w:tab/>
            </w:r>
            <w:r w:rsidR="00CC1719" w:rsidRPr="003C6428">
              <w:rPr>
                <w:b/>
              </w:rPr>
              <w:t xml:space="preserve">Clauses et Formulaires du </w:t>
            </w:r>
            <w:r w:rsidRPr="003C6428">
              <w:rPr>
                <w:b/>
              </w:rPr>
              <w:t>Marché</w:t>
            </w:r>
          </w:p>
          <w:p w14:paraId="6F398322" w14:textId="77777777" w:rsidR="000B3455" w:rsidRPr="003C6428" w:rsidRDefault="005C5730" w:rsidP="00465E69">
            <w:pPr>
              <w:numPr>
                <w:ilvl w:val="0"/>
                <w:numId w:val="9"/>
              </w:numPr>
              <w:tabs>
                <w:tab w:val="left" w:pos="432"/>
                <w:tab w:val="left" w:pos="1602"/>
              </w:tabs>
              <w:spacing w:before="120" w:after="120"/>
              <w:ind w:left="0" w:firstLine="0"/>
            </w:pPr>
            <w:r w:rsidRPr="003C6428">
              <w:t xml:space="preserve">Section VIII. </w:t>
            </w:r>
            <w:r w:rsidR="000B3455" w:rsidRPr="003C6428">
              <w:t xml:space="preserve">Cahier des Clauses administratives générales </w:t>
            </w:r>
            <w:r w:rsidR="000B3455" w:rsidRPr="003C6428">
              <w:lastRenderedPageBreak/>
              <w:t>(CCAG)</w:t>
            </w:r>
          </w:p>
          <w:p w14:paraId="6F398323" w14:textId="77777777" w:rsidR="005C5730" w:rsidRPr="003C6428" w:rsidRDefault="005C5730" w:rsidP="00465E69">
            <w:pPr>
              <w:numPr>
                <w:ilvl w:val="0"/>
                <w:numId w:val="10"/>
              </w:numPr>
              <w:tabs>
                <w:tab w:val="left" w:pos="432"/>
                <w:tab w:val="left" w:pos="1602"/>
              </w:tabs>
              <w:spacing w:before="120" w:after="120"/>
              <w:ind w:left="0" w:firstLine="0"/>
            </w:pPr>
            <w:r w:rsidRPr="003C6428">
              <w:t xml:space="preserve">Section IX. </w:t>
            </w:r>
            <w:r w:rsidR="00F848E0" w:rsidRPr="003C6428">
              <w:t>Cahier des Clauses administratives particulières (CCAP)</w:t>
            </w:r>
          </w:p>
          <w:p w14:paraId="6F398324" w14:textId="77777777" w:rsidR="005C5730" w:rsidRPr="003C6428" w:rsidRDefault="005C5730" w:rsidP="00465E69">
            <w:pPr>
              <w:numPr>
                <w:ilvl w:val="0"/>
                <w:numId w:val="11"/>
              </w:numPr>
              <w:tabs>
                <w:tab w:val="left" w:pos="432"/>
                <w:tab w:val="left" w:pos="1602"/>
              </w:tabs>
              <w:spacing w:before="120" w:after="120"/>
              <w:ind w:left="0" w:firstLine="0"/>
            </w:pPr>
            <w:r w:rsidRPr="003C6428">
              <w:t>Section X. Formulaires du Marché</w:t>
            </w:r>
          </w:p>
          <w:p w14:paraId="6F398325"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b/>
                <w:sz w:val="28"/>
                <w:lang w:val="fr-FR"/>
              </w:rPr>
            </w:pPr>
            <w:r w:rsidRPr="003C6428">
              <w:rPr>
                <w:lang w:val="fr-FR"/>
              </w:rPr>
              <w:t>L</w:t>
            </w:r>
            <w:r w:rsidR="00BC1E86" w:rsidRPr="003C6428">
              <w:rPr>
                <w:lang w:val="fr-FR"/>
              </w:rPr>
              <w:t xml:space="preserve">’Avis </w:t>
            </w:r>
            <w:r w:rsidRPr="003C6428">
              <w:rPr>
                <w:lang w:val="fr-FR"/>
              </w:rPr>
              <w:t xml:space="preserve">d’Appel d’Offres publié par le Maître </w:t>
            </w:r>
            <w:r w:rsidR="001A0797" w:rsidRPr="003C6428">
              <w:rPr>
                <w:lang w:val="fr-FR"/>
              </w:rPr>
              <w:t>d</w:t>
            </w:r>
            <w:r w:rsidRPr="003C6428">
              <w:rPr>
                <w:lang w:val="fr-FR"/>
              </w:rPr>
              <w:t xml:space="preserve">’Ouvrage </w:t>
            </w:r>
            <w:r w:rsidR="000638FD" w:rsidRPr="003C6428">
              <w:rPr>
                <w:lang w:val="fr-FR"/>
              </w:rPr>
              <w:t>ou l’</w:t>
            </w:r>
            <w:r w:rsidR="00B806E6" w:rsidRPr="003C6428">
              <w:rPr>
                <w:lang w:val="fr-FR"/>
              </w:rPr>
              <w:t>Invitation à Soumissionner</w:t>
            </w:r>
            <w:r w:rsidR="000638FD" w:rsidRPr="003C6428">
              <w:rPr>
                <w:lang w:val="fr-FR"/>
              </w:rPr>
              <w:t xml:space="preserve"> émis</w:t>
            </w:r>
            <w:r w:rsidR="00B806E6" w:rsidRPr="003C6428">
              <w:rPr>
                <w:lang w:val="fr-FR"/>
              </w:rPr>
              <w:t>e</w:t>
            </w:r>
            <w:r w:rsidR="000638FD" w:rsidRPr="003C6428">
              <w:rPr>
                <w:lang w:val="fr-FR"/>
              </w:rPr>
              <w:t xml:space="preserve"> par le Maître d’Ouvrage aux Soumissionnaires préqualifiés </w:t>
            </w:r>
            <w:r w:rsidRPr="003C6428">
              <w:rPr>
                <w:lang w:val="fr-FR"/>
              </w:rPr>
              <w:t>ne f</w:t>
            </w:r>
            <w:r w:rsidR="000638FD" w:rsidRPr="003C6428">
              <w:rPr>
                <w:lang w:val="fr-FR"/>
              </w:rPr>
              <w:t>ont</w:t>
            </w:r>
            <w:r w:rsidRPr="003C6428">
              <w:rPr>
                <w:lang w:val="fr-FR"/>
              </w:rPr>
              <w:t xml:space="preserve"> pas partie du Dossier d’</w:t>
            </w:r>
            <w:r w:rsidR="00B76890" w:rsidRPr="003C6428">
              <w:rPr>
                <w:lang w:val="fr-FR"/>
              </w:rPr>
              <w:t>A</w:t>
            </w:r>
            <w:r w:rsidRPr="003C6428">
              <w:rPr>
                <w:lang w:val="fr-FR"/>
              </w:rPr>
              <w:t>ppel d’</w:t>
            </w:r>
            <w:r w:rsidR="00B76890" w:rsidRPr="003C6428">
              <w:rPr>
                <w:lang w:val="fr-FR"/>
              </w:rPr>
              <w:t>O</w:t>
            </w:r>
            <w:r w:rsidRPr="003C6428">
              <w:rPr>
                <w:lang w:val="fr-FR"/>
              </w:rPr>
              <w:t>ffres.</w:t>
            </w:r>
          </w:p>
          <w:p w14:paraId="6F398326"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w:t>
            </w:r>
            <w:r w:rsidR="001A0797" w:rsidRPr="003C6428">
              <w:rPr>
                <w:lang w:val="fr-FR"/>
              </w:rPr>
              <w:t>d</w:t>
            </w:r>
            <w:r w:rsidRPr="003C6428">
              <w:rPr>
                <w:lang w:val="fr-FR"/>
              </w:rPr>
              <w:t>’Ouvrage ne peut être tenu responsable vis-à-vis des Soumissionnaires de l’intégrité du Dossier d’Appel d’</w:t>
            </w:r>
            <w:r w:rsidR="00DF424A" w:rsidRPr="003C6428">
              <w:rPr>
                <w:lang w:val="fr-FR"/>
              </w:rPr>
              <w:t>O</w:t>
            </w:r>
            <w:r w:rsidRPr="003C6428">
              <w:rPr>
                <w:lang w:val="fr-FR"/>
              </w:rPr>
              <w:t xml:space="preserve">ffres, des réponses aux demandes </w:t>
            </w:r>
            <w:r w:rsidR="00001677" w:rsidRPr="003C6428">
              <w:rPr>
                <w:lang w:val="fr-FR"/>
              </w:rPr>
              <w:t>d’éclaircissement</w:t>
            </w:r>
            <w:r w:rsidRPr="003C6428">
              <w:rPr>
                <w:lang w:val="fr-FR"/>
              </w:rPr>
              <w:t xml:space="preserve">s, du compte rendu de la réunion préparatoire </w:t>
            </w:r>
            <w:r w:rsidR="0051365F" w:rsidRPr="003C6428">
              <w:rPr>
                <w:lang w:val="fr-FR"/>
              </w:rPr>
              <w:t>au</w:t>
            </w:r>
            <w:r w:rsidRPr="003C6428">
              <w:rPr>
                <w:lang w:val="fr-FR"/>
              </w:rPr>
              <w:t xml:space="preserve"> dépôt des Offres (le cas échéant) et des </w:t>
            </w:r>
            <w:r w:rsidR="0051365F" w:rsidRPr="003C6428">
              <w:rPr>
                <w:lang w:val="fr-FR"/>
              </w:rPr>
              <w:t>A</w:t>
            </w:r>
            <w:r w:rsidRPr="003C6428">
              <w:rPr>
                <w:lang w:val="fr-FR"/>
              </w:rPr>
              <w:t xml:space="preserve">dditifs au Dossier d’Appel d’Offres conformément à l’article 8 des IS, s’ils n’ont pas été obtenus directement auprès de lui. En cas de contradiction, les documents directement issus par le Maître </w:t>
            </w:r>
            <w:r w:rsidR="001A0797" w:rsidRPr="003C6428">
              <w:rPr>
                <w:lang w:val="fr-FR"/>
              </w:rPr>
              <w:t>d</w:t>
            </w:r>
            <w:r w:rsidRPr="003C6428">
              <w:rPr>
                <w:lang w:val="fr-FR"/>
              </w:rPr>
              <w:t xml:space="preserve">’Ouvrage </w:t>
            </w:r>
            <w:r w:rsidR="0051365F" w:rsidRPr="003C6428">
              <w:rPr>
                <w:lang w:val="fr-FR"/>
              </w:rPr>
              <w:t>fe</w:t>
            </w:r>
            <w:r w:rsidRPr="003C6428">
              <w:rPr>
                <w:lang w:val="fr-FR"/>
              </w:rPr>
              <w:t xml:space="preserve">ront </w:t>
            </w:r>
            <w:r w:rsidR="0051365F" w:rsidRPr="003C6428">
              <w:rPr>
                <w:lang w:val="fr-FR"/>
              </w:rPr>
              <w:t>foi</w:t>
            </w:r>
            <w:r w:rsidRPr="003C6428">
              <w:rPr>
                <w:lang w:val="fr-FR"/>
              </w:rPr>
              <w:t>.</w:t>
            </w:r>
          </w:p>
          <w:p w14:paraId="6F398327"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Soumissionnaire </w:t>
            </w:r>
            <w:r w:rsidR="0051365F" w:rsidRPr="003C6428">
              <w:rPr>
                <w:lang w:val="fr-FR"/>
              </w:rPr>
              <w:t>est tenu d’</w:t>
            </w:r>
            <w:r w:rsidRPr="003C6428">
              <w:rPr>
                <w:lang w:val="fr-FR"/>
              </w:rPr>
              <w:t xml:space="preserve">examiner l’ensemble des instructions, formulaires, conditions et spécifications figurant au Dossier d’Appel d’Offres. Il lui appartient de fournir tous les renseignements et documents demandés dans le Dossier d’Appel d’Offres. </w:t>
            </w:r>
          </w:p>
        </w:tc>
      </w:tr>
      <w:tr w:rsidR="005C5730" w:rsidRPr="003C6428" w14:paraId="6F398330" w14:textId="77777777" w:rsidTr="005C5730">
        <w:tc>
          <w:tcPr>
            <w:tcW w:w="2694" w:type="dxa"/>
            <w:tcBorders>
              <w:top w:val="nil"/>
              <w:left w:val="nil"/>
              <w:right w:val="nil"/>
            </w:tcBorders>
            <w:tcMar>
              <w:top w:w="28" w:type="dxa"/>
              <w:bottom w:w="28" w:type="dxa"/>
            </w:tcMar>
          </w:tcPr>
          <w:p w14:paraId="6F398329" w14:textId="77777777" w:rsidR="005C5730" w:rsidRPr="003C6428" w:rsidRDefault="005C5730" w:rsidP="00465E69">
            <w:pPr>
              <w:pStyle w:val="Style23"/>
              <w:ind w:left="0" w:firstLine="0"/>
            </w:pPr>
            <w:bookmarkStart w:id="99" w:name="_Toc156373290"/>
            <w:bookmarkStart w:id="100" w:name="_Toc82167043"/>
            <w:bookmarkStart w:id="101" w:name="_Toc127407254"/>
            <w:bookmarkStart w:id="102" w:name="_Toc138939361"/>
            <w:r w:rsidRPr="003C6428">
              <w:lastRenderedPageBreak/>
              <w:t>Éclaircissements apportés au Dossier d’Appel d’Offres, visite du site et réunion préparatoire</w:t>
            </w:r>
            <w:bookmarkEnd w:id="99"/>
            <w:bookmarkEnd w:id="100"/>
            <w:bookmarkEnd w:id="101"/>
            <w:bookmarkEnd w:id="102"/>
          </w:p>
        </w:tc>
        <w:tc>
          <w:tcPr>
            <w:tcW w:w="6685" w:type="dxa"/>
            <w:tcBorders>
              <w:top w:val="nil"/>
              <w:left w:val="nil"/>
              <w:right w:val="nil"/>
            </w:tcBorders>
            <w:tcMar>
              <w:top w:w="28" w:type="dxa"/>
              <w:bottom w:w="28" w:type="dxa"/>
            </w:tcMar>
          </w:tcPr>
          <w:p w14:paraId="6F39832A"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Un </w:t>
            </w:r>
            <w:r w:rsidR="00BC1E86" w:rsidRPr="003C6428">
              <w:rPr>
                <w:lang w:val="fr-FR"/>
              </w:rPr>
              <w:t>S</w:t>
            </w:r>
            <w:r w:rsidRPr="003C6428">
              <w:rPr>
                <w:lang w:val="fr-FR"/>
              </w:rPr>
              <w:t xml:space="preserve">oumissionnaire souhaitant obtenir des éclaircissements sur le Dossier d’Appel d’Offres devra contacter le Maître </w:t>
            </w:r>
            <w:r w:rsidR="001A0797" w:rsidRPr="003C6428">
              <w:rPr>
                <w:lang w:val="fr-FR"/>
              </w:rPr>
              <w:t>d</w:t>
            </w:r>
            <w:r w:rsidRPr="003C6428">
              <w:rPr>
                <w:lang w:val="fr-FR"/>
              </w:rPr>
              <w:t xml:space="preserve">’Ouvrage, par écrit, à l’adresse du Maître </w:t>
            </w:r>
            <w:r w:rsidR="001A0797" w:rsidRPr="003C6428">
              <w:rPr>
                <w:lang w:val="fr-FR"/>
              </w:rPr>
              <w:t>d</w:t>
            </w:r>
            <w:r w:rsidRPr="003C6428">
              <w:rPr>
                <w:lang w:val="fr-FR"/>
              </w:rPr>
              <w:t xml:space="preserve">’Ouvrage indiquée dans les </w:t>
            </w:r>
            <w:r w:rsidRPr="003C6428">
              <w:rPr>
                <w:b/>
                <w:lang w:val="fr-FR"/>
              </w:rPr>
              <w:t>DPAO</w:t>
            </w:r>
            <w:r w:rsidRPr="003C6428">
              <w:rPr>
                <w:lang w:val="fr-FR"/>
              </w:rPr>
              <w:t xml:space="preserve"> ou soumettra sa demande au cours de la réunion préparatoire prévue, le cas échéant, en application des dispositions de l’article 7.4 des IS. Le Maître </w:t>
            </w:r>
            <w:r w:rsidR="001A0797" w:rsidRPr="003C6428">
              <w:rPr>
                <w:lang w:val="fr-FR"/>
              </w:rPr>
              <w:t>d</w:t>
            </w:r>
            <w:r w:rsidRPr="003C6428">
              <w:rPr>
                <w:lang w:val="fr-FR"/>
              </w:rPr>
              <w:t xml:space="preserve">’Ouvrage répondra par écrit à toute demande d’éclaircissements reçue au plus tard quatorze jours (14) jours avant la date limite de dépôt des </w:t>
            </w:r>
            <w:r w:rsidR="00346A43" w:rsidRPr="003C6428">
              <w:rPr>
                <w:lang w:val="fr-FR"/>
              </w:rPr>
              <w:t>O</w:t>
            </w:r>
            <w:r w:rsidRPr="003C6428">
              <w:rPr>
                <w:lang w:val="fr-FR"/>
              </w:rPr>
              <w:t xml:space="preserve">ffres. Il adressera une copie de sa réponse (indiquant la question posée mais sans mention de son origine) à tous les </w:t>
            </w:r>
            <w:r w:rsidR="00C81882" w:rsidRPr="003C6428">
              <w:rPr>
                <w:lang w:val="fr-FR"/>
              </w:rPr>
              <w:t>S</w:t>
            </w:r>
            <w:r w:rsidRPr="003C6428">
              <w:rPr>
                <w:lang w:val="fr-FR"/>
              </w:rPr>
              <w:t>oumissionnaires qui auront obtenu le Dossier d’Appel d’Offres conformément à l’article 6.3 des IS</w:t>
            </w:r>
            <w:r w:rsidR="00C81882" w:rsidRPr="003C6428">
              <w:rPr>
                <w:lang w:val="fr-FR"/>
              </w:rPr>
              <w:t>, y compris une description de la demande de clarification sans identifier la source</w:t>
            </w:r>
            <w:r w:rsidRPr="003C6428">
              <w:rPr>
                <w:lang w:val="fr-FR"/>
              </w:rPr>
              <w:t xml:space="preserve">. Si les </w:t>
            </w:r>
            <w:r w:rsidRPr="003C6428">
              <w:rPr>
                <w:b/>
                <w:lang w:val="fr-FR"/>
              </w:rPr>
              <w:t>DPAO</w:t>
            </w:r>
            <w:r w:rsidRPr="003C6428">
              <w:rPr>
                <w:lang w:val="fr-FR"/>
              </w:rPr>
              <w:t xml:space="preserve"> le prévoient, le Maître </w:t>
            </w:r>
            <w:r w:rsidR="001A0797" w:rsidRPr="003C6428">
              <w:rPr>
                <w:lang w:val="fr-FR"/>
              </w:rPr>
              <w:t>d</w:t>
            </w:r>
            <w:r w:rsidRPr="003C6428">
              <w:rPr>
                <w:lang w:val="fr-FR"/>
              </w:rPr>
              <w:t xml:space="preserve">’Ouvrage publiera également sa réponse sur site internet identifié dans les </w:t>
            </w:r>
            <w:r w:rsidRPr="003C6428">
              <w:rPr>
                <w:b/>
                <w:lang w:val="fr-FR"/>
              </w:rPr>
              <w:t>DPAO</w:t>
            </w:r>
            <w:r w:rsidRPr="003C6428">
              <w:rPr>
                <w:lang w:val="fr-FR"/>
              </w:rPr>
              <w:t xml:space="preserve">. Au cas où le Maître </w:t>
            </w:r>
            <w:r w:rsidR="001A0797" w:rsidRPr="003C6428">
              <w:rPr>
                <w:lang w:val="fr-FR"/>
              </w:rPr>
              <w:t>d</w:t>
            </w:r>
            <w:r w:rsidRPr="003C6428">
              <w:rPr>
                <w:lang w:val="fr-FR"/>
              </w:rPr>
              <w:t>’Ouvrage jugerait nécessaire de modifier le Dossier d’Appel d’Offres pour donner suite aux éclaircissements demandés, il le fera conformément à la procédure stipulée aux articles 8 et 22.2 des IS.</w:t>
            </w:r>
          </w:p>
          <w:p w14:paraId="6F39832B"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Il est recommandé au Soumissionnaire de visiter et d’inspecter le </w:t>
            </w:r>
            <w:r w:rsidR="00C81882" w:rsidRPr="003C6428">
              <w:rPr>
                <w:lang w:val="fr-FR"/>
              </w:rPr>
              <w:t>S</w:t>
            </w:r>
            <w:r w:rsidRPr="003C6428">
              <w:rPr>
                <w:lang w:val="fr-FR"/>
              </w:rPr>
              <w:t xml:space="preserve">ite des </w:t>
            </w:r>
            <w:r w:rsidR="00C81882" w:rsidRPr="003C6428">
              <w:rPr>
                <w:lang w:val="fr-FR"/>
              </w:rPr>
              <w:t>T</w:t>
            </w:r>
            <w:r w:rsidRPr="003C6428">
              <w:rPr>
                <w:lang w:val="fr-FR"/>
              </w:rPr>
              <w:t xml:space="preserve">ravaux et ses environs et d’obtenir par lui-même, et sous sa propre responsabilité, tous les renseignements </w:t>
            </w:r>
            <w:r w:rsidRPr="003C6428">
              <w:rPr>
                <w:lang w:val="fr-FR"/>
              </w:rPr>
              <w:lastRenderedPageBreak/>
              <w:t xml:space="preserve">qui peuvent être nécessaires pour la préparation de son </w:t>
            </w:r>
            <w:r w:rsidR="00346A43" w:rsidRPr="003C6428">
              <w:rPr>
                <w:lang w:val="fr-FR"/>
              </w:rPr>
              <w:t>O</w:t>
            </w:r>
            <w:r w:rsidRPr="003C6428">
              <w:rPr>
                <w:lang w:val="fr-FR"/>
              </w:rPr>
              <w:t>ffre et la signature d’un marché pour l’exécution des Travaux. Les coûts liés à la visite du site sont entièrement à la charge du Soumissionnaire.</w:t>
            </w:r>
          </w:p>
          <w:p w14:paraId="6F39832C"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w:t>
            </w:r>
            <w:r w:rsidR="001A0797" w:rsidRPr="003C6428">
              <w:rPr>
                <w:lang w:val="fr-FR"/>
              </w:rPr>
              <w:t>d</w:t>
            </w:r>
            <w:r w:rsidRPr="003C6428">
              <w:rPr>
                <w:lang w:val="fr-FR"/>
              </w:rPr>
              <w:t xml:space="preserve">’Ouvrage autorisera le Soumissionnaire et ses employés ou agents à pénétrer dans ses locaux et sur ses terrains aux fins de ladite visite, mais seulement à la condition expresse que le Soumissionnaire, ses employés et agents dégagent le Maître </w:t>
            </w:r>
            <w:r w:rsidR="001A0797" w:rsidRPr="003C6428">
              <w:rPr>
                <w:lang w:val="fr-FR"/>
              </w:rPr>
              <w:t>d</w:t>
            </w:r>
            <w:r w:rsidRPr="003C6428">
              <w:rPr>
                <w:lang w:val="fr-FR"/>
              </w:rPr>
              <w:t>’Ouvrage, ses employés et agents, de toute responsabilité pouvant en résulter et les indemnisent si nécessaire, et qu’ils demeurent responsables des accidents mortels ou corporels, des pertes ou dommages matériels, coûts et frais encourus du fait de cette visite.</w:t>
            </w:r>
          </w:p>
          <w:p w14:paraId="6F39832D"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Lorsque les </w:t>
            </w:r>
            <w:r w:rsidRPr="003C6428">
              <w:rPr>
                <w:b/>
                <w:lang w:val="fr-FR"/>
              </w:rPr>
              <w:t>DPAO</w:t>
            </w:r>
            <w:r w:rsidRPr="003C6428">
              <w:rPr>
                <w:lang w:val="fr-FR"/>
              </w:rPr>
              <w:t xml:space="preserve"> le prévoient, le représentant que le Soumissionnaire aura désigné est invité à assister à une réunion préparatoire sur le Site des Travaux. L’objet de la réunion est d’éclaircir tout point et de répondre à toutes questions qui pourraient être soulevées à ce stade.</w:t>
            </w:r>
          </w:p>
          <w:p w14:paraId="6F39832E"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Il est demandé au Soumissionnaire de soumettre toutes ses questions par écrit, de façon à ce qu’elles parviennent au Maître </w:t>
            </w:r>
            <w:r w:rsidR="001A0797" w:rsidRPr="003C6428">
              <w:rPr>
                <w:lang w:val="fr-FR"/>
              </w:rPr>
              <w:t>d</w:t>
            </w:r>
            <w:r w:rsidRPr="003C6428">
              <w:rPr>
                <w:lang w:val="fr-FR"/>
              </w:rPr>
              <w:t xml:space="preserve">’Ouvrage au plus tard une semaine avant la réunion préparatoire. </w:t>
            </w:r>
          </w:p>
          <w:p w14:paraId="6F39832F" w14:textId="77777777" w:rsidR="005C5730"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compte-rendu de la réunion, le cas échéant, incluant le texte des questions posées par les Soumissionnaires (sans en identifier la source) et des réponses données, y compris les réponses préparées après la réunion, sera transmis sans délai à tous ceux qui ont obtenu le </w:t>
            </w:r>
            <w:r w:rsidR="00CC1719" w:rsidRPr="003C6428">
              <w:rPr>
                <w:lang w:val="fr-FR"/>
              </w:rPr>
              <w:t>Dossier d’Appel d’Offres</w:t>
            </w:r>
            <w:r w:rsidRPr="003C6428">
              <w:rPr>
                <w:lang w:val="fr-FR"/>
              </w:rPr>
              <w:t xml:space="preserve"> en conformité avec les dispositions de l’article 6.3 des IS. </w:t>
            </w:r>
            <w:r w:rsidR="00346A43" w:rsidRPr="003C6428">
              <w:rPr>
                <w:lang w:val="fr-FR"/>
              </w:rPr>
              <w:t xml:space="preserve">Si spécifié dans les </w:t>
            </w:r>
            <w:r w:rsidR="00346A43" w:rsidRPr="003C6428">
              <w:rPr>
                <w:b/>
                <w:bCs/>
                <w:lang w:val="fr-FR"/>
              </w:rPr>
              <w:t>DPAO</w:t>
            </w:r>
            <w:r w:rsidR="00346A43" w:rsidRPr="003C6428">
              <w:rPr>
                <w:lang w:val="fr-FR"/>
              </w:rPr>
              <w:t xml:space="preserve">, le Maître d’Ouvrage doit aussi publier sans tarder le compte-rendu du la réunion préparatoire sur </w:t>
            </w:r>
            <w:r w:rsidR="0059782C" w:rsidRPr="003C6428">
              <w:rPr>
                <w:lang w:val="fr-FR"/>
              </w:rPr>
              <w:t>le site internet</w:t>
            </w:r>
            <w:r w:rsidR="00346A43" w:rsidRPr="003C6428">
              <w:rPr>
                <w:lang w:val="fr-FR"/>
              </w:rPr>
              <w:t xml:space="preserve"> indiqué </w:t>
            </w:r>
            <w:r w:rsidR="00346A43" w:rsidRPr="003C6428">
              <w:rPr>
                <w:b/>
                <w:bCs/>
                <w:lang w:val="fr-FR"/>
              </w:rPr>
              <w:t>dans les DPAO</w:t>
            </w:r>
            <w:r w:rsidR="00346A43" w:rsidRPr="003C6428">
              <w:rPr>
                <w:lang w:val="fr-FR"/>
              </w:rPr>
              <w:t xml:space="preserve">.  </w:t>
            </w:r>
            <w:r w:rsidRPr="003C6428">
              <w:rPr>
                <w:lang w:val="fr-FR"/>
              </w:rPr>
              <w:t xml:space="preserve">Toute modification du </w:t>
            </w:r>
            <w:r w:rsidR="00CC1719" w:rsidRPr="003C6428">
              <w:rPr>
                <w:lang w:val="fr-FR"/>
              </w:rPr>
              <w:t>Dossier d’Appel d’Offres</w:t>
            </w:r>
            <w:r w:rsidRPr="003C6428">
              <w:rPr>
                <w:lang w:val="fr-FR"/>
              </w:rPr>
              <w:t xml:space="preserve"> qui pourrait s’avérer nécessaire à l’issue de la réunion préparatoire sera faite par le Maître </w:t>
            </w:r>
            <w:r w:rsidR="001A0797" w:rsidRPr="003C6428">
              <w:rPr>
                <w:lang w:val="fr-FR"/>
              </w:rPr>
              <w:t>d</w:t>
            </w:r>
            <w:r w:rsidRPr="003C6428">
              <w:rPr>
                <w:lang w:val="fr-FR"/>
              </w:rPr>
              <w:t xml:space="preserve">’Ouvrage par la publication d’un additif conformément aux dispositions de l’article 8 des IS, et non par le canal du compte-rendu de la réunion préparatoire. Le fait qu’un </w:t>
            </w:r>
            <w:r w:rsidR="00C81882" w:rsidRPr="003C6428">
              <w:rPr>
                <w:lang w:val="fr-FR"/>
              </w:rPr>
              <w:t>S</w:t>
            </w:r>
            <w:r w:rsidRPr="003C6428">
              <w:rPr>
                <w:lang w:val="fr-FR"/>
              </w:rPr>
              <w:t>oumissionnaire n’assiste pas à la réunion préparatoire à l’établissement des offres ne constituera pas un motif de rejet de son offre.</w:t>
            </w:r>
          </w:p>
        </w:tc>
      </w:tr>
      <w:tr w:rsidR="000A450A" w:rsidRPr="003C6428" w14:paraId="6F398335" w14:textId="77777777" w:rsidTr="005C5730">
        <w:tc>
          <w:tcPr>
            <w:tcW w:w="2694" w:type="dxa"/>
            <w:tcBorders>
              <w:top w:val="nil"/>
              <w:left w:val="nil"/>
              <w:bottom w:val="nil"/>
              <w:right w:val="nil"/>
            </w:tcBorders>
            <w:tcMar>
              <w:top w:w="28" w:type="dxa"/>
              <w:bottom w:w="28" w:type="dxa"/>
            </w:tcMar>
          </w:tcPr>
          <w:p w14:paraId="6F398331" w14:textId="77777777" w:rsidR="000A450A" w:rsidRPr="003C6428" w:rsidRDefault="000A450A" w:rsidP="00465E69">
            <w:pPr>
              <w:pStyle w:val="Style23"/>
              <w:ind w:left="0" w:firstLine="0"/>
            </w:pPr>
            <w:bookmarkStart w:id="103" w:name="_Toc156373291"/>
            <w:bookmarkStart w:id="104" w:name="_Toc82167044"/>
            <w:bookmarkStart w:id="105" w:name="_Toc127407255"/>
            <w:bookmarkStart w:id="106" w:name="_Toc138939362"/>
            <w:r w:rsidRPr="003C6428">
              <w:lastRenderedPageBreak/>
              <w:t xml:space="preserve">Modifications apportées au </w:t>
            </w:r>
            <w:bookmarkEnd w:id="103"/>
            <w:r w:rsidRPr="003C6428">
              <w:t>Dossier d’Appel d’Offres</w:t>
            </w:r>
            <w:bookmarkEnd w:id="104"/>
            <w:bookmarkEnd w:id="105"/>
            <w:bookmarkEnd w:id="106"/>
          </w:p>
        </w:tc>
        <w:tc>
          <w:tcPr>
            <w:tcW w:w="6685" w:type="dxa"/>
            <w:tcBorders>
              <w:top w:val="nil"/>
              <w:left w:val="nil"/>
              <w:bottom w:val="nil"/>
              <w:right w:val="nil"/>
            </w:tcBorders>
            <w:tcMar>
              <w:top w:w="28" w:type="dxa"/>
              <w:bottom w:w="28" w:type="dxa"/>
            </w:tcMar>
          </w:tcPr>
          <w:p w14:paraId="6F398332" w14:textId="77777777" w:rsidR="00BC693B" w:rsidRPr="003C6428" w:rsidRDefault="000A450A"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w:t>
            </w:r>
            <w:r w:rsidR="001A0797" w:rsidRPr="003C6428">
              <w:rPr>
                <w:lang w:val="fr-FR"/>
              </w:rPr>
              <w:t>d</w:t>
            </w:r>
            <w:r w:rsidRPr="003C6428">
              <w:rPr>
                <w:lang w:val="fr-FR"/>
              </w:rPr>
              <w:t xml:space="preserve">’Ouvrage peut à tout moment avant la date limite de dépôt des </w:t>
            </w:r>
            <w:r w:rsidR="00346A43" w:rsidRPr="003C6428">
              <w:rPr>
                <w:lang w:val="fr-FR"/>
              </w:rPr>
              <w:t>O</w:t>
            </w:r>
            <w:r w:rsidRPr="003C6428">
              <w:rPr>
                <w:lang w:val="fr-FR"/>
              </w:rPr>
              <w:t xml:space="preserve">ffres, modifier le </w:t>
            </w:r>
            <w:r w:rsidR="00CC1719" w:rsidRPr="003C6428">
              <w:rPr>
                <w:lang w:val="fr-FR"/>
              </w:rPr>
              <w:t>Dossier d’Appel d’Offres</w:t>
            </w:r>
            <w:r w:rsidRPr="003C6428">
              <w:rPr>
                <w:lang w:val="fr-FR"/>
              </w:rPr>
              <w:t xml:space="preserve"> en publiant un additif. </w:t>
            </w:r>
          </w:p>
          <w:p w14:paraId="6F398333" w14:textId="77777777" w:rsidR="000A450A" w:rsidRPr="003C6428" w:rsidRDefault="000A450A"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Tout additif publié sera considéré comme faisant partie intégrante du </w:t>
            </w:r>
            <w:r w:rsidR="00CC1719" w:rsidRPr="003C6428">
              <w:rPr>
                <w:lang w:val="fr-FR"/>
              </w:rPr>
              <w:t>Dossier d’Appel d’Offres</w:t>
            </w:r>
            <w:r w:rsidRPr="003C6428">
              <w:rPr>
                <w:lang w:val="fr-FR"/>
              </w:rPr>
              <w:t xml:space="preserve"> et sera communiqué par écrit à tous les </w:t>
            </w:r>
            <w:r w:rsidR="00444BDD" w:rsidRPr="003C6428">
              <w:rPr>
                <w:lang w:val="fr-FR"/>
              </w:rPr>
              <w:t>S</w:t>
            </w:r>
            <w:r w:rsidRPr="003C6428">
              <w:rPr>
                <w:lang w:val="fr-FR"/>
              </w:rPr>
              <w:t xml:space="preserve">oumissionnaires éventuels qui ont obtenu le </w:t>
            </w:r>
            <w:r w:rsidR="00CC1719" w:rsidRPr="003C6428">
              <w:rPr>
                <w:lang w:val="fr-FR"/>
              </w:rPr>
              <w:t>Dossier d’Appel d’Offres</w:t>
            </w:r>
            <w:r w:rsidRPr="003C6428">
              <w:rPr>
                <w:lang w:val="fr-FR"/>
              </w:rPr>
              <w:t xml:space="preserve"> du Maître </w:t>
            </w:r>
            <w:r w:rsidR="001A0797" w:rsidRPr="003C6428">
              <w:rPr>
                <w:lang w:val="fr-FR"/>
              </w:rPr>
              <w:t>d</w:t>
            </w:r>
            <w:r w:rsidRPr="003C6428">
              <w:rPr>
                <w:lang w:val="fr-FR"/>
              </w:rPr>
              <w:t>’Ouvrage en conformité avec les dispositions de l’article 6.3 des IS.</w:t>
            </w:r>
            <w:r w:rsidR="003037F7" w:rsidRPr="003C6428">
              <w:rPr>
                <w:lang w:val="fr-FR"/>
              </w:rPr>
              <w:t xml:space="preserve"> Le Maître </w:t>
            </w:r>
            <w:r w:rsidR="001A0797" w:rsidRPr="003C6428">
              <w:rPr>
                <w:lang w:val="fr-FR"/>
              </w:rPr>
              <w:t>d</w:t>
            </w:r>
            <w:r w:rsidR="003037F7" w:rsidRPr="003C6428">
              <w:rPr>
                <w:lang w:val="fr-FR"/>
              </w:rPr>
              <w:t xml:space="preserve">’Ouvrage </w:t>
            </w:r>
            <w:r w:rsidR="003037F7" w:rsidRPr="003C6428">
              <w:rPr>
                <w:lang w:val="fr-FR"/>
              </w:rPr>
              <w:lastRenderedPageBreak/>
              <w:t>publiera immédiatement l</w:t>
            </w:r>
            <w:r w:rsidR="004D0EE5" w:rsidRPr="003C6428">
              <w:rPr>
                <w:lang w:val="fr-FR"/>
              </w:rPr>
              <w:t>’</w:t>
            </w:r>
            <w:r w:rsidR="003037F7" w:rsidRPr="003C6428">
              <w:rPr>
                <w:lang w:val="fr-FR"/>
              </w:rPr>
              <w:t xml:space="preserve">additif sur </w:t>
            </w:r>
            <w:r w:rsidR="0059782C" w:rsidRPr="003C6428">
              <w:rPr>
                <w:lang w:val="fr-FR"/>
              </w:rPr>
              <w:t>le site internet</w:t>
            </w:r>
            <w:r w:rsidR="008321CB" w:rsidRPr="003C6428">
              <w:rPr>
                <w:lang w:val="fr-FR"/>
              </w:rPr>
              <w:t xml:space="preserve"> identifié </w:t>
            </w:r>
            <w:r w:rsidR="00444BDD" w:rsidRPr="003C6428">
              <w:rPr>
                <w:lang w:val="fr-FR"/>
              </w:rPr>
              <w:t>à l’article 7.1 des IS</w:t>
            </w:r>
            <w:r w:rsidR="008321CB" w:rsidRPr="003C6428">
              <w:rPr>
                <w:lang w:val="fr-FR"/>
              </w:rPr>
              <w:t>.</w:t>
            </w:r>
          </w:p>
          <w:p w14:paraId="6F398334" w14:textId="70BB7E9B" w:rsidR="000A450A" w:rsidRPr="003C6428" w:rsidRDefault="000A450A"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Afin de laisser aux soumissionnaires éventuels un délai raisonnable pour prendre en compte l’additif </w:t>
            </w:r>
            <w:r w:rsidR="00291F0A" w:rsidRPr="003C6428">
              <w:rPr>
                <w:lang w:val="fr-FR"/>
              </w:rPr>
              <w:t xml:space="preserve">lors de </w:t>
            </w:r>
            <w:r w:rsidRPr="003C6428">
              <w:rPr>
                <w:lang w:val="fr-FR"/>
              </w:rPr>
              <w:t>la préparation</w:t>
            </w:r>
            <w:r w:rsidR="0007430A">
              <w:rPr>
                <w:lang w:val="fr-FR"/>
              </w:rPr>
              <w:t xml:space="preserve"> </w:t>
            </w:r>
            <w:r w:rsidRPr="003C6428">
              <w:rPr>
                <w:lang w:val="fr-FR"/>
              </w:rPr>
              <w:t xml:space="preserve">de leur </w:t>
            </w:r>
            <w:r w:rsidR="00346A43" w:rsidRPr="003C6428">
              <w:rPr>
                <w:lang w:val="fr-FR"/>
              </w:rPr>
              <w:t>O</w:t>
            </w:r>
            <w:r w:rsidRPr="003C6428">
              <w:rPr>
                <w:lang w:val="fr-FR"/>
              </w:rPr>
              <w:t xml:space="preserve">ffre, le Maître </w:t>
            </w:r>
            <w:r w:rsidR="001A0797" w:rsidRPr="003C6428">
              <w:rPr>
                <w:lang w:val="fr-FR"/>
              </w:rPr>
              <w:t>d</w:t>
            </w:r>
            <w:r w:rsidRPr="003C6428">
              <w:rPr>
                <w:lang w:val="fr-FR"/>
              </w:rPr>
              <w:t xml:space="preserve">’Ouvrage peut, à sa </w:t>
            </w:r>
            <w:r w:rsidR="00291F0A" w:rsidRPr="003C6428">
              <w:rPr>
                <w:lang w:val="fr-FR"/>
              </w:rPr>
              <w:t>discrétion</w:t>
            </w:r>
            <w:r w:rsidRPr="003C6428">
              <w:rPr>
                <w:lang w:val="fr-FR"/>
              </w:rPr>
              <w:t xml:space="preserve">, reporter la date limite de </w:t>
            </w:r>
            <w:r w:rsidR="000F22A8" w:rsidRPr="003C6428">
              <w:rPr>
                <w:lang w:val="fr-FR"/>
              </w:rPr>
              <w:t>dépôt</w:t>
            </w:r>
            <w:r w:rsidR="0007430A">
              <w:rPr>
                <w:lang w:val="fr-FR"/>
              </w:rPr>
              <w:t xml:space="preserve"> </w:t>
            </w:r>
            <w:r w:rsidRPr="003C6428">
              <w:rPr>
                <w:lang w:val="fr-FR"/>
              </w:rPr>
              <w:t xml:space="preserve">des </w:t>
            </w:r>
            <w:r w:rsidR="00444BDD" w:rsidRPr="003C6428">
              <w:rPr>
                <w:lang w:val="fr-FR"/>
              </w:rPr>
              <w:t>O</w:t>
            </w:r>
            <w:r w:rsidRPr="003C6428">
              <w:rPr>
                <w:lang w:val="fr-FR"/>
              </w:rPr>
              <w:t xml:space="preserve">ffres conformément </w:t>
            </w:r>
            <w:r w:rsidR="004D0EE5" w:rsidRPr="003C6428">
              <w:rPr>
                <w:lang w:val="fr-FR"/>
              </w:rPr>
              <w:t>aux dispositions de</w:t>
            </w:r>
            <w:r w:rsidRPr="003C6428">
              <w:rPr>
                <w:lang w:val="fr-FR"/>
              </w:rPr>
              <w:t xml:space="preserve"> l’article 22.2 des IS. </w:t>
            </w:r>
          </w:p>
        </w:tc>
      </w:tr>
      <w:tr w:rsidR="005C5730" w:rsidRPr="003C6428" w14:paraId="6F398337" w14:textId="77777777" w:rsidTr="009B7954">
        <w:tc>
          <w:tcPr>
            <w:tcW w:w="9379" w:type="dxa"/>
            <w:gridSpan w:val="2"/>
            <w:tcBorders>
              <w:top w:val="nil"/>
              <w:left w:val="nil"/>
              <w:bottom w:val="nil"/>
              <w:right w:val="nil"/>
            </w:tcBorders>
            <w:tcMar>
              <w:top w:w="28" w:type="dxa"/>
              <w:bottom w:w="28" w:type="dxa"/>
            </w:tcMar>
          </w:tcPr>
          <w:p w14:paraId="6F398336" w14:textId="77777777" w:rsidR="005C5730" w:rsidRPr="003C6428" w:rsidRDefault="005C5730" w:rsidP="00465E69">
            <w:pPr>
              <w:pStyle w:val="Sec1head1"/>
              <w:ind w:left="0" w:firstLine="0"/>
            </w:pPr>
            <w:bookmarkStart w:id="107" w:name="_Toc438438829"/>
            <w:bookmarkStart w:id="108" w:name="_Toc438532577"/>
            <w:bookmarkStart w:id="109" w:name="_Toc438733973"/>
            <w:bookmarkStart w:id="110" w:name="_Toc438962055"/>
            <w:bookmarkStart w:id="111" w:name="_Toc461939618"/>
            <w:bookmarkStart w:id="112" w:name="_Toc82167045"/>
            <w:bookmarkStart w:id="113" w:name="_Toc127407256"/>
            <w:bookmarkStart w:id="114" w:name="_Toc138939363"/>
            <w:r w:rsidRPr="003C6428">
              <w:lastRenderedPageBreak/>
              <w:t xml:space="preserve">C. </w:t>
            </w:r>
            <w:r w:rsidRPr="003C6428">
              <w:tab/>
              <w:t xml:space="preserve">Préparation des </w:t>
            </w:r>
            <w:r w:rsidR="00947C80" w:rsidRPr="003C6428">
              <w:t>O</w:t>
            </w:r>
            <w:r w:rsidRPr="003C6428">
              <w:t>ffres</w:t>
            </w:r>
            <w:bookmarkEnd w:id="107"/>
            <w:bookmarkEnd w:id="108"/>
            <w:bookmarkEnd w:id="109"/>
            <w:bookmarkEnd w:id="110"/>
            <w:bookmarkEnd w:id="111"/>
            <w:bookmarkEnd w:id="112"/>
            <w:bookmarkEnd w:id="113"/>
            <w:bookmarkEnd w:id="114"/>
          </w:p>
        </w:tc>
      </w:tr>
      <w:tr w:rsidR="000A450A" w:rsidRPr="003C6428" w14:paraId="6F39833A" w14:textId="77777777" w:rsidTr="005C5730">
        <w:tc>
          <w:tcPr>
            <w:tcW w:w="2694" w:type="dxa"/>
            <w:tcBorders>
              <w:top w:val="nil"/>
              <w:left w:val="nil"/>
              <w:bottom w:val="nil"/>
              <w:right w:val="nil"/>
            </w:tcBorders>
            <w:tcMar>
              <w:top w:w="28" w:type="dxa"/>
              <w:bottom w:w="28" w:type="dxa"/>
            </w:tcMar>
          </w:tcPr>
          <w:p w14:paraId="6F398338" w14:textId="77777777" w:rsidR="000A450A" w:rsidRPr="003C6428" w:rsidRDefault="000A450A" w:rsidP="00465E69">
            <w:pPr>
              <w:pStyle w:val="Style23"/>
              <w:ind w:left="0" w:firstLine="0"/>
            </w:pPr>
            <w:bookmarkStart w:id="115" w:name="_Toc156373292"/>
            <w:bookmarkStart w:id="116" w:name="_Toc82167046"/>
            <w:bookmarkStart w:id="117" w:name="_Toc127407257"/>
            <w:bookmarkStart w:id="118" w:name="_Toc138939364"/>
            <w:bookmarkStart w:id="119" w:name="_Toc438438830"/>
            <w:bookmarkStart w:id="120" w:name="_Toc438532578"/>
            <w:bookmarkStart w:id="121" w:name="_Toc438733974"/>
            <w:bookmarkStart w:id="122" w:name="_Toc438907013"/>
            <w:bookmarkStart w:id="123" w:name="_Toc438907212"/>
            <w:r w:rsidRPr="003C6428">
              <w:t>Frais afférents à la soumission</w:t>
            </w:r>
            <w:bookmarkEnd w:id="115"/>
            <w:bookmarkEnd w:id="116"/>
            <w:bookmarkEnd w:id="117"/>
            <w:bookmarkEnd w:id="118"/>
            <w:bookmarkEnd w:id="119"/>
            <w:bookmarkEnd w:id="120"/>
            <w:bookmarkEnd w:id="121"/>
            <w:bookmarkEnd w:id="122"/>
            <w:bookmarkEnd w:id="123"/>
          </w:p>
        </w:tc>
        <w:tc>
          <w:tcPr>
            <w:tcW w:w="6685" w:type="dxa"/>
            <w:tcBorders>
              <w:top w:val="nil"/>
              <w:left w:val="nil"/>
              <w:bottom w:val="nil"/>
              <w:right w:val="nil"/>
            </w:tcBorders>
            <w:tcMar>
              <w:top w:w="28" w:type="dxa"/>
              <w:bottom w:w="28" w:type="dxa"/>
            </w:tcMar>
          </w:tcPr>
          <w:p w14:paraId="6F398339" w14:textId="77777777" w:rsidR="000A450A" w:rsidRPr="003C6428" w:rsidRDefault="000A450A"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w:t>
            </w:r>
            <w:r w:rsidR="00533674" w:rsidRPr="003C6428">
              <w:rPr>
                <w:lang w:val="fr-FR"/>
              </w:rPr>
              <w:t>S</w:t>
            </w:r>
            <w:r w:rsidRPr="003C6428">
              <w:rPr>
                <w:lang w:val="fr-FR"/>
              </w:rPr>
              <w:t xml:space="preserve">oumissionnaire supportera tous les frais afférents à la préparation et à la présentation de son </w:t>
            </w:r>
            <w:r w:rsidR="00533674" w:rsidRPr="003C6428">
              <w:rPr>
                <w:lang w:val="fr-FR"/>
              </w:rPr>
              <w:t>O</w:t>
            </w:r>
            <w:r w:rsidRPr="003C6428">
              <w:rPr>
                <w:lang w:val="fr-FR"/>
              </w:rPr>
              <w:t xml:space="preserve">ffre, et le Maître </w:t>
            </w:r>
            <w:r w:rsidR="001A0797" w:rsidRPr="003C6428">
              <w:rPr>
                <w:lang w:val="fr-FR"/>
              </w:rPr>
              <w:t>d</w:t>
            </w:r>
            <w:r w:rsidRPr="003C6428">
              <w:rPr>
                <w:lang w:val="fr-FR"/>
              </w:rPr>
              <w:t>’Ouvrage ne sera en aucun cas responsable de ces frais ni tenu de les régler, quels que soient le déroulement et l’issue de la procédure d’</w:t>
            </w:r>
            <w:r w:rsidR="00444BDD" w:rsidRPr="003C6428">
              <w:rPr>
                <w:lang w:val="fr-FR"/>
              </w:rPr>
              <w:t>A</w:t>
            </w:r>
            <w:r w:rsidRPr="003C6428">
              <w:rPr>
                <w:lang w:val="fr-FR"/>
              </w:rPr>
              <w:t>ppel d’offres.</w:t>
            </w:r>
          </w:p>
        </w:tc>
      </w:tr>
      <w:tr w:rsidR="000A450A" w:rsidRPr="003C6428" w14:paraId="6F39833D" w14:textId="77777777" w:rsidTr="005C5730">
        <w:tc>
          <w:tcPr>
            <w:tcW w:w="2694" w:type="dxa"/>
            <w:tcBorders>
              <w:top w:val="nil"/>
              <w:left w:val="nil"/>
              <w:bottom w:val="nil"/>
              <w:right w:val="nil"/>
            </w:tcBorders>
            <w:tcMar>
              <w:top w:w="28" w:type="dxa"/>
              <w:bottom w:w="28" w:type="dxa"/>
            </w:tcMar>
          </w:tcPr>
          <w:p w14:paraId="6F39833B" w14:textId="77777777" w:rsidR="000A450A" w:rsidRPr="003C6428" w:rsidRDefault="000A450A" w:rsidP="00465E69">
            <w:pPr>
              <w:pStyle w:val="Style23"/>
              <w:ind w:left="0" w:firstLine="0"/>
            </w:pPr>
            <w:bookmarkStart w:id="124" w:name="_Toc438438831"/>
            <w:bookmarkStart w:id="125" w:name="_Toc438532579"/>
            <w:bookmarkStart w:id="126" w:name="_Toc438733975"/>
            <w:bookmarkStart w:id="127" w:name="_Toc438907014"/>
            <w:bookmarkStart w:id="128" w:name="_Toc438907213"/>
            <w:bookmarkStart w:id="129" w:name="_Toc156373293"/>
            <w:bookmarkStart w:id="130" w:name="_Toc82167047"/>
            <w:bookmarkStart w:id="131" w:name="_Toc127407258"/>
            <w:bookmarkStart w:id="132" w:name="_Toc138939365"/>
            <w:r w:rsidRPr="003C6428">
              <w:t>Langue de l’offre</w:t>
            </w:r>
            <w:bookmarkEnd w:id="124"/>
            <w:bookmarkEnd w:id="125"/>
            <w:bookmarkEnd w:id="126"/>
            <w:bookmarkEnd w:id="127"/>
            <w:bookmarkEnd w:id="128"/>
            <w:bookmarkEnd w:id="129"/>
            <w:bookmarkEnd w:id="130"/>
            <w:bookmarkEnd w:id="131"/>
            <w:bookmarkEnd w:id="132"/>
          </w:p>
        </w:tc>
        <w:tc>
          <w:tcPr>
            <w:tcW w:w="6685" w:type="dxa"/>
            <w:tcBorders>
              <w:top w:val="nil"/>
              <w:left w:val="nil"/>
              <w:bottom w:val="nil"/>
              <w:right w:val="nil"/>
            </w:tcBorders>
            <w:tcMar>
              <w:top w:w="28" w:type="dxa"/>
              <w:bottom w:w="28" w:type="dxa"/>
            </w:tcMar>
          </w:tcPr>
          <w:p w14:paraId="6F39833C" w14:textId="77777777" w:rsidR="000A450A" w:rsidRPr="003C6428" w:rsidRDefault="000A450A"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L’Offre, ainsi que toute la correspondance et tous les documents la concernant échangés entre le Soumissionnaire et le Maître </w:t>
            </w:r>
            <w:r w:rsidR="001A0797" w:rsidRPr="003C6428">
              <w:rPr>
                <w:lang w:val="fr-FR"/>
              </w:rPr>
              <w:t>d</w:t>
            </w:r>
            <w:r w:rsidRPr="003C6428">
              <w:rPr>
                <w:lang w:val="fr-FR"/>
              </w:rPr>
              <w:t xml:space="preserve">’Ouvrage seront rédigés dans la langue indiquée dans les </w:t>
            </w:r>
            <w:r w:rsidRPr="003C6428">
              <w:rPr>
                <w:b/>
                <w:lang w:val="fr-FR"/>
              </w:rPr>
              <w:t>DPAO</w:t>
            </w:r>
            <w:r w:rsidRPr="003C6428">
              <w:rPr>
                <w:lang w:val="fr-FR"/>
              </w:rPr>
              <w:t>. Les documents complémentaires et les publications fournis par le Soumissionnaire dans le cadre de la soumission peuvent être rédigés dans une autre langue à condition d’être accompagnés d’une traduction des passages pertinents à l’</w:t>
            </w:r>
            <w:r w:rsidR="00533674" w:rsidRPr="003C6428">
              <w:rPr>
                <w:lang w:val="fr-FR"/>
              </w:rPr>
              <w:t>O</w:t>
            </w:r>
            <w:r w:rsidRPr="003C6428">
              <w:rPr>
                <w:lang w:val="fr-FR"/>
              </w:rPr>
              <w:t xml:space="preserve">ffre dans la langue indiquée dans les </w:t>
            </w:r>
            <w:r w:rsidRPr="003C6428">
              <w:rPr>
                <w:b/>
                <w:lang w:val="fr-FR"/>
              </w:rPr>
              <w:t>DPAO</w:t>
            </w:r>
            <w:r w:rsidRPr="003C6428">
              <w:rPr>
                <w:lang w:val="fr-FR"/>
              </w:rPr>
              <w:t>, auquel cas, aux fins d’interprétation de l’offre, la traduction fera foi.</w:t>
            </w:r>
          </w:p>
        </w:tc>
      </w:tr>
      <w:tr w:rsidR="005C5730" w:rsidRPr="003C6428" w14:paraId="6F398351" w14:textId="77777777" w:rsidTr="00315DBB">
        <w:trPr>
          <w:trHeight w:val="5217"/>
        </w:trPr>
        <w:tc>
          <w:tcPr>
            <w:tcW w:w="2694" w:type="dxa"/>
            <w:tcBorders>
              <w:top w:val="nil"/>
              <w:left w:val="nil"/>
              <w:right w:val="nil"/>
            </w:tcBorders>
            <w:tcMar>
              <w:top w:w="28" w:type="dxa"/>
              <w:bottom w:w="28" w:type="dxa"/>
            </w:tcMar>
          </w:tcPr>
          <w:p w14:paraId="6F39833E" w14:textId="77777777" w:rsidR="005C5730" w:rsidRPr="003C6428" w:rsidRDefault="005C5730" w:rsidP="00465E69">
            <w:pPr>
              <w:pStyle w:val="Style23"/>
              <w:ind w:left="0" w:firstLine="0"/>
            </w:pPr>
            <w:bookmarkStart w:id="133" w:name="_Toc438438832"/>
            <w:bookmarkStart w:id="134" w:name="_Toc438532580"/>
            <w:bookmarkStart w:id="135" w:name="_Toc438733976"/>
            <w:bookmarkStart w:id="136" w:name="_Toc438907015"/>
            <w:bookmarkStart w:id="137" w:name="_Toc438907214"/>
            <w:bookmarkStart w:id="138" w:name="_Toc156373294"/>
            <w:bookmarkStart w:id="139" w:name="_Toc82167048"/>
            <w:bookmarkStart w:id="140" w:name="_Toc127407259"/>
            <w:bookmarkStart w:id="141" w:name="_Toc138939366"/>
            <w:r w:rsidRPr="003C6428">
              <w:t>Documents constitutifs de l’</w:t>
            </w:r>
            <w:r w:rsidR="00171459" w:rsidRPr="003C6428">
              <w:t>O</w:t>
            </w:r>
            <w:r w:rsidRPr="003C6428">
              <w:t>ffre</w:t>
            </w:r>
            <w:bookmarkEnd w:id="133"/>
            <w:bookmarkEnd w:id="134"/>
            <w:bookmarkEnd w:id="135"/>
            <w:bookmarkEnd w:id="136"/>
            <w:bookmarkEnd w:id="137"/>
            <w:bookmarkEnd w:id="138"/>
            <w:bookmarkEnd w:id="139"/>
            <w:bookmarkEnd w:id="140"/>
            <w:bookmarkEnd w:id="141"/>
          </w:p>
        </w:tc>
        <w:tc>
          <w:tcPr>
            <w:tcW w:w="6685" w:type="dxa"/>
            <w:tcBorders>
              <w:top w:val="nil"/>
              <w:left w:val="nil"/>
              <w:right w:val="nil"/>
            </w:tcBorders>
            <w:tcMar>
              <w:top w:w="28" w:type="dxa"/>
              <w:bottom w:w="28" w:type="dxa"/>
            </w:tcMar>
          </w:tcPr>
          <w:p w14:paraId="6F39833F" w14:textId="101A0516" w:rsidR="000638FD" w:rsidRPr="003C6428" w:rsidRDefault="000638FD" w:rsidP="00945408">
            <w:pPr>
              <w:pStyle w:val="Header2-SubClauses"/>
              <w:numPr>
                <w:ilvl w:val="1"/>
                <w:numId w:val="25"/>
              </w:numPr>
              <w:tabs>
                <w:tab w:val="clear" w:pos="619"/>
                <w:tab w:val="left" w:pos="576"/>
              </w:tabs>
              <w:spacing w:before="120" w:after="120"/>
              <w:ind w:left="0" w:firstLine="0"/>
              <w:rPr>
                <w:lang w:val="fr-FR"/>
              </w:rPr>
            </w:pPr>
            <w:r w:rsidRPr="003C6428">
              <w:rPr>
                <w:rStyle w:val="ts-alignment-element"/>
                <w:szCs w:val="24"/>
                <w:lang w:val="fr-FR"/>
              </w:rPr>
              <w:t>L’Offre</w:t>
            </w:r>
            <w:r w:rsidR="0007430A">
              <w:rPr>
                <w:rStyle w:val="ts-alignment-element"/>
                <w:szCs w:val="24"/>
                <w:lang w:val="fr-FR"/>
              </w:rPr>
              <w:t xml:space="preserve"> </w:t>
            </w:r>
            <w:r w:rsidRPr="003C6428">
              <w:rPr>
                <w:szCs w:val="24"/>
                <w:lang w:val="fr-FR"/>
              </w:rPr>
              <w:t xml:space="preserve">devra </w:t>
            </w:r>
            <w:r w:rsidRPr="003C6428">
              <w:rPr>
                <w:rStyle w:val="ts-alignment-element"/>
                <w:szCs w:val="24"/>
                <w:lang w:val="fr-FR"/>
              </w:rPr>
              <w:t>comprend</w:t>
            </w:r>
            <w:r w:rsidR="00843A40">
              <w:rPr>
                <w:rStyle w:val="ts-alignment-element"/>
                <w:szCs w:val="24"/>
                <w:lang w:val="fr-FR"/>
              </w:rPr>
              <w:t xml:space="preserve"> </w:t>
            </w:r>
            <w:r w:rsidRPr="003C6428">
              <w:rPr>
                <w:rStyle w:val="ts-alignment-element"/>
                <w:szCs w:val="24"/>
                <w:lang w:val="fr-FR"/>
              </w:rPr>
              <w:t>deux</w:t>
            </w:r>
            <w:r w:rsidR="00843A40">
              <w:rPr>
                <w:rStyle w:val="ts-alignment-element"/>
                <w:szCs w:val="24"/>
                <w:lang w:val="fr-FR"/>
              </w:rPr>
              <w:t xml:space="preserve"> </w:t>
            </w:r>
            <w:r w:rsidR="00ED4769" w:rsidRPr="003C6428">
              <w:rPr>
                <w:rStyle w:val="ts-alignment-element"/>
                <w:szCs w:val="24"/>
                <w:lang w:val="fr-FR"/>
              </w:rPr>
              <w:t>P</w:t>
            </w:r>
            <w:r w:rsidRPr="003C6428">
              <w:rPr>
                <w:rStyle w:val="ts-alignment-element"/>
                <w:szCs w:val="24"/>
                <w:lang w:val="fr-FR"/>
              </w:rPr>
              <w:t>arties,</w:t>
            </w:r>
            <w:r w:rsidR="00843A40">
              <w:rPr>
                <w:rStyle w:val="ts-alignment-element"/>
                <w:szCs w:val="24"/>
                <w:lang w:val="fr-FR"/>
              </w:rPr>
              <w:t xml:space="preserve"> </w:t>
            </w:r>
            <w:r w:rsidRPr="003C6428">
              <w:rPr>
                <w:rStyle w:val="ts-alignment-element"/>
                <w:szCs w:val="24"/>
                <w:lang w:val="fr-FR"/>
              </w:rPr>
              <w:t>à</w:t>
            </w:r>
            <w:r w:rsidR="00843A40">
              <w:rPr>
                <w:rStyle w:val="ts-alignment-element"/>
                <w:szCs w:val="24"/>
                <w:lang w:val="fr-FR"/>
              </w:rPr>
              <w:t xml:space="preserve"> </w:t>
            </w:r>
            <w:r w:rsidRPr="003C6428">
              <w:rPr>
                <w:rStyle w:val="ts-alignment-element"/>
                <w:szCs w:val="24"/>
                <w:lang w:val="fr-FR"/>
              </w:rPr>
              <w:t>savoir</w:t>
            </w:r>
            <w:r w:rsidR="00843A40">
              <w:rPr>
                <w:rStyle w:val="ts-alignment-element"/>
                <w:szCs w:val="24"/>
                <w:lang w:val="fr-FR"/>
              </w:rPr>
              <w:t xml:space="preserve"> </w:t>
            </w:r>
            <w:r w:rsidRPr="003C6428">
              <w:rPr>
                <w:rStyle w:val="ts-alignment-element"/>
                <w:szCs w:val="24"/>
                <w:lang w:val="fr-FR"/>
              </w:rPr>
              <w:t>la</w:t>
            </w:r>
            <w:r w:rsidR="00843A40">
              <w:rPr>
                <w:rStyle w:val="ts-alignment-element"/>
                <w:szCs w:val="24"/>
                <w:lang w:val="fr-FR"/>
              </w:rPr>
              <w:t xml:space="preserve"> </w:t>
            </w:r>
            <w:r w:rsidR="00ED4769" w:rsidRPr="003C6428">
              <w:rPr>
                <w:szCs w:val="24"/>
                <w:lang w:val="fr-FR"/>
              </w:rPr>
              <w:t>P</w:t>
            </w:r>
            <w:r w:rsidRPr="003C6428">
              <w:rPr>
                <w:szCs w:val="24"/>
                <w:lang w:val="fr-FR"/>
              </w:rPr>
              <w:t xml:space="preserve">artie </w:t>
            </w:r>
            <w:r w:rsidRPr="003C6428">
              <w:rPr>
                <w:rStyle w:val="ts-alignment-element"/>
                <w:szCs w:val="24"/>
                <w:lang w:val="fr-FR"/>
              </w:rPr>
              <w:t>technique</w:t>
            </w:r>
            <w:r w:rsidR="00843A40">
              <w:rPr>
                <w:rStyle w:val="ts-alignment-element"/>
                <w:szCs w:val="24"/>
                <w:lang w:val="fr-FR"/>
              </w:rPr>
              <w:t xml:space="preserve"> </w:t>
            </w:r>
            <w:r w:rsidRPr="003C6428">
              <w:rPr>
                <w:rStyle w:val="ts-alignment-element"/>
                <w:szCs w:val="24"/>
                <w:lang w:val="fr-FR"/>
              </w:rPr>
              <w:t>et</w:t>
            </w:r>
            <w:r w:rsidR="00843A40">
              <w:rPr>
                <w:rStyle w:val="ts-alignment-element"/>
                <w:szCs w:val="24"/>
                <w:lang w:val="fr-FR"/>
              </w:rPr>
              <w:t xml:space="preserve"> </w:t>
            </w:r>
            <w:r w:rsidRPr="003C6428">
              <w:rPr>
                <w:rStyle w:val="ts-alignment-element"/>
                <w:szCs w:val="24"/>
                <w:lang w:val="fr-FR"/>
              </w:rPr>
              <w:t>la</w:t>
            </w:r>
            <w:r w:rsidR="00843A40">
              <w:rPr>
                <w:rStyle w:val="ts-alignment-element"/>
                <w:szCs w:val="24"/>
                <w:lang w:val="fr-FR"/>
              </w:rPr>
              <w:t xml:space="preserve"> </w:t>
            </w:r>
            <w:r w:rsidR="000F22A8" w:rsidRPr="003C6428">
              <w:rPr>
                <w:rStyle w:val="ts-alignment-element"/>
                <w:szCs w:val="24"/>
                <w:lang w:val="fr-FR"/>
              </w:rPr>
              <w:t>P</w:t>
            </w:r>
            <w:r w:rsidRPr="003C6428">
              <w:rPr>
                <w:rStyle w:val="ts-alignment-element"/>
                <w:szCs w:val="24"/>
                <w:lang w:val="fr-FR"/>
              </w:rPr>
              <w:t>artie</w:t>
            </w:r>
            <w:r w:rsidR="00843A40">
              <w:rPr>
                <w:rStyle w:val="ts-alignment-element"/>
                <w:szCs w:val="24"/>
                <w:lang w:val="fr-FR"/>
              </w:rPr>
              <w:t xml:space="preserve"> </w:t>
            </w:r>
            <w:r w:rsidRPr="003C6428">
              <w:rPr>
                <w:rStyle w:val="ts-alignment-element"/>
                <w:szCs w:val="24"/>
                <w:lang w:val="fr-FR"/>
              </w:rPr>
              <w:t>financière.</w:t>
            </w:r>
            <w:r w:rsidR="00843A40">
              <w:rPr>
                <w:rStyle w:val="ts-alignment-element"/>
                <w:szCs w:val="24"/>
                <w:lang w:val="fr-FR"/>
              </w:rPr>
              <w:t xml:space="preserve"> </w:t>
            </w:r>
            <w:r w:rsidRPr="003C6428">
              <w:rPr>
                <w:rStyle w:val="ts-alignment-element"/>
                <w:szCs w:val="24"/>
                <w:lang w:val="fr-FR"/>
              </w:rPr>
              <w:t>Ces</w:t>
            </w:r>
            <w:r w:rsidRPr="003C6428">
              <w:rPr>
                <w:szCs w:val="24"/>
                <w:lang w:val="fr-FR"/>
              </w:rPr>
              <w:t xml:space="preserve"> deux </w:t>
            </w:r>
            <w:r w:rsidR="00216A7D" w:rsidRPr="003C6428">
              <w:rPr>
                <w:rStyle w:val="ts-alignment-element"/>
                <w:szCs w:val="24"/>
                <w:lang w:val="fr-FR"/>
              </w:rPr>
              <w:t>P</w:t>
            </w:r>
            <w:r w:rsidRPr="003C6428">
              <w:rPr>
                <w:rStyle w:val="ts-alignment-element"/>
                <w:szCs w:val="24"/>
                <w:lang w:val="fr-FR"/>
              </w:rPr>
              <w:t>arties</w:t>
            </w:r>
            <w:r w:rsidR="00843A40">
              <w:rPr>
                <w:rStyle w:val="ts-alignment-element"/>
                <w:szCs w:val="24"/>
                <w:lang w:val="fr-FR"/>
              </w:rPr>
              <w:t xml:space="preserve"> </w:t>
            </w:r>
            <w:r w:rsidRPr="003C6428">
              <w:rPr>
                <w:rStyle w:val="ts-alignment-element"/>
                <w:szCs w:val="24"/>
                <w:lang w:val="fr-FR"/>
              </w:rPr>
              <w:t>doivent</w:t>
            </w:r>
            <w:r w:rsidR="00843A40">
              <w:rPr>
                <w:rStyle w:val="ts-alignment-element"/>
                <w:szCs w:val="24"/>
                <w:lang w:val="fr-FR"/>
              </w:rPr>
              <w:t xml:space="preserve"> </w:t>
            </w:r>
            <w:r w:rsidRPr="003C6428">
              <w:rPr>
                <w:rStyle w:val="ts-alignment-element"/>
                <w:szCs w:val="24"/>
                <w:lang w:val="fr-FR"/>
              </w:rPr>
              <w:t>être</w:t>
            </w:r>
            <w:r w:rsidR="00843A40">
              <w:rPr>
                <w:rStyle w:val="ts-alignment-element"/>
                <w:szCs w:val="24"/>
                <w:lang w:val="fr-FR"/>
              </w:rPr>
              <w:t xml:space="preserve"> </w:t>
            </w:r>
            <w:r w:rsidRPr="003C6428">
              <w:rPr>
                <w:rStyle w:val="ts-alignment-element"/>
                <w:szCs w:val="24"/>
                <w:lang w:val="fr-FR"/>
              </w:rPr>
              <w:t>soumises</w:t>
            </w:r>
            <w:r w:rsidR="00843A40">
              <w:rPr>
                <w:rStyle w:val="ts-alignment-element"/>
                <w:szCs w:val="24"/>
                <w:lang w:val="fr-FR"/>
              </w:rPr>
              <w:t xml:space="preserve"> </w:t>
            </w:r>
            <w:r w:rsidRPr="003C6428">
              <w:rPr>
                <w:rStyle w:val="ts-alignment-element"/>
                <w:szCs w:val="24"/>
                <w:lang w:val="fr-FR"/>
              </w:rPr>
              <w:t>simultanément</w:t>
            </w:r>
            <w:r w:rsidR="00843A40">
              <w:rPr>
                <w:rStyle w:val="ts-alignment-element"/>
                <w:szCs w:val="24"/>
                <w:lang w:val="fr-FR"/>
              </w:rPr>
              <w:t xml:space="preserve"> </w:t>
            </w:r>
            <w:r w:rsidRPr="003C6428">
              <w:rPr>
                <w:rStyle w:val="ts-alignment-element"/>
                <w:szCs w:val="24"/>
                <w:lang w:val="fr-FR"/>
              </w:rPr>
              <w:t>dans</w:t>
            </w:r>
            <w:r w:rsidRPr="003C6428">
              <w:rPr>
                <w:szCs w:val="24"/>
                <w:lang w:val="fr-FR"/>
              </w:rPr>
              <w:t xml:space="preserve"> deux enveloppes </w:t>
            </w:r>
            <w:r w:rsidRPr="003C6428">
              <w:rPr>
                <w:rStyle w:val="ts-alignment-element"/>
                <w:szCs w:val="24"/>
                <w:lang w:val="fr-FR"/>
              </w:rPr>
              <w:t>scellées</w:t>
            </w:r>
            <w:r w:rsidR="00843A40">
              <w:rPr>
                <w:rStyle w:val="ts-alignment-element"/>
                <w:szCs w:val="24"/>
                <w:lang w:val="fr-FR"/>
              </w:rPr>
              <w:t xml:space="preserve"> </w:t>
            </w:r>
            <w:r w:rsidRPr="003C6428">
              <w:rPr>
                <w:rStyle w:val="ts-alignment-element"/>
                <w:szCs w:val="24"/>
                <w:lang w:val="fr-FR"/>
              </w:rPr>
              <w:t>distinctes</w:t>
            </w:r>
            <w:r w:rsidR="00843A40">
              <w:rPr>
                <w:rStyle w:val="ts-alignment-element"/>
                <w:szCs w:val="24"/>
                <w:lang w:val="fr-FR"/>
              </w:rPr>
              <w:t xml:space="preserve"> </w:t>
            </w:r>
            <w:r w:rsidRPr="003C6428">
              <w:rPr>
                <w:rStyle w:val="ts-alignment-element"/>
                <w:szCs w:val="24"/>
                <w:lang w:val="fr-FR"/>
              </w:rPr>
              <w:t>(processus</w:t>
            </w:r>
            <w:r w:rsidR="00843A40">
              <w:rPr>
                <w:rStyle w:val="ts-alignment-element"/>
                <w:szCs w:val="24"/>
                <w:lang w:val="fr-FR"/>
              </w:rPr>
              <w:t xml:space="preserve"> </w:t>
            </w:r>
            <w:r w:rsidRPr="003C6428">
              <w:rPr>
                <w:rStyle w:val="ts-alignment-element"/>
                <w:szCs w:val="24"/>
                <w:lang w:val="fr-FR"/>
              </w:rPr>
              <w:t>d</w:t>
            </w:r>
            <w:r w:rsidRPr="003C6428">
              <w:rPr>
                <w:szCs w:val="24"/>
                <w:lang w:val="fr-FR"/>
              </w:rPr>
              <w:t>’appel d</w:t>
            </w:r>
            <w:r w:rsidRPr="003C6428">
              <w:rPr>
                <w:rStyle w:val="ts-alignment-element"/>
                <w:szCs w:val="24"/>
                <w:lang w:val="fr-FR"/>
              </w:rPr>
              <w:t>’</w:t>
            </w:r>
            <w:r w:rsidRPr="003C6428">
              <w:rPr>
                <w:szCs w:val="24"/>
                <w:lang w:val="fr-FR"/>
              </w:rPr>
              <w:t xml:space="preserve">offres </w:t>
            </w:r>
            <w:r w:rsidRPr="003C6428">
              <w:rPr>
                <w:rStyle w:val="ts-alignment-element"/>
                <w:szCs w:val="24"/>
                <w:lang w:val="fr-FR"/>
              </w:rPr>
              <w:t>à</w:t>
            </w:r>
            <w:r w:rsidR="00843A40">
              <w:rPr>
                <w:rStyle w:val="ts-alignment-element"/>
                <w:szCs w:val="24"/>
                <w:lang w:val="fr-FR"/>
              </w:rPr>
              <w:t xml:space="preserve"> </w:t>
            </w:r>
            <w:r w:rsidRPr="003C6428">
              <w:rPr>
                <w:rStyle w:val="ts-alignment-element"/>
                <w:szCs w:val="24"/>
                <w:lang w:val="fr-FR"/>
              </w:rPr>
              <w:t>deux</w:t>
            </w:r>
            <w:r w:rsidR="00843A40">
              <w:rPr>
                <w:rStyle w:val="ts-alignment-element"/>
                <w:szCs w:val="24"/>
                <w:lang w:val="fr-FR"/>
              </w:rPr>
              <w:t xml:space="preserve"> </w:t>
            </w:r>
            <w:r w:rsidRPr="003C6428">
              <w:rPr>
                <w:rStyle w:val="ts-alignment-element"/>
                <w:szCs w:val="24"/>
                <w:lang w:val="fr-FR"/>
              </w:rPr>
              <w:t>enveloppes).</w:t>
            </w:r>
            <w:r w:rsidR="00843A40">
              <w:rPr>
                <w:rStyle w:val="ts-alignment-element"/>
                <w:szCs w:val="24"/>
                <w:lang w:val="fr-FR"/>
              </w:rPr>
              <w:t xml:space="preserve"> </w:t>
            </w:r>
            <w:r w:rsidRPr="003C6428">
              <w:rPr>
                <w:rStyle w:val="ts-alignment-element"/>
                <w:szCs w:val="24"/>
                <w:lang w:val="fr-FR"/>
              </w:rPr>
              <w:t>Une</w:t>
            </w:r>
            <w:r w:rsidR="00843A40">
              <w:rPr>
                <w:rStyle w:val="ts-alignment-element"/>
                <w:szCs w:val="24"/>
                <w:lang w:val="fr-FR"/>
              </w:rPr>
              <w:t xml:space="preserve"> </w:t>
            </w:r>
            <w:r w:rsidRPr="003C6428">
              <w:rPr>
                <w:rStyle w:val="ts-alignment-element"/>
                <w:szCs w:val="24"/>
                <w:lang w:val="fr-FR"/>
              </w:rPr>
              <w:t>enveloppe</w:t>
            </w:r>
            <w:r w:rsidR="00843A40">
              <w:rPr>
                <w:rStyle w:val="ts-alignment-element"/>
                <w:szCs w:val="24"/>
                <w:lang w:val="fr-FR"/>
              </w:rPr>
              <w:t xml:space="preserve"> </w:t>
            </w:r>
            <w:r w:rsidRPr="003C6428">
              <w:rPr>
                <w:rStyle w:val="ts-alignment-element"/>
                <w:szCs w:val="24"/>
                <w:lang w:val="fr-FR"/>
              </w:rPr>
              <w:t>ne</w:t>
            </w:r>
            <w:r w:rsidR="00843A40">
              <w:rPr>
                <w:rStyle w:val="ts-alignment-element"/>
                <w:szCs w:val="24"/>
                <w:lang w:val="fr-FR"/>
              </w:rPr>
              <w:t xml:space="preserve"> </w:t>
            </w:r>
            <w:r w:rsidRPr="003C6428">
              <w:rPr>
                <w:lang w:val="fr-FR"/>
              </w:rPr>
              <w:t>contient</w:t>
            </w:r>
            <w:r w:rsidR="00843A40">
              <w:rPr>
                <w:lang w:val="fr-FR"/>
              </w:rPr>
              <w:t xml:space="preserve"> </w:t>
            </w:r>
            <w:r w:rsidRPr="003C6428">
              <w:rPr>
                <w:rStyle w:val="ts-alignment-element"/>
                <w:szCs w:val="24"/>
                <w:lang w:val="fr-FR"/>
              </w:rPr>
              <w:t>que</w:t>
            </w:r>
            <w:r w:rsidRPr="003C6428">
              <w:rPr>
                <w:szCs w:val="24"/>
                <w:lang w:val="fr-FR"/>
              </w:rPr>
              <w:t xml:space="preserve"> des informations relatives à la </w:t>
            </w:r>
            <w:r w:rsidR="00ED4769" w:rsidRPr="003C6428">
              <w:rPr>
                <w:szCs w:val="24"/>
                <w:lang w:val="fr-FR"/>
              </w:rPr>
              <w:t>P</w:t>
            </w:r>
            <w:r w:rsidRPr="003C6428">
              <w:rPr>
                <w:szCs w:val="24"/>
                <w:lang w:val="fr-FR"/>
              </w:rPr>
              <w:t xml:space="preserve">artie </w:t>
            </w:r>
            <w:r w:rsidRPr="003C6428">
              <w:rPr>
                <w:rStyle w:val="ts-alignment-element"/>
                <w:szCs w:val="24"/>
                <w:lang w:val="fr-FR"/>
              </w:rPr>
              <w:t>technique</w:t>
            </w:r>
            <w:r w:rsidR="00843A40">
              <w:rPr>
                <w:rStyle w:val="ts-alignment-element"/>
                <w:szCs w:val="24"/>
                <w:lang w:val="fr-FR"/>
              </w:rPr>
              <w:t xml:space="preserve"> </w:t>
            </w:r>
            <w:r w:rsidRPr="003C6428">
              <w:rPr>
                <w:rStyle w:val="ts-alignment-element"/>
                <w:szCs w:val="24"/>
                <w:lang w:val="fr-FR"/>
              </w:rPr>
              <w:t>et</w:t>
            </w:r>
            <w:r w:rsidR="00843A40">
              <w:rPr>
                <w:rStyle w:val="ts-alignment-element"/>
                <w:szCs w:val="24"/>
                <w:lang w:val="fr-FR"/>
              </w:rPr>
              <w:t xml:space="preserve"> </w:t>
            </w:r>
            <w:r w:rsidRPr="003C6428">
              <w:rPr>
                <w:rStyle w:val="ts-alignment-element"/>
                <w:szCs w:val="24"/>
                <w:lang w:val="fr-FR"/>
              </w:rPr>
              <w:t>l’autre,</w:t>
            </w:r>
            <w:r w:rsidR="00843A40">
              <w:rPr>
                <w:rStyle w:val="ts-alignment-element"/>
                <w:szCs w:val="24"/>
                <w:lang w:val="fr-FR"/>
              </w:rPr>
              <w:t xml:space="preserve"> </w:t>
            </w:r>
            <w:r w:rsidRPr="003C6428">
              <w:rPr>
                <w:rStyle w:val="ts-alignment-element"/>
                <w:szCs w:val="24"/>
                <w:lang w:val="fr-FR"/>
              </w:rPr>
              <w:t>uniquement</w:t>
            </w:r>
            <w:r w:rsidR="00843A40">
              <w:rPr>
                <w:rStyle w:val="ts-alignment-element"/>
                <w:szCs w:val="24"/>
                <w:lang w:val="fr-FR"/>
              </w:rPr>
              <w:t xml:space="preserve"> </w:t>
            </w:r>
            <w:r w:rsidRPr="003C6428">
              <w:rPr>
                <w:rStyle w:val="ts-alignment-element"/>
                <w:szCs w:val="24"/>
                <w:lang w:val="fr-FR"/>
              </w:rPr>
              <w:t>des</w:t>
            </w:r>
            <w:r w:rsidR="00843A40">
              <w:rPr>
                <w:rStyle w:val="ts-alignment-element"/>
                <w:szCs w:val="24"/>
                <w:lang w:val="fr-FR"/>
              </w:rPr>
              <w:t xml:space="preserve"> </w:t>
            </w:r>
            <w:r w:rsidRPr="003C6428">
              <w:rPr>
                <w:rStyle w:val="ts-alignment-element"/>
                <w:szCs w:val="24"/>
                <w:lang w:val="fr-FR"/>
              </w:rPr>
              <w:t>informations</w:t>
            </w:r>
            <w:r w:rsidR="00843A40">
              <w:rPr>
                <w:rStyle w:val="ts-alignment-element"/>
                <w:szCs w:val="24"/>
                <w:lang w:val="fr-FR"/>
              </w:rPr>
              <w:t xml:space="preserve"> </w:t>
            </w:r>
            <w:r w:rsidRPr="003C6428">
              <w:rPr>
                <w:rStyle w:val="ts-alignment-element"/>
                <w:szCs w:val="24"/>
                <w:lang w:val="fr-FR"/>
              </w:rPr>
              <w:t>relatives</w:t>
            </w:r>
            <w:r w:rsidR="00843A40">
              <w:rPr>
                <w:rStyle w:val="ts-alignment-element"/>
                <w:szCs w:val="24"/>
                <w:lang w:val="fr-FR"/>
              </w:rPr>
              <w:t xml:space="preserve"> </w:t>
            </w:r>
            <w:r w:rsidRPr="003C6428">
              <w:rPr>
                <w:rStyle w:val="ts-alignment-element"/>
                <w:szCs w:val="24"/>
                <w:lang w:val="fr-FR"/>
              </w:rPr>
              <w:t>à</w:t>
            </w:r>
            <w:r w:rsidR="00843A40">
              <w:rPr>
                <w:rStyle w:val="ts-alignment-element"/>
                <w:szCs w:val="24"/>
                <w:lang w:val="fr-FR"/>
              </w:rPr>
              <w:t xml:space="preserve"> </w:t>
            </w:r>
            <w:r w:rsidRPr="003C6428">
              <w:rPr>
                <w:rStyle w:val="ts-alignment-element"/>
                <w:szCs w:val="24"/>
                <w:lang w:val="fr-FR"/>
              </w:rPr>
              <w:t>la</w:t>
            </w:r>
            <w:r w:rsidR="00843A40">
              <w:rPr>
                <w:rStyle w:val="ts-alignment-element"/>
                <w:szCs w:val="24"/>
                <w:lang w:val="fr-FR"/>
              </w:rPr>
              <w:t xml:space="preserve"> </w:t>
            </w:r>
            <w:r w:rsidR="00ED4769" w:rsidRPr="003C6428">
              <w:rPr>
                <w:rStyle w:val="ts-alignment-element"/>
                <w:szCs w:val="24"/>
                <w:lang w:val="fr-FR"/>
              </w:rPr>
              <w:t>P</w:t>
            </w:r>
            <w:r w:rsidRPr="003C6428">
              <w:rPr>
                <w:rStyle w:val="ts-alignment-element"/>
                <w:szCs w:val="24"/>
                <w:lang w:val="fr-FR"/>
              </w:rPr>
              <w:t>artie</w:t>
            </w:r>
            <w:r w:rsidR="00843A40">
              <w:rPr>
                <w:rStyle w:val="ts-alignment-element"/>
                <w:szCs w:val="24"/>
                <w:lang w:val="fr-FR"/>
              </w:rPr>
              <w:t xml:space="preserve"> </w:t>
            </w:r>
            <w:r w:rsidRPr="003C6428">
              <w:rPr>
                <w:rStyle w:val="ts-alignment-element"/>
                <w:szCs w:val="24"/>
                <w:lang w:val="fr-FR"/>
              </w:rPr>
              <w:t>financière.</w:t>
            </w:r>
            <w:r w:rsidR="00843A40">
              <w:rPr>
                <w:rStyle w:val="ts-alignment-element"/>
                <w:szCs w:val="24"/>
                <w:lang w:val="fr-FR"/>
              </w:rPr>
              <w:t xml:space="preserve"> </w:t>
            </w:r>
            <w:r w:rsidRPr="003C6428">
              <w:rPr>
                <w:rStyle w:val="ts-alignment-element"/>
                <w:szCs w:val="24"/>
                <w:lang w:val="fr-FR"/>
              </w:rPr>
              <w:t>Ces</w:t>
            </w:r>
            <w:r w:rsidR="00843A40">
              <w:rPr>
                <w:rStyle w:val="ts-alignment-element"/>
                <w:szCs w:val="24"/>
                <w:lang w:val="fr-FR"/>
              </w:rPr>
              <w:t xml:space="preserve"> </w:t>
            </w:r>
            <w:r w:rsidRPr="003C6428">
              <w:rPr>
                <w:rStyle w:val="ts-alignment-element"/>
                <w:szCs w:val="24"/>
                <w:lang w:val="fr-FR"/>
              </w:rPr>
              <w:t>deux</w:t>
            </w:r>
            <w:r w:rsidR="00843A40">
              <w:rPr>
                <w:rStyle w:val="ts-alignment-element"/>
                <w:szCs w:val="24"/>
                <w:lang w:val="fr-FR"/>
              </w:rPr>
              <w:t xml:space="preserve"> </w:t>
            </w:r>
            <w:r w:rsidRPr="003C6428">
              <w:rPr>
                <w:rStyle w:val="ts-alignment-element"/>
                <w:szCs w:val="24"/>
                <w:lang w:val="fr-FR"/>
              </w:rPr>
              <w:t>enveloppes</w:t>
            </w:r>
            <w:r w:rsidR="00843A40">
              <w:rPr>
                <w:rStyle w:val="ts-alignment-element"/>
                <w:szCs w:val="24"/>
                <w:lang w:val="fr-FR"/>
              </w:rPr>
              <w:t xml:space="preserve"> </w:t>
            </w:r>
            <w:r w:rsidRPr="003C6428">
              <w:rPr>
                <w:rStyle w:val="ts-alignment-element"/>
                <w:szCs w:val="24"/>
                <w:lang w:val="fr-FR"/>
              </w:rPr>
              <w:t>doivent</w:t>
            </w:r>
            <w:r w:rsidR="00843A40">
              <w:rPr>
                <w:rStyle w:val="ts-alignment-element"/>
                <w:szCs w:val="24"/>
                <w:lang w:val="fr-FR"/>
              </w:rPr>
              <w:t xml:space="preserve"> </w:t>
            </w:r>
            <w:r w:rsidRPr="003C6428">
              <w:rPr>
                <w:rStyle w:val="ts-alignment-element"/>
                <w:szCs w:val="24"/>
                <w:lang w:val="fr-FR"/>
              </w:rPr>
              <w:t>être</w:t>
            </w:r>
            <w:r w:rsidR="00843A40">
              <w:rPr>
                <w:rStyle w:val="ts-alignment-element"/>
                <w:szCs w:val="24"/>
                <w:lang w:val="fr-FR"/>
              </w:rPr>
              <w:t xml:space="preserve"> </w:t>
            </w:r>
            <w:r w:rsidRPr="003C6428">
              <w:rPr>
                <w:rStyle w:val="ts-alignment-element"/>
                <w:szCs w:val="24"/>
                <w:lang w:val="fr-FR"/>
              </w:rPr>
              <w:t>placées</w:t>
            </w:r>
            <w:r w:rsidR="00843A40">
              <w:rPr>
                <w:rStyle w:val="ts-alignment-element"/>
                <w:szCs w:val="24"/>
                <w:lang w:val="fr-FR"/>
              </w:rPr>
              <w:t xml:space="preserve"> </w:t>
            </w:r>
            <w:r w:rsidRPr="003C6428">
              <w:rPr>
                <w:rStyle w:val="ts-alignment-element"/>
                <w:szCs w:val="24"/>
                <w:lang w:val="fr-FR"/>
              </w:rPr>
              <w:t>dans</w:t>
            </w:r>
            <w:r w:rsidR="00843A40">
              <w:rPr>
                <w:rStyle w:val="ts-alignment-element"/>
                <w:szCs w:val="24"/>
                <w:lang w:val="fr-FR"/>
              </w:rPr>
              <w:t xml:space="preserve"> </w:t>
            </w:r>
            <w:r w:rsidRPr="003C6428">
              <w:rPr>
                <w:rStyle w:val="ts-alignment-element"/>
                <w:szCs w:val="24"/>
                <w:lang w:val="fr-FR"/>
              </w:rPr>
              <w:t>une</w:t>
            </w:r>
            <w:r w:rsidR="00843A40">
              <w:rPr>
                <w:rStyle w:val="ts-alignment-element"/>
                <w:szCs w:val="24"/>
                <w:lang w:val="fr-FR"/>
              </w:rPr>
              <w:t xml:space="preserve"> </w:t>
            </w:r>
            <w:r w:rsidRPr="003C6428">
              <w:rPr>
                <w:rStyle w:val="ts-alignment-element"/>
                <w:szCs w:val="24"/>
                <w:lang w:val="fr-FR"/>
              </w:rPr>
              <w:t>enveloppe</w:t>
            </w:r>
            <w:r w:rsidR="00843A40">
              <w:rPr>
                <w:rStyle w:val="ts-alignment-element"/>
                <w:szCs w:val="24"/>
                <w:lang w:val="fr-FR"/>
              </w:rPr>
              <w:t xml:space="preserve"> </w:t>
            </w:r>
            <w:r w:rsidRPr="003C6428">
              <w:rPr>
                <w:rStyle w:val="ts-alignment-element"/>
                <w:szCs w:val="24"/>
                <w:lang w:val="fr-FR"/>
              </w:rPr>
              <w:t>extérieure</w:t>
            </w:r>
            <w:r w:rsidR="00843A40">
              <w:rPr>
                <w:rStyle w:val="ts-alignment-element"/>
                <w:szCs w:val="24"/>
                <w:lang w:val="fr-FR"/>
              </w:rPr>
              <w:t xml:space="preserve"> </w:t>
            </w:r>
            <w:r w:rsidR="00ED4769" w:rsidRPr="003C6428">
              <w:rPr>
                <w:rStyle w:val="ts-alignment-element"/>
                <w:szCs w:val="24"/>
                <w:lang w:val="fr-FR"/>
              </w:rPr>
              <w:t>fermée</w:t>
            </w:r>
            <w:r w:rsidR="00843A40">
              <w:rPr>
                <w:rStyle w:val="ts-alignment-element"/>
                <w:szCs w:val="24"/>
                <w:lang w:val="fr-FR"/>
              </w:rPr>
              <w:t xml:space="preserve"> </w:t>
            </w:r>
            <w:r w:rsidRPr="003C6428">
              <w:rPr>
                <w:rStyle w:val="ts-alignment-element"/>
                <w:szCs w:val="24"/>
                <w:lang w:val="fr-FR"/>
              </w:rPr>
              <w:t>distincte</w:t>
            </w:r>
            <w:r w:rsidR="00843A40">
              <w:rPr>
                <w:rStyle w:val="ts-alignment-element"/>
                <w:szCs w:val="24"/>
                <w:lang w:val="fr-FR"/>
              </w:rPr>
              <w:t xml:space="preserve"> </w:t>
            </w:r>
            <w:r w:rsidRPr="003C6428">
              <w:rPr>
                <w:rStyle w:val="ts-alignment-element"/>
                <w:szCs w:val="24"/>
                <w:lang w:val="fr-FR"/>
              </w:rPr>
              <w:t>portant</w:t>
            </w:r>
            <w:r w:rsidR="00843A40">
              <w:rPr>
                <w:rStyle w:val="ts-alignment-element"/>
                <w:szCs w:val="24"/>
                <w:lang w:val="fr-FR"/>
              </w:rPr>
              <w:t xml:space="preserve"> </w:t>
            </w:r>
            <w:r w:rsidRPr="003C6428">
              <w:rPr>
                <w:rStyle w:val="ts-alignment-element"/>
                <w:szCs w:val="24"/>
                <w:lang w:val="fr-FR"/>
              </w:rPr>
              <w:t>la</w:t>
            </w:r>
            <w:r w:rsidR="00843A40">
              <w:rPr>
                <w:rStyle w:val="ts-alignment-element"/>
                <w:szCs w:val="24"/>
                <w:lang w:val="fr-FR"/>
              </w:rPr>
              <w:t xml:space="preserve"> </w:t>
            </w:r>
            <w:r w:rsidRPr="003C6428">
              <w:rPr>
                <w:rStyle w:val="ts-alignment-element"/>
                <w:szCs w:val="24"/>
                <w:lang w:val="fr-FR"/>
              </w:rPr>
              <w:t>mention</w:t>
            </w:r>
            <w:r w:rsidR="00843A40">
              <w:rPr>
                <w:rStyle w:val="ts-alignment-element"/>
                <w:szCs w:val="24"/>
                <w:lang w:val="fr-FR"/>
              </w:rPr>
              <w:t xml:space="preserve"> </w:t>
            </w:r>
            <w:r w:rsidRPr="003C6428">
              <w:rPr>
                <w:rStyle w:val="ts-alignment-element"/>
                <w:szCs w:val="24"/>
                <w:lang w:val="fr-FR"/>
              </w:rPr>
              <w:t>«</w:t>
            </w:r>
            <w:r w:rsidR="00843A40">
              <w:rPr>
                <w:rStyle w:val="ts-alignment-element"/>
                <w:szCs w:val="24"/>
                <w:lang w:val="fr-FR"/>
              </w:rPr>
              <w:t xml:space="preserve"> </w:t>
            </w:r>
            <w:r w:rsidR="00ED4769" w:rsidRPr="003C6428">
              <w:rPr>
                <w:szCs w:val="24"/>
                <w:lang w:val="fr-FR"/>
              </w:rPr>
              <w:t>ORIGINAL DE L</w:t>
            </w:r>
            <w:r w:rsidR="00A241B9" w:rsidRPr="003C6428">
              <w:rPr>
                <w:szCs w:val="24"/>
                <w:lang w:val="fr-FR"/>
              </w:rPr>
              <w:t>’</w:t>
            </w:r>
            <w:r w:rsidRPr="003C6428">
              <w:rPr>
                <w:szCs w:val="24"/>
                <w:lang w:val="fr-FR"/>
              </w:rPr>
              <w:t xml:space="preserve">OFFRE </w:t>
            </w:r>
            <w:r w:rsidRPr="003C6428">
              <w:rPr>
                <w:rStyle w:val="ts-alignment-element"/>
                <w:rFonts w:ascii="Segoe UI" w:hAnsi="Segoe UI" w:cs="Segoe UI"/>
                <w:sz w:val="21"/>
                <w:szCs w:val="21"/>
                <w:lang w:val="fr-FR"/>
              </w:rPr>
              <w:t>».</w:t>
            </w:r>
          </w:p>
          <w:p w14:paraId="6F398340" w14:textId="77777777" w:rsidR="009775DF" w:rsidRPr="003C6428" w:rsidRDefault="005C573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w:t>
            </w:r>
            <w:r w:rsidR="000638FD" w:rsidRPr="003C6428">
              <w:rPr>
                <w:lang w:val="fr-FR"/>
              </w:rPr>
              <w:t xml:space="preserve">a Partie Technique devra contenir ce qui suit : </w:t>
            </w:r>
          </w:p>
          <w:p w14:paraId="6F398341" w14:textId="77777777" w:rsidR="005C5730" w:rsidRPr="003C6428" w:rsidRDefault="005C5730" w:rsidP="00945408">
            <w:pPr>
              <w:pStyle w:val="Outline1"/>
              <w:keepNext w:val="0"/>
              <w:numPr>
                <w:ilvl w:val="0"/>
                <w:numId w:val="113"/>
              </w:numPr>
              <w:tabs>
                <w:tab w:val="clear" w:pos="432"/>
                <w:tab w:val="left" w:pos="576"/>
                <w:tab w:val="left" w:pos="1152"/>
              </w:tabs>
              <w:spacing w:before="120" w:after="0"/>
              <w:ind w:left="0" w:firstLine="0"/>
              <w:jc w:val="both"/>
            </w:pPr>
            <w:r w:rsidRPr="003C6428">
              <w:t xml:space="preserve">La Lettre de Soumission préparée conformément aux dispositions de </w:t>
            </w:r>
            <w:r w:rsidR="007F55E7" w:rsidRPr="003C6428">
              <w:t>l’article</w:t>
            </w:r>
            <w:r w:rsidRPr="003C6428">
              <w:t>1</w:t>
            </w:r>
            <w:r w:rsidR="00C27CF0" w:rsidRPr="003C6428">
              <w:t>2</w:t>
            </w:r>
            <w:r w:rsidRPr="003C6428">
              <w:t xml:space="preserve"> des IS ; </w:t>
            </w:r>
          </w:p>
          <w:p w14:paraId="6F398342" w14:textId="77777777" w:rsidR="005C5730" w:rsidRPr="003C6428" w:rsidRDefault="005C5730" w:rsidP="00945408">
            <w:pPr>
              <w:pStyle w:val="Outline1"/>
              <w:keepNext w:val="0"/>
              <w:numPr>
                <w:ilvl w:val="0"/>
                <w:numId w:val="113"/>
              </w:numPr>
              <w:tabs>
                <w:tab w:val="clear" w:pos="432"/>
                <w:tab w:val="left" w:pos="576"/>
                <w:tab w:val="left" w:pos="1152"/>
              </w:tabs>
              <w:spacing w:before="120" w:after="0"/>
              <w:ind w:left="0" w:firstLine="0"/>
              <w:jc w:val="both"/>
              <w:rPr>
                <w:kern w:val="0"/>
              </w:rPr>
            </w:pPr>
            <w:r w:rsidRPr="003C6428">
              <w:rPr>
                <w:kern w:val="0"/>
              </w:rPr>
              <w:t>la Garantie d’</w:t>
            </w:r>
            <w:r w:rsidR="004078A5" w:rsidRPr="003C6428">
              <w:rPr>
                <w:kern w:val="0"/>
              </w:rPr>
              <w:t>O</w:t>
            </w:r>
            <w:r w:rsidRPr="003C6428">
              <w:rPr>
                <w:kern w:val="0"/>
              </w:rPr>
              <w:t xml:space="preserve">ffre ou la </w:t>
            </w:r>
            <w:r w:rsidR="004078A5" w:rsidRPr="003C6428">
              <w:rPr>
                <w:kern w:val="0"/>
              </w:rPr>
              <w:t>D</w:t>
            </w:r>
            <w:r w:rsidRPr="003C6428">
              <w:rPr>
                <w:kern w:val="0"/>
              </w:rPr>
              <w:t xml:space="preserve">éclaration de </w:t>
            </w:r>
            <w:r w:rsidR="004078A5" w:rsidRPr="003C6428">
              <w:rPr>
                <w:kern w:val="0"/>
              </w:rPr>
              <w:t>G</w:t>
            </w:r>
            <w:r w:rsidRPr="003C6428">
              <w:rPr>
                <w:kern w:val="0"/>
              </w:rPr>
              <w:t>arantie d’</w:t>
            </w:r>
            <w:r w:rsidR="004078A5" w:rsidRPr="003C6428">
              <w:rPr>
                <w:kern w:val="0"/>
              </w:rPr>
              <w:t>O</w:t>
            </w:r>
            <w:r w:rsidRPr="003C6428">
              <w:rPr>
                <w:kern w:val="0"/>
              </w:rPr>
              <w:t>ffre établie conformément aux dispositions de l’article 19.1 des IS ;</w:t>
            </w:r>
          </w:p>
          <w:p w14:paraId="6F398343" w14:textId="77777777" w:rsidR="005C5730" w:rsidRPr="003C6428" w:rsidRDefault="004078A5" w:rsidP="00945408">
            <w:pPr>
              <w:pStyle w:val="Outline1"/>
              <w:keepNext w:val="0"/>
              <w:numPr>
                <w:ilvl w:val="0"/>
                <w:numId w:val="113"/>
              </w:numPr>
              <w:tabs>
                <w:tab w:val="clear" w:pos="432"/>
                <w:tab w:val="left" w:pos="576"/>
                <w:tab w:val="left" w:pos="1152"/>
              </w:tabs>
              <w:spacing w:before="120" w:after="0"/>
              <w:ind w:left="0" w:firstLine="0"/>
              <w:jc w:val="both"/>
            </w:pPr>
            <w:r w:rsidRPr="003C6428">
              <w:t>Offre Variante</w:t>
            </w:r>
            <w:r w:rsidR="005C5730" w:rsidRPr="003C6428">
              <w:t xml:space="preserve">, </w:t>
            </w:r>
            <w:r w:rsidR="000638FD" w:rsidRPr="003C6428">
              <w:t xml:space="preserve">Partie Technique: </w:t>
            </w:r>
            <w:r w:rsidR="005C5730" w:rsidRPr="003C6428">
              <w:t xml:space="preserve">si </w:t>
            </w:r>
            <w:r w:rsidR="00216A7D" w:rsidRPr="003C6428">
              <w:t>permise</w:t>
            </w:r>
            <w:r w:rsidR="005C5730" w:rsidRPr="003C6428">
              <w:t xml:space="preserve">, </w:t>
            </w:r>
            <w:r w:rsidR="005C5730" w:rsidRPr="003C6428">
              <w:rPr>
                <w:kern w:val="0"/>
              </w:rPr>
              <w:t>conformément</w:t>
            </w:r>
            <w:r w:rsidR="005C5730" w:rsidRPr="003C6428">
              <w:t xml:space="preserve"> aux dispositions de l’article 13 des IS</w:t>
            </w:r>
            <w:r w:rsidR="000638FD" w:rsidRPr="003C6428">
              <w:t>, la Partie Technique de toute</w:t>
            </w:r>
            <w:r w:rsidR="005C5730" w:rsidRPr="003C6428">
              <w:t> </w:t>
            </w:r>
            <w:r w:rsidR="000638FD" w:rsidRPr="003C6428">
              <w:t>Offre Variante</w:t>
            </w:r>
            <w:r w:rsidR="005C5730" w:rsidRPr="003C6428">
              <w:t>;</w:t>
            </w:r>
          </w:p>
          <w:p w14:paraId="6F398344" w14:textId="77777777" w:rsidR="005C5730" w:rsidRPr="003C6428" w:rsidRDefault="004078A5" w:rsidP="00945408">
            <w:pPr>
              <w:numPr>
                <w:ilvl w:val="0"/>
                <w:numId w:val="113"/>
              </w:numPr>
              <w:tabs>
                <w:tab w:val="left" w:pos="576"/>
                <w:tab w:val="left" w:pos="1152"/>
              </w:tabs>
              <w:spacing w:before="120" w:after="0"/>
              <w:ind w:left="0" w:firstLine="0"/>
            </w:pPr>
            <w:r w:rsidRPr="003C6428">
              <w:lastRenderedPageBreak/>
              <w:t xml:space="preserve">Autorisation : </w:t>
            </w:r>
            <w:r w:rsidR="005C5730" w:rsidRPr="003C6428">
              <w:t>la confirmation par écrit de l’habilitation du signataire de l’</w:t>
            </w:r>
            <w:r w:rsidRPr="003C6428">
              <w:t>O</w:t>
            </w:r>
            <w:r w:rsidR="005C5730" w:rsidRPr="003C6428">
              <w:t>ffre à engager le Soumissionnaire, conformément aux dispositions de l’article 20.</w:t>
            </w:r>
            <w:r w:rsidRPr="003C6428">
              <w:t>3</w:t>
            </w:r>
            <w:r w:rsidR="005C5730" w:rsidRPr="003C6428">
              <w:t xml:space="preserve"> des IS ; </w:t>
            </w:r>
          </w:p>
          <w:p w14:paraId="6F398345" w14:textId="77777777" w:rsidR="005C5730" w:rsidRPr="003C6428" w:rsidRDefault="004078A5" w:rsidP="00945408">
            <w:pPr>
              <w:numPr>
                <w:ilvl w:val="0"/>
                <w:numId w:val="113"/>
              </w:numPr>
              <w:tabs>
                <w:tab w:val="left" w:pos="576"/>
                <w:tab w:val="left" w:pos="1152"/>
              </w:tabs>
              <w:spacing w:before="120" w:after="0"/>
              <w:ind w:left="0" w:firstLine="0"/>
            </w:pPr>
            <w:r w:rsidRPr="003C6428">
              <w:t xml:space="preserve">Qualification : </w:t>
            </w:r>
            <w:r w:rsidR="005C5730" w:rsidRPr="003C6428">
              <w:t xml:space="preserve">les documents attestant </w:t>
            </w:r>
            <w:r w:rsidR="00B638C1" w:rsidRPr="003C6428">
              <w:t xml:space="preserve">selon l’article 17 des IS </w:t>
            </w:r>
            <w:r w:rsidR="005C5730" w:rsidRPr="003C6428">
              <w:t xml:space="preserve">que le Soumissionnaire </w:t>
            </w:r>
            <w:r w:rsidR="000638FD" w:rsidRPr="003C6428">
              <w:t>est éligible et qualifié ;</w:t>
            </w:r>
          </w:p>
          <w:p w14:paraId="6F398346" w14:textId="77777777" w:rsidR="00F365F7" w:rsidRPr="003C6428" w:rsidRDefault="004078A5" w:rsidP="00945408">
            <w:pPr>
              <w:numPr>
                <w:ilvl w:val="0"/>
                <w:numId w:val="113"/>
              </w:numPr>
              <w:tabs>
                <w:tab w:val="left" w:pos="576"/>
                <w:tab w:val="left" w:pos="1152"/>
              </w:tabs>
              <w:spacing w:before="120" w:after="0"/>
              <w:ind w:left="0" w:firstLine="0"/>
            </w:pPr>
            <w:r w:rsidRPr="003C6428">
              <w:t xml:space="preserve">Conformité : </w:t>
            </w:r>
            <w:r w:rsidR="005C5730" w:rsidRPr="003C6428">
              <w:t xml:space="preserve">la </w:t>
            </w:r>
            <w:r w:rsidR="007F55E7" w:rsidRPr="003C6428">
              <w:t>p</w:t>
            </w:r>
            <w:r w:rsidR="005C5730" w:rsidRPr="003C6428">
              <w:t xml:space="preserve">roposition </w:t>
            </w:r>
            <w:r w:rsidR="007F55E7" w:rsidRPr="003C6428">
              <w:t>t</w:t>
            </w:r>
            <w:r w:rsidR="005C5730" w:rsidRPr="003C6428">
              <w:t xml:space="preserve">echnique soumise conformément à l’article 16 des IS ; </w:t>
            </w:r>
            <w:r w:rsidR="007F55E7" w:rsidRPr="003C6428">
              <w:t>et</w:t>
            </w:r>
          </w:p>
          <w:p w14:paraId="6F398347" w14:textId="77777777" w:rsidR="005C5730" w:rsidRPr="003C6428" w:rsidRDefault="005C5730" w:rsidP="00945408">
            <w:pPr>
              <w:numPr>
                <w:ilvl w:val="0"/>
                <w:numId w:val="113"/>
              </w:numPr>
              <w:tabs>
                <w:tab w:val="left" w:pos="576"/>
                <w:tab w:val="left" w:pos="1152"/>
              </w:tabs>
              <w:spacing w:before="120" w:after="0"/>
              <w:ind w:left="0" w:firstLine="0"/>
            </w:pPr>
            <w:r w:rsidRPr="003C6428">
              <w:t xml:space="preserve">tout autre document requis par les </w:t>
            </w:r>
            <w:r w:rsidRPr="003C6428">
              <w:rPr>
                <w:b/>
              </w:rPr>
              <w:t>DPAO</w:t>
            </w:r>
            <w:r w:rsidRPr="003C6428">
              <w:t>.</w:t>
            </w:r>
          </w:p>
          <w:p w14:paraId="6F398348" w14:textId="77777777" w:rsidR="000638FD" w:rsidRPr="003C6428" w:rsidRDefault="000638F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La Partie Financière devra contenir ce qui suit :</w:t>
            </w:r>
          </w:p>
          <w:p w14:paraId="6F398349" w14:textId="77777777" w:rsidR="000638FD" w:rsidRPr="003C6428" w:rsidRDefault="000638FD" w:rsidP="00945408">
            <w:pPr>
              <w:pStyle w:val="Header2-SubClauses"/>
              <w:numPr>
                <w:ilvl w:val="1"/>
                <w:numId w:val="113"/>
              </w:numPr>
              <w:tabs>
                <w:tab w:val="clear" w:pos="619"/>
                <w:tab w:val="left" w:pos="890"/>
              </w:tabs>
              <w:spacing w:before="120" w:after="0"/>
              <w:ind w:left="0" w:firstLine="0"/>
              <w:rPr>
                <w:lang w:val="fr-FR"/>
              </w:rPr>
            </w:pPr>
            <w:r w:rsidRPr="003C6428">
              <w:rPr>
                <w:lang w:val="fr-FR"/>
              </w:rPr>
              <w:t>Lettre de Soumission – Partie Financière : préparée selon IC 12 et IC 14 ;</w:t>
            </w:r>
          </w:p>
          <w:p w14:paraId="6F39834A" w14:textId="77777777" w:rsidR="000638FD" w:rsidRPr="003C6428" w:rsidRDefault="000638FD" w:rsidP="00945408">
            <w:pPr>
              <w:numPr>
                <w:ilvl w:val="0"/>
                <w:numId w:val="112"/>
              </w:numPr>
              <w:tabs>
                <w:tab w:val="left" w:pos="576"/>
                <w:tab w:val="left" w:pos="890"/>
                <w:tab w:val="left" w:pos="1152"/>
              </w:tabs>
              <w:spacing w:before="120" w:after="0"/>
              <w:ind w:left="0" w:firstLine="0"/>
            </w:pPr>
            <w:r w:rsidRPr="003C6428">
              <w:t>Les formulaires, comprenant le Bordereau des Prix unitaires et le D</w:t>
            </w:r>
            <w:r w:rsidR="007F55E7" w:rsidRPr="003C6428">
              <w:t>étail</w:t>
            </w:r>
            <w:r w:rsidRPr="003C6428">
              <w:t xml:space="preserve"> Quantitatif et </w:t>
            </w:r>
            <w:r w:rsidR="00216A7D" w:rsidRPr="003C6428">
              <w:t>E</w:t>
            </w:r>
            <w:r w:rsidRPr="003C6428">
              <w:t>stimatif, remplis conformément aux dispositions des articles 12 et 14 des IS ;</w:t>
            </w:r>
          </w:p>
          <w:p w14:paraId="6F39834B" w14:textId="77777777" w:rsidR="000638FD" w:rsidRPr="003C6428" w:rsidRDefault="000638FD" w:rsidP="00945408">
            <w:pPr>
              <w:numPr>
                <w:ilvl w:val="0"/>
                <w:numId w:val="112"/>
              </w:numPr>
              <w:tabs>
                <w:tab w:val="left" w:pos="576"/>
                <w:tab w:val="left" w:pos="890"/>
                <w:tab w:val="left" w:pos="1152"/>
              </w:tabs>
              <w:spacing w:before="120" w:after="0"/>
              <w:ind w:left="0" w:firstLine="0"/>
            </w:pPr>
            <w:r w:rsidRPr="003C6428">
              <w:t>Offre Variante – Partie Financière : si permis selon IS 13, la Partie Financière de toute Offre Variante ; et</w:t>
            </w:r>
          </w:p>
          <w:p w14:paraId="6F39834C" w14:textId="77777777" w:rsidR="000638FD" w:rsidRPr="003C6428" w:rsidRDefault="000638FD" w:rsidP="00945408">
            <w:pPr>
              <w:numPr>
                <w:ilvl w:val="0"/>
                <w:numId w:val="112"/>
              </w:numPr>
              <w:tabs>
                <w:tab w:val="left" w:pos="576"/>
                <w:tab w:val="left" w:pos="890"/>
                <w:tab w:val="left" w:pos="1152"/>
              </w:tabs>
              <w:spacing w:before="120" w:after="0"/>
              <w:ind w:left="0" w:firstLine="0"/>
            </w:pPr>
            <w:r w:rsidRPr="003C6428">
              <w:t xml:space="preserve">Tout autre document exigé dans les </w:t>
            </w:r>
            <w:r w:rsidRPr="003C6428">
              <w:rPr>
                <w:b/>
                <w:bCs/>
              </w:rPr>
              <w:t>DPAO.</w:t>
            </w:r>
          </w:p>
          <w:p w14:paraId="6F39834D" w14:textId="77777777" w:rsidR="000638FD" w:rsidRPr="003C6428" w:rsidRDefault="000638F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La Partie Technique ne devra pas comprendre des informations liées au prix de l’Offre. Lorsque des informations financières liées au prix de l’Offre est contenu dans la Partie Technique, l’Offre devra être déclarée non-conforme.</w:t>
            </w:r>
          </w:p>
          <w:p w14:paraId="6F39834E" w14:textId="6DF301B3" w:rsidR="000638FD" w:rsidRPr="003C6428" w:rsidRDefault="000638F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Soumissionnaire fournira dans la Lettre de Soumission les noms de trois membres potentiels du Comité </w:t>
            </w:r>
            <w:r w:rsidR="000F22A8" w:rsidRPr="003C6428">
              <w:rPr>
                <w:lang w:val="fr-FR"/>
              </w:rPr>
              <w:t xml:space="preserve">de Prévention et de Règlement </w:t>
            </w:r>
            <w:r w:rsidRPr="003C6428">
              <w:rPr>
                <w:lang w:val="fr-FR"/>
              </w:rPr>
              <w:t>des Différends (</w:t>
            </w:r>
            <w:r w:rsidR="000F22A8" w:rsidRPr="003C6428">
              <w:rPr>
                <w:lang w:val="fr-FR"/>
              </w:rPr>
              <w:t>CPRD</w:t>
            </w:r>
            <w:r w:rsidRPr="003C6428">
              <w:rPr>
                <w:lang w:val="fr-FR"/>
              </w:rPr>
              <w:t xml:space="preserve">) et y joindra leurs curriculums vitae. La liste des membres potentiels du </w:t>
            </w:r>
            <w:r w:rsidR="006C04F3" w:rsidRPr="003C6428">
              <w:rPr>
                <w:lang w:val="fr-FR"/>
              </w:rPr>
              <w:t>CPRD</w:t>
            </w:r>
            <w:r w:rsidR="001F6971">
              <w:rPr>
                <w:lang w:val="fr-FR"/>
              </w:rPr>
              <w:t xml:space="preserve"> </w:t>
            </w:r>
            <w:r w:rsidRPr="003C6428">
              <w:rPr>
                <w:lang w:val="fr-FR"/>
              </w:rPr>
              <w:t>proposée par le Maître d’</w:t>
            </w:r>
            <w:r w:rsidR="006C04F3" w:rsidRPr="003C6428">
              <w:rPr>
                <w:lang w:val="fr-FR"/>
              </w:rPr>
              <w:t>O</w:t>
            </w:r>
            <w:r w:rsidRPr="003C6428">
              <w:rPr>
                <w:lang w:val="fr-FR"/>
              </w:rPr>
              <w:t xml:space="preserve">uvrage (Données du Marché 21.1) et par le Soumissionnaire attributaire (dans la Lettre de Soumission) fera l’objet de la </w:t>
            </w:r>
            <w:r w:rsidR="006C04F3" w:rsidRPr="003C6428">
              <w:rPr>
                <w:lang w:val="fr-FR"/>
              </w:rPr>
              <w:t>N</w:t>
            </w:r>
            <w:r w:rsidRPr="003C6428">
              <w:rPr>
                <w:lang w:val="fr-FR"/>
              </w:rPr>
              <w:t>on-objection de la Banque.</w:t>
            </w:r>
          </w:p>
          <w:p w14:paraId="6F39834F" w14:textId="77777777" w:rsidR="000638FD" w:rsidRPr="003C6428" w:rsidRDefault="000638F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En sus des documents requis à l’article 11.2 des IS, l’Offre présentée par un </w:t>
            </w:r>
            <w:r w:rsidR="00DF0D8F" w:rsidRPr="003C6428">
              <w:rPr>
                <w:lang w:val="fr-FR"/>
              </w:rPr>
              <w:t>GE</w:t>
            </w:r>
            <w:r w:rsidRPr="003C6428">
              <w:rPr>
                <w:lang w:val="fr-FR"/>
              </w:rPr>
              <w:t xml:space="preserve"> devra inclure soit une copie de l’Accord de Groupement liant tous les membres du Groupement, soit une lettre d’intention de constituer un tel Groupement signée par tous les membres du Groupement et assortie d’un projet d’accord. </w:t>
            </w:r>
          </w:p>
          <w:p w14:paraId="6F398350" w14:textId="1E953015" w:rsidR="000638FD" w:rsidRPr="003C6428" w:rsidRDefault="000638F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Dans la Lettre de Soumission, le Soumissionnaire fournira les informations relatives aux commissions et </w:t>
            </w:r>
            <w:r w:rsidR="001223F2" w:rsidRPr="003C6428">
              <w:rPr>
                <w:lang w:val="fr-FR"/>
              </w:rPr>
              <w:t xml:space="preserve">gratifications </w:t>
            </w:r>
            <w:r w:rsidRPr="003C6428">
              <w:rPr>
                <w:lang w:val="fr-FR"/>
              </w:rPr>
              <w:t>versées</w:t>
            </w:r>
            <w:r w:rsidR="00E0609B" w:rsidRPr="003C6428">
              <w:rPr>
                <w:lang w:val="fr-FR"/>
              </w:rPr>
              <w:t>,</w:t>
            </w:r>
            <w:r w:rsidR="001F6971">
              <w:rPr>
                <w:lang w:val="fr-FR"/>
              </w:rPr>
              <w:t xml:space="preserve"> </w:t>
            </w:r>
            <w:r w:rsidRPr="003C6428">
              <w:rPr>
                <w:lang w:val="fr-FR"/>
              </w:rPr>
              <w:t>ou à verser</w:t>
            </w:r>
            <w:r w:rsidR="00E0609B" w:rsidRPr="003C6428">
              <w:rPr>
                <w:lang w:val="fr-FR"/>
              </w:rPr>
              <w:t>,</w:t>
            </w:r>
            <w:r w:rsidRPr="003C6428">
              <w:rPr>
                <w:lang w:val="fr-FR"/>
              </w:rPr>
              <w:t xml:space="preserve"> en relation avec son Offre.</w:t>
            </w:r>
          </w:p>
        </w:tc>
      </w:tr>
      <w:tr w:rsidR="000A450A" w:rsidRPr="003C6428" w14:paraId="6F398354" w14:textId="77777777" w:rsidTr="005C5730">
        <w:trPr>
          <w:trHeight w:val="2003"/>
        </w:trPr>
        <w:tc>
          <w:tcPr>
            <w:tcW w:w="2694" w:type="dxa"/>
            <w:tcMar>
              <w:top w:w="28" w:type="dxa"/>
              <w:bottom w:w="28" w:type="dxa"/>
            </w:tcMar>
          </w:tcPr>
          <w:p w14:paraId="6F398352" w14:textId="77777777" w:rsidR="000A450A" w:rsidRPr="003C6428" w:rsidRDefault="00D42529" w:rsidP="00465E69">
            <w:pPr>
              <w:pStyle w:val="Style23"/>
              <w:ind w:left="0" w:firstLine="0"/>
            </w:pPr>
            <w:bookmarkStart w:id="142" w:name="_Toc438532582"/>
            <w:bookmarkStart w:id="143" w:name="_Toc438438833"/>
            <w:bookmarkStart w:id="144" w:name="_Toc438532583"/>
            <w:bookmarkStart w:id="145" w:name="_Toc438733977"/>
            <w:bookmarkStart w:id="146" w:name="_Toc438907016"/>
            <w:bookmarkStart w:id="147" w:name="_Toc438907215"/>
            <w:bookmarkStart w:id="148" w:name="_Toc156373295"/>
            <w:bookmarkStart w:id="149" w:name="_Toc82167049"/>
            <w:bookmarkStart w:id="150" w:name="_Toc127407260"/>
            <w:bookmarkStart w:id="151" w:name="_Toc138939367"/>
            <w:bookmarkEnd w:id="142"/>
            <w:r w:rsidRPr="003C6428">
              <w:lastRenderedPageBreak/>
              <w:t xml:space="preserve">Lettre de </w:t>
            </w:r>
            <w:r w:rsidR="00533674" w:rsidRPr="003C6428">
              <w:t>S</w:t>
            </w:r>
            <w:r w:rsidRPr="003C6428">
              <w:t>oumission</w:t>
            </w:r>
            <w:r w:rsidR="000A450A" w:rsidRPr="003C6428">
              <w:t xml:space="preserve">, </w:t>
            </w:r>
            <w:r w:rsidR="00533674" w:rsidRPr="003C6428">
              <w:t>B</w:t>
            </w:r>
            <w:r w:rsidR="000A450A" w:rsidRPr="003C6428">
              <w:t xml:space="preserve">ordereau des </w:t>
            </w:r>
            <w:r w:rsidR="000D7D2F" w:rsidRPr="003C6428">
              <w:t>P</w:t>
            </w:r>
            <w:r w:rsidR="000A450A" w:rsidRPr="003C6428">
              <w:t xml:space="preserve">rix </w:t>
            </w:r>
            <w:bookmarkEnd w:id="143"/>
            <w:bookmarkEnd w:id="144"/>
            <w:bookmarkEnd w:id="145"/>
            <w:bookmarkEnd w:id="146"/>
            <w:bookmarkEnd w:id="147"/>
            <w:r w:rsidR="000A450A" w:rsidRPr="003C6428">
              <w:t xml:space="preserve">et </w:t>
            </w:r>
            <w:r w:rsidR="000D7D2F" w:rsidRPr="003C6428">
              <w:t xml:space="preserve">Détail </w:t>
            </w:r>
            <w:r w:rsidR="00DB6A64" w:rsidRPr="003C6428">
              <w:t>Quantitatif</w:t>
            </w:r>
            <w:r w:rsidR="000A450A" w:rsidRPr="003C6428">
              <w:t xml:space="preserve"> et </w:t>
            </w:r>
            <w:r w:rsidR="000D7D2F" w:rsidRPr="003C6428">
              <w:t>E</w:t>
            </w:r>
            <w:r w:rsidR="000A450A" w:rsidRPr="003C6428">
              <w:t>stimatif</w:t>
            </w:r>
            <w:bookmarkEnd w:id="148"/>
            <w:bookmarkEnd w:id="149"/>
            <w:bookmarkEnd w:id="150"/>
            <w:bookmarkEnd w:id="151"/>
          </w:p>
        </w:tc>
        <w:tc>
          <w:tcPr>
            <w:tcW w:w="6685" w:type="dxa"/>
            <w:tcMar>
              <w:top w:w="28" w:type="dxa"/>
              <w:bottom w:w="28" w:type="dxa"/>
            </w:tcMar>
          </w:tcPr>
          <w:p w14:paraId="6F398353" w14:textId="5C625970" w:rsidR="00BC693B" w:rsidRPr="003C6428" w:rsidRDefault="00CD3875"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La </w:t>
            </w:r>
            <w:r w:rsidR="000638FD" w:rsidRPr="003C6428">
              <w:rPr>
                <w:lang w:val="fr-FR"/>
              </w:rPr>
              <w:t xml:space="preserve">Lettre de Soumission – Partie Technique, </w:t>
            </w:r>
            <w:r w:rsidRPr="003C6428">
              <w:rPr>
                <w:lang w:val="fr-FR"/>
              </w:rPr>
              <w:t xml:space="preserve">la </w:t>
            </w:r>
            <w:r w:rsidR="000638FD" w:rsidRPr="003C6428">
              <w:rPr>
                <w:lang w:val="fr-FR"/>
              </w:rPr>
              <w:t xml:space="preserve">Lettre de Soumission -- Partie Financière et </w:t>
            </w:r>
            <w:r w:rsidR="00645609" w:rsidRPr="003C6428">
              <w:rPr>
                <w:lang w:val="fr-FR"/>
              </w:rPr>
              <w:t xml:space="preserve">les Annexes, </w:t>
            </w:r>
            <w:r w:rsidR="008022EE" w:rsidRPr="003C6428">
              <w:rPr>
                <w:lang w:val="fr-FR"/>
              </w:rPr>
              <w:t xml:space="preserve">y compris les </w:t>
            </w:r>
            <w:r w:rsidR="000638FD" w:rsidRPr="003C6428">
              <w:rPr>
                <w:lang w:val="fr-FR"/>
              </w:rPr>
              <w:t>Bordereaux</w:t>
            </w:r>
            <w:r w:rsidR="008022EE" w:rsidRPr="003C6428">
              <w:rPr>
                <w:lang w:val="fr-FR"/>
              </w:rPr>
              <w:t xml:space="preserve"> de</w:t>
            </w:r>
            <w:r w:rsidR="0052092D" w:rsidRPr="003C6428">
              <w:rPr>
                <w:lang w:val="fr-FR"/>
              </w:rPr>
              <w:t>s</w:t>
            </w:r>
            <w:r w:rsidR="008022EE" w:rsidRPr="003C6428">
              <w:rPr>
                <w:lang w:val="fr-FR"/>
              </w:rPr>
              <w:t xml:space="preserve"> Prix</w:t>
            </w:r>
            <w:r w:rsidR="0052092D" w:rsidRPr="003C6428">
              <w:rPr>
                <w:lang w:val="fr-FR"/>
              </w:rPr>
              <w:t xml:space="preserve"> unitaires</w:t>
            </w:r>
            <w:r w:rsidR="000638FD" w:rsidRPr="003C6428">
              <w:rPr>
                <w:lang w:val="fr-FR"/>
              </w:rPr>
              <w:t xml:space="preserve">, le </w:t>
            </w:r>
            <w:r w:rsidR="008022EE" w:rsidRPr="003C6428">
              <w:rPr>
                <w:lang w:val="fr-FR"/>
              </w:rPr>
              <w:t xml:space="preserve">Détail </w:t>
            </w:r>
            <w:r w:rsidR="000638FD" w:rsidRPr="003C6428">
              <w:rPr>
                <w:lang w:val="fr-FR"/>
              </w:rPr>
              <w:t>Quantitatif</w:t>
            </w:r>
            <w:r w:rsidR="008022EE" w:rsidRPr="003C6428">
              <w:rPr>
                <w:lang w:val="fr-FR"/>
              </w:rPr>
              <w:t xml:space="preserve"> et Estimatif</w:t>
            </w:r>
            <w:r w:rsidR="000638FD" w:rsidRPr="003C6428">
              <w:rPr>
                <w:lang w:val="fr-FR"/>
              </w:rPr>
              <w:t xml:space="preserve">, devront être préparés en utilisant les formulaires </w:t>
            </w:r>
            <w:r w:rsidR="009A69F5" w:rsidRPr="003C6428">
              <w:rPr>
                <w:lang w:val="fr-FR"/>
              </w:rPr>
              <w:t xml:space="preserve">correspondants </w:t>
            </w:r>
            <w:r w:rsidR="000638FD" w:rsidRPr="003C6428">
              <w:rPr>
                <w:lang w:val="fr-FR"/>
              </w:rPr>
              <w:t xml:space="preserve">fournis </w:t>
            </w:r>
            <w:r w:rsidR="000A450A" w:rsidRPr="003C6428">
              <w:rPr>
                <w:lang w:val="fr-FR"/>
              </w:rPr>
              <w:t xml:space="preserve">dans la Section IV-Formulaires de </w:t>
            </w:r>
            <w:r w:rsidR="000826A1" w:rsidRPr="003C6428">
              <w:rPr>
                <w:lang w:val="fr-FR"/>
              </w:rPr>
              <w:t>S</w:t>
            </w:r>
            <w:r w:rsidR="000A450A" w:rsidRPr="003C6428">
              <w:rPr>
                <w:lang w:val="fr-FR"/>
              </w:rPr>
              <w:t>oumission</w:t>
            </w:r>
            <w:r w:rsidR="000638FD" w:rsidRPr="003C6428">
              <w:rPr>
                <w:lang w:val="fr-FR"/>
              </w:rPr>
              <w:t xml:space="preserve">. Les formulaires doivent être remplis </w:t>
            </w:r>
            <w:r w:rsidR="000A450A" w:rsidRPr="003C6428">
              <w:rPr>
                <w:lang w:val="fr-FR"/>
              </w:rPr>
              <w:t xml:space="preserve">sans apporter aucune modification </w:t>
            </w:r>
            <w:r w:rsidR="00D42529" w:rsidRPr="003C6428">
              <w:rPr>
                <w:lang w:val="fr-FR"/>
              </w:rPr>
              <w:t xml:space="preserve">à </w:t>
            </w:r>
            <w:r w:rsidR="000638FD" w:rsidRPr="003C6428">
              <w:rPr>
                <w:lang w:val="fr-FR"/>
              </w:rPr>
              <w:t>leur</w:t>
            </w:r>
            <w:r w:rsidR="00D42529" w:rsidRPr="003C6428">
              <w:rPr>
                <w:lang w:val="fr-FR"/>
              </w:rPr>
              <w:t xml:space="preserve"> présentation</w:t>
            </w:r>
            <w:r w:rsidR="000A450A" w:rsidRPr="003C6428">
              <w:rPr>
                <w:lang w:val="fr-FR"/>
              </w:rPr>
              <w:t>, et aucun autre format ne sera accepté</w:t>
            </w:r>
            <w:r w:rsidR="00115435" w:rsidRPr="003C6428">
              <w:rPr>
                <w:lang w:val="fr-FR"/>
              </w:rPr>
              <w:t xml:space="preserve">, </w:t>
            </w:r>
            <w:r w:rsidR="00D42529" w:rsidRPr="003C6428">
              <w:rPr>
                <w:lang w:val="fr-FR"/>
              </w:rPr>
              <w:t>sous réserves des</w:t>
            </w:r>
            <w:r w:rsidR="00115435" w:rsidRPr="003C6428">
              <w:rPr>
                <w:lang w:val="fr-FR"/>
              </w:rPr>
              <w:t xml:space="preserve"> dispositions de l’article 20.</w:t>
            </w:r>
            <w:r w:rsidR="00673F87" w:rsidRPr="003C6428">
              <w:rPr>
                <w:lang w:val="fr-FR"/>
              </w:rPr>
              <w:t>3</w:t>
            </w:r>
            <w:r w:rsidR="00115435" w:rsidRPr="003C6428">
              <w:rPr>
                <w:lang w:val="fr-FR"/>
              </w:rPr>
              <w:t xml:space="preserve"> des IS</w:t>
            </w:r>
            <w:r w:rsidR="000A450A" w:rsidRPr="003C6428">
              <w:rPr>
                <w:lang w:val="fr-FR"/>
              </w:rPr>
              <w:t>. Toutes les rubriques devront être remplies et inclure</w:t>
            </w:r>
            <w:r w:rsidR="001F6971">
              <w:rPr>
                <w:lang w:val="fr-FR"/>
              </w:rPr>
              <w:t xml:space="preserve"> </w:t>
            </w:r>
            <w:r w:rsidR="000A450A" w:rsidRPr="003C6428">
              <w:rPr>
                <w:lang w:val="fr-FR"/>
              </w:rPr>
              <w:t>les renseignements demandés.</w:t>
            </w:r>
          </w:p>
        </w:tc>
      </w:tr>
      <w:tr w:rsidR="000A450A" w:rsidRPr="003C6428" w14:paraId="6F39835A" w14:textId="77777777" w:rsidTr="005C5730">
        <w:trPr>
          <w:trHeight w:val="810"/>
        </w:trPr>
        <w:tc>
          <w:tcPr>
            <w:tcW w:w="2694" w:type="dxa"/>
            <w:tcBorders>
              <w:top w:val="nil"/>
              <w:left w:val="nil"/>
              <w:bottom w:val="nil"/>
              <w:right w:val="nil"/>
            </w:tcBorders>
            <w:tcMar>
              <w:top w:w="28" w:type="dxa"/>
              <w:bottom w:w="28" w:type="dxa"/>
            </w:tcMar>
          </w:tcPr>
          <w:p w14:paraId="6F398355" w14:textId="77777777" w:rsidR="000A450A" w:rsidRPr="003C6428" w:rsidRDefault="000638FD" w:rsidP="00465E69">
            <w:pPr>
              <w:pStyle w:val="Style23"/>
              <w:ind w:left="0" w:firstLine="0"/>
            </w:pPr>
            <w:bookmarkStart w:id="152" w:name="_Toc438532584"/>
            <w:bookmarkStart w:id="153" w:name="_Toc438532585"/>
            <w:bookmarkStart w:id="154" w:name="_Toc438532586"/>
            <w:bookmarkStart w:id="155" w:name="_Toc438438834"/>
            <w:bookmarkStart w:id="156" w:name="_Toc438532587"/>
            <w:bookmarkStart w:id="157" w:name="_Toc438733978"/>
            <w:bookmarkStart w:id="158" w:name="_Toc438907017"/>
            <w:bookmarkStart w:id="159" w:name="_Toc438907216"/>
            <w:bookmarkStart w:id="160" w:name="_Toc156373296"/>
            <w:bookmarkStart w:id="161" w:name="_Toc82167050"/>
            <w:bookmarkStart w:id="162" w:name="_Toc127407261"/>
            <w:bookmarkStart w:id="163" w:name="_Toc138939368"/>
            <w:bookmarkEnd w:id="152"/>
            <w:bookmarkEnd w:id="153"/>
            <w:bookmarkEnd w:id="154"/>
            <w:r w:rsidRPr="003C6428">
              <w:t xml:space="preserve">Offres </w:t>
            </w:r>
            <w:r w:rsidR="00B125FF" w:rsidRPr="003C6428">
              <w:t>Variantes</w:t>
            </w:r>
            <w:bookmarkEnd w:id="155"/>
            <w:bookmarkEnd w:id="156"/>
            <w:bookmarkEnd w:id="157"/>
            <w:bookmarkEnd w:id="158"/>
            <w:bookmarkEnd w:id="159"/>
            <w:bookmarkEnd w:id="160"/>
            <w:bookmarkEnd w:id="161"/>
            <w:bookmarkEnd w:id="162"/>
            <w:bookmarkEnd w:id="163"/>
          </w:p>
        </w:tc>
        <w:tc>
          <w:tcPr>
            <w:tcW w:w="6685" w:type="dxa"/>
            <w:tcBorders>
              <w:top w:val="nil"/>
              <w:left w:val="nil"/>
              <w:bottom w:val="nil"/>
              <w:right w:val="nil"/>
            </w:tcBorders>
            <w:tcMar>
              <w:top w:w="28" w:type="dxa"/>
              <w:bottom w:w="28" w:type="dxa"/>
            </w:tcMar>
          </w:tcPr>
          <w:p w14:paraId="6F398356" w14:textId="75D3412E" w:rsidR="00A36595" w:rsidRPr="003C6428" w:rsidRDefault="000A450A" w:rsidP="00945408">
            <w:pPr>
              <w:pStyle w:val="Header2-SubClauses"/>
              <w:numPr>
                <w:ilvl w:val="1"/>
                <w:numId w:val="25"/>
              </w:numPr>
              <w:tabs>
                <w:tab w:val="clear" w:pos="619"/>
                <w:tab w:val="left" w:pos="576"/>
              </w:tabs>
              <w:spacing w:before="120" w:after="120"/>
              <w:ind w:left="0" w:firstLine="0"/>
              <w:rPr>
                <w:szCs w:val="24"/>
                <w:lang w:val="fr-FR"/>
              </w:rPr>
            </w:pPr>
            <w:r w:rsidRPr="003C6428">
              <w:rPr>
                <w:lang w:val="fr-FR"/>
              </w:rPr>
              <w:t>Sauf</w:t>
            </w:r>
            <w:r w:rsidR="001F6971">
              <w:rPr>
                <w:lang w:val="fr-FR"/>
              </w:rPr>
              <w:t xml:space="preserve"> </w:t>
            </w:r>
            <w:r w:rsidR="00E761FF" w:rsidRPr="003C6428">
              <w:rPr>
                <w:lang w:val="fr-FR"/>
              </w:rPr>
              <w:t>disposition</w:t>
            </w:r>
            <w:r w:rsidR="001F6971">
              <w:rPr>
                <w:lang w:val="fr-FR"/>
              </w:rPr>
              <w:t xml:space="preserve"> </w:t>
            </w:r>
            <w:r w:rsidRPr="003C6428">
              <w:rPr>
                <w:szCs w:val="24"/>
                <w:lang w:val="fr-FR"/>
              </w:rPr>
              <w:t>contraire</w:t>
            </w:r>
            <w:r w:rsidR="001F6971">
              <w:rPr>
                <w:szCs w:val="24"/>
                <w:lang w:val="fr-FR"/>
              </w:rPr>
              <w:t xml:space="preserve"> </w:t>
            </w:r>
            <w:r w:rsidR="00E761FF" w:rsidRPr="003C6428">
              <w:rPr>
                <w:szCs w:val="24"/>
                <w:lang w:val="fr-FR"/>
              </w:rPr>
              <w:t>figurant aux</w:t>
            </w:r>
            <w:r w:rsidR="001F6971">
              <w:rPr>
                <w:szCs w:val="24"/>
                <w:lang w:val="fr-FR"/>
              </w:rPr>
              <w:t xml:space="preserve"> </w:t>
            </w:r>
            <w:r w:rsidRPr="003C6428">
              <w:rPr>
                <w:b/>
                <w:szCs w:val="24"/>
                <w:lang w:val="fr-FR"/>
              </w:rPr>
              <w:t>DPAO</w:t>
            </w:r>
            <w:r w:rsidRPr="003C6428">
              <w:rPr>
                <w:szCs w:val="24"/>
                <w:lang w:val="fr-FR"/>
              </w:rPr>
              <w:t xml:space="preserve">, les </w:t>
            </w:r>
            <w:r w:rsidR="00673F87" w:rsidRPr="003C6428">
              <w:rPr>
                <w:szCs w:val="24"/>
                <w:lang w:val="fr-FR"/>
              </w:rPr>
              <w:t>O</w:t>
            </w:r>
            <w:r w:rsidR="00CB6EB6" w:rsidRPr="003C6428">
              <w:rPr>
                <w:szCs w:val="24"/>
                <w:lang w:val="fr-FR"/>
              </w:rPr>
              <w:t xml:space="preserve">ffres </w:t>
            </w:r>
            <w:r w:rsidRPr="003C6428">
              <w:rPr>
                <w:szCs w:val="24"/>
                <w:lang w:val="fr-FR"/>
              </w:rPr>
              <w:t>variantes</w:t>
            </w:r>
            <w:r w:rsidR="00947FBE" w:rsidRPr="003C6428">
              <w:rPr>
                <w:szCs w:val="24"/>
                <w:lang w:val="fr-FR"/>
              </w:rPr>
              <w:t xml:space="preserve"> ne </w:t>
            </w:r>
            <w:r w:rsidR="00947FBE" w:rsidRPr="003C6428">
              <w:rPr>
                <w:lang w:val="fr-FR"/>
              </w:rPr>
              <w:t>seront</w:t>
            </w:r>
            <w:r w:rsidR="00947FBE" w:rsidRPr="003C6428">
              <w:rPr>
                <w:szCs w:val="24"/>
                <w:lang w:val="fr-FR"/>
              </w:rPr>
              <w:t xml:space="preserve"> pas prises en compte.</w:t>
            </w:r>
          </w:p>
          <w:p w14:paraId="6F398357" w14:textId="77777777" w:rsidR="00FA7FBB" w:rsidRPr="003C6428" w:rsidRDefault="000A450A"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Lorsque les travaux peuvent être exécutés dans des délais d’exécution variables, les </w:t>
            </w:r>
            <w:r w:rsidRPr="003C6428">
              <w:rPr>
                <w:b/>
                <w:szCs w:val="24"/>
                <w:lang w:val="fr-FR"/>
              </w:rPr>
              <w:t>DPAO</w:t>
            </w:r>
            <w:r w:rsidRPr="003C6428">
              <w:rPr>
                <w:szCs w:val="24"/>
                <w:lang w:val="fr-FR"/>
              </w:rPr>
              <w:t xml:space="preserve"> préciseront ces délais, </w:t>
            </w:r>
            <w:r w:rsidR="00BC1E86" w:rsidRPr="003C6428">
              <w:rPr>
                <w:szCs w:val="24"/>
                <w:lang w:val="fr-FR"/>
              </w:rPr>
              <w:t xml:space="preserve">et </w:t>
            </w:r>
            <w:r w:rsidRPr="003C6428">
              <w:rPr>
                <w:szCs w:val="24"/>
                <w:lang w:val="fr-FR"/>
              </w:rPr>
              <w:t xml:space="preserve">la </w:t>
            </w:r>
            <w:r w:rsidRPr="003C6428">
              <w:rPr>
                <w:lang w:val="fr-FR"/>
              </w:rPr>
              <w:t>méthode</w:t>
            </w:r>
            <w:r w:rsidRPr="003C6428">
              <w:rPr>
                <w:szCs w:val="24"/>
                <w:lang w:val="fr-FR"/>
              </w:rPr>
              <w:t xml:space="preserve"> pour l’évaluation du délai proposé par le Soumissionnaire</w:t>
            </w:r>
            <w:r w:rsidR="00EC074C" w:rsidRPr="003C6428">
              <w:rPr>
                <w:szCs w:val="24"/>
                <w:lang w:val="fr-FR"/>
              </w:rPr>
              <w:t xml:space="preserve"> sera décrite à la Section III, Critères </w:t>
            </w:r>
            <w:r w:rsidR="00EC074C" w:rsidRPr="003C6428">
              <w:rPr>
                <w:lang w:val="fr-FR"/>
              </w:rPr>
              <w:t>d’Evaluation</w:t>
            </w:r>
            <w:r w:rsidR="00EC074C" w:rsidRPr="003C6428">
              <w:rPr>
                <w:szCs w:val="24"/>
                <w:lang w:val="fr-FR"/>
              </w:rPr>
              <w:t xml:space="preserve"> et Qualification</w:t>
            </w:r>
            <w:r w:rsidRPr="003C6428">
              <w:rPr>
                <w:szCs w:val="24"/>
                <w:lang w:val="fr-FR"/>
              </w:rPr>
              <w:t>.</w:t>
            </w:r>
          </w:p>
          <w:p w14:paraId="6F398358" w14:textId="4478709B" w:rsidR="00FA7FBB" w:rsidRPr="003C6428" w:rsidRDefault="000A450A"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Excepté dans le cas mentionné à l’article 13.4 ci-dessous, le </w:t>
            </w:r>
            <w:r w:rsidR="00CB6EB6" w:rsidRPr="003C6428">
              <w:rPr>
                <w:lang w:val="fr-FR"/>
              </w:rPr>
              <w:t>S</w:t>
            </w:r>
            <w:r w:rsidRPr="003C6428">
              <w:rPr>
                <w:lang w:val="fr-FR"/>
              </w:rPr>
              <w:t>oumissionnaire</w:t>
            </w:r>
            <w:r w:rsidRPr="003C6428">
              <w:rPr>
                <w:szCs w:val="24"/>
                <w:lang w:val="fr-FR"/>
              </w:rPr>
              <w:t xml:space="preserve"> souhaitant </w:t>
            </w:r>
            <w:r w:rsidR="00D16685" w:rsidRPr="003C6428">
              <w:rPr>
                <w:szCs w:val="24"/>
                <w:lang w:val="fr-FR"/>
              </w:rPr>
              <w:t xml:space="preserve">proposer </w:t>
            </w:r>
            <w:r w:rsidRPr="003C6428">
              <w:rPr>
                <w:szCs w:val="24"/>
                <w:lang w:val="fr-FR"/>
              </w:rPr>
              <w:t>des variantes techniques</w:t>
            </w:r>
            <w:r w:rsidR="00533674" w:rsidRPr="003C6428">
              <w:rPr>
                <w:szCs w:val="24"/>
                <w:lang w:val="fr-FR"/>
              </w:rPr>
              <w:t xml:space="preserve"> aux exigences des Documents d’Appel d’Offres </w:t>
            </w:r>
            <w:r w:rsidR="00D16685" w:rsidRPr="003C6428">
              <w:rPr>
                <w:szCs w:val="24"/>
                <w:lang w:val="fr-FR"/>
              </w:rPr>
              <w:t>devra</w:t>
            </w:r>
            <w:r w:rsidR="001F6971">
              <w:rPr>
                <w:szCs w:val="24"/>
                <w:lang w:val="fr-FR"/>
              </w:rPr>
              <w:t xml:space="preserve"> </w:t>
            </w:r>
            <w:r w:rsidRPr="003C6428">
              <w:rPr>
                <w:szCs w:val="24"/>
                <w:lang w:val="fr-FR"/>
              </w:rPr>
              <w:t xml:space="preserve">d’abord chiffrer la solution de base du Maître </w:t>
            </w:r>
            <w:r w:rsidR="001A0797" w:rsidRPr="003C6428">
              <w:rPr>
                <w:szCs w:val="24"/>
                <w:lang w:val="fr-FR"/>
              </w:rPr>
              <w:t>d</w:t>
            </w:r>
            <w:r w:rsidRPr="003C6428">
              <w:rPr>
                <w:szCs w:val="24"/>
                <w:lang w:val="fr-FR"/>
              </w:rPr>
              <w:t>’Ouvrage telle que décrite dans le Dossier d’</w:t>
            </w:r>
            <w:r w:rsidR="00C3597B" w:rsidRPr="003C6428">
              <w:rPr>
                <w:szCs w:val="24"/>
                <w:lang w:val="fr-FR"/>
              </w:rPr>
              <w:t>A</w:t>
            </w:r>
            <w:r w:rsidRPr="003C6428">
              <w:rPr>
                <w:szCs w:val="24"/>
                <w:lang w:val="fr-FR"/>
              </w:rPr>
              <w:t>ppel d’</w:t>
            </w:r>
            <w:r w:rsidR="00C3597B" w:rsidRPr="003C6428">
              <w:rPr>
                <w:szCs w:val="24"/>
                <w:lang w:val="fr-FR"/>
              </w:rPr>
              <w:t>O</w:t>
            </w:r>
            <w:r w:rsidRPr="003C6428">
              <w:rPr>
                <w:szCs w:val="24"/>
                <w:lang w:val="fr-FR"/>
              </w:rPr>
              <w:t xml:space="preserve">ffres, et fournir en outre tous les renseignements </w:t>
            </w:r>
            <w:r w:rsidR="00115435" w:rsidRPr="003C6428">
              <w:rPr>
                <w:szCs w:val="24"/>
                <w:lang w:val="fr-FR"/>
              </w:rPr>
              <w:t xml:space="preserve">nécessaires </w:t>
            </w:r>
            <w:r w:rsidRPr="003C6428">
              <w:rPr>
                <w:szCs w:val="24"/>
                <w:lang w:val="fr-FR"/>
              </w:rPr>
              <w:t xml:space="preserve">à l’évaluation complète </w:t>
            </w:r>
            <w:r w:rsidR="001E22AE" w:rsidRPr="003C6428">
              <w:rPr>
                <w:szCs w:val="24"/>
                <w:lang w:val="fr-FR"/>
              </w:rPr>
              <w:t>pa</w:t>
            </w:r>
            <w:r w:rsidR="00E45634" w:rsidRPr="003C6428">
              <w:rPr>
                <w:szCs w:val="24"/>
                <w:lang w:val="fr-FR"/>
              </w:rPr>
              <w:t xml:space="preserve">r le Maître </w:t>
            </w:r>
            <w:r w:rsidR="001A0797" w:rsidRPr="003C6428">
              <w:rPr>
                <w:szCs w:val="24"/>
                <w:lang w:val="fr-FR"/>
              </w:rPr>
              <w:t>d</w:t>
            </w:r>
            <w:r w:rsidR="00E45634" w:rsidRPr="003C6428">
              <w:rPr>
                <w:szCs w:val="24"/>
                <w:lang w:val="fr-FR"/>
              </w:rPr>
              <w:t xml:space="preserve">’Ouvrage </w:t>
            </w:r>
            <w:r w:rsidRPr="003C6428">
              <w:rPr>
                <w:szCs w:val="24"/>
                <w:lang w:val="fr-FR"/>
              </w:rPr>
              <w:t>de la variante proposée, y compris les plans, notes de calcul, spécifications techniques, sous</w:t>
            </w:r>
            <w:r w:rsidR="00E761FF" w:rsidRPr="003C6428">
              <w:rPr>
                <w:szCs w:val="24"/>
                <w:lang w:val="fr-FR"/>
              </w:rPr>
              <w:t>-</w:t>
            </w:r>
            <w:r w:rsidRPr="003C6428">
              <w:rPr>
                <w:szCs w:val="24"/>
                <w:lang w:val="fr-FR"/>
              </w:rPr>
              <w:t xml:space="preserve">détails de prix et méthodes de construction proposées, ainsi que tout autre détail </w:t>
            </w:r>
            <w:r w:rsidR="001E22AE" w:rsidRPr="003C6428">
              <w:rPr>
                <w:szCs w:val="24"/>
                <w:lang w:val="fr-FR"/>
              </w:rPr>
              <w:t>nécessaire.</w:t>
            </w:r>
            <w:r w:rsidRPr="003C6428">
              <w:rPr>
                <w:szCs w:val="24"/>
                <w:lang w:val="fr-FR"/>
              </w:rPr>
              <w:t>Seules les variantes techniques du Soumissionnaire</w:t>
            </w:r>
            <w:r w:rsidR="00915E36" w:rsidRPr="003C6428">
              <w:rPr>
                <w:szCs w:val="24"/>
                <w:lang w:val="fr-FR"/>
              </w:rPr>
              <w:t>,</w:t>
            </w:r>
            <w:r w:rsidRPr="003C6428">
              <w:rPr>
                <w:szCs w:val="24"/>
                <w:lang w:val="fr-FR"/>
              </w:rPr>
              <w:t xml:space="preserve"> ayant </w:t>
            </w:r>
            <w:r w:rsidR="00D16685" w:rsidRPr="003C6428">
              <w:rPr>
                <w:lang w:val="fr-FR"/>
              </w:rPr>
              <w:t>pr</w:t>
            </w:r>
            <w:r w:rsidR="00626E5F" w:rsidRPr="003C6428">
              <w:rPr>
                <w:lang w:val="fr-FR"/>
              </w:rPr>
              <w:t>ésenté</w:t>
            </w:r>
            <w:r w:rsidRPr="003C6428">
              <w:rPr>
                <w:szCs w:val="24"/>
                <w:lang w:val="fr-FR"/>
              </w:rPr>
              <w:t>l’</w:t>
            </w:r>
            <w:r w:rsidR="00673F87" w:rsidRPr="003C6428">
              <w:rPr>
                <w:szCs w:val="24"/>
                <w:lang w:val="fr-FR"/>
              </w:rPr>
              <w:t>O</w:t>
            </w:r>
            <w:r w:rsidRPr="003C6428">
              <w:rPr>
                <w:szCs w:val="24"/>
                <w:lang w:val="fr-FR"/>
              </w:rPr>
              <w:t xml:space="preserve">ffre conforme à la solution de base évaluée la </w:t>
            </w:r>
            <w:r w:rsidR="00673F87" w:rsidRPr="003C6428">
              <w:rPr>
                <w:szCs w:val="24"/>
                <w:lang w:val="fr-FR"/>
              </w:rPr>
              <w:t>P</w:t>
            </w:r>
            <w:r w:rsidR="002756FD" w:rsidRPr="003C6428">
              <w:rPr>
                <w:szCs w:val="24"/>
                <w:lang w:val="fr-FR"/>
              </w:rPr>
              <w:t xml:space="preserve">lus </w:t>
            </w:r>
            <w:r w:rsidR="00673F87" w:rsidRPr="003C6428">
              <w:rPr>
                <w:szCs w:val="24"/>
                <w:lang w:val="fr-FR"/>
              </w:rPr>
              <w:t>A</w:t>
            </w:r>
            <w:r w:rsidR="002756FD" w:rsidRPr="003C6428">
              <w:rPr>
                <w:szCs w:val="24"/>
                <w:lang w:val="fr-FR"/>
              </w:rPr>
              <w:t>vantageuse</w:t>
            </w:r>
            <w:r w:rsidR="00915E36" w:rsidRPr="003C6428">
              <w:rPr>
                <w:szCs w:val="24"/>
                <w:lang w:val="fr-FR"/>
              </w:rPr>
              <w:t>,</w:t>
            </w:r>
            <w:r w:rsidRPr="003C6428">
              <w:rPr>
                <w:szCs w:val="24"/>
                <w:lang w:val="fr-FR"/>
              </w:rPr>
              <w:t xml:space="preserve"> pourront être </w:t>
            </w:r>
            <w:r w:rsidR="002756FD" w:rsidRPr="003C6428">
              <w:rPr>
                <w:szCs w:val="24"/>
                <w:lang w:val="fr-FR"/>
              </w:rPr>
              <w:t xml:space="preserve">prises en considération par le Maître </w:t>
            </w:r>
            <w:r w:rsidR="001A0797" w:rsidRPr="003C6428">
              <w:rPr>
                <w:szCs w:val="24"/>
                <w:lang w:val="fr-FR"/>
              </w:rPr>
              <w:t>d</w:t>
            </w:r>
            <w:r w:rsidR="002756FD" w:rsidRPr="003C6428">
              <w:rPr>
                <w:szCs w:val="24"/>
                <w:lang w:val="fr-FR"/>
              </w:rPr>
              <w:t>’Ouvrage</w:t>
            </w:r>
            <w:r w:rsidRPr="003C6428">
              <w:rPr>
                <w:szCs w:val="24"/>
                <w:lang w:val="fr-FR"/>
              </w:rPr>
              <w:t>.</w:t>
            </w:r>
          </w:p>
          <w:p w14:paraId="6F398359" w14:textId="77777777" w:rsidR="000A450A" w:rsidRPr="003C6428" w:rsidRDefault="000A450A"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Lorsque les </w:t>
            </w:r>
            <w:r w:rsidR="001E22AE" w:rsidRPr="003C6428">
              <w:rPr>
                <w:szCs w:val="24"/>
                <w:lang w:val="fr-FR"/>
              </w:rPr>
              <w:t>S</w:t>
            </w:r>
            <w:r w:rsidRPr="003C6428">
              <w:rPr>
                <w:szCs w:val="24"/>
                <w:lang w:val="fr-FR"/>
              </w:rPr>
              <w:t xml:space="preserve">oumissionnaires sont autorisés par les </w:t>
            </w:r>
            <w:r w:rsidRPr="003C6428">
              <w:rPr>
                <w:b/>
                <w:szCs w:val="24"/>
                <w:lang w:val="fr-FR"/>
              </w:rPr>
              <w:t>DPAO</w:t>
            </w:r>
            <w:r w:rsidRPr="003C6428">
              <w:rPr>
                <w:szCs w:val="24"/>
                <w:lang w:val="fr-FR"/>
              </w:rPr>
              <w:t xml:space="preserve"> à soumettre des variantes techniques pour certains éléments </w:t>
            </w:r>
            <w:r w:rsidRPr="003C6428">
              <w:rPr>
                <w:lang w:val="fr-FR"/>
              </w:rPr>
              <w:t>d’ouvrages</w:t>
            </w:r>
            <w:r w:rsidRPr="003C6428">
              <w:rPr>
                <w:szCs w:val="24"/>
                <w:lang w:val="fr-FR"/>
              </w:rPr>
              <w:t xml:space="preserve">, ces éléments seront </w:t>
            </w:r>
            <w:r w:rsidR="00D41D68" w:rsidRPr="003C6428">
              <w:rPr>
                <w:szCs w:val="24"/>
                <w:lang w:val="fr-FR"/>
              </w:rPr>
              <w:t>identifiés</w:t>
            </w:r>
            <w:r w:rsidRPr="003C6428">
              <w:rPr>
                <w:szCs w:val="24"/>
                <w:lang w:val="fr-FR"/>
              </w:rPr>
              <w:t xml:space="preserve"> dans les </w:t>
            </w:r>
            <w:r w:rsidRPr="003C6428">
              <w:rPr>
                <w:b/>
                <w:szCs w:val="24"/>
                <w:lang w:val="fr-FR"/>
              </w:rPr>
              <w:t>DPAO</w:t>
            </w:r>
            <w:r w:rsidRPr="003C6428">
              <w:rPr>
                <w:szCs w:val="24"/>
                <w:lang w:val="fr-FR"/>
              </w:rPr>
              <w:t xml:space="preserve"> ainsi que leur méthode d’évaluation, et décrits dans la Section VII-Spécifications </w:t>
            </w:r>
            <w:r w:rsidR="0049298B" w:rsidRPr="003C6428">
              <w:rPr>
                <w:szCs w:val="24"/>
                <w:lang w:val="fr-FR"/>
              </w:rPr>
              <w:t xml:space="preserve">des </w:t>
            </w:r>
            <w:r w:rsidR="00A241B9" w:rsidRPr="003C6428">
              <w:rPr>
                <w:szCs w:val="24"/>
                <w:lang w:val="fr-FR"/>
              </w:rPr>
              <w:t>Travaux</w:t>
            </w:r>
            <w:r w:rsidRPr="003C6428">
              <w:rPr>
                <w:szCs w:val="24"/>
                <w:lang w:val="fr-FR"/>
              </w:rPr>
              <w:t xml:space="preserve">. </w:t>
            </w:r>
          </w:p>
        </w:tc>
      </w:tr>
      <w:tr w:rsidR="00F95700" w:rsidRPr="003C6428" w14:paraId="6F398363" w14:textId="77777777" w:rsidTr="00F95700">
        <w:tc>
          <w:tcPr>
            <w:tcW w:w="2694" w:type="dxa"/>
            <w:tcBorders>
              <w:top w:val="nil"/>
              <w:left w:val="nil"/>
              <w:right w:val="nil"/>
            </w:tcBorders>
            <w:tcMar>
              <w:top w:w="28" w:type="dxa"/>
              <w:bottom w:w="28" w:type="dxa"/>
            </w:tcMar>
          </w:tcPr>
          <w:p w14:paraId="6F39835B" w14:textId="77777777" w:rsidR="00F95700" w:rsidRPr="003C6428" w:rsidRDefault="00F95700" w:rsidP="00465E69">
            <w:pPr>
              <w:pStyle w:val="Style23"/>
              <w:ind w:left="0" w:firstLine="0"/>
            </w:pPr>
            <w:bookmarkStart w:id="164" w:name="_Toc438438835"/>
            <w:bookmarkStart w:id="165" w:name="_Toc438532588"/>
            <w:bookmarkStart w:id="166" w:name="_Toc438733979"/>
            <w:bookmarkStart w:id="167" w:name="_Toc438907018"/>
            <w:bookmarkStart w:id="168" w:name="_Toc438907217"/>
            <w:bookmarkStart w:id="169" w:name="_Toc156373297"/>
            <w:bookmarkStart w:id="170" w:name="_Toc82167051"/>
            <w:bookmarkStart w:id="171" w:name="_Toc127407262"/>
            <w:bookmarkStart w:id="172" w:name="_Toc138939369"/>
            <w:r w:rsidRPr="003C6428">
              <w:t>Prix de l’</w:t>
            </w:r>
            <w:r w:rsidR="00995145" w:rsidRPr="003C6428">
              <w:t>O</w:t>
            </w:r>
            <w:r w:rsidRPr="003C6428">
              <w:t>ffre et </w:t>
            </w:r>
            <w:r w:rsidR="00995145" w:rsidRPr="003C6428">
              <w:t>R</w:t>
            </w:r>
            <w:r w:rsidRPr="003C6428">
              <w:t>abais</w:t>
            </w:r>
            <w:bookmarkEnd w:id="164"/>
            <w:bookmarkEnd w:id="165"/>
            <w:bookmarkEnd w:id="166"/>
            <w:bookmarkEnd w:id="167"/>
            <w:bookmarkEnd w:id="168"/>
            <w:bookmarkEnd w:id="169"/>
            <w:bookmarkEnd w:id="170"/>
            <w:bookmarkEnd w:id="171"/>
            <w:bookmarkEnd w:id="172"/>
          </w:p>
        </w:tc>
        <w:tc>
          <w:tcPr>
            <w:tcW w:w="6685" w:type="dxa"/>
            <w:tcBorders>
              <w:top w:val="nil"/>
              <w:left w:val="nil"/>
              <w:right w:val="nil"/>
            </w:tcBorders>
            <w:tcMar>
              <w:top w:w="28" w:type="dxa"/>
              <w:bottom w:w="28" w:type="dxa"/>
            </w:tcMar>
          </w:tcPr>
          <w:p w14:paraId="6F39835C" w14:textId="77777777" w:rsidR="00CF3EA2" w:rsidRPr="003C6428" w:rsidRDefault="00F95700"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Les prix et rabais indiqués par le Soumissionnaire dans sa </w:t>
            </w:r>
            <w:r w:rsidRPr="003C6428">
              <w:rPr>
                <w:lang w:val="fr-FR"/>
              </w:rPr>
              <w:t>Lettre</w:t>
            </w:r>
            <w:r w:rsidRPr="003C6428">
              <w:rPr>
                <w:szCs w:val="24"/>
                <w:lang w:val="fr-FR"/>
              </w:rPr>
              <w:t xml:space="preserve"> de </w:t>
            </w:r>
            <w:r w:rsidRPr="003C6428">
              <w:rPr>
                <w:lang w:val="fr-FR"/>
              </w:rPr>
              <w:t>Soumission</w:t>
            </w:r>
            <w:r w:rsidRPr="003C6428">
              <w:rPr>
                <w:szCs w:val="24"/>
                <w:lang w:val="fr-FR"/>
              </w:rPr>
              <w:t xml:space="preserve">, </w:t>
            </w:r>
            <w:r w:rsidR="007C67AD" w:rsidRPr="003C6428">
              <w:rPr>
                <w:szCs w:val="24"/>
                <w:lang w:val="fr-FR"/>
              </w:rPr>
              <w:t xml:space="preserve">Partie Financière et </w:t>
            </w:r>
            <w:r w:rsidRPr="003C6428">
              <w:rPr>
                <w:szCs w:val="24"/>
                <w:lang w:val="fr-FR"/>
              </w:rPr>
              <w:t xml:space="preserve">le Bordereau des Prix unitaires et le </w:t>
            </w:r>
            <w:r w:rsidR="0052092D" w:rsidRPr="003C6428">
              <w:rPr>
                <w:szCs w:val="24"/>
                <w:lang w:val="fr-FR"/>
              </w:rPr>
              <w:t xml:space="preserve">Détail </w:t>
            </w:r>
            <w:r w:rsidR="00DB6A64" w:rsidRPr="003C6428">
              <w:rPr>
                <w:szCs w:val="24"/>
                <w:lang w:val="fr-FR"/>
              </w:rPr>
              <w:t>Quantitatif</w:t>
            </w:r>
            <w:r w:rsidRPr="003C6428">
              <w:rPr>
                <w:szCs w:val="24"/>
                <w:lang w:val="fr-FR"/>
              </w:rPr>
              <w:t xml:space="preserve"> et </w:t>
            </w:r>
            <w:r w:rsidR="0052092D" w:rsidRPr="003C6428">
              <w:rPr>
                <w:szCs w:val="24"/>
                <w:lang w:val="fr-FR"/>
              </w:rPr>
              <w:t>E</w:t>
            </w:r>
            <w:r w:rsidRPr="003C6428">
              <w:rPr>
                <w:szCs w:val="24"/>
                <w:lang w:val="fr-FR"/>
              </w:rPr>
              <w:t xml:space="preserve">stimatif seront conformes aux stipulations ci-après. </w:t>
            </w:r>
          </w:p>
          <w:p w14:paraId="6F39835D" w14:textId="0E68C2DC" w:rsidR="00BC0EFE" w:rsidRPr="003C6428" w:rsidRDefault="00F95700"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Le Soumissionnaire fournira tous les taux et prix figurant au Bordereau des Prix unitaires et au </w:t>
            </w:r>
            <w:r w:rsidR="0052092D" w:rsidRPr="003C6428">
              <w:rPr>
                <w:szCs w:val="24"/>
                <w:lang w:val="fr-FR"/>
              </w:rPr>
              <w:t>Détail</w:t>
            </w:r>
            <w:r w:rsidR="001F6971">
              <w:rPr>
                <w:szCs w:val="24"/>
                <w:lang w:val="fr-FR"/>
              </w:rPr>
              <w:t xml:space="preserve"> </w:t>
            </w:r>
            <w:r w:rsidR="00DB6A64" w:rsidRPr="003C6428">
              <w:rPr>
                <w:szCs w:val="24"/>
                <w:lang w:val="fr-FR"/>
              </w:rPr>
              <w:t>Quantitatif</w:t>
            </w:r>
            <w:r w:rsidRPr="003C6428">
              <w:rPr>
                <w:szCs w:val="24"/>
                <w:lang w:val="fr-FR"/>
              </w:rPr>
              <w:t xml:space="preserve"> et </w:t>
            </w:r>
            <w:r w:rsidR="0052092D" w:rsidRPr="003C6428">
              <w:rPr>
                <w:szCs w:val="24"/>
                <w:lang w:val="fr-FR"/>
              </w:rPr>
              <w:t>E</w:t>
            </w:r>
            <w:r w:rsidRPr="003C6428">
              <w:rPr>
                <w:szCs w:val="24"/>
                <w:lang w:val="fr-FR"/>
              </w:rPr>
              <w:t xml:space="preserve">stimatif. Les postes pour lesquels aucun taux ou prix n’aura été fourni par le Soumissionnaire ne feront </w:t>
            </w:r>
            <w:r w:rsidR="004443F7" w:rsidRPr="003C6428">
              <w:rPr>
                <w:szCs w:val="24"/>
                <w:lang w:val="fr-FR"/>
              </w:rPr>
              <w:t xml:space="preserve">pas </w:t>
            </w:r>
            <w:r w:rsidRPr="003C6428">
              <w:rPr>
                <w:szCs w:val="24"/>
                <w:lang w:val="fr-FR"/>
              </w:rPr>
              <w:t xml:space="preserve">l’objet d’un </w:t>
            </w:r>
            <w:r w:rsidR="004443F7" w:rsidRPr="003C6428">
              <w:rPr>
                <w:szCs w:val="24"/>
                <w:lang w:val="fr-FR"/>
              </w:rPr>
              <w:t>paie</w:t>
            </w:r>
            <w:r w:rsidRPr="003C6428">
              <w:rPr>
                <w:szCs w:val="24"/>
                <w:lang w:val="fr-FR"/>
              </w:rPr>
              <w:t xml:space="preserve">ment par le Maître </w:t>
            </w:r>
            <w:r w:rsidR="001A0797" w:rsidRPr="003C6428">
              <w:rPr>
                <w:szCs w:val="24"/>
                <w:lang w:val="fr-FR"/>
              </w:rPr>
              <w:lastRenderedPageBreak/>
              <w:t>d</w:t>
            </w:r>
            <w:r w:rsidRPr="003C6428">
              <w:rPr>
                <w:szCs w:val="24"/>
                <w:lang w:val="fr-FR"/>
              </w:rPr>
              <w:t xml:space="preserve">’Ouvrage au cours de l’exécution du Marché, et seront réputés être inclus dans les taux figurant au Bordereau des Prix unitaires et au </w:t>
            </w:r>
            <w:r w:rsidR="00C9512E" w:rsidRPr="003C6428">
              <w:rPr>
                <w:szCs w:val="24"/>
                <w:lang w:val="fr-FR"/>
              </w:rPr>
              <w:t>Détail Quantitatif et Estimatif</w:t>
            </w:r>
            <w:r w:rsidRPr="003C6428">
              <w:rPr>
                <w:szCs w:val="24"/>
                <w:lang w:val="fr-FR"/>
              </w:rPr>
              <w:t xml:space="preserve">. </w:t>
            </w:r>
            <w:r w:rsidR="00B77A79" w:rsidRPr="003C6428">
              <w:rPr>
                <w:szCs w:val="24"/>
                <w:lang w:val="fr-FR"/>
              </w:rPr>
              <w:t>Un</w:t>
            </w:r>
            <w:r w:rsidR="001F6971">
              <w:rPr>
                <w:szCs w:val="24"/>
                <w:lang w:val="fr-FR"/>
              </w:rPr>
              <w:t xml:space="preserve"> </w:t>
            </w:r>
            <w:r w:rsidRPr="003C6428">
              <w:rPr>
                <w:szCs w:val="24"/>
                <w:lang w:val="fr-FR"/>
              </w:rPr>
              <w:t xml:space="preserve">poste ne figurant pas au </w:t>
            </w:r>
            <w:r w:rsidR="00C9512E" w:rsidRPr="003C6428">
              <w:rPr>
                <w:szCs w:val="24"/>
                <w:lang w:val="fr-FR"/>
              </w:rPr>
              <w:t>Détail Quantitatif et Estimatif</w:t>
            </w:r>
            <w:r w:rsidRPr="003C6428">
              <w:rPr>
                <w:szCs w:val="24"/>
                <w:lang w:val="fr-FR"/>
              </w:rPr>
              <w:t xml:space="preserve"> chiffré sera considéré comme exclu de l’Offre et, dans la mesure où l’Offre est conforme pour l’essentiel aux dispositions du Dossier d’Appel d’offres, sera évalué aux fins de comparaison des Offres, en utilisant la moyenne des valeurs fournies par ceux des Soumissionnaires dont l’Offre est conforme pour l’essentiel aux dispositions du Dossier d’Appel d’offres.</w:t>
            </w:r>
          </w:p>
          <w:p w14:paraId="6F39835E" w14:textId="2A192E80" w:rsidR="00BC0EFE" w:rsidRPr="003C6428" w:rsidRDefault="00F95700"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Le montant devant figurer </w:t>
            </w:r>
            <w:r w:rsidR="00B77A79" w:rsidRPr="003C6428">
              <w:rPr>
                <w:szCs w:val="24"/>
                <w:lang w:val="fr-FR"/>
              </w:rPr>
              <w:t>dans</w:t>
            </w:r>
            <w:r w:rsidR="001F6971">
              <w:rPr>
                <w:szCs w:val="24"/>
                <w:lang w:val="fr-FR"/>
              </w:rPr>
              <w:t xml:space="preserve"> </w:t>
            </w:r>
            <w:r w:rsidRPr="003C6428">
              <w:rPr>
                <w:szCs w:val="24"/>
                <w:lang w:val="fr-FR"/>
              </w:rPr>
              <w:t>la</w:t>
            </w:r>
            <w:r w:rsidR="001F6971">
              <w:rPr>
                <w:szCs w:val="24"/>
                <w:lang w:val="fr-FR"/>
              </w:rPr>
              <w:t xml:space="preserve"> </w:t>
            </w:r>
            <w:r w:rsidR="006554EC" w:rsidRPr="003C6428">
              <w:rPr>
                <w:szCs w:val="24"/>
                <w:lang w:val="fr-FR"/>
              </w:rPr>
              <w:t xml:space="preserve">Lettre de </w:t>
            </w:r>
            <w:r w:rsidRPr="003C6428">
              <w:rPr>
                <w:szCs w:val="24"/>
                <w:lang w:val="fr-FR"/>
              </w:rPr>
              <w:t>Soumission</w:t>
            </w:r>
            <w:r w:rsidR="00617A06" w:rsidRPr="003C6428">
              <w:rPr>
                <w:szCs w:val="24"/>
                <w:lang w:val="fr-FR"/>
              </w:rPr>
              <w:t xml:space="preserve"> -</w:t>
            </w:r>
            <w:r w:rsidR="008B25E4" w:rsidRPr="003C6428">
              <w:rPr>
                <w:szCs w:val="24"/>
                <w:lang w:val="fr-FR"/>
              </w:rPr>
              <w:t xml:space="preserve">Partie </w:t>
            </w:r>
            <w:r w:rsidR="008B25E4" w:rsidRPr="003C6428">
              <w:rPr>
                <w:lang w:val="fr-FR"/>
              </w:rPr>
              <w:t>Financière</w:t>
            </w:r>
            <w:r w:rsidR="008B25E4" w:rsidRPr="003C6428">
              <w:rPr>
                <w:szCs w:val="24"/>
                <w:lang w:val="fr-FR"/>
              </w:rPr>
              <w:t xml:space="preserve">, </w:t>
            </w:r>
            <w:r w:rsidRPr="003C6428">
              <w:rPr>
                <w:szCs w:val="24"/>
                <w:lang w:val="fr-FR"/>
              </w:rPr>
              <w:t xml:space="preserve">conformément aux </w:t>
            </w:r>
            <w:r w:rsidRPr="003C6428">
              <w:rPr>
                <w:lang w:val="fr-FR"/>
              </w:rPr>
              <w:t>dispositions</w:t>
            </w:r>
            <w:r w:rsidRPr="003C6428">
              <w:rPr>
                <w:szCs w:val="24"/>
                <w:lang w:val="fr-FR"/>
              </w:rPr>
              <w:t xml:space="preserve"> de l’article 12.1 des IS, sera le montant total de l’Offre, à l’exclusion de tout rabais éventuel.</w:t>
            </w:r>
          </w:p>
          <w:p w14:paraId="6F39835F" w14:textId="77777777" w:rsidR="00BC0EFE" w:rsidRPr="003C6428" w:rsidRDefault="00F95700"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Le Soumissionnaire indiquera les rabais et la méthode </w:t>
            </w:r>
            <w:r w:rsidRPr="003C6428">
              <w:rPr>
                <w:lang w:val="fr-FR"/>
              </w:rPr>
              <w:t>d’application</w:t>
            </w:r>
            <w:r w:rsidRPr="003C6428">
              <w:rPr>
                <w:szCs w:val="24"/>
                <w:lang w:val="fr-FR"/>
              </w:rPr>
              <w:t xml:space="preserve"> desdits rabais dans la Lettre de Soumission </w:t>
            </w:r>
            <w:r w:rsidR="00617A06" w:rsidRPr="003C6428">
              <w:rPr>
                <w:szCs w:val="24"/>
                <w:lang w:val="fr-FR"/>
              </w:rPr>
              <w:t xml:space="preserve">- </w:t>
            </w:r>
            <w:r w:rsidR="00580954" w:rsidRPr="003C6428">
              <w:rPr>
                <w:szCs w:val="24"/>
                <w:lang w:val="fr-FR"/>
              </w:rPr>
              <w:t xml:space="preserve">Partie Financière, </w:t>
            </w:r>
            <w:r w:rsidRPr="003C6428">
              <w:rPr>
                <w:szCs w:val="24"/>
                <w:lang w:val="fr-FR"/>
              </w:rPr>
              <w:t>conformément à l’article 12.1 des IS.</w:t>
            </w:r>
          </w:p>
          <w:p w14:paraId="6F398360" w14:textId="77777777" w:rsidR="00BC0EFE" w:rsidRPr="003C6428" w:rsidRDefault="00F95700"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A moins qu’il n’en soit stipulé autrement dans les </w:t>
            </w:r>
            <w:r w:rsidRPr="003C6428">
              <w:rPr>
                <w:b/>
                <w:szCs w:val="24"/>
                <w:lang w:val="fr-FR"/>
              </w:rPr>
              <w:t>DPAO</w:t>
            </w:r>
            <w:r w:rsidRPr="003C6428">
              <w:rPr>
                <w:szCs w:val="24"/>
                <w:lang w:val="fr-FR"/>
              </w:rPr>
              <w:t xml:space="preserve"> et </w:t>
            </w:r>
            <w:r w:rsidR="004300A4" w:rsidRPr="003C6428">
              <w:rPr>
                <w:szCs w:val="24"/>
                <w:lang w:val="fr-FR"/>
              </w:rPr>
              <w:t>les C</w:t>
            </w:r>
            <w:r w:rsidR="007A75FF" w:rsidRPr="003C6428">
              <w:rPr>
                <w:szCs w:val="24"/>
                <w:lang w:val="fr-FR"/>
              </w:rPr>
              <w:t>onditions du Marché</w:t>
            </w:r>
            <w:r w:rsidRPr="003C6428">
              <w:rPr>
                <w:szCs w:val="24"/>
                <w:lang w:val="fr-FR"/>
              </w:rPr>
              <w:t xml:space="preserve">, les prix indiqués par le Soumissionnaire </w:t>
            </w:r>
            <w:r w:rsidRPr="003C6428">
              <w:rPr>
                <w:lang w:val="fr-FR"/>
              </w:rPr>
              <w:t>seront</w:t>
            </w:r>
            <w:r w:rsidRPr="003C6428">
              <w:rPr>
                <w:szCs w:val="24"/>
                <w:lang w:val="fr-FR"/>
              </w:rPr>
              <w:t xml:space="preserve"> révisables durant l’exécution du Marché, conformément aux dispositions de</w:t>
            </w:r>
            <w:r w:rsidR="007F5E05" w:rsidRPr="003C6428">
              <w:rPr>
                <w:szCs w:val="24"/>
                <w:lang w:val="fr-FR"/>
              </w:rPr>
              <w:t>s Conditions du Marché</w:t>
            </w:r>
            <w:r w:rsidRPr="003C6428">
              <w:rPr>
                <w:szCs w:val="24"/>
                <w:lang w:val="fr-FR"/>
              </w:rPr>
              <w:t xml:space="preserve">. Le Soumissionnaire devra fournir </w:t>
            </w:r>
            <w:r w:rsidR="007F5E05" w:rsidRPr="003C6428">
              <w:rPr>
                <w:szCs w:val="24"/>
                <w:lang w:val="fr-FR"/>
              </w:rPr>
              <w:t xml:space="preserve">avec son offre </w:t>
            </w:r>
            <w:r w:rsidRPr="003C6428">
              <w:rPr>
                <w:szCs w:val="24"/>
                <w:lang w:val="fr-FR"/>
              </w:rPr>
              <w:t xml:space="preserve">les indices et paramètres pour les formules de révision des prix </w:t>
            </w:r>
            <w:r w:rsidR="007F5E05" w:rsidRPr="003C6428">
              <w:rPr>
                <w:szCs w:val="24"/>
                <w:lang w:val="fr-FR"/>
              </w:rPr>
              <w:t>dans l</w:t>
            </w:r>
            <w:r w:rsidR="00673F87" w:rsidRPr="003C6428">
              <w:rPr>
                <w:szCs w:val="24"/>
                <w:lang w:val="fr-FR"/>
              </w:rPr>
              <w:t xml:space="preserve">e Tableau </w:t>
            </w:r>
            <w:r w:rsidR="007F5E05" w:rsidRPr="003C6428">
              <w:rPr>
                <w:szCs w:val="24"/>
                <w:lang w:val="fr-FR"/>
              </w:rPr>
              <w:t>sur la Révision des Prix</w:t>
            </w:r>
            <w:r w:rsidRPr="003C6428">
              <w:rPr>
                <w:szCs w:val="24"/>
                <w:lang w:val="fr-FR"/>
              </w:rPr>
              <w:t xml:space="preserve">. Le Maître </w:t>
            </w:r>
            <w:r w:rsidR="001A0797" w:rsidRPr="003C6428">
              <w:rPr>
                <w:szCs w:val="24"/>
                <w:lang w:val="fr-FR"/>
              </w:rPr>
              <w:t>d</w:t>
            </w:r>
            <w:r w:rsidRPr="003C6428">
              <w:rPr>
                <w:szCs w:val="24"/>
                <w:lang w:val="fr-FR"/>
              </w:rPr>
              <w:t xml:space="preserve">’Ouvrage pourra exiger du Soumissionnaire de justifier les </w:t>
            </w:r>
            <w:r w:rsidR="007F5E05" w:rsidRPr="003C6428">
              <w:rPr>
                <w:szCs w:val="24"/>
                <w:lang w:val="fr-FR"/>
              </w:rPr>
              <w:t xml:space="preserve">indices et </w:t>
            </w:r>
            <w:r w:rsidRPr="003C6428">
              <w:rPr>
                <w:szCs w:val="24"/>
                <w:lang w:val="fr-FR"/>
              </w:rPr>
              <w:t>paramètres qu’il propose</w:t>
            </w:r>
            <w:r w:rsidRPr="003C6428">
              <w:rPr>
                <w:color w:val="000000"/>
                <w:szCs w:val="24"/>
                <w:lang w:val="fr-FR"/>
              </w:rPr>
              <w:t>.</w:t>
            </w:r>
          </w:p>
          <w:p w14:paraId="6F398361" w14:textId="2319B340" w:rsidR="00BC0EFE" w:rsidRPr="003C6428" w:rsidRDefault="00F95700"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Si l’article 1.1 des IS indique que l’appel d’offres est lancé pour plusieurs lots pouvant faire l’objet de marchés séparés, les </w:t>
            </w:r>
            <w:r w:rsidRPr="003C6428">
              <w:rPr>
                <w:lang w:val="fr-FR"/>
              </w:rPr>
              <w:t>Soumissionnaires</w:t>
            </w:r>
            <w:r w:rsidRPr="003C6428">
              <w:rPr>
                <w:szCs w:val="24"/>
                <w:lang w:val="fr-FR"/>
              </w:rPr>
              <w:t xml:space="preserve"> désirant offrir un rabais en cas d’attribution de plusieurs lots spécifieront les rabais applicables à chaque groupe de lots ou à chaque lot. Les rabais proposés seront présentés conformément à l’article 14.4 des IS, à la condition toutefois que les offres pour l’ensemble des lots, soient soumises et ouvertes en même temps.</w:t>
            </w:r>
            <w:r w:rsidR="001F6971">
              <w:rPr>
                <w:szCs w:val="24"/>
                <w:lang w:val="fr-FR"/>
              </w:rPr>
              <w:t xml:space="preserve"> </w:t>
            </w:r>
            <w:r w:rsidR="004300A4" w:rsidRPr="003C6428">
              <w:rPr>
                <w:b/>
                <w:bCs/>
                <w:szCs w:val="24"/>
                <w:lang w:val="fr-FR"/>
              </w:rPr>
              <w:t>En revanche</w:t>
            </w:r>
            <w:r w:rsidR="00673F87" w:rsidRPr="003C6428">
              <w:rPr>
                <w:b/>
                <w:bCs/>
                <w:szCs w:val="24"/>
                <w:lang w:val="fr-FR"/>
              </w:rPr>
              <w:t xml:space="preserve">, les rabais conditionnels pour l’attribution de plus </w:t>
            </w:r>
            <w:r w:rsidR="00EC074C" w:rsidRPr="003C6428">
              <w:rPr>
                <w:b/>
                <w:bCs/>
                <w:szCs w:val="24"/>
                <w:lang w:val="fr-FR"/>
              </w:rPr>
              <w:t>d’un marché</w:t>
            </w:r>
            <w:r w:rsidR="00673F87" w:rsidRPr="003C6428">
              <w:rPr>
                <w:b/>
                <w:bCs/>
                <w:szCs w:val="24"/>
                <w:lang w:val="fr-FR"/>
              </w:rPr>
              <w:t xml:space="preserve"> ne seront pas utilisés pour l’évaluation des Offres</w:t>
            </w:r>
            <w:r w:rsidR="00673F87" w:rsidRPr="003C6428">
              <w:rPr>
                <w:szCs w:val="24"/>
                <w:lang w:val="fr-FR"/>
              </w:rPr>
              <w:t>.</w:t>
            </w:r>
          </w:p>
          <w:p w14:paraId="6F398362" w14:textId="77777777" w:rsidR="00F95700" w:rsidRPr="003C6428" w:rsidRDefault="00F95700"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Tous </w:t>
            </w:r>
            <w:r w:rsidRPr="003C6428">
              <w:rPr>
                <w:lang w:val="fr-FR"/>
              </w:rPr>
              <w:t>les</w:t>
            </w:r>
            <w:r w:rsidRPr="003C6428">
              <w:rPr>
                <w:szCs w:val="24"/>
                <w:lang w:val="fr-FR"/>
              </w:rPr>
              <w:t xml:space="preserve"> droits, impôts et taxes payables par l’Entrepreneur au titre du Marché, ou </w:t>
            </w:r>
            <w:r w:rsidR="00774388" w:rsidRPr="003C6428">
              <w:rPr>
                <w:szCs w:val="24"/>
                <w:lang w:val="fr-FR"/>
              </w:rPr>
              <w:t>pour</w:t>
            </w:r>
            <w:r w:rsidR="00362A18" w:rsidRPr="003C6428">
              <w:rPr>
                <w:szCs w:val="24"/>
                <w:lang w:val="fr-FR"/>
              </w:rPr>
              <w:t xml:space="preserve"> tout autre motif</w:t>
            </w:r>
            <w:r w:rsidRPr="003C6428">
              <w:rPr>
                <w:szCs w:val="24"/>
                <w:lang w:val="fr-FR"/>
              </w:rPr>
              <w:t xml:space="preserve">, vingt-huit (28) jours avant la date limite de dépôt des </w:t>
            </w:r>
            <w:r w:rsidR="00673F87" w:rsidRPr="003C6428">
              <w:rPr>
                <w:szCs w:val="24"/>
                <w:lang w:val="fr-FR"/>
              </w:rPr>
              <w:t>O</w:t>
            </w:r>
            <w:r w:rsidRPr="003C6428">
              <w:rPr>
                <w:szCs w:val="24"/>
                <w:lang w:val="fr-FR"/>
              </w:rPr>
              <w:t xml:space="preserve">ffres seront réputés inclus dans </w:t>
            </w:r>
            <w:r w:rsidRPr="003C6428">
              <w:rPr>
                <w:lang w:val="fr-FR"/>
              </w:rPr>
              <w:t>les</w:t>
            </w:r>
            <w:r w:rsidRPr="003C6428">
              <w:rPr>
                <w:szCs w:val="24"/>
                <w:lang w:val="fr-FR"/>
              </w:rPr>
              <w:t xml:space="preserve"> prix et dans le montant total de l’</w:t>
            </w:r>
            <w:r w:rsidR="00362A18" w:rsidRPr="003C6428">
              <w:rPr>
                <w:szCs w:val="24"/>
                <w:lang w:val="fr-FR"/>
              </w:rPr>
              <w:t>O</w:t>
            </w:r>
            <w:r w:rsidRPr="003C6428">
              <w:rPr>
                <w:szCs w:val="24"/>
                <w:lang w:val="fr-FR"/>
              </w:rPr>
              <w:t>ffre présentée par le Soumissionnaire.</w:t>
            </w:r>
          </w:p>
        </w:tc>
      </w:tr>
      <w:tr w:rsidR="000A450A" w:rsidRPr="003C6428" w14:paraId="6F398367" w14:textId="77777777" w:rsidTr="00A76396">
        <w:trPr>
          <w:trHeight w:val="539"/>
        </w:trPr>
        <w:tc>
          <w:tcPr>
            <w:tcW w:w="2694" w:type="dxa"/>
            <w:tcBorders>
              <w:top w:val="nil"/>
              <w:left w:val="nil"/>
              <w:bottom w:val="nil"/>
              <w:right w:val="nil"/>
            </w:tcBorders>
            <w:tcMar>
              <w:top w:w="28" w:type="dxa"/>
              <w:bottom w:w="28" w:type="dxa"/>
            </w:tcMar>
          </w:tcPr>
          <w:p w14:paraId="6F398364" w14:textId="77777777" w:rsidR="000A450A" w:rsidRPr="003C6428" w:rsidRDefault="000A450A" w:rsidP="00465E69">
            <w:pPr>
              <w:pStyle w:val="Style23"/>
              <w:ind w:left="0" w:firstLine="0"/>
            </w:pPr>
            <w:bookmarkStart w:id="173" w:name="_Toc438438836"/>
            <w:bookmarkStart w:id="174" w:name="_Toc438532597"/>
            <w:bookmarkStart w:id="175" w:name="_Toc438733980"/>
            <w:bookmarkStart w:id="176" w:name="_Toc438907019"/>
            <w:bookmarkStart w:id="177" w:name="_Toc438907218"/>
            <w:bookmarkStart w:id="178" w:name="_Toc156373298"/>
            <w:bookmarkStart w:id="179" w:name="_Toc82167052"/>
            <w:bookmarkStart w:id="180" w:name="_Toc127407263"/>
            <w:bookmarkStart w:id="181" w:name="_Toc138939370"/>
            <w:r w:rsidRPr="003C6428">
              <w:lastRenderedPageBreak/>
              <w:t>Monnaies de l’</w:t>
            </w:r>
            <w:r w:rsidR="007F152F" w:rsidRPr="003C6428">
              <w:t>O</w:t>
            </w:r>
            <w:r w:rsidRPr="003C6428">
              <w:t>ffre</w:t>
            </w:r>
            <w:bookmarkEnd w:id="173"/>
            <w:bookmarkEnd w:id="174"/>
            <w:bookmarkEnd w:id="175"/>
            <w:bookmarkEnd w:id="176"/>
            <w:bookmarkEnd w:id="177"/>
            <w:bookmarkEnd w:id="178"/>
            <w:bookmarkEnd w:id="179"/>
            <w:bookmarkEnd w:id="180"/>
            <w:bookmarkEnd w:id="181"/>
          </w:p>
        </w:tc>
        <w:tc>
          <w:tcPr>
            <w:tcW w:w="6685" w:type="dxa"/>
            <w:tcBorders>
              <w:top w:val="nil"/>
              <w:left w:val="nil"/>
              <w:bottom w:val="nil"/>
              <w:right w:val="nil"/>
            </w:tcBorders>
            <w:tcMar>
              <w:top w:w="28" w:type="dxa"/>
              <w:bottom w:w="28" w:type="dxa"/>
            </w:tcMar>
          </w:tcPr>
          <w:p w14:paraId="6F398365" w14:textId="77777777" w:rsidR="00BC0EFE" w:rsidRPr="003C6428" w:rsidRDefault="000A450A"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L</w:t>
            </w:r>
            <w:r w:rsidR="006A307F" w:rsidRPr="003C6428">
              <w:rPr>
                <w:szCs w:val="24"/>
                <w:lang w:val="fr-FR"/>
              </w:rPr>
              <w:t>a</w:t>
            </w:r>
            <w:r w:rsidR="00362A18" w:rsidRPr="003C6428">
              <w:rPr>
                <w:szCs w:val="24"/>
                <w:lang w:val="fr-FR"/>
              </w:rPr>
              <w:t>(l</w:t>
            </w:r>
            <w:r w:rsidRPr="003C6428">
              <w:rPr>
                <w:szCs w:val="24"/>
                <w:lang w:val="fr-FR"/>
              </w:rPr>
              <w:t>es</w:t>
            </w:r>
            <w:r w:rsidR="00362A18" w:rsidRPr="003C6428">
              <w:rPr>
                <w:szCs w:val="24"/>
                <w:lang w:val="fr-FR"/>
              </w:rPr>
              <w:t>)</w:t>
            </w:r>
            <w:r w:rsidRPr="003C6428">
              <w:rPr>
                <w:szCs w:val="24"/>
                <w:lang w:val="fr-FR"/>
              </w:rPr>
              <w:t xml:space="preserve"> monnaie</w:t>
            </w:r>
            <w:r w:rsidR="00362A18" w:rsidRPr="003C6428">
              <w:rPr>
                <w:szCs w:val="24"/>
                <w:lang w:val="fr-FR"/>
              </w:rPr>
              <w:t>(</w:t>
            </w:r>
            <w:r w:rsidRPr="003C6428">
              <w:rPr>
                <w:szCs w:val="24"/>
                <w:lang w:val="fr-FR"/>
              </w:rPr>
              <w:t>s</w:t>
            </w:r>
            <w:r w:rsidR="00362A18" w:rsidRPr="003C6428">
              <w:rPr>
                <w:szCs w:val="24"/>
                <w:lang w:val="fr-FR"/>
              </w:rPr>
              <w:t>)</w:t>
            </w:r>
            <w:r w:rsidRPr="003C6428">
              <w:rPr>
                <w:szCs w:val="24"/>
                <w:lang w:val="fr-FR"/>
              </w:rPr>
              <w:t>de l’</w:t>
            </w:r>
            <w:r w:rsidR="00B14E19" w:rsidRPr="003C6428">
              <w:rPr>
                <w:szCs w:val="24"/>
                <w:lang w:val="fr-FR"/>
              </w:rPr>
              <w:t>O</w:t>
            </w:r>
            <w:r w:rsidRPr="003C6428">
              <w:rPr>
                <w:szCs w:val="24"/>
                <w:lang w:val="fr-FR"/>
              </w:rPr>
              <w:t>ffre et l</w:t>
            </w:r>
            <w:r w:rsidR="006A307F" w:rsidRPr="003C6428">
              <w:rPr>
                <w:szCs w:val="24"/>
                <w:lang w:val="fr-FR"/>
              </w:rPr>
              <w:t>a</w:t>
            </w:r>
            <w:r w:rsidR="00362A18" w:rsidRPr="003C6428">
              <w:rPr>
                <w:szCs w:val="24"/>
                <w:lang w:val="fr-FR"/>
              </w:rPr>
              <w:t>(les) monnaie(s)</w:t>
            </w:r>
            <w:r w:rsidRPr="003C6428">
              <w:rPr>
                <w:szCs w:val="24"/>
                <w:lang w:val="fr-FR"/>
              </w:rPr>
              <w:t xml:space="preserve">de règlement seront </w:t>
            </w:r>
            <w:r w:rsidR="002756FD" w:rsidRPr="003C6428">
              <w:rPr>
                <w:szCs w:val="24"/>
                <w:lang w:val="fr-FR"/>
              </w:rPr>
              <w:t xml:space="preserve">identiques et seront </w:t>
            </w:r>
            <w:r w:rsidRPr="003C6428">
              <w:rPr>
                <w:szCs w:val="24"/>
                <w:lang w:val="fr-FR"/>
              </w:rPr>
              <w:t xml:space="preserve">conformes aux dispositions des </w:t>
            </w:r>
            <w:r w:rsidRPr="003C6428">
              <w:rPr>
                <w:b/>
                <w:szCs w:val="24"/>
                <w:lang w:val="fr-FR"/>
              </w:rPr>
              <w:t>DPAO</w:t>
            </w:r>
            <w:r w:rsidRPr="003C6428">
              <w:rPr>
                <w:szCs w:val="24"/>
                <w:lang w:val="fr-FR"/>
              </w:rPr>
              <w:t>.</w:t>
            </w:r>
          </w:p>
          <w:p w14:paraId="6F398366" w14:textId="77777777" w:rsidR="000A450A" w:rsidRPr="003C6428" w:rsidRDefault="00B125FF"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lastRenderedPageBreak/>
              <w:t>Le Maître d</w:t>
            </w:r>
            <w:r w:rsidR="000A450A" w:rsidRPr="003C6428">
              <w:rPr>
                <w:szCs w:val="24"/>
                <w:lang w:val="fr-FR"/>
              </w:rPr>
              <w:t>’</w:t>
            </w:r>
            <w:r w:rsidRPr="003C6428">
              <w:rPr>
                <w:szCs w:val="24"/>
                <w:lang w:val="fr-FR"/>
              </w:rPr>
              <w:t xml:space="preserve">Ouvrage peut demander aux </w:t>
            </w:r>
            <w:r w:rsidR="00B14E19" w:rsidRPr="003C6428">
              <w:rPr>
                <w:lang w:val="fr-FR"/>
              </w:rPr>
              <w:t>S</w:t>
            </w:r>
            <w:r w:rsidRPr="003C6428">
              <w:rPr>
                <w:lang w:val="fr-FR"/>
              </w:rPr>
              <w:t>oumissionnaires</w:t>
            </w:r>
            <w:r w:rsidRPr="003C6428">
              <w:rPr>
                <w:szCs w:val="24"/>
                <w:lang w:val="fr-FR"/>
              </w:rPr>
              <w:t xml:space="preserve"> d</w:t>
            </w:r>
            <w:r w:rsidR="00E776D1" w:rsidRPr="003C6428">
              <w:rPr>
                <w:szCs w:val="24"/>
                <w:lang w:val="fr-FR"/>
              </w:rPr>
              <w:t xml:space="preserve">e </w:t>
            </w:r>
            <w:r w:rsidR="00E776D1" w:rsidRPr="003C6428">
              <w:rPr>
                <w:lang w:val="fr-FR"/>
              </w:rPr>
              <w:t>justifier</w:t>
            </w:r>
            <w:r w:rsidRPr="003C6428">
              <w:rPr>
                <w:szCs w:val="24"/>
                <w:lang w:val="fr-FR"/>
              </w:rPr>
              <w:t xml:space="preserve"> leurs besoins en monnaies nationale et étrangères et d</w:t>
            </w:r>
            <w:r w:rsidR="00E776D1" w:rsidRPr="003C6428">
              <w:rPr>
                <w:szCs w:val="24"/>
                <w:lang w:val="fr-FR"/>
              </w:rPr>
              <w:t>’établir</w:t>
            </w:r>
            <w:r w:rsidRPr="003C6428">
              <w:rPr>
                <w:szCs w:val="24"/>
                <w:lang w:val="fr-FR"/>
              </w:rPr>
              <w:t xml:space="preserve"> que les montants inclus dans les prix unitaires et totaux, et indiqués </w:t>
            </w:r>
            <w:r w:rsidR="00201331" w:rsidRPr="003C6428">
              <w:rPr>
                <w:szCs w:val="24"/>
                <w:lang w:val="fr-FR"/>
              </w:rPr>
              <w:t xml:space="preserve">dans le Tableau de Révision des Prix </w:t>
            </w:r>
            <w:r w:rsidRPr="003C6428">
              <w:rPr>
                <w:szCs w:val="24"/>
                <w:lang w:val="fr-FR"/>
              </w:rPr>
              <w:t xml:space="preserve">en annexe à la </w:t>
            </w:r>
            <w:r w:rsidR="0094199B" w:rsidRPr="003C6428">
              <w:rPr>
                <w:szCs w:val="24"/>
                <w:lang w:val="fr-FR"/>
              </w:rPr>
              <w:t>S</w:t>
            </w:r>
            <w:r w:rsidRPr="003C6428">
              <w:rPr>
                <w:szCs w:val="24"/>
                <w:lang w:val="fr-FR"/>
              </w:rPr>
              <w:t>oumission, sont raisonnables</w:t>
            </w:r>
            <w:r w:rsidR="005B69F3" w:rsidRPr="003C6428">
              <w:rPr>
                <w:szCs w:val="24"/>
                <w:lang w:val="fr-FR"/>
              </w:rPr>
              <w:t> ;</w:t>
            </w:r>
            <w:r w:rsidRPr="003C6428">
              <w:rPr>
                <w:szCs w:val="24"/>
                <w:lang w:val="fr-FR"/>
              </w:rPr>
              <w:t xml:space="preserve"> à cette fin, un état détaillé de ses besoins en monnaies étrangères sera fourni par le Soumissionnaire.</w:t>
            </w:r>
          </w:p>
        </w:tc>
      </w:tr>
      <w:tr w:rsidR="000A450A" w:rsidRPr="003C6428" w14:paraId="6F39836A" w14:textId="77777777" w:rsidTr="005C5730">
        <w:tc>
          <w:tcPr>
            <w:tcW w:w="2694" w:type="dxa"/>
            <w:tcBorders>
              <w:top w:val="nil"/>
              <w:left w:val="nil"/>
              <w:bottom w:val="nil"/>
              <w:right w:val="nil"/>
            </w:tcBorders>
            <w:tcMar>
              <w:top w:w="28" w:type="dxa"/>
              <w:bottom w:w="28" w:type="dxa"/>
            </w:tcMar>
          </w:tcPr>
          <w:p w14:paraId="6F398368" w14:textId="77777777" w:rsidR="000A450A" w:rsidRPr="003C6428" w:rsidRDefault="000A450A" w:rsidP="00465E69">
            <w:pPr>
              <w:pStyle w:val="Style23"/>
              <w:ind w:left="0" w:firstLine="0"/>
            </w:pPr>
            <w:bookmarkStart w:id="182" w:name="_Toc156373299"/>
            <w:bookmarkStart w:id="183" w:name="_Toc82167053"/>
            <w:bookmarkStart w:id="184" w:name="_Toc127407264"/>
            <w:bookmarkStart w:id="185" w:name="_Toc138939371"/>
            <w:bookmarkStart w:id="186" w:name="_Toc438438837"/>
            <w:bookmarkStart w:id="187" w:name="_Toc438532598"/>
            <w:bookmarkStart w:id="188" w:name="_Toc438733981"/>
            <w:bookmarkStart w:id="189" w:name="_Toc438907020"/>
            <w:bookmarkStart w:id="190" w:name="_Toc438907219"/>
            <w:r w:rsidRPr="003C6428">
              <w:lastRenderedPageBreak/>
              <w:t xml:space="preserve">Documents constituant la </w:t>
            </w:r>
            <w:r w:rsidR="00BC0EFE" w:rsidRPr="003C6428">
              <w:t>P</w:t>
            </w:r>
            <w:r w:rsidRPr="003C6428">
              <w:t xml:space="preserve">roposition </w:t>
            </w:r>
            <w:r w:rsidR="00BC0EFE" w:rsidRPr="003C6428">
              <w:t>T</w:t>
            </w:r>
            <w:r w:rsidRPr="003C6428">
              <w:t>echnique</w:t>
            </w:r>
            <w:bookmarkEnd w:id="182"/>
            <w:bookmarkEnd w:id="183"/>
            <w:bookmarkEnd w:id="184"/>
            <w:bookmarkEnd w:id="185"/>
            <w:bookmarkEnd w:id="186"/>
            <w:bookmarkEnd w:id="187"/>
            <w:bookmarkEnd w:id="188"/>
            <w:bookmarkEnd w:id="189"/>
            <w:bookmarkEnd w:id="190"/>
          </w:p>
        </w:tc>
        <w:tc>
          <w:tcPr>
            <w:tcW w:w="6685" w:type="dxa"/>
            <w:tcBorders>
              <w:top w:val="nil"/>
              <w:left w:val="nil"/>
              <w:bottom w:val="nil"/>
              <w:right w:val="nil"/>
            </w:tcBorders>
            <w:tcMar>
              <w:top w:w="28" w:type="dxa"/>
              <w:bottom w:w="28" w:type="dxa"/>
            </w:tcMar>
          </w:tcPr>
          <w:p w14:paraId="6F398369" w14:textId="77777777" w:rsidR="000A450A" w:rsidRPr="003C6428" w:rsidRDefault="00BC0EFE"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L</w:t>
            </w:r>
            <w:r w:rsidR="000A450A" w:rsidRPr="003C6428">
              <w:rPr>
                <w:szCs w:val="24"/>
                <w:lang w:val="fr-FR"/>
              </w:rPr>
              <w:t xml:space="preserve">e </w:t>
            </w:r>
            <w:r w:rsidR="000A450A" w:rsidRPr="003C6428">
              <w:rPr>
                <w:lang w:val="fr-FR"/>
              </w:rPr>
              <w:t>Soumissionnaire</w:t>
            </w:r>
            <w:r w:rsidR="000A450A" w:rsidRPr="003C6428">
              <w:rPr>
                <w:szCs w:val="24"/>
                <w:lang w:val="fr-FR"/>
              </w:rPr>
              <w:t xml:space="preserve"> devra fournir une proposition technique </w:t>
            </w:r>
            <w:r w:rsidR="00C9067B" w:rsidRPr="003C6428">
              <w:rPr>
                <w:szCs w:val="24"/>
                <w:lang w:val="fr-FR"/>
              </w:rPr>
              <w:t xml:space="preserve">dans la Partie </w:t>
            </w:r>
            <w:r w:rsidR="00FF7C13" w:rsidRPr="003C6428">
              <w:rPr>
                <w:szCs w:val="24"/>
                <w:lang w:val="fr-FR"/>
              </w:rPr>
              <w:t xml:space="preserve">Technique de l’Offre </w:t>
            </w:r>
            <w:r w:rsidR="000A450A" w:rsidRPr="003C6428">
              <w:rPr>
                <w:lang w:val="fr-FR"/>
              </w:rPr>
              <w:t>incluant</w:t>
            </w:r>
            <w:r w:rsidR="000A450A" w:rsidRPr="003C6428">
              <w:rPr>
                <w:szCs w:val="24"/>
                <w:lang w:val="fr-FR"/>
              </w:rPr>
              <w:t xml:space="preserve"> un programme des travaux et les méthodes d’exécution prévues, la liste du matériel, du personnel, le calendrier d’exécution et tout autre renseignement demandé à la Section IV-Formulaires de </w:t>
            </w:r>
            <w:r w:rsidR="00B14E19" w:rsidRPr="003C6428">
              <w:rPr>
                <w:szCs w:val="24"/>
                <w:lang w:val="fr-FR"/>
              </w:rPr>
              <w:t>S</w:t>
            </w:r>
            <w:r w:rsidR="000A450A" w:rsidRPr="003C6428">
              <w:rPr>
                <w:szCs w:val="24"/>
                <w:lang w:val="fr-FR"/>
              </w:rPr>
              <w:t xml:space="preserve">oumission. La proposition technique devra inclure tous les </w:t>
            </w:r>
            <w:r w:rsidR="00C3597B" w:rsidRPr="003C6428">
              <w:rPr>
                <w:szCs w:val="24"/>
                <w:lang w:val="fr-FR"/>
              </w:rPr>
              <w:t>éléments permettant d’</w:t>
            </w:r>
            <w:r w:rsidR="000A450A" w:rsidRPr="003C6428">
              <w:rPr>
                <w:szCs w:val="24"/>
                <w:lang w:val="fr-FR"/>
              </w:rPr>
              <w:t xml:space="preserve">établir que l’offre du Soumissionnaire est conforme aux exigences des </w:t>
            </w:r>
            <w:r w:rsidR="00B14E19" w:rsidRPr="003C6428">
              <w:rPr>
                <w:szCs w:val="24"/>
                <w:lang w:val="fr-FR"/>
              </w:rPr>
              <w:t>S</w:t>
            </w:r>
            <w:r w:rsidR="000A450A" w:rsidRPr="003C6428">
              <w:rPr>
                <w:szCs w:val="24"/>
                <w:lang w:val="fr-FR"/>
              </w:rPr>
              <w:t xml:space="preserve">pécifications et du </w:t>
            </w:r>
            <w:r w:rsidR="00B14E19" w:rsidRPr="003C6428">
              <w:rPr>
                <w:szCs w:val="24"/>
                <w:lang w:val="fr-FR"/>
              </w:rPr>
              <w:t>C</w:t>
            </w:r>
            <w:r w:rsidR="000A450A" w:rsidRPr="003C6428">
              <w:rPr>
                <w:szCs w:val="24"/>
                <w:lang w:val="fr-FR"/>
              </w:rPr>
              <w:t xml:space="preserve">alendrier des </w:t>
            </w:r>
            <w:r w:rsidR="00B14E19" w:rsidRPr="003C6428">
              <w:rPr>
                <w:szCs w:val="24"/>
                <w:lang w:val="fr-FR"/>
              </w:rPr>
              <w:t>T</w:t>
            </w:r>
            <w:r w:rsidR="000A450A" w:rsidRPr="003C6428">
              <w:rPr>
                <w:szCs w:val="24"/>
                <w:lang w:val="fr-FR"/>
              </w:rPr>
              <w:t>ravaux.</w:t>
            </w:r>
          </w:p>
        </w:tc>
      </w:tr>
      <w:tr w:rsidR="000A450A" w:rsidRPr="003C6428" w14:paraId="6F398375" w14:textId="77777777" w:rsidTr="005C5730">
        <w:tc>
          <w:tcPr>
            <w:tcW w:w="2694" w:type="dxa"/>
            <w:tcBorders>
              <w:top w:val="nil"/>
              <w:left w:val="nil"/>
              <w:bottom w:val="nil"/>
              <w:right w:val="nil"/>
            </w:tcBorders>
            <w:tcMar>
              <w:top w:w="28" w:type="dxa"/>
              <w:bottom w:w="28" w:type="dxa"/>
            </w:tcMar>
          </w:tcPr>
          <w:p w14:paraId="6F39836B" w14:textId="77777777" w:rsidR="000A450A" w:rsidRPr="003C6428" w:rsidRDefault="000A450A" w:rsidP="00465E69">
            <w:pPr>
              <w:pStyle w:val="Style23"/>
              <w:ind w:left="0" w:firstLine="0"/>
            </w:pPr>
            <w:bookmarkStart w:id="191" w:name="_Toc438532601"/>
            <w:bookmarkStart w:id="192" w:name="_Toc438532602"/>
            <w:bookmarkStart w:id="193" w:name="_Toc438438840"/>
            <w:bookmarkStart w:id="194" w:name="_Toc438532603"/>
            <w:bookmarkStart w:id="195" w:name="_Toc438733984"/>
            <w:bookmarkStart w:id="196" w:name="_Toc438907023"/>
            <w:bookmarkStart w:id="197" w:name="_Toc438907222"/>
            <w:bookmarkStart w:id="198" w:name="_Toc156373300"/>
            <w:bookmarkStart w:id="199" w:name="_Toc82167054"/>
            <w:bookmarkStart w:id="200" w:name="_Toc127407265"/>
            <w:bookmarkStart w:id="201" w:name="_Toc138939372"/>
            <w:bookmarkEnd w:id="191"/>
            <w:bookmarkEnd w:id="192"/>
            <w:r w:rsidRPr="003C6428">
              <w:t xml:space="preserve">Documents attestant </w:t>
            </w:r>
            <w:r w:rsidR="002756FD" w:rsidRPr="003C6428">
              <w:t>de l’</w:t>
            </w:r>
            <w:r w:rsidR="00201331" w:rsidRPr="003C6428">
              <w:t>E</w:t>
            </w:r>
            <w:r w:rsidR="002756FD" w:rsidRPr="003C6428">
              <w:t xml:space="preserve">ligibilité et </w:t>
            </w:r>
            <w:r w:rsidRPr="003C6428">
              <w:t xml:space="preserve">des </w:t>
            </w:r>
            <w:r w:rsidR="00201331" w:rsidRPr="003C6428">
              <w:t>Q</w:t>
            </w:r>
            <w:r w:rsidRPr="003C6428">
              <w:t xml:space="preserve">ualifications du </w:t>
            </w:r>
            <w:r w:rsidR="00201331" w:rsidRPr="003C6428">
              <w:t>S</w:t>
            </w:r>
            <w:r w:rsidRPr="003C6428">
              <w:t>oumissionnaire</w:t>
            </w:r>
            <w:bookmarkEnd w:id="193"/>
            <w:bookmarkEnd w:id="194"/>
            <w:bookmarkEnd w:id="195"/>
            <w:bookmarkEnd w:id="196"/>
            <w:bookmarkEnd w:id="197"/>
            <w:bookmarkEnd w:id="198"/>
            <w:bookmarkEnd w:id="199"/>
            <w:bookmarkEnd w:id="200"/>
            <w:bookmarkEnd w:id="201"/>
          </w:p>
        </w:tc>
        <w:tc>
          <w:tcPr>
            <w:tcW w:w="6685" w:type="dxa"/>
            <w:tcBorders>
              <w:top w:val="nil"/>
              <w:left w:val="nil"/>
              <w:bottom w:val="nil"/>
              <w:right w:val="nil"/>
            </w:tcBorders>
            <w:tcMar>
              <w:top w:w="28" w:type="dxa"/>
              <w:bottom w:w="28" w:type="dxa"/>
            </w:tcMar>
          </w:tcPr>
          <w:p w14:paraId="6F39836C" w14:textId="77777777" w:rsidR="00766000" w:rsidRPr="003C6428" w:rsidRDefault="00EC074C" w:rsidP="00945408">
            <w:pPr>
              <w:pStyle w:val="Header2-SubClauses"/>
              <w:numPr>
                <w:ilvl w:val="1"/>
                <w:numId w:val="25"/>
              </w:numPr>
              <w:tabs>
                <w:tab w:val="clear" w:pos="619"/>
                <w:tab w:val="left" w:pos="576"/>
              </w:tabs>
              <w:spacing w:before="120" w:after="120"/>
              <w:ind w:left="0" w:firstLine="0"/>
              <w:rPr>
                <w:szCs w:val="24"/>
                <w:lang w:val="fr-FR"/>
              </w:rPr>
            </w:pPr>
            <w:r w:rsidRPr="003C6428">
              <w:rPr>
                <w:lang w:val="fr-FR"/>
              </w:rPr>
              <w:t>Pour</w:t>
            </w:r>
            <w:r w:rsidRPr="003C6428">
              <w:rPr>
                <w:szCs w:val="24"/>
                <w:lang w:val="fr-FR"/>
              </w:rPr>
              <w:t> </w:t>
            </w:r>
            <w:r w:rsidRPr="003C6428">
              <w:rPr>
                <w:lang w:val="fr-FR"/>
              </w:rPr>
              <w:t>établir</w:t>
            </w:r>
            <w:r w:rsidRPr="003C6428">
              <w:rPr>
                <w:szCs w:val="24"/>
                <w:lang w:val="fr-FR"/>
              </w:rPr>
              <w:t xml:space="preserve"> l’éligibilité du Soumissionnaire conformément à </w:t>
            </w:r>
            <w:r w:rsidRPr="003C6428">
              <w:rPr>
                <w:lang w:val="fr-FR"/>
              </w:rPr>
              <w:t>l’article</w:t>
            </w:r>
            <w:r w:rsidRPr="003C6428">
              <w:rPr>
                <w:szCs w:val="24"/>
                <w:lang w:val="fr-FR"/>
              </w:rPr>
              <w:t xml:space="preserve"> 4 des IS, les Soumissionnaires rempliront la Lettre de Soumission </w:t>
            </w:r>
            <w:r w:rsidR="007E63C3" w:rsidRPr="003C6428">
              <w:rPr>
                <w:szCs w:val="24"/>
                <w:lang w:val="fr-FR"/>
              </w:rPr>
              <w:t xml:space="preserve">- </w:t>
            </w:r>
            <w:r w:rsidR="00FF7C13" w:rsidRPr="003C6428">
              <w:rPr>
                <w:szCs w:val="24"/>
                <w:lang w:val="fr-FR"/>
              </w:rPr>
              <w:t xml:space="preserve">Partie Technique </w:t>
            </w:r>
            <w:r w:rsidRPr="003C6428">
              <w:rPr>
                <w:szCs w:val="24"/>
                <w:lang w:val="fr-FR"/>
              </w:rPr>
              <w:t xml:space="preserve">contenue dans la Section IV, </w:t>
            </w:r>
            <w:r w:rsidR="007E63C3" w:rsidRPr="003C6428">
              <w:rPr>
                <w:szCs w:val="24"/>
                <w:lang w:val="fr-FR"/>
              </w:rPr>
              <w:t>Formulaires de Soumission</w:t>
            </w:r>
          </w:p>
          <w:p w14:paraId="6F39836D" w14:textId="77777777" w:rsidR="00766000" w:rsidRPr="003C6428" w:rsidRDefault="00277E9B"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Pour établir sa qualification </w:t>
            </w:r>
            <w:r w:rsidR="008B6BAB" w:rsidRPr="003C6428">
              <w:rPr>
                <w:szCs w:val="24"/>
                <w:lang w:val="fr-FR"/>
              </w:rPr>
              <w:t>pour</w:t>
            </w:r>
            <w:r w:rsidR="00F97EBA" w:rsidRPr="003C6428">
              <w:rPr>
                <w:szCs w:val="24"/>
                <w:lang w:val="fr-FR"/>
              </w:rPr>
              <w:t xml:space="preserve"> exécuter le Marché </w:t>
            </w:r>
            <w:r w:rsidR="00F97EBA" w:rsidRPr="003C6428">
              <w:rPr>
                <w:lang w:val="fr-FR"/>
              </w:rPr>
              <w:t>c</w:t>
            </w:r>
            <w:r w:rsidR="00F66F6C" w:rsidRPr="003C6428">
              <w:rPr>
                <w:lang w:val="fr-FR"/>
              </w:rPr>
              <w:t>onformément</w:t>
            </w:r>
            <w:r w:rsidR="00F66F6C" w:rsidRPr="003C6428">
              <w:rPr>
                <w:szCs w:val="24"/>
                <w:lang w:val="fr-FR"/>
              </w:rPr>
              <w:t xml:space="preserve"> aux disposit</w:t>
            </w:r>
            <w:r w:rsidR="0094199B" w:rsidRPr="003C6428">
              <w:rPr>
                <w:szCs w:val="24"/>
                <w:lang w:val="fr-FR"/>
              </w:rPr>
              <w:t>i</w:t>
            </w:r>
            <w:r w:rsidR="00F66F6C" w:rsidRPr="003C6428">
              <w:rPr>
                <w:szCs w:val="24"/>
                <w:lang w:val="fr-FR"/>
              </w:rPr>
              <w:t>ons de la Section III-Critères d’</w:t>
            </w:r>
            <w:r w:rsidR="006A307F" w:rsidRPr="003C6428">
              <w:rPr>
                <w:szCs w:val="24"/>
                <w:lang w:val="fr-FR"/>
              </w:rPr>
              <w:t>E</w:t>
            </w:r>
            <w:r w:rsidR="00F66F6C" w:rsidRPr="003C6428">
              <w:rPr>
                <w:szCs w:val="24"/>
                <w:lang w:val="fr-FR"/>
              </w:rPr>
              <w:t xml:space="preserve">valuation et de </w:t>
            </w:r>
            <w:r w:rsidR="006A307F" w:rsidRPr="003C6428">
              <w:rPr>
                <w:szCs w:val="24"/>
                <w:lang w:val="fr-FR"/>
              </w:rPr>
              <w:t>Q</w:t>
            </w:r>
            <w:r w:rsidR="00F66F6C" w:rsidRPr="003C6428">
              <w:rPr>
                <w:szCs w:val="24"/>
                <w:lang w:val="fr-FR"/>
              </w:rPr>
              <w:t>ualification</w:t>
            </w:r>
            <w:r w:rsidR="0094199B" w:rsidRPr="003C6428">
              <w:rPr>
                <w:szCs w:val="24"/>
                <w:lang w:val="fr-FR"/>
              </w:rPr>
              <w:t xml:space="preserve">, </w:t>
            </w:r>
            <w:r w:rsidR="00EC074C" w:rsidRPr="003C6428">
              <w:rPr>
                <w:szCs w:val="24"/>
                <w:lang w:val="fr-FR"/>
              </w:rPr>
              <w:t xml:space="preserve">le </w:t>
            </w:r>
            <w:r w:rsidR="00A73B9E" w:rsidRPr="003C6428">
              <w:rPr>
                <w:szCs w:val="24"/>
                <w:lang w:val="fr-FR"/>
              </w:rPr>
              <w:t>Soumissionnaire</w:t>
            </w:r>
            <w:r w:rsidR="00EC074C" w:rsidRPr="003C6428">
              <w:rPr>
                <w:szCs w:val="24"/>
                <w:lang w:val="fr-FR"/>
              </w:rPr>
              <w:t xml:space="preserve"> devra </w:t>
            </w:r>
            <w:r w:rsidR="00EC074C" w:rsidRPr="003C6428">
              <w:rPr>
                <w:lang w:val="fr-FR"/>
              </w:rPr>
              <w:t>fournir</w:t>
            </w:r>
            <w:r w:rsidR="00EC074C" w:rsidRPr="003C6428">
              <w:rPr>
                <w:szCs w:val="24"/>
                <w:lang w:val="fr-FR"/>
              </w:rPr>
              <w:t xml:space="preserve"> les informations </w:t>
            </w:r>
            <w:r w:rsidR="00A73B9E" w:rsidRPr="003C6428">
              <w:rPr>
                <w:szCs w:val="24"/>
                <w:lang w:val="fr-FR"/>
              </w:rPr>
              <w:t xml:space="preserve">exigées dans les fiches correspondantes contenues à la Section IV, </w:t>
            </w:r>
            <w:r w:rsidR="007E63C3" w:rsidRPr="003C6428">
              <w:rPr>
                <w:szCs w:val="24"/>
                <w:lang w:val="fr-FR"/>
              </w:rPr>
              <w:t>Formulaires de Soumission</w:t>
            </w:r>
            <w:r w:rsidR="00A73B9E" w:rsidRPr="003C6428">
              <w:rPr>
                <w:szCs w:val="24"/>
                <w:lang w:val="fr-FR"/>
              </w:rPr>
              <w:t>.</w:t>
            </w:r>
          </w:p>
          <w:p w14:paraId="6F39836E" w14:textId="77777777" w:rsidR="00766000" w:rsidRPr="003C6428" w:rsidRDefault="00747CCF"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rPr>
              <w:t xml:space="preserve">Lorsque l’article 36.2 des IS prévoit l’application de la préférence en faveur des entreprises du pays de l’Emprunteur, les Soumissionnaires prétendant au bénéfice de </w:t>
            </w:r>
            <w:r w:rsidRPr="003C6428">
              <w:rPr>
                <w:lang w:val="fr-FR"/>
              </w:rPr>
              <w:t>cette</w:t>
            </w:r>
            <w:r w:rsidRPr="003C6428">
              <w:rPr>
                <w:szCs w:val="24"/>
                <w:lang w:val="fr-FR"/>
              </w:rPr>
              <w:t xml:space="preserve"> préférence, que ce soit individuellement ou en groupement, devront fournir tous les renseignements requis pour satisfaire aux critères d’éligibilité à la préférence nationale, tels qu’indiqués à l’article 36.2 des IS.</w:t>
            </w:r>
          </w:p>
          <w:p w14:paraId="6F39836F" w14:textId="2FF88D4B" w:rsidR="0098254C" w:rsidRPr="003C6428" w:rsidRDefault="0098254C" w:rsidP="00945408">
            <w:pPr>
              <w:pStyle w:val="Header2-SubClauses"/>
              <w:numPr>
                <w:ilvl w:val="1"/>
                <w:numId w:val="25"/>
              </w:numPr>
              <w:tabs>
                <w:tab w:val="clear" w:pos="619"/>
                <w:tab w:val="left" w:pos="576"/>
              </w:tabs>
              <w:spacing w:before="120" w:after="120"/>
              <w:ind w:left="0" w:firstLine="0"/>
              <w:rPr>
                <w:szCs w:val="24"/>
                <w:lang w:val="fr-FR"/>
              </w:rPr>
            </w:pPr>
            <w:r w:rsidRPr="003C6428">
              <w:rPr>
                <w:szCs w:val="24"/>
                <w:lang w:val="fr-FR" w:eastAsia="en-US"/>
              </w:rPr>
              <w:t xml:space="preserve">Tout changement dans la structure ou la formation d’un </w:t>
            </w:r>
            <w:r w:rsidR="00ED78E6" w:rsidRPr="003C6428">
              <w:rPr>
                <w:szCs w:val="24"/>
                <w:lang w:val="fr-FR" w:eastAsia="en-US"/>
              </w:rPr>
              <w:t>S</w:t>
            </w:r>
            <w:r w:rsidRPr="003C6428">
              <w:rPr>
                <w:szCs w:val="24"/>
                <w:lang w:val="fr-FR" w:eastAsia="en-US"/>
              </w:rPr>
              <w:t>oumissionnaire après avoir été préqualifié et invité à soumissionner, le cas échéant (y compris, dans le cas d’un</w:t>
            </w:r>
            <w:r w:rsidR="001F6971">
              <w:rPr>
                <w:szCs w:val="24"/>
                <w:lang w:val="fr-FR" w:eastAsia="en-US"/>
              </w:rPr>
              <w:t xml:space="preserve"> </w:t>
            </w:r>
            <w:r w:rsidR="008F6A62" w:rsidRPr="003C6428">
              <w:rPr>
                <w:szCs w:val="24"/>
                <w:lang w:val="fr-FR" w:eastAsia="en-US"/>
              </w:rPr>
              <w:t>GE</w:t>
            </w:r>
            <w:r w:rsidRPr="003C6428">
              <w:rPr>
                <w:szCs w:val="24"/>
                <w:lang w:val="fr-FR" w:eastAsia="en-US"/>
              </w:rPr>
              <w:t xml:space="preserve">, tout changement dans la structure ou la formation d’un membre et également tout changement dans tout </w:t>
            </w:r>
            <w:r w:rsidR="00415A83" w:rsidRPr="003C6428">
              <w:rPr>
                <w:szCs w:val="24"/>
                <w:lang w:val="fr-FR" w:eastAsia="en-US"/>
              </w:rPr>
              <w:t>Sous-Traitant spécialisé</w:t>
            </w:r>
            <w:r w:rsidRPr="003C6428">
              <w:rPr>
                <w:szCs w:val="24"/>
                <w:lang w:val="fr-FR" w:eastAsia="en-US"/>
              </w:rPr>
              <w:t xml:space="preserve"> dont les qualifications ont été considérées comme préqualifiant le </w:t>
            </w:r>
            <w:r w:rsidR="00AF0A3C" w:rsidRPr="003C6428">
              <w:rPr>
                <w:szCs w:val="24"/>
                <w:lang w:val="fr-FR" w:eastAsia="en-US"/>
              </w:rPr>
              <w:t>Candidat</w:t>
            </w:r>
            <w:r w:rsidRPr="003C6428">
              <w:rPr>
                <w:szCs w:val="24"/>
                <w:lang w:val="fr-FR" w:eastAsia="en-US"/>
              </w:rPr>
              <w:t>) sera soumis à l’approbation écrite d</w:t>
            </w:r>
            <w:r w:rsidR="00AF0A3C" w:rsidRPr="003C6428">
              <w:rPr>
                <w:szCs w:val="24"/>
                <w:lang w:val="fr-FR" w:eastAsia="en-US"/>
              </w:rPr>
              <w:t>u Maître d’Ouvrage</w:t>
            </w:r>
            <w:r w:rsidRPr="003C6428">
              <w:rPr>
                <w:szCs w:val="24"/>
                <w:lang w:val="fr-FR" w:eastAsia="en-US"/>
              </w:rPr>
              <w:t xml:space="preserve"> avant la date limite de </w:t>
            </w:r>
            <w:r w:rsidR="000F22A8" w:rsidRPr="003C6428">
              <w:rPr>
                <w:szCs w:val="24"/>
                <w:lang w:val="fr-FR" w:eastAsia="en-US"/>
              </w:rPr>
              <w:t>dépôt</w:t>
            </w:r>
            <w:r w:rsidR="001F6971">
              <w:rPr>
                <w:szCs w:val="24"/>
                <w:lang w:val="fr-FR" w:eastAsia="en-US"/>
              </w:rPr>
              <w:t xml:space="preserve"> </w:t>
            </w:r>
            <w:r w:rsidRPr="003C6428">
              <w:rPr>
                <w:szCs w:val="24"/>
                <w:lang w:val="fr-FR" w:eastAsia="en-US"/>
              </w:rPr>
              <w:t>des</w:t>
            </w:r>
            <w:r w:rsidR="001F6971">
              <w:rPr>
                <w:szCs w:val="24"/>
                <w:lang w:val="fr-FR" w:eastAsia="en-US"/>
              </w:rPr>
              <w:t xml:space="preserve"> </w:t>
            </w:r>
            <w:r w:rsidR="00AF0A3C" w:rsidRPr="003C6428">
              <w:rPr>
                <w:szCs w:val="24"/>
                <w:lang w:val="fr-FR" w:eastAsia="en-US"/>
              </w:rPr>
              <w:t>O</w:t>
            </w:r>
            <w:r w:rsidRPr="003C6428">
              <w:rPr>
                <w:szCs w:val="24"/>
                <w:lang w:val="fr-FR" w:eastAsia="en-US"/>
              </w:rPr>
              <w:t xml:space="preserve">ffres. Cette approbation sera refusée si (i) un </w:t>
            </w:r>
            <w:r w:rsidR="00AF0A3C" w:rsidRPr="003C6428">
              <w:rPr>
                <w:szCs w:val="24"/>
                <w:lang w:val="fr-FR" w:eastAsia="en-US"/>
              </w:rPr>
              <w:t>S</w:t>
            </w:r>
            <w:r w:rsidRPr="003C6428">
              <w:rPr>
                <w:szCs w:val="24"/>
                <w:lang w:val="fr-FR" w:eastAsia="en-US"/>
              </w:rPr>
              <w:t xml:space="preserve">oumissionnaire propose de s’associer à un </w:t>
            </w:r>
            <w:r w:rsidR="00AF0A3C" w:rsidRPr="003C6428">
              <w:rPr>
                <w:szCs w:val="24"/>
                <w:lang w:val="fr-FR" w:eastAsia="en-US"/>
              </w:rPr>
              <w:t>S</w:t>
            </w:r>
            <w:r w:rsidRPr="003C6428">
              <w:rPr>
                <w:szCs w:val="24"/>
                <w:lang w:val="fr-FR" w:eastAsia="en-US"/>
              </w:rPr>
              <w:t>oumissionnaire disqualifié ou, dans le cas d’un</w:t>
            </w:r>
            <w:r w:rsidR="00AF0A3C" w:rsidRPr="003C6428">
              <w:rPr>
                <w:szCs w:val="24"/>
                <w:lang w:val="fr-FR" w:eastAsia="en-US"/>
              </w:rPr>
              <w:t xml:space="preserve"> GE</w:t>
            </w:r>
            <w:r w:rsidRPr="003C6428">
              <w:rPr>
                <w:szCs w:val="24"/>
                <w:lang w:val="fr-FR" w:eastAsia="en-US"/>
              </w:rPr>
              <w:t xml:space="preserve"> disqualifié, à l’un de ses membres; (ii) en raison du changement, le soumissionnaire ne satisfait plus aux critères de qualification</w:t>
            </w:r>
            <w:r w:rsidR="00E0609B" w:rsidRPr="003C6428">
              <w:rPr>
                <w:szCs w:val="24"/>
                <w:lang w:val="fr-FR" w:eastAsia="en-US"/>
              </w:rPr>
              <w:t xml:space="preserve"> pour l’essentiel</w:t>
            </w:r>
            <w:r w:rsidRPr="003C6428">
              <w:rPr>
                <w:szCs w:val="24"/>
                <w:lang w:val="fr-FR" w:eastAsia="en-US"/>
              </w:rPr>
              <w:t>; ou (iii) de l’avis d</w:t>
            </w:r>
            <w:r w:rsidR="00AE7FFA" w:rsidRPr="003C6428">
              <w:rPr>
                <w:szCs w:val="24"/>
                <w:lang w:val="fr-FR" w:eastAsia="en-US"/>
              </w:rPr>
              <w:t>u Maître d’Ouvrage</w:t>
            </w:r>
            <w:r w:rsidRPr="003C6428">
              <w:rPr>
                <w:szCs w:val="24"/>
                <w:lang w:val="fr-FR" w:eastAsia="en-US"/>
              </w:rPr>
              <w:t xml:space="preserve">, le changement peut entraîner une réduction substantielle de la concurrence. Toute </w:t>
            </w:r>
            <w:r w:rsidRPr="003C6428">
              <w:rPr>
                <w:szCs w:val="24"/>
                <w:lang w:val="fr-FR" w:eastAsia="en-US"/>
              </w:rPr>
              <w:lastRenderedPageBreak/>
              <w:t xml:space="preserve">modification de ce type doit être soumise </w:t>
            </w:r>
            <w:r w:rsidR="00AE7FFA" w:rsidRPr="003C6428">
              <w:rPr>
                <w:szCs w:val="24"/>
                <w:lang w:val="fr-FR" w:eastAsia="en-US"/>
              </w:rPr>
              <w:t>au Maître d’Ouvrage</w:t>
            </w:r>
            <w:r w:rsidRPr="003C6428">
              <w:rPr>
                <w:szCs w:val="24"/>
                <w:lang w:val="fr-FR" w:eastAsia="en-US"/>
              </w:rPr>
              <w:t xml:space="preserve"> au plus tard quatorze (14) jours après la date de l’avis d</w:t>
            </w:r>
            <w:r w:rsidR="00F538AC" w:rsidRPr="003C6428">
              <w:rPr>
                <w:szCs w:val="24"/>
                <w:lang w:val="fr-FR" w:eastAsia="en-US"/>
              </w:rPr>
              <w:t xml:space="preserve">’appel </w:t>
            </w:r>
            <w:r w:rsidR="00BD5728" w:rsidRPr="003C6428">
              <w:rPr>
                <w:szCs w:val="24"/>
                <w:lang w:val="fr-FR" w:eastAsia="en-US"/>
              </w:rPr>
              <w:t>d’offres</w:t>
            </w:r>
            <w:r w:rsidRPr="003C6428">
              <w:rPr>
                <w:szCs w:val="24"/>
                <w:lang w:val="fr-FR" w:eastAsia="en-US"/>
              </w:rPr>
              <w:t xml:space="preserve"> envoyé aux </w:t>
            </w:r>
            <w:r w:rsidR="00D47B9D" w:rsidRPr="003C6428">
              <w:rPr>
                <w:szCs w:val="24"/>
                <w:lang w:val="fr-FR" w:eastAsia="en-US"/>
              </w:rPr>
              <w:t>S</w:t>
            </w:r>
            <w:r w:rsidRPr="003C6428">
              <w:rPr>
                <w:szCs w:val="24"/>
                <w:lang w:val="fr-FR" w:eastAsia="en-US"/>
              </w:rPr>
              <w:t>oumissionnaires préqualifiés.</w:t>
            </w:r>
          </w:p>
          <w:p w14:paraId="6F398370" w14:textId="77777777" w:rsidR="00806DC3" w:rsidRPr="003C6428" w:rsidRDefault="00806DC3" w:rsidP="00465E69">
            <w:pPr>
              <w:pStyle w:val="AAAtablebullet2"/>
              <w:tabs>
                <w:tab w:val="clear" w:pos="1210"/>
              </w:tabs>
              <w:spacing w:before="120" w:after="120"/>
              <w:ind w:left="0" w:firstLine="0"/>
              <w:rPr>
                <w:b/>
                <w:bCs w:val="0"/>
                <w:lang w:val="fr-FR"/>
              </w:rPr>
            </w:pPr>
            <w:r w:rsidRPr="003C6428">
              <w:rPr>
                <w:b/>
                <w:bCs w:val="0"/>
                <w:lang w:val="fr-FR"/>
              </w:rPr>
              <w:t>S</w:t>
            </w:r>
            <w:r w:rsidR="00F538AC" w:rsidRPr="003C6428">
              <w:rPr>
                <w:b/>
                <w:bCs w:val="0"/>
                <w:lang w:val="fr-FR"/>
              </w:rPr>
              <w:t>ous-traitants</w:t>
            </w:r>
          </w:p>
          <w:p w14:paraId="6F398371" w14:textId="77777777" w:rsidR="00DB1415" w:rsidRPr="003C6428" w:rsidRDefault="00DB1415"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szCs w:val="24"/>
                <w:lang w:val="fr-FR" w:eastAsia="en-US"/>
              </w:rPr>
              <w:t xml:space="preserve">Sauf indication contraire </w:t>
            </w:r>
            <w:r w:rsidRPr="003C6428">
              <w:rPr>
                <w:b/>
                <w:bCs/>
                <w:szCs w:val="24"/>
                <w:lang w:val="fr-FR" w:eastAsia="en-US"/>
              </w:rPr>
              <w:t xml:space="preserve">dans </w:t>
            </w:r>
            <w:r w:rsidR="000828C8" w:rsidRPr="003C6428">
              <w:rPr>
                <w:b/>
                <w:bCs/>
                <w:szCs w:val="24"/>
                <w:lang w:val="fr-FR" w:eastAsia="en-US"/>
              </w:rPr>
              <w:t>les DPAO</w:t>
            </w:r>
            <w:r w:rsidRPr="003C6428">
              <w:rPr>
                <w:szCs w:val="24"/>
                <w:lang w:val="fr-FR" w:eastAsia="en-US"/>
              </w:rPr>
              <w:t xml:space="preserve">, l’Employeur n’a pas </w:t>
            </w:r>
            <w:r w:rsidRPr="003C6428">
              <w:rPr>
                <w:lang w:val="fr-FR"/>
              </w:rPr>
              <w:t>l’intention</w:t>
            </w:r>
            <w:r w:rsidRPr="003C6428">
              <w:rPr>
                <w:szCs w:val="24"/>
                <w:lang w:val="fr-FR" w:eastAsia="en-US"/>
              </w:rPr>
              <w:t xml:space="preserve"> d’exécuter des éléments spécifiques des Travaux par des sous-traitants sélectionnés à l’avance par l</w:t>
            </w:r>
            <w:r w:rsidR="006E7B5E" w:rsidRPr="003C6428">
              <w:rPr>
                <w:szCs w:val="24"/>
                <w:lang w:val="fr-FR" w:eastAsia="en-US"/>
              </w:rPr>
              <w:t>e Maître d’Ouvrage</w:t>
            </w:r>
            <w:r w:rsidRPr="003C6428">
              <w:rPr>
                <w:szCs w:val="24"/>
                <w:lang w:val="fr-FR" w:eastAsia="en-US"/>
              </w:rPr>
              <w:t>.</w:t>
            </w:r>
          </w:p>
          <w:p w14:paraId="6F398372" w14:textId="77777777" w:rsidR="00614ECC" w:rsidRPr="003C6428" w:rsidRDefault="00614ECC"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szCs w:val="24"/>
                <w:lang w:val="fr-FR" w:eastAsia="en-US"/>
              </w:rPr>
              <w:t xml:space="preserve">Les soumissionnaires peuvent proposer la sous-traitance jusqu’à concurrence du pourcentage de la valeur totale des marchés ou du volume des travaux spécifié </w:t>
            </w:r>
            <w:r w:rsidRPr="003C6428">
              <w:rPr>
                <w:b/>
                <w:bCs/>
                <w:szCs w:val="24"/>
                <w:lang w:val="fr-FR" w:eastAsia="en-US"/>
              </w:rPr>
              <w:t>dans l</w:t>
            </w:r>
            <w:r w:rsidR="000A2806" w:rsidRPr="003C6428">
              <w:rPr>
                <w:b/>
                <w:bCs/>
                <w:szCs w:val="24"/>
                <w:lang w:val="fr-FR" w:eastAsia="en-US"/>
              </w:rPr>
              <w:t>es DP</w:t>
            </w:r>
            <w:r w:rsidR="00B0689B" w:rsidRPr="003C6428">
              <w:rPr>
                <w:b/>
                <w:bCs/>
                <w:szCs w:val="24"/>
                <w:lang w:val="fr-FR" w:eastAsia="en-US"/>
              </w:rPr>
              <w:t>AO</w:t>
            </w:r>
            <w:r w:rsidRPr="003C6428">
              <w:rPr>
                <w:szCs w:val="24"/>
                <w:lang w:val="fr-FR" w:eastAsia="en-US"/>
              </w:rPr>
              <w:t xml:space="preserve">. Les sous-traitants proposés par le </w:t>
            </w:r>
            <w:r w:rsidR="00B0689B" w:rsidRPr="003C6428">
              <w:rPr>
                <w:szCs w:val="24"/>
                <w:lang w:val="fr-FR" w:eastAsia="en-US"/>
              </w:rPr>
              <w:t>S</w:t>
            </w:r>
            <w:r w:rsidRPr="003C6428">
              <w:rPr>
                <w:szCs w:val="24"/>
                <w:lang w:val="fr-FR" w:eastAsia="en-US"/>
              </w:rPr>
              <w:t>oumissionnaire doivent être pleinement qualifiés pour leurs parties des travaux.</w:t>
            </w:r>
          </w:p>
          <w:p w14:paraId="6F398373" w14:textId="6D51321D" w:rsidR="00D85935" w:rsidRPr="003C6428" w:rsidRDefault="00EB73D9"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lang w:val="fr-FR"/>
              </w:rPr>
              <w:t>Dans</w:t>
            </w:r>
            <w:r w:rsidRPr="003C6428">
              <w:rPr>
                <w:szCs w:val="24"/>
                <w:lang w:val="fr-FR" w:eastAsia="en-US"/>
              </w:rPr>
              <w:t xml:space="preserve"> le cas où la préqualification n’a pas été effectuée, aux fins de l’évaluation des qualifications du </w:t>
            </w:r>
            <w:r w:rsidR="00D85935" w:rsidRPr="003C6428">
              <w:rPr>
                <w:szCs w:val="24"/>
                <w:lang w:val="fr-FR" w:eastAsia="en-US"/>
              </w:rPr>
              <w:t>S</w:t>
            </w:r>
            <w:r w:rsidRPr="003C6428">
              <w:rPr>
                <w:szCs w:val="24"/>
                <w:lang w:val="fr-FR" w:eastAsia="en-US"/>
              </w:rPr>
              <w:t xml:space="preserve">oumissionnaire, les qualifications du sous-traitant ne doivent pas être utilisées par le </w:t>
            </w:r>
            <w:r w:rsidR="00D85935" w:rsidRPr="003C6428">
              <w:rPr>
                <w:szCs w:val="24"/>
                <w:lang w:val="fr-FR" w:eastAsia="en-US"/>
              </w:rPr>
              <w:t>S</w:t>
            </w:r>
            <w:r w:rsidRPr="003C6428">
              <w:rPr>
                <w:szCs w:val="24"/>
                <w:lang w:val="fr-FR" w:eastAsia="en-US"/>
              </w:rPr>
              <w:t xml:space="preserve">oumissionnaire pour se qualifier pour les </w:t>
            </w:r>
            <w:r w:rsidR="00D85935" w:rsidRPr="003C6428">
              <w:rPr>
                <w:szCs w:val="24"/>
                <w:lang w:val="fr-FR" w:eastAsia="en-US"/>
              </w:rPr>
              <w:t>T</w:t>
            </w:r>
            <w:r w:rsidRPr="003C6428">
              <w:rPr>
                <w:szCs w:val="24"/>
                <w:lang w:val="fr-FR" w:eastAsia="en-US"/>
              </w:rPr>
              <w:t xml:space="preserve">ravaux, à moins que leurs parties spécialisées des travaux ne soient désignées par le </w:t>
            </w:r>
            <w:r w:rsidR="00395768" w:rsidRPr="003C6428">
              <w:rPr>
                <w:szCs w:val="24"/>
                <w:lang w:val="fr-FR" w:eastAsia="en-US"/>
              </w:rPr>
              <w:t>Maître d’Ouvrage</w:t>
            </w:r>
            <w:r w:rsidR="001F6971">
              <w:rPr>
                <w:szCs w:val="24"/>
                <w:lang w:val="fr-FR" w:eastAsia="en-US"/>
              </w:rPr>
              <w:t xml:space="preserve"> </w:t>
            </w:r>
            <w:r w:rsidRPr="003C6428">
              <w:rPr>
                <w:b/>
                <w:bCs/>
                <w:szCs w:val="24"/>
                <w:lang w:val="fr-FR" w:eastAsia="en-US"/>
              </w:rPr>
              <w:t>dans le</w:t>
            </w:r>
            <w:r w:rsidR="00D85935" w:rsidRPr="003C6428">
              <w:rPr>
                <w:b/>
                <w:bCs/>
                <w:szCs w:val="24"/>
                <w:lang w:val="fr-FR" w:eastAsia="en-US"/>
              </w:rPr>
              <w:t>s DPAO</w:t>
            </w:r>
            <w:r w:rsidRPr="003C6428">
              <w:rPr>
                <w:szCs w:val="24"/>
                <w:lang w:val="fr-FR" w:eastAsia="en-US"/>
              </w:rPr>
              <w:t xml:space="preserve"> comme pouvant être satisfaites par les sous-traitants ci-après dénommés </w:t>
            </w:r>
            <w:r w:rsidR="00AD623F" w:rsidRPr="003C6428">
              <w:rPr>
                <w:szCs w:val="24"/>
                <w:lang w:val="fr-FR" w:eastAsia="en-US"/>
              </w:rPr>
              <w:t>S</w:t>
            </w:r>
            <w:r w:rsidRPr="003C6428">
              <w:rPr>
                <w:szCs w:val="24"/>
                <w:lang w:val="fr-FR" w:eastAsia="en-US"/>
              </w:rPr>
              <w:t>ous-</w:t>
            </w:r>
            <w:r w:rsidR="00AD623F" w:rsidRPr="003C6428">
              <w:rPr>
                <w:szCs w:val="24"/>
                <w:lang w:val="fr-FR" w:eastAsia="en-US"/>
              </w:rPr>
              <w:t>T</w:t>
            </w:r>
            <w:r w:rsidRPr="003C6428">
              <w:rPr>
                <w:szCs w:val="24"/>
                <w:lang w:val="fr-FR" w:eastAsia="en-US"/>
              </w:rPr>
              <w:t xml:space="preserve">raitants spécialisés, dans ce cas, l’expérience spécifique des </w:t>
            </w:r>
            <w:r w:rsidR="00AD623F" w:rsidRPr="003C6428">
              <w:rPr>
                <w:szCs w:val="24"/>
                <w:lang w:val="fr-FR" w:eastAsia="en-US"/>
              </w:rPr>
              <w:t>S</w:t>
            </w:r>
            <w:r w:rsidRPr="003C6428">
              <w:rPr>
                <w:szCs w:val="24"/>
                <w:lang w:val="fr-FR" w:eastAsia="en-US"/>
              </w:rPr>
              <w:t>ous-</w:t>
            </w:r>
            <w:r w:rsidR="00AD623F" w:rsidRPr="003C6428">
              <w:rPr>
                <w:lang w:val="fr-FR"/>
              </w:rPr>
              <w:t>T</w:t>
            </w:r>
            <w:r w:rsidRPr="003C6428">
              <w:rPr>
                <w:lang w:val="fr-FR"/>
              </w:rPr>
              <w:t>raitants</w:t>
            </w:r>
            <w:r w:rsidRPr="003C6428">
              <w:rPr>
                <w:szCs w:val="24"/>
                <w:lang w:val="fr-FR" w:eastAsia="en-US"/>
              </w:rPr>
              <w:t xml:space="preserve"> spécialisés proposés par le </w:t>
            </w:r>
            <w:r w:rsidR="00D85935" w:rsidRPr="003C6428">
              <w:rPr>
                <w:szCs w:val="24"/>
                <w:lang w:val="fr-FR" w:eastAsia="en-US"/>
              </w:rPr>
              <w:t>S</w:t>
            </w:r>
            <w:r w:rsidRPr="003C6428">
              <w:rPr>
                <w:szCs w:val="24"/>
                <w:lang w:val="fr-FR" w:eastAsia="en-US"/>
              </w:rPr>
              <w:t xml:space="preserve">oumissionnaire, telle que spécifiée à la </w:t>
            </w:r>
            <w:r w:rsidR="00D85935" w:rsidRPr="003C6428">
              <w:rPr>
                <w:szCs w:val="24"/>
                <w:lang w:val="fr-FR" w:eastAsia="en-US"/>
              </w:rPr>
              <w:t>S</w:t>
            </w:r>
            <w:r w:rsidRPr="003C6428">
              <w:rPr>
                <w:szCs w:val="24"/>
                <w:lang w:val="fr-FR" w:eastAsia="en-US"/>
              </w:rPr>
              <w:t xml:space="preserve">ection III- </w:t>
            </w:r>
            <w:r w:rsidR="00DF4D18" w:rsidRPr="003C6428">
              <w:rPr>
                <w:szCs w:val="24"/>
                <w:lang w:val="fr-FR" w:eastAsia="en-US"/>
              </w:rPr>
              <w:t xml:space="preserve">Critères d’Evaluation et de </w:t>
            </w:r>
            <w:r w:rsidRPr="003C6428">
              <w:rPr>
                <w:szCs w:val="24"/>
                <w:lang w:val="fr-FR" w:eastAsia="en-US"/>
              </w:rPr>
              <w:t xml:space="preserve">Qualification, peut être prise en compte dans l’évaluation des qualifications du </w:t>
            </w:r>
            <w:r w:rsidR="00D85935" w:rsidRPr="003C6428">
              <w:rPr>
                <w:szCs w:val="24"/>
                <w:lang w:val="fr-FR" w:eastAsia="en-US"/>
              </w:rPr>
              <w:t>S</w:t>
            </w:r>
            <w:r w:rsidRPr="003C6428">
              <w:rPr>
                <w:szCs w:val="24"/>
                <w:lang w:val="fr-FR" w:eastAsia="en-US"/>
              </w:rPr>
              <w:t xml:space="preserve">oumissionnaire. L’expérience générale et les ressources financières des </w:t>
            </w:r>
            <w:r w:rsidR="00B677C4" w:rsidRPr="003C6428">
              <w:rPr>
                <w:szCs w:val="24"/>
                <w:lang w:val="fr-FR" w:eastAsia="en-US"/>
              </w:rPr>
              <w:t>Sous-Traitants spécialisés</w:t>
            </w:r>
            <w:r w:rsidRPr="003C6428">
              <w:rPr>
                <w:szCs w:val="24"/>
                <w:lang w:val="fr-FR" w:eastAsia="en-US"/>
              </w:rPr>
              <w:t xml:space="preserve"> ne peuvent être ajoutées à celles du </w:t>
            </w:r>
            <w:r w:rsidR="00D85935" w:rsidRPr="003C6428">
              <w:rPr>
                <w:szCs w:val="24"/>
                <w:lang w:val="fr-FR" w:eastAsia="en-US"/>
              </w:rPr>
              <w:t>S</w:t>
            </w:r>
            <w:r w:rsidRPr="003C6428">
              <w:rPr>
                <w:szCs w:val="24"/>
                <w:lang w:val="fr-FR" w:eastAsia="en-US"/>
              </w:rPr>
              <w:t xml:space="preserve">oumissionnaire aux fins de la qualification du </w:t>
            </w:r>
            <w:r w:rsidR="00D85935" w:rsidRPr="003C6428">
              <w:rPr>
                <w:szCs w:val="24"/>
                <w:lang w:val="fr-FR" w:eastAsia="en-US"/>
              </w:rPr>
              <w:t>S</w:t>
            </w:r>
            <w:r w:rsidRPr="003C6428">
              <w:rPr>
                <w:szCs w:val="24"/>
                <w:lang w:val="fr-FR" w:eastAsia="en-US"/>
              </w:rPr>
              <w:t xml:space="preserve">oumissionnaire. </w:t>
            </w:r>
          </w:p>
          <w:p w14:paraId="6F398374" w14:textId="77777777" w:rsidR="00A32248" w:rsidRPr="003C6428" w:rsidRDefault="00EB73D9"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szCs w:val="24"/>
                <w:lang w:val="fr-FR" w:eastAsia="en-US"/>
              </w:rPr>
              <w:t>Dans le cas où une préqualification a été effectuée, sous réserve de l’article 17.4 de</w:t>
            </w:r>
            <w:r w:rsidR="0057021A" w:rsidRPr="003C6428">
              <w:rPr>
                <w:szCs w:val="24"/>
                <w:lang w:val="fr-FR" w:eastAsia="en-US"/>
              </w:rPr>
              <w:t>s IS</w:t>
            </w:r>
            <w:r w:rsidRPr="003C6428">
              <w:rPr>
                <w:szCs w:val="24"/>
                <w:lang w:val="fr-FR" w:eastAsia="en-US"/>
              </w:rPr>
              <w:t>, l</w:t>
            </w:r>
            <w:r w:rsidR="0057021A" w:rsidRPr="003C6428">
              <w:rPr>
                <w:szCs w:val="24"/>
                <w:lang w:val="fr-FR" w:eastAsia="en-US"/>
              </w:rPr>
              <w:t xml:space="preserve">’Offre </w:t>
            </w:r>
            <w:r w:rsidRPr="003C6428">
              <w:rPr>
                <w:szCs w:val="24"/>
                <w:lang w:val="fr-FR" w:eastAsia="en-US"/>
              </w:rPr>
              <w:t xml:space="preserve">du </w:t>
            </w:r>
            <w:r w:rsidR="0057021A" w:rsidRPr="003C6428">
              <w:rPr>
                <w:szCs w:val="24"/>
                <w:lang w:val="fr-FR" w:eastAsia="en-US"/>
              </w:rPr>
              <w:t>S</w:t>
            </w:r>
            <w:r w:rsidRPr="003C6428">
              <w:rPr>
                <w:szCs w:val="24"/>
                <w:lang w:val="fr-FR" w:eastAsia="en-US"/>
              </w:rPr>
              <w:t xml:space="preserve">oumissionnaire doit nommer </w:t>
            </w:r>
            <w:r w:rsidRPr="003C6428">
              <w:rPr>
                <w:lang w:val="fr-FR"/>
              </w:rPr>
              <w:t>le</w:t>
            </w:r>
            <w:r w:rsidRPr="003C6428">
              <w:rPr>
                <w:szCs w:val="24"/>
                <w:lang w:val="fr-FR" w:eastAsia="en-US"/>
              </w:rPr>
              <w:t xml:space="preserve"> même </w:t>
            </w:r>
            <w:r w:rsidR="00415A83" w:rsidRPr="003C6428">
              <w:rPr>
                <w:szCs w:val="24"/>
                <w:lang w:val="fr-FR" w:eastAsia="en-US"/>
              </w:rPr>
              <w:t>Sous-Traitant spécialisé</w:t>
            </w:r>
            <w:r w:rsidRPr="003C6428">
              <w:rPr>
                <w:szCs w:val="24"/>
                <w:lang w:val="fr-FR" w:eastAsia="en-US"/>
              </w:rPr>
              <w:t xml:space="preserve"> que celui présenté dans la demande de préqualification et approuvé par l</w:t>
            </w:r>
            <w:r w:rsidR="0057021A" w:rsidRPr="003C6428">
              <w:rPr>
                <w:szCs w:val="24"/>
                <w:lang w:val="fr-FR" w:eastAsia="en-US"/>
              </w:rPr>
              <w:t>e Maître d’Ouvrage</w:t>
            </w:r>
            <w:r w:rsidRPr="003C6428">
              <w:rPr>
                <w:szCs w:val="24"/>
                <w:lang w:val="fr-FR" w:eastAsia="en-US"/>
              </w:rPr>
              <w:t>.</w:t>
            </w:r>
          </w:p>
        </w:tc>
      </w:tr>
      <w:tr w:rsidR="00F95700" w:rsidRPr="003C6428" w14:paraId="6F39837D" w14:textId="77777777" w:rsidTr="00F95700">
        <w:tc>
          <w:tcPr>
            <w:tcW w:w="2694" w:type="dxa"/>
            <w:tcBorders>
              <w:top w:val="nil"/>
              <w:left w:val="nil"/>
              <w:right w:val="nil"/>
            </w:tcBorders>
            <w:tcMar>
              <w:top w:w="28" w:type="dxa"/>
              <w:bottom w:w="28" w:type="dxa"/>
            </w:tcMar>
          </w:tcPr>
          <w:p w14:paraId="6F398376" w14:textId="77777777" w:rsidR="00F95700" w:rsidRPr="003C6428" w:rsidRDefault="00F95700" w:rsidP="00465E69">
            <w:pPr>
              <w:pStyle w:val="Style23"/>
              <w:ind w:left="0" w:firstLine="0"/>
            </w:pPr>
            <w:bookmarkStart w:id="202" w:name="_Toc438438841"/>
            <w:bookmarkStart w:id="203" w:name="_Toc438532604"/>
            <w:bookmarkStart w:id="204" w:name="_Toc438733985"/>
            <w:bookmarkStart w:id="205" w:name="_Toc438907024"/>
            <w:bookmarkStart w:id="206" w:name="_Toc438907223"/>
            <w:bookmarkStart w:id="207" w:name="_Toc156373301"/>
            <w:bookmarkStart w:id="208" w:name="_Toc82167055"/>
            <w:bookmarkStart w:id="209" w:name="_Toc127407266"/>
            <w:bookmarkStart w:id="210" w:name="_Toc138939373"/>
            <w:r w:rsidRPr="003C6428">
              <w:lastRenderedPageBreak/>
              <w:t xml:space="preserve">Période de validité des </w:t>
            </w:r>
            <w:r w:rsidR="00A017D4" w:rsidRPr="003C6428">
              <w:t>O</w:t>
            </w:r>
            <w:r w:rsidRPr="003C6428">
              <w:t>ffres</w:t>
            </w:r>
            <w:bookmarkEnd w:id="202"/>
            <w:bookmarkEnd w:id="203"/>
            <w:bookmarkEnd w:id="204"/>
            <w:bookmarkEnd w:id="205"/>
            <w:bookmarkEnd w:id="206"/>
            <w:bookmarkEnd w:id="207"/>
            <w:bookmarkEnd w:id="208"/>
            <w:bookmarkEnd w:id="209"/>
            <w:bookmarkEnd w:id="210"/>
          </w:p>
        </w:tc>
        <w:tc>
          <w:tcPr>
            <w:tcW w:w="6685" w:type="dxa"/>
            <w:tcBorders>
              <w:top w:val="nil"/>
              <w:left w:val="nil"/>
              <w:right w:val="nil"/>
            </w:tcBorders>
            <w:tcMar>
              <w:top w:w="28" w:type="dxa"/>
              <w:bottom w:w="28" w:type="dxa"/>
            </w:tcMar>
          </w:tcPr>
          <w:p w14:paraId="6F398377" w14:textId="5EFC6165" w:rsidR="00A017D4"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Les </w:t>
            </w:r>
            <w:r w:rsidR="00A73B9E" w:rsidRPr="003C6428">
              <w:rPr>
                <w:lang w:val="fr-FR"/>
              </w:rPr>
              <w:t>O</w:t>
            </w:r>
            <w:r w:rsidRPr="003C6428">
              <w:rPr>
                <w:lang w:val="fr-FR"/>
              </w:rPr>
              <w:t xml:space="preserve">ffres demeureront </w:t>
            </w:r>
            <w:r w:rsidR="009C6BF7" w:rsidRPr="003C6428">
              <w:rPr>
                <w:lang w:val="fr-FR"/>
              </w:rPr>
              <w:t xml:space="preserve">valides </w:t>
            </w:r>
            <w:r w:rsidR="00861B87" w:rsidRPr="003C6428">
              <w:rPr>
                <w:lang w:val="fr-FR"/>
              </w:rPr>
              <w:t xml:space="preserve">jusqu’à la date spécifiée </w:t>
            </w:r>
            <w:r w:rsidR="00A73B9E" w:rsidRPr="003C6428">
              <w:rPr>
                <w:lang w:val="fr-FR"/>
              </w:rPr>
              <w:t xml:space="preserve">dans </w:t>
            </w:r>
            <w:r w:rsidRPr="003C6428">
              <w:rPr>
                <w:lang w:val="fr-FR"/>
              </w:rPr>
              <w:t xml:space="preserve">les </w:t>
            </w:r>
            <w:r w:rsidRPr="003C6428">
              <w:rPr>
                <w:b/>
                <w:lang w:val="fr-FR"/>
              </w:rPr>
              <w:t>DPAO</w:t>
            </w:r>
            <w:r w:rsidR="001F6971">
              <w:rPr>
                <w:b/>
                <w:lang w:val="fr-FR"/>
              </w:rPr>
              <w:t xml:space="preserve"> </w:t>
            </w:r>
            <w:r w:rsidR="00255C5A" w:rsidRPr="003C6428">
              <w:rPr>
                <w:szCs w:val="24"/>
                <w:lang w:val="fr-FR"/>
              </w:rPr>
              <w:t xml:space="preserve">ou telle qu’amendée par le Maître d’Ouvrage selon les dispositions de l’article 8 des </w:t>
            </w:r>
            <w:r w:rsidR="009C6BF7" w:rsidRPr="003C6428">
              <w:rPr>
                <w:szCs w:val="24"/>
                <w:lang w:val="fr-FR"/>
              </w:rPr>
              <w:t>IS</w:t>
            </w:r>
            <w:r w:rsidR="00255C5A" w:rsidRPr="003C6428">
              <w:rPr>
                <w:szCs w:val="24"/>
                <w:lang w:val="fr-FR"/>
              </w:rPr>
              <w:t>.  Une Offre qui n’est pas val</w:t>
            </w:r>
            <w:r w:rsidR="009C6BF7" w:rsidRPr="003C6428">
              <w:rPr>
                <w:szCs w:val="24"/>
                <w:lang w:val="fr-FR"/>
              </w:rPr>
              <w:t>id</w:t>
            </w:r>
            <w:r w:rsidR="00255C5A" w:rsidRPr="003C6428">
              <w:rPr>
                <w:szCs w:val="24"/>
                <w:lang w:val="fr-FR"/>
              </w:rPr>
              <w:t xml:space="preserve">e </w:t>
            </w:r>
            <w:r w:rsidR="00255C5A" w:rsidRPr="003C6428">
              <w:rPr>
                <w:lang w:val="fr-FR"/>
              </w:rPr>
              <w:t>jusqu’à</w:t>
            </w:r>
            <w:r w:rsidR="00255C5A" w:rsidRPr="003C6428">
              <w:rPr>
                <w:szCs w:val="24"/>
                <w:lang w:val="fr-FR"/>
              </w:rPr>
              <w:t xml:space="preserve"> la date spécifiée dans les DPAO, ou telle qu’amendée par le Maître d’Ouvrage selon les dispositions de l’article 8 des IS, </w:t>
            </w:r>
            <w:r w:rsidRPr="003C6428">
              <w:rPr>
                <w:lang w:val="fr-FR"/>
              </w:rPr>
              <w:t xml:space="preserve">sera considérée comme non conforme et sera rejetée par le Maître </w:t>
            </w:r>
            <w:r w:rsidR="001A0797" w:rsidRPr="003C6428">
              <w:rPr>
                <w:lang w:val="fr-FR"/>
              </w:rPr>
              <w:t>d</w:t>
            </w:r>
            <w:r w:rsidRPr="003C6428">
              <w:rPr>
                <w:lang w:val="fr-FR"/>
              </w:rPr>
              <w:t>’Ouvrage.</w:t>
            </w:r>
          </w:p>
          <w:p w14:paraId="6F398378" w14:textId="77777777" w:rsidR="00A017D4"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spacing w:val="-4"/>
                <w:lang w:val="fr-FR"/>
              </w:rPr>
              <w:t>E</w:t>
            </w:r>
            <w:r w:rsidRPr="003C6428">
              <w:rPr>
                <w:lang w:val="fr-FR"/>
              </w:rPr>
              <w:t xml:space="preserve">xceptionnellement, avant l’expiration de la période de validité des </w:t>
            </w:r>
            <w:r w:rsidR="00B315F7" w:rsidRPr="003C6428">
              <w:rPr>
                <w:lang w:val="fr-FR"/>
              </w:rPr>
              <w:t>O</w:t>
            </w:r>
            <w:r w:rsidRPr="003C6428">
              <w:rPr>
                <w:lang w:val="fr-FR"/>
              </w:rPr>
              <w:t xml:space="preserve">ffres, le Maître </w:t>
            </w:r>
            <w:r w:rsidR="001A0797" w:rsidRPr="003C6428">
              <w:rPr>
                <w:lang w:val="fr-FR"/>
              </w:rPr>
              <w:t>d</w:t>
            </w:r>
            <w:r w:rsidRPr="003C6428">
              <w:rPr>
                <w:lang w:val="fr-FR"/>
              </w:rPr>
              <w:t>’Ouvrage peut demander aux Soumissionnaires de proroger la durée de validité de leur</w:t>
            </w:r>
            <w:r w:rsidR="00B315F7" w:rsidRPr="003C6428">
              <w:rPr>
                <w:lang w:val="fr-FR"/>
              </w:rPr>
              <w:t>s</w:t>
            </w:r>
            <w:r w:rsidRPr="003C6428">
              <w:rPr>
                <w:lang w:val="fr-FR"/>
              </w:rPr>
              <w:t xml:space="preserve"> Offre</w:t>
            </w:r>
            <w:r w:rsidR="00B315F7" w:rsidRPr="003C6428">
              <w:rPr>
                <w:lang w:val="fr-FR"/>
              </w:rPr>
              <w:t>s</w:t>
            </w:r>
            <w:r w:rsidRPr="003C6428">
              <w:rPr>
                <w:lang w:val="fr-FR"/>
              </w:rPr>
              <w:t xml:space="preserve">. </w:t>
            </w:r>
            <w:r w:rsidRPr="003C6428">
              <w:rPr>
                <w:lang w:val="fr-FR"/>
              </w:rPr>
              <w:lastRenderedPageBreak/>
              <w:t xml:space="preserve">La demande et les réponses seront formulées par écrit. Lorsqu’une Garantie d’Offre ou une Déclaration de </w:t>
            </w:r>
            <w:r w:rsidR="00861B87" w:rsidRPr="003C6428">
              <w:rPr>
                <w:lang w:val="fr-FR"/>
              </w:rPr>
              <w:t>G</w:t>
            </w:r>
            <w:r w:rsidRPr="003C6428">
              <w:rPr>
                <w:lang w:val="fr-FR"/>
              </w:rPr>
              <w:t>arantie d’</w:t>
            </w:r>
            <w:r w:rsidR="00861B87" w:rsidRPr="003C6428">
              <w:rPr>
                <w:lang w:val="fr-FR"/>
              </w:rPr>
              <w:t>O</w:t>
            </w:r>
            <w:r w:rsidRPr="003C6428">
              <w:rPr>
                <w:lang w:val="fr-FR"/>
              </w:rPr>
              <w:t>ffre est exigée en application de l’article 19 des IS, sa validité sera</w:t>
            </w:r>
            <w:r w:rsidR="00B315F7" w:rsidRPr="003C6428">
              <w:rPr>
                <w:lang w:val="fr-FR"/>
              </w:rPr>
              <w:t xml:space="preserve"> aussi</w:t>
            </w:r>
            <w:r w:rsidRPr="003C6428">
              <w:rPr>
                <w:lang w:val="fr-FR"/>
              </w:rPr>
              <w:t xml:space="preserve"> prolongée pour une durée correspondante. Un Soumissionnaire peut refuser de proroger la validité de son </w:t>
            </w:r>
            <w:r w:rsidR="00B315F7" w:rsidRPr="003C6428">
              <w:rPr>
                <w:lang w:val="fr-FR"/>
              </w:rPr>
              <w:t>O</w:t>
            </w:r>
            <w:r w:rsidRPr="003C6428">
              <w:rPr>
                <w:lang w:val="fr-FR"/>
              </w:rPr>
              <w:t xml:space="preserve">ffre sans perdre sa garantie. Un </w:t>
            </w:r>
            <w:r w:rsidR="00B315F7" w:rsidRPr="003C6428">
              <w:rPr>
                <w:lang w:val="fr-FR"/>
              </w:rPr>
              <w:t>S</w:t>
            </w:r>
            <w:r w:rsidRPr="003C6428">
              <w:rPr>
                <w:lang w:val="fr-FR"/>
              </w:rPr>
              <w:t xml:space="preserve">oumissionnaire qui consent à cette prorogation ne se verra pas demander de modifier son Offre, ni ne sera autorisé à le faire, sous réserve des dispositions de l’article 18.3 des IS. </w:t>
            </w:r>
          </w:p>
          <w:p w14:paraId="6F398379" w14:textId="77777777" w:rsidR="00F95700"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Si l’attribution est retardée de plus de cinquante-six (56) jours au-delà </w:t>
            </w:r>
            <w:r w:rsidR="009C6BF7" w:rsidRPr="003C6428">
              <w:rPr>
                <w:lang w:val="fr-FR"/>
              </w:rPr>
              <w:t>de la date</w:t>
            </w:r>
            <w:r w:rsidRPr="003C6428">
              <w:rPr>
                <w:lang w:val="fr-FR"/>
              </w:rPr>
              <w:t xml:space="preserve"> initial</w:t>
            </w:r>
            <w:r w:rsidR="009C6BF7" w:rsidRPr="003C6428">
              <w:rPr>
                <w:lang w:val="fr-FR"/>
              </w:rPr>
              <w:t>e</w:t>
            </w:r>
            <w:r w:rsidRPr="003C6428">
              <w:rPr>
                <w:lang w:val="fr-FR"/>
              </w:rPr>
              <w:t xml:space="preserve"> de validité de l’Offre</w:t>
            </w:r>
            <w:r w:rsidR="00861B87" w:rsidRPr="003C6428">
              <w:rPr>
                <w:lang w:val="fr-FR"/>
              </w:rPr>
              <w:t xml:space="preserve"> spécifiée selon l’article 18.1 des IS</w:t>
            </w:r>
            <w:r w:rsidRPr="003C6428">
              <w:rPr>
                <w:lang w:val="fr-FR"/>
              </w:rPr>
              <w:t xml:space="preserve">, le prix du Marché sera actualisé comme suit : </w:t>
            </w:r>
          </w:p>
          <w:p w14:paraId="6F39837A" w14:textId="623F6AAA" w:rsidR="00F95700" w:rsidRPr="003C6428" w:rsidRDefault="00F95700" w:rsidP="00465E69">
            <w:pPr>
              <w:tabs>
                <w:tab w:val="left" w:pos="576"/>
                <w:tab w:val="left" w:pos="1152"/>
              </w:tabs>
              <w:spacing w:before="120" w:after="120"/>
              <w:ind w:left="0" w:firstLine="0"/>
              <w:rPr>
                <w:b/>
                <w:sz w:val="28"/>
              </w:rPr>
            </w:pPr>
            <w:r w:rsidRPr="003C6428">
              <w:t>(a)</w:t>
            </w:r>
            <w:r w:rsidRPr="003C6428">
              <w:tab/>
              <w:t xml:space="preserve">dans le cas d’un marché à </w:t>
            </w:r>
            <w:r w:rsidRPr="003C6428">
              <w:rPr>
                <w:b/>
                <w:bCs/>
              </w:rPr>
              <w:t>prix ferme</w:t>
            </w:r>
            <w:r w:rsidRPr="003C6428">
              <w:t xml:space="preserve">, le </w:t>
            </w:r>
            <w:r w:rsidR="005C6FD2" w:rsidRPr="003C6428">
              <w:t>prix</w:t>
            </w:r>
            <w:r w:rsidR="001F6971">
              <w:t xml:space="preserve"> </w:t>
            </w:r>
            <w:r w:rsidRPr="003C6428">
              <w:t xml:space="preserve">du Marché sera égal au </w:t>
            </w:r>
            <w:r w:rsidR="006A5764" w:rsidRPr="003C6428">
              <w:t>prix</w:t>
            </w:r>
            <w:r w:rsidR="00465E69">
              <w:t xml:space="preserve"> </w:t>
            </w:r>
            <w:r w:rsidRPr="003C6428">
              <w:t xml:space="preserve">de l’Offre actualisé par le facteur figurant aux </w:t>
            </w:r>
            <w:r w:rsidRPr="003C6428">
              <w:rPr>
                <w:b/>
              </w:rPr>
              <w:t>DPAO</w:t>
            </w:r>
            <w:r w:rsidRPr="003C6428">
              <w:t> ; ou</w:t>
            </w:r>
          </w:p>
          <w:p w14:paraId="6F39837B" w14:textId="13313809" w:rsidR="00F95700" w:rsidRPr="003C6428" w:rsidRDefault="00F95700" w:rsidP="00465E69">
            <w:pPr>
              <w:tabs>
                <w:tab w:val="left" w:pos="576"/>
                <w:tab w:val="left" w:pos="1152"/>
              </w:tabs>
              <w:spacing w:before="120" w:after="120"/>
              <w:ind w:left="0" w:firstLine="0"/>
              <w:rPr>
                <w:sz w:val="20"/>
              </w:rPr>
            </w:pPr>
            <w:r w:rsidRPr="003C6428">
              <w:t>(b)</w:t>
            </w:r>
            <w:r w:rsidRPr="003C6428">
              <w:tab/>
              <w:t xml:space="preserve">dans le cas d’un marché </w:t>
            </w:r>
            <w:r w:rsidRPr="003C6428">
              <w:rPr>
                <w:b/>
                <w:bCs/>
              </w:rPr>
              <w:t>à prix révisable</w:t>
            </w:r>
            <w:r w:rsidRPr="003C6428">
              <w:t xml:space="preserve">, le </w:t>
            </w:r>
            <w:r w:rsidR="005C6FD2" w:rsidRPr="003C6428">
              <w:t>prix</w:t>
            </w:r>
            <w:r w:rsidR="001F6971">
              <w:t xml:space="preserve"> </w:t>
            </w:r>
            <w:r w:rsidRPr="003C6428">
              <w:t xml:space="preserve">du Marché sera le </w:t>
            </w:r>
            <w:r w:rsidR="006A5764" w:rsidRPr="003C6428">
              <w:t>prix</w:t>
            </w:r>
            <w:r w:rsidR="00465E69">
              <w:t xml:space="preserve"> </w:t>
            </w:r>
            <w:r w:rsidRPr="003C6428">
              <w:t>de l’Offre ;</w:t>
            </w:r>
            <w:r w:rsidRPr="003C6428">
              <w:rPr>
                <w:szCs w:val="24"/>
              </w:rPr>
              <w:t>et</w:t>
            </w:r>
          </w:p>
          <w:p w14:paraId="6F39837C" w14:textId="77777777" w:rsidR="00F95700" w:rsidRPr="003C6428" w:rsidRDefault="00F95700" w:rsidP="00465E69">
            <w:pPr>
              <w:tabs>
                <w:tab w:val="left" w:pos="576"/>
                <w:tab w:val="left" w:pos="1152"/>
              </w:tabs>
              <w:spacing w:before="120" w:after="120"/>
              <w:ind w:left="0" w:firstLine="0"/>
            </w:pPr>
            <w:r w:rsidRPr="003C6428">
              <w:t>(c)</w:t>
            </w:r>
            <w:r w:rsidRPr="003C6428">
              <w:tab/>
              <w:t xml:space="preserve">dans tous les cas, les offres seront évaluées sur la base du </w:t>
            </w:r>
            <w:r w:rsidR="006A5764" w:rsidRPr="003C6428">
              <w:t xml:space="preserve">prix </w:t>
            </w:r>
            <w:r w:rsidRPr="003C6428">
              <w:t xml:space="preserve">de l’Offre sans prendre en considération l’actualisation susmentionnée. </w:t>
            </w:r>
          </w:p>
        </w:tc>
      </w:tr>
      <w:tr w:rsidR="00F95700" w:rsidRPr="003C6428" w14:paraId="6F398397" w14:textId="77777777" w:rsidTr="00F95700">
        <w:tc>
          <w:tcPr>
            <w:tcW w:w="2694" w:type="dxa"/>
            <w:tcBorders>
              <w:top w:val="nil"/>
              <w:left w:val="nil"/>
              <w:right w:val="nil"/>
            </w:tcBorders>
            <w:tcMar>
              <w:top w:w="28" w:type="dxa"/>
              <w:bottom w:w="28" w:type="dxa"/>
            </w:tcMar>
          </w:tcPr>
          <w:p w14:paraId="6F39837E" w14:textId="77777777" w:rsidR="00F95700" w:rsidRPr="003C6428" w:rsidRDefault="00F95700" w:rsidP="00465E69">
            <w:pPr>
              <w:pStyle w:val="Style23"/>
              <w:ind w:left="0" w:firstLine="0"/>
            </w:pPr>
            <w:bookmarkStart w:id="211" w:name="_Toc82167056"/>
            <w:bookmarkStart w:id="212" w:name="_Toc127407267"/>
            <w:bookmarkStart w:id="213" w:name="_Toc138939374"/>
            <w:r w:rsidRPr="003C6428">
              <w:lastRenderedPageBreak/>
              <w:t>Garantie d’</w:t>
            </w:r>
            <w:r w:rsidR="008F6747" w:rsidRPr="003C6428">
              <w:t>O</w:t>
            </w:r>
            <w:r w:rsidRPr="003C6428">
              <w:t>ffre</w:t>
            </w:r>
            <w:bookmarkEnd w:id="211"/>
            <w:bookmarkEnd w:id="212"/>
            <w:bookmarkEnd w:id="213"/>
          </w:p>
        </w:tc>
        <w:tc>
          <w:tcPr>
            <w:tcW w:w="6685" w:type="dxa"/>
            <w:tcBorders>
              <w:top w:val="nil"/>
              <w:left w:val="nil"/>
              <w:right w:val="nil"/>
            </w:tcBorders>
            <w:tcMar>
              <w:top w:w="28" w:type="dxa"/>
              <w:bottom w:w="28" w:type="dxa"/>
            </w:tcMar>
          </w:tcPr>
          <w:p w14:paraId="6F39837F" w14:textId="77777777" w:rsidR="004955DD"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Si cela est requis dans les </w:t>
            </w:r>
            <w:r w:rsidRPr="003C6428">
              <w:rPr>
                <w:b/>
                <w:bCs/>
                <w:lang w:val="fr-FR"/>
              </w:rPr>
              <w:t>DPAO</w:t>
            </w:r>
            <w:r w:rsidRPr="003C6428">
              <w:rPr>
                <w:lang w:val="fr-FR"/>
              </w:rPr>
              <w:t xml:space="preserve">, le Soumissionnaire </w:t>
            </w:r>
            <w:r w:rsidR="00EF0AB4" w:rsidRPr="003C6428">
              <w:rPr>
                <w:lang w:val="fr-FR"/>
              </w:rPr>
              <w:t xml:space="preserve">devra </w:t>
            </w:r>
            <w:r w:rsidRPr="003C6428">
              <w:rPr>
                <w:lang w:val="fr-FR"/>
              </w:rPr>
              <w:t xml:space="preserve">fournir </w:t>
            </w:r>
            <w:r w:rsidR="00BF0183" w:rsidRPr="003C6428">
              <w:rPr>
                <w:lang w:val="fr-FR"/>
              </w:rPr>
              <w:t>au titre de la Partie Tec</w:t>
            </w:r>
            <w:r w:rsidR="00A017D4" w:rsidRPr="003C6428">
              <w:rPr>
                <w:lang w:val="fr-FR"/>
              </w:rPr>
              <w:t>h</w:t>
            </w:r>
            <w:r w:rsidR="00BF0183" w:rsidRPr="003C6428">
              <w:rPr>
                <w:lang w:val="fr-FR"/>
              </w:rPr>
              <w:t xml:space="preserve">nique de son Offre </w:t>
            </w:r>
            <w:r w:rsidRPr="003C6428">
              <w:rPr>
                <w:lang w:val="fr-FR"/>
              </w:rPr>
              <w:t xml:space="preserve">l’original d’une </w:t>
            </w:r>
            <w:r w:rsidR="00526CD6" w:rsidRPr="003C6428">
              <w:rPr>
                <w:lang w:val="fr-FR"/>
              </w:rPr>
              <w:t>G</w:t>
            </w:r>
            <w:r w:rsidRPr="003C6428">
              <w:rPr>
                <w:lang w:val="fr-FR"/>
              </w:rPr>
              <w:t>arantie d’</w:t>
            </w:r>
            <w:r w:rsidR="00526CD6" w:rsidRPr="003C6428">
              <w:rPr>
                <w:lang w:val="fr-FR"/>
              </w:rPr>
              <w:t>O</w:t>
            </w:r>
            <w:r w:rsidRPr="003C6428">
              <w:rPr>
                <w:lang w:val="fr-FR"/>
              </w:rPr>
              <w:t xml:space="preserve">ffre ou d’une </w:t>
            </w:r>
            <w:r w:rsidR="00526CD6" w:rsidRPr="003C6428">
              <w:rPr>
                <w:lang w:val="fr-FR"/>
              </w:rPr>
              <w:t>D</w:t>
            </w:r>
            <w:r w:rsidRPr="003C6428">
              <w:rPr>
                <w:lang w:val="fr-FR"/>
              </w:rPr>
              <w:t xml:space="preserve">éclaration de </w:t>
            </w:r>
            <w:r w:rsidR="00526CD6" w:rsidRPr="003C6428">
              <w:rPr>
                <w:lang w:val="fr-FR"/>
              </w:rPr>
              <w:t>G</w:t>
            </w:r>
            <w:r w:rsidRPr="003C6428">
              <w:rPr>
                <w:lang w:val="fr-FR"/>
              </w:rPr>
              <w:t>arantie d’</w:t>
            </w:r>
            <w:r w:rsidR="00526CD6" w:rsidRPr="003C6428">
              <w:rPr>
                <w:lang w:val="fr-FR"/>
              </w:rPr>
              <w:t>O</w:t>
            </w:r>
            <w:r w:rsidRPr="003C6428">
              <w:rPr>
                <w:lang w:val="fr-FR"/>
              </w:rPr>
              <w:t xml:space="preserve">ffre. Lorsqu’une </w:t>
            </w:r>
            <w:r w:rsidR="00526CD6" w:rsidRPr="003C6428">
              <w:rPr>
                <w:lang w:val="fr-FR"/>
              </w:rPr>
              <w:t>G</w:t>
            </w:r>
            <w:r w:rsidRPr="003C6428">
              <w:rPr>
                <w:lang w:val="fr-FR"/>
              </w:rPr>
              <w:t>arantie d’</w:t>
            </w:r>
            <w:r w:rsidR="00526CD6" w:rsidRPr="003C6428">
              <w:rPr>
                <w:lang w:val="fr-FR"/>
              </w:rPr>
              <w:t>O</w:t>
            </w:r>
            <w:r w:rsidRPr="003C6428">
              <w:rPr>
                <w:lang w:val="fr-FR"/>
              </w:rPr>
              <w:t xml:space="preserve">ffre est exigée, le montant et la monnaie dans laquelle elle doit être libellée seront indiqués dans les </w:t>
            </w:r>
            <w:r w:rsidRPr="003C6428">
              <w:rPr>
                <w:b/>
                <w:lang w:val="fr-FR"/>
              </w:rPr>
              <w:t>DPAO</w:t>
            </w:r>
            <w:r w:rsidRPr="003C6428">
              <w:rPr>
                <w:lang w:val="fr-FR"/>
              </w:rPr>
              <w:t>.</w:t>
            </w:r>
          </w:p>
          <w:p w14:paraId="6F398380" w14:textId="77777777" w:rsidR="004955DD"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La Déclaration de </w:t>
            </w:r>
            <w:r w:rsidR="00526CD6" w:rsidRPr="003C6428">
              <w:rPr>
                <w:lang w:val="fr-FR"/>
              </w:rPr>
              <w:t>G</w:t>
            </w:r>
            <w:r w:rsidRPr="003C6428">
              <w:rPr>
                <w:lang w:val="fr-FR"/>
              </w:rPr>
              <w:t>arantie d’</w:t>
            </w:r>
            <w:r w:rsidR="00526CD6" w:rsidRPr="003C6428">
              <w:rPr>
                <w:lang w:val="fr-FR"/>
              </w:rPr>
              <w:t>O</w:t>
            </w:r>
            <w:r w:rsidRPr="003C6428">
              <w:rPr>
                <w:lang w:val="fr-FR"/>
              </w:rPr>
              <w:t xml:space="preserve">ffre se présentera selon le modèle présenté à la Section IV – Formulaires de </w:t>
            </w:r>
            <w:r w:rsidR="00526CD6" w:rsidRPr="003C6428">
              <w:rPr>
                <w:lang w:val="fr-FR"/>
              </w:rPr>
              <w:t>S</w:t>
            </w:r>
            <w:r w:rsidRPr="003C6428">
              <w:rPr>
                <w:lang w:val="fr-FR"/>
              </w:rPr>
              <w:t>oumission.</w:t>
            </w:r>
          </w:p>
          <w:p w14:paraId="6F398381" w14:textId="77777777" w:rsidR="00F95700"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Lorsqu’elle est requise par </w:t>
            </w:r>
            <w:r w:rsidR="00622138" w:rsidRPr="003C6428">
              <w:rPr>
                <w:lang w:val="fr-FR"/>
              </w:rPr>
              <w:t>l’</w:t>
            </w:r>
            <w:r w:rsidRPr="003C6428">
              <w:rPr>
                <w:lang w:val="fr-FR"/>
              </w:rPr>
              <w:t>article</w:t>
            </w:r>
            <w:r w:rsidR="00B315F7" w:rsidRPr="003C6428">
              <w:rPr>
                <w:lang w:val="fr-FR"/>
              </w:rPr>
              <w:t xml:space="preserve"> 19.1</w:t>
            </w:r>
            <w:r w:rsidR="004955DD" w:rsidRPr="003C6428">
              <w:rPr>
                <w:lang w:val="fr-FR"/>
              </w:rPr>
              <w:t xml:space="preserve"> des IS</w:t>
            </w:r>
            <w:r w:rsidRPr="003C6428">
              <w:rPr>
                <w:lang w:val="fr-FR"/>
              </w:rPr>
              <w:t>, la Garantie d’</w:t>
            </w:r>
            <w:r w:rsidR="00526CD6" w:rsidRPr="003C6428">
              <w:rPr>
                <w:lang w:val="fr-FR"/>
              </w:rPr>
              <w:t>O</w:t>
            </w:r>
            <w:r w:rsidRPr="003C6428">
              <w:rPr>
                <w:lang w:val="fr-FR"/>
              </w:rPr>
              <w:t>ffre sera une garantie à première demande et se présentera sous l’une des formes ci-après, au choix du Soumissionnaire :</w:t>
            </w:r>
          </w:p>
          <w:p w14:paraId="6F398382" w14:textId="77777777" w:rsidR="00F95700" w:rsidRPr="003C6428" w:rsidRDefault="00F95700" w:rsidP="00465E69">
            <w:pPr>
              <w:numPr>
                <w:ilvl w:val="0"/>
                <w:numId w:val="12"/>
              </w:numPr>
              <w:tabs>
                <w:tab w:val="left" w:pos="576"/>
                <w:tab w:val="left" w:pos="1152"/>
              </w:tabs>
              <w:spacing w:before="120" w:after="120"/>
              <w:ind w:left="0" w:firstLine="0"/>
            </w:pPr>
            <w:r w:rsidRPr="003C6428">
              <w:t xml:space="preserve">une garantie </w:t>
            </w:r>
            <w:r w:rsidR="00526CD6" w:rsidRPr="003C6428">
              <w:t>inconditionnelle</w:t>
            </w:r>
            <w:r w:rsidRPr="003C6428">
              <w:t xml:space="preserve"> émise par une banque ou une institution financière (telle une compagnie d’assurances ou un organisme de caution) ; </w:t>
            </w:r>
          </w:p>
          <w:p w14:paraId="6F398383" w14:textId="77777777" w:rsidR="00F95700" w:rsidRPr="003C6428" w:rsidRDefault="00F95700" w:rsidP="00465E69">
            <w:pPr>
              <w:numPr>
                <w:ilvl w:val="0"/>
                <w:numId w:val="12"/>
              </w:numPr>
              <w:tabs>
                <w:tab w:val="left" w:pos="576"/>
                <w:tab w:val="left" w:pos="1152"/>
              </w:tabs>
              <w:spacing w:before="120" w:after="120"/>
              <w:ind w:left="0" w:firstLine="0"/>
            </w:pPr>
            <w:r w:rsidRPr="003C6428">
              <w:t>un crédit documentaire irrévocable ; ou</w:t>
            </w:r>
          </w:p>
          <w:p w14:paraId="6F398384" w14:textId="77777777" w:rsidR="00F95700" w:rsidRPr="003C6428" w:rsidRDefault="00F95700" w:rsidP="00465E69">
            <w:pPr>
              <w:numPr>
                <w:ilvl w:val="0"/>
                <w:numId w:val="12"/>
              </w:numPr>
              <w:tabs>
                <w:tab w:val="left" w:pos="1152"/>
              </w:tabs>
              <w:spacing w:before="120" w:after="120"/>
              <w:ind w:left="0" w:firstLine="0"/>
            </w:pPr>
            <w:r w:rsidRPr="003C6428">
              <w:t>un chèque de banque ou un chèque certifié ; ou</w:t>
            </w:r>
          </w:p>
          <w:p w14:paraId="6F398385" w14:textId="77777777" w:rsidR="00F95700" w:rsidRPr="003C6428" w:rsidRDefault="00F95700" w:rsidP="00465E69">
            <w:pPr>
              <w:numPr>
                <w:ilvl w:val="0"/>
                <w:numId w:val="12"/>
              </w:numPr>
              <w:tabs>
                <w:tab w:val="left" w:pos="657"/>
              </w:tabs>
              <w:spacing w:before="120" w:after="120"/>
              <w:ind w:left="0" w:firstLine="0"/>
            </w:pPr>
            <w:r w:rsidRPr="003C6428">
              <w:t xml:space="preserve">toute autre garantie mentionnée, le cas échéant, dans les </w:t>
            </w:r>
            <w:r w:rsidRPr="003C6428">
              <w:rPr>
                <w:b/>
              </w:rPr>
              <w:t>DPAO</w:t>
            </w:r>
            <w:r w:rsidRPr="003C6428">
              <w:t>,</w:t>
            </w:r>
          </w:p>
          <w:p w14:paraId="6F398386" w14:textId="77777777" w:rsidR="00F95700" w:rsidRPr="003C6428" w:rsidRDefault="00F95700" w:rsidP="00465E69">
            <w:pPr>
              <w:spacing w:before="120" w:after="120"/>
              <w:ind w:left="0" w:firstLine="0"/>
            </w:pPr>
            <w:r w:rsidRPr="003C6428">
              <w:tab/>
              <w:t xml:space="preserve">en provenance d’une source reconnue, établie dans un pays </w:t>
            </w:r>
            <w:r w:rsidR="00AD1CC3" w:rsidRPr="003C6428">
              <w:t>é</w:t>
            </w:r>
            <w:r w:rsidRPr="003C6428">
              <w:t xml:space="preserve">ligible. </w:t>
            </w:r>
          </w:p>
          <w:p w14:paraId="6F398387" w14:textId="77777777" w:rsidR="00F95700" w:rsidRPr="003C6428" w:rsidRDefault="00F95700" w:rsidP="00465E69">
            <w:pPr>
              <w:spacing w:before="120" w:after="120"/>
              <w:ind w:left="0" w:firstLine="0"/>
            </w:pPr>
            <w:r w:rsidRPr="003C6428">
              <w:tab/>
              <w:t xml:space="preserve">Si une garantie inconditionnelle est émise par une </w:t>
            </w:r>
            <w:r w:rsidRPr="003C6428">
              <w:lastRenderedPageBreak/>
              <w:t xml:space="preserve">institution financière </w:t>
            </w:r>
            <w:r w:rsidR="0022218C" w:rsidRPr="003C6428">
              <w:t xml:space="preserve">(autre qu’une banque) </w:t>
            </w:r>
            <w:r w:rsidRPr="003C6428">
              <w:t xml:space="preserve">située en dehors du pays du Maître </w:t>
            </w:r>
            <w:r w:rsidR="001A0797" w:rsidRPr="003C6428">
              <w:t>d</w:t>
            </w:r>
            <w:r w:rsidRPr="003C6428">
              <w:t xml:space="preserve">’Ouvrage, l’institution financière émettrice </w:t>
            </w:r>
            <w:r w:rsidR="00B315F7" w:rsidRPr="003C6428">
              <w:t xml:space="preserve">(autre qu’une banque) </w:t>
            </w:r>
            <w:r w:rsidRPr="003C6428">
              <w:t xml:space="preserve">devra avoir une institution financière correspondante dans le pays du Maître </w:t>
            </w:r>
            <w:r w:rsidR="001A0797" w:rsidRPr="003C6428">
              <w:t>d</w:t>
            </w:r>
            <w:r w:rsidRPr="003C6428">
              <w:t>’Ouvrage afin d’en permettre l’exécution</w:t>
            </w:r>
            <w:r w:rsidR="00B315F7" w:rsidRPr="003C6428">
              <w:t>, à moin</w:t>
            </w:r>
            <w:r w:rsidR="00CE32A3" w:rsidRPr="003C6428">
              <w:t>s</w:t>
            </w:r>
            <w:r w:rsidR="00B315F7" w:rsidRPr="003C6428">
              <w:t xml:space="preserve"> que le Maître d’Ouvrage ait accepté par écrit, avant la remise de l’Offre</w:t>
            </w:r>
            <w:r w:rsidR="00CE32A3" w:rsidRPr="003C6428">
              <w:t>, qu’une institution financière correspondante n’est pas exigée</w:t>
            </w:r>
            <w:r w:rsidR="00637646" w:rsidRPr="003C6428">
              <w:t>.</w:t>
            </w:r>
            <w:r w:rsidRPr="003C6428">
              <w:t xml:space="preserve"> Dans le cas d’une garantie bancaire, la </w:t>
            </w:r>
            <w:r w:rsidR="00526CD6" w:rsidRPr="003C6428">
              <w:t>G</w:t>
            </w:r>
            <w:r w:rsidRPr="003C6428">
              <w:t>arantie d’</w:t>
            </w:r>
            <w:r w:rsidR="00526CD6" w:rsidRPr="003C6428">
              <w:t>O</w:t>
            </w:r>
            <w:r w:rsidRPr="003C6428">
              <w:t xml:space="preserve">ffre sera établie conformément au formulaire figurant à la Section IV- Formulaires de Soumission, ou </w:t>
            </w:r>
            <w:r w:rsidR="00526CD6" w:rsidRPr="003C6428">
              <w:t>sous</w:t>
            </w:r>
            <w:r w:rsidRPr="003C6428">
              <w:t xml:space="preserve"> une autre forme similaire pour l’essentiel et approuvée par le Maître </w:t>
            </w:r>
            <w:r w:rsidR="001A0797" w:rsidRPr="003C6428">
              <w:t>d</w:t>
            </w:r>
            <w:r w:rsidRPr="003C6428">
              <w:t>’Ouvrage avant le dépôt de l’Offre. La Garantie d’</w:t>
            </w:r>
            <w:r w:rsidR="00526CD6" w:rsidRPr="003C6428">
              <w:t>O</w:t>
            </w:r>
            <w:r w:rsidRPr="003C6428">
              <w:t>ffre devra demeurer valide pour une période excédant de vingt-huit jours (28) la d</w:t>
            </w:r>
            <w:r w:rsidR="00CE32A3" w:rsidRPr="003C6428">
              <w:t>ate</w:t>
            </w:r>
            <w:r w:rsidRPr="003C6428">
              <w:t xml:space="preserve"> initiale d</w:t>
            </w:r>
            <w:r w:rsidR="00CE32A3" w:rsidRPr="003C6428">
              <w:t>’expiration d</w:t>
            </w:r>
            <w:r w:rsidRPr="003C6428">
              <w:t xml:space="preserve">e </w:t>
            </w:r>
            <w:r w:rsidR="00CE32A3" w:rsidRPr="003C6428">
              <w:t xml:space="preserve">la </w:t>
            </w:r>
            <w:r w:rsidRPr="003C6428">
              <w:t>validité de l’Offre</w:t>
            </w:r>
            <w:r w:rsidR="00CE32A3" w:rsidRPr="003C6428">
              <w:t>,</w:t>
            </w:r>
            <w:r w:rsidR="00465E69">
              <w:t xml:space="preserve"> </w:t>
            </w:r>
            <w:r w:rsidR="00CE32A3" w:rsidRPr="003C6428">
              <w:t xml:space="preserve">ou au-delà de la date </w:t>
            </w:r>
            <w:r w:rsidRPr="003C6428">
              <w:t>prorogée selon les dispositions de l’article 18.2 des IS.</w:t>
            </w:r>
          </w:p>
          <w:p w14:paraId="6F398388" w14:textId="35EBDAD8" w:rsidR="00E104FE"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Si une </w:t>
            </w:r>
            <w:r w:rsidR="00526CD6" w:rsidRPr="003C6428">
              <w:rPr>
                <w:lang w:val="fr-FR"/>
              </w:rPr>
              <w:t>G</w:t>
            </w:r>
            <w:r w:rsidRPr="003C6428">
              <w:rPr>
                <w:lang w:val="fr-FR"/>
              </w:rPr>
              <w:t>arantie d’</w:t>
            </w:r>
            <w:r w:rsidR="00526CD6" w:rsidRPr="003C6428">
              <w:rPr>
                <w:lang w:val="fr-FR"/>
              </w:rPr>
              <w:t>O</w:t>
            </w:r>
            <w:r w:rsidRPr="003C6428">
              <w:rPr>
                <w:lang w:val="fr-FR"/>
              </w:rPr>
              <w:t xml:space="preserve">ffre est requise en </w:t>
            </w:r>
            <w:r w:rsidR="00655D59" w:rsidRPr="003C6428">
              <w:rPr>
                <w:lang w:val="fr-FR"/>
              </w:rPr>
              <w:t>vertu</w:t>
            </w:r>
            <w:r w:rsidR="001F6971">
              <w:rPr>
                <w:lang w:val="fr-FR"/>
              </w:rPr>
              <w:t xml:space="preserve"> </w:t>
            </w:r>
            <w:r w:rsidRPr="003C6428">
              <w:rPr>
                <w:lang w:val="fr-FR"/>
              </w:rPr>
              <w:t xml:space="preserve">de l’article 19.1 des IS, toute </w:t>
            </w:r>
            <w:r w:rsidR="00CE32A3" w:rsidRPr="003C6428">
              <w:rPr>
                <w:lang w:val="fr-FR"/>
              </w:rPr>
              <w:t>O</w:t>
            </w:r>
            <w:r w:rsidRPr="003C6428">
              <w:rPr>
                <w:lang w:val="fr-FR"/>
              </w:rPr>
              <w:t xml:space="preserve">ffre non accompagnée d’une </w:t>
            </w:r>
            <w:r w:rsidR="00526CD6" w:rsidRPr="003C6428">
              <w:rPr>
                <w:lang w:val="fr-FR"/>
              </w:rPr>
              <w:t>G</w:t>
            </w:r>
            <w:r w:rsidRPr="003C6428">
              <w:rPr>
                <w:lang w:val="fr-FR"/>
              </w:rPr>
              <w:t>arantie d’</w:t>
            </w:r>
            <w:r w:rsidR="00526CD6" w:rsidRPr="003C6428">
              <w:rPr>
                <w:lang w:val="fr-FR"/>
              </w:rPr>
              <w:t>O</w:t>
            </w:r>
            <w:r w:rsidRPr="003C6428">
              <w:rPr>
                <w:lang w:val="fr-FR"/>
              </w:rPr>
              <w:t xml:space="preserve">ffre conforme pour l’essentiel sera rejetée par le Maître </w:t>
            </w:r>
            <w:r w:rsidR="001A0797" w:rsidRPr="003C6428">
              <w:rPr>
                <w:lang w:val="fr-FR"/>
              </w:rPr>
              <w:t>d</w:t>
            </w:r>
            <w:r w:rsidRPr="003C6428">
              <w:rPr>
                <w:lang w:val="fr-FR"/>
              </w:rPr>
              <w:t xml:space="preserve">’Ouvrage comme étant non conforme. </w:t>
            </w:r>
          </w:p>
          <w:p w14:paraId="6F398389" w14:textId="77777777" w:rsidR="00E104FE"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Si une </w:t>
            </w:r>
            <w:r w:rsidR="00526CD6" w:rsidRPr="003C6428">
              <w:rPr>
                <w:lang w:val="fr-FR"/>
              </w:rPr>
              <w:t>G</w:t>
            </w:r>
            <w:r w:rsidRPr="003C6428">
              <w:rPr>
                <w:lang w:val="fr-FR"/>
              </w:rPr>
              <w:t>arantie d’</w:t>
            </w:r>
            <w:r w:rsidR="00526CD6" w:rsidRPr="003C6428">
              <w:rPr>
                <w:lang w:val="fr-FR"/>
              </w:rPr>
              <w:t>O</w:t>
            </w:r>
            <w:r w:rsidRPr="003C6428">
              <w:rPr>
                <w:lang w:val="fr-FR"/>
              </w:rPr>
              <w:t xml:space="preserve">ffre est requise en </w:t>
            </w:r>
            <w:r w:rsidR="007B695D" w:rsidRPr="003C6428">
              <w:rPr>
                <w:lang w:val="fr-FR"/>
              </w:rPr>
              <w:t>vertu</w:t>
            </w:r>
            <w:r w:rsidR="00465E69">
              <w:rPr>
                <w:lang w:val="fr-FR"/>
              </w:rPr>
              <w:t xml:space="preserve"> </w:t>
            </w:r>
            <w:r w:rsidRPr="003C6428">
              <w:rPr>
                <w:lang w:val="fr-FR"/>
              </w:rPr>
              <w:t>de l’article 19.1 des IS, les Garanties d’</w:t>
            </w:r>
            <w:r w:rsidR="00637646" w:rsidRPr="003C6428">
              <w:rPr>
                <w:lang w:val="fr-FR"/>
              </w:rPr>
              <w:t>O</w:t>
            </w:r>
            <w:r w:rsidRPr="003C6428">
              <w:rPr>
                <w:lang w:val="fr-FR"/>
              </w:rPr>
              <w:t xml:space="preserve">ffre des Soumissionnaires non retenus leur seront restituées dans les meilleurs délais après que le Soumissionnaire retenu aura signé le Marché et fourni la </w:t>
            </w:r>
            <w:r w:rsidR="00637646" w:rsidRPr="003C6428">
              <w:rPr>
                <w:lang w:val="fr-FR"/>
              </w:rPr>
              <w:t>G</w:t>
            </w:r>
            <w:r w:rsidRPr="003C6428">
              <w:rPr>
                <w:lang w:val="fr-FR"/>
              </w:rPr>
              <w:t xml:space="preserve">arantie de </w:t>
            </w:r>
            <w:r w:rsidR="007B695D" w:rsidRPr="003C6428">
              <w:rPr>
                <w:lang w:val="fr-FR"/>
              </w:rPr>
              <w:t>B</w:t>
            </w:r>
            <w:r w:rsidRPr="003C6428">
              <w:rPr>
                <w:lang w:val="fr-FR"/>
              </w:rPr>
              <w:t xml:space="preserve">onne </w:t>
            </w:r>
            <w:r w:rsidR="007B695D" w:rsidRPr="003C6428">
              <w:rPr>
                <w:lang w:val="fr-FR"/>
              </w:rPr>
              <w:t>E</w:t>
            </w:r>
            <w:r w:rsidRPr="003C6428">
              <w:rPr>
                <w:lang w:val="fr-FR"/>
              </w:rPr>
              <w:t xml:space="preserve">xécution et si cela est stipulé dans les </w:t>
            </w:r>
            <w:r w:rsidRPr="003C6428">
              <w:rPr>
                <w:b/>
                <w:lang w:val="fr-FR"/>
              </w:rPr>
              <w:t>DPAO</w:t>
            </w:r>
            <w:r w:rsidRPr="003C6428">
              <w:rPr>
                <w:lang w:val="fr-FR"/>
              </w:rPr>
              <w:t xml:space="preserve">, la </w:t>
            </w:r>
            <w:r w:rsidR="00637646" w:rsidRPr="003C6428">
              <w:rPr>
                <w:lang w:val="fr-FR"/>
              </w:rPr>
              <w:t>G</w:t>
            </w:r>
            <w:r w:rsidRPr="003C6428">
              <w:rPr>
                <w:lang w:val="fr-FR"/>
              </w:rPr>
              <w:t xml:space="preserve">arantie de </w:t>
            </w:r>
            <w:r w:rsidR="00637646" w:rsidRPr="003C6428">
              <w:rPr>
                <w:lang w:val="fr-FR"/>
              </w:rPr>
              <w:t>P</w:t>
            </w:r>
            <w:r w:rsidRPr="003C6428">
              <w:rPr>
                <w:lang w:val="fr-FR"/>
              </w:rPr>
              <w:t xml:space="preserve">erformance </w:t>
            </w:r>
            <w:r w:rsidR="00637646" w:rsidRPr="003C6428">
              <w:rPr>
                <w:lang w:val="fr-FR"/>
              </w:rPr>
              <w:t>E</w:t>
            </w:r>
            <w:r w:rsidRPr="003C6428">
              <w:rPr>
                <w:lang w:val="fr-FR"/>
              </w:rPr>
              <w:t xml:space="preserve">nvironnementale </w:t>
            </w:r>
            <w:r w:rsidR="009C6BF7" w:rsidRPr="003C6428">
              <w:rPr>
                <w:lang w:val="fr-FR"/>
              </w:rPr>
              <w:t xml:space="preserve">et </w:t>
            </w:r>
            <w:r w:rsidR="00637646" w:rsidRPr="003C6428">
              <w:rPr>
                <w:lang w:val="fr-FR"/>
              </w:rPr>
              <w:t>S</w:t>
            </w:r>
            <w:r w:rsidRPr="003C6428">
              <w:rPr>
                <w:lang w:val="fr-FR"/>
              </w:rPr>
              <w:t>ociale(ES) prescrites à l’article 4</w:t>
            </w:r>
            <w:r w:rsidR="00AA6157" w:rsidRPr="003C6428">
              <w:rPr>
                <w:lang w:val="fr-FR"/>
              </w:rPr>
              <w:t>9</w:t>
            </w:r>
            <w:r w:rsidRPr="003C6428">
              <w:rPr>
                <w:lang w:val="fr-FR"/>
              </w:rPr>
              <w:t xml:space="preserve"> des IS.</w:t>
            </w:r>
          </w:p>
          <w:p w14:paraId="6F39838A" w14:textId="77777777" w:rsidR="00E104FE"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La Garantie d’</w:t>
            </w:r>
            <w:r w:rsidR="00526CD6" w:rsidRPr="003C6428">
              <w:rPr>
                <w:lang w:val="fr-FR"/>
              </w:rPr>
              <w:t>O</w:t>
            </w:r>
            <w:r w:rsidRPr="003C6428">
              <w:rPr>
                <w:lang w:val="fr-FR"/>
              </w:rPr>
              <w:t xml:space="preserve">ffre du Soumissionnaire retenu lui sera restituée dans les meilleurs délais après la signature du Marché, contre remise de la Garantie </w:t>
            </w:r>
            <w:r w:rsidR="00EB24CC" w:rsidRPr="003C6428">
              <w:rPr>
                <w:lang w:val="fr-FR"/>
              </w:rPr>
              <w:t>de Bonne Exécution</w:t>
            </w:r>
            <w:r w:rsidRPr="003C6428">
              <w:rPr>
                <w:lang w:val="fr-FR"/>
              </w:rPr>
              <w:t xml:space="preserve">, et si cela est stipulé dans les </w:t>
            </w:r>
            <w:r w:rsidRPr="003C6428">
              <w:rPr>
                <w:b/>
                <w:lang w:val="fr-FR"/>
              </w:rPr>
              <w:t>DPAO</w:t>
            </w:r>
            <w:r w:rsidRPr="003C6428">
              <w:rPr>
                <w:lang w:val="fr-FR"/>
              </w:rPr>
              <w:t xml:space="preserve">, la </w:t>
            </w:r>
            <w:r w:rsidR="00637646" w:rsidRPr="003C6428">
              <w:rPr>
                <w:lang w:val="fr-FR"/>
              </w:rPr>
              <w:t>G</w:t>
            </w:r>
            <w:r w:rsidRPr="003C6428">
              <w:rPr>
                <w:lang w:val="fr-FR"/>
              </w:rPr>
              <w:t xml:space="preserve">arantie de </w:t>
            </w:r>
            <w:r w:rsidR="00637646" w:rsidRPr="003C6428">
              <w:rPr>
                <w:lang w:val="fr-FR"/>
              </w:rPr>
              <w:t>P</w:t>
            </w:r>
            <w:r w:rsidRPr="003C6428">
              <w:rPr>
                <w:lang w:val="fr-FR"/>
              </w:rPr>
              <w:t xml:space="preserve">erformance </w:t>
            </w:r>
            <w:r w:rsidR="00637646" w:rsidRPr="003C6428">
              <w:rPr>
                <w:lang w:val="fr-FR"/>
              </w:rPr>
              <w:t>E</w:t>
            </w:r>
            <w:r w:rsidRPr="003C6428">
              <w:rPr>
                <w:lang w:val="fr-FR"/>
              </w:rPr>
              <w:t>nvironnementale</w:t>
            </w:r>
            <w:r w:rsidR="00465E69">
              <w:rPr>
                <w:lang w:val="fr-FR"/>
              </w:rPr>
              <w:t xml:space="preserve"> </w:t>
            </w:r>
            <w:r w:rsidR="009C6BF7" w:rsidRPr="003C6428">
              <w:rPr>
                <w:lang w:val="fr-FR"/>
              </w:rPr>
              <w:t>et</w:t>
            </w:r>
            <w:r w:rsidR="00465E69">
              <w:rPr>
                <w:lang w:val="fr-FR"/>
              </w:rPr>
              <w:t xml:space="preserve"> </w:t>
            </w:r>
            <w:r w:rsidR="00637646" w:rsidRPr="003C6428">
              <w:rPr>
                <w:lang w:val="fr-FR"/>
              </w:rPr>
              <w:t>S</w:t>
            </w:r>
            <w:r w:rsidRPr="003C6428">
              <w:rPr>
                <w:lang w:val="fr-FR"/>
              </w:rPr>
              <w:t>ociale</w:t>
            </w:r>
            <w:r w:rsidR="00465E69">
              <w:rPr>
                <w:lang w:val="fr-FR"/>
              </w:rPr>
              <w:t xml:space="preserve"> </w:t>
            </w:r>
            <w:r w:rsidRPr="003C6428">
              <w:rPr>
                <w:lang w:val="fr-FR"/>
              </w:rPr>
              <w:t>(ES) requises.</w:t>
            </w:r>
          </w:p>
          <w:p w14:paraId="6F39838B" w14:textId="77777777" w:rsidR="00F95700"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La </w:t>
            </w:r>
            <w:r w:rsidR="00526CD6" w:rsidRPr="003C6428">
              <w:rPr>
                <w:lang w:val="fr-FR"/>
              </w:rPr>
              <w:t>G</w:t>
            </w:r>
            <w:r w:rsidRPr="003C6428">
              <w:rPr>
                <w:lang w:val="fr-FR"/>
              </w:rPr>
              <w:t>arantie d’</w:t>
            </w:r>
            <w:r w:rsidR="00526CD6" w:rsidRPr="003C6428">
              <w:rPr>
                <w:lang w:val="fr-FR"/>
              </w:rPr>
              <w:t>O</w:t>
            </w:r>
            <w:r w:rsidRPr="003C6428">
              <w:rPr>
                <w:lang w:val="fr-FR"/>
              </w:rPr>
              <w:t xml:space="preserve">ffre peut être saisie ou la </w:t>
            </w:r>
            <w:r w:rsidR="00526CD6" w:rsidRPr="003C6428">
              <w:rPr>
                <w:lang w:val="fr-FR"/>
              </w:rPr>
              <w:t>D</w:t>
            </w:r>
            <w:r w:rsidRPr="003C6428">
              <w:rPr>
                <w:lang w:val="fr-FR"/>
              </w:rPr>
              <w:t xml:space="preserve">éclaration de </w:t>
            </w:r>
            <w:r w:rsidR="00526CD6" w:rsidRPr="003C6428">
              <w:rPr>
                <w:lang w:val="fr-FR"/>
              </w:rPr>
              <w:t>G</w:t>
            </w:r>
            <w:r w:rsidRPr="003C6428">
              <w:rPr>
                <w:lang w:val="fr-FR"/>
              </w:rPr>
              <w:t>arantie d’</w:t>
            </w:r>
            <w:r w:rsidR="00526CD6" w:rsidRPr="003C6428">
              <w:rPr>
                <w:lang w:val="fr-FR"/>
              </w:rPr>
              <w:t>O</w:t>
            </w:r>
            <w:r w:rsidRPr="003C6428">
              <w:rPr>
                <w:lang w:val="fr-FR"/>
              </w:rPr>
              <w:t xml:space="preserve">ffre mise en œuvre : </w:t>
            </w:r>
          </w:p>
          <w:p w14:paraId="6F39838C" w14:textId="77777777" w:rsidR="00F95700" w:rsidRPr="003C6428" w:rsidRDefault="00F95700" w:rsidP="00465E69">
            <w:pPr>
              <w:pStyle w:val="Corpsdetexte2"/>
              <w:numPr>
                <w:ilvl w:val="0"/>
                <w:numId w:val="13"/>
              </w:numPr>
              <w:tabs>
                <w:tab w:val="left" w:pos="576"/>
                <w:tab w:val="left" w:pos="1152"/>
              </w:tabs>
              <w:spacing w:before="120" w:after="120"/>
              <w:ind w:left="0" w:firstLine="0"/>
              <w:rPr>
                <w:lang w:val="fr-FR"/>
              </w:rPr>
            </w:pPr>
            <w:r w:rsidRPr="003C6428">
              <w:rPr>
                <w:lang w:val="fr-FR"/>
              </w:rPr>
              <w:t xml:space="preserve">si le Soumissionnaire retire son Offre </w:t>
            </w:r>
            <w:r w:rsidR="00526CD6" w:rsidRPr="003C6428">
              <w:rPr>
                <w:lang w:val="fr-FR"/>
              </w:rPr>
              <w:t>avant la date d’expiration de la validité de l’offre</w:t>
            </w:r>
            <w:r w:rsidRPr="003C6428">
              <w:rPr>
                <w:lang w:val="fr-FR"/>
              </w:rPr>
              <w:t xml:space="preserve"> qu’il aura spécifié</w:t>
            </w:r>
            <w:r w:rsidR="00526CD6" w:rsidRPr="003C6428">
              <w:rPr>
                <w:lang w:val="fr-FR"/>
              </w:rPr>
              <w:t>e</w:t>
            </w:r>
            <w:r w:rsidRPr="003C6428">
              <w:rPr>
                <w:lang w:val="fr-FR"/>
              </w:rPr>
              <w:t xml:space="preserve"> dans sa </w:t>
            </w:r>
            <w:r w:rsidR="003836C2" w:rsidRPr="003C6428">
              <w:rPr>
                <w:lang w:val="fr-FR"/>
              </w:rPr>
              <w:t xml:space="preserve">Lettre de </w:t>
            </w:r>
            <w:r w:rsidRPr="003C6428">
              <w:rPr>
                <w:lang w:val="fr-FR"/>
              </w:rPr>
              <w:t>Soumission, le cas échéant prorogé</w:t>
            </w:r>
            <w:r w:rsidR="00526CD6" w:rsidRPr="003C6428">
              <w:rPr>
                <w:lang w:val="fr-FR"/>
              </w:rPr>
              <w:t>e</w:t>
            </w:r>
            <w:r w:rsidRPr="003C6428">
              <w:rPr>
                <w:lang w:val="fr-FR"/>
              </w:rPr>
              <w:t xml:space="preserve"> par le Soumissionnaire ; ou</w:t>
            </w:r>
          </w:p>
          <w:p w14:paraId="6F39838D" w14:textId="77777777" w:rsidR="00F95700" w:rsidRPr="003C6428" w:rsidRDefault="00F95700" w:rsidP="00465E69">
            <w:pPr>
              <w:numPr>
                <w:ilvl w:val="0"/>
                <w:numId w:val="13"/>
              </w:numPr>
              <w:tabs>
                <w:tab w:val="left" w:pos="576"/>
                <w:tab w:val="left" w:pos="1152"/>
              </w:tabs>
              <w:spacing w:before="120" w:after="120"/>
              <w:ind w:left="0" w:firstLine="0"/>
            </w:pPr>
            <w:r w:rsidRPr="003C6428">
              <w:t>s’agissant du Soumissionnaire retenu, si ce dernier</w:t>
            </w:r>
            <w:r w:rsidR="00526CD6" w:rsidRPr="003C6428">
              <w:t xml:space="preserve"> manque</w:t>
            </w:r>
            <w:r w:rsidRPr="003C6428">
              <w:t> </w:t>
            </w:r>
            <w:r w:rsidR="0036255C" w:rsidRPr="003C6428">
              <w:t>à son obligation de</w:t>
            </w:r>
            <w:r w:rsidRPr="003C6428">
              <w:t>:</w:t>
            </w:r>
          </w:p>
          <w:p w14:paraId="6F39838E" w14:textId="77777777" w:rsidR="00F95700" w:rsidRPr="003C6428" w:rsidRDefault="00F95700" w:rsidP="00465E69">
            <w:pPr>
              <w:numPr>
                <w:ilvl w:val="0"/>
                <w:numId w:val="14"/>
              </w:numPr>
              <w:tabs>
                <w:tab w:val="left" w:pos="576"/>
                <w:tab w:val="left" w:pos="1152"/>
              </w:tabs>
              <w:spacing w:before="120" w:after="120"/>
              <w:ind w:left="0" w:firstLine="0"/>
            </w:pPr>
            <w:r w:rsidRPr="003C6428">
              <w:t>signer le Marché en application de l’article 4</w:t>
            </w:r>
            <w:r w:rsidR="003836C2" w:rsidRPr="003C6428">
              <w:t>8</w:t>
            </w:r>
            <w:r w:rsidRPr="003C6428">
              <w:t xml:space="preserve"> des IS ; ou</w:t>
            </w:r>
          </w:p>
          <w:p w14:paraId="6F39838F" w14:textId="77777777" w:rsidR="00F95700" w:rsidRPr="003C6428" w:rsidRDefault="00F95700" w:rsidP="00465E69">
            <w:pPr>
              <w:numPr>
                <w:ilvl w:val="0"/>
                <w:numId w:val="14"/>
              </w:numPr>
              <w:tabs>
                <w:tab w:val="left" w:pos="576"/>
                <w:tab w:val="left" w:pos="1152"/>
              </w:tabs>
              <w:spacing w:before="120" w:after="120"/>
              <w:ind w:left="0" w:firstLine="0"/>
            </w:pPr>
            <w:r w:rsidRPr="003C6428">
              <w:t xml:space="preserve">fournir la Garantie </w:t>
            </w:r>
            <w:r w:rsidR="00EB24CC" w:rsidRPr="003C6428">
              <w:t>de Bonne Exécution</w:t>
            </w:r>
            <w:r w:rsidRPr="003C6428">
              <w:t xml:space="preserve">, et si cela est stipulé dans les </w:t>
            </w:r>
            <w:r w:rsidRPr="003C6428">
              <w:rPr>
                <w:b/>
              </w:rPr>
              <w:t>DPAO</w:t>
            </w:r>
            <w:r w:rsidRPr="003C6428">
              <w:t xml:space="preserve">, la </w:t>
            </w:r>
            <w:r w:rsidR="00637646" w:rsidRPr="003C6428">
              <w:t>G</w:t>
            </w:r>
            <w:r w:rsidRPr="003C6428">
              <w:t xml:space="preserve">arantie de </w:t>
            </w:r>
            <w:r w:rsidR="00637646" w:rsidRPr="003C6428">
              <w:t>P</w:t>
            </w:r>
            <w:r w:rsidRPr="003C6428">
              <w:t xml:space="preserve">erformance </w:t>
            </w:r>
            <w:r w:rsidR="00637646" w:rsidRPr="003C6428">
              <w:t>E</w:t>
            </w:r>
            <w:r w:rsidRPr="003C6428">
              <w:t>nvironnementale</w:t>
            </w:r>
            <w:r w:rsidR="00465E69">
              <w:t xml:space="preserve"> </w:t>
            </w:r>
            <w:r w:rsidR="009C6BF7" w:rsidRPr="003C6428">
              <w:t>et</w:t>
            </w:r>
            <w:r w:rsidR="00465E69">
              <w:t xml:space="preserve"> </w:t>
            </w:r>
            <w:r w:rsidR="00637646" w:rsidRPr="003C6428">
              <w:lastRenderedPageBreak/>
              <w:t>S</w:t>
            </w:r>
            <w:r w:rsidRPr="003C6428">
              <w:t>ociale</w:t>
            </w:r>
            <w:r w:rsidR="00465E69">
              <w:t xml:space="preserve"> </w:t>
            </w:r>
            <w:r w:rsidRPr="003C6428">
              <w:t>(ES) en application de l’article 4</w:t>
            </w:r>
            <w:r w:rsidR="003836C2" w:rsidRPr="003C6428">
              <w:t>9</w:t>
            </w:r>
            <w:r w:rsidRPr="003C6428">
              <w:t xml:space="preserve"> des IS.</w:t>
            </w:r>
          </w:p>
          <w:p w14:paraId="6F398390" w14:textId="77777777" w:rsidR="00C95FF9"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La </w:t>
            </w:r>
            <w:r w:rsidR="00B9210E" w:rsidRPr="003C6428">
              <w:rPr>
                <w:lang w:val="fr-FR"/>
              </w:rPr>
              <w:t>G</w:t>
            </w:r>
            <w:r w:rsidRPr="003C6428">
              <w:rPr>
                <w:lang w:val="fr-FR"/>
              </w:rPr>
              <w:t>arantie d’</w:t>
            </w:r>
            <w:r w:rsidR="00B9210E" w:rsidRPr="003C6428">
              <w:rPr>
                <w:lang w:val="fr-FR"/>
              </w:rPr>
              <w:t>O</w:t>
            </w:r>
            <w:r w:rsidRPr="003C6428">
              <w:rPr>
                <w:lang w:val="fr-FR"/>
              </w:rPr>
              <w:t xml:space="preserve">ffre, ou la </w:t>
            </w:r>
            <w:r w:rsidR="00B9210E" w:rsidRPr="003C6428">
              <w:rPr>
                <w:lang w:val="fr-FR"/>
              </w:rPr>
              <w:t>D</w:t>
            </w:r>
            <w:r w:rsidRPr="003C6428">
              <w:rPr>
                <w:lang w:val="fr-FR"/>
              </w:rPr>
              <w:t xml:space="preserve">éclaration de </w:t>
            </w:r>
            <w:r w:rsidR="00B9210E" w:rsidRPr="003C6428">
              <w:rPr>
                <w:lang w:val="fr-FR"/>
              </w:rPr>
              <w:t>G</w:t>
            </w:r>
            <w:r w:rsidRPr="003C6428">
              <w:rPr>
                <w:lang w:val="fr-FR"/>
              </w:rPr>
              <w:t>arantie d’</w:t>
            </w:r>
            <w:r w:rsidR="00B9210E" w:rsidRPr="003C6428">
              <w:rPr>
                <w:lang w:val="fr-FR"/>
              </w:rPr>
              <w:t>O</w:t>
            </w:r>
            <w:r w:rsidRPr="003C6428">
              <w:rPr>
                <w:lang w:val="fr-FR"/>
              </w:rPr>
              <w:t xml:space="preserve">ffre d’un </w:t>
            </w:r>
            <w:r w:rsidR="003836C2" w:rsidRPr="003C6428">
              <w:rPr>
                <w:lang w:val="fr-FR"/>
              </w:rPr>
              <w:t>GE</w:t>
            </w:r>
            <w:r w:rsidR="00465E69">
              <w:rPr>
                <w:lang w:val="fr-FR"/>
              </w:rPr>
              <w:t xml:space="preserve"> </w:t>
            </w:r>
            <w:r w:rsidRPr="003C6428">
              <w:rPr>
                <w:lang w:val="fr-FR"/>
              </w:rPr>
              <w:t xml:space="preserve">sera libellée au nom du groupement qui a soumis l’Offre. Si un groupement n’a pas été formellement constitué lors du dépôt de l’Offre, la </w:t>
            </w:r>
            <w:r w:rsidR="00B9210E" w:rsidRPr="003C6428">
              <w:rPr>
                <w:lang w:val="fr-FR"/>
              </w:rPr>
              <w:t>G</w:t>
            </w:r>
            <w:r w:rsidRPr="003C6428">
              <w:rPr>
                <w:lang w:val="fr-FR"/>
              </w:rPr>
              <w:t>arantie d’</w:t>
            </w:r>
            <w:r w:rsidR="00B9210E" w:rsidRPr="003C6428">
              <w:rPr>
                <w:lang w:val="fr-FR"/>
              </w:rPr>
              <w:t>O</w:t>
            </w:r>
            <w:r w:rsidRPr="003C6428">
              <w:rPr>
                <w:lang w:val="fr-FR"/>
              </w:rPr>
              <w:t xml:space="preserve">ffre ou la Déclaration de </w:t>
            </w:r>
            <w:r w:rsidR="00B9210E" w:rsidRPr="003C6428">
              <w:rPr>
                <w:lang w:val="fr-FR"/>
              </w:rPr>
              <w:t>G</w:t>
            </w:r>
            <w:r w:rsidRPr="003C6428">
              <w:rPr>
                <w:lang w:val="fr-FR"/>
              </w:rPr>
              <w:t>arantie d’</w:t>
            </w:r>
            <w:r w:rsidR="00B9210E" w:rsidRPr="003C6428">
              <w:rPr>
                <w:lang w:val="fr-FR"/>
              </w:rPr>
              <w:t>O</w:t>
            </w:r>
            <w:r w:rsidRPr="003C6428">
              <w:rPr>
                <w:lang w:val="fr-FR"/>
              </w:rPr>
              <w:t>ffre de ce groupement sera libellée au nom de tous les futurs membres du groupement, conformément au libellé du projet d’accord de groupement mentionné aux articles 4.1 et 11.</w:t>
            </w:r>
            <w:r w:rsidR="00793200" w:rsidRPr="003C6428">
              <w:rPr>
                <w:lang w:val="fr-FR"/>
              </w:rPr>
              <w:t>6</w:t>
            </w:r>
            <w:r w:rsidRPr="003C6428">
              <w:rPr>
                <w:lang w:val="fr-FR"/>
              </w:rPr>
              <w:t xml:space="preserve"> des IS.</w:t>
            </w:r>
          </w:p>
          <w:p w14:paraId="6F398391" w14:textId="77777777" w:rsidR="00F95700" w:rsidRPr="003C6428" w:rsidRDefault="00F95700"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Lorsqu’en application de l’article 19.1 des IS, une </w:t>
            </w:r>
            <w:r w:rsidR="00B9210E" w:rsidRPr="003C6428">
              <w:rPr>
                <w:lang w:val="fr-FR"/>
              </w:rPr>
              <w:t xml:space="preserve">Garantie d’Offre n’est pas </w:t>
            </w:r>
            <w:r w:rsidRPr="003C6428">
              <w:rPr>
                <w:lang w:val="fr-FR"/>
              </w:rPr>
              <w:t>exigée</w:t>
            </w:r>
            <w:r w:rsidR="00B9210E" w:rsidRPr="003C6428">
              <w:rPr>
                <w:lang w:val="fr-FR"/>
              </w:rPr>
              <w:t>, et</w:t>
            </w:r>
            <w:r w:rsidRPr="003C6428">
              <w:rPr>
                <w:lang w:val="fr-FR"/>
              </w:rPr>
              <w:t xml:space="preserve"> si :</w:t>
            </w:r>
          </w:p>
          <w:p w14:paraId="6F398392" w14:textId="77777777" w:rsidR="00F95700" w:rsidRPr="003C6428" w:rsidRDefault="00BD2846" w:rsidP="00465E69">
            <w:pPr>
              <w:tabs>
                <w:tab w:val="left" w:pos="1152"/>
              </w:tabs>
              <w:spacing w:before="120" w:after="120"/>
              <w:ind w:left="0" w:firstLine="0"/>
            </w:pPr>
            <w:r w:rsidRPr="003C6428">
              <w:t>(</w:t>
            </w:r>
            <w:r w:rsidR="00F95700" w:rsidRPr="003C6428">
              <w:t>a)</w:t>
            </w:r>
            <w:r w:rsidR="00F95700" w:rsidRPr="003C6428">
              <w:tab/>
              <w:t xml:space="preserve">le Soumissionnaire retire son Offre </w:t>
            </w:r>
            <w:r w:rsidR="00B9210E" w:rsidRPr="003C6428">
              <w:t xml:space="preserve">avant la date d’expiration de la validité de l’offre </w:t>
            </w:r>
            <w:r w:rsidR="00F95700" w:rsidRPr="003C6428">
              <w:t>mentionné</w:t>
            </w:r>
            <w:r w:rsidR="00B9210E" w:rsidRPr="003C6428">
              <w:t>e</w:t>
            </w:r>
            <w:r w:rsidR="00465E69">
              <w:t xml:space="preserve"> </w:t>
            </w:r>
            <w:r w:rsidR="00B9210E" w:rsidRPr="003C6428">
              <w:t xml:space="preserve">par le Soumissionnaire </w:t>
            </w:r>
            <w:r w:rsidR="00F95700" w:rsidRPr="003C6428">
              <w:t xml:space="preserve">dans </w:t>
            </w:r>
            <w:r w:rsidR="001F71E9" w:rsidRPr="003C6428">
              <w:t>sa Lettre</w:t>
            </w:r>
            <w:r w:rsidR="00F95700" w:rsidRPr="003C6428">
              <w:t xml:space="preserve"> de </w:t>
            </w:r>
            <w:r w:rsidR="00B9210E" w:rsidRPr="003C6428">
              <w:t>S</w:t>
            </w:r>
            <w:r w:rsidR="00F95700" w:rsidRPr="003C6428">
              <w:t>oumission </w:t>
            </w:r>
            <w:r w:rsidR="00B9210E" w:rsidRPr="003C6428">
              <w:t>ou toute date prorogée par le Soumissionnaire ; ou</w:t>
            </w:r>
          </w:p>
          <w:p w14:paraId="6F398393" w14:textId="77777777" w:rsidR="00CE32A3" w:rsidRPr="003C6428" w:rsidRDefault="00BD2846" w:rsidP="00465E69">
            <w:pPr>
              <w:tabs>
                <w:tab w:val="left" w:pos="1152"/>
              </w:tabs>
              <w:spacing w:before="120" w:after="120"/>
              <w:ind w:left="0" w:firstLine="0"/>
            </w:pPr>
            <w:r w:rsidRPr="003C6428">
              <w:t>(</w:t>
            </w:r>
            <w:r w:rsidR="00F95700" w:rsidRPr="003C6428">
              <w:t>b)</w:t>
            </w:r>
            <w:r w:rsidR="00F95700" w:rsidRPr="003C6428">
              <w:tab/>
              <w:t>le Soumissionnaire retenu manque à son obligation de</w:t>
            </w:r>
            <w:r w:rsidR="005E1C66" w:rsidRPr="003C6428">
              <w:t> :</w:t>
            </w:r>
          </w:p>
          <w:p w14:paraId="6F398394" w14:textId="77777777" w:rsidR="00501BA5" w:rsidRPr="003C6428" w:rsidRDefault="00F95700" w:rsidP="00945408">
            <w:pPr>
              <w:pStyle w:val="Paragraphedeliste"/>
              <w:numPr>
                <w:ilvl w:val="0"/>
                <w:numId w:val="78"/>
              </w:numPr>
              <w:tabs>
                <w:tab w:val="left" w:pos="1152"/>
              </w:tabs>
              <w:spacing w:before="120" w:after="120"/>
              <w:ind w:left="0" w:firstLine="0"/>
            </w:pPr>
            <w:r w:rsidRPr="003C6428">
              <w:t>signer le Marché conformément à l’article 4</w:t>
            </w:r>
            <w:r w:rsidR="00A1156D" w:rsidRPr="003C6428">
              <w:t>8</w:t>
            </w:r>
            <w:r w:rsidRPr="003C6428">
              <w:t xml:space="preserve"> des IS</w:t>
            </w:r>
            <w:r w:rsidR="00501BA5" w:rsidRPr="003C6428">
              <w:t> ;</w:t>
            </w:r>
            <w:r w:rsidR="00465E69">
              <w:t xml:space="preserve"> </w:t>
            </w:r>
            <w:r w:rsidRPr="003C6428">
              <w:t>ou</w:t>
            </w:r>
          </w:p>
          <w:p w14:paraId="6F398395" w14:textId="77777777" w:rsidR="00F95700" w:rsidRPr="003C6428" w:rsidRDefault="00F95700" w:rsidP="00945408">
            <w:pPr>
              <w:pStyle w:val="Paragraphedeliste"/>
              <w:numPr>
                <w:ilvl w:val="0"/>
                <w:numId w:val="78"/>
              </w:numPr>
              <w:tabs>
                <w:tab w:val="left" w:pos="1152"/>
              </w:tabs>
              <w:spacing w:before="120" w:after="120"/>
              <w:ind w:left="0" w:firstLine="0"/>
            </w:pPr>
            <w:r w:rsidRPr="003C6428">
              <w:t xml:space="preserve"> fournir la Garantie </w:t>
            </w:r>
            <w:r w:rsidR="00EB24CC" w:rsidRPr="003C6428">
              <w:t>de Bonne Exécution</w:t>
            </w:r>
            <w:r w:rsidRPr="003C6428">
              <w:t xml:space="preserve"> et si cela est stipulé dans les </w:t>
            </w:r>
            <w:r w:rsidRPr="003C6428">
              <w:rPr>
                <w:b/>
              </w:rPr>
              <w:t>DPAO</w:t>
            </w:r>
            <w:r w:rsidRPr="003C6428">
              <w:t xml:space="preserve">, la </w:t>
            </w:r>
            <w:r w:rsidR="00637646" w:rsidRPr="003C6428">
              <w:t>G</w:t>
            </w:r>
            <w:r w:rsidRPr="003C6428">
              <w:t xml:space="preserve">arantie de </w:t>
            </w:r>
            <w:r w:rsidR="00637646" w:rsidRPr="003C6428">
              <w:t>P</w:t>
            </w:r>
            <w:r w:rsidRPr="003C6428">
              <w:t xml:space="preserve">erformance </w:t>
            </w:r>
            <w:r w:rsidR="00637646" w:rsidRPr="003C6428">
              <w:t>E</w:t>
            </w:r>
            <w:r w:rsidRPr="003C6428">
              <w:t>nvironnementale</w:t>
            </w:r>
            <w:r w:rsidR="00465E69">
              <w:t xml:space="preserve"> </w:t>
            </w:r>
            <w:r w:rsidR="00FC5FDB" w:rsidRPr="003C6428">
              <w:t>et</w:t>
            </w:r>
            <w:r w:rsidR="00465E69">
              <w:t xml:space="preserve"> </w:t>
            </w:r>
            <w:r w:rsidR="00637646" w:rsidRPr="003C6428">
              <w:t>S</w:t>
            </w:r>
            <w:r w:rsidRPr="003C6428">
              <w:t>ociale(ES) conformément à l’article 4</w:t>
            </w:r>
            <w:r w:rsidR="00A1156D" w:rsidRPr="003C6428">
              <w:t>9</w:t>
            </w:r>
            <w:r w:rsidRPr="003C6428">
              <w:t xml:space="preserve"> des IS,</w:t>
            </w:r>
          </w:p>
          <w:p w14:paraId="6F398396" w14:textId="77777777" w:rsidR="00F95700" w:rsidRPr="003C6428" w:rsidRDefault="00F95700" w:rsidP="00465E69">
            <w:pPr>
              <w:spacing w:before="120" w:after="120"/>
              <w:ind w:left="0" w:firstLine="0"/>
            </w:pPr>
            <w:r w:rsidRPr="003C6428">
              <w:tab/>
              <w:t>l’Emprunteur pourra</w:t>
            </w:r>
            <w:r w:rsidR="00637646" w:rsidRPr="003C6428">
              <w:t xml:space="preserve">, si prévu dans les </w:t>
            </w:r>
            <w:r w:rsidR="00637646" w:rsidRPr="003C6428">
              <w:rPr>
                <w:b/>
                <w:bCs/>
              </w:rPr>
              <w:t>DPAO</w:t>
            </w:r>
            <w:r w:rsidR="00637646" w:rsidRPr="003C6428">
              <w:t>,</w:t>
            </w:r>
            <w:r w:rsidRPr="003C6428">
              <w:t xml:space="preserve"> disqualifier le Soumissionnaire de toute attribution de marché par le Maître </w:t>
            </w:r>
            <w:r w:rsidR="001A0797" w:rsidRPr="003C6428">
              <w:t>d</w:t>
            </w:r>
            <w:r w:rsidRPr="003C6428">
              <w:t xml:space="preserve">’Ouvrage pour la période stipulée dans les </w:t>
            </w:r>
            <w:r w:rsidRPr="003C6428">
              <w:rPr>
                <w:b/>
              </w:rPr>
              <w:t>DPAO</w:t>
            </w:r>
            <w:r w:rsidRPr="003C6428">
              <w:t>.</w:t>
            </w:r>
          </w:p>
        </w:tc>
      </w:tr>
      <w:tr w:rsidR="00BD2846" w:rsidRPr="003C6428" w14:paraId="6F39839E" w14:textId="77777777" w:rsidTr="00BD2846">
        <w:tc>
          <w:tcPr>
            <w:tcW w:w="2694" w:type="dxa"/>
            <w:tcBorders>
              <w:top w:val="nil"/>
              <w:left w:val="nil"/>
              <w:right w:val="nil"/>
            </w:tcBorders>
            <w:tcMar>
              <w:top w:w="28" w:type="dxa"/>
              <w:bottom w:w="28" w:type="dxa"/>
            </w:tcMar>
          </w:tcPr>
          <w:p w14:paraId="6F398398" w14:textId="77777777" w:rsidR="00BD2846" w:rsidRPr="003C6428" w:rsidRDefault="00BD2846" w:rsidP="00465E69">
            <w:pPr>
              <w:pStyle w:val="Style23"/>
              <w:ind w:left="0" w:firstLine="0"/>
            </w:pPr>
            <w:bookmarkStart w:id="214" w:name="_Toc438438843"/>
            <w:bookmarkStart w:id="215" w:name="_Toc438532612"/>
            <w:bookmarkStart w:id="216" w:name="_Toc438733987"/>
            <w:bookmarkStart w:id="217" w:name="_Toc438907026"/>
            <w:bookmarkStart w:id="218" w:name="_Toc438907225"/>
            <w:bookmarkStart w:id="219" w:name="_Toc156373304"/>
            <w:bookmarkStart w:id="220" w:name="_Toc82167057"/>
            <w:bookmarkStart w:id="221" w:name="_Toc127407268"/>
            <w:bookmarkStart w:id="222" w:name="_Toc138939375"/>
            <w:r w:rsidRPr="003C6428">
              <w:lastRenderedPageBreak/>
              <w:t>Forme et signature de l’</w:t>
            </w:r>
            <w:r w:rsidR="00637646" w:rsidRPr="003C6428">
              <w:t>O</w:t>
            </w:r>
            <w:r w:rsidRPr="003C6428">
              <w:t>ffre</w:t>
            </w:r>
            <w:bookmarkEnd w:id="214"/>
            <w:bookmarkEnd w:id="215"/>
            <w:bookmarkEnd w:id="216"/>
            <w:bookmarkEnd w:id="217"/>
            <w:bookmarkEnd w:id="218"/>
            <w:bookmarkEnd w:id="219"/>
            <w:bookmarkEnd w:id="220"/>
            <w:bookmarkEnd w:id="221"/>
            <w:bookmarkEnd w:id="222"/>
          </w:p>
        </w:tc>
        <w:tc>
          <w:tcPr>
            <w:tcW w:w="6685" w:type="dxa"/>
            <w:tcBorders>
              <w:top w:val="nil"/>
              <w:left w:val="nil"/>
              <w:right w:val="nil"/>
            </w:tcBorders>
            <w:tcMar>
              <w:top w:w="28" w:type="dxa"/>
              <w:bottom w:w="28" w:type="dxa"/>
            </w:tcMar>
          </w:tcPr>
          <w:p w14:paraId="6F398399" w14:textId="77777777" w:rsidR="00C12519"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Soumissionnaire préparera </w:t>
            </w:r>
            <w:r w:rsidR="003F3C02" w:rsidRPr="003C6428">
              <w:rPr>
                <w:lang w:val="fr-FR"/>
              </w:rPr>
              <w:t xml:space="preserve">l’Offre, selon </w:t>
            </w:r>
            <w:r w:rsidR="005B7A8C" w:rsidRPr="003C6428">
              <w:rPr>
                <w:lang w:val="fr-FR"/>
              </w:rPr>
              <w:t>c</w:t>
            </w:r>
            <w:r w:rsidR="003F3C02" w:rsidRPr="003C6428">
              <w:rPr>
                <w:lang w:val="fr-FR"/>
              </w:rPr>
              <w:t xml:space="preserve">es Instructions </w:t>
            </w:r>
            <w:r w:rsidR="00AB73B6" w:rsidRPr="003C6428">
              <w:rPr>
                <w:lang w:val="fr-FR"/>
              </w:rPr>
              <w:t xml:space="preserve">IS 11 et IS 21. </w:t>
            </w:r>
          </w:p>
          <w:p w14:paraId="6F39839A" w14:textId="4A192B59" w:rsidR="00C12519" w:rsidRPr="003C6428" w:rsidRDefault="006D357E" w:rsidP="00945408">
            <w:pPr>
              <w:pStyle w:val="Header2-SubClauses"/>
              <w:numPr>
                <w:ilvl w:val="1"/>
                <w:numId w:val="25"/>
              </w:numPr>
              <w:tabs>
                <w:tab w:val="clear" w:pos="619"/>
                <w:tab w:val="left" w:pos="576"/>
              </w:tabs>
              <w:spacing w:before="120" w:after="120"/>
              <w:ind w:left="0" w:firstLine="0"/>
              <w:rPr>
                <w:lang w:val="fr-FR"/>
              </w:rPr>
            </w:pPr>
            <w:r w:rsidRPr="003C6428">
              <w:rPr>
                <w:color w:val="000000"/>
                <w:lang w:val="fr-FR"/>
              </w:rPr>
              <w:t>Les Soumissionnaires doivent porter la mention « CONFIDENTIEL » sur tous les renseignements dans leur</w:t>
            </w:r>
            <w:r w:rsidR="001F6971">
              <w:rPr>
                <w:color w:val="000000"/>
                <w:lang w:val="fr-FR"/>
              </w:rPr>
              <w:t xml:space="preserve"> </w:t>
            </w:r>
            <w:r w:rsidRPr="003C6428">
              <w:rPr>
                <w:lang w:val="fr-FR"/>
              </w:rPr>
              <w:t>Soumission</w:t>
            </w:r>
            <w:r w:rsidRPr="003C6428">
              <w:rPr>
                <w:color w:val="000000"/>
                <w:lang w:val="fr-FR"/>
              </w:rPr>
              <w:t xml:space="preserve"> qui sont confidentiels pour leur entreprise. Il peut s’agir d’informations exclusives, de secrets commerciaux ou d’informations commerciales ou </w:t>
            </w:r>
            <w:r w:rsidR="00225170" w:rsidRPr="003C6428">
              <w:rPr>
                <w:color w:val="000000"/>
                <w:lang w:val="fr-FR"/>
              </w:rPr>
              <w:t>financières</w:t>
            </w:r>
            <w:r w:rsidR="001F6971">
              <w:rPr>
                <w:color w:val="000000"/>
                <w:lang w:val="fr-FR"/>
              </w:rPr>
              <w:t xml:space="preserve"> </w:t>
            </w:r>
            <w:r w:rsidRPr="003C6428">
              <w:rPr>
                <w:color w:val="000000"/>
                <w:lang w:val="fr-FR"/>
              </w:rPr>
              <w:t>sensibles.</w:t>
            </w:r>
          </w:p>
          <w:p w14:paraId="6F39839B" w14:textId="77777777" w:rsidR="00C12519" w:rsidRPr="003C6428" w:rsidRDefault="00B9210E"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L’original et les copies de l’Offre seront dactylographiés ou écrits à l’encre indélébile et seront signés par une personne dûment habilitée à signer au nom du Soumissionnaire. Cette habilitation sera établie dans la forme spécifiée dans les </w:t>
            </w:r>
            <w:r w:rsidRPr="003C6428">
              <w:rPr>
                <w:b/>
                <w:lang w:val="fr-FR"/>
              </w:rPr>
              <w:t>DPAO</w:t>
            </w:r>
            <w:r w:rsidRPr="003C6428">
              <w:rPr>
                <w:lang w:val="fr-FR"/>
              </w:rPr>
              <w:t>, et jointe à la Soumission. Le nom et le titre de chaque signataire devront être dactylographiés ou imprimés sous la signature. Toutes les pages de l’Offre, à l’exception des publications non modifiées, seront paraphées par la personne signataire de l’Offre.</w:t>
            </w:r>
          </w:p>
          <w:p w14:paraId="6F39839C" w14:textId="77777777" w:rsidR="00C12519"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Les offres soumises par </w:t>
            </w:r>
            <w:r w:rsidR="00AD1591" w:rsidRPr="003C6428">
              <w:rPr>
                <w:lang w:val="fr-FR"/>
              </w:rPr>
              <w:t>un GE</w:t>
            </w:r>
            <w:r w:rsidRPr="003C6428">
              <w:rPr>
                <w:lang w:val="fr-FR"/>
              </w:rPr>
              <w:t xml:space="preserve"> devront être signées au nom </w:t>
            </w:r>
            <w:r w:rsidRPr="003C6428">
              <w:rPr>
                <w:lang w:val="fr-FR"/>
              </w:rPr>
              <w:lastRenderedPageBreak/>
              <w:t>du groupement par un représentant habilité du groupement de manière à engager tous les membres du groupement et inclure le pouvoir du mandataire du groupement signé par les personnes habilitées à signer au nom d</w:t>
            </w:r>
            <w:r w:rsidR="00072F1F" w:rsidRPr="003C6428">
              <w:rPr>
                <w:lang w:val="fr-FR"/>
              </w:rPr>
              <w:t>es membres du</w:t>
            </w:r>
            <w:r w:rsidRPr="003C6428">
              <w:rPr>
                <w:lang w:val="fr-FR"/>
              </w:rPr>
              <w:t xml:space="preserve"> groupement.</w:t>
            </w:r>
          </w:p>
          <w:p w14:paraId="6F39839D" w14:textId="77777777" w:rsidR="00BD2846"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Tout ajout entre les lignes, rature ou surcharge, pour être valable, devra être signé ou paraphé par la personne signataire</w:t>
            </w:r>
            <w:r w:rsidR="00B9210E" w:rsidRPr="003C6428">
              <w:rPr>
                <w:lang w:val="fr-FR"/>
              </w:rPr>
              <w:t xml:space="preserve"> de l’</w:t>
            </w:r>
            <w:r w:rsidR="006D357E" w:rsidRPr="003C6428">
              <w:rPr>
                <w:lang w:val="fr-FR"/>
              </w:rPr>
              <w:t>O</w:t>
            </w:r>
            <w:r w:rsidR="00B9210E" w:rsidRPr="003C6428">
              <w:rPr>
                <w:lang w:val="fr-FR"/>
              </w:rPr>
              <w:t>ffre</w:t>
            </w:r>
            <w:r w:rsidRPr="003C6428">
              <w:rPr>
                <w:lang w:val="fr-FR"/>
              </w:rPr>
              <w:t>.</w:t>
            </w:r>
          </w:p>
        </w:tc>
      </w:tr>
      <w:tr w:rsidR="00BD2846" w:rsidRPr="003C6428" w14:paraId="6F3983A0" w14:textId="77777777" w:rsidTr="009B7954">
        <w:tc>
          <w:tcPr>
            <w:tcW w:w="9379" w:type="dxa"/>
            <w:gridSpan w:val="2"/>
            <w:tcBorders>
              <w:top w:val="nil"/>
              <w:left w:val="nil"/>
              <w:bottom w:val="nil"/>
              <w:right w:val="nil"/>
            </w:tcBorders>
            <w:tcMar>
              <w:top w:w="28" w:type="dxa"/>
              <w:bottom w:w="28" w:type="dxa"/>
            </w:tcMar>
          </w:tcPr>
          <w:p w14:paraId="6F39839F" w14:textId="42A0DDC8" w:rsidR="00BD2846" w:rsidRPr="003C6428" w:rsidRDefault="00BD2846" w:rsidP="00465E69">
            <w:pPr>
              <w:pStyle w:val="Sec1head1"/>
              <w:ind w:left="0" w:firstLine="0"/>
            </w:pPr>
            <w:bookmarkStart w:id="223" w:name="_Toc127407269"/>
            <w:bookmarkStart w:id="224" w:name="_Toc138939376"/>
            <w:bookmarkStart w:id="225" w:name="_Toc438438844"/>
            <w:bookmarkStart w:id="226" w:name="_Toc438532613"/>
            <w:bookmarkStart w:id="227" w:name="_Toc438733988"/>
            <w:bookmarkStart w:id="228" w:name="_Toc438962070"/>
            <w:bookmarkStart w:id="229" w:name="_Toc461939619"/>
            <w:bookmarkStart w:id="230" w:name="_Toc82167058"/>
            <w:r w:rsidRPr="003C6428">
              <w:lastRenderedPageBreak/>
              <w:t xml:space="preserve">D. </w:t>
            </w:r>
            <w:r w:rsidRPr="003C6428">
              <w:tab/>
            </w:r>
            <w:r w:rsidR="005B2FAA" w:rsidRPr="003C6428">
              <w:t>Dépôt</w:t>
            </w:r>
            <w:r w:rsidR="001F6971">
              <w:t xml:space="preserve"> </w:t>
            </w:r>
            <w:r w:rsidRPr="003C6428">
              <w:t>des Offres</w:t>
            </w:r>
            <w:bookmarkEnd w:id="223"/>
            <w:bookmarkEnd w:id="224"/>
            <w:bookmarkEnd w:id="225"/>
            <w:bookmarkEnd w:id="226"/>
            <w:bookmarkEnd w:id="227"/>
            <w:bookmarkEnd w:id="228"/>
            <w:bookmarkEnd w:id="229"/>
            <w:bookmarkEnd w:id="230"/>
          </w:p>
        </w:tc>
      </w:tr>
      <w:tr w:rsidR="00BD2846" w:rsidRPr="003C6428" w14:paraId="6F3983AB" w14:textId="77777777" w:rsidTr="00BD2846">
        <w:tc>
          <w:tcPr>
            <w:tcW w:w="2694" w:type="dxa"/>
            <w:tcBorders>
              <w:top w:val="nil"/>
              <w:left w:val="nil"/>
              <w:right w:val="nil"/>
            </w:tcBorders>
            <w:tcMar>
              <w:top w:w="28" w:type="dxa"/>
              <w:bottom w:w="28" w:type="dxa"/>
            </w:tcMar>
          </w:tcPr>
          <w:p w14:paraId="6F3983A1" w14:textId="77777777" w:rsidR="00BD2846" w:rsidRPr="003C6428" w:rsidRDefault="00BD2846" w:rsidP="00465E69">
            <w:pPr>
              <w:pStyle w:val="Style23"/>
              <w:ind w:left="0" w:firstLine="0"/>
            </w:pPr>
            <w:bookmarkStart w:id="231" w:name="_Toc156373305"/>
            <w:bookmarkStart w:id="232" w:name="_Toc82167059"/>
            <w:bookmarkStart w:id="233" w:name="_Toc127407270"/>
            <w:bookmarkStart w:id="234" w:name="_Toc138939377"/>
            <w:bookmarkStart w:id="235" w:name="_Toc438438845"/>
            <w:bookmarkStart w:id="236" w:name="_Toc438532614"/>
            <w:bookmarkStart w:id="237" w:name="_Toc438733989"/>
            <w:bookmarkStart w:id="238" w:name="_Toc438907027"/>
            <w:bookmarkStart w:id="239" w:name="_Toc438907226"/>
            <w:r w:rsidRPr="003C6428">
              <w:t xml:space="preserve">Cachetage et marquage des </w:t>
            </w:r>
            <w:r w:rsidR="009D606A" w:rsidRPr="003C6428">
              <w:t>O</w:t>
            </w:r>
            <w:r w:rsidRPr="003C6428">
              <w:t>ffres</w:t>
            </w:r>
            <w:bookmarkEnd w:id="231"/>
            <w:bookmarkEnd w:id="232"/>
            <w:bookmarkEnd w:id="233"/>
            <w:bookmarkEnd w:id="234"/>
            <w:bookmarkEnd w:id="235"/>
            <w:bookmarkEnd w:id="236"/>
            <w:bookmarkEnd w:id="237"/>
            <w:bookmarkEnd w:id="238"/>
            <w:bookmarkEnd w:id="239"/>
          </w:p>
        </w:tc>
        <w:tc>
          <w:tcPr>
            <w:tcW w:w="6685" w:type="dxa"/>
            <w:tcBorders>
              <w:top w:val="nil"/>
              <w:left w:val="nil"/>
              <w:right w:val="nil"/>
            </w:tcBorders>
            <w:tcMar>
              <w:top w:w="28" w:type="dxa"/>
              <w:bottom w:w="28" w:type="dxa"/>
            </w:tcMar>
          </w:tcPr>
          <w:p w14:paraId="6F3983A2" w14:textId="77777777" w:rsidR="001C2972" w:rsidRPr="003C6428" w:rsidRDefault="001C2972"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Soumissionnaire devra </w:t>
            </w:r>
            <w:r w:rsidR="001E565D" w:rsidRPr="003C6428">
              <w:rPr>
                <w:lang w:val="fr-FR"/>
              </w:rPr>
              <w:t xml:space="preserve">remettre son Offre dans deux enveloppe </w:t>
            </w:r>
            <w:r w:rsidR="005B2FAA" w:rsidRPr="003C6428">
              <w:rPr>
                <w:lang w:val="fr-FR"/>
              </w:rPr>
              <w:t xml:space="preserve">distinctes </w:t>
            </w:r>
            <w:r w:rsidR="00211AAA" w:rsidRPr="003C6428">
              <w:rPr>
                <w:lang w:val="fr-FR"/>
              </w:rPr>
              <w:t xml:space="preserve">et </w:t>
            </w:r>
            <w:r w:rsidR="003E1EEB" w:rsidRPr="003C6428">
              <w:rPr>
                <w:lang w:val="fr-FR"/>
              </w:rPr>
              <w:t xml:space="preserve">fermées </w:t>
            </w:r>
            <w:r w:rsidR="000801B7" w:rsidRPr="003C6428">
              <w:rPr>
                <w:lang w:val="fr-FR"/>
              </w:rPr>
              <w:t>(</w:t>
            </w:r>
            <w:r w:rsidR="008C5B1F" w:rsidRPr="003C6428">
              <w:rPr>
                <w:lang w:val="fr-FR"/>
              </w:rPr>
              <w:t xml:space="preserve">la Partie Technique et la Partie Financière).  Ces deux enveloppes seront </w:t>
            </w:r>
            <w:r w:rsidR="00ED6AE7" w:rsidRPr="003C6428">
              <w:rPr>
                <w:lang w:val="fr-FR"/>
              </w:rPr>
              <w:t xml:space="preserve">placées dans une enveloppe </w:t>
            </w:r>
            <w:r w:rsidR="006849D9" w:rsidRPr="003C6428">
              <w:rPr>
                <w:lang w:val="fr-FR"/>
              </w:rPr>
              <w:t>extérieure marquée « </w:t>
            </w:r>
            <w:r w:rsidR="003E1EEB" w:rsidRPr="003C6428">
              <w:rPr>
                <w:lang w:val="fr-FR"/>
              </w:rPr>
              <w:t>ORIGINAL DE L’</w:t>
            </w:r>
            <w:r w:rsidR="006849D9" w:rsidRPr="003C6428">
              <w:rPr>
                <w:lang w:val="fr-FR"/>
              </w:rPr>
              <w:t>O</w:t>
            </w:r>
            <w:r w:rsidR="002345B4" w:rsidRPr="003C6428">
              <w:rPr>
                <w:lang w:val="fr-FR"/>
              </w:rPr>
              <w:t>FFRE »</w:t>
            </w:r>
            <w:r w:rsidR="00017627" w:rsidRPr="003C6428">
              <w:rPr>
                <w:lang w:val="fr-FR"/>
              </w:rPr>
              <w:t xml:space="preserve">. </w:t>
            </w:r>
            <w:r w:rsidR="00E32CFC" w:rsidRPr="003C6428">
              <w:rPr>
                <w:lang w:val="fr-FR"/>
              </w:rPr>
              <w:t xml:space="preserve">En plus, le Soumissionnaire devra remettre </w:t>
            </w:r>
            <w:r w:rsidR="00C512FD" w:rsidRPr="003C6428">
              <w:rPr>
                <w:lang w:val="fr-FR"/>
              </w:rPr>
              <w:t>des copies de l’Offre dans le nombre s</w:t>
            </w:r>
            <w:r w:rsidR="0084126F" w:rsidRPr="003C6428">
              <w:rPr>
                <w:lang w:val="fr-FR"/>
              </w:rPr>
              <w:t xml:space="preserve">pécifié </w:t>
            </w:r>
            <w:r w:rsidR="0084126F" w:rsidRPr="003C6428">
              <w:rPr>
                <w:b/>
                <w:bCs/>
                <w:lang w:val="fr-FR"/>
              </w:rPr>
              <w:t>dans les DPAO</w:t>
            </w:r>
            <w:r w:rsidR="0084126F" w:rsidRPr="003C6428">
              <w:rPr>
                <w:lang w:val="fr-FR"/>
              </w:rPr>
              <w:t xml:space="preserve">.  </w:t>
            </w:r>
            <w:r w:rsidR="00830FD4" w:rsidRPr="003C6428">
              <w:rPr>
                <w:lang w:val="fr-FR"/>
              </w:rPr>
              <w:t xml:space="preserve">Les copies de la Partie Technique seront placées dans une enveloppe séparée et cachetée </w:t>
            </w:r>
            <w:r w:rsidR="00300E33" w:rsidRPr="003C6428">
              <w:rPr>
                <w:lang w:val="fr-FR"/>
              </w:rPr>
              <w:t>marquée « C</w:t>
            </w:r>
            <w:r w:rsidR="000F233C" w:rsidRPr="003C6428">
              <w:rPr>
                <w:lang w:val="fr-FR"/>
              </w:rPr>
              <w:t>OPIES</w:t>
            </w:r>
            <w:r w:rsidR="00300E33" w:rsidRPr="003C6428">
              <w:rPr>
                <w:lang w:val="fr-FR"/>
              </w:rPr>
              <w:t> : P</w:t>
            </w:r>
            <w:r w:rsidR="000F233C" w:rsidRPr="003C6428">
              <w:rPr>
                <w:lang w:val="fr-FR"/>
              </w:rPr>
              <w:t>ARTIE TECHNIQUE</w:t>
            </w:r>
            <w:r w:rsidR="00300E33" w:rsidRPr="003C6428">
              <w:rPr>
                <w:lang w:val="fr-FR"/>
              </w:rPr>
              <w:t> »</w:t>
            </w:r>
            <w:r w:rsidR="00640442" w:rsidRPr="003C6428">
              <w:rPr>
                <w:lang w:val="fr-FR"/>
              </w:rPr>
              <w:t>.  Les copies de la Partie Financière seront placées dans une enveloppe séparée et cachetée marquée « C</w:t>
            </w:r>
            <w:r w:rsidR="000F233C" w:rsidRPr="003C6428">
              <w:rPr>
                <w:lang w:val="fr-FR"/>
              </w:rPr>
              <w:t>OPIES</w:t>
            </w:r>
            <w:r w:rsidR="00640442" w:rsidRPr="003C6428">
              <w:rPr>
                <w:lang w:val="fr-FR"/>
              </w:rPr>
              <w:t> : P</w:t>
            </w:r>
            <w:r w:rsidR="00281693" w:rsidRPr="003C6428">
              <w:rPr>
                <w:lang w:val="fr-FR"/>
              </w:rPr>
              <w:t>ARTIE FINANCIERE</w:t>
            </w:r>
            <w:r w:rsidR="00640442" w:rsidRPr="003C6428">
              <w:rPr>
                <w:lang w:val="fr-FR"/>
              </w:rPr>
              <w:t xml:space="preserve"> ».  </w:t>
            </w:r>
            <w:r w:rsidR="00281693" w:rsidRPr="003C6428">
              <w:rPr>
                <w:lang w:val="fr-FR"/>
              </w:rPr>
              <w:t>L</w:t>
            </w:r>
            <w:r w:rsidR="002414B9" w:rsidRPr="003C6428">
              <w:rPr>
                <w:lang w:val="fr-FR"/>
              </w:rPr>
              <w:t xml:space="preserve">e Soumissionnaire placera </w:t>
            </w:r>
            <w:r w:rsidR="00251B70" w:rsidRPr="003C6428">
              <w:rPr>
                <w:lang w:val="fr-FR"/>
              </w:rPr>
              <w:t xml:space="preserve">ces deux enveloppes </w:t>
            </w:r>
            <w:r w:rsidR="00B8182D" w:rsidRPr="003C6428">
              <w:rPr>
                <w:lang w:val="fr-FR"/>
              </w:rPr>
              <w:t xml:space="preserve">dans une </w:t>
            </w:r>
            <w:r w:rsidR="00F71310" w:rsidRPr="003C6428">
              <w:rPr>
                <w:lang w:val="fr-FR"/>
              </w:rPr>
              <w:t xml:space="preserve">enveloppe extérieure </w:t>
            </w:r>
            <w:r w:rsidR="003E1EEB" w:rsidRPr="003C6428">
              <w:rPr>
                <w:lang w:val="fr-FR"/>
              </w:rPr>
              <w:t xml:space="preserve">fermée </w:t>
            </w:r>
            <w:r w:rsidR="00F71310" w:rsidRPr="003C6428">
              <w:rPr>
                <w:lang w:val="fr-FR"/>
              </w:rPr>
              <w:t>marquée</w:t>
            </w:r>
            <w:r w:rsidR="000F233C" w:rsidRPr="003C6428">
              <w:rPr>
                <w:lang w:val="fr-FR"/>
              </w:rPr>
              <w:t>« C</w:t>
            </w:r>
            <w:r w:rsidR="00281693" w:rsidRPr="003C6428">
              <w:rPr>
                <w:lang w:val="fr-FR"/>
              </w:rPr>
              <w:t>OPIES DE L’OFFRE »</w:t>
            </w:r>
            <w:r w:rsidR="00615564" w:rsidRPr="003C6428">
              <w:rPr>
                <w:lang w:val="fr-FR"/>
              </w:rPr>
              <w:t xml:space="preserve">. </w:t>
            </w:r>
            <w:r w:rsidR="00C36FFF" w:rsidRPr="003C6428">
              <w:rPr>
                <w:lang w:val="fr-FR"/>
              </w:rPr>
              <w:t>En</w:t>
            </w:r>
            <w:r w:rsidR="00615564" w:rsidRPr="003C6428">
              <w:rPr>
                <w:lang w:val="fr-FR"/>
              </w:rPr>
              <w:t xml:space="preserve"> cas de </w:t>
            </w:r>
            <w:r w:rsidR="00C36FFF" w:rsidRPr="003C6428">
              <w:rPr>
                <w:lang w:val="fr-FR"/>
              </w:rPr>
              <w:t xml:space="preserve">divergences entre </w:t>
            </w:r>
            <w:r w:rsidR="00163BD1" w:rsidRPr="003C6428">
              <w:rPr>
                <w:lang w:val="fr-FR"/>
              </w:rPr>
              <w:t xml:space="preserve">l’original et les copies, l’original </w:t>
            </w:r>
            <w:r w:rsidR="00015AA6" w:rsidRPr="003C6428">
              <w:rPr>
                <w:lang w:val="fr-FR"/>
              </w:rPr>
              <w:t>fera foi</w:t>
            </w:r>
            <w:r w:rsidR="009D1C11" w:rsidRPr="003C6428">
              <w:rPr>
                <w:lang w:val="fr-FR"/>
              </w:rPr>
              <w:t xml:space="preserve">. </w:t>
            </w:r>
          </w:p>
          <w:p w14:paraId="6F3983A3" w14:textId="60FC3292" w:rsidR="00C12648" w:rsidRPr="003C6428" w:rsidRDefault="00D8145F" w:rsidP="00945408">
            <w:pPr>
              <w:pStyle w:val="Header2-SubClauses"/>
              <w:numPr>
                <w:ilvl w:val="1"/>
                <w:numId w:val="25"/>
              </w:numPr>
              <w:tabs>
                <w:tab w:val="clear" w:pos="619"/>
                <w:tab w:val="left" w:pos="576"/>
              </w:tabs>
              <w:spacing w:before="120" w:after="120"/>
              <w:ind w:left="0" w:firstLine="0"/>
              <w:rPr>
                <w:lang w:val="fr-FR"/>
              </w:rPr>
            </w:pPr>
            <w:r w:rsidRPr="003C6428">
              <w:rPr>
                <w:lang w:val="fr-FR"/>
              </w:rPr>
              <w:t>S</w:t>
            </w:r>
            <w:r w:rsidR="001C2972" w:rsidRPr="003C6428">
              <w:rPr>
                <w:lang w:val="fr-FR"/>
              </w:rPr>
              <w:t xml:space="preserve">i des </w:t>
            </w:r>
            <w:r w:rsidR="0069320D" w:rsidRPr="003C6428">
              <w:rPr>
                <w:lang w:val="fr-FR"/>
              </w:rPr>
              <w:t>O</w:t>
            </w:r>
            <w:r w:rsidR="001C2972" w:rsidRPr="003C6428">
              <w:rPr>
                <w:lang w:val="fr-FR"/>
              </w:rPr>
              <w:t xml:space="preserve">ffres </w:t>
            </w:r>
            <w:r w:rsidR="0069320D" w:rsidRPr="003C6428">
              <w:rPr>
                <w:lang w:val="fr-FR"/>
              </w:rPr>
              <w:t>V</w:t>
            </w:r>
            <w:r w:rsidR="001C2972" w:rsidRPr="003C6428">
              <w:rPr>
                <w:lang w:val="fr-FR"/>
              </w:rPr>
              <w:t xml:space="preserve">ariantes sont autorisées en </w:t>
            </w:r>
            <w:r w:rsidR="00015AA6" w:rsidRPr="003C6428">
              <w:rPr>
                <w:lang w:val="fr-FR"/>
              </w:rPr>
              <w:t xml:space="preserve">vertu </w:t>
            </w:r>
            <w:r w:rsidR="001C2972" w:rsidRPr="003C6428">
              <w:rPr>
                <w:lang w:val="fr-FR"/>
              </w:rPr>
              <w:t>de l’</w:t>
            </w:r>
            <w:r w:rsidR="00015AA6" w:rsidRPr="003C6428">
              <w:rPr>
                <w:lang w:val="fr-FR"/>
              </w:rPr>
              <w:t>a</w:t>
            </w:r>
            <w:r w:rsidR="001C2972" w:rsidRPr="003C6428">
              <w:rPr>
                <w:lang w:val="fr-FR"/>
              </w:rPr>
              <w:t>rticle 13 des IS, le</w:t>
            </w:r>
            <w:r w:rsidR="00D22C92" w:rsidRPr="003C6428">
              <w:rPr>
                <w:lang w:val="fr-FR"/>
              </w:rPr>
              <w:t xml:space="preserve">s </w:t>
            </w:r>
            <w:r w:rsidR="0069320D" w:rsidRPr="003C6428">
              <w:rPr>
                <w:lang w:val="fr-FR"/>
              </w:rPr>
              <w:t>Offres Variantes</w:t>
            </w:r>
            <w:r w:rsidR="001F6971">
              <w:rPr>
                <w:lang w:val="fr-FR"/>
              </w:rPr>
              <w:t xml:space="preserve"> </w:t>
            </w:r>
            <w:r w:rsidR="005E78AF" w:rsidRPr="003C6428">
              <w:rPr>
                <w:lang w:val="fr-FR"/>
              </w:rPr>
              <w:t xml:space="preserve">seront remises comme </w:t>
            </w:r>
            <w:r w:rsidR="0033751B" w:rsidRPr="003C6428">
              <w:rPr>
                <w:lang w:val="fr-FR"/>
              </w:rPr>
              <w:t>suit :</w:t>
            </w:r>
            <w:r w:rsidR="00314F02" w:rsidRPr="003C6428">
              <w:rPr>
                <w:lang w:val="fr-FR"/>
              </w:rPr>
              <w:t xml:space="preserve"> L’original de l’Offre Variante </w:t>
            </w:r>
            <w:r w:rsidR="00804583" w:rsidRPr="003C6428">
              <w:rPr>
                <w:lang w:val="fr-FR"/>
              </w:rPr>
              <w:t xml:space="preserve">sera placée dans une enveloppe cachetée </w:t>
            </w:r>
            <w:r w:rsidR="00406696" w:rsidRPr="003C6428">
              <w:rPr>
                <w:lang w:val="fr-FR"/>
              </w:rPr>
              <w:t>marquée « OFFRE VARIANTE – PARTIE TECHNIQUE »</w:t>
            </w:r>
            <w:r w:rsidR="00194047" w:rsidRPr="003C6428">
              <w:rPr>
                <w:lang w:val="fr-FR"/>
              </w:rPr>
              <w:t xml:space="preserve">et la Partie Financière sera placée </w:t>
            </w:r>
            <w:r w:rsidR="001C7D2F" w:rsidRPr="003C6428">
              <w:rPr>
                <w:lang w:val="fr-FR"/>
              </w:rPr>
              <w:t>dans une enveloppe cachetée marquée</w:t>
            </w:r>
            <w:r w:rsidR="006702D0" w:rsidRPr="003C6428">
              <w:rPr>
                <w:lang w:val="fr-FR"/>
              </w:rPr>
              <w:t xml:space="preserve"> « OFFRE VARIANTE – PARTIE FINANCIERE »</w:t>
            </w:r>
            <w:r w:rsidR="00773D9A" w:rsidRPr="003C6428">
              <w:rPr>
                <w:lang w:val="fr-FR"/>
              </w:rPr>
              <w:t xml:space="preserve"> et les deux enveloppes </w:t>
            </w:r>
            <w:r w:rsidR="005D0312" w:rsidRPr="003C6428">
              <w:rPr>
                <w:lang w:val="fr-FR"/>
              </w:rPr>
              <w:t xml:space="preserve">distinctes </w:t>
            </w:r>
            <w:r w:rsidR="00773D9A" w:rsidRPr="003C6428">
              <w:rPr>
                <w:lang w:val="fr-FR"/>
              </w:rPr>
              <w:t xml:space="preserve">et </w:t>
            </w:r>
            <w:r w:rsidR="005D0312" w:rsidRPr="003C6428">
              <w:rPr>
                <w:lang w:val="fr-FR"/>
              </w:rPr>
              <w:t xml:space="preserve">fermées </w:t>
            </w:r>
            <w:r w:rsidR="00EC1C61" w:rsidRPr="003C6428">
              <w:rPr>
                <w:lang w:val="fr-FR"/>
              </w:rPr>
              <w:t xml:space="preserve">seront ensuite placées </w:t>
            </w:r>
            <w:r w:rsidR="0003593C" w:rsidRPr="003C6428">
              <w:rPr>
                <w:lang w:val="fr-FR"/>
              </w:rPr>
              <w:t xml:space="preserve">dans une enveloppe </w:t>
            </w:r>
            <w:r w:rsidR="000C73ED" w:rsidRPr="003C6428">
              <w:rPr>
                <w:lang w:val="fr-FR"/>
              </w:rPr>
              <w:t xml:space="preserve">extérieure </w:t>
            </w:r>
            <w:r w:rsidR="00A656FC" w:rsidRPr="003C6428">
              <w:rPr>
                <w:lang w:val="fr-FR"/>
              </w:rPr>
              <w:t xml:space="preserve">distincte </w:t>
            </w:r>
            <w:r w:rsidR="000C73ED" w:rsidRPr="003C6428">
              <w:rPr>
                <w:lang w:val="fr-FR"/>
              </w:rPr>
              <w:t>marquée « </w:t>
            </w:r>
            <w:r w:rsidR="00A656FC" w:rsidRPr="003C6428">
              <w:rPr>
                <w:lang w:val="fr-FR"/>
              </w:rPr>
              <w:t>ORIGINAL</w:t>
            </w:r>
            <w:r w:rsidR="001F6971">
              <w:rPr>
                <w:lang w:val="fr-FR"/>
              </w:rPr>
              <w:t xml:space="preserve"> </w:t>
            </w:r>
            <w:r w:rsidR="00A656FC" w:rsidRPr="003C6428">
              <w:rPr>
                <w:lang w:val="fr-FR"/>
              </w:rPr>
              <w:t>de l’</w:t>
            </w:r>
            <w:r w:rsidR="003B102C" w:rsidRPr="003C6428">
              <w:rPr>
                <w:lang w:val="fr-FR"/>
              </w:rPr>
              <w:t>O</w:t>
            </w:r>
            <w:r w:rsidR="00A510A9" w:rsidRPr="003C6428">
              <w:rPr>
                <w:lang w:val="fr-FR"/>
              </w:rPr>
              <w:t>FFRE VARIANTE »</w:t>
            </w:r>
            <w:r w:rsidR="00541564" w:rsidRPr="003C6428">
              <w:rPr>
                <w:lang w:val="fr-FR"/>
              </w:rPr>
              <w:t xml:space="preserve">, les copies de l’offre variante </w:t>
            </w:r>
            <w:r w:rsidR="00BD0240" w:rsidRPr="003C6428">
              <w:rPr>
                <w:lang w:val="fr-FR"/>
              </w:rPr>
              <w:t xml:space="preserve">seront placées dans des enveloppes </w:t>
            </w:r>
            <w:r w:rsidR="00A656FC" w:rsidRPr="003C6428">
              <w:rPr>
                <w:lang w:val="fr-FR"/>
              </w:rPr>
              <w:t xml:space="preserve">distinctes </w:t>
            </w:r>
            <w:r w:rsidR="000640D4" w:rsidRPr="003C6428">
              <w:rPr>
                <w:lang w:val="fr-FR"/>
              </w:rPr>
              <w:t>marquées « </w:t>
            </w:r>
            <w:r w:rsidR="00A656FC" w:rsidRPr="003C6428">
              <w:rPr>
                <w:lang w:val="fr-FR"/>
              </w:rPr>
              <w:t>COPIES DE L’</w:t>
            </w:r>
            <w:r w:rsidR="000640D4" w:rsidRPr="003C6428">
              <w:rPr>
                <w:lang w:val="fr-FR"/>
              </w:rPr>
              <w:t>OFFRE VARIANTE –PARTIE TECHNIQUE</w:t>
            </w:r>
            <w:r w:rsidR="00F50077" w:rsidRPr="003C6428">
              <w:rPr>
                <w:lang w:val="fr-FR"/>
              </w:rPr>
              <w:t xml:space="preserve"> » et </w:t>
            </w:r>
            <w:r w:rsidR="008F05F5" w:rsidRPr="003C6428">
              <w:rPr>
                <w:lang w:val="fr-FR"/>
              </w:rPr>
              <w:t>« </w:t>
            </w:r>
            <w:r w:rsidR="00EA5E5D" w:rsidRPr="003C6428">
              <w:rPr>
                <w:lang w:val="fr-FR"/>
              </w:rPr>
              <w:t>COPIES DE L’</w:t>
            </w:r>
            <w:r w:rsidR="008F05F5" w:rsidRPr="003C6428">
              <w:rPr>
                <w:lang w:val="fr-FR"/>
              </w:rPr>
              <w:t>OFFRE VARIANTE –PARTIE FINANCERE »</w:t>
            </w:r>
            <w:r w:rsidR="002132FD" w:rsidRPr="003C6428">
              <w:rPr>
                <w:lang w:val="fr-FR"/>
              </w:rPr>
              <w:t xml:space="preserve"> et seront ensuite placées dans une enveloppe extérieure </w:t>
            </w:r>
            <w:r w:rsidR="00EA5E5D" w:rsidRPr="003C6428">
              <w:rPr>
                <w:lang w:val="fr-FR"/>
              </w:rPr>
              <w:t xml:space="preserve">distincte </w:t>
            </w:r>
            <w:r w:rsidR="002132FD" w:rsidRPr="003C6428">
              <w:rPr>
                <w:lang w:val="fr-FR"/>
              </w:rPr>
              <w:t>marquée « </w:t>
            </w:r>
            <w:r w:rsidR="00EA5E5D" w:rsidRPr="003C6428">
              <w:rPr>
                <w:lang w:val="fr-FR"/>
              </w:rPr>
              <w:t xml:space="preserve">COPIES </w:t>
            </w:r>
            <w:r w:rsidR="00BE70EC" w:rsidRPr="003C6428">
              <w:rPr>
                <w:lang w:val="fr-FR"/>
              </w:rPr>
              <w:t>DE L’</w:t>
            </w:r>
            <w:r w:rsidR="002132FD" w:rsidRPr="003C6428">
              <w:rPr>
                <w:lang w:val="fr-FR"/>
              </w:rPr>
              <w:t xml:space="preserve">OFFRE VARIANTE </w:t>
            </w:r>
            <w:r w:rsidR="00B854E1" w:rsidRPr="003C6428">
              <w:rPr>
                <w:lang w:val="fr-FR"/>
              </w:rPr>
              <w:t xml:space="preserve">». </w:t>
            </w:r>
          </w:p>
          <w:p w14:paraId="6F3983A4" w14:textId="77777777" w:rsidR="001C2972" w:rsidRPr="003C6428" w:rsidRDefault="00A9782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Les enveloppes marquées </w:t>
            </w:r>
            <w:r w:rsidR="00A77B28" w:rsidRPr="003C6428">
              <w:rPr>
                <w:lang w:val="fr-FR"/>
              </w:rPr>
              <w:t>« </w:t>
            </w:r>
            <w:r w:rsidR="00EA5E5D" w:rsidRPr="003C6428">
              <w:rPr>
                <w:lang w:val="fr-FR"/>
              </w:rPr>
              <w:t>ORIGINAL DE L’</w:t>
            </w:r>
            <w:r w:rsidR="00A77B28" w:rsidRPr="003C6428">
              <w:rPr>
                <w:lang w:val="fr-FR"/>
              </w:rPr>
              <w:t>OFFRE » et « COPIES DE L</w:t>
            </w:r>
            <w:r w:rsidR="003842E5" w:rsidRPr="003C6428">
              <w:rPr>
                <w:lang w:val="fr-FR"/>
              </w:rPr>
              <w:t>’</w:t>
            </w:r>
            <w:r w:rsidR="00A77B28" w:rsidRPr="003C6428">
              <w:rPr>
                <w:lang w:val="fr-FR"/>
              </w:rPr>
              <w:t>OFFRE</w:t>
            </w:r>
            <w:r w:rsidR="003842E5" w:rsidRPr="003C6428">
              <w:rPr>
                <w:lang w:val="fr-FR"/>
              </w:rPr>
              <w:t> » (et si approprié</w:t>
            </w:r>
            <w:r w:rsidR="005628B5" w:rsidRPr="003C6428">
              <w:rPr>
                <w:lang w:val="fr-FR"/>
              </w:rPr>
              <w:t>, a troisième enveloppe marquée « OFFRE VARIANTE</w:t>
            </w:r>
            <w:r w:rsidR="005C59A5" w:rsidRPr="003C6428">
              <w:rPr>
                <w:lang w:val="fr-FR"/>
              </w:rPr>
              <w:t xml:space="preserve"> ») seront </w:t>
            </w:r>
            <w:r w:rsidR="00FF5AC2" w:rsidRPr="003C6428">
              <w:rPr>
                <w:lang w:val="fr-FR"/>
              </w:rPr>
              <w:t xml:space="preserve">placées dans une enveloppe extérieure </w:t>
            </w:r>
            <w:r w:rsidR="007D785F" w:rsidRPr="003C6428">
              <w:rPr>
                <w:lang w:val="fr-FR"/>
              </w:rPr>
              <w:t xml:space="preserve">fermée </w:t>
            </w:r>
            <w:r w:rsidR="002C5E4E" w:rsidRPr="003C6428">
              <w:rPr>
                <w:lang w:val="fr-FR"/>
              </w:rPr>
              <w:t xml:space="preserve">pour soumission au Maître d’Ouvrage. </w:t>
            </w:r>
          </w:p>
          <w:p w14:paraId="6F3983A5" w14:textId="77777777" w:rsidR="00BD2846"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Les enveloppes intérieure et extérieure devront</w:t>
            </w:r>
            <w:r w:rsidR="00EC1C61" w:rsidRPr="003C6428">
              <w:rPr>
                <w:lang w:val="fr-FR"/>
              </w:rPr>
              <w:t> </w:t>
            </w:r>
            <w:r w:rsidRPr="003C6428">
              <w:rPr>
                <w:lang w:val="fr-FR"/>
              </w:rPr>
              <w:t>:</w:t>
            </w:r>
          </w:p>
          <w:p w14:paraId="6F3983A6" w14:textId="77777777" w:rsidR="00BD2846" w:rsidRPr="003C6428" w:rsidRDefault="00BD2846" w:rsidP="00945408">
            <w:pPr>
              <w:numPr>
                <w:ilvl w:val="0"/>
                <w:numId w:val="22"/>
              </w:numPr>
              <w:tabs>
                <w:tab w:val="left" w:pos="1152"/>
              </w:tabs>
              <w:spacing w:before="120" w:after="120"/>
              <w:ind w:left="0" w:firstLine="0"/>
            </w:pPr>
            <w:r w:rsidRPr="003C6428">
              <w:lastRenderedPageBreak/>
              <w:t>comporter le nom et l’adresse du Soumissionnaire</w:t>
            </w:r>
            <w:r w:rsidR="00EC1C61" w:rsidRPr="003C6428">
              <w:t> </w:t>
            </w:r>
            <w:r w:rsidRPr="003C6428">
              <w:t>;</w:t>
            </w:r>
          </w:p>
          <w:p w14:paraId="6F3983A7" w14:textId="77777777" w:rsidR="00BD2846" w:rsidRPr="003C6428" w:rsidRDefault="00BD2846" w:rsidP="00945408">
            <w:pPr>
              <w:numPr>
                <w:ilvl w:val="0"/>
                <w:numId w:val="22"/>
              </w:numPr>
              <w:tabs>
                <w:tab w:val="left" w:pos="1152"/>
              </w:tabs>
              <w:spacing w:before="120" w:after="120"/>
              <w:ind w:left="0" w:firstLine="0"/>
            </w:pPr>
            <w:r w:rsidRPr="003C6428">
              <w:t xml:space="preserve">être adressées au Maître </w:t>
            </w:r>
            <w:r w:rsidR="001A0797" w:rsidRPr="003C6428">
              <w:t>d</w:t>
            </w:r>
            <w:r w:rsidRPr="003C6428">
              <w:t>’Ouvrage conformément à l’article 22.1 des IS</w:t>
            </w:r>
            <w:r w:rsidR="00EC1C61" w:rsidRPr="003C6428">
              <w:t> </w:t>
            </w:r>
            <w:r w:rsidRPr="003C6428">
              <w:t>;</w:t>
            </w:r>
          </w:p>
          <w:p w14:paraId="6F3983A8" w14:textId="77777777" w:rsidR="00BD2846" w:rsidRPr="003C6428" w:rsidRDefault="00BD2846" w:rsidP="00945408">
            <w:pPr>
              <w:pStyle w:val="2AutoList1"/>
              <w:numPr>
                <w:ilvl w:val="0"/>
                <w:numId w:val="22"/>
              </w:numPr>
              <w:tabs>
                <w:tab w:val="clear" w:pos="504"/>
                <w:tab w:val="left" w:pos="1152"/>
              </w:tabs>
              <w:spacing w:before="120" w:after="120"/>
              <w:ind w:left="0" w:firstLine="0"/>
              <w:rPr>
                <w:lang w:val="fr-FR"/>
              </w:rPr>
            </w:pPr>
            <w:r w:rsidRPr="003C6428">
              <w:rPr>
                <w:lang w:val="fr-FR"/>
              </w:rPr>
              <w:t>comporter l’identification de l’Appel d’</w:t>
            </w:r>
            <w:r w:rsidR="007D785F" w:rsidRPr="003C6428">
              <w:rPr>
                <w:lang w:val="fr-FR"/>
              </w:rPr>
              <w:t>O</w:t>
            </w:r>
            <w:r w:rsidRPr="003C6428">
              <w:rPr>
                <w:lang w:val="fr-FR"/>
              </w:rPr>
              <w:t>ffres conformément à l’article 1.1 des IS</w:t>
            </w:r>
            <w:r w:rsidR="00EC1C61" w:rsidRPr="003C6428">
              <w:rPr>
                <w:lang w:val="fr-FR"/>
              </w:rPr>
              <w:t> </w:t>
            </w:r>
            <w:r w:rsidRPr="003C6428">
              <w:rPr>
                <w:lang w:val="fr-FR"/>
              </w:rPr>
              <w:t>;</w:t>
            </w:r>
            <w:r w:rsidR="009D606A" w:rsidRPr="003C6428">
              <w:rPr>
                <w:lang w:val="fr-FR"/>
              </w:rPr>
              <w:t xml:space="preserve"> et</w:t>
            </w:r>
          </w:p>
          <w:p w14:paraId="6F3983A9" w14:textId="77777777" w:rsidR="00BD2846" w:rsidRPr="003C6428" w:rsidRDefault="00BD2846" w:rsidP="00945408">
            <w:pPr>
              <w:pStyle w:val="2AutoList1"/>
              <w:numPr>
                <w:ilvl w:val="0"/>
                <w:numId w:val="22"/>
              </w:numPr>
              <w:tabs>
                <w:tab w:val="clear" w:pos="504"/>
                <w:tab w:val="left" w:pos="1152"/>
              </w:tabs>
              <w:spacing w:before="120" w:after="120"/>
              <w:ind w:left="0" w:firstLine="0"/>
              <w:rPr>
                <w:lang w:val="fr-FR"/>
              </w:rPr>
            </w:pPr>
            <w:r w:rsidRPr="003C6428">
              <w:rPr>
                <w:lang w:val="fr-FR"/>
              </w:rPr>
              <w:t xml:space="preserve">comporter la mention de ne pas les ouvrir avant la date et l’heure fixées pour l’ouverture des </w:t>
            </w:r>
            <w:r w:rsidR="001C2972" w:rsidRPr="003C6428">
              <w:rPr>
                <w:lang w:val="fr-FR"/>
              </w:rPr>
              <w:t>Offres</w:t>
            </w:r>
            <w:r w:rsidRPr="003C6428">
              <w:rPr>
                <w:lang w:val="fr-FR"/>
              </w:rPr>
              <w:t>.</w:t>
            </w:r>
          </w:p>
          <w:p w14:paraId="6F3983AA" w14:textId="77777777" w:rsidR="00BD2846"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Si les enveloppes ne sont pas </w:t>
            </w:r>
            <w:r w:rsidR="009D3015" w:rsidRPr="003C6428">
              <w:rPr>
                <w:lang w:val="fr-FR"/>
              </w:rPr>
              <w:t xml:space="preserve">fermées </w:t>
            </w:r>
            <w:r w:rsidRPr="003C6428">
              <w:rPr>
                <w:lang w:val="fr-FR"/>
              </w:rPr>
              <w:t xml:space="preserve">et marquées comme il est demandé ci-dessus, le Maître </w:t>
            </w:r>
            <w:r w:rsidR="001A0797" w:rsidRPr="003C6428">
              <w:rPr>
                <w:lang w:val="fr-FR"/>
              </w:rPr>
              <w:t>d</w:t>
            </w:r>
            <w:r w:rsidRPr="003C6428">
              <w:rPr>
                <w:lang w:val="fr-FR"/>
              </w:rPr>
              <w:t>’Ouvrage ne sera pas tenu responsable si l’</w:t>
            </w:r>
            <w:r w:rsidR="001C2972" w:rsidRPr="003C6428">
              <w:rPr>
                <w:lang w:val="fr-FR"/>
              </w:rPr>
              <w:t>O</w:t>
            </w:r>
            <w:r w:rsidRPr="003C6428">
              <w:rPr>
                <w:lang w:val="fr-FR"/>
              </w:rPr>
              <w:t>ffre est égarée ou ouverte prématurément.</w:t>
            </w:r>
          </w:p>
        </w:tc>
      </w:tr>
      <w:tr w:rsidR="002476D3" w:rsidRPr="003C6428" w14:paraId="6F3983AF" w14:textId="77777777" w:rsidTr="005C5730">
        <w:tc>
          <w:tcPr>
            <w:tcW w:w="2694" w:type="dxa"/>
            <w:tcBorders>
              <w:top w:val="nil"/>
              <w:left w:val="nil"/>
              <w:bottom w:val="nil"/>
              <w:right w:val="nil"/>
            </w:tcBorders>
            <w:tcMar>
              <w:top w:w="28" w:type="dxa"/>
              <w:bottom w:w="28" w:type="dxa"/>
            </w:tcMar>
          </w:tcPr>
          <w:p w14:paraId="6F3983AC" w14:textId="77777777" w:rsidR="002476D3" w:rsidRPr="003C6428" w:rsidRDefault="002476D3" w:rsidP="00465E69">
            <w:pPr>
              <w:pStyle w:val="Style23"/>
              <w:ind w:left="0" w:firstLine="0"/>
            </w:pPr>
            <w:bookmarkStart w:id="240" w:name="_Toc438532616"/>
            <w:bookmarkStart w:id="241" w:name="_Toc438532617"/>
            <w:bookmarkStart w:id="242" w:name="_Toc156373306"/>
            <w:bookmarkStart w:id="243" w:name="_Toc82167060"/>
            <w:bookmarkStart w:id="244" w:name="_Toc127407271"/>
            <w:bookmarkStart w:id="245" w:name="_Toc138939378"/>
            <w:bookmarkStart w:id="246" w:name="_Toc424009124"/>
            <w:bookmarkStart w:id="247" w:name="_Toc438438846"/>
            <w:bookmarkStart w:id="248" w:name="_Toc438532618"/>
            <w:bookmarkStart w:id="249" w:name="_Toc438733990"/>
            <w:bookmarkStart w:id="250" w:name="_Toc438907028"/>
            <w:bookmarkStart w:id="251" w:name="_Toc438907227"/>
            <w:bookmarkEnd w:id="240"/>
            <w:bookmarkEnd w:id="241"/>
            <w:r w:rsidRPr="003C6428">
              <w:lastRenderedPageBreak/>
              <w:t xml:space="preserve">Date et heure limite de </w:t>
            </w:r>
            <w:r w:rsidR="00D97902" w:rsidRPr="003C6428">
              <w:t>dépôt</w:t>
            </w:r>
            <w:r w:rsidRPr="003C6428">
              <w:t>des offres</w:t>
            </w:r>
            <w:bookmarkEnd w:id="242"/>
            <w:bookmarkEnd w:id="243"/>
            <w:bookmarkEnd w:id="244"/>
            <w:bookmarkEnd w:id="245"/>
            <w:bookmarkEnd w:id="246"/>
            <w:bookmarkEnd w:id="247"/>
            <w:bookmarkEnd w:id="248"/>
            <w:bookmarkEnd w:id="249"/>
            <w:bookmarkEnd w:id="250"/>
            <w:bookmarkEnd w:id="251"/>
          </w:p>
        </w:tc>
        <w:tc>
          <w:tcPr>
            <w:tcW w:w="6685" w:type="dxa"/>
            <w:tcBorders>
              <w:top w:val="nil"/>
              <w:left w:val="nil"/>
              <w:bottom w:val="nil"/>
              <w:right w:val="nil"/>
            </w:tcBorders>
            <w:tcMar>
              <w:top w:w="28" w:type="dxa"/>
              <w:bottom w:w="28" w:type="dxa"/>
            </w:tcMar>
          </w:tcPr>
          <w:p w14:paraId="6F3983AD" w14:textId="77777777" w:rsidR="00964EAB" w:rsidRPr="003C6428" w:rsidRDefault="002476D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Les offres doivent être reçues par le Maître </w:t>
            </w:r>
            <w:r w:rsidR="001A0797" w:rsidRPr="003C6428">
              <w:rPr>
                <w:lang w:val="fr-FR"/>
              </w:rPr>
              <w:t>d</w:t>
            </w:r>
            <w:r w:rsidRPr="003C6428">
              <w:rPr>
                <w:lang w:val="fr-FR"/>
              </w:rPr>
              <w:t xml:space="preserve">’Ouvrage à l’adresse indiquée dans les </w:t>
            </w:r>
            <w:r w:rsidRPr="003C6428">
              <w:rPr>
                <w:b/>
                <w:lang w:val="fr-FR"/>
              </w:rPr>
              <w:t>DPAO</w:t>
            </w:r>
            <w:r w:rsidRPr="003C6428">
              <w:rPr>
                <w:lang w:val="fr-FR"/>
              </w:rPr>
              <w:t xml:space="preserve"> et au plus tard à la date et à l’heure qui y sont spécifiées. Lorsque les </w:t>
            </w:r>
            <w:r w:rsidRPr="003C6428">
              <w:rPr>
                <w:b/>
                <w:lang w:val="fr-FR"/>
              </w:rPr>
              <w:t>DPAO</w:t>
            </w:r>
            <w:r w:rsidRPr="003C6428">
              <w:rPr>
                <w:lang w:val="fr-FR"/>
              </w:rPr>
              <w:t xml:space="preserve"> le prévoient, les Soumissionnaires </w:t>
            </w:r>
            <w:r w:rsidR="00B16DEE" w:rsidRPr="003C6428">
              <w:rPr>
                <w:lang w:val="fr-FR"/>
              </w:rPr>
              <w:t>au</w:t>
            </w:r>
            <w:r w:rsidRPr="003C6428">
              <w:rPr>
                <w:lang w:val="fr-FR"/>
              </w:rPr>
              <w:t xml:space="preserve">ront la possibilité de soumettre leur offre par voie électronique. Dans un tel cas, les Soumissionnaires devront suivre la procédure prévue aux </w:t>
            </w:r>
            <w:r w:rsidRPr="003C6428">
              <w:rPr>
                <w:b/>
                <w:lang w:val="fr-FR"/>
              </w:rPr>
              <w:t>DPAO</w:t>
            </w:r>
            <w:r w:rsidRPr="003C6428">
              <w:rPr>
                <w:lang w:val="fr-FR"/>
              </w:rPr>
              <w:t>.</w:t>
            </w:r>
          </w:p>
          <w:p w14:paraId="6F3983AE" w14:textId="77777777" w:rsidR="002476D3" w:rsidRPr="003C6428" w:rsidRDefault="002476D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w:t>
            </w:r>
            <w:r w:rsidR="001A0797" w:rsidRPr="003C6428">
              <w:rPr>
                <w:lang w:val="fr-FR"/>
              </w:rPr>
              <w:t>d</w:t>
            </w:r>
            <w:r w:rsidRPr="003C6428">
              <w:rPr>
                <w:lang w:val="fr-FR"/>
              </w:rPr>
              <w:t xml:space="preserve">’Ouvrage peut, </w:t>
            </w:r>
            <w:r w:rsidR="00AA254A" w:rsidRPr="003C6428">
              <w:rPr>
                <w:lang w:val="fr-FR"/>
              </w:rPr>
              <w:t>à sa discrétion</w:t>
            </w:r>
            <w:r w:rsidRPr="003C6428">
              <w:rPr>
                <w:lang w:val="fr-FR"/>
              </w:rPr>
              <w:t xml:space="preserve">, reporter la date limite de </w:t>
            </w:r>
            <w:r w:rsidR="000F22A8" w:rsidRPr="003C6428">
              <w:rPr>
                <w:lang w:val="fr-FR"/>
              </w:rPr>
              <w:t>dépôt</w:t>
            </w:r>
            <w:r w:rsidRPr="003C6428">
              <w:rPr>
                <w:lang w:val="fr-FR"/>
              </w:rPr>
              <w:t xml:space="preserve"> des offres en modifiant le Dossier d’Appel d’Offres en </w:t>
            </w:r>
            <w:r w:rsidR="00B16DEE" w:rsidRPr="003C6428">
              <w:rPr>
                <w:lang w:val="fr-FR"/>
              </w:rPr>
              <w:t>vertu</w:t>
            </w:r>
            <w:r w:rsidRPr="003C6428">
              <w:rPr>
                <w:lang w:val="fr-FR"/>
              </w:rPr>
              <w:t xml:space="preserve">de l’article 8 des IS, auquel cas, tous les droits et obligations du Maître </w:t>
            </w:r>
            <w:r w:rsidR="001A0797" w:rsidRPr="003C6428">
              <w:rPr>
                <w:lang w:val="fr-FR"/>
              </w:rPr>
              <w:t>d</w:t>
            </w:r>
            <w:r w:rsidRPr="003C6428">
              <w:rPr>
                <w:lang w:val="fr-FR"/>
              </w:rPr>
              <w:t xml:space="preserve">’Ouvrage et des Soumissionnaires régis par la date limite précédente seront régis par la nouvelle date limite. </w:t>
            </w:r>
          </w:p>
        </w:tc>
      </w:tr>
      <w:tr w:rsidR="002476D3" w:rsidRPr="003C6428" w14:paraId="6F3983B2" w14:textId="77777777" w:rsidTr="005C5730">
        <w:tc>
          <w:tcPr>
            <w:tcW w:w="2694" w:type="dxa"/>
            <w:tcBorders>
              <w:top w:val="nil"/>
              <w:left w:val="nil"/>
              <w:bottom w:val="nil"/>
              <w:right w:val="nil"/>
            </w:tcBorders>
            <w:tcMar>
              <w:top w:w="28" w:type="dxa"/>
              <w:bottom w:w="28" w:type="dxa"/>
            </w:tcMar>
          </w:tcPr>
          <w:p w14:paraId="6F3983B0" w14:textId="77777777" w:rsidR="002476D3" w:rsidRPr="003C6428" w:rsidRDefault="002476D3" w:rsidP="00465E69">
            <w:pPr>
              <w:pStyle w:val="Style23"/>
              <w:ind w:left="0" w:firstLine="0"/>
            </w:pPr>
            <w:bookmarkStart w:id="252" w:name="_Toc438438847"/>
            <w:bookmarkStart w:id="253" w:name="_Toc438532619"/>
            <w:bookmarkStart w:id="254" w:name="_Toc438733991"/>
            <w:bookmarkStart w:id="255" w:name="_Toc438907029"/>
            <w:bookmarkStart w:id="256" w:name="_Toc438907228"/>
            <w:bookmarkStart w:id="257" w:name="_Toc156373307"/>
            <w:bookmarkStart w:id="258" w:name="_Toc82167061"/>
            <w:bookmarkStart w:id="259" w:name="_Toc127407272"/>
            <w:bookmarkStart w:id="260" w:name="_Toc138939379"/>
            <w:r w:rsidRPr="003C6428">
              <w:t>Offres hors délai</w:t>
            </w:r>
            <w:bookmarkEnd w:id="252"/>
            <w:bookmarkEnd w:id="253"/>
            <w:bookmarkEnd w:id="254"/>
            <w:bookmarkEnd w:id="255"/>
            <w:bookmarkEnd w:id="256"/>
            <w:bookmarkEnd w:id="257"/>
            <w:bookmarkEnd w:id="258"/>
            <w:bookmarkEnd w:id="259"/>
            <w:bookmarkEnd w:id="260"/>
          </w:p>
        </w:tc>
        <w:tc>
          <w:tcPr>
            <w:tcW w:w="6685" w:type="dxa"/>
            <w:tcBorders>
              <w:top w:val="nil"/>
              <w:left w:val="nil"/>
              <w:bottom w:val="nil"/>
              <w:right w:val="nil"/>
            </w:tcBorders>
            <w:tcMar>
              <w:top w:w="28" w:type="dxa"/>
              <w:bottom w:w="28" w:type="dxa"/>
            </w:tcMar>
          </w:tcPr>
          <w:p w14:paraId="6F3983B1" w14:textId="488561A9" w:rsidR="002476D3" w:rsidRPr="003C6428" w:rsidRDefault="002476D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w:t>
            </w:r>
            <w:r w:rsidR="001A0797" w:rsidRPr="003C6428">
              <w:rPr>
                <w:lang w:val="fr-FR"/>
              </w:rPr>
              <w:t>d</w:t>
            </w:r>
            <w:r w:rsidRPr="003C6428">
              <w:rPr>
                <w:lang w:val="fr-FR"/>
              </w:rPr>
              <w:t xml:space="preserve">’Ouvrage n’acceptera aucune </w:t>
            </w:r>
            <w:r w:rsidR="001C2972" w:rsidRPr="003C6428">
              <w:rPr>
                <w:lang w:val="fr-FR"/>
              </w:rPr>
              <w:t>O</w:t>
            </w:r>
            <w:r w:rsidRPr="003C6428">
              <w:rPr>
                <w:lang w:val="fr-FR"/>
              </w:rPr>
              <w:t xml:space="preserve">ffre arrivée après l’expiration du délai de </w:t>
            </w:r>
            <w:r w:rsidR="00C11E8B" w:rsidRPr="003C6428">
              <w:rPr>
                <w:lang w:val="fr-FR"/>
              </w:rPr>
              <w:t>dépôt</w:t>
            </w:r>
            <w:r w:rsidR="001F6971">
              <w:rPr>
                <w:lang w:val="fr-FR"/>
              </w:rPr>
              <w:t xml:space="preserve"> </w:t>
            </w:r>
            <w:r w:rsidRPr="003C6428">
              <w:rPr>
                <w:lang w:val="fr-FR"/>
              </w:rPr>
              <w:t>des</w:t>
            </w:r>
            <w:r w:rsidR="001F6971">
              <w:rPr>
                <w:lang w:val="fr-FR"/>
              </w:rPr>
              <w:t xml:space="preserve"> </w:t>
            </w:r>
            <w:r w:rsidR="001C2972" w:rsidRPr="003C6428">
              <w:rPr>
                <w:lang w:val="fr-FR"/>
              </w:rPr>
              <w:t>O</w:t>
            </w:r>
            <w:r w:rsidRPr="003C6428">
              <w:rPr>
                <w:lang w:val="fr-FR"/>
              </w:rPr>
              <w:t xml:space="preserve">ffres conformément à l’article 22 des IS. Toute </w:t>
            </w:r>
            <w:r w:rsidR="001C2972" w:rsidRPr="003C6428">
              <w:rPr>
                <w:lang w:val="fr-FR"/>
              </w:rPr>
              <w:t>O</w:t>
            </w:r>
            <w:r w:rsidRPr="003C6428">
              <w:rPr>
                <w:lang w:val="fr-FR"/>
              </w:rPr>
              <w:t xml:space="preserve">ffre reçue par le Maître </w:t>
            </w:r>
            <w:r w:rsidR="001A0797" w:rsidRPr="003C6428">
              <w:rPr>
                <w:lang w:val="fr-FR"/>
              </w:rPr>
              <w:t>d</w:t>
            </w:r>
            <w:r w:rsidRPr="003C6428">
              <w:rPr>
                <w:lang w:val="fr-FR"/>
              </w:rPr>
              <w:t xml:space="preserve">’Ouvrage après la date et l’heure limite de dépôt des </w:t>
            </w:r>
            <w:r w:rsidR="001C2972" w:rsidRPr="003C6428">
              <w:rPr>
                <w:lang w:val="fr-FR"/>
              </w:rPr>
              <w:t>O</w:t>
            </w:r>
            <w:r w:rsidRPr="003C6428">
              <w:rPr>
                <w:lang w:val="fr-FR"/>
              </w:rPr>
              <w:t>ffres sera déclarée hors délai, écartée et renvoyée au Soumissionnaire sans avoir été ouverte.</w:t>
            </w:r>
          </w:p>
        </w:tc>
      </w:tr>
      <w:tr w:rsidR="00BD2846" w:rsidRPr="003C6428" w14:paraId="6F3983B9" w14:textId="77777777" w:rsidTr="00BD2846">
        <w:tc>
          <w:tcPr>
            <w:tcW w:w="2694" w:type="dxa"/>
            <w:tcBorders>
              <w:top w:val="nil"/>
              <w:left w:val="nil"/>
              <w:right w:val="nil"/>
            </w:tcBorders>
            <w:tcMar>
              <w:top w:w="28" w:type="dxa"/>
              <w:bottom w:w="28" w:type="dxa"/>
            </w:tcMar>
          </w:tcPr>
          <w:p w14:paraId="6F3983B3" w14:textId="77777777" w:rsidR="00BD2846" w:rsidRPr="003C6428" w:rsidRDefault="00BD2846" w:rsidP="00465E69">
            <w:pPr>
              <w:pStyle w:val="Style23"/>
              <w:ind w:left="0" w:firstLine="0"/>
            </w:pPr>
            <w:bookmarkStart w:id="261" w:name="_Toc424009126"/>
            <w:bookmarkStart w:id="262" w:name="_Toc438438848"/>
            <w:bookmarkStart w:id="263" w:name="_Toc438532620"/>
            <w:bookmarkStart w:id="264" w:name="_Toc438733992"/>
            <w:bookmarkStart w:id="265" w:name="_Toc438907030"/>
            <w:bookmarkStart w:id="266" w:name="_Toc438907229"/>
            <w:bookmarkStart w:id="267" w:name="_Toc156373308"/>
            <w:bookmarkStart w:id="268" w:name="_Toc82167062"/>
            <w:bookmarkStart w:id="269" w:name="_Toc127407273"/>
            <w:bookmarkStart w:id="270" w:name="_Toc138939380"/>
            <w:r w:rsidRPr="003C6428">
              <w:t>Retrait, substitution et modification des offres</w:t>
            </w:r>
            <w:bookmarkEnd w:id="261"/>
            <w:bookmarkEnd w:id="262"/>
            <w:bookmarkEnd w:id="263"/>
            <w:bookmarkEnd w:id="264"/>
            <w:bookmarkEnd w:id="265"/>
            <w:bookmarkEnd w:id="266"/>
            <w:bookmarkEnd w:id="267"/>
            <w:bookmarkEnd w:id="268"/>
            <w:bookmarkEnd w:id="269"/>
            <w:bookmarkEnd w:id="270"/>
          </w:p>
        </w:tc>
        <w:tc>
          <w:tcPr>
            <w:tcW w:w="6685" w:type="dxa"/>
            <w:tcBorders>
              <w:top w:val="nil"/>
              <w:left w:val="nil"/>
              <w:right w:val="nil"/>
            </w:tcBorders>
            <w:tcMar>
              <w:top w:w="28" w:type="dxa"/>
              <w:bottom w:w="28" w:type="dxa"/>
            </w:tcMar>
          </w:tcPr>
          <w:p w14:paraId="6F3983B4" w14:textId="77777777" w:rsidR="00BD2846"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Un Soumissionnaire peut retirer, remplacer, ou modifier son </w:t>
            </w:r>
            <w:r w:rsidR="001C2972" w:rsidRPr="003C6428">
              <w:rPr>
                <w:lang w:val="fr-FR"/>
              </w:rPr>
              <w:t>O</w:t>
            </w:r>
            <w:r w:rsidRPr="003C6428">
              <w:rPr>
                <w:lang w:val="fr-FR"/>
              </w:rPr>
              <w:t xml:space="preserve">ffre après l’avoir </w:t>
            </w:r>
            <w:r w:rsidR="003F27B5" w:rsidRPr="003C6428">
              <w:rPr>
                <w:lang w:val="fr-FR"/>
              </w:rPr>
              <w:t>déposée</w:t>
            </w:r>
            <w:r w:rsidRPr="003C6428">
              <w:rPr>
                <w:lang w:val="fr-FR"/>
              </w:rPr>
              <w:t>, par voie de notification écrite, dûment signée par un représentant habilité, assortie d’une copie de l’habilitation en application de l’article 20.</w:t>
            </w:r>
            <w:r w:rsidR="001C2972" w:rsidRPr="003C6428">
              <w:rPr>
                <w:lang w:val="fr-FR"/>
              </w:rPr>
              <w:t>3</w:t>
            </w:r>
            <w:r w:rsidRPr="003C6428">
              <w:rPr>
                <w:lang w:val="fr-FR"/>
              </w:rPr>
              <w:t xml:space="preserve"> des IS</w:t>
            </w:r>
            <w:r w:rsidR="009D606A" w:rsidRPr="003C6428">
              <w:rPr>
                <w:lang w:val="fr-FR"/>
              </w:rPr>
              <w:t xml:space="preserve"> (</w:t>
            </w:r>
            <w:r w:rsidR="00A602D1" w:rsidRPr="003C6428">
              <w:rPr>
                <w:lang w:val="fr-FR"/>
              </w:rPr>
              <w:t>à l’exception d</w:t>
            </w:r>
            <w:r w:rsidR="009D606A" w:rsidRPr="003C6428">
              <w:rPr>
                <w:lang w:val="fr-FR"/>
              </w:rPr>
              <w:t xml:space="preserve">es notifications de retrait </w:t>
            </w:r>
            <w:r w:rsidR="00A602D1" w:rsidRPr="003C6428">
              <w:rPr>
                <w:lang w:val="fr-FR"/>
              </w:rPr>
              <w:t xml:space="preserve">qui </w:t>
            </w:r>
            <w:r w:rsidR="009D606A" w:rsidRPr="003C6428">
              <w:rPr>
                <w:lang w:val="fr-FR"/>
              </w:rPr>
              <w:t>ne requièrent pas de copies)</w:t>
            </w:r>
            <w:r w:rsidRPr="003C6428">
              <w:rPr>
                <w:lang w:val="fr-FR"/>
              </w:rPr>
              <w:t>. La modification ou l’</w:t>
            </w:r>
            <w:r w:rsidR="00B45BC8" w:rsidRPr="003C6428">
              <w:rPr>
                <w:lang w:val="fr-FR"/>
              </w:rPr>
              <w:t>O</w:t>
            </w:r>
            <w:r w:rsidRPr="003C6428">
              <w:rPr>
                <w:lang w:val="fr-FR"/>
              </w:rPr>
              <w:t>ffre de remplacement correspondante doit être jointe à la notification écrite. Toutes les notifications devront être :</w:t>
            </w:r>
          </w:p>
          <w:p w14:paraId="6F3983B5" w14:textId="40007805" w:rsidR="00BD2846" w:rsidRPr="003C6428" w:rsidRDefault="00BD2846" w:rsidP="00465E69">
            <w:pPr>
              <w:numPr>
                <w:ilvl w:val="0"/>
                <w:numId w:val="15"/>
              </w:numPr>
              <w:tabs>
                <w:tab w:val="left" w:pos="576"/>
                <w:tab w:val="left" w:pos="1152"/>
              </w:tabs>
              <w:spacing w:before="120" w:after="120"/>
              <w:ind w:left="0" w:firstLine="0"/>
              <w:rPr>
                <w:spacing w:val="-4"/>
              </w:rPr>
            </w:pPr>
            <w:r w:rsidRPr="003C6428">
              <w:rPr>
                <w:spacing w:val="-4"/>
              </w:rPr>
              <w:t>préparées et délivrées en application des articles 20 et 21 des IS (</w:t>
            </w:r>
            <w:r w:rsidR="005531FF" w:rsidRPr="003C6428">
              <w:t>à l’exception</w:t>
            </w:r>
            <w:r w:rsidR="001F6971">
              <w:t xml:space="preserve"> </w:t>
            </w:r>
            <w:r w:rsidRPr="003C6428">
              <w:rPr>
                <w:spacing w:val="-4"/>
              </w:rPr>
              <w:t>des notifications de retrait qui ne nécessitent pas de copies). Par ailleurs, les enveloppes doivent porter clairement, selon le cas, la mention « </w:t>
            </w:r>
            <w:r w:rsidRPr="003C6428">
              <w:rPr>
                <w:smallCaps/>
                <w:spacing w:val="-4"/>
              </w:rPr>
              <w:t>Retrait</w:t>
            </w:r>
            <w:r w:rsidRPr="003C6428">
              <w:rPr>
                <w:spacing w:val="-4"/>
              </w:rPr>
              <w:t> », « </w:t>
            </w:r>
            <w:r w:rsidRPr="003C6428">
              <w:rPr>
                <w:smallCaps/>
                <w:spacing w:val="-4"/>
              </w:rPr>
              <w:t>Offre de Remplacement</w:t>
            </w:r>
            <w:r w:rsidRPr="003C6428">
              <w:rPr>
                <w:spacing w:val="-4"/>
              </w:rPr>
              <w:t xml:space="preserve"> » ou </w:t>
            </w:r>
            <w:r w:rsidRPr="003C6428">
              <w:t>« </w:t>
            </w:r>
            <w:r w:rsidRPr="003C6428">
              <w:rPr>
                <w:smallCaps/>
                <w:spacing w:val="-4"/>
              </w:rPr>
              <w:t>Modification</w:t>
            </w:r>
            <w:r w:rsidRPr="003C6428">
              <w:t> »</w:t>
            </w:r>
            <w:r w:rsidRPr="003C6428">
              <w:rPr>
                <w:spacing w:val="-4"/>
              </w:rPr>
              <w:t xml:space="preserve"> ; et </w:t>
            </w:r>
          </w:p>
          <w:p w14:paraId="6F3983B6" w14:textId="77777777" w:rsidR="00BD2846" w:rsidRPr="003C6428" w:rsidRDefault="00BD2846" w:rsidP="00465E69">
            <w:pPr>
              <w:numPr>
                <w:ilvl w:val="0"/>
                <w:numId w:val="15"/>
              </w:numPr>
              <w:tabs>
                <w:tab w:val="left" w:pos="1152"/>
              </w:tabs>
              <w:spacing w:before="120" w:after="120"/>
              <w:ind w:left="0" w:firstLine="0"/>
              <w:rPr>
                <w:spacing w:val="-4"/>
              </w:rPr>
            </w:pPr>
            <w:r w:rsidRPr="003C6428">
              <w:rPr>
                <w:spacing w:val="-4"/>
              </w:rPr>
              <w:t xml:space="preserve">reçues par le Maître </w:t>
            </w:r>
            <w:r w:rsidR="001A0797" w:rsidRPr="003C6428">
              <w:rPr>
                <w:spacing w:val="-4"/>
              </w:rPr>
              <w:t>d</w:t>
            </w:r>
            <w:r w:rsidRPr="003C6428">
              <w:rPr>
                <w:spacing w:val="-4"/>
              </w:rPr>
              <w:t xml:space="preserve">’Ouvrage avant la date et l’heure limites de </w:t>
            </w:r>
            <w:r w:rsidR="009C186A" w:rsidRPr="003C6428">
              <w:rPr>
                <w:spacing w:val="-4"/>
              </w:rPr>
              <w:t>dépôt</w:t>
            </w:r>
            <w:r w:rsidRPr="003C6428">
              <w:rPr>
                <w:spacing w:val="-4"/>
              </w:rPr>
              <w:t xml:space="preserve"> des </w:t>
            </w:r>
            <w:r w:rsidR="00B45BC8" w:rsidRPr="003C6428">
              <w:rPr>
                <w:spacing w:val="-4"/>
              </w:rPr>
              <w:t>O</w:t>
            </w:r>
            <w:r w:rsidRPr="003C6428">
              <w:rPr>
                <w:spacing w:val="-4"/>
              </w:rPr>
              <w:t>ffres conformément à l’article 22 des IS.</w:t>
            </w:r>
          </w:p>
          <w:p w14:paraId="6F3983B7" w14:textId="77777777" w:rsidR="00D056C4"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lastRenderedPageBreak/>
              <w:t xml:space="preserve">Les </w:t>
            </w:r>
            <w:r w:rsidR="009D606A" w:rsidRPr="003C6428">
              <w:rPr>
                <w:lang w:val="fr-FR"/>
              </w:rPr>
              <w:t>Of</w:t>
            </w:r>
            <w:r w:rsidRPr="003C6428">
              <w:rPr>
                <w:lang w:val="fr-FR"/>
              </w:rPr>
              <w:t xml:space="preserve">fres dont les Soumissionnaires demandent le retrait en </w:t>
            </w:r>
            <w:r w:rsidR="009C186A" w:rsidRPr="003C6428">
              <w:rPr>
                <w:lang w:val="fr-FR"/>
              </w:rPr>
              <w:t>vertu</w:t>
            </w:r>
            <w:r w:rsidRPr="003C6428">
              <w:rPr>
                <w:lang w:val="fr-FR"/>
              </w:rPr>
              <w:t>de l’article 24.1 ci-dessus leur seront renvoyées sans avoir être ouvertes.</w:t>
            </w:r>
          </w:p>
          <w:p w14:paraId="6F3983B8" w14:textId="77777777" w:rsidR="00BD2846"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Une </w:t>
            </w:r>
            <w:r w:rsidR="009D606A" w:rsidRPr="003C6428">
              <w:rPr>
                <w:lang w:val="fr-FR"/>
              </w:rPr>
              <w:t>O</w:t>
            </w:r>
            <w:r w:rsidRPr="003C6428">
              <w:rPr>
                <w:lang w:val="fr-FR"/>
              </w:rPr>
              <w:t xml:space="preserve">ffre ne peut pas être retirée, remplacée ou modifiée entre la date et l’heure limite de dépôt des </w:t>
            </w:r>
            <w:r w:rsidR="00CE6BE3" w:rsidRPr="003C6428">
              <w:rPr>
                <w:lang w:val="fr-FR"/>
              </w:rPr>
              <w:t>O</w:t>
            </w:r>
            <w:r w:rsidRPr="003C6428">
              <w:rPr>
                <w:lang w:val="fr-FR"/>
              </w:rPr>
              <w:t xml:space="preserve">ffres et la date d’expiration de la validité spécifiée par le Soumissionnaire dans sa </w:t>
            </w:r>
            <w:r w:rsidR="00CE6BE3" w:rsidRPr="003C6428">
              <w:rPr>
                <w:lang w:val="fr-FR"/>
              </w:rPr>
              <w:t xml:space="preserve">Lettre de </w:t>
            </w:r>
            <w:r w:rsidRPr="003C6428">
              <w:rPr>
                <w:lang w:val="fr-FR"/>
              </w:rPr>
              <w:t>Soumission, ou la date d’expiration de la période de prorogation de la validité.</w:t>
            </w:r>
          </w:p>
        </w:tc>
      </w:tr>
      <w:tr w:rsidR="00C563F0" w:rsidRPr="003C6428" w14:paraId="6F3983BB" w14:textId="77777777" w:rsidTr="003B6421">
        <w:tc>
          <w:tcPr>
            <w:tcW w:w="9379" w:type="dxa"/>
            <w:gridSpan w:val="2"/>
            <w:tcBorders>
              <w:top w:val="nil"/>
              <w:left w:val="nil"/>
              <w:right w:val="nil"/>
            </w:tcBorders>
            <w:tcMar>
              <w:top w:w="28" w:type="dxa"/>
              <w:bottom w:w="28" w:type="dxa"/>
            </w:tcMar>
          </w:tcPr>
          <w:p w14:paraId="6F3983BA" w14:textId="77777777" w:rsidR="00C563F0" w:rsidRPr="003C6428" w:rsidRDefault="00C563F0" w:rsidP="00465E69">
            <w:pPr>
              <w:pStyle w:val="Sec1head1"/>
              <w:ind w:left="0" w:firstLine="0"/>
              <w:rPr>
                <w:bCs/>
                <w:sz w:val="32"/>
                <w:szCs w:val="32"/>
              </w:rPr>
            </w:pPr>
            <w:bookmarkStart w:id="271" w:name="_Toc127407274"/>
            <w:bookmarkStart w:id="272" w:name="_Toc138939381"/>
            <w:r w:rsidRPr="003C6428">
              <w:rPr>
                <w:bCs/>
                <w:sz w:val="32"/>
                <w:szCs w:val="32"/>
              </w:rPr>
              <w:lastRenderedPageBreak/>
              <w:t>E.</w:t>
            </w:r>
            <w:r w:rsidR="00EB2793" w:rsidRPr="003C6428">
              <w:rPr>
                <w:bCs/>
                <w:sz w:val="32"/>
                <w:szCs w:val="32"/>
              </w:rPr>
              <w:tab/>
            </w:r>
            <w:r w:rsidRPr="003C6428">
              <w:rPr>
                <w:bCs/>
                <w:sz w:val="32"/>
                <w:szCs w:val="32"/>
              </w:rPr>
              <w:t xml:space="preserve">Ouverture Publique des </w:t>
            </w:r>
            <w:r w:rsidR="00685EE0" w:rsidRPr="003C6428">
              <w:rPr>
                <w:bCs/>
                <w:sz w:val="32"/>
                <w:szCs w:val="32"/>
              </w:rPr>
              <w:t>Partie</w:t>
            </w:r>
            <w:r w:rsidR="00595664" w:rsidRPr="003C6428">
              <w:rPr>
                <w:bCs/>
                <w:sz w:val="32"/>
                <w:szCs w:val="32"/>
              </w:rPr>
              <w:t>s</w:t>
            </w:r>
            <w:r w:rsidR="00685EE0" w:rsidRPr="003C6428">
              <w:rPr>
                <w:bCs/>
                <w:sz w:val="32"/>
                <w:szCs w:val="32"/>
              </w:rPr>
              <w:t xml:space="preserve"> Techniques des Offres</w:t>
            </w:r>
            <w:bookmarkEnd w:id="271"/>
            <w:bookmarkEnd w:id="272"/>
          </w:p>
        </w:tc>
      </w:tr>
      <w:tr w:rsidR="00BD2846" w:rsidRPr="003C6428" w14:paraId="6F3983CA" w14:textId="77777777" w:rsidTr="00BD2846">
        <w:tc>
          <w:tcPr>
            <w:tcW w:w="2694" w:type="dxa"/>
            <w:tcBorders>
              <w:top w:val="nil"/>
              <w:left w:val="nil"/>
              <w:right w:val="nil"/>
            </w:tcBorders>
            <w:tcMar>
              <w:top w:w="28" w:type="dxa"/>
              <w:bottom w:w="28" w:type="dxa"/>
            </w:tcMar>
          </w:tcPr>
          <w:p w14:paraId="6F3983BC" w14:textId="77777777" w:rsidR="00BD2846" w:rsidRPr="003C6428" w:rsidRDefault="00BD2846" w:rsidP="00465E69">
            <w:pPr>
              <w:pStyle w:val="Style23"/>
              <w:ind w:left="0" w:firstLine="0"/>
            </w:pPr>
            <w:bookmarkStart w:id="273" w:name="_Toc156373309"/>
            <w:bookmarkStart w:id="274" w:name="_Toc82167063"/>
            <w:bookmarkStart w:id="275" w:name="_Toc127407275"/>
            <w:bookmarkStart w:id="276" w:name="_Toc138939382"/>
            <w:r w:rsidRPr="003C6428">
              <w:t>Ouverture des </w:t>
            </w:r>
            <w:r w:rsidR="00685EE0" w:rsidRPr="003C6428">
              <w:t>Partie</w:t>
            </w:r>
            <w:r w:rsidR="00595664" w:rsidRPr="003C6428">
              <w:t>s Techniques des Offre</w:t>
            </w:r>
            <w:bookmarkEnd w:id="273"/>
            <w:bookmarkEnd w:id="274"/>
            <w:r w:rsidR="00D421B7" w:rsidRPr="003C6428">
              <w:t>s</w:t>
            </w:r>
            <w:bookmarkEnd w:id="275"/>
            <w:bookmarkEnd w:id="276"/>
          </w:p>
        </w:tc>
        <w:tc>
          <w:tcPr>
            <w:tcW w:w="6685" w:type="dxa"/>
            <w:tcBorders>
              <w:top w:val="nil"/>
              <w:left w:val="nil"/>
              <w:right w:val="nil"/>
            </w:tcBorders>
            <w:tcMar>
              <w:top w:w="28" w:type="dxa"/>
              <w:bottom w:w="28" w:type="dxa"/>
            </w:tcMar>
          </w:tcPr>
          <w:p w14:paraId="6F3983BD" w14:textId="111AF6BD" w:rsidR="00D056C4"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Sous réserve des dispositions figurant aux articles 23 et 24</w:t>
            </w:r>
            <w:r w:rsidR="00B45BC8" w:rsidRPr="003C6428">
              <w:rPr>
                <w:lang w:val="fr-FR"/>
              </w:rPr>
              <w:t>.2</w:t>
            </w:r>
            <w:r w:rsidRPr="003C6428">
              <w:rPr>
                <w:lang w:val="fr-FR"/>
              </w:rPr>
              <w:t xml:space="preserve">des IS, à la date, heure et à l’adresse indiquées dans les </w:t>
            </w:r>
            <w:r w:rsidRPr="003C6428">
              <w:rPr>
                <w:b/>
                <w:lang w:val="fr-FR"/>
              </w:rPr>
              <w:t>DPAO</w:t>
            </w:r>
            <w:r w:rsidR="007451A7">
              <w:rPr>
                <w:b/>
                <w:lang w:val="fr-FR"/>
              </w:rPr>
              <w:t xml:space="preserve"> </w:t>
            </w:r>
            <w:r w:rsidRPr="003C6428">
              <w:rPr>
                <w:lang w:val="fr-FR"/>
              </w:rPr>
              <w:t xml:space="preserve">le Maître </w:t>
            </w:r>
            <w:r w:rsidR="001A0797" w:rsidRPr="003C6428">
              <w:rPr>
                <w:lang w:val="fr-FR"/>
              </w:rPr>
              <w:t>d</w:t>
            </w:r>
            <w:r w:rsidRPr="003C6428">
              <w:rPr>
                <w:lang w:val="fr-FR"/>
              </w:rPr>
              <w:t xml:space="preserve">’Ouvrage procédera à l’ouverture </w:t>
            </w:r>
            <w:r w:rsidR="006D177E" w:rsidRPr="003C6428">
              <w:rPr>
                <w:lang w:val="fr-FR"/>
              </w:rPr>
              <w:t xml:space="preserve">et </w:t>
            </w:r>
            <w:r w:rsidR="00E02BC2" w:rsidRPr="003C6428">
              <w:rPr>
                <w:lang w:val="fr-FR"/>
              </w:rPr>
              <w:t xml:space="preserve">à la lecture </w:t>
            </w:r>
            <w:r w:rsidRPr="003C6428">
              <w:rPr>
                <w:lang w:val="fr-FR"/>
              </w:rPr>
              <w:t xml:space="preserve">en public de toutes les offres reçues </w:t>
            </w:r>
            <w:r w:rsidRPr="003C6428">
              <w:rPr>
                <w:spacing w:val="-4"/>
                <w:lang w:val="fr-FR"/>
              </w:rPr>
              <w:t xml:space="preserve">avant la date et l’heure limites </w:t>
            </w:r>
            <w:r w:rsidRPr="003C6428">
              <w:rPr>
                <w:lang w:val="fr-FR"/>
              </w:rPr>
              <w:t>en présence des représentants des Soumissionnaires et de toute autre personne qui souhaitent être présents. Les procédures spécifiques à l’ouverture d’</w:t>
            </w:r>
            <w:r w:rsidR="00B45BC8" w:rsidRPr="003C6428">
              <w:rPr>
                <w:lang w:val="fr-FR"/>
              </w:rPr>
              <w:t>O</w:t>
            </w:r>
            <w:r w:rsidRPr="003C6428">
              <w:rPr>
                <w:lang w:val="fr-FR"/>
              </w:rPr>
              <w:t xml:space="preserve">ffres électroniques si de telles offres sont </w:t>
            </w:r>
            <w:r w:rsidR="001A0B83" w:rsidRPr="003C6428">
              <w:rPr>
                <w:lang w:val="fr-FR"/>
              </w:rPr>
              <w:t>permises en vertu de</w:t>
            </w:r>
            <w:r w:rsidR="007451A7">
              <w:rPr>
                <w:lang w:val="fr-FR"/>
              </w:rPr>
              <w:t xml:space="preserve"> </w:t>
            </w:r>
            <w:r w:rsidRPr="003C6428">
              <w:rPr>
                <w:lang w:val="fr-FR"/>
              </w:rPr>
              <w:t xml:space="preserve">l’article 22.1 des IS seront détaillées dans les </w:t>
            </w:r>
            <w:r w:rsidRPr="003C6428">
              <w:rPr>
                <w:b/>
                <w:lang w:val="fr-FR"/>
              </w:rPr>
              <w:t>DPAO</w:t>
            </w:r>
            <w:r w:rsidRPr="003C6428">
              <w:rPr>
                <w:lang w:val="fr-FR"/>
              </w:rPr>
              <w:t xml:space="preserve">. </w:t>
            </w:r>
          </w:p>
          <w:p w14:paraId="6F3983BE" w14:textId="77777777" w:rsidR="00D056C4"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Dans un premier temps, les enveloppes marquées « </w:t>
            </w:r>
            <w:r w:rsidRPr="003C6428">
              <w:rPr>
                <w:smallCaps/>
                <w:spacing w:val="-4"/>
                <w:lang w:val="fr-FR"/>
              </w:rPr>
              <w:t>Retrait</w:t>
            </w:r>
            <w:r w:rsidRPr="003C6428">
              <w:rPr>
                <w:lang w:val="fr-FR"/>
              </w:rPr>
              <w:t> » seront ouvertes et leur contenu annoncé à haute voix, et l’enveloppe contenant l’offre correspondante sera renvoyée au Soumissionnaire sans avoir été ouverte. Si l’enveloppe marquée « RETRAIT » ne contient pas le pouvoir confirmant que la signature est celle d’une personne autorisée à représenter le Soumissionnaire, l’offre correspondante sera ouverte. Le retrait d’une offre ne sera autorisé que si la notification correspondante contient une habilitation valide du signataire à demander le retrait et si cette notification est lue à haute voix</w:t>
            </w:r>
            <w:r w:rsidR="00544E50" w:rsidRPr="003C6428">
              <w:rPr>
                <w:lang w:val="fr-FR"/>
              </w:rPr>
              <w:t xml:space="preserve"> en séance d’ouverture</w:t>
            </w:r>
            <w:r w:rsidRPr="003C6428">
              <w:rPr>
                <w:lang w:val="fr-FR"/>
              </w:rPr>
              <w:t xml:space="preserve">. </w:t>
            </w:r>
          </w:p>
          <w:p w14:paraId="6F3983BF" w14:textId="77777777" w:rsidR="00D056C4"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Ensuite, les enveloppes marquées « </w:t>
            </w:r>
            <w:r w:rsidRPr="003C6428">
              <w:rPr>
                <w:smallCaps/>
                <w:spacing w:val="-4"/>
                <w:lang w:val="fr-FR"/>
              </w:rPr>
              <w:t>Offre de Remplacement</w:t>
            </w:r>
            <w:r w:rsidRPr="003C6428">
              <w:rPr>
                <w:lang w:val="fr-FR"/>
              </w:rPr>
              <w:t xml:space="preserve"> » seront ouvertes et annoncées à haute voix et la nouvelle </w:t>
            </w:r>
            <w:r w:rsidR="00B45BC8" w:rsidRPr="003C6428">
              <w:rPr>
                <w:lang w:val="fr-FR"/>
              </w:rPr>
              <w:t>O</w:t>
            </w:r>
            <w:r w:rsidRPr="003C6428">
              <w:rPr>
                <w:lang w:val="fr-FR"/>
              </w:rPr>
              <w:t xml:space="preserve">ffre correspondante substituée à la précédente, qui elle-même sera renvoyée au Soumissionnaire concerné sans avoir été ouverte. Le remplacement d’une </w:t>
            </w:r>
            <w:r w:rsidR="00B45BC8" w:rsidRPr="003C6428">
              <w:rPr>
                <w:lang w:val="fr-FR"/>
              </w:rPr>
              <w:t>O</w:t>
            </w:r>
            <w:r w:rsidRPr="003C6428">
              <w:rPr>
                <w:lang w:val="fr-FR"/>
              </w:rPr>
              <w:t>ffre ne sera autorisé que si la notification correspondante contient une habilitation valide du signataire à demander le remplacement et qu’elle est lue à haute voix</w:t>
            </w:r>
            <w:r w:rsidR="00B45BC8" w:rsidRPr="003C6428">
              <w:rPr>
                <w:lang w:val="fr-FR"/>
              </w:rPr>
              <w:t xml:space="preserve"> à l’ouverture des Offres</w:t>
            </w:r>
            <w:r w:rsidRPr="003C6428">
              <w:rPr>
                <w:lang w:val="fr-FR"/>
              </w:rPr>
              <w:t xml:space="preserve">. </w:t>
            </w:r>
          </w:p>
          <w:p w14:paraId="6F3983C0" w14:textId="77777777" w:rsidR="00826E51"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Puis, les enveloppes marquées « </w:t>
            </w:r>
            <w:r w:rsidRPr="003C6428">
              <w:rPr>
                <w:smallCaps/>
                <w:spacing w:val="-4"/>
                <w:lang w:val="fr-FR"/>
              </w:rPr>
              <w:t>modification</w:t>
            </w:r>
            <w:r w:rsidRPr="003C6428">
              <w:rPr>
                <w:lang w:val="fr-FR"/>
              </w:rPr>
              <w:t> » seront ouvertes et leur contenu lu à haute voix avec l’offre correspondante. La modification d’une offre ne sera autorisée que si la notification correspondante contient une habilitation valide du signataire à demander la modification et qu’elle est lue à haute voix</w:t>
            </w:r>
            <w:r w:rsidR="00B45BC8" w:rsidRPr="003C6428">
              <w:rPr>
                <w:lang w:val="fr-FR"/>
              </w:rPr>
              <w:t xml:space="preserve"> à l’ouverture des </w:t>
            </w:r>
            <w:r w:rsidR="00980FA3" w:rsidRPr="003C6428">
              <w:rPr>
                <w:lang w:val="fr-FR"/>
              </w:rPr>
              <w:t>O</w:t>
            </w:r>
            <w:r w:rsidR="00B45BC8" w:rsidRPr="003C6428">
              <w:rPr>
                <w:lang w:val="fr-FR"/>
              </w:rPr>
              <w:t>ffres</w:t>
            </w:r>
            <w:r w:rsidRPr="003C6428">
              <w:rPr>
                <w:lang w:val="fr-FR"/>
              </w:rPr>
              <w:t xml:space="preserve">. </w:t>
            </w:r>
          </w:p>
          <w:p w14:paraId="6F3983C1" w14:textId="527861AA" w:rsidR="00826E51" w:rsidRPr="003C6428" w:rsidRDefault="002C0D9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Toutes les enveloppes </w:t>
            </w:r>
            <w:r w:rsidR="00F41C40" w:rsidRPr="003C6428">
              <w:rPr>
                <w:lang w:val="fr-FR"/>
              </w:rPr>
              <w:t xml:space="preserve">marquées </w:t>
            </w:r>
            <w:r w:rsidR="00D14A06" w:rsidRPr="003C6428">
              <w:rPr>
                <w:lang w:val="fr-FR"/>
              </w:rPr>
              <w:t xml:space="preserve">« PARTIE TECHNIQUE » </w:t>
            </w:r>
            <w:r w:rsidRPr="003C6428">
              <w:rPr>
                <w:lang w:val="fr-FR"/>
              </w:rPr>
              <w:lastRenderedPageBreak/>
              <w:t xml:space="preserve">seront </w:t>
            </w:r>
            <w:r w:rsidR="00826E51" w:rsidRPr="003C6428">
              <w:rPr>
                <w:lang w:val="fr-FR"/>
              </w:rPr>
              <w:t>ouvertes l’une après l’autre</w:t>
            </w:r>
            <w:r w:rsidR="00106ED3" w:rsidRPr="003C6428">
              <w:rPr>
                <w:lang w:val="fr-FR"/>
              </w:rPr>
              <w:t xml:space="preserve">.  Toutes </w:t>
            </w:r>
            <w:r w:rsidR="00666168" w:rsidRPr="003C6428">
              <w:rPr>
                <w:lang w:val="fr-FR"/>
              </w:rPr>
              <w:t>les enveloppes marquées « </w:t>
            </w:r>
            <w:r w:rsidR="00A81C93" w:rsidRPr="003C6428">
              <w:rPr>
                <w:lang w:val="fr-FR"/>
              </w:rPr>
              <w:t>PARTIE FINA</w:t>
            </w:r>
            <w:r w:rsidR="00980FA3" w:rsidRPr="003C6428">
              <w:rPr>
                <w:lang w:val="fr-FR"/>
              </w:rPr>
              <w:t>N</w:t>
            </w:r>
            <w:r w:rsidR="00A81C93" w:rsidRPr="003C6428">
              <w:rPr>
                <w:lang w:val="fr-FR"/>
              </w:rPr>
              <w:t>CIERE </w:t>
            </w:r>
            <w:r w:rsidR="00666168" w:rsidRPr="003C6428">
              <w:rPr>
                <w:lang w:val="fr-FR"/>
              </w:rPr>
              <w:t xml:space="preserve">» </w:t>
            </w:r>
            <w:r w:rsidR="00A81C93" w:rsidRPr="003C6428">
              <w:rPr>
                <w:lang w:val="fr-FR"/>
              </w:rPr>
              <w:t xml:space="preserve">resteront </w:t>
            </w:r>
            <w:r w:rsidR="00FA1E00" w:rsidRPr="003C6428">
              <w:rPr>
                <w:lang w:val="fr-FR"/>
              </w:rPr>
              <w:t xml:space="preserve">fermées </w:t>
            </w:r>
            <w:r w:rsidR="007433AA" w:rsidRPr="003C6428">
              <w:rPr>
                <w:lang w:val="fr-FR"/>
              </w:rPr>
              <w:t xml:space="preserve">et conservées par le Maître d’Ouvrage dans un lieu sûr jusqu’à </w:t>
            </w:r>
            <w:r w:rsidR="00284819" w:rsidRPr="003C6428">
              <w:rPr>
                <w:lang w:val="fr-FR"/>
              </w:rPr>
              <w:t xml:space="preserve">ce qu’elles soient ouvertes en séance d’ouverture publique, </w:t>
            </w:r>
            <w:r w:rsidR="00FA1E00" w:rsidRPr="003C6428">
              <w:rPr>
                <w:lang w:val="fr-FR"/>
              </w:rPr>
              <w:t>après</w:t>
            </w:r>
            <w:r w:rsidR="007451A7">
              <w:rPr>
                <w:lang w:val="fr-FR"/>
              </w:rPr>
              <w:t xml:space="preserve"> </w:t>
            </w:r>
            <w:r w:rsidR="009E36CC" w:rsidRPr="003C6428">
              <w:rPr>
                <w:lang w:val="fr-FR"/>
              </w:rPr>
              <w:t xml:space="preserve">l’évaluation des Parties Techniques des Offres. </w:t>
            </w:r>
            <w:r w:rsidR="00472366" w:rsidRPr="003C6428">
              <w:rPr>
                <w:lang w:val="fr-FR"/>
              </w:rPr>
              <w:t xml:space="preserve">En ouvrant les enveloppes marquées « PARTIE TECHNIQUE » </w:t>
            </w:r>
            <w:r w:rsidR="00294A05" w:rsidRPr="003C6428">
              <w:rPr>
                <w:lang w:val="fr-FR"/>
              </w:rPr>
              <w:t xml:space="preserve">le Maître d’Ouvrage </w:t>
            </w:r>
            <w:r w:rsidRPr="003C6428">
              <w:rPr>
                <w:lang w:val="fr-FR"/>
              </w:rPr>
              <w:t>annonc</w:t>
            </w:r>
            <w:r w:rsidR="00F7779C" w:rsidRPr="003C6428">
              <w:rPr>
                <w:lang w:val="fr-FR"/>
              </w:rPr>
              <w:t xml:space="preserve">era </w:t>
            </w:r>
            <w:r w:rsidRPr="003C6428">
              <w:rPr>
                <w:lang w:val="fr-FR"/>
              </w:rPr>
              <w:t>à haute voix</w:t>
            </w:r>
            <w:r w:rsidR="00EA7B23" w:rsidRPr="003C6428">
              <w:rPr>
                <w:lang w:val="fr-FR"/>
              </w:rPr>
              <w:t xml:space="preserve"> le nom </w:t>
            </w:r>
            <w:r w:rsidR="00FA1E00" w:rsidRPr="003C6428">
              <w:rPr>
                <w:lang w:val="fr-FR"/>
              </w:rPr>
              <w:t>d</w:t>
            </w:r>
            <w:r w:rsidR="00EA7B23" w:rsidRPr="003C6428">
              <w:rPr>
                <w:lang w:val="fr-FR"/>
              </w:rPr>
              <w:t>u Soumissionnaire</w:t>
            </w:r>
            <w:r w:rsidRPr="003C6428">
              <w:rPr>
                <w:lang w:val="fr-FR"/>
              </w:rPr>
              <w:t xml:space="preserve">, l’existence d’une Garantie d’Offre ou d’une </w:t>
            </w:r>
            <w:r w:rsidR="00B45BC8" w:rsidRPr="003C6428">
              <w:rPr>
                <w:lang w:val="fr-FR"/>
              </w:rPr>
              <w:t>D</w:t>
            </w:r>
            <w:r w:rsidRPr="003C6428">
              <w:rPr>
                <w:lang w:val="fr-FR"/>
              </w:rPr>
              <w:t xml:space="preserve">éclaration de </w:t>
            </w:r>
            <w:r w:rsidR="00B45BC8" w:rsidRPr="003C6428">
              <w:rPr>
                <w:lang w:val="fr-FR"/>
              </w:rPr>
              <w:t>G</w:t>
            </w:r>
            <w:r w:rsidRPr="003C6428">
              <w:rPr>
                <w:lang w:val="fr-FR"/>
              </w:rPr>
              <w:t>arantie d’</w:t>
            </w:r>
            <w:r w:rsidR="00B45BC8" w:rsidRPr="003C6428">
              <w:rPr>
                <w:lang w:val="fr-FR"/>
              </w:rPr>
              <w:t>O</w:t>
            </w:r>
            <w:r w:rsidRPr="003C6428">
              <w:rPr>
                <w:lang w:val="fr-FR"/>
              </w:rPr>
              <w:t>ffre,</w:t>
            </w:r>
            <w:r w:rsidR="001F431D" w:rsidRPr="003C6428">
              <w:rPr>
                <w:lang w:val="fr-FR"/>
              </w:rPr>
              <w:t xml:space="preserve"> si elle est exigée</w:t>
            </w:r>
            <w:r w:rsidR="002B3B9C" w:rsidRPr="003C6428">
              <w:rPr>
                <w:lang w:val="fr-FR"/>
              </w:rPr>
              <w:t>, et s’il y a une modification et une Offre Variante – Partie Technique</w:t>
            </w:r>
            <w:r w:rsidR="00542400" w:rsidRPr="003C6428">
              <w:rPr>
                <w:lang w:val="fr-FR"/>
              </w:rPr>
              <w:t>,</w:t>
            </w:r>
            <w:r w:rsidRPr="003C6428">
              <w:rPr>
                <w:lang w:val="fr-FR"/>
              </w:rPr>
              <w:t xml:space="preserve"> et tout autre détail que le Maître d’Ouvrage juge utile de mentionner. </w:t>
            </w:r>
          </w:p>
          <w:p w14:paraId="6F3983C2" w14:textId="77777777" w:rsidR="00826E51" w:rsidRPr="003C6428" w:rsidRDefault="002C0D9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Seul</w:t>
            </w:r>
            <w:r w:rsidR="00707BB8" w:rsidRPr="003C6428">
              <w:rPr>
                <w:lang w:val="fr-FR"/>
              </w:rPr>
              <w:t>e</w:t>
            </w:r>
            <w:r w:rsidRPr="003C6428">
              <w:rPr>
                <w:lang w:val="fr-FR"/>
              </w:rPr>
              <w:t xml:space="preserve">s les </w:t>
            </w:r>
            <w:r w:rsidR="00B06575" w:rsidRPr="003C6428">
              <w:rPr>
                <w:lang w:val="fr-FR"/>
              </w:rPr>
              <w:t xml:space="preserve">Parties Techniques des Offres et </w:t>
            </w:r>
            <w:r w:rsidR="00707BB8" w:rsidRPr="003C6428">
              <w:rPr>
                <w:lang w:val="fr-FR"/>
              </w:rPr>
              <w:t>des Offres</w:t>
            </w:r>
            <w:r w:rsidR="00465E69">
              <w:rPr>
                <w:lang w:val="fr-FR"/>
              </w:rPr>
              <w:t xml:space="preserve"> </w:t>
            </w:r>
            <w:r w:rsidR="00B06575" w:rsidRPr="003C6428">
              <w:rPr>
                <w:lang w:val="fr-FR"/>
              </w:rPr>
              <w:t>Variante</w:t>
            </w:r>
            <w:r w:rsidR="00465E69">
              <w:rPr>
                <w:lang w:val="fr-FR"/>
              </w:rPr>
              <w:t xml:space="preserve"> </w:t>
            </w:r>
            <w:r w:rsidR="0054735B" w:rsidRPr="003C6428">
              <w:rPr>
                <w:lang w:val="fr-FR"/>
              </w:rPr>
              <w:t xml:space="preserve">qui sont </w:t>
            </w:r>
            <w:r w:rsidRPr="003C6428">
              <w:rPr>
                <w:lang w:val="fr-FR"/>
              </w:rPr>
              <w:t>annoncé</w:t>
            </w:r>
            <w:r w:rsidR="00F4676B" w:rsidRPr="003C6428">
              <w:rPr>
                <w:lang w:val="fr-FR"/>
              </w:rPr>
              <w:t>e</w:t>
            </w:r>
            <w:r w:rsidRPr="003C6428">
              <w:rPr>
                <w:lang w:val="fr-FR"/>
              </w:rPr>
              <w:t>s à haute voix lors de l’ouverture des plis seront soumis</w:t>
            </w:r>
            <w:r w:rsidR="00594277" w:rsidRPr="003C6428">
              <w:rPr>
                <w:lang w:val="fr-FR"/>
              </w:rPr>
              <w:t>es</w:t>
            </w:r>
            <w:r w:rsidRPr="003C6428">
              <w:rPr>
                <w:lang w:val="fr-FR"/>
              </w:rPr>
              <w:t xml:space="preserve"> à évaluation. La Lettre de Soumission </w:t>
            </w:r>
            <w:r w:rsidR="00DC0956" w:rsidRPr="003C6428">
              <w:rPr>
                <w:lang w:val="fr-FR"/>
              </w:rPr>
              <w:t>– Partie Technique</w:t>
            </w:r>
            <w:r w:rsidR="00B70FE4" w:rsidRPr="003C6428">
              <w:rPr>
                <w:lang w:val="fr-FR"/>
              </w:rPr>
              <w:t xml:space="preserve"> et l’enveloppe </w:t>
            </w:r>
            <w:r w:rsidR="00F4676B" w:rsidRPr="003C6428">
              <w:rPr>
                <w:lang w:val="fr-FR"/>
              </w:rPr>
              <w:t>distinct</w:t>
            </w:r>
            <w:r w:rsidR="00B70FE4" w:rsidRPr="003C6428">
              <w:rPr>
                <w:lang w:val="fr-FR"/>
              </w:rPr>
              <w:t xml:space="preserve">e </w:t>
            </w:r>
            <w:r w:rsidR="00F4676B" w:rsidRPr="003C6428">
              <w:rPr>
                <w:lang w:val="fr-FR"/>
              </w:rPr>
              <w:t xml:space="preserve">fermée </w:t>
            </w:r>
            <w:r w:rsidR="00B70FE4" w:rsidRPr="003C6428">
              <w:rPr>
                <w:lang w:val="fr-FR"/>
              </w:rPr>
              <w:t xml:space="preserve">marquée PARTIE </w:t>
            </w:r>
            <w:r w:rsidR="003C5A7A" w:rsidRPr="003C6428">
              <w:rPr>
                <w:lang w:val="fr-FR"/>
              </w:rPr>
              <w:t xml:space="preserve">FINANCIERE » </w:t>
            </w:r>
            <w:r w:rsidRPr="003C6428">
              <w:rPr>
                <w:lang w:val="fr-FR"/>
              </w:rPr>
              <w:t xml:space="preserve">seront paraphées par les représentants du Maître d’Ouvrage présents à la cérémonie d’ouverture des plis de la manière précisée dans les </w:t>
            </w:r>
            <w:r w:rsidRPr="003C6428">
              <w:rPr>
                <w:b/>
                <w:lang w:val="fr-FR"/>
              </w:rPr>
              <w:t>DPAO</w:t>
            </w:r>
            <w:r w:rsidRPr="003C6428">
              <w:rPr>
                <w:lang w:val="fr-FR"/>
              </w:rPr>
              <w:t xml:space="preserve">. </w:t>
            </w:r>
          </w:p>
          <w:p w14:paraId="6F3983C3" w14:textId="77777777" w:rsidR="00826E51"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w:t>
            </w:r>
            <w:r w:rsidR="001A0797" w:rsidRPr="003C6428">
              <w:rPr>
                <w:lang w:val="fr-FR"/>
              </w:rPr>
              <w:t>d</w:t>
            </w:r>
            <w:r w:rsidRPr="003C6428">
              <w:rPr>
                <w:lang w:val="fr-FR"/>
              </w:rPr>
              <w:t>’Ouvrage ne doit ni se prononcer sur les mérites de</w:t>
            </w:r>
            <w:r w:rsidR="001F1A1E" w:rsidRPr="003C6428">
              <w:rPr>
                <w:lang w:val="fr-FR"/>
              </w:rPr>
              <w:t xml:space="preserve"> toute</w:t>
            </w:r>
            <w:r w:rsidRPr="003C6428">
              <w:rPr>
                <w:lang w:val="fr-FR"/>
              </w:rPr>
              <w:t xml:space="preserve"> offre ni rejeter aucune des offres (à l’exception des offres reçues hors délais en conformité avec l’article 23.1 des IS).</w:t>
            </w:r>
          </w:p>
          <w:p w14:paraId="6F3983C4" w14:textId="77777777" w:rsidR="00BD2846" w:rsidRPr="003C6428" w:rsidRDefault="00BD284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w:t>
            </w:r>
            <w:r w:rsidR="001A0797" w:rsidRPr="003C6428">
              <w:rPr>
                <w:lang w:val="fr-FR"/>
              </w:rPr>
              <w:t>d</w:t>
            </w:r>
            <w:r w:rsidRPr="003C6428">
              <w:rPr>
                <w:lang w:val="fr-FR"/>
              </w:rPr>
              <w:t>’Ouvrage établira le procès-verbal de la séance d’ouverture des</w:t>
            </w:r>
            <w:r w:rsidR="00B45BC8" w:rsidRPr="003C6428">
              <w:rPr>
                <w:lang w:val="fr-FR"/>
              </w:rPr>
              <w:t xml:space="preserve"> Offres</w:t>
            </w:r>
            <w:r w:rsidR="0025479B" w:rsidRPr="003C6428">
              <w:rPr>
                <w:lang w:val="fr-FR"/>
              </w:rPr>
              <w:t xml:space="preserve"> – Parties techniques</w:t>
            </w:r>
            <w:r w:rsidRPr="003C6428">
              <w:rPr>
                <w:lang w:val="fr-FR"/>
              </w:rPr>
              <w:t xml:space="preserve">, qui comportera au minimum : </w:t>
            </w:r>
          </w:p>
          <w:p w14:paraId="6F3983C5" w14:textId="77777777" w:rsidR="00BD2846" w:rsidRPr="003C6428" w:rsidRDefault="00BD2846" w:rsidP="00465E69">
            <w:pPr>
              <w:tabs>
                <w:tab w:val="left" w:pos="1152"/>
              </w:tabs>
              <w:spacing w:before="120" w:after="120"/>
              <w:ind w:left="0" w:firstLine="0"/>
            </w:pPr>
            <w:r w:rsidRPr="003C6428">
              <w:t>(a)</w:t>
            </w:r>
            <w:r w:rsidRPr="003C6428">
              <w:tab/>
              <w:t>le nom du Soumissionnaire et, s’il y a retrait, remplacement de l’</w:t>
            </w:r>
            <w:r w:rsidR="00B45BC8" w:rsidRPr="003C6428">
              <w:t>O</w:t>
            </w:r>
            <w:r w:rsidRPr="003C6428">
              <w:t xml:space="preserve">ffre ou modification, </w:t>
            </w:r>
          </w:p>
          <w:p w14:paraId="6F3983C6" w14:textId="77777777" w:rsidR="00BD2846" w:rsidRPr="003C6428" w:rsidRDefault="00BD2846" w:rsidP="00465E69">
            <w:pPr>
              <w:tabs>
                <w:tab w:val="left" w:pos="1152"/>
              </w:tabs>
              <w:spacing w:before="120" w:after="120"/>
              <w:ind w:left="0" w:firstLine="0"/>
            </w:pPr>
            <w:r w:rsidRPr="003C6428">
              <w:t>(b)</w:t>
            </w:r>
            <w:r w:rsidRPr="003C6428">
              <w:tab/>
              <w:t>l</w:t>
            </w:r>
            <w:r w:rsidR="003005FD" w:rsidRPr="003C6428">
              <w:t>a r</w:t>
            </w:r>
            <w:r w:rsidR="001E4ADE" w:rsidRPr="003C6428">
              <w:t>é</w:t>
            </w:r>
            <w:r w:rsidR="003005FD" w:rsidRPr="003C6428">
              <w:t xml:space="preserve">ception des enveloppes marquées </w:t>
            </w:r>
            <w:r w:rsidR="00DF4D18" w:rsidRPr="003C6428">
              <w:t xml:space="preserve">PARTIE </w:t>
            </w:r>
            <w:r w:rsidR="007B4182" w:rsidRPr="003C6428">
              <w:t>FINANCIERE » ;</w:t>
            </w:r>
          </w:p>
          <w:p w14:paraId="6F3983C7" w14:textId="77777777" w:rsidR="00BD2846" w:rsidRPr="003C6428" w:rsidRDefault="00BD2846" w:rsidP="00465E69">
            <w:pPr>
              <w:tabs>
                <w:tab w:val="left" w:pos="1152"/>
              </w:tabs>
              <w:spacing w:before="120" w:after="120"/>
              <w:ind w:left="0" w:firstLine="0"/>
            </w:pPr>
            <w:r w:rsidRPr="003C6428">
              <w:t>(c)</w:t>
            </w:r>
            <w:r w:rsidRPr="003C6428">
              <w:tab/>
            </w:r>
            <w:r w:rsidR="004306ED" w:rsidRPr="003C6428">
              <w:t xml:space="preserve">le cas échéant, la mention de </w:t>
            </w:r>
            <w:r w:rsidRPr="003C6428">
              <w:t xml:space="preserve">toute </w:t>
            </w:r>
            <w:r w:rsidR="00431F57" w:rsidRPr="003C6428">
              <w:t xml:space="preserve">Offre </w:t>
            </w:r>
            <w:r w:rsidRPr="003C6428">
              <w:t xml:space="preserve">variante </w:t>
            </w:r>
            <w:r w:rsidR="00431F57" w:rsidRPr="003C6428">
              <w:t>– PARTIE TECHNIQUE »</w:t>
            </w:r>
            <w:r w:rsidR="00D324C7" w:rsidRPr="003C6428">
              <w:t> ;</w:t>
            </w:r>
            <w:r w:rsidRPr="003C6428">
              <w:t xml:space="preserve"> et </w:t>
            </w:r>
          </w:p>
          <w:p w14:paraId="6F3983C8" w14:textId="77777777" w:rsidR="00BD2846" w:rsidRPr="003C6428" w:rsidRDefault="00BD2846" w:rsidP="00465E69">
            <w:pPr>
              <w:tabs>
                <w:tab w:val="left" w:pos="1152"/>
              </w:tabs>
              <w:spacing w:before="120" w:after="120"/>
              <w:ind w:left="0" w:firstLine="0"/>
            </w:pPr>
            <w:r w:rsidRPr="003C6428">
              <w:t>(d)</w:t>
            </w:r>
            <w:r w:rsidRPr="003C6428">
              <w:tab/>
              <w:t xml:space="preserve">l’existence ou l’absence d’une </w:t>
            </w:r>
            <w:r w:rsidR="00B95300" w:rsidRPr="003C6428">
              <w:t>G</w:t>
            </w:r>
            <w:r w:rsidRPr="003C6428">
              <w:t>arantie d’</w:t>
            </w:r>
            <w:r w:rsidR="00B95300" w:rsidRPr="003C6428">
              <w:t>O</w:t>
            </w:r>
            <w:r w:rsidRPr="003C6428">
              <w:t xml:space="preserve">ffre lorsqu’une telle </w:t>
            </w:r>
            <w:r w:rsidR="00B95300" w:rsidRPr="003C6428">
              <w:t>G</w:t>
            </w:r>
            <w:r w:rsidRPr="003C6428">
              <w:t xml:space="preserve">arantie est exigée. </w:t>
            </w:r>
          </w:p>
          <w:p w14:paraId="6F3983C9" w14:textId="77777777" w:rsidR="00BD2846" w:rsidRPr="003C6428" w:rsidRDefault="002C0D9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Les représentants des </w:t>
            </w:r>
            <w:r w:rsidR="00B45BC8" w:rsidRPr="003C6428">
              <w:rPr>
                <w:lang w:val="fr-FR"/>
              </w:rPr>
              <w:t>S</w:t>
            </w:r>
            <w:r w:rsidRPr="003C6428">
              <w:rPr>
                <w:lang w:val="fr-FR"/>
              </w:rPr>
              <w:t xml:space="preserve">oumissionnaires présents </w:t>
            </w:r>
            <w:r w:rsidR="004306ED" w:rsidRPr="003C6428">
              <w:rPr>
                <w:lang w:val="fr-FR"/>
              </w:rPr>
              <w:t>se verront demander</w:t>
            </w:r>
            <w:r w:rsidRPr="003C6428">
              <w:rPr>
                <w:lang w:val="fr-FR"/>
              </w:rPr>
              <w:t xml:space="preserve"> de signer le procès-verbal.  L’absence de la signature d’un Soumissionnaire ne porte pas atteinte à la validité et au contenu du Procès-verbal. Un exemplaire du Procès-verbal sera distribué à tous les Soumissionnaires.</w:t>
            </w:r>
          </w:p>
        </w:tc>
      </w:tr>
      <w:tr w:rsidR="00F6548D" w:rsidRPr="003C6428" w14:paraId="6F3983CC" w14:textId="77777777" w:rsidTr="009B7954">
        <w:tc>
          <w:tcPr>
            <w:tcW w:w="9379" w:type="dxa"/>
            <w:gridSpan w:val="2"/>
            <w:tcBorders>
              <w:top w:val="nil"/>
              <w:left w:val="nil"/>
              <w:bottom w:val="nil"/>
              <w:right w:val="nil"/>
            </w:tcBorders>
            <w:tcMar>
              <w:top w:w="28" w:type="dxa"/>
              <w:bottom w:w="28" w:type="dxa"/>
            </w:tcMar>
          </w:tcPr>
          <w:p w14:paraId="6F3983CB" w14:textId="77777777" w:rsidR="00F6548D" w:rsidRPr="003C6428" w:rsidRDefault="001F0031" w:rsidP="00465E69">
            <w:pPr>
              <w:pStyle w:val="Sec1head1"/>
              <w:ind w:left="0" w:firstLine="0"/>
            </w:pPr>
            <w:bookmarkStart w:id="277" w:name="_Toc438438850"/>
            <w:bookmarkStart w:id="278" w:name="_Toc438532629"/>
            <w:bookmarkStart w:id="279" w:name="_Toc438733994"/>
            <w:bookmarkStart w:id="280" w:name="_Toc438962076"/>
            <w:bookmarkStart w:id="281" w:name="_Toc461939620"/>
            <w:bookmarkStart w:id="282" w:name="_Toc82167064"/>
            <w:bookmarkStart w:id="283" w:name="_Toc127407276"/>
            <w:bookmarkStart w:id="284" w:name="_Toc138939383"/>
            <w:r w:rsidRPr="003C6428">
              <w:lastRenderedPageBreak/>
              <w:t>F</w:t>
            </w:r>
            <w:r w:rsidR="00F6548D" w:rsidRPr="003C6428">
              <w:t xml:space="preserve">. </w:t>
            </w:r>
            <w:r w:rsidR="00F6548D" w:rsidRPr="003C6428">
              <w:tab/>
            </w:r>
            <w:r w:rsidR="00F6548D" w:rsidRPr="003C6428">
              <w:rPr>
                <w:bCs/>
                <w:szCs w:val="28"/>
              </w:rPr>
              <w:t>Évaluation</w:t>
            </w:r>
            <w:r w:rsidR="00F6548D" w:rsidRPr="003C6428">
              <w:t xml:space="preserve"> des </w:t>
            </w:r>
            <w:r w:rsidR="00517B78" w:rsidRPr="003C6428">
              <w:t>O</w:t>
            </w:r>
            <w:r w:rsidR="00F6548D" w:rsidRPr="003C6428">
              <w:t>ffres</w:t>
            </w:r>
            <w:bookmarkEnd w:id="277"/>
            <w:bookmarkEnd w:id="278"/>
            <w:bookmarkEnd w:id="279"/>
            <w:bookmarkEnd w:id="280"/>
            <w:bookmarkEnd w:id="281"/>
            <w:bookmarkEnd w:id="282"/>
            <w:r w:rsidR="00517B78" w:rsidRPr="003C6428">
              <w:t xml:space="preserve"> – Dispositions Générales</w:t>
            </w:r>
            <w:bookmarkEnd w:id="283"/>
            <w:bookmarkEnd w:id="284"/>
          </w:p>
        </w:tc>
      </w:tr>
      <w:tr w:rsidR="00F6548D" w:rsidRPr="003C6428" w14:paraId="6F3983D1" w14:textId="77777777" w:rsidTr="00F6548D">
        <w:tc>
          <w:tcPr>
            <w:tcW w:w="2694" w:type="dxa"/>
            <w:tcBorders>
              <w:top w:val="nil"/>
              <w:left w:val="nil"/>
              <w:right w:val="nil"/>
            </w:tcBorders>
            <w:tcMar>
              <w:top w:w="28" w:type="dxa"/>
              <w:bottom w:w="28" w:type="dxa"/>
            </w:tcMar>
          </w:tcPr>
          <w:p w14:paraId="6F3983CD" w14:textId="77777777" w:rsidR="00F6548D" w:rsidRPr="003C6428" w:rsidRDefault="00F6548D" w:rsidP="00465E69">
            <w:pPr>
              <w:pStyle w:val="Style23"/>
              <w:ind w:left="0" w:firstLine="0"/>
            </w:pPr>
            <w:bookmarkStart w:id="285" w:name="_Toc438532628"/>
            <w:bookmarkStart w:id="286" w:name="_Toc438438851"/>
            <w:bookmarkStart w:id="287" w:name="_Toc438532630"/>
            <w:bookmarkStart w:id="288" w:name="_Toc438733995"/>
            <w:bookmarkStart w:id="289" w:name="_Toc438907032"/>
            <w:bookmarkStart w:id="290" w:name="_Toc438907231"/>
            <w:bookmarkStart w:id="291" w:name="_Toc156373310"/>
            <w:bookmarkStart w:id="292" w:name="_Toc82167065"/>
            <w:bookmarkStart w:id="293" w:name="_Toc127407277"/>
            <w:bookmarkStart w:id="294" w:name="_Toc138939384"/>
            <w:bookmarkEnd w:id="285"/>
            <w:r w:rsidRPr="003C6428">
              <w:t>Confidentialité</w:t>
            </w:r>
            <w:bookmarkEnd w:id="286"/>
            <w:bookmarkEnd w:id="287"/>
            <w:bookmarkEnd w:id="288"/>
            <w:bookmarkEnd w:id="289"/>
            <w:bookmarkEnd w:id="290"/>
            <w:bookmarkEnd w:id="291"/>
            <w:bookmarkEnd w:id="292"/>
            <w:bookmarkEnd w:id="293"/>
            <w:bookmarkEnd w:id="294"/>
          </w:p>
        </w:tc>
        <w:tc>
          <w:tcPr>
            <w:tcW w:w="6685" w:type="dxa"/>
            <w:tcBorders>
              <w:top w:val="nil"/>
              <w:left w:val="nil"/>
              <w:right w:val="nil"/>
            </w:tcBorders>
            <w:tcMar>
              <w:top w:w="28" w:type="dxa"/>
              <w:bottom w:w="28" w:type="dxa"/>
            </w:tcMar>
          </w:tcPr>
          <w:p w14:paraId="6F3983CE" w14:textId="26525CF7" w:rsidR="00197123" w:rsidRPr="003C6428" w:rsidRDefault="002E47C6"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szCs w:val="24"/>
                <w:lang w:val="fr-FR" w:eastAsia="en-US"/>
              </w:rPr>
              <w:t xml:space="preserve">Les informations relatives à l’évaluation de la </w:t>
            </w:r>
            <w:r w:rsidR="00696E7F" w:rsidRPr="003C6428">
              <w:rPr>
                <w:szCs w:val="24"/>
                <w:lang w:val="fr-FR" w:eastAsia="en-US"/>
              </w:rPr>
              <w:t>P</w:t>
            </w:r>
            <w:r w:rsidRPr="003C6428">
              <w:rPr>
                <w:szCs w:val="24"/>
                <w:lang w:val="fr-FR" w:eastAsia="en-US"/>
              </w:rPr>
              <w:t xml:space="preserve">artie </w:t>
            </w:r>
            <w:r w:rsidR="00696E7F" w:rsidRPr="003C6428">
              <w:rPr>
                <w:szCs w:val="24"/>
                <w:lang w:val="fr-FR" w:eastAsia="en-US"/>
              </w:rPr>
              <w:t>T</w:t>
            </w:r>
            <w:r w:rsidRPr="003C6428">
              <w:rPr>
                <w:szCs w:val="24"/>
                <w:lang w:val="fr-FR" w:eastAsia="en-US"/>
              </w:rPr>
              <w:t xml:space="preserve">echnique ne doivent pas être divulguées aux </w:t>
            </w:r>
            <w:r w:rsidR="004450AA" w:rsidRPr="003C6428">
              <w:rPr>
                <w:szCs w:val="24"/>
                <w:lang w:val="fr-FR" w:eastAsia="en-US"/>
              </w:rPr>
              <w:t>S</w:t>
            </w:r>
            <w:r w:rsidRPr="003C6428">
              <w:rPr>
                <w:szCs w:val="24"/>
                <w:lang w:val="fr-FR" w:eastAsia="en-US"/>
              </w:rPr>
              <w:t xml:space="preserve">oumissionnaires ou </w:t>
            </w:r>
            <w:r w:rsidRPr="003C6428">
              <w:rPr>
                <w:szCs w:val="24"/>
                <w:lang w:val="fr-FR" w:eastAsia="en-US"/>
              </w:rPr>
              <w:lastRenderedPageBreak/>
              <w:t>à toute autre personne non officiellement concernée par le processus d’appel d’offres avant la notification de l’évaluation de</w:t>
            </w:r>
            <w:r w:rsidR="004450AA" w:rsidRPr="003C6428">
              <w:rPr>
                <w:szCs w:val="24"/>
                <w:lang w:val="fr-FR" w:eastAsia="en-US"/>
              </w:rPr>
              <w:t>s</w:t>
            </w:r>
            <w:r w:rsidR="007451A7">
              <w:rPr>
                <w:szCs w:val="24"/>
                <w:lang w:val="fr-FR" w:eastAsia="en-US"/>
              </w:rPr>
              <w:t xml:space="preserve"> </w:t>
            </w:r>
            <w:r w:rsidR="004306ED" w:rsidRPr="003C6428">
              <w:rPr>
                <w:szCs w:val="24"/>
                <w:lang w:val="fr-FR" w:eastAsia="en-US"/>
              </w:rPr>
              <w:t>P</w:t>
            </w:r>
            <w:r w:rsidRPr="003C6428">
              <w:rPr>
                <w:szCs w:val="24"/>
                <w:lang w:val="fr-FR" w:eastAsia="en-US"/>
              </w:rPr>
              <w:t>artie</w:t>
            </w:r>
            <w:r w:rsidR="004450AA" w:rsidRPr="003C6428">
              <w:rPr>
                <w:szCs w:val="24"/>
                <w:lang w:val="fr-FR" w:eastAsia="en-US"/>
              </w:rPr>
              <w:t>s</w:t>
            </w:r>
            <w:r w:rsidRPr="003C6428">
              <w:rPr>
                <w:szCs w:val="24"/>
                <w:lang w:val="fr-FR" w:eastAsia="en-US"/>
              </w:rPr>
              <w:t xml:space="preserve"> technique</w:t>
            </w:r>
            <w:r w:rsidR="004450AA" w:rsidRPr="003C6428">
              <w:rPr>
                <w:szCs w:val="24"/>
                <w:lang w:val="fr-FR" w:eastAsia="en-US"/>
              </w:rPr>
              <w:t>s</w:t>
            </w:r>
            <w:r w:rsidRPr="003C6428">
              <w:rPr>
                <w:szCs w:val="24"/>
                <w:lang w:val="fr-FR" w:eastAsia="en-US"/>
              </w:rPr>
              <w:t xml:space="preserve"> conformément à </w:t>
            </w:r>
            <w:r w:rsidR="004450AA" w:rsidRPr="003C6428">
              <w:rPr>
                <w:szCs w:val="24"/>
                <w:lang w:val="fr-FR" w:eastAsia="en-US"/>
              </w:rPr>
              <w:t xml:space="preserve">l'article </w:t>
            </w:r>
            <w:r w:rsidRPr="003C6428">
              <w:rPr>
                <w:szCs w:val="24"/>
                <w:lang w:val="fr-FR" w:eastAsia="en-US"/>
              </w:rPr>
              <w:t>33</w:t>
            </w:r>
            <w:r w:rsidR="004450AA" w:rsidRPr="003C6428">
              <w:rPr>
                <w:szCs w:val="24"/>
                <w:lang w:val="fr-FR" w:eastAsia="en-US"/>
              </w:rPr>
              <w:t xml:space="preserve"> des IS</w:t>
            </w:r>
            <w:r w:rsidRPr="003C6428">
              <w:rPr>
                <w:szCs w:val="24"/>
                <w:lang w:val="fr-FR" w:eastAsia="en-US"/>
              </w:rPr>
              <w:t xml:space="preserve">. </w:t>
            </w:r>
            <w:r w:rsidR="00926E0D" w:rsidRPr="003C6428">
              <w:rPr>
                <w:szCs w:val="24"/>
                <w:lang w:val="fr-FR" w:eastAsia="en-US"/>
              </w:rPr>
              <w:t>Les i</w:t>
            </w:r>
            <w:r w:rsidRPr="003C6428">
              <w:rPr>
                <w:szCs w:val="24"/>
                <w:lang w:val="fr-FR" w:eastAsia="en-US"/>
              </w:rPr>
              <w:t xml:space="preserve">nformations relatives à l’évaluation de la </w:t>
            </w:r>
            <w:r w:rsidR="00926E0D" w:rsidRPr="003C6428">
              <w:rPr>
                <w:szCs w:val="24"/>
                <w:lang w:val="fr-FR" w:eastAsia="en-US"/>
              </w:rPr>
              <w:t>P</w:t>
            </w:r>
            <w:r w:rsidRPr="003C6428">
              <w:rPr>
                <w:szCs w:val="24"/>
                <w:lang w:val="fr-FR" w:eastAsia="en-US"/>
              </w:rPr>
              <w:t xml:space="preserve">artie </w:t>
            </w:r>
            <w:r w:rsidR="00926E0D" w:rsidRPr="003C6428">
              <w:rPr>
                <w:szCs w:val="24"/>
                <w:lang w:val="fr-FR" w:eastAsia="en-US"/>
              </w:rPr>
              <w:t>F</w:t>
            </w:r>
            <w:r w:rsidRPr="003C6428">
              <w:rPr>
                <w:szCs w:val="24"/>
                <w:lang w:val="fr-FR" w:eastAsia="en-US"/>
              </w:rPr>
              <w:t xml:space="preserve">inancière, à l’évaluation </w:t>
            </w:r>
            <w:r w:rsidR="00E93CA2" w:rsidRPr="003C6428">
              <w:rPr>
                <w:lang w:val="fr-FR"/>
              </w:rPr>
              <w:t>combinée</w:t>
            </w:r>
            <w:r w:rsidR="007451A7">
              <w:rPr>
                <w:lang w:val="fr-FR"/>
              </w:rPr>
              <w:t xml:space="preserve"> </w:t>
            </w:r>
            <w:r w:rsidRPr="003C6428">
              <w:rPr>
                <w:szCs w:val="24"/>
                <w:lang w:val="fr-FR" w:eastAsia="en-US"/>
              </w:rPr>
              <w:t xml:space="preserve">de la </w:t>
            </w:r>
            <w:r w:rsidR="00926E0D" w:rsidRPr="003C6428">
              <w:rPr>
                <w:szCs w:val="24"/>
                <w:lang w:val="fr-FR" w:eastAsia="en-US"/>
              </w:rPr>
              <w:t>P</w:t>
            </w:r>
            <w:r w:rsidRPr="003C6428">
              <w:rPr>
                <w:szCs w:val="24"/>
                <w:lang w:val="fr-FR" w:eastAsia="en-US"/>
              </w:rPr>
              <w:t xml:space="preserve">artie </w:t>
            </w:r>
            <w:r w:rsidR="00926E0D" w:rsidRPr="003C6428">
              <w:rPr>
                <w:szCs w:val="24"/>
                <w:lang w:val="fr-FR" w:eastAsia="en-US"/>
              </w:rPr>
              <w:t>T</w:t>
            </w:r>
            <w:r w:rsidRPr="003C6428">
              <w:rPr>
                <w:szCs w:val="24"/>
                <w:lang w:val="fr-FR" w:eastAsia="en-US"/>
              </w:rPr>
              <w:t xml:space="preserve">echnique et de la </w:t>
            </w:r>
            <w:r w:rsidR="00BB6161" w:rsidRPr="003C6428">
              <w:rPr>
                <w:szCs w:val="24"/>
                <w:lang w:val="fr-FR" w:eastAsia="en-US"/>
              </w:rPr>
              <w:t>P</w:t>
            </w:r>
            <w:r w:rsidRPr="003C6428">
              <w:rPr>
                <w:szCs w:val="24"/>
                <w:lang w:val="fr-FR" w:eastAsia="en-US"/>
              </w:rPr>
              <w:t xml:space="preserve">artie </w:t>
            </w:r>
            <w:r w:rsidR="00BB6161" w:rsidRPr="003C6428">
              <w:rPr>
                <w:szCs w:val="24"/>
                <w:lang w:val="fr-FR" w:eastAsia="en-US"/>
              </w:rPr>
              <w:t>F</w:t>
            </w:r>
            <w:r w:rsidRPr="003C6428">
              <w:rPr>
                <w:szCs w:val="24"/>
                <w:lang w:val="fr-FR" w:eastAsia="en-US"/>
              </w:rPr>
              <w:t>inancière</w:t>
            </w:r>
            <w:r w:rsidR="00BB6161" w:rsidRPr="003C6428">
              <w:rPr>
                <w:szCs w:val="24"/>
                <w:lang w:val="fr-FR" w:eastAsia="en-US"/>
              </w:rPr>
              <w:t xml:space="preserve">, et à </w:t>
            </w:r>
            <w:r w:rsidR="00BB6161" w:rsidRPr="003C6428">
              <w:rPr>
                <w:lang w:val="fr-FR"/>
              </w:rPr>
              <w:t xml:space="preserve">la recommandation d’attribution du Marché ne seront </w:t>
            </w:r>
            <w:r w:rsidR="0094217A" w:rsidRPr="003C6428">
              <w:rPr>
                <w:lang w:val="fr-FR"/>
              </w:rPr>
              <w:t xml:space="preserve">pas </w:t>
            </w:r>
            <w:r w:rsidR="00C51BC8" w:rsidRPr="003C6428">
              <w:rPr>
                <w:lang w:val="fr-FR"/>
              </w:rPr>
              <w:t xml:space="preserve">dévoilées </w:t>
            </w:r>
            <w:r w:rsidR="00BB6161" w:rsidRPr="003C6428">
              <w:rPr>
                <w:lang w:val="fr-FR"/>
              </w:rPr>
              <w:t xml:space="preserve">aux Soumissionnaires ni à toute autre personne non concernée par ladite procédure tant que </w:t>
            </w:r>
            <w:r w:rsidR="00BB6161" w:rsidRPr="003C6428">
              <w:rPr>
                <w:rFonts w:asciiTheme="majorBidi" w:hAnsiTheme="majorBidi" w:cstheme="majorBidi"/>
                <w:lang w:val="fr-FR"/>
              </w:rPr>
              <w:t>l</w:t>
            </w:r>
            <w:r w:rsidR="00877AC9" w:rsidRPr="003C6428">
              <w:rPr>
                <w:rFonts w:asciiTheme="majorBidi" w:hAnsiTheme="majorBidi" w:cstheme="majorBidi"/>
                <w:lang w:val="fr-FR"/>
              </w:rPr>
              <w:t>a Notification de l’Intention d</w:t>
            </w:r>
            <w:r w:rsidR="00BB6161" w:rsidRPr="003C6428">
              <w:rPr>
                <w:rFonts w:asciiTheme="majorBidi" w:hAnsiTheme="majorBidi" w:cstheme="majorBidi"/>
                <w:lang w:val="fr-FR"/>
              </w:rPr>
              <w:t>’</w:t>
            </w:r>
            <w:r w:rsidR="00C51BC8" w:rsidRPr="003C6428">
              <w:rPr>
                <w:rFonts w:asciiTheme="majorBidi" w:hAnsiTheme="majorBidi" w:cstheme="majorBidi"/>
                <w:lang w:val="fr-FR"/>
              </w:rPr>
              <w:t>A</w:t>
            </w:r>
            <w:r w:rsidR="00BB6161" w:rsidRPr="003C6428">
              <w:rPr>
                <w:rFonts w:asciiTheme="majorBidi" w:hAnsiTheme="majorBidi" w:cstheme="majorBidi"/>
                <w:lang w:val="fr-FR"/>
              </w:rPr>
              <w:t xml:space="preserve">ttribution du Marché n’aura pas été </w:t>
            </w:r>
            <w:r w:rsidR="00197123" w:rsidRPr="003C6428">
              <w:rPr>
                <w:rFonts w:asciiTheme="majorBidi" w:hAnsiTheme="majorBidi" w:cstheme="majorBidi"/>
                <w:lang w:val="fr-FR"/>
              </w:rPr>
              <w:t>transmise aux</w:t>
            </w:r>
            <w:r w:rsidR="00BB6161" w:rsidRPr="003C6428">
              <w:rPr>
                <w:lang w:val="fr-FR"/>
              </w:rPr>
              <w:t xml:space="preserve"> Soumissionnaires conformément à l’article 4</w:t>
            </w:r>
            <w:r w:rsidR="00207ECE" w:rsidRPr="003C6428">
              <w:rPr>
                <w:lang w:val="fr-FR"/>
              </w:rPr>
              <w:t>4</w:t>
            </w:r>
            <w:r w:rsidR="00BB6161" w:rsidRPr="003C6428">
              <w:rPr>
                <w:lang w:val="fr-FR"/>
              </w:rPr>
              <w:t xml:space="preserve"> des IS. </w:t>
            </w:r>
          </w:p>
          <w:p w14:paraId="6F3983CF" w14:textId="40C53198" w:rsidR="00197123" w:rsidRPr="003C6428" w:rsidRDefault="00F6548D"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lang w:val="fr-FR"/>
              </w:rPr>
              <w:t xml:space="preserve">Toute tentative faite par un Soumissionnaire pour influencer le Maître </w:t>
            </w:r>
            <w:r w:rsidR="001A0797" w:rsidRPr="003C6428">
              <w:rPr>
                <w:lang w:val="fr-FR"/>
              </w:rPr>
              <w:t>d</w:t>
            </w:r>
            <w:r w:rsidRPr="003C6428">
              <w:rPr>
                <w:lang w:val="fr-FR"/>
              </w:rPr>
              <w:t xml:space="preserve">’Ouvrage </w:t>
            </w:r>
            <w:r w:rsidRPr="003C6428">
              <w:rPr>
                <w:spacing w:val="-4"/>
                <w:lang w:val="fr-FR"/>
              </w:rPr>
              <w:t xml:space="preserve">lors de l’évaluation des </w:t>
            </w:r>
            <w:r w:rsidR="00B45BC8" w:rsidRPr="003C6428">
              <w:rPr>
                <w:spacing w:val="-4"/>
                <w:lang w:val="fr-FR"/>
              </w:rPr>
              <w:t>O</w:t>
            </w:r>
            <w:r w:rsidRPr="003C6428">
              <w:rPr>
                <w:spacing w:val="-4"/>
                <w:lang w:val="fr-FR"/>
              </w:rPr>
              <w:t xml:space="preserve">ffres ou lors de la </w:t>
            </w:r>
            <w:r w:rsidRPr="003C6428">
              <w:rPr>
                <w:lang w:val="fr-FR"/>
              </w:rPr>
              <w:t>décision</w:t>
            </w:r>
            <w:r w:rsidRPr="003C6428">
              <w:rPr>
                <w:spacing w:val="-4"/>
                <w:lang w:val="fr-FR"/>
              </w:rPr>
              <w:t xml:space="preserve"> d’attribution</w:t>
            </w:r>
            <w:r w:rsidR="007451A7">
              <w:rPr>
                <w:spacing w:val="-4"/>
                <w:lang w:val="fr-FR"/>
              </w:rPr>
              <w:t xml:space="preserve"> </w:t>
            </w:r>
            <w:r w:rsidR="00C51BC8" w:rsidRPr="003C6428">
              <w:rPr>
                <w:lang w:val="fr-FR"/>
              </w:rPr>
              <w:t>du Marché est susceptible d’</w:t>
            </w:r>
            <w:r w:rsidRPr="003C6428">
              <w:rPr>
                <w:lang w:val="fr-FR"/>
              </w:rPr>
              <w:t>entraîner le rejet de son Offre.</w:t>
            </w:r>
          </w:p>
          <w:p w14:paraId="6F3983D0" w14:textId="77777777" w:rsidR="00F6548D" w:rsidRPr="003C6428" w:rsidRDefault="00F6548D"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lang w:val="fr-FR"/>
              </w:rPr>
              <w:t xml:space="preserve">Nonobstant les dispositions de l’article 26.2 des IS, entre le moment où les </w:t>
            </w:r>
            <w:r w:rsidR="00B45BC8" w:rsidRPr="003C6428">
              <w:rPr>
                <w:lang w:val="fr-FR"/>
              </w:rPr>
              <w:t>Offres</w:t>
            </w:r>
            <w:r w:rsidRPr="003C6428">
              <w:rPr>
                <w:lang w:val="fr-FR"/>
              </w:rPr>
              <w:t xml:space="preserve"> seront ouvert</w:t>
            </w:r>
            <w:r w:rsidR="00B45BC8" w:rsidRPr="003C6428">
              <w:rPr>
                <w:lang w:val="fr-FR"/>
              </w:rPr>
              <w:t>e</w:t>
            </w:r>
            <w:r w:rsidRPr="003C6428">
              <w:rPr>
                <w:lang w:val="fr-FR"/>
              </w:rPr>
              <w:t xml:space="preserve">s et celui où le Marché </w:t>
            </w:r>
            <w:r w:rsidR="00E76B3B" w:rsidRPr="003C6428">
              <w:rPr>
                <w:lang w:val="fr-FR"/>
              </w:rPr>
              <w:t>sera</w:t>
            </w:r>
            <w:r w:rsidRPr="003C6428">
              <w:rPr>
                <w:lang w:val="fr-FR"/>
              </w:rPr>
              <w:t xml:space="preserve"> attribué, un Soumissionnaire qui souhaite entrer en contact avec le Maître </w:t>
            </w:r>
            <w:r w:rsidR="001A0797" w:rsidRPr="003C6428">
              <w:rPr>
                <w:lang w:val="fr-FR"/>
              </w:rPr>
              <w:t>d</w:t>
            </w:r>
            <w:r w:rsidRPr="003C6428">
              <w:rPr>
                <w:lang w:val="fr-FR"/>
              </w:rPr>
              <w:t>’Ouvrage pour des motifs ayant trait à son Offre devra le faire uniquement par écrit.</w:t>
            </w:r>
          </w:p>
        </w:tc>
      </w:tr>
      <w:tr w:rsidR="002476D3" w:rsidRPr="003C6428" w14:paraId="6F3983D5" w14:textId="77777777" w:rsidTr="005C5730">
        <w:tc>
          <w:tcPr>
            <w:tcW w:w="2694" w:type="dxa"/>
            <w:tcBorders>
              <w:top w:val="nil"/>
              <w:left w:val="nil"/>
              <w:bottom w:val="nil"/>
              <w:right w:val="nil"/>
            </w:tcBorders>
            <w:tcMar>
              <w:top w:w="28" w:type="dxa"/>
              <w:bottom w:w="28" w:type="dxa"/>
            </w:tcMar>
          </w:tcPr>
          <w:p w14:paraId="6F3983D2" w14:textId="77777777" w:rsidR="002476D3" w:rsidRPr="003C6428" w:rsidRDefault="00F6548D" w:rsidP="00465E69">
            <w:pPr>
              <w:pStyle w:val="Style23"/>
              <w:ind w:left="0" w:firstLine="0"/>
            </w:pPr>
            <w:bookmarkStart w:id="295" w:name="_Toc424009129"/>
            <w:bookmarkStart w:id="296" w:name="_Toc438438852"/>
            <w:bookmarkStart w:id="297" w:name="_Toc438532631"/>
            <w:bookmarkStart w:id="298" w:name="_Toc438733996"/>
            <w:bookmarkStart w:id="299" w:name="_Toc438907033"/>
            <w:bookmarkStart w:id="300" w:name="_Toc438907232"/>
            <w:bookmarkStart w:id="301" w:name="_Toc156373311"/>
            <w:bookmarkStart w:id="302" w:name="_Toc82167066"/>
            <w:bookmarkStart w:id="303" w:name="_Toc127407278"/>
            <w:bookmarkStart w:id="304" w:name="_Toc138939385"/>
            <w:r w:rsidRPr="003C6428">
              <w:lastRenderedPageBreak/>
              <w:t>Éclaircisse</w:t>
            </w:r>
            <w:r w:rsidR="002476D3" w:rsidRPr="003C6428">
              <w:t>ments concernant les Offres</w:t>
            </w:r>
            <w:bookmarkEnd w:id="295"/>
            <w:bookmarkEnd w:id="296"/>
            <w:bookmarkEnd w:id="297"/>
            <w:bookmarkEnd w:id="298"/>
            <w:bookmarkEnd w:id="299"/>
            <w:bookmarkEnd w:id="300"/>
            <w:bookmarkEnd w:id="301"/>
            <w:bookmarkEnd w:id="302"/>
            <w:bookmarkEnd w:id="303"/>
            <w:bookmarkEnd w:id="304"/>
          </w:p>
        </w:tc>
        <w:tc>
          <w:tcPr>
            <w:tcW w:w="6685" w:type="dxa"/>
            <w:tcBorders>
              <w:top w:val="nil"/>
              <w:left w:val="nil"/>
              <w:bottom w:val="nil"/>
              <w:right w:val="nil"/>
            </w:tcBorders>
            <w:tcMar>
              <w:top w:w="28" w:type="dxa"/>
              <w:bottom w:w="28" w:type="dxa"/>
            </w:tcMar>
          </w:tcPr>
          <w:p w14:paraId="6F3983D3" w14:textId="77777777" w:rsidR="00197123" w:rsidRPr="003C6428" w:rsidRDefault="002476D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Pour faciliter l’examen, l’évaluation, la comparaison des </w:t>
            </w:r>
            <w:r w:rsidR="00B45BC8" w:rsidRPr="003C6428">
              <w:rPr>
                <w:lang w:val="fr-FR"/>
              </w:rPr>
              <w:t>O</w:t>
            </w:r>
            <w:r w:rsidRPr="003C6428">
              <w:rPr>
                <w:lang w:val="fr-FR"/>
              </w:rPr>
              <w:t xml:space="preserve">ffres et la vérification des qualifications des Soumissionnaires, le Maître </w:t>
            </w:r>
            <w:r w:rsidR="001A0797" w:rsidRPr="003C6428">
              <w:rPr>
                <w:lang w:val="fr-FR"/>
              </w:rPr>
              <w:t>d</w:t>
            </w:r>
            <w:r w:rsidRPr="003C6428">
              <w:rPr>
                <w:lang w:val="fr-FR"/>
              </w:rPr>
              <w:t>’Ouvrage a toute latitude pour demander à un Soumissionnaire des éclaircissements sur son offre</w:t>
            </w:r>
            <w:r w:rsidR="00E76B3B" w:rsidRPr="003C6428">
              <w:rPr>
                <w:lang w:val="fr-FR"/>
              </w:rPr>
              <w:t>, en donnant un temps raisonnable pour une réponse</w:t>
            </w:r>
            <w:r w:rsidRPr="003C6428">
              <w:rPr>
                <w:lang w:val="fr-FR"/>
              </w:rPr>
              <w:t xml:space="preserve">. Aucun éclaircissement apporté par un Soumissionnaire autrement qu’en réponse à une demande du Maître </w:t>
            </w:r>
            <w:r w:rsidR="001A0797" w:rsidRPr="003C6428">
              <w:rPr>
                <w:lang w:val="fr-FR"/>
              </w:rPr>
              <w:t>d</w:t>
            </w:r>
            <w:r w:rsidRPr="003C6428">
              <w:rPr>
                <w:lang w:val="fr-FR"/>
              </w:rPr>
              <w:t xml:space="preserve">’Ouvrage ne sera pris en compte. La demande d’éclaircissement du Maître </w:t>
            </w:r>
            <w:r w:rsidR="001A0797" w:rsidRPr="003C6428">
              <w:rPr>
                <w:lang w:val="fr-FR"/>
              </w:rPr>
              <w:t>d</w:t>
            </w:r>
            <w:r w:rsidRPr="003C6428">
              <w:rPr>
                <w:lang w:val="fr-FR"/>
              </w:rPr>
              <w:t>’Ouvrage</w:t>
            </w:r>
            <w:r w:rsidR="00892DB8" w:rsidRPr="003C6428">
              <w:rPr>
                <w:lang w:val="fr-FR"/>
              </w:rPr>
              <w:t xml:space="preserve"> ainsi que</w:t>
            </w:r>
            <w:r w:rsidRPr="003C6428">
              <w:rPr>
                <w:lang w:val="fr-FR"/>
              </w:rPr>
              <w:t xml:space="preserve"> la réponse qui y sera apportée seront formulées par écrit. Aucune modification de prix, ni aucun changement substantiel de l’</w:t>
            </w:r>
            <w:r w:rsidR="001D468B" w:rsidRPr="003C6428">
              <w:rPr>
                <w:lang w:val="fr-FR"/>
              </w:rPr>
              <w:t>O</w:t>
            </w:r>
            <w:r w:rsidRPr="003C6428">
              <w:rPr>
                <w:lang w:val="fr-FR"/>
              </w:rPr>
              <w:t>ffre</w:t>
            </w:r>
            <w:r w:rsidR="00930BE9" w:rsidRPr="003C6428">
              <w:rPr>
                <w:lang w:val="fr-FR"/>
              </w:rPr>
              <w:t xml:space="preserve"> (</w:t>
            </w:r>
            <w:r w:rsidRPr="003C6428">
              <w:rPr>
                <w:lang w:val="fr-FR"/>
              </w:rPr>
              <w:t>y compris un</w:t>
            </w:r>
            <w:r w:rsidR="004F67E3" w:rsidRPr="003C6428">
              <w:rPr>
                <w:lang w:val="fr-FR"/>
              </w:rPr>
              <w:t xml:space="preserve"> changement dans le M</w:t>
            </w:r>
            <w:r w:rsidRPr="003C6428">
              <w:rPr>
                <w:lang w:val="fr-FR"/>
              </w:rPr>
              <w:t xml:space="preserve">ontant de son </w:t>
            </w:r>
            <w:r w:rsidR="001D468B" w:rsidRPr="003C6428">
              <w:rPr>
                <w:lang w:val="fr-FR"/>
              </w:rPr>
              <w:t>O</w:t>
            </w:r>
            <w:r w:rsidRPr="003C6428">
              <w:rPr>
                <w:lang w:val="fr-FR"/>
              </w:rPr>
              <w:t xml:space="preserve">ffre </w:t>
            </w:r>
            <w:r w:rsidR="00930BE9" w:rsidRPr="003C6428">
              <w:rPr>
                <w:lang w:val="fr-FR"/>
              </w:rPr>
              <w:t xml:space="preserve">fait </w:t>
            </w:r>
            <w:r w:rsidRPr="003C6428">
              <w:rPr>
                <w:lang w:val="fr-FR"/>
              </w:rPr>
              <w:t>à l’initiative du Soumissionnaire</w:t>
            </w:r>
            <w:r w:rsidR="00930BE9" w:rsidRPr="003C6428">
              <w:rPr>
                <w:lang w:val="fr-FR"/>
              </w:rPr>
              <w:t>)</w:t>
            </w:r>
            <w:r w:rsidRPr="003C6428">
              <w:rPr>
                <w:lang w:val="fr-FR"/>
              </w:rPr>
              <w:t xml:space="preserve"> ne seront demandés, offerts ou autorisés, si ce n’est pour confirmer la correction des erreurs arithmétiques découvertes par le Maître </w:t>
            </w:r>
            <w:r w:rsidR="001A0797" w:rsidRPr="003C6428">
              <w:rPr>
                <w:lang w:val="fr-FR"/>
              </w:rPr>
              <w:t>d</w:t>
            </w:r>
            <w:r w:rsidRPr="003C6428">
              <w:rPr>
                <w:lang w:val="fr-FR"/>
              </w:rPr>
              <w:t xml:space="preserve">’Ouvrage lors de l’évaluation des </w:t>
            </w:r>
            <w:r w:rsidR="00B45BC8" w:rsidRPr="003C6428">
              <w:rPr>
                <w:lang w:val="fr-FR"/>
              </w:rPr>
              <w:t>O</w:t>
            </w:r>
            <w:r w:rsidRPr="003C6428">
              <w:rPr>
                <w:lang w:val="fr-FR"/>
              </w:rPr>
              <w:t>ffres en application de l’article 3</w:t>
            </w:r>
            <w:r w:rsidR="00F80CE5" w:rsidRPr="003C6428">
              <w:rPr>
                <w:lang w:val="fr-FR"/>
              </w:rPr>
              <w:t>5</w:t>
            </w:r>
            <w:r w:rsidRPr="003C6428">
              <w:rPr>
                <w:lang w:val="fr-FR"/>
              </w:rPr>
              <w:t xml:space="preserve"> des IS.</w:t>
            </w:r>
          </w:p>
          <w:p w14:paraId="6F3983D4" w14:textId="77777777" w:rsidR="002476D3" w:rsidRPr="003C6428" w:rsidRDefault="002476D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L’offre d’un </w:t>
            </w:r>
            <w:r w:rsidR="00E76B3B" w:rsidRPr="003C6428">
              <w:rPr>
                <w:lang w:val="fr-FR"/>
              </w:rPr>
              <w:t>S</w:t>
            </w:r>
            <w:r w:rsidRPr="003C6428">
              <w:rPr>
                <w:lang w:val="fr-FR"/>
              </w:rPr>
              <w:t>oumissionnaire qui ne fournit pa</w:t>
            </w:r>
            <w:r w:rsidR="001D468B" w:rsidRPr="003C6428">
              <w:rPr>
                <w:lang w:val="fr-FR"/>
              </w:rPr>
              <w:t>s les éclaircissements sur son O</w:t>
            </w:r>
            <w:r w:rsidRPr="003C6428">
              <w:rPr>
                <w:lang w:val="fr-FR"/>
              </w:rPr>
              <w:t xml:space="preserve">ffre avant la date et l’heure spécifiée par le Maître </w:t>
            </w:r>
            <w:r w:rsidR="001A0797" w:rsidRPr="003C6428">
              <w:rPr>
                <w:lang w:val="fr-FR"/>
              </w:rPr>
              <w:t>d</w:t>
            </w:r>
            <w:r w:rsidRPr="003C6428">
              <w:rPr>
                <w:lang w:val="fr-FR"/>
              </w:rPr>
              <w:t>’Ouvrage dans sa demande d’éclaircissement sera susceptible d’être rejetée.</w:t>
            </w:r>
          </w:p>
        </w:tc>
      </w:tr>
      <w:tr w:rsidR="002476D3" w:rsidRPr="003C6428" w14:paraId="6F3983DB" w14:textId="77777777" w:rsidTr="005C5730">
        <w:tc>
          <w:tcPr>
            <w:tcW w:w="2694" w:type="dxa"/>
            <w:tcBorders>
              <w:top w:val="nil"/>
              <w:left w:val="nil"/>
              <w:right w:val="nil"/>
            </w:tcBorders>
            <w:tcMar>
              <w:top w:w="28" w:type="dxa"/>
              <w:bottom w:w="28" w:type="dxa"/>
            </w:tcMar>
          </w:tcPr>
          <w:p w14:paraId="6F3983D6" w14:textId="77777777" w:rsidR="002476D3" w:rsidRPr="003C6428" w:rsidRDefault="002476D3" w:rsidP="00465E69">
            <w:pPr>
              <w:pStyle w:val="Style23"/>
              <w:ind w:left="0" w:firstLine="0"/>
            </w:pPr>
            <w:bookmarkStart w:id="305" w:name="_Toc156373312"/>
            <w:bookmarkStart w:id="306" w:name="_Toc82167067"/>
            <w:bookmarkStart w:id="307" w:name="_Toc127407279"/>
            <w:bookmarkStart w:id="308" w:name="_Toc138939386"/>
            <w:r w:rsidRPr="003C6428">
              <w:t>Divergences, réserves ou omissions</w:t>
            </w:r>
            <w:bookmarkEnd w:id="305"/>
            <w:bookmarkEnd w:id="306"/>
            <w:bookmarkEnd w:id="307"/>
            <w:bookmarkEnd w:id="308"/>
          </w:p>
        </w:tc>
        <w:tc>
          <w:tcPr>
            <w:tcW w:w="6685" w:type="dxa"/>
            <w:tcBorders>
              <w:top w:val="nil"/>
              <w:left w:val="nil"/>
              <w:right w:val="nil"/>
            </w:tcBorders>
            <w:tcMar>
              <w:top w:w="28" w:type="dxa"/>
              <w:bottom w:w="28" w:type="dxa"/>
            </w:tcMar>
          </w:tcPr>
          <w:p w14:paraId="6F3983D7" w14:textId="77777777" w:rsidR="002476D3" w:rsidRPr="003C6428" w:rsidRDefault="002476D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Aux fins de l’évaluation des </w:t>
            </w:r>
            <w:r w:rsidR="001D468B" w:rsidRPr="003C6428">
              <w:rPr>
                <w:lang w:val="fr-FR"/>
              </w:rPr>
              <w:t>O</w:t>
            </w:r>
            <w:r w:rsidRPr="003C6428">
              <w:rPr>
                <w:lang w:val="fr-FR"/>
              </w:rPr>
              <w:t>ffres, les définitions suivantes s’</w:t>
            </w:r>
            <w:r w:rsidR="00930BE9" w:rsidRPr="003C6428">
              <w:rPr>
                <w:lang w:val="fr-FR"/>
              </w:rPr>
              <w:t>a</w:t>
            </w:r>
            <w:r w:rsidRPr="003C6428">
              <w:rPr>
                <w:lang w:val="fr-FR"/>
              </w:rPr>
              <w:t>ppliqueront</w:t>
            </w:r>
            <w:r w:rsidR="005B69F3" w:rsidRPr="003C6428">
              <w:rPr>
                <w:lang w:val="fr-FR"/>
              </w:rPr>
              <w:t> :</w:t>
            </w:r>
          </w:p>
          <w:p w14:paraId="6F3983D8" w14:textId="77777777" w:rsidR="00F856B6" w:rsidRPr="003C6428" w:rsidRDefault="002476D3" w:rsidP="00945408">
            <w:pPr>
              <w:pStyle w:val="Paragraphedeliste"/>
              <w:numPr>
                <w:ilvl w:val="0"/>
                <w:numId w:val="28"/>
              </w:numPr>
              <w:spacing w:before="120" w:after="120"/>
              <w:ind w:left="0" w:firstLine="0"/>
              <w:contextualSpacing w:val="0"/>
            </w:pPr>
            <w:r w:rsidRPr="003C6428">
              <w:t>Une « </w:t>
            </w:r>
            <w:r w:rsidR="00E76B3B" w:rsidRPr="003C6428">
              <w:t>D</w:t>
            </w:r>
            <w:r w:rsidRPr="003C6428">
              <w:t xml:space="preserve">ivergence » est un écart par rapport aux </w:t>
            </w:r>
            <w:r w:rsidRPr="003C6428">
              <w:lastRenderedPageBreak/>
              <w:t xml:space="preserve">stipulations du </w:t>
            </w:r>
            <w:r w:rsidR="00CC1719" w:rsidRPr="003C6428">
              <w:t>Dossier d’Appel d’Offres</w:t>
            </w:r>
            <w:r w:rsidR="005B69F3" w:rsidRPr="003C6428">
              <w:t> ;</w:t>
            </w:r>
          </w:p>
          <w:p w14:paraId="6F3983D9" w14:textId="77777777" w:rsidR="00F856B6" w:rsidRPr="003C6428" w:rsidRDefault="002476D3" w:rsidP="00945408">
            <w:pPr>
              <w:pStyle w:val="Paragraphedeliste"/>
              <w:numPr>
                <w:ilvl w:val="0"/>
                <w:numId w:val="28"/>
              </w:numPr>
              <w:spacing w:before="120" w:after="120"/>
              <w:ind w:left="0" w:firstLine="0"/>
              <w:contextualSpacing w:val="0"/>
            </w:pPr>
            <w:r w:rsidRPr="003C6428">
              <w:t>Une « </w:t>
            </w:r>
            <w:r w:rsidR="00E76B3B" w:rsidRPr="003C6428">
              <w:t>R</w:t>
            </w:r>
            <w:r w:rsidRPr="003C6428">
              <w:t>éserve » est la formulation d’une conditionnalité restrictive, ou la non</w:t>
            </w:r>
            <w:r w:rsidR="006C1597" w:rsidRPr="003C6428">
              <w:t>-</w:t>
            </w:r>
            <w:r w:rsidRPr="003C6428">
              <w:t>acceptation d</w:t>
            </w:r>
            <w:r w:rsidR="00D85FEF" w:rsidRPr="003C6428">
              <w:t>’</w:t>
            </w:r>
            <w:r w:rsidRPr="003C6428">
              <w:t xml:space="preserve">une disposition requise par le </w:t>
            </w:r>
            <w:r w:rsidR="00CC1719" w:rsidRPr="003C6428">
              <w:t>Dossier d’Appel d’Offres</w:t>
            </w:r>
            <w:r w:rsidR="005B69F3" w:rsidRPr="003C6428">
              <w:t> ;</w:t>
            </w:r>
            <w:r w:rsidRPr="003C6428">
              <w:t xml:space="preserve"> et </w:t>
            </w:r>
          </w:p>
          <w:p w14:paraId="6F3983DA" w14:textId="77777777" w:rsidR="00F856B6" w:rsidRPr="003C6428" w:rsidRDefault="002476D3" w:rsidP="00945408">
            <w:pPr>
              <w:pStyle w:val="Paragraphedeliste"/>
              <w:numPr>
                <w:ilvl w:val="0"/>
                <w:numId w:val="28"/>
              </w:numPr>
              <w:spacing w:before="120" w:after="120"/>
              <w:ind w:left="0" w:firstLine="0"/>
              <w:contextualSpacing w:val="0"/>
            </w:pPr>
            <w:r w:rsidRPr="003C6428">
              <w:t>Une « </w:t>
            </w:r>
            <w:r w:rsidR="00E76B3B" w:rsidRPr="003C6428">
              <w:t>O</w:t>
            </w:r>
            <w:r w:rsidRPr="003C6428">
              <w:t xml:space="preserve">mission » est l’absence totale ou partielle des renseignements et documents exigés par le </w:t>
            </w:r>
            <w:r w:rsidR="00CC1719" w:rsidRPr="003C6428">
              <w:t>Dossier d’Appel d’Offres</w:t>
            </w:r>
            <w:r w:rsidRPr="003C6428">
              <w:t xml:space="preserve">. </w:t>
            </w:r>
          </w:p>
        </w:tc>
      </w:tr>
      <w:tr w:rsidR="00D56ACD" w:rsidRPr="003C6428" w14:paraId="6F3983DF" w14:textId="77777777" w:rsidTr="00D56ACD">
        <w:tc>
          <w:tcPr>
            <w:tcW w:w="2694" w:type="dxa"/>
            <w:tcBorders>
              <w:top w:val="nil"/>
              <w:left w:val="nil"/>
              <w:right w:val="nil"/>
            </w:tcBorders>
            <w:tcMar>
              <w:top w:w="28" w:type="dxa"/>
              <w:bottom w:w="28" w:type="dxa"/>
            </w:tcMar>
          </w:tcPr>
          <w:p w14:paraId="6F3983DC" w14:textId="77777777" w:rsidR="00D56ACD" w:rsidRPr="003C6428" w:rsidRDefault="00286933" w:rsidP="00465E69">
            <w:pPr>
              <w:pStyle w:val="Style23"/>
              <w:ind w:left="0" w:firstLine="0"/>
            </w:pPr>
            <w:bookmarkStart w:id="309" w:name="_Toc438532633"/>
            <w:bookmarkStart w:id="310" w:name="_Toc82167068"/>
            <w:bookmarkStart w:id="311" w:name="_Toc127407280"/>
            <w:bookmarkStart w:id="312" w:name="_Toc138939387"/>
            <w:bookmarkEnd w:id="309"/>
            <w:r w:rsidRPr="003C6428">
              <w:lastRenderedPageBreak/>
              <w:t>Non</w:t>
            </w:r>
            <w:r w:rsidR="00A7749E" w:rsidRPr="003C6428">
              <w:t>-</w:t>
            </w:r>
            <w:r w:rsidR="00D56ACD" w:rsidRPr="003C6428">
              <w:t xml:space="preserve">Conformité </w:t>
            </w:r>
            <w:bookmarkEnd w:id="310"/>
            <w:r w:rsidR="009B788F" w:rsidRPr="003C6428">
              <w:t>mineures</w:t>
            </w:r>
            <w:bookmarkEnd w:id="311"/>
            <w:bookmarkEnd w:id="312"/>
          </w:p>
        </w:tc>
        <w:tc>
          <w:tcPr>
            <w:tcW w:w="6685" w:type="dxa"/>
            <w:tcBorders>
              <w:top w:val="nil"/>
              <w:left w:val="nil"/>
              <w:right w:val="nil"/>
            </w:tcBorders>
            <w:tcMar>
              <w:top w:w="28" w:type="dxa"/>
              <w:bottom w:w="28" w:type="dxa"/>
            </w:tcMar>
          </w:tcPr>
          <w:p w14:paraId="6F3983DD" w14:textId="680C6118" w:rsidR="00177DC1" w:rsidRPr="003C6428" w:rsidRDefault="0028693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Dans </w:t>
            </w:r>
            <w:r w:rsidR="00A7749E" w:rsidRPr="003C6428">
              <w:rPr>
                <w:lang w:val="fr-FR"/>
              </w:rPr>
              <w:t xml:space="preserve">la mesure où une Offre est </w:t>
            </w:r>
            <w:r w:rsidR="00A410B0" w:rsidRPr="003C6428">
              <w:rPr>
                <w:lang w:val="fr-FR"/>
              </w:rPr>
              <w:t>conforme</w:t>
            </w:r>
            <w:r w:rsidR="00BF40BE" w:rsidRPr="003C6428">
              <w:rPr>
                <w:lang w:val="fr-FR"/>
              </w:rPr>
              <w:t xml:space="preserve"> pour l’essentiel</w:t>
            </w:r>
            <w:r w:rsidR="00A410B0" w:rsidRPr="003C6428">
              <w:rPr>
                <w:lang w:val="fr-FR"/>
              </w:rPr>
              <w:t xml:space="preserve">, le Maître d’Ouvrage peut </w:t>
            </w:r>
            <w:r w:rsidR="00BF40BE" w:rsidRPr="003C6428">
              <w:rPr>
                <w:lang w:val="fr-FR"/>
              </w:rPr>
              <w:t xml:space="preserve">accepter une Offre comportant </w:t>
            </w:r>
            <w:r w:rsidR="00644086" w:rsidRPr="003C6428">
              <w:rPr>
                <w:lang w:val="fr-FR"/>
              </w:rPr>
              <w:t>de</w:t>
            </w:r>
            <w:r w:rsidR="00BF40BE" w:rsidRPr="003C6428">
              <w:rPr>
                <w:lang w:val="fr-FR"/>
              </w:rPr>
              <w:t>s</w:t>
            </w:r>
            <w:r w:rsidR="007451A7">
              <w:rPr>
                <w:lang w:val="fr-FR"/>
              </w:rPr>
              <w:t xml:space="preserve"> </w:t>
            </w:r>
            <w:r w:rsidR="001A567E" w:rsidRPr="003C6428">
              <w:rPr>
                <w:lang w:val="fr-FR"/>
              </w:rPr>
              <w:t xml:space="preserve">non-conformités </w:t>
            </w:r>
            <w:r w:rsidR="00BF40BE" w:rsidRPr="003C6428">
              <w:rPr>
                <w:lang w:val="fr-FR"/>
              </w:rPr>
              <w:t>mineures</w:t>
            </w:r>
            <w:r w:rsidR="0098279F" w:rsidRPr="003C6428">
              <w:rPr>
                <w:lang w:val="fr-FR"/>
              </w:rPr>
              <w:t>.</w:t>
            </w:r>
          </w:p>
          <w:p w14:paraId="6F3983DE" w14:textId="17737A92" w:rsidR="00D56ACD" w:rsidRPr="003C6428" w:rsidRDefault="00644086" w:rsidP="00945408">
            <w:pPr>
              <w:pStyle w:val="Header2-SubClauses"/>
              <w:numPr>
                <w:ilvl w:val="1"/>
                <w:numId w:val="25"/>
              </w:numPr>
              <w:tabs>
                <w:tab w:val="clear" w:pos="619"/>
                <w:tab w:val="left" w:pos="576"/>
              </w:tabs>
              <w:spacing w:before="120" w:after="120"/>
              <w:ind w:left="0" w:firstLine="0"/>
              <w:rPr>
                <w:lang w:val="fr-FR"/>
              </w:rPr>
            </w:pPr>
            <w:r w:rsidRPr="003C6428">
              <w:rPr>
                <w:spacing w:val="-4"/>
                <w:lang w:val="fr-FR"/>
              </w:rPr>
              <w:t xml:space="preserve">Dans la mesure où une Offre est </w:t>
            </w:r>
            <w:r w:rsidR="00154490" w:rsidRPr="003C6428">
              <w:rPr>
                <w:spacing w:val="-4"/>
                <w:lang w:val="fr-FR"/>
              </w:rPr>
              <w:t>conforme</w:t>
            </w:r>
            <w:r w:rsidR="00BF40BE" w:rsidRPr="003C6428">
              <w:rPr>
                <w:spacing w:val="-4"/>
                <w:lang w:val="fr-FR"/>
              </w:rPr>
              <w:t xml:space="preserve"> pour l’</w:t>
            </w:r>
            <w:r w:rsidR="00101CEE" w:rsidRPr="003C6428">
              <w:rPr>
                <w:spacing w:val="-4"/>
                <w:lang w:val="fr-FR"/>
              </w:rPr>
              <w:t>essentiel</w:t>
            </w:r>
            <w:r w:rsidR="00154490" w:rsidRPr="003C6428">
              <w:rPr>
                <w:spacing w:val="-4"/>
                <w:lang w:val="fr-FR"/>
              </w:rPr>
              <w:t xml:space="preserve">, le Maître d’Ouvrage peut demander au Soumissionnaire </w:t>
            </w:r>
            <w:r w:rsidR="0090331F" w:rsidRPr="003C6428">
              <w:rPr>
                <w:spacing w:val="-4"/>
                <w:lang w:val="fr-FR"/>
              </w:rPr>
              <w:t>de soumettre les informations ou la documentation</w:t>
            </w:r>
            <w:r w:rsidR="007451A7">
              <w:rPr>
                <w:spacing w:val="-4"/>
                <w:lang w:val="fr-FR"/>
              </w:rPr>
              <w:t xml:space="preserve"> </w:t>
            </w:r>
            <w:r w:rsidR="0069643F" w:rsidRPr="003C6428">
              <w:rPr>
                <w:spacing w:val="-4"/>
                <w:lang w:val="fr-FR"/>
              </w:rPr>
              <w:t>nécessaires</w:t>
            </w:r>
            <w:r w:rsidR="0090331F" w:rsidRPr="003C6428">
              <w:rPr>
                <w:spacing w:val="-4"/>
                <w:lang w:val="fr-FR"/>
              </w:rPr>
              <w:t xml:space="preserve">, dans un </w:t>
            </w:r>
            <w:r w:rsidR="0069643F" w:rsidRPr="003C6428">
              <w:rPr>
                <w:spacing w:val="-4"/>
                <w:lang w:val="fr-FR"/>
              </w:rPr>
              <w:t>délai</w:t>
            </w:r>
            <w:r w:rsidR="007451A7">
              <w:rPr>
                <w:spacing w:val="-4"/>
                <w:lang w:val="fr-FR"/>
              </w:rPr>
              <w:t xml:space="preserve"> </w:t>
            </w:r>
            <w:r w:rsidR="0090331F" w:rsidRPr="003C6428">
              <w:rPr>
                <w:lang w:val="fr-FR"/>
              </w:rPr>
              <w:t>raisonnable</w:t>
            </w:r>
            <w:r w:rsidR="0090331F" w:rsidRPr="003C6428">
              <w:rPr>
                <w:spacing w:val="-4"/>
                <w:lang w:val="fr-FR"/>
              </w:rPr>
              <w:t xml:space="preserve">, </w:t>
            </w:r>
            <w:r w:rsidR="00972462" w:rsidRPr="003C6428">
              <w:rPr>
                <w:spacing w:val="-4"/>
                <w:lang w:val="fr-FR"/>
              </w:rPr>
              <w:t xml:space="preserve">pour rectifier les non-conformités </w:t>
            </w:r>
            <w:r w:rsidR="0069643F" w:rsidRPr="003C6428">
              <w:rPr>
                <w:spacing w:val="-4"/>
                <w:lang w:val="fr-FR"/>
              </w:rPr>
              <w:t>mineures</w:t>
            </w:r>
            <w:r w:rsidR="00972462" w:rsidRPr="003C6428">
              <w:rPr>
                <w:spacing w:val="-4"/>
                <w:lang w:val="fr-FR"/>
              </w:rPr>
              <w:t xml:space="preserve"> de l’Offre</w:t>
            </w:r>
            <w:r w:rsidR="00EF5139" w:rsidRPr="003C6428">
              <w:rPr>
                <w:spacing w:val="-4"/>
                <w:lang w:val="fr-FR"/>
              </w:rPr>
              <w:t xml:space="preserve"> liées aux exigences documentaires. </w:t>
            </w:r>
            <w:r w:rsidR="00607C17" w:rsidRPr="003C6428">
              <w:rPr>
                <w:spacing w:val="-4"/>
                <w:lang w:val="fr-FR"/>
              </w:rPr>
              <w:t xml:space="preserve">La demande d’information ou de documentation </w:t>
            </w:r>
            <w:r w:rsidR="00E46A02" w:rsidRPr="003C6428">
              <w:rPr>
                <w:spacing w:val="-4"/>
                <w:lang w:val="fr-FR"/>
              </w:rPr>
              <w:t xml:space="preserve">pour de telles non-conformités </w:t>
            </w:r>
            <w:r w:rsidR="001D4BA2" w:rsidRPr="003C6428">
              <w:rPr>
                <w:spacing w:val="-4"/>
                <w:lang w:val="fr-FR"/>
              </w:rPr>
              <w:t xml:space="preserve">ne devra pas être liée </w:t>
            </w:r>
            <w:r w:rsidR="00ED150C" w:rsidRPr="003C6428">
              <w:rPr>
                <w:spacing w:val="-4"/>
                <w:lang w:val="fr-FR"/>
              </w:rPr>
              <w:t xml:space="preserve">à tout aspect de prix de l’Offre.  Le manquement du Soumissionnaire à </w:t>
            </w:r>
            <w:r w:rsidR="00127CC3" w:rsidRPr="003C6428">
              <w:rPr>
                <w:spacing w:val="-4"/>
                <w:lang w:val="fr-FR"/>
              </w:rPr>
              <w:t xml:space="preserve">satisfaire cette requête </w:t>
            </w:r>
            <w:r w:rsidR="00964768" w:rsidRPr="003C6428">
              <w:rPr>
                <w:spacing w:val="-4"/>
                <w:lang w:val="fr-FR"/>
              </w:rPr>
              <w:t>est susceptible d’</w:t>
            </w:r>
            <w:r w:rsidR="009B0C7A" w:rsidRPr="003C6428">
              <w:rPr>
                <w:spacing w:val="-4"/>
                <w:lang w:val="fr-FR"/>
              </w:rPr>
              <w:t>entraîner le rejet de son Offre.</w:t>
            </w:r>
          </w:p>
        </w:tc>
      </w:tr>
      <w:tr w:rsidR="00D52574" w:rsidRPr="003C6428" w14:paraId="6F3983E1" w14:textId="77777777" w:rsidTr="003B6421">
        <w:tc>
          <w:tcPr>
            <w:tcW w:w="9379" w:type="dxa"/>
            <w:gridSpan w:val="2"/>
            <w:tcBorders>
              <w:top w:val="nil"/>
              <w:left w:val="nil"/>
              <w:right w:val="nil"/>
            </w:tcBorders>
            <w:tcMar>
              <w:top w:w="28" w:type="dxa"/>
              <w:bottom w:w="28" w:type="dxa"/>
            </w:tcMar>
          </w:tcPr>
          <w:p w14:paraId="6F3983E0" w14:textId="77777777" w:rsidR="00245C56" w:rsidRPr="003C6428" w:rsidRDefault="00245C56" w:rsidP="00465E69">
            <w:pPr>
              <w:pStyle w:val="Sec1head1"/>
              <w:ind w:left="0" w:firstLine="0"/>
              <w:rPr>
                <w:bCs/>
                <w:sz w:val="32"/>
                <w:szCs w:val="32"/>
              </w:rPr>
            </w:pPr>
            <w:bookmarkStart w:id="313" w:name="_Toc127407281"/>
            <w:bookmarkStart w:id="314" w:name="_Toc138939388"/>
            <w:r w:rsidRPr="003C6428">
              <w:rPr>
                <w:bCs/>
                <w:sz w:val="32"/>
                <w:szCs w:val="32"/>
              </w:rPr>
              <w:t>G.</w:t>
            </w:r>
            <w:r w:rsidR="00EB2793" w:rsidRPr="003C6428">
              <w:rPr>
                <w:bCs/>
                <w:sz w:val="32"/>
                <w:szCs w:val="32"/>
              </w:rPr>
              <w:tab/>
            </w:r>
            <w:r w:rsidRPr="003C6428">
              <w:rPr>
                <w:bCs/>
                <w:sz w:val="32"/>
                <w:szCs w:val="32"/>
              </w:rPr>
              <w:t>Evaluation de la Partie Techni</w:t>
            </w:r>
            <w:r w:rsidR="00221E2C" w:rsidRPr="003C6428">
              <w:rPr>
                <w:bCs/>
                <w:sz w:val="32"/>
                <w:szCs w:val="32"/>
              </w:rPr>
              <w:t>q</w:t>
            </w:r>
            <w:r w:rsidRPr="003C6428">
              <w:rPr>
                <w:bCs/>
                <w:sz w:val="32"/>
                <w:szCs w:val="32"/>
              </w:rPr>
              <w:t>ue de l’Offre</w:t>
            </w:r>
            <w:bookmarkEnd w:id="313"/>
            <w:bookmarkEnd w:id="314"/>
          </w:p>
        </w:tc>
      </w:tr>
      <w:tr w:rsidR="00245C56" w:rsidRPr="003C6428" w14:paraId="6F3983EA" w14:textId="77777777" w:rsidTr="00D56ACD">
        <w:tc>
          <w:tcPr>
            <w:tcW w:w="2694" w:type="dxa"/>
            <w:tcBorders>
              <w:top w:val="nil"/>
              <w:left w:val="nil"/>
              <w:right w:val="nil"/>
            </w:tcBorders>
            <w:tcMar>
              <w:top w:w="28" w:type="dxa"/>
              <w:bottom w:w="28" w:type="dxa"/>
            </w:tcMar>
          </w:tcPr>
          <w:p w14:paraId="6F3983E2" w14:textId="77777777" w:rsidR="00245C56" w:rsidRPr="003C6428" w:rsidRDefault="00221E2C" w:rsidP="00465E69">
            <w:pPr>
              <w:pStyle w:val="Style23"/>
              <w:ind w:left="0" w:firstLine="0"/>
            </w:pPr>
            <w:bookmarkStart w:id="315" w:name="_Toc127407282"/>
            <w:bookmarkStart w:id="316" w:name="_Toc138939389"/>
            <w:r w:rsidRPr="003C6428">
              <w:t>Détermination</w:t>
            </w:r>
            <w:r w:rsidR="00871232" w:rsidRPr="003C6428">
              <w:t xml:space="preserve"> de la Conformité de la Partie Technique</w:t>
            </w:r>
            <w:bookmarkEnd w:id="315"/>
            <w:bookmarkEnd w:id="316"/>
          </w:p>
        </w:tc>
        <w:tc>
          <w:tcPr>
            <w:tcW w:w="6685" w:type="dxa"/>
            <w:tcBorders>
              <w:top w:val="nil"/>
              <w:left w:val="nil"/>
              <w:right w:val="nil"/>
            </w:tcBorders>
            <w:tcMar>
              <w:top w:w="28" w:type="dxa"/>
              <w:bottom w:w="28" w:type="dxa"/>
            </w:tcMar>
          </w:tcPr>
          <w:p w14:paraId="6F3983E3" w14:textId="77777777" w:rsidR="00AF250F" w:rsidRPr="003C6428" w:rsidRDefault="003F4402"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La détermination par le Maître d'Ouvrage de la conformité de la Partie Technique se fera sur la base du contenu de l'Offre, comme spécifié dans l'article 11 des IS</w:t>
            </w:r>
          </w:p>
          <w:p w14:paraId="6F3983E4" w14:textId="01C7A615" w:rsidR="001550F7" w:rsidRPr="003C6428" w:rsidRDefault="003755DE" w:rsidP="00945408">
            <w:pPr>
              <w:pStyle w:val="Header2-SubClauses"/>
              <w:numPr>
                <w:ilvl w:val="1"/>
                <w:numId w:val="25"/>
              </w:numPr>
              <w:tabs>
                <w:tab w:val="clear" w:pos="619"/>
                <w:tab w:val="left" w:pos="576"/>
              </w:tabs>
              <w:spacing w:before="120" w:after="120"/>
              <w:ind w:left="0" w:firstLine="0"/>
              <w:rPr>
                <w:lang w:val="fr-FR"/>
              </w:rPr>
            </w:pPr>
            <w:r w:rsidRPr="003C6428">
              <w:rPr>
                <w:spacing w:val="-4"/>
                <w:lang w:val="fr-FR"/>
              </w:rPr>
              <w:t xml:space="preserve">Un </w:t>
            </w:r>
            <w:r w:rsidR="001550F7" w:rsidRPr="003C6428">
              <w:rPr>
                <w:spacing w:val="-4"/>
                <w:lang w:val="fr-FR"/>
              </w:rPr>
              <w:t xml:space="preserve">examen préliminaire de la Partie Technique sera </w:t>
            </w:r>
            <w:r w:rsidRPr="003C6428">
              <w:rPr>
                <w:spacing w:val="-4"/>
                <w:lang w:val="fr-FR"/>
              </w:rPr>
              <w:t>réalisé</w:t>
            </w:r>
            <w:r w:rsidR="007451A7">
              <w:rPr>
                <w:spacing w:val="-4"/>
                <w:lang w:val="fr-FR"/>
              </w:rPr>
              <w:t xml:space="preserve"> </w:t>
            </w:r>
            <w:r w:rsidR="001550F7" w:rsidRPr="003C6428">
              <w:rPr>
                <w:spacing w:val="-4"/>
                <w:lang w:val="fr-FR"/>
              </w:rPr>
              <w:t xml:space="preserve">pour identifier les offres qui sont incomplètes, invalides ou non conformes </w:t>
            </w:r>
            <w:r w:rsidR="00AC5D54" w:rsidRPr="003C6428">
              <w:rPr>
                <w:lang w:val="fr-FR"/>
              </w:rPr>
              <w:t>pour</w:t>
            </w:r>
            <w:r w:rsidR="00AC5D54" w:rsidRPr="003C6428">
              <w:rPr>
                <w:spacing w:val="-4"/>
                <w:lang w:val="fr-FR"/>
              </w:rPr>
              <w:t xml:space="preserve"> l’essentiel </w:t>
            </w:r>
            <w:r w:rsidR="001550F7" w:rsidRPr="003C6428">
              <w:rPr>
                <w:spacing w:val="-4"/>
                <w:lang w:val="fr-FR"/>
              </w:rPr>
              <w:t xml:space="preserve">aux exigences </w:t>
            </w:r>
            <w:r w:rsidR="00AC5D54" w:rsidRPr="003C6428">
              <w:rPr>
                <w:spacing w:val="-4"/>
                <w:lang w:val="fr-FR"/>
              </w:rPr>
              <w:t>du</w:t>
            </w:r>
            <w:r w:rsidR="007451A7">
              <w:rPr>
                <w:spacing w:val="-4"/>
                <w:lang w:val="fr-FR"/>
              </w:rPr>
              <w:t xml:space="preserve"> </w:t>
            </w:r>
            <w:r w:rsidR="00AC5D54" w:rsidRPr="003C6428">
              <w:rPr>
                <w:spacing w:val="-4"/>
                <w:lang w:val="fr-FR"/>
              </w:rPr>
              <w:t>Dossier</w:t>
            </w:r>
            <w:r w:rsidR="007451A7">
              <w:rPr>
                <w:spacing w:val="-4"/>
                <w:lang w:val="fr-FR"/>
              </w:rPr>
              <w:t xml:space="preserve"> </w:t>
            </w:r>
            <w:r w:rsidR="001550F7" w:rsidRPr="003C6428">
              <w:rPr>
                <w:spacing w:val="-4"/>
                <w:lang w:val="fr-FR"/>
              </w:rPr>
              <w:t xml:space="preserve">d’Appel d’Offres. Une </w:t>
            </w:r>
            <w:r w:rsidR="00AC5D54" w:rsidRPr="003C6428">
              <w:rPr>
                <w:spacing w:val="-4"/>
                <w:lang w:val="fr-FR"/>
              </w:rPr>
              <w:t>O</w:t>
            </w:r>
            <w:r w:rsidR="001550F7" w:rsidRPr="003C6428">
              <w:rPr>
                <w:spacing w:val="-4"/>
                <w:lang w:val="fr-FR"/>
              </w:rPr>
              <w:t xml:space="preserve">ffre conforme pour l’essentiel est une Offre conforme aux </w:t>
            </w:r>
            <w:r w:rsidR="001550F7" w:rsidRPr="003C6428">
              <w:rPr>
                <w:lang w:val="fr-FR"/>
              </w:rPr>
              <w:t>dispositions</w:t>
            </w:r>
            <w:r w:rsidR="001550F7" w:rsidRPr="003C6428">
              <w:rPr>
                <w:spacing w:val="-4"/>
                <w:lang w:val="fr-FR"/>
              </w:rPr>
              <w:t xml:space="preserve"> du </w:t>
            </w:r>
            <w:r w:rsidR="00CC1719" w:rsidRPr="003C6428">
              <w:rPr>
                <w:lang w:val="fr-FR"/>
              </w:rPr>
              <w:t>Dossier d’Appel d’Offres</w:t>
            </w:r>
            <w:r w:rsidR="001550F7" w:rsidRPr="003C6428">
              <w:rPr>
                <w:spacing w:val="-4"/>
                <w:lang w:val="fr-FR"/>
              </w:rPr>
              <w:t xml:space="preserve">, sans divergence, réserve </w:t>
            </w:r>
            <w:r w:rsidR="001550F7" w:rsidRPr="003C6428">
              <w:rPr>
                <w:lang w:val="fr-FR"/>
              </w:rPr>
              <w:t>ou omissions importantes</w:t>
            </w:r>
            <w:r w:rsidR="001550F7" w:rsidRPr="003C6428">
              <w:rPr>
                <w:spacing w:val="-4"/>
                <w:lang w:val="fr-FR"/>
              </w:rPr>
              <w:t xml:space="preserve">. Les divergences, réserves </w:t>
            </w:r>
            <w:r w:rsidR="001550F7" w:rsidRPr="003C6428">
              <w:rPr>
                <w:lang w:val="fr-FR"/>
              </w:rPr>
              <w:t>ou omissions importantes</w:t>
            </w:r>
            <w:r w:rsidR="001550F7" w:rsidRPr="003C6428">
              <w:rPr>
                <w:spacing w:val="-4"/>
                <w:lang w:val="fr-FR"/>
              </w:rPr>
              <w:t xml:space="preserve"> sont celles qui : </w:t>
            </w:r>
          </w:p>
          <w:p w14:paraId="6F3983E5" w14:textId="77777777" w:rsidR="001550F7" w:rsidRPr="003C6428" w:rsidRDefault="001550F7" w:rsidP="00465E69">
            <w:pPr>
              <w:numPr>
                <w:ilvl w:val="0"/>
                <w:numId w:val="20"/>
              </w:numPr>
              <w:tabs>
                <w:tab w:val="left" w:pos="576"/>
                <w:tab w:val="left" w:pos="1152"/>
              </w:tabs>
              <w:spacing w:before="120" w:after="120"/>
              <w:ind w:left="0" w:firstLine="0"/>
              <w:jc w:val="left"/>
            </w:pPr>
            <w:r w:rsidRPr="003C6428">
              <w:rPr>
                <w:spacing w:val="-4"/>
              </w:rPr>
              <w:t xml:space="preserve">si elles étaient acceptées, </w:t>
            </w:r>
          </w:p>
          <w:p w14:paraId="6F3983E6" w14:textId="633B1CFD" w:rsidR="001550F7" w:rsidRPr="003C6428" w:rsidRDefault="001550F7" w:rsidP="00465E69">
            <w:pPr>
              <w:numPr>
                <w:ilvl w:val="0"/>
                <w:numId w:val="16"/>
              </w:numPr>
              <w:tabs>
                <w:tab w:val="left" w:pos="576"/>
                <w:tab w:val="left" w:pos="1692"/>
              </w:tabs>
              <w:spacing w:before="120" w:after="120"/>
              <w:ind w:left="0" w:firstLine="0"/>
            </w:pPr>
            <w:r w:rsidRPr="003C6428">
              <w:rPr>
                <w:spacing w:val="-4"/>
              </w:rPr>
              <w:t xml:space="preserve">limiteraient de manière importante la portée, la qualité ou les performances </w:t>
            </w:r>
            <w:r w:rsidRPr="003C6428">
              <w:t xml:space="preserve">des </w:t>
            </w:r>
            <w:r w:rsidR="00B138FB" w:rsidRPr="003C6428">
              <w:t>Ouvrages</w:t>
            </w:r>
            <w:r w:rsidR="007451A7">
              <w:t xml:space="preserve"> </w:t>
            </w:r>
            <w:r w:rsidRPr="003C6428">
              <w:t>spécifié</w:t>
            </w:r>
            <w:r w:rsidR="00641F21" w:rsidRPr="003C6428">
              <w:t>e</w:t>
            </w:r>
            <w:r w:rsidRPr="003C6428">
              <w:t>s dans le Marché ;</w:t>
            </w:r>
            <w:r w:rsidRPr="003C6428">
              <w:rPr>
                <w:spacing w:val="-4"/>
              </w:rPr>
              <w:t>ou</w:t>
            </w:r>
          </w:p>
          <w:p w14:paraId="6F3983E7" w14:textId="77777777" w:rsidR="001550F7" w:rsidRPr="003C6428" w:rsidRDefault="001550F7" w:rsidP="00465E69">
            <w:pPr>
              <w:numPr>
                <w:ilvl w:val="0"/>
                <w:numId w:val="16"/>
              </w:numPr>
              <w:tabs>
                <w:tab w:val="left" w:pos="576"/>
                <w:tab w:val="left" w:pos="1692"/>
              </w:tabs>
              <w:spacing w:before="120" w:after="120"/>
              <w:ind w:left="0" w:firstLine="0"/>
            </w:pPr>
            <w:r w:rsidRPr="003C6428">
              <w:rPr>
                <w:spacing w:val="-4"/>
              </w:rPr>
              <w:t xml:space="preserve">limiteraient, d’une manière importante et non conforme au </w:t>
            </w:r>
            <w:r w:rsidR="00CC1719" w:rsidRPr="003C6428">
              <w:t>Dossier d’Appel d’Offres</w:t>
            </w:r>
            <w:r w:rsidRPr="003C6428">
              <w:rPr>
                <w:spacing w:val="-4"/>
              </w:rPr>
              <w:t>, les droits du Maître d’Ouvrage ou les obligations du Soumissionnaire au titre du Marché ; ou</w:t>
            </w:r>
          </w:p>
          <w:p w14:paraId="6F3983E8" w14:textId="77777777" w:rsidR="001550F7" w:rsidRPr="003C6428" w:rsidRDefault="001550F7" w:rsidP="00465E69">
            <w:pPr>
              <w:numPr>
                <w:ilvl w:val="0"/>
                <w:numId w:val="20"/>
              </w:numPr>
              <w:tabs>
                <w:tab w:val="left" w:pos="576"/>
                <w:tab w:val="left" w:pos="1152"/>
              </w:tabs>
              <w:spacing w:before="120" w:after="120"/>
              <w:ind w:left="0" w:firstLine="0"/>
            </w:pPr>
            <w:r w:rsidRPr="003C6428">
              <w:rPr>
                <w:spacing w:val="-4"/>
              </w:rPr>
              <w:t xml:space="preserve">si elles étaient rectifiées, </w:t>
            </w:r>
            <w:r w:rsidR="00EB4893" w:rsidRPr="003C6428">
              <w:rPr>
                <w:spacing w:val="-4"/>
              </w:rPr>
              <w:t xml:space="preserve">cela affecterait injustement la position concurrentielle des </w:t>
            </w:r>
            <w:r w:rsidRPr="003C6428">
              <w:rPr>
                <w:spacing w:val="-4"/>
              </w:rPr>
              <w:t>autres Soumissionnaires ayant présenté des offres conformes pour l’essentiel.</w:t>
            </w:r>
          </w:p>
          <w:p w14:paraId="6F3983E9" w14:textId="78286FD5" w:rsidR="00245C56" w:rsidRPr="003C6428" w:rsidRDefault="00924D2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Si la Partie Technique n’est pas conforme</w:t>
            </w:r>
            <w:r w:rsidR="007451A7">
              <w:rPr>
                <w:lang w:val="fr-FR"/>
              </w:rPr>
              <w:t xml:space="preserve"> </w:t>
            </w:r>
            <w:r w:rsidR="00047ADC" w:rsidRPr="003C6428">
              <w:rPr>
                <w:lang w:val="fr-FR"/>
              </w:rPr>
              <w:t xml:space="preserve">pour l’essentiel </w:t>
            </w:r>
            <w:r w:rsidR="001C6ACF" w:rsidRPr="003C6428">
              <w:rPr>
                <w:lang w:val="fr-FR"/>
              </w:rPr>
              <w:lastRenderedPageBreak/>
              <w:t xml:space="preserve">aux exigences </w:t>
            </w:r>
            <w:r w:rsidR="001550F7" w:rsidRPr="003C6428">
              <w:rPr>
                <w:lang w:val="fr-FR"/>
              </w:rPr>
              <w:t xml:space="preserve">du </w:t>
            </w:r>
            <w:r w:rsidR="00CC1719" w:rsidRPr="003C6428">
              <w:rPr>
                <w:lang w:val="fr-FR"/>
              </w:rPr>
              <w:t>Dossier d’Appel d’Offres</w:t>
            </w:r>
            <w:r w:rsidR="00FA02AA" w:rsidRPr="003C6428">
              <w:rPr>
                <w:lang w:val="fr-FR"/>
              </w:rPr>
              <w:t>, elle sera rejetée par le Maître d’Ouvrage</w:t>
            </w:r>
            <w:r w:rsidR="00FE209E" w:rsidRPr="003C6428">
              <w:rPr>
                <w:lang w:val="fr-FR"/>
              </w:rPr>
              <w:t>,</w:t>
            </w:r>
            <w:r w:rsidR="007451A7">
              <w:rPr>
                <w:lang w:val="fr-FR"/>
              </w:rPr>
              <w:t xml:space="preserve"> </w:t>
            </w:r>
            <w:r w:rsidR="001550F7" w:rsidRPr="003C6428">
              <w:rPr>
                <w:lang w:val="fr-FR"/>
              </w:rPr>
              <w:t>et le Soumissionnaire ne pourra pas par la suite la rendre conforme en apportant des corrections aux divergences, réserves ou omissions importantes constatées.</w:t>
            </w:r>
          </w:p>
        </w:tc>
      </w:tr>
      <w:tr w:rsidR="0004461D" w:rsidRPr="003C6428" w14:paraId="6F3983F0" w14:textId="77777777" w:rsidTr="00D56ACD">
        <w:tc>
          <w:tcPr>
            <w:tcW w:w="2694" w:type="dxa"/>
            <w:tcBorders>
              <w:top w:val="nil"/>
              <w:left w:val="nil"/>
              <w:right w:val="nil"/>
            </w:tcBorders>
            <w:tcMar>
              <w:top w:w="28" w:type="dxa"/>
              <w:bottom w:w="28" w:type="dxa"/>
            </w:tcMar>
          </w:tcPr>
          <w:p w14:paraId="6F3983EB" w14:textId="77777777" w:rsidR="0004461D" w:rsidRPr="003C6428" w:rsidRDefault="003611BC" w:rsidP="00465E69">
            <w:pPr>
              <w:pStyle w:val="Style23"/>
              <w:ind w:left="0" w:firstLine="0"/>
            </w:pPr>
            <w:bookmarkStart w:id="317" w:name="_Toc127407283"/>
            <w:bookmarkStart w:id="318" w:name="_Toc138939390"/>
            <w:r w:rsidRPr="003C6428">
              <w:lastRenderedPageBreak/>
              <w:t>Eligibilité et Qualification du Soumissionnaire</w:t>
            </w:r>
            <w:bookmarkEnd w:id="317"/>
            <w:bookmarkEnd w:id="318"/>
          </w:p>
        </w:tc>
        <w:tc>
          <w:tcPr>
            <w:tcW w:w="6685" w:type="dxa"/>
            <w:tcBorders>
              <w:top w:val="nil"/>
              <w:left w:val="nil"/>
              <w:right w:val="nil"/>
            </w:tcBorders>
            <w:tcMar>
              <w:top w:w="28" w:type="dxa"/>
              <w:bottom w:w="28" w:type="dxa"/>
            </w:tcMar>
          </w:tcPr>
          <w:p w14:paraId="6F3983EC" w14:textId="25000322" w:rsidR="003611BC" w:rsidRPr="003C6428" w:rsidRDefault="003611B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 Maître d’Ouvrage déterminer</w:t>
            </w:r>
            <w:r w:rsidR="00517581" w:rsidRPr="003C6428">
              <w:rPr>
                <w:lang w:val="fr-FR"/>
              </w:rPr>
              <w:t>a</w:t>
            </w:r>
            <w:r w:rsidRPr="003C6428">
              <w:rPr>
                <w:lang w:val="fr-FR"/>
              </w:rPr>
              <w:t xml:space="preserve"> à sa satisfaction </w:t>
            </w:r>
            <w:r w:rsidR="008A6841" w:rsidRPr="003C6428">
              <w:rPr>
                <w:lang w:val="fr-FR"/>
              </w:rPr>
              <w:t xml:space="preserve">si les Soumissionnaires qui ont été évalués comme ayant remis </w:t>
            </w:r>
            <w:r w:rsidR="00851634" w:rsidRPr="003C6428">
              <w:rPr>
                <w:lang w:val="fr-FR"/>
              </w:rPr>
              <w:t>une</w:t>
            </w:r>
            <w:r w:rsidR="007451A7">
              <w:rPr>
                <w:lang w:val="fr-FR"/>
              </w:rPr>
              <w:t xml:space="preserve"> </w:t>
            </w:r>
            <w:r w:rsidR="00851634" w:rsidRPr="003C6428">
              <w:rPr>
                <w:lang w:val="fr-FR"/>
              </w:rPr>
              <w:t>O</w:t>
            </w:r>
            <w:r w:rsidR="008A6841" w:rsidRPr="003C6428">
              <w:rPr>
                <w:lang w:val="fr-FR"/>
              </w:rPr>
              <w:t>ffre conforme pour l'essentiel sont éligibles, et continuent de satisfaire (si la préqualification s'applique) ou satisfont (si la préqualification n'a pas été effectuée)</w:t>
            </w:r>
            <w:r w:rsidR="007451A7">
              <w:rPr>
                <w:lang w:val="fr-FR"/>
              </w:rPr>
              <w:t xml:space="preserve"> </w:t>
            </w:r>
            <w:r w:rsidRPr="003C6428">
              <w:rPr>
                <w:lang w:val="fr-FR"/>
              </w:rPr>
              <w:t>aux critères de qualification spécifiés dans les Critères d’Evaluation et de Qualification de la Section III.</w:t>
            </w:r>
          </w:p>
          <w:p w14:paraId="6F3983ED" w14:textId="30BD9C91" w:rsidR="003611BC" w:rsidRPr="003C6428" w:rsidRDefault="003611B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La détermination doit être fondée sur un examen de</w:t>
            </w:r>
            <w:r w:rsidR="001E2BEA" w:rsidRPr="003C6428">
              <w:rPr>
                <w:lang w:val="fr-FR"/>
              </w:rPr>
              <w:t>s</w:t>
            </w:r>
            <w:r w:rsidR="007451A7">
              <w:rPr>
                <w:lang w:val="fr-FR"/>
              </w:rPr>
              <w:t xml:space="preserve"> </w:t>
            </w:r>
            <w:r w:rsidRPr="003C6428">
              <w:rPr>
                <w:lang w:val="fr-FR"/>
              </w:rPr>
              <w:t>document</w:t>
            </w:r>
            <w:r w:rsidR="001E2BEA" w:rsidRPr="003C6428">
              <w:rPr>
                <w:lang w:val="fr-FR"/>
              </w:rPr>
              <w:t>s</w:t>
            </w:r>
            <w:r w:rsidR="007451A7">
              <w:rPr>
                <w:lang w:val="fr-FR"/>
              </w:rPr>
              <w:t xml:space="preserve"> </w:t>
            </w:r>
            <w:r w:rsidR="001E2BEA" w:rsidRPr="003C6428">
              <w:rPr>
                <w:lang w:val="fr-FR"/>
              </w:rPr>
              <w:t>justificatifs</w:t>
            </w:r>
            <w:r w:rsidR="007451A7">
              <w:rPr>
                <w:lang w:val="fr-FR"/>
              </w:rPr>
              <w:t xml:space="preserve"> </w:t>
            </w:r>
            <w:r w:rsidRPr="003C6428">
              <w:rPr>
                <w:lang w:val="fr-FR"/>
              </w:rPr>
              <w:t>de</w:t>
            </w:r>
            <w:r w:rsidR="007451A7">
              <w:rPr>
                <w:lang w:val="fr-FR"/>
              </w:rPr>
              <w:t xml:space="preserve"> </w:t>
            </w:r>
            <w:r w:rsidR="00A6583E" w:rsidRPr="003C6428">
              <w:rPr>
                <w:lang w:val="fr-FR"/>
              </w:rPr>
              <w:t xml:space="preserve">l’éligibilité et de </w:t>
            </w:r>
            <w:r w:rsidR="001E2BEA" w:rsidRPr="003C6428">
              <w:rPr>
                <w:lang w:val="fr-FR"/>
              </w:rPr>
              <w:t xml:space="preserve">la </w:t>
            </w:r>
            <w:r w:rsidRPr="003C6428">
              <w:rPr>
                <w:lang w:val="fr-FR"/>
              </w:rPr>
              <w:t xml:space="preserve">qualification du </w:t>
            </w:r>
            <w:r w:rsidR="00A6583E" w:rsidRPr="003C6428">
              <w:rPr>
                <w:lang w:val="fr-FR"/>
              </w:rPr>
              <w:t>S</w:t>
            </w:r>
            <w:r w:rsidRPr="003C6428">
              <w:rPr>
                <w:lang w:val="fr-FR"/>
              </w:rPr>
              <w:t>oumissionnaire présenté</w:t>
            </w:r>
            <w:r w:rsidR="00A6583E" w:rsidRPr="003C6428">
              <w:rPr>
                <w:lang w:val="fr-FR"/>
              </w:rPr>
              <w:t>s</w:t>
            </w:r>
            <w:r w:rsidRPr="003C6428">
              <w:rPr>
                <w:lang w:val="fr-FR"/>
              </w:rPr>
              <w:t xml:space="preserve"> par le Soumissionnaire, conformément à l’IS 17. La détermination ne </w:t>
            </w:r>
            <w:r w:rsidR="00A6583E" w:rsidRPr="003C6428">
              <w:rPr>
                <w:lang w:val="fr-FR"/>
              </w:rPr>
              <w:t>tiendra pas</w:t>
            </w:r>
            <w:r w:rsidRPr="003C6428">
              <w:rPr>
                <w:lang w:val="fr-FR"/>
              </w:rPr>
              <w:t xml:space="preserve"> compte des qualifications d’autres entreprises telles que les filiales du Soumissionnaire, les entités mères, les sociétés affiliées, les sous-traitants (autres que les </w:t>
            </w:r>
            <w:r w:rsidR="00B677C4" w:rsidRPr="003C6428">
              <w:rPr>
                <w:lang w:val="fr-FR"/>
              </w:rPr>
              <w:t>Sous-Traitants spécialisés</w:t>
            </w:r>
            <w:r w:rsidRPr="003C6428">
              <w:rPr>
                <w:lang w:val="fr-FR"/>
              </w:rPr>
              <w:t xml:space="preserve"> si permis dans le </w:t>
            </w:r>
            <w:r w:rsidR="00CC1719" w:rsidRPr="003C6428">
              <w:rPr>
                <w:lang w:val="fr-FR"/>
              </w:rPr>
              <w:t>Dossier d’Appel d’Offres</w:t>
            </w:r>
            <w:r w:rsidRPr="003C6428">
              <w:rPr>
                <w:lang w:val="fr-FR"/>
              </w:rPr>
              <w:t>) ou</w:t>
            </w:r>
            <w:r w:rsidR="0099115C">
              <w:rPr>
                <w:lang w:val="fr-FR"/>
              </w:rPr>
              <w:t xml:space="preserve"> </w:t>
            </w:r>
            <w:r w:rsidRPr="003C6428">
              <w:rPr>
                <w:lang w:val="fr-FR"/>
              </w:rPr>
              <w:t>toute autre entreprise.</w:t>
            </w:r>
          </w:p>
          <w:p w14:paraId="6F3983EE" w14:textId="77777777" w:rsidR="003611BC" w:rsidRPr="003C6428" w:rsidRDefault="003611B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Avant l’attribution du </w:t>
            </w:r>
            <w:r w:rsidR="00D1385C" w:rsidRPr="003C6428">
              <w:rPr>
                <w:lang w:val="fr-FR"/>
              </w:rPr>
              <w:t>M</w:t>
            </w:r>
            <w:r w:rsidRPr="003C6428">
              <w:rPr>
                <w:lang w:val="fr-FR"/>
              </w:rPr>
              <w:t>arché, le Maître d’Ouvrage vérifiera que le Soumissionnaire retenu (y compris chaque membre d’un GE) n’est pas disqualifié par la Banque en raison de la non-conformité avec les obligations contractuelles de prévention et d’intervention de l’EAS/HS. Le Maître d’Ouvrage effectuera la même vérification pour chaque sous-traitant proposé par le Soumissionnaire retenu. Si un sous-traitant proposé ne répond pas à l’exigence, le Maître d’Ouvrage exigera du Soumissionnaire qu’il propose un sous-traitant de remplacement.</w:t>
            </w:r>
          </w:p>
          <w:p w14:paraId="6F3983EF" w14:textId="752C30DA" w:rsidR="0004461D" w:rsidRPr="003C6428" w:rsidRDefault="003611BC" w:rsidP="00945408">
            <w:pPr>
              <w:pStyle w:val="Header2-SubClauses"/>
              <w:numPr>
                <w:ilvl w:val="1"/>
                <w:numId w:val="25"/>
              </w:numPr>
              <w:tabs>
                <w:tab w:val="clear" w:pos="619"/>
                <w:tab w:val="left" w:pos="576"/>
              </w:tabs>
              <w:spacing w:before="120" w:after="120"/>
              <w:ind w:left="0" w:firstLine="0"/>
              <w:rPr>
                <w:lang w:val="fr-FR"/>
              </w:rPr>
            </w:pPr>
            <w:bookmarkStart w:id="319" w:name="_Toc61952199"/>
            <w:bookmarkStart w:id="320" w:name="_Toc61952395"/>
            <w:bookmarkEnd w:id="319"/>
            <w:bookmarkEnd w:id="320"/>
            <w:r w:rsidRPr="003C6428">
              <w:rPr>
                <w:lang w:val="fr-FR"/>
              </w:rPr>
              <w:t xml:space="preserve">Seules les </w:t>
            </w:r>
            <w:r w:rsidR="00D94782" w:rsidRPr="003C6428">
              <w:rPr>
                <w:lang w:val="fr-FR"/>
              </w:rPr>
              <w:t xml:space="preserve">Offres </w:t>
            </w:r>
            <w:r w:rsidRPr="003C6428">
              <w:rPr>
                <w:lang w:val="fr-FR"/>
              </w:rPr>
              <w:t>qui sont à la fois conforme</w:t>
            </w:r>
            <w:r w:rsidR="00D94782" w:rsidRPr="003C6428">
              <w:rPr>
                <w:lang w:val="fr-FR"/>
              </w:rPr>
              <w:t>s pour l’essentiel</w:t>
            </w:r>
            <w:r w:rsidR="0099115C">
              <w:rPr>
                <w:lang w:val="fr-FR"/>
              </w:rPr>
              <w:t xml:space="preserve"> </w:t>
            </w:r>
            <w:r w:rsidRPr="003C6428">
              <w:rPr>
                <w:lang w:val="fr-FR"/>
              </w:rPr>
              <w:t xml:space="preserve">au </w:t>
            </w:r>
            <w:r w:rsidR="00CC1719" w:rsidRPr="003C6428">
              <w:rPr>
                <w:lang w:val="fr-FR"/>
              </w:rPr>
              <w:t>Dossier d’Appel d’Offres</w:t>
            </w:r>
            <w:r w:rsidRPr="003C6428">
              <w:rPr>
                <w:lang w:val="fr-FR"/>
              </w:rPr>
              <w:t xml:space="preserve"> et </w:t>
            </w:r>
            <w:r w:rsidR="00D94782" w:rsidRPr="003C6428">
              <w:rPr>
                <w:lang w:val="fr-FR"/>
              </w:rPr>
              <w:t xml:space="preserve">provenant de Soumissionnaires </w:t>
            </w:r>
            <w:r w:rsidRPr="003C6428">
              <w:rPr>
                <w:lang w:val="fr-FR"/>
              </w:rPr>
              <w:t xml:space="preserve">qui répondent </w:t>
            </w:r>
            <w:r w:rsidR="00432C67" w:rsidRPr="003C6428">
              <w:rPr>
                <w:lang w:val="fr-FR"/>
              </w:rPr>
              <w:t>aux</w:t>
            </w:r>
            <w:r w:rsidRPr="003C6428">
              <w:rPr>
                <w:lang w:val="fr-FR"/>
              </w:rPr>
              <w:t xml:space="preserve"> critères de qualification </w:t>
            </w:r>
            <w:r w:rsidR="00815AC1" w:rsidRPr="003C6428">
              <w:rPr>
                <w:lang w:val="fr-FR"/>
              </w:rPr>
              <w:t>feront l’objet d</w:t>
            </w:r>
            <w:r w:rsidR="00EC157E" w:rsidRPr="003C6428">
              <w:rPr>
                <w:lang w:val="fr-FR"/>
              </w:rPr>
              <w:t xml:space="preserve">’une évaluation détaillée telle que spécifiée à l’article 32 des IS. </w:t>
            </w:r>
          </w:p>
        </w:tc>
      </w:tr>
      <w:tr w:rsidR="006911B3" w:rsidRPr="003C6428" w14:paraId="6F3983F4" w14:textId="77777777" w:rsidTr="00D56ACD">
        <w:tc>
          <w:tcPr>
            <w:tcW w:w="2694" w:type="dxa"/>
            <w:tcBorders>
              <w:top w:val="nil"/>
              <w:left w:val="nil"/>
              <w:right w:val="nil"/>
            </w:tcBorders>
            <w:tcMar>
              <w:top w:w="28" w:type="dxa"/>
              <w:bottom w:w="28" w:type="dxa"/>
            </w:tcMar>
          </w:tcPr>
          <w:p w14:paraId="6F3983F1" w14:textId="77777777" w:rsidR="006911B3" w:rsidRPr="003C6428" w:rsidRDefault="00FA53FB" w:rsidP="00465E69">
            <w:pPr>
              <w:pStyle w:val="Style23"/>
              <w:ind w:left="0" w:firstLine="0"/>
            </w:pPr>
            <w:bookmarkStart w:id="321" w:name="_Toc127407284"/>
            <w:bookmarkStart w:id="322" w:name="_Toc138939391"/>
            <w:r w:rsidRPr="003C6428">
              <w:t xml:space="preserve">Evaluation détaillée de la </w:t>
            </w:r>
            <w:r w:rsidR="00652DCC" w:rsidRPr="003C6428">
              <w:t>P</w:t>
            </w:r>
            <w:r w:rsidRPr="003C6428">
              <w:t>artie Technique</w:t>
            </w:r>
            <w:bookmarkEnd w:id="321"/>
            <w:bookmarkEnd w:id="322"/>
          </w:p>
        </w:tc>
        <w:tc>
          <w:tcPr>
            <w:tcW w:w="6685" w:type="dxa"/>
            <w:tcBorders>
              <w:top w:val="nil"/>
              <w:left w:val="nil"/>
              <w:right w:val="nil"/>
            </w:tcBorders>
            <w:tcMar>
              <w:top w:w="28" w:type="dxa"/>
              <w:bottom w:w="28" w:type="dxa"/>
            </w:tcMar>
          </w:tcPr>
          <w:p w14:paraId="6F3983F2" w14:textId="77777777" w:rsidR="006911B3" w:rsidRPr="003C6428" w:rsidRDefault="00FA53FB"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L’évaluation de la Partie Technique </w:t>
            </w:r>
            <w:r w:rsidR="00652DCC" w:rsidRPr="003C6428">
              <w:rPr>
                <w:lang w:val="fr-FR"/>
              </w:rPr>
              <w:t xml:space="preserve">par le </w:t>
            </w:r>
            <w:r w:rsidRPr="003C6428">
              <w:rPr>
                <w:lang w:val="fr-FR"/>
              </w:rPr>
              <w:t xml:space="preserve">Maître d’Ouvrage </w:t>
            </w:r>
            <w:r w:rsidR="009063A8" w:rsidRPr="003C6428">
              <w:rPr>
                <w:lang w:val="fr-FR"/>
              </w:rPr>
              <w:t>sera conduite telle que spécifiée dans la Section III, Critères d’Evaluation et de Qualification.</w:t>
            </w:r>
          </w:p>
          <w:p w14:paraId="6F3983F3" w14:textId="77777777" w:rsidR="009063A8" w:rsidRPr="003C6428" w:rsidRDefault="00FD328A"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Les scores </w:t>
            </w:r>
            <w:r w:rsidR="00F913FE" w:rsidRPr="003C6428">
              <w:rPr>
                <w:lang w:val="fr-FR"/>
              </w:rPr>
              <w:t>et les pondérations à attribuer aux Critères notés (y compris facteurs techniques et non monétaires et sous-facteurs le cas échéant)</w:t>
            </w:r>
            <w:r w:rsidR="003766B0" w:rsidRPr="003C6428">
              <w:rPr>
                <w:lang w:val="fr-FR"/>
              </w:rPr>
              <w:t xml:space="preserve">sont spécifiés dans les </w:t>
            </w:r>
            <w:r w:rsidR="003766B0" w:rsidRPr="003C6428">
              <w:rPr>
                <w:b/>
                <w:bCs/>
                <w:lang w:val="fr-FR"/>
              </w:rPr>
              <w:t>DPAO</w:t>
            </w:r>
            <w:r w:rsidR="003766B0" w:rsidRPr="003C6428">
              <w:rPr>
                <w:lang w:val="fr-FR"/>
              </w:rPr>
              <w:t>.</w:t>
            </w:r>
          </w:p>
        </w:tc>
      </w:tr>
      <w:tr w:rsidR="00586585" w:rsidRPr="003C6428" w14:paraId="6F3983F6" w14:textId="77777777" w:rsidTr="003B6421">
        <w:tc>
          <w:tcPr>
            <w:tcW w:w="9379" w:type="dxa"/>
            <w:gridSpan w:val="2"/>
            <w:tcBorders>
              <w:top w:val="nil"/>
              <w:left w:val="nil"/>
              <w:right w:val="nil"/>
            </w:tcBorders>
            <w:tcMar>
              <w:top w:w="28" w:type="dxa"/>
              <w:bottom w:w="28" w:type="dxa"/>
            </w:tcMar>
          </w:tcPr>
          <w:p w14:paraId="6F3983F5" w14:textId="77777777" w:rsidR="00F322AA" w:rsidRPr="003C6428" w:rsidRDefault="00F322AA" w:rsidP="00465E69">
            <w:pPr>
              <w:pStyle w:val="Sec1head1"/>
              <w:ind w:left="0" w:firstLine="0"/>
              <w:rPr>
                <w:bCs/>
                <w:szCs w:val="28"/>
              </w:rPr>
            </w:pPr>
            <w:bookmarkStart w:id="323" w:name="_Toc127407285"/>
            <w:bookmarkStart w:id="324" w:name="_Toc138939392"/>
            <w:r w:rsidRPr="003C6428">
              <w:rPr>
                <w:bCs/>
                <w:szCs w:val="28"/>
              </w:rPr>
              <w:t>H.</w:t>
            </w:r>
            <w:r w:rsidR="00EB2793" w:rsidRPr="003C6428">
              <w:rPr>
                <w:bCs/>
                <w:szCs w:val="28"/>
              </w:rPr>
              <w:tab/>
            </w:r>
            <w:r w:rsidRPr="003C6428">
              <w:rPr>
                <w:bCs/>
                <w:szCs w:val="28"/>
              </w:rPr>
              <w:t xml:space="preserve">Notification de </w:t>
            </w:r>
            <w:r w:rsidRPr="003C6428">
              <w:t>l’Evaluation</w:t>
            </w:r>
            <w:r w:rsidRPr="003C6428">
              <w:rPr>
                <w:bCs/>
                <w:szCs w:val="28"/>
              </w:rPr>
              <w:t xml:space="preserve"> des Parties Techniques et Ouverture Publique </w:t>
            </w:r>
            <w:r w:rsidR="009D27BB" w:rsidRPr="003C6428">
              <w:rPr>
                <w:bCs/>
                <w:szCs w:val="28"/>
              </w:rPr>
              <w:t>des Parties Financières</w:t>
            </w:r>
            <w:bookmarkEnd w:id="323"/>
            <w:bookmarkEnd w:id="324"/>
          </w:p>
        </w:tc>
      </w:tr>
      <w:tr w:rsidR="003766B0" w:rsidRPr="003C6428" w14:paraId="6F398409" w14:textId="77777777" w:rsidTr="00D56ACD">
        <w:tc>
          <w:tcPr>
            <w:tcW w:w="2694" w:type="dxa"/>
            <w:tcBorders>
              <w:top w:val="nil"/>
              <w:left w:val="nil"/>
              <w:right w:val="nil"/>
            </w:tcBorders>
            <w:tcMar>
              <w:top w:w="28" w:type="dxa"/>
              <w:bottom w:w="28" w:type="dxa"/>
            </w:tcMar>
          </w:tcPr>
          <w:p w14:paraId="6F3983F7" w14:textId="77777777" w:rsidR="003766B0" w:rsidRPr="003C6428" w:rsidRDefault="00E81BD6" w:rsidP="00465E69">
            <w:pPr>
              <w:pStyle w:val="Style23"/>
              <w:ind w:left="0" w:firstLine="0"/>
            </w:pPr>
            <w:bookmarkStart w:id="325" w:name="_Toc127407286"/>
            <w:bookmarkStart w:id="326" w:name="_Toc138939393"/>
            <w:r w:rsidRPr="003C6428">
              <w:lastRenderedPageBreak/>
              <w:t>Notification de l’Evaluation des Parties Techniques et Ouverture Publique des Parties Financières</w:t>
            </w:r>
            <w:bookmarkEnd w:id="325"/>
            <w:bookmarkEnd w:id="326"/>
          </w:p>
        </w:tc>
        <w:tc>
          <w:tcPr>
            <w:tcW w:w="6685" w:type="dxa"/>
            <w:tcBorders>
              <w:top w:val="nil"/>
              <w:left w:val="nil"/>
              <w:right w:val="nil"/>
            </w:tcBorders>
            <w:tcMar>
              <w:top w:w="28" w:type="dxa"/>
              <w:bottom w:w="28" w:type="dxa"/>
            </w:tcMar>
          </w:tcPr>
          <w:p w14:paraId="6F3983F8" w14:textId="77777777" w:rsidR="00A12FC9" w:rsidRPr="003C6428" w:rsidRDefault="00F80EC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Après</w:t>
            </w:r>
            <w:r w:rsidR="00BA5006" w:rsidRPr="003C6428">
              <w:rPr>
                <w:lang w:val="fr-FR"/>
              </w:rPr>
              <w:t xml:space="preserve"> l’évaluation des Parties Techniques des Offres, le Maître d’Ouvrage notifiera par écrit </w:t>
            </w:r>
            <w:r w:rsidR="00AB18BC" w:rsidRPr="003C6428">
              <w:rPr>
                <w:lang w:val="fr-FR"/>
              </w:rPr>
              <w:t>aux Soumissionnaires dont les Offres ont été considérées non conformes</w:t>
            </w:r>
            <w:r w:rsidR="009777BF" w:rsidRPr="003C6428">
              <w:rPr>
                <w:lang w:val="fr-FR"/>
              </w:rPr>
              <w:t xml:space="preserve"> au </w:t>
            </w:r>
            <w:r w:rsidR="00CC1719" w:rsidRPr="003C6428">
              <w:rPr>
                <w:lang w:val="fr-FR"/>
              </w:rPr>
              <w:t>Dossier d’Appel d’Offres</w:t>
            </w:r>
            <w:r w:rsidR="00635980" w:rsidRPr="003C6428">
              <w:rPr>
                <w:lang w:val="fr-FR"/>
              </w:rPr>
              <w:t xml:space="preserve"> ou ont manqué de satisfaire les exigences d’éligibilité ou de qualification</w:t>
            </w:r>
            <w:r w:rsidR="00A12FC9" w:rsidRPr="003C6428">
              <w:rPr>
                <w:lang w:val="fr-FR"/>
              </w:rPr>
              <w:t>, en leur donnant le</w:t>
            </w:r>
            <w:r w:rsidR="00D01EDF" w:rsidRPr="003C6428">
              <w:rPr>
                <w:lang w:val="fr-FR"/>
              </w:rPr>
              <w:t>s</w:t>
            </w:r>
            <w:r w:rsidR="00A12FC9" w:rsidRPr="003C6428">
              <w:rPr>
                <w:lang w:val="fr-FR"/>
              </w:rPr>
              <w:t xml:space="preserve"> informations suivantes :</w:t>
            </w:r>
          </w:p>
          <w:p w14:paraId="6F3983F9" w14:textId="77777777" w:rsidR="00747749" w:rsidRPr="003C6428" w:rsidRDefault="001871FD" w:rsidP="00945408">
            <w:pPr>
              <w:pStyle w:val="Header2-SubClauses"/>
              <w:numPr>
                <w:ilvl w:val="0"/>
                <w:numId w:val="95"/>
              </w:numPr>
              <w:tabs>
                <w:tab w:val="clear" w:pos="619"/>
                <w:tab w:val="left" w:pos="576"/>
              </w:tabs>
              <w:spacing w:before="120" w:after="120"/>
              <w:ind w:left="0" w:firstLine="0"/>
              <w:rPr>
                <w:lang w:val="fr-FR"/>
              </w:rPr>
            </w:pPr>
            <w:r w:rsidRPr="003C6428">
              <w:rPr>
                <w:lang w:val="fr-FR"/>
              </w:rPr>
              <w:t>Les raisons pour lesquelles la Pa</w:t>
            </w:r>
            <w:r w:rsidR="00747749" w:rsidRPr="003C6428">
              <w:rPr>
                <w:lang w:val="fr-FR"/>
              </w:rPr>
              <w:t>r</w:t>
            </w:r>
            <w:r w:rsidRPr="003C6428">
              <w:rPr>
                <w:lang w:val="fr-FR"/>
              </w:rPr>
              <w:t xml:space="preserve">tie Technique de leur Offre </w:t>
            </w:r>
            <w:r w:rsidR="00747749" w:rsidRPr="003C6428">
              <w:rPr>
                <w:lang w:val="fr-FR"/>
              </w:rPr>
              <w:t xml:space="preserve">a manqué de répondre aux exigences du </w:t>
            </w:r>
            <w:r w:rsidR="00CC1719" w:rsidRPr="003C6428">
              <w:rPr>
                <w:lang w:val="fr-FR"/>
              </w:rPr>
              <w:t>Dossier d’Appel d’Offres</w:t>
            </w:r>
            <w:r w:rsidR="00747749" w:rsidRPr="003C6428">
              <w:rPr>
                <w:lang w:val="fr-FR"/>
              </w:rPr>
              <w:t> ;</w:t>
            </w:r>
          </w:p>
          <w:p w14:paraId="6F3983FA" w14:textId="77777777" w:rsidR="00E96022" w:rsidRPr="003C6428" w:rsidRDefault="001638EE" w:rsidP="00945408">
            <w:pPr>
              <w:pStyle w:val="Header2-SubClauses"/>
              <w:numPr>
                <w:ilvl w:val="0"/>
                <w:numId w:val="95"/>
              </w:numPr>
              <w:tabs>
                <w:tab w:val="clear" w:pos="619"/>
                <w:tab w:val="left" w:pos="576"/>
              </w:tabs>
              <w:spacing w:before="120" w:after="120"/>
              <w:ind w:left="0" w:firstLine="0"/>
              <w:rPr>
                <w:lang w:val="fr-FR"/>
              </w:rPr>
            </w:pPr>
            <w:r w:rsidRPr="003C6428">
              <w:rPr>
                <w:lang w:val="fr-FR"/>
              </w:rPr>
              <w:t xml:space="preserve">Leur enveloppe marquée « PARTIE FINANCIERE » </w:t>
            </w:r>
            <w:r w:rsidR="00F73D87" w:rsidRPr="003C6428">
              <w:rPr>
                <w:lang w:val="fr-FR"/>
              </w:rPr>
              <w:t xml:space="preserve">leur sera retournée non ouverte </w:t>
            </w:r>
            <w:r w:rsidR="00E96022" w:rsidRPr="003C6428">
              <w:rPr>
                <w:lang w:val="fr-FR"/>
              </w:rPr>
              <w:t>après le processus d’appel d’offres et la signature du Marché ; et</w:t>
            </w:r>
          </w:p>
          <w:p w14:paraId="6F3983FB" w14:textId="77777777" w:rsidR="00E31A81" w:rsidRPr="003C6428" w:rsidRDefault="00D01EDF" w:rsidP="00945408">
            <w:pPr>
              <w:pStyle w:val="Header2-SubClauses"/>
              <w:numPr>
                <w:ilvl w:val="0"/>
                <w:numId w:val="95"/>
              </w:numPr>
              <w:tabs>
                <w:tab w:val="clear" w:pos="619"/>
                <w:tab w:val="left" w:pos="576"/>
              </w:tabs>
              <w:spacing w:before="120" w:after="120"/>
              <w:ind w:left="0" w:firstLine="0"/>
              <w:rPr>
                <w:lang w:val="fr-FR"/>
              </w:rPr>
            </w:pPr>
            <w:r w:rsidRPr="003C6428">
              <w:rPr>
                <w:lang w:val="fr-FR"/>
              </w:rPr>
              <w:t>la date, l’heure et le lieu de l’ouverture publique des enveloppe marquées « PARTIE FINANCIERE »</w:t>
            </w:r>
            <w:r w:rsidR="00E31A81" w:rsidRPr="003C6428">
              <w:rPr>
                <w:lang w:val="fr-FR"/>
              </w:rPr>
              <w:t>.</w:t>
            </w:r>
          </w:p>
          <w:p w14:paraId="6F3983FC" w14:textId="77777777" w:rsidR="003766B0" w:rsidRPr="003C6428" w:rsidRDefault="00FF529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d’Ouvrage </w:t>
            </w:r>
            <w:r w:rsidR="004D71A2" w:rsidRPr="003C6428">
              <w:rPr>
                <w:lang w:val="fr-FR"/>
              </w:rPr>
              <w:t xml:space="preserve">notifiera simultanément par écrit </w:t>
            </w:r>
            <w:r w:rsidR="000F1C46" w:rsidRPr="003C6428">
              <w:rPr>
                <w:lang w:val="fr-FR"/>
              </w:rPr>
              <w:t xml:space="preserve">aux </w:t>
            </w:r>
            <w:r w:rsidR="004D71A2" w:rsidRPr="003C6428">
              <w:rPr>
                <w:lang w:val="fr-FR"/>
              </w:rPr>
              <w:t xml:space="preserve">Soumissionnaires </w:t>
            </w:r>
            <w:r w:rsidR="00236634" w:rsidRPr="003C6428">
              <w:rPr>
                <w:lang w:val="fr-FR"/>
              </w:rPr>
              <w:t xml:space="preserve">dont la Partie Technique a été évaluée </w:t>
            </w:r>
            <w:r w:rsidR="00916A9D" w:rsidRPr="003C6428">
              <w:rPr>
                <w:lang w:val="fr-FR"/>
              </w:rPr>
              <w:t xml:space="preserve">conforme </w:t>
            </w:r>
            <w:r w:rsidR="000F1C46" w:rsidRPr="003C6428">
              <w:rPr>
                <w:lang w:val="fr-FR"/>
              </w:rPr>
              <w:t xml:space="preserve">pour l’essentiel </w:t>
            </w:r>
            <w:r w:rsidR="00916A9D" w:rsidRPr="003C6428">
              <w:rPr>
                <w:lang w:val="fr-FR"/>
              </w:rPr>
              <w:t xml:space="preserve">au </w:t>
            </w:r>
            <w:r w:rsidR="00CC1719" w:rsidRPr="003C6428">
              <w:rPr>
                <w:lang w:val="fr-FR"/>
              </w:rPr>
              <w:t>Dossier d’Appel d’Offres</w:t>
            </w:r>
            <w:r w:rsidR="00F86AEB" w:rsidRPr="003C6428">
              <w:rPr>
                <w:lang w:val="fr-FR"/>
              </w:rPr>
              <w:t xml:space="preserve"> et </w:t>
            </w:r>
            <w:r w:rsidR="00351B9B" w:rsidRPr="003C6428">
              <w:rPr>
                <w:lang w:val="fr-FR"/>
              </w:rPr>
              <w:t xml:space="preserve">qui ont </w:t>
            </w:r>
            <w:r w:rsidR="00780345" w:rsidRPr="003C6428">
              <w:rPr>
                <w:lang w:val="fr-FR"/>
              </w:rPr>
              <w:t>satisfait les exigences d’éligibilité et de qualification</w:t>
            </w:r>
            <w:r w:rsidR="00952E1A" w:rsidRPr="003C6428">
              <w:rPr>
                <w:lang w:val="fr-FR"/>
              </w:rPr>
              <w:t>, en leur donnant les informations suivantes :</w:t>
            </w:r>
          </w:p>
          <w:p w14:paraId="6F3983FD" w14:textId="77777777" w:rsidR="00952E1A" w:rsidRPr="003C6428" w:rsidRDefault="00CD7E1F" w:rsidP="00945408">
            <w:pPr>
              <w:pStyle w:val="Header2-SubClauses"/>
              <w:numPr>
                <w:ilvl w:val="0"/>
                <w:numId w:val="114"/>
              </w:numPr>
              <w:tabs>
                <w:tab w:val="clear" w:pos="619"/>
                <w:tab w:val="left" w:pos="576"/>
              </w:tabs>
              <w:spacing w:before="120" w:after="120"/>
              <w:ind w:left="0" w:firstLine="0"/>
              <w:rPr>
                <w:lang w:val="fr-FR"/>
              </w:rPr>
            </w:pPr>
            <w:r w:rsidRPr="003C6428">
              <w:rPr>
                <w:lang w:val="fr-FR"/>
              </w:rPr>
              <w:t xml:space="preserve">Leur Offre a été évaluée conforme au </w:t>
            </w:r>
            <w:r w:rsidR="00CC1719" w:rsidRPr="003C6428">
              <w:rPr>
                <w:lang w:val="fr-FR"/>
              </w:rPr>
              <w:t>Dossier d’Appel d’Offres</w:t>
            </w:r>
            <w:r w:rsidRPr="003C6428">
              <w:rPr>
                <w:lang w:val="fr-FR"/>
              </w:rPr>
              <w:t xml:space="preserve"> et </w:t>
            </w:r>
            <w:r w:rsidR="000C507A" w:rsidRPr="003C6428">
              <w:rPr>
                <w:lang w:val="fr-FR"/>
              </w:rPr>
              <w:t xml:space="preserve">ils ont </w:t>
            </w:r>
            <w:r w:rsidRPr="003C6428">
              <w:rPr>
                <w:lang w:val="fr-FR"/>
              </w:rPr>
              <w:t>satisfait les exigences d’éligibilité et de qualification ;</w:t>
            </w:r>
          </w:p>
          <w:p w14:paraId="6F3983FE" w14:textId="77777777" w:rsidR="000C507A" w:rsidRPr="003C6428" w:rsidRDefault="007E1A04" w:rsidP="00945408">
            <w:pPr>
              <w:pStyle w:val="Header2-SubClauses"/>
              <w:numPr>
                <w:ilvl w:val="0"/>
                <w:numId w:val="114"/>
              </w:numPr>
              <w:tabs>
                <w:tab w:val="clear" w:pos="619"/>
                <w:tab w:val="left" w:pos="576"/>
              </w:tabs>
              <w:spacing w:before="120" w:after="120"/>
              <w:ind w:left="0" w:firstLine="0"/>
              <w:rPr>
                <w:lang w:val="fr-FR"/>
              </w:rPr>
            </w:pPr>
            <w:r w:rsidRPr="003C6428">
              <w:rPr>
                <w:lang w:val="fr-FR"/>
              </w:rPr>
              <w:t>Leur enveloppe marquée « PARTIE FINANCIERE » sera ouverte en séance publique d’ouverture de</w:t>
            </w:r>
            <w:r w:rsidR="00591896" w:rsidRPr="003C6428">
              <w:rPr>
                <w:lang w:val="fr-FR"/>
              </w:rPr>
              <w:t>s</w:t>
            </w:r>
            <w:r w:rsidRPr="003C6428">
              <w:rPr>
                <w:lang w:val="fr-FR"/>
              </w:rPr>
              <w:t xml:space="preserve"> Parties Financières ; et</w:t>
            </w:r>
          </w:p>
          <w:p w14:paraId="6F3983FF" w14:textId="77777777" w:rsidR="00E42808" w:rsidRPr="003C6428" w:rsidRDefault="00E42808" w:rsidP="00945408">
            <w:pPr>
              <w:pStyle w:val="Header2-SubClauses"/>
              <w:numPr>
                <w:ilvl w:val="0"/>
                <w:numId w:val="114"/>
              </w:numPr>
              <w:tabs>
                <w:tab w:val="clear" w:pos="619"/>
                <w:tab w:val="left" w:pos="576"/>
              </w:tabs>
              <w:spacing w:before="120" w:after="120"/>
              <w:ind w:left="0" w:firstLine="0"/>
              <w:rPr>
                <w:lang w:val="fr-FR"/>
              </w:rPr>
            </w:pPr>
            <w:r w:rsidRPr="003C6428">
              <w:rPr>
                <w:lang w:val="fr-FR"/>
              </w:rPr>
              <w:t>la date, l’heure et le lieu de l’ouverture publique des enveloppe marquées « PARTIE FINANCIERE ».</w:t>
            </w:r>
          </w:p>
          <w:p w14:paraId="6F398400" w14:textId="77777777" w:rsidR="009060D3" w:rsidRPr="003C6428" w:rsidRDefault="00160D47"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szCs w:val="24"/>
                <w:lang w:val="fr-FR" w:eastAsia="en-US"/>
              </w:rPr>
              <w:t xml:space="preserve">La date d’ouverture ne </w:t>
            </w:r>
            <w:r w:rsidR="003B5F19" w:rsidRPr="003C6428">
              <w:rPr>
                <w:szCs w:val="24"/>
                <w:lang w:val="fr-FR" w:eastAsia="en-US"/>
              </w:rPr>
              <w:t>sera pas fixée plus tôt que</w:t>
            </w:r>
            <w:r w:rsidRPr="003C6428">
              <w:rPr>
                <w:szCs w:val="24"/>
                <w:lang w:val="fr-FR" w:eastAsia="en-US"/>
              </w:rPr>
              <w:t xml:space="preserve"> dix (10) jours ouvrables à compter de la date de notification des résultats de l’évaluation technique, </w:t>
            </w:r>
            <w:r w:rsidR="005B4D24" w:rsidRPr="003C6428">
              <w:rPr>
                <w:szCs w:val="24"/>
                <w:lang w:val="fr-FR" w:eastAsia="en-US"/>
              </w:rPr>
              <w:t xml:space="preserve">comme indiqué </w:t>
            </w:r>
            <w:r w:rsidRPr="003C6428">
              <w:rPr>
                <w:szCs w:val="24"/>
                <w:lang w:val="fr-FR" w:eastAsia="en-US"/>
              </w:rPr>
              <w:t xml:space="preserve">aux </w:t>
            </w:r>
            <w:r w:rsidR="00643304" w:rsidRPr="003C6428">
              <w:rPr>
                <w:szCs w:val="24"/>
                <w:lang w:val="fr-FR" w:eastAsia="en-US"/>
              </w:rPr>
              <w:t xml:space="preserve">articles </w:t>
            </w:r>
            <w:r w:rsidRPr="003C6428">
              <w:rPr>
                <w:szCs w:val="24"/>
                <w:lang w:val="fr-FR" w:eastAsia="en-US"/>
              </w:rPr>
              <w:t>33.1 et 33.2</w:t>
            </w:r>
            <w:r w:rsidR="00643304" w:rsidRPr="003C6428">
              <w:rPr>
                <w:szCs w:val="24"/>
                <w:lang w:val="fr-FR" w:eastAsia="en-US"/>
              </w:rPr>
              <w:t xml:space="preserve"> des IS</w:t>
            </w:r>
            <w:r w:rsidRPr="003C6428">
              <w:rPr>
                <w:szCs w:val="24"/>
                <w:lang w:val="fr-FR" w:eastAsia="en-US"/>
              </w:rPr>
              <w:t>. Toutefois, si l</w:t>
            </w:r>
            <w:r w:rsidR="00643304" w:rsidRPr="003C6428">
              <w:rPr>
                <w:szCs w:val="24"/>
                <w:lang w:val="fr-FR" w:eastAsia="en-US"/>
              </w:rPr>
              <w:t>e Maître d’Ouvrage</w:t>
            </w:r>
            <w:r w:rsidRPr="003C6428">
              <w:rPr>
                <w:szCs w:val="24"/>
                <w:lang w:val="fr-FR" w:eastAsia="en-US"/>
              </w:rPr>
              <w:t xml:space="preserve"> reçoit une </w:t>
            </w:r>
            <w:r w:rsidR="005B4D24" w:rsidRPr="003C6428">
              <w:rPr>
                <w:szCs w:val="24"/>
                <w:lang w:val="fr-FR" w:eastAsia="en-US"/>
              </w:rPr>
              <w:t xml:space="preserve">réclamation </w:t>
            </w:r>
            <w:r w:rsidRPr="003C6428">
              <w:rPr>
                <w:szCs w:val="24"/>
                <w:lang w:val="fr-FR" w:eastAsia="en-US"/>
              </w:rPr>
              <w:t xml:space="preserve">sur </w:t>
            </w:r>
            <w:r w:rsidRPr="003C6428">
              <w:rPr>
                <w:lang w:val="fr-FR"/>
              </w:rPr>
              <w:t>les</w:t>
            </w:r>
            <w:r w:rsidRPr="003C6428">
              <w:rPr>
                <w:szCs w:val="24"/>
                <w:lang w:val="fr-FR" w:eastAsia="en-US"/>
              </w:rPr>
              <w:t xml:space="preserve"> résultats de l’évaluation technique dans les dix (10) Jours ouvrables, la date d’ouverture sera assujettie à l’article 50.1 de</w:t>
            </w:r>
            <w:r w:rsidR="009060D3" w:rsidRPr="003C6428">
              <w:rPr>
                <w:szCs w:val="24"/>
                <w:lang w:val="fr-FR" w:eastAsia="en-US"/>
              </w:rPr>
              <w:t>s IS</w:t>
            </w:r>
            <w:r w:rsidRPr="003C6428">
              <w:rPr>
                <w:szCs w:val="24"/>
                <w:lang w:val="fr-FR" w:eastAsia="en-US"/>
              </w:rPr>
              <w:t xml:space="preserve">. La </w:t>
            </w:r>
            <w:r w:rsidR="009060D3" w:rsidRPr="003C6428">
              <w:rPr>
                <w:szCs w:val="24"/>
                <w:lang w:val="fr-FR" w:eastAsia="en-US"/>
              </w:rPr>
              <w:t>P</w:t>
            </w:r>
            <w:r w:rsidRPr="003C6428">
              <w:rPr>
                <w:szCs w:val="24"/>
                <w:lang w:val="fr-FR" w:eastAsia="en-US"/>
              </w:rPr>
              <w:t xml:space="preserve">artie </w:t>
            </w:r>
            <w:r w:rsidR="009060D3" w:rsidRPr="003C6428">
              <w:rPr>
                <w:szCs w:val="24"/>
                <w:lang w:val="fr-FR" w:eastAsia="en-US"/>
              </w:rPr>
              <w:t>F</w:t>
            </w:r>
            <w:r w:rsidRPr="003C6428">
              <w:rPr>
                <w:szCs w:val="24"/>
                <w:lang w:val="fr-FR" w:eastAsia="en-US"/>
              </w:rPr>
              <w:t>inancière de l’</w:t>
            </w:r>
            <w:r w:rsidR="009060D3" w:rsidRPr="003C6428">
              <w:rPr>
                <w:szCs w:val="24"/>
                <w:lang w:val="fr-FR" w:eastAsia="en-US"/>
              </w:rPr>
              <w:t>O</w:t>
            </w:r>
            <w:r w:rsidRPr="003C6428">
              <w:rPr>
                <w:szCs w:val="24"/>
                <w:lang w:val="fr-FR" w:eastAsia="en-US"/>
              </w:rPr>
              <w:t xml:space="preserve">ffre sera ouverte au public en présence des représentants désignés des </w:t>
            </w:r>
            <w:r w:rsidR="009060D3" w:rsidRPr="003C6428">
              <w:rPr>
                <w:szCs w:val="24"/>
                <w:lang w:val="fr-FR" w:eastAsia="en-US"/>
              </w:rPr>
              <w:t>S</w:t>
            </w:r>
            <w:r w:rsidRPr="003C6428">
              <w:rPr>
                <w:szCs w:val="24"/>
                <w:lang w:val="fr-FR" w:eastAsia="en-US"/>
              </w:rPr>
              <w:t xml:space="preserve">oumissionnaires et de toute personne qui choisit d’y assister. </w:t>
            </w:r>
          </w:p>
          <w:p w14:paraId="6F398401" w14:textId="30343571" w:rsidR="00160D47" w:rsidRPr="003C6428" w:rsidRDefault="00160D47"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lang w:val="fr-FR"/>
              </w:rPr>
              <w:t>Lors</w:t>
            </w:r>
            <w:r w:rsidRPr="003C6428">
              <w:rPr>
                <w:szCs w:val="24"/>
                <w:lang w:val="fr-FR" w:eastAsia="en-US"/>
              </w:rPr>
              <w:t xml:space="preserve"> de cette ouverture publique, les </w:t>
            </w:r>
            <w:r w:rsidR="009060D3" w:rsidRPr="003C6428">
              <w:rPr>
                <w:szCs w:val="24"/>
                <w:lang w:val="fr-FR" w:eastAsia="en-US"/>
              </w:rPr>
              <w:t>P</w:t>
            </w:r>
            <w:r w:rsidRPr="003C6428">
              <w:rPr>
                <w:szCs w:val="24"/>
                <w:lang w:val="fr-FR" w:eastAsia="en-US"/>
              </w:rPr>
              <w:t xml:space="preserve">arties </w:t>
            </w:r>
            <w:r w:rsidR="009060D3" w:rsidRPr="003C6428">
              <w:rPr>
                <w:szCs w:val="24"/>
                <w:lang w:val="fr-FR" w:eastAsia="en-US"/>
              </w:rPr>
              <w:t>F</w:t>
            </w:r>
            <w:r w:rsidRPr="003C6428">
              <w:rPr>
                <w:szCs w:val="24"/>
                <w:lang w:val="fr-FR" w:eastAsia="en-US"/>
              </w:rPr>
              <w:t>inancières seront ouvertes par l</w:t>
            </w:r>
            <w:r w:rsidR="009060D3" w:rsidRPr="003C6428">
              <w:rPr>
                <w:szCs w:val="24"/>
                <w:lang w:val="fr-FR" w:eastAsia="en-US"/>
              </w:rPr>
              <w:t>e Maître d’Ouvrage</w:t>
            </w:r>
            <w:r w:rsidRPr="003C6428">
              <w:rPr>
                <w:szCs w:val="24"/>
                <w:lang w:val="fr-FR" w:eastAsia="en-US"/>
              </w:rPr>
              <w:t xml:space="preserve"> en présence des </w:t>
            </w:r>
            <w:r w:rsidR="009060D3" w:rsidRPr="003C6428">
              <w:rPr>
                <w:szCs w:val="24"/>
                <w:lang w:val="fr-FR" w:eastAsia="en-US"/>
              </w:rPr>
              <w:t>S</w:t>
            </w:r>
            <w:r w:rsidRPr="003C6428">
              <w:rPr>
                <w:szCs w:val="24"/>
                <w:lang w:val="fr-FR" w:eastAsia="en-US"/>
              </w:rPr>
              <w:t xml:space="preserve">oumissionnaires, </w:t>
            </w:r>
            <w:r w:rsidR="00567ABD" w:rsidRPr="003C6428">
              <w:rPr>
                <w:szCs w:val="24"/>
                <w:lang w:val="fr-FR" w:eastAsia="en-US"/>
              </w:rPr>
              <w:t xml:space="preserve">ou </w:t>
            </w:r>
            <w:r w:rsidRPr="003C6428">
              <w:rPr>
                <w:szCs w:val="24"/>
                <w:lang w:val="fr-FR" w:eastAsia="en-US"/>
              </w:rPr>
              <w:t xml:space="preserve">de leurs représentants désignés et de toute autre personne qui choisit d’y assister. Les </w:t>
            </w:r>
            <w:r w:rsidR="009060D3" w:rsidRPr="003C6428">
              <w:rPr>
                <w:szCs w:val="24"/>
                <w:lang w:val="fr-FR" w:eastAsia="en-US"/>
              </w:rPr>
              <w:t>S</w:t>
            </w:r>
            <w:r w:rsidRPr="003C6428">
              <w:rPr>
                <w:szCs w:val="24"/>
                <w:lang w:val="fr-FR" w:eastAsia="en-US"/>
              </w:rPr>
              <w:t>oumissionnaires qui satisfont aux critères d’</w:t>
            </w:r>
            <w:r w:rsidR="009060D3" w:rsidRPr="003C6428">
              <w:rPr>
                <w:szCs w:val="24"/>
                <w:lang w:val="fr-FR" w:eastAsia="en-US"/>
              </w:rPr>
              <w:t>éligibilité</w:t>
            </w:r>
            <w:r w:rsidRPr="003C6428">
              <w:rPr>
                <w:szCs w:val="24"/>
                <w:lang w:val="fr-FR" w:eastAsia="en-US"/>
              </w:rPr>
              <w:t xml:space="preserve"> et de qualification et dont les </w:t>
            </w:r>
            <w:r w:rsidR="009060D3" w:rsidRPr="003C6428">
              <w:rPr>
                <w:szCs w:val="24"/>
                <w:lang w:val="fr-FR" w:eastAsia="en-US"/>
              </w:rPr>
              <w:t>Offres</w:t>
            </w:r>
            <w:r w:rsidRPr="003C6428">
              <w:rPr>
                <w:szCs w:val="24"/>
                <w:lang w:val="fr-FR" w:eastAsia="en-US"/>
              </w:rPr>
              <w:t xml:space="preserve"> ont été évaluées comme étant </w:t>
            </w:r>
            <w:r w:rsidR="009060D3" w:rsidRPr="003C6428">
              <w:rPr>
                <w:szCs w:val="24"/>
                <w:lang w:val="fr-FR" w:eastAsia="en-US"/>
              </w:rPr>
              <w:t>conformes</w:t>
            </w:r>
            <w:r w:rsidR="0099115C">
              <w:rPr>
                <w:szCs w:val="24"/>
                <w:lang w:val="fr-FR" w:eastAsia="en-US"/>
              </w:rPr>
              <w:t xml:space="preserve"> </w:t>
            </w:r>
            <w:r w:rsidR="00824B24" w:rsidRPr="003C6428">
              <w:rPr>
                <w:szCs w:val="24"/>
                <w:lang w:val="fr-FR" w:eastAsia="en-US"/>
              </w:rPr>
              <w:t xml:space="preserve">pour l’essentiel </w:t>
            </w:r>
            <w:r w:rsidRPr="003C6428">
              <w:rPr>
                <w:szCs w:val="24"/>
                <w:lang w:val="fr-FR" w:eastAsia="en-US"/>
              </w:rPr>
              <w:t>verront leurs enveloppes marquées « P</w:t>
            </w:r>
            <w:r w:rsidR="009060D3" w:rsidRPr="003C6428">
              <w:rPr>
                <w:szCs w:val="24"/>
                <w:lang w:val="fr-FR" w:eastAsia="en-US"/>
              </w:rPr>
              <w:t>ARTIE FINANCIERE</w:t>
            </w:r>
            <w:r w:rsidRPr="003C6428">
              <w:rPr>
                <w:szCs w:val="24"/>
                <w:lang w:val="fr-FR" w:eastAsia="en-US"/>
              </w:rPr>
              <w:t xml:space="preserve"> » ouvertes à la deuxième ouverture publique. Chacune de ces </w:t>
            </w:r>
            <w:r w:rsidRPr="003C6428">
              <w:rPr>
                <w:szCs w:val="24"/>
                <w:lang w:val="fr-FR" w:eastAsia="en-US"/>
              </w:rPr>
              <w:lastRenderedPageBreak/>
              <w:t>enveloppes portant la mention « P</w:t>
            </w:r>
            <w:r w:rsidR="009060D3" w:rsidRPr="003C6428">
              <w:rPr>
                <w:szCs w:val="24"/>
                <w:lang w:val="fr-FR" w:eastAsia="en-US"/>
              </w:rPr>
              <w:t>ARTIE FINANCIERE</w:t>
            </w:r>
            <w:r w:rsidRPr="003C6428">
              <w:rPr>
                <w:szCs w:val="24"/>
                <w:lang w:val="fr-FR" w:eastAsia="en-US"/>
              </w:rPr>
              <w:t xml:space="preserve"> » doit être inspectée pour confirmer qu’elle est </w:t>
            </w:r>
            <w:r w:rsidR="009A7BE3" w:rsidRPr="003C6428">
              <w:rPr>
                <w:szCs w:val="24"/>
                <w:lang w:val="fr-FR" w:eastAsia="en-US"/>
              </w:rPr>
              <w:t>fermée et n’a pas été</w:t>
            </w:r>
            <w:r w:rsidRPr="003C6428">
              <w:rPr>
                <w:szCs w:val="24"/>
                <w:lang w:val="fr-FR" w:eastAsia="en-US"/>
              </w:rPr>
              <w:t xml:space="preserve"> ouverte. Ces enveloppes seront ensuite ouvertes par l</w:t>
            </w:r>
            <w:r w:rsidR="009060D3" w:rsidRPr="003C6428">
              <w:rPr>
                <w:szCs w:val="24"/>
                <w:lang w:val="fr-FR" w:eastAsia="en-US"/>
              </w:rPr>
              <w:t>e Maître d’Ouvrage</w:t>
            </w:r>
            <w:r w:rsidRPr="003C6428">
              <w:rPr>
                <w:szCs w:val="24"/>
                <w:lang w:val="fr-FR" w:eastAsia="en-US"/>
              </w:rPr>
              <w:t>. L</w:t>
            </w:r>
            <w:r w:rsidR="009060D3" w:rsidRPr="003C6428">
              <w:rPr>
                <w:szCs w:val="24"/>
                <w:lang w:val="fr-FR" w:eastAsia="en-US"/>
              </w:rPr>
              <w:t xml:space="preserve">e Maître d’Ouvrage </w:t>
            </w:r>
            <w:r w:rsidRPr="003C6428">
              <w:rPr>
                <w:szCs w:val="24"/>
                <w:lang w:val="fr-FR" w:eastAsia="en-US"/>
              </w:rPr>
              <w:t>lir</w:t>
            </w:r>
            <w:r w:rsidR="009A7BE3" w:rsidRPr="003C6428">
              <w:rPr>
                <w:szCs w:val="24"/>
                <w:lang w:val="fr-FR" w:eastAsia="en-US"/>
              </w:rPr>
              <w:t>a</w:t>
            </w:r>
            <w:r w:rsidRPr="003C6428">
              <w:rPr>
                <w:szCs w:val="24"/>
                <w:lang w:val="fr-FR" w:eastAsia="en-US"/>
              </w:rPr>
              <w:t xml:space="preserve"> les noms de chaque </w:t>
            </w:r>
            <w:r w:rsidR="009060D3" w:rsidRPr="003C6428">
              <w:rPr>
                <w:szCs w:val="24"/>
                <w:lang w:val="fr-FR" w:eastAsia="en-US"/>
              </w:rPr>
              <w:t>S</w:t>
            </w:r>
            <w:r w:rsidRPr="003C6428">
              <w:rPr>
                <w:szCs w:val="24"/>
                <w:lang w:val="fr-FR" w:eastAsia="en-US"/>
              </w:rPr>
              <w:t>oumissionnaire, la note technique et le prix total de l</w:t>
            </w:r>
            <w:r w:rsidR="009060D3" w:rsidRPr="003C6428">
              <w:rPr>
                <w:szCs w:val="24"/>
                <w:lang w:val="fr-FR" w:eastAsia="en-US"/>
              </w:rPr>
              <w:t>’Offre</w:t>
            </w:r>
            <w:r w:rsidRPr="003C6428">
              <w:rPr>
                <w:szCs w:val="24"/>
                <w:lang w:val="fr-FR" w:eastAsia="en-US"/>
              </w:rPr>
              <w:t>, par lot (</w:t>
            </w:r>
            <w:r w:rsidR="009A7BE3" w:rsidRPr="003C6428">
              <w:rPr>
                <w:szCs w:val="24"/>
                <w:lang w:val="fr-FR" w:eastAsia="en-US"/>
              </w:rPr>
              <w:t>marché</w:t>
            </w:r>
            <w:r w:rsidRPr="003C6428">
              <w:rPr>
                <w:szCs w:val="24"/>
                <w:lang w:val="fr-FR" w:eastAsia="en-US"/>
              </w:rPr>
              <w:t xml:space="preserve">), le cas échéant, y compris les rabais et </w:t>
            </w:r>
            <w:r w:rsidR="009A7BE3" w:rsidRPr="003C6428">
              <w:rPr>
                <w:szCs w:val="24"/>
                <w:lang w:val="fr-FR" w:eastAsia="en-US"/>
              </w:rPr>
              <w:t xml:space="preserve">toute </w:t>
            </w:r>
            <w:r w:rsidR="009060D3" w:rsidRPr="003C6428">
              <w:rPr>
                <w:szCs w:val="24"/>
                <w:lang w:val="fr-FR" w:eastAsia="en-US"/>
              </w:rPr>
              <w:t>Offre Variante</w:t>
            </w:r>
            <w:r w:rsidRPr="003C6428">
              <w:rPr>
                <w:szCs w:val="24"/>
                <w:lang w:val="fr-FR" w:eastAsia="en-US"/>
              </w:rPr>
              <w:t xml:space="preserve"> - Partie financière, et tout autre détail </w:t>
            </w:r>
            <w:r w:rsidR="00101CEE" w:rsidRPr="003C6428">
              <w:rPr>
                <w:szCs w:val="24"/>
                <w:lang w:val="fr-FR" w:eastAsia="en-US"/>
              </w:rPr>
              <w:t>que le</w:t>
            </w:r>
            <w:r w:rsidR="009A7BE3" w:rsidRPr="003C6428">
              <w:rPr>
                <w:szCs w:val="24"/>
                <w:lang w:val="fr-FR" w:eastAsia="en-US"/>
              </w:rPr>
              <w:t xml:space="preserve"> Maître d’Ouvrage</w:t>
            </w:r>
            <w:r w:rsidR="0099115C">
              <w:rPr>
                <w:szCs w:val="24"/>
                <w:lang w:val="fr-FR" w:eastAsia="en-US"/>
              </w:rPr>
              <w:t xml:space="preserve"> </w:t>
            </w:r>
            <w:r w:rsidRPr="003C6428">
              <w:rPr>
                <w:szCs w:val="24"/>
                <w:lang w:val="fr-FR" w:eastAsia="en-US"/>
              </w:rPr>
              <w:t>peut juger approprié.</w:t>
            </w:r>
          </w:p>
          <w:p w14:paraId="6F398402" w14:textId="05144A37" w:rsidR="002A276B" w:rsidRPr="003C6428" w:rsidRDefault="002A276B"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Seules les enveloppes de la Partie Financière des </w:t>
            </w:r>
            <w:r w:rsidR="00434D26" w:rsidRPr="003C6428">
              <w:rPr>
                <w:lang w:val="fr-FR"/>
              </w:rPr>
              <w:t>Offres</w:t>
            </w:r>
            <w:r w:rsidRPr="003C6428">
              <w:rPr>
                <w:lang w:val="fr-FR"/>
              </w:rPr>
              <w:t>, des Offres Variantes</w:t>
            </w:r>
            <w:r w:rsidR="0099115C">
              <w:rPr>
                <w:lang w:val="fr-FR"/>
              </w:rPr>
              <w:t xml:space="preserve"> </w:t>
            </w:r>
            <w:r w:rsidRPr="003C6428">
              <w:rPr>
                <w:lang w:val="fr-FR"/>
              </w:rPr>
              <w:t>qui sont ouvertes et lues à l’ouverture des Offres</w:t>
            </w:r>
            <w:r w:rsidR="0099115C">
              <w:rPr>
                <w:lang w:val="fr-FR"/>
              </w:rPr>
              <w:t xml:space="preserve"> </w:t>
            </w:r>
            <w:r w:rsidR="00012B19" w:rsidRPr="003C6428">
              <w:rPr>
                <w:lang w:val="fr-FR"/>
              </w:rPr>
              <w:t>et les rabais annoncés</w:t>
            </w:r>
            <w:r w:rsidR="0099115C">
              <w:rPr>
                <w:lang w:val="fr-FR"/>
              </w:rPr>
              <w:t xml:space="preserve"> </w:t>
            </w:r>
            <w:r w:rsidR="00012B19" w:rsidRPr="003C6428">
              <w:rPr>
                <w:lang w:val="fr-FR"/>
              </w:rPr>
              <w:t>seront pris en compte</w:t>
            </w:r>
            <w:r w:rsidRPr="003C6428">
              <w:rPr>
                <w:lang w:val="fr-FR"/>
              </w:rPr>
              <w:t xml:space="preserve"> pour </w:t>
            </w:r>
            <w:r w:rsidR="00012B19" w:rsidRPr="003C6428">
              <w:rPr>
                <w:lang w:val="fr-FR"/>
              </w:rPr>
              <w:t>l’</w:t>
            </w:r>
            <w:r w:rsidRPr="003C6428">
              <w:rPr>
                <w:lang w:val="fr-FR"/>
              </w:rPr>
              <w:t>évaluation. La Lettre de Soumission – Partie Financière et les Bordereaux</w:t>
            </w:r>
            <w:r w:rsidR="00AE26F1" w:rsidRPr="003C6428">
              <w:rPr>
                <w:lang w:val="fr-FR"/>
              </w:rPr>
              <w:t xml:space="preserve"> de Prix et Détails</w:t>
            </w:r>
            <w:r w:rsidR="0099115C">
              <w:rPr>
                <w:lang w:val="fr-FR"/>
              </w:rPr>
              <w:t xml:space="preserve"> </w:t>
            </w:r>
            <w:r w:rsidR="00AE26F1" w:rsidRPr="003C6428">
              <w:rPr>
                <w:lang w:val="fr-FR"/>
              </w:rPr>
              <w:t>Q</w:t>
            </w:r>
            <w:r w:rsidRPr="003C6428">
              <w:rPr>
                <w:lang w:val="fr-FR"/>
              </w:rPr>
              <w:t>uantitatifs</w:t>
            </w:r>
            <w:r w:rsidR="0099115C">
              <w:rPr>
                <w:lang w:val="fr-FR"/>
              </w:rPr>
              <w:t xml:space="preserve"> </w:t>
            </w:r>
            <w:r w:rsidR="00AE26F1" w:rsidRPr="003C6428">
              <w:rPr>
                <w:lang w:val="fr-FR"/>
              </w:rPr>
              <w:t>et E</w:t>
            </w:r>
            <w:r w:rsidRPr="003C6428">
              <w:rPr>
                <w:lang w:val="fr-FR"/>
              </w:rPr>
              <w:t xml:space="preserve">stimatifs </w:t>
            </w:r>
            <w:r w:rsidR="00AE26F1" w:rsidRPr="003C6428">
              <w:rPr>
                <w:lang w:val="fr-FR"/>
              </w:rPr>
              <w:t>sero</w:t>
            </w:r>
            <w:r w:rsidRPr="003C6428">
              <w:rPr>
                <w:lang w:val="fr-FR"/>
              </w:rPr>
              <w:t xml:space="preserve">nt paraphés par </w:t>
            </w:r>
            <w:r w:rsidR="00411250" w:rsidRPr="003C6428">
              <w:rPr>
                <w:lang w:val="fr-FR"/>
              </w:rPr>
              <w:t xml:space="preserve">les </w:t>
            </w:r>
            <w:r w:rsidRPr="003C6428">
              <w:rPr>
                <w:lang w:val="fr-FR"/>
              </w:rPr>
              <w:t>représentant</w:t>
            </w:r>
            <w:r w:rsidR="00411250" w:rsidRPr="003C6428">
              <w:rPr>
                <w:lang w:val="fr-FR"/>
              </w:rPr>
              <w:t>s</w:t>
            </w:r>
            <w:r w:rsidRPr="003C6428">
              <w:rPr>
                <w:lang w:val="fr-FR"/>
              </w:rPr>
              <w:t xml:space="preserve"> du Maître d’Ouvrage assistant à l’ouverture des Soumissions de la manière spécifiée </w:t>
            </w:r>
            <w:r w:rsidRPr="003C6428">
              <w:rPr>
                <w:b/>
                <w:bCs/>
                <w:lang w:val="fr-FR"/>
              </w:rPr>
              <w:t>dans les DPAO</w:t>
            </w:r>
            <w:r w:rsidRPr="003C6428">
              <w:rPr>
                <w:lang w:val="fr-FR"/>
              </w:rPr>
              <w:t>.</w:t>
            </w:r>
          </w:p>
          <w:p w14:paraId="6F398403" w14:textId="3A679B56" w:rsidR="002A276B" w:rsidRPr="003C6428" w:rsidRDefault="002A276B"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 Maître d’Ouvrage ne discuter</w:t>
            </w:r>
            <w:r w:rsidR="009E7552" w:rsidRPr="003C6428">
              <w:rPr>
                <w:lang w:val="fr-FR"/>
              </w:rPr>
              <w:t>a pas</w:t>
            </w:r>
            <w:r w:rsidR="0099115C">
              <w:rPr>
                <w:lang w:val="fr-FR"/>
              </w:rPr>
              <w:t xml:space="preserve"> </w:t>
            </w:r>
            <w:r w:rsidR="009E7552" w:rsidRPr="003C6428">
              <w:rPr>
                <w:lang w:val="fr-FR"/>
              </w:rPr>
              <w:t>des mérites</w:t>
            </w:r>
            <w:r w:rsidRPr="003C6428">
              <w:rPr>
                <w:lang w:val="fr-FR"/>
              </w:rPr>
              <w:t xml:space="preserve"> d’une offre</w:t>
            </w:r>
            <w:r w:rsidR="009E7552" w:rsidRPr="003C6428">
              <w:rPr>
                <w:lang w:val="fr-FR"/>
              </w:rPr>
              <w:t>,</w:t>
            </w:r>
            <w:r w:rsidRPr="003C6428">
              <w:rPr>
                <w:lang w:val="fr-FR"/>
              </w:rPr>
              <w:t xml:space="preserve"> ni </w:t>
            </w:r>
            <w:r w:rsidR="009E7552" w:rsidRPr="003C6428">
              <w:rPr>
                <w:lang w:val="fr-FR"/>
              </w:rPr>
              <w:t xml:space="preserve">n’écartera pas </w:t>
            </w:r>
            <w:r w:rsidRPr="003C6428">
              <w:rPr>
                <w:lang w:val="fr-FR"/>
              </w:rPr>
              <w:t>les enveloppes portant la marque</w:t>
            </w:r>
            <w:r w:rsidR="0099115C">
              <w:rPr>
                <w:lang w:val="fr-FR"/>
              </w:rPr>
              <w:t xml:space="preserve"> </w:t>
            </w:r>
            <w:r w:rsidRPr="003C6428">
              <w:rPr>
                <w:lang w:val="fr-FR"/>
              </w:rPr>
              <w:t>«</w:t>
            </w:r>
            <w:r w:rsidR="0099115C">
              <w:rPr>
                <w:lang w:val="fr-FR"/>
              </w:rPr>
              <w:t xml:space="preserve"> </w:t>
            </w:r>
            <w:r w:rsidRPr="003C6428">
              <w:rPr>
                <w:lang w:val="fr-FR"/>
              </w:rPr>
              <w:t>Partie Financière</w:t>
            </w:r>
            <w:r w:rsidR="0099115C">
              <w:rPr>
                <w:lang w:val="fr-FR"/>
              </w:rPr>
              <w:t xml:space="preserve"> </w:t>
            </w:r>
            <w:r w:rsidRPr="003C6428">
              <w:rPr>
                <w:lang w:val="fr-FR"/>
              </w:rPr>
              <w:t>»</w:t>
            </w:r>
            <w:r w:rsidR="00BB182A" w:rsidRPr="003C6428">
              <w:rPr>
                <w:lang w:val="fr-FR"/>
              </w:rPr>
              <w:t xml:space="preserve"> lors de la séance d’ouverture publique</w:t>
            </w:r>
            <w:r w:rsidRPr="003C6428">
              <w:rPr>
                <w:lang w:val="fr-FR"/>
              </w:rPr>
              <w:t>.</w:t>
            </w:r>
          </w:p>
          <w:p w14:paraId="6F398404" w14:textId="44088A3F" w:rsidR="002A276B" w:rsidRPr="003C6428" w:rsidRDefault="002A276B"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 Maître d’Ouvrage préparer</w:t>
            </w:r>
            <w:r w:rsidR="005A204E" w:rsidRPr="003C6428">
              <w:rPr>
                <w:lang w:val="fr-FR"/>
              </w:rPr>
              <w:t>a</w:t>
            </w:r>
            <w:r w:rsidRPr="003C6428">
              <w:rPr>
                <w:lang w:val="fr-FR"/>
              </w:rPr>
              <w:t xml:space="preserve"> un </w:t>
            </w:r>
            <w:r w:rsidR="002D2368" w:rsidRPr="003C6428">
              <w:rPr>
                <w:lang w:val="fr-FR"/>
              </w:rPr>
              <w:t>procès-verbal</w:t>
            </w:r>
            <w:r w:rsidR="0099115C">
              <w:rPr>
                <w:lang w:val="fr-FR"/>
              </w:rPr>
              <w:t xml:space="preserve"> </w:t>
            </w:r>
            <w:r w:rsidRPr="003C6428">
              <w:rPr>
                <w:lang w:val="fr-FR"/>
              </w:rPr>
              <w:t>de l’ouverture de la</w:t>
            </w:r>
            <w:r w:rsidR="0099115C">
              <w:rPr>
                <w:lang w:val="fr-FR"/>
              </w:rPr>
              <w:t xml:space="preserve"> </w:t>
            </w:r>
            <w:r w:rsidRPr="003C6428">
              <w:rPr>
                <w:lang w:val="fr-FR"/>
              </w:rPr>
              <w:t>Partie Financière des offres qui devra comprendre, au minimum :</w:t>
            </w:r>
          </w:p>
          <w:p w14:paraId="6F398405" w14:textId="77777777" w:rsidR="002A276B" w:rsidRPr="003C6428" w:rsidRDefault="002A276B" w:rsidP="00945408">
            <w:pPr>
              <w:pStyle w:val="Sub-ClauseText"/>
              <w:numPr>
                <w:ilvl w:val="0"/>
                <w:numId w:val="96"/>
              </w:numPr>
              <w:overflowPunct w:val="0"/>
              <w:autoSpaceDE w:val="0"/>
              <w:autoSpaceDN w:val="0"/>
              <w:adjustRightInd w:val="0"/>
              <w:ind w:left="0" w:firstLine="0"/>
              <w:textAlignment w:val="baseline"/>
              <w:rPr>
                <w:spacing w:val="0"/>
                <w:lang w:val="fr-FR"/>
              </w:rPr>
            </w:pPr>
            <w:r w:rsidRPr="003C6428">
              <w:rPr>
                <w:spacing w:val="0"/>
                <w:lang w:val="fr-FR"/>
              </w:rPr>
              <w:t>le nom du Soumissionnaire dont la</w:t>
            </w:r>
            <w:r w:rsidRPr="003C6428">
              <w:rPr>
                <w:lang w:val="fr-FR"/>
              </w:rPr>
              <w:t xml:space="preserve"> P</w:t>
            </w:r>
            <w:r w:rsidRPr="003C6428">
              <w:rPr>
                <w:spacing w:val="0"/>
                <w:lang w:val="fr-FR"/>
              </w:rPr>
              <w:t>artie Financière a été ouverte;</w:t>
            </w:r>
          </w:p>
          <w:p w14:paraId="6F398406" w14:textId="16AC7EB6" w:rsidR="002A276B" w:rsidRPr="003C6428" w:rsidRDefault="002A276B" w:rsidP="00945408">
            <w:pPr>
              <w:pStyle w:val="Sub-ClauseText"/>
              <w:numPr>
                <w:ilvl w:val="0"/>
                <w:numId w:val="96"/>
              </w:numPr>
              <w:overflowPunct w:val="0"/>
              <w:autoSpaceDE w:val="0"/>
              <w:autoSpaceDN w:val="0"/>
              <w:adjustRightInd w:val="0"/>
              <w:ind w:left="0" w:firstLine="0"/>
              <w:textAlignment w:val="baseline"/>
              <w:rPr>
                <w:spacing w:val="0"/>
                <w:lang w:val="fr-FR"/>
              </w:rPr>
            </w:pPr>
            <w:r w:rsidRPr="003C6428">
              <w:rPr>
                <w:spacing w:val="0"/>
                <w:lang w:val="fr-FR"/>
              </w:rPr>
              <w:t>le prix de l’</w:t>
            </w:r>
            <w:r w:rsidR="00922C85" w:rsidRPr="003C6428">
              <w:rPr>
                <w:spacing w:val="0"/>
                <w:lang w:val="fr-FR"/>
              </w:rPr>
              <w:t>O</w:t>
            </w:r>
            <w:r w:rsidRPr="003C6428">
              <w:rPr>
                <w:spacing w:val="0"/>
                <w:lang w:val="fr-FR"/>
              </w:rPr>
              <w:t>ffre, par lot (</w:t>
            </w:r>
            <w:r w:rsidR="005A204E" w:rsidRPr="003C6428">
              <w:rPr>
                <w:spacing w:val="0"/>
                <w:lang w:val="fr-FR"/>
              </w:rPr>
              <w:t>marché</w:t>
            </w:r>
            <w:r w:rsidRPr="003C6428">
              <w:rPr>
                <w:spacing w:val="0"/>
                <w:lang w:val="fr-FR"/>
              </w:rPr>
              <w:t xml:space="preserve">) le cas échéant, y compris </w:t>
            </w:r>
            <w:r w:rsidR="002D2368" w:rsidRPr="003C6428">
              <w:rPr>
                <w:spacing w:val="0"/>
                <w:lang w:val="fr-FR"/>
              </w:rPr>
              <w:t>tout</w:t>
            </w:r>
            <w:r w:rsidR="0099115C">
              <w:rPr>
                <w:spacing w:val="0"/>
                <w:lang w:val="fr-FR"/>
              </w:rPr>
              <w:t xml:space="preserve"> </w:t>
            </w:r>
            <w:r w:rsidRPr="003C6428">
              <w:rPr>
                <w:spacing w:val="0"/>
                <w:lang w:val="fr-FR"/>
              </w:rPr>
              <w:t>rabais ;</w:t>
            </w:r>
          </w:p>
          <w:p w14:paraId="6F398407" w14:textId="77777777" w:rsidR="002A276B" w:rsidRPr="003C6428" w:rsidRDefault="002A276B" w:rsidP="00945408">
            <w:pPr>
              <w:pStyle w:val="Sub-ClauseText"/>
              <w:numPr>
                <w:ilvl w:val="0"/>
                <w:numId w:val="96"/>
              </w:numPr>
              <w:overflowPunct w:val="0"/>
              <w:autoSpaceDE w:val="0"/>
              <w:autoSpaceDN w:val="0"/>
              <w:adjustRightInd w:val="0"/>
              <w:ind w:left="0" w:firstLine="0"/>
              <w:textAlignment w:val="baseline"/>
              <w:rPr>
                <w:lang w:val="fr-FR"/>
              </w:rPr>
            </w:pPr>
            <w:r w:rsidRPr="003C6428">
              <w:rPr>
                <w:lang w:val="fr-FR"/>
              </w:rPr>
              <w:t xml:space="preserve">le cas échéant, </w:t>
            </w:r>
            <w:r w:rsidR="002D2368" w:rsidRPr="003C6428">
              <w:rPr>
                <w:lang w:val="fr-FR"/>
              </w:rPr>
              <w:t xml:space="preserve">la mention de </w:t>
            </w:r>
            <w:r w:rsidRPr="003C6428">
              <w:rPr>
                <w:lang w:val="fr-FR"/>
              </w:rPr>
              <w:t>toute Offre Variante – Partie financière.</w:t>
            </w:r>
          </w:p>
          <w:p w14:paraId="6F398408" w14:textId="1DE4B0FB" w:rsidR="007E1A04" w:rsidRPr="003C6428" w:rsidRDefault="002A276B"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Les Soumissionnaires dont </w:t>
            </w:r>
            <w:r w:rsidR="002D2368" w:rsidRPr="003C6428">
              <w:rPr>
                <w:lang w:val="fr-FR"/>
              </w:rPr>
              <w:t>l’</w:t>
            </w:r>
            <w:r w:rsidRPr="003C6428">
              <w:rPr>
                <w:lang w:val="fr-FR"/>
              </w:rPr>
              <w:t>enveloppe marqu</w:t>
            </w:r>
            <w:r w:rsidR="002D2368" w:rsidRPr="003C6428">
              <w:rPr>
                <w:lang w:val="fr-FR"/>
              </w:rPr>
              <w:t>é</w:t>
            </w:r>
            <w:r w:rsidRPr="003C6428">
              <w:rPr>
                <w:lang w:val="fr-FR"/>
              </w:rPr>
              <w:t>e «: P</w:t>
            </w:r>
            <w:r w:rsidR="00922C85" w:rsidRPr="003C6428">
              <w:rPr>
                <w:lang w:val="fr-FR"/>
              </w:rPr>
              <w:t>ARTIE FINANCIERE</w:t>
            </w:r>
            <w:r w:rsidRPr="003C6428">
              <w:rPr>
                <w:lang w:val="fr-FR"/>
              </w:rPr>
              <w:t xml:space="preserve"> » </w:t>
            </w:r>
            <w:r w:rsidR="002D2368" w:rsidRPr="003C6428">
              <w:rPr>
                <w:lang w:val="fr-FR"/>
              </w:rPr>
              <w:t xml:space="preserve">a </w:t>
            </w:r>
            <w:r w:rsidRPr="003C6428">
              <w:rPr>
                <w:lang w:val="fr-FR"/>
              </w:rPr>
              <w:t>été ouverte, ou leurs représentants présents, sont invités à signer</w:t>
            </w:r>
            <w:r w:rsidR="0099115C">
              <w:rPr>
                <w:lang w:val="fr-FR"/>
              </w:rPr>
              <w:t xml:space="preserve"> </w:t>
            </w:r>
            <w:r w:rsidRPr="003C6428">
              <w:rPr>
                <w:lang w:val="fr-FR"/>
              </w:rPr>
              <w:t>le</w:t>
            </w:r>
            <w:r w:rsidR="0099115C">
              <w:rPr>
                <w:lang w:val="fr-FR"/>
              </w:rPr>
              <w:t xml:space="preserve"> </w:t>
            </w:r>
            <w:r w:rsidR="002F75FD" w:rsidRPr="003C6428">
              <w:rPr>
                <w:lang w:val="fr-FR"/>
              </w:rPr>
              <w:t>procès-verbal</w:t>
            </w:r>
            <w:r w:rsidRPr="003C6428">
              <w:rPr>
                <w:lang w:val="fr-FR"/>
              </w:rPr>
              <w:t xml:space="preserve">. L’absence de la signature du </w:t>
            </w:r>
            <w:r w:rsidR="002F75FD" w:rsidRPr="003C6428">
              <w:rPr>
                <w:lang w:val="fr-FR"/>
              </w:rPr>
              <w:t>procès-verbal</w:t>
            </w:r>
            <w:r w:rsidR="0099115C">
              <w:rPr>
                <w:lang w:val="fr-FR"/>
              </w:rPr>
              <w:t xml:space="preserve"> </w:t>
            </w:r>
            <w:r w:rsidRPr="003C6428">
              <w:rPr>
                <w:lang w:val="fr-FR"/>
              </w:rPr>
              <w:t xml:space="preserve">par un Soumissionnaire n’invalide pas le contenu et l’effet du </w:t>
            </w:r>
            <w:r w:rsidR="002F75FD" w:rsidRPr="003C6428">
              <w:rPr>
                <w:lang w:val="fr-FR"/>
              </w:rPr>
              <w:t>procès-verbal</w:t>
            </w:r>
            <w:r w:rsidRPr="003C6428">
              <w:rPr>
                <w:lang w:val="fr-FR"/>
              </w:rPr>
              <w:t xml:space="preserve">. Une copie du </w:t>
            </w:r>
            <w:r w:rsidR="000346E4" w:rsidRPr="003C6428">
              <w:rPr>
                <w:lang w:val="fr-FR"/>
              </w:rPr>
              <w:t>procès-verbal</w:t>
            </w:r>
            <w:r w:rsidR="0099115C">
              <w:rPr>
                <w:lang w:val="fr-FR"/>
              </w:rPr>
              <w:t xml:space="preserve"> </w:t>
            </w:r>
            <w:r w:rsidR="000346E4" w:rsidRPr="003C6428">
              <w:rPr>
                <w:lang w:val="fr-FR"/>
              </w:rPr>
              <w:t>sera</w:t>
            </w:r>
            <w:r w:rsidRPr="003C6428">
              <w:rPr>
                <w:lang w:val="fr-FR"/>
              </w:rPr>
              <w:t xml:space="preserve"> distribuée à tous les Soumissionnaires.</w:t>
            </w:r>
          </w:p>
        </w:tc>
      </w:tr>
      <w:tr w:rsidR="00333067" w:rsidRPr="003C6428" w14:paraId="6F39840B" w14:textId="77777777" w:rsidTr="003B6421">
        <w:tc>
          <w:tcPr>
            <w:tcW w:w="9379" w:type="dxa"/>
            <w:gridSpan w:val="2"/>
            <w:tcBorders>
              <w:top w:val="nil"/>
              <w:left w:val="nil"/>
              <w:right w:val="nil"/>
            </w:tcBorders>
            <w:tcMar>
              <w:top w:w="28" w:type="dxa"/>
              <w:bottom w:w="28" w:type="dxa"/>
            </w:tcMar>
          </w:tcPr>
          <w:p w14:paraId="6F39840A" w14:textId="77777777" w:rsidR="00333067" w:rsidRPr="003C6428" w:rsidRDefault="001F0031" w:rsidP="00465E69">
            <w:pPr>
              <w:pStyle w:val="Sec1head1"/>
              <w:ind w:left="0" w:firstLine="0"/>
              <w:rPr>
                <w:bCs/>
                <w:sz w:val="32"/>
                <w:szCs w:val="32"/>
              </w:rPr>
            </w:pPr>
            <w:bookmarkStart w:id="327" w:name="_Toc127407287"/>
            <w:bookmarkStart w:id="328" w:name="_Toc138939394"/>
            <w:r w:rsidRPr="003C6428">
              <w:rPr>
                <w:bCs/>
                <w:sz w:val="32"/>
                <w:szCs w:val="32"/>
              </w:rPr>
              <w:lastRenderedPageBreak/>
              <w:t>I.</w:t>
            </w:r>
            <w:r w:rsidR="00EB2793" w:rsidRPr="003C6428">
              <w:rPr>
                <w:bCs/>
                <w:sz w:val="32"/>
                <w:szCs w:val="32"/>
              </w:rPr>
              <w:tab/>
            </w:r>
            <w:r w:rsidR="00333067" w:rsidRPr="003C6428">
              <w:rPr>
                <w:bCs/>
                <w:sz w:val="32"/>
                <w:szCs w:val="32"/>
              </w:rPr>
              <w:t xml:space="preserve">Evaluation </w:t>
            </w:r>
            <w:r w:rsidR="002033D4" w:rsidRPr="003C6428">
              <w:rPr>
                <w:bCs/>
                <w:sz w:val="32"/>
                <w:szCs w:val="32"/>
              </w:rPr>
              <w:t>de la Partie Financière des Offres</w:t>
            </w:r>
            <w:bookmarkEnd w:id="327"/>
            <w:bookmarkEnd w:id="328"/>
          </w:p>
        </w:tc>
      </w:tr>
      <w:tr w:rsidR="004B1E83" w:rsidRPr="003C6428" w14:paraId="6F39840E" w14:textId="77777777" w:rsidTr="00D56ACD">
        <w:tc>
          <w:tcPr>
            <w:tcW w:w="2694" w:type="dxa"/>
            <w:tcBorders>
              <w:top w:val="nil"/>
              <w:left w:val="nil"/>
              <w:right w:val="nil"/>
            </w:tcBorders>
            <w:tcMar>
              <w:top w:w="28" w:type="dxa"/>
              <w:bottom w:w="28" w:type="dxa"/>
            </w:tcMar>
          </w:tcPr>
          <w:p w14:paraId="6F39840C" w14:textId="696658A2" w:rsidR="004B1E83" w:rsidRPr="003C6428" w:rsidRDefault="004B1E83" w:rsidP="00465E69">
            <w:pPr>
              <w:pStyle w:val="Style23"/>
              <w:ind w:left="0" w:firstLine="0"/>
            </w:pPr>
            <w:bookmarkStart w:id="329" w:name="_Toc127407288"/>
            <w:bookmarkStart w:id="330" w:name="_Toc138939395"/>
            <w:r w:rsidRPr="003C6428">
              <w:t>Ajustement pour Non-Conformité</w:t>
            </w:r>
            <w:r w:rsidR="001946DC" w:rsidRPr="003C6428">
              <w:t>s</w:t>
            </w:r>
            <w:r w:rsidR="0099115C">
              <w:t xml:space="preserve"> </w:t>
            </w:r>
            <w:r w:rsidR="0036138D" w:rsidRPr="003C6428">
              <w:t>mineures</w:t>
            </w:r>
            <w:bookmarkEnd w:id="329"/>
            <w:bookmarkEnd w:id="330"/>
          </w:p>
        </w:tc>
        <w:tc>
          <w:tcPr>
            <w:tcW w:w="6685" w:type="dxa"/>
            <w:tcBorders>
              <w:top w:val="nil"/>
              <w:left w:val="nil"/>
              <w:right w:val="nil"/>
            </w:tcBorders>
            <w:tcMar>
              <w:top w:w="28" w:type="dxa"/>
              <w:bottom w:w="28" w:type="dxa"/>
            </w:tcMar>
          </w:tcPr>
          <w:p w14:paraId="6F39840D" w14:textId="16633BAF" w:rsidR="004B1E83" w:rsidRPr="003C6428" w:rsidRDefault="008F3EE5" w:rsidP="00945408">
            <w:pPr>
              <w:pStyle w:val="Header2-SubClauses"/>
              <w:numPr>
                <w:ilvl w:val="1"/>
                <w:numId w:val="25"/>
              </w:numPr>
              <w:tabs>
                <w:tab w:val="clear" w:pos="619"/>
                <w:tab w:val="left" w:pos="576"/>
              </w:tabs>
              <w:spacing w:before="120" w:after="120"/>
              <w:ind w:left="0" w:firstLine="0"/>
              <w:rPr>
                <w:szCs w:val="24"/>
                <w:lang w:val="fr-FR" w:eastAsia="en-US"/>
              </w:rPr>
            </w:pPr>
            <w:r w:rsidRPr="003C6428">
              <w:rPr>
                <w:szCs w:val="24"/>
                <w:lang w:val="fr-FR" w:eastAsia="en-US"/>
              </w:rPr>
              <w:t>À condition qu’une Offre soit conforme</w:t>
            </w:r>
            <w:r w:rsidR="0036138D" w:rsidRPr="003C6428">
              <w:rPr>
                <w:szCs w:val="24"/>
                <w:lang w:val="fr-FR" w:eastAsia="en-US"/>
              </w:rPr>
              <w:t xml:space="preserve"> pour l’essentiel</w:t>
            </w:r>
            <w:r w:rsidRPr="003C6428">
              <w:rPr>
                <w:szCs w:val="24"/>
                <w:lang w:val="fr-FR" w:eastAsia="en-US"/>
              </w:rPr>
              <w:t>, le Maître d’Ouvrage rectifier</w:t>
            </w:r>
            <w:r w:rsidR="0036138D" w:rsidRPr="003C6428">
              <w:rPr>
                <w:szCs w:val="24"/>
                <w:lang w:val="fr-FR" w:eastAsia="en-US"/>
              </w:rPr>
              <w:t>a</w:t>
            </w:r>
            <w:r w:rsidRPr="003C6428">
              <w:rPr>
                <w:szCs w:val="24"/>
                <w:lang w:val="fr-FR" w:eastAsia="en-US"/>
              </w:rPr>
              <w:t xml:space="preserve"> les non-conformités </w:t>
            </w:r>
            <w:r w:rsidR="0036138D" w:rsidRPr="003C6428">
              <w:rPr>
                <w:szCs w:val="24"/>
                <w:lang w:val="fr-FR" w:eastAsia="en-US"/>
              </w:rPr>
              <w:t>mineures</w:t>
            </w:r>
            <w:r w:rsidRPr="003C6428">
              <w:rPr>
                <w:szCs w:val="24"/>
                <w:lang w:val="fr-FR" w:eastAsia="en-US"/>
              </w:rPr>
              <w:t xml:space="preserve"> quantifiables liées au Prix de l</w:t>
            </w:r>
            <w:r w:rsidR="001F0124" w:rsidRPr="003C6428">
              <w:rPr>
                <w:szCs w:val="24"/>
                <w:lang w:val="fr-FR" w:eastAsia="en-US"/>
              </w:rPr>
              <w:t>’Offre</w:t>
            </w:r>
            <w:r w:rsidRPr="003C6428">
              <w:rPr>
                <w:szCs w:val="24"/>
                <w:lang w:val="fr-FR" w:eastAsia="en-US"/>
              </w:rPr>
              <w:t xml:space="preserve">. À cet effet, le </w:t>
            </w:r>
            <w:r w:rsidR="0036138D" w:rsidRPr="003C6428">
              <w:rPr>
                <w:szCs w:val="24"/>
                <w:lang w:val="fr-FR" w:eastAsia="en-US"/>
              </w:rPr>
              <w:t>P</w:t>
            </w:r>
            <w:r w:rsidRPr="003C6428">
              <w:rPr>
                <w:szCs w:val="24"/>
                <w:lang w:val="fr-FR" w:eastAsia="en-US"/>
              </w:rPr>
              <w:t>rix de l’</w:t>
            </w:r>
            <w:r w:rsidR="001F0124" w:rsidRPr="003C6428">
              <w:rPr>
                <w:szCs w:val="24"/>
                <w:lang w:val="fr-FR" w:eastAsia="en-US"/>
              </w:rPr>
              <w:t>O</w:t>
            </w:r>
            <w:r w:rsidRPr="003C6428">
              <w:rPr>
                <w:szCs w:val="24"/>
                <w:lang w:val="fr-FR" w:eastAsia="en-US"/>
              </w:rPr>
              <w:t>ffre sera ajusté, à des fins de comparaison uniquement</w:t>
            </w:r>
            <w:r w:rsidR="0036138D" w:rsidRPr="003C6428">
              <w:rPr>
                <w:szCs w:val="24"/>
                <w:lang w:val="fr-FR" w:eastAsia="en-US"/>
              </w:rPr>
              <w:t>,</w:t>
            </w:r>
            <w:r w:rsidRPr="003C6428">
              <w:rPr>
                <w:szCs w:val="24"/>
                <w:lang w:val="fr-FR" w:eastAsia="en-US"/>
              </w:rPr>
              <w:t xml:space="preserve"> pour refléter le prix d’un article ou d’un composant manquant ou non conforme, en ajoutant le prix moyen de l’article ou de la composante c</w:t>
            </w:r>
            <w:r w:rsidR="001F0124" w:rsidRPr="003C6428">
              <w:rPr>
                <w:szCs w:val="24"/>
                <w:lang w:val="fr-FR" w:eastAsia="en-US"/>
              </w:rPr>
              <w:t>o</w:t>
            </w:r>
            <w:r w:rsidRPr="003C6428">
              <w:rPr>
                <w:szCs w:val="24"/>
                <w:lang w:val="fr-FR" w:eastAsia="en-US"/>
              </w:rPr>
              <w:t xml:space="preserve">té par les </w:t>
            </w:r>
            <w:r w:rsidR="00CA200C" w:rsidRPr="003C6428">
              <w:rPr>
                <w:szCs w:val="24"/>
                <w:lang w:val="fr-FR" w:eastAsia="en-US"/>
              </w:rPr>
              <w:t>S</w:t>
            </w:r>
            <w:r w:rsidRPr="003C6428">
              <w:rPr>
                <w:szCs w:val="24"/>
                <w:lang w:val="fr-FR" w:eastAsia="en-US"/>
              </w:rPr>
              <w:t xml:space="preserve">oumissionnaires qui </w:t>
            </w:r>
            <w:r w:rsidR="00101CEE" w:rsidRPr="003C6428">
              <w:rPr>
                <w:szCs w:val="24"/>
                <w:lang w:val="fr-FR" w:eastAsia="en-US"/>
              </w:rPr>
              <w:t>sont conformes</w:t>
            </w:r>
            <w:r w:rsidR="0036138D" w:rsidRPr="003C6428">
              <w:rPr>
                <w:szCs w:val="24"/>
                <w:lang w:val="fr-FR" w:eastAsia="en-US"/>
              </w:rPr>
              <w:t xml:space="preserve"> pour l'essentiel</w:t>
            </w:r>
            <w:r w:rsidRPr="003C6428">
              <w:rPr>
                <w:szCs w:val="24"/>
                <w:lang w:val="fr-FR" w:eastAsia="en-US"/>
              </w:rPr>
              <w:t xml:space="preserve">. Si le prix </w:t>
            </w:r>
            <w:r w:rsidRPr="003C6428">
              <w:rPr>
                <w:szCs w:val="24"/>
                <w:lang w:val="fr-FR" w:eastAsia="en-US"/>
              </w:rPr>
              <w:lastRenderedPageBreak/>
              <w:t xml:space="preserve">de l’article ou de la composante ne peut être dérivé du prix d’autres </w:t>
            </w:r>
            <w:r w:rsidR="00654B8F" w:rsidRPr="003C6428">
              <w:rPr>
                <w:szCs w:val="24"/>
                <w:lang w:val="fr-FR" w:eastAsia="en-US"/>
              </w:rPr>
              <w:t>O</w:t>
            </w:r>
            <w:r w:rsidR="00CA200C" w:rsidRPr="003C6428">
              <w:rPr>
                <w:szCs w:val="24"/>
                <w:lang w:val="fr-FR" w:eastAsia="en-US"/>
              </w:rPr>
              <w:t>ffres</w:t>
            </w:r>
            <w:r w:rsidR="0099115C">
              <w:rPr>
                <w:szCs w:val="24"/>
                <w:lang w:val="fr-FR" w:eastAsia="en-US"/>
              </w:rPr>
              <w:t xml:space="preserve"> </w:t>
            </w:r>
            <w:r w:rsidR="00CA200C" w:rsidRPr="003C6428">
              <w:rPr>
                <w:szCs w:val="24"/>
                <w:lang w:val="fr-FR" w:eastAsia="en-US"/>
              </w:rPr>
              <w:t>conforme</w:t>
            </w:r>
            <w:r w:rsidR="00DC246F" w:rsidRPr="003C6428">
              <w:rPr>
                <w:szCs w:val="24"/>
                <w:lang w:val="fr-FR" w:eastAsia="en-US"/>
              </w:rPr>
              <w:t>s</w:t>
            </w:r>
            <w:r w:rsidR="00A3077E" w:rsidRPr="003C6428">
              <w:rPr>
                <w:szCs w:val="24"/>
                <w:lang w:val="fr-FR" w:eastAsia="en-US"/>
              </w:rPr>
              <w:t xml:space="preserve"> pour l'essentiel</w:t>
            </w:r>
            <w:r w:rsidRPr="003C6428">
              <w:rPr>
                <w:szCs w:val="24"/>
                <w:lang w:val="fr-FR" w:eastAsia="en-US"/>
              </w:rPr>
              <w:t>, l</w:t>
            </w:r>
            <w:r w:rsidR="002C4913" w:rsidRPr="003C6428">
              <w:rPr>
                <w:szCs w:val="24"/>
                <w:lang w:val="fr-FR" w:eastAsia="en-US"/>
              </w:rPr>
              <w:t>e Maître d’Ouvrage</w:t>
            </w:r>
            <w:r w:rsidRPr="003C6428">
              <w:rPr>
                <w:szCs w:val="24"/>
                <w:lang w:val="fr-FR" w:eastAsia="en-US"/>
              </w:rPr>
              <w:t xml:space="preserve"> utiliser</w:t>
            </w:r>
            <w:r w:rsidR="00A3077E" w:rsidRPr="003C6428">
              <w:rPr>
                <w:szCs w:val="24"/>
                <w:lang w:val="fr-FR" w:eastAsia="en-US"/>
              </w:rPr>
              <w:t>a</w:t>
            </w:r>
            <w:r w:rsidRPr="003C6428">
              <w:rPr>
                <w:szCs w:val="24"/>
                <w:lang w:val="fr-FR" w:eastAsia="en-US"/>
              </w:rPr>
              <w:t xml:space="preserve"> sa meilleure estimation.</w:t>
            </w:r>
          </w:p>
        </w:tc>
      </w:tr>
      <w:tr w:rsidR="00D56ACD" w:rsidRPr="003C6428" w14:paraId="6F398415" w14:textId="77777777" w:rsidTr="00D56ACD">
        <w:tc>
          <w:tcPr>
            <w:tcW w:w="2694" w:type="dxa"/>
            <w:tcBorders>
              <w:left w:val="nil"/>
              <w:right w:val="nil"/>
            </w:tcBorders>
            <w:tcMar>
              <w:top w:w="28" w:type="dxa"/>
              <w:bottom w:w="28" w:type="dxa"/>
            </w:tcMar>
          </w:tcPr>
          <w:p w14:paraId="6F39840F" w14:textId="77777777" w:rsidR="00D56ACD" w:rsidRPr="003C6428" w:rsidRDefault="00D56ACD" w:rsidP="00465E69">
            <w:pPr>
              <w:pStyle w:val="Style23"/>
              <w:ind w:left="0" w:firstLine="0"/>
            </w:pPr>
            <w:bookmarkStart w:id="331" w:name="_Toc438532638"/>
            <w:bookmarkStart w:id="332" w:name="_Toc438532639"/>
            <w:bookmarkStart w:id="333" w:name="_Toc156373315"/>
            <w:bookmarkStart w:id="334" w:name="_Toc82167070"/>
            <w:bookmarkStart w:id="335" w:name="_Toc127407289"/>
            <w:bookmarkStart w:id="336" w:name="_Toc138939396"/>
            <w:bookmarkEnd w:id="331"/>
            <w:bookmarkEnd w:id="332"/>
            <w:r w:rsidRPr="003C6428">
              <w:lastRenderedPageBreak/>
              <w:t xml:space="preserve">Correction des </w:t>
            </w:r>
            <w:r w:rsidR="001B6172" w:rsidRPr="003C6428">
              <w:t>E</w:t>
            </w:r>
            <w:r w:rsidRPr="003C6428">
              <w:t xml:space="preserve">rreurs </w:t>
            </w:r>
            <w:r w:rsidR="001B6172" w:rsidRPr="003C6428">
              <w:t>A</w:t>
            </w:r>
            <w:r w:rsidRPr="003C6428">
              <w:t>rithmétiques</w:t>
            </w:r>
            <w:bookmarkEnd w:id="333"/>
            <w:bookmarkEnd w:id="334"/>
            <w:bookmarkEnd w:id="335"/>
            <w:bookmarkEnd w:id="336"/>
          </w:p>
        </w:tc>
        <w:tc>
          <w:tcPr>
            <w:tcW w:w="6685" w:type="dxa"/>
            <w:tcBorders>
              <w:left w:val="nil"/>
              <w:right w:val="nil"/>
            </w:tcBorders>
            <w:tcMar>
              <w:top w:w="28" w:type="dxa"/>
              <w:bottom w:w="28" w:type="dxa"/>
            </w:tcMar>
          </w:tcPr>
          <w:p w14:paraId="6F398410" w14:textId="77F57393" w:rsidR="00D56ACD" w:rsidRPr="003C6428" w:rsidRDefault="00AE0618" w:rsidP="00945408">
            <w:pPr>
              <w:pStyle w:val="Header2-SubClauses"/>
              <w:numPr>
                <w:ilvl w:val="1"/>
                <w:numId w:val="25"/>
              </w:numPr>
              <w:tabs>
                <w:tab w:val="clear" w:pos="619"/>
                <w:tab w:val="left" w:pos="576"/>
              </w:tabs>
              <w:spacing w:before="120" w:after="120"/>
              <w:ind w:left="0" w:firstLine="0"/>
              <w:rPr>
                <w:lang w:val="fr-FR"/>
              </w:rPr>
            </w:pPr>
            <w:r w:rsidRPr="003C6428">
              <w:rPr>
                <w:lang w:val="fr-FR"/>
              </w:rPr>
              <w:t>En évaluant la Partie financière de chacune des</w:t>
            </w:r>
            <w:r w:rsidR="0099115C">
              <w:rPr>
                <w:lang w:val="fr-FR"/>
              </w:rPr>
              <w:t xml:space="preserve"> </w:t>
            </w:r>
            <w:r w:rsidR="00977C30" w:rsidRPr="003C6428">
              <w:rPr>
                <w:lang w:val="fr-FR"/>
              </w:rPr>
              <w:t>O</w:t>
            </w:r>
            <w:r w:rsidR="00D56ACD" w:rsidRPr="003C6428">
              <w:rPr>
                <w:lang w:val="fr-FR"/>
              </w:rPr>
              <w:t>ffre</w:t>
            </w:r>
            <w:r w:rsidR="00530011" w:rsidRPr="003C6428">
              <w:rPr>
                <w:lang w:val="fr-FR"/>
              </w:rPr>
              <w:t>s</w:t>
            </w:r>
            <w:r w:rsidR="00D56ACD" w:rsidRPr="003C6428">
              <w:rPr>
                <w:lang w:val="fr-FR"/>
              </w:rPr>
              <w:t xml:space="preserve">, le Maître </w:t>
            </w:r>
            <w:r w:rsidR="001A0797" w:rsidRPr="003C6428">
              <w:rPr>
                <w:lang w:val="fr-FR"/>
              </w:rPr>
              <w:t>d</w:t>
            </w:r>
            <w:r w:rsidR="00D56ACD" w:rsidRPr="003C6428">
              <w:rPr>
                <w:lang w:val="fr-FR"/>
              </w:rPr>
              <w:t>’Ouvrage rectifiera les erreurs arithmétiques sur la base suivante :</w:t>
            </w:r>
          </w:p>
          <w:p w14:paraId="6F398411" w14:textId="77777777" w:rsidR="00D56ACD" w:rsidRPr="003C6428" w:rsidRDefault="00E3408D" w:rsidP="00465E69">
            <w:pPr>
              <w:spacing w:before="120" w:after="120"/>
              <w:ind w:left="0" w:firstLine="0"/>
            </w:pPr>
            <w:r w:rsidRPr="003C6428">
              <w:t>(</w:t>
            </w:r>
            <w:r w:rsidR="00D56ACD" w:rsidRPr="003C6428">
              <w:t>a)</w:t>
            </w:r>
            <w:r w:rsidR="00D56ACD" w:rsidRPr="003C6428">
              <w:tab/>
              <w:t xml:space="preserve">S’il existe une contradiction entre le prix unitaire et le prix total obtenu en multipliant le prix unitaire par la quantité correspondante, le prix unitaire fera foi et le prix total sera rectifié, à moins que, de l’avis du Maître </w:t>
            </w:r>
            <w:r w:rsidR="001A0797" w:rsidRPr="003C6428">
              <w:t>d</w:t>
            </w:r>
            <w:r w:rsidR="00D56ACD" w:rsidRPr="003C6428">
              <w:t xml:space="preserve">’Ouvrage, la virgule des décimales du prix unitaire soit manifestement mal placée, auquel cas le prix total indiqué prévaudra et le prix unitaire sera rectifié ; </w:t>
            </w:r>
          </w:p>
          <w:p w14:paraId="6F398412" w14:textId="77777777" w:rsidR="00D56ACD" w:rsidRPr="003C6428" w:rsidRDefault="00E3408D" w:rsidP="00465E69">
            <w:pPr>
              <w:spacing w:before="120" w:after="120"/>
              <w:ind w:left="0" w:firstLine="0"/>
            </w:pPr>
            <w:r w:rsidRPr="003C6428">
              <w:t>(</w:t>
            </w:r>
            <w:r w:rsidR="00D56ACD" w:rsidRPr="003C6428">
              <w:t>b)</w:t>
            </w:r>
            <w:r w:rsidR="00D56ACD" w:rsidRPr="003C6428">
              <w:tab/>
              <w:t xml:space="preserve">Si le total obtenu par addition ou soustraction des sous totaux n’est pas exact, les sous totaux feront foi et le total sera rectifié ; et </w:t>
            </w:r>
          </w:p>
          <w:p w14:paraId="6F398413" w14:textId="77777777" w:rsidR="00D56ACD" w:rsidRPr="003C6428" w:rsidRDefault="00E3408D" w:rsidP="00465E69">
            <w:pPr>
              <w:spacing w:before="120" w:after="120"/>
              <w:ind w:left="0" w:firstLine="0"/>
            </w:pPr>
            <w:r w:rsidRPr="003C6428">
              <w:t>(</w:t>
            </w:r>
            <w:r w:rsidR="00D56ACD" w:rsidRPr="003C6428">
              <w:t>c)</w:t>
            </w:r>
            <w:r w:rsidR="00D56ACD" w:rsidRPr="003C6428">
              <w:tab/>
              <w:t xml:space="preserve">S’il existe une contradiction entre le montant indiqué en lettres et le montant indiqué en chiffres, le montant en lettres fera foi, à moins que ce montant ne soit entaché d’une erreur arithmétique, auquel cas le montant en chiffres prévaudra sous réserve des alinéas </w:t>
            </w:r>
            <w:r w:rsidR="0022441F" w:rsidRPr="003C6428">
              <w:t>(</w:t>
            </w:r>
            <w:r w:rsidR="00D56ACD" w:rsidRPr="003C6428">
              <w:t xml:space="preserve">a) et </w:t>
            </w:r>
            <w:r w:rsidR="0022441F" w:rsidRPr="003C6428">
              <w:t>(</w:t>
            </w:r>
            <w:r w:rsidR="00D56ACD" w:rsidRPr="003C6428">
              <w:t>b) ci-dessus.</w:t>
            </w:r>
          </w:p>
          <w:p w14:paraId="6F398414" w14:textId="77777777" w:rsidR="00D56ACD" w:rsidRPr="003C6428" w:rsidRDefault="00D56ACD" w:rsidP="00945408">
            <w:pPr>
              <w:pStyle w:val="Header2-SubClauses"/>
              <w:numPr>
                <w:ilvl w:val="1"/>
                <w:numId w:val="25"/>
              </w:numPr>
              <w:tabs>
                <w:tab w:val="clear" w:pos="619"/>
                <w:tab w:val="left" w:pos="576"/>
              </w:tabs>
              <w:spacing w:before="120" w:after="120"/>
              <w:ind w:left="0" w:firstLine="0"/>
              <w:rPr>
                <w:lang w:val="fr-FR"/>
              </w:rPr>
            </w:pPr>
            <w:r w:rsidRPr="003C6428">
              <w:rPr>
                <w:lang w:val="fr-FR"/>
              </w:rPr>
              <w:t>Il sera demandé au Soumissionnaire d’accepter la correction des erreurs arithmétiques. Si le Soumissionnaire n’accepte pas les corrections apportées en conformité avec l’article 3</w:t>
            </w:r>
            <w:r w:rsidR="001B6172" w:rsidRPr="003C6428">
              <w:rPr>
                <w:lang w:val="fr-FR"/>
              </w:rPr>
              <w:t>5</w:t>
            </w:r>
            <w:r w:rsidRPr="003C6428">
              <w:rPr>
                <w:lang w:val="fr-FR"/>
              </w:rPr>
              <w:t>.1</w:t>
            </w:r>
            <w:r w:rsidR="00FF3C94" w:rsidRPr="003C6428">
              <w:rPr>
                <w:lang w:val="fr-FR"/>
              </w:rPr>
              <w:t xml:space="preserve"> des IS</w:t>
            </w:r>
            <w:r w:rsidRPr="003C6428">
              <w:rPr>
                <w:lang w:val="fr-FR"/>
              </w:rPr>
              <w:t xml:space="preserve">, son </w:t>
            </w:r>
            <w:r w:rsidR="00FF3C94" w:rsidRPr="003C6428">
              <w:rPr>
                <w:lang w:val="fr-FR"/>
              </w:rPr>
              <w:t>O</w:t>
            </w:r>
            <w:r w:rsidRPr="003C6428">
              <w:rPr>
                <w:lang w:val="fr-FR"/>
              </w:rPr>
              <w:t xml:space="preserve">ffre sera écartée. </w:t>
            </w:r>
          </w:p>
        </w:tc>
      </w:tr>
      <w:tr w:rsidR="002476D3" w:rsidRPr="003C6428" w14:paraId="6F398419" w14:textId="77777777" w:rsidTr="005C5730">
        <w:tc>
          <w:tcPr>
            <w:tcW w:w="2694" w:type="dxa"/>
            <w:tcBorders>
              <w:top w:val="nil"/>
              <w:left w:val="nil"/>
              <w:bottom w:val="nil"/>
              <w:right w:val="nil"/>
            </w:tcBorders>
            <w:tcMar>
              <w:top w:w="28" w:type="dxa"/>
              <w:bottom w:w="28" w:type="dxa"/>
            </w:tcMar>
          </w:tcPr>
          <w:p w14:paraId="6F398416" w14:textId="77777777" w:rsidR="002476D3" w:rsidRPr="003C6428" w:rsidRDefault="002476D3" w:rsidP="00465E69">
            <w:pPr>
              <w:pStyle w:val="Style23"/>
              <w:ind w:left="0" w:firstLine="0"/>
            </w:pPr>
            <w:bookmarkStart w:id="337" w:name="_Toc438532643"/>
            <w:bookmarkStart w:id="338" w:name="_Toc438532644"/>
            <w:bookmarkStart w:id="339" w:name="_Toc438438857"/>
            <w:bookmarkStart w:id="340" w:name="_Toc438532646"/>
            <w:bookmarkStart w:id="341" w:name="_Toc438734001"/>
            <w:bookmarkStart w:id="342" w:name="_Toc438907038"/>
            <w:bookmarkStart w:id="343" w:name="_Toc438907237"/>
            <w:bookmarkStart w:id="344" w:name="_Toc156373316"/>
            <w:bookmarkStart w:id="345" w:name="_Toc82167071"/>
            <w:bookmarkStart w:id="346" w:name="_Toc127407290"/>
            <w:bookmarkStart w:id="347" w:name="_Toc138939397"/>
            <w:bookmarkEnd w:id="337"/>
            <w:bookmarkEnd w:id="338"/>
            <w:r w:rsidRPr="003C6428">
              <w:t>Conversion en une seule monnaie</w:t>
            </w:r>
            <w:bookmarkEnd w:id="339"/>
            <w:bookmarkEnd w:id="340"/>
            <w:bookmarkEnd w:id="341"/>
            <w:bookmarkEnd w:id="342"/>
            <w:bookmarkEnd w:id="343"/>
            <w:bookmarkEnd w:id="344"/>
            <w:bookmarkEnd w:id="345"/>
            <w:r w:rsidR="00123465" w:rsidRPr="003C6428">
              <w:t xml:space="preserve"> et marge de préférence</w:t>
            </w:r>
            <w:bookmarkEnd w:id="346"/>
            <w:bookmarkEnd w:id="347"/>
          </w:p>
        </w:tc>
        <w:tc>
          <w:tcPr>
            <w:tcW w:w="6685" w:type="dxa"/>
            <w:tcBorders>
              <w:top w:val="nil"/>
              <w:left w:val="nil"/>
              <w:bottom w:val="nil"/>
              <w:right w:val="nil"/>
            </w:tcBorders>
            <w:tcMar>
              <w:top w:w="28" w:type="dxa"/>
              <w:bottom w:w="28" w:type="dxa"/>
            </w:tcMar>
          </w:tcPr>
          <w:p w14:paraId="6F398417" w14:textId="77777777" w:rsidR="002476D3" w:rsidRPr="003C6428" w:rsidRDefault="002476D3"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Aux fins d’évaluation et de comparaison des offres, le Maître </w:t>
            </w:r>
            <w:r w:rsidR="001A0797" w:rsidRPr="003C6428">
              <w:rPr>
                <w:lang w:val="fr-FR"/>
              </w:rPr>
              <w:t>d</w:t>
            </w:r>
            <w:r w:rsidRPr="003C6428">
              <w:rPr>
                <w:lang w:val="fr-FR"/>
              </w:rPr>
              <w:t xml:space="preserve">’Ouvrage convertira tous les prix des offres exprimés en diverses monnaies </w:t>
            </w:r>
            <w:r w:rsidR="00930BE9" w:rsidRPr="003C6428">
              <w:rPr>
                <w:lang w:val="fr-FR"/>
              </w:rPr>
              <w:t xml:space="preserve">dans la </w:t>
            </w:r>
            <w:r w:rsidRPr="003C6428">
              <w:rPr>
                <w:lang w:val="fr-FR"/>
              </w:rPr>
              <w:t>monnaie</w:t>
            </w:r>
            <w:r w:rsidR="00930BE9" w:rsidRPr="003C6428">
              <w:rPr>
                <w:lang w:val="fr-FR"/>
              </w:rPr>
              <w:t xml:space="preserve"> spécifiée dans les </w:t>
            </w:r>
            <w:r w:rsidR="00930BE9" w:rsidRPr="003C6428">
              <w:rPr>
                <w:b/>
                <w:lang w:val="fr-FR"/>
              </w:rPr>
              <w:t>DPAO</w:t>
            </w:r>
            <w:r w:rsidR="00930BE9" w:rsidRPr="003C6428">
              <w:rPr>
                <w:lang w:val="fr-FR"/>
              </w:rPr>
              <w:t xml:space="preserve">. </w:t>
            </w:r>
          </w:p>
          <w:p w14:paraId="6F398418" w14:textId="77777777" w:rsidR="00123465" w:rsidRPr="003C6428" w:rsidRDefault="00EF0379"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Sauf stipulation contraire dans les </w:t>
            </w:r>
            <w:r w:rsidRPr="003C6428">
              <w:rPr>
                <w:b/>
                <w:lang w:val="fr-FR"/>
              </w:rPr>
              <w:t>DPAO</w:t>
            </w:r>
            <w:r w:rsidRPr="003C6428">
              <w:rPr>
                <w:lang w:val="fr-FR"/>
              </w:rPr>
              <w:t>, aucune marge de préférence pour les soumissionnaires nationaux</w:t>
            </w:r>
            <w:r w:rsidRPr="003C6428">
              <w:rPr>
                <w:rStyle w:val="Appelnotedebasdep"/>
                <w:lang w:val="fr-FR"/>
              </w:rPr>
              <w:footnoteReference w:id="3"/>
            </w:r>
            <w:r w:rsidRPr="003C6428">
              <w:rPr>
                <w:lang w:val="fr-FR"/>
              </w:rPr>
              <w:t>ne sera accordée.</w:t>
            </w:r>
          </w:p>
        </w:tc>
      </w:tr>
      <w:tr w:rsidR="00602B6D" w:rsidRPr="003C6428" w14:paraId="6F398424" w14:textId="77777777" w:rsidTr="005C5730">
        <w:tc>
          <w:tcPr>
            <w:tcW w:w="2694" w:type="dxa"/>
            <w:tcBorders>
              <w:top w:val="nil"/>
              <w:left w:val="nil"/>
              <w:bottom w:val="nil"/>
              <w:right w:val="nil"/>
            </w:tcBorders>
            <w:tcMar>
              <w:top w:w="28" w:type="dxa"/>
              <w:bottom w:w="28" w:type="dxa"/>
            </w:tcMar>
          </w:tcPr>
          <w:p w14:paraId="6F39841A" w14:textId="77777777" w:rsidR="00602B6D" w:rsidRPr="003C6428" w:rsidRDefault="00C4570D" w:rsidP="00465E69">
            <w:pPr>
              <w:pStyle w:val="Style23"/>
              <w:ind w:left="0" w:firstLine="0"/>
            </w:pPr>
            <w:bookmarkStart w:id="348" w:name="_Toc127407291"/>
            <w:bookmarkStart w:id="349" w:name="_Toc138939398"/>
            <w:r w:rsidRPr="003C6428">
              <w:t xml:space="preserve">Processus d’Evaluation </w:t>
            </w:r>
            <w:r w:rsidRPr="003C6428">
              <w:lastRenderedPageBreak/>
              <w:t>des Parties Financières</w:t>
            </w:r>
            <w:bookmarkEnd w:id="348"/>
            <w:bookmarkEnd w:id="349"/>
          </w:p>
        </w:tc>
        <w:tc>
          <w:tcPr>
            <w:tcW w:w="6685" w:type="dxa"/>
            <w:tcBorders>
              <w:top w:val="nil"/>
              <w:left w:val="nil"/>
              <w:bottom w:val="nil"/>
              <w:right w:val="nil"/>
            </w:tcBorders>
            <w:tcMar>
              <w:top w:w="28" w:type="dxa"/>
              <w:bottom w:w="28" w:type="dxa"/>
            </w:tcMar>
          </w:tcPr>
          <w:p w14:paraId="6F39841B" w14:textId="5B804DBF" w:rsidR="001801A6" w:rsidRPr="003C6428" w:rsidRDefault="001801A6" w:rsidP="00945408">
            <w:pPr>
              <w:pStyle w:val="Header2-SubClauses"/>
              <w:numPr>
                <w:ilvl w:val="1"/>
                <w:numId w:val="25"/>
              </w:numPr>
              <w:tabs>
                <w:tab w:val="clear" w:pos="619"/>
                <w:tab w:val="left" w:pos="576"/>
              </w:tabs>
              <w:spacing w:before="120" w:after="120"/>
              <w:ind w:left="0" w:firstLine="0"/>
              <w:rPr>
                <w:lang w:val="fr-FR"/>
              </w:rPr>
            </w:pPr>
            <w:r w:rsidRPr="003C6428">
              <w:rPr>
                <w:lang w:val="fr-FR"/>
              </w:rPr>
              <w:lastRenderedPageBreak/>
              <w:t xml:space="preserve">Pour évaluer la Partie Financière, le Maître d’Ouvrage </w:t>
            </w:r>
            <w:r w:rsidR="000333B9" w:rsidRPr="003C6428">
              <w:rPr>
                <w:lang w:val="fr-FR"/>
              </w:rPr>
              <w:lastRenderedPageBreak/>
              <w:t>prendra en</w:t>
            </w:r>
            <w:r w:rsidRPr="003C6428">
              <w:rPr>
                <w:lang w:val="fr-FR"/>
              </w:rPr>
              <w:t xml:space="preserve"> compte</w:t>
            </w:r>
            <w:r w:rsidR="0099115C">
              <w:rPr>
                <w:lang w:val="fr-FR"/>
              </w:rPr>
              <w:t xml:space="preserve"> </w:t>
            </w:r>
            <w:r w:rsidR="000333B9" w:rsidRPr="003C6428">
              <w:rPr>
                <w:lang w:val="fr-FR"/>
              </w:rPr>
              <w:t>l</w:t>
            </w:r>
            <w:r w:rsidRPr="003C6428">
              <w:rPr>
                <w:lang w:val="fr-FR"/>
              </w:rPr>
              <w:t>es</w:t>
            </w:r>
            <w:r w:rsidR="0099115C">
              <w:rPr>
                <w:lang w:val="fr-FR"/>
              </w:rPr>
              <w:t xml:space="preserve"> </w:t>
            </w:r>
            <w:r w:rsidRPr="003C6428">
              <w:rPr>
                <w:lang w:val="fr-FR"/>
              </w:rPr>
              <w:t>éléments suivants :</w:t>
            </w:r>
          </w:p>
          <w:p w14:paraId="6F39841C" w14:textId="64338F85" w:rsidR="001801A6" w:rsidRPr="003C6428" w:rsidRDefault="001801A6" w:rsidP="00945408">
            <w:pPr>
              <w:pStyle w:val="StyleHeader1-ClausesLeft0Hanging03After0pt"/>
              <w:numPr>
                <w:ilvl w:val="0"/>
                <w:numId w:val="97"/>
              </w:numPr>
              <w:tabs>
                <w:tab w:val="clear" w:pos="2430"/>
                <w:tab w:val="left" w:pos="576"/>
              </w:tabs>
              <w:spacing w:before="60" w:after="60"/>
              <w:ind w:left="0" w:right="-29" w:firstLine="0"/>
              <w:jc w:val="both"/>
              <w:rPr>
                <w:b w:val="0"/>
                <w:lang w:val="fr-FR"/>
              </w:rPr>
            </w:pPr>
            <w:r w:rsidRPr="003C6428">
              <w:rPr>
                <w:b w:val="0"/>
                <w:lang w:val="fr-FR"/>
              </w:rPr>
              <w:t>le prix de l’</w:t>
            </w:r>
            <w:r w:rsidR="004C3B4F" w:rsidRPr="003C6428">
              <w:rPr>
                <w:b w:val="0"/>
                <w:lang w:val="fr-FR"/>
              </w:rPr>
              <w:t>O</w:t>
            </w:r>
            <w:r w:rsidRPr="003C6428">
              <w:rPr>
                <w:b w:val="0"/>
                <w:lang w:val="fr-FR"/>
              </w:rPr>
              <w:t xml:space="preserve">ffre, à l’exclusion des sommes provisionnelles et de la provision, le cas échéant, pour les imprévus contenus dans le </w:t>
            </w:r>
            <w:r w:rsidR="001F3A12" w:rsidRPr="003C6428">
              <w:rPr>
                <w:b w:val="0"/>
                <w:lang w:val="fr-FR"/>
              </w:rPr>
              <w:t>Détail</w:t>
            </w:r>
            <w:r w:rsidR="0099115C">
              <w:rPr>
                <w:b w:val="0"/>
                <w:lang w:val="fr-FR"/>
              </w:rPr>
              <w:t xml:space="preserve"> </w:t>
            </w:r>
            <w:r w:rsidR="001F3A12" w:rsidRPr="003C6428">
              <w:rPr>
                <w:b w:val="0"/>
                <w:lang w:val="fr-FR"/>
              </w:rPr>
              <w:t>Q</w:t>
            </w:r>
            <w:r w:rsidRPr="003C6428">
              <w:rPr>
                <w:b w:val="0"/>
                <w:lang w:val="fr-FR"/>
              </w:rPr>
              <w:t>uantitatif e</w:t>
            </w:r>
            <w:r w:rsidR="001F3A12" w:rsidRPr="003C6428">
              <w:rPr>
                <w:b w:val="0"/>
                <w:lang w:val="fr-FR"/>
              </w:rPr>
              <w:t>t E</w:t>
            </w:r>
            <w:r w:rsidRPr="003C6428">
              <w:rPr>
                <w:b w:val="0"/>
                <w:lang w:val="fr-FR"/>
              </w:rPr>
              <w:t xml:space="preserve">stimatif récapitulatif, mais y compris le montant des travaux en régie, lorsque ce montant </w:t>
            </w:r>
            <w:r w:rsidR="00675D0D" w:rsidRPr="003C6428">
              <w:rPr>
                <w:b w:val="0"/>
                <w:lang w:val="fr-FR"/>
              </w:rPr>
              <w:t xml:space="preserve">a été </w:t>
            </w:r>
            <w:r w:rsidR="00226950" w:rsidRPr="003C6428">
              <w:rPr>
                <w:b w:val="0"/>
                <w:lang w:val="fr-FR"/>
              </w:rPr>
              <w:t>chiffré de manière compétitive</w:t>
            </w:r>
            <w:r w:rsidRPr="003C6428">
              <w:rPr>
                <w:b w:val="0"/>
                <w:lang w:val="fr-FR"/>
              </w:rPr>
              <w:t>;</w:t>
            </w:r>
            <w:r w:rsidRPr="003C6428">
              <w:rPr>
                <w:b w:val="0"/>
                <w:vertAlign w:val="superscript"/>
                <w:lang w:val="fr-FR"/>
              </w:rPr>
              <w:footnoteReference w:id="4"/>
            </w:r>
          </w:p>
          <w:p w14:paraId="6F39841D" w14:textId="77777777" w:rsidR="001801A6" w:rsidRPr="003C6428" w:rsidRDefault="00D90CCE" w:rsidP="00945408">
            <w:pPr>
              <w:pStyle w:val="StyleHeader1-ClausesLeft0Hanging03After0pt"/>
              <w:numPr>
                <w:ilvl w:val="0"/>
                <w:numId w:val="97"/>
              </w:numPr>
              <w:tabs>
                <w:tab w:val="clear" w:pos="2430"/>
                <w:tab w:val="left" w:pos="576"/>
              </w:tabs>
              <w:spacing w:before="60" w:after="60"/>
              <w:ind w:left="0" w:right="-29" w:firstLine="0"/>
              <w:jc w:val="both"/>
              <w:rPr>
                <w:b w:val="0"/>
                <w:lang w:val="fr-FR"/>
              </w:rPr>
            </w:pPr>
            <w:r w:rsidRPr="003C6428">
              <w:rPr>
                <w:b w:val="0"/>
                <w:lang w:val="fr-FR"/>
              </w:rPr>
              <w:t>l’</w:t>
            </w:r>
            <w:r w:rsidR="001801A6" w:rsidRPr="003C6428">
              <w:rPr>
                <w:b w:val="0"/>
                <w:lang w:val="fr-FR"/>
              </w:rPr>
              <w:t xml:space="preserve">ajustement des prix pour la correction des erreurs arithmétiques conformément à </w:t>
            </w:r>
            <w:r w:rsidR="00B75D67" w:rsidRPr="003C6428">
              <w:rPr>
                <w:b w:val="0"/>
                <w:lang w:val="fr-FR"/>
              </w:rPr>
              <w:t>l’article</w:t>
            </w:r>
            <w:r w:rsidR="001801A6" w:rsidRPr="003C6428">
              <w:rPr>
                <w:b w:val="0"/>
                <w:lang w:val="fr-FR"/>
              </w:rPr>
              <w:t>35</w:t>
            </w:r>
            <w:r w:rsidR="001E0E8D" w:rsidRPr="003C6428">
              <w:rPr>
                <w:b w:val="0"/>
                <w:lang w:val="fr-FR"/>
              </w:rPr>
              <w:t xml:space="preserve"> des IS</w:t>
            </w:r>
            <w:r w:rsidR="001801A6" w:rsidRPr="003C6428">
              <w:rPr>
                <w:b w:val="0"/>
                <w:lang w:val="fr-FR"/>
              </w:rPr>
              <w:t>;</w:t>
            </w:r>
          </w:p>
          <w:p w14:paraId="6F39841E" w14:textId="77777777" w:rsidR="001801A6" w:rsidRPr="003C6428" w:rsidRDefault="00AA420C" w:rsidP="00945408">
            <w:pPr>
              <w:pStyle w:val="StyleHeader1-ClausesLeft0Hanging03After0pt"/>
              <w:numPr>
                <w:ilvl w:val="0"/>
                <w:numId w:val="97"/>
              </w:numPr>
              <w:tabs>
                <w:tab w:val="clear" w:pos="2430"/>
                <w:tab w:val="left" w:pos="576"/>
              </w:tabs>
              <w:spacing w:before="60" w:after="60"/>
              <w:ind w:left="0" w:right="-29" w:firstLine="0"/>
              <w:jc w:val="both"/>
              <w:rPr>
                <w:b w:val="0"/>
                <w:lang w:val="fr-FR"/>
              </w:rPr>
            </w:pPr>
            <w:r w:rsidRPr="003C6428">
              <w:rPr>
                <w:b w:val="0"/>
                <w:lang w:val="fr-FR"/>
              </w:rPr>
              <w:t>l’</w:t>
            </w:r>
            <w:r w:rsidR="001801A6" w:rsidRPr="003C6428">
              <w:rPr>
                <w:b w:val="0"/>
                <w:lang w:val="fr-FR"/>
              </w:rPr>
              <w:t>ajustement des prix dû aux rabais offert</w:t>
            </w:r>
            <w:r w:rsidR="002E2C7A" w:rsidRPr="003C6428">
              <w:rPr>
                <w:b w:val="0"/>
                <w:lang w:val="fr-FR"/>
              </w:rPr>
              <w:t>s</w:t>
            </w:r>
            <w:r w:rsidR="001801A6" w:rsidRPr="003C6428">
              <w:rPr>
                <w:b w:val="0"/>
                <w:lang w:val="fr-FR"/>
              </w:rPr>
              <w:t xml:space="preserve"> conformément à </w:t>
            </w:r>
            <w:r w:rsidR="001E0E8D" w:rsidRPr="003C6428">
              <w:rPr>
                <w:b w:val="0"/>
                <w:lang w:val="fr-FR"/>
              </w:rPr>
              <w:t>l’article</w:t>
            </w:r>
            <w:r w:rsidR="001801A6" w:rsidRPr="003C6428">
              <w:rPr>
                <w:b w:val="0"/>
                <w:lang w:val="fr-FR"/>
              </w:rPr>
              <w:t>14.4</w:t>
            </w:r>
            <w:r w:rsidR="001E0E8D" w:rsidRPr="003C6428">
              <w:rPr>
                <w:b w:val="0"/>
                <w:lang w:val="fr-FR"/>
              </w:rPr>
              <w:t xml:space="preserve"> des IS</w:t>
            </w:r>
            <w:r w:rsidR="001801A6" w:rsidRPr="003C6428">
              <w:rPr>
                <w:b w:val="0"/>
                <w:lang w:val="fr-FR"/>
              </w:rPr>
              <w:t>;</w:t>
            </w:r>
          </w:p>
          <w:p w14:paraId="6F39841F" w14:textId="77777777" w:rsidR="001801A6" w:rsidRPr="003C6428" w:rsidRDefault="00211EF1" w:rsidP="00945408">
            <w:pPr>
              <w:pStyle w:val="StyleHeader1-ClausesLeft0Hanging03After0pt"/>
              <w:numPr>
                <w:ilvl w:val="0"/>
                <w:numId w:val="97"/>
              </w:numPr>
              <w:tabs>
                <w:tab w:val="clear" w:pos="2430"/>
                <w:tab w:val="left" w:pos="576"/>
              </w:tabs>
              <w:spacing w:before="60" w:after="60"/>
              <w:ind w:left="0" w:right="-29" w:firstLine="0"/>
              <w:jc w:val="both"/>
              <w:rPr>
                <w:b w:val="0"/>
                <w:lang w:val="fr-FR"/>
              </w:rPr>
            </w:pPr>
            <w:r w:rsidRPr="003C6428">
              <w:rPr>
                <w:b w:val="0"/>
                <w:lang w:val="fr-FR"/>
              </w:rPr>
              <w:t xml:space="preserve">la </w:t>
            </w:r>
            <w:r w:rsidR="007B62E5" w:rsidRPr="003C6428">
              <w:rPr>
                <w:b w:val="0"/>
                <w:lang w:val="fr-FR"/>
              </w:rPr>
              <w:t>conversion</w:t>
            </w:r>
            <w:r w:rsidRPr="003C6428">
              <w:rPr>
                <w:b w:val="0"/>
                <w:lang w:val="fr-FR"/>
              </w:rPr>
              <w:t xml:space="preserve"> du </w:t>
            </w:r>
            <w:r w:rsidR="001801A6" w:rsidRPr="003C6428">
              <w:rPr>
                <w:b w:val="0"/>
                <w:lang w:val="fr-FR"/>
              </w:rPr>
              <w:t>montant résultant de l’application (a) à ( c) ci-dessus, le cas échéant, en une monnaie unique conformément à l’</w:t>
            </w:r>
            <w:r w:rsidR="001E0E8D" w:rsidRPr="003C6428">
              <w:rPr>
                <w:b w:val="0"/>
                <w:lang w:val="fr-FR"/>
              </w:rPr>
              <w:t xml:space="preserve">article </w:t>
            </w:r>
            <w:r w:rsidR="001801A6" w:rsidRPr="003C6428">
              <w:rPr>
                <w:b w:val="0"/>
                <w:lang w:val="fr-FR"/>
              </w:rPr>
              <w:t>36</w:t>
            </w:r>
            <w:r w:rsidR="004C3B4F" w:rsidRPr="003C6428">
              <w:rPr>
                <w:b w:val="0"/>
                <w:lang w:val="fr-FR"/>
              </w:rPr>
              <w:t>.1</w:t>
            </w:r>
            <w:r w:rsidR="001E0E8D" w:rsidRPr="003C6428">
              <w:rPr>
                <w:b w:val="0"/>
                <w:lang w:val="fr-FR"/>
              </w:rPr>
              <w:t xml:space="preserve"> des IS</w:t>
            </w:r>
            <w:r w:rsidR="001801A6" w:rsidRPr="003C6428">
              <w:rPr>
                <w:b w:val="0"/>
                <w:lang w:val="fr-FR"/>
              </w:rPr>
              <w:t xml:space="preserve">; </w:t>
            </w:r>
          </w:p>
          <w:p w14:paraId="6F398420" w14:textId="77777777" w:rsidR="001801A6" w:rsidRPr="003C6428" w:rsidRDefault="00211EF1" w:rsidP="00945408">
            <w:pPr>
              <w:pStyle w:val="StyleHeader1-ClausesLeft0Hanging03After0pt"/>
              <w:numPr>
                <w:ilvl w:val="0"/>
                <w:numId w:val="97"/>
              </w:numPr>
              <w:tabs>
                <w:tab w:val="clear" w:pos="2430"/>
                <w:tab w:val="left" w:pos="576"/>
              </w:tabs>
              <w:spacing w:before="60" w:after="60"/>
              <w:ind w:left="0" w:right="-29" w:firstLine="0"/>
              <w:jc w:val="both"/>
              <w:rPr>
                <w:b w:val="0"/>
                <w:lang w:val="fr-FR"/>
              </w:rPr>
            </w:pPr>
            <w:r w:rsidRPr="003C6428">
              <w:rPr>
                <w:b w:val="0"/>
                <w:lang w:val="fr-FR"/>
              </w:rPr>
              <w:t>l’</w:t>
            </w:r>
            <w:r w:rsidR="001801A6" w:rsidRPr="003C6428">
              <w:rPr>
                <w:b w:val="0"/>
                <w:lang w:val="fr-FR"/>
              </w:rPr>
              <w:t xml:space="preserve">ajustement des prix dû à des non-conformités non matérielles quantifiables conformément à </w:t>
            </w:r>
            <w:r w:rsidR="001E0E8D" w:rsidRPr="003C6428">
              <w:rPr>
                <w:b w:val="0"/>
                <w:lang w:val="fr-FR"/>
              </w:rPr>
              <w:t>l’article</w:t>
            </w:r>
            <w:r w:rsidR="00BA6A50" w:rsidRPr="003C6428">
              <w:rPr>
                <w:b w:val="0"/>
                <w:lang w:val="fr-FR"/>
              </w:rPr>
              <w:t>34</w:t>
            </w:r>
            <w:r w:rsidR="001E0E8D" w:rsidRPr="003C6428">
              <w:rPr>
                <w:b w:val="0"/>
                <w:lang w:val="fr-FR"/>
              </w:rPr>
              <w:t xml:space="preserve"> des IS</w:t>
            </w:r>
            <w:r w:rsidR="001801A6" w:rsidRPr="003C6428">
              <w:rPr>
                <w:b w:val="0"/>
                <w:lang w:val="fr-FR"/>
              </w:rPr>
              <w:t xml:space="preserve">; et </w:t>
            </w:r>
          </w:p>
          <w:p w14:paraId="6F398421" w14:textId="77777777" w:rsidR="001801A6" w:rsidRPr="003C6428" w:rsidRDefault="001801A6" w:rsidP="00945408">
            <w:pPr>
              <w:pStyle w:val="StyleHeader1-ClausesLeft0Hanging03After0pt"/>
              <w:numPr>
                <w:ilvl w:val="0"/>
                <w:numId w:val="97"/>
              </w:numPr>
              <w:tabs>
                <w:tab w:val="clear" w:pos="2430"/>
                <w:tab w:val="left" w:pos="576"/>
              </w:tabs>
              <w:spacing w:before="60" w:after="60"/>
              <w:ind w:left="0" w:right="-29" w:firstLine="0"/>
              <w:jc w:val="both"/>
              <w:rPr>
                <w:b w:val="0"/>
                <w:lang w:val="fr-FR"/>
              </w:rPr>
            </w:pPr>
            <w:r w:rsidRPr="003C6428">
              <w:rPr>
                <w:b w:val="0"/>
                <w:lang w:val="fr-FR"/>
              </w:rPr>
              <w:t>les facteurs d’évaluation additionnels qui sont spécifiés dans les Critères d’Evaluation et de Qualification de la Section III.</w:t>
            </w:r>
          </w:p>
          <w:p w14:paraId="6F398422" w14:textId="465FC9AA" w:rsidR="003F5164" w:rsidRPr="003C6428" w:rsidRDefault="0004380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Si la révision de prix </w:t>
            </w:r>
            <w:r w:rsidR="00BA2171" w:rsidRPr="003C6428">
              <w:rPr>
                <w:lang w:val="fr-FR"/>
              </w:rPr>
              <w:t xml:space="preserve">est </w:t>
            </w:r>
            <w:r w:rsidR="0001363B" w:rsidRPr="003C6428">
              <w:rPr>
                <w:lang w:val="fr-FR"/>
              </w:rPr>
              <w:t xml:space="preserve">prévue </w:t>
            </w:r>
            <w:r w:rsidR="00BA2171" w:rsidRPr="003C6428">
              <w:rPr>
                <w:lang w:val="fr-FR"/>
              </w:rPr>
              <w:t>selon l’article 14.5 des IS, l</w:t>
            </w:r>
            <w:r w:rsidR="001801A6" w:rsidRPr="003C6428">
              <w:rPr>
                <w:lang w:val="fr-FR"/>
              </w:rPr>
              <w:t xml:space="preserve">’effet estimé des dispositions </w:t>
            </w:r>
            <w:r w:rsidR="0001363B" w:rsidRPr="003C6428">
              <w:rPr>
                <w:lang w:val="fr-FR"/>
              </w:rPr>
              <w:t>de révision</w:t>
            </w:r>
            <w:r w:rsidR="0099115C">
              <w:rPr>
                <w:lang w:val="fr-FR"/>
              </w:rPr>
              <w:t xml:space="preserve"> </w:t>
            </w:r>
            <w:r w:rsidR="001801A6" w:rsidRPr="003C6428">
              <w:rPr>
                <w:lang w:val="fr-FR"/>
              </w:rPr>
              <w:t xml:space="preserve">des prix </w:t>
            </w:r>
            <w:r w:rsidR="0001363B" w:rsidRPr="003C6428">
              <w:rPr>
                <w:lang w:val="fr-FR"/>
              </w:rPr>
              <w:t>du Marché</w:t>
            </w:r>
            <w:r w:rsidR="001801A6" w:rsidRPr="003C6428">
              <w:rPr>
                <w:lang w:val="fr-FR"/>
              </w:rPr>
              <w:t xml:space="preserve">, appliquées au cours de la période d’exécution du </w:t>
            </w:r>
            <w:r w:rsidR="004D6BE1" w:rsidRPr="003C6428">
              <w:rPr>
                <w:lang w:val="fr-FR"/>
              </w:rPr>
              <w:t>M</w:t>
            </w:r>
            <w:r w:rsidR="001801A6" w:rsidRPr="003C6428">
              <w:rPr>
                <w:lang w:val="fr-FR"/>
              </w:rPr>
              <w:t xml:space="preserve">arché, ne </w:t>
            </w:r>
            <w:r w:rsidR="004D6BE1" w:rsidRPr="003C6428">
              <w:rPr>
                <w:lang w:val="fr-FR"/>
              </w:rPr>
              <w:t>sera</w:t>
            </w:r>
            <w:r w:rsidR="0099115C">
              <w:rPr>
                <w:lang w:val="fr-FR"/>
              </w:rPr>
              <w:t xml:space="preserve"> </w:t>
            </w:r>
            <w:r w:rsidR="001801A6" w:rsidRPr="003C6428">
              <w:rPr>
                <w:lang w:val="fr-FR"/>
              </w:rPr>
              <w:t>pas pris en compte dans l’évaluation de l’Offre</w:t>
            </w:r>
            <w:r w:rsidR="003F5164" w:rsidRPr="003C6428">
              <w:rPr>
                <w:lang w:val="fr-FR"/>
              </w:rPr>
              <w:t>.</w:t>
            </w:r>
          </w:p>
          <w:p w14:paraId="6F398423" w14:textId="4E7BCC4D" w:rsidR="00602B6D" w:rsidRPr="003C6428" w:rsidRDefault="001801A6"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Si ce </w:t>
            </w:r>
            <w:r w:rsidR="00CC1719" w:rsidRPr="003C6428">
              <w:rPr>
                <w:lang w:val="fr-FR"/>
              </w:rPr>
              <w:t>Dossier d’Appel d’Offres</w:t>
            </w:r>
            <w:r w:rsidRPr="003C6428">
              <w:rPr>
                <w:lang w:val="fr-FR"/>
              </w:rPr>
              <w:t xml:space="preserve"> permet aux Soumissionnaires de </w:t>
            </w:r>
            <w:r w:rsidR="001139A3" w:rsidRPr="003C6428">
              <w:rPr>
                <w:lang w:val="fr-FR"/>
              </w:rPr>
              <w:t xml:space="preserve">proposer </w:t>
            </w:r>
            <w:r w:rsidRPr="003C6428">
              <w:rPr>
                <w:lang w:val="fr-FR"/>
              </w:rPr>
              <w:t>des prix distincts pour différents lots (</w:t>
            </w:r>
            <w:r w:rsidR="001139A3" w:rsidRPr="003C6428">
              <w:rPr>
                <w:lang w:val="fr-FR"/>
              </w:rPr>
              <w:t>marchés</w:t>
            </w:r>
            <w:r w:rsidRPr="003C6428">
              <w:rPr>
                <w:lang w:val="fr-FR"/>
              </w:rPr>
              <w:t xml:space="preserve">), </w:t>
            </w:r>
            <w:r w:rsidR="00BC0406" w:rsidRPr="003C6428">
              <w:rPr>
                <w:lang w:val="fr-FR"/>
              </w:rPr>
              <w:t xml:space="preserve">chaque lot sera évalué </w:t>
            </w:r>
            <w:r w:rsidR="003F5164" w:rsidRPr="003C6428">
              <w:rPr>
                <w:lang w:val="fr-FR"/>
              </w:rPr>
              <w:t>séparément</w:t>
            </w:r>
            <w:r w:rsidR="0099115C">
              <w:rPr>
                <w:lang w:val="fr-FR"/>
              </w:rPr>
              <w:t xml:space="preserve"> </w:t>
            </w:r>
            <w:r w:rsidR="007A1A05" w:rsidRPr="003C6428">
              <w:rPr>
                <w:lang w:val="fr-FR"/>
              </w:rPr>
              <w:t xml:space="preserve">pour déterminer </w:t>
            </w:r>
            <w:r w:rsidR="00F8413E" w:rsidRPr="003C6428">
              <w:rPr>
                <w:lang w:val="fr-FR"/>
              </w:rPr>
              <w:t>l’Offre la Plus Avantageuse en utilisant</w:t>
            </w:r>
            <w:r w:rsidR="0099115C">
              <w:rPr>
                <w:lang w:val="fr-FR"/>
              </w:rPr>
              <w:t xml:space="preserve"> </w:t>
            </w:r>
            <w:r w:rsidR="00C93AE4" w:rsidRPr="003C6428">
              <w:rPr>
                <w:lang w:val="fr-FR"/>
              </w:rPr>
              <w:t>la méthodologie spécifiée dans la Section III, Critères d’Evaluation et Qualification</w:t>
            </w:r>
            <w:r w:rsidR="006841DA" w:rsidRPr="003C6428">
              <w:rPr>
                <w:lang w:val="fr-FR"/>
              </w:rPr>
              <w:t xml:space="preserve">. </w:t>
            </w:r>
            <w:r w:rsidR="006841DA" w:rsidRPr="003C6428">
              <w:rPr>
                <w:b/>
                <w:bCs/>
                <w:lang w:val="fr-FR"/>
              </w:rPr>
              <w:t>Les rabais conditionn</w:t>
            </w:r>
            <w:r w:rsidR="00A67AD3" w:rsidRPr="003C6428">
              <w:rPr>
                <w:b/>
                <w:bCs/>
                <w:lang w:val="fr-FR"/>
              </w:rPr>
              <w:t xml:space="preserve">és par l’attribution de plus d’un lot ou tranche ne seront pas considérés </w:t>
            </w:r>
            <w:r w:rsidR="00FA16C1" w:rsidRPr="003C6428">
              <w:rPr>
                <w:b/>
                <w:bCs/>
                <w:lang w:val="fr-FR"/>
              </w:rPr>
              <w:t>aux fins de l’évaluation des Offres.</w:t>
            </w:r>
          </w:p>
        </w:tc>
      </w:tr>
      <w:tr w:rsidR="0051476C" w:rsidRPr="003C6428" w14:paraId="6F398429" w14:textId="77777777" w:rsidTr="005C5730">
        <w:tc>
          <w:tcPr>
            <w:tcW w:w="2694" w:type="dxa"/>
            <w:tcBorders>
              <w:top w:val="nil"/>
              <w:left w:val="nil"/>
              <w:bottom w:val="nil"/>
              <w:right w:val="nil"/>
            </w:tcBorders>
            <w:tcMar>
              <w:top w:w="28" w:type="dxa"/>
              <w:bottom w:w="28" w:type="dxa"/>
            </w:tcMar>
          </w:tcPr>
          <w:p w14:paraId="6F398425" w14:textId="77777777" w:rsidR="0051476C" w:rsidRPr="003C6428" w:rsidRDefault="0051476C" w:rsidP="00465E69">
            <w:pPr>
              <w:pStyle w:val="Style23"/>
              <w:ind w:left="0" w:firstLine="0"/>
            </w:pPr>
            <w:bookmarkStart w:id="350" w:name="_Hlt438533055"/>
            <w:bookmarkStart w:id="351" w:name="_Toc82167076"/>
            <w:bookmarkStart w:id="352" w:name="_Toc127407292"/>
            <w:bookmarkStart w:id="353" w:name="_Toc138939399"/>
            <w:bookmarkEnd w:id="350"/>
            <w:r w:rsidRPr="003C6428">
              <w:lastRenderedPageBreak/>
              <w:t xml:space="preserve">Offres </w:t>
            </w:r>
            <w:r w:rsidR="002D7832" w:rsidRPr="003C6428">
              <w:t>A</w:t>
            </w:r>
            <w:r w:rsidRPr="003C6428">
              <w:t xml:space="preserve">normalement </w:t>
            </w:r>
            <w:r w:rsidR="002D7832" w:rsidRPr="003C6428">
              <w:t>B</w:t>
            </w:r>
            <w:r w:rsidRPr="003C6428">
              <w:t>asses</w:t>
            </w:r>
            <w:bookmarkEnd w:id="351"/>
            <w:bookmarkEnd w:id="352"/>
            <w:bookmarkEnd w:id="353"/>
          </w:p>
        </w:tc>
        <w:tc>
          <w:tcPr>
            <w:tcW w:w="6685" w:type="dxa"/>
            <w:tcBorders>
              <w:top w:val="nil"/>
              <w:left w:val="nil"/>
              <w:bottom w:val="nil"/>
              <w:right w:val="nil"/>
            </w:tcBorders>
            <w:tcMar>
              <w:top w:w="28" w:type="dxa"/>
              <w:bottom w:w="28" w:type="dxa"/>
            </w:tcMar>
          </w:tcPr>
          <w:p w14:paraId="6F398426" w14:textId="77777777" w:rsidR="00BC2033" w:rsidRPr="003C6428" w:rsidRDefault="0051476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Une Offre Anormalement Basse est une Offre qui, en tenant compte de</w:t>
            </w:r>
            <w:r w:rsidR="005678D9" w:rsidRPr="003C6428">
              <w:rPr>
                <w:lang w:val="fr-FR"/>
              </w:rPr>
              <w:t>s autres éléments de l’Offre</w:t>
            </w:r>
            <w:r w:rsidRPr="003C6428">
              <w:rPr>
                <w:lang w:val="fr-FR"/>
              </w:rPr>
              <w:t>, apparait si basse qu’elle soulève des préoccupations chez le Maître d’Ouvrage quant à la capacité du Soumissionnaire à réaliser le Marché pour le prix proposé.</w:t>
            </w:r>
          </w:p>
          <w:p w14:paraId="6F398427" w14:textId="7E598F18" w:rsidR="00BC2033" w:rsidRPr="003C6428" w:rsidRDefault="0051476C" w:rsidP="00945408">
            <w:pPr>
              <w:pStyle w:val="Header2-SubClauses"/>
              <w:numPr>
                <w:ilvl w:val="1"/>
                <w:numId w:val="25"/>
              </w:numPr>
              <w:tabs>
                <w:tab w:val="clear" w:pos="619"/>
                <w:tab w:val="left" w:pos="576"/>
              </w:tabs>
              <w:spacing w:before="120" w:after="120"/>
              <w:ind w:left="0" w:firstLine="0"/>
              <w:rPr>
                <w:lang w:val="fr-FR"/>
              </w:rPr>
            </w:pPr>
            <w:r w:rsidRPr="003C6428">
              <w:rPr>
                <w:lang w:val="fr-FR"/>
              </w:rPr>
              <w:lastRenderedPageBreak/>
              <w:t>S’il considère que l’Offre est anormalement basse, le Maître</w:t>
            </w:r>
            <w:r w:rsidR="0099115C">
              <w:rPr>
                <w:lang w:val="fr-FR"/>
              </w:rPr>
              <w:t xml:space="preserve"> </w:t>
            </w:r>
            <w:r w:rsidRPr="003C6428">
              <w:rPr>
                <w:lang w:val="fr-FR"/>
              </w:rPr>
              <w:t>d’Ouvrage demander</w:t>
            </w:r>
            <w:r w:rsidR="00DA0AF0" w:rsidRPr="003C6428">
              <w:rPr>
                <w:lang w:val="fr-FR"/>
              </w:rPr>
              <w:t>a</w:t>
            </w:r>
            <w:r w:rsidRPr="003C6428">
              <w:rPr>
                <w:lang w:val="fr-FR"/>
              </w:rPr>
              <w:t xml:space="preserve"> au Soumissionnaire des éclaircissements par écrit, y compris une analyse détaillée</w:t>
            </w:r>
            <w:r w:rsidR="00460386" w:rsidRPr="003C6428">
              <w:rPr>
                <w:lang w:val="fr-FR"/>
              </w:rPr>
              <w:t>/un sous-détail</w:t>
            </w:r>
            <w:r w:rsidRPr="003C6428">
              <w:rPr>
                <w:lang w:val="fr-FR"/>
              </w:rPr>
              <w:t xml:space="preserve"> du prix en relation avec l’objet du Marché, sa portée, le calendrier de réalisation, l’allocation des risques et responsabilités, et toute autre exigence contenue dans le </w:t>
            </w:r>
            <w:r w:rsidR="00CC1719" w:rsidRPr="003C6428">
              <w:rPr>
                <w:lang w:val="fr-FR"/>
              </w:rPr>
              <w:t>Dossier d’Appel d’Offres</w:t>
            </w:r>
            <w:r w:rsidRPr="003C6428">
              <w:rPr>
                <w:lang w:val="fr-FR"/>
              </w:rPr>
              <w:t xml:space="preserve">. </w:t>
            </w:r>
          </w:p>
          <w:p w14:paraId="6F398428" w14:textId="77777777" w:rsidR="0051476C" w:rsidRPr="003C6428" w:rsidRDefault="0051476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Après avoir vérifié les informations et le détail du prix fournis par le Soumissionnaire, dans le cas où le Maître d’Ouvrage établit que le Soumissionnaire n’a pas démontré sa capacité à réaliser le Marché pour le prix proposé, il écartera l’Offre.</w:t>
            </w:r>
          </w:p>
        </w:tc>
      </w:tr>
      <w:tr w:rsidR="0051476C" w:rsidRPr="003C6428" w14:paraId="6F398430" w14:textId="77777777" w:rsidTr="005C5730">
        <w:tc>
          <w:tcPr>
            <w:tcW w:w="2694" w:type="dxa"/>
            <w:tcBorders>
              <w:top w:val="nil"/>
              <w:left w:val="nil"/>
              <w:bottom w:val="nil"/>
              <w:right w:val="nil"/>
            </w:tcBorders>
            <w:tcMar>
              <w:top w:w="28" w:type="dxa"/>
              <w:bottom w:w="28" w:type="dxa"/>
            </w:tcMar>
          </w:tcPr>
          <w:p w14:paraId="6F39842A" w14:textId="77777777" w:rsidR="0051476C" w:rsidRPr="003C6428" w:rsidRDefault="0051476C" w:rsidP="00465E69">
            <w:pPr>
              <w:pStyle w:val="Style23"/>
              <w:ind w:left="0" w:firstLine="0"/>
            </w:pPr>
            <w:bookmarkStart w:id="354" w:name="_Toc454440814"/>
            <w:bookmarkStart w:id="355" w:name="_Toc477188542"/>
            <w:bookmarkStart w:id="356" w:name="_Toc82167077"/>
            <w:bookmarkStart w:id="357" w:name="_Toc127407293"/>
            <w:bookmarkStart w:id="358" w:name="_Toc138939400"/>
            <w:r w:rsidRPr="003C6428">
              <w:lastRenderedPageBreak/>
              <w:t xml:space="preserve">Offre </w:t>
            </w:r>
            <w:r w:rsidR="002D7832" w:rsidRPr="003C6428">
              <w:t>D</w:t>
            </w:r>
            <w:r w:rsidRPr="003C6428">
              <w:t>éséquilibrée</w:t>
            </w:r>
            <w:bookmarkEnd w:id="354"/>
            <w:bookmarkEnd w:id="355"/>
            <w:bookmarkEnd w:id="356"/>
            <w:bookmarkEnd w:id="357"/>
            <w:bookmarkEnd w:id="358"/>
          </w:p>
        </w:tc>
        <w:tc>
          <w:tcPr>
            <w:tcW w:w="6685" w:type="dxa"/>
            <w:tcBorders>
              <w:top w:val="nil"/>
              <w:left w:val="nil"/>
              <w:bottom w:val="nil"/>
              <w:right w:val="nil"/>
            </w:tcBorders>
            <w:tcMar>
              <w:top w:w="28" w:type="dxa"/>
              <w:bottom w:w="28" w:type="dxa"/>
            </w:tcMar>
          </w:tcPr>
          <w:p w14:paraId="6F39842B" w14:textId="4CD385DA" w:rsidR="0051476C" w:rsidRPr="003C6428" w:rsidRDefault="0051476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Si l’Offre évaluée de moindre coût est fortement déséquilibrée par rapport à l’estimation faite par le Maître d’Ouvrage, le Maître d’Ouvrage peut demander au Soumissionnaire de fournir des éclaircissements par écrit. Les demandes d’éclaircissements pourront porter sur le sous-détail de prix pour tout élément du </w:t>
            </w:r>
            <w:r w:rsidR="00276340" w:rsidRPr="003C6428">
              <w:rPr>
                <w:lang w:val="fr-FR"/>
              </w:rPr>
              <w:t>Détail</w:t>
            </w:r>
            <w:r w:rsidR="0099115C">
              <w:rPr>
                <w:lang w:val="fr-FR"/>
              </w:rPr>
              <w:t xml:space="preserve"> </w:t>
            </w:r>
            <w:r w:rsidR="00276340" w:rsidRPr="003C6428">
              <w:rPr>
                <w:lang w:val="fr-FR"/>
              </w:rPr>
              <w:t>Q</w:t>
            </w:r>
            <w:r w:rsidRPr="003C6428">
              <w:rPr>
                <w:lang w:val="fr-FR"/>
              </w:rPr>
              <w:t>uantitatif e</w:t>
            </w:r>
            <w:r w:rsidR="00276340" w:rsidRPr="003C6428">
              <w:rPr>
                <w:lang w:val="fr-FR"/>
              </w:rPr>
              <w:t>t E</w:t>
            </w:r>
            <w:r w:rsidRPr="003C6428">
              <w:rPr>
                <w:lang w:val="fr-FR"/>
              </w:rPr>
              <w:t>stimatif, aux fins d’établir que ces prix sont compatibles avec les méthodes de construction, l’échéancier proposé et tout</w:t>
            </w:r>
            <w:r w:rsidR="00DF7FF8" w:rsidRPr="003C6428">
              <w:rPr>
                <w:lang w:val="fr-FR"/>
              </w:rPr>
              <w:t>es</w:t>
            </w:r>
            <w:r w:rsidRPr="003C6428">
              <w:rPr>
                <w:lang w:val="fr-FR"/>
              </w:rPr>
              <w:t xml:space="preserve"> autres exigences du </w:t>
            </w:r>
            <w:r w:rsidR="00CC1719" w:rsidRPr="003C6428">
              <w:rPr>
                <w:lang w:val="fr-FR"/>
              </w:rPr>
              <w:t>Dossier d’Appel d’Offres</w:t>
            </w:r>
            <w:r w:rsidRPr="003C6428">
              <w:rPr>
                <w:lang w:val="fr-FR"/>
              </w:rPr>
              <w:t xml:space="preserve">.  </w:t>
            </w:r>
          </w:p>
          <w:p w14:paraId="6F39842C" w14:textId="77777777" w:rsidR="0051476C" w:rsidRPr="003C6428" w:rsidRDefault="0051476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Après avoir examiné les informations et le sous-détail de prix fourni par le Soumissionnaire, le Maître d’Ouvrage peut selon le cas :</w:t>
            </w:r>
          </w:p>
          <w:p w14:paraId="6F39842D" w14:textId="77777777" w:rsidR="0051476C" w:rsidRPr="003C6428" w:rsidRDefault="0051476C" w:rsidP="00465E69">
            <w:pPr>
              <w:pStyle w:val="Header2-SubClauses"/>
              <w:tabs>
                <w:tab w:val="left" w:pos="915"/>
              </w:tabs>
              <w:ind w:left="0" w:firstLine="0"/>
              <w:rPr>
                <w:lang w:val="fr-FR"/>
              </w:rPr>
            </w:pPr>
            <w:r w:rsidRPr="003C6428">
              <w:rPr>
                <w:lang w:val="fr-FR"/>
              </w:rPr>
              <w:t>(a) accepter l’Offre, ou</w:t>
            </w:r>
          </w:p>
          <w:p w14:paraId="6F39842E" w14:textId="77777777" w:rsidR="0051476C" w:rsidRPr="003C6428" w:rsidRDefault="0051476C" w:rsidP="00465E69">
            <w:pPr>
              <w:pStyle w:val="Header2-SubClauses"/>
              <w:tabs>
                <w:tab w:val="left" w:pos="915"/>
              </w:tabs>
              <w:ind w:left="0" w:firstLine="0"/>
              <w:rPr>
                <w:lang w:val="fr-FR"/>
              </w:rPr>
            </w:pPr>
            <w:r w:rsidRPr="003C6428">
              <w:rPr>
                <w:lang w:val="fr-FR"/>
              </w:rPr>
              <w:t xml:space="preserve">(b) demander que le montant de la Garantie </w:t>
            </w:r>
            <w:r w:rsidR="00EB24CC" w:rsidRPr="003C6428">
              <w:rPr>
                <w:lang w:val="fr-FR"/>
              </w:rPr>
              <w:t>de Bonne Exécution</w:t>
            </w:r>
            <w:r w:rsidRPr="003C6428">
              <w:rPr>
                <w:lang w:val="fr-FR"/>
              </w:rPr>
              <w:t xml:space="preserve"> soit porté, aux frais </w:t>
            </w:r>
            <w:r w:rsidR="00DF7FF8" w:rsidRPr="003C6428">
              <w:rPr>
                <w:lang w:val="fr-FR"/>
              </w:rPr>
              <w:t>du Soumissionn</w:t>
            </w:r>
            <w:r w:rsidRPr="003C6428">
              <w:rPr>
                <w:lang w:val="fr-FR"/>
              </w:rPr>
              <w:t>aire, à un niveau qui ne pourra pas dépasser 20% du Montant du Marché, ou</w:t>
            </w:r>
          </w:p>
          <w:p w14:paraId="6F39842F" w14:textId="77777777" w:rsidR="0051476C" w:rsidRPr="003C6428" w:rsidRDefault="0051476C" w:rsidP="00465E69">
            <w:pPr>
              <w:tabs>
                <w:tab w:val="left" w:pos="612"/>
              </w:tabs>
              <w:ind w:left="0" w:firstLine="0"/>
            </w:pPr>
            <w:r w:rsidRPr="003C6428">
              <w:t>(c) écarter l’Offre.</w:t>
            </w:r>
          </w:p>
        </w:tc>
      </w:tr>
      <w:tr w:rsidR="00465D12" w:rsidRPr="003C6428" w14:paraId="6F398432" w14:textId="77777777" w:rsidTr="00D24BCD">
        <w:trPr>
          <w:trHeight w:val="720"/>
        </w:trPr>
        <w:tc>
          <w:tcPr>
            <w:tcW w:w="9379" w:type="dxa"/>
            <w:gridSpan w:val="2"/>
            <w:tcBorders>
              <w:top w:val="nil"/>
              <w:left w:val="nil"/>
              <w:bottom w:val="nil"/>
              <w:right w:val="nil"/>
            </w:tcBorders>
            <w:tcMar>
              <w:top w:w="28" w:type="dxa"/>
              <w:bottom w:w="28" w:type="dxa"/>
            </w:tcMar>
          </w:tcPr>
          <w:p w14:paraId="6F398431" w14:textId="77777777" w:rsidR="00465D12" w:rsidRPr="003C6428" w:rsidRDefault="00465D12" w:rsidP="00465E69">
            <w:pPr>
              <w:pStyle w:val="Sec1head1"/>
              <w:ind w:left="0" w:firstLine="0"/>
              <w:rPr>
                <w:bCs/>
                <w:szCs w:val="28"/>
                <w:lang w:eastAsia="en-US"/>
              </w:rPr>
            </w:pPr>
            <w:bookmarkStart w:id="359" w:name="_Toc127407294"/>
            <w:bookmarkStart w:id="360" w:name="_Toc138939401"/>
            <w:r w:rsidRPr="003C6428">
              <w:rPr>
                <w:bCs/>
                <w:szCs w:val="28"/>
                <w:lang w:eastAsia="en-US"/>
              </w:rPr>
              <w:t>J.</w:t>
            </w:r>
            <w:r w:rsidR="00EB2793" w:rsidRPr="003C6428">
              <w:rPr>
                <w:bCs/>
                <w:szCs w:val="28"/>
                <w:lang w:eastAsia="en-US"/>
              </w:rPr>
              <w:tab/>
            </w:r>
            <w:r w:rsidRPr="003C6428">
              <w:rPr>
                <w:bCs/>
                <w:szCs w:val="28"/>
                <w:lang w:eastAsia="en-US"/>
              </w:rPr>
              <w:t xml:space="preserve">Evaluation </w:t>
            </w:r>
            <w:r w:rsidR="003D172B" w:rsidRPr="003C6428">
              <w:rPr>
                <w:bCs/>
                <w:szCs w:val="28"/>
                <w:lang w:eastAsia="en-US"/>
              </w:rPr>
              <w:t xml:space="preserve">combinée </w:t>
            </w:r>
            <w:r w:rsidRPr="003C6428">
              <w:rPr>
                <w:bCs/>
                <w:szCs w:val="28"/>
                <w:lang w:eastAsia="en-US"/>
              </w:rPr>
              <w:t>des Parties Techniques et Financières</w:t>
            </w:r>
            <w:r w:rsidR="00541F93" w:rsidRPr="003C6428">
              <w:rPr>
                <w:bCs/>
                <w:szCs w:val="28"/>
                <w:lang w:eastAsia="en-US"/>
              </w:rPr>
              <w:t>, Offre la Plus Avantageuse et Notification de l’Intention d’Attribution du Marché</w:t>
            </w:r>
            <w:bookmarkEnd w:id="359"/>
            <w:bookmarkEnd w:id="360"/>
          </w:p>
        </w:tc>
      </w:tr>
      <w:tr w:rsidR="00C26D80" w:rsidRPr="003C6428" w14:paraId="6F398435" w14:textId="77777777" w:rsidTr="005C5730">
        <w:tc>
          <w:tcPr>
            <w:tcW w:w="2694" w:type="dxa"/>
            <w:tcBorders>
              <w:top w:val="nil"/>
              <w:left w:val="nil"/>
              <w:bottom w:val="nil"/>
              <w:right w:val="nil"/>
            </w:tcBorders>
            <w:tcMar>
              <w:top w:w="28" w:type="dxa"/>
              <w:bottom w:w="28" w:type="dxa"/>
            </w:tcMar>
          </w:tcPr>
          <w:p w14:paraId="6F398433" w14:textId="77777777" w:rsidR="00C26D80" w:rsidRPr="003C6428" w:rsidRDefault="00FB5476" w:rsidP="00465E69">
            <w:pPr>
              <w:pStyle w:val="Style23"/>
              <w:ind w:left="0" w:firstLine="0"/>
            </w:pPr>
            <w:bookmarkStart w:id="361" w:name="_Toc138939402"/>
            <w:bookmarkStart w:id="362" w:name="_Toc127407295"/>
            <w:r w:rsidRPr="003C6428">
              <w:t xml:space="preserve">Evaluation </w:t>
            </w:r>
            <w:r w:rsidR="00DF7FF8" w:rsidRPr="003C6428">
              <w:t xml:space="preserve">combinée </w:t>
            </w:r>
            <w:r w:rsidRPr="003C6428">
              <w:t>des Parties Techniques et Financières</w:t>
            </w:r>
            <w:bookmarkEnd w:id="361"/>
            <w:bookmarkEnd w:id="362"/>
          </w:p>
        </w:tc>
        <w:tc>
          <w:tcPr>
            <w:tcW w:w="6685" w:type="dxa"/>
            <w:tcBorders>
              <w:top w:val="nil"/>
              <w:left w:val="nil"/>
              <w:bottom w:val="nil"/>
              <w:right w:val="nil"/>
            </w:tcBorders>
            <w:tcMar>
              <w:top w:w="28" w:type="dxa"/>
              <w:bottom w:w="28" w:type="dxa"/>
            </w:tcMar>
          </w:tcPr>
          <w:p w14:paraId="6F398434" w14:textId="77777777" w:rsidR="00C26D80" w:rsidRPr="003C6428" w:rsidRDefault="00CA72C0" w:rsidP="00945408">
            <w:pPr>
              <w:pStyle w:val="Header2-SubClauses"/>
              <w:numPr>
                <w:ilvl w:val="1"/>
                <w:numId w:val="25"/>
              </w:numPr>
              <w:tabs>
                <w:tab w:val="clear" w:pos="619"/>
                <w:tab w:val="left" w:pos="576"/>
              </w:tabs>
              <w:spacing w:before="120" w:after="120"/>
              <w:ind w:left="0" w:firstLine="0"/>
              <w:rPr>
                <w:lang w:val="fr-FR"/>
              </w:rPr>
            </w:pPr>
            <w:r w:rsidRPr="003C6428">
              <w:rPr>
                <w:szCs w:val="24"/>
                <w:lang w:val="fr-FR" w:eastAsia="en-US"/>
              </w:rPr>
              <w:t xml:space="preserve">L’évaluation des Offres </w:t>
            </w:r>
            <w:r w:rsidR="00D15CEB" w:rsidRPr="003C6428">
              <w:rPr>
                <w:szCs w:val="24"/>
                <w:lang w:val="fr-FR" w:eastAsia="en-US"/>
              </w:rPr>
              <w:t xml:space="preserve">conformes </w:t>
            </w:r>
            <w:r w:rsidRPr="003C6428">
              <w:rPr>
                <w:szCs w:val="24"/>
                <w:lang w:val="fr-FR" w:eastAsia="en-US"/>
              </w:rPr>
              <w:t xml:space="preserve">par le Maître </w:t>
            </w:r>
            <w:r w:rsidR="0083108F" w:rsidRPr="003C6428">
              <w:rPr>
                <w:szCs w:val="24"/>
                <w:lang w:val="fr-FR" w:eastAsia="en-US"/>
              </w:rPr>
              <w:t>d’Ouvrage tiendra</w:t>
            </w:r>
            <w:r w:rsidRPr="003C6428">
              <w:rPr>
                <w:szCs w:val="24"/>
                <w:lang w:val="fr-FR" w:eastAsia="en-US"/>
              </w:rPr>
              <w:t xml:space="preserve"> compte de facteurs techniques, en plus des facteurs de coût, conformément </w:t>
            </w:r>
            <w:r w:rsidR="00150987" w:rsidRPr="003C6428">
              <w:rPr>
                <w:szCs w:val="24"/>
                <w:lang w:val="fr-FR" w:eastAsia="en-US"/>
              </w:rPr>
              <w:t>à</w:t>
            </w:r>
            <w:r w:rsidRPr="003C6428">
              <w:rPr>
                <w:szCs w:val="24"/>
                <w:lang w:val="fr-FR" w:eastAsia="en-US"/>
              </w:rPr>
              <w:t xml:space="preserve"> la </w:t>
            </w:r>
            <w:r w:rsidR="00150987" w:rsidRPr="003C6428">
              <w:rPr>
                <w:szCs w:val="24"/>
                <w:lang w:val="fr-FR" w:eastAsia="en-US"/>
              </w:rPr>
              <w:t>S</w:t>
            </w:r>
            <w:r w:rsidRPr="003C6428">
              <w:rPr>
                <w:szCs w:val="24"/>
                <w:lang w:val="fr-FR" w:eastAsia="en-US"/>
              </w:rPr>
              <w:t>ection III</w:t>
            </w:r>
            <w:r w:rsidR="00150987" w:rsidRPr="003C6428">
              <w:rPr>
                <w:szCs w:val="24"/>
                <w:lang w:val="fr-FR" w:eastAsia="en-US"/>
              </w:rPr>
              <w:t xml:space="preserve">, Critères d’Evaluation et de </w:t>
            </w:r>
            <w:r w:rsidR="00150987" w:rsidRPr="003C6428">
              <w:rPr>
                <w:lang w:val="fr-FR"/>
              </w:rPr>
              <w:t>Qualification</w:t>
            </w:r>
            <w:r w:rsidRPr="003C6428">
              <w:rPr>
                <w:szCs w:val="24"/>
                <w:lang w:val="fr-FR" w:eastAsia="en-US"/>
              </w:rPr>
              <w:t>. L</w:t>
            </w:r>
            <w:r w:rsidR="00150987" w:rsidRPr="003C6428">
              <w:rPr>
                <w:szCs w:val="24"/>
                <w:lang w:val="fr-FR" w:eastAsia="en-US"/>
              </w:rPr>
              <w:t>a pondération</w:t>
            </w:r>
            <w:r w:rsidRPr="003C6428">
              <w:rPr>
                <w:szCs w:val="24"/>
                <w:lang w:val="fr-FR" w:eastAsia="en-US"/>
              </w:rPr>
              <w:t xml:space="preserve"> à attribuer pour les facteurs techniques et le coût est spécifié</w:t>
            </w:r>
            <w:r w:rsidR="007A2D2F" w:rsidRPr="003C6428">
              <w:rPr>
                <w:szCs w:val="24"/>
                <w:lang w:val="fr-FR" w:eastAsia="en-US"/>
              </w:rPr>
              <w:t>e</w:t>
            </w:r>
            <w:r w:rsidR="00465E69">
              <w:rPr>
                <w:szCs w:val="24"/>
                <w:lang w:val="fr-FR" w:eastAsia="en-US"/>
              </w:rPr>
              <w:t xml:space="preserve"> </w:t>
            </w:r>
            <w:r w:rsidRPr="003C6428">
              <w:rPr>
                <w:b/>
                <w:bCs/>
                <w:szCs w:val="24"/>
                <w:lang w:val="fr-FR" w:eastAsia="en-US"/>
              </w:rPr>
              <w:t>dans le</w:t>
            </w:r>
            <w:r w:rsidR="00D15CEB" w:rsidRPr="003C6428">
              <w:rPr>
                <w:b/>
                <w:bCs/>
                <w:szCs w:val="24"/>
                <w:lang w:val="fr-FR" w:eastAsia="en-US"/>
              </w:rPr>
              <w:t xml:space="preserve">s </w:t>
            </w:r>
            <w:r w:rsidR="00B52277" w:rsidRPr="003C6428">
              <w:rPr>
                <w:b/>
                <w:bCs/>
                <w:szCs w:val="24"/>
                <w:lang w:val="fr-FR" w:eastAsia="en-US"/>
              </w:rPr>
              <w:t>DPAO</w:t>
            </w:r>
            <w:r w:rsidRPr="003C6428">
              <w:rPr>
                <w:szCs w:val="24"/>
                <w:lang w:val="fr-FR" w:eastAsia="en-US"/>
              </w:rPr>
              <w:t>. L</w:t>
            </w:r>
            <w:r w:rsidR="00B52277" w:rsidRPr="003C6428">
              <w:rPr>
                <w:szCs w:val="24"/>
                <w:lang w:val="fr-FR" w:eastAsia="en-US"/>
              </w:rPr>
              <w:t>e Maître d’Ouvrage</w:t>
            </w:r>
            <w:r w:rsidRPr="003C6428">
              <w:rPr>
                <w:szCs w:val="24"/>
                <w:lang w:val="fr-FR" w:eastAsia="en-US"/>
              </w:rPr>
              <w:t xml:space="preserve"> classera les </w:t>
            </w:r>
            <w:r w:rsidR="00E32FD1" w:rsidRPr="003C6428">
              <w:rPr>
                <w:szCs w:val="24"/>
                <w:lang w:val="fr-FR" w:eastAsia="en-US"/>
              </w:rPr>
              <w:t xml:space="preserve">Offres </w:t>
            </w:r>
            <w:r w:rsidRPr="003C6428">
              <w:rPr>
                <w:szCs w:val="24"/>
                <w:lang w:val="fr-FR" w:eastAsia="en-US"/>
              </w:rPr>
              <w:t xml:space="preserve">en fonction </w:t>
            </w:r>
            <w:r w:rsidR="00E32FD1" w:rsidRPr="003C6428">
              <w:rPr>
                <w:szCs w:val="24"/>
                <w:lang w:val="fr-FR" w:eastAsia="en-US"/>
              </w:rPr>
              <w:t>du score de chaque</w:t>
            </w:r>
            <w:r w:rsidR="00744E8F" w:rsidRPr="003C6428">
              <w:rPr>
                <w:szCs w:val="24"/>
                <w:lang w:val="fr-FR" w:eastAsia="en-US"/>
              </w:rPr>
              <w:t xml:space="preserve"> Offre évaluée</w:t>
            </w:r>
            <w:r w:rsidRPr="003C6428">
              <w:rPr>
                <w:szCs w:val="24"/>
                <w:lang w:val="fr-FR" w:eastAsia="en-US"/>
              </w:rPr>
              <w:t xml:space="preserve"> (B).</w:t>
            </w:r>
          </w:p>
        </w:tc>
      </w:tr>
      <w:tr w:rsidR="0051476C" w:rsidRPr="003C6428" w14:paraId="6F398438" w14:textId="77777777" w:rsidTr="005C5730">
        <w:tc>
          <w:tcPr>
            <w:tcW w:w="2694" w:type="dxa"/>
            <w:tcBorders>
              <w:top w:val="nil"/>
              <w:left w:val="nil"/>
              <w:bottom w:val="nil"/>
              <w:right w:val="nil"/>
            </w:tcBorders>
            <w:tcMar>
              <w:top w:w="28" w:type="dxa"/>
              <w:bottom w:w="28" w:type="dxa"/>
            </w:tcMar>
          </w:tcPr>
          <w:p w14:paraId="6F398436" w14:textId="77777777" w:rsidR="0051476C" w:rsidRPr="003C6428" w:rsidRDefault="0051476C" w:rsidP="00465E69">
            <w:pPr>
              <w:pStyle w:val="Style23"/>
              <w:ind w:left="0" w:firstLine="0"/>
            </w:pPr>
            <w:bookmarkStart w:id="363" w:name="_Toc82167079"/>
            <w:bookmarkStart w:id="364" w:name="_Toc127407296"/>
            <w:bookmarkStart w:id="365" w:name="_Toc138939403"/>
            <w:r w:rsidRPr="003C6428">
              <w:t xml:space="preserve">Offre la </w:t>
            </w:r>
            <w:r w:rsidR="002D7832" w:rsidRPr="003C6428">
              <w:t>P</w:t>
            </w:r>
            <w:r w:rsidRPr="003C6428">
              <w:t xml:space="preserve">lus </w:t>
            </w:r>
            <w:r w:rsidR="002D7832" w:rsidRPr="003C6428">
              <w:t>A</w:t>
            </w:r>
            <w:r w:rsidRPr="003C6428">
              <w:t>vantageuse</w:t>
            </w:r>
            <w:bookmarkEnd w:id="363"/>
            <w:bookmarkEnd w:id="364"/>
            <w:bookmarkEnd w:id="365"/>
          </w:p>
        </w:tc>
        <w:tc>
          <w:tcPr>
            <w:tcW w:w="6685" w:type="dxa"/>
            <w:tcBorders>
              <w:top w:val="nil"/>
              <w:left w:val="nil"/>
              <w:bottom w:val="nil"/>
              <w:right w:val="nil"/>
            </w:tcBorders>
            <w:tcMar>
              <w:top w:w="28" w:type="dxa"/>
              <w:bottom w:w="28" w:type="dxa"/>
            </w:tcMar>
          </w:tcPr>
          <w:p w14:paraId="6F398437" w14:textId="7789F9F5" w:rsidR="0051476C" w:rsidRPr="003C6428" w:rsidRDefault="006838EA"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w:t>
            </w:r>
            <w:r w:rsidR="0051476C" w:rsidRPr="003C6428">
              <w:rPr>
                <w:lang w:val="fr-FR"/>
              </w:rPr>
              <w:t xml:space="preserve"> Maître d’Ouvrage déterminer</w:t>
            </w:r>
            <w:r w:rsidRPr="003C6428">
              <w:rPr>
                <w:lang w:val="fr-FR"/>
              </w:rPr>
              <w:t>a</w:t>
            </w:r>
            <w:r w:rsidR="0051476C" w:rsidRPr="003C6428">
              <w:rPr>
                <w:lang w:val="fr-FR"/>
              </w:rPr>
              <w:t xml:space="preserve"> l’Offre la </w:t>
            </w:r>
            <w:r w:rsidR="00D30A5F" w:rsidRPr="003C6428">
              <w:rPr>
                <w:lang w:val="fr-FR"/>
              </w:rPr>
              <w:t>P</w:t>
            </w:r>
            <w:r w:rsidR="0051476C" w:rsidRPr="003C6428">
              <w:rPr>
                <w:lang w:val="fr-FR"/>
              </w:rPr>
              <w:t xml:space="preserve">lus </w:t>
            </w:r>
            <w:r w:rsidR="00D30A5F" w:rsidRPr="003C6428">
              <w:rPr>
                <w:lang w:val="fr-FR"/>
              </w:rPr>
              <w:t>A</w:t>
            </w:r>
            <w:r w:rsidR="0051476C" w:rsidRPr="003C6428">
              <w:rPr>
                <w:lang w:val="fr-FR"/>
              </w:rPr>
              <w:t>vantageuse. Il s’agit de l’Offre présentée par le Soumissionnaire satisfaisant aux critères de qualification et dont l’</w:t>
            </w:r>
            <w:r w:rsidR="008A7582" w:rsidRPr="003C6428">
              <w:rPr>
                <w:lang w:val="fr-FR"/>
              </w:rPr>
              <w:t>O</w:t>
            </w:r>
            <w:r w:rsidR="0051476C" w:rsidRPr="003C6428">
              <w:rPr>
                <w:lang w:val="fr-FR"/>
              </w:rPr>
              <w:t xml:space="preserve">ffre a été jugée </w:t>
            </w:r>
            <w:r w:rsidR="0051476C" w:rsidRPr="003C6428">
              <w:rPr>
                <w:lang w:val="fr-FR"/>
              </w:rPr>
              <w:lastRenderedPageBreak/>
              <w:t xml:space="preserve">conforme pour l’essentiel au </w:t>
            </w:r>
            <w:r w:rsidR="00CC1719" w:rsidRPr="003C6428">
              <w:rPr>
                <w:lang w:val="fr-FR"/>
              </w:rPr>
              <w:t>Dossier d’Appel d’Offres</w:t>
            </w:r>
            <w:r w:rsidR="0099115C">
              <w:rPr>
                <w:lang w:val="fr-FR"/>
              </w:rPr>
              <w:t xml:space="preserve"> </w:t>
            </w:r>
            <w:r w:rsidR="0051476C" w:rsidRPr="003C6428">
              <w:rPr>
                <w:lang w:val="fr-FR"/>
              </w:rPr>
              <w:t>et</w:t>
            </w:r>
            <w:r w:rsidR="0099115C">
              <w:rPr>
                <w:lang w:val="fr-FR"/>
              </w:rPr>
              <w:t xml:space="preserve"> </w:t>
            </w:r>
            <w:r w:rsidR="001D2E77" w:rsidRPr="003C6428">
              <w:rPr>
                <w:lang w:val="fr-FR"/>
              </w:rPr>
              <w:t>qui</w:t>
            </w:r>
            <w:r w:rsidR="0099115C">
              <w:rPr>
                <w:lang w:val="fr-FR"/>
              </w:rPr>
              <w:t xml:space="preserve"> </w:t>
            </w:r>
            <w:r w:rsidR="00796C9D" w:rsidRPr="003C6428">
              <w:rPr>
                <w:lang w:val="fr-FR"/>
              </w:rPr>
              <w:t>est l’Offre</w:t>
            </w:r>
            <w:r w:rsidR="0099115C">
              <w:rPr>
                <w:lang w:val="fr-FR"/>
              </w:rPr>
              <w:t xml:space="preserve"> </w:t>
            </w:r>
            <w:r w:rsidR="00166AB7" w:rsidRPr="003C6428">
              <w:rPr>
                <w:lang w:val="fr-FR"/>
              </w:rPr>
              <w:t>avec le score combiné technique et financier le plus haut.</w:t>
            </w:r>
          </w:p>
        </w:tc>
      </w:tr>
      <w:tr w:rsidR="0051476C" w:rsidRPr="003C6428" w14:paraId="6F39843B" w14:textId="77777777" w:rsidTr="005C5730">
        <w:tc>
          <w:tcPr>
            <w:tcW w:w="2694" w:type="dxa"/>
            <w:tcBorders>
              <w:top w:val="nil"/>
              <w:left w:val="nil"/>
              <w:bottom w:val="nil"/>
              <w:right w:val="nil"/>
            </w:tcBorders>
            <w:tcMar>
              <w:top w:w="28" w:type="dxa"/>
              <w:bottom w:w="28" w:type="dxa"/>
            </w:tcMar>
          </w:tcPr>
          <w:p w14:paraId="6F398439" w14:textId="77777777" w:rsidR="0051476C" w:rsidRPr="003C6428" w:rsidRDefault="0051476C" w:rsidP="00465E69">
            <w:pPr>
              <w:pStyle w:val="Style23"/>
              <w:ind w:left="0" w:firstLine="0"/>
            </w:pPr>
            <w:bookmarkStart w:id="366" w:name="_Toc156373321"/>
            <w:bookmarkStart w:id="367" w:name="_Toc69306854"/>
            <w:bookmarkStart w:id="368" w:name="_Toc82167080"/>
            <w:bookmarkStart w:id="369" w:name="_Toc127407297"/>
            <w:bookmarkStart w:id="370" w:name="_Toc138939404"/>
            <w:bookmarkStart w:id="371" w:name="_Toc438438862"/>
            <w:bookmarkStart w:id="372" w:name="_Toc438532656"/>
            <w:bookmarkStart w:id="373" w:name="_Toc438734006"/>
            <w:bookmarkStart w:id="374" w:name="_Toc438907043"/>
            <w:bookmarkStart w:id="375" w:name="_Toc438907242"/>
            <w:r w:rsidRPr="003C6428">
              <w:lastRenderedPageBreak/>
              <w:t xml:space="preserve">Droit du Maître d’Ouvrage d’Accepter et d’Ecarter les </w:t>
            </w:r>
            <w:r w:rsidR="00B6350C" w:rsidRPr="003C6428">
              <w:t>O</w:t>
            </w:r>
            <w:r w:rsidRPr="003C6428">
              <w:t>ffres</w:t>
            </w:r>
            <w:bookmarkEnd w:id="366"/>
            <w:bookmarkEnd w:id="367"/>
            <w:bookmarkEnd w:id="368"/>
            <w:bookmarkEnd w:id="369"/>
            <w:bookmarkEnd w:id="370"/>
            <w:bookmarkEnd w:id="371"/>
            <w:bookmarkEnd w:id="372"/>
            <w:bookmarkEnd w:id="373"/>
            <w:bookmarkEnd w:id="374"/>
            <w:bookmarkEnd w:id="375"/>
          </w:p>
        </w:tc>
        <w:tc>
          <w:tcPr>
            <w:tcW w:w="6685" w:type="dxa"/>
            <w:tcBorders>
              <w:top w:val="nil"/>
              <w:left w:val="nil"/>
              <w:bottom w:val="nil"/>
              <w:right w:val="nil"/>
            </w:tcBorders>
            <w:tcMar>
              <w:top w:w="28" w:type="dxa"/>
              <w:bottom w:w="28" w:type="dxa"/>
            </w:tcMar>
          </w:tcPr>
          <w:p w14:paraId="6F39843A" w14:textId="77777777" w:rsidR="0051476C" w:rsidRPr="003C6428" w:rsidRDefault="0051476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d’Ouvrage se réserve le droit d’accepter ou d’écarter toute </w:t>
            </w:r>
            <w:r w:rsidR="00B6350C" w:rsidRPr="003C6428">
              <w:rPr>
                <w:lang w:val="fr-FR"/>
              </w:rPr>
              <w:t>O</w:t>
            </w:r>
            <w:r w:rsidRPr="003C6428">
              <w:rPr>
                <w:lang w:val="fr-FR"/>
              </w:rPr>
              <w:t xml:space="preserve">ffre, et d’annuler la procédure d’Appel d’Offres et de rejeter toutes les </w:t>
            </w:r>
            <w:r w:rsidR="007139C7" w:rsidRPr="003C6428">
              <w:rPr>
                <w:lang w:val="fr-FR"/>
              </w:rPr>
              <w:t>O</w:t>
            </w:r>
            <w:r w:rsidRPr="003C6428">
              <w:rPr>
                <w:lang w:val="fr-FR"/>
              </w:rPr>
              <w:t xml:space="preserve">ffres à tout moment avant l’attribution du Marché, sans encourir de ce fait une responsabilité quelconque vis-à-vis des Soumissionnaires. En cas d’annulation, les Offres et </w:t>
            </w:r>
            <w:r w:rsidR="007139C7" w:rsidRPr="003C6428">
              <w:rPr>
                <w:lang w:val="fr-FR"/>
              </w:rPr>
              <w:t xml:space="preserve">spécifiquement </w:t>
            </w:r>
            <w:r w:rsidRPr="003C6428">
              <w:rPr>
                <w:lang w:val="fr-FR"/>
              </w:rPr>
              <w:t xml:space="preserve">les </w:t>
            </w:r>
            <w:r w:rsidR="007139C7" w:rsidRPr="003C6428">
              <w:rPr>
                <w:lang w:val="fr-FR"/>
              </w:rPr>
              <w:t>G</w:t>
            </w:r>
            <w:r w:rsidRPr="003C6428">
              <w:rPr>
                <w:lang w:val="fr-FR"/>
              </w:rPr>
              <w:t>aranties de soumission</w:t>
            </w:r>
            <w:r w:rsidR="007139C7" w:rsidRPr="003C6428">
              <w:rPr>
                <w:lang w:val="fr-FR"/>
              </w:rPr>
              <w:t>,</w:t>
            </w:r>
            <w:r w:rsidRPr="003C6428">
              <w:rPr>
                <w:lang w:val="fr-FR"/>
              </w:rPr>
              <w:t xml:space="preserve"> seront renvoyées sans délai aux Soumissionnaires.</w:t>
            </w:r>
          </w:p>
        </w:tc>
      </w:tr>
      <w:tr w:rsidR="0051476C" w:rsidRPr="003C6428" w14:paraId="6F39843E" w14:textId="77777777" w:rsidTr="005C5730">
        <w:tc>
          <w:tcPr>
            <w:tcW w:w="2694" w:type="dxa"/>
            <w:tcBorders>
              <w:top w:val="nil"/>
              <w:left w:val="nil"/>
              <w:bottom w:val="nil"/>
              <w:right w:val="nil"/>
            </w:tcBorders>
            <w:tcMar>
              <w:top w:w="28" w:type="dxa"/>
              <w:bottom w:w="28" w:type="dxa"/>
            </w:tcMar>
          </w:tcPr>
          <w:p w14:paraId="6F39843C" w14:textId="77777777" w:rsidR="0051476C" w:rsidRPr="003C6428" w:rsidRDefault="0051476C" w:rsidP="00465E69">
            <w:pPr>
              <w:pStyle w:val="Style23"/>
              <w:ind w:left="0" w:firstLine="0"/>
            </w:pPr>
            <w:bookmarkStart w:id="376" w:name="_Toc82167081"/>
            <w:bookmarkStart w:id="377" w:name="_Toc127407298"/>
            <w:bookmarkStart w:id="378" w:name="_Toc138939405"/>
            <w:r w:rsidRPr="003C6428">
              <w:t>Période d’Attente</w:t>
            </w:r>
            <w:bookmarkEnd w:id="376"/>
            <w:bookmarkEnd w:id="377"/>
            <w:bookmarkEnd w:id="378"/>
          </w:p>
        </w:tc>
        <w:tc>
          <w:tcPr>
            <w:tcW w:w="6685" w:type="dxa"/>
            <w:tcBorders>
              <w:top w:val="nil"/>
              <w:left w:val="nil"/>
              <w:bottom w:val="nil"/>
              <w:right w:val="nil"/>
            </w:tcBorders>
            <w:tcMar>
              <w:top w:w="28" w:type="dxa"/>
              <w:bottom w:w="28" w:type="dxa"/>
            </w:tcMar>
          </w:tcPr>
          <w:p w14:paraId="6F39843D" w14:textId="77777777" w:rsidR="0051476C" w:rsidRPr="003C6428" w:rsidRDefault="0051476C" w:rsidP="00945408">
            <w:pPr>
              <w:pStyle w:val="Header2-SubClauses"/>
              <w:numPr>
                <w:ilvl w:val="1"/>
                <w:numId w:val="25"/>
              </w:numPr>
              <w:tabs>
                <w:tab w:val="clear" w:pos="619"/>
                <w:tab w:val="left" w:pos="576"/>
              </w:tabs>
              <w:spacing w:before="120" w:after="120"/>
              <w:ind w:left="0" w:firstLine="0"/>
              <w:rPr>
                <w:lang w:val="fr-FR"/>
              </w:rPr>
            </w:pPr>
            <w:r w:rsidRPr="003C6428">
              <w:rPr>
                <w:bCs/>
                <w:lang w:val="fr-FR"/>
              </w:rPr>
              <w:t>Le Marché ne sera pas attribué avant l’</w:t>
            </w:r>
            <w:r w:rsidR="007139C7" w:rsidRPr="003C6428">
              <w:rPr>
                <w:bCs/>
                <w:lang w:val="fr-FR"/>
              </w:rPr>
              <w:t>expiration</w:t>
            </w:r>
            <w:r w:rsidRPr="003C6428">
              <w:rPr>
                <w:bCs/>
                <w:lang w:val="fr-FR"/>
              </w:rPr>
              <w:t xml:space="preserve"> de la Période </w:t>
            </w:r>
            <w:r w:rsidRPr="003C6428">
              <w:rPr>
                <w:lang w:val="fr-FR"/>
              </w:rPr>
              <w:t>d’Attente</w:t>
            </w:r>
            <w:r w:rsidRPr="003C6428">
              <w:rPr>
                <w:bCs/>
                <w:lang w:val="fr-FR"/>
              </w:rPr>
              <w:t xml:space="preserve">. La Période d’Attente </w:t>
            </w:r>
            <w:r w:rsidRPr="003C6428">
              <w:rPr>
                <w:lang w:val="fr-FR"/>
              </w:rPr>
              <w:t>sera de dix (jours) ouvrables sous réserve de prorogation en conformité avec l’article 4</w:t>
            </w:r>
            <w:r w:rsidR="001528F6" w:rsidRPr="003C6428">
              <w:rPr>
                <w:lang w:val="fr-FR"/>
              </w:rPr>
              <w:t>7</w:t>
            </w:r>
            <w:r w:rsidRPr="003C6428">
              <w:rPr>
                <w:lang w:val="fr-FR"/>
              </w:rPr>
              <w:t xml:space="preserve"> des IS. La Période d’Attente commence le lendemain du jour auquel l</w:t>
            </w:r>
            <w:r w:rsidR="004F6146" w:rsidRPr="003C6428">
              <w:rPr>
                <w:lang w:val="fr-FR"/>
              </w:rPr>
              <w:t>e Maître d’Ouvrage</w:t>
            </w:r>
            <w:r w:rsidRPr="003C6428">
              <w:rPr>
                <w:lang w:val="fr-FR"/>
              </w:rPr>
              <w:t xml:space="preserve"> aura transmis à chacun des Soumissionnaires la Notification de l’Intention d’Attribution du Marché. Lorsqu’une seule </w:t>
            </w:r>
            <w:r w:rsidR="00327668" w:rsidRPr="003C6428">
              <w:rPr>
                <w:lang w:val="fr-FR"/>
              </w:rPr>
              <w:t>O</w:t>
            </w:r>
            <w:r w:rsidRPr="003C6428">
              <w:rPr>
                <w:lang w:val="fr-FR"/>
              </w:rPr>
              <w:t xml:space="preserve">ffre a été déposée, ou si le marché est en réponse à une situation d’urgence reconnue par la Banque, </w:t>
            </w:r>
            <w:r w:rsidRPr="003C6428">
              <w:rPr>
                <w:bCs/>
                <w:lang w:val="fr-FR"/>
              </w:rPr>
              <w:t>la Période d’Attente ne sera pas applicable.</w:t>
            </w:r>
          </w:p>
        </w:tc>
      </w:tr>
      <w:tr w:rsidR="0051476C" w:rsidRPr="003C6428" w14:paraId="6F398448" w14:textId="77777777" w:rsidTr="005C5730">
        <w:tc>
          <w:tcPr>
            <w:tcW w:w="2694" w:type="dxa"/>
            <w:tcBorders>
              <w:top w:val="nil"/>
              <w:left w:val="nil"/>
              <w:bottom w:val="nil"/>
              <w:right w:val="nil"/>
            </w:tcBorders>
            <w:tcMar>
              <w:top w:w="28" w:type="dxa"/>
              <w:bottom w:w="28" w:type="dxa"/>
            </w:tcMar>
          </w:tcPr>
          <w:p w14:paraId="6F39843F" w14:textId="77777777" w:rsidR="0051476C" w:rsidRPr="003C6428" w:rsidRDefault="0051476C" w:rsidP="00465E69">
            <w:pPr>
              <w:pStyle w:val="Style23"/>
              <w:ind w:left="0" w:firstLine="0"/>
            </w:pPr>
            <w:bookmarkStart w:id="379" w:name="_Toc82167082"/>
            <w:bookmarkStart w:id="380" w:name="_Toc127407299"/>
            <w:bookmarkStart w:id="381" w:name="_Toc138939406"/>
            <w:r w:rsidRPr="003C6428">
              <w:t>Notification d’Intention d’Attribution</w:t>
            </w:r>
            <w:bookmarkEnd w:id="379"/>
            <w:bookmarkEnd w:id="380"/>
            <w:bookmarkEnd w:id="381"/>
          </w:p>
        </w:tc>
        <w:tc>
          <w:tcPr>
            <w:tcW w:w="6685" w:type="dxa"/>
            <w:tcBorders>
              <w:top w:val="nil"/>
              <w:left w:val="nil"/>
              <w:bottom w:val="nil"/>
              <w:right w:val="nil"/>
            </w:tcBorders>
            <w:tcMar>
              <w:top w:w="28" w:type="dxa"/>
              <w:bottom w:w="28" w:type="dxa"/>
            </w:tcMar>
          </w:tcPr>
          <w:p w14:paraId="6F398440" w14:textId="77777777" w:rsidR="0051476C" w:rsidRPr="003C6428" w:rsidRDefault="0051476C"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 Maître d’Ouvrage transmettr</w:t>
            </w:r>
            <w:r w:rsidR="00327668" w:rsidRPr="003C6428">
              <w:rPr>
                <w:lang w:val="fr-FR"/>
              </w:rPr>
              <w:t>a</w:t>
            </w:r>
            <w:r w:rsidRPr="003C6428">
              <w:rPr>
                <w:lang w:val="fr-FR"/>
              </w:rPr>
              <w:t xml:space="preserve"> à tous les Soumissionnaires la Notification de son Intention d’Attribution du Marché au Soumissionnaire retenu. La Notification de l’Intention d’Attribution du Marché doit au minimum contenir les renseignements ci-après :</w:t>
            </w:r>
          </w:p>
          <w:p w14:paraId="6F398441" w14:textId="77777777" w:rsidR="0051476C" w:rsidRPr="003C6428" w:rsidRDefault="0051476C" w:rsidP="00945408">
            <w:pPr>
              <w:pStyle w:val="Paragraphedeliste"/>
              <w:numPr>
                <w:ilvl w:val="1"/>
                <w:numId w:val="79"/>
              </w:numPr>
              <w:tabs>
                <w:tab w:val="left" w:pos="1224"/>
              </w:tabs>
              <w:spacing w:before="120" w:after="120"/>
              <w:ind w:left="0" w:firstLine="0"/>
            </w:pPr>
            <w:r w:rsidRPr="003C6428">
              <w:t xml:space="preserve">le nom et l’adresse du Soumissionnaire dont l’Offre est retenue ; </w:t>
            </w:r>
          </w:p>
          <w:p w14:paraId="6F398442" w14:textId="77777777" w:rsidR="0051476C" w:rsidRPr="003C6428" w:rsidRDefault="0051476C" w:rsidP="00945408">
            <w:pPr>
              <w:pStyle w:val="Paragraphedeliste"/>
              <w:numPr>
                <w:ilvl w:val="1"/>
                <w:numId w:val="79"/>
              </w:numPr>
              <w:tabs>
                <w:tab w:val="left" w:pos="1224"/>
              </w:tabs>
              <w:spacing w:before="120" w:after="120"/>
              <w:ind w:left="0" w:firstLine="0"/>
            </w:pPr>
            <w:r w:rsidRPr="003C6428">
              <w:t>le Montant du Marché du Soumissionnaire dont l’Offre est retenue;</w:t>
            </w:r>
          </w:p>
          <w:p w14:paraId="6F398443" w14:textId="77777777" w:rsidR="00B37343" w:rsidRPr="003C6428" w:rsidRDefault="00B37343" w:rsidP="00945408">
            <w:pPr>
              <w:pStyle w:val="Paragraphedeliste"/>
              <w:numPr>
                <w:ilvl w:val="1"/>
                <w:numId w:val="79"/>
              </w:numPr>
              <w:tabs>
                <w:tab w:val="left" w:pos="1224"/>
              </w:tabs>
              <w:spacing w:before="120" w:after="120"/>
              <w:ind w:left="0" w:firstLine="0"/>
            </w:pPr>
            <w:r w:rsidRPr="003C6428">
              <w:t>le score combiné total de l’Offre retenue ;</w:t>
            </w:r>
          </w:p>
          <w:p w14:paraId="6F398444" w14:textId="77777777" w:rsidR="0051476C" w:rsidRPr="003C6428" w:rsidRDefault="0051476C" w:rsidP="00945408">
            <w:pPr>
              <w:pStyle w:val="Paragraphedeliste"/>
              <w:numPr>
                <w:ilvl w:val="1"/>
                <w:numId w:val="79"/>
              </w:numPr>
              <w:tabs>
                <w:tab w:val="left" w:pos="1224"/>
              </w:tabs>
              <w:spacing w:before="120" w:after="120"/>
              <w:ind w:left="0" w:firstLine="0"/>
            </w:pPr>
            <w:r w:rsidRPr="003C6428">
              <w:t>le</w:t>
            </w:r>
            <w:r w:rsidR="00E445F5" w:rsidRPr="003C6428">
              <w:t>s</w:t>
            </w:r>
            <w:r w:rsidRPr="003C6428">
              <w:t xml:space="preserve"> nom</w:t>
            </w:r>
            <w:r w:rsidR="00E445F5" w:rsidRPr="003C6428">
              <w:t>s</w:t>
            </w:r>
            <w:r w:rsidRPr="003C6428">
              <w:t xml:space="preserve"> de tous les Soumissionnaires ayant remis une Offre, le prix de leur Offre tel qu’annoncé lors de l’ouverture des plis</w:t>
            </w:r>
            <w:r w:rsidR="00E445F5" w:rsidRPr="003C6428">
              <w:t>,</w:t>
            </w:r>
            <w:r w:rsidRPr="003C6428">
              <w:t xml:space="preserve"> le coût évalué de chacune des Offres</w:t>
            </w:r>
            <w:r w:rsidR="00070950" w:rsidRPr="003C6428">
              <w:t>, et l</w:t>
            </w:r>
            <w:r w:rsidR="00E445F5" w:rsidRPr="003C6428">
              <w:t>es</w:t>
            </w:r>
            <w:r w:rsidR="00070950" w:rsidRPr="003C6428">
              <w:t xml:space="preserve"> scores techniques</w:t>
            </w:r>
            <w:r w:rsidRPr="003C6428">
              <w:t>;</w:t>
            </w:r>
          </w:p>
          <w:p w14:paraId="6F398445" w14:textId="77777777" w:rsidR="0051476C" w:rsidRPr="003C6428" w:rsidRDefault="0051476C" w:rsidP="00945408">
            <w:pPr>
              <w:pStyle w:val="Paragraphedeliste"/>
              <w:numPr>
                <w:ilvl w:val="1"/>
                <w:numId w:val="79"/>
              </w:numPr>
              <w:tabs>
                <w:tab w:val="left" w:pos="1224"/>
              </w:tabs>
              <w:spacing w:before="120" w:after="120"/>
              <w:ind w:left="0" w:firstLine="0"/>
            </w:pPr>
            <w:r w:rsidRPr="003C6428">
              <w:t xml:space="preserve">une déclaration indiquant le(s) motif(s) pour le(s)quel(s) l’Offre du Soumissionnaire non retenu, destinataire de la notification, n’a pas été retenue; </w:t>
            </w:r>
          </w:p>
          <w:p w14:paraId="6F398446" w14:textId="77777777" w:rsidR="0051476C" w:rsidRPr="003C6428" w:rsidRDefault="0051476C" w:rsidP="00945408">
            <w:pPr>
              <w:pStyle w:val="Paragraphedeliste"/>
              <w:numPr>
                <w:ilvl w:val="1"/>
                <w:numId w:val="79"/>
              </w:numPr>
              <w:tabs>
                <w:tab w:val="left" w:pos="1224"/>
              </w:tabs>
              <w:spacing w:before="120" w:after="120"/>
              <w:ind w:left="0" w:firstLine="0"/>
            </w:pPr>
            <w:r w:rsidRPr="003C6428">
              <w:t>la date d’expiration de la Période d’Attente ; et</w:t>
            </w:r>
          </w:p>
          <w:p w14:paraId="6F398447" w14:textId="77777777" w:rsidR="0051476C" w:rsidRPr="003C6428" w:rsidRDefault="0051476C" w:rsidP="00945408">
            <w:pPr>
              <w:pStyle w:val="Paragraphedeliste"/>
              <w:numPr>
                <w:ilvl w:val="1"/>
                <w:numId w:val="79"/>
              </w:numPr>
              <w:tabs>
                <w:tab w:val="left" w:pos="1224"/>
              </w:tabs>
              <w:ind w:left="0" w:firstLine="0"/>
            </w:pPr>
            <w:r w:rsidRPr="003C6428">
              <w:rPr>
                <w:bCs/>
              </w:rPr>
              <w:t>les</w:t>
            </w:r>
            <w:r w:rsidRPr="003C6428">
              <w:t xml:space="preserve"> instructions concernant la présentation d’une demande de débriefing</w:t>
            </w:r>
            <w:r w:rsidR="00266659" w:rsidRPr="003C6428">
              <w:t xml:space="preserve"> et/ou </w:t>
            </w:r>
            <w:r w:rsidR="0071498F" w:rsidRPr="003C6428">
              <w:t>d’une réclamation durant la Période d’Attente.</w:t>
            </w:r>
          </w:p>
        </w:tc>
      </w:tr>
      <w:tr w:rsidR="0051476C" w:rsidRPr="003C6428" w14:paraId="6F39844A" w14:textId="77777777" w:rsidTr="009B7954">
        <w:tc>
          <w:tcPr>
            <w:tcW w:w="9379" w:type="dxa"/>
            <w:gridSpan w:val="2"/>
            <w:tcBorders>
              <w:top w:val="nil"/>
              <w:left w:val="nil"/>
              <w:bottom w:val="nil"/>
              <w:right w:val="nil"/>
            </w:tcBorders>
            <w:tcMar>
              <w:top w:w="28" w:type="dxa"/>
              <w:bottom w:w="28" w:type="dxa"/>
            </w:tcMar>
          </w:tcPr>
          <w:p w14:paraId="6F398449" w14:textId="77777777" w:rsidR="0051476C" w:rsidRPr="003C6428" w:rsidRDefault="00D74907" w:rsidP="00465E69">
            <w:pPr>
              <w:pStyle w:val="Sec1head1"/>
              <w:ind w:left="0" w:firstLine="0"/>
            </w:pPr>
            <w:bookmarkStart w:id="382" w:name="_Toc438438863"/>
            <w:bookmarkStart w:id="383" w:name="_Toc438532657"/>
            <w:bookmarkStart w:id="384" w:name="_Toc438734007"/>
            <w:bookmarkStart w:id="385" w:name="_Toc438962089"/>
            <w:bookmarkStart w:id="386" w:name="_Toc461939621"/>
            <w:bookmarkStart w:id="387" w:name="_Toc82167083"/>
            <w:bookmarkStart w:id="388" w:name="_Toc127407300"/>
            <w:bookmarkStart w:id="389" w:name="_Toc138939407"/>
            <w:r w:rsidRPr="003C6428">
              <w:t>K</w:t>
            </w:r>
            <w:r w:rsidR="0051476C" w:rsidRPr="003C6428">
              <w:t xml:space="preserve">. </w:t>
            </w:r>
            <w:r w:rsidR="0051476C" w:rsidRPr="003C6428">
              <w:tab/>
              <w:t>Attribution du Marché</w:t>
            </w:r>
            <w:bookmarkEnd w:id="382"/>
            <w:bookmarkEnd w:id="383"/>
            <w:bookmarkEnd w:id="384"/>
            <w:bookmarkEnd w:id="385"/>
            <w:bookmarkEnd w:id="386"/>
            <w:bookmarkEnd w:id="387"/>
            <w:bookmarkEnd w:id="388"/>
            <w:bookmarkEnd w:id="389"/>
          </w:p>
        </w:tc>
      </w:tr>
      <w:tr w:rsidR="0051476C" w:rsidRPr="003C6428" w14:paraId="6F39844D" w14:textId="77777777" w:rsidTr="005C5730">
        <w:trPr>
          <w:trHeight w:val="864"/>
        </w:trPr>
        <w:tc>
          <w:tcPr>
            <w:tcW w:w="2694" w:type="dxa"/>
            <w:tcBorders>
              <w:top w:val="nil"/>
              <w:left w:val="nil"/>
              <w:bottom w:val="nil"/>
              <w:right w:val="nil"/>
            </w:tcBorders>
            <w:tcMar>
              <w:top w:w="28" w:type="dxa"/>
              <w:bottom w:w="28" w:type="dxa"/>
            </w:tcMar>
          </w:tcPr>
          <w:p w14:paraId="6F39844B" w14:textId="77777777" w:rsidR="0051476C" w:rsidRPr="003C6428" w:rsidRDefault="0051476C" w:rsidP="00465E69">
            <w:pPr>
              <w:pStyle w:val="Style23"/>
              <w:ind w:left="0" w:firstLine="0"/>
            </w:pPr>
            <w:bookmarkStart w:id="390" w:name="_Toc438438864"/>
            <w:bookmarkStart w:id="391" w:name="_Toc438532658"/>
            <w:bookmarkStart w:id="392" w:name="_Toc438734008"/>
            <w:bookmarkStart w:id="393" w:name="_Toc438907044"/>
            <w:bookmarkStart w:id="394" w:name="_Toc438907243"/>
            <w:bookmarkStart w:id="395" w:name="_Toc156373322"/>
            <w:bookmarkStart w:id="396" w:name="_Toc82167084"/>
            <w:bookmarkStart w:id="397" w:name="_Toc127407301"/>
            <w:bookmarkStart w:id="398" w:name="_Toc138939408"/>
            <w:r w:rsidRPr="003C6428">
              <w:lastRenderedPageBreak/>
              <w:t>Critères d’attribution</w:t>
            </w:r>
            <w:bookmarkEnd w:id="390"/>
            <w:bookmarkEnd w:id="391"/>
            <w:bookmarkEnd w:id="392"/>
            <w:bookmarkEnd w:id="393"/>
            <w:bookmarkEnd w:id="394"/>
            <w:bookmarkEnd w:id="395"/>
            <w:bookmarkEnd w:id="396"/>
            <w:bookmarkEnd w:id="397"/>
            <w:bookmarkEnd w:id="398"/>
          </w:p>
        </w:tc>
        <w:tc>
          <w:tcPr>
            <w:tcW w:w="6685" w:type="dxa"/>
            <w:tcBorders>
              <w:top w:val="nil"/>
              <w:left w:val="nil"/>
              <w:bottom w:val="nil"/>
              <w:right w:val="nil"/>
            </w:tcBorders>
            <w:tcMar>
              <w:top w:w="28" w:type="dxa"/>
              <w:bottom w:w="28" w:type="dxa"/>
            </w:tcMar>
          </w:tcPr>
          <w:p w14:paraId="6F39844C" w14:textId="77777777" w:rsidR="0051476C" w:rsidRPr="003C6428" w:rsidRDefault="0051476C" w:rsidP="00945408">
            <w:pPr>
              <w:pStyle w:val="Header2-SubClauses"/>
              <w:numPr>
                <w:ilvl w:val="1"/>
                <w:numId w:val="25"/>
              </w:numPr>
              <w:tabs>
                <w:tab w:val="clear" w:pos="619"/>
                <w:tab w:val="left" w:pos="576"/>
              </w:tabs>
              <w:spacing w:before="120" w:after="120"/>
              <w:ind w:left="0" w:firstLine="0"/>
              <w:rPr>
                <w:i/>
                <w:sz w:val="22"/>
                <w:lang w:val="fr-FR"/>
              </w:rPr>
            </w:pPr>
            <w:r w:rsidRPr="003C6428">
              <w:rPr>
                <w:rFonts w:asciiTheme="majorBidi" w:hAnsiTheme="majorBidi" w:cstheme="majorBidi"/>
                <w:lang w:val="fr-FR"/>
              </w:rPr>
              <w:t xml:space="preserve">Sous réserve des dispositions de l’article </w:t>
            </w:r>
            <w:r w:rsidR="00632987" w:rsidRPr="003C6428">
              <w:rPr>
                <w:rFonts w:asciiTheme="majorBidi" w:hAnsiTheme="majorBidi" w:cstheme="majorBidi"/>
                <w:lang w:val="fr-FR"/>
              </w:rPr>
              <w:t>4</w:t>
            </w:r>
            <w:r w:rsidR="002F06B5" w:rsidRPr="003C6428">
              <w:rPr>
                <w:rFonts w:asciiTheme="majorBidi" w:hAnsiTheme="majorBidi" w:cstheme="majorBidi"/>
                <w:lang w:val="fr-FR"/>
              </w:rPr>
              <w:t>2.1</w:t>
            </w:r>
            <w:r w:rsidRPr="003C6428">
              <w:rPr>
                <w:rFonts w:asciiTheme="majorBidi" w:hAnsiTheme="majorBidi" w:cstheme="majorBidi"/>
                <w:lang w:val="fr-FR"/>
              </w:rPr>
              <w:t xml:space="preserve"> des IS, le Maître </w:t>
            </w:r>
            <w:r w:rsidRPr="003C6428">
              <w:rPr>
                <w:lang w:val="fr-FR"/>
              </w:rPr>
              <w:t>d’Ouvrage</w:t>
            </w:r>
            <w:r w:rsidRPr="003C6428">
              <w:rPr>
                <w:rFonts w:asciiTheme="majorBidi" w:hAnsiTheme="majorBidi" w:cstheme="majorBidi"/>
                <w:lang w:val="fr-FR"/>
              </w:rPr>
              <w:t xml:space="preserve"> attribuera le Marché au Soumissionnaire dont l’Offre aura été évaluée l</w:t>
            </w:r>
            <w:r w:rsidR="00632987" w:rsidRPr="003C6428">
              <w:rPr>
                <w:rFonts w:asciiTheme="majorBidi" w:hAnsiTheme="majorBidi" w:cstheme="majorBidi"/>
                <w:lang w:val="fr-FR"/>
              </w:rPr>
              <w:t xml:space="preserve">’Offre la Plus Avantageuse. </w:t>
            </w:r>
          </w:p>
        </w:tc>
      </w:tr>
      <w:tr w:rsidR="0051476C" w:rsidRPr="003C6428" w14:paraId="6F398459" w14:textId="77777777" w:rsidTr="005C5730">
        <w:tc>
          <w:tcPr>
            <w:tcW w:w="2694" w:type="dxa"/>
            <w:tcBorders>
              <w:top w:val="nil"/>
              <w:left w:val="nil"/>
              <w:bottom w:val="nil"/>
              <w:right w:val="nil"/>
            </w:tcBorders>
            <w:tcMar>
              <w:top w:w="28" w:type="dxa"/>
              <w:bottom w:w="28" w:type="dxa"/>
            </w:tcMar>
          </w:tcPr>
          <w:p w14:paraId="6F39844E" w14:textId="77777777" w:rsidR="0051476C" w:rsidRPr="003C6428" w:rsidRDefault="0051476C" w:rsidP="00465E69">
            <w:pPr>
              <w:pStyle w:val="Style23"/>
              <w:ind w:left="0" w:firstLine="0"/>
            </w:pPr>
            <w:bookmarkStart w:id="399" w:name="_Toc438438866"/>
            <w:bookmarkStart w:id="400" w:name="_Toc438532660"/>
            <w:bookmarkStart w:id="401" w:name="_Toc438734010"/>
            <w:bookmarkStart w:id="402" w:name="_Toc438907046"/>
            <w:bookmarkStart w:id="403" w:name="_Toc438907245"/>
            <w:bookmarkStart w:id="404" w:name="_Toc156373323"/>
            <w:bookmarkStart w:id="405" w:name="_Toc82167085"/>
            <w:bookmarkStart w:id="406" w:name="_Toc127407302"/>
            <w:bookmarkStart w:id="407" w:name="_Toc138939409"/>
            <w:r w:rsidRPr="003C6428">
              <w:t>Notification de l’</w:t>
            </w:r>
            <w:r w:rsidR="008A4FAB" w:rsidRPr="003C6428">
              <w:t>A</w:t>
            </w:r>
            <w:r w:rsidRPr="003C6428">
              <w:t>ttribution du Marché</w:t>
            </w:r>
            <w:bookmarkEnd w:id="399"/>
            <w:bookmarkEnd w:id="400"/>
            <w:bookmarkEnd w:id="401"/>
            <w:bookmarkEnd w:id="402"/>
            <w:bookmarkEnd w:id="403"/>
            <w:bookmarkEnd w:id="404"/>
            <w:bookmarkEnd w:id="405"/>
            <w:bookmarkEnd w:id="406"/>
            <w:bookmarkEnd w:id="407"/>
          </w:p>
        </w:tc>
        <w:tc>
          <w:tcPr>
            <w:tcW w:w="6685" w:type="dxa"/>
            <w:tcBorders>
              <w:top w:val="nil"/>
              <w:left w:val="nil"/>
              <w:bottom w:val="nil"/>
              <w:right w:val="nil"/>
            </w:tcBorders>
            <w:tcMar>
              <w:top w:w="28" w:type="dxa"/>
              <w:bottom w:w="28" w:type="dxa"/>
            </w:tcMar>
          </w:tcPr>
          <w:p w14:paraId="6F39844F" w14:textId="5D49957C" w:rsidR="00632987" w:rsidRPr="003C6428" w:rsidRDefault="00632987" w:rsidP="00945408">
            <w:pPr>
              <w:pStyle w:val="Header2-SubClauses"/>
              <w:numPr>
                <w:ilvl w:val="1"/>
                <w:numId w:val="25"/>
              </w:numPr>
              <w:tabs>
                <w:tab w:val="clear" w:pos="619"/>
                <w:tab w:val="left" w:pos="576"/>
              </w:tabs>
              <w:spacing w:before="120" w:after="120"/>
              <w:ind w:left="0" w:firstLine="0"/>
              <w:rPr>
                <w:bCs/>
                <w:lang w:val="fr-FR"/>
              </w:rPr>
            </w:pPr>
            <w:r w:rsidRPr="003C6428">
              <w:rPr>
                <w:bCs/>
                <w:lang w:val="fr-FR"/>
              </w:rPr>
              <w:t xml:space="preserve">Avant </w:t>
            </w:r>
            <w:r w:rsidR="00B638C1" w:rsidRPr="003C6428">
              <w:rPr>
                <w:bCs/>
                <w:lang w:val="fr-FR"/>
              </w:rPr>
              <w:t>la date d</w:t>
            </w:r>
            <w:r w:rsidRPr="003C6428">
              <w:rPr>
                <w:bCs/>
                <w:lang w:val="fr-FR"/>
              </w:rPr>
              <w:t>’expiration de validité des offres et après expiration de la Période d’Attente spécifiées à l’article 4</w:t>
            </w:r>
            <w:r w:rsidR="002F06B5" w:rsidRPr="003C6428">
              <w:rPr>
                <w:bCs/>
                <w:lang w:val="fr-FR"/>
              </w:rPr>
              <w:t>3</w:t>
            </w:r>
            <w:r w:rsidRPr="003C6428">
              <w:rPr>
                <w:bCs/>
                <w:lang w:val="fr-FR"/>
              </w:rPr>
              <w:t xml:space="preserve">.1 des IS ou toute prorogation, et, après avoir traité d’une manière satisfaisante toute </w:t>
            </w:r>
            <w:r w:rsidR="006C0866" w:rsidRPr="003C6428">
              <w:rPr>
                <w:bCs/>
                <w:lang w:val="fr-FR"/>
              </w:rPr>
              <w:t>réclamation</w:t>
            </w:r>
            <w:r w:rsidR="0099115C">
              <w:rPr>
                <w:bCs/>
                <w:lang w:val="fr-FR"/>
              </w:rPr>
              <w:t xml:space="preserve"> </w:t>
            </w:r>
            <w:r w:rsidRPr="003C6428">
              <w:rPr>
                <w:bCs/>
                <w:lang w:val="fr-FR"/>
              </w:rPr>
              <w:t xml:space="preserve">introduite durant la Période d’Attente, le Maître d’Ouvrage </w:t>
            </w:r>
            <w:r w:rsidR="0019794D" w:rsidRPr="003C6428">
              <w:rPr>
                <w:bCs/>
                <w:lang w:val="fr-FR"/>
              </w:rPr>
              <w:t xml:space="preserve">notifiera </w:t>
            </w:r>
            <w:r w:rsidRPr="003C6428">
              <w:rPr>
                <w:bCs/>
                <w:lang w:val="fr-FR"/>
              </w:rPr>
              <w:t xml:space="preserve">par écrit au Soumissionnaire retenu que son Offre a été acceptée.  La lettre de notification à laquelle il est fait référence ci-après et dans le Marché sous l’intitulé « Lettre </w:t>
            </w:r>
            <w:r w:rsidR="00AD1DEC" w:rsidRPr="003C6428">
              <w:rPr>
                <w:bCs/>
                <w:lang w:val="fr-FR"/>
              </w:rPr>
              <w:t>d’Attribution du</w:t>
            </w:r>
            <w:r w:rsidR="0099115C">
              <w:rPr>
                <w:bCs/>
                <w:lang w:val="fr-FR"/>
              </w:rPr>
              <w:t xml:space="preserve"> </w:t>
            </w:r>
            <w:r w:rsidRPr="003C6428">
              <w:rPr>
                <w:bCs/>
                <w:lang w:val="fr-FR"/>
              </w:rPr>
              <w:t>Marché » comportera le montant que le Maître d’Ouvrage régler</w:t>
            </w:r>
            <w:r w:rsidR="0019794D" w:rsidRPr="003C6428">
              <w:rPr>
                <w:bCs/>
                <w:lang w:val="fr-FR"/>
              </w:rPr>
              <w:t>a</w:t>
            </w:r>
            <w:r w:rsidRPr="003C6428">
              <w:rPr>
                <w:bCs/>
                <w:lang w:val="fr-FR"/>
              </w:rPr>
              <w:t xml:space="preserve"> à l’Entrepreneur pour l’exécution du Marché (montant auquel il est fait référence ci-après et dans les documents contractuels sous le terme de « Montant du Marché ».</w:t>
            </w:r>
          </w:p>
          <w:p w14:paraId="6F398450" w14:textId="77777777" w:rsidR="00632987" w:rsidRPr="003C6428" w:rsidRDefault="00632987" w:rsidP="00945408">
            <w:pPr>
              <w:pStyle w:val="Header2-SubClauses"/>
              <w:numPr>
                <w:ilvl w:val="1"/>
                <w:numId w:val="25"/>
              </w:numPr>
              <w:tabs>
                <w:tab w:val="clear" w:pos="619"/>
                <w:tab w:val="left" w:pos="576"/>
              </w:tabs>
              <w:spacing w:before="120" w:after="120"/>
              <w:ind w:left="0" w:firstLine="0"/>
              <w:rPr>
                <w:bCs/>
                <w:lang w:val="fr-FR"/>
              </w:rPr>
            </w:pPr>
            <w:r w:rsidRPr="003C6428">
              <w:rPr>
                <w:lang w:val="fr-FR"/>
              </w:rPr>
              <w:t xml:space="preserve">Dans le délai de dix (10) jours ouvrables après la transmission de la Lettre </w:t>
            </w:r>
            <w:r w:rsidR="00AD1DEC" w:rsidRPr="003C6428">
              <w:rPr>
                <w:bCs/>
                <w:lang w:val="fr-FR"/>
              </w:rPr>
              <w:t>d’Attribution du</w:t>
            </w:r>
            <w:r w:rsidRPr="003C6428">
              <w:rPr>
                <w:lang w:val="fr-FR"/>
              </w:rPr>
              <w:t xml:space="preserve"> Marché, le Maître d’Ouvrage publiera la </w:t>
            </w:r>
            <w:r w:rsidR="00AD1DEC" w:rsidRPr="003C6428">
              <w:rPr>
                <w:lang w:val="fr-FR"/>
              </w:rPr>
              <w:t>N</w:t>
            </w:r>
            <w:r w:rsidRPr="003C6428">
              <w:rPr>
                <w:lang w:val="fr-FR"/>
              </w:rPr>
              <w:t>otification d’</w:t>
            </w:r>
            <w:r w:rsidR="00AD1DEC" w:rsidRPr="003C6428">
              <w:rPr>
                <w:lang w:val="fr-FR"/>
              </w:rPr>
              <w:t>A</w:t>
            </w:r>
            <w:r w:rsidRPr="003C6428">
              <w:rPr>
                <w:lang w:val="fr-FR"/>
              </w:rPr>
              <w:t xml:space="preserve">ttribution </w:t>
            </w:r>
            <w:r w:rsidR="00AD1DEC" w:rsidRPr="003C6428">
              <w:rPr>
                <w:lang w:val="fr-FR"/>
              </w:rPr>
              <w:t xml:space="preserve">de Marché </w:t>
            </w:r>
            <w:r w:rsidRPr="003C6428">
              <w:rPr>
                <w:lang w:val="fr-FR"/>
              </w:rPr>
              <w:t xml:space="preserve">qui </w:t>
            </w:r>
            <w:r w:rsidR="00AD1DEC" w:rsidRPr="003C6428">
              <w:rPr>
                <w:lang w:val="fr-FR"/>
              </w:rPr>
              <w:t>contiendra</w:t>
            </w:r>
            <w:r w:rsidRPr="003C6428">
              <w:rPr>
                <w:lang w:val="fr-FR"/>
              </w:rPr>
              <w:t xml:space="preserve">, au minimum, les renseignements ci-après : </w:t>
            </w:r>
          </w:p>
          <w:p w14:paraId="6F398451" w14:textId="77777777" w:rsidR="00632987" w:rsidRPr="003C6428" w:rsidRDefault="00632987" w:rsidP="00945408">
            <w:pPr>
              <w:pStyle w:val="Paragraphedeliste"/>
              <w:numPr>
                <w:ilvl w:val="0"/>
                <w:numId w:val="80"/>
              </w:numPr>
              <w:tabs>
                <w:tab w:val="left" w:pos="1026"/>
              </w:tabs>
              <w:spacing w:before="120" w:after="120"/>
              <w:ind w:left="0" w:firstLine="0"/>
            </w:pPr>
            <w:r w:rsidRPr="003C6428">
              <w:t xml:space="preserve">le nom et l’adresse du Maître d’Ouvrage ; </w:t>
            </w:r>
          </w:p>
          <w:p w14:paraId="6F398452" w14:textId="77777777" w:rsidR="00632987" w:rsidRPr="003C6428" w:rsidRDefault="00632987" w:rsidP="00945408">
            <w:pPr>
              <w:pStyle w:val="Paragraphedeliste"/>
              <w:numPr>
                <w:ilvl w:val="0"/>
                <w:numId w:val="80"/>
              </w:numPr>
              <w:tabs>
                <w:tab w:val="left" w:pos="1026"/>
              </w:tabs>
              <w:spacing w:before="120" w:after="120"/>
              <w:ind w:left="0" w:firstLine="0"/>
            </w:pPr>
            <w:r w:rsidRPr="003C6428">
              <w:t>l’intitulé et la référence du marché faisant l’objet de l’attribution, ainsi que la méthode d’attribution utilisée ;</w:t>
            </w:r>
          </w:p>
          <w:p w14:paraId="6F398453" w14:textId="77777777" w:rsidR="00632987" w:rsidRPr="003C6428" w:rsidRDefault="00632987" w:rsidP="00945408">
            <w:pPr>
              <w:pStyle w:val="Paragraphedeliste"/>
              <w:numPr>
                <w:ilvl w:val="0"/>
                <w:numId w:val="80"/>
              </w:numPr>
              <w:tabs>
                <w:tab w:val="left" w:pos="1026"/>
              </w:tabs>
              <w:spacing w:after="120"/>
              <w:ind w:left="0" w:firstLine="0"/>
            </w:pPr>
            <w:r w:rsidRPr="003C6428">
              <w:t xml:space="preserve">le nom de tous les Soumissionnaires ayant remis une Offre, le prix de leurs </w:t>
            </w:r>
            <w:r w:rsidR="00AD1DEC" w:rsidRPr="003C6428">
              <w:t>O</w:t>
            </w:r>
            <w:r w:rsidRPr="003C6428">
              <w:t xml:space="preserve">ffres tel qu’annoncé lors de l’ouverture des plis et le coût évalué de chacune des Offres ; </w:t>
            </w:r>
          </w:p>
          <w:p w14:paraId="6F398454" w14:textId="77777777" w:rsidR="00632987" w:rsidRPr="003C6428" w:rsidRDefault="00632987" w:rsidP="00945408">
            <w:pPr>
              <w:pStyle w:val="Paragraphedeliste"/>
              <w:numPr>
                <w:ilvl w:val="0"/>
                <w:numId w:val="80"/>
              </w:numPr>
              <w:tabs>
                <w:tab w:val="left" w:pos="1026"/>
              </w:tabs>
              <w:spacing w:before="120" w:after="120"/>
              <w:ind w:left="0" w:firstLine="0"/>
            </w:pPr>
            <w:r w:rsidRPr="003C6428">
              <w:t xml:space="preserve">les noms des </w:t>
            </w:r>
            <w:r w:rsidR="00D30A5F" w:rsidRPr="003C6428">
              <w:t>S</w:t>
            </w:r>
            <w:r w:rsidRPr="003C6428">
              <w:t xml:space="preserve">oumissionnaires dont l’Offre a été écartée pour non-conformité et le motif correspondant ; </w:t>
            </w:r>
          </w:p>
          <w:p w14:paraId="6F398455" w14:textId="77777777" w:rsidR="00632987" w:rsidRPr="003C6428" w:rsidRDefault="00632987" w:rsidP="00945408">
            <w:pPr>
              <w:pStyle w:val="Paragraphedeliste"/>
              <w:numPr>
                <w:ilvl w:val="0"/>
                <w:numId w:val="80"/>
              </w:numPr>
              <w:tabs>
                <w:tab w:val="left" w:pos="1026"/>
              </w:tabs>
              <w:spacing w:before="120" w:after="120"/>
              <w:ind w:left="0" w:firstLine="0"/>
            </w:pPr>
            <w:r w:rsidRPr="003C6428">
              <w:t>le nom du Soumissionnaire dont l’Offre est retenue, le montant total du Marché, la durée d’exécution et un résumé de l’objet du Marché; et</w:t>
            </w:r>
          </w:p>
          <w:p w14:paraId="6F398456" w14:textId="6AF89581" w:rsidR="00632987" w:rsidRPr="003C6428" w:rsidRDefault="00632987" w:rsidP="00945408">
            <w:pPr>
              <w:pStyle w:val="Header2-SubClauses"/>
              <w:numPr>
                <w:ilvl w:val="0"/>
                <w:numId w:val="80"/>
              </w:numPr>
              <w:tabs>
                <w:tab w:val="clear" w:pos="619"/>
                <w:tab w:val="left" w:pos="576"/>
              </w:tabs>
              <w:spacing w:before="120" w:after="120"/>
              <w:ind w:left="0" w:firstLine="0"/>
              <w:rPr>
                <w:rFonts w:asciiTheme="majorBidi" w:hAnsiTheme="majorBidi" w:cstheme="majorBidi"/>
                <w:lang w:val="fr-FR"/>
              </w:rPr>
            </w:pPr>
            <w:r w:rsidRPr="003C6428">
              <w:rPr>
                <w:lang w:val="fr-FR"/>
              </w:rPr>
              <w:t xml:space="preserve">le Formulaire de </w:t>
            </w:r>
            <w:r w:rsidR="00D53A15" w:rsidRPr="003C6428">
              <w:rPr>
                <w:lang w:val="fr-FR"/>
              </w:rPr>
              <w:t>D</w:t>
            </w:r>
            <w:r w:rsidRPr="003C6428">
              <w:rPr>
                <w:lang w:val="fr-FR"/>
              </w:rPr>
              <w:t>ivulgation</w:t>
            </w:r>
            <w:r w:rsidRPr="003C6428">
              <w:rPr>
                <w:szCs w:val="24"/>
                <w:lang w:val="fr-FR"/>
              </w:rPr>
              <w:t> </w:t>
            </w:r>
            <w:hyperlink r:id="rId19" w:history="1">
              <w:r w:rsidRPr="003C6428">
                <w:rPr>
                  <w:szCs w:val="24"/>
                  <w:lang w:val="fr-FR"/>
                </w:rPr>
                <w:t xml:space="preserve">des </w:t>
              </w:r>
              <w:r w:rsidR="00D53A15" w:rsidRPr="003C6428">
                <w:rPr>
                  <w:szCs w:val="24"/>
                  <w:lang w:val="fr-FR"/>
                </w:rPr>
                <w:t>B</w:t>
              </w:r>
              <w:r w:rsidRPr="003C6428">
                <w:rPr>
                  <w:szCs w:val="24"/>
                  <w:lang w:val="fr-FR"/>
                </w:rPr>
                <w:t xml:space="preserve">énéficiaires </w:t>
              </w:r>
              <w:r w:rsidR="00D53A15" w:rsidRPr="003C6428">
                <w:rPr>
                  <w:szCs w:val="24"/>
                  <w:lang w:val="fr-FR"/>
                </w:rPr>
                <w:t>E</w:t>
              </w:r>
              <w:r w:rsidRPr="003C6428">
                <w:rPr>
                  <w:szCs w:val="24"/>
                  <w:lang w:val="fr-FR"/>
                </w:rPr>
                <w:t>ffectifs</w:t>
              </w:r>
            </w:hyperlink>
            <w:r w:rsidR="0099115C">
              <w:t xml:space="preserve"> </w:t>
            </w:r>
            <w:r w:rsidR="00D53A15" w:rsidRPr="003C6428">
              <w:rPr>
                <w:szCs w:val="24"/>
                <w:lang w:val="fr-FR"/>
              </w:rPr>
              <w:t>du Soumissionnaire retenu</w:t>
            </w:r>
            <w:r w:rsidRPr="003C6428">
              <w:rPr>
                <w:bCs/>
                <w:lang w:val="fr-FR"/>
              </w:rPr>
              <w:t>.</w:t>
            </w:r>
          </w:p>
          <w:p w14:paraId="6F398457" w14:textId="77777777" w:rsidR="00EE522B" w:rsidRPr="003C6428" w:rsidRDefault="00632987"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La </w:t>
            </w:r>
            <w:r w:rsidR="00D30A5F" w:rsidRPr="003C6428">
              <w:rPr>
                <w:lang w:val="fr-FR"/>
              </w:rPr>
              <w:t>N</w:t>
            </w:r>
            <w:r w:rsidRPr="003C6428">
              <w:rPr>
                <w:lang w:val="fr-FR"/>
              </w:rPr>
              <w:t>otification d’</w:t>
            </w:r>
            <w:r w:rsidR="00D30A5F" w:rsidRPr="003C6428">
              <w:rPr>
                <w:lang w:val="fr-FR"/>
              </w:rPr>
              <w:t>A</w:t>
            </w:r>
            <w:r w:rsidRPr="003C6428">
              <w:rPr>
                <w:lang w:val="fr-FR"/>
              </w:rPr>
              <w:t xml:space="preserve">ttribution </w:t>
            </w:r>
            <w:r w:rsidR="005B4C4F" w:rsidRPr="003C6428">
              <w:rPr>
                <w:lang w:val="fr-FR"/>
              </w:rPr>
              <w:t xml:space="preserve">de Marché </w:t>
            </w:r>
            <w:r w:rsidRPr="003C6428">
              <w:rPr>
                <w:lang w:val="fr-FR"/>
              </w:rPr>
              <w:t xml:space="preserve">sera publiée sur le site du Maître d’Ouvrage d’accès libre s’il existe, ou au minimum </w:t>
            </w:r>
            <w:r w:rsidR="00EB138E" w:rsidRPr="003C6428">
              <w:rPr>
                <w:lang w:val="fr-FR"/>
              </w:rPr>
              <w:t xml:space="preserve">dans </w:t>
            </w:r>
            <w:r w:rsidRPr="003C6428">
              <w:rPr>
                <w:lang w:val="fr-FR"/>
              </w:rPr>
              <w:t xml:space="preserve">un journal national de grande diffusion dans le pays du Maître d’Ouvrage, ou dans le journal officiel.  </w:t>
            </w:r>
          </w:p>
          <w:p w14:paraId="6F398458" w14:textId="77777777" w:rsidR="0051476C" w:rsidRPr="003C6428" w:rsidRDefault="00632987"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Jusqu’à la </w:t>
            </w:r>
            <w:r w:rsidR="00675F48" w:rsidRPr="003C6428">
              <w:rPr>
                <w:lang w:val="fr-FR"/>
              </w:rPr>
              <w:t>finalisation d’un Marché formel</w:t>
            </w:r>
            <w:r w:rsidRPr="003C6428">
              <w:rPr>
                <w:lang w:val="fr-FR"/>
              </w:rPr>
              <w:t xml:space="preserve">, la </w:t>
            </w:r>
            <w:r w:rsidR="00C04186" w:rsidRPr="003C6428">
              <w:rPr>
                <w:lang w:val="fr-FR"/>
              </w:rPr>
              <w:t xml:space="preserve">Lettre </w:t>
            </w:r>
            <w:r w:rsidRPr="003C6428">
              <w:rPr>
                <w:lang w:val="fr-FR"/>
              </w:rPr>
              <w:t>d’</w:t>
            </w:r>
            <w:r w:rsidR="00C04186" w:rsidRPr="003C6428">
              <w:rPr>
                <w:lang w:val="fr-FR"/>
              </w:rPr>
              <w:t>A</w:t>
            </w:r>
            <w:r w:rsidRPr="003C6428">
              <w:rPr>
                <w:lang w:val="fr-FR"/>
              </w:rPr>
              <w:t xml:space="preserve">ttribution </w:t>
            </w:r>
            <w:r w:rsidR="00761C38" w:rsidRPr="003C6428">
              <w:rPr>
                <w:lang w:val="fr-FR"/>
              </w:rPr>
              <w:t xml:space="preserve">du Marché </w:t>
            </w:r>
            <w:r w:rsidRPr="003C6428">
              <w:rPr>
                <w:lang w:val="fr-FR"/>
              </w:rPr>
              <w:t>constituera l’engagement réciproque du Maître d’Ouvrage et de l’Attributaire.</w:t>
            </w:r>
          </w:p>
        </w:tc>
      </w:tr>
      <w:tr w:rsidR="00632987" w:rsidRPr="003C6428" w14:paraId="6F39845F" w14:textId="77777777" w:rsidTr="005C5730">
        <w:tc>
          <w:tcPr>
            <w:tcW w:w="2694" w:type="dxa"/>
            <w:tcBorders>
              <w:top w:val="nil"/>
              <w:left w:val="nil"/>
              <w:bottom w:val="nil"/>
              <w:right w:val="nil"/>
            </w:tcBorders>
            <w:tcMar>
              <w:top w:w="28" w:type="dxa"/>
              <w:bottom w:w="28" w:type="dxa"/>
            </w:tcMar>
          </w:tcPr>
          <w:p w14:paraId="6F39845A" w14:textId="77777777" w:rsidR="00632987" w:rsidRPr="003C6428" w:rsidRDefault="00632987" w:rsidP="00465E69">
            <w:pPr>
              <w:pStyle w:val="Style23"/>
              <w:ind w:left="0" w:firstLine="0"/>
            </w:pPr>
            <w:bookmarkStart w:id="408" w:name="_Toc73714669"/>
            <w:bookmarkStart w:id="409" w:name="_Toc82167086"/>
            <w:bookmarkStart w:id="410" w:name="_Toc127407303"/>
            <w:bookmarkStart w:id="411" w:name="_Toc138939410"/>
            <w:r w:rsidRPr="003C6428">
              <w:t>Débriefing par le Maître d’Ouvrage</w:t>
            </w:r>
            <w:bookmarkEnd w:id="408"/>
            <w:bookmarkEnd w:id="409"/>
            <w:bookmarkEnd w:id="410"/>
            <w:bookmarkEnd w:id="411"/>
          </w:p>
        </w:tc>
        <w:tc>
          <w:tcPr>
            <w:tcW w:w="6685" w:type="dxa"/>
            <w:tcBorders>
              <w:top w:val="nil"/>
              <w:left w:val="nil"/>
              <w:bottom w:val="nil"/>
              <w:right w:val="nil"/>
            </w:tcBorders>
            <w:tcMar>
              <w:top w:w="28" w:type="dxa"/>
              <w:bottom w:w="28" w:type="dxa"/>
            </w:tcMar>
          </w:tcPr>
          <w:p w14:paraId="6F39845B" w14:textId="77777777" w:rsidR="00632987" w:rsidRPr="003C6428" w:rsidRDefault="00632987" w:rsidP="00945408">
            <w:pPr>
              <w:pStyle w:val="Header2-SubClauses"/>
              <w:numPr>
                <w:ilvl w:val="1"/>
                <w:numId w:val="25"/>
              </w:numPr>
              <w:tabs>
                <w:tab w:val="clear" w:pos="619"/>
                <w:tab w:val="left" w:pos="576"/>
              </w:tabs>
              <w:spacing w:before="120" w:after="120"/>
              <w:ind w:left="0" w:firstLine="0"/>
              <w:rPr>
                <w:lang w:val="fr-FR"/>
              </w:rPr>
            </w:pPr>
            <w:r w:rsidRPr="003C6428">
              <w:rPr>
                <w:lang w:val="fr-FR"/>
              </w:rPr>
              <w:t>Après avoir reçu du Maître d’Ouvrage, la Notification de l’Intention d’Attribution du Marché mentionnée à l’article 4</w:t>
            </w:r>
            <w:r w:rsidR="00FA0C26" w:rsidRPr="003C6428">
              <w:rPr>
                <w:lang w:val="fr-FR"/>
              </w:rPr>
              <w:t>4</w:t>
            </w:r>
            <w:r w:rsidRPr="003C6428">
              <w:rPr>
                <w:lang w:val="fr-FR"/>
              </w:rPr>
              <w:t xml:space="preserve">.1 des IS, tout Soumissionnaire non retenu dispose de trois (3) jours </w:t>
            </w:r>
            <w:r w:rsidRPr="003C6428">
              <w:rPr>
                <w:lang w:val="fr-FR"/>
              </w:rPr>
              <w:lastRenderedPageBreak/>
              <w:t>ouvrables pour solliciter un débriefing, par demande écrite adressée au Maître d’Ouvrage. Le Maître d’Ouvrage devra accorder un débriefing à tout Soumissionnaire non retenu qui en aura fait la demande dans ce délai.</w:t>
            </w:r>
          </w:p>
          <w:p w14:paraId="6F39845C" w14:textId="77777777" w:rsidR="00632987" w:rsidRPr="003C6428" w:rsidRDefault="00632987"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Lorsqu’une demande de débriefing aura été présentée dans le délai prescrit, le Maître d’Ouvrage accordera le débriefing dans le délai de cinq (5) jours ouvrables à moins que le Maître d’Ouvrage ne décide d’accorder le débriefing plus tard, pour un motif justifié. Dans un tel cas, la </w:t>
            </w:r>
            <w:r w:rsidR="00E80FA1" w:rsidRPr="003C6428">
              <w:rPr>
                <w:lang w:val="fr-FR"/>
              </w:rPr>
              <w:t>P</w:t>
            </w:r>
            <w:r w:rsidRPr="003C6428">
              <w:rPr>
                <w:lang w:val="fr-FR"/>
              </w:rPr>
              <w:t>ériode d’</w:t>
            </w:r>
            <w:r w:rsidR="00E80FA1" w:rsidRPr="003C6428">
              <w:rPr>
                <w:lang w:val="fr-FR"/>
              </w:rPr>
              <w:t>A</w:t>
            </w:r>
            <w:r w:rsidRPr="003C6428">
              <w:rPr>
                <w:lang w:val="fr-FR"/>
              </w:rPr>
              <w:t xml:space="preserve">ttente sera automatiquement prorogée jusqu’à cinq (5) jours ouvrables après que le débriefing aura eu lieu. Si plusieurs débriefings sont ainsi retardés, la </w:t>
            </w:r>
            <w:r w:rsidR="00FF1009" w:rsidRPr="003C6428">
              <w:rPr>
                <w:lang w:val="fr-FR"/>
              </w:rPr>
              <w:t>P</w:t>
            </w:r>
            <w:r w:rsidRPr="003C6428">
              <w:rPr>
                <w:lang w:val="fr-FR"/>
              </w:rPr>
              <w:t>ériode d’</w:t>
            </w:r>
            <w:r w:rsidR="00FF1009" w:rsidRPr="003C6428">
              <w:rPr>
                <w:lang w:val="fr-FR"/>
              </w:rPr>
              <w:t>A</w:t>
            </w:r>
            <w:r w:rsidRPr="003C6428">
              <w:rPr>
                <w:lang w:val="fr-FR"/>
              </w:rPr>
              <w:t xml:space="preserve">ttente sera prolongée jusqu’à cinq (5) jours ouvrables après que le dernier débriefing aura eu lieu. Le Maître d’Ouvrage informera tous les soumissionnaires par le moyen le plus rapide de la prolongation de la </w:t>
            </w:r>
            <w:r w:rsidR="00FF1009" w:rsidRPr="003C6428">
              <w:rPr>
                <w:lang w:val="fr-FR"/>
              </w:rPr>
              <w:t>P</w:t>
            </w:r>
            <w:r w:rsidRPr="003C6428">
              <w:rPr>
                <w:lang w:val="fr-FR"/>
              </w:rPr>
              <w:t>ériode d’</w:t>
            </w:r>
            <w:r w:rsidR="00FF1009" w:rsidRPr="003C6428">
              <w:rPr>
                <w:lang w:val="fr-FR"/>
              </w:rPr>
              <w:t>A</w:t>
            </w:r>
            <w:r w:rsidRPr="003C6428">
              <w:rPr>
                <w:lang w:val="fr-FR"/>
              </w:rPr>
              <w:t xml:space="preserve">ttente. </w:t>
            </w:r>
          </w:p>
          <w:p w14:paraId="6F39845D" w14:textId="77777777" w:rsidR="00632987" w:rsidRPr="003C6428" w:rsidRDefault="00632987"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Lorsque la demande de débriefing est reçue par le Maître d’Ouvrage après le délai de trois (3) jours ouvrables, le Maître d’Ouvrage devra accorder le débriefing dès que possible, et normalement au plus tard dans le délai de quinze (15) jours ouvrables suivant la publication de la </w:t>
            </w:r>
            <w:r w:rsidR="0091792C" w:rsidRPr="003C6428">
              <w:rPr>
                <w:lang w:val="fr-FR"/>
              </w:rPr>
              <w:t>N</w:t>
            </w:r>
            <w:r w:rsidRPr="003C6428">
              <w:rPr>
                <w:lang w:val="fr-FR"/>
              </w:rPr>
              <w:t>otification d’</w:t>
            </w:r>
            <w:r w:rsidR="0091792C" w:rsidRPr="003C6428">
              <w:rPr>
                <w:lang w:val="fr-FR"/>
              </w:rPr>
              <w:t>A</w:t>
            </w:r>
            <w:r w:rsidRPr="003C6428">
              <w:rPr>
                <w:lang w:val="fr-FR"/>
              </w:rPr>
              <w:t xml:space="preserve">ttribution du Marché. Une demande de débriefing reçue après le délai de (3) jours ouvrables ne donnera pas lieu à une prorogation de la </w:t>
            </w:r>
            <w:r w:rsidR="0091792C" w:rsidRPr="003C6428">
              <w:rPr>
                <w:lang w:val="fr-FR"/>
              </w:rPr>
              <w:t>P</w:t>
            </w:r>
            <w:r w:rsidRPr="003C6428">
              <w:rPr>
                <w:lang w:val="fr-FR"/>
              </w:rPr>
              <w:t>ériode d’</w:t>
            </w:r>
            <w:r w:rsidR="0091792C" w:rsidRPr="003C6428">
              <w:rPr>
                <w:lang w:val="fr-FR"/>
              </w:rPr>
              <w:t>A</w:t>
            </w:r>
            <w:r w:rsidRPr="003C6428">
              <w:rPr>
                <w:lang w:val="fr-FR"/>
              </w:rPr>
              <w:t>ttente.</w:t>
            </w:r>
          </w:p>
          <w:p w14:paraId="6F39845E" w14:textId="77777777" w:rsidR="00632987" w:rsidRPr="003C6428" w:rsidRDefault="00632987" w:rsidP="00945408">
            <w:pPr>
              <w:pStyle w:val="Header2-SubClauses"/>
              <w:numPr>
                <w:ilvl w:val="1"/>
                <w:numId w:val="25"/>
              </w:numPr>
              <w:tabs>
                <w:tab w:val="clear" w:pos="619"/>
                <w:tab w:val="left" w:pos="576"/>
              </w:tabs>
              <w:spacing w:before="120" w:after="120"/>
              <w:ind w:left="0" w:firstLine="0"/>
              <w:rPr>
                <w:rFonts w:asciiTheme="majorBidi" w:hAnsiTheme="majorBidi" w:cstheme="majorBidi"/>
                <w:lang w:val="fr-FR"/>
              </w:rPr>
            </w:pPr>
            <w:r w:rsidRPr="003C6428">
              <w:rPr>
                <w:lang w:val="fr-FR"/>
              </w:rPr>
              <w:t>Le débriefing des Soumissionnaires non retenus peut être oral ou par écrit. Un Soumissionnaire réclamant un débriefing devra prendre à sa charge toute dépense y afférente.</w:t>
            </w:r>
          </w:p>
        </w:tc>
      </w:tr>
      <w:tr w:rsidR="00632987" w:rsidRPr="003C6428" w14:paraId="6F398463" w14:textId="77777777" w:rsidTr="005C5730">
        <w:tc>
          <w:tcPr>
            <w:tcW w:w="2694" w:type="dxa"/>
            <w:tcBorders>
              <w:top w:val="nil"/>
              <w:left w:val="nil"/>
              <w:bottom w:val="nil"/>
              <w:right w:val="nil"/>
            </w:tcBorders>
            <w:tcMar>
              <w:top w:w="28" w:type="dxa"/>
              <w:bottom w:w="28" w:type="dxa"/>
            </w:tcMar>
          </w:tcPr>
          <w:p w14:paraId="6F398460" w14:textId="77777777" w:rsidR="00632987" w:rsidRPr="003C6428" w:rsidRDefault="00632987" w:rsidP="00465E69">
            <w:pPr>
              <w:pStyle w:val="Style23"/>
              <w:ind w:left="0" w:firstLine="0"/>
            </w:pPr>
            <w:bookmarkStart w:id="412" w:name="_Toc438438867"/>
            <w:bookmarkStart w:id="413" w:name="_Toc438532661"/>
            <w:bookmarkStart w:id="414" w:name="_Toc438734011"/>
            <w:bookmarkStart w:id="415" w:name="_Toc438907047"/>
            <w:bookmarkStart w:id="416" w:name="_Toc438907246"/>
            <w:bookmarkStart w:id="417" w:name="_Toc156373324"/>
            <w:bookmarkStart w:id="418" w:name="_Toc82167087"/>
            <w:bookmarkStart w:id="419" w:name="_Toc127407304"/>
            <w:bookmarkStart w:id="420" w:name="_Toc138939411"/>
            <w:r w:rsidRPr="003C6428">
              <w:lastRenderedPageBreak/>
              <w:t>Signature du Marché</w:t>
            </w:r>
            <w:bookmarkEnd w:id="412"/>
            <w:bookmarkEnd w:id="413"/>
            <w:bookmarkEnd w:id="414"/>
            <w:bookmarkEnd w:id="415"/>
            <w:bookmarkEnd w:id="416"/>
            <w:bookmarkEnd w:id="417"/>
            <w:bookmarkEnd w:id="418"/>
            <w:bookmarkEnd w:id="419"/>
            <w:bookmarkEnd w:id="420"/>
          </w:p>
        </w:tc>
        <w:tc>
          <w:tcPr>
            <w:tcW w:w="6685" w:type="dxa"/>
            <w:tcBorders>
              <w:top w:val="nil"/>
              <w:left w:val="nil"/>
              <w:bottom w:val="nil"/>
              <w:right w:val="nil"/>
            </w:tcBorders>
            <w:tcMar>
              <w:top w:w="28" w:type="dxa"/>
              <w:bottom w:w="28" w:type="dxa"/>
            </w:tcMar>
          </w:tcPr>
          <w:p w14:paraId="6F398461" w14:textId="5D8C7670" w:rsidR="00541B19" w:rsidRPr="003C6428" w:rsidRDefault="00632987"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Maître d’Ouvrage enverra au Soumissionnaire retenu la </w:t>
            </w:r>
            <w:r w:rsidR="00553446" w:rsidRPr="003C6428">
              <w:rPr>
                <w:lang w:val="fr-FR"/>
              </w:rPr>
              <w:t>L</w:t>
            </w:r>
            <w:r w:rsidRPr="003C6428">
              <w:rPr>
                <w:lang w:val="fr-FR"/>
              </w:rPr>
              <w:t xml:space="preserve">ettre de </w:t>
            </w:r>
            <w:r w:rsidR="00553446" w:rsidRPr="003C6428">
              <w:rPr>
                <w:lang w:val="fr-FR"/>
              </w:rPr>
              <w:t>N</w:t>
            </w:r>
            <w:r w:rsidRPr="003C6428">
              <w:rPr>
                <w:lang w:val="fr-FR"/>
              </w:rPr>
              <w:t>otification d’</w:t>
            </w:r>
            <w:r w:rsidR="00553446" w:rsidRPr="003C6428">
              <w:rPr>
                <w:lang w:val="fr-FR"/>
              </w:rPr>
              <w:t>A</w:t>
            </w:r>
            <w:r w:rsidRPr="003C6428">
              <w:rPr>
                <w:lang w:val="fr-FR"/>
              </w:rPr>
              <w:t>ttribution et l’Acte d’Engagement, et la demande de fourniture du Formulaire de Divulgation</w:t>
            </w:r>
            <w:r w:rsidRPr="003C6428">
              <w:rPr>
                <w:szCs w:val="24"/>
                <w:lang w:val="fr-FR"/>
              </w:rPr>
              <w:t> </w:t>
            </w:r>
            <w:hyperlink r:id="rId20" w:history="1">
              <w:r w:rsidRPr="003C6428">
                <w:rPr>
                  <w:szCs w:val="24"/>
                  <w:lang w:val="fr-FR"/>
                </w:rPr>
                <w:t>des Bénéficiaires Effectifs</w:t>
              </w:r>
            </w:hyperlink>
            <w:r w:rsidRPr="003C6428">
              <w:rPr>
                <w:szCs w:val="24"/>
                <w:lang w:val="fr-FR"/>
              </w:rPr>
              <w:t xml:space="preserve"> fournissant les renseignements additionnels sur ses propriétaires effectifs</w:t>
            </w:r>
            <w:r w:rsidRPr="003C6428">
              <w:rPr>
                <w:lang w:val="fr-FR"/>
              </w:rPr>
              <w:t>. Le Formulaire de Divulgation</w:t>
            </w:r>
            <w:r w:rsidRPr="003C6428">
              <w:rPr>
                <w:szCs w:val="24"/>
                <w:lang w:val="fr-FR"/>
              </w:rPr>
              <w:t> </w:t>
            </w:r>
            <w:hyperlink r:id="rId21" w:history="1">
              <w:r w:rsidRPr="003C6428">
                <w:rPr>
                  <w:szCs w:val="24"/>
                  <w:lang w:val="fr-FR"/>
                </w:rPr>
                <w:t>des Bénéficiaires Effectifs</w:t>
              </w:r>
            </w:hyperlink>
            <w:r w:rsidR="0099115C">
              <w:t xml:space="preserve"> </w:t>
            </w:r>
            <w:r w:rsidRPr="003C6428">
              <w:rPr>
                <w:szCs w:val="24"/>
                <w:lang w:val="fr-FR"/>
              </w:rPr>
              <w:t>devra être soumis dans le délai de huit (8) jours ouvrables à compter de la réception de la demande</w:t>
            </w:r>
            <w:r w:rsidRPr="003C6428">
              <w:rPr>
                <w:lang w:val="fr-FR"/>
              </w:rPr>
              <w:t>.</w:t>
            </w:r>
          </w:p>
          <w:p w14:paraId="6F398462" w14:textId="77777777" w:rsidR="00632987" w:rsidRPr="003C6428" w:rsidRDefault="00632987"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 Soumissionnaire retenu renverra l’Acte d’Engagement au Maître d’Ouvrage après l’avoir daté et signé dans les vingt-huit (28) jours suivant sa réception.</w:t>
            </w:r>
          </w:p>
        </w:tc>
      </w:tr>
      <w:tr w:rsidR="00632987" w:rsidRPr="003C6428" w14:paraId="6F398467" w14:textId="77777777" w:rsidTr="002612B1">
        <w:tc>
          <w:tcPr>
            <w:tcW w:w="2694" w:type="dxa"/>
            <w:tcBorders>
              <w:top w:val="nil"/>
              <w:left w:val="nil"/>
              <w:bottom w:val="nil"/>
              <w:right w:val="nil"/>
            </w:tcBorders>
            <w:tcMar>
              <w:top w:w="28" w:type="dxa"/>
              <w:bottom w:w="28" w:type="dxa"/>
            </w:tcMar>
          </w:tcPr>
          <w:p w14:paraId="6F398464" w14:textId="77777777" w:rsidR="00632987" w:rsidRPr="003C6428" w:rsidRDefault="00632987" w:rsidP="00465E69">
            <w:pPr>
              <w:pStyle w:val="Style23"/>
              <w:ind w:left="0" w:firstLine="0"/>
            </w:pPr>
            <w:bookmarkStart w:id="421" w:name="_Toc438438868"/>
            <w:bookmarkStart w:id="422" w:name="_Toc438532662"/>
            <w:bookmarkStart w:id="423" w:name="_Toc438734012"/>
            <w:bookmarkStart w:id="424" w:name="_Toc438907048"/>
            <w:bookmarkStart w:id="425" w:name="_Toc438907247"/>
            <w:bookmarkStart w:id="426" w:name="_Toc156373325"/>
            <w:bookmarkStart w:id="427" w:name="_Toc82167088"/>
            <w:bookmarkStart w:id="428" w:name="_Toc127407305"/>
            <w:bookmarkStart w:id="429" w:name="_Toc138939412"/>
            <w:r w:rsidRPr="003C6428">
              <w:t xml:space="preserve">Garantie </w:t>
            </w:r>
            <w:bookmarkEnd w:id="421"/>
            <w:bookmarkEnd w:id="422"/>
            <w:bookmarkEnd w:id="423"/>
            <w:bookmarkEnd w:id="424"/>
            <w:bookmarkEnd w:id="425"/>
            <w:bookmarkEnd w:id="426"/>
            <w:bookmarkEnd w:id="427"/>
            <w:r w:rsidR="00EB24CC" w:rsidRPr="003C6428">
              <w:t>de Bonne Exécution</w:t>
            </w:r>
            <w:bookmarkEnd w:id="428"/>
            <w:bookmarkEnd w:id="429"/>
          </w:p>
        </w:tc>
        <w:tc>
          <w:tcPr>
            <w:tcW w:w="6685" w:type="dxa"/>
            <w:tcBorders>
              <w:top w:val="nil"/>
              <w:left w:val="nil"/>
              <w:bottom w:val="nil"/>
              <w:right w:val="nil"/>
            </w:tcBorders>
            <w:tcMar>
              <w:top w:w="28" w:type="dxa"/>
              <w:bottom w:w="28" w:type="dxa"/>
            </w:tcMar>
          </w:tcPr>
          <w:p w14:paraId="6F398465" w14:textId="77777777" w:rsidR="007B4FAD" w:rsidRPr="003C6428" w:rsidRDefault="00632987"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Dans les vingt-huit (28) jours suivant la réception de la </w:t>
            </w:r>
            <w:r w:rsidR="00D37E46" w:rsidRPr="003C6428">
              <w:rPr>
                <w:lang w:val="fr-FR"/>
              </w:rPr>
              <w:t>L</w:t>
            </w:r>
            <w:r w:rsidRPr="003C6428">
              <w:rPr>
                <w:lang w:val="fr-FR"/>
              </w:rPr>
              <w:t xml:space="preserve">ettre de </w:t>
            </w:r>
            <w:r w:rsidR="00D37E46" w:rsidRPr="003C6428">
              <w:rPr>
                <w:lang w:val="fr-FR"/>
              </w:rPr>
              <w:t>N</w:t>
            </w:r>
            <w:r w:rsidRPr="003C6428">
              <w:rPr>
                <w:lang w:val="fr-FR"/>
              </w:rPr>
              <w:t>otification de l’</w:t>
            </w:r>
            <w:r w:rsidR="00D37E46" w:rsidRPr="003C6428">
              <w:rPr>
                <w:lang w:val="fr-FR"/>
              </w:rPr>
              <w:t>A</w:t>
            </w:r>
            <w:r w:rsidRPr="003C6428">
              <w:rPr>
                <w:lang w:val="fr-FR"/>
              </w:rPr>
              <w:t xml:space="preserve">ttribution du Marché </w:t>
            </w:r>
            <w:r w:rsidR="00D0486E" w:rsidRPr="003C6428">
              <w:rPr>
                <w:lang w:val="fr-FR"/>
              </w:rPr>
              <w:t>du</w:t>
            </w:r>
            <w:r w:rsidRPr="003C6428">
              <w:rPr>
                <w:lang w:val="fr-FR"/>
              </w:rPr>
              <w:t xml:space="preserve"> Maître d’Ouvrage, le Soumissionnaire retenu fournira la Garantie </w:t>
            </w:r>
            <w:r w:rsidR="00EB24CC" w:rsidRPr="003C6428">
              <w:rPr>
                <w:lang w:val="fr-FR"/>
              </w:rPr>
              <w:t>de Bonne Exécution</w:t>
            </w:r>
            <w:r w:rsidRPr="003C6428">
              <w:rPr>
                <w:lang w:val="fr-FR"/>
              </w:rPr>
              <w:t xml:space="preserve"> et si cela est stipulé </w:t>
            </w:r>
            <w:r w:rsidRPr="003C6428">
              <w:rPr>
                <w:b/>
                <w:bCs/>
                <w:lang w:val="fr-FR"/>
              </w:rPr>
              <w:t>dans les DPAO</w:t>
            </w:r>
            <w:r w:rsidRPr="003C6428">
              <w:rPr>
                <w:lang w:val="fr-FR"/>
              </w:rPr>
              <w:t>, la Garantie de Performance Environnementale et Sociale (ES) conformément à l’article 3</w:t>
            </w:r>
            <w:r w:rsidR="00B44869" w:rsidRPr="003C6428">
              <w:rPr>
                <w:lang w:val="fr-FR"/>
              </w:rPr>
              <w:t>9</w:t>
            </w:r>
            <w:r w:rsidRPr="003C6428">
              <w:rPr>
                <w:lang w:val="fr-FR"/>
              </w:rPr>
              <w:t xml:space="preserve">.2(b) des IS, en utilisant le modèle de Garantie </w:t>
            </w:r>
            <w:r w:rsidR="00EB24CC" w:rsidRPr="003C6428">
              <w:rPr>
                <w:lang w:val="fr-FR"/>
              </w:rPr>
              <w:t xml:space="preserve">de </w:t>
            </w:r>
            <w:r w:rsidR="00EB24CC" w:rsidRPr="003C6428">
              <w:rPr>
                <w:lang w:val="fr-FR"/>
              </w:rPr>
              <w:lastRenderedPageBreak/>
              <w:t>Bonne Exécution</w:t>
            </w:r>
            <w:r w:rsidRPr="003C6428">
              <w:rPr>
                <w:lang w:val="fr-FR"/>
              </w:rPr>
              <w:t xml:space="preserve"> et le modèle de Garantie de Performance ES figurant à la Section X-Formulaires du Marché ou tout autre </w:t>
            </w:r>
            <w:r w:rsidR="0058004D" w:rsidRPr="003C6428">
              <w:rPr>
                <w:lang w:val="fr-FR"/>
              </w:rPr>
              <w:t>format</w:t>
            </w:r>
            <w:r w:rsidR="00465E69">
              <w:rPr>
                <w:lang w:val="fr-FR"/>
              </w:rPr>
              <w:t xml:space="preserve"> </w:t>
            </w:r>
            <w:r w:rsidRPr="003C6428">
              <w:rPr>
                <w:lang w:val="fr-FR"/>
              </w:rPr>
              <w:t xml:space="preserve">acceptable par le Maître d’Ouvrage. Si la Garantie </w:t>
            </w:r>
            <w:r w:rsidR="00EB24CC" w:rsidRPr="003C6428">
              <w:rPr>
                <w:lang w:val="fr-FR"/>
              </w:rPr>
              <w:t>de Bonne Exécution</w:t>
            </w:r>
            <w:r w:rsidRPr="003C6428">
              <w:rPr>
                <w:lang w:val="fr-FR"/>
              </w:rPr>
              <w:t xml:space="preserve"> fournie par le Soumissionnaire est sous la forme d’un cautionnement, ce dernier devra être émis par un organisme de cautionnement ou d’une compagnie d’assurance acceptable au Maître d’Ouvrage. Un organisme de cautionnement ou une compagnie d’assurance situé en dehors du pays du Maître d’Ouvrage devra avoir un correspondant dans le pays du Maître d’Ouvrage à moins que le Maître d’Ouvrage n’ait donné son accord par écrit pour que le correspondant ne soit pas exigé.</w:t>
            </w:r>
          </w:p>
          <w:p w14:paraId="6F398466" w14:textId="77777777" w:rsidR="00632987" w:rsidRPr="003C6428" w:rsidRDefault="00632987" w:rsidP="00945408">
            <w:pPr>
              <w:pStyle w:val="Header2-SubClauses"/>
              <w:numPr>
                <w:ilvl w:val="1"/>
                <w:numId w:val="25"/>
              </w:numPr>
              <w:tabs>
                <w:tab w:val="clear" w:pos="619"/>
                <w:tab w:val="left" w:pos="576"/>
              </w:tabs>
              <w:spacing w:before="120" w:after="120"/>
              <w:ind w:left="0" w:firstLine="0"/>
              <w:rPr>
                <w:lang w:val="fr-FR"/>
              </w:rPr>
            </w:pPr>
            <w:r w:rsidRPr="003C6428">
              <w:rPr>
                <w:lang w:val="fr-FR"/>
              </w:rPr>
              <w:t xml:space="preserve">Le défaut de fourniture par le Soumissionnaire retenu de la Garantie </w:t>
            </w:r>
            <w:r w:rsidR="00EB24CC" w:rsidRPr="003C6428">
              <w:rPr>
                <w:lang w:val="fr-FR"/>
              </w:rPr>
              <w:t>de Bonne Exécution</w:t>
            </w:r>
            <w:r w:rsidRPr="003C6428">
              <w:rPr>
                <w:lang w:val="fr-FR"/>
              </w:rPr>
              <w:t xml:space="preserve"> et si cela est stipulé </w:t>
            </w:r>
            <w:r w:rsidRPr="003C6428">
              <w:rPr>
                <w:b/>
                <w:bCs/>
                <w:lang w:val="fr-FR"/>
              </w:rPr>
              <w:t>dans les DPAO</w:t>
            </w:r>
            <w:r w:rsidRPr="003C6428">
              <w:rPr>
                <w:lang w:val="fr-FR"/>
              </w:rPr>
              <w:t xml:space="preserve">, la Garantie de Performance Environnementale et Sociale (ES) ou le fait qu’il ne signe pas l’Acte d’Engagement, constituera un motif suffisant d’annulation de l’attribution du Marché et de saisie de la Garantie </w:t>
            </w:r>
            <w:r w:rsidR="001F6951" w:rsidRPr="003C6428">
              <w:rPr>
                <w:lang w:val="fr-FR"/>
              </w:rPr>
              <w:t>de Soumission</w:t>
            </w:r>
            <w:r w:rsidRPr="003C6428">
              <w:rPr>
                <w:lang w:val="fr-FR"/>
              </w:rPr>
              <w:t xml:space="preserve">, auquel cas le Maître d’Ouvrage pourra attribuer le Marché au Soumissionnaire dont l’Offre est jugée conforme pour l’essentiel au </w:t>
            </w:r>
            <w:r w:rsidR="00CC1719" w:rsidRPr="003C6428">
              <w:rPr>
                <w:lang w:val="fr-FR"/>
              </w:rPr>
              <w:t>Dossier d’Appel d’Offres</w:t>
            </w:r>
            <w:r w:rsidRPr="003C6428">
              <w:rPr>
                <w:lang w:val="fr-FR"/>
              </w:rPr>
              <w:t xml:space="preserve"> et classée la deuxième </w:t>
            </w:r>
            <w:r w:rsidR="00F55211" w:rsidRPr="003C6428">
              <w:rPr>
                <w:lang w:val="fr-FR"/>
              </w:rPr>
              <w:t>Offre la Plus Avantageuse</w:t>
            </w:r>
            <w:r w:rsidRPr="003C6428">
              <w:rPr>
                <w:lang w:val="fr-FR"/>
              </w:rPr>
              <w:t>.</w:t>
            </w:r>
          </w:p>
        </w:tc>
      </w:tr>
      <w:tr w:rsidR="00F55211" w:rsidRPr="003C6428" w14:paraId="6F39846A" w14:textId="77777777" w:rsidTr="00E3408D">
        <w:tc>
          <w:tcPr>
            <w:tcW w:w="2694" w:type="dxa"/>
            <w:tcBorders>
              <w:top w:val="nil"/>
              <w:left w:val="nil"/>
              <w:right w:val="nil"/>
            </w:tcBorders>
            <w:tcMar>
              <w:top w:w="28" w:type="dxa"/>
              <w:bottom w:w="28" w:type="dxa"/>
            </w:tcMar>
          </w:tcPr>
          <w:p w14:paraId="6F398468" w14:textId="77777777" w:rsidR="00F55211" w:rsidRPr="003C6428" w:rsidRDefault="00F55211" w:rsidP="00465E69">
            <w:pPr>
              <w:pStyle w:val="Style23"/>
              <w:ind w:left="0" w:firstLine="0"/>
            </w:pPr>
            <w:bookmarkStart w:id="430" w:name="_Toc73714672"/>
            <w:bookmarkStart w:id="431" w:name="_Toc82167089"/>
            <w:bookmarkStart w:id="432" w:name="_Toc127407306"/>
            <w:bookmarkStart w:id="433" w:name="_Toc138939413"/>
            <w:r w:rsidRPr="003C6428">
              <w:lastRenderedPageBreak/>
              <w:t>Réclamation sur la Passation des Marchés</w:t>
            </w:r>
            <w:bookmarkEnd w:id="430"/>
            <w:bookmarkEnd w:id="431"/>
            <w:bookmarkEnd w:id="432"/>
            <w:bookmarkEnd w:id="433"/>
          </w:p>
        </w:tc>
        <w:tc>
          <w:tcPr>
            <w:tcW w:w="6685" w:type="dxa"/>
            <w:tcBorders>
              <w:top w:val="nil"/>
              <w:left w:val="nil"/>
              <w:right w:val="nil"/>
            </w:tcBorders>
            <w:tcMar>
              <w:top w:w="28" w:type="dxa"/>
              <w:bottom w:w="28" w:type="dxa"/>
            </w:tcMar>
          </w:tcPr>
          <w:p w14:paraId="6F398469" w14:textId="77777777" w:rsidR="00F55211" w:rsidRPr="003C6428" w:rsidRDefault="00F55211" w:rsidP="00945408">
            <w:pPr>
              <w:pStyle w:val="Header2-SubClauses"/>
              <w:numPr>
                <w:ilvl w:val="1"/>
                <w:numId w:val="25"/>
              </w:numPr>
              <w:tabs>
                <w:tab w:val="clear" w:pos="619"/>
                <w:tab w:val="left" w:pos="576"/>
              </w:tabs>
              <w:spacing w:before="120" w:after="120"/>
              <w:ind w:left="0" w:firstLine="0"/>
              <w:rPr>
                <w:lang w:val="fr-FR"/>
              </w:rPr>
            </w:pPr>
            <w:r w:rsidRPr="003C6428">
              <w:rPr>
                <w:lang w:val="fr-FR"/>
              </w:rPr>
              <w:t>Les procédures applicables pour formuler une réclamation relative à la passation de marché</w:t>
            </w:r>
            <w:r w:rsidR="0032377E" w:rsidRPr="003C6428">
              <w:rPr>
                <w:lang w:val="fr-FR"/>
              </w:rPr>
              <w:t>s</w:t>
            </w:r>
            <w:r w:rsidRPr="003C6428">
              <w:rPr>
                <w:lang w:val="fr-FR"/>
              </w:rPr>
              <w:t xml:space="preserve"> sont indiquées dans les </w:t>
            </w:r>
            <w:r w:rsidRPr="003C6428">
              <w:rPr>
                <w:b/>
                <w:lang w:val="fr-FR"/>
              </w:rPr>
              <w:t>DPAO</w:t>
            </w:r>
            <w:r w:rsidRPr="003C6428">
              <w:rPr>
                <w:lang w:val="fr-FR"/>
              </w:rPr>
              <w:t>.</w:t>
            </w:r>
          </w:p>
        </w:tc>
      </w:tr>
    </w:tbl>
    <w:p w14:paraId="6F39846B" w14:textId="77777777" w:rsidR="000A450A" w:rsidRPr="003C6428" w:rsidRDefault="000A450A" w:rsidP="00465E69">
      <w:pPr>
        <w:spacing w:before="60" w:after="60"/>
        <w:ind w:left="0" w:firstLine="0"/>
        <w:sectPr w:rsidR="000A450A" w:rsidRPr="003C6428" w:rsidSect="005C5730">
          <w:headerReference w:type="even" r:id="rId22"/>
          <w:headerReference w:type="default" r:id="rId23"/>
          <w:headerReference w:type="first" r:id="rId24"/>
          <w:footnotePr>
            <w:numRestart w:val="eachPage"/>
          </w:footnotePr>
          <w:endnotePr>
            <w:numFmt w:val="decimal"/>
          </w:endnotePr>
          <w:pgSz w:w="12240" w:h="15840" w:code="1"/>
          <w:pgMar w:top="1440" w:right="1440" w:bottom="1440" w:left="1440" w:header="720" w:footer="720" w:gutter="0"/>
          <w:cols w:space="720"/>
          <w:titlePg/>
        </w:sectPr>
      </w:pPr>
    </w:p>
    <w:p w14:paraId="6F39846C" w14:textId="77777777" w:rsidR="00B94A4D" w:rsidRPr="003C6428" w:rsidRDefault="00B94A4D" w:rsidP="00465E69">
      <w:pPr>
        <w:pStyle w:val="Sections"/>
        <w:ind w:left="0" w:firstLine="0"/>
      </w:pPr>
      <w:bookmarkStart w:id="434" w:name="_Toc438366665"/>
      <w:bookmarkStart w:id="435" w:name="_Toc156027992"/>
      <w:bookmarkStart w:id="436" w:name="_Toc156372848"/>
      <w:bookmarkStart w:id="437" w:name="_Toc326657861"/>
      <w:bookmarkStart w:id="438" w:name="_Toc138939416"/>
      <w:r w:rsidRPr="003C6428">
        <w:lastRenderedPageBreak/>
        <w:t xml:space="preserve">Section II. Données </w:t>
      </w:r>
      <w:r w:rsidR="00F55211" w:rsidRPr="003C6428">
        <w:t>P</w:t>
      </w:r>
      <w:r w:rsidRPr="003C6428">
        <w:t>articulières de l’</w:t>
      </w:r>
      <w:r w:rsidR="00F55211" w:rsidRPr="003C6428">
        <w:t>A</w:t>
      </w:r>
      <w:r w:rsidRPr="003C6428">
        <w:t>ppel d’</w:t>
      </w:r>
      <w:r w:rsidR="00F55211" w:rsidRPr="003C6428">
        <w:t>O</w:t>
      </w:r>
      <w:r w:rsidRPr="003C6428">
        <w:t>ffres</w:t>
      </w:r>
      <w:bookmarkEnd w:id="434"/>
      <w:bookmarkEnd w:id="435"/>
      <w:bookmarkEnd w:id="436"/>
      <w:bookmarkEnd w:id="437"/>
      <w:bookmarkEnd w:id="438"/>
    </w:p>
    <w:p w14:paraId="6F39846D" w14:textId="77777777" w:rsidR="00F55211" w:rsidRPr="003C6428" w:rsidRDefault="00F55211" w:rsidP="00465E69">
      <w:pPr>
        <w:spacing w:before="60" w:after="60"/>
        <w:ind w:left="0" w:firstLine="0"/>
        <w:rPr>
          <w:iCs/>
        </w:rPr>
      </w:pPr>
      <w:r w:rsidRPr="003C6428">
        <w:rPr>
          <w:iCs/>
        </w:rPr>
        <w:t>Les données particulières qui suivent, relatives à la passation des marchés de Travaux, complètent, précisent, ou amendent les articles des Instructions aux Soumissionnaires (IS). En cas de conflit, les clauses ci-dessous prévalent sur celles des IS.</w:t>
      </w:r>
    </w:p>
    <w:p w14:paraId="6F39846E" w14:textId="77777777" w:rsidR="00F55211" w:rsidRPr="003C6428" w:rsidRDefault="00F55211" w:rsidP="00465E69">
      <w:pPr>
        <w:spacing w:before="60" w:after="60"/>
        <w:ind w:left="0" w:firstLine="0"/>
        <w:rPr>
          <w:i/>
        </w:rPr>
      </w:pPr>
      <w:r w:rsidRPr="003C6428">
        <w:rPr>
          <w:i/>
        </w:rPr>
        <w:t>[Lorsque l’utilisation d’un système électronique est prévue, modifier les parties pertinentes des DPAO afin de refléter le recours à ce système électronique]</w:t>
      </w:r>
    </w:p>
    <w:p w14:paraId="6F39846F" w14:textId="77777777" w:rsidR="00F55211" w:rsidRPr="003C6428" w:rsidRDefault="00F55211" w:rsidP="00465E69">
      <w:pPr>
        <w:spacing w:before="60" w:after="60"/>
        <w:ind w:left="0" w:firstLine="0"/>
        <w:rPr>
          <w:bCs/>
          <w:szCs w:val="24"/>
        </w:rPr>
      </w:pPr>
      <w:r w:rsidRPr="003C6428">
        <w:rPr>
          <w:i/>
        </w:rPr>
        <w:t>[Les notes en italiques qui accompagnent les clauses ci-dessous sont destinées à faciliter l’établissement des données particulières correspondantes]</w:t>
      </w:r>
    </w:p>
    <w:p w14:paraId="6F398470" w14:textId="77777777" w:rsidR="00B94A4D" w:rsidRPr="003C6428" w:rsidRDefault="00B94A4D" w:rsidP="00465E69">
      <w:pPr>
        <w:ind w:left="0" w:firstLine="0"/>
      </w:pPr>
    </w:p>
    <w:tbl>
      <w:tblPr>
        <w:tblW w:w="9360" w:type="dxa"/>
        <w:tblBorders>
          <w:top w:val="single" w:sz="12" w:space="0" w:color="000000"/>
          <w:left w:val="single" w:sz="12" w:space="0" w:color="000000"/>
          <w:bottom w:val="single" w:sz="12" w:space="0" w:color="000000"/>
          <w:right w:val="single" w:sz="12" w:space="0" w:color="000000"/>
          <w:insideH w:val="single" w:sz="12" w:space="0" w:color="000000"/>
          <w:insideV w:val="single" w:sz="4" w:space="0" w:color="000000"/>
        </w:tblBorders>
        <w:tblLayout w:type="fixed"/>
        <w:tblLook w:val="0000" w:firstRow="0" w:lastRow="0" w:firstColumn="0" w:lastColumn="0" w:noHBand="0" w:noVBand="0"/>
      </w:tblPr>
      <w:tblGrid>
        <w:gridCol w:w="1620"/>
        <w:gridCol w:w="7740"/>
      </w:tblGrid>
      <w:tr w:rsidR="000A450A" w:rsidRPr="003C6428" w14:paraId="6F398472" w14:textId="77777777" w:rsidTr="00B94A4D">
        <w:tc>
          <w:tcPr>
            <w:tcW w:w="9360" w:type="dxa"/>
            <w:gridSpan w:val="2"/>
            <w:tcMar>
              <w:top w:w="28" w:type="dxa"/>
              <w:bottom w:w="28" w:type="dxa"/>
            </w:tcMar>
          </w:tcPr>
          <w:p w14:paraId="6F398471" w14:textId="77777777" w:rsidR="000A450A" w:rsidRPr="003C6428" w:rsidRDefault="00125832" w:rsidP="00465E69">
            <w:pPr>
              <w:spacing w:before="120" w:after="120"/>
              <w:ind w:left="0" w:firstLine="0"/>
              <w:jc w:val="center"/>
              <w:rPr>
                <w:b/>
                <w:sz w:val="28"/>
              </w:rPr>
            </w:pPr>
            <w:r w:rsidRPr="003C6428">
              <w:rPr>
                <w:b/>
                <w:sz w:val="28"/>
              </w:rPr>
              <w:t>A. Généralité</w:t>
            </w:r>
          </w:p>
        </w:tc>
      </w:tr>
      <w:tr w:rsidR="00EF1DB1" w:rsidRPr="003C6428" w14:paraId="6F398479" w14:textId="77777777" w:rsidTr="00D32FA3">
        <w:trPr>
          <w:trHeight w:val="1832"/>
        </w:trPr>
        <w:tc>
          <w:tcPr>
            <w:tcW w:w="1620" w:type="dxa"/>
            <w:tcMar>
              <w:top w:w="28" w:type="dxa"/>
              <w:bottom w:w="28" w:type="dxa"/>
            </w:tcMar>
          </w:tcPr>
          <w:p w14:paraId="6F398473" w14:textId="77777777" w:rsidR="00EF1DB1" w:rsidRPr="003C6428" w:rsidRDefault="00EF1DB1" w:rsidP="00465E69">
            <w:pPr>
              <w:spacing w:before="60" w:after="60"/>
              <w:ind w:left="0" w:firstLine="0"/>
              <w:rPr>
                <w:b/>
              </w:rPr>
            </w:pPr>
            <w:r w:rsidRPr="003C6428">
              <w:rPr>
                <w:b/>
              </w:rPr>
              <w:t>IS 1.1</w:t>
            </w:r>
          </w:p>
        </w:tc>
        <w:tc>
          <w:tcPr>
            <w:tcW w:w="7740" w:type="dxa"/>
            <w:tcMar>
              <w:top w:w="28" w:type="dxa"/>
              <w:bottom w:w="28" w:type="dxa"/>
            </w:tcMar>
          </w:tcPr>
          <w:p w14:paraId="6F398474" w14:textId="6342F10F" w:rsidR="00EF1DB1" w:rsidRPr="003C6428" w:rsidRDefault="00EF1DB1" w:rsidP="00465E69">
            <w:pPr>
              <w:tabs>
                <w:tab w:val="right" w:pos="7272"/>
              </w:tabs>
              <w:spacing w:before="60" w:after="60"/>
              <w:ind w:left="0" w:firstLine="0"/>
            </w:pPr>
            <w:r w:rsidRPr="003C6428">
              <w:t>Numéro de l’Avis Appel d’Offres</w:t>
            </w:r>
            <w:r w:rsidR="005B69F3" w:rsidRPr="003C6428">
              <w:t> :</w:t>
            </w:r>
            <w:r w:rsidR="00A145FD">
              <w:rPr>
                <w:i/>
                <w:iCs/>
                <w:color w:val="FF0000"/>
              </w:rPr>
              <w:t xml:space="preserve"> </w:t>
            </w:r>
            <w:r w:rsidR="003F11BB" w:rsidRPr="003F11BB">
              <w:rPr>
                <w:i/>
                <w:iCs/>
              </w:rPr>
              <w:t>DRI 13/2025</w:t>
            </w:r>
          </w:p>
          <w:p w14:paraId="6F398475" w14:textId="77777777" w:rsidR="00555075" w:rsidRPr="003C6428" w:rsidRDefault="00EF1DB1" w:rsidP="00465E69">
            <w:pPr>
              <w:spacing w:after="60"/>
              <w:ind w:left="0" w:firstLine="0"/>
              <w:rPr>
                <w:i/>
                <w:iCs/>
              </w:rPr>
            </w:pPr>
            <w:r w:rsidRPr="003C6428">
              <w:t xml:space="preserve">Nom du Maître </w:t>
            </w:r>
            <w:r w:rsidR="001A0797" w:rsidRPr="003C6428">
              <w:t>d</w:t>
            </w:r>
            <w:r w:rsidRPr="003C6428">
              <w:t>’Ouvrage</w:t>
            </w:r>
            <w:r w:rsidR="00E3408D" w:rsidRPr="003C6428">
              <w:t xml:space="preserve"> : </w:t>
            </w:r>
            <w:r w:rsidR="00555075" w:rsidRPr="003C6428">
              <w:rPr>
                <w:i/>
                <w:iCs/>
              </w:rPr>
              <w:t>Direction Provinciale de l’Equipement, du</w:t>
            </w:r>
          </w:p>
          <w:p w14:paraId="6F398476" w14:textId="77777777" w:rsidR="00EF1DB1" w:rsidRPr="003C6428" w:rsidRDefault="00555075" w:rsidP="00465E69">
            <w:pPr>
              <w:tabs>
                <w:tab w:val="right" w:pos="7272"/>
              </w:tabs>
              <w:spacing w:before="60" w:after="60"/>
              <w:ind w:left="0" w:firstLine="0"/>
            </w:pPr>
            <w:r w:rsidRPr="003C6428">
              <w:rPr>
                <w:i/>
                <w:iCs/>
              </w:rPr>
              <w:t>Transport et de la Logistique de DRIOUCH</w:t>
            </w:r>
          </w:p>
          <w:p w14:paraId="6F398477" w14:textId="1A26B799" w:rsidR="00EF1DB1" w:rsidRPr="003C6428" w:rsidRDefault="00EF1DB1" w:rsidP="00465E69">
            <w:pPr>
              <w:tabs>
                <w:tab w:val="right" w:pos="7272"/>
              </w:tabs>
              <w:spacing w:before="60" w:after="60"/>
              <w:ind w:left="0" w:firstLine="0"/>
              <w:rPr>
                <w:i/>
                <w:iCs/>
              </w:rPr>
            </w:pPr>
            <w:r w:rsidRPr="003C6428">
              <w:t>Nom</w:t>
            </w:r>
            <w:r w:rsidR="0099115C">
              <w:t xml:space="preserve"> </w:t>
            </w:r>
            <w:r w:rsidRPr="003C6428">
              <w:t>de l’AO</w:t>
            </w:r>
            <w:r w:rsidR="003F11BB">
              <w:t xml:space="preserve"> </w:t>
            </w:r>
            <w:r w:rsidR="005B69F3" w:rsidRPr="003C6428">
              <w:t>:</w:t>
            </w:r>
            <w:r w:rsidR="0099115C">
              <w:t xml:space="preserve"> </w:t>
            </w:r>
            <w:r w:rsidR="00C3206F" w:rsidRPr="003C6428">
              <w:rPr>
                <w:i/>
                <w:iCs/>
              </w:rPr>
              <w:t>TRAVAUX DE DEDOUBLEMENT DE LA RN2 DU PK404+000 AU PK419+250 SUR 15.25 Km (LIAISON DRIOUCH-AROUIT) DANS LA PROVINCE DE DRIOUCH</w:t>
            </w:r>
          </w:p>
          <w:p w14:paraId="6F398478" w14:textId="77777777" w:rsidR="00EF1DB1" w:rsidRPr="003C6428" w:rsidRDefault="00EF1DB1" w:rsidP="00465E69">
            <w:pPr>
              <w:tabs>
                <w:tab w:val="right" w:pos="7272"/>
              </w:tabs>
              <w:spacing w:before="60" w:after="60"/>
              <w:ind w:left="0" w:firstLine="0"/>
              <w:rPr>
                <w:u w:val="single"/>
              </w:rPr>
            </w:pPr>
            <w:r w:rsidRPr="003C6428">
              <w:t>Nombre et numéro d’identification des lots faisant l’objet du présent AO</w:t>
            </w:r>
            <w:r w:rsidR="005B69F3" w:rsidRPr="003C6428">
              <w:t>:</w:t>
            </w:r>
            <w:r w:rsidR="006214B9" w:rsidRPr="003C6428">
              <w:rPr>
                <w:i/>
                <w:iCs/>
              </w:rPr>
              <w:t>LOT UNIQUE</w:t>
            </w:r>
          </w:p>
        </w:tc>
      </w:tr>
      <w:tr w:rsidR="00EF1DB1" w:rsidRPr="003C6428" w14:paraId="6F398480" w14:textId="77777777" w:rsidTr="00D32FA3">
        <w:trPr>
          <w:trHeight w:val="1625"/>
        </w:trPr>
        <w:tc>
          <w:tcPr>
            <w:tcW w:w="1620" w:type="dxa"/>
            <w:tcMar>
              <w:top w:w="28" w:type="dxa"/>
              <w:bottom w:w="28" w:type="dxa"/>
            </w:tcMar>
          </w:tcPr>
          <w:p w14:paraId="6F39847A" w14:textId="77777777" w:rsidR="00EF1DB1" w:rsidRPr="003C6428" w:rsidRDefault="00EF1DB1" w:rsidP="00465E69">
            <w:pPr>
              <w:spacing w:before="60" w:after="60"/>
              <w:ind w:left="0" w:firstLine="0"/>
              <w:rPr>
                <w:b/>
              </w:rPr>
            </w:pPr>
            <w:r w:rsidRPr="003C6428">
              <w:rPr>
                <w:b/>
              </w:rPr>
              <w:t>IS 2.1</w:t>
            </w:r>
          </w:p>
        </w:tc>
        <w:tc>
          <w:tcPr>
            <w:tcW w:w="7740" w:type="dxa"/>
            <w:tcMar>
              <w:top w:w="28" w:type="dxa"/>
              <w:bottom w:w="28" w:type="dxa"/>
            </w:tcMar>
          </w:tcPr>
          <w:p w14:paraId="6F39847B" w14:textId="5A5E38AE" w:rsidR="00EF1DB1" w:rsidRPr="003C6428" w:rsidRDefault="00EF1DB1" w:rsidP="00465E69">
            <w:pPr>
              <w:tabs>
                <w:tab w:val="right" w:pos="7505"/>
              </w:tabs>
              <w:spacing w:before="60" w:after="60"/>
              <w:ind w:left="0" w:firstLine="0"/>
              <w:rPr>
                <w:u w:val="single"/>
              </w:rPr>
            </w:pPr>
            <w:r w:rsidRPr="003C6428">
              <w:t>Nom de l’Emprunteur</w:t>
            </w:r>
            <w:r w:rsidR="005B69F3" w:rsidRPr="003C6428">
              <w:t> :</w:t>
            </w:r>
            <w:r w:rsidR="003F11BB">
              <w:t xml:space="preserve"> </w:t>
            </w:r>
            <w:r w:rsidR="003F5678" w:rsidRPr="003C6428">
              <w:rPr>
                <w:i/>
              </w:rPr>
              <w:t>Royaume du Maroc</w:t>
            </w:r>
          </w:p>
          <w:p w14:paraId="6F39847C" w14:textId="77777777" w:rsidR="00F55211" w:rsidRPr="003C6428" w:rsidRDefault="00F55211" w:rsidP="00465E69">
            <w:pPr>
              <w:tabs>
                <w:tab w:val="right" w:pos="7505"/>
              </w:tabs>
              <w:spacing w:before="60" w:after="60"/>
              <w:ind w:left="0" w:firstLine="0"/>
            </w:pPr>
          </w:p>
          <w:p w14:paraId="6F39847D" w14:textId="77777777" w:rsidR="00B92EC2" w:rsidRPr="003C6428" w:rsidRDefault="00B92EC2" w:rsidP="00465E69">
            <w:pPr>
              <w:tabs>
                <w:tab w:val="right" w:pos="7505"/>
              </w:tabs>
              <w:spacing w:before="60" w:after="60"/>
              <w:ind w:left="0" w:firstLine="0"/>
            </w:pPr>
            <w:r w:rsidRPr="003C6428">
              <w:t>Montant du financement au titre du prêt : </w:t>
            </w:r>
            <w:r w:rsidRPr="003C6428">
              <w:rPr>
                <w:b/>
                <w:bCs/>
                <w:i/>
                <w:iCs/>
                <w:color w:val="000000"/>
              </w:rPr>
              <w:t>250 millions $ EU (Dollars des Etats-Unis)</w:t>
            </w:r>
          </w:p>
          <w:p w14:paraId="6F39847E" w14:textId="77777777" w:rsidR="00B92EC2" w:rsidRPr="003C6428" w:rsidRDefault="00B92EC2" w:rsidP="00465E69">
            <w:pPr>
              <w:tabs>
                <w:tab w:val="right" w:pos="7505"/>
              </w:tabs>
              <w:spacing w:before="60" w:after="60"/>
              <w:ind w:left="0" w:firstLine="0"/>
            </w:pPr>
          </w:p>
          <w:p w14:paraId="6F39847F" w14:textId="77777777" w:rsidR="00EF1DB1" w:rsidRPr="003C6428" w:rsidRDefault="00B92EC2" w:rsidP="00465E69">
            <w:pPr>
              <w:tabs>
                <w:tab w:val="right" w:pos="7505"/>
              </w:tabs>
              <w:spacing w:before="60" w:after="60"/>
              <w:ind w:left="0" w:firstLine="0"/>
              <w:rPr>
                <w:u w:val="single"/>
              </w:rPr>
            </w:pPr>
            <w:r w:rsidRPr="003C6428">
              <w:t xml:space="preserve">Nom du Projet : </w:t>
            </w:r>
            <w:r w:rsidRPr="003C6428">
              <w:rPr>
                <w:b/>
                <w:bCs/>
                <w:i/>
                <w:iCs/>
                <w:color w:val="000000"/>
              </w:rPr>
              <w:t>Projet de Développement Economique du Nord-Est du Maroc P167894</w:t>
            </w:r>
          </w:p>
        </w:tc>
      </w:tr>
      <w:tr w:rsidR="000A450A" w:rsidRPr="003C6428" w14:paraId="6F398483" w14:textId="77777777" w:rsidTr="00B94A4D">
        <w:tc>
          <w:tcPr>
            <w:tcW w:w="1620" w:type="dxa"/>
            <w:tcMar>
              <w:top w:w="28" w:type="dxa"/>
              <w:bottom w:w="28" w:type="dxa"/>
            </w:tcMar>
          </w:tcPr>
          <w:p w14:paraId="6F398481" w14:textId="77777777" w:rsidR="00B1235A" w:rsidRPr="003C6428" w:rsidRDefault="000A450A" w:rsidP="00465E69">
            <w:pPr>
              <w:spacing w:before="60" w:after="60"/>
              <w:ind w:left="0" w:firstLine="0"/>
              <w:rPr>
                <w:b/>
              </w:rPr>
            </w:pPr>
            <w:r w:rsidRPr="003C6428">
              <w:rPr>
                <w:b/>
              </w:rPr>
              <w:t xml:space="preserve">IS </w:t>
            </w:r>
            <w:r w:rsidR="00432349" w:rsidRPr="003C6428">
              <w:rPr>
                <w:b/>
              </w:rPr>
              <w:t>4.</w:t>
            </w:r>
            <w:r w:rsidR="006C40EE" w:rsidRPr="003C6428">
              <w:rPr>
                <w:b/>
              </w:rPr>
              <w:t>1</w:t>
            </w:r>
          </w:p>
        </w:tc>
        <w:tc>
          <w:tcPr>
            <w:tcW w:w="7740" w:type="dxa"/>
            <w:tcMar>
              <w:top w:w="28" w:type="dxa"/>
              <w:bottom w:w="28" w:type="dxa"/>
            </w:tcMar>
          </w:tcPr>
          <w:p w14:paraId="6F398482" w14:textId="707C47AD" w:rsidR="00D944C0" w:rsidRPr="003C6428" w:rsidRDefault="00147ABB" w:rsidP="00465E69">
            <w:pPr>
              <w:pStyle w:val="i"/>
              <w:tabs>
                <w:tab w:val="right" w:pos="7524"/>
              </w:tabs>
              <w:spacing w:before="60" w:after="60"/>
              <w:ind w:left="0" w:firstLine="0"/>
              <w:rPr>
                <w:rFonts w:ascii="Times New Roman" w:hAnsi="Times New Roman"/>
                <w:lang w:val="fr-FR"/>
              </w:rPr>
            </w:pPr>
            <w:r w:rsidRPr="003C6428">
              <w:rPr>
                <w:rFonts w:ascii="Times New Roman" w:hAnsi="Times New Roman"/>
                <w:lang w:val="fr-FR"/>
              </w:rPr>
              <w:t>Le nombre des membres d’un groupement ne dépassera pas</w:t>
            </w:r>
            <w:r w:rsidR="00937743" w:rsidRPr="003C6428">
              <w:rPr>
                <w:rFonts w:ascii="Times New Roman" w:hAnsi="Times New Roman"/>
                <w:lang w:val="fr-FR"/>
              </w:rPr>
              <w:t xml:space="preserve"> : </w:t>
            </w:r>
            <w:r w:rsidR="00937743" w:rsidRPr="00937743">
              <w:rPr>
                <w:rFonts w:ascii="Times New Roman" w:hAnsi="Times New Roman"/>
                <w:b/>
                <w:bCs/>
                <w:i/>
                <w:iCs/>
                <w:lang w:val="fr-FR"/>
              </w:rPr>
              <w:t>Trois</w:t>
            </w:r>
            <w:r w:rsidR="00D508D7">
              <w:rPr>
                <w:b/>
                <w:bCs/>
                <w:i/>
                <w:iCs/>
                <w:color w:val="000000"/>
                <w:lang w:val="fr-FR"/>
              </w:rPr>
              <w:t xml:space="preserve"> </w:t>
            </w:r>
            <w:r w:rsidR="00F76A3A" w:rsidRPr="003C6428">
              <w:rPr>
                <w:b/>
                <w:bCs/>
                <w:i/>
                <w:iCs/>
                <w:color w:val="000000"/>
                <w:lang w:val="fr-FR"/>
              </w:rPr>
              <w:t>(3)</w:t>
            </w:r>
          </w:p>
        </w:tc>
      </w:tr>
      <w:tr w:rsidR="0015591B" w:rsidRPr="003C6428" w14:paraId="6F398486" w14:textId="77777777" w:rsidTr="00B94A4D">
        <w:tc>
          <w:tcPr>
            <w:tcW w:w="1620" w:type="dxa"/>
            <w:tcMar>
              <w:top w:w="28" w:type="dxa"/>
              <w:bottom w:w="28" w:type="dxa"/>
            </w:tcMar>
          </w:tcPr>
          <w:p w14:paraId="6F398484" w14:textId="77777777" w:rsidR="0015591B" w:rsidRPr="003C6428" w:rsidRDefault="0015591B" w:rsidP="00465E69">
            <w:pPr>
              <w:spacing w:before="60" w:after="60"/>
              <w:ind w:left="0" w:firstLine="0"/>
              <w:rPr>
                <w:b/>
              </w:rPr>
            </w:pPr>
            <w:r w:rsidRPr="003C6428">
              <w:rPr>
                <w:b/>
              </w:rPr>
              <w:t>IS 4.</w:t>
            </w:r>
            <w:r w:rsidR="00F55211" w:rsidRPr="003C6428">
              <w:rPr>
                <w:b/>
              </w:rPr>
              <w:t>5</w:t>
            </w:r>
          </w:p>
        </w:tc>
        <w:tc>
          <w:tcPr>
            <w:tcW w:w="7740" w:type="dxa"/>
            <w:tcMar>
              <w:top w:w="28" w:type="dxa"/>
              <w:bottom w:w="28" w:type="dxa"/>
            </w:tcMar>
          </w:tcPr>
          <w:p w14:paraId="6F398485" w14:textId="77777777" w:rsidR="0015591B" w:rsidRPr="003C6428" w:rsidRDefault="00A139F6" w:rsidP="00465E69">
            <w:pPr>
              <w:pStyle w:val="i"/>
              <w:tabs>
                <w:tab w:val="right" w:pos="7848"/>
              </w:tabs>
              <w:spacing w:before="60" w:after="60"/>
              <w:ind w:left="0" w:firstLine="0"/>
              <w:jc w:val="left"/>
              <w:rPr>
                <w:rFonts w:ascii="Times New Roman" w:hAnsi="Times New Roman"/>
                <w:lang w:val="fr-FR"/>
              </w:rPr>
            </w:pPr>
            <w:r w:rsidRPr="003C6428">
              <w:rPr>
                <w:lang w:val="fr-FR"/>
              </w:rPr>
              <w:t xml:space="preserve">Une liste des entreprises </w:t>
            </w:r>
            <w:r w:rsidR="00E26D3F" w:rsidRPr="003C6428">
              <w:rPr>
                <w:lang w:val="fr-FR"/>
              </w:rPr>
              <w:t xml:space="preserve">et personnes </w:t>
            </w:r>
            <w:r w:rsidRPr="003C6428">
              <w:rPr>
                <w:lang w:val="fr-FR"/>
              </w:rPr>
              <w:t>qui ne sont pas admises à participer aux projets de la Banque figure à l’adresse électronique suivante</w:t>
            </w:r>
            <w:r w:rsidR="005B69F3" w:rsidRPr="003C6428">
              <w:rPr>
                <w:lang w:val="fr-FR"/>
              </w:rPr>
              <w:t> :</w:t>
            </w:r>
            <w:hyperlink r:id="rId25" w:history="1">
              <w:r w:rsidRPr="003C6428">
                <w:rPr>
                  <w:rStyle w:val="Lienhypertexte"/>
                  <w:color w:val="auto"/>
                  <w:lang w:val="fr-FR"/>
                </w:rPr>
                <w:t>http</w:t>
              </w:r>
              <w:r w:rsidR="005B69F3" w:rsidRPr="003C6428">
                <w:rPr>
                  <w:rStyle w:val="Lienhypertexte"/>
                  <w:color w:val="auto"/>
                  <w:lang w:val="fr-FR"/>
                </w:rPr>
                <w:t>:</w:t>
              </w:r>
              <w:r w:rsidRPr="003C6428">
                <w:rPr>
                  <w:rStyle w:val="Lienhypertexte"/>
                  <w:color w:val="auto"/>
                  <w:lang w:val="fr-FR"/>
                </w:rPr>
                <w:t>//www.worldbank.org/debarr</w:t>
              </w:r>
            </w:hyperlink>
          </w:p>
        </w:tc>
      </w:tr>
      <w:tr w:rsidR="004A1535" w:rsidRPr="003C6428" w14:paraId="6F398489" w14:textId="77777777" w:rsidTr="00B94A4D">
        <w:tc>
          <w:tcPr>
            <w:tcW w:w="1620" w:type="dxa"/>
            <w:tcMar>
              <w:top w:w="28" w:type="dxa"/>
              <w:bottom w:w="28" w:type="dxa"/>
            </w:tcMar>
          </w:tcPr>
          <w:p w14:paraId="6F398487" w14:textId="77777777" w:rsidR="004A1535" w:rsidRPr="003C6428" w:rsidRDefault="004A1535" w:rsidP="00465E69">
            <w:pPr>
              <w:spacing w:before="60" w:after="60"/>
              <w:ind w:left="0" w:firstLine="0"/>
              <w:rPr>
                <w:b/>
              </w:rPr>
            </w:pPr>
            <w:r w:rsidRPr="003C6428">
              <w:rPr>
                <w:b/>
              </w:rPr>
              <w:t>IS 4.11</w:t>
            </w:r>
          </w:p>
        </w:tc>
        <w:tc>
          <w:tcPr>
            <w:tcW w:w="7740" w:type="dxa"/>
            <w:tcMar>
              <w:top w:w="28" w:type="dxa"/>
              <w:bottom w:w="28" w:type="dxa"/>
            </w:tcMar>
          </w:tcPr>
          <w:p w14:paraId="6F398488" w14:textId="77777777" w:rsidR="004A1535" w:rsidRPr="003C6428" w:rsidRDefault="004A1535" w:rsidP="00465E69">
            <w:pPr>
              <w:pStyle w:val="i"/>
              <w:tabs>
                <w:tab w:val="right" w:pos="7848"/>
              </w:tabs>
              <w:spacing w:before="60" w:after="60"/>
              <w:ind w:left="0" w:firstLine="0"/>
              <w:jc w:val="left"/>
              <w:rPr>
                <w:lang w:val="fr-FR"/>
              </w:rPr>
            </w:pPr>
            <w:r w:rsidRPr="003C6428">
              <w:rPr>
                <w:lang w:val="fr-FR"/>
              </w:rPr>
              <w:t xml:space="preserve">Le processus d’appel d’offres </w:t>
            </w:r>
            <w:r w:rsidR="009A666D" w:rsidRPr="003C6428">
              <w:rPr>
                <w:i/>
                <w:iCs/>
                <w:lang w:val="fr-FR"/>
              </w:rPr>
              <w:t>« n’est pas » sujet à une préqualification.</w:t>
            </w:r>
          </w:p>
        </w:tc>
      </w:tr>
      <w:tr w:rsidR="000A450A" w:rsidRPr="003C6428" w14:paraId="6F39848B" w14:textId="77777777" w:rsidTr="00B94A4D">
        <w:tc>
          <w:tcPr>
            <w:tcW w:w="9360" w:type="dxa"/>
            <w:gridSpan w:val="2"/>
            <w:tcMar>
              <w:top w:w="28" w:type="dxa"/>
              <w:bottom w:w="28" w:type="dxa"/>
            </w:tcMar>
          </w:tcPr>
          <w:p w14:paraId="6F39848A" w14:textId="12A96319" w:rsidR="000A450A" w:rsidRPr="003C6428" w:rsidRDefault="000A450A" w:rsidP="00465E69">
            <w:pPr>
              <w:tabs>
                <w:tab w:val="right" w:pos="7434"/>
              </w:tabs>
              <w:spacing w:before="120" w:after="120"/>
              <w:ind w:left="0" w:firstLine="0"/>
              <w:jc w:val="center"/>
              <w:rPr>
                <w:b/>
                <w:sz w:val="28"/>
              </w:rPr>
            </w:pPr>
            <w:r w:rsidRPr="003C6428">
              <w:rPr>
                <w:b/>
                <w:sz w:val="28"/>
              </w:rPr>
              <w:t>B.</w:t>
            </w:r>
            <w:r w:rsidR="0099115C">
              <w:rPr>
                <w:b/>
                <w:sz w:val="28"/>
              </w:rPr>
              <w:t xml:space="preserve"> </w:t>
            </w:r>
            <w:r w:rsidRPr="003C6428">
              <w:rPr>
                <w:b/>
                <w:sz w:val="28"/>
              </w:rPr>
              <w:t>Dossier d’Appel d’Offres</w:t>
            </w:r>
          </w:p>
        </w:tc>
      </w:tr>
      <w:tr w:rsidR="000A450A" w:rsidRPr="003C6428" w14:paraId="6F398499" w14:textId="77777777" w:rsidTr="00B94A4D">
        <w:tc>
          <w:tcPr>
            <w:tcW w:w="1620" w:type="dxa"/>
            <w:tcMar>
              <w:top w:w="28" w:type="dxa"/>
              <w:bottom w:w="28" w:type="dxa"/>
            </w:tcMar>
          </w:tcPr>
          <w:p w14:paraId="6F39848C" w14:textId="77777777" w:rsidR="00654457" w:rsidRPr="003C6428" w:rsidRDefault="004F67E3" w:rsidP="00465E69">
            <w:pPr>
              <w:tabs>
                <w:tab w:val="right" w:pos="7254"/>
              </w:tabs>
              <w:spacing w:before="60" w:after="60"/>
              <w:ind w:left="0" w:firstLine="0"/>
              <w:rPr>
                <w:b/>
              </w:rPr>
            </w:pPr>
            <w:r w:rsidRPr="003C6428">
              <w:rPr>
                <w:b/>
              </w:rPr>
              <w:t>IS 7.1</w:t>
            </w:r>
          </w:p>
        </w:tc>
        <w:tc>
          <w:tcPr>
            <w:tcW w:w="7740" w:type="dxa"/>
            <w:tcMar>
              <w:top w:w="28" w:type="dxa"/>
              <w:bottom w:w="28" w:type="dxa"/>
            </w:tcMar>
          </w:tcPr>
          <w:p w14:paraId="6F39848D" w14:textId="77777777" w:rsidR="000A450A" w:rsidRPr="003C6428" w:rsidRDefault="000A450A" w:rsidP="00465E69">
            <w:pPr>
              <w:tabs>
                <w:tab w:val="right" w:pos="7254"/>
              </w:tabs>
              <w:spacing w:before="60" w:after="60"/>
              <w:ind w:left="0" w:firstLine="0"/>
            </w:pPr>
            <w:r w:rsidRPr="003C6428">
              <w:t>Aux seules fins d</w:t>
            </w:r>
            <w:r w:rsidRPr="003C6428">
              <w:rPr>
                <w:b/>
              </w:rPr>
              <w:t>’</w:t>
            </w:r>
            <w:r w:rsidR="004F67E3" w:rsidRPr="003C6428">
              <w:rPr>
                <w:b/>
              </w:rPr>
              <w:t>obtention d</w:t>
            </w:r>
            <w:r w:rsidRPr="003C6428">
              <w:rPr>
                <w:b/>
              </w:rPr>
              <w:t>’</w:t>
            </w:r>
            <w:r w:rsidR="00125832" w:rsidRPr="003C6428">
              <w:rPr>
                <w:b/>
              </w:rPr>
              <w:t>éclaircissements</w:t>
            </w:r>
            <w:r w:rsidR="00125832" w:rsidRPr="003C6428">
              <w:t>, l’adresse</w:t>
            </w:r>
            <w:r w:rsidRPr="003C6428">
              <w:t xml:space="preserve"> du Maître </w:t>
            </w:r>
            <w:r w:rsidR="001A0797" w:rsidRPr="003C6428">
              <w:t>d</w:t>
            </w:r>
            <w:r w:rsidRPr="003C6428">
              <w:t>’Ouvrage est la suivante</w:t>
            </w:r>
            <w:r w:rsidR="005B69F3" w:rsidRPr="003C6428">
              <w:t> :</w:t>
            </w:r>
          </w:p>
          <w:p w14:paraId="6F39848E" w14:textId="77777777" w:rsidR="00983173" w:rsidRPr="003C6428" w:rsidRDefault="00983173" w:rsidP="00465E69">
            <w:pPr>
              <w:tabs>
                <w:tab w:val="right" w:pos="7254"/>
              </w:tabs>
              <w:spacing w:before="60" w:after="60"/>
              <w:ind w:left="0" w:firstLine="0"/>
              <w:rPr>
                <w:i/>
              </w:rPr>
            </w:pPr>
            <w:r w:rsidRPr="003C6428">
              <w:rPr>
                <w:iCs/>
              </w:rPr>
              <w:lastRenderedPageBreak/>
              <w:t>Direction Provinciale de l’Equipement, du Transport et de la Logistique de Driouch</w:t>
            </w:r>
          </w:p>
          <w:p w14:paraId="6F39848F" w14:textId="074B7E2B" w:rsidR="00E668B1" w:rsidRPr="003C6428" w:rsidRDefault="00E668B1" w:rsidP="00465E69">
            <w:pPr>
              <w:tabs>
                <w:tab w:val="right" w:pos="7254"/>
              </w:tabs>
              <w:spacing w:before="60" w:after="60"/>
              <w:ind w:left="0" w:firstLine="0"/>
            </w:pPr>
            <w:r w:rsidRPr="003C6428">
              <w:t>Attention de : Monsieur le Directeur Provincial de l’Equipement, du Transport</w:t>
            </w:r>
            <w:r w:rsidR="0099115C">
              <w:t xml:space="preserve"> </w:t>
            </w:r>
            <w:r w:rsidRPr="003C6428">
              <w:t>et de la Logistique de Driouch</w:t>
            </w:r>
          </w:p>
          <w:p w14:paraId="6F398490" w14:textId="77777777" w:rsidR="00E668B1" w:rsidRPr="003C6428" w:rsidRDefault="00E668B1" w:rsidP="00465E69">
            <w:pPr>
              <w:tabs>
                <w:tab w:val="right" w:pos="7254"/>
              </w:tabs>
              <w:spacing w:before="60" w:after="60"/>
              <w:ind w:left="0" w:firstLine="0"/>
            </w:pPr>
            <w:r w:rsidRPr="003C6428">
              <w:t>Rue : 87 LOTISSEMENT DOHA MIDAR   PROVINCE DE DRIOUCH</w:t>
            </w:r>
          </w:p>
          <w:p w14:paraId="6F398491" w14:textId="77777777" w:rsidR="00E668B1" w:rsidRPr="003C6428" w:rsidRDefault="00E668B1" w:rsidP="00465E69">
            <w:pPr>
              <w:tabs>
                <w:tab w:val="right" w:pos="7254"/>
              </w:tabs>
              <w:spacing w:before="60" w:after="60"/>
              <w:ind w:left="0" w:firstLine="0"/>
            </w:pPr>
            <w:r w:rsidRPr="003C6428">
              <w:t>Étage/ numéro de bureau : Premier étage</w:t>
            </w:r>
            <w:r w:rsidRPr="003C6428">
              <w:rPr>
                <w:b/>
                <w:bCs/>
              </w:rPr>
              <w:t>,</w:t>
            </w:r>
            <w:r w:rsidRPr="003C6428">
              <w:t xml:space="preserve"> Bureau des Marchés</w:t>
            </w:r>
          </w:p>
          <w:p w14:paraId="6F398492" w14:textId="3F4DC115" w:rsidR="00E668B1" w:rsidRPr="003C6428" w:rsidRDefault="00E668B1" w:rsidP="00465E69">
            <w:pPr>
              <w:tabs>
                <w:tab w:val="right" w:pos="7254"/>
              </w:tabs>
              <w:spacing w:before="60" w:after="60"/>
              <w:ind w:left="0" w:firstLine="0"/>
              <w:rPr>
                <w:i/>
              </w:rPr>
            </w:pPr>
            <w:r w:rsidRPr="003C6428">
              <w:t>Ville :</w:t>
            </w:r>
            <w:r w:rsidR="0099115C">
              <w:t xml:space="preserve"> </w:t>
            </w:r>
            <w:r w:rsidRPr="003C6428">
              <w:t>Driouch</w:t>
            </w:r>
          </w:p>
          <w:p w14:paraId="6F398493" w14:textId="77777777" w:rsidR="00E668B1" w:rsidRPr="003C6428" w:rsidRDefault="00E668B1" w:rsidP="00465E69">
            <w:pPr>
              <w:tabs>
                <w:tab w:val="right" w:pos="7254"/>
              </w:tabs>
              <w:spacing w:before="60" w:after="60"/>
              <w:ind w:left="0" w:firstLine="0"/>
              <w:rPr>
                <w:i/>
              </w:rPr>
            </w:pPr>
            <w:r w:rsidRPr="003C6428">
              <w:t>Code postal : 62253</w:t>
            </w:r>
          </w:p>
          <w:p w14:paraId="6F398494" w14:textId="77777777" w:rsidR="00E668B1" w:rsidRPr="003C6428" w:rsidRDefault="00E668B1" w:rsidP="00465E69">
            <w:pPr>
              <w:tabs>
                <w:tab w:val="right" w:pos="7254"/>
              </w:tabs>
              <w:spacing w:before="60" w:after="60"/>
              <w:ind w:left="0" w:firstLine="0"/>
              <w:rPr>
                <w:i/>
              </w:rPr>
            </w:pPr>
            <w:r w:rsidRPr="003C6428">
              <w:t>Pays : Maroc</w:t>
            </w:r>
          </w:p>
          <w:p w14:paraId="6F398495" w14:textId="77777777" w:rsidR="00E668B1" w:rsidRPr="003C6428" w:rsidRDefault="00E668B1" w:rsidP="00465E69">
            <w:pPr>
              <w:tabs>
                <w:tab w:val="right" w:pos="7254"/>
              </w:tabs>
              <w:spacing w:before="60" w:after="60"/>
              <w:ind w:left="0" w:firstLine="0"/>
            </w:pPr>
            <w:r w:rsidRPr="003C6428">
              <w:t>Numéro de téléphone : +212 536365314</w:t>
            </w:r>
          </w:p>
          <w:p w14:paraId="6F398496" w14:textId="77777777" w:rsidR="00E668B1" w:rsidRPr="003C6428" w:rsidRDefault="00E668B1" w:rsidP="00465E69">
            <w:pPr>
              <w:tabs>
                <w:tab w:val="right" w:pos="7254"/>
              </w:tabs>
              <w:spacing w:before="60" w:after="60"/>
              <w:ind w:left="0" w:firstLine="0"/>
            </w:pPr>
            <w:r w:rsidRPr="003C6428">
              <w:t>Numéro de télécopie : +212 536365314</w:t>
            </w:r>
          </w:p>
          <w:p w14:paraId="6F398497" w14:textId="77777777" w:rsidR="00F55211" w:rsidRPr="003C6428" w:rsidRDefault="00E668B1" w:rsidP="00465E69">
            <w:pPr>
              <w:tabs>
                <w:tab w:val="right" w:pos="7254"/>
              </w:tabs>
              <w:spacing w:after="0"/>
              <w:ind w:left="0" w:firstLine="0"/>
              <w:rPr>
                <w:i/>
                <w:iCs/>
              </w:rPr>
            </w:pPr>
            <w:r w:rsidRPr="003C6428">
              <w:t xml:space="preserve">Adresse électronique : </w:t>
            </w:r>
            <w:hyperlink r:id="rId26" w:history="1">
              <w:r w:rsidRPr="003C6428">
                <w:rPr>
                  <w:rStyle w:val="Lienhypertexte"/>
                </w:rPr>
                <w:t>dpee.driouch@gmail.com</w:t>
              </w:r>
            </w:hyperlink>
          </w:p>
          <w:p w14:paraId="6F398498" w14:textId="77777777" w:rsidR="00F55211" w:rsidRPr="003C6428" w:rsidRDefault="00F55211" w:rsidP="00465E69">
            <w:pPr>
              <w:tabs>
                <w:tab w:val="right" w:pos="7254"/>
              </w:tabs>
              <w:spacing w:before="120" w:after="120"/>
              <w:ind w:left="0" w:firstLine="0"/>
              <w:rPr>
                <w:bCs/>
              </w:rPr>
            </w:pPr>
          </w:p>
        </w:tc>
      </w:tr>
      <w:tr w:rsidR="000A450A" w:rsidRPr="003C6428" w14:paraId="6F3984A0" w14:textId="77777777" w:rsidTr="00B94A4D">
        <w:tc>
          <w:tcPr>
            <w:tcW w:w="1620" w:type="dxa"/>
            <w:tcMar>
              <w:top w:w="28" w:type="dxa"/>
              <w:bottom w:w="28" w:type="dxa"/>
            </w:tcMar>
          </w:tcPr>
          <w:p w14:paraId="6F39849A" w14:textId="77777777" w:rsidR="000A450A" w:rsidRPr="003C6428" w:rsidRDefault="000A450A" w:rsidP="00465E69">
            <w:pPr>
              <w:tabs>
                <w:tab w:val="right" w:pos="7254"/>
              </w:tabs>
              <w:spacing w:before="60" w:after="60"/>
              <w:ind w:left="0" w:firstLine="0"/>
              <w:rPr>
                <w:b/>
              </w:rPr>
            </w:pPr>
            <w:r w:rsidRPr="003C6428">
              <w:rPr>
                <w:b/>
              </w:rPr>
              <w:lastRenderedPageBreak/>
              <w:t>IS 7.4</w:t>
            </w:r>
          </w:p>
        </w:tc>
        <w:tc>
          <w:tcPr>
            <w:tcW w:w="7740" w:type="dxa"/>
            <w:tcMar>
              <w:top w:w="28" w:type="dxa"/>
              <w:bottom w:w="28" w:type="dxa"/>
            </w:tcMar>
          </w:tcPr>
          <w:p w14:paraId="6F39849B" w14:textId="7633E10E" w:rsidR="000A450A" w:rsidRPr="003C6428" w:rsidRDefault="000A450A" w:rsidP="00465E69">
            <w:pPr>
              <w:tabs>
                <w:tab w:val="right" w:pos="7254"/>
              </w:tabs>
              <w:spacing w:before="60" w:after="60"/>
              <w:ind w:left="0" w:firstLine="0"/>
            </w:pPr>
            <w:r w:rsidRPr="003C6428">
              <w:t xml:space="preserve">Une réunion préparatoire </w:t>
            </w:r>
            <w:r w:rsidR="00F55211" w:rsidRPr="003C6428">
              <w:rPr>
                <w:i/>
                <w:iCs/>
              </w:rPr>
              <w:t>« </w:t>
            </w:r>
            <w:r w:rsidRPr="003C6428">
              <w:rPr>
                <w:b/>
                <w:bCs/>
                <w:i/>
                <w:iCs/>
              </w:rPr>
              <w:t>se tiendra</w:t>
            </w:r>
            <w:r w:rsidR="00F55211" w:rsidRPr="003C6428">
              <w:rPr>
                <w:i/>
                <w:iCs/>
              </w:rPr>
              <w:t xml:space="preserve"> » </w:t>
            </w:r>
            <w:r w:rsidR="00B1235A" w:rsidRPr="003C6428">
              <w:t>à l’adresse,</w:t>
            </w:r>
            <w:r w:rsidR="0099115C">
              <w:t xml:space="preserve"> </w:t>
            </w:r>
            <w:r w:rsidRPr="003C6428">
              <w:t>date</w:t>
            </w:r>
            <w:r w:rsidR="00B1235A" w:rsidRPr="003C6428">
              <w:t xml:space="preserve"> et heure</w:t>
            </w:r>
            <w:r w:rsidRPr="003C6428">
              <w:t xml:space="preserve"> ci-après</w:t>
            </w:r>
            <w:r w:rsidR="005B69F3" w:rsidRPr="003C6428">
              <w:t> :</w:t>
            </w:r>
          </w:p>
          <w:p w14:paraId="6F39849C" w14:textId="77777777" w:rsidR="000A450A" w:rsidRPr="003C6428" w:rsidRDefault="000A450A" w:rsidP="00465E69">
            <w:pPr>
              <w:tabs>
                <w:tab w:val="right" w:pos="7254"/>
              </w:tabs>
              <w:spacing w:before="60" w:after="60"/>
              <w:ind w:left="0" w:firstLine="0"/>
              <w:rPr>
                <w:color w:val="FF0000"/>
              </w:rPr>
            </w:pPr>
            <w:r w:rsidRPr="003C6428">
              <w:t>Lieu</w:t>
            </w:r>
            <w:r w:rsidR="005B69F3" w:rsidRPr="003C6428">
              <w:t> :</w:t>
            </w:r>
            <w:r w:rsidR="004A3EBF" w:rsidRPr="003C6428">
              <w:rPr>
                <w:i/>
                <w:iCs/>
              </w:rPr>
              <w:t>Direction Provinciale de l’Equipement, du Transport et de la Logistique de Driouch, 87 LOTISSEMENT DOHA MIDAR   PROVINCE DE DRIOUCH</w:t>
            </w:r>
          </w:p>
          <w:p w14:paraId="6F39849D" w14:textId="66481B41" w:rsidR="000A450A" w:rsidRPr="00AE55FC" w:rsidRDefault="000A450A" w:rsidP="00465E69">
            <w:pPr>
              <w:tabs>
                <w:tab w:val="right" w:pos="7254"/>
              </w:tabs>
              <w:spacing w:before="60" w:after="60"/>
              <w:ind w:left="0" w:firstLine="0"/>
            </w:pPr>
            <w:r w:rsidRPr="00AE55FC">
              <w:t>Date</w:t>
            </w:r>
            <w:r w:rsidR="005B69F3" w:rsidRPr="00AE55FC">
              <w:t> :</w:t>
            </w:r>
            <w:r w:rsidR="00AE55FC" w:rsidRPr="00AE55FC">
              <w:rPr>
                <w:i/>
                <w:iCs/>
              </w:rPr>
              <w:t xml:space="preserve"> 01/07/2025</w:t>
            </w:r>
          </w:p>
          <w:p w14:paraId="6F39849E" w14:textId="08235EDF" w:rsidR="000A450A" w:rsidRPr="00AE55FC" w:rsidRDefault="000A450A" w:rsidP="00465E69">
            <w:pPr>
              <w:tabs>
                <w:tab w:val="right" w:pos="7254"/>
              </w:tabs>
              <w:spacing w:before="60" w:after="60"/>
              <w:ind w:left="0" w:firstLine="0"/>
            </w:pPr>
            <w:r w:rsidRPr="00AE55FC">
              <w:t>Heure</w:t>
            </w:r>
            <w:r w:rsidR="005B69F3" w:rsidRPr="00AE55FC">
              <w:t> :</w:t>
            </w:r>
            <w:r w:rsidR="00AE55FC" w:rsidRPr="00AE55FC">
              <w:rPr>
                <w:i/>
                <w:iCs/>
              </w:rPr>
              <w:t xml:space="preserve"> 11h</w:t>
            </w:r>
          </w:p>
          <w:p w14:paraId="6F39849F" w14:textId="77777777" w:rsidR="004265FF" w:rsidRPr="003C6428" w:rsidRDefault="000A450A" w:rsidP="00465E69">
            <w:pPr>
              <w:tabs>
                <w:tab w:val="right" w:pos="7254"/>
              </w:tabs>
              <w:spacing w:before="60" w:after="60"/>
              <w:ind w:left="0" w:firstLine="0"/>
            </w:pPr>
            <w:r w:rsidRPr="003C6428">
              <w:t xml:space="preserve">Une visite du site </w:t>
            </w:r>
            <w:r w:rsidR="003126B7" w:rsidRPr="003C6428">
              <w:rPr>
                <w:i/>
                <w:iCs/>
              </w:rPr>
              <w:t>« </w:t>
            </w:r>
            <w:r w:rsidRPr="003C6428">
              <w:rPr>
                <w:b/>
                <w:bCs/>
                <w:i/>
                <w:iCs/>
              </w:rPr>
              <w:t>sera</w:t>
            </w:r>
            <w:r w:rsidR="003126B7" w:rsidRPr="003C6428">
              <w:rPr>
                <w:i/>
                <w:iCs/>
              </w:rPr>
              <w:t xml:space="preserve"> » </w:t>
            </w:r>
            <w:r w:rsidRPr="003C6428">
              <w:t xml:space="preserve">organisée par le Maître </w:t>
            </w:r>
            <w:r w:rsidR="001A0797" w:rsidRPr="003C6428">
              <w:t>d</w:t>
            </w:r>
            <w:r w:rsidRPr="003C6428">
              <w:t>’Ouvrage.</w:t>
            </w:r>
          </w:p>
        </w:tc>
      </w:tr>
      <w:tr w:rsidR="000A450A" w:rsidRPr="003C6428" w14:paraId="6F3984A2" w14:textId="77777777" w:rsidTr="00B94A4D">
        <w:tc>
          <w:tcPr>
            <w:tcW w:w="9360" w:type="dxa"/>
            <w:gridSpan w:val="2"/>
            <w:tcMar>
              <w:top w:w="28" w:type="dxa"/>
              <w:bottom w:w="28" w:type="dxa"/>
            </w:tcMar>
          </w:tcPr>
          <w:p w14:paraId="6F3984A1" w14:textId="6AD6AC6F" w:rsidR="000A450A" w:rsidRPr="003C6428" w:rsidRDefault="000A450A" w:rsidP="00465E69">
            <w:pPr>
              <w:pageBreakBefore/>
              <w:tabs>
                <w:tab w:val="right" w:pos="7254"/>
              </w:tabs>
              <w:spacing w:before="120" w:after="120"/>
              <w:ind w:left="0" w:firstLine="0"/>
              <w:jc w:val="center"/>
              <w:rPr>
                <w:b/>
                <w:sz w:val="28"/>
              </w:rPr>
            </w:pPr>
            <w:r w:rsidRPr="003C6428">
              <w:rPr>
                <w:b/>
                <w:sz w:val="28"/>
              </w:rPr>
              <w:lastRenderedPageBreak/>
              <w:t>C.</w:t>
            </w:r>
            <w:r w:rsidR="00937743">
              <w:rPr>
                <w:b/>
                <w:sz w:val="28"/>
              </w:rPr>
              <w:t xml:space="preserve"> </w:t>
            </w:r>
            <w:r w:rsidRPr="003C6428">
              <w:rPr>
                <w:b/>
                <w:sz w:val="28"/>
              </w:rPr>
              <w:t xml:space="preserve">Préparation des </w:t>
            </w:r>
            <w:r w:rsidR="00CD6F09" w:rsidRPr="003C6428">
              <w:rPr>
                <w:b/>
                <w:sz w:val="28"/>
              </w:rPr>
              <w:t>O</w:t>
            </w:r>
            <w:r w:rsidRPr="003C6428">
              <w:rPr>
                <w:b/>
                <w:sz w:val="28"/>
              </w:rPr>
              <w:t>ffres</w:t>
            </w:r>
          </w:p>
        </w:tc>
      </w:tr>
      <w:tr w:rsidR="000A450A" w:rsidRPr="003C6428" w14:paraId="6F3984A7" w14:textId="77777777" w:rsidTr="00B94A4D">
        <w:tc>
          <w:tcPr>
            <w:tcW w:w="1620" w:type="dxa"/>
            <w:tcMar>
              <w:top w:w="28" w:type="dxa"/>
              <w:bottom w:w="28" w:type="dxa"/>
            </w:tcMar>
          </w:tcPr>
          <w:p w14:paraId="6F3984A3" w14:textId="77777777" w:rsidR="000A450A" w:rsidRPr="003C6428" w:rsidRDefault="000A450A" w:rsidP="00465E69">
            <w:pPr>
              <w:tabs>
                <w:tab w:val="right" w:pos="7434"/>
              </w:tabs>
              <w:spacing w:before="60" w:after="60"/>
              <w:ind w:left="0" w:firstLine="0"/>
              <w:rPr>
                <w:b/>
              </w:rPr>
            </w:pPr>
            <w:r w:rsidRPr="003C6428">
              <w:rPr>
                <w:b/>
              </w:rPr>
              <w:t>IS 10.1</w:t>
            </w:r>
          </w:p>
        </w:tc>
        <w:tc>
          <w:tcPr>
            <w:tcW w:w="7740" w:type="dxa"/>
            <w:tcMar>
              <w:top w:w="28" w:type="dxa"/>
              <w:bottom w:w="28" w:type="dxa"/>
            </w:tcMar>
          </w:tcPr>
          <w:p w14:paraId="6F3984A4" w14:textId="77777777" w:rsidR="004265FF" w:rsidRPr="003C6428" w:rsidRDefault="000A450A" w:rsidP="00465E69">
            <w:pPr>
              <w:tabs>
                <w:tab w:val="right" w:pos="7254"/>
              </w:tabs>
              <w:spacing w:before="60" w:after="60"/>
              <w:ind w:left="0" w:firstLine="0"/>
            </w:pPr>
            <w:r w:rsidRPr="003C6428">
              <w:t>La langue de l’</w:t>
            </w:r>
            <w:r w:rsidR="00F55211" w:rsidRPr="003C6428">
              <w:t>O</w:t>
            </w:r>
            <w:r w:rsidRPr="003C6428">
              <w:t>ffre est </w:t>
            </w:r>
            <w:r w:rsidR="005B69F3" w:rsidRPr="003C6428">
              <w:t> :</w:t>
            </w:r>
            <w:r w:rsidR="00A139F6" w:rsidRPr="003C6428">
              <w:rPr>
                <w:b/>
                <w:bCs/>
                <w:i/>
                <w:iCs/>
              </w:rPr>
              <w:t>« Français</w:t>
            </w:r>
            <w:r w:rsidR="00A139F6" w:rsidRPr="003C6428">
              <w:rPr>
                <w:i/>
                <w:iCs/>
              </w:rPr>
              <w:t> »</w:t>
            </w:r>
            <w:r w:rsidR="00584100" w:rsidRPr="003C6428">
              <w:rPr>
                <w:i/>
                <w:iCs/>
              </w:rPr>
              <w:t>.</w:t>
            </w:r>
          </w:p>
          <w:p w14:paraId="6F3984A5" w14:textId="24F52B28" w:rsidR="001D3856" w:rsidRPr="003C6428" w:rsidRDefault="001D3856" w:rsidP="00465E69">
            <w:pPr>
              <w:tabs>
                <w:tab w:val="right" w:pos="7254"/>
              </w:tabs>
              <w:spacing w:before="60" w:after="60"/>
              <w:ind w:left="0" w:firstLine="0"/>
              <w:rPr>
                <w:szCs w:val="24"/>
              </w:rPr>
            </w:pPr>
            <w:r w:rsidRPr="003C6428">
              <w:rPr>
                <w:szCs w:val="24"/>
              </w:rPr>
              <w:t>Toute correspondance sera échangée en</w:t>
            </w:r>
            <w:r w:rsidR="0099115C">
              <w:rPr>
                <w:szCs w:val="24"/>
              </w:rPr>
              <w:t xml:space="preserve"> </w:t>
            </w:r>
            <w:r w:rsidRPr="003C6428">
              <w:rPr>
                <w:b/>
                <w:bCs/>
                <w:i/>
                <w:iCs/>
              </w:rPr>
              <w:t>Français</w:t>
            </w:r>
            <w:r w:rsidRPr="003C6428">
              <w:rPr>
                <w:szCs w:val="24"/>
              </w:rPr>
              <w:t>.</w:t>
            </w:r>
          </w:p>
          <w:p w14:paraId="6F3984A6" w14:textId="77777777" w:rsidR="004372DF" w:rsidRPr="003C6428" w:rsidRDefault="001D3856" w:rsidP="00465E69">
            <w:pPr>
              <w:tabs>
                <w:tab w:val="right" w:pos="7254"/>
              </w:tabs>
              <w:spacing w:before="60" w:after="60"/>
              <w:ind w:left="0" w:firstLine="0"/>
              <w:rPr>
                <w:szCs w:val="24"/>
              </w:rPr>
            </w:pPr>
            <w:r w:rsidRPr="003C6428">
              <w:rPr>
                <w:szCs w:val="24"/>
              </w:rPr>
              <w:t xml:space="preserve">La langue de traduction des documents complémentaires et imprimés fournis par le Soumissionnaire sera le </w:t>
            </w:r>
            <w:r w:rsidRPr="003C6428">
              <w:rPr>
                <w:b/>
                <w:bCs/>
                <w:i/>
                <w:iCs/>
              </w:rPr>
              <w:t>Français</w:t>
            </w:r>
            <w:r w:rsidRPr="003C6428">
              <w:rPr>
                <w:i/>
                <w:szCs w:val="24"/>
              </w:rPr>
              <w:t>.</w:t>
            </w:r>
          </w:p>
        </w:tc>
      </w:tr>
      <w:tr w:rsidR="008B5979" w:rsidRPr="003C6428" w14:paraId="6F3984B8" w14:textId="77777777" w:rsidTr="00B94A4D">
        <w:tc>
          <w:tcPr>
            <w:tcW w:w="1620" w:type="dxa"/>
            <w:tcMar>
              <w:top w:w="28" w:type="dxa"/>
              <w:bottom w:w="28" w:type="dxa"/>
            </w:tcMar>
          </w:tcPr>
          <w:p w14:paraId="6F3984A8" w14:textId="77777777" w:rsidR="008B5979" w:rsidRPr="003C6428" w:rsidRDefault="008B5979" w:rsidP="00465E69">
            <w:pPr>
              <w:tabs>
                <w:tab w:val="right" w:pos="7434"/>
              </w:tabs>
              <w:spacing w:before="60" w:after="60"/>
              <w:ind w:left="0" w:firstLine="0"/>
              <w:rPr>
                <w:b/>
              </w:rPr>
            </w:pPr>
            <w:r w:rsidRPr="003C6428">
              <w:rPr>
                <w:b/>
              </w:rPr>
              <w:t>IS 11.2 (g)</w:t>
            </w:r>
          </w:p>
        </w:tc>
        <w:tc>
          <w:tcPr>
            <w:tcW w:w="7740" w:type="dxa"/>
            <w:tcMar>
              <w:top w:w="28" w:type="dxa"/>
              <w:bottom w:w="28" w:type="dxa"/>
            </w:tcMar>
          </w:tcPr>
          <w:p w14:paraId="6F3984A9" w14:textId="6C855FEA" w:rsidR="008B5979" w:rsidRPr="003C6428" w:rsidRDefault="008B5979" w:rsidP="00465E69">
            <w:pPr>
              <w:tabs>
                <w:tab w:val="right" w:pos="7254"/>
              </w:tabs>
              <w:spacing w:before="60" w:after="60"/>
              <w:ind w:left="0" w:firstLine="0"/>
            </w:pPr>
            <w:r w:rsidRPr="003C6428">
              <w:t>Le Soumissionnaire devra joindre à son Offre-Partie technique les documents additionnels</w:t>
            </w:r>
            <w:r w:rsidR="0099115C">
              <w:t xml:space="preserve"> </w:t>
            </w:r>
            <w:r w:rsidRPr="003C6428">
              <w:t>suivants :</w:t>
            </w:r>
          </w:p>
          <w:p w14:paraId="6F3984AA" w14:textId="77777777" w:rsidR="008B5979" w:rsidRPr="003C6428" w:rsidRDefault="008B5979" w:rsidP="00465E69">
            <w:pPr>
              <w:tabs>
                <w:tab w:val="right" w:pos="7254"/>
              </w:tabs>
              <w:spacing w:before="120" w:after="120"/>
              <w:ind w:left="0" w:firstLine="0"/>
              <w:rPr>
                <w:b/>
              </w:rPr>
            </w:pPr>
            <w:r w:rsidRPr="003C6428">
              <w:rPr>
                <w:b/>
              </w:rPr>
              <w:t>Code de Conduite pour le Personnel de l’Entrepreneur (ES)</w:t>
            </w:r>
          </w:p>
          <w:p w14:paraId="6F3984AB" w14:textId="77777777" w:rsidR="008B5979" w:rsidRPr="003C6428" w:rsidRDefault="008B5979" w:rsidP="00465E69">
            <w:pPr>
              <w:spacing w:after="120"/>
              <w:ind w:left="0" w:firstLine="0"/>
              <w:rPr>
                <w:iCs/>
              </w:rPr>
            </w:pPr>
            <w:r w:rsidRPr="003C6428">
              <w:rPr>
                <w:iCs/>
              </w:rPr>
              <w:t>Le Soumissionnaire devra soumettre le Code de Conduite applicable au Personnel de l’Entrepreneur (comme défini à l’Article 1.1.17des CG), afin d’assurer la conformité aux bonnes pratiques environnementales et sociales (ES) spécifiées dans le Marché</w:t>
            </w:r>
            <w:r w:rsidRPr="003C6428">
              <w:rPr>
                <w:i/>
                <w:iCs/>
              </w:rPr>
              <w:t xml:space="preserve">. </w:t>
            </w:r>
            <w:r w:rsidRPr="003C6428">
              <w:rPr>
                <w:iCs/>
                <w:szCs w:val="24"/>
              </w:rPr>
              <w:t>Le Soumissionnaire devra utiliser à cette fin le formulaire du Code de Conduite fourni en Section IV. A</w:t>
            </w:r>
            <w:r w:rsidRPr="003C6428">
              <w:t xml:space="preserve">ucune modification substantielle ne pourra être introduite dans ce formulaire, excepté si le Soumissionnaire introduit des exigences additionnelles, y compris le cas échéant, pour prendre en compte des circonstances particulières ou risques spécifiques au Marché.  </w:t>
            </w:r>
          </w:p>
          <w:p w14:paraId="6F3984AC" w14:textId="77777777" w:rsidR="008B5979" w:rsidRPr="003C6428" w:rsidRDefault="008B5979" w:rsidP="00465E69">
            <w:pPr>
              <w:keepNext/>
              <w:keepLines/>
              <w:spacing w:after="120"/>
              <w:ind w:left="0" w:firstLine="0"/>
              <w:rPr>
                <w:b/>
                <w:iCs/>
              </w:rPr>
            </w:pPr>
            <w:r w:rsidRPr="003C6428">
              <w:rPr>
                <w:b/>
                <w:iCs/>
              </w:rPr>
              <w:t>Stratégies de Gestion et Plans de mise en œuvre de gestion des risques ES.</w:t>
            </w:r>
          </w:p>
          <w:p w14:paraId="6F3984AD" w14:textId="77777777" w:rsidR="008B5979" w:rsidRPr="003C6428" w:rsidRDefault="008B5979" w:rsidP="00465E69">
            <w:pPr>
              <w:spacing w:after="120"/>
              <w:ind w:left="0" w:firstLine="0"/>
              <w:rPr>
                <w:iCs/>
              </w:rPr>
            </w:pPr>
            <w:r w:rsidRPr="003C6428">
              <w:rPr>
                <w:iCs/>
              </w:rPr>
              <w:t>Le Soumissionnaire devra soumettre les stratégies de gestion et plans de mise en œuvre de gestion des risques majeurs dans les domaines environnemental et social (ES) ci-après :</w:t>
            </w:r>
          </w:p>
          <w:p w14:paraId="6F3984AE" w14:textId="77777777" w:rsidR="008B5979" w:rsidRPr="003C6428" w:rsidRDefault="008B5979" w:rsidP="00945408">
            <w:pPr>
              <w:pStyle w:val="Paragraphedeliste"/>
              <w:numPr>
                <w:ilvl w:val="0"/>
                <w:numId w:val="98"/>
              </w:numPr>
              <w:spacing w:after="120"/>
              <w:ind w:left="0" w:firstLine="0"/>
              <w:jc w:val="left"/>
              <w:rPr>
                <w:i/>
                <w:szCs w:val="24"/>
              </w:rPr>
            </w:pPr>
            <w:r w:rsidRPr="003C6428">
              <w:rPr>
                <w:rFonts w:asciiTheme="majorBidi" w:hAnsiTheme="majorBidi" w:cstheme="majorBidi"/>
                <w:i/>
                <w:szCs w:val="24"/>
              </w:rPr>
              <w:t>Plan de Gestion Environnementale et Sociale – Entreprise (PGES-E</w:t>
            </w:r>
            <w:r w:rsidRPr="003C6428">
              <w:rPr>
                <w:i/>
                <w:szCs w:val="24"/>
              </w:rPr>
              <w:t xml:space="preserve">) y compris : </w:t>
            </w:r>
          </w:p>
          <w:p w14:paraId="6F3984AF" w14:textId="77777777" w:rsidR="008B5979" w:rsidRPr="003C6428" w:rsidRDefault="008B5979" w:rsidP="00945408">
            <w:pPr>
              <w:pStyle w:val="Paragraphedeliste"/>
              <w:numPr>
                <w:ilvl w:val="1"/>
                <w:numId w:val="98"/>
              </w:numPr>
              <w:spacing w:after="120"/>
              <w:ind w:left="0" w:firstLine="0"/>
              <w:jc w:val="left"/>
            </w:pPr>
            <w:r w:rsidRPr="003C6428">
              <w:t>Un Plan de Gestion de la Sécurité Routière</w:t>
            </w:r>
          </w:p>
          <w:p w14:paraId="6F3984B0" w14:textId="77777777" w:rsidR="008B5979" w:rsidRPr="003C6428" w:rsidRDefault="008B5979" w:rsidP="00945408">
            <w:pPr>
              <w:pStyle w:val="Paragraphedeliste"/>
              <w:numPr>
                <w:ilvl w:val="1"/>
                <w:numId w:val="98"/>
              </w:numPr>
              <w:spacing w:after="120"/>
              <w:ind w:left="0" w:firstLine="0"/>
              <w:jc w:val="left"/>
              <w:rPr>
                <w:i/>
                <w:szCs w:val="24"/>
              </w:rPr>
            </w:pPr>
            <w:r w:rsidRPr="003C6428">
              <w:t>Un Plan de Santé et de Sécurité au Travail</w:t>
            </w:r>
          </w:p>
          <w:p w14:paraId="6F3984B1" w14:textId="717EF21F" w:rsidR="008B5979" w:rsidRPr="003C6428" w:rsidRDefault="008B5979" w:rsidP="00945408">
            <w:pPr>
              <w:pStyle w:val="Paragraphedeliste"/>
              <w:numPr>
                <w:ilvl w:val="1"/>
                <w:numId w:val="98"/>
              </w:numPr>
              <w:spacing w:after="120"/>
              <w:ind w:left="0" w:firstLine="0"/>
              <w:jc w:val="left"/>
            </w:pPr>
            <w:r w:rsidRPr="003C6428">
              <w:t>Un Plan des</w:t>
            </w:r>
            <w:r w:rsidR="00C1011D">
              <w:t xml:space="preserve"> </w:t>
            </w:r>
            <w:r w:rsidRPr="003C6428">
              <w:t>Mesures et Actions en matière d’Abus et Exploitation Sexuel (AES) et d’Harcèlement Sexuel (HS)</w:t>
            </w:r>
          </w:p>
          <w:p w14:paraId="6F3984B2" w14:textId="77777777" w:rsidR="008B5979" w:rsidRPr="003C6428" w:rsidRDefault="008B5979" w:rsidP="00945408">
            <w:pPr>
              <w:pStyle w:val="Paragraphedeliste"/>
              <w:numPr>
                <w:ilvl w:val="1"/>
                <w:numId w:val="98"/>
              </w:numPr>
              <w:spacing w:after="120"/>
              <w:ind w:left="0" w:firstLine="0"/>
              <w:jc w:val="left"/>
            </w:pPr>
            <w:r w:rsidRPr="003C6428">
              <w:t xml:space="preserve">Un Plan de préservation de la santé et sécurité communautaire </w:t>
            </w:r>
          </w:p>
          <w:p w14:paraId="6F3984B3" w14:textId="77777777" w:rsidR="008B5979" w:rsidRPr="003C6428" w:rsidRDefault="008B5979" w:rsidP="00945408">
            <w:pPr>
              <w:pStyle w:val="Paragraphedeliste"/>
              <w:numPr>
                <w:ilvl w:val="1"/>
                <w:numId w:val="98"/>
              </w:numPr>
              <w:spacing w:after="120"/>
              <w:ind w:left="0" w:firstLine="0"/>
              <w:jc w:val="left"/>
            </w:pPr>
            <w:r w:rsidRPr="003C6428">
              <w:t xml:space="preserve">Un Plan d'utilisation et d'optimisation des ressources </w:t>
            </w:r>
          </w:p>
          <w:p w14:paraId="6F3984B4" w14:textId="77777777" w:rsidR="008B5979" w:rsidRPr="003C6428" w:rsidRDefault="008B5979" w:rsidP="00945408">
            <w:pPr>
              <w:pStyle w:val="Paragraphedeliste"/>
              <w:numPr>
                <w:ilvl w:val="1"/>
                <w:numId w:val="98"/>
              </w:numPr>
              <w:spacing w:after="120"/>
              <w:ind w:left="0" w:firstLine="0"/>
              <w:jc w:val="left"/>
            </w:pPr>
            <w:r w:rsidRPr="003C6428">
              <w:t xml:space="preserve">Un Plan de gestion de la pollution, des déchets, des déblais et remblais </w:t>
            </w:r>
          </w:p>
          <w:p w14:paraId="6F3984B5" w14:textId="77777777" w:rsidR="008B5979" w:rsidRPr="003C6428" w:rsidRDefault="008B5979" w:rsidP="00945408">
            <w:pPr>
              <w:pStyle w:val="Paragraphedeliste"/>
              <w:numPr>
                <w:ilvl w:val="1"/>
                <w:numId w:val="98"/>
              </w:numPr>
              <w:spacing w:after="120"/>
              <w:ind w:left="0" w:firstLine="0"/>
              <w:jc w:val="left"/>
            </w:pPr>
            <w:r w:rsidRPr="003C6428">
              <w:t>Un Plan de Gestion et de Restauration du Site d’Elimination des Déblais</w:t>
            </w:r>
          </w:p>
          <w:p w14:paraId="6F3984B6" w14:textId="77777777" w:rsidR="008B5979" w:rsidRPr="003C6428" w:rsidRDefault="008B5979" w:rsidP="00945408">
            <w:pPr>
              <w:pStyle w:val="Paragraphedeliste"/>
              <w:numPr>
                <w:ilvl w:val="1"/>
                <w:numId w:val="98"/>
              </w:numPr>
              <w:spacing w:after="120"/>
              <w:ind w:left="0" w:firstLine="0"/>
              <w:jc w:val="left"/>
              <w:rPr>
                <w:i/>
                <w:szCs w:val="24"/>
              </w:rPr>
            </w:pPr>
            <w:r w:rsidRPr="003C6428">
              <w:t>Un Plan d'Occupation des Terres au long de la réalisation des travaux</w:t>
            </w:r>
          </w:p>
          <w:p w14:paraId="6F3984B7" w14:textId="77777777" w:rsidR="008B5979" w:rsidRPr="003C6428" w:rsidRDefault="008B5979" w:rsidP="00465E69">
            <w:pPr>
              <w:shd w:val="clear" w:color="auto" w:fill="FDFDFD"/>
              <w:spacing w:after="0"/>
              <w:ind w:left="0" w:firstLine="0"/>
              <w:rPr>
                <w:i/>
                <w:iCs/>
                <w:szCs w:val="24"/>
                <w:lang w:eastAsia="en-US"/>
              </w:rPr>
            </w:pPr>
            <w:r w:rsidRPr="003C6428">
              <w:t>Un Plan de Gestion du Patrimoine culturel et des découvertes fortuites</w:t>
            </w:r>
          </w:p>
        </w:tc>
      </w:tr>
      <w:tr w:rsidR="008B5979" w:rsidRPr="003C6428" w14:paraId="6F3984BB" w14:textId="77777777" w:rsidTr="00B94A4D">
        <w:tc>
          <w:tcPr>
            <w:tcW w:w="1620" w:type="dxa"/>
            <w:tcMar>
              <w:top w:w="28" w:type="dxa"/>
              <w:bottom w:w="28" w:type="dxa"/>
            </w:tcMar>
          </w:tcPr>
          <w:p w14:paraId="6F3984B9" w14:textId="77777777" w:rsidR="008B5979" w:rsidRPr="003C6428" w:rsidRDefault="008B5979" w:rsidP="00465E69">
            <w:pPr>
              <w:tabs>
                <w:tab w:val="right" w:pos="7434"/>
              </w:tabs>
              <w:spacing w:before="60" w:after="60"/>
              <w:ind w:left="0" w:firstLine="0"/>
              <w:rPr>
                <w:b/>
              </w:rPr>
            </w:pPr>
            <w:r w:rsidRPr="003C6428">
              <w:rPr>
                <w:b/>
              </w:rPr>
              <w:t>IS 11.3 (d)</w:t>
            </w:r>
          </w:p>
        </w:tc>
        <w:tc>
          <w:tcPr>
            <w:tcW w:w="7740" w:type="dxa"/>
            <w:tcMar>
              <w:top w:w="28" w:type="dxa"/>
              <w:bottom w:w="28" w:type="dxa"/>
            </w:tcMar>
          </w:tcPr>
          <w:p w14:paraId="6F3984BA" w14:textId="77777777" w:rsidR="008B5979" w:rsidRPr="003C6428" w:rsidRDefault="008B5979" w:rsidP="00465E69">
            <w:pPr>
              <w:tabs>
                <w:tab w:val="right" w:pos="7254"/>
              </w:tabs>
              <w:spacing w:before="60" w:after="60"/>
              <w:ind w:left="0" w:firstLine="0"/>
              <w:rPr>
                <w:i/>
                <w:iCs/>
              </w:rPr>
            </w:pPr>
            <w:r w:rsidRPr="003C6428">
              <w:t xml:space="preserve">Le Soumissionnaire devra fournir les documents additionnels suivants dans la Partie Financière de son Offre : </w:t>
            </w:r>
            <w:r w:rsidR="002F44FD" w:rsidRPr="003C6428">
              <w:rPr>
                <w:b/>
                <w:bCs/>
                <w:i/>
                <w:iCs/>
                <w:color w:val="000000"/>
              </w:rPr>
              <w:t>Non applicable</w:t>
            </w:r>
          </w:p>
        </w:tc>
      </w:tr>
      <w:tr w:rsidR="00E444EA" w:rsidRPr="003C6428" w14:paraId="6F3984BE" w14:textId="77777777" w:rsidTr="00B94A4D">
        <w:tc>
          <w:tcPr>
            <w:tcW w:w="1620" w:type="dxa"/>
            <w:tcMar>
              <w:top w:w="28" w:type="dxa"/>
              <w:bottom w:w="28" w:type="dxa"/>
            </w:tcMar>
          </w:tcPr>
          <w:p w14:paraId="6F3984BC" w14:textId="77777777" w:rsidR="00E444EA" w:rsidRPr="003C6428" w:rsidRDefault="00E444EA" w:rsidP="00465E69">
            <w:pPr>
              <w:tabs>
                <w:tab w:val="right" w:pos="7434"/>
              </w:tabs>
              <w:spacing w:before="60" w:after="60"/>
              <w:ind w:left="0" w:firstLine="0"/>
              <w:rPr>
                <w:b/>
              </w:rPr>
            </w:pPr>
            <w:r w:rsidRPr="003C6428">
              <w:rPr>
                <w:b/>
              </w:rPr>
              <w:t>IS 13.1</w:t>
            </w:r>
          </w:p>
        </w:tc>
        <w:tc>
          <w:tcPr>
            <w:tcW w:w="7740" w:type="dxa"/>
            <w:tcMar>
              <w:top w:w="28" w:type="dxa"/>
              <w:bottom w:w="28" w:type="dxa"/>
            </w:tcMar>
          </w:tcPr>
          <w:p w14:paraId="6F3984BD" w14:textId="77777777" w:rsidR="00E444EA" w:rsidRPr="003C6428" w:rsidRDefault="00E444EA" w:rsidP="00465E69">
            <w:pPr>
              <w:tabs>
                <w:tab w:val="right" w:pos="7254"/>
              </w:tabs>
              <w:spacing w:before="60" w:after="60"/>
              <w:ind w:left="0" w:firstLine="0"/>
              <w:rPr>
                <w:b/>
                <w:bCs/>
                <w:i/>
                <w:iCs/>
              </w:rPr>
            </w:pPr>
            <w:r w:rsidRPr="003C6428">
              <w:t xml:space="preserve">Les variantes </w:t>
            </w:r>
            <w:r w:rsidRPr="003C6428">
              <w:rPr>
                <w:i/>
                <w:iCs/>
              </w:rPr>
              <w:t>« </w:t>
            </w:r>
            <w:r w:rsidRPr="003C6428">
              <w:rPr>
                <w:b/>
                <w:bCs/>
                <w:i/>
                <w:iCs/>
              </w:rPr>
              <w:t>ne sont pas</w:t>
            </w:r>
            <w:r w:rsidRPr="003C6428">
              <w:rPr>
                <w:i/>
                <w:iCs/>
              </w:rPr>
              <w:t> »</w:t>
            </w:r>
            <w:r w:rsidRPr="003C6428">
              <w:t>autorisées.</w:t>
            </w:r>
          </w:p>
        </w:tc>
      </w:tr>
      <w:tr w:rsidR="00AF7153" w:rsidRPr="003C6428" w14:paraId="6F3984C1" w14:textId="77777777" w:rsidTr="00B94A4D">
        <w:trPr>
          <w:trHeight w:val="1310"/>
        </w:trPr>
        <w:tc>
          <w:tcPr>
            <w:tcW w:w="1620" w:type="dxa"/>
            <w:tcMar>
              <w:top w:w="28" w:type="dxa"/>
              <w:bottom w:w="28" w:type="dxa"/>
            </w:tcMar>
          </w:tcPr>
          <w:p w14:paraId="6F3984BF" w14:textId="77777777" w:rsidR="00AF7153" w:rsidRPr="003C6428" w:rsidRDefault="00AF7153" w:rsidP="00465E69">
            <w:pPr>
              <w:tabs>
                <w:tab w:val="right" w:pos="7434"/>
              </w:tabs>
              <w:spacing w:before="60" w:after="60"/>
              <w:ind w:left="0" w:firstLine="0"/>
              <w:rPr>
                <w:b/>
              </w:rPr>
            </w:pPr>
            <w:r w:rsidRPr="003C6428">
              <w:rPr>
                <w:b/>
              </w:rPr>
              <w:lastRenderedPageBreak/>
              <w:t>IS 13.2</w:t>
            </w:r>
          </w:p>
        </w:tc>
        <w:tc>
          <w:tcPr>
            <w:tcW w:w="7740" w:type="dxa"/>
            <w:tcMar>
              <w:top w:w="28" w:type="dxa"/>
              <w:bottom w:w="28" w:type="dxa"/>
            </w:tcMar>
          </w:tcPr>
          <w:p w14:paraId="6F3984C0" w14:textId="5042F37A" w:rsidR="00AF7153" w:rsidRPr="003C6428" w:rsidRDefault="00AF7153" w:rsidP="00465E69">
            <w:pPr>
              <w:spacing w:before="60" w:after="60"/>
              <w:ind w:left="0" w:firstLine="0"/>
              <w:rPr>
                <w:b/>
                <w:bCs/>
              </w:rPr>
            </w:pPr>
            <w:r w:rsidRPr="003C6428">
              <w:t>Des variantes de délai</w:t>
            </w:r>
            <w:r w:rsidR="001F27DC">
              <w:t xml:space="preserve"> </w:t>
            </w:r>
            <w:r w:rsidRPr="003C6428">
              <w:t xml:space="preserve">d’exécution des Travaux </w:t>
            </w:r>
            <w:r w:rsidRPr="003C6428">
              <w:rPr>
                <w:i/>
                <w:iCs/>
              </w:rPr>
              <w:t>« </w:t>
            </w:r>
            <w:r w:rsidRPr="003C6428">
              <w:rPr>
                <w:b/>
                <w:bCs/>
                <w:i/>
                <w:iCs/>
              </w:rPr>
              <w:t>ne sont pas</w:t>
            </w:r>
            <w:r w:rsidRPr="003C6428">
              <w:rPr>
                <w:i/>
                <w:iCs/>
              </w:rPr>
              <w:t> »</w:t>
            </w:r>
            <w:r w:rsidRPr="003C6428">
              <w:t xml:space="preserve"> autorisées.</w:t>
            </w:r>
          </w:p>
        </w:tc>
      </w:tr>
      <w:tr w:rsidR="0013656D" w:rsidRPr="003C6428" w14:paraId="6F3984C4" w14:textId="77777777" w:rsidTr="00B94A4D">
        <w:trPr>
          <w:trHeight w:val="1452"/>
        </w:trPr>
        <w:tc>
          <w:tcPr>
            <w:tcW w:w="1620" w:type="dxa"/>
            <w:tcMar>
              <w:top w:w="28" w:type="dxa"/>
              <w:bottom w:w="28" w:type="dxa"/>
            </w:tcMar>
          </w:tcPr>
          <w:p w14:paraId="6F3984C2" w14:textId="77777777" w:rsidR="0013656D" w:rsidRPr="003C6428" w:rsidRDefault="0013656D" w:rsidP="00465E69">
            <w:pPr>
              <w:tabs>
                <w:tab w:val="right" w:pos="7434"/>
              </w:tabs>
              <w:spacing w:before="60" w:after="60"/>
              <w:ind w:left="0" w:firstLine="0"/>
              <w:rPr>
                <w:b/>
              </w:rPr>
            </w:pPr>
            <w:r w:rsidRPr="003C6428">
              <w:rPr>
                <w:b/>
              </w:rPr>
              <w:t>IS 13.4</w:t>
            </w:r>
          </w:p>
        </w:tc>
        <w:tc>
          <w:tcPr>
            <w:tcW w:w="7740" w:type="dxa"/>
            <w:tcMar>
              <w:top w:w="28" w:type="dxa"/>
              <w:bottom w:w="28" w:type="dxa"/>
            </w:tcMar>
          </w:tcPr>
          <w:p w14:paraId="6F3984C3" w14:textId="53BD91A9" w:rsidR="0013656D" w:rsidRPr="003C6428" w:rsidRDefault="0013656D" w:rsidP="00465E69">
            <w:pPr>
              <w:spacing w:before="60" w:after="60"/>
              <w:ind w:left="0" w:firstLine="0"/>
              <w:rPr>
                <w:b/>
                <w:bCs/>
                <w:i/>
              </w:rPr>
            </w:pPr>
            <w:r w:rsidRPr="003C6428">
              <w:t xml:space="preserve">Les variantes techniques </w:t>
            </w:r>
            <w:r w:rsidRPr="003C6428">
              <w:rPr>
                <w:i/>
                <w:iCs/>
              </w:rPr>
              <w:t>ne sont pas</w:t>
            </w:r>
            <w:r w:rsidR="0099115C">
              <w:rPr>
                <w:i/>
                <w:iCs/>
              </w:rPr>
              <w:t xml:space="preserve"> </w:t>
            </w:r>
            <w:r w:rsidRPr="003C6428">
              <w:t>autorisées.</w:t>
            </w:r>
          </w:p>
        </w:tc>
      </w:tr>
      <w:tr w:rsidR="0013656D" w:rsidRPr="003C6428" w14:paraId="6F3984C7" w14:textId="77777777" w:rsidTr="00B94A4D">
        <w:tc>
          <w:tcPr>
            <w:tcW w:w="1620" w:type="dxa"/>
            <w:tcMar>
              <w:top w:w="28" w:type="dxa"/>
              <w:bottom w:w="28" w:type="dxa"/>
            </w:tcMar>
          </w:tcPr>
          <w:p w14:paraId="6F3984C5" w14:textId="77777777" w:rsidR="0013656D" w:rsidRPr="003C6428" w:rsidRDefault="0013656D" w:rsidP="00465E69">
            <w:pPr>
              <w:tabs>
                <w:tab w:val="right" w:pos="7434"/>
              </w:tabs>
              <w:spacing w:before="60" w:after="60"/>
              <w:ind w:left="0" w:firstLine="0"/>
              <w:rPr>
                <w:b/>
              </w:rPr>
            </w:pPr>
            <w:r w:rsidRPr="003C6428">
              <w:rPr>
                <w:b/>
              </w:rPr>
              <w:t>IS 14.5</w:t>
            </w:r>
          </w:p>
        </w:tc>
        <w:tc>
          <w:tcPr>
            <w:tcW w:w="7740" w:type="dxa"/>
            <w:tcMar>
              <w:top w:w="28" w:type="dxa"/>
              <w:bottom w:w="28" w:type="dxa"/>
            </w:tcMar>
          </w:tcPr>
          <w:p w14:paraId="6F3984C6" w14:textId="2A89F1C3" w:rsidR="0013656D" w:rsidRPr="003C6428" w:rsidRDefault="0013656D" w:rsidP="00465E69">
            <w:pPr>
              <w:tabs>
                <w:tab w:val="right" w:pos="7254"/>
              </w:tabs>
              <w:spacing w:before="60" w:after="60"/>
              <w:ind w:left="0" w:firstLine="0"/>
              <w:rPr>
                <w:i/>
                <w:sz w:val="20"/>
              </w:rPr>
            </w:pPr>
            <w:r w:rsidRPr="003C6428">
              <w:t>Les prix proposés par le Soumissionnaire</w:t>
            </w:r>
            <w:r w:rsidR="0099115C">
              <w:t xml:space="preserve"> </w:t>
            </w:r>
            <w:r w:rsidRPr="003C6428">
              <w:t xml:space="preserve">seront </w:t>
            </w:r>
            <w:r w:rsidRPr="003C6428">
              <w:rPr>
                <w:i/>
                <w:iCs/>
              </w:rPr>
              <w:t>« </w:t>
            </w:r>
            <w:r w:rsidRPr="003C6428">
              <w:rPr>
                <w:b/>
                <w:bCs/>
                <w:i/>
                <w:iCs/>
              </w:rPr>
              <w:t xml:space="preserve">révisables </w:t>
            </w:r>
            <w:r w:rsidRPr="003C6428">
              <w:rPr>
                <w:i/>
                <w:iCs/>
              </w:rPr>
              <w:t>»</w:t>
            </w:r>
            <w:r w:rsidRPr="003C6428">
              <w:t>.</w:t>
            </w:r>
          </w:p>
        </w:tc>
      </w:tr>
      <w:tr w:rsidR="001E2903" w:rsidRPr="003C6428" w14:paraId="6F3984CE" w14:textId="77777777" w:rsidTr="00B94A4D">
        <w:tc>
          <w:tcPr>
            <w:tcW w:w="1620" w:type="dxa"/>
            <w:tcMar>
              <w:top w:w="28" w:type="dxa"/>
              <w:bottom w:w="28" w:type="dxa"/>
            </w:tcMar>
          </w:tcPr>
          <w:p w14:paraId="6F3984C8" w14:textId="77777777" w:rsidR="001E2903" w:rsidRPr="003C6428" w:rsidRDefault="001E2903" w:rsidP="00465E69">
            <w:pPr>
              <w:tabs>
                <w:tab w:val="right" w:pos="7434"/>
              </w:tabs>
              <w:spacing w:before="60" w:after="60"/>
              <w:ind w:left="0" w:firstLine="0"/>
              <w:jc w:val="left"/>
              <w:rPr>
                <w:b/>
              </w:rPr>
            </w:pPr>
            <w:r w:rsidRPr="003C6428">
              <w:rPr>
                <w:b/>
              </w:rPr>
              <w:t>IS 15.1</w:t>
            </w:r>
          </w:p>
        </w:tc>
        <w:tc>
          <w:tcPr>
            <w:tcW w:w="7740" w:type="dxa"/>
            <w:tcMar>
              <w:top w:w="28" w:type="dxa"/>
              <w:bottom w:w="28" w:type="dxa"/>
            </w:tcMar>
          </w:tcPr>
          <w:p w14:paraId="6F3984C9" w14:textId="77777777" w:rsidR="001E2903" w:rsidRPr="003C6428" w:rsidRDefault="001E2903" w:rsidP="00465E69">
            <w:pPr>
              <w:spacing w:before="60" w:after="60"/>
              <w:ind w:left="0" w:right="-72" w:firstLine="0"/>
              <w:jc w:val="left"/>
            </w:pPr>
            <w:r w:rsidRPr="003C6428">
              <w:t xml:space="preserve">La(es) monnaie(s) de l’Offre et la(es) monnaie(s) de règlement sera(sont)comme suit : </w:t>
            </w:r>
          </w:p>
          <w:p w14:paraId="6F3984CA" w14:textId="77777777" w:rsidR="001E2903" w:rsidRPr="003C6428" w:rsidRDefault="001E2903" w:rsidP="00465E69">
            <w:pPr>
              <w:tabs>
                <w:tab w:val="left" w:pos="1080"/>
              </w:tabs>
              <w:spacing w:before="60" w:after="60"/>
              <w:ind w:left="0" w:right="-72" w:firstLine="0"/>
              <w:rPr>
                <w:b/>
              </w:rPr>
            </w:pPr>
            <w:r w:rsidRPr="003C6428">
              <w:rPr>
                <w:b/>
              </w:rPr>
              <w:t>Le Soumissionnaire est autorisé à libeller directement ses prix en monnaies nationale et étrangères) :</w:t>
            </w:r>
          </w:p>
          <w:p w14:paraId="6F3984CB" w14:textId="77777777" w:rsidR="001E2903" w:rsidRPr="003C6428" w:rsidRDefault="001E2903" w:rsidP="00465E69">
            <w:pPr>
              <w:tabs>
                <w:tab w:val="left" w:pos="540"/>
              </w:tabs>
              <w:spacing w:before="60" w:after="60"/>
              <w:ind w:left="0" w:right="-72" w:firstLine="0"/>
            </w:pPr>
            <w:r w:rsidRPr="003C6428">
              <w:t>Le Soumissionnaire libellera séparément les prix unitaires du Bordereau des Prix et les prix du Détail Quantitatif et Estimatif de la manière suivante :</w:t>
            </w:r>
          </w:p>
          <w:p w14:paraId="6F3984CC" w14:textId="186BBE72" w:rsidR="001E2903" w:rsidRPr="003C6428" w:rsidRDefault="001E2903" w:rsidP="00465E69">
            <w:pPr>
              <w:tabs>
                <w:tab w:val="left" w:pos="1080"/>
              </w:tabs>
              <w:spacing w:before="60" w:after="60"/>
              <w:ind w:left="0" w:firstLine="0"/>
            </w:pPr>
            <w:r w:rsidRPr="003C6428">
              <w:t>(a)</w:t>
            </w:r>
            <w:r w:rsidRPr="003C6428">
              <w:tab/>
              <w:t>pour les intrants nécessaires aux Ouvrages que le Soumissionnaire compte se procurer dans le Pays du Maître d’Ouvrage,</w:t>
            </w:r>
            <w:r w:rsidR="0099115C">
              <w:t xml:space="preserve"> </w:t>
            </w:r>
            <w:r w:rsidRPr="003C6428">
              <w:t>en</w:t>
            </w:r>
            <w:r w:rsidR="0099115C">
              <w:t xml:space="preserve"> </w:t>
            </w:r>
            <w:r w:rsidRPr="003C6428">
              <w:rPr>
                <w:b/>
                <w:bCs/>
                <w:i/>
                <w:iCs/>
              </w:rPr>
              <w:t>Dirham Marocain</w:t>
            </w:r>
            <w:r w:rsidR="0099115C">
              <w:rPr>
                <w:b/>
                <w:bCs/>
                <w:i/>
                <w:iCs/>
              </w:rPr>
              <w:t xml:space="preserve"> </w:t>
            </w:r>
            <w:r w:rsidRPr="003C6428">
              <w:t>et dénommée « monnaie nationale »; et</w:t>
            </w:r>
          </w:p>
          <w:p w14:paraId="6F3984CD" w14:textId="77777777" w:rsidR="001E2903" w:rsidRPr="003C6428" w:rsidRDefault="001E2903" w:rsidP="00465E69">
            <w:pPr>
              <w:tabs>
                <w:tab w:val="left" w:pos="1080"/>
              </w:tabs>
              <w:spacing w:before="60" w:after="60"/>
              <w:ind w:left="0" w:firstLine="0"/>
            </w:pPr>
            <w:r w:rsidRPr="003C6428">
              <w:t>(b)    pour les intrants nécessaires aux Ouvrages que le Soumissionnaire compte se procurer en dehors du Pays du Maître d’Ouvrage« les besoins en monnaie(s) étrangère(s) » en, au plus trois monnaies étrangères.</w:t>
            </w:r>
          </w:p>
        </w:tc>
      </w:tr>
      <w:tr w:rsidR="001E2903" w:rsidRPr="003C6428" w14:paraId="6F3984D1" w14:textId="77777777" w:rsidTr="00B94A4D">
        <w:tc>
          <w:tcPr>
            <w:tcW w:w="1620" w:type="dxa"/>
            <w:tcMar>
              <w:top w:w="28" w:type="dxa"/>
              <w:bottom w:w="28" w:type="dxa"/>
            </w:tcMar>
          </w:tcPr>
          <w:p w14:paraId="6F3984CF" w14:textId="77777777" w:rsidR="001E2903" w:rsidRPr="003C6428" w:rsidRDefault="001E2903" w:rsidP="00465E69">
            <w:pPr>
              <w:tabs>
                <w:tab w:val="right" w:pos="7434"/>
              </w:tabs>
              <w:spacing w:before="60" w:after="60"/>
              <w:ind w:left="0" w:firstLine="0"/>
              <w:rPr>
                <w:b/>
              </w:rPr>
            </w:pPr>
            <w:r w:rsidRPr="003C6428">
              <w:rPr>
                <w:b/>
              </w:rPr>
              <w:t xml:space="preserve">IS 17.5 </w:t>
            </w:r>
          </w:p>
        </w:tc>
        <w:tc>
          <w:tcPr>
            <w:tcW w:w="7740" w:type="dxa"/>
            <w:tcMar>
              <w:top w:w="28" w:type="dxa"/>
              <w:bottom w:w="28" w:type="dxa"/>
            </w:tcMar>
          </w:tcPr>
          <w:p w14:paraId="6F3984D0" w14:textId="6F171F89" w:rsidR="001E2903" w:rsidRPr="003C6428" w:rsidRDefault="00171D69" w:rsidP="00465E69">
            <w:pPr>
              <w:ind w:left="0" w:firstLine="0"/>
            </w:pPr>
            <w:r w:rsidRPr="003C6428">
              <w:rPr>
                <w:color w:val="000000" w:themeColor="text1"/>
                <w:spacing w:val="-4"/>
              </w:rPr>
              <w:t>A ce stade, le Maître d’Ouvrage</w:t>
            </w:r>
            <w:r w:rsidR="00C1011D">
              <w:rPr>
                <w:color w:val="000000" w:themeColor="text1"/>
                <w:spacing w:val="-4"/>
              </w:rPr>
              <w:t xml:space="preserve"> </w:t>
            </w:r>
            <w:r w:rsidRPr="003C6428">
              <w:rPr>
                <w:i/>
                <w:iCs/>
                <w:color w:val="000000" w:themeColor="text1"/>
                <w:spacing w:val="-4"/>
              </w:rPr>
              <w:t>n’a pas l’intention </w:t>
            </w:r>
            <w:r w:rsidRPr="003C6428">
              <w:rPr>
                <w:color w:val="000000" w:themeColor="text1"/>
                <w:spacing w:val="-4"/>
              </w:rPr>
              <w:t>de</w:t>
            </w:r>
            <w:r w:rsidR="00C1011D">
              <w:rPr>
                <w:color w:val="000000" w:themeColor="text1"/>
                <w:spacing w:val="-4"/>
              </w:rPr>
              <w:t xml:space="preserve"> </w:t>
            </w:r>
            <w:r w:rsidRPr="003C6428">
              <w:rPr>
                <w:color w:val="000000" w:themeColor="text1"/>
                <w:spacing w:val="-4"/>
              </w:rPr>
              <w:t>faire exécuter des parties spécifiques des Ouvrages par des sous-traitants sélectionnés à l’avance.</w:t>
            </w:r>
          </w:p>
        </w:tc>
      </w:tr>
      <w:tr w:rsidR="00E724ED" w:rsidRPr="003C6428" w14:paraId="6F3984D9" w14:textId="77777777" w:rsidTr="00B94A4D">
        <w:tc>
          <w:tcPr>
            <w:tcW w:w="1620" w:type="dxa"/>
            <w:tcMar>
              <w:top w:w="28" w:type="dxa"/>
              <w:bottom w:w="28" w:type="dxa"/>
            </w:tcMar>
          </w:tcPr>
          <w:p w14:paraId="6F3984D2" w14:textId="77777777" w:rsidR="00E724ED" w:rsidRPr="003C6428" w:rsidRDefault="00E724ED" w:rsidP="00465E69">
            <w:pPr>
              <w:tabs>
                <w:tab w:val="right" w:pos="7434"/>
              </w:tabs>
              <w:spacing w:before="60" w:after="60"/>
              <w:ind w:left="0" w:firstLine="0"/>
              <w:rPr>
                <w:b/>
              </w:rPr>
            </w:pPr>
            <w:r w:rsidRPr="003C6428">
              <w:rPr>
                <w:b/>
              </w:rPr>
              <w:t>IS 17.6</w:t>
            </w:r>
          </w:p>
        </w:tc>
        <w:tc>
          <w:tcPr>
            <w:tcW w:w="7740" w:type="dxa"/>
            <w:tcMar>
              <w:top w:w="28" w:type="dxa"/>
              <w:bottom w:w="28" w:type="dxa"/>
            </w:tcMar>
          </w:tcPr>
          <w:p w14:paraId="6F3984D3" w14:textId="323410FE" w:rsidR="00E724ED" w:rsidRPr="003C6428" w:rsidRDefault="00E724ED" w:rsidP="00465E69">
            <w:pPr>
              <w:ind w:left="0" w:firstLine="0"/>
              <w:rPr>
                <w:rFonts w:asciiTheme="majorBidi" w:hAnsiTheme="majorBidi" w:cstheme="majorBidi"/>
              </w:rPr>
            </w:pPr>
            <w:r w:rsidRPr="003C6428">
              <w:rPr>
                <w:rStyle w:val="ts-alignment-element"/>
                <w:szCs w:val="24"/>
              </w:rPr>
              <w:t>(a)Sous</w:t>
            </w:r>
            <w:r w:rsidRPr="003C6428">
              <w:rPr>
                <w:rStyle w:val="ts-alignment-element"/>
              </w:rPr>
              <w:t xml:space="preserve">-traitance </w:t>
            </w:r>
            <w:r w:rsidRPr="003C6428">
              <w:rPr>
                <w:rStyle w:val="ts-alignment-element"/>
                <w:szCs w:val="24"/>
              </w:rPr>
              <w:t>proposée</w:t>
            </w:r>
            <w:r w:rsidR="0099115C">
              <w:rPr>
                <w:rStyle w:val="ts-alignment-element"/>
                <w:szCs w:val="24"/>
              </w:rPr>
              <w:t xml:space="preserve"> </w:t>
            </w:r>
            <w:r w:rsidRPr="003C6428">
              <w:rPr>
                <w:rStyle w:val="ts-alignment-element"/>
                <w:szCs w:val="24"/>
              </w:rPr>
              <w:t>par</w:t>
            </w:r>
            <w:r w:rsidRPr="003C6428">
              <w:rPr>
                <w:szCs w:val="24"/>
              </w:rPr>
              <w:t xml:space="preserve"> l</w:t>
            </w:r>
            <w:r w:rsidRPr="003C6428">
              <w:rPr>
                <w:rStyle w:val="ts-alignment-element"/>
                <w:szCs w:val="24"/>
              </w:rPr>
              <w:t>’</w:t>
            </w:r>
            <w:r w:rsidRPr="003C6428">
              <w:rPr>
                <w:szCs w:val="24"/>
              </w:rPr>
              <w:t xml:space="preserve">Entrepreneur : </w:t>
            </w:r>
            <w:r w:rsidRPr="003C6428">
              <w:rPr>
                <w:rStyle w:val="ts-alignment-element"/>
                <w:szCs w:val="24"/>
              </w:rPr>
              <w:t>Le</w:t>
            </w:r>
            <w:r w:rsidR="0099115C">
              <w:rPr>
                <w:rStyle w:val="ts-alignment-element"/>
                <w:szCs w:val="24"/>
              </w:rPr>
              <w:t xml:space="preserve"> </w:t>
            </w:r>
            <w:r w:rsidRPr="003C6428">
              <w:rPr>
                <w:rStyle w:val="ts-alignment-element"/>
                <w:szCs w:val="24"/>
              </w:rPr>
              <w:t>pourcentage</w:t>
            </w:r>
            <w:r w:rsidR="0099115C">
              <w:rPr>
                <w:rStyle w:val="ts-alignment-element"/>
                <w:szCs w:val="24"/>
              </w:rPr>
              <w:t xml:space="preserve"> </w:t>
            </w:r>
            <w:r w:rsidRPr="003C6428">
              <w:rPr>
                <w:rStyle w:val="ts-alignment-element"/>
                <w:szCs w:val="24"/>
              </w:rPr>
              <w:t>maximal</w:t>
            </w:r>
            <w:r w:rsidRPr="003C6428">
              <w:rPr>
                <w:szCs w:val="24"/>
              </w:rPr>
              <w:t xml:space="preserve"> de </w:t>
            </w:r>
            <w:r w:rsidRPr="003C6428">
              <w:rPr>
                <w:rStyle w:val="ts-alignment-element"/>
                <w:szCs w:val="24"/>
              </w:rPr>
              <w:t>sous-traitance</w:t>
            </w:r>
            <w:r w:rsidR="0099115C">
              <w:rPr>
                <w:rStyle w:val="ts-alignment-element"/>
                <w:szCs w:val="24"/>
              </w:rPr>
              <w:t xml:space="preserve"> </w:t>
            </w:r>
            <w:r w:rsidRPr="003C6428">
              <w:rPr>
                <w:rStyle w:val="ts-alignment-element"/>
                <w:szCs w:val="24"/>
              </w:rPr>
              <w:t>permise</w:t>
            </w:r>
            <w:r w:rsidR="0099115C">
              <w:rPr>
                <w:rStyle w:val="ts-alignment-element"/>
                <w:szCs w:val="24"/>
              </w:rPr>
              <w:t xml:space="preserve"> </w:t>
            </w:r>
            <w:r w:rsidRPr="003C6428">
              <w:rPr>
                <w:rStyle w:val="ts-alignment-element"/>
                <w:szCs w:val="24"/>
              </w:rPr>
              <w:t>est</w:t>
            </w:r>
            <w:r w:rsidRPr="003C6428">
              <w:rPr>
                <w:szCs w:val="24"/>
              </w:rPr>
              <w:t xml:space="preserve"> de </w:t>
            </w:r>
            <w:r w:rsidRPr="003C6428">
              <w:rPr>
                <w:rStyle w:val="ts-alignment-element"/>
                <w:szCs w:val="24"/>
              </w:rPr>
              <w:t>:</w:t>
            </w:r>
            <w:r w:rsidR="0099115C">
              <w:rPr>
                <w:rStyle w:val="ts-alignment-element"/>
                <w:szCs w:val="24"/>
              </w:rPr>
              <w:t xml:space="preserve"> </w:t>
            </w:r>
            <w:r w:rsidR="00626AC1" w:rsidRPr="003C6428">
              <w:rPr>
                <w:rFonts w:asciiTheme="majorBidi" w:hAnsiTheme="majorBidi" w:cstheme="majorBidi"/>
              </w:rPr>
              <w:t xml:space="preserve">Trente </w:t>
            </w:r>
            <w:r w:rsidRPr="003C6428">
              <w:rPr>
                <w:rFonts w:asciiTheme="majorBidi" w:hAnsiTheme="majorBidi" w:cstheme="majorBidi"/>
              </w:rPr>
              <w:t>pour cent (</w:t>
            </w:r>
            <w:r w:rsidR="00626AC1" w:rsidRPr="003C6428">
              <w:rPr>
                <w:rFonts w:asciiTheme="majorBidi" w:hAnsiTheme="majorBidi" w:cstheme="majorBidi"/>
              </w:rPr>
              <w:t>3</w:t>
            </w:r>
            <w:r w:rsidRPr="003C6428">
              <w:rPr>
                <w:rFonts w:asciiTheme="majorBidi" w:hAnsiTheme="majorBidi" w:cstheme="majorBidi"/>
              </w:rPr>
              <w:t>0%) du montant du marché. La sous-traitance ne peut pas porter sur le lot ou le corps d’état principal du marché à savoir les travaux suivants :</w:t>
            </w:r>
          </w:p>
          <w:p w14:paraId="6F3984D4" w14:textId="77777777" w:rsidR="00E724ED" w:rsidRPr="003C6428" w:rsidRDefault="00657000" w:rsidP="00945408">
            <w:pPr>
              <w:pStyle w:val="Paragraphedeliste"/>
              <w:numPr>
                <w:ilvl w:val="0"/>
                <w:numId w:val="143"/>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 -</w:t>
            </w:r>
            <w:r w:rsidR="00B974CE" w:rsidRPr="003C6428">
              <w:rPr>
                <w:rFonts w:asciiTheme="majorBidi" w:hAnsiTheme="majorBidi" w:cstheme="majorBidi"/>
              </w:rPr>
              <w:t>Les terrassements ;</w:t>
            </w:r>
          </w:p>
          <w:p w14:paraId="6F3984D5" w14:textId="77777777" w:rsidR="00E724ED" w:rsidRPr="003C6428" w:rsidRDefault="00657000" w:rsidP="00945408">
            <w:pPr>
              <w:pStyle w:val="Paragraphedeliste"/>
              <w:numPr>
                <w:ilvl w:val="0"/>
                <w:numId w:val="143"/>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 -</w:t>
            </w:r>
            <w:r w:rsidR="00B974CE" w:rsidRPr="003C6428">
              <w:rPr>
                <w:rFonts w:asciiTheme="majorBidi" w:hAnsiTheme="majorBidi" w:cstheme="majorBidi"/>
              </w:rPr>
              <w:t>Le corps de chaussée ;</w:t>
            </w:r>
          </w:p>
          <w:p w14:paraId="6F3984D6" w14:textId="77777777" w:rsidR="00E724ED" w:rsidRPr="003C6428" w:rsidRDefault="00657000" w:rsidP="00945408">
            <w:pPr>
              <w:pStyle w:val="Paragraphedeliste"/>
              <w:numPr>
                <w:ilvl w:val="0"/>
                <w:numId w:val="143"/>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 -</w:t>
            </w:r>
            <w:r w:rsidR="00B974CE" w:rsidRPr="003C6428">
              <w:rPr>
                <w:rFonts w:asciiTheme="majorBidi" w:hAnsiTheme="majorBidi" w:cstheme="majorBidi"/>
              </w:rPr>
              <w:t>Les Ouvrages d’art ;</w:t>
            </w:r>
          </w:p>
          <w:p w14:paraId="6F3984D7" w14:textId="77777777" w:rsidR="00657000" w:rsidRPr="003C6428" w:rsidRDefault="00657000" w:rsidP="00945408">
            <w:pPr>
              <w:pStyle w:val="Paragraphedeliste"/>
              <w:numPr>
                <w:ilvl w:val="0"/>
                <w:numId w:val="143"/>
              </w:numPr>
              <w:spacing w:before="120" w:after="0" w:line="276" w:lineRule="auto"/>
              <w:ind w:left="0" w:firstLine="0"/>
              <w:rPr>
                <w:rFonts w:asciiTheme="majorBidi" w:hAnsiTheme="majorBidi" w:cstheme="majorBidi"/>
              </w:rPr>
            </w:pPr>
          </w:p>
          <w:p w14:paraId="6F3984D8" w14:textId="127CC129" w:rsidR="00E724ED" w:rsidRPr="003C6428" w:rsidRDefault="00E724ED" w:rsidP="00465E69">
            <w:pPr>
              <w:ind w:left="0" w:firstLine="0"/>
              <w:rPr>
                <w:szCs w:val="24"/>
              </w:rPr>
            </w:pPr>
            <w:r w:rsidRPr="003C6428">
              <w:rPr>
                <w:rStyle w:val="ts-alignment-element"/>
                <w:szCs w:val="24"/>
              </w:rPr>
              <w:t>(b</w:t>
            </w:r>
            <w:r w:rsidRPr="003C6428">
              <w:rPr>
                <w:szCs w:val="24"/>
              </w:rPr>
              <w:t xml:space="preserve">) </w:t>
            </w:r>
            <w:r w:rsidRPr="003C6428">
              <w:rPr>
                <w:rStyle w:val="ts-alignment-element"/>
                <w:b/>
                <w:bCs/>
                <w:szCs w:val="24"/>
              </w:rPr>
              <w:t>Les</w:t>
            </w:r>
            <w:r w:rsidRPr="003C6428">
              <w:rPr>
                <w:b/>
                <w:bCs/>
                <w:szCs w:val="24"/>
              </w:rPr>
              <w:t xml:space="preserve"> soumissionnaires </w:t>
            </w:r>
            <w:r w:rsidRPr="003C6428">
              <w:rPr>
                <w:rStyle w:val="ts-alignment-element"/>
                <w:b/>
                <w:bCs/>
                <w:szCs w:val="24"/>
              </w:rPr>
              <w:t>qui proposent de</w:t>
            </w:r>
            <w:r w:rsidRPr="003C6428">
              <w:rPr>
                <w:b/>
                <w:bCs/>
                <w:szCs w:val="24"/>
              </w:rPr>
              <w:t xml:space="preserve"> sous-traiter </w:t>
            </w:r>
            <w:r w:rsidRPr="003C6428">
              <w:rPr>
                <w:rStyle w:val="ts-alignment-element"/>
                <w:b/>
                <w:bCs/>
                <w:szCs w:val="24"/>
              </w:rPr>
              <w:t>doivent spécifier dans</w:t>
            </w:r>
            <w:r w:rsidRPr="003C6428">
              <w:rPr>
                <w:b/>
                <w:bCs/>
                <w:szCs w:val="24"/>
              </w:rPr>
              <w:t xml:space="preserve"> la </w:t>
            </w:r>
            <w:r w:rsidRPr="003C6428">
              <w:rPr>
                <w:rStyle w:val="ts-alignment-element"/>
                <w:b/>
                <w:bCs/>
                <w:szCs w:val="24"/>
              </w:rPr>
              <w:t>Section</w:t>
            </w:r>
            <w:r w:rsidR="0099115C">
              <w:rPr>
                <w:rStyle w:val="ts-alignment-element"/>
                <w:b/>
                <w:bCs/>
                <w:szCs w:val="24"/>
              </w:rPr>
              <w:t xml:space="preserve"> </w:t>
            </w:r>
            <w:r w:rsidRPr="003C6428">
              <w:rPr>
                <w:rStyle w:val="ts-alignment-element"/>
                <w:b/>
                <w:bCs/>
                <w:szCs w:val="24"/>
              </w:rPr>
              <w:t>IV</w:t>
            </w:r>
            <w:r w:rsidRPr="003C6428">
              <w:rPr>
                <w:b/>
                <w:bCs/>
                <w:szCs w:val="24"/>
              </w:rPr>
              <w:t xml:space="preserve"> – </w:t>
            </w:r>
            <w:r w:rsidRPr="003C6428">
              <w:rPr>
                <w:rStyle w:val="ts-alignment-element"/>
                <w:b/>
                <w:bCs/>
                <w:szCs w:val="24"/>
              </w:rPr>
              <w:t>Formulaires de Soumission, la</w:t>
            </w:r>
            <w:r w:rsidRPr="003C6428">
              <w:rPr>
                <w:b/>
                <w:bCs/>
                <w:szCs w:val="24"/>
              </w:rPr>
              <w:t xml:space="preserve"> (les) </w:t>
            </w:r>
            <w:r w:rsidRPr="003C6428">
              <w:rPr>
                <w:rStyle w:val="ts-alignment-element"/>
                <w:b/>
                <w:bCs/>
                <w:szCs w:val="24"/>
              </w:rPr>
              <w:t>activité(s) ou parties</w:t>
            </w:r>
            <w:r w:rsidRPr="003C6428">
              <w:rPr>
                <w:b/>
                <w:bCs/>
                <w:szCs w:val="24"/>
              </w:rPr>
              <w:t xml:space="preserve"> des </w:t>
            </w:r>
            <w:r w:rsidRPr="003C6428">
              <w:rPr>
                <w:rStyle w:val="ts-alignment-element"/>
                <w:b/>
                <w:bCs/>
                <w:szCs w:val="24"/>
              </w:rPr>
              <w:t>travaux à sous</w:t>
            </w:r>
            <w:r w:rsidRPr="003C6428">
              <w:rPr>
                <w:b/>
                <w:bCs/>
                <w:szCs w:val="24"/>
              </w:rPr>
              <w:t>-</w:t>
            </w:r>
            <w:r w:rsidRPr="003C6428">
              <w:rPr>
                <w:rStyle w:val="ts-alignment-element"/>
                <w:b/>
                <w:bCs/>
                <w:szCs w:val="24"/>
              </w:rPr>
              <w:t>traiter ainsi que les détails complets sur les sous-traitants et leurs qualifications.</w:t>
            </w:r>
          </w:p>
        </w:tc>
      </w:tr>
      <w:tr w:rsidR="00E724ED" w:rsidRPr="003C6428" w14:paraId="6F3984DF" w14:textId="77777777" w:rsidTr="00B94A4D">
        <w:tc>
          <w:tcPr>
            <w:tcW w:w="1620" w:type="dxa"/>
            <w:tcMar>
              <w:top w:w="28" w:type="dxa"/>
              <w:bottom w:w="28" w:type="dxa"/>
            </w:tcMar>
          </w:tcPr>
          <w:p w14:paraId="6F3984DA" w14:textId="77777777" w:rsidR="00E724ED" w:rsidRPr="003C6428" w:rsidRDefault="00E724ED" w:rsidP="00465E69">
            <w:pPr>
              <w:tabs>
                <w:tab w:val="right" w:pos="7434"/>
              </w:tabs>
              <w:spacing w:before="60" w:after="60"/>
              <w:ind w:left="0" w:firstLine="0"/>
              <w:rPr>
                <w:b/>
              </w:rPr>
            </w:pPr>
            <w:r w:rsidRPr="003C6428">
              <w:rPr>
                <w:b/>
              </w:rPr>
              <w:t>IS 17.7</w:t>
            </w:r>
          </w:p>
        </w:tc>
        <w:tc>
          <w:tcPr>
            <w:tcW w:w="7740" w:type="dxa"/>
            <w:tcMar>
              <w:top w:w="28" w:type="dxa"/>
              <w:bottom w:w="28" w:type="dxa"/>
            </w:tcMar>
          </w:tcPr>
          <w:p w14:paraId="6F3984DB" w14:textId="570AF00D" w:rsidR="003B6421" w:rsidRPr="003C6428" w:rsidRDefault="00692C36" w:rsidP="00465E69">
            <w:pPr>
              <w:shd w:val="clear" w:color="auto" w:fill="FDFDFD"/>
              <w:ind w:left="0" w:firstLine="0"/>
              <w:rPr>
                <w:rFonts w:ascii="Segoe UI" w:hAnsi="Segoe UI" w:cs="Segoe UI"/>
              </w:rPr>
            </w:pPr>
            <w:r w:rsidRPr="003C6428">
              <w:rPr>
                <w:color w:val="000000" w:themeColor="text1"/>
                <w:spacing w:val="-4"/>
              </w:rPr>
              <w:t>Les parties des travaux pour lesquelles le Maître d’Ouvrage permet aux</w:t>
            </w:r>
            <w:r w:rsidR="0099115C">
              <w:rPr>
                <w:color w:val="000000" w:themeColor="text1"/>
                <w:spacing w:val="-4"/>
              </w:rPr>
              <w:t xml:space="preserve"> </w:t>
            </w:r>
            <w:r w:rsidRPr="003C6428">
              <w:rPr>
                <w:color w:val="000000" w:themeColor="text1"/>
                <w:spacing w:val="-4"/>
              </w:rPr>
              <w:t xml:space="preserve">Soumissionnaires de proposer des Sous-Traitants spécialisés sont désignées </w:t>
            </w:r>
            <w:r w:rsidRPr="003C6428">
              <w:rPr>
                <w:color w:val="000000" w:themeColor="text1"/>
                <w:spacing w:val="-4"/>
              </w:rPr>
              <w:lastRenderedPageBreak/>
              <w:t xml:space="preserve">comme suit : </w:t>
            </w:r>
          </w:p>
          <w:p w14:paraId="6F3984DC" w14:textId="77777777" w:rsidR="00764353" w:rsidRPr="003C6428" w:rsidRDefault="00692C36" w:rsidP="00945408">
            <w:pPr>
              <w:pStyle w:val="Paragraphedeliste"/>
              <w:numPr>
                <w:ilvl w:val="0"/>
                <w:numId w:val="144"/>
              </w:numPr>
              <w:spacing w:before="120" w:after="0" w:line="276" w:lineRule="auto"/>
              <w:ind w:left="0" w:firstLine="0"/>
              <w:rPr>
                <w:rFonts w:asciiTheme="majorBidi" w:hAnsiTheme="majorBidi" w:cstheme="majorBidi"/>
                <w:b/>
                <w:bCs/>
                <w:sz w:val="22"/>
                <w:szCs w:val="22"/>
              </w:rPr>
            </w:pPr>
            <w:r w:rsidRPr="003C6428">
              <w:rPr>
                <w:rFonts w:asciiTheme="majorBidi" w:hAnsiTheme="majorBidi" w:cstheme="majorBidi"/>
                <w:b/>
                <w:bCs/>
                <w:sz w:val="22"/>
                <w:szCs w:val="22"/>
              </w:rPr>
              <w:t>Travaux de déplacement des contraintes du réseau de l'ONEE branche eau ;</w:t>
            </w:r>
          </w:p>
          <w:p w14:paraId="6F3984DD" w14:textId="77777777" w:rsidR="003B6421" w:rsidRPr="003C6428" w:rsidRDefault="00B974CE" w:rsidP="00945408">
            <w:pPr>
              <w:pStyle w:val="Paragraphedeliste"/>
              <w:numPr>
                <w:ilvl w:val="0"/>
                <w:numId w:val="144"/>
              </w:numPr>
              <w:spacing w:before="120" w:after="0" w:line="276" w:lineRule="auto"/>
              <w:ind w:left="0" w:firstLine="0"/>
              <w:rPr>
                <w:rFonts w:asciiTheme="majorBidi" w:hAnsiTheme="majorBidi" w:cstheme="majorBidi"/>
                <w:b/>
                <w:bCs/>
                <w:sz w:val="22"/>
                <w:szCs w:val="22"/>
              </w:rPr>
            </w:pPr>
            <w:r w:rsidRPr="003C6428">
              <w:rPr>
                <w:rFonts w:asciiTheme="majorBidi" w:hAnsiTheme="majorBidi" w:cstheme="majorBidi"/>
                <w:b/>
                <w:bCs/>
                <w:sz w:val="22"/>
                <w:szCs w:val="22"/>
              </w:rPr>
              <w:t>Transfèrement des lignes électriques 2ème (MT) et 1ère (HT) catégorie gênants le dédoublement de la RN 2 ;</w:t>
            </w:r>
          </w:p>
          <w:p w14:paraId="6F3984DE" w14:textId="77777777" w:rsidR="003B6421" w:rsidRPr="003C6428" w:rsidRDefault="00B974CE" w:rsidP="00945408">
            <w:pPr>
              <w:pStyle w:val="Paragraphedeliste"/>
              <w:numPr>
                <w:ilvl w:val="0"/>
                <w:numId w:val="144"/>
              </w:numPr>
              <w:ind w:left="0" w:firstLine="0"/>
              <w:rPr>
                <w:rFonts w:ascii="Segoe UI" w:hAnsi="Segoe UI" w:cs="Segoe UI"/>
                <w:sz w:val="21"/>
                <w:szCs w:val="21"/>
                <w:lang w:eastAsia="en-US"/>
              </w:rPr>
            </w:pPr>
            <w:r w:rsidRPr="003C6428">
              <w:rPr>
                <w:rFonts w:asciiTheme="majorBidi" w:hAnsiTheme="majorBidi" w:cstheme="majorBidi"/>
                <w:b/>
                <w:bCs/>
                <w:sz w:val="22"/>
                <w:szCs w:val="22"/>
              </w:rPr>
              <w:t>Travaux de bâtiment relatifs à la reconstruction des unités scolaires relevant de l’école Laklalcha gênants le dédoublement de la RN 2 ;</w:t>
            </w:r>
          </w:p>
        </w:tc>
      </w:tr>
      <w:tr w:rsidR="00E724ED" w:rsidRPr="003C6428" w14:paraId="6F3984E2" w14:textId="77777777" w:rsidTr="00B94A4D">
        <w:tc>
          <w:tcPr>
            <w:tcW w:w="1620" w:type="dxa"/>
            <w:tcMar>
              <w:top w:w="28" w:type="dxa"/>
              <w:bottom w:w="28" w:type="dxa"/>
            </w:tcMar>
          </w:tcPr>
          <w:p w14:paraId="6F3984E0" w14:textId="77777777" w:rsidR="00E724ED" w:rsidRPr="003C6428" w:rsidRDefault="00E724ED" w:rsidP="00465E69">
            <w:pPr>
              <w:tabs>
                <w:tab w:val="right" w:pos="7434"/>
              </w:tabs>
              <w:spacing w:before="60" w:after="60"/>
              <w:ind w:left="0" w:firstLine="0"/>
              <w:rPr>
                <w:b/>
              </w:rPr>
            </w:pPr>
            <w:r w:rsidRPr="003C6428">
              <w:rPr>
                <w:b/>
              </w:rPr>
              <w:lastRenderedPageBreak/>
              <w:t>IS 18.1</w:t>
            </w:r>
          </w:p>
        </w:tc>
        <w:tc>
          <w:tcPr>
            <w:tcW w:w="7740" w:type="dxa"/>
            <w:tcMar>
              <w:top w:w="28" w:type="dxa"/>
              <w:bottom w:w="28" w:type="dxa"/>
            </w:tcMar>
          </w:tcPr>
          <w:p w14:paraId="6F3984E1" w14:textId="77777777" w:rsidR="00E724ED" w:rsidRPr="003C6428" w:rsidRDefault="00D677DE" w:rsidP="00465E69">
            <w:pPr>
              <w:ind w:left="0" w:firstLine="0"/>
            </w:pPr>
            <w:r w:rsidRPr="003C6428">
              <w:t>L’offre sera valide jusqu’au</w:t>
            </w:r>
            <w:r w:rsidR="00B974CE" w:rsidRPr="003C6428">
              <w:rPr>
                <w:b/>
                <w:bCs/>
              </w:rPr>
              <w:t>31/12/2025.</w:t>
            </w:r>
          </w:p>
        </w:tc>
      </w:tr>
      <w:tr w:rsidR="00E724ED" w:rsidRPr="003C6428" w14:paraId="6F3984E5" w14:textId="77777777" w:rsidTr="00B94A4D">
        <w:tc>
          <w:tcPr>
            <w:tcW w:w="1620" w:type="dxa"/>
            <w:tcMar>
              <w:top w:w="28" w:type="dxa"/>
              <w:bottom w:w="28" w:type="dxa"/>
            </w:tcMar>
          </w:tcPr>
          <w:p w14:paraId="6F3984E3" w14:textId="77777777" w:rsidR="00E724ED" w:rsidRPr="003C6428" w:rsidRDefault="00E724ED" w:rsidP="00465E69">
            <w:pPr>
              <w:tabs>
                <w:tab w:val="right" w:pos="7434"/>
              </w:tabs>
              <w:spacing w:before="60" w:after="60"/>
              <w:ind w:left="0" w:firstLine="0"/>
              <w:rPr>
                <w:b/>
              </w:rPr>
            </w:pPr>
            <w:r w:rsidRPr="003C6428">
              <w:rPr>
                <w:b/>
              </w:rPr>
              <w:t>IS 18.3 (a)</w:t>
            </w:r>
          </w:p>
        </w:tc>
        <w:tc>
          <w:tcPr>
            <w:tcW w:w="7740" w:type="dxa"/>
            <w:tcMar>
              <w:top w:w="28" w:type="dxa"/>
              <w:bottom w:w="28" w:type="dxa"/>
            </w:tcMar>
          </w:tcPr>
          <w:p w14:paraId="6F3984E4" w14:textId="77777777" w:rsidR="00E724ED" w:rsidRPr="003C6428" w:rsidRDefault="00E724ED" w:rsidP="00465E69">
            <w:pPr>
              <w:tabs>
                <w:tab w:val="right" w:pos="7254"/>
              </w:tabs>
              <w:spacing w:before="60" w:after="60"/>
              <w:ind w:left="0" w:firstLine="0"/>
            </w:pPr>
            <w:r w:rsidRPr="003C6428">
              <w:t xml:space="preserve">Le prix de l’Offre sera ajusté de la manière suivante : </w:t>
            </w:r>
            <w:r w:rsidR="00FF33F2" w:rsidRPr="003C6428">
              <w:rPr>
                <w:b/>
                <w:bCs/>
                <w:i/>
                <w:iCs/>
              </w:rPr>
              <w:t>Non applicable</w:t>
            </w:r>
            <w:r w:rsidR="00FF33F2" w:rsidRPr="003C6428">
              <w:t>.</w:t>
            </w:r>
          </w:p>
        </w:tc>
      </w:tr>
      <w:tr w:rsidR="00E724ED" w:rsidRPr="003C6428" w14:paraId="6F3984EA" w14:textId="77777777" w:rsidTr="00B94A4D">
        <w:tc>
          <w:tcPr>
            <w:tcW w:w="1620" w:type="dxa"/>
            <w:tcMar>
              <w:top w:w="28" w:type="dxa"/>
              <w:bottom w:w="28" w:type="dxa"/>
            </w:tcMar>
          </w:tcPr>
          <w:p w14:paraId="6F3984E6" w14:textId="77777777" w:rsidR="00E724ED" w:rsidRPr="003C6428" w:rsidRDefault="00E724ED" w:rsidP="00465E69">
            <w:pPr>
              <w:tabs>
                <w:tab w:val="right" w:pos="7434"/>
              </w:tabs>
              <w:spacing w:before="60" w:after="60"/>
              <w:ind w:left="0" w:firstLine="0"/>
              <w:rPr>
                <w:b/>
              </w:rPr>
            </w:pPr>
            <w:r w:rsidRPr="003C6428">
              <w:rPr>
                <w:b/>
              </w:rPr>
              <w:t>IS 19.1</w:t>
            </w:r>
          </w:p>
        </w:tc>
        <w:tc>
          <w:tcPr>
            <w:tcW w:w="7740" w:type="dxa"/>
            <w:tcMar>
              <w:top w:w="28" w:type="dxa"/>
              <w:bottom w:w="28" w:type="dxa"/>
            </w:tcMar>
          </w:tcPr>
          <w:p w14:paraId="6F3984E7" w14:textId="77777777" w:rsidR="00851BB4" w:rsidRPr="003C6428" w:rsidRDefault="00B974CE" w:rsidP="00465E69">
            <w:pPr>
              <w:tabs>
                <w:tab w:val="right" w:pos="7254"/>
              </w:tabs>
              <w:spacing w:before="60" w:after="60"/>
              <w:ind w:left="0" w:firstLine="0"/>
              <w:rPr>
                <w:i/>
                <w:szCs w:val="24"/>
              </w:rPr>
            </w:pPr>
            <w:r w:rsidRPr="003C6428">
              <w:rPr>
                <w:i/>
                <w:szCs w:val="24"/>
              </w:rPr>
              <w:t xml:space="preserve">Une Garantie de Soumission </w:t>
            </w:r>
            <w:r w:rsidR="00851BB4" w:rsidRPr="003C6428">
              <w:rPr>
                <w:b/>
                <w:bCs/>
                <w:i/>
                <w:szCs w:val="24"/>
              </w:rPr>
              <w:t>est</w:t>
            </w:r>
            <w:r w:rsidRPr="003C6428">
              <w:rPr>
                <w:i/>
                <w:szCs w:val="24"/>
              </w:rPr>
              <w:t xml:space="preserve"> requise.</w:t>
            </w:r>
          </w:p>
          <w:p w14:paraId="6F3984E8" w14:textId="77777777" w:rsidR="00851BB4" w:rsidRPr="003C6428" w:rsidRDefault="00B974CE" w:rsidP="00465E69">
            <w:pPr>
              <w:tabs>
                <w:tab w:val="right" w:pos="7254"/>
              </w:tabs>
              <w:spacing w:before="60" w:after="60"/>
              <w:ind w:left="0" w:firstLine="0"/>
              <w:rPr>
                <w:i/>
                <w:szCs w:val="24"/>
              </w:rPr>
            </w:pPr>
            <w:r w:rsidRPr="003C6428">
              <w:rPr>
                <w:i/>
                <w:szCs w:val="24"/>
              </w:rPr>
              <w:t xml:space="preserve">Une Déclaration de Garantie d’Offre </w:t>
            </w:r>
            <w:r w:rsidR="00851BB4" w:rsidRPr="003C6428">
              <w:rPr>
                <w:b/>
                <w:bCs/>
                <w:i/>
                <w:szCs w:val="24"/>
              </w:rPr>
              <w:t>n’est pas</w:t>
            </w:r>
            <w:r w:rsidRPr="003C6428">
              <w:rPr>
                <w:i/>
                <w:szCs w:val="24"/>
              </w:rPr>
              <w:t xml:space="preserve"> requise.</w:t>
            </w:r>
          </w:p>
          <w:p w14:paraId="6F3984E9" w14:textId="77777777" w:rsidR="00E724ED" w:rsidRPr="003C6428" w:rsidRDefault="00B974CE" w:rsidP="00465E69">
            <w:pPr>
              <w:tabs>
                <w:tab w:val="right" w:pos="7254"/>
              </w:tabs>
              <w:spacing w:before="60" w:after="60"/>
              <w:ind w:left="0" w:firstLine="0"/>
            </w:pPr>
            <w:r w:rsidRPr="003C6428">
              <w:rPr>
                <w:i/>
                <w:szCs w:val="24"/>
              </w:rPr>
              <w:t>Le montant de Garantie de Soumission</w:t>
            </w:r>
            <w:r w:rsidR="00465E69">
              <w:rPr>
                <w:i/>
                <w:szCs w:val="24"/>
              </w:rPr>
              <w:t xml:space="preserve"> </w:t>
            </w:r>
            <w:r w:rsidRPr="003C6428">
              <w:rPr>
                <w:i/>
                <w:szCs w:val="24"/>
              </w:rPr>
              <w:t>sera :</w:t>
            </w:r>
            <w:r w:rsidR="00851BB4" w:rsidRPr="003C6428">
              <w:rPr>
                <w:b/>
                <w:bCs/>
                <w:i/>
                <w:szCs w:val="24"/>
              </w:rPr>
              <w:t>350.000,00 USD</w:t>
            </w:r>
            <w:r w:rsidR="00465E69">
              <w:rPr>
                <w:b/>
                <w:bCs/>
                <w:i/>
                <w:szCs w:val="24"/>
              </w:rPr>
              <w:t xml:space="preserve"> </w:t>
            </w:r>
            <w:r w:rsidR="002C3AAC" w:rsidRPr="003C6428">
              <w:rPr>
                <w:b/>
                <w:bCs/>
                <w:i/>
                <w:iCs/>
                <w:szCs w:val="24"/>
              </w:rPr>
              <w:t xml:space="preserve">ou d’un montant équivalent en monnaie librement convertible et le taux de change ainsi que la source sont ceux précisées dans </w:t>
            </w:r>
            <w:r w:rsidR="00A821AE" w:rsidRPr="003C6428">
              <w:rPr>
                <w:b/>
                <w:bCs/>
                <w:i/>
                <w:iCs/>
                <w:szCs w:val="24"/>
              </w:rPr>
              <w:t xml:space="preserve">l’article IS </w:t>
            </w:r>
            <w:r w:rsidR="00D26B85" w:rsidRPr="003C6428">
              <w:rPr>
                <w:b/>
                <w:bCs/>
                <w:i/>
                <w:iCs/>
                <w:szCs w:val="24"/>
              </w:rPr>
              <w:t>36.1</w:t>
            </w:r>
            <w:r w:rsidR="002C3AAC" w:rsidRPr="003C6428">
              <w:rPr>
                <w:i/>
                <w:iCs/>
                <w:szCs w:val="24"/>
              </w:rPr>
              <w:t>.</w:t>
            </w:r>
          </w:p>
        </w:tc>
      </w:tr>
      <w:tr w:rsidR="00E724ED" w:rsidRPr="003C6428" w14:paraId="6F3984ED" w14:textId="77777777" w:rsidTr="00B94A4D">
        <w:tc>
          <w:tcPr>
            <w:tcW w:w="1620" w:type="dxa"/>
            <w:tcMar>
              <w:top w:w="28" w:type="dxa"/>
              <w:bottom w:w="28" w:type="dxa"/>
            </w:tcMar>
          </w:tcPr>
          <w:p w14:paraId="6F3984EB" w14:textId="77777777" w:rsidR="00E724ED" w:rsidRPr="003C6428" w:rsidRDefault="00E724ED" w:rsidP="00465E69">
            <w:pPr>
              <w:tabs>
                <w:tab w:val="right" w:pos="7434"/>
              </w:tabs>
              <w:spacing w:before="60" w:after="60"/>
              <w:ind w:left="0" w:firstLine="0"/>
              <w:rPr>
                <w:b/>
              </w:rPr>
            </w:pPr>
            <w:r w:rsidRPr="003C6428">
              <w:rPr>
                <w:b/>
              </w:rPr>
              <w:t>IS 19.3(d)</w:t>
            </w:r>
          </w:p>
        </w:tc>
        <w:tc>
          <w:tcPr>
            <w:tcW w:w="7740" w:type="dxa"/>
            <w:tcMar>
              <w:top w:w="28" w:type="dxa"/>
              <w:bottom w:w="28" w:type="dxa"/>
            </w:tcMar>
          </w:tcPr>
          <w:p w14:paraId="6F3984EC" w14:textId="77777777" w:rsidR="003B6421" w:rsidRPr="003C6428" w:rsidRDefault="00E724ED" w:rsidP="00465E69">
            <w:pPr>
              <w:tabs>
                <w:tab w:val="right" w:pos="7696"/>
              </w:tabs>
              <w:spacing w:before="60" w:after="60"/>
              <w:ind w:left="0" w:firstLine="0"/>
              <w:jc w:val="left"/>
              <w:rPr>
                <w:u w:val="single"/>
              </w:rPr>
            </w:pPr>
            <w:r w:rsidRPr="003C6428">
              <w:rPr>
                <w:iCs/>
              </w:rPr>
              <w:t>Autres types de garanties acceptables :</w:t>
            </w:r>
            <w:r w:rsidR="00312FCC" w:rsidRPr="003C6428">
              <w:rPr>
                <w:i/>
                <w:iCs/>
              </w:rPr>
              <w:t>Néant.</w:t>
            </w:r>
          </w:p>
        </w:tc>
      </w:tr>
      <w:tr w:rsidR="00E724ED" w:rsidRPr="003C6428" w14:paraId="6F3984F3" w14:textId="77777777" w:rsidTr="00B94A4D">
        <w:tc>
          <w:tcPr>
            <w:tcW w:w="1620" w:type="dxa"/>
            <w:tcMar>
              <w:top w:w="28" w:type="dxa"/>
              <w:bottom w:w="28" w:type="dxa"/>
            </w:tcMar>
          </w:tcPr>
          <w:p w14:paraId="6F3984EE" w14:textId="77777777" w:rsidR="00E724ED" w:rsidRPr="003C6428" w:rsidRDefault="00E724ED" w:rsidP="00465E69">
            <w:pPr>
              <w:tabs>
                <w:tab w:val="right" w:pos="7434"/>
              </w:tabs>
              <w:spacing w:before="60" w:after="60"/>
              <w:ind w:left="0" w:firstLine="0"/>
              <w:rPr>
                <w:b/>
              </w:rPr>
            </w:pPr>
            <w:r w:rsidRPr="003C6428">
              <w:rPr>
                <w:b/>
              </w:rPr>
              <w:t>IS 20.3</w:t>
            </w:r>
          </w:p>
        </w:tc>
        <w:tc>
          <w:tcPr>
            <w:tcW w:w="7740" w:type="dxa"/>
            <w:tcMar>
              <w:top w:w="28" w:type="dxa"/>
              <w:bottom w:w="28" w:type="dxa"/>
            </w:tcMar>
          </w:tcPr>
          <w:p w14:paraId="6F3984EF" w14:textId="77777777" w:rsidR="000B722C" w:rsidRPr="003C6428" w:rsidRDefault="000B722C" w:rsidP="00465E69">
            <w:pPr>
              <w:spacing w:before="160" w:after="160"/>
              <w:ind w:left="0" w:firstLine="0"/>
              <w:rPr>
                <w:color w:val="000000"/>
              </w:rPr>
            </w:pPr>
            <w:r w:rsidRPr="003C6428">
              <w:rPr>
                <w:color w:val="000000"/>
              </w:rPr>
              <w:t xml:space="preserve">La confirmation écrite de l’habilitation du signataire à engager le Soumissionnaire consistera en : </w:t>
            </w:r>
          </w:p>
          <w:p w14:paraId="6F3984F0" w14:textId="77777777" w:rsidR="000B722C" w:rsidRPr="003C6428" w:rsidRDefault="000B722C" w:rsidP="00465E69">
            <w:pPr>
              <w:spacing w:after="0"/>
              <w:ind w:left="0" w:firstLine="0"/>
              <w:rPr>
                <w:b/>
                <w:bCs/>
              </w:rPr>
            </w:pPr>
            <w:r w:rsidRPr="003C6428">
              <w:rPr>
                <w:b/>
                <w:bCs/>
              </w:rPr>
              <w:t>La ou les pièces justifiant les pouvoirs conférés à la personne agissant au</w:t>
            </w:r>
            <w:r w:rsidR="00465E69">
              <w:rPr>
                <w:b/>
                <w:bCs/>
              </w:rPr>
              <w:t xml:space="preserve"> </w:t>
            </w:r>
            <w:r w:rsidRPr="003C6428">
              <w:rPr>
                <w:b/>
                <w:bCs/>
              </w:rPr>
              <w:t>nom du concurrent : ces pièces varient selon la forme juridique du</w:t>
            </w:r>
            <w:r w:rsidR="00465E69">
              <w:rPr>
                <w:b/>
                <w:bCs/>
              </w:rPr>
              <w:t xml:space="preserve"> </w:t>
            </w:r>
            <w:r w:rsidRPr="003C6428">
              <w:rPr>
                <w:b/>
                <w:bCs/>
              </w:rPr>
              <w:t>concurrent :</w:t>
            </w:r>
          </w:p>
          <w:p w14:paraId="6F3984F1" w14:textId="77777777" w:rsidR="00507BCC" w:rsidRPr="003C6428" w:rsidRDefault="00507BCC" w:rsidP="00465E69">
            <w:pPr>
              <w:pStyle w:val="Paragraphedeliste"/>
              <w:ind w:left="0" w:firstLine="0"/>
              <w:rPr>
                <w:b/>
                <w:bCs/>
              </w:rPr>
            </w:pPr>
            <w:r w:rsidRPr="003C6428">
              <w:rPr>
                <w:b/>
                <w:bCs/>
              </w:rPr>
              <w:t>-</w:t>
            </w:r>
            <w:r w:rsidR="00B974CE" w:rsidRPr="003C6428">
              <w:rPr>
                <w:b/>
                <w:bCs/>
              </w:rPr>
              <w:t>Un extrait du statut de la société et /ou le procès-verbal de l’organe compétent lui donnant pouvoir selon la forme juridique de la société, lorsqu’il agit au nom d’une personne morale ; ou tout autre document équivalent</w:t>
            </w:r>
          </w:p>
          <w:p w14:paraId="6F3984F2" w14:textId="77777777" w:rsidR="003B6421" w:rsidRPr="003C6428" w:rsidRDefault="00507BCC" w:rsidP="00465E69">
            <w:pPr>
              <w:pStyle w:val="Paragraphedeliste"/>
              <w:ind w:left="0" w:firstLine="0"/>
              <w:rPr>
                <w:b/>
                <w:bCs/>
              </w:rPr>
            </w:pPr>
            <w:r w:rsidRPr="003C6428">
              <w:rPr>
                <w:b/>
                <w:bCs/>
              </w:rPr>
              <w:t>-</w:t>
            </w:r>
            <w:r w:rsidR="000B722C" w:rsidRPr="003C6428">
              <w:rPr>
                <w:b/>
                <w:bCs/>
              </w:rPr>
              <w:t>L’acte par lequel la personne habilitée délègue son pouvoir à une tierce personne, le cas échéant.</w:t>
            </w:r>
          </w:p>
        </w:tc>
      </w:tr>
      <w:tr w:rsidR="00E724ED" w:rsidRPr="003C6428" w14:paraId="6F3984F5" w14:textId="77777777" w:rsidTr="00B94A4D">
        <w:tc>
          <w:tcPr>
            <w:tcW w:w="9360" w:type="dxa"/>
            <w:gridSpan w:val="2"/>
            <w:tcMar>
              <w:top w:w="28" w:type="dxa"/>
              <w:bottom w:w="28" w:type="dxa"/>
            </w:tcMar>
          </w:tcPr>
          <w:p w14:paraId="6F3984F4" w14:textId="77777777" w:rsidR="00E724ED" w:rsidRPr="003C6428" w:rsidRDefault="00E724ED" w:rsidP="00465E69">
            <w:pPr>
              <w:tabs>
                <w:tab w:val="right" w:pos="7434"/>
              </w:tabs>
              <w:spacing w:before="120" w:after="120"/>
              <w:ind w:left="0" w:firstLine="0"/>
              <w:jc w:val="center"/>
              <w:rPr>
                <w:b/>
                <w:sz w:val="28"/>
              </w:rPr>
            </w:pPr>
            <w:r w:rsidRPr="003C6428">
              <w:rPr>
                <w:b/>
                <w:sz w:val="28"/>
              </w:rPr>
              <w:t xml:space="preserve">D. Dépôt des Offres </w:t>
            </w:r>
          </w:p>
        </w:tc>
      </w:tr>
      <w:tr w:rsidR="00E724ED" w:rsidRPr="003C6428" w14:paraId="6F3984F8" w14:textId="77777777" w:rsidTr="00B94A4D">
        <w:tc>
          <w:tcPr>
            <w:tcW w:w="1620" w:type="dxa"/>
            <w:tcMar>
              <w:top w:w="28" w:type="dxa"/>
              <w:bottom w:w="28" w:type="dxa"/>
            </w:tcMar>
          </w:tcPr>
          <w:p w14:paraId="6F3984F6" w14:textId="77777777" w:rsidR="00E724ED" w:rsidRPr="003C6428" w:rsidRDefault="00E724ED" w:rsidP="00465E69">
            <w:pPr>
              <w:tabs>
                <w:tab w:val="right" w:pos="7434"/>
              </w:tabs>
              <w:spacing w:before="60" w:after="60"/>
              <w:ind w:left="0" w:firstLine="0"/>
              <w:rPr>
                <w:b/>
              </w:rPr>
            </w:pPr>
            <w:r w:rsidRPr="003C6428">
              <w:rPr>
                <w:b/>
              </w:rPr>
              <w:t>IS 21.1</w:t>
            </w:r>
          </w:p>
        </w:tc>
        <w:tc>
          <w:tcPr>
            <w:tcW w:w="7740" w:type="dxa"/>
            <w:tcMar>
              <w:top w:w="28" w:type="dxa"/>
              <w:bottom w:w="28" w:type="dxa"/>
            </w:tcMar>
          </w:tcPr>
          <w:p w14:paraId="6F3984F7" w14:textId="77777777" w:rsidR="00E724ED" w:rsidRPr="003C6428" w:rsidRDefault="00E724ED" w:rsidP="00465E69">
            <w:pPr>
              <w:tabs>
                <w:tab w:val="right" w:pos="7254"/>
              </w:tabs>
              <w:spacing w:before="60" w:after="60"/>
              <w:ind w:left="0" w:firstLine="0"/>
            </w:pPr>
            <w:r w:rsidRPr="003C6428">
              <w:t xml:space="preserve">Outre l’original de l’Offre, le nombre de copies demandé est de : </w:t>
            </w:r>
            <w:r w:rsidR="00B974CE" w:rsidRPr="003C6428">
              <w:rPr>
                <w:b/>
                <w:bCs/>
              </w:rPr>
              <w:t>2</w:t>
            </w:r>
            <w:r w:rsidR="00BD24CE" w:rsidRPr="003C6428">
              <w:t>.</w:t>
            </w:r>
          </w:p>
        </w:tc>
      </w:tr>
      <w:tr w:rsidR="00E724ED" w:rsidRPr="003C6428" w14:paraId="6F398504" w14:textId="77777777" w:rsidTr="00B94A4D">
        <w:tc>
          <w:tcPr>
            <w:tcW w:w="1620" w:type="dxa"/>
            <w:tcMar>
              <w:top w:w="28" w:type="dxa"/>
              <w:bottom w:w="28" w:type="dxa"/>
            </w:tcMar>
          </w:tcPr>
          <w:p w14:paraId="6F3984F9" w14:textId="77777777" w:rsidR="00E724ED" w:rsidRPr="003C6428" w:rsidRDefault="00E724ED" w:rsidP="00465E69">
            <w:pPr>
              <w:tabs>
                <w:tab w:val="right" w:pos="7434"/>
              </w:tabs>
              <w:spacing w:before="60" w:after="60"/>
              <w:ind w:left="0" w:firstLine="0"/>
              <w:rPr>
                <w:b/>
              </w:rPr>
            </w:pPr>
            <w:r w:rsidRPr="003C6428">
              <w:rPr>
                <w:b/>
              </w:rPr>
              <w:t xml:space="preserve">IS 22.1 </w:t>
            </w:r>
          </w:p>
        </w:tc>
        <w:tc>
          <w:tcPr>
            <w:tcW w:w="7740" w:type="dxa"/>
            <w:tcMar>
              <w:top w:w="28" w:type="dxa"/>
              <w:bottom w:w="28" w:type="dxa"/>
            </w:tcMar>
          </w:tcPr>
          <w:p w14:paraId="6F3984FA" w14:textId="77777777" w:rsidR="0069755B" w:rsidRPr="003C6428" w:rsidRDefault="0069755B" w:rsidP="00465E69">
            <w:pPr>
              <w:tabs>
                <w:tab w:val="right" w:pos="7254"/>
              </w:tabs>
              <w:spacing w:before="60" w:after="60"/>
              <w:ind w:left="0" w:firstLine="0"/>
            </w:pPr>
            <w:r w:rsidRPr="003C6428">
              <w:t>Attention : Monsieur le Directeur Provincial de l’Equipement du Transport et de la Logistique de Driouch</w:t>
            </w:r>
          </w:p>
          <w:p w14:paraId="6F3984FB" w14:textId="77777777" w:rsidR="0069755B" w:rsidRPr="003C6428" w:rsidRDefault="0069755B" w:rsidP="00465E69">
            <w:pPr>
              <w:tabs>
                <w:tab w:val="right" w:pos="7254"/>
              </w:tabs>
              <w:spacing w:before="60" w:after="60"/>
              <w:ind w:left="0" w:firstLine="0"/>
            </w:pPr>
            <w:r w:rsidRPr="003C6428">
              <w:t xml:space="preserve">Adresse : 87 Lotissement </w:t>
            </w:r>
            <w:r w:rsidR="00DA3191" w:rsidRPr="003C6428">
              <w:t>D</w:t>
            </w:r>
            <w:r w:rsidRPr="003C6428">
              <w:t xml:space="preserve">oha </w:t>
            </w:r>
            <w:r w:rsidR="00DA3191" w:rsidRPr="003C6428">
              <w:t>M</w:t>
            </w:r>
            <w:r w:rsidRPr="003C6428">
              <w:t>idar province de driouch</w:t>
            </w:r>
          </w:p>
          <w:p w14:paraId="6F3984FC" w14:textId="77777777" w:rsidR="0069755B" w:rsidRPr="003C6428" w:rsidRDefault="0069755B" w:rsidP="00465E69">
            <w:pPr>
              <w:tabs>
                <w:tab w:val="right" w:pos="7254"/>
              </w:tabs>
              <w:spacing w:before="60" w:after="60"/>
              <w:ind w:left="0" w:firstLine="0"/>
            </w:pPr>
            <w:r w:rsidRPr="003C6428">
              <w:t>Étage/Numéro de bureau : Premier étage, Bureau des marchés</w:t>
            </w:r>
          </w:p>
          <w:p w14:paraId="6F3984FD" w14:textId="77777777" w:rsidR="0069755B" w:rsidRPr="003C6428" w:rsidRDefault="0069755B" w:rsidP="00465E69">
            <w:pPr>
              <w:tabs>
                <w:tab w:val="right" w:pos="7254"/>
              </w:tabs>
              <w:spacing w:before="60" w:after="60"/>
              <w:ind w:left="0" w:firstLine="0"/>
            </w:pPr>
            <w:r w:rsidRPr="003C6428">
              <w:t>Ville : Midar</w:t>
            </w:r>
          </w:p>
          <w:p w14:paraId="6F3984FE" w14:textId="77777777" w:rsidR="0069755B" w:rsidRPr="003C6428" w:rsidRDefault="0069755B" w:rsidP="00465E69">
            <w:pPr>
              <w:tabs>
                <w:tab w:val="right" w:pos="7254"/>
              </w:tabs>
              <w:spacing w:before="60" w:after="60"/>
              <w:ind w:left="0" w:firstLine="0"/>
            </w:pPr>
            <w:r w:rsidRPr="003C6428">
              <w:t>Code postal : 62502</w:t>
            </w:r>
          </w:p>
          <w:p w14:paraId="6F3984FF" w14:textId="77777777" w:rsidR="0069755B" w:rsidRPr="003C6428" w:rsidRDefault="0069755B" w:rsidP="00465E69">
            <w:pPr>
              <w:tabs>
                <w:tab w:val="right" w:pos="7254"/>
              </w:tabs>
              <w:spacing w:before="60" w:after="60"/>
              <w:ind w:left="0" w:firstLine="0"/>
              <w:rPr>
                <w:i/>
                <w:iCs/>
              </w:rPr>
            </w:pPr>
            <w:r w:rsidRPr="003C6428">
              <w:t>Pays : Maroc</w:t>
            </w:r>
          </w:p>
          <w:p w14:paraId="6F398500" w14:textId="77777777" w:rsidR="0069755B" w:rsidRPr="003C6428" w:rsidRDefault="0069755B" w:rsidP="00465E69">
            <w:pPr>
              <w:tabs>
                <w:tab w:val="right" w:pos="7254"/>
              </w:tabs>
              <w:spacing w:before="60" w:after="60"/>
              <w:ind w:left="0" w:firstLine="0"/>
              <w:rPr>
                <w:b/>
              </w:rPr>
            </w:pPr>
            <w:r w:rsidRPr="003C6428">
              <w:rPr>
                <w:b/>
              </w:rPr>
              <w:lastRenderedPageBreak/>
              <w:t>La date et heure limites de dépôt des Offres sont:</w:t>
            </w:r>
          </w:p>
          <w:p w14:paraId="6F398501" w14:textId="77777777" w:rsidR="0069755B" w:rsidRPr="003C6428" w:rsidRDefault="0069755B" w:rsidP="00465E69">
            <w:pPr>
              <w:tabs>
                <w:tab w:val="right" w:pos="7254"/>
              </w:tabs>
              <w:spacing w:before="60" w:after="60"/>
              <w:ind w:left="0" w:firstLine="0"/>
            </w:pPr>
            <w:r w:rsidRPr="003C6428">
              <w:t xml:space="preserve">Date : </w:t>
            </w:r>
            <w:r w:rsidR="008551CD" w:rsidRPr="003C6428">
              <w:rPr>
                <w:color w:val="000000" w:themeColor="text1"/>
              </w:rPr>
              <w:t>24/07/2025</w:t>
            </w:r>
          </w:p>
          <w:p w14:paraId="6F398502" w14:textId="77777777" w:rsidR="0069755B" w:rsidRPr="003C6428" w:rsidRDefault="0069755B" w:rsidP="00465E69">
            <w:pPr>
              <w:tabs>
                <w:tab w:val="right" w:pos="7254"/>
              </w:tabs>
              <w:spacing w:before="60" w:after="60"/>
              <w:ind w:left="0" w:firstLine="0"/>
            </w:pPr>
            <w:r w:rsidRPr="003C6428">
              <w:t>Heure :</w:t>
            </w:r>
            <w:r w:rsidR="00B974CE" w:rsidRPr="003C6428">
              <w:t>11h00</w:t>
            </w:r>
          </w:p>
          <w:p w14:paraId="6F398503" w14:textId="77777777" w:rsidR="00E724ED" w:rsidRPr="003C6428" w:rsidRDefault="0069755B" w:rsidP="00465E69">
            <w:pPr>
              <w:tabs>
                <w:tab w:val="right" w:pos="7254"/>
              </w:tabs>
              <w:spacing w:before="60" w:after="60"/>
              <w:ind w:left="0" w:firstLine="0"/>
              <w:jc w:val="left"/>
            </w:pPr>
            <w:r w:rsidRPr="003C6428">
              <w:t>Le soumissionnaire</w:t>
            </w:r>
            <w:r w:rsidRPr="003C6428">
              <w:rPr>
                <w:i/>
                <w:iCs/>
              </w:rPr>
              <w:t> n’aura pas </w:t>
            </w:r>
            <w:r w:rsidRPr="003C6428">
              <w:t>l’option de soumettre son offre par voie électronique.</w:t>
            </w:r>
          </w:p>
        </w:tc>
      </w:tr>
      <w:tr w:rsidR="00E724ED" w:rsidRPr="003C6428" w14:paraId="6F398506" w14:textId="77777777" w:rsidTr="003B6421">
        <w:tc>
          <w:tcPr>
            <w:tcW w:w="9360" w:type="dxa"/>
            <w:gridSpan w:val="2"/>
            <w:tcMar>
              <w:top w:w="28" w:type="dxa"/>
              <w:bottom w:w="28" w:type="dxa"/>
            </w:tcMar>
          </w:tcPr>
          <w:p w14:paraId="6F398505" w14:textId="77777777" w:rsidR="00E724ED" w:rsidRPr="003C6428" w:rsidRDefault="00E724ED" w:rsidP="00465E69">
            <w:pPr>
              <w:tabs>
                <w:tab w:val="right" w:pos="7254"/>
              </w:tabs>
              <w:spacing w:before="60" w:after="60"/>
              <w:ind w:left="0" w:firstLine="0"/>
              <w:jc w:val="center"/>
              <w:rPr>
                <w:b/>
                <w:bCs/>
                <w:sz w:val="32"/>
                <w:szCs w:val="32"/>
              </w:rPr>
            </w:pPr>
            <w:r w:rsidRPr="003C6428">
              <w:rPr>
                <w:b/>
                <w:bCs/>
                <w:sz w:val="32"/>
                <w:szCs w:val="32"/>
              </w:rPr>
              <w:lastRenderedPageBreak/>
              <w:t>E. Ouverture Publique des Parties Techniques des Offres</w:t>
            </w:r>
          </w:p>
        </w:tc>
      </w:tr>
      <w:tr w:rsidR="00E724ED" w:rsidRPr="003C6428" w14:paraId="6F39850F" w14:textId="77777777" w:rsidTr="00B94A4D">
        <w:tc>
          <w:tcPr>
            <w:tcW w:w="1620" w:type="dxa"/>
            <w:tcMar>
              <w:top w:w="28" w:type="dxa"/>
              <w:bottom w:w="28" w:type="dxa"/>
            </w:tcMar>
          </w:tcPr>
          <w:p w14:paraId="6F398507" w14:textId="77777777" w:rsidR="00E724ED" w:rsidRPr="003C6428" w:rsidRDefault="00E724ED" w:rsidP="00465E69">
            <w:pPr>
              <w:tabs>
                <w:tab w:val="right" w:pos="7434"/>
              </w:tabs>
              <w:spacing w:before="60" w:after="60"/>
              <w:ind w:left="0" w:firstLine="0"/>
              <w:rPr>
                <w:b/>
              </w:rPr>
            </w:pPr>
            <w:r w:rsidRPr="003C6428">
              <w:rPr>
                <w:b/>
              </w:rPr>
              <w:t>IS 25.1</w:t>
            </w:r>
          </w:p>
        </w:tc>
        <w:tc>
          <w:tcPr>
            <w:tcW w:w="7740" w:type="dxa"/>
            <w:tcMar>
              <w:top w:w="28" w:type="dxa"/>
              <w:bottom w:w="28" w:type="dxa"/>
            </w:tcMar>
          </w:tcPr>
          <w:p w14:paraId="6F398508" w14:textId="77777777" w:rsidR="00E724ED" w:rsidRPr="003C6428" w:rsidRDefault="00E724ED" w:rsidP="00465E69">
            <w:pPr>
              <w:tabs>
                <w:tab w:val="right" w:pos="7254"/>
              </w:tabs>
              <w:spacing w:before="60" w:after="60"/>
              <w:ind w:left="0" w:firstLine="0"/>
            </w:pPr>
            <w:r w:rsidRPr="003C6428">
              <w:t>L’ouverture des Offres – Parties techniques aura lieu à:</w:t>
            </w:r>
          </w:p>
          <w:p w14:paraId="6F398509" w14:textId="77777777" w:rsidR="00B618C5" w:rsidRPr="003C6428" w:rsidRDefault="00B618C5" w:rsidP="00465E69">
            <w:pPr>
              <w:tabs>
                <w:tab w:val="right" w:pos="7254"/>
              </w:tabs>
              <w:spacing w:before="60" w:after="60"/>
              <w:ind w:left="0" w:firstLine="0"/>
            </w:pPr>
            <w:r w:rsidRPr="003C6428">
              <w:t>Adresse : Direction Provinciale de l’Equipement du Transport, et de la Logistique de Driouch, 87 Lotissement dohamidar province de driouch.</w:t>
            </w:r>
          </w:p>
          <w:p w14:paraId="6F39850A" w14:textId="77777777" w:rsidR="00B618C5" w:rsidRPr="003C6428" w:rsidRDefault="00B618C5" w:rsidP="00465E69">
            <w:pPr>
              <w:tabs>
                <w:tab w:val="right" w:pos="7254"/>
              </w:tabs>
              <w:spacing w:before="60" w:after="60"/>
              <w:ind w:left="0" w:firstLine="0"/>
            </w:pPr>
            <w:r w:rsidRPr="003C6428">
              <w:t>Étage /Numéro de bureau : Premier étage, Bureau du Directeur</w:t>
            </w:r>
          </w:p>
          <w:p w14:paraId="6F39850B" w14:textId="77777777" w:rsidR="00B618C5" w:rsidRPr="003C6428" w:rsidRDefault="00B618C5" w:rsidP="00465E69">
            <w:pPr>
              <w:tabs>
                <w:tab w:val="right" w:pos="7254"/>
              </w:tabs>
              <w:spacing w:before="60" w:after="60"/>
              <w:ind w:left="0" w:firstLine="0"/>
            </w:pPr>
            <w:r w:rsidRPr="003C6428">
              <w:t>Ville : Midar</w:t>
            </w:r>
          </w:p>
          <w:p w14:paraId="6F39850C" w14:textId="77777777" w:rsidR="00B618C5" w:rsidRPr="003C6428" w:rsidRDefault="00B618C5" w:rsidP="00465E69">
            <w:pPr>
              <w:tabs>
                <w:tab w:val="right" w:pos="7254"/>
              </w:tabs>
              <w:spacing w:before="60" w:after="60"/>
              <w:ind w:left="0" w:firstLine="0"/>
            </w:pPr>
            <w:r w:rsidRPr="003C6428">
              <w:t>Pays :Maroc</w:t>
            </w:r>
          </w:p>
          <w:p w14:paraId="6F39850D" w14:textId="77777777" w:rsidR="00B618C5" w:rsidRPr="003C6428" w:rsidRDefault="00B618C5" w:rsidP="00465E69">
            <w:pPr>
              <w:tabs>
                <w:tab w:val="right" w:pos="7254"/>
              </w:tabs>
              <w:spacing w:before="60" w:after="60"/>
              <w:ind w:left="0" w:firstLine="0"/>
            </w:pPr>
            <w:r w:rsidRPr="003C6428">
              <w:t>Date :</w:t>
            </w:r>
            <w:r w:rsidR="00514D17" w:rsidRPr="003C6428">
              <w:rPr>
                <w:color w:val="000000" w:themeColor="text1"/>
              </w:rPr>
              <w:t>24/07/2025</w:t>
            </w:r>
          </w:p>
          <w:p w14:paraId="6F39850E" w14:textId="77777777" w:rsidR="00E724ED" w:rsidRPr="003C6428" w:rsidRDefault="00B618C5" w:rsidP="00465E69">
            <w:pPr>
              <w:tabs>
                <w:tab w:val="right" w:pos="7254"/>
              </w:tabs>
              <w:spacing w:before="60" w:after="60"/>
              <w:ind w:left="0" w:firstLine="0"/>
            </w:pPr>
            <w:r w:rsidRPr="003C6428">
              <w:t>Heure :</w:t>
            </w:r>
            <w:r w:rsidR="00B974CE" w:rsidRPr="003C6428">
              <w:t>11h00</w:t>
            </w:r>
          </w:p>
        </w:tc>
      </w:tr>
      <w:tr w:rsidR="00E724ED" w:rsidRPr="003C6428" w14:paraId="6F398512" w14:textId="77777777" w:rsidTr="00A76396">
        <w:trPr>
          <w:trHeight w:val="935"/>
        </w:trPr>
        <w:tc>
          <w:tcPr>
            <w:tcW w:w="1620" w:type="dxa"/>
            <w:tcMar>
              <w:top w:w="28" w:type="dxa"/>
              <w:bottom w:w="28" w:type="dxa"/>
            </w:tcMar>
          </w:tcPr>
          <w:p w14:paraId="6F398510" w14:textId="77777777" w:rsidR="00E724ED" w:rsidRPr="003C6428" w:rsidRDefault="00E724ED" w:rsidP="00465E69">
            <w:pPr>
              <w:tabs>
                <w:tab w:val="right" w:pos="7434"/>
              </w:tabs>
              <w:spacing w:before="60" w:after="60"/>
              <w:ind w:left="0" w:firstLine="0"/>
              <w:rPr>
                <w:b/>
              </w:rPr>
            </w:pPr>
            <w:r w:rsidRPr="003C6428">
              <w:rPr>
                <w:b/>
              </w:rPr>
              <w:t>IS 25.6</w:t>
            </w:r>
          </w:p>
        </w:tc>
        <w:tc>
          <w:tcPr>
            <w:tcW w:w="7740" w:type="dxa"/>
            <w:tcMar>
              <w:top w:w="28" w:type="dxa"/>
              <w:bottom w:w="28" w:type="dxa"/>
            </w:tcMar>
          </w:tcPr>
          <w:p w14:paraId="6F398511" w14:textId="59A7F85D" w:rsidR="00E724ED" w:rsidRPr="003C6428" w:rsidRDefault="00454183" w:rsidP="00465E69">
            <w:pPr>
              <w:tabs>
                <w:tab w:val="right" w:pos="7254"/>
              </w:tabs>
              <w:spacing w:before="60" w:after="0"/>
              <w:ind w:left="0" w:firstLine="0"/>
              <w:rPr>
                <w:b/>
                <w:bCs/>
              </w:rPr>
            </w:pPr>
            <w:r w:rsidRPr="003C6428">
              <w:t xml:space="preserve">La Lettre de Soumission – Partie Technique et l’enveloppe fermée marquée « PARTIE FINANCIERE » </w:t>
            </w:r>
            <w:r w:rsidRPr="003C6428">
              <w:rPr>
                <w:i/>
                <w:iCs/>
              </w:rPr>
              <w:t xml:space="preserve">« seront » </w:t>
            </w:r>
            <w:r w:rsidRPr="003C6428">
              <w:t xml:space="preserve">paraphés par les représentants du Maître d’Ouvrage conduisant l’ouverture des plis comme suit : </w:t>
            </w:r>
            <w:r w:rsidRPr="003C6428">
              <w:rPr>
                <w:b/>
                <w:bCs/>
                <w:i/>
              </w:rPr>
              <w:t>Chaque Soumission, devra être paraphée par tous les représentants du Maître d’Ouvrage assistant</w:t>
            </w:r>
            <w:r w:rsidR="0099115C">
              <w:rPr>
                <w:b/>
                <w:bCs/>
                <w:i/>
              </w:rPr>
              <w:t xml:space="preserve"> </w:t>
            </w:r>
            <w:r w:rsidRPr="003C6428">
              <w:rPr>
                <w:b/>
                <w:bCs/>
                <w:i/>
              </w:rPr>
              <w:t>à l’ouverture des offres.</w:t>
            </w:r>
          </w:p>
        </w:tc>
      </w:tr>
      <w:tr w:rsidR="00E724ED" w:rsidRPr="003C6428" w14:paraId="6F398514" w14:textId="77777777" w:rsidTr="00B94A4D">
        <w:tc>
          <w:tcPr>
            <w:tcW w:w="9360" w:type="dxa"/>
            <w:gridSpan w:val="2"/>
            <w:tcMar>
              <w:top w:w="28" w:type="dxa"/>
              <w:bottom w:w="28" w:type="dxa"/>
            </w:tcMar>
          </w:tcPr>
          <w:p w14:paraId="6F398513" w14:textId="77777777" w:rsidR="00E724ED" w:rsidRPr="003C6428" w:rsidRDefault="00E724ED" w:rsidP="00465E69">
            <w:pPr>
              <w:tabs>
                <w:tab w:val="right" w:pos="7434"/>
              </w:tabs>
              <w:spacing w:before="120" w:after="120"/>
              <w:ind w:left="0" w:firstLine="0"/>
              <w:jc w:val="center"/>
              <w:rPr>
                <w:b/>
                <w:sz w:val="28"/>
              </w:rPr>
            </w:pPr>
            <w:r w:rsidRPr="003C6428">
              <w:rPr>
                <w:b/>
                <w:sz w:val="28"/>
              </w:rPr>
              <w:t>E. Évaluation des Offres - Partie Technique</w:t>
            </w:r>
          </w:p>
        </w:tc>
      </w:tr>
      <w:tr w:rsidR="00E724ED" w:rsidRPr="003C6428" w14:paraId="6F39852D" w14:textId="77777777" w:rsidTr="00B94A4D">
        <w:trPr>
          <w:trHeight w:val="1191"/>
        </w:trPr>
        <w:tc>
          <w:tcPr>
            <w:tcW w:w="1620" w:type="dxa"/>
            <w:tcMar>
              <w:top w:w="28" w:type="dxa"/>
              <w:bottom w:w="28" w:type="dxa"/>
            </w:tcMar>
          </w:tcPr>
          <w:p w14:paraId="6F398515" w14:textId="77777777" w:rsidR="00E724ED" w:rsidRPr="003C6428" w:rsidRDefault="00E724ED" w:rsidP="00465E69">
            <w:pPr>
              <w:tabs>
                <w:tab w:val="right" w:pos="7434"/>
              </w:tabs>
              <w:spacing w:before="60" w:after="60"/>
              <w:ind w:left="0" w:firstLine="0"/>
              <w:rPr>
                <w:b/>
              </w:rPr>
            </w:pPr>
            <w:r w:rsidRPr="003C6428">
              <w:rPr>
                <w:b/>
              </w:rPr>
              <w:t xml:space="preserve">IS 32.2 </w:t>
            </w:r>
          </w:p>
        </w:tc>
        <w:tc>
          <w:tcPr>
            <w:tcW w:w="7740" w:type="dxa"/>
            <w:tcMar>
              <w:top w:w="28" w:type="dxa"/>
              <w:bottom w:w="28" w:type="dxa"/>
            </w:tcMar>
          </w:tcPr>
          <w:p w14:paraId="6F398516" w14:textId="77777777" w:rsidR="00E724ED" w:rsidRPr="003C6428" w:rsidRDefault="00E724ED" w:rsidP="00465E69">
            <w:pPr>
              <w:tabs>
                <w:tab w:val="right" w:pos="7254"/>
              </w:tabs>
              <w:spacing w:before="60" w:after="60"/>
              <w:ind w:left="0" w:firstLine="0"/>
            </w:pPr>
            <w:r w:rsidRPr="003C6428">
              <w:t xml:space="preserve">La pondération à attribuer aux Critères notés (y compris les facteurs techniques et autres que le prix) est la suivante : </w:t>
            </w:r>
            <w:r w:rsidR="00B974CE" w:rsidRPr="003C6428">
              <w:rPr>
                <w:b/>
                <w:bCs/>
              </w:rPr>
              <w:t>50%</w:t>
            </w:r>
          </w:p>
          <w:p w14:paraId="6F398517" w14:textId="77777777" w:rsidR="00E724ED" w:rsidRPr="003C6428" w:rsidRDefault="00E724ED" w:rsidP="00465E69">
            <w:pPr>
              <w:tabs>
                <w:tab w:val="right" w:pos="7254"/>
              </w:tabs>
              <w:spacing w:before="60" w:after="60"/>
              <w:ind w:left="0" w:firstLine="0"/>
            </w:pPr>
          </w:p>
          <w:p w14:paraId="6F398518" w14:textId="77777777" w:rsidR="00E724ED" w:rsidRPr="003C6428" w:rsidRDefault="00E724ED" w:rsidP="00465E69">
            <w:pPr>
              <w:tabs>
                <w:tab w:val="right" w:pos="7254"/>
              </w:tabs>
              <w:spacing w:before="60" w:after="60"/>
              <w:ind w:left="0" w:firstLine="0"/>
            </w:pPr>
            <w:r w:rsidRPr="003C6428">
              <w:t xml:space="preserve">Les facteurs techniques (et sous-facteurs le cas échéant) qui pour les besoins de ce document ont la signification de Critères notés, et la pondération correspondante sur 100% sont : </w:t>
            </w:r>
          </w:p>
          <w:tbl>
            <w:tblPr>
              <w:tblStyle w:val="Grilledutableau"/>
              <w:tblW w:w="7420" w:type="dxa"/>
              <w:tblLayout w:type="fixed"/>
              <w:tblLook w:val="04A0" w:firstRow="1" w:lastRow="0" w:firstColumn="1" w:lastColumn="0" w:noHBand="0" w:noVBand="1"/>
            </w:tblPr>
            <w:tblGrid>
              <w:gridCol w:w="4869"/>
              <w:gridCol w:w="2551"/>
            </w:tblGrid>
            <w:tr w:rsidR="00F23D0B" w:rsidRPr="003C6428" w14:paraId="6F39851B" w14:textId="77777777" w:rsidTr="00F23D0B">
              <w:tc>
                <w:tcPr>
                  <w:tcW w:w="4869" w:type="dxa"/>
                </w:tcPr>
                <w:p w14:paraId="6F398519" w14:textId="77777777" w:rsidR="00F23D0B" w:rsidRPr="003C6428" w:rsidRDefault="00F23D0B" w:rsidP="00465E69">
                  <w:pPr>
                    <w:pStyle w:val="Paragraphedeliste"/>
                    <w:tabs>
                      <w:tab w:val="right" w:pos="7254"/>
                    </w:tabs>
                    <w:spacing w:before="60" w:after="60"/>
                    <w:ind w:left="0" w:firstLine="0"/>
                    <w:jc w:val="center"/>
                  </w:pPr>
                  <w:r w:rsidRPr="003C6428">
                    <w:t>Facteur Technique</w:t>
                  </w:r>
                </w:p>
              </w:tc>
              <w:tc>
                <w:tcPr>
                  <w:tcW w:w="2551" w:type="dxa"/>
                </w:tcPr>
                <w:p w14:paraId="6F39851A" w14:textId="77777777" w:rsidR="00F23D0B" w:rsidRPr="003C6428" w:rsidRDefault="00F23D0B" w:rsidP="00465E69">
                  <w:pPr>
                    <w:pStyle w:val="Paragraphedeliste"/>
                    <w:tabs>
                      <w:tab w:val="right" w:pos="7254"/>
                    </w:tabs>
                    <w:spacing w:before="60" w:after="60"/>
                    <w:ind w:left="0" w:firstLine="0"/>
                    <w:jc w:val="center"/>
                  </w:pPr>
                  <w:r w:rsidRPr="003C6428">
                    <w:t>Pondération des facteurs techniques</w:t>
                  </w:r>
                </w:p>
              </w:tc>
            </w:tr>
            <w:tr w:rsidR="00F23D0B" w:rsidRPr="003C6428" w14:paraId="6F39851E" w14:textId="77777777" w:rsidTr="00F23D0B">
              <w:tc>
                <w:tcPr>
                  <w:tcW w:w="4869" w:type="dxa"/>
                </w:tcPr>
                <w:p w14:paraId="6F39851C" w14:textId="77777777" w:rsidR="00F23D0B" w:rsidRPr="003C6428" w:rsidRDefault="00F23D0B" w:rsidP="00945408">
                  <w:pPr>
                    <w:pStyle w:val="Paragraphedeliste"/>
                    <w:numPr>
                      <w:ilvl w:val="2"/>
                      <w:numId w:val="99"/>
                    </w:numPr>
                    <w:tabs>
                      <w:tab w:val="right" w:pos="7254"/>
                    </w:tabs>
                    <w:spacing w:before="60" w:after="60"/>
                    <w:ind w:left="0" w:firstLine="0"/>
                  </w:pPr>
                  <w:r w:rsidRPr="003C6428">
                    <w:t>Méthodologie et phasage proposés par l’entreprise pour l’exécution des travaux du projet</w:t>
                  </w:r>
                </w:p>
              </w:tc>
              <w:tc>
                <w:tcPr>
                  <w:tcW w:w="2551" w:type="dxa"/>
                  <w:vAlign w:val="center"/>
                </w:tcPr>
                <w:p w14:paraId="6F39851D" w14:textId="77777777" w:rsidR="00F23D0B" w:rsidRPr="003C6428" w:rsidRDefault="00F23D0B" w:rsidP="00465E69">
                  <w:pPr>
                    <w:tabs>
                      <w:tab w:val="right" w:pos="7254"/>
                    </w:tabs>
                    <w:spacing w:before="60" w:after="60"/>
                    <w:ind w:left="0" w:firstLine="0"/>
                    <w:jc w:val="center"/>
                    <w:rPr>
                      <w:b/>
                      <w:bCs/>
                      <w:sz w:val="22"/>
                      <w:szCs w:val="22"/>
                    </w:rPr>
                  </w:pPr>
                  <w:r w:rsidRPr="003C6428">
                    <w:rPr>
                      <w:b/>
                      <w:bCs/>
                      <w:sz w:val="22"/>
                      <w:szCs w:val="22"/>
                    </w:rPr>
                    <w:t>15%</w:t>
                  </w:r>
                </w:p>
              </w:tc>
            </w:tr>
            <w:tr w:rsidR="00F23D0B" w:rsidRPr="003C6428" w14:paraId="6F398521" w14:textId="77777777" w:rsidTr="00F23D0B">
              <w:tc>
                <w:tcPr>
                  <w:tcW w:w="4869" w:type="dxa"/>
                </w:tcPr>
                <w:p w14:paraId="6F39851F" w14:textId="77777777" w:rsidR="00F23D0B" w:rsidRPr="003C6428" w:rsidRDefault="00F23D0B" w:rsidP="00945408">
                  <w:pPr>
                    <w:pStyle w:val="Paragraphedeliste"/>
                    <w:numPr>
                      <w:ilvl w:val="2"/>
                      <w:numId w:val="99"/>
                    </w:numPr>
                    <w:tabs>
                      <w:tab w:val="right" w:pos="7254"/>
                    </w:tabs>
                    <w:spacing w:before="60" w:after="60"/>
                    <w:ind w:left="0" w:firstLine="0"/>
                  </w:pPr>
                  <w:r w:rsidRPr="003C6428">
                    <w:t xml:space="preserve">Composition et qualification de l’équipe de l’entreprise </w:t>
                  </w:r>
                </w:p>
              </w:tc>
              <w:tc>
                <w:tcPr>
                  <w:tcW w:w="2551" w:type="dxa"/>
                  <w:vAlign w:val="center"/>
                </w:tcPr>
                <w:p w14:paraId="6F398520" w14:textId="77777777" w:rsidR="00F23D0B" w:rsidRPr="003C6428" w:rsidRDefault="00F23D0B" w:rsidP="00465E69">
                  <w:pPr>
                    <w:tabs>
                      <w:tab w:val="right" w:pos="7254"/>
                    </w:tabs>
                    <w:spacing w:before="60" w:after="60"/>
                    <w:ind w:left="0" w:firstLine="0"/>
                    <w:jc w:val="center"/>
                    <w:rPr>
                      <w:b/>
                      <w:bCs/>
                      <w:sz w:val="22"/>
                      <w:szCs w:val="22"/>
                    </w:rPr>
                  </w:pPr>
                  <w:r w:rsidRPr="003C6428">
                    <w:rPr>
                      <w:b/>
                      <w:bCs/>
                      <w:sz w:val="22"/>
                      <w:szCs w:val="22"/>
                    </w:rPr>
                    <w:t>30%</w:t>
                  </w:r>
                </w:p>
              </w:tc>
            </w:tr>
            <w:tr w:rsidR="00F23D0B" w:rsidRPr="003C6428" w14:paraId="6F398524" w14:textId="77777777" w:rsidTr="00F23D0B">
              <w:tc>
                <w:tcPr>
                  <w:tcW w:w="4869" w:type="dxa"/>
                </w:tcPr>
                <w:p w14:paraId="6F398522" w14:textId="77777777" w:rsidR="00F23D0B" w:rsidRPr="003C6428" w:rsidRDefault="00F23D0B" w:rsidP="00945408">
                  <w:pPr>
                    <w:pStyle w:val="Paragraphedeliste"/>
                    <w:numPr>
                      <w:ilvl w:val="2"/>
                      <w:numId w:val="99"/>
                    </w:numPr>
                    <w:tabs>
                      <w:tab w:val="right" w:pos="7254"/>
                    </w:tabs>
                    <w:spacing w:before="60" w:after="60"/>
                    <w:ind w:left="0" w:firstLine="0"/>
                  </w:pPr>
                  <w:r w:rsidRPr="003C6428">
                    <w:t>Stratégie de l’Entrepreneur concernant la gestion du PAQ (Plan Assurance Qualité) Niveau B</w:t>
                  </w:r>
                </w:p>
              </w:tc>
              <w:tc>
                <w:tcPr>
                  <w:tcW w:w="2551" w:type="dxa"/>
                  <w:vAlign w:val="center"/>
                </w:tcPr>
                <w:p w14:paraId="6F398523" w14:textId="77777777" w:rsidR="00F23D0B" w:rsidRPr="003C6428" w:rsidRDefault="00F23D0B" w:rsidP="00465E69">
                  <w:pPr>
                    <w:tabs>
                      <w:tab w:val="right" w:pos="7254"/>
                    </w:tabs>
                    <w:spacing w:before="60" w:after="60"/>
                    <w:ind w:left="0" w:firstLine="0"/>
                    <w:jc w:val="center"/>
                    <w:rPr>
                      <w:b/>
                      <w:bCs/>
                      <w:sz w:val="22"/>
                      <w:szCs w:val="22"/>
                    </w:rPr>
                  </w:pPr>
                  <w:r w:rsidRPr="003C6428">
                    <w:rPr>
                      <w:b/>
                      <w:bCs/>
                      <w:sz w:val="22"/>
                      <w:szCs w:val="22"/>
                    </w:rPr>
                    <w:t>15%</w:t>
                  </w:r>
                </w:p>
              </w:tc>
            </w:tr>
            <w:tr w:rsidR="00F23D0B" w:rsidRPr="003C6428" w14:paraId="6F398527" w14:textId="77777777" w:rsidTr="00F23D0B">
              <w:tc>
                <w:tcPr>
                  <w:tcW w:w="4869" w:type="dxa"/>
                </w:tcPr>
                <w:p w14:paraId="6F398525" w14:textId="77777777" w:rsidR="00F23D0B" w:rsidRPr="003C6428" w:rsidRDefault="00F23D0B" w:rsidP="00945408">
                  <w:pPr>
                    <w:pStyle w:val="Paragraphedeliste"/>
                    <w:numPr>
                      <w:ilvl w:val="2"/>
                      <w:numId w:val="99"/>
                    </w:numPr>
                    <w:tabs>
                      <w:tab w:val="right" w:pos="7254"/>
                    </w:tabs>
                    <w:spacing w:before="60" w:after="60"/>
                    <w:ind w:left="0" w:firstLine="0"/>
                  </w:pPr>
                  <w:r w:rsidRPr="003C6428">
                    <w:lastRenderedPageBreak/>
                    <w:t>Âge du matériel mobilisé par l’entreprise pour l’exécution des travaux</w:t>
                  </w:r>
                </w:p>
              </w:tc>
              <w:tc>
                <w:tcPr>
                  <w:tcW w:w="2551" w:type="dxa"/>
                  <w:vAlign w:val="center"/>
                </w:tcPr>
                <w:p w14:paraId="6F398526" w14:textId="77777777" w:rsidR="00F23D0B" w:rsidRPr="003C6428" w:rsidRDefault="00F23D0B" w:rsidP="00465E69">
                  <w:pPr>
                    <w:tabs>
                      <w:tab w:val="right" w:pos="7254"/>
                    </w:tabs>
                    <w:spacing w:before="60" w:after="60"/>
                    <w:ind w:left="0" w:firstLine="0"/>
                    <w:jc w:val="center"/>
                    <w:rPr>
                      <w:b/>
                      <w:bCs/>
                      <w:sz w:val="22"/>
                      <w:szCs w:val="22"/>
                    </w:rPr>
                  </w:pPr>
                  <w:r w:rsidRPr="003C6428">
                    <w:rPr>
                      <w:b/>
                      <w:bCs/>
                      <w:sz w:val="22"/>
                      <w:szCs w:val="22"/>
                    </w:rPr>
                    <w:t>30%</w:t>
                  </w:r>
                </w:p>
              </w:tc>
            </w:tr>
            <w:tr w:rsidR="00F23D0B" w:rsidRPr="003C6428" w14:paraId="6F39852A" w14:textId="77777777" w:rsidTr="00F23D0B">
              <w:tc>
                <w:tcPr>
                  <w:tcW w:w="4869" w:type="dxa"/>
                </w:tcPr>
                <w:p w14:paraId="6F398528" w14:textId="77777777" w:rsidR="00F23D0B" w:rsidRPr="003C6428" w:rsidRDefault="00F23D0B" w:rsidP="00945408">
                  <w:pPr>
                    <w:pStyle w:val="Paragraphedeliste"/>
                    <w:numPr>
                      <w:ilvl w:val="2"/>
                      <w:numId w:val="99"/>
                    </w:numPr>
                    <w:tabs>
                      <w:tab w:val="right" w:pos="7254"/>
                    </w:tabs>
                    <w:spacing w:before="60" w:after="60"/>
                    <w:ind w:left="0" w:firstLine="0"/>
                  </w:pPr>
                  <w:r w:rsidRPr="003C6428">
                    <w:t>Nombre de marchés similaires à celui du présent marché (travaux de dédoublement / voie express) justifiés par des attestations de référence</w:t>
                  </w:r>
                </w:p>
              </w:tc>
              <w:tc>
                <w:tcPr>
                  <w:tcW w:w="2551" w:type="dxa"/>
                  <w:vAlign w:val="center"/>
                </w:tcPr>
                <w:p w14:paraId="6F398529" w14:textId="77777777" w:rsidR="00F23D0B" w:rsidRPr="003C6428" w:rsidRDefault="00F23D0B" w:rsidP="00465E69">
                  <w:pPr>
                    <w:tabs>
                      <w:tab w:val="right" w:pos="7254"/>
                    </w:tabs>
                    <w:spacing w:before="60" w:after="60"/>
                    <w:ind w:left="0" w:firstLine="0"/>
                    <w:jc w:val="center"/>
                    <w:rPr>
                      <w:b/>
                      <w:bCs/>
                      <w:sz w:val="22"/>
                      <w:szCs w:val="22"/>
                    </w:rPr>
                  </w:pPr>
                  <w:r w:rsidRPr="003C6428">
                    <w:rPr>
                      <w:b/>
                      <w:bCs/>
                      <w:sz w:val="22"/>
                      <w:szCs w:val="22"/>
                    </w:rPr>
                    <w:t>10%</w:t>
                  </w:r>
                </w:p>
              </w:tc>
            </w:tr>
          </w:tbl>
          <w:p w14:paraId="6F39852B" w14:textId="77777777" w:rsidR="00F23D0B" w:rsidRPr="003C6428" w:rsidRDefault="00F23D0B" w:rsidP="00465E69">
            <w:pPr>
              <w:tabs>
                <w:tab w:val="right" w:pos="7254"/>
              </w:tabs>
              <w:spacing w:before="60" w:after="60"/>
              <w:ind w:left="0" w:firstLine="0"/>
              <w:rPr>
                <w:i/>
                <w:iCs/>
              </w:rPr>
            </w:pPr>
          </w:p>
          <w:p w14:paraId="6F39852C" w14:textId="77777777" w:rsidR="003B6421" w:rsidRPr="003C6428" w:rsidRDefault="00E16B02" w:rsidP="00465E69">
            <w:pPr>
              <w:tabs>
                <w:tab w:val="left" w:pos="760"/>
              </w:tabs>
              <w:spacing w:before="60" w:after="60"/>
              <w:ind w:left="0" w:firstLine="0"/>
              <w:rPr>
                <w:b/>
                <w:bCs/>
              </w:rPr>
            </w:pPr>
            <w:r w:rsidRPr="003C6428">
              <w:rPr>
                <w:b/>
                <w:bCs/>
              </w:rPr>
              <w:t>Si une proposition technique obtient une note technique totale inférieure à 50, elle sera rejetée.</w:t>
            </w:r>
          </w:p>
        </w:tc>
      </w:tr>
      <w:tr w:rsidR="00E724ED" w:rsidRPr="003C6428" w14:paraId="6F39852F" w14:textId="77777777" w:rsidTr="003B6421">
        <w:trPr>
          <w:trHeight w:val="1191"/>
        </w:trPr>
        <w:tc>
          <w:tcPr>
            <w:tcW w:w="9360" w:type="dxa"/>
            <w:gridSpan w:val="2"/>
            <w:tcMar>
              <w:top w:w="28" w:type="dxa"/>
              <w:bottom w:w="28" w:type="dxa"/>
            </w:tcMar>
          </w:tcPr>
          <w:p w14:paraId="6F39852E" w14:textId="77777777" w:rsidR="00E724ED" w:rsidRPr="003C6428" w:rsidRDefault="00E724ED" w:rsidP="00465E69">
            <w:pPr>
              <w:tabs>
                <w:tab w:val="right" w:pos="7254"/>
              </w:tabs>
              <w:spacing w:before="60" w:after="60"/>
              <w:ind w:left="0" w:firstLine="0"/>
              <w:jc w:val="center"/>
              <w:rPr>
                <w:b/>
                <w:bCs/>
                <w:sz w:val="32"/>
                <w:szCs w:val="32"/>
              </w:rPr>
            </w:pPr>
            <w:r w:rsidRPr="003C6428">
              <w:rPr>
                <w:b/>
                <w:bCs/>
                <w:sz w:val="32"/>
                <w:szCs w:val="32"/>
              </w:rPr>
              <w:lastRenderedPageBreak/>
              <w:t>H. Notification de l’Evaluation des Parties Techniques et Ouverture Publique des Parties Financières</w:t>
            </w:r>
          </w:p>
        </w:tc>
      </w:tr>
      <w:tr w:rsidR="00E724ED" w:rsidRPr="003C6428" w14:paraId="6F398532" w14:textId="77777777" w:rsidTr="00B94A4D">
        <w:trPr>
          <w:trHeight w:val="1191"/>
        </w:trPr>
        <w:tc>
          <w:tcPr>
            <w:tcW w:w="1620" w:type="dxa"/>
            <w:tcMar>
              <w:top w:w="28" w:type="dxa"/>
              <w:bottom w:w="28" w:type="dxa"/>
            </w:tcMar>
          </w:tcPr>
          <w:p w14:paraId="6F398530" w14:textId="77777777" w:rsidR="00E724ED" w:rsidRPr="003C6428" w:rsidRDefault="00E724ED" w:rsidP="00465E69">
            <w:pPr>
              <w:tabs>
                <w:tab w:val="right" w:pos="7434"/>
              </w:tabs>
              <w:spacing w:before="60" w:after="60"/>
              <w:ind w:left="0" w:firstLine="0"/>
              <w:rPr>
                <w:b/>
              </w:rPr>
            </w:pPr>
            <w:r w:rsidRPr="003C6428">
              <w:rPr>
                <w:b/>
              </w:rPr>
              <w:t xml:space="preserve">IS 33.5 </w:t>
            </w:r>
          </w:p>
        </w:tc>
        <w:tc>
          <w:tcPr>
            <w:tcW w:w="7740" w:type="dxa"/>
            <w:tcMar>
              <w:top w:w="28" w:type="dxa"/>
              <w:bottom w:w="28" w:type="dxa"/>
            </w:tcMar>
          </w:tcPr>
          <w:p w14:paraId="6F398531" w14:textId="77777777" w:rsidR="00E724ED" w:rsidRPr="003C6428" w:rsidRDefault="00F07187" w:rsidP="00465E69">
            <w:pPr>
              <w:tabs>
                <w:tab w:val="right" w:pos="7254"/>
              </w:tabs>
              <w:spacing w:before="60" w:after="60"/>
              <w:ind w:left="0" w:firstLine="0"/>
            </w:pPr>
            <w:r w:rsidRPr="003C6428">
              <w:t xml:space="preserve">La Lettre de Soumission – Partie Financière devra être paraphée par </w:t>
            </w:r>
            <w:r w:rsidRPr="003C6428">
              <w:rPr>
                <w:i/>
                <w:iCs/>
              </w:rPr>
              <w:t>3 (trois)</w:t>
            </w:r>
            <w:r w:rsidRPr="003C6428">
              <w:t xml:space="preserve"> représentants du Maître d’Ouvrage conduisant l’ouverture des Offres.</w:t>
            </w:r>
          </w:p>
        </w:tc>
      </w:tr>
      <w:tr w:rsidR="00E724ED" w:rsidRPr="003C6428" w14:paraId="6F398534" w14:textId="77777777" w:rsidTr="00424F7F">
        <w:trPr>
          <w:trHeight w:val="720"/>
        </w:trPr>
        <w:tc>
          <w:tcPr>
            <w:tcW w:w="9360" w:type="dxa"/>
            <w:gridSpan w:val="2"/>
            <w:tcMar>
              <w:top w:w="28" w:type="dxa"/>
              <w:bottom w:w="28" w:type="dxa"/>
            </w:tcMar>
            <w:vAlign w:val="center"/>
          </w:tcPr>
          <w:p w14:paraId="6F398533" w14:textId="77777777" w:rsidR="00E724ED" w:rsidRPr="003C6428" w:rsidRDefault="00E724ED" w:rsidP="00945408">
            <w:pPr>
              <w:pStyle w:val="Paragraphedeliste"/>
              <w:numPr>
                <w:ilvl w:val="2"/>
                <w:numId w:val="79"/>
              </w:numPr>
              <w:tabs>
                <w:tab w:val="right" w:pos="7254"/>
              </w:tabs>
              <w:spacing w:before="60" w:after="60"/>
              <w:ind w:left="0" w:firstLine="0"/>
              <w:jc w:val="center"/>
              <w:rPr>
                <w:b/>
                <w:bCs/>
                <w:sz w:val="32"/>
                <w:szCs w:val="32"/>
              </w:rPr>
            </w:pPr>
            <w:r w:rsidRPr="003C6428">
              <w:rPr>
                <w:b/>
                <w:bCs/>
                <w:sz w:val="32"/>
                <w:szCs w:val="32"/>
              </w:rPr>
              <w:t>Evaluation des Offres - Partie Financière</w:t>
            </w:r>
          </w:p>
        </w:tc>
      </w:tr>
      <w:tr w:rsidR="00493BF0" w:rsidRPr="003C6428" w14:paraId="6F39853C" w14:textId="77777777" w:rsidTr="00B94A4D">
        <w:trPr>
          <w:trHeight w:val="1191"/>
        </w:trPr>
        <w:tc>
          <w:tcPr>
            <w:tcW w:w="1620" w:type="dxa"/>
            <w:tcMar>
              <w:top w:w="28" w:type="dxa"/>
              <w:bottom w:w="28" w:type="dxa"/>
            </w:tcMar>
          </w:tcPr>
          <w:p w14:paraId="6F398535" w14:textId="77777777" w:rsidR="00493BF0" w:rsidRPr="003C6428" w:rsidRDefault="00493BF0" w:rsidP="00465E69">
            <w:pPr>
              <w:tabs>
                <w:tab w:val="right" w:pos="7434"/>
              </w:tabs>
              <w:spacing w:before="60" w:after="60"/>
              <w:ind w:left="0" w:firstLine="0"/>
              <w:rPr>
                <w:b/>
              </w:rPr>
            </w:pPr>
            <w:r w:rsidRPr="003C6428">
              <w:rPr>
                <w:b/>
              </w:rPr>
              <w:t>IS 36.1</w:t>
            </w:r>
          </w:p>
        </w:tc>
        <w:tc>
          <w:tcPr>
            <w:tcW w:w="7740" w:type="dxa"/>
            <w:tcMar>
              <w:top w:w="28" w:type="dxa"/>
              <w:bottom w:w="28" w:type="dxa"/>
            </w:tcMar>
          </w:tcPr>
          <w:p w14:paraId="6F398536" w14:textId="77777777" w:rsidR="00493BF0" w:rsidRPr="003C6428" w:rsidRDefault="00493BF0" w:rsidP="00465E69">
            <w:pPr>
              <w:tabs>
                <w:tab w:val="right" w:pos="7254"/>
              </w:tabs>
              <w:spacing w:before="60" w:after="60"/>
              <w:ind w:left="0" w:firstLine="0"/>
            </w:pPr>
            <w:r w:rsidRPr="003C6428">
              <w:t>La monnaie utilisée pour convertir en une seule monnaie tous les prix des Offres exprimées en diverses monnaies, aux fins d’évaluation et de comparaison de ces offres, est :</w:t>
            </w:r>
            <w:r w:rsidRPr="003C6428">
              <w:rPr>
                <w:b/>
                <w:bCs/>
                <w:i/>
                <w:iCs/>
                <w:color w:val="000000"/>
                <w:szCs w:val="24"/>
                <w:lang w:eastAsia="en-US"/>
              </w:rPr>
              <w:t>Dirham marocain (MAD).</w:t>
            </w:r>
          </w:p>
          <w:p w14:paraId="6F398537" w14:textId="77777777" w:rsidR="00493BF0" w:rsidRPr="003C6428" w:rsidRDefault="00493BF0" w:rsidP="00465E69">
            <w:pPr>
              <w:tabs>
                <w:tab w:val="right" w:pos="7254"/>
              </w:tabs>
              <w:spacing w:before="60" w:after="60"/>
              <w:ind w:left="0" w:firstLine="0"/>
              <w:rPr>
                <w:b/>
                <w:bCs/>
                <w:i/>
              </w:rPr>
            </w:pPr>
            <w:r w:rsidRPr="003C6428">
              <w:t xml:space="preserve">La source du taux de change à employer est : </w:t>
            </w:r>
            <w:r w:rsidRPr="003C6428">
              <w:rPr>
                <w:b/>
                <w:bCs/>
                <w:i/>
                <w:iCs/>
                <w:color w:val="000000"/>
              </w:rPr>
              <w:t>Bank Al-Maghrib</w:t>
            </w:r>
            <w:r w:rsidRPr="003C6428">
              <w:rPr>
                <w:color w:val="000000"/>
              </w:rPr>
              <w:t xml:space="preserve"> (</w:t>
            </w:r>
            <w:r w:rsidRPr="003C6428">
              <w:rPr>
                <w:b/>
                <w:bCs/>
                <w:i/>
                <w:iCs/>
                <w:color w:val="000000"/>
              </w:rPr>
              <w:t>la Banque Centrale du Maroc).</w:t>
            </w:r>
          </w:p>
          <w:p w14:paraId="6F398538" w14:textId="77777777" w:rsidR="00493BF0" w:rsidRPr="003C6428" w:rsidRDefault="00493BF0" w:rsidP="00465E69">
            <w:pPr>
              <w:spacing w:before="60" w:after="60"/>
              <w:ind w:left="0" w:firstLine="0"/>
              <w:rPr>
                <w:b/>
                <w:bCs/>
                <w:i/>
              </w:rPr>
            </w:pPr>
            <w:r w:rsidRPr="003C6428">
              <w:t>La date de référence est</w:t>
            </w:r>
            <w:r w:rsidRPr="003C6428">
              <w:rPr>
                <w:i/>
              </w:rPr>
              <w:t xml:space="preserve"> : </w:t>
            </w:r>
            <w:r w:rsidR="00A1498F" w:rsidRPr="003C6428">
              <w:rPr>
                <w:i/>
                <w:color w:val="000000" w:themeColor="text1"/>
              </w:rPr>
              <w:t>10 juillet</w:t>
            </w:r>
          </w:p>
          <w:p w14:paraId="6F398539" w14:textId="77777777" w:rsidR="00493BF0" w:rsidRPr="003C6428" w:rsidRDefault="00493BF0" w:rsidP="00465E69">
            <w:pPr>
              <w:tabs>
                <w:tab w:val="right" w:pos="7254"/>
              </w:tabs>
              <w:spacing w:before="60" w:after="60"/>
              <w:ind w:left="0" w:firstLine="0"/>
              <w:rPr>
                <w:i/>
              </w:rPr>
            </w:pPr>
            <w:r w:rsidRPr="003C6428">
              <w:rPr>
                <w:u w:val="single"/>
              </w:rPr>
              <w:t>L</w:t>
            </w:r>
            <w:r w:rsidRPr="003C6428">
              <w:t xml:space="preserve">a(les) monnaie(s) de l’Offre sera(seront) convertie(s) en une seule monnaie conformément à la procédure précisée ci-après : </w:t>
            </w:r>
          </w:p>
          <w:p w14:paraId="6F39853A" w14:textId="77777777" w:rsidR="00493BF0" w:rsidRPr="003C6428" w:rsidRDefault="00493BF0" w:rsidP="00465E69">
            <w:pPr>
              <w:tabs>
                <w:tab w:val="left" w:pos="1080"/>
              </w:tabs>
              <w:spacing w:before="120" w:after="60"/>
              <w:ind w:left="0" w:firstLine="0"/>
              <w:rPr>
                <w:b/>
              </w:rPr>
            </w:pPr>
            <w:r w:rsidRPr="003C6428">
              <w:rPr>
                <w:b/>
              </w:rPr>
              <w:t>Le Soumissionnaire est autorisé à libeller directement ses prix en monnaies nationale et étrangères :</w:t>
            </w:r>
          </w:p>
          <w:p w14:paraId="6F39853B" w14:textId="05C41F10" w:rsidR="00493BF0" w:rsidRPr="003C6428" w:rsidRDefault="00493BF0" w:rsidP="00465E69">
            <w:pPr>
              <w:tabs>
                <w:tab w:val="right" w:pos="7254"/>
              </w:tabs>
              <w:spacing w:before="60" w:after="60"/>
              <w:ind w:left="0" w:firstLine="0"/>
            </w:pPr>
            <w:r w:rsidRPr="003C6428">
              <w:t xml:space="preserve">Aux fins de comparaison des Offres, le Maître d’Ouvrage, après les corrections prévues à l’article 35 des IS, convertira le Montant de l’Offre libellé en diverses monnaies de règlement (excluant les Sommes Provisionnelles mais incluant les Travaux en régie lorsque chiffrés d’une manière compétitive) dans la monnaie </w:t>
            </w:r>
            <w:r w:rsidR="0099115C" w:rsidRPr="003C6428">
              <w:t>mentionnée ci</w:t>
            </w:r>
            <w:r w:rsidRPr="003C6428">
              <w:t>-avant au taux de change vendeur établi pour ce genre de transactions à la date mentionnée ci-avant.</w:t>
            </w:r>
          </w:p>
        </w:tc>
      </w:tr>
      <w:tr w:rsidR="00E724ED" w:rsidRPr="003C6428" w14:paraId="6F39853E" w14:textId="77777777" w:rsidTr="003B6421">
        <w:trPr>
          <w:trHeight w:val="876"/>
        </w:trPr>
        <w:tc>
          <w:tcPr>
            <w:tcW w:w="9360" w:type="dxa"/>
            <w:gridSpan w:val="2"/>
            <w:tcMar>
              <w:top w:w="28" w:type="dxa"/>
              <w:bottom w:w="28" w:type="dxa"/>
            </w:tcMar>
          </w:tcPr>
          <w:p w14:paraId="6F39853D" w14:textId="77777777" w:rsidR="00E724ED" w:rsidRPr="003C6428" w:rsidRDefault="00E724ED" w:rsidP="00465E69">
            <w:pPr>
              <w:tabs>
                <w:tab w:val="right" w:pos="7254"/>
              </w:tabs>
              <w:spacing w:before="60" w:after="60"/>
              <w:ind w:left="0" w:firstLine="0"/>
              <w:jc w:val="center"/>
              <w:rPr>
                <w:b/>
                <w:bCs/>
                <w:iCs/>
                <w:sz w:val="32"/>
                <w:szCs w:val="32"/>
              </w:rPr>
            </w:pPr>
            <w:r w:rsidRPr="003C6428">
              <w:rPr>
                <w:b/>
                <w:bCs/>
                <w:iCs/>
                <w:sz w:val="32"/>
                <w:szCs w:val="32"/>
              </w:rPr>
              <w:lastRenderedPageBreak/>
              <w:t>J. Evaluation combinée des Parties Techniques et Financières et Offre la Plus Avantageuse</w:t>
            </w:r>
          </w:p>
        </w:tc>
      </w:tr>
      <w:tr w:rsidR="00E724ED" w:rsidRPr="003C6428" w14:paraId="6F398541" w14:textId="77777777" w:rsidTr="00B94A4D">
        <w:trPr>
          <w:trHeight w:val="876"/>
        </w:trPr>
        <w:tc>
          <w:tcPr>
            <w:tcW w:w="1620" w:type="dxa"/>
            <w:tcMar>
              <w:top w:w="28" w:type="dxa"/>
              <w:bottom w:w="28" w:type="dxa"/>
            </w:tcMar>
          </w:tcPr>
          <w:p w14:paraId="6F39853F" w14:textId="77777777" w:rsidR="00E724ED" w:rsidRPr="003C6428" w:rsidRDefault="00E724ED" w:rsidP="00465E69">
            <w:pPr>
              <w:tabs>
                <w:tab w:val="right" w:pos="7434"/>
              </w:tabs>
              <w:spacing w:before="60" w:after="60"/>
              <w:ind w:left="0" w:firstLine="0"/>
              <w:rPr>
                <w:b/>
              </w:rPr>
            </w:pPr>
            <w:r w:rsidRPr="003C6428">
              <w:rPr>
                <w:b/>
              </w:rPr>
              <w:t>IS 40.1</w:t>
            </w:r>
          </w:p>
        </w:tc>
        <w:tc>
          <w:tcPr>
            <w:tcW w:w="7740" w:type="dxa"/>
            <w:tcMar>
              <w:top w:w="28" w:type="dxa"/>
              <w:bottom w:w="28" w:type="dxa"/>
            </w:tcMar>
          </w:tcPr>
          <w:p w14:paraId="6F398540" w14:textId="77777777" w:rsidR="00E724ED" w:rsidRPr="003C6428" w:rsidRDefault="00E724ED" w:rsidP="00465E69">
            <w:pPr>
              <w:tabs>
                <w:tab w:val="right" w:pos="7254"/>
              </w:tabs>
              <w:spacing w:before="60" w:after="60"/>
              <w:ind w:left="0" w:firstLine="0"/>
              <w:rPr>
                <w:i/>
              </w:rPr>
            </w:pPr>
            <w:r w:rsidRPr="003C6428">
              <w:rPr>
                <w:iCs/>
              </w:rPr>
              <w:t xml:space="preserve">La pondération du coût est : </w:t>
            </w:r>
            <w:r w:rsidR="00B974CE" w:rsidRPr="003C6428">
              <w:rPr>
                <w:b/>
                <w:bCs/>
                <w:iCs/>
              </w:rPr>
              <w:t>50%</w:t>
            </w:r>
            <w:r w:rsidR="00FE0A8A" w:rsidRPr="003C6428">
              <w:rPr>
                <w:iCs/>
              </w:rPr>
              <w:t>.</w:t>
            </w:r>
          </w:p>
        </w:tc>
      </w:tr>
      <w:tr w:rsidR="00E724ED" w:rsidRPr="003C6428" w14:paraId="6F398543" w14:textId="77777777" w:rsidTr="003B08C1">
        <w:trPr>
          <w:trHeight w:val="576"/>
        </w:trPr>
        <w:tc>
          <w:tcPr>
            <w:tcW w:w="9360" w:type="dxa"/>
            <w:gridSpan w:val="2"/>
            <w:tcMar>
              <w:top w:w="28" w:type="dxa"/>
              <w:bottom w:w="28" w:type="dxa"/>
            </w:tcMar>
            <w:vAlign w:val="center"/>
          </w:tcPr>
          <w:p w14:paraId="6F398542" w14:textId="77777777" w:rsidR="00E724ED" w:rsidRPr="003C6428" w:rsidRDefault="00E724ED" w:rsidP="00465E69">
            <w:pPr>
              <w:tabs>
                <w:tab w:val="right" w:pos="7254"/>
              </w:tabs>
              <w:spacing w:before="60" w:after="60"/>
              <w:ind w:left="0" w:firstLine="0"/>
              <w:jc w:val="center"/>
              <w:rPr>
                <w:b/>
                <w:bCs/>
                <w:iCs/>
                <w:sz w:val="32"/>
                <w:szCs w:val="32"/>
              </w:rPr>
            </w:pPr>
            <w:r w:rsidRPr="003C6428">
              <w:rPr>
                <w:b/>
                <w:bCs/>
                <w:iCs/>
                <w:sz w:val="32"/>
                <w:szCs w:val="32"/>
              </w:rPr>
              <w:t>K. Attribution du Marché</w:t>
            </w:r>
          </w:p>
        </w:tc>
      </w:tr>
      <w:tr w:rsidR="00E724ED" w:rsidRPr="003C6428" w14:paraId="6F398547" w14:textId="77777777" w:rsidTr="00A76396">
        <w:trPr>
          <w:trHeight w:val="651"/>
        </w:trPr>
        <w:tc>
          <w:tcPr>
            <w:tcW w:w="1620" w:type="dxa"/>
            <w:tcMar>
              <w:top w:w="28" w:type="dxa"/>
              <w:bottom w:w="28" w:type="dxa"/>
            </w:tcMar>
          </w:tcPr>
          <w:p w14:paraId="6F398544" w14:textId="77777777" w:rsidR="00E724ED" w:rsidRPr="003C6428" w:rsidRDefault="00E724ED" w:rsidP="00465E69">
            <w:pPr>
              <w:tabs>
                <w:tab w:val="right" w:pos="7434"/>
              </w:tabs>
              <w:spacing w:before="60" w:after="60"/>
              <w:ind w:left="0" w:firstLine="0"/>
              <w:rPr>
                <w:b/>
              </w:rPr>
            </w:pPr>
            <w:r w:rsidRPr="003C6428">
              <w:rPr>
                <w:b/>
              </w:rPr>
              <w:t>IS 49.1 et 49.2</w:t>
            </w:r>
          </w:p>
        </w:tc>
        <w:tc>
          <w:tcPr>
            <w:tcW w:w="7740" w:type="dxa"/>
            <w:tcMar>
              <w:top w:w="28" w:type="dxa"/>
              <w:bottom w:w="28" w:type="dxa"/>
            </w:tcMar>
          </w:tcPr>
          <w:p w14:paraId="6F398545" w14:textId="77777777" w:rsidR="00767081" w:rsidRPr="003C6428" w:rsidRDefault="00767081" w:rsidP="00465E69">
            <w:pPr>
              <w:tabs>
                <w:tab w:val="right" w:pos="7254"/>
              </w:tabs>
              <w:spacing w:before="60" w:after="60"/>
              <w:ind w:left="0" w:firstLine="0"/>
              <w:rPr>
                <w:iCs/>
              </w:rPr>
            </w:pPr>
            <w:r w:rsidRPr="003C6428">
              <w:rPr>
                <w:iCs/>
              </w:rPr>
              <w:t>Le Soumissionnaire retenu sera invité à remettre une Garantie de Performance Environnementale et Sociale (ES).</w:t>
            </w:r>
          </w:p>
          <w:p w14:paraId="6F398546" w14:textId="77777777" w:rsidR="00E724ED" w:rsidRPr="003C6428" w:rsidRDefault="00767081" w:rsidP="00465E69">
            <w:pPr>
              <w:tabs>
                <w:tab w:val="right" w:pos="7254"/>
              </w:tabs>
              <w:spacing w:before="60" w:after="60"/>
              <w:ind w:left="0" w:firstLine="0"/>
              <w:rPr>
                <w:i/>
              </w:rPr>
            </w:pPr>
            <w:r w:rsidRPr="003C6428">
              <w:rPr>
                <w:i/>
              </w:rPr>
              <w:t xml:space="preserve">La soumission du Plan de Gestion Environnemental et Social – Entreprise (définit plus haut </w:t>
            </w:r>
            <w:r w:rsidRPr="003C6428">
              <w:rPr>
                <w:b/>
              </w:rPr>
              <w:t xml:space="preserve">IS 11.2 (g)) </w:t>
            </w:r>
            <w:r w:rsidRPr="003C6428">
              <w:rPr>
                <w:i/>
              </w:rPr>
              <w:t>signé par le représentant légal de l'entreprise constitue une garantie de Performance Environnementale et Sociale.</w:t>
            </w:r>
          </w:p>
        </w:tc>
      </w:tr>
      <w:tr w:rsidR="00E724ED" w:rsidRPr="003C6428" w14:paraId="6F398555" w14:textId="77777777" w:rsidTr="00B94A4D">
        <w:tc>
          <w:tcPr>
            <w:tcW w:w="1620" w:type="dxa"/>
            <w:tcMar>
              <w:top w:w="28" w:type="dxa"/>
              <w:bottom w:w="28" w:type="dxa"/>
            </w:tcMar>
          </w:tcPr>
          <w:p w14:paraId="6F398548" w14:textId="77777777" w:rsidR="00E724ED" w:rsidRPr="003C6428" w:rsidRDefault="00E724ED" w:rsidP="00465E69">
            <w:pPr>
              <w:pStyle w:val="Head22"/>
              <w:spacing w:before="60" w:after="60"/>
              <w:ind w:left="0" w:firstLine="0"/>
            </w:pPr>
            <w:r w:rsidRPr="003C6428">
              <w:t>IS 50.1</w:t>
            </w:r>
          </w:p>
        </w:tc>
        <w:tc>
          <w:tcPr>
            <w:tcW w:w="7740" w:type="dxa"/>
            <w:tcMar>
              <w:top w:w="28" w:type="dxa"/>
              <w:bottom w:w="28" w:type="dxa"/>
            </w:tcMar>
          </w:tcPr>
          <w:p w14:paraId="6F398549" w14:textId="77777777" w:rsidR="00E724ED" w:rsidRPr="003C6428" w:rsidRDefault="00E724ED" w:rsidP="00465E69">
            <w:pPr>
              <w:pStyle w:val="BankNormal"/>
              <w:tabs>
                <w:tab w:val="left" w:pos="5686"/>
                <w:tab w:val="right" w:pos="7218"/>
              </w:tabs>
              <w:spacing w:after="0"/>
              <w:ind w:left="0" w:firstLine="0"/>
              <w:jc w:val="both"/>
              <w:rPr>
                <w:iCs/>
                <w:lang w:val="fr-FR"/>
              </w:rPr>
            </w:pPr>
            <w:r w:rsidRPr="003C6428">
              <w:rPr>
                <w:iCs/>
                <w:lang w:val="fr-FR"/>
              </w:rPr>
              <w:t>Les procédures de présentation d’une Réclamation concernant la passation des marchés est détaillée dans le Règlement de Passation de Marchés applicables aux Emprunteurs dans le cadre de Financement de Projets d’Investissement (Annexe III).  Un Soumissionnaire désirant présenter une réclamation concernant la passation des marchés devra présenter sa réclamation en suivant ces procédures, par écrit (par le moyen le plus rapide, c’est-à-dire courriel ou télécopie) à :</w:t>
            </w:r>
          </w:p>
          <w:p w14:paraId="6F39854A" w14:textId="77777777" w:rsidR="00E724ED" w:rsidRPr="003C6428" w:rsidRDefault="00E724ED" w:rsidP="00465E69">
            <w:pPr>
              <w:pStyle w:val="Outline"/>
              <w:suppressAutoHyphens/>
              <w:spacing w:before="60" w:after="60"/>
              <w:ind w:left="0" w:firstLine="0"/>
              <w:rPr>
                <w:b/>
                <w:color w:val="000000"/>
              </w:rPr>
            </w:pPr>
            <w:r w:rsidRPr="003C6428">
              <w:rPr>
                <w:b/>
                <w:color w:val="000000"/>
              </w:rPr>
              <w:t xml:space="preserve">à l’attention de : </w:t>
            </w:r>
          </w:p>
          <w:p w14:paraId="6F39854B" w14:textId="77777777" w:rsidR="001A62EF" w:rsidRPr="003C6428" w:rsidRDefault="001A62EF" w:rsidP="00465E69">
            <w:pPr>
              <w:pStyle w:val="Outline"/>
              <w:suppressAutoHyphens/>
              <w:spacing w:before="60" w:after="60"/>
              <w:ind w:left="0" w:firstLine="0"/>
              <w:rPr>
                <w:i/>
              </w:rPr>
            </w:pPr>
            <w:r w:rsidRPr="003C6428">
              <w:rPr>
                <w:b/>
                <w:color w:val="000000"/>
                <w:kern w:val="0"/>
                <w:lang w:eastAsia="en-GB"/>
              </w:rPr>
              <w:t>Titre/position :</w:t>
            </w:r>
            <w:r w:rsidR="00465E69">
              <w:rPr>
                <w:b/>
                <w:color w:val="000000"/>
                <w:kern w:val="0"/>
                <w:lang w:eastAsia="en-GB"/>
              </w:rPr>
              <w:t xml:space="preserve"> </w:t>
            </w:r>
            <w:r w:rsidRPr="003C6428">
              <w:t>Monsieur le Directeur Provincial de l’Equipement du Transport et de la Logistique de Driouch</w:t>
            </w:r>
          </w:p>
          <w:p w14:paraId="6F39854C" w14:textId="77777777" w:rsidR="001A62EF" w:rsidRPr="003C6428" w:rsidRDefault="001A62EF" w:rsidP="00465E69">
            <w:pPr>
              <w:pStyle w:val="Outline"/>
              <w:suppressAutoHyphens/>
              <w:spacing w:before="60" w:after="60"/>
              <w:ind w:left="0" w:firstLine="0"/>
              <w:rPr>
                <w:i/>
              </w:rPr>
            </w:pPr>
            <w:r w:rsidRPr="003C6428">
              <w:rPr>
                <w:b/>
                <w:color w:val="000000"/>
                <w:kern w:val="0"/>
                <w:lang w:eastAsia="en-GB"/>
              </w:rPr>
              <w:t>Agence:</w:t>
            </w:r>
            <w:r w:rsidR="00465E69">
              <w:rPr>
                <w:b/>
                <w:color w:val="000000"/>
                <w:kern w:val="0"/>
                <w:lang w:eastAsia="en-GB"/>
              </w:rPr>
              <w:t xml:space="preserve"> </w:t>
            </w:r>
            <w:r w:rsidRPr="003C6428">
              <w:rPr>
                <w:iCs/>
              </w:rPr>
              <w:t>Direction Provinciale de l’Equipement, du Transport et de la Logistique de Driouch</w:t>
            </w:r>
          </w:p>
          <w:p w14:paraId="6F39854D" w14:textId="77777777" w:rsidR="001A62EF" w:rsidRPr="003C6428" w:rsidRDefault="001A62EF" w:rsidP="00465E69">
            <w:pPr>
              <w:pStyle w:val="Outline"/>
              <w:suppressAutoHyphens/>
              <w:spacing w:before="60" w:after="60"/>
              <w:ind w:left="0" w:firstLine="0"/>
              <w:rPr>
                <w:iCs/>
              </w:rPr>
            </w:pPr>
            <w:r w:rsidRPr="003C6428">
              <w:rPr>
                <w:b/>
                <w:color w:val="000000"/>
                <w:kern w:val="0"/>
                <w:lang w:eastAsia="en-GB"/>
              </w:rPr>
              <w:t>Adresse courriel :</w:t>
            </w:r>
            <w:r w:rsidR="00465E69">
              <w:rPr>
                <w:b/>
                <w:color w:val="000000"/>
                <w:kern w:val="0"/>
                <w:lang w:eastAsia="en-GB"/>
              </w:rPr>
              <w:t xml:space="preserve"> </w:t>
            </w:r>
            <w:r w:rsidRPr="003C6428">
              <w:rPr>
                <w:iCs/>
              </w:rPr>
              <w:t>dpee.driouch@gmail.com</w:t>
            </w:r>
          </w:p>
          <w:p w14:paraId="6F39854E" w14:textId="77777777" w:rsidR="001A62EF" w:rsidRPr="003C6428" w:rsidRDefault="001A62EF" w:rsidP="00465E69">
            <w:pPr>
              <w:pStyle w:val="Outline"/>
              <w:suppressAutoHyphens/>
              <w:spacing w:before="60" w:after="60"/>
              <w:ind w:left="0" w:firstLine="0"/>
            </w:pPr>
            <w:r w:rsidRPr="003C6428">
              <w:rPr>
                <w:b/>
                <w:color w:val="000000"/>
              </w:rPr>
              <w:t>Télécopie</w:t>
            </w:r>
            <w:r w:rsidRPr="003C6428">
              <w:t xml:space="preserve"> : </w:t>
            </w:r>
            <w:r w:rsidRPr="003C6428">
              <w:rPr>
                <w:iCs/>
              </w:rPr>
              <w:t>+212 536 365 314</w:t>
            </w:r>
          </w:p>
          <w:p w14:paraId="6F39854F" w14:textId="77777777" w:rsidR="00E724ED" w:rsidRPr="003C6428" w:rsidRDefault="00E724ED" w:rsidP="00465E69">
            <w:pPr>
              <w:pStyle w:val="Outline"/>
              <w:suppressAutoHyphens/>
              <w:spacing w:before="60" w:after="60"/>
              <w:ind w:left="0" w:firstLine="0"/>
            </w:pPr>
            <w:r w:rsidRPr="003C6428">
              <w:t xml:space="preserve">Une copie de la plainte peut être adressée pour information et suivi à la Banque à l'adresse suivante : </w:t>
            </w:r>
            <w:hyperlink r:id="rId27" w:history="1">
              <w:r w:rsidRPr="003C6428">
                <w:rPr>
                  <w:rStyle w:val="Lienhypertexte"/>
                  <w:b/>
                  <w:bCs/>
                  <w:u w:val="none"/>
                </w:rPr>
                <w:t>pprocurementcomplaints@worldbank.org</w:t>
              </w:r>
            </w:hyperlink>
          </w:p>
          <w:p w14:paraId="6F398550" w14:textId="77777777" w:rsidR="00E724ED" w:rsidRPr="003C6428" w:rsidRDefault="00E724ED" w:rsidP="00465E69">
            <w:pPr>
              <w:pStyle w:val="BankNormal"/>
              <w:tabs>
                <w:tab w:val="left" w:pos="5686"/>
                <w:tab w:val="right" w:pos="7218"/>
              </w:tabs>
              <w:spacing w:after="120"/>
              <w:ind w:left="0" w:firstLine="0"/>
              <w:jc w:val="both"/>
              <w:rPr>
                <w:szCs w:val="24"/>
                <w:lang w:val="fr-FR"/>
              </w:rPr>
            </w:pPr>
          </w:p>
          <w:p w14:paraId="6F398551" w14:textId="77777777" w:rsidR="00E724ED" w:rsidRPr="003C6428" w:rsidRDefault="00E724ED" w:rsidP="00465E69">
            <w:pPr>
              <w:pStyle w:val="BankNormal"/>
              <w:tabs>
                <w:tab w:val="left" w:pos="5686"/>
                <w:tab w:val="right" w:pos="7218"/>
              </w:tabs>
              <w:spacing w:after="120"/>
              <w:ind w:left="0" w:firstLine="0"/>
              <w:jc w:val="both"/>
              <w:rPr>
                <w:iCs/>
                <w:lang w:val="fr-FR"/>
              </w:rPr>
            </w:pPr>
            <w:r w:rsidRPr="003C6428">
              <w:rPr>
                <w:szCs w:val="24"/>
                <w:lang w:val="fr-FR"/>
              </w:rPr>
              <w:t xml:space="preserve">En résumé, </w:t>
            </w:r>
            <w:r w:rsidRPr="003C6428">
              <w:rPr>
                <w:iCs/>
                <w:lang w:val="fr-FR"/>
              </w:rPr>
              <w:t>une Réclamation concernant la passation des marchés pourra porter sur :</w:t>
            </w:r>
          </w:p>
          <w:p w14:paraId="6F398552" w14:textId="77777777" w:rsidR="00E724ED" w:rsidRPr="003C6428" w:rsidRDefault="00E724ED" w:rsidP="00945408">
            <w:pPr>
              <w:pStyle w:val="BankNormal"/>
              <w:numPr>
                <w:ilvl w:val="0"/>
                <w:numId w:val="81"/>
              </w:numPr>
              <w:tabs>
                <w:tab w:val="left" w:pos="5686"/>
                <w:tab w:val="right" w:pos="7218"/>
              </w:tabs>
              <w:spacing w:after="120"/>
              <w:ind w:left="0" w:firstLine="0"/>
              <w:jc w:val="both"/>
              <w:rPr>
                <w:iCs/>
                <w:lang w:val="fr-FR"/>
              </w:rPr>
            </w:pPr>
            <w:r w:rsidRPr="003C6428">
              <w:rPr>
                <w:iCs/>
                <w:lang w:val="fr-FR"/>
              </w:rPr>
              <w:t xml:space="preserve">Les termes du présent Dossier d’Appel d’Offres ; </w:t>
            </w:r>
          </w:p>
          <w:p w14:paraId="6F398553" w14:textId="77777777" w:rsidR="00E724ED" w:rsidRPr="003C6428" w:rsidRDefault="00E724ED" w:rsidP="00945408">
            <w:pPr>
              <w:pStyle w:val="BankNormal"/>
              <w:numPr>
                <w:ilvl w:val="0"/>
                <w:numId w:val="81"/>
              </w:numPr>
              <w:tabs>
                <w:tab w:val="left" w:pos="5686"/>
                <w:tab w:val="right" w:pos="7218"/>
              </w:tabs>
              <w:spacing w:after="0"/>
              <w:ind w:left="0" w:firstLine="0"/>
              <w:jc w:val="both"/>
              <w:rPr>
                <w:iCs/>
                <w:lang w:val="fr-FR"/>
              </w:rPr>
            </w:pPr>
            <w:r w:rsidRPr="003C6428">
              <w:rPr>
                <w:iCs/>
                <w:lang w:val="fr-FR"/>
              </w:rPr>
              <w:t>La décision du Maître d’Ouvrage d’exclure un Soumissionnaire du processus d’appel d’offres avant l’attribution du marché ; et</w:t>
            </w:r>
          </w:p>
          <w:p w14:paraId="6F398554" w14:textId="77777777" w:rsidR="00E724ED" w:rsidRPr="003C6428" w:rsidRDefault="00E724ED" w:rsidP="00945408">
            <w:pPr>
              <w:pStyle w:val="Paragraphedeliste"/>
              <w:numPr>
                <w:ilvl w:val="0"/>
                <w:numId w:val="81"/>
              </w:numPr>
              <w:tabs>
                <w:tab w:val="left" w:pos="682"/>
                <w:tab w:val="left" w:pos="1152"/>
              </w:tabs>
              <w:spacing w:before="120" w:after="120"/>
              <w:ind w:left="0" w:firstLine="0"/>
              <w:rPr>
                <w:b/>
                <w:i/>
              </w:rPr>
            </w:pPr>
            <w:r w:rsidRPr="003C6428">
              <w:rPr>
                <w:iCs/>
              </w:rPr>
              <w:t xml:space="preserve">La décision du Maître d’Ouvrage d’attribuer le marché. </w:t>
            </w:r>
          </w:p>
        </w:tc>
      </w:tr>
    </w:tbl>
    <w:p w14:paraId="6F398556" w14:textId="77777777" w:rsidR="000A450A" w:rsidRPr="003C6428" w:rsidRDefault="000A450A" w:rsidP="00465E69">
      <w:pPr>
        <w:pStyle w:val="Pieddepage"/>
        <w:ind w:left="0" w:firstLine="0"/>
        <w:sectPr w:rsidR="000A450A" w:rsidRPr="003C6428" w:rsidSect="00277084">
          <w:headerReference w:type="even" r:id="rId28"/>
          <w:headerReference w:type="default" r:id="rId29"/>
          <w:headerReference w:type="first" r:id="rId30"/>
          <w:footnotePr>
            <w:numRestart w:val="eachPage"/>
          </w:footnotePr>
          <w:endnotePr>
            <w:numFmt w:val="decimal"/>
          </w:endnotePr>
          <w:pgSz w:w="12240" w:h="15840" w:code="1"/>
          <w:pgMar w:top="1440" w:right="1440" w:bottom="1440" w:left="1440" w:header="720" w:footer="720" w:gutter="0"/>
          <w:paperSrc w:first="15" w:other="15"/>
          <w:cols w:space="720"/>
          <w:titlePg/>
        </w:sectPr>
      </w:pPr>
    </w:p>
    <w:p w14:paraId="6F398557" w14:textId="77777777" w:rsidR="00081AF7" w:rsidRPr="003C6428" w:rsidRDefault="00081AF7" w:rsidP="00465E69">
      <w:pPr>
        <w:ind w:left="0" w:firstLine="0"/>
        <w:rPr>
          <w:iCs/>
          <w:szCs w:val="24"/>
        </w:rPr>
      </w:pPr>
      <w:bookmarkStart w:id="439" w:name="_Toc326657862"/>
      <w:bookmarkStart w:id="440" w:name="_Toc438266925"/>
      <w:bookmarkStart w:id="441" w:name="_Toc438267899"/>
      <w:bookmarkStart w:id="442" w:name="_Toc438366666"/>
      <w:bookmarkStart w:id="443" w:name="_Toc156027993"/>
      <w:bookmarkStart w:id="444" w:name="_Toc156372849"/>
    </w:p>
    <w:tbl>
      <w:tblPr>
        <w:tblW w:w="0" w:type="auto"/>
        <w:tblInd w:w="108" w:type="dxa"/>
        <w:tblLayout w:type="fixed"/>
        <w:tblLook w:val="0000" w:firstRow="0" w:lastRow="0" w:firstColumn="0" w:lastColumn="0" w:noHBand="0" w:noVBand="0"/>
      </w:tblPr>
      <w:tblGrid>
        <w:gridCol w:w="9090"/>
      </w:tblGrid>
      <w:tr w:rsidR="009B0ADC" w:rsidRPr="003C6428" w14:paraId="6F398559" w14:textId="77777777" w:rsidTr="003B6421">
        <w:trPr>
          <w:cantSplit/>
          <w:trHeight w:val="1260"/>
        </w:trPr>
        <w:tc>
          <w:tcPr>
            <w:tcW w:w="9090" w:type="dxa"/>
            <w:tcBorders>
              <w:top w:val="nil"/>
              <w:left w:val="nil"/>
              <w:bottom w:val="nil"/>
              <w:right w:val="nil"/>
            </w:tcBorders>
          </w:tcPr>
          <w:p w14:paraId="6F398558" w14:textId="4FE85399" w:rsidR="009B0ADC" w:rsidRPr="003C6428" w:rsidRDefault="009B0ADC" w:rsidP="00465E69">
            <w:pPr>
              <w:pStyle w:val="Sections"/>
              <w:ind w:left="0" w:firstLine="0"/>
            </w:pPr>
            <w:bookmarkStart w:id="445" w:name="_Toc65476031"/>
            <w:bookmarkStart w:id="446" w:name="_Toc486541291"/>
            <w:bookmarkStart w:id="447" w:name="_Toc486874101"/>
            <w:bookmarkStart w:id="448" w:name="_Toc138939418"/>
            <w:r w:rsidRPr="003C6428">
              <w:t>Section III. Critères d’Evaluation</w:t>
            </w:r>
            <w:bookmarkStart w:id="449" w:name="_Toc65476032"/>
            <w:bookmarkEnd w:id="445"/>
            <w:r w:rsidR="0099115C">
              <w:t xml:space="preserve"> </w:t>
            </w:r>
            <w:r w:rsidRPr="003C6428">
              <w:t>et de Qualification</w:t>
            </w:r>
            <w:bookmarkEnd w:id="449"/>
            <w:r w:rsidR="00304999" w:rsidRPr="003C6428">
              <w:br/>
            </w:r>
            <w:bookmarkStart w:id="450" w:name="_Toc65476033"/>
            <w:r w:rsidRPr="003C6428">
              <w:rPr>
                <w:i/>
                <w:iCs/>
                <w:sz w:val="32"/>
                <w:szCs w:val="32"/>
              </w:rPr>
              <w:t>(Si une Pré</w:t>
            </w:r>
            <w:r w:rsidR="004D05C2" w:rsidRPr="003C6428">
              <w:rPr>
                <w:i/>
                <w:iCs/>
                <w:sz w:val="32"/>
                <w:szCs w:val="32"/>
              </w:rPr>
              <w:t>q</w:t>
            </w:r>
            <w:r w:rsidRPr="003C6428">
              <w:rPr>
                <w:i/>
                <w:iCs/>
                <w:sz w:val="32"/>
                <w:szCs w:val="32"/>
              </w:rPr>
              <w:t>ualification n’a pas été effectuée préalablement)</w:t>
            </w:r>
            <w:bookmarkEnd w:id="446"/>
            <w:bookmarkEnd w:id="447"/>
            <w:bookmarkEnd w:id="448"/>
            <w:bookmarkEnd w:id="450"/>
          </w:p>
        </w:tc>
      </w:tr>
    </w:tbl>
    <w:p w14:paraId="6F39855A" w14:textId="77777777" w:rsidR="009B0ADC" w:rsidRPr="003C6428" w:rsidRDefault="009B0ADC" w:rsidP="00465E69">
      <w:pPr>
        <w:spacing w:before="120" w:after="120"/>
        <w:ind w:left="0" w:firstLine="0"/>
        <w:jc w:val="left"/>
      </w:pPr>
    </w:p>
    <w:p w14:paraId="6F39855B" w14:textId="77777777" w:rsidR="009B0ADC" w:rsidRPr="003C6428" w:rsidRDefault="009B0ADC" w:rsidP="00465E69">
      <w:pPr>
        <w:suppressAutoHyphens/>
        <w:spacing w:before="120" w:after="120"/>
        <w:ind w:left="0" w:right="-72" w:firstLine="0"/>
        <w:rPr>
          <w:bCs/>
          <w:color w:val="000000" w:themeColor="text1"/>
          <w:spacing w:val="-4"/>
          <w:szCs w:val="24"/>
        </w:rPr>
      </w:pPr>
      <w:r w:rsidRPr="003C6428">
        <w:rPr>
          <w:bCs/>
          <w:color w:val="000000" w:themeColor="text1"/>
          <w:spacing w:val="-4"/>
          <w:szCs w:val="24"/>
        </w:rPr>
        <w:t xml:space="preserve">Cette section contient les critères que le Maître d’Ouvrage doit utiliser pour évaluer les </w:t>
      </w:r>
      <w:r w:rsidR="00635586" w:rsidRPr="003C6428">
        <w:rPr>
          <w:bCs/>
          <w:color w:val="000000" w:themeColor="text1"/>
          <w:spacing w:val="-4"/>
          <w:szCs w:val="24"/>
        </w:rPr>
        <w:t>Offres</w:t>
      </w:r>
      <w:r w:rsidRPr="003C6428">
        <w:rPr>
          <w:bCs/>
          <w:color w:val="000000" w:themeColor="text1"/>
          <w:spacing w:val="-4"/>
          <w:szCs w:val="24"/>
        </w:rPr>
        <w:t xml:space="preserve"> et qualifier les Soumissionnaires.  </w:t>
      </w:r>
      <w:r w:rsidRPr="003C6428">
        <w:rPr>
          <w:bCs/>
          <w:iCs/>
          <w:color w:val="000000" w:themeColor="text1"/>
          <w:spacing w:val="-4"/>
          <w:szCs w:val="24"/>
        </w:rPr>
        <w:t xml:space="preserve">Aucun autre facteur, méthode ou critère ne doit être utilisé autre que spécifié </w:t>
      </w:r>
      <w:r w:rsidRPr="003C6428">
        <w:rPr>
          <w:bCs/>
          <w:spacing w:val="-4"/>
          <w:szCs w:val="24"/>
        </w:rPr>
        <w:t xml:space="preserve">dans le présent </w:t>
      </w:r>
      <w:r w:rsidR="00CC1719" w:rsidRPr="003C6428">
        <w:rPr>
          <w:bCs/>
          <w:spacing w:val="-4"/>
          <w:szCs w:val="24"/>
        </w:rPr>
        <w:t>Dossier d’Appel d’Offres</w:t>
      </w:r>
      <w:r w:rsidRPr="003C6428">
        <w:rPr>
          <w:bCs/>
          <w:spacing w:val="-4"/>
          <w:szCs w:val="24"/>
        </w:rPr>
        <w:t xml:space="preserve">. </w:t>
      </w:r>
      <w:r w:rsidRPr="003C6428">
        <w:rPr>
          <w:bCs/>
          <w:color w:val="000000" w:themeColor="text1"/>
          <w:spacing w:val="-4"/>
          <w:szCs w:val="24"/>
        </w:rPr>
        <w:t xml:space="preserve">Le Soumissionnaire doit fournir tous les renseignements demandés dans les formulaires inclus à la </w:t>
      </w:r>
      <w:r w:rsidR="003E2376" w:rsidRPr="003C6428">
        <w:rPr>
          <w:bCs/>
          <w:color w:val="000000" w:themeColor="text1"/>
          <w:spacing w:val="-4"/>
          <w:szCs w:val="24"/>
        </w:rPr>
        <w:t>S</w:t>
      </w:r>
      <w:r w:rsidRPr="003C6428">
        <w:rPr>
          <w:bCs/>
          <w:color w:val="000000" w:themeColor="text1"/>
          <w:spacing w:val="-4"/>
          <w:szCs w:val="24"/>
        </w:rPr>
        <w:t xml:space="preserve">ection IV, Formulaires </w:t>
      </w:r>
      <w:r w:rsidR="00786FC0" w:rsidRPr="003C6428">
        <w:rPr>
          <w:bCs/>
          <w:color w:val="000000" w:themeColor="text1"/>
          <w:spacing w:val="-4"/>
          <w:szCs w:val="24"/>
        </w:rPr>
        <w:t>de Soumission</w:t>
      </w:r>
      <w:r w:rsidRPr="003C6428">
        <w:rPr>
          <w:bCs/>
          <w:color w:val="000000" w:themeColor="text1"/>
          <w:spacing w:val="-4"/>
          <w:szCs w:val="24"/>
        </w:rPr>
        <w:t>.</w:t>
      </w:r>
    </w:p>
    <w:p w14:paraId="6F39855C" w14:textId="77777777" w:rsidR="00AF4CC0" w:rsidRPr="003C6428" w:rsidRDefault="00786FC0" w:rsidP="00465E69">
      <w:pPr>
        <w:shd w:val="clear" w:color="auto" w:fill="FDFDFD"/>
        <w:spacing w:after="0"/>
        <w:ind w:left="0" w:firstLine="0"/>
        <w:rPr>
          <w:szCs w:val="24"/>
          <w:lang w:eastAsia="en-US"/>
        </w:rPr>
      </w:pPr>
      <w:r w:rsidRPr="003C6428">
        <w:t>Tout montant indiqué par le Soumissionnaire sera en équivalent US$ en utilisant le taux de change déterminé de la manière suivante </w:t>
      </w:r>
      <w:r w:rsidR="00AF4CC0" w:rsidRPr="003C6428">
        <w:rPr>
          <w:szCs w:val="24"/>
          <w:lang w:eastAsia="en-US"/>
        </w:rPr>
        <w:t xml:space="preserve"> : </w:t>
      </w:r>
    </w:p>
    <w:p w14:paraId="6F39855D" w14:textId="77777777" w:rsidR="00AF4CC0" w:rsidRPr="003C6428" w:rsidRDefault="00AF4CC0" w:rsidP="00465E69">
      <w:pPr>
        <w:shd w:val="clear" w:color="auto" w:fill="FDFDFD"/>
        <w:spacing w:after="0"/>
        <w:ind w:left="0" w:firstLine="0"/>
        <w:rPr>
          <w:szCs w:val="24"/>
          <w:lang w:eastAsia="en-US"/>
        </w:rPr>
      </w:pPr>
    </w:p>
    <w:p w14:paraId="6F39855E" w14:textId="77777777" w:rsidR="00164000" w:rsidRPr="003C6428" w:rsidRDefault="00164000" w:rsidP="00465E69">
      <w:pPr>
        <w:pStyle w:val="Paragraphedeliste"/>
        <w:numPr>
          <w:ilvl w:val="1"/>
          <w:numId w:val="20"/>
        </w:numPr>
        <w:ind w:left="0" w:firstLine="0"/>
      </w:pPr>
      <w:r w:rsidRPr="003C6428">
        <w:rPr>
          <w:spacing w:val="-2"/>
        </w:rPr>
        <w:t>Pour le chiffre d’affaires de la construction ou les données financières requises pour chaque année -</w:t>
      </w:r>
      <w:r w:rsidRPr="003C6428">
        <w:t>le taux de change applicable sera celui du dernier jour de l’année calendaire en question</w:t>
      </w:r>
      <w:r w:rsidRPr="003C6428">
        <w:rPr>
          <w:spacing w:val="-2"/>
        </w:rPr>
        <w:t xml:space="preserve"> (au cours de laquelle les montants de cette année doivent être convertis).</w:t>
      </w:r>
    </w:p>
    <w:p w14:paraId="6F39855F" w14:textId="77777777" w:rsidR="00164000" w:rsidRPr="003C6428" w:rsidRDefault="00164000" w:rsidP="00465E69">
      <w:pPr>
        <w:pStyle w:val="Paragraphedeliste"/>
        <w:numPr>
          <w:ilvl w:val="1"/>
          <w:numId w:val="20"/>
        </w:numPr>
        <w:ind w:left="0" w:firstLine="0"/>
        <w:rPr>
          <w:rFonts w:cs="Arial"/>
          <w:b/>
          <w:bCs/>
          <w:iCs/>
          <w:spacing w:val="-2"/>
          <w:sz w:val="28"/>
          <w:szCs w:val="28"/>
        </w:rPr>
      </w:pPr>
      <w:r w:rsidRPr="003C6428">
        <w:rPr>
          <w:spacing w:val="-2"/>
        </w:rPr>
        <w:t>Valeur d’un marché unique - Taux de change en vigueur à la date du marché.</w:t>
      </w:r>
    </w:p>
    <w:p w14:paraId="6F398560" w14:textId="77777777" w:rsidR="003B6421" w:rsidRPr="003C6428" w:rsidRDefault="00164000" w:rsidP="00465E69">
      <w:pPr>
        <w:ind w:left="0" w:firstLine="0"/>
        <w:rPr>
          <w:bCs/>
          <w:color w:val="000000" w:themeColor="text1"/>
          <w:spacing w:val="-4"/>
          <w:szCs w:val="24"/>
        </w:rPr>
      </w:pPr>
      <w:r w:rsidRPr="003C6428">
        <w:t>Les taux de change seront ceux provenant de la source identifiée à l’article 36.1 des IS. Le Maître d’Ouvrage aura la latitude de corriger toute erreur commise dans la détermination du taux de change dans l’Offre.</w:t>
      </w:r>
      <w:r w:rsidR="008C1FBD" w:rsidRPr="003C6428">
        <w:rPr>
          <w:bCs/>
          <w:color w:val="000000" w:themeColor="text1"/>
          <w:spacing w:val="-4"/>
          <w:szCs w:val="24"/>
        </w:rPr>
        <w:br w:type="page"/>
      </w:r>
    </w:p>
    <w:p w14:paraId="6F398561" w14:textId="77777777" w:rsidR="002F7B10" w:rsidRPr="003C6428" w:rsidRDefault="002F7B10" w:rsidP="00465E69">
      <w:pPr>
        <w:suppressAutoHyphens/>
        <w:spacing w:before="120" w:after="120"/>
        <w:ind w:left="0" w:right="-72" w:firstLine="0"/>
        <w:jc w:val="center"/>
        <w:rPr>
          <w:b/>
          <w:color w:val="000000" w:themeColor="text1"/>
          <w:spacing w:val="-4"/>
          <w:sz w:val="32"/>
          <w:szCs w:val="32"/>
        </w:rPr>
      </w:pPr>
      <w:bookmarkStart w:id="451" w:name="_Toc448757448"/>
      <w:bookmarkStart w:id="452" w:name="_Toc448757450"/>
      <w:bookmarkStart w:id="453" w:name="_Toc448757451"/>
      <w:bookmarkStart w:id="454" w:name="_Toc448757453"/>
      <w:bookmarkStart w:id="455" w:name="_Toc448757458"/>
      <w:bookmarkStart w:id="456" w:name="_Toc448757460"/>
      <w:bookmarkStart w:id="457" w:name="_Toc448757462"/>
      <w:bookmarkStart w:id="458" w:name="_Toc448757463"/>
      <w:bookmarkStart w:id="459" w:name="_Toc448757468"/>
      <w:bookmarkEnd w:id="451"/>
      <w:bookmarkEnd w:id="452"/>
      <w:bookmarkEnd w:id="453"/>
      <w:bookmarkEnd w:id="454"/>
      <w:bookmarkEnd w:id="455"/>
      <w:bookmarkEnd w:id="456"/>
      <w:bookmarkEnd w:id="457"/>
      <w:bookmarkEnd w:id="458"/>
      <w:bookmarkEnd w:id="459"/>
      <w:r w:rsidRPr="003C6428">
        <w:rPr>
          <w:b/>
          <w:color w:val="000000" w:themeColor="text1"/>
          <w:spacing w:val="-4"/>
          <w:sz w:val="32"/>
          <w:szCs w:val="32"/>
        </w:rPr>
        <w:lastRenderedPageBreak/>
        <w:t>Evaluation des Offres</w:t>
      </w:r>
    </w:p>
    <w:p w14:paraId="6F398562" w14:textId="77777777" w:rsidR="002F7B10" w:rsidRPr="003C6428" w:rsidRDefault="002F7B10" w:rsidP="00465E69">
      <w:pPr>
        <w:suppressAutoHyphens/>
        <w:spacing w:before="120" w:after="120"/>
        <w:ind w:left="0" w:right="-72" w:firstLine="0"/>
        <w:jc w:val="center"/>
        <w:rPr>
          <w:b/>
          <w:color w:val="000000" w:themeColor="text1"/>
          <w:spacing w:val="-4"/>
          <w:sz w:val="32"/>
          <w:szCs w:val="32"/>
        </w:rPr>
      </w:pPr>
    </w:p>
    <w:p w14:paraId="6F398563" w14:textId="77777777" w:rsidR="002F7B10" w:rsidRPr="003C6428" w:rsidRDefault="002F7B10" w:rsidP="00465E69">
      <w:pPr>
        <w:spacing w:before="240" w:after="240"/>
        <w:ind w:left="0" w:firstLine="0"/>
        <w:contextualSpacing/>
        <w:jc w:val="left"/>
      </w:pPr>
      <w:r w:rsidRPr="003C6428">
        <w:rPr>
          <w:b/>
          <w:bCs/>
        </w:rPr>
        <w:t>1.  Qualification</w:t>
      </w:r>
    </w:p>
    <w:p w14:paraId="6F398564" w14:textId="77777777" w:rsidR="00164000" w:rsidRPr="003C6428" w:rsidRDefault="00164000" w:rsidP="00465E69">
      <w:pPr>
        <w:spacing w:before="240" w:after="240"/>
        <w:ind w:left="0" w:firstLine="0"/>
        <w:contextualSpacing/>
        <w:jc w:val="left"/>
      </w:pPr>
    </w:p>
    <w:p w14:paraId="6F398565" w14:textId="77777777" w:rsidR="002F7B10" w:rsidRPr="003C6428" w:rsidRDefault="003C11F0" w:rsidP="00945408">
      <w:pPr>
        <w:pStyle w:val="Paragraphedeliste"/>
        <w:keepNext/>
        <w:numPr>
          <w:ilvl w:val="1"/>
          <w:numId w:val="100"/>
        </w:numPr>
        <w:spacing w:before="240" w:after="120"/>
        <w:ind w:left="0" w:firstLine="0"/>
        <w:jc w:val="left"/>
        <w:rPr>
          <w:b/>
          <w:bCs/>
          <w:color w:val="000000" w:themeColor="text1"/>
        </w:rPr>
      </w:pPr>
      <w:r w:rsidRPr="003C6428">
        <w:rPr>
          <w:b/>
          <w:bCs/>
          <w:color w:val="000000" w:themeColor="text1"/>
        </w:rPr>
        <w:t>Eligibilité, Ressources et Expérience</w:t>
      </w:r>
    </w:p>
    <w:p w14:paraId="6F398566" w14:textId="77777777" w:rsidR="002F7B10" w:rsidRPr="003C6428" w:rsidRDefault="002F7B10" w:rsidP="00465E69">
      <w:pPr>
        <w:spacing w:before="240" w:after="120"/>
        <w:ind w:left="0" w:firstLine="0"/>
        <w:rPr>
          <w:color w:val="000000"/>
        </w:rPr>
      </w:pPr>
      <w:r w:rsidRPr="003C6428">
        <w:t xml:space="preserve">La qualification du </w:t>
      </w:r>
      <w:r w:rsidR="00E2657D" w:rsidRPr="003C6428">
        <w:t>S</w:t>
      </w:r>
      <w:r w:rsidRPr="003C6428">
        <w:t xml:space="preserve">oumissionnaire sera </w:t>
      </w:r>
      <w:r w:rsidRPr="003C6428">
        <w:rPr>
          <w:color w:val="000000"/>
        </w:rPr>
        <w:t>évaluée</w:t>
      </w:r>
      <w:r w:rsidRPr="003C6428">
        <w:t xml:space="preserve"> conformément au </w:t>
      </w:r>
      <w:r w:rsidR="003C11F0" w:rsidRPr="003C6428">
        <w:t>T</w:t>
      </w:r>
      <w:r w:rsidRPr="003C6428">
        <w:t xml:space="preserve">ableau de qualification inclus </w:t>
      </w:r>
      <w:r w:rsidR="003C11F0" w:rsidRPr="003C6428">
        <w:t xml:space="preserve">ci-après </w:t>
      </w:r>
      <w:r w:rsidRPr="003C6428">
        <w:t xml:space="preserve">dans la présente </w:t>
      </w:r>
      <w:r w:rsidR="003C11F0" w:rsidRPr="003C6428">
        <w:t>S</w:t>
      </w:r>
      <w:r w:rsidRPr="003C6428">
        <w:t>ection</w:t>
      </w:r>
      <w:r w:rsidRPr="003C6428">
        <w:rPr>
          <w:color w:val="000000"/>
          <w:sz w:val="28"/>
        </w:rPr>
        <w:t>.</w:t>
      </w:r>
    </w:p>
    <w:p w14:paraId="6F398567" w14:textId="77777777" w:rsidR="002F7B10" w:rsidRPr="003C6428" w:rsidRDefault="002F7B10" w:rsidP="00945408">
      <w:pPr>
        <w:pStyle w:val="Paragraphedeliste"/>
        <w:keepNext/>
        <w:numPr>
          <w:ilvl w:val="1"/>
          <w:numId w:val="100"/>
        </w:numPr>
        <w:spacing w:before="240" w:after="120"/>
        <w:ind w:left="0" w:firstLine="0"/>
        <w:jc w:val="left"/>
        <w:rPr>
          <w:b/>
          <w:bCs/>
          <w:color w:val="000000" w:themeColor="text1"/>
        </w:rPr>
      </w:pPr>
      <w:r w:rsidRPr="003C6428">
        <w:rPr>
          <w:b/>
          <w:color w:val="000000" w:themeColor="text1"/>
        </w:rPr>
        <w:t>Sous-traitants</w:t>
      </w:r>
    </w:p>
    <w:p w14:paraId="6F398568" w14:textId="77777777" w:rsidR="002F7B10" w:rsidRPr="003C6428" w:rsidRDefault="002F7B10" w:rsidP="00465E69">
      <w:pPr>
        <w:spacing w:before="240" w:after="120"/>
        <w:ind w:left="0" w:firstLine="0"/>
        <w:rPr>
          <w:color w:val="000000"/>
        </w:rPr>
      </w:pPr>
      <w:r w:rsidRPr="003C6428">
        <w:rPr>
          <w:color w:val="000000"/>
        </w:rPr>
        <w:t xml:space="preserve">Seuls les </w:t>
      </w:r>
      <w:r w:rsidR="00B677C4" w:rsidRPr="003C6428">
        <w:rPr>
          <w:color w:val="000000"/>
        </w:rPr>
        <w:t>Sous-Traitants spécialisés</w:t>
      </w:r>
      <w:r w:rsidRPr="003C6428">
        <w:rPr>
          <w:color w:val="000000"/>
        </w:rPr>
        <w:t xml:space="preserve"> approuvés par l</w:t>
      </w:r>
      <w:r w:rsidR="005F7204" w:rsidRPr="003C6428">
        <w:rPr>
          <w:color w:val="000000"/>
        </w:rPr>
        <w:t xml:space="preserve">e Maître d’Ouvrage </w:t>
      </w:r>
      <w:r w:rsidRPr="003C6428">
        <w:rPr>
          <w:color w:val="000000"/>
        </w:rPr>
        <w:t xml:space="preserve">seront pris en considération. Le </w:t>
      </w:r>
      <w:r w:rsidR="005F7204" w:rsidRPr="003C6428">
        <w:rPr>
          <w:color w:val="000000"/>
        </w:rPr>
        <w:t>S</w:t>
      </w:r>
      <w:r w:rsidRPr="003C6428">
        <w:rPr>
          <w:color w:val="000000"/>
        </w:rPr>
        <w:t xml:space="preserve">oumissionnaire doit fournir dans </w:t>
      </w:r>
      <w:r w:rsidR="006E104A" w:rsidRPr="003C6428">
        <w:rPr>
          <w:color w:val="000000"/>
        </w:rPr>
        <w:t xml:space="preserve">le Formulaire de </w:t>
      </w:r>
      <w:r w:rsidRPr="003C6428">
        <w:rPr>
          <w:color w:val="000000"/>
        </w:rPr>
        <w:t xml:space="preserve">la </w:t>
      </w:r>
      <w:r w:rsidR="006E104A" w:rsidRPr="003C6428">
        <w:rPr>
          <w:color w:val="000000"/>
        </w:rPr>
        <w:t>S</w:t>
      </w:r>
      <w:r w:rsidRPr="003C6428">
        <w:rPr>
          <w:color w:val="000000"/>
        </w:rPr>
        <w:t xml:space="preserve">ection IV - Formulaires </w:t>
      </w:r>
      <w:r w:rsidR="006E104A" w:rsidRPr="003C6428">
        <w:rPr>
          <w:color w:val="000000"/>
        </w:rPr>
        <w:t>de Soumission,</w:t>
      </w:r>
      <w:r w:rsidRPr="003C6428">
        <w:rPr>
          <w:color w:val="000000"/>
        </w:rPr>
        <w:t xml:space="preserve"> les détails pertinents de tous les </w:t>
      </w:r>
      <w:r w:rsidRPr="003C6428">
        <w:t>sous-traitants proposés</w:t>
      </w:r>
      <w:r w:rsidRPr="003C6428">
        <w:rPr>
          <w:color w:val="000000"/>
        </w:rPr>
        <w:t xml:space="preserve">. </w:t>
      </w:r>
    </w:p>
    <w:p w14:paraId="6F398569" w14:textId="77777777" w:rsidR="002F7B10" w:rsidRPr="003C6428" w:rsidRDefault="002F7B10" w:rsidP="00945408">
      <w:pPr>
        <w:pStyle w:val="Paragraphedeliste"/>
        <w:keepNext/>
        <w:numPr>
          <w:ilvl w:val="1"/>
          <w:numId w:val="100"/>
        </w:numPr>
        <w:spacing w:before="240" w:after="120"/>
        <w:ind w:left="0" w:firstLine="0"/>
        <w:jc w:val="left"/>
        <w:rPr>
          <w:b/>
          <w:bCs/>
          <w:color w:val="000000" w:themeColor="text1"/>
        </w:rPr>
      </w:pPr>
      <w:r w:rsidRPr="003C6428">
        <w:rPr>
          <w:b/>
          <w:bCs/>
          <w:color w:val="000000" w:themeColor="text1"/>
        </w:rPr>
        <w:t xml:space="preserve"> Ressources financières</w:t>
      </w:r>
    </w:p>
    <w:p w14:paraId="6F39856A" w14:textId="77777777" w:rsidR="008A7519" w:rsidRPr="003C6428" w:rsidRDefault="008A7519" w:rsidP="00465E69">
      <w:pPr>
        <w:ind w:left="0" w:firstLine="0"/>
        <w:rPr>
          <w:szCs w:val="24"/>
        </w:rPr>
      </w:pPr>
      <w:r w:rsidRPr="003C6428">
        <w:rPr>
          <w:szCs w:val="24"/>
        </w:rPr>
        <w:t xml:space="preserve">Le </w:t>
      </w:r>
      <w:r w:rsidRPr="003C6428">
        <w:rPr>
          <w:iCs/>
          <w:szCs w:val="24"/>
        </w:rPr>
        <w:t>Soumissionnaire</w:t>
      </w:r>
      <w:r w:rsidRPr="003C6428">
        <w:rPr>
          <w:szCs w:val="24"/>
        </w:rPr>
        <w:t xml:space="preserve"> démontrera (en utilisant le Formulaire No 3.1 de la Section IV. Formulaires de Soumission) qu’il dispose d’avoirs liquides ou a accès à des actifs non grevés ou des lignes de crédit, etc. autres que l’avance de démarrage éventuel, pour subvenir :</w:t>
      </w:r>
    </w:p>
    <w:p w14:paraId="6F39856B" w14:textId="77777777" w:rsidR="008A7519" w:rsidRPr="003C6428" w:rsidRDefault="008A7519" w:rsidP="00945408">
      <w:pPr>
        <w:numPr>
          <w:ilvl w:val="0"/>
          <w:numId w:val="115"/>
        </w:numPr>
        <w:ind w:left="0" w:firstLine="0"/>
      </w:pPr>
      <w:r w:rsidRPr="003C6428">
        <w:rPr>
          <w:szCs w:val="24"/>
        </w:rPr>
        <w:t>aux besoins de trésorerie du Marché</w:t>
      </w:r>
      <w:r w:rsidRPr="003C6428">
        <w:rPr>
          <w:i/>
          <w:szCs w:val="24"/>
        </w:rPr>
        <w:t>,</w:t>
      </w:r>
      <w:r w:rsidRPr="003C6428">
        <w:rPr>
          <w:szCs w:val="24"/>
        </w:rPr>
        <w:t xml:space="preserve"> et </w:t>
      </w:r>
    </w:p>
    <w:p w14:paraId="6F39856C" w14:textId="77777777" w:rsidR="008A7519" w:rsidRPr="003C6428" w:rsidRDefault="008A7519" w:rsidP="00945408">
      <w:pPr>
        <w:numPr>
          <w:ilvl w:val="0"/>
          <w:numId w:val="115"/>
        </w:numPr>
        <w:ind w:left="0" w:firstLine="0"/>
      </w:pPr>
      <w:r w:rsidRPr="003C6428">
        <w:rPr>
          <w:szCs w:val="24"/>
        </w:rPr>
        <w:t>aux besoins en trésorerie des travaux en cours et à venir dans le cadre de marchés déjà engagés.</w:t>
      </w:r>
    </w:p>
    <w:p w14:paraId="6F39856D" w14:textId="77777777" w:rsidR="002F7B10" w:rsidRPr="003C6428" w:rsidRDefault="002F7B10" w:rsidP="00945408">
      <w:pPr>
        <w:pStyle w:val="Paragraphedeliste"/>
        <w:keepNext/>
        <w:numPr>
          <w:ilvl w:val="1"/>
          <w:numId w:val="100"/>
        </w:numPr>
        <w:spacing w:before="240" w:after="120"/>
        <w:ind w:left="0" w:firstLine="0"/>
        <w:jc w:val="left"/>
        <w:rPr>
          <w:b/>
          <w:color w:val="000000" w:themeColor="text1"/>
        </w:rPr>
      </w:pPr>
      <w:r w:rsidRPr="003C6428">
        <w:rPr>
          <w:b/>
          <w:color w:val="000000" w:themeColor="text1"/>
        </w:rPr>
        <w:t>Représentant de l’</w:t>
      </w:r>
      <w:r w:rsidR="005056CB" w:rsidRPr="003C6428">
        <w:rPr>
          <w:b/>
          <w:color w:val="000000" w:themeColor="text1"/>
        </w:rPr>
        <w:t>E</w:t>
      </w:r>
      <w:r w:rsidRPr="003C6428">
        <w:rPr>
          <w:b/>
          <w:color w:val="000000" w:themeColor="text1"/>
        </w:rPr>
        <w:t xml:space="preserve">ntrepreneur et </w:t>
      </w:r>
      <w:r w:rsidR="005056CB" w:rsidRPr="003C6428">
        <w:rPr>
          <w:b/>
          <w:color w:val="000000" w:themeColor="text1"/>
        </w:rPr>
        <w:t>P</w:t>
      </w:r>
      <w:r w:rsidRPr="003C6428">
        <w:rPr>
          <w:b/>
          <w:color w:val="000000" w:themeColor="text1"/>
        </w:rPr>
        <w:t>ersonnel clé</w:t>
      </w:r>
    </w:p>
    <w:p w14:paraId="6F39856E" w14:textId="1EDBE38F" w:rsidR="002F7B10" w:rsidRPr="003C6428" w:rsidRDefault="002F7B10" w:rsidP="00465E69">
      <w:pPr>
        <w:spacing w:before="240" w:after="120"/>
        <w:ind w:left="0" w:firstLine="0"/>
        <w:rPr>
          <w:iCs/>
        </w:rPr>
      </w:pPr>
      <w:r w:rsidRPr="003C6428">
        <w:t xml:space="preserve">Le </w:t>
      </w:r>
      <w:r w:rsidR="00AE3161" w:rsidRPr="003C6428">
        <w:t>S</w:t>
      </w:r>
      <w:r w:rsidRPr="003C6428">
        <w:t xml:space="preserve">oumissionnaire doit démontrer qu’il aura un </w:t>
      </w:r>
      <w:r w:rsidR="00AE3161" w:rsidRPr="003C6428">
        <w:t>R</w:t>
      </w:r>
      <w:r w:rsidRPr="003C6428">
        <w:t xml:space="preserve">eprésentant dûment qualifié et un </w:t>
      </w:r>
      <w:r w:rsidR="00AE3161" w:rsidRPr="003C6428">
        <w:t>P</w:t>
      </w:r>
      <w:r w:rsidRPr="003C6428">
        <w:t xml:space="preserve">ersonnel </w:t>
      </w:r>
      <w:r w:rsidR="00AE3161" w:rsidRPr="003C6428">
        <w:t>C</w:t>
      </w:r>
      <w:r w:rsidRPr="003C6428">
        <w:t>lé qualifié (et en nombre suffisant), tel que décrit dans l</w:t>
      </w:r>
      <w:r w:rsidR="00AE3161" w:rsidRPr="003C6428">
        <w:t>es</w:t>
      </w:r>
      <w:r w:rsidR="0099115C">
        <w:t xml:space="preserve"> </w:t>
      </w:r>
      <w:r w:rsidR="00AE3161" w:rsidRPr="003C6428">
        <w:t>S</w:t>
      </w:r>
      <w:r w:rsidRPr="003C6428">
        <w:t>pécification</w:t>
      </w:r>
      <w:r w:rsidR="00AE3161" w:rsidRPr="003C6428">
        <w:t>s</w:t>
      </w:r>
      <w:r w:rsidRPr="003C6428">
        <w:t xml:space="preserve">. </w:t>
      </w:r>
    </w:p>
    <w:p w14:paraId="6F39856F" w14:textId="783A8185" w:rsidR="002F7B10" w:rsidRPr="003C6428" w:rsidRDefault="002F7B10" w:rsidP="00465E69">
      <w:pPr>
        <w:spacing w:before="240" w:after="120"/>
        <w:ind w:left="0" w:firstLine="0"/>
        <w:rPr>
          <w:iCs/>
        </w:rPr>
      </w:pPr>
      <w:r w:rsidRPr="003C6428">
        <w:t xml:space="preserve">Le </w:t>
      </w:r>
      <w:r w:rsidR="00AE3161" w:rsidRPr="003C6428">
        <w:t>S</w:t>
      </w:r>
      <w:r w:rsidRPr="003C6428">
        <w:t xml:space="preserve">oumissionnaire doit fournir des détails sur le </w:t>
      </w:r>
      <w:r w:rsidR="00AE3161" w:rsidRPr="003C6428">
        <w:t>R</w:t>
      </w:r>
      <w:r w:rsidRPr="003C6428">
        <w:t xml:space="preserve">eprésentant </w:t>
      </w:r>
      <w:r w:rsidR="008A7519" w:rsidRPr="003C6428">
        <w:t xml:space="preserve">de l’Entrepreneur </w:t>
      </w:r>
      <w:r w:rsidRPr="003C6428">
        <w:t xml:space="preserve">et </w:t>
      </w:r>
      <w:r w:rsidR="00DA08EB" w:rsidRPr="003C6428">
        <w:t>son</w:t>
      </w:r>
      <w:r w:rsidR="0099115C">
        <w:t xml:space="preserve"> </w:t>
      </w:r>
      <w:r w:rsidR="00AE3161" w:rsidRPr="003C6428">
        <w:t>P</w:t>
      </w:r>
      <w:r w:rsidRPr="003C6428">
        <w:t xml:space="preserve">ersonnel </w:t>
      </w:r>
      <w:r w:rsidR="00AE3161" w:rsidRPr="003C6428">
        <w:t>C</w:t>
      </w:r>
      <w:r w:rsidRPr="003C6428">
        <w:t xml:space="preserve">lé et sur tout autre </w:t>
      </w:r>
      <w:r w:rsidRPr="003C6428">
        <w:rPr>
          <w:color w:val="000000"/>
        </w:rPr>
        <w:t xml:space="preserve">membre du </w:t>
      </w:r>
      <w:r w:rsidR="00AE3161" w:rsidRPr="003C6428">
        <w:rPr>
          <w:color w:val="000000"/>
        </w:rPr>
        <w:t>P</w:t>
      </w:r>
      <w:r w:rsidRPr="003C6428">
        <w:rPr>
          <w:color w:val="000000"/>
        </w:rPr>
        <w:t>ersonnel</w:t>
      </w:r>
      <w:r w:rsidR="0099115C">
        <w:rPr>
          <w:color w:val="000000"/>
        </w:rPr>
        <w:t xml:space="preserve"> </w:t>
      </w:r>
      <w:r w:rsidRPr="003C6428">
        <w:rPr>
          <w:color w:val="000000"/>
        </w:rPr>
        <w:t>qu’il</w:t>
      </w:r>
      <w:r w:rsidRPr="003C6428">
        <w:t xml:space="preserve"> juge approprié pour exécuter le </w:t>
      </w:r>
      <w:r w:rsidR="00767BDD" w:rsidRPr="003C6428">
        <w:t>M</w:t>
      </w:r>
      <w:r w:rsidR="00AE3161" w:rsidRPr="003C6428">
        <w:t>arché</w:t>
      </w:r>
      <w:r w:rsidRPr="003C6428">
        <w:t xml:space="preserve">, ainsi que leurs qualifications universitaires et leur expérience </w:t>
      </w:r>
      <w:r w:rsidR="00767BDD" w:rsidRPr="003C6428">
        <w:t>professionnelle</w:t>
      </w:r>
      <w:r w:rsidRPr="003C6428">
        <w:t xml:space="preserve">. Le </w:t>
      </w:r>
      <w:r w:rsidR="00AE3161" w:rsidRPr="003C6428">
        <w:t>S</w:t>
      </w:r>
      <w:r w:rsidRPr="003C6428">
        <w:t xml:space="preserve">oumissionnaire doit remplir les formulaires pertinents à la </w:t>
      </w:r>
      <w:r w:rsidR="00957159" w:rsidRPr="003C6428">
        <w:t>S</w:t>
      </w:r>
      <w:r w:rsidRPr="003C6428">
        <w:t>ection IV, Formulaires de soumission.</w:t>
      </w:r>
    </w:p>
    <w:p w14:paraId="6F398570" w14:textId="77777777" w:rsidR="002F7B10" w:rsidRPr="003C6428" w:rsidRDefault="005056CB" w:rsidP="00945408">
      <w:pPr>
        <w:pStyle w:val="Paragraphedeliste"/>
        <w:keepNext/>
        <w:numPr>
          <w:ilvl w:val="1"/>
          <w:numId w:val="100"/>
        </w:numPr>
        <w:spacing w:before="240" w:after="120"/>
        <w:ind w:left="0" w:firstLine="0"/>
        <w:jc w:val="left"/>
      </w:pPr>
      <w:r w:rsidRPr="003C6428">
        <w:rPr>
          <w:b/>
          <w:color w:val="000000" w:themeColor="text1"/>
        </w:rPr>
        <w:t>Matériel</w:t>
      </w:r>
    </w:p>
    <w:p w14:paraId="6F398571" w14:textId="77777777" w:rsidR="002F7B10" w:rsidRPr="003C6428" w:rsidRDefault="002F7B10" w:rsidP="00465E69">
      <w:pPr>
        <w:spacing w:before="240" w:after="120"/>
        <w:ind w:left="0" w:firstLine="0"/>
        <w:rPr>
          <w:color w:val="000000"/>
        </w:rPr>
      </w:pPr>
      <w:r w:rsidRPr="003C6428">
        <w:rPr>
          <w:color w:val="000000"/>
        </w:rPr>
        <w:t xml:space="preserve">Le </w:t>
      </w:r>
      <w:r w:rsidR="005056CB" w:rsidRPr="003C6428">
        <w:rPr>
          <w:color w:val="000000"/>
        </w:rPr>
        <w:t>S</w:t>
      </w:r>
      <w:r w:rsidRPr="003C6428">
        <w:rPr>
          <w:color w:val="000000"/>
        </w:rPr>
        <w:t>oumissionnaire doit démontrer qu’il a accès à l’équipement clé énuméré ci-après :</w:t>
      </w:r>
    </w:p>
    <w:p w14:paraId="6F398572" w14:textId="77777777" w:rsidR="00125832" w:rsidRPr="003C6428" w:rsidRDefault="00E64154" w:rsidP="00465E69">
      <w:pPr>
        <w:spacing w:before="240" w:after="120"/>
        <w:ind w:left="0" w:firstLine="0"/>
        <w:rPr>
          <w:sz w:val="20"/>
        </w:rPr>
      </w:pPr>
      <w:r w:rsidRPr="003C6428">
        <w:fldChar w:fldCharType="begin"/>
      </w:r>
      <w:r w:rsidR="00125832" w:rsidRPr="003C6428">
        <w:instrText xml:space="preserve"> LINK Excel.Sheet.12 "Classeur1" "Feuil2!L1C1:L19C3" \a \f 4 \h  \* MERGEFORMAT </w:instrText>
      </w:r>
      <w:r w:rsidRPr="003C6428">
        <w:fldChar w:fldCharType="separate"/>
      </w:r>
    </w:p>
    <w:tbl>
      <w:tblPr>
        <w:tblW w:w="9356" w:type="dxa"/>
        <w:tblInd w:w="108" w:type="dxa"/>
        <w:tblLook w:val="04A0" w:firstRow="1" w:lastRow="0" w:firstColumn="1" w:lastColumn="0" w:noHBand="0" w:noVBand="1"/>
      </w:tblPr>
      <w:tblGrid>
        <w:gridCol w:w="2640"/>
        <w:gridCol w:w="3739"/>
        <w:gridCol w:w="2977"/>
      </w:tblGrid>
      <w:tr w:rsidR="00125832" w:rsidRPr="003C6428" w14:paraId="6F398576" w14:textId="77777777" w:rsidTr="00125832">
        <w:trPr>
          <w:trHeight w:val="600"/>
        </w:trPr>
        <w:tc>
          <w:tcPr>
            <w:tcW w:w="2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398573" w14:textId="77777777" w:rsidR="00125832" w:rsidRPr="003C6428" w:rsidRDefault="00125832" w:rsidP="00465E69">
            <w:pPr>
              <w:spacing w:after="0"/>
              <w:ind w:left="0" w:firstLine="0"/>
              <w:jc w:val="center"/>
              <w:rPr>
                <w:b/>
                <w:bCs/>
                <w:color w:val="000000"/>
                <w:szCs w:val="24"/>
                <w:lang w:eastAsia="en-US"/>
              </w:rPr>
            </w:pPr>
            <w:r w:rsidRPr="003C6428">
              <w:rPr>
                <w:b/>
                <w:bCs/>
                <w:color w:val="000000"/>
                <w:szCs w:val="24"/>
                <w:lang w:eastAsia="en-US"/>
              </w:rPr>
              <w:t>Non.</w:t>
            </w:r>
          </w:p>
        </w:tc>
        <w:tc>
          <w:tcPr>
            <w:tcW w:w="3739" w:type="dxa"/>
            <w:tcBorders>
              <w:top w:val="single" w:sz="4" w:space="0" w:color="auto"/>
              <w:left w:val="nil"/>
              <w:bottom w:val="single" w:sz="4" w:space="0" w:color="auto"/>
              <w:right w:val="single" w:sz="4" w:space="0" w:color="auto"/>
            </w:tcBorders>
            <w:shd w:val="clear" w:color="auto" w:fill="auto"/>
            <w:vAlign w:val="center"/>
            <w:hideMark/>
          </w:tcPr>
          <w:p w14:paraId="6F398574" w14:textId="77777777" w:rsidR="00125832" w:rsidRPr="003C6428" w:rsidRDefault="00125832" w:rsidP="00465E69">
            <w:pPr>
              <w:spacing w:after="0"/>
              <w:ind w:left="0" w:firstLine="0"/>
              <w:jc w:val="center"/>
              <w:rPr>
                <w:b/>
                <w:bCs/>
                <w:color w:val="000000"/>
                <w:szCs w:val="24"/>
                <w:lang w:eastAsia="en-US"/>
              </w:rPr>
            </w:pPr>
            <w:r w:rsidRPr="003C6428">
              <w:rPr>
                <w:b/>
                <w:bCs/>
                <w:color w:val="000000"/>
                <w:szCs w:val="24"/>
                <w:lang w:eastAsia="en-US"/>
              </w:rPr>
              <w:t>Type et caractéristiques du matériel</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14:paraId="6F398575" w14:textId="77777777" w:rsidR="00125832" w:rsidRPr="003C6428" w:rsidRDefault="00125832" w:rsidP="00465E69">
            <w:pPr>
              <w:spacing w:after="0"/>
              <w:ind w:left="0" w:firstLine="0"/>
              <w:jc w:val="center"/>
              <w:rPr>
                <w:b/>
                <w:bCs/>
                <w:color w:val="000000"/>
                <w:szCs w:val="24"/>
                <w:lang w:eastAsia="en-US"/>
              </w:rPr>
            </w:pPr>
            <w:r w:rsidRPr="003C6428">
              <w:rPr>
                <w:b/>
                <w:bCs/>
                <w:color w:val="000000"/>
                <w:szCs w:val="24"/>
                <w:lang w:eastAsia="en-US"/>
              </w:rPr>
              <w:t>Nombre minimum requis</w:t>
            </w:r>
          </w:p>
        </w:tc>
      </w:tr>
      <w:tr w:rsidR="00125832" w:rsidRPr="003C6428" w14:paraId="6F39857A" w14:textId="77777777" w:rsidTr="00125832">
        <w:trPr>
          <w:trHeight w:val="31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7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c>
          <w:tcPr>
            <w:tcW w:w="3739" w:type="dxa"/>
            <w:tcBorders>
              <w:top w:val="nil"/>
              <w:left w:val="nil"/>
              <w:bottom w:val="single" w:sz="4" w:space="0" w:color="auto"/>
              <w:right w:val="single" w:sz="4" w:space="0" w:color="auto"/>
            </w:tcBorders>
            <w:shd w:val="clear" w:color="auto" w:fill="auto"/>
            <w:vAlign w:val="center"/>
            <w:hideMark/>
          </w:tcPr>
          <w:p w14:paraId="6F39857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bulldozer (puis ≥ 310 Cv)</w:t>
            </w:r>
          </w:p>
        </w:tc>
        <w:tc>
          <w:tcPr>
            <w:tcW w:w="2977" w:type="dxa"/>
            <w:tcBorders>
              <w:top w:val="nil"/>
              <w:left w:val="nil"/>
              <w:bottom w:val="single" w:sz="4" w:space="0" w:color="auto"/>
              <w:right w:val="single" w:sz="4" w:space="0" w:color="auto"/>
            </w:tcBorders>
            <w:shd w:val="clear" w:color="auto" w:fill="auto"/>
            <w:vAlign w:val="center"/>
            <w:hideMark/>
          </w:tcPr>
          <w:p w14:paraId="6F39857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r>
      <w:tr w:rsidR="00125832" w:rsidRPr="003C6428" w14:paraId="6F39857E" w14:textId="77777777" w:rsidTr="00125832">
        <w:trPr>
          <w:trHeight w:val="31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7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lastRenderedPageBreak/>
              <w:t>2</w:t>
            </w:r>
          </w:p>
        </w:tc>
        <w:tc>
          <w:tcPr>
            <w:tcW w:w="3739" w:type="dxa"/>
            <w:tcBorders>
              <w:top w:val="nil"/>
              <w:left w:val="nil"/>
              <w:bottom w:val="single" w:sz="4" w:space="0" w:color="auto"/>
              <w:right w:val="single" w:sz="4" w:space="0" w:color="auto"/>
            </w:tcBorders>
            <w:shd w:val="clear" w:color="auto" w:fill="auto"/>
            <w:vAlign w:val="center"/>
            <w:hideMark/>
          </w:tcPr>
          <w:p w14:paraId="6F39857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pelles hydrauliques</w:t>
            </w:r>
          </w:p>
        </w:tc>
        <w:tc>
          <w:tcPr>
            <w:tcW w:w="2977" w:type="dxa"/>
            <w:tcBorders>
              <w:top w:val="nil"/>
              <w:left w:val="nil"/>
              <w:bottom w:val="single" w:sz="4" w:space="0" w:color="auto"/>
              <w:right w:val="single" w:sz="4" w:space="0" w:color="auto"/>
            </w:tcBorders>
            <w:shd w:val="clear" w:color="auto" w:fill="auto"/>
            <w:vAlign w:val="center"/>
            <w:hideMark/>
          </w:tcPr>
          <w:p w14:paraId="6F39857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w:t>
            </w:r>
          </w:p>
        </w:tc>
      </w:tr>
      <w:tr w:rsidR="00125832" w:rsidRPr="003C6428" w14:paraId="6F398582" w14:textId="77777777" w:rsidTr="00125832">
        <w:trPr>
          <w:trHeight w:val="31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7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3</w:t>
            </w:r>
          </w:p>
        </w:tc>
        <w:tc>
          <w:tcPr>
            <w:tcW w:w="3739" w:type="dxa"/>
            <w:tcBorders>
              <w:top w:val="nil"/>
              <w:left w:val="nil"/>
              <w:bottom w:val="single" w:sz="4" w:space="0" w:color="auto"/>
              <w:right w:val="single" w:sz="4" w:space="0" w:color="auto"/>
            </w:tcBorders>
            <w:shd w:val="clear" w:color="auto" w:fill="auto"/>
            <w:vAlign w:val="center"/>
            <w:hideMark/>
          </w:tcPr>
          <w:p w14:paraId="6F39858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Chargeurs</w:t>
            </w:r>
          </w:p>
        </w:tc>
        <w:tc>
          <w:tcPr>
            <w:tcW w:w="2977" w:type="dxa"/>
            <w:tcBorders>
              <w:top w:val="nil"/>
              <w:left w:val="nil"/>
              <w:bottom w:val="single" w:sz="4" w:space="0" w:color="auto"/>
              <w:right w:val="single" w:sz="4" w:space="0" w:color="auto"/>
            </w:tcBorders>
            <w:shd w:val="clear" w:color="auto" w:fill="auto"/>
            <w:vAlign w:val="center"/>
            <w:hideMark/>
          </w:tcPr>
          <w:p w14:paraId="6F39858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3</w:t>
            </w:r>
          </w:p>
        </w:tc>
      </w:tr>
      <w:tr w:rsidR="00125832" w:rsidRPr="003C6428" w14:paraId="6F398586" w14:textId="77777777" w:rsidTr="00125832">
        <w:trPr>
          <w:trHeight w:val="31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8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4</w:t>
            </w:r>
          </w:p>
        </w:tc>
        <w:tc>
          <w:tcPr>
            <w:tcW w:w="3739" w:type="dxa"/>
            <w:tcBorders>
              <w:top w:val="nil"/>
              <w:left w:val="nil"/>
              <w:bottom w:val="single" w:sz="4" w:space="0" w:color="auto"/>
              <w:right w:val="single" w:sz="4" w:space="0" w:color="auto"/>
            </w:tcBorders>
            <w:shd w:val="clear" w:color="auto" w:fill="auto"/>
            <w:vAlign w:val="center"/>
            <w:hideMark/>
          </w:tcPr>
          <w:p w14:paraId="6F39858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Tractopelles</w:t>
            </w:r>
          </w:p>
        </w:tc>
        <w:tc>
          <w:tcPr>
            <w:tcW w:w="2977" w:type="dxa"/>
            <w:tcBorders>
              <w:top w:val="nil"/>
              <w:left w:val="nil"/>
              <w:bottom w:val="single" w:sz="4" w:space="0" w:color="auto"/>
              <w:right w:val="single" w:sz="4" w:space="0" w:color="auto"/>
            </w:tcBorders>
            <w:shd w:val="clear" w:color="auto" w:fill="auto"/>
            <w:vAlign w:val="center"/>
            <w:hideMark/>
          </w:tcPr>
          <w:p w14:paraId="6F39858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4</w:t>
            </w:r>
          </w:p>
        </w:tc>
      </w:tr>
      <w:tr w:rsidR="00125832" w:rsidRPr="003C6428" w14:paraId="6F39858A" w14:textId="77777777" w:rsidTr="00125832">
        <w:trPr>
          <w:trHeight w:val="31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8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w:t>
            </w:r>
          </w:p>
        </w:tc>
        <w:tc>
          <w:tcPr>
            <w:tcW w:w="3739" w:type="dxa"/>
            <w:tcBorders>
              <w:top w:val="nil"/>
              <w:left w:val="nil"/>
              <w:bottom w:val="single" w:sz="4" w:space="0" w:color="auto"/>
              <w:right w:val="single" w:sz="4" w:space="0" w:color="auto"/>
            </w:tcBorders>
            <w:shd w:val="clear" w:color="auto" w:fill="auto"/>
            <w:vAlign w:val="center"/>
            <w:hideMark/>
          </w:tcPr>
          <w:p w14:paraId="6F39858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Niveleuses</w:t>
            </w:r>
          </w:p>
        </w:tc>
        <w:tc>
          <w:tcPr>
            <w:tcW w:w="2977" w:type="dxa"/>
            <w:tcBorders>
              <w:top w:val="nil"/>
              <w:left w:val="nil"/>
              <w:bottom w:val="single" w:sz="4" w:space="0" w:color="auto"/>
              <w:right w:val="single" w:sz="4" w:space="0" w:color="auto"/>
            </w:tcBorders>
            <w:shd w:val="clear" w:color="auto" w:fill="auto"/>
            <w:vAlign w:val="center"/>
            <w:hideMark/>
          </w:tcPr>
          <w:p w14:paraId="6F39858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3</w:t>
            </w:r>
          </w:p>
        </w:tc>
      </w:tr>
      <w:tr w:rsidR="00125832" w:rsidRPr="003C6428" w14:paraId="6F39858E" w14:textId="77777777" w:rsidTr="00125832">
        <w:trPr>
          <w:trHeight w:val="62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8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6</w:t>
            </w:r>
          </w:p>
        </w:tc>
        <w:tc>
          <w:tcPr>
            <w:tcW w:w="3739" w:type="dxa"/>
            <w:tcBorders>
              <w:top w:val="nil"/>
              <w:left w:val="nil"/>
              <w:bottom w:val="single" w:sz="4" w:space="0" w:color="auto"/>
              <w:right w:val="single" w:sz="4" w:space="0" w:color="auto"/>
            </w:tcBorders>
            <w:shd w:val="clear" w:color="auto" w:fill="auto"/>
            <w:vAlign w:val="center"/>
            <w:hideMark/>
          </w:tcPr>
          <w:p w14:paraId="6F39858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compacteurs monocylindre (≥ 12T)</w:t>
            </w:r>
          </w:p>
        </w:tc>
        <w:tc>
          <w:tcPr>
            <w:tcW w:w="2977" w:type="dxa"/>
            <w:tcBorders>
              <w:top w:val="nil"/>
              <w:left w:val="nil"/>
              <w:bottom w:val="single" w:sz="4" w:space="0" w:color="auto"/>
              <w:right w:val="single" w:sz="4" w:space="0" w:color="auto"/>
            </w:tcBorders>
            <w:shd w:val="clear" w:color="auto" w:fill="auto"/>
            <w:vAlign w:val="center"/>
            <w:hideMark/>
          </w:tcPr>
          <w:p w14:paraId="6F39858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w:t>
            </w:r>
          </w:p>
        </w:tc>
      </w:tr>
      <w:tr w:rsidR="00125832" w:rsidRPr="003C6428" w14:paraId="6F398592" w14:textId="77777777" w:rsidTr="00125832">
        <w:trPr>
          <w:trHeight w:val="62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8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7</w:t>
            </w:r>
          </w:p>
        </w:tc>
        <w:tc>
          <w:tcPr>
            <w:tcW w:w="3739" w:type="dxa"/>
            <w:tcBorders>
              <w:top w:val="nil"/>
              <w:left w:val="nil"/>
              <w:bottom w:val="single" w:sz="4" w:space="0" w:color="auto"/>
              <w:right w:val="single" w:sz="4" w:space="0" w:color="auto"/>
            </w:tcBorders>
            <w:shd w:val="clear" w:color="auto" w:fill="auto"/>
            <w:vAlign w:val="center"/>
            <w:hideMark/>
          </w:tcPr>
          <w:p w14:paraId="6F39859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compacteurs à pneus (≥ 14T)</w:t>
            </w:r>
          </w:p>
        </w:tc>
        <w:tc>
          <w:tcPr>
            <w:tcW w:w="2977" w:type="dxa"/>
            <w:tcBorders>
              <w:top w:val="nil"/>
              <w:left w:val="nil"/>
              <w:bottom w:val="single" w:sz="4" w:space="0" w:color="auto"/>
              <w:right w:val="single" w:sz="4" w:space="0" w:color="auto"/>
            </w:tcBorders>
            <w:shd w:val="clear" w:color="auto" w:fill="auto"/>
            <w:vAlign w:val="center"/>
            <w:hideMark/>
          </w:tcPr>
          <w:p w14:paraId="6F39859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3</w:t>
            </w:r>
          </w:p>
        </w:tc>
      </w:tr>
      <w:tr w:rsidR="00125832" w:rsidRPr="003C6428" w14:paraId="6F398596" w14:textId="77777777" w:rsidTr="00125832">
        <w:trPr>
          <w:trHeight w:val="31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9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8</w:t>
            </w:r>
          </w:p>
        </w:tc>
        <w:tc>
          <w:tcPr>
            <w:tcW w:w="3739" w:type="dxa"/>
            <w:tcBorders>
              <w:top w:val="nil"/>
              <w:left w:val="nil"/>
              <w:bottom w:val="single" w:sz="4" w:space="0" w:color="auto"/>
              <w:right w:val="single" w:sz="4" w:space="0" w:color="auto"/>
            </w:tcBorders>
            <w:shd w:val="clear" w:color="auto" w:fill="auto"/>
            <w:vAlign w:val="center"/>
            <w:hideMark/>
          </w:tcPr>
          <w:p w14:paraId="6F39859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stations de concassage</w:t>
            </w:r>
          </w:p>
        </w:tc>
        <w:tc>
          <w:tcPr>
            <w:tcW w:w="2977" w:type="dxa"/>
            <w:tcBorders>
              <w:top w:val="nil"/>
              <w:left w:val="nil"/>
              <w:bottom w:val="single" w:sz="4" w:space="0" w:color="auto"/>
              <w:right w:val="single" w:sz="4" w:space="0" w:color="auto"/>
            </w:tcBorders>
            <w:shd w:val="clear" w:color="auto" w:fill="auto"/>
            <w:vAlign w:val="center"/>
            <w:hideMark/>
          </w:tcPr>
          <w:p w14:paraId="6F39859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r>
      <w:tr w:rsidR="00125832" w:rsidRPr="003C6428" w14:paraId="6F39859A" w14:textId="77777777" w:rsidTr="00125832">
        <w:trPr>
          <w:trHeight w:val="31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9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9</w:t>
            </w:r>
          </w:p>
        </w:tc>
        <w:tc>
          <w:tcPr>
            <w:tcW w:w="3739" w:type="dxa"/>
            <w:tcBorders>
              <w:top w:val="nil"/>
              <w:left w:val="nil"/>
              <w:bottom w:val="single" w:sz="4" w:space="0" w:color="auto"/>
              <w:right w:val="single" w:sz="4" w:space="0" w:color="auto"/>
            </w:tcBorders>
            <w:shd w:val="clear" w:color="auto" w:fill="auto"/>
            <w:vAlign w:val="center"/>
            <w:hideMark/>
          </w:tcPr>
          <w:p w14:paraId="6F39859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Crible</w:t>
            </w:r>
          </w:p>
        </w:tc>
        <w:tc>
          <w:tcPr>
            <w:tcW w:w="2977" w:type="dxa"/>
            <w:tcBorders>
              <w:top w:val="nil"/>
              <w:left w:val="nil"/>
              <w:bottom w:val="single" w:sz="4" w:space="0" w:color="auto"/>
              <w:right w:val="single" w:sz="4" w:space="0" w:color="auto"/>
            </w:tcBorders>
            <w:shd w:val="clear" w:color="auto" w:fill="auto"/>
            <w:vAlign w:val="center"/>
            <w:hideMark/>
          </w:tcPr>
          <w:p w14:paraId="6F39859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r>
      <w:tr w:rsidR="00125832" w:rsidRPr="003C6428" w14:paraId="6F39859E" w14:textId="77777777" w:rsidTr="00125832">
        <w:trPr>
          <w:trHeight w:val="62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9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10</w:t>
            </w:r>
          </w:p>
        </w:tc>
        <w:tc>
          <w:tcPr>
            <w:tcW w:w="3739" w:type="dxa"/>
            <w:tcBorders>
              <w:top w:val="nil"/>
              <w:left w:val="nil"/>
              <w:bottom w:val="single" w:sz="4" w:space="0" w:color="auto"/>
              <w:right w:val="single" w:sz="4" w:space="0" w:color="auto"/>
            </w:tcBorders>
            <w:shd w:val="clear" w:color="auto" w:fill="auto"/>
            <w:vAlign w:val="center"/>
            <w:hideMark/>
          </w:tcPr>
          <w:p w14:paraId="6F39859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camions répondeurs de bitume</w:t>
            </w:r>
          </w:p>
        </w:tc>
        <w:tc>
          <w:tcPr>
            <w:tcW w:w="2977" w:type="dxa"/>
            <w:tcBorders>
              <w:top w:val="nil"/>
              <w:left w:val="nil"/>
              <w:bottom w:val="single" w:sz="4" w:space="0" w:color="auto"/>
              <w:right w:val="single" w:sz="4" w:space="0" w:color="auto"/>
            </w:tcBorders>
            <w:shd w:val="clear" w:color="auto" w:fill="auto"/>
            <w:vAlign w:val="center"/>
            <w:hideMark/>
          </w:tcPr>
          <w:p w14:paraId="6F39859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w:t>
            </w:r>
          </w:p>
        </w:tc>
      </w:tr>
      <w:tr w:rsidR="00125832" w:rsidRPr="003C6428" w14:paraId="6F3985A2" w14:textId="77777777" w:rsidTr="00125832">
        <w:trPr>
          <w:trHeight w:val="62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9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11</w:t>
            </w:r>
          </w:p>
        </w:tc>
        <w:tc>
          <w:tcPr>
            <w:tcW w:w="3739" w:type="dxa"/>
            <w:tcBorders>
              <w:top w:val="nil"/>
              <w:left w:val="nil"/>
              <w:bottom w:val="single" w:sz="4" w:space="0" w:color="auto"/>
              <w:right w:val="single" w:sz="4" w:space="0" w:color="auto"/>
            </w:tcBorders>
            <w:shd w:val="clear" w:color="auto" w:fill="auto"/>
            <w:vAlign w:val="center"/>
            <w:hideMark/>
          </w:tcPr>
          <w:p w14:paraId="6F3985A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ravitailleurs de bitume (≥ 25T)</w:t>
            </w:r>
          </w:p>
        </w:tc>
        <w:tc>
          <w:tcPr>
            <w:tcW w:w="2977" w:type="dxa"/>
            <w:tcBorders>
              <w:top w:val="nil"/>
              <w:left w:val="nil"/>
              <w:bottom w:val="single" w:sz="4" w:space="0" w:color="auto"/>
              <w:right w:val="single" w:sz="4" w:space="0" w:color="auto"/>
            </w:tcBorders>
            <w:shd w:val="clear" w:color="auto" w:fill="auto"/>
            <w:vAlign w:val="center"/>
            <w:hideMark/>
          </w:tcPr>
          <w:p w14:paraId="6F3985A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w:t>
            </w:r>
          </w:p>
        </w:tc>
      </w:tr>
      <w:tr w:rsidR="00125832" w:rsidRPr="003C6428" w14:paraId="6F3985A6" w14:textId="77777777" w:rsidTr="00125832">
        <w:trPr>
          <w:trHeight w:val="62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A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12</w:t>
            </w:r>
          </w:p>
        </w:tc>
        <w:tc>
          <w:tcPr>
            <w:tcW w:w="3739" w:type="dxa"/>
            <w:tcBorders>
              <w:top w:val="nil"/>
              <w:left w:val="nil"/>
              <w:bottom w:val="single" w:sz="4" w:space="0" w:color="auto"/>
              <w:right w:val="single" w:sz="4" w:space="0" w:color="auto"/>
            </w:tcBorders>
            <w:shd w:val="clear" w:color="auto" w:fill="auto"/>
            <w:vAlign w:val="center"/>
            <w:hideMark/>
          </w:tcPr>
          <w:p w14:paraId="6F3985A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station d’enrobés (p ≥ 80t/h)</w:t>
            </w:r>
          </w:p>
        </w:tc>
        <w:tc>
          <w:tcPr>
            <w:tcW w:w="2977" w:type="dxa"/>
            <w:tcBorders>
              <w:top w:val="nil"/>
              <w:left w:val="nil"/>
              <w:bottom w:val="single" w:sz="4" w:space="0" w:color="auto"/>
              <w:right w:val="single" w:sz="4" w:space="0" w:color="auto"/>
            </w:tcBorders>
            <w:shd w:val="clear" w:color="auto" w:fill="auto"/>
            <w:vAlign w:val="center"/>
            <w:hideMark/>
          </w:tcPr>
          <w:p w14:paraId="6F3985A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r>
      <w:tr w:rsidR="00125832" w:rsidRPr="003C6428" w14:paraId="6F3985AA" w14:textId="77777777" w:rsidTr="00125832">
        <w:trPr>
          <w:trHeight w:val="62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A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13</w:t>
            </w:r>
          </w:p>
        </w:tc>
        <w:tc>
          <w:tcPr>
            <w:tcW w:w="3739" w:type="dxa"/>
            <w:tcBorders>
              <w:top w:val="nil"/>
              <w:left w:val="nil"/>
              <w:bottom w:val="single" w:sz="4" w:space="0" w:color="auto"/>
              <w:right w:val="single" w:sz="4" w:space="0" w:color="auto"/>
            </w:tcBorders>
            <w:shd w:val="clear" w:color="auto" w:fill="auto"/>
            <w:vAlign w:val="center"/>
            <w:hideMark/>
          </w:tcPr>
          <w:p w14:paraId="6F3985A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finisseurs (à chenille ou à pneus)</w:t>
            </w:r>
          </w:p>
        </w:tc>
        <w:tc>
          <w:tcPr>
            <w:tcW w:w="2977" w:type="dxa"/>
            <w:tcBorders>
              <w:top w:val="nil"/>
              <w:left w:val="nil"/>
              <w:bottom w:val="single" w:sz="4" w:space="0" w:color="auto"/>
              <w:right w:val="single" w:sz="4" w:space="0" w:color="auto"/>
            </w:tcBorders>
            <w:shd w:val="clear" w:color="auto" w:fill="auto"/>
            <w:vAlign w:val="center"/>
            <w:hideMark/>
          </w:tcPr>
          <w:p w14:paraId="6F3985A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w:t>
            </w:r>
          </w:p>
        </w:tc>
      </w:tr>
      <w:tr w:rsidR="00125832" w:rsidRPr="003C6428" w14:paraId="6F3985AE" w14:textId="77777777" w:rsidTr="00125832">
        <w:trPr>
          <w:trHeight w:val="93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A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14</w:t>
            </w:r>
          </w:p>
        </w:tc>
        <w:tc>
          <w:tcPr>
            <w:tcW w:w="3739" w:type="dxa"/>
            <w:tcBorders>
              <w:top w:val="nil"/>
              <w:left w:val="nil"/>
              <w:bottom w:val="single" w:sz="4" w:space="0" w:color="auto"/>
              <w:right w:val="single" w:sz="4" w:space="0" w:color="auto"/>
            </w:tcBorders>
            <w:shd w:val="clear" w:color="auto" w:fill="auto"/>
            <w:vAlign w:val="center"/>
            <w:hideMark/>
          </w:tcPr>
          <w:p w14:paraId="6F3985A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Centrale a béton principale de capacité (30m3/h)</w:t>
            </w:r>
          </w:p>
        </w:tc>
        <w:tc>
          <w:tcPr>
            <w:tcW w:w="2977" w:type="dxa"/>
            <w:tcBorders>
              <w:top w:val="nil"/>
              <w:left w:val="nil"/>
              <w:bottom w:val="single" w:sz="4" w:space="0" w:color="auto"/>
              <w:right w:val="single" w:sz="4" w:space="0" w:color="auto"/>
            </w:tcBorders>
            <w:shd w:val="clear" w:color="auto" w:fill="auto"/>
            <w:vAlign w:val="center"/>
            <w:hideMark/>
          </w:tcPr>
          <w:p w14:paraId="6F3985A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r>
      <w:tr w:rsidR="00125832" w:rsidRPr="003C6428" w14:paraId="6F3985B2" w14:textId="77777777" w:rsidTr="00125832">
        <w:trPr>
          <w:trHeight w:val="62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A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15</w:t>
            </w:r>
          </w:p>
        </w:tc>
        <w:tc>
          <w:tcPr>
            <w:tcW w:w="3739" w:type="dxa"/>
            <w:tcBorders>
              <w:top w:val="nil"/>
              <w:left w:val="nil"/>
              <w:bottom w:val="single" w:sz="4" w:space="0" w:color="auto"/>
              <w:right w:val="single" w:sz="4" w:space="0" w:color="auto"/>
            </w:tcBorders>
            <w:shd w:val="clear" w:color="auto" w:fill="auto"/>
            <w:vAlign w:val="center"/>
            <w:hideMark/>
          </w:tcPr>
          <w:p w14:paraId="6F3985B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Central à beton de secours (30m3/h)</w:t>
            </w:r>
          </w:p>
        </w:tc>
        <w:tc>
          <w:tcPr>
            <w:tcW w:w="2977" w:type="dxa"/>
            <w:tcBorders>
              <w:top w:val="nil"/>
              <w:left w:val="nil"/>
              <w:bottom w:val="single" w:sz="4" w:space="0" w:color="auto"/>
              <w:right w:val="single" w:sz="4" w:space="0" w:color="auto"/>
            </w:tcBorders>
            <w:shd w:val="clear" w:color="auto" w:fill="auto"/>
            <w:vAlign w:val="center"/>
            <w:hideMark/>
          </w:tcPr>
          <w:p w14:paraId="6F3985B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r>
      <w:tr w:rsidR="00125832" w:rsidRPr="003C6428" w14:paraId="6F3985B6" w14:textId="77777777" w:rsidTr="00125832">
        <w:trPr>
          <w:trHeight w:val="31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B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16</w:t>
            </w:r>
          </w:p>
        </w:tc>
        <w:tc>
          <w:tcPr>
            <w:tcW w:w="3739" w:type="dxa"/>
            <w:tcBorders>
              <w:top w:val="nil"/>
              <w:left w:val="nil"/>
              <w:bottom w:val="single" w:sz="4" w:space="0" w:color="auto"/>
              <w:right w:val="single" w:sz="4" w:space="0" w:color="auto"/>
            </w:tcBorders>
            <w:shd w:val="clear" w:color="auto" w:fill="auto"/>
            <w:vAlign w:val="center"/>
            <w:hideMark/>
          </w:tcPr>
          <w:p w14:paraId="6F3985B4" w14:textId="7787D64E"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camion</w:t>
            </w:r>
            <w:r w:rsidR="0099115C">
              <w:rPr>
                <w:color w:val="000000"/>
                <w:szCs w:val="24"/>
                <w:lang w:eastAsia="en-US"/>
              </w:rPr>
              <w:t xml:space="preserve"> </w:t>
            </w:r>
            <w:r w:rsidRPr="003C6428">
              <w:rPr>
                <w:color w:val="000000"/>
                <w:szCs w:val="24"/>
                <w:lang w:eastAsia="en-US"/>
              </w:rPr>
              <w:t xml:space="preserve">Toupis de béton </w:t>
            </w:r>
          </w:p>
        </w:tc>
        <w:tc>
          <w:tcPr>
            <w:tcW w:w="2977" w:type="dxa"/>
            <w:tcBorders>
              <w:top w:val="nil"/>
              <w:left w:val="nil"/>
              <w:bottom w:val="single" w:sz="4" w:space="0" w:color="auto"/>
              <w:right w:val="single" w:sz="4" w:space="0" w:color="auto"/>
            </w:tcBorders>
            <w:shd w:val="clear" w:color="auto" w:fill="auto"/>
            <w:vAlign w:val="center"/>
            <w:hideMark/>
          </w:tcPr>
          <w:p w14:paraId="6F3985B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w:t>
            </w:r>
          </w:p>
        </w:tc>
      </w:tr>
      <w:tr w:rsidR="00125832" w:rsidRPr="003C6428" w14:paraId="6F3985BA" w14:textId="77777777" w:rsidTr="00125832">
        <w:trPr>
          <w:trHeight w:val="31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B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17</w:t>
            </w:r>
          </w:p>
        </w:tc>
        <w:tc>
          <w:tcPr>
            <w:tcW w:w="3739" w:type="dxa"/>
            <w:tcBorders>
              <w:top w:val="nil"/>
              <w:left w:val="nil"/>
              <w:bottom w:val="single" w:sz="4" w:space="0" w:color="auto"/>
              <w:right w:val="single" w:sz="4" w:space="0" w:color="auto"/>
            </w:tcBorders>
            <w:shd w:val="clear" w:color="auto" w:fill="auto"/>
            <w:vAlign w:val="center"/>
            <w:hideMark/>
          </w:tcPr>
          <w:p w14:paraId="6F3985B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Raboteuse</w:t>
            </w:r>
          </w:p>
        </w:tc>
        <w:tc>
          <w:tcPr>
            <w:tcW w:w="2977" w:type="dxa"/>
            <w:tcBorders>
              <w:top w:val="nil"/>
              <w:left w:val="nil"/>
              <w:bottom w:val="single" w:sz="4" w:space="0" w:color="auto"/>
              <w:right w:val="single" w:sz="4" w:space="0" w:color="auto"/>
            </w:tcBorders>
            <w:shd w:val="clear" w:color="auto" w:fill="auto"/>
            <w:vAlign w:val="center"/>
            <w:hideMark/>
          </w:tcPr>
          <w:p w14:paraId="6F3985B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r>
      <w:tr w:rsidR="00125832" w:rsidRPr="003C6428" w14:paraId="6F3985BE" w14:textId="77777777" w:rsidTr="00125832">
        <w:trPr>
          <w:trHeight w:val="620"/>
        </w:trPr>
        <w:tc>
          <w:tcPr>
            <w:tcW w:w="2640" w:type="dxa"/>
            <w:tcBorders>
              <w:top w:val="nil"/>
              <w:left w:val="single" w:sz="4" w:space="0" w:color="auto"/>
              <w:bottom w:val="single" w:sz="4" w:space="0" w:color="auto"/>
              <w:right w:val="single" w:sz="4" w:space="0" w:color="auto"/>
            </w:tcBorders>
            <w:shd w:val="clear" w:color="auto" w:fill="auto"/>
            <w:vAlign w:val="center"/>
            <w:hideMark/>
          </w:tcPr>
          <w:p w14:paraId="6F3985B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18</w:t>
            </w:r>
          </w:p>
        </w:tc>
        <w:tc>
          <w:tcPr>
            <w:tcW w:w="3739" w:type="dxa"/>
            <w:tcBorders>
              <w:top w:val="nil"/>
              <w:left w:val="nil"/>
              <w:bottom w:val="single" w:sz="4" w:space="0" w:color="auto"/>
              <w:right w:val="single" w:sz="4" w:space="0" w:color="auto"/>
            </w:tcBorders>
            <w:shd w:val="clear" w:color="auto" w:fill="auto"/>
            <w:vAlign w:val="center"/>
            <w:hideMark/>
          </w:tcPr>
          <w:p w14:paraId="6F3985B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Atelier de forage pour fondations profondes</w:t>
            </w:r>
          </w:p>
        </w:tc>
        <w:tc>
          <w:tcPr>
            <w:tcW w:w="2977" w:type="dxa"/>
            <w:tcBorders>
              <w:top w:val="nil"/>
              <w:left w:val="nil"/>
              <w:bottom w:val="single" w:sz="4" w:space="0" w:color="auto"/>
              <w:right w:val="single" w:sz="4" w:space="0" w:color="auto"/>
            </w:tcBorders>
            <w:shd w:val="clear" w:color="auto" w:fill="auto"/>
            <w:vAlign w:val="center"/>
            <w:hideMark/>
          </w:tcPr>
          <w:p w14:paraId="6F3985B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r>
    </w:tbl>
    <w:p w14:paraId="6F3985BF" w14:textId="77777777" w:rsidR="002F7B10" w:rsidRPr="003C6428" w:rsidRDefault="00E64154" w:rsidP="00465E69">
      <w:pPr>
        <w:spacing w:before="240" w:after="120"/>
        <w:ind w:left="0" w:firstLine="0"/>
        <w:rPr>
          <w:color w:val="000000"/>
        </w:rPr>
      </w:pPr>
      <w:r w:rsidRPr="003C6428">
        <w:rPr>
          <w:color w:val="000000"/>
        </w:rPr>
        <w:fldChar w:fldCharType="end"/>
      </w:r>
      <w:r w:rsidR="002F7B10" w:rsidRPr="003C6428">
        <w:rPr>
          <w:color w:val="000000"/>
        </w:rPr>
        <w:t xml:space="preserve">Le </w:t>
      </w:r>
      <w:r w:rsidR="00EC42F4" w:rsidRPr="003C6428">
        <w:rPr>
          <w:color w:val="000000"/>
        </w:rPr>
        <w:t>S</w:t>
      </w:r>
      <w:r w:rsidR="002F7B10" w:rsidRPr="003C6428">
        <w:rPr>
          <w:color w:val="000000"/>
        </w:rPr>
        <w:t xml:space="preserve">oumissionnaire doit fournir les détails </w:t>
      </w:r>
      <w:r w:rsidR="00EC42F4" w:rsidRPr="003C6428">
        <w:rPr>
          <w:szCs w:val="24"/>
        </w:rPr>
        <w:t>concernant le matériel proposé en utilisant le formulaire MAT de la Section IV, Formulaires de Soumission</w:t>
      </w:r>
      <w:r w:rsidR="002F7B10" w:rsidRPr="003C6428">
        <w:rPr>
          <w:color w:val="000000"/>
        </w:rPr>
        <w:t>.</w:t>
      </w:r>
    </w:p>
    <w:p w14:paraId="6F3985C0" w14:textId="77777777" w:rsidR="00EF652C" w:rsidRPr="003C6428" w:rsidRDefault="00EF652C" w:rsidP="00465E69">
      <w:pPr>
        <w:spacing w:before="240" w:after="120"/>
        <w:ind w:left="0" w:firstLine="0"/>
        <w:rPr>
          <w:i/>
          <w:iCs/>
          <w:color w:val="000000" w:themeColor="text1"/>
        </w:rPr>
      </w:pPr>
      <w:r w:rsidRPr="003C6428">
        <w:rPr>
          <w:color w:val="000000"/>
        </w:rPr>
        <w:t xml:space="preserve">Le soumissionnaire doit fournir les justificatifs </w:t>
      </w:r>
      <w:r w:rsidR="004E19CA" w:rsidRPr="003C6428">
        <w:rPr>
          <w:color w:val="000000"/>
        </w:rPr>
        <w:t xml:space="preserve">pertinents permettant d’identifier la </w:t>
      </w:r>
      <w:r w:rsidR="004E19CA" w:rsidRPr="003C6428">
        <w:rPr>
          <w:b/>
          <w:bCs/>
          <w:color w:val="000000"/>
        </w:rPr>
        <w:t>date de fabrication</w:t>
      </w:r>
      <w:r w:rsidR="004E19CA" w:rsidRPr="003C6428">
        <w:rPr>
          <w:color w:val="000000"/>
        </w:rPr>
        <w:t xml:space="preserve"> de chaque matériel (fiche technique, carte grise, </w:t>
      </w:r>
      <w:r w:rsidR="005C7187" w:rsidRPr="003C6428">
        <w:rPr>
          <w:color w:val="000000"/>
        </w:rPr>
        <w:t>facture de première acquisition</w:t>
      </w:r>
      <w:r w:rsidR="0084536F" w:rsidRPr="003C6428">
        <w:rPr>
          <w:color w:val="000000"/>
        </w:rPr>
        <w:t xml:space="preserve"> auprès du fabricant</w:t>
      </w:r>
      <w:r w:rsidR="005C7187" w:rsidRPr="003C6428">
        <w:rPr>
          <w:color w:val="000000"/>
        </w:rPr>
        <w:t xml:space="preserve">, </w:t>
      </w:r>
      <w:r w:rsidR="0084536F" w:rsidRPr="003C6428">
        <w:rPr>
          <w:color w:val="000000"/>
        </w:rPr>
        <w:t>contrat de bail,…)</w:t>
      </w:r>
      <w:r w:rsidR="00D12BCD" w:rsidRPr="003C6428">
        <w:rPr>
          <w:color w:val="000000"/>
        </w:rPr>
        <w:t>.</w:t>
      </w:r>
    </w:p>
    <w:p w14:paraId="6F3985C1" w14:textId="77777777" w:rsidR="002F7B10" w:rsidRPr="003C6428" w:rsidRDefault="002F7B10" w:rsidP="00465E69">
      <w:pPr>
        <w:pStyle w:val="AAAtablebullet2"/>
        <w:keepNext/>
        <w:tabs>
          <w:tab w:val="clear" w:pos="1210"/>
        </w:tabs>
        <w:ind w:left="0" w:right="173" w:firstLine="0"/>
        <w:rPr>
          <w:b/>
          <w:noProof/>
          <w:lang w:val="fr-FR"/>
        </w:rPr>
      </w:pPr>
      <w:r w:rsidRPr="003C6428">
        <w:rPr>
          <w:b/>
          <w:noProof/>
          <w:lang w:val="fr-FR"/>
        </w:rPr>
        <w:t xml:space="preserve">2. Évaluation de la </w:t>
      </w:r>
      <w:r w:rsidR="00B06D06" w:rsidRPr="003C6428">
        <w:rPr>
          <w:b/>
          <w:noProof/>
          <w:lang w:val="fr-FR"/>
        </w:rPr>
        <w:t>Partie</w:t>
      </w:r>
      <w:r w:rsidRPr="003C6428">
        <w:rPr>
          <w:b/>
          <w:noProof/>
          <w:lang w:val="fr-FR"/>
        </w:rPr>
        <w:t xml:space="preserve"> technique</w:t>
      </w:r>
    </w:p>
    <w:p w14:paraId="6F3985C2" w14:textId="77777777" w:rsidR="003B6421" w:rsidRPr="003C6428" w:rsidRDefault="00EC42F4" w:rsidP="00465E69">
      <w:pPr>
        <w:ind w:left="0" w:firstLine="0"/>
        <w:rPr>
          <w:bCs/>
          <w:i/>
          <w:szCs w:val="24"/>
          <w:lang w:eastAsia="en-US"/>
        </w:rPr>
      </w:pPr>
      <w:r w:rsidRPr="003C6428">
        <w:rPr>
          <w:iCs/>
          <w:szCs w:val="24"/>
          <w:lang w:eastAsia="en-US"/>
        </w:rPr>
        <w:t xml:space="preserve">Evaluation de la conformité de la Partie Technique avec les </w:t>
      </w:r>
      <w:r w:rsidR="00A241B9" w:rsidRPr="003C6428">
        <w:rPr>
          <w:iCs/>
          <w:szCs w:val="24"/>
          <w:lang w:eastAsia="en-US"/>
        </w:rPr>
        <w:t>Spécifications des Travaux</w:t>
      </w:r>
      <w:r w:rsidRPr="003C6428">
        <w:rPr>
          <w:iCs/>
          <w:szCs w:val="24"/>
          <w:lang w:eastAsia="en-US"/>
        </w:rPr>
        <w:t xml:space="preserve"> conformément à l’article 32.1 des IS.</w:t>
      </w:r>
      <w:r w:rsidRPr="003C6428">
        <w:rPr>
          <w:bCs/>
          <w:i/>
          <w:szCs w:val="24"/>
          <w:lang w:eastAsia="en-US"/>
        </w:rPr>
        <w:tab/>
      </w:r>
    </w:p>
    <w:p w14:paraId="6F3985C3" w14:textId="77777777" w:rsidR="009E22C1" w:rsidRPr="003C6428" w:rsidRDefault="009E22C1" w:rsidP="00465E69">
      <w:pPr>
        <w:ind w:left="0" w:firstLine="0"/>
        <w:rPr>
          <w:b/>
          <w:bCs/>
          <w:iCs/>
          <w:szCs w:val="24"/>
          <w:lang w:eastAsia="en-US"/>
        </w:rPr>
      </w:pPr>
      <w:r w:rsidRPr="003C6428">
        <w:rPr>
          <w:b/>
          <w:iCs/>
          <w:szCs w:val="24"/>
          <w:lang w:eastAsia="en-US"/>
        </w:rPr>
        <w:t>L</w:t>
      </w:r>
      <w:r w:rsidRPr="003C6428">
        <w:rPr>
          <w:iCs/>
          <w:szCs w:val="24"/>
          <w:lang w:eastAsia="en-US"/>
        </w:rPr>
        <w:t xml:space="preserve">es Critères notés (y compris les facteurs techniques et non monétaires et les sous-facteurs, le cas échéant) qui sont évalués et les scores à attribuer à chacun des facteurs et sous-facteurs sont spécifiés dans les </w:t>
      </w:r>
      <w:r w:rsidRPr="003C6428">
        <w:rPr>
          <w:b/>
          <w:bCs/>
          <w:iCs/>
          <w:szCs w:val="24"/>
          <w:lang w:eastAsia="en-US"/>
        </w:rPr>
        <w:t>DPAO IS 32.2.</w:t>
      </w:r>
    </w:p>
    <w:p w14:paraId="6F3985C4" w14:textId="77777777" w:rsidR="00EC42F4" w:rsidRPr="003C6428" w:rsidRDefault="00EC42F4" w:rsidP="00465E69">
      <w:pPr>
        <w:ind w:left="0" w:firstLine="0"/>
        <w:rPr>
          <w:b/>
          <w:iCs/>
          <w:szCs w:val="24"/>
          <w:lang w:eastAsia="en-US"/>
        </w:rPr>
      </w:pPr>
      <w:r w:rsidRPr="003C6428">
        <w:rPr>
          <w:b/>
          <w:iCs/>
          <w:szCs w:val="24"/>
          <w:lang w:eastAsia="en-US"/>
        </w:rPr>
        <w:t>Méthodologie de Notation de la Proposition Technique</w:t>
      </w:r>
    </w:p>
    <w:p w14:paraId="6F3985C5" w14:textId="77777777" w:rsidR="007F046B" w:rsidRPr="003C6428" w:rsidRDefault="007F046B" w:rsidP="00465E69">
      <w:pPr>
        <w:ind w:left="0" w:firstLine="0"/>
      </w:pPr>
      <w:r w:rsidRPr="003C6428">
        <w:lastRenderedPageBreak/>
        <w:t>1 - Méthodologie et phasage proposés par l’entreprise pour l’exécution des travaux du projet : N1 (</w:t>
      </w:r>
      <w:r w:rsidR="002112A3" w:rsidRPr="003C6428">
        <w:t>100</w:t>
      </w:r>
      <w:r w:rsidRPr="003C6428">
        <w:t xml:space="preserve"> points)</w:t>
      </w:r>
    </w:p>
    <w:p w14:paraId="6F3985C6" w14:textId="77777777" w:rsidR="007F046B" w:rsidRPr="003C6428" w:rsidRDefault="007F046B" w:rsidP="00465E69">
      <w:pPr>
        <w:ind w:left="0" w:firstLine="0"/>
      </w:pPr>
      <w:r w:rsidRPr="003C6428">
        <w:t>La méthodologie et l’approche proposées doivent démontrer la compréhension des exigences du projet, en particulier sur les points suivants :</w:t>
      </w:r>
    </w:p>
    <w:p w14:paraId="6F3985C7" w14:textId="77777777" w:rsidR="007F046B" w:rsidRPr="003C6428" w:rsidRDefault="007F046B" w:rsidP="00945408">
      <w:pPr>
        <w:pStyle w:val="Paragraphedeliste"/>
        <w:numPr>
          <w:ilvl w:val="0"/>
          <w:numId w:val="147"/>
        </w:numPr>
        <w:spacing w:before="120" w:after="160" w:line="259" w:lineRule="auto"/>
        <w:ind w:left="0" w:firstLine="0"/>
        <w:jc w:val="left"/>
      </w:pPr>
      <w:r w:rsidRPr="003C6428">
        <w:t>Phasage des travaux a envisagé sur la totalité du projet ;</w:t>
      </w:r>
    </w:p>
    <w:p w14:paraId="6F3985C8" w14:textId="77777777" w:rsidR="007F046B" w:rsidRPr="003C6428" w:rsidRDefault="007F046B" w:rsidP="00945408">
      <w:pPr>
        <w:pStyle w:val="Paragraphedeliste"/>
        <w:numPr>
          <w:ilvl w:val="0"/>
          <w:numId w:val="147"/>
        </w:numPr>
        <w:spacing w:before="120" w:after="160" w:line="259" w:lineRule="auto"/>
        <w:ind w:left="0" w:firstLine="0"/>
        <w:jc w:val="left"/>
      </w:pPr>
      <w:r w:rsidRPr="003C6428">
        <w:t>La gestion des travaux liés aux déplacements des contraintes.</w:t>
      </w:r>
    </w:p>
    <w:p w14:paraId="6F3985C9" w14:textId="77777777" w:rsidR="007F046B" w:rsidRPr="003C6428" w:rsidRDefault="007F046B" w:rsidP="00465E69">
      <w:pPr>
        <w:ind w:left="0" w:firstLine="0"/>
      </w:pPr>
      <w:r w:rsidRPr="003C6428">
        <w:t>La méthodologie sera notée de la manière suivante :</w:t>
      </w:r>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17"/>
        <w:gridCol w:w="1284"/>
      </w:tblGrid>
      <w:tr w:rsidR="007F046B" w:rsidRPr="003C6428" w14:paraId="6F3985D0" w14:textId="77777777" w:rsidTr="00BB7FE1">
        <w:trPr>
          <w:trHeight w:val="738"/>
          <w:jc w:val="center"/>
        </w:trPr>
        <w:tc>
          <w:tcPr>
            <w:tcW w:w="8217" w:type="dxa"/>
          </w:tcPr>
          <w:p w14:paraId="6F3985CA" w14:textId="77777777" w:rsidR="007F046B" w:rsidRPr="003C6428" w:rsidRDefault="007F046B" w:rsidP="00945408">
            <w:pPr>
              <w:numPr>
                <w:ilvl w:val="0"/>
                <w:numId w:val="146"/>
              </w:numPr>
              <w:spacing w:before="120" w:after="0"/>
              <w:ind w:left="0" w:firstLine="0"/>
              <w:rPr>
                <w:b/>
                <w:szCs w:val="24"/>
              </w:rPr>
            </w:pPr>
            <w:r w:rsidRPr="003C6428">
              <w:rPr>
                <w:b/>
                <w:szCs w:val="24"/>
              </w:rPr>
              <w:t>Méthodologie ne couvrant pas la totalité de la consistance des travaux</w:t>
            </w:r>
          </w:p>
          <w:p w14:paraId="6F3985CB" w14:textId="77777777" w:rsidR="007F046B" w:rsidRPr="003C6428" w:rsidRDefault="007F046B" w:rsidP="00945408">
            <w:pPr>
              <w:numPr>
                <w:ilvl w:val="0"/>
                <w:numId w:val="146"/>
              </w:numPr>
              <w:spacing w:before="120" w:after="0"/>
              <w:ind w:left="0" w:firstLine="0"/>
              <w:rPr>
                <w:b/>
                <w:szCs w:val="24"/>
              </w:rPr>
            </w:pPr>
            <w:r w:rsidRPr="003C6428">
              <w:rPr>
                <w:b/>
                <w:szCs w:val="24"/>
              </w:rPr>
              <w:t>Méthodologie exhaustive par rapport à la consistance des travaux</w:t>
            </w:r>
          </w:p>
          <w:p w14:paraId="6F3985CC" w14:textId="77777777" w:rsidR="007F046B" w:rsidRPr="003C6428" w:rsidRDefault="007F046B" w:rsidP="00945408">
            <w:pPr>
              <w:numPr>
                <w:ilvl w:val="0"/>
                <w:numId w:val="146"/>
              </w:numPr>
              <w:spacing w:before="120" w:after="0"/>
              <w:ind w:left="0" w:firstLine="0"/>
              <w:rPr>
                <w:b/>
                <w:szCs w:val="24"/>
              </w:rPr>
            </w:pPr>
            <w:r w:rsidRPr="003C6428">
              <w:rPr>
                <w:b/>
                <w:szCs w:val="24"/>
              </w:rPr>
              <w:t>Méthodologie améliorée et enrichie par rapport à la consistance des travaux</w:t>
            </w:r>
          </w:p>
        </w:tc>
        <w:tc>
          <w:tcPr>
            <w:tcW w:w="1284" w:type="dxa"/>
            <w:vAlign w:val="center"/>
          </w:tcPr>
          <w:p w14:paraId="6F3985CD" w14:textId="77777777" w:rsidR="00A46404" w:rsidRPr="003C6428" w:rsidRDefault="007F046B" w:rsidP="00465E69">
            <w:pPr>
              <w:ind w:left="0" w:firstLine="0"/>
              <w:jc w:val="right"/>
              <w:rPr>
                <w:b/>
                <w:szCs w:val="24"/>
              </w:rPr>
            </w:pPr>
            <w:r w:rsidRPr="003C6428">
              <w:rPr>
                <w:b/>
                <w:szCs w:val="24"/>
              </w:rPr>
              <w:t>0 point</w:t>
            </w:r>
          </w:p>
          <w:p w14:paraId="6F3985CE" w14:textId="77777777" w:rsidR="00A46404" w:rsidRPr="003C6428" w:rsidRDefault="007F046B" w:rsidP="00465E69">
            <w:pPr>
              <w:ind w:left="0" w:firstLine="0"/>
              <w:jc w:val="right"/>
              <w:rPr>
                <w:b/>
                <w:szCs w:val="24"/>
              </w:rPr>
            </w:pPr>
            <w:r w:rsidRPr="003C6428">
              <w:rPr>
                <w:b/>
                <w:szCs w:val="24"/>
              </w:rPr>
              <w:t>50 points</w:t>
            </w:r>
          </w:p>
          <w:p w14:paraId="6F3985CF" w14:textId="77777777" w:rsidR="007F046B" w:rsidRPr="003C6428" w:rsidRDefault="007F046B" w:rsidP="00465E69">
            <w:pPr>
              <w:ind w:left="0" w:firstLine="0"/>
              <w:jc w:val="right"/>
              <w:rPr>
                <w:b/>
                <w:szCs w:val="24"/>
              </w:rPr>
            </w:pPr>
            <w:r w:rsidRPr="003C6428">
              <w:rPr>
                <w:b/>
                <w:szCs w:val="24"/>
              </w:rPr>
              <w:t>100 points</w:t>
            </w:r>
          </w:p>
        </w:tc>
      </w:tr>
    </w:tbl>
    <w:p w14:paraId="6F3985D1" w14:textId="77777777" w:rsidR="007F046B" w:rsidRPr="003C6428" w:rsidRDefault="007F046B" w:rsidP="00465E69">
      <w:pPr>
        <w:ind w:left="0" w:firstLine="0"/>
        <w:rPr>
          <w:highlight w:val="yellow"/>
        </w:rPr>
      </w:pPr>
    </w:p>
    <w:p w14:paraId="6F3985D2" w14:textId="77777777" w:rsidR="007F046B" w:rsidRPr="003C6428" w:rsidRDefault="007F046B" w:rsidP="00465E69">
      <w:pPr>
        <w:ind w:left="0" w:firstLine="0"/>
      </w:pPr>
      <w:r w:rsidRPr="003C6428">
        <w:t>2 - Composition et qualification de l’équipe de l’entreprise : N2 (100 points)</w:t>
      </w:r>
    </w:p>
    <w:p w14:paraId="6F3985D3" w14:textId="77777777" w:rsidR="007F046B" w:rsidRPr="003C6428" w:rsidRDefault="007F046B" w:rsidP="00465E69">
      <w:pPr>
        <w:ind w:left="0" w:firstLine="0"/>
      </w:pPr>
      <w:r w:rsidRPr="003C6428">
        <w:t>L’équipe proposée par l’entreprise doit répondre aux exigences du tableau ci-dessous. Il est à noter que le personnel proposé doit être dédié et permanent dans ce chantier.</w:t>
      </w:r>
    </w:p>
    <w:tbl>
      <w:tblPr>
        <w:tblStyle w:val="Grilledutableau"/>
        <w:tblW w:w="0" w:type="auto"/>
        <w:jc w:val="center"/>
        <w:tblLook w:val="04A0" w:firstRow="1" w:lastRow="0" w:firstColumn="1" w:lastColumn="0" w:noHBand="0" w:noVBand="1"/>
      </w:tblPr>
      <w:tblGrid>
        <w:gridCol w:w="3195"/>
        <w:gridCol w:w="3224"/>
        <w:gridCol w:w="2643"/>
      </w:tblGrid>
      <w:tr w:rsidR="007F046B" w:rsidRPr="003C6428" w14:paraId="6F3985D7" w14:textId="77777777" w:rsidTr="005B6FC9">
        <w:trPr>
          <w:jc w:val="center"/>
        </w:trPr>
        <w:tc>
          <w:tcPr>
            <w:tcW w:w="3195" w:type="dxa"/>
            <w:vAlign w:val="center"/>
          </w:tcPr>
          <w:p w14:paraId="6F3985D4" w14:textId="77777777" w:rsidR="007F046B" w:rsidRPr="003C6428" w:rsidRDefault="007F046B" w:rsidP="00465E69">
            <w:pPr>
              <w:spacing w:after="160" w:line="259" w:lineRule="auto"/>
              <w:ind w:left="0" w:firstLine="0"/>
              <w:jc w:val="center"/>
            </w:pPr>
            <w:r w:rsidRPr="003C6428">
              <w:t>Qualification</w:t>
            </w:r>
          </w:p>
        </w:tc>
        <w:tc>
          <w:tcPr>
            <w:tcW w:w="3224" w:type="dxa"/>
            <w:vAlign w:val="center"/>
          </w:tcPr>
          <w:p w14:paraId="6F3985D5" w14:textId="77777777" w:rsidR="007F046B" w:rsidRPr="003C6428" w:rsidRDefault="007F046B" w:rsidP="00465E69">
            <w:pPr>
              <w:spacing w:after="160" w:line="259" w:lineRule="auto"/>
              <w:ind w:left="0" w:firstLine="0"/>
              <w:jc w:val="center"/>
            </w:pPr>
            <w:r w:rsidRPr="003C6428">
              <w:t>Minimum des années d’expériences</w:t>
            </w:r>
          </w:p>
        </w:tc>
        <w:tc>
          <w:tcPr>
            <w:tcW w:w="2643" w:type="dxa"/>
            <w:vAlign w:val="center"/>
          </w:tcPr>
          <w:p w14:paraId="6F3985D6" w14:textId="77777777" w:rsidR="007F046B" w:rsidRPr="003C6428" w:rsidRDefault="007F046B" w:rsidP="00465E69">
            <w:pPr>
              <w:spacing w:after="160" w:line="259" w:lineRule="auto"/>
              <w:ind w:left="0" w:firstLine="0"/>
              <w:jc w:val="center"/>
            </w:pPr>
            <w:r w:rsidRPr="003C6428">
              <w:t>Note</w:t>
            </w:r>
          </w:p>
        </w:tc>
      </w:tr>
      <w:tr w:rsidR="007F046B" w:rsidRPr="003C6428" w14:paraId="6F3985DC" w14:textId="77777777" w:rsidTr="005B6FC9">
        <w:trPr>
          <w:trHeight w:val="666"/>
          <w:jc w:val="center"/>
        </w:trPr>
        <w:tc>
          <w:tcPr>
            <w:tcW w:w="3195" w:type="dxa"/>
            <w:vMerge w:val="restart"/>
            <w:vAlign w:val="center"/>
          </w:tcPr>
          <w:p w14:paraId="6F3985D8" w14:textId="77777777" w:rsidR="007F046B" w:rsidRPr="003C6428" w:rsidRDefault="007F046B" w:rsidP="00465E69">
            <w:pPr>
              <w:spacing w:after="0" w:line="276" w:lineRule="auto"/>
              <w:ind w:left="0" w:firstLine="0"/>
              <w:contextualSpacing/>
              <w:jc w:val="center"/>
              <w:rPr>
                <w:szCs w:val="24"/>
              </w:rPr>
            </w:pPr>
            <w:r w:rsidRPr="003C6428">
              <w:rPr>
                <w:szCs w:val="24"/>
              </w:rPr>
              <w:t>Un ingénieur, Génie Civil, directeur du projet des travaux routiers hors voiries urbaines</w:t>
            </w:r>
          </w:p>
          <w:p w14:paraId="6F3985D9" w14:textId="77777777" w:rsidR="007F046B" w:rsidRPr="003C6428" w:rsidRDefault="007F046B" w:rsidP="00465E69">
            <w:pPr>
              <w:spacing w:after="160" w:line="259" w:lineRule="auto"/>
              <w:ind w:left="0" w:firstLine="0"/>
              <w:jc w:val="center"/>
              <w:rPr>
                <w:szCs w:val="24"/>
              </w:rPr>
            </w:pPr>
          </w:p>
        </w:tc>
        <w:tc>
          <w:tcPr>
            <w:tcW w:w="3224" w:type="dxa"/>
            <w:vAlign w:val="center"/>
          </w:tcPr>
          <w:p w14:paraId="6F3985DA"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rPr>
                <w:highlight w:val="red"/>
              </w:rPr>
            </w:pPr>
            <w:r w:rsidRPr="003C6428">
              <w:t>Si &lt;=10 ans</w:t>
            </w:r>
          </w:p>
        </w:tc>
        <w:tc>
          <w:tcPr>
            <w:tcW w:w="2643" w:type="dxa"/>
            <w:vAlign w:val="center"/>
          </w:tcPr>
          <w:p w14:paraId="6F3985DB"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5point</w:t>
            </w:r>
            <w:r w:rsidR="007601AC" w:rsidRPr="003C6428">
              <w:t>s</w:t>
            </w:r>
          </w:p>
        </w:tc>
      </w:tr>
      <w:tr w:rsidR="007F046B" w:rsidRPr="003C6428" w14:paraId="6F3985E0" w14:textId="77777777" w:rsidTr="005B6FC9">
        <w:trPr>
          <w:trHeight w:val="666"/>
          <w:jc w:val="center"/>
        </w:trPr>
        <w:tc>
          <w:tcPr>
            <w:tcW w:w="3195" w:type="dxa"/>
            <w:vMerge/>
            <w:vAlign w:val="center"/>
          </w:tcPr>
          <w:p w14:paraId="6F3985DD" w14:textId="77777777" w:rsidR="007F046B" w:rsidRPr="003C6428" w:rsidRDefault="007F046B" w:rsidP="00465E69">
            <w:pPr>
              <w:spacing w:after="0" w:line="276" w:lineRule="auto"/>
              <w:ind w:left="0" w:firstLine="0"/>
              <w:contextualSpacing/>
              <w:jc w:val="center"/>
              <w:rPr>
                <w:szCs w:val="24"/>
              </w:rPr>
            </w:pPr>
          </w:p>
        </w:tc>
        <w:tc>
          <w:tcPr>
            <w:tcW w:w="3224" w:type="dxa"/>
            <w:vAlign w:val="center"/>
          </w:tcPr>
          <w:p w14:paraId="6F3985DE"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rPr>
                <w:highlight w:val="red"/>
              </w:rPr>
            </w:pPr>
            <w:r w:rsidRPr="003C6428">
              <w:t>Si &gt;10 et &lt;=15</w:t>
            </w:r>
          </w:p>
        </w:tc>
        <w:tc>
          <w:tcPr>
            <w:tcW w:w="2643" w:type="dxa"/>
            <w:vAlign w:val="center"/>
          </w:tcPr>
          <w:p w14:paraId="6F3985DF"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15points</w:t>
            </w:r>
          </w:p>
        </w:tc>
      </w:tr>
      <w:tr w:rsidR="007F046B" w:rsidRPr="003C6428" w14:paraId="6F3985E4" w14:textId="77777777" w:rsidTr="005B6FC9">
        <w:trPr>
          <w:trHeight w:val="666"/>
          <w:jc w:val="center"/>
        </w:trPr>
        <w:tc>
          <w:tcPr>
            <w:tcW w:w="3195" w:type="dxa"/>
            <w:vMerge/>
            <w:vAlign w:val="center"/>
          </w:tcPr>
          <w:p w14:paraId="6F3985E1" w14:textId="77777777" w:rsidR="007F046B" w:rsidRPr="003C6428" w:rsidRDefault="007F046B" w:rsidP="00465E69">
            <w:pPr>
              <w:spacing w:after="0" w:line="276" w:lineRule="auto"/>
              <w:ind w:left="0" w:firstLine="0"/>
              <w:contextualSpacing/>
              <w:jc w:val="center"/>
              <w:rPr>
                <w:szCs w:val="24"/>
              </w:rPr>
            </w:pPr>
          </w:p>
        </w:tc>
        <w:tc>
          <w:tcPr>
            <w:tcW w:w="3224" w:type="dxa"/>
            <w:vAlign w:val="center"/>
          </w:tcPr>
          <w:p w14:paraId="6F3985E2"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 15 ans</w:t>
            </w:r>
          </w:p>
        </w:tc>
        <w:tc>
          <w:tcPr>
            <w:tcW w:w="2643" w:type="dxa"/>
            <w:vAlign w:val="center"/>
          </w:tcPr>
          <w:p w14:paraId="6F3985E3"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25points</w:t>
            </w:r>
          </w:p>
        </w:tc>
      </w:tr>
      <w:tr w:rsidR="007F046B" w:rsidRPr="003C6428" w14:paraId="6F3985E9" w14:textId="77777777" w:rsidTr="005B6FC9">
        <w:trPr>
          <w:trHeight w:val="666"/>
          <w:jc w:val="center"/>
        </w:trPr>
        <w:tc>
          <w:tcPr>
            <w:tcW w:w="3195" w:type="dxa"/>
            <w:vMerge w:val="restart"/>
            <w:vAlign w:val="center"/>
          </w:tcPr>
          <w:p w14:paraId="6F3985E5" w14:textId="77777777" w:rsidR="007F046B" w:rsidRPr="003C6428" w:rsidRDefault="007F046B" w:rsidP="00465E69">
            <w:pPr>
              <w:spacing w:after="0" w:line="276" w:lineRule="auto"/>
              <w:ind w:left="0" w:firstLine="0"/>
              <w:contextualSpacing/>
              <w:jc w:val="center"/>
              <w:rPr>
                <w:szCs w:val="24"/>
              </w:rPr>
            </w:pPr>
            <w:r w:rsidRPr="003C6428">
              <w:rPr>
                <w:szCs w:val="24"/>
              </w:rPr>
              <w:t>Un ingénieur, Génie Civil, conducteur des travaux routiers hors voiries urbaines ;</w:t>
            </w:r>
          </w:p>
          <w:p w14:paraId="6F3985E6" w14:textId="77777777" w:rsidR="007F046B" w:rsidRPr="003C6428" w:rsidRDefault="007F046B" w:rsidP="00465E69">
            <w:pPr>
              <w:spacing w:after="160" w:line="259" w:lineRule="auto"/>
              <w:ind w:left="0" w:firstLine="0"/>
              <w:jc w:val="center"/>
              <w:rPr>
                <w:szCs w:val="24"/>
              </w:rPr>
            </w:pPr>
          </w:p>
        </w:tc>
        <w:tc>
          <w:tcPr>
            <w:tcW w:w="3224" w:type="dxa"/>
            <w:vAlign w:val="center"/>
          </w:tcPr>
          <w:p w14:paraId="6F3985E7"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&lt;=7 ans</w:t>
            </w:r>
          </w:p>
        </w:tc>
        <w:tc>
          <w:tcPr>
            <w:tcW w:w="2643" w:type="dxa"/>
            <w:vAlign w:val="center"/>
          </w:tcPr>
          <w:p w14:paraId="6F3985E8"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5point</w:t>
            </w:r>
            <w:r w:rsidR="007601AC" w:rsidRPr="003C6428">
              <w:t>s</w:t>
            </w:r>
          </w:p>
        </w:tc>
      </w:tr>
      <w:tr w:rsidR="007F046B" w:rsidRPr="003C6428" w14:paraId="6F3985ED" w14:textId="77777777" w:rsidTr="005B6FC9">
        <w:trPr>
          <w:trHeight w:val="666"/>
          <w:jc w:val="center"/>
        </w:trPr>
        <w:tc>
          <w:tcPr>
            <w:tcW w:w="3195" w:type="dxa"/>
            <w:vMerge/>
            <w:vAlign w:val="center"/>
          </w:tcPr>
          <w:p w14:paraId="6F3985EA" w14:textId="77777777" w:rsidR="007F046B" w:rsidRPr="003C6428" w:rsidRDefault="007F046B" w:rsidP="00465E69">
            <w:pPr>
              <w:spacing w:after="0" w:line="276" w:lineRule="auto"/>
              <w:ind w:left="0" w:firstLine="0"/>
              <w:contextualSpacing/>
              <w:jc w:val="center"/>
              <w:rPr>
                <w:szCs w:val="24"/>
              </w:rPr>
            </w:pPr>
          </w:p>
        </w:tc>
        <w:tc>
          <w:tcPr>
            <w:tcW w:w="3224" w:type="dxa"/>
            <w:vAlign w:val="center"/>
          </w:tcPr>
          <w:p w14:paraId="6F3985EB"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&gt;7 et&lt;=10 ans</w:t>
            </w:r>
          </w:p>
        </w:tc>
        <w:tc>
          <w:tcPr>
            <w:tcW w:w="2643" w:type="dxa"/>
            <w:vAlign w:val="center"/>
          </w:tcPr>
          <w:p w14:paraId="6F3985EC"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10points</w:t>
            </w:r>
          </w:p>
        </w:tc>
      </w:tr>
      <w:tr w:rsidR="007F046B" w:rsidRPr="003C6428" w14:paraId="6F3985F1" w14:textId="77777777" w:rsidTr="005B6FC9">
        <w:trPr>
          <w:trHeight w:val="666"/>
          <w:jc w:val="center"/>
        </w:trPr>
        <w:tc>
          <w:tcPr>
            <w:tcW w:w="3195" w:type="dxa"/>
            <w:vMerge/>
            <w:vAlign w:val="center"/>
          </w:tcPr>
          <w:p w14:paraId="6F3985EE" w14:textId="77777777" w:rsidR="007F046B" w:rsidRPr="003C6428" w:rsidRDefault="007F046B" w:rsidP="00465E69">
            <w:pPr>
              <w:spacing w:after="0" w:line="276" w:lineRule="auto"/>
              <w:ind w:left="0" w:firstLine="0"/>
              <w:contextualSpacing/>
              <w:jc w:val="center"/>
              <w:rPr>
                <w:szCs w:val="24"/>
              </w:rPr>
            </w:pPr>
          </w:p>
        </w:tc>
        <w:tc>
          <w:tcPr>
            <w:tcW w:w="3224" w:type="dxa"/>
            <w:vAlign w:val="center"/>
          </w:tcPr>
          <w:p w14:paraId="6F3985EF"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 10 ans</w:t>
            </w:r>
          </w:p>
        </w:tc>
        <w:tc>
          <w:tcPr>
            <w:tcW w:w="2643" w:type="dxa"/>
            <w:vAlign w:val="center"/>
          </w:tcPr>
          <w:p w14:paraId="6F3985F0"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15 points</w:t>
            </w:r>
          </w:p>
        </w:tc>
      </w:tr>
      <w:tr w:rsidR="007F046B" w:rsidRPr="003C6428" w14:paraId="6F3985F5" w14:textId="77777777" w:rsidTr="005B6FC9">
        <w:trPr>
          <w:trHeight w:val="492"/>
          <w:jc w:val="center"/>
        </w:trPr>
        <w:tc>
          <w:tcPr>
            <w:tcW w:w="3195" w:type="dxa"/>
            <w:vMerge w:val="restart"/>
            <w:vAlign w:val="center"/>
          </w:tcPr>
          <w:p w14:paraId="6F3985F2" w14:textId="77777777" w:rsidR="007F046B" w:rsidRPr="003C6428" w:rsidRDefault="007F046B" w:rsidP="00465E69">
            <w:pPr>
              <w:spacing w:after="160" w:line="259" w:lineRule="auto"/>
              <w:ind w:left="0" w:firstLine="0"/>
              <w:jc w:val="center"/>
              <w:rPr>
                <w:szCs w:val="24"/>
              </w:rPr>
            </w:pPr>
            <w:r w:rsidRPr="003C6428">
              <w:rPr>
                <w:szCs w:val="24"/>
              </w:rPr>
              <w:t>Un ingénieur Génie civil conducteur des travaux des Ouvrages d’art .</w:t>
            </w:r>
          </w:p>
        </w:tc>
        <w:tc>
          <w:tcPr>
            <w:tcW w:w="3224" w:type="dxa"/>
            <w:vAlign w:val="center"/>
          </w:tcPr>
          <w:p w14:paraId="6F3985F3"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&lt;=7ans</w:t>
            </w:r>
          </w:p>
        </w:tc>
        <w:tc>
          <w:tcPr>
            <w:tcW w:w="2643" w:type="dxa"/>
            <w:vAlign w:val="center"/>
          </w:tcPr>
          <w:p w14:paraId="6F3985F4"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5point</w:t>
            </w:r>
            <w:r w:rsidR="007601AC" w:rsidRPr="003C6428">
              <w:t>s</w:t>
            </w:r>
          </w:p>
        </w:tc>
      </w:tr>
      <w:tr w:rsidR="007F046B" w:rsidRPr="003C6428" w14:paraId="6F3985F9" w14:textId="77777777" w:rsidTr="005B6FC9">
        <w:trPr>
          <w:trHeight w:val="492"/>
          <w:jc w:val="center"/>
        </w:trPr>
        <w:tc>
          <w:tcPr>
            <w:tcW w:w="3195" w:type="dxa"/>
            <w:vMerge/>
            <w:vAlign w:val="center"/>
          </w:tcPr>
          <w:p w14:paraId="6F3985F6" w14:textId="77777777" w:rsidR="007F046B" w:rsidRPr="003C6428" w:rsidRDefault="007F046B" w:rsidP="00465E69">
            <w:pPr>
              <w:spacing w:after="160" w:line="259" w:lineRule="auto"/>
              <w:ind w:left="0" w:firstLine="0"/>
              <w:jc w:val="center"/>
              <w:rPr>
                <w:szCs w:val="24"/>
              </w:rPr>
            </w:pPr>
          </w:p>
        </w:tc>
        <w:tc>
          <w:tcPr>
            <w:tcW w:w="3224" w:type="dxa"/>
            <w:vAlign w:val="center"/>
          </w:tcPr>
          <w:p w14:paraId="6F3985F7"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&gt;7et &lt;=10ans</w:t>
            </w:r>
          </w:p>
        </w:tc>
        <w:tc>
          <w:tcPr>
            <w:tcW w:w="2643" w:type="dxa"/>
            <w:vAlign w:val="center"/>
          </w:tcPr>
          <w:p w14:paraId="6F3985F8"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10 points</w:t>
            </w:r>
          </w:p>
        </w:tc>
      </w:tr>
      <w:tr w:rsidR="007F046B" w:rsidRPr="003C6428" w14:paraId="6F3985FD" w14:textId="77777777" w:rsidTr="005B6FC9">
        <w:trPr>
          <w:trHeight w:val="492"/>
          <w:jc w:val="center"/>
        </w:trPr>
        <w:tc>
          <w:tcPr>
            <w:tcW w:w="3195" w:type="dxa"/>
            <w:vMerge/>
            <w:vAlign w:val="center"/>
          </w:tcPr>
          <w:p w14:paraId="6F3985FA" w14:textId="77777777" w:rsidR="007F046B" w:rsidRPr="003C6428" w:rsidRDefault="007F046B" w:rsidP="00465E69">
            <w:pPr>
              <w:spacing w:after="160" w:line="259" w:lineRule="auto"/>
              <w:ind w:left="0" w:firstLine="0"/>
              <w:jc w:val="center"/>
              <w:rPr>
                <w:szCs w:val="24"/>
              </w:rPr>
            </w:pPr>
          </w:p>
        </w:tc>
        <w:tc>
          <w:tcPr>
            <w:tcW w:w="3224" w:type="dxa"/>
            <w:vAlign w:val="center"/>
          </w:tcPr>
          <w:p w14:paraId="6F3985FB"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&gt;10ans</w:t>
            </w:r>
          </w:p>
        </w:tc>
        <w:tc>
          <w:tcPr>
            <w:tcW w:w="2643" w:type="dxa"/>
            <w:vAlign w:val="center"/>
          </w:tcPr>
          <w:p w14:paraId="6F3985FC"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15points</w:t>
            </w:r>
          </w:p>
        </w:tc>
      </w:tr>
      <w:tr w:rsidR="007F046B" w:rsidRPr="003C6428" w14:paraId="6F398601" w14:textId="77777777" w:rsidTr="005B6FC9">
        <w:trPr>
          <w:trHeight w:val="354"/>
          <w:jc w:val="center"/>
        </w:trPr>
        <w:tc>
          <w:tcPr>
            <w:tcW w:w="3195" w:type="dxa"/>
            <w:vMerge w:val="restart"/>
            <w:vAlign w:val="center"/>
          </w:tcPr>
          <w:p w14:paraId="6F3985FE" w14:textId="77777777" w:rsidR="007F046B" w:rsidRPr="003C6428" w:rsidRDefault="007F046B" w:rsidP="00465E69">
            <w:pPr>
              <w:spacing w:after="160" w:line="259" w:lineRule="auto"/>
              <w:ind w:left="0" w:firstLine="0"/>
              <w:jc w:val="center"/>
              <w:rPr>
                <w:szCs w:val="24"/>
              </w:rPr>
            </w:pPr>
            <w:r w:rsidRPr="003C6428">
              <w:rPr>
                <w:szCs w:val="24"/>
              </w:rPr>
              <w:t xml:space="preserve">Un responsable sur la qualité </w:t>
            </w:r>
            <w:r w:rsidRPr="003C6428">
              <w:rPr>
                <w:szCs w:val="24"/>
              </w:rPr>
              <w:lastRenderedPageBreak/>
              <w:t xml:space="preserve">l’hygiène, la </w:t>
            </w:r>
            <w:r w:rsidR="005B6FC9" w:rsidRPr="003C6428">
              <w:rPr>
                <w:szCs w:val="24"/>
              </w:rPr>
              <w:t>sécurité et</w:t>
            </w:r>
            <w:r w:rsidRPr="003C6428">
              <w:rPr>
                <w:szCs w:val="24"/>
              </w:rPr>
              <w:t xml:space="preserve"> l’environnement des travaux routiers (QHSE).</w:t>
            </w:r>
          </w:p>
        </w:tc>
        <w:tc>
          <w:tcPr>
            <w:tcW w:w="3224" w:type="dxa"/>
            <w:vAlign w:val="center"/>
          </w:tcPr>
          <w:p w14:paraId="6F3985FF"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lastRenderedPageBreak/>
              <w:t>Si &lt;=5 ans</w:t>
            </w:r>
          </w:p>
        </w:tc>
        <w:tc>
          <w:tcPr>
            <w:tcW w:w="2643" w:type="dxa"/>
            <w:vAlign w:val="center"/>
          </w:tcPr>
          <w:p w14:paraId="6F398600"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1point</w:t>
            </w:r>
          </w:p>
        </w:tc>
      </w:tr>
      <w:tr w:rsidR="007F046B" w:rsidRPr="003C6428" w14:paraId="6F398605" w14:textId="77777777" w:rsidTr="005B6FC9">
        <w:trPr>
          <w:trHeight w:val="354"/>
          <w:jc w:val="center"/>
        </w:trPr>
        <w:tc>
          <w:tcPr>
            <w:tcW w:w="3195" w:type="dxa"/>
            <w:vMerge/>
            <w:vAlign w:val="center"/>
          </w:tcPr>
          <w:p w14:paraId="6F398602" w14:textId="77777777" w:rsidR="007F046B" w:rsidRPr="003C6428" w:rsidRDefault="007F046B" w:rsidP="00465E69">
            <w:pPr>
              <w:spacing w:after="160" w:line="259" w:lineRule="auto"/>
              <w:ind w:left="0" w:firstLine="0"/>
              <w:jc w:val="center"/>
              <w:rPr>
                <w:szCs w:val="24"/>
              </w:rPr>
            </w:pPr>
          </w:p>
        </w:tc>
        <w:tc>
          <w:tcPr>
            <w:tcW w:w="3224" w:type="dxa"/>
            <w:vAlign w:val="center"/>
          </w:tcPr>
          <w:p w14:paraId="6F398603"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&gt;5 et &lt;=8 ans</w:t>
            </w:r>
          </w:p>
        </w:tc>
        <w:tc>
          <w:tcPr>
            <w:tcW w:w="2643" w:type="dxa"/>
            <w:vAlign w:val="center"/>
          </w:tcPr>
          <w:p w14:paraId="6F398604"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5point</w:t>
            </w:r>
            <w:r w:rsidR="007601AC" w:rsidRPr="003C6428">
              <w:t>s</w:t>
            </w:r>
          </w:p>
        </w:tc>
      </w:tr>
      <w:tr w:rsidR="007F046B" w:rsidRPr="003C6428" w14:paraId="6F398609" w14:textId="77777777" w:rsidTr="005B6FC9">
        <w:trPr>
          <w:trHeight w:val="354"/>
          <w:jc w:val="center"/>
        </w:trPr>
        <w:tc>
          <w:tcPr>
            <w:tcW w:w="3195" w:type="dxa"/>
            <w:vMerge/>
            <w:vAlign w:val="center"/>
          </w:tcPr>
          <w:p w14:paraId="6F398606" w14:textId="77777777" w:rsidR="007F046B" w:rsidRPr="003C6428" w:rsidRDefault="007F046B" w:rsidP="00465E69">
            <w:pPr>
              <w:spacing w:after="160" w:line="259" w:lineRule="auto"/>
              <w:ind w:left="0" w:firstLine="0"/>
              <w:jc w:val="center"/>
              <w:rPr>
                <w:szCs w:val="24"/>
              </w:rPr>
            </w:pPr>
          </w:p>
        </w:tc>
        <w:tc>
          <w:tcPr>
            <w:tcW w:w="3224" w:type="dxa"/>
            <w:vAlign w:val="center"/>
          </w:tcPr>
          <w:p w14:paraId="6F398607"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 8 ans</w:t>
            </w:r>
          </w:p>
        </w:tc>
        <w:tc>
          <w:tcPr>
            <w:tcW w:w="2643" w:type="dxa"/>
            <w:vAlign w:val="center"/>
          </w:tcPr>
          <w:p w14:paraId="6F398608"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15points</w:t>
            </w:r>
          </w:p>
        </w:tc>
      </w:tr>
      <w:tr w:rsidR="007F046B" w:rsidRPr="003C6428" w14:paraId="6F39860E" w14:textId="77777777" w:rsidTr="005B6FC9">
        <w:trPr>
          <w:trHeight w:val="810"/>
          <w:jc w:val="center"/>
        </w:trPr>
        <w:tc>
          <w:tcPr>
            <w:tcW w:w="3195" w:type="dxa"/>
            <w:vMerge w:val="restart"/>
            <w:vAlign w:val="center"/>
          </w:tcPr>
          <w:p w14:paraId="6F39860A" w14:textId="77777777" w:rsidR="007F046B" w:rsidRPr="003C6428" w:rsidRDefault="007F046B" w:rsidP="00465E69">
            <w:pPr>
              <w:spacing w:after="0" w:line="276" w:lineRule="auto"/>
              <w:ind w:left="0" w:firstLine="0"/>
              <w:contextualSpacing/>
              <w:jc w:val="center"/>
              <w:rPr>
                <w:szCs w:val="24"/>
              </w:rPr>
            </w:pPr>
            <w:r w:rsidRPr="003C6428">
              <w:rPr>
                <w:szCs w:val="24"/>
              </w:rPr>
              <w:t>Un technicien chef de chantier terrassement, chaussée et ouvrage hydraulique, d’assainissement et de soutènement.</w:t>
            </w:r>
          </w:p>
          <w:p w14:paraId="6F39860B" w14:textId="77777777" w:rsidR="007F046B" w:rsidRPr="003C6428" w:rsidRDefault="007F046B" w:rsidP="00465E69">
            <w:pPr>
              <w:tabs>
                <w:tab w:val="left" w:pos="2160"/>
              </w:tabs>
              <w:spacing w:after="160" w:line="259" w:lineRule="auto"/>
              <w:ind w:left="0" w:firstLine="0"/>
              <w:jc w:val="center"/>
              <w:rPr>
                <w:szCs w:val="24"/>
              </w:rPr>
            </w:pPr>
          </w:p>
        </w:tc>
        <w:tc>
          <w:tcPr>
            <w:tcW w:w="3224" w:type="dxa"/>
            <w:vAlign w:val="center"/>
          </w:tcPr>
          <w:p w14:paraId="6F39860C"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&lt;=5 ans</w:t>
            </w:r>
          </w:p>
        </w:tc>
        <w:tc>
          <w:tcPr>
            <w:tcW w:w="2643" w:type="dxa"/>
            <w:vAlign w:val="center"/>
          </w:tcPr>
          <w:p w14:paraId="6F39860D"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1point</w:t>
            </w:r>
          </w:p>
        </w:tc>
      </w:tr>
      <w:tr w:rsidR="007F046B" w:rsidRPr="003C6428" w14:paraId="6F398612" w14:textId="77777777" w:rsidTr="005B6FC9">
        <w:trPr>
          <w:trHeight w:val="810"/>
          <w:jc w:val="center"/>
        </w:trPr>
        <w:tc>
          <w:tcPr>
            <w:tcW w:w="3195" w:type="dxa"/>
            <w:vMerge/>
            <w:vAlign w:val="center"/>
          </w:tcPr>
          <w:p w14:paraId="6F39860F" w14:textId="77777777" w:rsidR="007F046B" w:rsidRPr="003C6428" w:rsidRDefault="007F046B" w:rsidP="00465E69">
            <w:pPr>
              <w:spacing w:after="0" w:line="276" w:lineRule="auto"/>
              <w:ind w:left="0" w:firstLine="0"/>
              <w:contextualSpacing/>
              <w:jc w:val="center"/>
              <w:rPr>
                <w:szCs w:val="24"/>
              </w:rPr>
            </w:pPr>
          </w:p>
        </w:tc>
        <w:tc>
          <w:tcPr>
            <w:tcW w:w="3224" w:type="dxa"/>
            <w:vAlign w:val="center"/>
          </w:tcPr>
          <w:p w14:paraId="6F398610"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&gt;5 et &lt;=8 ans</w:t>
            </w:r>
          </w:p>
        </w:tc>
        <w:tc>
          <w:tcPr>
            <w:tcW w:w="2643" w:type="dxa"/>
            <w:vAlign w:val="center"/>
          </w:tcPr>
          <w:p w14:paraId="6F398611"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5point</w:t>
            </w:r>
            <w:r w:rsidR="007601AC" w:rsidRPr="003C6428">
              <w:t>s</w:t>
            </w:r>
          </w:p>
        </w:tc>
      </w:tr>
      <w:tr w:rsidR="007F046B" w:rsidRPr="003C6428" w14:paraId="6F398616" w14:textId="77777777" w:rsidTr="005B6FC9">
        <w:trPr>
          <w:trHeight w:val="810"/>
          <w:jc w:val="center"/>
        </w:trPr>
        <w:tc>
          <w:tcPr>
            <w:tcW w:w="3195" w:type="dxa"/>
            <w:vMerge/>
            <w:vAlign w:val="center"/>
          </w:tcPr>
          <w:p w14:paraId="6F398613" w14:textId="77777777" w:rsidR="007F046B" w:rsidRPr="003C6428" w:rsidRDefault="007F046B" w:rsidP="00465E69">
            <w:pPr>
              <w:spacing w:after="0" w:line="276" w:lineRule="auto"/>
              <w:ind w:left="0" w:firstLine="0"/>
              <w:contextualSpacing/>
              <w:jc w:val="center"/>
              <w:rPr>
                <w:szCs w:val="24"/>
              </w:rPr>
            </w:pPr>
          </w:p>
        </w:tc>
        <w:tc>
          <w:tcPr>
            <w:tcW w:w="3224" w:type="dxa"/>
            <w:vAlign w:val="center"/>
          </w:tcPr>
          <w:p w14:paraId="6F398614"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 8 ans</w:t>
            </w:r>
          </w:p>
        </w:tc>
        <w:tc>
          <w:tcPr>
            <w:tcW w:w="2643" w:type="dxa"/>
            <w:vAlign w:val="center"/>
          </w:tcPr>
          <w:p w14:paraId="6F398615"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10points</w:t>
            </w:r>
          </w:p>
        </w:tc>
      </w:tr>
      <w:tr w:rsidR="007F046B" w:rsidRPr="003C6428" w14:paraId="6F39861A" w14:textId="77777777" w:rsidTr="005B6FC9">
        <w:trPr>
          <w:trHeight w:val="288"/>
          <w:jc w:val="center"/>
        </w:trPr>
        <w:tc>
          <w:tcPr>
            <w:tcW w:w="3195" w:type="dxa"/>
            <w:vMerge w:val="restart"/>
            <w:vAlign w:val="center"/>
          </w:tcPr>
          <w:p w14:paraId="6F398617" w14:textId="77777777" w:rsidR="007F046B" w:rsidRPr="003C6428" w:rsidRDefault="007F046B" w:rsidP="00465E69">
            <w:pPr>
              <w:spacing w:after="0" w:line="276" w:lineRule="auto"/>
              <w:ind w:left="0" w:firstLine="0"/>
              <w:contextualSpacing/>
              <w:jc w:val="center"/>
              <w:rPr>
                <w:szCs w:val="24"/>
              </w:rPr>
            </w:pPr>
            <w:r w:rsidRPr="003C6428">
              <w:rPr>
                <w:szCs w:val="24"/>
              </w:rPr>
              <w:t>Un technicien chef de chantier des Ouvrages d’art .</w:t>
            </w:r>
          </w:p>
        </w:tc>
        <w:tc>
          <w:tcPr>
            <w:tcW w:w="3224" w:type="dxa"/>
            <w:vAlign w:val="center"/>
          </w:tcPr>
          <w:p w14:paraId="6F398618"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&lt;=5 ans</w:t>
            </w:r>
          </w:p>
        </w:tc>
        <w:tc>
          <w:tcPr>
            <w:tcW w:w="2643" w:type="dxa"/>
            <w:vAlign w:val="center"/>
          </w:tcPr>
          <w:p w14:paraId="6F398619"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1point</w:t>
            </w:r>
          </w:p>
        </w:tc>
      </w:tr>
      <w:tr w:rsidR="007F046B" w:rsidRPr="003C6428" w14:paraId="6F39861E" w14:textId="77777777" w:rsidTr="005B6FC9">
        <w:trPr>
          <w:trHeight w:val="288"/>
          <w:jc w:val="center"/>
        </w:trPr>
        <w:tc>
          <w:tcPr>
            <w:tcW w:w="3195" w:type="dxa"/>
            <w:vMerge/>
            <w:vAlign w:val="center"/>
          </w:tcPr>
          <w:p w14:paraId="6F39861B" w14:textId="77777777" w:rsidR="007F046B" w:rsidRPr="003C6428" w:rsidRDefault="007F046B" w:rsidP="00465E69">
            <w:pPr>
              <w:spacing w:after="0" w:line="276" w:lineRule="auto"/>
              <w:ind w:left="0" w:firstLine="0"/>
              <w:contextualSpacing/>
              <w:jc w:val="center"/>
              <w:rPr>
                <w:szCs w:val="24"/>
              </w:rPr>
            </w:pPr>
          </w:p>
        </w:tc>
        <w:tc>
          <w:tcPr>
            <w:tcW w:w="3224" w:type="dxa"/>
            <w:vAlign w:val="center"/>
          </w:tcPr>
          <w:p w14:paraId="6F39861C"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&gt;5 et &lt;=8 ans</w:t>
            </w:r>
          </w:p>
        </w:tc>
        <w:tc>
          <w:tcPr>
            <w:tcW w:w="2643" w:type="dxa"/>
            <w:vAlign w:val="center"/>
          </w:tcPr>
          <w:p w14:paraId="6F39861D"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5point</w:t>
            </w:r>
            <w:r w:rsidR="007601AC" w:rsidRPr="003C6428">
              <w:t>s</w:t>
            </w:r>
          </w:p>
        </w:tc>
      </w:tr>
      <w:tr w:rsidR="007F046B" w:rsidRPr="003C6428" w14:paraId="6F398622" w14:textId="77777777" w:rsidTr="005B6FC9">
        <w:trPr>
          <w:trHeight w:val="288"/>
          <w:jc w:val="center"/>
        </w:trPr>
        <w:tc>
          <w:tcPr>
            <w:tcW w:w="3195" w:type="dxa"/>
            <w:vMerge/>
            <w:vAlign w:val="center"/>
          </w:tcPr>
          <w:p w14:paraId="6F39861F" w14:textId="77777777" w:rsidR="007F046B" w:rsidRPr="003C6428" w:rsidRDefault="007F046B" w:rsidP="00465E69">
            <w:pPr>
              <w:spacing w:after="0" w:line="276" w:lineRule="auto"/>
              <w:ind w:left="0" w:firstLine="0"/>
              <w:contextualSpacing/>
              <w:jc w:val="center"/>
              <w:rPr>
                <w:szCs w:val="24"/>
              </w:rPr>
            </w:pPr>
          </w:p>
        </w:tc>
        <w:tc>
          <w:tcPr>
            <w:tcW w:w="3224" w:type="dxa"/>
            <w:vAlign w:val="center"/>
          </w:tcPr>
          <w:p w14:paraId="6F398620"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 8 ans</w:t>
            </w:r>
          </w:p>
        </w:tc>
        <w:tc>
          <w:tcPr>
            <w:tcW w:w="2643" w:type="dxa"/>
            <w:vAlign w:val="center"/>
          </w:tcPr>
          <w:p w14:paraId="6F398621"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10points</w:t>
            </w:r>
          </w:p>
        </w:tc>
      </w:tr>
      <w:tr w:rsidR="007F046B" w:rsidRPr="003C6428" w14:paraId="6F398627" w14:textId="77777777" w:rsidTr="005B6FC9">
        <w:trPr>
          <w:trHeight w:val="666"/>
          <w:jc w:val="center"/>
        </w:trPr>
        <w:tc>
          <w:tcPr>
            <w:tcW w:w="3195" w:type="dxa"/>
            <w:vMerge w:val="restart"/>
            <w:vAlign w:val="center"/>
          </w:tcPr>
          <w:p w14:paraId="6F398623" w14:textId="77777777" w:rsidR="007F046B" w:rsidRPr="003C6428" w:rsidRDefault="007F046B" w:rsidP="00465E69">
            <w:pPr>
              <w:spacing w:after="0" w:line="276" w:lineRule="auto"/>
              <w:ind w:left="0" w:firstLine="0"/>
              <w:contextualSpacing/>
              <w:jc w:val="center"/>
              <w:rPr>
                <w:szCs w:val="24"/>
              </w:rPr>
            </w:pPr>
            <w:r w:rsidRPr="003C6428">
              <w:rPr>
                <w:szCs w:val="24"/>
              </w:rPr>
              <w:t>Un technicien topographe dans les travaux routiers hors voiries urbaines</w:t>
            </w:r>
          </w:p>
          <w:p w14:paraId="6F398624" w14:textId="77777777" w:rsidR="007F046B" w:rsidRPr="003C6428" w:rsidRDefault="007F046B" w:rsidP="00465E69">
            <w:pPr>
              <w:spacing w:after="160" w:line="259" w:lineRule="auto"/>
              <w:ind w:left="0" w:firstLine="0"/>
              <w:jc w:val="center"/>
              <w:rPr>
                <w:szCs w:val="24"/>
              </w:rPr>
            </w:pPr>
          </w:p>
        </w:tc>
        <w:tc>
          <w:tcPr>
            <w:tcW w:w="3224" w:type="dxa"/>
            <w:vAlign w:val="center"/>
          </w:tcPr>
          <w:p w14:paraId="6F398625"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&lt;=5 ans</w:t>
            </w:r>
          </w:p>
        </w:tc>
        <w:tc>
          <w:tcPr>
            <w:tcW w:w="2643" w:type="dxa"/>
            <w:vAlign w:val="center"/>
          </w:tcPr>
          <w:p w14:paraId="6F398626"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1point</w:t>
            </w:r>
          </w:p>
        </w:tc>
      </w:tr>
      <w:tr w:rsidR="007F046B" w:rsidRPr="003C6428" w14:paraId="6F39862B" w14:textId="77777777" w:rsidTr="005B6FC9">
        <w:trPr>
          <w:trHeight w:val="666"/>
          <w:jc w:val="center"/>
        </w:trPr>
        <w:tc>
          <w:tcPr>
            <w:tcW w:w="3195" w:type="dxa"/>
            <w:vMerge/>
            <w:vAlign w:val="center"/>
          </w:tcPr>
          <w:p w14:paraId="6F398628" w14:textId="77777777" w:rsidR="007F046B" w:rsidRPr="003C6428" w:rsidRDefault="007F046B" w:rsidP="00465E69">
            <w:pPr>
              <w:spacing w:after="0" w:line="276" w:lineRule="auto"/>
              <w:ind w:left="0" w:firstLine="0"/>
              <w:contextualSpacing/>
              <w:jc w:val="center"/>
              <w:rPr>
                <w:sz w:val="22"/>
                <w:szCs w:val="22"/>
              </w:rPr>
            </w:pPr>
          </w:p>
        </w:tc>
        <w:tc>
          <w:tcPr>
            <w:tcW w:w="3224" w:type="dxa"/>
            <w:vAlign w:val="center"/>
          </w:tcPr>
          <w:p w14:paraId="6F398629"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&gt;5 et &lt;=8 ans</w:t>
            </w:r>
          </w:p>
        </w:tc>
        <w:tc>
          <w:tcPr>
            <w:tcW w:w="2643" w:type="dxa"/>
            <w:vAlign w:val="center"/>
          </w:tcPr>
          <w:p w14:paraId="6F39862A"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5point</w:t>
            </w:r>
            <w:r w:rsidR="007601AC" w:rsidRPr="003C6428">
              <w:t>s</w:t>
            </w:r>
          </w:p>
        </w:tc>
      </w:tr>
      <w:tr w:rsidR="007F046B" w:rsidRPr="003C6428" w14:paraId="6F39862F" w14:textId="77777777" w:rsidTr="005B6FC9">
        <w:trPr>
          <w:trHeight w:val="666"/>
          <w:jc w:val="center"/>
        </w:trPr>
        <w:tc>
          <w:tcPr>
            <w:tcW w:w="3195" w:type="dxa"/>
            <w:vMerge/>
            <w:vAlign w:val="center"/>
          </w:tcPr>
          <w:p w14:paraId="6F39862C" w14:textId="77777777" w:rsidR="007F046B" w:rsidRPr="003C6428" w:rsidRDefault="007F046B" w:rsidP="00465E69">
            <w:pPr>
              <w:spacing w:after="0" w:line="276" w:lineRule="auto"/>
              <w:ind w:left="0" w:firstLine="0"/>
              <w:contextualSpacing/>
              <w:jc w:val="center"/>
              <w:rPr>
                <w:sz w:val="22"/>
                <w:szCs w:val="22"/>
              </w:rPr>
            </w:pPr>
          </w:p>
        </w:tc>
        <w:tc>
          <w:tcPr>
            <w:tcW w:w="3224" w:type="dxa"/>
            <w:vAlign w:val="center"/>
          </w:tcPr>
          <w:p w14:paraId="6F39862D"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Si &gt; 8 ans</w:t>
            </w:r>
          </w:p>
        </w:tc>
        <w:tc>
          <w:tcPr>
            <w:tcW w:w="2643" w:type="dxa"/>
            <w:vAlign w:val="center"/>
          </w:tcPr>
          <w:p w14:paraId="6F39862E" w14:textId="77777777" w:rsidR="007F046B" w:rsidRPr="003C6428" w:rsidRDefault="007F046B" w:rsidP="00465E69">
            <w:pPr>
              <w:suppressAutoHyphens w:val="0"/>
              <w:overflowPunct/>
              <w:autoSpaceDE/>
              <w:autoSpaceDN/>
              <w:adjustRightInd/>
              <w:spacing w:after="160" w:line="259" w:lineRule="auto"/>
              <w:ind w:left="0" w:firstLine="0"/>
              <w:jc w:val="center"/>
              <w:textAlignment w:val="auto"/>
            </w:pPr>
            <w:r w:rsidRPr="003C6428">
              <w:t>10points</w:t>
            </w:r>
          </w:p>
        </w:tc>
      </w:tr>
    </w:tbl>
    <w:p w14:paraId="6F398630" w14:textId="77777777" w:rsidR="007F046B" w:rsidRPr="003C6428" w:rsidRDefault="007F046B" w:rsidP="00465E69">
      <w:pPr>
        <w:ind w:left="0" w:firstLine="0"/>
        <w:rPr>
          <w:highlight w:val="yellow"/>
        </w:rPr>
      </w:pPr>
    </w:p>
    <w:p w14:paraId="6F398631" w14:textId="77777777" w:rsidR="007F046B" w:rsidRPr="003C6428" w:rsidRDefault="007F046B" w:rsidP="00465E69">
      <w:pPr>
        <w:ind w:left="0" w:firstLine="0"/>
      </w:pPr>
      <w:r w:rsidRPr="003C6428">
        <w:t>3- Stratégie de l’Entrepreneur concernant la gestion du PAQ (Plan Assurance Qualité) Niveau B : N3 (100 points)</w:t>
      </w:r>
    </w:p>
    <w:p w14:paraId="6F398632" w14:textId="77777777" w:rsidR="007F046B" w:rsidRPr="003C6428" w:rsidRDefault="007F046B" w:rsidP="00465E69">
      <w:pPr>
        <w:ind w:left="0" w:firstLine="0"/>
      </w:pPr>
      <w:r w:rsidRPr="003C6428">
        <w:t>L’entreprise doit présenter sa stratégie pour la gestion des différents aspects liés au PAQ à savoir ;</w:t>
      </w:r>
    </w:p>
    <w:p w14:paraId="6F398633" w14:textId="77777777" w:rsidR="007F046B" w:rsidRPr="003C6428" w:rsidRDefault="007F046B" w:rsidP="00945408">
      <w:pPr>
        <w:pStyle w:val="Paragraphedeliste"/>
        <w:numPr>
          <w:ilvl w:val="0"/>
          <w:numId w:val="148"/>
        </w:numPr>
        <w:spacing w:before="120" w:after="160" w:line="259" w:lineRule="auto"/>
        <w:ind w:left="0" w:firstLine="0"/>
        <w:jc w:val="left"/>
      </w:pPr>
      <w:r w:rsidRPr="003C6428">
        <w:t>La coordination entre le laboratoire interne et extérieur et le topographe interne et extérieur,</w:t>
      </w:r>
    </w:p>
    <w:p w14:paraId="6F398634" w14:textId="77777777" w:rsidR="007F046B" w:rsidRPr="003C6428" w:rsidRDefault="007F046B" w:rsidP="00945408">
      <w:pPr>
        <w:pStyle w:val="Paragraphedeliste"/>
        <w:numPr>
          <w:ilvl w:val="0"/>
          <w:numId w:val="148"/>
        </w:numPr>
        <w:spacing w:before="120" w:after="160" w:line="259" w:lineRule="auto"/>
        <w:ind w:left="0" w:firstLine="0"/>
        <w:jc w:val="left"/>
      </w:pPr>
      <w:r w:rsidRPr="003C6428">
        <w:t>La préparation des fiches de réception (labo et topo)</w:t>
      </w:r>
    </w:p>
    <w:p w14:paraId="6F398635" w14:textId="77777777" w:rsidR="007F046B" w:rsidRPr="003C6428" w:rsidRDefault="007F046B" w:rsidP="00945408">
      <w:pPr>
        <w:pStyle w:val="Paragraphedeliste"/>
        <w:numPr>
          <w:ilvl w:val="0"/>
          <w:numId w:val="148"/>
        </w:numPr>
        <w:spacing w:before="120" w:after="160" w:line="259" w:lineRule="auto"/>
        <w:ind w:left="0" w:firstLine="0"/>
        <w:jc w:val="left"/>
      </w:pPr>
      <w:r w:rsidRPr="003C6428">
        <w:t>L’établissement des différentes procédures, rapport d’agréments, rapport de formulations …. Selon les spécifications du CCTP, en assurant leurs applications sur chantier ;</w:t>
      </w:r>
    </w:p>
    <w:p w14:paraId="6F398636" w14:textId="77777777" w:rsidR="007F046B" w:rsidRPr="003C6428" w:rsidRDefault="007F046B" w:rsidP="00945408">
      <w:pPr>
        <w:pStyle w:val="Paragraphedeliste"/>
        <w:numPr>
          <w:ilvl w:val="0"/>
          <w:numId w:val="148"/>
        </w:numPr>
        <w:spacing w:before="120" w:after="160" w:line="259" w:lineRule="auto"/>
        <w:ind w:left="0" w:firstLine="0"/>
        <w:jc w:val="left"/>
      </w:pPr>
      <w:r w:rsidRPr="003C6428">
        <w:t>L’archivage du dossier qualité PAQ ;</w:t>
      </w:r>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217"/>
        <w:gridCol w:w="1284"/>
      </w:tblGrid>
      <w:tr w:rsidR="007F046B" w:rsidRPr="003C6428" w14:paraId="6F39863D" w14:textId="77777777" w:rsidTr="00BB7FE1">
        <w:trPr>
          <w:trHeight w:val="738"/>
          <w:jc w:val="center"/>
        </w:trPr>
        <w:tc>
          <w:tcPr>
            <w:tcW w:w="8217" w:type="dxa"/>
          </w:tcPr>
          <w:p w14:paraId="6F398637" w14:textId="77777777" w:rsidR="007F046B" w:rsidRPr="003C6428" w:rsidRDefault="007F046B" w:rsidP="00945408">
            <w:pPr>
              <w:numPr>
                <w:ilvl w:val="0"/>
                <w:numId w:val="146"/>
              </w:numPr>
              <w:spacing w:before="120" w:after="0"/>
              <w:ind w:left="0" w:firstLine="0"/>
              <w:rPr>
                <w:b/>
                <w:szCs w:val="24"/>
              </w:rPr>
            </w:pPr>
            <w:r w:rsidRPr="003C6428">
              <w:rPr>
                <w:b/>
                <w:szCs w:val="24"/>
              </w:rPr>
              <w:t>Stratégie ne couvrant pas la totalité de la consistance des travaux</w:t>
            </w:r>
          </w:p>
          <w:p w14:paraId="6F398638" w14:textId="77777777" w:rsidR="007F046B" w:rsidRPr="003C6428" w:rsidRDefault="007F046B" w:rsidP="00945408">
            <w:pPr>
              <w:numPr>
                <w:ilvl w:val="0"/>
                <w:numId w:val="146"/>
              </w:numPr>
              <w:spacing w:before="120" w:after="0"/>
              <w:ind w:left="0" w:firstLine="0"/>
              <w:rPr>
                <w:b/>
                <w:szCs w:val="24"/>
              </w:rPr>
            </w:pPr>
            <w:r w:rsidRPr="003C6428">
              <w:rPr>
                <w:b/>
                <w:szCs w:val="24"/>
              </w:rPr>
              <w:t>Stratégie exhaustive par rapport à la consistance des travaux</w:t>
            </w:r>
          </w:p>
          <w:p w14:paraId="6F398639" w14:textId="77777777" w:rsidR="007F046B" w:rsidRPr="003C6428" w:rsidRDefault="007F046B" w:rsidP="00945408">
            <w:pPr>
              <w:numPr>
                <w:ilvl w:val="0"/>
                <w:numId w:val="146"/>
              </w:numPr>
              <w:spacing w:before="120" w:after="0"/>
              <w:ind w:left="0" w:firstLine="0"/>
              <w:rPr>
                <w:b/>
                <w:szCs w:val="24"/>
              </w:rPr>
            </w:pPr>
            <w:r w:rsidRPr="003C6428">
              <w:rPr>
                <w:b/>
                <w:szCs w:val="24"/>
              </w:rPr>
              <w:t>Stratégie améliorée et enrichie par rapport à la consistance des travaux</w:t>
            </w:r>
          </w:p>
        </w:tc>
        <w:tc>
          <w:tcPr>
            <w:tcW w:w="1284" w:type="dxa"/>
            <w:vAlign w:val="center"/>
          </w:tcPr>
          <w:p w14:paraId="6F39863A" w14:textId="77777777" w:rsidR="007735C8" w:rsidRPr="003C6428" w:rsidRDefault="007735C8" w:rsidP="00465E69">
            <w:pPr>
              <w:ind w:left="0" w:firstLine="0"/>
              <w:jc w:val="right"/>
              <w:rPr>
                <w:b/>
                <w:szCs w:val="24"/>
              </w:rPr>
            </w:pPr>
            <w:r w:rsidRPr="003C6428">
              <w:rPr>
                <w:b/>
                <w:szCs w:val="24"/>
              </w:rPr>
              <w:t>0 point</w:t>
            </w:r>
          </w:p>
          <w:p w14:paraId="6F39863B" w14:textId="77777777" w:rsidR="007735C8" w:rsidRPr="003C6428" w:rsidRDefault="007735C8" w:rsidP="00465E69">
            <w:pPr>
              <w:ind w:left="0" w:firstLine="0"/>
              <w:jc w:val="right"/>
              <w:rPr>
                <w:b/>
                <w:szCs w:val="24"/>
              </w:rPr>
            </w:pPr>
            <w:r w:rsidRPr="003C6428">
              <w:rPr>
                <w:b/>
                <w:szCs w:val="24"/>
              </w:rPr>
              <w:t>50 points</w:t>
            </w:r>
          </w:p>
          <w:p w14:paraId="6F39863C" w14:textId="77777777" w:rsidR="003B6421" w:rsidRPr="003C6428" w:rsidRDefault="007735C8" w:rsidP="00465E69">
            <w:pPr>
              <w:pStyle w:val="Style23"/>
              <w:numPr>
                <w:ilvl w:val="0"/>
                <w:numId w:val="0"/>
              </w:numPr>
              <w:jc w:val="right"/>
              <w:rPr>
                <w:sz w:val="22"/>
                <w:szCs w:val="22"/>
              </w:rPr>
            </w:pPr>
            <w:r w:rsidRPr="003C6428">
              <w:rPr>
                <w:szCs w:val="24"/>
              </w:rPr>
              <w:t>100 points</w:t>
            </w:r>
          </w:p>
        </w:tc>
      </w:tr>
    </w:tbl>
    <w:p w14:paraId="6F39863E" w14:textId="77777777" w:rsidR="007F046B" w:rsidRPr="003C6428" w:rsidRDefault="007F046B" w:rsidP="00465E69">
      <w:pPr>
        <w:ind w:left="0" w:firstLine="0"/>
        <w:rPr>
          <w:highlight w:val="yellow"/>
        </w:rPr>
      </w:pPr>
    </w:p>
    <w:p w14:paraId="6F39863F" w14:textId="77777777" w:rsidR="00125832" w:rsidRPr="003C6428" w:rsidRDefault="007F046B" w:rsidP="00465E69">
      <w:pPr>
        <w:ind w:left="0" w:firstLine="0"/>
      </w:pPr>
      <w:r w:rsidRPr="003C6428">
        <w:lastRenderedPageBreak/>
        <w:t>4- Liste du matériel mobilisé par l’entreprise pour l’exécution des travaux : N4 (100 points)</w:t>
      </w:r>
    </w:p>
    <w:p w14:paraId="6F398640" w14:textId="77777777" w:rsidR="007F046B" w:rsidRPr="003C6428" w:rsidRDefault="007F046B" w:rsidP="00465E69">
      <w:pPr>
        <w:ind w:left="0" w:firstLine="0"/>
      </w:pPr>
      <w:r w:rsidRPr="003C6428">
        <w:t>La liste du matériel à mobiliser par l’entrepreneur est la suivante :</w:t>
      </w:r>
    </w:p>
    <w:tbl>
      <w:tblPr>
        <w:tblW w:w="935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0"/>
        <w:gridCol w:w="5463"/>
        <w:gridCol w:w="2837"/>
      </w:tblGrid>
      <w:tr w:rsidR="007F046B" w:rsidRPr="003C6428" w14:paraId="6F398644" w14:textId="77777777" w:rsidTr="005B6FC9">
        <w:tc>
          <w:tcPr>
            <w:tcW w:w="900" w:type="dxa"/>
            <w:shd w:val="clear" w:color="auto" w:fill="auto"/>
            <w:vAlign w:val="center"/>
            <w:hideMark/>
          </w:tcPr>
          <w:p w14:paraId="6F398641" w14:textId="77777777" w:rsidR="007F046B" w:rsidRPr="003C6428" w:rsidRDefault="007F046B" w:rsidP="00465E69">
            <w:pPr>
              <w:spacing w:before="60" w:after="120"/>
              <w:ind w:left="0" w:firstLine="0"/>
              <w:jc w:val="center"/>
              <w:rPr>
                <w:b/>
                <w:bCs/>
                <w:color w:val="000000"/>
              </w:rPr>
            </w:pPr>
            <w:r w:rsidRPr="003C6428">
              <w:rPr>
                <w:b/>
                <w:bCs/>
                <w:color w:val="000000"/>
              </w:rPr>
              <w:t>Non.</w:t>
            </w:r>
          </w:p>
        </w:tc>
        <w:tc>
          <w:tcPr>
            <w:tcW w:w="4680" w:type="dxa"/>
            <w:shd w:val="clear" w:color="auto" w:fill="auto"/>
            <w:vAlign w:val="center"/>
            <w:hideMark/>
          </w:tcPr>
          <w:p w14:paraId="6F398642" w14:textId="77777777" w:rsidR="007F046B" w:rsidRPr="003C6428" w:rsidRDefault="007F046B" w:rsidP="00465E69">
            <w:pPr>
              <w:spacing w:before="60" w:after="120"/>
              <w:ind w:left="0" w:firstLine="0"/>
              <w:jc w:val="center"/>
              <w:rPr>
                <w:b/>
                <w:bCs/>
                <w:color w:val="000000"/>
              </w:rPr>
            </w:pPr>
            <w:r w:rsidRPr="003C6428">
              <w:rPr>
                <w:b/>
                <w:bCs/>
                <w:color w:val="000000"/>
              </w:rPr>
              <w:t>Type et caractéristiques du matériel</w:t>
            </w:r>
          </w:p>
        </w:tc>
        <w:tc>
          <w:tcPr>
            <w:tcW w:w="2430" w:type="dxa"/>
            <w:shd w:val="clear" w:color="auto" w:fill="auto"/>
            <w:vAlign w:val="center"/>
            <w:hideMark/>
          </w:tcPr>
          <w:p w14:paraId="6F398643" w14:textId="77777777" w:rsidR="007F046B" w:rsidRPr="003C6428" w:rsidRDefault="007F046B" w:rsidP="00465E69">
            <w:pPr>
              <w:spacing w:before="60" w:after="120"/>
              <w:ind w:left="0" w:firstLine="0"/>
              <w:jc w:val="center"/>
              <w:rPr>
                <w:b/>
                <w:bCs/>
                <w:color w:val="000000"/>
              </w:rPr>
            </w:pPr>
            <w:r w:rsidRPr="003C6428">
              <w:rPr>
                <w:b/>
                <w:bCs/>
                <w:color w:val="000000"/>
              </w:rPr>
              <w:t>Nombre minimum requis</w:t>
            </w:r>
          </w:p>
        </w:tc>
      </w:tr>
      <w:tr w:rsidR="007F046B" w:rsidRPr="003C6428" w14:paraId="6F398648" w14:textId="77777777" w:rsidTr="005B6FC9">
        <w:tc>
          <w:tcPr>
            <w:tcW w:w="900" w:type="dxa"/>
            <w:shd w:val="clear" w:color="auto" w:fill="auto"/>
            <w:vAlign w:val="center"/>
            <w:hideMark/>
          </w:tcPr>
          <w:p w14:paraId="6F398645" w14:textId="77777777" w:rsidR="007F046B" w:rsidRPr="003C6428" w:rsidRDefault="007F046B" w:rsidP="00465E69">
            <w:pPr>
              <w:spacing w:before="60" w:after="120"/>
              <w:ind w:left="0" w:firstLine="0"/>
              <w:jc w:val="center"/>
              <w:rPr>
                <w:color w:val="000000"/>
              </w:rPr>
            </w:pPr>
            <w:r w:rsidRPr="003C6428">
              <w:rPr>
                <w:color w:val="000000"/>
              </w:rPr>
              <w:t>1</w:t>
            </w:r>
          </w:p>
        </w:tc>
        <w:tc>
          <w:tcPr>
            <w:tcW w:w="4680" w:type="dxa"/>
            <w:shd w:val="clear" w:color="auto" w:fill="auto"/>
            <w:vAlign w:val="center"/>
            <w:hideMark/>
          </w:tcPr>
          <w:p w14:paraId="6F398646" w14:textId="77777777" w:rsidR="007F046B" w:rsidRPr="003C6428" w:rsidRDefault="007F046B" w:rsidP="00465E69">
            <w:pPr>
              <w:spacing w:before="60" w:after="120"/>
              <w:ind w:left="0" w:firstLine="0"/>
              <w:jc w:val="center"/>
              <w:rPr>
                <w:color w:val="000000"/>
              </w:rPr>
            </w:pPr>
            <w:r w:rsidRPr="003C6428">
              <w:rPr>
                <w:color w:val="000000"/>
              </w:rPr>
              <w:t>bulldozer (puis ≥ 310 Cv)</w:t>
            </w:r>
          </w:p>
        </w:tc>
        <w:tc>
          <w:tcPr>
            <w:tcW w:w="2430" w:type="dxa"/>
            <w:shd w:val="clear" w:color="auto" w:fill="auto"/>
            <w:vAlign w:val="center"/>
            <w:hideMark/>
          </w:tcPr>
          <w:p w14:paraId="6F398647" w14:textId="77777777" w:rsidR="007F046B" w:rsidRPr="003C6428" w:rsidRDefault="007F046B" w:rsidP="00465E69">
            <w:pPr>
              <w:spacing w:before="60" w:after="120"/>
              <w:ind w:left="0" w:firstLine="0"/>
              <w:jc w:val="center"/>
              <w:rPr>
                <w:color w:val="000000"/>
              </w:rPr>
            </w:pPr>
            <w:r w:rsidRPr="003C6428">
              <w:rPr>
                <w:color w:val="000000"/>
              </w:rPr>
              <w:t>1</w:t>
            </w:r>
          </w:p>
        </w:tc>
      </w:tr>
      <w:tr w:rsidR="007F046B" w:rsidRPr="003C6428" w14:paraId="6F39864C" w14:textId="77777777" w:rsidTr="005B6FC9">
        <w:tc>
          <w:tcPr>
            <w:tcW w:w="900" w:type="dxa"/>
            <w:shd w:val="clear" w:color="auto" w:fill="auto"/>
            <w:vAlign w:val="center"/>
            <w:hideMark/>
          </w:tcPr>
          <w:p w14:paraId="6F398649" w14:textId="77777777" w:rsidR="007F046B" w:rsidRPr="003C6428" w:rsidRDefault="007F046B" w:rsidP="00465E69">
            <w:pPr>
              <w:spacing w:before="60" w:after="120"/>
              <w:ind w:left="0" w:firstLine="0"/>
              <w:jc w:val="center"/>
              <w:rPr>
                <w:color w:val="000000"/>
              </w:rPr>
            </w:pPr>
            <w:r w:rsidRPr="003C6428">
              <w:rPr>
                <w:color w:val="000000"/>
              </w:rPr>
              <w:t>2</w:t>
            </w:r>
          </w:p>
        </w:tc>
        <w:tc>
          <w:tcPr>
            <w:tcW w:w="4680" w:type="dxa"/>
            <w:shd w:val="clear" w:color="auto" w:fill="auto"/>
            <w:vAlign w:val="center"/>
            <w:hideMark/>
          </w:tcPr>
          <w:p w14:paraId="6F39864A" w14:textId="77777777" w:rsidR="007F046B" w:rsidRPr="003C6428" w:rsidRDefault="007F046B" w:rsidP="00465E69">
            <w:pPr>
              <w:spacing w:before="60" w:after="120"/>
              <w:ind w:left="0" w:firstLine="0"/>
              <w:jc w:val="center"/>
              <w:rPr>
                <w:color w:val="000000"/>
              </w:rPr>
            </w:pPr>
            <w:r w:rsidRPr="003C6428">
              <w:rPr>
                <w:color w:val="000000"/>
              </w:rPr>
              <w:t xml:space="preserve">pelles hydraulique </w:t>
            </w:r>
          </w:p>
        </w:tc>
        <w:tc>
          <w:tcPr>
            <w:tcW w:w="2430" w:type="dxa"/>
            <w:shd w:val="clear" w:color="auto" w:fill="auto"/>
            <w:vAlign w:val="center"/>
            <w:hideMark/>
          </w:tcPr>
          <w:p w14:paraId="6F39864B" w14:textId="77777777" w:rsidR="007F046B" w:rsidRPr="003C6428" w:rsidRDefault="007F046B" w:rsidP="00465E69">
            <w:pPr>
              <w:spacing w:before="60" w:after="120"/>
              <w:ind w:left="0" w:firstLine="0"/>
              <w:jc w:val="center"/>
              <w:rPr>
                <w:color w:val="000000"/>
              </w:rPr>
            </w:pPr>
            <w:r w:rsidRPr="003C6428">
              <w:rPr>
                <w:color w:val="000000"/>
              </w:rPr>
              <w:t>5</w:t>
            </w:r>
          </w:p>
        </w:tc>
      </w:tr>
      <w:tr w:rsidR="007F046B" w:rsidRPr="003C6428" w14:paraId="6F398650" w14:textId="77777777" w:rsidTr="005B6FC9">
        <w:tc>
          <w:tcPr>
            <w:tcW w:w="900" w:type="dxa"/>
            <w:shd w:val="clear" w:color="auto" w:fill="auto"/>
            <w:vAlign w:val="center"/>
            <w:hideMark/>
          </w:tcPr>
          <w:p w14:paraId="6F39864D" w14:textId="77777777" w:rsidR="007F046B" w:rsidRPr="003C6428" w:rsidRDefault="007F046B" w:rsidP="00465E69">
            <w:pPr>
              <w:spacing w:before="60" w:after="120"/>
              <w:ind w:left="0" w:firstLine="0"/>
              <w:jc w:val="center"/>
              <w:rPr>
                <w:color w:val="000000"/>
              </w:rPr>
            </w:pPr>
            <w:r w:rsidRPr="003C6428">
              <w:rPr>
                <w:color w:val="000000"/>
              </w:rPr>
              <w:t>3</w:t>
            </w:r>
          </w:p>
        </w:tc>
        <w:tc>
          <w:tcPr>
            <w:tcW w:w="4680" w:type="dxa"/>
            <w:shd w:val="clear" w:color="auto" w:fill="auto"/>
            <w:vAlign w:val="center"/>
            <w:hideMark/>
          </w:tcPr>
          <w:p w14:paraId="6F39864E" w14:textId="77777777" w:rsidR="007F046B" w:rsidRPr="003C6428" w:rsidRDefault="007F046B" w:rsidP="00465E69">
            <w:pPr>
              <w:spacing w:before="60" w:after="120"/>
              <w:ind w:left="0" w:firstLine="0"/>
              <w:jc w:val="center"/>
              <w:rPr>
                <w:color w:val="000000"/>
              </w:rPr>
            </w:pPr>
            <w:r w:rsidRPr="003C6428">
              <w:rPr>
                <w:color w:val="000000"/>
              </w:rPr>
              <w:t>Chargeurs</w:t>
            </w:r>
          </w:p>
        </w:tc>
        <w:tc>
          <w:tcPr>
            <w:tcW w:w="2430" w:type="dxa"/>
            <w:shd w:val="clear" w:color="auto" w:fill="auto"/>
            <w:vAlign w:val="center"/>
            <w:hideMark/>
          </w:tcPr>
          <w:p w14:paraId="6F39864F" w14:textId="77777777" w:rsidR="007F046B" w:rsidRPr="003C6428" w:rsidRDefault="007F046B" w:rsidP="00465E69">
            <w:pPr>
              <w:spacing w:before="60" w:after="120"/>
              <w:ind w:left="0" w:firstLine="0"/>
              <w:jc w:val="center"/>
              <w:rPr>
                <w:color w:val="000000"/>
              </w:rPr>
            </w:pPr>
            <w:r w:rsidRPr="003C6428">
              <w:rPr>
                <w:color w:val="000000"/>
              </w:rPr>
              <w:t>3</w:t>
            </w:r>
          </w:p>
        </w:tc>
      </w:tr>
      <w:tr w:rsidR="007F046B" w:rsidRPr="003C6428" w14:paraId="6F398654" w14:textId="77777777" w:rsidTr="005B6FC9">
        <w:tc>
          <w:tcPr>
            <w:tcW w:w="900" w:type="dxa"/>
            <w:shd w:val="clear" w:color="auto" w:fill="auto"/>
            <w:vAlign w:val="center"/>
            <w:hideMark/>
          </w:tcPr>
          <w:p w14:paraId="6F398651" w14:textId="77777777" w:rsidR="007F046B" w:rsidRPr="003C6428" w:rsidRDefault="007F046B" w:rsidP="00465E69">
            <w:pPr>
              <w:spacing w:before="60" w:after="120"/>
              <w:ind w:left="0" w:firstLine="0"/>
              <w:jc w:val="center"/>
              <w:rPr>
                <w:color w:val="000000"/>
              </w:rPr>
            </w:pPr>
            <w:r w:rsidRPr="003C6428">
              <w:rPr>
                <w:color w:val="000000"/>
              </w:rPr>
              <w:t>4</w:t>
            </w:r>
          </w:p>
        </w:tc>
        <w:tc>
          <w:tcPr>
            <w:tcW w:w="4680" w:type="dxa"/>
            <w:shd w:val="clear" w:color="auto" w:fill="auto"/>
            <w:vAlign w:val="center"/>
            <w:hideMark/>
          </w:tcPr>
          <w:p w14:paraId="6F398652" w14:textId="77777777" w:rsidR="007F046B" w:rsidRPr="003C6428" w:rsidRDefault="007F046B" w:rsidP="00465E69">
            <w:pPr>
              <w:spacing w:before="60" w:after="120"/>
              <w:ind w:left="0" w:firstLine="0"/>
              <w:jc w:val="center"/>
              <w:rPr>
                <w:color w:val="000000"/>
              </w:rPr>
            </w:pPr>
            <w:r w:rsidRPr="003C6428">
              <w:rPr>
                <w:color w:val="000000"/>
              </w:rPr>
              <w:t>Tractopelles</w:t>
            </w:r>
          </w:p>
        </w:tc>
        <w:tc>
          <w:tcPr>
            <w:tcW w:w="2430" w:type="dxa"/>
            <w:shd w:val="clear" w:color="auto" w:fill="auto"/>
            <w:vAlign w:val="center"/>
            <w:hideMark/>
          </w:tcPr>
          <w:p w14:paraId="6F398653" w14:textId="77777777" w:rsidR="007F046B" w:rsidRPr="003C6428" w:rsidRDefault="007F046B" w:rsidP="00465E69">
            <w:pPr>
              <w:spacing w:before="60" w:after="120"/>
              <w:ind w:left="0" w:firstLine="0"/>
              <w:jc w:val="center"/>
              <w:rPr>
                <w:color w:val="000000"/>
              </w:rPr>
            </w:pPr>
            <w:r w:rsidRPr="003C6428">
              <w:rPr>
                <w:color w:val="000000"/>
              </w:rPr>
              <w:t>4</w:t>
            </w:r>
          </w:p>
        </w:tc>
      </w:tr>
      <w:tr w:rsidR="007F046B" w:rsidRPr="003C6428" w14:paraId="6F398658" w14:textId="77777777" w:rsidTr="005B6FC9">
        <w:tc>
          <w:tcPr>
            <w:tcW w:w="900" w:type="dxa"/>
            <w:shd w:val="clear" w:color="auto" w:fill="auto"/>
            <w:vAlign w:val="center"/>
            <w:hideMark/>
          </w:tcPr>
          <w:p w14:paraId="6F398655" w14:textId="77777777" w:rsidR="007F046B" w:rsidRPr="003C6428" w:rsidRDefault="007F046B" w:rsidP="00465E69">
            <w:pPr>
              <w:spacing w:before="60" w:after="120"/>
              <w:ind w:left="0" w:firstLine="0"/>
              <w:jc w:val="center"/>
              <w:rPr>
                <w:color w:val="000000"/>
              </w:rPr>
            </w:pPr>
            <w:r w:rsidRPr="003C6428">
              <w:rPr>
                <w:color w:val="000000"/>
              </w:rPr>
              <w:t>5</w:t>
            </w:r>
          </w:p>
        </w:tc>
        <w:tc>
          <w:tcPr>
            <w:tcW w:w="4680" w:type="dxa"/>
            <w:shd w:val="clear" w:color="auto" w:fill="auto"/>
            <w:vAlign w:val="center"/>
            <w:hideMark/>
          </w:tcPr>
          <w:p w14:paraId="6F398656" w14:textId="77777777" w:rsidR="007F046B" w:rsidRPr="003C6428" w:rsidRDefault="007F046B" w:rsidP="00465E69">
            <w:pPr>
              <w:spacing w:before="60" w:after="120"/>
              <w:ind w:left="0" w:firstLine="0"/>
              <w:jc w:val="center"/>
              <w:rPr>
                <w:color w:val="000000"/>
              </w:rPr>
            </w:pPr>
            <w:r w:rsidRPr="003C6428">
              <w:rPr>
                <w:color w:val="000000"/>
              </w:rPr>
              <w:t>Niveleuses</w:t>
            </w:r>
          </w:p>
        </w:tc>
        <w:tc>
          <w:tcPr>
            <w:tcW w:w="2430" w:type="dxa"/>
            <w:shd w:val="clear" w:color="auto" w:fill="auto"/>
            <w:vAlign w:val="center"/>
            <w:hideMark/>
          </w:tcPr>
          <w:p w14:paraId="6F398657" w14:textId="77777777" w:rsidR="007F046B" w:rsidRPr="003C6428" w:rsidRDefault="007F046B" w:rsidP="00465E69">
            <w:pPr>
              <w:spacing w:before="60" w:after="120"/>
              <w:ind w:left="0" w:firstLine="0"/>
              <w:jc w:val="center"/>
              <w:rPr>
                <w:color w:val="000000"/>
              </w:rPr>
            </w:pPr>
            <w:r w:rsidRPr="003C6428">
              <w:rPr>
                <w:color w:val="000000"/>
              </w:rPr>
              <w:t>3</w:t>
            </w:r>
          </w:p>
        </w:tc>
      </w:tr>
      <w:tr w:rsidR="007F046B" w:rsidRPr="003C6428" w14:paraId="6F39865C" w14:textId="77777777" w:rsidTr="005B6FC9">
        <w:tc>
          <w:tcPr>
            <w:tcW w:w="900" w:type="dxa"/>
            <w:shd w:val="clear" w:color="auto" w:fill="auto"/>
            <w:vAlign w:val="center"/>
            <w:hideMark/>
          </w:tcPr>
          <w:p w14:paraId="6F398659" w14:textId="77777777" w:rsidR="007F046B" w:rsidRPr="003C6428" w:rsidRDefault="007F046B" w:rsidP="00465E69">
            <w:pPr>
              <w:spacing w:before="60" w:after="120"/>
              <w:ind w:left="0" w:firstLine="0"/>
              <w:jc w:val="center"/>
              <w:rPr>
                <w:color w:val="000000"/>
              </w:rPr>
            </w:pPr>
            <w:r w:rsidRPr="003C6428">
              <w:rPr>
                <w:color w:val="000000"/>
              </w:rPr>
              <w:t>6</w:t>
            </w:r>
          </w:p>
        </w:tc>
        <w:tc>
          <w:tcPr>
            <w:tcW w:w="4680" w:type="dxa"/>
            <w:shd w:val="clear" w:color="auto" w:fill="auto"/>
            <w:vAlign w:val="center"/>
            <w:hideMark/>
          </w:tcPr>
          <w:p w14:paraId="6F39865A" w14:textId="77777777" w:rsidR="007F046B" w:rsidRPr="003C6428" w:rsidRDefault="007F046B" w:rsidP="00465E69">
            <w:pPr>
              <w:spacing w:before="60" w:after="120"/>
              <w:ind w:left="0" w:firstLine="0"/>
              <w:jc w:val="center"/>
              <w:rPr>
                <w:color w:val="000000"/>
              </w:rPr>
            </w:pPr>
            <w:r w:rsidRPr="003C6428">
              <w:rPr>
                <w:color w:val="000000"/>
              </w:rPr>
              <w:t>compacteurs monocylindre (≥ 12T)</w:t>
            </w:r>
          </w:p>
        </w:tc>
        <w:tc>
          <w:tcPr>
            <w:tcW w:w="2430" w:type="dxa"/>
            <w:shd w:val="clear" w:color="auto" w:fill="auto"/>
            <w:vAlign w:val="center"/>
            <w:hideMark/>
          </w:tcPr>
          <w:p w14:paraId="6F39865B" w14:textId="77777777" w:rsidR="007F046B" w:rsidRPr="003C6428" w:rsidRDefault="007F046B" w:rsidP="00465E69">
            <w:pPr>
              <w:spacing w:before="60" w:after="120"/>
              <w:ind w:left="0" w:firstLine="0"/>
              <w:jc w:val="center"/>
              <w:rPr>
                <w:color w:val="000000"/>
              </w:rPr>
            </w:pPr>
            <w:r w:rsidRPr="003C6428">
              <w:rPr>
                <w:color w:val="000000"/>
              </w:rPr>
              <w:t>5</w:t>
            </w:r>
          </w:p>
        </w:tc>
      </w:tr>
      <w:tr w:rsidR="007F046B" w:rsidRPr="003C6428" w14:paraId="6F398660" w14:textId="77777777" w:rsidTr="005B6FC9">
        <w:tc>
          <w:tcPr>
            <w:tcW w:w="900" w:type="dxa"/>
            <w:shd w:val="clear" w:color="auto" w:fill="auto"/>
            <w:vAlign w:val="center"/>
            <w:hideMark/>
          </w:tcPr>
          <w:p w14:paraId="6F39865D" w14:textId="77777777" w:rsidR="007F046B" w:rsidRPr="003C6428" w:rsidRDefault="007F046B" w:rsidP="00465E69">
            <w:pPr>
              <w:spacing w:before="60" w:after="120"/>
              <w:ind w:left="0" w:firstLine="0"/>
              <w:jc w:val="center"/>
              <w:rPr>
                <w:color w:val="000000"/>
              </w:rPr>
            </w:pPr>
            <w:r w:rsidRPr="003C6428">
              <w:rPr>
                <w:color w:val="000000"/>
              </w:rPr>
              <w:t>7</w:t>
            </w:r>
          </w:p>
        </w:tc>
        <w:tc>
          <w:tcPr>
            <w:tcW w:w="4680" w:type="dxa"/>
            <w:shd w:val="clear" w:color="auto" w:fill="auto"/>
            <w:vAlign w:val="center"/>
            <w:hideMark/>
          </w:tcPr>
          <w:p w14:paraId="6F39865E" w14:textId="77777777" w:rsidR="007F046B" w:rsidRPr="003C6428" w:rsidRDefault="007F046B" w:rsidP="00465E69">
            <w:pPr>
              <w:spacing w:before="60" w:after="120"/>
              <w:ind w:left="0" w:firstLine="0"/>
              <w:jc w:val="center"/>
              <w:rPr>
                <w:color w:val="000000"/>
              </w:rPr>
            </w:pPr>
            <w:r w:rsidRPr="003C6428">
              <w:rPr>
                <w:color w:val="000000"/>
              </w:rPr>
              <w:t>compacteurs à pneus (≥ 14T)</w:t>
            </w:r>
          </w:p>
        </w:tc>
        <w:tc>
          <w:tcPr>
            <w:tcW w:w="2430" w:type="dxa"/>
            <w:shd w:val="clear" w:color="auto" w:fill="auto"/>
            <w:vAlign w:val="center"/>
            <w:hideMark/>
          </w:tcPr>
          <w:p w14:paraId="6F39865F" w14:textId="77777777" w:rsidR="007F046B" w:rsidRPr="003C6428" w:rsidRDefault="007F046B" w:rsidP="00465E69">
            <w:pPr>
              <w:spacing w:before="60" w:after="120"/>
              <w:ind w:left="0" w:firstLine="0"/>
              <w:jc w:val="center"/>
              <w:rPr>
                <w:color w:val="000000"/>
              </w:rPr>
            </w:pPr>
            <w:r w:rsidRPr="003C6428">
              <w:rPr>
                <w:color w:val="000000"/>
              </w:rPr>
              <w:t>3</w:t>
            </w:r>
          </w:p>
        </w:tc>
      </w:tr>
      <w:tr w:rsidR="007F046B" w:rsidRPr="003C6428" w14:paraId="6F398664" w14:textId="77777777" w:rsidTr="005B6FC9">
        <w:tc>
          <w:tcPr>
            <w:tcW w:w="900" w:type="dxa"/>
            <w:shd w:val="clear" w:color="auto" w:fill="auto"/>
            <w:vAlign w:val="center"/>
            <w:hideMark/>
          </w:tcPr>
          <w:p w14:paraId="6F398661" w14:textId="77777777" w:rsidR="007F046B" w:rsidRPr="003C6428" w:rsidRDefault="007F046B" w:rsidP="00465E69">
            <w:pPr>
              <w:spacing w:before="60" w:after="120"/>
              <w:ind w:left="0" w:firstLine="0"/>
              <w:jc w:val="center"/>
              <w:rPr>
                <w:color w:val="000000"/>
              </w:rPr>
            </w:pPr>
            <w:r w:rsidRPr="003C6428">
              <w:rPr>
                <w:color w:val="000000"/>
              </w:rPr>
              <w:t>8</w:t>
            </w:r>
          </w:p>
        </w:tc>
        <w:tc>
          <w:tcPr>
            <w:tcW w:w="4680" w:type="dxa"/>
            <w:shd w:val="clear" w:color="auto" w:fill="auto"/>
            <w:vAlign w:val="center"/>
            <w:hideMark/>
          </w:tcPr>
          <w:p w14:paraId="6F398662" w14:textId="77777777" w:rsidR="007F046B" w:rsidRPr="003C6428" w:rsidRDefault="007F046B" w:rsidP="00465E69">
            <w:pPr>
              <w:spacing w:before="60" w:after="120"/>
              <w:ind w:left="0" w:firstLine="0"/>
              <w:jc w:val="center"/>
              <w:rPr>
                <w:color w:val="000000"/>
              </w:rPr>
            </w:pPr>
            <w:r w:rsidRPr="003C6428">
              <w:rPr>
                <w:color w:val="000000"/>
              </w:rPr>
              <w:t>stations de concassage</w:t>
            </w:r>
          </w:p>
        </w:tc>
        <w:tc>
          <w:tcPr>
            <w:tcW w:w="2430" w:type="dxa"/>
            <w:shd w:val="clear" w:color="auto" w:fill="auto"/>
            <w:vAlign w:val="center"/>
            <w:hideMark/>
          </w:tcPr>
          <w:p w14:paraId="6F398663" w14:textId="77777777" w:rsidR="007F046B" w:rsidRPr="003C6428" w:rsidRDefault="007F046B" w:rsidP="00465E69">
            <w:pPr>
              <w:spacing w:before="60" w:after="120"/>
              <w:ind w:left="0" w:firstLine="0"/>
              <w:jc w:val="center"/>
              <w:rPr>
                <w:color w:val="000000"/>
              </w:rPr>
            </w:pPr>
            <w:r w:rsidRPr="003C6428">
              <w:rPr>
                <w:color w:val="000000"/>
              </w:rPr>
              <w:t>1</w:t>
            </w:r>
          </w:p>
        </w:tc>
      </w:tr>
      <w:tr w:rsidR="007F046B" w:rsidRPr="003C6428" w14:paraId="6F398668" w14:textId="77777777" w:rsidTr="005B6FC9">
        <w:tc>
          <w:tcPr>
            <w:tcW w:w="900" w:type="dxa"/>
            <w:shd w:val="clear" w:color="auto" w:fill="auto"/>
            <w:vAlign w:val="center"/>
            <w:hideMark/>
          </w:tcPr>
          <w:p w14:paraId="6F398665" w14:textId="77777777" w:rsidR="007F046B" w:rsidRPr="003C6428" w:rsidRDefault="007F046B" w:rsidP="00465E69">
            <w:pPr>
              <w:spacing w:before="60" w:after="120"/>
              <w:ind w:left="0" w:firstLine="0"/>
              <w:jc w:val="center"/>
              <w:rPr>
                <w:color w:val="000000"/>
              </w:rPr>
            </w:pPr>
            <w:r w:rsidRPr="003C6428">
              <w:rPr>
                <w:color w:val="000000"/>
              </w:rPr>
              <w:t>9</w:t>
            </w:r>
          </w:p>
        </w:tc>
        <w:tc>
          <w:tcPr>
            <w:tcW w:w="4680" w:type="dxa"/>
            <w:shd w:val="clear" w:color="auto" w:fill="auto"/>
            <w:vAlign w:val="center"/>
            <w:hideMark/>
          </w:tcPr>
          <w:p w14:paraId="6F398666" w14:textId="77777777" w:rsidR="007F046B" w:rsidRPr="003C6428" w:rsidRDefault="007F046B" w:rsidP="00465E69">
            <w:pPr>
              <w:spacing w:before="60" w:after="120"/>
              <w:ind w:left="0" w:firstLine="0"/>
              <w:jc w:val="center"/>
              <w:rPr>
                <w:color w:val="000000"/>
              </w:rPr>
            </w:pPr>
            <w:r w:rsidRPr="003C6428">
              <w:rPr>
                <w:color w:val="000000"/>
              </w:rPr>
              <w:t>Crible</w:t>
            </w:r>
          </w:p>
        </w:tc>
        <w:tc>
          <w:tcPr>
            <w:tcW w:w="2430" w:type="dxa"/>
            <w:shd w:val="clear" w:color="auto" w:fill="auto"/>
            <w:vAlign w:val="center"/>
            <w:hideMark/>
          </w:tcPr>
          <w:p w14:paraId="6F398667" w14:textId="77777777" w:rsidR="007F046B" w:rsidRPr="003C6428" w:rsidRDefault="007F046B" w:rsidP="00465E69">
            <w:pPr>
              <w:spacing w:before="60" w:after="120"/>
              <w:ind w:left="0" w:firstLine="0"/>
              <w:jc w:val="center"/>
              <w:rPr>
                <w:color w:val="000000"/>
              </w:rPr>
            </w:pPr>
            <w:r w:rsidRPr="003C6428">
              <w:rPr>
                <w:color w:val="000000"/>
              </w:rPr>
              <w:t>1</w:t>
            </w:r>
          </w:p>
        </w:tc>
      </w:tr>
      <w:tr w:rsidR="007F046B" w:rsidRPr="003C6428" w14:paraId="6F39866C" w14:textId="77777777" w:rsidTr="005B6FC9">
        <w:tc>
          <w:tcPr>
            <w:tcW w:w="900" w:type="dxa"/>
            <w:shd w:val="clear" w:color="auto" w:fill="auto"/>
            <w:vAlign w:val="center"/>
            <w:hideMark/>
          </w:tcPr>
          <w:p w14:paraId="6F398669" w14:textId="77777777" w:rsidR="007F046B" w:rsidRPr="003C6428" w:rsidRDefault="007F046B" w:rsidP="00465E69">
            <w:pPr>
              <w:spacing w:before="60" w:after="120"/>
              <w:ind w:left="0" w:firstLine="0"/>
              <w:jc w:val="center"/>
              <w:rPr>
                <w:color w:val="000000"/>
              </w:rPr>
            </w:pPr>
            <w:r w:rsidRPr="003C6428">
              <w:rPr>
                <w:color w:val="000000"/>
              </w:rPr>
              <w:t>10</w:t>
            </w:r>
          </w:p>
        </w:tc>
        <w:tc>
          <w:tcPr>
            <w:tcW w:w="4680" w:type="dxa"/>
            <w:shd w:val="clear" w:color="auto" w:fill="auto"/>
            <w:vAlign w:val="center"/>
            <w:hideMark/>
          </w:tcPr>
          <w:p w14:paraId="6F39866A" w14:textId="77777777" w:rsidR="007F046B" w:rsidRPr="003C6428" w:rsidRDefault="007F046B" w:rsidP="00465E69">
            <w:pPr>
              <w:spacing w:before="60" w:after="120"/>
              <w:ind w:left="0" w:firstLine="0"/>
              <w:jc w:val="center"/>
              <w:rPr>
                <w:color w:val="000000"/>
              </w:rPr>
            </w:pPr>
            <w:r w:rsidRPr="003C6428">
              <w:rPr>
                <w:color w:val="000000"/>
              </w:rPr>
              <w:t>camions répondeurs de bitume</w:t>
            </w:r>
          </w:p>
        </w:tc>
        <w:tc>
          <w:tcPr>
            <w:tcW w:w="2430" w:type="dxa"/>
            <w:shd w:val="clear" w:color="auto" w:fill="auto"/>
            <w:vAlign w:val="center"/>
            <w:hideMark/>
          </w:tcPr>
          <w:p w14:paraId="6F39866B" w14:textId="77777777" w:rsidR="007F046B" w:rsidRPr="003C6428" w:rsidRDefault="007F046B" w:rsidP="00465E69">
            <w:pPr>
              <w:spacing w:before="60" w:after="120"/>
              <w:ind w:left="0" w:firstLine="0"/>
              <w:jc w:val="center"/>
              <w:rPr>
                <w:color w:val="000000"/>
              </w:rPr>
            </w:pPr>
            <w:r w:rsidRPr="003C6428">
              <w:rPr>
                <w:color w:val="000000"/>
              </w:rPr>
              <w:t>2</w:t>
            </w:r>
          </w:p>
        </w:tc>
      </w:tr>
      <w:tr w:rsidR="007F046B" w:rsidRPr="003C6428" w14:paraId="6F398670" w14:textId="77777777" w:rsidTr="005B6FC9">
        <w:tc>
          <w:tcPr>
            <w:tcW w:w="900" w:type="dxa"/>
            <w:shd w:val="clear" w:color="auto" w:fill="auto"/>
            <w:vAlign w:val="center"/>
            <w:hideMark/>
          </w:tcPr>
          <w:p w14:paraId="6F39866D" w14:textId="77777777" w:rsidR="007F046B" w:rsidRPr="003C6428" w:rsidRDefault="007F046B" w:rsidP="00465E69">
            <w:pPr>
              <w:spacing w:before="60" w:after="120"/>
              <w:ind w:left="0" w:firstLine="0"/>
              <w:jc w:val="center"/>
              <w:rPr>
                <w:color w:val="000000"/>
              </w:rPr>
            </w:pPr>
            <w:r w:rsidRPr="003C6428">
              <w:rPr>
                <w:color w:val="000000"/>
              </w:rPr>
              <w:t>11</w:t>
            </w:r>
          </w:p>
        </w:tc>
        <w:tc>
          <w:tcPr>
            <w:tcW w:w="4680" w:type="dxa"/>
            <w:shd w:val="clear" w:color="auto" w:fill="auto"/>
            <w:vAlign w:val="center"/>
            <w:hideMark/>
          </w:tcPr>
          <w:p w14:paraId="6F39866E" w14:textId="77777777" w:rsidR="007F046B" w:rsidRPr="003C6428" w:rsidRDefault="007F046B" w:rsidP="00465E69">
            <w:pPr>
              <w:spacing w:before="60" w:after="120"/>
              <w:ind w:left="0" w:firstLine="0"/>
              <w:jc w:val="center"/>
              <w:rPr>
                <w:color w:val="000000"/>
              </w:rPr>
            </w:pPr>
            <w:r w:rsidRPr="003C6428">
              <w:rPr>
                <w:color w:val="000000"/>
              </w:rPr>
              <w:t>ravitailleurs de bitume (≥ 25T)</w:t>
            </w:r>
          </w:p>
        </w:tc>
        <w:tc>
          <w:tcPr>
            <w:tcW w:w="2430" w:type="dxa"/>
            <w:shd w:val="clear" w:color="auto" w:fill="auto"/>
            <w:vAlign w:val="center"/>
            <w:hideMark/>
          </w:tcPr>
          <w:p w14:paraId="6F39866F" w14:textId="77777777" w:rsidR="007F046B" w:rsidRPr="003C6428" w:rsidRDefault="007F046B" w:rsidP="00465E69">
            <w:pPr>
              <w:spacing w:before="60" w:after="120"/>
              <w:ind w:left="0" w:firstLine="0"/>
              <w:jc w:val="center"/>
              <w:rPr>
                <w:color w:val="000000"/>
              </w:rPr>
            </w:pPr>
            <w:r w:rsidRPr="003C6428">
              <w:rPr>
                <w:color w:val="000000"/>
              </w:rPr>
              <w:t>2</w:t>
            </w:r>
          </w:p>
        </w:tc>
      </w:tr>
      <w:tr w:rsidR="007F046B" w:rsidRPr="003C6428" w14:paraId="6F398674" w14:textId="77777777" w:rsidTr="005B6FC9">
        <w:tc>
          <w:tcPr>
            <w:tcW w:w="900" w:type="dxa"/>
            <w:shd w:val="clear" w:color="auto" w:fill="auto"/>
            <w:vAlign w:val="center"/>
            <w:hideMark/>
          </w:tcPr>
          <w:p w14:paraId="6F398671" w14:textId="77777777" w:rsidR="007F046B" w:rsidRPr="003C6428" w:rsidRDefault="007F046B" w:rsidP="00465E69">
            <w:pPr>
              <w:spacing w:before="60" w:after="120"/>
              <w:ind w:left="0" w:firstLine="0"/>
              <w:jc w:val="center"/>
              <w:rPr>
                <w:color w:val="000000"/>
              </w:rPr>
            </w:pPr>
            <w:r w:rsidRPr="003C6428">
              <w:rPr>
                <w:color w:val="000000"/>
              </w:rPr>
              <w:t>12</w:t>
            </w:r>
          </w:p>
        </w:tc>
        <w:tc>
          <w:tcPr>
            <w:tcW w:w="4680" w:type="dxa"/>
            <w:shd w:val="clear" w:color="auto" w:fill="auto"/>
            <w:vAlign w:val="center"/>
            <w:hideMark/>
          </w:tcPr>
          <w:p w14:paraId="6F398672" w14:textId="77777777" w:rsidR="007F046B" w:rsidRPr="003C6428" w:rsidRDefault="007F046B" w:rsidP="00465E69">
            <w:pPr>
              <w:spacing w:before="60" w:after="120"/>
              <w:ind w:left="0" w:firstLine="0"/>
              <w:jc w:val="center"/>
              <w:rPr>
                <w:color w:val="000000"/>
              </w:rPr>
            </w:pPr>
            <w:r w:rsidRPr="003C6428">
              <w:rPr>
                <w:color w:val="000000"/>
              </w:rPr>
              <w:t>station d’enrobés (p ≥ 80t/h)</w:t>
            </w:r>
          </w:p>
        </w:tc>
        <w:tc>
          <w:tcPr>
            <w:tcW w:w="2430" w:type="dxa"/>
            <w:shd w:val="clear" w:color="auto" w:fill="auto"/>
            <w:vAlign w:val="center"/>
            <w:hideMark/>
          </w:tcPr>
          <w:p w14:paraId="6F398673" w14:textId="77777777" w:rsidR="007F046B" w:rsidRPr="003C6428" w:rsidRDefault="007F046B" w:rsidP="00465E69">
            <w:pPr>
              <w:spacing w:before="60" w:after="120"/>
              <w:ind w:left="0" w:firstLine="0"/>
              <w:jc w:val="center"/>
              <w:rPr>
                <w:color w:val="000000"/>
              </w:rPr>
            </w:pPr>
            <w:r w:rsidRPr="003C6428">
              <w:rPr>
                <w:color w:val="000000"/>
              </w:rPr>
              <w:t>1</w:t>
            </w:r>
          </w:p>
        </w:tc>
      </w:tr>
      <w:tr w:rsidR="007F046B" w:rsidRPr="003C6428" w14:paraId="6F398678" w14:textId="77777777" w:rsidTr="005B6FC9">
        <w:tc>
          <w:tcPr>
            <w:tcW w:w="900" w:type="dxa"/>
            <w:shd w:val="clear" w:color="auto" w:fill="auto"/>
            <w:vAlign w:val="center"/>
            <w:hideMark/>
          </w:tcPr>
          <w:p w14:paraId="6F398675" w14:textId="77777777" w:rsidR="007F046B" w:rsidRPr="003C6428" w:rsidRDefault="007F046B" w:rsidP="00465E69">
            <w:pPr>
              <w:spacing w:before="60" w:after="120"/>
              <w:ind w:left="0" w:firstLine="0"/>
              <w:jc w:val="center"/>
              <w:rPr>
                <w:color w:val="000000"/>
              </w:rPr>
            </w:pPr>
            <w:r w:rsidRPr="003C6428">
              <w:rPr>
                <w:color w:val="000000"/>
              </w:rPr>
              <w:t>13</w:t>
            </w:r>
          </w:p>
        </w:tc>
        <w:tc>
          <w:tcPr>
            <w:tcW w:w="4680" w:type="dxa"/>
            <w:shd w:val="clear" w:color="auto" w:fill="auto"/>
            <w:vAlign w:val="center"/>
            <w:hideMark/>
          </w:tcPr>
          <w:p w14:paraId="6F398676" w14:textId="77777777" w:rsidR="007F046B" w:rsidRPr="003C6428" w:rsidRDefault="007F046B" w:rsidP="00465E69">
            <w:pPr>
              <w:spacing w:before="60" w:after="120"/>
              <w:ind w:left="0" w:firstLine="0"/>
              <w:jc w:val="center"/>
              <w:rPr>
                <w:color w:val="000000"/>
              </w:rPr>
            </w:pPr>
            <w:r w:rsidRPr="003C6428">
              <w:rPr>
                <w:color w:val="000000"/>
              </w:rPr>
              <w:t>finisseurs (à chenille ou à pneus)</w:t>
            </w:r>
          </w:p>
        </w:tc>
        <w:tc>
          <w:tcPr>
            <w:tcW w:w="2430" w:type="dxa"/>
            <w:shd w:val="clear" w:color="auto" w:fill="auto"/>
            <w:vAlign w:val="center"/>
            <w:hideMark/>
          </w:tcPr>
          <w:p w14:paraId="6F398677" w14:textId="77777777" w:rsidR="007F046B" w:rsidRPr="003C6428" w:rsidRDefault="007F046B" w:rsidP="00465E69">
            <w:pPr>
              <w:spacing w:before="60" w:after="120"/>
              <w:ind w:left="0" w:firstLine="0"/>
              <w:jc w:val="center"/>
              <w:rPr>
                <w:color w:val="000000"/>
              </w:rPr>
            </w:pPr>
            <w:r w:rsidRPr="003C6428">
              <w:rPr>
                <w:color w:val="000000"/>
              </w:rPr>
              <w:t>2</w:t>
            </w:r>
          </w:p>
        </w:tc>
      </w:tr>
      <w:tr w:rsidR="007F046B" w:rsidRPr="003C6428" w14:paraId="6F39867C" w14:textId="77777777" w:rsidTr="005B6FC9">
        <w:tc>
          <w:tcPr>
            <w:tcW w:w="900" w:type="dxa"/>
            <w:shd w:val="clear" w:color="auto" w:fill="auto"/>
            <w:vAlign w:val="center"/>
          </w:tcPr>
          <w:p w14:paraId="6F398679" w14:textId="77777777" w:rsidR="007F046B" w:rsidRPr="003C6428" w:rsidRDefault="007F046B" w:rsidP="00465E69">
            <w:pPr>
              <w:spacing w:before="60" w:after="120"/>
              <w:ind w:left="0" w:firstLine="0"/>
              <w:jc w:val="center"/>
              <w:rPr>
                <w:color w:val="000000"/>
              </w:rPr>
            </w:pPr>
            <w:r w:rsidRPr="003C6428">
              <w:rPr>
                <w:color w:val="000000"/>
              </w:rPr>
              <w:t>14</w:t>
            </w:r>
          </w:p>
        </w:tc>
        <w:tc>
          <w:tcPr>
            <w:tcW w:w="4680" w:type="dxa"/>
            <w:shd w:val="clear" w:color="auto" w:fill="auto"/>
            <w:vAlign w:val="center"/>
          </w:tcPr>
          <w:p w14:paraId="6F39867A" w14:textId="77777777" w:rsidR="007F046B" w:rsidRPr="003C6428" w:rsidRDefault="007F046B" w:rsidP="00465E69">
            <w:pPr>
              <w:spacing w:before="60" w:after="120"/>
              <w:ind w:left="0" w:firstLine="0"/>
              <w:jc w:val="center"/>
              <w:rPr>
                <w:color w:val="000000"/>
              </w:rPr>
            </w:pPr>
            <w:r w:rsidRPr="003C6428">
              <w:rPr>
                <w:color w:val="000000"/>
              </w:rPr>
              <w:t>Centrale a béton principale de capacité (30m3/h)</w:t>
            </w:r>
          </w:p>
        </w:tc>
        <w:tc>
          <w:tcPr>
            <w:tcW w:w="2430" w:type="dxa"/>
            <w:shd w:val="clear" w:color="auto" w:fill="auto"/>
            <w:vAlign w:val="center"/>
          </w:tcPr>
          <w:p w14:paraId="6F39867B" w14:textId="77777777" w:rsidR="007F046B" w:rsidRPr="003C6428" w:rsidRDefault="007F046B" w:rsidP="00465E69">
            <w:pPr>
              <w:spacing w:before="60" w:after="120"/>
              <w:ind w:left="0" w:firstLine="0"/>
              <w:jc w:val="center"/>
              <w:rPr>
                <w:color w:val="000000"/>
              </w:rPr>
            </w:pPr>
            <w:r w:rsidRPr="003C6428">
              <w:rPr>
                <w:color w:val="000000"/>
              </w:rPr>
              <w:t>1</w:t>
            </w:r>
          </w:p>
        </w:tc>
      </w:tr>
      <w:tr w:rsidR="007F046B" w:rsidRPr="003C6428" w14:paraId="6F398680" w14:textId="77777777" w:rsidTr="005B6FC9">
        <w:tc>
          <w:tcPr>
            <w:tcW w:w="900" w:type="dxa"/>
            <w:shd w:val="clear" w:color="auto" w:fill="auto"/>
            <w:vAlign w:val="center"/>
          </w:tcPr>
          <w:p w14:paraId="6F39867D" w14:textId="77777777" w:rsidR="007F046B" w:rsidRPr="003C6428" w:rsidRDefault="007F046B" w:rsidP="00465E69">
            <w:pPr>
              <w:spacing w:before="60" w:after="120"/>
              <w:ind w:left="0" w:firstLine="0"/>
              <w:jc w:val="center"/>
              <w:rPr>
                <w:color w:val="000000"/>
              </w:rPr>
            </w:pPr>
            <w:r w:rsidRPr="003C6428">
              <w:rPr>
                <w:color w:val="000000"/>
              </w:rPr>
              <w:t>15</w:t>
            </w:r>
          </w:p>
        </w:tc>
        <w:tc>
          <w:tcPr>
            <w:tcW w:w="4680" w:type="dxa"/>
            <w:shd w:val="clear" w:color="auto" w:fill="auto"/>
            <w:vAlign w:val="center"/>
          </w:tcPr>
          <w:p w14:paraId="6F39867E" w14:textId="77777777" w:rsidR="007F046B" w:rsidRPr="003C6428" w:rsidRDefault="007F046B" w:rsidP="00465E69">
            <w:pPr>
              <w:spacing w:before="60" w:after="120"/>
              <w:ind w:left="0" w:firstLine="0"/>
              <w:jc w:val="center"/>
              <w:rPr>
                <w:color w:val="000000"/>
              </w:rPr>
            </w:pPr>
            <w:r w:rsidRPr="003C6428">
              <w:rPr>
                <w:color w:val="000000"/>
              </w:rPr>
              <w:t>Central à beton de secours (30m3/h)</w:t>
            </w:r>
          </w:p>
        </w:tc>
        <w:tc>
          <w:tcPr>
            <w:tcW w:w="2430" w:type="dxa"/>
            <w:shd w:val="clear" w:color="auto" w:fill="auto"/>
            <w:vAlign w:val="center"/>
          </w:tcPr>
          <w:p w14:paraId="6F39867F" w14:textId="77777777" w:rsidR="007F046B" w:rsidRPr="003C6428" w:rsidRDefault="007F046B" w:rsidP="00465E69">
            <w:pPr>
              <w:spacing w:before="60" w:after="120"/>
              <w:ind w:left="0" w:firstLine="0"/>
              <w:jc w:val="center"/>
              <w:rPr>
                <w:color w:val="000000"/>
              </w:rPr>
            </w:pPr>
            <w:r w:rsidRPr="003C6428">
              <w:rPr>
                <w:color w:val="000000"/>
              </w:rPr>
              <w:t>1</w:t>
            </w:r>
          </w:p>
        </w:tc>
      </w:tr>
      <w:tr w:rsidR="007F046B" w:rsidRPr="003C6428" w14:paraId="6F398684" w14:textId="77777777" w:rsidTr="005B6FC9">
        <w:tc>
          <w:tcPr>
            <w:tcW w:w="900" w:type="dxa"/>
            <w:shd w:val="clear" w:color="auto" w:fill="auto"/>
            <w:vAlign w:val="center"/>
            <w:hideMark/>
          </w:tcPr>
          <w:p w14:paraId="6F398681" w14:textId="77777777" w:rsidR="007F046B" w:rsidRPr="003C6428" w:rsidRDefault="007F046B" w:rsidP="00465E69">
            <w:pPr>
              <w:spacing w:before="60" w:after="120"/>
              <w:ind w:left="0" w:firstLine="0"/>
              <w:jc w:val="center"/>
              <w:rPr>
                <w:color w:val="000000"/>
              </w:rPr>
            </w:pPr>
            <w:r w:rsidRPr="003C6428">
              <w:rPr>
                <w:color w:val="000000"/>
              </w:rPr>
              <w:t>16</w:t>
            </w:r>
          </w:p>
        </w:tc>
        <w:tc>
          <w:tcPr>
            <w:tcW w:w="4680" w:type="dxa"/>
            <w:shd w:val="clear" w:color="auto" w:fill="auto"/>
            <w:vAlign w:val="center"/>
            <w:hideMark/>
          </w:tcPr>
          <w:p w14:paraId="6F398682" w14:textId="77777777" w:rsidR="007F046B" w:rsidRPr="003C6428" w:rsidRDefault="007F046B" w:rsidP="00465E69">
            <w:pPr>
              <w:spacing w:before="60" w:after="120"/>
              <w:ind w:left="0" w:firstLine="0"/>
              <w:jc w:val="center"/>
              <w:rPr>
                <w:color w:val="000000"/>
              </w:rPr>
            </w:pPr>
            <w:r w:rsidRPr="003C6428">
              <w:rPr>
                <w:color w:val="000000"/>
              </w:rPr>
              <w:t>camion Toupis de béton (10m3)</w:t>
            </w:r>
          </w:p>
        </w:tc>
        <w:tc>
          <w:tcPr>
            <w:tcW w:w="2430" w:type="dxa"/>
            <w:shd w:val="clear" w:color="auto" w:fill="auto"/>
            <w:vAlign w:val="center"/>
            <w:hideMark/>
          </w:tcPr>
          <w:p w14:paraId="6F398683" w14:textId="77777777" w:rsidR="007F046B" w:rsidRPr="003C6428" w:rsidRDefault="007F046B" w:rsidP="00465E69">
            <w:pPr>
              <w:spacing w:before="60" w:after="120"/>
              <w:ind w:left="0" w:firstLine="0"/>
              <w:jc w:val="center"/>
              <w:rPr>
                <w:color w:val="000000"/>
              </w:rPr>
            </w:pPr>
            <w:r w:rsidRPr="003C6428">
              <w:rPr>
                <w:color w:val="000000"/>
              </w:rPr>
              <w:t>5</w:t>
            </w:r>
          </w:p>
        </w:tc>
      </w:tr>
      <w:tr w:rsidR="007F046B" w:rsidRPr="003C6428" w14:paraId="6F398688" w14:textId="77777777" w:rsidTr="005B6FC9">
        <w:tc>
          <w:tcPr>
            <w:tcW w:w="900" w:type="dxa"/>
            <w:shd w:val="clear" w:color="auto" w:fill="auto"/>
            <w:vAlign w:val="center"/>
            <w:hideMark/>
          </w:tcPr>
          <w:p w14:paraId="6F398685" w14:textId="77777777" w:rsidR="007F046B" w:rsidRPr="003C6428" w:rsidRDefault="007F046B" w:rsidP="00465E69">
            <w:pPr>
              <w:spacing w:before="60" w:after="120"/>
              <w:ind w:left="0" w:firstLine="0"/>
              <w:jc w:val="center"/>
              <w:rPr>
                <w:color w:val="000000"/>
              </w:rPr>
            </w:pPr>
            <w:r w:rsidRPr="003C6428">
              <w:rPr>
                <w:color w:val="000000"/>
              </w:rPr>
              <w:t>17</w:t>
            </w:r>
          </w:p>
        </w:tc>
        <w:tc>
          <w:tcPr>
            <w:tcW w:w="4680" w:type="dxa"/>
            <w:shd w:val="clear" w:color="auto" w:fill="auto"/>
            <w:vAlign w:val="center"/>
            <w:hideMark/>
          </w:tcPr>
          <w:p w14:paraId="6F398686" w14:textId="77777777" w:rsidR="007F046B" w:rsidRPr="003C6428" w:rsidRDefault="007F046B" w:rsidP="00465E69">
            <w:pPr>
              <w:spacing w:before="60" w:after="120"/>
              <w:ind w:left="0" w:firstLine="0"/>
              <w:jc w:val="center"/>
              <w:rPr>
                <w:color w:val="000000"/>
              </w:rPr>
            </w:pPr>
            <w:r w:rsidRPr="003C6428">
              <w:rPr>
                <w:color w:val="000000"/>
              </w:rPr>
              <w:t>Raboteuse</w:t>
            </w:r>
          </w:p>
        </w:tc>
        <w:tc>
          <w:tcPr>
            <w:tcW w:w="2430" w:type="dxa"/>
            <w:shd w:val="clear" w:color="auto" w:fill="auto"/>
            <w:vAlign w:val="center"/>
            <w:hideMark/>
          </w:tcPr>
          <w:p w14:paraId="6F398687" w14:textId="77777777" w:rsidR="007F046B" w:rsidRPr="003C6428" w:rsidRDefault="007F046B" w:rsidP="00465E69">
            <w:pPr>
              <w:spacing w:before="60" w:after="120"/>
              <w:ind w:left="0" w:firstLine="0"/>
              <w:jc w:val="center"/>
              <w:rPr>
                <w:color w:val="000000"/>
              </w:rPr>
            </w:pPr>
            <w:r w:rsidRPr="003C6428">
              <w:rPr>
                <w:color w:val="000000"/>
              </w:rPr>
              <w:t>1</w:t>
            </w:r>
          </w:p>
        </w:tc>
      </w:tr>
      <w:tr w:rsidR="007F046B" w:rsidRPr="003C6428" w14:paraId="6F39868C" w14:textId="77777777" w:rsidTr="005B6FC9">
        <w:tc>
          <w:tcPr>
            <w:tcW w:w="900" w:type="dxa"/>
            <w:shd w:val="clear" w:color="auto" w:fill="auto"/>
            <w:vAlign w:val="center"/>
          </w:tcPr>
          <w:p w14:paraId="6F398689" w14:textId="77777777" w:rsidR="007F046B" w:rsidRPr="003C6428" w:rsidRDefault="007F046B" w:rsidP="00465E69">
            <w:pPr>
              <w:spacing w:before="60" w:after="120"/>
              <w:ind w:left="0" w:firstLine="0"/>
              <w:jc w:val="center"/>
              <w:rPr>
                <w:color w:val="000000"/>
              </w:rPr>
            </w:pPr>
            <w:r w:rsidRPr="003C6428">
              <w:rPr>
                <w:color w:val="000000"/>
              </w:rPr>
              <w:t>18</w:t>
            </w:r>
          </w:p>
        </w:tc>
        <w:tc>
          <w:tcPr>
            <w:tcW w:w="4680" w:type="dxa"/>
            <w:shd w:val="clear" w:color="auto" w:fill="auto"/>
            <w:vAlign w:val="center"/>
          </w:tcPr>
          <w:p w14:paraId="6F39868A" w14:textId="77777777" w:rsidR="007F046B" w:rsidRPr="003C6428" w:rsidRDefault="007F046B" w:rsidP="00465E69">
            <w:pPr>
              <w:spacing w:before="60" w:after="120"/>
              <w:ind w:left="0" w:firstLine="0"/>
              <w:jc w:val="center"/>
              <w:rPr>
                <w:color w:val="000000"/>
              </w:rPr>
            </w:pPr>
            <w:r w:rsidRPr="003C6428">
              <w:rPr>
                <w:color w:val="000000"/>
              </w:rPr>
              <w:t>Atelier de forage pour fondations profondes</w:t>
            </w:r>
          </w:p>
        </w:tc>
        <w:tc>
          <w:tcPr>
            <w:tcW w:w="2430" w:type="dxa"/>
            <w:shd w:val="clear" w:color="auto" w:fill="auto"/>
            <w:vAlign w:val="center"/>
          </w:tcPr>
          <w:p w14:paraId="6F39868B" w14:textId="77777777" w:rsidR="007F046B" w:rsidRPr="003C6428" w:rsidRDefault="007F046B" w:rsidP="00465E69">
            <w:pPr>
              <w:spacing w:before="60" w:after="120"/>
              <w:ind w:left="0" w:firstLine="0"/>
              <w:jc w:val="center"/>
              <w:rPr>
                <w:color w:val="000000"/>
              </w:rPr>
            </w:pPr>
            <w:r w:rsidRPr="003C6428">
              <w:rPr>
                <w:color w:val="000000"/>
              </w:rPr>
              <w:t>1</w:t>
            </w:r>
          </w:p>
        </w:tc>
      </w:tr>
    </w:tbl>
    <w:p w14:paraId="6F39868D" w14:textId="77777777" w:rsidR="007F046B" w:rsidRPr="003C6428" w:rsidRDefault="007F046B" w:rsidP="00465E69">
      <w:pPr>
        <w:ind w:left="0" w:firstLine="0"/>
        <w:rPr>
          <w:highlight w:val="yellow"/>
        </w:rPr>
      </w:pPr>
    </w:p>
    <w:p w14:paraId="6F39868E" w14:textId="77777777" w:rsidR="007F046B" w:rsidRPr="003C6428" w:rsidRDefault="007F046B" w:rsidP="00465E69">
      <w:pPr>
        <w:ind w:left="0" w:firstLine="0"/>
      </w:pPr>
      <w:r w:rsidRPr="003C6428">
        <w:t>La notation se fera comme suit :</w:t>
      </w:r>
    </w:p>
    <w:p w14:paraId="6F39868F" w14:textId="31356C71" w:rsidR="00495011" w:rsidRPr="003C6428" w:rsidRDefault="00383D5C" w:rsidP="00465E69">
      <w:pPr>
        <w:pStyle w:val="Paragraphedeliste"/>
        <w:spacing w:after="120"/>
        <w:ind w:left="0" w:firstLine="0"/>
      </w:pPr>
      <w:r w:rsidRPr="003C6428">
        <w:t>Au sein de chaque type de matériel,</w:t>
      </w:r>
      <w:r w:rsidR="00474EC9" w:rsidRPr="003C6428">
        <w:t xml:space="preserve"> une note sera </w:t>
      </w:r>
      <w:r w:rsidR="00474EC9" w:rsidRPr="003C6428">
        <w:rPr>
          <w:lang w:eastAsia="en-US"/>
        </w:rPr>
        <w:t>attribuée pour chaque</w:t>
      </w:r>
      <w:r w:rsidR="0099115C">
        <w:rPr>
          <w:lang w:eastAsia="en-US"/>
        </w:rPr>
        <w:t xml:space="preserve"> </w:t>
      </w:r>
      <w:r w:rsidR="007666BF" w:rsidRPr="003C6428">
        <w:rPr>
          <w:lang w:eastAsia="en-US"/>
        </w:rPr>
        <w:t xml:space="preserve">unité de </w:t>
      </w:r>
      <w:r w:rsidR="00474EC9" w:rsidRPr="003C6428">
        <w:rPr>
          <w:lang w:eastAsia="en-US"/>
        </w:rPr>
        <w:t>matériel en fonction de l’intervalle où se trouve l’âge dudit matériel</w:t>
      </w:r>
      <w:r w:rsidR="0075777E" w:rsidRPr="003C6428">
        <w:rPr>
          <w:lang w:eastAsia="en-US"/>
        </w:rPr>
        <w:t>. Ensuite, une note moyenne sera calculée pour chaque type de matériel.</w:t>
      </w:r>
    </w:p>
    <w:p w14:paraId="6F398690" w14:textId="77777777" w:rsidR="0075777E" w:rsidRPr="003C6428" w:rsidRDefault="0075777E" w:rsidP="00465E69">
      <w:pPr>
        <w:pStyle w:val="Paragraphedeliste"/>
        <w:spacing w:after="120"/>
        <w:ind w:left="0" w:firstLine="0"/>
        <w:rPr>
          <w:lang w:eastAsia="en-US"/>
        </w:rPr>
      </w:pPr>
      <w:r w:rsidRPr="003C6428">
        <w:rPr>
          <w:lang w:eastAsia="en-US"/>
        </w:rPr>
        <w:t xml:space="preserve">Enfin, les notes des </w:t>
      </w:r>
      <w:r w:rsidR="00A13D3C" w:rsidRPr="003C6428">
        <w:rPr>
          <w:lang w:eastAsia="en-US"/>
        </w:rPr>
        <w:t xml:space="preserve">types de </w:t>
      </w:r>
      <w:r w:rsidRPr="003C6428">
        <w:rPr>
          <w:lang w:eastAsia="en-US"/>
        </w:rPr>
        <w:t>matériel seront additionnées afin d’obtenir la note globale.</w:t>
      </w:r>
    </w:p>
    <w:p w14:paraId="6F398691" w14:textId="77777777" w:rsidR="0075777E" w:rsidRPr="003C6428" w:rsidRDefault="0075777E" w:rsidP="00465E69">
      <w:pPr>
        <w:pStyle w:val="Paragraphedeliste"/>
        <w:spacing w:after="120"/>
        <w:ind w:left="0" w:firstLine="0"/>
        <w:rPr>
          <w:lang w:eastAsia="en-US"/>
        </w:rPr>
      </w:pPr>
    </w:p>
    <w:p w14:paraId="6F398692" w14:textId="77777777" w:rsidR="00387AEE" w:rsidRPr="003C6428" w:rsidRDefault="00A13D3C" w:rsidP="00465E69">
      <w:pPr>
        <w:tabs>
          <w:tab w:val="left" w:pos="1950"/>
        </w:tabs>
        <w:ind w:left="0" w:firstLine="0"/>
      </w:pPr>
      <w:r w:rsidRPr="003C6428">
        <w:tab/>
      </w:r>
      <w:r w:rsidRPr="003C6428">
        <w:tab/>
      </w:r>
    </w:p>
    <w:p w14:paraId="6F398693" w14:textId="77777777" w:rsidR="00125832" w:rsidRPr="003C6428" w:rsidRDefault="007F046B" w:rsidP="00465E69">
      <w:pPr>
        <w:ind w:left="0" w:firstLine="0"/>
        <w:rPr>
          <w:sz w:val="20"/>
        </w:rPr>
      </w:pPr>
      <w:r w:rsidRPr="003C6428">
        <w:lastRenderedPageBreak/>
        <w:t>La grille de notation se présente comme suit :</w:t>
      </w:r>
      <w:r w:rsidR="00E64154" w:rsidRPr="003C6428">
        <w:fldChar w:fldCharType="begin"/>
      </w:r>
      <w:r w:rsidR="00125832" w:rsidRPr="003C6428">
        <w:instrText xml:space="preserve"> LINK Excel.Sheet.12 "Classeur1" "Feuil1!L1C1:L37C4" \a \f 4 \h </w:instrText>
      </w:r>
      <w:r w:rsidR="009026B0" w:rsidRPr="003C6428">
        <w:instrText xml:space="preserve"> \* MERGEFORMAT </w:instrText>
      </w:r>
      <w:r w:rsidR="00E64154" w:rsidRPr="003C6428">
        <w:fldChar w:fldCharType="separate"/>
      </w:r>
    </w:p>
    <w:tbl>
      <w:tblPr>
        <w:tblW w:w="10580" w:type="dxa"/>
        <w:jc w:val="center"/>
        <w:tblLook w:val="04A0" w:firstRow="1" w:lastRow="0" w:firstColumn="1" w:lastColumn="0" w:noHBand="0" w:noVBand="1"/>
      </w:tblPr>
      <w:tblGrid>
        <w:gridCol w:w="4000"/>
        <w:gridCol w:w="1940"/>
        <w:gridCol w:w="2320"/>
        <w:gridCol w:w="2320"/>
      </w:tblGrid>
      <w:tr w:rsidR="00125832" w:rsidRPr="003C6428" w14:paraId="6F398698" w14:textId="77777777" w:rsidTr="005C61AC">
        <w:trPr>
          <w:trHeight w:val="397"/>
          <w:jc w:val="center"/>
        </w:trPr>
        <w:tc>
          <w:tcPr>
            <w:tcW w:w="40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39869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Type Matériel</w:t>
            </w:r>
          </w:p>
        </w:tc>
        <w:tc>
          <w:tcPr>
            <w:tcW w:w="194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6F39869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Nombre Minimum requis</w:t>
            </w:r>
          </w:p>
        </w:tc>
        <w:tc>
          <w:tcPr>
            <w:tcW w:w="2320" w:type="dxa"/>
            <w:tcBorders>
              <w:top w:val="single" w:sz="8" w:space="0" w:color="auto"/>
              <w:left w:val="nil"/>
              <w:bottom w:val="single" w:sz="8" w:space="0" w:color="auto"/>
              <w:right w:val="single" w:sz="8" w:space="0" w:color="auto"/>
            </w:tcBorders>
            <w:shd w:val="clear" w:color="auto" w:fill="auto"/>
            <w:vAlign w:val="center"/>
            <w:hideMark/>
          </w:tcPr>
          <w:p w14:paraId="6F398696"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Âge</w:t>
            </w:r>
          </w:p>
        </w:tc>
        <w:tc>
          <w:tcPr>
            <w:tcW w:w="2320" w:type="dxa"/>
            <w:tcBorders>
              <w:top w:val="single" w:sz="8" w:space="0" w:color="auto"/>
              <w:left w:val="nil"/>
              <w:bottom w:val="single" w:sz="8" w:space="0" w:color="auto"/>
              <w:right w:val="single" w:sz="8" w:space="0" w:color="auto"/>
            </w:tcBorders>
            <w:shd w:val="clear" w:color="auto" w:fill="auto"/>
            <w:vAlign w:val="center"/>
            <w:hideMark/>
          </w:tcPr>
          <w:p w14:paraId="6F39869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Note</w:t>
            </w:r>
          </w:p>
        </w:tc>
      </w:tr>
      <w:tr w:rsidR="00125832" w:rsidRPr="003C6428" w14:paraId="6F39869D" w14:textId="77777777" w:rsidTr="005C61AC">
        <w:trPr>
          <w:trHeight w:val="397"/>
          <w:jc w:val="center"/>
        </w:trPr>
        <w:tc>
          <w:tcPr>
            <w:tcW w:w="4000" w:type="dxa"/>
            <w:vMerge w:val="restart"/>
            <w:tcBorders>
              <w:top w:val="single" w:sz="4" w:space="0" w:color="auto"/>
              <w:left w:val="single" w:sz="8" w:space="0" w:color="auto"/>
              <w:bottom w:val="single" w:sz="8" w:space="0" w:color="000000"/>
              <w:right w:val="single" w:sz="8" w:space="0" w:color="auto"/>
            </w:tcBorders>
            <w:shd w:val="clear" w:color="auto" w:fill="auto"/>
            <w:noWrap/>
            <w:vAlign w:val="center"/>
            <w:hideMark/>
          </w:tcPr>
          <w:p w14:paraId="6F39869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Stations de concassage</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9A"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c>
          <w:tcPr>
            <w:tcW w:w="2320" w:type="dxa"/>
            <w:tcBorders>
              <w:top w:val="nil"/>
              <w:left w:val="nil"/>
              <w:bottom w:val="nil"/>
              <w:right w:val="single" w:sz="8" w:space="0" w:color="auto"/>
            </w:tcBorders>
            <w:shd w:val="clear" w:color="auto" w:fill="auto"/>
            <w:vAlign w:val="center"/>
            <w:hideMark/>
          </w:tcPr>
          <w:p w14:paraId="6F39869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 10 ans</w:t>
            </w:r>
          </w:p>
        </w:tc>
        <w:tc>
          <w:tcPr>
            <w:tcW w:w="2320" w:type="dxa"/>
            <w:tcBorders>
              <w:top w:val="nil"/>
              <w:left w:val="nil"/>
              <w:bottom w:val="nil"/>
              <w:right w:val="single" w:sz="8" w:space="0" w:color="auto"/>
            </w:tcBorders>
            <w:shd w:val="clear" w:color="auto" w:fill="auto"/>
            <w:noWrap/>
            <w:vAlign w:val="center"/>
            <w:hideMark/>
          </w:tcPr>
          <w:p w14:paraId="6F39869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A2"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9E"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9F" w14:textId="77777777" w:rsidR="00125832" w:rsidRPr="003C6428" w:rsidRDefault="00125832" w:rsidP="00465E69">
            <w:pPr>
              <w:spacing w:after="0"/>
              <w:ind w:left="0" w:firstLine="0"/>
              <w:jc w:val="left"/>
              <w:rPr>
                <w:color w:val="000000"/>
                <w:szCs w:val="24"/>
                <w:lang w:eastAsia="en-US"/>
              </w:rPr>
            </w:pPr>
          </w:p>
        </w:tc>
        <w:tc>
          <w:tcPr>
            <w:tcW w:w="2320" w:type="dxa"/>
            <w:tcBorders>
              <w:top w:val="single" w:sz="8" w:space="0" w:color="auto"/>
              <w:left w:val="nil"/>
              <w:bottom w:val="single" w:sz="8" w:space="0" w:color="auto"/>
              <w:right w:val="single" w:sz="8" w:space="0" w:color="auto"/>
            </w:tcBorders>
            <w:shd w:val="clear" w:color="auto" w:fill="auto"/>
            <w:vAlign w:val="center"/>
            <w:hideMark/>
          </w:tcPr>
          <w:p w14:paraId="6F3986A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10 ans</w:t>
            </w:r>
          </w:p>
        </w:tc>
        <w:tc>
          <w:tcPr>
            <w:tcW w:w="2320" w:type="dxa"/>
            <w:tcBorders>
              <w:top w:val="single" w:sz="8" w:space="0" w:color="auto"/>
              <w:left w:val="nil"/>
              <w:bottom w:val="single" w:sz="8" w:space="0" w:color="auto"/>
              <w:right w:val="single" w:sz="8" w:space="0" w:color="auto"/>
            </w:tcBorders>
            <w:shd w:val="clear" w:color="auto" w:fill="auto"/>
            <w:noWrap/>
            <w:vAlign w:val="center"/>
            <w:hideMark/>
          </w:tcPr>
          <w:p w14:paraId="6F3986A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6A7"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A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Crible</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A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c>
          <w:tcPr>
            <w:tcW w:w="2320" w:type="dxa"/>
            <w:tcBorders>
              <w:top w:val="nil"/>
              <w:left w:val="nil"/>
              <w:bottom w:val="nil"/>
              <w:right w:val="single" w:sz="8" w:space="0" w:color="auto"/>
            </w:tcBorders>
            <w:shd w:val="clear" w:color="auto" w:fill="auto"/>
            <w:vAlign w:val="center"/>
            <w:hideMark/>
          </w:tcPr>
          <w:p w14:paraId="6F3986A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 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6A6"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AC"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A8"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A9" w14:textId="77777777" w:rsidR="00125832" w:rsidRPr="003C6428" w:rsidRDefault="00125832" w:rsidP="00465E69">
            <w:pPr>
              <w:spacing w:after="0"/>
              <w:ind w:left="0" w:firstLine="0"/>
              <w:jc w:val="left"/>
              <w:rPr>
                <w:color w:val="000000"/>
                <w:szCs w:val="24"/>
                <w:lang w:eastAsia="en-US"/>
              </w:rPr>
            </w:pPr>
          </w:p>
        </w:tc>
        <w:tc>
          <w:tcPr>
            <w:tcW w:w="2320" w:type="dxa"/>
            <w:tcBorders>
              <w:top w:val="single" w:sz="8" w:space="0" w:color="auto"/>
              <w:left w:val="nil"/>
              <w:bottom w:val="single" w:sz="8" w:space="0" w:color="auto"/>
              <w:right w:val="single" w:sz="8" w:space="0" w:color="auto"/>
            </w:tcBorders>
            <w:shd w:val="clear" w:color="auto" w:fill="auto"/>
            <w:vAlign w:val="center"/>
            <w:hideMark/>
          </w:tcPr>
          <w:p w14:paraId="6F3986AA"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6A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6B1"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A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Station d’enrobés (p ≥ 80t/h)</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AE"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c>
          <w:tcPr>
            <w:tcW w:w="2320" w:type="dxa"/>
            <w:tcBorders>
              <w:top w:val="nil"/>
              <w:left w:val="nil"/>
              <w:bottom w:val="single" w:sz="8" w:space="0" w:color="auto"/>
              <w:right w:val="single" w:sz="8" w:space="0" w:color="auto"/>
            </w:tcBorders>
            <w:shd w:val="clear" w:color="auto" w:fill="auto"/>
            <w:vAlign w:val="center"/>
            <w:hideMark/>
          </w:tcPr>
          <w:p w14:paraId="6F3986A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 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6B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B6"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B2"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B3"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6B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6B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6BB"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B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Chargeurs</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B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3</w:t>
            </w:r>
          </w:p>
        </w:tc>
        <w:tc>
          <w:tcPr>
            <w:tcW w:w="2320" w:type="dxa"/>
            <w:tcBorders>
              <w:top w:val="nil"/>
              <w:left w:val="nil"/>
              <w:bottom w:val="nil"/>
              <w:right w:val="single" w:sz="8" w:space="0" w:color="auto"/>
            </w:tcBorders>
            <w:shd w:val="clear" w:color="auto" w:fill="auto"/>
            <w:vAlign w:val="center"/>
            <w:hideMark/>
          </w:tcPr>
          <w:p w14:paraId="6F3986B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l’âge&lt;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BA"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C0"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BC"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BD" w14:textId="77777777" w:rsidR="00125832" w:rsidRPr="003C6428" w:rsidRDefault="00125832" w:rsidP="00465E69">
            <w:pPr>
              <w:spacing w:after="0"/>
              <w:ind w:left="0" w:firstLine="0"/>
              <w:jc w:val="left"/>
              <w:rPr>
                <w:color w:val="000000"/>
                <w:szCs w:val="24"/>
                <w:lang w:eastAsia="en-US"/>
              </w:rPr>
            </w:pPr>
          </w:p>
        </w:tc>
        <w:tc>
          <w:tcPr>
            <w:tcW w:w="2320" w:type="dxa"/>
            <w:tcBorders>
              <w:top w:val="single" w:sz="8" w:space="0" w:color="auto"/>
              <w:left w:val="nil"/>
              <w:bottom w:val="single" w:sz="8" w:space="0" w:color="auto"/>
              <w:right w:val="single" w:sz="8" w:space="0" w:color="auto"/>
            </w:tcBorders>
            <w:shd w:val="clear" w:color="auto" w:fill="auto"/>
            <w:vAlign w:val="center"/>
            <w:hideMark/>
          </w:tcPr>
          <w:p w14:paraId="6F3986BE"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B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6C5"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C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Tractopelles</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C2"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4</w:t>
            </w:r>
          </w:p>
        </w:tc>
        <w:tc>
          <w:tcPr>
            <w:tcW w:w="2320" w:type="dxa"/>
            <w:tcBorders>
              <w:top w:val="nil"/>
              <w:left w:val="nil"/>
              <w:bottom w:val="single" w:sz="8" w:space="0" w:color="auto"/>
              <w:right w:val="single" w:sz="8" w:space="0" w:color="auto"/>
            </w:tcBorders>
            <w:shd w:val="clear" w:color="auto" w:fill="auto"/>
            <w:vAlign w:val="center"/>
            <w:hideMark/>
          </w:tcPr>
          <w:p w14:paraId="6F3986C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C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CA"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C6"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C7"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6C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C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6CF"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C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Niveleuses</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C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3</w:t>
            </w:r>
          </w:p>
        </w:tc>
        <w:tc>
          <w:tcPr>
            <w:tcW w:w="2320" w:type="dxa"/>
            <w:tcBorders>
              <w:top w:val="nil"/>
              <w:left w:val="nil"/>
              <w:bottom w:val="single" w:sz="8" w:space="0" w:color="auto"/>
              <w:right w:val="single" w:sz="8" w:space="0" w:color="auto"/>
            </w:tcBorders>
            <w:shd w:val="clear" w:color="auto" w:fill="auto"/>
            <w:vAlign w:val="center"/>
            <w:hideMark/>
          </w:tcPr>
          <w:p w14:paraId="6F3986C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CE"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D4"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D0"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D1"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6D2"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D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2points</w:t>
            </w:r>
          </w:p>
        </w:tc>
      </w:tr>
      <w:tr w:rsidR="00125832" w:rsidRPr="003C6428" w14:paraId="6F3986D9"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D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Camions répondeurs de bitume</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D6"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w:t>
            </w:r>
          </w:p>
        </w:tc>
        <w:tc>
          <w:tcPr>
            <w:tcW w:w="2320" w:type="dxa"/>
            <w:tcBorders>
              <w:top w:val="nil"/>
              <w:left w:val="nil"/>
              <w:bottom w:val="single" w:sz="8" w:space="0" w:color="auto"/>
              <w:right w:val="single" w:sz="8" w:space="0" w:color="auto"/>
            </w:tcBorders>
            <w:shd w:val="clear" w:color="auto" w:fill="auto"/>
            <w:vAlign w:val="center"/>
            <w:hideMark/>
          </w:tcPr>
          <w:p w14:paraId="6F3986D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D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DE"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DA"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DB"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6D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D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6E3"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D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PellesHydraulique</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E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w:t>
            </w:r>
          </w:p>
        </w:tc>
        <w:tc>
          <w:tcPr>
            <w:tcW w:w="2320" w:type="dxa"/>
            <w:tcBorders>
              <w:top w:val="nil"/>
              <w:left w:val="nil"/>
              <w:bottom w:val="single" w:sz="8" w:space="0" w:color="auto"/>
              <w:right w:val="single" w:sz="8" w:space="0" w:color="auto"/>
            </w:tcBorders>
            <w:shd w:val="clear" w:color="auto" w:fill="auto"/>
            <w:vAlign w:val="center"/>
            <w:hideMark/>
          </w:tcPr>
          <w:p w14:paraId="6F3986E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E2"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E8"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E4"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E5"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6E6"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E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6ED"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E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Bulldozer (puis ≥ 310 Cv)</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EA"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c>
          <w:tcPr>
            <w:tcW w:w="2320" w:type="dxa"/>
            <w:tcBorders>
              <w:top w:val="nil"/>
              <w:left w:val="nil"/>
              <w:bottom w:val="single" w:sz="8" w:space="0" w:color="auto"/>
              <w:right w:val="single" w:sz="8" w:space="0" w:color="auto"/>
            </w:tcBorders>
            <w:shd w:val="clear" w:color="auto" w:fill="auto"/>
            <w:vAlign w:val="center"/>
            <w:hideMark/>
          </w:tcPr>
          <w:p w14:paraId="6F3986E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E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F2"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EE"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EF"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6F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5 ans</w:t>
            </w:r>
          </w:p>
        </w:tc>
        <w:tc>
          <w:tcPr>
            <w:tcW w:w="2320" w:type="dxa"/>
            <w:tcBorders>
              <w:top w:val="nil"/>
              <w:left w:val="nil"/>
              <w:bottom w:val="single" w:sz="8" w:space="0" w:color="auto"/>
              <w:right w:val="single" w:sz="8" w:space="0" w:color="auto"/>
            </w:tcBorders>
            <w:shd w:val="clear" w:color="auto" w:fill="auto"/>
            <w:noWrap/>
            <w:vAlign w:val="center"/>
            <w:hideMark/>
          </w:tcPr>
          <w:p w14:paraId="6F3986F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6F7"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F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Ravitailleurs de bitume (≥ 25T)</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F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w:t>
            </w:r>
          </w:p>
        </w:tc>
        <w:tc>
          <w:tcPr>
            <w:tcW w:w="2320" w:type="dxa"/>
            <w:tcBorders>
              <w:top w:val="nil"/>
              <w:left w:val="nil"/>
              <w:bottom w:val="single" w:sz="8" w:space="0" w:color="auto"/>
              <w:right w:val="single" w:sz="8" w:space="0" w:color="auto"/>
            </w:tcBorders>
            <w:shd w:val="clear" w:color="auto" w:fill="auto"/>
            <w:vAlign w:val="center"/>
            <w:hideMark/>
          </w:tcPr>
          <w:p w14:paraId="6F3986F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&lt;10ans</w:t>
            </w:r>
          </w:p>
        </w:tc>
        <w:tc>
          <w:tcPr>
            <w:tcW w:w="2320" w:type="dxa"/>
            <w:tcBorders>
              <w:top w:val="nil"/>
              <w:left w:val="nil"/>
              <w:bottom w:val="single" w:sz="8" w:space="0" w:color="auto"/>
              <w:right w:val="single" w:sz="8" w:space="0" w:color="auto"/>
            </w:tcBorders>
            <w:shd w:val="clear" w:color="auto" w:fill="auto"/>
            <w:noWrap/>
            <w:vAlign w:val="center"/>
            <w:hideMark/>
          </w:tcPr>
          <w:p w14:paraId="6F3986F6"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6FC"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6F8"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6F9"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6FA"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10ans</w:t>
            </w:r>
          </w:p>
        </w:tc>
        <w:tc>
          <w:tcPr>
            <w:tcW w:w="2320" w:type="dxa"/>
            <w:tcBorders>
              <w:top w:val="nil"/>
              <w:left w:val="nil"/>
              <w:bottom w:val="single" w:sz="8" w:space="0" w:color="auto"/>
              <w:right w:val="single" w:sz="8" w:space="0" w:color="auto"/>
            </w:tcBorders>
            <w:shd w:val="clear" w:color="auto" w:fill="auto"/>
            <w:noWrap/>
            <w:vAlign w:val="center"/>
            <w:hideMark/>
          </w:tcPr>
          <w:p w14:paraId="6F3986F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701"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6F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Raboteuse</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6FE"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c>
          <w:tcPr>
            <w:tcW w:w="2320" w:type="dxa"/>
            <w:tcBorders>
              <w:top w:val="nil"/>
              <w:left w:val="nil"/>
              <w:bottom w:val="single" w:sz="8" w:space="0" w:color="auto"/>
              <w:right w:val="single" w:sz="8" w:space="0" w:color="auto"/>
            </w:tcBorders>
            <w:shd w:val="clear" w:color="auto" w:fill="auto"/>
            <w:vAlign w:val="center"/>
            <w:hideMark/>
          </w:tcPr>
          <w:p w14:paraId="6F3986F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&lt;10ans</w:t>
            </w:r>
          </w:p>
        </w:tc>
        <w:tc>
          <w:tcPr>
            <w:tcW w:w="2320" w:type="dxa"/>
            <w:tcBorders>
              <w:top w:val="nil"/>
              <w:left w:val="nil"/>
              <w:bottom w:val="single" w:sz="8" w:space="0" w:color="auto"/>
              <w:right w:val="single" w:sz="8" w:space="0" w:color="auto"/>
            </w:tcBorders>
            <w:shd w:val="clear" w:color="auto" w:fill="auto"/>
            <w:noWrap/>
            <w:vAlign w:val="center"/>
            <w:hideMark/>
          </w:tcPr>
          <w:p w14:paraId="6F39870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10point</w:t>
            </w:r>
            <w:r w:rsidR="009026B0" w:rsidRPr="003C6428">
              <w:rPr>
                <w:color w:val="000000"/>
                <w:szCs w:val="24"/>
                <w:lang w:eastAsia="en-US"/>
              </w:rPr>
              <w:t>s</w:t>
            </w:r>
          </w:p>
        </w:tc>
      </w:tr>
      <w:tr w:rsidR="00125832" w:rsidRPr="003C6428" w14:paraId="6F398706"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702"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703"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70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10ans</w:t>
            </w:r>
          </w:p>
        </w:tc>
        <w:tc>
          <w:tcPr>
            <w:tcW w:w="2320" w:type="dxa"/>
            <w:tcBorders>
              <w:top w:val="nil"/>
              <w:left w:val="nil"/>
              <w:bottom w:val="single" w:sz="8" w:space="0" w:color="auto"/>
              <w:right w:val="single" w:sz="8" w:space="0" w:color="auto"/>
            </w:tcBorders>
            <w:shd w:val="clear" w:color="auto" w:fill="auto"/>
            <w:noWrap/>
            <w:vAlign w:val="center"/>
            <w:hideMark/>
          </w:tcPr>
          <w:p w14:paraId="6F39870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70B"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70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Centrale a béton principale de  30m3/h</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70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c>
          <w:tcPr>
            <w:tcW w:w="2320" w:type="dxa"/>
            <w:tcBorders>
              <w:top w:val="nil"/>
              <w:left w:val="nil"/>
              <w:bottom w:val="single" w:sz="8" w:space="0" w:color="auto"/>
              <w:right w:val="single" w:sz="8" w:space="0" w:color="auto"/>
            </w:tcBorders>
            <w:shd w:val="clear" w:color="auto" w:fill="auto"/>
            <w:vAlign w:val="center"/>
            <w:hideMark/>
          </w:tcPr>
          <w:p w14:paraId="6F39870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&lt;5ans</w:t>
            </w:r>
          </w:p>
        </w:tc>
        <w:tc>
          <w:tcPr>
            <w:tcW w:w="2320" w:type="dxa"/>
            <w:tcBorders>
              <w:top w:val="nil"/>
              <w:left w:val="nil"/>
              <w:bottom w:val="single" w:sz="8" w:space="0" w:color="auto"/>
              <w:right w:val="single" w:sz="8" w:space="0" w:color="auto"/>
            </w:tcBorders>
            <w:shd w:val="clear" w:color="auto" w:fill="auto"/>
            <w:noWrap/>
            <w:vAlign w:val="center"/>
            <w:hideMark/>
          </w:tcPr>
          <w:p w14:paraId="6F39870A"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5points</w:t>
            </w:r>
          </w:p>
        </w:tc>
      </w:tr>
      <w:tr w:rsidR="00125832" w:rsidRPr="003C6428" w14:paraId="6F398710"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70C"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70D"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70E"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5ans</w:t>
            </w:r>
          </w:p>
        </w:tc>
        <w:tc>
          <w:tcPr>
            <w:tcW w:w="2320" w:type="dxa"/>
            <w:tcBorders>
              <w:top w:val="nil"/>
              <w:left w:val="nil"/>
              <w:bottom w:val="single" w:sz="8" w:space="0" w:color="auto"/>
              <w:right w:val="single" w:sz="8" w:space="0" w:color="auto"/>
            </w:tcBorders>
            <w:shd w:val="clear" w:color="auto" w:fill="auto"/>
            <w:noWrap/>
            <w:vAlign w:val="center"/>
            <w:hideMark/>
          </w:tcPr>
          <w:p w14:paraId="6F39870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715"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71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Centrale a béton de secours  de  30m3/h</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712"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c>
          <w:tcPr>
            <w:tcW w:w="2320" w:type="dxa"/>
            <w:tcBorders>
              <w:top w:val="nil"/>
              <w:left w:val="nil"/>
              <w:bottom w:val="single" w:sz="8" w:space="0" w:color="auto"/>
              <w:right w:val="single" w:sz="8" w:space="0" w:color="auto"/>
            </w:tcBorders>
            <w:shd w:val="clear" w:color="auto" w:fill="auto"/>
            <w:vAlign w:val="center"/>
            <w:hideMark/>
          </w:tcPr>
          <w:p w14:paraId="6F39871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71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5points</w:t>
            </w:r>
          </w:p>
        </w:tc>
      </w:tr>
      <w:tr w:rsidR="00125832" w:rsidRPr="003C6428" w14:paraId="6F39871A"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716"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717"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71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719"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71F"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71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Compacteurs monocylindre (≥ 12T)</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71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w:t>
            </w:r>
          </w:p>
        </w:tc>
        <w:tc>
          <w:tcPr>
            <w:tcW w:w="2320" w:type="dxa"/>
            <w:tcBorders>
              <w:top w:val="nil"/>
              <w:left w:val="nil"/>
              <w:bottom w:val="single" w:sz="8" w:space="0" w:color="auto"/>
              <w:right w:val="single" w:sz="8" w:space="0" w:color="auto"/>
            </w:tcBorders>
            <w:shd w:val="clear" w:color="auto" w:fill="auto"/>
            <w:vAlign w:val="center"/>
            <w:hideMark/>
          </w:tcPr>
          <w:p w14:paraId="6F39871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&lt;5ans</w:t>
            </w:r>
          </w:p>
        </w:tc>
        <w:tc>
          <w:tcPr>
            <w:tcW w:w="2320" w:type="dxa"/>
            <w:tcBorders>
              <w:top w:val="nil"/>
              <w:left w:val="nil"/>
              <w:bottom w:val="single" w:sz="8" w:space="0" w:color="auto"/>
              <w:right w:val="single" w:sz="8" w:space="0" w:color="auto"/>
            </w:tcBorders>
            <w:shd w:val="clear" w:color="auto" w:fill="auto"/>
            <w:noWrap/>
            <w:vAlign w:val="center"/>
            <w:hideMark/>
          </w:tcPr>
          <w:p w14:paraId="6F39871E"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5point</w:t>
            </w:r>
            <w:r w:rsidR="009026B0" w:rsidRPr="003C6428">
              <w:rPr>
                <w:color w:val="000000"/>
                <w:szCs w:val="24"/>
                <w:lang w:eastAsia="en-US"/>
              </w:rPr>
              <w:t>s</w:t>
            </w:r>
          </w:p>
        </w:tc>
      </w:tr>
      <w:tr w:rsidR="00125832" w:rsidRPr="003C6428" w14:paraId="6F398724"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720"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721"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722"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5ans</w:t>
            </w:r>
          </w:p>
        </w:tc>
        <w:tc>
          <w:tcPr>
            <w:tcW w:w="2320" w:type="dxa"/>
            <w:tcBorders>
              <w:top w:val="nil"/>
              <w:left w:val="nil"/>
              <w:bottom w:val="single" w:sz="8" w:space="0" w:color="auto"/>
              <w:right w:val="single" w:sz="8" w:space="0" w:color="auto"/>
            </w:tcBorders>
            <w:shd w:val="clear" w:color="auto" w:fill="auto"/>
            <w:noWrap/>
            <w:vAlign w:val="center"/>
            <w:hideMark/>
          </w:tcPr>
          <w:p w14:paraId="6F39872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2points</w:t>
            </w:r>
          </w:p>
        </w:tc>
      </w:tr>
      <w:tr w:rsidR="00125832" w:rsidRPr="003C6428" w14:paraId="6F398729"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72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lastRenderedPageBreak/>
              <w:t>Compacteurs à pneus (≥ 14T)</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726"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3</w:t>
            </w:r>
          </w:p>
        </w:tc>
        <w:tc>
          <w:tcPr>
            <w:tcW w:w="2320" w:type="dxa"/>
            <w:tcBorders>
              <w:top w:val="nil"/>
              <w:left w:val="nil"/>
              <w:bottom w:val="nil"/>
              <w:right w:val="single" w:sz="8" w:space="0" w:color="auto"/>
            </w:tcBorders>
            <w:shd w:val="clear" w:color="auto" w:fill="auto"/>
            <w:vAlign w:val="center"/>
            <w:hideMark/>
          </w:tcPr>
          <w:p w14:paraId="6F39872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&lt;5ans</w:t>
            </w:r>
          </w:p>
        </w:tc>
        <w:tc>
          <w:tcPr>
            <w:tcW w:w="2320" w:type="dxa"/>
            <w:tcBorders>
              <w:top w:val="nil"/>
              <w:left w:val="nil"/>
              <w:bottom w:val="single" w:sz="8" w:space="0" w:color="auto"/>
              <w:right w:val="single" w:sz="8" w:space="0" w:color="auto"/>
            </w:tcBorders>
            <w:shd w:val="clear" w:color="auto" w:fill="auto"/>
            <w:noWrap/>
            <w:vAlign w:val="center"/>
            <w:hideMark/>
          </w:tcPr>
          <w:p w14:paraId="6F398728"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5point</w:t>
            </w:r>
            <w:r w:rsidR="009026B0" w:rsidRPr="003C6428">
              <w:rPr>
                <w:color w:val="000000"/>
                <w:szCs w:val="24"/>
                <w:lang w:eastAsia="en-US"/>
              </w:rPr>
              <w:t>s</w:t>
            </w:r>
          </w:p>
        </w:tc>
      </w:tr>
      <w:tr w:rsidR="00125832" w:rsidRPr="003C6428" w14:paraId="6F39872E"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72A"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72B" w14:textId="77777777" w:rsidR="00125832" w:rsidRPr="003C6428" w:rsidRDefault="00125832" w:rsidP="00465E69">
            <w:pPr>
              <w:spacing w:after="0"/>
              <w:ind w:left="0" w:firstLine="0"/>
              <w:jc w:val="left"/>
              <w:rPr>
                <w:color w:val="000000"/>
                <w:szCs w:val="24"/>
                <w:lang w:eastAsia="en-US"/>
              </w:rPr>
            </w:pPr>
          </w:p>
        </w:tc>
        <w:tc>
          <w:tcPr>
            <w:tcW w:w="2320" w:type="dxa"/>
            <w:tcBorders>
              <w:top w:val="single" w:sz="8" w:space="0" w:color="auto"/>
              <w:left w:val="nil"/>
              <w:bottom w:val="single" w:sz="8" w:space="0" w:color="auto"/>
              <w:right w:val="single" w:sz="8" w:space="0" w:color="auto"/>
            </w:tcBorders>
            <w:shd w:val="clear" w:color="auto" w:fill="auto"/>
            <w:vAlign w:val="center"/>
            <w:hideMark/>
          </w:tcPr>
          <w:p w14:paraId="6F39872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5ans</w:t>
            </w:r>
          </w:p>
        </w:tc>
        <w:tc>
          <w:tcPr>
            <w:tcW w:w="2320" w:type="dxa"/>
            <w:tcBorders>
              <w:top w:val="nil"/>
              <w:left w:val="nil"/>
              <w:bottom w:val="single" w:sz="8" w:space="0" w:color="auto"/>
              <w:right w:val="single" w:sz="8" w:space="0" w:color="auto"/>
            </w:tcBorders>
            <w:shd w:val="clear" w:color="auto" w:fill="auto"/>
            <w:noWrap/>
            <w:vAlign w:val="center"/>
            <w:hideMark/>
          </w:tcPr>
          <w:p w14:paraId="6F39872D"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2points</w:t>
            </w:r>
          </w:p>
        </w:tc>
      </w:tr>
      <w:tr w:rsidR="00125832" w:rsidRPr="003C6428" w14:paraId="6F398733"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noWrap/>
            <w:vAlign w:val="center"/>
            <w:hideMark/>
          </w:tcPr>
          <w:p w14:paraId="6F39872F"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Finisseurs (à chenille ou à pneus)</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73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w:t>
            </w:r>
          </w:p>
        </w:tc>
        <w:tc>
          <w:tcPr>
            <w:tcW w:w="2320" w:type="dxa"/>
            <w:tcBorders>
              <w:top w:val="nil"/>
              <w:left w:val="nil"/>
              <w:bottom w:val="single" w:sz="8" w:space="0" w:color="auto"/>
              <w:right w:val="single" w:sz="8" w:space="0" w:color="auto"/>
            </w:tcBorders>
            <w:shd w:val="clear" w:color="auto" w:fill="auto"/>
            <w:vAlign w:val="center"/>
            <w:hideMark/>
          </w:tcPr>
          <w:p w14:paraId="6F39873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&lt;10ans</w:t>
            </w:r>
          </w:p>
        </w:tc>
        <w:tc>
          <w:tcPr>
            <w:tcW w:w="2320" w:type="dxa"/>
            <w:tcBorders>
              <w:top w:val="nil"/>
              <w:left w:val="nil"/>
              <w:bottom w:val="single" w:sz="8" w:space="0" w:color="auto"/>
              <w:right w:val="single" w:sz="8" w:space="0" w:color="auto"/>
            </w:tcBorders>
            <w:shd w:val="clear" w:color="auto" w:fill="auto"/>
            <w:noWrap/>
            <w:vAlign w:val="center"/>
            <w:hideMark/>
          </w:tcPr>
          <w:p w14:paraId="6F398732"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10point</w:t>
            </w:r>
            <w:r w:rsidR="009026B0" w:rsidRPr="003C6428">
              <w:rPr>
                <w:color w:val="000000"/>
                <w:szCs w:val="24"/>
                <w:lang w:eastAsia="en-US"/>
              </w:rPr>
              <w:t>s</w:t>
            </w:r>
          </w:p>
        </w:tc>
      </w:tr>
      <w:tr w:rsidR="00125832" w:rsidRPr="003C6428" w14:paraId="6F398738"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734"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735"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736"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10ans</w:t>
            </w:r>
          </w:p>
        </w:tc>
        <w:tc>
          <w:tcPr>
            <w:tcW w:w="2320" w:type="dxa"/>
            <w:tcBorders>
              <w:top w:val="nil"/>
              <w:left w:val="nil"/>
              <w:bottom w:val="single" w:sz="8" w:space="0" w:color="auto"/>
              <w:right w:val="single" w:sz="8" w:space="0" w:color="auto"/>
            </w:tcBorders>
            <w:shd w:val="clear" w:color="auto" w:fill="auto"/>
            <w:noWrap/>
            <w:vAlign w:val="center"/>
            <w:hideMark/>
          </w:tcPr>
          <w:p w14:paraId="6F398737"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73D"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739" w14:textId="77777777" w:rsidR="00125832" w:rsidRPr="003C6428" w:rsidRDefault="009026B0" w:rsidP="00465E69">
            <w:pPr>
              <w:spacing w:after="0"/>
              <w:ind w:left="0" w:firstLine="0"/>
              <w:jc w:val="center"/>
              <w:rPr>
                <w:color w:val="000000"/>
                <w:szCs w:val="24"/>
                <w:lang w:eastAsia="en-US"/>
              </w:rPr>
            </w:pPr>
            <w:r w:rsidRPr="003C6428">
              <w:rPr>
                <w:color w:val="000000"/>
                <w:szCs w:val="24"/>
                <w:lang w:eastAsia="en-US"/>
              </w:rPr>
              <w:t>Camion</w:t>
            </w:r>
            <w:r w:rsidR="00125832" w:rsidRPr="003C6428">
              <w:rPr>
                <w:color w:val="000000"/>
                <w:szCs w:val="24"/>
                <w:lang w:eastAsia="en-US"/>
              </w:rPr>
              <w:t>Toupis de béton (10m3)</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73A"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w:t>
            </w:r>
          </w:p>
        </w:tc>
        <w:tc>
          <w:tcPr>
            <w:tcW w:w="2320" w:type="dxa"/>
            <w:tcBorders>
              <w:top w:val="nil"/>
              <w:left w:val="nil"/>
              <w:bottom w:val="single" w:sz="8" w:space="0" w:color="auto"/>
              <w:right w:val="single" w:sz="8" w:space="0" w:color="auto"/>
            </w:tcBorders>
            <w:shd w:val="clear" w:color="auto" w:fill="auto"/>
            <w:vAlign w:val="center"/>
            <w:hideMark/>
          </w:tcPr>
          <w:p w14:paraId="6F39873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73C"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742"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73E"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73F"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740"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741"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r w:rsidR="00125832" w:rsidRPr="003C6428" w14:paraId="6F398747" w14:textId="77777777" w:rsidTr="005C61AC">
        <w:trPr>
          <w:trHeight w:val="397"/>
          <w:jc w:val="center"/>
        </w:trPr>
        <w:tc>
          <w:tcPr>
            <w:tcW w:w="400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743"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Atelier de forage pour fondations profondes</w:t>
            </w:r>
          </w:p>
        </w:tc>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F398744"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1</w:t>
            </w:r>
          </w:p>
        </w:tc>
        <w:tc>
          <w:tcPr>
            <w:tcW w:w="2320" w:type="dxa"/>
            <w:tcBorders>
              <w:top w:val="nil"/>
              <w:left w:val="nil"/>
              <w:bottom w:val="single" w:sz="8" w:space="0" w:color="auto"/>
              <w:right w:val="single" w:sz="8" w:space="0" w:color="auto"/>
            </w:tcBorders>
            <w:shd w:val="clear" w:color="auto" w:fill="auto"/>
            <w:vAlign w:val="center"/>
            <w:hideMark/>
          </w:tcPr>
          <w:p w14:paraId="6F398745"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&lt;10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746"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5 points</w:t>
            </w:r>
          </w:p>
        </w:tc>
      </w:tr>
      <w:tr w:rsidR="00125832" w:rsidRPr="003C6428" w14:paraId="6F39874C" w14:textId="77777777" w:rsidTr="005C61AC">
        <w:trPr>
          <w:trHeight w:val="397"/>
          <w:jc w:val="center"/>
        </w:trPr>
        <w:tc>
          <w:tcPr>
            <w:tcW w:w="4000" w:type="dxa"/>
            <w:vMerge/>
            <w:tcBorders>
              <w:top w:val="nil"/>
              <w:left w:val="single" w:sz="8" w:space="0" w:color="auto"/>
              <w:bottom w:val="single" w:sz="8" w:space="0" w:color="000000"/>
              <w:right w:val="single" w:sz="8" w:space="0" w:color="auto"/>
            </w:tcBorders>
            <w:vAlign w:val="center"/>
            <w:hideMark/>
          </w:tcPr>
          <w:p w14:paraId="6F398748" w14:textId="77777777" w:rsidR="00125832" w:rsidRPr="003C6428" w:rsidRDefault="00125832" w:rsidP="00465E69">
            <w:pPr>
              <w:spacing w:after="0"/>
              <w:ind w:left="0" w:firstLine="0"/>
              <w:jc w:val="left"/>
              <w:rPr>
                <w:color w:val="000000"/>
                <w:szCs w:val="24"/>
                <w:lang w:eastAsia="en-US"/>
              </w:rPr>
            </w:pPr>
          </w:p>
        </w:tc>
        <w:tc>
          <w:tcPr>
            <w:tcW w:w="1940" w:type="dxa"/>
            <w:vMerge/>
            <w:tcBorders>
              <w:top w:val="nil"/>
              <w:left w:val="single" w:sz="8" w:space="0" w:color="auto"/>
              <w:bottom w:val="single" w:sz="8" w:space="0" w:color="000000"/>
              <w:right w:val="single" w:sz="8" w:space="0" w:color="auto"/>
            </w:tcBorders>
            <w:vAlign w:val="center"/>
            <w:hideMark/>
          </w:tcPr>
          <w:p w14:paraId="6F398749" w14:textId="77777777" w:rsidR="00125832" w:rsidRPr="003C6428" w:rsidRDefault="00125832" w:rsidP="00465E69">
            <w:pPr>
              <w:spacing w:after="0"/>
              <w:ind w:left="0" w:firstLine="0"/>
              <w:jc w:val="left"/>
              <w:rPr>
                <w:color w:val="000000"/>
                <w:szCs w:val="24"/>
                <w:lang w:eastAsia="en-US"/>
              </w:rPr>
            </w:pPr>
          </w:p>
        </w:tc>
        <w:tc>
          <w:tcPr>
            <w:tcW w:w="2320" w:type="dxa"/>
            <w:tcBorders>
              <w:top w:val="nil"/>
              <w:left w:val="nil"/>
              <w:bottom w:val="single" w:sz="8" w:space="0" w:color="auto"/>
              <w:right w:val="single" w:sz="8" w:space="0" w:color="auto"/>
            </w:tcBorders>
            <w:shd w:val="clear" w:color="auto" w:fill="auto"/>
            <w:vAlign w:val="center"/>
            <w:hideMark/>
          </w:tcPr>
          <w:p w14:paraId="6F39874A"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Si l’âge ≥ 10 ans</w:t>
            </w:r>
          </w:p>
        </w:tc>
        <w:tc>
          <w:tcPr>
            <w:tcW w:w="2320" w:type="dxa"/>
            <w:tcBorders>
              <w:top w:val="nil"/>
              <w:left w:val="nil"/>
              <w:bottom w:val="single" w:sz="8" w:space="0" w:color="auto"/>
              <w:right w:val="single" w:sz="8" w:space="0" w:color="auto"/>
            </w:tcBorders>
            <w:shd w:val="clear" w:color="auto" w:fill="auto"/>
            <w:noWrap/>
            <w:vAlign w:val="center"/>
            <w:hideMark/>
          </w:tcPr>
          <w:p w14:paraId="6F39874B" w14:textId="77777777" w:rsidR="00125832" w:rsidRPr="003C6428" w:rsidRDefault="00125832" w:rsidP="00465E69">
            <w:pPr>
              <w:spacing w:after="0"/>
              <w:ind w:left="0" w:firstLine="0"/>
              <w:jc w:val="center"/>
              <w:rPr>
                <w:color w:val="000000"/>
                <w:szCs w:val="24"/>
                <w:lang w:eastAsia="en-US"/>
              </w:rPr>
            </w:pPr>
            <w:r w:rsidRPr="003C6428">
              <w:rPr>
                <w:color w:val="000000"/>
                <w:szCs w:val="24"/>
                <w:lang w:eastAsia="en-US"/>
              </w:rPr>
              <w:t>2 points</w:t>
            </w:r>
          </w:p>
        </w:tc>
      </w:tr>
    </w:tbl>
    <w:p w14:paraId="6F39874D" w14:textId="77777777" w:rsidR="007F046B" w:rsidRPr="003C6428" w:rsidRDefault="00E64154" w:rsidP="00465E69">
      <w:pPr>
        <w:ind w:left="0" w:firstLine="0"/>
        <w:rPr>
          <w:b/>
          <w:bCs/>
          <w:highlight w:val="yellow"/>
        </w:rPr>
      </w:pPr>
      <w:r w:rsidRPr="003C6428">
        <w:rPr>
          <w:rFonts w:asciiTheme="majorBidi" w:hAnsiTheme="majorBidi" w:cstheme="majorBidi"/>
          <w:szCs w:val="24"/>
        </w:rPr>
        <w:fldChar w:fldCharType="end"/>
      </w:r>
      <w:r w:rsidR="007F046B" w:rsidRPr="003C6428">
        <w:rPr>
          <w:rFonts w:asciiTheme="majorBidi" w:hAnsiTheme="majorBidi" w:cstheme="majorBidi"/>
          <w:szCs w:val="24"/>
        </w:rPr>
        <w:t>N4 est la somme de la note moyenne de chaque type du matériel.</w:t>
      </w:r>
    </w:p>
    <w:p w14:paraId="6F39874E" w14:textId="698DF980" w:rsidR="007F046B" w:rsidRPr="003C6428" w:rsidRDefault="007F046B" w:rsidP="00465E69">
      <w:pPr>
        <w:ind w:left="0" w:firstLine="0"/>
      </w:pPr>
      <w:r w:rsidRPr="003C6428">
        <w:t>5 - Liste des attestations de références justifiants l’expérience de l’entreprise pour l’exécution des</w:t>
      </w:r>
      <w:r w:rsidR="0099115C">
        <w:t xml:space="preserve"> </w:t>
      </w:r>
      <w:r w:rsidRPr="003C6428">
        <w:t>travaux similaires à celui du présent marché (travaux de dédoublement) : N5 (100 points)</w:t>
      </w:r>
    </w:p>
    <w:p w14:paraId="6F39874F" w14:textId="77777777" w:rsidR="007F046B" w:rsidRPr="003C6428" w:rsidRDefault="007F046B" w:rsidP="00465E69">
      <w:pPr>
        <w:ind w:left="0" w:firstLine="0"/>
      </w:pPr>
      <w:r w:rsidRPr="003C6428">
        <w:t>Les attestations de références similaires sont notées comme suit :</w:t>
      </w:r>
    </w:p>
    <w:tbl>
      <w:tblPr>
        <w:tblStyle w:val="Grilledutableau"/>
        <w:tblW w:w="0" w:type="auto"/>
        <w:jc w:val="center"/>
        <w:tblLook w:val="04A0" w:firstRow="1" w:lastRow="0" w:firstColumn="1" w:lastColumn="0" w:noHBand="0" w:noVBand="1"/>
      </w:tblPr>
      <w:tblGrid>
        <w:gridCol w:w="4531"/>
        <w:gridCol w:w="4531"/>
      </w:tblGrid>
      <w:tr w:rsidR="007F046B" w:rsidRPr="003C6428" w14:paraId="6F398752" w14:textId="77777777" w:rsidTr="005C61AC">
        <w:trPr>
          <w:jc w:val="center"/>
        </w:trPr>
        <w:tc>
          <w:tcPr>
            <w:tcW w:w="4531" w:type="dxa"/>
            <w:vAlign w:val="center"/>
          </w:tcPr>
          <w:p w14:paraId="6F398750" w14:textId="77777777" w:rsidR="007F046B" w:rsidRPr="003C6428" w:rsidRDefault="007F046B" w:rsidP="00465E69">
            <w:pPr>
              <w:spacing w:after="160" w:line="259" w:lineRule="auto"/>
              <w:ind w:left="0" w:firstLine="0"/>
              <w:jc w:val="center"/>
            </w:pPr>
            <w:r w:rsidRPr="003C6428">
              <w:t>Nombre d’attestation</w:t>
            </w:r>
          </w:p>
        </w:tc>
        <w:tc>
          <w:tcPr>
            <w:tcW w:w="4531" w:type="dxa"/>
            <w:vAlign w:val="center"/>
          </w:tcPr>
          <w:p w14:paraId="6F398751" w14:textId="77777777" w:rsidR="007F046B" w:rsidRPr="003C6428" w:rsidRDefault="007F046B" w:rsidP="00465E69">
            <w:pPr>
              <w:spacing w:after="160" w:line="259" w:lineRule="auto"/>
              <w:ind w:left="0" w:firstLine="0"/>
              <w:jc w:val="center"/>
            </w:pPr>
            <w:r w:rsidRPr="003C6428">
              <w:t>Notes</w:t>
            </w:r>
          </w:p>
        </w:tc>
      </w:tr>
      <w:tr w:rsidR="007F046B" w:rsidRPr="003C6428" w14:paraId="6F398755" w14:textId="77777777" w:rsidTr="005C61AC">
        <w:trPr>
          <w:jc w:val="center"/>
        </w:trPr>
        <w:tc>
          <w:tcPr>
            <w:tcW w:w="4531" w:type="dxa"/>
            <w:vAlign w:val="center"/>
          </w:tcPr>
          <w:p w14:paraId="6F398753" w14:textId="77777777" w:rsidR="007F046B" w:rsidRPr="003C6428" w:rsidRDefault="007F046B" w:rsidP="00465E69">
            <w:pPr>
              <w:spacing w:after="160" w:line="259" w:lineRule="auto"/>
              <w:ind w:left="0" w:firstLine="0"/>
              <w:jc w:val="center"/>
            </w:pPr>
            <w:r w:rsidRPr="003C6428">
              <w:t>Au moins 3 attestations en plus des 3 attestations minimales demandées</w:t>
            </w:r>
          </w:p>
        </w:tc>
        <w:tc>
          <w:tcPr>
            <w:tcW w:w="4531" w:type="dxa"/>
            <w:vAlign w:val="center"/>
          </w:tcPr>
          <w:p w14:paraId="6F398754" w14:textId="77777777" w:rsidR="007F046B" w:rsidRPr="003C6428" w:rsidRDefault="007F046B" w:rsidP="00465E69">
            <w:pPr>
              <w:spacing w:after="160" w:line="259" w:lineRule="auto"/>
              <w:ind w:left="0" w:firstLine="0"/>
              <w:jc w:val="center"/>
            </w:pPr>
            <w:r w:rsidRPr="003C6428">
              <w:t>100</w:t>
            </w:r>
            <w:r w:rsidR="00484CA1" w:rsidRPr="003C6428">
              <w:t xml:space="preserve"> p</w:t>
            </w:r>
            <w:r w:rsidRPr="003C6428">
              <w:t>oints</w:t>
            </w:r>
          </w:p>
        </w:tc>
      </w:tr>
      <w:tr w:rsidR="007F046B" w:rsidRPr="003C6428" w14:paraId="6F398758" w14:textId="77777777" w:rsidTr="005C61AC">
        <w:trPr>
          <w:jc w:val="center"/>
        </w:trPr>
        <w:tc>
          <w:tcPr>
            <w:tcW w:w="4531" w:type="dxa"/>
            <w:vAlign w:val="center"/>
          </w:tcPr>
          <w:p w14:paraId="6F398756" w14:textId="77777777" w:rsidR="007F046B" w:rsidRPr="003C6428" w:rsidRDefault="007F046B" w:rsidP="00465E69">
            <w:pPr>
              <w:spacing w:after="160" w:line="259" w:lineRule="auto"/>
              <w:ind w:left="0" w:firstLine="0"/>
              <w:jc w:val="center"/>
            </w:pPr>
            <w:r w:rsidRPr="003C6428">
              <w:t>2 attestations en plus des 3 attestations minimales demandées</w:t>
            </w:r>
          </w:p>
        </w:tc>
        <w:tc>
          <w:tcPr>
            <w:tcW w:w="4531" w:type="dxa"/>
            <w:vAlign w:val="center"/>
          </w:tcPr>
          <w:p w14:paraId="6F398757" w14:textId="77777777" w:rsidR="007F046B" w:rsidRPr="003C6428" w:rsidRDefault="007F046B" w:rsidP="00465E69">
            <w:pPr>
              <w:spacing w:after="160" w:line="259" w:lineRule="auto"/>
              <w:ind w:left="0" w:firstLine="0"/>
              <w:jc w:val="center"/>
            </w:pPr>
            <w:r w:rsidRPr="003C6428">
              <w:t>50points</w:t>
            </w:r>
          </w:p>
        </w:tc>
      </w:tr>
      <w:tr w:rsidR="007F046B" w:rsidRPr="003C6428" w14:paraId="6F39875B" w14:textId="77777777" w:rsidTr="005C61AC">
        <w:trPr>
          <w:jc w:val="center"/>
        </w:trPr>
        <w:tc>
          <w:tcPr>
            <w:tcW w:w="4531" w:type="dxa"/>
            <w:vAlign w:val="center"/>
          </w:tcPr>
          <w:p w14:paraId="6F398759" w14:textId="77777777" w:rsidR="007F046B" w:rsidRPr="003C6428" w:rsidRDefault="007F046B" w:rsidP="00465E69">
            <w:pPr>
              <w:spacing w:after="160" w:line="259" w:lineRule="auto"/>
              <w:ind w:left="0" w:firstLine="0"/>
              <w:jc w:val="center"/>
            </w:pPr>
            <w:r w:rsidRPr="003C6428">
              <w:t>1 attestation en plus des 3 attestations minimales demandées</w:t>
            </w:r>
          </w:p>
        </w:tc>
        <w:tc>
          <w:tcPr>
            <w:tcW w:w="4531" w:type="dxa"/>
            <w:vAlign w:val="center"/>
          </w:tcPr>
          <w:p w14:paraId="6F39875A" w14:textId="77777777" w:rsidR="007F046B" w:rsidRPr="003C6428" w:rsidRDefault="007F046B" w:rsidP="00465E69">
            <w:pPr>
              <w:spacing w:after="160" w:line="259" w:lineRule="auto"/>
              <w:ind w:left="0" w:firstLine="0"/>
              <w:jc w:val="center"/>
            </w:pPr>
            <w:r w:rsidRPr="003C6428">
              <w:t>30 points</w:t>
            </w:r>
          </w:p>
        </w:tc>
      </w:tr>
      <w:tr w:rsidR="007F046B" w:rsidRPr="003C6428" w14:paraId="6F39875E" w14:textId="77777777" w:rsidTr="005C61AC">
        <w:trPr>
          <w:jc w:val="center"/>
        </w:trPr>
        <w:tc>
          <w:tcPr>
            <w:tcW w:w="4531" w:type="dxa"/>
            <w:vAlign w:val="center"/>
          </w:tcPr>
          <w:p w14:paraId="6F39875C" w14:textId="77777777" w:rsidR="007F046B" w:rsidRPr="003C6428" w:rsidRDefault="007F046B" w:rsidP="00465E69">
            <w:pPr>
              <w:spacing w:after="160" w:line="259" w:lineRule="auto"/>
              <w:ind w:left="0" w:firstLine="0"/>
              <w:jc w:val="center"/>
            </w:pPr>
            <w:r w:rsidRPr="003C6428">
              <w:t>Aucune attestation en plus des 3 attestations minimales demandées</w:t>
            </w:r>
          </w:p>
        </w:tc>
        <w:tc>
          <w:tcPr>
            <w:tcW w:w="4531" w:type="dxa"/>
            <w:vAlign w:val="center"/>
          </w:tcPr>
          <w:p w14:paraId="6F39875D" w14:textId="77777777" w:rsidR="007F046B" w:rsidRPr="003C6428" w:rsidRDefault="007F046B" w:rsidP="00465E69">
            <w:pPr>
              <w:spacing w:after="160" w:line="259" w:lineRule="auto"/>
              <w:ind w:left="0" w:firstLine="0"/>
              <w:jc w:val="center"/>
            </w:pPr>
            <w:r w:rsidRPr="003C6428">
              <w:t>0 points</w:t>
            </w:r>
          </w:p>
        </w:tc>
      </w:tr>
    </w:tbl>
    <w:p w14:paraId="6F39875F" w14:textId="77777777" w:rsidR="007F046B" w:rsidRPr="003C6428" w:rsidRDefault="007F046B" w:rsidP="00465E69">
      <w:pPr>
        <w:ind w:left="0" w:firstLine="0"/>
        <w:rPr>
          <w:highlight w:val="yellow"/>
        </w:rPr>
      </w:pPr>
    </w:p>
    <w:p w14:paraId="6F398760" w14:textId="77777777" w:rsidR="007F046B" w:rsidRPr="003C6428" w:rsidRDefault="007F046B" w:rsidP="00465E69">
      <w:pPr>
        <w:ind w:left="0" w:firstLine="0"/>
      </w:pPr>
      <w:r w:rsidRPr="003C6428">
        <w:t>La note globale de l’offre technique est calculée comme suit :</w:t>
      </w:r>
    </w:p>
    <w:p w14:paraId="6F398761" w14:textId="77777777" w:rsidR="007F046B" w:rsidRPr="003C6428" w:rsidRDefault="007F046B" w:rsidP="00465E69">
      <w:pPr>
        <w:ind w:left="0" w:firstLine="0"/>
      </w:pPr>
      <w:r w:rsidRPr="003C6428">
        <w:t>Ng = 0.15 *N1 +0.3* N2 + 0.15 *N3 +0.3* N4 + 0.1*N5 ;</w:t>
      </w:r>
    </w:p>
    <w:p w14:paraId="6F398762" w14:textId="77777777" w:rsidR="00470472" w:rsidRPr="003C6428" w:rsidRDefault="00470472" w:rsidP="00465E69">
      <w:pPr>
        <w:ind w:left="0" w:firstLine="0"/>
        <w:rPr>
          <w:u w:val="single"/>
        </w:rPr>
      </w:pPr>
      <w:r w:rsidRPr="003C6428">
        <w:rPr>
          <w:b/>
          <w:bCs/>
          <w:u w:val="single"/>
        </w:rPr>
        <w:t>Si une proposition technique obtient une note technique totale inférieure à 50, elle sera rejetée.</w:t>
      </w:r>
    </w:p>
    <w:p w14:paraId="6F398763" w14:textId="77777777" w:rsidR="007F046B" w:rsidRPr="003C6428" w:rsidRDefault="007F046B" w:rsidP="00465E69">
      <w:pPr>
        <w:pStyle w:val="Paragraphedeliste"/>
        <w:spacing w:before="120" w:after="120"/>
        <w:ind w:left="0" w:firstLine="0"/>
        <w:rPr>
          <w:b/>
          <w:sz w:val="28"/>
          <w:szCs w:val="28"/>
        </w:rPr>
      </w:pPr>
    </w:p>
    <w:p w14:paraId="6F398764" w14:textId="77777777" w:rsidR="002F7B10" w:rsidRPr="003C6428" w:rsidRDefault="002F7B10" w:rsidP="00465E69">
      <w:pPr>
        <w:pStyle w:val="Paragraphedeliste"/>
        <w:spacing w:before="120" w:after="120"/>
        <w:ind w:left="0" w:firstLine="0"/>
        <w:rPr>
          <w:b/>
          <w:bCs/>
          <w:sz w:val="28"/>
          <w:szCs w:val="28"/>
        </w:rPr>
      </w:pPr>
      <w:r w:rsidRPr="003C6428">
        <w:rPr>
          <w:b/>
          <w:sz w:val="28"/>
          <w:szCs w:val="28"/>
        </w:rPr>
        <w:t xml:space="preserve">3. Évaluation financière </w:t>
      </w:r>
    </w:p>
    <w:p w14:paraId="6F398765" w14:textId="77777777" w:rsidR="002F7B10" w:rsidRPr="003C6428" w:rsidRDefault="002F7B10" w:rsidP="00465E69">
      <w:pPr>
        <w:pStyle w:val="Paragraphedeliste"/>
        <w:spacing w:before="120" w:after="120"/>
        <w:ind w:left="0" w:firstLine="0"/>
        <w:rPr>
          <w:b/>
          <w:bCs/>
          <w:sz w:val="28"/>
          <w:szCs w:val="28"/>
        </w:rPr>
      </w:pPr>
    </w:p>
    <w:p w14:paraId="6F398766" w14:textId="77777777" w:rsidR="002F7B10" w:rsidRPr="003C6428" w:rsidRDefault="00E71B9B" w:rsidP="00465E69">
      <w:pPr>
        <w:pStyle w:val="Paragraphedeliste"/>
        <w:spacing w:after="120"/>
        <w:ind w:left="0" w:right="173" w:firstLine="0"/>
        <w:contextualSpacing w:val="0"/>
        <w:rPr>
          <w:b/>
          <w:noProof/>
        </w:rPr>
      </w:pPr>
      <w:r w:rsidRPr="003C6428">
        <w:rPr>
          <w:b/>
          <w:noProof/>
        </w:rPr>
        <w:tab/>
      </w:r>
      <w:r w:rsidR="002F7B10" w:rsidRPr="003C6428">
        <w:rPr>
          <w:b/>
          <w:noProof/>
        </w:rPr>
        <w:t xml:space="preserve">Critères d’évaluation financière </w:t>
      </w:r>
    </w:p>
    <w:p w14:paraId="6F398767" w14:textId="77777777" w:rsidR="001933DD" w:rsidRPr="003C6428" w:rsidRDefault="001933DD" w:rsidP="00465E69">
      <w:pPr>
        <w:spacing w:before="120" w:after="120"/>
        <w:ind w:left="0" w:firstLine="0"/>
      </w:pPr>
      <w:r w:rsidRPr="003C6428">
        <w:t>Les critères dont la liste figure à l’article 37.1(a)-(e) des IS, seront utilisés.</w:t>
      </w:r>
    </w:p>
    <w:p w14:paraId="6F398768" w14:textId="77777777" w:rsidR="004515A7" w:rsidRPr="003C6428" w:rsidRDefault="004515A7" w:rsidP="00945408">
      <w:pPr>
        <w:pStyle w:val="Paragraphedeliste"/>
        <w:numPr>
          <w:ilvl w:val="0"/>
          <w:numId w:val="82"/>
        </w:numPr>
        <w:spacing w:after="120"/>
        <w:ind w:left="0" w:firstLine="0"/>
        <w:rPr>
          <w:b/>
          <w:lang w:eastAsia="en-US"/>
        </w:rPr>
      </w:pPr>
      <w:r w:rsidRPr="003C6428">
        <w:rPr>
          <w:b/>
          <w:lang w:eastAsia="en-US"/>
        </w:rPr>
        <w:t>Calendrier d’exécution</w:t>
      </w:r>
    </w:p>
    <w:p w14:paraId="6F398769" w14:textId="77777777" w:rsidR="003B6421" w:rsidRPr="003C6428" w:rsidRDefault="00FA29A6" w:rsidP="00465E69">
      <w:pPr>
        <w:pStyle w:val="Paragraphedeliste"/>
        <w:spacing w:after="120"/>
        <w:ind w:left="0" w:right="-72" w:firstLine="0"/>
        <w:rPr>
          <w:lang w:eastAsia="en-US"/>
        </w:rPr>
      </w:pPr>
      <w:r w:rsidRPr="003C6428">
        <w:rPr>
          <w:lang w:eastAsia="en-US"/>
        </w:rPr>
        <w:lastRenderedPageBreak/>
        <w:t>Le délai imparti pour achever les Travaux à partir de la Date de Commencement sera celui spécifié dans le CCAP Partie A – Données du Marché Sous-Clause 1.1.84. Aucun avantage ne sera accordé en cas de délai plus court.</w:t>
      </w:r>
    </w:p>
    <w:p w14:paraId="6F39876A" w14:textId="77777777" w:rsidR="003B6421" w:rsidRPr="003C6428" w:rsidRDefault="003B6421" w:rsidP="00465E69">
      <w:pPr>
        <w:ind w:left="0" w:firstLine="0"/>
        <w:rPr>
          <w:lang w:eastAsia="en-US"/>
        </w:rPr>
      </w:pPr>
    </w:p>
    <w:p w14:paraId="6F39876B" w14:textId="77777777" w:rsidR="004515A7" w:rsidRPr="003C6428" w:rsidRDefault="004515A7" w:rsidP="00465E69">
      <w:pPr>
        <w:ind w:left="0" w:firstLine="0"/>
        <w:rPr>
          <w:b/>
          <w:iCs/>
          <w:sz w:val="28"/>
          <w:szCs w:val="28"/>
          <w:lang w:eastAsia="en-US"/>
        </w:rPr>
      </w:pPr>
      <w:r w:rsidRPr="003C6428">
        <w:rPr>
          <w:b/>
          <w:iCs/>
          <w:sz w:val="28"/>
          <w:szCs w:val="28"/>
          <w:lang w:eastAsia="en-US"/>
        </w:rPr>
        <w:t>4. Évaluation combinée</w:t>
      </w:r>
    </w:p>
    <w:p w14:paraId="6F39876C" w14:textId="77777777" w:rsidR="004515A7" w:rsidRPr="003C6428" w:rsidRDefault="004515A7" w:rsidP="00465E69">
      <w:pPr>
        <w:numPr>
          <w:ilvl w:val="12"/>
          <w:numId w:val="0"/>
        </w:numPr>
        <w:tabs>
          <w:tab w:val="left" w:pos="540"/>
        </w:tabs>
        <w:spacing w:after="180"/>
        <w:ind w:right="-72"/>
        <w:rPr>
          <w:szCs w:val="24"/>
        </w:rPr>
      </w:pPr>
      <w:r w:rsidRPr="003C6428">
        <w:rPr>
          <w:szCs w:val="24"/>
        </w:rPr>
        <w:t>Le Maître d’Ouvrage évaluera et comparera les Offres dont il aura déterminé qu’elles sont conformes pour l’essentiel.</w:t>
      </w:r>
    </w:p>
    <w:p w14:paraId="6F39876D" w14:textId="77777777" w:rsidR="004515A7" w:rsidRPr="003C6428" w:rsidRDefault="004515A7" w:rsidP="00465E69">
      <w:pPr>
        <w:numPr>
          <w:ilvl w:val="12"/>
          <w:numId w:val="0"/>
        </w:numPr>
        <w:tabs>
          <w:tab w:val="left" w:pos="540"/>
        </w:tabs>
        <w:spacing w:after="180"/>
        <w:ind w:right="-72"/>
        <w:rPr>
          <w:szCs w:val="24"/>
        </w:rPr>
      </w:pPr>
      <w:r w:rsidRPr="003C6428">
        <w:rPr>
          <w:szCs w:val="24"/>
        </w:rPr>
        <w:t>Pour chaque offre conforme, un score global (</w:t>
      </w:r>
      <w:r w:rsidRPr="003C6428">
        <w:rPr>
          <w:i/>
          <w:iCs/>
          <w:szCs w:val="24"/>
        </w:rPr>
        <w:t>B</w:t>
      </w:r>
      <w:r w:rsidRPr="003C6428">
        <w:rPr>
          <w:szCs w:val="24"/>
        </w:rPr>
        <w:t>) sera calculé à l’aide de la formule ci-après, qui permet d’évaluer globalement le prix évalué et les qualités techniques de chaque Offre :</w:t>
      </w:r>
    </w:p>
    <w:p w14:paraId="6F39876E" w14:textId="77777777" w:rsidR="004515A7" w:rsidRPr="003C6428" w:rsidRDefault="004515A7" w:rsidP="00465E69">
      <w:pPr>
        <w:numPr>
          <w:ilvl w:val="12"/>
          <w:numId w:val="0"/>
        </w:numPr>
        <w:ind w:right="-72"/>
        <w:jc w:val="center"/>
        <w:rPr>
          <w:szCs w:val="24"/>
        </w:rPr>
      </w:pPr>
      <w:r w:rsidRPr="003C6428">
        <w:rPr>
          <w:position w:val="-24"/>
          <w:szCs w:val="24"/>
        </w:rPr>
        <w:object w:dxaOrig="2540" w:dyaOrig="620" w14:anchorId="6F39CDFC">
          <v:shape id="_x0000_i1025" type="#_x0000_t75" style="width:129pt;height:29.25pt" o:ole="" fillcolor="window">
            <v:imagedata r:id="rId31" o:title=""/>
          </v:shape>
          <o:OLEObject Type="Embed" ProgID="Equation.3" ShapeID="_x0000_i1025" DrawAspect="Content" ObjectID="_1810555916" r:id="rId32"/>
        </w:object>
      </w:r>
    </w:p>
    <w:p w14:paraId="6F39876F" w14:textId="77777777" w:rsidR="004515A7" w:rsidRPr="003C6428" w:rsidRDefault="004515A7" w:rsidP="00465E69">
      <w:pPr>
        <w:numPr>
          <w:ilvl w:val="12"/>
          <w:numId w:val="0"/>
        </w:numPr>
        <w:ind w:right="-72"/>
        <w:rPr>
          <w:szCs w:val="24"/>
        </w:rPr>
      </w:pPr>
      <w:r w:rsidRPr="003C6428">
        <w:rPr>
          <w:szCs w:val="24"/>
        </w:rPr>
        <w:t>où :</w:t>
      </w:r>
    </w:p>
    <w:p w14:paraId="6F398770" w14:textId="77777777" w:rsidR="004515A7" w:rsidRPr="003C6428" w:rsidRDefault="004515A7" w:rsidP="00465E69">
      <w:pPr>
        <w:numPr>
          <w:ilvl w:val="12"/>
          <w:numId w:val="0"/>
        </w:numPr>
        <w:tabs>
          <w:tab w:val="left" w:pos="1080"/>
          <w:tab w:val="left" w:pos="1440"/>
        </w:tabs>
        <w:ind w:right="-72"/>
        <w:rPr>
          <w:szCs w:val="24"/>
        </w:rPr>
      </w:pPr>
      <w:r w:rsidRPr="003C6428">
        <w:rPr>
          <w:i/>
          <w:szCs w:val="24"/>
        </w:rPr>
        <w:t>C</w:t>
      </w:r>
      <w:r w:rsidRPr="003C6428">
        <w:rPr>
          <w:szCs w:val="24"/>
        </w:rPr>
        <w:tab/>
        <w:t>=</w:t>
      </w:r>
      <w:r w:rsidRPr="003C6428">
        <w:rPr>
          <w:szCs w:val="24"/>
        </w:rPr>
        <w:tab/>
        <w:t>le Prix évalué de l’Offre</w:t>
      </w:r>
    </w:p>
    <w:p w14:paraId="6F398771" w14:textId="77777777" w:rsidR="004515A7" w:rsidRPr="003C6428" w:rsidRDefault="004515A7" w:rsidP="00465E69">
      <w:pPr>
        <w:numPr>
          <w:ilvl w:val="12"/>
          <w:numId w:val="0"/>
        </w:numPr>
        <w:tabs>
          <w:tab w:val="left" w:pos="1080"/>
          <w:tab w:val="left" w:pos="1440"/>
        </w:tabs>
        <w:ind w:right="-72"/>
        <w:rPr>
          <w:szCs w:val="24"/>
        </w:rPr>
      </w:pPr>
      <w:r w:rsidRPr="003C6428">
        <w:rPr>
          <w:i/>
          <w:szCs w:val="24"/>
        </w:rPr>
        <w:t>C</w:t>
      </w:r>
      <w:r w:rsidRPr="003C6428">
        <w:rPr>
          <w:i/>
          <w:szCs w:val="24"/>
          <w:vertAlign w:val="subscript"/>
        </w:rPr>
        <w:t>min</w:t>
      </w:r>
      <w:r w:rsidRPr="003C6428">
        <w:rPr>
          <w:szCs w:val="24"/>
        </w:rPr>
        <w:tab/>
        <w:t>=</w:t>
      </w:r>
      <w:r w:rsidRPr="003C6428">
        <w:rPr>
          <w:szCs w:val="24"/>
        </w:rPr>
        <w:tab/>
        <w:t>le plus faible des prix évalués pour l’ensemble des Offres conformes</w:t>
      </w:r>
    </w:p>
    <w:p w14:paraId="6F398772" w14:textId="77777777" w:rsidR="004515A7" w:rsidRPr="003C6428" w:rsidRDefault="004515A7" w:rsidP="00465E69">
      <w:pPr>
        <w:numPr>
          <w:ilvl w:val="12"/>
          <w:numId w:val="0"/>
        </w:numPr>
        <w:tabs>
          <w:tab w:val="left" w:pos="1080"/>
          <w:tab w:val="left" w:pos="1440"/>
        </w:tabs>
        <w:ind w:right="-72"/>
        <w:rPr>
          <w:szCs w:val="24"/>
        </w:rPr>
      </w:pPr>
      <w:r w:rsidRPr="003C6428">
        <w:rPr>
          <w:i/>
          <w:szCs w:val="24"/>
        </w:rPr>
        <w:t>T</w:t>
      </w:r>
      <w:r w:rsidRPr="003C6428">
        <w:rPr>
          <w:szCs w:val="24"/>
        </w:rPr>
        <w:tab/>
        <w:t>=</w:t>
      </w:r>
      <w:r w:rsidRPr="003C6428">
        <w:rPr>
          <w:szCs w:val="24"/>
        </w:rPr>
        <w:tab/>
        <w:t>le nombre total de points techniques attribué à l’Offre</w:t>
      </w:r>
    </w:p>
    <w:p w14:paraId="6F398773" w14:textId="77777777" w:rsidR="004515A7" w:rsidRPr="003C6428" w:rsidRDefault="004515A7" w:rsidP="00465E69">
      <w:pPr>
        <w:numPr>
          <w:ilvl w:val="12"/>
          <w:numId w:val="0"/>
        </w:numPr>
        <w:tabs>
          <w:tab w:val="left" w:pos="1080"/>
          <w:tab w:val="left" w:pos="1440"/>
        </w:tabs>
        <w:ind w:right="-72"/>
        <w:rPr>
          <w:szCs w:val="24"/>
        </w:rPr>
      </w:pPr>
      <w:r w:rsidRPr="003C6428">
        <w:rPr>
          <w:i/>
          <w:szCs w:val="24"/>
        </w:rPr>
        <w:t>T</w:t>
      </w:r>
      <w:r w:rsidRPr="003C6428">
        <w:rPr>
          <w:i/>
          <w:szCs w:val="24"/>
          <w:vertAlign w:val="subscript"/>
        </w:rPr>
        <w:t>max</w:t>
      </w:r>
      <w:r w:rsidRPr="003C6428">
        <w:rPr>
          <w:szCs w:val="24"/>
        </w:rPr>
        <w:tab/>
        <w:t>=</w:t>
      </w:r>
      <w:r w:rsidRPr="003C6428">
        <w:rPr>
          <w:szCs w:val="24"/>
        </w:rPr>
        <w:tab/>
        <w:t>le nombre de points techniques attribué à l’Offre conforme ayant obtenu le score technique le plus élevé</w:t>
      </w:r>
    </w:p>
    <w:p w14:paraId="6F398774" w14:textId="77777777" w:rsidR="004515A7" w:rsidRPr="003C6428" w:rsidRDefault="004515A7" w:rsidP="00465E69">
      <w:pPr>
        <w:numPr>
          <w:ilvl w:val="12"/>
          <w:numId w:val="0"/>
        </w:numPr>
        <w:tabs>
          <w:tab w:val="left" w:pos="1080"/>
          <w:tab w:val="left" w:pos="1440"/>
        </w:tabs>
        <w:spacing w:after="180"/>
        <w:ind w:right="-72"/>
        <w:rPr>
          <w:b/>
          <w:szCs w:val="24"/>
        </w:rPr>
      </w:pPr>
      <w:r w:rsidRPr="003C6428">
        <w:rPr>
          <w:i/>
          <w:szCs w:val="24"/>
        </w:rPr>
        <w:t>X</w:t>
      </w:r>
      <w:r w:rsidRPr="003C6428">
        <w:rPr>
          <w:szCs w:val="24"/>
        </w:rPr>
        <w:tab/>
        <w:t>=</w:t>
      </w:r>
      <w:r w:rsidRPr="003C6428">
        <w:rPr>
          <w:szCs w:val="24"/>
        </w:rPr>
        <w:tab/>
        <w:t xml:space="preserve">la pondération de prix, telle que spécifiée dans les </w:t>
      </w:r>
      <w:r w:rsidRPr="003C6428">
        <w:rPr>
          <w:b/>
          <w:szCs w:val="24"/>
        </w:rPr>
        <w:t>DPAO</w:t>
      </w:r>
    </w:p>
    <w:p w14:paraId="6F398775" w14:textId="77777777" w:rsidR="004515A7" w:rsidRPr="003C6428" w:rsidRDefault="004515A7" w:rsidP="00465E69">
      <w:pPr>
        <w:suppressAutoHyphens/>
        <w:ind w:left="0" w:right="-72" w:firstLine="0"/>
        <w:rPr>
          <w:szCs w:val="24"/>
        </w:rPr>
      </w:pPr>
      <w:r w:rsidRPr="003C6428">
        <w:rPr>
          <w:szCs w:val="24"/>
        </w:rPr>
        <w:t>L’Offre conforme ayant reçu la note globale (</w:t>
      </w:r>
      <w:r w:rsidRPr="003C6428">
        <w:rPr>
          <w:i/>
          <w:szCs w:val="24"/>
        </w:rPr>
        <w:t>B</w:t>
      </w:r>
      <w:r w:rsidRPr="003C6428">
        <w:rPr>
          <w:szCs w:val="24"/>
        </w:rPr>
        <w:t>) la plus élevée parmi les offres conformes sera désignée comme l’Offre évaluée la Plus Avantageuse et sera retenue aux fins de l’attribution du Marché, à condition que le Soumissionnaire ait été jugé qualifié pour exécuter le Marché.</w:t>
      </w:r>
    </w:p>
    <w:p w14:paraId="6F398776" w14:textId="77777777" w:rsidR="00782F67" w:rsidRPr="003C6428" w:rsidRDefault="00782F67" w:rsidP="00465E69">
      <w:pPr>
        <w:suppressAutoHyphens/>
        <w:spacing w:before="120" w:after="120"/>
        <w:ind w:left="0" w:right="-72" w:firstLine="0"/>
        <w:rPr>
          <w:bCs/>
          <w:color w:val="000000" w:themeColor="text1"/>
          <w:spacing w:val="-4"/>
          <w:szCs w:val="24"/>
        </w:rPr>
      </w:pPr>
    </w:p>
    <w:p w14:paraId="6F398777" w14:textId="77777777" w:rsidR="001140BD" w:rsidRPr="003C6428" w:rsidRDefault="001140BD" w:rsidP="00465E69">
      <w:pPr>
        <w:ind w:left="0" w:firstLine="0"/>
        <w:rPr>
          <w:iCs/>
          <w:szCs w:val="24"/>
        </w:rPr>
        <w:sectPr w:rsidR="001140BD" w:rsidRPr="003C6428" w:rsidSect="00277084">
          <w:headerReference w:type="even" r:id="rId33"/>
          <w:headerReference w:type="default" r:id="rId34"/>
          <w:footnotePr>
            <w:numRestart w:val="eachPage"/>
          </w:footnotePr>
          <w:endnotePr>
            <w:numFmt w:val="decimal"/>
          </w:endnotePr>
          <w:pgSz w:w="12240" w:h="15840" w:code="1"/>
          <w:pgMar w:top="1440" w:right="1440" w:bottom="1440" w:left="1440" w:header="720" w:footer="720" w:gutter="0"/>
          <w:paperSrc w:first="15" w:other="15"/>
          <w:cols w:space="720"/>
          <w:titlePg/>
        </w:sectPr>
      </w:pPr>
    </w:p>
    <w:tbl>
      <w:tblPr>
        <w:tblW w:w="129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8"/>
        <w:gridCol w:w="2700"/>
        <w:gridCol w:w="1620"/>
        <w:gridCol w:w="1530"/>
        <w:gridCol w:w="1530"/>
        <w:gridCol w:w="1350"/>
        <w:gridCol w:w="2063"/>
      </w:tblGrid>
      <w:tr w:rsidR="001140BD" w:rsidRPr="003C6428" w14:paraId="6F39877A" w14:textId="77777777" w:rsidTr="00CA0317">
        <w:trPr>
          <w:tblHeader/>
        </w:trPr>
        <w:tc>
          <w:tcPr>
            <w:tcW w:w="2178" w:type="dxa"/>
            <w:vMerge w:val="restart"/>
            <w:shd w:val="clear" w:color="auto" w:fill="0D0D0D" w:themeFill="text1" w:themeFillTint="F2"/>
            <w:tcMar>
              <w:top w:w="57" w:type="dxa"/>
              <w:bottom w:w="57" w:type="dxa"/>
            </w:tcMar>
            <w:vAlign w:val="center"/>
          </w:tcPr>
          <w:p w14:paraId="6F398778" w14:textId="77777777" w:rsidR="001140BD" w:rsidRPr="003C6428" w:rsidRDefault="001140BD" w:rsidP="00465E69">
            <w:pPr>
              <w:spacing w:after="0"/>
              <w:ind w:left="0" w:firstLine="0"/>
              <w:jc w:val="center"/>
              <w:rPr>
                <w:b/>
                <w:iCs/>
                <w:sz w:val="22"/>
                <w:szCs w:val="22"/>
              </w:rPr>
            </w:pPr>
            <w:r w:rsidRPr="003C6428">
              <w:rPr>
                <w:b/>
                <w:iCs/>
                <w:sz w:val="22"/>
                <w:szCs w:val="22"/>
              </w:rPr>
              <w:lastRenderedPageBreak/>
              <w:t>Objet</w:t>
            </w:r>
          </w:p>
        </w:tc>
        <w:tc>
          <w:tcPr>
            <w:tcW w:w="10793" w:type="dxa"/>
            <w:gridSpan w:val="6"/>
            <w:shd w:val="clear" w:color="auto" w:fill="0D0D0D" w:themeFill="text1" w:themeFillTint="F2"/>
            <w:tcMar>
              <w:top w:w="57" w:type="dxa"/>
              <w:bottom w:w="57" w:type="dxa"/>
            </w:tcMar>
            <w:vAlign w:val="center"/>
          </w:tcPr>
          <w:p w14:paraId="6F398779" w14:textId="77777777" w:rsidR="001140BD" w:rsidRPr="003C6428" w:rsidRDefault="001140BD" w:rsidP="00465E69">
            <w:pPr>
              <w:pStyle w:val="Titre1"/>
              <w:spacing w:after="0"/>
              <w:ind w:left="0" w:firstLine="0"/>
              <w:rPr>
                <w:sz w:val="24"/>
                <w:szCs w:val="24"/>
              </w:rPr>
            </w:pPr>
            <w:r w:rsidRPr="003C6428">
              <w:rPr>
                <w:sz w:val="24"/>
                <w:szCs w:val="24"/>
              </w:rPr>
              <w:t>1. Critères d’admissibilité</w:t>
            </w:r>
          </w:p>
        </w:tc>
      </w:tr>
      <w:tr w:rsidR="001140BD" w:rsidRPr="003C6428" w14:paraId="6F39877E" w14:textId="77777777" w:rsidTr="00CA0317">
        <w:trPr>
          <w:tblHeader/>
        </w:trPr>
        <w:tc>
          <w:tcPr>
            <w:tcW w:w="2178" w:type="dxa"/>
            <w:vMerge/>
            <w:tcMar>
              <w:top w:w="57" w:type="dxa"/>
              <w:bottom w:w="57" w:type="dxa"/>
            </w:tcMar>
            <w:vAlign w:val="bottom"/>
          </w:tcPr>
          <w:p w14:paraId="6F39877B" w14:textId="77777777" w:rsidR="001140BD" w:rsidRPr="003C6428" w:rsidRDefault="001140BD" w:rsidP="00465E69">
            <w:pPr>
              <w:pStyle w:val="titulo"/>
              <w:spacing w:after="0"/>
              <w:ind w:left="0" w:firstLine="0"/>
              <w:rPr>
                <w:b w:val="0"/>
                <w:sz w:val="22"/>
                <w:szCs w:val="22"/>
                <w:lang w:val="fr-FR"/>
              </w:rPr>
            </w:pPr>
          </w:p>
        </w:tc>
        <w:tc>
          <w:tcPr>
            <w:tcW w:w="8730" w:type="dxa"/>
            <w:gridSpan w:val="5"/>
            <w:shd w:val="clear" w:color="auto" w:fill="7F7F7F" w:themeFill="text1" w:themeFillTint="80"/>
            <w:tcMar>
              <w:top w:w="57" w:type="dxa"/>
              <w:bottom w:w="57" w:type="dxa"/>
            </w:tcMar>
            <w:vAlign w:val="center"/>
          </w:tcPr>
          <w:p w14:paraId="6F39877C" w14:textId="77777777" w:rsidR="001140BD" w:rsidRPr="003C6428" w:rsidRDefault="001140BD" w:rsidP="00465E69">
            <w:pPr>
              <w:pStyle w:val="titulo"/>
              <w:spacing w:after="0"/>
              <w:ind w:left="0" w:firstLine="0"/>
              <w:rPr>
                <w:rFonts w:ascii="Times New Roman" w:hAnsi="Times New Roman"/>
                <w:color w:val="FFFFFF" w:themeColor="background1"/>
                <w:sz w:val="22"/>
                <w:szCs w:val="22"/>
                <w:lang w:val="fr-FR"/>
              </w:rPr>
            </w:pPr>
            <w:r w:rsidRPr="003C6428">
              <w:rPr>
                <w:b w:val="0"/>
                <w:color w:val="FFFFFF" w:themeColor="background1"/>
                <w:sz w:val="22"/>
                <w:szCs w:val="22"/>
                <w:lang w:val="fr-FR"/>
              </w:rPr>
              <w:t>Spécification de conformité</w:t>
            </w:r>
          </w:p>
        </w:tc>
        <w:tc>
          <w:tcPr>
            <w:tcW w:w="2063" w:type="dxa"/>
            <w:vMerge w:val="restart"/>
            <w:shd w:val="clear" w:color="auto" w:fill="A6A6A6" w:themeFill="background1" w:themeFillShade="A6"/>
            <w:tcMar>
              <w:top w:w="57" w:type="dxa"/>
              <w:bottom w:w="57" w:type="dxa"/>
            </w:tcMar>
            <w:vAlign w:val="center"/>
          </w:tcPr>
          <w:p w14:paraId="6F39877D" w14:textId="77777777" w:rsidR="001140BD" w:rsidRPr="003C6428" w:rsidRDefault="001140BD" w:rsidP="00465E69">
            <w:pPr>
              <w:pStyle w:val="titulo"/>
              <w:spacing w:after="0"/>
              <w:ind w:left="0" w:firstLine="0"/>
              <w:rPr>
                <w:rFonts w:ascii="Times New Roman" w:hAnsi="Times New Roman"/>
                <w:color w:val="FFFFFF" w:themeColor="background1"/>
                <w:sz w:val="22"/>
                <w:szCs w:val="22"/>
                <w:lang w:val="fr-FR"/>
              </w:rPr>
            </w:pPr>
            <w:r w:rsidRPr="003C6428">
              <w:rPr>
                <w:rFonts w:ascii="Times New Roman" w:hAnsi="Times New Roman"/>
                <w:color w:val="FFFFFF" w:themeColor="background1"/>
                <w:sz w:val="22"/>
                <w:szCs w:val="22"/>
                <w:lang w:val="fr-FR"/>
              </w:rPr>
              <w:t>Documentation Requise</w:t>
            </w:r>
          </w:p>
        </w:tc>
      </w:tr>
      <w:tr w:rsidR="001140BD" w:rsidRPr="003C6428" w14:paraId="6F398783" w14:textId="77777777" w:rsidTr="00CA0317">
        <w:trPr>
          <w:tblHeader/>
        </w:trPr>
        <w:tc>
          <w:tcPr>
            <w:tcW w:w="2178" w:type="dxa"/>
            <w:vMerge/>
            <w:tcMar>
              <w:top w:w="57" w:type="dxa"/>
              <w:bottom w:w="57" w:type="dxa"/>
            </w:tcMar>
          </w:tcPr>
          <w:p w14:paraId="6F39877F" w14:textId="77777777" w:rsidR="001140BD" w:rsidRPr="003C6428" w:rsidRDefault="001140BD" w:rsidP="00465E69">
            <w:pPr>
              <w:spacing w:after="0"/>
              <w:ind w:left="0" w:firstLine="0"/>
              <w:jc w:val="center"/>
              <w:rPr>
                <w:b/>
                <w:sz w:val="22"/>
                <w:szCs w:val="22"/>
              </w:rPr>
            </w:pPr>
          </w:p>
        </w:tc>
        <w:tc>
          <w:tcPr>
            <w:tcW w:w="2700" w:type="dxa"/>
            <w:vMerge w:val="restart"/>
            <w:tcBorders>
              <w:bottom w:val="nil"/>
            </w:tcBorders>
            <w:shd w:val="clear" w:color="auto" w:fill="A6A6A6" w:themeFill="background1" w:themeFillShade="A6"/>
            <w:tcMar>
              <w:top w:w="57" w:type="dxa"/>
              <w:bottom w:w="57" w:type="dxa"/>
            </w:tcMar>
            <w:vAlign w:val="center"/>
          </w:tcPr>
          <w:p w14:paraId="6F398780" w14:textId="77777777" w:rsidR="001140BD" w:rsidRPr="003C6428" w:rsidRDefault="001140BD" w:rsidP="00465E69">
            <w:pPr>
              <w:pStyle w:val="titulo"/>
              <w:spacing w:after="0"/>
              <w:ind w:left="0" w:firstLine="0"/>
              <w:rPr>
                <w:b w:val="0"/>
                <w:color w:val="FFFFFF" w:themeColor="background1"/>
                <w:sz w:val="22"/>
                <w:szCs w:val="22"/>
                <w:lang w:val="fr-FR"/>
              </w:rPr>
            </w:pPr>
            <w:r w:rsidRPr="003C6428">
              <w:rPr>
                <w:rFonts w:ascii="Times New Roman" w:hAnsi="Times New Roman"/>
                <w:color w:val="FFFFFF" w:themeColor="background1"/>
                <w:sz w:val="22"/>
                <w:szCs w:val="22"/>
                <w:lang w:val="fr-FR"/>
              </w:rPr>
              <w:t>Critère</w:t>
            </w:r>
          </w:p>
        </w:tc>
        <w:tc>
          <w:tcPr>
            <w:tcW w:w="6030" w:type="dxa"/>
            <w:gridSpan w:val="4"/>
            <w:shd w:val="clear" w:color="auto" w:fill="A6A6A6" w:themeFill="background1" w:themeFillShade="A6"/>
            <w:tcMar>
              <w:top w:w="57" w:type="dxa"/>
              <w:bottom w:w="57" w:type="dxa"/>
            </w:tcMar>
            <w:vAlign w:val="center"/>
          </w:tcPr>
          <w:p w14:paraId="6F398781" w14:textId="77777777" w:rsidR="001140BD" w:rsidRPr="003C6428" w:rsidRDefault="001140BD" w:rsidP="00465E69">
            <w:pPr>
              <w:pStyle w:val="titulo"/>
              <w:spacing w:after="0"/>
              <w:ind w:left="0" w:firstLine="0"/>
              <w:rPr>
                <w:rFonts w:ascii="Times New Roman" w:hAnsi="Times New Roman"/>
                <w:color w:val="FFFFFF" w:themeColor="background1"/>
                <w:sz w:val="22"/>
                <w:szCs w:val="22"/>
                <w:lang w:val="fr-FR"/>
              </w:rPr>
            </w:pPr>
            <w:r w:rsidRPr="003C6428">
              <w:rPr>
                <w:rFonts w:ascii="Times New Roman" w:hAnsi="Times New Roman"/>
                <w:color w:val="FFFFFF" w:themeColor="background1"/>
                <w:sz w:val="22"/>
                <w:szCs w:val="22"/>
                <w:lang w:val="fr-FR"/>
              </w:rPr>
              <w:t>Soumissionnaire</w:t>
            </w:r>
          </w:p>
        </w:tc>
        <w:tc>
          <w:tcPr>
            <w:tcW w:w="2063" w:type="dxa"/>
            <w:vMerge/>
            <w:tcBorders>
              <w:bottom w:val="nil"/>
            </w:tcBorders>
            <w:shd w:val="clear" w:color="auto" w:fill="A6A6A6" w:themeFill="background1" w:themeFillShade="A6"/>
            <w:tcMar>
              <w:top w:w="57" w:type="dxa"/>
              <w:bottom w:w="57" w:type="dxa"/>
            </w:tcMar>
          </w:tcPr>
          <w:p w14:paraId="6F398782" w14:textId="77777777" w:rsidR="001140BD" w:rsidRPr="003C6428" w:rsidRDefault="001140BD" w:rsidP="00465E69">
            <w:pPr>
              <w:pStyle w:val="titulo"/>
              <w:spacing w:after="0"/>
              <w:ind w:left="0" w:firstLine="0"/>
              <w:rPr>
                <w:b w:val="0"/>
                <w:lang w:val="fr-FR"/>
              </w:rPr>
            </w:pPr>
          </w:p>
        </w:tc>
      </w:tr>
      <w:tr w:rsidR="001140BD" w:rsidRPr="003C6428" w14:paraId="6F398789" w14:textId="77777777" w:rsidTr="00CA0317">
        <w:trPr>
          <w:tblHeader/>
        </w:trPr>
        <w:tc>
          <w:tcPr>
            <w:tcW w:w="2178" w:type="dxa"/>
            <w:vMerge/>
            <w:tcMar>
              <w:top w:w="57" w:type="dxa"/>
              <w:bottom w:w="57" w:type="dxa"/>
            </w:tcMar>
          </w:tcPr>
          <w:p w14:paraId="6F398784" w14:textId="77777777" w:rsidR="001140BD" w:rsidRPr="003C6428" w:rsidRDefault="001140BD" w:rsidP="00465E69">
            <w:pPr>
              <w:spacing w:after="0"/>
              <w:ind w:left="0" w:firstLine="0"/>
              <w:jc w:val="center"/>
              <w:rPr>
                <w:b/>
                <w:sz w:val="22"/>
                <w:szCs w:val="22"/>
              </w:rPr>
            </w:pPr>
          </w:p>
        </w:tc>
        <w:tc>
          <w:tcPr>
            <w:tcW w:w="2700" w:type="dxa"/>
            <w:vMerge/>
            <w:tcBorders>
              <w:top w:val="nil"/>
              <w:bottom w:val="nil"/>
            </w:tcBorders>
            <w:shd w:val="clear" w:color="auto" w:fill="A6A6A6" w:themeFill="background1" w:themeFillShade="A6"/>
            <w:tcMar>
              <w:top w:w="57" w:type="dxa"/>
              <w:bottom w:w="57" w:type="dxa"/>
            </w:tcMar>
            <w:vAlign w:val="center"/>
          </w:tcPr>
          <w:p w14:paraId="6F398785" w14:textId="77777777" w:rsidR="001140BD" w:rsidRPr="003C6428" w:rsidRDefault="001140BD" w:rsidP="00465E69">
            <w:pPr>
              <w:spacing w:after="0"/>
              <w:ind w:left="0" w:firstLine="0"/>
              <w:jc w:val="center"/>
              <w:rPr>
                <w:b/>
                <w:sz w:val="22"/>
                <w:szCs w:val="22"/>
              </w:rPr>
            </w:pPr>
          </w:p>
        </w:tc>
        <w:tc>
          <w:tcPr>
            <w:tcW w:w="1620" w:type="dxa"/>
            <w:vMerge w:val="restart"/>
            <w:shd w:val="clear" w:color="auto" w:fill="D9D9D9" w:themeFill="background1" w:themeFillShade="D9"/>
            <w:tcMar>
              <w:top w:w="57" w:type="dxa"/>
              <w:bottom w:w="57" w:type="dxa"/>
            </w:tcMar>
            <w:vAlign w:val="center"/>
          </w:tcPr>
          <w:p w14:paraId="6F398786" w14:textId="77777777" w:rsidR="001140BD" w:rsidRPr="003C6428" w:rsidRDefault="001140BD" w:rsidP="00465E69">
            <w:pPr>
              <w:spacing w:after="0"/>
              <w:ind w:left="0" w:firstLine="0"/>
              <w:jc w:val="center"/>
              <w:rPr>
                <w:b/>
                <w:sz w:val="22"/>
                <w:szCs w:val="22"/>
              </w:rPr>
            </w:pPr>
            <w:r w:rsidRPr="003C6428">
              <w:rPr>
                <w:b/>
                <w:sz w:val="22"/>
                <w:szCs w:val="22"/>
              </w:rPr>
              <w:t>Entité unique</w:t>
            </w:r>
          </w:p>
        </w:tc>
        <w:tc>
          <w:tcPr>
            <w:tcW w:w="4410" w:type="dxa"/>
            <w:gridSpan w:val="3"/>
            <w:shd w:val="clear" w:color="auto" w:fill="D9D9D9" w:themeFill="background1" w:themeFillShade="D9"/>
            <w:tcMar>
              <w:top w:w="57" w:type="dxa"/>
              <w:bottom w:w="57" w:type="dxa"/>
            </w:tcMar>
            <w:vAlign w:val="center"/>
          </w:tcPr>
          <w:p w14:paraId="6F398787" w14:textId="77777777" w:rsidR="001140BD" w:rsidRPr="003C6428" w:rsidRDefault="001140BD" w:rsidP="00465E69">
            <w:pPr>
              <w:pStyle w:val="titulo"/>
              <w:spacing w:after="0"/>
              <w:ind w:left="0" w:firstLine="0"/>
              <w:rPr>
                <w:rFonts w:ascii="Times New Roman" w:hAnsi="Times New Roman"/>
                <w:sz w:val="22"/>
                <w:szCs w:val="22"/>
                <w:lang w:val="fr-FR"/>
              </w:rPr>
            </w:pPr>
            <w:r w:rsidRPr="003C6428">
              <w:rPr>
                <w:rFonts w:ascii="Times New Roman" w:hAnsi="Times New Roman"/>
                <w:sz w:val="22"/>
                <w:szCs w:val="22"/>
                <w:lang w:val="fr-FR"/>
              </w:rPr>
              <w:t>Groupement d’entreprises</w:t>
            </w:r>
          </w:p>
        </w:tc>
        <w:tc>
          <w:tcPr>
            <w:tcW w:w="2063" w:type="dxa"/>
            <w:vMerge/>
            <w:tcBorders>
              <w:bottom w:val="nil"/>
            </w:tcBorders>
            <w:shd w:val="clear" w:color="auto" w:fill="A6A6A6" w:themeFill="background1" w:themeFillShade="A6"/>
            <w:tcMar>
              <w:top w:w="57" w:type="dxa"/>
              <w:bottom w:w="57" w:type="dxa"/>
            </w:tcMar>
          </w:tcPr>
          <w:p w14:paraId="6F398788" w14:textId="77777777" w:rsidR="001140BD" w:rsidRPr="003C6428" w:rsidRDefault="001140BD" w:rsidP="00465E69">
            <w:pPr>
              <w:pStyle w:val="titulo"/>
              <w:spacing w:after="0"/>
              <w:ind w:left="0" w:firstLine="0"/>
              <w:rPr>
                <w:rFonts w:ascii="Times New Roman" w:hAnsi="Times New Roman"/>
                <w:lang w:val="fr-FR"/>
              </w:rPr>
            </w:pPr>
          </w:p>
        </w:tc>
      </w:tr>
      <w:tr w:rsidR="001140BD" w:rsidRPr="003C6428" w14:paraId="6F398791" w14:textId="77777777" w:rsidTr="00CA0317">
        <w:trPr>
          <w:tblHeader/>
        </w:trPr>
        <w:tc>
          <w:tcPr>
            <w:tcW w:w="2178" w:type="dxa"/>
            <w:vMerge/>
            <w:tcMar>
              <w:top w:w="57" w:type="dxa"/>
              <w:bottom w:w="57" w:type="dxa"/>
            </w:tcMar>
          </w:tcPr>
          <w:p w14:paraId="6F39878A" w14:textId="77777777" w:rsidR="001140BD" w:rsidRPr="003C6428" w:rsidRDefault="001140BD" w:rsidP="00465E69">
            <w:pPr>
              <w:spacing w:after="0"/>
              <w:ind w:left="0" w:firstLine="0"/>
              <w:rPr>
                <w:b/>
                <w:sz w:val="22"/>
                <w:szCs w:val="22"/>
              </w:rPr>
            </w:pPr>
          </w:p>
        </w:tc>
        <w:tc>
          <w:tcPr>
            <w:tcW w:w="2700" w:type="dxa"/>
            <w:vMerge/>
            <w:tcBorders>
              <w:top w:val="nil"/>
            </w:tcBorders>
            <w:shd w:val="clear" w:color="auto" w:fill="A6A6A6" w:themeFill="background1" w:themeFillShade="A6"/>
            <w:tcMar>
              <w:top w:w="57" w:type="dxa"/>
              <w:bottom w:w="57" w:type="dxa"/>
            </w:tcMar>
            <w:vAlign w:val="center"/>
          </w:tcPr>
          <w:p w14:paraId="6F39878B" w14:textId="77777777" w:rsidR="001140BD" w:rsidRPr="003C6428" w:rsidRDefault="001140BD" w:rsidP="00465E69">
            <w:pPr>
              <w:spacing w:after="0"/>
              <w:ind w:left="0" w:firstLine="0"/>
              <w:jc w:val="center"/>
              <w:rPr>
                <w:b/>
                <w:sz w:val="22"/>
                <w:szCs w:val="22"/>
              </w:rPr>
            </w:pPr>
          </w:p>
        </w:tc>
        <w:tc>
          <w:tcPr>
            <w:tcW w:w="1620" w:type="dxa"/>
            <w:vMerge/>
            <w:shd w:val="clear" w:color="auto" w:fill="D9D9D9" w:themeFill="background1" w:themeFillShade="D9"/>
            <w:tcMar>
              <w:top w:w="57" w:type="dxa"/>
              <w:bottom w:w="57" w:type="dxa"/>
            </w:tcMar>
            <w:vAlign w:val="center"/>
          </w:tcPr>
          <w:p w14:paraId="6F39878C" w14:textId="77777777" w:rsidR="001140BD" w:rsidRPr="003C6428" w:rsidRDefault="001140BD" w:rsidP="00465E69">
            <w:pPr>
              <w:spacing w:after="0"/>
              <w:ind w:left="0" w:firstLine="0"/>
              <w:jc w:val="center"/>
              <w:rPr>
                <w:b/>
                <w:sz w:val="22"/>
                <w:szCs w:val="22"/>
              </w:rPr>
            </w:pPr>
          </w:p>
        </w:tc>
        <w:tc>
          <w:tcPr>
            <w:tcW w:w="1530" w:type="dxa"/>
            <w:tcBorders>
              <w:top w:val="nil"/>
            </w:tcBorders>
            <w:shd w:val="clear" w:color="auto" w:fill="D9D9D9" w:themeFill="background1" w:themeFillShade="D9"/>
            <w:tcMar>
              <w:top w:w="57" w:type="dxa"/>
              <w:bottom w:w="57" w:type="dxa"/>
            </w:tcMar>
            <w:vAlign w:val="center"/>
          </w:tcPr>
          <w:p w14:paraId="6F39878D" w14:textId="77777777" w:rsidR="001140BD" w:rsidRPr="003C6428" w:rsidRDefault="001140BD" w:rsidP="00465E69">
            <w:pPr>
              <w:spacing w:after="0"/>
              <w:ind w:left="0" w:firstLine="0"/>
              <w:jc w:val="center"/>
              <w:rPr>
                <w:b/>
                <w:sz w:val="22"/>
                <w:szCs w:val="22"/>
              </w:rPr>
            </w:pPr>
            <w:r w:rsidRPr="003C6428">
              <w:rPr>
                <w:b/>
                <w:sz w:val="22"/>
                <w:szCs w:val="22"/>
              </w:rPr>
              <w:t>Toutes Parties Combinées</w:t>
            </w:r>
          </w:p>
        </w:tc>
        <w:tc>
          <w:tcPr>
            <w:tcW w:w="1530" w:type="dxa"/>
            <w:tcBorders>
              <w:top w:val="nil"/>
            </w:tcBorders>
            <w:shd w:val="clear" w:color="auto" w:fill="D9D9D9" w:themeFill="background1" w:themeFillShade="D9"/>
            <w:tcMar>
              <w:top w:w="57" w:type="dxa"/>
              <w:bottom w:w="57" w:type="dxa"/>
            </w:tcMar>
            <w:vAlign w:val="center"/>
          </w:tcPr>
          <w:p w14:paraId="6F39878E" w14:textId="77777777" w:rsidR="001140BD" w:rsidRPr="003C6428" w:rsidRDefault="001140BD" w:rsidP="00465E69">
            <w:pPr>
              <w:pStyle w:val="titulo"/>
              <w:spacing w:after="0"/>
              <w:ind w:left="0" w:firstLine="0"/>
              <w:rPr>
                <w:rFonts w:ascii="Times New Roman" w:hAnsi="Times New Roman"/>
                <w:sz w:val="22"/>
                <w:szCs w:val="22"/>
                <w:lang w:val="fr-FR"/>
              </w:rPr>
            </w:pPr>
            <w:r w:rsidRPr="003C6428">
              <w:rPr>
                <w:rFonts w:ascii="Times New Roman" w:hAnsi="Times New Roman"/>
                <w:sz w:val="22"/>
                <w:szCs w:val="22"/>
                <w:lang w:val="fr-FR"/>
              </w:rPr>
              <w:t>Chaque membre</w:t>
            </w:r>
          </w:p>
        </w:tc>
        <w:tc>
          <w:tcPr>
            <w:tcW w:w="1350" w:type="dxa"/>
            <w:tcBorders>
              <w:top w:val="nil"/>
            </w:tcBorders>
            <w:shd w:val="clear" w:color="auto" w:fill="D9D9D9" w:themeFill="background1" w:themeFillShade="D9"/>
            <w:tcMar>
              <w:top w:w="57" w:type="dxa"/>
              <w:bottom w:w="57" w:type="dxa"/>
            </w:tcMar>
            <w:vAlign w:val="center"/>
          </w:tcPr>
          <w:p w14:paraId="6F39878F" w14:textId="77777777" w:rsidR="001140BD" w:rsidRPr="003C6428" w:rsidRDefault="001140BD" w:rsidP="00465E69">
            <w:pPr>
              <w:spacing w:after="0"/>
              <w:ind w:left="0" w:firstLine="0"/>
              <w:jc w:val="center"/>
              <w:rPr>
                <w:b/>
                <w:sz w:val="22"/>
                <w:szCs w:val="22"/>
              </w:rPr>
            </w:pPr>
            <w:r w:rsidRPr="003C6428">
              <w:rPr>
                <w:b/>
                <w:sz w:val="22"/>
                <w:szCs w:val="22"/>
              </w:rPr>
              <w:t>Un membre</w:t>
            </w:r>
          </w:p>
        </w:tc>
        <w:tc>
          <w:tcPr>
            <w:tcW w:w="2063" w:type="dxa"/>
            <w:vMerge/>
            <w:tcBorders>
              <w:top w:val="nil"/>
            </w:tcBorders>
            <w:shd w:val="clear" w:color="auto" w:fill="A6A6A6" w:themeFill="background1" w:themeFillShade="A6"/>
            <w:tcMar>
              <w:top w:w="57" w:type="dxa"/>
              <w:bottom w:w="57" w:type="dxa"/>
            </w:tcMar>
          </w:tcPr>
          <w:p w14:paraId="6F398790" w14:textId="77777777" w:rsidR="001140BD" w:rsidRPr="003C6428" w:rsidRDefault="001140BD" w:rsidP="00465E69">
            <w:pPr>
              <w:spacing w:after="0"/>
              <w:ind w:left="0" w:firstLine="0"/>
              <w:rPr>
                <w:b/>
              </w:rPr>
            </w:pPr>
          </w:p>
        </w:tc>
      </w:tr>
      <w:tr w:rsidR="001140BD" w:rsidRPr="003C6428" w14:paraId="6F398799" w14:textId="77777777" w:rsidTr="003B6421">
        <w:tc>
          <w:tcPr>
            <w:tcW w:w="2178" w:type="dxa"/>
            <w:tcMar>
              <w:top w:w="57" w:type="dxa"/>
              <w:bottom w:w="57" w:type="dxa"/>
            </w:tcMar>
          </w:tcPr>
          <w:p w14:paraId="6F398792" w14:textId="77777777" w:rsidR="001140BD" w:rsidRPr="003C6428" w:rsidRDefault="001140BD" w:rsidP="00465E69">
            <w:pPr>
              <w:pStyle w:val="Titre2"/>
              <w:spacing w:after="0"/>
              <w:ind w:left="0" w:firstLine="0"/>
              <w:jc w:val="left"/>
              <w:rPr>
                <w:bCs/>
                <w:sz w:val="22"/>
                <w:szCs w:val="24"/>
              </w:rPr>
            </w:pPr>
            <w:r w:rsidRPr="003C6428">
              <w:rPr>
                <w:bCs/>
                <w:sz w:val="22"/>
                <w:szCs w:val="24"/>
              </w:rPr>
              <w:t>1.1</w:t>
            </w:r>
            <w:r w:rsidRPr="003C6428">
              <w:rPr>
                <w:b w:val="0"/>
              </w:rPr>
              <w:tab/>
            </w:r>
            <w:r w:rsidRPr="003C6428">
              <w:rPr>
                <w:bCs/>
                <w:sz w:val="22"/>
                <w:szCs w:val="24"/>
              </w:rPr>
              <w:t>Nationalité</w:t>
            </w:r>
          </w:p>
        </w:tc>
        <w:tc>
          <w:tcPr>
            <w:tcW w:w="2700" w:type="dxa"/>
            <w:tcMar>
              <w:top w:w="57" w:type="dxa"/>
              <w:bottom w:w="57" w:type="dxa"/>
            </w:tcMar>
          </w:tcPr>
          <w:p w14:paraId="6F398793"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Conforme à l’article 4.</w:t>
            </w:r>
            <w:r w:rsidR="000E1ED9" w:rsidRPr="003C6428">
              <w:rPr>
                <w:sz w:val="22"/>
                <w:szCs w:val="24"/>
                <w:lang w:val="fr-FR"/>
              </w:rPr>
              <w:t>4</w:t>
            </w:r>
            <w:r w:rsidRPr="003C6428">
              <w:rPr>
                <w:sz w:val="22"/>
                <w:szCs w:val="24"/>
                <w:lang w:val="fr-FR"/>
              </w:rPr>
              <w:t xml:space="preserve"> des IS.</w:t>
            </w:r>
          </w:p>
        </w:tc>
        <w:tc>
          <w:tcPr>
            <w:tcW w:w="1620" w:type="dxa"/>
            <w:tcMar>
              <w:top w:w="57" w:type="dxa"/>
              <w:bottom w:w="57" w:type="dxa"/>
            </w:tcMar>
          </w:tcPr>
          <w:p w14:paraId="6F398794"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95"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96"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350" w:type="dxa"/>
            <w:tcMar>
              <w:top w:w="57" w:type="dxa"/>
              <w:bottom w:w="57" w:type="dxa"/>
            </w:tcMar>
          </w:tcPr>
          <w:p w14:paraId="6F398797"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063" w:type="dxa"/>
            <w:tcMar>
              <w:top w:w="57" w:type="dxa"/>
              <w:bottom w:w="57" w:type="dxa"/>
            </w:tcMar>
          </w:tcPr>
          <w:p w14:paraId="6F398798" w14:textId="77777777" w:rsidR="001140BD" w:rsidRPr="003C6428" w:rsidRDefault="001140BD" w:rsidP="00465E69">
            <w:pPr>
              <w:spacing w:after="0"/>
              <w:ind w:left="0" w:firstLine="0"/>
              <w:jc w:val="left"/>
              <w:rPr>
                <w:sz w:val="22"/>
                <w:szCs w:val="24"/>
              </w:rPr>
            </w:pPr>
            <w:r w:rsidRPr="003C6428">
              <w:rPr>
                <w:sz w:val="22"/>
                <w:szCs w:val="24"/>
              </w:rPr>
              <w:t>Formulaires ELI –1 et 2, avec pièces jointes</w:t>
            </w:r>
          </w:p>
        </w:tc>
      </w:tr>
      <w:tr w:rsidR="001140BD" w:rsidRPr="003C6428" w14:paraId="6F3987A1" w14:textId="77777777" w:rsidTr="003B6421">
        <w:tc>
          <w:tcPr>
            <w:tcW w:w="2178" w:type="dxa"/>
            <w:tcMar>
              <w:top w:w="57" w:type="dxa"/>
              <w:bottom w:w="57" w:type="dxa"/>
            </w:tcMar>
          </w:tcPr>
          <w:p w14:paraId="6F39879A" w14:textId="77777777" w:rsidR="001140BD" w:rsidRPr="003C6428" w:rsidRDefault="001140BD" w:rsidP="00465E69">
            <w:pPr>
              <w:pStyle w:val="Titre2"/>
              <w:spacing w:after="0"/>
              <w:ind w:left="0" w:firstLine="0"/>
              <w:jc w:val="left"/>
              <w:rPr>
                <w:bCs/>
                <w:sz w:val="22"/>
                <w:szCs w:val="24"/>
              </w:rPr>
            </w:pPr>
            <w:r w:rsidRPr="003C6428">
              <w:rPr>
                <w:bCs/>
                <w:sz w:val="22"/>
                <w:szCs w:val="24"/>
              </w:rPr>
              <w:t>1.2</w:t>
            </w:r>
            <w:r w:rsidRPr="003C6428">
              <w:rPr>
                <w:b w:val="0"/>
              </w:rPr>
              <w:tab/>
            </w:r>
            <w:r w:rsidRPr="003C6428">
              <w:rPr>
                <w:bCs/>
                <w:sz w:val="22"/>
                <w:szCs w:val="24"/>
              </w:rPr>
              <w:t>Conflit d’intérêts</w:t>
            </w:r>
          </w:p>
        </w:tc>
        <w:tc>
          <w:tcPr>
            <w:tcW w:w="2700" w:type="dxa"/>
            <w:tcMar>
              <w:top w:w="57" w:type="dxa"/>
              <w:bottom w:w="57" w:type="dxa"/>
            </w:tcMar>
          </w:tcPr>
          <w:p w14:paraId="6F39879B"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 xml:space="preserve">Pas de conflit d’intérêts selon l’article 4.2 des IS. </w:t>
            </w:r>
          </w:p>
        </w:tc>
        <w:tc>
          <w:tcPr>
            <w:tcW w:w="1620" w:type="dxa"/>
            <w:tcMar>
              <w:top w:w="57" w:type="dxa"/>
              <w:bottom w:w="57" w:type="dxa"/>
            </w:tcMar>
          </w:tcPr>
          <w:p w14:paraId="6F39879C"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9D"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9E"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350" w:type="dxa"/>
            <w:tcMar>
              <w:top w:w="57" w:type="dxa"/>
              <w:bottom w:w="57" w:type="dxa"/>
            </w:tcMar>
          </w:tcPr>
          <w:p w14:paraId="6F39879F"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063" w:type="dxa"/>
            <w:tcMar>
              <w:top w:w="57" w:type="dxa"/>
              <w:bottom w:w="57" w:type="dxa"/>
            </w:tcMar>
          </w:tcPr>
          <w:p w14:paraId="6F3987A0" w14:textId="77777777" w:rsidR="001140BD" w:rsidRPr="003C6428" w:rsidRDefault="001140BD" w:rsidP="00465E69">
            <w:pPr>
              <w:spacing w:after="0"/>
              <w:ind w:left="0" w:firstLine="0"/>
              <w:jc w:val="left"/>
              <w:rPr>
                <w:sz w:val="22"/>
                <w:szCs w:val="24"/>
              </w:rPr>
            </w:pPr>
            <w:r w:rsidRPr="003C6428">
              <w:rPr>
                <w:sz w:val="22"/>
                <w:szCs w:val="24"/>
              </w:rPr>
              <w:t>Formulaire de Soumission</w:t>
            </w:r>
          </w:p>
        </w:tc>
      </w:tr>
      <w:tr w:rsidR="001140BD" w:rsidRPr="003C6428" w14:paraId="6F3987A9" w14:textId="77777777" w:rsidTr="003B6421">
        <w:tc>
          <w:tcPr>
            <w:tcW w:w="2178" w:type="dxa"/>
            <w:tcMar>
              <w:top w:w="57" w:type="dxa"/>
              <w:bottom w:w="57" w:type="dxa"/>
            </w:tcMar>
          </w:tcPr>
          <w:p w14:paraId="6F3987A2" w14:textId="77777777" w:rsidR="001140BD" w:rsidRPr="003C6428" w:rsidRDefault="001140BD" w:rsidP="00465E69">
            <w:pPr>
              <w:pStyle w:val="Titre2"/>
              <w:spacing w:after="0"/>
              <w:ind w:left="0" w:firstLine="0"/>
              <w:jc w:val="left"/>
              <w:rPr>
                <w:bCs/>
                <w:sz w:val="22"/>
                <w:szCs w:val="24"/>
              </w:rPr>
            </w:pPr>
            <w:r w:rsidRPr="003C6428">
              <w:rPr>
                <w:bCs/>
                <w:sz w:val="22"/>
                <w:szCs w:val="24"/>
              </w:rPr>
              <w:t>1.3</w:t>
            </w:r>
            <w:r w:rsidRPr="003C6428">
              <w:rPr>
                <w:b w:val="0"/>
              </w:rPr>
              <w:tab/>
            </w:r>
            <w:r w:rsidRPr="003C6428">
              <w:rPr>
                <w:bCs/>
                <w:sz w:val="22"/>
                <w:szCs w:val="24"/>
              </w:rPr>
              <w:t>Exclusion par la Banque</w:t>
            </w:r>
          </w:p>
        </w:tc>
        <w:tc>
          <w:tcPr>
            <w:tcW w:w="2700" w:type="dxa"/>
            <w:tcMar>
              <w:top w:w="57" w:type="dxa"/>
              <w:bottom w:w="57" w:type="dxa"/>
            </w:tcMar>
          </w:tcPr>
          <w:p w14:paraId="6F3987A3"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Ne pas avoir été exclu par la Banque, tel que décrit à l’article 4.</w:t>
            </w:r>
            <w:r w:rsidR="000E1ED9" w:rsidRPr="003C6428">
              <w:rPr>
                <w:sz w:val="22"/>
                <w:szCs w:val="24"/>
                <w:lang w:val="fr-FR"/>
              </w:rPr>
              <w:t>5</w:t>
            </w:r>
            <w:r w:rsidRPr="003C6428">
              <w:rPr>
                <w:sz w:val="22"/>
                <w:szCs w:val="24"/>
                <w:lang w:val="fr-FR"/>
              </w:rPr>
              <w:t xml:space="preserve"> des IS. </w:t>
            </w:r>
          </w:p>
        </w:tc>
        <w:tc>
          <w:tcPr>
            <w:tcW w:w="1620" w:type="dxa"/>
            <w:tcMar>
              <w:top w:w="57" w:type="dxa"/>
              <w:bottom w:w="57" w:type="dxa"/>
            </w:tcMar>
          </w:tcPr>
          <w:p w14:paraId="6F3987A4"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A5"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A6"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350" w:type="dxa"/>
            <w:tcMar>
              <w:top w:w="57" w:type="dxa"/>
              <w:bottom w:w="57" w:type="dxa"/>
            </w:tcMar>
          </w:tcPr>
          <w:p w14:paraId="6F3987A7"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063" w:type="dxa"/>
            <w:tcMar>
              <w:top w:w="57" w:type="dxa"/>
              <w:bottom w:w="57" w:type="dxa"/>
            </w:tcMar>
          </w:tcPr>
          <w:p w14:paraId="6F3987A8" w14:textId="77777777" w:rsidR="001140BD" w:rsidRPr="003C6428" w:rsidRDefault="001140BD" w:rsidP="00465E69">
            <w:pPr>
              <w:spacing w:after="0"/>
              <w:ind w:left="0" w:firstLine="0"/>
              <w:jc w:val="left"/>
              <w:rPr>
                <w:sz w:val="22"/>
                <w:szCs w:val="24"/>
              </w:rPr>
            </w:pPr>
            <w:r w:rsidRPr="003C6428">
              <w:rPr>
                <w:sz w:val="22"/>
                <w:szCs w:val="24"/>
              </w:rPr>
              <w:t>Formulaire de Soumission</w:t>
            </w:r>
          </w:p>
        </w:tc>
      </w:tr>
      <w:tr w:rsidR="001140BD" w:rsidRPr="003C6428" w14:paraId="6F3987B1" w14:textId="77777777" w:rsidTr="003B6421">
        <w:tc>
          <w:tcPr>
            <w:tcW w:w="2178" w:type="dxa"/>
            <w:tcMar>
              <w:top w:w="57" w:type="dxa"/>
              <w:bottom w:w="57" w:type="dxa"/>
            </w:tcMar>
          </w:tcPr>
          <w:p w14:paraId="6F3987AA" w14:textId="77777777" w:rsidR="001140BD" w:rsidRPr="003C6428" w:rsidRDefault="001140BD" w:rsidP="00465E69">
            <w:pPr>
              <w:pStyle w:val="Titre2"/>
              <w:spacing w:after="0"/>
              <w:ind w:left="0" w:firstLine="0"/>
              <w:jc w:val="left"/>
              <w:rPr>
                <w:bCs/>
                <w:sz w:val="22"/>
                <w:szCs w:val="24"/>
              </w:rPr>
            </w:pPr>
            <w:r w:rsidRPr="003C6428">
              <w:rPr>
                <w:bCs/>
                <w:sz w:val="22"/>
                <w:szCs w:val="24"/>
              </w:rPr>
              <w:t>1.4</w:t>
            </w:r>
            <w:r w:rsidRPr="003C6428">
              <w:rPr>
                <w:b w:val="0"/>
              </w:rPr>
              <w:tab/>
            </w:r>
            <w:r w:rsidRPr="003C6428">
              <w:rPr>
                <w:bCs/>
                <w:sz w:val="22"/>
                <w:szCs w:val="24"/>
              </w:rPr>
              <w:t>Entreprise publique du pays de l’Emprunteur</w:t>
            </w:r>
          </w:p>
        </w:tc>
        <w:tc>
          <w:tcPr>
            <w:tcW w:w="2700" w:type="dxa"/>
            <w:tcMar>
              <w:top w:w="57" w:type="dxa"/>
              <w:bottom w:w="57" w:type="dxa"/>
            </w:tcMar>
          </w:tcPr>
          <w:p w14:paraId="6F3987AB"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Conforme à l’article 4.</w:t>
            </w:r>
            <w:r w:rsidR="00D55FFB" w:rsidRPr="003C6428">
              <w:rPr>
                <w:sz w:val="22"/>
                <w:szCs w:val="24"/>
                <w:lang w:val="fr-FR"/>
              </w:rPr>
              <w:t>6</w:t>
            </w:r>
            <w:r w:rsidRPr="003C6428">
              <w:rPr>
                <w:sz w:val="22"/>
                <w:szCs w:val="24"/>
                <w:lang w:val="fr-FR"/>
              </w:rPr>
              <w:t xml:space="preserve"> des IS.</w:t>
            </w:r>
          </w:p>
        </w:tc>
        <w:tc>
          <w:tcPr>
            <w:tcW w:w="1620" w:type="dxa"/>
            <w:tcMar>
              <w:top w:w="57" w:type="dxa"/>
              <w:bottom w:w="57" w:type="dxa"/>
            </w:tcMar>
          </w:tcPr>
          <w:p w14:paraId="6F3987AC"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AD"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AE"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350" w:type="dxa"/>
            <w:tcMar>
              <w:top w:w="57" w:type="dxa"/>
              <w:bottom w:w="57" w:type="dxa"/>
            </w:tcMar>
          </w:tcPr>
          <w:p w14:paraId="6F3987AF"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063" w:type="dxa"/>
            <w:tcMar>
              <w:top w:w="57" w:type="dxa"/>
              <w:bottom w:w="57" w:type="dxa"/>
            </w:tcMar>
          </w:tcPr>
          <w:p w14:paraId="6F3987B0" w14:textId="77777777" w:rsidR="001140BD" w:rsidRPr="003C6428" w:rsidRDefault="001140BD" w:rsidP="00465E69">
            <w:pPr>
              <w:spacing w:after="0"/>
              <w:ind w:left="0" w:firstLine="0"/>
              <w:jc w:val="left"/>
              <w:rPr>
                <w:sz w:val="22"/>
                <w:szCs w:val="24"/>
              </w:rPr>
            </w:pPr>
            <w:r w:rsidRPr="003C6428">
              <w:rPr>
                <w:sz w:val="22"/>
                <w:szCs w:val="24"/>
              </w:rPr>
              <w:t>Formulaires ELI -1</w:t>
            </w:r>
            <w:r w:rsidR="00E45571" w:rsidRPr="003C6428">
              <w:rPr>
                <w:sz w:val="22"/>
                <w:szCs w:val="24"/>
              </w:rPr>
              <w:t xml:space="preserve"> et </w:t>
            </w:r>
            <w:r w:rsidRPr="003C6428">
              <w:rPr>
                <w:sz w:val="22"/>
                <w:szCs w:val="24"/>
              </w:rPr>
              <w:t>2, avec pièces jointes</w:t>
            </w:r>
          </w:p>
        </w:tc>
      </w:tr>
      <w:tr w:rsidR="001140BD" w:rsidRPr="003C6428" w14:paraId="6F3987B9" w14:textId="77777777" w:rsidTr="003B6421">
        <w:tc>
          <w:tcPr>
            <w:tcW w:w="2178" w:type="dxa"/>
            <w:tcMar>
              <w:top w:w="57" w:type="dxa"/>
              <w:bottom w:w="57" w:type="dxa"/>
            </w:tcMar>
          </w:tcPr>
          <w:p w14:paraId="6F3987B2" w14:textId="77777777" w:rsidR="001140BD" w:rsidRPr="003C6428" w:rsidRDefault="001140BD" w:rsidP="00465E69">
            <w:pPr>
              <w:spacing w:after="0"/>
              <w:ind w:left="0" w:firstLine="0"/>
              <w:jc w:val="left"/>
              <w:rPr>
                <w:b/>
                <w:sz w:val="22"/>
                <w:szCs w:val="24"/>
              </w:rPr>
            </w:pPr>
            <w:r w:rsidRPr="003C6428">
              <w:rPr>
                <w:b/>
                <w:sz w:val="22"/>
                <w:szCs w:val="24"/>
              </w:rPr>
              <w:t>1.5</w:t>
            </w:r>
            <w:r w:rsidRPr="003C6428">
              <w:rPr>
                <w:b/>
              </w:rPr>
              <w:tab/>
            </w:r>
            <w:r w:rsidRPr="003C6428">
              <w:rPr>
                <w:b/>
                <w:sz w:val="22"/>
                <w:szCs w:val="24"/>
              </w:rPr>
              <w:t xml:space="preserve">Exclusion au titre d’une résolution des Nations Unis </w:t>
            </w:r>
            <w:r w:rsidRPr="003C6428">
              <w:rPr>
                <w:b/>
                <w:sz w:val="22"/>
                <w:szCs w:val="24"/>
              </w:rPr>
              <w:br/>
              <w:t>ou de la réglementation du pays emprunteur</w:t>
            </w:r>
          </w:p>
        </w:tc>
        <w:tc>
          <w:tcPr>
            <w:tcW w:w="2700" w:type="dxa"/>
            <w:tcMar>
              <w:top w:w="57" w:type="dxa"/>
              <w:bottom w:w="57" w:type="dxa"/>
            </w:tcMar>
          </w:tcPr>
          <w:p w14:paraId="6F3987B3"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 xml:space="preserve">Ne pas avoir été exclu au titre de la réglementation du pays emprunteur en matière de relations commerciales avec le pays du Soumissionnaire ou d’une résolution du Conseil de Sécurité des Nations Unis conformément à la </w:t>
            </w:r>
            <w:r w:rsidRPr="003C6428">
              <w:rPr>
                <w:sz w:val="22"/>
                <w:szCs w:val="24"/>
                <w:lang w:val="fr-FR"/>
              </w:rPr>
              <w:br/>
              <w:t>Section V, Pays Eligibles.</w:t>
            </w:r>
          </w:p>
        </w:tc>
        <w:tc>
          <w:tcPr>
            <w:tcW w:w="1620" w:type="dxa"/>
            <w:tcMar>
              <w:top w:w="57" w:type="dxa"/>
              <w:bottom w:w="57" w:type="dxa"/>
            </w:tcMar>
          </w:tcPr>
          <w:p w14:paraId="6F3987B4"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B5"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57" w:type="dxa"/>
              <w:bottom w:w="57" w:type="dxa"/>
            </w:tcMar>
          </w:tcPr>
          <w:p w14:paraId="6F3987B6"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350" w:type="dxa"/>
            <w:tcMar>
              <w:top w:w="57" w:type="dxa"/>
              <w:bottom w:w="57" w:type="dxa"/>
            </w:tcMar>
          </w:tcPr>
          <w:p w14:paraId="6F3987B7"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063" w:type="dxa"/>
            <w:tcMar>
              <w:top w:w="57" w:type="dxa"/>
              <w:bottom w:w="57" w:type="dxa"/>
            </w:tcMar>
          </w:tcPr>
          <w:p w14:paraId="6F3987B8" w14:textId="77777777" w:rsidR="001140BD" w:rsidRPr="003C6428" w:rsidRDefault="001140BD" w:rsidP="00465E69">
            <w:pPr>
              <w:spacing w:after="0"/>
              <w:ind w:left="0" w:firstLine="0"/>
              <w:jc w:val="left"/>
              <w:rPr>
                <w:sz w:val="22"/>
                <w:szCs w:val="24"/>
              </w:rPr>
            </w:pPr>
            <w:r w:rsidRPr="003C6428">
              <w:rPr>
                <w:sz w:val="22"/>
                <w:szCs w:val="24"/>
              </w:rPr>
              <w:t>Formulaire de Soumission</w:t>
            </w:r>
            <w:r w:rsidR="00E45571" w:rsidRPr="003C6428">
              <w:rPr>
                <w:sz w:val="22"/>
                <w:szCs w:val="24"/>
              </w:rPr>
              <w:t xml:space="preserve"> Formulaires ELI -1 et 2, avec pièces jointes</w:t>
            </w:r>
          </w:p>
        </w:tc>
      </w:tr>
    </w:tbl>
    <w:p w14:paraId="6F3987BA" w14:textId="77777777" w:rsidR="001140BD" w:rsidRPr="003C6428" w:rsidRDefault="001140BD" w:rsidP="00465E69">
      <w:pPr>
        <w:tabs>
          <w:tab w:val="left" w:pos="11852"/>
        </w:tabs>
        <w:ind w:left="0" w:firstLine="0"/>
        <w:rPr>
          <w:i/>
          <w:sz w:val="18"/>
          <w:szCs w:val="18"/>
        </w:rPr>
      </w:pPr>
      <w:r w:rsidRPr="003C6428">
        <w:rPr>
          <w:b/>
        </w:rPr>
        <w:br w:type="page"/>
      </w:r>
      <w:r w:rsidRPr="003C6428">
        <w:rPr>
          <w:i/>
          <w:sz w:val="18"/>
          <w:szCs w:val="18"/>
        </w:rPr>
        <w:lastRenderedPageBreak/>
        <w:tab/>
      </w:r>
    </w:p>
    <w:tbl>
      <w:tblPr>
        <w:tblW w:w="131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78"/>
        <w:gridCol w:w="2700"/>
        <w:gridCol w:w="1620"/>
        <w:gridCol w:w="1530"/>
        <w:gridCol w:w="1530"/>
        <w:gridCol w:w="1350"/>
        <w:gridCol w:w="2250"/>
      </w:tblGrid>
      <w:tr w:rsidR="001140BD" w:rsidRPr="003C6428" w14:paraId="6F3987BD" w14:textId="77777777" w:rsidTr="005C61AC">
        <w:trPr>
          <w:cantSplit/>
          <w:trHeight w:val="326"/>
        </w:trPr>
        <w:tc>
          <w:tcPr>
            <w:tcW w:w="2178" w:type="dxa"/>
            <w:vMerge w:val="restart"/>
            <w:shd w:val="clear" w:color="auto" w:fill="000000" w:themeFill="text1"/>
            <w:tcMar>
              <w:top w:w="28" w:type="dxa"/>
              <w:bottom w:w="28" w:type="dxa"/>
            </w:tcMar>
            <w:vAlign w:val="center"/>
          </w:tcPr>
          <w:p w14:paraId="6F3987BB" w14:textId="77777777" w:rsidR="001140BD" w:rsidRPr="003C6428" w:rsidRDefault="001140BD" w:rsidP="00465E69">
            <w:pPr>
              <w:spacing w:after="0"/>
              <w:ind w:left="0" w:firstLine="0"/>
              <w:jc w:val="center"/>
              <w:rPr>
                <w:b/>
                <w:iCs/>
                <w:color w:val="FFFFFF" w:themeColor="background1"/>
                <w:sz w:val="22"/>
                <w:szCs w:val="22"/>
              </w:rPr>
            </w:pPr>
            <w:r w:rsidRPr="003C6428">
              <w:rPr>
                <w:b/>
                <w:iCs/>
                <w:color w:val="FFFFFF" w:themeColor="background1"/>
                <w:sz w:val="22"/>
                <w:szCs w:val="22"/>
              </w:rPr>
              <w:t>Objet</w:t>
            </w:r>
          </w:p>
        </w:tc>
        <w:tc>
          <w:tcPr>
            <w:tcW w:w="10980" w:type="dxa"/>
            <w:gridSpan w:val="6"/>
            <w:shd w:val="clear" w:color="auto" w:fill="000000" w:themeFill="text1"/>
            <w:tcMar>
              <w:top w:w="28" w:type="dxa"/>
              <w:bottom w:w="28" w:type="dxa"/>
            </w:tcMar>
            <w:vAlign w:val="center"/>
          </w:tcPr>
          <w:p w14:paraId="6F3987BC" w14:textId="77777777" w:rsidR="001140BD" w:rsidRPr="003C6428" w:rsidRDefault="001140BD" w:rsidP="00465E69">
            <w:pPr>
              <w:pStyle w:val="Titre1"/>
              <w:spacing w:after="0"/>
              <w:ind w:left="0" w:firstLine="0"/>
              <w:rPr>
                <w:color w:val="FFFFFF" w:themeColor="background1"/>
                <w:sz w:val="24"/>
                <w:szCs w:val="24"/>
              </w:rPr>
            </w:pPr>
            <w:r w:rsidRPr="003C6428">
              <w:rPr>
                <w:color w:val="FFFFFF" w:themeColor="background1"/>
                <w:sz w:val="24"/>
                <w:szCs w:val="24"/>
              </w:rPr>
              <w:t>2. Antécédents de défaut d’exécution de marché</w:t>
            </w:r>
          </w:p>
        </w:tc>
      </w:tr>
      <w:tr w:rsidR="001140BD" w:rsidRPr="003C6428" w14:paraId="6F3987C1" w14:textId="77777777" w:rsidTr="005C61AC">
        <w:trPr>
          <w:cantSplit/>
          <w:trHeight w:val="311"/>
        </w:trPr>
        <w:tc>
          <w:tcPr>
            <w:tcW w:w="2178" w:type="dxa"/>
            <w:vMerge/>
            <w:shd w:val="clear" w:color="auto" w:fill="000000" w:themeFill="text1"/>
            <w:tcMar>
              <w:top w:w="28" w:type="dxa"/>
              <w:bottom w:w="28" w:type="dxa"/>
            </w:tcMar>
            <w:vAlign w:val="center"/>
          </w:tcPr>
          <w:p w14:paraId="6F3987BE" w14:textId="77777777" w:rsidR="001140BD" w:rsidRPr="003C6428" w:rsidRDefault="001140BD" w:rsidP="00465E69">
            <w:pPr>
              <w:pStyle w:val="titulo"/>
              <w:spacing w:after="0"/>
              <w:ind w:left="0" w:firstLine="0"/>
              <w:rPr>
                <w:b w:val="0"/>
                <w:sz w:val="22"/>
                <w:szCs w:val="22"/>
                <w:lang w:val="fr-FR"/>
              </w:rPr>
            </w:pPr>
          </w:p>
        </w:tc>
        <w:tc>
          <w:tcPr>
            <w:tcW w:w="8730" w:type="dxa"/>
            <w:gridSpan w:val="5"/>
            <w:shd w:val="clear" w:color="auto" w:fill="7F7F7F" w:themeFill="text1" w:themeFillTint="80"/>
            <w:tcMar>
              <w:top w:w="28" w:type="dxa"/>
              <w:bottom w:w="28" w:type="dxa"/>
            </w:tcMar>
            <w:vAlign w:val="center"/>
          </w:tcPr>
          <w:p w14:paraId="6F3987BF" w14:textId="77777777" w:rsidR="001140BD" w:rsidRPr="003C6428" w:rsidRDefault="001140BD" w:rsidP="00465E69">
            <w:pPr>
              <w:pStyle w:val="titulo"/>
              <w:spacing w:after="0"/>
              <w:ind w:left="0" w:firstLine="0"/>
              <w:rPr>
                <w:rFonts w:ascii="Times New Roman" w:hAnsi="Times New Roman"/>
                <w:color w:val="FFFFFF" w:themeColor="background1"/>
                <w:sz w:val="22"/>
                <w:szCs w:val="22"/>
                <w:lang w:val="fr-FR"/>
              </w:rPr>
            </w:pPr>
            <w:r w:rsidRPr="003C6428">
              <w:rPr>
                <w:b w:val="0"/>
                <w:color w:val="FFFFFF" w:themeColor="background1"/>
                <w:sz w:val="22"/>
                <w:szCs w:val="22"/>
                <w:lang w:val="fr-FR"/>
              </w:rPr>
              <w:t>Spécification de conformité</w:t>
            </w:r>
          </w:p>
        </w:tc>
        <w:tc>
          <w:tcPr>
            <w:tcW w:w="2250" w:type="dxa"/>
            <w:vMerge w:val="restart"/>
            <w:shd w:val="clear" w:color="auto" w:fill="A6A6A6" w:themeFill="background1" w:themeFillShade="A6"/>
            <w:tcMar>
              <w:top w:w="28" w:type="dxa"/>
              <w:bottom w:w="28" w:type="dxa"/>
            </w:tcMar>
            <w:vAlign w:val="center"/>
          </w:tcPr>
          <w:p w14:paraId="6F3987C0" w14:textId="77777777" w:rsidR="001140BD" w:rsidRPr="003C6428" w:rsidRDefault="001140BD" w:rsidP="00465E69">
            <w:pPr>
              <w:pStyle w:val="titulo"/>
              <w:spacing w:after="0"/>
              <w:ind w:left="0" w:firstLine="0"/>
              <w:rPr>
                <w:rFonts w:ascii="Times New Roman" w:hAnsi="Times New Roman"/>
                <w:sz w:val="22"/>
                <w:szCs w:val="22"/>
                <w:lang w:val="fr-FR"/>
              </w:rPr>
            </w:pPr>
            <w:r w:rsidRPr="003C6428">
              <w:rPr>
                <w:rFonts w:ascii="Times New Roman" w:hAnsi="Times New Roman"/>
                <w:color w:val="FFFFFF" w:themeColor="background1"/>
                <w:sz w:val="22"/>
                <w:szCs w:val="22"/>
                <w:lang w:val="fr-FR"/>
              </w:rPr>
              <w:t>Documentation Requise</w:t>
            </w:r>
          </w:p>
        </w:tc>
      </w:tr>
      <w:tr w:rsidR="001140BD" w:rsidRPr="003C6428" w14:paraId="6F3987C6" w14:textId="77777777" w:rsidTr="005C61AC">
        <w:trPr>
          <w:cantSplit/>
          <w:trHeight w:val="326"/>
        </w:trPr>
        <w:tc>
          <w:tcPr>
            <w:tcW w:w="2178" w:type="dxa"/>
            <w:vMerge/>
            <w:shd w:val="clear" w:color="auto" w:fill="000000" w:themeFill="text1"/>
            <w:tcMar>
              <w:top w:w="28" w:type="dxa"/>
              <w:bottom w:w="28" w:type="dxa"/>
            </w:tcMar>
            <w:vAlign w:val="center"/>
          </w:tcPr>
          <w:p w14:paraId="6F3987C2" w14:textId="77777777" w:rsidR="001140BD" w:rsidRPr="003C6428" w:rsidRDefault="001140BD" w:rsidP="00465E69">
            <w:pPr>
              <w:spacing w:after="0"/>
              <w:ind w:left="0" w:firstLine="0"/>
              <w:jc w:val="center"/>
              <w:rPr>
                <w:b/>
                <w:sz w:val="22"/>
                <w:szCs w:val="22"/>
              </w:rPr>
            </w:pPr>
          </w:p>
        </w:tc>
        <w:tc>
          <w:tcPr>
            <w:tcW w:w="2700" w:type="dxa"/>
            <w:vMerge w:val="restart"/>
            <w:tcBorders>
              <w:bottom w:val="nil"/>
            </w:tcBorders>
            <w:shd w:val="clear" w:color="auto" w:fill="A6A6A6" w:themeFill="background1" w:themeFillShade="A6"/>
            <w:tcMar>
              <w:top w:w="28" w:type="dxa"/>
              <w:bottom w:w="28" w:type="dxa"/>
            </w:tcMar>
            <w:vAlign w:val="center"/>
          </w:tcPr>
          <w:p w14:paraId="6F3987C3" w14:textId="77777777" w:rsidR="001140BD" w:rsidRPr="003C6428" w:rsidRDefault="001140BD" w:rsidP="00465E69">
            <w:pPr>
              <w:pStyle w:val="titulo"/>
              <w:spacing w:after="0"/>
              <w:ind w:left="0" w:firstLine="0"/>
              <w:rPr>
                <w:b w:val="0"/>
                <w:color w:val="FFFFFF" w:themeColor="background1"/>
                <w:sz w:val="22"/>
                <w:szCs w:val="22"/>
                <w:lang w:val="fr-FR"/>
              </w:rPr>
            </w:pPr>
            <w:r w:rsidRPr="003C6428">
              <w:rPr>
                <w:rFonts w:ascii="Times New Roman" w:hAnsi="Times New Roman"/>
                <w:color w:val="FFFFFF" w:themeColor="background1"/>
                <w:sz w:val="22"/>
                <w:szCs w:val="22"/>
                <w:lang w:val="fr-FR"/>
              </w:rPr>
              <w:t>Critère</w:t>
            </w:r>
          </w:p>
        </w:tc>
        <w:tc>
          <w:tcPr>
            <w:tcW w:w="6030" w:type="dxa"/>
            <w:gridSpan w:val="4"/>
            <w:shd w:val="clear" w:color="auto" w:fill="A6A6A6" w:themeFill="background1" w:themeFillShade="A6"/>
            <w:tcMar>
              <w:top w:w="28" w:type="dxa"/>
              <w:bottom w:w="28" w:type="dxa"/>
            </w:tcMar>
            <w:vAlign w:val="center"/>
          </w:tcPr>
          <w:p w14:paraId="6F3987C4" w14:textId="77777777" w:rsidR="001140BD" w:rsidRPr="003C6428" w:rsidRDefault="001140BD" w:rsidP="00465E69">
            <w:pPr>
              <w:pStyle w:val="titulo"/>
              <w:spacing w:after="0"/>
              <w:ind w:left="0" w:firstLine="0"/>
              <w:rPr>
                <w:rFonts w:ascii="Times New Roman" w:hAnsi="Times New Roman"/>
                <w:color w:val="FFFFFF" w:themeColor="background1"/>
                <w:sz w:val="22"/>
                <w:szCs w:val="22"/>
                <w:lang w:val="fr-FR"/>
              </w:rPr>
            </w:pPr>
            <w:r w:rsidRPr="003C6428">
              <w:rPr>
                <w:rFonts w:ascii="Times New Roman" w:hAnsi="Times New Roman"/>
                <w:color w:val="FFFFFF" w:themeColor="background1"/>
                <w:sz w:val="22"/>
                <w:szCs w:val="22"/>
                <w:lang w:val="fr-FR"/>
              </w:rPr>
              <w:t>Soumissionnaire</w:t>
            </w:r>
          </w:p>
        </w:tc>
        <w:tc>
          <w:tcPr>
            <w:tcW w:w="2250" w:type="dxa"/>
            <w:vMerge/>
            <w:tcBorders>
              <w:bottom w:val="nil"/>
            </w:tcBorders>
            <w:shd w:val="clear" w:color="auto" w:fill="A6A6A6" w:themeFill="background1" w:themeFillShade="A6"/>
            <w:tcMar>
              <w:top w:w="28" w:type="dxa"/>
              <w:bottom w:w="28" w:type="dxa"/>
            </w:tcMar>
            <w:vAlign w:val="bottom"/>
          </w:tcPr>
          <w:p w14:paraId="6F3987C5" w14:textId="77777777" w:rsidR="001140BD" w:rsidRPr="003C6428" w:rsidRDefault="001140BD" w:rsidP="00465E69">
            <w:pPr>
              <w:pStyle w:val="titulo"/>
              <w:spacing w:after="0"/>
              <w:ind w:left="0" w:firstLine="0"/>
              <w:rPr>
                <w:b w:val="0"/>
                <w:szCs w:val="24"/>
                <w:lang w:val="fr-FR"/>
              </w:rPr>
            </w:pPr>
          </w:p>
        </w:tc>
      </w:tr>
      <w:tr w:rsidR="001140BD" w:rsidRPr="003C6428" w14:paraId="6F3987CC" w14:textId="77777777" w:rsidTr="005C61AC">
        <w:trPr>
          <w:cantSplit/>
          <w:trHeight w:val="339"/>
        </w:trPr>
        <w:tc>
          <w:tcPr>
            <w:tcW w:w="2178" w:type="dxa"/>
            <w:vMerge/>
            <w:shd w:val="clear" w:color="auto" w:fill="000000" w:themeFill="text1"/>
            <w:tcMar>
              <w:top w:w="28" w:type="dxa"/>
              <w:bottom w:w="28" w:type="dxa"/>
            </w:tcMar>
          </w:tcPr>
          <w:p w14:paraId="6F3987C7" w14:textId="77777777" w:rsidR="001140BD" w:rsidRPr="003C6428" w:rsidRDefault="001140BD" w:rsidP="00465E69">
            <w:pPr>
              <w:spacing w:after="0"/>
              <w:ind w:left="0" w:firstLine="0"/>
              <w:jc w:val="center"/>
              <w:rPr>
                <w:b/>
                <w:sz w:val="22"/>
                <w:szCs w:val="22"/>
              </w:rPr>
            </w:pPr>
          </w:p>
        </w:tc>
        <w:tc>
          <w:tcPr>
            <w:tcW w:w="2700" w:type="dxa"/>
            <w:vMerge/>
            <w:tcBorders>
              <w:top w:val="nil"/>
              <w:bottom w:val="nil"/>
            </w:tcBorders>
            <w:shd w:val="clear" w:color="auto" w:fill="A6A6A6" w:themeFill="background1" w:themeFillShade="A6"/>
            <w:tcMar>
              <w:top w:w="28" w:type="dxa"/>
              <w:bottom w:w="28" w:type="dxa"/>
            </w:tcMar>
            <w:vAlign w:val="bottom"/>
          </w:tcPr>
          <w:p w14:paraId="6F3987C8" w14:textId="77777777" w:rsidR="001140BD" w:rsidRPr="003C6428" w:rsidRDefault="001140BD" w:rsidP="00465E69">
            <w:pPr>
              <w:spacing w:after="0"/>
              <w:ind w:left="0" w:firstLine="0"/>
              <w:jc w:val="center"/>
              <w:rPr>
                <w:b/>
                <w:sz w:val="22"/>
                <w:szCs w:val="22"/>
              </w:rPr>
            </w:pPr>
          </w:p>
        </w:tc>
        <w:tc>
          <w:tcPr>
            <w:tcW w:w="1620" w:type="dxa"/>
            <w:vMerge w:val="restart"/>
            <w:shd w:val="clear" w:color="auto" w:fill="D9D9D9" w:themeFill="background1" w:themeFillShade="D9"/>
            <w:tcMar>
              <w:top w:w="28" w:type="dxa"/>
              <w:bottom w:w="28" w:type="dxa"/>
            </w:tcMar>
            <w:vAlign w:val="center"/>
          </w:tcPr>
          <w:p w14:paraId="6F3987C9" w14:textId="77777777" w:rsidR="001140BD" w:rsidRPr="003C6428" w:rsidRDefault="001140BD" w:rsidP="00465E69">
            <w:pPr>
              <w:spacing w:after="0"/>
              <w:ind w:left="0" w:firstLine="0"/>
              <w:jc w:val="center"/>
              <w:rPr>
                <w:b/>
                <w:sz w:val="22"/>
                <w:szCs w:val="22"/>
              </w:rPr>
            </w:pPr>
            <w:r w:rsidRPr="003C6428">
              <w:rPr>
                <w:b/>
                <w:sz w:val="22"/>
                <w:szCs w:val="22"/>
              </w:rPr>
              <w:t>Entité unique</w:t>
            </w:r>
          </w:p>
        </w:tc>
        <w:tc>
          <w:tcPr>
            <w:tcW w:w="4410" w:type="dxa"/>
            <w:gridSpan w:val="3"/>
            <w:shd w:val="clear" w:color="auto" w:fill="D9D9D9" w:themeFill="background1" w:themeFillShade="D9"/>
            <w:tcMar>
              <w:top w:w="28" w:type="dxa"/>
              <w:bottom w:w="28" w:type="dxa"/>
            </w:tcMar>
            <w:vAlign w:val="center"/>
          </w:tcPr>
          <w:p w14:paraId="6F3987CA" w14:textId="77777777" w:rsidR="001140BD" w:rsidRPr="003C6428" w:rsidRDefault="001140BD" w:rsidP="00465E69">
            <w:pPr>
              <w:pStyle w:val="titulo"/>
              <w:spacing w:after="0"/>
              <w:ind w:left="0" w:firstLine="0"/>
              <w:rPr>
                <w:rFonts w:ascii="Times New Roman" w:hAnsi="Times New Roman"/>
                <w:sz w:val="22"/>
                <w:szCs w:val="22"/>
                <w:lang w:val="fr-FR"/>
              </w:rPr>
            </w:pPr>
            <w:r w:rsidRPr="003C6428">
              <w:rPr>
                <w:rFonts w:ascii="Times New Roman" w:hAnsi="Times New Roman"/>
                <w:sz w:val="22"/>
                <w:szCs w:val="22"/>
                <w:lang w:val="fr-FR"/>
              </w:rPr>
              <w:t>Groupement d’entreprises</w:t>
            </w:r>
          </w:p>
        </w:tc>
        <w:tc>
          <w:tcPr>
            <w:tcW w:w="2250" w:type="dxa"/>
            <w:vMerge/>
            <w:tcBorders>
              <w:bottom w:val="nil"/>
            </w:tcBorders>
            <w:shd w:val="clear" w:color="auto" w:fill="A6A6A6" w:themeFill="background1" w:themeFillShade="A6"/>
            <w:tcMar>
              <w:top w:w="28" w:type="dxa"/>
              <w:bottom w:w="28" w:type="dxa"/>
            </w:tcMar>
            <w:vAlign w:val="bottom"/>
          </w:tcPr>
          <w:p w14:paraId="6F3987CB" w14:textId="77777777" w:rsidR="001140BD" w:rsidRPr="003C6428" w:rsidRDefault="001140BD" w:rsidP="00465E69">
            <w:pPr>
              <w:pStyle w:val="titulo"/>
              <w:spacing w:after="0"/>
              <w:ind w:left="0" w:firstLine="0"/>
              <w:rPr>
                <w:rFonts w:ascii="Times New Roman" w:hAnsi="Times New Roman"/>
                <w:szCs w:val="24"/>
                <w:lang w:val="fr-FR"/>
              </w:rPr>
            </w:pPr>
          </w:p>
        </w:tc>
      </w:tr>
      <w:tr w:rsidR="001140BD" w:rsidRPr="003C6428" w14:paraId="6F3987D4" w14:textId="77777777" w:rsidTr="005C61AC">
        <w:trPr>
          <w:cantSplit/>
        </w:trPr>
        <w:tc>
          <w:tcPr>
            <w:tcW w:w="2178" w:type="dxa"/>
            <w:vMerge/>
            <w:shd w:val="clear" w:color="auto" w:fill="000000" w:themeFill="text1"/>
            <w:tcMar>
              <w:top w:w="28" w:type="dxa"/>
              <w:bottom w:w="28" w:type="dxa"/>
            </w:tcMar>
          </w:tcPr>
          <w:p w14:paraId="6F3987CD" w14:textId="77777777" w:rsidR="001140BD" w:rsidRPr="003C6428" w:rsidRDefault="001140BD" w:rsidP="00465E69">
            <w:pPr>
              <w:spacing w:after="0"/>
              <w:ind w:left="0" w:firstLine="0"/>
              <w:jc w:val="center"/>
              <w:rPr>
                <w:b/>
                <w:sz w:val="22"/>
                <w:szCs w:val="22"/>
              </w:rPr>
            </w:pPr>
          </w:p>
        </w:tc>
        <w:tc>
          <w:tcPr>
            <w:tcW w:w="2700" w:type="dxa"/>
            <w:vMerge/>
            <w:tcBorders>
              <w:top w:val="nil"/>
            </w:tcBorders>
            <w:shd w:val="clear" w:color="auto" w:fill="A6A6A6" w:themeFill="background1" w:themeFillShade="A6"/>
            <w:tcMar>
              <w:top w:w="28" w:type="dxa"/>
              <w:bottom w:w="28" w:type="dxa"/>
            </w:tcMar>
            <w:vAlign w:val="bottom"/>
          </w:tcPr>
          <w:p w14:paraId="6F3987CE" w14:textId="77777777" w:rsidR="001140BD" w:rsidRPr="003C6428" w:rsidRDefault="001140BD" w:rsidP="00465E69">
            <w:pPr>
              <w:spacing w:after="0"/>
              <w:ind w:left="0" w:firstLine="0"/>
              <w:jc w:val="center"/>
              <w:rPr>
                <w:b/>
                <w:sz w:val="22"/>
                <w:szCs w:val="22"/>
              </w:rPr>
            </w:pPr>
          </w:p>
        </w:tc>
        <w:tc>
          <w:tcPr>
            <w:tcW w:w="1620" w:type="dxa"/>
            <w:vMerge/>
            <w:shd w:val="clear" w:color="auto" w:fill="D9D9D9" w:themeFill="background1" w:themeFillShade="D9"/>
            <w:tcMar>
              <w:top w:w="28" w:type="dxa"/>
              <w:bottom w:w="28" w:type="dxa"/>
            </w:tcMar>
            <w:vAlign w:val="center"/>
          </w:tcPr>
          <w:p w14:paraId="6F3987CF" w14:textId="77777777" w:rsidR="001140BD" w:rsidRPr="003C6428" w:rsidRDefault="001140BD" w:rsidP="00465E69">
            <w:pPr>
              <w:spacing w:after="0"/>
              <w:ind w:left="0" w:firstLine="0"/>
              <w:jc w:val="center"/>
              <w:rPr>
                <w:b/>
                <w:sz w:val="22"/>
                <w:szCs w:val="22"/>
              </w:rPr>
            </w:pPr>
          </w:p>
        </w:tc>
        <w:tc>
          <w:tcPr>
            <w:tcW w:w="1530" w:type="dxa"/>
            <w:tcBorders>
              <w:top w:val="nil"/>
            </w:tcBorders>
            <w:shd w:val="clear" w:color="auto" w:fill="D9D9D9" w:themeFill="background1" w:themeFillShade="D9"/>
            <w:tcMar>
              <w:top w:w="28" w:type="dxa"/>
              <w:bottom w:w="28" w:type="dxa"/>
            </w:tcMar>
            <w:vAlign w:val="center"/>
          </w:tcPr>
          <w:p w14:paraId="6F3987D0" w14:textId="77777777" w:rsidR="001140BD" w:rsidRPr="003C6428" w:rsidRDefault="001140BD" w:rsidP="00465E69">
            <w:pPr>
              <w:spacing w:after="0"/>
              <w:ind w:left="0" w:firstLine="0"/>
              <w:jc w:val="center"/>
              <w:rPr>
                <w:b/>
                <w:sz w:val="22"/>
                <w:szCs w:val="22"/>
              </w:rPr>
            </w:pPr>
            <w:r w:rsidRPr="003C6428">
              <w:rPr>
                <w:b/>
                <w:sz w:val="22"/>
                <w:szCs w:val="22"/>
              </w:rPr>
              <w:t>Toutes Parties Combinées</w:t>
            </w:r>
          </w:p>
        </w:tc>
        <w:tc>
          <w:tcPr>
            <w:tcW w:w="1530" w:type="dxa"/>
            <w:tcBorders>
              <w:top w:val="nil"/>
            </w:tcBorders>
            <w:shd w:val="clear" w:color="auto" w:fill="D9D9D9" w:themeFill="background1" w:themeFillShade="D9"/>
            <w:tcMar>
              <w:top w:w="28" w:type="dxa"/>
              <w:bottom w:w="28" w:type="dxa"/>
            </w:tcMar>
            <w:vAlign w:val="center"/>
          </w:tcPr>
          <w:p w14:paraId="6F3987D1" w14:textId="77777777" w:rsidR="001140BD" w:rsidRPr="003C6428" w:rsidRDefault="001140BD" w:rsidP="00465E69">
            <w:pPr>
              <w:pStyle w:val="titulo"/>
              <w:spacing w:after="0"/>
              <w:ind w:left="0" w:firstLine="0"/>
              <w:rPr>
                <w:rFonts w:ascii="Times New Roman" w:hAnsi="Times New Roman"/>
                <w:sz w:val="22"/>
                <w:szCs w:val="22"/>
                <w:lang w:val="fr-FR"/>
              </w:rPr>
            </w:pPr>
            <w:r w:rsidRPr="003C6428">
              <w:rPr>
                <w:rFonts w:ascii="Times New Roman" w:hAnsi="Times New Roman"/>
                <w:sz w:val="22"/>
                <w:szCs w:val="22"/>
                <w:lang w:val="fr-FR"/>
              </w:rPr>
              <w:t>Chaque Membre</w:t>
            </w:r>
          </w:p>
        </w:tc>
        <w:tc>
          <w:tcPr>
            <w:tcW w:w="1350" w:type="dxa"/>
            <w:tcBorders>
              <w:top w:val="nil"/>
            </w:tcBorders>
            <w:shd w:val="clear" w:color="auto" w:fill="D9D9D9" w:themeFill="background1" w:themeFillShade="D9"/>
            <w:tcMar>
              <w:top w:w="28" w:type="dxa"/>
              <w:bottom w:w="28" w:type="dxa"/>
            </w:tcMar>
            <w:vAlign w:val="center"/>
          </w:tcPr>
          <w:p w14:paraId="6F3987D2" w14:textId="77777777" w:rsidR="001140BD" w:rsidRPr="003C6428" w:rsidRDefault="001140BD" w:rsidP="00465E69">
            <w:pPr>
              <w:spacing w:after="0"/>
              <w:ind w:left="0" w:firstLine="0"/>
              <w:jc w:val="center"/>
              <w:rPr>
                <w:b/>
                <w:sz w:val="22"/>
                <w:szCs w:val="22"/>
              </w:rPr>
            </w:pPr>
            <w:r w:rsidRPr="003C6428">
              <w:rPr>
                <w:b/>
                <w:sz w:val="22"/>
                <w:szCs w:val="22"/>
              </w:rPr>
              <w:t>Un membre</w:t>
            </w:r>
          </w:p>
        </w:tc>
        <w:tc>
          <w:tcPr>
            <w:tcW w:w="2250" w:type="dxa"/>
            <w:vMerge/>
            <w:tcBorders>
              <w:top w:val="nil"/>
            </w:tcBorders>
            <w:shd w:val="clear" w:color="auto" w:fill="A6A6A6" w:themeFill="background1" w:themeFillShade="A6"/>
            <w:tcMar>
              <w:top w:w="28" w:type="dxa"/>
              <w:bottom w:w="28" w:type="dxa"/>
            </w:tcMar>
            <w:vAlign w:val="bottom"/>
          </w:tcPr>
          <w:p w14:paraId="6F3987D3" w14:textId="77777777" w:rsidR="001140BD" w:rsidRPr="003C6428" w:rsidRDefault="001140BD" w:rsidP="00465E69">
            <w:pPr>
              <w:spacing w:after="0"/>
              <w:ind w:left="0" w:firstLine="0"/>
              <w:jc w:val="center"/>
              <w:rPr>
                <w:b/>
                <w:szCs w:val="24"/>
              </w:rPr>
            </w:pPr>
          </w:p>
        </w:tc>
      </w:tr>
      <w:tr w:rsidR="001140BD" w:rsidRPr="003C6428" w14:paraId="6F3987DC" w14:textId="77777777" w:rsidTr="00813BE8">
        <w:trPr>
          <w:cantSplit/>
        </w:trPr>
        <w:tc>
          <w:tcPr>
            <w:tcW w:w="2178" w:type="dxa"/>
            <w:tcMar>
              <w:top w:w="28" w:type="dxa"/>
              <w:bottom w:w="28" w:type="dxa"/>
            </w:tcMar>
          </w:tcPr>
          <w:p w14:paraId="6F3987D5" w14:textId="77777777" w:rsidR="001140BD" w:rsidRPr="003C6428" w:rsidRDefault="001140BD" w:rsidP="00465E69">
            <w:pPr>
              <w:spacing w:after="0"/>
              <w:ind w:left="0" w:firstLine="0"/>
              <w:jc w:val="left"/>
              <w:rPr>
                <w:b/>
                <w:bCs/>
                <w:sz w:val="22"/>
                <w:szCs w:val="24"/>
              </w:rPr>
            </w:pPr>
            <w:r w:rsidRPr="003C6428">
              <w:rPr>
                <w:b/>
                <w:bCs/>
                <w:sz w:val="22"/>
                <w:szCs w:val="24"/>
              </w:rPr>
              <w:t xml:space="preserve">2.1 </w:t>
            </w:r>
            <w:r w:rsidRPr="003C6428">
              <w:rPr>
                <w:b/>
                <w:bCs/>
              </w:rPr>
              <w:tab/>
            </w:r>
            <w:r w:rsidRPr="003C6428">
              <w:rPr>
                <w:b/>
                <w:bCs/>
                <w:sz w:val="22"/>
                <w:szCs w:val="24"/>
              </w:rPr>
              <w:t>Antécédents de non-exécution de marché</w:t>
            </w:r>
          </w:p>
        </w:tc>
        <w:tc>
          <w:tcPr>
            <w:tcW w:w="2700" w:type="dxa"/>
            <w:tcMar>
              <w:top w:w="28" w:type="dxa"/>
              <w:bottom w:w="28" w:type="dxa"/>
            </w:tcMar>
          </w:tcPr>
          <w:p w14:paraId="6F3987D6" w14:textId="16D671F8" w:rsidR="001140BD" w:rsidRPr="003C6428" w:rsidRDefault="001140BD" w:rsidP="00465E69">
            <w:pPr>
              <w:pStyle w:val="Retraitcorpsdetexte"/>
              <w:spacing w:after="0"/>
              <w:ind w:left="0" w:firstLine="0"/>
              <w:jc w:val="left"/>
              <w:rPr>
                <w:i/>
                <w:sz w:val="22"/>
                <w:szCs w:val="16"/>
                <w:lang w:val="fr-FR"/>
              </w:rPr>
            </w:pPr>
            <w:r w:rsidRPr="003C6428">
              <w:rPr>
                <w:sz w:val="22"/>
                <w:szCs w:val="24"/>
                <w:lang w:val="fr-FR"/>
              </w:rPr>
              <w:t xml:space="preserve">Pas de défaut d’exécution incombant au Soumissionnaire d’un marché au cours des </w:t>
            </w:r>
            <w:r w:rsidR="0099115C">
              <w:rPr>
                <w:sz w:val="22"/>
                <w:szCs w:val="24"/>
                <w:lang w:val="fr-FR"/>
              </w:rPr>
              <w:t>5 (cinq)</w:t>
            </w:r>
            <w:r w:rsidRPr="003C6428">
              <w:rPr>
                <w:sz w:val="22"/>
                <w:szCs w:val="24"/>
                <w:lang w:val="fr-FR"/>
              </w:rPr>
              <w:t xml:space="preserve"> dernières années depuis le 1</w:t>
            </w:r>
            <w:r w:rsidRPr="003C6428">
              <w:rPr>
                <w:sz w:val="22"/>
                <w:szCs w:val="24"/>
                <w:vertAlign w:val="superscript"/>
                <w:lang w:val="fr-FR"/>
              </w:rPr>
              <w:t>er</w:t>
            </w:r>
            <w:r w:rsidRPr="003C6428">
              <w:rPr>
                <w:sz w:val="22"/>
                <w:szCs w:val="24"/>
                <w:lang w:val="fr-FR"/>
              </w:rPr>
              <w:t xml:space="preserve"> janvier de l’année </w:t>
            </w:r>
            <w:r w:rsidRPr="003C6428">
              <w:rPr>
                <w:sz w:val="22"/>
                <w:szCs w:val="24"/>
                <w:lang w:val="fr-FR"/>
              </w:rPr>
              <w:br/>
            </w:r>
            <w:r w:rsidR="00C17383" w:rsidRPr="003C6428">
              <w:rPr>
                <w:sz w:val="22"/>
                <w:szCs w:val="24"/>
                <w:lang w:val="fr-FR"/>
              </w:rPr>
              <w:t>2020</w:t>
            </w:r>
            <w:r w:rsidRPr="003C6428">
              <w:rPr>
                <w:rStyle w:val="Appelnotedebasdep"/>
                <w:sz w:val="22"/>
                <w:szCs w:val="24"/>
                <w:lang w:val="fr-FR"/>
              </w:rPr>
              <w:footnoteReference w:id="5"/>
            </w:r>
            <w:r w:rsidRPr="003C6428">
              <w:rPr>
                <w:sz w:val="22"/>
                <w:szCs w:val="24"/>
                <w:lang w:val="fr-FR"/>
              </w:rPr>
              <w:t xml:space="preserve">. </w:t>
            </w:r>
          </w:p>
        </w:tc>
        <w:tc>
          <w:tcPr>
            <w:tcW w:w="1620" w:type="dxa"/>
            <w:tcMar>
              <w:top w:w="28" w:type="dxa"/>
              <w:bottom w:w="28" w:type="dxa"/>
            </w:tcMar>
          </w:tcPr>
          <w:p w14:paraId="6F3987D7" w14:textId="77777777" w:rsidR="001140BD" w:rsidRPr="003C6428" w:rsidRDefault="001140BD" w:rsidP="00465E69">
            <w:pPr>
              <w:spacing w:after="0"/>
              <w:ind w:left="0" w:firstLine="0"/>
              <w:jc w:val="left"/>
              <w:rPr>
                <w:sz w:val="22"/>
                <w:szCs w:val="24"/>
              </w:rPr>
            </w:pPr>
            <w:r w:rsidRPr="003C6428">
              <w:rPr>
                <w:sz w:val="22"/>
                <w:szCs w:val="24"/>
              </w:rPr>
              <w:t>Doit satisfaire au critère</w:t>
            </w:r>
            <w:r w:rsidRPr="003C6428">
              <w:rPr>
                <w:sz w:val="22"/>
                <w:szCs w:val="24"/>
                <w:vertAlign w:val="superscript"/>
              </w:rPr>
              <w:t>2</w:t>
            </w:r>
            <w:r w:rsidRPr="003C6428">
              <w:rPr>
                <w:sz w:val="22"/>
                <w:szCs w:val="24"/>
              </w:rPr>
              <w:t xml:space="preserve">. </w:t>
            </w:r>
          </w:p>
        </w:tc>
        <w:tc>
          <w:tcPr>
            <w:tcW w:w="1530" w:type="dxa"/>
            <w:tcMar>
              <w:top w:w="28" w:type="dxa"/>
              <w:bottom w:w="28" w:type="dxa"/>
            </w:tcMar>
          </w:tcPr>
          <w:p w14:paraId="6F3987D8"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28" w:type="dxa"/>
              <w:bottom w:w="28" w:type="dxa"/>
            </w:tcMar>
          </w:tcPr>
          <w:p w14:paraId="6F3987D9" w14:textId="77777777" w:rsidR="001140BD" w:rsidRPr="003C6428" w:rsidRDefault="001140BD" w:rsidP="00465E69">
            <w:pPr>
              <w:spacing w:after="0"/>
              <w:ind w:left="0" w:firstLine="0"/>
              <w:jc w:val="left"/>
              <w:rPr>
                <w:sz w:val="22"/>
                <w:szCs w:val="24"/>
              </w:rPr>
            </w:pPr>
            <w:r w:rsidRPr="003C6428">
              <w:rPr>
                <w:sz w:val="22"/>
                <w:szCs w:val="24"/>
              </w:rPr>
              <w:t>Doit satisfaire au critère</w:t>
            </w:r>
            <w:r w:rsidRPr="003C6428">
              <w:rPr>
                <w:rStyle w:val="Appelnotedebasdep"/>
                <w:sz w:val="22"/>
                <w:szCs w:val="24"/>
              </w:rPr>
              <w:footnoteReference w:id="6"/>
            </w:r>
            <w:r w:rsidRPr="003C6428">
              <w:rPr>
                <w:sz w:val="22"/>
                <w:szCs w:val="24"/>
              </w:rPr>
              <w:t>.</w:t>
            </w:r>
          </w:p>
        </w:tc>
        <w:tc>
          <w:tcPr>
            <w:tcW w:w="1350" w:type="dxa"/>
            <w:tcMar>
              <w:top w:w="28" w:type="dxa"/>
              <w:bottom w:w="28" w:type="dxa"/>
            </w:tcMar>
          </w:tcPr>
          <w:p w14:paraId="6F3987DA"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250" w:type="dxa"/>
            <w:tcMar>
              <w:top w:w="28" w:type="dxa"/>
              <w:bottom w:w="28" w:type="dxa"/>
            </w:tcMar>
          </w:tcPr>
          <w:p w14:paraId="6F3987DB" w14:textId="77777777" w:rsidR="001140BD" w:rsidRPr="003C6428" w:rsidRDefault="001140BD" w:rsidP="00465E69">
            <w:pPr>
              <w:spacing w:after="0"/>
              <w:ind w:left="0" w:firstLine="0"/>
              <w:jc w:val="left"/>
              <w:rPr>
                <w:sz w:val="22"/>
                <w:szCs w:val="24"/>
              </w:rPr>
            </w:pPr>
            <w:r w:rsidRPr="003C6428">
              <w:rPr>
                <w:sz w:val="22"/>
                <w:szCs w:val="24"/>
              </w:rPr>
              <w:t>Formulaire ANT - 2</w:t>
            </w:r>
          </w:p>
        </w:tc>
      </w:tr>
      <w:tr w:rsidR="001140BD" w:rsidRPr="003C6428" w14:paraId="6F3987E4" w14:textId="77777777" w:rsidTr="00813BE8">
        <w:trPr>
          <w:cantSplit/>
        </w:trPr>
        <w:tc>
          <w:tcPr>
            <w:tcW w:w="2178" w:type="dxa"/>
            <w:tcMar>
              <w:top w:w="28" w:type="dxa"/>
              <w:bottom w:w="28" w:type="dxa"/>
            </w:tcMar>
          </w:tcPr>
          <w:p w14:paraId="6F3987DD" w14:textId="77777777" w:rsidR="001140BD" w:rsidRPr="003C6428" w:rsidRDefault="001140BD" w:rsidP="00465E69">
            <w:pPr>
              <w:spacing w:after="0"/>
              <w:ind w:left="0" w:firstLine="0"/>
              <w:jc w:val="left"/>
              <w:rPr>
                <w:b/>
                <w:bCs/>
                <w:sz w:val="22"/>
                <w:szCs w:val="24"/>
              </w:rPr>
            </w:pPr>
            <w:r w:rsidRPr="003C6428">
              <w:rPr>
                <w:b/>
                <w:bCs/>
                <w:sz w:val="22"/>
                <w:szCs w:val="24"/>
              </w:rPr>
              <w:t xml:space="preserve">2.2 </w:t>
            </w:r>
            <w:r w:rsidRPr="003C6428">
              <w:rPr>
                <w:b/>
                <w:bCs/>
              </w:rPr>
              <w:tab/>
            </w:r>
            <w:r w:rsidRPr="003C6428">
              <w:rPr>
                <w:b/>
                <w:bCs/>
                <w:sz w:val="22"/>
                <w:szCs w:val="24"/>
              </w:rPr>
              <w:t xml:space="preserve">Exclusion dans le cadre de la mise en œuvre d’une Déclaration </w:t>
            </w:r>
            <w:r w:rsidRPr="003C6428">
              <w:rPr>
                <w:b/>
                <w:bCs/>
                <w:sz w:val="22"/>
                <w:szCs w:val="24"/>
              </w:rPr>
              <w:br/>
              <w:t xml:space="preserve">de garantie d’offre/de proposition </w:t>
            </w:r>
          </w:p>
        </w:tc>
        <w:tc>
          <w:tcPr>
            <w:tcW w:w="2700" w:type="dxa"/>
            <w:tcMar>
              <w:top w:w="28" w:type="dxa"/>
              <w:bottom w:w="28" w:type="dxa"/>
            </w:tcMar>
          </w:tcPr>
          <w:p w14:paraId="6F3987DE"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Ne pas être sous le coup d’une sanction relative à la mise en œuvre d’une Déclaration de garantie d’offre/de proposition en application de l’article 4.7 des IS.</w:t>
            </w:r>
          </w:p>
        </w:tc>
        <w:tc>
          <w:tcPr>
            <w:tcW w:w="1620" w:type="dxa"/>
            <w:tcMar>
              <w:top w:w="28" w:type="dxa"/>
              <w:bottom w:w="28" w:type="dxa"/>
            </w:tcMar>
          </w:tcPr>
          <w:p w14:paraId="6F3987DF"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28" w:type="dxa"/>
              <w:bottom w:w="28" w:type="dxa"/>
            </w:tcMar>
          </w:tcPr>
          <w:p w14:paraId="6F3987E0"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28" w:type="dxa"/>
              <w:bottom w:w="28" w:type="dxa"/>
            </w:tcMar>
          </w:tcPr>
          <w:p w14:paraId="6F3987E1"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350" w:type="dxa"/>
            <w:tcMar>
              <w:top w:w="28" w:type="dxa"/>
              <w:bottom w:w="28" w:type="dxa"/>
            </w:tcMar>
          </w:tcPr>
          <w:p w14:paraId="6F3987E2" w14:textId="77777777" w:rsidR="001140BD" w:rsidRPr="003C6428" w:rsidRDefault="001140BD" w:rsidP="00465E69">
            <w:pPr>
              <w:spacing w:after="0"/>
              <w:ind w:left="0" w:firstLine="0"/>
              <w:jc w:val="center"/>
              <w:rPr>
                <w:sz w:val="22"/>
                <w:szCs w:val="24"/>
              </w:rPr>
            </w:pPr>
            <w:r w:rsidRPr="003C6428">
              <w:rPr>
                <w:sz w:val="22"/>
                <w:szCs w:val="24"/>
              </w:rPr>
              <w:t>Sans objet</w:t>
            </w:r>
          </w:p>
        </w:tc>
        <w:tc>
          <w:tcPr>
            <w:tcW w:w="2250" w:type="dxa"/>
            <w:tcMar>
              <w:top w:w="28" w:type="dxa"/>
              <w:bottom w:w="28" w:type="dxa"/>
            </w:tcMar>
          </w:tcPr>
          <w:p w14:paraId="6F3987E3" w14:textId="77777777" w:rsidR="001140BD" w:rsidRPr="003C6428" w:rsidRDefault="00E84583" w:rsidP="00465E69">
            <w:pPr>
              <w:spacing w:after="0"/>
              <w:ind w:left="0" w:firstLine="0"/>
              <w:jc w:val="center"/>
              <w:rPr>
                <w:sz w:val="22"/>
                <w:szCs w:val="24"/>
              </w:rPr>
            </w:pPr>
            <w:r w:rsidRPr="003C6428">
              <w:rPr>
                <w:sz w:val="22"/>
                <w:szCs w:val="24"/>
              </w:rPr>
              <w:t xml:space="preserve">Lettre de </w:t>
            </w:r>
            <w:r w:rsidR="001140BD" w:rsidRPr="003C6428">
              <w:rPr>
                <w:sz w:val="22"/>
                <w:szCs w:val="24"/>
              </w:rPr>
              <w:t>Soumission Formulaire</w:t>
            </w:r>
            <w:r w:rsidRPr="003C6428">
              <w:rPr>
                <w:sz w:val="22"/>
                <w:szCs w:val="24"/>
              </w:rPr>
              <w:t xml:space="preserve"> ANT - 2</w:t>
            </w:r>
            <w:r w:rsidR="001140BD" w:rsidRPr="003C6428">
              <w:rPr>
                <w:sz w:val="22"/>
                <w:szCs w:val="24"/>
              </w:rPr>
              <w:t>)</w:t>
            </w:r>
          </w:p>
        </w:tc>
      </w:tr>
      <w:tr w:rsidR="001140BD" w:rsidRPr="003C6428" w14:paraId="6F3987EC" w14:textId="77777777" w:rsidTr="00813BE8">
        <w:trPr>
          <w:cantSplit/>
        </w:trPr>
        <w:tc>
          <w:tcPr>
            <w:tcW w:w="2178" w:type="dxa"/>
            <w:tcMar>
              <w:top w:w="28" w:type="dxa"/>
              <w:bottom w:w="28" w:type="dxa"/>
            </w:tcMar>
          </w:tcPr>
          <w:p w14:paraId="6F3987E5" w14:textId="77777777" w:rsidR="001140BD" w:rsidRPr="003C6428" w:rsidRDefault="001140BD" w:rsidP="00465E69">
            <w:pPr>
              <w:spacing w:after="0"/>
              <w:ind w:left="0" w:firstLine="0"/>
              <w:jc w:val="left"/>
              <w:rPr>
                <w:b/>
                <w:bCs/>
                <w:sz w:val="22"/>
                <w:szCs w:val="24"/>
              </w:rPr>
            </w:pPr>
            <w:r w:rsidRPr="003C6428">
              <w:rPr>
                <w:b/>
                <w:bCs/>
                <w:sz w:val="22"/>
                <w:szCs w:val="24"/>
              </w:rPr>
              <w:lastRenderedPageBreak/>
              <w:t xml:space="preserve">2.3 </w:t>
            </w:r>
            <w:r w:rsidRPr="003C6428">
              <w:rPr>
                <w:b/>
                <w:bCs/>
                <w:sz w:val="22"/>
                <w:szCs w:val="24"/>
              </w:rPr>
              <w:tab/>
              <w:t>Litiges en instance</w:t>
            </w:r>
          </w:p>
        </w:tc>
        <w:tc>
          <w:tcPr>
            <w:tcW w:w="2700" w:type="dxa"/>
            <w:tcMar>
              <w:top w:w="28" w:type="dxa"/>
              <w:bottom w:w="28" w:type="dxa"/>
            </w:tcMar>
          </w:tcPr>
          <w:p w14:paraId="6F3987E6"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La solvabilité actuelle et la rentabilité à long terme du Soumissionnaire telles qu’évaluées au critère 3.1 ci-après restent acceptables même dans le cas où l’ensemble des litiges en instance seraient tranchés à l’encontre du Soumissionnaire.</w:t>
            </w:r>
          </w:p>
        </w:tc>
        <w:tc>
          <w:tcPr>
            <w:tcW w:w="1620" w:type="dxa"/>
            <w:tcMar>
              <w:top w:w="28" w:type="dxa"/>
              <w:bottom w:w="28" w:type="dxa"/>
            </w:tcMar>
          </w:tcPr>
          <w:p w14:paraId="6F3987E7" w14:textId="77777777" w:rsidR="001140BD" w:rsidRPr="003C6428" w:rsidRDefault="001140BD" w:rsidP="00465E69">
            <w:pPr>
              <w:spacing w:after="0"/>
              <w:ind w:left="0" w:firstLine="0"/>
              <w:jc w:val="left"/>
              <w:rPr>
                <w:sz w:val="22"/>
                <w:szCs w:val="24"/>
              </w:rPr>
            </w:pPr>
            <w:r w:rsidRPr="003C6428">
              <w:rPr>
                <w:sz w:val="22"/>
                <w:szCs w:val="24"/>
              </w:rPr>
              <w:t xml:space="preserve">Doit satisfaire au critère. </w:t>
            </w:r>
          </w:p>
        </w:tc>
        <w:tc>
          <w:tcPr>
            <w:tcW w:w="1530" w:type="dxa"/>
            <w:tcMar>
              <w:top w:w="28" w:type="dxa"/>
              <w:bottom w:w="28" w:type="dxa"/>
            </w:tcMar>
          </w:tcPr>
          <w:p w14:paraId="6F3987E8"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1530" w:type="dxa"/>
            <w:tcMar>
              <w:top w:w="28" w:type="dxa"/>
              <w:bottom w:w="28" w:type="dxa"/>
            </w:tcMar>
          </w:tcPr>
          <w:p w14:paraId="6F3987E9"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350" w:type="dxa"/>
            <w:tcMar>
              <w:top w:w="28" w:type="dxa"/>
              <w:bottom w:w="28" w:type="dxa"/>
            </w:tcMar>
          </w:tcPr>
          <w:p w14:paraId="6F3987EA"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250" w:type="dxa"/>
            <w:tcMar>
              <w:top w:w="28" w:type="dxa"/>
              <w:bottom w:w="28" w:type="dxa"/>
            </w:tcMar>
          </w:tcPr>
          <w:p w14:paraId="6F3987EB" w14:textId="77777777" w:rsidR="001140BD" w:rsidRPr="003C6428" w:rsidRDefault="001140BD" w:rsidP="00465E69">
            <w:pPr>
              <w:spacing w:after="0"/>
              <w:ind w:left="0" w:firstLine="0"/>
              <w:jc w:val="left"/>
              <w:rPr>
                <w:sz w:val="22"/>
                <w:szCs w:val="24"/>
              </w:rPr>
            </w:pPr>
            <w:r w:rsidRPr="003C6428">
              <w:rPr>
                <w:sz w:val="22"/>
                <w:szCs w:val="24"/>
              </w:rPr>
              <w:t>Formulaire ANT - 2</w:t>
            </w:r>
          </w:p>
        </w:tc>
      </w:tr>
      <w:tr w:rsidR="001140BD" w:rsidRPr="003C6428" w14:paraId="6F3987F4" w14:textId="77777777" w:rsidTr="00813BE8">
        <w:trPr>
          <w:cantSplit/>
        </w:trPr>
        <w:tc>
          <w:tcPr>
            <w:tcW w:w="2178" w:type="dxa"/>
            <w:tcMar>
              <w:top w:w="28" w:type="dxa"/>
              <w:bottom w:w="28" w:type="dxa"/>
            </w:tcMar>
          </w:tcPr>
          <w:p w14:paraId="6F3987ED" w14:textId="77777777" w:rsidR="001140BD" w:rsidRPr="003C6428" w:rsidRDefault="001140BD" w:rsidP="00465E69">
            <w:pPr>
              <w:spacing w:after="0"/>
              <w:ind w:left="0" w:firstLine="0"/>
              <w:jc w:val="left"/>
              <w:rPr>
                <w:b/>
                <w:bCs/>
                <w:sz w:val="22"/>
                <w:szCs w:val="24"/>
              </w:rPr>
            </w:pPr>
            <w:r w:rsidRPr="003C6428">
              <w:rPr>
                <w:b/>
                <w:bCs/>
                <w:sz w:val="22"/>
                <w:szCs w:val="24"/>
              </w:rPr>
              <w:t xml:space="preserve">2.4 </w:t>
            </w:r>
            <w:r w:rsidRPr="003C6428">
              <w:rPr>
                <w:b/>
                <w:bCs/>
                <w:sz w:val="22"/>
                <w:szCs w:val="24"/>
              </w:rPr>
              <w:tab/>
              <w:t>Antécédents de litiges</w:t>
            </w:r>
          </w:p>
        </w:tc>
        <w:tc>
          <w:tcPr>
            <w:tcW w:w="2700" w:type="dxa"/>
            <w:tcMar>
              <w:top w:w="28" w:type="dxa"/>
              <w:bottom w:w="28" w:type="dxa"/>
            </w:tcMar>
          </w:tcPr>
          <w:p w14:paraId="6F3987EE"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Absence d’antécédent de différends systématiquement conclus à l’encontre du Soumissionnaire</w:t>
            </w:r>
            <w:r w:rsidRPr="003C6428">
              <w:rPr>
                <w:rStyle w:val="Appelnotedebasdep"/>
                <w:sz w:val="22"/>
                <w:szCs w:val="24"/>
                <w:lang w:val="fr-FR"/>
              </w:rPr>
              <w:footnoteReference w:id="7"/>
            </w:r>
            <w:r w:rsidRPr="003C6428">
              <w:rPr>
                <w:sz w:val="22"/>
                <w:szCs w:val="24"/>
                <w:lang w:val="fr-FR"/>
              </w:rPr>
              <w:t xml:space="preserve"> depuis le 1</w:t>
            </w:r>
            <w:r w:rsidRPr="003C6428">
              <w:rPr>
                <w:sz w:val="22"/>
                <w:szCs w:val="24"/>
                <w:vertAlign w:val="superscript"/>
                <w:lang w:val="fr-FR"/>
              </w:rPr>
              <w:t>er</w:t>
            </w:r>
            <w:r w:rsidRPr="003C6428">
              <w:rPr>
                <w:sz w:val="22"/>
                <w:szCs w:val="24"/>
                <w:lang w:val="fr-FR"/>
              </w:rPr>
              <w:t xml:space="preserve"> janvier de l’année </w:t>
            </w:r>
            <w:r w:rsidR="00C81979" w:rsidRPr="003C6428">
              <w:rPr>
                <w:sz w:val="22"/>
                <w:szCs w:val="24"/>
                <w:lang w:val="fr-FR"/>
              </w:rPr>
              <w:t>2020</w:t>
            </w:r>
            <w:r w:rsidRPr="003C6428">
              <w:rPr>
                <w:sz w:val="22"/>
                <w:szCs w:val="24"/>
                <w:lang w:val="fr-FR"/>
              </w:rPr>
              <w:t>.</w:t>
            </w:r>
          </w:p>
        </w:tc>
        <w:tc>
          <w:tcPr>
            <w:tcW w:w="1620" w:type="dxa"/>
            <w:tcMar>
              <w:top w:w="28" w:type="dxa"/>
              <w:bottom w:w="28" w:type="dxa"/>
            </w:tcMar>
          </w:tcPr>
          <w:p w14:paraId="6F3987EF"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28" w:type="dxa"/>
              <w:bottom w:w="28" w:type="dxa"/>
            </w:tcMar>
          </w:tcPr>
          <w:p w14:paraId="6F3987F0"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Mar>
              <w:top w:w="28" w:type="dxa"/>
              <w:bottom w:w="28" w:type="dxa"/>
            </w:tcMar>
          </w:tcPr>
          <w:p w14:paraId="6F3987F1"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350" w:type="dxa"/>
            <w:tcMar>
              <w:top w:w="28" w:type="dxa"/>
              <w:bottom w:w="28" w:type="dxa"/>
            </w:tcMar>
          </w:tcPr>
          <w:p w14:paraId="6F3987F2"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250" w:type="dxa"/>
            <w:tcMar>
              <w:top w:w="28" w:type="dxa"/>
              <w:bottom w:w="28" w:type="dxa"/>
            </w:tcMar>
          </w:tcPr>
          <w:p w14:paraId="6F3987F3" w14:textId="77777777" w:rsidR="001140BD" w:rsidRPr="003C6428" w:rsidRDefault="001140BD" w:rsidP="00465E69">
            <w:pPr>
              <w:spacing w:after="0"/>
              <w:ind w:left="0" w:firstLine="0"/>
              <w:jc w:val="left"/>
              <w:rPr>
                <w:sz w:val="22"/>
                <w:szCs w:val="24"/>
              </w:rPr>
            </w:pPr>
            <w:r w:rsidRPr="003C6428">
              <w:rPr>
                <w:sz w:val="22"/>
                <w:szCs w:val="24"/>
              </w:rPr>
              <w:t>Formulaire ANT - 2</w:t>
            </w:r>
          </w:p>
        </w:tc>
      </w:tr>
      <w:tr w:rsidR="001140BD" w:rsidRPr="003C6428" w14:paraId="6F3987FD" w14:textId="77777777" w:rsidTr="00813BE8">
        <w:trPr>
          <w:cantSplit/>
        </w:trPr>
        <w:tc>
          <w:tcPr>
            <w:tcW w:w="2178" w:type="dxa"/>
            <w:tcMar>
              <w:top w:w="28" w:type="dxa"/>
              <w:bottom w:w="28" w:type="dxa"/>
            </w:tcMar>
          </w:tcPr>
          <w:p w14:paraId="6F3987F5" w14:textId="77777777" w:rsidR="001140BD" w:rsidRPr="003C6428" w:rsidRDefault="001140BD" w:rsidP="00465E69">
            <w:pPr>
              <w:spacing w:after="0"/>
              <w:ind w:left="0" w:firstLine="0"/>
              <w:jc w:val="left"/>
              <w:rPr>
                <w:b/>
                <w:bCs/>
                <w:sz w:val="22"/>
                <w:szCs w:val="24"/>
              </w:rPr>
            </w:pPr>
            <w:r w:rsidRPr="003C6428">
              <w:rPr>
                <w:b/>
                <w:bCs/>
                <w:sz w:val="22"/>
                <w:szCs w:val="24"/>
              </w:rPr>
              <w:lastRenderedPageBreak/>
              <w:t>2.5</w:t>
            </w:r>
            <w:r w:rsidRPr="003C6428">
              <w:rPr>
                <w:b/>
                <w:bCs/>
              </w:rPr>
              <w:tab/>
            </w:r>
            <w:r w:rsidRPr="003C6428">
              <w:rPr>
                <w:b/>
                <w:bCs/>
                <w:sz w:val="22"/>
                <w:szCs w:val="24"/>
              </w:rPr>
              <w:t xml:space="preserve">Déclaration : Performance passée dans les domaines environnemental et social </w:t>
            </w:r>
          </w:p>
        </w:tc>
        <w:tc>
          <w:tcPr>
            <w:tcW w:w="2700" w:type="dxa"/>
            <w:tcMar>
              <w:top w:w="28" w:type="dxa"/>
              <w:bottom w:w="28" w:type="dxa"/>
            </w:tcMar>
          </w:tcPr>
          <w:p w14:paraId="6F3987F6"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 xml:space="preserve">Déclarer tous les marchés de travaux qui ont fait l’objet de suspension ou de résiliation et/ou de saisie de la garantie de performance par le Maître d’Ouvrage pour des motifs de non-respect des exigences en matière environnementale et sociale </w:t>
            </w:r>
            <w:r w:rsidRPr="003C6428">
              <w:rPr>
                <w:rFonts w:asciiTheme="majorBidi" w:hAnsiTheme="majorBidi" w:cstheme="majorBidi"/>
                <w:sz w:val="22"/>
                <w:szCs w:val="24"/>
                <w:lang w:val="fr-FR"/>
              </w:rPr>
              <w:t>(incluant l’exploitation et les abus sexuels (EAS)</w:t>
            </w:r>
            <w:r w:rsidRPr="003C6428">
              <w:rPr>
                <w:rFonts w:asciiTheme="majorBidi" w:hAnsiTheme="majorBidi" w:cstheme="majorBidi"/>
                <w:lang w:val="fr-FR"/>
              </w:rPr>
              <w:t>)</w:t>
            </w:r>
            <w:r w:rsidRPr="003C6428">
              <w:rPr>
                <w:sz w:val="22"/>
                <w:szCs w:val="24"/>
                <w:lang w:val="fr-FR"/>
              </w:rPr>
              <w:t>, au cours des cinq (5) dernières années</w:t>
            </w:r>
            <w:r w:rsidRPr="003C6428">
              <w:rPr>
                <w:rStyle w:val="Appelnotedebasdep"/>
                <w:rFonts w:ascii="Arial" w:hAnsi="Arial" w:cs="Arial"/>
                <w:sz w:val="18"/>
                <w:szCs w:val="18"/>
                <w:lang w:val="fr-FR"/>
              </w:rPr>
              <w:footnoteReference w:id="8"/>
            </w:r>
            <w:r w:rsidRPr="003C6428">
              <w:rPr>
                <w:rFonts w:ascii="Arial" w:hAnsi="Arial" w:cs="Arial"/>
                <w:sz w:val="18"/>
                <w:szCs w:val="18"/>
                <w:lang w:val="fr-FR"/>
              </w:rPr>
              <w:t>.</w:t>
            </w:r>
          </w:p>
        </w:tc>
        <w:tc>
          <w:tcPr>
            <w:tcW w:w="1620" w:type="dxa"/>
            <w:tcMar>
              <w:top w:w="28" w:type="dxa"/>
              <w:bottom w:w="28" w:type="dxa"/>
            </w:tcMar>
          </w:tcPr>
          <w:p w14:paraId="6F3987F7" w14:textId="77777777" w:rsidR="001140BD" w:rsidRPr="003C6428" w:rsidRDefault="001140BD" w:rsidP="00465E69">
            <w:pPr>
              <w:spacing w:after="0"/>
              <w:ind w:left="0" w:firstLine="0"/>
              <w:jc w:val="left"/>
              <w:rPr>
                <w:sz w:val="22"/>
                <w:szCs w:val="24"/>
              </w:rPr>
            </w:pPr>
            <w:r w:rsidRPr="003C6428">
              <w:rPr>
                <w:sz w:val="22"/>
                <w:szCs w:val="24"/>
              </w:rPr>
              <w:t>Doit fournir la déclaration. En cas de recours à des Sous-traitants spécialisés, ceux-ci doivent également fournir la déclaration.</w:t>
            </w:r>
          </w:p>
        </w:tc>
        <w:tc>
          <w:tcPr>
            <w:tcW w:w="1530" w:type="dxa"/>
            <w:tcMar>
              <w:top w:w="28" w:type="dxa"/>
              <w:bottom w:w="28" w:type="dxa"/>
            </w:tcMar>
          </w:tcPr>
          <w:p w14:paraId="6F3987F8"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1530" w:type="dxa"/>
            <w:tcMar>
              <w:top w:w="28" w:type="dxa"/>
              <w:bottom w:w="28" w:type="dxa"/>
            </w:tcMar>
          </w:tcPr>
          <w:p w14:paraId="6F3987F9" w14:textId="77777777" w:rsidR="001140BD" w:rsidRPr="003C6428" w:rsidRDefault="001140BD" w:rsidP="00465E69">
            <w:pPr>
              <w:spacing w:after="0"/>
              <w:ind w:left="0" w:firstLine="0"/>
              <w:jc w:val="left"/>
              <w:rPr>
                <w:sz w:val="22"/>
                <w:szCs w:val="24"/>
              </w:rPr>
            </w:pPr>
            <w:r w:rsidRPr="003C6428">
              <w:rPr>
                <w:sz w:val="22"/>
                <w:szCs w:val="24"/>
              </w:rPr>
              <w:t>Chaque membre doit fournir la déclaration. En cas de recours à des Sous-traitants spécialisés, ceux-ci doivent également fournir la déclaration.</w:t>
            </w:r>
          </w:p>
        </w:tc>
        <w:tc>
          <w:tcPr>
            <w:tcW w:w="1350" w:type="dxa"/>
            <w:tcMar>
              <w:top w:w="28" w:type="dxa"/>
              <w:bottom w:w="28" w:type="dxa"/>
            </w:tcMar>
          </w:tcPr>
          <w:p w14:paraId="6F3987FA"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250" w:type="dxa"/>
            <w:tcMar>
              <w:top w:w="28" w:type="dxa"/>
              <w:bottom w:w="28" w:type="dxa"/>
            </w:tcMar>
          </w:tcPr>
          <w:p w14:paraId="6F3987FB" w14:textId="77777777" w:rsidR="001140BD" w:rsidRPr="003C6428" w:rsidRDefault="001140BD" w:rsidP="00465E69">
            <w:pPr>
              <w:spacing w:after="0"/>
              <w:ind w:left="0" w:firstLine="0"/>
              <w:rPr>
                <w:rFonts w:asciiTheme="majorBidi" w:hAnsiTheme="majorBidi" w:cstheme="majorBidi"/>
                <w:sz w:val="22"/>
                <w:szCs w:val="22"/>
              </w:rPr>
            </w:pPr>
            <w:r w:rsidRPr="003C6428">
              <w:rPr>
                <w:rFonts w:asciiTheme="majorBidi" w:hAnsiTheme="majorBidi" w:cstheme="majorBidi"/>
                <w:sz w:val="22"/>
                <w:szCs w:val="22"/>
              </w:rPr>
              <w:t>Formulaire ANT-3</w:t>
            </w:r>
          </w:p>
          <w:p w14:paraId="6F3987FC" w14:textId="77777777" w:rsidR="001140BD" w:rsidRPr="003C6428" w:rsidRDefault="001140BD" w:rsidP="00465E69">
            <w:pPr>
              <w:spacing w:after="0"/>
              <w:ind w:left="0" w:firstLine="0"/>
              <w:jc w:val="left"/>
              <w:rPr>
                <w:sz w:val="22"/>
                <w:szCs w:val="24"/>
              </w:rPr>
            </w:pPr>
            <w:r w:rsidRPr="003C6428">
              <w:rPr>
                <w:rFonts w:asciiTheme="majorBidi" w:hAnsiTheme="majorBidi" w:cstheme="majorBidi"/>
                <w:sz w:val="22"/>
                <w:szCs w:val="22"/>
              </w:rPr>
              <w:t>Déclaration de performance ES</w:t>
            </w:r>
          </w:p>
        </w:tc>
      </w:tr>
      <w:tr w:rsidR="001140BD" w:rsidRPr="003C6428" w14:paraId="6F398805" w14:textId="77777777" w:rsidTr="00813BE8">
        <w:trPr>
          <w:cantSplit/>
        </w:trPr>
        <w:tc>
          <w:tcPr>
            <w:tcW w:w="2178" w:type="dxa"/>
            <w:tcMar>
              <w:top w:w="28" w:type="dxa"/>
              <w:bottom w:w="28" w:type="dxa"/>
            </w:tcMar>
          </w:tcPr>
          <w:p w14:paraId="6F3987FE" w14:textId="77777777" w:rsidR="001140BD" w:rsidRPr="003C6428" w:rsidRDefault="001140BD" w:rsidP="00465E69">
            <w:pPr>
              <w:spacing w:after="0"/>
              <w:ind w:left="0" w:firstLine="0"/>
              <w:jc w:val="left"/>
              <w:rPr>
                <w:b/>
                <w:bCs/>
                <w:sz w:val="22"/>
                <w:szCs w:val="24"/>
              </w:rPr>
            </w:pPr>
            <w:r w:rsidRPr="003C6428">
              <w:rPr>
                <w:b/>
                <w:bCs/>
                <w:sz w:val="22"/>
                <w:szCs w:val="24"/>
              </w:rPr>
              <w:t>2.6Disqualification par la Banque pour EAS et/ou HS</w:t>
            </w:r>
          </w:p>
        </w:tc>
        <w:tc>
          <w:tcPr>
            <w:tcW w:w="2700" w:type="dxa"/>
            <w:tcMar>
              <w:top w:w="28" w:type="dxa"/>
              <w:bottom w:w="28" w:type="dxa"/>
            </w:tcMar>
          </w:tcPr>
          <w:p w14:paraId="6F3987FF"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Au moment de l’attribution du marché, le Soumissionnaire ne doit pas être sujet à une disqualification par la Banque pour non- observance des obligations EAS/HS</w:t>
            </w:r>
          </w:p>
        </w:tc>
        <w:tc>
          <w:tcPr>
            <w:tcW w:w="1620" w:type="dxa"/>
            <w:tcMar>
              <w:top w:w="28" w:type="dxa"/>
              <w:bottom w:w="28" w:type="dxa"/>
            </w:tcMar>
          </w:tcPr>
          <w:p w14:paraId="6F398800" w14:textId="77777777" w:rsidR="001140BD" w:rsidRPr="003C6428" w:rsidRDefault="001140BD" w:rsidP="00465E69">
            <w:pPr>
              <w:spacing w:after="0"/>
              <w:ind w:left="0" w:firstLine="0"/>
              <w:jc w:val="left"/>
              <w:rPr>
                <w:sz w:val="22"/>
                <w:szCs w:val="24"/>
              </w:rPr>
            </w:pPr>
            <w:r w:rsidRPr="003C6428">
              <w:rPr>
                <w:sz w:val="22"/>
                <w:szCs w:val="24"/>
              </w:rPr>
              <w:t>Doit satisfaire au critère (y compris chaque sous-traitant proposé par le Soumissionnaire)</w:t>
            </w:r>
          </w:p>
        </w:tc>
        <w:tc>
          <w:tcPr>
            <w:tcW w:w="1530" w:type="dxa"/>
            <w:tcMar>
              <w:top w:w="28" w:type="dxa"/>
              <w:bottom w:w="28" w:type="dxa"/>
            </w:tcMar>
          </w:tcPr>
          <w:p w14:paraId="6F398801" w14:textId="77777777" w:rsidR="001140BD" w:rsidRPr="003C6428" w:rsidRDefault="002411AE" w:rsidP="00465E69">
            <w:pPr>
              <w:spacing w:after="0"/>
              <w:ind w:left="0" w:firstLine="0"/>
              <w:jc w:val="left"/>
              <w:rPr>
                <w:sz w:val="22"/>
                <w:szCs w:val="24"/>
              </w:rPr>
            </w:pPr>
            <w:r w:rsidRPr="003C6428">
              <w:rPr>
                <w:sz w:val="22"/>
                <w:szCs w:val="24"/>
              </w:rPr>
              <w:t>Sans objet</w:t>
            </w:r>
          </w:p>
        </w:tc>
        <w:tc>
          <w:tcPr>
            <w:tcW w:w="1530" w:type="dxa"/>
            <w:tcMar>
              <w:top w:w="28" w:type="dxa"/>
              <w:bottom w:w="28" w:type="dxa"/>
            </w:tcMar>
          </w:tcPr>
          <w:p w14:paraId="6F398802" w14:textId="77777777" w:rsidR="001140BD" w:rsidRPr="003C6428" w:rsidRDefault="001140BD" w:rsidP="00465E69">
            <w:pPr>
              <w:spacing w:after="0"/>
              <w:ind w:left="0" w:firstLine="0"/>
              <w:jc w:val="left"/>
              <w:rPr>
                <w:sz w:val="22"/>
                <w:szCs w:val="24"/>
              </w:rPr>
            </w:pPr>
            <w:r w:rsidRPr="003C6428">
              <w:rPr>
                <w:sz w:val="22"/>
                <w:szCs w:val="24"/>
              </w:rPr>
              <w:t>Doit satisfaire au critère (y compris chaque sous-traitant proposé par le Soumissionnaire)</w:t>
            </w:r>
          </w:p>
        </w:tc>
        <w:tc>
          <w:tcPr>
            <w:tcW w:w="1350" w:type="dxa"/>
            <w:tcMar>
              <w:top w:w="28" w:type="dxa"/>
              <w:bottom w:w="28" w:type="dxa"/>
            </w:tcMar>
          </w:tcPr>
          <w:p w14:paraId="6F398803" w14:textId="77777777" w:rsidR="001140BD" w:rsidRPr="003C6428" w:rsidRDefault="002411AE" w:rsidP="00465E69">
            <w:pPr>
              <w:spacing w:after="0"/>
              <w:ind w:left="0" w:firstLine="0"/>
              <w:jc w:val="left"/>
              <w:rPr>
                <w:sz w:val="22"/>
                <w:szCs w:val="24"/>
              </w:rPr>
            </w:pPr>
            <w:r w:rsidRPr="003C6428">
              <w:rPr>
                <w:sz w:val="22"/>
                <w:szCs w:val="24"/>
              </w:rPr>
              <w:t>Sans objet</w:t>
            </w:r>
          </w:p>
        </w:tc>
        <w:tc>
          <w:tcPr>
            <w:tcW w:w="2250" w:type="dxa"/>
            <w:tcMar>
              <w:top w:w="28" w:type="dxa"/>
              <w:bottom w:w="28" w:type="dxa"/>
            </w:tcMar>
          </w:tcPr>
          <w:p w14:paraId="6F398804" w14:textId="77777777" w:rsidR="001140BD" w:rsidRPr="003C6428" w:rsidRDefault="001140BD" w:rsidP="00465E69">
            <w:pPr>
              <w:spacing w:after="0"/>
              <w:ind w:left="0" w:firstLine="0"/>
              <w:jc w:val="left"/>
              <w:rPr>
                <w:sz w:val="22"/>
                <w:szCs w:val="24"/>
              </w:rPr>
            </w:pPr>
            <w:r w:rsidRPr="003C6428">
              <w:rPr>
                <w:sz w:val="22"/>
                <w:szCs w:val="24"/>
              </w:rPr>
              <w:t>Lettre de Soumission Formulaire ANT-4</w:t>
            </w:r>
          </w:p>
        </w:tc>
      </w:tr>
      <w:tr w:rsidR="00D36B7A" w:rsidRPr="003C6428" w14:paraId="6F39880D" w14:textId="77777777" w:rsidTr="00813BE8">
        <w:trPr>
          <w:cantSplit/>
        </w:trPr>
        <w:tc>
          <w:tcPr>
            <w:tcW w:w="2178" w:type="dxa"/>
            <w:tcMar>
              <w:top w:w="28" w:type="dxa"/>
              <w:bottom w:w="28" w:type="dxa"/>
            </w:tcMar>
          </w:tcPr>
          <w:p w14:paraId="6F398806" w14:textId="77777777" w:rsidR="00D36B7A" w:rsidRPr="003C6428" w:rsidRDefault="00D36B7A" w:rsidP="00465E69">
            <w:pPr>
              <w:spacing w:after="0"/>
              <w:ind w:left="0" w:firstLine="0"/>
              <w:jc w:val="left"/>
              <w:rPr>
                <w:b/>
                <w:bCs/>
                <w:sz w:val="22"/>
                <w:szCs w:val="24"/>
              </w:rPr>
            </w:pPr>
          </w:p>
        </w:tc>
        <w:tc>
          <w:tcPr>
            <w:tcW w:w="2700" w:type="dxa"/>
            <w:tcMar>
              <w:top w:w="28" w:type="dxa"/>
              <w:bottom w:w="28" w:type="dxa"/>
            </w:tcMar>
          </w:tcPr>
          <w:p w14:paraId="6F398807" w14:textId="77777777" w:rsidR="00D36B7A" w:rsidRPr="003C6428" w:rsidRDefault="00D36B7A" w:rsidP="00465E69">
            <w:pPr>
              <w:pStyle w:val="Retraitcorpsdetexte"/>
              <w:spacing w:after="0"/>
              <w:ind w:left="0" w:firstLine="0"/>
              <w:jc w:val="left"/>
              <w:rPr>
                <w:sz w:val="22"/>
                <w:szCs w:val="24"/>
                <w:lang w:val="fr-FR"/>
              </w:rPr>
            </w:pPr>
            <w:r w:rsidRPr="003C6428">
              <w:rPr>
                <w:sz w:val="22"/>
                <w:szCs w:val="24"/>
                <w:lang w:val="fr-FR"/>
              </w:rPr>
              <w:t>Si le Soumissionnaire a fait l'objet d'une disqualification par la Banque pour non-respect des obligations en matière d'EAS/HS, il devra soit (i) fournir la preuve d'une sentence arbitrale sur la disqualification rendue en sa faveur ; soit (ii) démontrer qu'il a la capacité et l'engagement adéquats pour se conformer aux obligations de prévention et de réponse en matière d'EAS/HS ; soit (iii) fournir la preuve qu'il a déjà démontré une telle capacité et un tel engagement dans le cadre d'un autre marché de travaux financé par la Banque.</w:t>
            </w:r>
          </w:p>
        </w:tc>
        <w:tc>
          <w:tcPr>
            <w:tcW w:w="1620" w:type="dxa"/>
            <w:tcMar>
              <w:top w:w="28" w:type="dxa"/>
              <w:bottom w:w="28" w:type="dxa"/>
            </w:tcMar>
          </w:tcPr>
          <w:p w14:paraId="6F398808" w14:textId="77777777" w:rsidR="00D36B7A" w:rsidRPr="003C6428" w:rsidRDefault="00D36B7A" w:rsidP="00465E69">
            <w:pPr>
              <w:spacing w:after="0"/>
              <w:ind w:left="0" w:firstLine="0"/>
              <w:jc w:val="left"/>
              <w:rPr>
                <w:sz w:val="22"/>
                <w:szCs w:val="24"/>
              </w:rPr>
            </w:pPr>
            <w:r w:rsidRPr="003C6428">
              <w:rPr>
                <w:sz w:val="22"/>
                <w:szCs w:val="24"/>
              </w:rPr>
              <w:t>Doit satisfaire au critère (y compris chaque sous-traitant proposé par le Soumissionnaire)</w:t>
            </w:r>
          </w:p>
        </w:tc>
        <w:tc>
          <w:tcPr>
            <w:tcW w:w="1530" w:type="dxa"/>
            <w:tcMar>
              <w:top w:w="28" w:type="dxa"/>
              <w:bottom w:w="28" w:type="dxa"/>
            </w:tcMar>
          </w:tcPr>
          <w:p w14:paraId="6F398809" w14:textId="77777777" w:rsidR="00D36B7A" w:rsidRPr="003C6428" w:rsidRDefault="00D36B7A" w:rsidP="00465E69">
            <w:pPr>
              <w:spacing w:after="0"/>
              <w:ind w:left="0" w:firstLine="0"/>
              <w:jc w:val="left"/>
              <w:rPr>
                <w:sz w:val="22"/>
                <w:szCs w:val="24"/>
              </w:rPr>
            </w:pPr>
            <w:r w:rsidRPr="003C6428">
              <w:rPr>
                <w:sz w:val="22"/>
                <w:szCs w:val="24"/>
              </w:rPr>
              <w:t>Sans objet</w:t>
            </w:r>
          </w:p>
        </w:tc>
        <w:tc>
          <w:tcPr>
            <w:tcW w:w="1530" w:type="dxa"/>
            <w:tcMar>
              <w:top w:w="28" w:type="dxa"/>
              <w:bottom w:w="28" w:type="dxa"/>
            </w:tcMar>
          </w:tcPr>
          <w:p w14:paraId="6F39880A" w14:textId="77777777" w:rsidR="00D36B7A" w:rsidRPr="003C6428" w:rsidRDefault="00D36B7A" w:rsidP="00465E69">
            <w:pPr>
              <w:spacing w:after="0"/>
              <w:ind w:left="0" w:firstLine="0"/>
              <w:jc w:val="left"/>
              <w:rPr>
                <w:sz w:val="22"/>
                <w:szCs w:val="24"/>
              </w:rPr>
            </w:pPr>
            <w:r w:rsidRPr="003C6428">
              <w:rPr>
                <w:sz w:val="22"/>
                <w:szCs w:val="24"/>
              </w:rPr>
              <w:t>Doit satisfaire au critère (y compris chaque sous-traitant proposé par le Soumissionnaire)</w:t>
            </w:r>
          </w:p>
        </w:tc>
        <w:tc>
          <w:tcPr>
            <w:tcW w:w="1350" w:type="dxa"/>
            <w:tcMar>
              <w:top w:w="28" w:type="dxa"/>
              <w:bottom w:w="28" w:type="dxa"/>
            </w:tcMar>
          </w:tcPr>
          <w:p w14:paraId="6F39880B" w14:textId="77777777" w:rsidR="00D36B7A" w:rsidRPr="003C6428" w:rsidRDefault="00D36B7A" w:rsidP="00465E69">
            <w:pPr>
              <w:spacing w:after="0"/>
              <w:ind w:left="0" w:firstLine="0"/>
              <w:jc w:val="left"/>
              <w:rPr>
                <w:sz w:val="22"/>
                <w:szCs w:val="24"/>
              </w:rPr>
            </w:pPr>
            <w:r w:rsidRPr="003C6428">
              <w:rPr>
                <w:sz w:val="22"/>
                <w:szCs w:val="24"/>
              </w:rPr>
              <w:t>Sans objet</w:t>
            </w:r>
          </w:p>
        </w:tc>
        <w:tc>
          <w:tcPr>
            <w:tcW w:w="2250" w:type="dxa"/>
            <w:tcMar>
              <w:top w:w="28" w:type="dxa"/>
              <w:bottom w:w="28" w:type="dxa"/>
            </w:tcMar>
          </w:tcPr>
          <w:p w14:paraId="6F39880C" w14:textId="77777777" w:rsidR="00D36B7A" w:rsidRPr="003C6428" w:rsidRDefault="00D36B7A" w:rsidP="00465E69">
            <w:pPr>
              <w:spacing w:after="0"/>
              <w:ind w:left="0" w:firstLine="0"/>
              <w:jc w:val="left"/>
              <w:rPr>
                <w:sz w:val="22"/>
                <w:szCs w:val="24"/>
              </w:rPr>
            </w:pPr>
            <w:r w:rsidRPr="003C6428">
              <w:rPr>
                <w:sz w:val="22"/>
                <w:szCs w:val="24"/>
              </w:rPr>
              <w:t>Lettre de Soumission Formulaire ANT-4</w:t>
            </w:r>
          </w:p>
        </w:tc>
      </w:tr>
    </w:tbl>
    <w:p w14:paraId="6F39880E" w14:textId="77777777" w:rsidR="00B3357C" w:rsidRPr="003C6428" w:rsidRDefault="00B3357C" w:rsidP="00465E69">
      <w:pPr>
        <w:ind w:left="0" w:firstLine="0"/>
      </w:pPr>
    </w:p>
    <w:p w14:paraId="6F39880F" w14:textId="77777777" w:rsidR="00B3357C" w:rsidRPr="003C6428" w:rsidRDefault="00B3357C" w:rsidP="00465E69">
      <w:pPr>
        <w:ind w:left="0" w:firstLine="0"/>
      </w:pPr>
      <w:r w:rsidRPr="003C6428">
        <w:br w:type="page"/>
      </w:r>
    </w:p>
    <w:p w14:paraId="6F398810" w14:textId="77777777" w:rsidR="00B3357C" w:rsidRPr="003C6428" w:rsidRDefault="00B3357C" w:rsidP="00465E69">
      <w:pPr>
        <w:ind w:left="0" w:firstLine="0"/>
      </w:pPr>
    </w:p>
    <w:tbl>
      <w:tblPr>
        <w:tblW w:w="1313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78"/>
        <w:gridCol w:w="2880"/>
        <w:gridCol w:w="1440"/>
        <w:gridCol w:w="1530"/>
        <w:gridCol w:w="1440"/>
        <w:gridCol w:w="1530"/>
        <w:gridCol w:w="2137"/>
      </w:tblGrid>
      <w:tr w:rsidR="001140BD" w:rsidRPr="003C6428" w14:paraId="6F398813" w14:textId="77777777" w:rsidTr="005C61AC">
        <w:trPr>
          <w:trHeight w:val="340"/>
        </w:trPr>
        <w:tc>
          <w:tcPr>
            <w:tcW w:w="2178" w:type="dxa"/>
            <w:vMerge w:val="restart"/>
            <w:tcBorders>
              <w:right w:val="single" w:sz="4" w:space="0" w:color="auto"/>
            </w:tcBorders>
            <w:shd w:val="clear" w:color="auto" w:fill="000000" w:themeFill="text1"/>
            <w:tcMar>
              <w:top w:w="28" w:type="dxa"/>
              <w:bottom w:w="28" w:type="dxa"/>
            </w:tcMar>
            <w:vAlign w:val="center"/>
          </w:tcPr>
          <w:p w14:paraId="6F398811" w14:textId="77777777" w:rsidR="001140BD" w:rsidRPr="003C6428" w:rsidRDefault="001140BD" w:rsidP="00465E69">
            <w:pPr>
              <w:spacing w:after="0"/>
              <w:ind w:left="0" w:firstLine="0"/>
              <w:jc w:val="center"/>
              <w:rPr>
                <w:b/>
                <w:iCs/>
                <w:color w:val="FFFFFF" w:themeColor="background1"/>
                <w:sz w:val="22"/>
                <w:szCs w:val="22"/>
              </w:rPr>
            </w:pPr>
            <w:r w:rsidRPr="003C6428">
              <w:rPr>
                <w:b/>
                <w:iCs/>
                <w:color w:val="FFFFFF" w:themeColor="background1"/>
                <w:sz w:val="22"/>
                <w:szCs w:val="22"/>
              </w:rPr>
              <w:t>Objet</w:t>
            </w:r>
          </w:p>
        </w:tc>
        <w:tc>
          <w:tcPr>
            <w:tcW w:w="10957" w:type="dxa"/>
            <w:gridSpan w:val="6"/>
            <w:tcBorders>
              <w:left w:val="single" w:sz="4" w:space="0" w:color="auto"/>
            </w:tcBorders>
            <w:shd w:val="clear" w:color="auto" w:fill="000000" w:themeFill="text1"/>
            <w:tcMar>
              <w:top w:w="28" w:type="dxa"/>
              <w:bottom w:w="28" w:type="dxa"/>
            </w:tcMar>
            <w:vAlign w:val="center"/>
          </w:tcPr>
          <w:p w14:paraId="6F398812" w14:textId="77777777" w:rsidR="001140BD" w:rsidRPr="003C6428" w:rsidRDefault="001140BD" w:rsidP="00465E69">
            <w:pPr>
              <w:pStyle w:val="Titre1"/>
              <w:spacing w:after="0"/>
              <w:ind w:left="0" w:firstLine="0"/>
              <w:rPr>
                <w:color w:val="FFFFFF" w:themeColor="background1"/>
                <w:sz w:val="24"/>
                <w:szCs w:val="24"/>
              </w:rPr>
            </w:pPr>
            <w:r w:rsidRPr="003C6428">
              <w:rPr>
                <w:color w:val="FFFFFF" w:themeColor="background1"/>
                <w:sz w:val="24"/>
                <w:szCs w:val="24"/>
              </w:rPr>
              <w:t>3. Situation et Performance Financières</w:t>
            </w:r>
          </w:p>
        </w:tc>
      </w:tr>
      <w:tr w:rsidR="001140BD" w:rsidRPr="003C6428" w14:paraId="6F398817" w14:textId="77777777" w:rsidTr="005C61AC">
        <w:trPr>
          <w:trHeight w:val="354"/>
        </w:trPr>
        <w:tc>
          <w:tcPr>
            <w:tcW w:w="2178" w:type="dxa"/>
            <w:vMerge/>
            <w:tcBorders>
              <w:right w:val="single" w:sz="4" w:space="0" w:color="auto"/>
            </w:tcBorders>
            <w:shd w:val="clear" w:color="auto" w:fill="000000" w:themeFill="text1"/>
            <w:tcMar>
              <w:top w:w="28" w:type="dxa"/>
              <w:bottom w:w="28" w:type="dxa"/>
            </w:tcMar>
            <w:vAlign w:val="center"/>
          </w:tcPr>
          <w:p w14:paraId="6F398814" w14:textId="77777777" w:rsidR="001140BD" w:rsidRPr="003C6428" w:rsidRDefault="001140BD" w:rsidP="00465E69">
            <w:pPr>
              <w:pStyle w:val="titulo"/>
              <w:spacing w:after="0"/>
              <w:ind w:left="0" w:firstLine="0"/>
              <w:rPr>
                <w:b w:val="0"/>
                <w:szCs w:val="24"/>
                <w:lang w:val="fr-FR"/>
              </w:rPr>
            </w:pPr>
          </w:p>
        </w:tc>
        <w:tc>
          <w:tcPr>
            <w:tcW w:w="8820" w:type="dxa"/>
            <w:gridSpan w:val="5"/>
            <w:tcBorders>
              <w:top w:val="single" w:sz="4" w:space="0" w:color="auto"/>
              <w:left w:val="single" w:sz="4" w:space="0" w:color="auto"/>
              <w:right w:val="single" w:sz="4" w:space="0" w:color="auto"/>
            </w:tcBorders>
            <w:shd w:val="clear" w:color="auto" w:fill="7F7F7F" w:themeFill="text1" w:themeFillTint="80"/>
            <w:tcMar>
              <w:top w:w="28" w:type="dxa"/>
              <w:bottom w:w="28" w:type="dxa"/>
            </w:tcMar>
            <w:vAlign w:val="center"/>
          </w:tcPr>
          <w:p w14:paraId="6F398815" w14:textId="77777777" w:rsidR="001140BD" w:rsidRPr="003C6428" w:rsidRDefault="001140BD" w:rsidP="00465E69">
            <w:pPr>
              <w:pStyle w:val="titulo"/>
              <w:spacing w:after="0"/>
              <w:ind w:left="0" w:firstLine="0"/>
              <w:rPr>
                <w:rFonts w:ascii="Times New Roman" w:hAnsi="Times New Roman"/>
                <w:color w:val="FFFFFF" w:themeColor="background1"/>
                <w:sz w:val="22"/>
                <w:szCs w:val="22"/>
                <w:lang w:val="fr-FR"/>
              </w:rPr>
            </w:pPr>
            <w:r w:rsidRPr="003C6428">
              <w:rPr>
                <w:b w:val="0"/>
                <w:color w:val="FFFFFF" w:themeColor="background1"/>
                <w:sz w:val="22"/>
                <w:szCs w:val="22"/>
                <w:lang w:val="fr-FR"/>
              </w:rPr>
              <w:t>Spécification de conformité</w:t>
            </w:r>
          </w:p>
        </w:tc>
        <w:tc>
          <w:tcPr>
            <w:tcW w:w="2137" w:type="dxa"/>
            <w:vMerge w:val="restart"/>
            <w:tcBorders>
              <w:top w:val="single" w:sz="4" w:space="0" w:color="auto"/>
              <w:left w:val="single" w:sz="4" w:space="0" w:color="auto"/>
              <w:bottom w:val="single" w:sz="4" w:space="0" w:color="auto"/>
            </w:tcBorders>
            <w:shd w:val="clear" w:color="auto" w:fill="A6A6A6" w:themeFill="background1" w:themeFillShade="A6"/>
            <w:tcMar>
              <w:top w:w="28" w:type="dxa"/>
              <w:bottom w:w="28" w:type="dxa"/>
            </w:tcMar>
            <w:vAlign w:val="center"/>
          </w:tcPr>
          <w:p w14:paraId="6F398816" w14:textId="77777777" w:rsidR="001140BD" w:rsidRPr="003C6428" w:rsidRDefault="001140BD" w:rsidP="00465E69">
            <w:pPr>
              <w:pStyle w:val="titulo"/>
              <w:spacing w:after="0"/>
              <w:ind w:left="0" w:firstLine="0"/>
              <w:rPr>
                <w:rFonts w:ascii="Times New Roman" w:hAnsi="Times New Roman"/>
                <w:color w:val="FFFFFF" w:themeColor="background1"/>
                <w:sz w:val="22"/>
                <w:szCs w:val="22"/>
                <w:lang w:val="fr-FR"/>
              </w:rPr>
            </w:pPr>
            <w:r w:rsidRPr="003C6428">
              <w:rPr>
                <w:rFonts w:ascii="Times New Roman" w:hAnsi="Times New Roman"/>
                <w:color w:val="FFFFFF" w:themeColor="background1"/>
                <w:sz w:val="22"/>
                <w:szCs w:val="22"/>
                <w:lang w:val="fr-FR"/>
              </w:rPr>
              <w:t>Documentation Requise</w:t>
            </w:r>
          </w:p>
        </w:tc>
      </w:tr>
      <w:tr w:rsidR="001140BD" w:rsidRPr="003C6428" w14:paraId="6F39881C" w14:textId="77777777" w:rsidTr="005C61AC">
        <w:trPr>
          <w:trHeight w:val="353"/>
        </w:trPr>
        <w:tc>
          <w:tcPr>
            <w:tcW w:w="2178" w:type="dxa"/>
            <w:vMerge/>
            <w:tcBorders>
              <w:right w:val="single" w:sz="4" w:space="0" w:color="auto"/>
            </w:tcBorders>
            <w:shd w:val="clear" w:color="auto" w:fill="000000" w:themeFill="text1"/>
            <w:tcMar>
              <w:top w:w="28" w:type="dxa"/>
              <w:bottom w:w="28" w:type="dxa"/>
            </w:tcMar>
          </w:tcPr>
          <w:p w14:paraId="6F398818" w14:textId="77777777" w:rsidR="001140BD" w:rsidRPr="003C6428" w:rsidRDefault="001140BD" w:rsidP="00465E69">
            <w:pPr>
              <w:spacing w:after="0"/>
              <w:ind w:left="0" w:firstLine="0"/>
              <w:jc w:val="center"/>
              <w:rPr>
                <w:b/>
                <w:szCs w:val="24"/>
              </w:rPr>
            </w:pPr>
          </w:p>
        </w:tc>
        <w:tc>
          <w:tcPr>
            <w:tcW w:w="2880" w:type="dxa"/>
            <w:vMerge w:val="restart"/>
            <w:tcBorders>
              <w:top w:val="single" w:sz="4" w:space="0" w:color="auto"/>
              <w:left w:val="single" w:sz="4" w:space="0" w:color="auto"/>
              <w:right w:val="single" w:sz="4" w:space="0" w:color="auto"/>
            </w:tcBorders>
            <w:shd w:val="clear" w:color="auto" w:fill="A6A6A6" w:themeFill="background1" w:themeFillShade="A6"/>
            <w:tcMar>
              <w:top w:w="28" w:type="dxa"/>
              <w:bottom w:w="28" w:type="dxa"/>
            </w:tcMar>
            <w:vAlign w:val="center"/>
          </w:tcPr>
          <w:p w14:paraId="6F398819" w14:textId="77777777" w:rsidR="001140BD" w:rsidRPr="003C6428" w:rsidRDefault="001140BD" w:rsidP="00465E69">
            <w:pPr>
              <w:pStyle w:val="titulo"/>
              <w:spacing w:after="0"/>
              <w:ind w:left="0" w:firstLine="0"/>
              <w:rPr>
                <w:b w:val="0"/>
                <w:color w:val="FFFFFF" w:themeColor="background1"/>
                <w:sz w:val="22"/>
                <w:szCs w:val="22"/>
                <w:lang w:val="fr-FR"/>
              </w:rPr>
            </w:pPr>
            <w:r w:rsidRPr="003C6428">
              <w:rPr>
                <w:rFonts w:ascii="Times New Roman" w:hAnsi="Times New Roman"/>
                <w:color w:val="FFFFFF" w:themeColor="background1"/>
                <w:sz w:val="22"/>
                <w:szCs w:val="22"/>
                <w:lang w:val="fr-FR"/>
              </w:rPr>
              <w:t>Critère</w:t>
            </w:r>
          </w:p>
        </w:tc>
        <w:tc>
          <w:tcPr>
            <w:tcW w:w="5940" w:type="dxa"/>
            <w:gridSpan w:val="4"/>
            <w:tcBorders>
              <w:top w:val="single" w:sz="4" w:space="0" w:color="auto"/>
              <w:left w:val="single" w:sz="4" w:space="0" w:color="auto"/>
              <w:right w:val="single" w:sz="4" w:space="0" w:color="auto"/>
            </w:tcBorders>
            <w:shd w:val="clear" w:color="auto" w:fill="A6A6A6" w:themeFill="background1" w:themeFillShade="A6"/>
            <w:tcMar>
              <w:top w:w="28" w:type="dxa"/>
              <w:bottom w:w="28" w:type="dxa"/>
            </w:tcMar>
            <w:vAlign w:val="center"/>
          </w:tcPr>
          <w:p w14:paraId="6F39881A" w14:textId="77777777" w:rsidR="001140BD" w:rsidRPr="003C6428" w:rsidRDefault="001140BD" w:rsidP="00465E69">
            <w:pPr>
              <w:pStyle w:val="titulo"/>
              <w:spacing w:after="0"/>
              <w:ind w:left="0" w:firstLine="0"/>
              <w:rPr>
                <w:rFonts w:ascii="Times New Roman" w:hAnsi="Times New Roman"/>
                <w:sz w:val="22"/>
                <w:szCs w:val="22"/>
                <w:lang w:val="fr-FR"/>
              </w:rPr>
            </w:pPr>
            <w:r w:rsidRPr="003C6428">
              <w:rPr>
                <w:rFonts w:ascii="Times New Roman" w:hAnsi="Times New Roman"/>
                <w:color w:val="FFFFFF" w:themeColor="background1"/>
                <w:sz w:val="22"/>
                <w:szCs w:val="22"/>
                <w:lang w:val="fr-FR"/>
              </w:rPr>
              <w:t>Soumissionnaire</w:t>
            </w:r>
          </w:p>
        </w:tc>
        <w:tc>
          <w:tcPr>
            <w:tcW w:w="2137" w:type="dxa"/>
            <w:vMerge/>
            <w:tcBorders>
              <w:top w:val="nil"/>
              <w:left w:val="single" w:sz="4" w:space="0" w:color="auto"/>
              <w:bottom w:val="single" w:sz="4" w:space="0" w:color="auto"/>
            </w:tcBorders>
            <w:shd w:val="clear" w:color="auto" w:fill="A6A6A6" w:themeFill="background1" w:themeFillShade="A6"/>
            <w:tcMar>
              <w:top w:w="28" w:type="dxa"/>
              <w:bottom w:w="28" w:type="dxa"/>
            </w:tcMar>
          </w:tcPr>
          <w:p w14:paraId="6F39881B" w14:textId="77777777" w:rsidR="001140BD" w:rsidRPr="003C6428" w:rsidRDefault="001140BD" w:rsidP="00465E69">
            <w:pPr>
              <w:pStyle w:val="titulo"/>
              <w:spacing w:after="0"/>
              <w:ind w:left="0" w:firstLine="0"/>
              <w:rPr>
                <w:b w:val="0"/>
                <w:szCs w:val="24"/>
                <w:lang w:val="fr-FR"/>
              </w:rPr>
            </w:pPr>
          </w:p>
        </w:tc>
      </w:tr>
      <w:tr w:rsidR="001140BD" w:rsidRPr="003C6428" w14:paraId="6F398822" w14:textId="77777777" w:rsidTr="005C61AC">
        <w:trPr>
          <w:trHeight w:val="354"/>
        </w:trPr>
        <w:tc>
          <w:tcPr>
            <w:tcW w:w="2178" w:type="dxa"/>
            <w:vMerge/>
            <w:tcBorders>
              <w:right w:val="single" w:sz="4" w:space="0" w:color="auto"/>
            </w:tcBorders>
            <w:shd w:val="clear" w:color="auto" w:fill="000000" w:themeFill="text1"/>
            <w:tcMar>
              <w:top w:w="28" w:type="dxa"/>
              <w:bottom w:w="28" w:type="dxa"/>
            </w:tcMar>
          </w:tcPr>
          <w:p w14:paraId="6F39881D" w14:textId="77777777" w:rsidR="001140BD" w:rsidRPr="003C6428" w:rsidRDefault="001140BD" w:rsidP="00465E69">
            <w:pPr>
              <w:spacing w:after="0"/>
              <w:ind w:left="0" w:firstLine="0"/>
              <w:jc w:val="center"/>
              <w:rPr>
                <w:b/>
                <w:szCs w:val="24"/>
              </w:rPr>
            </w:pPr>
          </w:p>
        </w:tc>
        <w:tc>
          <w:tcPr>
            <w:tcW w:w="2880" w:type="dxa"/>
            <w:vMerge/>
            <w:tcBorders>
              <w:left w:val="single" w:sz="4" w:space="0" w:color="auto"/>
              <w:right w:val="single" w:sz="4" w:space="0" w:color="auto"/>
            </w:tcBorders>
            <w:shd w:val="clear" w:color="auto" w:fill="A6A6A6" w:themeFill="background1" w:themeFillShade="A6"/>
            <w:tcMar>
              <w:top w:w="28" w:type="dxa"/>
              <w:bottom w:w="28" w:type="dxa"/>
            </w:tcMar>
            <w:vAlign w:val="center"/>
          </w:tcPr>
          <w:p w14:paraId="6F39881E" w14:textId="77777777" w:rsidR="001140BD" w:rsidRPr="003C6428" w:rsidRDefault="001140BD" w:rsidP="00465E69">
            <w:pPr>
              <w:spacing w:after="0"/>
              <w:ind w:left="0" w:firstLine="0"/>
              <w:jc w:val="center"/>
              <w:rPr>
                <w:b/>
                <w:sz w:val="22"/>
                <w:szCs w:val="22"/>
              </w:rPr>
            </w:pPr>
          </w:p>
        </w:tc>
        <w:tc>
          <w:tcPr>
            <w:tcW w:w="1440" w:type="dxa"/>
            <w:vMerge w:val="restart"/>
            <w:tcBorders>
              <w:top w:val="single" w:sz="4" w:space="0" w:color="auto"/>
              <w:left w:val="single" w:sz="4" w:space="0" w:color="auto"/>
              <w:right w:val="single" w:sz="4" w:space="0" w:color="auto"/>
            </w:tcBorders>
            <w:shd w:val="clear" w:color="auto" w:fill="D9D9D9" w:themeFill="background1" w:themeFillShade="D9"/>
            <w:tcMar>
              <w:top w:w="28" w:type="dxa"/>
              <w:bottom w:w="28" w:type="dxa"/>
            </w:tcMar>
            <w:vAlign w:val="center"/>
          </w:tcPr>
          <w:p w14:paraId="6F39881F" w14:textId="77777777" w:rsidR="001140BD" w:rsidRPr="003C6428" w:rsidRDefault="001140BD" w:rsidP="00465E69">
            <w:pPr>
              <w:spacing w:after="0"/>
              <w:ind w:left="0" w:firstLine="0"/>
              <w:jc w:val="center"/>
              <w:rPr>
                <w:b/>
                <w:sz w:val="22"/>
                <w:szCs w:val="22"/>
              </w:rPr>
            </w:pPr>
            <w:r w:rsidRPr="003C6428">
              <w:rPr>
                <w:b/>
                <w:sz w:val="22"/>
                <w:szCs w:val="22"/>
              </w:rPr>
              <w:t>Entité unique</w:t>
            </w:r>
          </w:p>
        </w:tc>
        <w:tc>
          <w:tcPr>
            <w:tcW w:w="4500" w:type="dxa"/>
            <w:gridSpan w:val="3"/>
            <w:tcBorders>
              <w:top w:val="single" w:sz="4" w:space="0" w:color="auto"/>
              <w:left w:val="single" w:sz="4" w:space="0" w:color="auto"/>
              <w:right w:val="single" w:sz="4" w:space="0" w:color="auto"/>
            </w:tcBorders>
            <w:shd w:val="clear" w:color="auto" w:fill="D9D9D9" w:themeFill="background1" w:themeFillShade="D9"/>
            <w:tcMar>
              <w:top w:w="28" w:type="dxa"/>
              <w:bottom w:w="28" w:type="dxa"/>
            </w:tcMar>
            <w:vAlign w:val="center"/>
          </w:tcPr>
          <w:p w14:paraId="6F398820" w14:textId="77777777" w:rsidR="001140BD" w:rsidRPr="003C6428" w:rsidRDefault="001140BD" w:rsidP="00465E69">
            <w:pPr>
              <w:pStyle w:val="titulo"/>
              <w:spacing w:after="0"/>
              <w:ind w:left="0" w:firstLine="0"/>
              <w:rPr>
                <w:rFonts w:ascii="Times New Roman" w:hAnsi="Times New Roman"/>
                <w:sz w:val="22"/>
                <w:szCs w:val="22"/>
                <w:lang w:val="fr-FR"/>
              </w:rPr>
            </w:pPr>
            <w:r w:rsidRPr="003C6428">
              <w:rPr>
                <w:rFonts w:ascii="Times New Roman" w:hAnsi="Times New Roman"/>
                <w:sz w:val="22"/>
                <w:szCs w:val="22"/>
                <w:lang w:val="fr-FR"/>
              </w:rPr>
              <w:t>Groupement d’entreprises</w:t>
            </w:r>
          </w:p>
        </w:tc>
        <w:tc>
          <w:tcPr>
            <w:tcW w:w="2137" w:type="dxa"/>
            <w:vMerge/>
            <w:tcBorders>
              <w:top w:val="nil"/>
              <w:left w:val="single" w:sz="4" w:space="0" w:color="auto"/>
              <w:bottom w:val="single" w:sz="4" w:space="0" w:color="auto"/>
            </w:tcBorders>
            <w:shd w:val="clear" w:color="auto" w:fill="A6A6A6" w:themeFill="background1" w:themeFillShade="A6"/>
            <w:tcMar>
              <w:top w:w="28" w:type="dxa"/>
              <w:bottom w:w="28" w:type="dxa"/>
            </w:tcMar>
          </w:tcPr>
          <w:p w14:paraId="6F398821" w14:textId="77777777" w:rsidR="001140BD" w:rsidRPr="003C6428" w:rsidRDefault="001140BD" w:rsidP="00465E69">
            <w:pPr>
              <w:pStyle w:val="titulo"/>
              <w:spacing w:after="0"/>
              <w:ind w:left="0" w:firstLine="0"/>
              <w:rPr>
                <w:rFonts w:ascii="Times New Roman" w:hAnsi="Times New Roman"/>
                <w:szCs w:val="24"/>
                <w:lang w:val="fr-FR"/>
              </w:rPr>
            </w:pPr>
          </w:p>
        </w:tc>
      </w:tr>
      <w:tr w:rsidR="001140BD" w:rsidRPr="003C6428" w14:paraId="6F39882A" w14:textId="77777777" w:rsidTr="005C61AC">
        <w:tc>
          <w:tcPr>
            <w:tcW w:w="2178" w:type="dxa"/>
            <w:vMerge/>
            <w:tcBorders>
              <w:bottom w:val="single" w:sz="4" w:space="0" w:color="auto"/>
              <w:right w:val="single" w:sz="4" w:space="0" w:color="auto"/>
            </w:tcBorders>
            <w:shd w:val="clear" w:color="auto" w:fill="000000" w:themeFill="text1"/>
            <w:tcMar>
              <w:top w:w="28" w:type="dxa"/>
              <w:bottom w:w="28" w:type="dxa"/>
            </w:tcMar>
          </w:tcPr>
          <w:p w14:paraId="6F398823" w14:textId="77777777" w:rsidR="001140BD" w:rsidRPr="003C6428" w:rsidRDefault="001140BD" w:rsidP="00465E69">
            <w:pPr>
              <w:spacing w:after="0"/>
              <w:ind w:left="0" w:firstLine="0"/>
              <w:jc w:val="center"/>
              <w:rPr>
                <w:b/>
                <w:szCs w:val="24"/>
              </w:rPr>
            </w:pPr>
          </w:p>
        </w:tc>
        <w:tc>
          <w:tcPr>
            <w:tcW w:w="2880" w:type="dxa"/>
            <w:vMerge/>
            <w:tcBorders>
              <w:left w:val="single" w:sz="4" w:space="0" w:color="auto"/>
              <w:bottom w:val="single" w:sz="4" w:space="0" w:color="auto"/>
              <w:right w:val="single" w:sz="4" w:space="0" w:color="auto"/>
            </w:tcBorders>
            <w:shd w:val="clear" w:color="auto" w:fill="A6A6A6" w:themeFill="background1" w:themeFillShade="A6"/>
            <w:tcMar>
              <w:top w:w="28" w:type="dxa"/>
              <w:bottom w:w="28" w:type="dxa"/>
            </w:tcMar>
            <w:vAlign w:val="center"/>
          </w:tcPr>
          <w:p w14:paraId="6F398824" w14:textId="77777777" w:rsidR="001140BD" w:rsidRPr="003C6428" w:rsidRDefault="001140BD" w:rsidP="00465E69">
            <w:pPr>
              <w:spacing w:after="0"/>
              <w:ind w:left="0" w:firstLine="0"/>
              <w:jc w:val="center"/>
              <w:rPr>
                <w:b/>
                <w:sz w:val="22"/>
                <w:szCs w:val="22"/>
              </w:rPr>
            </w:pPr>
          </w:p>
        </w:tc>
        <w:tc>
          <w:tcPr>
            <w:tcW w:w="1440" w:type="dxa"/>
            <w:vMerge/>
            <w:tcBorders>
              <w:left w:val="single" w:sz="4" w:space="0" w:color="auto"/>
              <w:bottom w:val="single" w:sz="4" w:space="0" w:color="auto"/>
              <w:right w:val="single" w:sz="4" w:space="0" w:color="auto"/>
            </w:tcBorders>
            <w:shd w:val="clear" w:color="auto" w:fill="D9D9D9" w:themeFill="background1" w:themeFillShade="D9"/>
            <w:tcMar>
              <w:top w:w="28" w:type="dxa"/>
              <w:bottom w:w="28" w:type="dxa"/>
            </w:tcMar>
            <w:vAlign w:val="center"/>
          </w:tcPr>
          <w:p w14:paraId="6F398825" w14:textId="77777777" w:rsidR="001140BD" w:rsidRPr="003C6428" w:rsidRDefault="001140BD" w:rsidP="00465E69">
            <w:pPr>
              <w:spacing w:after="0"/>
              <w:ind w:left="0" w:firstLine="0"/>
              <w:jc w:val="center"/>
              <w:rPr>
                <w:b/>
                <w:sz w:val="22"/>
                <w:szCs w:val="22"/>
              </w:rPr>
            </w:pPr>
          </w:p>
        </w:tc>
        <w:tc>
          <w:tcPr>
            <w:tcW w:w="153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28" w:type="dxa"/>
              <w:bottom w:w="28" w:type="dxa"/>
            </w:tcMar>
            <w:vAlign w:val="center"/>
          </w:tcPr>
          <w:p w14:paraId="6F398826" w14:textId="77777777" w:rsidR="001140BD" w:rsidRPr="003C6428" w:rsidRDefault="001140BD" w:rsidP="00465E69">
            <w:pPr>
              <w:spacing w:after="0"/>
              <w:ind w:left="0" w:firstLine="0"/>
              <w:jc w:val="center"/>
              <w:rPr>
                <w:b/>
                <w:sz w:val="22"/>
                <w:szCs w:val="22"/>
              </w:rPr>
            </w:pPr>
            <w:r w:rsidRPr="003C6428">
              <w:rPr>
                <w:b/>
                <w:sz w:val="22"/>
                <w:szCs w:val="22"/>
              </w:rPr>
              <w:t>Toutes Parties Combinées</w:t>
            </w:r>
          </w:p>
        </w:tc>
        <w:tc>
          <w:tcPr>
            <w:tcW w:w="144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28" w:type="dxa"/>
              <w:bottom w:w="28" w:type="dxa"/>
            </w:tcMar>
            <w:vAlign w:val="center"/>
          </w:tcPr>
          <w:p w14:paraId="6F398827" w14:textId="77777777" w:rsidR="001140BD" w:rsidRPr="003C6428" w:rsidRDefault="001140BD" w:rsidP="00465E69">
            <w:pPr>
              <w:pStyle w:val="titulo"/>
              <w:spacing w:after="0"/>
              <w:ind w:left="0" w:firstLine="0"/>
              <w:rPr>
                <w:rFonts w:ascii="Times New Roman" w:hAnsi="Times New Roman"/>
                <w:sz w:val="22"/>
                <w:szCs w:val="22"/>
                <w:lang w:val="fr-FR"/>
              </w:rPr>
            </w:pPr>
            <w:r w:rsidRPr="003C6428">
              <w:rPr>
                <w:rFonts w:ascii="Times New Roman" w:hAnsi="Times New Roman"/>
                <w:sz w:val="22"/>
                <w:szCs w:val="22"/>
                <w:lang w:val="fr-FR"/>
              </w:rPr>
              <w:t>Chaque membre</w:t>
            </w:r>
          </w:p>
        </w:tc>
        <w:tc>
          <w:tcPr>
            <w:tcW w:w="153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28" w:type="dxa"/>
              <w:bottom w:w="28" w:type="dxa"/>
            </w:tcMar>
            <w:vAlign w:val="center"/>
          </w:tcPr>
          <w:p w14:paraId="6F398828" w14:textId="77777777" w:rsidR="001140BD" w:rsidRPr="003C6428" w:rsidRDefault="001140BD" w:rsidP="00465E69">
            <w:pPr>
              <w:spacing w:after="0"/>
              <w:ind w:left="0" w:firstLine="0"/>
              <w:jc w:val="center"/>
              <w:rPr>
                <w:b/>
                <w:sz w:val="22"/>
                <w:szCs w:val="22"/>
              </w:rPr>
            </w:pPr>
            <w:r w:rsidRPr="003C6428">
              <w:rPr>
                <w:b/>
                <w:sz w:val="22"/>
                <w:szCs w:val="22"/>
              </w:rPr>
              <w:t>Un membre</w:t>
            </w:r>
          </w:p>
        </w:tc>
        <w:tc>
          <w:tcPr>
            <w:tcW w:w="2137" w:type="dxa"/>
            <w:vMerge/>
            <w:tcBorders>
              <w:top w:val="nil"/>
              <w:left w:val="single" w:sz="4" w:space="0" w:color="auto"/>
              <w:bottom w:val="single" w:sz="4" w:space="0" w:color="auto"/>
            </w:tcBorders>
            <w:shd w:val="clear" w:color="auto" w:fill="A6A6A6" w:themeFill="background1" w:themeFillShade="A6"/>
            <w:tcMar>
              <w:top w:w="28" w:type="dxa"/>
              <w:bottom w:w="28" w:type="dxa"/>
            </w:tcMar>
          </w:tcPr>
          <w:p w14:paraId="6F398829" w14:textId="77777777" w:rsidR="001140BD" w:rsidRPr="003C6428" w:rsidRDefault="001140BD" w:rsidP="00465E69">
            <w:pPr>
              <w:spacing w:after="0"/>
              <w:ind w:left="0" w:firstLine="0"/>
              <w:rPr>
                <w:b/>
                <w:szCs w:val="24"/>
              </w:rPr>
            </w:pPr>
          </w:p>
        </w:tc>
      </w:tr>
      <w:tr w:rsidR="001140BD" w:rsidRPr="003C6428" w14:paraId="6F398832" w14:textId="77777777" w:rsidTr="00B3357C">
        <w:tc>
          <w:tcPr>
            <w:tcW w:w="2178" w:type="dxa"/>
            <w:tcBorders>
              <w:top w:val="single" w:sz="4" w:space="0" w:color="auto"/>
              <w:bottom w:val="nil"/>
              <w:right w:val="single" w:sz="4" w:space="0" w:color="auto"/>
            </w:tcBorders>
            <w:tcMar>
              <w:top w:w="28" w:type="dxa"/>
              <w:bottom w:w="28" w:type="dxa"/>
            </w:tcMar>
          </w:tcPr>
          <w:p w14:paraId="6F39882B" w14:textId="77777777" w:rsidR="001140BD" w:rsidRPr="003C6428" w:rsidRDefault="001140BD" w:rsidP="00465E69">
            <w:pPr>
              <w:spacing w:after="0"/>
              <w:ind w:left="0" w:firstLine="0"/>
              <w:jc w:val="left"/>
              <w:rPr>
                <w:b/>
                <w:bCs/>
                <w:sz w:val="22"/>
                <w:szCs w:val="24"/>
              </w:rPr>
            </w:pPr>
            <w:r w:rsidRPr="003C6428">
              <w:rPr>
                <w:b/>
                <w:bCs/>
                <w:sz w:val="22"/>
                <w:szCs w:val="24"/>
              </w:rPr>
              <w:t xml:space="preserve">3.1 </w:t>
            </w:r>
            <w:r w:rsidRPr="003C6428">
              <w:rPr>
                <w:b/>
                <w:bCs/>
              </w:rPr>
              <w:tab/>
            </w:r>
            <w:r w:rsidRPr="003C6428">
              <w:rPr>
                <w:b/>
                <w:bCs/>
                <w:sz w:val="22"/>
                <w:szCs w:val="24"/>
              </w:rPr>
              <w:t>Capacité financière</w:t>
            </w:r>
          </w:p>
        </w:tc>
        <w:tc>
          <w:tcPr>
            <w:tcW w:w="2880" w:type="dxa"/>
            <w:tcBorders>
              <w:top w:val="single" w:sz="4" w:space="0" w:color="auto"/>
              <w:left w:val="single" w:sz="4" w:space="0" w:color="auto"/>
              <w:bottom w:val="nil"/>
              <w:right w:val="single" w:sz="4" w:space="0" w:color="auto"/>
            </w:tcBorders>
            <w:tcMar>
              <w:top w:w="28" w:type="dxa"/>
              <w:bottom w:w="28" w:type="dxa"/>
            </w:tcMar>
          </w:tcPr>
          <w:p w14:paraId="6F39882C"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(i) Le Soumissionnaire doit démontrer qu’il dispose d’avoirs liquides ou a accès à des actifs non grevés ou des lignes de crédit, etc. autres que l’avance de démarrage éventuelle, à des montants suffisants pour subvenir aux besoins de trésorerie nécessaires à l’exécution des travaux objet du présent Appel d’Offres à hauteur de [</w:t>
            </w:r>
            <w:r w:rsidR="00C63762" w:rsidRPr="003C6428">
              <w:rPr>
                <w:b/>
                <w:bCs/>
                <w:i/>
                <w:sz w:val="22"/>
                <w:szCs w:val="24"/>
                <w:lang w:val="fr-FR"/>
              </w:rPr>
              <w:t>3</w:t>
            </w:r>
            <w:r w:rsidR="00B974CE" w:rsidRPr="003C6428">
              <w:rPr>
                <w:b/>
                <w:bCs/>
                <w:i/>
                <w:sz w:val="22"/>
                <w:szCs w:val="24"/>
                <w:lang w:val="fr-FR"/>
              </w:rPr>
              <w:t>.</w:t>
            </w:r>
            <w:r w:rsidR="00C63762" w:rsidRPr="003C6428">
              <w:rPr>
                <w:b/>
                <w:bCs/>
                <w:i/>
                <w:sz w:val="22"/>
                <w:szCs w:val="24"/>
                <w:lang w:val="fr-FR"/>
              </w:rPr>
              <w:t>7</w:t>
            </w:r>
            <w:r w:rsidR="00B974CE" w:rsidRPr="003C6428">
              <w:rPr>
                <w:b/>
                <w:bCs/>
                <w:i/>
                <w:sz w:val="22"/>
                <w:szCs w:val="24"/>
                <w:lang w:val="fr-FR"/>
              </w:rPr>
              <w:t>00.000,00 US$</w:t>
            </w:r>
            <w:r w:rsidRPr="003C6428">
              <w:rPr>
                <w:i/>
                <w:sz w:val="22"/>
                <w:szCs w:val="24"/>
                <w:lang w:val="fr-FR"/>
              </w:rPr>
              <w:t>]</w:t>
            </w:r>
            <w:r w:rsidRPr="003C6428">
              <w:rPr>
                <w:sz w:val="22"/>
                <w:szCs w:val="24"/>
                <w:lang w:val="fr-FR"/>
              </w:rPr>
              <w:t xml:space="preserve"> et nets de ses autres engagements ; </w:t>
            </w:r>
          </w:p>
        </w:tc>
        <w:tc>
          <w:tcPr>
            <w:tcW w:w="1440" w:type="dxa"/>
            <w:tcBorders>
              <w:top w:val="single" w:sz="4" w:space="0" w:color="auto"/>
              <w:left w:val="single" w:sz="4" w:space="0" w:color="auto"/>
              <w:bottom w:val="nil"/>
              <w:right w:val="single" w:sz="4" w:space="0" w:color="auto"/>
            </w:tcBorders>
            <w:tcMar>
              <w:top w:w="28" w:type="dxa"/>
              <w:bottom w:w="28" w:type="dxa"/>
            </w:tcMar>
          </w:tcPr>
          <w:p w14:paraId="6F39882D"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Borders>
              <w:top w:val="single" w:sz="4" w:space="0" w:color="auto"/>
              <w:left w:val="single" w:sz="4" w:space="0" w:color="auto"/>
              <w:bottom w:val="nil"/>
              <w:right w:val="single" w:sz="4" w:space="0" w:color="auto"/>
            </w:tcBorders>
            <w:tcMar>
              <w:top w:w="28" w:type="dxa"/>
              <w:bottom w:w="28" w:type="dxa"/>
            </w:tcMar>
          </w:tcPr>
          <w:p w14:paraId="6F39882E"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440" w:type="dxa"/>
            <w:tcBorders>
              <w:top w:val="single" w:sz="4" w:space="0" w:color="auto"/>
              <w:left w:val="single" w:sz="4" w:space="0" w:color="auto"/>
              <w:bottom w:val="nil"/>
              <w:right w:val="single" w:sz="4" w:space="0" w:color="auto"/>
            </w:tcBorders>
            <w:tcMar>
              <w:top w:w="28" w:type="dxa"/>
              <w:bottom w:w="28" w:type="dxa"/>
            </w:tcMar>
          </w:tcPr>
          <w:p w14:paraId="6F39882F"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1530" w:type="dxa"/>
            <w:tcBorders>
              <w:top w:val="single" w:sz="4" w:space="0" w:color="auto"/>
              <w:left w:val="single" w:sz="4" w:space="0" w:color="auto"/>
              <w:bottom w:val="nil"/>
              <w:right w:val="single" w:sz="4" w:space="0" w:color="auto"/>
            </w:tcBorders>
            <w:tcMar>
              <w:top w:w="28" w:type="dxa"/>
              <w:bottom w:w="28" w:type="dxa"/>
            </w:tcMar>
          </w:tcPr>
          <w:p w14:paraId="6F398830"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2137" w:type="dxa"/>
            <w:tcBorders>
              <w:top w:val="single" w:sz="4" w:space="0" w:color="auto"/>
              <w:left w:val="single" w:sz="4" w:space="0" w:color="auto"/>
              <w:bottom w:val="nil"/>
            </w:tcBorders>
            <w:tcMar>
              <w:top w:w="28" w:type="dxa"/>
              <w:bottom w:w="28" w:type="dxa"/>
            </w:tcMar>
          </w:tcPr>
          <w:p w14:paraId="6F398831" w14:textId="77777777" w:rsidR="001140BD" w:rsidRPr="003C6428" w:rsidRDefault="001140BD" w:rsidP="00465E69">
            <w:pPr>
              <w:spacing w:after="0"/>
              <w:ind w:left="0" w:firstLine="0"/>
              <w:jc w:val="left"/>
              <w:rPr>
                <w:sz w:val="22"/>
                <w:szCs w:val="24"/>
              </w:rPr>
            </w:pPr>
            <w:r w:rsidRPr="003C6428">
              <w:rPr>
                <w:sz w:val="22"/>
                <w:szCs w:val="24"/>
              </w:rPr>
              <w:t xml:space="preserve">Formulaire </w:t>
            </w:r>
            <w:r w:rsidRPr="003C6428">
              <w:rPr>
                <w:sz w:val="22"/>
                <w:szCs w:val="24"/>
              </w:rPr>
              <w:br/>
              <w:t>FIN – 3.1 avec pièces jointes</w:t>
            </w:r>
          </w:p>
        </w:tc>
      </w:tr>
      <w:tr w:rsidR="001140BD" w:rsidRPr="003C6428" w14:paraId="6F39883A" w14:textId="77777777" w:rsidTr="00B3357C">
        <w:tc>
          <w:tcPr>
            <w:tcW w:w="2178" w:type="dxa"/>
            <w:tcBorders>
              <w:top w:val="nil"/>
              <w:bottom w:val="nil"/>
              <w:right w:val="single" w:sz="4" w:space="0" w:color="auto"/>
            </w:tcBorders>
            <w:tcMar>
              <w:top w:w="28" w:type="dxa"/>
              <w:bottom w:w="28" w:type="dxa"/>
            </w:tcMar>
          </w:tcPr>
          <w:p w14:paraId="6F398833" w14:textId="77777777" w:rsidR="001140BD" w:rsidRPr="003C6428" w:rsidRDefault="001140BD" w:rsidP="00465E69">
            <w:pPr>
              <w:pStyle w:val="Titre2"/>
              <w:tabs>
                <w:tab w:val="left" w:pos="90"/>
              </w:tabs>
              <w:spacing w:after="0"/>
              <w:ind w:left="0" w:firstLine="0"/>
              <w:jc w:val="left"/>
              <w:rPr>
                <w:b w:val="0"/>
                <w:sz w:val="22"/>
                <w:szCs w:val="24"/>
              </w:rPr>
            </w:pPr>
          </w:p>
        </w:tc>
        <w:tc>
          <w:tcPr>
            <w:tcW w:w="2880" w:type="dxa"/>
            <w:tcBorders>
              <w:top w:val="nil"/>
              <w:left w:val="single" w:sz="4" w:space="0" w:color="auto"/>
              <w:bottom w:val="nil"/>
              <w:right w:val="single" w:sz="4" w:space="0" w:color="auto"/>
            </w:tcBorders>
            <w:tcMar>
              <w:top w:w="28" w:type="dxa"/>
              <w:bottom w:w="28" w:type="dxa"/>
            </w:tcMar>
          </w:tcPr>
          <w:p w14:paraId="6F398834"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 xml:space="preserve">(ii) le Soumissionnaire doit démontrer, à la satisfaction du Maître d’Ouvrage qu’il dispose de moyens financiers lui permettant de satisfaire les besoins en trésorerie des travaux en cours et à venir dans le cadre de marchés déjà engagés ; </w:t>
            </w:r>
          </w:p>
        </w:tc>
        <w:tc>
          <w:tcPr>
            <w:tcW w:w="1440" w:type="dxa"/>
            <w:tcBorders>
              <w:top w:val="nil"/>
              <w:left w:val="single" w:sz="4" w:space="0" w:color="auto"/>
              <w:bottom w:val="nil"/>
              <w:right w:val="single" w:sz="4" w:space="0" w:color="auto"/>
            </w:tcBorders>
            <w:tcMar>
              <w:top w:w="28" w:type="dxa"/>
              <w:bottom w:w="28" w:type="dxa"/>
            </w:tcMar>
          </w:tcPr>
          <w:p w14:paraId="6F398835"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Borders>
              <w:top w:val="nil"/>
              <w:left w:val="single" w:sz="4" w:space="0" w:color="auto"/>
              <w:bottom w:val="nil"/>
              <w:right w:val="single" w:sz="4" w:space="0" w:color="auto"/>
            </w:tcBorders>
            <w:tcMar>
              <w:top w:w="28" w:type="dxa"/>
              <w:bottom w:w="28" w:type="dxa"/>
            </w:tcMar>
          </w:tcPr>
          <w:p w14:paraId="6F398836"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440" w:type="dxa"/>
            <w:tcBorders>
              <w:top w:val="nil"/>
              <w:left w:val="single" w:sz="4" w:space="0" w:color="auto"/>
              <w:bottom w:val="nil"/>
              <w:right w:val="single" w:sz="4" w:space="0" w:color="auto"/>
            </w:tcBorders>
            <w:tcMar>
              <w:top w:w="28" w:type="dxa"/>
              <w:bottom w:w="28" w:type="dxa"/>
            </w:tcMar>
          </w:tcPr>
          <w:p w14:paraId="6F398837"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1530" w:type="dxa"/>
            <w:tcBorders>
              <w:top w:val="nil"/>
              <w:left w:val="single" w:sz="4" w:space="0" w:color="auto"/>
              <w:bottom w:val="nil"/>
              <w:right w:val="single" w:sz="4" w:space="0" w:color="auto"/>
            </w:tcBorders>
            <w:tcMar>
              <w:top w:w="28" w:type="dxa"/>
              <w:bottom w:w="28" w:type="dxa"/>
            </w:tcMar>
          </w:tcPr>
          <w:p w14:paraId="6F398838" w14:textId="77777777" w:rsidR="001140BD" w:rsidRPr="003C6428" w:rsidRDefault="001140BD" w:rsidP="00465E69">
            <w:pPr>
              <w:spacing w:after="0"/>
              <w:ind w:left="0" w:firstLine="0"/>
              <w:jc w:val="left"/>
              <w:rPr>
                <w:sz w:val="22"/>
                <w:szCs w:val="24"/>
              </w:rPr>
            </w:pPr>
            <w:r w:rsidRPr="003C6428">
              <w:rPr>
                <w:sz w:val="22"/>
                <w:szCs w:val="24"/>
              </w:rPr>
              <w:t xml:space="preserve">Sans objet </w:t>
            </w:r>
          </w:p>
        </w:tc>
        <w:tc>
          <w:tcPr>
            <w:tcW w:w="2137" w:type="dxa"/>
            <w:tcBorders>
              <w:top w:val="nil"/>
              <w:left w:val="single" w:sz="4" w:space="0" w:color="auto"/>
              <w:bottom w:val="nil"/>
            </w:tcBorders>
            <w:tcMar>
              <w:top w:w="28" w:type="dxa"/>
              <w:bottom w:w="28" w:type="dxa"/>
            </w:tcMar>
          </w:tcPr>
          <w:p w14:paraId="6F398839" w14:textId="77777777" w:rsidR="001140BD" w:rsidRPr="003C6428" w:rsidRDefault="001140BD" w:rsidP="00465E69">
            <w:pPr>
              <w:spacing w:after="0"/>
              <w:ind w:left="0" w:firstLine="0"/>
              <w:jc w:val="left"/>
              <w:rPr>
                <w:sz w:val="22"/>
                <w:szCs w:val="24"/>
              </w:rPr>
            </w:pPr>
          </w:p>
        </w:tc>
      </w:tr>
      <w:tr w:rsidR="001140BD" w:rsidRPr="003C6428" w14:paraId="6F398842" w14:textId="77777777" w:rsidTr="00B3357C">
        <w:tc>
          <w:tcPr>
            <w:tcW w:w="2178" w:type="dxa"/>
            <w:tcBorders>
              <w:top w:val="nil"/>
              <w:bottom w:val="single" w:sz="4" w:space="0" w:color="auto"/>
              <w:right w:val="single" w:sz="4" w:space="0" w:color="auto"/>
            </w:tcBorders>
            <w:tcMar>
              <w:top w:w="28" w:type="dxa"/>
              <w:bottom w:w="28" w:type="dxa"/>
            </w:tcMar>
          </w:tcPr>
          <w:p w14:paraId="6F39883B" w14:textId="77777777" w:rsidR="001140BD" w:rsidRPr="003C6428" w:rsidRDefault="001140BD" w:rsidP="00465E69">
            <w:pPr>
              <w:pStyle w:val="Titre2"/>
              <w:tabs>
                <w:tab w:val="left" w:pos="90"/>
              </w:tabs>
              <w:spacing w:after="0"/>
              <w:ind w:left="0" w:firstLine="0"/>
              <w:jc w:val="left"/>
              <w:rPr>
                <w:b w:val="0"/>
                <w:sz w:val="22"/>
                <w:szCs w:val="24"/>
              </w:rPr>
            </w:pPr>
          </w:p>
        </w:tc>
        <w:tc>
          <w:tcPr>
            <w:tcW w:w="2880" w:type="dxa"/>
            <w:tcBorders>
              <w:top w:val="nil"/>
              <w:left w:val="single" w:sz="4" w:space="0" w:color="auto"/>
              <w:bottom w:val="single" w:sz="4" w:space="0" w:color="auto"/>
              <w:right w:val="single" w:sz="4" w:space="0" w:color="auto"/>
            </w:tcBorders>
            <w:tcMar>
              <w:top w:w="28" w:type="dxa"/>
              <w:bottom w:w="28" w:type="dxa"/>
            </w:tcMar>
          </w:tcPr>
          <w:p w14:paraId="6F39883C" w14:textId="77777777" w:rsidR="001140BD" w:rsidRPr="003C6428" w:rsidRDefault="001140BD" w:rsidP="00465E69">
            <w:pPr>
              <w:pStyle w:val="Retraitcorpsdetexte"/>
              <w:spacing w:after="0"/>
              <w:ind w:left="0" w:firstLine="0"/>
              <w:jc w:val="left"/>
              <w:rPr>
                <w:sz w:val="22"/>
                <w:szCs w:val="24"/>
                <w:lang w:val="fr-FR"/>
              </w:rPr>
            </w:pPr>
            <w:r w:rsidRPr="003C6428">
              <w:rPr>
                <w:sz w:val="22"/>
                <w:szCs w:val="24"/>
                <w:lang w:val="fr-FR"/>
              </w:rPr>
              <w:t xml:space="preserve">(iii) Soumission de bilans vérifiés ou, si cela n’est pas requis par la réglementation du pays du Soumissionnaire, </w:t>
            </w:r>
            <w:r w:rsidRPr="003C6428">
              <w:rPr>
                <w:sz w:val="22"/>
                <w:szCs w:val="24"/>
                <w:lang w:val="fr-FR"/>
              </w:rPr>
              <w:lastRenderedPageBreak/>
              <w:t xml:space="preserve">autres états financiers acceptables par le Maître d’Ouvrage pour </w:t>
            </w:r>
            <w:r w:rsidR="00111A96" w:rsidRPr="003C6428">
              <w:rPr>
                <w:sz w:val="22"/>
                <w:szCs w:val="24"/>
                <w:lang w:val="fr-FR"/>
              </w:rPr>
              <w:t>les 5 (cinq) dernières années (2019,2020,2021,2022,2023)</w:t>
            </w:r>
            <w:r w:rsidRPr="003C6428">
              <w:rPr>
                <w:sz w:val="22"/>
                <w:szCs w:val="24"/>
                <w:lang w:val="fr-FR"/>
              </w:rPr>
              <w:t>démontrant la solvabilité actuelle et la rentabilité à long terme du Soumissionnaire.</w:t>
            </w:r>
          </w:p>
        </w:tc>
        <w:tc>
          <w:tcPr>
            <w:tcW w:w="1440" w:type="dxa"/>
            <w:tcBorders>
              <w:top w:val="nil"/>
              <w:left w:val="single" w:sz="4" w:space="0" w:color="auto"/>
              <w:bottom w:val="single" w:sz="4" w:space="0" w:color="auto"/>
              <w:right w:val="single" w:sz="4" w:space="0" w:color="auto"/>
            </w:tcBorders>
            <w:tcMar>
              <w:top w:w="28" w:type="dxa"/>
              <w:bottom w:w="28" w:type="dxa"/>
            </w:tcMar>
          </w:tcPr>
          <w:p w14:paraId="6F39883D" w14:textId="77777777" w:rsidR="001140BD" w:rsidRPr="003C6428" w:rsidRDefault="001140BD" w:rsidP="00465E69">
            <w:pPr>
              <w:spacing w:after="0"/>
              <w:ind w:left="0" w:firstLine="0"/>
              <w:jc w:val="left"/>
              <w:rPr>
                <w:sz w:val="22"/>
                <w:szCs w:val="24"/>
              </w:rPr>
            </w:pPr>
            <w:r w:rsidRPr="003C6428">
              <w:rPr>
                <w:sz w:val="22"/>
                <w:szCs w:val="24"/>
              </w:rPr>
              <w:lastRenderedPageBreak/>
              <w:t>Doit satisfaire au critère</w:t>
            </w:r>
          </w:p>
        </w:tc>
        <w:tc>
          <w:tcPr>
            <w:tcW w:w="1530" w:type="dxa"/>
            <w:tcBorders>
              <w:top w:val="nil"/>
              <w:left w:val="single" w:sz="4" w:space="0" w:color="auto"/>
              <w:bottom w:val="single" w:sz="4" w:space="0" w:color="auto"/>
              <w:right w:val="single" w:sz="4" w:space="0" w:color="auto"/>
            </w:tcBorders>
            <w:tcMar>
              <w:top w:w="28" w:type="dxa"/>
              <w:bottom w:w="28" w:type="dxa"/>
            </w:tcMar>
          </w:tcPr>
          <w:p w14:paraId="6F39883E" w14:textId="77777777" w:rsidR="001140BD" w:rsidRPr="003C6428" w:rsidRDefault="001140BD" w:rsidP="00465E69">
            <w:pPr>
              <w:spacing w:after="0"/>
              <w:ind w:left="0" w:firstLine="0"/>
              <w:jc w:val="left"/>
              <w:rPr>
                <w:sz w:val="22"/>
                <w:szCs w:val="24"/>
              </w:rPr>
            </w:pPr>
            <w:r w:rsidRPr="003C6428">
              <w:rPr>
                <w:sz w:val="22"/>
                <w:szCs w:val="24"/>
              </w:rPr>
              <w:t>Sans objet</w:t>
            </w:r>
          </w:p>
        </w:tc>
        <w:tc>
          <w:tcPr>
            <w:tcW w:w="1440" w:type="dxa"/>
            <w:tcBorders>
              <w:top w:val="nil"/>
              <w:left w:val="single" w:sz="4" w:space="0" w:color="auto"/>
              <w:bottom w:val="single" w:sz="4" w:space="0" w:color="auto"/>
              <w:right w:val="single" w:sz="4" w:space="0" w:color="auto"/>
            </w:tcBorders>
            <w:tcMar>
              <w:top w:w="28" w:type="dxa"/>
              <w:bottom w:w="28" w:type="dxa"/>
            </w:tcMar>
          </w:tcPr>
          <w:p w14:paraId="6F39883F" w14:textId="77777777" w:rsidR="001140BD" w:rsidRPr="003C6428" w:rsidRDefault="001140BD" w:rsidP="00465E69">
            <w:pPr>
              <w:spacing w:after="0"/>
              <w:ind w:left="0" w:firstLine="0"/>
              <w:jc w:val="left"/>
              <w:rPr>
                <w:sz w:val="22"/>
                <w:szCs w:val="24"/>
              </w:rPr>
            </w:pPr>
            <w:r w:rsidRPr="003C6428">
              <w:rPr>
                <w:sz w:val="22"/>
                <w:szCs w:val="24"/>
              </w:rPr>
              <w:t>Doit satisfaire au critère</w:t>
            </w:r>
          </w:p>
        </w:tc>
        <w:tc>
          <w:tcPr>
            <w:tcW w:w="1530" w:type="dxa"/>
            <w:tcBorders>
              <w:top w:val="nil"/>
              <w:left w:val="single" w:sz="4" w:space="0" w:color="auto"/>
              <w:bottom w:val="single" w:sz="4" w:space="0" w:color="auto"/>
              <w:right w:val="single" w:sz="4" w:space="0" w:color="auto"/>
            </w:tcBorders>
            <w:tcMar>
              <w:top w:w="28" w:type="dxa"/>
              <w:bottom w:w="28" w:type="dxa"/>
            </w:tcMar>
          </w:tcPr>
          <w:p w14:paraId="6F398840" w14:textId="77777777" w:rsidR="001140BD" w:rsidRPr="003C6428" w:rsidRDefault="001140BD" w:rsidP="00465E69">
            <w:pPr>
              <w:spacing w:after="0"/>
              <w:ind w:left="0" w:firstLine="0"/>
              <w:jc w:val="left"/>
              <w:rPr>
                <w:color w:val="FF00FF"/>
                <w:sz w:val="22"/>
                <w:szCs w:val="24"/>
              </w:rPr>
            </w:pPr>
            <w:r w:rsidRPr="003C6428">
              <w:rPr>
                <w:sz w:val="22"/>
                <w:szCs w:val="24"/>
              </w:rPr>
              <w:t>Sans objet</w:t>
            </w:r>
          </w:p>
        </w:tc>
        <w:tc>
          <w:tcPr>
            <w:tcW w:w="2137" w:type="dxa"/>
            <w:tcBorders>
              <w:top w:val="nil"/>
              <w:left w:val="single" w:sz="4" w:space="0" w:color="auto"/>
              <w:bottom w:val="single" w:sz="4" w:space="0" w:color="auto"/>
            </w:tcBorders>
            <w:tcMar>
              <w:top w:w="28" w:type="dxa"/>
              <w:bottom w:w="28" w:type="dxa"/>
            </w:tcMar>
          </w:tcPr>
          <w:p w14:paraId="6F398841" w14:textId="77777777" w:rsidR="001140BD" w:rsidRPr="003C6428" w:rsidRDefault="001140BD" w:rsidP="00465E69">
            <w:pPr>
              <w:spacing w:after="0"/>
              <w:ind w:left="0" w:firstLine="0"/>
              <w:jc w:val="left"/>
              <w:rPr>
                <w:sz w:val="22"/>
                <w:szCs w:val="24"/>
              </w:rPr>
            </w:pPr>
          </w:p>
        </w:tc>
      </w:tr>
      <w:tr w:rsidR="00743733" w:rsidRPr="003C6428" w14:paraId="6F39884A" w14:textId="77777777" w:rsidTr="00B3357C">
        <w:tc>
          <w:tcPr>
            <w:tcW w:w="2178" w:type="dxa"/>
            <w:tcBorders>
              <w:top w:val="single" w:sz="4" w:space="0" w:color="auto"/>
              <w:bottom w:val="single" w:sz="4" w:space="0" w:color="auto"/>
              <w:right w:val="single" w:sz="4" w:space="0" w:color="auto"/>
            </w:tcBorders>
            <w:tcMar>
              <w:top w:w="28" w:type="dxa"/>
              <w:bottom w:w="28" w:type="dxa"/>
            </w:tcMar>
          </w:tcPr>
          <w:p w14:paraId="6F398843" w14:textId="77777777" w:rsidR="00743733" w:rsidRPr="003C6428" w:rsidRDefault="00743733" w:rsidP="00465E69">
            <w:pPr>
              <w:spacing w:after="0"/>
              <w:ind w:left="0" w:firstLine="0"/>
              <w:jc w:val="left"/>
              <w:rPr>
                <w:b/>
                <w:bCs/>
                <w:sz w:val="22"/>
                <w:szCs w:val="24"/>
              </w:rPr>
            </w:pPr>
            <w:r w:rsidRPr="003C6428">
              <w:rPr>
                <w:b/>
                <w:bCs/>
                <w:sz w:val="22"/>
                <w:szCs w:val="24"/>
              </w:rPr>
              <w:t xml:space="preserve">3.2 </w:t>
            </w:r>
            <w:r w:rsidRPr="003C6428">
              <w:rPr>
                <w:b/>
                <w:bCs/>
              </w:rPr>
              <w:tab/>
            </w:r>
            <w:r w:rsidRPr="003C6428">
              <w:rPr>
                <w:b/>
                <w:bCs/>
                <w:sz w:val="22"/>
                <w:szCs w:val="24"/>
              </w:rPr>
              <w:t xml:space="preserve">Chiffre d’affaires annuel moyen </w:t>
            </w:r>
          </w:p>
        </w:tc>
        <w:tc>
          <w:tcPr>
            <w:tcW w:w="2880" w:type="dxa"/>
            <w:tcBorders>
              <w:top w:val="single" w:sz="4" w:space="0" w:color="auto"/>
              <w:left w:val="single" w:sz="4" w:space="0" w:color="auto"/>
              <w:bottom w:val="single" w:sz="4" w:space="0" w:color="auto"/>
              <w:right w:val="single" w:sz="4" w:space="0" w:color="auto"/>
            </w:tcBorders>
            <w:tcMar>
              <w:top w:w="28" w:type="dxa"/>
              <w:bottom w:w="28" w:type="dxa"/>
            </w:tcMar>
          </w:tcPr>
          <w:p w14:paraId="6F398844" w14:textId="7126B06D" w:rsidR="00743733" w:rsidRPr="003C6428" w:rsidRDefault="00743733" w:rsidP="00465E69">
            <w:pPr>
              <w:pStyle w:val="Retraitcorpsdetexte"/>
              <w:spacing w:after="0"/>
              <w:ind w:left="0" w:firstLine="0"/>
              <w:jc w:val="left"/>
              <w:rPr>
                <w:i/>
                <w:sz w:val="22"/>
                <w:szCs w:val="24"/>
                <w:lang w:val="fr-FR"/>
              </w:rPr>
            </w:pPr>
            <w:r w:rsidRPr="003C6428">
              <w:rPr>
                <w:sz w:val="22"/>
                <w:szCs w:val="24"/>
                <w:lang w:val="fr-FR"/>
              </w:rPr>
              <w:t>Avoir un chiffre d’affaires annuel moyen d’au moins</w:t>
            </w:r>
            <w:r w:rsidR="00D3170C">
              <w:rPr>
                <w:sz w:val="22"/>
                <w:szCs w:val="24"/>
                <w:lang w:val="fr-FR"/>
              </w:rPr>
              <w:t xml:space="preserve"> </w:t>
            </w:r>
            <w:r w:rsidRPr="003C6428">
              <w:rPr>
                <w:i/>
                <w:iCs/>
                <w:sz w:val="22"/>
                <w:szCs w:val="24"/>
                <w:lang w:val="fr-FR"/>
              </w:rPr>
              <w:t>[</w:t>
            </w:r>
            <w:r w:rsidR="00B974CE" w:rsidRPr="003C6428">
              <w:rPr>
                <w:b/>
                <w:bCs/>
                <w:i/>
                <w:iCs/>
                <w:sz w:val="22"/>
                <w:szCs w:val="24"/>
                <w:lang w:val="fr-FR"/>
              </w:rPr>
              <w:t>2</w:t>
            </w:r>
            <w:r w:rsidR="00314885" w:rsidRPr="003C6428">
              <w:rPr>
                <w:b/>
                <w:bCs/>
                <w:i/>
                <w:iCs/>
                <w:sz w:val="22"/>
                <w:szCs w:val="24"/>
                <w:lang w:val="fr-FR"/>
              </w:rPr>
              <w:t>2</w:t>
            </w:r>
            <w:r w:rsidR="00B974CE" w:rsidRPr="003C6428">
              <w:rPr>
                <w:b/>
                <w:bCs/>
                <w:i/>
                <w:iCs/>
                <w:sz w:val="22"/>
                <w:szCs w:val="24"/>
                <w:lang w:val="fr-FR"/>
              </w:rPr>
              <w:t>.000.000,00 US$</w:t>
            </w:r>
            <w:r w:rsidRPr="003C6428">
              <w:rPr>
                <w:b/>
                <w:bCs/>
                <w:i/>
                <w:iCs/>
                <w:sz w:val="22"/>
                <w:szCs w:val="24"/>
                <w:lang w:val="fr-FR"/>
              </w:rPr>
              <w:t xml:space="preserve"> (</w:t>
            </w:r>
            <w:r w:rsidR="00314885" w:rsidRPr="003C6428">
              <w:rPr>
                <w:b/>
                <w:bCs/>
                <w:i/>
                <w:iCs/>
                <w:sz w:val="22"/>
                <w:szCs w:val="24"/>
                <w:lang w:val="fr-FR"/>
              </w:rPr>
              <w:t xml:space="preserve">vingt-deux </w:t>
            </w:r>
            <w:r w:rsidRPr="003C6428">
              <w:rPr>
                <w:b/>
                <w:bCs/>
                <w:i/>
                <w:iCs/>
                <w:sz w:val="22"/>
                <w:szCs w:val="24"/>
                <w:lang w:val="fr-FR"/>
              </w:rPr>
              <w:t>millions de dollar)</w:t>
            </w:r>
            <w:r w:rsidRPr="003C6428">
              <w:rPr>
                <w:i/>
                <w:iCs/>
                <w:sz w:val="22"/>
                <w:szCs w:val="24"/>
                <w:lang w:val="fr-FR"/>
              </w:rPr>
              <w:t>]</w:t>
            </w:r>
            <w:r w:rsidRPr="003C6428">
              <w:rPr>
                <w:sz w:val="22"/>
                <w:szCs w:val="24"/>
                <w:lang w:val="fr-FR"/>
              </w:rPr>
              <w:t>, calculé de la manière suivante : le total des paiements mandatés reçus pour les marchés en cours et/ou achevés au cours des 05 (cinq) dernières années</w:t>
            </w:r>
            <w:r w:rsidR="00D3170C">
              <w:rPr>
                <w:sz w:val="22"/>
                <w:szCs w:val="24"/>
                <w:lang w:val="fr-FR"/>
              </w:rPr>
              <w:t xml:space="preserve"> </w:t>
            </w:r>
            <w:r w:rsidRPr="003C6428">
              <w:rPr>
                <w:sz w:val="22"/>
                <w:szCs w:val="24"/>
                <w:lang w:val="fr-FR"/>
              </w:rPr>
              <w:t>(2019,2020,2021,2022,2023)</w:t>
            </w:r>
            <w:r w:rsidR="00D3170C">
              <w:rPr>
                <w:sz w:val="22"/>
                <w:szCs w:val="24"/>
                <w:lang w:val="fr-FR"/>
              </w:rPr>
              <w:t xml:space="preserve"> </w:t>
            </w:r>
            <w:r w:rsidRPr="003C6428">
              <w:rPr>
                <w:sz w:val="22"/>
                <w:szCs w:val="24"/>
                <w:lang w:val="fr-FR"/>
              </w:rPr>
              <w:t xml:space="preserve">divisé par </w:t>
            </w:r>
            <w:r w:rsidRPr="003C6428">
              <w:rPr>
                <w:iCs/>
                <w:sz w:val="22"/>
                <w:szCs w:val="24"/>
                <w:lang w:val="fr-FR"/>
              </w:rPr>
              <w:t>5 (cinq)</w:t>
            </w:r>
          </w:p>
        </w:tc>
        <w:tc>
          <w:tcPr>
            <w:tcW w:w="1440" w:type="dxa"/>
            <w:tcBorders>
              <w:top w:val="single" w:sz="4" w:space="0" w:color="auto"/>
              <w:left w:val="single" w:sz="4" w:space="0" w:color="auto"/>
              <w:bottom w:val="single" w:sz="4" w:space="0" w:color="auto"/>
              <w:right w:val="single" w:sz="4" w:space="0" w:color="auto"/>
            </w:tcBorders>
            <w:tcMar>
              <w:top w:w="28" w:type="dxa"/>
              <w:bottom w:w="28" w:type="dxa"/>
            </w:tcMar>
          </w:tcPr>
          <w:p w14:paraId="6F398845" w14:textId="77777777" w:rsidR="00743733" w:rsidRPr="003C6428" w:rsidRDefault="00B974CE" w:rsidP="00465E69">
            <w:pPr>
              <w:spacing w:after="0"/>
              <w:ind w:left="0" w:firstLine="0"/>
              <w:jc w:val="left"/>
              <w:rPr>
                <w:sz w:val="22"/>
                <w:szCs w:val="22"/>
              </w:rPr>
            </w:pPr>
            <w:r w:rsidRPr="003C6428">
              <w:rPr>
                <w:sz w:val="22"/>
                <w:szCs w:val="22"/>
              </w:rPr>
              <w:t>Doit satisfaire au critère</w:t>
            </w:r>
          </w:p>
        </w:tc>
        <w:tc>
          <w:tcPr>
            <w:tcW w:w="1530" w:type="dxa"/>
            <w:tcBorders>
              <w:top w:val="single" w:sz="4" w:space="0" w:color="auto"/>
              <w:left w:val="single" w:sz="4" w:space="0" w:color="auto"/>
              <w:bottom w:val="single" w:sz="4" w:space="0" w:color="auto"/>
              <w:right w:val="single" w:sz="4" w:space="0" w:color="auto"/>
            </w:tcBorders>
            <w:tcMar>
              <w:top w:w="28" w:type="dxa"/>
              <w:bottom w:w="28" w:type="dxa"/>
            </w:tcMar>
          </w:tcPr>
          <w:p w14:paraId="6F398846" w14:textId="77777777" w:rsidR="00743733" w:rsidRPr="003C6428" w:rsidRDefault="00B974CE" w:rsidP="00465E69">
            <w:pPr>
              <w:spacing w:after="0"/>
              <w:ind w:left="0" w:firstLine="0"/>
              <w:jc w:val="left"/>
              <w:rPr>
                <w:sz w:val="22"/>
                <w:szCs w:val="22"/>
              </w:rPr>
            </w:pPr>
            <w:r w:rsidRPr="003C6428">
              <w:rPr>
                <w:sz w:val="22"/>
                <w:szCs w:val="22"/>
              </w:rPr>
              <w:t>Doivent satisfaire au critère</w:t>
            </w:r>
          </w:p>
        </w:tc>
        <w:tc>
          <w:tcPr>
            <w:tcW w:w="1440" w:type="dxa"/>
            <w:tcBorders>
              <w:top w:val="single" w:sz="4" w:space="0" w:color="auto"/>
              <w:left w:val="single" w:sz="4" w:space="0" w:color="auto"/>
              <w:bottom w:val="single" w:sz="4" w:space="0" w:color="auto"/>
              <w:right w:val="single" w:sz="4" w:space="0" w:color="auto"/>
            </w:tcBorders>
            <w:tcMar>
              <w:top w:w="28" w:type="dxa"/>
              <w:bottom w:w="28" w:type="dxa"/>
            </w:tcMar>
          </w:tcPr>
          <w:p w14:paraId="6F398847" w14:textId="77777777" w:rsidR="00743733" w:rsidRPr="003C6428" w:rsidRDefault="00B974CE" w:rsidP="00465E69">
            <w:pPr>
              <w:spacing w:after="0"/>
              <w:ind w:left="0" w:firstLine="0"/>
              <w:jc w:val="left"/>
              <w:rPr>
                <w:sz w:val="22"/>
                <w:szCs w:val="22"/>
              </w:rPr>
            </w:pPr>
            <w:r w:rsidRPr="003C6428">
              <w:rPr>
                <w:sz w:val="22"/>
                <w:szCs w:val="22"/>
              </w:rPr>
              <w:t>Doit satisfaire à Vingt-cinq pour cent (25%) de la spécification</w:t>
            </w:r>
          </w:p>
        </w:tc>
        <w:tc>
          <w:tcPr>
            <w:tcW w:w="1530" w:type="dxa"/>
            <w:tcBorders>
              <w:top w:val="single" w:sz="4" w:space="0" w:color="auto"/>
              <w:left w:val="single" w:sz="4" w:space="0" w:color="auto"/>
              <w:bottom w:val="single" w:sz="4" w:space="0" w:color="auto"/>
              <w:right w:val="single" w:sz="4" w:space="0" w:color="auto"/>
            </w:tcBorders>
            <w:tcMar>
              <w:top w:w="28" w:type="dxa"/>
              <w:bottom w:w="28" w:type="dxa"/>
            </w:tcMar>
          </w:tcPr>
          <w:p w14:paraId="6F398848" w14:textId="77777777" w:rsidR="00743733" w:rsidRPr="003C6428" w:rsidRDefault="00B974CE" w:rsidP="00465E69">
            <w:pPr>
              <w:spacing w:after="0"/>
              <w:ind w:left="0" w:firstLine="0"/>
              <w:jc w:val="left"/>
              <w:rPr>
                <w:sz w:val="22"/>
                <w:szCs w:val="22"/>
              </w:rPr>
            </w:pPr>
            <w:r w:rsidRPr="003C6428">
              <w:rPr>
                <w:sz w:val="22"/>
                <w:szCs w:val="22"/>
              </w:rPr>
              <w:t>Doit satisfaire à quarante pour cent (40%) de la spécification</w:t>
            </w:r>
          </w:p>
        </w:tc>
        <w:tc>
          <w:tcPr>
            <w:tcW w:w="2137" w:type="dxa"/>
            <w:tcBorders>
              <w:top w:val="single" w:sz="4" w:space="0" w:color="auto"/>
              <w:left w:val="single" w:sz="4" w:space="0" w:color="auto"/>
              <w:bottom w:val="single" w:sz="4" w:space="0" w:color="auto"/>
            </w:tcBorders>
            <w:tcMar>
              <w:top w:w="28" w:type="dxa"/>
              <w:bottom w:w="28" w:type="dxa"/>
            </w:tcMar>
          </w:tcPr>
          <w:p w14:paraId="6F398849" w14:textId="77777777" w:rsidR="00743733" w:rsidRPr="003C6428" w:rsidRDefault="00B974CE" w:rsidP="00465E69">
            <w:pPr>
              <w:spacing w:after="0"/>
              <w:ind w:left="0" w:firstLine="0"/>
              <w:jc w:val="left"/>
              <w:rPr>
                <w:sz w:val="22"/>
                <w:szCs w:val="22"/>
              </w:rPr>
            </w:pPr>
            <w:r w:rsidRPr="003C6428">
              <w:rPr>
                <w:sz w:val="22"/>
                <w:szCs w:val="22"/>
              </w:rPr>
              <w:t xml:space="preserve">Formulaire </w:t>
            </w:r>
            <w:r w:rsidRPr="003C6428">
              <w:rPr>
                <w:sz w:val="22"/>
                <w:szCs w:val="22"/>
              </w:rPr>
              <w:br/>
              <w:t>FIN – 3.2</w:t>
            </w:r>
          </w:p>
        </w:tc>
      </w:tr>
    </w:tbl>
    <w:p w14:paraId="6F39884B" w14:textId="77777777" w:rsidR="001140BD" w:rsidRPr="003C6428" w:rsidDel="004813C8" w:rsidRDefault="001140BD" w:rsidP="00465E69">
      <w:pPr>
        <w:spacing w:before="60" w:after="60"/>
        <w:ind w:left="0" w:firstLine="0"/>
        <w:rPr>
          <w:b/>
        </w:rPr>
      </w:pPr>
      <w:r w:rsidRPr="003C6428">
        <w:rPr>
          <w:b/>
        </w:rPr>
        <w:br w:type="page"/>
      </w:r>
    </w:p>
    <w:tbl>
      <w:tblPr>
        <w:tblW w:w="1297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78"/>
        <w:gridCol w:w="2880"/>
        <w:gridCol w:w="1440"/>
        <w:gridCol w:w="1530"/>
        <w:gridCol w:w="1440"/>
        <w:gridCol w:w="1624"/>
        <w:gridCol w:w="1879"/>
      </w:tblGrid>
      <w:tr w:rsidR="001140BD" w:rsidRPr="003C6428" w14:paraId="6F39884E" w14:textId="77777777" w:rsidTr="005C61AC">
        <w:trPr>
          <w:cantSplit/>
          <w:tblHeader/>
        </w:trPr>
        <w:tc>
          <w:tcPr>
            <w:tcW w:w="2178" w:type="dxa"/>
            <w:vMerge w:val="restart"/>
            <w:tcBorders>
              <w:right w:val="single" w:sz="4" w:space="0" w:color="auto"/>
            </w:tcBorders>
            <w:shd w:val="clear" w:color="auto" w:fill="000000" w:themeFill="text1"/>
            <w:vAlign w:val="center"/>
          </w:tcPr>
          <w:p w14:paraId="6F39884C" w14:textId="77777777" w:rsidR="001140BD" w:rsidRPr="003C6428" w:rsidRDefault="001140BD" w:rsidP="00465E69">
            <w:pPr>
              <w:spacing w:before="60" w:after="60"/>
              <w:ind w:left="0" w:firstLine="0"/>
              <w:jc w:val="center"/>
              <w:rPr>
                <w:b/>
                <w:iCs/>
                <w:color w:val="FFFFFF" w:themeColor="background1"/>
                <w:sz w:val="22"/>
                <w:szCs w:val="22"/>
              </w:rPr>
            </w:pPr>
            <w:r w:rsidRPr="003C6428">
              <w:rPr>
                <w:b/>
                <w:iCs/>
                <w:color w:val="FFFFFF" w:themeColor="background1"/>
                <w:sz w:val="22"/>
                <w:szCs w:val="22"/>
              </w:rPr>
              <w:lastRenderedPageBreak/>
              <w:t>Objet</w:t>
            </w:r>
          </w:p>
        </w:tc>
        <w:tc>
          <w:tcPr>
            <w:tcW w:w="10793" w:type="dxa"/>
            <w:gridSpan w:val="6"/>
            <w:tcBorders>
              <w:left w:val="single" w:sz="4" w:space="0" w:color="auto"/>
            </w:tcBorders>
            <w:shd w:val="clear" w:color="auto" w:fill="000000" w:themeFill="text1"/>
            <w:vAlign w:val="center"/>
          </w:tcPr>
          <w:p w14:paraId="6F39884D" w14:textId="77777777" w:rsidR="001140BD" w:rsidRPr="003C6428" w:rsidRDefault="001140BD" w:rsidP="00465E69">
            <w:pPr>
              <w:pStyle w:val="Titre1"/>
              <w:spacing w:before="60" w:after="60"/>
              <w:ind w:left="0" w:firstLine="0"/>
              <w:rPr>
                <w:color w:val="FFFFFF" w:themeColor="background1"/>
                <w:sz w:val="24"/>
                <w:szCs w:val="24"/>
              </w:rPr>
            </w:pPr>
            <w:r w:rsidRPr="003C6428">
              <w:rPr>
                <w:sz w:val="24"/>
                <w:szCs w:val="24"/>
              </w:rPr>
              <w:t>4. Expérience</w:t>
            </w:r>
          </w:p>
        </w:tc>
      </w:tr>
      <w:tr w:rsidR="001140BD" w:rsidRPr="003C6428" w14:paraId="6F398852" w14:textId="77777777" w:rsidTr="005C61AC">
        <w:trPr>
          <w:cantSplit/>
          <w:tblHeader/>
        </w:trPr>
        <w:tc>
          <w:tcPr>
            <w:tcW w:w="2178" w:type="dxa"/>
            <w:vMerge/>
            <w:tcBorders>
              <w:right w:val="single" w:sz="4" w:space="0" w:color="auto"/>
            </w:tcBorders>
            <w:shd w:val="clear" w:color="auto" w:fill="000000" w:themeFill="text1"/>
            <w:vAlign w:val="center"/>
          </w:tcPr>
          <w:p w14:paraId="6F39884F" w14:textId="77777777" w:rsidR="001140BD" w:rsidRPr="003C6428" w:rsidRDefault="001140BD" w:rsidP="00465E69">
            <w:pPr>
              <w:pStyle w:val="titulo"/>
              <w:spacing w:before="60" w:after="60"/>
              <w:ind w:left="0" w:firstLine="0"/>
              <w:rPr>
                <w:b w:val="0"/>
                <w:sz w:val="22"/>
                <w:szCs w:val="22"/>
                <w:lang w:val="fr-FR"/>
              </w:rPr>
            </w:pPr>
          </w:p>
        </w:tc>
        <w:tc>
          <w:tcPr>
            <w:tcW w:w="8914" w:type="dxa"/>
            <w:gridSpan w:val="5"/>
            <w:tcBorders>
              <w:top w:val="single" w:sz="4" w:space="0" w:color="auto"/>
              <w:left w:val="single" w:sz="4" w:space="0" w:color="auto"/>
              <w:right w:val="single" w:sz="4" w:space="0" w:color="auto"/>
            </w:tcBorders>
            <w:shd w:val="clear" w:color="auto" w:fill="7F7F7F" w:themeFill="text1" w:themeFillTint="80"/>
            <w:vAlign w:val="center"/>
          </w:tcPr>
          <w:p w14:paraId="6F398850" w14:textId="77777777" w:rsidR="001140BD" w:rsidRPr="003C6428" w:rsidRDefault="001140BD" w:rsidP="00465E69">
            <w:pPr>
              <w:pStyle w:val="titulo"/>
              <w:spacing w:before="60" w:after="60"/>
              <w:ind w:left="0" w:firstLine="0"/>
              <w:rPr>
                <w:rFonts w:ascii="Times New Roman" w:hAnsi="Times New Roman"/>
                <w:color w:val="FFFFFF" w:themeColor="background1"/>
                <w:sz w:val="22"/>
                <w:szCs w:val="22"/>
                <w:lang w:val="fr-FR"/>
              </w:rPr>
            </w:pPr>
            <w:r w:rsidRPr="003C6428">
              <w:rPr>
                <w:b w:val="0"/>
                <w:color w:val="FFFFFF" w:themeColor="background1"/>
                <w:sz w:val="22"/>
                <w:szCs w:val="22"/>
                <w:lang w:val="fr-FR"/>
              </w:rPr>
              <w:t>Spécification de conformité</w:t>
            </w:r>
          </w:p>
        </w:tc>
        <w:tc>
          <w:tcPr>
            <w:tcW w:w="1879" w:type="dxa"/>
            <w:vMerge w:val="restart"/>
            <w:tcBorders>
              <w:top w:val="single" w:sz="4" w:space="0" w:color="auto"/>
              <w:left w:val="single" w:sz="4" w:space="0" w:color="auto"/>
            </w:tcBorders>
            <w:shd w:val="clear" w:color="auto" w:fill="A6A6A6" w:themeFill="background1" w:themeFillShade="A6"/>
            <w:vAlign w:val="center"/>
          </w:tcPr>
          <w:p w14:paraId="6F398851" w14:textId="77777777" w:rsidR="001140BD" w:rsidRPr="003C6428" w:rsidRDefault="001140BD" w:rsidP="00465E69">
            <w:pPr>
              <w:pStyle w:val="titulo"/>
              <w:spacing w:before="60" w:after="60"/>
              <w:ind w:left="0" w:firstLine="0"/>
              <w:rPr>
                <w:rFonts w:ascii="Times New Roman" w:hAnsi="Times New Roman"/>
                <w:color w:val="FFFFFF" w:themeColor="background1"/>
                <w:sz w:val="22"/>
                <w:szCs w:val="22"/>
                <w:lang w:val="fr-FR"/>
              </w:rPr>
            </w:pPr>
            <w:r w:rsidRPr="003C6428">
              <w:rPr>
                <w:rFonts w:ascii="Times New Roman" w:hAnsi="Times New Roman"/>
                <w:color w:val="FFFFFF" w:themeColor="background1"/>
                <w:sz w:val="22"/>
                <w:szCs w:val="22"/>
                <w:lang w:val="fr-FR"/>
              </w:rPr>
              <w:t>Documentation Requise</w:t>
            </w:r>
          </w:p>
        </w:tc>
      </w:tr>
      <w:tr w:rsidR="001140BD" w:rsidRPr="003C6428" w14:paraId="6F398857" w14:textId="77777777" w:rsidTr="005C61AC">
        <w:trPr>
          <w:cantSplit/>
          <w:tblHeader/>
        </w:trPr>
        <w:tc>
          <w:tcPr>
            <w:tcW w:w="2178" w:type="dxa"/>
            <w:vMerge/>
            <w:tcBorders>
              <w:right w:val="single" w:sz="4" w:space="0" w:color="auto"/>
            </w:tcBorders>
            <w:shd w:val="clear" w:color="auto" w:fill="000000" w:themeFill="text1"/>
            <w:vAlign w:val="center"/>
          </w:tcPr>
          <w:p w14:paraId="6F398853" w14:textId="77777777" w:rsidR="001140BD" w:rsidRPr="003C6428" w:rsidRDefault="001140BD" w:rsidP="00465E69">
            <w:pPr>
              <w:spacing w:before="60" w:after="60"/>
              <w:ind w:left="0" w:firstLine="0"/>
              <w:jc w:val="center"/>
              <w:rPr>
                <w:b/>
                <w:sz w:val="22"/>
                <w:szCs w:val="22"/>
              </w:rPr>
            </w:pPr>
          </w:p>
        </w:tc>
        <w:tc>
          <w:tcPr>
            <w:tcW w:w="2880" w:type="dxa"/>
            <w:vMerge w:val="restart"/>
            <w:tcBorders>
              <w:top w:val="single" w:sz="4" w:space="0" w:color="auto"/>
              <w:left w:val="single" w:sz="4" w:space="0" w:color="auto"/>
              <w:right w:val="single" w:sz="4" w:space="0" w:color="auto"/>
            </w:tcBorders>
            <w:shd w:val="clear" w:color="auto" w:fill="A6A6A6" w:themeFill="background1" w:themeFillShade="A6"/>
            <w:vAlign w:val="center"/>
          </w:tcPr>
          <w:p w14:paraId="6F398854" w14:textId="77777777" w:rsidR="001140BD" w:rsidRPr="003C6428" w:rsidRDefault="001140BD" w:rsidP="00465E69">
            <w:pPr>
              <w:pStyle w:val="titulo"/>
              <w:spacing w:before="60" w:after="60"/>
              <w:ind w:left="0" w:firstLine="0"/>
              <w:rPr>
                <w:b w:val="0"/>
                <w:color w:val="FFFFFF" w:themeColor="background1"/>
                <w:sz w:val="22"/>
                <w:szCs w:val="22"/>
                <w:lang w:val="fr-FR"/>
              </w:rPr>
            </w:pPr>
            <w:r w:rsidRPr="003C6428">
              <w:rPr>
                <w:rFonts w:ascii="Times New Roman" w:hAnsi="Times New Roman"/>
                <w:color w:val="FFFFFF" w:themeColor="background1"/>
                <w:sz w:val="22"/>
                <w:szCs w:val="22"/>
                <w:lang w:val="fr-FR"/>
              </w:rPr>
              <w:t>Critère</w:t>
            </w:r>
          </w:p>
        </w:tc>
        <w:tc>
          <w:tcPr>
            <w:tcW w:w="6034" w:type="dxa"/>
            <w:gridSpan w:val="4"/>
            <w:tcBorders>
              <w:top w:val="single" w:sz="4" w:space="0" w:color="auto"/>
              <w:left w:val="single" w:sz="4" w:space="0" w:color="auto"/>
              <w:right w:val="single" w:sz="4" w:space="0" w:color="auto"/>
            </w:tcBorders>
            <w:shd w:val="clear" w:color="auto" w:fill="A6A6A6" w:themeFill="background1" w:themeFillShade="A6"/>
            <w:vAlign w:val="center"/>
          </w:tcPr>
          <w:p w14:paraId="6F398855" w14:textId="77777777" w:rsidR="001140BD" w:rsidRPr="003C6428" w:rsidRDefault="001140BD" w:rsidP="00465E69">
            <w:pPr>
              <w:pStyle w:val="titulo"/>
              <w:spacing w:before="60" w:after="60"/>
              <w:ind w:left="0" w:firstLine="0"/>
              <w:rPr>
                <w:rFonts w:ascii="Times New Roman" w:hAnsi="Times New Roman"/>
                <w:color w:val="FFFFFF" w:themeColor="background1"/>
                <w:sz w:val="22"/>
                <w:szCs w:val="22"/>
                <w:lang w:val="fr-FR"/>
              </w:rPr>
            </w:pPr>
            <w:r w:rsidRPr="003C6428">
              <w:rPr>
                <w:rFonts w:ascii="Times New Roman" w:hAnsi="Times New Roman"/>
                <w:color w:val="FFFFFF" w:themeColor="background1"/>
                <w:sz w:val="22"/>
                <w:szCs w:val="22"/>
                <w:lang w:val="fr-FR"/>
              </w:rPr>
              <w:t>Soumissionnaire</w:t>
            </w:r>
          </w:p>
        </w:tc>
        <w:tc>
          <w:tcPr>
            <w:tcW w:w="1879" w:type="dxa"/>
            <w:vMerge/>
            <w:tcBorders>
              <w:left w:val="single" w:sz="4" w:space="0" w:color="auto"/>
            </w:tcBorders>
            <w:shd w:val="clear" w:color="auto" w:fill="A6A6A6" w:themeFill="background1" w:themeFillShade="A6"/>
          </w:tcPr>
          <w:p w14:paraId="6F398856" w14:textId="77777777" w:rsidR="001140BD" w:rsidRPr="003C6428" w:rsidRDefault="001140BD" w:rsidP="00465E69">
            <w:pPr>
              <w:pStyle w:val="titulo"/>
              <w:spacing w:before="60" w:after="60"/>
              <w:ind w:left="0" w:firstLine="0"/>
              <w:rPr>
                <w:b w:val="0"/>
                <w:color w:val="FFFFFF" w:themeColor="background1"/>
                <w:szCs w:val="24"/>
                <w:lang w:val="fr-FR"/>
              </w:rPr>
            </w:pPr>
          </w:p>
        </w:tc>
      </w:tr>
      <w:tr w:rsidR="001140BD" w:rsidRPr="003C6428" w14:paraId="6F39885D" w14:textId="77777777" w:rsidTr="005C61AC">
        <w:trPr>
          <w:cantSplit/>
          <w:tblHeader/>
        </w:trPr>
        <w:tc>
          <w:tcPr>
            <w:tcW w:w="2178" w:type="dxa"/>
            <w:vMerge/>
            <w:tcBorders>
              <w:right w:val="single" w:sz="4" w:space="0" w:color="auto"/>
            </w:tcBorders>
            <w:shd w:val="clear" w:color="auto" w:fill="000000" w:themeFill="text1"/>
            <w:vAlign w:val="center"/>
          </w:tcPr>
          <w:p w14:paraId="6F398858" w14:textId="77777777" w:rsidR="001140BD" w:rsidRPr="003C6428" w:rsidRDefault="001140BD" w:rsidP="00465E69">
            <w:pPr>
              <w:spacing w:before="60" w:after="60"/>
              <w:ind w:left="0" w:firstLine="0"/>
              <w:jc w:val="center"/>
              <w:rPr>
                <w:b/>
                <w:sz w:val="22"/>
                <w:szCs w:val="22"/>
              </w:rPr>
            </w:pPr>
          </w:p>
        </w:tc>
        <w:tc>
          <w:tcPr>
            <w:tcW w:w="2880" w:type="dxa"/>
            <w:vMerge/>
            <w:tcBorders>
              <w:left w:val="single" w:sz="4" w:space="0" w:color="auto"/>
              <w:right w:val="single" w:sz="4" w:space="0" w:color="auto"/>
            </w:tcBorders>
            <w:shd w:val="clear" w:color="auto" w:fill="A6A6A6" w:themeFill="background1" w:themeFillShade="A6"/>
            <w:vAlign w:val="center"/>
          </w:tcPr>
          <w:p w14:paraId="6F398859" w14:textId="77777777" w:rsidR="001140BD" w:rsidRPr="003C6428" w:rsidRDefault="001140BD" w:rsidP="00465E69">
            <w:pPr>
              <w:spacing w:before="60" w:after="60"/>
              <w:ind w:left="0" w:firstLine="0"/>
              <w:jc w:val="center"/>
              <w:rPr>
                <w:b/>
                <w:sz w:val="22"/>
                <w:szCs w:val="22"/>
              </w:rPr>
            </w:pPr>
          </w:p>
        </w:tc>
        <w:tc>
          <w:tcPr>
            <w:tcW w:w="144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F39885A" w14:textId="77777777" w:rsidR="001140BD" w:rsidRPr="003C6428" w:rsidRDefault="001140BD" w:rsidP="00465E69">
            <w:pPr>
              <w:spacing w:before="60" w:after="60"/>
              <w:ind w:left="0" w:firstLine="0"/>
              <w:jc w:val="center"/>
              <w:rPr>
                <w:b/>
                <w:sz w:val="22"/>
                <w:szCs w:val="22"/>
              </w:rPr>
            </w:pPr>
            <w:r w:rsidRPr="003C6428">
              <w:rPr>
                <w:b/>
                <w:sz w:val="22"/>
                <w:szCs w:val="22"/>
              </w:rPr>
              <w:t>Entité unique</w:t>
            </w:r>
          </w:p>
        </w:tc>
        <w:tc>
          <w:tcPr>
            <w:tcW w:w="4594" w:type="dxa"/>
            <w:gridSpan w:val="3"/>
            <w:tcBorders>
              <w:top w:val="single" w:sz="4" w:space="0" w:color="auto"/>
              <w:left w:val="single" w:sz="4" w:space="0" w:color="auto"/>
              <w:right w:val="single" w:sz="4" w:space="0" w:color="auto"/>
            </w:tcBorders>
            <w:shd w:val="clear" w:color="auto" w:fill="D9D9D9" w:themeFill="background1" w:themeFillShade="D9"/>
            <w:vAlign w:val="center"/>
          </w:tcPr>
          <w:p w14:paraId="6F39885B" w14:textId="77777777" w:rsidR="001140BD" w:rsidRPr="003C6428" w:rsidRDefault="001140BD" w:rsidP="00465E69">
            <w:pPr>
              <w:pStyle w:val="titulo"/>
              <w:spacing w:before="60" w:after="60"/>
              <w:ind w:left="0" w:firstLine="0"/>
              <w:rPr>
                <w:rFonts w:ascii="Times New Roman" w:hAnsi="Times New Roman"/>
                <w:sz w:val="22"/>
                <w:szCs w:val="22"/>
                <w:lang w:val="fr-FR"/>
              </w:rPr>
            </w:pPr>
            <w:r w:rsidRPr="003C6428">
              <w:rPr>
                <w:rFonts w:ascii="Times New Roman" w:hAnsi="Times New Roman"/>
                <w:sz w:val="22"/>
                <w:szCs w:val="22"/>
                <w:lang w:val="fr-FR"/>
              </w:rPr>
              <w:t>Groupement d’entreprises</w:t>
            </w:r>
          </w:p>
        </w:tc>
        <w:tc>
          <w:tcPr>
            <w:tcW w:w="1879" w:type="dxa"/>
            <w:vMerge/>
            <w:tcBorders>
              <w:left w:val="single" w:sz="4" w:space="0" w:color="auto"/>
            </w:tcBorders>
            <w:shd w:val="clear" w:color="auto" w:fill="A6A6A6" w:themeFill="background1" w:themeFillShade="A6"/>
          </w:tcPr>
          <w:p w14:paraId="6F39885C" w14:textId="77777777" w:rsidR="001140BD" w:rsidRPr="003C6428" w:rsidRDefault="001140BD" w:rsidP="00465E69">
            <w:pPr>
              <w:pStyle w:val="titulo"/>
              <w:spacing w:before="60" w:after="60"/>
              <w:ind w:left="0" w:firstLine="0"/>
              <w:rPr>
                <w:rFonts w:ascii="Times New Roman" w:hAnsi="Times New Roman"/>
                <w:szCs w:val="24"/>
                <w:lang w:val="fr-FR"/>
              </w:rPr>
            </w:pPr>
          </w:p>
        </w:tc>
      </w:tr>
      <w:tr w:rsidR="001140BD" w:rsidRPr="003C6428" w14:paraId="6F398865" w14:textId="77777777" w:rsidTr="005C61AC">
        <w:trPr>
          <w:cantSplit/>
          <w:tblHeader/>
        </w:trPr>
        <w:tc>
          <w:tcPr>
            <w:tcW w:w="2178" w:type="dxa"/>
            <w:vMerge/>
            <w:tcBorders>
              <w:bottom w:val="single" w:sz="4" w:space="0" w:color="auto"/>
              <w:right w:val="single" w:sz="4" w:space="0" w:color="auto"/>
            </w:tcBorders>
            <w:shd w:val="clear" w:color="auto" w:fill="000000" w:themeFill="text1"/>
            <w:vAlign w:val="center"/>
          </w:tcPr>
          <w:p w14:paraId="6F39885E" w14:textId="77777777" w:rsidR="001140BD" w:rsidRPr="003C6428" w:rsidRDefault="001140BD" w:rsidP="00465E69">
            <w:pPr>
              <w:spacing w:before="60" w:after="60"/>
              <w:ind w:left="0" w:firstLine="0"/>
              <w:jc w:val="center"/>
              <w:rPr>
                <w:b/>
                <w:sz w:val="22"/>
                <w:szCs w:val="22"/>
              </w:rPr>
            </w:pPr>
          </w:p>
        </w:tc>
        <w:tc>
          <w:tcPr>
            <w:tcW w:w="2880" w:type="dxa"/>
            <w:vMerge/>
            <w:tcBorders>
              <w:left w:val="single" w:sz="4" w:space="0" w:color="auto"/>
              <w:bottom w:val="single" w:sz="4" w:space="0" w:color="auto"/>
              <w:right w:val="single" w:sz="4" w:space="0" w:color="auto"/>
            </w:tcBorders>
            <w:shd w:val="clear" w:color="auto" w:fill="A6A6A6" w:themeFill="background1" w:themeFillShade="A6"/>
            <w:vAlign w:val="center"/>
          </w:tcPr>
          <w:p w14:paraId="6F39885F" w14:textId="77777777" w:rsidR="001140BD" w:rsidRPr="003C6428" w:rsidRDefault="001140BD" w:rsidP="00465E69">
            <w:pPr>
              <w:spacing w:before="60" w:after="60"/>
              <w:ind w:left="0" w:firstLine="0"/>
              <w:jc w:val="center"/>
              <w:rPr>
                <w:b/>
                <w:sz w:val="22"/>
                <w:szCs w:val="22"/>
              </w:rPr>
            </w:pPr>
          </w:p>
        </w:tc>
        <w:tc>
          <w:tcPr>
            <w:tcW w:w="1440"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6F398860" w14:textId="77777777" w:rsidR="001140BD" w:rsidRPr="003C6428" w:rsidRDefault="001140BD" w:rsidP="00465E69">
            <w:pPr>
              <w:spacing w:before="60" w:after="60"/>
              <w:ind w:left="0" w:firstLine="0"/>
              <w:jc w:val="center"/>
              <w:rPr>
                <w:b/>
                <w:sz w:val="22"/>
                <w:szCs w:val="22"/>
              </w:rPr>
            </w:pPr>
          </w:p>
        </w:tc>
        <w:tc>
          <w:tcPr>
            <w:tcW w:w="153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F398861" w14:textId="77777777" w:rsidR="001140BD" w:rsidRPr="003C6428" w:rsidRDefault="001140BD" w:rsidP="00465E69">
            <w:pPr>
              <w:spacing w:before="60" w:after="60"/>
              <w:ind w:left="0" w:firstLine="0"/>
              <w:jc w:val="center"/>
              <w:rPr>
                <w:b/>
                <w:sz w:val="22"/>
                <w:szCs w:val="22"/>
              </w:rPr>
            </w:pPr>
            <w:r w:rsidRPr="003C6428">
              <w:rPr>
                <w:b/>
                <w:sz w:val="22"/>
                <w:szCs w:val="22"/>
              </w:rPr>
              <w:t>Toutes Parties Combinées</w:t>
            </w:r>
          </w:p>
        </w:tc>
        <w:tc>
          <w:tcPr>
            <w:tcW w:w="14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F398862" w14:textId="77777777" w:rsidR="001140BD" w:rsidRPr="003C6428" w:rsidRDefault="001140BD" w:rsidP="00465E69">
            <w:pPr>
              <w:pStyle w:val="titulo"/>
              <w:spacing w:before="60" w:after="60"/>
              <w:ind w:left="0" w:firstLine="0"/>
              <w:rPr>
                <w:rFonts w:ascii="Times New Roman" w:hAnsi="Times New Roman"/>
                <w:sz w:val="22"/>
                <w:szCs w:val="22"/>
                <w:lang w:val="fr-FR"/>
              </w:rPr>
            </w:pPr>
            <w:r w:rsidRPr="003C6428">
              <w:rPr>
                <w:rFonts w:ascii="Times New Roman" w:hAnsi="Times New Roman"/>
                <w:sz w:val="22"/>
                <w:szCs w:val="22"/>
                <w:lang w:val="fr-FR"/>
              </w:rPr>
              <w:t>Chaque membre</w:t>
            </w:r>
          </w:p>
        </w:tc>
        <w:tc>
          <w:tcPr>
            <w:tcW w:w="162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F398863" w14:textId="77777777" w:rsidR="001140BD" w:rsidRPr="003C6428" w:rsidRDefault="001140BD" w:rsidP="00465E69">
            <w:pPr>
              <w:spacing w:before="60" w:after="60"/>
              <w:ind w:left="0" w:firstLine="0"/>
              <w:jc w:val="center"/>
              <w:rPr>
                <w:b/>
                <w:sz w:val="22"/>
                <w:szCs w:val="22"/>
              </w:rPr>
            </w:pPr>
            <w:r w:rsidRPr="003C6428">
              <w:rPr>
                <w:b/>
                <w:sz w:val="22"/>
                <w:szCs w:val="22"/>
              </w:rPr>
              <w:t>Un membre</w:t>
            </w:r>
          </w:p>
        </w:tc>
        <w:tc>
          <w:tcPr>
            <w:tcW w:w="1879" w:type="dxa"/>
            <w:vMerge/>
            <w:tcBorders>
              <w:left w:val="single" w:sz="4" w:space="0" w:color="auto"/>
              <w:bottom w:val="single" w:sz="4" w:space="0" w:color="auto"/>
            </w:tcBorders>
            <w:shd w:val="clear" w:color="auto" w:fill="A6A6A6" w:themeFill="background1" w:themeFillShade="A6"/>
          </w:tcPr>
          <w:p w14:paraId="6F398864" w14:textId="77777777" w:rsidR="001140BD" w:rsidRPr="003C6428" w:rsidRDefault="001140BD" w:rsidP="00465E69">
            <w:pPr>
              <w:spacing w:before="60" w:after="60"/>
              <w:ind w:left="0" w:firstLine="0"/>
              <w:rPr>
                <w:b/>
                <w:szCs w:val="24"/>
              </w:rPr>
            </w:pPr>
          </w:p>
        </w:tc>
      </w:tr>
      <w:tr w:rsidR="001140BD" w:rsidRPr="003C6428" w14:paraId="6F39886D" w14:textId="77777777" w:rsidTr="003B6421">
        <w:trPr>
          <w:cantSplit/>
        </w:trPr>
        <w:tc>
          <w:tcPr>
            <w:tcW w:w="2178" w:type="dxa"/>
            <w:tcBorders>
              <w:top w:val="single" w:sz="4" w:space="0" w:color="auto"/>
              <w:bottom w:val="single" w:sz="4" w:space="0" w:color="auto"/>
              <w:right w:val="single" w:sz="4" w:space="0" w:color="auto"/>
            </w:tcBorders>
          </w:tcPr>
          <w:p w14:paraId="6F398866" w14:textId="77777777" w:rsidR="001140BD" w:rsidRPr="003C6428" w:rsidRDefault="001140BD" w:rsidP="00465E69">
            <w:pPr>
              <w:pStyle w:val="Titre2"/>
              <w:spacing w:before="60" w:after="60"/>
              <w:ind w:left="0" w:firstLine="0"/>
              <w:jc w:val="left"/>
              <w:rPr>
                <w:b w:val="0"/>
                <w:sz w:val="22"/>
                <w:szCs w:val="24"/>
              </w:rPr>
            </w:pPr>
            <w:r w:rsidRPr="003C6428">
              <w:rPr>
                <w:sz w:val="22"/>
                <w:szCs w:val="24"/>
              </w:rPr>
              <w:t>4.1  (a) Expérience générale en construction</w:t>
            </w:r>
          </w:p>
        </w:tc>
        <w:tc>
          <w:tcPr>
            <w:tcW w:w="2880" w:type="dxa"/>
            <w:tcBorders>
              <w:top w:val="single" w:sz="4" w:space="0" w:color="auto"/>
              <w:left w:val="single" w:sz="4" w:space="0" w:color="auto"/>
              <w:bottom w:val="single" w:sz="4" w:space="0" w:color="auto"/>
              <w:right w:val="single" w:sz="4" w:space="0" w:color="auto"/>
            </w:tcBorders>
          </w:tcPr>
          <w:p w14:paraId="6F398867" w14:textId="77777777" w:rsidR="001140BD" w:rsidRPr="003C6428" w:rsidRDefault="001140BD" w:rsidP="00465E69">
            <w:pPr>
              <w:pStyle w:val="Retraitcorpsdetexte"/>
              <w:spacing w:before="60" w:after="60"/>
              <w:ind w:left="0" w:firstLine="0"/>
              <w:jc w:val="left"/>
              <w:rPr>
                <w:sz w:val="22"/>
                <w:szCs w:val="24"/>
                <w:lang w:val="fr-FR"/>
              </w:rPr>
            </w:pPr>
            <w:r w:rsidRPr="003C6428">
              <w:rPr>
                <w:sz w:val="22"/>
                <w:szCs w:val="24"/>
                <w:lang w:val="fr-FR"/>
              </w:rPr>
              <w:t xml:space="preserve">Expérience de marchés de construction à titre d’entrepreneur principal, de membre de groupement, d’ensemblier ou de sous-traitant au cours </w:t>
            </w:r>
            <w:r w:rsidR="00277458" w:rsidRPr="003C6428">
              <w:rPr>
                <w:sz w:val="22"/>
                <w:szCs w:val="24"/>
                <w:lang w:val="fr-FR"/>
              </w:rPr>
              <w:t xml:space="preserve">des </w:t>
            </w:r>
            <w:r w:rsidR="004B7CCD" w:rsidRPr="003C6428">
              <w:rPr>
                <w:sz w:val="22"/>
                <w:szCs w:val="24"/>
                <w:lang w:val="fr-FR"/>
              </w:rPr>
              <w:t>7</w:t>
            </w:r>
            <w:r w:rsidR="00277458" w:rsidRPr="003C6428">
              <w:rPr>
                <w:sz w:val="22"/>
                <w:szCs w:val="24"/>
                <w:lang w:val="fr-FR"/>
              </w:rPr>
              <w:t xml:space="preserve"> (</w:t>
            </w:r>
            <w:r w:rsidR="004B7CCD" w:rsidRPr="003C6428">
              <w:rPr>
                <w:sz w:val="22"/>
                <w:szCs w:val="24"/>
                <w:lang w:val="fr-FR"/>
              </w:rPr>
              <w:t>sept</w:t>
            </w:r>
            <w:r w:rsidR="00277458" w:rsidRPr="003C6428">
              <w:rPr>
                <w:sz w:val="22"/>
                <w:szCs w:val="24"/>
                <w:lang w:val="fr-FR"/>
              </w:rPr>
              <w:t>) dernières années à partir du 1</w:t>
            </w:r>
            <w:r w:rsidR="00277458" w:rsidRPr="003C6428">
              <w:rPr>
                <w:sz w:val="22"/>
                <w:szCs w:val="24"/>
                <w:vertAlign w:val="superscript"/>
                <w:lang w:val="fr-FR"/>
              </w:rPr>
              <w:t>er</w:t>
            </w:r>
            <w:r w:rsidR="00277458" w:rsidRPr="003C6428">
              <w:rPr>
                <w:sz w:val="22"/>
                <w:szCs w:val="24"/>
                <w:lang w:val="fr-FR"/>
              </w:rPr>
              <w:t xml:space="preserve"> janvier de l’année 201</w:t>
            </w:r>
            <w:r w:rsidR="004B7CCD" w:rsidRPr="003C6428">
              <w:rPr>
                <w:sz w:val="22"/>
                <w:szCs w:val="24"/>
                <w:lang w:val="fr-FR"/>
              </w:rPr>
              <w:t>8</w:t>
            </w:r>
          </w:p>
        </w:tc>
        <w:tc>
          <w:tcPr>
            <w:tcW w:w="1440" w:type="dxa"/>
            <w:tcBorders>
              <w:top w:val="single" w:sz="4" w:space="0" w:color="auto"/>
              <w:left w:val="single" w:sz="4" w:space="0" w:color="auto"/>
              <w:bottom w:val="single" w:sz="4" w:space="0" w:color="auto"/>
              <w:right w:val="single" w:sz="4" w:space="0" w:color="auto"/>
            </w:tcBorders>
          </w:tcPr>
          <w:p w14:paraId="6F398868" w14:textId="77777777" w:rsidR="001140BD" w:rsidRPr="003C6428" w:rsidRDefault="001140BD" w:rsidP="00465E69">
            <w:pPr>
              <w:spacing w:before="60" w:after="60"/>
              <w:ind w:left="0" w:firstLine="0"/>
              <w:jc w:val="left"/>
              <w:rPr>
                <w:sz w:val="22"/>
                <w:szCs w:val="24"/>
              </w:rPr>
            </w:pPr>
            <w:r w:rsidRPr="003C6428">
              <w:rPr>
                <w:sz w:val="22"/>
                <w:szCs w:val="24"/>
              </w:rPr>
              <w:t>Doit satisfaire au critère</w:t>
            </w:r>
          </w:p>
        </w:tc>
        <w:tc>
          <w:tcPr>
            <w:tcW w:w="1530" w:type="dxa"/>
            <w:tcBorders>
              <w:top w:val="single" w:sz="4" w:space="0" w:color="auto"/>
              <w:left w:val="single" w:sz="4" w:space="0" w:color="auto"/>
              <w:bottom w:val="single" w:sz="4" w:space="0" w:color="auto"/>
              <w:right w:val="single" w:sz="4" w:space="0" w:color="auto"/>
            </w:tcBorders>
          </w:tcPr>
          <w:p w14:paraId="6F398869" w14:textId="77777777" w:rsidR="001140BD" w:rsidRPr="003C6428" w:rsidRDefault="001140BD" w:rsidP="00465E69">
            <w:pPr>
              <w:spacing w:before="60" w:after="60"/>
              <w:ind w:left="0" w:firstLine="0"/>
              <w:jc w:val="left"/>
              <w:rPr>
                <w:sz w:val="22"/>
                <w:szCs w:val="24"/>
              </w:rPr>
            </w:pPr>
            <w:r w:rsidRPr="003C6428">
              <w:rPr>
                <w:sz w:val="22"/>
                <w:szCs w:val="24"/>
              </w:rPr>
              <w:t>Sans objet</w:t>
            </w:r>
          </w:p>
        </w:tc>
        <w:tc>
          <w:tcPr>
            <w:tcW w:w="1440" w:type="dxa"/>
            <w:tcBorders>
              <w:top w:val="single" w:sz="4" w:space="0" w:color="auto"/>
              <w:left w:val="single" w:sz="4" w:space="0" w:color="auto"/>
              <w:bottom w:val="single" w:sz="4" w:space="0" w:color="auto"/>
              <w:right w:val="single" w:sz="4" w:space="0" w:color="auto"/>
            </w:tcBorders>
          </w:tcPr>
          <w:p w14:paraId="6F39886A" w14:textId="77777777" w:rsidR="001140BD" w:rsidRPr="003C6428" w:rsidRDefault="001140BD" w:rsidP="00465E69">
            <w:pPr>
              <w:spacing w:before="60" w:after="60"/>
              <w:ind w:left="0" w:firstLine="0"/>
              <w:jc w:val="left"/>
              <w:rPr>
                <w:sz w:val="22"/>
                <w:szCs w:val="24"/>
              </w:rPr>
            </w:pPr>
            <w:r w:rsidRPr="003C6428">
              <w:rPr>
                <w:sz w:val="22"/>
                <w:szCs w:val="24"/>
              </w:rPr>
              <w:t>Doit satisfaire au critère</w:t>
            </w:r>
          </w:p>
        </w:tc>
        <w:tc>
          <w:tcPr>
            <w:tcW w:w="1624" w:type="dxa"/>
            <w:tcBorders>
              <w:top w:val="single" w:sz="4" w:space="0" w:color="auto"/>
              <w:left w:val="single" w:sz="4" w:space="0" w:color="auto"/>
              <w:bottom w:val="single" w:sz="4" w:space="0" w:color="auto"/>
              <w:right w:val="single" w:sz="4" w:space="0" w:color="auto"/>
            </w:tcBorders>
          </w:tcPr>
          <w:p w14:paraId="6F39886B" w14:textId="77777777" w:rsidR="001140BD" w:rsidRPr="003C6428" w:rsidRDefault="001140BD" w:rsidP="00465E69">
            <w:pPr>
              <w:spacing w:before="60" w:after="60"/>
              <w:ind w:left="0" w:firstLine="0"/>
              <w:jc w:val="left"/>
              <w:rPr>
                <w:sz w:val="22"/>
                <w:szCs w:val="24"/>
              </w:rPr>
            </w:pPr>
            <w:r w:rsidRPr="003C6428">
              <w:rPr>
                <w:sz w:val="22"/>
                <w:szCs w:val="24"/>
              </w:rPr>
              <w:t>Sans objet</w:t>
            </w:r>
          </w:p>
        </w:tc>
        <w:tc>
          <w:tcPr>
            <w:tcW w:w="1879" w:type="dxa"/>
            <w:tcBorders>
              <w:top w:val="single" w:sz="4" w:space="0" w:color="auto"/>
              <w:left w:val="single" w:sz="4" w:space="0" w:color="auto"/>
              <w:bottom w:val="single" w:sz="4" w:space="0" w:color="auto"/>
            </w:tcBorders>
          </w:tcPr>
          <w:p w14:paraId="6F39886C" w14:textId="77777777" w:rsidR="001140BD" w:rsidRPr="003C6428" w:rsidRDefault="001140BD" w:rsidP="00465E69">
            <w:pPr>
              <w:spacing w:before="60" w:after="60"/>
              <w:ind w:left="0" w:firstLine="0"/>
              <w:jc w:val="left"/>
              <w:rPr>
                <w:sz w:val="22"/>
                <w:szCs w:val="24"/>
              </w:rPr>
            </w:pPr>
            <w:r w:rsidRPr="003C6428">
              <w:rPr>
                <w:sz w:val="22"/>
                <w:szCs w:val="24"/>
              </w:rPr>
              <w:t xml:space="preserve">Formulaire </w:t>
            </w:r>
            <w:r w:rsidRPr="003C6428">
              <w:rPr>
                <w:sz w:val="22"/>
                <w:szCs w:val="24"/>
              </w:rPr>
              <w:br/>
              <w:t>EXP – 4.1</w:t>
            </w:r>
          </w:p>
        </w:tc>
      </w:tr>
      <w:tr w:rsidR="0020746E" w:rsidRPr="003C6428" w14:paraId="6F398876" w14:textId="77777777" w:rsidTr="003B6421">
        <w:tc>
          <w:tcPr>
            <w:tcW w:w="2178" w:type="dxa"/>
            <w:tcBorders>
              <w:top w:val="single" w:sz="4" w:space="0" w:color="auto"/>
              <w:bottom w:val="single" w:sz="4" w:space="0" w:color="auto"/>
              <w:right w:val="single" w:sz="4" w:space="0" w:color="auto"/>
            </w:tcBorders>
          </w:tcPr>
          <w:p w14:paraId="6F39886E" w14:textId="77777777" w:rsidR="0020746E" w:rsidRPr="003C6428" w:rsidRDefault="0020746E" w:rsidP="00465E69">
            <w:pPr>
              <w:pStyle w:val="Titre2"/>
              <w:spacing w:before="60" w:after="60"/>
              <w:ind w:left="0" w:firstLine="0"/>
              <w:jc w:val="left"/>
              <w:rPr>
                <w:sz w:val="22"/>
                <w:szCs w:val="24"/>
              </w:rPr>
            </w:pPr>
            <w:r w:rsidRPr="003C6428">
              <w:rPr>
                <w:sz w:val="22"/>
                <w:szCs w:val="24"/>
              </w:rPr>
              <w:t>4.2.  (a) Expérience spécifique de construction et de gestion de contrat</w:t>
            </w:r>
          </w:p>
        </w:tc>
        <w:tc>
          <w:tcPr>
            <w:tcW w:w="2880" w:type="dxa"/>
            <w:tcBorders>
              <w:top w:val="single" w:sz="4" w:space="0" w:color="auto"/>
              <w:left w:val="single" w:sz="4" w:space="0" w:color="auto"/>
              <w:bottom w:val="single" w:sz="4" w:space="0" w:color="auto"/>
              <w:right w:val="single" w:sz="4" w:space="0" w:color="auto"/>
            </w:tcBorders>
          </w:tcPr>
          <w:p w14:paraId="6F39886F" w14:textId="77777777" w:rsidR="0020746E" w:rsidRPr="003C6428" w:rsidRDefault="0020746E" w:rsidP="00465E69">
            <w:pPr>
              <w:pStyle w:val="Retraitcorpsdetexte"/>
              <w:spacing w:before="60" w:after="60"/>
              <w:ind w:left="0" w:firstLine="0"/>
              <w:jc w:val="left"/>
              <w:rPr>
                <w:sz w:val="22"/>
                <w:szCs w:val="24"/>
                <w:lang w:val="fr-FR"/>
              </w:rPr>
            </w:pPr>
            <w:r w:rsidRPr="003C6428">
              <w:rPr>
                <w:sz w:val="22"/>
                <w:szCs w:val="24"/>
                <w:lang w:val="fr-FR"/>
              </w:rPr>
              <w:t>a) Réalisation à titre d’entrepreneur principal, de membre d’un groupement</w:t>
            </w:r>
            <w:r w:rsidRPr="003C6428">
              <w:rPr>
                <w:rStyle w:val="Appelnotedebasdep"/>
                <w:sz w:val="22"/>
                <w:szCs w:val="24"/>
                <w:lang w:val="fr-FR"/>
              </w:rPr>
              <w:footnoteReference w:id="9"/>
            </w:r>
            <w:r w:rsidRPr="003C6428">
              <w:rPr>
                <w:sz w:val="22"/>
                <w:szCs w:val="24"/>
                <w:lang w:val="fr-FR"/>
              </w:rPr>
              <w:t>, d’ensemblier, ou de sous-traitant</w:t>
            </w:r>
            <w:r w:rsidRPr="003C6428">
              <w:rPr>
                <w:rStyle w:val="Appelnotedebasdep"/>
                <w:sz w:val="22"/>
                <w:szCs w:val="24"/>
                <w:lang w:val="fr-FR"/>
              </w:rPr>
              <w:footnoteReference w:id="10"/>
            </w:r>
            <w:r w:rsidRPr="003C6428">
              <w:rPr>
                <w:sz w:val="22"/>
                <w:szCs w:val="24"/>
                <w:lang w:val="fr-FR"/>
              </w:rPr>
              <w:t xml:space="preserve"> d’un nombre minimal de marchés similaires</w:t>
            </w:r>
            <w:r w:rsidRPr="003C6428">
              <w:rPr>
                <w:vertAlign w:val="superscript"/>
                <w:lang w:val="fr-FR"/>
              </w:rPr>
              <w:footnoteReference w:id="11"/>
            </w:r>
            <w:r w:rsidRPr="003C6428">
              <w:rPr>
                <w:sz w:val="22"/>
                <w:szCs w:val="24"/>
                <w:lang w:val="fr-FR"/>
              </w:rPr>
              <w:t xml:space="preserve"> (travaux routiers), </w:t>
            </w:r>
            <w:r w:rsidRPr="003C6428">
              <w:rPr>
                <w:sz w:val="22"/>
                <w:szCs w:val="24"/>
                <w:lang w:val="fr-FR"/>
              </w:rPr>
              <w:lastRenderedPageBreak/>
              <w:t>de manière satisfaisante et achevés pour l’essentiel</w:t>
            </w:r>
            <w:r w:rsidRPr="003C6428">
              <w:rPr>
                <w:vertAlign w:val="superscript"/>
                <w:lang w:val="fr-FR"/>
              </w:rPr>
              <w:footnoteReference w:id="12"/>
            </w:r>
            <w:r w:rsidRPr="003C6428">
              <w:rPr>
                <w:sz w:val="22"/>
                <w:szCs w:val="24"/>
                <w:lang w:val="fr-FR"/>
              </w:rPr>
              <w:t xml:space="preserve"> exécutés au cours des </w:t>
            </w:r>
            <w:r w:rsidR="004B7CCD" w:rsidRPr="003C6428">
              <w:rPr>
                <w:sz w:val="22"/>
                <w:szCs w:val="24"/>
                <w:lang w:val="fr-FR"/>
              </w:rPr>
              <w:t>7</w:t>
            </w:r>
            <w:r w:rsidRPr="003C6428">
              <w:rPr>
                <w:sz w:val="22"/>
                <w:szCs w:val="24"/>
                <w:lang w:val="fr-FR"/>
              </w:rPr>
              <w:t xml:space="preserve"> (</w:t>
            </w:r>
            <w:r w:rsidR="004B7CCD" w:rsidRPr="003C6428">
              <w:rPr>
                <w:sz w:val="22"/>
                <w:szCs w:val="24"/>
                <w:lang w:val="fr-FR"/>
              </w:rPr>
              <w:t>sept</w:t>
            </w:r>
            <w:r w:rsidRPr="003C6428">
              <w:rPr>
                <w:sz w:val="22"/>
                <w:szCs w:val="24"/>
                <w:lang w:val="fr-FR"/>
              </w:rPr>
              <w:t>) dernières années à partir du 1</w:t>
            </w:r>
            <w:r w:rsidRPr="003C6428">
              <w:rPr>
                <w:sz w:val="22"/>
                <w:szCs w:val="24"/>
                <w:vertAlign w:val="superscript"/>
                <w:lang w:val="fr-FR"/>
              </w:rPr>
              <w:t>er</w:t>
            </w:r>
            <w:r w:rsidRPr="003C6428">
              <w:rPr>
                <w:sz w:val="22"/>
                <w:szCs w:val="24"/>
                <w:lang w:val="fr-FR"/>
              </w:rPr>
              <w:t xml:space="preserve"> janvier de l’année 20</w:t>
            </w:r>
            <w:r w:rsidR="004B7CCD" w:rsidRPr="003C6428">
              <w:rPr>
                <w:sz w:val="22"/>
                <w:szCs w:val="24"/>
                <w:lang w:val="fr-FR"/>
              </w:rPr>
              <w:t>18</w:t>
            </w:r>
            <w:r w:rsidRPr="003C6428">
              <w:rPr>
                <w:sz w:val="22"/>
                <w:szCs w:val="24"/>
                <w:lang w:val="fr-FR"/>
              </w:rPr>
              <w:t xml:space="preserve"> jusqu’à la date limite de dépôt des offres :</w:t>
            </w:r>
          </w:p>
          <w:p w14:paraId="6F398870" w14:textId="744B48DF" w:rsidR="0020746E" w:rsidRPr="003C6428" w:rsidRDefault="0020746E" w:rsidP="00465E69">
            <w:pPr>
              <w:pStyle w:val="Retraitcorpsdetexte"/>
              <w:spacing w:before="60" w:after="60"/>
              <w:ind w:left="0" w:firstLine="0"/>
              <w:jc w:val="left"/>
              <w:rPr>
                <w:i/>
                <w:sz w:val="22"/>
                <w:szCs w:val="24"/>
                <w:lang w:val="fr-FR"/>
              </w:rPr>
            </w:pPr>
            <w:r w:rsidRPr="003C6428">
              <w:rPr>
                <w:sz w:val="22"/>
                <w:szCs w:val="24"/>
                <w:lang w:val="fr-FR"/>
              </w:rPr>
              <w:t>(i</w:t>
            </w:r>
            <w:r w:rsidRPr="003C6428">
              <w:rPr>
                <w:b/>
                <w:bCs/>
                <w:sz w:val="22"/>
                <w:szCs w:val="24"/>
                <w:lang w:val="fr-FR"/>
              </w:rPr>
              <w:t>) 3 marchés d’un montant</w:t>
            </w:r>
            <w:r w:rsidR="00D3170C">
              <w:rPr>
                <w:b/>
                <w:bCs/>
                <w:sz w:val="22"/>
                <w:szCs w:val="24"/>
                <w:lang w:val="fr-FR"/>
              </w:rPr>
              <w:t xml:space="preserve"> </w:t>
            </w:r>
            <w:r w:rsidRPr="003C6428">
              <w:rPr>
                <w:b/>
                <w:bCs/>
                <w:sz w:val="22"/>
                <w:szCs w:val="24"/>
                <w:lang w:val="fr-FR"/>
              </w:rPr>
              <w:t xml:space="preserve">total minimum de </w:t>
            </w:r>
            <w:r w:rsidR="00B974CE" w:rsidRPr="003C6428">
              <w:rPr>
                <w:b/>
                <w:bCs/>
                <w:sz w:val="22"/>
                <w:szCs w:val="24"/>
                <w:lang w:val="fr-FR"/>
              </w:rPr>
              <w:t xml:space="preserve">30.000.000,00 </w:t>
            </w:r>
            <w:r w:rsidR="00B974CE" w:rsidRPr="003C6428">
              <w:rPr>
                <w:b/>
                <w:bCs/>
                <w:i/>
                <w:sz w:val="22"/>
                <w:szCs w:val="24"/>
                <w:lang w:val="fr-FR"/>
              </w:rPr>
              <w:t>US</w:t>
            </w:r>
            <w:r w:rsidRPr="003C6428">
              <w:rPr>
                <w:b/>
                <w:bCs/>
                <w:i/>
                <w:sz w:val="22"/>
                <w:szCs w:val="24"/>
                <w:lang w:val="fr-FR"/>
              </w:rPr>
              <w:t>$</w:t>
            </w:r>
            <w:r w:rsidRPr="003C6428">
              <w:rPr>
                <w:b/>
                <w:bCs/>
                <w:sz w:val="22"/>
                <w:szCs w:val="24"/>
                <w:lang w:val="fr-FR"/>
              </w:rPr>
              <w:t xml:space="preserve"> avec une valeur minimale de </w:t>
            </w:r>
            <w:r w:rsidR="0098417C" w:rsidRPr="003C6428">
              <w:rPr>
                <w:b/>
                <w:bCs/>
                <w:sz w:val="22"/>
                <w:szCs w:val="24"/>
                <w:lang w:val="fr-FR"/>
              </w:rPr>
              <w:t>7</w:t>
            </w:r>
            <w:r w:rsidR="00B974CE" w:rsidRPr="003C6428">
              <w:rPr>
                <w:b/>
                <w:bCs/>
                <w:sz w:val="22"/>
                <w:szCs w:val="24"/>
                <w:lang w:val="fr-FR"/>
              </w:rPr>
              <w:t>.000.000 US$</w:t>
            </w:r>
            <w:r w:rsidRPr="003C6428">
              <w:rPr>
                <w:b/>
                <w:bCs/>
                <w:sz w:val="22"/>
                <w:szCs w:val="24"/>
                <w:lang w:val="fr-FR"/>
              </w:rPr>
              <w:t xml:space="preserve"> par marché</w:t>
            </w:r>
            <w:r w:rsidRPr="003C6428">
              <w:rPr>
                <w:sz w:val="22"/>
                <w:szCs w:val="24"/>
                <w:lang w:val="fr-FR"/>
              </w:rPr>
              <w:t>;</w:t>
            </w:r>
          </w:p>
        </w:tc>
        <w:tc>
          <w:tcPr>
            <w:tcW w:w="1440" w:type="dxa"/>
            <w:tcBorders>
              <w:top w:val="single" w:sz="4" w:space="0" w:color="auto"/>
              <w:left w:val="single" w:sz="4" w:space="0" w:color="auto"/>
              <w:bottom w:val="single" w:sz="4" w:space="0" w:color="auto"/>
              <w:right w:val="single" w:sz="4" w:space="0" w:color="auto"/>
            </w:tcBorders>
          </w:tcPr>
          <w:p w14:paraId="6F398871" w14:textId="77777777" w:rsidR="0020746E" w:rsidRPr="003C6428" w:rsidRDefault="0020746E" w:rsidP="00465E69">
            <w:pPr>
              <w:spacing w:before="60" w:after="60"/>
              <w:ind w:left="0" w:firstLine="0"/>
              <w:jc w:val="left"/>
              <w:rPr>
                <w:sz w:val="22"/>
                <w:szCs w:val="24"/>
              </w:rPr>
            </w:pPr>
            <w:r w:rsidRPr="003C6428">
              <w:rPr>
                <w:sz w:val="22"/>
                <w:szCs w:val="24"/>
              </w:rPr>
              <w:lastRenderedPageBreak/>
              <w:t xml:space="preserve">Doit satisfaire au critère </w:t>
            </w:r>
          </w:p>
        </w:tc>
        <w:tc>
          <w:tcPr>
            <w:tcW w:w="1530" w:type="dxa"/>
            <w:tcBorders>
              <w:top w:val="single" w:sz="4" w:space="0" w:color="auto"/>
              <w:left w:val="single" w:sz="4" w:space="0" w:color="auto"/>
              <w:bottom w:val="single" w:sz="4" w:space="0" w:color="auto"/>
              <w:right w:val="single" w:sz="4" w:space="0" w:color="auto"/>
            </w:tcBorders>
          </w:tcPr>
          <w:p w14:paraId="6F398872" w14:textId="77777777" w:rsidR="0020746E" w:rsidRPr="003C6428" w:rsidRDefault="0020746E" w:rsidP="00465E69">
            <w:pPr>
              <w:spacing w:before="60" w:after="60"/>
              <w:ind w:left="0" w:firstLine="0"/>
              <w:jc w:val="left"/>
              <w:rPr>
                <w:sz w:val="22"/>
                <w:szCs w:val="24"/>
              </w:rPr>
            </w:pPr>
            <w:r w:rsidRPr="003C6428">
              <w:rPr>
                <w:sz w:val="22"/>
                <w:szCs w:val="24"/>
              </w:rPr>
              <w:t>Doivent satisfaire au critère</w:t>
            </w:r>
            <w:r w:rsidRPr="003C6428">
              <w:rPr>
                <w:rStyle w:val="Appelnotedebasdep"/>
                <w:sz w:val="22"/>
                <w:szCs w:val="24"/>
              </w:rPr>
              <w:footnoteReference w:id="13"/>
            </w:r>
          </w:p>
        </w:tc>
        <w:tc>
          <w:tcPr>
            <w:tcW w:w="1440" w:type="dxa"/>
            <w:tcBorders>
              <w:top w:val="single" w:sz="4" w:space="0" w:color="auto"/>
              <w:left w:val="single" w:sz="4" w:space="0" w:color="auto"/>
              <w:bottom w:val="single" w:sz="4" w:space="0" w:color="auto"/>
              <w:right w:val="single" w:sz="4" w:space="0" w:color="auto"/>
            </w:tcBorders>
          </w:tcPr>
          <w:p w14:paraId="6F398873" w14:textId="77777777" w:rsidR="0020746E" w:rsidRPr="003C6428" w:rsidRDefault="0020746E" w:rsidP="00465E69">
            <w:pPr>
              <w:spacing w:before="60" w:after="60"/>
              <w:ind w:left="0" w:firstLine="0"/>
              <w:jc w:val="left"/>
              <w:rPr>
                <w:sz w:val="22"/>
                <w:szCs w:val="24"/>
              </w:rPr>
            </w:pPr>
            <w:r w:rsidRPr="003C6428">
              <w:rPr>
                <w:sz w:val="22"/>
                <w:szCs w:val="24"/>
              </w:rPr>
              <w:t xml:space="preserve">Sans objet </w:t>
            </w:r>
          </w:p>
        </w:tc>
        <w:tc>
          <w:tcPr>
            <w:tcW w:w="1624" w:type="dxa"/>
            <w:tcBorders>
              <w:top w:val="single" w:sz="4" w:space="0" w:color="auto"/>
              <w:left w:val="single" w:sz="4" w:space="0" w:color="auto"/>
              <w:bottom w:val="single" w:sz="4" w:space="0" w:color="auto"/>
              <w:right w:val="single" w:sz="4" w:space="0" w:color="auto"/>
            </w:tcBorders>
          </w:tcPr>
          <w:p w14:paraId="6F398874" w14:textId="77777777" w:rsidR="0020746E" w:rsidRPr="003C6428" w:rsidRDefault="0020746E" w:rsidP="00465E69">
            <w:pPr>
              <w:spacing w:before="60" w:after="60"/>
              <w:ind w:left="0" w:firstLine="0"/>
              <w:jc w:val="left"/>
              <w:rPr>
                <w:sz w:val="22"/>
                <w:szCs w:val="24"/>
              </w:rPr>
            </w:pPr>
            <w:r w:rsidRPr="003C6428">
              <w:rPr>
                <w:sz w:val="22"/>
                <w:szCs w:val="24"/>
              </w:rPr>
              <w:t xml:space="preserve">Sans objet </w:t>
            </w:r>
          </w:p>
        </w:tc>
        <w:tc>
          <w:tcPr>
            <w:tcW w:w="1879" w:type="dxa"/>
            <w:tcBorders>
              <w:top w:val="single" w:sz="4" w:space="0" w:color="auto"/>
              <w:left w:val="single" w:sz="4" w:space="0" w:color="auto"/>
              <w:bottom w:val="single" w:sz="4" w:space="0" w:color="auto"/>
            </w:tcBorders>
          </w:tcPr>
          <w:p w14:paraId="6F398875" w14:textId="77777777" w:rsidR="0020746E" w:rsidRPr="003C6428" w:rsidRDefault="0020746E" w:rsidP="00465E69">
            <w:pPr>
              <w:spacing w:before="60" w:after="60"/>
              <w:ind w:left="0" w:firstLine="0"/>
              <w:jc w:val="left"/>
              <w:rPr>
                <w:sz w:val="22"/>
                <w:szCs w:val="24"/>
              </w:rPr>
            </w:pPr>
            <w:r w:rsidRPr="003C6428">
              <w:rPr>
                <w:sz w:val="22"/>
                <w:szCs w:val="24"/>
              </w:rPr>
              <w:t xml:space="preserve">Formulaire </w:t>
            </w:r>
            <w:r w:rsidRPr="003C6428">
              <w:rPr>
                <w:sz w:val="22"/>
                <w:szCs w:val="24"/>
              </w:rPr>
              <w:br/>
              <w:t>EXP 4.2 a)avec pièces jointes (attestations de référence)</w:t>
            </w:r>
          </w:p>
        </w:tc>
      </w:tr>
      <w:tr w:rsidR="0069428A" w:rsidRPr="003C6428" w14:paraId="6F39888B" w14:textId="77777777" w:rsidTr="003B6421">
        <w:tc>
          <w:tcPr>
            <w:tcW w:w="2178" w:type="dxa"/>
            <w:tcBorders>
              <w:top w:val="single" w:sz="4" w:space="0" w:color="auto"/>
              <w:bottom w:val="single" w:sz="4" w:space="0" w:color="auto"/>
              <w:right w:val="single" w:sz="4" w:space="0" w:color="auto"/>
            </w:tcBorders>
          </w:tcPr>
          <w:p w14:paraId="6F398877" w14:textId="77777777" w:rsidR="0069428A" w:rsidRPr="003C6428" w:rsidRDefault="0069428A" w:rsidP="00465E69">
            <w:pPr>
              <w:pStyle w:val="Titre2"/>
              <w:spacing w:before="60" w:after="60"/>
              <w:ind w:left="0" w:firstLine="0"/>
              <w:jc w:val="left"/>
              <w:rPr>
                <w:sz w:val="22"/>
                <w:szCs w:val="24"/>
              </w:rPr>
            </w:pPr>
            <w:r w:rsidRPr="003C6428">
              <w:rPr>
                <w:sz w:val="22"/>
                <w:szCs w:val="24"/>
              </w:rPr>
              <w:t>4.2  (b) Expérience Spécifique</w:t>
            </w:r>
          </w:p>
        </w:tc>
        <w:tc>
          <w:tcPr>
            <w:tcW w:w="2880" w:type="dxa"/>
            <w:tcBorders>
              <w:top w:val="single" w:sz="4" w:space="0" w:color="auto"/>
              <w:left w:val="single" w:sz="4" w:space="0" w:color="auto"/>
              <w:bottom w:val="single" w:sz="4" w:space="0" w:color="auto"/>
              <w:right w:val="single" w:sz="4" w:space="0" w:color="auto"/>
            </w:tcBorders>
          </w:tcPr>
          <w:p w14:paraId="6F398878" w14:textId="77777777" w:rsidR="0069428A" w:rsidRPr="003C6428" w:rsidRDefault="0069428A" w:rsidP="00465E69">
            <w:pPr>
              <w:spacing w:before="60" w:after="60"/>
              <w:ind w:left="0" w:firstLine="0"/>
              <w:jc w:val="left"/>
              <w:rPr>
                <w:sz w:val="22"/>
                <w:szCs w:val="24"/>
              </w:rPr>
            </w:pPr>
            <w:r w:rsidRPr="003C6428">
              <w:rPr>
                <w:sz w:val="22"/>
                <w:szCs w:val="24"/>
              </w:rPr>
              <w:t xml:space="preserve">Pour les marchés référencés ci-dessus ou pour d’autres marchés exécutés en tant qu’entrepreneur principal, </w:t>
            </w:r>
            <w:r w:rsidRPr="003C6428">
              <w:rPr>
                <w:sz w:val="22"/>
                <w:szCs w:val="24"/>
              </w:rPr>
              <w:lastRenderedPageBreak/>
              <w:t>membre de groupement, ou sous-traitant</w:t>
            </w:r>
            <w:r w:rsidRPr="003C6428">
              <w:rPr>
                <w:rStyle w:val="Appelnotedebasdep"/>
                <w:sz w:val="22"/>
                <w:szCs w:val="24"/>
              </w:rPr>
              <w:footnoteReference w:id="14"/>
            </w:r>
            <w:r w:rsidRPr="003C6428">
              <w:rPr>
                <w:sz w:val="22"/>
                <w:szCs w:val="24"/>
              </w:rPr>
              <w:t>depuis le 1</w:t>
            </w:r>
            <w:r w:rsidRPr="003C6428">
              <w:rPr>
                <w:sz w:val="22"/>
                <w:szCs w:val="24"/>
                <w:vertAlign w:val="superscript"/>
              </w:rPr>
              <w:t>er</w:t>
            </w:r>
            <w:r w:rsidRPr="003C6428">
              <w:rPr>
                <w:sz w:val="22"/>
                <w:szCs w:val="24"/>
              </w:rPr>
              <w:t xml:space="preserve">janvier de </w:t>
            </w:r>
            <w:r w:rsidR="004B7CCD" w:rsidRPr="003C6428">
              <w:rPr>
                <w:i/>
                <w:iCs/>
                <w:sz w:val="22"/>
                <w:szCs w:val="24"/>
              </w:rPr>
              <w:t>2018,</w:t>
            </w:r>
            <w:r w:rsidRPr="003C6428">
              <w:rPr>
                <w:sz w:val="22"/>
                <w:szCs w:val="24"/>
              </w:rPr>
              <w:t>jusqu’à la date de dépôt des Offres, une expérience minimale de construction achevée de manière satisfaisante et achevés pour l’essentiel dans les activités-clés suivantes</w:t>
            </w:r>
            <w:r w:rsidRPr="003C6428">
              <w:rPr>
                <w:rStyle w:val="Appelnotedebasdep"/>
                <w:sz w:val="22"/>
                <w:szCs w:val="24"/>
              </w:rPr>
              <w:footnoteReference w:id="15"/>
            </w:r>
            <w:r w:rsidRPr="003C6428">
              <w:rPr>
                <w:sz w:val="22"/>
                <w:szCs w:val="24"/>
              </w:rPr>
              <w:t> :</w:t>
            </w:r>
          </w:p>
          <w:p w14:paraId="6F398879" w14:textId="77777777" w:rsidR="003B6421" w:rsidRPr="003C6428" w:rsidRDefault="00B974CE" w:rsidP="00465E69">
            <w:pPr>
              <w:spacing w:before="60" w:after="60"/>
              <w:ind w:left="0" w:firstLine="0"/>
              <w:rPr>
                <w:b/>
                <w:bCs/>
                <w:sz w:val="22"/>
                <w:szCs w:val="22"/>
              </w:rPr>
            </w:pPr>
            <w:r w:rsidRPr="003C6428">
              <w:rPr>
                <w:b/>
                <w:bCs/>
                <w:sz w:val="22"/>
                <w:szCs w:val="22"/>
              </w:rPr>
              <w:t>1-Travaux de réalisation de voie express</w:t>
            </w:r>
            <w:r w:rsidR="004D28C6" w:rsidRPr="003C6428">
              <w:rPr>
                <w:b/>
                <w:bCs/>
                <w:sz w:val="22"/>
                <w:szCs w:val="22"/>
              </w:rPr>
              <w:t xml:space="preserve"> 2 x 2 voies</w:t>
            </w:r>
            <w:r w:rsidRPr="003C6428">
              <w:rPr>
                <w:b/>
                <w:bCs/>
                <w:sz w:val="22"/>
                <w:szCs w:val="22"/>
              </w:rPr>
              <w:t xml:space="preserve"> d’un linéaire minimum total de 1</w:t>
            </w:r>
            <w:r w:rsidR="004D28C6" w:rsidRPr="003C6428">
              <w:rPr>
                <w:b/>
                <w:bCs/>
                <w:sz w:val="22"/>
                <w:szCs w:val="22"/>
              </w:rPr>
              <w:t xml:space="preserve">5 </w:t>
            </w:r>
            <w:r w:rsidRPr="003C6428">
              <w:rPr>
                <w:b/>
                <w:bCs/>
                <w:sz w:val="22"/>
                <w:szCs w:val="22"/>
              </w:rPr>
              <w:t>Km ;</w:t>
            </w:r>
          </w:p>
          <w:p w14:paraId="6F39887A" w14:textId="77777777" w:rsidR="0069428A" w:rsidRPr="003C6428" w:rsidRDefault="00B974CE" w:rsidP="00465E69">
            <w:pPr>
              <w:spacing w:before="60" w:after="60"/>
              <w:ind w:left="0" w:firstLine="0"/>
              <w:jc w:val="left"/>
              <w:rPr>
                <w:sz w:val="22"/>
                <w:szCs w:val="22"/>
              </w:rPr>
            </w:pPr>
            <w:r w:rsidRPr="003C6428">
              <w:rPr>
                <w:b/>
                <w:bCs/>
                <w:sz w:val="22"/>
                <w:szCs w:val="22"/>
              </w:rPr>
              <w:t xml:space="preserve">2-Travaux de construction d’un ouvrage d’art </w:t>
            </w:r>
            <w:r w:rsidR="004D28C6" w:rsidRPr="003C6428">
              <w:rPr>
                <w:b/>
                <w:bCs/>
                <w:sz w:val="22"/>
                <w:szCs w:val="22"/>
              </w:rPr>
              <w:t xml:space="preserve">de type pont poutre en Béton armé </w:t>
            </w:r>
            <w:r w:rsidRPr="003C6428">
              <w:rPr>
                <w:b/>
                <w:bCs/>
                <w:sz w:val="22"/>
                <w:szCs w:val="22"/>
              </w:rPr>
              <w:t>sur fondations Profondes</w:t>
            </w:r>
            <w:r w:rsidR="004D28C6" w:rsidRPr="003C6428">
              <w:rPr>
                <w:b/>
                <w:bCs/>
                <w:sz w:val="22"/>
                <w:szCs w:val="22"/>
              </w:rPr>
              <w:t xml:space="preserve"> ; à 3 travées avec </w:t>
            </w:r>
            <w:r w:rsidR="00A77408" w:rsidRPr="003C6428">
              <w:rPr>
                <w:b/>
                <w:bCs/>
                <w:sz w:val="22"/>
                <w:szCs w:val="22"/>
              </w:rPr>
              <w:t xml:space="preserve">une portée minimale de 25m par </w:t>
            </w:r>
            <w:r w:rsidR="00A77408" w:rsidRPr="003C6428">
              <w:rPr>
                <w:b/>
                <w:bCs/>
                <w:sz w:val="22"/>
                <w:szCs w:val="22"/>
              </w:rPr>
              <w:lastRenderedPageBreak/>
              <w:t>travée.</w:t>
            </w:r>
          </w:p>
          <w:p w14:paraId="6F39887B" w14:textId="77777777" w:rsidR="0069428A" w:rsidRPr="003C6428" w:rsidRDefault="0069428A" w:rsidP="00465E69">
            <w:pPr>
              <w:spacing w:before="60" w:after="60"/>
              <w:ind w:left="0" w:firstLine="0"/>
              <w:jc w:val="left"/>
              <w:rPr>
                <w:sz w:val="22"/>
                <w:szCs w:val="24"/>
              </w:rPr>
            </w:pPr>
          </w:p>
          <w:p w14:paraId="6F39887C" w14:textId="77777777" w:rsidR="0069428A" w:rsidRPr="003C6428" w:rsidRDefault="0069428A" w:rsidP="00465E69">
            <w:pPr>
              <w:spacing w:before="60" w:after="60"/>
              <w:ind w:left="0" w:firstLine="0"/>
              <w:jc w:val="left"/>
              <w:rPr>
                <w:sz w:val="22"/>
                <w:szCs w:val="24"/>
              </w:rPr>
            </w:pPr>
          </w:p>
          <w:p w14:paraId="6F39887D" w14:textId="77777777" w:rsidR="0069428A" w:rsidRPr="003C6428" w:rsidRDefault="0069428A" w:rsidP="00465E69">
            <w:pPr>
              <w:spacing w:before="60" w:after="60"/>
              <w:ind w:left="0" w:firstLine="0"/>
              <w:jc w:val="left"/>
              <w:rPr>
                <w:sz w:val="22"/>
                <w:szCs w:val="24"/>
              </w:rPr>
            </w:pPr>
          </w:p>
        </w:tc>
        <w:tc>
          <w:tcPr>
            <w:tcW w:w="1440" w:type="dxa"/>
            <w:tcBorders>
              <w:top w:val="single" w:sz="4" w:space="0" w:color="auto"/>
              <w:left w:val="single" w:sz="4" w:space="0" w:color="auto"/>
              <w:bottom w:val="single" w:sz="4" w:space="0" w:color="auto"/>
              <w:right w:val="single" w:sz="4" w:space="0" w:color="auto"/>
            </w:tcBorders>
          </w:tcPr>
          <w:p w14:paraId="6F39887E" w14:textId="77777777" w:rsidR="0069428A" w:rsidRPr="003C6428" w:rsidRDefault="0069428A" w:rsidP="00465E69">
            <w:pPr>
              <w:spacing w:before="60" w:after="60"/>
              <w:ind w:left="0" w:firstLine="0"/>
              <w:jc w:val="left"/>
              <w:rPr>
                <w:sz w:val="22"/>
                <w:szCs w:val="22"/>
              </w:rPr>
            </w:pPr>
            <w:r w:rsidRPr="003C6428">
              <w:rPr>
                <w:sz w:val="22"/>
                <w:szCs w:val="24"/>
              </w:rPr>
              <w:lastRenderedPageBreak/>
              <w:t xml:space="preserve">Doit satisfaire </w:t>
            </w:r>
            <w:r w:rsidRPr="003C6428">
              <w:rPr>
                <w:sz w:val="22"/>
                <w:szCs w:val="22"/>
              </w:rPr>
              <w:t>aux spécifications</w:t>
            </w:r>
          </w:p>
          <w:p w14:paraId="6F39887F" w14:textId="77777777" w:rsidR="0069428A" w:rsidRPr="003C6428" w:rsidRDefault="0069428A" w:rsidP="00465E69">
            <w:pPr>
              <w:spacing w:before="60" w:after="60"/>
              <w:ind w:left="0" w:firstLine="0"/>
              <w:jc w:val="left"/>
              <w:rPr>
                <w:i/>
                <w:sz w:val="22"/>
                <w:szCs w:val="22"/>
              </w:rPr>
            </w:pPr>
            <w:r w:rsidRPr="003C6428">
              <w:rPr>
                <w:i/>
                <w:sz w:val="22"/>
                <w:szCs w:val="22"/>
              </w:rPr>
              <w:t xml:space="preserve">[Les activités </w:t>
            </w:r>
            <w:r w:rsidRPr="003C6428">
              <w:rPr>
                <w:i/>
                <w:sz w:val="22"/>
                <w:szCs w:val="22"/>
              </w:rPr>
              <w:lastRenderedPageBreak/>
              <w:t>qui peuvent être réalisées par un Sous-Traitant spécialisé :</w:t>
            </w:r>
          </w:p>
          <w:p w14:paraId="6F398880" w14:textId="77777777" w:rsidR="0069428A" w:rsidRPr="003C6428" w:rsidRDefault="0069428A" w:rsidP="00465E69">
            <w:pPr>
              <w:spacing w:before="60" w:after="60"/>
              <w:ind w:left="0" w:firstLine="0"/>
              <w:jc w:val="left"/>
              <w:rPr>
                <w:sz w:val="22"/>
                <w:szCs w:val="24"/>
              </w:rPr>
            </w:pPr>
            <w:r w:rsidRPr="003C6428">
              <w:rPr>
                <w:sz w:val="22"/>
                <w:szCs w:val="24"/>
              </w:rPr>
              <w:t>a) Travaux de déplacement des contraintes du réseau de l'ONEE branche eau ;</w:t>
            </w:r>
          </w:p>
          <w:p w14:paraId="6F398881" w14:textId="77777777" w:rsidR="0069428A" w:rsidRPr="003C6428" w:rsidRDefault="0069428A" w:rsidP="00465E69">
            <w:pPr>
              <w:spacing w:before="60" w:after="60"/>
              <w:ind w:left="0" w:firstLine="0"/>
              <w:jc w:val="left"/>
              <w:rPr>
                <w:sz w:val="22"/>
                <w:szCs w:val="24"/>
              </w:rPr>
            </w:pPr>
            <w:r w:rsidRPr="003C6428">
              <w:rPr>
                <w:sz w:val="22"/>
                <w:szCs w:val="24"/>
              </w:rPr>
              <w:t xml:space="preserve">b) Transfèrement des lignes électriques 2ème (MT) et 1ère (HT) catégorie </w:t>
            </w:r>
            <w:r w:rsidRPr="003C6428">
              <w:rPr>
                <w:sz w:val="22"/>
                <w:szCs w:val="24"/>
              </w:rPr>
              <w:lastRenderedPageBreak/>
              <w:t>gênants le dédoublement de la RN 2</w:t>
            </w:r>
          </w:p>
        </w:tc>
        <w:tc>
          <w:tcPr>
            <w:tcW w:w="1530" w:type="dxa"/>
            <w:tcBorders>
              <w:top w:val="single" w:sz="4" w:space="0" w:color="auto"/>
              <w:left w:val="single" w:sz="4" w:space="0" w:color="auto"/>
              <w:bottom w:val="single" w:sz="4" w:space="0" w:color="auto"/>
              <w:right w:val="single" w:sz="4" w:space="0" w:color="auto"/>
            </w:tcBorders>
          </w:tcPr>
          <w:p w14:paraId="6F398882" w14:textId="77777777" w:rsidR="0069428A" w:rsidRPr="003C6428" w:rsidRDefault="0069428A" w:rsidP="00465E69">
            <w:pPr>
              <w:spacing w:before="60" w:after="60"/>
              <w:ind w:left="0" w:firstLine="0"/>
              <w:jc w:val="left"/>
              <w:rPr>
                <w:sz w:val="22"/>
                <w:szCs w:val="22"/>
              </w:rPr>
            </w:pPr>
            <w:r w:rsidRPr="003C6428">
              <w:rPr>
                <w:sz w:val="22"/>
                <w:szCs w:val="24"/>
              </w:rPr>
              <w:lastRenderedPageBreak/>
              <w:t xml:space="preserve">Doit satisfaire </w:t>
            </w:r>
            <w:r w:rsidRPr="003C6428">
              <w:rPr>
                <w:sz w:val="22"/>
                <w:szCs w:val="22"/>
              </w:rPr>
              <w:t>aux spécifications</w:t>
            </w:r>
          </w:p>
          <w:p w14:paraId="6F398883" w14:textId="77777777" w:rsidR="0069428A" w:rsidRPr="003C6428" w:rsidRDefault="0069428A" w:rsidP="00465E69">
            <w:pPr>
              <w:spacing w:before="60" w:after="60"/>
              <w:ind w:left="0" w:firstLine="0"/>
              <w:jc w:val="left"/>
              <w:rPr>
                <w:i/>
                <w:sz w:val="22"/>
                <w:szCs w:val="22"/>
              </w:rPr>
            </w:pPr>
            <w:r w:rsidRPr="003C6428">
              <w:rPr>
                <w:i/>
                <w:sz w:val="22"/>
                <w:szCs w:val="22"/>
              </w:rPr>
              <w:t xml:space="preserve">[Les activités </w:t>
            </w:r>
            <w:r w:rsidRPr="003C6428">
              <w:rPr>
                <w:i/>
                <w:sz w:val="22"/>
                <w:szCs w:val="22"/>
              </w:rPr>
              <w:lastRenderedPageBreak/>
              <w:t>qui peuvent être réalisées par un Sous-Traitant spécialisé :</w:t>
            </w:r>
          </w:p>
          <w:p w14:paraId="6F398884" w14:textId="77777777" w:rsidR="0069428A" w:rsidRPr="003C6428" w:rsidRDefault="0069428A" w:rsidP="00465E69">
            <w:pPr>
              <w:spacing w:before="60" w:after="60"/>
              <w:ind w:left="0" w:firstLine="0"/>
              <w:jc w:val="left"/>
              <w:rPr>
                <w:sz w:val="22"/>
                <w:szCs w:val="24"/>
              </w:rPr>
            </w:pPr>
            <w:r w:rsidRPr="003C6428">
              <w:rPr>
                <w:sz w:val="22"/>
                <w:szCs w:val="24"/>
              </w:rPr>
              <w:t>a) Travaux de déplacement des contraintes du réseau de l'ONEE branche eau ;</w:t>
            </w:r>
          </w:p>
          <w:p w14:paraId="6F398885" w14:textId="77777777" w:rsidR="0069428A" w:rsidRPr="003C6428" w:rsidRDefault="0069428A" w:rsidP="00465E69">
            <w:pPr>
              <w:spacing w:before="60" w:after="60"/>
              <w:ind w:left="0" w:firstLine="0"/>
              <w:jc w:val="left"/>
              <w:rPr>
                <w:sz w:val="22"/>
                <w:szCs w:val="24"/>
              </w:rPr>
            </w:pPr>
            <w:r w:rsidRPr="003C6428">
              <w:rPr>
                <w:sz w:val="22"/>
                <w:szCs w:val="24"/>
              </w:rPr>
              <w:t xml:space="preserve">b) Transfèrement des lignes électriques 2ème (MT) et 1ère (HT) catégorie gênants le </w:t>
            </w:r>
            <w:r w:rsidRPr="003C6428">
              <w:rPr>
                <w:sz w:val="22"/>
                <w:szCs w:val="24"/>
              </w:rPr>
              <w:lastRenderedPageBreak/>
              <w:t>dédoublement de la RN 2</w:t>
            </w:r>
          </w:p>
        </w:tc>
        <w:tc>
          <w:tcPr>
            <w:tcW w:w="1440" w:type="dxa"/>
            <w:tcBorders>
              <w:top w:val="single" w:sz="4" w:space="0" w:color="auto"/>
              <w:left w:val="single" w:sz="4" w:space="0" w:color="auto"/>
              <w:bottom w:val="single" w:sz="4" w:space="0" w:color="auto"/>
              <w:right w:val="single" w:sz="4" w:space="0" w:color="auto"/>
            </w:tcBorders>
          </w:tcPr>
          <w:p w14:paraId="6F398886" w14:textId="77777777" w:rsidR="0069428A" w:rsidRPr="003C6428" w:rsidRDefault="0069428A" w:rsidP="00465E69">
            <w:pPr>
              <w:spacing w:before="60" w:after="60"/>
              <w:ind w:left="0" w:firstLine="0"/>
              <w:jc w:val="left"/>
              <w:rPr>
                <w:sz w:val="22"/>
                <w:szCs w:val="24"/>
              </w:rPr>
            </w:pPr>
            <w:r w:rsidRPr="003C6428">
              <w:rPr>
                <w:sz w:val="22"/>
                <w:szCs w:val="24"/>
              </w:rPr>
              <w:lastRenderedPageBreak/>
              <w:t>Sans objet</w:t>
            </w:r>
          </w:p>
        </w:tc>
        <w:tc>
          <w:tcPr>
            <w:tcW w:w="1624" w:type="dxa"/>
            <w:tcBorders>
              <w:top w:val="single" w:sz="4" w:space="0" w:color="auto"/>
              <w:left w:val="single" w:sz="4" w:space="0" w:color="auto"/>
              <w:bottom w:val="single" w:sz="4" w:space="0" w:color="auto"/>
              <w:right w:val="single" w:sz="4" w:space="0" w:color="auto"/>
            </w:tcBorders>
          </w:tcPr>
          <w:p w14:paraId="6F398887" w14:textId="77777777" w:rsidR="0069428A" w:rsidRPr="003C6428" w:rsidRDefault="0069428A" w:rsidP="00465E69">
            <w:pPr>
              <w:spacing w:before="60" w:after="60"/>
              <w:ind w:left="0" w:firstLine="0"/>
              <w:jc w:val="left"/>
              <w:rPr>
                <w:sz w:val="22"/>
                <w:szCs w:val="24"/>
              </w:rPr>
            </w:pPr>
            <w:r w:rsidRPr="003C6428">
              <w:rPr>
                <w:sz w:val="22"/>
                <w:szCs w:val="24"/>
              </w:rPr>
              <w:t xml:space="preserve">Doit satisfaire aux spécifications dans les </w:t>
            </w:r>
            <w:r w:rsidRPr="003C6428">
              <w:rPr>
                <w:sz w:val="22"/>
                <w:szCs w:val="24"/>
              </w:rPr>
              <w:lastRenderedPageBreak/>
              <w:t>domaines mentionnés ci-après </w:t>
            </w:r>
            <w:r w:rsidRPr="003C6428">
              <w:rPr>
                <w:rStyle w:val="Appelnotedebasdep"/>
                <w:sz w:val="22"/>
                <w:szCs w:val="24"/>
              </w:rPr>
              <w:footnoteReference w:id="16"/>
            </w:r>
            <w:r w:rsidRPr="003C6428">
              <w:rPr>
                <w:sz w:val="22"/>
                <w:szCs w:val="24"/>
              </w:rPr>
              <w:t> :</w:t>
            </w:r>
          </w:p>
          <w:p w14:paraId="6F398888" w14:textId="77777777" w:rsidR="00642B08" w:rsidRPr="003C6428" w:rsidRDefault="00642B08" w:rsidP="00465E69">
            <w:pPr>
              <w:spacing w:before="60" w:after="60"/>
              <w:ind w:left="0" w:firstLine="0"/>
              <w:rPr>
                <w:b/>
                <w:bCs/>
                <w:color w:val="00B050"/>
                <w:sz w:val="22"/>
                <w:szCs w:val="22"/>
              </w:rPr>
            </w:pPr>
            <w:r w:rsidRPr="003C6428">
              <w:rPr>
                <w:b/>
                <w:bCs/>
                <w:color w:val="00B050"/>
                <w:sz w:val="22"/>
                <w:szCs w:val="22"/>
              </w:rPr>
              <w:t>1-Travaux de réalisation de voie express 2 x 2 voies d’un linéaire minimum total de 15 Km ;</w:t>
            </w:r>
          </w:p>
          <w:p w14:paraId="6F398889" w14:textId="77777777" w:rsidR="0069428A" w:rsidRPr="003C6428" w:rsidRDefault="00642B08" w:rsidP="00465E69">
            <w:pPr>
              <w:spacing w:before="60" w:after="60"/>
              <w:ind w:left="0" w:firstLine="0"/>
              <w:jc w:val="left"/>
              <w:rPr>
                <w:sz w:val="22"/>
                <w:szCs w:val="22"/>
              </w:rPr>
            </w:pPr>
            <w:r w:rsidRPr="003C6428">
              <w:rPr>
                <w:b/>
                <w:bCs/>
                <w:color w:val="00B050"/>
                <w:sz w:val="22"/>
                <w:szCs w:val="22"/>
              </w:rPr>
              <w:t xml:space="preserve">2-Travaux de construction d’un ouvrage d’art de type pont poutre en Béton armé sur fondations Profondes ; à 3 travées avec </w:t>
            </w:r>
            <w:r w:rsidRPr="003C6428">
              <w:rPr>
                <w:b/>
                <w:bCs/>
                <w:color w:val="00B050"/>
                <w:sz w:val="22"/>
                <w:szCs w:val="22"/>
              </w:rPr>
              <w:lastRenderedPageBreak/>
              <w:t>une portée minimale de 25m par travée.</w:t>
            </w:r>
          </w:p>
        </w:tc>
        <w:tc>
          <w:tcPr>
            <w:tcW w:w="1879" w:type="dxa"/>
            <w:tcBorders>
              <w:top w:val="single" w:sz="4" w:space="0" w:color="auto"/>
              <w:left w:val="single" w:sz="4" w:space="0" w:color="auto"/>
              <w:bottom w:val="single" w:sz="4" w:space="0" w:color="auto"/>
            </w:tcBorders>
          </w:tcPr>
          <w:p w14:paraId="6F39888A" w14:textId="77777777" w:rsidR="0069428A" w:rsidRPr="003C6428" w:rsidRDefault="0069428A" w:rsidP="00465E69">
            <w:pPr>
              <w:spacing w:before="60" w:after="60"/>
              <w:ind w:left="0" w:firstLine="0"/>
              <w:jc w:val="left"/>
              <w:rPr>
                <w:sz w:val="22"/>
                <w:szCs w:val="24"/>
              </w:rPr>
            </w:pPr>
            <w:r w:rsidRPr="003C6428">
              <w:rPr>
                <w:sz w:val="22"/>
                <w:szCs w:val="24"/>
              </w:rPr>
              <w:lastRenderedPageBreak/>
              <w:t xml:space="preserve">Formulaire EXP-4.2 (b)avec pièces jointes (attestations de </w:t>
            </w:r>
            <w:r w:rsidRPr="003C6428">
              <w:rPr>
                <w:sz w:val="22"/>
                <w:szCs w:val="24"/>
              </w:rPr>
              <w:lastRenderedPageBreak/>
              <w:t>référence)</w:t>
            </w:r>
          </w:p>
        </w:tc>
      </w:tr>
      <w:tr w:rsidR="00733B72" w:rsidRPr="003C6428" w14:paraId="6F398898" w14:textId="77777777" w:rsidTr="003B6421">
        <w:tc>
          <w:tcPr>
            <w:tcW w:w="2178" w:type="dxa"/>
            <w:tcBorders>
              <w:top w:val="single" w:sz="4" w:space="0" w:color="auto"/>
              <w:bottom w:val="single" w:sz="4" w:space="0" w:color="auto"/>
              <w:right w:val="single" w:sz="4" w:space="0" w:color="auto"/>
            </w:tcBorders>
          </w:tcPr>
          <w:p w14:paraId="6F39888C" w14:textId="77777777" w:rsidR="00733B72" w:rsidRPr="003C6428" w:rsidRDefault="00733B72" w:rsidP="00465E69">
            <w:pPr>
              <w:pStyle w:val="Titre2"/>
              <w:spacing w:before="60" w:after="60"/>
              <w:ind w:left="0" w:firstLine="0"/>
              <w:jc w:val="left"/>
              <w:rPr>
                <w:i/>
                <w:iCs/>
                <w:sz w:val="22"/>
                <w:szCs w:val="24"/>
              </w:rPr>
            </w:pPr>
            <w:r w:rsidRPr="003C6428">
              <w:rPr>
                <w:sz w:val="22"/>
                <w:szCs w:val="24"/>
              </w:rPr>
              <w:lastRenderedPageBreak/>
              <w:t>4.2 (c) Expérience Spécifique de gestion des aspects ES</w:t>
            </w:r>
          </w:p>
        </w:tc>
        <w:tc>
          <w:tcPr>
            <w:tcW w:w="2880" w:type="dxa"/>
            <w:tcBorders>
              <w:top w:val="single" w:sz="4" w:space="0" w:color="auto"/>
              <w:left w:val="single" w:sz="4" w:space="0" w:color="auto"/>
              <w:bottom w:val="single" w:sz="4" w:space="0" w:color="auto"/>
              <w:right w:val="single" w:sz="4" w:space="0" w:color="auto"/>
            </w:tcBorders>
          </w:tcPr>
          <w:p w14:paraId="6F39888D" w14:textId="77777777" w:rsidR="00733B72" w:rsidRPr="003C6428" w:rsidRDefault="00733B72" w:rsidP="00465E69">
            <w:pPr>
              <w:spacing w:after="0"/>
              <w:ind w:left="0" w:firstLine="0"/>
              <w:rPr>
                <w:sz w:val="22"/>
                <w:szCs w:val="22"/>
                <w:lang w:eastAsia="en-US"/>
              </w:rPr>
            </w:pPr>
            <w:r w:rsidRPr="003C6428">
              <w:rPr>
                <w:sz w:val="22"/>
                <w:szCs w:val="22"/>
                <w:lang w:eastAsia="en-US"/>
              </w:rPr>
              <w:t xml:space="preserve">Pour les marchés mentionnés en 4.2 (a) ci-dessus et/ou tous autres marchés [substantiellement achevés et en cours de mise en œuvre] en tant qu’entrepreneur principal, membre d’un groupement, or sous-traitant entre le 1er janvier </w:t>
            </w:r>
            <w:r w:rsidRPr="003C6428">
              <w:rPr>
                <w:iCs/>
                <w:sz w:val="22"/>
                <w:szCs w:val="22"/>
                <w:lang w:eastAsia="en-US"/>
              </w:rPr>
              <w:t>2020</w:t>
            </w:r>
            <w:r w:rsidRPr="003C6428">
              <w:rPr>
                <w:sz w:val="22"/>
                <w:szCs w:val="22"/>
                <w:lang w:eastAsia="en-US"/>
              </w:rPr>
              <w:t xml:space="preserve"> et la date limite de soumission des demandes, expérience dans la gestion des risques et des impacts ES et tous aspects additionnels dans le domaine des Achats Durables ci-après : : </w:t>
            </w:r>
          </w:p>
          <w:p w14:paraId="6F39888E" w14:textId="77777777" w:rsidR="00733B72" w:rsidRPr="003C6428" w:rsidRDefault="00733B72" w:rsidP="00465E69">
            <w:pPr>
              <w:spacing w:after="0"/>
              <w:ind w:left="0" w:firstLine="0"/>
              <w:rPr>
                <w:sz w:val="22"/>
                <w:szCs w:val="24"/>
              </w:rPr>
            </w:pPr>
            <w:r w:rsidRPr="003C6428">
              <w:rPr>
                <w:sz w:val="22"/>
                <w:szCs w:val="24"/>
              </w:rPr>
              <w:t xml:space="preserve">Exigence 1 : L'entreprise doit disposer d'une expérience avérée dans la gestion et la restauration des sites d'élimination des déblais </w:t>
            </w:r>
          </w:p>
          <w:p w14:paraId="6F39888F" w14:textId="77777777" w:rsidR="00733B72" w:rsidRPr="003C6428" w:rsidRDefault="00733B72" w:rsidP="00465E69">
            <w:pPr>
              <w:spacing w:after="0"/>
              <w:ind w:left="0" w:firstLine="0"/>
              <w:rPr>
                <w:sz w:val="22"/>
                <w:szCs w:val="24"/>
              </w:rPr>
            </w:pPr>
            <w:r w:rsidRPr="003C6428">
              <w:rPr>
                <w:sz w:val="22"/>
                <w:szCs w:val="24"/>
              </w:rPr>
              <w:t xml:space="preserve">Exigence 2 : L'entreprise doit avoir une expérience confirmée dans le domaine de </w:t>
            </w:r>
            <w:r w:rsidRPr="003C6428">
              <w:rPr>
                <w:sz w:val="22"/>
                <w:szCs w:val="24"/>
              </w:rPr>
              <w:lastRenderedPageBreak/>
              <w:t>Gestion durable des déchets (Réduction à la source, Tri et recyclage)</w:t>
            </w:r>
          </w:p>
          <w:p w14:paraId="6F398890" w14:textId="77777777" w:rsidR="00733B72" w:rsidRPr="003C6428" w:rsidRDefault="00733B72" w:rsidP="00465E69">
            <w:pPr>
              <w:spacing w:after="0"/>
              <w:ind w:left="0" w:firstLine="0"/>
              <w:rPr>
                <w:sz w:val="22"/>
                <w:szCs w:val="24"/>
              </w:rPr>
            </w:pPr>
            <w:r w:rsidRPr="003C6428">
              <w:rPr>
                <w:sz w:val="22"/>
                <w:szCs w:val="24"/>
              </w:rPr>
              <w:t>Exigence 3 : L'entreprise est tenue de disposer de Protocoles de manutention et de gestion des matières dangereuses dûment testés et valables</w:t>
            </w:r>
          </w:p>
          <w:p w14:paraId="6F398891" w14:textId="77777777" w:rsidR="00733B72" w:rsidRPr="003C6428" w:rsidRDefault="00733B72" w:rsidP="00465E69">
            <w:pPr>
              <w:spacing w:after="0"/>
              <w:ind w:left="0" w:firstLine="0"/>
              <w:rPr>
                <w:sz w:val="22"/>
                <w:szCs w:val="24"/>
              </w:rPr>
            </w:pPr>
            <w:r w:rsidRPr="003C6428">
              <w:rPr>
                <w:sz w:val="22"/>
                <w:szCs w:val="24"/>
              </w:rPr>
              <w:t>Exigence 4 : Disponibilité du Matériel et équipements de protection</w:t>
            </w:r>
          </w:p>
          <w:p w14:paraId="6F398892" w14:textId="77777777" w:rsidR="00733B72" w:rsidRPr="003C6428" w:rsidRDefault="00733B72" w:rsidP="00465E69">
            <w:pPr>
              <w:spacing w:after="0"/>
              <w:ind w:left="0" w:firstLine="0"/>
              <w:rPr>
                <w:sz w:val="22"/>
                <w:szCs w:val="24"/>
              </w:rPr>
            </w:pPr>
            <w:r w:rsidRPr="003C6428">
              <w:rPr>
                <w:sz w:val="22"/>
                <w:szCs w:val="24"/>
              </w:rPr>
              <w:t>Exigence 5 : L'entreprise est tenue d'avoir un système d'achat durable favorisant les fournisseurs locaux et responsables, tout en établissant des relations équitables</w:t>
            </w:r>
          </w:p>
        </w:tc>
        <w:tc>
          <w:tcPr>
            <w:tcW w:w="1440" w:type="dxa"/>
            <w:tcBorders>
              <w:top w:val="single" w:sz="4" w:space="0" w:color="auto"/>
              <w:left w:val="single" w:sz="4" w:space="0" w:color="auto"/>
              <w:bottom w:val="single" w:sz="4" w:space="0" w:color="auto"/>
              <w:right w:val="single" w:sz="4" w:space="0" w:color="auto"/>
            </w:tcBorders>
          </w:tcPr>
          <w:p w14:paraId="6F398893" w14:textId="77777777" w:rsidR="00733B72" w:rsidRPr="003C6428" w:rsidRDefault="00B974CE" w:rsidP="00465E69">
            <w:pPr>
              <w:spacing w:before="60" w:after="60"/>
              <w:ind w:left="0" w:firstLine="0"/>
              <w:jc w:val="left"/>
              <w:rPr>
                <w:sz w:val="22"/>
                <w:szCs w:val="22"/>
              </w:rPr>
            </w:pPr>
            <w:r w:rsidRPr="003C6428">
              <w:rPr>
                <w:sz w:val="22"/>
                <w:szCs w:val="22"/>
              </w:rPr>
              <w:lastRenderedPageBreak/>
              <w:t>Doit satisfaire aux critères</w:t>
            </w:r>
          </w:p>
        </w:tc>
        <w:tc>
          <w:tcPr>
            <w:tcW w:w="1530" w:type="dxa"/>
            <w:tcBorders>
              <w:top w:val="single" w:sz="4" w:space="0" w:color="auto"/>
              <w:left w:val="single" w:sz="4" w:space="0" w:color="auto"/>
              <w:bottom w:val="single" w:sz="4" w:space="0" w:color="auto"/>
              <w:right w:val="single" w:sz="4" w:space="0" w:color="auto"/>
            </w:tcBorders>
          </w:tcPr>
          <w:p w14:paraId="6F398894" w14:textId="77777777" w:rsidR="00733B72" w:rsidRPr="003C6428" w:rsidRDefault="00B974CE" w:rsidP="00465E69">
            <w:pPr>
              <w:spacing w:before="60" w:after="60"/>
              <w:ind w:left="0" w:firstLine="0"/>
              <w:jc w:val="left"/>
              <w:rPr>
                <w:sz w:val="22"/>
                <w:szCs w:val="22"/>
              </w:rPr>
            </w:pPr>
            <w:r w:rsidRPr="003C6428">
              <w:rPr>
                <w:sz w:val="22"/>
                <w:szCs w:val="22"/>
              </w:rPr>
              <w:t>Doivent satisfaire aux critères</w:t>
            </w:r>
          </w:p>
        </w:tc>
        <w:tc>
          <w:tcPr>
            <w:tcW w:w="1440" w:type="dxa"/>
            <w:tcBorders>
              <w:top w:val="single" w:sz="4" w:space="0" w:color="auto"/>
              <w:left w:val="single" w:sz="4" w:space="0" w:color="auto"/>
              <w:bottom w:val="single" w:sz="4" w:space="0" w:color="auto"/>
              <w:right w:val="single" w:sz="4" w:space="0" w:color="auto"/>
            </w:tcBorders>
          </w:tcPr>
          <w:p w14:paraId="6F398895" w14:textId="77777777" w:rsidR="00733B72" w:rsidRPr="003C6428" w:rsidRDefault="00733B72" w:rsidP="00465E69">
            <w:pPr>
              <w:spacing w:before="60" w:after="60"/>
              <w:ind w:left="0" w:firstLine="0"/>
              <w:jc w:val="left"/>
              <w:rPr>
                <w:sz w:val="22"/>
                <w:szCs w:val="22"/>
              </w:rPr>
            </w:pPr>
            <w:r w:rsidRPr="003C6428">
              <w:rPr>
                <w:sz w:val="22"/>
                <w:szCs w:val="22"/>
              </w:rPr>
              <w:t>Sans objet</w:t>
            </w:r>
          </w:p>
        </w:tc>
        <w:tc>
          <w:tcPr>
            <w:tcW w:w="1624" w:type="dxa"/>
            <w:tcBorders>
              <w:top w:val="single" w:sz="4" w:space="0" w:color="auto"/>
              <w:left w:val="single" w:sz="4" w:space="0" w:color="auto"/>
              <w:bottom w:val="single" w:sz="4" w:space="0" w:color="auto"/>
              <w:right w:val="single" w:sz="4" w:space="0" w:color="auto"/>
            </w:tcBorders>
          </w:tcPr>
          <w:p w14:paraId="6F398896" w14:textId="77777777" w:rsidR="00733B72" w:rsidRPr="003C6428" w:rsidRDefault="00733B72" w:rsidP="00465E69">
            <w:pPr>
              <w:spacing w:before="60" w:after="60"/>
              <w:ind w:left="0" w:firstLine="0"/>
              <w:jc w:val="left"/>
              <w:rPr>
                <w:sz w:val="22"/>
                <w:szCs w:val="22"/>
              </w:rPr>
            </w:pPr>
            <w:r w:rsidRPr="003C6428">
              <w:rPr>
                <w:sz w:val="22"/>
                <w:szCs w:val="22"/>
              </w:rPr>
              <w:t>Sans objet</w:t>
            </w:r>
          </w:p>
        </w:tc>
        <w:tc>
          <w:tcPr>
            <w:tcW w:w="1879" w:type="dxa"/>
            <w:tcBorders>
              <w:top w:val="single" w:sz="4" w:space="0" w:color="auto"/>
              <w:left w:val="single" w:sz="4" w:space="0" w:color="auto"/>
              <w:bottom w:val="single" w:sz="4" w:space="0" w:color="auto"/>
            </w:tcBorders>
          </w:tcPr>
          <w:p w14:paraId="6F398897" w14:textId="77777777" w:rsidR="00733B72" w:rsidRPr="003C6428" w:rsidRDefault="00733B72" w:rsidP="00465E69">
            <w:pPr>
              <w:spacing w:before="60" w:after="60"/>
              <w:ind w:left="0" w:firstLine="0"/>
              <w:jc w:val="left"/>
              <w:rPr>
                <w:sz w:val="22"/>
                <w:szCs w:val="22"/>
              </w:rPr>
            </w:pPr>
            <w:r w:rsidRPr="003C6428">
              <w:rPr>
                <w:sz w:val="22"/>
                <w:szCs w:val="22"/>
              </w:rPr>
              <w:t>Formulaire EXP – 4.2 (c)</w:t>
            </w:r>
          </w:p>
        </w:tc>
      </w:tr>
    </w:tbl>
    <w:p w14:paraId="6F398899" w14:textId="77777777" w:rsidR="001140BD" w:rsidRPr="003C6428" w:rsidRDefault="00B3357C" w:rsidP="00465E69">
      <w:pPr>
        <w:tabs>
          <w:tab w:val="left" w:pos="1311"/>
        </w:tabs>
        <w:ind w:left="0" w:firstLine="0"/>
        <w:jc w:val="left"/>
        <w:rPr>
          <w:b/>
        </w:rPr>
      </w:pPr>
      <w:r w:rsidRPr="003C6428">
        <w:rPr>
          <w:b/>
        </w:rPr>
        <w:tab/>
      </w:r>
    </w:p>
    <w:p w14:paraId="6F39889A" w14:textId="77777777" w:rsidR="00B3357C" w:rsidRPr="003C6428" w:rsidRDefault="00B3357C" w:rsidP="00465E69">
      <w:pPr>
        <w:tabs>
          <w:tab w:val="left" w:pos="1311"/>
        </w:tabs>
        <w:ind w:left="0" w:firstLine="0"/>
        <w:jc w:val="left"/>
        <w:rPr>
          <w:b/>
        </w:rPr>
      </w:pPr>
    </w:p>
    <w:p w14:paraId="6F39889B" w14:textId="77777777" w:rsidR="00B3357C" w:rsidRPr="003C6428" w:rsidRDefault="00B3357C" w:rsidP="00465E69">
      <w:pPr>
        <w:tabs>
          <w:tab w:val="left" w:pos="1311"/>
        </w:tabs>
        <w:ind w:left="0" w:firstLine="0"/>
        <w:jc w:val="left"/>
        <w:rPr>
          <w:b/>
        </w:rPr>
      </w:pPr>
    </w:p>
    <w:p w14:paraId="6F39889C" w14:textId="77777777" w:rsidR="00B3357C" w:rsidRPr="003C6428" w:rsidRDefault="00B3357C" w:rsidP="00465E69">
      <w:pPr>
        <w:tabs>
          <w:tab w:val="left" w:pos="1311"/>
        </w:tabs>
        <w:ind w:left="0" w:firstLine="0"/>
        <w:jc w:val="left"/>
        <w:rPr>
          <w:b/>
        </w:rPr>
      </w:pPr>
    </w:p>
    <w:p w14:paraId="6F39889D" w14:textId="77777777" w:rsidR="00B3357C" w:rsidRPr="003C6428" w:rsidRDefault="00B3357C" w:rsidP="00465E69">
      <w:pPr>
        <w:tabs>
          <w:tab w:val="left" w:pos="1311"/>
        </w:tabs>
        <w:ind w:left="0" w:firstLine="0"/>
        <w:sectPr w:rsidR="00B3357C" w:rsidRPr="003C6428" w:rsidSect="00277084">
          <w:headerReference w:type="even" r:id="rId35"/>
          <w:headerReference w:type="default" r:id="rId36"/>
          <w:footerReference w:type="even" r:id="rId37"/>
          <w:footnotePr>
            <w:numRestart w:val="eachSect"/>
          </w:footnotePr>
          <w:endnotePr>
            <w:numFmt w:val="decimal"/>
          </w:endnotePr>
          <w:pgSz w:w="15840" w:h="12240" w:orient="landscape" w:code="1"/>
          <w:pgMar w:top="1440" w:right="1440" w:bottom="810" w:left="1440" w:header="720" w:footer="720" w:gutter="0"/>
          <w:paperSrc w:first="15" w:other="15"/>
          <w:cols w:space="720"/>
          <w:docGrid w:linePitch="326"/>
        </w:sectPr>
      </w:pPr>
      <w:r w:rsidRPr="003C6428">
        <w:tab/>
      </w:r>
    </w:p>
    <w:p w14:paraId="6F39889E" w14:textId="77777777" w:rsidR="007F1FDF" w:rsidRPr="003C6428" w:rsidRDefault="007F1FDF" w:rsidP="00465E69">
      <w:pPr>
        <w:ind w:left="0" w:firstLine="0"/>
        <w:rPr>
          <w:b/>
          <w:sz w:val="44"/>
        </w:rPr>
      </w:pPr>
      <w:bookmarkStart w:id="460" w:name="_Toc438266927"/>
      <w:bookmarkStart w:id="461" w:name="_Toc438267901"/>
      <w:bookmarkStart w:id="462" w:name="_Toc438366667"/>
      <w:bookmarkStart w:id="463" w:name="_Toc156027995"/>
      <w:bookmarkStart w:id="464" w:name="_Toc156372851"/>
      <w:bookmarkStart w:id="465" w:name="_Toc326657864"/>
      <w:bookmarkEnd w:id="439"/>
      <w:bookmarkEnd w:id="440"/>
      <w:bookmarkEnd w:id="441"/>
      <w:bookmarkEnd w:id="442"/>
      <w:bookmarkEnd w:id="443"/>
      <w:bookmarkEnd w:id="444"/>
    </w:p>
    <w:p w14:paraId="6F39889F" w14:textId="77777777" w:rsidR="0000603C" w:rsidRPr="003C6428" w:rsidRDefault="0000603C" w:rsidP="00465E69">
      <w:pPr>
        <w:pStyle w:val="Sections"/>
        <w:ind w:left="0" w:firstLine="0"/>
      </w:pPr>
      <w:bookmarkStart w:id="466" w:name="_Toc138939419"/>
      <w:r w:rsidRPr="003C6428">
        <w:t xml:space="preserve">Section IV. Formulaires de </w:t>
      </w:r>
      <w:r w:rsidR="00F643A1" w:rsidRPr="003C6428">
        <w:t>S</w:t>
      </w:r>
      <w:r w:rsidRPr="003C6428">
        <w:t>oumission</w:t>
      </w:r>
      <w:bookmarkEnd w:id="460"/>
      <w:bookmarkEnd w:id="461"/>
      <w:bookmarkEnd w:id="462"/>
      <w:bookmarkEnd w:id="463"/>
      <w:bookmarkEnd w:id="464"/>
      <w:bookmarkEnd w:id="465"/>
      <w:bookmarkEnd w:id="466"/>
    </w:p>
    <w:p w14:paraId="6F3988A0" w14:textId="77777777" w:rsidR="000A450A" w:rsidRPr="003C6428" w:rsidRDefault="000A450A" w:rsidP="00465E69">
      <w:pPr>
        <w:pStyle w:val="Subtitle2"/>
        <w:ind w:left="0" w:firstLine="0"/>
      </w:pPr>
      <w:bookmarkStart w:id="467" w:name="_Toc494778738"/>
      <w:r w:rsidRPr="003C6428">
        <w:t>Liste des formulaires</w:t>
      </w:r>
      <w:bookmarkEnd w:id="467"/>
    </w:p>
    <w:p w14:paraId="6F3988A1" w14:textId="77777777" w:rsidR="0033432F" w:rsidRPr="003C6428" w:rsidRDefault="00E64154" w:rsidP="00465E69">
      <w:pPr>
        <w:pStyle w:val="TM1"/>
        <w:tabs>
          <w:tab w:val="clear" w:pos="9356"/>
          <w:tab w:val="right" w:leader="dot" w:pos="9214"/>
        </w:tabs>
        <w:ind w:left="0" w:firstLine="0"/>
        <w:rPr>
          <w:rFonts w:asciiTheme="minorHAnsi" w:eastAsiaTheme="minorEastAsia" w:hAnsiTheme="minorHAnsi" w:cstheme="minorBidi"/>
          <w:b w:val="0"/>
          <w:sz w:val="22"/>
          <w:szCs w:val="22"/>
          <w:lang w:eastAsia="en-US"/>
        </w:rPr>
      </w:pPr>
      <w:r w:rsidRPr="003C6428">
        <w:rPr>
          <w:sz w:val="28"/>
        </w:rPr>
        <w:fldChar w:fldCharType="begin"/>
      </w:r>
      <w:r w:rsidR="001818D1" w:rsidRPr="003C6428">
        <w:rPr>
          <w:sz w:val="28"/>
        </w:rPr>
        <w:instrText xml:space="preserve"> TOC \h \z \t "Sec 4 head 1</w:instrText>
      </w:r>
      <w:r w:rsidR="00B3357C" w:rsidRPr="003C6428">
        <w:rPr>
          <w:sz w:val="28"/>
        </w:rPr>
        <w:instrText>,</w:instrText>
      </w:r>
      <w:r w:rsidR="001818D1" w:rsidRPr="003C6428">
        <w:rPr>
          <w:sz w:val="28"/>
        </w:rPr>
        <w:instrText>1</w:instrText>
      </w:r>
      <w:r w:rsidR="00B3357C" w:rsidRPr="003C6428">
        <w:rPr>
          <w:sz w:val="28"/>
        </w:rPr>
        <w:instrText>,</w:instrText>
      </w:r>
      <w:r w:rsidR="001818D1" w:rsidRPr="003C6428">
        <w:rPr>
          <w:sz w:val="28"/>
        </w:rPr>
        <w:instrText>Sec 4 head 2</w:instrText>
      </w:r>
      <w:r w:rsidR="00B3357C" w:rsidRPr="003C6428">
        <w:rPr>
          <w:sz w:val="28"/>
        </w:rPr>
        <w:instrText>,</w:instrText>
      </w:r>
      <w:r w:rsidR="001818D1" w:rsidRPr="003C6428">
        <w:rPr>
          <w:sz w:val="28"/>
        </w:rPr>
        <w:instrText xml:space="preserve">2" </w:instrText>
      </w:r>
      <w:r w:rsidRPr="003C6428">
        <w:rPr>
          <w:sz w:val="28"/>
        </w:rPr>
        <w:fldChar w:fldCharType="separate"/>
      </w:r>
      <w:hyperlink w:anchor="_Toc138939227" w:history="1">
        <w:r w:rsidR="0033432F" w:rsidRPr="003C6428">
          <w:rPr>
            <w:rStyle w:val="Lienhypertexte"/>
          </w:rPr>
          <w:t>Lettre de Soumission – Partie Technique</w:t>
        </w:r>
        <w:r w:rsidR="0033432F" w:rsidRPr="003C6428">
          <w:rPr>
            <w:webHidden/>
          </w:rPr>
          <w:tab/>
        </w:r>
        <w:r w:rsidRPr="003C6428">
          <w:rPr>
            <w:webHidden/>
          </w:rPr>
          <w:fldChar w:fldCharType="begin"/>
        </w:r>
        <w:r w:rsidR="0033432F" w:rsidRPr="003C6428">
          <w:rPr>
            <w:webHidden/>
          </w:rPr>
          <w:instrText xml:space="preserve"> PAGEREF _Toc138939227 \h </w:instrText>
        </w:r>
        <w:r w:rsidRPr="003C6428">
          <w:rPr>
            <w:webHidden/>
          </w:rPr>
        </w:r>
        <w:r w:rsidRPr="003C6428">
          <w:rPr>
            <w:webHidden/>
          </w:rPr>
          <w:fldChar w:fldCharType="separate"/>
        </w:r>
        <w:r w:rsidR="006E5843" w:rsidRPr="003C6428">
          <w:rPr>
            <w:webHidden/>
          </w:rPr>
          <w:t>85</w:t>
        </w:r>
        <w:r w:rsidRPr="003C6428">
          <w:rPr>
            <w:webHidden/>
          </w:rPr>
          <w:fldChar w:fldCharType="end"/>
        </w:r>
      </w:hyperlink>
    </w:p>
    <w:p w14:paraId="6F3988A2"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28" w:history="1">
        <w:r w:rsidRPr="003C6428">
          <w:rPr>
            <w:rStyle w:val="Lienhypertexte"/>
          </w:rPr>
          <w:t>Annexe de la Partie Technique de l’Offre</w:t>
        </w:r>
        <w:r w:rsidRPr="003C6428">
          <w:rPr>
            <w:webHidden/>
          </w:rPr>
          <w:tab/>
        </w:r>
        <w:r w:rsidR="00E64154" w:rsidRPr="003C6428">
          <w:rPr>
            <w:webHidden/>
          </w:rPr>
          <w:fldChar w:fldCharType="begin"/>
        </w:r>
        <w:r w:rsidRPr="003C6428">
          <w:rPr>
            <w:webHidden/>
          </w:rPr>
          <w:instrText xml:space="preserve"> PAGEREF _Toc138939228 \h </w:instrText>
        </w:r>
        <w:r w:rsidR="00E64154" w:rsidRPr="003C6428">
          <w:rPr>
            <w:webHidden/>
          </w:rPr>
        </w:r>
        <w:r w:rsidR="00E64154" w:rsidRPr="003C6428">
          <w:rPr>
            <w:webHidden/>
          </w:rPr>
          <w:fldChar w:fldCharType="separate"/>
        </w:r>
        <w:r w:rsidR="006E5843" w:rsidRPr="003C6428">
          <w:rPr>
            <w:webHidden/>
          </w:rPr>
          <w:t>88</w:t>
        </w:r>
        <w:r w:rsidR="00E64154" w:rsidRPr="003C6428">
          <w:rPr>
            <w:webHidden/>
          </w:rPr>
          <w:fldChar w:fldCharType="end"/>
        </w:r>
      </w:hyperlink>
    </w:p>
    <w:p w14:paraId="6F3988A3" w14:textId="77777777" w:rsidR="0033432F" w:rsidRPr="003C6428" w:rsidRDefault="0033432F" w:rsidP="00465E69">
      <w:pPr>
        <w:pStyle w:val="TM1"/>
        <w:tabs>
          <w:tab w:val="clear" w:pos="9356"/>
          <w:tab w:val="right" w:leader="dot" w:pos="9214"/>
        </w:tabs>
        <w:ind w:left="0" w:firstLine="0"/>
        <w:rPr>
          <w:rFonts w:asciiTheme="minorHAnsi" w:eastAsiaTheme="minorEastAsia" w:hAnsiTheme="minorHAnsi" w:cstheme="minorBidi"/>
          <w:b w:val="0"/>
          <w:sz w:val="22"/>
          <w:szCs w:val="22"/>
          <w:lang w:eastAsia="en-US"/>
        </w:rPr>
      </w:pPr>
      <w:hyperlink w:anchor="_Toc138939229" w:history="1">
        <w:r w:rsidRPr="003C6428">
          <w:rPr>
            <w:rStyle w:val="Lienhypertexte"/>
          </w:rPr>
          <w:t>Proposition Technique</w:t>
        </w:r>
        <w:r w:rsidRPr="003C6428">
          <w:rPr>
            <w:webHidden/>
          </w:rPr>
          <w:tab/>
        </w:r>
        <w:r w:rsidR="00E64154" w:rsidRPr="003C6428">
          <w:rPr>
            <w:webHidden/>
          </w:rPr>
          <w:fldChar w:fldCharType="begin"/>
        </w:r>
        <w:r w:rsidRPr="003C6428">
          <w:rPr>
            <w:webHidden/>
          </w:rPr>
          <w:instrText xml:space="preserve"> PAGEREF _Toc138939229 \h </w:instrText>
        </w:r>
        <w:r w:rsidR="00E64154" w:rsidRPr="003C6428">
          <w:rPr>
            <w:webHidden/>
          </w:rPr>
        </w:r>
        <w:r w:rsidR="00E64154" w:rsidRPr="003C6428">
          <w:rPr>
            <w:webHidden/>
          </w:rPr>
          <w:fldChar w:fldCharType="separate"/>
        </w:r>
        <w:r w:rsidR="006E5843" w:rsidRPr="003C6428">
          <w:rPr>
            <w:webHidden/>
          </w:rPr>
          <w:t>89</w:t>
        </w:r>
        <w:r w:rsidR="00E64154" w:rsidRPr="003C6428">
          <w:rPr>
            <w:webHidden/>
          </w:rPr>
          <w:fldChar w:fldCharType="end"/>
        </w:r>
      </w:hyperlink>
    </w:p>
    <w:p w14:paraId="6F3988A4"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0" w:history="1">
        <w:r w:rsidRPr="003C6428">
          <w:rPr>
            <w:rStyle w:val="Lienhypertexte"/>
          </w:rPr>
          <w:t>Organisation du Chantier</w:t>
        </w:r>
        <w:r w:rsidRPr="003C6428">
          <w:rPr>
            <w:webHidden/>
          </w:rPr>
          <w:tab/>
        </w:r>
        <w:r w:rsidR="00E64154" w:rsidRPr="003C6428">
          <w:rPr>
            <w:webHidden/>
          </w:rPr>
          <w:fldChar w:fldCharType="begin"/>
        </w:r>
        <w:r w:rsidRPr="003C6428">
          <w:rPr>
            <w:webHidden/>
          </w:rPr>
          <w:instrText xml:space="preserve"> PAGEREF _Toc138939230 \h </w:instrText>
        </w:r>
        <w:r w:rsidR="00E64154" w:rsidRPr="003C6428">
          <w:rPr>
            <w:webHidden/>
          </w:rPr>
        </w:r>
        <w:r w:rsidR="00E64154" w:rsidRPr="003C6428">
          <w:rPr>
            <w:webHidden/>
          </w:rPr>
          <w:fldChar w:fldCharType="separate"/>
        </w:r>
        <w:r w:rsidR="006E5843" w:rsidRPr="003C6428">
          <w:rPr>
            <w:webHidden/>
          </w:rPr>
          <w:t>90</w:t>
        </w:r>
        <w:r w:rsidR="00E64154" w:rsidRPr="003C6428">
          <w:rPr>
            <w:webHidden/>
          </w:rPr>
          <w:fldChar w:fldCharType="end"/>
        </w:r>
      </w:hyperlink>
    </w:p>
    <w:p w14:paraId="6F3988A5"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1" w:history="1">
        <w:r w:rsidRPr="003C6428">
          <w:rPr>
            <w:rStyle w:val="Lienhypertexte"/>
          </w:rPr>
          <w:t>Méthode d’Exécution</w:t>
        </w:r>
        <w:r w:rsidRPr="003C6428">
          <w:rPr>
            <w:webHidden/>
          </w:rPr>
          <w:tab/>
        </w:r>
        <w:r w:rsidR="00E64154" w:rsidRPr="003C6428">
          <w:rPr>
            <w:webHidden/>
          </w:rPr>
          <w:fldChar w:fldCharType="begin"/>
        </w:r>
        <w:r w:rsidRPr="003C6428">
          <w:rPr>
            <w:webHidden/>
          </w:rPr>
          <w:instrText xml:space="preserve"> PAGEREF _Toc138939231 \h </w:instrText>
        </w:r>
        <w:r w:rsidR="00E64154" w:rsidRPr="003C6428">
          <w:rPr>
            <w:webHidden/>
          </w:rPr>
        </w:r>
        <w:r w:rsidR="00E64154" w:rsidRPr="003C6428">
          <w:rPr>
            <w:webHidden/>
          </w:rPr>
          <w:fldChar w:fldCharType="separate"/>
        </w:r>
        <w:r w:rsidR="006E5843" w:rsidRPr="003C6428">
          <w:rPr>
            <w:webHidden/>
          </w:rPr>
          <w:t>91</w:t>
        </w:r>
        <w:r w:rsidR="00E64154" w:rsidRPr="003C6428">
          <w:rPr>
            <w:webHidden/>
          </w:rPr>
          <w:fldChar w:fldCharType="end"/>
        </w:r>
      </w:hyperlink>
    </w:p>
    <w:p w14:paraId="6F3988A6"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2" w:history="1">
        <w:r w:rsidRPr="003C6428">
          <w:rPr>
            <w:rStyle w:val="Lienhypertexte"/>
          </w:rPr>
          <w:t>Proposition d’Acquisition Durable</w:t>
        </w:r>
        <w:r w:rsidRPr="003C6428">
          <w:rPr>
            <w:webHidden/>
          </w:rPr>
          <w:tab/>
        </w:r>
        <w:r w:rsidR="00E64154" w:rsidRPr="003C6428">
          <w:rPr>
            <w:webHidden/>
          </w:rPr>
          <w:fldChar w:fldCharType="begin"/>
        </w:r>
        <w:r w:rsidRPr="003C6428">
          <w:rPr>
            <w:webHidden/>
          </w:rPr>
          <w:instrText xml:space="preserve"> PAGEREF _Toc138939232 \h </w:instrText>
        </w:r>
        <w:r w:rsidR="00E64154" w:rsidRPr="003C6428">
          <w:rPr>
            <w:webHidden/>
          </w:rPr>
        </w:r>
        <w:r w:rsidR="00E64154" w:rsidRPr="003C6428">
          <w:rPr>
            <w:webHidden/>
          </w:rPr>
          <w:fldChar w:fldCharType="separate"/>
        </w:r>
        <w:r w:rsidR="006E5843" w:rsidRPr="003C6428">
          <w:rPr>
            <w:webHidden/>
          </w:rPr>
          <w:t>92</w:t>
        </w:r>
        <w:r w:rsidR="00E64154" w:rsidRPr="003C6428">
          <w:rPr>
            <w:webHidden/>
          </w:rPr>
          <w:fldChar w:fldCharType="end"/>
        </w:r>
      </w:hyperlink>
    </w:p>
    <w:p w14:paraId="6F3988A7"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3" w:history="1">
        <w:r w:rsidRPr="003C6428">
          <w:rPr>
            <w:rStyle w:val="Lienhypertexte"/>
          </w:rPr>
          <w:t>Calendrier de Mobilisation</w:t>
        </w:r>
        <w:r w:rsidRPr="003C6428">
          <w:rPr>
            <w:webHidden/>
          </w:rPr>
          <w:tab/>
        </w:r>
        <w:r w:rsidR="00E64154" w:rsidRPr="003C6428">
          <w:rPr>
            <w:webHidden/>
          </w:rPr>
          <w:fldChar w:fldCharType="begin"/>
        </w:r>
        <w:r w:rsidRPr="003C6428">
          <w:rPr>
            <w:webHidden/>
          </w:rPr>
          <w:instrText xml:space="preserve"> PAGEREF _Toc138939233 \h </w:instrText>
        </w:r>
        <w:r w:rsidR="00E64154" w:rsidRPr="003C6428">
          <w:rPr>
            <w:webHidden/>
          </w:rPr>
        </w:r>
        <w:r w:rsidR="00E64154" w:rsidRPr="003C6428">
          <w:rPr>
            <w:webHidden/>
          </w:rPr>
          <w:fldChar w:fldCharType="separate"/>
        </w:r>
        <w:r w:rsidR="006E5843" w:rsidRPr="003C6428">
          <w:rPr>
            <w:webHidden/>
          </w:rPr>
          <w:t>93</w:t>
        </w:r>
        <w:r w:rsidR="00E64154" w:rsidRPr="003C6428">
          <w:rPr>
            <w:webHidden/>
          </w:rPr>
          <w:fldChar w:fldCharType="end"/>
        </w:r>
      </w:hyperlink>
    </w:p>
    <w:p w14:paraId="6F3988A8"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4" w:history="1">
        <w:r w:rsidRPr="003C6428">
          <w:rPr>
            <w:rStyle w:val="Lienhypertexte"/>
          </w:rPr>
          <w:t>Calendrier d’Exécution</w:t>
        </w:r>
        <w:r w:rsidRPr="003C6428">
          <w:rPr>
            <w:webHidden/>
          </w:rPr>
          <w:tab/>
        </w:r>
        <w:r w:rsidR="00E64154" w:rsidRPr="003C6428">
          <w:rPr>
            <w:webHidden/>
          </w:rPr>
          <w:fldChar w:fldCharType="begin"/>
        </w:r>
        <w:r w:rsidRPr="003C6428">
          <w:rPr>
            <w:webHidden/>
          </w:rPr>
          <w:instrText xml:space="preserve"> PAGEREF _Toc138939234 \h </w:instrText>
        </w:r>
        <w:r w:rsidR="00E64154" w:rsidRPr="003C6428">
          <w:rPr>
            <w:webHidden/>
          </w:rPr>
        </w:r>
        <w:r w:rsidR="00E64154" w:rsidRPr="003C6428">
          <w:rPr>
            <w:webHidden/>
          </w:rPr>
          <w:fldChar w:fldCharType="separate"/>
        </w:r>
        <w:r w:rsidR="006E5843" w:rsidRPr="003C6428">
          <w:rPr>
            <w:webHidden/>
          </w:rPr>
          <w:t>94</w:t>
        </w:r>
        <w:r w:rsidR="00E64154" w:rsidRPr="003C6428">
          <w:rPr>
            <w:webHidden/>
          </w:rPr>
          <w:fldChar w:fldCharType="end"/>
        </w:r>
      </w:hyperlink>
    </w:p>
    <w:p w14:paraId="6F3988A9"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5" w:history="1">
        <w:r w:rsidRPr="003C6428">
          <w:rPr>
            <w:rStyle w:val="Lienhypertexte"/>
          </w:rPr>
          <w:t>Stratégies de Gestion et Plans de Mise en œuvre ES (ES-SGPM)</w:t>
        </w:r>
        <w:r w:rsidRPr="003C6428">
          <w:rPr>
            <w:webHidden/>
          </w:rPr>
          <w:tab/>
        </w:r>
        <w:r w:rsidR="00E64154" w:rsidRPr="003C6428">
          <w:rPr>
            <w:webHidden/>
          </w:rPr>
          <w:fldChar w:fldCharType="begin"/>
        </w:r>
        <w:r w:rsidRPr="003C6428">
          <w:rPr>
            <w:webHidden/>
          </w:rPr>
          <w:instrText xml:space="preserve"> PAGEREF _Toc138939235 \h </w:instrText>
        </w:r>
        <w:r w:rsidR="00E64154" w:rsidRPr="003C6428">
          <w:rPr>
            <w:webHidden/>
          </w:rPr>
        </w:r>
        <w:r w:rsidR="00E64154" w:rsidRPr="003C6428">
          <w:rPr>
            <w:webHidden/>
          </w:rPr>
          <w:fldChar w:fldCharType="separate"/>
        </w:r>
        <w:r w:rsidR="006E5843" w:rsidRPr="003C6428">
          <w:rPr>
            <w:webHidden/>
          </w:rPr>
          <w:t>95</w:t>
        </w:r>
        <w:r w:rsidR="00E64154" w:rsidRPr="003C6428">
          <w:rPr>
            <w:webHidden/>
          </w:rPr>
          <w:fldChar w:fldCharType="end"/>
        </w:r>
      </w:hyperlink>
    </w:p>
    <w:p w14:paraId="6F3988AA"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6" w:history="1">
        <w:r w:rsidRPr="003C6428">
          <w:rPr>
            <w:rStyle w:val="Lienhypertexte"/>
          </w:rPr>
          <w:t>Code de Conduite pour le Personnel de l’Entrepreneur (ES)</w:t>
        </w:r>
        <w:r w:rsidRPr="003C6428">
          <w:rPr>
            <w:webHidden/>
          </w:rPr>
          <w:tab/>
        </w:r>
        <w:r w:rsidR="00E64154" w:rsidRPr="003C6428">
          <w:rPr>
            <w:webHidden/>
          </w:rPr>
          <w:fldChar w:fldCharType="begin"/>
        </w:r>
        <w:r w:rsidRPr="003C6428">
          <w:rPr>
            <w:webHidden/>
          </w:rPr>
          <w:instrText xml:space="preserve"> PAGEREF _Toc138939236 \h </w:instrText>
        </w:r>
        <w:r w:rsidR="00E64154" w:rsidRPr="003C6428">
          <w:rPr>
            <w:webHidden/>
          </w:rPr>
        </w:r>
        <w:r w:rsidR="00E64154" w:rsidRPr="003C6428">
          <w:rPr>
            <w:webHidden/>
          </w:rPr>
          <w:fldChar w:fldCharType="separate"/>
        </w:r>
        <w:r w:rsidR="006E5843" w:rsidRPr="003C6428">
          <w:rPr>
            <w:webHidden/>
          </w:rPr>
          <w:t>96</w:t>
        </w:r>
        <w:r w:rsidR="00E64154" w:rsidRPr="003C6428">
          <w:rPr>
            <w:webHidden/>
          </w:rPr>
          <w:fldChar w:fldCharType="end"/>
        </w:r>
      </w:hyperlink>
    </w:p>
    <w:p w14:paraId="6F3988AB"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7" w:history="1">
        <w:r w:rsidRPr="003C6428">
          <w:rPr>
            <w:rStyle w:val="Lienhypertexte"/>
          </w:rPr>
          <w:t>Formulaire EQU : Matériel de l’Entrepreneur</w:t>
        </w:r>
        <w:r w:rsidRPr="003C6428">
          <w:rPr>
            <w:webHidden/>
          </w:rPr>
          <w:tab/>
        </w:r>
        <w:r w:rsidR="00E64154" w:rsidRPr="003C6428">
          <w:rPr>
            <w:webHidden/>
          </w:rPr>
          <w:fldChar w:fldCharType="begin"/>
        </w:r>
        <w:r w:rsidRPr="003C6428">
          <w:rPr>
            <w:webHidden/>
          </w:rPr>
          <w:instrText xml:space="preserve"> PAGEREF _Toc138939237 \h </w:instrText>
        </w:r>
        <w:r w:rsidR="00E64154" w:rsidRPr="003C6428">
          <w:rPr>
            <w:webHidden/>
          </w:rPr>
        </w:r>
        <w:r w:rsidR="00E64154" w:rsidRPr="003C6428">
          <w:rPr>
            <w:webHidden/>
          </w:rPr>
          <w:fldChar w:fldCharType="separate"/>
        </w:r>
        <w:r w:rsidR="006E5843" w:rsidRPr="003C6428">
          <w:rPr>
            <w:webHidden/>
          </w:rPr>
          <w:t>101</w:t>
        </w:r>
        <w:r w:rsidR="00E64154" w:rsidRPr="003C6428">
          <w:rPr>
            <w:webHidden/>
          </w:rPr>
          <w:fldChar w:fldCharType="end"/>
        </w:r>
      </w:hyperlink>
    </w:p>
    <w:p w14:paraId="6F3988AC"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8" w:history="1">
        <w:r w:rsidRPr="003C6428">
          <w:rPr>
            <w:rStyle w:val="Lienhypertexte"/>
          </w:rPr>
          <w:t>Sous-Traitants</w:t>
        </w:r>
        <w:r w:rsidR="005C61AC" w:rsidRPr="003C6428">
          <w:rPr>
            <w:webHidden/>
          </w:rPr>
          <w:tab/>
        </w:r>
        <w:r w:rsidR="00E64154" w:rsidRPr="003C6428">
          <w:rPr>
            <w:webHidden/>
          </w:rPr>
          <w:fldChar w:fldCharType="begin"/>
        </w:r>
        <w:r w:rsidRPr="003C6428">
          <w:rPr>
            <w:webHidden/>
          </w:rPr>
          <w:instrText xml:space="preserve"> PAGEREF _Toc138939238 \h </w:instrText>
        </w:r>
        <w:r w:rsidR="00E64154" w:rsidRPr="003C6428">
          <w:rPr>
            <w:webHidden/>
          </w:rPr>
        </w:r>
        <w:r w:rsidR="00E64154" w:rsidRPr="003C6428">
          <w:rPr>
            <w:webHidden/>
          </w:rPr>
          <w:fldChar w:fldCharType="separate"/>
        </w:r>
        <w:r w:rsidR="006E5843" w:rsidRPr="003C6428">
          <w:rPr>
            <w:webHidden/>
          </w:rPr>
          <w:t>102</w:t>
        </w:r>
        <w:r w:rsidR="00E64154" w:rsidRPr="003C6428">
          <w:rPr>
            <w:webHidden/>
          </w:rPr>
          <w:fldChar w:fldCharType="end"/>
        </w:r>
      </w:hyperlink>
    </w:p>
    <w:p w14:paraId="6F3988AD"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39" w:history="1">
        <w:r w:rsidRPr="003C6428">
          <w:rPr>
            <w:rStyle w:val="Lienhypertexte"/>
          </w:rPr>
          <w:t>Formulaire PER -1 :  Représentant de l’Entrepreneur et Personnel Clé</w:t>
        </w:r>
        <w:r w:rsidRPr="003C6428">
          <w:rPr>
            <w:webHidden/>
          </w:rPr>
          <w:tab/>
        </w:r>
        <w:r w:rsidR="00E64154" w:rsidRPr="003C6428">
          <w:rPr>
            <w:webHidden/>
          </w:rPr>
          <w:fldChar w:fldCharType="begin"/>
        </w:r>
        <w:r w:rsidRPr="003C6428">
          <w:rPr>
            <w:webHidden/>
          </w:rPr>
          <w:instrText xml:space="preserve"> PAGEREF _Toc138939239 \h </w:instrText>
        </w:r>
        <w:r w:rsidR="00E64154" w:rsidRPr="003C6428">
          <w:rPr>
            <w:webHidden/>
          </w:rPr>
        </w:r>
        <w:r w:rsidR="00E64154" w:rsidRPr="003C6428">
          <w:rPr>
            <w:webHidden/>
          </w:rPr>
          <w:fldChar w:fldCharType="separate"/>
        </w:r>
        <w:r w:rsidR="006E5843" w:rsidRPr="003C6428">
          <w:rPr>
            <w:webHidden/>
          </w:rPr>
          <w:t>104</w:t>
        </w:r>
        <w:r w:rsidR="00E64154" w:rsidRPr="003C6428">
          <w:rPr>
            <w:webHidden/>
          </w:rPr>
          <w:fldChar w:fldCharType="end"/>
        </w:r>
      </w:hyperlink>
    </w:p>
    <w:p w14:paraId="6F3988AE"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40" w:history="1">
        <w:r w:rsidRPr="003C6428">
          <w:rPr>
            <w:rStyle w:val="Lienhypertexte"/>
          </w:rPr>
          <w:t xml:space="preserve">Modèle PER-2 Curriculum Vitae et Déclaration du Représentant de l’Entrepreneur et du Personnel </w:t>
        </w:r>
        <w:r w:rsidR="005C61AC" w:rsidRPr="003C6428">
          <w:rPr>
            <w:rStyle w:val="Lienhypertexte"/>
          </w:rPr>
          <w:t>c</w:t>
        </w:r>
        <w:r w:rsidRPr="003C6428">
          <w:rPr>
            <w:rStyle w:val="Lienhypertexte"/>
          </w:rPr>
          <w:t>lé</w:t>
        </w:r>
        <w:r w:rsidR="005C61AC" w:rsidRPr="003C6428">
          <w:rPr>
            <w:webHidden/>
          </w:rPr>
          <w:tab/>
        </w:r>
        <w:r w:rsidR="00E64154" w:rsidRPr="003C6428">
          <w:rPr>
            <w:webHidden/>
          </w:rPr>
          <w:fldChar w:fldCharType="begin"/>
        </w:r>
        <w:r w:rsidRPr="003C6428">
          <w:rPr>
            <w:webHidden/>
          </w:rPr>
          <w:instrText xml:space="preserve"> PAGEREF _Toc138939240 \h </w:instrText>
        </w:r>
        <w:r w:rsidR="00E64154" w:rsidRPr="003C6428">
          <w:rPr>
            <w:webHidden/>
          </w:rPr>
        </w:r>
        <w:r w:rsidR="00E64154" w:rsidRPr="003C6428">
          <w:rPr>
            <w:webHidden/>
          </w:rPr>
          <w:fldChar w:fldCharType="separate"/>
        </w:r>
        <w:r w:rsidR="006E5843" w:rsidRPr="003C6428">
          <w:rPr>
            <w:webHidden/>
          </w:rPr>
          <w:t>107</w:t>
        </w:r>
        <w:r w:rsidR="00E64154" w:rsidRPr="003C6428">
          <w:rPr>
            <w:webHidden/>
          </w:rPr>
          <w:fldChar w:fldCharType="end"/>
        </w:r>
      </w:hyperlink>
    </w:p>
    <w:p w14:paraId="6F3988AF" w14:textId="77777777" w:rsidR="0033432F" w:rsidRPr="003C6428" w:rsidRDefault="0033432F" w:rsidP="00465E69">
      <w:pPr>
        <w:pStyle w:val="TM1"/>
        <w:tabs>
          <w:tab w:val="clear" w:pos="9356"/>
          <w:tab w:val="right" w:leader="dot" w:pos="9214"/>
        </w:tabs>
        <w:ind w:left="0" w:firstLine="0"/>
        <w:rPr>
          <w:rFonts w:asciiTheme="minorHAnsi" w:eastAsiaTheme="minorEastAsia" w:hAnsiTheme="minorHAnsi" w:cstheme="minorBidi"/>
          <w:b w:val="0"/>
          <w:sz w:val="22"/>
          <w:szCs w:val="22"/>
          <w:lang w:eastAsia="en-US"/>
        </w:rPr>
      </w:pPr>
      <w:hyperlink w:anchor="_Toc138939241" w:history="1">
        <w:r w:rsidRPr="003C6428">
          <w:rPr>
            <w:rStyle w:val="Lienhypertexte"/>
          </w:rPr>
          <w:t>Qualification du Soumissionnaire après une Préqualification</w:t>
        </w:r>
        <w:r w:rsidRPr="003C6428">
          <w:rPr>
            <w:webHidden/>
          </w:rPr>
          <w:tab/>
        </w:r>
        <w:r w:rsidR="00E64154" w:rsidRPr="003C6428">
          <w:rPr>
            <w:webHidden/>
          </w:rPr>
          <w:fldChar w:fldCharType="begin"/>
        </w:r>
        <w:r w:rsidRPr="003C6428">
          <w:rPr>
            <w:webHidden/>
          </w:rPr>
          <w:instrText xml:space="preserve"> PAGEREF _Toc138939241 \h </w:instrText>
        </w:r>
        <w:r w:rsidR="00E64154" w:rsidRPr="003C6428">
          <w:rPr>
            <w:webHidden/>
          </w:rPr>
        </w:r>
        <w:r w:rsidR="00E64154" w:rsidRPr="003C6428">
          <w:rPr>
            <w:webHidden/>
          </w:rPr>
          <w:fldChar w:fldCharType="separate"/>
        </w:r>
        <w:r w:rsidR="006E5843" w:rsidRPr="003C6428">
          <w:rPr>
            <w:webHidden/>
          </w:rPr>
          <w:t>109</w:t>
        </w:r>
        <w:r w:rsidR="00E64154" w:rsidRPr="003C6428">
          <w:rPr>
            <w:webHidden/>
          </w:rPr>
          <w:fldChar w:fldCharType="end"/>
        </w:r>
      </w:hyperlink>
    </w:p>
    <w:p w14:paraId="6F3988B0"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42" w:history="1">
        <w:r w:rsidRPr="003C6428">
          <w:rPr>
            <w:rStyle w:val="Lienhypertexte"/>
          </w:rPr>
          <w:t>Formulaire ELI – 1.1 :  Fiche de renseignements sur le Soumissionnaire</w:t>
        </w:r>
        <w:r w:rsidRPr="003C6428">
          <w:rPr>
            <w:webHidden/>
          </w:rPr>
          <w:tab/>
        </w:r>
        <w:r w:rsidR="00E64154" w:rsidRPr="003C6428">
          <w:rPr>
            <w:webHidden/>
          </w:rPr>
          <w:fldChar w:fldCharType="begin"/>
        </w:r>
        <w:r w:rsidRPr="003C6428">
          <w:rPr>
            <w:webHidden/>
          </w:rPr>
          <w:instrText xml:space="preserve"> PAGEREF _Toc138939242 \h </w:instrText>
        </w:r>
        <w:r w:rsidR="00E64154" w:rsidRPr="003C6428">
          <w:rPr>
            <w:webHidden/>
          </w:rPr>
        </w:r>
        <w:r w:rsidR="00E64154" w:rsidRPr="003C6428">
          <w:rPr>
            <w:webHidden/>
          </w:rPr>
          <w:fldChar w:fldCharType="separate"/>
        </w:r>
        <w:r w:rsidR="006E5843" w:rsidRPr="003C6428">
          <w:rPr>
            <w:webHidden/>
          </w:rPr>
          <w:t>110</w:t>
        </w:r>
        <w:r w:rsidR="00E64154" w:rsidRPr="003C6428">
          <w:rPr>
            <w:webHidden/>
          </w:rPr>
          <w:fldChar w:fldCharType="end"/>
        </w:r>
      </w:hyperlink>
    </w:p>
    <w:p w14:paraId="6F3988B1"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43" w:history="1">
        <w:r w:rsidRPr="003C6428">
          <w:rPr>
            <w:rStyle w:val="Lienhypertexte"/>
          </w:rPr>
          <w:t>Formulaire ELI – 1.2 :  Fiche de renseignements sur chaque Partie d’un GE</w:t>
        </w:r>
        <w:r w:rsidRPr="003C6428">
          <w:rPr>
            <w:webHidden/>
          </w:rPr>
          <w:tab/>
        </w:r>
        <w:r w:rsidR="00E64154" w:rsidRPr="003C6428">
          <w:rPr>
            <w:webHidden/>
          </w:rPr>
          <w:fldChar w:fldCharType="begin"/>
        </w:r>
        <w:r w:rsidRPr="003C6428">
          <w:rPr>
            <w:webHidden/>
          </w:rPr>
          <w:instrText xml:space="preserve"> PAGEREF _Toc138939243 \h </w:instrText>
        </w:r>
        <w:r w:rsidR="00E64154" w:rsidRPr="003C6428">
          <w:rPr>
            <w:webHidden/>
          </w:rPr>
        </w:r>
        <w:r w:rsidR="00E64154" w:rsidRPr="003C6428">
          <w:rPr>
            <w:webHidden/>
          </w:rPr>
          <w:fldChar w:fldCharType="separate"/>
        </w:r>
        <w:r w:rsidR="006E5843" w:rsidRPr="003C6428">
          <w:rPr>
            <w:webHidden/>
          </w:rPr>
          <w:t>111</w:t>
        </w:r>
        <w:r w:rsidR="00E64154" w:rsidRPr="003C6428">
          <w:rPr>
            <w:webHidden/>
          </w:rPr>
          <w:fldChar w:fldCharType="end"/>
        </w:r>
      </w:hyperlink>
    </w:p>
    <w:p w14:paraId="6F3988B2"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44" w:history="1">
        <w:r w:rsidRPr="003C6428">
          <w:rPr>
            <w:rStyle w:val="Lienhypertexte"/>
          </w:rPr>
          <w:t>Formulaire ANT-2 :  Antécédents de Marchés non exécutés, Litiges en Instance et Antécédents de Litiges</w:t>
        </w:r>
        <w:r w:rsidRPr="003C6428">
          <w:rPr>
            <w:webHidden/>
          </w:rPr>
          <w:tab/>
        </w:r>
        <w:r w:rsidR="005C61AC" w:rsidRPr="003C6428">
          <w:rPr>
            <w:webHidden/>
          </w:rPr>
          <w:tab/>
        </w:r>
        <w:r w:rsidR="00E64154" w:rsidRPr="003C6428">
          <w:rPr>
            <w:webHidden/>
          </w:rPr>
          <w:fldChar w:fldCharType="begin"/>
        </w:r>
        <w:r w:rsidRPr="003C6428">
          <w:rPr>
            <w:webHidden/>
          </w:rPr>
          <w:instrText xml:space="preserve"> PAGEREF _Toc138939244 \h </w:instrText>
        </w:r>
        <w:r w:rsidR="00E64154" w:rsidRPr="003C6428">
          <w:rPr>
            <w:webHidden/>
          </w:rPr>
        </w:r>
        <w:r w:rsidR="00E64154" w:rsidRPr="003C6428">
          <w:rPr>
            <w:webHidden/>
          </w:rPr>
          <w:fldChar w:fldCharType="separate"/>
        </w:r>
        <w:r w:rsidR="006E5843" w:rsidRPr="003C6428">
          <w:rPr>
            <w:webHidden/>
          </w:rPr>
          <w:t>112</w:t>
        </w:r>
        <w:r w:rsidR="00E64154" w:rsidRPr="003C6428">
          <w:rPr>
            <w:webHidden/>
          </w:rPr>
          <w:fldChar w:fldCharType="end"/>
        </w:r>
      </w:hyperlink>
    </w:p>
    <w:p w14:paraId="6F3988B3"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45" w:history="1">
        <w:r w:rsidRPr="003C6428">
          <w:rPr>
            <w:rStyle w:val="Lienhypertexte"/>
          </w:rPr>
          <w:t>Formulaire ANT 3 :  Déclaration de Performance Environnementale et Sociale (ES)</w:t>
        </w:r>
        <w:r w:rsidRPr="003C6428">
          <w:rPr>
            <w:webHidden/>
          </w:rPr>
          <w:tab/>
        </w:r>
        <w:r w:rsidR="00E64154" w:rsidRPr="003C6428">
          <w:rPr>
            <w:webHidden/>
          </w:rPr>
          <w:fldChar w:fldCharType="begin"/>
        </w:r>
        <w:r w:rsidRPr="003C6428">
          <w:rPr>
            <w:webHidden/>
          </w:rPr>
          <w:instrText xml:space="preserve"> PAGEREF _Toc138939245 \h </w:instrText>
        </w:r>
        <w:r w:rsidR="00E64154" w:rsidRPr="003C6428">
          <w:rPr>
            <w:webHidden/>
          </w:rPr>
        </w:r>
        <w:r w:rsidR="00E64154" w:rsidRPr="003C6428">
          <w:rPr>
            <w:webHidden/>
          </w:rPr>
          <w:fldChar w:fldCharType="separate"/>
        </w:r>
        <w:r w:rsidR="006E5843" w:rsidRPr="003C6428">
          <w:rPr>
            <w:webHidden/>
          </w:rPr>
          <w:t>115</w:t>
        </w:r>
        <w:r w:rsidR="00E64154" w:rsidRPr="003C6428">
          <w:rPr>
            <w:webHidden/>
          </w:rPr>
          <w:fldChar w:fldCharType="end"/>
        </w:r>
      </w:hyperlink>
    </w:p>
    <w:p w14:paraId="6F3988B4"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46" w:history="1">
        <w:r w:rsidRPr="003C6428">
          <w:rPr>
            <w:rStyle w:val="Lienhypertexte"/>
          </w:rPr>
          <w:t>Formulaire ANT – 4 Déclaration relative à l’Exploitation et à l’Abus Sexuel (EAS) et/ou au Harassement Sexuel (HS)</w:t>
        </w:r>
        <w:r w:rsidRPr="003C6428">
          <w:rPr>
            <w:webHidden/>
          </w:rPr>
          <w:tab/>
        </w:r>
        <w:r w:rsidR="00E64154" w:rsidRPr="003C6428">
          <w:rPr>
            <w:webHidden/>
          </w:rPr>
          <w:fldChar w:fldCharType="begin"/>
        </w:r>
        <w:r w:rsidRPr="003C6428">
          <w:rPr>
            <w:webHidden/>
          </w:rPr>
          <w:instrText xml:space="preserve"> PAGEREF _Toc138939246 \h </w:instrText>
        </w:r>
        <w:r w:rsidR="00E64154" w:rsidRPr="003C6428">
          <w:rPr>
            <w:webHidden/>
          </w:rPr>
        </w:r>
        <w:r w:rsidR="00E64154" w:rsidRPr="003C6428">
          <w:rPr>
            <w:webHidden/>
          </w:rPr>
          <w:fldChar w:fldCharType="separate"/>
        </w:r>
        <w:r w:rsidR="006E5843" w:rsidRPr="003C6428">
          <w:rPr>
            <w:webHidden/>
          </w:rPr>
          <w:t>117</w:t>
        </w:r>
        <w:r w:rsidR="00E64154" w:rsidRPr="003C6428">
          <w:rPr>
            <w:webHidden/>
          </w:rPr>
          <w:fldChar w:fldCharType="end"/>
        </w:r>
      </w:hyperlink>
    </w:p>
    <w:p w14:paraId="6F3988B5"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47" w:history="1">
        <w:r w:rsidRPr="003C6428">
          <w:rPr>
            <w:rStyle w:val="Lienhypertexte"/>
          </w:rPr>
          <w:t>Formulaire FIN – 3.1 : Situation et Performance financières</w:t>
        </w:r>
        <w:r w:rsidRPr="003C6428">
          <w:rPr>
            <w:webHidden/>
          </w:rPr>
          <w:tab/>
        </w:r>
        <w:r w:rsidR="00E64154" w:rsidRPr="003C6428">
          <w:rPr>
            <w:webHidden/>
          </w:rPr>
          <w:fldChar w:fldCharType="begin"/>
        </w:r>
        <w:r w:rsidRPr="003C6428">
          <w:rPr>
            <w:webHidden/>
          </w:rPr>
          <w:instrText xml:space="preserve"> PAGEREF _Toc138939247 \h </w:instrText>
        </w:r>
        <w:r w:rsidR="00E64154" w:rsidRPr="003C6428">
          <w:rPr>
            <w:webHidden/>
          </w:rPr>
        </w:r>
        <w:r w:rsidR="00E64154" w:rsidRPr="003C6428">
          <w:rPr>
            <w:webHidden/>
          </w:rPr>
          <w:fldChar w:fldCharType="separate"/>
        </w:r>
        <w:r w:rsidR="006E5843" w:rsidRPr="003C6428">
          <w:rPr>
            <w:webHidden/>
          </w:rPr>
          <w:t>119</w:t>
        </w:r>
        <w:r w:rsidR="00E64154" w:rsidRPr="003C6428">
          <w:rPr>
            <w:webHidden/>
          </w:rPr>
          <w:fldChar w:fldCharType="end"/>
        </w:r>
      </w:hyperlink>
    </w:p>
    <w:p w14:paraId="6F3988B6"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48" w:history="1">
        <w:r w:rsidRPr="003C6428">
          <w:rPr>
            <w:rStyle w:val="Lienhypertexte"/>
          </w:rPr>
          <w:t>Formulaire FIN – 3.4 :  Charge de Travail / Travaux en cours</w:t>
        </w:r>
        <w:r w:rsidRPr="003C6428">
          <w:rPr>
            <w:webHidden/>
          </w:rPr>
          <w:tab/>
        </w:r>
        <w:r w:rsidR="00E64154" w:rsidRPr="003C6428">
          <w:rPr>
            <w:webHidden/>
          </w:rPr>
          <w:fldChar w:fldCharType="begin"/>
        </w:r>
        <w:r w:rsidRPr="003C6428">
          <w:rPr>
            <w:webHidden/>
          </w:rPr>
          <w:instrText xml:space="preserve"> PAGEREF _Toc138939248 \h </w:instrText>
        </w:r>
        <w:r w:rsidR="00E64154" w:rsidRPr="003C6428">
          <w:rPr>
            <w:webHidden/>
          </w:rPr>
        </w:r>
        <w:r w:rsidR="00E64154" w:rsidRPr="003C6428">
          <w:rPr>
            <w:webHidden/>
          </w:rPr>
          <w:fldChar w:fldCharType="separate"/>
        </w:r>
        <w:r w:rsidR="006E5843" w:rsidRPr="003C6428">
          <w:rPr>
            <w:webHidden/>
          </w:rPr>
          <w:t>122</w:t>
        </w:r>
        <w:r w:rsidR="00E64154" w:rsidRPr="003C6428">
          <w:rPr>
            <w:webHidden/>
          </w:rPr>
          <w:fldChar w:fldCharType="end"/>
        </w:r>
      </w:hyperlink>
    </w:p>
    <w:p w14:paraId="6F3988B7" w14:textId="77777777" w:rsidR="0033432F" w:rsidRPr="003C6428" w:rsidRDefault="0033432F" w:rsidP="00465E69">
      <w:pPr>
        <w:pStyle w:val="TM1"/>
        <w:tabs>
          <w:tab w:val="clear" w:pos="9356"/>
          <w:tab w:val="right" w:leader="dot" w:pos="9214"/>
        </w:tabs>
        <w:ind w:left="0" w:firstLine="0"/>
        <w:rPr>
          <w:rFonts w:asciiTheme="minorHAnsi" w:eastAsiaTheme="minorEastAsia" w:hAnsiTheme="minorHAnsi" w:cstheme="minorBidi"/>
          <w:b w:val="0"/>
          <w:sz w:val="22"/>
          <w:szCs w:val="22"/>
          <w:lang w:eastAsia="en-US"/>
        </w:rPr>
      </w:pPr>
      <w:hyperlink w:anchor="_Toc138939249" w:history="1">
        <w:r w:rsidRPr="003C6428">
          <w:rPr>
            <w:rStyle w:val="Lienhypertexte"/>
          </w:rPr>
          <w:t>Qualification de l’Entrepreneur en l’absence de Préqualification</w:t>
        </w:r>
        <w:r w:rsidRPr="003C6428">
          <w:rPr>
            <w:webHidden/>
          </w:rPr>
          <w:tab/>
        </w:r>
        <w:r w:rsidR="00E64154" w:rsidRPr="003C6428">
          <w:rPr>
            <w:webHidden/>
          </w:rPr>
          <w:fldChar w:fldCharType="begin"/>
        </w:r>
        <w:r w:rsidRPr="003C6428">
          <w:rPr>
            <w:webHidden/>
          </w:rPr>
          <w:instrText xml:space="preserve"> PAGEREF _Toc138939249 \h </w:instrText>
        </w:r>
        <w:r w:rsidR="00E64154" w:rsidRPr="003C6428">
          <w:rPr>
            <w:webHidden/>
          </w:rPr>
        </w:r>
        <w:r w:rsidR="00E64154" w:rsidRPr="003C6428">
          <w:rPr>
            <w:webHidden/>
          </w:rPr>
          <w:fldChar w:fldCharType="separate"/>
        </w:r>
        <w:r w:rsidR="006E5843" w:rsidRPr="003C6428">
          <w:rPr>
            <w:webHidden/>
          </w:rPr>
          <w:t>123</w:t>
        </w:r>
        <w:r w:rsidR="00E64154" w:rsidRPr="003C6428">
          <w:rPr>
            <w:webHidden/>
          </w:rPr>
          <w:fldChar w:fldCharType="end"/>
        </w:r>
      </w:hyperlink>
    </w:p>
    <w:p w14:paraId="6F3988B8"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50" w:history="1">
        <w:r w:rsidRPr="003C6428">
          <w:rPr>
            <w:rStyle w:val="Lienhypertexte"/>
          </w:rPr>
          <w:t>Formulaire ELI – 1.1 :  Fiche de renseignements sur le Soumissionnaire</w:t>
        </w:r>
        <w:r w:rsidRPr="003C6428">
          <w:rPr>
            <w:webHidden/>
          </w:rPr>
          <w:tab/>
        </w:r>
        <w:r w:rsidR="00E64154" w:rsidRPr="003C6428">
          <w:rPr>
            <w:webHidden/>
          </w:rPr>
          <w:fldChar w:fldCharType="begin"/>
        </w:r>
        <w:r w:rsidRPr="003C6428">
          <w:rPr>
            <w:webHidden/>
          </w:rPr>
          <w:instrText xml:space="preserve"> PAGEREF _Toc138939250 \h </w:instrText>
        </w:r>
        <w:r w:rsidR="00E64154" w:rsidRPr="003C6428">
          <w:rPr>
            <w:webHidden/>
          </w:rPr>
        </w:r>
        <w:r w:rsidR="00E64154" w:rsidRPr="003C6428">
          <w:rPr>
            <w:webHidden/>
          </w:rPr>
          <w:fldChar w:fldCharType="separate"/>
        </w:r>
        <w:r w:rsidR="006E5843" w:rsidRPr="003C6428">
          <w:rPr>
            <w:webHidden/>
          </w:rPr>
          <w:t>124</w:t>
        </w:r>
        <w:r w:rsidR="00E64154" w:rsidRPr="003C6428">
          <w:rPr>
            <w:webHidden/>
          </w:rPr>
          <w:fldChar w:fldCharType="end"/>
        </w:r>
      </w:hyperlink>
    </w:p>
    <w:p w14:paraId="6F3988B9"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51" w:history="1">
        <w:r w:rsidRPr="003C6428">
          <w:rPr>
            <w:rStyle w:val="Lienhypertexte"/>
          </w:rPr>
          <w:t>Formulaire ELI – 1.2 :  Fiche de renseignements sur chaque Partie d’un GE</w:t>
        </w:r>
        <w:r w:rsidRPr="003C6428">
          <w:rPr>
            <w:webHidden/>
          </w:rPr>
          <w:tab/>
        </w:r>
        <w:r w:rsidR="00E64154" w:rsidRPr="003C6428">
          <w:rPr>
            <w:webHidden/>
          </w:rPr>
          <w:fldChar w:fldCharType="begin"/>
        </w:r>
        <w:r w:rsidRPr="003C6428">
          <w:rPr>
            <w:webHidden/>
          </w:rPr>
          <w:instrText xml:space="preserve"> PAGEREF _Toc138939251 \h </w:instrText>
        </w:r>
        <w:r w:rsidR="00E64154" w:rsidRPr="003C6428">
          <w:rPr>
            <w:webHidden/>
          </w:rPr>
        </w:r>
        <w:r w:rsidR="00E64154" w:rsidRPr="003C6428">
          <w:rPr>
            <w:webHidden/>
          </w:rPr>
          <w:fldChar w:fldCharType="separate"/>
        </w:r>
        <w:r w:rsidR="006E5843" w:rsidRPr="003C6428">
          <w:rPr>
            <w:webHidden/>
          </w:rPr>
          <w:t>125</w:t>
        </w:r>
        <w:r w:rsidR="00E64154" w:rsidRPr="003C6428">
          <w:rPr>
            <w:webHidden/>
          </w:rPr>
          <w:fldChar w:fldCharType="end"/>
        </w:r>
      </w:hyperlink>
    </w:p>
    <w:p w14:paraId="6F3988BA" w14:textId="77777777" w:rsidR="0033432F" w:rsidRPr="003C6428" w:rsidRDefault="0033432F" w:rsidP="00465E69">
      <w:pPr>
        <w:pStyle w:val="TM2"/>
        <w:tabs>
          <w:tab w:val="clear" w:pos="9356"/>
          <w:tab w:val="right" w:leader="dot" w:pos="9214"/>
        </w:tabs>
        <w:ind w:left="0" w:firstLine="0"/>
        <w:rPr>
          <w:rStyle w:val="Lienhypertexte"/>
        </w:rPr>
      </w:pPr>
      <w:hyperlink w:anchor="_Toc138939252" w:history="1">
        <w:r w:rsidRPr="003C6428">
          <w:rPr>
            <w:rStyle w:val="Lienhypertexte"/>
          </w:rPr>
          <w:t>Formulaire ANT-2 :  Antécédents de Marchés non exécutés, Litiges en Instance et Antécédents de Litiges</w:t>
        </w:r>
        <w:r w:rsidRPr="003C6428">
          <w:rPr>
            <w:rStyle w:val="Lienhypertexte"/>
            <w:webHidden/>
          </w:rPr>
          <w:tab/>
        </w:r>
        <w:r w:rsidR="005C61AC" w:rsidRPr="003C6428">
          <w:rPr>
            <w:rStyle w:val="Lienhypertexte"/>
            <w:webHidden/>
          </w:rPr>
          <w:tab/>
        </w:r>
        <w:r w:rsidR="00E64154" w:rsidRPr="003C6428">
          <w:rPr>
            <w:rStyle w:val="Lienhypertexte"/>
            <w:webHidden/>
          </w:rPr>
          <w:fldChar w:fldCharType="begin"/>
        </w:r>
        <w:r w:rsidRPr="003C6428">
          <w:rPr>
            <w:rStyle w:val="Lienhypertexte"/>
            <w:webHidden/>
          </w:rPr>
          <w:instrText xml:space="preserve"> PAGEREF _Toc138939252 \h </w:instrText>
        </w:r>
        <w:r w:rsidR="00E64154" w:rsidRPr="003C6428">
          <w:rPr>
            <w:rStyle w:val="Lienhypertexte"/>
            <w:webHidden/>
          </w:rPr>
        </w:r>
        <w:r w:rsidR="00E64154" w:rsidRPr="003C6428">
          <w:rPr>
            <w:rStyle w:val="Lienhypertexte"/>
            <w:webHidden/>
          </w:rPr>
          <w:fldChar w:fldCharType="separate"/>
        </w:r>
        <w:r w:rsidR="006E5843" w:rsidRPr="003C6428">
          <w:rPr>
            <w:rStyle w:val="Lienhypertexte"/>
            <w:webHidden/>
          </w:rPr>
          <w:t>126</w:t>
        </w:r>
        <w:r w:rsidR="00E64154" w:rsidRPr="003C6428">
          <w:rPr>
            <w:rStyle w:val="Lienhypertexte"/>
            <w:webHidden/>
          </w:rPr>
          <w:fldChar w:fldCharType="end"/>
        </w:r>
      </w:hyperlink>
    </w:p>
    <w:p w14:paraId="6F3988BB"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53" w:history="1">
        <w:r w:rsidRPr="003C6428">
          <w:rPr>
            <w:rStyle w:val="Lienhypertexte"/>
          </w:rPr>
          <w:t>Formulaire ANT 3 :  Déclaration de Performance Environnementale et Sociale (ES)</w:t>
        </w:r>
        <w:r w:rsidRPr="003C6428">
          <w:rPr>
            <w:webHidden/>
          </w:rPr>
          <w:tab/>
        </w:r>
        <w:r w:rsidR="00E64154" w:rsidRPr="003C6428">
          <w:rPr>
            <w:webHidden/>
          </w:rPr>
          <w:fldChar w:fldCharType="begin"/>
        </w:r>
        <w:r w:rsidRPr="003C6428">
          <w:rPr>
            <w:webHidden/>
          </w:rPr>
          <w:instrText xml:space="preserve"> PAGEREF _Toc138939253 \h </w:instrText>
        </w:r>
        <w:r w:rsidR="00E64154" w:rsidRPr="003C6428">
          <w:rPr>
            <w:webHidden/>
          </w:rPr>
        </w:r>
        <w:r w:rsidR="00E64154" w:rsidRPr="003C6428">
          <w:rPr>
            <w:webHidden/>
          </w:rPr>
          <w:fldChar w:fldCharType="separate"/>
        </w:r>
        <w:r w:rsidR="006E5843" w:rsidRPr="003C6428">
          <w:rPr>
            <w:webHidden/>
          </w:rPr>
          <w:t>129</w:t>
        </w:r>
        <w:r w:rsidR="00E64154" w:rsidRPr="003C6428">
          <w:rPr>
            <w:webHidden/>
          </w:rPr>
          <w:fldChar w:fldCharType="end"/>
        </w:r>
      </w:hyperlink>
    </w:p>
    <w:p w14:paraId="6F3988BC"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54" w:history="1">
        <w:r w:rsidRPr="003C6428">
          <w:rPr>
            <w:rStyle w:val="Lienhypertexte"/>
          </w:rPr>
          <w:t>Formulaire ANT – 4 Déclaration relative à l’Exploitation et à l’Abus Sexuel (EAS) et/ou au Harassement Sexuel (HS)</w:t>
        </w:r>
        <w:r w:rsidRPr="003C6428">
          <w:rPr>
            <w:webHidden/>
          </w:rPr>
          <w:tab/>
        </w:r>
        <w:r w:rsidR="00E64154" w:rsidRPr="003C6428">
          <w:rPr>
            <w:webHidden/>
          </w:rPr>
          <w:fldChar w:fldCharType="begin"/>
        </w:r>
        <w:r w:rsidRPr="003C6428">
          <w:rPr>
            <w:webHidden/>
          </w:rPr>
          <w:instrText xml:space="preserve"> PAGEREF _Toc138939254 \h </w:instrText>
        </w:r>
        <w:r w:rsidR="00E64154" w:rsidRPr="003C6428">
          <w:rPr>
            <w:webHidden/>
          </w:rPr>
        </w:r>
        <w:r w:rsidR="00E64154" w:rsidRPr="003C6428">
          <w:rPr>
            <w:webHidden/>
          </w:rPr>
          <w:fldChar w:fldCharType="separate"/>
        </w:r>
        <w:r w:rsidR="006E5843" w:rsidRPr="003C6428">
          <w:rPr>
            <w:webHidden/>
          </w:rPr>
          <w:t>131</w:t>
        </w:r>
        <w:r w:rsidR="00E64154" w:rsidRPr="003C6428">
          <w:rPr>
            <w:webHidden/>
          </w:rPr>
          <w:fldChar w:fldCharType="end"/>
        </w:r>
      </w:hyperlink>
    </w:p>
    <w:p w14:paraId="6F3988BD"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55" w:history="1">
        <w:r w:rsidRPr="003C6428">
          <w:rPr>
            <w:rStyle w:val="Lienhypertexte"/>
          </w:rPr>
          <w:t>Formulaire FIN – 3.1 : Situation et Performance financières</w:t>
        </w:r>
        <w:r w:rsidRPr="003C6428">
          <w:rPr>
            <w:webHidden/>
          </w:rPr>
          <w:tab/>
        </w:r>
        <w:r w:rsidR="00E64154" w:rsidRPr="003C6428">
          <w:rPr>
            <w:webHidden/>
          </w:rPr>
          <w:fldChar w:fldCharType="begin"/>
        </w:r>
        <w:r w:rsidRPr="003C6428">
          <w:rPr>
            <w:webHidden/>
          </w:rPr>
          <w:instrText xml:space="preserve"> PAGEREF _Toc138939255 \h </w:instrText>
        </w:r>
        <w:r w:rsidR="00E64154" w:rsidRPr="003C6428">
          <w:rPr>
            <w:webHidden/>
          </w:rPr>
        </w:r>
        <w:r w:rsidR="00E64154" w:rsidRPr="003C6428">
          <w:rPr>
            <w:webHidden/>
          </w:rPr>
          <w:fldChar w:fldCharType="separate"/>
        </w:r>
        <w:r w:rsidR="006E5843" w:rsidRPr="003C6428">
          <w:rPr>
            <w:webHidden/>
          </w:rPr>
          <w:t>133</w:t>
        </w:r>
        <w:r w:rsidR="00E64154" w:rsidRPr="003C6428">
          <w:rPr>
            <w:webHidden/>
          </w:rPr>
          <w:fldChar w:fldCharType="end"/>
        </w:r>
      </w:hyperlink>
    </w:p>
    <w:p w14:paraId="6F3988BE"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56" w:history="1">
        <w:r w:rsidRPr="003C6428">
          <w:rPr>
            <w:rStyle w:val="Lienhypertexte"/>
          </w:rPr>
          <w:t>Formulaire FIN – 3.3 Ressources Financières</w:t>
        </w:r>
        <w:r w:rsidRPr="003C6428">
          <w:rPr>
            <w:webHidden/>
          </w:rPr>
          <w:tab/>
        </w:r>
        <w:r w:rsidR="00E64154" w:rsidRPr="003C6428">
          <w:rPr>
            <w:webHidden/>
          </w:rPr>
          <w:fldChar w:fldCharType="begin"/>
        </w:r>
        <w:r w:rsidRPr="003C6428">
          <w:rPr>
            <w:webHidden/>
          </w:rPr>
          <w:instrText xml:space="preserve"> PAGEREF _Toc138939256 \h </w:instrText>
        </w:r>
        <w:r w:rsidR="00E64154" w:rsidRPr="003C6428">
          <w:rPr>
            <w:webHidden/>
          </w:rPr>
        </w:r>
        <w:r w:rsidR="00E64154" w:rsidRPr="003C6428">
          <w:rPr>
            <w:webHidden/>
          </w:rPr>
          <w:fldChar w:fldCharType="separate"/>
        </w:r>
        <w:r w:rsidR="006E5843" w:rsidRPr="003C6428">
          <w:rPr>
            <w:webHidden/>
          </w:rPr>
          <w:t>136</w:t>
        </w:r>
        <w:r w:rsidR="00E64154" w:rsidRPr="003C6428">
          <w:rPr>
            <w:webHidden/>
          </w:rPr>
          <w:fldChar w:fldCharType="end"/>
        </w:r>
      </w:hyperlink>
    </w:p>
    <w:p w14:paraId="6F3988BF"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57" w:history="1">
        <w:r w:rsidRPr="003C6428">
          <w:rPr>
            <w:rStyle w:val="Lienhypertexte"/>
          </w:rPr>
          <w:t>Formulaire FIN – 3.4 :  Charge de Travail / Travaux en cours</w:t>
        </w:r>
        <w:r w:rsidRPr="003C6428">
          <w:rPr>
            <w:webHidden/>
          </w:rPr>
          <w:tab/>
        </w:r>
        <w:r w:rsidR="00E64154" w:rsidRPr="003C6428">
          <w:rPr>
            <w:webHidden/>
          </w:rPr>
          <w:fldChar w:fldCharType="begin"/>
        </w:r>
        <w:r w:rsidRPr="003C6428">
          <w:rPr>
            <w:webHidden/>
          </w:rPr>
          <w:instrText xml:space="preserve"> PAGEREF _Toc138939257 \h </w:instrText>
        </w:r>
        <w:r w:rsidR="00E64154" w:rsidRPr="003C6428">
          <w:rPr>
            <w:webHidden/>
          </w:rPr>
        </w:r>
        <w:r w:rsidR="00E64154" w:rsidRPr="003C6428">
          <w:rPr>
            <w:webHidden/>
          </w:rPr>
          <w:fldChar w:fldCharType="separate"/>
        </w:r>
        <w:r w:rsidR="006E5843" w:rsidRPr="003C6428">
          <w:rPr>
            <w:webHidden/>
          </w:rPr>
          <w:t>137</w:t>
        </w:r>
        <w:r w:rsidR="00E64154" w:rsidRPr="003C6428">
          <w:rPr>
            <w:webHidden/>
          </w:rPr>
          <w:fldChar w:fldCharType="end"/>
        </w:r>
      </w:hyperlink>
    </w:p>
    <w:p w14:paraId="6F3988C0"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58" w:history="1">
        <w:r w:rsidRPr="003C6428">
          <w:rPr>
            <w:rStyle w:val="Lienhypertexte"/>
          </w:rPr>
          <w:t>Formulaire EXP – 4.1 :  Expérience Générale de Construction</w:t>
        </w:r>
        <w:r w:rsidRPr="003C6428">
          <w:rPr>
            <w:webHidden/>
          </w:rPr>
          <w:tab/>
        </w:r>
        <w:r w:rsidR="00E64154" w:rsidRPr="003C6428">
          <w:rPr>
            <w:webHidden/>
          </w:rPr>
          <w:fldChar w:fldCharType="begin"/>
        </w:r>
        <w:r w:rsidRPr="003C6428">
          <w:rPr>
            <w:webHidden/>
          </w:rPr>
          <w:instrText xml:space="preserve"> PAGEREF _Toc138939258 \h </w:instrText>
        </w:r>
        <w:r w:rsidR="00E64154" w:rsidRPr="003C6428">
          <w:rPr>
            <w:webHidden/>
          </w:rPr>
        </w:r>
        <w:r w:rsidR="00E64154" w:rsidRPr="003C6428">
          <w:rPr>
            <w:webHidden/>
          </w:rPr>
          <w:fldChar w:fldCharType="separate"/>
        </w:r>
        <w:r w:rsidR="006E5843" w:rsidRPr="003C6428">
          <w:rPr>
            <w:webHidden/>
          </w:rPr>
          <w:t>138</w:t>
        </w:r>
        <w:r w:rsidR="00E64154" w:rsidRPr="003C6428">
          <w:rPr>
            <w:webHidden/>
          </w:rPr>
          <w:fldChar w:fldCharType="end"/>
        </w:r>
      </w:hyperlink>
    </w:p>
    <w:p w14:paraId="6F3988C1"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59" w:history="1">
        <w:r w:rsidRPr="003C6428">
          <w:rPr>
            <w:rStyle w:val="Lienhypertexte"/>
          </w:rPr>
          <w:t>Formulaire EXP – 4.2 (a) :  Expérience Spécifique  en tant qu’Entrepreneur ou Ensemblier</w:t>
        </w:r>
        <w:r w:rsidRPr="003C6428">
          <w:rPr>
            <w:webHidden/>
          </w:rPr>
          <w:tab/>
        </w:r>
        <w:r w:rsidR="00E64154" w:rsidRPr="003C6428">
          <w:rPr>
            <w:webHidden/>
          </w:rPr>
          <w:fldChar w:fldCharType="begin"/>
        </w:r>
        <w:r w:rsidRPr="003C6428">
          <w:rPr>
            <w:webHidden/>
          </w:rPr>
          <w:instrText xml:space="preserve"> PAGEREF _Toc138939259 \h </w:instrText>
        </w:r>
        <w:r w:rsidR="00E64154" w:rsidRPr="003C6428">
          <w:rPr>
            <w:webHidden/>
          </w:rPr>
        </w:r>
        <w:r w:rsidR="00E64154" w:rsidRPr="003C6428">
          <w:rPr>
            <w:webHidden/>
          </w:rPr>
          <w:fldChar w:fldCharType="separate"/>
        </w:r>
        <w:r w:rsidR="006E5843" w:rsidRPr="003C6428">
          <w:rPr>
            <w:webHidden/>
          </w:rPr>
          <w:t>140</w:t>
        </w:r>
        <w:r w:rsidR="00E64154" w:rsidRPr="003C6428">
          <w:rPr>
            <w:webHidden/>
          </w:rPr>
          <w:fldChar w:fldCharType="end"/>
        </w:r>
      </w:hyperlink>
    </w:p>
    <w:p w14:paraId="6F3988C2"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60" w:history="1">
        <w:r w:rsidRPr="003C6428">
          <w:rPr>
            <w:rStyle w:val="Lienhypertexte"/>
          </w:rPr>
          <w:t>Formulaire EXP – 4.2 (b) :  Expérience spécifique  de Construction dans les Activités Clés</w:t>
        </w:r>
        <w:r w:rsidRPr="003C6428">
          <w:rPr>
            <w:webHidden/>
          </w:rPr>
          <w:tab/>
        </w:r>
        <w:r w:rsidR="00E64154" w:rsidRPr="003C6428">
          <w:rPr>
            <w:webHidden/>
          </w:rPr>
          <w:fldChar w:fldCharType="begin"/>
        </w:r>
        <w:r w:rsidRPr="003C6428">
          <w:rPr>
            <w:webHidden/>
          </w:rPr>
          <w:instrText xml:space="preserve"> PAGEREF _Toc138939260 \h </w:instrText>
        </w:r>
        <w:r w:rsidR="00E64154" w:rsidRPr="003C6428">
          <w:rPr>
            <w:webHidden/>
          </w:rPr>
        </w:r>
        <w:r w:rsidR="00E64154" w:rsidRPr="003C6428">
          <w:rPr>
            <w:webHidden/>
          </w:rPr>
          <w:fldChar w:fldCharType="separate"/>
        </w:r>
        <w:r w:rsidR="006E5843" w:rsidRPr="003C6428">
          <w:rPr>
            <w:webHidden/>
          </w:rPr>
          <w:t>142</w:t>
        </w:r>
        <w:r w:rsidR="00E64154" w:rsidRPr="003C6428">
          <w:rPr>
            <w:webHidden/>
          </w:rPr>
          <w:fldChar w:fldCharType="end"/>
        </w:r>
      </w:hyperlink>
    </w:p>
    <w:p w14:paraId="6F3988C3"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61" w:history="1">
        <w:r w:rsidRPr="003C6428">
          <w:rPr>
            <w:rStyle w:val="Lienhypertexte"/>
          </w:rPr>
          <w:t>Formulaire EXP - 4.2 (c)   Expérience Spécifique dans la Gestion des aspects ES</w:t>
        </w:r>
        <w:r w:rsidRPr="003C6428">
          <w:rPr>
            <w:webHidden/>
          </w:rPr>
          <w:tab/>
        </w:r>
        <w:r w:rsidR="00E64154" w:rsidRPr="003C6428">
          <w:rPr>
            <w:webHidden/>
          </w:rPr>
          <w:fldChar w:fldCharType="begin"/>
        </w:r>
        <w:r w:rsidRPr="003C6428">
          <w:rPr>
            <w:webHidden/>
          </w:rPr>
          <w:instrText xml:space="preserve"> PAGEREF _Toc138939261 \h </w:instrText>
        </w:r>
        <w:r w:rsidR="00E64154" w:rsidRPr="003C6428">
          <w:rPr>
            <w:webHidden/>
          </w:rPr>
        </w:r>
        <w:r w:rsidR="00E64154" w:rsidRPr="003C6428">
          <w:rPr>
            <w:webHidden/>
          </w:rPr>
          <w:fldChar w:fldCharType="separate"/>
        </w:r>
        <w:r w:rsidR="006E5843" w:rsidRPr="003C6428">
          <w:rPr>
            <w:webHidden/>
          </w:rPr>
          <w:t>144</w:t>
        </w:r>
        <w:r w:rsidR="00E64154" w:rsidRPr="003C6428">
          <w:rPr>
            <w:webHidden/>
          </w:rPr>
          <w:fldChar w:fldCharType="end"/>
        </w:r>
      </w:hyperlink>
    </w:p>
    <w:p w14:paraId="6F3988C4" w14:textId="77777777" w:rsidR="0033432F" w:rsidRPr="003C6428" w:rsidRDefault="0033432F" w:rsidP="00465E69">
      <w:pPr>
        <w:pStyle w:val="TM1"/>
        <w:tabs>
          <w:tab w:val="clear" w:pos="9356"/>
          <w:tab w:val="right" w:leader="dot" w:pos="9214"/>
        </w:tabs>
        <w:ind w:left="0" w:firstLine="0"/>
        <w:rPr>
          <w:rFonts w:asciiTheme="minorHAnsi" w:eastAsiaTheme="minorEastAsia" w:hAnsiTheme="minorHAnsi" w:cstheme="minorBidi"/>
          <w:b w:val="0"/>
          <w:sz w:val="22"/>
          <w:szCs w:val="22"/>
          <w:lang w:eastAsia="en-US"/>
        </w:rPr>
      </w:pPr>
      <w:hyperlink w:anchor="_Toc138939262" w:history="1">
        <w:r w:rsidRPr="003C6428">
          <w:rPr>
            <w:rStyle w:val="Lienhypertexte"/>
          </w:rPr>
          <w:t>Modèle de Garantie d’Offre  (Garantie Bancaire)</w:t>
        </w:r>
        <w:r w:rsidRPr="003C6428">
          <w:rPr>
            <w:webHidden/>
          </w:rPr>
          <w:tab/>
        </w:r>
        <w:r w:rsidR="00E64154" w:rsidRPr="003C6428">
          <w:rPr>
            <w:webHidden/>
          </w:rPr>
          <w:fldChar w:fldCharType="begin"/>
        </w:r>
        <w:r w:rsidRPr="003C6428">
          <w:rPr>
            <w:webHidden/>
          </w:rPr>
          <w:instrText xml:space="preserve"> PAGEREF _Toc138939262 \h </w:instrText>
        </w:r>
        <w:r w:rsidR="00E64154" w:rsidRPr="003C6428">
          <w:rPr>
            <w:webHidden/>
          </w:rPr>
        </w:r>
        <w:r w:rsidR="00E64154" w:rsidRPr="003C6428">
          <w:rPr>
            <w:webHidden/>
          </w:rPr>
          <w:fldChar w:fldCharType="separate"/>
        </w:r>
        <w:r w:rsidR="006E5843" w:rsidRPr="003C6428">
          <w:rPr>
            <w:webHidden/>
          </w:rPr>
          <w:t>145</w:t>
        </w:r>
        <w:r w:rsidR="00E64154" w:rsidRPr="003C6428">
          <w:rPr>
            <w:webHidden/>
          </w:rPr>
          <w:fldChar w:fldCharType="end"/>
        </w:r>
      </w:hyperlink>
    </w:p>
    <w:p w14:paraId="6F3988C5" w14:textId="77777777" w:rsidR="0033432F" w:rsidRPr="003C6428" w:rsidRDefault="0033432F" w:rsidP="00465E69">
      <w:pPr>
        <w:pStyle w:val="TM1"/>
        <w:tabs>
          <w:tab w:val="clear" w:pos="9356"/>
          <w:tab w:val="right" w:leader="dot" w:pos="9214"/>
        </w:tabs>
        <w:ind w:left="0" w:firstLine="0"/>
        <w:rPr>
          <w:rFonts w:asciiTheme="minorHAnsi" w:eastAsiaTheme="minorEastAsia" w:hAnsiTheme="minorHAnsi" w:cstheme="minorBidi"/>
          <w:b w:val="0"/>
          <w:sz w:val="22"/>
          <w:szCs w:val="22"/>
          <w:lang w:eastAsia="en-US"/>
        </w:rPr>
      </w:pPr>
      <w:hyperlink w:anchor="_Toc138939263" w:history="1">
        <w:r w:rsidRPr="003C6428">
          <w:rPr>
            <w:rStyle w:val="Lienhypertexte"/>
          </w:rPr>
          <w:t>Modèle de Déclaration de Garantie d’Offre</w:t>
        </w:r>
        <w:r w:rsidRPr="003C6428">
          <w:rPr>
            <w:webHidden/>
          </w:rPr>
          <w:tab/>
        </w:r>
        <w:r w:rsidR="00E64154" w:rsidRPr="003C6428">
          <w:rPr>
            <w:webHidden/>
          </w:rPr>
          <w:fldChar w:fldCharType="begin"/>
        </w:r>
        <w:r w:rsidRPr="003C6428">
          <w:rPr>
            <w:webHidden/>
          </w:rPr>
          <w:instrText xml:space="preserve"> PAGEREF _Toc138939263 \h </w:instrText>
        </w:r>
        <w:r w:rsidR="00E64154" w:rsidRPr="003C6428">
          <w:rPr>
            <w:webHidden/>
          </w:rPr>
        </w:r>
        <w:r w:rsidR="00E64154" w:rsidRPr="003C6428">
          <w:rPr>
            <w:webHidden/>
          </w:rPr>
          <w:fldChar w:fldCharType="separate"/>
        </w:r>
        <w:r w:rsidR="006E5843" w:rsidRPr="003C6428">
          <w:rPr>
            <w:webHidden/>
          </w:rPr>
          <w:t>147</w:t>
        </w:r>
        <w:r w:rsidR="00E64154" w:rsidRPr="003C6428">
          <w:rPr>
            <w:webHidden/>
          </w:rPr>
          <w:fldChar w:fldCharType="end"/>
        </w:r>
      </w:hyperlink>
    </w:p>
    <w:p w14:paraId="6F3988C6" w14:textId="77777777" w:rsidR="0033432F" w:rsidRPr="003C6428" w:rsidRDefault="0033432F" w:rsidP="00465E69">
      <w:pPr>
        <w:pStyle w:val="TM1"/>
        <w:tabs>
          <w:tab w:val="clear" w:pos="9356"/>
          <w:tab w:val="right" w:leader="dot" w:pos="9214"/>
        </w:tabs>
        <w:ind w:left="0" w:firstLine="0"/>
        <w:rPr>
          <w:rFonts w:asciiTheme="minorHAnsi" w:eastAsiaTheme="minorEastAsia" w:hAnsiTheme="minorHAnsi" w:cstheme="minorBidi"/>
          <w:b w:val="0"/>
          <w:sz w:val="22"/>
          <w:szCs w:val="22"/>
          <w:lang w:eastAsia="en-US"/>
        </w:rPr>
      </w:pPr>
      <w:hyperlink w:anchor="_Toc138939264" w:history="1">
        <w:r w:rsidRPr="003C6428">
          <w:rPr>
            <w:rStyle w:val="Lienhypertexte"/>
          </w:rPr>
          <w:t>Lettre de Soumission – Partie Financière</w:t>
        </w:r>
        <w:r w:rsidRPr="003C6428">
          <w:rPr>
            <w:webHidden/>
          </w:rPr>
          <w:tab/>
        </w:r>
        <w:r w:rsidR="00E64154" w:rsidRPr="003C6428">
          <w:rPr>
            <w:webHidden/>
          </w:rPr>
          <w:fldChar w:fldCharType="begin"/>
        </w:r>
        <w:r w:rsidRPr="003C6428">
          <w:rPr>
            <w:webHidden/>
          </w:rPr>
          <w:instrText xml:space="preserve"> PAGEREF _Toc138939264 \h </w:instrText>
        </w:r>
        <w:r w:rsidR="00E64154" w:rsidRPr="003C6428">
          <w:rPr>
            <w:webHidden/>
          </w:rPr>
        </w:r>
        <w:r w:rsidR="00E64154" w:rsidRPr="003C6428">
          <w:rPr>
            <w:webHidden/>
          </w:rPr>
          <w:fldChar w:fldCharType="separate"/>
        </w:r>
        <w:r w:rsidR="006E5843" w:rsidRPr="003C6428">
          <w:rPr>
            <w:webHidden/>
          </w:rPr>
          <w:t>149</w:t>
        </w:r>
        <w:r w:rsidR="00E64154" w:rsidRPr="003C6428">
          <w:rPr>
            <w:webHidden/>
          </w:rPr>
          <w:fldChar w:fldCharType="end"/>
        </w:r>
      </w:hyperlink>
    </w:p>
    <w:p w14:paraId="6F3988C7" w14:textId="77777777" w:rsidR="0033432F" w:rsidRPr="003C6428" w:rsidRDefault="0033432F" w:rsidP="00465E69">
      <w:pPr>
        <w:pStyle w:val="TM1"/>
        <w:tabs>
          <w:tab w:val="clear" w:pos="9356"/>
          <w:tab w:val="right" w:leader="dot" w:pos="9214"/>
        </w:tabs>
        <w:ind w:left="0" w:firstLine="0"/>
        <w:rPr>
          <w:rFonts w:asciiTheme="minorHAnsi" w:eastAsiaTheme="minorEastAsia" w:hAnsiTheme="minorHAnsi" w:cstheme="minorBidi"/>
          <w:b w:val="0"/>
          <w:sz w:val="22"/>
          <w:szCs w:val="22"/>
          <w:lang w:eastAsia="en-US"/>
        </w:rPr>
      </w:pPr>
      <w:hyperlink w:anchor="_Toc138939265" w:history="1">
        <w:r w:rsidRPr="003C6428">
          <w:rPr>
            <w:rStyle w:val="Lienhypertexte"/>
          </w:rPr>
          <w:t>Annexe de la Partie financière</w:t>
        </w:r>
        <w:r w:rsidRPr="003C6428">
          <w:rPr>
            <w:webHidden/>
          </w:rPr>
          <w:tab/>
        </w:r>
        <w:r w:rsidR="00E64154" w:rsidRPr="003C6428">
          <w:rPr>
            <w:webHidden/>
          </w:rPr>
          <w:fldChar w:fldCharType="begin"/>
        </w:r>
        <w:r w:rsidRPr="003C6428">
          <w:rPr>
            <w:webHidden/>
          </w:rPr>
          <w:instrText xml:space="preserve"> PAGEREF _Toc138939265 \h </w:instrText>
        </w:r>
        <w:r w:rsidR="00E64154" w:rsidRPr="003C6428">
          <w:rPr>
            <w:webHidden/>
          </w:rPr>
        </w:r>
        <w:r w:rsidR="00E64154" w:rsidRPr="003C6428">
          <w:rPr>
            <w:webHidden/>
          </w:rPr>
          <w:fldChar w:fldCharType="separate"/>
        </w:r>
        <w:r w:rsidR="006E5843" w:rsidRPr="003C6428">
          <w:rPr>
            <w:webHidden/>
          </w:rPr>
          <w:t>151</w:t>
        </w:r>
        <w:r w:rsidR="00E64154" w:rsidRPr="003C6428">
          <w:rPr>
            <w:webHidden/>
          </w:rPr>
          <w:fldChar w:fldCharType="end"/>
        </w:r>
      </w:hyperlink>
    </w:p>
    <w:p w14:paraId="6F3988C8"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66" w:history="1">
        <w:r w:rsidRPr="003C6428">
          <w:rPr>
            <w:rStyle w:val="Lienhypertexte"/>
          </w:rPr>
          <w:t>Données relatives à la Révision des Prix</w:t>
        </w:r>
        <w:r w:rsidRPr="003C6428">
          <w:rPr>
            <w:webHidden/>
          </w:rPr>
          <w:tab/>
        </w:r>
        <w:r w:rsidR="00E64154" w:rsidRPr="003C6428">
          <w:rPr>
            <w:webHidden/>
          </w:rPr>
          <w:fldChar w:fldCharType="begin"/>
        </w:r>
        <w:r w:rsidRPr="003C6428">
          <w:rPr>
            <w:webHidden/>
          </w:rPr>
          <w:instrText xml:space="preserve"> PAGEREF _Toc138939266 \h </w:instrText>
        </w:r>
        <w:r w:rsidR="00E64154" w:rsidRPr="003C6428">
          <w:rPr>
            <w:webHidden/>
          </w:rPr>
        </w:r>
        <w:r w:rsidR="00E64154" w:rsidRPr="003C6428">
          <w:rPr>
            <w:webHidden/>
          </w:rPr>
          <w:fldChar w:fldCharType="separate"/>
        </w:r>
        <w:r w:rsidR="006E5843" w:rsidRPr="003C6428">
          <w:rPr>
            <w:webHidden/>
          </w:rPr>
          <w:t>153</w:t>
        </w:r>
        <w:r w:rsidR="00E64154" w:rsidRPr="003C6428">
          <w:rPr>
            <w:webHidden/>
          </w:rPr>
          <w:fldChar w:fldCharType="end"/>
        </w:r>
      </w:hyperlink>
    </w:p>
    <w:p w14:paraId="6F3988C9"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67" w:history="1">
        <w:r w:rsidRPr="003C6428">
          <w:rPr>
            <w:rStyle w:val="Lienhypertexte"/>
          </w:rPr>
          <w:t>Tableau A : Monnaie nationale</w:t>
        </w:r>
        <w:r w:rsidRPr="003C6428">
          <w:rPr>
            <w:webHidden/>
          </w:rPr>
          <w:tab/>
        </w:r>
        <w:r w:rsidR="00E64154" w:rsidRPr="003C6428">
          <w:rPr>
            <w:webHidden/>
          </w:rPr>
          <w:fldChar w:fldCharType="begin"/>
        </w:r>
        <w:r w:rsidRPr="003C6428">
          <w:rPr>
            <w:webHidden/>
          </w:rPr>
          <w:instrText xml:space="preserve"> PAGEREF _Toc138939267 \h </w:instrText>
        </w:r>
        <w:r w:rsidR="00E64154" w:rsidRPr="003C6428">
          <w:rPr>
            <w:webHidden/>
          </w:rPr>
        </w:r>
        <w:r w:rsidR="00E64154" w:rsidRPr="003C6428">
          <w:rPr>
            <w:webHidden/>
          </w:rPr>
          <w:fldChar w:fldCharType="separate"/>
        </w:r>
        <w:r w:rsidR="006E5843" w:rsidRPr="003C6428">
          <w:rPr>
            <w:webHidden/>
          </w:rPr>
          <w:t>153</w:t>
        </w:r>
        <w:r w:rsidR="00E64154" w:rsidRPr="003C6428">
          <w:rPr>
            <w:webHidden/>
          </w:rPr>
          <w:fldChar w:fldCharType="end"/>
        </w:r>
      </w:hyperlink>
    </w:p>
    <w:p w14:paraId="6F3988CA"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68" w:history="1">
        <w:r w:rsidRPr="003C6428">
          <w:rPr>
            <w:rStyle w:val="Lienhypertexte"/>
          </w:rPr>
          <w:t>Tableau B : Monnaie Etrangère</w:t>
        </w:r>
        <w:r w:rsidRPr="003C6428">
          <w:rPr>
            <w:webHidden/>
          </w:rPr>
          <w:tab/>
        </w:r>
        <w:r w:rsidR="00E64154" w:rsidRPr="003C6428">
          <w:rPr>
            <w:webHidden/>
          </w:rPr>
          <w:fldChar w:fldCharType="begin"/>
        </w:r>
        <w:r w:rsidRPr="003C6428">
          <w:rPr>
            <w:webHidden/>
          </w:rPr>
          <w:instrText xml:space="preserve"> PAGEREF _Toc138939268 \h </w:instrText>
        </w:r>
        <w:r w:rsidR="00E64154" w:rsidRPr="003C6428">
          <w:rPr>
            <w:webHidden/>
          </w:rPr>
        </w:r>
        <w:r w:rsidR="00E64154" w:rsidRPr="003C6428">
          <w:rPr>
            <w:webHidden/>
          </w:rPr>
          <w:fldChar w:fldCharType="separate"/>
        </w:r>
        <w:r w:rsidR="006E5843" w:rsidRPr="003C6428">
          <w:rPr>
            <w:webHidden/>
          </w:rPr>
          <w:t>154</w:t>
        </w:r>
        <w:r w:rsidR="00E64154" w:rsidRPr="003C6428">
          <w:rPr>
            <w:webHidden/>
          </w:rPr>
          <w:fldChar w:fldCharType="end"/>
        </w:r>
      </w:hyperlink>
    </w:p>
    <w:p w14:paraId="6F3988CB"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69" w:history="1">
        <w:r w:rsidRPr="003C6428">
          <w:rPr>
            <w:rStyle w:val="Lienhypertexte"/>
          </w:rPr>
          <w:t>Tableau C. Récapitulatif des Monnaies de Paiement</w:t>
        </w:r>
        <w:r w:rsidRPr="003C6428">
          <w:rPr>
            <w:webHidden/>
          </w:rPr>
          <w:tab/>
        </w:r>
        <w:r w:rsidR="00E64154" w:rsidRPr="003C6428">
          <w:rPr>
            <w:webHidden/>
          </w:rPr>
          <w:fldChar w:fldCharType="begin"/>
        </w:r>
        <w:r w:rsidRPr="003C6428">
          <w:rPr>
            <w:webHidden/>
          </w:rPr>
          <w:instrText xml:space="preserve"> PAGEREF _Toc138939269 \h </w:instrText>
        </w:r>
        <w:r w:rsidR="00E64154" w:rsidRPr="003C6428">
          <w:rPr>
            <w:webHidden/>
          </w:rPr>
        </w:r>
        <w:r w:rsidR="00E64154" w:rsidRPr="003C6428">
          <w:rPr>
            <w:webHidden/>
          </w:rPr>
          <w:fldChar w:fldCharType="separate"/>
        </w:r>
        <w:r w:rsidR="006E5843" w:rsidRPr="003C6428">
          <w:rPr>
            <w:webHidden/>
          </w:rPr>
          <w:t>155</w:t>
        </w:r>
        <w:r w:rsidR="00E64154" w:rsidRPr="003C6428">
          <w:rPr>
            <w:webHidden/>
          </w:rPr>
          <w:fldChar w:fldCharType="end"/>
        </w:r>
      </w:hyperlink>
    </w:p>
    <w:p w14:paraId="6F3988CC" w14:textId="77777777" w:rsidR="0033432F" w:rsidRPr="003C6428" w:rsidRDefault="0033432F" w:rsidP="00465E69">
      <w:pPr>
        <w:pStyle w:val="TM1"/>
        <w:tabs>
          <w:tab w:val="clear" w:pos="9356"/>
          <w:tab w:val="right" w:leader="dot" w:pos="9214"/>
        </w:tabs>
        <w:ind w:left="0" w:firstLine="0"/>
        <w:rPr>
          <w:rFonts w:asciiTheme="minorHAnsi" w:eastAsiaTheme="minorEastAsia" w:hAnsiTheme="minorHAnsi" w:cstheme="minorBidi"/>
          <w:b w:val="0"/>
          <w:sz w:val="22"/>
          <w:szCs w:val="22"/>
          <w:lang w:eastAsia="en-US"/>
        </w:rPr>
      </w:pPr>
      <w:hyperlink w:anchor="_Toc138939270" w:history="1">
        <w:r w:rsidRPr="003C6428">
          <w:rPr>
            <w:rStyle w:val="Lienhypertexte"/>
          </w:rPr>
          <w:t>Formulaires de Bordereau des prix et de Détail  Quantitatif et Estimatif</w:t>
        </w:r>
        <w:r w:rsidRPr="003C6428">
          <w:rPr>
            <w:webHidden/>
          </w:rPr>
          <w:tab/>
        </w:r>
        <w:r w:rsidR="00E64154" w:rsidRPr="003C6428">
          <w:rPr>
            <w:webHidden/>
          </w:rPr>
          <w:fldChar w:fldCharType="begin"/>
        </w:r>
        <w:r w:rsidRPr="003C6428">
          <w:rPr>
            <w:webHidden/>
          </w:rPr>
          <w:instrText xml:space="preserve"> PAGEREF _Toc138939270 \h </w:instrText>
        </w:r>
        <w:r w:rsidR="00E64154" w:rsidRPr="003C6428">
          <w:rPr>
            <w:webHidden/>
          </w:rPr>
        </w:r>
        <w:r w:rsidR="00E64154" w:rsidRPr="003C6428">
          <w:rPr>
            <w:webHidden/>
          </w:rPr>
          <w:fldChar w:fldCharType="separate"/>
        </w:r>
        <w:r w:rsidR="006E5843" w:rsidRPr="003C6428">
          <w:rPr>
            <w:webHidden/>
          </w:rPr>
          <w:t>161</w:t>
        </w:r>
        <w:r w:rsidR="00E64154" w:rsidRPr="003C6428">
          <w:rPr>
            <w:webHidden/>
          </w:rPr>
          <w:fldChar w:fldCharType="end"/>
        </w:r>
      </w:hyperlink>
    </w:p>
    <w:p w14:paraId="6F3988CD"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71" w:history="1">
        <w:r w:rsidRPr="003C6428">
          <w:rPr>
            <w:rStyle w:val="Lienhypertexte"/>
          </w:rPr>
          <w:t>Tableau No. 1 : Postes Généraux</w:t>
        </w:r>
        <w:r w:rsidRPr="003C6428">
          <w:rPr>
            <w:webHidden/>
          </w:rPr>
          <w:tab/>
        </w:r>
        <w:r w:rsidR="00E64154" w:rsidRPr="003C6428">
          <w:rPr>
            <w:webHidden/>
          </w:rPr>
          <w:fldChar w:fldCharType="begin"/>
        </w:r>
        <w:r w:rsidRPr="003C6428">
          <w:rPr>
            <w:webHidden/>
          </w:rPr>
          <w:instrText xml:space="preserve"> PAGEREF _Toc138939271 \h </w:instrText>
        </w:r>
        <w:r w:rsidR="00E64154" w:rsidRPr="003C6428">
          <w:rPr>
            <w:webHidden/>
          </w:rPr>
        </w:r>
        <w:r w:rsidR="00E64154" w:rsidRPr="003C6428">
          <w:rPr>
            <w:webHidden/>
          </w:rPr>
          <w:fldChar w:fldCharType="separate"/>
        </w:r>
        <w:r w:rsidR="006E5843" w:rsidRPr="003C6428">
          <w:rPr>
            <w:webHidden/>
          </w:rPr>
          <w:t>164</w:t>
        </w:r>
        <w:r w:rsidR="00E64154" w:rsidRPr="003C6428">
          <w:rPr>
            <w:webHidden/>
          </w:rPr>
          <w:fldChar w:fldCharType="end"/>
        </w:r>
      </w:hyperlink>
    </w:p>
    <w:p w14:paraId="6F3988CE"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72" w:history="1">
        <w:r w:rsidRPr="003C6428">
          <w:rPr>
            <w:rStyle w:val="Lienhypertexte"/>
          </w:rPr>
          <w:t>Tableau No. 2 :  Terrassements</w:t>
        </w:r>
        <w:r w:rsidRPr="003C6428">
          <w:rPr>
            <w:webHidden/>
          </w:rPr>
          <w:tab/>
        </w:r>
        <w:r w:rsidR="00E64154" w:rsidRPr="003C6428">
          <w:rPr>
            <w:webHidden/>
          </w:rPr>
          <w:fldChar w:fldCharType="begin"/>
        </w:r>
        <w:r w:rsidRPr="003C6428">
          <w:rPr>
            <w:webHidden/>
          </w:rPr>
          <w:instrText xml:space="preserve"> PAGEREF _Toc138939272 \h </w:instrText>
        </w:r>
        <w:r w:rsidR="00E64154" w:rsidRPr="003C6428">
          <w:rPr>
            <w:webHidden/>
          </w:rPr>
        </w:r>
        <w:r w:rsidR="00E64154" w:rsidRPr="003C6428">
          <w:rPr>
            <w:webHidden/>
          </w:rPr>
          <w:fldChar w:fldCharType="separate"/>
        </w:r>
        <w:r w:rsidR="006E5843" w:rsidRPr="003C6428">
          <w:rPr>
            <w:webHidden/>
          </w:rPr>
          <w:t>165</w:t>
        </w:r>
        <w:r w:rsidR="00E64154" w:rsidRPr="003C6428">
          <w:rPr>
            <w:webHidden/>
          </w:rPr>
          <w:fldChar w:fldCharType="end"/>
        </w:r>
      </w:hyperlink>
    </w:p>
    <w:p w14:paraId="6F3988CF"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73" w:history="1">
        <w:r w:rsidRPr="003C6428">
          <w:rPr>
            <w:rStyle w:val="Lienhypertexte"/>
          </w:rPr>
          <w:t>Tableau No. 3:  Buses et ouvrages d’art</w:t>
        </w:r>
        <w:r w:rsidRPr="003C6428">
          <w:rPr>
            <w:webHidden/>
          </w:rPr>
          <w:tab/>
        </w:r>
        <w:r w:rsidR="00E64154" w:rsidRPr="003C6428">
          <w:rPr>
            <w:webHidden/>
          </w:rPr>
          <w:fldChar w:fldCharType="begin"/>
        </w:r>
        <w:r w:rsidRPr="003C6428">
          <w:rPr>
            <w:webHidden/>
          </w:rPr>
          <w:instrText xml:space="preserve"> PAGEREF _Toc138939273 \h </w:instrText>
        </w:r>
        <w:r w:rsidR="00E64154" w:rsidRPr="003C6428">
          <w:rPr>
            <w:webHidden/>
          </w:rPr>
        </w:r>
        <w:r w:rsidR="00E64154" w:rsidRPr="003C6428">
          <w:rPr>
            <w:webHidden/>
          </w:rPr>
          <w:fldChar w:fldCharType="separate"/>
        </w:r>
        <w:r w:rsidR="006E5843" w:rsidRPr="003C6428">
          <w:rPr>
            <w:webHidden/>
          </w:rPr>
          <w:t>166</w:t>
        </w:r>
        <w:r w:rsidR="00E64154" w:rsidRPr="003C6428">
          <w:rPr>
            <w:webHidden/>
          </w:rPr>
          <w:fldChar w:fldCharType="end"/>
        </w:r>
      </w:hyperlink>
    </w:p>
    <w:p w14:paraId="6F3988D0"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74" w:history="1">
        <w:r w:rsidRPr="003C6428">
          <w:rPr>
            <w:rStyle w:val="Lienhypertexte"/>
          </w:rPr>
          <w:t>Travail en Régie</w:t>
        </w:r>
        <w:r w:rsidRPr="003C6428">
          <w:rPr>
            <w:webHidden/>
          </w:rPr>
          <w:tab/>
        </w:r>
        <w:r w:rsidR="00E64154" w:rsidRPr="003C6428">
          <w:rPr>
            <w:webHidden/>
          </w:rPr>
          <w:fldChar w:fldCharType="begin"/>
        </w:r>
        <w:r w:rsidRPr="003C6428">
          <w:rPr>
            <w:webHidden/>
          </w:rPr>
          <w:instrText xml:space="preserve"> PAGEREF _Toc138939274 \h </w:instrText>
        </w:r>
        <w:r w:rsidR="00E64154" w:rsidRPr="003C6428">
          <w:rPr>
            <w:webHidden/>
          </w:rPr>
        </w:r>
        <w:r w:rsidR="00E64154" w:rsidRPr="003C6428">
          <w:rPr>
            <w:webHidden/>
          </w:rPr>
          <w:fldChar w:fldCharType="separate"/>
        </w:r>
        <w:r w:rsidR="006E5843" w:rsidRPr="003C6428">
          <w:rPr>
            <w:webHidden/>
          </w:rPr>
          <w:t>167</w:t>
        </w:r>
        <w:r w:rsidR="00E64154" w:rsidRPr="003C6428">
          <w:rPr>
            <w:webHidden/>
          </w:rPr>
          <w:fldChar w:fldCharType="end"/>
        </w:r>
      </w:hyperlink>
    </w:p>
    <w:p w14:paraId="6F3988D1"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75" w:history="1">
        <w:r w:rsidRPr="003C6428">
          <w:rPr>
            <w:rStyle w:val="Lienhypertexte"/>
          </w:rPr>
          <w:t>Tarifs des Travaux en Régie :  1. Main d’Œuvre</w:t>
        </w:r>
        <w:r w:rsidRPr="003C6428">
          <w:rPr>
            <w:webHidden/>
          </w:rPr>
          <w:tab/>
        </w:r>
        <w:r w:rsidR="00E64154" w:rsidRPr="003C6428">
          <w:rPr>
            <w:webHidden/>
          </w:rPr>
          <w:fldChar w:fldCharType="begin"/>
        </w:r>
        <w:r w:rsidRPr="003C6428">
          <w:rPr>
            <w:webHidden/>
          </w:rPr>
          <w:instrText xml:space="preserve"> PAGEREF _Toc138939275 \h </w:instrText>
        </w:r>
        <w:r w:rsidR="00E64154" w:rsidRPr="003C6428">
          <w:rPr>
            <w:webHidden/>
          </w:rPr>
        </w:r>
        <w:r w:rsidR="00E64154" w:rsidRPr="003C6428">
          <w:rPr>
            <w:webHidden/>
          </w:rPr>
          <w:fldChar w:fldCharType="separate"/>
        </w:r>
        <w:r w:rsidR="006E5843" w:rsidRPr="003C6428">
          <w:rPr>
            <w:webHidden/>
          </w:rPr>
          <w:t>171</w:t>
        </w:r>
        <w:r w:rsidR="00E64154" w:rsidRPr="003C6428">
          <w:rPr>
            <w:webHidden/>
          </w:rPr>
          <w:fldChar w:fldCharType="end"/>
        </w:r>
      </w:hyperlink>
    </w:p>
    <w:p w14:paraId="6F3988D2"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76" w:history="1">
        <w:r w:rsidRPr="003C6428">
          <w:rPr>
            <w:rStyle w:val="Lienhypertexte"/>
          </w:rPr>
          <w:t>Tarifs des Travaux en Régie :  2. Matériaux</w:t>
        </w:r>
        <w:r w:rsidRPr="003C6428">
          <w:rPr>
            <w:webHidden/>
          </w:rPr>
          <w:tab/>
        </w:r>
        <w:r w:rsidR="00E64154" w:rsidRPr="003C6428">
          <w:rPr>
            <w:webHidden/>
          </w:rPr>
          <w:fldChar w:fldCharType="begin"/>
        </w:r>
        <w:r w:rsidRPr="003C6428">
          <w:rPr>
            <w:webHidden/>
          </w:rPr>
          <w:instrText xml:space="preserve"> PAGEREF _Toc138939276 \h </w:instrText>
        </w:r>
        <w:r w:rsidR="00E64154" w:rsidRPr="003C6428">
          <w:rPr>
            <w:webHidden/>
          </w:rPr>
        </w:r>
        <w:r w:rsidR="00E64154" w:rsidRPr="003C6428">
          <w:rPr>
            <w:webHidden/>
          </w:rPr>
          <w:fldChar w:fldCharType="separate"/>
        </w:r>
        <w:r w:rsidR="006E5843" w:rsidRPr="003C6428">
          <w:rPr>
            <w:webHidden/>
          </w:rPr>
          <w:t>172</w:t>
        </w:r>
        <w:r w:rsidR="00E64154" w:rsidRPr="003C6428">
          <w:rPr>
            <w:webHidden/>
          </w:rPr>
          <w:fldChar w:fldCharType="end"/>
        </w:r>
      </w:hyperlink>
    </w:p>
    <w:p w14:paraId="6F3988D3"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77" w:history="1">
        <w:r w:rsidRPr="003C6428">
          <w:rPr>
            <w:rStyle w:val="Lienhypertexte"/>
          </w:rPr>
          <w:t>Annexe Travaux en Régie :  3. Matériel de l’Entrepreneur</w:t>
        </w:r>
        <w:r w:rsidRPr="003C6428">
          <w:rPr>
            <w:webHidden/>
          </w:rPr>
          <w:tab/>
        </w:r>
        <w:r w:rsidR="00E64154" w:rsidRPr="003C6428">
          <w:rPr>
            <w:webHidden/>
          </w:rPr>
          <w:fldChar w:fldCharType="begin"/>
        </w:r>
        <w:r w:rsidRPr="003C6428">
          <w:rPr>
            <w:webHidden/>
          </w:rPr>
          <w:instrText xml:space="preserve"> PAGEREF _Toc138939277 \h </w:instrText>
        </w:r>
        <w:r w:rsidR="00E64154" w:rsidRPr="003C6428">
          <w:rPr>
            <w:webHidden/>
          </w:rPr>
        </w:r>
        <w:r w:rsidR="00E64154" w:rsidRPr="003C6428">
          <w:rPr>
            <w:webHidden/>
          </w:rPr>
          <w:fldChar w:fldCharType="separate"/>
        </w:r>
        <w:r w:rsidR="006E5843" w:rsidRPr="003C6428">
          <w:rPr>
            <w:webHidden/>
          </w:rPr>
          <w:t>173</w:t>
        </w:r>
        <w:r w:rsidR="00E64154" w:rsidRPr="003C6428">
          <w:rPr>
            <w:webHidden/>
          </w:rPr>
          <w:fldChar w:fldCharType="end"/>
        </w:r>
      </w:hyperlink>
    </w:p>
    <w:p w14:paraId="6F3988D4"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78" w:history="1">
        <w:r w:rsidRPr="003C6428">
          <w:rPr>
            <w:rStyle w:val="Lienhypertexte"/>
          </w:rPr>
          <w:t>Récapitulatif des Travaux en Régie</w:t>
        </w:r>
        <w:r w:rsidRPr="003C6428">
          <w:rPr>
            <w:webHidden/>
          </w:rPr>
          <w:tab/>
        </w:r>
        <w:r w:rsidR="00E64154" w:rsidRPr="003C6428">
          <w:rPr>
            <w:webHidden/>
          </w:rPr>
          <w:fldChar w:fldCharType="begin"/>
        </w:r>
        <w:r w:rsidRPr="003C6428">
          <w:rPr>
            <w:webHidden/>
          </w:rPr>
          <w:instrText xml:space="preserve"> PAGEREF _Toc138939278 \h </w:instrText>
        </w:r>
        <w:r w:rsidR="00E64154" w:rsidRPr="003C6428">
          <w:rPr>
            <w:webHidden/>
          </w:rPr>
        </w:r>
        <w:r w:rsidR="00E64154" w:rsidRPr="003C6428">
          <w:rPr>
            <w:webHidden/>
          </w:rPr>
          <w:fldChar w:fldCharType="separate"/>
        </w:r>
        <w:r w:rsidR="006E5843" w:rsidRPr="003C6428">
          <w:rPr>
            <w:webHidden/>
          </w:rPr>
          <w:t>174</w:t>
        </w:r>
        <w:r w:rsidR="00E64154" w:rsidRPr="003C6428">
          <w:rPr>
            <w:webHidden/>
          </w:rPr>
          <w:fldChar w:fldCharType="end"/>
        </w:r>
      </w:hyperlink>
    </w:p>
    <w:p w14:paraId="6F3988D5"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79" w:history="1">
        <w:r w:rsidRPr="003C6428">
          <w:rPr>
            <w:rStyle w:val="Lienhypertexte"/>
          </w:rPr>
          <w:t>Récapitulatif des Sommes Provisionnelles dans le Détail Quantitatif et Estimatif</w:t>
        </w:r>
        <w:r w:rsidRPr="003C6428">
          <w:rPr>
            <w:webHidden/>
          </w:rPr>
          <w:tab/>
        </w:r>
        <w:r w:rsidR="00E64154" w:rsidRPr="003C6428">
          <w:rPr>
            <w:webHidden/>
          </w:rPr>
          <w:fldChar w:fldCharType="begin"/>
        </w:r>
        <w:r w:rsidRPr="003C6428">
          <w:rPr>
            <w:webHidden/>
          </w:rPr>
          <w:instrText xml:space="preserve"> PAGEREF _Toc138939279 \h </w:instrText>
        </w:r>
        <w:r w:rsidR="00E64154" w:rsidRPr="003C6428">
          <w:rPr>
            <w:webHidden/>
          </w:rPr>
        </w:r>
        <w:r w:rsidR="00E64154" w:rsidRPr="003C6428">
          <w:rPr>
            <w:webHidden/>
          </w:rPr>
          <w:fldChar w:fldCharType="separate"/>
        </w:r>
        <w:r w:rsidR="006E5843" w:rsidRPr="003C6428">
          <w:rPr>
            <w:webHidden/>
          </w:rPr>
          <w:t>175</w:t>
        </w:r>
        <w:r w:rsidR="00E64154" w:rsidRPr="003C6428">
          <w:rPr>
            <w:webHidden/>
          </w:rPr>
          <w:fldChar w:fldCharType="end"/>
        </w:r>
      </w:hyperlink>
    </w:p>
    <w:p w14:paraId="6F3988D6" w14:textId="77777777" w:rsidR="0033432F" w:rsidRPr="003C6428" w:rsidRDefault="0033432F" w:rsidP="00465E69">
      <w:pPr>
        <w:pStyle w:val="TM2"/>
        <w:tabs>
          <w:tab w:val="clear" w:pos="9356"/>
          <w:tab w:val="right" w:leader="dot" w:pos="9214"/>
        </w:tabs>
        <w:ind w:left="0" w:firstLine="0"/>
        <w:rPr>
          <w:rFonts w:asciiTheme="minorHAnsi" w:eastAsiaTheme="minorEastAsia" w:hAnsiTheme="minorHAnsi" w:cstheme="minorBidi"/>
          <w:sz w:val="22"/>
          <w:szCs w:val="22"/>
          <w:lang w:eastAsia="en-US"/>
        </w:rPr>
      </w:pPr>
      <w:hyperlink w:anchor="_Toc138939280" w:history="1">
        <w:r w:rsidRPr="003C6428">
          <w:rPr>
            <w:rStyle w:val="Lienhypertexte"/>
          </w:rPr>
          <w:t>Récapitulatif Général</w:t>
        </w:r>
        <w:r w:rsidRPr="003C6428">
          <w:rPr>
            <w:webHidden/>
          </w:rPr>
          <w:tab/>
        </w:r>
        <w:r w:rsidR="00E64154" w:rsidRPr="003C6428">
          <w:rPr>
            <w:webHidden/>
          </w:rPr>
          <w:fldChar w:fldCharType="begin"/>
        </w:r>
        <w:r w:rsidRPr="003C6428">
          <w:rPr>
            <w:webHidden/>
          </w:rPr>
          <w:instrText xml:space="preserve"> PAGEREF _Toc138939280 \h </w:instrText>
        </w:r>
        <w:r w:rsidR="00E64154" w:rsidRPr="003C6428">
          <w:rPr>
            <w:webHidden/>
          </w:rPr>
        </w:r>
        <w:r w:rsidR="00E64154" w:rsidRPr="003C6428">
          <w:rPr>
            <w:webHidden/>
          </w:rPr>
          <w:fldChar w:fldCharType="separate"/>
        </w:r>
        <w:r w:rsidR="006E5843" w:rsidRPr="003C6428">
          <w:rPr>
            <w:webHidden/>
          </w:rPr>
          <w:t>176</w:t>
        </w:r>
        <w:r w:rsidR="00E64154" w:rsidRPr="003C6428">
          <w:rPr>
            <w:webHidden/>
          </w:rPr>
          <w:fldChar w:fldCharType="end"/>
        </w:r>
      </w:hyperlink>
    </w:p>
    <w:p w14:paraId="6F3988D7" w14:textId="77777777" w:rsidR="00FA0D66" w:rsidRPr="003C6428" w:rsidRDefault="00E64154" w:rsidP="00465E69">
      <w:pPr>
        <w:tabs>
          <w:tab w:val="right" w:leader="dot" w:pos="9214"/>
        </w:tabs>
        <w:ind w:left="0" w:firstLine="0"/>
        <w:rPr>
          <w:rFonts w:eastAsiaTheme="minorEastAsia"/>
        </w:rPr>
      </w:pPr>
      <w:r w:rsidRPr="003C6428">
        <w:rPr>
          <w:sz w:val="28"/>
        </w:rPr>
        <w:fldChar w:fldCharType="end"/>
      </w:r>
    </w:p>
    <w:p w14:paraId="6F3988D8" w14:textId="77777777" w:rsidR="00806446" w:rsidRPr="003C6428" w:rsidRDefault="00806446" w:rsidP="00465E69">
      <w:pPr>
        <w:ind w:left="0" w:firstLine="0"/>
      </w:pPr>
    </w:p>
    <w:p w14:paraId="6F3988D9" w14:textId="77777777" w:rsidR="0081122D" w:rsidRPr="003C6428" w:rsidRDefault="0081122D" w:rsidP="00465E69">
      <w:pPr>
        <w:ind w:left="0" w:firstLine="0"/>
        <w:rPr>
          <w:rFonts w:eastAsiaTheme="minorEastAsia"/>
        </w:rPr>
        <w:sectPr w:rsidR="0081122D" w:rsidRPr="003C6428" w:rsidSect="007F1FDF">
          <w:headerReference w:type="first" r:id="rId38"/>
          <w:footnotePr>
            <w:numRestart w:val="eachPage"/>
          </w:footnotePr>
          <w:endnotePr>
            <w:numFmt w:val="decimal"/>
          </w:endnotePr>
          <w:pgSz w:w="12240" w:h="15840" w:code="1"/>
          <w:pgMar w:top="1440" w:right="1440" w:bottom="1152" w:left="1440" w:header="720" w:footer="720" w:gutter="0"/>
          <w:cols w:space="720"/>
          <w:titlePg/>
        </w:sectPr>
      </w:pPr>
    </w:p>
    <w:p w14:paraId="6F3988DA" w14:textId="77777777" w:rsidR="00DA15B0" w:rsidRPr="003C6428" w:rsidRDefault="00DA15B0" w:rsidP="00465E69">
      <w:pPr>
        <w:pStyle w:val="Sec4head1"/>
      </w:pPr>
      <w:bookmarkStart w:id="468" w:name="_Toc479200517"/>
      <w:bookmarkStart w:id="469" w:name="_Toc327863856"/>
      <w:bookmarkStart w:id="470" w:name="_Toc461854736"/>
      <w:bookmarkStart w:id="471" w:name="_Toc138939227"/>
      <w:r w:rsidRPr="003C6428">
        <w:lastRenderedPageBreak/>
        <w:t>Lettre de Soumission</w:t>
      </w:r>
      <w:bookmarkEnd w:id="468"/>
      <w:bookmarkEnd w:id="469"/>
      <w:bookmarkEnd w:id="470"/>
      <w:r w:rsidR="00D10EA8" w:rsidRPr="003C6428">
        <w:t xml:space="preserve"> – Pa</w:t>
      </w:r>
      <w:r w:rsidR="00EB2793" w:rsidRPr="003C6428">
        <w:t>r</w:t>
      </w:r>
      <w:r w:rsidR="00D10EA8" w:rsidRPr="003C6428">
        <w:t>tie Technique</w:t>
      </w:r>
      <w:bookmarkEnd w:id="471"/>
    </w:p>
    <w:tbl>
      <w:tblPr>
        <w:tblStyle w:val="Grilledutableau"/>
        <w:tblW w:w="0" w:type="auto"/>
        <w:tblLook w:val="04A0" w:firstRow="1" w:lastRow="0" w:firstColumn="1" w:lastColumn="0" w:noHBand="0" w:noVBand="1"/>
      </w:tblPr>
      <w:tblGrid>
        <w:gridCol w:w="9576"/>
      </w:tblGrid>
      <w:tr w:rsidR="003662D6" w:rsidRPr="003C6428" w14:paraId="6F3988DE" w14:textId="77777777" w:rsidTr="002612B1">
        <w:trPr>
          <w:trHeight w:val="2168"/>
        </w:trPr>
        <w:tc>
          <w:tcPr>
            <w:tcW w:w="9576" w:type="dxa"/>
          </w:tcPr>
          <w:p w14:paraId="6F3988DB" w14:textId="77777777" w:rsidR="003662D6" w:rsidRPr="003C6428" w:rsidRDefault="003662D6" w:rsidP="00465E69">
            <w:pPr>
              <w:pStyle w:val="SecIV"/>
              <w:jc w:val="both"/>
              <w:rPr>
                <w:b w:val="0"/>
                <w:bCs/>
                <w:i/>
                <w:iCs/>
                <w:sz w:val="24"/>
                <w:szCs w:val="24"/>
              </w:rPr>
            </w:pPr>
            <w:r w:rsidRPr="003C6428">
              <w:rPr>
                <w:b w:val="0"/>
                <w:bCs/>
                <w:i/>
                <w:iCs/>
                <w:sz w:val="24"/>
                <w:szCs w:val="24"/>
              </w:rPr>
              <w:t xml:space="preserve">INSTRUCTIONS AUX SOUMISSIONNAIRES : SUPPRIMER CE </w:t>
            </w:r>
            <w:r w:rsidR="00E20D17" w:rsidRPr="003C6428">
              <w:rPr>
                <w:b w:val="0"/>
                <w:bCs/>
                <w:i/>
                <w:iCs/>
                <w:sz w:val="24"/>
                <w:szCs w:val="24"/>
              </w:rPr>
              <w:t>CARTOUCH</w:t>
            </w:r>
            <w:r w:rsidRPr="003C6428">
              <w:rPr>
                <w:b w:val="0"/>
                <w:bCs/>
                <w:i/>
                <w:iCs/>
                <w:sz w:val="24"/>
                <w:szCs w:val="24"/>
              </w:rPr>
              <w:t xml:space="preserve">E APRÈS AVOIR COMPLETE </w:t>
            </w:r>
            <w:r w:rsidR="00E20D17" w:rsidRPr="003C6428">
              <w:rPr>
                <w:b w:val="0"/>
                <w:bCs/>
                <w:i/>
                <w:iCs/>
                <w:sz w:val="24"/>
                <w:szCs w:val="24"/>
              </w:rPr>
              <w:t>L</w:t>
            </w:r>
            <w:r w:rsidRPr="003C6428">
              <w:rPr>
                <w:b w:val="0"/>
                <w:bCs/>
                <w:i/>
                <w:iCs/>
                <w:sz w:val="24"/>
                <w:szCs w:val="24"/>
              </w:rPr>
              <w:t>E DOCUMENT</w:t>
            </w:r>
          </w:p>
          <w:p w14:paraId="6F3988DC" w14:textId="77777777" w:rsidR="003662D6" w:rsidRPr="003C6428" w:rsidRDefault="003662D6" w:rsidP="00465E69">
            <w:pPr>
              <w:pStyle w:val="SecIV"/>
              <w:jc w:val="both"/>
              <w:rPr>
                <w:b w:val="0"/>
                <w:bCs/>
                <w:i/>
                <w:iCs/>
                <w:sz w:val="24"/>
                <w:szCs w:val="24"/>
              </w:rPr>
            </w:pPr>
            <w:bookmarkStart w:id="472" w:name="_Toc73714736"/>
            <w:r w:rsidRPr="003C6428">
              <w:rPr>
                <w:b w:val="0"/>
                <w:bCs/>
                <w:i/>
                <w:iCs/>
                <w:sz w:val="24"/>
                <w:szCs w:val="24"/>
              </w:rPr>
              <w:t>Le Soumissionnaire doit pré</w:t>
            </w:r>
            <w:r w:rsidR="00E20D17" w:rsidRPr="003C6428">
              <w:rPr>
                <w:b w:val="0"/>
                <w:bCs/>
                <w:i/>
                <w:iCs/>
                <w:sz w:val="24"/>
                <w:szCs w:val="24"/>
              </w:rPr>
              <w:t>p</w:t>
            </w:r>
            <w:r w:rsidRPr="003C6428">
              <w:rPr>
                <w:b w:val="0"/>
                <w:bCs/>
                <w:i/>
                <w:iCs/>
                <w:sz w:val="24"/>
                <w:szCs w:val="24"/>
              </w:rPr>
              <w:t>arer la Lettre de Soumission sur un papier à entête montrant clairement le nom complet du Soumissionnaire et son adresse.</w:t>
            </w:r>
            <w:bookmarkEnd w:id="472"/>
          </w:p>
          <w:p w14:paraId="6F3988DD" w14:textId="77777777" w:rsidR="003662D6" w:rsidRPr="003C6428" w:rsidRDefault="003662D6" w:rsidP="00465E69">
            <w:pPr>
              <w:tabs>
                <w:tab w:val="right" w:pos="9000"/>
              </w:tabs>
              <w:ind w:left="0" w:firstLine="0"/>
            </w:pPr>
            <w:bookmarkStart w:id="473" w:name="_Toc73714737"/>
            <w:r w:rsidRPr="003C6428">
              <w:rPr>
                <w:bCs/>
                <w:i/>
                <w:iCs/>
                <w:szCs w:val="24"/>
              </w:rPr>
              <w:t>Note : Toutes les parties du texte en itali</w:t>
            </w:r>
            <w:r w:rsidR="00D44D5B" w:rsidRPr="003C6428">
              <w:rPr>
                <w:bCs/>
                <w:i/>
                <w:iCs/>
                <w:szCs w:val="24"/>
              </w:rPr>
              <w:t>que</w:t>
            </w:r>
            <w:r w:rsidRPr="003C6428">
              <w:rPr>
                <w:bCs/>
                <w:i/>
                <w:iCs/>
                <w:szCs w:val="24"/>
              </w:rPr>
              <w:t xml:space="preserve"> sont </w:t>
            </w:r>
            <w:r w:rsidR="005D4470" w:rsidRPr="003C6428">
              <w:rPr>
                <w:bCs/>
                <w:i/>
                <w:iCs/>
                <w:szCs w:val="24"/>
              </w:rPr>
              <w:t>une</w:t>
            </w:r>
            <w:r w:rsidRPr="003C6428">
              <w:rPr>
                <w:bCs/>
                <w:i/>
                <w:iCs/>
                <w:szCs w:val="24"/>
              </w:rPr>
              <w:t xml:space="preserve"> aide </w:t>
            </w:r>
            <w:r w:rsidR="00832B9E" w:rsidRPr="003C6428">
              <w:rPr>
                <w:bCs/>
                <w:i/>
                <w:iCs/>
                <w:szCs w:val="24"/>
              </w:rPr>
              <w:t>aux</w:t>
            </w:r>
            <w:r w:rsidRPr="003C6428">
              <w:rPr>
                <w:bCs/>
                <w:i/>
                <w:iCs/>
                <w:szCs w:val="24"/>
              </w:rPr>
              <w:t>Soumissionnaires à remplir ce formulaire</w:t>
            </w:r>
            <w:r w:rsidR="001140BD" w:rsidRPr="003C6428">
              <w:t>.</w:t>
            </w:r>
            <w:bookmarkEnd w:id="473"/>
          </w:p>
        </w:tc>
      </w:tr>
    </w:tbl>
    <w:p w14:paraId="6F3988DF" w14:textId="77777777" w:rsidR="00B925BF" w:rsidRPr="003C6428" w:rsidRDefault="00B925BF" w:rsidP="00465E69">
      <w:pPr>
        <w:spacing w:before="120" w:after="120"/>
        <w:ind w:left="0" w:firstLine="0"/>
        <w:jc w:val="left"/>
      </w:pPr>
      <w:r w:rsidRPr="003C6428">
        <w:rPr>
          <w:b/>
          <w:bCs/>
        </w:rPr>
        <w:t>Date de soumission</w:t>
      </w:r>
      <w:r w:rsidR="005B69F3" w:rsidRPr="003C6428">
        <w:rPr>
          <w:b/>
          <w:bCs/>
        </w:rPr>
        <w:t> :</w:t>
      </w:r>
      <w:r w:rsidR="008451AF" w:rsidRPr="003C6428">
        <w:t>__________</w:t>
      </w:r>
      <w:r w:rsidRPr="003C6428">
        <w:rPr>
          <w:i/>
          <w:iCs/>
        </w:rPr>
        <w:t>[insérer la date (jour, mois, année) de remise de l’offre]</w:t>
      </w:r>
    </w:p>
    <w:p w14:paraId="6F3988E0" w14:textId="77777777" w:rsidR="00B925BF" w:rsidRPr="003C6428" w:rsidRDefault="00B925BF" w:rsidP="00465E69">
      <w:pPr>
        <w:spacing w:after="120"/>
        <w:ind w:left="0" w:right="72" w:firstLine="0"/>
        <w:jc w:val="left"/>
      </w:pPr>
      <w:r w:rsidRPr="003C6428">
        <w:rPr>
          <w:b/>
          <w:bCs/>
        </w:rPr>
        <w:t>AO No.</w:t>
      </w:r>
      <w:r w:rsidR="005B69F3" w:rsidRPr="003C6428">
        <w:rPr>
          <w:b/>
          <w:bCs/>
        </w:rPr>
        <w:t> :</w:t>
      </w:r>
      <w:r w:rsidR="008451AF" w:rsidRPr="003C6428">
        <w:t>___________</w:t>
      </w:r>
      <w:r w:rsidRPr="003C6428">
        <w:rPr>
          <w:bCs/>
          <w:i/>
          <w:iCs/>
        </w:rPr>
        <w:t xml:space="preserve">[insérer </w:t>
      </w:r>
      <w:r w:rsidR="00832B9E" w:rsidRPr="003C6428">
        <w:rPr>
          <w:bCs/>
          <w:i/>
          <w:iCs/>
        </w:rPr>
        <w:t>l’identification</w:t>
      </w:r>
      <w:r w:rsidRPr="003C6428">
        <w:rPr>
          <w:bCs/>
          <w:i/>
          <w:iCs/>
        </w:rPr>
        <w:t xml:space="preserve"> de l’Appel d’Offres]</w:t>
      </w:r>
    </w:p>
    <w:p w14:paraId="6F3988E1" w14:textId="77777777" w:rsidR="00B925BF" w:rsidRPr="003C6428" w:rsidRDefault="00B925BF" w:rsidP="00465E69">
      <w:pPr>
        <w:tabs>
          <w:tab w:val="right" w:pos="9000"/>
        </w:tabs>
        <w:spacing w:after="120"/>
        <w:ind w:left="0" w:firstLine="0"/>
        <w:jc w:val="left"/>
        <w:rPr>
          <w:bCs/>
          <w:i/>
          <w:iCs/>
        </w:rPr>
      </w:pPr>
      <w:r w:rsidRPr="003C6428">
        <w:rPr>
          <w:b/>
          <w:bCs/>
        </w:rPr>
        <w:t>Variante No.</w:t>
      </w:r>
      <w:r w:rsidR="005B69F3" w:rsidRPr="003C6428">
        <w:rPr>
          <w:b/>
          <w:bCs/>
        </w:rPr>
        <w:t> :</w:t>
      </w:r>
      <w:r w:rsidR="008451AF" w:rsidRPr="003C6428">
        <w:t>____________</w:t>
      </w:r>
      <w:r w:rsidRPr="003C6428">
        <w:rPr>
          <w:bCs/>
          <w:i/>
          <w:iCs/>
          <w:spacing w:val="-4"/>
        </w:rPr>
        <w:t>[insérer le numéro d’identification si cette offre est proposée pour une variante]</w:t>
      </w:r>
    </w:p>
    <w:p w14:paraId="6F3988E2" w14:textId="77777777" w:rsidR="000A450A" w:rsidRPr="003C6428" w:rsidRDefault="00B925BF" w:rsidP="00465E69">
      <w:pPr>
        <w:ind w:left="0" w:firstLine="0"/>
      </w:pPr>
      <w:r w:rsidRPr="003C6428">
        <w:t>À</w:t>
      </w:r>
      <w:r w:rsidR="005B69F3" w:rsidRPr="003C6428">
        <w:t> :</w:t>
      </w:r>
      <w:r w:rsidRPr="003C6428">
        <w:rPr>
          <w:b/>
          <w:i/>
          <w:iCs/>
        </w:rPr>
        <w:t xml:space="preserve">[insérer le nom complet du Maître </w:t>
      </w:r>
      <w:r w:rsidR="001A0797" w:rsidRPr="003C6428">
        <w:rPr>
          <w:b/>
          <w:i/>
          <w:iCs/>
        </w:rPr>
        <w:t>d</w:t>
      </w:r>
      <w:r w:rsidRPr="003C6428">
        <w:rPr>
          <w:b/>
          <w:i/>
          <w:iCs/>
        </w:rPr>
        <w:t>’Ouvrage]</w:t>
      </w:r>
    </w:p>
    <w:p w14:paraId="6F3988E3" w14:textId="77777777" w:rsidR="0058011F" w:rsidRPr="003C6428" w:rsidRDefault="000A450A" w:rsidP="00465E69">
      <w:pPr>
        <w:ind w:left="0" w:firstLine="0"/>
      </w:pPr>
      <w:r w:rsidRPr="003C6428">
        <w:t>Nous, les soussignés</w:t>
      </w:r>
      <w:r w:rsidR="003507FA" w:rsidRPr="003C6428">
        <w:t>,</w:t>
      </w:r>
      <w:r w:rsidRPr="003C6428">
        <w:t> </w:t>
      </w:r>
      <w:r w:rsidR="0058011F" w:rsidRPr="003C6428">
        <w:t>soumettons ci-joint notre Offreen deux parties, à savoir :</w:t>
      </w:r>
    </w:p>
    <w:p w14:paraId="6F3988E4" w14:textId="77777777" w:rsidR="0058011F" w:rsidRPr="003C6428" w:rsidRDefault="0058011F" w:rsidP="00945408">
      <w:pPr>
        <w:pStyle w:val="Paragraphedeliste"/>
        <w:numPr>
          <w:ilvl w:val="0"/>
          <w:numId w:val="101"/>
        </w:numPr>
        <w:ind w:left="0" w:firstLine="0"/>
      </w:pPr>
      <w:r w:rsidRPr="003C6428">
        <w:t>La Partie Technique, et</w:t>
      </w:r>
    </w:p>
    <w:p w14:paraId="6F3988E5" w14:textId="77777777" w:rsidR="0058011F" w:rsidRPr="003C6428" w:rsidRDefault="0058011F" w:rsidP="00465E69">
      <w:pPr>
        <w:pStyle w:val="Paragraphedeliste"/>
        <w:ind w:left="0" w:firstLine="0"/>
      </w:pPr>
    </w:p>
    <w:p w14:paraId="6F3988E6" w14:textId="77777777" w:rsidR="001919D1" w:rsidRPr="003C6428" w:rsidRDefault="001919D1" w:rsidP="00945408">
      <w:pPr>
        <w:pStyle w:val="Paragraphedeliste"/>
        <w:numPr>
          <w:ilvl w:val="0"/>
          <w:numId w:val="101"/>
        </w:numPr>
        <w:ind w:left="0" w:firstLine="0"/>
      </w:pPr>
      <w:r w:rsidRPr="003C6428">
        <w:t xml:space="preserve">La Partie Financière. </w:t>
      </w:r>
    </w:p>
    <w:p w14:paraId="6F3988E7" w14:textId="77777777" w:rsidR="000A450A" w:rsidRPr="003C6428" w:rsidRDefault="00763172" w:rsidP="00465E69">
      <w:pPr>
        <w:ind w:left="0" w:firstLine="0"/>
      </w:pPr>
      <w:r w:rsidRPr="003C6428">
        <w:t xml:space="preserve">En soumettant notre Offre, nous faisons les </w:t>
      </w:r>
      <w:r w:rsidR="00EF0CBB" w:rsidRPr="003C6428">
        <w:t>déclarations</w:t>
      </w:r>
      <w:r w:rsidRPr="003C6428">
        <w:t xml:space="preserve"> suivante</w:t>
      </w:r>
      <w:r w:rsidR="0042660D" w:rsidRPr="003C6428">
        <w:t>s</w:t>
      </w:r>
      <w:r w:rsidR="005B69F3" w:rsidRPr="003C6428">
        <w:t> :</w:t>
      </w:r>
    </w:p>
    <w:p w14:paraId="6F3988E8" w14:textId="77777777" w:rsidR="000A450A" w:rsidRPr="003C6428" w:rsidRDefault="003662D6" w:rsidP="00465E69">
      <w:pPr>
        <w:numPr>
          <w:ilvl w:val="0"/>
          <w:numId w:val="17"/>
        </w:numPr>
        <w:tabs>
          <w:tab w:val="right" w:pos="9000"/>
        </w:tabs>
        <w:ind w:left="0" w:firstLine="0"/>
      </w:pPr>
      <w:r w:rsidRPr="003C6428">
        <w:rPr>
          <w:b/>
          <w:bCs/>
        </w:rPr>
        <w:t>Pas de Réserve</w:t>
      </w:r>
      <w:r w:rsidRPr="003C6428">
        <w:t xml:space="preserve"> : </w:t>
      </w:r>
      <w:r w:rsidR="00A11B52" w:rsidRPr="003C6428">
        <w:t>n</w:t>
      </w:r>
      <w:r w:rsidR="000A450A" w:rsidRPr="003C6428">
        <w:t xml:space="preserve">ous avons examiné le Dossier d’Appel d’Offres, y compris les </w:t>
      </w:r>
      <w:r w:rsidR="00F434B7" w:rsidRPr="003C6428">
        <w:t>A</w:t>
      </w:r>
      <w:r w:rsidR="000A450A" w:rsidRPr="003C6428">
        <w:t xml:space="preserve">dditifs </w:t>
      </w:r>
      <w:r w:rsidR="001A7798" w:rsidRPr="003C6428">
        <w:t>No.</w:t>
      </w:r>
      <w:r w:rsidR="005B69F3" w:rsidRPr="003C6428">
        <w:t> :</w:t>
      </w:r>
      <w:r w:rsidR="001A7798" w:rsidRPr="003C6428">
        <w:rPr>
          <w:bCs/>
          <w:i/>
          <w:iCs/>
        </w:rPr>
        <w:t>[insérer les numéros et date</w:t>
      </w:r>
      <w:r w:rsidR="00DA15B0" w:rsidRPr="003C6428">
        <w:rPr>
          <w:bCs/>
          <w:i/>
          <w:iCs/>
        </w:rPr>
        <w:t>]</w:t>
      </w:r>
      <w:r w:rsidR="005B69F3" w:rsidRPr="003C6428">
        <w:t> </w:t>
      </w:r>
      <w:r w:rsidR="008451AF" w:rsidRPr="003C6428">
        <w:t>émis selon l’article 8 des Instructions aux Soumissionnaires (IS)</w:t>
      </w:r>
      <w:r w:rsidR="00F434B7" w:rsidRPr="003C6428">
        <w:t>et n’avons pas de réserve</w:t>
      </w:r>
      <w:r w:rsidR="005B69F3" w:rsidRPr="003C6428">
        <w:t>;</w:t>
      </w:r>
    </w:p>
    <w:p w14:paraId="6F3988E9" w14:textId="77777777" w:rsidR="00294BAD" w:rsidRPr="003C6428" w:rsidRDefault="003662D6" w:rsidP="00465E69">
      <w:pPr>
        <w:numPr>
          <w:ilvl w:val="0"/>
          <w:numId w:val="17"/>
        </w:numPr>
        <w:tabs>
          <w:tab w:val="right" w:pos="9000"/>
        </w:tabs>
        <w:ind w:left="0" w:firstLine="0"/>
      </w:pPr>
      <w:r w:rsidRPr="003C6428">
        <w:rPr>
          <w:b/>
          <w:bCs/>
        </w:rPr>
        <w:t>Eligibilité</w:t>
      </w:r>
      <w:r w:rsidRPr="003C6428">
        <w:t xml:space="preserve"> : </w:t>
      </w:r>
      <w:r w:rsidR="00A11B52" w:rsidRPr="003C6428">
        <w:t>n</w:t>
      </w:r>
      <w:r w:rsidR="00232B0F" w:rsidRPr="003C6428">
        <w:t xml:space="preserve">ous remplissons les critères d’éligibilité </w:t>
      </w:r>
      <w:r w:rsidR="001A7798" w:rsidRPr="003C6428">
        <w:t xml:space="preserve">et nous </w:t>
      </w:r>
      <w:r w:rsidR="00FF5E79" w:rsidRPr="003C6428">
        <w:t>n’avons</w:t>
      </w:r>
      <w:r w:rsidR="00E519FA" w:rsidRPr="003C6428">
        <w:t xml:space="preserve"> pas de conflit d’intérêt tel</w:t>
      </w:r>
      <w:r w:rsidR="00A07F59" w:rsidRPr="003C6428">
        <w:t>s</w:t>
      </w:r>
      <w:r w:rsidR="00A11B52" w:rsidRPr="003C6428">
        <w:t>que défini</w:t>
      </w:r>
      <w:r w:rsidR="00A07F59" w:rsidRPr="003C6428">
        <w:t>s</w:t>
      </w:r>
      <w:r w:rsidR="00A11B52" w:rsidRPr="003C6428">
        <w:t xml:space="preserve"> à l’article 4 des IS</w:t>
      </w:r>
      <w:r w:rsidR="005B69F3" w:rsidRPr="003C6428">
        <w:t> ;</w:t>
      </w:r>
    </w:p>
    <w:p w14:paraId="6F3988EA" w14:textId="77777777" w:rsidR="00914B00" w:rsidRPr="003C6428" w:rsidRDefault="00914B00" w:rsidP="00465E69">
      <w:pPr>
        <w:numPr>
          <w:ilvl w:val="0"/>
          <w:numId w:val="17"/>
        </w:numPr>
        <w:tabs>
          <w:tab w:val="right" w:pos="9000"/>
        </w:tabs>
        <w:ind w:left="0" w:firstLine="0"/>
      </w:pPr>
      <w:r w:rsidRPr="003C6428">
        <w:rPr>
          <w:b/>
          <w:bCs/>
        </w:rPr>
        <w:t>Déclaration de Garantie d’Offre</w:t>
      </w:r>
      <w:r w:rsidRPr="003C6428">
        <w:t> :  nous n’avons pas été exclus par le Maître d’Ouvrage sur la base de la mise en œuvre d’une Déclaration de Garantie d’Offre ou de Proposition telle que prévue à l’article 4.7 des IS ;</w:t>
      </w:r>
    </w:p>
    <w:p w14:paraId="6F3988EB" w14:textId="77777777" w:rsidR="00D05F59" w:rsidRPr="003C6428" w:rsidRDefault="00D05F59" w:rsidP="00465E69">
      <w:pPr>
        <w:pStyle w:val="Paragraphedeliste"/>
        <w:numPr>
          <w:ilvl w:val="0"/>
          <w:numId w:val="17"/>
        </w:numPr>
        <w:ind w:left="0" w:firstLine="0"/>
        <w:contextualSpacing w:val="0"/>
      </w:pPr>
      <w:r w:rsidRPr="003C6428">
        <w:rPr>
          <w:b/>
          <w:bCs/>
        </w:rPr>
        <w:t>Exploitation et Abus Sexuels (EAS) et/ou Harcèlement Sexuel (HS)</w:t>
      </w:r>
      <w:r w:rsidRPr="003C6428">
        <w:t xml:space="preserve"> : </w:t>
      </w:r>
      <w:r w:rsidRPr="003C6428">
        <w:rPr>
          <w:i/>
          <w:iCs/>
        </w:rPr>
        <w:t>[sélectionner l’option appropriée parmi les alinéas (i) à (v) ci-dessous et supprimer les autres].</w:t>
      </w:r>
    </w:p>
    <w:p w14:paraId="6F3988EC" w14:textId="77777777" w:rsidR="00D05F59" w:rsidRPr="003C6428" w:rsidRDefault="00D05F59" w:rsidP="00465E69">
      <w:pPr>
        <w:suppressAutoHyphens/>
        <w:spacing w:after="120"/>
        <w:ind w:left="0" w:firstLine="0"/>
        <w:rPr>
          <w:bCs/>
          <w:szCs w:val="24"/>
        </w:rPr>
      </w:pPr>
      <w:r w:rsidRPr="003C6428">
        <w:rPr>
          <w:bCs/>
          <w:szCs w:val="24"/>
        </w:rPr>
        <w:t xml:space="preserve">Nous </w:t>
      </w:r>
      <w:r w:rsidRPr="003C6428">
        <w:rPr>
          <w:bCs/>
          <w:i/>
          <w:iCs/>
          <w:szCs w:val="24"/>
        </w:rPr>
        <w:t xml:space="preserve">[dans le cas d’un GE, insérer : « y compris tous membres du GE »], </w:t>
      </w:r>
      <w:r w:rsidRPr="003C6428">
        <w:rPr>
          <w:bCs/>
          <w:szCs w:val="24"/>
        </w:rPr>
        <w:t xml:space="preserve">et nos sous-traitants : </w:t>
      </w:r>
    </w:p>
    <w:p w14:paraId="6F3988ED" w14:textId="77777777" w:rsidR="00D05F59" w:rsidRPr="003C6428" w:rsidRDefault="00D05F59" w:rsidP="00945408">
      <w:pPr>
        <w:pStyle w:val="Paragraphedeliste"/>
        <w:numPr>
          <w:ilvl w:val="0"/>
          <w:numId w:val="35"/>
        </w:numPr>
        <w:tabs>
          <w:tab w:val="right" w:pos="9000"/>
        </w:tabs>
        <w:spacing w:before="120" w:after="120"/>
        <w:ind w:left="0" w:firstLine="0"/>
        <w:rPr>
          <w:szCs w:val="24"/>
        </w:rPr>
      </w:pPr>
      <w:r w:rsidRPr="003C6428">
        <w:rPr>
          <w:color w:val="000000" w:themeColor="text1"/>
          <w:szCs w:val="24"/>
        </w:rPr>
        <w:t xml:space="preserve">[n’avons pas </w:t>
      </w:r>
      <w:r w:rsidRPr="003C6428">
        <w:rPr>
          <w:szCs w:val="24"/>
        </w:rPr>
        <w:t>fait l’objet d’une disqualification de la part de la Banque pour non-respect des obligations d’EAS/HS.]</w:t>
      </w:r>
    </w:p>
    <w:p w14:paraId="6F3988EE" w14:textId="77777777" w:rsidR="00D05F59" w:rsidRPr="003C6428" w:rsidRDefault="00D05F59" w:rsidP="00945408">
      <w:pPr>
        <w:pStyle w:val="Paragraphedeliste"/>
        <w:numPr>
          <w:ilvl w:val="0"/>
          <w:numId w:val="35"/>
        </w:numPr>
        <w:tabs>
          <w:tab w:val="right" w:pos="9000"/>
        </w:tabs>
        <w:spacing w:before="120" w:after="120"/>
        <w:ind w:left="0" w:firstLine="0"/>
        <w:rPr>
          <w:szCs w:val="24"/>
        </w:rPr>
      </w:pPr>
      <w:r w:rsidRPr="003C6428">
        <w:rPr>
          <w:szCs w:val="24"/>
        </w:rPr>
        <w:t>[</w:t>
      </w:r>
      <w:r w:rsidR="00F434B7" w:rsidRPr="003C6428">
        <w:rPr>
          <w:color w:val="000000" w:themeColor="text1"/>
          <w:szCs w:val="24"/>
        </w:rPr>
        <w:t>faisons l’objet de</w:t>
      </w:r>
      <w:r w:rsidRPr="003C6428">
        <w:rPr>
          <w:szCs w:val="24"/>
        </w:rPr>
        <w:t>disqualification par la Banque pour non-respect des obligations d’EAS/HS.]</w:t>
      </w:r>
    </w:p>
    <w:p w14:paraId="6F3988EF" w14:textId="77777777" w:rsidR="00D05F59" w:rsidRPr="003C6428" w:rsidRDefault="00D05F59" w:rsidP="00945408">
      <w:pPr>
        <w:pStyle w:val="Paragraphedeliste"/>
        <w:numPr>
          <w:ilvl w:val="0"/>
          <w:numId w:val="35"/>
        </w:numPr>
        <w:tabs>
          <w:tab w:val="right" w:pos="9000"/>
        </w:tabs>
        <w:spacing w:before="120" w:after="120"/>
        <w:ind w:left="0" w:firstLine="0"/>
        <w:rPr>
          <w:color w:val="000000" w:themeColor="text1"/>
          <w:szCs w:val="24"/>
        </w:rPr>
      </w:pPr>
      <w:r w:rsidRPr="003C6428">
        <w:rPr>
          <w:color w:val="000000" w:themeColor="text1"/>
          <w:szCs w:val="24"/>
        </w:rPr>
        <w:t xml:space="preserve">[avons fait </w:t>
      </w:r>
      <w:r w:rsidRPr="003C6428">
        <w:rPr>
          <w:szCs w:val="24"/>
        </w:rPr>
        <w:t xml:space="preserve">l’objet d’une disqualification par la Banque pour non-respect des obligations d’EAS/HS. </w:t>
      </w:r>
      <w:r w:rsidRPr="003C6428">
        <w:rPr>
          <w:color w:val="000000" w:themeColor="text1"/>
          <w:szCs w:val="24"/>
        </w:rPr>
        <w:t>Une sentence arbitrale sur l’affaire de disqualification a été rendue en notre faveur.]</w:t>
      </w:r>
    </w:p>
    <w:p w14:paraId="6F3988F0" w14:textId="77777777" w:rsidR="00D05F59" w:rsidRPr="003C6428" w:rsidRDefault="00D05F59" w:rsidP="00945408">
      <w:pPr>
        <w:pStyle w:val="Paragraphedeliste"/>
        <w:numPr>
          <w:ilvl w:val="0"/>
          <w:numId w:val="35"/>
        </w:numPr>
        <w:tabs>
          <w:tab w:val="right" w:pos="9000"/>
        </w:tabs>
        <w:spacing w:before="120" w:after="120"/>
        <w:ind w:left="0" w:firstLine="0"/>
        <w:rPr>
          <w:color w:val="000000" w:themeColor="text1"/>
          <w:szCs w:val="24"/>
        </w:rPr>
      </w:pPr>
      <w:r w:rsidRPr="003C6428">
        <w:rPr>
          <w:color w:val="000000" w:themeColor="text1"/>
          <w:szCs w:val="24"/>
        </w:rPr>
        <w:lastRenderedPageBreak/>
        <w:t xml:space="preserve">[avons fait </w:t>
      </w:r>
      <w:r w:rsidRPr="003C6428">
        <w:rPr>
          <w:szCs w:val="24"/>
        </w:rPr>
        <w:t xml:space="preserve">l’objet d’une disqualification par la Banque pour non-respect des obligations d’EAS/HS pour une période de deux (2) ans. </w:t>
      </w:r>
      <w:r w:rsidRPr="003C6428">
        <w:rPr>
          <w:color w:val="000000" w:themeColor="text1"/>
          <w:szCs w:val="24"/>
        </w:rPr>
        <w:t xml:space="preserve">Par la suite, nous avons fourni et démontré que nous avons </w:t>
      </w:r>
      <w:r w:rsidR="00F434B7" w:rsidRPr="003C6428">
        <w:rPr>
          <w:color w:val="000000" w:themeColor="text1"/>
          <w:szCs w:val="24"/>
        </w:rPr>
        <w:t>la</w:t>
      </w:r>
      <w:r w:rsidRPr="003C6428">
        <w:rPr>
          <w:color w:val="000000" w:themeColor="text1"/>
          <w:szCs w:val="24"/>
        </w:rPr>
        <w:t xml:space="preserve">capacité et </w:t>
      </w:r>
      <w:r w:rsidR="00F434B7" w:rsidRPr="003C6428">
        <w:rPr>
          <w:color w:val="000000" w:themeColor="text1"/>
          <w:szCs w:val="24"/>
        </w:rPr>
        <w:t>l’</w:t>
      </w:r>
      <w:r w:rsidRPr="003C6428">
        <w:rPr>
          <w:color w:val="000000" w:themeColor="text1"/>
          <w:szCs w:val="24"/>
        </w:rPr>
        <w:t xml:space="preserve">engagement adéquats pour nous conformer aux obligations en matière de prévention et d’intervention en matière </w:t>
      </w:r>
      <w:r w:rsidRPr="003C6428">
        <w:rPr>
          <w:szCs w:val="24"/>
        </w:rPr>
        <w:t>d’EAS/HS</w:t>
      </w:r>
      <w:r w:rsidRPr="003C6428">
        <w:rPr>
          <w:color w:val="000000" w:themeColor="text1"/>
          <w:szCs w:val="24"/>
        </w:rPr>
        <w:t xml:space="preserve">.] </w:t>
      </w:r>
    </w:p>
    <w:p w14:paraId="6F3988F1" w14:textId="77777777" w:rsidR="00D05F59" w:rsidRPr="003C6428" w:rsidRDefault="00D05F59" w:rsidP="00945408">
      <w:pPr>
        <w:pStyle w:val="Paragraphedeliste"/>
        <w:numPr>
          <w:ilvl w:val="0"/>
          <w:numId w:val="35"/>
        </w:numPr>
        <w:tabs>
          <w:tab w:val="right" w:pos="9000"/>
        </w:tabs>
        <w:spacing w:before="120" w:after="120"/>
        <w:ind w:left="0" w:firstLine="0"/>
        <w:rPr>
          <w:color w:val="000000" w:themeColor="text1"/>
          <w:szCs w:val="24"/>
        </w:rPr>
      </w:pPr>
      <w:r w:rsidRPr="003C6428">
        <w:rPr>
          <w:color w:val="000000" w:themeColor="text1"/>
          <w:szCs w:val="24"/>
        </w:rPr>
        <w:t xml:space="preserve">[avons fait </w:t>
      </w:r>
      <w:r w:rsidRPr="003C6428">
        <w:rPr>
          <w:szCs w:val="24"/>
        </w:rPr>
        <w:t xml:space="preserve">l’objet d’une disqualification par la Banque pour non-respect des obligations d’EAS/HS pour une période de deux (2) ans. </w:t>
      </w:r>
      <w:r w:rsidRPr="003C6428">
        <w:rPr>
          <w:color w:val="000000" w:themeColor="text1"/>
          <w:szCs w:val="24"/>
        </w:rPr>
        <w:t xml:space="preserve">Nous avons joint des documents démontrant que nous avons </w:t>
      </w:r>
      <w:r w:rsidR="009E495F" w:rsidRPr="003C6428">
        <w:rPr>
          <w:color w:val="000000" w:themeColor="text1"/>
          <w:szCs w:val="24"/>
        </w:rPr>
        <w:t>la</w:t>
      </w:r>
      <w:r w:rsidRPr="003C6428">
        <w:rPr>
          <w:color w:val="000000" w:themeColor="text1"/>
          <w:szCs w:val="24"/>
        </w:rPr>
        <w:t xml:space="preserve">capacité et </w:t>
      </w:r>
      <w:r w:rsidR="009E495F" w:rsidRPr="003C6428">
        <w:rPr>
          <w:color w:val="000000" w:themeColor="text1"/>
          <w:szCs w:val="24"/>
        </w:rPr>
        <w:t>l’</w:t>
      </w:r>
      <w:r w:rsidRPr="003C6428">
        <w:rPr>
          <w:color w:val="000000" w:themeColor="text1"/>
          <w:szCs w:val="24"/>
        </w:rPr>
        <w:t>engagement adéquats pour nous conformer aux obligations en matière de prévention et d</w:t>
      </w:r>
      <w:r w:rsidR="00C4085F" w:rsidRPr="003C6428">
        <w:rPr>
          <w:color w:val="000000" w:themeColor="text1"/>
          <w:szCs w:val="24"/>
        </w:rPr>
        <w:t>e réponse</w:t>
      </w:r>
      <w:r w:rsidRPr="003C6428">
        <w:rPr>
          <w:color w:val="000000" w:themeColor="text1"/>
          <w:szCs w:val="24"/>
        </w:rPr>
        <w:t xml:space="preserve"> en matière </w:t>
      </w:r>
      <w:r w:rsidRPr="003C6428">
        <w:rPr>
          <w:szCs w:val="24"/>
        </w:rPr>
        <w:t>d’EAS/HS</w:t>
      </w:r>
      <w:r w:rsidRPr="003C6428">
        <w:rPr>
          <w:color w:val="000000" w:themeColor="text1"/>
          <w:szCs w:val="24"/>
        </w:rPr>
        <w:t>.]</w:t>
      </w:r>
    </w:p>
    <w:p w14:paraId="6F3988F2" w14:textId="77777777" w:rsidR="00294BAD" w:rsidRPr="003C6428" w:rsidRDefault="003662D6" w:rsidP="00465E69">
      <w:pPr>
        <w:numPr>
          <w:ilvl w:val="0"/>
          <w:numId w:val="17"/>
        </w:numPr>
        <w:tabs>
          <w:tab w:val="right" w:pos="9000"/>
        </w:tabs>
        <w:ind w:left="0" w:firstLine="0"/>
      </w:pPr>
      <w:r w:rsidRPr="003C6428">
        <w:rPr>
          <w:b/>
          <w:bCs/>
        </w:rPr>
        <w:t>Conformité </w:t>
      </w:r>
      <w:r w:rsidRPr="003C6428">
        <w:t xml:space="preserve">: </w:t>
      </w:r>
      <w:r w:rsidR="00A11B52" w:rsidRPr="003C6428">
        <w:t>n</w:t>
      </w:r>
      <w:r w:rsidR="000A450A" w:rsidRPr="003C6428">
        <w:t xml:space="preserve">ous nous engageons à exécuter les </w:t>
      </w:r>
      <w:r w:rsidR="00101CEE" w:rsidRPr="003C6428">
        <w:t>Ouvrages</w:t>
      </w:r>
      <w:r w:rsidR="000A450A" w:rsidRPr="003C6428">
        <w:t xml:space="preserve"> ci-après</w:t>
      </w:r>
      <w:r w:rsidR="005B69F3" w:rsidRPr="003C6428">
        <w:t> :</w:t>
      </w:r>
      <w:r w:rsidR="001A7798" w:rsidRPr="003C6428">
        <w:rPr>
          <w:i/>
        </w:rPr>
        <w:t>[insérer une brève description des</w:t>
      </w:r>
      <w:r w:rsidR="00B549C6" w:rsidRPr="003C6428">
        <w:rPr>
          <w:i/>
        </w:rPr>
        <w:t>Travaux</w:t>
      </w:r>
      <w:r w:rsidR="001A7798" w:rsidRPr="003C6428">
        <w:rPr>
          <w:i/>
          <w:iCs/>
        </w:rPr>
        <w:t>]</w:t>
      </w:r>
      <w:r w:rsidR="005B69F3" w:rsidRPr="003C6428">
        <w:t> </w:t>
      </w:r>
      <w:r w:rsidRPr="003C6428">
        <w:t>___________________________________________</w:t>
      </w:r>
      <w:r w:rsidR="009E495F" w:rsidRPr="003C6428">
        <w:t>conformément au Dossier d’Appel d’Offres et aux Spécifications techniques et plans</w:t>
      </w:r>
      <w:r w:rsidR="005B69F3" w:rsidRPr="003C6428">
        <w:t>;</w:t>
      </w:r>
    </w:p>
    <w:p w14:paraId="6F3988F3" w14:textId="77777777" w:rsidR="000A450A" w:rsidRPr="003C6428" w:rsidRDefault="003662D6" w:rsidP="00465E69">
      <w:pPr>
        <w:numPr>
          <w:ilvl w:val="0"/>
          <w:numId w:val="17"/>
        </w:numPr>
        <w:tabs>
          <w:tab w:val="right" w:pos="9000"/>
        </w:tabs>
        <w:ind w:left="0" w:firstLine="0"/>
      </w:pPr>
      <w:r w:rsidRPr="003C6428">
        <w:rPr>
          <w:b/>
          <w:bCs/>
        </w:rPr>
        <w:t>Validité de l’Offre</w:t>
      </w:r>
      <w:r w:rsidRPr="003C6428">
        <w:t xml:space="preserve"> : </w:t>
      </w:r>
      <w:r w:rsidR="00A11B52" w:rsidRPr="003C6428">
        <w:t>n</w:t>
      </w:r>
      <w:r w:rsidR="000A450A" w:rsidRPr="003C6428">
        <w:t xml:space="preserve">otre offre demeurera valide </w:t>
      </w:r>
      <w:r w:rsidR="0091643A" w:rsidRPr="003C6428">
        <w:t xml:space="preserve">jusqu’à _______ </w:t>
      </w:r>
      <w:r w:rsidR="0091643A" w:rsidRPr="003C6428">
        <w:rPr>
          <w:i/>
          <w:iCs/>
        </w:rPr>
        <w:t xml:space="preserve">[insérer le jour, mois et année selon l’article 18.1 des IS], </w:t>
      </w:r>
      <w:r w:rsidR="0091643A" w:rsidRPr="003C6428">
        <w:t>et</w:t>
      </w:r>
      <w:r w:rsidR="000A450A" w:rsidRPr="003C6428">
        <w:t xml:space="preserve">cette offre nous engage et pourra être acceptée à tout moment </w:t>
      </w:r>
      <w:r w:rsidR="002F2D06" w:rsidRPr="003C6428">
        <w:t xml:space="preserve">ou </w:t>
      </w:r>
      <w:r w:rsidR="000A450A" w:rsidRPr="003C6428">
        <w:t xml:space="preserve">avant cette </w:t>
      </w:r>
      <w:r w:rsidR="009E08C3" w:rsidRPr="003C6428">
        <w:t>date : ___________________</w:t>
      </w:r>
    </w:p>
    <w:p w14:paraId="6F3988F4" w14:textId="77777777" w:rsidR="000A450A" w:rsidRPr="003C6428" w:rsidRDefault="003662D6" w:rsidP="00465E69">
      <w:pPr>
        <w:numPr>
          <w:ilvl w:val="0"/>
          <w:numId w:val="17"/>
        </w:numPr>
        <w:tabs>
          <w:tab w:val="right" w:pos="9000"/>
        </w:tabs>
        <w:ind w:left="0" w:firstLine="0"/>
      </w:pPr>
      <w:r w:rsidRPr="003C6428">
        <w:rPr>
          <w:b/>
          <w:bCs/>
        </w:rPr>
        <w:t>Garantie de Bonne Exécution</w:t>
      </w:r>
      <w:r w:rsidRPr="003C6428">
        <w:t xml:space="preserve"> : </w:t>
      </w:r>
      <w:r w:rsidR="00A11B52" w:rsidRPr="003C6428">
        <w:t>s</w:t>
      </w:r>
      <w:r w:rsidR="000A450A" w:rsidRPr="003C6428">
        <w:t xml:space="preserve">i notre offre est acceptée, nous nous engageons à obtenir une </w:t>
      </w:r>
      <w:r w:rsidR="00C4085F" w:rsidRPr="003C6428">
        <w:t>G</w:t>
      </w:r>
      <w:r w:rsidR="000A450A" w:rsidRPr="003C6428">
        <w:t xml:space="preserve">arantie de </w:t>
      </w:r>
      <w:r w:rsidRPr="003C6428">
        <w:t>B</w:t>
      </w:r>
      <w:r w:rsidR="000A450A" w:rsidRPr="003C6428">
        <w:t xml:space="preserve">onne </w:t>
      </w:r>
      <w:r w:rsidRPr="003C6428">
        <w:t>E</w:t>
      </w:r>
      <w:r w:rsidR="000A450A" w:rsidRPr="003C6428">
        <w:t xml:space="preserve">xécution du Marché </w:t>
      </w:r>
      <w:r w:rsidR="00A136D6" w:rsidRPr="003C6428">
        <w:rPr>
          <w:i/>
        </w:rPr>
        <w:t xml:space="preserve">[et une </w:t>
      </w:r>
      <w:r w:rsidR="00C4085F" w:rsidRPr="003C6428">
        <w:rPr>
          <w:i/>
        </w:rPr>
        <w:t>G</w:t>
      </w:r>
      <w:r w:rsidR="00A136D6" w:rsidRPr="003C6428">
        <w:rPr>
          <w:i/>
        </w:rPr>
        <w:t xml:space="preserve">arantie de </w:t>
      </w:r>
      <w:r w:rsidR="00C4085F" w:rsidRPr="003C6428">
        <w:rPr>
          <w:i/>
        </w:rPr>
        <w:t>P</w:t>
      </w:r>
      <w:r w:rsidR="00A136D6" w:rsidRPr="003C6428">
        <w:rPr>
          <w:i/>
        </w:rPr>
        <w:t xml:space="preserve">erformance </w:t>
      </w:r>
      <w:r w:rsidR="00C4085F" w:rsidRPr="003C6428">
        <w:rPr>
          <w:i/>
        </w:rPr>
        <w:t>E</w:t>
      </w:r>
      <w:r w:rsidR="00A136D6" w:rsidRPr="003C6428">
        <w:rPr>
          <w:i/>
        </w:rPr>
        <w:t>nvironnementale</w:t>
      </w:r>
      <w:r w:rsidR="00375619" w:rsidRPr="003C6428">
        <w:rPr>
          <w:i/>
        </w:rPr>
        <w:t xml:space="preserve"> et</w:t>
      </w:r>
      <w:r w:rsidR="00465E69">
        <w:rPr>
          <w:i/>
        </w:rPr>
        <w:t xml:space="preserve"> </w:t>
      </w:r>
      <w:r w:rsidR="005C61AC" w:rsidRPr="003C6428">
        <w:rPr>
          <w:i/>
        </w:rPr>
        <w:t>Sociale;</w:t>
      </w:r>
      <w:r w:rsidR="005C61AC" w:rsidRPr="003C6428">
        <w:rPr>
          <w:b/>
          <w:i/>
        </w:rPr>
        <w:t xml:space="preserve"> omettre</w:t>
      </w:r>
      <w:r w:rsidR="00A136D6" w:rsidRPr="003C6428">
        <w:rPr>
          <w:b/>
          <w:i/>
        </w:rPr>
        <w:t xml:space="preserve"> si non applicable</w:t>
      </w:r>
      <w:r w:rsidR="00A136D6" w:rsidRPr="003C6428">
        <w:rPr>
          <w:i/>
        </w:rPr>
        <w:t xml:space="preserve">] </w:t>
      </w:r>
      <w:r w:rsidR="000A450A" w:rsidRPr="003C6428">
        <w:t>conformément</w:t>
      </w:r>
      <w:r w:rsidR="001A7798" w:rsidRPr="003C6428">
        <w:t xml:space="preserve"> au Dossier </w:t>
      </w:r>
      <w:r w:rsidR="00CC1719" w:rsidRPr="003C6428">
        <w:t>d’Appel d’Offres</w:t>
      </w:r>
      <w:r w:rsidR="005B69F3" w:rsidRPr="003C6428">
        <w:t> ;</w:t>
      </w:r>
    </w:p>
    <w:p w14:paraId="6F3988F5" w14:textId="77777777" w:rsidR="000A450A" w:rsidRPr="003C6428" w:rsidRDefault="003662D6" w:rsidP="00465E69">
      <w:pPr>
        <w:numPr>
          <w:ilvl w:val="0"/>
          <w:numId w:val="17"/>
        </w:numPr>
        <w:tabs>
          <w:tab w:val="right" w:pos="9000"/>
        </w:tabs>
        <w:ind w:left="0" w:firstLine="0"/>
      </w:pPr>
      <w:r w:rsidRPr="003C6428">
        <w:rPr>
          <w:b/>
          <w:bCs/>
        </w:rPr>
        <w:t>Une seule Offre par Soumissionnaire</w:t>
      </w:r>
      <w:r w:rsidRPr="003C6428">
        <w:t xml:space="preserve"> : </w:t>
      </w:r>
      <w:r w:rsidR="00A11B52" w:rsidRPr="003C6428">
        <w:t>c</w:t>
      </w:r>
      <w:r w:rsidR="00555312" w:rsidRPr="003C6428">
        <w:t>onformément à l’article 4.</w:t>
      </w:r>
      <w:r w:rsidRPr="003C6428">
        <w:t>3</w:t>
      </w:r>
      <w:r w:rsidR="00555312" w:rsidRPr="003C6428">
        <w:t xml:space="preserve"> des I</w:t>
      </w:r>
      <w:r w:rsidR="0091643A" w:rsidRPr="003C6428">
        <w:t>S</w:t>
      </w:r>
      <w:r w:rsidR="00555312" w:rsidRPr="003C6428">
        <w:t>, n</w:t>
      </w:r>
      <w:r w:rsidR="000A450A" w:rsidRPr="003C6428">
        <w:t>ous ne participons pas</w:t>
      </w:r>
      <w:r w:rsidR="00D2771E" w:rsidRPr="003C6428">
        <w:t xml:space="preserve"> à</w:t>
      </w:r>
      <w:r w:rsidRPr="003C6428">
        <w:t xml:space="preserve"> une autre Offre</w:t>
      </w:r>
      <w:r w:rsidR="000A450A" w:rsidRPr="003C6428">
        <w:t xml:space="preserve">, en qualité de </w:t>
      </w:r>
      <w:r w:rsidRPr="003C6428">
        <w:t>membre d’un Groupement d’Entreprises (GE) ou en tant que sous-traitant</w:t>
      </w:r>
      <w:r w:rsidR="00465E69">
        <w:t xml:space="preserve"> </w:t>
      </w:r>
      <w:r w:rsidRPr="003C6428">
        <w:t xml:space="preserve">et nous satisfaisons les exigences de l’article 4,3 des IS, </w:t>
      </w:r>
      <w:r w:rsidR="000A450A" w:rsidRPr="003C6428">
        <w:t xml:space="preserve">à l’exception </w:t>
      </w:r>
      <w:r w:rsidR="00D2771E" w:rsidRPr="003C6428">
        <w:t>d’</w:t>
      </w:r>
      <w:r w:rsidR="000A450A" w:rsidRPr="003C6428">
        <w:t>offres</w:t>
      </w:r>
      <w:r w:rsidR="00465E69">
        <w:t xml:space="preserve"> </w:t>
      </w:r>
      <w:r w:rsidR="000A450A" w:rsidRPr="003C6428">
        <w:t>variantes présentées conformément à l’article 13 des I</w:t>
      </w:r>
      <w:r w:rsidR="0091643A" w:rsidRPr="003C6428">
        <w:t>S</w:t>
      </w:r>
      <w:r w:rsidR="005B69F3" w:rsidRPr="003C6428">
        <w:t> ;</w:t>
      </w:r>
    </w:p>
    <w:p w14:paraId="6F3988F6" w14:textId="77777777" w:rsidR="00412BB8" w:rsidRPr="003C6428" w:rsidRDefault="003662D6" w:rsidP="00465E69">
      <w:pPr>
        <w:numPr>
          <w:ilvl w:val="0"/>
          <w:numId w:val="17"/>
        </w:numPr>
        <w:tabs>
          <w:tab w:val="right" w:pos="9000"/>
        </w:tabs>
        <w:ind w:left="0" w:firstLine="0"/>
      </w:pPr>
      <w:r w:rsidRPr="003C6428">
        <w:rPr>
          <w:b/>
          <w:bCs/>
          <w:szCs w:val="24"/>
        </w:rPr>
        <w:t>Suspension et Exclusion</w:t>
      </w:r>
      <w:r w:rsidRPr="003C6428">
        <w:rPr>
          <w:szCs w:val="24"/>
        </w:rPr>
        <w:t xml:space="preserve"> : </w:t>
      </w:r>
      <w:r w:rsidR="00D9428E" w:rsidRPr="003C6428">
        <w:rPr>
          <w:szCs w:val="24"/>
        </w:rPr>
        <w:t xml:space="preserve">ni notre entreprise, ni nos sous-traitants, fournisseurs, consultants, fabricants ou prestataires de services pour toute partie du marché, ne faisons l’objet et </w:t>
      </w:r>
      <w:r w:rsidR="00763F1F" w:rsidRPr="003C6428">
        <w:rPr>
          <w:szCs w:val="24"/>
        </w:rPr>
        <w:t xml:space="preserve">nous </w:t>
      </w:r>
      <w:r w:rsidR="00D9428E" w:rsidRPr="003C6428">
        <w:rPr>
          <w:szCs w:val="24"/>
        </w:rPr>
        <w:t xml:space="preserve">ne sommes pas sous le contrôle d’une entité ou d’une personne, faisant l’objet de suspension temporaire ou d’exclusion </w:t>
      </w:r>
      <w:r w:rsidR="00D9428E" w:rsidRPr="003C6428">
        <w:t>prononcée</w:t>
      </w:r>
      <w:r w:rsidR="00D9428E" w:rsidRPr="003C6428">
        <w:rPr>
          <w:szCs w:val="24"/>
        </w:rPr>
        <w:t xml:space="preserve"> par le Groupe </w:t>
      </w:r>
      <w:r w:rsidR="0091643A" w:rsidRPr="003C6428">
        <w:rPr>
          <w:szCs w:val="24"/>
        </w:rPr>
        <w:t xml:space="preserve">de la </w:t>
      </w:r>
      <w:r w:rsidR="00D9428E" w:rsidRPr="003C6428">
        <w:rPr>
          <w:szCs w:val="24"/>
        </w:rPr>
        <w:t xml:space="preserve">Banque mondiale, ou d’exclusion imposée par le Groupe </w:t>
      </w:r>
      <w:r w:rsidR="0091643A" w:rsidRPr="003C6428">
        <w:rPr>
          <w:szCs w:val="24"/>
        </w:rPr>
        <w:t xml:space="preserve">de la </w:t>
      </w:r>
      <w:r w:rsidR="00D9428E" w:rsidRPr="003C6428">
        <w:rPr>
          <w:szCs w:val="24"/>
        </w:rPr>
        <w:t xml:space="preserve">Banque mondiale en vertu de l’Accord Mutuel d’Exclusion entre la Banque mondiale et </w:t>
      </w:r>
      <w:r w:rsidR="00763F1F" w:rsidRPr="003C6428">
        <w:rPr>
          <w:szCs w:val="24"/>
        </w:rPr>
        <w:t>d’</w:t>
      </w:r>
      <w:r w:rsidR="00D9428E" w:rsidRPr="003C6428">
        <w:rPr>
          <w:szCs w:val="24"/>
        </w:rPr>
        <w:t xml:space="preserve">autres banques de développement. En outre nous ne sommes pas inéligibles au titre de la législation, ou d’une autre réglementation officielle du pays du Maître </w:t>
      </w:r>
      <w:r w:rsidR="001A0797" w:rsidRPr="003C6428">
        <w:rPr>
          <w:szCs w:val="24"/>
        </w:rPr>
        <w:t>d</w:t>
      </w:r>
      <w:r w:rsidR="00D9428E" w:rsidRPr="003C6428">
        <w:rPr>
          <w:szCs w:val="24"/>
        </w:rPr>
        <w:t>’Ouvrage, ou</w:t>
      </w:r>
      <w:r w:rsidR="00465E69">
        <w:rPr>
          <w:szCs w:val="24"/>
        </w:rPr>
        <w:t xml:space="preserve"> </w:t>
      </w:r>
      <w:r w:rsidR="00D9428E" w:rsidRPr="003C6428">
        <w:rPr>
          <w:szCs w:val="24"/>
        </w:rPr>
        <w:t xml:space="preserve">en application d’une décision prise par le Conseil de </w:t>
      </w:r>
      <w:r w:rsidR="005D217E" w:rsidRPr="003C6428">
        <w:rPr>
          <w:szCs w:val="24"/>
        </w:rPr>
        <w:t>S</w:t>
      </w:r>
      <w:r w:rsidR="00D9428E" w:rsidRPr="003C6428">
        <w:rPr>
          <w:szCs w:val="24"/>
        </w:rPr>
        <w:t>écurité des Nations Unies</w:t>
      </w:r>
      <w:r w:rsidR="005B69F3" w:rsidRPr="003C6428">
        <w:rPr>
          <w:szCs w:val="24"/>
        </w:rPr>
        <w:t xml:space="preserve"> ; </w:t>
      </w:r>
    </w:p>
    <w:p w14:paraId="6F3988F7" w14:textId="77777777" w:rsidR="000A450A" w:rsidRPr="003C6428" w:rsidRDefault="003662D6" w:rsidP="00465E69">
      <w:pPr>
        <w:numPr>
          <w:ilvl w:val="0"/>
          <w:numId w:val="17"/>
        </w:numPr>
        <w:tabs>
          <w:tab w:val="right" w:pos="9000"/>
        </w:tabs>
        <w:ind w:left="0" w:firstLine="0"/>
      </w:pPr>
      <w:r w:rsidRPr="003C6428">
        <w:rPr>
          <w:b/>
          <w:bCs/>
          <w:spacing w:val="-2"/>
        </w:rPr>
        <w:t>Entreprise ou institution publique </w:t>
      </w:r>
      <w:r w:rsidRPr="003C6428">
        <w:rPr>
          <w:spacing w:val="-2"/>
        </w:rPr>
        <w:t>:</w:t>
      </w:r>
      <w:r w:rsidR="000A450A" w:rsidRPr="003C6428">
        <w:rPr>
          <w:i/>
          <w:iCs/>
          <w:spacing w:val="-2"/>
        </w:rPr>
        <w:t>[</w:t>
      </w:r>
      <w:r w:rsidR="000A450A" w:rsidRPr="003C6428">
        <w:t>insérer</w:t>
      </w:r>
      <w:r w:rsidR="000A450A" w:rsidRPr="003C6428">
        <w:rPr>
          <w:i/>
          <w:iCs/>
          <w:spacing w:val="-2"/>
        </w:rPr>
        <w:t xml:space="preserve"> soit « </w:t>
      </w:r>
      <w:r w:rsidR="00A11B52" w:rsidRPr="003C6428">
        <w:rPr>
          <w:i/>
          <w:iCs/>
          <w:spacing w:val="-2"/>
        </w:rPr>
        <w:t>n</w:t>
      </w:r>
      <w:r w:rsidR="000A450A" w:rsidRPr="003C6428">
        <w:rPr>
          <w:i/>
          <w:iCs/>
          <w:spacing w:val="-2"/>
        </w:rPr>
        <w:t xml:space="preserve">ous ne sommes pas une entreprise publique du pays du Maître </w:t>
      </w:r>
      <w:r w:rsidR="001A0797" w:rsidRPr="003C6428">
        <w:rPr>
          <w:i/>
          <w:iCs/>
          <w:spacing w:val="-2"/>
        </w:rPr>
        <w:t>d</w:t>
      </w:r>
      <w:r w:rsidR="000A450A" w:rsidRPr="003C6428">
        <w:rPr>
          <w:i/>
          <w:iCs/>
          <w:spacing w:val="-2"/>
        </w:rPr>
        <w:t>’Ouvrage » ou «</w:t>
      </w:r>
      <w:r w:rsidR="00DA15B0" w:rsidRPr="003C6428">
        <w:rPr>
          <w:i/>
          <w:iCs/>
          <w:spacing w:val="-2"/>
        </w:rPr>
        <w:t> </w:t>
      </w:r>
      <w:r w:rsidR="00A11B52" w:rsidRPr="003C6428">
        <w:rPr>
          <w:i/>
          <w:iCs/>
          <w:spacing w:val="-2"/>
        </w:rPr>
        <w:t>n</w:t>
      </w:r>
      <w:r w:rsidR="000A450A" w:rsidRPr="003C6428">
        <w:rPr>
          <w:i/>
          <w:iCs/>
          <w:spacing w:val="-2"/>
        </w:rPr>
        <w:t xml:space="preserve">ous sommes une entreprise publique du pays du Maître </w:t>
      </w:r>
      <w:r w:rsidR="001A0797" w:rsidRPr="003C6428">
        <w:rPr>
          <w:i/>
          <w:iCs/>
          <w:spacing w:val="-2"/>
        </w:rPr>
        <w:t>d</w:t>
      </w:r>
      <w:r w:rsidR="000A450A" w:rsidRPr="003C6428">
        <w:rPr>
          <w:i/>
          <w:iCs/>
          <w:spacing w:val="-2"/>
        </w:rPr>
        <w:t>’Ouvrage</w:t>
      </w:r>
      <w:r w:rsidR="00465E69">
        <w:rPr>
          <w:i/>
          <w:iCs/>
          <w:spacing w:val="-2"/>
        </w:rPr>
        <w:t xml:space="preserve"> </w:t>
      </w:r>
      <w:r w:rsidR="000A450A" w:rsidRPr="003C6428">
        <w:rPr>
          <w:i/>
          <w:iCs/>
          <w:spacing w:val="-2"/>
        </w:rPr>
        <w:t>et nous satisfaisons aux dispositions de l’article 4.</w:t>
      </w:r>
      <w:r w:rsidRPr="003C6428">
        <w:rPr>
          <w:i/>
          <w:iCs/>
          <w:spacing w:val="-2"/>
        </w:rPr>
        <w:t>6</w:t>
      </w:r>
      <w:r w:rsidR="000A450A" w:rsidRPr="003C6428">
        <w:rPr>
          <w:i/>
          <w:iCs/>
          <w:spacing w:val="-2"/>
        </w:rPr>
        <w:t xml:space="preserve"> des IS »]</w:t>
      </w:r>
      <w:r w:rsidR="005B69F3" w:rsidRPr="003C6428">
        <w:rPr>
          <w:spacing w:val="-2"/>
        </w:rPr>
        <w:t> ;</w:t>
      </w:r>
    </w:p>
    <w:p w14:paraId="6F3988F8" w14:textId="77777777" w:rsidR="00412BB8" w:rsidRPr="003C6428" w:rsidRDefault="004B46DD" w:rsidP="00465E69">
      <w:pPr>
        <w:numPr>
          <w:ilvl w:val="0"/>
          <w:numId w:val="17"/>
        </w:numPr>
        <w:tabs>
          <w:tab w:val="right" w:pos="9000"/>
        </w:tabs>
        <w:ind w:left="0" w:firstLine="0"/>
      </w:pPr>
      <w:r w:rsidRPr="003C6428">
        <w:tab/>
      </w:r>
      <w:r w:rsidR="003662D6" w:rsidRPr="003C6428">
        <w:rPr>
          <w:b/>
          <w:bCs/>
        </w:rPr>
        <w:t>Engagement</w:t>
      </w:r>
      <w:r w:rsidR="003662D6" w:rsidRPr="003C6428">
        <w:t xml:space="preserve">: </w:t>
      </w:r>
      <w:r w:rsidR="00A11B52" w:rsidRPr="003C6428">
        <w:t>i</w:t>
      </w:r>
      <w:r w:rsidR="00A21182" w:rsidRPr="003C6428">
        <w:t xml:space="preserve">l est entendu que la présente </w:t>
      </w:r>
      <w:r w:rsidR="006317B2" w:rsidRPr="003C6428">
        <w:t>O</w:t>
      </w:r>
      <w:r w:rsidR="00A21182" w:rsidRPr="003C6428">
        <w:t xml:space="preserve">ffre, et votre acceptation écrite de ladite </w:t>
      </w:r>
      <w:r w:rsidR="00143A72" w:rsidRPr="003C6428">
        <w:t>O</w:t>
      </w:r>
      <w:r w:rsidR="00A21182" w:rsidRPr="003C6428">
        <w:t xml:space="preserve">ffre par le moyen de la </w:t>
      </w:r>
      <w:r w:rsidR="00143A72" w:rsidRPr="003C6428">
        <w:t>Lettre de N</w:t>
      </w:r>
      <w:r w:rsidR="00A21182" w:rsidRPr="003C6428">
        <w:t>otification d’</w:t>
      </w:r>
      <w:r w:rsidR="00143A72" w:rsidRPr="003C6428">
        <w:t>A</w:t>
      </w:r>
      <w:r w:rsidR="00A21182" w:rsidRPr="003C6428">
        <w:t>ttribution du Marché que vous nous adresserez</w:t>
      </w:r>
      <w:r w:rsidR="00C55C64" w:rsidRPr="003C6428">
        <w:t>,</w:t>
      </w:r>
      <w:r w:rsidR="00A21182" w:rsidRPr="003C6428">
        <w:t xml:space="preserve"> tiendra lieu d’engagement ferme entre nous, jusqu’à ce qu’un marché soit formellement établi et signé</w:t>
      </w:r>
      <w:r w:rsidR="005B69F3" w:rsidRPr="003C6428">
        <w:t> ;</w:t>
      </w:r>
    </w:p>
    <w:p w14:paraId="6F3988F9" w14:textId="77777777" w:rsidR="00412BB8" w:rsidRPr="003C6428" w:rsidRDefault="004B46DD" w:rsidP="00465E69">
      <w:pPr>
        <w:numPr>
          <w:ilvl w:val="0"/>
          <w:numId w:val="17"/>
        </w:numPr>
        <w:tabs>
          <w:tab w:val="right" w:pos="9000"/>
        </w:tabs>
        <w:ind w:left="0" w:firstLine="0"/>
      </w:pPr>
      <w:r w:rsidRPr="003C6428">
        <w:lastRenderedPageBreak/>
        <w:tab/>
      </w:r>
      <w:r w:rsidR="003662D6" w:rsidRPr="003C6428">
        <w:rPr>
          <w:b/>
          <w:bCs/>
        </w:rPr>
        <w:t>Pas tenu d’Accepter</w:t>
      </w:r>
      <w:r w:rsidR="003662D6" w:rsidRPr="003C6428">
        <w:t xml:space="preserve"> : </w:t>
      </w:r>
      <w:r w:rsidR="00A11B52" w:rsidRPr="003C6428">
        <w:t>n</w:t>
      </w:r>
      <w:r w:rsidR="00A21182" w:rsidRPr="003C6428">
        <w:t>ous comprenons que vous n’êtes pas tenu d’accepter l’</w:t>
      </w:r>
      <w:r w:rsidR="003662D6" w:rsidRPr="003C6428">
        <w:t>O</w:t>
      </w:r>
      <w:r w:rsidR="00A21182" w:rsidRPr="003C6428">
        <w:t xml:space="preserve">ffre évaluée </w:t>
      </w:r>
      <w:r w:rsidR="003662D6" w:rsidRPr="003C6428">
        <w:t xml:space="preserve">la Plus Avantageuse </w:t>
      </w:r>
      <w:r w:rsidR="00A21182" w:rsidRPr="003C6428">
        <w:t xml:space="preserve">ou toute </w:t>
      </w:r>
      <w:r w:rsidR="00B967DA" w:rsidRPr="003C6428">
        <w:t>O</w:t>
      </w:r>
      <w:r w:rsidR="00A21182" w:rsidRPr="003C6428">
        <w:t>ffre que vous avez pu recevoir</w:t>
      </w:r>
      <w:r w:rsidR="005B69F3" w:rsidRPr="003C6428">
        <w:t> ;</w:t>
      </w:r>
    </w:p>
    <w:p w14:paraId="6F3988FA" w14:textId="77777777" w:rsidR="00375619" w:rsidRPr="003C6428" w:rsidRDefault="003662D6" w:rsidP="00945408">
      <w:pPr>
        <w:pStyle w:val="Paragraphedeliste"/>
        <w:numPr>
          <w:ilvl w:val="0"/>
          <w:numId w:val="102"/>
        </w:numPr>
        <w:tabs>
          <w:tab w:val="right" w:pos="9000"/>
        </w:tabs>
        <w:ind w:left="0" w:firstLine="0"/>
        <w:rPr>
          <w:szCs w:val="24"/>
        </w:rPr>
      </w:pPr>
      <w:r w:rsidRPr="003C6428">
        <w:rPr>
          <w:b/>
          <w:bCs/>
        </w:rPr>
        <w:t>Fraude et Corruption</w:t>
      </w:r>
      <w:r w:rsidRPr="003C6428">
        <w:t xml:space="preserve"> : </w:t>
      </w:r>
      <w:r w:rsidR="00A11B52" w:rsidRPr="003C6428">
        <w:t>n</w:t>
      </w:r>
      <w:r w:rsidR="00A21182" w:rsidRPr="003C6428">
        <w:t>ous certifions que nous avons adopté toute mesure appropriée afin d’assurer qu’aucune personne agissant en notre nom</w:t>
      </w:r>
      <w:r w:rsidR="00D9428E" w:rsidRPr="003C6428">
        <w:t>,</w:t>
      </w:r>
      <w:r w:rsidR="00A21182" w:rsidRPr="003C6428">
        <w:t xml:space="preserve"> ou pour notre compte</w:t>
      </w:r>
      <w:r w:rsidR="00D9428E" w:rsidRPr="003C6428">
        <w:t>,</w:t>
      </w:r>
      <w:r w:rsidR="00A21182" w:rsidRPr="003C6428">
        <w:t xml:space="preserve"> ne puisse se livrer à </w:t>
      </w:r>
      <w:r w:rsidR="00D9428E" w:rsidRPr="003C6428">
        <w:rPr>
          <w:szCs w:val="24"/>
        </w:rPr>
        <w:t xml:space="preserve">un quelconque acte de </w:t>
      </w:r>
      <w:r w:rsidRPr="003C6428">
        <w:rPr>
          <w:szCs w:val="24"/>
        </w:rPr>
        <w:t>F</w:t>
      </w:r>
      <w:r w:rsidR="00D9428E" w:rsidRPr="003C6428">
        <w:rPr>
          <w:szCs w:val="24"/>
        </w:rPr>
        <w:t xml:space="preserve">raude et </w:t>
      </w:r>
      <w:r w:rsidRPr="003C6428">
        <w:rPr>
          <w:szCs w:val="24"/>
        </w:rPr>
        <w:t>C</w:t>
      </w:r>
      <w:r w:rsidR="00D9428E" w:rsidRPr="003C6428">
        <w:rPr>
          <w:szCs w:val="24"/>
        </w:rPr>
        <w:t>orruption</w:t>
      </w:r>
      <w:r w:rsidR="00375619" w:rsidRPr="003C6428">
        <w:rPr>
          <w:szCs w:val="24"/>
        </w:rPr>
        <w:t> ;</w:t>
      </w:r>
      <w:r w:rsidR="00AD4FF4" w:rsidRPr="003C6428">
        <w:rPr>
          <w:szCs w:val="24"/>
        </w:rPr>
        <w:t xml:space="preserve"> et</w:t>
      </w:r>
    </w:p>
    <w:p w14:paraId="6F3988FB" w14:textId="77777777" w:rsidR="00375619" w:rsidRPr="003C6428" w:rsidRDefault="00375619" w:rsidP="00945408">
      <w:pPr>
        <w:numPr>
          <w:ilvl w:val="0"/>
          <w:numId w:val="103"/>
        </w:numPr>
        <w:tabs>
          <w:tab w:val="right" w:pos="9000"/>
        </w:tabs>
        <w:ind w:left="0" w:firstLine="0"/>
        <w:rPr>
          <w:color w:val="000000" w:themeColor="text1"/>
        </w:rPr>
      </w:pPr>
      <w:r w:rsidRPr="003C6428">
        <w:rPr>
          <w:b/>
          <w:color w:val="000000" w:themeColor="text1"/>
        </w:rPr>
        <w:t>Membres pote</w:t>
      </w:r>
      <w:r w:rsidR="00B645E0" w:rsidRPr="003C6428">
        <w:rPr>
          <w:b/>
          <w:color w:val="000000" w:themeColor="text1"/>
        </w:rPr>
        <w:t>n</w:t>
      </w:r>
      <w:r w:rsidRPr="003C6428">
        <w:rPr>
          <w:b/>
          <w:color w:val="000000" w:themeColor="text1"/>
        </w:rPr>
        <w:t xml:space="preserve">tiels </w:t>
      </w:r>
      <w:r w:rsidR="00B645E0" w:rsidRPr="003C6428">
        <w:rPr>
          <w:b/>
          <w:color w:val="000000" w:themeColor="text1"/>
        </w:rPr>
        <w:t>du</w:t>
      </w:r>
      <w:r w:rsidR="00E96D3D" w:rsidRPr="003C6428">
        <w:rPr>
          <w:b/>
          <w:color w:val="000000" w:themeColor="text1"/>
        </w:rPr>
        <w:t>C</w:t>
      </w:r>
      <w:r w:rsidR="00B967DA" w:rsidRPr="003C6428">
        <w:rPr>
          <w:b/>
          <w:color w:val="000000" w:themeColor="text1"/>
        </w:rPr>
        <w:t>P</w:t>
      </w:r>
      <w:r w:rsidR="002F0FF8" w:rsidRPr="003C6428">
        <w:rPr>
          <w:b/>
          <w:color w:val="000000" w:themeColor="text1"/>
        </w:rPr>
        <w:t>R</w:t>
      </w:r>
      <w:r w:rsidR="00914B00" w:rsidRPr="003C6428">
        <w:rPr>
          <w:b/>
          <w:color w:val="000000" w:themeColor="text1"/>
        </w:rPr>
        <w:t>D</w:t>
      </w:r>
      <w:r w:rsidRPr="003C6428">
        <w:rPr>
          <w:b/>
          <w:color w:val="000000" w:themeColor="text1"/>
        </w:rPr>
        <w:t>:</w:t>
      </w:r>
      <w:r w:rsidRPr="003C6428">
        <w:rPr>
          <w:color w:val="000000" w:themeColor="text1"/>
        </w:rPr>
        <w:t xml:space="preserve"> Nous proposons les trois membres ci-après en tant que membres potentiels du </w:t>
      </w:r>
      <w:r w:rsidR="00E96D3D" w:rsidRPr="003C6428">
        <w:rPr>
          <w:color w:val="000000" w:themeColor="text1"/>
        </w:rPr>
        <w:t>C</w:t>
      </w:r>
      <w:r w:rsidR="00B967DA" w:rsidRPr="003C6428">
        <w:rPr>
          <w:color w:val="000000" w:themeColor="text1"/>
        </w:rPr>
        <w:t>P</w:t>
      </w:r>
      <w:r w:rsidR="002F0FF8" w:rsidRPr="003C6428">
        <w:rPr>
          <w:color w:val="000000" w:themeColor="text1"/>
        </w:rPr>
        <w:t>R</w:t>
      </w:r>
      <w:r w:rsidR="00914B00" w:rsidRPr="003C6428">
        <w:rPr>
          <w:color w:val="000000" w:themeColor="text1"/>
        </w:rPr>
        <w:t>D</w:t>
      </w:r>
      <w:r w:rsidRPr="003C6428">
        <w:rPr>
          <w:color w:val="000000" w:themeColor="text1"/>
        </w:rPr>
        <w:t xml:space="preserve"> dont les CV sont joints :</w:t>
      </w:r>
    </w:p>
    <w:tbl>
      <w:tblPr>
        <w:tblStyle w:val="Grilledutableau"/>
        <w:tblW w:w="0" w:type="auto"/>
        <w:tblInd w:w="445" w:type="dxa"/>
        <w:tblLook w:val="04A0" w:firstRow="1" w:lastRow="0" w:firstColumn="1" w:lastColumn="0" w:noHBand="0" w:noVBand="1"/>
      </w:tblPr>
      <w:tblGrid>
        <w:gridCol w:w="4230"/>
        <w:gridCol w:w="4675"/>
      </w:tblGrid>
      <w:tr w:rsidR="00375619" w:rsidRPr="003C6428" w14:paraId="6F3988FE" w14:textId="77777777" w:rsidTr="00F122C8">
        <w:tc>
          <w:tcPr>
            <w:tcW w:w="4230" w:type="dxa"/>
          </w:tcPr>
          <w:p w14:paraId="6F3988FC" w14:textId="77777777" w:rsidR="00375619" w:rsidRPr="003C6428" w:rsidRDefault="00375619" w:rsidP="00465E69">
            <w:pPr>
              <w:spacing w:after="0"/>
              <w:ind w:left="0" w:firstLine="0"/>
              <w:rPr>
                <w:color w:val="000000" w:themeColor="text1"/>
              </w:rPr>
            </w:pPr>
            <w:r w:rsidRPr="003C6428">
              <w:rPr>
                <w:color w:val="000000" w:themeColor="text1"/>
              </w:rPr>
              <w:t>Nom</w:t>
            </w:r>
          </w:p>
        </w:tc>
        <w:tc>
          <w:tcPr>
            <w:tcW w:w="4675" w:type="dxa"/>
          </w:tcPr>
          <w:p w14:paraId="6F3988FD" w14:textId="77777777" w:rsidR="00375619" w:rsidRPr="003C6428" w:rsidRDefault="00375619" w:rsidP="00465E69">
            <w:pPr>
              <w:spacing w:after="0"/>
              <w:ind w:left="0" w:firstLine="0"/>
              <w:rPr>
                <w:color w:val="000000" w:themeColor="text1"/>
              </w:rPr>
            </w:pPr>
            <w:r w:rsidRPr="003C6428">
              <w:rPr>
                <w:color w:val="000000" w:themeColor="text1"/>
              </w:rPr>
              <w:t>Adresse</w:t>
            </w:r>
          </w:p>
        </w:tc>
      </w:tr>
      <w:tr w:rsidR="00375619" w:rsidRPr="003C6428" w14:paraId="6F398901" w14:textId="77777777" w:rsidTr="00F122C8">
        <w:tc>
          <w:tcPr>
            <w:tcW w:w="4230" w:type="dxa"/>
          </w:tcPr>
          <w:p w14:paraId="6F3988FF" w14:textId="77777777" w:rsidR="00375619" w:rsidRPr="003C6428" w:rsidRDefault="00375619" w:rsidP="00945408">
            <w:pPr>
              <w:pStyle w:val="Paragraphedeliste"/>
              <w:numPr>
                <w:ilvl w:val="3"/>
                <w:numId w:val="29"/>
              </w:numPr>
              <w:spacing w:after="0"/>
              <w:ind w:left="0" w:firstLine="0"/>
              <w:contextualSpacing w:val="0"/>
              <w:rPr>
                <w:color w:val="000000" w:themeColor="text1"/>
              </w:rPr>
            </w:pPr>
            <w:r w:rsidRPr="003C6428">
              <w:rPr>
                <w:color w:val="000000" w:themeColor="text1"/>
              </w:rPr>
              <w:t>……......</w:t>
            </w:r>
          </w:p>
        </w:tc>
        <w:tc>
          <w:tcPr>
            <w:tcW w:w="4675" w:type="dxa"/>
          </w:tcPr>
          <w:p w14:paraId="6F398900" w14:textId="77777777" w:rsidR="00375619" w:rsidRPr="003C6428" w:rsidRDefault="00375619" w:rsidP="00465E69">
            <w:pPr>
              <w:spacing w:after="0"/>
              <w:ind w:left="0" w:firstLine="0"/>
              <w:rPr>
                <w:color w:val="000000" w:themeColor="text1"/>
              </w:rPr>
            </w:pPr>
          </w:p>
        </w:tc>
      </w:tr>
      <w:tr w:rsidR="00375619" w:rsidRPr="003C6428" w14:paraId="6F398904" w14:textId="77777777" w:rsidTr="00F122C8">
        <w:tc>
          <w:tcPr>
            <w:tcW w:w="4230" w:type="dxa"/>
          </w:tcPr>
          <w:p w14:paraId="6F398902" w14:textId="77777777" w:rsidR="00375619" w:rsidRPr="003C6428" w:rsidRDefault="00375619" w:rsidP="00945408">
            <w:pPr>
              <w:pStyle w:val="Paragraphedeliste"/>
              <w:numPr>
                <w:ilvl w:val="3"/>
                <w:numId w:val="29"/>
              </w:numPr>
              <w:spacing w:after="0"/>
              <w:ind w:left="0" w:firstLine="0"/>
              <w:contextualSpacing w:val="0"/>
              <w:rPr>
                <w:color w:val="000000" w:themeColor="text1"/>
              </w:rPr>
            </w:pPr>
            <w:r w:rsidRPr="003C6428">
              <w:rPr>
                <w:color w:val="000000" w:themeColor="text1"/>
              </w:rPr>
              <w:t>………..</w:t>
            </w:r>
          </w:p>
        </w:tc>
        <w:tc>
          <w:tcPr>
            <w:tcW w:w="4675" w:type="dxa"/>
          </w:tcPr>
          <w:p w14:paraId="6F398903" w14:textId="77777777" w:rsidR="00375619" w:rsidRPr="003C6428" w:rsidRDefault="00375619" w:rsidP="00465E69">
            <w:pPr>
              <w:spacing w:after="0"/>
              <w:ind w:left="0" w:firstLine="0"/>
              <w:rPr>
                <w:color w:val="000000" w:themeColor="text1"/>
              </w:rPr>
            </w:pPr>
          </w:p>
        </w:tc>
      </w:tr>
      <w:tr w:rsidR="00375619" w:rsidRPr="003C6428" w14:paraId="6F398907" w14:textId="77777777" w:rsidTr="00F122C8">
        <w:tc>
          <w:tcPr>
            <w:tcW w:w="4230" w:type="dxa"/>
          </w:tcPr>
          <w:p w14:paraId="6F398905" w14:textId="77777777" w:rsidR="00375619" w:rsidRPr="003C6428" w:rsidRDefault="00375619" w:rsidP="00945408">
            <w:pPr>
              <w:pStyle w:val="Paragraphedeliste"/>
              <w:numPr>
                <w:ilvl w:val="3"/>
                <w:numId w:val="29"/>
              </w:numPr>
              <w:spacing w:after="0"/>
              <w:ind w:left="0" w:firstLine="0"/>
              <w:contextualSpacing w:val="0"/>
              <w:rPr>
                <w:color w:val="000000" w:themeColor="text1"/>
              </w:rPr>
            </w:pPr>
            <w:r w:rsidRPr="003C6428">
              <w:rPr>
                <w:color w:val="000000" w:themeColor="text1"/>
              </w:rPr>
              <w:t>………</w:t>
            </w:r>
          </w:p>
        </w:tc>
        <w:tc>
          <w:tcPr>
            <w:tcW w:w="4675" w:type="dxa"/>
          </w:tcPr>
          <w:p w14:paraId="6F398906" w14:textId="77777777" w:rsidR="00375619" w:rsidRPr="003C6428" w:rsidRDefault="00375619" w:rsidP="00465E69">
            <w:pPr>
              <w:spacing w:after="0"/>
              <w:ind w:left="0" w:firstLine="0"/>
              <w:rPr>
                <w:color w:val="000000" w:themeColor="text1"/>
              </w:rPr>
            </w:pPr>
          </w:p>
        </w:tc>
      </w:tr>
    </w:tbl>
    <w:p w14:paraId="6F398908" w14:textId="77777777" w:rsidR="00412BB8" w:rsidRPr="003C6428" w:rsidRDefault="00412BB8" w:rsidP="00465E69">
      <w:pPr>
        <w:pStyle w:val="Outline2"/>
        <w:tabs>
          <w:tab w:val="clear" w:pos="864"/>
        </w:tabs>
        <w:spacing w:before="0" w:after="240"/>
        <w:ind w:left="0" w:firstLine="0"/>
        <w:jc w:val="both"/>
      </w:pPr>
    </w:p>
    <w:p w14:paraId="6F398909" w14:textId="77777777" w:rsidR="00C55C64" w:rsidRPr="003C6428" w:rsidRDefault="00C55C64" w:rsidP="00465E69">
      <w:pPr>
        <w:tabs>
          <w:tab w:val="right" w:pos="4140"/>
          <w:tab w:val="left" w:pos="4500"/>
          <w:tab w:val="right" w:pos="9000"/>
        </w:tabs>
        <w:spacing w:after="240"/>
        <w:ind w:left="0" w:firstLine="0"/>
      </w:pPr>
      <w:r w:rsidRPr="003C6428">
        <w:rPr>
          <w:b/>
          <w:bCs/>
        </w:rPr>
        <w:t>Nom du Soumissionnaire</w:t>
      </w:r>
      <w:r w:rsidR="00DA15B0" w:rsidRPr="003C6428">
        <w:rPr>
          <w:b/>
          <w:bCs/>
        </w:rPr>
        <w:t> :</w:t>
      </w:r>
      <w:r w:rsidR="004B3C78" w:rsidRPr="003C6428">
        <w:t>________________</w:t>
      </w:r>
      <w:r w:rsidRPr="003C6428">
        <w:rPr>
          <w:b/>
          <w:bCs/>
        </w:rPr>
        <w:t>*</w:t>
      </w:r>
      <w:r w:rsidRPr="003C6428">
        <w:rPr>
          <w:bCs/>
          <w:i/>
          <w:iCs/>
        </w:rPr>
        <w:t>[insérer le nom complet du Soumissionnaire]</w:t>
      </w:r>
    </w:p>
    <w:p w14:paraId="6F39890A" w14:textId="77777777" w:rsidR="00C55C64" w:rsidRPr="003C6428" w:rsidRDefault="00C55C64" w:rsidP="00465E69">
      <w:pPr>
        <w:tabs>
          <w:tab w:val="right" w:pos="4140"/>
          <w:tab w:val="left" w:pos="4500"/>
          <w:tab w:val="right" w:pos="9000"/>
        </w:tabs>
        <w:spacing w:after="240"/>
        <w:ind w:left="0" w:firstLine="0"/>
      </w:pPr>
      <w:r w:rsidRPr="003C6428">
        <w:rPr>
          <w:b/>
          <w:bCs/>
        </w:rPr>
        <w:t xml:space="preserve">Nom </w:t>
      </w:r>
      <w:r w:rsidRPr="003C6428">
        <w:rPr>
          <w:b/>
          <w:bCs/>
          <w:iCs/>
        </w:rPr>
        <w:t>de la personne signataire de l’</w:t>
      </w:r>
      <w:r w:rsidR="00B967DA" w:rsidRPr="003C6428">
        <w:rPr>
          <w:b/>
          <w:bCs/>
          <w:iCs/>
        </w:rPr>
        <w:t>O</w:t>
      </w:r>
      <w:r w:rsidRPr="003C6428">
        <w:rPr>
          <w:b/>
          <w:bCs/>
          <w:iCs/>
        </w:rPr>
        <w:t>ffre</w:t>
      </w:r>
      <w:r w:rsidR="00DA15B0" w:rsidRPr="003C6428">
        <w:rPr>
          <w:b/>
          <w:bCs/>
          <w:iCs/>
        </w:rPr>
        <w:t> :</w:t>
      </w:r>
      <w:r w:rsidR="004B3C78" w:rsidRPr="003C6428">
        <w:rPr>
          <w:iCs/>
        </w:rPr>
        <w:t>_______________</w:t>
      </w:r>
      <w:r w:rsidRPr="003C6428">
        <w:rPr>
          <w:b/>
          <w:bCs/>
          <w:iCs/>
        </w:rPr>
        <w:t>**</w:t>
      </w:r>
      <w:r w:rsidRPr="003C6428">
        <w:rPr>
          <w:bCs/>
          <w:i/>
          <w:iCs/>
        </w:rPr>
        <w:t xml:space="preserve">[insérer le </w:t>
      </w:r>
      <w:r w:rsidR="004B3C78" w:rsidRPr="003C6428">
        <w:rPr>
          <w:bCs/>
          <w:i/>
          <w:iCs/>
        </w:rPr>
        <w:t xml:space="preserve">nom et </w:t>
      </w:r>
      <w:r w:rsidRPr="003C6428">
        <w:rPr>
          <w:bCs/>
          <w:i/>
          <w:iCs/>
        </w:rPr>
        <w:t>titre/capacité complet de la personne signataire de l’offre]</w:t>
      </w:r>
    </w:p>
    <w:p w14:paraId="6F39890B" w14:textId="77777777" w:rsidR="00DA15B0" w:rsidRPr="003C6428" w:rsidRDefault="00C55C64" w:rsidP="00465E69">
      <w:pPr>
        <w:tabs>
          <w:tab w:val="right" w:pos="4140"/>
          <w:tab w:val="left" w:pos="4500"/>
          <w:tab w:val="right" w:pos="9000"/>
        </w:tabs>
        <w:spacing w:after="120"/>
        <w:ind w:left="0" w:firstLine="0"/>
      </w:pPr>
      <w:r w:rsidRPr="003C6428">
        <w:rPr>
          <w:b/>
          <w:bCs/>
        </w:rPr>
        <w:t>En tant que</w:t>
      </w:r>
      <w:r w:rsidR="00DA15B0" w:rsidRPr="003C6428">
        <w:rPr>
          <w:b/>
          <w:bCs/>
        </w:rPr>
        <w:t> :</w:t>
      </w:r>
      <w:r w:rsidR="004B3C78" w:rsidRPr="003C6428">
        <w:t>________________________</w:t>
      </w:r>
      <w:r w:rsidRPr="003C6428">
        <w:rPr>
          <w:bCs/>
          <w:i/>
          <w:iCs/>
        </w:rPr>
        <w:t>[indiquer la capacité du signataire]</w:t>
      </w:r>
    </w:p>
    <w:p w14:paraId="6F39890C" w14:textId="77777777" w:rsidR="004B3C78" w:rsidRPr="003C6428" w:rsidRDefault="004B3C78" w:rsidP="00465E69">
      <w:pPr>
        <w:tabs>
          <w:tab w:val="right" w:pos="4140"/>
          <w:tab w:val="left" w:pos="4500"/>
          <w:tab w:val="right" w:pos="9000"/>
        </w:tabs>
        <w:spacing w:after="120"/>
        <w:ind w:left="0" w:firstLine="0"/>
      </w:pPr>
    </w:p>
    <w:p w14:paraId="6F39890D" w14:textId="77777777" w:rsidR="00C55C64" w:rsidRPr="003C6428" w:rsidRDefault="00C55C64" w:rsidP="00465E69">
      <w:pPr>
        <w:tabs>
          <w:tab w:val="right" w:pos="4140"/>
          <w:tab w:val="left" w:pos="4500"/>
          <w:tab w:val="right" w:pos="9000"/>
        </w:tabs>
        <w:spacing w:after="120"/>
        <w:ind w:left="0" w:firstLine="0"/>
        <w:rPr>
          <w:u w:val="single"/>
        </w:rPr>
      </w:pPr>
      <w:r w:rsidRPr="003C6428">
        <w:rPr>
          <w:b/>
          <w:bCs/>
        </w:rPr>
        <w:t>Signature</w:t>
      </w:r>
      <w:r w:rsidR="004B3C78" w:rsidRPr="003C6428">
        <w:t>________________________</w:t>
      </w:r>
      <w:r w:rsidRPr="003C6428">
        <w:rPr>
          <w:bCs/>
          <w:i/>
          <w:iCs/>
        </w:rPr>
        <w:t>[insérer la signature</w:t>
      </w:r>
      <w:r w:rsidR="004B3C78" w:rsidRPr="003C6428">
        <w:rPr>
          <w:bCs/>
          <w:i/>
          <w:iCs/>
        </w:rPr>
        <w:t xml:space="preserve"> de la personne mentionnée ci-dessus</w:t>
      </w:r>
      <w:r w:rsidRPr="003C6428">
        <w:rPr>
          <w:bCs/>
          <w:i/>
          <w:iCs/>
        </w:rPr>
        <w:t>]</w:t>
      </w:r>
    </w:p>
    <w:p w14:paraId="6F39890E" w14:textId="77777777" w:rsidR="00C55C64" w:rsidRPr="003C6428" w:rsidRDefault="00C55C64" w:rsidP="00465E69">
      <w:pPr>
        <w:tabs>
          <w:tab w:val="right" w:pos="9000"/>
        </w:tabs>
        <w:spacing w:before="240" w:after="120"/>
        <w:ind w:left="0" w:firstLine="0"/>
        <w:rPr>
          <w:i/>
          <w:iCs/>
        </w:rPr>
      </w:pPr>
      <w:r w:rsidRPr="003C6428">
        <w:rPr>
          <w:b/>
          <w:bCs/>
        </w:rPr>
        <w:t>Dûment habilité à signer l’offre pour et au nom de</w:t>
      </w:r>
      <w:r w:rsidR="00DA15B0" w:rsidRPr="003C6428">
        <w:rPr>
          <w:b/>
          <w:bCs/>
        </w:rPr>
        <w:t> :</w:t>
      </w:r>
      <w:r w:rsidR="004B3C78" w:rsidRPr="003C6428">
        <w:t>______________</w:t>
      </w:r>
      <w:r w:rsidRPr="003C6428">
        <w:rPr>
          <w:i/>
          <w:iCs/>
        </w:rPr>
        <w:t>[insérer le nom complet du Soumissionnaire]</w:t>
      </w:r>
    </w:p>
    <w:p w14:paraId="6F39890F" w14:textId="77777777" w:rsidR="00C55C64" w:rsidRPr="003C6428" w:rsidRDefault="00C55C64" w:rsidP="00465E69">
      <w:pPr>
        <w:tabs>
          <w:tab w:val="right" w:pos="9000"/>
        </w:tabs>
        <w:spacing w:before="240"/>
        <w:ind w:left="0" w:firstLine="0"/>
        <w:rPr>
          <w:i/>
          <w:iCs/>
        </w:rPr>
      </w:pPr>
      <w:r w:rsidRPr="003C6428">
        <w:rPr>
          <w:b/>
          <w:bCs/>
        </w:rPr>
        <w:t>En date du</w:t>
      </w:r>
      <w:r w:rsidRPr="003C6428">
        <w:t xml:space="preserve"> _________________________</w:t>
      </w:r>
      <w:r w:rsidRPr="003C6428">
        <w:rPr>
          <w:b/>
          <w:bCs/>
        </w:rPr>
        <w:t>jour de</w:t>
      </w:r>
      <w:r w:rsidR="004B3C78" w:rsidRPr="003C6428">
        <w:t>____________</w:t>
      </w:r>
      <w:r w:rsidRPr="003C6428">
        <w:rPr>
          <w:i/>
          <w:iCs/>
        </w:rPr>
        <w:t>[Insérer la date de signature]</w:t>
      </w:r>
    </w:p>
    <w:p w14:paraId="6F398910" w14:textId="77777777" w:rsidR="00C55C64" w:rsidRPr="003C6428" w:rsidRDefault="00C55C64" w:rsidP="00465E69">
      <w:pPr>
        <w:tabs>
          <w:tab w:val="right" w:pos="9000"/>
        </w:tabs>
        <w:ind w:left="0" w:firstLine="0"/>
      </w:pPr>
    </w:p>
    <w:p w14:paraId="6F398911" w14:textId="77777777" w:rsidR="00C55C64" w:rsidRPr="003C6428" w:rsidRDefault="00C55C64" w:rsidP="00465E69">
      <w:pPr>
        <w:tabs>
          <w:tab w:val="right" w:pos="9000"/>
        </w:tabs>
        <w:spacing w:after="120"/>
        <w:ind w:left="0" w:firstLine="0"/>
      </w:pPr>
      <w:r w:rsidRPr="003C6428">
        <w:t>*Dans le cas d’une offre présentée par un groupement d’entreprises, indiquer le nom du groupement ou de ses partenaires, en tant que Soumissionnaire.</w:t>
      </w:r>
    </w:p>
    <w:p w14:paraId="6F398912" w14:textId="77777777" w:rsidR="00C55C64" w:rsidRPr="003C6428" w:rsidRDefault="00C55C64" w:rsidP="00465E69">
      <w:pPr>
        <w:tabs>
          <w:tab w:val="right" w:pos="9000"/>
        </w:tabs>
        <w:ind w:left="0" w:firstLine="0"/>
      </w:pPr>
      <w:r w:rsidRPr="003C6428">
        <w:t>**La personne signataire doit avoir un pouvoir donné par le Soumissionnaire, à joindre à l’</w:t>
      </w:r>
      <w:r w:rsidR="00B967DA" w:rsidRPr="003C6428">
        <w:t>O</w:t>
      </w:r>
      <w:r w:rsidRPr="003C6428">
        <w:t>ffre.</w:t>
      </w:r>
    </w:p>
    <w:p w14:paraId="6F398913" w14:textId="77777777" w:rsidR="000A450A" w:rsidRPr="003C6428" w:rsidRDefault="000A450A" w:rsidP="00465E69">
      <w:pPr>
        <w:tabs>
          <w:tab w:val="right" w:pos="9000"/>
        </w:tabs>
        <w:ind w:left="0" w:firstLine="0"/>
      </w:pPr>
      <w:bookmarkStart w:id="474" w:name="_Toc438013346"/>
    </w:p>
    <w:p w14:paraId="6F398914" w14:textId="77777777" w:rsidR="000A450A" w:rsidRPr="003C6428" w:rsidRDefault="000A450A" w:rsidP="00465E69">
      <w:pPr>
        <w:tabs>
          <w:tab w:val="left" w:pos="1188"/>
          <w:tab w:val="left" w:pos="2394"/>
          <w:tab w:val="left" w:pos="4209"/>
          <w:tab w:val="left" w:pos="5238"/>
          <w:tab w:val="left" w:pos="7632"/>
          <w:tab w:val="left" w:pos="7868"/>
          <w:tab w:val="left" w:pos="9468"/>
        </w:tabs>
        <w:ind w:left="0" w:firstLine="0"/>
      </w:pPr>
      <w:r w:rsidRPr="003C6428">
        <w:t>Annexe(s)</w:t>
      </w:r>
      <w:r w:rsidR="005B69F3" w:rsidRPr="003C6428">
        <w:t> :</w:t>
      </w:r>
    </w:p>
    <w:p w14:paraId="6F398915" w14:textId="77777777" w:rsidR="00027A6D" w:rsidRPr="003C6428" w:rsidRDefault="00027A6D" w:rsidP="00465E69">
      <w:pPr>
        <w:ind w:left="0" w:firstLine="0"/>
      </w:pPr>
      <w:r w:rsidRPr="003C6428">
        <w:br w:type="page"/>
      </w:r>
    </w:p>
    <w:p w14:paraId="6F398916" w14:textId="77777777" w:rsidR="003D3003" w:rsidRPr="003C6428" w:rsidRDefault="00CA715C" w:rsidP="00465E69">
      <w:pPr>
        <w:pStyle w:val="Sec4head2"/>
      </w:pPr>
      <w:bookmarkStart w:id="475" w:name="_Toc138939228"/>
      <w:r w:rsidRPr="003C6428">
        <w:lastRenderedPageBreak/>
        <w:t>Annexe de la Partie Technique de l’Offre</w:t>
      </w:r>
      <w:bookmarkEnd w:id="475"/>
    </w:p>
    <w:p w14:paraId="6F398917" w14:textId="77777777" w:rsidR="003D3003" w:rsidRPr="003C6428" w:rsidRDefault="003D3003" w:rsidP="00465E69">
      <w:pPr>
        <w:ind w:left="0" w:firstLine="0"/>
        <w:rPr>
          <w:b/>
          <w:bCs/>
          <w:sz w:val="36"/>
          <w:szCs w:val="36"/>
        </w:rPr>
      </w:pPr>
      <w:r w:rsidRPr="003C6428">
        <w:rPr>
          <w:b/>
          <w:bCs/>
          <w:sz w:val="36"/>
          <w:szCs w:val="36"/>
        </w:rPr>
        <w:br w:type="page"/>
      </w:r>
    </w:p>
    <w:p w14:paraId="6F398918" w14:textId="77777777" w:rsidR="0039343F" w:rsidRPr="003C6428" w:rsidRDefault="0039343F" w:rsidP="00465E69">
      <w:pPr>
        <w:pStyle w:val="Sec4head1"/>
      </w:pPr>
      <w:bookmarkStart w:id="476" w:name="_Toc138939229"/>
      <w:r w:rsidRPr="003C6428">
        <w:lastRenderedPageBreak/>
        <w:t>Proposition Technique</w:t>
      </w:r>
      <w:bookmarkEnd w:id="476"/>
    </w:p>
    <w:p w14:paraId="6F398919" w14:textId="77777777" w:rsidR="0039343F" w:rsidRPr="003C6428" w:rsidRDefault="0039343F" w:rsidP="00465E69">
      <w:pPr>
        <w:tabs>
          <w:tab w:val="left" w:pos="5238"/>
          <w:tab w:val="left" w:pos="5474"/>
          <w:tab w:val="left" w:pos="9468"/>
        </w:tabs>
        <w:ind w:left="0" w:firstLine="0"/>
        <w:rPr>
          <w:b/>
          <w:bCs/>
          <w:i/>
          <w:iCs/>
          <w:sz w:val="28"/>
        </w:rPr>
      </w:pPr>
      <w:r w:rsidRPr="003C6428">
        <w:rPr>
          <w:i/>
          <w:iCs/>
          <w:szCs w:val="24"/>
        </w:rPr>
        <w:t>Le Maître d’Ouvrage indiquera, pour chacun des éléments de la proposition technique ci-après, les renseignements et détails que le Soumissionnaire devra fournir dans son offre.</w:t>
      </w:r>
    </w:p>
    <w:p w14:paraId="6F39891A" w14:textId="77777777" w:rsidR="0039343F" w:rsidRPr="003C6428" w:rsidRDefault="0039343F" w:rsidP="00465E69">
      <w:pPr>
        <w:numPr>
          <w:ilvl w:val="0"/>
          <w:numId w:val="21"/>
        </w:numPr>
        <w:tabs>
          <w:tab w:val="left" w:pos="5238"/>
          <w:tab w:val="left" w:pos="5474"/>
          <w:tab w:val="left" w:pos="9468"/>
        </w:tabs>
        <w:ind w:left="0" w:firstLine="0"/>
        <w:jc w:val="left"/>
        <w:rPr>
          <w:b/>
          <w:sz w:val="28"/>
        </w:rPr>
      </w:pPr>
      <w:r w:rsidRPr="003C6428">
        <w:rPr>
          <w:b/>
          <w:sz w:val="28"/>
        </w:rPr>
        <w:t xml:space="preserve">Organisation </w:t>
      </w:r>
      <w:r w:rsidR="00AF63BA" w:rsidRPr="003C6428">
        <w:rPr>
          <w:b/>
          <w:sz w:val="28"/>
        </w:rPr>
        <w:t>du</w:t>
      </w:r>
      <w:r w:rsidRPr="003C6428">
        <w:rPr>
          <w:b/>
          <w:sz w:val="28"/>
        </w:rPr>
        <w:t xml:space="preserve"> Chantier</w:t>
      </w:r>
    </w:p>
    <w:p w14:paraId="6F39891B" w14:textId="77777777" w:rsidR="0039343F" w:rsidRPr="003C6428" w:rsidRDefault="0039343F" w:rsidP="00465E69">
      <w:pPr>
        <w:numPr>
          <w:ilvl w:val="0"/>
          <w:numId w:val="21"/>
        </w:numPr>
        <w:tabs>
          <w:tab w:val="left" w:pos="5238"/>
          <w:tab w:val="left" w:pos="5474"/>
          <w:tab w:val="left" w:pos="9468"/>
        </w:tabs>
        <w:ind w:left="0" w:firstLine="0"/>
        <w:jc w:val="left"/>
        <w:rPr>
          <w:b/>
          <w:sz w:val="28"/>
        </w:rPr>
      </w:pPr>
      <w:r w:rsidRPr="003C6428">
        <w:rPr>
          <w:b/>
          <w:sz w:val="28"/>
        </w:rPr>
        <w:t>Méthode d’Exécution</w:t>
      </w:r>
    </w:p>
    <w:p w14:paraId="6F39891C" w14:textId="77777777" w:rsidR="00C62EFE" w:rsidRPr="003C6428" w:rsidRDefault="005C10AD" w:rsidP="00465E69">
      <w:pPr>
        <w:numPr>
          <w:ilvl w:val="0"/>
          <w:numId w:val="21"/>
        </w:numPr>
        <w:tabs>
          <w:tab w:val="left" w:pos="5238"/>
          <w:tab w:val="left" w:pos="5474"/>
          <w:tab w:val="left" w:pos="9468"/>
        </w:tabs>
        <w:ind w:left="0" w:firstLine="0"/>
        <w:jc w:val="left"/>
        <w:rPr>
          <w:b/>
          <w:sz w:val="28"/>
        </w:rPr>
      </w:pPr>
      <w:r w:rsidRPr="003C6428">
        <w:rPr>
          <w:b/>
          <w:sz w:val="28"/>
        </w:rPr>
        <w:t xml:space="preserve">Proposition </w:t>
      </w:r>
      <w:r w:rsidR="00AF63BA" w:rsidRPr="003C6428">
        <w:rPr>
          <w:b/>
          <w:sz w:val="28"/>
        </w:rPr>
        <w:t xml:space="preserve">d’Acquisition </w:t>
      </w:r>
      <w:r w:rsidRPr="003C6428">
        <w:rPr>
          <w:b/>
          <w:sz w:val="28"/>
        </w:rPr>
        <w:t>Durable</w:t>
      </w:r>
    </w:p>
    <w:p w14:paraId="6F39891D" w14:textId="77777777" w:rsidR="0039343F" w:rsidRPr="003C6428" w:rsidRDefault="0039343F" w:rsidP="00465E69">
      <w:pPr>
        <w:numPr>
          <w:ilvl w:val="0"/>
          <w:numId w:val="21"/>
        </w:numPr>
        <w:tabs>
          <w:tab w:val="left" w:pos="5238"/>
          <w:tab w:val="left" w:pos="5474"/>
          <w:tab w:val="left" w:pos="9468"/>
        </w:tabs>
        <w:ind w:left="0" w:firstLine="0"/>
        <w:jc w:val="left"/>
        <w:rPr>
          <w:b/>
          <w:sz w:val="28"/>
        </w:rPr>
      </w:pPr>
      <w:r w:rsidRPr="003C6428">
        <w:rPr>
          <w:b/>
          <w:sz w:val="28"/>
        </w:rPr>
        <w:t xml:space="preserve">Programme/Calendrier de Mobilisation </w:t>
      </w:r>
    </w:p>
    <w:p w14:paraId="6F39891E" w14:textId="77777777" w:rsidR="0039343F" w:rsidRPr="003C6428" w:rsidRDefault="0039343F" w:rsidP="00465E69">
      <w:pPr>
        <w:numPr>
          <w:ilvl w:val="0"/>
          <w:numId w:val="21"/>
        </w:numPr>
        <w:tabs>
          <w:tab w:val="left" w:pos="5238"/>
          <w:tab w:val="left" w:pos="5474"/>
          <w:tab w:val="left" w:pos="9468"/>
        </w:tabs>
        <w:ind w:left="0" w:firstLine="0"/>
        <w:jc w:val="left"/>
        <w:rPr>
          <w:b/>
          <w:sz w:val="28"/>
        </w:rPr>
      </w:pPr>
      <w:r w:rsidRPr="003C6428">
        <w:rPr>
          <w:b/>
          <w:sz w:val="28"/>
        </w:rPr>
        <w:t xml:space="preserve">Programme/Calendrier de Construction </w:t>
      </w:r>
    </w:p>
    <w:p w14:paraId="6F39891F" w14:textId="77777777" w:rsidR="0039343F" w:rsidRPr="003C6428" w:rsidRDefault="0039343F" w:rsidP="00465E69">
      <w:pPr>
        <w:numPr>
          <w:ilvl w:val="0"/>
          <w:numId w:val="21"/>
        </w:numPr>
        <w:tabs>
          <w:tab w:val="left" w:pos="5238"/>
          <w:tab w:val="left" w:pos="5474"/>
          <w:tab w:val="left" w:pos="9468"/>
        </w:tabs>
        <w:ind w:left="0" w:firstLine="0"/>
        <w:jc w:val="left"/>
        <w:rPr>
          <w:b/>
          <w:sz w:val="28"/>
        </w:rPr>
      </w:pPr>
      <w:r w:rsidRPr="003C6428">
        <w:rPr>
          <w:b/>
          <w:sz w:val="28"/>
        </w:rPr>
        <w:t xml:space="preserve">Stratégies de Gestion et Plans de </w:t>
      </w:r>
      <w:r w:rsidR="00AF63BA" w:rsidRPr="003C6428">
        <w:rPr>
          <w:b/>
          <w:sz w:val="28"/>
        </w:rPr>
        <w:t>M</w:t>
      </w:r>
      <w:r w:rsidRPr="003C6428">
        <w:rPr>
          <w:b/>
          <w:sz w:val="28"/>
        </w:rPr>
        <w:t>ise en œuvre Environnemental et Social</w:t>
      </w:r>
    </w:p>
    <w:p w14:paraId="6F398920" w14:textId="77777777" w:rsidR="0039343F" w:rsidRPr="003C6428" w:rsidRDefault="0039343F" w:rsidP="00465E69">
      <w:pPr>
        <w:numPr>
          <w:ilvl w:val="0"/>
          <w:numId w:val="21"/>
        </w:numPr>
        <w:tabs>
          <w:tab w:val="left" w:pos="5238"/>
          <w:tab w:val="left" w:pos="5474"/>
          <w:tab w:val="left" w:pos="9468"/>
        </w:tabs>
        <w:ind w:left="0" w:firstLine="0"/>
        <w:jc w:val="left"/>
        <w:rPr>
          <w:b/>
          <w:sz w:val="28"/>
        </w:rPr>
      </w:pPr>
      <w:r w:rsidRPr="003C6428">
        <w:rPr>
          <w:b/>
          <w:sz w:val="28"/>
        </w:rPr>
        <w:t xml:space="preserve">Code de Conduite </w:t>
      </w:r>
      <w:r w:rsidR="00AF63BA" w:rsidRPr="003C6428">
        <w:rPr>
          <w:b/>
          <w:sz w:val="28"/>
        </w:rPr>
        <w:t xml:space="preserve">pour le Personnel de l’Entrepreneur </w:t>
      </w:r>
      <w:r w:rsidRPr="003C6428">
        <w:rPr>
          <w:b/>
          <w:sz w:val="28"/>
        </w:rPr>
        <w:t xml:space="preserve">(ES) </w:t>
      </w:r>
    </w:p>
    <w:p w14:paraId="6F398921" w14:textId="77777777" w:rsidR="0039343F" w:rsidRPr="003C6428" w:rsidRDefault="0039343F" w:rsidP="00465E69">
      <w:pPr>
        <w:numPr>
          <w:ilvl w:val="0"/>
          <w:numId w:val="21"/>
        </w:numPr>
        <w:tabs>
          <w:tab w:val="left" w:pos="5238"/>
          <w:tab w:val="left" w:pos="5474"/>
          <w:tab w:val="left" w:pos="9468"/>
        </w:tabs>
        <w:ind w:left="0" w:firstLine="0"/>
        <w:jc w:val="left"/>
        <w:rPr>
          <w:b/>
          <w:sz w:val="28"/>
        </w:rPr>
      </w:pPr>
      <w:r w:rsidRPr="003C6428">
        <w:rPr>
          <w:b/>
          <w:sz w:val="28"/>
        </w:rPr>
        <w:t>Matériel</w:t>
      </w:r>
    </w:p>
    <w:p w14:paraId="6F398922" w14:textId="77777777" w:rsidR="0039343F" w:rsidRPr="003C6428" w:rsidRDefault="0039343F" w:rsidP="00465E69">
      <w:pPr>
        <w:numPr>
          <w:ilvl w:val="0"/>
          <w:numId w:val="21"/>
        </w:numPr>
        <w:tabs>
          <w:tab w:val="left" w:pos="5238"/>
          <w:tab w:val="left" w:pos="5474"/>
          <w:tab w:val="left" w:pos="9468"/>
        </w:tabs>
        <w:ind w:left="0" w:firstLine="0"/>
        <w:jc w:val="left"/>
        <w:rPr>
          <w:b/>
          <w:sz w:val="28"/>
        </w:rPr>
      </w:pPr>
      <w:r w:rsidRPr="003C6428">
        <w:rPr>
          <w:b/>
          <w:sz w:val="28"/>
        </w:rPr>
        <w:t xml:space="preserve">Personnel Clé </w:t>
      </w:r>
    </w:p>
    <w:p w14:paraId="6F398923" w14:textId="77777777" w:rsidR="0039343F" w:rsidRPr="003C6428" w:rsidRDefault="0039343F" w:rsidP="00465E69">
      <w:pPr>
        <w:numPr>
          <w:ilvl w:val="0"/>
          <w:numId w:val="21"/>
        </w:numPr>
        <w:tabs>
          <w:tab w:val="left" w:pos="5238"/>
          <w:tab w:val="left" w:pos="5474"/>
          <w:tab w:val="left" w:pos="9468"/>
        </w:tabs>
        <w:ind w:left="0" w:firstLine="0"/>
        <w:jc w:val="left"/>
        <w:rPr>
          <w:bCs/>
          <w:i/>
          <w:iCs/>
          <w:sz w:val="28"/>
        </w:rPr>
      </w:pPr>
      <w:r w:rsidRPr="003C6428">
        <w:rPr>
          <w:b/>
          <w:sz w:val="28"/>
        </w:rPr>
        <w:t>Autres</w:t>
      </w:r>
    </w:p>
    <w:p w14:paraId="6F398924" w14:textId="77777777" w:rsidR="0039343F" w:rsidRPr="003C6428" w:rsidRDefault="0039343F" w:rsidP="00465E69">
      <w:pPr>
        <w:pStyle w:val="Sec4head2"/>
      </w:pPr>
      <w:r w:rsidRPr="003C6428">
        <w:br w:type="page"/>
      </w:r>
      <w:bookmarkStart w:id="477" w:name="_Toc138939230"/>
      <w:r w:rsidRPr="003C6428">
        <w:lastRenderedPageBreak/>
        <w:t xml:space="preserve">Organisation </w:t>
      </w:r>
      <w:r w:rsidR="0067315D" w:rsidRPr="003C6428">
        <w:t>du</w:t>
      </w:r>
      <w:r w:rsidRPr="003C6428">
        <w:t xml:space="preserve"> Chantier</w:t>
      </w:r>
      <w:bookmarkEnd w:id="477"/>
    </w:p>
    <w:p w14:paraId="6F398925" w14:textId="77777777" w:rsidR="0039343F" w:rsidRPr="003C6428" w:rsidRDefault="0039343F" w:rsidP="00465E69">
      <w:pPr>
        <w:ind w:left="0" w:firstLine="0"/>
        <w:jc w:val="center"/>
        <w:rPr>
          <w:b/>
          <w:bCs/>
          <w:i/>
          <w:iCs/>
        </w:rPr>
      </w:pPr>
      <w:r w:rsidRPr="003C6428">
        <w:rPr>
          <w:i/>
          <w:iCs/>
        </w:rPr>
        <w:t>[insérer les informations sur l’Organisation du Chantier</w:t>
      </w:r>
      <w:r w:rsidRPr="003C6428">
        <w:rPr>
          <w:bCs/>
          <w:i/>
          <w:iCs/>
        </w:rPr>
        <w:t>]</w:t>
      </w:r>
    </w:p>
    <w:p w14:paraId="6F398926" w14:textId="77777777" w:rsidR="0039343F" w:rsidRPr="003C6428" w:rsidRDefault="0039343F" w:rsidP="00465E69">
      <w:pPr>
        <w:ind w:left="0" w:firstLine="0"/>
        <w:rPr>
          <w:b/>
          <w:sz w:val="28"/>
        </w:rPr>
      </w:pPr>
      <w:r w:rsidRPr="003C6428">
        <w:br w:type="page"/>
      </w:r>
    </w:p>
    <w:p w14:paraId="6F398927" w14:textId="77777777" w:rsidR="0039343F" w:rsidRPr="003C6428" w:rsidRDefault="0039343F" w:rsidP="00465E69">
      <w:pPr>
        <w:pStyle w:val="Sec4head2"/>
      </w:pPr>
      <w:bookmarkStart w:id="478" w:name="_Toc138939231"/>
      <w:r w:rsidRPr="003C6428">
        <w:lastRenderedPageBreak/>
        <w:t>Méthode d’Exécution</w:t>
      </w:r>
      <w:bookmarkEnd w:id="478"/>
    </w:p>
    <w:p w14:paraId="6F398928" w14:textId="2663DDBC" w:rsidR="007D5CD3" w:rsidRPr="003C6428" w:rsidRDefault="00715F67" w:rsidP="00465E69">
      <w:pPr>
        <w:ind w:left="0" w:firstLine="0"/>
        <w:rPr>
          <w:bCs/>
          <w:i/>
          <w:iCs/>
        </w:rPr>
      </w:pPr>
      <w:r w:rsidRPr="003C6428">
        <w:rPr>
          <w:rStyle w:val="ts-alignment-element"/>
          <w:i/>
          <w:iCs/>
          <w:szCs w:val="24"/>
        </w:rPr>
        <w:t>[</w:t>
      </w:r>
      <w:r w:rsidRPr="003C6428">
        <w:rPr>
          <w:rStyle w:val="ts-alignment-element"/>
          <w:b/>
          <w:bCs/>
          <w:i/>
          <w:iCs/>
          <w:szCs w:val="24"/>
        </w:rPr>
        <w:t>Note</w:t>
      </w:r>
      <w:r w:rsidRPr="003C6428">
        <w:rPr>
          <w:b/>
          <w:bCs/>
          <w:i/>
          <w:iCs/>
          <w:szCs w:val="24"/>
        </w:rPr>
        <w:t xml:space="preserve"> à </w:t>
      </w:r>
      <w:r w:rsidRPr="003C6428">
        <w:rPr>
          <w:rStyle w:val="ts-alignment-element"/>
          <w:b/>
          <w:bCs/>
          <w:i/>
          <w:iCs/>
          <w:szCs w:val="24"/>
        </w:rPr>
        <w:t>l’intention</w:t>
      </w:r>
      <w:r w:rsidR="00D3170C">
        <w:rPr>
          <w:rStyle w:val="ts-alignment-element"/>
          <w:b/>
          <w:bCs/>
          <w:i/>
          <w:iCs/>
          <w:szCs w:val="24"/>
        </w:rPr>
        <w:t xml:space="preserve"> </w:t>
      </w:r>
      <w:r w:rsidRPr="003C6428">
        <w:rPr>
          <w:rStyle w:val="ts-alignment-element"/>
          <w:b/>
          <w:bCs/>
          <w:i/>
          <w:iCs/>
          <w:szCs w:val="24"/>
        </w:rPr>
        <w:t>du</w:t>
      </w:r>
      <w:r w:rsidR="00D3170C">
        <w:rPr>
          <w:rStyle w:val="ts-alignment-element"/>
          <w:b/>
          <w:bCs/>
          <w:i/>
          <w:iCs/>
          <w:szCs w:val="24"/>
        </w:rPr>
        <w:t xml:space="preserve"> </w:t>
      </w:r>
      <w:r w:rsidRPr="003C6428">
        <w:rPr>
          <w:b/>
          <w:bCs/>
          <w:i/>
          <w:iCs/>
          <w:szCs w:val="24"/>
        </w:rPr>
        <w:t>S</w:t>
      </w:r>
      <w:r w:rsidRPr="003C6428">
        <w:rPr>
          <w:rStyle w:val="ts-alignment-element"/>
          <w:b/>
          <w:bCs/>
          <w:i/>
          <w:iCs/>
          <w:szCs w:val="24"/>
        </w:rPr>
        <w:t>oumissionnaire</w:t>
      </w:r>
      <w:r w:rsidR="00D3170C">
        <w:rPr>
          <w:rStyle w:val="ts-alignment-element"/>
          <w:b/>
          <w:bCs/>
          <w:i/>
          <w:iCs/>
          <w:szCs w:val="24"/>
        </w:rPr>
        <w:t xml:space="preserve"> </w:t>
      </w:r>
      <w:r w:rsidRPr="003C6428">
        <w:rPr>
          <w:rStyle w:val="ts-alignment-element"/>
          <w:i/>
          <w:iCs/>
          <w:szCs w:val="24"/>
        </w:rPr>
        <w:t>:</w:t>
      </w:r>
      <w:r w:rsidR="00D3170C">
        <w:rPr>
          <w:rStyle w:val="ts-alignment-element"/>
          <w:i/>
          <w:iCs/>
          <w:szCs w:val="24"/>
        </w:rPr>
        <w:t xml:space="preserve"> </w:t>
      </w:r>
      <w:r w:rsidR="000F5F2F" w:rsidRPr="000F5F2F">
        <w:rPr>
          <w:i/>
          <w:iCs/>
          <w:szCs w:val="24"/>
        </w:rPr>
        <w:t>En plus de fournir un énoncé de méthode pour les activités de construction (et la conception, le cas échéant), si le marché a été évalué comme présentant des risques potentiels ou réels en matière de cybersécurité, inclure l’énoncé de la méthode, les stratégies de gestion, les plans de mise en œuvre et les innovations pour gérer les risques liés à la cybersécurité. De même, s’il y a des risques évalués sur la chaîne d’approvisionnement, l’énoncé de méthode doit inclure une évaluation des risques liés à la chaîne d’approvisionnement et le plan de gestion proposé.</w:t>
      </w:r>
      <w:r w:rsidRPr="003C6428">
        <w:rPr>
          <w:rStyle w:val="ts-alignment-element"/>
          <w:i/>
          <w:iCs/>
          <w:szCs w:val="24"/>
        </w:rPr>
        <w:t>]</w:t>
      </w:r>
      <w:r w:rsidR="007D5CD3" w:rsidRPr="003C6428">
        <w:rPr>
          <w:bCs/>
          <w:i/>
          <w:iCs/>
        </w:rPr>
        <w:br w:type="page"/>
      </w:r>
    </w:p>
    <w:p w14:paraId="6F398929" w14:textId="77777777" w:rsidR="00267329" w:rsidRPr="003C6428" w:rsidRDefault="007D5CD3" w:rsidP="00465E69">
      <w:pPr>
        <w:pStyle w:val="Sec4head2"/>
      </w:pPr>
      <w:bookmarkStart w:id="479" w:name="_Toc138939232"/>
      <w:r w:rsidRPr="003C6428">
        <w:lastRenderedPageBreak/>
        <w:t xml:space="preserve">Proposition </w:t>
      </w:r>
      <w:r w:rsidR="004D698F" w:rsidRPr="003C6428">
        <w:t xml:space="preserve">d’Acquisition </w:t>
      </w:r>
      <w:r w:rsidRPr="003C6428">
        <w:t>Durable</w:t>
      </w:r>
      <w:bookmarkEnd w:id="479"/>
    </w:p>
    <w:p w14:paraId="6F39892A" w14:textId="7872DD2E" w:rsidR="00267329" w:rsidRPr="003C6428" w:rsidRDefault="00C91B07" w:rsidP="00465E69">
      <w:pPr>
        <w:ind w:left="0" w:firstLine="0"/>
        <w:rPr>
          <w:i/>
          <w:iCs/>
        </w:rPr>
      </w:pPr>
      <w:r w:rsidRPr="003C6428">
        <w:rPr>
          <w:rStyle w:val="ts-alignment-element"/>
          <w:i/>
          <w:iCs/>
          <w:szCs w:val="24"/>
        </w:rPr>
        <w:t>[</w:t>
      </w:r>
      <w:r w:rsidRPr="003C6428">
        <w:rPr>
          <w:rStyle w:val="ts-alignment-element"/>
          <w:b/>
          <w:bCs/>
          <w:i/>
          <w:iCs/>
          <w:szCs w:val="24"/>
        </w:rPr>
        <w:t>Note</w:t>
      </w:r>
      <w:r w:rsidR="000F5F2F">
        <w:rPr>
          <w:rStyle w:val="ts-alignment-element"/>
          <w:b/>
          <w:bCs/>
          <w:i/>
          <w:iCs/>
          <w:szCs w:val="24"/>
        </w:rPr>
        <w:t xml:space="preserve"> </w:t>
      </w:r>
      <w:r w:rsidRPr="003C6428">
        <w:rPr>
          <w:rStyle w:val="ts-alignment-element"/>
          <w:b/>
          <w:bCs/>
          <w:i/>
          <w:iCs/>
          <w:szCs w:val="24"/>
        </w:rPr>
        <w:t>au</w:t>
      </w:r>
      <w:r w:rsidR="000F5F2F">
        <w:rPr>
          <w:rStyle w:val="ts-alignment-element"/>
          <w:b/>
          <w:bCs/>
          <w:i/>
          <w:iCs/>
          <w:szCs w:val="24"/>
        </w:rPr>
        <w:t xml:space="preserve"> </w:t>
      </w:r>
      <w:r w:rsidR="00EF0CBB" w:rsidRPr="003C6428">
        <w:rPr>
          <w:b/>
          <w:bCs/>
          <w:i/>
          <w:iCs/>
          <w:szCs w:val="24"/>
        </w:rPr>
        <w:t>S</w:t>
      </w:r>
      <w:r w:rsidRPr="003C6428">
        <w:rPr>
          <w:b/>
          <w:bCs/>
          <w:i/>
          <w:iCs/>
          <w:szCs w:val="24"/>
        </w:rPr>
        <w:t>oumissionnaire</w:t>
      </w:r>
      <w:r w:rsidRPr="003C6428">
        <w:rPr>
          <w:rStyle w:val="ts-alignment-element"/>
          <w:i/>
          <w:iCs/>
          <w:szCs w:val="24"/>
        </w:rPr>
        <w:t>:</w:t>
      </w:r>
      <w:r w:rsidR="000A183C">
        <w:rPr>
          <w:rStyle w:val="ts-alignment-element"/>
          <w:i/>
          <w:iCs/>
          <w:szCs w:val="24"/>
        </w:rPr>
        <w:t xml:space="preserve"> </w:t>
      </w:r>
      <w:r w:rsidR="000A183C" w:rsidRPr="000A183C">
        <w:rPr>
          <w:i/>
          <w:iCs/>
          <w:szCs w:val="24"/>
        </w:rPr>
        <w:t>En plus de soumettre les stratégies de gestion E S et les plans de mise en œuvre requis, le Soumissionnaire doit présenter sa proposition pour démontrer comment les exigences supplémentaires en matière d’Acquisition Durable, le cas échéant, précisées à la Section VII – Spécifications des Travaux, seront satisfaites. Le Soumissionnaire doit également présenter sa proposition, le cas échéant, pour dépasser les exigences en matière d’Acquisition Durable.</w:t>
      </w:r>
    </w:p>
    <w:p w14:paraId="6F39892B" w14:textId="77777777" w:rsidR="007D5CD3" w:rsidRPr="003C6428" w:rsidRDefault="007D5CD3" w:rsidP="00465E69">
      <w:pPr>
        <w:ind w:left="0" w:firstLine="0"/>
        <w:rPr>
          <w:b/>
          <w:bCs/>
          <w:sz w:val="36"/>
          <w:szCs w:val="36"/>
        </w:rPr>
      </w:pPr>
    </w:p>
    <w:p w14:paraId="6F39892C" w14:textId="77777777" w:rsidR="00624184" w:rsidRPr="003C6428" w:rsidRDefault="00624184" w:rsidP="00465E69">
      <w:pPr>
        <w:ind w:left="0" w:firstLine="0"/>
        <w:rPr>
          <w:b/>
          <w:bCs/>
          <w:sz w:val="36"/>
          <w:szCs w:val="36"/>
        </w:rPr>
      </w:pPr>
      <w:r w:rsidRPr="003C6428">
        <w:rPr>
          <w:b/>
          <w:bCs/>
          <w:sz w:val="36"/>
          <w:szCs w:val="36"/>
        </w:rPr>
        <w:br w:type="page"/>
      </w:r>
    </w:p>
    <w:p w14:paraId="6F39892D" w14:textId="77777777" w:rsidR="007D5CD3" w:rsidRPr="003C6428" w:rsidRDefault="007D5CD3" w:rsidP="00465E69">
      <w:pPr>
        <w:ind w:left="0" w:firstLine="0"/>
        <w:rPr>
          <w:b/>
          <w:bCs/>
          <w:sz w:val="36"/>
          <w:szCs w:val="36"/>
        </w:rPr>
      </w:pPr>
    </w:p>
    <w:p w14:paraId="6F39892E" w14:textId="77777777" w:rsidR="0039343F" w:rsidRPr="003C6428" w:rsidRDefault="0039343F" w:rsidP="00465E69">
      <w:pPr>
        <w:pStyle w:val="Sec4head2"/>
      </w:pPr>
      <w:bookmarkStart w:id="480" w:name="_Toc138939233"/>
      <w:r w:rsidRPr="003C6428">
        <w:t>Calendrier de Mobilisation</w:t>
      </w:r>
      <w:bookmarkEnd w:id="480"/>
    </w:p>
    <w:p w14:paraId="6F39892F" w14:textId="77777777" w:rsidR="0039343F" w:rsidRPr="003C6428" w:rsidRDefault="0039343F" w:rsidP="00465E69">
      <w:pPr>
        <w:spacing w:before="60" w:after="120"/>
        <w:ind w:left="0" w:firstLine="0"/>
        <w:jc w:val="center"/>
        <w:rPr>
          <w:b/>
          <w:i/>
          <w:iCs/>
          <w:sz w:val="28"/>
        </w:rPr>
      </w:pPr>
      <w:r w:rsidRPr="003C6428">
        <w:rPr>
          <w:b/>
          <w:i/>
          <w:iCs/>
          <w:sz w:val="28"/>
        </w:rPr>
        <w:t>[insérer le Calendrier de Mobilisation]</w:t>
      </w:r>
    </w:p>
    <w:p w14:paraId="6F398930" w14:textId="77777777" w:rsidR="0039343F" w:rsidRPr="003C6428" w:rsidRDefault="0039343F" w:rsidP="00465E69">
      <w:pPr>
        <w:spacing w:before="60" w:after="60"/>
        <w:ind w:left="0" w:firstLine="0"/>
        <w:rPr>
          <w:rFonts w:eastAsia="Arial Narrow"/>
          <w:color w:val="000000"/>
        </w:rPr>
      </w:pPr>
    </w:p>
    <w:p w14:paraId="6F398931" w14:textId="77777777" w:rsidR="0039343F" w:rsidRPr="003C6428" w:rsidRDefault="0039343F" w:rsidP="00465E69">
      <w:pPr>
        <w:spacing w:before="60" w:after="60"/>
        <w:ind w:left="0" w:firstLine="0"/>
        <w:rPr>
          <w:rFonts w:eastAsia="Arial Narrow"/>
          <w:color w:val="000000"/>
        </w:rPr>
      </w:pPr>
      <w:r w:rsidRPr="003C6428">
        <w:rPr>
          <w:rFonts w:eastAsia="Arial Narrow"/>
          <w:color w:val="000000"/>
        </w:rPr>
        <w:t xml:space="preserve">Conformément à la Sous-Clause 4.1 des CP, l’Entrepreneur ne devra pas commencer la mobilisation sur le Chantier avant que le Maître d’Œuvre ait constaté que les mesures appropriées sont en place pour la maitrise des risques environnementaux et sociaux, et des impacts correspondants. Au minimum, l’Entrepreneur doit mettre en œuvre les Stratégies de Gestion et Plans de Mise en œuvre (SGPM) et le Code de Conduite ES du Personnel de l’Entrepreneur qu’il a soumis dans son Offre et accepté comme faisant partie du Marché. </w:t>
      </w:r>
    </w:p>
    <w:p w14:paraId="6F398932" w14:textId="77777777" w:rsidR="0039343F" w:rsidRPr="003C6428" w:rsidRDefault="0039343F" w:rsidP="00465E69">
      <w:pPr>
        <w:ind w:left="0" w:firstLine="0"/>
        <w:rPr>
          <w:b/>
          <w:sz w:val="28"/>
        </w:rPr>
      </w:pPr>
      <w:r w:rsidRPr="003C6428">
        <w:br w:type="page"/>
      </w:r>
    </w:p>
    <w:p w14:paraId="6F398933" w14:textId="77777777" w:rsidR="0039343F" w:rsidRPr="003C6428" w:rsidRDefault="0039343F" w:rsidP="00465E69">
      <w:pPr>
        <w:pStyle w:val="Sec4head2"/>
      </w:pPr>
    </w:p>
    <w:p w14:paraId="6F398934" w14:textId="77777777" w:rsidR="0039343F" w:rsidRPr="003C6428" w:rsidRDefault="0039343F" w:rsidP="00465E69">
      <w:pPr>
        <w:pStyle w:val="Sec4head2"/>
      </w:pPr>
      <w:bookmarkStart w:id="481" w:name="_Toc138939234"/>
      <w:r w:rsidRPr="003C6428">
        <w:t>Calendrier d’Exécution</w:t>
      </w:r>
      <w:bookmarkEnd w:id="481"/>
    </w:p>
    <w:p w14:paraId="6F398935" w14:textId="77777777" w:rsidR="0039343F" w:rsidRPr="003C6428" w:rsidRDefault="00624184" w:rsidP="00465E69">
      <w:pPr>
        <w:spacing w:before="60" w:after="120"/>
        <w:ind w:left="0" w:firstLine="0"/>
        <w:jc w:val="center"/>
        <w:rPr>
          <w:bCs/>
          <w:i/>
          <w:iCs/>
          <w:sz w:val="28"/>
        </w:rPr>
      </w:pPr>
      <w:r w:rsidRPr="003C6428">
        <w:rPr>
          <w:bCs/>
          <w:i/>
          <w:iCs/>
          <w:sz w:val="28"/>
        </w:rPr>
        <w:t>[</w:t>
      </w:r>
      <w:r w:rsidR="0039343F" w:rsidRPr="003C6428">
        <w:rPr>
          <w:bCs/>
          <w:i/>
          <w:iCs/>
          <w:sz w:val="28"/>
        </w:rPr>
        <w:t>insérer le Calendrier d’Exécution]</w:t>
      </w:r>
    </w:p>
    <w:p w14:paraId="6F398936" w14:textId="77777777" w:rsidR="00624184" w:rsidRPr="003C6428" w:rsidRDefault="00624184" w:rsidP="00465E69">
      <w:pPr>
        <w:spacing w:before="60" w:after="120"/>
        <w:ind w:left="0" w:firstLine="0"/>
        <w:jc w:val="left"/>
        <w:rPr>
          <w:i/>
        </w:rPr>
      </w:pPr>
    </w:p>
    <w:p w14:paraId="6F398937" w14:textId="77777777" w:rsidR="0039343F" w:rsidRPr="003C6428" w:rsidRDefault="0039343F" w:rsidP="00465E69">
      <w:pPr>
        <w:spacing w:before="60" w:after="120"/>
        <w:ind w:left="0" w:firstLine="0"/>
        <w:jc w:val="left"/>
        <w:rPr>
          <w:i/>
        </w:rPr>
      </w:pPr>
      <w:r w:rsidRPr="003C6428">
        <w:rPr>
          <w:i/>
        </w:rPr>
        <w:t>Le Calendrier d’Exécution doit inclure les jalons ci-après :</w:t>
      </w:r>
    </w:p>
    <w:p w14:paraId="6F398938" w14:textId="4DCAFFF3" w:rsidR="0039343F" w:rsidRPr="003C6428" w:rsidRDefault="0039343F" w:rsidP="00945408">
      <w:pPr>
        <w:pStyle w:val="Paragraphedeliste"/>
        <w:numPr>
          <w:ilvl w:val="0"/>
          <w:numId w:val="34"/>
        </w:numPr>
        <w:spacing w:before="60" w:after="120"/>
        <w:ind w:left="0" w:firstLine="0"/>
        <w:jc w:val="left"/>
        <w:rPr>
          <w:i/>
        </w:rPr>
      </w:pPr>
      <w:r w:rsidRPr="003C6428">
        <w:rPr>
          <w:i/>
        </w:rPr>
        <w:t>Non-objection sur l</w:t>
      </w:r>
      <w:r w:rsidR="004C66A7" w:rsidRPr="003C6428">
        <w:rPr>
          <w:i/>
        </w:rPr>
        <w:t>a</w:t>
      </w:r>
      <w:r w:rsidR="000A183C">
        <w:rPr>
          <w:i/>
        </w:rPr>
        <w:t xml:space="preserve"> </w:t>
      </w:r>
      <w:r w:rsidR="004C66A7" w:rsidRPr="003C6428">
        <w:rPr>
          <w:i/>
        </w:rPr>
        <w:t>Stratégie</w:t>
      </w:r>
      <w:r w:rsidR="000A183C">
        <w:rPr>
          <w:i/>
        </w:rPr>
        <w:t xml:space="preserve"> </w:t>
      </w:r>
      <w:r w:rsidRPr="003C6428">
        <w:rPr>
          <w:i/>
        </w:rPr>
        <w:t xml:space="preserve">de Gestion </w:t>
      </w:r>
      <w:r w:rsidR="0080123B" w:rsidRPr="003C6428">
        <w:rPr>
          <w:i/>
        </w:rPr>
        <w:t>Environnemental et Social et</w:t>
      </w:r>
      <w:r w:rsidR="000A183C">
        <w:rPr>
          <w:i/>
        </w:rPr>
        <w:t xml:space="preserve"> </w:t>
      </w:r>
      <w:r w:rsidRPr="003C6428">
        <w:rPr>
          <w:i/>
        </w:rPr>
        <w:t>l</w:t>
      </w:r>
      <w:r w:rsidR="004C66A7" w:rsidRPr="003C6428">
        <w:rPr>
          <w:i/>
        </w:rPr>
        <w:t xml:space="preserve">es Plans </w:t>
      </w:r>
      <w:r w:rsidRPr="003C6428">
        <w:rPr>
          <w:i/>
        </w:rPr>
        <w:t>de Mise en Œuvre, qui constituent collectivement le PGES-E, conformément à la Sous-Clause 4.1 des CP.</w:t>
      </w:r>
    </w:p>
    <w:p w14:paraId="6F398939" w14:textId="77777777" w:rsidR="0039343F" w:rsidRPr="003C6428" w:rsidRDefault="0039343F" w:rsidP="00945408">
      <w:pPr>
        <w:pStyle w:val="Paragraphedeliste"/>
        <w:numPr>
          <w:ilvl w:val="0"/>
          <w:numId w:val="34"/>
        </w:numPr>
        <w:spacing w:before="60" w:after="120"/>
        <w:ind w:left="0" w:firstLine="0"/>
        <w:jc w:val="left"/>
        <w:rPr>
          <w:i/>
        </w:rPr>
      </w:pPr>
      <w:r w:rsidRPr="003C6428">
        <w:rPr>
          <w:i/>
        </w:rPr>
        <w:t>Constitution du C</w:t>
      </w:r>
      <w:r w:rsidR="0080123B" w:rsidRPr="003C6428">
        <w:rPr>
          <w:i/>
        </w:rPr>
        <w:t>P</w:t>
      </w:r>
      <w:r w:rsidR="00803277" w:rsidRPr="003C6428">
        <w:rPr>
          <w:i/>
        </w:rPr>
        <w:t>R</w:t>
      </w:r>
      <w:r w:rsidRPr="003C6428">
        <w:rPr>
          <w:i/>
        </w:rPr>
        <w:t>D.</w:t>
      </w:r>
    </w:p>
    <w:p w14:paraId="6F39893A" w14:textId="77777777" w:rsidR="00A53D71" w:rsidRPr="003C6428" w:rsidRDefault="00A53D71" w:rsidP="00945408">
      <w:pPr>
        <w:pStyle w:val="Paragraphedeliste"/>
        <w:numPr>
          <w:ilvl w:val="0"/>
          <w:numId w:val="34"/>
        </w:numPr>
        <w:spacing w:before="60" w:after="120"/>
        <w:ind w:left="0" w:firstLine="0"/>
        <w:jc w:val="left"/>
        <w:rPr>
          <w:i/>
        </w:rPr>
      </w:pPr>
      <w:r w:rsidRPr="003C6428">
        <w:rPr>
          <w:i/>
        </w:rPr>
        <w:t>Conférence d’orientation EAS et HS.</w:t>
      </w:r>
    </w:p>
    <w:p w14:paraId="6F39893B" w14:textId="77777777" w:rsidR="0039343F" w:rsidRPr="003C6428" w:rsidRDefault="0039343F" w:rsidP="00465E69">
      <w:pPr>
        <w:pStyle w:val="Sec4head2"/>
      </w:pPr>
    </w:p>
    <w:p w14:paraId="6F39893C" w14:textId="77777777" w:rsidR="0039343F" w:rsidRPr="003C6428" w:rsidRDefault="0039343F" w:rsidP="00465E69">
      <w:pPr>
        <w:pStyle w:val="SectionIVHeader-2"/>
        <w:ind w:left="0" w:firstLine="0"/>
      </w:pPr>
      <w:r w:rsidRPr="003C6428">
        <w:br w:type="page"/>
      </w:r>
    </w:p>
    <w:p w14:paraId="6F39893D" w14:textId="77777777" w:rsidR="0039343F" w:rsidRPr="003C6428" w:rsidRDefault="0039343F" w:rsidP="00465E69">
      <w:pPr>
        <w:pStyle w:val="Sec4head2"/>
      </w:pPr>
      <w:bookmarkStart w:id="482" w:name="_Toc138939235"/>
      <w:r w:rsidRPr="003C6428">
        <w:lastRenderedPageBreak/>
        <w:t>Stratégies de Gestion et Plans de Mise en œuvre ES</w:t>
      </w:r>
      <w:r w:rsidRPr="003C6428">
        <w:br/>
        <w:t>(ES-SGPM)</w:t>
      </w:r>
      <w:bookmarkEnd w:id="482"/>
    </w:p>
    <w:p w14:paraId="6F39893E" w14:textId="77777777" w:rsidR="0039343F" w:rsidRPr="003C6428" w:rsidRDefault="0039343F" w:rsidP="00465E69">
      <w:pPr>
        <w:pStyle w:val="Sec4head2"/>
      </w:pPr>
    </w:p>
    <w:p w14:paraId="6F39893F" w14:textId="77777777" w:rsidR="0039343F" w:rsidRPr="003C6428" w:rsidRDefault="0039343F" w:rsidP="00465E69">
      <w:pPr>
        <w:spacing w:after="120"/>
        <w:ind w:left="0" w:firstLine="0"/>
        <w:rPr>
          <w:iCs/>
        </w:rPr>
      </w:pPr>
      <w:r w:rsidRPr="003C6428">
        <w:rPr>
          <w:iCs/>
        </w:rPr>
        <w:t>Le Soumissionnaire devra soumettre les Stratégies de Gestion et Plans de Mise en œuvre (ES-SGPM) dans les domaines environnemental et social (ES) tels que demandés à la Clause 11.</w:t>
      </w:r>
      <w:r w:rsidR="00F57B2D" w:rsidRPr="003C6428">
        <w:rPr>
          <w:iCs/>
        </w:rPr>
        <w:t>2 (g)</w:t>
      </w:r>
      <w:r w:rsidRPr="003C6428">
        <w:rPr>
          <w:iCs/>
        </w:rPr>
        <w:t xml:space="preserve"> des DPAO. Lesdits stratégies et plans décriront en détail les actions, matériaux, matériels, procédés de gestion etc. qui seront mis en œuvre par l’Entrepreneur et ses sous-traitants.</w:t>
      </w:r>
    </w:p>
    <w:p w14:paraId="6F398940" w14:textId="7FC9E397" w:rsidR="0039343F" w:rsidRPr="003C6428" w:rsidRDefault="0039343F" w:rsidP="00465E69">
      <w:pPr>
        <w:spacing w:after="120"/>
        <w:ind w:left="0" w:firstLine="0"/>
        <w:rPr>
          <w:i/>
          <w:szCs w:val="24"/>
        </w:rPr>
      </w:pPr>
      <w:r w:rsidRPr="003C6428">
        <w:rPr>
          <w:iCs/>
        </w:rPr>
        <w:t xml:space="preserve">Lors de la préparation de ces stratégies et plans, le Soumissionnaire devra prendre en compte les dispositions ES dans le marché, y compris celles qui pourraient être décrites en détail dans les </w:t>
      </w:r>
      <w:r w:rsidR="00A241B9" w:rsidRPr="003C6428">
        <w:rPr>
          <w:szCs w:val="24"/>
        </w:rPr>
        <w:t>Spécifications des Travaux</w:t>
      </w:r>
      <w:r w:rsidR="000A183C">
        <w:rPr>
          <w:szCs w:val="24"/>
        </w:rPr>
        <w:t xml:space="preserve"> </w:t>
      </w:r>
      <w:r w:rsidRPr="003C6428">
        <w:rPr>
          <w:szCs w:val="24"/>
        </w:rPr>
        <w:t>décrites dans la Section VII.</w:t>
      </w:r>
    </w:p>
    <w:p w14:paraId="6F398941" w14:textId="77777777" w:rsidR="0039343F" w:rsidRPr="003C6428" w:rsidRDefault="0039343F" w:rsidP="00465E69">
      <w:pPr>
        <w:ind w:left="0" w:firstLine="0"/>
        <w:rPr>
          <w:b/>
          <w:sz w:val="28"/>
        </w:rPr>
      </w:pPr>
      <w:r w:rsidRPr="003C6428">
        <w:br w:type="page"/>
      </w:r>
    </w:p>
    <w:p w14:paraId="6F398942" w14:textId="77777777" w:rsidR="0039343F" w:rsidRPr="003C6428" w:rsidRDefault="0039343F" w:rsidP="00465E69">
      <w:pPr>
        <w:pStyle w:val="Sec4head2"/>
      </w:pPr>
      <w:bookmarkStart w:id="483" w:name="_Toc138939236"/>
      <w:r w:rsidRPr="003C6428">
        <w:lastRenderedPageBreak/>
        <w:t>Code de Conduite pour le Personnel de l’Entrepreneur (ES)</w:t>
      </w:r>
      <w:bookmarkEnd w:id="483"/>
    </w:p>
    <w:p w14:paraId="6F398943" w14:textId="77777777" w:rsidR="0039343F" w:rsidRPr="003C6428" w:rsidRDefault="0039343F" w:rsidP="00465E69">
      <w:pPr>
        <w:pStyle w:val="Style11"/>
        <w:suppressAutoHyphens/>
        <w:spacing w:before="120" w:after="120"/>
        <w:ind w:left="0" w:firstLine="0"/>
        <w:jc w:val="left"/>
        <w:rPr>
          <w:b w:val="0"/>
          <w:sz w:val="24"/>
          <w:szCs w:val="24"/>
          <w:lang w:val="fr-FR"/>
        </w:rPr>
      </w:pPr>
    </w:p>
    <w:tbl>
      <w:tblPr>
        <w:tblStyle w:val="Grilledutableau"/>
        <w:tblW w:w="0" w:type="auto"/>
        <w:tblInd w:w="-5" w:type="dxa"/>
        <w:tblLook w:val="04A0" w:firstRow="1" w:lastRow="0" w:firstColumn="1" w:lastColumn="0" w:noHBand="0" w:noVBand="1"/>
      </w:tblPr>
      <w:tblGrid>
        <w:gridCol w:w="9355"/>
      </w:tblGrid>
      <w:tr w:rsidR="0039343F" w:rsidRPr="003C6428" w14:paraId="6F398947" w14:textId="77777777" w:rsidTr="00A76396">
        <w:tc>
          <w:tcPr>
            <w:tcW w:w="9355" w:type="dxa"/>
          </w:tcPr>
          <w:p w14:paraId="6F398944" w14:textId="5C68559A" w:rsidR="0039343F" w:rsidRPr="003C6428" w:rsidRDefault="0039343F" w:rsidP="00465E69">
            <w:pPr>
              <w:spacing w:after="120"/>
              <w:ind w:left="0" w:firstLine="0"/>
            </w:pPr>
            <w:r w:rsidRPr="003C6428">
              <w:rPr>
                <w:b/>
              </w:rPr>
              <w:t xml:space="preserve">Note </w:t>
            </w:r>
            <w:r w:rsidR="00A35A0B" w:rsidRPr="003C6428">
              <w:rPr>
                <w:b/>
              </w:rPr>
              <w:t>à l’intention</w:t>
            </w:r>
            <w:r w:rsidR="000A183C">
              <w:rPr>
                <w:b/>
              </w:rPr>
              <w:t xml:space="preserve"> </w:t>
            </w:r>
            <w:r w:rsidR="00A35A0B" w:rsidRPr="003C6428">
              <w:rPr>
                <w:b/>
              </w:rPr>
              <w:t>du</w:t>
            </w:r>
            <w:r w:rsidR="000A183C">
              <w:rPr>
                <w:b/>
              </w:rPr>
              <w:t xml:space="preserve"> </w:t>
            </w:r>
            <w:r w:rsidRPr="003C6428">
              <w:rPr>
                <w:b/>
              </w:rPr>
              <w:t>Soumissionnaire</w:t>
            </w:r>
            <w:r w:rsidR="000A183C">
              <w:rPr>
                <w:b/>
              </w:rPr>
              <w:t xml:space="preserve"> </w:t>
            </w:r>
            <w:r w:rsidRPr="003C6428">
              <w:t>:</w:t>
            </w:r>
          </w:p>
          <w:p w14:paraId="6F398945" w14:textId="77777777" w:rsidR="0039343F" w:rsidRPr="003C6428" w:rsidRDefault="0039343F" w:rsidP="00465E69">
            <w:pPr>
              <w:spacing w:after="240"/>
              <w:ind w:left="0" w:firstLine="0"/>
            </w:pPr>
            <w:r w:rsidRPr="003C6428">
              <w:rPr>
                <w:b/>
                <w:bCs/>
              </w:rPr>
              <w:t>Le contenu minimum du Code de Conduite tel que préparé par le Maître d’Ouvrage ne devra pas être modifié substantiellement</w:t>
            </w:r>
            <w:r w:rsidRPr="003C6428">
              <w:t>. Cependant, le Soumissionnaire peut ajouter des exigences si nécessaires, y compris pour prendre en compte des problèmes/risques spécifiques au Marché.</w:t>
            </w:r>
          </w:p>
          <w:p w14:paraId="6F398946" w14:textId="77777777" w:rsidR="0039343F" w:rsidRPr="003C6428" w:rsidRDefault="0039343F" w:rsidP="00465E69">
            <w:pPr>
              <w:spacing w:after="240"/>
              <w:ind w:left="0" w:firstLine="0"/>
            </w:pPr>
            <w:r w:rsidRPr="003C6428">
              <w:t xml:space="preserve">Le Soumissionnaire devra apposer ses initiales et soumettre le formulaire de Code de Conduite faisant partie de son Offre. </w:t>
            </w:r>
          </w:p>
        </w:tc>
      </w:tr>
    </w:tbl>
    <w:p w14:paraId="6F398948" w14:textId="77777777" w:rsidR="0039343F" w:rsidRPr="003C6428" w:rsidRDefault="0039343F" w:rsidP="00465E69">
      <w:pPr>
        <w:pStyle w:val="SectionIVHeader"/>
        <w:tabs>
          <w:tab w:val="left" w:pos="2610"/>
        </w:tabs>
        <w:suppressAutoHyphens/>
        <w:ind w:left="0" w:firstLine="0"/>
        <w:rPr>
          <w:i/>
          <w:sz w:val="24"/>
          <w:szCs w:val="24"/>
        </w:rPr>
      </w:pPr>
    </w:p>
    <w:p w14:paraId="6F398949" w14:textId="77777777" w:rsidR="0039343F" w:rsidRPr="003C6428" w:rsidRDefault="0039343F" w:rsidP="00465E69">
      <w:pPr>
        <w:spacing w:before="240"/>
        <w:ind w:left="0" w:firstLine="0"/>
        <w:jc w:val="center"/>
        <w:rPr>
          <w:b/>
          <w:sz w:val="28"/>
          <w:szCs w:val="28"/>
        </w:rPr>
      </w:pPr>
      <w:r w:rsidRPr="003C6428">
        <w:rPr>
          <w:b/>
          <w:sz w:val="28"/>
          <w:szCs w:val="28"/>
        </w:rPr>
        <w:t>CODE DE CONDUITE POUR LE PERSONNEL DE L’ENTREPRENEUR</w:t>
      </w:r>
    </w:p>
    <w:p w14:paraId="6F39894A" w14:textId="77777777" w:rsidR="0039343F" w:rsidRPr="003C6428" w:rsidRDefault="0039343F" w:rsidP="00465E69">
      <w:pPr>
        <w:spacing w:before="240"/>
        <w:ind w:left="0" w:firstLine="0"/>
        <w:rPr>
          <w:bCs/>
        </w:rPr>
      </w:pPr>
      <w:r w:rsidRPr="003C6428">
        <w:rPr>
          <w:bCs/>
        </w:rPr>
        <w:t xml:space="preserve">Nous sommes ____________ </w:t>
      </w:r>
      <w:r w:rsidRPr="003C6428">
        <w:rPr>
          <w:bCs/>
          <w:i/>
        </w:rPr>
        <w:t xml:space="preserve">[insérer le nom de l’Entrepreneur]. </w:t>
      </w:r>
      <w:r w:rsidRPr="003C6428">
        <w:rPr>
          <w:bCs/>
        </w:rPr>
        <w:t>Nous avons signé un marché avec</w:t>
      </w:r>
      <w:r w:rsidRPr="003C6428">
        <w:rPr>
          <w:bCs/>
          <w:i/>
        </w:rPr>
        <w:t xml:space="preserve"> [insérer le nom du Maître d’Ouvrage] </w:t>
      </w:r>
      <w:r w:rsidRPr="003C6428">
        <w:rPr>
          <w:bCs/>
        </w:rPr>
        <w:t xml:space="preserve">pour </w:t>
      </w:r>
      <w:r w:rsidRPr="003C6428">
        <w:rPr>
          <w:bCs/>
          <w:i/>
        </w:rPr>
        <w:t xml:space="preserve">[insérer la description des </w:t>
      </w:r>
      <w:r w:rsidR="00F01031" w:rsidRPr="003C6428">
        <w:rPr>
          <w:bCs/>
          <w:i/>
        </w:rPr>
        <w:t>T</w:t>
      </w:r>
      <w:r w:rsidRPr="003C6428">
        <w:rPr>
          <w:bCs/>
          <w:i/>
        </w:rPr>
        <w:t>ravaux]</w:t>
      </w:r>
      <w:r w:rsidRPr="003C6428">
        <w:rPr>
          <w:bCs/>
        </w:rPr>
        <w:t xml:space="preserve">. Ces </w:t>
      </w:r>
      <w:r w:rsidR="0038325B" w:rsidRPr="003C6428">
        <w:rPr>
          <w:bCs/>
        </w:rPr>
        <w:t>T</w:t>
      </w:r>
      <w:r w:rsidRPr="003C6428">
        <w:rPr>
          <w:bCs/>
        </w:rPr>
        <w:t xml:space="preserve">ravaux seront exécutés à </w:t>
      </w:r>
      <w:r w:rsidRPr="003C6428">
        <w:rPr>
          <w:bCs/>
          <w:i/>
        </w:rPr>
        <w:t xml:space="preserve">[insérer le site ou autres lieux où les </w:t>
      </w:r>
      <w:r w:rsidR="0038325B" w:rsidRPr="003C6428">
        <w:rPr>
          <w:bCs/>
          <w:i/>
        </w:rPr>
        <w:t>T</w:t>
      </w:r>
      <w:r w:rsidRPr="003C6428">
        <w:rPr>
          <w:bCs/>
          <w:i/>
        </w:rPr>
        <w:t xml:space="preserve">ravaux seront exécutés]. </w:t>
      </w:r>
      <w:r w:rsidRPr="003C6428">
        <w:rPr>
          <w:bCs/>
        </w:rPr>
        <w:t xml:space="preserve">Notre marché exige que mettions en œuvre des mesures pour prévenir les risques environnementaux et sociaux liés à ces </w:t>
      </w:r>
      <w:r w:rsidR="0038325B" w:rsidRPr="003C6428">
        <w:rPr>
          <w:bCs/>
        </w:rPr>
        <w:t>T</w:t>
      </w:r>
      <w:r w:rsidRPr="003C6428">
        <w:rPr>
          <w:bCs/>
        </w:rPr>
        <w:t xml:space="preserve">ravaux, y compris les risques d’exploitation, abus et harcèlement sexuels. </w:t>
      </w:r>
    </w:p>
    <w:p w14:paraId="6F39894B" w14:textId="77777777" w:rsidR="0039343F" w:rsidRPr="003C6428" w:rsidRDefault="0039343F" w:rsidP="00465E69">
      <w:pPr>
        <w:spacing w:before="240" w:after="120" w:line="252" w:lineRule="auto"/>
        <w:ind w:left="0" w:firstLine="0"/>
        <w:rPr>
          <w:bCs/>
        </w:rPr>
      </w:pPr>
      <w:r w:rsidRPr="003C6428">
        <w:rPr>
          <w:bCs/>
        </w:rPr>
        <w:t xml:space="preserve">Ce Code de Conduite fait partie de nos mesures pour tenir compte des risques environnementaux et sociaux liés aux </w:t>
      </w:r>
      <w:r w:rsidR="0038325B" w:rsidRPr="003C6428">
        <w:rPr>
          <w:bCs/>
        </w:rPr>
        <w:t>Travaux</w:t>
      </w:r>
      <w:r w:rsidRPr="003C6428">
        <w:rPr>
          <w:bCs/>
        </w:rPr>
        <w:t xml:space="preserve">.  Cela s’applique à tout notre personnel, ouvriers et autres employés sur le site des </w:t>
      </w:r>
      <w:r w:rsidR="0038325B" w:rsidRPr="003C6428">
        <w:rPr>
          <w:bCs/>
        </w:rPr>
        <w:t>Travaux</w:t>
      </w:r>
      <w:r w:rsidRPr="003C6428">
        <w:rPr>
          <w:bCs/>
        </w:rPr>
        <w:t xml:space="preserve"> ou autres lieux où les </w:t>
      </w:r>
      <w:r w:rsidR="0038325B" w:rsidRPr="003C6428">
        <w:rPr>
          <w:bCs/>
        </w:rPr>
        <w:t>Travaux</w:t>
      </w:r>
      <w:r w:rsidRPr="003C6428">
        <w:rPr>
          <w:bCs/>
        </w:rPr>
        <w:t xml:space="preserve"> sont exécutés.  Cela s’applique également au personnel de chacun de nos sous-traitants et tout autre personnel nous accompagnant dans l’exécution de </w:t>
      </w:r>
      <w:r w:rsidR="0038325B" w:rsidRPr="003C6428">
        <w:rPr>
          <w:bCs/>
        </w:rPr>
        <w:t>Travaux</w:t>
      </w:r>
      <w:r w:rsidRPr="003C6428">
        <w:rPr>
          <w:bCs/>
        </w:rPr>
        <w:t>.  Il est fait référence à toutes ces personnes comme étant « </w:t>
      </w:r>
      <w:r w:rsidRPr="003C6428">
        <w:rPr>
          <w:b/>
          <w:bCs/>
        </w:rPr>
        <w:t>Le Personnel de l’Entrepreneur</w:t>
      </w:r>
      <w:r w:rsidRPr="003C6428">
        <w:rPr>
          <w:bCs/>
        </w:rPr>
        <w:t> » et qui sont soumises à ce Code de Conduite.</w:t>
      </w:r>
    </w:p>
    <w:p w14:paraId="6F39894C" w14:textId="77777777" w:rsidR="0039343F" w:rsidRPr="003C6428" w:rsidRDefault="0039343F" w:rsidP="00465E69">
      <w:pPr>
        <w:spacing w:before="240" w:after="120" w:line="252" w:lineRule="auto"/>
        <w:ind w:left="0" w:firstLine="0"/>
        <w:rPr>
          <w:bCs/>
        </w:rPr>
      </w:pPr>
      <w:r w:rsidRPr="003C6428">
        <w:rPr>
          <w:bCs/>
        </w:rPr>
        <w:t xml:space="preserve">Ce Code de Conduite identifie le comportement que nous exigeons du Personnel de l’Entrepreneur. </w:t>
      </w:r>
    </w:p>
    <w:p w14:paraId="6F39894D" w14:textId="77777777" w:rsidR="0039343F" w:rsidRPr="003C6428" w:rsidRDefault="0039343F" w:rsidP="00465E69">
      <w:pPr>
        <w:spacing w:before="240" w:after="120" w:line="252" w:lineRule="auto"/>
        <w:ind w:left="0" w:firstLine="0"/>
        <w:rPr>
          <w:bCs/>
        </w:rPr>
      </w:pPr>
      <w:r w:rsidRPr="003C6428">
        <w:rPr>
          <w:bCs/>
        </w:rPr>
        <w:t>Notre lieu de travail est un environnement où tous comportements dangereux, abusifs ou violents ne seront pas tolérés et où toutes les personnes doivent se sentir autorisées à signaler tous problèmes ou préoccupations sans craindre de représailles.</w:t>
      </w:r>
    </w:p>
    <w:p w14:paraId="6F39894E" w14:textId="77777777" w:rsidR="0039343F" w:rsidRPr="003C6428" w:rsidRDefault="0039343F" w:rsidP="00465E69">
      <w:pPr>
        <w:spacing w:before="240" w:after="120" w:line="252" w:lineRule="auto"/>
        <w:ind w:left="0" w:firstLine="0"/>
        <w:rPr>
          <w:b/>
          <w:bCs/>
        </w:rPr>
      </w:pPr>
      <w:r w:rsidRPr="003C6428">
        <w:rPr>
          <w:b/>
          <w:bCs/>
        </w:rPr>
        <w:t>CONDUITE EXIGEE</w:t>
      </w:r>
    </w:p>
    <w:p w14:paraId="6F39894F" w14:textId="77777777" w:rsidR="0039343F" w:rsidRPr="003C6428" w:rsidRDefault="0039343F" w:rsidP="00465E69">
      <w:pPr>
        <w:spacing w:after="120" w:line="252" w:lineRule="auto"/>
        <w:ind w:left="0" w:firstLine="0"/>
        <w:rPr>
          <w:bCs/>
        </w:rPr>
      </w:pPr>
      <w:r w:rsidRPr="003C6428">
        <w:rPr>
          <w:bCs/>
        </w:rPr>
        <w:t xml:space="preserve">Le Personnel de l’Entrepreneur doit: </w:t>
      </w:r>
    </w:p>
    <w:p w14:paraId="6F398950" w14:textId="77777777" w:rsidR="0039343F" w:rsidRPr="003C6428" w:rsidRDefault="0039343F" w:rsidP="00945408">
      <w:pPr>
        <w:pStyle w:val="Default"/>
        <w:numPr>
          <w:ilvl w:val="0"/>
          <w:numId w:val="31"/>
        </w:numPr>
        <w:spacing w:after="104"/>
        <w:ind w:left="0" w:firstLine="0"/>
        <w:jc w:val="both"/>
        <w:rPr>
          <w:lang w:val="fr-FR"/>
        </w:rPr>
      </w:pPr>
      <w:r w:rsidRPr="003C6428">
        <w:rPr>
          <w:rFonts w:ascii="Times New Roman" w:hAnsi="Times New Roman" w:cs="Times New Roman"/>
          <w:lang w:val="fr-FR"/>
        </w:rPr>
        <w:t xml:space="preserve">s’acquitter de ses tâches d’une manière compétente et diligente; </w:t>
      </w:r>
    </w:p>
    <w:p w14:paraId="6F398951" w14:textId="77777777" w:rsidR="0039343F" w:rsidRPr="003C6428" w:rsidRDefault="0039343F" w:rsidP="00945408">
      <w:pPr>
        <w:pStyle w:val="Default"/>
        <w:numPr>
          <w:ilvl w:val="0"/>
          <w:numId w:val="31"/>
        </w:numPr>
        <w:spacing w:after="104"/>
        <w:ind w:left="0" w:firstLine="0"/>
        <w:jc w:val="both"/>
        <w:rPr>
          <w:lang w:val="fr-FR"/>
        </w:rPr>
      </w:pPr>
      <w:r w:rsidRPr="003C6428">
        <w:rPr>
          <w:rFonts w:ascii="Times New Roman" w:hAnsi="Times New Roman" w:cs="Times New Roman"/>
          <w:lang w:val="fr-FR"/>
        </w:rPr>
        <w:t xml:space="preserve">se conformer au Code de Conduite et à toutes les lois applicables, aux règlements et autres exigences y compris les exigences pour protéger la santé, la sécurité et le bien-être du </w:t>
      </w:r>
      <w:r w:rsidR="00D35D16" w:rsidRPr="003C6428">
        <w:rPr>
          <w:rFonts w:ascii="Times New Roman" w:hAnsi="Times New Roman" w:cs="Times New Roman"/>
          <w:lang w:val="fr-FR"/>
        </w:rPr>
        <w:t>Personnel de l’Entrepreneur</w:t>
      </w:r>
      <w:r w:rsidRPr="003C6428">
        <w:rPr>
          <w:rFonts w:ascii="Times New Roman" w:hAnsi="Times New Roman" w:cs="Times New Roman"/>
          <w:lang w:val="fr-FR"/>
        </w:rPr>
        <w:t xml:space="preserve"> et toutes autres personnes ; </w:t>
      </w:r>
    </w:p>
    <w:p w14:paraId="6F398952" w14:textId="77777777" w:rsidR="0039343F" w:rsidRPr="003C6428" w:rsidRDefault="0039343F" w:rsidP="00945408">
      <w:pPr>
        <w:pStyle w:val="Default"/>
        <w:numPr>
          <w:ilvl w:val="0"/>
          <w:numId w:val="31"/>
        </w:numPr>
        <w:spacing w:after="104"/>
        <w:ind w:left="0" w:firstLine="0"/>
        <w:jc w:val="both"/>
        <w:rPr>
          <w:lang w:val="fr-FR"/>
        </w:rPr>
      </w:pPr>
      <w:r w:rsidRPr="003C6428">
        <w:rPr>
          <w:rFonts w:ascii="Times New Roman" w:hAnsi="Times New Roman" w:cs="Times New Roman"/>
          <w:lang w:val="fr-FR"/>
        </w:rPr>
        <w:t xml:space="preserve">maintenir un environnement de travail sécurisé incluant de: </w:t>
      </w:r>
    </w:p>
    <w:p w14:paraId="6F398953" w14:textId="77777777" w:rsidR="0039343F" w:rsidRPr="003C6428" w:rsidRDefault="0039343F" w:rsidP="00945408">
      <w:pPr>
        <w:pStyle w:val="Default"/>
        <w:numPr>
          <w:ilvl w:val="0"/>
          <w:numId w:val="32"/>
        </w:numPr>
        <w:spacing w:after="104"/>
        <w:ind w:left="0" w:firstLine="0"/>
        <w:jc w:val="both"/>
        <w:rPr>
          <w:lang w:val="fr-FR"/>
        </w:rPr>
      </w:pPr>
      <w:r w:rsidRPr="003C6428">
        <w:rPr>
          <w:rFonts w:ascii="Times New Roman" w:hAnsi="Times New Roman" w:cs="Times New Roman"/>
          <w:lang w:val="fr-FR"/>
        </w:rPr>
        <w:t xml:space="preserve">s’assurer que les lieux de travail, machines, équipement et processus de fabrication soient sécurisés et sans risques pour la santé; </w:t>
      </w:r>
    </w:p>
    <w:p w14:paraId="6F398954" w14:textId="77777777" w:rsidR="0039343F" w:rsidRPr="003C6428" w:rsidRDefault="0039343F" w:rsidP="00945408">
      <w:pPr>
        <w:pStyle w:val="Default"/>
        <w:numPr>
          <w:ilvl w:val="0"/>
          <w:numId w:val="32"/>
        </w:numPr>
        <w:spacing w:after="104"/>
        <w:ind w:left="0" w:firstLine="0"/>
        <w:jc w:val="both"/>
        <w:rPr>
          <w:lang w:val="fr-FR"/>
        </w:rPr>
      </w:pPr>
      <w:r w:rsidRPr="003C6428">
        <w:rPr>
          <w:rFonts w:ascii="Times New Roman" w:hAnsi="Times New Roman" w:cs="Times New Roman"/>
          <w:lang w:val="fr-FR"/>
        </w:rPr>
        <w:lastRenderedPageBreak/>
        <w:t xml:space="preserve">porter les équipements de protection du personnel requis; </w:t>
      </w:r>
    </w:p>
    <w:p w14:paraId="6F398955" w14:textId="77777777" w:rsidR="0039343F" w:rsidRPr="003C6428" w:rsidRDefault="0039343F" w:rsidP="00945408">
      <w:pPr>
        <w:pStyle w:val="Default"/>
        <w:numPr>
          <w:ilvl w:val="0"/>
          <w:numId w:val="32"/>
        </w:numPr>
        <w:spacing w:after="104"/>
        <w:ind w:left="0" w:firstLine="0"/>
        <w:jc w:val="both"/>
        <w:rPr>
          <w:lang w:val="fr-FR"/>
        </w:rPr>
      </w:pPr>
      <w:r w:rsidRPr="003C6428">
        <w:rPr>
          <w:rFonts w:ascii="Times New Roman" w:hAnsi="Times New Roman" w:cs="Times New Roman"/>
          <w:lang w:val="fr-FR"/>
        </w:rPr>
        <w:t xml:space="preserve">appliquer les mesures appropriées relatives aux substances et agents chimiques, physiques et biologiques ; et </w:t>
      </w:r>
    </w:p>
    <w:p w14:paraId="6F398956" w14:textId="77777777" w:rsidR="0039343F" w:rsidRPr="003C6428" w:rsidRDefault="0039343F" w:rsidP="00945408">
      <w:pPr>
        <w:pStyle w:val="Default"/>
        <w:numPr>
          <w:ilvl w:val="0"/>
          <w:numId w:val="32"/>
        </w:numPr>
        <w:spacing w:after="120"/>
        <w:ind w:left="0" w:firstLine="0"/>
        <w:jc w:val="both"/>
        <w:rPr>
          <w:lang w:val="fr-FR"/>
        </w:rPr>
      </w:pPr>
      <w:r w:rsidRPr="003C6428">
        <w:rPr>
          <w:rFonts w:ascii="Times New Roman" w:hAnsi="Times New Roman" w:cs="Times New Roman"/>
          <w:lang w:val="fr-FR"/>
        </w:rPr>
        <w:t xml:space="preserve">suivre les procédures applicables de sécurité dans les opérations. </w:t>
      </w:r>
    </w:p>
    <w:p w14:paraId="6F398957" w14:textId="77777777" w:rsidR="0039343F" w:rsidRPr="003C6428" w:rsidRDefault="0039343F" w:rsidP="00945408">
      <w:pPr>
        <w:pStyle w:val="Default"/>
        <w:numPr>
          <w:ilvl w:val="0"/>
          <w:numId w:val="33"/>
        </w:numPr>
        <w:spacing w:after="120"/>
        <w:ind w:left="0"/>
        <w:jc w:val="both"/>
        <w:rPr>
          <w:lang w:val="fr-FR"/>
        </w:rPr>
      </w:pPr>
      <w:r w:rsidRPr="003C6428">
        <w:rPr>
          <w:rFonts w:ascii="Times New Roman" w:hAnsi="Times New Roman" w:cs="Times New Roman"/>
          <w:lang w:val="fr-FR"/>
        </w:rPr>
        <w:t xml:space="preserve">signaler les situations de travail qu’il/elle ne croit pas sûres ou saines et se retirer d’une situation de travail qui, selon lui/elle, présente raisonnablement un danger imminent et grave pour sa vie ou sa santé; </w:t>
      </w:r>
    </w:p>
    <w:p w14:paraId="6F398958" w14:textId="77777777" w:rsidR="0039343F" w:rsidRPr="003C6428" w:rsidRDefault="0039343F" w:rsidP="00945408">
      <w:pPr>
        <w:pStyle w:val="Default"/>
        <w:numPr>
          <w:ilvl w:val="0"/>
          <w:numId w:val="33"/>
        </w:numPr>
        <w:spacing w:after="120"/>
        <w:ind w:left="0"/>
        <w:jc w:val="both"/>
        <w:rPr>
          <w:lang w:val="fr-FR"/>
        </w:rPr>
      </w:pPr>
      <w:r w:rsidRPr="003C6428">
        <w:rPr>
          <w:rFonts w:ascii="Times New Roman" w:hAnsi="Times New Roman" w:cs="Times New Roman"/>
          <w:lang w:val="fr-FR"/>
        </w:rPr>
        <w:t xml:space="preserve">traiter les autres personnes avec respect et ne pas discriminer des groupes spécifiques tels que les femmes, les personnes handicapées, les travailleurs migrants ou les enfants; </w:t>
      </w:r>
    </w:p>
    <w:p w14:paraId="6F398959" w14:textId="77777777" w:rsidR="0039343F" w:rsidRPr="003C6428" w:rsidRDefault="0039343F" w:rsidP="00945408">
      <w:pPr>
        <w:pStyle w:val="Default"/>
        <w:numPr>
          <w:ilvl w:val="0"/>
          <w:numId w:val="33"/>
        </w:numPr>
        <w:spacing w:after="120"/>
        <w:ind w:left="0"/>
        <w:jc w:val="both"/>
        <w:rPr>
          <w:lang w:val="fr-FR"/>
        </w:rPr>
      </w:pPr>
      <w:r w:rsidRPr="003C6428">
        <w:rPr>
          <w:rFonts w:ascii="Times New Roman" w:hAnsi="Times New Roman" w:cs="Times New Roman"/>
          <w:lang w:val="fr-FR"/>
        </w:rPr>
        <w:t xml:space="preserve">ne pas se livrer à des activités de Harcèlement Sexuel, ce qui signifie des avances sexuelles importunes, des demandes de faveurs sexuelles et d’autres comportements verbaux ou physiques à connotation sexuelle à l’égard du </w:t>
      </w:r>
      <w:r w:rsidR="00D35D16" w:rsidRPr="003C6428">
        <w:rPr>
          <w:rFonts w:ascii="Times New Roman" w:hAnsi="Times New Roman" w:cs="Times New Roman"/>
          <w:lang w:val="fr-FR"/>
        </w:rPr>
        <w:t>Personnel de l’Entrepreneur</w:t>
      </w:r>
      <w:r w:rsidRPr="003C6428">
        <w:rPr>
          <w:rFonts w:ascii="Times New Roman" w:hAnsi="Times New Roman" w:cs="Times New Roman"/>
          <w:lang w:val="fr-FR"/>
        </w:rPr>
        <w:t xml:space="preserve"> ou du Maître d’Ouvrage; </w:t>
      </w:r>
    </w:p>
    <w:p w14:paraId="6F39895A" w14:textId="77777777" w:rsidR="0039343F" w:rsidRPr="003C6428" w:rsidRDefault="0039343F" w:rsidP="00945408">
      <w:pPr>
        <w:pStyle w:val="Default"/>
        <w:numPr>
          <w:ilvl w:val="0"/>
          <w:numId w:val="33"/>
        </w:numPr>
        <w:spacing w:after="120"/>
        <w:ind w:left="0"/>
        <w:jc w:val="both"/>
        <w:rPr>
          <w:lang w:val="fr-FR"/>
        </w:rPr>
      </w:pPr>
      <w:r w:rsidRPr="003C6428">
        <w:rPr>
          <w:rFonts w:ascii="Times New Roman" w:hAnsi="Times New Roman" w:cs="Times New Roman"/>
          <w:lang w:val="fr-FR"/>
        </w:rPr>
        <w:t xml:space="preserve">ne pas se livrer à des activités d’Exploitation Sexuelle, signifiant le fait d'abuser ou de tenter d'abuser d'un état de vulnérabilité, de pouvoir différentiel ou de confiance à des fins sexuelles, incluant, mais sans y être limité, le fait de profiter monétairement, socialement ou politiquement de l’exploitation sexuelle d’une autre personne; </w:t>
      </w:r>
    </w:p>
    <w:p w14:paraId="6F39895B" w14:textId="77777777" w:rsidR="0039343F" w:rsidRPr="003C6428" w:rsidRDefault="0039343F" w:rsidP="00945408">
      <w:pPr>
        <w:pStyle w:val="Default"/>
        <w:numPr>
          <w:ilvl w:val="0"/>
          <w:numId w:val="33"/>
        </w:numPr>
        <w:spacing w:after="120"/>
        <w:ind w:left="0"/>
        <w:jc w:val="both"/>
        <w:rPr>
          <w:lang w:val="fr-FR"/>
        </w:rPr>
      </w:pPr>
      <w:r w:rsidRPr="003C6428">
        <w:rPr>
          <w:rFonts w:ascii="Times New Roman" w:hAnsi="Times New Roman" w:cs="Times New Roman"/>
          <w:lang w:val="fr-FR"/>
        </w:rPr>
        <w:t xml:space="preserve">ne pas se livrer à des Abus Sexuels, ce qui signifie l’intrusion physique ou la menace d’intrusion physique de nature sexuelle, que ce soit par la force ou dans des conditions inégales ou coercitives; </w:t>
      </w:r>
    </w:p>
    <w:p w14:paraId="6F39895C" w14:textId="77777777" w:rsidR="0039343F" w:rsidRPr="003C6428" w:rsidRDefault="0039343F" w:rsidP="00945408">
      <w:pPr>
        <w:pStyle w:val="Default"/>
        <w:numPr>
          <w:ilvl w:val="0"/>
          <w:numId w:val="33"/>
        </w:numPr>
        <w:spacing w:after="120"/>
        <w:ind w:left="0"/>
        <w:jc w:val="both"/>
        <w:rPr>
          <w:lang w:val="fr-FR"/>
        </w:rPr>
      </w:pPr>
      <w:r w:rsidRPr="003C6428">
        <w:rPr>
          <w:rFonts w:ascii="Times New Roman" w:hAnsi="Times New Roman" w:cs="Times New Roman"/>
          <w:lang w:val="fr-FR"/>
        </w:rPr>
        <w:t xml:space="preserve">ne pas se livrer à une quelconque forme d’activité sexuelle avec toute personne de moins de 18 ans, sauf dans le cas d’un mariage préexistant; </w:t>
      </w:r>
    </w:p>
    <w:p w14:paraId="6F39895D" w14:textId="77777777" w:rsidR="0039343F" w:rsidRPr="003C6428" w:rsidRDefault="0039343F" w:rsidP="00945408">
      <w:pPr>
        <w:pStyle w:val="Default"/>
        <w:numPr>
          <w:ilvl w:val="0"/>
          <w:numId w:val="33"/>
        </w:numPr>
        <w:spacing w:after="120"/>
        <w:ind w:left="0"/>
        <w:jc w:val="both"/>
        <w:rPr>
          <w:lang w:val="fr-FR"/>
        </w:rPr>
      </w:pPr>
      <w:r w:rsidRPr="003C6428">
        <w:rPr>
          <w:rFonts w:ascii="Times New Roman" w:hAnsi="Times New Roman" w:cs="Times New Roman"/>
          <w:lang w:val="fr-FR"/>
        </w:rPr>
        <w:t xml:space="preserve">suivre des cours de formation pertinents qui seront dispensés concernant les aspects environnementaux et sociaux du Marché, y compris sur les questions d’hygiène et de sécurité, et l’Exploitation et les Abus Sexuels (EAS), et le Harcèlement Sexuel (HS); </w:t>
      </w:r>
    </w:p>
    <w:p w14:paraId="6F39895E" w14:textId="77777777" w:rsidR="0039343F" w:rsidRPr="003C6428" w:rsidRDefault="0039343F" w:rsidP="00465E69">
      <w:pPr>
        <w:pStyle w:val="Default"/>
        <w:pageBreakBefore/>
        <w:jc w:val="both"/>
        <w:rPr>
          <w:color w:val="auto"/>
          <w:lang w:val="fr-FR"/>
        </w:rPr>
      </w:pPr>
    </w:p>
    <w:p w14:paraId="6F39895F" w14:textId="77777777" w:rsidR="0039343F" w:rsidRPr="003C6428" w:rsidRDefault="0039343F" w:rsidP="00465E69">
      <w:pPr>
        <w:pStyle w:val="Default"/>
        <w:spacing w:after="104"/>
        <w:jc w:val="both"/>
        <w:rPr>
          <w:color w:val="auto"/>
          <w:lang w:val="fr-FR"/>
        </w:rPr>
      </w:pPr>
      <w:r w:rsidRPr="003C6428">
        <w:rPr>
          <w:rFonts w:ascii="Times New Roman" w:hAnsi="Times New Roman" w:cs="Times New Roman"/>
          <w:color w:val="auto"/>
          <w:lang w:val="fr-FR"/>
        </w:rPr>
        <w:t xml:space="preserve">11. signaler de manière formelle les violations de ce Code de conduite; et </w:t>
      </w:r>
    </w:p>
    <w:p w14:paraId="6F398960" w14:textId="77777777" w:rsidR="0039343F" w:rsidRPr="003C6428" w:rsidRDefault="0039343F" w:rsidP="00465E69">
      <w:pPr>
        <w:pStyle w:val="Default"/>
        <w:jc w:val="both"/>
        <w:rPr>
          <w:color w:val="auto"/>
          <w:lang w:val="fr-FR"/>
        </w:rPr>
      </w:pPr>
      <w:r w:rsidRPr="003C6428">
        <w:rPr>
          <w:rFonts w:ascii="Times New Roman" w:hAnsi="Times New Roman" w:cs="Times New Roman"/>
          <w:color w:val="auto"/>
          <w:lang w:val="fr-FR"/>
        </w:rPr>
        <w:t xml:space="preserve">12. ne pas prendre de mesures de rétorsion contre toute personne qui signale des violations de ce Code de conduite, que ce soit à nous ou au Maître d’Ouvrage, ou qui utilise le mécanisme de grief pour le </w:t>
      </w:r>
      <w:r w:rsidR="00D35D16" w:rsidRPr="003C6428">
        <w:rPr>
          <w:rFonts w:ascii="Times New Roman" w:hAnsi="Times New Roman" w:cs="Times New Roman"/>
          <w:color w:val="auto"/>
          <w:lang w:val="fr-FR"/>
        </w:rPr>
        <w:t>Personnel de l’Entrepreneur</w:t>
      </w:r>
      <w:r w:rsidRPr="003C6428">
        <w:rPr>
          <w:rFonts w:ascii="Times New Roman" w:hAnsi="Times New Roman" w:cs="Times New Roman"/>
          <w:color w:val="auto"/>
          <w:lang w:val="fr-FR"/>
        </w:rPr>
        <w:t xml:space="preserve"> ou le mécanisme de recours en grief du projet. </w:t>
      </w:r>
    </w:p>
    <w:p w14:paraId="6F398961" w14:textId="77777777" w:rsidR="0039343F" w:rsidRPr="003C6428" w:rsidRDefault="0039343F" w:rsidP="00465E69">
      <w:pPr>
        <w:keepNext/>
        <w:spacing w:after="120" w:line="240" w:lineRule="atLeast"/>
        <w:ind w:left="0" w:firstLine="0"/>
        <w:jc w:val="left"/>
        <w:rPr>
          <w:b/>
          <w:bCs/>
          <w:szCs w:val="24"/>
          <w:lang w:eastAsia="en-US"/>
        </w:rPr>
      </w:pPr>
    </w:p>
    <w:p w14:paraId="6F398962" w14:textId="77777777" w:rsidR="0039343F" w:rsidRPr="003C6428" w:rsidRDefault="0039343F" w:rsidP="00465E69">
      <w:pPr>
        <w:keepNext/>
        <w:spacing w:after="120" w:line="240" w:lineRule="atLeast"/>
        <w:ind w:left="0" w:firstLine="0"/>
        <w:jc w:val="left"/>
        <w:rPr>
          <w:szCs w:val="24"/>
          <w:lang w:eastAsia="en-US"/>
        </w:rPr>
      </w:pPr>
      <w:r w:rsidRPr="003C6428">
        <w:rPr>
          <w:b/>
          <w:bCs/>
          <w:szCs w:val="24"/>
          <w:lang w:eastAsia="en-US"/>
        </w:rPr>
        <w:t xml:space="preserve">FAIRE PART DE PREOCCUPATIONS </w:t>
      </w:r>
    </w:p>
    <w:p w14:paraId="6F398963" w14:textId="77777777" w:rsidR="0039343F" w:rsidRPr="003C6428" w:rsidRDefault="0039343F" w:rsidP="00465E69">
      <w:pPr>
        <w:autoSpaceDE w:val="0"/>
        <w:autoSpaceDN w:val="0"/>
        <w:adjustRightInd w:val="0"/>
        <w:spacing w:after="0"/>
        <w:ind w:left="0" w:firstLine="0"/>
        <w:rPr>
          <w:color w:val="000000"/>
          <w:szCs w:val="24"/>
        </w:rPr>
      </w:pPr>
      <w:r w:rsidRPr="003C6428">
        <w:rPr>
          <w:color w:val="000000"/>
          <w:szCs w:val="24"/>
        </w:rPr>
        <w:t xml:space="preserve">Si une personne constate un comportement qui, selon elle, peut représenter une violation du présent Code de conduite, ou qui la préoccupe de toute autre manière, elle devrait en faire part dans les meilleurs délais. Cela peut être fait de l’une ou l’autre des façons suivantes: </w:t>
      </w:r>
    </w:p>
    <w:p w14:paraId="6F398964" w14:textId="77777777" w:rsidR="0039343F" w:rsidRPr="003C6428" w:rsidRDefault="0039343F" w:rsidP="00465E69">
      <w:pPr>
        <w:autoSpaceDE w:val="0"/>
        <w:autoSpaceDN w:val="0"/>
        <w:adjustRightInd w:val="0"/>
        <w:spacing w:after="0"/>
        <w:ind w:left="0" w:firstLine="0"/>
        <w:jc w:val="left"/>
        <w:rPr>
          <w:color w:val="000000"/>
          <w:szCs w:val="24"/>
        </w:rPr>
      </w:pPr>
    </w:p>
    <w:p w14:paraId="6F398965" w14:textId="77777777" w:rsidR="0039343F" w:rsidRPr="003C6428" w:rsidRDefault="0039343F" w:rsidP="00465E69">
      <w:pPr>
        <w:autoSpaceDE w:val="0"/>
        <w:autoSpaceDN w:val="0"/>
        <w:adjustRightInd w:val="0"/>
        <w:spacing w:after="0"/>
        <w:ind w:left="0" w:firstLine="0"/>
        <w:rPr>
          <w:color w:val="000000"/>
          <w:szCs w:val="24"/>
        </w:rPr>
      </w:pPr>
      <w:r w:rsidRPr="003C6428">
        <w:rPr>
          <w:color w:val="000000"/>
          <w:szCs w:val="24"/>
        </w:rPr>
        <w:t xml:space="preserve">1. Contacter </w:t>
      </w:r>
      <w:r w:rsidRPr="003C6428">
        <w:rPr>
          <w:i/>
          <w:iCs/>
          <w:color w:val="000000"/>
          <w:szCs w:val="24"/>
        </w:rPr>
        <w:t xml:space="preserve">[entrer le nom de l’expert social de l’Entrepreneur ayant une expérience pertinente dans le traitement de l’exploitation sexuelle, abus sexuels et harcèlement sexuel, ou si cette personne n’est pas requise en vertu du Marché, une autre personne désignée par l’Entrepreneur pour traiter ces questions] </w:t>
      </w:r>
      <w:r w:rsidRPr="003C6428">
        <w:rPr>
          <w:color w:val="000000"/>
          <w:szCs w:val="24"/>
        </w:rPr>
        <w:t>par écrit à cette adresse [ ] ou par téléphone à [ ] ou en personne à [ ]; ou</w:t>
      </w:r>
    </w:p>
    <w:p w14:paraId="6F398966" w14:textId="77777777" w:rsidR="0039343F" w:rsidRPr="003C6428" w:rsidRDefault="0039343F" w:rsidP="00465E69">
      <w:pPr>
        <w:autoSpaceDE w:val="0"/>
        <w:autoSpaceDN w:val="0"/>
        <w:adjustRightInd w:val="0"/>
        <w:spacing w:after="0"/>
        <w:ind w:left="0" w:firstLine="0"/>
        <w:rPr>
          <w:color w:val="000000"/>
          <w:szCs w:val="24"/>
        </w:rPr>
      </w:pPr>
      <w:r w:rsidRPr="003C6428">
        <w:rPr>
          <w:color w:val="000000"/>
          <w:szCs w:val="24"/>
        </w:rPr>
        <w:t xml:space="preserve">2. Appeler [ ] la hotline de l’Entrepreneur </w:t>
      </w:r>
      <w:r w:rsidRPr="003C6428">
        <w:rPr>
          <w:i/>
          <w:iCs/>
          <w:color w:val="000000"/>
          <w:szCs w:val="24"/>
        </w:rPr>
        <w:t xml:space="preserve">(le cas échéant) </w:t>
      </w:r>
      <w:r w:rsidRPr="003C6428">
        <w:rPr>
          <w:color w:val="000000"/>
          <w:szCs w:val="24"/>
        </w:rPr>
        <w:t xml:space="preserve">et laisser un message. </w:t>
      </w:r>
    </w:p>
    <w:p w14:paraId="6F398967" w14:textId="77777777" w:rsidR="0039343F" w:rsidRPr="003C6428" w:rsidRDefault="0039343F" w:rsidP="00465E69">
      <w:pPr>
        <w:autoSpaceDE w:val="0"/>
        <w:autoSpaceDN w:val="0"/>
        <w:adjustRightInd w:val="0"/>
        <w:spacing w:after="0"/>
        <w:ind w:left="0" w:firstLine="0"/>
        <w:jc w:val="left"/>
        <w:rPr>
          <w:color w:val="000000"/>
          <w:szCs w:val="24"/>
        </w:rPr>
      </w:pPr>
    </w:p>
    <w:p w14:paraId="6F398968" w14:textId="77777777" w:rsidR="0039343F" w:rsidRPr="003C6428" w:rsidRDefault="0039343F" w:rsidP="00465E69">
      <w:pPr>
        <w:autoSpaceDE w:val="0"/>
        <w:autoSpaceDN w:val="0"/>
        <w:adjustRightInd w:val="0"/>
        <w:spacing w:after="0"/>
        <w:ind w:left="0" w:firstLine="0"/>
        <w:rPr>
          <w:color w:val="000000"/>
          <w:szCs w:val="24"/>
        </w:rPr>
      </w:pPr>
      <w:r w:rsidRPr="003C6428">
        <w:rPr>
          <w:color w:val="000000"/>
          <w:szCs w:val="24"/>
        </w:rPr>
        <w:t xml:space="preserve">L’identité de la personne restera confidentielle, à moins que le signalement d’allégations ne soit prescrit par la législation du pays. Des plaintes ou des allégations anonymes peuvent également être soumises et seront examinées de toute façon. Nous prenons au sérieux tous les rapports d’inconduite possible et nous enquêterons et prendrons les mesures appropriées. Nous fournirons des références de prestataires de services susceptibles d’aider la personne qui a vécu l’incident allégué, le cas échéant. </w:t>
      </w:r>
    </w:p>
    <w:p w14:paraId="6F398969" w14:textId="77777777" w:rsidR="0039343F" w:rsidRPr="003C6428" w:rsidRDefault="0039343F" w:rsidP="00465E69">
      <w:pPr>
        <w:autoSpaceDE w:val="0"/>
        <w:autoSpaceDN w:val="0"/>
        <w:adjustRightInd w:val="0"/>
        <w:spacing w:after="0"/>
        <w:ind w:left="0" w:firstLine="0"/>
        <w:jc w:val="left"/>
        <w:rPr>
          <w:color w:val="000000"/>
          <w:szCs w:val="24"/>
        </w:rPr>
      </w:pPr>
    </w:p>
    <w:p w14:paraId="6F39896A" w14:textId="77777777" w:rsidR="0039343F" w:rsidRPr="003C6428" w:rsidRDefault="0039343F" w:rsidP="00465E69">
      <w:pPr>
        <w:spacing w:after="120" w:line="240" w:lineRule="atLeast"/>
        <w:ind w:left="0" w:firstLine="0"/>
        <w:rPr>
          <w:szCs w:val="24"/>
          <w:lang w:eastAsia="en-US"/>
        </w:rPr>
      </w:pPr>
      <w:r w:rsidRPr="003C6428">
        <w:rPr>
          <w:color w:val="000000"/>
          <w:szCs w:val="24"/>
        </w:rPr>
        <w:t>Il n’y aura pas de représailles contre une personne qui, de bonne foi, signale une préoccupation relative à tout comportement interdit par le présent Code de conduite. De telles représailles constitueraient une violation de ce Code de Conduite.</w:t>
      </w:r>
    </w:p>
    <w:p w14:paraId="6F39896B" w14:textId="77777777" w:rsidR="0039343F" w:rsidRPr="003C6428" w:rsidRDefault="0039343F" w:rsidP="00465E69">
      <w:pPr>
        <w:spacing w:after="120" w:line="240" w:lineRule="atLeast"/>
        <w:ind w:left="0" w:firstLine="0"/>
        <w:jc w:val="center"/>
        <w:rPr>
          <w:b/>
          <w:bCs/>
          <w:szCs w:val="24"/>
          <w:lang w:eastAsia="en-US"/>
        </w:rPr>
      </w:pPr>
    </w:p>
    <w:p w14:paraId="6F39896C" w14:textId="77777777" w:rsidR="0039343F" w:rsidRPr="003C6428" w:rsidRDefault="0039343F" w:rsidP="00465E69">
      <w:pPr>
        <w:spacing w:after="120" w:line="240" w:lineRule="atLeast"/>
        <w:ind w:left="0" w:firstLine="0"/>
        <w:rPr>
          <w:szCs w:val="24"/>
          <w:lang w:eastAsia="en-US"/>
        </w:rPr>
      </w:pPr>
      <w:r w:rsidRPr="003C6428">
        <w:rPr>
          <w:b/>
          <w:bCs/>
          <w:szCs w:val="24"/>
          <w:lang w:eastAsia="en-US"/>
        </w:rPr>
        <w:t>CONSEQUENCES DE VIOLATION DU CODE DE CONDUITE</w:t>
      </w:r>
    </w:p>
    <w:p w14:paraId="6F39896D" w14:textId="77777777" w:rsidR="0039343F" w:rsidRPr="003C6428" w:rsidRDefault="0039343F" w:rsidP="00465E69">
      <w:pPr>
        <w:spacing w:after="120" w:line="240" w:lineRule="atLeast"/>
        <w:ind w:left="0" w:firstLine="0"/>
        <w:rPr>
          <w:szCs w:val="24"/>
          <w:lang w:eastAsia="en-US"/>
        </w:rPr>
      </w:pPr>
      <w:r w:rsidRPr="003C6428">
        <w:rPr>
          <w:szCs w:val="24"/>
          <w:lang w:eastAsia="en-US"/>
        </w:rPr>
        <w:t xml:space="preserve">Toute violation de ce Code de conduite par le </w:t>
      </w:r>
      <w:r w:rsidR="00D35D16" w:rsidRPr="003C6428">
        <w:rPr>
          <w:szCs w:val="24"/>
          <w:lang w:eastAsia="en-US"/>
        </w:rPr>
        <w:t>Personnel de l’Entrepreneur</w:t>
      </w:r>
      <w:r w:rsidRPr="003C6428">
        <w:rPr>
          <w:szCs w:val="24"/>
          <w:lang w:eastAsia="en-US"/>
        </w:rPr>
        <w:t xml:space="preserve"> peut entraîner de graves conséquences, allant jusqu’au licenciement et le référé éventuel aux autorités judiciaires.</w:t>
      </w:r>
    </w:p>
    <w:p w14:paraId="6F39896E" w14:textId="77777777" w:rsidR="0039343F" w:rsidRPr="003C6428" w:rsidRDefault="0039343F" w:rsidP="00465E69">
      <w:pPr>
        <w:spacing w:before="240" w:after="120" w:line="252" w:lineRule="auto"/>
        <w:ind w:left="0" w:firstLine="0"/>
        <w:jc w:val="left"/>
        <w:rPr>
          <w:szCs w:val="24"/>
          <w:lang w:eastAsia="en-US"/>
        </w:rPr>
      </w:pPr>
      <w:r w:rsidRPr="003C6428">
        <w:rPr>
          <w:szCs w:val="24"/>
          <w:lang w:eastAsia="en-US"/>
        </w:rPr>
        <w:t>POUR LE PERSONNEL de L’ENTREPRENEUR:</w:t>
      </w:r>
    </w:p>
    <w:p w14:paraId="6F39896F" w14:textId="77777777" w:rsidR="0039343F" w:rsidRPr="003C6428" w:rsidRDefault="0039343F" w:rsidP="00465E69">
      <w:pPr>
        <w:spacing w:before="240" w:after="120" w:line="252" w:lineRule="auto"/>
        <w:ind w:left="0" w:firstLine="0"/>
        <w:rPr>
          <w:szCs w:val="24"/>
          <w:lang w:eastAsia="en-US"/>
        </w:rPr>
      </w:pPr>
      <w:r w:rsidRPr="003C6428">
        <w:rPr>
          <w:szCs w:val="24"/>
          <w:lang w:eastAsia="en-US"/>
        </w:rPr>
        <w:t>J’ai reçu un exemplaire de ce Code de conduite rédigé dans une langue que je comprends.  Je comprends que si j’ai des questions au sujet de ce Code de conduite, je peux contacter</w:t>
      </w:r>
      <w:r w:rsidRPr="003C6428">
        <w:rPr>
          <w:i/>
          <w:szCs w:val="24"/>
          <w:lang w:eastAsia="en-US"/>
        </w:rPr>
        <w:t xml:space="preserve"> [insérer le nom de la </w:t>
      </w:r>
      <w:r w:rsidRPr="003C6428">
        <w:rPr>
          <w:i/>
          <w:iCs/>
          <w:szCs w:val="24"/>
          <w:lang w:eastAsia="en-US"/>
        </w:rPr>
        <w:t xml:space="preserve">personne-ressource de l’Entrepreneur ayant </w:t>
      </w:r>
      <w:r w:rsidRPr="003C6428">
        <w:rPr>
          <w:i/>
          <w:szCs w:val="24"/>
          <w:lang w:eastAsia="en-US"/>
        </w:rPr>
        <w:t>une expérience pertinente]</w:t>
      </w:r>
      <w:r w:rsidRPr="003C6428">
        <w:rPr>
          <w:szCs w:val="24"/>
          <w:lang w:eastAsia="en-US"/>
        </w:rPr>
        <w:t xml:space="preserve"> afin de demander une explication. </w:t>
      </w:r>
    </w:p>
    <w:p w14:paraId="6F398970" w14:textId="77777777" w:rsidR="0039343F" w:rsidRPr="003C6428" w:rsidRDefault="0039343F" w:rsidP="00465E69">
      <w:pPr>
        <w:spacing w:after="0" w:line="252" w:lineRule="auto"/>
        <w:ind w:left="0" w:firstLine="0"/>
        <w:jc w:val="left"/>
        <w:rPr>
          <w:szCs w:val="24"/>
          <w:lang w:eastAsia="en-US"/>
        </w:rPr>
      </w:pPr>
      <w:r w:rsidRPr="003C6428">
        <w:rPr>
          <w:szCs w:val="24"/>
          <w:lang w:eastAsia="en-US"/>
        </w:rPr>
        <w:t> </w:t>
      </w:r>
    </w:p>
    <w:p w14:paraId="6F398971" w14:textId="77777777" w:rsidR="0039343F" w:rsidRPr="003C6428" w:rsidRDefault="0039343F" w:rsidP="00465E69">
      <w:pPr>
        <w:spacing w:after="160" w:line="252" w:lineRule="auto"/>
        <w:ind w:left="0" w:firstLine="0"/>
        <w:jc w:val="left"/>
        <w:rPr>
          <w:szCs w:val="24"/>
          <w:lang w:eastAsia="en-US"/>
        </w:rPr>
      </w:pPr>
      <w:r w:rsidRPr="003C6428">
        <w:rPr>
          <w:szCs w:val="24"/>
          <w:lang w:eastAsia="en-US"/>
        </w:rPr>
        <w:t xml:space="preserve">Nom du </w:t>
      </w:r>
      <w:r w:rsidR="00D35D16" w:rsidRPr="003C6428">
        <w:rPr>
          <w:szCs w:val="24"/>
          <w:lang w:eastAsia="en-US"/>
        </w:rPr>
        <w:t>Personnel de l’Entrepreneur</w:t>
      </w:r>
      <w:r w:rsidRPr="003C6428">
        <w:rPr>
          <w:szCs w:val="24"/>
          <w:lang w:eastAsia="en-US"/>
        </w:rPr>
        <w:t xml:space="preserve"> : [insérer le nom] </w:t>
      </w:r>
    </w:p>
    <w:p w14:paraId="6F398972" w14:textId="77777777" w:rsidR="0039343F" w:rsidRPr="003C6428" w:rsidRDefault="0039343F" w:rsidP="00465E69">
      <w:pPr>
        <w:spacing w:before="360" w:after="120"/>
        <w:ind w:left="0" w:firstLine="0"/>
        <w:jc w:val="left"/>
        <w:rPr>
          <w:szCs w:val="24"/>
          <w:lang w:eastAsia="en-US"/>
        </w:rPr>
      </w:pPr>
      <w:r w:rsidRPr="003C6428">
        <w:rPr>
          <w:szCs w:val="24"/>
          <w:lang w:eastAsia="en-US"/>
        </w:rPr>
        <w:t>Signature :</w:t>
      </w:r>
    </w:p>
    <w:p w14:paraId="6F398973" w14:textId="77777777" w:rsidR="0039343F" w:rsidRPr="003C6428" w:rsidRDefault="0039343F" w:rsidP="00465E69">
      <w:pPr>
        <w:spacing w:before="360" w:after="120"/>
        <w:ind w:left="0" w:firstLine="0"/>
        <w:jc w:val="left"/>
        <w:rPr>
          <w:szCs w:val="24"/>
          <w:lang w:eastAsia="en-US"/>
        </w:rPr>
      </w:pPr>
      <w:r w:rsidRPr="003C6428">
        <w:rPr>
          <w:szCs w:val="24"/>
          <w:lang w:eastAsia="en-US"/>
        </w:rPr>
        <w:t>Date: (jour, mois, année) :</w:t>
      </w:r>
    </w:p>
    <w:p w14:paraId="6F398974" w14:textId="77777777" w:rsidR="0039343F" w:rsidRPr="003C6428" w:rsidRDefault="0039343F" w:rsidP="00465E69">
      <w:pPr>
        <w:spacing w:after="120"/>
        <w:ind w:left="0" w:firstLine="0"/>
        <w:jc w:val="left"/>
        <w:rPr>
          <w:szCs w:val="24"/>
          <w:lang w:eastAsia="en-US"/>
        </w:rPr>
      </w:pPr>
      <w:r w:rsidRPr="003C6428">
        <w:rPr>
          <w:szCs w:val="24"/>
          <w:lang w:eastAsia="en-US"/>
        </w:rPr>
        <w:lastRenderedPageBreak/>
        <w:t> </w:t>
      </w:r>
    </w:p>
    <w:p w14:paraId="6F398975" w14:textId="77777777" w:rsidR="0039343F" w:rsidRPr="003C6428" w:rsidRDefault="0039343F" w:rsidP="00465E69">
      <w:pPr>
        <w:spacing w:after="120"/>
        <w:ind w:left="0" w:firstLine="0"/>
        <w:jc w:val="left"/>
        <w:rPr>
          <w:szCs w:val="24"/>
          <w:lang w:eastAsia="en-US"/>
        </w:rPr>
      </w:pPr>
      <w:r w:rsidRPr="003C6428">
        <w:rPr>
          <w:szCs w:val="24"/>
          <w:lang w:eastAsia="en-US"/>
        </w:rPr>
        <w:t>Contre-signature du représentant autorisé de l’Entrepreneur :</w:t>
      </w:r>
    </w:p>
    <w:p w14:paraId="6F398976" w14:textId="77777777" w:rsidR="0039343F" w:rsidRPr="003C6428" w:rsidRDefault="0039343F" w:rsidP="00465E69">
      <w:pPr>
        <w:spacing w:after="120"/>
        <w:ind w:left="0" w:firstLine="0"/>
        <w:jc w:val="left"/>
        <w:rPr>
          <w:szCs w:val="24"/>
          <w:lang w:eastAsia="en-US"/>
        </w:rPr>
      </w:pPr>
      <w:r w:rsidRPr="003C6428">
        <w:rPr>
          <w:szCs w:val="24"/>
          <w:lang w:eastAsia="en-US"/>
        </w:rPr>
        <w:t>Signature :</w:t>
      </w:r>
    </w:p>
    <w:p w14:paraId="6F398977" w14:textId="77777777" w:rsidR="0039343F" w:rsidRPr="003C6428" w:rsidRDefault="0039343F" w:rsidP="00465E69">
      <w:pPr>
        <w:spacing w:before="120" w:after="240"/>
        <w:ind w:left="0" w:firstLine="0"/>
        <w:jc w:val="left"/>
        <w:rPr>
          <w:szCs w:val="24"/>
          <w:lang w:eastAsia="en-US"/>
        </w:rPr>
      </w:pPr>
    </w:p>
    <w:p w14:paraId="6F398978" w14:textId="77777777" w:rsidR="0039343F" w:rsidRPr="003C6428" w:rsidRDefault="0039343F" w:rsidP="00465E69">
      <w:pPr>
        <w:spacing w:before="120" w:after="240"/>
        <w:ind w:left="0" w:firstLine="0"/>
        <w:jc w:val="left"/>
        <w:rPr>
          <w:b/>
          <w:bCs/>
          <w:sz w:val="36"/>
          <w:szCs w:val="36"/>
          <w:lang w:eastAsia="en-US"/>
        </w:rPr>
      </w:pPr>
      <w:r w:rsidRPr="003C6428">
        <w:rPr>
          <w:szCs w:val="24"/>
          <w:lang w:eastAsia="en-US"/>
        </w:rPr>
        <w:t>Date: (jour, mois, année) :</w:t>
      </w:r>
    </w:p>
    <w:p w14:paraId="6F398979" w14:textId="77777777" w:rsidR="0039343F" w:rsidRPr="003C6428" w:rsidRDefault="0039343F" w:rsidP="00465E69">
      <w:pPr>
        <w:spacing w:after="0"/>
        <w:ind w:left="0" w:firstLine="0"/>
        <w:jc w:val="left"/>
        <w:rPr>
          <w:szCs w:val="24"/>
          <w:lang w:eastAsia="en-US"/>
        </w:rPr>
      </w:pPr>
      <w:r w:rsidRPr="003C6428">
        <w:rPr>
          <w:szCs w:val="24"/>
          <w:lang w:eastAsia="en-US"/>
        </w:rPr>
        <w:t> </w:t>
      </w:r>
    </w:p>
    <w:p w14:paraId="6F39897A" w14:textId="77777777" w:rsidR="0039343F" w:rsidRPr="003C6428" w:rsidRDefault="0039343F" w:rsidP="00465E69">
      <w:pPr>
        <w:spacing w:after="0"/>
        <w:ind w:left="0" w:firstLine="0"/>
        <w:jc w:val="left"/>
        <w:rPr>
          <w:b/>
          <w:szCs w:val="24"/>
          <w:lang w:eastAsia="en-US"/>
        </w:rPr>
      </w:pPr>
      <w:r w:rsidRPr="003C6428">
        <w:rPr>
          <w:b/>
          <w:bCs/>
          <w:szCs w:val="24"/>
          <w:lang w:eastAsia="en-US"/>
        </w:rPr>
        <w:t xml:space="preserve">Pièce Jointe 1: </w:t>
      </w:r>
      <w:r w:rsidRPr="003C6428">
        <w:rPr>
          <w:b/>
          <w:szCs w:val="24"/>
          <w:lang w:eastAsia="en-US"/>
        </w:rPr>
        <w:t xml:space="preserve">Comportements constituant Exploitation </w:t>
      </w:r>
      <w:r w:rsidRPr="003C6428">
        <w:rPr>
          <w:b/>
          <w:bCs/>
          <w:sz w:val="22"/>
          <w:szCs w:val="22"/>
          <w:lang w:eastAsia="en-US"/>
        </w:rPr>
        <w:t>et Abus Sexuels (EAS) et</w:t>
      </w:r>
      <w:r w:rsidRPr="003C6428">
        <w:rPr>
          <w:b/>
          <w:szCs w:val="24"/>
          <w:lang w:eastAsia="en-US"/>
        </w:rPr>
        <w:t>comportements constituant Harcèlement Sexuel (HS)</w:t>
      </w:r>
    </w:p>
    <w:p w14:paraId="6F39897B" w14:textId="77777777" w:rsidR="0039343F" w:rsidRPr="003C6428" w:rsidRDefault="0039343F" w:rsidP="00465E69">
      <w:pPr>
        <w:spacing w:before="120" w:after="240"/>
        <w:ind w:left="0" w:firstLine="0"/>
        <w:jc w:val="left"/>
        <w:rPr>
          <w:b/>
          <w:bCs/>
          <w:sz w:val="36"/>
          <w:szCs w:val="36"/>
          <w:lang w:eastAsia="en-US"/>
        </w:rPr>
      </w:pPr>
      <w:r w:rsidRPr="003C6428">
        <w:rPr>
          <w:b/>
          <w:szCs w:val="24"/>
          <w:lang w:eastAsia="en-US"/>
        </w:rPr>
        <w:t> </w:t>
      </w:r>
    </w:p>
    <w:p w14:paraId="6F39897C" w14:textId="77777777" w:rsidR="0039343F" w:rsidRPr="003C6428" w:rsidRDefault="0039343F" w:rsidP="00465E69">
      <w:pPr>
        <w:spacing w:after="0"/>
        <w:ind w:left="0" w:firstLine="0"/>
        <w:jc w:val="left"/>
        <w:rPr>
          <w:szCs w:val="24"/>
          <w:lang w:eastAsia="en-US"/>
        </w:rPr>
      </w:pPr>
      <w:r w:rsidRPr="003C6428">
        <w:rPr>
          <w:szCs w:val="24"/>
          <w:lang w:eastAsia="en-US"/>
        </w:rPr>
        <w:br w:type="page"/>
      </w:r>
      <w:r w:rsidRPr="003C6428">
        <w:rPr>
          <w:szCs w:val="24"/>
          <w:lang w:eastAsia="en-US"/>
        </w:rPr>
        <w:lastRenderedPageBreak/>
        <w:t> </w:t>
      </w:r>
    </w:p>
    <w:p w14:paraId="6F39897D" w14:textId="77777777" w:rsidR="0039343F" w:rsidRPr="003C6428" w:rsidRDefault="0039343F" w:rsidP="00465E69">
      <w:pPr>
        <w:spacing w:before="120" w:after="240"/>
        <w:ind w:left="0" w:firstLine="0"/>
        <w:jc w:val="center"/>
        <w:rPr>
          <w:szCs w:val="24"/>
          <w:lang w:eastAsia="en-US"/>
        </w:rPr>
      </w:pPr>
      <w:r w:rsidRPr="003C6428">
        <w:rPr>
          <w:b/>
          <w:bCs/>
          <w:szCs w:val="24"/>
          <w:lang w:eastAsia="en-US"/>
        </w:rPr>
        <w:t xml:space="preserve">PIECE JOINTE  </w:t>
      </w:r>
      <w:r w:rsidR="00A87A83" w:rsidRPr="003C6428">
        <w:rPr>
          <w:b/>
          <w:bCs/>
          <w:szCs w:val="24"/>
          <w:lang w:eastAsia="en-US"/>
        </w:rPr>
        <w:t>1 AU</w:t>
      </w:r>
      <w:r w:rsidRPr="003C6428">
        <w:rPr>
          <w:b/>
          <w:bCs/>
          <w:szCs w:val="24"/>
          <w:lang w:eastAsia="en-US"/>
        </w:rPr>
        <w:t xml:space="preserve"> FORMULAIRE DE CODE DE CONDUITE</w:t>
      </w:r>
    </w:p>
    <w:p w14:paraId="6F39897E" w14:textId="77777777" w:rsidR="0039343F" w:rsidRPr="003C6428" w:rsidRDefault="0039343F" w:rsidP="00465E69">
      <w:pPr>
        <w:spacing w:before="120" w:after="240"/>
        <w:ind w:left="0" w:firstLine="0"/>
        <w:jc w:val="center"/>
        <w:rPr>
          <w:szCs w:val="24"/>
          <w:lang w:eastAsia="en-US"/>
        </w:rPr>
      </w:pPr>
      <w:r w:rsidRPr="003C6428">
        <w:rPr>
          <w:b/>
          <w:bCs/>
          <w:sz w:val="22"/>
          <w:szCs w:val="22"/>
          <w:lang w:eastAsia="en-US"/>
        </w:rPr>
        <w:t>COMPORTEMENTS CONSTITUANT EXPLOITATION ET ABUS SEXUEL (EAS) ET HARCÈLEMENT SEXUEL (HS)</w:t>
      </w:r>
    </w:p>
    <w:p w14:paraId="6F39897F" w14:textId="77777777" w:rsidR="0039343F" w:rsidRPr="003C6428" w:rsidRDefault="0039343F" w:rsidP="00465E69">
      <w:pPr>
        <w:spacing w:before="120" w:after="120"/>
        <w:ind w:left="0" w:firstLine="0"/>
        <w:jc w:val="left"/>
        <w:rPr>
          <w:szCs w:val="24"/>
          <w:lang w:eastAsia="en-US"/>
        </w:rPr>
      </w:pPr>
      <w:r w:rsidRPr="003C6428">
        <w:rPr>
          <w:sz w:val="22"/>
          <w:szCs w:val="22"/>
          <w:lang w:eastAsia="en-US"/>
        </w:rPr>
        <w:t>La liste non exhaustive suivante vise à illustrer les types de comportements interdits :</w:t>
      </w:r>
    </w:p>
    <w:p w14:paraId="6F398980" w14:textId="4C3170BB" w:rsidR="0039343F" w:rsidRPr="003C6428" w:rsidRDefault="0039343F" w:rsidP="00465E69">
      <w:pPr>
        <w:spacing w:before="120" w:after="120"/>
        <w:ind w:left="0" w:firstLine="0"/>
        <w:jc w:val="left"/>
        <w:rPr>
          <w:rFonts w:ascii="Calibri" w:hAnsi="Calibri"/>
          <w:sz w:val="15"/>
          <w:szCs w:val="15"/>
          <w:lang w:eastAsia="en-US"/>
        </w:rPr>
      </w:pPr>
      <w:r w:rsidRPr="003C6428">
        <w:rPr>
          <w:sz w:val="22"/>
          <w:szCs w:val="22"/>
          <w:lang w:eastAsia="en-US"/>
        </w:rPr>
        <w:t>(1)</w:t>
      </w:r>
      <w:r w:rsidRPr="003C6428">
        <w:rPr>
          <w:b/>
          <w:bCs/>
          <w:sz w:val="22"/>
          <w:szCs w:val="22"/>
          <w:lang w:eastAsia="en-US"/>
        </w:rPr>
        <w:t>Les exemples d’exploitation et d’abus sexuels</w:t>
      </w:r>
      <w:r w:rsidR="000A183C">
        <w:rPr>
          <w:b/>
          <w:bCs/>
          <w:sz w:val="22"/>
          <w:szCs w:val="22"/>
          <w:lang w:eastAsia="en-US"/>
        </w:rPr>
        <w:t xml:space="preserve"> </w:t>
      </w:r>
      <w:r w:rsidRPr="003C6428">
        <w:rPr>
          <w:sz w:val="22"/>
          <w:szCs w:val="22"/>
          <w:lang w:eastAsia="en-US"/>
        </w:rPr>
        <w:t>comprennent, sans s’y limiter</w:t>
      </w:r>
      <w:r w:rsidR="000A183C">
        <w:rPr>
          <w:sz w:val="22"/>
          <w:szCs w:val="22"/>
          <w:lang w:eastAsia="en-US"/>
        </w:rPr>
        <w:t xml:space="preserve"> </w:t>
      </w:r>
      <w:r w:rsidRPr="003C6428">
        <w:rPr>
          <w:sz w:val="22"/>
          <w:szCs w:val="22"/>
          <w:lang w:eastAsia="en-US"/>
        </w:rPr>
        <w:t>:</w:t>
      </w:r>
    </w:p>
    <w:p w14:paraId="6F398981" w14:textId="77777777" w:rsidR="0039343F" w:rsidRPr="003C6428" w:rsidRDefault="0039343F" w:rsidP="00465E69">
      <w:pPr>
        <w:spacing w:before="120" w:after="120"/>
        <w:ind w:left="0" w:firstLine="0"/>
        <w:rPr>
          <w:sz w:val="20"/>
        </w:rPr>
      </w:pPr>
      <w:r w:rsidRPr="003C6428">
        <w:rPr>
          <w:rFonts w:ascii="Symbol" w:hAnsi="Symbol"/>
          <w:sz w:val="22"/>
          <w:szCs w:val="22"/>
        </w:rPr>
        <w:t></w:t>
      </w:r>
      <w:r w:rsidRPr="003C6428">
        <w:rPr>
          <w:sz w:val="14"/>
          <w:szCs w:val="14"/>
        </w:rPr>
        <w:t>       </w:t>
      </w:r>
      <w:r w:rsidRPr="003C6428">
        <w:rPr>
          <w:sz w:val="22"/>
          <w:szCs w:val="22"/>
        </w:rPr>
        <w:t xml:space="preserve">Le </w:t>
      </w:r>
      <w:r w:rsidR="0038325B" w:rsidRPr="003C6428">
        <w:rPr>
          <w:sz w:val="22"/>
          <w:szCs w:val="22"/>
        </w:rPr>
        <w:t>P</w:t>
      </w:r>
      <w:r w:rsidRPr="003C6428">
        <w:rPr>
          <w:sz w:val="22"/>
          <w:szCs w:val="22"/>
        </w:rPr>
        <w:t>ersonnel de l’Entrepreneur indique à un membre de la communauté qu’il peut obtenir des emplois liés au chantier (p. ex. cuisine et nettoyage) en échange de rapports sexuels.</w:t>
      </w:r>
    </w:p>
    <w:p w14:paraId="6F398982" w14:textId="77777777" w:rsidR="0039343F" w:rsidRPr="003C6428" w:rsidRDefault="0039343F" w:rsidP="00465E69">
      <w:pPr>
        <w:spacing w:before="120" w:after="120"/>
        <w:ind w:left="0" w:firstLine="0"/>
        <w:rPr>
          <w:sz w:val="20"/>
        </w:rPr>
      </w:pPr>
      <w:r w:rsidRPr="003C6428">
        <w:rPr>
          <w:rFonts w:ascii="Symbol" w:hAnsi="Symbol"/>
          <w:sz w:val="22"/>
          <w:szCs w:val="22"/>
        </w:rPr>
        <w:t></w:t>
      </w:r>
      <w:r w:rsidRPr="003C6428">
        <w:rPr>
          <w:sz w:val="14"/>
          <w:szCs w:val="14"/>
        </w:rPr>
        <w:t>       </w:t>
      </w:r>
      <w:r w:rsidRPr="003C6428">
        <w:rPr>
          <w:sz w:val="22"/>
          <w:szCs w:val="22"/>
        </w:rPr>
        <w:t xml:space="preserve">Le </w:t>
      </w:r>
      <w:r w:rsidR="0038325B" w:rsidRPr="003C6428">
        <w:rPr>
          <w:sz w:val="22"/>
          <w:szCs w:val="22"/>
        </w:rPr>
        <w:t>P</w:t>
      </w:r>
      <w:r w:rsidRPr="003C6428">
        <w:rPr>
          <w:sz w:val="22"/>
          <w:szCs w:val="22"/>
        </w:rPr>
        <w:t>ersonnel de l’Entrepreneur qui établit la connexion d’électricité aux ménages déclare qu’il peut connecter les ménages dirigés par des femmes au réseau en échange de rapports sexuels.</w:t>
      </w:r>
    </w:p>
    <w:p w14:paraId="6F398983" w14:textId="77777777" w:rsidR="0039343F" w:rsidRPr="003C6428" w:rsidRDefault="0039343F" w:rsidP="00465E69">
      <w:pPr>
        <w:spacing w:before="120" w:after="120"/>
        <w:ind w:left="0" w:firstLine="0"/>
        <w:rPr>
          <w:sz w:val="20"/>
        </w:rPr>
      </w:pPr>
      <w:r w:rsidRPr="003C6428">
        <w:rPr>
          <w:rFonts w:ascii="Symbol" w:hAnsi="Symbol"/>
          <w:sz w:val="22"/>
          <w:szCs w:val="22"/>
        </w:rPr>
        <w:t></w:t>
      </w:r>
      <w:r w:rsidRPr="003C6428">
        <w:rPr>
          <w:sz w:val="14"/>
          <w:szCs w:val="14"/>
        </w:rPr>
        <w:t>       </w:t>
      </w:r>
      <w:r w:rsidRPr="003C6428">
        <w:rPr>
          <w:sz w:val="22"/>
          <w:szCs w:val="22"/>
        </w:rPr>
        <w:t xml:space="preserve">Le </w:t>
      </w:r>
      <w:r w:rsidR="0038325B" w:rsidRPr="003C6428">
        <w:rPr>
          <w:sz w:val="22"/>
          <w:szCs w:val="22"/>
        </w:rPr>
        <w:t>P</w:t>
      </w:r>
      <w:r w:rsidRPr="003C6428">
        <w:rPr>
          <w:sz w:val="22"/>
          <w:szCs w:val="22"/>
        </w:rPr>
        <w:t>ersonnel de l’Entrepreneur viole ou agresse sexuellement un membre de la communauté.</w:t>
      </w:r>
    </w:p>
    <w:p w14:paraId="6F398984" w14:textId="77777777" w:rsidR="0039343F" w:rsidRPr="003C6428" w:rsidRDefault="0039343F" w:rsidP="00465E69">
      <w:pPr>
        <w:spacing w:before="120" w:after="120"/>
        <w:ind w:left="0" w:firstLine="0"/>
        <w:rPr>
          <w:sz w:val="20"/>
        </w:rPr>
      </w:pPr>
      <w:r w:rsidRPr="003C6428">
        <w:rPr>
          <w:rFonts w:ascii="Symbol" w:hAnsi="Symbol"/>
          <w:sz w:val="22"/>
          <w:szCs w:val="22"/>
        </w:rPr>
        <w:t></w:t>
      </w:r>
      <w:r w:rsidRPr="003C6428">
        <w:rPr>
          <w:sz w:val="14"/>
          <w:szCs w:val="14"/>
        </w:rPr>
        <w:t>       </w:t>
      </w:r>
      <w:r w:rsidRPr="003C6428">
        <w:rPr>
          <w:sz w:val="22"/>
          <w:szCs w:val="22"/>
        </w:rPr>
        <w:t xml:space="preserve">Le </w:t>
      </w:r>
      <w:r w:rsidR="0038325B" w:rsidRPr="003C6428">
        <w:rPr>
          <w:sz w:val="22"/>
          <w:szCs w:val="22"/>
        </w:rPr>
        <w:t>P</w:t>
      </w:r>
      <w:r w:rsidRPr="003C6428">
        <w:rPr>
          <w:sz w:val="22"/>
          <w:szCs w:val="22"/>
        </w:rPr>
        <w:t xml:space="preserve">ersonnel de l’Entrepreneur refuse à une personne l’accès au site à moins qu’elle li accorde une faveur sexuelle. </w:t>
      </w:r>
    </w:p>
    <w:p w14:paraId="6F398985" w14:textId="77777777" w:rsidR="0039343F" w:rsidRPr="003C6428" w:rsidRDefault="0039343F" w:rsidP="00465E69">
      <w:pPr>
        <w:spacing w:before="120" w:after="120"/>
        <w:ind w:left="0" w:firstLine="0"/>
        <w:rPr>
          <w:sz w:val="20"/>
        </w:rPr>
      </w:pPr>
      <w:r w:rsidRPr="003C6428">
        <w:rPr>
          <w:rFonts w:ascii="Symbol" w:hAnsi="Symbol"/>
          <w:sz w:val="22"/>
          <w:szCs w:val="22"/>
        </w:rPr>
        <w:t></w:t>
      </w:r>
      <w:r w:rsidRPr="003C6428">
        <w:rPr>
          <w:sz w:val="14"/>
          <w:szCs w:val="14"/>
        </w:rPr>
        <w:t>       </w:t>
      </w:r>
      <w:r w:rsidRPr="003C6428">
        <w:rPr>
          <w:sz w:val="22"/>
          <w:szCs w:val="22"/>
        </w:rPr>
        <w:t xml:space="preserve">Le </w:t>
      </w:r>
      <w:r w:rsidR="0038325B" w:rsidRPr="003C6428">
        <w:rPr>
          <w:sz w:val="22"/>
          <w:szCs w:val="22"/>
        </w:rPr>
        <w:t>P</w:t>
      </w:r>
      <w:r w:rsidRPr="003C6428">
        <w:rPr>
          <w:sz w:val="22"/>
          <w:szCs w:val="22"/>
        </w:rPr>
        <w:t>ersonnel d</w:t>
      </w:r>
      <w:r w:rsidR="0038325B" w:rsidRPr="003C6428">
        <w:rPr>
          <w:sz w:val="22"/>
          <w:szCs w:val="22"/>
        </w:rPr>
        <w:t>e l’</w:t>
      </w:r>
      <w:r w:rsidRPr="003C6428">
        <w:rPr>
          <w:sz w:val="22"/>
          <w:szCs w:val="22"/>
        </w:rPr>
        <w:t>Entrepreneur indique à une personne qui demande un emploi en vertu du marché qu’elle ne l’embauchera que si elle a des relations sexuelles avec lui</w:t>
      </w:r>
      <w:r w:rsidR="0038325B" w:rsidRPr="003C6428">
        <w:rPr>
          <w:sz w:val="22"/>
          <w:szCs w:val="22"/>
        </w:rPr>
        <w:t>/elle</w:t>
      </w:r>
      <w:r w:rsidRPr="003C6428">
        <w:rPr>
          <w:sz w:val="22"/>
          <w:szCs w:val="22"/>
        </w:rPr>
        <w:t xml:space="preserve">. </w:t>
      </w:r>
    </w:p>
    <w:p w14:paraId="6F398986" w14:textId="1FBEA6B4" w:rsidR="0039343F" w:rsidRPr="003C6428" w:rsidRDefault="0039343F" w:rsidP="00465E69">
      <w:pPr>
        <w:spacing w:before="120" w:after="120"/>
        <w:ind w:left="0" w:firstLine="0"/>
        <w:jc w:val="left"/>
        <w:rPr>
          <w:rFonts w:ascii="Calibri" w:hAnsi="Calibri"/>
          <w:sz w:val="15"/>
          <w:szCs w:val="15"/>
          <w:lang w:eastAsia="en-US"/>
        </w:rPr>
      </w:pPr>
      <w:r w:rsidRPr="003C6428">
        <w:rPr>
          <w:sz w:val="22"/>
          <w:szCs w:val="22"/>
          <w:lang w:eastAsia="en-US"/>
        </w:rPr>
        <w:t>(2)</w:t>
      </w:r>
      <w:r w:rsidRPr="003C6428">
        <w:rPr>
          <w:b/>
          <w:bCs/>
          <w:sz w:val="22"/>
          <w:szCs w:val="22"/>
          <w:lang w:eastAsia="en-US"/>
        </w:rPr>
        <w:t>Exemples de harcèlement sexuel</w:t>
      </w:r>
      <w:r w:rsidR="000A183C">
        <w:rPr>
          <w:b/>
          <w:bCs/>
          <w:sz w:val="22"/>
          <w:szCs w:val="22"/>
          <w:lang w:eastAsia="en-US"/>
        </w:rPr>
        <w:t xml:space="preserve"> </w:t>
      </w:r>
      <w:r w:rsidRPr="003C6428">
        <w:rPr>
          <w:rFonts w:ascii="Calibri" w:hAnsi="Calibri"/>
          <w:b/>
          <w:sz w:val="22"/>
          <w:szCs w:val="22"/>
          <w:lang w:eastAsia="en-US"/>
        </w:rPr>
        <w:t>da</w:t>
      </w:r>
      <w:r w:rsidRPr="003C6428">
        <w:rPr>
          <w:b/>
          <w:bCs/>
          <w:sz w:val="22"/>
          <w:szCs w:val="22"/>
          <w:lang w:eastAsia="en-US"/>
        </w:rPr>
        <w:t xml:space="preserve">ns un contexte de travail </w:t>
      </w:r>
    </w:p>
    <w:p w14:paraId="6F398987" w14:textId="77777777" w:rsidR="0039343F" w:rsidRPr="003C6428" w:rsidRDefault="0039343F" w:rsidP="00465E69">
      <w:pPr>
        <w:spacing w:before="120" w:after="120"/>
        <w:ind w:left="0" w:firstLine="0"/>
        <w:rPr>
          <w:sz w:val="20"/>
        </w:rPr>
      </w:pPr>
      <w:r w:rsidRPr="003C6428">
        <w:rPr>
          <w:rFonts w:ascii="Symbol" w:hAnsi="Symbol"/>
          <w:sz w:val="22"/>
          <w:szCs w:val="22"/>
        </w:rPr>
        <w:t></w:t>
      </w:r>
      <w:r w:rsidRPr="003C6428">
        <w:rPr>
          <w:sz w:val="14"/>
          <w:szCs w:val="14"/>
        </w:rPr>
        <w:t>      </w:t>
      </w:r>
      <w:r w:rsidRPr="003C6428">
        <w:rPr>
          <w:sz w:val="22"/>
          <w:szCs w:val="22"/>
        </w:rPr>
        <w:t xml:space="preserve">Le </w:t>
      </w:r>
      <w:r w:rsidR="0038325B" w:rsidRPr="003C6428">
        <w:rPr>
          <w:sz w:val="22"/>
          <w:szCs w:val="22"/>
        </w:rPr>
        <w:t>P</w:t>
      </w:r>
      <w:r w:rsidRPr="003C6428">
        <w:rPr>
          <w:sz w:val="22"/>
          <w:szCs w:val="22"/>
        </w:rPr>
        <w:t xml:space="preserve">ersonnel de l’Entrepreneur commente l’apparence du personnel d’un autre membre du personnel (de manière positive ou négative) et son attractivité sexuelle. </w:t>
      </w:r>
    </w:p>
    <w:p w14:paraId="6F398988" w14:textId="77777777" w:rsidR="0039343F" w:rsidRPr="003C6428" w:rsidRDefault="0039343F" w:rsidP="00465E69">
      <w:pPr>
        <w:spacing w:before="120" w:after="120"/>
        <w:ind w:left="0" w:firstLine="0"/>
        <w:rPr>
          <w:sz w:val="20"/>
        </w:rPr>
      </w:pPr>
      <w:r w:rsidRPr="003C6428">
        <w:rPr>
          <w:sz w:val="22"/>
          <w:szCs w:val="22"/>
        </w:rPr>
        <w:t xml:space="preserve">Quand le </w:t>
      </w:r>
      <w:r w:rsidR="0038325B" w:rsidRPr="003C6428">
        <w:rPr>
          <w:sz w:val="22"/>
          <w:szCs w:val="22"/>
        </w:rPr>
        <w:t>P</w:t>
      </w:r>
      <w:r w:rsidRPr="003C6428">
        <w:rPr>
          <w:sz w:val="22"/>
          <w:szCs w:val="22"/>
        </w:rPr>
        <w:t xml:space="preserve">ersonnel de l’Entrepreneur se plaint de commentaires fait par un autre membre du </w:t>
      </w:r>
      <w:r w:rsidR="0038325B" w:rsidRPr="003C6428">
        <w:rPr>
          <w:sz w:val="22"/>
          <w:szCs w:val="22"/>
        </w:rPr>
        <w:t>P</w:t>
      </w:r>
      <w:r w:rsidRPr="003C6428">
        <w:rPr>
          <w:sz w:val="22"/>
          <w:szCs w:val="22"/>
        </w:rPr>
        <w:t>ersonnel sur son apparence, le second répond que le premier « l’a cherché » à cause de la façon dont il/elle s’habille.</w:t>
      </w:r>
    </w:p>
    <w:p w14:paraId="6F398989" w14:textId="77777777" w:rsidR="0039343F" w:rsidRPr="003C6428" w:rsidRDefault="0039343F" w:rsidP="00465E69">
      <w:pPr>
        <w:spacing w:before="120" w:after="120"/>
        <w:ind w:left="0" w:firstLine="0"/>
        <w:rPr>
          <w:sz w:val="20"/>
        </w:rPr>
      </w:pPr>
      <w:r w:rsidRPr="003C6428">
        <w:rPr>
          <w:rFonts w:ascii="Symbol" w:hAnsi="Symbol"/>
          <w:sz w:val="22"/>
          <w:szCs w:val="22"/>
        </w:rPr>
        <w:t></w:t>
      </w:r>
      <w:r w:rsidRPr="003C6428">
        <w:rPr>
          <w:sz w:val="14"/>
          <w:szCs w:val="14"/>
        </w:rPr>
        <w:t>      </w:t>
      </w:r>
      <w:r w:rsidRPr="003C6428">
        <w:rPr>
          <w:sz w:val="22"/>
          <w:szCs w:val="22"/>
        </w:rPr>
        <w:t xml:space="preserve">Attouchement inopportun sur le </w:t>
      </w:r>
      <w:r w:rsidR="0038325B" w:rsidRPr="003C6428">
        <w:rPr>
          <w:sz w:val="22"/>
          <w:szCs w:val="22"/>
        </w:rPr>
        <w:t>P</w:t>
      </w:r>
      <w:r w:rsidRPr="003C6428">
        <w:rPr>
          <w:sz w:val="22"/>
          <w:szCs w:val="22"/>
        </w:rPr>
        <w:t xml:space="preserve">ersonnel de l’Entrepreneur ou du Maître d’Ouvrage par un autre </w:t>
      </w:r>
      <w:r w:rsidR="0038325B" w:rsidRPr="003C6428">
        <w:rPr>
          <w:sz w:val="22"/>
          <w:szCs w:val="22"/>
        </w:rPr>
        <w:t>P</w:t>
      </w:r>
      <w:r w:rsidRPr="003C6428">
        <w:rPr>
          <w:sz w:val="22"/>
          <w:szCs w:val="22"/>
        </w:rPr>
        <w:t xml:space="preserve">ersonnel de l’Entrepreneur. </w:t>
      </w:r>
    </w:p>
    <w:p w14:paraId="6F39898A" w14:textId="77777777" w:rsidR="0039343F" w:rsidRPr="003C6428" w:rsidRDefault="0039343F" w:rsidP="00945408">
      <w:pPr>
        <w:pStyle w:val="Paragraphedeliste"/>
        <w:numPr>
          <w:ilvl w:val="0"/>
          <w:numId w:val="30"/>
        </w:numPr>
        <w:tabs>
          <w:tab w:val="left" w:pos="5812"/>
        </w:tabs>
        <w:spacing w:before="120" w:after="120"/>
        <w:ind w:left="0" w:firstLine="0"/>
      </w:pPr>
      <w:r w:rsidRPr="003C6428">
        <w:rPr>
          <w:sz w:val="22"/>
          <w:szCs w:val="22"/>
        </w:rPr>
        <w:t xml:space="preserve">Le </w:t>
      </w:r>
      <w:r w:rsidR="0038325B" w:rsidRPr="003C6428">
        <w:rPr>
          <w:sz w:val="22"/>
          <w:szCs w:val="22"/>
        </w:rPr>
        <w:t>P</w:t>
      </w:r>
      <w:r w:rsidRPr="003C6428">
        <w:rPr>
          <w:sz w:val="22"/>
          <w:szCs w:val="22"/>
        </w:rPr>
        <w:t xml:space="preserve">ersonnel de l’Entrepreneur déclare à un autre </w:t>
      </w:r>
      <w:r w:rsidR="0038325B" w:rsidRPr="003C6428">
        <w:rPr>
          <w:sz w:val="22"/>
          <w:szCs w:val="22"/>
        </w:rPr>
        <w:t>P</w:t>
      </w:r>
      <w:r w:rsidRPr="003C6428">
        <w:rPr>
          <w:sz w:val="22"/>
          <w:szCs w:val="22"/>
        </w:rPr>
        <w:t xml:space="preserve">ersonnel de l’Entrepreneur qu’il/elle lui obtiendrait une augmentation de salaire, ou une promotion s’il/elle lui envoie des photographies de nus de lui ou d’elle-même. </w:t>
      </w:r>
    </w:p>
    <w:p w14:paraId="6F39898B" w14:textId="77777777" w:rsidR="0039343F" w:rsidRPr="003C6428" w:rsidRDefault="0039343F" w:rsidP="00465E69">
      <w:pPr>
        <w:pStyle w:val="Paragraphedeliste"/>
        <w:tabs>
          <w:tab w:val="left" w:pos="5812"/>
        </w:tabs>
        <w:spacing w:before="120" w:after="0"/>
        <w:ind w:left="0" w:firstLine="0"/>
        <w:jc w:val="left"/>
      </w:pPr>
    </w:p>
    <w:p w14:paraId="6F39898C" w14:textId="77777777" w:rsidR="0039343F" w:rsidRPr="003C6428" w:rsidRDefault="0039343F" w:rsidP="00465E69">
      <w:pPr>
        <w:ind w:left="0" w:firstLine="0"/>
      </w:pPr>
    </w:p>
    <w:p w14:paraId="6F39898D" w14:textId="77777777" w:rsidR="0039343F" w:rsidRPr="003C6428" w:rsidRDefault="0039343F" w:rsidP="00465E69">
      <w:pPr>
        <w:ind w:left="0" w:firstLine="0"/>
        <w:rPr>
          <w:b/>
          <w:sz w:val="28"/>
        </w:rPr>
      </w:pPr>
      <w:r w:rsidRPr="003C6428">
        <w:br w:type="page"/>
      </w:r>
    </w:p>
    <w:p w14:paraId="6F39898E" w14:textId="77777777" w:rsidR="0039343F" w:rsidRPr="003C6428" w:rsidRDefault="0039343F" w:rsidP="00465E69">
      <w:pPr>
        <w:pStyle w:val="Sec4head2"/>
      </w:pPr>
      <w:bookmarkStart w:id="484" w:name="_Toc138939237"/>
      <w:r w:rsidRPr="003C6428">
        <w:lastRenderedPageBreak/>
        <w:t xml:space="preserve">Formulaire </w:t>
      </w:r>
      <w:r w:rsidR="00846317" w:rsidRPr="003C6428">
        <w:t>MAT </w:t>
      </w:r>
      <w:r w:rsidR="00B66115" w:rsidRPr="003C6428">
        <w:t>: Matériel de l’Entrepreneur</w:t>
      </w:r>
      <w:bookmarkEnd w:id="484"/>
    </w:p>
    <w:p w14:paraId="6F39898F" w14:textId="77777777" w:rsidR="0039343F" w:rsidRPr="003C6428" w:rsidRDefault="0039343F" w:rsidP="00465E69">
      <w:pPr>
        <w:tabs>
          <w:tab w:val="left" w:pos="2610"/>
        </w:tabs>
        <w:ind w:left="0" w:firstLine="0"/>
      </w:pPr>
      <w:r w:rsidRPr="003C6428">
        <w:t>Le Soumissionnaire doit fournir les détails concernant le matériel proposé afin d’établir qu’il a la possibilité de mobiliser le matériel clé dont la liste figure à la Section III, Critères d’évaluation et de qualification. Un formulaire distinct sera préparé pour chaque pièce de matériel figurant sur la liste, ou pour du matériel de remplacement proposé par le Soumissionnaire.</w:t>
      </w: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690"/>
      </w:tblGrid>
      <w:tr w:rsidR="0039343F" w:rsidRPr="003C6428" w14:paraId="6F398991" w14:textId="77777777" w:rsidTr="00A87A83">
        <w:trPr>
          <w:cantSplit/>
        </w:trPr>
        <w:tc>
          <w:tcPr>
            <w:tcW w:w="9090" w:type="dxa"/>
            <w:gridSpan w:val="3"/>
            <w:tcBorders>
              <w:top w:val="single" w:sz="6" w:space="0" w:color="auto"/>
              <w:left w:val="single" w:sz="6" w:space="0" w:color="auto"/>
              <w:bottom w:val="single" w:sz="6" w:space="0" w:color="auto"/>
              <w:right w:val="single" w:sz="6" w:space="0" w:color="auto"/>
            </w:tcBorders>
            <w:vAlign w:val="center"/>
          </w:tcPr>
          <w:p w14:paraId="6F398990" w14:textId="77777777" w:rsidR="0039343F" w:rsidRPr="003C6428" w:rsidRDefault="0039343F" w:rsidP="00465E69">
            <w:pPr>
              <w:tabs>
                <w:tab w:val="left" w:pos="2610"/>
              </w:tabs>
              <w:spacing w:before="60" w:after="60"/>
              <w:ind w:left="0" w:firstLine="0"/>
              <w:jc w:val="center"/>
              <w:rPr>
                <w:rStyle w:val="Table"/>
                <w:rFonts w:ascii="Times New Roman" w:hAnsi="Times New Roman"/>
                <w:spacing w:val="-2"/>
                <w:sz w:val="24"/>
                <w:szCs w:val="24"/>
              </w:rPr>
            </w:pPr>
            <w:r w:rsidRPr="003C6428">
              <w:rPr>
                <w:rStyle w:val="Table"/>
                <w:rFonts w:ascii="Times New Roman" w:hAnsi="Times New Roman"/>
                <w:spacing w:val="-2"/>
                <w:sz w:val="24"/>
                <w:szCs w:val="24"/>
              </w:rPr>
              <w:t>Pièce de matériel</w:t>
            </w:r>
          </w:p>
        </w:tc>
      </w:tr>
      <w:tr w:rsidR="0039343F" w:rsidRPr="003C6428" w14:paraId="6F398995" w14:textId="77777777" w:rsidTr="003B6421">
        <w:trPr>
          <w:cantSplit/>
        </w:trPr>
        <w:tc>
          <w:tcPr>
            <w:tcW w:w="1710" w:type="dxa"/>
            <w:vMerge w:val="restart"/>
            <w:tcBorders>
              <w:top w:val="single" w:sz="6" w:space="0" w:color="auto"/>
              <w:left w:val="single" w:sz="6" w:space="0" w:color="auto"/>
              <w:right w:val="nil"/>
            </w:tcBorders>
          </w:tcPr>
          <w:p w14:paraId="6F398992" w14:textId="77777777" w:rsidR="0039343F" w:rsidRPr="003C6428" w:rsidRDefault="0039343F" w:rsidP="00465E69">
            <w:pPr>
              <w:tabs>
                <w:tab w:val="left" w:pos="2610"/>
              </w:tabs>
              <w:spacing w:before="60" w:after="60"/>
              <w:ind w:left="0" w:firstLine="0"/>
              <w:jc w:val="left"/>
              <w:rPr>
                <w:rStyle w:val="Table"/>
                <w:rFonts w:ascii="Times New Roman" w:hAnsi="Times New Roman"/>
                <w:spacing w:val="-2"/>
                <w:sz w:val="24"/>
                <w:szCs w:val="24"/>
              </w:rPr>
            </w:pPr>
            <w:r w:rsidRPr="003C6428">
              <w:rPr>
                <w:rStyle w:val="Table"/>
                <w:rFonts w:ascii="Times New Roman" w:hAnsi="Times New Roman"/>
                <w:spacing w:val="-2"/>
                <w:sz w:val="24"/>
                <w:szCs w:val="24"/>
              </w:rPr>
              <w:t>Renseignement sur le matériel</w:t>
            </w:r>
          </w:p>
        </w:tc>
        <w:tc>
          <w:tcPr>
            <w:tcW w:w="3690" w:type="dxa"/>
            <w:tcBorders>
              <w:top w:val="single" w:sz="6" w:space="0" w:color="auto"/>
              <w:left w:val="single" w:sz="6" w:space="0" w:color="auto"/>
              <w:bottom w:val="nil"/>
              <w:right w:val="nil"/>
            </w:tcBorders>
          </w:tcPr>
          <w:p w14:paraId="6F398993"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Nom du fabricant</w:t>
            </w:r>
          </w:p>
        </w:tc>
        <w:tc>
          <w:tcPr>
            <w:tcW w:w="3690" w:type="dxa"/>
            <w:tcBorders>
              <w:top w:val="single" w:sz="6" w:space="0" w:color="auto"/>
              <w:left w:val="single" w:sz="6" w:space="0" w:color="auto"/>
              <w:bottom w:val="nil"/>
              <w:right w:val="single" w:sz="6" w:space="0" w:color="auto"/>
            </w:tcBorders>
          </w:tcPr>
          <w:p w14:paraId="6F398994"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Modèle et puissance</w:t>
            </w:r>
          </w:p>
        </w:tc>
      </w:tr>
      <w:tr w:rsidR="0039343F" w:rsidRPr="003C6428" w14:paraId="6F398999" w14:textId="77777777" w:rsidTr="003B6421">
        <w:trPr>
          <w:cantSplit/>
        </w:trPr>
        <w:tc>
          <w:tcPr>
            <w:tcW w:w="1710" w:type="dxa"/>
            <w:vMerge/>
            <w:tcBorders>
              <w:left w:val="single" w:sz="6" w:space="0" w:color="auto"/>
              <w:bottom w:val="nil"/>
              <w:right w:val="nil"/>
            </w:tcBorders>
          </w:tcPr>
          <w:p w14:paraId="6F398996"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p>
        </w:tc>
        <w:tc>
          <w:tcPr>
            <w:tcW w:w="3690" w:type="dxa"/>
            <w:tcBorders>
              <w:top w:val="single" w:sz="6" w:space="0" w:color="auto"/>
              <w:left w:val="single" w:sz="6" w:space="0" w:color="auto"/>
              <w:bottom w:val="nil"/>
              <w:right w:val="nil"/>
            </w:tcBorders>
          </w:tcPr>
          <w:p w14:paraId="6F398997"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Capacité</w:t>
            </w:r>
          </w:p>
        </w:tc>
        <w:tc>
          <w:tcPr>
            <w:tcW w:w="3690" w:type="dxa"/>
            <w:tcBorders>
              <w:top w:val="single" w:sz="6" w:space="0" w:color="auto"/>
              <w:left w:val="single" w:sz="6" w:space="0" w:color="auto"/>
              <w:bottom w:val="nil"/>
              <w:right w:val="single" w:sz="6" w:space="0" w:color="auto"/>
            </w:tcBorders>
          </w:tcPr>
          <w:p w14:paraId="6F398998"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Année de fabrication</w:t>
            </w:r>
          </w:p>
        </w:tc>
      </w:tr>
      <w:tr w:rsidR="0039343F" w:rsidRPr="003C6428" w14:paraId="6F39899D" w14:textId="77777777" w:rsidTr="003B6421">
        <w:trPr>
          <w:cantSplit/>
        </w:trPr>
        <w:tc>
          <w:tcPr>
            <w:tcW w:w="1710" w:type="dxa"/>
            <w:vMerge w:val="restart"/>
            <w:tcBorders>
              <w:top w:val="single" w:sz="6" w:space="0" w:color="auto"/>
              <w:left w:val="single" w:sz="6" w:space="0" w:color="auto"/>
              <w:right w:val="nil"/>
            </w:tcBorders>
          </w:tcPr>
          <w:p w14:paraId="6F39899A"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Position courante</w:t>
            </w:r>
          </w:p>
        </w:tc>
        <w:tc>
          <w:tcPr>
            <w:tcW w:w="7380" w:type="dxa"/>
            <w:gridSpan w:val="2"/>
            <w:tcBorders>
              <w:top w:val="single" w:sz="6" w:space="0" w:color="auto"/>
              <w:left w:val="single" w:sz="6" w:space="0" w:color="auto"/>
              <w:bottom w:val="nil"/>
              <w:right w:val="single" w:sz="6" w:space="0" w:color="auto"/>
            </w:tcBorders>
          </w:tcPr>
          <w:p w14:paraId="6F39899B"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Localisation présente</w:t>
            </w:r>
          </w:p>
          <w:p w14:paraId="6F39899C"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p>
        </w:tc>
      </w:tr>
      <w:tr w:rsidR="0039343F" w:rsidRPr="003C6428" w14:paraId="6F3989A1" w14:textId="77777777" w:rsidTr="003B6421">
        <w:trPr>
          <w:cantSplit/>
          <w:trHeight w:val="720"/>
        </w:trPr>
        <w:tc>
          <w:tcPr>
            <w:tcW w:w="1710" w:type="dxa"/>
            <w:vMerge/>
            <w:tcBorders>
              <w:left w:val="single" w:sz="6" w:space="0" w:color="auto"/>
              <w:right w:val="nil"/>
            </w:tcBorders>
          </w:tcPr>
          <w:p w14:paraId="6F39899E"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p>
        </w:tc>
        <w:tc>
          <w:tcPr>
            <w:tcW w:w="7380" w:type="dxa"/>
            <w:gridSpan w:val="2"/>
            <w:tcBorders>
              <w:top w:val="single" w:sz="6" w:space="0" w:color="auto"/>
              <w:left w:val="single" w:sz="6" w:space="0" w:color="auto"/>
              <w:right w:val="single" w:sz="6" w:space="0" w:color="auto"/>
            </w:tcBorders>
          </w:tcPr>
          <w:p w14:paraId="6F39899F"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Détails sur les engagements courants</w:t>
            </w:r>
          </w:p>
          <w:p w14:paraId="6F3989A0"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p>
        </w:tc>
      </w:tr>
      <w:tr w:rsidR="0039343F" w:rsidRPr="003C6428" w14:paraId="6F3989A5" w14:textId="77777777" w:rsidTr="003B6421">
        <w:trPr>
          <w:cantSplit/>
        </w:trPr>
        <w:tc>
          <w:tcPr>
            <w:tcW w:w="1710" w:type="dxa"/>
            <w:tcBorders>
              <w:top w:val="single" w:sz="6" w:space="0" w:color="auto"/>
              <w:left w:val="single" w:sz="6" w:space="0" w:color="auto"/>
              <w:bottom w:val="single" w:sz="6" w:space="0" w:color="auto"/>
              <w:right w:val="nil"/>
            </w:tcBorders>
          </w:tcPr>
          <w:p w14:paraId="6F3989A2"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Provenance</w:t>
            </w:r>
          </w:p>
        </w:tc>
        <w:tc>
          <w:tcPr>
            <w:tcW w:w="7380" w:type="dxa"/>
            <w:gridSpan w:val="2"/>
            <w:tcBorders>
              <w:top w:val="single" w:sz="6" w:space="0" w:color="auto"/>
              <w:left w:val="single" w:sz="6" w:space="0" w:color="auto"/>
              <w:bottom w:val="single" w:sz="6" w:space="0" w:color="auto"/>
              <w:right w:val="single" w:sz="6" w:space="0" w:color="auto"/>
            </w:tcBorders>
          </w:tcPr>
          <w:p w14:paraId="6F3989A3"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Indiquer la provenance du matériel</w:t>
            </w:r>
          </w:p>
          <w:p w14:paraId="6F3989A4" w14:textId="77777777" w:rsidR="0039343F" w:rsidRPr="003C6428" w:rsidRDefault="00E64154" w:rsidP="00465E69">
            <w:pPr>
              <w:pStyle w:val="En-tte"/>
              <w:tabs>
                <w:tab w:val="left" w:pos="-1440"/>
                <w:tab w:val="left" w:pos="-720"/>
                <w:tab w:val="left" w:pos="288"/>
                <w:tab w:val="left" w:pos="1638"/>
                <w:tab w:val="left" w:pos="2610"/>
                <w:tab w:val="left" w:pos="2898"/>
                <w:tab w:val="left" w:pos="4338"/>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fldChar w:fldCharType="begin"/>
            </w:r>
            <w:r w:rsidR="0039343F" w:rsidRPr="003C6428">
              <w:rPr>
                <w:rStyle w:val="Table"/>
                <w:rFonts w:ascii="Times New Roman" w:hAnsi="Times New Roman"/>
                <w:spacing w:val="-2"/>
                <w:sz w:val="24"/>
                <w:szCs w:val="24"/>
              </w:rPr>
              <w:instrText>symbol 111 \f "Wingdings" \s 12</w:instrText>
            </w:r>
            <w:r w:rsidRPr="003C6428">
              <w:rPr>
                <w:rStyle w:val="Table"/>
                <w:rFonts w:ascii="Times New Roman" w:hAnsi="Times New Roman"/>
                <w:spacing w:val="-2"/>
                <w:sz w:val="24"/>
                <w:szCs w:val="24"/>
              </w:rPr>
              <w:fldChar w:fldCharType="separate"/>
            </w:r>
            <w:r w:rsidR="0039343F" w:rsidRPr="003C6428">
              <w:rPr>
                <w:rStyle w:val="Table"/>
                <w:rFonts w:ascii="Times New Roman" w:hAnsi="Times New Roman"/>
                <w:spacing w:val="-2"/>
                <w:sz w:val="24"/>
                <w:szCs w:val="24"/>
              </w:rPr>
              <w:t>o</w:t>
            </w:r>
            <w:r w:rsidRPr="003C6428">
              <w:rPr>
                <w:rStyle w:val="Table"/>
                <w:rFonts w:ascii="Times New Roman" w:hAnsi="Times New Roman"/>
                <w:spacing w:val="-2"/>
                <w:sz w:val="24"/>
                <w:szCs w:val="24"/>
              </w:rPr>
              <w:fldChar w:fldCharType="end"/>
            </w:r>
            <w:r w:rsidR="0039343F" w:rsidRPr="003C6428">
              <w:rPr>
                <w:rStyle w:val="Table"/>
                <w:rFonts w:ascii="Times New Roman" w:hAnsi="Times New Roman"/>
                <w:spacing w:val="-2"/>
                <w:sz w:val="24"/>
                <w:szCs w:val="24"/>
              </w:rPr>
              <w:t xml:space="preserve"> en possession</w:t>
            </w:r>
            <w:r w:rsidRPr="003C6428">
              <w:rPr>
                <w:rStyle w:val="Table"/>
                <w:rFonts w:ascii="Times New Roman" w:hAnsi="Times New Roman"/>
                <w:spacing w:val="-2"/>
                <w:sz w:val="24"/>
                <w:szCs w:val="24"/>
              </w:rPr>
              <w:fldChar w:fldCharType="begin"/>
            </w:r>
            <w:r w:rsidR="0039343F" w:rsidRPr="003C6428">
              <w:rPr>
                <w:rStyle w:val="Table"/>
                <w:rFonts w:ascii="Times New Roman" w:hAnsi="Times New Roman"/>
                <w:spacing w:val="-2"/>
                <w:sz w:val="24"/>
                <w:szCs w:val="24"/>
              </w:rPr>
              <w:instrText>symbol 111 \f "Wingdings" \s 12</w:instrText>
            </w:r>
            <w:r w:rsidRPr="003C6428">
              <w:rPr>
                <w:rStyle w:val="Table"/>
                <w:rFonts w:ascii="Times New Roman" w:hAnsi="Times New Roman"/>
                <w:spacing w:val="-2"/>
                <w:sz w:val="24"/>
                <w:szCs w:val="24"/>
              </w:rPr>
              <w:fldChar w:fldCharType="separate"/>
            </w:r>
            <w:r w:rsidR="0039343F" w:rsidRPr="003C6428">
              <w:rPr>
                <w:rStyle w:val="Table"/>
                <w:rFonts w:ascii="Times New Roman" w:hAnsi="Times New Roman"/>
                <w:spacing w:val="-2"/>
                <w:sz w:val="24"/>
                <w:szCs w:val="24"/>
              </w:rPr>
              <w:t>o</w:t>
            </w:r>
            <w:r w:rsidRPr="003C6428">
              <w:rPr>
                <w:rStyle w:val="Table"/>
                <w:rFonts w:ascii="Times New Roman" w:hAnsi="Times New Roman"/>
                <w:spacing w:val="-2"/>
                <w:sz w:val="24"/>
                <w:szCs w:val="24"/>
              </w:rPr>
              <w:fldChar w:fldCharType="end"/>
            </w:r>
            <w:r w:rsidR="0039343F" w:rsidRPr="003C6428">
              <w:rPr>
                <w:rStyle w:val="Table"/>
                <w:rFonts w:ascii="Times New Roman" w:hAnsi="Times New Roman"/>
                <w:spacing w:val="-2"/>
                <w:sz w:val="24"/>
                <w:szCs w:val="24"/>
              </w:rPr>
              <w:t xml:space="preserve"> en location</w:t>
            </w:r>
            <w:r w:rsidRPr="003C6428">
              <w:rPr>
                <w:rStyle w:val="Table"/>
                <w:rFonts w:ascii="Times New Roman" w:hAnsi="Times New Roman"/>
                <w:spacing w:val="-2"/>
                <w:sz w:val="24"/>
                <w:szCs w:val="24"/>
              </w:rPr>
              <w:fldChar w:fldCharType="begin"/>
            </w:r>
            <w:r w:rsidR="0039343F" w:rsidRPr="003C6428">
              <w:rPr>
                <w:rStyle w:val="Table"/>
                <w:rFonts w:ascii="Times New Roman" w:hAnsi="Times New Roman"/>
                <w:spacing w:val="-2"/>
                <w:sz w:val="24"/>
                <w:szCs w:val="24"/>
              </w:rPr>
              <w:instrText>symbol 111 \f "Wingdings" \s 12</w:instrText>
            </w:r>
            <w:r w:rsidRPr="003C6428">
              <w:rPr>
                <w:rStyle w:val="Table"/>
                <w:rFonts w:ascii="Times New Roman" w:hAnsi="Times New Roman"/>
                <w:spacing w:val="-2"/>
                <w:sz w:val="24"/>
                <w:szCs w:val="24"/>
              </w:rPr>
              <w:fldChar w:fldCharType="separate"/>
            </w:r>
            <w:r w:rsidR="0039343F" w:rsidRPr="003C6428">
              <w:rPr>
                <w:rStyle w:val="Table"/>
                <w:rFonts w:ascii="Times New Roman" w:hAnsi="Times New Roman"/>
                <w:spacing w:val="-2"/>
                <w:sz w:val="24"/>
                <w:szCs w:val="24"/>
              </w:rPr>
              <w:t>o</w:t>
            </w:r>
            <w:r w:rsidRPr="003C6428">
              <w:rPr>
                <w:rStyle w:val="Table"/>
                <w:rFonts w:ascii="Times New Roman" w:hAnsi="Times New Roman"/>
                <w:spacing w:val="-2"/>
                <w:sz w:val="24"/>
                <w:szCs w:val="24"/>
              </w:rPr>
              <w:fldChar w:fldCharType="end"/>
            </w:r>
            <w:r w:rsidR="0039343F" w:rsidRPr="003C6428">
              <w:rPr>
                <w:rStyle w:val="Table"/>
                <w:rFonts w:ascii="Times New Roman" w:hAnsi="Times New Roman"/>
                <w:spacing w:val="-2"/>
                <w:sz w:val="24"/>
                <w:szCs w:val="24"/>
              </w:rPr>
              <w:t xml:space="preserve"> en location-vente </w:t>
            </w:r>
            <w:r w:rsidRPr="003C6428">
              <w:rPr>
                <w:rStyle w:val="Table"/>
                <w:rFonts w:ascii="Times New Roman" w:hAnsi="Times New Roman"/>
                <w:spacing w:val="-2"/>
                <w:sz w:val="24"/>
                <w:szCs w:val="24"/>
              </w:rPr>
              <w:fldChar w:fldCharType="begin"/>
            </w:r>
            <w:r w:rsidR="0039343F" w:rsidRPr="003C6428">
              <w:rPr>
                <w:rStyle w:val="Table"/>
                <w:rFonts w:ascii="Times New Roman" w:hAnsi="Times New Roman"/>
                <w:spacing w:val="-2"/>
                <w:sz w:val="24"/>
                <w:szCs w:val="24"/>
              </w:rPr>
              <w:instrText>symbol 111 \f "Wingdings" \s 12</w:instrText>
            </w:r>
            <w:r w:rsidRPr="003C6428">
              <w:rPr>
                <w:rStyle w:val="Table"/>
                <w:rFonts w:ascii="Times New Roman" w:hAnsi="Times New Roman"/>
                <w:spacing w:val="-2"/>
                <w:sz w:val="24"/>
                <w:szCs w:val="24"/>
              </w:rPr>
              <w:fldChar w:fldCharType="separate"/>
            </w:r>
            <w:r w:rsidR="0039343F" w:rsidRPr="003C6428">
              <w:rPr>
                <w:rStyle w:val="Table"/>
                <w:rFonts w:ascii="Times New Roman" w:hAnsi="Times New Roman"/>
                <w:spacing w:val="-2"/>
                <w:sz w:val="24"/>
                <w:szCs w:val="24"/>
              </w:rPr>
              <w:t>o</w:t>
            </w:r>
            <w:r w:rsidRPr="003C6428">
              <w:rPr>
                <w:rStyle w:val="Table"/>
                <w:rFonts w:ascii="Times New Roman" w:hAnsi="Times New Roman"/>
                <w:spacing w:val="-2"/>
                <w:sz w:val="24"/>
                <w:szCs w:val="24"/>
              </w:rPr>
              <w:fldChar w:fldCharType="end"/>
            </w:r>
            <w:r w:rsidR="0039343F" w:rsidRPr="003C6428">
              <w:rPr>
                <w:rStyle w:val="Table"/>
                <w:rFonts w:ascii="Times New Roman" w:hAnsi="Times New Roman"/>
                <w:spacing w:val="-2"/>
                <w:sz w:val="24"/>
                <w:szCs w:val="24"/>
              </w:rPr>
              <w:t xml:space="preserve"> fabriqué spécialement</w:t>
            </w:r>
          </w:p>
        </w:tc>
      </w:tr>
    </w:tbl>
    <w:p w14:paraId="6F3989A6" w14:textId="77777777" w:rsidR="0039343F" w:rsidRPr="003C6428" w:rsidRDefault="0039343F" w:rsidP="00465E69">
      <w:pPr>
        <w:tabs>
          <w:tab w:val="left" w:pos="2610"/>
        </w:tabs>
        <w:ind w:left="0" w:firstLine="0"/>
        <w:rPr>
          <w:rStyle w:val="Table"/>
          <w:spacing w:val="-2"/>
        </w:rPr>
      </w:pPr>
    </w:p>
    <w:p w14:paraId="6F3989A7" w14:textId="77777777" w:rsidR="0039343F" w:rsidRPr="003C6428" w:rsidRDefault="0039343F" w:rsidP="00465E69">
      <w:pPr>
        <w:tabs>
          <w:tab w:val="left" w:pos="2610"/>
        </w:tabs>
        <w:ind w:left="0" w:firstLine="0"/>
      </w:pPr>
      <w:r w:rsidRPr="003C6428">
        <w:t>Les renseignements suivants seront omis pour le matériel en possession du Soumissionnaire.</w:t>
      </w: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690"/>
      </w:tblGrid>
      <w:tr w:rsidR="0039343F" w:rsidRPr="003C6428" w14:paraId="6F3989AA" w14:textId="77777777" w:rsidTr="003B6421">
        <w:trPr>
          <w:cantSplit/>
        </w:trPr>
        <w:tc>
          <w:tcPr>
            <w:tcW w:w="1710" w:type="dxa"/>
            <w:vMerge w:val="restart"/>
            <w:tcBorders>
              <w:top w:val="single" w:sz="6" w:space="0" w:color="auto"/>
              <w:left w:val="single" w:sz="6" w:space="0" w:color="auto"/>
              <w:right w:val="nil"/>
            </w:tcBorders>
          </w:tcPr>
          <w:p w14:paraId="6F3989A8"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Propriétaire</w:t>
            </w:r>
          </w:p>
        </w:tc>
        <w:tc>
          <w:tcPr>
            <w:tcW w:w="7380" w:type="dxa"/>
            <w:gridSpan w:val="2"/>
            <w:tcBorders>
              <w:top w:val="single" w:sz="6" w:space="0" w:color="auto"/>
              <w:left w:val="single" w:sz="6" w:space="0" w:color="auto"/>
              <w:bottom w:val="nil"/>
              <w:right w:val="single" w:sz="6" w:space="0" w:color="auto"/>
            </w:tcBorders>
          </w:tcPr>
          <w:p w14:paraId="6F3989A9"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Nom du Propriétaire</w:t>
            </w:r>
          </w:p>
        </w:tc>
      </w:tr>
      <w:tr w:rsidR="0039343F" w:rsidRPr="003C6428" w14:paraId="6F3989AE" w14:textId="77777777" w:rsidTr="003B6421">
        <w:trPr>
          <w:cantSplit/>
          <w:trHeight w:val="747"/>
        </w:trPr>
        <w:tc>
          <w:tcPr>
            <w:tcW w:w="1710" w:type="dxa"/>
            <w:vMerge/>
            <w:tcBorders>
              <w:left w:val="single" w:sz="6" w:space="0" w:color="auto"/>
              <w:bottom w:val="nil"/>
              <w:right w:val="nil"/>
            </w:tcBorders>
          </w:tcPr>
          <w:p w14:paraId="6F3989AB"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p>
        </w:tc>
        <w:tc>
          <w:tcPr>
            <w:tcW w:w="7380" w:type="dxa"/>
            <w:gridSpan w:val="2"/>
            <w:tcBorders>
              <w:top w:val="single" w:sz="6" w:space="0" w:color="auto"/>
              <w:left w:val="single" w:sz="6" w:space="0" w:color="auto"/>
              <w:bottom w:val="nil"/>
              <w:right w:val="single" w:sz="6" w:space="0" w:color="auto"/>
            </w:tcBorders>
          </w:tcPr>
          <w:p w14:paraId="6F3989AC"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Adresse du Propriétaire</w:t>
            </w:r>
          </w:p>
          <w:p w14:paraId="6F3989AD"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p>
        </w:tc>
      </w:tr>
      <w:tr w:rsidR="0039343F" w:rsidRPr="003C6428" w14:paraId="6F3989B2" w14:textId="77777777" w:rsidTr="003B6421">
        <w:trPr>
          <w:cantSplit/>
        </w:trPr>
        <w:tc>
          <w:tcPr>
            <w:tcW w:w="1710" w:type="dxa"/>
            <w:vMerge/>
            <w:tcBorders>
              <w:left w:val="single" w:sz="6" w:space="0" w:color="auto"/>
              <w:right w:val="nil"/>
            </w:tcBorders>
          </w:tcPr>
          <w:p w14:paraId="6F3989AF"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p>
        </w:tc>
        <w:tc>
          <w:tcPr>
            <w:tcW w:w="3690" w:type="dxa"/>
            <w:tcBorders>
              <w:top w:val="single" w:sz="6" w:space="0" w:color="auto"/>
              <w:left w:val="single" w:sz="6" w:space="0" w:color="auto"/>
              <w:bottom w:val="nil"/>
              <w:right w:val="nil"/>
            </w:tcBorders>
          </w:tcPr>
          <w:p w14:paraId="6F3989B0"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Téléphone</w:t>
            </w:r>
          </w:p>
        </w:tc>
        <w:tc>
          <w:tcPr>
            <w:tcW w:w="3690" w:type="dxa"/>
            <w:tcBorders>
              <w:top w:val="single" w:sz="6" w:space="0" w:color="auto"/>
              <w:left w:val="single" w:sz="6" w:space="0" w:color="auto"/>
              <w:bottom w:val="nil"/>
              <w:right w:val="single" w:sz="6" w:space="0" w:color="auto"/>
            </w:tcBorders>
          </w:tcPr>
          <w:p w14:paraId="6F3989B1"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Nom et titre de la personne à contacter</w:t>
            </w:r>
          </w:p>
        </w:tc>
      </w:tr>
      <w:tr w:rsidR="0039343F" w:rsidRPr="003C6428" w14:paraId="6F3989B6" w14:textId="77777777" w:rsidTr="003B6421">
        <w:trPr>
          <w:cantSplit/>
        </w:trPr>
        <w:tc>
          <w:tcPr>
            <w:tcW w:w="1710" w:type="dxa"/>
            <w:vMerge/>
            <w:tcBorders>
              <w:left w:val="single" w:sz="6" w:space="0" w:color="auto"/>
              <w:bottom w:val="single" w:sz="6" w:space="0" w:color="auto"/>
              <w:right w:val="nil"/>
            </w:tcBorders>
          </w:tcPr>
          <w:p w14:paraId="6F3989B3"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p>
        </w:tc>
        <w:tc>
          <w:tcPr>
            <w:tcW w:w="3690" w:type="dxa"/>
            <w:tcBorders>
              <w:top w:val="single" w:sz="6" w:space="0" w:color="auto"/>
              <w:left w:val="single" w:sz="6" w:space="0" w:color="auto"/>
              <w:bottom w:val="single" w:sz="6" w:space="0" w:color="auto"/>
              <w:right w:val="nil"/>
            </w:tcBorders>
          </w:tcPr>
          <w:p w14:paraId="6F3989B4"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Télécopie</w:t>
            </w:r>
          </w:p>
        </w:tc>
        <w:tc>
          <w:tcPr>
            <w:tcW w:w="3690" w:type="dxa"/>
            <w:tcBorders>
              <w:top w:val="single" w:sz="6" w:space="0" w:color="auto"/>
              <w:left w:val="single" w:sz="6" w:space="0" w:color="auto"/>
              <w:bottom w:val="single" w:sz="6" w:space="0" w:color="auto"/>
              <w:right w:val="single" w:sz="6" w:space="0" w:color="auto"/>
            </w:tcBorders>
          </w:tcPr>
          <w:p w14:paraId="6F3989B5"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Télex</w:t>
            </w:r>
          </w:p>
        </w:tc>
      </w:tr>
      <w:tr w:rsidR="0039343F" w:rsidRPr="003C6428" w14:paraId="6F3989BA" w14:textId="77777777" w:rsidTr="003B6421">
        <w:trPr>
          <w:cantSplit/>
          <w:trHeight w:val="1264"/>
        </w:trPr>
        <w:tc>
          <w:tcPr>
            <w:tcW w:w="1710" w:type="dxa"/>
            <w:tcBorders>
              <w:top w:val="single" w:sz="6" w:space="0" w:color="auto"/>
              <w:left w:val="single" w:sz="6" w:space="0" w:color="auto"/>
              <w:bottom w:val="single" w:sz="6" w:space="0" w:color="auto"/>
              <w:right w:val="nil"/>
            </w:tcBorders>
          </w:tcPr>
          <w:p w14:paraId="6F3989B7"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Accords</w:t>
            </w:r>
          </w:p>
        </w:tc>
        <w:tc>
          <w:tcPr>
            <w:tcW w:w="7380" w:type="dxa"/>
            <w:gridSpan w:val="2"/>
            <w:tcBorders>
              <w:top w:val="single" w:sz="6" w:space="0" w:color="auto"/>
              <w:left w:val="single" w:sz="6" w:space="0" w:color="auto"/>
              <w:bottom w:val="single" w:sz="6" w:space="0" w:color="auto"/>
              <w:right w:val="single" w:sz="6" w:space="0" w:color="auto"/>
            </w:tcBorders>
          </w:tcPr>
          <w:p w14:paraId="6F3989B8"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r w:rsidRPr="003C6428">
              <w:rPr>
                <w:rStyle w:val="Table"/>
                <w:rFonts w:ascii="Times New Roman" w:hAnsi="Times New Roman"/>
                <w:spacing w:val="-2"/>
                <w:sz w:val="24"/>
                <w:szCs w:val="24"/>
              </w:rPr>
              <w:t>Détails de la location / location-vente / accord de fabrication</w:t>
            </w:r>
          </w:p>
          <w:p w14:paraId="6F3989B9" w14:textId="77777777" w:rsidR="0039343F" w:rsidRPr="003C6428" w:rsidRDefault="0039343F" w:rsidP="00465E69">
            <w:pPr>
              <w:tabs>
                <w:tab w:val="left" w:pos="2610"/>
              </w:tabs>
              <w:spacing w:before="60" w:after="60"/>
              <w:ind w:left="0" w:firstLine="0"/>
              <w:rPr>
                <w:rStyle w:val="Table"/>
                <w:rFonts w:ascii="Times New Roman" w:hAnsi="Times New Roman"/>
                <w:spacing w:val="-2"/>
                <w:sz w:val="24"/>
                <w:szCs w:val="24"/>
              </w:rPr>
            </w:pPr>
          </w:p>
        </w:tc>
      </w:tr>
    </w:tbl>
    <w:p w14:paraId="6F3989BB" w14:textId="77777777" w:rsidR="0039343F" w:rsidRPr="003C6428" w:rsidRDefault="0039343F" w:rsidP="00465E69">
      <w:pPr>
        <w:tabs>
          <w:tab w:val="left" w:pos="2610"/>
        </w:tabs>
        <w:ind w:left="0" w:firstLine="0"/>
      </w:pPr>
    </w:p>
    <w:p w14:paraId="6F3989BC" w14:textId="77777777" w:rsidR="007E57A6" w:rsidRPr="003C6428" w:rsidRDefault="009F42B6" w:rsidP="00465E69">
      <w:pPr>
        <w:spacing w:before="240" w:after="120"/>
        <w:ind w:left="0" w:firstLine="0"/>
        <w:rPr>
          <w:i/>
          <w:iCs/>
          <w:color w:val="000000" w:themeColor="text1"/>
        </w:rPr>
      </w:pPr>
      <w:r w:rsidRPr="003C6428">
        <w:rPr>
          <w:color w:val="000000"/>
        </w:rPr>
        <w:t xml:space="preserve">Le soumissionnaire doit fournir les justificatifs pertinents permettant d’identifier la </w:t>
      </w:r>
      <w:r w:rsidRPr="003C6428">
        <w:rPr>
          <w:b/>
          <w:bCs/>
          <w:color w:val="000000"/>
        </w:rPr>
        <w:t>date de fabrication</w:t>
      </w:r>
      <w:r w:rsidRPr="003C6428">
        <w:rPr>
          <w:color w:val="000000"/>
        </w:rPr>
        <w:t xml:space="preserve"> de chaque matériel (fiche technique, carte grise, facture de première acquisition auprès du fabricant, contrat de bail, …).</w:t>
      </w:r>
      <w:r w:rsidR="007E57A6" w:rsidRPr="003C6428">
        <w:rPr>
          <w:b/>
          <w:bCs/>
          <w:sz w:val="36"/>
          <w:szCs w:val="36"/>
        </w:rPr>
        <w:br w:type="page"/>
      </w:r>
    </w:p>
    <w:p w14:paraId="6F3989BD" w14:textId="77777777" w:rsidR="00F43B98" w:rsidRPr="003C6428" w:rsidRDefault="00F43B98" w:rsidP="00465E69">
      <w:pPr>
        <w:pStyle w:val="Sec4head2"/>
      </w:pPr>
      <w:bookmarkStart w:id="485" w:name="_Toc138939238"/>
      <w:bookmarkStart w:id="486" w:name="_Toc56690344"/>
      <w:bookmarkStart w:id="487" w:name="_Toc123746136"/>
      <w:r w:rsidRPr="003C6428">
        <w:lastRenderedPageBreak/>
        <w:t>Sous-</w:t>
      </w:r>
      <w:r w:rsidR="0038325B" w:rsidRPr="003C6428">
        <w:t>T</w:t>
      </w:r>
      <w:r w:rsidRPr="003C6428">
        <w:t>raitants</w:t>
      </w:r>
      <w:bookmarkEnd w:id="485"/>
    </w:p>
    <w:p w14:paraId="6F3989BE" w14:textId="77777777" w:rsidR="00F43B98" w:rsidRPr="003C6428" w:rsidRDefault="00F43B98" w:rsidP="00465E69">
      <w:pPr>
        <w:tabs>
          <w:tab w:val="left" w:pos="5238"/>
          <w:tab w:val="left" w:pos="5474"/>
          <w:tab w:val="left" w:pos="9468"/>
        </w:tabs>
        <w:ind w:left="0" w:firstLine="0"/>
        <w:jc w:val="left"/>
        <w:rPr>
          <w:color w:val="000000" w:themeColor="text1"/>
          <w:spacing w:val="-4"/>
        </w:rPr>
      </w:pPr>
    </w:p>
    <w:p w14:paraId="6F3989BF"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Option 1- Sans préqualification</w:t>
      </w:r>
    </w:p>
    <w:p w14:paraId="6F3989C0" w14:textId="77777777" w:rsidR="00F43B98" w:rsidRPr="003C6428" w:rsidRDefault="00F43B98" w:rsidP="00945408">
      <w:pPr>
        <w:pStyle w:val="Paragraphedeliste"/>
        <w:numPr>
          <w:ilvl w:val="0"/>
          <w:numId w:val="104"/>
        </w:numPr>
        <w:tabs>
          <w:tab w:val="left" w:pos="5238"/>
          <w:tab w:val="left" w:pos="5474"/>
          <w:tab w:val="left" w:pos="9468"/>
        </w:tabs>
        <w:spacing w:after="0"/>
        <w:ind w:left="0" w:firstLine="0"/>
        <w:jc w:val="left"/>
        <w:rPr>
          <w:i/>
          <w:iCs/>
        </w:rPr>
      </w:pPr>
      <w:r w:rsidRPr="003C6428">
        <w:rPr>
          <w:i/>
          <w:iCs/>
        </w:rPr>
        <w:t>Sous-traitants spécialisés</w:t>
      </w:r>
    </w:p>
    <w:p w14:paraId="6F3989C1" w14:textId="77777777" w:rsidR="00F43B98" w:rsidRPr="003C6428" w:rsidRDefault="00F43B98" w:rsidP="00465E69">
      <w:pPr>
        <w:tabs>
          <w:tab w:val="left" w:pos="5238"/>
          <w:tab w:val="left" w:pos="5474"/>
          <w:tab w:val="left" w:pos="9468"/>
        </w:tabs>
        <w:spacing w:after="0"/>
        <w:ind w:left="0" w:firstLine="0"/>
        <w:jc w:val="left"/>
        <w:rPr>
          <w:i/>
          <w:iCs/>
          <w:color w:val="000000" w:themeColor="text1"/>
          <w:spacing w:val="-4"/>
        </w:rPr>
      </w:pPr>
    </w:p>
    <w:p w14:paraId="6F3989C2"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 xml:space="preserve">Les </w:t>
      </w:r>
      <w:r w:rsidR="00B677C4" w:rsidRPr="003C6428">
        <w:rPr>
          <w:i/>
          <w:iCs/>
          <w:color w:val="000000" w:themeColor="text1"/>
          <w:spacing w:val="-4"/>
        </w:rPr>
        <w:t>Sous-Traitants spécialisés</w:t>
      </w:r>
      <w:r w:rsidRPr="003C6428">
        <w:rPr>
          <w:i/>
          <w:iCs/>
          <w:color w:val="000000" w:themeColor="text1"/>
          <w:spacing w:val="-4"/>
        </w:rPr>
        <w:t xml:space="preserve"> suivants sont proposés pour les parties des </w:t>
      </w:r>
      <w:r w:rsidR="0038325B" w:rsidRPr="003C6428">
        <w:rPr>
          <w:i/>
          <w:iCs/>
          <w:color w:val="000000" w:themeColor="text1"/>
          <w:spacing w:val="-4"/>
        </w:rPr>
        <w:t>Travaux</w:t>
      </w:r>
      <w:r w:rsidRPr="003C6428">
        <w:rPr>
          <w:i/>
          <w:iCs/>
          <w:color w:val="000000" w:themeColor="text1"/>
          <w:spacing w:val="-4"/>
        </w:rPr>
        <w:t xml:space="preserve"> autorisées par le Maître d’Ouvrage conformément à 17.7 IS </w:t>
      </w:r>
      <w:r w:rsidR="0038325B" w:rsidRPr="003C6428">
        <w:rPr>
          <w:i/>
          <w:iCs/>
          <w:color w:val="000000" w:themeColor="text1"/>
          <w:spacing w:val="-4"/>
        </w:rPr>
        <w:t xml:space="preserve">/ </w:t>
      </w:r>
      <w:r w:rsidRPr="003C6428">
        <w:rPr>
          <w:i/>
          <w:iCs/>
          <w:color w:val="000000" w:themeColor="text1"/>
          <w:spacing w:val="-4"/>
        </w:rPr>
        <w:t xml:space="preserve">DPAO[indiquer « Sans objet », si cela n’est pas autorisé] </w:t>
      </w:r>
    </w:p>
    <w:p w14:paraId="6F3989C3"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bl>
      <w:tblPr>
        <w:tblStyle w:val="Grilledutableau"/>
        <w:tblW w:w="0" w:type="auto"/>
        <w:tblLook w:val="04A0" w:firstRow="1" w:lastRow="0" w:firstColumn="1" w:lastColumn="0" w:noHBand="0" w:noVBand="1"/>
      </w:tblPr>
      <w:tblGrid>
        <w:gridCol w:w="889"/>
        <w:gridCol w:w="1908"/>
        <w:gridCol w:w="1963"/>
        <w:gridCol w:w="2061"/>
        <w:gridCol w:w="2529"/>
      </w:tblGrid>
      <w:tr w:rsidR="00F43B98" w:rsidRPr="003C6428" w14:paraId="6F3989C9" w14:textId="77777777" w:rsidTr="003B6421">
        <w:tc>
          <w:tcPr>
            <w:tcW w:w="889" w:type="dxa"/>
          </w:tcPr>
          <w:p w14:paraId="6F3989C4"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Non.</w:t>
            </w:r>
          </w:p>
        </w:tc>
        <w:tc>
          <w:tcPr>
            <w:tcW w:w="1908" w:type="dxa"/>
          </w:tcPr>
          <w:p w14:paraId="6F3989C5"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 xml:space="preserve">Partie des </w:t>
            </w:r>
            <w:r w:rsidR="0038325B" w:rsidRPr="003C6428">
              <w:rPr>
                <w:i/>
                <w:iCs/>
                <w:color w:val="000000" w:themeColor="text1"/>
                <w:spacing w:val="-4"/>
              </w:rPr>
              <w:t>Travaux</w:t>
            </w:r>
            <w:r w:rsidRPr="003C6428">
              <w:rPr>
                <w:i/>
                <w:iCs/>
                <w:color w:val="000000" w:themeColor="text1"/>
                <w:spacing w:val="-4"/>
              </w:rPr>
              <w:t xml:space="preserve"> à sous-traiter </w:t>
            </w:r>
          </w:p>
        </w:tc>
        <w:tc>
          <w:tcPr>
            <w:tcW w:w="1963" w:type="dxa"/>
          </w:tcPr>
          <w:p w14:paraId="6F3989C6"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 xml:space="preserve">Nom et adresse du </w:t>
            </w:r>
            <w:r w:rsidR="00415A83" w:rsidRPr="003C6428">
              <w:rPr>
                <w:i/>
                <w:iCs/>
                <w:color w:val="000000" w:themeColor="text1"/>
                <w:spacing w:val="-4"/>
              </w:rPr>
              <w:t>Sous-Traitant spécialisé</w:t>
            </w:r>
          </w:p>
        </w:tc>
        <w:tc>
          <w:tcPr>
            <w:tcW w:w="2061" w:type="dxa"/>
          </w:tcPr>
          <w:p w14:paraId="6F3989C7"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 xml:space="preserve">Nationalité </w:t>
            </w:r>
          </w:p>
        </w:tc>
        <w:tc>
          <w:tcPr>
            <w:tcW w:w="2529" w:type="dxa"/>
          </w:tcPr>
          <w:p w14:paraId="6F3989C8"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 xml:space="preserve">Expérience spécifique </w:t>
            </w:r>
          </w:p>
        </w:tc>
      </w:tr>
      <w:tr w:rsidR="00F43B98" w:rsidRPr="003C6428" w14:paraId="6F3989CF" w14:textId="77777777" w:rsidTr="003B6421">
        <w:tc>
          <w:tcPr>
            <w:tcW w:w="889" w:type="dxa"/>
          </w:tcPr>
          <w:p w14:paraId="6F3989CA"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1908" w:type="dxa"/>
          </w:tcPr>
          <w:p w14:paraId="6F3989CB"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1963" w:type="dxa"/>
          </w:tcPr>
          <w:p w14:paraId="6F3989CC"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2061" w:type="dxa"/>
          </w:tcPr>
          <w:p w14:paraId="6F3989CD"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2529" w:type="dxa"/>
          </w:tcPr>
          <w:p w14:paraId="6F3989CE"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r>
      <w:tr w:rsidR="00F43B98" w:rsidRPr="003C6428" w14:paraId="6F3989D5" w14:textId="77777777" w:rsidTr="003B6421">
        <w:tc>
          <w:tcPr>
            <w:tcW w:w="889" w:type="dxa"/>
          </w:tcPr>
          <w:p w14:paraId="6F3989D0"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1908" w:type="dxa"/>
          </w:tcPr>
          <w:p w14:paraId="6F3989D1"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1963" w:type="dxa"/>
          </w:tcPr>
          <w:p w14:paraId="6F3989D2"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2061" w:type="dxa"/>
          </w:tcPr>
          <w:p w14:paraId="6F3989D3"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2529" w:type="dxa"/>
          </w:tcPr>
          <w:p w14:paraId="6F3989D4"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r>
    </w:tbl>
    <w:p w14:paraId="6F3989D6" w14:textId="77777777" w:rsidR="00F43B98" w:rsidRPr="003C6428" w:rsidRDefault="00F43B98" w:rsidP="00465E69">
      <w:pPr>
        <w:tabs>
          <w:tab w:val="left" w:pos="5238"/>
          <w:tab w:val="left" w:pos="5474"/>
          <w:tab w:val="left" w:pos="9468"/>
        </w:tabs>
        <w:ind w:left="0" w:firstLine="0"/>
        <w:jc w:val="center"/>
        <w:rPr>
          <w:i/>
          <w:iCs/>
          <w:color w:val="000000" w:themeColor="text1"/>
        </w:rPr>
      </w:pPr>
    </w:p>
    <w:p w14:paraId="6F3989D7" w14:textId="77777777" w:rsidR="00F43B98" w:rsidRPr="003C6428" w:rsidRDefault="0038325B" w:rsidP="00465E69">
      <w:pPr>
        <w:tabs>
          <w:tab w:val="left" w:pos="5238"/>
          <w:tab w:val="left" w:pos="5474"/>
          <w:tab w:val="left" w:pos="9468"/>
        </w:tabs>
        <w:ind w:left="0" w:firstLine="0"/>
        <w:jc w:val="left"/>
        <w:rPr>
          <w:i/>
          <w:iCs/>
          <w:color w:val="000000" w:themeColor="text1"/>
        </w:rPr>
      </w:pPr>
      <w:r w:rsidRPr="003C6428">
        <w:rPr>
          <w:i/>
          <w:iCs/>
          <w:color w:val="000000" w:themeColor="text1"/>
        </w:rPr>
        <w:t>Les</w:t>
      </w:r>
      <w:r w:rsidR="00F43B98" w:rsidRPr="003C6428">
        <w:rPr>
          <w:i/>
          <w:iCs/>
          <w:color w:val="000000" w:themeColor="text1"/>
        </w:rPr>
        <w:t xml:space="preserve"> [ajouter : « autres », si les </w:t>
      </w:r>
      <w:r w:rsidR="00B677C4" w:rsidRPr="003C6428">
        <w:rPr>
          <w:i/>
          <w:iCs/>
          <w:color w:val="000000" w:themeColor="text1"/>
        </w:rPr>
        <w:t>Sous-Traitants spécialisés</w:t>
      </w:r>
      <w:r w:rsidR="00F43B98" w:rsidRPr="003C6428">
        <w:rPr>
          <w:i/>
          <w:iCs/>
          <w:color w:val="000000" w:themeColor="text1"/>
        </w:rPr>
        <w:t xml:space="preserve"> sont inclus ci-dessus. Les Soumissionnaires sont libres de proposer plus d’un sous-traitant pour chaque partie des </w:t>
      </w:r>
      <w:r w:rsidRPr="003C6428">
        <w:rPr>
          <w:i/>
          <w:iCs/>
          <w:color w:val="000000" w:themeColor="text1"/>
        </w:rPr>
        <w:t>Travaux</w:t>
      </w:r>
      <w:r w:rsidR="00F43B98" w:rsidRPr="003C6428">
        <w:rPr>
          <w:i/>
          <w:iCs/>
          <w:color w:val="000000" w:themeColor="text1"/>
        </w:rPr>
        <w:t xml:space="preserve">.] sous-traitants </w:t>
      </w:r>
      <w:r w:rsidRPr="003C6428">
        <w:rPr>
          <w:i/>
          <w:iCs/>
          <w:color w:val="000000" w:themeColor="text1"/>
        </w:rPr>
        <w:t xml:space="preserve">suivants </w:t>
      </w:r>
      <w:r w:rsidR="00F43B98" w:rsidRPr="003C6428">
        <w:rPr>
          <w:i/>
          <w:iCs/>
          <w:color w:val="000000" w:themeColor="text1"/>
        </w:rPr>
        <w:t xml:space="preserve">sont proposés. </w:t>
      </w:r>
    </w:p>
    <w:tbl>
      <w:tblPr>
        <w:tblStyle w:val="Grilledutableau"/>
        <w:tblW w:w="0" w:type="auto"/>
        <w:tblLook w:val="04A0" w:firstRow="1" w:lastRow="0" w:firstColumn="1" w:lastColumn="0" w:noHBand="0" w:noVBand="1"/>
      </w:tblPr>
      <w:tblGrid>
        <w:gridCol w:w="889"/>
        <w:gridCol w:w="1908"/>
        <w:gridCol w:w="1963"/>
        <w:gridCol w:w="2061"/>
        <w:gridCol w:w="2529"/>
      </w:tblGrid>
      <w:tr w:rsidR="00F43B98" w:rsidRPr="003C6428" w14:paraId="6F3989DD" w14:textId="77777777" w:rsidTr="003B6421">
        <w:tc>
          <w:tcPr>
            <w:tcW w:w="889" w:type="dxa"/>
          </w:tcPr>
          <w:p w14:paraId="6F3989D8"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Non.</w:t>
            </w:r>
          </w:p>
        </w:tc>
        <w:tc>
          <w:tcPr>
            <w:tcW w:w="1908" w:type="dxa"/>
          </w:tcPr>
          <w:p w14:paraId="6F3989D9"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 xml:space="preserve">Partie des </w:t>
            </w:r>
            <w:r w:rsidR="0038325B" w:rsidRPr="003C6428">
              <w:rPr>
                <w:i/>
                <w:iCs/>
                <w:color w:val="000000" w:themeColor="text1"/>
                <w:spacing w:val="-4"/>
              </w:rPr>
              <w:t>Travaux</w:t>
            </w:r>
            <w:r w:rsidRPr="003C6428">
              <w:rPr>
                <w:i/>
                <w:iCs/>
                <w:color w:val="000000" w:themeColor="text1"/>
                <w:spacing w:val="-4"/>
              </w:rPr>
              <w:t xml:space="preserve"> à sous-traiter </w:t>
            </w:r>
          </w:p>
        </w:tc>
        <w:tc>
          <w:tcPr>
            <w:tcW w:w="1963" w:type="dxa"/>
          </w:tcPr>
          <w:p w14:paraId="6F3989DA"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Nom et adresse du sous-traitant</w:t>
            </w:r>
          </w:p>
        </w:tc>
        <w:tc>
          <w:tcPr>
            <w:tcW w:w="2061" w:type="dxa"/>
          </w:tcPr>
          <w:p w14:paraId="6F3989DB"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 xml:space="preserve">Nationalité </w:t>
            </w:r>
          </w:p>
        </w:tc>
        <w:tc>
          <w:tcPr>
            <w:tcW w:w="2529" w:type="dxa"/>
          </w:tcPr>
          <w:p w14:paraId="6F3989DC"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r w:rsidRPr="003C6428">
              <w:rPr>
                <w:i/>
                <w:iCs/>
                <w:color w:val="000000" w:themeColor="text1"/>
                <w:spacing w:val="-4"/>
              </w:rPr>
              <w:t xml:space="preserve">Expérience spécifique </w:t>
            </w:r>
          </w:p>
        </w:tc>
      </w:tr>
      <w:tr w:rsidR="00F43B98" w:rsidRPr="003C6428" w14:paraId="6F3989E3" w14:textId="77777777" w:rsidTr="003B6421">
        <w:tc>
          <w:tcPr>
            <w:tcW w:w="889" w:type="dxa"/>
          </w:tcPr>
          <w:p w14:paraId="6F3989DE"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1908" w:type="dxa"/>
          </w:tcPr>
          <w:p w14:paraId="6F3989DF"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1963" w:type="dxa"/>
          </w:tcPr>
          <w:p w14:paraId="6F3989E0"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2061" w:type="dxa"/>
          </w:tcPr>
          <w:p w14:paraId="6F3989E1"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2529" w:type="dxa"/>
          </w:tcPr>
          <w:p w14:paraId="6F3989E2"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r>
      <w:tr w:rsidR="00F43B98" w:rsidRPr="003C6428" w14:paraId="6F3989E9" w14:textId="77777777" w:rsidTr="003B6421">
        <w:tc>
          <w:tcPr>
            <w:tcW w:w="889" w:type="dxa"/>
          </w:tcPr>
          <w:p w14:paraId="6F3989E4"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1908" w:type="dxa"/>
          </w:tcPr>
          <w:p w14:paraId="6F3989E5"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1963" w:type="dxa"/>
          </w:tcPr>
          <w:p w14:paraId="6F3989E6"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2061" w:type="dxa"/>
          </w:tcPr>
          <w:p w14:paraId="6F3989E7"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c>
          <w:tcPr>
            <w:tcW w:w="2529" w:type="dxa"/>
          </w:tcPr>
          <w:p w14:paraId="6F3989E8" w14:textId="77777777" w:rsidR="00F43B98" w:rsidRPr="003C6428" w:rsidRDefault="00F43B98" w:rsidP="00465E69">
            <w:pPr>
              <w:tabs>
                <w:tab w:val="left" w:pos="5238"/>
                <w:tab w:val="left" w:pos="5474"/>
                <w:tab w:val="left" w:pos="9468"/>
              </w:tabs>
              <w:ind w:left="0" w:firstLine="0"/>
              <w:jc w:val="left"/>
              <w:rPr>
                <w:i/>
                <w:iCs/>
                <w:color w:val="000000" w:themeColor="text1"/>
                <w:spacing w:val="-4"/>
              </w:rPr>
            </w:pPr>
          </w:p>
        </w:tc>
      </w:tr>
    </w:tbl>
    <w:p w14:paraId="6F3989EA" w14:textId="77777777" w:rsidR="00F43B98" w:rsidRPr="003C6428" w:rsidRDefault="00F43B98" w:rsidP="00465E69">
      <w:pPr>
        <w:tabs>
          <w:tab w:val="left" w:pos="5238"/>
          <w:tab w:val="left" w:pos="5474"/>
          <w:tab w:val="left" w:pos="9468"/>
        </w:tabs>
        <w:ind w:left="0" w:firstLine="0"/>
        <w:jc w:val="left"/>
        <w:rPr>
          <w:i/>
          <w:iCs/>
          <w:color w:val="000000" w:themeColor="text1"/>
        </w:rPr>
      </w:pPr>
    </w:p>
    <w:p w14:paraId="6F3989EB" w14:textId="77777777" w:rsidR="00F43B98" w:rsidRPr="003C6428" w:rsidRDefault="00F43B98" w:rsidP="00465E69">
      <w:pPr>
        <w:pStyle w:val="Paragraphedeliste"/>
        <w:tabs>
          <w:tab w:val="left" w:pos="5238"/>
          <w:tab w:val="left" w:pos="5474"/>
          <w:tab w:val="left" w:pos="9468"/>
        </w:tabs>
        <w:ind w:left="0" w:firstLine="0"/>
        <w:jc w:val="left"/>
        <w:rPr>
          <w:color w:val="000000" w:themeColor="text1"/>
        </w:rPr>
      </w:pPr>
    </w:p>
    <w:p w14:paraId="6F3989EC" w14:textId="77777777" w:rsidR="00F43B98" w:rsidRPr="003C6428" w:rsidRDefault="00F43B98" w:rsidP="00465E69">
      <w:pPr>
        <w:tabs>
          <w:tab w:val="left" w:pos="5238"/>
          <w:tab w:val="left" w:pos="5474"/>
          <w:tab w:val="left" w:pos="9468"/>
        </w:tabs>
        <w:ind w:left="0" w:firstLine="0"/>
        <w:jc w:val="left"/>
        <w:rPr>
          <w:color w:val="000000" w:themeColor="text1"/>
        </w:rPr>
      </w:pPr>
    </w:p>
    <w:p w14:paraId="6F3989ED" w14:textId="77777777" w:rsidR="00E5775E" w:rsidRPr="003C6428" w:rsidRDefault="00E5775E" w:rsidP="00465E69">
      <w:pPr>
        <w:ind w:left="0" w:firstLine="0"/>
      </w:pPr>
      <w:r w:rsidRPr="003C6428">
        <w:br w:type="page"/>
      </w:r>
    </w:p>
    <w:p w14:paraId="6F3989EE" w14:textId="77777777" w:rsidR="00F43B98" w:rsidRPr="003C6428" w:rsidRDefault="00F43B98" w:rsidP="00465E69">
      <w:pPr>
        <w:ind w:left="0" w:firstLine="0"/>
      </w:pPr>
    </w:p>
    <w:bookmarkEnd w:id="486"/>
    <w:bookmarkEnd w:id="487"/>
    <w:p w14:paraId="6F3989EF" w14:textId="77777777" w:rsidR="0020466C" w:rsidRPr="003C6428" w:rsidRDefault="0020466C" w:rsidP="00465E69">
      <w:pPr>
        <w:tabs>
          <w:tab w:val="left" w:pos="5238"/>
          <w:tab w:val="left" w:pos="5474"/>
          <w:tab w:val="left" w:pos="9468"/>
        </w:tabs>
        <w:ind w:left="0" w:firstLine="0"/>
        <w:jc w:val="left"/>
        <w:rPr>
          <w:color w:val="000000" w:themeColor="text1"/>
        </w:rPr>
      </w:pPr>
    </w:p>
    <w:p w14:paraId="6F3989F0" w14:textId="77777777" w:rsidR="00415802" w:rsidRPr="003C6428" w:rsidRDefault="00415802" w:rsidP="00465E69">
      <w:pPr>
        <w:pStyle w:val="Sec4head2"/>
      </w:pPr>
      <w:bookmarkStart w:id="488" w:name="_Toc138939239"/>
      <w:r w:rsidRPr="003C6428">
        <w:t xml:space="preserve">Formulaire PER -1 : </w:t>
      </w:r>
      <w:r w:rsidRPr="003C6428">
        <w:br/>
        <w:t>Représentant de l’Entrepreneur et Personnel Clé</w:t>
      </w:r>
      <w:bookmarkEnd w:id="488"/>
    </w:p>
    <w:p w14:paraId="6F3989F1" w14:textId="77777777" w:rsidR="00415802" w:rsidRPr="003C6428" w:rsidRDefault="00415802" w:rsidP="00465E69">
      <w:pPr>
        <w:tabs>
          <w:tab w:val="left" w:pos="2127"/>
        </w:tabs>
        <w:spacing w:before="120" w:after="120"/>
        <w:ind w:left="0" w:firstLine="0"/>
      </w:pPr>
      <w:r w:rsidRPr="003C6428">
        <w:t>Le Soumissionnaire devra fournir le nom et les détails demandés pour les Personnels-clés qualifiés pour exécuter le marché. Les renseignements concernant leur expérience devront être fournis dans le Formulaire PER-2 ci-après, pour chaque candidat.</w:t>
      </w:r>
    </w:p>
    <w:p w14:paraId="6F3989F2" w14:textId="77777777" w:rsidR="00415802" w:rsidRPr="003C6428" w:rsidRDefault="00415802" w:rsidP="00465E69">
      <w:pPr>
        <w:suppressAutoHyphens/>
        <w:spacing w:after="120"/>
        <w:ind w:left="0" w:firstLine="0"/>
        <w:rPr>
          <w:b/>
          <w:spacing w:val="-2"/>
        </w:rPr>
      </w:pPr>
      <w:r w:rsidRPr="003C6428">
        <w:rPr>
          <w:b/>
          <w:spacing w:val="-2"/>
        </w:rPr>
        <w:t>Représentant de l’Entrepreneur et Personnel Clé</w:t>
      </w:r>
    </w:p>
    <w:tbl>
      <w:tblPr>
        <w:tblW w:w="9090" w:type="dxa"/>
        <w:tblInd w:w="72" w:type="dxa"/>
        <w:tblLayout w:type="fixed"/>
        <w:tblCellMar>
          <w:left w:w="72" w:type="dxa"/>
          <w:right w:w="72" w:type="dxa"/>
        </w:tblCellMar>
        <w:tblLook w:val="04A0" w:firstRow="1" w:lastRow="0" w:firstColumn="1" w:lastColumn="0" w:noHBand="0" w:noVBand="1"/>
      </w:tblPr>
      <w:tblGrid>
        <w:gridCol w:w="720"/>
        <w:gridCol w:w="1890"/>
        <w:gridCol w:w="10"/>
        <w:gridCol w:w="6470"/>
      </w:tblGrid>
      <w:tr w:rsidR="00415802" w:rsidRPr="003C6428" w14:paraId="6F3989F5" w14:textId="77777777" w:rsidTr="003B6421">
        <w:trPr>
          <w:cantSplit/>
        </w:trPr>
        <w:tc>
          <w:tcPr>
            <w:tcW w:w="720" w:type="dxa"/>
            <w:vMerge w:val="restart"/>
            <w:tcBorders>
              <w:top w:val="single" w:sz="6" w:space="0" w:color="auto"/>
              <w:left w:val="single" w:sz="6" w:space="0" w:color="auto"/>
              <w:right w:val="nil"/>
            </w:tcBorders>
            <w:hideMark/>
          </w:tcPr>
          <w:p w14:paraId="6F3989F3" w14:textId="77777777" w:rsidR="00415802" w:rsidRPr="003C6428" w:rsidRDefault="00415802" w:rsidP="00465E69">
            <w:pPr>
              <w:suppressAutoHyphens/>
              <w:spacing w:before="200"/>
              <w:ind w:left="0" w:firstLine="0"/>
              <w:rPr>
                <w:b/>
                <w:bCs/>
                <w:spacing w:val="-2"/>
                <w:sz w:val="22"/>
                <w:szCs w:val="22"/>
              </w:rPr>
            </w:pPr>
            <w:r w:rsidRPr="003C6428">
              <w:rPr>
                <w:b/>
                <w:bCs/>
                <w:spacing w:val="-2"/>
                <w:sz w:val="22"/>
                <w:szCs w:val="22"/>
              </w:rPr>
              <w:t>1.</w:t>
            </w:r>
          </w:p>
        </w:tc>
        <w:tc>
          <w:tcPr>
            <w:tcW w:w="8370" w:type="dxa"/>
            <w:gridSpan w:val="3"/>
            <w:tcBorders>
              <w:top w:val="single" w:sz="6" w:space="0" w:color="auto"/>
              <w:left w:val="single" w:sz="6" w:space="0" w:color="auto"/>
              <w:bottom w:val="nil"/>
              <w:right w:val="single" w:sz="6" w:space="0" w:color="auto"/>
            </w:tcBorders>
            <w:hideMark/>
          </w:tcPr>
          <w:p w14:paraId="6F3989F4" w14:textId="77777777" w:rsidR="00415802" w:rsidRPr="003C6428" w:rsidRDefault="00415802" w:rsidP="00465E69">
            <w:pPr>
              <w:suppressAutoHyphens/>
              <w:spacing w:before="200"/>
              <w:ind w:left="0" w:firstLine="0"/>
              <w:rPr>
                <w:b/>
                <w:bCs/>
                <w:spacing w:val="-2"/>
                <w:sz w:val="22"/>
                <w:szCs w:val="22"/>
              </w:rPr>
            </w:pPr>
            <w:r w:rsidRPr="003C6428">
              <w:rPr>
                <w:b/>
                <w:bCs/>
                <w:spacing w:val="-2"/>
                <w:sz w:val="22"/>
                <w:szCs w:val="22"/>
              </w:rPr>
              <w:t>Intitulé du poste : Représentant de l’Entrepreneur</w:t>
            </w:r>
          </w:p>
        </w:tc>
      </w:tr>
      <w:tr w:rsidR="00415802" w:rsidRPr="003C6428" w14:paraId="6F3989F8" w14:textId="77777777" w:rsidTr="003B6421">
        <w:trPr>
          <w:cantSplit/>
        </w:trPr>
        <w:tc>
          <w:tcPr>
            <w:tcW w:w="720" w:type="dxa"/>
            <w:vMerge/>
            <w:tcBorders>
              <w:left w:val="single" w:sz="6" w:space="0" w:color="auto"/>
              <w:right w:val="nil"/>
            </w:tcBorders>
          </w:tcPr>
          <w:p w14:paraId="6F3989F6" w14:textId="77777777" w:rsidR="00415802" w:rsidRPr="003C6428" w:rsidRDefault="00415802" w:rsidP="00465E69">
            <w:pPr>
              <w:suppressAutoHyphens/>
              <w:spacing w:before="200"/>
              <w:ind w:left="0" w:firstLine="0"/>
              <w:rPr>
                <w:b/>
                <w:bCs/>
                <w:spacing w:val="-2"/>
                <w:sz w:val="22"/>
                <w:szCs w:val="22"/>
              </w:rPr>
            </w:pPr>
          </w:p>
        </w:tc>
        <w:tc>
          <w:tcPr>
            <w:tcW w:w="8370" w:type="dxa"/>
            <w:gridSpan w:val="3"/>
            <w:tcBorders>
              <w:top w:val="single" w:sz="6" w:space="0" w:color="auto"/>
              <w:left w:val="single" w:sz="6" w:space="0" w:color="auto"/>
              <w:bottom w:val="nil"/>
              <w:right w:val="single" w:sz="6" w:space="0" w:color="auto"/>
            </w:tcBorders>
            <w:hideMark/>
          </w:tcPr>
          <w:p w14:paraId="6F3989F7" w14:textId="77777777" w:rsidR="00415802" w:rsidRPr="003C6428" w:rsidRDefault="00415802" w:rsidP="00465E69">
            <w:pPr>
              <w:suppressAutoHyphens/>
              <w:spacing w:before="200"/>
              <w:ind w:left="0" w:firstLine="0"/>
              <w:rPr>
                <w:b/>
                <w:bCs/>
                <w:spacing w:val="-2"/>
                <w:sz w:val="22"/>
                <w:szCs w:val="22"/>
              </w:rPr>
            </w:pPr>
            <w:r w:rsidRPr="003C6428">
              <w:rPr>
                <w:b/>
                <w:bCs/>
                <w:spacing w:val="-2"/>
                <w:sz w:val="22"/>
                <w:szCs w:val="22"/>
              </w:rPr>
              <w:t xml:space="preserve">Nom du candidat : </w:t>
            </w:r>
          </w:p>
        </w:tc>
      </w:tr>
      <w:tr w:rsidR="00415802" w:rsidRPr="003C6428" w14:paraId="6F3989FC" w14:textId="77777777" w:rsidTr="003B6421">
        <w:trPr>
          <w:cantSplit/>
        </w:trPr>
        <w:tc>
          <w:tcPr>
            <w:tcW w:w="720" w:type="dxa"/>
            <w:vMerge/>
            <w:tcBorders>
              <w:left w:val="single" w:sz="6" w:space="0" w:color="auto"/>
              <w:right w:val="nil"/>
            </w:tcBorders>
          </w:tcPr>
          <w:p w14:paraId="6F3989F9"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9FA" w14:textId="77777777" w:rsidR="00415802" w:rsidRPr="003C6428" w:rsidRDefault="00415802" w:rsidP="00465E69">
            <w:pPr>
              <w:spacing w:before="200"/>
              <w:ind w:left="0" w:firstLine="0"/>
              <w:jc w:val="left"/>
              <w:rPr>
                <w:b/>
                <w:sz w:val="22"/>
                <w:szCs w:val="22"/>
              </w:rPr>
            </w:pPr>
            <w:r w:rsidRPr="003C6428">
              <w:rPr>
                <w:b/>
                <w:sz w:val="22"/>
                <w:szCs w:val="22"/>
              </w:rPr>
              <w:t>Durée d’emploi :</w:t>
            </w:r>
          </w:p>
        </w:tc>
        <w:tc>
          <w:tcPr>
            <w:tcW w:w="6470" w:type="dxa"/>
            <w:tcBorders>
              <w:top w:val="single" w:sz="6" w:space="0" w:color="auto"/>
              <w:left w:val="single" w:sz="6" w:space="0" w:color="auto"/>
              <w:bottom w:val="nil"/>
              <w:right w:val="single" w:sz="6" w:space="0" w:color="auto"/>
            </w:tcBorders>
          </w:tcPr>
          <w:p w14:paraId="6F3989FB" w14:textId="77777777" w:rsidR="00415802" w:rsidRPr="003C6428" w:rsidRDefault="00415802" w:rsidP="00465E69">
            <w:pPr>
              <w:spacing w:before="200"/>
              <w:ind w:left="0" w:firstLine="0"/>
              <w:jc w:val="left"/>
              <w:rPr>
                <w:i/>
                <w:sz w:val="22"/>
                <w:szCs w:val="22"/>
              </w:rPr>
            </w:pPr>
            <w:r w:rsidRPr="003C6428">
              <w:rPr>
                <w:i/>
                <w:sz w:val="22"/>
                <w:szCs w:val="22"/>
              </w:rPr>
              <w:t>[insérer la période (dates de début et de fin) pendant laquelle cette position serai</w:t>
            </w:r>
            <w:r w:rsidR="00BA40A3" w:rsidRPr="003C6428">
              <w:rPr>
                <w:i/>
                <w:sz w:val="22"/>
                <w:szCs w:val="22"/>
              </w:rPr>
              <w:t>t</w:t>
            </w:r>
            <w:r w:rsidRPr="003C6428">
              <w:rPr>
                <w:i/>
                <w:sz w:val="22"/>
                <w:szCs w:val="22"/>
              </w:rPr>
              <w:t xml:space="preserve"> dotée]</w:t>
            </w:r>
          </w:p>
        </w:tc>
      </w:tr>
      <w:tr w:rsidR="00415802" w:rsidRPr="003C6428" w14:paraId="6F398A00" w14:textId="77777777" w:rsidTr="003B6421">
        <w:trPr>
          <w:cantSplit/>
        </w:trPr>
        <w:tc>
          <w:tcPr>
            <w:tcW w:w="720" w:type="dxa"/>
            <w:vMerge/>
            <w:tcBorders>
              <w:left w:val="single" w:sz="6" w:space="0" w:color="auto"/>
              <w:right w:val="nil"/>
            </w:tcBorders>
          </w:tcPr>
          <w:p w14:paraId="6F3989FD"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9FE" w14:textId="77777777" w:rsidR="00415802" w:rsidRPr="003C6428" w:rsidRDefault="00415802" w:rsidP="00465E69">
            <w:pPr>
              <w:spacing w:before="200"/>
              <w:ind w:left="0" w:firstLine="0"/>
              <w:jc w:val="left"/>
              <w:rPr>
                <w:b/>
                <w:sz w:val="22"/>
                <w:szCs w:val="22"/>
              </w:rPr>
            </w:pPr>
            <w:r w:rsidRPr="003C6428">
              <w:rPr>
                <w:b/>
                <w:sz w:val="22"/>
                <w:szCs w:val="22"/>
              </w:rPr>
              <w:t>Durée de travail prévue pour ce poste :</w:t>
            </w:r>
          </w:p>
        </w:tc>
        <w:tc>
          <w:tcPr>
            <w:tcW w:w="6470" w:type="dxa"/>
            <w:tcBorders>
              <w:top w:val="single" w:sz="6" w:space="0" w:color="auto"/>
              <w:left w:val="single" w:sz="6" w:space="0" w:color="auto"/>
              <w:bottom w:val="nil"/>
              <w:right w:val="single" w:sz="6" w:space="0" w:color="auto"/>
            </w:tcBorders>
          </w:tcPr>
          <w:p w14:paraId="6F3989FF" w14:textId="77777777" w:rsidR="00415802" w:rsidRPr="003C6428" w:rsidRDefault="00415802" w:rsidP="00465E69">
            <w:pPr>
              <w:spacing w:before="200"/>
              <w:ind w:left="0" w:firstLine="0"/>
              <w:jc w:val="left"/>
              <w:rPr>
                <w:i/>
                <w:sz w:val="22"/>
                <w:szCs w:val="22"/>
              </w:rPr>
            </w:pPr>
            <w:r w:rsidRPr="003C6428">
              <w:rPr>
                <w:i/>
                <w:sz w:val="22"/>
                <w:szCs w:val="22"/>
              </w:rPr>
              <w:t>[insérer le nombre de jours/semaines/mois prévus pour la position]</w:t>
            </w:r>
          </w:p>
        </w:tc>
      </w:tr>
      <w:tr w:rsidR="00415802" w:rsidRPr="003C6428" w14:paraId="6F398A04" w14:textId="77777777" w:rsidTr="003B6421">
        <w:trPr>
          <w:cantSplit/>
        </w:trPr>
        <w:tc>
          <w:tcPr>
            <w:tcW w:w="720" w:type="dxa"/>
            <w:vMerge/>
            <w:tcBorders>
              <w:left w:val="single" w:sz="6" w:space="0" w:color="auto"/>
              <w:bottom w:val="nil"/>
              <w:right w:val="nil"/>
            </w:tcBorders>
          </w:tcPr>
          <w:p w14:paraId="6F398A01"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single" w:sz="6" w:space="0" w:color="auto"/>
              <w:right w:val="single" w:sz="6" w:space="0" w:color="auto"/>
            </w:tcBorders>
          </w:tcPr>
          <w:p w14:paraId="6F398A02" w14:textId="77777777" w:rsidR="00415802" w:rsidRPr="003C6428" w:rsidRDefault="00415802" w:rsidP="00465E69">
            <w:pPr>
              <w:spacing w:before="200"/>
              <w:ind w:left="0" w:firstLine="0"/>
              <w:jc w:val="left"/>
              <w:rPr>
                <w:b/>
                <w:sz w:val="22"/>
                <w:szCs w:val="22"/>
              </w:rPr>
            </w:pPr>
            <w:r w:rsidRPr="003C6428">
              <w:rPr>
                <w:b/>
                <w:sz w:val="22"/>
                <w:szCs w:val="22"/>
              </w:rPr>
              <w:t>Programme de travail prévu pour ce poste :</w:t>
            </w:r>
          </w:p>
        </w:tc>
        <w:tc>
          <w:tcPr>
            <w:tcW w:w="6470" w:type="dxa"/>
            <w:tcBorders>
              <w:top w:val="single" w:sz="6" w:space="0" w:color="auto"/>
              <w:left w:val="single" w:sz="6" w:space="0" w:color="auto"/>
              <w:bottom w:val="single" w:sz="6" w:space="0" w:color="auto"/>
              <w:right w:val="single" w:sz="6" w:space="0" w:color="auto"/>
            </w:tcBorders>
          </w:tcPr>
          <w:p w14:paraId="6F398A03" w14:textId="77777777" w:rsidR="00415802" w:rsidRPr="003C6428" w:rsidRDefault="00415802" w:rsidP="00465E69">
            <w:pPr>
              <w:spacing w:before="200"/>
              <w:ind w:left="0" w:firstLine="0"/>
              <w:jc w:val="left"/>
              <w:rPr>
                <w:i/>
                <w:sz w:val="22"/>
                <w:szCs w:val="22"/>
              </w:rPr>
            </w:pPr>
            <w:r w:rsidRPr="003C6428">
              <w:rPr>
                <w:i/>
                <w:sz w:val="22"/>
                <w:szCs w:val="22"/>
              </w:rPr>
              <w:t>[insérer le programme d’activité prévu (par ex</w:t>
            </w:r>
            <w:r w:rsidR="00A87A83" w:rsidRPr="003C6428">
              <w:rPr>
                <w:i/>
                <w:sz w:val="22"/>
                <w:szCs w:val="22"/>
              </w:rPr>
              <w:t>:</w:t>
            </w:r>
            <w:r w:rsidRPr="003C6428">
              <w:rPr>
                <w:i/>
                <w:sz w:val="22"/>
                <w:szCs w:val="22"/>
              </w:rPr>
              <w:t xml:space="preserve"> diagramme Gantt détaillé]</w:t>
            </w:r>
          </w:p>
        </w:tc>
      </w:tr>
      <w:tr w:rsidR="00415802" w:rsidRPr="003C6428" w14:paraId="6F398A07" w14:textId="77777777" w:rsidTr="003B6421">
        <w:trPr>
          <w:cantSplit/>
        </w:trPr>
        <w:tc>
          <w:tcPr>
            <w:tcW w:w="720" w:type="dxa"/>
            <w:vMerge w:val="restart"/>
            <w:tcBorders>
              <w:top w:val="single" w:sz="6" w:space="0" w:color="auto"/>
              <w:left w:val="single" w:sz="6" w:space="0" w:color="auto"/>
              <w:right w:val="nil"/>
            </w:tcBorders>
            <w:hideMark/>
          </w:tcPr>
          <w:p w14:paraId="6F398A05" w14:textId="77777777" w:rsidR="00415802" w:rsidRPr="003C6428" w:rsidRDefault="00415802" w:rsidP="00465E69">
            <w:pPr>
              <w:suppressAutoHyphens/>
              <w:spacing w:before="200"/>
              <w:ind w:left="0" w:firstLine="0"/>
              <w:rPr>
                <w:b/>
                <w:bCs/>
                <w:spacing w:val="-2"/>
                <w:sz w:val="22"/>
                <w:szCs w:val="22"/>
              </w:rPr>
            </w:pPr>
            <w:r w:rsidRPr="003C6428">
              <w:rPr>
                <w:b/>
                <w:bCs/>
                <w:spacing w:val="-2"/>
                <w:sz w:val="22"/>
                <w:szCs w:val="22"/>
              </w:rPr>
              <w:t>2.</w:t>
            </w:r>
          </w:p>
        </w:tc>
        <w:tc>
          <w:tcPr>
            <w:tcW w:w="8370" w:type="dxa"/>
            <w:gridSpan w:val="3"/>
            <w:tcBorders>
              <w:top w:val="single" w:sz="6" w:space="0" w:color="auto"/>
              <w:left w:val="single" w:sz="6" w:space="0" w:color="auto"/>
              <w:bottom w:val="nil"/>
              <w:right w:val="single" w:sz="6" w:space="0" w:color="auto"/>
            </w:tcBorders>
            <w:hideMark/>
          </w:tcPr>
          <w:p w14:paraId="6F398A06" w14:textId="77777777" w:rsidR="00415802" w:rsidRPr="003C6428" w:rsidRDefault="00415802" w:rsidP="00465E69">
            <w:pPr>
              <w:suppressAutoHyphens/>
              <w:spacing w:before="200"/>
              <w:ind w:left="0" w:firstLine="0"/>
              <w:jc w:val="left"/>
              <w:rPr>
                <w:b/>
                <w:bCs/>
                <w:spacing w:val="-2"/>
                <w:sz w:val="22"/>
                <w:szCs w:val="22"/>
              </w:rPr>
            </w:pPr>
            <w:r w:rsidRPr="003C6428">
              <w:rPr>
                <w:b/>
                <w:bCs/>
                <w:spacing w:val="-2"/>
                <w:sz w:val="22"/>
                <w:szCs w:val="22"/>
              </w:rPr>
              <w:t>Intitulé du poste : Spécialiste Environnement</w:t>
            </w:r>
          </w:p>
        </w:tc>
      </w:tr>
      <w:tr w:rsidR="00415802" w:rsidRPr="003C6428" w14:paraId="6F398A0A" w14:textId="77777777" w:rsidTr="003B6421">
        <w:trPr>
          <w:cantSplit/>
        </w:trPr>
        <w:tc>
          <w:tcPr>
            <w:tcW w:w="720" w:type="dxa"/>
            <w:vMerge/>
            <w:tcBorders>
              <w:left w:val="single" w:sz="6" w:space="0" w:color="auto"/>
              <w:right w:val="nil"/>
            </w:tcBorders>
          </w:tcPr>
          <w:p w14:paraId="6F398A08" w14:textId="77777777" w:rsidR="00415802" w:rsidRPr="003C6428" w:rsidRDefault="00415802" w:rsidP="00465E69">
            <w:pPr>
              <w:suppressAutoHyphens/>
              <w:spacing w:before="200"/>
              <w:ind w:left="0" w:firstLine="0"/>
              <w:rPr>
                <w:b/>
                <w:bCs/>
                <w:spacing w:val="-2"/>
                <w:sz w:val="22"/>
                <w:szCs w:val="22"/>
              </w:rPr>
            </w:pPr>
          </w:p>
        </w:tc>
        <w:tc>
          <w:tcPr>
            <w:tcW w:w="8370" w:type="dxa"/>
            <w:gridSpan w:val="3"/>
            <w:tcBorders>
              <w:top w:val="single" w:sz="6" w:space="0" w:color="auto"/>
              <w:left w:val="single" w:sz="6" w:space="0" w:color="auto"/>
              <w:bottom w:val="nil"/>
              <w:right w:val="single" w:sz="6" w:space="0" w:color="auto"/>
            </w:tcBorders>
            <w:hideMark/>
          </w:tcPr>
          <w:p w14:paraId="6F398A09" w14:textId="77777777" w:rsidR="00415802" w:rsidRPr="003C6428" w:rsidRDefault="00415802" w:rsidP="00465E69">
            <w:pPr>
              <w:suppressAutoHyphens/>
              <w:spacing w:before="200"/>
              <w:ind w:left="0" w:firstLine="0"/>
              <w:jc w:val="left"/>
              <w:rPr>
                <w:b/>
                <w:bCs/>
                <w:spacing w:val="-2"/>
                <w:sz w:val="22"/>
                <w:szCs w:val="22"/>
              </w:rPr>
            </w:pPr>
            <w:r w:rsidRPr="003C6428">
              <w:rPr>
                <w:b/>
                <w:bCs/>
                <w:spacing w:val="-2"/>
                <w:sz w:val="22"/>
                <w:szCs w:val="22"/>
              </w:rPr>
              <w:t xml:space="preserve">Nom du candidat : </w:t>
            </w:r>
          </w:p>
        </w:tc>
      </w:tr>
      <w:tr w:rsidR="00415802" w:rsidRPr="003C6428" w14:paraId="6F398A0E" w14:textId="77777777" w:rsidTr="003B6421">
        <w:trPr>
          <w:cantSplit/>
        </w:trPr>
        <w:tc>
          <w:tcPr>
            <w:tcW w:w="720" w:type="dxa"/>
            <w:vMerge/>
            <w:tcBorders>
              <w:left w:val="single" w:sz="6" w:space="0" w:color="auto"/>
              <w:right w:val="nil"/>
            </w:tcBorders>
          </w:tcPr>
          <w:p w14:paraId="6F398A0B"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A0C" w14:textId="77777777" w:rsidR="00415802" w:rsidRPr="003C6428" w:rsidRDefault="00415802" w:rsidP="00465E69">
            <w:pPr>
              <w:spacing w:before="200"/>
              <w:ind w:left="0" w:firstLine="0"/>
              <w:jc w:val="left"/>
              <w:rPr>
                <w:b/>
                <w:sz w:val="22"/>
                <w:szCs w:val="22"/>
              </w:rPr>
            </w:pPr>
            <w:r w:rsidRPr="003C6428">
              <w:rPr>
                <w:b/>
                <w:sz w:val="22"/>
                <w:szCs w:val="22"/>
              </w:rPr>
              <w:t>Durée d’emploi :</w:t>
            </w:r>
          </w:p>
        </w:tc>
        <w:tc>
          <w:tcPr>
            <w:tcW w:w="6470" w:type="dxa"/>
            <w:tcBorders>
              <w:top w:val="single" w:sz="6" w:space="0" w:color="auto"/>
              <w:left w:val="single" w:sz="6" w:space="0" w:color="auto"/>
              <w:bottom w:val="nil"/>
              <w:right w:val="single" w:sz="6" w:space="0" w:color="auto"/>
            </w:tcBorders>
          </w:tcPr>
          <w:p w14:paraId="6F398A0D" w14:textId="77777777" w:rsidR="00415802" w:rsidRPr="003C6428" w:rsidRDefault="00415802" w:rsidP="00465E69">
            <w:pPr>
              <w:spacing w:before="200"/>
              <w:ind w:left="0" w:firstLine="0"/>
              <w:jc w:val="left"/>
              <w:rPr>
                <w:i/>
                <w:sz w:val="22"/>
                <w:szCs w:val="22"/>
              </w:rPr>
            </w:pPr>
            <w:r w:rsidRPr="003C6428">
              <w:rPr>
                <w:i/>
                <w:sz w:val="22"/>
                <w:szCs w:val="22"/>
              </w:rPr>
              <w:t>[insérer la période (dates de début et de fin) pendant laquelle cette position serai</w:t>
            </w:r>
            <w:r w:rsidR="00BA40A3" w:rsidRPr="003C6428">
              <w:rPr>
                <w:i/>
                <w:sz w:val="22"/>
                <w:szCs w:val="22"/>
              </w:rPr>
              <w:t>t</w:t>
            </w:r>
            <w:r w:rsidRPr="003C6428">
              <w:rPr>
                <w:i/>
                <w:sz w:val="22"/>
                <w:szCs w:val="22"/>
              </w:rPr>
              <w:t xml:space="preserve"> dotée]</w:t>
            </w:r>
          </w:p>
        </w:tc>
      </w:tr>
      <w:tr w:rsidR="00415802" w:rsidRPr="003C6428" w14:paraId="6F398A12" w14:textId="77777777" w:rsidTr="003B6421">
        <w:trPr>
          <w:cantSplit/>
        </w:trPr>
        <w:tc>
          <w:tcPr>
            <w:tcW w:w="720" w:type="dxa"/>
            <w:vMerge/>
            <w:tcBorders>
              <w:left w:val="single" w:sz="6" w:space="0" w:color="auto"/>
              <w:right w:val="nil"/>
            </w:tcBorders>
          </w:tcPr>
          <w:p w14:paraId="6F398A0F"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A10" w14:textId="77777777" w:rsidR="00415802" w:rsidRPr="003C6428" w:rsidRDefault="00415802" w:rsidP="00465E69">
            <w:pPr>
              <w:spacing w:before="200"/>
              <w:ind w:left="0" w:firstLine="0"/>
              <w:jc w:val="left"/>
              <w:rPr>
                <w:b/>
                <w:sz w:val="22"/>
                <w:szCs w:val="22"/>
              </w:rPr>
            </w:pPr>
            <w:r w:rsidRPr="003C6428">
              <w:rPr>
                <w:b/>
                <w:sz w:val="22"/>
                <w:szCs w:val="22"/>
              </w:rPr>
              <w:t>Durée de travail prévue pour ce poste :</w:t>
            </w:r>
          </w:p>
        </w:tc>
        <w:tc>
          <w:tcPr>
            <w:tcW w:w="6470" w:type="dxa"/>
            <w:tcBorders>
              <w:top w:val="single" w:sz="6" w:space="0" w:color="auto"/>
              <w:left w:val="single" w:sz="6" w:space="0" w:color="auto"/>
              <w:bottom w:val="nil"/>
              <w:right w:val="single" w:sz="6" w:space="0" w:color="auto"/>
            </w:tcBorders>
          </w:tcPr>
          <w:p w14:paraId="6F398A11" w14:textId="77777777" w:rsidR="00415802" w:rsidRPr="003C6428" w:rsidRDefault="00415802" w:rsidP="00465E69">
            <w:pPr>
              <w:spacing w:before="200"/>
              <w:ind w:left="0" w:firstLine="0"/>
              <w:jc w:val="left"/>
              <w:rPr>
                <w:i/>
                <w:sz w:val="22"/>
                <w:szCs w:val="22"/>
              </w:rPr>
            </w:pPr>
            <w:r w:rsidRPr="003C6428">
              <w:rPr>
                <w:i/>
                <w:sz w:val="22"/>
                <w:szCs w:val="22"/>
              </w:rPr>
              <w:t>[insérer le nombre de jours/semaines/mois prévus pour la position]</w:t>
            </w:r>
          </w:p>
        </w:tc>
      </w:tr>
      <w:tr w:rsidR="00415802" w:rsidRPr="003C6428" w14:paraId="6F398A16" w14:textId="77777777" w:rsidTr="003B6421">
        <w:trPr>
          <w:cantSplit/>
        </w:trPr>
        <w:tc>
          <w:tcPr>
            <w:tcW w:w="720" w:type="dxa"/>
            <w:vMerge/>
            <w:tcBorders>
              <w:left w:val="single" w:sz="6" w:space="0" w:color="auto"/>
              <w:bottom w:val="nil"/>
              <w:right w:val="nil"/>
            </w:tcBorders>
          </w:tcPr>
          <w:p w14:paraId="6F398A13"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single" w:sz="6" w:space="0" w:color="auto"/>
              <w:right w:val="single" w:sz="6" w:space="0" w:color="auto"/>
            </w:tcBorders>
          </w:tcPr>
          <w:p w14:paraId="6F398A14" w14:textId="77777777" w:rsidR="00415802" w:rsidRPr="003C6428" w:rsidRDefault="00415802" w:rsidP="00465E69">
            <w:pPr>
              <w:spacing w:before="200"/>
              <w:ind w:left="0" w:firstLine="0"/>
              <w:jc w:val="left"/>
              <w:rPr>
                <w:b/>
                <w:sz w:val="22"/>
                <w:szCs w:val="22"/>
              </w:rPr>
            </w:pPr>
            <w:r w:rsidRPr="003C6428">
              <w:rPr>
                <w:b/>
                <w:sz w:val="22"/>
                <w:szCs w:val="22"/>
              </w:rPr>
              <w:t>Programme de travail prévu pour ce poste :</w:t>
            </w:r>
          </w:p>
        </w:tc>
        <w:tc>
          <w:tcPr>
            <w:tcW w:w="6470" w:type="dxa"/>
            <w:tcBorders>
              <w:top w:val="single" w:sz="6" w:space="0" w:color="auto"/>
              <w:left w:val="single" w:sz="6" w:space="0" w:color="auto"/>
              <w:bottom w:val="single" w:sz="6" w:space="0" w:color="auto"/>
              <w:right w:val="single" w:sz="6" w:space="0" w:color="auto"/>
            </w:tcBorders>
          </w:tcPr>
          <w:p w14:paraId="6F398A15" w14:textId="77777777" w:rsidR="00415802" w:rsidRPr="003C6428" w:rsidRDefault="00415802" w:rsidP="00465E69">
            <w:pPr>
              <w:spacing w:before="200"/>
              <w:ind w:left="0" w:firstLine="0"/>
              <w:jc w:val="left"/>
              <w:rPr>
                <w:i/>
                <w:sz w:val="22"/>
                <w:szCs w:val="22"/>
              </w:rPr>
            </w:pPr>
            <w:r w:rsidRPr="003C6428">
              <w:rPr>
                <w:i/>
                <w:sz w:val="22"/>
                <w:szCs w:val="22"/>
              </w:rPr>
              <w:t>[insérer le programme d’activité prévu (par ex diagramme Gantt détaillé]</w:t>
            </w:r>
          </w:p>
        </w:tc>
      </w:tr>
      <w:tr w:rsidR="00415802" w:rsidRPr="003C6428" w14:paraId="6F398A19" w14:textId="77777777" w:rsidTr="003B6421">
        <w:trPr>
          <w:cantSplit/>
        </w:trPr>
        <w:tc>
          <w:tcPr>
            <w:tcW w:w="720" w:type="dxa"/>
            <w:tcBorders>
              <w:top w:val="single" w:sz="6" w:space="0" w:color="auto"/>
              <w:left w:val="single" w:sz="6" w:space="0" w:color="auto"/>
              <w:bottom w:val="nil"/>
              <w:right w:val="nil"/>
            </w:tcBorders>
            <w:hideMark/>
          </w:tcPr>
          <w:p w14:paraId="6F398A17" w14:textId="77777777" w:rsidR="00415802" w:rsidRPr="003C6428" w:rsidRDefault="00415802" w:rsidP="00465E69">
            <w:pPr>
              <w:suppressAutoHyphens/>
              <w:spacing w:before="200"/>
              <w:ind w:left="0" w:firstLine="0"/>
              <w:rPr>
                <w:b/>
                <w:bCs/>
                <w:spacing w:val="-2"/>
                <w:sz w:val="22"/>
                <w:szCs w:val="22"/>
              </w:rPr>
            </w:pPr>
            <w:r w:rsidRPr="003C6428">
              <w:rPr>
                <w:b/>
                <w:bCs/>
                <w:spacing w:val="-2"/>
                <w:sz w:val="22"/>
                <w:szCs w:val="22"/>
              </w:rPr>
              <w:t>3.</w:t>
            </w:r>
          </w:p>
        </w:tc>
        <w:tc>
          <w:tcPr>
            <w:tcW w:w="8370" w:type="dxa"/>
            <w:gridSpan w:val="3"/>
            <w:tcBorders>
              <w:top w:val="single" w:sz="6" w:space="0" w:color="auto"/>
              <w:left w:val="single" w:sz="6" w:space="0" w:color="auto"/>
              <w:bottom w:val="nil"/>
              <w:right w:val="single" w:sz="6" w:space="0" w:color="auto"/>
            </w:tcBorders>
            <w:hideMark/>
          </w:tcPr>
          <w:p w14:paraId="6F398A18" w14:textId="77777777" w:rsidR="00415802" w:rsidRPr="003C6428" w:rsidRDefault="00415802" w:rsidP="00465E69">
            <w:pPr>
              <w:suppressAutoHyphens/>
              <w:spacing w:before="200"/>
              <w:ind w:left="0" w:firstLine="0"/>
              <w:jc w:val="left"/>
              <w:rPr>
                <w:b/>
                <w:bCs/>
                <w:spacing w:val="-2"/>
                <w:sz w:val="22"/>
                <w:szCs w:val="22"/>
              </w:rPr>
            </w:pPr>
            <w:r w:rsidRPr="003C6428">
              <w:rPr>
                <w:b/>
                <w:bCs/>
                <w:spacing w:val="-2"/>
                <w:sz w:val="22"/>
                <w:szCs w:val="22"/>
              </w:rPr>
              <w:t>Intitulé du poste : Spécialiste Hygiène et Sécurité</w:t>
            </w:r>
          </w:p>
        </w:tc>
      </w:tr>
      <w:tr w:rsidR="00415802" w:rsidRPr="003C6428" w14:paraId="6F398A1C" w14:textId="77777777" w:rsidTr="003B6421">
        <w:trPr>
          <w:cantSplit/>
        </w:trPr>
        <w:tc>
          <w:tcPr>
            <w:tcW w:w="720" w:type="dxa"/>
            <w:vMerge w:val="restart"/>
            <w:tcBorders>
              <w:top w:val="nil"/>
              <w:left w:val="single" w:sz="6" w:space="0" w:color="auto"/>
              <w:right w:val="nil"/>
            </w:tcBorders>
          </w:tcPr>
          <w:p w14:paraId="6F398A1A" w14:textId="77777777" w:rsidR="00415802" w:rsidRPr="003C6428" w:rsidRDefault="00415802" w:rsidP="00465E69">
            <w:pPr>
              <w:suppressAutoHyphens/>
              <w:spacing w:before="200"/>
              <w:ind w:left="0" w:firstLine="0"/>
              <w:rPr>
                <w:b/>
                <w:bCs/>
                <w:spacing w:val="-2"/>
                <w:sz w:val="22"/>
                <w:szCs w:val="22"/>
              </w:rPr>
            </w:pPr>
          </w:p>
        </w:tc>
        <w:tc>
          <w:tcPr>
            <w:tcW w:w="8370" w:type="dxa"/>
            <w:gridSpan w:val="3"/>
            <w:tcBorders>
              <w:top w:val="single" w:sz="6" w:space="0" w:color="auto"/>
              <w:left w:val="single" w:sz="6" w:space="0" w:color="auto"/>
              <w:bottom w:val="nil"/>
              <w:right w:val="single" w:sz="6" w:space="0" w:color="auto"/>
            </w:tcBorders>
            <w:hideMark/>
          </w:tcPr>
          <w:p w14:paraId="6F398A1B" w14:textId="77777777" w:rsidR="00415802" w:rsidRPr="003C6428" w:rsidRDefault="00415802" w:rsidP="00465E69">
            <w:pPr>
              <w:suppressAutoHyphens/>
              <w:spacing w:before="200"/>
              <w:ind w:left="0" w:firstLine="0"/>
              <w:jc w:val="left"/>
              <w:rPr>
                <w:b/>
                <w:bCs/>
                <w:spacing w:val="-2"/>
                <w:sz w:val="22"/>
                <w:szCs w:val="22"/>
              </w:rPr>
            </w:pPr>
            <w:r w:rsidRPr="003C6428">
              <w:rPr>
                <w:b/>
                <w:bCs/>
                <w:spacing w:val="-2"/>
                <w:sz w:val="22"/>
                <w:szCs w:val="22"/>
              </w:rPr>
              <w:t xml:space="preserve">Nom du candidat : </w:t>
            </w:r>
          </w:p>
        </w:tc>
      </w:tr>
      <w:tr w:rsidR="00415802" w:rsidRPr="003C6428" w14:paraId="6F398A20" w14:textId="77777777" w:rsidTr="003B6421">
        <w:trPr>
          <w:cantSplit/>
        </w:trPr>
        <w:tc>
          <w:tcPr>
            <w:tcW w:w="720" w:type="dxa"/>
            <w:vMerge/>
            <w:tcBorders>
              <w:left w:val="single" w:sz="6" w:space="0" w:color="auto"/>
              <w:right w:val="nil"/>
            </w:tcBorders>
          </w:tcPr>
          <w:p w14:paraId="6F398A1D"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A1E" w14:textId="77777777" w:rsidR="00415802" w:rsidRPr="003C6428" w:rsidRDefault="00415802" w:rsidP="00465E69">
            <w:pPr>
              <w:spacing w:before="200"/>
              <w:ind w:left="0" w:firstLine="0"/>
              <w:jc w:val="left"/>
              <w:rPr>
                <w:b/>
                <w:sz w:val="22"/>
                <w:szCs w:val="22"/>
              </w:rPr>
            </w:pPr>
            <w:r w:rsidRPr="003C6428">
              <w:rPr>
                <w:b/>
                <w:sz w:val="22"/>
                <w:szCs w:val="22"/>
              </w:rPr>
              <w:t>Durée d’emploi :</w:t>
            </w:r>
          </w:p>
        </w:tc>
        <w:tc>
          <w:tcPr>
            <w:tcW w:w="6470" w:type="dxa"/>
            <w:tcBorders>
              <w:top w:val="single" w:sz="6" w:space="0" w:color="auto"/>
              <w:left w:val="single" w:sz="6" w:space="0" w:color="auto"/>
              <w:bottom w:val="nil"/>
              <w:right w:val="single" w:sz="6" w:space="0" w:color="auto"/>
            </w:tcBorders>
          </w:tcPr>
          <w:p w14:paraId="6F398A1F" w14:textId="77777777" w:rsidR="00415802" w:rsidRPr="003C6428" w:rsidRDefault="00415802" w:rsidP="00465E69">
            <w:pPr>
              <w:spacing w:before="200"/>
              <w:ind w:left="0" w:firstLine="0"/>
              <w:jc w:val="left"/>
              <w:rPr>
                <w:i/>
                <w:sz w:val="22"/>
                <w:szCs w:val="22"/>
              </w:rPr>
            </w:pPr>
            <w:r w:rsidRPr="003C6428">
              <w:rPr>
                <w:i/>
                <w:sz w:val="22"/>
                <w:szCs w:val="22"/>
              </w:rPr>
              <w:t>[insérer la période (dates de début et de fin) pendant laquelle cette position serai</w:t>
            </w:r>
            <w:r w:rsidR="00BA40A3" w:rsidRPr="003C6428">
              <w:rPr>
                <w:i/>
                <w:sz w:val="22"/>
                <w:szCs w:val="22"/>
              </w:rPr>
              <w:t>t</w:t>
            </w:r>
            <w:r w:rsidRPr="003C6428">
              <w:rPr>
                <w:i/>
                <w:sz w:val="22"/>
                <w:szCs w:val="22"/>
              </w:rPr>
              <w:t xml:space="preserve"> dotée]</w:t>
            </w:r>
          </w:p>
        </w:tc>
      </w:tr>
      <w:tr w:rsidR="00415802" w:rsidRPr="003C6428" w14:paraId="6F398A24" w14:textId="77777777" w:rsidTr="003B6421">
        <w:trPr>
          <w:cantSplit/>
        </w:trPr>
        <w:tc>
          <w:tcPr>
            <w:tcW w:w="720" w:type="dxa"/>
            <w:vMerge/>
            <w:tcBorders>
              <w:left w:val="single" w:sz="6" w:space="0" w:color="auto"/>
              <w:right w:val="nil"/>
            </w:tcBorders>
          </w:tcPr>
          <w:p w14:paraId="6F398A21"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A22" w14:textId="77777777" w:rsidR="00415802" w:rsidRPr="003C6428" w:rsidRDefault="00415802" w:rsidP="00465E69">
            <w:pPr>
              <w:spacing w:before="200"/>
              <w:ind w:left="0" w:firstLine="0"/>
              <w:jc w:val="left"/>
              <w:rPr>
                <w:b/>
                <w:sz w:val="22"/>
                <w:szCs w:val="22"/>
              </w:rPr>
            </w:pPr>
            <w:r w:rsidRPr="003C6428">
              <w:rPr>
                <w:b/>
                <w:sz w:val="22"/>
                <w:szCs w:val="22"/>
              </w:rPr>
              <w:t>Durée de travail prévue pour ce poste :</w:t>
            </w:r>
          </w:p>
        </w:tc>
        <w:tc>
          <w:tcPr>
            <w:tcW w:w="6470" w:type="dxa"/>
            <w:tcBorders>
              <w:top w:val="single" w:sz="6" w:space="0" w:color="auto"/>
              <w:left w:val="single" w:sz="6" w:space="0" w:color="auto"/>
              <w:bottom w:val="nil"/>
              <w:right w:val="single" w:sz="6" w:space="0" w:color="auto"/>
            </w:tcBorders>
          </w:tcPr>
          <w:p w14:paraId="6F398A23" w14:textId="77777777" w:rsidR="00415802" w:rsidRPr="003C6428" w:rsidRDefault="00415802" w:rsidP="00465E69">
            <w:pPr>
              <w:spacing w:before="200"/>
              <w:ind w:left="0" w:firstLine="0"/>
              <w:jc w:val="left"/>
              <w:rPr>
                <w:i/>
                <w:sz w:val="22"/>
                <w:szCs w:val="22"/>
              </w:rPr>
            </w:pPr>
            <w:r w:rsidRPr="003C6428">
              <w:rPr>
                <w:i/>
                <w:sz w:val="22"/>
                <w:szCs w:val="22"/>
              </w:rPr>
              <w:t>[insérer le nombre de jours/semaines/mois prévus pour la position]</w:t>
            </w:r>
          </w:p>
        </w:tc>
      </w:tr>
      <w:tr w:rsidR="00415802" w:rsidRPr="003C6428" w14:paraId="6F398A28" w14:textId="77777777" w:rsidTr="003B6421">
        <w:trPr>
          <w:cantSplit/>
        </w:trPr>
        <w:tc>
          <w:tcPr>
            <w:tcW w:w="720" w:type="dxa"/>
            <w:vMerge/>
            <w:tcBorders>
              <w:left w:val="single" w:sz="6" w:space="0" w:color="auto"/>
              <w:bottom w:val="nil"/>
              <w:right w:val="nil"/>
            </w:tcBorders>
          </w:tcPr>
          <w:p w14:paraId="6F398A25"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single" w:sz="6" w:space="0" w:color="auto"/>
              <w:right w:val="single" w:sz="6" w:space="0" w:color="auto"/>
            </w:tcBorders>
          </w:tcPr>
          <w:p w14:paraId="6F398A26" w14:textId="77777777" w:rsidR="00415802" w:rsidRPr="003C6428" w:rsidRDefault="00415802" w:rsidP="00465E69">
            <w:pPr>
              <w:spacing w:before="200"/>
              <w:ind w:left="0" w:firstLine="0"/>
              <w:jc w:val="left"/>
              <w:rPr>
                <w:b/>
                <w:sz w:val="22"/>
                <w:szCs w:val="22"/>
              </w:rPr>
            </w:pPr>
            <w:r w:rsidRPr="003C6428">
              <w:rPr>
                <w:b/>
                <w:sz w:val="22"/>
                <w:szCs w:val="22"/>
              </w:rPr>
              <w:t>Programme de travail prévu pour ce poste :</w:t>
            </w:r>
          </w:p>
        </w:tc>
        <w:tc>
          <w:tcPr>
            <w:tcW w:w="6470" w:type="dxa"/>
            <w:tcBorders>
              <w:top w:val="single" w:sz="6" w:space="0" w:color="auto"/>
              <w:left w:val="single" w:sz="6" w:space="0" w:color="auto"/>
              <w:bottom w:val="single" w:sz="6" w:space="0" w:color="auto"/>
              <w:right w:val="single" w:sz="6" w:space="0" w:color="auto"/>
            </w:tcBorders>
          </w:tcPr>
          <w:p w14:paraId="6F398A27" w14:textId="77777777" w:rsidR="00415802" w:rsidRPr="003C6428" w:rsidRDefault="00415802" w:rsidP="00465E69">
            <w:pPr>
              <w:spacing w:before="200"/>
              <w:ind w:left="0" w:firstLine="0"/>
              <w:jc w:val="left"/>
              <w:rPr>
                <w:i/>
                <w:sz w:val="22"/>
                <w:szCs w:val="22"/>
              </w:rPr>
            </w:pPr>
            <w:r w:rsidRPr="003C6428">
              <w:rPr>
                <w:i/>
                <w:sz w:val="22"/>
                <w:szCs w:val="22"/>
              </w:rPr>
              <w:t xml:space="preserve">[insérer le programme d’activité prévu (par ex </w:t>
            </w:r>
            <w:r w:rsidR="00A87A83" w:rsidRPr="003C6428">
              <w:rPr>
                <w:i/>
                <w:sz w:val="22"/>
                <w:szCs w:val="22"/>
              </w:rPr>
              <w:t xml:space="preserve">: </w:t>
            </w:r>
            <w:r w:rsidRPr="003C6428">
              <w:rPr>
                <w:i/>
                <w:sz w:val="22"/>
                <w:szCs w:val="22"/>
              </w:rPr>
              <w:t>diagramme Gantt détaillé]</w:t>
            </w:r>
          </w:p>
        </w:tc>
      </w:tr>
      <w:tr w:rsidR="00415802" w:rsidRPr="003C6428" w14:paraId="6F398A2B" w14:textId="77777777" w:rsidTr="003B6421">
        <w:trPr>
          <w:cantSplit/>
        </w:trPr>
        <w:tc>
          <w:tcPr>
            <w:tcW w:w="720" w:type="dxa"/>
            <w:tcBorders>
              <w:top w:val="single" w:sz="6" w:space="0" w:color="auto"/>
              <w:left w:val="single" w:sz="6" w:space="0" w:color="auto"/>
              <w:bottom w:val="nil"/>
              <w:right w:val="nil"/>
            </w:tcBorders>
            <w:hideMark/>
          </w:tcPr>
          <w:p w14:paraId="6F398A29" w14:textId="77777777" w:rsidR="00415802" w:rsidRPr="003C6428" w:rsidRDefault="00415802" w:rsidP="00465E69">
            <w:pPr>
              <w:keepNext/>
              <w:keepLines/>
              <w:suppressAutoHyphens/>
              <w:spacing w:before="200"/>
              <w:ind w:left="0" w:firstLine="0"/>
              <w:rPr>
                <w:b/>
                <w:bCs/>
                <w:spacing w:val="-2"/>
                <w:sz w:val="22"/>
                <w:szCs w:val="22"/>
              </w:rPr>
            </w:pPr>
            <w:r w:rsidRPr="003C6428">
              <w:rPr>
                <w:b/>
                <w:bCs/>
                <w:spacing w:val="-2"/>
                <w:sz w:val="22"/>
                <w:szCs w:val="22"/>
              </w:rPr>
              <w:t>4.</w:t>
            </w:r>
          </w:p>
        </w:tc>
        <w:tc>
          <w:tcPr>
            <w:tcW w:w="8370" w:type="dxa"/>
            <w:gridSpan w:val="3"/>
            <w:tcBorders>
              <w:top w:val="single" w:sz="6" w:space="0" w:color="auto"/>
              <w:left w:val="single" w:sz="6" w:space="0" w:color="auto"/>
              <w:bottom w:val="nil"/>
              <w:right w:val="single" w:sz="6" w:space="0" w:color="auto"/>
            </w:tcBorders>
            <w:hideMark/>
          </w:tcPr>
          <w:p w14:paraId="6F398A2A" w14:textId="77777777" w:rsidR="00415802" w:rsidRPr="003C6428" w:rsidRDefault="00415802" w:rsidP="00465E69">
            <w:pPr>
              <w:keepNext/>
              <w:keepLines/>
              <w:suppressAutoHyphens/>
              <w:spacing w:before="200"/>
              <w:ind w:left="0" w:firstLine="0"/>
              <w:jc w:val="left"/>
              <w:rPr>
                <w:b/>
                <w:bCs/>
                <w:spacing w:val="-2"/>
                <w:sz w:val="22"/>
                <w:szCs w:val="22"/>
              </w:rPr>
            </w:pPr>
            <w:r w:rsidRPr="003C6428">
              <w:rPr>
                <w:b/>
                <w:bCs/>
                <w:spacing w:val="-2"/>
                <w:sz w:val="22"/>
                <w:szCs w:val="22"/>
              </w:rPr>
              <w:t>Intitulé du poste : Spécialiste Aspects Sociaux</w:t>
            </w:r>
          </w:p>
        </w:tc>
      </w:tr>
      <w:tr w:rsidR="00415802" w:rsidRPr="003C6428" w14:paraId="6F398A2E" w14:textId="77777777" w:rsidTr="003B6421">
        <w:trPr>
          <w:cantSplit/>
        </w:trPr>
        <w:tc>
          <w:tcPr>
            <w:tcW w:w="720" w:type="dxa"/>
            <w:tcBorders>
              <w:top w:val="nil"/>
              <w:left w:val="single" w:sz="6" w:space="0" w:color="auto"/>
              <w:bottom w:val="nil"/>
              <w:right w:val="nil"/>
            </w:tcBorders>
          </w:tcPr>
          <w:p w14:paraId="6F398A2C" w14:textId="77777777" w:rsidR="00415802" w:rsidRPr="003C6428" w:rsidRDefault="00415802" w:rsidP="00465E69">
            <w:pPr>
              <w:keepNext/>
              <w:keepLines/>
              <w:suppressAutoHyphens/>
              <w:spacing w:before="200"/>
              <w:ind w:left="0" w:firstLine="0"/>
              <w:rPr>
                <w:b/>
                <w:bCs/>
                <w:spacing w:val="-2"/>
                <w:sz w:val="22"/>
                <w:szCs w:val="22"/>
              </w:rPr>
            </w:pPr>
          </w:p>
        </w:tc>
        <w:tc>
          <w:tcPr>
            <w:tcW w:w="8370" w:type="dxa"/>
            <w:gridSpan w:val="3"/>
            <w:tcBorders>
              <w:top w:val="single" w:sz="6" w:space="0" w:color="auto"/>
              <w:left w:val="single" w:sz="6" w:space="0" w:color="auto"/>
              <w:bottom w:val="nil"/>
              <w:right w:val="single" w:sz="6" w:space="0" w:color="auto"/>
            </w:tcBorders>
            <w:hideMark/>
          </w:tcPr>
          <w:p w14:paraId="6F398A2D" w14:textId="77777777" w:rsidR="00415802" w:rsidRPr="003C6428" w:rsidRDefault="00415802" w:rsidP="00465E69">
            <w:pPr>
              <w:keepNext/>
              <w:keepLines/>
              <w:suppressAutoHyphens/>
              <w:spacing w:before="200"/>
              <w:ind w:left="0" w:firstLine="0"/>
              <w:jc w:val="left"/>
              <w:rPr>
                <w:b/>
                <w:bCs/>
                <w:spacing w:val="-2"/>
                <w:sz w:val="22"/>
                <w:szCs w:val="22"/>
              </w:rPr>
            </w:pPr>
            <w:r w:rsidRPr="003C6428">
              <w:rPr>
                <w:b/>
                <w:bCs/>
                <w:spacing w:val="-2"/>
                <w:sz w:val="22"/>
                <w:szCs w:val="22"/>
              </w:rPr>
              <w:t xml:space="preserve">Nom du candidat : </w:t>
            </w:r>
          </w:p>
        </w:tc>
      </w:tr>
      <w:tr w:rsidR="00415802" w:rsidRPr="003C6428" w14:paraId="6F398A32" w14:textId="77777777" w:rsidTr="003B6421">
        <w:trPr>
          <w:cantSplit/>
        </w:trPr>
        <w:tc>
          <w:tcPr>
            <w:tcW w:w="720" w:type="dxa"/>
            <w:tcBorders>
              <w:top w:val="nil"/>
              <w:left w:val="single" w:sz="6" w:space="0" w:color="auto"/>
              <w:bottom w:val="nil"/>
              <w:right w:val="nil"/>
            </w:tcBorders>
          </w:tcPr>
          <w:p w14:paraId="6F398A2F"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A30" w14:textId="77777777" w:rsidR="00415802" w:rsidRPr="003C6428" w:rsidRDefault="00415802" w:rsidP="00465E69">
            <w:pPr>
              <w:spacing w:before="200"/>
              <w:ind w:left="0" w:firstLine="0"/>
              <w:jc w:val="left"/>
              <w:rPr>
                <w:b/>
                <w:sz w:val="22"/>
                <w:szCs w:val="22"/>
              </w:rPr>
            </w:pPr>
            <w:r w:rsidRPr="003C6428">
              <w:rPr>
                <w:b/>
                <w:sz w:val="22"/>
                <w:szCs w:val="22"/>
              </w:rPr>
              <w:t>Durée d’emploi :</w:t>
            </w:r>
          </w:p>
        </w:tc>
        <w:tc>
          <w:tcPr>
            <w:tcW w:w="6470" w:type="dxa"/>
            <w:tcBorders>
              <w:top w:val="single" w:sz="6" w:space="0" w:color="auto"/>
              <w:left w:val="single" w:sz="6" w:space="0" w:color="auto"/>
              <w:bottom w:val="nil"/>
              <w:right w:val="single" w:sz="6" w:space="0" w:color="auto"/>
            </w:tcBorders>
          </w:tcPr>
          <w:p w14:paraId="6F398A31" w14:textId="77777777" w:rsidR="00415802" w:rsidRPr="003C6428" w:rsidRDefault="00415802" w:rsidP="00465E69">
            <w:pPr>
              <w:spacing w:before="200"/>
              <w:ind w:left="0" w:firstLine="0"/>
              <w:jc w:val="left"/>
              <w:rPr>
                <w:i/>
                <w:sz w:val="22"/>
                <w:szCs w:val="22"/>
              </w:rPr>
            </w:pPr>
            <w:r w:rsidRPr="003C6428">
              <w:rPr>
                <w:i/>
                <w:sz w:val="22"/>
                <w:szCs w:val="22"/>
              </w:rPr>
              <w:t>[insérer la période (dates de début et de fin) pendant laquelle cette position serai</w:t>
            </w:r>
            <w:r w:rsidR="00BA40A3" w:rsidRPr="003C6428">
              <w:rPr>
                <w:i/>
                <w:sz w:val="22"/>
                <w:szCs w:val="22"/>
              </w:rPr>
              <w:t>t</w:t>
            </w:r>
            <w:r w:rsidRPr="003C6428">
              <w:rPr>
                <w:i/>
                <w:sz w:val="22"/>
                <w:szCs w:val="22"/>
              </w:rPr>
              <w:t xml:space="preserve"> dotée]</w:t>
            </w:r>
          </w:p>
        </w:tc>
      </w:tr>
      <w:tr w:rsidR="00415802" w:rsidRPr="003C6428" w14:paraId="6F398A36" w14:textId="77777777" w:rsidTr="003B6421">
        <w:trPr>
          <w:cantSplit/>
        </w:trPr>
        <w:tc>
          <w:tcPr>
            <w:tcW w:w="720" w:type="dxa"/>
            <w:tcBorders>
              <w:top w:val="nil"/>
              <w:left w:val="single" w:sz="6" w:space="0" w:color="auto"/>
              <w:bottom w:val="nil"/>
              <w:right w:val="nil"/>
            </w:tcBorders>
          </w:tcPr>
          <w:p w14:paraId="6F398A33"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A34" w14:textId="77777777" w:rsidR="00415802" w:rsidRPr="003C6428" w:rsidRDefault="00415802" w:rsidP="00465E69">
            <w:pPr>
              <w:spacing w:before="200"/>
              <w:ind w:left="0" w:firstLine="0"/>
              <w:jc w:val="left"/>
              <w:rPr>
                <w:b/>
                <w:sz w:val="22"/>
                <w:szCs w:val="22"/>
              </w:rPr>
            </w:pPr>
            <w:r w:rsidRPr="003C6428">
              <w:rPr>
                <w:b/>
                <w:sz w:val="22"/>
                <w:szCs w:val="22"/>
              </w:rPr>
              <w:t>Durée de travail prévue pour ce poste :</w:t>
            </w:r>
          </w:p>
        </w:tc>
        <w:tc>
          <w:tcPr>
            <w:tcW w:w="6470" w:type="dxa"/>
            <w:tcBorders>
              <w:top w:val="single" w:sz="6" w:space="0" w:color="auto"/>
              <w:left w:val="single" w:sz="6" w:space="0" w:color="auto"/>
              <w:bottom w:val="nil"/>
              <w:right w:val="single" w:sz="6" w:space="0" w:color="auto"/>
            </w:tcBorders>
          </w:tcPr>
          <w:p w14:paraId="6F398A35" w14:textId="77777777" w:rsidR="00415802" w:rsidRPr="003C6428" w:rsidRDefault="00415802" w:rsidP="00465E69">
            <w:pPr>
              <w:spacing w:before="200"/>
              <w:ind w:left="0" w:firstLine="0"/>
              <w:jc w:val="left"/>
              <w:rPr>
                <w:i/>
                <w:sz w:val="22"/>
                <w:szCs w:val="22"/>
              </w:rPr>
            </w:pPr>
            <w:r w:rsidRPr="003C6428">
              <w:rPr>
                <w:i/>
                <w:sz w:val="22"/>
                <w:szCs w:val="22"/>
              </w:rPr>
              <w:t>[insérer le nombre de jours/semaines/mois prévus pour la position</w:t>
            </w:r>
            <w:r w:rsidRPr="003C6428">
              <w:rPr>
                <w:sz w:val="22"/>
                <w:szCs w:val="22"/>
              </w:rPr>
              <w:t>]</w:t>
            </w:r>
          </w:p>
        </w:tc>
      </w:tr>
      <w:tr w:rsidR="00415802" w:rsidRPr="003C6428" w14:paraId="6F398A3A" w14:textId="77777777" w:rsidTr="003B6421">
        <w:trPr>
          <w:cantSplit/>
        </w:trPr>
        <w:tc>
          <w:tcPr>
            <w:tcW w:w="720" w:type="dxa"/>
            <w:tcBorders>
              <w:top w:val="nil"/>
              <w:left w:val="single" w:sz="6" w:space="0" w:color="auto"/>
              <w:bottom w:val="nil"/>
              <w:right w:val="nil"/>
            </w:tcBorders>
          </w:tcPr>
          <w:p w14:paraId="6F398A37"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single" w:sz="6" w:space="0" w:color="auto"/>
              <w:right w:val="single" w:sz="6" w:space="0" w:color="auto"/>
            </w:tcBorders>
          </w:tcPr>
          <w:p w14:paraId="6F398A38" w14:textId="77777777" w:rsidR="00415802" w:rsidRPr="003C6428" w:rsidRDefault="00415802" w:rsidP="00465E69">
            <w:pPr>
              <w:spacing w:before="200"/>
              <w:ind w:left="0" w:firstLine="0"/>
              <w:jc w:val="left"/>
              <w:rPr>
                <w:b/>
                <w:sz w:val="22"/>
                <w:szCs w:val="22"/>
              </w:rPr>
            </w:pPr>
            <w:r w:rsidRPr="003C6428">
              <w:rPr>
                <w:b/>
                <w:sz w:val="22"/>
                <w:szCs w:val="22"/>
              </w:rPr>
              <w:t>Programme de travail prévu pour ce poste :</w:t>
            </w:r>
          </w:p>
        </w:tc>
        <w:tc>
          <w:tcPr>
            <w:tcW w:w="6470" w:type="dxa"/>
            <w:tcBorders>
              <w:top w:val="single" w:sz="6" w:space="0" w:color="auto"/>
              <w:left w:val="single" w:sz="6" w:space="0" w:color="auto"/>
              <w:bottom w:val="single" w:sz="6" w:space="0" w:color="auto"/>
              <w:right w:val="single" w:sz="6" w:space="0" w:color="auto"/>
            </w:tcBorders>
          </w:tcPr>
          <w:p w14:paraId="6F398A39" w14:textId="77777777" w:rsidR="00415802" w:rsidRPr="003C6428" w:rsidRDefault="00415802" w:rsidP="00465E69">
            <w:pPr>
              <w:spacing w:before="200"/>
              <w:ind w:left="0" w:firstLine="0"/>
              <w:jc w:val="left"/>
              <w:rPr>
                <w:i/>
                <w:sz w:val="22"/>
                <w:szCs w:val="22"/>
              </w:rPr>
            </w:pPr>
            <w:r w:rsidRPr="003C6428">
              <w:rPr>
                <w:sz w:val="22"/>
                <w:szCs w:val="22"/>
              </w:rPr>
              <w:t>[</w:t>
            </w:r>
            <w:r w:rsidRPr="003C6428">
              <w:rPr>
                <w:i/>
                <w:sz w:val="22"/>
                <w:szCs w:val="22"/>
              </w:rPr>
              <w:t>insérer le programme d’activité prévu (par ex</w:t>
            </w:r>
            <w:r w:rsidR="00A87A83" w:rsidRPr="003C6428">
              <w:rPr>
                <w:i/>
                <w:sz w:val="22"/>
                <w:szCs w:val="22"/>
              </w:rPr>
              <w:t>:</w:t>
            </w:r>
            <w:r w:rsidRPr="003C6428">
              <w:rPr>
                <w:i/>
                <w:sz w:val="22"/>
                <w:szCs w:val="22"/>
              </w:rPr>
              <w:t xml:space="preserve"> diagramme Gantt détaillé</w:t>
            </w:r>
            <w:r w:rsidRPr="003C6428">
              <w:rPr>
                <w:sz w:val="22"/>
                <w:szCs w:val="22"/>
              </w:rPr>
              <w:t>]</w:t>
            </w:r>
          </w:p>
        </w:tc>
      </w:tr>
      <w:tr w:rsidR="00415802" w:rsidRPr="003C6428" w14:paraId="6F398A3E" w14:textId="77777777" w:rsidTr="003B6421">
        <w:trPr>
          <w:cantSplit/>
        </w:trPr>
        <w:tc>
          <w:tcPr>
            <w:tcW w:w="720" w:type="dxa"/>
            <w:tcBorders>
              <w:top w:val="single" w:sz="6" w:space="0" w:color="auto"/>
              <w:left w:val="single" w:sz="6" w:space="0" w:color="auto"/>
              <w:bottom w:val="nil"/>
              <w:right w:val="nil"/>
            </w:tcBorders>
            <w:hideMark/>
          </w:tcPr>
          <w:p w14:paraId="6F398A3B" w14:textId="77777777" w:rsidR="00415802" w:rsidRPr="003C6428" w:rsidRDefault="00415802" w:rsidP="00465E69">
            <w:pPr>
              <w:suppressAutoHyphens/>
              <w:spacing w:before="200"/>
              <w:ind w:left="0" w:firstLine="0"/>
              <w:rPr>
                <w:b/>
                <w:bCs/>
                <w:spacing w:val="-2"/>
                <w:sz w:val="22"/>
                <w:szCs w:val="22"/>
              </w:rPr>
            </w:pPr>
            <w:r w:rsidRPr="003C6428">
              <w:rPr>
                <w:b/>
                <w:bCs/>
                <w:spacing w:val="-2"/>
                <w:sz w:val="22"/>
                <w:szCs w:val="22"/>
              </w:rPr>
              <w:t>5.</w:t>
            </w:r>
          </w:p>
        </w:tc>
        <w:tc>
          <w:tcPr>
            <w:tcW w:w="8370" w:type="dxa"/>
            <w:gridSpan w:val="3"/>
            <w:tcBorders>
              <w:top w:val="single" w:sz="6" w:space="0" w:color="auto"/>
              <w:left w:val="single" w:sz="6" w:space="0" w:color="auto"/>
              <w:bottom w:val="nil"/>
              <w:right w:val="single" w:sz="6" w:space="0" w:color="auto"/>
            </w:tcBorders>
            <w:hideMark/>
          </w:tcPr>
          <w:p w14:paraId="6F398A3C" w14:textId="77777777" w:rsidR="00415802" w:rsidRPr="003C6428" w:rsidRDefault="00415802" w:rsidP="00465E69">
            <w:pPr>
              <w:suppressAutoHyphens/>
              <w:spacing w:before="200"/>
              <w:ind w:left="0" w:firstLine="0"/>
              <w:jc w:val="left"/>
              <w:rPr>
                <w:b/>
                <w:bCs/>
                <w:spacing w:val="-2"/>
                <w:sz w:val="22"/>
                <w:szCs w:val="22"/>
              </w:rPr>
            </w:pPr>
            <w:r w:rsidRPr="003C6428">
              <w:rPr>
                <w:b/>
                <w:bCs/>
                <w:spacing w:val="-2"/>
                <w:sz w:val="22"/>
                <w:szCs w:val="22"/>
              </w:rPr>
              <w:t>Intitulé du poste : Expert Exploitation et Abus Sexuels et Harcèlement Sexuel</w:t>
            </w:r>
          </w:p>
          <w:p w14:paraId="6F398A3D" w14:textId="77777777" w:rsidR="00415802" w:rsidRPr="003C6428" w:rsidRDefault="00415802" w:rsidP="00465E69">
            <w:pPr>
              <w:suppressAutoHyphens/>
              <w:spacing w:before="200"/>
              <w:ind w:left="0" w:firstLine="0"/>
              <w:rPr>
                <w:i/>
                <w:iCs/>
                <w:spacing w:val="-2"/>
                <w:sz w:val="22"/>
                <w:szCs w:val="22"/>
              </w:rPr>
            </w:pPr>
            <w:r w:rsidRPr="003C6428">
              <w:rPr>
                <w:bCs/>
                <w:i/>
                <w:sz w:val="20"/>
              </w:rPr>
              <w:t xml:space="preserve">[Lorsque les risques EAS d’un projet sont estimés substantiels ou élevés, le Personnel clé devra inclure un expert avec une expérience adéquate pour prévenir les cas d’exploitation, abus et Harcèlement sexuels] </w:t>
            </w:r>
          </w:p>
        </w:tc>
      </w:tr>
      <w:tr w:rsidR="00415802" w:rsidRPr="003C6428" w14:paraId="6F398A41" w14:textId="77777777" w:rsidTr="003B6421">
        <w:trPr>
          <w:cantSplit/>
        </w:trPr>
        <w:tc>
          <w:tcPr>
            <w:tcW w:w="720" w:type="dxa"/>
            <w:tcBorders>
              <w:top w:val="nil"/>
              <w:left w:val="single" w:sz="6" w:space="0" w:color="auto"/>
              <w:bottom w:val="nil"/>
              <w:right w:val="nil"/>
            </w:tcBorders>
          </w:tcPr>
          <w:p w14:paraId="6F398A3F" w14:textId="77777777" w:rsidR="00415802" w:rsidRPr="003C6428" w:rsidRDefault="00415802" w:rsidP="00465E69">
            <w:pPr>
              <w:suppressAutoHyphens/>
              <w:spacing w:before="200"/>
              <w:ind w:left="0" w:firstLine="0"/>
              <w:rPr>
                <w:b/>
                <w:bCs/>
                <w:spacing w:val="-2"/>
                <w:sz w:val="22"/>
                <w:szCs w:val="22"/>
              </w:rPr>
            </w:pPr>
          </w:p>
        </w:tc>
        <w:tc>
          <w:tcPr>
            <w:tcW w:w="8370" w:type="dxa"/>
            <w:gridSpan w:val="3"/>
            <w:tcBorders>
              <w:top w:val="single" w:sz="6" w:space="0" w:color="auto"/>
              <w:left w:val="single" w:sz="6" w:space="0" w:color="auto"/>
              <w:bottom w:val="nil"/>
              <w:right w:val="single" w:sz="6" w:space="0" w:color="auto"/>
            </w:tcBorders>
            <w:hideMark/>
          </w:tcPr>
          <w:p w14:paraId="6F398A40" w14:textId="77777777" w:rsidR="00415802" w:rsidRPr="003C6428" w:rsidRDefault="00415802" w:rsidP="00465E69">
            <w:pPr>
              <w:suppressAutoHyphens/>
              <w:spacing w:before="200"/>
              <w:ind w:left="0" w:firstLine="0"/>
              <w:jc w:val="left"/>
              <w:rPr>
                <w:b/>
                <w:bCs/>
                <w:spacing w:val="-2"/>
                <w:sz w:val="22"/>
                <w:szCs w:val="22"/>
              </w:rPr>
            </w:pPr>
            <w:r w:rsidRPr="003C6428">
              <w:rPr>
                <w:b/>
                <w:bCs/>
                <w:spacing w:val="-2"/>
                <w:sz w:val="22"/>
                <w:szCs w:val="22"/>
              </w:rPr>
              <w:t xml:space="preserve">Nom du candidat : </w:t>
            </w:r>
          </w:p>
        </w:tc>
      </w:tr>
      <w:tr w:rsidR="00415802" w:rsidRPr="003C6428" w14:paraId="6F398A45" w14:textId="77777777" w:rsidTr="003B6421">
        <w:trPr>
          <w:cantSplit/>
        </w:trPr>
        <w:tc>
          <w:tcPr>
            <w:tcW w:w="720" w:type="dxa"/>
            <w:tcBorders>
              <w:top w:val="nil"/>
              <w:left w:val="single" w:sz="6" w:space="0" w:color="auto"/>
              <w:bottom w:val="nil"/>
              <w:right w:val="nil"/>
            </w:tcBorders>
          </w:tcPr>
          <w:p w14:paraId="6F398A42"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A43" w14:textId="77777777" w:rsidR="00415802" w:rsidRPr="003C6428" w:rsidRDefault="00415802" w:rsidP="00465E69">
            <w:pPr>
              <w:spacing w:before="200"/>
              <w:ind w:left="0" w:firstLine="0"/>
              <w:jc w:val="left"/>
              <w:rPr>
                <w:b/>
                <w:sz w:val="22"/>
                <w:szCs w:val="22"/>
              </w:rPr>
            </w:pPr>
            <w:r w:rsidRPr="003C6428">
              <w:rPr>
                <w:b/>
                <w:sz w:val="22"/>
                <w:szCs w:val="22"/>
              </w:rPr>
              <w:t>Durée d’emploi :</w:t>
            </w:r>
          </w:p>
        </w:tc>
        <w:tc>
          <w:tcPr>
            <w:tcW w:w="6470" w:type="dxa"/>
            <w:tcBorders>
              <w:top w:val="single" w:sz="6" w:space="0" w:color="auto"/>
              <w:left w:val="single" w:sz="6" w:space="0" w:color="auto"/>
              <w:bottom w:val="nil"/>
              <w:right w:val="single" w:sz="6" w:space="0" w:color="auto"/>
            </w:tcBorders>
          </w:tcPr>
          <w:p w14:paraId="6F398A44" w14:textId="77777777" w:rsidR="00415802" w:rsidRPr="003C6428" w:rsidRDefault="00415802" w:rsidP="00465E69">
            <w:pPr>
              <w:spacing w:before="200"/>
              <w:ind w:left="0" w:firstLine="0"/>
              <w:jc w:val="left"/>
              <w:rPr>
                <w:i/>
                <w:sz w:val="22"/>
                <w:szCs w:val="22"/>
              </w:rPr>
            </w:pPr>
            <w:r w:rsidRPr="003C6428">
              <w:rPr>
                <w:i/>
                <w:sz w:val="22"/>
                <w:szCs w:val="22"/>
              </w:rPr>
              <w:t>[insérer la période (dates de début et de fin) pendant laquelle cette position serait dotée]</w:t>
            </w:r>
          </w:p>
        </w:tc>
      </w:tr>
      <w:tr w:rsidR="00415802" w:rsidRPr="003C6428" w14:paraId="6F398A49" w14:textId="77777777" w:rsidTr="003B6421">
        <w:trPr>
          <w:cantSplit/>
        </w:trPr>
        <w:tc>
          <w:tcPr>
            <w:tcW w:w="720" w:type="dxa"/>
            <w:tcBorders>
              <w:top w:val="nil"/>
              <w:left w:val="single" w:sz="6" w:space="0" w:color="auto"/>
              <w:bottom w:val="nil"/>
              <w:right w:val="nil"/>
            </w:tcBorders>
          </w:tcPr>
          <w:p w14:paraId="6F398A46"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nil"/>
              <w:right w:val="single" w:sz="6" w:space="0" w:color="auto"/>
            </w:tcBorders>
          </w:tcPr>
          <w:p w14:paraId="6F398A47" w14:textId="77777777" w:rsidR="00415802" w:rsidRPr="003C6428" w:rsidRDefault="00415802" w:rsidP="00465E69">
            <w:pPr>
              <w:spacing w:before="200"/>
              <w:ind w:left="0" w:firstLine="0"/>
              <w:jc w:val="left"/>
              <w:rPr>
                <w:b/>
                <w:sz w:val="22"/>
                <w:szCs w:val="22"/>
              </w:rPr>
            </w:pPr>
            <w:r w:rsidRPr="003C6428">
              <w:rPr>
                <w:b/>
                <w:sz w:val="22"/>
                <w:szCs w:val="22"/>
              </w:rPr>
              <w:t>Durée de travail prévue pour ce poste :</w:t>
            </w:r>
          </w:p>
        </w:tc>
        <w:tc>
          <w:tcPr>
            <w:tcW w:w="6470" w:type="dxa"/>
            <w:tcBorders>
              <w:top w:val="single" w:sz="6" w:space="0" w:color="auto"/>
              <w:left w:val="single" w:sz="6" w:space="0" w:color="auto"/>
              <w:bottom w:val="nil"/>
              <w:right w:val="single" w:sz="6" w:space="0" w:color="auto"/>
            </w:tcBorders>
          </w:tcPr>
          <w:p w14:paraId="6F398A48" w14:textId="77777777" w:rsidR="00415802" w:rsidRPr="003C6428" w:rsidRDefault="00415802" w:rsidP="00465E69">
            <w:pPr>
              <w:spacing w:before="200"/>
              <w:ind w:left="0" w:firstLine="0"/>
              <w:jc w:val="left"/>
              <w:rPr>
                <w:i/>
                <w:sz w:val="22"/>
                <w:szCs w:val="22"/>
              </w:rPr>
            </w:pPr>
            <w:r w:rsidRPr="003C6428">
              <w:rPr>
                <w:i/>
                <w:sz w:val="22"/>
                <w:szCs w:val="22"/>
              </w:rPr>
              <w:t>[insérer le nombre de jours/semaines/mois prévus pour la position</w:t>
            </w:r>
            <w:r w:rsidRPr="003C6428">
              <w:rPr>
                <w:sz w:val="22"/>
                <w:szCs w:val="22"/>
              </w:rPr>
              <w:t>]</w:t>
            </w:r>
          </w:p>
        </w:tc>
      </w:tr>
      <w:tr w:rsidR="00415802" w:rsidRPr="003C6428" w14:paraId="6F398A4D" w14:textId="77777777" w:rsidTr="003B6421">
        <w:trPr>
          <w:cantSplit/>
        </w:trPr>
        <w:tc>
          <w:tcPr>
            <w:tcW w:w="720" w:type="dxa"/>
            <w:tcBorders>
              <w:top w:val="nil"/>
              <w:left w:val="single" w:sz="6" w:space="0" w:color="auto"/>
              <w:bottom w:val="nil"/>
              <w:right w:val="nil"/>
            </w:tcBorders>
          </w:tcPr>
          <w:p w14:paraId="6F398A4A" w14:textId="77777777" w:rsidR="00415802" w:rsidRPr="003C6428" w:rsidRDefault="00415802" w:rsidP="00465E69">
            <w:pPr>
              <w:suppressAutoHyphens/>
              <w:spacing w:before="200"/>
              <w:ind w:left="0" w:firstLine="0"/>
              <w:rPr>
                <w:b/>
                <w:bCs/>
                <w:spacing w:val="-2"/>
                <w:sz w:val="22"/>
                <w:szCs w:val="22"/>
              </w:rPr>
            </w:pPr>
          </w:p>
        </w:tc>
        <w:tc>
          <w:tcPr>
            <w:tcW w:w="1900" w:type="dxa"/>
            <w:gridSpan w:val="2"/>
            <w:tcBorders>
              <w:top w:val="single" w:sz="6" w:space="0" w:color="auto"/>
              <w:left w:val="single" w:sz="6" w:space="0" w:color="auto"/>
              <w:bottom w:val="single" w:sz="6" w:space="0" w:color="auto"/>
              <w:right w:val="single" w:sz="6" w:space="0" w:color="auto"/>
            </w:tcBorders>
          </w:tcPr>
          <w:p w14:paraId="6F398A4B" w14:textId="77777777" w:rsidR="00415802" w:rsidRPr="003C6428" w:rsidRDefault="00415802" w:rsidP="00465E69">
            <w:pPr>
              <w:spacing w:before="200"/>
              <w:ind w:left="0" w:firstLine="0"/>
              <w:jc w:val="left"/>
              <w:rPr>
                <w:b/>
                <w:sz w:val="22"/>
                <w:szCs w:val="22"/>
              </w:rPr>
            </w:pPr>
            <w:r w:rsidRPr="003C6428">
              <w:rPr>
                <w:b/>
                <w:sz w:val="22"/>
                <w:szCs w:val="22"/>
              </w:rPr>
              <w:t>Programme de travail prévu pour ce poste :</w:t>
            </w:r>
          </w:p>
        </w:tc>
        <w:tc>
          <w:tcPr>
            <w:tcW w:w="6470" w:type="dxa"/>
            <w:tcBorders>
              <w:top w:val="single" w:sz="6" w:space="0" w:color="auto"/>
              <w:left w:val="single" w:sz="6" w:space="0" w:color="auto"/>
              <w:bottom w:val="single" w:sz="6" w:space="0" w:color="auto"/>
              <w:right w:val="single" w:sz="6" w:space="0" w:color="auto"/>
            </w:tcBorders>
          </w:tcPr>
          <w:p w14:paraId="6F398A4C" w14:textId="77777777" w:rsidR="00415802" w:rsidRPr="003C6428" w:rsidRDefault="00415802" w:rsidP="00465E69">
            <w:pPr>
              <w:spacing w:before="200"/>
              <w:ind w:left="0" w:firstLine="0"/>
              <w:jc w:val="left"/>
              <w:rPr>
                <w:i/>
                <w:sz w:val="22"/>
                <w:szCs w:val="22"/>
              </w:rPr>
            </w:pPr>
            <w:r w:rsidRPr="003C6428">
              <w:rPr>
                <w:sz w:val="22"/>
                <w:szCs w:val="22"/>
              </w:rPr>
              <w:t>[</w:t>
            </w:r>
            <w:r w:rsidRPr="003C6428">
              <w:rPr>
                <w:i/>
                <w:sz w:val="22"/>
                <w:szCs w:val="22"/>
              </w:rPr>
              <w:t>insérer le programme d’activité prévu (par ex diagramme Gantt détaillé</w:t>
            </w:r>
            <w:r w:rsidRPr="003C6428">
              <w:rPr>
                <w:sz w:val="22"/>
                <w:szCs w:val="22"/>
              </w:rPr>
              <w:t>]</w:t>
            </w:r>
          </w:p>
        </w:tc>
      </w:tr>
      <w:tr w:rsidR="00415802" w:rsidRPr="003C6428" w14:paraId="6F398A51" w14:textId="77777777" w:rsidTr="003B6421">
        <w:trPr>
          <w:cantSplit/>
        </w:trPr>
        <w:tc>
          <w:tcPr>
            <w:tcW w:w="720" w:type="dxa"/>
            <w:tcBorders>
              <w:top w:val="single" w:sz="6" w:space="0" w:color="auto"/>
              <w:left w:val="single" w:sz="6" w:space="0" w:color="auto"/>
              <w:bottom w:val="nil"/>
              <w:right w:val="nil"/>
            </w:tcBorders>
          </w:tcPr>
          <w:p w14:paraId="6F398A4E" w14:textId="77777777" w:rsidR="00415802" w:rsidRPr="003C6428" w:rsidRDefault="00415802" w:rsidP="00465E69">
            <w:pPr>
              <w:suppressAutoHyphens/>
              <w:spacing w:before="200"/>
              <w:ind w:left="0" w:firstLine="0"/>
              <w:rPr>
                <w:b/>
                <w:bCs/>
                <w:sz w:val="20"/>
              </w:rPr>
            </w:pPr>
            <w:r w:rsidRPr="003C6428">
              <w:rPr>
                <w:b/>
                <w:bCs/>
                <w:sz w:val="20"/>
              </w:rPr>
              <w:t>6.</w:t>
            </w:r>
          </w:p>
        </w:tc>
        <w:tc>
          <w:tcPr>
            <w:tcW w:w="8370" w:type="dxa"/>
            <w:gridSpan w:val="3"/>
            <w:tcBorders>
              <w:top w:val="single" w:sz="6" w:space="0" w:color="auto"/>
              <w:left w:val="single" w:sz="6" w:space="0" w:color="auto"/>
              <w:bottom w:val="nil"/>
              <w:right w:val="single" w:sz="6" w:space="0" w:color="auto"/>
            </w:tcBorders>
          </w:tcPr>
          <w:p w14:paraId="6F398A4F" w14:textId="77777777" w:rsidR="00415802" w:rsidRPr="003C6428" w:rsidRDefault="00415802" w:rsidP="00465E69">
            <w:pPr>
              <w:suppressAutoHyphens/>
              <w:spacing w:before="200"/>
              <w:ind w:left="0" w:firstLine="0"/>
              <w:rPr>
                <w:b/>
                <w:bCs/>
                <w:sz w:val="20"/>
              </w:rPr>
            </w:pPr>
            <w:r w:rsidRPr="003C6428">
              <w:rPr>
                <w:b/>
                <w:bCs/>
                <w:sz w:val="20"/>
              </w:rPr>
              <w:t>Intitulé du poste : …</w:t>
            </w:r>
          </w:p>
          <w:p w14:paraId="6F398A50" w14:textId="77777777" w:rsidR="00415802" w:rsidRPr="003C6428" w:rsidRDefault="00415802" w:rsidP="00465E69">
            <w:pPr>
              <w:suppressAutoHyphens/>
              <w:spacing w:after="120"/>
              <w:ind w:left="0" w:firstLine="0"/>
              <w:rPr>
                <w:b/>
                <w:bCs/>
                <w:i/>
                <w:sz w:val="20"/>
              </w:rPr>
            </w:pPr>
          </w:p>
        </w:tc>
      </w:tr>
      <w:tr w:rsidR="00415802" w:rsidRPr="003C6428" w14:paraId="6F398A54" w14:textId="77777777" w:rsidTr="003B6421">
        <w:trPr>
          <w:cantSplit/>
        </w:trPr>
        <w:tc>
          <w:tcPr>
            <w:tcW w:w="720" w:type="dxa"/>
            <w:tcBorders>
              <w:top w:val="single" w:sz="6" w:space="0" w:color="auto"/>
              <w:left w:val="single" w:sz="6" w:space="0" w:color="auto"/>
              <w:bottom w:val="nil"/>
              <w:right w:val="nil"/>
            </w:tcBorders>
          </w:tcPr>
          <w:p w14:paraId="6F398A52" w14:textId="77777777" w:rsidR="00415802" w:rsidRPr="003C6428" w:rsidRDefault="00415802" w:rsidP="00465E69">
            <w:pPr>
              <w:suppressAutoHyphens/>
              <w:spacing w:before="200"/>
              <w:ind w:left="0" w:firstLine="0"/>
              <w:rPr>
                <w:b/>
                <w:bCs/>
                <w:sz w:val="20"/>
              </w:rPr>
            </w:pPr>
          </w:p>
        </w:tc>
        <w:tc>
          <w:tcPr>
            <w:tcW w:w="8370" w:type="dxa"/>
            <w:gridSpan w:val="3"/>
            <w:tcBorders>
              <w:top w:val="single" w:sz="6" w:space="0" w:color="auto"/>
              <w:left w:val="single" w:sz="6" w:space="0" w:color="auto"/>
              <w:bottom w:val="nil"/>
              <w:right w:val="single" w:sz="6" w:space="0" w:color="auto"/>
            </w:tcBorders>
          </w:tcPr>
          <w:p w14:paraId="6F398A53" w14:textId="77777777" w:rsidR="00415802" w:rsidRPr="003C6428" w:rsidRDefault="00415802" w:rsidP="00465E69">
            <w:pPr>
              <w:suppressAutoHyphens/>
              <w:spacing w:before="200"/>
              <w:ind w:left="0" w:firstLine="0"/>
              <w:rPr>
                <w:b/>
                <w:bCs/>
                <w:sz w:val="20"/>
              </w:rPr>
            </w:pPr>
            <w:r w:rsidRPr="003C6428">
              <w:rPr>
                <w:b/>
                <w:bCs/>
                <w:sz w:val="20"/>
              </w:rPr>
              <w:t>Nom du Candidat :</w:t>
            </w:r>
          </w:p>
        </w:tc>
      </w:tr>
      <w:tr w:rsidR="00415802" w:rsidRPr="003C6428" w14:paraId="6F398A58" w14:textId="77777777" w:rsidTr="003B6421">
        <w:trPr>
          <w:cantSplit/>
        </w:trPr>
        <w:tc>
          <w:tcPr>
            <w:tcW w:w="720" w:type="dxa"/>
            <w:tcBorders>
              <w:top w:val="single" w:sz="6" w:space="0" w:color="auto"/>
              <w:left w:val="single" w:sz="6" w:space="0" w:color="auto"/>
              <w:bottom w:val="nil"/>
              <w:right w:val="nil"/>
            </w:tcBorders>
          </w:tcPr>
          <w:p w14:paraId="6F398A55" w14:textId="77777777" w:rsidR="00415802" w:rsidRPr="003C6428" w:rsidRDefault="00415802" w:rsidP="00465E69">
            <w:pPr>
              <w:suppressAutoHyphens/>
              <w:spacing w:before="200"/>
              <w:ind w:left="0" w:firstLine="0"/>
              <w:rPr>
                <w:b/>
                <w:bCs/>
                <w:sz w:val="20"/>
              </w:rPr>
            </w:pPr>
          </w:p>
        </w:tc>
        <w:tc>
          <w:tcPr>
            <w:tcW w:w="1890" w:type="dxa"/>
            <w:tcBorders>
              <w:top w:val="single" w:sz="6" w:space="0" w:color="auto"/>
              <w:left w:val="single" w:sz="6" w:space="0" w:color="auto"/>
              <w:bottom w:val="nil"/>
              <w:right w:val="single" w:sz="6" w:space="0" w:color="auto"/>
            </w:tcBorders>
          </w:tcPr>
          <w:p w14:paraId="6F398A56" w14:textId="77777777" w:rsidR="00415802" w:rsidRPr="003C6428" w:rsidRDefault="00415802" w:rsidP="00465E69">
            <w:pPr>
              <w:suppressAutoHyphens/>
              <w:spacing w:before="200"/>
              <w:ind w:left="0" w:firstLine="0"/>
              <w:jc w:val="left"/>
              <w:rPr>
                <w:b/>
                <w:bCs/>
                <w:sz w:val="20"/>
              </w:rPr>
            </w:pPr>
            <w:r w:rsidRPr="003C6428">
              <w:rPr>
                <w:b/>
                <w:bCs/>
                <w:sz w:val="20"/>
              </w:rPr>
              <w:t>Période de recrutement :</w:t>
            </w:r>
          </w:p>
        </w:tc>
        <w:tc>
          <w:tcPr>
            <w:tcW w:w="6480" w:type="dxa"/>
            <w:gridSpan w:val="2"/>
            <w:tcBorders>
              <w:top w:val="single" w:sz="6" w:space="0" w:color="auto"/>
              <w:left w:val="single" w:sz="6" w:space="0" w:color="auto"/>
              <w:bottom w:val="nil"/>
              <w:right w:val="single" w:sz="6" w:space="0" w:color="auto"/>
            </w:tcBorders>
          </w:tcPr>
          <w:p w14:paraId="6F398A57" w14:textId="77777777" w:rsidR="00415802" w:rsidRPr="003C6428" w:rsidRDefault="00415802" w:rsidP="00465E69">
            <w:pPr>
              <w:suppressAutoHyphens/>
              <w:spacing w:before="200"/>
              <w:ind w:left="0" w:firstLine="0"/>
              <w:rPr>
                <w:bCs/>
                <w:i/>
                <w:sz w:val="20"/>
              </w:rPr>
            </w:pPr>
            <w:r w:rsidRPr="003C6428">
              <w:rPr>
                <w:bCs/>
                <w:i/>
                <w:sz w:val="20"/>
              </w:rPr>
              <w:t xml:space="preserve">[insérer l’entière période (dates de commencement et de fin) </w:t>
            </w:r>
            <w:r w:rsidRPr="003C6428">
              <w:rPr>
                <w:i/>
                <w:sz w:val="20"/>
              </w:rPr>
              <w:t>pendant laquelle cette position serait pourvue]</w:t>
            </w:r>
          </w:p>
        </w:tc>
      </w:tr>
      <w:tr w:rsidR="00415802" w:rsidRPr="003C6428" w14:paraId="6F398A5C" w14:textId="77777777" w:rsidTr="003B6421">
        <w:trPr>
          <w:cantSplit/>
        </w:trPr>
        <w:tc>
          <w:tcPr>
            <w:tcW w:w="720" w:type="dxa"/>
            <w:tcBorders>
              <w:top w:val="single" w:sz="6" w:space="0" w:color="auto"/>
              <w:left w:val="single" w:sz="6" w:space="0" w:color="auto"/>
              <w:bottom w:val="single" w:sz="4" w:space="0" w:color="auto"/>
              <w:right w:val="nil"/>
            </w:tcBorders>
          </w:tcPr>
          <w:p w14:paraId="6F398A59" w14:textId="77777777" w:rsidR="00415802" w:rsidRPr="003C6428" w:rsidRDefault="00415802" w:rsidP="00465E69">
            <w:pPr>
              <w:suppressAutoHyphens/>
              <w:spacing w:before="200"/>
              <w:ind w:left="0" w:firstLine="0"/>
              <w:rPr>
                <w:b/>
                <w:bCs/>
                <w:sz w:val="20"/>
              </w:rPr>
            </w:pPr>
          </w:p>
        </w:tc>
        <w:tc>
          <w:tcPr>
            <w:tcW w:w="1890" w:type="dxa"/>
            <w:tcBorders>
              <w:top w:val="single" w:sz="6" w:space="0" w:color="auto"/>
              <w:left w:val="single" w:sz="6" w:space="0" w:color="auto"/>
              <w:bottom w:val="single" w:sz="4" w:space="0" w:color="auto"/>
              <w:right w:val="single" w:sz="6" w:space="0" w:color="auto"/>
            </w:tcBorders>
          </w:tcPr>
          <w:p w14:paraId="6F398A5A" w14:textId="77777777" w:rsidR="00415802" w:rsidRPr="003C6428" w:rsidRDefault="00415802" w:rsidP="00465E69">
            <w:pPr>
              <w:suppressAutoHyphens/>
              <w:spacing w:before="200"/>
              <w:ind w:left="0" w:firstLine="0"/>
              <w:jc w:val="left"/>
              <w:rPr>
                <w:b/>
                <w:bCs/>
                <w:sz w:val="20"/>
              </w:rPr>
            </w:pPr>
            <w:r w:rsidRPr="003C6428">
              <w:rPr>
                <w:b/>
                <w:bCs/>
                <w:sz w:val="20"/>
              </w:rPr>
              <w:t>Durée de recrutement :</w:t>
            </w:r>
          </w:p>
        </w:tc>
        <w:tc>
          <w:tcPr>
            <w:tcW w:w="6480" w:type="dxa"/>
            <w:gridSpan w:val="2"/>
            <w:tcBorders>
              <w:top w:val="single" w:sz="6" w:space="0" w:color="auto"/>
              <w:left w:val="single" w:sz="6" w:space="0" w:color="auto"/>
              <w:bottom w:val="single" w:sz="4" w:space="0" w:color="auto"/>
              <w:right w:val="single" w:sz="6" w:space="0" w:color="auto"/>
            </w:tcBorders>
          </w:tcPr>
          <w:p w14:paraId="6F398A5B" w14:textId="77777777" w:rsidR="00415802" w:rsidRPr="003C6428" w:rsidRDefault="00415802" w:rsidP="00465E69">
            <w:pPr>
              <w:suppressAutoHyphens/>
              <w:spacing w:before="200"/>
              <w:ind w:left="0" w:firstLine="0"/>
              <w:rPr>
                <w:bCs/>
                <w:i/>
                <w:sz w:val="20"/>
              </w:rPr>
            </w:pPr>
            <w:r w:rsidRPr="003C6428">
              <w:rPr>
                <w:bCs/>
                <w:i/>
                <w:sz w:val="20"/>
              </w:rPr>
              <w:t>[Insérer le nombre de jours/semaines/mois qui ont été prévus pour ce poste]</w:t>
            </w:r>
          </w:p>
        </w:tc>
      </w:tr>
      <w:tr w:rsidR="00415802" w:rsidRPr="003C6428" w14:paraId="6F398A60" w14:textId="77777777" w:rsidTr="003B6421">
        <w:trPr>
          <w:cantSplit/>
        </w:trPr>
        <w:tc>
          <w:tcPr>
            <w:tcW w:w="720" w:type="dxa"/>
            <w:tcBorders>
              <w:top w:val="single" w:sz="4" w:space="0" w:color="auto"/>
              <w:left w:val="single" w:sz="4" w:space="0" w:color="auto"/>
              <w:bottom w:val="nil"/>
              <w:right w:val="nil"/>
            </w:tcBorders>
          </w:tcPr>
          <w:p w14:paraId="6F398A5D" w14:textId="77777777" w:rsidR="00415802" w:rsidRPr="003C6428" w:rsidRDefault="00415802" w:rsidP="00465E69">
            <w:pPr>
              <w:suppressAutoHyphens/>
              <w:spacing w:before="200"/>
              <w:ind w:left="0" w:firstLine="0"/>
              <w:rPr>
                <w:b/>
                <w:bCs/>
                <w:sz w:val="20"/>
              </w:rPr>
            </w:pPr>
          </w:p>
        </w:tc>
        <w:tc>
          <w:tcPr>
            <w:tcW w:w="1890" w:type="dxa"/>
            <w:tcBorders>
              <w:top w:val="single" w:sz="4" w:space="0" w:color="auto"/>
              <w:left w:val="single" w:sz="6" w:space="0" w:color="auto"/>
              <w:bottom w:val="nil"/>
              <w:right w:val="single" w:sz="6" w:space="0" w:color="auto"/>
            </w:tcBorders>
          </w:tcPr>
          <w:p w14:paraId="6F398A5E" w14:textId="77777777" w:rsidR="00415802" w:rsidRPr="003C6428" w:rsidRDefault="00415802" w:rsidP="00465E69">
            <w:pPr>
              <w:suppressAutoHyphens/>
              <w:spacing w:before="200"/>
              <w:ind w:left="0" w:firstLine="0"/>
              <w:jc w:val="left"/>
              <w:rPr>
                <w:b/>
                <w:bCs/>
                <w:sz w:val="20"/>
              </w:rPr>
            </w:pPr>
            <w:r w:rsidRPr="003C6428">
              <w:rPr>
                <w:b/>
                <w:bCs/>
                <w:sz w:val="20"/>
              </w:rPr>
              <w:t>Calendrier prévu pour ce poste :</w:t>
            </w:r>
          </w:p>
        </w:tc>
        <w:tc>
          <w:tcPr>
            <w:tcW w:w="6480" w:type="dxa"/>
            <w:gridSpan w:val="2"/>
            <w:tcBorders>
              <w:top w:val="single" w:sz="4" w:space="0" w:color="auto"/>
              <w:left w:val="single" w:sz="6" w:space="0" w:color="auto"/>
              <w:bottom w:val="nil"/>
              <w:right w:val="single" w:sz="4" w:space="0" w:color="auto"/>
            </w:tcBorders>
          </w:tcPr>
          <w:p w14:paraId="6F398A5F" w14:textId="77777777" w:rsidR="00415802" w:rsidRPr="003C6428" w:rsidRDefault="00415802" w:rsidP="00465E69">
            <w:pPr>
              <w:suppressAutoHyphens/>
              <w:spacing w:before="200"/>
              <w:ind w:left="0" w:firstLine="0"/>
              <w:rPr>
                <w:bCs/>
                <w:i/>
                <w:sz w:val="20"/>
              </w:rPr>
            </w:pPr>
            <w:r w:rsidRPr="003C6428">
              <w:rPr>
                <w:bCs/>
                <w:i/>
                <w:sz w:val="20"/>
              </w:rPr>
              <w:t>[insérer le calendrier prévu pour ce poste (e.g. attacher un graphique Gantt de haut niveau]</w:t>
            </w:r>
          </w:p>
        </w:tc>
      </w:tr>
      <w:tr w:rsidR="00415802" w:rsidRPr="003C6428" w14:paraId="6F398A63" w14:textId="77777777" w:rsidTr="003B6421">
        <w:trPr>
          <w:cantSplit/>
        </w:trPr>
        <w:tc>
          <w:tcPr>
            <w:tcW w:w="720" w:type="dxa"/>
            <w:tcBorders>
              <w:top w:val="nil"/>
              <w:left w:val="single" w:sz="4" w:space="0" w:color="auto"/>
              <w:bottom w:val="nil"/>
              <w:right w:val="nil"/>
            </w:tcBorders>
          </w:tcPr>
          <w:p w14:paraId="6F398A61" w14:textId="77777777" w:rsidR="00415802" w:rsidRPr="003C6428" w:rsidRDefault="00415802" w:rsidP="00465E69">
            <w:pPr>
              <w:suppressAutoHyphens/>
              <w:spacing w:before="200"/>
              <w:ind w:left="0" w:firstLine="0"/>
              <w:rPr>
                <w:b/>
                <w:bCs/>
                <w:spacing w:val="-2"/>
                <w:sz w:val="22"/>
                <w:szCs w:val="22"/>
              </w:rPr>
            </w:pPr>
            <w:r w:rsidRPr="003C6428">
              <w:rPr>
                <w:b/>
                <w:bCs/>
                <w:spacing w:val="-2"/>
                <w:sz w:val="22"/>
                <w:szCs w:val="22"/>
              </w:rPr>
              <w:t>…</w:t>
            </w:r>
          </w:p>
        </w:tc>
        <w:tc>
          <w:tcPr>
            <w:tcW w:w="8370" w:type="dxa"/>
            <w:gridSpan w:val="3"/>
            <w:tcBorders>
              <w:top w:val="single" w:sz="6" w:space="0" w:color="auto"/>
              <w:left w:val="single" w:sz="6" w:space="0" w:color="auto"/>
              <w:bottom w:val="single" w:sz="6" w:space="0" w:color="auto"/>
              <w:right w:val="single" w:sz="4" w:space="0" w:color="auto"/>
            </w:tcBorders>
          </w:tcPr>
          <w:p w14:paraId="6F398A62" w14:textId="77777777" w:rsidR="00415802" w:rsidRPr="003C6428" w:rsidRDefault="00415802" w:rsidP="00465E69">
            <w:pPr>
              <w:spacing w:before="200"/>
              <w:ind w:left="0" w:firstLine="0"/>
              <w:rPr>
                <w:sz w:val="22"/>
                <w:szCs w:val="22"/>
              </w:rPr>
            </w:pPr>
            <w:r w:rsidRPr="003C6428">
              <w:rPr>
                <w:sz w:val="22"/>
                <w:szCs w:val="22"/>
              </w:rPr>
              <w:t>…</w:t>
            </w:r>
          </w:p>
        </w:tc>
      </w:tr>
    </w:tbl>
    <w:p w14:paraId="6F398A64" w14:textId="77777777" w:rsidR="00415802" w:rsidRPr="003C6428" w:rsidRDefault="00415802" w:rsidP="00465E69">
      <w:pPr>
        <w:tabs>
          <w:tab w:val="left" w:pos="2127"/>
        </w:tabs>
        <w:spacing w:before="120" w:after="120"/>
        <w:ind w:left="0" w:firstLine="0"/>
      </w:pPr>
    </w:p>
    <w:p w14:paraId="6F398A65" w14:textId="77777777" w:rsidR="00415802" w:rsidRPr="003C6428" w:rsidRDefault="00415802" w:rsidP="00465E69">
      <w:pPr>
        <w:pStyle w:val="Sec4head2"/>
      </w:pPr>
      <w:r w:rsidRPr="003C6428">
        <w:rPr>
          <w:rStyle w:val="Table"/>
          <w:spacing w:val="-2"/>
          <w:sz w:val="28"/>
          <w:szCs w:val="28"/>
        </w:rPr>
        <w:br w:type="page"/>
      </w:r>
      <w:bookmarkStart w:id="489" w:name="_Toc138939240"/>
      <w:r w:rsidRPr="003C6428">
        <w:lastRenderedPageBreak/>
        <w:t>Modèle PER-2</w:t>
      </w:r>
      <w:r w:rsidRPr="003C6428">
        <w:br/>
        <w:t>Curriculum Vitae et Déclaration du Représentant de l’Entrepreneur et du Personnel Clé</w:t>
      </w:r>
      <w:bookmarkEnd w:id="489"/>
    </w:p>
    <w:tbl>
      <w:tblPr>
        <w:tblW w:w="9371" w:type="dxa"/>
        <w:tblLayout w:type="fixed"/>
        <w:tblCellMar>
          <w:left w:w="72" w:type="dxa"/>
          <w:right w:w="72" w:type="dxa"/>
        </w:tblCellMar>
        <w:tblLook w:val="0000" w:firstRow="0" w:lastRow="0" w:firstColumn="0" w:lastColumn="0" w:noHBand="0" w:noVBand="0"/>
      </w:tblPr>
      <w:tblGrid>
        <w:gridCol w:w="9371"/>
      </w:tblGrid>
      <w:tr w:rsidR="00415802" w:rsidRPr="003C6428" w14:paraId="6F398A68" w14:textId="77777777" w:rsidTr="003B6421">
        <w:trPr>
          <w:cantSplit/>
        </w:trPr>
        <w:tc>
          <w:tcPr>
            <w:tcW w:w="9371" w:type="dxa"/>
            <w:tcBorders>
              <w:top w:val="single" w:sz="6" w:space="0" w:color="auto"/>
              <w:left w:val="single" w:sz="6" w:space="0" w:color="auto"/>
              <w:bottom w:val="single" w:sz="6" w:space="0" w:color="auto"/>
              <w:right w:val="single" w:sz="6" w:space="0" w:color="auto"/>
            </w:tcBorders>
          </w:tcPr>
          <w:p w14:paraId="6F398A66"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Nom du Soumissionnaire :</w:t>
            </w:r>
          </w:p>
          <w:p w14:paraId="6F398A67"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r>
    </w:tbl>
    <w:p w14:paraId="6F398A69" w14:textId="77777777" w:rsidR="00415802" w:rsidRPr="003C6428" w:rsidRDefault="00415802" w:rsidP="00465E69">
      <w:pPr>
        <w:suppressAutoHyphens/>
        <w:spacing w:before="120" w:after="120"/>
        <w:ind w:left="0" w:firstLine="0"/>
        <w:rPr>
          <w:rStyle w:val="Table"/>
          <w:rFonts w:asciiTheme="majorBidi" w:hAnsiTheme="majorBidi" w:cstheme="majorBidi"/>
          <w:b/>
          <w:bCs/>
          <w:iCs/>
          <w:sz w:val="24"/>
          <w:szCs w:val="24"/>
        </w:rPr>
      </w:pPr>
    </w:p>
    <w:tbl>
      <w:tblPr>
        <w:tblW w:w="9371" w:type="dxa"/>
        <w:tblLayout w:type="fixed"/>
        <w:tblCellMar>
          <w:left w:w="72" w:type="dxa"/>
          <w:right w:w="72" w:type="dxa"/>
        </w:tblCellMar>
        <w:tblLook w:val="0000" w:firstRow="0" w:lastRow="0" w:firstColumn="0" w:lastColumn="0" w:noHBand="0" w:noVBand="0"/>
      </w:tblPr>
      <w:tblGrid>
        <w:gridCol w:w="1692"/>
        <w:gridCol w:w="3699"/>
        <w:gridCol w:w="9"/>
        <w:gridCol w:w="3971"/>
      </w:tblGrid>
      <w:tr w:rsidR="00415802" w:rsidRPr="003C6428" w14:paraId="6F398A6C" w14:textId="77777777" w:rsidTr="003B6421">
        <w:trPr>
          <w:cantSplit/>
        </w:trPr>
        <w:tc>
          <w:tcPr>
            <w:tcW w:w="9371" w:type="dxa"/>
            <w:gridSpan w:val="4"/>
            <w:tcBorders>
              <w:top w:val="single" w:sz="6" w:space="0" w:color="auto"/>
              <w:left w:val="single" w:sz="6" w:space="0" w:color="auto"/>
              <w:right w:val="single" w:sz="6" w:space="0" w:color="auto"/>
            </w:tcBorders>
          </w:tcPr>
          <w:p w14:paraId="6F398A6A" w14:textId="77777777" w:rsidR="00415802" w:rsidRPr="003C6428" w:rsidRDefault="00415802" w:rsidP="00465E69">
            <w:pPr>
              <w:suppressAutoHyphens/>
              <w:spacing w:before="60" w:after="60"/>
              <w:ind w:left="0" w:firstLine="0"/>
              <w:rPr>
                <w:rStyle w:val="Table"/>
                <w:rFonts w:asciiTheme="majorBidi" w:hAnsiTheme="majorBidi" w:cstheme="majorBidi"/>
                <w:b/>
                <w:bCs/>
                <w:i/>
                <w:iCs/>
                <w:sz w:val="24"/>
                <w:szCs w:val="24"/>
              </w:rPr>
            </w:pPr>
            <w:r w:rsidRPr="003C6428">
              <w:rPr>
                <w:rStyle w:val="Table"/>
                <w:rFonts w:asciiTheme="majorBidi" w:hAnsiTheme="majorBidi" w:cstheme="majorBidi"/>
                <w:b/>
                <w:bCs/>
                <w:iCs/>
                <w:sz w:val="24"/>
                <w:szCs w:val="24"/>
              </w:rPr>
              <w:t xml:space="preserve">Poste </w:t>
            </w:r>
            <w:r w:rsidRPr="003C6428">
              <w:rPr>
                <w:rStyle w:val="Table"/>
                <w:rFonts w:asciiTheme="majorBidi" w:hAnsiTheme="majorBidi" w:cstheme="majorBidi"/>
                <w:b/>
                <w:bCs/>
                <w:i/>
                <w:iCs/>
                <w:sz w:val="24"/>
                <w:szCs w:val="24"/>
              </w:rPr>
              <w:t>[#1] : [intitulé du poste selon Formulaire PER-1]</w:t>
            </w:r>
          </w:p>
          <w:p w14:paraId="6F398A6B" w14:textId="77777777" w:rsidR="00415802" w:rsidRPr="003C6428" w:rsidRDefault="00415802" w:rsidP="00465E69">
            <w:pPr>
              <w:tabs>
                <w:tab w:val="left" w:pos="1638"/>
                <w:tab w:val="left" w:pos="1998"/>
              </w:tabs>
              <w:suppressAutoHyphens/>
              <w:spacing w:before="60" w:after="60"/>
              <w:ind w:left="0" w:firstLine="0"/>
              <w:rPr>
                <w:rStyle w:val="Table"/>
                <w:rFonts w:asciiTheme="majorBidi" w:hAnsiTheme="majorBidi" w:cstheme="majorBidi"/>
                <w:b/>
                <w:bCs/>
                <w:iCs/>
                <w:sz w:val="24"/>
                <w:szCs w:val="24"/>
              </w:rPr>
            </w:pPr>
          </w:p>
        </w:tc>
      </w:tr>
      <w:tr w:rsidR="00415802" w:rsidRPr="003C6428" w14:paraId="6F398A71" w14:textId="77777777" w:rsidTr="003B6421">
        <w:trPr>
          <w:cantSplit/>
        </w:trPr>
        <w:tc>
          <w:tcPr>
            <w:tcW w:w="1692" w:type="dxa"/>
            <w:vMerge w:val="restart"/>
            <w:tcBorders>
              <w:top w:val="single" w:sz="6" w:space="0" w:color="auto"/>
              <w:left w:val="single" w:sz="6" w:space="0" w:color="auto"/>
            </w:tcBorders>
          </w:tcPr>
          <w:p w14:paraId="6F398A6D" w14:textId="77777777" w:rsidR="00415802" w:rsidRPr="003C6428" w:rsidRDefault="00415802" w:rsidP="00465E69">
            <w:pPr>
              <w:suppressAutoHyphens/>
              <w:spacing w:before="60" w:after="60"/>
              <w:ind w:left="0" w:firstLine="0"/>
              <w:jc w:val="left"/>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 xml:space="preserve">Information sur le Personnel </w:t>
            </w:r>
          </w:p>
        </w:tc>
        <w:tc>
          <w:tcPr>
            <w:tcW w:w="3708" w:type="dxa"/>
            <w:gridSpan w:val="2"/>
            <w:tcBorders>
              <w:top w:val="single" w:sz="6" w:space="0" w:color="auto"/>
              <w:left w:val="single" w:sz="6" w:space="0" w:color="auto"/>
            </w:tcBorders>
          </w:tcPr>
          <w:p w14:paraId="6F398A6E"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Nom :</w:t>
            </w:r>
          </w:p>
          <w:p w14:paraId="6F398A6F"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3971" w:type="dxa"/>
            <w:tcBorders>
              <w:top w:val="single" w:sz="6" w:space="0" w:color="auto"/>
              <w:left w:val="single" w:sz="6" w:space="0" w:color="auto"/>
              <w:right w:val="single" w:sz="6" w:space="0" w:color="auto"/>
            </w:tcBorders>
          </w:tcPr>
          <w:p w14:paraId="6F398A70"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Date de naissance :</w:t>
            </w:r>
          </w:p>
        </w:tc>
      </w:tr>
      <w:tr w:rsidR="00415802" w:rsidRPr="003C6428" w14:paraId="6F398A77" w14:textId="77777777" w:rsidTr="003B6421">
        <w:trPr>
          <w:cantSplit/>
        </w:trPr>
        <w:tc>
          <w:tcPr>
            <w:tcW w:w="1692" w:type="dxa"/>
            <w:vMerge/>
            <w:tcBorders>
              <w:left w:val="single" w:sz="6" w:space="0" w:color="auto"/>
            </w:tcBorders>
          </w:tcPr>
          <w:p w14:paraId="6F398A72"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3699" w:type="dxa"/>
            <w:tcBorders>
              <w:top w:val="single" w:sz="6" w:space="0" w:color="auto"/>
              <w:left w:val="single" w:sz="6" w:space="0" w:color="auto"/>
              <w:right w:val="single" w:sz="6" w:space="0" w:color="auto"/>
            </w:tcBorders>
          </w:tcPr>
          <w:p w14:paraId="6F398A73"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Adresse :</w:t>
            </w:r>
          </w:p>
          <w:p w14:paraId="6F398A74"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3980" w:type="dxa"/>
            <w:gridSpan w:val="2"/>
            <w:tcBorders>
              <w:top w:val="single" w:sz="6" w:space="0" w:color="auto"/>
              <w:left w:val="single" w:sz="6" w:space="0" w:color="auto"/>
              <w:right w:val="single" w:sz="6" w:space="0" w:color="auto"/>
            </w:tcBorders>
          </w:tcPr>
          <w:p w14:paraId="6F398A75"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Courriel :</w:t>
            </w:r>
          </w:p>
          <w:p w14:paraId="6F398A76"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r>
      <w:tr w:rsidR="00415802" w:rsidRPr="003C6428" w14:paraId="6F398A7B" w14:textId="77777777" w:rsidTr="003B6421">
        <w:trPr>
          <w:cantSplit/>
        </w:trPr>
        <w:tc>
          <w:tcPr>
            <w:tcW w:w="1692" w:type="dxa"/>
            <w:vMerge/>
            <w:tcBorders>
              <w:left w:val="single" w:sz="6" w:space="0" w:color="auto"/>
            </w:tcBorders>
          </w:tcPr>
          <w:p w14:paraId="6F398A78"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7679" w:type="dxa"/>
            <w:gridSpan w:val="3"/>
            <w:tcBorders>
              <w:top w:val="single" w:sz="6" w:space="0" w:color="auto"/>
              <w:left w:val="single" w:sz="6" w:space="0" w:color="auto"/>
              <w:right w:val="single" w:sz="6" w:space="0" w:color="auto"/>
            </w:tcBorders>
          </w:tcPr>
          <w:p w14:paraId="6F398A79"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Qualifications professionnelles :</w:t>
            </w:r>
          </w:p>
          <w:p w14:paraId="6F398A7A"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r>
      <w:tr w:rsidR="00415802" w:rsidRPr="003C6428" w14:paraId="6F398A7F" w14:textId="77777777" w:rsidTr="003B6421">
        <w:trPr>
          <w:cantSplit/>
        </w:trPr>
        <w:tc>
          <w:tcPr>
            <w:tcW w:w="1692" w:type="dxa"/>
            <w:vMerge/>
            <w:tcBorders>
              <w:left w:val="single" w:sz="6" w:space="0" w:color="auto"/>
            </w:tcBorders>
          </w:tcPr>
          <w:p w14:paraId="6F398A7C"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7679" w:type="dxa"/>
            <w:gridSpan w:val="3"/>
            <w:tcBorders>
              <w:top w:val="single" w:sz="6" w:space="0" w:color="auto"/>
              <w:left w:val="single" w:sz="6" w:space="0" w:color="auto"/>
              <w:right w:val="single" w:sz="6" w:space="0" w:color="auto"/>
            </w:tcBorders>
          </w:tcPr>
          <w:p w14:paraId="6F398A7D"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Formation académique :</w:t>
            </w:r>
          </w:p>
          <w:p w14:paraId="6F398A7E"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r>
      <w:tr w:rsidR="00415802" w:rsidRPr="003C6428" w14:paraId="6F398A83" w14:textId="77777777" w:rsidTr="003B6421">
        <w:trPr>
          <w:cantSplit/>
        </w:trPr>
        <w:tc>
          <w:tcPr>
            <w:tcW w:w="1692" w:type="dxa"/>
            <w:vMerge/>
            <w:tcBorders>
              <w:left w:val="single" w:sz="6" w:space="0" w:color="auto"/>
            </w:tcBorders>
          </w:tcPr>
          <w:p w14:paraId="6F398A80"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7679" w:type="dxa"/>
            <w:gridSpan w:val="3"/>
            <w:tcBorders>
              <w:top w:val="single" w:sz="6" w:space="0" w:color="auto"/>
              <w:left w:val="single" w:sz="6" w:space="0" w:color="auto"/>
              <w:right w:val="single" w:sz="6" w:space="0" w:color="auto"/>
            </w:tcBorders>
          </w:tcPr>
          <w:p w14:paraId="6F398A81" w14:textId="77777777" w:rsidR="00415802" w:rsidRPr="003C6428" w:rsidRDefault="00415802" w:rsidP="00465E69">
            <w:pPr>
              <w:suppressAutoHyphens/>
              <w:spacing w:before="60" w:after="60"/>
              <w:ind w:left="0" w:firstLine="0"/>
              <w:rPr>
                <w:rStyle w:val="Table"/>
                <w:rFonts w:asciiTheme="majorBidi" w:hAnsiTheme="majorBidi" w:cstheme="majorBidi"/>
                <w:bCs/>
                <w:i/>
                <w:iCs/>
                <w:sz w:val="24"/>
                <w:szCs w:val="24"/>
              </w:rPr>
            </w:pPr>
            <w:r w:rsidRPr="003C6428">
              <w:rPr>
                <w:rStyle w:val="Table"/>
                <w:rFonts w:asciiTheme="majorBidi" w:hAnsiTheme="majorBidi" w:cstheme="majorBidi"/>
                <w:b/>
                <w:bCs/>
                <w:iCs/>
                <w:sz w:val="24"/>
                <w:szCs w:val="24"/>
              </w:rPr>
              <w:t xml:space="preserve">Connaissance linguistique : </w:t>
            </w:r>
            <w:r w:rsidRPr="003C6428">
              <w:rPr>
                <w:rStyle w:val="Table"/>
                <w:rFonts w:asciiTheme="majorBidi" w:hAnsiTheme="majorBidi" w:cstheme="majorBidi"/>
                <w:bCs/>
                <w:i/>
                <w:iCs/>
                <w:sz w:val="24"/>
                <w:szCs w:val="24"/>
              </w:rPr>
              <w:t>[langue et niveau oral, lecture et écriture]</w:t>
            </w:r>
          </w:p>
          <w:p w14:paraId="6F398A82"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r>
      <w:tr w:rsidR="00415802" w:rsidRPr="003C6428" w14:paraId="6F398A87" w14:textId="77777777" w:rsidTr="003B6421">
        <w:trPr>
          <w:cantSplit/>
        </w:trPr>
        <w:tc>
          <w:tcPr>
            <w:tcW w:w="1692" w:type="dxa"/>
            <w:vMerge w:val="restart"/>
            <w:tcBorders>
              <w:top w:val="single" w:sz="6" w:space="0" w:color="auto"/>
              <w:left w:val="single" w:sz="6" w:space="0" w:color="auto"/>
            </w:tcBorders>
          </w:tcPr>
          <w:p w14:paraId="6F398A84"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Détails</w:t>
            </w:r>
          </w:p>
        </w:tc>
        <w:tc>
          <w:tcPr>
            <w:tcW w:w="7679" w:type="dxa"/>
            <w:gridSpan w:val="3"/>
            <w:tcBorders>
              <w:top w:val="single" w:sz="6" w:space="0" w:color="auto"/>
              <w:left w:val="single" w:sz="6" w:space="0" w:color="auto"/>
              <w:right w:val="single" w:sz="6" w:space="0" w:color="auto"/>
            </w:tcBorders>
          </w:tcPr>
          <w:p w14:paraId="6F398A85"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Nom de l’employeur :</w:t>
            </w:r>
          </w:p>
          <w:p w14:paraId="6F398A86"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r>
      <w:tr w:rsidR="00415802" w:rsidRPr="003C6428" w14:paraId="6F398A8B" w14:textId="77777777" w:rsidTr="003B6421">
        <w:trPr>
          <w:cantSplit/>
        </w:trPr>
        <w:tc>
          <w:tcPr>
            <w:tcW w:w="1692" w:type="dxa"/>
            <w:vMerge/>
            <w:tcBorders>
              <w:left w:val="single" w:sz="6" w:space="0" w:color="auto"/>
            </w:tcBorders>
          </w:tcPr>
          <w:p w14:paraId="6F398A88"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7679" w:type="dxa"/>
            <w:gridSpan w:val="3"/>
            <w:tcBorders>
              <w:top w:val="single" w:sz="6" w:space="0" w:color="auto"/>
              <w:left w:val="single" w:sz="6" w:space="0" w:color="auto"/>
              <w:right w:val="single" w:sz="6" w:space="0" w:color="auto"/>
            </w:tcBorders>
          </w:tcPr>
          <w:p w14:paraId="6F398A89"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Adresse de l’employeur :</w:t>
            </w:r>
          </w:p>
          <w:p w14:paraId="6F398A8A"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r>
      <w:tr w:rsidR="00415802" w:rsidRPr="003C6428" w14:paraId="6F398A90" w14:textId="77777777" w:rsidTr="003B6421">
        <w:trPr>
          <w:cantSplit/>
        </w:trPr>
        <w:tc>
          <w:tcPr>
            <w:tcW w:w="1692" w:type="dxa"/>
            <w:vMerge/>
            <w:tcBorders>
              <w:left w:val="single" w:sz="6" w:space="0" w:color="auto"/>
            </w:tcBorders>
          </w:tcPr>
          <w:p w14:paraId="6F398A8C"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3708" w:type="dxa"/>
            <w:gridSpan w:val="2"/>
            <w:tcBorders>
              <w:top w:val="single" w:sz="6" w:space="0" w:color="auto"/>
              <w:left w:val="single" w:sz="6" w:space="0" w:color="auto"/>
            </w:tcBorders>
          </w:tcPr>
          <w:p w14:paraId="6F398A8D"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Téléphone :</w:t>
            </w:r>
          </w:p>
          <w:p w14:paraId="6F398A8E"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3971" w:type="dxa"/>
            <w:tcBorders>
              <w:top w:val="single" w:sz="6" w:space="0" w:color="auto"/>
              <w:left w:val="single" w:sz="6" w:space="0" w:color="auto"/>
              <w:right w:val="single" w:sz="6" w:space="0" w:color="auto"/>
            </w:tcBorders>
          </w:tcPr>
          <w:p w14:paraId="6F398A8F" w14:textId="77777777" w:rsidR="00415802" w:rsidRPr="003C6428" w:rsidRDefault="00415802" w:rsidP="00465E69">
            <w:pPr>
              <w:suppressAutoHyphens/>
              <w:spacing w:before="60" w:after="60"/>
              <w:ind w:left="0" w:firstLine="0"/>
              <w:jc w:val="left"/>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Contact (directeur / responsable du personnel) :</w:t>
            </w:r>
          </w:p>
        </w:tc>
      </w:tr>
      <w:tr w:rsidR="00415802" w:rsidRPr="003C6428" w14:paraId="6F398A95" w14:textId="77777777" w:rsidTr="003B6421">
        <w:trPr>
          <w:cantSplit/>
        </w:trPr>
        <w:tc>
          <w:tcPr>
            <w:tcW w:w="1692" w:type="dxa"/>
            <w:vMerge/>
            <w:tcBorders>
              <w:left w:val="single" w:sz="6" w:space="0" w:color="auto"/>
            </w:tcBorders>
          </w:tcPr>
          <w:p w14:paraId="6F398A91"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3708" w:type="dxa"/>
            <w:gridSpan w:val="2"/>
            <w:tcBorders>
              <w:top w:val="single" w:sz="6" w:space="0" w:color="auto"/>
              <w:left w:val="single" w:sz="6" w:space="0" w:color="auto"/>
            </w:tcBorders>
          </w:tcPr>
          <w:p w14:paraId="6F398A92"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Fax :</w:t>
            </w:r>
          </w:p>
          <w:p w14:paraId="6F398A93"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3971" w:type="dxa"/>
            <w:tcBorders>
              <w:top w:val="single" w:sz="6" w:space="0" w:color="auto"/>
              <w:left w:val="single" w:sz="6" w:space="0" w:color="auto"/>
              <w:right w:val="single" w:sz="6" w:space="0" w:color="auto"/>
            </w:tcBorders>
          </w:tcPr>
          <w:p w14:paraId="6F398A94"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r>
      <w:tr w:rsidR="00415802" w:rsidRPr="003C6428" w14:paraId="6F398A9A" w14:textId="77777777" w:rsidTr="003B6421">
        <w:trPr>
          <w:cantSplit/>
        </w:trPr>
        <w:tc>
          <w:tcPr>
            <w:tcW w:w="1692" w:type="dxa"/>
            <w:vMerge/>
            <w:tcBorders>
              <w:left w:val="single" w:sz="6" w:space="0" w:color="auto"/>
              <w:bottom w:val="single" w:sz="6" w:space="0" w:color="auto"/>
            </w:tcBorders>
          </w:tcPr>
          <w:p w14:paraId="6F398A96"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3708" w:type="dxa"/>
            <w:gridSpan w:val="2"/>
            <w:tcBorders>
              <w:top w:val="single" w:sz="6" w:space="0" w:color="auto"/>
              <w:left w:val="single" w:sz="6" w:space="0" w:color="auto"/>
              <w:bottom w:val="single" w:sz="6" w:space="0" w:color="auto"/>
            </w:tcBorders>
          </w:tcPr>
          <w:p w14:paraId="6F398A97"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Intitulé du poste :</w:t>
            </w:r>
          </w:p>
          <w:p w14:paraId="6F398A98" w14:textId="77777777" w:rsidR="00415802" w:rsidRPr="003C6428" w:rsidRDefault="00415802" w:rsidP="00465E69">
            <w:pPr>
              <w:suppressAutoHyphens/>
              <w:spacing w:before="60" w:after="60"/>
              <w:ind w:left="0" w:firstLine="0"/>
              <w:rPr>
                <w:rStyle w:val="Table"/>
                <w:rFonts w:asciiTheme="majorBidi" w:hAnsiTheme="majorBidi" w:cstheme="majorBidi"/>
                <w:b/>
                <w:bCs/>
                <w:iCs/>
                <w:sz w:val="24"/>
                <w:szCs w:val="24"/>
              </w:rPr>
            </w:pPr>
          </w:p>
        </w:tc>
        <w:tc>
          <w:tcPr>
            <w:tcW w:w="3971" w:type="dxa"/>
            <w:tcBorders>
              <w:top w:val="single" w:sz="6" w:space="0" w:color="auto"/>
              <w:left w:val="single" w:sz="6" w:space="0" w:color="auto"/>
              <w:bottom w:val="single" w:sz="6" w:space="0" w:color="auto"/>
              <w:right w:val="single" w:sz="6" w:space="0" w:color="auto"/>
            </w:tcBorders>
          </w:tcPr>
          <w:p w14:paraId="6F398A99" w14:textId="77777777" w:rsidR="00415802" w:rsidRPr="003C6428" w:rsidRDefault="00415802" w:rsidP="00465E69">
            <w:pPr>
              <w:suppressAutoHyphens/>
              <w:spacing w:before="60" w:after="60"/>
              <w:ind w:left="0" w:firstLine="0"/>
              <w:jc w:val="left"/>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Années passées chez l’employeur actuel :</w:t>
            </w:r>
          </w:p>
        </w:tc>
      </w:tr>
    </w:tbl>
    <w:p w14:paraId="6F398A9B" w14:textId="77777777" w:rsidR="00415802" w:rsidRPr="003C6428" w:rsidRDefault="00415802" w:rsidP="00465E69">
      <w:pPr>
        <w:suppressAutoHyphens/>
        <w:spacing w:before="120" w:after="120"/>
        <w:ind w:left="0" w:firstLine="0"/>
        <w:rPr>
          <w:rStyle w:val="Table"/>
          <w:rFonts w:asciiTheme="majorBidi" w:hAnsiTheme="majorBidi" w:cstheme="majorBidi"/>
          <w:iCs/>
          <w:sz w:val="24"/>
          <w:szCs w:val="24"/>
        </w:rPr>
      </w:pPr>
    </w:p>
    <w:p w14:paraId="6F398A9C" w14:textId="77777777" w:rsidR="00415802" w:rsidRPr="003C6428" w:rsidRDefault="00415802" w:rsidP="00465E69">
      <w:pPr>
        <w:ind w:left="0" w:firstLine="0"/>
        <w:rPr>
          <w:rStyle w:val="Table"/>
          <w:rFonts w:asciiTheme="majorBidi" w:hAnsiTheme="majorBidi" w:cstheme="majorBidi"/>
          <w:iCs/>
          <w:sz w:val="24"/>
          <w:szCs w:val="24"/>
        </w:rPr>
      </w:pPr>
      <w:r w:rsidRPr="003C6428">
        <w:rPr>
          <w:rStyle w:val="Table"/>
          <w:rFonts w:asciiTheme="majorBidi" w:hAnsiTheme="majorBidi" w:cstheme="majorBidi"/>
          <w:iCs/>
          <w:sz w:val="24"/>
          <w:szCs w:val="24"/>
        </w:rPr>
        <w:br w:type="page"/>
      </w:r>
    </w:p>
    <w:p w14:paraId="6F398A9D" w14:textId="77777777" w:rsidR="00415802" w:rsidRPr="003C6428" w:rsidRDefault="00415802" w:rsidP="00465E69">
      <w:pPr>
        <w:suppressAutoHyphens/>
        <w:spacing w:before="120" w:after="120"/>
        <w:ind w:left="0" w:firstLine="0"/>
        <w:rPr>
          <w:rStyle w:val="Table"/>
          <w:rFonts w:asciiTheme="majorBidi" w:hAnsiTheme="majorBidi" w:cstheme="majorBidi"/>
          <w:iCs/>
          <w:sz w:val="24"/>
          <w:szCs w:val="24"/>
        </w:rPr>
      </w:pPr>
      <w:r w:rsidRPr="003C6428">
        <w:rPr>
          <w:rStyle w:val="Table"/>
          <w:rFonts w:asciiTheme="majorBidi" w:hAnsiTheme="majorBidi" w:cstheme="majorBidi"/>
          <w:iCs/>
          <w:sz w:val="24"/>
          <w:szCs w:val="24"/>
        </w:rPr>
        <w:lastRenderedPageBreak/>
        <w:t>Résumer l’expérience professionnelle dans l’ordre inversement chronologique. Indiquer l’expérience technique et de gestion pertinente au projet.</w:t>
      </w:r>
    </w:p>
    <w:p w14:paraId="6F398A9E" w14:textId="77777777" w:rsidR="00415802" w:rsidRPr="003C6428" w:rsidRDefault="00415802" w:rsidP="00465E69">
      <w:pPr>
        <w:suppressAutoHyphens/>
        <w:spacing w:before="120" w:after="120"/>
        <w:ind w:left="0" w:firstLine="0"/>
        <w:rPr>
          <w:rStyle w:val="Table"/>
          <w:rFonts w:asciiTheme="majorBidi" w:hAnsiTheme="majorBidi" w:cstheme="majorBidi"/>
          <w:i/>
          <w:sz w:val="24"/>
          <w:szCs w:val="24"/>
        </w:rPr>
      </w:pPr>
    </w:p>
    <w:tbl>
      <w:tblPr>
        <w:tblW w:w="9379" w:type="dxa"/>
        <w:tblInd w:w="-8" w:type="dxa"/>
        <w:tblLayout w:type="fixed"/>
        <w:tblCellMar>
          <w:left w:w="72" w:type="dxa"/>
          <w:right w:w="72" w:type="dxa"/>
        </w:tblCellMar>
        <w:tblLook w:val="0000" w:firstRow="0" w:lastRow="0" w:firstColumn="0" w:lastColumn="0" w:noHBand="0" w:noVBand="0"/>
      </w:tblPr>
      <w:tblGrid>
        <w:gridCol w:w="1276"/>
        <w:gridCol w:w="1418"/>
        <w:gridCol w:w="3011"/>
        <w:gridCol w:w="3674"/>
      </w:tblGrid>
      <w:tr w:rsidR="00415802" w:rsidRPr="003C6428" w14:paraId="6F398AA3" w14:textId="77777777" w:rsidTr="003B6421">
        <w:trPr>
          <w:cantSplit/>
          <w:tblHeader/>
        </w:trPr>
        <w:tc>
          <w:tcPr>
            <w:tcW w:w="1276" w:type="dxa"/>
            <w:tcBorders>
              <w:top w:val="single" w:sz="6" w:space="0" w:color="auto"/>
              <w:left w:val="single" w:sz="6" w:space="0" w:color="auto"/>
            </w:tcBorders>
          </w:tcPr>
          <w:p w14:paraId="6F398A9F" w14:textId="77777777" w:rsidR="00415802" w:rsidRPr="003C6428" w:rsidRDefault="00415802" w:rsidP="00465E69">
            <w:pPr>
              <w:suppressAutoHyphens/>
              <w:spacing w:before="60" w:after="60"/>
              <w:ind w:left="0" w:firstLine="0"/>
              <w:jc w:val="center"/>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Projet</w:t>
            </w:r>
          </w:p>
        </w:tc>
        <w:tc>
          <w:tcPr>
            <w:tcW w:w="1418" w:type="dxa"/>
            <w:tcBorders>
              <w:top w:val="single" w:sz="6" w:space="0" w:color="auto"/>
              <w:left w:val="single" w:sz="6" w:space="0" w:color="auto"/>
            </w:tcBorders>
          </w:tcPr>
          <w:p w14:paraId="6F398AA0" w14:textId="77777777" w:rsidR="00415802" w:rsidRPr="003C6428" w:rsidRDefault="00415802" w:rsidP="00465E69">
            <w:pPr>
              <w:suppressAutoHyphens/>
              <w:spacing w:before="60" w:after="60"/>
              <w:ind w:left="0" w:firstLine="0"/>
              <w:jc w:val="center"/>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Rôle</w:t>
            </w:r>
          </w:p>
        </w:tc>
        <w:tc>
          <w:tcPr>
            <w:tcW w:w="3011" w:type="dxa"/>
            <w:tcBorders>
              <w:top w:val="single" w:sz="6" w:space="0" w:color="auto"/>
              <w:left w:val="single" w:sz="6" w:space="0" w:color="auto"/>
              <w:right w:val="single" w:sz="6" w:space="0" w:color="auto"/>
            </w:tcBorders>
          </w:tcPr>
          <w:p w14:paraId="6F398AA1" w14:textId="77777777" w:rsidR="00415802" w:rsidRPr="003C6428" w:rsidRDefault="00415802" w:rsidP="00465E69">
            <w:pPr>
              <w:suppressAutoHyphens/>
              <w:spacing w:before="60" w:after="60"/>
              <w:ind w:left="0" w:firstLine="0"/>
              <w:jc w:val="center"/>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Durée d’engagement</w:t>
            </w:r>
          </w:p>
        </w:tc>
        <w:tc>
          <w:tcPr>
            <w:tcW w:w="3674" w:type="dxa"/>
            <w:tcBorders>
              <w:top w:val="single" w:sz="6" w:space="0" w:color="auto"/>
              <w:left w:val="single" w:sz="6" w:space="0" w:color="auto"/>
              <w:right w:val="single" w:sz="6" w:space="0" w:color="auto"/>
            </w:tcBorders>
          </w:tcPr>
          <w:p w14:paraId="6F398AA2" w14:textId="77777777" w:rsidR="00415802" w:rsidRPr="003C6428" w:rsidRDefault="00415802" w:rsidP="00465E69">
            <w:pPr>
              <w:suppressAutoHyphens/>
              <w:spacing w:before="60" w:after="60"/>
              <w:ind w:left="0" w:firstLine="0"/>
              <w:jc w:val="center"/>
              <w:rPr>
                <w:rStyle w:val="Table"/>
                <w:rFonts w:asciiTheme="majorBidi" w:hAnsiTheme="majorBidi" w:cstheme="majorBidi"/>
                <w:b/>
                <w:bCs/>
                <w:iCs/>
                <w:sz w:val="24"/>
                <w:szCs w:val="24"/>
              </w:rPr>
            </w:pPr>
            <w:r w:rsidRPr="003C6428">
              <w:rPr>
                <w:rStyle w:val="Table"/>
                <w:rFonts w:asciiTheme="majorBidi" w:hAnsiTheme="majorBidi" w:cstheme="majorBidi"/>
                <w:b/>
                <w:bCs/>
                <w:iCs/>
                <w:sz w:val="24"/>
                <w:szCs w:val="24"/>
              </w:rPr>
              <w:t xml:space="preserve">Expérience </w:t>
            </w:r>
            <w:r w:rsidRPr="003C6428">
              <w:rPr>
                <w:rStyle w:val="Table"/>
                <w:rFonts w:asciiTheme="majorBidi" w:hAnsiTheme="majorBidi" w:cstheme="majorBidi"/>
                <w:b/>
                <w:iCs/>
                <w:sz w:val="24"/>
                <w:szCs w:val="24"/>
              </w:rPr>
              <w:t>pertinente</w:t>
            </w:r>
          </w:p>
        </w:tc>
      </w:tr>
      <w:tr w:rsidR="00415802" w:rsidRPr="003C6428" w14:paraId="6F398AA9" w14:textId="77777777" w:rsidTr="003B6421">
        <w:trPr>
          <w:cantSplit/>
        </w:trPr>
        <w:tc>
          <w:tcPr>
            <w:tcW w:w="1276" w:type="dxa"/>
            <w:tcBorders>
              <w:top w:val="single" w:sz="6" w:space="0" w:color="auto"/>
              <w:left w:val="single" w:sz="6" w:space="0" w:color="auto"/>
              <w:bottom w:val="single" w:sz="4" w:space="0" w:color="auto"/>
            </w:tcBorders>
          </w:tcPr>
          <w:p w14:paraId="6F398AA4"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r w:rsidRPr="003C6428">
              <w:rPr>
                <w:rStyle w:val="Table"/>
                <w:rFonts w:asciiTheme="majorBidi" w:hAnsiTheme="majorBidi" w:cstheme="majorBidi"/>
                <w:i/>
                <w:sz w:val="24"/>
                <w:szCs w:val="24"/>
              </w:rPr>
              <w:t>[identifier le projet]</w:t>
            </w:r>
          </w:p>
        </w:tc>
        <w:tc>
          <w:tcPr>
            <w:tcW w:w="1418" w:type="dxa"/>
            <w:tcBorders>
              <w:top w:val="single" w:sz="6" w:space="0" w:color="auto"/>
              <w:left w:val="single" w:sz="6" w:space="0" w:color="auto"/>
              <w:bottom w:val="single" w:sz="4" w:space="0" w:color="auto"/>
            </w:tcBorders>
          </w:tcPr>
          <w:p w14:paraId="6F398AA5"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r w:rsidRPr="003C6428">
              <w:rPr>
                <w:rStyle w:val="Table"/>
                <w:rFonts w:asciiTheme="majorBidi" w:hAnsiTheme="majorBidi" w:cstheme="majorBidi"/>
                <w:i/>
                <w:sz w:val="24"/>
                <w:szCs w:val="24"/>
              </w:rPr>
              <w:t>[Rôle et responsabilités sur le projet]</w:t>
            </w:r>
          </w:p>
        </w:tc>
        <w:tc>
          <w:tcPr>
            <w:tcW w:w="3011" w:type="dxa"/>
            <w:tcBorders>
              <w:top w:val="single" w:sz="6" w:space="0" w:color="auto"/>
              <w:left w:val="single" w:sz="6" w:space="0" w:color="auto"/>
              <w:bottom w:val="single" w:sz="4" w:space="0" w:color="auto"/>
              <w:right w:val="single" w:sz="6" w:space="0" w:color="auto"/>
            </w:tcBorders>
          </w:tcPr>
          <w:p w14:paraId="6F398AA6" w14:textId="77777777" w:rsidR="008C19A8" w:rsidRPr="003C6428" w:rsidRDefault="00415802" w:rsidP="00465E69">
            <w:pPr>
              <w:suppressAutoHyphens/>
              <w:spacing w:before="60" w:after="60"/>
              <w:ind w:left="0" w:firstLine="0"/>
              <w:jc w:val="left"/>
              <w:rPr>
                <w:rStyle w:val="Table"/>
                <w:rFonts w:asciiTheme="majorBidi" w:hAnsiTheme="majorBidi" w:cstheme="majorBidi"/>
                <w:i/>
                <w:sz w:val="24"/>
                <w:szCs w:val="24"/>
              </w:rPr>
            </w:pPr>
            <w:r w:rsidRPr="003C6428">
              <w:rPr>
                <w:rStyle w:val="Table"/>
                <w:rFonts w:asciiTheme="majorBidi" w:hAnsiTheme="majorBidi" w:cstheme="majorBidi"/>
                <w:i/>
                <w:sz w:val="24"/>
                <w:szCs w:val="24"/>
              </w:rPr>
              <w:t>[durée sur le projet</w:t>
            </w:r>
            <w:r w:rsidR="00DC5EA6" w:rsidRPr="003C6428">
              <w:rPr>
                <w:rStyle w:val="Table"/>
                <w:rFonts w:asciiTheme="majorBidi" w:hAnsiTheme="majorBidi" w:cstheme="majorBidi"/>
                <w:i/>
                <w:sz w:val="24"/>
                <w:szCs w:val="24"/>
              </w:rPr>
              <w:t>sous le format suivant :</w:t>
            </w:r>
          </w:p>
          <w:p w14:paraId="6F398AA7" w14:textId="77777777" w:rsidR="00415802" w:rsidRPr="003C6428" w:rsidRDefault="008C19A8" w:rsidP="00465E69">
            <w:pPr>
              <w:suppressAutoHyphens/>
              <w:spacing w:before="60" w:after="60"/>
              <w:ind w:left="0" w:firstLine="0"/>
              <w:jc w:val="left"/>
              <w:rPr>
                <w:rStyle w:val="Table"/>
                <w:rFonts w:asciiTheme="majorBidi" w:hAnsiTheme="majorBidi" w:cstheme="majorBidi"/>
                <w:i/>
                <w:sz w:val="24"/>
                <w:szCs w:val="24"/>
              </w:rPr>
            </w:pPr>
            <w:r w:rsidRPr="003C6428">
              <w:rPr>
                <w:rStyle w:val="Table"/>
                <w:rFonts w:asciiTheme="majorBidi" w:hAnsiTheme="majorBidi" w:cstheme="majorBidi"/>
                <w:i/>
                <w:sz w:val="24"/>
                <w:szCs w:val="24"/>
              </w:rPr>
              <w:t>de « mois/année</w:t>
            </w:r>
            <w:r w:rsidR="00DC5EA6" w:rsidRPr="003C6428">
              <w:rPr>
                <w:rStyle w:val="Table"/>
                <w:rFonts w:asciiTheme="majorBidi" w:hAnsiTheme="majorBidi" w:cstheme="majorBidi"/>
                <w:i/>
                <w:sz w:val="24"/>
                <w:szCs w:val="24"/>
              </w:rPr>
              <w:t> »</w:t>
            </w:r>
            <w:r w:rsidRPr="003C6428">
              <w:rPr>
                <w:rStyle w:val="Table"/>
                <w:rFonts w:asciiTheme="majorBidi" w:hAnsiTheme="majorBidi" w:cstheme="majorBidi"/>
                <w:i/>
                <w:sz w:val="24"/>
                <w:szCs w:val="24"/>
              </w:rPr>
              <w:t xml:space="preserve"> à </w:t>
            </w:r>
            <w:r w:rsidR="00DC5EA6" w:rsidRPr="003C6428">
              <w:rPr>
                <w:rStyle w:val="Table"/>
                <w:rFonts w:asciiTheme="majorBidi" w:hAnsiTheme="majorBidi" w:cstheme="majorBidi"/>
                <w:i/>
                <w:sz w:val="24"/>
                <w:szCs w:val="24"/>
              </w:rPr>
              <w:t>« </w:t>
            </w:r>
            <w:r w:rsidRPr="003C6428">
              <w:rPr>
                <w:rStyle w:val="Table"/>
                <w:rFonts w:asciiTheme="majorBidi" w:hAnsiTheme="majorBidi" w:cstheme="majorBidi"/>
                <w:i/>
                <w:sz w:val="24"/>
                <w:szCs w:val="24"/>
              </w:rPr>
              <w:t>mois/année</w:t>
            </w:r>
            <w:r w:rsidR="00DC5EA6" w:rsidRPr="003C6428">
              <w:rPr>
                <w:rStyle w:val="Table"/>
                <w:rFonts w:asciiTheme="majorBidi" w:hAnsiTheme="majorBidi" w:cstheme="majorBidi"/>
                <w:i/>
                <w:sz w:val="24"/>
                <w:szCs w:val="24"/>
              </w:rPr>
              <w:t> »]</w:t>
            </w:r>
          </w:p>
        </w:tc>
        <w:tc>
          <w:tcPr>
            <w:tcW w:w="3674" w:type="dxa"/>
            <w:tcBorders>
              <w:top w:val="single" w:sz="6" w:space="0" w:color="auto"/>
              <w:left w:val="single" w:sz="6" w:space="0" w:color="auto"/>
              <w:bottom w:val="single" w:sz="4" w:space="0" w:color="auto"/>
              <w:right w:val="single" w:sz="6" w:space="0" w:color="auto"/>
            </w:tcBorders>
          </w:tcPr>
          <w:p w14:paraId="6F398AA8"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r w:rsidRPr="003C6428">
              <w:rPr>
                <w:rStyle w:val="Table"/>
                <w:rFonts w:asciiTheme="majorBidi" w:hAnsiTheme="majorBidi" w:cstheme="majorBidi"/>
                <w:i/>
                <w:sz w:val="24"/>
                <w:szCs w:val="24"/>
              </w:rPr>
              <w:t>[décrire l’expérience pertinente au poste prévu]</w:t>
            </w:r>
          </w:p>
        </w:tc>
      </w:tr>
      <w:tr w:rsidR="00415802" w:rsidRPr="003C6428" w14:paraId="6F398AAE" w14:textId="77777777" w:rsidTr="003B6421">
        <w:trPr>
          <w:cantSplit/>
        </w:trPr>
        <w:tc>
          <w:tcPr>
            <w:tcW w:w="1276" w:type="dxa"/>
            <w:tcBorders>
              <w:top w:val="single" w:sz="4" w:space="0" w:color="auto"/>
              <w:left w:val="single" w:sz="4" w:space="0" w:color="auto"/>
              <w:bottom w:val="single" w:sz="4" w:space="0" w:color="auto"/>
              <w:right w:val="single" w:sz="4" w:space="0" w:color="auto"/>
            </w:tcBorders>
          </w:tcPr>
          <w:p w14:paraId="6F398AAA"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p>
        </w:tc>
        <w:tc>
          <w:tcPr>
            <w:tcW w:w="1418" w:type="dxa"/>
            <w:tcBorders>
              <w:top w:val="single" w:sz="4" w:space="0" w:color="auto"/>
              <w:left w:val="single" w:sz="4" w:space="0" w:color="auto"/>
              <w:bottom w:val="single" w:sz="4" w:space="0" w:color="auto"/>
              <w:right w:val="single" w:sz="4" w:space="0" w:color="auto"/>
            </w:tcBorders>
          </w:tcPr>
          <w:p w14:paraId="6F398AAB"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p>
        </w:tc>
        <w:tc>
          <w:tcPr>
            <w:tcW w:w="3011" w:type="dxa"/>
            <w:tcBorders>
              <w:top w:val="single" w:sz="4" w:space="0" w:color="auto"/>
              <w:left w:val="single" w:sz="4" w:space="0" w:color="auto"/>
              <w:bottom w:val="single" w:sz="4" w:space="0" w:color="auto"/>
              <w:right w:val="single" w:sz="4" w:space="0" w:color="auto"/>
            </w:tcBorders>
          </w:tcPr>
          <w:p w14:paraId="6F398AAC"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p>
        </w:tc>
        <w:tc>
          <w:tcPr>
            <w:tcW w:w="3674" w:type="dxa"/>
            <w:tcBorders>
              <w:top w:val="single" w:sz="4" w:space="0" w:color="auto"/>
              <w:left w:val="single" w:sz="4" w:space="0" w:color="auto"/>
              <w:bottom w:val="single" w:sz="4" w:space="0" w:color="auto"/>
              <w:right w:val="single" w:sz="4" w:space="0" w:color="auto"/>
            </w:tcBorders>
          </w:tcPr>
          <w:p w14:paraId="6F398AAD"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p>
        </w:tc>
      </w:tr>
      <w:tr w:rsidR="00415802" w:rsidRPr="003C6428" w14:paraId="6F398AB3" w14:textId="77777777" w:rsidTr="003B6421">
        <w:trPr>
          <w:cantSplit/>
        </w:trPr>
        <w:tc>
          <w:tcPr>
            <w:tcW w:w="1276" w:type="dxa"/>
            <w:tcBorders>
              <w:top w:val="single" w:sz="4" w:space="0" w:color="auto"/>
              <w:left w:val="single" w:sz="4" w:space="0" w:color="auto"/>
              <w:bottom w:val="single" w:sz="4" w:space="0" w:color="auto"/>
              <w:right w:val="single" w:sz="4" w:space="0" w:color="auto"/>
            </w:tcBorders>
          </w:tcPr>
          <w:p w14:paraId="6F398AAF"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p>
        </w:tc>
        <w:tc>
          <w:tcPr>
            <w:tcW w:w="1418" w:type="dxa"/>
            <w:tcBorders>
              <w:top w:val="single" w:sz="4" w:space="0" w:color="auto"/>
              <w:left w:val="single" w:sz="4" w:space="0" w:color="auto"/>
              <w:bottom w:val="single" w:sz="4" w:space="0" w:color="auto"/>
              <w:right w:val="single" w:sz="4" w:space="0" w:color="auto"/>
            </w:tcBorders>
          </w:tcPr>
          <w:p w14:paraId="6F398AB0"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p>
        </w:tc>
        <w:tc>
          <w:tcPr>
            <w:tcW w:w="3011" w:type="dxa"/>
            <w:tcBorders>
              <w:top w:val="single" w:sz="4" w:space="0" w:color="auto"/>
              <w:left w:val="single" w:sz="4" w:space="0" w:color="auto"/>
              <w:bottom w:val="single" w:sz="4" w:space="0" w:color="auto"/>
              <w:right w:val="single" w:sz="4" w:space="0" w:color="auto"/>
            </w:tcBorders>
          </w:tcPr>
          <w:p w14:paraId="6F398AB1"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p>
        </w:tc>
        <w:tc>
          <w:tcPr>
            <w:tcW w:w="3674" w:type="dxa"/>
            <w:tcBorders>
              <w:top w:val="single" w:sz="4" w:space="0" w:color="auto"/>
              <w:left w:val="single" w:sz="4" w:space="0" w:color="auto"/>
              <w:bottom w:val="single" w:sz="4" w:space="0" w:color="auto"/>
              <w:right w:val="single" w:sz="4" w:space="0" w:color="auto"/>
            </w:tcBorders>
          </w:tcPr>
          <w:p w14:paraId="6F398AB2" w14:textId="77777777" w:rsidR="00415802" w:rsidRPr="003C6428" w:rsidRDefault="00415802" w:rsidP="00465E69">
            <w:pPr>
              <w:suppressAutoHyphens/>
              <w:spacing w:before="60" w:after="60"/>
              <w:ind w:left="0" w:firstLine="0"/>
              <w:jc w:val="left"/>
              <w:rPr>
                <w:rStyle w:val="Table"/>
                <w:rFonts w:asciiTheme="majorBidi" w:hAnsiTheme="majorBidi" w:cstheme="majorBidi"/>
                <w:i/>
                <w:sz w:val="24"/>
                <w:szCs w:val="24"/>
              </w:rPr>
            </w:pPr>
          </w:p>
        </w:tc>
      </w:tr>
    </w:tbl>
    <w:p w14:paraId="6F398AB4" w14:textId="77777777" w:rsidR="00415802" w:rsidRPr="003C6428" w:rsidRDefault="00415802" w:rsidP="00465E69">
      <w:pPr>
        <w:pStyle w:val="Style11"/>
        <w:spacing w:before="120" w:after="120"/>
        <w:ind w:left="0" w:firstLine="0"/>
        <w:rPr>
          <w:rFonts w:asciiTheme="majorBidi" w:hAnsiTheme="majorBidi" w:cstheme="majorBidi"/>
          <w:i/>
          <w:sz w:val="24"/>
          <w:szCs w:val="24"/>
          <w:lang w:val="fr-FR"/>
        </w:rPr>
      </w:pPr>
    </w:p>
    <w:p w14:paraId="6F398AB5" w14:textId="77777777" w:rsidR="00415802" w:rsidRPr="003C6428" w:rsidRDefault="00415802" w:rsidP="00465E69">
      <w:pPr>
        <w:spacing w:before="120" w:after="120"/>
        <w:ind w:left="0" w:firstLine="0"/>
        <w:jc w:val="center"/>
        <w:rPr>
          <w:rFonts w:asciiTheme="majorBidi" w:hAnsiTheme="majorBidi" w:cstheme="majorBidi"/>
          <w:b/>
          <w:sz w:val="32"/>
          <w:szCs w:val="32"/>
        </w:rPr>
      </w:pPr>
      <w:r w:rsidRPr="003C6428">
        <w:rPr>
          <w:rFonts w:asciiTheme="majorBidi" w:hAnsiTheme="majorBidi" w:cstheme="majorBidi"/>
          <w:b/>
          <w:sz w:val="32"/>
          <w:szCs w:val="32"/>
        </w:rPr>
        <w:t>Déclaration</w:t>
      </w:r>
    </w:p>
    <w:p w14:paraId="6F398AB6" w14:textId="77777777" w:rsidR="00415802" w:rsidRPr="003C6428" w:rsidRDefault="00415802" w:rsidP="00465E69">
      <w:pPr>
        <w:spacing w:after="120"/>
        <w:ind w:left="0" w:firstLine="0"/>
        <w:rPr>
          <w:rFonts w:asciiTheme="majorBidi" w:hAnsiTheme="majorBidi" w:cstheme="majorBidi"/>
          <w:szCs w:val="24"/>
        </w:rPr>
      </w:pPr>
      <w:r w:rsidRPr="003C6428">
        <w:rPr>
          <w:rFonts w:asciiTheme="majorBidi" w:hAnsiTheme="majorBidi" w:cstheme="majorBidi"/>
          <w:szCs w:val="24"/>
        </w:rPr>
        <w:t xml:space="preserve">Je soussigné </w:t>
      </w:r>
      <w:r w:rsidRPr="003C6428">
        <w:rPr>
          <w:rFonts w:cs="Arial"/>
          <w:i/>
        </w:rPr>
        <w:t>[insérer soit « Le Représentant de l’Entrepreneur » soit « Le Personnel Clé selon le cas</w:t>
      </w:r>
      <w:r w:rsidRPr="003C6428">
        <w:rPr>
          <w:i/>
          <w:color w:val="000000" w:themeColor="text1"/>
        </w:rPr>
        <w:t>]</w:t>
      </w:r>
      <w:r w:rsidRPr="003C6428">
        <w:rPr>
          <w:rFonts w:asciiTheme="majorBidi" w:hAnsiTheme="majorBidi" w:cstheme="majorBidi"/>
          <w:szCs w:val="24"/>
        </w:rPr>
        <w:t>certifie que les renseignements contenus dans le Formulaire PER-2 décrivent fidèlement ma personne, mes qualifications et mon expérience.</w:t>
      </w:r>
    </w:p>
    <w:p w14:paraId="6F398AB7" w14:textId="77777777" w:rsidR="00415802" w:rsidRPr="003C6428" w:rsidRDefault="00415802" w:rsidP="00465E69">
      <w:pPr>
        <w:spacing w:after="120"/>
        <w:ind w:left="0" w:firstLine="0"/>
        <w:rPr>
          <w:rFonts w:asciiTheme="majorBidi" w:hAnsiTheme="majorBidi" w:cstheme="majorBidi"/>
          <w:szCs w:val="24"/>
        </w:rPr>
      </w:pPr>
      <w:r w:rsidRPr="003C6428">
        <w:rPr>
          <w:rFonts w:asciiTheme="majorBidi" w:hAnsiTheme="majorBidi" w:cstheme="majorBidi"/>
          <w:szCs w:val="24"/>
        </w:rPr>
        <w:t>Je confirme que je suis disponible comme certifié ci-après et le serai durant la période d’engagement sur le poste qui m’est destiné, comme indiqué dans l’Offre :</w:t>
      </w:r>
    </w:p>
    <w:tbl>
      <w:tblPr>
        <w:tblW w:w="91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2" w:type="dxa"/>
          <w:right w:w="72" w:type="dxa"/>
        </w:tblCellMar>
        <w:tblLook w:val="0000" w:firstRow="0" w:lastRow="0" w:firstColumn="0" w:lastColumn="0" w:noHBand="0" w:noVBand="0"/>
      </w:tblPr>
      <w:tblGrid>
        <w:gridCol w:w="3613"/>
        <w:gridCol w:w="5487"/>
      </w:tblGrid>
      <w:tr w:rsidR="00415802" w:rsidRPr="003C6428" w14:paraId="6F398ABA" w14:textId="77777777" w:rsidTr="003B6421">
        <w:trPr>
          <w:cantSplit/>
        </w:trPr>
        <w:tc>
          <w:tcPr>
            <w:tcW w:w="3613" w:type="dxa"/>
          </w:tcPr>
          <w:p w14:paraId="6F398AB8" w14:textId="77777777" w:rsidR="00415802" w:rsidRPr="003C6428" w:rsidRDefault="00415802" w:rsidP="00465E69">
            <w:pPr>
              <w:suppressAutoHyphens/>
              <w:spacing w:before="60" w:after="60"/>
              <w:ind w:left="0" w:firstLine="0"/>
              <w:rPr>
                <w:rStyle w:val="Table"/>
                <w:rFonts w:asciiTheme="majorBidi" w:hAnsiTheme="majorBidi" w:cstheme="majorBidi"/>
                <w:b/>
                <w:color w:val="000000"/>
                <w:sz w:val="24"/>
                <w:szCs w:val="24"/>
              </w:rPr>
            </w:pPr>
            <w:r w:rsidRPr="003C6428">
              <w:rPr>
                <w:rStyle w:val="Table"/>
                <w:rFonts w:asciiTheme="majorBidi" w:hAnsiTheme="majorBidi" w:cstheme="majorBidi"/>
                <w:b/>
                <w:color w:val="000000"/>
                <w:sz w:val="24"/>
                <w:szCs w:val="24"/>
              </w:rPr>
              <w:t>Engagement</w:t>
            </w:r>
          </w:p>
        </w:tc>
        <w:tc>
          <w:tcPr>
            <w:tcW w:w="5487" w:type="dxa"/>
          </w:tcPr>
          <w:p w14:paraId="6F398AB9" w14:textId="77777777" w:rsidR="00415802" w:rsidRPr="003C6428" w:rsidRDefault="00415802" w:rsidP="00465E69">
            <w:pPr>
              <w:suppressAutoHyphens/>
              <w:spacing w:before="60" w:after="60"/>
              <w:ind w:left="0" w:firstLine="0"/>
              <w:rPr>
                <w:rStyle w:val="Table"/>
                <w:rFonts w:asciiTheme="majorBidi" w:hAnsiTheme="majorBidi" w:cstheme="majorBidi"/>
                <w:b/>
                <w:color w:val="000000"/>
                <w:sz w:val="24"/>
                <w:szCs w:val="24"/>
              </w:rPr>
            </w:pPr>
            <w:r w:rsidRPr="003C6428">
              <w:rPr>
                <w:rStyle w:val="Table"/>
                <w:rFonts w:asciiTheme="majorBidi" w:hAnsiTheme="majorBidi" w:cstheme="majorBidi"/>
                <w:b/>
                <w:color w:val="000000"/>
                <w:sz w:val="24"/>
                <w:szCs w:val="24"/>
              </w:rPr>
              <w:t>Détails</w:t>
            </w:r>
          </w:p>
        </w:tc>
      </w:tr>
      <w:tr w:rsidR="00415802" w:rsidRPr="003C6428" w14:paraId="6F398ABD" w14:textId="77777777" w:rsidTr="003B6421">
        <w:trPr>
          <w:cantSplit/>
        </w:trPr>
        <w:tc>
          <w:tcPr>
            <w:tcW w:w="3613" w:type="dxa"/>
          </w:tcPr>
          <w:p w14:paraId="6F398ABB" w14:textId="77777777" w:rsidR="00415802" w:rsidRPr="003C6428" w:rsidRDefault="00415802" w:rsidP="00465E69">
            <w:pPr>
              <w:suppressAutoHyphens/>
              <w:spacing w:before="60" w:after="60"/>
              <w:ind w:left="0" w:firstLine="0"/>
              <w:jc w:val="left"/>
              <w:rPr>
                <w:rStyle w:val="Table"/>
                <w:rFonts w:asciiTheme="majorBidi" w:hAnsiTheme="majorBidi" w:cstheme="majorBidi"/>
                <w:b/>
                <w:color w:val="000000"/>
                <w:sz w:val="24"/>
                <w:szCs w:val="24"/>
              </w:rPr>
            </w:pPr>
            <w:r w:rsidRPr="003C6428">
              <w:rPr>
                <w:rStyle w:val="Table"/>
                <w:rFonts w:asciiTheme="majorBidi" w:hAnsiTheme="majorBidi" w:cstheme="majorBidi"/>
                <w:b/>
                <w:color w:val="000000"/>
                <w:sz w:val="24"/>
                <w:szCs w:val="24"/>
              </w:rPr>
              <w:t xml:space="preserve">Disponibilité pour la durée </w:t>
            </w:r>
            <w:r w:rsidRPr="003C6428">
              <w:rPr>
                <w:rStyle w:val="Table"/>
                <w:rFonts w:asciiTheme="majorBidi" w:hAnsiTheme="majorBidi" w:cstheme="majorBidi"/>
                <w:b/>
                <w:color w:val="000000"/>
                <w:sz w:val="24"/>
                <w:szCs w:val="24"/>
              </w:rPr>
              <w:br/>
              <w:t>du Marché :</w:t>
            </w:r>
          </w:p>
        </w:tc>
        <w:tc>
          <w:tcPr>
            <w:tcW w:w="5487" w:type="dxa"/>
          </w:tcPr>
          <w:p w14:paraId="6F398ABC" w14:textId="77777777" w:rsidR="00415802" w:rsidRPr="003C6428" w:rsidRDefault="00415802" w:rsidP="00465E69">
            <w:pPr>
              <w:ind w:left="0" w:firstLine="0"/>
              <w:rPr>
                <w:rFonts w:asciiTheme="majorBidi" w:hAnsiTheme="majorBidi" w:cstheme="majorBidi"/>
                <w:i/>
                <w:szCs w:val="24"/>
              </w:rPr>
            </w:pPr>
            <w:r w:rsidRPr="003C6428">
              <w:rPr>
                <w:rFonts w:asciiTheme="majorBidi" w:hAnsiTheme="majorBidi" w:cstheme="majorBidi"/>
                <w:i/>
                <w:szCs w:val="24"/>
              </w:rPr>
              <w:t>[insérer la période (dates de début et de fin) pendant laquelle le personnel clé est disponible pour ce marché]</w:t>
            </w:r>
          </w:p>
        </w:tc>
      </w:tr>
      <w:tr w:rsidR="00415802" w:rsidRPr="003C6428" w14:paraId="6F398AC0" w14:textId="77777777" w:rsidTr="003B6421">
        <w:trPr>
          <w:cantSplit/>
        </w:trPr>
        <w:tc>
          <w:tcPr>
            <w:tcW w:w="3613" w:type="dxa"/>
          </w:tcPr>
          <w:p w14:paraId="6F398ABE" w14:textId="77777777" w:rsidR="00415802" w:rsidRPr="003C6428" w:rsidRDefault="00415802" w:rsidP="00465E69">
            <w:pPr>
              <w:suppressAutoHyphens/>
              <w:spacing w:before="60" w:after="60"/>
              <w:ind w:left="0" w:firstLine="0"/>
              <w:jc w:val="left"/>
              <w:rPr>
                <w:rStyle w:val="Table"/>
                <w:rFonts w:asciiTheme="majorBidi" w:hAnsiTheme="majorBidi" w:cstheme="majorBidi"/>
                <w:b/>
                <w:color w:val="000000"/>
                <w:sz w:val="24"/>
                <w:szCs w:val="24"/>
              </w:rPr>
            </w:pPr>
            <w:r w:rsidRPr="003C6428">
              <w:rPr>
                <w:rStyle w:val="Table"/>
                <w:rFonts w:asciiTheme="majorBidi" w:hAnsiTheme="majorBidi" w:cstheme="majorBidi"/>
                <w:b/>
                <w:color w:val="000000"/>
                <w:sz w:val="24"/>
                <w:szCs w:val="24"/>
              </w:rPr>
              <w:t>Durée :</w:t>
            </w:r>
          </w:p>
        </w:tc>
        <w:tc>
          <w:tcPr>
            <w:tcW w:w="5487" w:type="dxa"/>
          </w:tcPr>
          <w:p w14:paraId="6F398ABF" w14:textId="77777777" w:rsidR="00415802" w:rsidRPr="003C6428" w:rsidRDefault="00415802" w:rsidP="00465E69">
            <w:pPr>
              <w:ind w:left="0" w:firstLine="0"/>
              <w:rPr>
                <w:rFonts w:asciiTheme="majorBidi" w:hAnsiTheme="majorBidi" w:cstheme="majorBidi"/>
                <w:i/>
                <w:szCs w:val="24"/>
              </w:rPr>
            </w:pPr>
            <w:r w:rsidRPr="003C6428">
              <w:rPr>
                <w:rFonts w:asciiTheme="majorBidi" w:hAnsiTheme="majorBidi" w:cstheme="majorBidi"/>
                <w:i/>
                <w:szCs w:val="24"/>
              </w:rPr>
              <w:t>[insérer le nombre de jours/semaines/mois pendant lequel le personnel clé est disponible]</w:t>
            </w:r>
          </w:p>
        </w:tc>
      </w:tr>
    </w:tbl>
    <w:p w14:paraId="6F398AC1" w14:textId="77777777" w:rsidR="00415802" w:rsidRPr="003C6428" w:rsidRDefault="00415802" w:rsidP="00465E69">
      <w:pPr>
        <w:spacing w:before="120" w:after="120"/>
        <w:ind w:left="0" w:firstLine="0"/>
        <w:rPr>
          <w:rFonts w:asciiTheme="majorBidi" w:hAnsiTheme="majorBidi" w:cstheme="majorBidi"/>
          <w:szCs w:val="24"/>
        </w:rPr>
      </w:pPr>
      <w:r w:rsidRPr="003C6428">
        <w:rPr>
          <w:rFonts w:asciiTheme="majorBidi" w:hAnsiTheme="majorBidi" w:cstheme="majorBidi"/>
          <w:szCs w:val="24"/>
        </w:rPr>
        <w:t>Je reconnais que toute fausse déclaration ou omission dans le présent formulaire :</w:t>
      </w:r>
    </w:p>
    <w:p w14:paraId="6F398AC2" w14:textId="77777777" w:rsidR="00415802" w:rsidRPr="003C6428" w:rsidRDefault="00415802" w:rsidP="00945408">
      <w:pPr>
        <w:numPr>
          <w:ilvl w:val="0"/>
          <w:numId w:val="26"/>
        </w:numPr>
        <w:spacing w:after="120"/>
        <w:ind w:left="0" w:firstLine="0"/>
        <w:rPr>
          <w:rFonts w:asciiTheme="majorBidi" w:hAnsiTheme="majorBidi" w:cstheme="majorBidi"/>
          <w:szCs w:val="24"/>
        </w:rPr>
      </w:pPr>
      <w:r w:rsidRPr="003C6428">
        <w:rPr>
          <w:rFonts w:asciiTheme="majorBidi" w:hAnsiTheme="majorBidi" w:cstheme="majorBidi"/>
          <w:szCs w:val="24"/>
        </w:rPr>
        <w:t>être prise en compte lors de l’évaluation de l’Offre ;</w:t>
      </w:r>
    </w:p>
    <w:p w14:paraId="6F398AC3" w14:textId="77777777" w:rsidR="00415802" w:rsidRPr="003C6428" w:rsidRDefault="00415802" w:rsidP="00945408">
      <w:pPr>
        <w:numPr>
          <w:ilvl w:val="0"/>
          <w:numId w:val="26"/>
        </w:numPr>
        <w:spacing w:after="120"/>
        <w:ind w:left="0" w:firstLine="0"/>
        <w:rPr>
          <w:rFonts w:asciiTheme="majorBidi" w:hAnsiTheme="majorBidi" w:cstheme="majorBidi"/>
          <w:szCs w:val="24"/>
        </w:rPr>
      </w:pPr>
      <w:r w:rsidRPr="003C6428">
        <w:rPr>
          <w:rFonts w:asciiTheme="majorBidi" w:hAnsiTheme="majorBidi" w:cstheme="majorBidi"/>
          <w:szCs w:val="24"/>
        </w:rPr>
        <w:t>entrainer ma disqualification de l’Offre ;</w:t>
      </w:r>
    </w:p>
    <w:p w14:paraId="6F398AC4" w14:textId="77777777" w:rsidR="00415802" w:rsidRPr="003C6428" w:rsidRDefault="00415802" w:rsidP="00945408">
      <w:pPr>
        <w:numPr>
          <w:ilvl w:val="0"/>
          <w:numId w:val="26"/>
        </w:numPr>
        <w:spacing w:after="120"/>
        <w:ind w:left="0" w:firstLine="0"/>
        <w:rPr>
          <w:rFonts w:asciiTheme="majorBidi" w:hAnsiTheme="majorBidi" w:cstheme="majorBidi"/>
          <w:szCs w:val="24"/>
        </w:rPr>
      </w:pPr>
      <w:r w:rsidRPr="003C6428">
        <w:rPr>
          <w:rFonts w:asciiTheme="majorBidi" w:hAnsiTheme="majorBidi" w:cstheme="majorBidi"/>
          <w:szCs w:val="24"/>
        </w:rPr>
        <w:t>entrainer ma congédiation du marché.</w:t>
      </w:r>
    </w:p>
    <w:p w14:paraId="6F398AC5" w14:textId="77777777" w:rsidR="00415802" w:rsidRPr="003C6428" w:rsidRDefault="00415802" w:rsidP="00465E69">
      <w:pPr>
        <w:tabs>
          <w:tab w:val="left" w:leader="underscore" w:pos="9214"/>
        </w:tabs>
        <w:spacing w:before="240" w:after="120"/>
        <w:ind w:left="0" w:firstLine="0"/>
        <w:rPr>
          <w:rFonts w:asciiTheme="majorBidi" w:hAnsiTheme="majorBidi" w:cstheme="majorBidi"/>
          <w:b/>
          <w:bCs/>
          <w:szCs w:val="24"/>
        </w:rPr>
      </w:pPr>
      <w:r w:rsidRPr="003C6428">
        <w:rPr>
          <w:rFonts w:asciiTheme="majorBidi" w:hAnsiTheme="majorBidi" w:cstheme="majorBidi"/>
          <w:b/>
          <w:bCs/>
          <w:szCs w:val="24"/>
        </w:rPr>
        <w:t>Nom du Personnel Clé :</w:t>
      </w:r>
      <w:r w:rsidRPr="003C6428">
        <w:rPr>
          <w:rFonts w:asciiTheme="majorBidi" w:hAnsiTheme="majorBidi" w:cstheme="majorBidi"/>
          <w:b/>
          <w:bCs/>
          <w:i/>
          <w:szCs w:val="24"/>
        </w:rPr>
        <w:t>[insérer le nom]</w:t>
      </w:r>
      <w:r w:rsidRPr="003C6428">
        <w:rPr>
          <w:rFonts w:asciiTheme="majorBidi" w:hAnsiTheme="majorBidi" w:cstheme="majorBidi"/>
          <w:b/>
          <w:bCs/>
          <w:i/>
          <w:szCs w:val="24"/>
        </w:rPr>
        <w:tab/>
      </w:r>
    </w:p>
    <w:p w14:paraId="6F398AC6" w14:textId="77777777" w:rsidR="00415802" w:rsidRPr="003C6428" w:rsidRDefault="00415802" w:rsidP="00465E69">
      <w:pPr>
        <w:tabs>
          <w:tab w:val="left" w:leader="underscore" w:pos="9214"/>
        </w:tabs>
        <w:spacing w:before="240" w:after="120"/>
        <w:ind w:left="0" w:firstLine="0"/>
        <w:rPr>
          <w:rFonts w:asciiTheme="majorBidi" w:hAnsiTheme="majorBidi" w:cstheme="majorBidi"/>
          <w:b/>
          <w:szCs w:val="24"/>
        </w:rPr>
      </w:pPr>
      <w:r w:rsidRPr="003C6428">
        <w:rPr>
          <w:rFonts w:asciiTheme="majorBidi" w:hAnsiTheme="majorBidi" w:cstheme="majorBidi"/>
          <w:b/>
          <w:szCs w:val="24"/>
        </w:rPr>
        <w:t>Signature :</w:t>
      </w:r>
      <w:r w:rsidRPr="003C6428">
        <w:rPr>
          <w:rFonts w:asciiTheme="majorBidi" w:hAnsiTheme="majorBidi" w:cstheme="majorBidi"/>
          <w:b/>
          <w:szCs w:val="24"/>
        </w:rPr>
        <w:tab/>
      </w:r>
    </w:p>
    <w:p w14:paraId="6F398AC7" w14:textId="77777777" w:rsidR="00415802" w:rsidRPr="003C6428" w:rsidRDefault="00415802" w:rsidP="00465E69">
      <w:pPr>
        <w:tabs>
          <w:tab w:val="left" w:leader="underscore" w:pos="9214"/>
        </w:tabs>
        <w:spacing w:before="240" w:after="120"/>
        <w:ind w:left="0" w:firstLine="0"/>
        <w:rPr>
          <w:rFonts w:asciiTheme="majorBidi" w:hAnsiTheme="majorBidi" w:cstheme="majorBidi"/>
          <w:b/>
          <w:szCs w:val="24"/>
        </w:rPr>
      </w:pPr>
      <w:r w:rsidRPr="003C6428">
        <w:rPr>
          <w:rFonts w:asciiTheme="majorBidi" w:hAnsiTheme="majorBidi" w:cstheme="majorBidi"/>
          <w:b/>
          <w:szCs w:val="24"/>
        </w:rPr>
        <w:t xml:space="preserve">Date : </w:t>
      </w:r>
      <w:r w:rsidRPr="003C6428">
        <w:rPr>
          <w:rFonts w:asciiTheme="majorBidi" w:hAnsiTheme="majorBidi" w:cstheme="majorBidi"/>
          <w:b/>
          <w:i/>
          <w:iCs/>
          <w:szCs w:val="24"/>
        </w:rPr>
        <w:t>[jour/mois/année]</w:t>
      </w:r>
      <w:r w:rsidRPr="003C6428">
        <w:rPr>
          <w:rFonts w:asciiTheme="majorBidi" w:hAnsiTheme="majorBidi" w:cstheme="majorBidi"/>
          <w:b/>
          <w:i/>
          <w:iCs/>
          <w:szCs w:val="24"/>
        </w:rPr>
        <w:tab/>
      </w:r>
    </w:p>
    <w:p w14:paraId="6F398AC8" w14:textId="77777777" w:rsidR="00415802" w:rsidRPr="003C6428" w:rsidRDefault="00415802" w:rsidP="00465E69">
      <w:pPr>
        <w:tabs>
          <w:tab w:val="left" w:leader="underscore" w:pos="9214"/>
        </w:tabs>
        <w:spacing w:before="240" w:after="120"/>
        <w:ind w:left="0" w:firstLine="0"/>
        <w:rPr>
          <w:rFonts w:asciiTheme="majorBidi" w:hAnsiTheme="majorBidi" w:cstheme="majorBidi"/>
          <w:b/>
          <w:bCs/>
          <w:szCs w:val="24"/>
        </w:rPr>
      </w:pPr>
      <w:r w:rsidRPr="003C6428">
        <w:rPr>
          <w:rFonts w:asciiTheme="majorBidi" w:hAnsiTheme="majorBidi" w:cstheme="majorBidi"/>
          <w:b/>
          <w:bCs/>
          <w:szCs w:val="24"/>
        </w:rPr>
        <w:t>Signature du Représentant autorisé du Soumissionnaire :</w:t>
      </w:r>
      <w:r w:rsidRPr="003C6428">
        <w:rPr>
          <w:rFonts w:asciiTheme="majorBidi" w:hAnsiTheme="majorBidi" w:cstheme="majorBidi"/>
          <w:b/>
          <w:bCs/>
          <w:szCs w:val="24"/>
        </w:rPr>
        <w:tab/>
      </w:r>
    </w:p>
    <w:p w14:paraId="6F398AC9" w14:textId="77777777" w:rsidR="00415802" w:rsidRPr="003C6428" w:rsidRDefault="00415802" w:rsidP="00465E69">
      <w:pPr>
        <w:tabs>
          <w:tab w:val="left" w:leader="underscore" w:pos="9214"/>
        </w:tabs>
        <w:spacing w:before="240" w:after="120"/>
        <w:ind w:left="0" w:firstLine="0"/>
        <w:rPr>
          <w:rFonts w:asciiTheme="majorBidi" w:hAnsiTheme="majorBidi" w:cstheme="majorBidi"/>
          <w:b/>
          <w:szCs w:val="24"/>
        </w:rPr>
      </w:pPr>
      <w:r w:rsidRPr="003C6428">
        <w:rPr>
          <w:rFonts w:asciiTheme="majorBidi" w:hAnsiTheme="majorBidi" w:cstheme="majorBidi"/>
          <w:b/>
          <w:szCs w:val="24"/>
        </w:rPr>
        <w:t>Signature :</w:t>
      </w:r>
      <w:r w:rsidRPr="003C6428">
        <w:rPr>
          <w:rFonts w:asciiTheme="majorBidi" w:hAnsiTheme="majorBidi" w:cstheme="majorBidi"/>
          <w:b/>
          <w:szCs w:val="24"/>
        </w:rPr>
        <w:tab/>
      </w:r>
    </w:p>
    <w:p w14:paraId="6F398ACA" w14:textId="77777777" w:rsidR="005B44F8" w:rsidRPr="003C6428" w:rsidRDefault="00415802" w:rsidP="00465E69">
      <w:pPr>
        <w:ind w:left="0" w:firstLine="0"/>
      </w:pPr>
      <w:r w:rsidRPr="003C6428">
        <w:rPr>
          <w:rFonts w:asciiTheme="majorBidi" w:hAnsiTheme="majorBidi" w:cstheme="majorBidi"/>
          <w:b/>
          <w:szCs w:val="24"/>
        </w:rPr>
        <w:t xml:space="preserve">Date : </w:t>
      </w:r>
      <w:r w:rsidRPr="003C6428">
        <w:rPr>
          <w:rFonts w:asciiTheme="majorBidi" w:hAnsiTheme="majorBidi" w:cstheme="majorBidi"/>
          <w:b/>
          <w:i/>
          <w:iCs/>
          <w:szCs w:val="24"/>
        </w:rPr>
        <w:t>[jour/mois/année]</w:t>
      </w:r>
      <w:r w:rsidRPr="003C6428">
        <w:rPr>
          <w:rFonts w:asciiTheme="majorBidi" w:hAnsiTheme="majorBidi" w:cstheme="majorBidi"/>
          <w:b/>
          <w:i/>
          <w:iCs/>
          <w:szCs w:val="24"/>
        </w:rPr>
        <w:tab/>
      </w:r>
    </w:p>
    <w:p w14:paraId="6F398ACB" w14:textId="77777777" w:rsidR="00F07310" w:rsidRPr="003C6428" w:rsidRDefault="00F07310" w:rsidP="00465E69">
      <w:pPr>
        <w:ind w:left="0" w:firstLine="0"/>
      </w:pPr>
    </w:p>
    <w:p w14:paraId="6F398ACC" w14:textId="77777777" w:rsidR="003B6421" w:rsidRPr="003C6428" w:rsidRDefault="003D06AE" w:rsidP="00465E69">
      <w:pPr>
        <w:pStyle w:val="Sec4head1"/>
      </w:pPr>
      <w:r w:rsidRPr="003C6428">
        <w:rPr>
          <w:b w:val="0"/>
          <w:sz w:val="24"/>
        </w:rPr>
        <w:lastRenderedPageBreak/>
        <w:br w:type="page"/>
      </w:r>
    </w:p>
    <w:p w14:paraId="6F398ACD" w14:textId="77777777" w:rsidR="00C41C20" w:rsidRPr="003C6428" w:rsidRDefault="00E41BB4" w:rsidP="00465E69">
      <w:pPr>
        <w:pStyle w:val="Sec4head1"/>
      </w:pPr>
      <w:bookmarkStart w:id="490" w:name="_Toc138939249"/>
      <w:r w:rsidRPr="003C6428">
        <w:lastRenderedPageBreak/>
        <w:t xml:space="preserve">Qualification de l’Entrepreneur </w:t>
      </w:r>
      <w:r w:rsidR="007403B9" w:rsidRPr="003C6428">
        <w:t xml:space="preserve">en l’absence de </w:t>
      </w:r>
      <w:r w:rsidRPr="003C6428">
        <w:t>Préqualification</w:t>
      </w:r>
      <w:bookmarkEnd w:id="490"/>
    </w:p>
    <w:p w14:paraId="6F398ACE" w14:textId="77777777" w:rsidR="00E41BB4" w:rsidRPr="003C6428" w:rsidRDefault="00E41BB4" w:rsidP="00465E69">
      <w:pPr>
        <w:ind w:left="0" w:firstLine="0"/>
        <w:jc w:val="center"/>
        <w:rPr>
          <w:b/>
          <w:sz w:val="36"/>
          <w:szCs w:val="36"/>
        </w:rPr>
      </w:pPr>
    </w:p>
    <w:p w14:paraId="6F398ACF" w14:textId="77777777" w:rsidR="0041201D" w:rsidRPr="003C6428" w:rsidRDefault="0041201D" w:rsidP="00465E69">
      <w:pPr>
        <w:shd w:val="clear" w:color="auto" w:fill="FDFDFD"/>
        <w:spacing w:after="0"/>
        <w:ind w:left="0" w:firstLine="0"/>
        <w:rPr>
          <w:szCs w:val="24"/>
          <w:lang w:eastAsia="en-US"/>
        </w:rPr>
      </w:pPr>
      <w:r w:rsidRPr="003C6428">
        <w:rPr>
          <w:szCs w:val="24"/>
          <w:lang w:eastAsia="en-US"/>
        </w:rPr>
        <w:t xml:space="preserve">Afin d’établir ses qualifications pour exécuter le marché conformément à la </w:t>
      </w:r>
      <w:r w:rsidR="007403B9" w:rsidRPr="003C6428">
        <w:rPr>
          <w:szCs w:val="24"/>
          <w:lang w:eastAsia="en-US"/>
        </w:rPr>
        <w:t>S</w:t>
      </w:r>
      <w:r w:rsidRPr="003C6428">
        <w:rPr>
          <w:szCs w:val="24"/>
          <w:lang w:eastAsia="en-US"/>
        </w:rPr>
        <w:t>ection III, Critères d’</w:t>
      </w:r>
      <w:r w:rsidR="00EA4171" w:rsidRPr="003C6428">
        <w:rPr>
          <w:szCs w:val="24"/>
          <w:lang w:eastAsia="en-US"/>
        </w:rPr>
        <w:t>E</w:t>
      </w:r>
      <w:r w:rsidRPr="003C6428">
        <w:rPr>
          <w:szCs w:val="24"/>
          <w:lang w:eastAsia="en-US"/>
        </w:rPr>
        <w:t xml:space="preserve">valuation et de </w:t>
      </w:r>
      <w:r w:rsidR="00EA4171" w:rsidRPr="003C6428">
        <w:rPr>
          <w:szCs w:val="24"/>
          <w:lang w:eastAsia="en-US"/>
        </w:rPr>
        <w:t>Q</w:t>
      </w:r>
      <w:r w:rsidRPr="003C6428">
        <w:rPr>
          <w:szCs w:val="24"/>
          <w:lang w:eastAsia="en-US"/>
        </w:rPr>
        <w:t xml:space="preserve">ualification, le </w:t>
      </w:r>
      <w:r w:rsidR="00EA4171" w:rsidRPr="003C6428">
        <w:rPr>
          <w:szCs w:val="24"/>
          <w:lang w:eastAsia="en-US"/>
        </w:rPr>
        <w:t>S</w:t>
      </w:r>
      <w:r w:rsidRPr="003C6428">
        <w:rPr>
          <w:szCs w:val="24"/>
          <w:lang w:eastAsia="en-US"/>
        </w:rPr>
        <w:t xml:space="preserve">oumissionnaire doit fournir les renseignements demandés dans les </w:t>
      </w:r>
      <w:r w:rsidR="007403B9" w:rsidRPr="003C6428">
        <w:rPr>
          <w:szCs w:val="24"/>
          <w:lang w:eastAsia="en-US"/>
        </w:rPr>
        <w:t xml:space="preserve">formulaires </w:t>
      </w:r>
      <w:r w:rsidRPr="003C6428">
        <w:rPr>
          <w:szCs w:val="24"/>
          <w:lang w:eastAsia="en-US"/>
        </w:rPr>
        <w:t xml:space="preserve">d’information correspondantes incluses ci-dessous. </w:t>
      </w:r>
    </w:p>
    <w:p w14:paraId="6F398AD0" w14:textId="77777777" w:rsidR="00EA4171" w:rsidRPr="003C6428" w:rsidRDefault="00EA4171" w:rsidP="00465E69">
      <w:pPr>
        <w:ind w:left="0" w:firstLine="0"/>
        <w:rPr>
          <w:szCs w:val="24"/>
          <w:lang w:eastAsia="en-US"/>
        </w:rPr>
      </w:pPr>
      <w:r w:rsidRPr="003C6428">
        <w:rPr>
          <w:szCs w:val="24"/>
          <w:lang w:eastAsia="en-US"/>
        </w:rPr>
        <w:br w:type="page"/>
      </w:r>
    </w:p>
    <w:p w14:paraId="6F398AD1" w14:textId="77777777" w:rsidR="00EA4171" w:rsidRPr="003C6428" w:rsidRDefault="00EA4171" w:rsidP="00465E69">
      <w:pPr>
        <w:shd w:val="clear" w:color="auto" w:fill="FDFDFD"/>
        <w:spacing w:after="0"/>
        <w:ind w:left="0" w:firstLine="0"/>
        <w:rPr>
          <w:szCs w:val="24"/>
          <w:lang w:eastAsia="en-US"/>
        </w:rPr>
      </w:pPr>
    </w:p>
    <w:p w14:paraId="6F398AD2" w14:textId="77777777" w:rsidR="001511B6" w:rsidRPr="003C6428" w:rsidRDefault="001511B6" w:rsidP="00465E69">
      <w:pPr>
        <w:pStyle w:val="Sec4head2"/>
      </w:pPr>
      <w:bookmarkStart w:id="491" w:name="_Toc138939250"/>
      <w:r w:rsidRPr="003C6428">
        <w:t xml:space="preserve">Formulaire ELI – 1.1 : </w:t>
      </w:r>
      <w:r w:rsidRPr="003C6428">
        <w:br/>
        <w:t>Fiche de renseignements sur le Soumissionnaire</w:t>
      </w:r>
      <w:bookmarkEnd w:id="491"/>
    </w:p>
    <w:p w14:paraId="6F398AD3" w14:textId="77777777" w:rsidR="001511B6" w:rsidRPr="003C6428" w:rsidRDefault="001511B6" w:rsidP="00465E69">
      <w:pPr>
        <w:ind w:left="0" w:firstLine="0"/>
        <w:rPr>
          <w:i/>
          <w:iCs/>
        </w:rPr>
      </w:pPr>
      <w:r w:rsidRPr="003C6428">
        <w:rPr>
          <w:i/>
          <w:iCs/>
        </w:rPr>
        <w:t>[Le Soumissionnaire remplit le tableau ci-dessous conformément aux instructions entre crochets. Le tableau ne doit pas être modifié. Aucune substitution ne sera admise.]</w:t>
      </w:r>
    </w:p>
    <w:p w14:paraId="6F398AD4" w14:textId="77777777" w:rsidR="001511B6" w:rsidRPr="003C6428" w:rsidRDefault="001511B6" w:rsidP="00465E69">
      <w:pPr>
        <w:spacing w:after="0"/>
        <w:ind w:left="0" w:firstLine="0"/>
        <w:jc w:val="right"/>
      </w:pPr>
      <w:r w:rsidRPr="003C6428">
        <w:rPr>
          <w:b/>
          <w:bCs/>
        </w:rPr>
        <w:t>Date :</w:t>
      </w:r>
      <w:r w:rsidRPr="003C6428">
        <w:rPr>
          <w:i/>
          <w:iCs/>
        </w:rPr>
        <w:t>[insérer la date (jour, mois, année) de remise de l’offre]</w:t>
      </w:r>
    </w:p>
    <w:p w14:paraId="6F398AD5" w14:textId="77777777" w:rsidR="001511B6" w:rsidRPr="003C6428" w:rsidRDefault="001511B6" w:rsidP="00465E69">
      <w:pPr>
        <w:ind w:left="0" w:right="72" w:firstLine="0"/>
        <w:jc w:val="right"/>
      </w:pPr>
      <w:r w:rsidRPr="003C6428">
        <w:rPr>
          <w:b/>
          <w:bCs/>
        </w:rPr>
        <w:t>AO No. :</w:t>
      </w:r>
      <w:r w:rsidRPr="003C6428">
        <w:rPr>
          <w:i/>
          <w:iCs/>
        </w:rPr>
        <w:t>[insérer le numéro de l’Appel d’Offres]</w:t>
      </w:r>
    </w:p>
    <w:tbl>
      <w:tblPr>
        <w:tblW w:w="946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468"/>
      </w:tblGrid>
      <w:tr w:rsidR="001511B6" w:rsidRPr="003C6428" w14:paraId="6F398AD7" w14:textId="77777777" w:rsidTr="003B6421">
        <w:trPr>
          <w:cantSplit/>
          <w:trHeight w:val="440"/>
        </w:trPr>
        <w:tc>
          <w:tcPr>
            <w:tcW w:w="9468" w:type="dxa"/>
            <w:tcBorders>
              <w:top w:val="single" w:sz="6" w:space="0" w:color="auto"/>
              <w:left w:val="single" w:sz="6" w:space="0" w:color="auto"/>
              <w:bottom w:val="nil"/>
              <w:right w:val="single" w:sz="6" w:space="0" w:color="auto"/>
            </w:tcBorders>
          </w:tcPr>
          <w:p w14:paraId="6F398AD6"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1. Nom du Soumissionnaire : </w:t>
            </w:r>
            <w:r w:rsidRPr="003C6428">
              <w:rPr>
                <w:i/>
                <w:iCs/>
                <w:spacing w:val="-2"/>
              </w:rPr>
              <w:t>[insérer le nom légal du Soumissionnaire]</w:t>
            </w:r>
          </w:p>
        </w:tc>
      </w:tr>
      <w:tr w:rsidR="001511B6" w:rsidRPr="003C6428" w14:paraId="6F398AD9" w14:textId="77777777" w:rsidTr="003B6421">
        <w:trPr>
          <w:cantSplit/>
          <w:trHeight w:val="440"/>
        </w:trPr>
        <w:tc>
          <w:tcPr>
            <w:tcW w:w="9468" w:type="dxa"/>
            <w:tcBorders>
              <w:top w:val="single" w:sz="6" w:space="0" w:color="auto"/>
              <w:left w:val="single" w:sz="6" w:space="0" w:color="auto"/>
              <w:bottom w:val="nil"/>
              <w:right w:val="single" w:sz="6" w:space="0" w:color="auto"/>
            </w:tcBorders>
          </w:tcPr>
          <w:p w14:paraId="6F398AD8"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2. En cas de groupement, noms de tous les membres : </w:t>
            </w:r>
            <w:r w:rsidRPr="003C6428">
              <w:rPr>
                <w:i/>
                <w:iCs/>
                <w:spacing w:val="-2"/>
              </w:rPr>
              <w:t>[insérer le nom légal de chaque membre du groupement]</w:t>
            </w:r>
          </w:p>
        </w:tc>
      </w:tr>
      <w:tr w:rsidR="001511B6" w:rsidRPr="003C6428" w14:paraId="6F398ADB" w14:textId="77777777" w:rsidTr="003B6421">
        <w:trPr>
          <w:cantSplit/>
          <w:trHeight w:val="440"/>
        </w:trPr>
        <w:tc>
          <w:tcPr>
            <w:tcW w:w="9468" w:type="dxa"/>
            <w:tcBorders>
              <w:top w:val="single" w:sz="6" w:space="0" w:color="auto"/>
              <w:left w:val="single" w:sz="6" w:space="0" w:color="auto"/>
              <w:bottom w:val="nil"/>
              <w:right w:val="single" w:sz="6" w:space="0" w:color="auto"/>
            </w:tcBorders>
          </w:tcPr>
          <w:p w14:paraId="6F398ADA"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3. Pays où le Soumissionnaire est, ou sera légalement enregistré : </w:t>
            </w:r>
            <w:r w:rsidRPr="003C6428">
              <w:rPr>
                <w:i/>
                <w:iCs/>
                <w:spacing w:val="-2"/>
              </w:rPr>
              <w:t>[insérer le nom du pays d’enregistrement]</w:t>
            </w:r>
          </w:p>
        </w:tc>
      </w:tr>
      <w:tr w:rsidR="001511B6" w:rsidRPr="003C6428" w14:paraId="6F398ADD" w14:textId="77777777" w:rsidTr="003B6421">
        <w:trPr>
          <w:cantSplit/>
          <w:trHeight w:val="440"/>
        </w:trPr>
        <w:tc>
          <w:tcPr>
            <w:tcW w:w="9468" w:type="dxa"/>
            <w:tcBorders>
              <w:top w:val="single" w:sz="6" w:space="0" w:color="auto"/>
              <w:left w:val="single" w:sz="6" w:space="0" w:color="auto"/>
              <w:bottom w:val="nil"/>
              <w:right w:val="single" w:sz="6" w:space="0" w:color="auto"/>
            </w:tcBorders>
          </w:tcPr>
          <w:p w14:paraId="6F398ADC"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4. Année d’enregistrement du Soumissionnaire : </w:t>
            </w:r>
            <w:r w:rsidRPr="003C6428">
              <w:rPr>
                <w:i/>
                <w:iCs/>
                <w:spacing w:val="-2"/>
              </w:rPr>
              <w:t>[insérer l’année d’enregistrement]</w:t>
            </w:r>
          </w:p>
        </w:tc>
      </w:tr>
      <w:tr w:rsidR="001511B6" w:rsidRPr="003C6428" w14:paraId="6F398ADF" w14:textId="77777777" w:rsidTr="003B6421">
        <w:trPr>
          <w:cantSplit/>
          <w:trHeight w:val="440"/>
        </w:trPr>
        <w:tc>
          <w:tcPr>
            <w:tcW w:w="9468" w:type="dxa"/>
            <w:tcBorders>
              <w:top w:val="single" w:sz="6" w:space="0" w:color="auto"/>
              <w:left w:val="single" w:sz="6" w:space="0" w:color="auto"/>
              <w:bottom w:val="nil"/>
              <w:right w:val="single" w:sz="6" w:space="0" w:color="auto"/>
            </w:tcBorders>
          </w:tcPr>
          <w:p w14:paraId="6F398ADE"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5. Adresse officielle du Soumissionnaire dans le pays d’enregistrement : </w:t>
            </w:r>
            <w:r w:rsidRPr="003C6428">
              <w:rPr>
                <w:i/>
                <w:iCs/>
                <w:spacing w:val="-2"/>
              </w:rPr>
              <w:t>[insérer l’adresse légale du Soumissionnaire dans le pays d’enregistrement]</w:t>
            </w:r>
          </w:p>
        </w:tc>
      </w:tr>
      <w:tr w:rsidR="001511B6" w:rsidRPr="003C6428" w14:paraId="6F398AE5" w14:textId="77777777" w:rsidTr="003B6421">
        <w:trPr>
          <w:cantSplit/>
          <w:trHeight w:val="440"/>
        </w:trPr>
        <w:tc>
          <w:tcPr>
            <w:tcW w:w="9468" w:type="dxa"/>
            <w:tcBorders>
              <w:top w:val="single" w:sz="6" w:space="0" w:color="auto"/>
              <w:left w:val="single" w:sz="6" w:space="0" w:color="auto"/>
              <w:bottom w:val="single" w:sz="6" w:space="0" w:color="auto"/>
              <w:right w:val="single" w:sz="6" w:space="0" w:color="auto"/>
            </w:tcBorders>
          </w:tcPr>
          <w:p w14:paraId="6F398AE0"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6. Renseignement sur le représentant dûment habilité du Soumissionnaire : </w:t>
            </w:r>
          </w:p>
          <w:p w14:paraId="6F398AE1"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Nom : </w:t>
            </w:r>
            <w:r w:rsidRPr="003C6428">
              <w:rPr>
                <w:i/>
                <w:iCs/>
                <w:spacing w:val="-2"/>
              </w:rPr>
              <w:t>[insérer le nom du représentant du Soumissionnaire]</w:t>
            </w:r>
          </w:p>
          <w:p w14:paraId="6F398AE2"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Adresse : </w:t>
            </w:r>
            <w:r w:rsidRPr="003C6428">
              <w:rPr>
                <w:i/>
                <w:iCs/>
                <w:spacing w:val="-2"/>
              </w:rPr>
              <w:t>[insérer l’adresse du représentant du Soumissionnaire]</w:t>
            </w:r>
          </w:p>
          <w:p w14:paraId="6F398AE3"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Téléphone/Fac-similé : </w:t>
            </w:r>
            <w:r w:rsidRPr="003C6428">
              <w:rPr>
                <w:i/>
                <w:iCs/>
                <w:spacing w:val="-2"/>
              </w:rPr>
              <w:t>[insérer le no de téléphone/fac-similé du représentant du Soumissionnaire]</w:t>
            </w:r>
          </w:p>
          <w:p w14:paraId="6F398AE4"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Adresse électronique : </w:t>
            </w:r>
            <w:r w:rsidRPr="003C6428">
              <w:rPr>
                <w:i/>
                <w:iCs/>
                <w:spacing w:val="-2"/>
              </w:rPr>
              <w:t>[insérer l’adresse électronique du représentant du Soumissionnaire]</w:t>
            </w:r>
          </w:p>
        </w:tc>
      </w:tr>
      <w:tr w:rsidR="001511B6" w:rsidRPr="003C6428" w14:paraId="6F398AF0" w14:textId="77777777" w:rsidTr="003B6421">
        <w:trPr>
          <w:cantSplit/>
          <w:trHeight w:val="440"/>
        </w:trPr>
        <w:tc>
          <w:tcPr>
            <w:tcW w:w="9468" w:type="dxa"/>
            <w:tcBorders>
              <w:top w:val="single" w:sz="6" w:space="0" w:color="auto"/>
              <w:left w:val="single" w:sz="6" w:space="0" w:color="auto"/>
              <w:bottom w:val="single" w:sz="4" w:space="0" w:color="auto"/>
              <w:right w:val="single" w:sz="6" w:space="0" w:color="auto"/>
            </w:tcBorders>
          </w:tcPr>
          <w:p w14:paraId="6F398AE6" w14:textId="77777777" w:rsidR="001511B6" w:rsidRPr="003C6428" w:rsidRDefault="001511B6" w:rsidP="00465E69">
            <w:pPr>
              <w:numPr>
                <w:ilvl w:val="12"/>
                <w:numId w:val="0"/>
              </w:numPr>
              <w:tabs>
                <w:tab w:val="left" w:pos="2610"/>
              </w:tabs>
              <w:spacing w:before="60" w:after="60"/>
              <w:rPr>
                <w:spacing w:val="-2"/>
              </w:rPr>
            </w:pPr>
            <w:r w:rsidRPr="003C6428">
              <w:rPr>
                <w:spacing w:val="-2"/>
              </w:rPr>
              <w:t xml:space="preserve">7. Ci-joint copie des originaux des documents ci-après : </w:t>
            </w:r>
            <w:r w:rsidRPr="003C6428">
              <w:rPr>
                <w:i/>
                <w:iCs/>
                <w:spacing w:val="-2"/>
              </w:rPr>
              <w:t>[marquer la (les) case(s) correspondant aux documents originaux joints]</w:t>
            </w:r>
          </w:p>
          <w:p w14:paraId="6F398AE7" w14:textId="77777777" w:rsidR="001511B6" w:rsidRPr="003C6428" w:rsidRDefault="001511B6" w:rsidP="00945408">
            <w:pPr>
              <w:pStyle w:val="Paragraphedeliste"/>
              <w:numPr>
                <w:ilvl w:val="0"/>
                <w:numId w:val="39"/>
              </w:numPr>
              <w:tabs>
                <w:tab w:val="left" w:pos="2610"/>
              </w:tabs>
              <w:spacing w:before="60" w:after="60"/>
              <w:ind w:left="0" w:firstLine="0"/>
              <w:rPr>
                <w:spacing w:val="-2"/>
              </w:rPr>
            </w:pPr>
            <w:r w:rsidRPr="003C6428">
              <w:rPr>
                <w:spacing w:val="-2"/>
              </w:rPr>
              <w:t>Document d’enregistrement, d’inscription ou de constitution de la firme nommée en 1 ci-dessus, en conformité avec l’article 4.4 des IS.</w:t>
            </w:r>
          </w:p>
          <w:p w14:paraId="6F398AE8" w14:textId="77777777" w:rsidR="001511B6" w:rsidRPr="003C6428" w:rsidRDefault="001511B6" w:rsidP="00945408">
            <w:pPr>
              <w:pStyle w:val="Paragraphedeliste"/>
              <w:numPr>
                <w:ilvl w:val="0"/>
                <w:numId w:val="39"/>
              </w:numPr>
              <w:spacing w:before="60" w:after="60"/>
              <w:ind w:left="0" w:firstLine="0"/>
              <w:rPr>
                <w:spacing w:val="-2"/>
              </w:rPr>
            </w:pPr>
            <w:r w:rsidRPr="003C6428">
              <w:rPr>
                <w:spacing w:val="-2"/>
              </w:rPr>
              <w:t>En cas de groupement, lettre d’intention de constituer un groupement, ou accord de groupement, en conformité avec l’article 4.1 des IS.</w:t>
            </w:r>
          </w:p>
          <w:p w14:paraId="6F398AE9" w14:textId="77777777" w:rsidR="001511B6" w:rsidRPr="003C6428" w:rsidRDefault="001511B6" w:rsidP="00945408">
            <w:pPr>
              <w:pStyle w:val="Paragraphedeliste"/>
              <w:numPr>
                <w:ilvl w:val="0"/>
                <w:numId w:val="39"/>
              </w:numPr>
              <w:spacing w:before="60" w:after="60"/>
              <w:ind w:left="0" w:firstLine="0"/>
              <w:rPr>
                <w:spacing w:val="-2"/>
              </w:rPr>
            </w:pPr>
            <w:r w:rsidRPr="003C6428">
              <w:rPr>
                <w:spacing w:val="-2"/>
              </w:rPr>
              <w:t xml:space="preserve">Dans le cas d’une entreprise publique du pays du </w:t>
            </w:r>
            <w:r w:rsidRPr="003C6428">
              <w:t>Maître d’Ouvrage</w:t>
            </w:r>
            <w:r w:rsidRPr="003C6428">
              <w:rPr>
                <w:spacing w:val="-2"/>
              </w:rPr>
              <w:t>, documents établissant , en conformité avec l’article 4.6 des IS, qu’elle:</w:t>
            </w:r>
          </w:p>
          <w:p w14:paraId="6F398AEA" w14:textId="77777777" w:rsidR="001511B6" w:rsidRPr="003C6428" w:rsidRDefault="001511B6" w:rsidP="00465E69">
            <w:pPr>
              <w:pStyle w:val="Paragraphedeliste"/>
              <w:spacing w:before="60" w:after="60"/>
              <w:ind w:left="0" w:firstLine="0"/>
              <w:rPr>
                <w:spacing w:val="-2"/>
              </w:rPr>
            </w:pPr>
          </w:p>
          <w:p w14:paraId="6F398AEB" w14:textId="77777777" w:rsidR="001511B6" w:rsidRPr="003C6428" w:rsidRDefault="007403B9" w:rsidP="00945408">
            <w:pPr>
              <w:pStyle w:val="Paragraphedeliste"/>
              <w:numPr>
                <w:ilvl w:val="0"/>
                <w:numId w:val="40"/>
              </w:numPr>
              <w:spacing w:before="60" w:after="60"/>
              <w:ind w:left="0" w:firstLine="0"/>
              <w:rPr>
                <w:spacing w:val="-2"/>
              </w:rPr>
            </w:pPr>
            <w:r w:rsidRPr="003C6428">
              <w:rPr>
                <w:spacing w:val="-2"/>
              </w:rPr>
              <w:t xml:space="preserve">est </w:t>
            </w:r>
            <w:r w:rsidR="001511B6" w:rsidRPr="003C6428">
              <w:rPr>
                <w:spacing w:val="-2"/>
              </w:rPr>
              <w:t xml:space="preserve">juridiquement et financièrement autonome, </w:t>
            </w:r>
          </w:p>
          <w:p w14:paraId="6F398AEC" w14:textId="77777777" w:rsidR="001511B6" w:rsidRPr="003C6428" w:rsidRDefault="007403B9" w:rsidP="00945408">
            <w:pPr>
              <w:pStyle w:val="Paragraphedeliste"/>
              <w:numPr>
                <w:ilvl w:val="0"/>
                <w:numId w:val="40"/>
              </w:numPr>
              <w:spacing w:before="60" w:after="60"/>
              <w:ind w:left="0" w:firstLine="0"/>
              <w:rPr>
                <w:spacing w:val="-2"/>
              </w:rPr>
            </w:pPr>
            <w:r w:rsidRPr="003C6428">
              <w:rPr>
                <w:spacing w:val="-2"/>
              </w:rPr>
              <w:t xml:space="preserve">est </w:t>
            </w:r>
            <w:r w:rsidR="001511B6" w:rsidRPr="003C6428">
              <w:rPr>
                <w:spacing w:val="-2"/>
              </w:rPr>
              <w:t xml:space="preserve">administrée selon les règles du droit commercial, et </w:t>
            </w:r>
          </w:p>
          <w:p w14:paraId="6F398AED" w14:textId="77777777" w:rsidR="001511B6" w:rsidRPr="003C6428" w:rsidRDefault="007403B9" w:rsidP="00945408">
            <w:pPr>
              <w:pStyle w:val="Paragraphedeliste"/>
              <w:numPr>
                <w:ilvl w:val="0"/>
                <w:numId w:val="40"/>
              </w:numPr>
              <w:spacing w:before="60" w:after="60"/>
              <w:ind w:left="0" w:firstLine="0"/>
              <w:rPr>
                <w:spacing w:val="-2"/>
              </w:rPr>
            </w:pPr>
            <w:r w:rsidRPr="003C6428">
              <w:rPr>
                <w:spacing w:val="-2"/>
              </w:rPr>
              <w:t xml:space="preserve">n’est </w:t>
            </w:r>
            <w:r w:rsidR="001511B6" w:rsidRPr="003C6428">
              <w:rPr>
                <w:spacing w:val="-2"/>
              </w:rPr>
              <w:t xml:space="preserve">pas sous la tutelle du </w:t>
            </w:r>
            <w:r w:rsidR="001511B6" w:rsidRPr="003C6428">
              <w:t>Maître d’Ouvrage.</w:t>
            </w:r>
          </w:p>
          <w:p w14:paraId="6F398AEE" w14:textId="77777777" w:rsidR="001511B6" w:rsidRPr="003C6428" w:rsidRDefault="001511B6" w:rsidP="00465E69">
            <w:pPr>
              <w:pStyle w:val="Paragraphedeliste"/>
              <w:spacing w:before="60" w:after="60"/>
              <w:ind w:left="0" w:firstLine="0"/>
              <w:rPr>
                <w:spacing w:val="-2"/>
              </w:rPr>
            </w:pPr>
          </w:p>
          <w:p w14:paraId="6F398AEF" w14:textId="77777777" w:rsidR="001511B6" w:rsidRPr="003C6428" w:rsidRDefault="001511B6" w:rsidP="00945408">
            <w:pPr>
              <w:pStyle w:val="Paragraphedeliste"/>
              <w:numPr>
                <w:ilvl w:val="0"/>
                <w:numId w:val="41"/>
              </w:numPr>
              <w:spacing w:before="60" w:after="60"/>
              <w:ind w:left="0" w:firstLine="0"/>
              <w:rPr>
                <w:spacing w:val="-2"/>
              </w:rPr>
            </w:pPr>
            <w:r w:rsidRPr="003C6428">
              <w:rPr>
                <w:spacing w:val="-2"/>
              </w:rPr>
              <w:t xml:space="preserve">Ci-joints sont : Le diagramme organisationnel, une liste des membres du conseil d’administration et propriété bénéficiaire. Le Soumissionnaire retenu devra fournir des informations additionnelles sur les bénéficiaires effectifs, en utilisant le </w:t>
            </w:r>
            <w:r w:rsidRPr="003C6428">
              <w:t>Formulaire de Divulgation</w:t>
            </w:r>
            <w:r w:rsidRPr="003C6428">
              <w:rPr>
                <w:szCs w:val="24"/>
              </w:rPr>
              <w:t> </w:t>
            </w:r>
            <w:hyperlink r:id="rId39" w:history="1">
              <w:r w:rsidRPr="003C6428">
                <w:rPr>
                  <w:szCs w:val="24"/>
                </w:rPr>
                <w:t>des Bénéficiaires Effectifs</w:t>
              </w:r>
            </w:hyperlink>
            <w:r w:rsidRPr="003C6428">
              <w:rPr>
                <w:szCs w:val="24"/>
              </w:rPr>
              <w:t>.]</w:t>
            </w:r>
          </w:p>
        </w:tc>
      </w:tr>
    </w:tbl>
    <w:p w14:paraId="6F398AF1" w14:textId="77777777" w:rsidR="001511B6" w:rsidRPr="003C6428" w:rsidRDefault="001511B6" w:rsidP="00465E69">
      <w:pPr>
        <w:numPr>
          <w:ilvl w:val="12"/>
          <w:numId w:val="0"/>
        </w:numPr>
        <w:tabs>
          <w:tab w:val="left" w:pos="2610"/>
        </w:tabs>
      </w:pPr>
    </w:p>
    <w:p w14:paraId="6F398AF2" w14:textId="77777777" w:rsidR="001511B6" w:rsidRPr="003C6428" w:rsidRDefault="001511B6" w:rsidP="00465E69">
      <w:pPr>
        <w:pStyle w:val="Sec4head2"/>
      </w:pPr>
      <w:r w:rsidRPr="003C6428">
        <w:br w:type="page"/>
      </w:r>
      <w:bookmarkStart w:id="492" w:name="_Toc138939251"/>
      <w:r w:rsidRPr="003C6428">
        <w:lastRenderedPageBreak/>
        <w:t xml:space="preserve">Formulaire ELI – 1.2 : </w:t>
      </w:r>
      <w:r w:rsidRPr="003C6428">
        <w:br/>
        <w:t>Fiche de renseignements sur chaque Partie d’un GE</w:t>
      </w:r>
      <w:bookmarkEnd w:id="492"/>
    </w:p>
    <w:p w14:paraId="6F398AF3" w14:textId="77777777" w:rsidR="001511B6" w:rsidRPr="003C6428" w:rsidRDefault="001511B6" w:rsidP="00465E69">
      <w:pPr>
        <w:ind w:left="0" w:firstLine="0"/>
        <w:rPr>
          <w:i/>
          <w:iCs/>
        </w:rPr>
      </w:pPr>
      <w:r w:rsidRPr="003C6428">
        <w:rPr>
          <w:i/>
          <w:iCs/>
        </w:rPr>
        <w:t>[</w:t>
      </w:r>
      <w:r w:rsidR="00E033A9" w:rsidRPr="003C6428">
        <w:rPr>
          <w:i/>
          <w:iCs/>
        </w:rPr>
        <w:t xml:space="preserve">A remplir par </w:t>
      </w:r>
      <w:r w:rsidRPr="003C6428">
        <w:rPr>
          <w:i/>
          <w:iCs/>
        </w:rPr>
        <w:t>chaque membre/partenaire du groupement.]</w:t>
      </w:r>
    </w:p>
    <w:p w14:paraId="6F398AF4" w14:textId="77777777" w:rsidR="001511B6" w:rsidRPr="003C6428" w:rsidRDefault="001511B6" w:rsidP="00465E69">
      <w:pPr>
        <w:spacing w:after="0"/>
        <w:ind w:left="0" w:firstLine="0"/>
        <w:jc w:val="right"/>
      </w:pPr>
      <w:r w:rsidRPr="003C6428">
        <w:rPr>
          <w:b/>
          <w:bCs/>
        </w:rPr>
        <w:t>Date :</w:t>
      </w:r>
      <w:r w:rsidRPr="003C6428">
        <w:rPr>
          <w:i/>
          <w:iCs/>
        </w:rPr>
        <w:t>[insérer la date (jour, mois, année) de remise de l’offre]</w:t>
      </w:r>
    </w:p>
    <w:p w14:paraId="6F398AF5" w14:textId="77777777" w:rsidR="001511B6" w:rsidRPr="003C6428" w:rsidRDefault="001511B6" w:rsidP="00465E69">
      <w:pPr>
        <w:spacing w:after="0"/>
        <w:ind w:left="0" w:right="72" w:firstLine="0"/>
        <w:jc w:val="right"/>
        <w:rPr>
          <w:bCs/>
          <w:i/>
          <w:iCs/>
        </w:rPr>
      </w:pPr>
      <w:r w:rsidRPr="003C6428">
        <w:rPr>
          <w:b/>
          <w:bCs/>
        </w:rPr>
        <w:t>AO No. :</w:t>
      </w:r>
      <w:r w:rsidRPr="003C6428">
        <w:rPr>
          <w:bCs/>
          <w:i/>
          <w:iCs/>
        </w:rPr>
        <w:t>[insérer le numéro de l’Appel d’Offres]</w:t>
      </w:r>
    </w:p>
    <w:p w14:paraId="6F398AF6" w14:textId="77777777" w:rsidR="00E033A9" w:rsidRPr="003C6428" w:rsidRDefault="00E033A9" w:rsidP="00465E69">
      <w:pPr>
        <w:ind w:left="0" w:right="72" w:firstLine="0"/>
        <w:jc w:val="right"/>
      </w:pPr>
      <w:r w:rsidRPr="003C6428">
        <w:t>Page __________ de __________pages</w:t>
      </w:r>
    </w:p>
    <w:tbl>
      <w:tblPr>
        <w:tblW w:w="93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79"/>
      </w:tblGrid>
      <w:tr w:rsidR="001511B6" w:rsidRPr="003C6428" w14:paraId="6F398AF9" w14:textId="77777777" w:rsidTr="003B6421">
        <w:trPr>
          <w:cantSplit/>
        </w:trPr>
        <w:tc>
          <w:tcPr>
            <w:tcW w:w="9379" w:type="dxa"/>
          </w:tcPr>
          <w:p w14:paraId="6F398AF7" w14:textId="77777777" w:rsidR="001511B6" w:rsidRPr="003C6428" w:rsidRDefault="001511B6" w:rsidP="00465E69">
            <w:pPr>
              <w:spacing w:before="60" w:after="60"/>
              <w:ind w:left="0" w:firstLine="0"/>
              <w:rPr>
                <w:bCs/>
                <w:i/>
                <w:iCs/>
              </w:rPr>
            </w:pPr>
            <w:r w:rsidRPr="003C6428">
              <w:rPr>
                <w:spacing w:val="-2"/>
              </w:rPr>
              <w:t>1. Nom du Soumissionnaire :</w:t>
            </w:r>
            <w:r w:rsidRPr="003C6428">
              <w:rPr>
                <w:bCs/>
                <w:i/>
                <w:iCs/>
              </w:rPr>
              <w:t>[insérer le nom légal du Soumissionnaire]</w:t>
            </w:r>
          </w:p>
          <w:p w14:paraId="6F398AF8" w14:textId="77777777" w:rsidR="001511B6" w:rsidRPr="003C6428" w:rsidRDefault="001511B6" w:rsidP="00465E69">
            <w:pPr>
              <w:spacing w:before="60" w:after="60"/>
              <w:ind w:left="0" w:firstLine="0"/>
            </w:pPr>
          </w:p>
        </w:tc>
      </w:tr>
      <w:tr w:rsidR="001511B6" w:rsidRPr="003C6428" w14:paraId="6F398AFC" w14:textId="77777777" w:rsidTr="003B6421">
        <w:trPr>
          <w:cantSplit/>
        </w:trPr>
        <w:tc>
          <w:tcPr>
            <w:tcW w:w="9379" w:type="dxa"/>
          </w:tcPr>
          <w:p w14:paraId="6F398AFA" w14:textId="77777777" w:rsidR="001511B6" w:rsidRPr="003C6428" w:rsidRDefault="001511B6" w:rsidP="00465E69">
            <w:pPr>
              <w:spacing w:before="60" w:after="60"/>
              <w:ind w:left="0" w:firstLine="0"/>
              <w:rPr>
                <w:bCs/>
                <w:i/>
                <w:iCs/>
                <w:spacing w:val="-2"/>
              </w:rPr>
            </w:pPr>
            <w:r w:rsidRPr="003C6428">
              <w:rPr>
                <w:spacing w:val="-2"/>
              </w:rPr>
              <w:t xml:space="preserve">2. Nom du membre du groupement : </w:t>
            </w:r>
            <w:r w:rsidRPr="003C6428">
              <w:rPr>
                <w:bCs/>
                <w:i/>
                <w:iCs/>
              </w:rPr>
              <w:t>[insérer le nom légal du membre du groupement]</w:t>
            </w:r>
          </w:p>
          <w:p w14:paraId="6F398AFB" w14:textId="77777777" w:rsidR="001511B6" w:rsidRPr="003C6428" w:rsidRDefault="001511B6" w:rsidP="00465E69">
            <w:pPr>
              <w:spacing w:before="60" w:after="60"/>
              <w:ind w:left="0" w:firstLine="0"/>
              <w:rPr>
                <w:spacing w:val="-2"/>
              </w:rPr>
            </w:pPr>
          </w:p>
        </w:tc>
      </w:tr>
      <w:tr w:rsidR="001511B6" w:rsidRPr="003C6428" w14:paraId="6F398AFE" w14:textId="77777777" w:rsidTr="003B6421">
        <w:trPr>
          <w:cantSplit/>
        </w:trPr>
        <w:tc>
          <w:tcPr>
            <w:tcW w:w="9379" w:type="dxa"/>
          </w:tcPr>
          <w:p w14:paraId="6F398AFD" w14:textId="77777777" w:rsidR="001511B6" w:rsidRPr="003C6428" w:rsidRDefault="001511B6" w:rsidP="00465E69">
            <w:pPr>
              <w:spacing w:before="60" w:after="60"/>
              <w:ind w:left="0" w:firstLine="0"/>
            </w:pPr>
            <w:r w:rsidRPr="003C6428">
              <w:t xml:space="preserve">3. Pays où le </w:t>
            </w:r>
            <w:r w:rsidRPr="003C6428">
              <w:rPr>
                <w:spacing w:val="-2"/>
              </w:rPr>
              <w:t>membre du groupement</w:t>
            </w:r>
            <w:r w:rsidRPr="003C6428">
              <w:t xml:space="preserve"> est, ou sera légalement enregistré</w:t>
            </w:r>
            <w:r w:rsidRPr="003C6428">
              <w:rPr>
                <w:spacing w:val="-2"/>
              </w:rPr>
              <w:t xml:space="preserve"> : </w:t>
            </w:r>
            <w:r w:rsidRPr="003C6428">
              <w:rPr>
                <w:bCs/>
                <w:i/>
                <w:iCs/>
              </w:rPr>
              <w:t>[insérer le nom du pays d’enregistrement du membre du groupement]</w:t>
            </w:r>
          </w:p>
        </w:tc>
      </w:tr>
      <w:tr w:rsidR="001511B6" w:rsidRPr="003C6428" w14:paraId="6F398B00" w14:textId="77777777" w:rsidTr="003B6421">
        <w:trPr>
          <w:cantSplit/>
        </w:trPr>
        <w:tc>
          <w:tcPr>
            <w:tcW w:w="9379" w:type="dxa"/>
          </w:tcPr>
          <w:p w14:paraId="6F398AFF" w14:textId="77777777" w:rsidR="001511B6" w:rsidRPr="003C6428" w:rsidRDefault="001511B6" w:rsidP="00465E69">
            <w:pPr>
              <w:spacing w:before="60" w:after="60"/>
              <w:ind w:left="0" w:firstLine="0"/>
              <w:rPr>
                <w:spacing w:val="-2"/>
              </w:rPr>
            </w:pPr>
            <w:r w:rsidRPr="003C6428">
              <w:rPr>
                <w:spacing w:val="-2"/>
              </w:rPr>
              <w:t xml:space="preserve">4. Année d’enregistrement du membre du groupement : </w:t>
            </w:r>
            <w:r w:rsidRPr="003C6428">
              <w:rPr>
                <w:bCs/>
                <w:i/>
                <w:iCs/>
              </w:rPr>
              <w:t>[insérer l’année d’enregistrement du membre du groupement]</w:t>
            </w:r>
          </w:p>
        </w:tc>
      </w:tr>
      <w:tr w:rsidR="001511B6" w:rsidRPr="003C6428" w14:paraId="6F398B02" w14:textId="77777777" w:rsidTr="003B6421">
        <w:trPr>
          <w:cantSplit/>
        </w:trPr>
        <w:tc>
          <w:tcPr>
            <w:tcW w:w="9379" w:type="dxa"/>
          </w:tcPr>
          <w:p w14:paraId="6F398B01" w14:textId="77777777" w:rsidR="001511B6" w:rsidRPr="003C6428" w:rsidRDefault="001511B6" w:rsidP="00465E69">
            <w:pPr>
              <w:spacing w:before="60" w:after="60"/>
              <w:ind w:left="0" w:firstLine="0"/>
              <w:rPr>
                <w:spacing w:val="-2"/>
              </w:rPr>
            </w:pPr>
            <w:r w:rsidRPr="003C6428">
              <w:rPr>
                <w:spacing w:val="-2"/>
              </w:rPr>
              <w:t xml:space="preserve">5. Adresse officielle du membre du groupement dans le pays d’enregistrement : </w:t>
            </w:r>
            <w:r w:rsidRPr="003C6428">
              <w:rPr>
                <w:bCs/>
                <w:i/>
                <w:iCs/>
              </w:rPr>
              <w:t>[insérer l’adresse légale du membre du groupement dans le pays d’enregistrement]</w:t>
            </w:r>
          </w:p>
        </w:tc>
      </w:tr>
      <w:tr w:rsidR="001511B6" w:rsidRPr="003C6428" w14:paraId="6F398B08" w14:textId="77777777" w:rsidTr="003B6421">
        <w:trPr>
          <w:cantSplit/>
        </w:trPr>
        <w:tc>
          <w:tcPr>
            <w:tcW w:w="9379" w:type="dxa"/>
          </w:tcPr>
          <w:p w14:paraId="6F398B03" w14:textId="77777777" w:rsidR="001511B6" w:rsidRPr="003C6428" w:rsidRDefault="001511B6" w:rsidP="00465E69">
            <w:pPr>
              <w:pStyle w:val="Outline"/>
              <w:suppressAutoHyphens/>
              <w:spacing w:before="60" w:after="60"/>
              <w:ind w:left="0" w:firstLine="0"/>
              <w:rPr>
                <w:spacing w:val="-2"/>
                <w:kern w:val="0"/>
              </w:rPr>
            </w:pPr>
            <w:r w:rsidRPr="003C6428">
              <w:rPr>
                <w:spacing w:val="-2"/>
                <w:kern w:val="0"/>
              </w:rPr>
              <w:t xml:space="preserve">6. Renseignement sur le représentant dûment habilité du </w:t>
            </w:r>
            <w:r w:rsidRPr="003C6428">
              <w:rPr>
                <w:spacing w:val="-2"/>
              </w:rPr>
              <w:t>membre du groupement</w:t>
            </w:r>
            <w:r w:rsidRPr="003C6428">
              <w:rPr>
                <w:spacing w:val="-2"/>
                <w:kern w:val="0"/>
              </w:rPr>
              <w:t xml:space="preserve"> : </w:t>
            </w:r>
          </w:p>
          <w:p w14:paraId="6F398B04" w14:textId="77777777" w:rsidR="001511B6" w:rsidRPr="003C6428" w:rsidRDefault="001511B6" w:rsidP="00465E69">
            <w:pPr>
              <w:pStyle w:val="Outline1"/>
              <w:keepNext w:val="0"/>
              <w:suppressAutoHyphens/>
              <w:spacing w:before="60" w:after="60"/>
              <w:ind w:left="0" w:firstLine="0"/>
              <w:rPr>
                <w:spacing w:val="-2"/>
                <w:kern w:val="0"/>
              </w:rPr>
            </w:pPr>
            <w:r w:rsidRPr="003C6428">
              <w:rPr>
                <w:spacing w:val="-2"/>
                <w:kern w:val="0"/>
              </w:rPr>
              <w:t>Nom :</w:t>
            </w:r>
            <w:r w:rsidRPr="003C6428">
              <w:rPr>
                <w:bCs/>
                <w:i/>
                <w:iCs/>
              </w:rPr>
              <w:t>[insérer le nom du représentant du membre du groupement]</w:t>
            </w:r>
          </w:p>
          <w:p w14:paraId="6F398B05" w14:textId="77777777" w:rsidR="001511B6" w:rsidRPr="003C6428" w:rsidRDefault="001511B6" w:rsidP="00465E69">
            <w:pPr>
              <w:spacing w:before="60" w:after="60"/>
              <w:ind w:left="0" w:firstLine="0"/>
              <w:rPr>
                <w:spacing w:val="-2"/>
              </w:rPr>
            </w:pPr>
            <w:r w:rsidRPr="003C6428">
              <w:rPr>
                <w:spacing w:val="-2"/>
              </w:rPr>
              <w:t>Adresse :</w:t>
            </w:r>
            <w:r w:rsidRPr="003C6428">
              <w:rPr>
                <w:bCs/>
                <w:i/>
                <w:iCs/>
              </w:rPr>
              <w:t xml:space="preserve">[insérer l’adresse du </w:t>
            </w:r>
            <w:r w:rsidRPr="003C6428">
              <w:rPr>
                <w:bCs/>
                <w:i/>
                <w:iCs/>
                <w:kern w:val="28"/>
              </w:rPr>
              <w:t xml:space="preserve">représentant </w:t>
            </w:r>
            <w:r w:rsidRPr="003C6428">
              <w:rPr>
                <w:bCs/>
                <w:i/>
                <w:iCs/>
              </w:rPr>
              <w:t>du membre du groupement]</w:t>
            </w:r>
          </w:p>
          <w:p w14:paraId="6F398B06" w14:textId="77777777" w:rsidR="001511B6" w:rsidRPr="003C6428" w:rsidRDefault="001511B6" w:rsidP="00465E69">
            <w:pPr>
              <w:spacing w:before="60" w:after="60"/>
              <w:ind w:left="0" w:firstLine="0"/>
              <w:rPr>
                <w:bCs/>
                <w:i/>
                <w:iCs/>
                <w:spacing w:val="-2"/>
              </w:rPr>
            </w:pPr>
            <w:r w:rsidRPr="003C6428">
              <w:rPr>
                <w:spacing w:val="-2"/>
              </w:rPr>
              <w:t>Téléphone/Fac-similé :</w:t>
            </w:r>
            <w:r w:rsidRPr="003C6428">
              <w:rPr>
                <w:bCs/>
                <w:i/>
                <w:iCs/>
              </w:rPr>
              <w:t xml:space="preserve">[insérer le node téléphone/fac-similé du </w:t>
            </w:r>
            <w:r w:rsidRPr="003C6428">
              <w:rPr>
                <w:bCs/>
                <w:i/>
                <w:iCs/>
                <w:kern w:val="28"/>
              </w:rPr>
              <w:t xml:space="preserve">représentant </w:t>
            </w:r>
            <w:r w:rsidRPr="003C6428">
              <w:rPr>
                <w:bCs/>
                <w:i/>
                <w:iCs/>
              </w:rPr>
              <w:t>du membre du groupement]</w:t>
            </w:r>
          </w:p>
          <w:p w14:paraId="6F398B07" w14:textId="77777777" w:rsidR="001511B6" w:rsidRPr="003C6428" w:rsidRDefault="001511B6" w:rsidP="00465E69">
            <w:pPr>
              <w:spacing w:before="60" w:after="60"/>
              <w:ind w:left="0" w:firstLine="0"/>
              <w:rPr>
                <w:spacing w:val="-2"/>
              </w:rPr>
            </w:pPr>
            <w:r w:rsidRPr="003C6428">
              <w:rPr>
                <w:spacing w:val="-2"/>
              </w:rPr>
              <w:t>Adresse électronique :</w:t>
            </w:r>
            <w:r w:rsidRPr="003C6428">
              <w:rPr>
                <w:bCs/>
                <w:i/>
                <w:iCs/>
              </w:rPr>
              <w:t xml:space="preserve">[insérer l’adresse électronique du </w:t>
            </w:r>
            <w:r w:rsidRPr="003C6428">
              <w:rPr>
                <w:bCs/>
                <w:i/>
                <w:iCs/>
                <w:kern w:val="28"/>
              </w:rPr>
              <w:t xml:space="preserve">représentant </w:t>
            </w:r>
            <w:r w:rsidRPr="003C6428">
              <w:rPr>
                <w:bCs/>
                <w:i/>
                <w:iCs/>
              </w:rPr>
              <w:t>du membre du groupement]</w:t>
            </w:r>
          </w:p>
        </w:tc>
      </w:tr>
      <w:tr w:rsidR="001511B6" w:rsidRPr="003C6428" w14:paraId="6F398B0E" w14:textId="77777777" w:rsidTr="003B6421">
        <w:trPr>
          <w:cantSplit/>
        </w:trPr>
        <w:tc>
          <w:tcPr>
            <w:tcW w:w="9379" w:type="dxa"/>
          </w:tcPr>
          <w:p w14:paraId="6F398B09" w14:textId="77777777" w:rsidR="001511B6" w:rsidRPr="003C6428" w:rsidRDefault="001511B6" w:rsidP="00465E69">
            <w:pPr>
              <w:spacing w:before="60" w:after="240"/>
              <w:ind w:left="0" w:firstLine="0"/>
              <w:rPr>
                <w:bCs/>
                <w:i/>
                <w:iCs/>
              </w:rPr>
            </w:pPr>
            <w:r w:rsidRPr="003C6428">
              <w:t>7. Ci-</w:t>
            </w:r>
            <w:r w:rsidRPr="003C6428">
              <w:rPr>
                <w:spacing w:val="-2"/>
              </w:rPr>
              <w:t>joint</w:t>
            </w:r>
            <w:r w:rsidRPr="003C6428">
              <w:t xml:space="preserve"> copie des originaux des documents ci-après : </w:t>
            </w:r>
          </w:p>
          <w:p w14:paraId="6F398B0A" w14:textId="77777777" w:rsidR="001511B6" w:rsidRPr="003C6428" w:rsidRDefault="001511B6" w:rsidP="00945408">
            <w:pPr>
              <w:pStyle w:val="Paragraphedeliste"/>
              <w:numPr>
                <w:ilvl w:val="0"/>
                <w:numId w:val="42"/>
              </w:numPr>
              <w:tabs>
                <w:tab w:val="left" w:pos="432"/>
              </w:tabs>
              <w:spacing w:before="60" w:after="60"/>
              <w:ind w:left="0" w:firstLine="0"/>
              <w:rPr>
                <w:spacing w:val="-2"/>
              </w:rPr>
            </w:pPr>
            <w:r w:rsidRPr="003C6428">
              <w:t>Document d’enregistrement, d’inscription ou de constitution de la firme nommée en 2 ci-dessus, en conformité avec l’article 4.4 des IS.</w:t>
            </w:r>
          </w:p>
          <w:p w14:paraId="6F398B0B" w14:textId="77777777" w:rsidR="001511B6" w:rsidRPr="003C6428" w:rsidRDefault="001511B6" w:rsidP="00945408">
            <w:pPr>
              <w:pStyle w:val="Paragraphedeliste"/>
              <w:numPr>
                <w:ilvl w:val="0"/>
                <w:numId w:val="42"/>
              </w:numPr>
              <w:spacing w:before="60" w:after="60"/>
              <w:ind w:left="0" w:firstLine="0"/>
              <w:rPr>
                <w:spacing w:val="-2"/>
              </w:rPr>
            </w:pPr>
            <w:r w:rsidRPr="003C6428">
              <w:t>Dans le cas d’une entreprise publique du pays du Maître d’Ouvrage, documents établissant qu’elle est juridiquement et financièrement autonome, administrée selon les règles du droit commercial, et qu’elle n’est pas sous la tutelle du Maître d’Ouvrage en conformité avec l’article 4.6 des IS</w:t>
            </w:r>
            <w:r w:rsidRPr="003C6428">
              <w:rPr>
                <w:spacing w:val="-2"/>
              </w:rPr>
              <w:t>.</w:t>
            </w:r>
          </w:p>
          <w:p w14:paraId="6F398B0C" w14:textId="77777777" w:rsidR="001511B6" w:rsidRPr="003C6428" w:rsidRDefault="001511B6" w:rsidP="00465E69">
            <w:pPr>
              <w:pStyle w:val="Paragraphedeliste"/>
              <w:tabs>
                <w:tab w:val="left" w:pos="432"/>
              </w:tabs>
              <w:spacing w:before="60" w:after="60"/>
              <w:ind w:left="0" w:firstLine="0"/>
              <w:rPr>
                <w:spacing w:val="-2"/>
              </w:rPr>
            </w:pPr>
          </w:p>
          <w:p w14:paraId="6F398B0D" w14:textId="77777777" w:rsidR="001511B6" w:rsidRPr="003C6428" w:rsidRDefault="001511B6" w:rsidP="00945408">
            <w:pPr>
              <w:pStyle w:val="Paragraphedeliste"/>
              <w:numPr>
                <w:ilvl w:val="0"/>
                <w:numId w:val="43"/>
              </w:numPr>
              <w:tabs>
                <w:tab w:val="left" w:pos="432"/>
              </w:tabs>
              <w:spacing w:before="60" w:after="60"/>
              <w:ind w:left="0" w:firstLine="0"/>
              <w:rPr>
                <w:spacing w:val="-2"/>
              </w:rPr>
            </w:pPr>
            <w:r w:rsidRPr="003C6428">
              <w:rPr>
                <w:spacing w:val="-2"/>
              </w:rPr>
              <w:t xml:space="preserve">Ci-joints sont : Le diagramme organisationnel, la liste des membres du conseil d’administration et la propriété bénéficiaire. Le Soumissionnaire retenu devra fournir des informations additionnelles sur les bénéficiaires effectifs, en utilisant le </w:t>
            </w:r>
            <w:r w:rsidRPr="003C6428">
              <w:t>Formulaire de Divulgation</w:t>
            </w:r>
            <w:r w:rsidRPr="003C6428">
              <w:rPr>
                <w:szCs w:val="24"/>
              </w:rPr>
              <w:t> </w:t>
            </w:r>
            <w:hyperlink r:id="rId40" w:history="1">
              <w:r w:rsidRPr="003C6428">
                <w:rPr>
                  <w:szCs w:val="24"/>
                </w:rPr>
                <w:t>des Bénéficiaires Effectifs</w:t>
              </w:r>
            </w:hyperlink>
            <w:r w:rsidRPr="003C6428">
              <w:rPr>
                <w:szCs w:val="24"/>
              </w:rPr>
              <w:t>.</w:t>
            </w:r>
          </w:p>
        </w:tc>
      </w:tr>
    </w:tbl>
    <w:p w14:paraId="6F398B0F" w14:textId="77777777" w:rsidR="007403B9" w:rsidRPr="003C6428" w:rsidRDefault="007403B9" w:rsidP="00465E69">
      <w:pPr>
        <w:pStyle w:val="TM1"/>
        <w:ind w:left="0" w:firstLine="0"/>
      </w:pPr>
    </w:p>
    <w:p w14:paraId="6F398B10" w14:textId="77777777" w:rsidR="007403B9" w:rsidRPr="003C6428" w:rsidRDefault="007403B9" w:rsidP="00465E69">
      <w:pPr>
        <w:ind w:left="0" w:firstLine="0"/>
        <w:rPr>
          <w:rFonts w:ascii="Times New Roman Bold" w:hAnsi="Times New Roman Bold"/>
          <w:b/>
          <w:noProof/>
        </w:rPr>
      </w:pPr>
      <w:r w:rsidRPr="003C6428">
        <w:br w:type="page"/>
      </w:r>
    </w:p>
    <w:p w14:paraId="6F398B11" w14:textId="77777777" w:rsidR="001511B6" w:rsidRPr="003C6428" w:rsidRDefault="001511B6" w:rsidP="00465E69">
      <w:pPr>
        <w:pStyle w:val="TM1"/>
        <w:ind w:left="0" w:firstLine="0"/>
      </w:pPr>
    </w:p>
    <w:p w14:paraId="6F398B12" w14:textId="77777777" w:rsidR="001511B6" w:rsidRPr="003C6428" w:rsidRDefault="001511B6" w:rsidP="00465E69">
      <w:pPr>
        <w:pStyle w:val="Sec4head2"/>
      </w:pPr>
      <w:bookmarkStart w:id="493" w:name="_Toc138939252"/>
      <w:r w:rsidRPr="003C6428">
        <w:t xml:space="preserve">Formulaire ANT-2 : </w:t>
      </w:r>
      <w:r w:rsidRPr="003C6428">
        <w:br/>
        <w:t>Antécédents de Marchés non exécutés, Litiges en Instance et Antécédents de Litiges</w:t>
      </w:r>
      <w:bookmarkEnd w:id="493"/>
    </w:p>
    <w:p w14:paraId="6F398B13" w14:textId="77777777" w:rsidR="001511B6" w:rsidRPr="003C6428" w:rsidRDefault="001511B6" w:rsidP="00465E69">
      <w:pPr>
        <w:ind w:left="0" w:firstLine="0"/>
        <w:rPr>
          <w:i/>
        </w:rPr>
      </w:pPr>
      <w:r w:rsidRPr="003C6428">
        <w:rPr>
          <w:i/>
        </w:rPr>
        <w:t xml:space="preserve">[Le formulaire ci-dessous doit être rempli par le Soumissionnaire et par chaque partenaire dans le cas d’un GE] </w:t>
      </w:r>
    </w:p>
    <w:p w14:paraId="6F398B14" w14:textId="77777777" w:rsidR="001511B6" w:rsidRPr="003C6428" w:rsidRDefault="001511B6" w:rsidP="00465E69">
      <w:pPr>
        <w:tabs>
          <w:tab w:val="left" w:pos="2610"/>
        </w:tabs>
        <w:spacing w:before="120" w:after="120"/>
        <w:ind w:left="0" w:firstLine="0"/>
        <w:jc w:val="right"/>
      </w:pPr>
      <w:r w:rsidRPr="003C6428">
        <w:rPr>
          <w:b/>
          <w:bCs/>
        </w:rPr>
        <w:t>Nom légal du Soumissionnaire :</w:t>
      </w:r>
      <w:r w:rsidRPr="003C6428">
        <w:rPr>
          <w:i/>
        </w:rPr>
        <w:t>[insérer le nom complet]</w:t>
      </w:r>
    </w:p>
    <w:p w14:paraId="6F398B15" w14:textId="77777777" w:rsidR="001511B6" w:rsidRPr="003C6428" w:rsidRDefault="001511B6" w:rsidP="00465E69">
      <w:pPr>
        <w:tabs>
          <w:tab w:val="left" w:pos="2610"/>
        </w:tabs>
        <w:spacing w:before="120" w:after="120"/>
        <w:ind w:left="0" w:firstLine="0"/>
        <w:jc w:val="right"/>
      </w:pPr>
      <w:r w:rsidRPr="003C6428">
        <w:rPr>
          <w:b/>
          <w:bCs/>
        </w:rPr>
        <w:t>Date :</w:t>
      </w:r>
      <w:r w:rsidRPr="003C6428">
        <w:rPr>
          <w:i/>
        </w:rPr>
        <w:t>[insérer jour, mois, année]</w:t>
      </w:r>
    </w:p>
    <w:p w14:paraId="6F398B16" w14:textId="77777777" w:rsidR="001511B6" w:rsidRPr="003C6428" w:rsidRDefault="001511B6" w:rsidP="00465E69">
      <w:pPr>
        <w:tabs>
          <w:tab w:val="left" w:pos="2610"/>
        </w:tabs>
        <w:spacing w:before="120" w:after="120"/>
        <w:ind w:left="0" w:firstLine="0"/>
        <w:jc w:val="right"/>
        <w:rPr>
          <w:b/>
          <w:bCs/>
          <w:i/>
          <w:iCs/>
        </w:rPr>
      </w:pPr>
      <w:r w:rsidRPr="003C6428">
        <w:rPr>
          <w:b/>
          <w:bCs/>
          <w:i/>
          <w:iCs/>
        </w:rPr>
        <w:t>ou</w:t>
      </w:r>
    </w:p>
    <w:p w14:paraId="6F398B17" w14:textId="77777777" w:rsidR="001511B6" w:rsidRPr="003C6428" w:rsidRDefault="001511B6" w:rsidP="00465E69">
      <w:pPr>
        <w:tabs>
          <w:tab w:val="left" w:pos="2610"/>
        </w:tabs>
        <w:spacing w:before="120" w:after="120"/>
        <w:ind w:left="0" w:firstLine="0"/>
        <w:jc w:val="right"/>
      </w:pPr>
      <w:r w:rsidRPr="003C6428">
        <w:rPr>
          <w:b/>
          <w:bCs/>
        </w:rPr>
        <w:t>Nom légal de la Partie au GE :</w:t>
      </w:r>
      <w:r w:rsidRPr="003C6428">
        <w:rPr>
          <w:i/>
        </w:rPr>
        <w:t>[insérer le nom complet]</w:t>
      </w:r>
    </w:p>
    <w:p w14:paraId="6F398B18" w14:textId="77777777" w:rsidR="001511B6" w:rsidRPr="003C6428" w:rsidRDefault="001511B6" w:rsidP="00465E69">
      <w:pPr>
        <w:tabs>
          <w:tab w:val="left" w:pos="2610"/>
        </w:tabs>
        <w:spacing w:before="120" w:after="120"/>
        <w:ind w:left="0" w:firstLine="0"/>
        <w:jc w:val="right"/>
        <w:rPr>
          <w:i/>
        </w:rPr>
      </w:pPr>
      <w:r w:rsidRPr="003C6428">
        <w:rPr>
          <w:b/>
          <w:bCs/>
        </w:rPr>
        <w:t>No. AO et titre :</w:t>
      </w:r>
      <w:r w:rsidRPr="003C6428">
        <w:rPr>
          <w:i/>
        </w:rPr>
        <w:t>[numéro et titre de l’AO]</w:t>
      </w:r>
    </w:p>
    <w:p w14:paraId="6F398B19" w14:textId="77777777" w:rsidR="001511B6" w:rsidRPr="003C6428" w:rsidRDefault="001511B6" w:rsidP="00465E69">
      <w:pPr>
        <w:tabs>
          <w:tab w:val="left" w:pos="2610"/>
        </w:tabs>
        <w:spacing w:before="120" w:after="120"/>
        <w:ind w:left="0" w:firstLine="0"/>
        <w:jc w:val="right"/>
        <w:rPr>
          <w:b/>
          <w:bCs/>
          <w:i/>
          <w:spacing w:val="-2"/>
        </w:rPr>
      </w:pPr>
      <w:r w:rsidRPr="003C6428">
        <w:rPr>
          <w:b/>
          <w:bCs/>
        </w:rPr>
        <w:t>Page</w:t>
      </w:r>
      <w:r w:rsidRPr="003C6428">
        <w:rPr>
          <w:i/>
        </w:rPr>
        <w:t>[numéro de la page]</w:t>
      </w:r>
      <w:r w:rsidRPr="003C6428">
        <w:rPr>
          <w:b/>
          <w:bCs/>
        </w:rPr>
        <w:t>de</w:t>
      </w:r>
      <w:r w:rsidRPr="003C6428">
        <w:rPr>
          <w:i/>
        </w:rPr>
        <w:t>[nombre total de pages]</w:t>
      </w:r>
      <w:r w:rsidRPr="003C6428">
        <w:rPr>
          <w:b/>
          <w:bCs/>
        </w:rPr>
        <w:t>pages</w:t>
      </w:r>
    </w:p>
    <w:tbl>
      <w:tblPr>
        <w:tblW w:w="9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0"/>
        <w:gridCol w:w="1620"/>
        <w:gridCol w:w="4364"/>
        <w:gridCol w:w="2290"/>
      </w:tblGrid>
      <w:tr w:rsidR="001511B6" w:rsidRPr="003C6428" w14:paraId="6F398B1B" w14:textId="77777777" w:rsidTr="003B6421">
        <w:trPr>
          <w:cantSplit/>
          <w:trHeight w:val="440"/>
        </w:trPr>
        <w:tc>
          <w:tcPr>
            <w:tcW w:w="9374" w:type="dxa"/>
            <w:gridSpan w:val="4"/>
          </w:tcPr>
          <w:p w14:paraId="6F398B1A" w14:textId="77777777" w:rsidR="001511B6" w:rsidRPr="003C6428" w:rsidRDefault="001511B6" w:rsidP="00465E69">
            <w:pPr>
              <w:pStyle w:val="titulo"/>
              <w:tabs>
                <w:tab w:val="left" w:pos="2610"/>
              </w:tabs>
              <w:suppressAutoHyphens/>
              <w:spacing w:before="60" w:after="60"/>
              <w:ind w:left="0" w:firstLine="0"/>
              <w:rPr>
                <w:rFonts w:ascii="Times New Roman" w:hAnsi="Times New Roman"/>
                <w:spacing w:val="-2"/>
                <w:lang w:val="fr-FR"/>
              </w:rPr>
            </w:pPr>
            <w:r w:rsidRPr="003C6428">
              <w:rPr>
                <w:rFonts w:ascii="Times New Roman" w:hAnsi="Times New Roman"/>
                <w:spacing w:val="-2"/>
                <w:lang w:val="fr-FR"/>
              </w:rPr>
              <w:t xml:space="preserve">Marchés non exécutés selon les dispositions de la Section III, Critères d’Evaluation et de Qualification  </w:t>
            </w:r>
          </w:p>
        </w:tc>
      </w:tr>
      <w:tr w:rsidR="001511B6" w:rsidRPr="003C6428" w14:paraId="6F398B1E" w14:textId="77777777" w:rsidTr="003B6421">
        <w:trPr>
          <w:cantSplit/>
          <w:trHeight w:val="440"/>
        </w:trPr>
        <w:tc>
          <w:tcPr>
            <w:tcW w:w="9374" w:type="dxa"/>
            <w:gridSpan w:val="4"/>
          </w:tcPr>
          <w:p w14:paraId="6F398B1C" w14:textId="77777777" w:rsidR="001511B6" w:rsidRPr="003C6428" w:rsidRDefault="001511B6" w:rsidP="00945408">
            <w:pPr>
              <w:pStyle w:val="Paragraphedeliste"/>
              <w:numPr>
                <w:ilvl w:val="0"/>
                <w:numId w:val="36"/>
              </w:numPr>
              <w:tabs>
                <w:tab w:val="left" w:pos="2610"/>
              </w:tabs>
              <w:spacing w:before="60" w:after="60"/>
              <w:ind w:left="0" w:firstLine="0"/>
              <w:jc w:val="left"/>
              <w:rPr>
                <w:spacing w:val="-2"/>
              </w:rPr>
            </w:pPr>
            <w:r w:rsidRPr="003C6428">
              <w:rPr>
                <w:spacing w:val="-2"/>
              </w:rPr>
              <w:t>Il n’y a pas eu de marchés non exécutés depuis le 1</w:t>
            </w:r>
            <w:r w:rsidRPr="003C6428">
              <w:rPr>
                <w:spacing w:val="-2"/>
                <w:vertAlign w:val="superscript"/>
              </w:rPr>
              <w:t>er</w:t>
            </w:r>
            <w:r w:rsidRPr="003C6428">
              <w:rPr>
                <w:spacing w:val="-2"/>
              </w:rPr>
              <w:t xml:space="preserve"> janvier </w:t>
            </w:r>
            <w:r w:rsidRPr="003C6428">
              <w:rPr>
                <w:i/>
                <w:spacing w:val="-2"/>
              </w:rPr>
              <w:t>[insérer l’année]</w:t>
            </w:r>
          </w:p>
          <w:p w14:paraId="6F398B1D" w14:textId="77777777" w:rsidR="001511B6" w:rsidRPr="003C6428" w:rsidRDefault="001511B6" w:rsidP="00945408">
            <w:pPr>
              <w:pStyle w:val="Paragraphedeliste"/>
              <w:numPr>
                <w:ilvl w:val="0"/>
                <w:numId w:val="36"/>
              </w:numPr>
              <w:tabs>
                <w:tab w:val="left" w:pos="2610"/>
              </w:tabs>
              <w:spacing w:before="60" w:after="60"/>
              <w:ind w:left="0" w:firstLine="0"/>
              <w:jc w:val="left"/>
              <w:rPr>
                <w:spacing w:val="-2"/>
              </w:rPr>
            </w:pPr>
            <w:r w:rsidRPr="003C6428">
              <w:rPr>
                <w:spacing w:val="-2"/>
              </w:rPr>
              <w:t>Marché(s) non exécuté(s) depuis le 1</w:t>
            </w:r>
            <w:r w:rsidRPr="003C6428">
              <w:rPr>
                <w:spacing w:val="-2"/>
                <w:vertAlign w:val="superscript"/>
              </w:rPr>
              <w:t>er</w:t>
            </w:r>
            <w:r w:rsidRPr="003C6428">
              <w:rPr>
                <w:spacing w:val="-2"/>
              </w:rPr>
              <w:t xml:space="preserve"> janvier </w:t>
            </w:r>
            <w:r w:rsidRPr="003C6428">
              <w:rPr>
                <w:i/>
                <w:spacing w:val="-2"/>
              </w:rPr>
              <w:t>[insérer l’année</w:t>
            </w:r>
            <w:r w:rsidRPr="003C6428">
              <w:rPr>
                <w:i/>
                <w:iCs/>
                <w:spacing w:val="-2"/>
              </w:rPr>
              <w:t> :]</w:t>
            </w:r>
          </w:p>
        </w:tc>
      </w:tr>
      <w:tr w:rsidR="001511B6" w:rsidRPr="003C6428" w14:paraId="6F398B23" w14:textId="77777777" w:rsidTr="00A87A83">
        <w:trPr>
          <w:cantSplit/>
          <w:trHeight w:val="440"/>
        </w:trPr>
        <w:tc>
          <w:tcPr>
            <w:tcW w:w="1100" w:type="dxa"/>
            <w:vAlign w:val="center"/>
          </w:tcPr>
          <w:p w14:paraId="6F398B1F" w14:textId="77777777" w:rsidR="001511B6" w:rsidRPr="003C6428" w:rsidRDefault="001511B6" w:rsidP="00465E69">
            <w:pPr>
              <w:pStyle w:val="titulo"/>
              <w:tabs>
                <w:tab w:val="left" w:pos="2610"/>
              </w:tabs>
              <w:suppressAutoHyphens/>
              <w:spacing w:before="60" w:after="60"/>
              <w:ind w:left="0" w:firstLine="0"/>
              <w:rPr>
                <w:rFonts w:ascii="Times New Roman" w:hAnsi="Times New Roman"/>
                <w:spacing w:val="-2"/>
                <w:lang w:val="fr-FR"/>
              </w:rPr>
            </w:pPr>
            <w:r w:rsidRPr="003C6428">
              <w:rPr>
                <w:rFonts w:ascii="Times New Roman" w:hAnsi="Times New Roman"/>
                <w:spacing w:val="-2"/>
                <w:lang w:val="fr-FR"/>
              </w:rPr>
              <w:t>Année</w:t>
            </w:r>
          </w:p>
        </w:tc>
        <w:tc>
          <w:tcPr>
            <w:tcW w:w="1620" w:type="dxa"/>
            <w:vAlign w:val="center"/>
          </w:tcPr>
          <w:p w14:paraId="6F398B20" w14:textId="77777777" w:rsidR="001511B6" w:rsidRPr="003C6428" w:rsidRDefault="001511B6" w:rsidP="00465E69">
            <w:pPr>
              <w:pStyle w:val="titulo"/>
              <w:tabs>
                <w:tab w:val="left" w:pos="2610"/>
              </w:tabs>
              <w:suppressAutoHyphens/>
              <w:spacing w:before="60" w:after="60"/>
              <w:ind w:left="0" w:firstLine="0"/>
              <w:rPr>
                <w:rFonts w:ascii="Times New Roman" w:hAnsi="Times New Roman"/>
                <w:spacing w:val="-2"/>
                <w:lang w:val="fr-FR"/>
              </w:rPr>
            </w:pPr>
            <w:r w:rsidRPr="003C6428">
              <w:rPr>
                <w:rFonts w:ascii="Times New Roman" w:hAnsi="Times New Roman"/>
                <w:spacing w:val="-2"/>
                <w:lang w:val="fr-FR"/>
              </w:rPr>
              <w:t>Fraction non exécutée du marché</w:t>
            </w:r>
          </w:p>
        </w:tc>
        <w:tc>
          <w:tcPr>
            <w:tcW w:w="4364" w:type="dxa"/>
            <w:vAlign w:val="center"/>
          </w:tcPr>
          <w:p w14:paraId="6F398B21" w14:textId="77777777" w:rsidR="001511B6" w:rsidRPr="003C6428" w:rsidRDefault="001511B6" w:rsidP="00465E69">
            <w:pPr>
              <w:pStyle w:val="titulo"/>
              <w:tabs>
                <w:tab w:val="left" w:pos="2610"/>
              </w:tabs>
              <w:suppressAutoHyphens/>
              <w:spacing w:before="60" w:after="60"/>
              <w:ind w:left="0" w:firstLine="0"/>
              <w:rPr>
                <w:rFonts w:ascii="Times New Roman" w:hAnsi="Times New Roman"/>
                <w:spacing w:val="-2"/>
                <w:lang w:val="fr-FR"/>
              </w:rPr>
            </w:pPr>
            <w:r w:rsidRPr="003C6428">
              <w:rPr>
                <w:rFonts w:ascii="Times New Roman" w:hAnsi="Times New Roman"/>
                <w:spacing w:val="-2"/>
                <w:lang w:val="fr-FR"/>
              </w:rPr>
              <w:t>Identification du marché</w:t>
            </w:r>
          </w:p>
        </w:tc>
        <w:tc>
          <w:tcPr>
            <w:tcW w:w="2290" w:type="dxa"/>
            <w:vAlign w:val="center"/>
          </w:tcPr>
          <w:p w14:paraId="6F398B22" w14:textId="77777777" w:rsidR="001511B6" w:rsidRPr="003C6428" w:rsidRDefault="001511B6" w:rsidP="00465E69">
            <w:pPr>
              <w:tabs>
                <w:tab w:val="left" w:pos="2610"/>
              </w:tabs>
              <w:spacing w:before="60" w:after="60"/>
              <w:ind w:left="0" w:firstLine="0"/>
              <w:jc w:val="center"/>
              <w:rPr>
                <w:b/>
                <w:spacing w:val="-2"/>
              </w:rPr>
            </w:pPr>
            <w:r w:rsidRPr="003C6428">
              <w:rPr>
                <w:b/>
                <w:spacing w:val="-2"/>
              </w:rPr>
              <w:t>Montant total du marché (valeur actuelle, monnaie, taux de change et montant équivalent $EU)</w:t>
            </w:r>
          </w:p>
        </w:tc>
      </w:tr>
      <w:tr w:rsidR="001511B6" w:rsidRPr="003C6428" w14:paraId="6F398B2B" w14:textId="77777777" w:rsidTr="003B6421">
        <w:trPr>
          <w:cantSplit/>
          <w:trHeight w:val="935"/>
        </w:trPr>
        <w:tc>
          <w:tcPr>
            <w:tcW w:w="1100" w:type="dxa"/>
          </w:tcPr>
          <w:p w14:paraId="6F398B24" w14:textId="77777777" w:rsidR="001511B6" w:rsidRPr="003C6428" w:rsidRDefault="001511B6" w:rsidP="00465E69">
            <w:pPr>
              <w:tabs>
                <w:tab w:val="left" w:pos="2610"/>
              </w:tabs>
              <w:spacing w:before="60" w:after="60"/>
              <w:ind w:left="0" w:firstLine="0"/>
              <w:jc w:val="center"/>
              <w:rPr>
                <w:i/>
                <w:spacing w:val="-2"/>
              </w:rPr>
            </w:pPr>
            <w:r w:rsidRPr="003C6428">
              <w:rPr>
                <w:i/>
                <w:spacing w:val="-2"/>
              </w:rPr>
              <w:t>[insérer l’année]</w:t>
            </w:r>
          </w:p>
        </w:tc>
        <w:tc>
          <w:tcPr>
            <w:tcW w:w="1620" w:type="dxa"/>
          </w:tcPr>
          <w:p w14:paraId="6F398B25" w14:textId="77777777" w:rsidR="001511B6" w:rsidRPr="003C6428" w:rsidRDefault="001511B6" w:rsidP="00465E69">
            <w:pPr>
              <w:tabs>
                <w:tab w:val="left" w:pos="2610"/>
              </w:tabs>
              <w:spacing w:before="60" w:after="60"/>
              <w:ind w:left="0" w:firstLine="0"/>
              <w:jc w:val="left"/>
              <w:rPr>
                <w:i/>
                <w:spacing w:val="-2"/>
              </w:rPr>
            </w:pPr>
            <w:r w:rsidRPr="003C6428">
              <w:rPr>
                <w:i/>
                <w:spacing w:val="-2"/>
              </w:rPr>
              <w:t>[indiquer le montant et pourcentage]</w:t>
            </w:r>
          </w:p>
        </w:tc>
        <w:tc>
          <w:tcPr>
            <w:tcW w:w="4364" w:type="dxa"/>
          </w:tcPr>
          <w:p w14:paraId="6F398B26"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Identification du marché : </w:t>
            </w:r>
            <w:r w:rsidRPr="003C6428">
              <w:rPr>
                <w:i/>
                <w:spacing w:val="-2"/>
              </w:rPr>
              <w:t xml:space="preserve">[indiquer le nom complet/numéro du marché et les autres formes d’identification] </w:t>
            </w:r>
          </w:p>
          <w:p w14:paraId="6F398B27"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Nom du Maître d’Ouvrage : </w:t>
            </w:r>
            <w:r w:rsidRPr="003C6428">
              <w:rPr>
                <w:spacing w:val="-2"/>
              </w:rPr>
              <w:br/>
            </w:r>
            <w:r w:rsidRPr="003C6428">
              <w:rPr>
                <w:i/>
                <w:spacing w:val="-2"/>
              </w:rPr>
              <w:t xml:space="preserve">[nom complet] </w:t>
            </w:r>
          </w:p>
          <w:p w14:paraId="6F398B28"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Adresse du Maître d’Ouvrage : </w:t>
            </w:r>
            <w:r w:rsidRPr="003C6428">
              <w:rPr>
                <w:spacing w:val="-2"/>
              </w:rPr>
              <w:br/>
            </w:r>
            <w:r w:rsidRPr="003C6428">
              <w:rPr>
                <w:i/>
                <w:spacing w:val="-2"/>
              </w:rPr>
              <w:t xml:space="preserve">[rue, numéro, ville, pays] </w:t>
            </w:r>
          </w:p>
          <w:p w14:paraId="6F398B29"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Motifs de non-exécution : </w:t>
            </w:r>
            <w:r w:rsidRPr="003C6428">
              <w:rPr>
                <w:i/>
                <w:spacing w:val="-2"/>
              </w:rPr>
              <w:t>[indiquer le (les) motif(s) principal (aux)]</w:t>
            </w:r>
          </w:p>
        </w:tc>
        <w:tc>
          <w:tcPr>
            <w:tcW w:w="2290" w:type="dxa"/>
          </w:tcPr>
          <w:p w14:paraId="6F398B2A" w14:textId="77777777" w:rsidR="001511B6" w:rsidRPr="003C6428" w:rsidRDefault="001511B6" w:rsidP="00465E69">
            <w:pPr>
              <w:tabs>
                <w:tab w:val="left" w:pos="2610"/>
              </w:tabs>
              <w:spacing w:before="60" w:after="60"/>
              <w:ind w:left="0" w:firstLine="0"/>
              <w:jc w:val="left"/>
              <w:rPr>
                <w:i/>
                <w:spacing w:val="-2"/>
              </w:rPr>
            </w:pPr>
          </w:p>
        </w:tc>
      </w:tr>
      <w:tr w:rsidR="001511B6" w:rsidRPr="003C6428" w14:paraId="6F398B2D" w14:textId="77777777" w:rsidTr="003B6421">
        <w:trPr>
          <w:cantSplit/>
          <w:trHeight w:val="539"/>
        </w:trPr>
        <w:tc>
          <w:tcPr>
            <w:tcW w:w="9374" w:type="dxa"/>
            <w:gridSpan w:val="4"/>
          </w:tcPr>
          <w:p w14:paraId="6F398B2C" w14:textId="77777777" w:rsidR="001511B6" w:rsidRPr="003C6428" w:rsidRDefault="001511B6" w:rsidP="00465E69">
            <w:pPr>
              <w:tabs>
                <w:tab w:val="left" w:pos="2610"/>
              </w:tabs>
              <w:spacing w:before="60" w:after="60"/>
              <w:ind w:left="0" w:firstLine="0"/>
              <w:jc w:val="left"/>
              <w:rPr>
                <w:i/>
                <w:spacing w:val="-2"/>
              </w:rPr>
            </w:pPr>
            <w:r w:rsidRPr="003C6428">
              <w:rPr>
                <w:spacing w:val="-2"/>
              </w:rPr>
              <w:t>Litiges en instance, en vertu de la Section III, Critères d’Evaluation et de Qualification</w:t>
            </w:r>
          </w:p>
        </w:tc>
      </w:tr>
      <w:tr w:rsidR="001511B6" w:rsidRPr="003C6428" w14:paraId="6F398B30" w14:textId="77777777" w:rsidTr="003B6421">
        <w:trPr>
          <w:cantSplit/>
          <w:trHeight w:val="935"/>
        </w:trPr>
        <w:tc>
          <w:tcPr>
            <w:tcW w:w="9374" w:type="dxa"/>
            <w:gridSpan w:val="4"/>
          </w:tcPr>
          <w:p w14:paraId="6F398B2E" w14:textId="77777777" w:rsidR="001511B6" w:rsidRPr="003C6428" w:rsidRDefault="001511B6" w:rsidP="00945408">
            <w:pPr>
              <w:pStyle w:val="Paragraphedeliste"/>
              <w:numPr>
                <w:ilvl w:val="0"/>
                <w:numId w:val="36"/>
              </w:numPr>
              <w:tabs>
                <w:tab w:val="left" w:pos="2610"/>
              </w:tabs>
              <w:spacing w:before="60" w:after="60"/>
              <w:ind w:left="0" w:firstLine="0"/>
              <w:jc w:val="left"/>
              <w:rPr>
                <w:spacing w:val="-2"/>
              </w:rPr>
            </w:pPr>
            <w:r w:rsidRPr="003C6428">
              <w:rPr>
                <w:spacing w:val="-2"/>
              </w:rPr>
              <w:t>Pas de litige en instance</w:t>
            </w:r>
          </w:p>
          <w:p w14:paraId="6F398B2F" w14:textId="77777777" w:rsidR="001511B6" w:rsidRPr="003C6428" w:rsidRDefault="001511B6" w:rsidP="00945408">
            <w:pPr>
              <w:pStyle w:val="Paragraphedeliste"/>
              <w:numPr>
                <w:ilvl w:val="0"/>
                <w:numId w:val="36"/>
              </w:numPr>
              <w:tabs>
                <w:tab w:val="left" w:pos="2610"/>
              </w:tabs>
              <w:spacing w:before="60" w:after="60"/>
              <w:ind w:left="0" w:firstLine="0"/>
              <w:jc w:val="left"/>
              <w:rPr>
                <w:spacing w:val="-2"/>
              </w:rPr>
            </w:pPr>
            <w:r w:rsidRPr="003C6428">
              <w:rPr>
                <w:spacing w:val="-2"/>
              </w:rPr>
              <w:t xml:space="preserve">Litige en instance </w:t>
            </w:r>
          </w:p>
        </w:tc>
      </w:tr>
      <w:tr w:rsidR="001511B6" w:rsidRPr="003C6428" w14:paraId="6F398B35" w14:textId="77777777" w:rsidTr="00A87A83">
        <w:trPr>
          <w:cantSplit/>
        </w:trPr>
        <w:tc>
          <w:tcPr>
            <w:tcW w:w="1100" w:type="dxa"/>
            <w:vAlign w:val="center"/>
          </w:tcPr>
          <w:p w14:paraId="6F398B31" w14:textId="77777777" w:rsidR="001511B6" w:rsidRPr="003C6428" w:rsidRDefault="001511B6" w:rsidP="00465E69">
            <w:pPr>
              <w:tabs>
                <w:tab w:val="left" w:pos="2610"/>
              </w:tabs>
              <w:spacing w:before="60" w:after="60"/>
              <w:ind w:left="0" w:firstLine="0"/>
              <w:jc w:val="center"/>
              <w:rPr>
                <w:b/>
                <w:spacing w:val="-2"/>
              </w:rPr>
            </w:pPr>
            <w:r w:rsidRPr="003C6428">
              <w:rPr>
                <w:b/>
                <w:spacing w:val="-2"/>
              </w:rPr>
              <w:lastRenderedPageBreak/>
              <w:t>Année du litige</w:t>
            </w:r>
          </w:p>
        </w:tc>
        <w:tc>
          <w:tcPr>
            <w:tcW w:w="1620" w:type="dxa"/>
            <w:vAlign w:val="center"/>
          </w:tcPr>
          <w:p w14:paraId="6F398B32" w14:textId="77777777" w:rsidR="001511B6" w:rsidRPr="003C6428" w:rsidRDefault="001511B6" w:rsidP="00465E69">
            <w:pPr>
              <w:tabs>
                <w:tab w:val="left" w:pos="2610"/>
              </w:tabs>
              <w:spacing w:before="60" w:after="60"/>
              <w:ind w:left="0" w:firstLine="0"/>
              <w:jc w:val="center"/>
              <w:rPr>
                <w:b/>
                <w:spacing w:val="-2"/>
              </w:rPr>
            </w:pPr>
            <w:r w:rsidRPr="003C6428">
              <w:rPr>
                <w:b/>
                <w:spacing w:val="-2"/>
              </w:rPr>
              <w:t>Montant du Différend (monnaie)</w:t>
            </w:r>
          </w:p>
        </w:tc>
        <w:tc>
          <w:tcPr>
            <w:tcW w:w="4364" w:type="dxa"/>
            <w:vAlign w:val="center"/>
          </w:tcPr>
          <w:p w14:paraId="6F398B33" w14:textId="77777777" w:rsidR="001511B6" w:rsidRPr="003C6428" w:rsidRDefault="001511B6" w:rsidP="00465E69">
            <w:pPr>
              <w:tabs>
                <w:tab w:val="left" w:pos="2610"/>
              </w:tabs>
              <w:spacing w:before="60" w:after="60"/>
              <w:ind w:left="0" w:firstLine="0"/>
              <w:jc w:val="center"/>
              <w:rPr>
                <w:b/>
                <w:spacing w:val="-2"/>
              </w:rPr>
            </w:pPr>
            <w:r w:rsidRPr="003C6428">
              <w:rPr>
                <w:b/>
                <w:spacing w:val="-2"/>
              </w:rPr>
              <w:t>Identification du marché</w:t>
            </w:r>
          </w:p>
        </w:tc>
        <w:tc>
          <w:tcPr>
            <w:tcW w:w="2290" w:type="dxa"/>
            <w:vAlign w:val="center"/>
          </w:tcPr>
          <w:p w14:paraId="6F398B34" w14:textId="77777777" w:rsidR="001511B6" w:rsidRPr="003C6428" w:rsidRDefault="001511B6" w:rsidP="00465E69">
            <w:pPr>
              <w:tabs>
                <w:tab w:val="left" w:pos="2610"/>
              </w:tabs>
              <w:spacing w:before="60" w:after="60"/>
              <w:ind w:left="0" w:firstLine="0"/>
              <w:jc w:val="center"/>
              <w:rPr>
                <w:b/>
                <w:spacing w:val="-2"/>
              </w:rPr>
            </w:pPr>
            <w:r w:rsidRPr="003C6428">
              <w:rPr>
                <w:b/>
                <w:spacing w:val="-2"/>
              </w:rPr>
              <w:t xml:space="preserve">Montant total du marché (monnaie), équivalent en dollars E.U. </w:t>
            </w:r>
            <w:r w:rsidRPr="003C6428">
              <w:rPr>
                <w:b/>
                <w:spacing w:val="-2"/>
              </w:rPr>
              <w:br/>
              <w:t>(taux de change)</w:t>
            </w:r>
          </w:p>
        </w:tc>
      </w:tr>
      <w:tr w:rsidR="001511B6" w:rsidRPr="003C6428" w14:paraId="6F398B41" w14:textId="77777777" w:rsidTr="003B6421">
        <w:trPr>
          <w:cantSplit/>
        </w:trPr>
        <w:tc>
          <w:tcPr>
            <w:tcW w:w="1100" w:type="dxa"/>
          </w:tcPr>
          <w:p w14:paraId="6F398B36" w14:textId="77777777" w:rsidR="001511B6" w:rsidRPr="003C6428" w:rsidRDefault="001511B6" w:rsidP="00465E69">
            <w:pPr>
              <w:tabs>
                <w:tab w:val="left" w:pos="2610"/>
              </w:tabs>
              <w:spacing w:before="60" w:after="60"/>
              <w:ind w:left="0" w:firstLine="0"/>
              <w:jc w:val="left"/>
              <w:rPr>
                <w:spacing w:val="-2"/>
              </w:rPr>
            </w:pPr>
            <w:r w:rsidRPr="003C6428">
              <w:rPr>
                <w:i/>
                <w:spacing w:val="-2"/>
              </w:rPr>
              <w:t>[insérer l’année]</w:t>
            </w:r>
            <w:r w:rsidRPr="003C6428">
              <w:rPr>
                <w:spacing w:val="-2"/>
              </w:rPr>
              <w:t xml:space="preserve">  ______</w:t>
            </w:r>
          </w:p>
        </w:tc>
        <w:tc>
          <w:tcPr>
            <w:tcW w:w="1620" w:type="dxa"/>
          </w:tcPr>
          <w:p w14:paraId="6F398B37" w14:textId="77777777" w:rsidR="001511B6" w:rsidRPr="003C6428" w:rsidRDefault="001511B6" w:rsidP="00465E69">
            <w:pPr>
              <w:tabs>
                <w:tab w:val="left" w:pos="2610"/>
              </w:tabs>
              <w:spacing w:before="60" w:after="60"/>
              <w:ind w:left="0" w:firstLine="0"/>
              <w:jc w:val="left"/>
              <w:rPr>
                <w:i/>
                <w:spacing w:val="-2"/>
              </w:rPr>
            </w:pPr>
            <w:r w:rsidRPr="003C6428">
              <w:rPr>
                <w:i/>
                <w:spacing w:val="-2"/>
              </w:rPr>
              <w:t>[indiquer le montant]</w:t>
            </w:r>
          </w:p>
          <w:p w14:paraId="6F398B38" w14:textId="77777777" w:rsidR="001511B6" w:rsidRPr="003C6428" w:rsidRDefault="001511B6" w:rsidP="00465E69">
            <w:pPr>
              <w:tabs>
                <w:tab w:val="left" w:pos="2610"/>
              </w:tabs>
              <w:spacing w:before="60" w:after="60"/>
              <w:ind w:left="0" w:firstLine="0"/>
              <w:jc w:val="left"/>
              <w:rPr>
                <w:spacing w:val="-2"/>
              </w:rPr>
            </w:pPr>
            <w:r w:rsidRPr="003C6428">
              <w:rPr>
                <w:spacing w:val="-2"/>
              </w:rPr>
              <w:t>______</w:t>
            </w:r>
          </w:p>
        </w:tc>
        <w:tc>
          <w:tcPr>
            <w:tcW w:w="4364" w:type="dxa"/>
          </w:tcPr>
          <w:p w14:paraId="6F398B39"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Identification du marché : </w:t>
            </w:r>
            <w:r w:rsidRPr="003C6428">
              <w:rPr>
                <w:i/>
                <w:spacing w:val="-2"/>
              </w:rPr>
              <w:t>[insérer nom complet et numéro du marché et autres formes d’identification]</w:t>
            </w:r>
          </w:p>
          <w:p w14:paraId="6F398B3A"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Nom du Maître d’Ouvrage : </w:t>
            </w:r>
            <w:r w:rsidRPr="003C6428">
              <w:rPr>
                <w:spacing w:val="-2"/>
              </w:rPr>
              <w:br/>
            </w:r>
            <w:r w:rsidRPr="003C6428">
              <w:rPr>
                <w:i/>
                <w:spacing w:val="-2"/>
              </w:rPr>
              <w:t>[nom complet]</w:t>
            </w:r>
          </w:p>
          <w:p w14:paraId="6F398B3B"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Adresse du Maître d’Ouvrage : </w:t>
            </w:r>
            <w:r w:rsidRPr="003C6428">
              <w:rPr>
                <w:spacing w:val="-2"/>
              </w:rPr>
              <w:br/>
            </w:r>
            <w:r w:rsidRPr="003C6428">
              <w:rPr>
                <w:i/>
                <w:spacing w:val="-2"/>
              </w:rPr>
              <w:t>[rue, numéro, ville, pays]</w:t>
            </w:r>
          </w:p>
          <w:p w14:paraId="6F398B3C"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Objet du litige : </w:t>
            </w:r>
            <w:r w:rsidRPr="003C6428">
              <w:rPr>
                <w:i/>
                <w:spacing w:val="-2"/>
              </w:rPr>
              <w:t>[indiquer les principaux points en litige]</w:t>
            </w:r>
          </w:p>
          <w:p w14:paraId="6F398B3D"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Partie au marché qui a initié le litige </w:t>
            </w:r>
            <w:r w:rsidRPr="003C6428">
              <w:rPr>
                <w:i/>
                <w:spacing w:val="-2"/>
              </w:rPr>
              <w:t>[préciser « le maître d’ouvrage » ou «l’Entrepreneur »]</w:t>
            </w:r>
          </w:p>
          <w:p w14:paraId="6F398B3E"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Etat présent du litige : </w:t>
            </w:r>
            <w:r w:rsidRPr="003C6428">
              <w:rPr>
                <w:i/>
                <w:spacing w:val="-2"/>
              </w:rPr>
              <w:t xml:space="preserve">[préciser </w:t>
            </w:r>
            <w:r w:rsidRPr="003C6428">
              <w:rPr>
                <w:i/>
                <w:spacing w:val="-2"/>
              </w:rPr>
              <w:br/>
              <w:t>« en cours », ou « réglé », etc.]</w:t>
            </w:r>
          </w:p>
        </w:tc>
        <w:tc>
          <w:tcPr>
            <w:tcW w:w="2290" w:type="dxa"/>
          </w:tcPr>
          <w:p w14:paraId="6F398B3F" w14:textId="77777777" w:rsidR="001511B6" w:rsidRPr="003C6428" w:rsidRDefault="001511B6" w:rsidP="00465E69">
            <w:pPr>
              <w:tabs>
                <w:tab w:val="left" w:pos="2610"/>
              </w:tabs>
              <w:spacing w:before="60" w:after="60"/>
              <w:ind w:left="0" w:firstLine="0"/>
              <w:jc w:val="left"/>
              <w:rPr>
                <w:i/>
                <w:spacing w:val="-2"/>
              </w:rPr>
            </w:pPr>
            <w:r w:rsidRPr="003C6428">
              <w:rPr>
                <w:i/>
                <w:spacing w:val="-2"/>
              </w:rPr>
              <w:t>[indiquer le montant]</w:t>
            </w:r>
          </w:p>
          <w:p w14:paraId="6F398B40" w14:textId="77777777" w:rsidR="001511B6" w:rsidRPr="003C6428" w:rsidRDefault="001511B6" w:rsidP="00465E69">
            <w:pPr>
              <w:tabs>
                <w:tab w:val="left" w:pos="2610"/>
              </w:tabs>
              <w:spacing w:before="60" w:after="60"/>
              <w:ind w:left="0" w:firstLine="0"/>
              <w:jc w:val="left"/>
              <w:rPr>
                <w:i/>
                <w:spacing w:val="-2"/>
              </w:rPr>
            </w:pPr>
            <w:r w:rsidRPr="003C6428">
              <w:rPr>
                <w:spacing w:val="-2"/>
              </w:rPr>
              <w:t>______</w:t>
            </w:r>
          </w:p>
        </w:tc>
      </w:tr>
      <w:tr w:rsidR="001511B6" w:rsidRPr="003C6428" w14:paraId="6F398B43" w14:textId="77777777" w:rsidTr="003B6421">
        <w:trPr>
          <w:cantSplit/>
        </w:trPr>
        <w:tc>
          <w:tcPr>
            <w:tcW w:w="9374" w:type="dxa"/>
            <w:gridSpan w:val="4"/>
          </w:tcPr>
          <w:p w14:paraId="6F398B42" w14:textId="77777777" w:rsidR="001511B6" w:rsidRPr="003C6428" w:rsidRDefault="001511B6" w:rsidP="00465E69">
            <w:pPr>
              <w:tabs>
                <w:tab w:val="left" w:pos="2610"/>
              </w:tabs>
              <w:spacing w:before="60" w:after="60"/>
              <w:ind w:left="0" w:firstLine="0"/>
              <w:jc w:val="left"/>
              <w:rPr>
                <w:i/>
                <w:spacing w:val="-2"/>
              </w:rPr>
            </w:pPr>
            <w:r w:rsidRPr="003C6428">
              <w:rPr>
                <w:spacing w:val="-2"/>
              </w:rPr>
              <w:t>Antécédents de Litiges, en vertu de la Section III, Critères d’Evaluation et de Qualification</w:t>
            </w:r>
          </w:p>
        </w:tc>
      </w:tr>
      <w:tr w:rsidR="001511B6" w:rsidRPr="003C6428" w14:paraId="6F398B46" w14:textId="77777777" w:rsidTr="003B6421">
        <w:trPr>
          <w:cantSplit/>
        </w:trPr>
        <w:tc>
          <w:tcPr>
            <w:tcW w:w="9374" w:type="dxa"/>
            <w:gridSpan w:val="4"/>
          </w:tcPr>
          <w:p w14:paraId="6F398B44" w14:textId="77777777" w:rsidR="001511B6" w:rsidRPr="003C6428" w:rsidRDefault="001511B6" w:rsidP="00945408">
            <w:pPr>
              <w:pStyle w:val="Paragraphedeliste"/>
              <w:numPr>
                <w:ilvl w:val="0"/>
                <w:numId w:val="36"/>
              </w:numPr>
              <w:tabs>
                <w:tab w:val="left" w:pos="2610"/>
              </w:tabs>
              <w:spacing w:before="60" w:after="60"/>
              <w:ind w:left="0" w:firstLine="0"/>
              <w:jc w:val="left"/>
              <w:rPr>
                <w:spacing w:val="-2"/>
              </w:rPr>
            </w:pPr>
            <w:r w:rsidRPr="003C6428">
              <w:rPr>
                <w:spacing w:val="-2"/>
              </w:rPr>
              <w:t xml:space="preserve">Pas d’Antécédent de Litiges </w:t>
            </w:r>
          </w:p>
          <w:p w14:paraId="6F398B45" w14:textId="77777777" w:rsidR="001511B6" w:rsidRPr="003C6428" w:rsidRDefault="001511B6" w:rsidP="00945408">
            <w:pPr>
              <w:pStyle w:val="Paragraphedeliste"/>
              <w:numPr>
                <w:ilvl w:val="0"/>
                <w:numId w:val="36"/>
              </w:numPr>
              <w:tabs>
                <w:tab w:val="left" w:pos="2610"/>
              </w:tabs>
              <w:spacing w:before="60" w:after="60"/>
              <w:ind w:left="0" w:firstLine="0"/>
              <w:jc w:val="left"/>
              <w:rPr>
                <w:spacing w:val="-2"/>
              </w:rPr>
            </w:pPr>
            <w:r w:rsidRPr="003C6428">
              <w:rPr>
                <w:spacing w:val="-2"/>
              </w:rPr>
              <w:t xml:space="preserve">Antécédent de Litiges </w:t>
            </w:r>
          </w:p>
        </w:tc>
      </w:tr>
      <w:tr w:rsidR="001511B6" w:rsidRPr="003C6428" w14:paraId="6F398B4B" w14:textId="77777777" w:rsidTr="00A87A83">
        <w:trPr>
          <w:cantSplit/>
        </w:trPr>
        <w:tc>
          <w:tcPr>
            <w:tcW w:w="1100" w:type="dxa"/>
            <w:vAlign w:val="center"/>
          </w:tcPr>
          <w:p w14:paraId="6F398B47" w14:textId="77777777" w:rsidR="001511B6" w:rsidRPr="003C6428" w:rsidRDefault="001511B6" w:rsidP="00465E69">
            <w:pPr>
              <w:pageBreakBefore/>
              <w:tabs>
                <w:tab w:val="left" w:pos="2610"/>
              </w:tabs>
              <w:spacing w:before="60" w:after="60"/>
              <w:ind w:left="0" w:firstLine="0"/>
              <w:jc w:val="center"/>
              <w:rPr>
                <w:b/>
                <w:spacing w:val="-2"/>
              </w:rPr>
            </w:pPr>
            <w:r w:rsidRPr="003C6428">
              <w:rPr>
                <w:b/>
                <w:spacing w:val="-2"/>
              </w:rPr>
              <w:lastRenderedPageBreak/>
              <w:t>Année de l’Attribution</w:t>
            </w:r>
          </w:p>
        </w:tc>
        <w:tc>
          <w:tcPr>
            <w:tcW w:w="1620" w:type="dxa"/>
            <w:vAlign w:val="center"/>
          </w:tcPr>
          <w:p w14:paraId="6F398B48" w14:textId="77777777" w:rsidR="001511B6" w:rsidRPr="003C6428" w:rsidRDefault="001511B6" w:rsidP="00465E69">
            <w:pPr>
              <w:tabs>
                <w:tab w:val="left" w:pos="2610"/>
              </w:tabs>
              <w:spacing w:before="60" w:after="60"/>
              <w:ind w:left="0" w:firstLine="0"/>
              <w:jc w:val="center"/>
              <w:rPr>
                <w:b/>
                <w:spacing w:val="-2"/>
              </w:rPr>
            </w:pPr>
            <w:r w:rsidRPr="003C6428">
              <w:rPr>
                <w:b/>
                <w:spacing w:val="-2"/>
              </w:rPr>
              <w:t>Résultat (en pourcentage des avoirs nets)</w:t>
            </w:r>
          </w:p>
        </w:tc>
        <w:tc>
          <w:tcPr>
            <w:tcW w:w="4364" w:type="dxa"/>
            <w:vAlign w:val="center"/>
          </w:tcPr>
          <w:p w14:paraId="6F398B49" w14:textId="77777777" w:rsidR="001511B6" w:rsidRPr="003C6428" w:rsidRDefault="001511B6" w:rsidP="00465E69">
            <w:pPr>
              <w:tabs>
                <w:tab w:val="left" w:pos="2610"/>
              </w:tabs>
              <w:spacing w:before="60" w:after="60"/>
              <w:ind w:left="0" w:firstLine="0"/>
              <w:jc w:val="center"/>
              <w:rPr>
                <w:b/>
                <w:spacing w:val="-2"/>
              </w:rPr>
            </w:pPr>
            <w:r w:rsidRPr="003C6428">
              <w:rPr>
                <w:b/>
                <w:spacing w:val="-2"/>
              </w:rPr>
              <w:t>Identification du Marché</w:t>
            </w:r>
          </w:p>
        </w:tc>
        <w:tc>
          <w:tcPr>
            <w:tcW w:w="2290" w:type="dxa"/>
            <w:vAlign w:val="center"/>
          </w:tcPr>
          <w:p w14:paraId="6F398B4A" w14:textId="77777777" w:rsidR="001511B6" w:rsidRPr="003C6428" w:rsidRDefault="001511B6" w:rsidP="00465E69">
            <w:pPr>
              <w:tabs>
                <w:tab w:val="left" w:pos="2610"/>
              </w:tabs>
              <w:spacing w:before="60" w:after="60"/>
              <w:ind w:left="0" w:firstLine="0"/>
              <w:jc w:val="center"/>
              <w:rPr>
                <w:b/>
                <w:spacing w:val="-2"/>
              </w:rPr>
            </w:pPr>
            <w:r w:rsidRPr="003C6428">
              <w:rPr>
                <w:b/>
                <w:spacing w:val="-2"/>
              </w:rPr>
              <w:t xml:space="preserve">Montant total du marché (monnaie), équivalent en dollars E.U. </w:t>
            </w:r>
            <w:r w:rsidRPr="003C6428">
              <w:rPr>
                <w:b/>
                <w:spacing w:val="-2"/>
              </w:rPr>
              <w:br/>
              <w:t>(taux de change)</w:t>
            </w:r>
          </w:p>
        </w:tc>
      </w:tr>
      <w:tr w:rsidR="001511B6" w:rsidRPr="003C6428" w14:paraId="6F398B57" w14:textId="77777777" w:rsidTr="003B6421">
        <w:trPr>
          <w:cantSplit/>
        </w:trPr>
        <w:tc>
          <w:tcPr>
            <w:tcW w:w="1100" w:type="dxa"/>
          </w:tcPr>
          <w:p w14:paraId="6F398B4C" w14:textId="77777777" w:rsidR="001511B6" w:rsidRPr="003C6428" w:rsidRDefault="001511B6" w:rsidP="00465E69">
            <w:pPr>
              <w:tabs>
                <w:tab w:val="left" w:pos="2610"/>
              </w:tabs>
              <w:spacing w:before="60" w:after="60"/>
              <w:ind w:left="0" w:firstLine="0"/>
              <w:rPr>
                <w:spacing w:val="-2"/>
              </w:rPr>
            </w:pPr>
            <w:r w:rsidRPr="003C6428">
              <w:rPr>
                <w:i/>
                <w:spacing w:val="-2"/>
              </w:rPr>
              <w:t>[insérer l’année]</w:t>
            </w:r>
            <w:r w:rsidRPr="003C6428">
              <w:rPr>
                <w:spacing w:val="-2"/>
              </w:rPr>
              <w:t xml:space="preserve">  ______</w:t>
            </w:r>
          </w:p>
        </w:tc>
        <w:tc>
          <w:tcPr>
            <w:tcW w:w="1620" w:type="dxa"/>
          </w:tcPr>
          <w:p w14:paraId="6F398B4D" w14:textId="77777777" w:rsidR="001511B6" w:rsidRPr="003C6428" w:rsidRDefault="001511B6" w:rsidP="00465E69">
            <w:pPr>
              <w:tabs>
                <w:tab w:val="left" w:pos="2610"/>
              </w:tabs>
              <w:spacing w:before="60" w:after="60"/>
              <w:ind w:left="0" w:firstLine="0"/>
              <w:jc w:val="center"/>
              <w:rPr>
                <w:i/>
                <w:spacing w:val="-2"/>
              </w:rPr>
            </w:pPr>
            <w:r w:rsidRPr="003C6428">
              <w:rPr>
                <w:i/>
                <w:spacing w:val="-2"/>
              </w:rPr>
              <w:t>[indiquer le montant]</w:t>
            </w:r>
          </w:p>
          <w:p w14:paraId="6F398B4E" w14:textId="77777777" w:rsidR="001511B6" w:rsidRPr="003C6428" w:rsidRDefault="001511B6" w:rsidP="00465E69">
            <w:pPr>
              <w:tabs>
                <w:tab w:val="left" w:pos="2610"/>
              </w:tabs>
              <w:spacing w:before="60" w:after="60"/>
              <w:ind w:left="0" w:firstLine="0"/>
              <w:jc w:val="center"/>
              <w:rPr>
                <w:spacing w:val="-2"/>
              </w:rPr>
            </w:pPr>
            <w:r w:rsidRPr="003C6428">
              <w:rPr>
                <w:spacing w:val="-2"/>
              </w:rPr>
              <w:t>______</w:t>
            </w:r>
          </w:p>
        </w:tc>
        <w:tc>
          <w:tcPr>
            <w:tcW w:w="4364" w:type="dxa"/>
          </w:tcPr>
          <w:p w14:paraId="6F398B4F"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Identification du Marché : </w:t>
            </w:r>
            <w:r w:rsidRPr="003C6428">
              <w:rPr>
                <w:i/>
                <w:spacing w:val="-2"/>
              </w:rPr>
              <w:t>[insérer nom complet et numéro du marché et autres formes d’identification]</w:t>
            </w:r>
          </w:p>
          <w:p w14:paraId="6F398B50"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Nom du Maître d’Ouvrage : </w:t>
            </w:r>
            <w:r w:rsidRPr="003C6428">
              <w:rPr>
                <w:i/>
                <w:spacing w:val="-2"/>
              </w:rPr>
              <w:t>[nom complet]</w:t>
            </w:r>
          </w:p>
          <w:p w14:paraId="6F398B51"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Adresse du Maître d’Ouvrage : </w:t>
            </w:r>
            <w:r w:rsidRPr="003C6428">
              <w:rPr>
                <w:i/>
                <w:spacing w:val="-2"/>
              </w:rPr>
              <w:t>[rue, numéro, ville, pays]</w:t>
            </w:r>
          </w:p>
          <w:p w14:paraId="6F398B52"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Objet du litige : </w:t>
            </w:r>
            <w:r w:rsidRPr="003C6428">
              <w:rPr>
                <w:i/>
                <w:spacing w:val="-2"/>
              </w:rPr>
              <w:t>[indiquer les principaux points en litige]</w:t>
            </w:r>
          </w:p>
          <w:p w14:paraId="6F398B53"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Partie au marché qui a initié le Litige </w:t>
            </w:r>
            <w:r w:rsidRPr="003C6428">
              <w:rPr>
                <w:i/>
                <w:spacing w:val="-2"/>
              </w:rPr>
              <w:t>[préciser « le maître d’ouvrage » ou «l’Entrepreneur »].</w:t>
            </w:r>
          </w:p>
          <w:p w14:paraId="6F398B54" w14:textId="77777777" w:rsidR="001511B6" w:rsidRPr="003C6428" w:rsidRDefault="001511B6" w:rsidP="00465E69">
            <w:pPr>
              <w:tabs>
                <w:tab w:val="left" w:pos="2610"/>
              </w:tabs>
              <w:spacing w:before="60" w:after="60"/>
              <w:ind w:left="0" w:firstLine="0"/>
              <w:jc w:val="left"/>
              <w:rPr>
                <w:i/>
                <w:spacing w:val="-2"/>
              </w:rPr>
            </w:pPr>
            <w:r w:rsidRPr="003C6428">
              <w:rPr>
                <w:iCs/>
                <w:spacing w:val="-2"/>
              </w:rPr>
              <w:t xml:space="preserve">Motif/s du Litige et </w:t>
            </w:r>
            <w:r w:rsidR="007403B9" w:rsidRPr="003C6428">
              <w:rPr>
                <w:iCs/>
                <w:spacing w:val="-2"/>
              </w:rPr>
              <w:t>sentence</w:t>
            </w:r>
            <w:r w:rsidRPr="003C6428">
              <w:rPr>
                <w:i/>
                <w:spacing w:val="-2"/>
              </w:rPr>
              <w:t xml:space="preserve"> [indiquer les motifs principaux]</w:t>
            </w:r>
          </w:p>
        </w:tc>
        <w:tc>
          <w:tcPr>
            <w:tcW w:w="2290" w:type="dxa"/>
          </w:tcPr>
          <w:p w14:paraId="6F398B55" w14:textId="77777777" w:rsidR="001511B6" w:rsidRPr="003C6428" w:rsidRDefault="001511B6" w:rsidP="00465E69">
            <w:pPr>
              <w:tabs>
                <w:tab w:val="left" w:pos="2610"/>
              </w:tabs>
              <w:spacing w:before="60" w:after="60"/>
              <w:ind w:left="0" w:firstLine="0"/>
              <w:jc w:val="left"/>
              <w:rPr>
                <w:i/>
                <w:spacing w:val="-2"/>
              </w:rPr>
            </w:pPr>
            <w:r w:rsidRPr="003C6428">
              <w:rPr>
                <w:i/>
                <w:spacing w:val="-2"/>
              </w:rPr>
              <w:t>[indiquer le montant]</w:t>
            </w:r>
          </w:p>
          <w:p w14:paraId="6F398B56" w14:textId="77777777" w:rsidR="001511B6" w:rsidRPr="003C6428" w:rsidRDefault="001511B6" w:rsidP="00465E69">
            <w:pPr>
              <w:tabs>
                <w:tab w:val="left" w:pos="2610"/>
              </w:tabs>
              <w:spacing w:before="60" w:after="60"/>
              <w:ind w:left="0" w:firstLine="0"/>
              <w:jc w:val="left"/>
              <w:rPr>
                <w:i/>
                <w:spacing w:val="-2"/>
              </w:rPr>
            </w:pPr>
            <w:r w:rsidRPr="003C6428">
              <w:rPr>
                <w:spacing w:val="-2"/>
              </w:rPr>
              <w:t xml:space="preserve">  ______</w:t>
            </w:r>
          </w:p>
        </w:tc>
      </w:tr>
    </w:tbl>
    <w:p w14:paraId="6F398B58" w14:textId="77777777" w:rsidR="001511B6" w:rsidRPr="003C6428" w:rsidRDefault="001511B6" w:rsidP="00465E69">
      <w:pPr>
        <w:pStyle w:val="SectionIVHeader-2"/>
        <w:ind w:left="0" w:firstLine="0"/>
      </w:pPr>
    </w:p>
    <w:p w14:paraId="6F398B59" w14:textId="77777777" w:rsidR="001511B6" w:rsidRPr="003C6428" w:rsidRDefault="001511B6" w:rsidP="00465E69">
      <w:pPr>
        <w:ind w:left="0" w:firstLine="0"/>
        <w:rPr>
          <w:b/>
          <w:sz w:val="28"/>
        </w:rPr>
      </w:pPr>
      <w:r w:rsidRPr="003C6428">
        <w:br w:type="page"/>
      </w:r>
    </w:p>
    <w:p w14:paraId="6F398B5A" w14:textId="77777777" w:rsidR="001511B6" w:rsidRPr="003C6428" w:rsidRDefault="001511B6" w:rsidP="00465E69">
      <w:pPr>
        <w:pStyle w:val="SectionIVHeader-2"/>
        <w:ind w:left="0" w:firstLine="0"/>
      </w:pPr>
    </w:p>
    <w:p w14:paraId="6F398B5B" w14:textId="77777777" w:rsidR="001511B6" w:rsidRPr="003C6428" w:rsidRDefault="001511B6" w:rsidP="00465E69">
      <w:pPr>
        <w:pStyle w:val="Sec4head2"/>
      </w:pPr>
      <w:bookmarkStart w:id="494" w:name="_Toc138939253"/>
      <w:r w:rsidRPr="003C6428">
        <w:t xml:space="preserve">Formulaire ANT 3 : </w:t>
      </w:r>
      <w:r w:rsidRPr="003C6428">
        <w:br/>
        <w:t>Déclaration de Performance Environnementale et Sociale (ES)</w:t>
      </w:r>
      <w:bookmarkEnd w:id="494"/>
    </w:p>
    <w:p w14:paraId="6F398B5C" w14:textId="77777777" w:rsidR="001511B6" w:rsidRPr="003C6428" w:rsidRDefault="001511B6" w:rsidP="00465E69">
      <w:pPr>
        <w:ind w:left="0" w:firstLine="0"/>
        <w:rPr>
          <w:i/>
        </w:rPr>
      </w:pPr>
      <w:r w:rsidRPr="003C6428">
        <w:rPr>
          <w:i/>
        </w:rPr>
        <w:t xml:space="preserve">[Le formulaire ci-dessous doit être rempli par le Soumissionnaire et par chaque partenaire dans le cas d’un GE et chaque Sous-traitant] </w:t>
      </w:r>
    </w:p>
    <w:p w14:paraId="6F398B5D" w14:textId="77777777" w:rsidR="001511B6" w:rsidRPr="003C6428" w:rsidRDefault="001511B6" w:rsidP="00465E69">
      <w:pPr>
        <w:spacing w:after="120"/>
        <w:ind w:left="0" w:firstLine="0"/>
        <w:jc w:val="right"/>
      </w:pPr>
      <w:r w:rsidRPr="003C6428">
        <w:rPr>
          <w:b/>
          <w:bCs/>
        </w:rPr>
        <w:t>Nom du Soumissionnaire :</w:t>
      </w:r>
      <w:r w:rsidRPr="003C6428">
        <w:rPr>
          <w:i/>
        </w:rPr>
        <w:t>[insérer le nom complet]</w:t>
      </w:r>
    </w:p>
    <w:p w14:paraId="6F398B5E" w14:textId="77777777" w:rsidR="001511B6" w:rsidRPr="003C6428" w:rsidRDefault="001511B6" w:rsidP="00465E69">
      <w:pPr>
        <w:spacing w:after="120"/>
        <w:ind w:left="0" w:firstLine="0"/>
        <w:jc w:val="right"/>
      </w:pPr>
      <w:r w:rsidRPr="003C6428">
        <w:rPr>
          <w:b/>
          <w:bCs/>
        </w:rPr>
        <w:t>Date :</w:t>
      </w:r>
      <w:r w:rsidRPr="003C6428">
        <w:rPr>
          <w:i/>
        </w:rPr>
        <w:t>[insérer jour, mois, année]</w:t>
      </w:r>
    </w:p>
    <w:p w14:paraId="6F398B5F" w14:textId="77777777" w:rsidR="001511B6" w:rsidRPr="003C6428" w:rsidRDefault="001511B6" w:rsidP="00465E69">
      <w:pPr>
        <w:spacing w:after="120"/>
        <w:ind w:left="0" w:firstLine="0"/>
        <w:jc w:val="right"/>
      </w:pPr>
      <w:r w:rsidRPr="003C6428">
        <w:rPr>
          <w:b/>
          <w:bCs/>
        </w:rPr>
        <w:t>Nom de la Partie au GE ou Sous-traitant spécialisé :</w:t>
      </w:r>
      <w:r w:rsidRPr="003C6428">
        <w:rPr>
          <w:i/>
        </w:rPr>
        <w:t>[insérer le nom complet]</w:t>
      </w:r>
    </w:p>
    <w:p w14:paraId="6F398B60" w14:textId="77777777" w:rsidR="001511B6" w:rsidRPr="003C6428" w:rsidRDefault="001511B6" w:rsidP="00465E69">
      <w:pPr>
        <w:spacing w:after="120"/>
        <w:ind w:left="0" w:firstLine="0"/>
        <w:jc w:val="right"/>
        <w:rPr>
          <w:i/>
        </w:rPr>
      </w:pPr>
      <w:r w:rsidRPr="003C6428">
        <w:rPr>
          <w:b/>
          <w:bCs/>
        </w:rPr>
        <w:t>No. AO et titre :</w:t>
      </w:r>
      <w:r w:rsidRPr="003C6428">
        <w:rPr>
          <w:i/>
        </w:rPr>
        <w:t>[numéro et titre de l’AO]</w:t>
      </w:r>
    </w:p>
    <w:tbl>
      <w:tblPr>
        <w:tblW w:w="9379" w:type="dxa"/>
        <w:tblInd w:w="-3" w:type="dxa"/>
        <w:tblLayout w:type="fixed"/>
        <w:tblCellMar>
          <w:left w:w="0" w:type="dxa"/>
          <w:right w:w="0" w:type="dxa"/>
        </w:tblCellMar>
        <w:tblLook w:val="0000" w:firstRow="0" w:lastRow="0" w:firstColumn="0" w:lastColumn="0" w:noHBand="0" w:noVBand="0"/>
      </w:tblPr>
      <w:tblGrid>
        <w:gridCol w:w="1190"/>
        <w:gridCol w:w="1666"/>
        <w:gridCol w:w="4515"/>
        <w:gridCol w:w="2008"/>
      </w:tblGrid>
      <w:tr w:rsidR="001511B6" w:rsidRPr="003C6428" w14:paraId="6F398B63" w14:textId="77777777" w:rsidTr="003B6421">
        <w:tc>
          <w:tcPr>
            <w:tcW w:w="9379" w:type="dxa"/>
            <w:gridSpan w:val="4"/>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61" w14:textId="77777777" w:rsidR="001511B6" w:rsidRPr="003C6428" w:rsidRDefault="001511B6" w:rsidP="00465E69">
            <w:pPr>
              <w:pStyle w:val="titulo"/>
              <w:suppressAutoHyphens/>
              <w:spacing w:before="120" w:after="120"/>
              <w:ind w:left="0" w:firstLine="0"/>
              <w:rPr>
                <w:rFonts w:ascii="Times New Roman" w:hAnsi="Times New Roman"/>
                <w:spacing w:val="-2"/>
                <w:lang w:val="fr-FR"/>
              </w:rPr>
            </w:pPr>
            <w:r w:rsidRPr="003C6428">
              <w:rPr>
                <w:rFonts w:ascii="Times New Roman" w:hAnsi="Times New Roman"/>
                <w:spacing w:val="-2"/>
                <w:lang w:val="fr-FR"/>
              </w:rPr>
              <w:t xml:space="preserve">Déclaration de performance environnementale et sociale </w:t>
            </w:r>
          </w:p>
          <w:p w14:paraId="6F398B62" w14:textId="77777777" w:rsidR="001511B6" w:rsidRPr="003C6428" w:rsidRDefault="001511B6" w:rsidP="00465E69">
            <w:pPr>
              <w:pStyle w:val="titulo"/>
              <w:suppressAutoHyphens/>
              <w:spacing w:before="120" w:after="120"/>
              <w:ind w:left="0" w:firstLine="0"/>
              <w:rPr>
                <w:rFonts w:ascii="Times New Roman" w:hAnsi="Times New Roman"/>
                <w:spacing w:val="-2"/>
                <w:lang w:val="fr-FR"/>
              </w:rPr>
            </w:pPr>
            <w:r w:rsidRPr="003C6428">
              <w:rPr>
                <w:rFonts w:ascii="Times New Roman" w:hAnsi="Times New Roman"/>
                <w:spacing w:val="-2"/>
                <w:lang w:val="fr-FR"/>
              </w:rPr>
              <w:t xml:space="preserve">selon les dispositions de la Section III, Critères de Qualification et </w:t>
            </w:r>
            <w:r w:rsidR="00AC1702" w:rsidRPr="003C6428">
              <w:rPr>
                <w:rFonts w:ascii="Times New Roman" w:hAnsi="Times New Roman"/>
                <w:spacing w:val="-2"/>
                <w:lang w:val="fr-FR"/>
              </w:rPr>
              <w:t>Exigences</w:t>
            </w:r>
          </w:p>
        </w:tc>
      </w:tr>
      <w:tr w:rsidR="001511B6" w:rsidRPr="003C6428" w14:paraId="6F398B66" w14:textId="77777777" w:rsidTr="003B6421">
        <w:tc>
          <w:tcPr>
            <w:tcW w:w="9379" w:type="dxa"/>
            <w:gridSpan w:val="4"/>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64" w14:textId="77777777" w:rsidR="001511B6" w:rsidRPr="003C6428" w:rsidRDefault="001511B6" w:rsidP="00465E69">
            <w:pPr>
              <w:spacing w:before="40" w:after="120"/>
              <w:ind w:left="0" w:right="148" w:firstLine="0"/>
              <w:rPr>
                <w:spacing w:val="-4"/>
              </w:rPr>
            </w:pPr>
            <w:r w:rsidRPr="003C6428">
              <w:rPr>
                <w:rFonts w:ascii="MS Mincho" w:eastAsia="MS Mincho" w:hAnsi="MS Mincho" w:cs="MS Mincho"/>
                <w:spacing w:val="-2"/>
              </w:rPr>
              <w:sym w:font="Wingdings" w:char="F0A8"/>
            </w:r>
            <w:r w:rsidRPr="003C6428">
              <w:rPr>
                <w:rFonts w:ascii="MS Mincho" w:eastAsia="MS Mincho" w:hAnsi="MS Mincho" w:cs="MS Mincho"/>
                <w:spacing w:val="-2"/>
              </w:rPr>
              <w:tab/>
            </w:r>
            <w:r w:rsidRPr="003C6428">
              <w:rPr>
                <w:b/>
                <w:spacing w:val="-6"/>
              </w:rPr>
              <w:t>Pas de suspension ou résiliation de marché</w:t>
            </w:r>
            <w:r w:rsidRPr="003C6428">
              <w:rPr>
                <w:spacing w:val="-6"/>
              </w:rPr>
              <w:t xml:space="preserve"> : </w:t>
            </w:r>
            <w:r w:rsidRPr="003C6428">
              <w:rPr>
                <w:spacing w:val="-2"/>
              </w:rPr>
              <w:t>Il n’y a pas eu de marché suspendu ou résilié ou faisant l’objet de saisie de garantie de performance depuis le 1</w:t>
            </w:r>
            <w:r w:rsidRPr="003C6428">
              <w:rPr>
                <w:spacing w:val="-2"/>
                <w:vertAlign w:val="superscript"/>
              </w:rPr>
              <w:t>er</w:t>
            </w:r>
            <w:r w:rsidRPr="003C6428">
              <w:rPr>
                <w:spacing w:val="-2"/>
              </w:rPr>
              <w:t xml:space="preserve"> janvier </w:t>
            </w:r>
            <w:r w:rsidRPr="003C6428">
              <w:rPr>
                <w:i/>
                <w:spacing w:val="-2"/>
              </w:rPr>
              <w:t>[insérer l’année]</w:t>
            </w:r>
            <w:r w:rsidRPr="003C6428">
              <w:rPr>
                <w:spacing w:val="-2"/>
              </w:rPr>
              <w:t xml:space="preserve"> pour des motifs liés à la performance Environnementale ou</w:t>
            </w:r>
            <w:r w:rsidR="00465E69">
              <w:rPr>
                <w:spacing w:val="-2"/>
              </w:rPr>
              <w:t xml:space="preserve"> </w:t>
            </w:r>
            <w:r w:rsidRPr="003C6428">
              <w:rPr>
                <w:spacing w:val="-2"/>
              </w:rPr>
              <w:t xml:space="preserve">Sociale (ES), depuis la date spécifiée à la Section III, Critères de Qualification, et Exigences, Sous-Critère 2.5. </w:t>
            </w:r>
          </w:p>
          <w:p w14:paraId="6F398B65" w14:textId="77777777" w:rsidR="001511B6" w:rsidRPr="003C6428" w:rsidRDefault="001511B6" w:rsidP="00465E69">
            <w:pPr>
              <w:spacing w:before="40" w:after="120"/>
              <w:ind w:left="0" w:right="148" w:firstLine="0"/>
              <w:rPr>
                <w:spacing w:val="-4"/>
              </w:rPr>
            </w:pPr>
            <w:r w:rsidRPr="003C6428">
              <w:rPr>
                <w:rFonts w:ascii="MS Mincho" w:eastAsia="MS Mincho" w:hAnsi="MS Mincho" w:cs="MS Mincho"/>
                <w:spacing w:val="-2"/>
              </w:rPr>
              <w:sym w:font="Wingdings" w:char="F0A8"/>
            </w:r>
            <w:r w:rsidRPr="003C6428">
              <w:rPr>
                <w:spacing w:val="-4"/>
              </w:rPr>
              <w:tab/>
            </w:r>
            <w:r w:rsidRPr="003C6428">
              <w:rPr>
                <w:b/>
                <w:spacing w:val="-4"/>
              </w:rPr>
              <w:t xml:space="preserve">Déclaration de </w:t>
            </w:r>
            <w:r w:rsidRPr="003C6428">
              <w:rPr>
                <w:b/>
                <w:spacing w:val="-6"/>
              </w:rPr>
              <w:t>suspension ou résiliation de marché</w:t>
            </w:r>
            <w:r w:rsidRPr="003C6428">
              <w:rPr>
                <w:spacing w:val="-6"/>
              </w:rPr>
              <w:t xml:space="preserve"> : </w:t>
            </w:r>
            <w:r w:rsidRPr="003C6428">
              <w:rPr>
                <w:spacing w:val="-2"/>
              </w:rPr>
              <w:t>Le(s) marché(s) ci-après ont fait l’objet de suspension ou résiliation ou de saisie de garantie de performance pour des motifs liés à la performance Environnementale ou</w:t>
            </w:r>
            <w:r w:rsidR="00465E69">
              <w:rPr>
                <w:spacing w:val="-2"/>
              </w:rPr>
              <w:t xml:space="preserve"> </w:t>
            </w:r>
            <w:r w:rsidRPr="003C6428">
              <w:rPr>
                <w:spacing w:val="-2"/>
              </w:rPr>
              <w:t>Sociale (ES), depuis la date spécifiée à la Section III, Critères de Qualification, et Exigences, Sous-Critère 2.5</w:t>
            </w:r>
            <w:r w:rsidRPr="003C6428">
              <w:rPr>
                <w:spacing w:val="-4"/>
              </w:rPr>
              <w:t>. Les détails sont fournis ci-après :</w:t>
            </w:r>
          </w:p>
        </w:tc>
      </w:tr>
      <w:tr w:rsidR="001511B6" w:rsidRPr="003C6428" w14:paraId="6F398B6B" w14:textId="77777777" w:rsidTr="003B6421">
        <w:tc>
          <w:tcPr>
            <w:tcW w:w="1190"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vAlign w:val="bottom"/>
          </w:tcPr>
          <w:p w14:paraId="6F398B67" w14:textId="77777777" w:rsidR="001511B6" w:rsidRPr="003C6428" w:rsidRDefault="001511B6" w:rsidP="00465E69">
            <w:pPr>
              <w:spacing w:before="40" w:after="120"/>
              <w:ind w:left="0" w:right="78" w:firstLine="0"/>
              <w:jc w:val="center"/>
              <w:rPr>
                <w:b/>
                <w:bCs/>
                <w:spacing w:val="-4"/>
              </w:rPr>
            </w:pPr>
            <w:r w:rsidRPr="003C6428">
              <w:rPr>
                <w:b/>
                <w:spacing w:val="-2"/>
              </w:rPr>
              <w:t>Année</w:t>
            </w:r>
          </w:p>
        </w:tc>
        <w:tc>
          <w:tcPr>
            <w:tcW w:w="1666"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vAlign w:val="bottom"/>
          </w:tcPr>
          <w:p w14:paraId="6F398B68" w14:textId="77777777" w:rsidR="001511B6" w:rsidRPr="003C6428" w:rsidRDefault="001511B6" w:rsidP="00465E69">
            <w:pPr>
              <w:spacing w:before="40" w:after="120"/>
              <w:ind w:left="0" w:right="78" w:firstLine="0"/>
              <w:jc w:val="center"/>
              <w:rPr>
                <w:b/>
                <w:bCs/>
                <w:spacing w:val="-4"/>
              </w:rPr>
            </w:pPr>
            <w:r w:rsidRPr="003C6428">
              <w:rPr>
                <w:b/>
                <w:spacing w:val="-2"/>
              </w:rPr>
              <w:t xml:space="preserve">Portion suspendue ou </w:t>
            </w:r>
            <w:r w:rsidR="007403B9" w:rsidRPr="003C6428">
              <w:rPr>
                <w:b/>
                <w:spacing w:val="-2"/>
              </w:rPr>
              <w:t xml:space="preserve">résiliée </w:t>
            </w:r>
            <w:r w:rsidRPr="003C6428">
              <w:rPr>
                <w:b/>
                <w:spacing w:val="-2"/>
              </w:rPr>
              <w:t>du marché</w:t>
            </w:r>
          </w:p>
        </w:tc>
        <w:tc>
          <w:tcPr>
            <w:tcW w:w="451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vAlign w:val="bottom"/>
          </w:tcPr>
          <w:p w14:paraId="6F398B69" w14:textId="77777777" w:rsidR="001511B6" w:rsidRPr="003C6428" w:rsidRDefault="001511B6" w:rsidP="00465E69">
            <w:pPr>
              <w:spacing w:before="40" w:after="120"/>
              <w:ind w:left="0" w:right="78" w:firstLine="0"/>
              <w:jc w:val="center"/>
              <w:rPr>
                <w:b/>
                <w:i/>
                <w:iCs/>
                <w:spacing w:val="-6"/>
              </w:rPr>
            </w:pPr>
            <w:r w:rsidRPr="003C6428">
              <w:rPr>
                <w:b/>
                <w:spacing w:val="-2"/>
              </w:rPr>
              <w:t>Identification du marché</w:t>
            </w:r>
          </w:p>
        </w:tc>
        <w:tc>
          <w:tcPr>
            <w:tcW w:w="2008"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vAlign w:val="bottom"/>
          </w:tcPr>
          <w:p w14:paraId="6F398B6A" w14:textId="77777777" w:rsidR="001511B6" w:rsidRPr="003C6428" w:rsidRDefault="001511B6" w:rsidP="00465E69">
            <w:pPr>
              <w:spacing w:before="40" w:after="120"/>
              <w:ind w:left="0" w:firstLine="0"/>
              <w:jc w:val="center"/>
              <w:rPr>
                <w:b/>
                <w:i/>
                <w:iCs/>
                <w:spacing w:val="-6"/>
              </w:rPr>
            </w:pPr>
            <w:r w:rsidRPr="003C6428">
              <w:rPr>
                <w:b/>
                <w:spacing w:val="-2"/>
              </w:rPr>
              <w:t>Montant total du marché (valeur actuelle en équivalent $US)</w:t>
            </w:r>
          </w:p>
        </w:tc>
      </w:tr>
      <w:tr w:rsidR="001511B6" w:rsidRPr="003C6428" w14:paraId="6F398B73" w14:textId="77777777" w:rsidTr="003B6421">
        <w:tc>
          <w:tcPr>
            <w:tcW w:w="1190"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6C" w14:textId="77777777" w:rsidR="001511B6" w:rsidRPr="003C6428" w:rsidRDefault="001511B6" w:rsidP="00465E69">
            <w:pPr>
              <w:spacing w:before="40" w:after="120"/>
              <w:ind w:left="0" w:right="78" w:firstLine="0"/>
              <w:jc w:val="left"/>
            </w:pPr>
            <w:r w:rsidRPr="003C6428">
              <w:rPr>
                <w:i/>
                <w:spacing w:val="-2"/>
              </w:rPr>
              <w:t>[insérer l’année]</w:t>
            </w:r>
          </w:p>
        </w:tc>
        <w:tc>
          <w:tcPr>
            <w:tcW w:w="1666"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6D" w14:textId="77777777" w:rsidR="001511B6" w:rsidRPr="003C6428" w:rsidRDefault="001511B6" w:rsidP="00465E69">
            <w:pPr>
              <w:spacing w:before="40" w:after="120"/>
              <w:ind w:left="0" w:right="78" w:firstLine="0"/>
              <w:jc w:val="left"/>
            </w:pPr>
            <w:r w:rsidRPr="003C6428">
              <w:rPr>
                <w:i/>
                <w:spacing w:val="-2"/>
              </w:rPr>
              <w:t>[indiquer le montant et pourcentage]</w:t>
            </w:r>
          </w:p>
        </w:tc>
        <w:tc>
          <w:tcPr>
            <w:tcW w:w="451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6E" w14:textId="77777777" w:rsidR="001511B6" w:rsidRPr="003C6428" w:rsidRDefault="001511B6" w:rsidP="00465E69">
            <w:pPr>
              <w:ind w:left="0" w:right="78" w:firstLine="0"/>
              <w:jc w:val="left"/>
              <w:rPr>
                <w:i/>
                <w:spacing w:val="-2"/>
              </w:rPr>
            </w:pPr>
            <w:r w:rsidRPr="003C6428">
              <w:rPr>
                <w:spacing w:val="-2"/>
              </w:rPr>
              <w:t xml:space="preserve">Identification du marché : </w:t>
            </w:r>
            <w:r w:rsidRPr="003C6428">
              <w:rPr>
                <w:i/>
                <w:spacing w:val="-2"/>
              </w:rPr>
              <w:t>[indiquer le nom complet/numéro du marché et les autres formes d’identification]</w:t>
            </w:r>
          </w:p>
          <w:p w14:paraId="6F398B6F" w14:textId="77777777" w:rsidR="001511B6" w:rsidRPr="003C6428" w:rsidRDefault="001511B6" w:rsidP="00465E69">
            <w:pPr>
              <w:ind w:left="0" w:right="78" w:firstLine="0"/>
              <w:jc w:val="left"/>
              <w:rPr>
                <w:i/>
                <w:spacing w:val="-2"/>
              </w:rPr>
            </w:pPr>
            <w:r w:rsidRPr="003C6428">
              <w:rPr>
                <w:spacing w:val="-2"/>
              </w:rPr>
              <w:t xml:space="preserve">Nom du Maître d’Ouvrage : </w:t>
            </w:r>
            <w:r w:rsidRPr="003C6428">
              <w:rPr>
                <w:i/>
                <w:spacing w:val="-2"/>
              </w:rPr>
              <w:t>[nom complet]</w:t>
            </w:r>
          </w:p>
          <w:p w14:paraId="6F398B70" w14:textId="77777777" w:rsidR="001511B6" w:rsidRPr="003C6428" w:rsidRDefault="001511B6" w:rsidP="00465E69">
            <w:pPr>
              <w:ind w:left="0" w:right="78" w:firstLine="0"/>
              <w:jc w:val="left"/>
              <w:rPr>
                <w:i/>
                <w:spacing w:val="-2"/>
              </w:rPr>
            </w:pPr>
            <w:r w:rsidRPr="003C6428">
              <w:rPr>
                <w:spacing w:val="-2"/>
              </w:rPr>
              <w:t xml:space="preserve">Adresse du Maître d’Ouvrage : </w:t>
            </w:r>
            <w:r w:rsidRPr="003C6428">
              <w:rPr>
                <w:i/>
                <w:spacing w:val="-2"/>
              </w:rPr>
              <w:t>[rue, numéro, ville, pays]</w:t>
            </w:r>
          </w:p>
          <w:p w14:paraId="6F398B71" w14:textId="77777777" w:rsidR="001511B6" w:rsidRPr="003C6428" w:rsidRDefault="001511B6" w:rsidP="00465E69">
            <w:pPr>
              <w:spacing w:before="40" w:after="120"/>
              <w:ind w:left="0" w:right="78" w:firstLine="0"/>
              <w:jc w:val="left"/>
            </w:pPr>
            <w:r w:rsidRPr="003C6428">
              <w:rPr>
                <w:spacing w:val="-2"/>
              </w:rPr>
              <w:t xml:space="preserve">Motifs de suspension ou résiliation : </w:t>
            </w:r>
            <w:r w:rsidRPr="003C6428">
              <w:rPr>
                <w:i/>
                <w:spacing w:val="-2"/>
              </w:rPr>
              <w:t xml:space="preserve">[indiquer le (les) motif(s) principal (aux), </w:t>
            </w:r>
            <w:r w:rsidRPr="003C6428">
              <w:rPr>
                <w:rFonts w:asciiTheme="majorBidi" w:hAnsiTheme="majorBidi" w:cstheme="majorBidi"/>
                <w:i/>
              </w:rPr>
              <w:t>par ex. défaut relatif à l’Exploitation at aux Abus Sexuels ou au Harcèlement Sexuel</w:t>
            </w:r>
            <w:r w:rsidRPr="003C6428">
              <w:rPr>
                <w:i/>
                <w:spacing w:val="-2"/>
              </w:rPr>
              <w:t>]</w:t>
            </w:r>
          </w:p>
        </w:tc>
        <w:tc>
          <w:tcPr>
            <w:tcW w:w="2008"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72" w14:textId="77777777" w:rsidR="001511B6" w:rsidRPr="003C6428" w:rsidRDefault="001511B6" w:rsidP="00465E69">
            <w:pPr>
              <w:spacing w:before="40" w:after="120"/>
              <w:ind w:left="0" w:firstLine="0"/>
              <w:jc w:val="left"/>
            </w:pPr>
            <w:r w:rsidRPr="003C6428">
              <w:rPr>
                <w:i/>
                <w:iCs/>
                <w:spacing w:val="-6"/>
              </w:rPr>
              <w:t>[insérer le montant]</w:t>
            </w:r>
          </w:p>
        </w:tc>
      </w:tr>
      <w:tr w:rsidR="001511B6" w:rsidRPr="003C6428" w14:paraId="6F398B7B" w14:textId="77777777" w:rsidTr="003B6421">
        <w:tc>
          <w:tcPr>
            <w:tcW w:w="1190"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74" w14:textId="77777777" w:rsidR="001511B6" w:rsidRPr="003C6428" w:rsidRDefault="001511B6" w:rsidP="00465E69">
            <w:pPr>
              <w:spacing w:before="40" w:after="120"/>
              <w:ind w:left="0" w:right="78" w:firstLine="0"/>
              <w:jc w:val="left"/>
              <w:rPr>
                <w:i/>
                <w:iCs/>
                <w:spacing w:val="-6"/>
              </w:rPr>
            </w:pPr>
            <w:r w:rsidRPr="003C6428">
              <w:rPr>
                <w:i/>
                <w:spacing w:val="-2"/>
              </w:rPr>
              <w:t>[insérer l’année]</w:t>
            </w:r>
          </w:p>
        </w:tc>
        <w:tc>
          <w:tcPr>
            <w:tcW w:w="1666"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75" w14:textId="77777777" w:rsidR="001511B6" w:rsidRPr="003C6428" w:rsidRDefault="001511B6" w:rsidP="00465E69">
            <w:pPr>
              <w:spacing w:before="40" w:after="120"/>
              <w:ind w:left="0" w:right="78" w:firstLine="0"/>
              <w:jc w:val="left"/>
              <w:rPr>
                <w:i/>
                <w:iCs/>
                <w:spacing w:val="-6"/>
              </w:rPr>
            </w:pPr>
            <w:r w:rsidRPr="003C6428">
              <w:rPr>
                <w:i/>
                <w:spacing w:val="-2"/>
              </w:rPr>
              <w:t>[indiquer le montant et pourcentage]</w:t>
            </w:r>
          </w:p>
        </w:tc>
        <w:tc>
          <w:tcPr>
            <w:tcW w:w="451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76" w14:textId="77777777" w:rsidR="001511B6" w:rsidRPr="003C6428" w:rsidRDefault="001511B6" w:rsidP="00465E69">
            <w:pPr>
              <w:ind w:left="0" w:right="78" w:firstLine="0"/>
              <w:jc w:val="left"/>
              <w:rPr>
                <w:i/>
                <w:spacing w:val="-2"/>
              </w:rPr>
            </w:pPr>
            <w:r w:rsidRPr="003C6428">
              <w:rPr>
                <w:spacing w:val="-2"/>
              </w:rPr>
              <w:t xml:space="preserve">Identification du marché : </w:t>
            </w:r>
            <w:r w:rsidRPr="003C6428">
              <w:rPr>
                <w:i/>
                <w:spacing w:val="-2"/>
              </w:rPr>
              <w:t>[indiquer le nom complet/numéro du marché et les autres formes d’identification]</w:t>
            </w:r>
          </w:p>
          <w:p w14:paraId="6F398B77" w14:textId="77777777" w:rsidR="001511B6" w:rsidRPr="003C6428" w:rsidRDefault="001511B6" w:rsidP="00465E69">
            <w:pPr>
              <w:ind w:left="0" w:right="78" w:firstLine="0"/>
              <w:jc w:val="left"/>
              <w:rPr>
                <w:i/>
                <w:spacing w:val="-2"/>
              </w:rPr>
            </w:pPr>
            <w:r w:rsidRPr="003C6428">
              <w:rPr>
                <w:spacing w:val="-2"/>
              </w:rPr>
              <w:lastRenderedPageBreak/>
              <w:t xml:space="preserve">Nom du Maître d’Ouvrage : </w:t>
            </w:r>
            <w:r w:rsidRPr="003C6428">
              <w:rPr>
                <w:i/>
                <w:spacing w:val="-2"/>
              </w:rPr>
              <w:t>[nom complet]</w:t>
            </w:r>
          </w:p>
          <w:p w14:paraId="6F398B78" w14:textId="77777777" w:rsidR="001511B6" w:rsidRPr="003C6428" w:rsidRDefault="001511B6" w:rsidP="00465E69">
            <w:pPr>
              <w:ind w:left="0" w:right="78" w:firstLine="0"/>
              <w:jc w:val="left"/>
              <w:rPr>
                <w:i/>
                <w:spacing w:val="-2"/>
              </w:rPr>
            </w:pPr>
            <w:r w:rsidRPr="003C6428">
              <w:rPr>
                <w:spacing w:val="-2"/>
              </w:rPr>
              <w:t xml:space="preserve">Adresse du Maître d’Ouvrage : </w:t>
            </w:r>
            <w:r w:rsidRPr="003C6428">
              <w:rPr>
                <w:i/>
                <w:spacing w:val="-2"/>
              </w:rPr>
              <w:t>[rue, numéro, ville, pays]</w:t>
            </w:r>
          </w:p>
          <w:p w14:paraId="6F398B79" w14:textId="77777777" w:rsidR="001511B6" w:rsidRPr="003C6428" w:rsidRDefault="001511B6" w:rsidP="00465E69">
            <w:pPr>
              <w:spacing w:before="40" w:after="120"/>
              <w:ind w:left="0" w:right="78" w:firstLine="0"/>
              <w:jc w:val="left"/>
              <w:rPr>
                <w:spacing w:val="-4"/>
              </w:rPr>
            </w:pPr>
            <w:r w:rsidRPr="003C6428">
              <w:rPr>
                <w:spacing w:val="-2"/>
              </w:rPr>
              <w:t xml:space="preserve">Motifs de suspension ou résiliation : </w:t>
            </w:r>
            <w:r w:rsidRPr="003C6428">
              <w:rPr>
                <w:i/>
                <w:spacing w:val="-2"/>
              </w:rPr>
              <w:t>[indiquer le (les) motif(s) principal (aux)]</w:t>
            </w:r>
          </w:p>
        </w:tc>
        <w:tc>
          <w:tcPr>
            <w:tcW w:w="2008"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7A" w14:textId="77777777" w:rsidR="001511B6" w:rsidRPr="003C6428" w:rsidRDefault="001511B6" w:rsidP="00465E69">
            <w:pPr>
              <w:spacing w:before="40" w:after="120"/>
              <w:ind w:left="0" w:firstLine="0"/>
              <w:jc w:val="left"/>
              <w:rPr>
                <w:i/>
                <w:iCs/>
                <w:spacing w:val="-6"/>
              </w:rPr>
            </w:pPr>
            <w:r w:rsidRPr="003C6428">
              <w:rPr>
                <w:i/>
                <w:iCs/>
                <w:spacing w:val="-6"/>
              </w:rPr>
              <w:lastRenderedPageBreak/>
              <w:t>[insérer le montant]</w:t>
            </w:r>
          </w:p>
        </w:tc>
      </w:tr>
      <w:tr w:rsidR="001511B6" w:rsidRPr="003C6428" w14:paraId="6F398B80" w14:textId="77777777" w:rsidTr="003B6421">
        <w:tc>
          <w:tcPr>
            <w:tcW w:w="1190"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7C" w14:textId="77777777" w:rsidR="001511B6" w:rsidRPr="003C6428" w:rsidRDefault="001511B6" w:rsidP="00465E69">
            <w:pPr>
              <w:spacing w:before="40" w:after="120"/>
              <w:ind w:left="0" w:right="78" w:firstLine="0"/>
              <w:jc w:val="left"/>
              <w:rPr>
                <w:i/>
                <w:iCs/>
                <w:spacing w:val="-6"/>
              </w:rPr>
            </w:pPr>
            <w:r w:rsidRPr="003C6428">
              <w:rPr>
                <w:i/>
                <w:iCs/>
                <w:spacing w:val="-6"/>
              </w:rPr>
              <w:t>…</w:t>
            </w:r>
          </w:p>
        </w:tc>
        <w:tc>
          <w:tcPr>
            <w:tcW w:w="1666"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7D" w14:textId="77777777" w:rsidR="001511B6" w:rsidRPr="003C6428" w:rsidRDefault="001511B6" w:rsidP="00465E69">
            <w:pPr>
              <w:spacing w:before="40" w:after="120"/>
              <w:ind w:left="0" w:right="78" w:firstLine="0"/>
              <w:jc w:val="left"/>
              <w:rPr>
                <w:i/>
                <w:iCs/>
                <w:spacing w:val="-6"/>
              </w:rPr>
            </w:pPr>
            <w:r w:rsidRPr="003C6428">
              <w:rPr>
                <w:i/>
                <w:iCs/>
                <w:spacing w:val="-6"/>
              </w:rPr>
              <w:t>…</w:t>
            </w:r>
          </w:p>
        </w:tc>
        <w:tc>
          <w:tcPr>
            <w:tcW w:w="451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7E" w14:textId="77777777" w:rsidR="001511B6" w:rsidRPr="003C6428" w:rsidRDefault="001511B6" w:rsidP="00465E69">
            <w:pPr>
              <w:spacing w:before="40" w:after="120"/>
              <w:ind w:left="0" w:right="78" w:firstLine="0"/>
              <w:jc w:val="left"/>
              <w:rPr>
                <w:i/>
                <w:spacing w:val="-4"/>
              </w:rPr>
            </w:pPr>
            <w:r w:rsidRPr="003C6428">
              <w:rPr>
                <w:i/>
                <w:spacing w:val="-4"/>
              </w:rPr>
              <w:t>[fournir la liste de tous les marchés concernés]</w:t>
            </w:r>
          </w:p>
        </w:tc>
        <w:tc>
          <w:tcPr>
            <w:tcW w:w="2008"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7F" w14:textId="77777777" w:rsidR="001511B6" w:rsidRPr="003C6428" w:rsidRDefault="001511B6" w:rsidP="00465E69">
            <w:pPr>
              <w:spacing w:before="40" w:after="120"/>
              <w:ind w:left="0" w:firstLine="0"/>
              <w:rPr>
                <w:i/>
                <w:iCs/>
                <w:spacing w:val="-6"/>
              </w:rPr>
            </w:pPr>
            <w:r w:rsidRPr="003C6428">
              <w:rPr>
                <w:i/>
                <w:iCs/>
                <w:spacing w:val="-6"/>
              </w:rPr>
              <w:t>…</w:t>
            </w:r>
          </w:p>
        </w:tc>
      </w:tr>
      <w:tr w:rsidR="001511B6" w:rsidRPr="003C6428" w14:paraId="6F398B82" w14:textId="77777777" w:rsidTr="003B6421">
        <w:tc>
          <w:tcPr>
            <w:tcW w:w="9379" w:type="dxa"/>
            <w:gridSpan w:val="4"/>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81" w14:textId="77777777" w:rsidR="001511B6" w:rsidRPr="003C6428" w:rsidRDefault="001511B6" w:rsidP="00465E69">
            <w:pPr>
              <w:spacing w:before="40" w:after="120"/>
              <w:ind w:left="0" w:right="78" w:firstLine="0"/>
              <w:rPr>
                <w:b/>
                <w:spacing w:val="-2"/>
              </w:rPr>
            </w:pPr>
            <w:r w:rsidRPr="003C6428">
              <w:rPr>
                <w:b/>
                <w:spacing w:val="-2"/>
              </w:rPr>
              <w:t xml:space="preserve">Saisie de Garantie de </w:t>
            </w:r>
            <w:r w:rsidR="007403B9" w:rsidRPr="003C6428">
              <w:rPr>
                <w:b/>
                <w:spacing w:val="-2"/>
              </w:rPr>
              <w:t>Bonne exécution</w:t>
            </w:r>
            <w:r w:rsidR="00465E69">
              <w:rPr>
                <w:b/>
                <w:spacing w:val="-2"/>
              </w:rPr>
              <w:t xml:space="preserve"> </w:t>
            </w:r>
            <w:r w:rsidRPr="003C6428">
              <w:rPr>
                <w:b/>
                <w:spacing w:val="-2"/>
              </w:rPr>
              <w:t>par un/des Maître/s d’Ouvrage pour des motifs liés à la performance ES</w:t>
            </w:r>
          </w:p>
        </w:tc>
      </w:tr>
      <w:tr w:rsidR="001511B6" w:rsidRPr="003C6428" w14:paraId="6F398B86" w14:textId="77777777" w:rsidTr="00A87A83">
        <w:tc>
          <w:tcPr>
            <w:tcW w:w="1190"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vAlign w:val="center"/>
          </w:tcPr>
          <w:p w14:paraId="6F398B83" w14:textId="77777777" w:rsidR="001511B6" w:rsidRPr="003C6428" w:rsidRDefault="001511B6" w:rsidP="00465E69">
            <w:pPr>
              <w:spacing w:before="40" w:after="120"/>
              <w:ind w:left="0" w:right="78" w:firstLine="0"/>
              <w:jc w:val="center"/>
              <w:rPr>
                <w:b/>
                <w:i/>
                <w:iCs/>
                <w:spacing w:val="-6"/>
              </w:rPr>
            </w:pPr>
            <w:r w:rsidRPr="003C6428">
              <w:rPr>
                <w:b/>
                <w:spacing w:val="-4"/>
              </w:rPr>
              <w:t>Année</w:t>
            </w:r>
          </w:p>
        </w:tc>
        <w:tc>
          <w:tcPr>
            <w:tcW w:w="6181" w:type="dxa"/>
            <w:gridSpan w:val="2"/>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vAlign w:val="center"/>
          </w:tcPr>
          <w:p w14:paraId="6F398B84" w14:textId="77777777" w:rsidR="001511B6" w:rsidRPr="003C6428" w:rsidRDefault="001511B6" w:rsidP="00465E69">
            <w:pPr>
              <w:ind w:left="0" w:right="78" w:firstLine="0"/>
              <w:jc w:val="center"/>
              <w:rPr>
                <w:b/>
                <w:spacing w:val="-2"/>
              </w:rPr>
            </w:pPr>
            <w:r w:rsidRPr="003C6428">
              <w:rPr>
                <w:b/>
                <w:spacing w:val="-2"/>
              </w:rPr>
              <w:t>Identification du Marché</w:t>
            </w:r>
          </w:p>
        </w:tc>
        <w:tc>
          <w:tcPr>
            <w:tcW w:w="2008"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vAlign w:val="center"/>
          </w:tcPr>
          <w:p w14:paraId="6F398B85" w14:textId="77777777" w:rsidR="001511B6" w:rsidRPr="003C6428" w:rsidRDefault="001511B6" w:rsidP="00465E69">
            <w:pPr>
              <w:spacing w:before="40" w:after="120"/>
              <w:ind w:left="0" w:firstLine="0"/>
              <w:jc w:val="center"/>
              <w:rPr>
                <w:b/>
                <w:i/>
                <w:iCs/>
                <w:spacing w:val="-6"/>
              </w:rPr>
            </w:pPr>
            <w:r w:rsidRPr="003C6428">
              <w:rPr>
                <w:b/>
                <w:spacing w:val="-2"/>
              </w:rPr>
              <w:t xml:space="preserve">Montant total du marché (valeur actuelle, équivalent </w:t>
            </w:r>
            <w:r w:rsidRPr="003C6428">
              <w:rPr>
                <w:b/>
                <w:spacing w:val="-2"/>
              </w:rPr>
              <w:br/>
              <w:t>en $US)</w:t>
            </w:r>
          </w:p>
        </w:tc>
      </w:tr>
      <w:tr w:rsidR="001511B6" w:rsidRPr="003C6428" w14:paraId="6F398B8D" w14:textId="77777777" w:rsidTr="003B6421">
        <w:tc>
          <w:tcPr>
            <w:tcW w:w="1190"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87" w14:textId="77777777" w:rsidR="001511B6" w:rsidRPr="003C6428" w:rsidRDefault="001511B6" w:rsidP="00465E69">
            <w:pPr>
              <w:spacing w:before="40" w:after="120"/>
              <w:ind w:left="0" w:right="78" w:firstLine="0"/>
              <w:jc w:val="left"/>
              <w:rPr>
                <w:i/>
                <w:iCs/>
                <w:spacing w:val="-6"/>
              </w:rPr>
            </w:pPr>
            <w:r w:rsidRPr="003C6428">
              <w:rPr>
                <w:i/>
                <w:spacing w:val="-2"/>
              </w:rPr>
              <w:t>[insérer l’année]</w:t>
            </w:r>
          </w:p>
        </w:tc>
        <w:tc>
          <w:tcPr>
            <w:tcW w:w="6181" w:type="dxa"/>
            <w:gridSpan w:val="2"/>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88" w14:textId="77777777" w:rsidR="001511B6" w:rsidRPr="003C6428" w:rsidRDefault="001511B6" w:rsidP="00465E69">
            <w:pPr>
              <w:ind w:left="0" w:right="78" w:firstLine="0"/>
              <w:jc w:val="left"/>
              <w:rPr>
                <w:i/>
                <w:spacing w:val="-2"/>
              </w:rPr>
            </w:pPr>
            <w:r w:rsidRPr="003C6428">
              <w:rPr>
                <w:spacing w:val="-2"/>
              </w:rPr>
              <w:t xml:space="preserve">Identification du marché : </w:t>
            </w:r>
            <w:r w:rsidRPr="003C6428">
              <w:rPr>
                <w:i/>
                <w:spacing w:val="-2"/>
              </w:rPr>
              <w:t xml:space="preserve">[indiquer le nom complet/numéro du marché et les autres formes d’identification] </w:t>
            </w:r>
          </w:p>
          <w:p w14:paraId="6F398B89" w14:textId="77777777" w:rsidR="001511B6" w:rsidRPr="003C6428" w:rsidRDefault="001511B6" w:rsidP="00465E69">
            <w:pPr>
              <w:ind w:left="0" w:right="78" w:firstLine="0"/>
              <w:jc w:val="left"/>
              <w:rPr>
                <w:i/>
                <w:spacing w:val="-2"/>
              </w:rPr>
            </w:pPr>
            <w:r w:rsidRPr="003C6428">
              <w:rPr>
                <w:spacing w:val="-2"/>
              </w:rPr>
              <w:t xml:space="preserve">Nom du Maître d’Ouvrage : </w:t>
            </w:r>
            <w:r w:rsidRPr="003C6428">
              <w:rPr>
                <w:i/>
                <w:spacing w:val="-2"/>
              </w:rPr>
              <w:t xml:space="preserve">[nom complet] </w:t>
            </w:r>
          </w:p>
          <w:p w14:paraId="6F398B8A" w14:textId="77777777" w:rsidR="001511B6" w:rsidRPr="003C6428" w:rsidRDefault="001511B6" w:rsidP="00465E69">
            <w:pPr>
              <w:ind w:left="0" w:right="78" w:firstLine="0"/>
              <w:jc w:val="left"/>
              <w:rPr>
                <w:i/>
                <w:spacing w:val="-2"/>
              </w:rPr>
            </w:pPr>
            <w:r w:rsidRPr="003C6428">
              <w:rPr>
                <w:spacing w:val="-2"/>
              </w:rPr>
              <w:t xml:space="preserve">Adresse du Maître d’Ouvrage : </w:t>
            </w:r>
            <w:r w:rsidRPr="003C6428">
              <w:rPr>
                <w:i/>
                <w:spacing w:val="-2"/>
              </w:rPr>
              <w:t xml:space="preserve">[rue, numéro, ville, pays] </w:t>
            </w:r>
          </w:p>
          <w:p w14:paraId="6F398B8B" w14:textId="77777777" w:rsidR="001511B6" w:rsidRPr="003C6428" w:rsidRDefault="001511B6" w:rsidP="00465E69">
            <w:pPr>
              <w:spacing w:before="40" w:after="120"/>
              <w:ind w:left="0" w:right="78" w:firstLine="0"/>
              <w:jc w:val="left"/>
              <w:rPr>
                <w:i/>
                <w:spacing w:val="-4"/>
              </w:rPr>
            </w:pPr>
            <w:r w:rsidRPr="003C6428">
              <w:rPr>
                <w:spacing w:val="-2"/>
              </w:rPr>
              <w:t xml:space="preserve">Motifs de saisie de garantie : </w:t>
            </w:r>
            <w:r w:rsidRPr="003C6428">
              <w:rPr>
                <w:i/>
                <w:spacing w:val="-2"/>
              </w:rPr>
              <w:t xml:space="preserve">[indiquer le (les) motif(s) principal (aux), </w:t>
            </w:r>
            <w:r w:rsidRPr="003C6428">
              <w:rPr>
                <w:rFonts w:asciiTheme="majorBidi" w:hAnsiTheme="majorBidi" w:cstheme="majorBidi"/>
                <w:i/>
              </w:rPr>
              <w:t>par ex. défaut relatif à l’Exploitation at aux Abus Sexuels ou au Harcèlement Sexuel</w:t>
            </w:r>
            <w:r w:rsidRPr="003C6428">
              <w:rPr>
                <w:i/>
                <w:spacing w:val="-2"/>
              </w:rPr>
              <w:t>]</w:t>
            </w:r>
          </w:p>
        </w:tc>
        <w:tc>
          <w:tcPr>
            <w:tcW w:w="2008"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8B8C" w14:textId="77777777" w:rsidR="001511B6" w:rsidRPr="003C6428" w:rsidRDefault="001511B6" w:rsidP="00465E69">
            <w:pPr>
              <w:spacing w:before="40" w:after="120"/>
              <w:ind w:left="0" w:firstLine="0"/>
              <w:jc w:val="left"/>
              <w:rPr>
                <w:i/>
                <w:iCs/>
                <w:spacing w:val="-6"/>
              </w:rPr>
            </w:pPr>
            <w:r w:rsidRPr="003C6428">
              <w:rPr>
                <w:i/>
                <w:iCs/>
                <w:spacing w:val="-6"/>
              </w:rPr>
              <w:t>[insérer le montant]</w:t>
            </w:r>
          </w:p>
        </w:tc>
      </w:tr>
    </w:tbl>
    <w:p w14:paraId="6F398B8E" w14:textId="77777777" w:rsidR="001511B6" w:rsidRPr="003C6428" w:rsidRDefault="001511B6" w:rsidP="00465E69">
      <w:pPr>
        <w:ind w:left="0" w:firstLine="0"/>
      </w:pPr>
    </w:p>
    <w:p w14:paraId="6F398B8F" w14:textId="77777777" w:rsidR="001511B6" w:rsidRPr="003C6428" w:rsidRDefault="001511B6" w:rsidP="00465E69">
      <w:pPr>
        <w:ind w:left="0" w:firstLine="0"/>
        <w:rPr>
          <w:b/>
          <w:sz w:val="28"/>
        </w:rPr>
      </w:pPr>
      <w:r w:rsidRPr="003C6428">
        <w:br w:type="page"/>
      </w:r>
    </w:p>
    <w:p w14:paraId="6F398B90" w14:textId="77777777" w:rsidR="001511B6" w:rsidRPr="003C6428" w:rsidRDefault="001511B6" w:rsidP="00465E69">
      <w:pPr>
        <w:pStyle w:val="Sec4head2"/>
      </w:pPr>
      <w:bookmarkStart w:id="495" w:name="_Toc138939254"/>
      <w:r w:rsidRPr="003C6428">
        <w:lastRenderedPageBreak/>
        <w:t>Formulaire ANT – 4</w:t>
      </w:r>
      <w:r w:rsidRPr="003C6428">
        <w:br/>
        <w:t>Déclaration relative à l’Exploitation et à l’Abus Sexuel (EAS) et/ou au Harassement Sexuel (HS)</w:t>
      </w:r>
      <w:bookmarkEnd w:id="495"/>
    </w:p>
    <w:p w14:paraId="6F398B91" w14:textId="77777777" w:rsidR="001511B6" w:rsidRPr="003C6428" w:rsidRDefault="001511B6" w:rsidP="00465E69">
      <w:pPr>
        <w:ind w:left="0" w:firstLine="0"/>
        <w:rPr>
          <w:i/>
        </w:rPr>
      </w:pPr>
      <w:r w:rsidRPr="003C6428">
        <w:rPr>
          <w:i/>
        </w:rPr>
        <w:t xml:space="preserve">[Le formulaire ci-dessous doit être rempli par le Soumissionnaire et par chaque partenaire dans le cas d’un GE et chaque Sous-traitant] </w:t>
      </w:r>
    </w:p>
    <w:p w14:paraId="6F398B92" w14:textId="77777777" w:rsidR="001511B6" w:rsidRPr="003C6428" w:rsidRDefault="001511B6" w:rsidP="00465E69">
      <w:pPr>
        <w:pStyle w:val="SPDForm2"/>
        <w:spacing w:before="0" w:after="0"/>
        <w:jc w:val="right"/>
        <w:rPr>
          <w:b w:val="0"/>
          <w:i/>
          <w:sz w:val="24"/>
          <w:lang w:val="fr-FR"/>
        </w:rPr>
      </w:pPr>
      <w:r w:rsidRPr="003C6428">
        <w:rPr>
          <w:b w:val="0"/>
          <w:i/>
          <w:sz w:val="24"/>
          <w:lang w:val="fr-FR"/>
        </w:rPr>
        <w:t xml:space="preserve">Nom du </w:t>
      </w:r>
      <w:r w:rsidR="004129E7" w:rsidRPr="003C6428">
        <w:rPr>
          <w:b w:val="0"/>
          <w:i/>
          <w:sz w:val="24"/>
          <w:lang w:val="fr-FR"/>
        </w:rPr>
        <w:t>Soumissionnaire</w:t>
      </w:r>
      <w:r w:rsidRPr="003C6428">
        <w:rPr>
          <w:b w:val="0"/>
          <w:i/>
          <w:sz w:val="24"/>
          <w:lang w:val="fr-FR"/>
        </w:rPr>
        <w:t xml:space="preserve"> : [insérer le nom complet]</w:t>
      </w:r>
    </w:p>
    <w:p w14:paraId="6F398B93" w14:textId="77777777" w:rsidR="001511B6" w:rsidRPr="003C6428" w:rsidRDefault="001511B6" w:rsidP="00465E69">
      <w:pPr>
        <w:pStyle w:val="SPDForm2"/>
        <w:spacing w:before="0" w:after="0"/>
        <w:jc w:val="right"/>
        <w:rPr>
          <w:b w:val="0"/>
          <w:i/>
          <w:sz w:val="24"/>
          <w:lang w:val="fr-FR"/>
        </w:rPr>
      </w:pPr>
      <w:r w:rsidRPr="003C6428">
        <w:rPr>
          <w:b w:val="0"/>
          <w:i/>
          <w:sz w:val="24"/>
          <w:lang w:val="fr-FR"/>
        </w:rPr>
        <w:t>Date : [insérer jour, mois, année]</w:t>
      </w:r>
    </w:p>
    <w:p w14:paraId="6F398B94" w14:textId="77777777" w:rsidR="001511B6" w:rsidRPr="003C6428" w:rsidRDefault="001511B6" w:rsidP="00465E69">
      <w:pPr>
        <w:pStyle w:val="SPDForm2"/>
        <w:spacing w:before="0" w:after="0"/>
        <w:jc w:val="right"/>
        <w:rPr>
          <w:b w:val="0"/>
          <w:i/>
          <w:sz w:val="24"/>
          <w:lang w:val="fr-FR"/>
        </w:rPr>
      </w:pPr>
      <w:r w:rsidRPr="003C6428">
        <w:rPr>
          <w:b w:val="0"/>
          <w:i/>
          <w:sz w:val="24"/>
          <w:lang w:val="fr-FR"/>
        </w:rPr>
        <w:t xml:space="preserve">Nom du membre du Groupement ou du </w:t>
      </w:r>
      <w:r w:rsidR="00415A83" w:rsidRPr="003C6428">
        <w:rPr>
          <w:b w:val="0"/>
          <w:i/>
          <w:sz w:val="24"/>
          <w:lang w:val="fr-FR"/>
        </w:rPr>
        <w:t>Sous-Traitant spécialisé</w:t>
      </w:r>
      <w:r w:rsidRPr="003C6428">
        <w:rPr>
          <w:b w:val="0"/>
          <w:i/>
          <w:sz w:val="24"/>
          <w:lang w:val="fr-FR"/>
        </w:rPr>
        <w:t xml:space="preserve"> : [insérer le nom complet]</w:t>
      </w:r>
    </w:p>
    <w:p w14:paraId="6F398B95" w14:textId="77777777" w:rsidR="001511B6" w:rsidRPr="003C6428" w:rsidRDefault="001511B6" w:rsidP="00465E69">
      <w:pPr>
        <w:pStyle w:val="SPDForm2"/>
        <w:spacing w:before="0" w:after="0"/>
        <w:jc w:val="right"/>
        <w:rPr>
          <w:b w:val="0"/>
          <w:i/>
          <w:sz w:val="24"/>
          <w:lang w:val="fr-FR"/>
        </w:rPr>
      </w:pPr>
      <w:r w:rsidRPr="003C6428">
        <w:rPr>
          <w:b w:val="0"/>
          <w:i/>
          <w:sz w:val="24"/>
          <w:lang w:val="fr-FR"/>
        </w:rPr>
        <w:t>No et titre d</w:t>
      </w:r>
      <w:r w:rsidR="0058047C" w:rsidRPr="003C6428">
        <w:rPr>
          <w:b w:val="0"/>
          <w:i/>
          <w:sz w:val="24"/>
          <w:lang w:val="fr-FR"/>
        </w:rPr>
        <w:t>u DAO</w:t>
      </w:r>
      <w:r w:rsidRPr="003C6428">
        <w:rPr>
          <w:b w:val="0"/>
          <w:i/>
          <w:sz w:val="24"/>
          <w:lang w:val="fr-FR"/>
        </w:rPr>
        <w:t xml:space="preserve"> : [insérer le numéro et le titre d</w:t>
      </w:r>
      <w:r w:rsidR="0058047C" w:rsidRPr="003C6428">
        <w:rPr>
          <w:b w:val="0"/>
          <w:i/>
          <w:sz w:val="24"/>
          <w:lang w:val="fr-FR"/>
        </w:rPr>
        <w:t>u DAO</w:t>
      </w:r>
      <w:r w:rsidRPr="003C6428">
        <w:rPr>
          <w:b w:val="0"/>
          <w:i/>
          <w:sz w:val="24"/>
          <w:lang w:val="fr-FR"/>
        </w:rPr>
        <w:t>]</w:t>
      </w:r>
    </w:p>
    <w:p w14:paraId="6F398B96" w14:textId="77777777" w:rsidR="001511B6" w:rsidRPr="003C6428" w:rsidRDefault="001511B6" w:rsidP="00465E69">
      <w:pPr>
        <w:pStyle w:val="SPDForm2"/>
        <w:spacing w:before="0" w:after="0"/>
        <w:jc w:val="right"/>
        <w:rPr>
          <w:b w:val="0"/>
          <w:i/>
          <w:sz w:val="24"/>
          <w:lang w:val="fr-FR"/>
        </w:rPr>
      </w:pPr>
      <w:r w:rsidRPr="003C6428">
        <w:rPr>
          <w:b w:val="0"/>
          <w:i/>
          <w:sz w:val="24"/>
          <w:lang w:val="fr-FR"/>
        </w:rPr>
        <w:t>Page [insérer le numéro de page] sur [insérer le nombre total] pages</w:t>
      </w:r>
    </w:p>
    <w:p w14:paraId="6F398B97" w14:textId="77777777" w:rsidR="001511B6" w:rsidRPr="003C6428" w:rsidRDefault="001511B6" w:rsidP="00465E69">
      <w:pPr>
        <w:pStyle w:val="SPDForm2"/>
        <w:spacing w:before="0" w:after="0"/>
        <w:jc w:val="right"/>
        <w:rPr>
          <w:b w:val="0"/>
          <w:i/>
          <w:sz w:val="24"/>
          <w:lang w:val="fr-FR"/>
        </w:rPr>
      </w:pPr>
    </w:p>
    <w:p w14:paraId="6F398B98" w14:textId="77777777" w:rsidR="001511B6" w:rsidRPr="003C6428" w:rsidRDefault="001511B6" w:rsidP="00465E69">
      <w:pPr>
        <w:pStyle w:val="SPDForm2"/>
        <w:spacing w:before="0" w:after="0"/>
        <w:jc w:val="right"/>
        <w:rPr>
          <w:b w:val="0"/>
          <w:i/>
          <w:sz w:val="24"/>
          <w:lang w:val="fr-FR"/>
        </w:rPr>
      </w:pPr>
    </w:p>
    <w:tbl>
      <w:tblPr>
        <w:tblW w:w="9360" w:type="dxa"/>
        <w:tblInd w:w="3" w:type="dxa"/>
        <w:tblLayout w:type="fixed"/>
        <w:tblCellMar>
          <w:left w:w="0" w:type="dxa"/>
          <w:right w:w="0" w:type="dxa"/>
        </w:tblCellMar>
        <w:tblLook w:val="0000" w:firstRow="0" w:lastRow="0" w:firstColumn="0" w:lastColumn="0" w:noHBand="0" w:noVBand="0"/>
      </w:tblPr>
      <w:tblGrid>
        <w:gridCol w:w="9360"/>
      </w:tblGrid>
      <w:tr w:rsidR="001511B6" w:rsidRPr="003C6428" w14:paraId="6F398B9B" w14:textId="77777777" w:rsidTr="003B6421">
        <w:tc>
          <w:tcPr>
            <w:tcW w:w="9360" w:type="dxa"/>
            <w:tcBorders>
              <w:top w:val="single" w:sz="2" w:space="0" w:color="auto"/>
              <w:left w:val="single" w:sz="2" w:space="0" w:color="auto"/>
              <w:bottom w:val="single" w:sz="2" w:space="0" w:color="auto"/>
              <w:right w:val="single" w:sz="2" w:space="0" w:color="auto"/>
            </w:tcBorders>
          </w:tcPr>
          <w:p w14:paraId="6F398B99" w14:textId="77777777" w:rsidR="001511B6" w:rsidRPr="003C6428" w:rsidRDefault="001511B6" w:rsidP="00465E69">
            <w:pPr>
              <w:pStyle w:val="SPDForm2"/>
              <w:spacing w:before="0" w:after="0"/>
              <w:rPr>
                <w:sz w:val="24"/>
                <w:lang w:val="fr-FR"/>
              </w:rPr>
            </w:pPr>
            <w:r w:rsidRPr="003C6428">
              <w:rPr>
                <w:sz w:val="24"/>
                <w:lang w:val="fr-FR"/>
              </w:rPr>
              <w:t>Déclaration EAS et/ou HS</w:t>
            </w:r>
          </w:p>
          <w:p w14:paraId="6F398B9A" w14:textId="77777777" w:rsidR="001511B6" w:rsidRPr="003C6428" w:rsidRDefault="001511B6" w:rsidP="00465E69">
            <w:pPr>
              <w:pStyle w:val="SPDForm2"/>
              <w:spacing w:before="0" w:after="0"/>
              <w:ind w:right="181"/>
              <w:rPr>
                <w:b w:val="0"/>
                <w:sz w:val="20"/>
                <w:lang w:val="fr-FR"/>
              </w:rPr>
            </w:pPr>
            <w:r w:rsidRPr="003C6428">
              <w:rPr>
                <w:bCs/>
                <w:sz w:val="22"/>
                <w:lang w:val="fr-FR"/>
              </w:rPr>
              <w:t xml:space="preserve">conformément à la Section III, Critères de Qualification </w:t>
            </w:r>
            <w:r w:rsidRPr="003C6428">
              <w:rPr>
                <w:bCs/>
                <w:spacing w:val="-2"/>
                <w:sz w:val="24"/>
                <w:szCs w:val="24"/>
                <w:lang w:val="fr-FR"/>
              </w:rPr>
              <w:t xml:space="preserve">et </w:t>
            </w:r>
            <w:r w:rsidR="00016178" w:rsidRPr="003C6428">
              <w:rPr>
                <w:bCs/>
                <w:spacing w:val="-2"/>
                <w:sz w:val="24"/>
                <w:szCs w:val="24"/>
                <w:lang w:val="fr-FR"/>
              </w:rPr>
              <w:t>Exigences</w:t>
            </w:r>
          </w:p>
        </w:tc>
      </w:tr>
      <w:tr w:rsidR="001511B6" w:rsidRPr="003C6428" w14:paraId="6F398BA2" w14:textId="77777777" w:rsidTr="003B6421">
        <w:tc>
          <w:tcPr>
            <w:tcW w:w="9360" w:type="dxa"/>
            <w:tcBorders>
              <w:top w:val="single" w:sz="2" w:space="0" w:color="auto"/>
              <w:left w:val="single" w:sz="2" w:space="0" w:color="auto"/>
              <w:bottom w:val="single" w:sz="2" w:space="0" w:color="auto"/>
              <w:right w:val="single" w:sz="2" w:space="0" w:color="auto"/>
            </w:tcBorders>
          </w:tcPr>
          <w:p w14:paraId="6F398B9C" w14:textId="77777777" w:rsidR="001511B6" w:rsidRPr="003C6428" w:rsidRDefault="001511B6" w:rsidP="00465E69">
            <w:pPr>
              <w:pStyle w:val="SPDForm2"/>
              <w:spacing w:before="0" w:after="120"/>
              <w:ind w:right="91"/>
              <w:jc w:val="both"/>
              <w:rPr>
                <w:b w:val="0"/>
                <w:sz w:val="24"/>
                <w:lang w:val="fr-FR"/>
              </w:rPr>
            </w:pPr>
            <w:r w:rsidRPr="003C6428">
              <w:rPr>
                <w:b w:val="0"/>
                <w:sz w:val="24"/>
                <w:lang w:val="fr-FR"/>
              </w:rPr>
              <w:t>Nous :</w:t>
            </w:r>
          </w:p>
          <w:p w14:paraId="6F398B9D" w14:textId="77777777" w:rsidR="001511B6" w:rsidRPr="003C6428" w:rsidRDefault="001511B6" w:rsidP="00945408">
            <w:pPr>
              <w:pStyle w:val="SPDForm2"/>
              <w:numPr>
                <w:ilvl w:val="0"/>
                <w:numId w:val="142"/>
              </w:numPr>
              <w:spacing w:before="0" w:after="120"/>
              <w:ind w:left="0" w:right="91" w:firstLine="0"/>
              <w:jc w:val="both"/>
              <w:rPr>
                <w:b w:val="0"/>
                <w:sz w:val="24"/>
                <w:lang w:val="fr-FR"/>
              </w:rPr>
            </w:pPr>
            <w:r w:rsidRPr="003C6428">
              <w:rPr>
                <w:b w:val="0"/>
                <w:sz w:val="24"/>
                <w:lang w:val="fr-FR"/>
              </w:rPr>
              <w:t>n'avons pas fait l'objet d'une disqualification par la Banque pour non-respect des obligations en matière d'EAS/HS</w:t>
            </w:r>
          </w:p>
          <w:p w14:paraId="6F398B9E" w14:textId="77777777" w:rsidR="001511B6" w:rsidRPr="003C6428" w:rsidRDefault="001511B6" w:rsidP="00945408">
            <w:pPr>
              <w:pStyle w:val="SPDForm2"/>
              <w:numPr>
                <w:ilvl w:val="0"/>
                <w:numId w:val="142"/>
              </w:numPr>
              <w:spacing w:before="0" w:after="120"/>
              <w:ind w:left="0" w:right="91" w:firstLine="0"/>
              <w:jc w:val="both"/>
              <w:rPr>
                <w:b w:val="0"/>
                <w:sz w:val="24"/>
                <w:lang w:val="fr-FR"/>
              </w:rPr>
            </w:pPr>
            <w:r w:rsidRPr="003C6428">
              <w:rPr>
                <w:b w:val="0"/>
                <w:sz w:val="24"/>
                <w:lang w:val="fr-FR"/>
              </w:rPr>
              <w:t>avons fait l'objet d'une disqualification par la Banque pour non-respect des obligations en matière d'EAS/HS</w:t>
            </w:r>
          </w:p>
          <w:p w14:paraId="6F398B9F" w14:textId="77777777" w:rsidR="001511B6" w:rsidRPr="003C6428" w:rsidRDefault="001511B6" w:rsidP="00945408">
            <w:pPr>
              <w:pStyle w:val="SPDForm2"/>
              <w:numPr>
                <w:ilvl w:val="0"/>
                <w:numId w:val="142"/>
              </w:numPr>
              <w:spacing w:before="0" w:after="120"/>
              <w:ind w:left="0" w:right="91" w:firstLine="0"/>
              <w:jc w:val="both"/>
              <w:rPr>
                <w:b w:val="0"/>
                <w:sz w:val="24"/>
                <w:lang w:val="fr-FR"/>
              </w:rPr>
            </w:pPr>
            <w:r w:rsidRPr="003C6428">
              <w:rPr>
                <w:b w:val="0"/>
                <w:sz w:val="24"/>
                <w:lang w:val="fr-FR"/>
              </w:rPr>
              <w:t>avons fait l'objet d'une disqualification par la Banque pour non-respect des obligations en matière d'EAS/HS. Une décision arbitrale sur le cas de disqualification a été rendue en notre faveur.</w:t>
            </w:r>
          </w:p>
          <w:p w14:paraId="6F398BA0" w14:textId="77777777" w:rsidR="001511B6" w:rsidRPr="003C6428" w:rsidRDefault="001511B6" w:rsidP="00945408">
            <w:pPr>
              <w:pStyle w:val="SPDForm2"/>
              <w:numPr>
                <w:ilvl w:val="0"/>
                <w:numId w:val="142"/>
              </w:numPr>
              <w:spacing w:before="0" w:after="120"/>
              <w:ind w:left="0" w:right="91" w:firstLine="0"/>
              <w:jc w:val="both"/>
              <w:rPr>
                <w:b w:val="0"/>
                <w:sz w:val="24"/>
                <w:lang w:val="fr-FR"/>
              </w:rPr>
            </w:pPr>
            <w:r w:rsidRPr="003C6428">
              <w:rPr>
                <w:b w:val="0"/>
                <w:sz w:val="24"/>
                <w:lang w:val="fr-FR"/>
              </w:rPr>
              <w:t>avons fait l'objet d'une disqualification par la Banque pour non-respect des obligations en matière d'EAS/HS pendant une période de deux ans. Nous avons par la suite démontré que nous avons la capacité et l'engagement adéquats pour nous conformer aux obligations en matière d'EAS/HS.</w:t>
            </w:r>
          </w:p>
          <w:p w14:paraId="6F398BA1" w14:textId="77777777" w:rsidR="001511B6" w:rsidRPr="003C6428" w:rsidRDefault="001511B6" w:rsidP="00945408">
            <w:pPr>
              <w:pStyle w:val="SPDForm2"/>
              <w:numPr>
                <w:ilvl w:val="0"/>
                <w:numId w:val="142"/>
              </w:numPr>
              <w:spacing w:before="0" w:after="120"/>
              <w:ind w:left="0" w:right="91" w:firstLine="0"/>
              <w:jc w:val="both"/>
              <w:rPr>
                <w:b w:val="0"/>
                <w:sz w:val="24"/>
                <w:lang w:val="fr-FR"/>
              </w:rPr>
            </w:pPr>
            <w:r w:rsidRPr="003C6428">
              <w:rPr>
                <w:b w:val="0"/>
                <w:sz w:val="24"/>
                <w:lang w:val="fr-FR"/>
              </w:rPr>
              <w:t>avons fait l'objet d'une disqualification par la Banque pour non-respect des obligations en matière d'EAS/HS pendant une période de deux ans. Nous avons fourni ci-joint des preuves démontrant que nous avons la capacité et l'engagement adéquats pour nous conformer aux obligations en matière d'EAS/HS.</w:t>
            </w:r>
          </w:p>
        </w:tc>
      </w:tr>
      <w:tr w:rsidR="001511B6" w:rsidRPr="003C6428" w14:paraId="6F398BA4" w14:textId="77777777" w:rsidTr="003B6421">
        <w:tc>
          <w:tcPr>
            <w:tcW w:w="9360" w:type="dxa"/>
            <w:tcBorders>
              <w:top w:val="single" w:sz="2" w:space="0" w:color="auto"/>
              <w:left w:val="single" w:sz="2" w:space="0" w:color="auto"/>
              <w:bottom w:val="single" w:sz="2" w:space="0" w:color="auto"/>
              <w:right w:val="single" w:sz="2" w:space="0" w:color="auto"/>
            </w:tcBorders>
          </w:tcPr>
          <w:p w14:paraId="6F398BA3" w14:textId="77777777" w:rsidR="001511B6" w:rsidRPr="003C6428" w:rsidRDefault="001511B6" w:rsidP="00465E69">
            <w:pPr>
              <w:pStyle w:val="SPDForm2"/>
              <w:ind w:right="91"/>
              <w:jc w:val="both"/>
              <w:rPr>
                <w:sz w:val="24"/>
                <w:lang w:val="fr-FR"/>
              </w:rPr>
            </w:pPr>
            <w:r w:rsidRPr="003C6428">
              <w:rPr>
                <w:sz w:val="24"/>
                <w:lang w:val="fr-FR"/>
              </w:rPr>
              <w:t>[Si le point (c) ci-dessus est applicable, joindre la preuve d'une décision arbitrale infirmant les conclusions sur les questions sous-jacentes à la disqualification].</w:t>
            </w:r>
          </w:p>
        </w:tc>
      </w:tr>
      <w:tr w:rsidR="001511B6" w:rsidRPr="003C6428" w14:paraId="6F398BA6" w14:textId="77777777" w:rsidTr="003B6421">
        <w:tc>
          <w:tcPr>
            <w:tcW w:w="9360" w:type="dxa"/>
            <w:tcBorders>
              <w:top w:val="single" w:sz="2" w:space="0" w:color="auto"/>
              <w:left w:val="single" w:sz="2" w:space="0" w:color="auto"/>
              <w:bottom w:val="single" w:sz="2" w:space="0" w:color="auto"/>
              <w:right w:val="single" w:sz="2" w:space="0" w:color="auto"/>
            </w:tcBorders>
          </w:tcPr>
          <w:p w14:paraId="6F398BA5" w14:textId="77777777" w:rsidR="001511B6" w:rsidRPr="003C6428" w:rsidRDefault="001511B6" w:rsidP="00465E69">
            <w:pPr>
              <w:pStyle w:val="SPDForm2"/>
              <w:ind w:right="91"/>
              <w:jc w:val="both"/>
              <w:rPr>
                <w:sz w:val="24"/>
                <w:lang w:val="fr-FR"/>
              </w:rPr>
            </w:pPr>
            <w:r w:rsidRPr="003C6428">
              <w:rPr>
                <w:sz w:val="24"/>
                <w:lang w:val="fr-FR"/>
              </w:rPr>
              <w:t>[Si (d) ou (e) ci-dessus sont applicables, fournir les informations suivantes :]</w:t>
            </w:r>
          </w:p>
        </w:tc>
      </w:tr>
      <w:tr w:rsidR="001511B6" w:rsidRPr="003C6428" w14:paraId="6F398BA8" w14:textId="77777777" w:rsidTr="003B6421">
        <w:tc>
          <w:tcPr>
            <w:tcW w:w="9360" w:type="dxa"/>
            <w:tcBorders>
              <w:top w:val="single" w:sz="2" w:space="0" w:color="auto"/>
              <w:left w:val="single" w:sz="2" w:space="0" w:color="auto"/>
              <w:bottom w:val="single" w:sz="2" w:space="0" w:color="auto"/>
              <w:right w:val="single" w:sz="2" w:space="0" w:color="auto"/>
            </w:tcBorders>
          </w:tcPr>
          <w:p w14:paraId="6F398BA7" w14:textId="77777777" w:rsidR="001511B6" w:rsidRPr="003C6428" w:rsidRDefault="001511B6" w:rsidP="00465E69">
            <w:pPr>
              <w:pStyle w:val="SPDForm2"/>
              <w:ind w:right="91"/>
              <w:jc w:val="both"/>
              <w:rPr>
                <w:b w:val="0"/>
                <w:sz w:val="24"/>
                <w:lang w:val="fr-FR"/>
              </w:rPr>
            </w:pPr>
            <w:r w:rsidRPr="003C6428">
              <w:rPr>
                <w:b w:val="0"/>
                <w:sz w:val="24"/>
                <w:lang w:val="fr-FR"/>
              </w:rPr>
              <w:t>Période de disqualification : de : _______________ à : ________________</w:t>
            </w:r>
          </w:p>
        </w:tc>
      </w:tr>
      <w:tr w:rsidR="001511B6" w:rsidRPr="003C6428" w14:paraId="6F398BB0" w14:textId="77777777" w:rsidTr="003B6421">
        <w:tc>
          <w:tcPr>
            <w:tcW w:w="9360" w:type="dxa"/>
            <w:tcBorders>
              <w:top w:val="single" w:sz="2" w:space="0" w:color="auto"/>
              <w:left w:val="single" w:sz="2" w:space="0" w:color="auto"/>
              <w:bottom w:val="single" w:sz="2" w:space="0" w:color="auto"/>
              <w:right w:val="single" w:sz="2" w:space="0" w:color="auto"/>
            </w:tcBorders>
          </w:tcPr>
          <w:p w14:paraId="6F398BA9" w14:textId="77777777" w:rsidR="001511B6" w:rsidRPr="003C6428" w:rsidRDefault="001511B6" w:rsidP="00465E69">
            <w:pPr>
              <w:pStyle w:val="SPDForm2"/>
              <w:ind w:right="91"/>
              <w:jc w:val="both"/>
              <w:rPr>
                <w:b w:val="0"/>
                <w:sz w:val="24"/>
                <w:lang w:val="fr-FR"/>
              </w:rPr>
            </w:pPr>
            <w:r w:rsidRPr="003C6428">
              <w:rPr>
                <w:b w:val="0"/>
                <w:sz w:val="24"/>
                <w:lang w:val="fr-FR"/>
              </w:rPr>
              <w:t xml:space="preserve">Si ces informations ont déjà été fournies dans le cadre d'un autre marché de travaux financé par la Banque, des détails sur les éléments de preuve démontrant la capacité et l'engagement adéquats à respecter les obligations en matière d'EAS/HS </w:t>
            </w:r>
            <w:r w:rsidRPr="003C6428">
              <w:rPr>
                <w:sz w:val="24"/>
                <w:lang w:val="fr-FR"/>
              </w:rPr>
              <w:t>(conformément au point (d) ci-dessus)</w:t>
            </w:r>
          </w:p>
          <w:p w14:paraId="6F398BAA" w14:textId="77777777" w:rsidR="001511B6" w:rsidRPr="003C6428" w:rsidRDefault="001511B6" w:rsidP="00465E69">
            <w:pPr>
              <w:pStyle w:val="SPDForm2"/>
              <w:ind w:right="91"/>
              <w:jc w:val="both"/>
              <w:rPr>
                <w:b w:val="0"/>
                <w:sz w:val="24"/>
                <w:lang w:val="fr-FR"/>
              </w:rPr>
            </w:pPr>
            <w:r w:rsidRPr="003C6428">
              <w:rPr>
                <w:b w:val="0"/>
                <w:sz w:val="24"/>
                <w:lang w:val="fr-FR"/>
              </w:rPr>
              <w:lastRenderedPageBreak/>
              <w:t>Nom du Maître d’Ouvrage : ___________________________________________</w:t>
            </w:r>
          </w:p>
          <w:p w14:paraId="6F398BAB" w14:textId="77777777" w:rsidR="001511B6" w:rsidRPr="003C6428" w:rsidRDefault="001511B6" w:rsidP="00465E69">
            <w:pPr>
              <w:pStyle w:val="SPDForm2"/>
              <w:ind w:right="91"/>
              <w:jc w:val="both"/>
              <w:rPr>
                <w:b w:val="0"/>
                <w:sz w:val="24"/>
                <w:lang w:val="fr-FR"/>
              </w:rPr>
            </w:pPr>
            <w:r w:rsidRPr="003C6428">
              <w:rPr>
                <w:b w:val="0"/>
                <w:sz w:val="24"/>
                <w:lang w:val="fr-FR"/>
              </w:rPr>
              <w:t>Nom du Projet : _____________________________________</w:t>
            </w:r>
          </w:p>
          <w:p w14:paraId="6F398BAC" w14:textId="77777777" w:rsidR="001511B6" w:rsidRPr="003C6428" w:rsidRDefault="001511B6" w:rsidP="00465E69">
            <w:pPr>
              <w:pStyle w:val="SPDForm2"/>
              <w:ind w:right="91"/>
              <w:jc w:val="both"/>
              <w:rPr>
                <w:b w:val="0"/>
                <w:sz w:val="24"/>
                <w:lang w:val="fr-FR"/>
              </w:rPr>
            </w:pPr>
            <w:r w:rsidRPr="003C6428">
              <w:rPr>
                <w:b w:val="0"/>
                <w:sz w:val="24"/>
                <w:lang w:val="fr-FR"/>
              </w:rPr>
              <w:t xml:space="preserve">Description du contrat : _____________________________________________________ </w:t>
            </w:r>
          </w:p>
          <w:p w14:paraId="6F398BAD" w14:textId="77777777" w:rsidR="001511B6" w:rsidRPr="003C6428" w:rsidRDefault="001511B6" w:rsidP="00465E69">
            <w:pPr>
              <w:pStyle w:val="SPDForm2"/>
              <w:ind w:right="91"/>
              <w:jc w:val="both"/>
              <w:rPr>
                <w:b w:val="0"/>
                <w:sz w:val="24"/>
                <w:lang w:val="fr-FR"/>
              </w:rPr>
            </w:pPr>
            <w:r w:rsidRPr="003C6428">
              <w:rPr>
                <w:b w:val="0"/>
                <w:sz w:val="24"/>
                <w:lang w:val="fr-FR"/>
              </w:rPr>
              <w:t>Bref résumé des preuves fournies : ________________________________________</w:t>
            </w:r>
          </w:p>
          <w:p w14:paraId="6F398BAE" w14:textId="77777777" w:rsidR="001511B6" w:rsidRPr="003C6428" w:rsidRDefault="001511B6" w:rsidP="00465E69">
            <w:pPr>
              <w:pStyle w:val="SPDForm2"/>
              <w:ind w:right="91"/>
              <w:jc w:val="both"/>
              <w:rPr>
                <w:b w:val="0"/>
                <w:sz w:val="24"/>
                <w:lang w:val="fr-FR"/>
              </w:rPr>
            </w:pPr>
            <w:r w:rsidRPr="003C6428">
              <w:rPr>
                <w:b w:val="0"/>
                <w:sz w:val="24"/>
                <w:lang w:val="fr-FR"/>
              </w:rPr>
              <w:t>______________________________________________________________________</w:t>
            </w:r>
          </w:p>
          <w:p w14:paraId="6F398BAF" w14:textId="77777777" w:rsidR="001511B6" w:rsidRPr="003C6428" w:rsidRDefault="001511B6" w:rsidP="00465E69">
            <w:pPr>
              <w:pStyle w:val="SPDForm2"/>
              <w:ind w:right="91"/>
              <w:jc w:val="both"/>
              <w:rPr>
                <w:b w:val="0"/>
                <w:sz w:val="24"/>
                <w:lang w:val="fr-FR"/>
              </w:rPr>
            </w:pPr>
            <w:r w:rsidRPr="003C6428">
              <w:rPr>
                <w:b w:val="0"/>
                <w:sz w:val="24"/>
                <w:lang w:val="fr-FR"/>
              </w:rPr>
              <w:t>Informations de la personne de contact : (Tél, email, nom de la personne de contact) : _______________________</w:t>
            </w:r>
          </w:p>
        </w:tc>
      </w:tr>
      <w:tr w:rsidR="001511B6" w:rsidRPr="003C6428" w14:paraId="6F398BB2" w14:textId="77777777" w:rsidTr="003B6421">
        <w:tc>
          <w:tcPr>
            <w:tcW w:w="9360" w:type="dxa"/>
            <w:tcBorders>
              <w:top w:val="single" w:sz="2" w:space="0" w:color="auto"/>
              <w:left w:val="single" w:sz="2" w:space="0" w:color="auto"/>
              <w:bottom w:val="single" w:sz="2" w:space="0" w:color="auto"/>
              <w:right w:val="single" w:sz="2" w:space="0" w:color="auto"/>
            </w:tcBorders>
          </w:tcPr>
          <w:p w14:paraId="6F398BB1" w14:textId="77777777" w:rsidR="001511B6" w:rsidRPr="003C6428" w:rsidRDefault="001511B6" w:rsidP="00465E69">
            <w:pPr>
              <w:pStyle w:val="SPDForm2"/>
              <w:spacing w:after="120"/>
              <w:ind w:right="91"/>
              <w:jc w:val="both"/>
              <w:rPr>
                <w:b w:val="0"/>
                <w:sz w:val="24"/>
                <w:lang w:val="fr-FR"/>
              </w:rPr>
            </w:pPr>
            <w:r w:rsidRPr="003C6428">
              <w:rPr>
                <w:b w:val="0"/>
                <w:sz w:val="24"/>
                <w:lang w:val="fr-FR"/>
              </w:rPr>
              <w:lastRenderedPageBreak/>
              <w:t xml:space="preserve">En alternative à la preuve visée au point (d), d'autres preuves démontrant une capacité et un engagement adéquats à respecter les obligations en matière d'EAS/HS </w:t>
            </w:r>
            <w:r w:rsidRPr="003C6428">
              <w:rPr>
                <w:sz w:val="24"/>
                <w:lang w:val="fr-FR"/>
              </w:rPr>
              <w:t>(conformément au point (e) ci-dessus)</w:t>
            </w:r>
            <w:r w:rsidRPr="003C6428">
              <w:rPr>
                <w:b w:val="0"/>
                <w:i/>
                <w:sz w:val="24"/>
                <w:lang w:val="fr-FR"/>
              </w:rPr>
              <w:t>[joindre les détails appropriés]</w:t>
            </w:r>
            <w:r w:rsidRPr="003C6428">
              <w:rPr>
                <w:b w:val="0"/>
                <w:sz w:val="24"/>
                <w:lang w:val="fr-FR"/>
              </w:rPr>
              <w:t>.</w:t>
            </w:r>
          </w:p>
        </w:tc>
      </w:tr>
    </w:tbl>
    <w:p w14:paraId="6F398BB3" w14:textId="77777777" w:rsidR="001511B6" w:rsidRPr="003C6428" w:rsidRDefault="001511B6" w:rsidP="00465E69">
      <w:pPr>
        <w:ind w:left="0" w:firstLine="0"/>
        <w:rPr>
          <w:b/>
          <w:sz w:val="36"/>
        </w:rPr>
      </w:pPr>
      <w:r w:rsidRPr="003C6428">
        <w:br w:type="page"/>
      </w:r>
    </w:p>
    <w:p w14:paraId="6F398BB4" w14:textId="77777777" w:rsidR="001511B6" w:rsidRPr="003C6428" w:rsidRDefault="001511B6" w:rsidP="00465E69">
      <w:pPr>
        <w:pStyle w:val="SectionIVHeader-2"/>
        <w:ind w:left="0" w:firstLine="0"/>
        <w:sectPr w:rsidR="001511B6" w:rsidRPr="003C6428" w:rsidSect="009C7161">
          <w:headerReference w:type="default" r:id="rId41"/>
          <w:headerReference w:type="first" r:id="rId42"/>
          <w:footnotePr>
            <w:numRestart w:val="eachSect"/>
          </w:footnotePr>
          <w:endnotePr>
            <w:numFmt w:val="decimal"/>
          </w:endnotePr>
          <w:pgSz w:w="12240" w:h="15840" w:code="1"/>
          <w:pgMar w:top="1440" w:right="1440" w:bottom="851" w:left="1440" w:header="720" w:footer="720" w:gutter="0"/>
          <w:cols w:space="720"/>
          <w:titlePg/>
        </w:sectPr>
      </w:pPr>
    </w:p>
    <w:p w14:paraId="6F398BB5" w14:textId="77777777" w:rsidR="001511B6" w:rsidRPr="003C6428" w:rsidRDefault="001511B6" w:rsidP="00465E69">
      <w:pPr>
        <w:pStyle w:val="Sec4head2"/>
      </w:pPr>
      <w:bookmarkStart w:id="496" w:name="_Toc138939255"/>
      <w:r w:rsidRPr="003C6428">
        <w:lastRenderedPageBreak/>
        <w:t>Formulaire FIN – 3.1 :</w:t>
      </w:r>
      <w:r w:rsidRPr="003C6428">
        <w:br/>
        <w:t>Situation et Performance financières</w:t>
      </w:r>
      <w:bookmarkEnd w:id="496"/>
    </w:p>
    <w:p w14:paraId="6F398BB6" w14:textId="77777777" w:rsidR="001511B6" w:rsidRPr="003C6428" w:rsidRDefault="001511B6" w:rsidP="00465E69">
      <w:pPr>
        <w:tabs>
          <w:tab w:val="left" w:pos="2610"/>
        </w:tabs>
        <w:spacing w:after="0"/>
        <w:ind w:left="0" w:right="162" w:firstLine="0"/>
        <w:jc w:val="right"/>
      </w:pPr>
      <w:r w:rsidRPr="003C6428">
        <w:t xml:space="preserve">Nom légal du </w:t>
      </w:r>
      <w:r w:rsidR="009E292F" w:rsidRPr="003C6428">
        <w:t>S</w:t>
      </w:r>
      <w:r w:rsidRPr="003C6428">
        <w:t>oumissionnaire : ____________________</w:t>
      </w:r>
      <w:r w:rsidRPr="003C6428">
        <w:tab/>
      </w:r>
    </w:p>
    <w:p w14:paraId="6F398BB7" w14:textId="77777777" w:rsidR="001511B6" w:rsidRPr="003C6428" w:rsidRDefault="001511B6" w:rsidP="00465E69">
      <w:pPr>
        <w:tabs>
          <w:tab w:val="left" w:pos="2610"/>
        </w:tabs>
        <w:spacing w:after="0"/>
        <w:ind w:left="0" w:right="162" w:firstLine="0"/>
        <w:jc w:val="right"/>
      </w:pPr>
      <w:r w:rsidRPr="003C6428">
        <w:t>Date : _________________</w:t>
      </w:r>
    </w:p>
    <w:p w14:paraId="6F398BB8" w14:textId="77777777" w:rsidR="001511B6" w:rsidRPr="003C6428" w:rsidRDefault="001511B6" w:rsidP="00465E69">
      <w:pPr>
        <w:tabs>
          <w:tab w:val="left" w:pos="2610"/>
        </w:tabs>
        <w:spacing w:after="0"/>
        <w:ind w:left="0" w:right="162" w:firstLine="0"/>
        <w:jc w:val="right"/>
      </w:pPr>
      <w:r w:rsidRPr="003C6428">
        <w:t>Nom légal de la partie au GE : ___________________</w:t>
      </w:r>
    </w:p>
    <w:p w14:paraId="6F398BB9" w14:textId="77777777" w:rsidR="001511B6" w:rsidRPr="003C6428" w:rsidRDefault="001511B6" w:rsidP="00465E69">
      <w:pPr>
        <w:tabs>
          <w:tab w:val="left" w:pos="2610"/>
        </w:tabs>
        <w:spacing w:after="0"/>
        <w:ind w:left="0" w:right="162" w:firstLine="0"/>
        <w:jc w:val="right"/>
      </w:pPr>
      <w:r w:rsidRPr="003C6428">
        <w:t>No. AO : ______________________</w:t>
      </w:r>
    </w:p>
    <w:p w14:paraId="6F398BBA" w14:textId="77777777" w:rsidR="001511B6" w:rsidRPr="003C6428" w:rsidRDefault="001511B6" w:rsidP="00465E69">
      <w:pPr>
        <w:tabs>
          <w:tab w:val="left" w:pos="2610"/>
        </w:tabs>
        <w:spacing w:after="0"/>
        <w:ind w:left="0" w:right="162" w:firstLine="0"/>
        <w:jc w:val="right"/>
      </w:pPr>
      <w:r w:rsidRPr="003C6428">
        <w:t>Page _______ de __________pages</w:t>
      </w:r>
    </w:p>
    <w:p w14:paraId="6F398BBB" w14:textId="77777777" w:rsidR="001511B6" w:rsidRPr="003C6428" w:rsidRDefault="001511B6" w:rsidP="00465E69">
      <w:pPr>
        <w:tabs>
          <w:tab w:val="left" w:pos="2610"/>
        </w:tabs>
        <w:ind w:left="0" w:firstLine="0"/>
        <w:rPr>
          <w:i/>
          <w:iCs/>
        </w:rPr>
      </w:pPr>
    </w:p>
    <w:p w14:paraId="6F398BBC" w14:textId="77777777" w:rsidR="001511B6" w:rsidRPr="003C6428" w:rsidRDefault="001511B6" w:rsidP="00465E69">
      <w:pPr>
        <w:tabs>
          <w:tab w:val="left" w:pos="2610"/>
        </w:tabs>
        <w:ind w:left="0" w:firstLine="0"/>
        <w:rPr>
          <w:i/>
          <w:iCs/>
        </w:rPr>
      </w:pPr>
    </w:p>
    <w:p w14:paraId="6F398BBD" w14:textId="77777777" w:rsidR="001511B6" w:rsidRPr="003C6428" w:rsidRDefault="001511B6" w:rsidP="00465E69">
      <w:pPr>
        <w:tabs>
          <w:tab w:val="left" w:pos="2610"/>
        </w:tabs>
        <w:spacing w:before="480"/>
        <w:ind w:left="0" w:firstLine="0"/>
        <w:rPr>
          <w:b/>
          <w:sz w:val="28"/>
          <w:szCs w:val="28"/>
        </w:rPr>
      </w:pPr>
      <w:r w:rsidRPr="003C6428">
        <w:rPr>
          <w:b/>
          <w:sz w:val="28"/>
          <w:szCs w:val="28"/>
        </w:rPr>
        <w:t>1. Données financières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339"/>
        <w:gridCol w:w="1146"/>
        <w:gridCol w:w="1146"/>
        <w:gridCol w:w="1146"/>
        <w:gridCol w:w="1146"/>
        <w:gridCol w:w="1330"/>
      </w:tblGrid>
      <w:tr w:rsidR="001511B6" w:rsidRPr="003C6428" w14:paraId="6F398BC1" w14:textId="77777777" w:rsidTr="003B6421">
        <w:trPr>
          <w:cantSplit/>
          <w:trHeight w:val="200"/>
          <w:jc w:val="center"/>
        </w:trPr>
        <w:tc>
          <w:tcPr>
            <w:tcW w:w="3339" w:type="dxa"/>
          </w:tcPr>
          <w:p w14:paraId="6F398BBE" w14:textId="77777777" w:rsidR="001511B6" w:rsidRPr="003C6428" w:rsidRDefault="001511B6" w:rsidP="00465E69">
            <w:pPr>
              <w:pStyle w:val="Outline"/>
              <w:tabs>
                <w:tab w:val="left" w:pos="2610"/>
              </w:tabs>
              <w:suppressAutoHyphens/>
              <w:spacing w:before="60" w:after="60"/>
              <w:ind w:left="0" w:firstLine="0"/>
              <w:jc w:val="center"/>
              <w:rPr>
                <w:b/>
                <w:i/>
                <w:spacing w:val="-2"/>
                <w:kern w:val="0"/>
              </w:rPr>
            </w:pPr>
            <w:r w:rsidRPr="003C6428">
              <w:rPr>
                <w:b/>
                <w:spacing w:val="-2"/>
                <w:kern w:val="0"/>
              </w:rPr>
              <w:t xml:space="preserve">Données financières en </w:t>
            </w:r>
            <w:r w:rsidRPr="003C6428">
              <w:rPr>
                <w:b/>
                <w:i/>
                <w:spacing w:val="-2"/>
                <w:kern w:val="0"/>
              </w:rPr>
              <w:t>[préciser la monnaie]</w:t>
            </w:r>
          </w:p>
        </w:tc>
        <w:tc>
          <w:tcPr>
            <w:tcW w:w="5914" w:type="dxa"/>
            <w:gridSpan w:val="5"/>
          </w:tcPr>
          <w:p w14:paraId="6F398BBF" w14:textId="77777777" w:rsidR="001511B6" w:rsidRPr="003C6428" w:rsidRDefault="001511B6" w:rsidP="00465E69">
            <w:pPr>
              <w:tabs>
                <w:tab w:val="left" w:pos="2610"/>
              </w:tabs>
              <w:spacing w:before="60" w:after="60"/>
              <w:ind w:left="0" w:firstLine="0"/>
              <w:jc w:val="center"/>
              <w:rPr>
                <w:b/>
                <w:spacing w:val="-2"/>
              </w:rPr>
            </w:pPr>
            <w:r w:rsidRPr="003C6428">
              <w:rPr>
                <w:b/>
                <w:spacing w:val="-2"/>
              </w:rPr>
              <w:t>Antécédents pour les ______ (_*_) dernières années</w:t>
            </w:r>
          </w:p>
          <w:p w14:paraId="6F398BC0" w14:textId="77777777" w:rsidR="001511B6" w:rsidRPr="003C6428" w:rsidRDefault="001511B6" w:rsidP="00465E69">
            <w:pPr>
              <w:tabs>
                <w:tab w:val="left" w:pos="2610"/>
              </w:tabs>
              <w:spacing w:before="60" w:after="60"/>
              <w:ind w:left="0" w:firstLine="0"/>
              <w:jc w:val="center"/>
              <w:rPr>
                <w:strike/>
                <w:spacing w:val="-2"/>
              </w:rPr>
            </w:pPr>
            <w:r w:rsidRPr="003C6428">
              <w:rPr>
                <w:b/>
                <w:bCs/>
                <w:spacing w:val="-2"/>
              </w:rPr>
              <w:t xml:space="preserve">(montant en </w:t>
            </w:r>
            <w:r w:rsidRPr="003C6428">
              <w:rPr>
                <w:b/>
                <w:bCs/>
                <w:i/>
                <w:spacing w:val="-2"/>
              </w:rPr>
              <w:t xml:space="preserve">[préciser la monnaie, le taux de change </w:t>
            </w:r>
            <w:r w:rsidRPr="003C6428">
              <w:rPr>
                <w:b/>
                <w:bCs/>
                <w:i/>
                <w:spacing w:val="-2"/>
              </w:rPr>
              <w:br/>
              <w:t xml:space="preserve">et le montant] </w:t>
            </w:r>
            <w:r w:rsidRPr="003C6428">
              <w:rPr>
                <w:b/>
                <w:bCs/>
                <w:spacing w:val="-2"/>
              </w:rPr>
              <w:t>équivalent en $ E.U.)</w:t>
            </w:r>
          </w:p>
        </w:tc>
      </w:tr>
      <w:tr w:rsidR="001511B6" w:rsidRPr="003C6428" w14:paraId="6F398BC8" w14:textId="77777777" w:rsidTr="003B6421">
        <w:trPr>
          <w:cantSplit/>
          <w:jc w:val="center"/>
        </w:trPr>
        <w:tc>
          <w:tcPr>
            <w:tcW w:w="3339" w:type="dxa"/>
          </w:tcPr>
          <w:p w14:paraId="6F398BC2" w14:textId="77777777" w:rsidR="001511B6" w:rsidRPr="003C6428" w:rsidRDefault="001511B6" w:rsidP="00465E69">
            <w:pPr>
              <w:pStyle w:val="Subtitle2"/>
              <w:tabs>
                <w:tab w:val="left" w:pos="2610"/>
              </w:tabs>
              <w:spacing w:before="60" w:after="60"/>
              <w:ind w:left="0" w:firstLine="0"/>
              <w:jc w:val="left"/>
              <w:rPr>
                <w:b w:val="0"/>
                <w:sz w:val="24"/>
              </w:rPr>
            </w:pPr>
          </w:p>
        </w:tc>
        <w:tc>
          <w:tcPr>
            <w:tcW w:w="1146" w:type="dxa"/>
          </w:tcPr>
          <w:p w14:paraId="6F398BC3" w14:textId="77777777" w:rsidR="001511B6" w:rsidRPr="003C6428" w:rsidRDefault="001511B6" w:rsidP="00465E69">
            <w:pPr>
              <w:pStyle w:val="Subtitle2"/>
              <w:tabs>
                <w:tab w:val="left" w:pos="2610"/>
              </w:tabs>
              <w:spacing w:before="60" w:after="60"/>
              <w:ind w:left="0" w:firstLine="0"/>
              <w:rPr>
                <w:b w:val="0"/>
                <w:sz w:val="24"/>
              </w:rPr>
            </w:pPr>
            <w:r w:rsidRPr="003C6428">
              <w:rPr>
                <w:b w:val="0"/>
                <w:sz w:val="24"/>
              </w:rPr>
              <w:t>Année 1</w:t>
            </w:r>
          </w:p>
        </w:tc>
        <w:tc>
          <w:tcPr>
            <w:tcW w:w="1146" w:type="dxa"/>
          </w:tcPr>
          <w:p w14:paraId="6F398BC4" w14:textId="77777777" w:rsidR="001511B6" w:rsidRPr="003C6428" w:rsidRDefault="001511B6" w:rsidP="00465E69">
            <w:pPr>
              <w:pStyle w:val="Subtitle2"/>
              <w:tabs>
                <w:tab w:val="left" w:pos="2610"/>
              </w:tabs>
              <w:spacing w:before="60" w:after="60"/>
              <w:ind w:left="0" w:firstLine="0"/>
              <w:rPr>
                <w:b w:val="0"/>
                <w:sz w:val="24"/>
              </w:rPr>
            </w:pPr>
            <w:r w:rsidRPr="003C6428">
              <w:rPr>
                <w:b w:val="0"/>
                <w:sz w:val="24"/>
              </w:rPr>
              <w:t>Année 2</w:t>
            </w:r>
          </w:p>
        </w:tc>
        <w:tc>
          <w:tcPr>
            <w:tcW w:w="1146" w:type="dxa"/>
          </w:tcPr>
          <w:p w14:paraId="6F398BC5" w14:textId="77777777" w:rsidR="001511B6" w:rsidRPr="003C6428" w:rsidRDefault="001511B6" w:rsidP="00465E69">
            <w:pPr>
              <w:pStyle w:val="Subtitle2"/>
              <w:tabs>
                <w:tab w:val="left" w:pos="2610"/>
              </w:tabs>
              <w:spacing w:before="60" w:after="60"/>
              <w:ind w:left="0" w:firstLine="0"/>
              <w:rPr>
                <w:b w:val="0"/>
                <w:sz w:val="24"/>
              </w:rPr>
            </w:pPr>
            <w:r w:rsidRPr="003C6428">
              <w:rPr>
                <w:b w:val="0"/>
                <w:sz w:val="24"/>
              </w:rPr>
              <w:t>Année 3</w:t>
            </w:r>
          </w:p>
        </w:tc>
        <w:tc>
          <w:tcPr>
            <w:tcW w:w="1146" w:type="dxa"/>
          </w:tcPr>
          <w:p w14:paraId="6F398BC6" w14:textId="77777777" w:rsidR="001511B6" w:rsidRPr="003C6428" w:rsidRDefault="001511B6" w:rsidP="00465E69">
            <w:pPr>
              <w:pStyle w:val="Subtitle2"/>
              <w:tabs>
                <w:tab w:val="left" w:pos="2610"/>
              </w:tabs>
              <w:spacing w:before="60" w:after="60"/>
              <w:ind w:left="0" w:firstLine="0"/>
              <w:rPr>
                <w:b w:val="0"/>
                <w:sz w:val="24"/>
              </w:rPr>
            </w:pPr>
            <w:r w:rsidRPr="003C6428">
              <w:rPr>
                <w:b w:val="0"/>
                <w:sz w:val="24"/>
              </w:rPr>
              <w:t>Année 4</w:t>
            </w:r>
          </w:p>
        </w:tc>
        <w:tc>
          <w:tcPr>
            <w:tcW w:w="1330" w:type="dxa"/>
          </w:tcPr>
          <w:p w14:paraId="6F398BC7" w14:textId="77777777" w:rsidR="001511B6" w:rsidRPr="003C6428" w:rsidRDefault="001511B6" w:rsidP="00465E69">
            <w:pPr>
              <w:pStyle w:val="Subtitle2"/>
              <w:tabs>
                <w:tab w:val="left" w:pos="2610"/>
              </w:tabs>
              <w:spacing w:before="60" w:after="60"/>
              <w:ind w:left="0" w:firstLine="0"/>
              <w:rPr>
                <w:b w:val="0"/>
                <w:sz w:val="24"/>
              </w:rPr>
            </w:pPr>
            <w:r w:rsidRPr="003C6428">
              <w:rPr>
                <w:b w:val="0"/>
                <w:sz w:val="24"/>
              </w:rPr>
              <w:t>Année 5</w:t>
            </w:r>
          </w:p>
        </w:tc>
      </w:tr>
      <w:tr w:rsidR="001511B6" w:rsidRPr="003C6428" w14:paraId="6F398BCA" w14:textId="77777777" w:rsidTr="003B6421">
        <w:trPr>
          <w:cantSplit/>
          <w:jc w:val="center"/>
        </w:trPr>
        <w:tc>
          <w:tcPr>
            <w:tcW w:w="9253" w:type="dxa"/>
            <w:gridSpan w:val="6"/>
          </w:tcPr>
          <w:p w14:paraId="6F398BC9" w14:textId="77777777" w:rsidR="001511B6" w:rsidRPr="003C6428" w:rsidRDefault="001511B6" w:rsidP="00465E69">
            <w:pPr>
              <w:pStyle w:val="Subtitle2"/>
              <w:tabs>
                <w:tab w:val="left" w:pos="2610"/>
              </w:tabs>
              <w:spacing w:before="60" w:after="60"/>
              <w:ind w:left="0" w:firstLine="0"/>
              <w:rPr>
                <w:b w:val="0"/>
                <w:sz w:val="24"/>
              </w:rPr>
            </w:pPr>
            <w:r w:rsidRPr="003C6428">
              <w:rPr>
                <w:b w:val="0"/>
                <w:sz w:val="24"/>
              </w:rPr>
              <w:t>Situation Financière (Information du Bilan)</w:t>
            </w:r>
          </w:p>
        </w:tc>
      </w:tr>
      <w:tr w:rsidR="001511B6" w:rsidRPr="003C6428" w14:paraId="6F398BD1" w14:textId="77777777" w:rsidTr="003B6421">
        <w:trPr>
          <w:cantSplit/>
          <w:trHeight w:val="485"/>
          <w:jc w:val="center"/>
        </w:trPr>
        <w:tc>
          <w:tcPr>
            <w:tcW w:w="3339" w:type="dxa"/>
          </w:tcPr>
          <w:p w14:paraId="6F398BCB" w14:textId="77777777" w:rsidR="001511B6" w:rsidRPr="003C6428" w:rsidRDefault="001511B6" w:rsidP="00465E69">
            <w:pPr>
              <w:pStyle w:val="Subtitle2"/>
              <w:tabs>
                <w:tab w:val="left" w:pos="2610"/>
              </w:tabs>
              <w:spacing w:before="60" w:after="60"/>
              <w:ind w:left="0" w:firstLine="0"/>
              <w:jc w:val="left"/>
              <w:rPr>
                <w:b w:val="0"/>
                <w:sz w:val="24"/>
              </w:rPr>
            </w:pPr>
            <w:r w:rsidRPr="003C6428">
              <w:rPr>
                <w:b w:val="0"/>
                <w:sz w:val="24"/>
              </w:rPr>
              <w:t>Total Actif (TA)</w:t>
            </w:r>
          </w:p>
        </w:tc>
        <w:tc>
          <w:tcPr>
            <w:tcW w:w="1146" w:type="dxa"/>
          </w:tcPr>
          <w:p w14:paraId="6F398BCC"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CD"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CE"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CF" w14:textId="77777777" w:rsidR="001511B6" w:rsidRPr="003C6428" w:rsidRDefault="001511B6" w:rsidP="00465E69">
            <w:pPr>
              <w:pStyle w:val="Subtitle2"/>
              <w:tabs>
                <w:tab w:val="left" w:pos="2610"/>
              </w:tabs>
              <w:spacing w:before="60" w:after="60"/>
              <w:ind w:left="0" w:firstLine="0"/>
              <w:rPr>
                <w:b w:val="0"/>
                <w:sz w:val="24"/>
              </w:rPr>
            </w:pPr>
          </w:p>
        </w:tc>
        <w:tc>
          <w:tcPr>
            <w:tcW w:w="1330" w:type="dxa"/>
          </w:tcPr>
          <w:p w14:paraId="6F398BD0" w14:textId="77777777" w:rsidR="001511B6" w:rsidRPr="003C6428" w:rsidRDefault="001511B6" w:rsidP="00465E69">
            <w:pPr>
              <w:pStyle w:val="Subtitle2"/>
              <w:tabs>
                <w:tab w:val="left" w:pos="2610"/>
              </w:tabs>
              <w:spacing w:before="60" w:after="60"/>
              <w:ind w:left="0" w:firstLine="0"/>
              <w:rPr>
                <w:b w:val="0"/>
                <w:sz w:val="24"/>
              </w:rPr>
            </w:pPr>
          </w:p>
        </w:tc>
      </w:tr>
      <w:tr w:rsidR="001511B6" w:rsidRPr="003C6428" w14:paraId="6F398BD8" w14:textId="77777777" w:rsidTr="003B6421">
        <w:trPr>
          <w:cantSplit/>
          <w:trHeight w:val="440"/>
          <w:jc w:val="center"/>
        </w:trPr>
        <w:tc>
          <w:tcPr>
            <w:tcW w:w="3339" w:type="dxa"/>
          </w:tcPr>
          <w:p w14:paraId="6F398BD2" w14:textId="77777777" w:rsidR="001511B6" w:rsidRPr="003C6428" w:rsidRDefault="001511B6" w:rsidP="00465E69">
            <w:pPr>
              <w:pStyle w:val="Subtitle2"/>
              <w:tabs>
                <w:tab w:val="left" w:pos="2610"/>
              </w:tabs>
              <w:spacing w:before="60" w:after="60"/>
              <w:ind w:left="0" w:firstLine="0"/>
              <w:jc w:val="left"/>
              <w:rPr>
                <w:b w:val="0"/>
                <w:sz w:val="24"/>
              </w:rPr>
            </w:pPr>
            <w:r w:rsidRPr="003C6428">
              <w:rPr>
                <w:b w:val="0"/>
                <w:sz w:val="24"/>
              </w:rPr>
              <w:t>Total Passif (TP)</w:t>
            </w:r>
          </w:p>
        </w:tc>
        <w:tc>
          <w:tcPr>
            <w:tcW w:w="1146" w:type="dxa"/>
          </w:tcPr>
          <w:p w14:paraId="6F398BD3"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D4"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D5"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D6" w14:textId="77777777" w:rsidR="001511B6" w:rsidRPr="003C6428" w:rsidRDefault="001511B6" w:rsidP="00465E69">
            <w:pPr>
              <w:pStyle w:val="Subtitle2"/>
              <w:tabs>
                <w:tab w:val="left" w:pos="2610"/>
              </w:tabs>
              <w:spacing w:before="60" w:after="60"/>
              <w:ind w:left="0" w:firstLine="0"/>
              <w:rPr>
                <w:b w:val="0"/>
                <w:sz w:val="24"/>
              </w:rPr>
            </w:pPr>
          </w:p>
        </w:tc>
        <w:tc>
          <w:tcPr>
            <w:tcW w:w="1330" w:type="dxa"/>
          </w:tcPr>
          <w:p w14:paraId="6F398BD7" w14:textId="77777777" w:rsidR="001511B6" w:rsidRPr="003C6428" w:rsidRDefault="001511B6" w:rsidP="00465E69">
            <w:pPr>
              <w:pStyle w:val="Subtitle2"/>
              <w:tabs>
                <w:tab w:val="left" w:pos="2610"/>
              </w:tabs>
              <w:spacing w:before="60" w:after="60"/>
              <w:ind w:left="0" w:firstLine="0"/>
              <w:rPr>
                <w:b w:val="0"/>
                <w:sz w:val="24"/>
              </w:rPr>
            </w:pPr>
          </w:p>
        </w:tc>
      </w:tr>
      <w:tr w:rsidR="001511B6" w:rsidRPr="003C6428" w14:paraId="6F398BDF" w14:textId="77777777" w:rsidTr="003B6421">
        <w:trPr>
          <w:cantSplit/>
          <w:trHeight w:val="440"/>
          <w:jc w:val="center"/>
        </w:trPr>
        <w:tc>
          <w:tcPr>
            <w:tcW w:w="3339" w:type="dxa"/>
          </w:tcPr>
          <w:p w14:paraId="6F398BD9" w14:textId="77777777" w:rsidR="001511B6" w:rsidRPr="003C6428" w:rsidRDefault="001511B6" w:rsidP="00465E69">
            <w:pPr>
              <w:pStyle w:val="Subtitle2"/>
              <w:tabs>
                <w:tab w:val="left" w:pos="2610"/>
              </w:tabs>
              <w:spacing w:before="60" w:after="60"/>
              <w:ind w:left="0" w:firstLine="0"/>
              <w:jc w:val="left"/>
              <w:rPr>
                <w:b w:val="0"/>
                <w:sz w:val="24"/>
              </w:rPr>
            </w:pPr>
            <w:r w:rsidRPr="003C6428">
              <w:rPr>
                <w:b w:val="0"/>
                <w:sz w:val="24"/>
              </w:rPr>
              <w:t>Avoirs Nets (AN)</w:t>
            </w:r>
          </w:p>
        </w:tc>
        <w:tc>
          <w:tcPr>
            <w:tcW w:w="1146" w:type="dxa"/>
          </w:tcPr>
          <w:p w14:paraId="6F398BDA"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DB"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DC"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DD" w14:textId="77777777" w:rsidR="001511B6" w:rsidRPr="003C6428" w:rsidRDefault="001511B6" w:rsidP="00465E69">
            <w:pPr>
              <w:pStyle w:val="Subtitle2"/>
              <w:tabs>
                <w:tab w:val="left" w:pos="2610"/>
              </w:tabs>
              <w:spacing w:before="60" w:after="60"/>
              <w:ind w:left="0" w:firstLine="0"/>
              <w:rPr>
                <w:b w:val="0"/>
                <w:sz w:val="24"/>
              </w:rPr>
            </w:pPr>
          </w:p>
        </w:tc>
        <w:tc>
          <w:tcPr>
            <w:tcW w:w="1330" w:type="dxa"/>
          </w:tcPr>
          <w:p w14:paraId="6F398BDE" w14:textId="77777777" w:rsidR="001511B6" w:rsidRPr="003C6428" w:rsidRDefault="001511B6" w:rsidP="00465E69">
            <w:pPr>
              <w:pStyle w:val="Subtitle2"/>
              <w:tabs>
                <w:tab w:val="left" w:pos="2610"/>
              </w:tabs>
              <w:spacing w:before="60" w:after="60"/>
              <w:ind w:left="0" w:firstLine="0"/>
              <w:rPr>
                <w:b w:val="0"/>
                <w:sz w:val="24"/>
              </w:rPr>
            </w:pPr>
          </w:p>
        </w:tc>
      </w:tr>
      <w:tr w:rsidR="001511B6" w:rsidRPr="003C6428" w14:paraId="6F398BE6" w14:textId="77777777" w:rsidTr="003B6421">
        <w:trPr>
          <w:cantSplit/>
          <w:trHeight w:val="440"/>
          <w:jc w:val="center"/>
        </w:trPr>
        <w:tc>
          <w:tcPr>
            <w:tcW w:w="3339" w:type="dxa"/>
          </w:tcPr>
          <w:p w14:paraId="6F398BE0" w14:textId="77777777" w:rsidR="001511B6" w:rsidRPr="003C6428" w:rsidRDefault="001511B6" w:rsidP="00465E69">
            <w:pPr>
              <w:pStyle w:val="Subtitle2"/>
              <w:tabs>
                <w:tab w:val="left" w:pos="2610"/>
              </w:tabs>
              <w:spacing w:before="60" w:after="60"/>
              <w:ind w:left="0" w:firstLine="0"/>
              <w:jc w:val="left"/>
              <w:rPr>
                <w:b w:val="0"/>
                <w:sz w:val="24"/>
              </w:rPr>
            </w:pPr>
            <w:r w:rsidRPr="003C6428">
              <w:rPr>
                <w:b w:val="0"/>
                <w:sz w:val="24"/>
              </w:rPr>
              <w:t>Disponibilités (D)</w:t>
            </w:r>
          </w:p>
        </w:tc>
        <w:tc>
          <w:tcPr>
            <w:tcW w:w="1146" w:type="dxa"/>
          </w:tcPr>
          <w:p w14:paraId="6F398BE1"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E2"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E3"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E4" w14:textId="77777777" w:rsidR="001511B6" w:rsidRPr="003C6428" w:rsidRDefault="001511B6" w:rsidP="00465E69">
            <w:pPr>
              <w:pStyle w:val="Subtitle2"/>
              <w:tabs>
                <w:tab w:val="left" w:pos="2610"/>
              </w:tabs>
              <w:spacing w:before="60" w:after="60"/>
              <w:ind w:left="0" w:firstLine="0"/>
              <w:rPr>
                <w:b w:val="0"/>
                <w:sz w:val="24"/>
              </w:rPr>
            </w:pPr>
          </w:p>
        </w:tc>
        <w:tc>
          <w:tcPr>
            <w:tcW w:w="1330" w:type="dxa"/>
          </w:tcPr>
          <w:p w14:paraId="6F398BE5" w14:textId="77777777" w:rsidR="001511B6" w:rsidRPr="003C6428" w:rsidRDefault="001511B6" w:rsidP="00465E69">
            <w:pPr>
              <w:pStyle w:val="Subtitle2"/>
              <w:tabs>
                <w:tab w:val="left" w:pos="2610"/>
              </w:tabs>
              <w:spacing w:before="60" w:after="60"/>
              <w:ind w:left="0" w:firstLine="0"/>
              <w:rPr>
                <w:b w:val="0"/>
                <w:sz w:val="24"/>
              </w:rPr>
            </w:pPr>
          </w:p>
        </w:tc>
      </w:tr>
      <w:tr w:rsidR="001511B6" w:rsidRPr="003C6428" w14:paraId="6F398BED" w14:textId="77777777" w:rsidTr="003B6421">
        <w:trPr>
          <w:cantSplit/>
          <w:trHeight w:val="440"/>
          <w:jc w:val="center"/>
        </w:trPr>
        <w:tc>
          <w:tcPr>
            <w:tcW w:w="3339" w:type="dxa"/>
          </w:tcPr>
          <w:p w14:paraId="6F398BE7" w14:textId="77777777" w:rsidR="001511B6" w:rsidRPr="003C6428" w:rsidRDefault="001511B6" w:rsidP="00465E69">
            <w:pPr>
              <w:pStyle w:val="Subtitle2"/>
              <w:tabs>
                <w:tab w:val="left" w:pos="2610"/>
              </w:tabs>
              <w:spacing w:before="60" w:after="60"/>
              <w:ind w:left="0" w:firstLine="0"/>
              <w:jc w:val="left"/>
              <w:rPr>
                <w:b w:val="0"/>
                <w:sz w:val="24"/>
              </w:rPr>
            </w:pPr>
            <w:r w:rsidRPr="003C6428">
              <w:rPr>
                <w:b w:val="0"/>
                <w:sz w:val="24"/>
              </w:rPr>
              <w:t>Engagements (E)</w:t>
            </w:r>
          </w:p>
        </w:tc>
        <w:tc>
          <w:tcPr>
            <w:tcW w:w="1146" w:type="dxa"/>
          </w:tcPr>
          <w:p w14:paraId="6F398BE8"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E9"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EA"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EB" w14:textId="77777777" w:rsidR="001511B6" w:rsidRPr="003C6428" w:rsidRDefault="001511B6" w:rsidP="00465E69">
            <w:pPr>
              <w:pStyle w:val="Subtitle2"/>
              <w:tabs>
                <w:tab w:val="left" w:pos="2610"/>
              </w:tabs>
              <w:spacing w:before="60" w:after="60"/>
              <w:ind w:left="0" w:firstLine="0"/>
              <w:rPr>
                <w:b w:val="0"/>
                <w:sz w:val="24"/>
              </w:rPr>
            </w:pPr>
          </w:p>
        </w:tc>
        <w:tc>
          <w:tcPr>
            <w:tcW w:w="1330" w:type="dxa"/>
          </w:tcPr>
          <w:p w14:paraId="6F398BEC" w14:textId="77777777" w:rsidR="001511B6" w:rsidRPr="003C6428" w:rsidRDefault="001511B6" w:rsidP="00465E69">
            <w:pPr>
              <w:pStyle w:val="Subtitle2"/>
              <w:tabs>
                <w:tab w:val="left" w:pos="2610"/>
              </w:tabs>
              <w:spacing w:before="60" w:after="60"/>
              <w:ind w:left="0" w:firstLine="0"/>
              <w:rPr>
                <w:b w:val="0"/>
                <w:sz w:val="24"/>
              </w:rPr>
            </w:pPr>
          </w:p>
        </w:tc>
      </w:tr>
      <w:tr w:rsidR="001511B6" w:rsidRPr="003C6428" w14:paraId="6F398BF4" w14:textId="77777777" w:rsidTr="003B6421">
        <w:trPr>
          <w:cantSplit/>
          <w:trHeight w:val="440"/>
          <w:jc w:val="center"/>
        </w:trPr>
        <w:tc>
          <w:tcPr>
            <w:tcW w:w="3339" w:type="dxa"/>
          </w:tcPr>
          <w:p w14:paraId="6F398BEE" w14:textId="77777777" w:rsidR="001511B6" w:rsidRPr="003C6428" w:rsidRDefault="001511B6" w:rsidP="00465E69">
            <w:pPr>
              <w:pStyle w:val="Subtitle2"/>
              <w:tabs>
                <w:tab w:val="left" w:pos="2610"/>
              </w:tabs>
              <w:spacing w:before="60" w:after="60"/>
              <w:ind w:left="0" w:firstLine="0"/>
              <w:jc w:val="left"/>
              <w:rPr>
                <w:b w:val="0"/>
                <w:sz w:val="24"/>
              </w:rPr>
            </w:pPr>
            <w:r w:rsidRPr="003C6428">
              <w:rPr>
                <w:b w:val="0"/>
                <w:sz w:val="24"/>
              </w:rPr>
              <w:t>Fonds de Roulement (FR)</w:t>
            </w:r>
          </w:p>
        </w:tc>
        <w:tc>
          <w:tcPr>
            <w:tcW w:w="1146" w:type="dxa"/>
          </w:tcPr>
          <w:p w14:paraId="6F398BEF"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F0"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F1"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F2" w14:textId="77777777" w:rsidR="001511B6" w:rsidRPr="003C6428" w:rsidRDefault="001511B6" w:rsidP="00465E69">
            <w:pPr>
              <w:pStyle w:val="Subtitle2"/>
              <w:tabs>
                <w:tab w:val="left" w:pos="2610"/>
              </w:tabs>
              <w:spacing w:before="60" w:after="60"/>
              <w:ind w:left="0" w:firstLine="0"/>
              <w:rPr>
                <w:b w:val="0"/>
                <w:sz w:val="24"/>
              </w:rPr>
            </w:pPr>
          </w:p>
        </w:tc>
        <w:tc>
          <w:tcPr>
            <w:tcW w:w="1330" w:type="dxa"/>
          </w:tcPr>
          <w:p w14:paraId="6F398BF3" w14:textId="77777777" w:rsidR="001511B6" w:rsidRPr="003C6428" w:rsidRDefault="001511B6" w:rsidP="00465E69">
            <w:pPr>
              <w:pStyle w:val="Subtitle2"/>
              <w:tabs>
                <w:tab w:val="left" w:pos="2610"/>
              </w:tabs>
              <w:spacing w:before="60" w:after="60"/>
              <w:ind w:left="0" w:firstLine="0"/>
              <w:rPr>
                <w:b w:val="0"/>
                <w:sz w:val="24"/>
              </w:rPr>
            </w:pPr>
          </w:p>
        </w:tc>
      </w:tr>
      <w:tr w:rsidR="001511B6" w:rsidRPr="003C6428" w14:paraId="6F398BF6" w14:textId="77777777" w:rsidTr="003B6421">
        <w:trPr>
          <w:cantSplit/>
          <w:trHeight w:val="440"/>
          <w:jc w:val="center"/>
        </w:trPr>
        <w:tc>
          <w:tcPr>
            <w:tcW w:w="9253" w:type="dxa"/>
            <w:gridSpan w:val="6"/>
          </w:tcPr>
          <w:p w14:paraId="6F398BF5" w14:textId="77777777" w:rsidR="001511B6" w:rsidRPr="003C6428" w:rsidRDefault="001511B6" w:rsidP="00465E69">
            <w:pPr>
              <w:pStyle w:val="Subtitle2"/>
              <w:tabs>
                <w:tab w:val="left" w:pos="2610"/>
              </w:tabs>
              <w:spacing w:before="60" w:after="60"/>
              <w:ind w:left="0" w:firstLine="0"/>
              <w:rPr>
                <w:b w:val="0"/>
                <w:sz w:val="24"/>
              </w:rPr>
            </w:pPr>
            <w:r w:rsidRPr="003C6428">
              <w:rPr>
                <w:b w:val="0"/>
                <w:sz w:val="24"/>
              </w:rPr>
              <w:t>Information des Comptes de Résultats</w:t>
            </w:r>
          </w:p>
        </w:tc>
      </w:tr>
      <w:tr w:rsidR="001511B6" w:rsidRPr="003C6428" w14:paraId="6F398BFD" w14:textId="77777777" w:rsidTr="003B6421">
        <w:trPr>
          <w:cantSplit/>
          <w:trHeight w:val="458"/>
          <w:jc w:val="center"/>
        </w:trPr>
        <w:tc>
          <w:tcPr>
            <w:tcW w:w="3339" w:type="dxa"/>
          </w:tcPr>
          <w:p w14:paraId="6F398BF7" w14:textId="77777777" w:rsidR="001511B6" w:rsidRPr="003C6428" w:rsidRDefault="001511B6" w:rsidP="00465E69">
            <w:pPr>
              <w:pStyle w:val="Subtitle2"/>
              <w:tabs>
                <w:tab w:val="left" w:pos="2610"/>
              </w:tabs>
              <w:spacing w:before="60" w:after="60"/>
              <w:ind w:left="0" w:firstLine="0"/>
              <w:jc w:val="left"/>
              <w:rPr>
                <w:b w:val="0"/>
                <w:sz w:val="24"/>
              </w:rPr>
            </w:pPr>
            <w:r w:rsidRPr="003C6428">
              <w:rPr>
                <w:b w:val="0"/>
                <w:sz w:val="24"/>
              </w:rPr>
              <w:t>Recettes Totales (RT)</w:t>
            </w:r>
          </w:p>
        </w:tc>
        <w:tc>
          <w:tcPr>
            <w:tcW w:w="1146" w:type="dxa"/>
          </w:tcPr>
          <w:p w14:paraId="6F398BF8"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F9"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FA"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BFB" w14:textId="77777777" w:rsidR="001511B6" w:rsidRPr="003C6428" w:rsidRDefault="001511B6" w:rsidP="00465E69">
            <w:pPr>
              <w:pStyle w:val="Subtitle2"/>
              <w:tabs>
                <w:tab w:val="left" w:pos="2610"/>
              </w:tabs>
              <w:spacing w:before="60" w:after="60"/>
              <w:ind w:left="0" w:firstLine="0"/>
              <w:rPr>
                <w:b w:val="0"/>
                <w:sz w:val="24"/>
              </w:rPr>
            </w:pPr>
          </w:p>
        </w:tc>
        <w:tc>
          <w:tcPr>
            <w:tcW w:w="1330" w:type="dxa"/>
          </w:tcPr>
          <w:p w14:paraId="6F398BFC" w14:textId="77777777" w:rsidR="001511B6" w:rsidRPr="003C6428" w:rsidRDefault="001511B6" w:rsidP="00465E69">
            <w:pPr>
              <w:pStyle w:val="Subtitle2"/>
              <w:tabs>
                <w:tab w:val="left" w:pos="2610"/>
              </w:tabs>
              <w:spacing w:before="60" w:after="60"/>
              <w:ind w:left="0" w:firstLine="0"/>
              <w:rPr>
                <w:b w:val="0"/>
                <w:sz w:val="24"/>
              </w:rPr>
            </w:pPr>
          </w:p>
        </w:tc>
      </w:tr>
      <w:tr w:rsidR="001511B6" w:rsidRPr="003C6428" w14:paraId="6F398C04" w14:textId="77777777" w:rsidTr="003B6421">
        <w:trPr>
          <w:cantSplit/>
          <w:trHeight w:val="530"/>
          <w:jc w:val="center"/>
        </w:trPr>
        <w:tc>
          <w:tcPr>
            <w:tcW w:w="3339" w:type="dxa"/>
          </w:tcPr>
          <w:p w14:paraId="6F398BFE" w14:textId="77777777" w:rsidR="001511B6" w:rsidRPr="003C6428" w:rsidRDefault="001511B6" w:rsidP="00465E69">
            <w:pPr>
              <w:pStyle w:val="Subtitle2"/>
              <w:tabs>
                <w:tab w:val="left" w:pos="2610"/>
              </w:tabs>
              <w:spacing w:before="60" w:after="60"/>
              <w:ind w:left="0" w:firstLine="0"/>
              <w:jc w:val="left"/>
              <w:rPr>
                <w:b w:val="0"/>
                <w:sz w:val="24"/>
              </w:rPr>
            </w:pPr>
            <w:r w:rsidRPr="003C6428">
              <w:rPr>
                <w:b w:val="0"/>
                <w:sz w:val="24"/>
              </w:rPr>
              <w:t>Bénéfices Avant Impôts (BAI)</w:t>
            </w:r>
          </w:p>
        </w:tc>
        <w:tc>
          <w:tcPr>
            <w:tcW w:w="1146" w:type="dxa"/>
          </w:tcPr>
          <w:p w14:paraId="6F398BFF"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C00"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C01" w14:textId="77777777" w:rsidR="001511B6" w:rsidRPr="003C6428" w:rsidRDefault="001511B6" w:rsidP="00465E69">
            <w:pPr>
              <w:pStyle w:val="Subtitle2"/>
              <w:tabs>
                <w:tab w:val="left" w:pos="2610"/>
              </w:tabs>
              <w:spacing w:before="60" w:after="60"/>
              <w:ind w:left="0" w:firstLine="0"/>
              <w:rPr>
                <w:b w:val="0"/>
                <w:sz w:val="24"/>
              </w:rPr>
            </w:pPr>
          </w:p>
        </w:tc>
        <w:tc>
          <w:tcPr>
            <w:tcW w:w="1146" w:type="dxa"/>
          </w:tcPr>
          <w:p w14:paraId="6F398C02" w14:textId="77777777" w:rsidR="001511B6" w:rsidRPr="003C6428" w:rsidRDefault="001511B6" w:rsidP="00465E69">
            <w:pPr>
              <w:pStyle w:val="Subtitle2"/>
              <w:tabs>
                <w:tab w:val="left" w:pos="2610"/>
              </w:tabs>
              <w:spacing w:before="60" w:after="60"/>
              <w:ind w:left="0" w:firstLine="0"/>
              <w:rPr>
                <w:b w:val="0"/>
                <w:sz w:val="24"/>
              </w:rPr>
            </w:pPr>
          </w:p>
        </w:tc>
        <w:tc>
          <w:tcPr>
            <w:tcW w:w="1330" w:type="dxa"/>
          </w:tcPr>
          <w:p w14:paraId="6F398C03" w14:textId="77777777" w:rsidR="001511B6" w:rsidRPr="003C6428" w:rsidRDefault="001511B6" w:rsidP="00465E69">
            <w:pPr>
              <w:pStyle w:val="Subtitle2"/>
              <w:tabs>
                <w:tab w:val="left" w:pos="2610"/>
              </w:tabs>
              <w:spacing w:before="60" w:after="60"/>
              <w:ind w:left="0" w:firstLine="0"/>
              <w:rPr>
                <w:b w:val="0"/>
                <w:sz w:val="24"/>
              </w:rPr>
            </w:pPr>
          </w:p>
        </w:tc>
      </w:tr>
      <w:tr w:rsidR="001511B6" w:rsidRPr="003C6428" w14:paraId="6F398C06" w14:textId="77777777" w:rsidTr="003B6421">
        <w:trPr>
          <w:cantSplit/>
          <w:trHeight w:val="530"/>
          <w:jc w:val="center"/>
        </w:trPr>
        <w:tc>
          <w:tcPr>
            <w:tcW w:w="9253" w:type="dxa"/>
            <w:gridSpan w:val="6"/>
          </w:tcPr>
          <w:p w14:paraId="6F398C05" w14:textId="77777777" w:rsidR="001511B6" w:rsidRPr="003C6428" w:rsidRDefault="001511B6" w:rsidP="00465E69">
            <w:pPr>
              <w:pStyle w:val="Subtitle2"/>
              <w:spacing w:before="60" w:after="60"/>
              <w:ind w:left="0" w:firstLine="0"/>
              <w:rPr>
                <w:b w:val="0"/>
                <w:sz w:val="24"/>
              </w:rPr>
            </w:pPr>
            <w:r w:rsidRPr="003C6428">
              <w:rPr>
                <w:b w:val="0"/>
                <w:sz w:val="24"/>
              </w:rPr>
              <w:t>Information sur la Capacité de Financement</w:t>
            </w:r>
          </w:p>
        </w:tc>
      </w:tr>
      <w:tr w:rsidR="001511B6" w:rsidRPr="003C6428" w14:paraId="6F398C0D" w14:textId="77777777" w:rsidTr="003B6421">
        <w:trPr>
          <w:cantSplit/>
          <w:trHeight w:val="530"/>
          <w:jc w:val="center"/>
        </w:trPr>
        <w:tc>
          <w:tcPr>
            <w:tcW w:w="3339" w:type="dxa"/>
          </w:tcPr>
          <w:p w14:paraId="6F398C07" w14:textId="77777777" w:rsidR="001511B6" w:rsidRPr="003C6428" w:rsidRDefault="001511B6" w:rsidP="00465E69">
            <w:pPr>
              <w:pStyle w:val="Subtitle2"/>
              <w:spacing w:before="60" w:after="60"/>
              <w:ind w:left="0" w:firstLine="0"/>
              <w:jc w:val="left"/>
              <w:rPr>
                <w:b w:val="0"/>
                <w:sz w:val="24"/>
              </w:rPr>
            </w:pPr>
            <w:r w:rsidRPr="003C6428">
              <w:rPr>
                <w:b w:val="0"/>
                <w:sz w:val="24"/>
              </w:rPr>
              <w:t>Capacité de Financement générée par les Activités Opérationnelles</w:t>
            </w:r>
          </w:p>
        </w:tc>
        <w:tc>
          <w:tcPr>
            <w:tcW w:w="1146" w:type="dxa"/>
          </w:tcPr>
          <w:p w14:paraId="6F398C08" w14:textId="77777777" w:rsidR="001511B6" w:rsidRPr="003C6428" w:rsidRDefault="001511B6" w:rsidP="00465E69">
            <w:pPr>
              <w:pStyle w:val="Subtitle2"/>
              <w:spacing w:before="60" w:after="60"/>
              <w:ind w:left="0" w:firstLine="0"/>
              <w:rPr>
                <w:b w:val="0"/>
                <w:sz w:val="24"/>
              </w:rPr>
            </w:pPr>
          </w:p>
        </w:tc>
        <w:tc>
          <w:tcPr>
            <w:tcW w:w="1146" w:type="dxa"/>
          </w:tcPr>
          <w:p w14:paraId="6F398C09" w14:textId="77777777" w:rsidR="001511B6" w:rsidRPr="003C6428" w:rsidRDefault="001511B6" w:rsidP="00465E69">
            <w:pPr>
              <w:pStyle w:val="Subtitle2"/>
              <w:spacing w:before="60" w:after="60"/>
              <w:ind w:left="0" w:firstLine="0"/>
              <w:rPr>
                <w:b w:val="0"/>
                <w:sz w:val="24"/>
              </w:rPr>
            </w:pPr>
          </w:p>
        </w:tc>
        <w:tc>
          <w:tcPr>
            <w:tcW w:w="1146" w:type="dxa"/>
          </w:tcPr>
          <w:p w14:paraId="6F398C0A" w14:textId="77777777" w:rsidR="001511B6" w:rsidRPr="003C6428" w:rsidRDefault="001511B6" w:rsidP="00465E69">
            <w:pPr>
              <w:pStyle w:val="Subtitle2"/>
              <w:spacing w:before="60" w:after="60"/>
              <w:ind w:left="0" w:firstLine="0"/>
              <w:rPr>
                <w:b w:val="0"/>
                <w:sz w:val="24"/>
              </w:rPr>
            </w:pPr>
          </w:p>
        </w:tc>
        <w:tc>
          <w:tcPr>
            <w:tcW w:w="1146" w:type="dxa"/>
          </w:tcPr>
          <w:p w14:paraId="6F398C0B" w14:textId="77777777" w:rsidR="001511B6" w:rsidRPr="003C6428" w:rsidRDefault="001511B6" w:rsidP="00465E69">
            <w:pPr>
              <w:pStyle w:val="Subtitle2"/>
              <w:spacing w:before="60" w:after="60"/>
              <w:ind w:left="0" w:firstLine="0"/>
              <w:rPr>
                <w:b w:val="0"/>
                <w:sz w:val="24"/>
              </w:rPr>
            </w:pPr>
          </w:p>
        </w:tc>
        <w:tc>
          <w:tcPr>
            <w:tcW w:w="1330" w:type="dxa"/>
          </w:tcPr>
          <w:p w14:paraId="6F398C0C" w14:textId="77777777" w:rsidR="001511B6" w:rsidRPr="003C6428" w:rsidRDefault="001511B6" w:rsidP="00465E69">
            <w:pPr>
              <w:pStyle w:val="Subtitle2"/>
              <w:spacing w:before="60" w:after="60"/>
              <w:ind w:left="0" w:firstLine="0"/>
              <w:rPr>
                <w:b w:val="0"/>
                <w:sz w:val="24"/>
              </w:rPr>
            </w:pPr>
          </w:p>
        </w:tc>
      </w:tr>
    </w:tbl>
    <w:p w14:paraId="6F398C0E" w14:textId="77777777" w:rsidR="001511B6" w:rsidRPr="003C6428" w:rsidRDefault="001511B6" w:rsidP="00945408">
      <w:pPr>
        <w:pStyle w:val="En-tte"/>
        <w:numPr>
          <w:ilvl w:val="0"/>
          <w:numId w:val="40"/>
        </w:numPr>
        <w:tabs>
          <w:tab w:val="left" w:pos="2610"/>
        </w:tabs>
        <w:ind w:left="0" w:firstLine="0"/>
      </w:pPr>
      <w:r w:rsidRPr="003C6428">
        <w:t xml:space="preserve">Se référer à l’article </w:t>
      </w:r>
      <w:r w:rsidR="009E292F" w:rsidRPr="003C6428">
        <w:t>36.1</w:t>
      </w:r>
      <w:r w:rsidRPr="003C6428">
        <w:t xml:space="preserve">des IS pour le taux de change </w:t>
      </w:r>
    </w:p>
    <w:p w14:paraId="6F398C0F" w14:textId="77777777" w:rsidR="001511B6" w:rsidRPr="003C6428" w:rsidRDefault="001511B6" w:rsidP="00465E69">
      <w:pPr>
        <w:ind w:left="0" w:firstLine="0"/>
        <w:jc w:val="left"/>
        <w:rPr>
          <w:b/>
          <w:szCs w:val="24"/>
        </w:rPr>
      </w:pPr>
      <w:r w:rsidRPr="003C6428">
        <w:rPr>
          <w:b/>
          <w:szCs w:val="24"/>
        </w:rPr>
        <w:br w:type="page"/>
      </w:r>
    </w:p>
    <w:p w14:paraId="6F398C10" w14:textId="77777777" w:rsidR="001511B6" w:rsidRPr="003C6428" w:rsidRDefault="001511B6" w:rsidP="00465E69">
      <w:pPr>
        <w:pStyle w:val="En-tte"/>
        <w:tabs>
          <w:tab w:val="left" w:pos="2610"/>
        </w:tabs>
        <w:ind w:left="0" w:firstLine="0"/>
        <w:rPr>
          <w:sz w:val="28"/>
          <w:szCs w:val="28"/>
        </w:rPr>
      </w:pPr>
      <w:r w:rsidRPr="003C6428">
        <w:rPr>
          <w:b/>
          <w:sz w:val="28"/>
          <w:szCs w:val="28"/>
        </w:rPr>
        <w:lastRenderedPageBreak/>
        <w:t>2. Sources de financement</w:t>
      </w:r>
    </w:p>
    <w:p w14:paraId="6F398C11" w14:textId="77777777" w:rsidR="001511B6" w:rsidRPr="003C6428" w:rsidRDefault="001511B6" w:rsidP="00465E69">
      <w:pPr>
        <w:pStyle w:val="En-tte"/>
        <w:tabs>
          <w:tab w:val="left" w:pos="2610"/>
        </w:tabs>
        <w:ind w:left="0" w:firstLine="0"/>
        <w:jc w:val="both"/>
        <w:rPr>
          <w:i/>
          <w:sz w:val="24"/>
          <w:szCs w:val="24"/>
        </w:rPr>
      </w:pPr>
      <w:r w:rsidRPr="003C6428">
        <w:rPr>
          <w:i/>
          <w:sz w:val="24"/>
          <w:szCs w:val="24"/>
        </w:rPr>
        <w:t>[Le tableau suivant est à remplir au sujet du Soumissionnaire et en cas de groupement, pour toutes les parties combinées]</w:t>
      </w:r>
    </w:p>
    <w:p w14:paraId="6F398C12" w14:textId="77777777" w:rsidR="001511B6" w:rsidRPr="003C6428" w:rsidRDefault="001511B6" w:rsidP="00465E69">
      <w:pPr>
        <w:tabs>
          <w:tab w:val="left" w:pos="2610"/>
        </w:tabs>
        <w:spacing w:after="180"/>
        <w:ind w:left="0" w:firstLine="0"/>
      </w:pPr>
      <w:r w:rsidRPr="003C6428">
        <w:t xml:space="preserve">Indiquer les sources de financement permettant de satisfaire les besoins de trésorerie liés aux travaux en cours et les engagements de marchés à venir : </w:t>
      </w:r>
    </w:p>
    <w:tbl>
      <w:tblPr>
        <w:tblW w:w="9299" w:type="dxa"/>
        <w:tblInd w:w="72" w:type="dxa"/>
        <w:tblLayout w:type="fixed"/>
        <w:tblCellMar>
          <w:left w:w="72" w:type="dxa"/>
          <w:right w:w="72" w:type="dxa"/>
        </w:tblCellMar>
        <w:tblLook w:val="0000" w:firstRow="0" w:lastRow="0" w:firstColumn="0" w:lastColumn="0" w:noHBand="0" w:noVBand="0"/>
      </w:tblPr>
      <w:tblGrid>
        <w:gridCol w:w="6480"/>
        <w:gridCol w:w="2819"/>
      </w:tblGrid>
      <w:tr w:rsidR="001511B6" w:rsidRPr="003C6428" w14:paraId="6F398C15" w14:textId="77777777" w:rsidTr="003B6421">
        <w:trPr>
          <w:cantSplit/>
        </w:trPr>
        <w:tc>
          <w:tcPr>
            <w:tcW w:w="6480" w:type="dxa"/>
            <w:tcBorders>
              <w:top w:val="single" w:sz="6" w:space="0" w:color="auto"/>
              <w:left w:val="single" w:sz="6" w:space="0" w:color="auto"/>
              <w:bottom w:val="nil"/>
              <w:right w:val="nil"/>
            </w:tcBorders>
            <w:vAlign w:val="bottom"/>
          </w:tcPr>
          <w:p w14:paraId="6F398C13" w14:textId="77777777" w:rsidR="001511B6" w:rsidRPr="003C6428" w:rsidRDefault="001511B6" w:rsidP="00465E69">
            <w:pPr>
              <w:tabs>
                <w:tab w:val="left" w:pos="2610"/>
              </w:tabs>
              <w:spacing w:before="60" w:after="60"/>
              <w:ind w:left="0" w:firstLine="0"/>
              <w:jc w:val="center"/>
              <w:rPr>
                <w:rStyle w:val="Table"/>
                <w:rFonts w:asciiTheme="majorBidi" w:hAnsiTheme="majorBidi" w:cstheme="majorBidi"/>
                <w:b/>
                <w:bCs/>
                <w:spacing w:val="-2"/>
                <w:sz w:val="24"/>
                <w:szCs w:val="24"/>
              </w:rPr>
            </w:pPr>
            <w:r w:rsidRPr="003C6428">
              <w:rPr>
                <w:rFonts w:asciiTheme="majorBidi" w:hAnsiTheme="majorBidi" w:cstheme="majorBidi"/>
                <w:b/>
                <w:bCs/>
                <w:szCs w:val="24"/>
              </w:rPr>
              <w:t>Source de financement</w:t>
            </w:r>
          </w:p>
        </w:tc>
        <w:tc>
          <w:tcPr>
            <w:tcW w:w="2819" w:type="dxa"/>
            <w:tcBorders>
              <w:top w:val="single" w:sz="6" w:space="0" w:color="auto"/>
              <w:left w:val="single" w:sz="6" w:space="0" w:color="auto"/>
              <w:bottom w:val="nil"/>
              <w:right w:val="single" w:sz="6" w:space="0" w:color="auto"/>
            </w:tcBorders>
            <w:vAlign w:val="bottom"/>
          </w:tcPr>
          <w:p w14:paraId="6F398C14" w14:textId="77777777" w:rsidR="001511B6" w:rsidRPr="003C6428" w:rsidRDefault="001511B6" w:rsidP="00465E69">
            <w:pPr>
              <w:tabs>
                <w:tab w:val="left" w:pos="2610"/>
              </w:tabs>
              <w:spacing w:before="60" w:after="60"/>
              <w:ind w:left="0" w:firstLine="0"/>
              <w:jc w:val="center"/>
              <w:rPr>
                <w:rStyle w:val="Table"/>
                <w:rFonts w:asciiTheme="majorBidi" w:hAnsiTheme="majorBidi" w:cstheme="majorBidi"/>
                <w:b/>
                <w:bCs/>
                <w:spacing w:val="-2"/>
                <w:sz w:val="24"/>
                <w:szCs w:val="24"/>
              </w:rPr>
            </w:pPr>
            <w:r w:rsidRPr="003C6428">
              <w:rPr>
                <w:rStyle w:val="Table"/>
                <w:rFonts w:asciiTheme="majorBidi" w:hAnsiTheme="majorBidi" w:cstheme="majorBidi"/>
                <w:b/>
                <w:bCs/>
                <w:spacing w:val="-2"/>
                <w:sz w:val="24"/>
                <w:szCs w:val="24"/>
              </w:rPr>
              <w:t xml:space="preserve">Montant </w:t>
            </w:r>
            <w:r w:rsidRPr="003C6428">
              <w:rPr>
                <w:rStyle w:val="Table"/>
                <w:rFonts w:asciiTheme="majorBidi" w:hAnsiTheme="majorBidi" w:cstheme="majorBidi"/>
                <w:b/>
                <w:bCs/>
                <w:spacing w:val="-2"/>
                <w:sz w:val="24"/>
                <w:szCs w:val="24"/>
              </w:rPr>
              <w:br/>
              <w:t>(équivalent en US$)</w:t>
            </w:r>
          </w:p>
        </w:tc>
      </w:tr>
      <w:tr w:rsidR="001511B6" w:rsidRPr="003C6428" w14:paraId="6F398C19" w14:textId="77777777" w:rsidTr="003B6421">
        <w:trPr>
          <w:cantSplit/>
        </w:trPr>
        <w:tc>
          <w:tcPr>
            <w:tcW w:w="6480" w:type="dxa"/>
            <w:tcBorders>
              <w:top w:val="single" w:sz="6" w:space="0" w:color="auto"/>
              <w:left w:val="single" w:sz="6" w:space="0" w:color="auto"/>
              <w:bottom w:val="nil"/>
              <w:right w:val="nil"/>
            </w:tcBorders>
          </w:tcPr>
          <w:p w14:paraId="6F398C16"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r w:rsidRPr="003C6428">
              <w:rPr>
                <w:rStyle w:val="Table"/>
                <w:rFonts w:asciiTheme="majorBidi" w:hAnsiTheme="majorBidi" w:cstheme="majorBidi"/>
                <w:spacing w:val="-2"/>
                <w:sz w:val="24"/>
                <w:szCs w:val="24"/>
              </w:rPr>
              <w:t>1.</w:t>
            </w:r>
          </w:p>
          <w:p w14:paraId="6F398C17"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p>
        </w:tc>
        <w:tc>
          <w:tcPr>
            <w:tcW w:w="2819" w:type="dxa"/>
            <w:tcBorders>
              <w:top w:val="single" w:sz="6" w:space="0" w:color="auto"/>
              <w:left w:val="single" w:sz="6" w:space="0" w:color="auto"/>
              <w:bottom w:val="nil"/>
              <w:right w:val="single" w:sz="6" w:space="0" w:color="auto"/>
            </w:tcBorders>
          </w:tcPr>
          <w:p w14:paraId="6F398C18"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p>
        </w:tc>
      </w:tr>
      <w:tr w:rsidR="001511B6" w:rsidRPr="003C6428" w14:paraId="6F398C1D" w14:textId="77777777" w:rsidTr="003B6421">
        <w:trPr>
          <w:cantSplit/>
        </w:trPr>
        <w:tc>
          <w:tcPr>
            <w:tcW w:w="6480" w:type="dxa"/>
            <w:tcBorders>
              <w:top w:val="single" w:sz="6" w:space="0" w:color="auto"/>
              <w:left w:val="single" w:sz="6" w:space="0" w:color="auto"/>
              <w:bottom w:val="nil"/>
              <w:right w:val="nil"/>
            </w:tcBorders>
          </w:tcPr>
          <w:p w14:paraId="6F398C1A"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r w:rsidRPr="003C6428">
              <w:rPr>
                <w:rStyle w:val="Table"/>
                <w:rFonts w:asciiTheme="majorBidi" w:hAnsiTheme="majorBidi" w:cstheme="majorBidi"/>
                <w:spacing w:val="-2"/>
                <w:sz w:val="24"/>
                <w:szCs w:val="24"/>
              </w:rPr>
              <w:t>2.</w:t>
            </w:r>
          </w:p>
          <w:p w14:paraId="6F398C1B"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p>
        </w:tc>
        <w:tc>
          <w:tcPr>
            <w:tcW w:w="2819" w:type="dxa"/>
            <w:tcBorders>
              <w:top w:val="single" w:sz="6" w:space="0" w:color="auto"/>
              <w:left w:val="single" w:sz="6" w:space="0" w:color="auto"/>
              <w:bottom w:val="nil"/>
              <w:right w:val="single" w:sz="6" w:space="0" w:color="auto"/>
            </w:tcBorders>
          </w:tcPr>
          <w:p w14:paraId="6F398C1C"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p>
        </w:tc>
      </w:tr>
      <w:tr w:rsidR="001511B6" w:rsidRPr="003C6428" w14:paraId="6F398C21" w14:textId="77777777" w:rsidTr="003B6421">
        <w:trPr>
          <w:cantSplit/>
        </w:trPr>
        <w:tc>
          <w:tcPr>
            <w:tcW w:w="6480" w:type="dxa"/>
            <w:tcBorders>
              <w:top w:val="single" w:sz="6" w:space="0" w:color="auto"/>
              <w:left w:val="single" w:sz="6" w:space="0" w:color="auto"/>
              <w:bottom w:val="nil"/>
              <w:right w:val="nil"/>
            </w:tcBorders>
          </w:tcPr>
          <w:p w14:paraId="6F398C1E"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r w:rsidRPr="003C6428">
              <w:rPr>
                <w:rStyle w:val="Table"/>
                <w:rFonts w:asciiTheme="majorBidi" w:hAnsiTheme="majorBidi" w:cstheme="majorBidi"/>
                <w:spacing w:val="-2"/>
                <w:sz w:val="24"/>
                <w:szCs w:val="24"/>
              </w:rPr>
              <w:t>3.</w:t>
            </w:r>
          </w:p>
          <w:p w14:paraId="6F398C1F"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p>
        </w:tc>
        <w:tc>
          <w:tcPr>
            <w:tcW w:w="2819" w:type="dxa"/>
            <w:tcBorders>
              <w:top w:val="single" w:sz="6" w:space="0" w:color="auto"/>
              <w:left w:val="single" w:sz="6" w:space="0" w:color="auto"/>
              <w:bottom w:val="nil"/>
              <w:right w:val="single" w:sz="6" w:space="0" w:color="auto"/>
            </w:tcBorders>
          </w:tcPr>
          <w:p w14:paraId="6F398C20"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p>
        </w:tc>
      </w:tr>
      <w:tr w:rsidR="001511B6" w:rsidRPr="003C6428" w14:paraId="6F398C25" w14:textId="77777777" w:rsidTr="003B6421">
        <w:trPr>
          <w:cantSplit/>
        </w:trPr>
        <w:tc>
          <w:tcPr>
            <w:tcW w:w="6480" w:type="dxa"/>
            <w:tcBorders>
              <w:top w:val="single" w:sz="6" w:space="0" w:color="auto"/>
              <w:left w:val="single" w:sz="6" w:space="0" w:color="auto"/>
              <w:bottom w:val="single" w:sz="6" w:space="0" w:color="auto"/>
              <w:right w:val="nil"/>
            </w:tcBorders>
          </w:tcPr>
          <w:p w14:paraId="6F398C22"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r w:rsidRPr="003C6428">
              <w:rPr>
                <w:rStyle w:val="Table"/>
                <w:rFonts w:asciiTheme="majorBidi" w:hAnsiTheme="majorBidi" w:cstheme="majorBidi"/>
                <w:spacing w:val="-2"/>
                <w:sz w:val="24"/>
                <w:szCs w:val="24"/>
              </w:rPr>
              <w:t>4.</w:t>
            </w:r>
          </w:p>
          <w:p w14:paraId="6F398C23"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p>
        </w:tc>
        <w:tc>
          <w:tcPr>
            <w:tcW w:w="2819" w:type="dxa"/>
            <w:tcBorders>
              <w:top w:val="single" w:sz="6" w:space="0" w:color="auto"/>
              <w:left w:val="single" w:sz="6" w:space="0" w:color="auto"/>
              <w:bottom w:val="single" w:sz="6" w:space="0" w:color="auto"/>
              <w:right w:val="single" w:sz="6" w:space="0" w:color="auto"/>
            </w:tcBorders>
          </w:tcPr>
          <w:p w14:paraId="6F398C24" w14:textId="77777777" w:rsidR="001511B6" w:rsidRPr="003C6428" w:rsidRDefault="001511B6" w:rsidP="00465E69">
            <w:pPr>
              <w:tabs>
                <w:tab w:val="left" w:pos="2610"/>
              </w:tabs>
              <w:spacing w:before="60" w:after="60"/>
              <w:ind w:left="0" w:firstLine="0"/>
              <w:jc w:val="left"/>
              <w:rPr>
                <w:rStyle w:val="Table"/>
                <w:rFonts w:asciiTheme="majorBidi" w:hAnsiTheme="majorBidi" w:cstheme="majorBidi"/>
                <w:spacing w:val="-2"/>
                <w:sz w:val="24"/>
                <w:szCs w:val="24"/>
              </w:rPr>
            </w:pPr>
          </w:p>
        </w:tc>
      </w:tr>
    </w:tbl>
    <w:p w14:paraId="6F398C26" w14:textId="77777777" w:rsidR="001511B6" w:rsidRPr="003C6428" w:rsidRDefault="001511B6" w:rsidP="00465E69">
      <w:pPr>
        <w:pStyle w:val="SectionIVHeader-2"/>
        <w:tabs>
          <w:tab w:val="left" w:pos="2610"/>
        </w:tabs>
        <w:ind w:left="0" w:firstLine="0"/>
      </w:pPr>
    </w:p>
    <w:p w14:paraId="6F398C27" w14:textId="77777777" w:rsidR="001511B6" w:rsidRPr="003C6428" w:rsidRDefault="001511B6" w:rsidP="00465E69">
      <w:pPr>
        <w:pStyle w:val="En-tte"/>
        <w:tabs>
          <w:tab w:val="left" w:pos="2610"/>
        </w:tabs>
        <w:ind w:left="0" w:firstLine="0"/>
        <w:rPr>
          <w:b/>
          <w:sz w:val="28"/>
          <w:szCs w:val="28"/>
        </w:rPr>
      </w:pPr>
      <w:r w:rsidRPr="003C6428">
        <w:rPr>
          <w:b/>
          <w:sz w:val="28"/>
          <w:szCs w:val="28"/>
        </w:rPr>
        <w:t>3. Documents financiers</w:t>
      </w:r>
    </w:p>
    <w:p w14:paraId="6F398C28" w14:textId="77777777" w:rsidR="001511B6" w:rsidRPr="003C6428" w:rsidRDefault="001511B6" w:rsidP="00465E69">
      <w:pPr>
        <w:pStyle w:val="Subtitle2"/>
        <w:tabs>
          <w:tab w:val="left" w:pos="2610"/>
        </w:tabs>
        <w:spacing w:before="240" w:after="240"/>
        <w:ind w:left="0" w:firstLine="0"/>
        <w:jc w:val="both"/>
        <w:rPr>
          <w:b w:val="0"/>
          <w:sz w:val="24"/>
        </w:rPr>
      </w:pPr>
      <w:r w:rsidRPr="003C6428">
        <w:rPr>
          <w:b w:val="0"/>
          <w:spacing w:val="-2"/>
          <w:sz w:val="24"/>
          <w:szCs w:val="24"/>
        </w:rPr>
        <w:t>Le Soumissionnaire, y compris les parties du GE,</w:t>
      </w:r>
      <w:r w:rsidRPr="003C6428">
        <w:rPr>
          <w:b w:val="0"/>
          <w:sz w:val="24"/>
        </w:rPr>
        <w:t xml:space="preserve">fournira les copies des états financiers (bilans, y compris toutes les notes y afférents, et comptes de résultats) pour les _____________________ années conformément aux dispositions de la Section III, Critères d’Evaluation et de Qualification. </w:t>
      </w:r>
    </w:p>
    <w:p w14:paraId="6F398C29" w14:textId="77777777" w:rsidR="001511B6" w:rsidRPr="003C6428" w:rsidRDefault="001511B6" w:rsidP="00465E69">
      <w:pPr>
        <w:pStyle w:val="Subtitle2"/>
        <w:tabs>
          <w:tab w:val="left" w:pos="2610"/>
        </w:tabs>
        <w:spacing w:before="240" w:after="240"/>
        <w:ind w:left="0" w:firstLine="0"/>
        <w:jc w:val="both"/>
        <w:rPr>
          <w:b w:val="0"/>
          <w:sz w:val="24"/>
        </w:rPr>
      </w:pPr>
      <w:r w:rsidRPr="003C6428">
        <w:rPr>
          <w:b w:val="0"/>
          <w:sz w:val="24"/>
        </w:rPr>
        <w:t>Les états financiers doivent :</w:t>
      </w:r>
    </w:p>
    <w:p w14:paraId="6F398C2A" w14:textId="77777777" w:rsidR="001511B6" w:rsidRPr="003C6428" w:rsidRDefault="001511B6" w:rsidP="00465E69">
      <w:pPr>
        <w:pStyle w:val="Subtitle2"/>
        <w:numPr>
          <w:ilvl w:val="0"/>
          <w:numId w:val="19"/>
        </w:numPr>
        <w:tabs>
          <w:tab w:val="left" w:pos="2610"/>
          <w:tab w:val="center" w:pos="4752"/>
          <w:tab w:val="right" w:pos="9864"/>
        </w:tabs>
        <w:spacing w:before="240" w:after="240"/>
        <w:ind w:left="0" w:firstLine="0"/>
        <w:jc w:val="both"/>
        <w:rPr>
          <w:b w:val="0"/>
          <w:sz w:val="24"/>
        </w:rPr>
      </w:pPr>
      <w:r w:rsidRPr="003C6428">
        <w:rPr>
          <w:b w:val="0"/>
          <w:sz w:val="24"/>
        </w:rPr>
        <w:t>refléter la situation financière du soumissionnaire ou de la Partie au GE, et non d’une société affiliée (telle que la maison-mère ou membre du groupe) ;</w:t>
      </w:r>
    </w:p>
    <w:p w14:paraId="6F398C2B" w14:textId="77777777" w:rsidR="001511B6" w:rsidRPr="003C6428" w:rsidRDefault="001511B6" w:rsidP="00465E69">
      <w:pPr>
        <w:pStyle w:val="Subtitle2"/>
        <w:numPr>
          <w:ilvl w:val="0"/>
          <w:numId w:val="19"/>
        </w:numPr>
        <w:tabs>
          <w:tab w:val="left" w:pos="2610"/>
          <w:tab w:val="center" w:pos="4752"/>
          <w:tab w:val="right" w:pos="9864"/>
        </w:tabs>
        <w:spacing w:before="240" w:after="240"/>
        <w:ind w:left="0" w:firstLine="0"/>
        <w:jc w:val="both"/>
        <w:rPr>
          <w:b w:val="0"/>
          <w:sz w:val="24"/>
        </w:rPr>
      </w:pPr>
      <w:r w:rsidRPr="003C6428">
        <w:rPr>
          <w:b w:val="0"/>
          <w:sz w:val="24"/>
        </w:rPr>
        <w:t>être vérifiés par un expert-comptable agréé conformément à la législation locale ;</w:t>
      </w:r>
    </w:p>
    <w:p w14:paraId="6F398C2C" w14:textId="77777777" w:rsidR="001511B6" w:rsidRPr="003C6428" w:rsidRDefault="001511B6" w:rsidP="00465E69">
      <w:pPr>
        <w:pStyle w:val="Subtitle2"/>
        <w:numPr>
          <w:ilvl w:val="0"/>
          <w:numId w:val="19"/>
        </w:numPr>
        <w:tabs>
          <w:tab w:val="left" w:pos="2610"/>
          <w:tab w:val="center" w:pos="4752"/>
          <w:tab w:val="right" w:pos="9864"/>
        </w:tabs>
        <w:spacing w:before="240" w:after="240"/>
        <w:ind w:left="0" w:firstLine="0"/>
        <w:jc w:val="both"/>
        <w:rPr>
          <w:b w:val="0"/>
          <w:sz w:val="24"/>
        </w:rPr>
      </w:pPr>
      <w:r w:rsidRPr="003C6428">
        <w:rPr>
          <w:b w:val="0"/>
          <w:sz w:val="24"/>
        </w:rPr>
        <w:t>être complets et inclure toutes les notes qui leur ont été ajoutées ;</w:t>
      </w:r>
    </w:p>
    <w:p w14:paraId="6F398C2D" w14:textId="77777777" w:rsidR="001511B6" w:rsidRPr="003C6428" w:rsidRDefault="001511B6" w:rsidP="00465E69">
      <w:pPr>
        <w:pStyle w:val="Subtitle2"/>
        <w:numPr>
          <w:ilvl w:val="0"/>
          <w:numId w:val="19"/>
        </w:numPr>
        <w:tabs>
          <w:tab w:val="left" w:pos="2610"/>
          <w:tab w:val="center" w:pos="4752"/>
          <w:tab w:val="right" w:pos="9864"/>
        </w:tabs>
        <w:spacing w:before="240" w:after="240"/>
        <w:ind w:left="0" w:firstLine="0"/>
        <w:jc w:val="both"/>
        <w:rPr>
          <w:b w:val="0"/>
          <w:sz w:val="24"/>
        </w:rPr>
      </w:pPr>
      <w:r w:rsidRPr="003C6428">
        <w:rPr>
          <w:b w:val="0"/>
          <w:sz w:val="24"/>
        </w:rPr>
        <w:t>correspondre aux périodes comptables déjà terminées et vérifiées.</w:t>
      </w:r>
    </w:p>
    <w:p w14:paraId="6F398C2E" w14:textId="77777777" w:rsidR="001511B6" w:rsidRPr="003C6428" w:rsidRDefault="001511B6" w:rsidP="00945408">
      <w:pPr>
        <w:pStyle w:val="Subtitle2"/>
        <w:numPr>
          <w:ilvl w:val="0"/>
          <w:numId w:val="83"/>
        </w:numPr>
        <w:tabs>
          <w:tab w:val="left" w:pos="540"/>
          <w:tab w:val="right" w:pos="9864"/>
        </w:tabs>
        <w:spacing w:before="240" w:after="240"/>
        <w:ind w:left="0" w:firstLine="0"/>
        <w:rPr>
          <w:sz w:val="28"/>
        </w:rPr>
      </w:pPr>
      <w:r w:rsidRPr="003C6428">
        <w:rPr>
          <w:b w:val="0"/>
          <w:sz w:val="24"/>
        </w:rPr>
        <w:lastRenderedPageBreak/>
        <w:t>On trouvera ci-après les copies des états financiers</w:t>
      </w:r>
      <w:r w:rsidRPr="003C6428">
        <w:rPr>
          <w:rStyle w:val="Appelnotedebasdep"/>
          <w:b w:val="0"/>
          <w:sz w:val="24"/>
        </w:rPr>
        <w:footnoteReference w:id="17"/>
      </w:r>
      <w:r w:rsidRPr="003C6428">
        <w:rPr>
          <w:b w:val="0"/>
          <w:sz w:val="24"/>
        </w:rPr>
        <w:t xml:space="preserve"> pour ___________ </w:t>
      </w:r>
      <w:r w:rsidRPr="003C6428">
        <w:rPr>
          <w:b w:val="0"/>
          <w:i/>
          <w:sz w:val="24"/>
        </w:rPr>
        <w:t>[insérer le nombre d’années]</w:t>
      </w:r>
      <w:r w:rsidRPr="003C6428">
        <w:rPr>
          <w:b w:val="0"/>
          <w:sz w:val="24"/>
        </w:rPr>
        <w:t xml:space="preserve"> années telles que requises ci-dessus et en conformité avec les exigences. </w:t>
      </w:r>
      <w:r w:rsidRPr="003C6428">
        <w:br w:type="page"/>
      </w:r>
      <w:r w:rsidRPr="003C6428">
        <w:rPr>
          <w:sz w:val="28"/>
        </w:rPr>
        <w:lastRenderedPageBreak/>
        <w:t xml:space="preserve">Formulaire FIN – 3.2 : </w:t>
      </w:r>
      <w:r w:rsidRPr="003C6428">
        <w:rPr>
          <w:sz w:val="28"/>
        </w:rPr>
        <w:br/>
        <w:t xml:space="preserve">Chiffre d’Affaires Annuel Moyen </w:t>
      </w:r>
      <w:r w:rsidRPr="003C6428">
        <w:rPr>
          <w:sz w:val="28"/>
        </w:rPr>
        <w:br/>
        <w:t>des Activités de Construction</w:t>
      </w:r>
    </w:p>
    <w:p w14:paraId="6F398C2F" w14:textId="77777777" w:rsidR="001511B6" w:rsidRPr="003C6428" w:rsidRDefault="001511B6" w:rsidP="00465E69">
      <w:pPr>
        <w:tabs>
          <w:tab w:val="left" w:pos="2610"/>
        </w:tabs>
        <w:ind w:left="0" w:firstLine="0"/>
        <w:jc w:val="center"/>
        <w:rPr>
          <w:spacing w:val="-2"/>
          <w:sz w:val="28"/>
        </w:rPr>
      </w:pPr>
    </w:p>
    <w:p w14:paraId="6F398C30" w14:textId="77777777" w:rsidR="001511B6" w:rsidRPr="003C6428" w:rsidRDefault="001511B6" w:rsidP="00465E69">
      <w:pPr>
        <w:tabs>
          <w:tab w:val="left" w:pos="2610"/>
        </w:tabs>
        <w:spacing w:after="0"/>
        <w:ind w:left="0" w:right="162" w:firstLine="0"/>
        <w:jc w:val="right"/>
      </w:pPr>
      <w:r w:rsidRPr="003C6428">
        <w:t xml:space="preserve">Nom légal du </w:t>
      </w:r>
      <w:r w:rsidR="009E292F" w:rsidRPr="003C6428">
        <w:t>S</w:t>
      </w:r>
      <w:r w:rsidRPr="003C6428">
        <w:t>oumissionnaire : ____________________</w:t>
      </w:r>
      <w:r w:rsidRPr="003C6428">
        <w:tab/>
      </w:r>
    </w:p>
    <w:p w14:paraId="6F398C31" w14:textId="77777777" w:rsidR="001511B6" w:rsidRPr="003C6428" w:rsidRDefault="001511B6" w:rsidP="00465E69">
      <w:pPr>
        <w:tabs>
          <w:tab w:val="left" w:pos="2610"/>
        </w:tabs>
        <w:spacing w:after="0"/>
        <w:ind w:left="0" w:right="162" w:firstLine="0"/>
        <w:jc w:val="right"/>
      </w:pPr>
      <w:r w:rsidRPr="003C6428">
        <w:t>Date : _________________</w:t>
      </w:r>
    </w:p>
    <w:p w14:paraId="6F398C32" w14:textId="77777777" w:rsidR="001511B6" w:rsidRPr="003C6428" w:rsidRDefault="001511B6" w:rsidP="00465E69">
      <w:pPr>
        <w:tabs>
          <w:tab w:val="left" w:pos="2610"/>
        </w:tabs>
        <w:spacing w:after="0"/>
        <w:ind w:left="0" w:right="162" w:firstLine="0"/>
        <w:jc w:val="right"/>
      </w:pPr>
      <w:r w:rsidRPr="003C6428">
        <w:t xml:space="preserve">Nom légal de la partie au GE : ___________________ </w:t>
      </w:r>
    </w:p>
    <w:p w14:paraId="6F398C33" w14:textId="77777777" w:rsidR="001511B6" w:rsidRPr="003C6428" w:rsidRDefault="001511B6" w:rsidP="00465E69">
      <w:pPr>
        <w:tabs>
          <w:tab w:val="left" w:pos="2610"/>
        </w:tabs>
        <w:spacing w:after="0"/>
        <w:ind w:left="0" w:right="162" w:firstLine="0"/>
        <w:jc w:val="right"/>
      </w:pPr>
      <w:r w:rsidRPr="003C6428">
        <w:t>No. AO : ____________________</w:t>
      </w:r>
    </w:p>
    <w:p w14:paraId="6F398C34" w14:textId="77777777" w:rsidR="001511B6" w:rsidRPr="003C6428" w:rsidRDefault="001511B6" w:rsidP="00465E69">
      <w:pPr>
        <w:tabs>
          <w:tab w:val="left" w:pos="2610"/>
        </w:tabs>
        <w:spacing w:after="0"/>
        <w:ind w:left="0" w:right="162" w:firstLine="0"/>
        <w:jc w:val="right"/>
      </w:pPr>
      <w:r w:rsidRPr="003C6428">
        <w:t>Page_________de ___________pages</w:t>
      </w:r>
    </w:p>
    <w:p w14:paraId="6F398C35" w14:textId="77777777" w:rsidR="001511B6" w:rsidRPr="003C6428" w:rsidRDefault="001511B6" w:rsidP="00465E69">
      <w:pPr>
        <w:tabs>
          <w:tab w:val="left" w:pos="2610"/>
        </w:tabs>
        <w:ind w:left="0" w:firstLine="0"/>
        <w:jc w:val="right"/>
      </w:pPr>
    </w:p>
    <w:tbl>
      <w:tblPr>
        <w:tblW w:w="9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2" w:type="dxa"/>
          <w:right w:w="72" w:type="dxa"/>
        </w:tblCellMar>
        <w:tblLook w:val="0000" w:firstRow="0" w:lastRow="0" w:firstColumn="0" w:lastColumn="0" w:noHBand="0" w:noVBand="0"/>
      </w:tblPr>
      <w:tblGrid>
        <w:gridCol w:w="1692"/>
        <w:gridCol w:w="2916"/>
        <w:gridCol w:w="2410"/>
        <w:gridCol w:w="2356"/>
      </w:tblGrid>
      <w:tr w:rsidR="001511B6" w:rsidRPr="003C6428" w14:paraId="6F398C37" w14:textId="77777777" w:rsidTr="003B6421">
        <w:trPr>
          <w:cantSplit/>
        </w:trPr>
        <w:tc>
          <w:tcPr>
            <w:tcW w:w="9374" w:type="dxa"/>
            <w:gridSpan w:val="4"/>
          </w:tcPr>
          <w:p w14:paraId="6F398C36" w14:textId="77777777" w:rsidR="001511B6" w:rsidRPr="003C6428" w:rsidRDefault="001511B6" w:rsidP="00465E69">
            <w:pPr>
              <w:pStyle w:val="Corpsdetexte"/>
              <w:tabs>
                <w:tab w:val="left" w:pos="2610"/>
              </w:tabs>
              <w:spacing w:before="60" w:after="60"/>
              <w:ind w:left="0" w:firstLine="0"/>
              <w:jc w:val="center"/>
              <w:rPr>
                <w:b/>
                <w:bCs/>
                <w:lang w:val="fr-FR"/>
              </w:rPr>
            </w:pPr>
            <w:r w:rsidRPr="003C6428">
              <w:rPr>
                <w:b/>
                <w:bCs/>
                <w:lang w:val="fr-FR"/>
              </w:rPr>
              <w:t>Données sur le Chiffre d’Affaires Annuel (construction uniquement)</w:t>
            </w:r>
          </w:p>
        </w:tc>
      </w:tr>
      <w:tr w:rsidR="001511B6" w:rsidRPr="003C6428" w14:paraId="6F398C3C" w14:textId="77777777" w:rsidTr="000143B0">
        <w:trPr>
          <w:cantSplit/>
        </w:trPr>
        <w:tc>
          <w:tcPr>
            <w:tcW w:w="1692" w:type="dxa"/>
            <w:vAlign w:val="center"/>
          </w:tcPr>
          <w:p w14:paraId="6F398C38" w14:textId="77777777" w:rsidR="001511B6" w:rsidRPr="003C6428" w:rsidRDefault="001511B6" w:rsidP="00465E69">
            <w:pPr>
              <w:pStyle w:val="Corpsdetexte"/>
              <w:tabs>
                <w:tab w:val="left" w:pos="2610"/>
              </w:tabs>
              <w:spacing w:before="60" w:after="60"/>
              <w:ind w:left="0" w:firstLine="0"/>
              <w:jc w:val="center"/>
              <w:rPr>
                <w:b/>
                <w:bCs/>
                <w:lang w:val="fr-FR"/>
              </w:rPr>
            </w:pPr>
            <w:r w:rsidRPr="003C6428">
              <w:rPr>
                <w:b/>
                <w:bCs/>
                <w:lang w:val="fr-FR"/>
              </w:rPr>
              <w:t>Année</w:t>
            </w:r>
          </w:p>
        </w:tc>
        <w:tc>
          <w:tcPr>
            <w:tcW w:w="2916" w:type="dxa"/>
            <w:vAlign w:val="center"/>
          </w:tcPr>
          <w:p w14:paraId="6F398C39" w14:textId="77777777" w:rsidR="001511B6" w:rsidRPr="003C6428" w:rsidRDefault="001511B6" w:rsidP="00465E69">
            <w:pPr>
              <w:pStyle w:val="Corpsdetexte"/>
              <w:tabs>
                <w:tab w:val="left" w:pos="2610"/>
              </w:tabs>
              <w:spacing w:before="60" w:after="60"/>
              <w:ind w:left="0" w:firstLine="0"/>
              <w:jc w:val="center"/>
              <w:rPr>
                <w:b/>
                <w:bCs/>
                <w:lang w:val="fr-FR"/>
              </w:rPr>
            </w:pPr>
            <w:r w:rsidRPr="003C6428">
              <w:rPr>
                <w:b/>
                <w:bCs/>
                <w:lang w:val="fr-FR"/>
              </w:rPr>
              <w:t>Montant et monnaie</w:t>
            </w:r>
          </w:p>
        </w:tc>
        <w:tc>
          <w:tcPr>
            <w:tcW w:w="2410" w:type="dxa"/>
            <w:vAlign w:val="center"/>
          </w:tcPr>
          <w:p w14:paraId="6F398C3A" w14:textId="77777777" w:rsidR="001511B6" w:rsidRPr="003C6428" w:rsidRDefault="001511B6" w:rsidP="00465E69">
            <w:pPr>
              <w:pStyle w:val="Corpsdetexte"/>
              <w:tabs>
                <w:tab w:val="left" w:pos="2610"/>
              </w:tabs>
              <w:spacing w:before="60" w:after="60"/>
              <w:ind w:left="0" w:firstLine="0"/>
              <w:jc w:val="center"/>
              <w:rPr>
                <w:b/>
                <w:bCs/>
                <w:lang w:val="fr-FR"/>
              </w:rPr>
            </w:pPr>
            <w:r w:rsidRPr="003C6428">
              <w:rPr>
                <w:b/>
                <w:bCs/>
                <w:lang w:val="fr-FR"/>
              </w:rPr>
              <w:t>Taux de Change</w:t>
            </w:r>
          </w:p>
        </w:tc>
        <w:tc>
          <w:tcPr>
            <w:tcW w:w="2356" w:type="dxa"/>
            <w:vAlign w:val="center"/>
          </w:tcPr>
          <w:p w14:paraId="6F398C3B" w14:textId="77777777" w:rsidR="001511B6" w:rsidRPr="003C6428" w:rsidRDefault="001511B6" w:rsidP="00465E69">
            <w:pPr>
              <w:pStyle w:val="Corpsdetexte"/>
              <w:tabs>
                <w:tab w:val="left" w:pos="2610"/>
              </w:tabs>
              <w:spacing w:before="60" w:after="60"/>
              <w:ind w:left="0" w:firstLine="0"/>
              <w:jc w:val="center"/>
              <w:rPr>
                <w:b/>
                <w:bCs/>
                <w:lang w:val="fr-FR"/>
              </w:rPr>
            </w:pPr>
            <w:r w:rsidRPr="003C6428">
              <w:rPr>
                <w:b/>
                <w:bCs/>
                <w:lang w:val="fr-FR"/>
              </w:rPr>
              <w:t>Equivalent US$</w:t>
            </w:r>
          </w:p>
        </w:tc>
      </w:tr>
      <w:tr w:rsidR="001511B6" w:rsidRPr="003C6428" w14:paraId="6F398C41" w14:textId="77777777" w:rsidTr="000143B0">
        <w:trPr>
          <w:cantSplit/>
        </w:trPr>
        <w:tc>
          <w:tcPr>
            <w:tcW w:w="1692" w:type="dxa"/>
          </w:tcPr>
          <w:p w14:paraId="6F398C3D" w14:textId="77777777" w:rsidR="001511B6" w:rsidRPr="003C6428" w:rsidRDefault="001511B6" w:rsidP="00465E69">
            <w:pPr>
              <w:pStyle w:val="Corpsdetexte"/>
              <w:tabs>
                <w:tab w:val="left" w:pos="2610"/>
              </w:tabs>
              <w:spacing w:before="60" w:after="60"/>
              <w:ind w:left="0" w:firstLine="0"/>
              <w:rPr>
                <w:lang w:val="fr-FR"/>
              </w:rPr>
            </w:pPr>
            <w:r w:rsidRPr="003C6428">
              <w:rPr>
                <w:lang w:val="fr-FR"/>
              </w:rPr>
              <w:t>[indiquer l’année]</w:t>
            </w:r>
          </w:p>
        </w:tc>
        <w:tc>
          <w:tcPr>
            <w:tcW w:w="2916" w:type="dxa"/>
          </w:tcPr>
          <w:p w14:paraId="6F398C3E" w14:textId="77777777" w:rsidR="001511B6" w:rsidRPr="003C6428" w:rsidRDefault="001511B6" w:rsidP="00465E69">
            <w:pPr>
              <w:pStyle w:val="Corpsdetexte"/>
              <w:tabs>
                <w:tab w:val="left" w:pos="2610"/>
              </w:tabs>
              <w:spacing w:before="60" w:after="60"/>
              <w:ind w:left="0" w:firstLine="0"/>
              <w:jc w:val="left"/>
              <w:rPr>
                <w:i/>
                <w:iCs/>
                <w:lang w:val="fr-FR"/>
              </w:rPr>
            </w:pPr>
            <w:r w:rsidRPr="003C6428">
              <w:rPr>
                <w:i/>
                <w:iCs/>
                <w:lang w:val="fr-FR"/>
              </w:rPr>
              <w:t>[insérer le montant et indiquer la monnaie]</w:t>
            </w:r>
          </w:p>
        </w:tc>
        <w:tc>
          <w:tcPr>
            <w:tcW w:w="2410" w:type="dxa"/>
          </w:tcPr>
          <w:p w14:paraId="6F398C3F" w14:textId="77777777" w:rsidR="001511B6" w:rsidRPr="003C6428" w:rsidRDefault="001511B6" w:rsidP="00465E69">
            <w:pPr>
              <w:pStyle w:val="Corpsdetexte"/>
              <w:tabs>
                <w:tab w:val="left" w:pos="2610"/>
              </w:tabs>
              <w:spacing w:before="60" w:after="60"/>
              <w:ind w:left="0" w:firstLine="0"/>
              <w:rPr>
                <w:lang w:val="fr-FR"/>
              </w:rPr>
            </w:pPr>
          </w:p>
        </w:tc>
        <w:tc>
          <w:tcPr>
            <w:tcW w:w="2356" w:type="dxa"/>
          </w:tcPr>
          <w:p w14:paraId="6F398C40" w14:textId="77777777" w:rsidR="001511B6" w:rsidRPr="003C6428" w:rsidRDefault="001511B6" w:rsidP="00465E69">
            <w:pPr>
              <w:pStyle w:val="Corpsdetexte"/>
              <w:tabs>
                <w:tab w:val="left" w:pos="2610"/>
              </w:tabs>
              <w:spacing w:before="60" w:after="60"/>
              <w:ind w:left="0" w:firstLine="0"/>
              <w:rPr>
                <w:lang w:val="fr-FR"/>
              </w:rPr>
            </w:pPr>
          </w:p>
        </w:tc>
      </w:tr>
      <w:tr w:rsidR="001511B6" w:rsidRPr="003C6428" w14:paraId="6F398C46" w14:textId="77777777" w:rsidTr="000143B0">
        <w:trPr>
          <w:cantSplit/>
        </w:trPr>
        <w:tc>
          <w:tcPr>
            <w:tcW w:w="1692" w:type="dxa"/>
          </w:tcPr>
          <w:p w14:paraId="6F398C42" w14:textId="77777777" w:rsidR="001511B6" w:rsidRPr="003C6428" w:rsidRDefault="001511B6" w:rsidP="00465E69">
            <w:pPr>
              <w:pStyle w:val="Corpsdetexte"/>
              <w:tabs>
                <w:tab w:val="left" w:pos="2610"/>
              </w:tabs>
              <w:spacing w:before="60" w:after="60"/>
              <w:ind w:left="0" w:firstLine="0"/>
              <w:rPr>
                <w:lang w:val="fr-FR"/>
              </w:rPr>
            </w:pPr>
          </w:p>
        </w:tc>
        <w:tc>
          <w:tcPr>
            <w:tcW w:w="2916" w:type="dxa"/>
          </w:tcPr>
          <w:p w14:paraId="6F398C43" w14:textId="77777777" w:rsidR="001511B6" w:rsidRPr="003C6428" w:rsidRDefault="001511B6" w:rsidP="00465E69">
            <w:pPr>
              <w:pStyle w:val="Corpsdetexte"/>
              <w:tabs>
                <w:tab w:val="left" w:pos="2610"/>
              </w:tabs>
              <w:spacing w:before="60" w:after="60"/>
              <w:ind w:left="0" w:firstLine="0"/>
              <w:rPr>
                <w:lang w:val="fr-FR"/>
              </w:rPr>
            </w:pPr>
          </w:p>
        </w:tc>
        <w:tc>
          <w:tcPr>
            <w:tcW w:w="2410" w:type="dxa"/>
          </w:tcPr>
          <w:p w14:paraId="6F398C44" w14:textId="77777777" w:rsidR="001511B6" w:rsidRPr="003C6428" w:rsidRDefault="001511B6" w:rsidP="00465E69">
            <w:pPr>
              <w:pStyle w:val="Corpsdetexte"/>
              <w:tabs>
                <w:tab w:val="left" w:pos="2610"/>
              </w:tabs>
              <w:spacing w:before="60" w:after="60"/>
              <w:ind w:left="0" w:firstLine="0"/>
              <w:rPr>
                <w:lang w:val="fr-FR"/>
              </w:rPr>
            </w:pPr>
          </w:p>
        </w:tc>
        <w:tc>
          <w:tcPr>
            <w:tcW w:w="2356" w:type="dxa"/>
          </w:tcPr>
          <w:p w14:paraId="6F398C45" w14:textId="77777777" w:rsidR="001511B6" w:rsidRPr="003C6428" w:rsidRDefault="001511B6" w:rsidP="00465E69">
            <w:pPr>
              <w:pStyle w:val="Corpsdetexte"/>
              <w:tabs>
                <w:tab w:val="left" w:pos="2610"/>
              </w:tabs>
              <w:spacing w:before="60" w:after="60"/>
              <w:ind w:left="0" w:firstLine="0"/>
              <w:rPr>
                <w:lang w:val="fr-FR"/>
              </w:rPr>
            </w:pPr>
          </w:p>
        </w:tc>
      </w:tr>
      <w:tr w:rsidR="001511B6" w:rsidRPr="003C6428" w14:paraId="6F398C4B" w14:textId="77777777" w:rsidTr="000143B0">
        <w:trPr>
          <w:cantSplit/>
        </w:trPr>
        <w:tc>
          <w:tcPr>
            <w:tcW w:w="1692" w:type="dxa"/>
          </w:tcPr>
          <w:p w14:paraId="6F398C47" w14:textId="77777777" w:rsidR="001511B6" w:rsidRPr="003C6428" w:rsidRDefault="001511B6" w:rsidP="00465E69">
            <w:pPr>
              <w:pStyle w:val="Corpsdetexte"/>
              <w:tabs>
                <w:tab w:val="left" w:pos="2610"/>
              </w:tabs>
              <w:spacing w:before="60" w:after="60"/>
              <w:ind w:left="0" w:firstLine="0"/>
              <w:rPr>
                <w:lang w:val="fr-FR"/>
              </w:rPr>
            </w:pPr>
          </w:p>
        </w:tc>
        <w:tc>
          <w:tcPr>
            <w:tcW w:w="2916" w:type="dxa"/>
          </w:tcPr>
          <w:p w14:paraId="6F398C48" w14:textId="77777777" w:rsidR="001511B6" w:rsidRPr="003C6428" w:rsidRDefault="001511B6" w:rsidP="00465E69">
            <w:pPr>
              <w:pStyle w:val="Corpsdetexte"/>
              <w:tabs>
                <w:tab w:val="left" w:pos="2610"/>
              </w:tabs>
              <w:spacing w:before="60" w:after="60"/>
              <w:ind w:left="0" w:firstLine="0"/>
              <w:rPr>
                <w:lang w:val="fr-FR"/>
              </w:rPr>
            </w:pPr>
          </w:p>
        </w:tc>
        <w:tc>
          <w:tcPr>
            <w:tcW w:w="2410" w:type="dxa"/>
          </w:tcPr>
          <w:p w14:paraId="6F398C49" w14:textId="77777777" w:rsidR="001511B6" w:rsidRPr="003C6428" w:rsidRDefault="001511B6" w:rsidP="00465E69">
            <w:pPr>
              <w:pStyle w:val="Corpsdetexte"/>
              <w:tabs>
                <w:tab w:val="left" w:pos="2610"/>
              </w:tabs>
              <w:spacing w:before="60" w:after="60"/>
              <w:ind w:left="0" w:firstLine="0"/>
              <w:rPr>
                <w:lang w:val="fr-FR"/>
              </w:rPr>
            </w:pPr>
          </w:p>
        </w:tc>
        <w:tc>
          <w:tcPr>
            <w:tcW w:w="2356" w:type="dxa"/>
          </w:tcPr>
          <w:p w14:paraId="6F398C4A" w14:textId="77777777" w:rsidR="001511B6" w:rsidRPr="003C6428" w:rsidRDefault="001511B6" w:rsidP="00465E69">
            <w:pPr>
              <w:pStyle w:val="Corpsdetexte"/>
              <w:tabs>
                <w:tab w:val="left" w:pos="2610"/>
              </w:tabs>
              <w:spacing w:before="60" w:after="60"/>
              <w:ind w:left="0" w:firstLine="0"/>
              <w:rPr>
                <w:lang w:val="fr-FR"/>
              </w:rPr>
            </w:pPr>
          </w:p>
        </w:tc>
      </w:tr>
      <w:tr w:rsidR="001511B6" w:rsidRPr="003C6428" w14:paraId="6F398C50" w14:textId="77777777" w:rsidTr="000143B0">
        <w:trPr>
          <w:cantSplit/>
        </w:trPr>
        <w:tc>
          <w:tcPr>
            <w:tcW w:w="1692" w:type="dxa"/>
          </w:tcPr>
          <w:p w14:paraId="6F398C4C" w14:textId="77777777" w:rsidR="001511B6" w:rsidRPr="003C6428" w:rsidRDefault="001511B6" w:rsidP="00465E69">
            <w:pPr>
              <w:pStyle w:val="Corpsdetexte"/>
              <w:tabs>
                <w:tab w:val="left" w:pos="2610"/>
              </w:tabs>
              <w:spacing w:before="60" w:after="60"/>
              <w:ind w:left="0" w:firstLine="0"/>
              <w:rPr>
                <w:lang w:val="fr-FR"/>
              </w:rPr>
            </w:pPr>
          </w:p>
        </w:tc>
        <w:tc>
          <w:tcPr>
            <w:tcW w:w="2916" w:type="dxa"/>
          </w:tcPr>
          <w:p w14:paraId="6F398C4D" w14:textId="77777777" w:rsidR="001511B6" w:rsidRPr="003C6428" w:rsidRDefault="001511B6" w:rsidP="00465E69">
            <w:pPr>
              <w:pStyle w:val="Corpsdetexte"/>
              <w:tabs>
                <w:tab w:val="left" w:pos="2610"/>
              </w:tabs>
              <w:spacing w:before="60" w:after="60"/>
              <w:ind w:left="0" w:firstLine="0"/>
              <w:rPr>
                <w:lang w:val="fr-FR"/>
              </w:rPr>
            </w:pPr>
          </w:p>
        </w:tc>
        <w:tc>
          <w:tcPr>
            <w:tcW w:w="2410" w:type="dxa"/>
          </w:tcPr>
          <w:p w14:paraId="6F398C4E" w14:textId="77777777" w:rsidR="001511B6" w:rsidRPr="003C6428" w:rsidRDefault="001511B6" w:rsidP="00465E69">
            <w:pPr>
              <w:pStyle w:val="Corpsdetexte"/>
              <w:tabs>
                <w:tab w:val="left" w:pos="2610"/>
              </w:tabs>
              <w:spacing w:before="60" w:after="60"/>
              <w:ind w:left="0" w:firstLine="0"/>
              <w:rPr>
                <w:lang w:val="fr-FR"/>
              </w:rPr>
            </w:pPr>
          </w:p>
        </w:tc>
        <w:tc>
          <w:tcPr>
            <w:tcW w:w="2356" w:type="dxa"/>
          </w:tcPr>
          <w:p w14:paraId="6F398C4F" w14:textId="77777777" w:rsidR="001511B6" w:rsidRPr="003C6428" w:rsidRDefault="001511B6" w:rsidP="00465E69">
            <w:pPr>
              <w:pStyle w:val="Corpsdetexte"/>
              <w:tabs>
                <w:tab w:val="left" w:pos="2610"/>
              </w:tabs>
              <w:spacing w:before="60" w:after="60"/>
              <w:ind w:left="0" w:firstLine="0"/>
              <w:rPr>
                <w:lang w:val="fr-FR"/>
              </w:rPr>
            </w:pPr>
          </w:p>
        </w:tc>
      </w:tr>
      <w:tr w:rsidR="001511B6" w:rsidRPr="003C6428" w14:paraId="6F398C55" w14:textId="77777777" w:rsidTr="000143B0">
        <w:tc>
          <w:tcPr>
            <w:tcW w:w="1692" w:type="dxa"/>
          </w:tcPr>
          <w:p w14:paraId="6F398C51" w14:textId="77777777" w:rsidR="001511B6" w:rsidRPr="003C6428" w:rsidRDefault="001511B6" w:rsidP="00465E69">
            <w:pPr>
              <w:pStyle w:val="Corpsdetexte"/>
              <w:tabs>
                <w:tab w:val="left" w:pos="2610"/>
              </w:tabs>
              <w:spacing w:before="60" w:after="60"/>
              <w:ind w:left="0" w:firstLine="0"/>
              <w:rPr>
                <w:lang w:val="fr-FR"/>
              </w:rPr>
            </w:pPr>
          </w:p>
        </w:tc>
        <w:tc>
          <w:tcPr>
            <w:tcW w:w="2916" w:type="dxa"/>
          </w:tcPr>
          <w:p w14:paraId="6F398C52" w14:textId="77777777" w:rsidR="001511B6" w:rsidRPr="003C6428" w:rsidRDefault="001511B6" w:rsidP="00465E69">
            <w:pPr>
              <w:pStyle w:val="Corpsdetexte"/>
              <w:tabs>
                <w:tab w:val="left" w:pos="2610"/>
              </w:tabs>
              <w:spacing w:before="60" w:after="60"/>
              <w:ind w:left="0" w:firstLine="0"/>
              <w:rPr>
                <w:lang w:val="fr-FR"/>
              </w:rPr>
            </w:pPr>
          </w:p>
        </w:tc>
        <w:tc>
          <w:tcPr>
            <w:tcW w:w="2410" w:type="dxa"/>
          </w:tcPr>
          <w:p w14:paraId="6F398C53" w14:textId="77777777" w:rsidR="001511B6" w:rsidRPr="003C6428" w:rsidRDefault="001511B6" w:rsidP="00465E69">
            <w:pPr>
              <w:pStyle w:val="Corpsdetexte"/>
              <w:tabs>
                <w:tab w:val="left" w:pos="2610"/>
              </w:tabs>
              <w:spacing w:before="60" w:after="60"/>
              <w:ind w:left="0" w:firstLine="0"/>
              <w:rPr>
                <w:lang w:val="fr-FR"/>
              </w:rPr>
            </w:pPr>
          </w:p>
        </w:tc>
        <w:tc>
          <w:tcPr>
            <w:tcW w:w="2356" w:type="dxa"/>
          </w:tcPr>
          <w:p w14:paraId="6F398C54" w14:textId="77777777" w:rsidR="001511B6" w:rsidRPr="003C6428" w:rsidRDefault="001511B6" w:rsidP="00465E69">
            <w:pPr>
              <w:pStyle w:val="Corpsdetexte"/>
              <w:tabs>
                <w:tab w:val="left" w:pos="2610"/>
              </w:tabs>
              <w:spacing w:before="60" w:after="60"/>
              <w:ind w:left="0" w:firstLine="0"/>
              <w:rPr>
                <w:lang w:val="fr-FR"/>
              </w:rPr>
            </w:pPr>
          </w:p>
        </w:tc>
      </w:tr>
      <w:tr w:rsidR="001511B6" w:rsidRPr="003C6428" w14:paraId="6F398C5A" w14:textId="77777777" w:rsidTr="000143B0">
        <w:tc>
          <w:tcPr>
            <w:tcW w:w="1692" w:type="dxa"/>
          </w:tcPr>
          <w:p w14:paraId="6F398C56" w14:textId="77777777" w:rsidR="001511B6" w:rsidRPr="003C6428" w:rsidRDefault="001511B6" w:rsidP="00465E69">
            <w:pPr>
              <w:pStyle w:val="Corpsdetexte"/>
              <w:tabs>
                <w:tab w:val="left" w:pos="2610"/>
              </w:tabs>
              <w:spacing w:before="60" w:after="60"/>
              <w:ind w:left="0" w:firstLine="0"/>
              <w:jc w:val="left"/>
              <w:rPr>
                <w:lang w:val="fr-FR"/>
              </w:rPr>
            </w:pPr>
            <w:r w:rsidRPr="003C6428">
              <w:rPr>
                <w:lang w:val="fr-FR"/>
              </w:rPr>
              <w:t>Chiffre d’Affaires Annuel Moyen des Activités de Construction*</w:t>
            </w:r>
          </w:p>
        </w:tc>
        <w:tc>
          <w:tcPr>
            <w:tcW w:w="2916" w:type="dxa"/>
          </w:tcPr>
          <w:p w14:paraId="6F398C57" w14:textId="77777777" w:rsidR="001511B6" w:rsidRPr="003C6428" w:rsidRDefault="001511B6" w:rsidP="00465E69">
            <w:pPr>
              <w:pStyle w:val="Corpsdetexte"/>
              <w:tabs>
                <w:tab w:val="left" w:pos="2610"/>
              </w:tabs>
              <w:spacing w:before="60" w:after="60"/>
              <w:ind w:left="0" w:firstLine="0"/>
              <w:rPr>
                <w:lang w:val="fr-FR"/>
              </w:rPr>
            </w:pPr>
          </w:p>
        </w:tc>
        <w:tc>
          <w:tcPr>
            <w:tcW w:w="2410" w:type="dxa"/>
          </w:tcPr>
          <w:p w14:paraId="6F398C58" w14:textId="77777777" w:rsidR="001511B6" w:rsidRPr="003C6428" w:rsidRDefault="001511B6" w:rsidP="00465E69">
            <w:pPr>
              <w:pStyle w:val="Corpsdetexte"/>
              <w:tabs>
                <w:tab w:val="left" w:pos="2610"/>
              </w:tabs>
              <w:spacing w:before="60" w:after="60"/>
              <w:ind w:left="0" w:firstLine="0"/>
              <w:rPr>
                <w:lang w:val="fr-FR"/>
              </w:rPr>
            </w:pPr>
          </w:p>
        </w:tc>
        <w:tc>
          <w:tcPr>
            <w:tcW w:w="2356" w:type="dxa"/>
          </w:tcPr>
          <w:p w14:paraId="6F398C59" w14:textId="77777777" w:rsidR="001511B6" w:rsidRPr="003C6428" w:rsidRDefault="001511B6" w:rsidP="00465E69">
            <w:pPr>
              <w:pStyle w:val="Corpsdetexte"/>
              <w:tabs>
                <w:tab w:val="left" w:pos="2610"/>
              </w:tabs>
              <w:spacing w:before="60" w:after="60"/>
              <w:ind w:left="0" w:firstLine="0"/>
              <w:rPr>
                <w:b/>
                <w:lang w:val="fr-FR"/>
              </w:rPr>
            </w:pPr>
          </w:p>
        </w:tc>
      </w:tr>
    </w:tbl>
    <w:p w14:paraId="6F398C5B" w14:textId="77777777" w:rsidR="001511B6" w:rsidRPr="003C6428" w:rsidRDefault="001511B6" w:rsidP="00465E69">
      <w:pPr>
        <w:ind w:left="0" w:firstLine="0"/>
      </w:pPr>
      <w:r w:rsidRPr="003C6428">
        <w:t xml:space="preserve">* Voir Section III, Critère d’Evaluation et de Qualification, Sous-Critère 3.2. </w:t>
      </w:r>
      <w:r w:rsidRPr="003C6428">
        <w:br w:type="page"/>
      </w:r>
    </w:p>
    <w:p w14:paraId="6F398C5C" w14:textId="77777777" w:rsidR="00A17FE2" w:rsidRPr="003C6428" w:rsidRDefault="00A17FE2" w:rsidP="00465E69">
      <w:pPr>
        <w:pStyle w:val="Sec4head2"/>
        <w:rPr>
          <w:b w:val="0"/>
        </w:rPr>
      </w:pPr>
      <w:bookmarkStart w:id="497" w:name="_Toc138939256"/>
      <w:r w:rsidRPr="003C6428">
        <w:rPr>
          <w:b w:val="0"/>
        </w:rPr>
        <w:lastRenderedPageBreak/>
        <w:t xml:space="preserve">Formulaire </w:t>
      </w:r>
      <w:r w:rsidR="009A3C03" w:rsidRPr="003C6428">
        <w:rPr>
          <w:b w:val="0"/>
        </w:rPr>
        <w:t>FIN – 3.3</w:t>
      </w:r>
      <w:r w:rsidR="0085159B" w:rsidRPr="003C6428">
        <w:br/>
      </w:r>
      <w:r w:rsidRPr="003C6428">
        <w:t>Ressources Financières</w:t>
      </w:r>
      <w:bookmarkEnd w:id="497"/>
    </w:p>
    <w:p w14:paraId="6F398C5D" w14:textId="77777777" w:rsidR="00647726" w:rsidRPr="003C6428" w:rsidRDefault="009E292F" w:rsidP="00465E69">
      <w:pPr>
        <w:spacing w:before="240" w:after="240"/>
        <w:ind w:left="0" w:firstLine="0"/>
        <w:rPr>
          <w:rStyle w:val="Table"/>
          <w:rFonts w:ascii="Times New Roman" w:hAnsi="Times New Roman"/>
          <w:color w:val="000000" w:themeColor="text1"/>
          <w:sz w:val="24"/>
        </w:rPr>
      </w:pPr>
      <w:r w:rsidRPr="003C6428">
        <w:rPr>
          <w:color w:val="000000" w:themeColor="text1"/>
        </w:rPr>
        <w:t>Spécifier</w:t>
      </w:r>
      <w:r w:rsidR="0063552C" w:rsidRPr="003C6428">
        <w:rPr>
          <w:color w:val="000000" w:themeColor="text1"/>
        </w:rPr>
        <w:t xml:space="preserve"> les</w:t>
      </w:r>
      <w:r w:rsidR="00647726" w:rsidRPr="003C6428">
        <w:rPr>
          <w:color w:val="000000" w:themeColor="text1"/>
        </w:rPr>
        <w:t xml:space="preserve"> sources </w:t>
      </w:r>
      <w:r w:rsidR="0063552C" w:rsidRPr="003C6428">
        <w:rPr>
          <w:color w:val="000000" w:themeColor="text1"/>
        </w:rPr>
        <w:t>de financement</w:t>
      </w:r>
      <w:r w:rsidR="00647726" w:rsidRPr="003C6428">
        <w:rPr>
          <w:color w:val="000000" w:themeColor="text1"/>
        </w:rPr>
        <w:t xml:space="preserve">, </w:t>
      </w:r>
      <w:r w:rsidR="0063552C" w:rsidRPr="003C6428">
        <w:rPr>
          <w:color w:val="000000" w:themeColor="text1"/>
        </w:rPr>
        <w:t xml:space="preserve">tel que des avoirs </w:t>
      </w:r>
      <w:r w:rsidR="00C80A79" w:rsidRPr="003C6428">
        <w:rPr>
          <w:color w:val="000000" w:themeColor="text1"/>
        </w:rPr>
        <w:t xml:space="preserve">des biens non </w:t>
      </w:r>
      <w:r w:rsidRPr="003C6428">
        <w:rPr>
          <w:color w:val="000000" w:themeColor="text1"/>
        </w:rPr>
        <w:t>grevés</w:t>
      </w:r>
      <w:r w:rsidR="00BB0080" w:rsidRPr="003C6428">
        <w:rPr>
          <w:color w:val="000000" w:themeColor="text1"/>
        </w:rPr>
        <w:t xml:space="preserve">, des lignes de </w:t>
      </w:r>
      <w:r w:rsidRPr="003C6428">
        <w:rPr>
          <w:color w:val="000000" w:themeColor="text1"/>
        </w:rPr>
        <w:t>crédit</w:t>
      </w:r>
      <w:r w:rsidR="00BB0080" w:rsidRPr="003C6428">
        <w:rPr>
          <w:color w:val="000000" w:themeColor="text1"/>
        </w:rPr>
        <w:t>, et autres moyens de financement</w:t>
      </w:r>
      <w:r w:rsidR="00AC35D2" w:rsidRPr="003C6428">
        <w:rPr>
          <w:color w:val="000000" w:themeColor="text1"/>
        </w:rPr>
        <w:t xml:space="preserve">, nets d’engagements </w:t>
      </w:r>
      <w:r w:rsidR="00382E5A" w:rsidRPr="003C6428">
        <w:rPr>
          <w:color w:val="000000" w:themeColor="text1"/>
        </w:rPr>
        <w:t xml:space="preserve">courants, disponibles pour </w:t>
      </w:r>
      <w:r w:rsidR="00C93450" w:rsidRPr="003C6428">
        <w:rPr>
          <w:color w:val="000000" w:themeColor="text1"/>
        </w:rPr>
        <w:t xml:space="preserve">subvenir aux demandes de cash </w:t>
      </w:r>
      <w:r w:rsidR="000662F1" w:rsidRPr="003C6428">
        <w:rPr>
          <w:color w:val="000000" w:themeColor="text1"/>
        </w:rPr>
        <w:t>pour le marché ou les marchés tels que spécifiés à la Section III</w:t>
      </w:r>
      <w:r w:rsidR="00CD1D93" w:rsidRPr="003C6428">
        <w:rPr>
          <w:color w:val="000000" w:themeColor="text1"/>
        </w:rPr>
        <w:t>, Critères d’Evaluation et de Qualification.</w:t>
      </w:r>
    </w:p>
    <w:tbl>
      <w:tblPr>
        <w:tblW w:w="10083" w:type="dxa"/>
        <w:jc w:val="center"/>
        <w:tblCellMar>
          <w:left w:w="72" w:type="dxa"/>
          <w:right w:w="72" w:type="dxa"/>
        </w:tblCellMar>
        <w:tblLook w:val="0000" w:firstRow="0" w:lastRow="0" w:firstColumn="0" w:lastColumn="0" w:noHBand="0" w:noVBand="0"/>
      </w:tblPr>
      <w:tblGrid>
        <w:gridCol w:w="1259"/>
        <w:gridCol w:w="5640"/>
        <w:gridCol w:w="3184"/>
      </w:tblGrid>
      <w:tr w:rsidR="00647726" w:rsidRPr="003C6428" w14:paraId="6F398C5F" w14:textId="77777777" w:rsidTr="000143B0">
        <w:trPr>
          <w:cantSplit/>
          <w:jc w:val="center"/>
        </w:trPr>
        <w:tc>
          <w:tcPr>
            <w:tcW w:w="10083" w:type="dxa"/>
            <w:gridSpan w:val="3"/>
            <w:tcBorders>
              <w:top w:val="single" w:sz="6" w:space="0" w:color="auto"/>
              <w:left w:val="single" w:sz="6" w:space="0" w:color="auto"/>
              <w:bottom w:val="single" w:sz="6" w:space="0" w:color="auto"/>
              <w:right w:val="single" w:sz="6" w:space="0" w:color="auto"/>
            </w:tcBorders>
            <w:shd w:val="clear" w:color="auto" w:fill="000000"/>
            <w:vAlign w:val="center"/>
          </w:tcPr>
          <w:p w14:paraId="6F398C5E" w14:textId="77777777" w:rsidR="00647726" w:rsidRPr="003C6428" w:rsidRDefault="00647726" w:rsidP="00465E69">
            <w:pPr>
              <w:suppressAutoHyphens/>
              <w:spacing w:before="40" w:after="40"/>
              <w:ind w:left="0" w:firstLine="0"/>
              <w:jc w:val="center"/>
              <w:rPr>
                <w:rStyle w:val="Table"/>
                <w:b/>
                <w:bCs/>
                <w:color w:val="000000" w:themeColor="text1"/>
                <w:spacing w:val="-2"/>
              </w:rPr>
            </w:pPr>
            <w:r w:rsidRPr="003C6428">
              <w:rPr>
                <w:b/>
                <w:bCs/>
                <w:color w:val="FFFFFF" w:themeColor="background1"/>
                <w:sz w:val="20"/>
              </w:rPr>
              <w:t>Res</w:t>
            </w:r>
            <w:r w:rsidR="00CD1D93" w:rsidRPr="003C6428">
              <w:rPr>
                <w:b/>
                <w:bCs/>
                <w:color w:val="FFFFFF" w:themeColor="background1"/>
                <w:sz w:val="20"/>
              </w:rPr>
              <w:t>s</w:t>
            </w:r>
            <w:r w:rsidRPr="003C6428">
              <w:rPr>
                <w:b/>
                <w:bCs/>
                <w:color w:val="FFFFFF" w:themeColor="background1"/>
                <w:sz w:val="20"/>
              </w:rPr>
              <w:t>ources</w:t>
            </w:r>
            <w:r w:rsidR="00CD1D93" w:rsidRPr="003C6428">
              <w:rPr>
                <w:b/>
                <w:bCs/>
                <w:color w:val="FFFFFF" w:themeColor="background1"/>
                <w:sz w:val="20"/>
              </w:rPr>
              <w:t xml:space="preserve"> Financières</w:t>
            </w:r>
          </w:p>
        </w:tc>
      </w:tr>
      <w:tr w:rsidR="00647726" w:rsidRPr="003C6428" w14:paraId="6F398C63" w14:textId="77777777" w:rsidTr="000143B0">
        <w:trPr>
          <w:cantSplit/>
          <w:jc w:val="center"/>
        </w:trPr>
        <w:tc>
          <w:tcPr>
            <w:tcW w:w="1259" w:type="dxa"/>
            <w:tcBorders>
              <w:top w:val="single" w:sz="6" w:space="0" w:color="auto"/>
              <w:left w:val="single" w:sz="6" w:space="0" w:color="auto"/>
              <w:bottom w:val="single" w:sz="6" w:space="0" w:color="auto"/>
            </w:tcBorders>
            <w:vAlign w:val="center"/>
          </w:tcPr>
          <w:p w14:paraId="6F398C60" w14:textId="77777777" w:rsidR="00647726" w:rsidRPr="003C6428" w:rsidRDefault="00647726" w:rsidP="00465E69">
            <w:pPr>
              <w:suppressAutoHyphens/>
              <w:spacing w:before="40" w:after="40"/>
              <w:ind w:left="0" w:right="-380" w:firstLine="0"/>
              <w:jc w:val="center"/>
              <w:rPr>
                <w:rStyle w:val="Table"/>
                <w:b/>
                <w:bCs/>
                <w:color w:val="000000" w:themeColor="text1"/>
                <w:spacing w:val="-2"/>
              </w:rPr>
            </w:pPr>
          </w:p>
        </w:tc>
        <w:tc>
          <w:tcPr>
            <w:tcW w:w="5640" w:type="dxa"/>
            <w:tcBorders>
              <w:top w:val="single" w:sz="6" w:space="0" w:color="auto"/>
              <w:left w:val="single" w:sz="6" w:space="0" w:color="auto"/>
              <w:bottom w:val="single" w:sz="6" w:space="0" w:color="auto"/>
            </w:tcBorders>
          </w:tcPr>
          <w:p w14:paraId="6F398C61" w14:textId="77777777" w:rsidR="00647726" w:rsidRPr="003C6428" w:rsidRDefault="00647726" w:rsidP="00465E69">
            <w:pPr>
              <w:suppressAutoHyphens/>
              <w:spacing w:before="40" w:after="40"/>
              <w:ind w:left="0" w:firstLine="0"/>
              <w:jc w:val="center"/>
              <w:rPr>
                <w:rStyle w:val="Table"/>
                <w:b/>
                <w:bCs/>
                <w:color w:val="000000" w:themeColor="text1"/>
                <w:spacing w:val="-2"/>
              </w:rPr>
            </w:pPr>
            <w:r w:rsidRPr="003C6428">
              <w:rPr>
                <w:rStyle w:val="Table"/>
                <w:b/>
                <w:bCs/>
                <w:color w:val="000000" w:themeColor="text1"/>
                <w:spacing w:val="-2"/>
              </w:rPr>
              <w:t xml:space="preserve">Source </w:t>
            </w:r>
            <w:r w:rsidR="00CD1D93" w:rsidRPr="003C6428">
              <w:rPr>
                <w:rStyle w:val="Table"/>
                <w:b/>
                <w:bCs/>
                <w:color w:val="000000" w:themeColor="text1"/>
                <w:spacing w:val="-2"/>
              </w:rPr>
              <w:t>de financement</w:t>
            </w:r>
          </w:p>
        </w:tc>
        <w:tc>
          <w:tcPr>
            <w:tcW w:w="3184" w:type="dxa"/>
            <w:tcBorders>
              <w:top w:val="single" w:sz="6" w:space="0" w:color="auto"/>
              <w:left w:val="single" w:sz="6" w:space="0" w:color="auto"/>
              <w:bottom w:val="single" w:sz="6" w:space="0" w:color="auto"/>
              <w:right w:val="single" w:sz="6" w:space="0" w:color="auto"/>
            </w:tcBorders>
          </w:tcPr>
          <w:p w14:paraId="6F398C62" w14:textId="77777777" w:rsidR="00647726" w:rsidRPr="003C6428" w:rsidRDefault="00CD1D93" w:rsidP="00465E69">
            <w:pPr>
              <w:suppressAutoHyphens/>
              <w:spacing w:before="40" w:after="40"/>
              <w:ind w:left="0" w:firstLine="0"/>
              <w:jc w:val="center"/>
              <w:rPr>
                <w:rStyle w:val="Table"/>
                <w:b/>
                <w:bCs/>
                <w:color w:val="000000" w:themeColor="text1"/>
                <w:spacing w:val="-2"/>
              </w:rPr>
            </w:pPr>
            <w:r w:rsidRPr="003C6428">
              <w:rPr>
                <w:rStyle w:val="Table"/>
                <w:b/>
                <w:bCs/>
                <w:color w:val="000000" w:themeColor="text1"/>
                <w:spacing w:val="-2"/>
              </w:rPr>
              <w:t>Montant</w:t>
            </w:r>
            <w:r w:rsidR="00647726" w:rsidRPr="003C6428">
              <w:rPr>
                <w:rStyle w:val="Table"/>
                <w:b/>
                <w:bCs/>
                <w:color w:val="000000" w:themeColor="text1"/>
                <w:spacing w:val="-2"/>
              </w:rPr>
              <w:t xml:space="preserve"> (</w:t>
            </w:r>
            <w:r w:rsidR="009E292F" w:rsidRPr="003C6428">
              <w:rPr>
                <w:rStyle w:val="Table"/>
                <w:b/>
                <w:bCs/>
                <w:color w:val="000000" w:themeColor="text1"/>
                <w:spacing w:val="-2"/>
              </w:rPr>
              <w:t>équivalent</w:t>
            </w:r>
            <w:r w:rsidR="003F3771" w:rsidRPr="003C6428">
              <w:rPr>
                <w:rStyle w:val="Table"/>
                <w:b/>
                <w:bCs/>
                <w:color w:val="000000" w:themeColor="text1"/>
                <w:spacing w:val="-2"/>
              </w:rPr>
              <w:t xml:space="preserve"> US$</w:t>
            </w:r>
            <w:r w:rsidR="00647726" w:rsidRPr="003C6428">
              <w:rPr>
                <w:rStyle w:val="Table"/>
                <w:b/>
                <w:bCs/>
                <w:color w:val="000000" w:themeColor="text1"/>
                <w:spacing w:val="-2"/>
              </w:rPr>
              <w:t>)</w:t>
            </w:r>
          </w:p>
        </w:tc>
      </w:tr>
      <w:tr w:rsidR="00647726" w:rsidRPr="003C6428" w14:paraId="6F398C68" w14:textId="77777777" w:rsidTr="000143B0">
        <w:trPr>
          <w:cantSplit/>
          <w:jc w:val="center"/>
        </w:trPr>
        <w:tc>
          <w:tcPr>
            <w:tcW w:w="1259" w:type="dxa"/>
            <w:tcBorders>
              <w:top w:val="single" w:sz="6" w:space="0" w:color="auto"/>
              <w:left w:val="single" w:sz="6" w:space="0" w:color="auto"/>
            </w:tcBorders>
            <w:vAlign w:val="center"/>
          </w:tcPr>
          <w:p w14:paraId="6F398C64" w14:textId="77777777" w:rsidR="00647726" w:rsidRPr="003C6428" w:rsidRDefault="00647726" w:rsidP="00465E69">
            <w:pPr>
              <w:suppressAutoHyphens/>
              <w:spacing w:before="40" w:after="40"/>
              <w:ind w:left="0" w:firstLine="0"/>
              <w:jc w:val="center"/>
              <w:rPr>
                <w:rStyle w:val="Table"/>
                <w:color w:val="000000" w:themeColor="text1"/>
                <w:spacing w:val="-2"/>
              </w:rPr>
            </w:pPr>
            <w:r w:rsidRPr="003C6428">
              <w:rPr>
                <w:rStyle w:val="Table"/>
                <w:color w:val="000000" w:themeColor="text1"/>
                <w:spacing w:val="-2"/>
              </w:rPr>
              <w:t>1</w:t>
            </w:r>
          </w:p>
        </w:tc>
        <w:tc>
          <w:tcPr>
            <w:tcW w:w="5640" w:type="dxa"/>
            <w:tcBorders>
              <w:top w:val="single" w:sz="6" w:space="0" w:color="auto"/>
              <w:left w:val="single" w:sz="6" w:space="0" w:color="auto"/>
            </w:tcBorders>
          </w:tcPr>
          <w:p w14:paraId="6F398C65" w14:textId="77777777" w:rsidR="00647726" w:rsidRPr="003C6428" w:rsidRDefault="00647726" w:rsidP="00465E69">
            <w:pPr>
              <w:suppressAutoHyphens/>
              <w:spacing w:before="40" w:after="40"/>
              <w:ind w:left="0" w:firstLine="0"/>
              <w:rPr>
                <w:rStyle w:val="Table"/>
                <w:color w:val="000000" w:themeColor="text1"/>
                <w:spacing w:val="-2"/>
              </w:rPr>
            </w:pPr>
          </w:p>
          <w:p w14:paraId="6F398C66" w14:textId="77777777" w:rsidR="00647726" w:rsidRPr="003C6428" w:rsidRDefault="00647726" w:rsidP="00465E69">
            <w:pPr>
              <w:suppressAutoHyphens/>
              <w:spacing w:before="40" w:after="40"/>
              <w:ind w:left="0" w:firstLine="0"/>
              <w:rPr>
                <w:rStyle w:val="Table"/>
                <w:color w:val="000000" w:themeColor="text1"/>
                <w:spacing w:val="-2"/>
              </w:rPr>
            </w:pPr>
          </w:p>
        </w:tc>
        <w:tc>
          <w:tcPr>
            <w:tcW w:w="3184" w:type="dxa"/>
            <w:tcBorders>
              <w:top w:val="single" w:sz="6" w:space="0" w:color="auto"/>
              <w:left w:val="single" w:sz="6" w:space="0" w:color="auto"/>
              <w:right w:val="single" w:sz="6" w:space="0" w:color="auto"/>
            </w:tcBorders>
          </w:tcPr>
          <w:p w14:paraId="6F398C67" w14:textId="77777777" w:rsidR="00647726" w:rsidRPr="003C6428" w:rsidRDefault="00647726" w:rsidP="00465E69">
            <w:pPr>
              <w:suppressAutoHyphens/>
              <w:spacing w:before="40" w:after="40"/>
              <w:ind w:left="0" w:firstLine="0"/>
              <w:rPr>
                <w:rStyle w:val="Table"/>
                <w:color w:val="000000" w:themeColor="text1"/>
                <w:spacing w:val="-2"/>
              </w:rPr>
            </w:pPr>
          </w:p>
        </w:tc>
      </w:tr>
      <w:tr w:rsidR="00647726" w:rsidRPr="003C6428" w14:paraId="6F398C6D" w14:textId="77777777" w:rsidTr="000143B0">
        <w:trPr>
          <w:cantSplit/>
          <w:jc w:val="center"/>
        </w:trPr>
        <w:tc>
          <w:tcPr>
            <w:tcW w:w="1259" w:type="dxa"/>
            <w:tcBorders>
              <w:top w:val="single" w:sz="6" w:space="0" w:color="auto"/>
              <w:left w:val="single" w:sz="6" w:space="0" w:color="auto"/>
            </w:tcBorders>
            <w:vAlign w:val="center"/>
          </w:tcPr>
          <w:p w14:paraId="6F398C69" w14:textId="77777777" w:rsidR="00647726" w:rsidRPr="003C6428" w:rsidRDefault="00647726" w:rsidP="00465E69">
            <w:pPr>
              <w:suppressAutoHyphens/>
              <w:spacing w:before="40" w:after="40"/>
              <w:ind w:left="0" w:firstLine="0"/>
              <w:jc w:val="center"/>
              <w:rPr>
                <w:rStyle w:val="Table"/>
                <w:color w:val="000000" w:themeColor="text1"/>
                <w:spacing w:val="-2"/>
              </w:rPr>
            </w:pPr>
            <w:r w:rsidRPr="003C6428">
              <w:rPr>
                <w:rStyle w:val="Table"/>
                <w:color w:val="000000" w:themeColor="text1"/>
                <w:spacing w:val="-2"/>
              </w:rPr>
              <w:t>2</w:t>
            </w:r>
          </w:p>
        </w:tc>
        <w:tc>
          <w:tcPr>
            <w:tcW w:w="5640" w:type="dxa"/>
            <w:tcBorders>
              <w:top w:val="single" w:sz="6" w:space="0" w:color="auto"/>
              <w:left w:val="single" w:sz="6" w:space="0" w:color="auto"/>
            </w:tcBorders>
          </w:tcPr>
          <w:p w14:paraId="6F398C6A" w14:textId="77777777" w:rsidR="00647726" w:rsidRPr="003C6428" w:rsidRDefault="00647726" w:rsidP="00465E69">
            <w:pPr>
              <w:suppressAutoHyphens/>
              <w:spacing w:before="40" w:after="40"/>
              <w:ind w:left="0" w:firstLine="0"/>
              <w:rPr>
                <w:rStyle w:val="Table"/>
                <w:color w:val="000000" w:themeColor="text1"/>
                <w:spacing w:val="-2"/>
              </w:rPr>
            </w:pPr>
          </w:p>
          <w:p w14:paraId="6F398C6B" w14:textId="77777777" w:rsidR="00647726" w:rsidRPr="003C6428" w:rsidRDefault="00647726" w:rsidP="00465E69">
            <w:pPr>
              <w:suppressAutoHyphens/>
              <w:spacing w:before="40" w:after="40"/>
              <w:ind w:left="0" w:firstLine="0"/>
              <w:rPr>
                <w:rStyle w:val="Table"/>
                <w:color w:val="000000" w:themeColor="text1"/>
                <w:spacing w:val="-2"/>
              </w:rPr>
            </w:pPr>
          </w:p>
        </w:tc>
        <w:tc>
          <w:tcPr>
            <w:tcW w:w="3184" w:type="dxa"/>
            <w:tcBorders>
              <w:top w:val="single" w:sz="6" w:space="0" w:color="auto"/>
              <w:left w:val="single" w:sz="6" w:space="0" w:color="auto"/>
              <w:right w:val="single" w:sz="6" w:space="0" w:color="auto"/>
            </w:tcBorders>
          </w:tcPr>
          <w:p w14:paraId="6F398C6C" w14:textId="77777777" w:rsidR="00647726" w:rsidRPr="003C6428" w:rsidRDefault="00647726" w:rsidP="00465E69">
            <w:pPr>
              <w:suppressAutoHyphens/>
              <w:spacing w:before="40" w:after="40"/>
              <w:ind w:left="0" w:firstLine="0"/>
              <w:rPr>
                <w:rStyle w:val="Table"/>
                <w:color w:val="000000" w:themeColor="text1"/>
                <w:spacing w:val="-2"/>
              </w:rPr>
            </w:pPr>
          </w:p>
        </w:tc>
      </w:tr>
      <w:tr w:rsidR="00647726" w:rsidRPr="003C6428" w14:paraId="6F398C72" w14:textId="77777777" w:rsidTr="000143B0">
        <w:trPr>
          <w:cantSplit/>
          <w:jc w:val="center"/>
        </w:trPr>
        <w:tc>
          <w:tcPr>
            <w:tcW w:w="1259" w:type="dxa"/>
            <w:tcBorders>
              <w:top w:val="single" w:sz="6" w:space="0" w:color="auto"/>
              <w:left w:val="single" w:sz="6" w:space="0" w:color="auto"/>
            </w:tcBorders>
            <w:vAlign w:val="center"/>
          </w:tcPr>
          <w:p w14:paraId="6F398C6E" w14:textId="77777777" w:rsidR="00647726" w:rsidRPr="003C6428" w:rsidRDefault="00647726" w:rsidP="00465E69">
            <w:pPr>
              <w:suppressAutoHyphens/>
              <w:spacing w:before="40" w:after="40"/>
              <w:ind w:left="0" w:firstLine="0"/>
              <w:jc w:val="center"/>
              <w:rPr>
                <w:rStyle w:val="Table"/>
                <w:color w:val="000000" w:themeColor="text1"/>
                <w:spacing w:val="-2"/>
              </w:rPr>
            </w:pPr>
            <w:r w:rsidRPr="003C6428">
              <w:rPr>
                <w:rStyle w:val="Table"/>
                <w:color w:val="000000" w:themeColor="text1"/>
                <w:spacing w:val="-2"/>
              </w:rPr>
              <w:t>3</w:t>
            </w:r>
          </w:p>
        </w:tc>
        <w:tc>
          <w:tcPr>
            <w:tcW w:w="5640" w:type="dxa"/>
            <w:tcBorders>
              <w:top w:val="single" w:sz="6" w:space="0" w:color="auto"/>
              <w:left w:val="single" w:sz="6" w:space="0" w:color="auto"/>
            </w:tcBorders>
          </w:tcPr>
          <w:p w14:paraId="6F398C6F" w14:textId="77777777" w:rsidR="00647726" w:rsidRPr="003C6428" w:rsidRDefault="00647726" w:rsidP="00465E69">
            <w:pPr>
              <w:suppressAutoHyphens/>
              <w:spacing w:before="40" w:after="40"/>
              <w:ind w:left="0" w:firstLine="0"/>
              <w:rPr>
                <w:rStyle w:val="Table"/>
                <w:color w:val="000000" w:themeColor="text1"/>
                <w:spacing w:val="-2"/>
              </w:rPr>
            </w:pPr>
          </w:p>
          <w:p w14:paraId="6F398C70" w14:textId="77777777" w:rsidR="00647726" w:rsidRPr="003C6428" w:rsidRDefault="00647726" w:rsidP="00465E69">
            <w:pPr>
              <w:suppressAutoHyphens/>
              <w:spacing w:before="40" w:after="40"/>
              <w:ind w:left="0" w:firstLine="0"/>
              <w:rPr>
                <w:rStyle w:val="Table"/>
                <w:color w:val="000000" w:themeColor="text1"/>
                <w:spacing w:val="-2"/>
              </w:rPr>
            </w:pPr>
          </w:p>
        </w:tc>
        <w:tc>
          <w:tcPr>
            <w:tcW w:w="3184" w:type="dxa"/>
            <w:tcBorders>
              <w:top w:val="single" w:sz="6" w:space="0" w:color="auto"/>
              <w:left w:val="single" w:sz="6" w:space="0" w:color="auto"/>
              <w:right w:val="single" w:sz="6" w:space="0" w:color="auto"/>
            </w:tcBorders>
          </w:tcPr>
          <w:p w14:paraId="6F398C71" w14:textId="77777777" w:rsidR="00647726" w:rsidRPr="003C6428" w:rsidRDefault="00647726" w:rsidP="00465E69">
            <w:pPr>
              <w:suppressAutoHyphens/>
              <w:spacing w:before="40" w:after="40"/>
              <w:ind w:left="0" w:firstLine="0"/>
              <w:rPr>
                <w:rStyle w:val="Table"/>
                <w:color w:val="000000" w:themeColor="text1"/>
                <w:spacing w:val="-2"/>
              </w:rPr>
            </w:pPr>
          </w:p>
        </w:tc>
      </w:tr>
      <w:tr w:rsidR="00647726" w:rsidRPr="003C6428" w14:paraId="6F398C77" w14:textId="77777777" w:rsidTr="000143B0">
        <w:trPr>
          <w:cantSplit/>
          <w:jc w:val="center"/>
        </w:trPr>
        <w:tc>
          <w:tcPr>
            <w:tcW w:w="1259" w:type="dxa"/>
            <w:tcBorders>
              <w:top w:val="single" w:sz="6" w:space="0" w:color="auto"/>
              <w:left w:val="single" w:sz="6" w:space="0" w:color="auto"/>
              <w:bottom w:val="single" w:sz="6" w:space="0" w:color="auto"/>
            </w:tcBorders>
            <w:vAlign w:val="center"/>
          </w:tcPr>
          <w:p w14:paraId="6F398C73" w14:textId="77777777" w:rsidR="00647726" w:rsidRPr="003C6428" w:rsidRDefault="00647726" w:rsidP="00465E69">
            <w:pPr>
              <w:suppressAutoHyphens/>
              <w:spacing w:before="40" w:after="40"/>
              <w:ind w:left="0" w:firstLine="0"/>
              <w:jc w:val="center"/>
              <w:rPr>
                <w:rStyle w:val="Table"/>
                <w:color w:val="000000" w:themeColor="text1"/>
                <w:spacing w:val="-2"/>
              </w:rPr>
            </w:pPr>
          </w:p>
        </w:tc>
        <w:tc>
          <w:tcPr>
            <w:tcW w:w="5640" w:type="dxa"/>
            <w:tcBorders>
              <w:top w:val="single" w:sz="6" w:space="0" w:color="auto"/>
              <w:left w:val="single" w:sz="6" w:space="0" w:color="auto"/>
              <w:bottom w:val="single" w:sz="6" w:space="0" w:color="auto"/>
            </w:tcBorders>
          </w:tcPr>
          <w:p w14:paraId="6F398C74" w14:textId="77777777" w:rsidR="00647726" w:rsidRPr="003C6428" w:rsidRDefault="00647726" w:rsidP="00465E69">
            <w:pPr>
              <w:suppressAutoHyphens/>
              <w:spacing w:before="40" w:after="40"/>
              <w:ind w:left="0" w:firstLine="0"/>
              <w:rPr>
                <w:rStyle w:val="Table"/>
                <w:color w:val="000000" w:themeColor="text1"/>
                <w:spacing w:val="-2"/>
              </w:rPr>
            </w:pPr>
          </w:p>
          <w:p w14:paraId="6F398C75" w14:textId="77777777" w:rsidR="00647726" w:rsidRPr="003C6428" w:rsidRDefault="00647726" w:rsidP="00465E69">
            <w:pPr>
              <w:suppressAutoHyphens/>
              <w:spacing w:before="40" w:after="40"/>
              <w:ind w:left="0" w:firstLine="0"/>
              <w:rPr>
                <w:rStyle w:val="Table"/>
                <w:color w:val="000000" w:themeColor="text1"/>
                <w:spacing w:val="-2"/>
              </w:rPr>
            </w:pPr>
          </w:p>
        </w:tc>
        <w:tc>
          <w:tcPr>
            <w:tcW w:w="3184" w:type="dxa"/>
            <w:tcBorders>
              <w:top w:val="single" w:sz="6" w:space="0" w:color="auto"/>
              <w:left w:val="single" w:sz="6" w:space="0" w:color="auto"/>
              <w:bottom w:val="single" w:sz="6" w:space="0" w:color="auto"/>
              <w:right w:val="single" w:sz="6" w:space="0" w:color="auto"/>
            </w:tcBorders>
          </w:tcPr>
          <w:p w14:paraId="6F398C76" w14:textId="77777777" w:rsidR="00647726" w:rsidRPr="003C6428" w:rsidRDefault="00647726" w:rsidP="00465E69">
            <w:pPr>
              <w:suppressAutoHyphens/>
              <w:spacing w:before="40" w:after="40"/>
              <w:ind w:left="0" w:firstLine="0"/>
              <w:rPr>
                <w:rStyle w:val="Table"/>
                <w:color w:val="000000" w:themeColor="text1"/>
                <w:spacing w:val="-2"/>
              </w:rPr>
            </w:pPr>
          </w:p>
        </w:tc>
      </w:tr>
    </w:tbl>
    <w:p w14:paraId="6F398C78" w14:textId="77777777" w:rsidR="00647726" w:rsidRPr="003C6428" w:rsidRDefault="00647726" w:rsidP="00465E69">
      <w:pPr>
        <w:ind w:left="0" w:firstLine="0"/>
      </w:pPr>
    </w:p>
    <w:p w14:paraId="6F398C79" w14:textId="77777777" w:rsidR="00B317C0" w:rsidRPr="003C6428" w:rsidRDefault="00B317C0" w:rsidP="00465E69">
      <w:pPr>
        <w:spacing w:before="240" w:after="240"/>
        <w:ind w:left="0" w:firstLine="0"/>
        <w:rPr>
          <w:color w:val="000000" w:themeColor="text1"/>
        </w:rPr>
      </w:pPr>
      <w:bookmarkStart w:id="498" w:name="_Hlk125282535"/>
      <w:bookmarkEnd w:id="498"/>
    </w:p>
    <w:p w14:paraId="6F398C7A" w14:textId="77777777" w:rsidR="00B317C0" w:rsidRPr="003C6428" w:rsidRDefault="00B317C0" w:rsidP="00465E69">
      <w:pPr>
        <w:ind w:left="0" w:firstLine="0"/>
        <w:rPr>
          <w:color w:val="000000" w:themeColor="text1"/>
        </w:rPr>
      </w:pPr>
      <w:r w:rsidRPr="003C6428">
        <w:rPr>
          <w:color w:val="000000" w:themeColor="text1"/>
        </w:rPr>
        <w:br w:type="page"/>
      </w:r>
    </w:p>
    <w:p w14:paraId="6F398C7B" w14:textId="77777777" w:rsidR="001511B6" w:rsidRPr="003C6428" w:rsidRDefault="001511B6" w:rsidP="00465E69">
      <w:pPr>
        <w:pStyle w:val="Sec4head2"/>
      </w:pPr>
      <w:bookmarkStart w:id="499" w:name="_Toc138939257"/>
      <w:r w:rsidRPr="003C6428">
        <w:lastRenderedPageBreak/>
        <w:t xml:space="preserve">Formulaire FIN – 3.4 : </w:t>
      </w:r>
      <w:r w:rsidRPr="003C6428">
        <w:br/>
        <w:t>Charge de Travail / Travaux en cours</w:t>
      </w:r>
      <w:bookmarkEnd w:id="499"/>
    </w:p>
    <w:p w14:paraId="6F398C7C" w14:textId="77777777" w:rsidR="001511B6" w:rsidRPr="003C6428" w:rsidRDefault="001511B6" w:rsidP="00465E69">
      <w:pPr>
        <w:ind w:left="0" w:firstLine="0"/>
      </w:pPr>
      <w:r w:rsidRPr="003C6428">
        <w:t>Les Soumissionnaires, ainsi que chacun des membres d’un groupement fourniront les informations au sujet de leurs engagements et charge de travail actuels liés aux marchés qui leur ont été attribués, pour lesquels une notification d’attribution a été reçue, ou en cours d’achèvement mais qui n’ont pas encore fait l’objet d’une réception provisoire.</w:t>
      </w:r>
    </w:p>
    <w:p w14:paraId="6F398C7D" w14:textId="77777777" w:rsidR="001511B6" w:rsidRPr="003C6428" w:rsidRDefault="001511B6" w:rsidP="00465E69">
      <w:pPr>
        <w:pStyle w:val="Corpsdetexte"/>
        <w:spacing w:before="20" w:after="20"/>
        <w:ind w:left="0" w:firstLine="0"/>
        <w:jc w:val="center"/>
        <w:outlineLvl w:val="4"/>
        <w:rPr>
          <w:b/>
          <w:bCs/>
          <w:lang w:val="fr-FR"/>
        </w:rPr>
      </w:pPr>
      <w:r w:rsidRPr="003C6428">
        <w:rPr>
          <w:b/>
          <w:bCs/>
          <w:lang w:val="fr-FR"/>
        </w:rPr>
        <w:t>Engagements en cours</w:t>
      </w:r>
    </w:p>
    <w:p w14:paraId="6F398C7E" w14:textId="77777777" w:rsidR="001511B6" w:rsidRPr="003C6428" w:rsidRDefault="001511B6" w:rsidP="00465E69">
      <w:pPr>
        <w:spacing w:before="60" w:after="60"/>
        <w:ind w:left="0" w:firstLine="0"/>
      </w:pPr>
    </w:p>
    <w:tbl>
      <w:tblPr>
        <w:tblpPr w:leftFromText="180" w:rightFromText="180" w:vertAnchor="text" w:tblpX="-637" w:tblpY="1"/>
        <w:tblOverlap w:val="never"/>
        <w:tblW w:w="53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000" w:firstRow="0" w:lastRow="0" w:firstColumn="0" w:lastColumn="0" w:noHBand="0" w:noVBand="0"/>
      </w:tblPr>
      <w:tblGrid>
        <w:gridCol w:w="1038"/>
        <w:gridCol w:w="1233"/>
        <w:gridCol w:w="1517"/>
        <w:gridCol w:w="1584"/>
        <w:gridCol w:w="1870"/>
        <w:gridCol w:w="2358"/>
      </w:tblGrid>
      <w:tr w:rsidR="001511B6" w:rsidRPr="003C6428" w14:paraId="6F398C85" w14:textId="77777777" w:rsidTr="000143B0">
        <w:trPr>
          <w:cantSplit/>
        </w:trPr>
        <w:tc>
          <w:tcPr>
            <w:tcW w:w="541" w:type="pct"/>
            <w:tcBorders>
              <w:top w:val="single" w:sz="12" w:space="0" w:color="auto"/>
              <w:left w:val="single" w:sz="12" w:space="0" w:color="auto"/>
              <w:bottom w:val="single" w:sz="12" w:space="0" w:color="auto"/>
              <w:right w:val="single" w:sz="6" w:space="0" w:color="auto"/>
            </w:tcBorders>
            <w:vAlign w:val="center"/>
          </w:tcPr>
          <w:p w14:paraId="6F398C7F" w14:textId="77777777" w:rsidR="001511B6" w:rsidRPr="003C6428" w:rsidRDefault="001511B6" w:rsidP="00465E69">
            <w:pPr>
              <w:spacing w:after="60"/>
              <w:ind w:left="0" w:firstLine="0"/>
              <w:jc w:val="center"/>
              <w:rPr>
                <w:b/>
                <w:bCs/>
                <w:sz w:val="20"/>
              </w:rPr>
            </w:pPr>
            <w:r w:rsidRPr="003C6428">
              <w:rPr>
                <w:b/>
                <w:bCs/>
                <w:sz w:val="20"/>
              </w:rPr>
              <w:t>No.</w:t>
            </w:r>
          </w:p>
        </w:tc>
        <w:tc>
          <w:tcPr>
            <w:tcW w:w="642" w:type="pct"/>
            <w:tcBorders>
              <w:top w:val="single" w:sz="12" w:space="0" w:color="auto"/>
              <w:left w:val="single" w:sz="6" w:space="0" w:color="auto"/>
              <w:bottom w:val="single" w:sz="12" w:space="0" w:color="auto"/>
              <w:right w:val="single" w:sz="6" w:space="0" w:color="auto"/>
            </w:tcBorders>
            <w:vAlign w:val="center"/>
          </w:tcPr>
          <w:p w14:paraId="6F398C80" w14:textId="77777777" w:rsidR="001511B6" w:rsidRPr="003C6428" w:rsidRDefault="001511B6" w:rsidP="00465E69">
            <w:pPr>
              <w:spacing w:before="60" w:after="60"/>
              <w:ind w:left="0" w:firstLine="0"/>
              <w:jc w:val="center"/>
              <w:outlineLvl w:val="2"/>
              <w:rPr>
                <w:b/>
                <w:sz w:val="20"/>
                <w:lang w:eastAsia="en-US"/>
              </w:rPr>
            </w:pPr>
            <w:r w:rsidRPr="003C6428">
              <w:rPr>
                <w:b/>
                <w:sz w:val="20"/>
                <w:lang w:eastAsia="en-US"/>
              </w:rPr>
              <w:t>Nom du Marché</w:t>
            </w:r>
          </w:p>
        </w:tc>
        <w:tc>
          <w:tcPr>
            <w:tcW w:w="790" w:type="pct"/>
            <w:tcBorders>
              <w:top w:val="single" w:sz="12" w:space="0" w:color="auto"/>
              <w:left w:val="single" w:sz="6" w:space="0" w:color="auto"/>
              <w:bottom w:val="single" w:sz="12" w:space="0" w:color="auto"/>
              <w:right w:val="single" w:sz="6" w:space="0" w:color="auto"/>
            </w:tcBorders>
            <w:vAlign w:val="center"/>
          </w:tcPr>
          <w:p w14:paraId="6F398C81" w14:textId="77777777" w:rsidR="001511B6" w:rsidRPr="003C6428" w:rsidRDefault="001511B6" w:rsidP="00465E69">
            <w:pPr>
              <w:spacing w:before="60" w:after="60"/>
              <w:ind w:left="0" w:firstLine="0"/>
              <w:jc w:val="center"/>
              <w:rPr>
                <w:b/>
                <w:bCs/>
                <w:spacing w:val="-2"/>
                <w:sz w:val="20"/>
                <w:lang w:eastAsia="en-US"/>
              </w:rPr>
            </w:pPr>
            <w:r w:rsidRPr="003C6428">
              <w:rPr>
                <w:b/>
                <w:sz w:val="20"/>
                <w:lang w:eastAsia="en-US"/>
              </w:rPr>
              <w:t xml:space="preserve">Adresse, tel., </w:t>
            </w:r>
            <w:r w:rsidRPr="003C6428">
              <w:rPr>
                <w:b/>
                <w:sz w:val="20"/>
                <w:lang w:eastAsia="en-US"/>
              </w:rPr>
              <w:br/>
              <w:t xml:space="preserve">fax du Maître </w:t>
            </w:r>
            <w:r w:rsidRPr="003C6428">
              <w:rPr>
                <w:b/>
                <w:sz w:val="20"/>
                <w:lang w:eastAsia="en-US"/>
              </w:rPr>
              <w:br/>
              <w:t>d’Ouvrage</w:t>
            </w:r>
          </w:p>
        </w:tc>
        <w:tc>
          <w:tcPr>
            <w:tcW w:w="825" w:type="pct"/>
            <w:tcBorders>
              <w:top w:val="single" w:sz="12" w:space="0" w:color="auto"/>
              <w:left w:val="single" w:sz="6" w:space="0" w:color="auto"/>
              <w:bottom w:val="single" w:sz="12" w:space="0" w:color="auto"/>
              <w:right w:val="single" w:sz="6" w:space="0" w:color="auto"/>
            </w:tcBorders>
            <w:vAlign w:val="center"/>
          </w:tcPr>
          <w:p w14:paraId="6F398C82" w14:textId="77777777" w:rsidR="001511B6" w:rsidRPr="003C6428" w:rsidRDefault="001511B6" w:rsidP="00465E69">
            <w:pPr>
              <w:spacing w:before="60" w:after="60"/>
              <w:ind w:left="0" w:firstLine="0"/>
              <w:jc w:val="center"/>
              <w:rPr>
                <w:b/>
                <w:bCs/>
                <w:spacing w:val="-2"/>
                <w:sz w:val="20"/>
                <w:lang w:eastAsia="en-US"/>
              </w:rPr>
            </w:pPr>
            <w:r w:rsidRPr="003C6428">
              <w:rPr>
                <w:b/>
                <w:bCs/>
                <w:spacing w:val="-2"/>
                <w:sz w:val="20"/>
                <w:lang w:eastAsia="en-US"/>
              </w:rPr>
              <w:t xml:space="preserve">Montant des Travaux à achever </w:t>
            </w:r>
            <w:r w:rsidRPr="003C6428">
              <w:rPr>
                <w:b/>
                <w:bCs/>
                <w:i/>
                <w:iCs/>
                <w:spacing w:val="-2"/>
                <w:sz w:val="20"/>
                <w:lang w:eastAsia="en-US"/>
              </w:rPr>
              <w:t>[équivalent US$]</w:t>
            </w:r>
          </w:p>
        </w:tc>
        <w:tc>
          <w:tcPr>
            <w:tcW w:w="974" w:type="pct"/>
            <w:tcBorders>
              <w:top w:val="single" w:sz="12" w:space="0" w:color="auto"/>
              <w:left w:val="single" w:sz="6" w:space="0" w:color="auto"/>
              <w:bottom w:val="single" w:sz="12" w:space="0" w:color="auto"/>
              <w:right w:val="single" w:sz="6" w:space="0" w:color="auto"/>
            </w:tcBorders>
            <w:vAlign w:val="center"/>
          </w:tcPr>
          <w:p w14:paraId="6F398C83" w14:textId="77777777" w:rsidR="001511B6" w:rsidRPr="003C6428" w:rsidRDefault="001511B6" w:rsidP="00465E69">
            <w:pPr>
              <w:spacing w:before="60" w:after="60"/>
              <w:ind w:left="0" w:firstLine="0"/>
              <w:jc w:val="center"/>
              <w:rPr>
                <w:b/>
                <w:bCs/>
                <w:spacing w:val="-2"/>
                <w:sz w:val="20"/>
                <w:lang w:eastAsia="en-US"/>
              </w:rPr>
            </w:pPr>
            <w:r w:rsidRPr="003C6428">
              <w:rPr>
                <w:b/>
                <w:bCs/>
                <w:spacing w:val="-2"/>
                <w:sz w:val="20"/>
                <w:lang w:eastAsia="en-US"/>
              </w:rPr>
              <w:t>Date d’Achèvement estimé</w:t>
            </w:r>
          </w:p>
        </w:tc>
        <w:tc>
          <w:tcPr>
            <w:tcW w:w="1228" w:type="pct"/>
            <w:tcBorders>
              <w:top w:val="single" w:sz="12" w:space="0" w:color="auto"/>
              <w:left w:val="single" w:sz="6" w:space="0" w:color="auto"/>
              <w:bottom w:val="single" w:sz="12" w:space="0" w:color="auto"/>
              <w:right w:val="single" w:sz="12" w:space="0" w:color="auto"/>
            </w:tcBorders>
            <w:vAlign w:val="center"/>
          </w:tcPr>
          <w:p w14:paraId="6F398C84" w14:textId="77777777" w:rsidR="001511B6" w:rsidRPr="003C6428" w:rsidRDefault="001511B6" w:rsidP="00465E69">
            <w:pPr>
              <w:spacing w:before="60" w:after="60"/>
              <w:ind w:left="0" w:firstLine="0"/>
              <w:jc w:val="center"/>
              <w:rPr>
                <w:b/>
                <w:bCs/>
                <w:spacing w:val="-2"/>
                <w:sz w:val="20"/>
                <w:lang w:eastAsia="en-US"/>
              </w:rPr>
            </w:pPr>
            <w:r w:rsidRPr="003C6428">
              <w:rPr>
                <w:b/>
                <w:bCs/>
                <w:spacing w:val="-2"/>
                <w:sz w:val="20"/>
                <w:lang w:eastAsia="en-US"/>
              </w:rPr>
              <w:t>Montant moyen de la facturation mensuelle au cours des 6 derniers mois (US$/mois)</w:t>
            </w:r>
          </w:p>
        </w:tc>
      </w:tr>
      <w:tr w:rsidR="001511B6" w:rsidRPr="003C6428" w14:paraId="6F398C8C" w14:textId="77777777" w:rsidTr="000143B0">
        <w:trPr>
          <w:cantSplit/>
        </w:trPr>
        <w:tc>
          <w:tcPr>
            <w:tcW w:w="541" w:type="pct"/>
            <w:tcBorders>
              <w:top w:val="single" w:sz="12" w:space="0" w:color="auto"/>
            </w:tcBorders>
            <w:vAlign w:val="center"/>
          </w:tcPr>
          <w:p w14:paraId="6F398C86" w14:textId="77777777" w:rsidR="001511B6" w:rsidRPr="003C6428" w:rsidRDefault="001511B6" w:rsidP="00465E69">
            <w:pPr>
              <w:spacing w:after="60"/>
              <w:ind w:left="0" w:firstLine="0"/>
              <w:jc w:val="center"/>
              <w:rPr>
                <w:sz w:val="20"/>
              </w:rPr>
            </w:pPr>
            <w:r w:rsidRPr="003C6428">
              <w:rPr>
                <w:sz w:val="20"/>
              </w:rPr>
              <w:t>1</w:t>
            </w:r>
          </w:p>
        </w:tc>
        <w:tc>
          <w:tcPr>
            <w:tcW w:w="642" w:type="pct"/>
            <w:tcBorders>
              <w:top w:val="single" w:sz="12" w:space="0" w:color="auto"/>
            </w:tcBorders>
            <w:vAlign w:val="center"/>
          </w:tcPr>
          <w:p w14:paraId="6F398C87" w14:textId="77777777" w:rsidR="001511B6" w:rsidRPr="003C6428" w:rsidRDefault="001511B6" w:rsidP="00465E69">
            <w:pPr>
              <w:spacing w:before="60" w:after="60"/>
              <w:ind w:left="0" w:firstLine="0"/>
              <w:rPr>
                <w:spacing w:val="-2"/>
                <w:sz w:val="20"/>
                <w:lang w:eastAsia="en-US"/>
              </w:rPr>
            </w:pPr>
          </w:p>
        </w:tc>
        <w:tc>
          <w:tcPr>
            <w:tcW w:w="790" w:type="pct"/>
            <w:tcBorders>
              <w:top w:val="single" w:sz="12" w:space="0" w:color="auto"/>
            </w:tcBorders>
          </w:tcPr>
          <w:p w14:paraId="6F398C88" w14:textId="77777777" w:rsidR="001511B6" w:rsidRPr="003C6428" w:rsidRDefault="001511B6" w:rsidP="00465E69">
            <w:pPr>
              <w:spacing w:before="60" w:after="60"/>
              <w:ind w:left="0" w:firstLine="0"/>
              <w:rPr>
                <w:spacing w:val="-2"/>
                <w:sz w:val="20"/>
                <w:lang w:eastAsia="en-US"/>
              </w:rPr>
            </w:pPr>
          </w:p>
        </w:tc>
        <w:tc>
          <w:tcPr>
            <w:tcW w:w="825" w:type="pct"/>
            <w:tcBorders>
              <w:top w:val="single" w:sz="12" w:space="0" w:color="auto"/>
            </w:tcBorders>
          </w:tcPr>
          <w:p w14:paraId="6F398C89" w14:textId="77777777" w:rsidR="001511B6" w:rsidRPr="003C6428" w:rsidRDefault="001511B6" w:rsidP="00465E69">
            <w:pPr>
              <w:spacing w:before="60" w:after="60"/>
              <w:ind w:left="0" w:firstLine="0"/>
              <w:rPr>
                <w:spacing w:val="-2"/>
                <w:sz w:val="20"/>
                <w:lang w:eastAsia="en-US"/>
              </w:rPr>
            </w:pPr>
          </w:p>
        </w:tc>
        <w:tc>
          <w:tcPr>
            <w:tcW w:w="974" w:type="pct"/>
            <w:tcBorders>
              <w:top w:val="single" w:sz="12" w:space="0" w:color="auto"/>
            </w:tcBorders>
          </w:tcPr>
          <w:p w14:paraId="6F398C8A" w14:textId="77777777" w:rsidR="001511B6" w:rsidRPr="003C6428" w:rsidRDefault="001511B6" w:rsidP="00465E69">
            <w:pPr>
              <w:spacing w:before="60" w:after="60"/>
              <w:ind w:left="0" w:firstLine="0"/>
              <w:rPr>
                <w:spacing w:val="-2"/>
                <w:sz w:val="20"/>
                <w:lang w:eastAsia="en-US"/>
              </w:rPr>
            </w:pPr>
          </w:p>
        </w:tc>
        <w:tc>
          <w:tcPr>
            <w:tcW w:w="1228" w:type="pct"/>
            <w:tcBorders>
              <w:top w:val="single" w:sz="12" w:space="0" w:color="auto"/>
            </w:tcBorders>
          </w:tcPr>
          <w:p w14:paraId="6F398C8B" w14:textId="77777777" w:rsidR="001511B6" w:rsidRPr="003C6428" w:rsidRDefault="001511B6" w:rsidP="00465E69">
            <w:pPr>
              <w:spacing w:before="60" w:after="60"/>
              <w:ind w:left="0" w:firstLine="0"/>
              <w:rPr>
                <w:spacing w:val="-2"/>
                <w:sz w:val="20"/>
                <w:lang w:eastAsia="en-US"/>
              </w:rPr>
            </w:pPr>
          </w:p>
        </w:tc>
      </w:tr>
      <w:tr w:rsidR="001511B6" w:rsidRPr="003C6428" w14:paraId="6F398C93" w14:textId="77777777" w:rsidTr="000143B0">
        <w:trPr>
          <w:cantSplit/>
        </w:trPr>
        <w:tc>
          <w:tcPr>
            <w:tcW w:w="541" w:type="pct"/>
            <w:vAlign w:val="center"/>
          </w:tcPr>
          <w:p w14:paraId="6F398C8D" w14:textId="77777777" w:rsidR="001511B6" w:rsidRPr="003C6428" w:rsidRDefault="001511B6" w:rsidP="00465E69">
            <w:pPr>
              <w:spacing w:after="60"/>
              <w:ind w:left="0" w:firstLine="0"/>
              <w:jc w:val="center"/>
              <w:rPr>
                <w:sz w:val="20"/>
              </w:rPr>
            </w:pPr>
            <w:r w:rsidRPr="003C6428">
              <w:rPr>
                <w:sz w:val="20"/>
              </w:rPr>
              <w:t>2</w:t>
            </w:r>
          </w:p>
        </w:tc>
        <w:tc>
          <w:tcPr>
            <w:tcW w:w="642" w:type="pct"/>
            <w:vAlign w:val="center"/>
          </w:tcPr>
          <w:p w14:paraId="6F398C8E" w14:textId="77777777" w:rsidR="001511B6" w:rsidRPr="003C6428" w:rsidRDefault="001511B6" w:rsidP="00465E69">
            <w:pPr>
              <w:spacing w:before="60" w:after="60"/>
              <w:ind w:left="0" w:firstLine="0"/>
              <w:rPr>
                <w:spacing w:val="-2"/>
                <w:sz w:val="20"/>
                <w:lang w:eastAsia="en-US"/>
              </w:rPr>
            </w:pPr>
          </w:p>
        </w:tc>
        <w:tc>
          <w:tcPr>
            <w:tcW w:w="790" w:type="pct"/>
          </w:tcPr>
          <w:p w14:paraId="6F398C8F" w14:textId="77777777" w:rsidR="001511B6" w:rsidRPr="003C6428" w:rsidRDefault="001511B6" w:rsidP="00465E69">
            <w:pPr>
              <w:spacing w:before="60" w:after="60"/>
              <w:ind w:left="0" w:firstLine="0"/>
              <w:rPr>
                <w:spacing w:val="-2"/>
                <w:sz w:val="20"/>
                <w:lang w:eastAsia="en-US"/>
              </w:rPr>
            </w:pPr>
          </w:p>
        </w:tc>
        <w:tc>
          <w:tcPr>
            <w:tcW w:w="825" w:type="pct"/>
          </w:tcPr>
          <w:p w14:paraId="6F398C90" w14:textId="77777777" w:rsidR="001511B6" w:rsidRPr="003C6428" w:rsidRDefault="001511B6" w:rsidP="00465E69">
            <w:pPr>
              <w:spacing w:before="60" w:after="60"/>
              <w:ind w:left="0" w:firstLine="0"/>
              <w:rPr>
                <w:spacing w:val="-2"/>
                <w:sz w:val="20"/>
                <w:lang w:eastAsia="en-US"/>
              </w:rPr>
            </w:pPr>
          </w:p>
        </w:tc>
        <w:tc>
          <w:tcPr>
            <w:tcW w:w="974" w:type="pct"/>
          </w:tcPr>
          <w:p w14:paraId="6F398C91" w14:textId="77777777" w:rsidR="001511B6" w:rsidRPr="003C6428" w:rsidRDefault="001511B6" w:rsidP="00465E69">
            <w:pPr>
              <w:spacing w:before="60" w:after="60"/>
              <w:ind w:left="0" w:firstLine="0"/>
              <w:rPr>
                <w:spacing w:val="-2"/>
                <w:sz w:val="20"/>
                <w:lang w:eastAsia="en-US"/>
              </w:rPr>
            </w:pPr>
          </w:p>
        </w:tc>
        <w:tc>
          <w:tcPr>
            <w:tcW w:w="1228" w:type="pct"/>
          </w:tcPr>
          <w:p w14:paraId="6F398C92" w14:textId="77777777" w:rsidR="001511B6" w:rsidRPr="003C6428" w:rsidRDefault="001511B6" w:rsidP="00465E69">
            <w:pPr>
              <w:spacing w:before="60" w:after="60"/>
              <w:ind w:left="0" w:firstLine="0"/>
              <w:rPr>
                <w:spacing w:val="-2"/>
                <w:sz w:val="20"/>
                <w:lang w:eastAsia="en-US"/>
              </w:rPr>
            </w:pPr>
          </w:p>
        </w:tc>
      </w:tr>
      <w:tr w:rsidR="001511B6" w:rsidRPr="003C6428" w14:paraId="6F398C9A" w14:textId="77777777" w:rsidTr="000143B0">
        <w:trPr>
          <w:cantSplit/>
        </w:trPr>
        <w:tc>
          <w:tcPr>
            <w:tcW w:w="541" w:type="pct"/>
            <w:vAlign w:val="center"/>
          </w:tcPr>
          <w:p w14:paraId="6F398C94" w14:textId="77777777" w:rsidR="001511B6" w:rsidRPr="003C6428" w:rsidRDefault="001511B6" w:rsidP="00465E69">
            <w:pPr>
              <w:spacing w:after="60"/>
              <w:ind w:left="0" w:firstLine="0"/>
              <w:jc w:val="center"/>
              <w:rPr>
                <w:sz w:val="20"/>
              </w:rPr>
            </w:pPr>
            <w:r w:rsidRPr="003C6428">
              <w:rPr>
                <w:sz w:val="20"/>
              </w:rPr>
              <w:t>3</w:t>
            </w:r>
          </w:p>
        </w:tc>
        <w:tc>
          <w:tcPr>
            <w:tcW w:w="642" w:type="pct"/>
            <w:vAlign w:val="center"/>
          </w:tcPr>
          <w:p w14:paraId="6F398C95" w14:textId="77777777" w:rsidR="001511B6" w:rsidRPr="003C6428" w:rsidRDefault="001511B6" w:rsidP="00465E69">
            <w:pPr>
              <w:spacing w:before="60" w:after="60"/>
              <w:ind w:left="0" w:firstLine="0"/>
              <w:rPr>
                <w:spacing w:val="-2"/>
                <w:sz w:val="20"/>
                <w:lang w:eastAsia="en-US"/>
              </w:rPr>
            </w:pPr>
          </w:p>
        </w:tc>
        <w:tc>
          <w:tcPr>
            <w:tcW w:w="790" w:type="pct"/>
          </w:tcPr>
          <w:p w14:paraId="6F398C96" w14:textId="77777777" w:rsidR="001511B6" w:rsidRPr="003C6428" w:rsidRDefault="001511B6" w:rsidP="00465E69">
            <w:pPr>
              <w:spacing w:before="60" w:after="60"/>
              <w:ind w:left="0" w:firstLine="0"/>
              <w:rPr>
                <w:spacing w:val="-2"/>
                <w:sz w:val="20"/>
                <w:lang w:eastAsia="en-US"/>
              </w:rPr>
            </w:pPr>
          </w:p>
        </w:tc>
        <w:tc>
          <w:tcPr>
            <w:tcW w:w="825" w:type="pct"/>
          </w:tcPr>
          <w:p w14:paraId="6F398C97" w14:textId="77777777" w:rsidR="001511B6" w:rsidRPr="003C6428" w:rsidRDefault="001511B6" w:rsidP="00465E69">
            <w:pPr>
              <w:spacing w:before="60" w:after="60"/>
              <w:ind w:left="0" w:firstLine="0"/>
              <w:rPr>
                <w:spacing w:val="-2"/>
                <w:sz w:val="20"/>
                <w:lang w:eastAsia="en-US"/>
              </w:rPr>
            </w:pPr>
          </w:p>
        </w:tc>
        <w:tc>
          <w:tcPr>
            <w:tcW w:w="974" w:type="pct"/>
          </w:tcPr>
          <w:p w14:paraId="6F398C98" w14:textId="77777777" w:rsidR="001511B6" w:rsidRPr="003C6428" w:rsidRDefault="001511B6" w:rsidP="00465E69">
            <w:pPr>
              <w:spacing w:before="60" w:after="60"/>
              <w:ind w:left="0" w:firstLine="0"/>
              <w:rPr>
                <w:spacing w:val="-2"/>
                <w:sz w:val="20"/>
                <w:lang w:eastAsia="en-US"/>
              </w:rPr>
            </w:pPr>
          </w:p>
        </w:tc>
        <w:tc>
          <w:tcPr>
            <w:tcW w:w="1228" w:type="pct"/>
          </w:tcPr>
          <w:p w14:paraId="6F398C99" w14:textId="77777777" w:rsidR="001511B6" w:rsidRPr="003C6428" w:rsidRDefault="001511B6" w:rsidP="00465E69">
            <w:pPr>
              <w:spacing w:before="60" w:after="60"/>
              <w:ind w:left="0" w:firstLine="0"/>
              <w:rPr>
                <w:spacing w:val="-2"/>
                <w:sz w:val="20"/>
                <w:lang w:eastAsia="en-US"/>
              </w:rPr>
            </w:pPr>
          </w:p>
        </w:tc>
      </w:tr>
      <w:tr w:rsidR="001511B6" w:rsidRPr="003C6428" w14:paraId="6F398CA1" w14:textId="77777777" w:rsidTr="000143B0">
        <w:trPr>
          <w:cantSplit/>
        </w:trPr>
        <w:tc>
          <w:tcPr>
            <w:tcW w:w="541" w:type="pct"/>
            <w:vAlign w:val="center"/>
          </w:tcPr>
          <w:p w14:paraId="6F398C9B" w14:textId="77777777" w:rsidR="001511B6" w:rsidRPr="003C6428" w:rsidRDefault="001511B6" w:rsidP="00465E69">
            <w:pPr>
              <w:spacing w:after="60"/>
              <w:ind w:left="0" w:firstLine="0"/>
              <w:jc w:val="center"/>
              <w:rPr>
                <w:sz w:val="20"/>
              </w:rPr>
            </w:pPr>
            <w:r w:rsidRPr="003C6428">
              <w:rPr>
                <w:sz w:val="20"/>
              </w:rPr>
              <w:t>4</w:t>
            </w:r>
          </w:p>
        </w:tc>
        <w:tc>
          <w:tcPr>
            <w:tcW w:w="642" w:type="pct"/>
            <w:vAlign w:val="center"/>
          </w:tcPr>
          <w:p w14:paraId="6F398C9C" w14:textId="77777777" w:rsidR="001511B6" w:rsidRPr="003C6428" w:rsidRDefault="001511B6" w:rsidP="00465E69">
            <w:pPr>
              <w:spacing w:before="60" w:after="60"/>
              <w:ind w:left="0" w:firstLine="0"/>
              <w:rPr>
                <w:spacing w:val="-2"/>
                <w:sz w:val="20"/>
                <w:lang w:eastAsia="en-US"/>
              </w:rPr>
            </w:pPr>
          </w:p>
        </w:tc>
        <w:tc>
          <w:tcPr>
            <w:tcW w:w="790" w:type="pct"/>
          </w:tcPr>
          <w:p w14:paraId="6F398C9D" w14:textId="77777777" w:rsidR="001511B6" w:rsidRPr="003C6428" w:rsidRDefault="001511B6" w:rsidP="00465E69">
            <w:pPr>
              <w:spacing w:before="60" w:after="60"/>
              <w:ind w:left="0" w:firstLine="0"/>
              <w:rPr>
                <w:spacing w:val="-2"/>
                <w:sz w:val="20"/>
                <w:lang w:eastAsia="en-US"/>
              </w:rPr>
            </w:pPr>
          </w:p>
        </w:tc>
        <w:tc>
          <w:tcPr>
            <w:tcW w:w="825" w:type="pct"/>
          </w:tcPr>
          <w:p w14:paraId="6F398C9E" w14:textId="77777777" w:rsidR="001511B6" w:rsidRPr="003C6428" w:rsidRDefault="001511B6" w:rsidP="00465E69">
            <w:pPr>
              <w:spacing w:before="60" w:after="60"/>
              <w:ind w:left="0" w:firstLine="0"/>
              <w:rPr>
                <w:spacing w:val="-2"/>
                <w:sz w:val="20"/>
                <w:lang w:eastAsia="en-US"/>
              </w:rPr>
            </w:pPr>
          </w:p>
        </w:tc>
        <w:tc>
          <w:tcPr>
            <w:tcW w:w="974" w:type="pct"/>
          </w:tcPr>
          <w:p w14:paraId="6F398C9F" w14:textId="77777777" w:rsidR="001511B6" w:rsidRPr="003C6428" w:rsidRDefault="001511B6" w:rsidP="00465E69">
            <w:pPr>
              <w:spacing w:before="60" w:after="60"/>
              <w:ind w:left="0" w:firstLine="0"/>
              <w:rPr>
                <w:spacing w:val="-2"/>
                <w:sz w:val="20"/>
                <w:lang w:eastAsia="en-US"/>
              </w:rPr>
            </w:pPr>
          </w:p>
        </w:tc>
        <w:tc>
          <w:tcPr>
            <w:tcW w:w="1228" w:type="pct"/>
          </w:tcPr>
          <w:p w14:paraId="6F398CA0" w14:textId="77777777" w:rsidR="001511B6" w:rsidRPr="003C6428" w:rsidRDefault="001511B6" w:rsidP="00465E69">
            <w:pPr>
              <w:spacing w:before="60" w:after="60"/>
              <w:ind w:left="0" w:firstLine="0"/>
              <w:rPr>
                <w:spacing w:val="-2"/>
                <w:sz w:val="20"/>
                <w:lang w:eastAsia="en-US"/>
              </w:rPr>
            </w:pPr>
          </w:p>
        </w:tc>
      </w:tr>
      <w:tr w:rsidR="001511B6" w:rsidRPr="003C6428" w14:paraId="6F398CA8" w14:textId="77777777" w:rsidTr="000143B0">
        <w:trPr>
          <w:cantSplit/>
        </w:trPr>
        <w:tc>
          <w:tcPr>
            <w:tcW w:w="541" w:type="pct"/>
            <w:vAlign w:val="center"/>
          </w:tcPr>
          <w:p w14:paraId="6F398CA2" w14:textId="77777777" w:rsidR="001511B6" w:rsidRPr="003C6428" w:rsidRDefault="001511B6" w:rsidP="00465E69">
            <w:pPr>
              <w:spacing w:after="60"/>
              <w:ind w:left="0" w:firstLine="0"/>
              <w:jc w:val="center"/>
              <w:rPr>
                <w:sz w:val="20"/>
              </w:rPr>
            </w:pPr>
            <w:r w:rsidRPr="003C6428">
              <w:rPr>
                <w:sz w:val="20"/>
              </w:rPr>
              <w:t>5</w:t>
            </w:r>
          </w:p>
        </w:tc>
        <w:tc>
          <w:tcPr>
            <w:tcW w:w="642" w:type="pct"/>
            <w:vAlign w:val="center"/>
          </w:tcPr>
          <w:p w14:paraId="6F398CA3" w14:textId="77777777" w:rsidR="001511B6" w:rsidRPr="003C6428" w:rsidRDefault="001511B6" w:rsidP="00465E69">
            <w:pPr>
              <w:spacing w:before="60" w:after="60"/>
              <w:ind w:left="0" w:firstLine="0"/>
              <w:rPr>
                <w:spacing w:val="-2"/>
                <w:sz w:val="20"/>
                <w:lang w:eastAsia="en-US"/>
              </w:rPr>
            </w:pPr>
          </w:p>
        </w:tc>
        <w:tc>
          <w:tcPr>
            <w:tcW w:w="790" w:type="pct"/>
          </w:tcPr>
          <w:p w14:paraId="6F398CA4" w14:textId="77777777" w:rsidR="001511B6" w:rsidRPr="003C6428" w:rsidRDefault="001511B6" w:rsidP="00465E69">
            <w:pPr>
              <w:spacing w:before="60" w:after="60"/>
              <w:ind w:left="0" w:firstLine="0"/>
              <w:rPr>
                <w:spacing w:val="-2"/>
                <w:sz w:val="20"/>
                <w:lang w:eastAsia="en-US"/>
              </w:rPr>
            </w:pPr>
          </w:p>
        </w:tc>
        <w:tc>
          <w:tcPr>
            <w:tcW w:w="825" w:type="pct"/>
          </w:tcPr>
          <w:p w14:paraId="6F398CA5" w14:textId="77777777" w:rsidR="001511B6" w:rsidRPr="003C6428" w:rsidRDefault="001511B6" w:rsidP="00465E69">
            <w:pPr>
              <w:spacing w:before="60" w:after="60"/>
              <w:ind w:left="0" w:firstLine="0"/>
              <w:rPr>
                <w:spacing w:val="-2"/>
                <w:sz w:val="20"/>
                <w:lang w:eastAsia="en-US"/>
              </w:rPr>
            </w:pPr>
          </w:p>
        </w:tc>
        <w:tc>
          <w:tcPr>
            <w:tcW w:w="974" w:type="pct"/>
          </w:tcPr>
          <w:p w14:paraId="6F398CA6" w14:textId="77777777" w:rsidR="001511B6" w:rsidRPr="003C6428" w:rsidRDefault="001511B6" w:rsidP="00465E69">
            <w:pPr>
              <w:spacing w:before="60" w:after="60"/>
              <w:ind w:left="0" w:firstLine="0"/>
              <w:rPr>
                <w:spacing w:val="-2"/>
                <w:sz w:val="20"/>
                <w:lang w:eastAsia="en-US"/>
              </w:rPr>
            </w:pPr>
          </w:p>
        </w:tc>
        <w:tc>
          <w:tcPr>
            <w:tcW w:w="1228" w:type="pct"/>
          </w:tcPr>
          <w:p w14:paraId="6F398CA7" w14:textId="77777777" w:rsidR="001511B6" w:rsidRPr="003C6428" w:rsidRDefault="001511B6" w:rsidP="00465E69">
            <w:pPr>
              <w:spacing w:before="60" w:after="60"/>
              <w:ind w:left="0" w:firstLine="0"/>
              <w:rPr>
                <w:spacing w:val="-2"/>
                <w:sz w:val="20"/>
                <w:lang w:eastAsia="en-US"/>
              </w:rPr>
            </w:pPr>
          </w:p>
        </w:tc>
      </w:tr>
      <w:tr w:rsidR="001511B6" w:rsidRPr="003C6428" w14:paraId="6F398CAF" w14:textId="77777777" w:rsidTr="000143B0">
        <w:trPr>
          <w:cantSplit/>
        </w:trPr>
        <w:tc>
          <w:tcPr>
            <w:tcW w:w="541" w:type="pct"/>
            <w:vAlign w:val="center"/>
          </w:tcPr>
          <w:p w14:paraId="6F398CA9" w14:textId="77777777" w:rsidR="001511B6" w:rsidRPr="003C6428" w:rsidRDefault="001511B6" w:rsidP="00465E69">
            <w:pPr>
              <w:spacing w:after="60"/>
              <w:ind w:left="0" w:firstLine="0"/>
              <w:jc w:val="center"/>
              <w:rPr>
                <w:sz w:val="20"/>
              </w:rPr>
            </w:pPr>
          </w:p>
        </w:tc>
        <w:tc>
          <w:tcPr>
            <w:tcW w:w="642" w:type="pct"/>
            <w:vAlign w:val="center"/>
          </w:tcPr>
          <w:p w14:paraId="6F398CAA" w14:textId="77777777" w:rsidR="001511B6" w:rsidRPr="003C6428" w:rsidRDefault="001511B6" w:rsidP="00465E69">
            <w:pPr>
              <w:spacing w:before="60" w:after="60"/>
              <w:ind w:left="0" w:firstLine="0"/>
              <w:rPr>
                <w:spacing w:val="-2"/>
                <w:sz w:val="20"/>
                <w:lang w:eastAsia="en-US"/>
              </w:rPr>
            </w:pPr>
          </w:p>
        </w:tc>
        <w:tc>
          <w:tcPr>
            <w:tcW w:w="790" w:type="pct"/>
          </w:tcPr>
          <w:p w14:paraId="6F398CAB" w14:textId="77777777" w:rsidR="001511B6" w:rsidRPr="003C6428" w:rsidRDefault="001511B6" w:rsidP="00465E69">
            <w:pPr>
              <w:spacing w:before="60" w:after="60"/>
              <w:ind w:left="0" w:firstLine="0"/>
              <w:rPr>
                <w:spacing w:val="-2"/>
                <w:sz w:val="20"/>
                <w:lang w:eastAsia="en-US"/>
              </w:rPr>
            </w:pPr>
          </w:p>
        </w:tc>
        <w:tc>
          <w:tcPr>
            <w:tcW w:w="825" w:type="pct"/>
          </w:tcPr>
          <w:p w14:paraId="6F398CAC" w14:textId="77777777" w:rsidR="001511B6" w:rsidRPr="003C6428" w:rsidRDefault="001511B6" w:rsidP="00465E69">
            <w:pPr>
              <w:spacing w:before="60" w:after="60"/>
              <w:ind w:left="0" w:firstLine="0"/>
              <w:rPr>
                <w:spacing w:val="-2"/>
                <w:sz w:val="20"/>
                <w:lang w:eastAsia="en-US"/>
              </w:rPr>
            </w:pPr>
          </w:p>
        </w:tc>
        <w:tc>
          <w:tcPr>
            <w:tcW w:w="974" w:type="pct"/>
          </w:tcPr>
          <w:p w14:paraId="6F398CAD" w14:textId="77777777" w:rsidR="001511B6" w:rsidRPr="003C6428" w:rsidRDefault="001511B6" w:rsidP="00465E69">
            <w:pPr>
              <w:spacing w:before="60" w:after="60"/>
              <w:ind w:left="0" w:firstLine="0"/>
              <w:rPr>
                <w:spacing w:val="-2"/>
                <w:sz w:val="20"/>
                <w:lang w:eastAsia="en-US"/>
              </w:rPr>
            </w:pPr>
          </w:p>
        </w:tc>
        <w:tc>
          <w:tcPr>
            <w:tcW w:w="1228" w:type="pct"/>
          </w:tcPr>
          <w:p w14:paraId="6F398CAE" w14:textId="77777777" w:rsidR="001511B6" w:rsidRPr="003C6428" w:rsidRDefault="001511B6" w:rsidP="00465E69">
            <w:pPr>
              <w:spacing w:before="60" w:after="60"/>
              <w:ind w:left="0" w:firstLine="0"/>
              <w:rPr>
                <w:spacing w:val="-2"/>
                <w:sz w:val="20"/>
                <w:lang w:eastAsia="en-US"/>
              </w:rPr>
            </w:pPr>
          </w:p>
        </w:tc>
      </w:tr>
    </w:tbl>
    <w:p w14:paraId="6F398CB0" w14:textId="77777777" w:rsidR="001511B6" w:rsidRPr="003C6428" w:rsidRDefault="001511B6" w:rsidP="00465E69">
      <w:pPr>
        <w:ind w:left="0" w:firstLine="0"/>
      </w:pPr>
    </w:p>
    <w:p w14:paraId="6F398CB1" w14:textId="77777777" w:rsidR="001511B6" w:rsidRPr="003C6428" w:rsidRDefault="001511B6" w:rsidP="00465E69">
      <w:pPr>
        <w:ind w:left="0" w:firstLine="0"/>
        <w:rPr>
          <w:b/>
        </w:rPr>
      </w:pPr>
      <w:r w:rsidRPr="003C6428">
        <w:br w:type="page"/>
      </w:r>
    </w:p>
    <w:p w14:paraId="6F398CB2" w14:textId="77777777" w:rsidR="00C41C20" w:rsidRPr="003C6428" w:rsidRDefault="00C41C20" w:rsidP="00465E69">
      <w:pPr>
        <w:pStyle w:val="Sec4head2"/>
      </w:pPr>
      <w:bookmarkStart w:id="500" w:name="_Toc138939258"/>
      <w:r w:rsidRPr="003C6428">
        <w:lastRenderedPageBreak/>
        <w:t xml:space="preserve">Formulaire EXP – 4.1 : </w:t>
      </w:r>
      <w:r w:rsidRPr="003C6428">
        <w:br/>
        <w:t>Expérience Générale de Construction</w:t>
      </w:r>
      <w:bookmarkEnd w:id="500"/>
    </w:p>
    <w:p w14:paraId="6F398CB3" w14:textId="77777777" w:rsidR="00C41C20" w:rsidRPr="003C6428" w:rsidRDefault="00C41C20" w:rsidP="00465E69">
      <w:pPr>
        <w:tabs>
          <w:tab w:val="left" w:pos="2610"/>
        </w:tabs>
        <w:ind w:left="0" w:firstLine="0"/>
        <w:rPr>
          <w:i/>
        </w:rPr>
      </w:pPr>
      <w:r w:rsidRPr="003C6428">
        <w:rPr>
          <w:i/>
        </w:rPr>
        <w:t>[Ce tableau doit être rempli pour le Soumissionnaire et en cas de groupement, pour chaque membre du GE]</w:t>
      </w:r>
    </w:p>
    <w:p w14:paraId="6F398CB4" w14:textId="77777777" w:rsidR="00C41C20" w:rsidRPr="003C6428" w:rsidRDefault="00C41C20" w:rsidP="00465E69">
      <w:pPr>
        <w:tabs>
          <w:tab w:val="left" w:pos="2610"/>
        </w:tabs>
        <w:ind w:left="0" w:right="162" w:firstLine="0"/>
        <w:jc w:val="right"/>
      </w:pPr>
      <w:r w:rsidRPr="003C6428">
        <w:t>Nom légal du Soumissionnaire : ______________________</w:t>
      </w:r>
    </w:p>
    <w:p w14:paraId="6F398CB5" w14:textId="77777777" w:rsidR="00C41C20" w:rsidRPr="003C6428" w:rsidRDefault="00C41C20" w:rsidP="00465E69">
      <w:pPr>
        <w:tabs>
          <w:tab w:val="left" w:pos="2610"/>
        </w:tabs>
        <w:ind w:left="0" w:right="162" w:firstLine="0"/>
        <w:jc w:val="right"/>
      </w:pPr>
      <w:r w:rsidRPr="003C6428">
        <w:t>Date : _________________</w:t>
      </w:r>
    </w:p>
    <w:p w14:paraId="6F398CB6" w14:textId="77777777" w:rsidR="00C41C20" w:rsidRPr="003C6428" w:rsidRDefault="00C41C20" w:rsidP="00465E69">
      <w:pPr>
        <w:tabs>
          <w:tab w:val="left" w:pos="2610"/>
        </w:tabs>
        <w:ind w:left="0" w:right="162" w:firstLine="0"/>
        <w:jc w:val="right"/>
      </w:pPr>
      <w:r w:rsidRPr="003C6428">
        <w:t xml:space="preserve">Nom légal de la partie au GE : ___________________ </w:t>
      </w:r>
    </w:p>
    <w:p w14:paraId="6F398CB7" w14:textId="77777777" w:rsidR="00C41C20" w:rsidRPr="003C6428" w:rsidRDefault="00C41C20" w:rsidP="00465E69">
      <w:pPr>
        <w:tabs>
          <w:tab w:val="left" w:pos="2610"/>
        </w:tabs>
        <w:ind w:left="0" w:right="162" w:firstLine="0"/>
        <w:jc w:val="right"/>
      </w:pPr>
      <w:r w:rsidRPr="003C6428">
        <w:t>No. AO : ____________________</w:t>
      </w:r>
    </w:p>
    <w:p w14:paraId="6F398CB8" w14:textId="77777777" w:rsidR="00C41C20" w:rsidRPr="003C6428" w:rsidRDefault="00C41C20" w:rsidP="00465E69">
      <w:pPr>
        <w:tabs>
          <w:tab w:val="left" w:pos="2610"/>
        </w:tabs>
        <w:ind w:left="0" w:firstLine="0"/>
        <w:jc w:val="right"/>
      </w:pPr>
    </w:p>
    <w:p w14:paraId="6F398CB9" w14:textId="77777777" w:rsidR="00C41C20" w:rsidRPr="003C6428" w:rsidRDefault="00C41C20" w:rsidP="00465E69">
      <w:pPr>
        <w:tabs>
          <w:tab w:val="left" w:pos="2610"/>
        </w:tabs>
        <w:ind w:left="0" w:firstLine="0"/>
        <w:rPr>
          <w:i/>
        </w:rPr>
      </w:pPr>
      <w:r w:rsidRPr="003C6428">
        <w:rPr>
          <w:i/>
        </w:rPr>
        <w:t>[Identifier les marchés qui démontrent une activité de construction continue au cours des [nombre] dernières années. Fournir une liste de marchés dans l’ordre chronologique à compter de la date de leur démarrage].</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26"/>
        <w:gridCol w:w="1034"/>
        <w:gridCol w:w="5040"/>
        <w:gridCol w:w="1980"/>
      </w:tblGrid>
      <w:tr w:rsidR="00C41C20" w:rsidRPr="003C6428" w14:paraId="6F398CBE" w14:textId="77777777" w:rsidTr="003B6421">
        <w:trPr>
          <w:cantSplit/>
          <w:trHeight w:val="440"/>
          <w:tblHeader/>
          <w:jc w:val="center"/>
        </w:trPr>
        <w:tc>
          <w:tcPr>
            <w:tcW w:w="1126" w:type="dxa"/>
            <w:tcMar>
              <w:top w:w="28" w:type="dxa"/>
              <w:bottom w:w="28" w:type="dxa"/>
            </w:tcMar>
            <w:vAlign w:val="bottom"/>
          </w:tcPr>
          <w:p w14:paraId="6F398CBA" w14:textId="77777777" w:rsidR="00C41C20" w:rsidRPr="003C6428" w:rsidRDefault="00C41C20" w:rsidP="00465E69">
            <w:pPr>
              <w:tabs>
                <w:tab w:val="left" w:pos="2610"/>
              </w:tabs>
              <w:spacing w:before="60" w:after="60"/>
              <w:ind w:left="0" w:firstLine="0"/>
              <w:jc w:val="center"/>
              <w:rPr>
                <w:b/>
                <w:spacing w:val="-2"/>
              </w:rPr>
            </w:pPr>
            <w:r w:rsidRPr="003C6428">
              <w:rPr>
                <w:b/>
                <w:spacing w:val="-2"/>
              </w:rPr>
              <w:t>Mois/</w:t>
            </w:r>
            <w:r w:rsidRPr="003C6428">
              <w:rPr>
                <w:b/>
                <w:spacing w:val="-2"/>
              </w:rPr>
              <w:br/>
              <w:t>année de départ*</w:t>
            </w:r>
          </w:p>
        </w:tc>
        <w:tc>
          <w:tcPr>
            <w:tcW w:w="1034" w:type="dxa"/>
            <w:tcMar>
              <w:top w:w="28" w:type="dxa"/>
              <w:bottom w:w="28" w:type="dxa"/>
            </w:tcMar>
            <w:vAlign w:val="bottom"/>
          </w:tcPr>
          <w:p w14:paraId="6F398CBB" w14:textId="77777777" w:rsidR="00C41C20" w:rsidRPr="003C6428" w:rsidRDefault="00C41C20" w:rsidP="00465E69">
            <w:pPr>
              <w:tabs>
                <w:tab w:val="left" w:pos="2610"/>
              </w:tabs>
              <w:spacing w:before="60" w:after="60"/>
              <w:ind w:left="0" w:firstLine="0"/>
              <w:jc w:val="center"/>
              <w:rPr>
                <w:b/>
                <w:spacing w:val="-2"/>
              </w:rPr>
            </w:pPr>
            <w:r w:rsidRPr="003C6428">
              <w:rPr>
                <w:b/>
                <w:spacing w:val="-2"/>
              </w:rPr>
              <w:t>Mois/</w:t>
            </w:r>
            <w:r w:rsidRPr="003C6428">
              <w:rPr>
                <w:b/>
                <w:spacing w:val="-2"/>
              </w:rPr>
              <w:br/>
              <w:t>année final(e)</w:t>
            </w:r>
          </w:p>
        </w:tc>
        <w:tc>
          <w:tcPr>
            <w:tcW w:w="5040" w:type="dxa"/>
            <w:tcMar>
              <w:top w:w="28" w:type="dxa"/>
              <w:bottom w:w="28" w:type="dxa"/>
            </w:tcMar>
            <w:vAlign w:val="bottom"/>
          </w:tcPr>
          <w:p w14:paraId="6F398CBC" w14:textId="77777777" w:rsidR="00C41C20" w:rsidRPr="003C6428" w:rsidRDefault="00C41C20" w:rsidP="00465E69">
            <w:pPr>
              <w:tabs>
                <w:tab w:val="left" w:pos="2610"/>
              </w:tabs>
              <w:spacing w:before="60" w:after="60"/>
              <w:ind w:left="0" w:firstLine="0"/>
              <w:jc w:val="center"/>
              <w:rPr>
                <w:b/>
                <w:spacing w:val="-2"/>
              </w:rPr>
            </w:pPr>
            <w:r w:rsidRPr="003C6428">
              <w:rPr>
                <w:b/>
                <w:spacing w:val="-2"/>
              </w:rPr>
              <w:t>Identification du Marché</w:t>
            </w:r>
          </w:p>
        </w:tc>
        <w:tc>
          <w:tcPr>
            <w:tcW w:w="1980" w:type="dxa"/>
            <w:tcMar>
              <w:top w:w="28" w:type="dxa"/>
              <w:bottom w:w="28" w:type="dxa"/>
            </w:tcMar>
            <w:vAlign w:val="bottom"/>
          </w:tcPr>
          <w:p w14:paraId="6F398CBD" w14:textId="77777777" w:rsidR="00C41C20" w:rsidRPr="003C6428" w:rsidRDefault="00C41C20" w:rsidP="00465E69">
            <w:pPr>
              <w:tabs>
                <w:tab w:val="left" w:pos="2610"/>
              </w:tabs>
              <w:spacing w:before="60" w:after="60"/>
              <w:ind w:left="0" w:firstLine="0"/>
              <w:jc w:val="center"/>
              <w:rPr>
                <w:b/>
                <w:spacing w:val="-2"/>
              </w:rPr>
            </w:pPr>
            <w:r w:rsidRPr="003C6428">
              <w:rPr>
                <w:b/>
                <w:spacing w:val="-2"/>
              </w:rPr>
              <w:t>Rôle du soumissionnaire</w:t>
            </w:r>
          </w:p>
        </w:tc>
      </w:tr>
      <w:tr w:rsidR="00C41C20" w:rsidRPr="003C6428" w14:paraId="6F398CC7" w14:textId="77777777" w:rsidTr="003B6421">
        <w:trPr>
          <w:cantSplit/>
          <w:jc w:val="center"/>
        </w:trPr>
        <w:tc>
          <w:tcPr>
            <w:tcW w:w="1126" w:type="dxa"/>
            <w:tcMar>
              <w:top w:w="28" w:type="dxa"/>
              <w:bottom w:w="28" w:type="dxa"/>
            </w:tcMar>
          </w:tcPr>
          <w:p w14:paraId="6F398CBF" w14:textId="77777777" w:rsidR="00C41C20" w:rsidRPr="003C6428" w:rsidRDefault="00C41C20" w:rsidP="00465E69">
            <w:pPr>
              <w:tabs>
                <w:tab w:val="left" w:pos="2610"/>
              </w:tabs>
              <w:spacing w:before="60" w:after="60"/>
              <w:ind w:left="0" w:firstLine="0"/>
              <w:jc w:val="left"/>
              <w:rPr>
                <w:spacing w:val="-2"/>
                <w:sz w:val="22"/>
              </w:rPr>
            </w:pPr>
          </w:p>
        </w:tc>
        <w:tc>
          <w:tcPr>
            <w:tcW w:w="1034" w:type="dxa"/>
            <w:tcMar>
              <w:top w:w="28" w:type="dxa"/>
              <w:bottom w:w="28" w:type="dxa"/>
            </w:tcMar>
          </w:tcPr>
          <w:p w14:paraId="6F398CC0" w14:textId="77777777" w:rsidR="00C41C20" w:rsidRPr="003C6428" w:rsidRDefault="00C41C20" w:rsidP="00465E69">
            <w:pPr>
              <w:tabs>
                <w:tab w:val="left" w:pos="2610"/>
              </w:tabs>
              <w:spacing w:before="60" w:after="60"/>
              <w:ind w:left="0" w:firstLine="0"/>
              <w:jc w:val="left"/>
              <w:rPr>
                <w:spacing w:val="-2"/>
                <w:sz w:val="22"/>
              </w:rPr>
            </w:pPr>
          </w:p>
        </w:tc>
        <w:tc>
          <w:tcPr>
            <w:tcW w:w="5040" w:type="dxa"/>
            <w:tcMar>
              <w:top w:w="28" w:type="dxa"/>
              <w:bottom w:w="28" w:type="dxa"/>
            </w:tcMar>
          </w:tcPr>
          <w:p w14:paraId="6F398CC1" w14:textId="77777777" w:rsidR="00C41C20" w:rsidRPr="003C6428" w:rsidRDefault="00C41C20" w:rsidP="00465E69">
            <w:pPr>
              <w:tabs>
                <w:tab w:val="left" w:pos="2610"/>
              </w:tabs>
              <w:spacing w:before="60" w:after="60"/>
              <w:ind w:left="0" w:firstLine="0"/>
              <w:jc w:val="left"/>
              <w:rPr>
                <w:sz w:val="22"/>
              </w:rPr>
            </w:pPr>
            <w:r w:rsidRPr="003C6428">
              <w:rPr>
                <w:sz w:val="22"/>
              </w:rPr>
              <w:t>Nom du Marché :</w:t>
            </w:r>
          </w:p>
          <w:p w14:paraId="6F398CC2" w14:textId="77777777" w:rsidR="00C41C20" w:rsidRPr="003C6428" w:rsidRDefault="00C41C20" w:rsidP="00465E69">
            <w:pPr>
              <w:tabs>
                <w:tab w:val="left" w:pos="2610"/>
              </w:tabs>
              <w:spacing w:before="60" w:after="60"/>
              <w:ind w:left="0" w:firstLine="0"/>
              <w:jc w:val="left"/>
              <w:rPr>
                <w:sz w:val="22"/>
              </w:rPr>
            </w:pPr>
            <w:r w:rsidRPr="003C6428">
              <w:rPr>
                <w:sz w:val="22"/>
              </w:rPr>
              <w:t>Brève description des Travaux réalisés par le soumissionnaire :</w:t>
            </w:r>
          </w:p>
          <w:p w14:paraId="6F398CC3" w14:textId="77777777" w:rsidR="00C41C20" w:rsidRPr="003C6428" w:rsidRDefault="00C41C20" w:rsidP="00465E69">
            <w:pPr>
              <w:tabs>
                <w:tab w:val="left" w:pos="2610"/>
              </w:tabs>
              <w:spacing w:before="60" w:after="60"/>
              <w:ind w:left="0" w:firstLine="0"/>
              <w:jc w:val="left"/>
              <w:rPr>
                <w:i/>
                <w:sz w:val="22"/>
              </w:rPr>
            </w:pPr>
            <w:r w:rsidRPr="003C6428">
              <w:rPr>
                <w:sz w:val="22"/>
              </w:rPr>
              <w:t>Montant du Marché : </w:t>
            </w:r>
            <w:r w:rsidRPr="003C6428">
              <w:rPr>
                <w:i/>
                <w:sz w:val="22"/>
              </w:rPr>
              <w:t xml:space="preserve">[insérer le montant en </w:t>
            </w:r>
            <w:r w:rsidRPr="003C6428">
              <w:rPr>
                <w:i/>
                <w:sz w:val="22"/>
              </w:rPr>
              <w:br/>
              <w:t xml:space="preserve">[préciser la monnaie, le taux de change </w:t>
            </w:r>
            <w:r w:rsidRPr="003C6428">
              <w:rPr>
                <w:i/>
                <w:sz w:val="22"/>
              </w:rPr>
              <w:br/>
              <w:t>et l’équivalent en $ E.U.]</w:t>
            </w:r>
          </w:p>
          <w:p w14:paraId="6F398CC4" w14:textId="77777777" w:rsidR="00C41C20" w:rsidRPr="003C6428" w:rsidRDefault="00C41C20" w:rsidP="00465E69">
            <w:pPr>
              <w:tabs>
                <w:tab w:val="left" w:pos="2610"/>
              </w:tabs>
              <w:spacing w:before="60" w:after="60"/>
              <w:ind w:left="0" w:firstLine="0"/>
              <w:jc w:val="left"/>
              <w:rPr>
                <w:sz w:val="22"/>
              </w:rPr>
            </w:pPr>
            <w:r w:rsidRPr="003C6428">
              <w:rPr>
                <w:sz w:val="22"/>
              </w:rPr>
              <w:t>Nom du Maître d’Ouvrage :</w:t>
            </w:r>
          </w:p>
          <w:p w14:paraId="6F398CC5" w14:textId="77777777" w:rsidR="00C41C20" w:rsidRPr="003C6428" w:rsidRDefault="00C41C20" w:rsidP="00465E69">
            <w:pPr>
              <w:tabs>
                <w:tab w:val="left" w:pos="2610"/>
              </w:tabs>
              <w:spacing w:before="60" w:after="60"/>
              <w:ind w:left="0" w:firstLine="0"/>
              <w:jc w:val="left"/>
              <w:rPr>
                <w:sz w:val="22"/>
              </w:rPr>
            </w:pPr>
            <w:r w:rsidRPr="003C6428">
              <w:rPr>
                <w:sz w:val="22"/>
              </w:rPr>
              <w:t>Adresse :</w:t>
            </w:r>
          </w:p>
        </w:tc>
        <w:tc>
          <w:tcPr>
            <w:tcW w:w="1980" w:type="dxa"/>
            <w:tcMar>
              <w:top w:w="28" w:type="dxa"/>
              <w:bottom w:w="28" w:type="dxa"/>
            </w:tcMar>
          </w:tcPr>
          <w:p w14:paraId="6F398CC6" w14:textId="77777777" w:rsidR="00C41C20" w:rsidRPr="003C6428" w:rsidRDefault="00C41C20" w:rsidP="00465E69">
            <w:pPr>
              <w:tabs>
                <w:tab w:val="left" w:pos="2610"/>
              </w:tabs>
              <w:spacing w:before="60" w:after="60"/>
              <w:ind w:left="0" w:firstLine="0"/>
              <w:jc w:val="left"/>
              <w:rPr>
                <w:sz w:val="22"/>
              </w:rPr>
            </w:pPr>
            <w:r w:rsidRPr="003C6428">
              <w:rPr>
                <w:i/>
                <w:sz w:val="22"/>
              </w:rPr>
              <w:t xml:space="preserve">[indiquer « Entrepreneur », « Sous-traitant » </w:t>
            </w:r>
            <w:r w:rsidRPr="003C6428">
              <w:rPr>
                <w:i/>
                <w:sz w:val="22"/>
              </w:rPr>
              <w:br/>
              <w:t>ou « Ensemblier »]</w:t>
            </w:r>
            <w:r w:rsidRPr="003C6428">
              <w:rPr>
                <w:i/>
                <w:sz w:val="22"/>
              </w:rPr>
              <w:br/>
            </w:r>
            <w:r w:rsidRPr="003C6428">
              <w:rPr>
                <w:sz w:val="22"/>
              </w:rPr>
              <w:t>____________</w:t>
            </w:r>
          </w:p>
        </w:tc>
      </w:tr>
      <w:tr w:rsidR="00C41C20" w:rsidRPr="003C6428" w14:paraId="6F398CD0" w14:textId="77777777" w:rsidTr="003B6421">
        <w:trPr>
          <w:cantSplit/>
          <w:jc w:val="center"/>
        </w:trPr>
        <w:tc>
          <w:tcPr>
            <w:tcW w:w="1126" w:type="dxa"/>
            <w:tcMar>
              <w:top w:w="28" w:type="dxa"/>
              <w:bottom w:w="28" w:type="dxa"/>
            </w:tcMar>
          </w:tcPr>
          <w:p w14:paraId="6F398CC8" w14:textId="77777777" w:rsidR="00C41C20" w:rsidRPr="003C6428" w:rsidRDefault="00C41C20" w:rsidP="00465E69">
            <w:pPr>
              <w:tabs>
                <w:tab w:val="left" w:pos="2610"/>
              </w:tabs>
              <w:spacing w:before="60" w:after="60"/>
              <w:ind w:left="0" w:firstLine="0"/>
              <w:jc w:val="left"/>
              <w:rPr>
                <w:spacing w:val="-2"/>
                <w:sz w:val="22"/>
              </w:rPr>
            </w:pPr>
          </w:p>
        </w:tc>
        <w:tc>
          <w:tcPr>
            <w:tcW w:w="1034" w:type="dxa"/>
            <w:tcMar>
              <w:top w:w="28" w:type="dxa"/>
              <w:bottom w:w="28" w:type="dxa"/>
            </w:tcMar>
          </w:tcPr>
          <w:p w14:paraId="6F398CC9" w14:textId="77777777" w:rsidR="00C41C20" w:rsidRPr="003C6428" w:rsidRDefault="00C41C20" w:rsidP="00465E69">
            <w:pPr>
              <w:tabs>
                <w:tab w:val="left" w:pos="2610"/>
              </w:tabs>
              <w:spacing w:before="60" w:after="60"/>
              <w:ind w:left="0" w:firstLine="0"/>
              <w:jc w:val="left"/>
              <w:rPr>
                <w:spacing w:val="-2"/>
                <w:sz w:val="22"/>
              </w:rPr>
            </w:pPr>
          </w:p>
        </w:tc>
        <w:tc>
          <w:tcPr>
            <w:tcW w:w="5040" w:type="dxa"/>
            <w:tcMar>
              <w:top w:w="28" w:type="dxa"/>
              <w:bottom w:w="28" w:type="dxa"/>
            </w:tcMar>
          </w:tcPr>
          <w:p w14:paraId="6F398CCA" w14:textId="77777777" w:rsidR="00C41C20" w:rsidRPr="003C6428" w:rsidRDefault="00C41C20" w:rsidP="00465E69">
            <w:pPr>
              <w:tabs>
                <w:tab w:val="left" w:pos="2610"/>
              </w:tabs>
              <w:spacing w:before="60" w:after="60"/>
              <w:ind w:left="0" w:firstLine="0"/>
              <w:jc w:val="left"/>
              <w:rPr>
                <w:sz w:val="22"/>
              </w:rPr>
            </w:pPr>
            <w:r w:rsidRPr="003C6428">
              <w:rPr>
                <w:sz w:val="22"/>
              </w:rPr>
              <w:t>Nom du Marché :</w:t>
            </w:r>
          </w:p>
          <w:p w14:paraId="6F398CCB" w14:textId="77777777" w:rsidR="00C41C20" w:rsidRPr="003C6428" w:rsidRDefault="00C41C20" w:rsidP="00465E69">
            <w:pPr>
              <w:tabs>
                <w:tab w:val="left" w:pos="2610"/>
              </w:tabs>
              <w:spacing w:before="60" w:after="60"/>
              <w:ind w:left="0" w:firstLine="0"/>
              <w:jc w:val="left"/>
              <w:rPr>
                <w:sz w:val="22"/>
              </w:rPr>
            </w:pPr>
            <w:r w:rsidRPr="003C6428">
              <w:rPr>
                <w:sz w:val="22"/>
              </w:rPr>
              <w:t>Brève description des Travaux réalisés par le soumissionnaire :</w:t>
            </w:r>
          </w:p>
          <w:p w14:paraId="6F398CCC" w14:textId="77777777" w:rsidR="00C41C20" w:rsidRPr="003C6428" w:rsidRDefault="00C41C20" w:rsidP="00465E69">
            <w:pPr>
              <w:tabs>
                <w:tab w:val="left" w:pos="2610"/>
              </w:tabs>
              <w:spacing w:before="60" w:after="60"/>
              <w:ind w:left="0" w:firstLine="0"/>
              <w:jc w:val="left"/>
              <w:rPr>
                <w:i/>
                <w:sz w:val="22"/>
              </w:rPr>
            </w:pPr>
            <w:r w:rsidRPr="003C6428">
              <w:rPr>
                <w:sz w:val="22"/>
              </w:rPr>
              <w:t>Montant du Marché : </w:t>
            </w:r>
            <w:r w:rsidRPr="003C6428">
              <w:rPr>
                <w:i/>
                <w:sz w:val="22"/>
              </w:rPr>
              <w:t xml:space="preserve">[insérer le montant en </w:t>
            </w:r>
            <w:r w:rsidRPr="003C6428">
              <w:rPr>
                <w:i/>
                <w:sz w:val="22"/>
              </w:rPr>
              <w:br/>
              <w:t xml:space="preserve">[préciser la monnaie, le taux de change </w:t>
            </w:r>
            <w:r w:rsidRPr="003C6428">
              <w:rPr>
                <w:i/>
                <w:sz w:val="22"/>
              </w:rPr>
              <w:br/>
              <w:t>et l’équivalent en $ E.U.]</w:t>
            </w:r>
          </w:p>
          <w:p w14:paraId="6F398CCD" w14:textId="77777777" w:rsidR="00C41C20" w:rsidRPr="003C6428" w:rsidRDefault="00C41C20" w:rsidP="00465E69">
            <w:pPr>
              <w:tabs>
                <w:tab w:val="left" w:pos="2610"/>
              </w:tabs>
              <w:spacing w:before="60" w:after="60"/>
              <w:ind w:left="0" w:firstLine="0"/>
              <w:jc w:val="left"/>
              <w:rPr>
                <w:sz w:val="22"/>
              </w:rPr>
            </w:pPr>
            <w:r w:rsidRPr="003C6428">
              <w:rPr>
                <w:sz w:val="22"/>
              </w:rPr>
              <w:t>Nom du Maître d’Ouvrage :</w:t>
            </w:r>
          </w:p>
          <w:p w14:paraId="6F398CCE" w14:textId="77777777" w:rsidR="00C41C20" w:rsidRPr="003C6428" w:rsidRDefault="00C41C20" w:rsidP="00465E69">
            <w:pPr>
              <w:tabs>
                <w:tab w:val="left" w:pos="2610"/>
              </w:tabs>
              <w:spacing w:before="60" w:after="60"/>
              <w:ind w:left="0" w:firstLine="0"/>
              <w:jc w:val="left"/>
              <w:rPr>
                <w:spacing w:val="-2"/>
                <w:sz w:val="22"/>
              </w:rPr>
            </w:pPr>
            <w:r w:rsidRPr="003C6428">
              <w:rPr>
                <w:sz w:val="22"/>
              </w:rPr>
              <w:t>Adresse :</w:t>
            </w:r>
          </w:p>
        </w:tc>
        <w:tc>
          <w:tcPr>
            <w:tcW w:w="1980" w:type="dxa"/>
            <w:tcMar>
              <w:top w:w="28" w:type="dxa"/>
              <w:bottom w:w="28" w:type="dxa"/>
            </w:tcMar>
          </w:tcPr>
          <w:p w14:paraId="6F398CCF" w14:textId="77777777" w:rsidR="00C41C20" w:rsidRPr="003C6428" w:rsidRDefault="00C41C20" w:rsidP="00465E69">
            <w:pPr>
              <w:tabs>
                <w:tab w:val="left" w:pos="2610"/>
              </w:tabs>
              <w:spacing w:before="60" w:after="60"/>
              <w:ind w:left="0" w:firstLine="0"/>
              <w:jc w:val="left"/>
              <w:rPr>
                <w:spacing w:val="-2"/>
                <w:sz w:val="22"/>
              </w:rPr>
            </w:pPr>
            <w:r w:rsidRPr="003C6428">
              <w:rPr>
                <w:i/>
                <w:sz w:val="22"/>
              </w:rPr>
              <w:t xml:space="preserve">[indiquer « Entrepreneur », « Sous-traitant » </w:t>
            </w:r>
            <w:r w:rsidRPr="003C6428">
              <w:rPr>
                <w:i/>
                <w:sz w:val="22"/>
              </w:rPr>
              <w:br/>
              <w:t>ou « Ensemblier »]</w:t>
            </w:r>
            <w:r w:rsidRPr="003C6428">
              <w:rPr>
                <w:i/>
                <w:sz w:val="22"/>
              </w:rPr>
              <w:br/>
            </w:r>
            <w:r w:rsidRPr="003C6428">
              <w:rPr>
                <w:sz w:val="22"/>
              </w:rPr>
              <w:t>____________</w:t>
            </w:r>
          </w:p>
        </w:tc>
      </w:tr>
      <w:tr w:rsidR="00C41C20" w:rsidRPr="003C6428" w14:paraId="6F398CD9" w14:textId="77777777" w:rsidTr="003B6421">
        <w:trPr>
          <w:cantSplit/>
          <w:jc w:val="center"/>
        </w:trPr>
        <w:tc>
          <w:tcPr>
            <w:tcW w:w="1126" w:type="dxa"/>
            <w:tcMar>
              <w:top w:w="28" w:type="dxa"/>
              <w:bottom w:w="28" w:type="dxa"/>
            </w:tcMar>
          </w:tcPr>
          <w:p w14:paraId="6F398CD1" w14:textId="77777777" w:rsidR="00C41C20" w:rsidRPr="003C6428" w:rsidRDefault="00C41C20" w:rsidP="00465E69">
            <w:pPr>
              <w:tabs>
                <w:tab w:val="left" w:pos="2610"/>
              </w:tabs>
              <w:spacing w:before="60" w:after="60"/>
              <w:ind w:left="0" w:firstLine="0"/>
              <w:jc w:val="left"/>
              <w:rPr>
                <w:spacing w:val="-2"/>
                <w:sz w:val="22"/>
              </w:rPr>
            </w:pPr>
          </w:p>
        </w:tc>
        <w:tc>
          <w:tcPr>
            <w:tcW w:w="1034" w:type="dxa"/>
            <w:tcMar>
              <w:top w:w="28" w:type="dxa"/>
              <w:bottom w:w="28" w:type="dxa"/>
            </w:tcMar>
          </w:tcPr>
          <w:p w14:paraId="6F398CD2" w14:textId="77777777" w:rsidR="00C41C20" w:rsidRPr="003C6428" w:rsidRDefault="00C41C20" w:rsidP="00465E69">
            <w:pPr>
              <w:tabs>
                <w:tab w:val="left" w:pos="2610"/>
              </w:tabs>
              <w:spacing w:before="60" w:after="60"/>
              <w:ind w:left="0" w:firstLine="0"/>
              <w:jc w:val="left"/>
              <w:rPr>
                <w:spacing w:val="-2"/>
                <w:sz w:val="22"/>
              </w:rPr>
            </w:pPr>
          </w:p>
        </w:tc>
        <w:tc>
          <w:tcPr>
            <w:tcW w:w="5040" w:type="dxa"/>
            <w:tcMar>
              <w:top w:w="28" w:type="dxa"/>
              <w:bottom w:w="28" w:type="dxa"/>
            </w:tcMar>
          </w:tcPr>
          <w:p w14:paraId="6F398CD3" w14:textId="77777777" w:rsidR="00C41C20" w:rsidRPr="003C6428" w:rsidRDefault="00C41C20" w:rsidP="00465E69">
            <w:pPr>
              <w:tabs>
                <w:tab w:val="left" w:pos="2610"/>
              </w:tabs>
              <w:spacing w:before="60" w:after="60"/>
              <w:ind w:left="0" w:firstLine="0"/>
              <w:jc w:val="left"/>
              <w:rPr>
                <w:sz w:val="22"/>
              </w:rPr>
            </w:pPr>
            <w:r w:rsidRPr="003C6428">
              <w:rPr>
                <w:sz w:val="22"/>
              </w:rPr>
              <w:t>Nom du Marché :</w:t>
            </w:r>
          </w:p>
          <w:p w14:paraId="6F398CD4" w14:textId="77777777" w:rsidR="00C41C20" w:rsidRPr="003C6428" w:rsidRDefault="00C41C20" w:rsidP="00465E69">
            <w:pPr>
              <w:tabs>
                <w:tab w:val="left" w:pos="2610"/>
              </w:tabs>
              <w:spacing w:before="60" w:after="60"/>
              <w:ind w:left="0" w:firstLine="0"/>
              <w:jc w:val="left"/>
              <w:rPr>
                <w:sz w:val="22"/>
              </w:rPr>
            </w:pPr>
            <w:r w:rsidRPr="003C6428">
              <w:rPr>
                <w:sz w:val="22"/>
              </w:rPr>
              <w:t>Brève description des Travaux réalisés par le soumissionnaire :</w:t>
            </w:r>
          </w:p>
          <w:p w14:paraId="6F398CD5" w14:textId="77777777" w:rsidR="00C41C20" w:rsidRPr="003C6428" w:rsidRDefault="00C41C20" w:rsidP="00465E69">
            <w:pPr>
              <w:tabs>
                <w:tab w:val="left" w:pos="2610"/>
              </w:tabs>
              <w:spacing w:before="60" w:after="60"/>
              <w:ind w:left="0" w:firstLine="0"/>
              <w:jc w:val="left"/>
              <w:rPr>
                <w:i/>
                <w:sz w:val="22"/>
              </w:rPr>
            </w:pPr>
            <w:r w:rsidRPr="003C6428">
              <w:rPr>
                <w:sz w:val="22"/>
              </w:rPr>
              <w:t>Montant du Marché : </w:t>
            </w:r>
            <w:r w:rsidRPr="003C6428">
              <w:rPr>
                <w:i/>
                <w:sz w:val="22"/>
              </w:rPr>
              <w:t xml:space="preserve">[insérer le montant en </w:t>
            </w:r>
            <w:r w:rsidRPr="003C6428">
              <w:rPr>
                <w:i/>
                <w:sz w:val="22"/>
              </w:rPr>
              <w:br/>
              <w:t xml:space="preserve">[préciser la monnaie, le taux de change </w:t>
            </w:r>
            <w:r w:rsidRPr="003C6428">
              <w:rPr>
                <w:i/>
                <w:sz w:val="22"/>
              </w:rPr>
              <w:br/>
              <w:t>et l’équivalent en $ E.U.]</w:t>
            </w:r>
          </w:p>
          <w:p w14:paraId="6F398CD6" w14:textId="77777777" w:rsidR="00C41C20" w:rsidRPr="003C6428" w:rsidRDefault="00C41C20" w:rsidP="00465E69">
            <w:pPr>
              <w:tabs>
                <w:tab w:val="left" w:pos="2610"/>
              </w:tabs>
              <w:spacing w:before="60" w:after="60"/>
              <w:ind w:left="0" w:firstLine="0"/>
              <w:jc w:val="left"/>
              <w:rPr>
                <w:sz w:val="22"/>
              </w:rPr>
            </w:pPr>
            <w:r w:rsidRPr="003C6428">
              <w:rPr>
                <w:sz w:val="22"/>
              </w:rPr>
              <w:t>Nom du Maître d’Ouvrage :</w:t>
            </w:r>
          </w:p>
          <w:p w14:paraId="6F398CD7" w14:textId="77777777" w:rsidR="00C41C20" w:rsidRPr="003C6428" w:rsidRDefault="00C41C20" w:rsidP="00465E69">
            <w:pPr>
              <w:tabs>
                <w:tab w:val="left" w:pos="2610"/>
              </w:tabs>
              <w:spacing w:before="60" w:after="60"/>
              <w:ind w:left="0" w:firstLine="0"/>
              <w:jc w:val="left"/>
              <w:rPr>
                <w:spacing w:val="-2"/>
                <w:sz w:val="22"/>
              </w:rPr>
            </w:pPr>
            <w:r w:rsidRPr="003C6428">
              <w:rPr>
                <w:sz w:val="22"/>
              </w:rPr>
              <w:t>Adresse :</w:t>
            </w:r>
          </w:p>
        </w:tc>
        <w:tc>
          <w:tcPr>
            <w:tcW w:w="1980" w:type="dxa"/>
            <w:tcMar>
              <w:top w:w="28" w:type="dxa"/>
              <w:bottom w:w="28" w:type="dxa"/>
            </w:tcMar>
          </w:tcPr>
          <w:p w14:paraId="6F398CD8" w14:textId="77777777" w:rsidR="00C41C20" w:rsidRPr="003C6428" w:rsidRDefault="00C41C20" w:rsidP="00465E69">
            <w:pPr>
              <w:tabs>
                <w:tab w:val="left" w:pos="2610"/>
              </w:tabs>
              <w:spacing w:before="60" w:after="60"/>
              <w:ind w:left="0" w:firstLine="0"/>
              <w:jc w:val="left"/>
              <w:rPr>
                <w:spacing w:val="-2"/>
                <w:sz w:val="22"/>
              </w:rPr>
            </w:pPr>
            <w:r w:rsidRPr="003C6428">
              <w:rPr>
                <w:i/>
                <w:sz w:val="22"/>
              </w:rPr>
              <w:t xml:space="preserve">[indiquer « Entrepreneur », « Sous-traitant » </w:t>
            </w:r>
            <w:r w:rsidRPr="003C6428">
              <w:rPr>
                <w:i/>
                <w:sz w:val="22"/>
              </w:rPr>
              <w:br/>
              <w:t>ou « Ensemblier »]</w:t>
            </w:r>
            <w:r w:rsidRPr="003C6428">
              <w:rPr>
                <w:i/>
                <w:sz w:val="22"/>
              </w:rPr>
              <w:br/>
            </w:r>
            <w:r w:rsidRPr="003C6428">
              <w:rPr>
                <w:sz w:val="22"/>
              </w:rPr>
              <w:t>____________</w:t>
            </w:r>
          </w:p>
        </w:tc>
      </w:tr>
      <w:tr w:rsidR="00C41C20" w:rsidRPr="003C6428" w14:paraId="6F398CDE" w14:textId="77777777" w:rsidTr="003B6421">
        <w:trPr>
          <w:cantSplit/>
          <w:jc w:val="center"/>
        </w:trPr>
        <w:tc>
          <w:tcPr>
            <w:tcW w:w="1126" w:type="dxa"/>
            <w:tcMar>
              <w:top w:w="28" w:type="dxa"/>
              <w:bottom w:w="28" w:type="dxa"/>
            </w:tcMar>
          </w:tcPr>
          <w:p w14:paraId="6F398CDA" w14:textId="77777777" w:rsidR="00C41C20" w:rsidRPr="003C6428" w:rsidRDefault="00C41C20" w:rsidP="00465E69">
            <w:pPr>
              <w:tabs>
                <w:tab w:val="left" w:pos="2610"/>
              </w:tabs>
              <w:spacing w:before="60" w:after="60"/>
              <w:ind w:left="0" w:firstLine="0"/>
              <w:jc w:val="left"/>
              <w:rPr>
                <w:spacing w:val="-2"/>
                <w:sz w:val="22"/>
              </w:rPr>
            </w:pPr>
          </w:p>
        </w:tc>
        <w:tc>
          <w:tcPr>
            <w:tcW w:w="1034" w:type="dxa"/>
            <w:tcMar>
              <w:top w:w="28" w:type="dxa"/>
              <w:bottom w:w="28" w:type="dxa"/>
            </w:tcMar>
          </w:tcPr>
          <w:p w14:paraId="6F398CDB" w14:textId="77777777" w:rsidR="00C41C20" w:rsidRPr="003C6428" w:rsidRDefault="00C41C20" w:rsidP="00465E69">
            <w:pPr>
              <w:tabs>
                <w:tab w:val="left" w:pos="2610"/>
              </w:tabs>
              <w:spacing w:before="60" w:after="60"/>
              <w:ind w:left="0" w:firstLine="0"/>
              <w:jc w:val="left"/>
              <w:rPr>
                <w:spacing w:val="-2"/>
                <w:sz w:val="22"/>
              </w:rPr>
            </w:pPr>
          </w:p>
        </w:tc>
        <w:tc>
          <w:tcPr>
            <w:tcW w:w="5040" w:type="dxa"/>
            <w:tcMar>
              <w:top w:w="28" w:type="dxa"/>
              <w:bottom w:w="28" w:type="dxa"/>
            </w:tcMar>
          </w:tcPr>
          <w:p w14:paraId="6F398CDC" w14:textId="77777777" w:rsidR="00C41C20" w:rsidRPr="003C6428" w:rsidRDefault="00C41C20" w:rsidP="00465E69">
            <w:pPr>
              <w:tabs>
                <w:tab w:val="left" w:pos="2610"/>
              </w:tabs>
              <w:spacing w:before="60" w:after="60"/>
              <w:ind w:left="0" w:firstLine="0"/>
              <w:jc w:val="left"/>
              <w:rPr>
                <w:spacing w:val="-2"/>
                <w:sz w:val="22"/>
              </w:rPr>
            </w:pPr>
          </w:p>
        </w:tc>
        <w:tc>
          <w:tcPr>
            <w:tcW w:w="1980" w:type="dxa"/>
            <w:tcMar>
              <w:top w:w="28" w:type="dxa"/>
              <w:bottom w:w="28" w:type="dxa"/>
            </w:tcMar>
          </w:tcPr>
          <w:p w14:paraId="6F398CDD" w14:textId="77777777" w:rsidR="00C41C20" w:rsidRPr="003C6428" w:rsidRDefault="00C41C20" w:rsidP="00465E69">
            <w:pPr>
              <w:tabs>
                <w:tab w:val="left" w:pos="2610"/>
              </w:tabs>
              <w:spacing w:before="60" w:after="60"/>
              <w:ind w:left="0" w:firstLine="0"/>
              <w:jc w:val="left"/>
              <w:rPr>
                <w:spacing w:val="-2"/>
                <w:sz w:val="22"/>
              </w:rPr>
            </w:pPr>
          </w:p>
        </w:tc>
      </w:tr>
    </w:tbl>
    <w:p w14:paraId="6F398CDF" w14:textId="77777777" w:rsidR="00C41C20" w:rsidRPr="003C6428" w:rsidRDefault="00C41C20" w:rsidP="00465E69">
      <w:pPr>
        <w:pStyle w:val="Sec4head2"/>
      </w:pPr>
    </w:p>
    <w:p w14:paraId="6F398CE0" w14:textId="77777777" w:rsidR="00C41C20" w:rsidRPr="003C6428" w:rsidRDefault="00C41C20" w:rsidP="00465E69">
      <w:pPr>
        <w:ind w:left="0" w:firstLine="0"/>
        <w:rPr>
          <w:b/>
          <w:sz w:val="28"/>
        </w:rPr>
      </w:pPr>
      <w:r w:rsidRPr="003C6428">
        <w:br w:type="page"/>
      </w:r>
    </w:p>
    <w:p w14:paraId="6F398CE1" w14:textId="77777777" w:rsidR="00C41C20" w:rsidRPr="003C6428" w:rsidRDefault="00C41C20" w:rsidP="00465E69">
      <w:pPr>
        <w:pStyle w:val="Sec4head2"/>
      </w:pPr>
      <w:bookmarkStart w:id="501" w:name="_Toc138939259"/>
      <w:r w:rsidRPr="003C6428">
        <w:lastRenderedPageBreak/>
        <w:t xml:space="preserve">Formulaire EXP – 4.2 (a) : </w:t>
      </w:r>
      <w:r w:rsidRPr="003C6428">
        <w:br/>
        <w:t xml:space="preserve">Expérience Spécifique </w:t>
      </w:r>
      <w:r w:rsidRPr="003C6428">
        <w:br/>
        <w:t>en tant qu’Entrepreneur ou Ensemblier</w:t>
      </w:r>
      <w:bookmarkEnd w:id="501"/>
    </w:p>
    <w:p w14:paraId="6F398CE2" w14:textId="77777777" w:rsidR="00C41C20" w:rsidRPr="003C6428" w:rsidRDefault="00C41C20" w:rsidP="00465E69">
      <w:pPr>
        <w:tabs>
          <w:tab w:val="left" w:pos="2610"/>
        </w:tabs>
        <w:spacing w:before="120" w:after="360"/>
        <w:ind w:left="0" w:firstLine="0"/>
        <w:rPr>
          <w:i/>
        </w:rPr>
      </w:pPr>
      <w:r w:rsidRPr="003C6428">
        <w:rPr>
          <w:i/>
        </w:rPr>
        <w:t xml:space="preserve">[Le tableau suivant est à remplir pour les marchés exécutés par le Soumissionnaire, chaque membre d’un GE, et tout </w:t>
      </w:r>
      <w:r w:rsidR="00415A83" w:rsidRPr="003C6428">
        <w:rPr>
          <w:i/>
        </w:rPr>
        <w:t>Sous-Traitant spécialisé</w:t>
      </w:r>
      <w:r w:rsidRPr="003C6428">
        <w:rPr>
          <w:i/>
        </w:rPr>
        <w:t>]</w:t>
      </w:r>
    </w:p>
    <w:p w14:paraId="6F398CE3" w14:textId="77777777" w:rsidR="00C41C20" w:rsidRPr="003C6428" w:rsidRDefault="00C41C20" w:rsidP="00465E69">
      <w:pPr>
        <w:tabs>
          <w:tab w:val="left" w:pos="2610"/>
        </w:tabs>
        <w:spacing w:after="0"/>
        <w:ind w:left="0" w:right="-450" w:firstLine="0"/>
        <w:jc w:val="right"/>
      </w:pPr>
      <w:r w:rsidRPr="003C6428">
        <w:t>Nom légal du soumissionnaire : ____________________</w:t>
      </w:r>
    </w:p>
    <w:p w14:paraId="6F398CE4" w14:textId="77777777" w:rsidR="00C41C20" w:rsidRPr="003C6428" w:rsidRDefault="00C41C20" w:rsidP="00465E69">
      <w:pPr>
        <w:tabs>
          <w:tab w:val="left" w:pos="2610"/>
        </w:tabs>
        <w:spacing w:after="0"/>
        <w:ind w:left="0" w:right="-450" w:firstLine="0"/>
        <w:jc w:val="right"/>
      </w:pPr>
      <w:r w:rsidRPr="003C6428">
        <w:tab/>
        <w:t>Date : _________________</w:t>
      </w:r>
    </w:p>
    <w:p w14:paraId="6F398CE5" w14:textId="77777777" w:rsidR="00C41C20" w:rsidRPr="003C6428" w:rsidRDefault="00C41C20" w:rsidP="00465E69">
      <w:pPr>
        <w:tabs>
          <w:tab w:val="left" w:pos="2610"/>
        </w:tabs>
        <w:spacing w:after="0"/>
        <w:ind w:left="0" w:right="-450" w:firstLine="0"/>
        <w:jc w:val="right"/>
      </w:pPr>
      <w:r w:rsidRPr="003C6428">
        <w:t>Nom légal de la partie au GE : ___________________</w:t>
      </w:r>
    </w:p>
    <w:p w14:paraId="6F398CE6" w14:textId="77777777" w:rsidR="00C41C20" w:rsidRPr="003C6428" w:rsidRDefault="00C41C20" w:rsidP="00465E69">
      <w:pPr>
        <w:tabs>
          <w:tab w:val="left" w:pos="2610"/>
        </w:tabs>
        <w:spacing w:after="0"/>
        <w:ind w:left="0" w:right="-450" w:firstLine="0"/>
        <w:jc w:val="right"/>
      </w:pPr>
      <w:r w:rsidRPr="003C6428">
        <w:t xml:space="preserve"> No. AO : ______________________</w:t>
      </w:r>
    </w:p>
    <w:p w14:paraId="6F398CE7" w14:textId="77777777" w:rsidR="00C41C20" w:rsidRPr="003C6428" w:rsidRDefault="00C41C20" w:rsidP="00465E69">
      <w:pPr>
        <w:tabs>
          <w:tab w:val="left" w:pos="2610"/>
        </w:tabs>
        <w:spacing w:after="0"/>
        <w:ind w:left="0" w:right="-450" w:firstLine="0"/>
        <w:jc w:val="right"/>
      </w:pPr>
      <w:r w:rsidRPr="003C6428">
        <w:t>Page ________ de ___________ pages</w:t>
      </w:r>
    </w:p>
    <w:p w14:paraId="6F398CE8" w14:textId="77777777" w:rsidR="00C41C20" w:rsidRPr="003C6428" w:rsidRDefault="00C41C20" w:rsidP="00465E69">
      <w:pPr>
        <w:tabs>
          <w:tab w:val="left" w:pos="2610"/>
        </w:tabs>
        <w:spacing w:after="0"/>
        <w:ind w:left="0" w:right="-450" w:firstLine="0"/>
        <w:jc w:val="right"/>
      </w:pPr>
    </w:p>
    <w:tbl>
      <w:tblPr>
        <w:tblW w:w="9299" w:type="dxa"/>
        <w:tblInd w:w="72" w:type="dxa"/>
        <w:tblLayout w:type="fixed"/>
        <w:tblCellMar>
          <w:left w:w="72" w:type="dxa"/>
          <w:right w:w="72" w:type="dxa"/>
        </w:tblCellMar>
        <w:tblLook w:val="0000" w:firstRow="0" w:lastRow="0" w:firstColumn="0" w:lastColumn="0" w:noHBand="0" w:noVBand="0"/>
      </w:tblPr>
      <w:tblGrid>
        <w:gridCol w:w="3330"/>
        <w:gridCol w:w="1552"/>
        <w:gridCol w:w="1417"/>
        <w:gridCol w:w="1418"/>
        <w:gridCol w:w="1582"/>
      </w:tblGrid>
      <w:tr w:rsidR="00C41C20" w:rsidRPr="003C6428" w14:paraId="6F398CEB" w14:textId="77777777" w:rsidTr="003B6421">
        <w:trPr>
          <w:cantSplit/>
          <w:tblHeader/>
        </w:trPr>
        <w:tc>
          <w:tcPr>
            <w:tcW w:w="3330" w:type="dxa"/>
            <w:tcBorders>
              <w:top w:val="single" w:sz="6" w:space="0" w:color="auto"/>
              <w:left w:val="single" w:sz="6" w:space="0" w:color="auto"/>
              <w:bottom w:val="single" w:sz="6" w:space="0" w:color="auto"/>
              <w:right w:val="single" w:sz="6" w:space="0" w:color="auto"/>
            </w:tcBorders>
          </w:tcPr>
          <w:p w14:paraId="6F398CE9" w14:textId="77777777" w:rsidR="00C41C20" w:rsidRPr="003C6428" w:rsidRDefault="00C41C20" w:rsidP="00465E69">
            <w:pPr>
              <w:tabs>
                <w:tab w:val="left" w:pos="2610"/>
              </w:tabs>
              <w:spacing w:before="60" w:after="60"/>
              <w:ind w:left="0" w:firstLine="0"/>
              <w:rPr>
                <w:b/>
                <w:bCs/>
                <w:spacing w:val="-2"/>
              </w:rPr>
            </w:pPr>
            <w:r w:rsidRPr="003C6428">
              <w:rPr>
                <w:b/>
                <w:bCs/>
                <w:spacing w:val="-2"/>
              </w:rPr>
              <w:t xml:space="preserve">Numéro de Marché similaire : </w:t>
            </w:r>
          </w:p>
        </w:tc>
        <w:tc>
          <w:tcPr>
            <w:tcW w:w="5969" w:type="dxa"/>
            <w:gridSpan w:val="4"/>
            <w:tcBorders>
              <w:top w:val="single" w:sz="6" w:space="0" w:color="auto"/>
              <w:left w:val="single" w:sz="6" w:space="0" w:color="auto"/>
              <w:bottom w:val="single" w:sz="6" w:space="0" w:color="auto"/>
              <w:right w:val="single" w:sz="6" w:space="0" w:color="auto"/>
            </w:tcBorders>
          </w:tcPr>
          <w:p w14:paraId="6F398CEA" w14:textId="77777777" w:rsidR="00C41C20" w:rsidRPr="003C6428" w:rsidRDefault="00C41C20" w:rsidP="00465E69">
            <w:pPr>
              <w:tabs>
                <w:tab w:val="left" w:pos="2610"/>
              </w:tabs>
              <w:spacing w:before="60" w:after="60"/>
              <w:ind w:left="0" w:firstLine="0"/>
              <w:jc w:val="center"/>
              <w:rPr>
                <w:b/>
                <w:bCs/>
                <w:spacing w:val="-2"/>
              </w:rPr>
            </w:pPr>
            <w:r w:rsidRPr="003C6428">
              <w:rPr>
                <w:b/>
                <w:bCs/>
                <w:spacing w:val="-2"/>
              </w:rPr>
              <w:t>Information</w:t>
            </w:r>
          </w:p>
        </w:tc>
      </w:tr>
      <w:tr w:rsidR="00C41C20" w:rsidRPr="003C6428" w14:paraId="6F398CEE" w14:textId="77777777" w:rsidTr="003B6421">
        <w:trPr>
          <w:cantSplit/>
        </w:trPr>
        <w:tc>
          <w:tcPr>
            <w:tcW w:w="3330" w:type="dxa"/>
            <w:tcBorders>
              <w:top w:val="single" w:sz="6" w:space="0" w:color="auto"/>
              <w:left w:val="single" w:sz="6" w:space="0" w:color="auto"/>
              <w:bottom w:val="single" w:sz="6" w:space="0" w:color="auto"/>
              <w:right w:val="single" w:sz="6" w:space="0" w:color="auto"/>
            </w:tcBorders>
          </w:tcPr>
          <w:p w14:paraId="6F398CEC" w14:textId="77777777" w:rsidR="00C41C20" w:rsidRPr="003C6428" w:rsidRDefault="00C41C20" w:rsidP="00465E69">
            <w:pPr>
              <w:pStyle w:val="Corpsdetexte"/>
              <w:tabs>
                <w:tab w:val="left" w:pos="2610"/>
              </w:tabs>
              <w:spacing w:before="240" w:after="60"/>
              <w:ind w:left="0" w:firstLine="0"/>
              <w:rPr>
                <w:lang w:val="fr-FR"/>
              </w:rPr>
            </w:pPr>
            <w:r w:rsidRPr="003C6428">
              <w:rPr>
                <w:lang w:val="fr-FR"/>
              </w:rPr>
              <w:t>Identification du Marché</w:t>
            </w:r>
          </w:p>
        </w:tc>
        <w:tc>
          <w:tcPr>
            <w:tcW w:w="5969" w:type="dxa"/>
            <w:gridSpan w:val="4"/>
            <w:tcBorders>
              <w:top w:val="single" w:sz="6" w:space="0" w:color="auto"/>
              <w:left w:val="single" w:sz="6" w:space="0" w:color="auto"/>
              <w:bottom w:val="single" w:sz="6" w:space="0" w:color="auto"/>
              <w:right w:val="single" w:sz="6" w:space="0" w:color="auto"/>
            </w:tcBorders>
          </w:tcPr>
          <w:p w14:paraId="6F398CED" w14:textId="77777777" w:rsidR="00C41C20" w:rsidRPr="003C6428" w:rsidRDefault="00C41C20" w:rsidP="00465E69">
            <w:pPr>
              <w:pStyle w:val="Corpsdetexte"/>
              <w:tabs>
                <w:tab w:val="left" w:leader="underscore" w:pos="5687"/>
              </w:tabs>
              <w:spacing w:before="240" w:after="60"/>
              <w:ind w:left="0" w:firstLine="0"/>
              <w:rPr>
                <w:lang w:val="fr-FR"/>
              </w:rPr>
            </w:pPr>
            <w:r w:rsidRPr="003C6428">
              <w:rPr>
                <w:lang w:val="fr-FR"/>
              </w:rPr>
              <w:tab/>
            </w:r>
          </w:p>
        </w:tc>
      </w:tr>
      <w:tr w:rsidR="00C41C20" w:rsidRPr="003C6428" w14:paraId="6F398CF3" w14:textId="77777777" w:rsidTr="003B6421">
        <w:trPr>
          <w:cantSplit/>
          <w:trHeight w:val="817"/>
        </w:trPr>
        <w:tc>
          <w:tcPr>
            <w:tcW w:w="3330" w:type="dxa"/>
            <w:tcBorders>
              <w:top w:val="single" w:sz="6" w:space="0" w:color="auto"/>
              <w:left w:val="single" w:sz="6" w:space="0" w:color="auto"/>
              <w:right w:val="single" w:sz="6" w:space="0" w:color="auto"/>
            </w:tcBorders>
          </w:tcPr>
          <w:p w14:paraId="6F398CEF" w14:textId="77777777" w:rsidR="00C41C20" w:rsidRPr="003C6428" w:rsidRDefault="00C41C20" w:rsidP="00465E69">
            <w:pPr>
              <w:pStyle w:val="Corpsdetexte"/>
              <w:tabs>
                <w:tab w:val="left" w:pos="2610"/>
              </w:tabs>
              <w:spacing w:before="240" w:after="60"/>
              <w:ind w:left="0" w:firstLine="0"/>
              <w:rPr>
                <w:lang w:val="fr-FR"/>
              </w:rPr>
            </w:pPr>
            <w:r w:rsidRPr="003C6428">
              <w:rPr>
                <w:lang w:val="fr-FR"/>
              </w:rPr>
              <w:t xml:space="preserve">Date d’attribution </w:t>
            </w:r>
          </w:p>
          <w:p w14:paraId="6F398CF0" w14:textId="77777777" w:rsidR="00C41C20" w:rsidRPr="003C6428" w:rsidRDefault="00C41C20" w:rsidP="00465E69">
            <w:pPr>
              <w:pStyle w:val="Corpsdetexte"/>
              <w:tabs>
                <w:tab w:val="left" w:pos="2610"/>
              </w:tabs>
              <w:spacing w:before="240" w:after="60"/>
              <w:ind w:left="0" w:firstLine="0"/>
              <w:rPr>
                <w:lang w:val="fr-FR"/>
              </w:rPr>
            </w:pPr>
            <w:r w:rsidRPr="003C6428">
              <w:rPr>
                <w:lang w:val="fr-FR"/>
              </w:rPr>
              <w:t>Date d’achèvement</w:t>
            </w:r>
          </w:p>
        </w:tc>
        <w:tc>
          <w:tcPr>
            <w:tcW w:w="5969" w:type="dxa"/>
            <w:gridSpan w:val="4"/>
            <w:tcBorders>
              <w:top w:val="single" w:sz="6" w:space="0" w:color="auto"/>
              <w:left w:val="nil"/>
              <w:right w:val="single" w:sz="6" w:space="0" w:color="auto"/>
            </w:tcBorders>
          </w:tcPr>
          <w:p w14:paraId="6F398CF1" w14:textId="77777777" w:rsidR="00C41C20" w:rsidRPr="003C6428" w:rsidRDefault="00C41C20" w:rsidP="00465E69">
            <w:pPr>
              <w:pStyle w:val="Corpsdetexte"/>
              <w:tabs>
                <w:tab w:val="left" w:leader="underscore" w:pos="5584"/>
              </w:tabs>
              <w:spacing w:before="240" w:after="60"/>
              <w:ind w:left="0" w:firstLine="0"/>
              <w:rPr>
                <w:lang w:val="fr-FR"/>
              </w:rPr>
            </w:pPr>
            <w:r w:rsidRPr="003C6428">
              <w:rPr>
                <w:lang w:val="fr-FR"/>
              </w:rPr>
              <w:tab/>
            </w:r>
          </w:p>
          <w:p w14:paraId="6F398CF2" w14:textId="77777777" w:rsidR="00C41C20" w:rsidRPr="003C6428" w:rsidRDefault="00C41C20" w:rsidP="00465E69">
            <w:pPr>
              <w:pStyle w:val="Corpsdetexte"/>
              <w:tabs>
                <w:tab w:val="left" w:leader="underscore" w:pos="5584"/>
              </w:tabs>
              <w:spacing w:before="240" w:after="60"/>
              <w:ind w:left="0" w:firstLine="0"/>
              <w:rPr>
                <w:lang w:val="fr-FR"/>
              </w:rPr>
            </w:pPr>
            <w:r w:rsidRPr="003C6428">
              <w:rPr>
                <w:lang w:val="fr-FR"/>
              </w:rPr>
              <w:tab/>
            </w:r>
          </w:p>
        </w:tc>
      </w:tr>
      <w:tr w:rsidR="00C41C20" w:rsidRPr="003C6428" w14:paraId="6F398CF9" w14:textId="77777777" w:rsidTr="003B6421">
        <w:trPr>
          <w:cantSplit/>
        </w:trPr>
        <w:tc>
          <w:tcPr>
            <w:tcW w:w="3330" w:type="dxa"/>
            <w:tcBorders>
              <w:top w:val="single" w:sz="6" w:space="0" w:color="auto"/>
              <w:left w:val="single" w:sz="6" w:space="0" w:color="auto"/>
              <w:bottom w:val="single" w:sz="6" w:space="0" w:color="auto"/>
              <w:right w:val="single" w:sz="6" w:space="0" w:color="auto"/>
            </w:tcBorders>
          </w:tcPr>
          <w:p w14:paraId="6F398CF4" w14:textId="77777777" w:rsidR="00C41C20" w:rsidRPr="003C6428" w:rsidRDefault="00C41C20" w:rsidP="00465E69">
            <w:pPr>
              <w:tabs>
                <w:tab w:val="left" w:pos="2610"/>
              </w:tabs>
              <w:spacing w:before="60" w:after="60"/>
              <w:ind w:left="0" w:firstLine="0"/>
              <w:rPr>
                <w:spacing w:val="-2"/>
              </w:rPr>
            </w:pPr>
            <w:r w:rsidRPr="003C6428">
              <w:rPr>
                <w:spacing w:val="-2"/>
              </w:rPr>
              <w:t>Rôle dans le marché</w:t>
            </w:r>
          </w:p>
        </w:tc>
        <w:tc>
          <w:tcPr>
            <w:tcW w:w="1552" w:type="dxa"/>
            <w:tcBorders>
              <w:top w:val="single" w:sz="6" w:space="0" w:color="auto"/>
              <w:left w:val="nil"/>
              <w:bottom w:val="single" w:sz="6" w:space="0" w:color="auto"/>
              <w:right w:val="single" w:sz="6" w:space="0" w:color="auto"/>
            </w:tcBorders>
            <w:vAlign w:val="bottom"/>
          </w:tcPr>
          <w:p w14:paraId="6F398CF5" w14:textId="77777777" w:rsidR="00C41C20" w:rsidRPr="003C6428" w:rsidRDefault="00C41C20" w:rsidP="00465E69">
            <w:pPr>
              <w:tabs>
                <w:tab w:val="left" w:pos="2610"/>
              </w:tabs>
              <w:spacing w:before="60" w:after="60"/>
              <w:ind w:left="0" w:firstLine="0"/>
              <w:jc w:val="center"/>
              <w:rPr>
                <w:sz w:val="36"/>
              </w:rPr>
            </w:pPr>
            <w:r w:rsidRPr="003C6428">
              <w:t xml:space="preserve">Entrepreneur </w:t>
            </w:r>
            <w:r w:rsidRPr="003C6428">
              <w:br/>
              <w:t>Principal</w:t>
            </w:r>
            <w:r w:rsidRPr="003C6428">
              <w:br/>
            </w:r>
            <w:r w:rsidRPr="003C6428">
              <w:rPr>
                <w:szCs w:val="24"/>
              </w:rPr>
              <w:sym w:font="Wingdings" w:char="F06F"/>
            </w:r>
          </w:p>
        </w:tc>
        <w:tc>
          <w:tcPr>
            <w:tcW w:w="1417" w:type="dxa"/>
            <w:tcBorders>
              <w:top w:val="single" w:sz="6" w:space="0" w:color="auto"/>
              <w:left w:val="nil"/>
              <w:bottom w:val="single" w:sz="6" w:space="0" w:color="auto"/>
              <w:right w:val="single" w:sz="6" w:space="0" w:color="auto"/>
            </w:tcBorders>
            <w:vAlign w:val="bottom"/>
          </w:tcPr>
          <w:p w14:paraId="6F398CF6" w14:textId="77777777" w:rsidR="00C41C20" w:rsidRPr="003C6428" w:rsidRDefault="00C41C20" w:rsidP="00465E69">
            <w:pPr>
              <w:tabs>
                <w:tab w:val="left" w:pos="2610"/>
              </w:tabs>
              <w:spacing w:before="60" w:after="60"/>
              <w:ind w:left="0" w:firstLine="0"/>
              <w:jc w:val="center"/>
              <w:rPr>
                <w:spacing w:val="-2"/>
                <w:sz w:val="36"/>
              </w:rPr>
            </w:pPr>
            <w:r w:rsidRPr="003C6428">
              <w:t xml:space="preserve">Membre </w:t>
            </w:r>
            <w:r w:rsidRPr="003C6428">
              <w:br/>
              <w:t>d’un GE</w:t>
            </w:r>
            <w:r w:rsidRPr="003C6428">
              <w:br/>
            </w:r>
            <w:r w:rsidRPr="003C6428">
              <w:rPr>
                <w:szCs w:val="24"/>
              </w:rPr>
              <w:sym w:font="Wingdings" w:char="F06F"/>
            </w:r>
          </w:p>
        </w:tc>
        <w:tc>
          <w:tcPr>
            <w:tcW w:w="1418" w:type="dxa"/>
            <w:tcBorders>
              <w:top w:val="single" w:sz="6" w:space="0" w:color="auto"/>
              <w:left w:val="single" w:sz="6" w:space="0" w:color="auto"/>
              <w:bottom w:val="single" w:sz="6" w:space="0" w:color="auto"/>
              <w:right w:val="single" w:sz="4" w:space="0" w:color="auto"/>
            </w:tcBorders>
            <w:vAlign w:val="bottom"/>
          </w:tcPr>
          <w:p w14:paraId="6F398CF7" w14:textId="77777777" w:rsidR="00C41C20" w:rsidRPr="003C6428" w:rsidRDefault="00C41C20" w:rsidP="00465E69">
            <w:pPr>
              <w:tabs>
                <w:tab w:val="left" w:pos="2610"/>
              </w:tabs>
              <w:spacing w:before="60" w:after="60"/>
              <w:ind w:left="0" w:firstLine="0"/>
              <w:jc w:val="center"/>
            </w:pPr>
            <w:r w:rsidRPr="003C6428">
              <w:t>Sous-traitant</w:t>
            </w:r>
            <w:r w:rsidRPr="003C6428">
              <w:br/>
            </w:r>
            <w:r w:rsidRPr="003C6428">
              <w:rPr>
                <w:szCs w:val="24"/>
              </w:rPr>
              <w:sym w:font="Wingdings" w:char="F06F"/>
            </w:r>
          </w:p>
        </w:tc>
        <w:tc>
          <w:tcPr>
            <w:tcW w:w="1582" w:type="dxa"/>
            <w:tcBorders>
              <w:top w:val="single" w:sz="4" w:space="0" w:color="auto"/>
              <w:left w:val="single" w:sz="4" w:space="0" w:color="auto"/>
              <w:bottom w:val="single" w:sz="4" w:space="0" w:color="auto"/>
              <w:right w:val="single" w:sz="4" w:space="0" w:color="auto"/>
            </w:tcBorders>
            <w:vAlign w:val="bottom"/>
          </w:tcPr>
          <w:p w14:paraId="6F398CF8" w14:textId="77777777" w:rsidR="00C41C20" w:rsidRPr="003C6428" w:rsidRDefault="00C41C20" w:rsidP="00465E69">
            <w:pPr>
              <w:tabs>
                <w:tab w:val="left" w:pos="2610"/>
              </w:tabs>
              <w:spacing w:before="60" w:after="60"/>
              <w:ind w:left="0" w:firstLine="0"/>
              <w:jc w:val="center"/>
              <w:rPr>
                <w:spacing w:val="-2"/>
                <w:sz w:val="36"/>
              </w:rPr>
            </w:pPr>
            <w:r w:rsidRPr="003C6428">
              <w:t>Ensemblier</w:t>
            </w:r>
            <w:r w:rsidRPr="003C6428">
              <w:br/>
            </w:r>
            <w:r w:rsidRPr="003C6428">
              <w:rPr>
                <w:szCs w:val="24"/>
              </w:rPr>
              <w:sym w:font="Wingdings" w:char="F06F"/>
            </w:r>
          </w:p>
        </w:tc>
      </w:tr>
      <w:tr w:rsidR="00C41C20" w:rsidRPr="003C6428" w14:paraId="6F398CFD" w14:textId="77777777" w:rsidTr="003B6421">
        <w:trPr>
          <w:cantSplit/>
        </w:trPr>
        <w:tc>
          <w:tcPr>
            <w:tcW w:w="3330" w:type="dxa"/>
            <w:tcBorders>
              <w:top w:val="single" w:sz="4" w:space="0" w:color="auto"/>
              <w:left w:val="single" w:sz="6" w:space="0" w:color="auto"/>
              <w:bottom w:val="single" w:sz="6" w:space="0" w:color="auto"/>
              <w:right w:val="single" w:sz="6" w:space="0" w:color="auto"/>
            </w:tcBorders>
          </w:tcPr>
          <w:p w14:paraId="6F398CFA" w14:textId="77777777" w:rsidR="00C41C20" w:rsidRPr="003C6428" w:rsidRDefault="00C41C20" w:rsidP="00465E69">
            <w:pPr>
              <w:pStyle w:val="Corpsdetexte"/>
              <w:tabs>
                <w:tab w:val="left" w:pos="2610"/>
              </w:tabs>
              <w:spacing w:before="60" w:after="60"/>
              <w:ind w:left="0" w:firstLine="0"/>
              <w:rPr>
                <w:lang w:val="fr-FR"/>
              </w:rPr>
            </w:pPr>
            <w:r w:rsidRPr="003C6428">
              <w:rPr>
                <w:lang w:val="fr-FR"/>
              </w:rPr>
              <w:t>Montant total du marché</w:t>
            </w:r>
          </w:p>
        </w:tc>
        <w:tc>
          <w:tcPr>
            <w:tcW w:w="2969" w:type="dxa"/>
            <w:gridSpan w:val="2"/>
            <w:tcBorders>
              <w:top w:val="single" w:sz="4" w:space="0" w:color="auto"/>
              <w:left w:val="nil"/>
              <w:bottom w:val="single" w:sz="6" w:space="0" w:color="auto"/>
              <w:right w:val="single" w:sz="6" w:space="0" w:color="auto"/>
            </w:tcBorders>
          </w:tcPr>
          <w:p w14:paraId="6F398CFB" w14:textId="77777777" w:rsidR="00C41C20" w:rsidRPr="003C6428" w:rsidRDefault="00C41C20" w:rsidP="00465E69">
            <w:pPr>
              <w:pStyle w:val="Corpsdetexte"/>
              <w:tabs>
                <w:tab w:val="left" w:pos="2610"/>
              </w:tabs>
              <w:spacing w:before="60" w:after="60"/>
              <w:ind w:left="0" w:firstLine="0"/>
              <w:jc w:val="left"/>
              <w:rPr>
                <w:lang w:val="fr-FR"/>
              </w:rPr>
            </w:pPr>
            <w:r w:rsidRPr="003C6428">
              <w:rPr>
                <w:i/>
                <w:lang w:val="fr-FR"/>
              </w:rPr>
              <w:t xml:space="preserve">[insérer le montant en </w:t>
            </w:r>
            <w:r w:rsidR="00F67D42" w:rsidRPr="003C6428">
              <w:rPr>
                <w:i/>
                <w:lang w:val="fr-FR"/>
              </w:rPr>
              <w:t>monnaie nationale</w:t>
            </w:r>
            <w:r w:rsidRPr="003C6428">
              <w:rPr>
                <w:i/>
                <w:lang w:val="fr-FR"/>
              </w:rPr>
              <w:t xml:space="preserve">] </w:t>
            </w:r>
            <w:r w:rsidRPr="003C6428">
              <w:rPr>
                <w:lang w:val="fr-FR"/>
              </w:rPr>
              <w:t>_________</w:t>
            </w:r>
          </w:p>
        </w:tc>
        <w:tc>
          <w:tcPr>
            <w:tcW w:w="3000" w:type="dxa"/>
            <w:gridSpan w:val="2"/>
            <w:tcBorders>
              <w:top w:val="single" w:sz="4" w:space="0" w:color="auto"/>
              <w:left w:val="single" w:sz="6" w:space="0" w:color="auto"/>
              <w:bottom w:val="single" w:sz="6" w:space="0" w:color="auto"/>
              <w:right w:val="single" w:sz="6" w:space="0" w:color="auto"/>
            </w:tcBorders>
          </w:tcPr>
          <w:p w14:paraId="6F398CFC" w14:textId="77777777" w:rsidR="00C41C20" w:rsidRPr="003C6428" w:rsidRDefault="00C41C20" w:rsidP="00465E69">
            <w:pPr>
              <w:pStyle w:val="Corpsdetexte"/>
              <w:tabs>
                <w:tab w:val="left" w:pos="2610"/>
              </w:tabs>
              <w:spacing w:before="60" w:after="60"/>
              <w:ind w:left="0" w:firstLine="0"/>
              <w:jc w:val="left"/>
              <w:rPr>
                <w:lang w:val="fr-FR"/>
              </w:rPr>
            </w:pPr>
            <w:r w:rsidRPr="003C6428">
              <w:rPr>
                <w:i/>
                <w:lang w:val="fr-FR"/>
              </w:rPr>
              <w:t xml:space="preserve">[insérer le taux de change et l’équivalent total du montant total du marché en $ </w:t>
            </w:r>
            <w:r w:rsidRPr="003C6428">
              <w:rPr>
                <w:i/>
                <w:lang w:val="fr-FR"/>
              </w:rPr>
              <w:br/>
              <w:t>E.U]</w:t>
            </w:r>
            <w:r w:rsidRPr="003C6428">
              <w:rPr>
                <w:lang w:val="fr-FR"/>
              </w:rPr>
              <w:t>___________________</w:t>
            </w:r>
          </w:p>
        </w:tc>
      </w:tr>
      <w:tr w:rsidR="00C41C20" w:rsidRPr="003C6428" w14:paraId="6F398D02" w14:textId="77777777" w:rsidTr="003B6421">
        <w:trPr>
          <w:cantSplit/>
        </w:trPr>
        <w:tc>
          <w:tcPr>
            <w:tcW w:w="3330" w:type="dxa"/>
            <w:tcBorders>
              <w:top w:val="single" w:sz="6" w:space="0" w:color="auto"/>
              <w:left w:val="single" w:sz="6" w:space="0" w:color="auto"/>
              <w:bottom w:val="single" w:sz="6" w:space="0" w:color="auto"/>
              <w:right w:val="single" w:sz="6" w:space="0" w:color="auto"/>
            </w:tcBorders>
          </w:tcPr>
          <w:p w14:paraId="6F398CFE" w14:textId="77777777" w:rsidR="00C41C20" w:rsidRPr="003C6428" w:rsidRDefault="00C41C20" w:rsidP="00465E69">
            <w:pPr>
              <w:pStyle w:val="Corpsdetexte"/>
              <w:tabs>
                <w:tab w:val="left" w:pos="2610"/>
              </w:tabs>
              <w:spacing w:before="60" w:after="60"/>
              <w:ind w:left="0" w:firstLine="0"/>
              <w:rPr>
                <w:lang w:val="fr-FR"/>
              </w:rPr>
            </w:pPr>
            <w:r w:rsidRPr="003C6428">
              <w:rPr>
                <w:lang w:val="fr-FR"/>
              </w:rPr>
              <w:t>Dans le cas d’une partie à un GE</w:t>
            </w:r>
            <w:r w:rsidRPr="003C6428">
              <w:rPr>
                <w:spacing w:val="-2"/>
                <w:lang w:val="fr-FR"/>
              </w:rPr>
              <w:t xml:space="preserve"> ou d’un sous-traitant</w:t>
            </w:r>
            <w:r w:rsidRPr="003C6428">
              <w:rPr>
                <w:lang w:val="fr-FR"/>
              </w:rPr>
              <w:t>, préciser la participation au montant total du marché</w:t>
            </w:r>
          </w:p>
        </w:tc>
        <w:tc>
          <w:tcPr>
            <w:tcW w:w="1552" w:type="dxa"/>
            <w:tcBorders>
              <w:top w:val="single" w:sz="6" w:space="0" w:color="auto"/>
              <w:left w:val="nil"/>
              <w:bottom w:val="single" w:sz="6" w:space="0" w:color="auto"/>
              <w:right w:val="single" w:sz="6" w:space="0" w:color="auto"/>
            </w:tcBorders>
          </w:tcPr>
          <w:p w14:paraId="6F398CFF" w14:textId="77777777" w:rsidR="00C41C20" w:rsidRPr="003C6428" w:rsidRDefault="00C41C20" w:rsidP="00465E69">
            <w:pPr>
              <w:pStyle w:val="Corpsdetexte"/>
              <w:tabs>
                <w:tab w:val="left" w:pos="2610"/>
              </w:tabs>
              <w:spacing w:before="60" w:after="60"/>
              <w:ind w:left="0" w:firstLine="0"/>
              <w:jc w:val="left"/>
              <w:rPr>
                <w:lang w:val="fr-FR"/>
              </w:rPr>
            </w:pPr>
            <w:r w:rsidRPr="003C6428">
              <w:rPr>
                <w:lang w:val="fr-FR"/>
              </w:rPr>
              <w:t>__________%</w:t>
            </w:r>
          </w:p>
        </w:tc>
        <w:tc>
          <w:tcPr>
            <w:tcW w:w="1417" w:type="dxa"/>
            <w:tcBorders>
              <w:top w:val="single" w:sz="6" w:space="0" w:color="auto"/>
              <w:left w:val="single" w:sz="6" w:space="0" w:color="auto"/>
              <w:bottom w:val="single" w:sz="6" w:space="0" w:color="auto"/>
              <w:right w:val="single" w:sz="6" w:space="0" w:color="auto"/>
            </w:tcBorders>
          </w:tcPr>
          <w:p w14:paraId="6F398D00" w14:textId="77777777" w:rsidR="00C41C20" w:rsidRPr="003C6428" w:rsidRDefault="00C41C20" w:rsidP="00465E69">
            <w:pPr>
              <w:pStyle w:val="Corpsdetexte"/>
              <w:tabs>
                <w:tab w:val="left" w:pos="2610"/>
              </w:tabs>
              <w:spacing w:before="60" w:after="60"/>
              <w:ind w:left="0" w:firstLine="0"/>
              <w:jc w:val="left"/>
              <w:rPr>
                <w:lang w:val="fr-FR"/>
              </w:rPr>
            </w:pPr>
            <w:r w:rsidRPr="003C6428">
              <w:rPr>
                <w:i/>
                <w:lang w:val="fr-FR"/>
              </w:rPr>
              <w:t xml:space="preserve"> [insérer le montant total du marché en monnaie nationale]</w:t>
            </w:r>
            <w:r w:rsidRPr="003C6428">
              <w:rPr>
                <w:i/>
                <w:lang w:val="fr-FR"/>
              </w:rPr>
              <w:br/>
            </w:r>
            <w:r w:rsidRPr="003C6428">
              <w:rPr>
                <w:lang w:val="fr-FR"/>
              </w:rPr>
              <w:t>__________</w:t>
            </w:r>
          </w:p>
        </w:tc>
        <w:tc>
          <w:tcPr>
            <w:tcW w:w="3000" w:type="dxa"/>
            <w:gridSpan w:val="2"/>
            <w:tcBorders>
              <w:top w:val="single" w:sz="6" w:space="0" w:color="auto"/>
              <w:left w:val="single" w:sz="6" w:space="0" w:color="auto"/>
              <w:bottom w:val="single" w:sz="6" w:space="0" w:color="auto"/>
              <w:right w:val="single" w:sz="6" w:space="0" w:color="auto"/>
            </w:tcBorders>
          </w:tcPr>
          <w:p w14:paraId="6F398D01" w14:textId="77777777" w:rsidR="00C41C20" w:rsidRPr="003C6428" w:rsidRDefault="00C41C20" w:rsidP="00465E69">
            <w:pPr>
              <w:pStyle w:val="Corpsdetexte"/>
              <w:tabs>
                <w:tab w:val="left" w:pos="2610"/>
              </w:tabs>
              <w:spacing w:before="60" w:after="60"/>
              <w:ind w:left="0" w:firstLine="0"/>
              <w:jc w:val="left"/>
              <w:rPr>
                <w:lang w:val="fr-FR"/>
              </w:rPr>
            </w:pPr>
            <w:r w:rsidRPr="003C6428">
              <w:rPr>
                <w:i/>
                <w:lang w:val="fr-FR"/>
              </w:rPr>
              <w:t>[insérer le taux de change et le montant total du marché en $ E.U]</w:t>
            </w:r>
            <w:r w:rsidRPr="003C6428">
              <w:rPr>
                <w:lang w:val="fr-FR"/>
              </w:rPr>
              <w:t xml:space="preserve"> _______________</w:t>
            </w:r>
          </w:p>
        </w:tc>
      </w:tr>
      <w:tr w:rsidR="00C41C20" w:rsidRPr="003C6428" w14:paraId="6F398D05" w14:textId="77777777" w:rsidTr="003B6421">
        <w:trPr>
          <w:cantSplit/>
        </w:trPr>
        <w:tc>
          <w:tcPr>
            <w:tcW w:w="3330" w:type="dxa"/>
            <w:tcBorders>
              <w:top w:val="single" w:sz="6" w:space="0" w:color="auto"/>
              <w:left w:val="single" w:sz="6" w:space="0" w:color="auto"/>
              <w:bottom w:val="single" w:sz="6" w:space="0" w:color="auto"/>
              <w:right w:val="single" w:sz="6" w:space="0" w:color="auto"/>
            </w:tcBorders>
          </w:tcPr>
          <w:p w14:paraId="6F398D03" w14:textId="77777777" w:rsidR="00C41C20" w:rsidRPr="003C6428" w:rsidRDefault="00C41C20" w:rsidP="00465E69">
            <w:pPr>
              <w:pStyle w:val="Corpsdetexte"/>
              <w:tabs>
                <w:tab w:val="left" w:pos="2610"/>
              </w:tabs>
              <w:spacing w:before="60" w:after="60"/>
              <w:ind w:left="0" w:firstLine="0"/>
              <w:rPr>
                <w:lang w:val="fr-FR"/>
              </w:rPr>
            </w:pPr>
            <w:r w:rsidRPr="003C6428">
              <w:rPr>
                <w:lang w:val="fr-FR"/>
              </w:rPr>
              <w:t>Nom du Maître d’Ouvrage :</w:t>
            </w:r>
          </w:p>
        </w:tc>
        <w:tc>
          <w:tcPr>
            <w:tcW w:w="5969" w:type="dxa"/>
            <w:gridSpan w:val="4"/>
            <w:tcBorders>
              <w:top w:val="single" w:sz="6" w:space="0" w:color="auto"/>
              <w:left w:val="nil"/>
              <w:bottom w:val="single" w:sz="6" w:space="0" w:color="auto"/>
              <w:right w:val="single" w:sz="6" w:space="0" w:color="auto"/>
            </w:tcBorders>
          </w:tcPr>
          <w:p w14:paraId="6F398D04" w14:textId="77777777" w:rsidR="00C41C20" w:rsidRPr="003C6428" w:rsidRDefault="00C41C20" w:rsidP="00465E69">
            <w:pPr>
              <w:pStyle w:val="Corpsdetexte"/>
              <w:tabs>
                <w:tab w:val="left" w:leader="underscore" w:pos="5584"/>
              </w:tabs>
              <w:spacing w:before="240" w:after="60"/>
              <w:ind w:left="0" w:firstLine="0"/>
              <w:rPr>
                <w:lang w:val="fr-FR"/>
              </w:rPr>
            </w:pPr>
          </w:p>
        </w:tc>
      </w:tr>
      <w:tr w:rsidR="00C41C20" w:rsidRPr="003C6428" w14:paraId="6F398D0B" w14:textId="77777777" w:rsidTr="003B6421">
        <w:trPr>
          <w:cantSplit/>
        </w:trPr>
        <w:tc>
          <w:tcPr>
            <w:tcW w:w="3330" w:type="dxa"/>
            <w:tcBorders>
              <w:top w:val="single" w:sz="6" w:space="0" w:color="auto"/>
              <w:left w:val="single" w:sz="6" w:space="0" w:color="auto"/>
              <w:bottom w:val="single" w:sz="6" w:space="0" w:color="auto"/>
              <w:right w:val="single" w:sz="6" w:space="0" w:color="auto"/>
            </w:tcBorders>
          </w:tcPr>
          <w:p w14:paraId="6F398D06" w14:textId="77777777" w:rsidR="00C41C20" w:rsidRPr="003C6428" w:rsidRDefault="00C41C20" w:rsidP="00465E69">
            <w:pPr>
              <w:pStyle w:val="Corpsdetexte"/>
              <w:tabs>
                <w:tab w:val="left" w:pos="2610"/>
              </w:tabs>
              <w:spacing w:before="60" w:after="60"/>
              <w:ind w:left="0" w:firstLine="0"/>
              <w:rPr>
                <w:lang w:val="fr-FR"/>
              </w:rPr>
            </w:pPr>
            <w:r w:rsidRPr="003C6428">
              <w:rPr>
                <w:lang w:val="fr-FR"/>
              </w:rPr>
              <w:t>Adresse :</w:t>
            </w:r>
          </w:p>
          <w:p w14:paraId="6F398D07" w14:textId="77777777" w:rsidR="00C41C20" w:rsidRPr="003C6428" w:rsidRDefault="00C41C20" w:rsidP="00465E69">
            <w:pPr>
              <w:pStyle w:val="Corpsdetexte"/>
              <w:tabs>
                <w:tab w:val="left" w:pos="2610"/>
              </w:tabs>
              <w:spacing w:before="60" w:after="60"/>
              <w:ind w:left="0" w:firstLine="0"/>
              <w:rPr>
                <w:lang w:val="fr-FR"/>
              </w:rPr>
            </w:pPr>
          </w:p>
          <w:p w14:paraId="6F398D08" w14:textId="77777777" w:rsidR="00C41C20" w:rsidRPr="003C6428" w:rsidRDefault="00C41C20" w:rsidP="00465E69">
            <w:pPr>
              <w:pStyle w:val="Corpsdetexte"/>
              <w:tabs>
                <w:tab w:val="left" w:pos="2610"/>
              </w:tabs>
              <w:spacing w:before="60" w:after="60"/>
              <w:ind w:left="0" w:firstLine="0"/>
              <w:rPr>
                <w:lang w:val="fr-FR"/>
              </w:rPr>
            </w:pPr>
            <w:r w:rsidRPr="003C6428">
              <w:rPr>
                <w:lang w:val="fr-FR"/>
              </w:rPr>
              <w:t>Numéro de téléphone/télécopie :</w:t>
            </w:r>
          </w:p>
          <w:p w14:paraId="6F398D09" w14:textId="77777777" w:rsidR="00C41C20" w:rsidRPr="003C6428" w:rsidRDefault="00C41C20" w:rsidP="00465E69">
            <w:pPr>
              <w:pStyle w:val="Corpsdetexte"/>
              <w:tabs>
                <w:tab w:val="left" w:pos="2610"/>
              </w:tabs>
              <w:spacing w:before="240" w:after="60"/>
              <w:ind w:left="0" w:firstLine="0"/>
              <w:rPr>
                <w:lang w:val="fr-FR"/>
              </w:rPr>
            </w:pPr>
            <w:r w:rsidRPr="003C6428">
              <w:rPr>
                <w:lang w:val="fr-FR"/>
              </w:rPr>
              <w:t>Adresse électronique :</w:t>
            </w:r>
          </w:p>
        </w:tc>
        <w:tc>
          <w:tcPr>
            <w:tcW w:w="5969" w:type="dxa"/>
            <w:gridSpan w:val="4"/>
            <w:tcBorders>
              <w:top w:val="single" w:sz="6" w:space="0" w:color="auto"/>
              <w:left w:val="nil"/>
              <w:bottom w:val="single" w:sz="6" w:space="0" w:color="auto"/>
              <w:right w:val="single" w:sz="6" w:space="0" w:color="auto"/>
            </w:tcBorders>
          </w:tcPr>
          <w:p w14:paraId="6F398D0A" w14:textId="77777777" w:rsidR="00C41C20" w:rsidRPr="003C6428" w:rsidRDefault="00C41C20" w:rsidP="00465E69">
            <w:pPr>
              <w:pStyle w:val="Corpsdetexte"/>
              <w:tabs>
                <w:tab w:val="left" w:leader="underscore" w:pos="5584"/>
              </w:tabs>
              <w:spacing w:before="240" w:after="60"/>
              <w:ind w:left="0" w:firstLine="0"/>
              <w:rPr>
                <w:lang w:val="fr-FR"/>
              </w:rPr>
            </w:pPr>
          </w:p>
        </w:tc>
      </w:tr>
    </w:tbl>
    <w:p w14:paraId="6F398D0C" w14:textId="77777777" w:rsidR="00C41C20" w:rsidRPr="003C6428" w:rsidRDefault="00C41C20" w:rsidP="00465E69">
      <w:pPr>
        <w:pStyle w:val="Subtitle2"/>
        <w:tabs>
          <w:tab w:val="left" w:pos="2610"/>
        </w:tabs>
        <w:ind w:left="0" w:firstLine="0"/>
        <w:rPr>
          <w:sz w:val="28"/>
          <w:szCs w:val="28"/>
        </w:rPr>
      </w:pPr>
      <w:r w:rsidRPr="003C6428">
        <w:br w:type="page"/>
      </w:r>
      <w:r w:rsidRPr="003C6428">
        <w:rPr>
          <w:sz w:val="28"/>
          <w:szCs w:val="28"/>
        </w:rPr>
        <w:lastRenderedPageBreak/>
        <w:t xml:space="preserve">Formulaire EXP – 4.2 a) (suite) : </w:t>
      </w:r>
      <w:r w:rsidRPr="003C6428">
        <w:rPr>
          <w:sz w:val="28"/>
          <w:szCs w:val="28"/>
        </w:rPr>
        <w:br/>
        <w:t xml:space="preserve">Expérience en tant </w:t>
      </w:r>
      <w:r w:rsidRPr="003C6428">
        <w:rPr>
          <w:sz w:val="28"/>
          <w:szCs w:val="28"/>
        </w:rPr>
        <w:br/>
        <w:t>qu’Entrepreneur et Ensemblier (suite)</w:t>
      </w:r>
    </w:p>
    <w:p w14:paraId="6F398D0D" w14:textId="77777777" w:rsidR="00C41C20" w:rsidRPr="003C6428" w:rsidRDefault="00C41C20" w:rsidP="00465E69">
      <w:pPr>
        <w:tabs>
          <w:tab w:val="left" w:pos="2610"/>
          <w:tab w:val="right" w:pos="9630"/>
        </w:tabs>
        <w:ind w:left="0" w:right="162" w:firstLine="0"/>
      </w:pPr>
    </w:p>
    <w:p w14:paraId="6F398D0E" w14:textId="77777777" w:rsidR="00C41C20" w:rsidRPr="003C6428" w:rsidRDefault="00C41C20" w:rsidP="00465E69">
      <w:pPr>
        <w:tabs>
          <w:tab w:val="left" w:pos="2610"/>
        </w:tabs>
        <w:ind w:left="0" w:right="162" w:firstLine="0"/>
        <w:jc w:val="right"/>
      </w:pPr>
      <w:r w:rsidRPr="003C6428">
        <w:t>Nom légal du Soumissionnaire : _______________________</w:t>
      </w:r>
    </w:p>
    <w:p w14:paraId="6F398D0F" w14:textId="77777777" w:rsidR="00C41C20" w:rsidRPr="003C6428" w:rsidRDefault="00C41C20" w:rsidP="00465E69">
      <w:pPr>
        <w:tabs>
          <w:tab w:val="left" w:pos="2610"/>
        </w:tabs>
        <w:spacing w:after="360"/>
        <w:ind w:left="0" w:right="162" w:firstLine="0"/>
        <w:jc w:val="right"/>
      </w:pPr>
      <w:r w:rsidRPr="003C6428">
        <w:t>Nom légal de la partie au GE : ________________________</w:t>
      </w:r>
    </w:p>
    <w:tbl>
      <w:tblPr>
        <w:tblW w:w="0" w:type="auto"/>
        <w:jc w:val="center"/>
        <w:tblLayout w:type="fixed"/>
        <w:tblCellMar>
          <w:left w:w="72" w:type="dxa"/>
          <w:right w:w="72" w:type="dxa"/>
        </w:tblCellMar>
        <w:tblLook w:val="0000" w:firstRow="0" w:lastRow="0" w:firstColumn="0" w:lastColumn="0" w:noHBand="0" w:noVBand="0"/>
      </w:tblPr>
      <w:tblGrid>
        <w:gridCol w:w="4212"/>
        <w:gridCol w:w="5058"/>
      </w:tblGrid>
      <w:tr w:rsidR="00C41C20" w:rsidRPr="003C6428" w14:paraId="6F398D12" w14:textId="77777777" w:rsidTr="00FF1429">
        <w:trPr>
          <w:cantSplit/>
          <w:tblHeader/>
          <w:jc w:val="center"/>
        </w:trPr>
        <w:tc>
          <w:tcPr>
            <w:tcW w:w="4212" w:type="dxa"/>
            <w:tcBorders>
              <w:top w:val="single" w:sz="6" w:space="0" w:color="auto"/>
              <w:left w:val="single" w:sz="6" w:space="0" w:color="auto"/>
              <w:bottom w:val="single" w:sz="6" w:space="0" w:color="auto"/>
              <w:right w:val="single" w:sz="6" w:space="0" w:color="auto"/>
            </w:tcBorders>
          </w:tcPr>
          <w:p w14:paraId="6F398D10" w14:textId="77777777" w:rsidR="00C41C20" w:rsidRPr="003C6428" w:rsidRDefault="00C41C20" w:rsidP="00465E69">
            <w:pPr>
              <w:pStyle w:val="Outline"/>
              <w:tabs>
                <w:tab w:val="left" w:pos="2610"/>
              </w:tabs>
              <w:suppressAutoHyphens/>
              <w:spacing w:before="60" w:after="60"/>
              <w:ind w:left="0" w:firstLine="0"/>
              <w:jc w:val="center"/>
              <w:rPr>
                <w:b/>
                <w:bCs/>
                <w:spacing w:val="-2"/>
                <w:kern w:val="0"/>
              </w:rPr>
            </w:pPr>
            <w:r w:rsidRPr="003C6428">
              <w:rPr>
                <w:b/>
                <w:bCs/>
                <w:spacing w:val="-2"/>
                <w:kern w:val="0"/>
              </w:rPr>
              <w:t>No. du Marché Similaire :</w:t>
            </w:r>
          </w:p>
        </w:tc>
        <w:tc>
          <w:tcPr>
            <w:tcW w:w="5058" w:type="dxa"/>
            <w:tcBorders>
              <w:top w:val="single" w:sz="6" w:space="0" w:color="auto"/>
              <w:left w:val="single" w:sz="6" w:space="0" w:color="auto"/>
              <w:bottom w:val="single" w:sz="6" w:space="0" w:color="auto"/>
              <w:right w:val="single" w:sz="6" w:space="0" w:color="auto"/>
            </w:tcBorders>
          </w:tcPr>
          <w:p w14:paraId="6F398D11" w14:textId="77777777" w:rsidR="00C41C20" w:rsidRPr="003C6428" w:rsidRDefault="00C41C20" w:rsidP="00465E69">
            <w:pPr>
              <w:tabs>
                <w:tab w:val="left" w:pos="2610"/>
              </w:tabs>
              <w:spacing w:before="60" w:after="60"/>
              <w:ind w:left="0" w:firstLine="0"/>
              <w:jc w:val="center"/>
              <w:rPr>
                <w:b/>
                <w:bCs/>
                <w:spacing w:val="-2"/>
                <w:sz w:val="28"/>
              </w:rPr>
            </w:pPr>
            <w:r w:rsidRPr="003C6428">
              <w:rPr>
                <w:b/>
                <w:bCs/>
                <w:spacing w:val="-2"/>
              </w:rPr>
              <w:t>Information</w:t>
            </w:r>
          </w:p>
        </w:tc>
      </w:tr>
      <w:tr w:rsidR="00C41C20" w:rsidRPr="003C6428" w14:paraId="6F398D15" w14:textId="77777777" w:rsidTr="00FF1429">
        <w:trPr>
          <w:cantSplit/>
          <w:trHeight w:val="699"/>
          <w:jc w:val="center"/>
        </w:trPr>
        <w:tc>
          <w:tcPr>
            <w:tcW w:w="4212" w:type="dxa"/>
            <w:tcBorders>
              <w:top w:val="single" w:sz="6" w:space="0" w:color="auto"/>
              <w:left w:val="single" w:sz="6" w:space="0" w:color="auto"/>
              <w:bottom w:val="single" w:sz="6" w:space="0" w:color="auto"/>
              <w:right w:val="nil"/>
            </w:tcBorders>
          </w:tcPr>
          <w:p w14:paraId="6F398D13" w14:textId="77777777" w:rsidR="00C41C20" w:rsidRPr="003C6428" w:rsidRDefault="00C41C20" w:rsidP="00465E69">
            <w:pPr>
              <w:pStyle w:val="Outline"/>
              <w:keepNext/>
              <w:tabs>
                <w:tab w:val="left" w:pos="2610"/>
              </w:tabs>
              <w:spacing w:before="60" w:after="60"/>
              <w:ind w:left="0" w:firstLine="0"/>
              <w:rPr>
                <w:spacing w:val="-2"/>
                <w:kern w:val="0"/>
              </w:rPr>
            </w:pPr>
            <w:r w:rsidRPr="003C6428">
              <w:rPr>
                <w:kern w:val="0"/>
              </w:rPr>
              <w:t>Description de la similitude en référence au critère 4.2(a) de la Section III :</w:t>
            </w:r>
          </w:p>
        </w:tc>
        <w:tc>
          <w:tcPr>
            <w:tcW w:w="5058" w:type="dxa"/>
            <w:tcBorders>
              <w:top w:val="single" w:sz="6" w:space="0" w:color="auto"/>
              <w:left w:val="single" w:sz="6" w:space="0" w:color="auto"/>
              <w:bottom w:val="single" w:sz="6" w:space="0" w:color="auto"/>
              <w:right w:val="single" w:sz="6" w:space="0" w:color="auto"/>
            </w:tcBorders>
          </w:tcPr>
          <w:p w14:paraId="6F398D14" w14:textId="77777777" w:rsidR="00C41C20" w:rsidRPr="003C6428" w:rsidRDefault="00C41C20" w:rsidP="00465E69">
            <w:pPr>
              <w:tabs>
                <w:tab w:val="left" w:pos="2610"/>
              </w:tabs>
              <w:spacing w:before="60" w:after="60"/>
              <w:ind w:left="0" w:firstLine="0"/>
              <w:rPr>
                <w:spacing w:val="-2"/>
              </w:rPr>
            </w:pPr>
          </w:p>
        </w:tc>
      </w:tr>
      <w:tr w:rsidR="00C41C20" w:rsidRPr="003C6428" w14:paraId="6F398D18" w14:textId="77777777" w:rsidTr="00FF1429">
        <w:trPr>
          <w:cantSplit/>
          <w:trHeight w:val="699"/>
          <w:jc w:val="center"/>
        </w:trPr>
        <w:tc>
          <w:tcPr>
            <w:tcW w:w="4212" w:type="dxa"/>
            <w:tcBorders>
              <w:top w:val="single" w:sz="6" w:space="0" w:color="auto"/>
              <w:left w:val="single" w:sz="6" w:space="0" w:color="auto"/>
              <w:bottom w:val="single" w:sz="6" w:space="0" w:color="auto"/>
              <w:right w:val="nil"/>
            </w:tcBorders>
          </w:tcPr>
          <w:p w14:paraId="6F398D16" w14:textId="77777777" w:rsidR="00C41C20" w:rsidRPr="003C6428" w:rsidRDefault="00C41C20" w:rsidP="00465E69">
            <w:pPr>
              <w:pStyle w:val="Liste"/>
              <w:tabs>
                <w:tab w:val="left" w:pos="864"/>
                <w:tab w:val="left" w:pos="936"/>
                <w:tab w:val="left" w:pos="2610"/>
              </w:tabs>
              <w:spacing w:before="60" w:after="60"/>
              <w:ind w:left="0" w:firstLine="0"/>
              <w:jc w:val="left"/>
              <w:rPr>
                <w:lang w:val="fr-FR"/>
              </w:rPr>
            </w:pPr>
            <w:r w:rsidRPr="003C6428">
              <w:rPr>
                <w:lang w:val="fr-FR"/>
              </w:rPr>
              <w:t>1. Montant </w:t>
            </w:r>
          </w:p>
        </w:tc>
        <w:tc>
          <w:tcPr>
            <w:tcW w:w="5058" w:type="dxa"/>
            <w:tcBorders>
              <w:top w:val="single" w:sz="6" w:space="0" w:color="auto"/>
              <w:left w:val="single" w:sz="6" w:space="0" w:color="auto"/>
              <w:bottom w:val="single" w:sz="6" w:space="0" w:color="auto"/>
              <w:right w:val="single" w:sz="6" w:space="0" w:color="auto"/>
            </w:tcBorders>
          </w:tcPr>
          <w:p w14:paraId="6F398D17" w14:textId="77777777" w:rsidR="00C41C20" w:rsidRPr="003C6428" w:rsidRDefault="00C41C20" w:rsidP="00465E69">
            <w:pPr>
              <w:tabs>
                <w:tab w:val="left" w:leader="underscore" w:pos="4708"/>
              </w:tabs>
              <w:spacing w:before="60" w:after="60"/>
              <w:ind w:left="0" w:firstLine="0"/>
              <w:jc w:val="left"/>
              <w:rPr>
                <w:spacing w:val="-2"/>
              </w:rPr>
            </w:pPr>
            <w:r w:rsidRPr="003C6428">
              <w:rPr>
                <w:i/>
                <w:spacing w:val="-2"/>
              </w:rPr>
              <w:t xml:space="preserve">[insérer le montant en </w:t>
            </w:r>
            <w:r w:rsidR="00F67D42" w:rsidRPr="003C6428">
              <w:rPr>
                <w:i/>
                <w:spacing w:val="-2"/>
              </w:rPr>
              <w:t>monnaie nationale</w:t>
            </w:r>
            <w:r w:rsidRPr="003C6428">
              <w:rPr>
                <w:i/>
                <w:spacing w:val="-2"/>
              </w:rPr>
              <w:t xml:space="preserve">, le taux de change et l’équivalent en $ E.U] </w:t>
            </w:r>
          </w:p>
        </w:tc>
      </w:tr>
      <w:tr w:rsidR="00C41C20" w:rsidRPr="003C6428" w14:paraId="6F398D1B" w14:textId="77777777" w:rsidTr="00FF1429">
        <w:trPr>
          <w:cantSplit/>
          <w:trHeight w:val="699"/>
          <w:jc w:val="center"/>
        </w:trPr>
        <w:tc>
          <w:tcPr>
            <w:tcW w:w="4212" w:type="dxa"/>
            <w:tcBorders>
              <w:top w:val="single" w:sz="6" w:space="0" w:color="auto"/>
              <w:left w:val="single" w:sz="6" w:space="0" w:color="auto"/>
              <w:bottom w:val="single" w:sz="6" w:space="0" w:color="auto"/>
              <w:right w:val="nil"/>
            </w:tcBorders>
          </w:tcPr>
          <w:p w14:paraId="6F398D19" w14:textId="77777777" w:rsidR="00C41C20" w:rsidRPr="003C6428" w:rsidRDefault="00C41C20" w:rsidP="00465E69">
            <w:pPr>
              <w:pStyle w:val="Liste"/>
              <w:tabs>
                <w:tab w:val="left" w:pos="864"/>
                <w:tab w:val="left" w:pos="936"/>
                <w:tab w:val="left" w:pos="2610"/>
              </w:tabs>
              <w:spacing w:before="60" w:after="60"/>
              <w:ind w:left="0" w:firstLine="0"/>
              <w:jc w:val="left"/>
              <w:rPr>
                <w:spacing w:val="-2"/>
                <w:lang w:val="fr-FR"/>
              </w:rPr>
            </w:pPr>
            <w:r w:rsidRPr="003C6428">
              <w:rPr>
                <w:lang w:val="fr-FR"/>
              </w:rPr>
              <w:t xml:space="preserve">2. Taille physique des ouvrages ou nature </w:t>
            </w:r>
            <w:r w:rsidRPr="003C6428">
              <w:rPr>
                <w:lang w:val="fr-FR"/>
              </w:rPr>
              <w:br/>
              <w:t>de travaux requis</w:t>
            </w:r>
          </w:p>
        </w:tc>
        <w:tc>
          <w:tcPr>
            <w:tcW w:w="5058" w:type="dxa"/>
            <w:tcBorders>
              <w:top w:val="single" w:sz="6" w:space="0" w:color="auto"/>
              <w:left w:val="single" w:sz="6" w:space="0" w:color="auto"/>
              <w:bottom w:val="single" w:sz="6" w:space="0" w:color="auto"/>
              <w:right w:val="single" w:sz="6" w:space="0" w:color="auto"/>
            </w:tcBorders>
          </w:tcPr>
          <w:p w14:paraId="6F398D1A" w14:textId="77777777" w:rsidR="00C41C20" w:rsidRPr="003C6428" w:rsidRDefault="00C41C20" w:rsidP="00465E69">
            <w:pPr>
              <w:tabs>
                <w:tab w:val="left" w:leader="underscore" w:pos="4708"/>
              </w:tabs>
              <w:spacing w:before="60" w:after="60"/>
              <w:ind w:left="0" w:firstLine="0"/>
              <w:jc w:val="left"/>
              <w:rPr>
                <w:spacing w:val="-2"/>
              </w:rPr>
            </w:pPr>
            <w:r w:rsidRPr="003C6428">
              <w:rPr>
                <w:i/>
                <w:iCs/>
                <w:spacing w:val="-2"/>
              </w:rPr>
              <w:t>[indiquer la taille physique des ouvrages / nature de travaux]</w:t>
            </w:r>
          </w:p>
        </w:tc>
      </w:tr>
      <w:tr w:rsidR="00C41C20" w:rsidRPr="003C6428" w14:paraId="6F398D1E" w14:textId="77777777" w:rsidTr="00FF1429">
        <w:trPr>
          <w:cantSplit/>
          <w:trHeight w:val="699"/>
          <w:jc w:val="center"/>
        </w:trPr>
        <w:tc>
          <w:tcPr>
            <w:tcW w:w="4212" w:type="dxa"/>
            <w:tcBorders>
              <w:top w:val="single" w:sz="6" w:space="0" w:color="auto"/>
              <w:left w:val="single" w:sz="6" w:space="0" w:color="auto"/>
              <w:bottom w:val="single" w:sz="6" w:space="0" w:color="auto"/>
              <w:right w:val="nil"/>
            </w:tcBorders>
          </w:tcPr>
          <w:p w14:paraId="6F398D1C" w14:textId="77777777" w:rsidR="00C41C20" w:rsidRPr="003C6428" w:rsidRDefault="00C41C20" w:rsidP="00945408">
            <w:pPr>
              <w:pStyle w:val="Liste"/>
              <w:numPr>
                <w:ilvl w:val="0"/>
                <w:numId w:val="44"/>
              </w:numPr>
              <w:tabs>
                <w:tab w:val="left" w:pos="864"/>
                <w:tab w:val="left" w:pos="936"/>
                <w:tab w:val="left" w:pos="2610"/>
              </w:tabs>
              <w:spacing w:before="60" w:after="60"/>
              <w:ind w:left="0" w:firstLine="0"/>
              <w:jc w:val="left"/>
              <w:rPr>
                <w:spacing w:val="-2"/>
                <w:lang w:val="fr-FR"/>
              </w:rPr>
            </w:pPr>
            <w:r w:rsidRPr="003C6428">
              <w:rPr>
                <w:lang w:val="fr-FR"/>
              </w:rPr>
              <w:t>Complexité</w:t>
            </w:r>
          </w:p>
        </w:tc>
        <w:tc>
          <w:tcPr>
            <w:tcW w:w="5058" w:type="dxa"/>
            <w:tcBorders>
              <w:top w:val="single" w:sz="6" w:space="0" w:color="auto"/>
              <w:left w:val="single" w:sz="6" w:space="0" w:color="auto"/>
              <w:bottom w:val="single" w:sz="6" w:space="0" w:color="auto"/>
              <w:right w:val="single" w:sz="6" w:space="0" w:color="auto"/>
            </w:tcBorders>
            <w:vAlign w:val="bottom"/>
          </w:tcPr>
          <w:p w14:paraId="6F398D1D" w14:textId="77777777" w:rsidR="00C41C20" w:rsidRPr="003C6428" w:rsidRDefault="00C41C20" w:rsidP="00465E69">
            <w:pPr>
              <w:tabs>
                <w:tab w:val="left" w:leader="underscore" w:pos="4708"/>
              </w:tabs>
              <w:spacing w:before="60" w:after="60"/>
              <w:ind w:left="0" w:firstLine="0"/>
              <w:jc w:val="left"/>
              <w:rPr>
                <w:spacing w:val="-2"/>
              </w:rPr>
            </w:pPr>
          </w:p>
        </w:tc>
      </w:tr>
      <w:tr w:rsidR="00C41C20" w:rsidRPr="003C6428" w14:paraId="6F398D21" w14:textId="77777777" w:rsidTr="00FF1429">
        <w:trPr>
          <w:cantSplit/>
          <w:trHeight w:val="699"/>
          <w:jc w:val="center"/>
        </w:trPr>
        <w:tc>
          <w:tcPr>
            <w:tcW w:w="4212" w:type="dxa"/>
            <w:tcBorders>
              <w:top w:val="single" w:sz="6" w:space="0" w:color="auto"/>
              <w:left w:val="single" w:sz="6" w:space="0" w:color="auto"/>
              <w:bottom w:val="single" w:sz="6" w:space="0" w:color="auto"/>
              <w:right w:val="nil"/>
            </w:tcBorders>
          </w:tcPr>
          <w:p w14:paraId="6F398D1F" w14:textId="77777777" w:rsidR="00C41C20" w:rsidRPr="003C6428" w:rsidRDefault="00C41C20" w:rsidP="00945408">
            <w:pPr>
              <w:pStyle w:val="Liste"/>
              <w:numPr>
                <w:ilvl w:val="0"/>
                <w:numId w:val="44"/>
              </w:numPr>
              <w:tabs>
                <w:tab w:val="left" w:pos="864"/>
                <w:tab w:val="left" w:pos="936"/>
                <w:tab w:val="left" w:pos="2610"/>
              </w:tabs>
              <w:spacing w:before="60" w:after="60"/>
              <w:ind w:left="0" w:firstLine="0"/>
              <w:jc w:val="left"/>
              <w:rPr>
                <w:spacing w:val="-2"/>
                <w:lang w:val="fr-FR"/>
              </w:rPr>
            </w:pPr>
            <w:r w:rsidRPr="003C6428">
              <w:rPr>
                <w:spacing w:val="-2"/>
                <w:lang w:val="fr-FR"/>
              </w:rPr>
              <w:t>Méthodes/Technologie</w:t>
            </w:r>
          </w:p>
        </w:tc>
        <w:tc>
          <w:tcPr>
            <w:tcW w:w="5058" w:type="dxa"/>
            <w:tcBorders>
              <w:top w:val="single" w:sz="6" w:space="0" w:color="auto"/>
              <w:left w:val="single" w:sz="6" w:space="0" w:color="auto"/>
              <w:bottom w:val="single" w:sz="6" w:space="0" w:color="auto"/>
              <w:right w:val="single" w:sz="6" w:space="0" w:color="auto"/>
            </w:tcBorders>
            <w:vAlign w:val="bottom"/>
          </w:tcPr>
          <w:p w14:paraId="6F398D20" w14:textId="77777777" w:rsidR="00C41C20" w:rsidRPr="003C6428" w:rsidRDefault="00C41C20" w:rsidP="00465E69">
            <w:pPr>
              <w:tabs>
                <w:tab w:val="left" w:leader="underscore" w:pos="4708"/>
              </w:tabs>
              <w:spacing w:before="60" w:after="60"/>
              <w:ind w:left="0" w:firstLine="0"/>
              <w:jc w:val="left"/>
              <w:rPr>
                <w:spacing w:val="-2"/>
              </w:rPr>
            </w:pPr>
          </w:p>
        </w:tc>
      </w:tr>
      <w:tr w:rsidR="00C41C20" w:rsidRPr="003C6428" w14:paraId="6F398D24" w14:textId="77777777" w:rsidTr="00FF1429">
        <w:trPr>
          <w:cantSplit/>
          <w:trHeight w:val="699"/>
          <w:jc w:val="center"/>
        </w:trPr>
        <w:tc>
          <w:tcPr>
            <w:tcW w:w="4212" w:type="dxa"/>
            <w:tcBorders>
              <w:top w:val="single" w:sz="6" w:space="0" w:color="auto"/>
              <w:left w:val="single" w:sz="6" w:space="0" w:color="auto"/>
              <w:bottom w:val="single" w:sz="6" w:space="0" w:color="auto"/>
              <w:right w:val="nil"/>
            </w:tcBorders>
          </w:tcPr>
          <w:p w14:paraId="6F398D22" w14:textId="77777777" w:rsidR="00C41C20" w:rsidRPr="003C6428" w:rsidRDefault="00C41C20" w:rsidP="00945408">
            <w:pPr>
              <w:pStyle w:val="Liste"/>
              <w:numPr>
                <w:ilvl w:val="0"/>
                <w:numId w:val="44"/>
              </w:numPr>
              <w:tabs>
                <w:tab w:val="left" w:pos="864"/>
                <w:tab w:val="left" w:pos="936"/>
                <w:tab w:val="left" w:pos="2610"/>
              </w:tabs>
              <w:spacing w:before="60" w:after="60"/>
              <w:ind w:left="0" w:firstLine="0"/>
              <w:jc w:val="left"/>
              <w:rPr>
                <w:spacing w:val="-2"/>
                <w:lang w:val="fr-FR"/>
              </w:rPr>
            </w:pPr>
            <w:r w:rsidRPr="003C6428">
              <w:rPr>
                <w:spacing w:val="-2"/>
                <w:lang w:val="fr-FR"/>
              </w:rPr>
              <w:t>Taux de construction des activités principales</w:t>
            </w:r>
          </w:p>
        </w:tc>
        <w:tc>
          <w:tcPr>
            <w:tcW w:w="5058" w:type="dxa"/>
            <w:tcBorders>
              <w:top w:val="single" w:sz="6" w:space="0" w:color="auto"/>
              <w:left w:val="single" w:sz="6" w:space="0" w:color="auto"/>
              <w:bottom w:val="single" w:sz="6" w:space="0" w:color="auto"/>
              <w:right w:val="single" w:sz="6" w:space="0" w:color="auto"/>
            </w:tcBorders>
          </w:tcPr>
          <w:p w14:paraId="6F398D23" w14:textId="77777777" w:rsidR="00C41C20" w:rsidRPr="003C6428" w:rsidRDefault="00C41C20" w:rsidP="00465E69">
            <w:pPr>
              <w:tabs>
                <w:tab w:val="left" w:pos="2610"/>
              </w:tabs>
              <w:spacing w:before="60" w:after="60"/>
              <w:ind w:left="0" w:firstLine="0"/>
              <w:rPr>
                <w:spacing w:val="-2"/>
              </w:rPr>
            </w:pPr>
          </w:p>
        </w:tc>
      </w:tr>
      <w:tr w:rsidR="00C41C20" w:rsidRPr="003C6428" w14:paraId="6F398D27" w14:textId="77777777" w:rsidTr="00FF1429">
        <w:trPr>
          <w:cantSplit/>
          <w:trHeight w:val="699"/>
          <w:jc w:val="center"/>
        </w:trPr>
        <w:tc>
          <w:tcPr>
            <w:tcW w:w="4212" w:type="dxa"/>
            <w:tcBorders>
              <w:top w:val="single" w:sz="6" w:space="0" w:color="auto"/>
              <w:left w:val="single" w:sz="6" w:space="0" w:color="auto"/>
              <w:bottom w:val="single" w:sz="6" w:space="0" w:color="auto"/>
              <w:right w:val="nil"/>
            </w:tcBorders>
          </w:tcPr>
          <w:p w14:paraId="6F398D25" w14:textId="77777777" w:rsidR="00C41C20" w:rsidRPr="003C6428" w:rsidRDefault="00C41C20" w:rsidP="00945408">
            <w:pPr>
              <w:pStyle w:val="Liste"/>
              <w:numPr>
                <w:ilvl w:val="0"/>
                <w:numId w:val="44"/>
              </w:numPr>
              <w:tabs>
                <w:tab w:val="left" w:pos="864"/>
                <w:tab w:val="left" w:pos="936"/>
                <w:tab w:val="left" w:pos="2610"/>
              </w:tabs>
              <w:spacing w:before="60" w:after="60"/>
              <w:ind w:left="0" w:firstLine="0"/>
              <w:jc w:val="left"/>
              <w:rPr>
                <w:spacing w:val="-2"/>
                <w:lang w:val="fr-FR"/>
              </w:rPr>
            </w:pPr>
            <w:r w:rsidRPr="003C6428">
              <w:rPr>
                <w:spacing w:val="-2"/>
                <w:lang w:val="fr-FR"/>
              </w:rPr>
              <w:t>Autres caractéristiques</w:t>
            </w:r>
          </w:p>
        </w:tc>
        <w:tc>
          <w:tcPr>
            <w:tcW w:w="5058" w:type="dxa"/>
            <w:tcBorders>
              <w:top w:val="single" w:sz="6" w:space="0" w:color="auto"/>
              <w:left w:val="single" w:sz="6" w:space="0" w:color="auto"/>
              <w:bottom w:val="single" w:sz="6" w:space="0" w:color="auto"/>
              <w:right w:val="single" w:sz="6" w:space="0" w:color="auto"/>
            </w:tcBorders>
          </w:tcPr>
          <w:p w14:paraId="6F398D26" w14:textId="77777777" w:rsidR="00C41C20" w:rsidRPr="003C6428" w:rsidRDefault="00C41C20" w:rsidP="00465E69">
            <w:pPr>
              <w:tabs>
                <w:tab w:val="left" w:leader="underscore" w:pos="4708"/>
              </w:tabs>
              <w:spacing w:before="60" w:after="60"/>
              <w:ind w:left="0" w:firstLine="0"/>
              <w:jc w:val="left"/>
              <w:rPr>
                <w:spacing w:val="-2"/>
              </w:rPr>
            </w:pPr>
            <w:r w:rsidRPr="003C6428">
              <w:rPr>
                <w:i/>
                <w:spacing w:val="-2"/>
              </w:rPr>
              <w:t xml:space="preserve">[insérer d’autres caractéristiques telles que décrites à la Section VII, Spécification des </w:t>
            </w:r>
            <w:r w:rsidR="006D1D19" w:rsidRPr="003C6428">
              <w:rPr>
                <w:i/>
                <w:spacing w:val="-2"/>
              </w:rPr>
              <w:t>Ouvrages</w:t>
            </w:r>
            <w:r w:rsidRPr="003C6428">
              <w:rPr>
                <w:i/>
                <w:spacing w:val="-2"/>
              </w:rPr>
              <w:t>]</w:t>
            </w:r>
          </w:p>
        </w:tc>
      </w:tr>
    </w:tbl>
    <w:p w14:paraId="6F398D28" w14:textId="77777777" w:rsidR="00C41C20" w:rsidRPr="003C6428" w:rsidRDefault="00C41C20" w:rsidP="00465E69">
      <w:pPr>
        <w:tabs>
          <w:tab w:val="left" w:pos="2610"/>
        </w:tabs>
        <w:ind w:left="0" w:firstLine="0"/>
      </w:pPr>
    </w:p>
    <w:p w14:paraId="6F398D29" w14:textId="77777777" w:rsidR="00C41C20" w:rsidRPr="003C6428" w:rsidRDefault="00C41C20" w:rsidP="00465E69">
      <w:pPr>
        <w:pStyle w:val="Sec4head2"/>
      </w:pPr>
      <w:r w:rsidRPr="003C6428">
        <w:br w:type="page"/>
      </w:r>
      <w:bookmarkStart w:id="502" w:name="_Toc138939260"/>
      <w:r w:rsidRPr="003C6428">
        <w:lastRenderedPageBreak/>
        <w:t xml:space="preserve">Formulaire EXP – 4.2 (b) : </w:t>
      </w:r>
      <w:r w:rsidRPr="003C6428">
        <w:br/>
        <w:t xml:space="preserve">Expérience spécifique </w:t>
      </w:r>
      <w:r w:rsidRPr="003C6428">
        <w:br/>
        <w:t>de Construction dans les Activités Clés</w:t>
      </w:r>
      <w:bookmarkEnd w:id="502"/>
    </w:p>
    <w:p w14:paraId="6F398D2A" w14:textId="77777777" w:rsidR="00C41C20" w:rsidRPr="003C6428" w:rsidRDefault="00C41C20" w:rsidP="00465E69">
      <w:pPr>
        <w:tabs>
          <w:tab w:val="left" w:pos="2610"/>
        </w:tabs>
        <w:spacing w:after="0"/>
        <w:ind w:left="0" w:right="162" w:firstLine="0"/>
        <w:jc w:val="right"/>
      </w:pPr>
      <w:r w:rsidRPr="003C6428">
        <w:t xml:space="preserve">Nom légal du soumissionnaire : _____________________ </w:t>
      </w:r>
    </w:p>
    <w:p w14:paraId="6F398D2B" w14:textId="77777777" w:rsidR="00C41C20" w:rsidRPr="003C6428" w:rsidRDefault="00C41C20" w:rsidP="00465E69">
      <w:pPr>
        <w:tabs>
          <w:tab w:val="left" w:pos="2610"/>
        </w:tabs>
        <w:spacing w:after="0"/>
        <w:ind w:left="0" w:right="162" w:firstLine="0"/>
        <w:jc w:val="right"/>
      </w:pPr>
      <w:r w:rsidRPr="003C6428">
        <w:t>Date : _________________</w:t>
      </w:r>
    </w:p>
    <w:p w14:paraId="6F398D2C" w14:textId="77777777" w:rsidR="00C41C20" w:rsidRPr="003C6428" w:rsidRDefault="00C41C20" w:rsidP="00465E69">
      <w:pPr>
        <w:tabs>
          <w:tab w:val="left" w:pos="2610"/>
        </w:tabs>
        <w:spacing w:after="0"/>
        <w:ind w:left="0" w:right="162" w:firstLine="0"/>
        <w:jc w:val="right"/>
      </w:pPr>
      <w:r w:rsidRPr="003C6428">
        <w:t>Nom légal de la partie au GE/ sous-traitant</w:t>
      </w:r>
      <w:r w:rsidRPr="003C6428">
        <w:rPr>
          <w:rStyle w:val="Appelnotedebasdep"/>
        </w:rPr>
        <w:footnoteReference w:id="18"/>
      </w:r>
      <w:r w:rsidRPr="003C6428">
        <w:t> </w:t>
      </w:r>
      <w:r w:rsidR="00AC5BFC" w:rsidRPr="003C6428">
        <w:t>(</w:t>
      </w:r>
      <w:r w:rsidR="00B8528B" w:rsidRPr="003C6428">
        <w:t xml:space="preserve">comme en </w:t>
      </w:r>
      <w:r w:rsidR="00386924" w:rsidRPr="003C6428">
        <w:t>IS 17)</w:t>
      </w:r>
      <w:r w:rsidRPr="003C6428">
        <w:t xml:space="preserve">: ________________ </w:t>
      </w:r>
    </w:p>
    <w:p w14:paraId="6F398D2D" w14:textId="77777777" w:rsidR="00C41C20" w:rsidRPr="003C6428" w:rsidRDefault="00C41C20" w:rsidP="00465E69">
      <w:pPr>
        <w:tabs>
          <w:tab w:val="left" w:pos="2610"/>
        </w:tabs>
        <w:spacing w:after="0"/>
        <w:ind w:left="0" w:right="162" w:firstLine="0"/>
        <w:jc w:val="right"/>
      </w:pPr>
      <w:r w:rsidRPr="003C6428">
        <w:t>No. AO : _____________</w:t>
      </w:r>
    </w:p>
    <w:p w14:paraId="6F398D2E" w14:textId="77777777" w:rsidR="00C41C20" w:rsidRPr="003C6428" w:rsidRDefault="00C41C20" w:rsidP="00465E69">
      <w:pPr>
        <w:tabs>
          <w:tab w:val="left" w:pos="2610"/>
        </w:tabs>
        <w:spacing w:after="0"/>
        <w:ind w:left="0" w:right="162" w:firstLine="0"/>
        <w:jc w:val="right"/>
      </w:pPr>
      <w:r w:rsidRPr="003C6428">
        <w:t>Page _______ de _____ pages</w:t>
      </w:r>
    </w:p>
    <w:p w14:paraId="6F398D2F" w14:textId="77777777" w:rsidR="00C41C20" w:rsidRPr="003C6428" w:rsidRDefault="00C41C20" w:rsidP="00465E69">
      <w:pPr>
        <w:tabs>
          <w:tab w:val="left" w:pos="2610"/>
        </w:tabs>
        <w:spacing w:after="0"/>
        <w:ind w:left="0" w:right="162" w:firstLine="0"/>
        <w:jc w:val="right"/>
      </w:pPr>
    </w:p>
    <w:p w14:paraId="6F398D30" w14:textId="77777777" w:rsidR="00C41C20" w:rsidRPr="003C6428" w:rsidRDefault="00C41C20" w:rsidP="00465E69">
      <w:pPr>
        <w:tabs>
          <w:tab w:val="left" w:pos="2610"/>
          <w:tab w:val="right" w:pos="9090"/>
        </w:tabs>
        <w:ind w:left="0" w:right="162" w:firstLine="0"/>
      </w:pPr>
      <w:r w:rsidRPr="003C6428">
        <w:t xml:space="preserve">Tout </w:t>
      </w:r>
      <w:r w:rsidR="00415A83" w:rsidRPr="003C6428">
        <w:t>Sous-Traitant spécialisé</w:t>
      </w:r>
      <w:r w:rsidRPr="003C6428">
        <w:t xml:space="preserve"> doit compléter ce formulaire en application des articles 34.2 et 34.3 des IS et de la Section III, Critères de Qualificationet Exigences, Sous-Critère 4.2.</w:t>
      </w:r>
    </w:p>
    <w:p w14:paraId="6F398D31" w14:textId="77777777" w:rsidR="00C41C20" w:rsidRPr="003C6428" w:rsidRDefault="00C41C20" w:rsidP="00465E69">
      <w:pPr>
        <w:tabs>
          <w:tab w:val="left" w:leader="underscore" w:pos="5954"/>
        </w:tabs>
        <w:spacing w:before="240"/>
        <w:ind w:left="0" w:right="162" w:firstLine="0"/>
        <w:rPr>
          <w:i/>
        </w:rPr>
      </w:pPr>
      <w:r w:rsidRPr="003C6428">
        <w:t xml:space="preserve">1. Activité Clé No. 1 : </w:t>
      </w:r>
      <w:r w:rsidRPr="003C6428">
        <w:tab/>
      </w:r>
    </w:p>
    <w:tbl>
      <w:tblPr>
        <w:tblW w:w="9540" w:type="dxa"/>
        <w:tblInd w:w="72" w:type="dxa"/>
        <w:tblLayout w:type="fixed"/>
        <w:tblCellMar>
          <w:left w:w="72" w:type="dxa"/>
          <w:right w:w="72" w:type="dxa"/>
        </w:tblCellMar>
        <w:tblLook w:val="0000" w:firstRow="0" w:lastRow="0" w:firstColumn="0" w:lastColumn="0" w:noHBand="0" w:noVBand="0"/>
      </w:tblPr>
      <w:tblGrid>
        <w:gridCol w:w="3600"/>
        <w:gridCol w:w="1710"/>
        <w:gridCol w:w="450"/>
        <w:gridCol w:w="1170"/>
        <w:gridCol w:w="1440"/>
        <w:gridCol w:w="1170"/>
      </w:tblGrid>
      <w:tr w:rsidR="00C41C20" w:rsidRPr="003C6428" w14:paraId="6F398D34" w14:textId="77777777" w:rsidTr="003B6421">
        <w:trPr>
          <w:cantSplit/>
          <w:tblHeader/>
        </w:trPr>
        <w:tc>
          <w:tcPr>
            <w:tcW w:w="3600" w:type="dxa"/>
            <w:tcBorders>
              <w:top w:val="single" w:sz="6" w:space="0" w:color="auto"/>
              <w:left w:val="single" w:sz="6" w:space="0" w:color="auto"/>
              <w:bottom w:val="single" w:sz="6" w:space="0" w:color="auto"/>
              <w:right w:val="single" w:sz="6" w:space="0" w:color="auto"/>
            </w:tcBorders>
          </w:tcPr>
          <w:p w14:paraId="6F398D32" w14:textId="77777777" w:rsidR="00C41C20" w:rsidRPr="003C6428" w:rsidRDefault="00C41C20" w:rsidP="00465E69">
            <w:pPr>
              <w:tabs>
                <w:tab w:val="left" w:pos="2610"/>
              </w:tabs>
              <w:spacing w:before="60" w:after="60"/>
              <w:ind w:left="0" w:firstLine="0"/>
              <w:rPr>
                <w:spacing w:val="-2"/>
                <w:sz w:val="28"/>
              </w:rPr>
            </w:pPr>
          </w:p>
        </w:tc>
        <w:tc>
          <w:tcPr>
            <w:tcW w:w="5940" w:type="dxa"/>
            <w:gridSpan w:val="5"/>
            <w:tcBorders>
              <w:top w:val="single" w:sz="6" w:space="0" w:color="auto"/>
              <w:left w:val="single" w:sz="6" w:space="0" w:color="auto"/>
              <w:bottom w:val="single" w:sz="6" w:space="0" w:color="auto"/>
              <w:right w:val="single" w:sz="6" w:space="0" w:color="auto"/>
            </w:tcBorders>
          </w:tcPr>
          <w:p w14:paraId="6F398D33" w14:textId="77777777" w:rsidR="00C41C20" w:rsidRPr="003C6428" w:rsidRDefault="00C41C20" w:rsidP="00465E69">
            <w:pPr>
              <w:tabs>
                <w:tab w:val="left" w:pos="2610"/>
              </w:tabs>
              <w:spacing w:before="60" w:after="60"/>
              <w:ind w:left="0" w:firstLine="0"/>
              <w:jc w:val="center"/>
              <w:rPr>
                <w:spacing w:val="-2"/>
                <w:sz w:val="28"/>
              </w:rPr>
            </w:pPr>
            <w:r w:rsidRPr="003C6428">
              <w:rPr>
                <w:b/>
                <w:bCs/>
                <w:spacing w:val="-2"/>
              </w:rPr>
              <w:t>Information</w:t>
            </w:r>
          </w:p>
        </w:tc>
      </w:tr>
      <w:tr w:rsidR="00C41C20" w:rsidRPr="003C6428" w14:paraId="6F398D37"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35" w14:textId="77777777" w:rsidR="00C41C20" w:rsidRPr="003C6428" w:rsidRDefault="00C41C20" w:rsidP="00465E69">
            <w:pPr>
              <w:tabs>
                <w:tab w:val="left" w:pos="2610"/>
              </w:tabs>
              <w:spacing w:before="60" w:after="60"/>
              <w:ind w:left="0" w:firstLine="0"/>
            </w:pPr>
            <w:r w:rsidRPr="003C6428">
              <w:t>Identification du marché</w:t>
            </w:r>
          </w:p>
        </w:tc>
        <w:tc>
          <w:tcPr>
            <w:tcW w:w="5940" w:type="dxa"/>
            <w:gridSpan w:val="5"/>
            <w:tcBorders>
              <w:top w:val="single" w:sz="6" w:space="0" w:color="auto"/>
              <w:left w:val="single" w:sz="6" w:space="0" w:color="auto"/>
              <w:bottom w:val="single" w:sz="6" w:space="0" w:color="auto"/>
              <w:right w:val="single" w:sz="6" w:space="0" w:color="auto"/>
            </w:tcBorders>
          </w:tcPr>
          <w:p w14:paraId="6F398D36" w14:textId="77777777" w:rsidR="00C41C20" w:rsidRPr="003C6428" w:rsidRDefault="00C41C20" w:rsidP="00465E69">
            <w:pPr>
              <w:pStyle w:val="Corpsdetexte"/>
              <w:tabs>
                <w:tab w:val="left" w:leader="underscore" w:pos="5584"/>
              </w:tabs>
              <w:spacing w:before="240" w:after="60"/>
              <w:ind w:left="0" w:firstLine="0"/>
              <w:rPr>
                <w:lang w:val="fr-FR"/>
              </w:rPr>
            </w:pPr>
          </w:p>
        </w:tc>
      </w:tr>
      <w:tr w:rsidR="00C41C20" w:rsidRPr="003C6428" w14:paraId="6F398D3B"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38" w14:textId="77777777" w:rsidR="00C41C20" w:rsidRPr="003C6428" w:rsidRDefault="00C41C20" w:rsidP="00465E69">
            <w:pPr>
              <w:tabs>
                <w:tab w:val="left" w:pos="2610"/>
              </w:tabs>
              <w:spacing w:before="60" w:after="60"/>
              <w:ind w:left="0" w:firstLine="0"/>
            </w:pPr>
            <w:r w:rsidRPr="003C6428">
              <w:t>Date d’attribution</w:t>
            </w:r>
          </w:p>
        </w:tc>
        <w:tc>
          <w:tcPr>
            <w:tcW w:w="2160" w:type="dxa"/>
            <w:gridSpan w:val="2"/>
            <w:tcBorders>
              <w:top w:val="single" w:sz="6" w:space="0" w:color="auto"/>
              <w:left w:val="nil"/>
              <w:bottom w:val="single" w:sz="6" w:space="0" w:color="auto"/>
              <w:right w:val="nil"/>
            </w:tcBorders>
          </w:tcPr>
          <w:p w14:paraId="6F398D39" w14:textId="77777777" w:rsidR="00C41C20" w:rsidRPr="003C6428" w:rsidRDefault="00C41C20" w:rsidP="00465E69">
            <w:pPr>
              <w:pStyle w:val="Corpsdetexte"/>
              <w:tabs>
                <w:tab w:val="left" w:leader="underscore" w:pos="5584"/>
              </w:tabs>
              <w:spacing w:before="240" w:after="60"/>
              <w:ind w:left="0" w:firstLine="0"/>
              <w:rPr>
                <w:lang w:val="fr-FR"/>
              </w:rPr>
            </w:pPr>
          </w:p>
        </w:tc>
        <w:tc>
          <w:tcPr>
            <w:tcW w:w="3780" w:type="dxa"/>
            <w:gridSpan w:val="3"/>
            <w:tcBorders>
              <w:top w:val="single" w:sz="6" w:space="0" w:color="auto"/>
              <w:left w:val="nil"/>
              <w:bottom w:val="single" w:sz="6" w:space="0" w:color="auto"/>
              <w:right w:val="single" w:sz="6" w:space="0" w:color="auto"/>
            </w:tcBorders>
          </w:tcPr>
          <w:p w14:paraId="6F398D3A" w14:textId="77777777" w:rsidR="00C41C20" w:rsidRPr="003C6428" w:rsidRDefault="00C41C20" w:rsidP="00465E69">
            <w:pPr>
              <w:pStyle w:val="Corpsdetexte"/>
              <w:tabs>
                <w:tab w:val="left" w:leader="underscore" w:pos="5584"/>
              </w:tabs>
              <w:spacing w:before="240" w:after="60"/>
              <w:ind w:left="0" w:firstLine="0"/>
              <w:rPr>
                <w:lang w:val="fr-FR"/>
              </w:rPr>
            </w:pPr>
          </w:p>
        </w:tc>
      </w:tr>
      <w:tr w:rsidR="00C41C20" w:rsidRPr="003C6428" w14:paraId="6F398D3F"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3C" w14:textId="77777777" w:rsidR="00C41C20" w:rsidRPr="003C6428" w:rsidRDefault="00C41C20" w:rsidP="00465E69">
            <w:pPr>
              <w:tabs>
                <w:tab w:val="left" w:pos="2610"/>
              </w:tabs>
              <w:spacing w:before="60" w:after="60"/>
              <w:ind w:left="0" w:firstLine="0"/>
            </w:pPr>
            <w:r w:rsidRPr="003C6428">
              <w:t>Date d’achèvement</w:t>
            </w:r>
          </w:p>
        </w:tc>
        <w:tc>
          <w:tcPr>
            <w:tcW w:w="2160" w:type="dxa"/>
            <w:gridSpan w:val="2"/>
            <w:tcBorders>
              <w:top w:val="single" w:sz="6" w:space="0" w:color="auto"/>
              <w:left w:val="nil"/>
              <w:bottom w:val="single" w:sz="6" w:space="0" w:color="auto"/>
              <w:right w:val="nil"/>
            </w:tcBorders>
          </w:tcPr>
          <w:p w14:paraId="6F398D3D" w14:textId="77777777" w:rsidR="00C41C20" w:rsidRPr="003C6428" w:rsidRDefault="00C41C20" w:rsidP="00465E69">
            <w:pPr>
              <w:pStyle w:val="Corpsdetexte"/>
              <w:tabs>
                <w:tab w:val="left" w:leader="underscore" w:pos="5584"/>
              </w:tabs>
              <w:spacing w:before="240" w:after="60"/>
              <w:ind w:left="0" w:firstLine="0"/>
              <w:rPr>
                <w:lang w:val="fr-FR"/>
              </w:rPr>
            </w:pPr>
          </w:p>
        </w:tc>
        <w:tc>
          <w:tcPr>
            <w:tcW w:w="3780" w:type="dxa"/>
            <w:gridSpan w:val="3"/>
            <w:tcBorders>
              <w:top w:val="single" w:sz="6" w:space="0" w:color="auto"/>
              <w:left w:val="nil"/>
              <w:bottom w:val="single" w:sz="6" w:space="0" w:color="auto"/>
              <w:right w:val="single" w:sz="6" w:space="0" w:color="auto"/>
            </w:tcBorders>
          </w:tcPr>
          <w:p w14:paraId="6F398D3E" w14:textId="77777777" w:rsidR="00C41C20" w:rsidRPr="003C6428" w:rsidRDefault="00C41C20" w:rsidP="00465E69">
            <w:pPr>
              <w:pStyle w:val="Corpsdetexte"/>
              <w:tabs>
                <w:tab w:val="left" w:leader="underscore" w:pos="5584"/>
              </w:tabs>
              <w:spacing w:before="240" w:after="60"/>
              <w:ind w:left="0" w:firstLine="0"/>
              <w:rPr>
                <w:lang w:val="fr-FR"/>
              </w:rPr>
            </w:pPr>
          </w:p>
        </w:tc>
      </w:tr>
      <w:tr w:rsidR="00C41C20" w:rsidRPr="003C6428" w14:paraId="6F398D4A"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40" w14:textId="77777777" w:rsidR="00C41C20" w:rsidRPr="003C6428" w:rsidRDefault="00C41C20" w:rsidP="00465E69">
            <w:pPr>
              <w:tabs>
                <w:tab w:val="left" w:pos="2610"/>
              </w:tabs>
              <w:spacing w:before="60" w:after="60"/>
              <w:ind w:left="0" w:firstLine="0"/>
              <w:rPr>
                <w:spacing w:val="-2"/>
              </w:rPr>
            </w:pPr>
            <w:r w:rsidRPr="003C6428">
              <w:rPr>
                <w:spacing w:val="-2"/>
              </w:rPr>
              <w:t>Rôle dans le marché</w:t>
            </w:r>
          </w:p>
        </w:tc>
        <w:tc>
          <w:tcPr>
            <w:tcW w:w="1710" w:type="dxa"/>
            <w:tcBorders>
              <w:top w:val="single" w:sz="6" w:space="0" w:color="auto"/>
              <w:left w:val="nil"/>
              <w:bottom w:val="single" w:sz="6" w:space="0" w:color="auto"/>
              <w:right w:val="single" w:sz="6" w:space="0" w:color="auto"/>
            </w:tcBorders>
            <w:vAlign w:val="bottom"/>
          </w:tcPr>
          <w:p w14:paraId="6F398D41" w14:textId="77777777" w:rsidR="00C41C20" w:rsidRPr="003C6428" w:rsidRDefault="00C41C20" w:rsidP="00465E69">
            <w:pPr>
              <w:tabs>
                <w:tab w:val="left" w:pos="2610"/>
              </w:tabs>
              <w:spacing w:before="60" w:after="60" w:line="280" w:lineRule="exact"/>
              <w:ind w:left="0" w:firstLine="0"/>
              <w:jc w:val="center"/>
            </w:pPr>
            <w:r w:rsidRPr="003C6428">
              <w:t>Entrepreneur</w:t>
            </w:r>
          </w:p>
          <w:p w14:paraId="6F398D42" w14:textId="77777777" w:rsidR="00C41C20" w:rsidRPr="003C6428" w:rsidRDefault="00C41C20" w:rsidP="00465E69">
            <w:pPr>
              <w:tabs>
                <w:tab w:val="left" w:pos="2610"/>
              </w:tabs>
              <w:spacing w:before="60" w:after="60" w:line="280" w:lineRule="exact"/>
              <w:ind w:left="0" w:firstLine="0"/>
              <w:jc w:val="center"/>
              <w:rPr>
                <w:sz w:val="36"/>
              </w:rPr>
            </w:pPr>
            <w:r w:rsidRPr="003C6428">
              <w:rPr>
                <w:szCs w:val="24"/>
              </w:rPr>
              <w:sym w:font="Wingdings" w:char="F06F"/>
            </w:r>
          </w:p>
        </w:tc>
        <w:tc>
          <w:tcPr>
            <w:tcW w:w="1620" w:type="dxa"/>
            <w:gridSpan w:val="2"/>
            <w:tcBorders>
              <w:top w:val="single" w:sz="6" w:space="0" w:color="auto"/>
              <w:left w:val="nil"/>
              <w:bottom w:val="single" w:sz="6" w:space="0" w:color="auto"/>
              <w:right w:val="single" w:sz="6" w:space="0" w:color="auto"/>
            </w:tcBorders>
            <w:vAlign w:val="bottom"/>
          </w:tcPr>
          <w:p w14:paraId="6F398D43" w14:textId="77777777" w:rsidR="00C41C20" w:rsidRPr="003C6428" w:rsidRDefault="00C41C20" w:rsidP="00465E69">
            <w:pPr>
              <w:tabs>
                <w:tab w:val="left" w:pos="2610"/>
              </w:tabs>
              <w:spacing w:before="60" w:after="60"/>
              <w:ind w:left="0" w:firstLine="0"/>
              <w:jc w:val="center"/>
            </w:pPr>
            <w:r w:rsidRPr="003C6428">
              <w:t>Membre d’un GE</w:t>
            </w:r>
          </w:p>
          <w:p w14:paraId="6F398D44" w14:textId="77777777" w:rsidR="00C41C20" w:rsidRPr="003C6428" w:rsidRDefault="00C41C20" w:rsidP="00465E69">
            <w:pPr>
              <w:tabs>
                <w:tab w:val="left" w:pos="2610"/>
              </w:tabs>
              <w:spacing w:before="60" w:after="60" w:line="280" w:lineRule="exact"/>
              <w:ind w:left="0" w:firstLine="0"/>
              <w:jc w:val="center"/>
              <w:rPr>
                <w:spacing w:val="-2"/>
                <w:sz w:val="36"/>
              </w:rPr>
            </w:pPr>
            <w:r w:rsidRPr="003C6428">
              <w:rPr>
                <w:szCs w:val="24"/>
              </w:rPr>
              <w:sym w:font="Wingdings" w:char="F06F"/>
            </w:r>
          </w:p>
        </w:tc>
        <w:tc>
          <w:tcPr>
            <w:tcW w:w="1440" w:type="dxa"/>
            <w:tcBorders>
              <w:top w:val="single" w:sz="6" w:space="0" w:color="auto"/>
              <w:left w:val="single" w:sz="6" w:space="0" w:color="auto"/>
              <w:bottom w:val="single" w:sz="6" w:space="0" w:color="auto"/>
              <w:right w:val="single" w:sz="6" w:space="0" w:color="auto"/>
            </w:tcBorders>
          </w:tcPr>
          <w:p w14:paraId="6F398D45" w14:textId="77777777" w:rsidR="00C41C20" w:rsidRPr="003C6428" w:rsidRDefault="00C41C20" w:rsidP="00465E69">
            <w:pPr>
              <w:tabs>
                <w:tab w:val="left" w:pos="2610"/>
              </w:tabs>
              <w:spacing w:before="60" w:after="60"/>
              <w:ind w:left="0" w:firstLine="0"/>
              <w:jc w:val="center"/>
            </w:pPr>
          </w:p>
          <w:p w14:paraId="6F398D46" w14:textId="77777777" w:rsidR="00C41C20" w:rsidRPr="003C6428" w:rsidRDefault="00C41C20" w:rsidP="00465E69">
            <w:pPr>
              <w:tabs>
                <w:tab w:val="left" w:pos="2610"/>
              </w:tabs>
              <w:spacing w:before="60" w:after="60"/>
              <w:ind w:left="0" w:firstLine="0"/>
              <w:jc w:val="center"/>
            </w:pPr>
            <w:r w:rsidRPr="003C6428">
              <w:t>Ensemblier</w:t>
            </w:r>
          </w:p>
          <w:p w14:paraId="6F398D47" w14:textId="77777777" w:rsidR="00C41C20" w:rsidRPr="003C6428" w:rsidRDefault="00C41C20" w:rsidP="00465E69">
            <w:pPr>
              <w:tabs>
                <w:tab w:val="left" w:pos="2610"/>
              </w:tabs>
              <w:spacing w:before="60" w:after="60" w:line="280" w:lineRule="exact"/>
              <w:ind w:left="0" w:firstLine="0"/>
              <w:jc w:val="center"/>
            </w:pPr>
            <w:r w:rsidRPr="003C6428">
              <w:rPr>
                <w:szCs w:val="24"/>
              </w:rPr>
              <w:sym w:font="Wingdings" w:char="F06F"/>
            </w:r>
          </w:p>
        </w:tc>
        <w:tc>
          <w:tcPr>
            <w:tcW w:w="1170" w:type="dxa"/>
            <w:tcBorders>
              <w:top w:val="single" w:sz="6" w:space="0" w:color="auto"/>
              <w:left w:val="single" w:sz="6" w:space="0" w:color="auto"/>
              <w:bottom w:val="single" w:sz="6" w:space="0" w:color="auto"/>
              <w:right w:val="single" w:sz="4" w:space="0" w:color="auto"/>
            </w:tcBorders>
            <w:vAlign w:val="bottom"/>
          </w:tcPr>
          <w:p w14:paraId="6F398D48" w14:textId="77777777" w:rsidR="00C41C20" w:rsidRPr="003C6428" w:rsidRDefault="00C41C20" w:rsidP="00465E69">
            <w:pPr>
              <w:tabs>
                <w:tab w:val="left" w:pos="2610"/>
              </w:tabs>
              <w:spacing w:before="60" w:after="60" w:line="280" w:lineRule="exact"/>
              <w:ind w:left="0" w:firstLine="0"/>
              <w:jc w:val="center"/>
            </w:pPr>
            <w:r w:rsidRPr="003C6428">
              <w:t>Sous-traitant</w:t>
            </w:r>
          </w:p>
          <w:p w14:paraId="6F398D49" w14:textId="77777777" w:rsidR="00C41C20" w:rsidRPr="003C6428" w:rsidRDefault="00C41C20" w:rsidP="00465E69">
            <w:pPr>
              <w:tabs>
                <w:tab w:val="left" w:pos="2610"/>
              </w:tabs>
              <w:spacing w:before="60" w:after="60" w:line="280" w:lineRule="exact"/>
              <w:ind w:left="0" w:firstLine="0"/>
              <w:jc w:val="center"/>
              <w:rPr>
                <w:b/>
                <w:bCs/>
                <w:spacing w:val="-2"/>
                <w:sz w:val="36"/>
              </w:rPr>
            </w:pPr>
            <w:r w:rsidRPr="003C6428">
              <w:rPr>
                <w:szCs w:val="24"/>
              </w:rPr>
              <w:sym w:font="Wingdings" w:char="F06F"/>
            </w:r>
          </w:p>
        </w:tc>
      </w:tr>
      <w:tr w:rsidR="00C41C20" w:rsidRPr="003C6428" w14:paraId="6F398D4F"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4B" w14:textId="77777777" w:rsidR="00C41C20" w:rsidRPr="003C6428" w:rsidRDefault="00C41C20" w:rsidP="00465E69">
            <w:pPr>
              <w:tabs>
                <w:tab w:val="left" w:pos="2610"/>
              </w:tabs>
              <w:spacing w:before="60" w:after="60"/>
              <w:ind w:left="0" w:firstLine="0"/>
            </w:pPr>
            <w:r w:rsidRPr="003C6428">
              <w:t>Montant total du marché</w:t>
            </w:r>
          </w:p>
        </w:tc>
        <w:tc>
          <w:tcPr>
            <w:tcW w:w="3330" w:type="dxa"/>
            <w:gridSpan w:val="3"/>
            <w:tcBorders>
              <w:top w:val="single" w:sz="6" w:space="0" w:color="auto"/>
              <w:left w:val="nil"/>
              <w:bottom w:val="single" w:sz="6" w:space="0" w:color="auto"/>
              <w:right w:val="single" w:sz="6" w:space="0" w:color="auto"/>
            </w:tcBorders>
          </w:tcPr>
          <w:p w14:paraId="6F398D4C" w14:textId="77777777" w:rsidR="00C41C20" w:rsidRPr="003C6428" w:rsidRDefault="00C41C20" w:rsidP="00465E69">
            <w:pPr>
              <w:tabs>
                <w:tab w:val="left" w:pos="2610"/>
              </w:tabs>
              <w:spacing w:before="60" w:after="60"/>
              <w:ind w:left="0" w:firstLine="0"/>
              <w:jc w:val="left"/>
            </w:pPr>
            <w:r w:rsidRPr="003C6428">
              <w:rPr>
                <w:i/>
              </w:rPr>
              <w:t xml:space="preserve">[insérer le montant total du marché en les monnaies du marché] </w:t>
            </w:r>
          </w:p>
        </w:tc>
        <w:tc>
          <w:tcPr>
            <w:tcW w:w="1440" w:type="dxa"/>
            <w:tcBorders>
              <w:top w:val="single" w:sz="6" w:space="0" w:color="auto"/>
              <w:left w:val="single" w:sz="6" w:space="0" w:color="auto"/>
              <w:bottom w:val="single" w:sz="6" w:space="0" w:color="auto"/>
              <w:right w:val="single" w:sz="6" w:space="0" w:color="auto"/>
            </w:tcBorders>
          </w:tcPr>
          <w:p w14:paraId="6F398D4D" w14:textId="77777777" w:rsidR="00C41C20" w:rsidRPr="003C6428" w:rsidRDefault="00C41C20" w:rsidP="00465E69">
            <w:pPr>
              <w:tabs>
                <w:tab w:val="left" w:pos="2610"/>
              </w:tabs>
              <w:spacing w:before="60" w:after="60"/>
              <w:ind w:left="0" w:firstLine="0"/>
              <w:jc w:val="left"/>
              <w:rPr>
                <w:i/>
              </w:rPr>
            </w:pPr>
          </w:p>
        </w:tc>
        <w:tc>
          <w:tcPr>
            <w:tcW w:w="1170" w:type="dxa"/>
            <w:tcBorders>
              <w:top w:val="single" w:sz="6" w:space="0" w:color="auto"/>
              <w:left w:val="single" w:sz="6" w:space="0" w:color="auto"/>
              <w:bottom w:val="single" w:sz="6" w:space="0" w:color="auto"/>
              <w:right w:val="single" w:sz="6" w:space="0" w:color="auto"/>
            </w:tcBorders>
          </w:tcPr>
          <w:p w14:paraId="6F398D4E" w14:textId="77777777" w:rsidR="00C41C20" w:rsidRPr="003C6428" w:rsidRDefault="00C41C20" w:rsidP="00465E69">
            <w:pPr>
              <w:tabs>
                <w:tab w:val="left" w:pos="2610"/>
              </w:tabs>
              <w:spacing w:before="60" w:after="60"/>
              <w:ind w:left="0" w:firstLine="0"/>
              <w:jc w:val="left"/>
            </w:pPr>
            <w:r w:rsidRPr="003C6428">
              <w:rPr>
                <w:i/>
              </w:rPr>
              <w:t>$E.U.</w:t>
            </w:r>
          </w:p>
        </w:tc>
      </w:tr>
      <w:tr w:rsidR="00C41C20" w:rsidRPr="003C6428" w14:paraId="6F398D55"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50" w14:textId="77777777" w:rsidR="00C41C20" w:rsidRPr="003C6428" w:rsidRDefault="00C41C20" w:rsidP="00465E69">
            <w:pPr>
              <w:tabs>
                <w:tab w:val="left" w:pos="2610"/>
              </w:tabs>
              <w:spacing w:before="60" w:after="60"/>
              <w:ind w:left="0" w:firstLine="0"/>
              <w:jc w:val="left"/>
            </w:pPr>
            <w:r w:rsidRPr="003C6428">
              <w:t>Quantité (volume ou taux de production, le cas échéant) mise en œuvre dans le cadre du marché par an (ou toute autre période inférieure à un an)</w:t>
            </w:r>
          </w:p>
        </w:tc>
        <w:tc>
          <w:tcPr>
            <w:tcW w:w="1710" w:type="dxa"/>
            <w:tcBorders>
              <w:top w:val="single" w:sz="6" w:space="0" w:color="auto"/>
              <w:left w:val="nil"/>
              <w:bottom w:val="single" w:sz="6" w:space="0" w:color="auto"/>
              <w:right w:val="single" w:sz="6" w:space="0" w:color="auto"/>
            </w:tcBorders>
            <w:vAlign w:val="bottom"/>
          </w:tcPr>
          <w:p w14:paraId="6F398D51" w14:textId="77777777" w:rsidR="00C41C20" w:rsidRPr="003C6428" w:rsidRDefault="00C41C20" w:rsidP="00465E69">
            <w:pPr>
              <w:tabs>
                <w:tab w:val="left" w:pos="2610"/>
              </w:tabs>
              <w:spacing w:before="60" w:after="60"/>
              <w:ind w:left="0" w:firstLine="0"/>
              <w:jc w:val="center"/>
            </w:pPr>
            <w:r w:rsidRPr="003C6428">
              <w:t>Quantité totale dans le cadre du marché</w:t>
            </w:r>
            <w:r w:rsidRPr="003C6428">
              <w:br/>
              <w:t>(i)</w:t>
            </w:r>
          </w:p>
        </w:tc>
        <w:tc>
          <w:tcPr>
            <w:tcW w:w="1620" w:type="dxa"/>
            <w:gridSpan w:val="2"/>
            <w:tcBorders>
              <w:top w:val="single" w:sz="6" w:space="0" w:color="auto"/>
              <w:left w:val="single" w:sz="6" w:space="0" w:color="auto"/>
              <w:bottom w:val="single" w:sz="6" w:space="0" w:color="auto"/>
              <w:right w:val="single" w:sz="6" w:space="0" w:color="auto"/>
            </w:tcBorders>
            <w:vAlign w:val="bottom"/>
          </w:tcPr>
          <w:p w14:paraId="6F398D52" w14:textId="77777777" w:rsidR="00C41C20" w:rsidRPr="003C6428" w:rsidRDefault="00C41C20" w:rsidP="00465E69">
            <w:pPr>
              <w:tabs>
                <w:tab w:val="left" w:pos="2610"/>
              </w:tabs>
              <w:spacing w:before="60" w:after="60"/>
              <w:ind w:left="0" w:firstLine="0"/>
              <w:jc w:val="center"/>
            </w:pPr>
            <w:r w:rsidRPr="003C6428">
              <w:t xml:space="preserve">Pourcentage de participation </w:t>
            </w:r>
            <w:r w:rsidRPr="003C6428">
              <w:br/>
              <w:t>(ii)</w:t>
            </w:r>
          </w:p>
        </w:tc>
        <w:tc>
          <w:tcPr>
            <w:tcW w:w="1440" w:type="dxa"/>
            <w:tcBorders>
              <w:top w:val="single" w:sz="6" w:space="0" w:color="auto"/>
              <w:left w:val="single" w:sz="6" w:space="0" w:color="auto"/>
              <w:bottom w:val="single" w:sz="6" w:space="0" w:color="auto"/>
              <w:right w:val="single" w:sz="6" w:space="0" w:color="auto"/>
            </w:tcBorders>
          </w:tcPr>
          <w:p w14:paraId="6F398D53" w14:textId="77777777" w:rsidR="00C41C20" w:rsidRPr="003C6428" w:rsidRDefault="00C41C20" w:rsidP="00465E69">
            <w:pPr>
              <w:tabs>
                <w:tab w:val="left" w:pos="2610"/>
              </w:tabs>
              <w:spacing w:before="60" w:after="60"/>
              <w:ind w:left="0" w:firstLine="0"/>
              <w:jc w:val="center"/>
            </w:pPr>
          </w:p>
        </w:tc>
        <w:tc>
          <w:tcPr>
            <w:tcW w:w="1170" w:type="dxa"/>
            <w:tcBorders>
              <w:top w:val="single" w:sz="6" w:space="0" w:color="auto"/>
              <w:left w:val="single" w:sz="6" w:space="0" w:color="auto"/>
              <w:bottom w:val="single" w:sz="6" w:space="0" w:color="auto"/>
              <w:right w:val="single" w:sz="6" w:space="0" w:color="auto"/>
            </w:tcBorders>
            <w:vAlign w:val="bottom"/>
          </w:tcPr>
          <w:p w14:paraId="6F398D54" w14:textId="77777777" w:rsidR="00C41C20" w:rsidRPr="003C6428" w:rsidRDefault="00C41C20" w:rsidP="00465E69">
            <w:pPr>
              <w:tabs>
                <w:tab w:val="left" w:pos="2610"/>
              </w:tabs>
              <w:spacing w:before="60" w:after="60"/>
              <w:ind w:left="0" w:firstLine="0"/>
              <w:jc w:val="center"/>
            </w:pPr>
            <w:r w:rsidRPr="003C6428">
              <w:t>Quantité effective mise en œuvre</w:t>
            </w:r>
            <w:r w:rsidRPr="003C6428">
              <w:br/>
              <w:t>(i) x (ii)</w:t>
            </w:r>
          </w:p>
        </w:tc>
      </w:tr>
      <w:tr w:rsidR="00C41C20" w:rsidRPr="003C6428" w14:paraId="6F398D5B"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56" w14:textId="77777777" w:rsidR="00C41C20" w:rsidRPr="003C6428" w:rsidRDefault="00C41C20" w:rsidP="00465E69">
            <w:pPr>
              <w:tabs>
                <w:tab w:val="left" w:pos="2610"/>
              </w:tabs>
              <w:spacing w:before="60" w:after="60"/>
              <w:ind w:left="0" w:firstLine="0"/>
            </w:pPr>
            <w:r w:rsidRPr="003C6428">
              <w:t>1</w:t>
            </w:r>
            <w:r w:rsidRPr="003C6428">
              <w:rPr>
                <w:vertAlign w:val="superscript"/>
              </w:rPr>
              <w:t>ère</w:t>
            </w:r>
            <w:r w:rsidRPr="003C6428">
              <w:t xml:space="preserve"> année</w:t>
            </w:r>
          </w:p>
        </w:tc>
        <w:tc>
          <w:tcPr>
            <w:tcW w:w="1710" w:type="dxa"/>
            <w:tcBorders>
              <w:top w:val="single" w:sz="6" w:space="0" w:color="auto"/>
              <w:left w:val="nil"/>
              <w:bottom w:val="single" w:sz="6" w:space="0" w:color="auto"/>
              <w:right w:val="single" w:sz="6" w:space="0" w:color="auto"/>
            </w:tcBorders>
          </w:tcPr>
          <w:p w14:paraId="6F398D57" w14:textId="77777777" w:rsidR="00C41C20" w:rsidRPr="003C6428" w:rsidRDefault="00C41C20" w:rsidP="00465E69">
            <w:pPr>
              <w:tabs>
                <w:tab w:val="left" w:pos="2610"/>
              </w:tabs>
              <w:spacing w:before="60" w:after="60"/>
              <w:ind w:left="0" w:firstLine="0"/>
            </w:pPr>
          </w:p>
        </w:tc>
        <w:tc>
          <w:tcPr>
            <w:tcW w:w="1620" w:type="dxa"/>
            <w:gridSpan w:val="2"/>
            <w:tcBorders>
              <w:top w:val="single" w:sz="6" w:space="0" w:color="auto"/>
              <w:left w:val="single" w:sz="6" w:space="0" w:color="auto"/>
              <w:bottom w:val="single" w:sz="6" w:space="0" w:color="auto"/>
              <w:right w:val="single" w:sz="6" w:space="0" w:color="auto"/>
            </w:tcBorders>
          </w:tcPr>
          <w:p w14:paraId="6F398D58" w14:textId="77777777" w:rsidR="00C41C20" w:rsidRPr="003C6428" w:rsidRDefault="00C41C20" w:rsidP="00465E69">
            <w:pPr>
              <w:tabs>
                <w:tab w:val="left" w:pos="2610"/>
              </w:tabs>
              <w:spacing w:before="60" w:after="60"/>
              <w:ind w:left="0" w:firstLine="0"/>
            </w:pPr>
          </w:p>
        </w:tc>
        <w:tc>
          <w:tcPr>
            <w:tcW w:w="1440" w:type="dxa"/>
            <w:tcBorders>
              <w:top w:val="single" w:sz="6" w:space="0" w:color="auto"/>
              <w:left w:val="single" w:sz="6" w:space="0" w:color="auto"/>
              <w:bottom w:val="single" w:sz="6" w:space="0" w:color="auto"/>
              <w:right w:val="single" w:sz="6" w:space="0" w:color="auto"/>
            </w:tcBorders>
          </w:tcPr>
          <w:p w14:paraId="6F398D59" w14:textId="77777777" w:rsidR="00C41C20" w:rsidRPr="003C6428" w:rsidRDefault="00C41C20" w:rsidP="00465E69">
            <w:pPr>
              <w:tabs>
                <w:tab w:val="left" w:pos="2610"/>
              </w:tabs>
              <w:spacing w:before="60" w:after="60"/>
              <w:ind w:left="0" w:firstLine="0"/>
            </w:pPr>
          </w:p>
        </w:tc>
        <w:tc>
          <w:tcPr>
            <w:tcW w:w="1170" w:type="dxa"/>
            <w:tcBorders>
              <w:top w:val="single" w:sz="6" w:space="0" w:color="auto"/>
              <w:left w:val="single" w:sz="6" w:space="0" w:color="auto"/>
              <w:bottom w:val="single" w:sz="6" w:space="0" w:color="auto"/>
              <w:right w:val="single" w:sz="6" w:space="0" w:color="auto"/>
            </w:tcBorders>
          </w:tcPr>
          <w:p w14:paraId="6F398D5A" w14:textId="77777777" w:rsidR="00C41C20" w:rsidRPr="003C6428" w:rsidRDefault="00C41C20" w:rsidP="00465E69">
            <w:pPr>
              <w:tabs>
                <w:tab w:val="left" w:pos="2610"/>
              </w:tabs>
              <w:spacing w:before="60" w:after="60"/>
              <w:ind w:left="0" w:firstLine="0"/>
            </w:pPr>
          </w:p>
        </w:tc>
      </w:tr>
      <w:tr w:rsidR="00C41C20" w:rsidRPr="003C6428" w14:paraId="6F398D61"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5C" w14:textId="77777777" w:rsidR="00C41C20" w:rsidRPr="003C6428" w:rsidRDefault="00C41C20" w:rsidP="00465E69">
            <w:pPr>
              <w:tabs>
                <w:tab w:val="left" w:pos="2610"/>
              </w:tabs>
              <w:spacing w:before="60" w:after="60"/>
              <w:ind w:left="0" w:firstLine="0"/>
            </w:pPr>
            <w:r w:rsidRPr="003C6428">
              <w:t>2</w:t>
            </w:r>
            <w:r w:rsidRPr="003C6428">
              <w:rPr>
                <w:vertAlign w:val="superscript"/>
              </w:rPr>
              <w:t>ème</w:t>
            </w:r>
            <w:r w:rsidRPr="003C6428">
              <w:t xml:space="preserve"> année</w:t>
            </w:r>
          </w:p>
        </w:tc>
        <w:tc>
          <w:tcPr>
            <w:tcW w:w="1710" w:type="dxa"/>
            <w:tcBorders>
              <w:top w:val="single" w:sz="6" w:space="0" w:color="auto"/>
              <w:left w:val="nil"/>
              <w:bottom w:val="single" w:sz="6" w:space="0" w:color="auto"/>
              <w:right w:val="single" w:sz="6" w:space="0" w:color="auto"/>
            </w:tcBorders>
          </w:tcPr>
          <w:p w14:paraId="6F398D5D" w14:textId="77777777" w:rsidR="00C41C20" w:rsidRPr="003C6428" w:rsidRDefault="00C41C20" w:rsidP="00465E69">
            <w:pPr>
              <w:tabs>
                <w:tab w:val="left" w:pos="2610"/>
              </w:tabs>
              <w:spacing w:before="60" w:after="60"/>
              <w:ind w:left="0" w:firstLine="0"/>
            </w:pPr>
          </w:p>
        </w:tc>
        <w:tc>
          <w:tcPr>
            <w:tcW w:w="1620" w:type="dxa"/>
            <w:gridSpan w:val="2"/>
            <w:tcBorders>
              <w:top w:val="single" w:sz="6" w:space="0" w:color="auto"/>
              <w:left w:val="single" w:sz="6" w:space="0" w:color="auto"/>
              <w:bottom w:val="single" w:sz="6" w:space="0" w:color="auto"/>
              <w:right w:val="single" w:sz="6" w:space="0" w:color="auto"/>
            </w:tcBorders>
          </w:tcPr>
          <w:p w14:paraId="6F398D5E" w14:textId="77777777" w:rsidR="00C41C20" w:rsidRPr="003C6428" w:rsidRDefault="00C41C20" w:rsidP="00465E69">
            <w:pPr>
              <w:tabs>
                <w:tab w:val="left" w:pos="2610"/>
              </w:tabs>
              <w:spacing w:before="60" w:after="60"/>
              <w:ind w:left="0" w:firstLine="0"/>
            </w:pPr>
          </w:p>
        </w:tc>
        <w:tc>
          <w:tcPr>
            <w:tcW w:w="1440" w:type="dxa"/>
            <w:tcBorders>
              <w:top w:val="single" w:sz="6" w:space="0" w:color="auto"/>
              <w:left w:val="single" w:sz="6" w:space="0" w:color="auto"/>
              <w:bottom w:val="single" w:sz="6" w:space="0" w:color="auto"/>
              <w:right w:val="single" w:sz="6" w:space="0" w:color="auto"/>
            </w:tcBorders>
          </w:tcPr>
          <w:p w14:paraId="6F398D5F" w14:textId="77777777" w:rsidR="00C41C20" w:rsidRPr="003C6428" w:rsidRDefault="00C41C20" w:rsidP="00465E69">
            <w:pPr>
              <w:tabs>
                <w:tab w:val="left" w:pos="2610"/>
              </w:tabs>
              <w:spacing w:before="60" w:after="60"/>
              <w:ind w:left="0" w:firstLine="0"/>
            </w:pPr>
          </w:p>
        </w:tc>
        <w:tc>
          <w:tcPr>
            <w:tcW w:w="1170" w:type="dxa"/>
            <w:tcBorders>
              <w:top w:val="single" w:sz="6" w:space="0" w:color="auto"/>
              <w:left w:val="single" w:sz="6" w:space="0" w:color="auto"/>
              <w:bottom w:val="single" w:sz="6" w:space="0" w:color="auto"/>
              <w:right w:val="single" w:sz="6" w:space="0" w:color="auto"/>
            </w:tcBorders>
          </w:tcPr>
          <w:p w14:paraId="6F398D60" w14:textId="77777777" w:rsidR="00C41C20" w:rsidRPr="003C6428" w:rsidRDefault="00C41C20" w:rsidP="00465E69">
            <w:pPr>
              <w:tabs>
                <w:tab w:val="left" w:pos="2610"/>
              </w:tabs>
              <w:spacing w:before="60" w:after="60"/>
              <w:ind w:left="0" w:firstLine="0"/>
            </w:pPr>
          </w:p>
        </w:tc>
      </w:tr>
      <w:tr w:rsidR="00C41C20" w:rsidRPr="003C6428" w14:paraId="6F398D67"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62" w14:textId="77777777" w:rsidR="00C41C20" w:rsidRPr="003C6428" w:rsidRDefault="00C41C20" w:rsidP="00465E69">
            <w:pPr>
              <w:tabs>
                <w:tab w:val="left" w:pos="2610"/>
              </w:tabs>
              <w:spacing w:before="60" w:after="60"/>
              <w:ind w:left="0" w:firstLine="0"/>
            </w:pPr>
            <w:r w:rsidRPr="003C6428">
              <w:t>3</w:t>
            </w:r>
            <w:r w:rsidRPr="003C6428">
              <w:rPr>
                <w:vertAlign w:val="superscript"/>
              </w:rPr>
              <w:t>ème</w:t>
            </w:r>
            <w:r w:rsidRPr="003C6428">
              <w:t xml:space="preserve"> année</w:t>
            </w:r>
          </w:p>
        </w:tc>
        <w:tc>
          <w:tcPr>
            <w:tcW w:w="1710" w:type="dxa"/>
            <w:tcBorders>
              <w:top w:val="single" w:sz="6" w:space="0" w:color="auto"/>
              <w:left w:val="nil"/>
              <w:bottom w:val="single" w:sz="6" w:space="0" w:color="auto"/>
              <w:right w:val="single" w:sz="6" w:space="0" w:color="auto"/>
            </w:tcBorders>
          </w:tcPr>
          <w:p w14:paraId="6F398D63" w14:textId="77777777" w:rsidR="00C41C20" w:rsidRPr="003C6428" w:rsidRDefault="00C41C20" w:rsidP="00465E69">
            <w:pPr>
              <w:tabs>
                <w:tab w:val="left" w:pos="2610"/>
              </w:tabs>
              <w:spacing w:before="60" w:after="60"/>
              <w:ind w:left="0" w:firstLine="0"/>
            </w:pPr>
          </w:p>
        </w:tc>
        <w:tc>
          <w:tcPr>
            <w:tcW w:w="1620" w:type="dxa"/>
            <w:gridSpan w:val="2"/>
            <w:tcBorders>
              <w:top w:val="single" w:sz="6" w:space="0" w:color="auto"/>
              <w:left w:val="single" w:sz="6" w:space="0" w:color="auto"/>
              <w:bottom w:val="single" w:sz="6" w:space="0" w:color="auto"/>
              <w:right w:val="single" w:sz="6" w:space="0" w:color="auto"/>
            </w:tcBorders>
          </w:tcPr>
          <w:p w14:paraId="6F398D64" w14:textId="77777777" w:rsidR="00C41C20" w:rsidRPr="003C6428" w:rsidRDefault="00C41C20" w:rsidP="00465E69">
            <w:pPr>
              <w:tabs>
                <w:tab w:val="left" w:pos="2610"/>
              </w:tabs>
              <w:spacing w:before="60" w:after="60"/>
              <w:ind w:left="0" w:firstLine="0"/>
            </w:pPr>
          </w:p>
        </w:tc>
        <w:tc>
          <w:tcPr>
            <w:tcW w:w="1440" w:type="dxa"/>
            <w:tcBorders>
              <w:top w:val="single" w:sz="6" w:space="0" w:color="auto"/>
              <w:left w:val="single" w:sz="6" w:space="0" w:color="auto"/>
              <w:bottom w:val="single" w:sz="6" w:space="0" w:color="auto"/>
              <w:right w:val="single" w:sz="6" w:space="0" w:color="auto"/>
            </w:tcBorders>
          </w:tcPr>
          <w:p w14:paraId="6F398D65" w14:textId="77777777" w:rsidR="00C41C20" w:rsidRPr="003C6428" w:rsidRDefault="00C41C20" w:rsidP="00465E69">
            <w:pPr>
              <w:tabs>
                <w:tab w:val="left" w:pos="2610"/>
              </w:tabs>
              <w:spacing w:before="60" w:after="60"/>
              <w:ind w:left="0" w:firstLine="0"/>
            </w:pPr>
          </w:p>
        </w:tc>
        <w:tc>
          <w:tcPr>
            <w:tcW w:w="1170" w:type="dxa"/>
            <w:tcBorders>
              <w:top w:val="single" w:sz="6" w:space="0" w:color="auto"/>
              <w:left w:val="single" w:sz="6" w:space="0" w:color="auto"/>
              <w:bottom w:val="single" w:sz="6" w:space="0" w:color="auto"/>
              <w:right w:val="single" w:sz="6" w:space="0" w:color="auto"/>
            </w:tcBorders>
          </w:tcPr>
          <w:p w14:paraId="6F398D66" w14:textId="77777777" w:rsidR="00C41C20" w:rsidRPr="003C6428" w:rsidRDefault="00C41C20" w:rsidP="00465E69">
            <w:pPr>
              <w:tabs>
                <w:tab w:val="left" w:pos="2610"/>
              </w:tabs>
              <w:spacing w:before="60" w:after="60"/>
              <w:ind w:left="0" w:firstLine="0"/>
            </w:pPr>
          </w:p>
        </w:tc>
      </w:tr>
      <w:tr w:rsidR="00C41C20" w:rsidRPr="003C6428" w14:paraId="6F398D6A"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68" w14:textId="77777777" w:rsidR="00C41C20" w:rsidRPr="003C6428" w:rsidRDefault="00C41C20" w:rsidP="00465E69">
            <w:pPr>
              <w:tabs>
                <w:tab w:val="left" w:pos="2610"/>
              </w:tabs>
              <w:spacing w:before="60" w:after="60"/>
              <w:ind w:left="0" w:firstLine="0"/>
            </w:pPr>
            <w:r w:rsidRPr="003C6428">
              <w:t>4</w:t>
            </w:r>
            <w:r w:rsidRPr="003C6428">
              <w:rPr>
                <w:vertAlign w:val="superscript"/>
              </w:rPr>
              <w:t>ème</w:t>
            </w:r>
            <w:r w:rsidRPr="003C6428">
              <w:t xml:space="preserve"> année</w:t>
            </w:r>
          </w:p>
        </w:tc>
        <w:tc>
          <w:tcPr>
            <w:tcW w:w="5940" w:type="dxa"/>
            <w:gridSpan w:val="5"/>
            <w:tcBorders>
              <w:top w:val="single" w:sz="6" w:space="0" w:color="auto"/>
              <w:left w:val="nil"/>
              <w:bottom w:val="single" w:sz="6" w:space="0" w:color="auto"/>
              <w:right w:val="single" w:sz="6" w:space="0" w:color="auto"/>
            </w:tcBorders>
          </w:tcPr>
          <w:p w14:paraId="6F398D69" w14:textId="77777777" w:rsidR="00C41C20" w:rsidRPr="003C6428" w:rsidRDefault="00C41C20" w:rsidP="00465E69">
            <w:pPr>
              <w:tabs>
                <w:tab w:val="left" w:pos="2610"/>
              </w:tabs>
              <w:spacing w:before="60" w:after="60"/>
              <w:ind w:left="0" w:firstLine="0"/>
            </w:pPr>
          </w:p>
        </w:tc>
      </w:tr>
      <w:tr w:rsidR="00C41C20" w:rsidRPr="003C6428" w14:paraId="6F398D6E" w14:textId="77777777" w:rsidTr="003B6421">
        <w:trPr>
          <w:cantSplit/>
          <w:trHeight w:val="501"/>
        </w:trPr>
        <w:tc>
          <w:tcPr>
            <w:tcW w:w="3600" w:type="dxa"/>
            <w:tcBorders>
              <w:top w:val="single" w:sz="6" w:space="0" w:color="auto"/>
              <w:left w:val="single" w:sz="6" w:space="0" w:color="auto"/>
              <w:bottom w:val="single" w:sz="6" w:space="0" w:color="auto"/>
              <w:right w:val="single" w:sz="6" w:space="0" w:color="auto"/>
            </w:tcBorders>
            <w:vAlign w:val="bottom"/>
          </w:tcPr>
          <w:p w14:paraId="6F398D6B" w14:textId="77777777" w:rsidR="00C41C20" w:rsidRPr="003C6428" w:rsidRDefault="00C41C20" w:rsidP="00465E69">
            <w:pPr>
              <w:tabs>
                <w:tab w:val="left" w:pos="2610"/>
              </w:tabs>
              <w:spacing w:before="60" w:after="60"/>
              <w:ind w:left="0" w:firstLine="0"/>
              <w:jc w:val="left"/>
            </w:pPr>
            <w:r w:rsidRPr="003C6428">
              <w:t>Nom du Maître d’Ouvrage :</w:t>
            </w:r>
          </w:p>
        </w:tc>
        <w:tc>
          <w:tcPr>
            <w:tcW w:w="2160" w:type="dxa"/>
            <w:gridSpan w:val="2"/>
            <w:tcBorders>
              <w:top w:val="single" w:sz="6" w:space="0" w:color="auto"/>
              <w:left w:val="nil"/>
              <w:bottom w:val="single" w:sz="6" w:space="0" w:color="auto"/>
              <w:right w:val="nil"/>
            </w:tcBorders>
          </w:tcPr>
          <w:p w14:paraId="6F398D6C" w14:textId="77777777" w:rsidR="00C41C20" w:rsidRPr="003C6428" w:rsidRDefault="00C41C20" w:rsidP="00465E69">
            <w:pPr>
              <w:tabs>
                <w:tab w:val="left" w:leader="underscore" w:pos="5462"/>
              </w:tabs>
              <w:spacing w:before="60" w:after="60"/>
              <w:ind w:left="0" w:firstLine="0"/>
              <w:jc w:val="left"/>
            </w:pPr>
          </w:p>
        </w:tc>
        <w:tc>
          <w:tcPr>
            <w:tcW w:w="3780" w:type="dxa"/>
            <w:gridSpan w:val="3"/>
            <w:tcBorders>
              <w:top w:val="single" w:sz="6" w:space="0" w:color="auto"/>
              <w:left w:val="nil"/>
              <w:bottom w:val="single" w:sz="6" w:space="0" w:color="auto"/>
              <w:right w:val="single" w:sz="6" w:space="0" w:color="auto"/>
            </w:tcBorders>
            <w:vAlign w:val="bottom"/>
          </w:tcPr>
          <w:p w14:paraId="6F398D6D" w14:textId="77777777" w:rsidR="00C41C20" w:rsidRPr="003C6428" w:rsidRDefault="00C41C20" w:rsidP="00465E69">
            <w:pPr>
              <w:tabs>
                <w:tab w:val="left" w:leader="underscore" w:pos="5462"/>
              </w:tabs>
              <w:spacing w:before="60" w:after="60"/>
              <w:ind w:left="0" w:firstLine="0"/>
              <w:jc w:val="left"/>
            </w:pPr>
          </w:p>
        </w:tc>
      </w:tr>
      <w:tr w:rsidR="00C41C20" w:rsidRPr="003C6428" w14:paraId="6F398D74" w14:textId="77777777" w:rsidTr="003B6421">
        <w:trPr>
          <w:cantSplit/>
        </w:trPr>
        <w:tc>
          <w:tcPr>
            <w:tcW w:w="3600" w:type="dxa"/>
            <w:tcBorders>
              <w:top w:val="single" w:sz="6" w:space="0" w:color="auto"/>
              <w:left w:val="single" w:sz="6" w:space="0" w:color="auto"/>
              <w:bottom w:val="single" w:sz="6" w:space="0" w:color="auto"/>
              <w:right w:val="single" w:sz="6" w:space="0" w:color="auto"/>
            </w:tcBorders>
          </w:tcPr>
          <w:p w14:paraId="6F398D6F" w14:textId="77777777" w:rsidR="00C41C20" w:rsidRPr="003C6428" w:rsidRDefault="00C41C20" w:rsidP="00465E69">
            <w:pPr>
              <w:tabs>
                <w:tab w:val="left" w:pos="2610"/>
              </w:tabs>
              <w:spacing w:before="240" w:after="60"/>
              <w:ind w:left="0" w:firstLine="0"/>
            </w:pPr>
            <w:r w:rsidRPr="003C6428">
              <w:lastRenderedPageBreak/>
              <w:t>Adresse :</w:t>
            </w:r>
          </w:p>
          <w:p w14:paraId="6F398D70" w14:textId="77777777" w:rsidR="00C41C20" w:rsidRPr="003C6428" w:rsidRDefault="00C41C20" w:rsidP="00465E69">
            <w:pPr>
              <w:tabs>
                <w:tab w:val="left" w:pos="2610"/>
              </w:tabs>
              <w:spacing w:before="240" w:after="60"/>
              <w:ind w:left="0" w:firstLine="0"/>
            </w:pPr>
            <w:r w:rsidRPr="003C6428">
              <w:t>Numéro de téléphone/télécopie :</w:t>
            </w:r>
          </w:p>
          <w:p w14:paraId="6F398D71" w14:textId="77777777" w:rsidR="00C41C20" w:rsidRPr="003C6428" w:rsidRDefault="00C41C20" w:rsidP="00465E69">
            <w:pPr>
              <w:tabs>
                <w:tab w:val="left" w:pos="2610"/>
              </w:tabs>
              <w:spacing w:before="240" w:after="60"/>
              <w:ind w:left="0" w:firstLine="0"/>
            </w:pPr>
            <w:r w:rsidRPr="003C6428">
              <w:t>Adresse électronique :</w:t>
            </w:r>
          </w:p>
        </w:tc>
        <w:tc>
          <w:tcPr>
            <w:tcW w:w="2160" w:type="dxa"/>
            <w:gridSpan w:val="2"/>
            <w:tcBorders>
              <w:top w:val="single" w:sz="6" w:space="0" w:color="auto"/>
              <w:left w:val="nil"/>
              <w:bottom w:val="single" w:sz="6" w:space="0" w:color="auto"/>
              <w:right w:val="nil"/>
            </w:tcBorders>
          </w:tcPr>
          <w:p w14:paraId="6F398D72" w14:textId="77777777" w:rsidR="00C41C20" w:rsidRPr="003C6428" w:rsidRDefault="00C41C20" w:rsidP="00465E69">
            <w:pPr>
              <w:tabs>
                <w:tab w:val="left" w:leader="underscore" w:pos="5462"/>
              </w:tabs>
              <w:spacing w:before="240" w:after="60"/>
              <w:ind w:left="0" w:firstLine="0"/>
            </w:pPr>
          </w:p>
        </w:tc>
        <w:tc>
          <w:tcPr>
            <w:tcW w:w="3780" w:type="dxa"/>
            <w:gridSpan w:val="3"/>
            <w:tcBorders>
              <w:top w:val="single" w:sz="6" w:space="0" w:color="auto"/>
              <w:left w:val="nil"/>
              <w:bottom w:val="single" w:sz="6" w:space="0" w:color="auto"/>
              <w:right w:val="single" w:sz="6" w:space="0" w:color="auto"/>
            </w:tcBorders>
          </w:tcPr>
          <w:p w14:paraId="6F398D73" w14:textId="77777777" w:rsidR="00C41C20" w:rsidRPr="003C6428" w:rsidRDefault="00C41C20" w:rsidP="00465E69">
            <w:pPr>
              <w:tabs>
                <w:tab w:val="left" w:leader="underscore" w:pos="5462"/>
              </w:tabs>
              <w:spacing w:before="240" w:after="60"/>
              <w:ind w:left="0" w:firstLine="0"/>
            </w:pPr>
          </w:p>
        </w:tc>
      </w:tr>
    </w:tbl>
    <w:p w14:paraId="6F398D75" w14:textId="77777777" w:rsidR="00C41C20" w:rsidRPr="003C6428" w:rsidRDefault="00C41C20" w:rsidP="00465E69">
      <w:pPr>
        <w:tabs>
          <w:tab w:val="left" w:pos="2610"/>
        </w:tabs>
        <w:spacing w:before="120"/>
        <w:ind w:left="0" w:firstLine="0"/>
        <w:jc w:val="center"/>
        <w:rPr>
          <w:b/>
          <w:sz w:val="28"/>
          <w:szCs w:val="28"/>
        </w:rPr>
      </w:pPr>
    </w:p>
    <w:p w14:paraId="6F398D76" w14:textId="77777777" w:rsidR="00C41C20" w:rsidRPr="003C6428" w:rsidRDefault="00C41C20" w:rsidP="00465E69">
      <w:pPr>
        <w:pStyle w:val="Style200"/>
        <w:spacing w:before="0" w:after="120" w:line="240" w:lineRule="auto"/>
        <w:rPr>
          <w:spacing w:val="-4"/>
          <w:lang w:val="fr-FR"/>
        </w:rPr>
      </w:pPr>
      <w:r w:rsidRPr="003C6428">
        <w:rPr>
          <w:spacing w:val="-4"/>
          <w:lang w:val="fr-FR"/>
        </w:rPr>
        <w:t>2. Activité No. Deux</w:t>
      </w:r>
    </w:p>
    <w:p w14:paraId="6F398D77" w14:textId="77777777" w:rsidR="00C41C20" w:rsidRPr="003C6428" w:rsidRDefault="00C41C20" w:rsidP="00465E69">
      <w:pPr>
        <w:pStyle w:val="Style200"/>
        <w:spacing w:before="0" w:after="120" w:line="240" w:lineRule="auto"/>
        <w:rPr>
          <w:spacing w:val="-4"/>
          <w:lang w:val="fr-FR"/>
        </w:rPr>
      </w:pPr>
      <w:r w:rsidRPr="003C6428">
        <w:rPr>
          <w:spacing w:val="-4"/>
          <w:lang w:val="fr-FR"/>
        </w:rPr>
        <w:t>3. …………………</w:t>
      </w:r>
    </w:p>
    <w:p w14:paraId="6F398D78" w14:textId="77777777" w:rsidR="00C41C20" w:rsidRPr="003C6428" w:rsidRDefault="00C41C20" w:rsidP="00465E69">
      <w:pPr>
        <w:pStyle w:val="Style200"/>
        <w:spacing w:before="0" w:after="120" w:line="240" w:lineRule="auto"/>
        <w:rPr>
          <w:spacing w:val="-4"/>
          <w:lang w:val="fr-FR"/>
        </w:rPr>
      </w:pPr>
    </w:p>
    <w:tbl>
      <w:tblPr>
        <w:tblW w:w="9540" w:type="dxa"/>
        <w:tblInd w:w="3" w:type="dxa"/>
        <w:tblLayout w:type="fixed"/>
        <w:tblCellMar>
          <w:left w:w="0" w:type="dxa"/>
          <w:right w:w="0" w:type="dxa"/>
        </w:tblCellMar>
        <w:tblLook w:val="0000" w:firstRow="0" w:lastRow="0" w:firstColumn="0" w:lastColumn="0" w:noHBand="0" w:noVBand="0"/>
      </w:tblPr>
      <w:tblGrid>
        <w:gridCol w:w="3870"/>
        <w:gridCol w:w="5670"/>
      </w:tblGrid>
      <w:tr w:rsidR="00C41C20" w:rsidRPr="003C6428" w14:paraId="6F398D7B" w14:textId="77777777" w:rsidTr="003B6421">
        <w:trPr>
          <w:trHeight w:hRule="exact" w:val="801"/>
        </w:trPr>
        <w:tc>
          <w:tcPr>
            <w:tcW w:w="3870" w:type="dxa"/>
            <w:tcBorders>
              <w:top w:val="single" w:sz="2" w:space="0" w:color="auto"/>
              <w:left w:val="single" w:sz="2" w:space="0" w:color="auto"/>
              <w:bottom w:val="single" w:sz="2" w:space="0" w:color="auto"/>
              <w:right w:val="single" w:sz="2" w:space="0" w:color="auto"/>
            </w:tcBorders>
          </w:tcPr>
          <w:p w14:paraId="6F398D79" w14:textId="77777777" w:rsidR="00C41C20" w:rsidRPr="003C6428" w:rsidRDefault="00C41C20" w:rsidP="00465E69">
            <w:pPr>
              <w:ind w:left="0" w:firstLine="0"/>
            </w:pPr>
          </w:p>
        </w:tc>
        <w:tc>
          <w:tcPr>
            <w:tcW w:w="5670" w:type="dxa"/>
            <w:tcBorders>
              <w:top w:val="single" w:sz="2" w:space="0" w:color="auto"/>
              <w:left w:val="single" w:sz="2" w:space="0" w:color="auto"/>
              <w:bottom w:val="single" w:sz="2" w:space="0" w:color="auto"/>
              <w:right w:val="single" w:sz="2" w:space="0" w:color="auto"/>
            </w:tcBorders>
          </w:tcPr>
          <w:p w14:paraId="6F398D7A" w14:textId="77777777" w:rsidR="00C41C20" w:rsidRPr="003C6428" w:rsidRDefault="00C41C20" w:rsidP="00465E69">
            <w:pPr>
              <w:spacing w:before="252"/>
              <w:ind w:left="0" w:firstLine="0"/>
              <w:jc w:val="center"/>
              <w:rPr>
                <w:b/>
                <w:bCs/>
                <w:spacing w:val="4"/>
                <w:sz w:val="26"/>
                <w:szCs w:val="26"/>
              </w:rPr>
            </w:pPr>
            <w:r w:rsidRPr="003C6428">
              <w:rPr>
                <w:b/>
                <w:bCs/>
                <w:spacing w:val="4"/>
                <w:sz w:val="26"/>
                <w:szCs w:val="26"/>
              </w:rPr>
              <w:t>Information</w:t>
            </w:r>
          </w:p>
        </w:tc>
      </w:tr>
      <w:tr w:rsidR="00C41C20" w:rsidRPr="003C6428" w14:paraId="6F398D7E" w14:textId="77777777" w:rsidTr="003B6421">
        <w:trPr>
          <w:trHeight w:hRule="exact" w:val="878"/>
        </w:trPr>
        <w:tc>
          <w:tcPr>
            <w:tcW w:w="3870" w:type="dxa"/>
            <w:tcBorders>
              <w:top w:val="single" w:sz="2" w:space="0" w:color="auto"/>
              <w:left w:val="single" w:sz="2" w:space="0" w:color="auto"/>
              <w:bottom w:val="single" w:sz="2" w:space="0" w:color="auto"/>
              <w:right w:val="single" w:sz="2" w:space="0" w:color="auto"/>
            </w:tcBorders>
          </w:tcPr>
          <w:p w14:paraId="6F398D7C" w14:textId="77777777" w:rsidR="00C41C20" w:rsidRPr="003C6428" w:rsidRDefault="00C41C20" w:rsidP="00465E69">
            <w:pPr>
              <w:ind w:left="0" w:firstLine="0"/>
              <w:jc w:val="left"/>
              <w:rPr>
                <w:spacing w:val="-4"/>
              </w:rPr>
            </w:pPr>
            <w:r w:rsidRPr="003C6428">
              <w:rPr>
                <w:spacing w:val="-4"/>
              </w:rPr>
              <w:t>Description des activités clés selon le Sous-Facteur 4.2(b) de la Section III:</w:t>
            </w:r>
          </w:p>
        </w:tc>
        <w:tc>
          <w:tcPr>
            <w:tcW w:w="5670" w:type="dxa"/>
            <w:tcBorders>
              <w:top w:val="single" w:sz="2" w:space="0" w:color="auto"/>
              <w:left w:val="single" w:sz="2" w:space="0" w:color="auto"/>
              <w:bottom w:val="single" w:sz="2" w:space="0" w:color="auto"/>
              <w:right w:val="single" w:sz="2" w:space="0" w:color="auto"/>
            </w:tcBorders>
          </w:tcPr>
          <w:p w14:paraId="6F398D7D" w14:textId="77777777" w:rsidR="00C41C20" w:rsidRPr="003C6428" w:rsidRDefault="00C41C20" w:rsidP="00465E69">
            <w:pPr>
              <w:ind w:left="0" w:firstLine="0"/>
              <w:rPr>
                <w:spacing w:val="-4"/>
              </w:rPr>
            </w:pPr>
          </w:p>
        </w:tc>
      </w:tr>
      <w:tr w:rsidR="00C41C20" w:rsidRPr="003C6428" w14:paraId="6F398D82" w14:textId="77777777" w:rsidTr="003B6421">
        <w:trPr>
          <w:trHeight w:hRule="exact" w:val="710"/>
        </w:trPr>
        <w:tc>
          <w:tcPr>
            <w:tcW w:w="3870" w:type="dxa"/>
            <w:tcBorders>
              <w:top w:val="single" w:sz="2" w:space="0" w:color="auto"/>
              <w:left w:val="single" w:sz="2" w:space="0" w:color="auto"/>
              <w:bottom w:val="single" w:sz="2" w:space="0" w:color="auto"/>
              <w:right w:val="single" w:sz="2" w:space="0" w:color="auto"/>
            </w:tcBorders>
          </w:tcPr>
          <w:p w14:paraId="6F398D7F" w14:textId="77777777" w:rsidR="00C41C20" w:rsidRPr="003C6428" w:rsidRDefault="00C41C20" w:rsidP="00465E69">
            <w:pPr>
              <w:ind w:left="0" w:firstLine="0"/>
            </w:pPr>
          </w:p>
        </w:tc>
        <w:tc>
          <w:tcPr>
            <w:tcW w:w="5670" w:type="dxa"/>
            <w:tcBorders>
              <w:top w:val="single" w:sz="2" w:space="0" w:color="auto"/>
              <w:left w:val="single" w:sz="2" w:space="0" w:color="auto"/>
              <w:bottom w:val="single" w:sz="2" w:space="0" w:color="auto"/>
              <w:right w:val="single" w:sz="2" w:space="0" w:color="auto"/>
            </w:tcBorders>
          </w:tcPr>
          <w:p w14:paraId="6F398D80" w14:textId="77777777" w:rsidR="00C41C20" w:rsidRPr="003C6428" w:rsidRDefault="00C41C20" w:rsidP="00465E69">
            <w:pPr>
              <w:ind w:left="0" w:firstLine="0"/>
              <w:rPr>
                <w:i/>
                <w:iCs/>
                <w:spacing w:val="-4"/>
              </w:rPr>
            </w:pPr>
          </w:p>
          <w:p w14:paraId="6F398D81" w14:textId="77777777" w:rsidR="00C41C20" w:rsidRPr="003C6428" w:rsidRDefault="00C41C20" w:rsidP="00465E69">
            <w:pPr>
              <w:ind w:left="0" w:firstLine="0"/>
              <w:rPr>
                <w:i/>
                <w:iCs/>
                <w:spacing w:val="-4"/>
              </w:rPr>
            </w:pPr>
          </w:p>
        </w:tc>
      </w:tr>
      <w:tr w:rsidR="00C41C20" w:rsidRPr="003C6428" w14:paraId="6F398D85" w14:textId="77777777" w:rsidTr="003B6421">
        <w:trPr>
          <w:trHeight w:hRule="exact" w:val="710"/>
        </w:trPr>
        <w:tc>
          <w:tcPr>
            <w:tcW w:w="3870" w:type="dxa"/>
            <w:tcBorders>
              <w:top w:val="single" w:sz="2" w:space="0" w:color="auto"/>
              <w:left w:val="single" w:sz="2" w:space="0" w:color="auto"/>
              <w:bottom w:val="single" w:sz="2" w:space="0" w:color="auto"/>
              <w:right w:val="single" w:sz="2" w:space="0" w:color="auto"/>
            </w:tcBorders>
          </w:tcPr>
          <w:p w14:paraId="6F398D83" w14:textId="77777777" w:rsidR="00C41C20" w:rsidRPr="003C6428" w:rsidRDefault="00C41C20" w:rsidP="00465E69">
            <w:pPr>
              <w:ind w:left="0" w:firstLine="0"/>
            </w:pPr>
          </w:p>
        </w:tc>
        <w:tc>
          <w:tcPr>
            <w:tcW w:w="5670" w:type="dxa"/>
            <w:tcBorders>
              <w:top w:val="single" w:sz="2" w:space="0" w:color="auto"/>
              <w:left w:val="single" w:sz="2" w:space="0" w:color="auto"/>
              <w:bottom w:val="single" w:sz="2" w:space="0" w:color="auto"/>
              <w:right w:val="single" w:sz="2" w:space="0" w:color="auto"/>
            </w:tcBorders>
          </w:tcPr>
          <w:p w14:paraId="6F398D84" w14:textId="77777777" w:rsidR="00C41C20" w:rsidRPr="003C6428" w:rsidRDefault="00C41C20" w:rsidP="00465E69">
            <w:pPr>
              <w:ind w:left="0" w:firstLine="0"/>
            </w:pPr>
          </w:p>
        </w:tc>
      </w:tr>
      <w:tr w:rsidR="00C41C20" w:rsidRPr="003C6428" w14:paraId="6F398D88" w14:textId="77777777" w:rsidTr="003B6421">
        <w:trPr>
          <w:trHeight w:hRule="exact" w:val="706"/>
        </w:trPr>
        <w:tc>
          <w:tcPr>
            <w:tcW w:w="3870" w:type="dxa"/>
            <w:tcBorders>
              <w:top w:val="single" w:sz="2" w:space="0" w:color="auto"/>
              <w:left w:val="single" w:sz="2" w:space="0" w:color="auto"/>
              <w:bottom w:val="single" w:sz="2" w:space="0" w:color="auto"/>
              <w:right w:val="single" w:sz="2" w:space="0" w:color="auto"/>
            </w:tcBorders>
          </w:tcPr>
          <w:p w14:paraId="6F398D86" w14:textId="77777777" w:rsidR="00C41C20" w:rsidRPr="003C6428" w:rsidRDefault="00C41C20" w:rsidP="00465E69">
            <w:pPr>
              <w:ind w:left="0" w:firstLine="0"/>
            </w:pPr>
          </w:p>
        </w:tc>
        <w:tc>
          <w:tcPr>
            <w:tcW w:w="5670" w:type="dxa"/>
            <w:tcBorders>
              <w:top w:val="single" w:sz="2" w:space="0" w:color="auto"/>
              <w:left w:val="single" w:sz="2" w:space="0" w:color="auto"/>
              <w:bottom w:val="single" w:sz="2" w:space="0" w:color="auto"/>
              <w:right w:val="single" w:sz="2" w:space="0" w:color="auto"/>
            </w:tcBorders>
          </w:tcPr>
          <w:p w14:paraId="6F398D87" w14:textId="77777777" w:rsidR="00C41C20" w:rsidRPr="003C6428" w:rsidRDefault="00C41C20" w:rsidP="00465E69">
            <w:pPr>
              <w:ind w:left="0" w:firstLine="0"/>
            </w:pPr>
          </w:p>
        </w:tc>
      </w:tr>
      <w:tr w:rsidR="00C41C20" w:rsidRPr="003C6428" w14:paraId="6F398D8B" w14:textId="77777777" w:rsidTr="003B6421">
        <w:trPr>
          <w:trHeight w:hRule="exact" w:val="710"/>
        </w:trPr>
        <w:tc>
          <w:tcPr>
            <w:tcW w:w="3870" w:type="dxa"/>
            <w:tcBorders>
              <w:top w:val="single" w:sz="2" w:space="0" w:color="auto"/>
              <w:left w:val="single" w:sz="2" w:space="0" w:color="auto"/>
              <w:bottom w:val="single" w:sz="2" w:space="0" w:color="auto"/>
              <w:right w:val="single" w:sz="2" w:space="0" w:color="auto"/>
            </w:tcBorders>
          </w:tcPr>
          <w:p w14:paraId="6F398D89" w14:textId="77777777" w:rsidR="00C41C20" w:rsidRPr="003C6428" w:rsidRDefault="00C41C20" w:rsidP="00465E69">
            <w:pPr>
              <w:ind w:left="0" w:firstLine="0"/>
            </w:pPr>
          </w:p>
        </w:tc>
        <w:tc>
          <w:tcPr>
            <w:tcW w:w="5670" w:type="dxa"/>
            <w:tcBorders>
              <w:top w:val="single" w:sz="2" w:space="0" w:color="auto"/>
              <w:left w:val="single" w:sz="2" w:space="0" w:color="auto"/>
              <w:bottom w:val="single" w:sz="2" w:space="0" w:color="auto"/>
              <w:right w:val="single" w:sz="2" w:space="0" w:color="auto"/>
            </w:tcBorders>
          </w:tcPr>
          <w:p w14:paraId="6F398D8A" w14:textId="77777777" w:rsidR="00C41C20" w:rsidRPr="003C6428" w:rsidRDefault="00C41C20" w:rsidP="00465E69">
            <w:pPr>
              <w:ind w:left="0" w:firstLine="0"/>
            </w:pPr>
          </w:p>
        </w:tc>
      </w:tr>
      <w:tr w:rsidR="00C41C20" w:rsidRPr="003C6428" w14:paraId="6F398D8E" w14:textId="77777777" w:rsidTr="003B6421">
        <w:trPr>
          <w:trHeight w:hRule="exact" w:val="816"/>
        </w:trPr>
        <w:tc>
          <w:tcPr>
            <w:tcW w:w="3870" w:type="dxa"/>
            <w:tcBorders>
              <w:top w:val="single" w:sz="2" w:space="0" w:color="auto"/>
              <w:left w:val="single" w:sz="2" w:space="0" w:color="auto"/>
              <w:bottom w:val="single" w:sz="2" w:space="0" w:color="auto"/>
              <w:right w:val="single" w:sz="2" w:space="0" w:color="auto"/>
            </w:tcBorders>
          </w:tcPr>
          <w:p w14:paraId="6F398D8C" w14:textId="77777777" w:rsidR="00C41C20" w:rsidRPr="003C6428" w:rsidRDefault="00C41C20" w:rsidP="00465E69">
            <w:pPr>
              <w:ind w:left="0" w:firstLine="0"/>
            </w:pPr>
          </w:p>
        </w:tc>
        <w:tc>
          <w:tcPr>
            <w:tcW w:w="5670" w:type="dxa"/>
            <w:tcBorders>
              <w:top w:val="single" w:sz="2" w:space="0" w:color="auto"/>
              <w:left w:val="single" w:sz="2" w:space="0" w:color="auto"/>
              <w:bottom w:val="single" w:sz="2" w:space="0" w:color="auto"/>
              <w:right w:val="single" w:sz="2" w:space="0" w:color="auto"/>
            </w:tcBorders>
          </w:tcPr>
          <w:p w14:paraId="6F398D8D" w14:textId="77777777" w:rsidR="00C41C20" w:rsidRPr="003C6428" w:rsidRDefault="00C41C20" w:rsidP="00465E69">
            <w:pPr>
              <w:ind w:left="0" w:firstLine="0"/>
            </w:pPr>
          </w:p>
        </w:tc>
      </w:tr>
    </w:tbl>
    <w:p w14:paraId="6F398D8F" w14:textId="77777777" w:rsidR="00C41C20" w:rsidRPr="003C6428" w:rsidRDefault="00C41C20" w:rsidP="00465E69">
      <w:pPr>
        <w:spacing w:after="468" w:line="576" w:lineRule="exact"/>
        <w:ind w:left="0" w:firstLine="0"/>
        <w:jc w:val="center"/>
        <w:rPr>
          <w:b/>
          <w:bCs/>
          <w:spacing w:val="6"/>
          <w:sz w:val="46"/>
          <w:szCs w:val="46"/>
        </w:rPr>
      </w:pPr>
    </w:p>
    <w:p w14:paraId="6F398D90" w14:textId="77777777" w:rsidR="00C41C20" w:rsidRPr="003C6428" w:rsidRDefault="00C41C20" w:rsidP="00465E69">
      <w:pPr>
        <w:ind w:left="0" w:firstLine="0"/>
        <w:rPr>
          <w:b/>
          <w:sz w:val="28"/>
          <w:szCs w:val="28"/>
        </w:rPr>
      </w:pPr>
      <w:r w:rsidRPr="003C6428">
        <w:rPr>
          <w:b/>
          <w:sz w:val="28"/>
          <w:szCs w:val="28"/>
        </w:rPr>
        <w:br w:type="page"/>
      </w:r>
    </w:p>
    <w:p w14:paraId="6F398D91" w14:textId="77777777" w:rsidR="00C41C20" w:rsidRPr="003C6428" w:rsidRDefault="00C41C20" w:rsidP="00465E69">
      <w:pPr>
        <w:pStyle w:val="Sec4head2"/>
      </w:pPr>
      <w:bookmarkStart w:id="503" w:name="_Toc138939261"/>
      <w:r w:rsidRPr="003C6428">
        <w:lastRenderedPageBreak/>
        <w:t xml:space="preserve">Formulaire EXP - 4.2(c) </w:t>
      </w:r>
      <w:r w:rsidRPr="003C6428">
        <w:br/>
        <w:t xml:space="preserve"> Expérience Spécifique dans la Gestion des aspects ES</w:t>
      </w:r>
      <w:bookmarkEnd w:id="503"/>
    </w:p>
    <w:p w14:paraId="6F398D92" w14:textId="77777777" w:rsidR="00C41C20" w:rsidRPr="003C6428" w:rsidRDefault="00C41C20" w:rsidP="00465E69">
      <w:pPr>
        <w:spacing w:before="432" w:after="0"/>
        <w:ind w:left="0" w:right="743" w:firstLine="0"/>
        <w:jc w:val="left"/>
        <w:rPr>
          <w:szCs w:val="24"/>
          <w:lang w:eastAsia="en-US"/>
        </w:rPr>
      </w:pPr>
      <w:r w:rsidRPr="003C6428">
        <w:rPr>
          <w:i/>
          <w:iCs/>
          <w:spacing w:val="14"/>
          <w:szCs w:val="24"/>
          <w:lang w:eastAsia="en-US"/>
        </w:rPr>
        <w:t>[</w:t>
      </w:r>
      <w:r w:rsidRPr="003C6428">
        <w:rPr>
          <w:i/>
          <w:iCs/>
          <w:spacing w:val="2"/>
          <w:szCs w:val="24"/>
          <w:lang w:eastAsia="en-US"/>
        </w:rPr>
        <w:t>Le tableau suivant est rempli pour les contrats exécutés par le Soumissionnaire, et chaque membre d’un groupement]</w:t>
      </w:r>
    </w:p>
    <w:p w14:paraId="6F398D93" w14:textId="77777777" w:rsidR="00C41C20" w:rsidRPr="003C6428" w:rsidRDefault="00C41C20" w:rsidP="00465E69">
      <w:pPr>
        <w:spacing w:before="240" w:after="0"/>
        <w:ind w:left="0" w:firstLine="0"/>
        <w:jc w:val="right"/>
        <w:rPr>
          <w:szCs w:val="24"/>
          <w:lang w:eastAsia="en-US"/>
        </w:rPr>
      </w:pPr>
      <w:r w:rsidRPr="003C6428">
        <w:rPr>
          <w:spacing w:val="-2"/>
          <w:szCs w:val="24"/>
          <w:lang w:eastAsia="en-US"/>
        </w:rPr>
        <w:t xml:space="preserve">Nom du Soumissionnaire: </w:t>
      </w:r>
      <w:r w:rsidRPr="003C6428">
        <w:rPr>
          <w:i/>
          <w:iCs/>
          <w:szCs w:val="24"/>
          <w:lang w:eastAsia="en-US"/>
        </w:rPr>
        <w:t>________________</w:t>
      </w:r>
      <w:r w:rsidRPr="003C6428">
        <w:rPr>
          <w:i/>
          <w:iCs/>
          <w:szCs w:val="24"/>
          <w:lang w:eastAsia="en-US"/>
        </w:rPr>
        <w:br/>
      </w:r>
      <w:r w:rsidRPr="003C6428">
        <w:rPr>
          <w:spacing w:val="-2"/>
          <w:szCs w:val="24"/>
          <w:lang w:eastAsia="en-US"/>
        </w:rPr>
        <w:t xml:space="preserve">Date: </w:t>
      </w:r>
      <w:r w:rsidRPr="003C6428">
        <w:rPr>
          <w:i/>
          <w:iCs/>
          <w:spacing w:val="2"/>
          <w:szCs w:val="24"/>
          <w:lang w:eastAsia="en-US"/>
        </w:rPr>
        <w:t>___________________</w:t>
      </w:r>
      <w:r w:rsidRPr="003C6428">
        <w:rPr>
          <w:i/>
          <w:iCs/>
          <w:spacing w:val="2"/>
          <w:szCs w:val="24"/>
          <w:lang w:eastAsia="en-US"/>
        </w:rPr>
        <w:br/>
      </w:r>
      <w:r w:rsidRPr="003C6428">
        <w:rPr>
          <w:spacing w:val="-2"/>
          <w:szCs w:val="24"/>
          <w:lang w:eastAsia="en-US"/>
        </w:rPr>
        <w:t xml:space="preserve">Nom du membre du GE du Soumissionnaire : </w:t>
      </w:r>
      <w:r w:rsidRPr="003C6428">
        <w:rPr>
          <w:i/>
          <w:iCs/>
          <w:szCs w:val="24"/>
          <w:lang w:eastAsia="en-US"/>
        </w:rPr>
        <w:t>__________________</w:t>
      </w:r>
      <w:r w:rsidRPr="003C6428">
        <w:rPr>
          <w:i/>
          <w:iCs/>
          <w:szCs w:val="24"/>
          <w:lang w:eastAsia="en-US"/>
        </w:rPr>
        <w:br/>
      </w:r>
      <w:r w:rsidRPr="003C6428">
        <w:rPr>
          <w:spacing w:val="-2"/>
          <w:szCs w:val="24"/>
          <w:lang w:eastAsia="en-US"/>
        </w:rPr>
        <w:t xml:space="preserve">No. AO et titre: </w:t>
      </w:r>
      <w:r w:rsidRPr="003C6428">
        <w:rPr>
          <w:i/>
          <w:iCs/>
          <w:spacing w:val="2"/>
          <w:szCs w:val="24"/>
          <w:lang w:eastAsia="en-US"/>
        </w:rPr>
        <w:t>_____________________</w:t>
      </w:r>
    </w:p>
    <w:p w14:paraId="6F398D94" w14:textId="77777777" w:rsidR="00C41C20" w:rsidRPr="003C6428" w:rsidRDefault="00C41C20" w:rsidP="00465E69">
      <w:pPr>
        <w:autoSpaceDE w:val="0"/>
        <w:autoSpaceDN w:val="0"/>
        <w:spacing w:after="120"/>
        <w:ind w:left="0" w:firstLine="0"/>
        <w:jc w:val="right"/>
        <w:rPr>
          <w:szCs w:val="24"/>
          <w:lang w:eastAsia="en-US"/>
        </w:rPr>
      </w:pPr>
      <w:r w:rsidRPr="003C6428">
        <w:rPr>
          <w:spacing w:val="-2"/>
          <w:szCs w:val="24"/>
          <w:lang w:eastAsia="en-US"/>
        </w:rPr>
        <w:t>Page _______</w:t>
      </w:r>
      <w:r w:rsidRPr="003C6428">
        <w:rPr>
          <w:szCs w:val="24"/>
          <w:lang w:eastAsia="en-US"/>
        </w:rPr>
        <w:t>de _______ pages</w:t>
      </w:r>
    </w:p>
    <w:p w14:paraId="6F398D95" w14:textId="77777777" w:rsidR="00C41C20" w:rsidRPr="003C6428" w:rsidRDefault="00C41C20" w:rsidP="00465E69">
      <w:pPr>
        <w:spacing w:before="40" w:after="40"/>
        <w:ind w:left="0" w:firstLine="0"/>
        <w:jc w:val="left"/>
        <w:rPr>
          <w:szCs w:val="24"/>
          <w:lang w:eastAsia="en-US"/>
        </w:rPr>
      </w:pPr>
    </w:p>
    <w:p w14:paraId="6F398D96" w14:textId="77777777" w:rsidR="00C41C20" w:rsidRPr="003C6428" w:rsidRDefault="00C41C20" w:rsidP="00465E69">
      <w:pPr>
        <w:spacing w:before="40" w:after="40"/>
        <w:ind w:left="0" w:firstLine="0"/>
        <w:jc w:val="left"/>
        <w:rPr>
          <w:szCs w:val="24"/>
        </w:rPr>
      </w:pPr>
      <w:r w:rsidRPr="003C6428">
        <w:rPr>
          <w:spacing w:val="-2"/>
          <w:sz w:val="20"/>
        </w:rPr>
        <w:t>1.</w:t>
      </w:r>
      <w:r w:rsidRPr="003C6428">
        <w:rPr>
          <w:spacing w:val="-2"/>
          <w:szCs w:val="24"/>
        </w:rPr>
        <w:t xml:space="preserve">Exigence clé </w:t>
      </w:r>
      <w:r w:rsidRPr="003C6428">
        <w:rPr>
          <w:szCs w:val="24"/>
        </w:rPr>
        <w:t xml:space="preserve">no 1 conformément à </w:t>
      </w:r>
      <w:r w:rsidRPr="003C6428">
        <w:rPr>
          <w:spacing w:val="4"/>
          <w:szCs w:val="24"/>
        </w:rPr>
        <w:t xml:space="preserve">4.2 (c) : </w:t>
      </w:r>
      <w:r w:rsidRPr="003C6428">
        <w:rPr>
          <w:spacing w:val="2"/>
          <w:szCs w:val="24"/>
        </w:rPr>
        <w:t>______________________</w:t>
      </w:r>
    </w:p>
    <w:p w14:paraId="6F398D97" w14:textId="77777777" w:rsidR="00C41C20" w:rsidRPr="003C6428" w:rsidRDefault="00C41C20" w:rsidP="00465E69">
      <w:pPr>
        <w:spacing w:before="40" w:after="40"/>
        <w:ind w:left="0" w:firstLine="0"/>
        <w:jc w:val="left"/>
        <w:rPr>
          <w:szCs w:val="24"/>
        </w:rPr>
      </w:pPr>
    </w:p>
    <w:tbl>
      <w:tblPr>
        <w:tblW w:w="9360" w:type="dxa"/>
        <w:tblInd w:w="3" w:type="dxa"/>
        <w:tblCellMar>
          <w:left w:w="0" w:type="dxa"/>
          <w:right w:w="0" w:type="dxa"/>
        </w:tblCellMar>
        <w:tblLook w:val="04A0" w:firstRow="1" w:lastRow="0" w:firstColumn="1" w:lastColumn="0" w:noHBand="0" w:noVBand="1"/>
      </w:tblPr>
      <w:tblGrid>
        <w:gridCol w:w="3837"/>
        <w:gridCol w:w="1386"/>
        <w:gridCol w:w="1441"/>
        <w:gridCol w:w="1351"/>
        <w:gridCol w:w="1345"/>
      </w:tblGrid>
      <w:tr w:rsidR="00C41C20" w:rsidRPr="003C6428" w14:paraId="6F398D9A" w14:textId="77777777" w:rsidTr="003B6421">
        <w:trPr>
          <w:trHeight w:val="413"/>
        </w:trPr>
        <w:tc>
          <w:tcPr>
            <w:tcW w:w="3835" w:type="dxa"/>
            <w:tcBorders>
              <w:top w:val="single" w:sz="8" w:space="0" w:color="auto"/>
              <w:left w:val="single" w:sz="8" w:space="0" w:color="auto"/>
              <w:bottom w:val="single" w:sz="8" w:space="0" w:color="auto"/>
              <w:right w:val="single" w:sz="8" w:space="0" w:color="auto"/>
            </w:tcBorders>
            <w:hideMark/>
          </w:tcPr>
          <w:p w14:paraId="6F398D98" w14:textId="77777777" w:rsidR="00C41C20" w:rsidRPr="003C6428" w:rsidRDefault="00C41C20" w:rsidP="00465E69">
            <w:pPr>
              <w:spacing w:before="40" w:after="40"/>
              <w:ind w:left="0" w:firstLine="0"/>
              <w:jc w:val="left"/>
              <w:rPr>
                <w:szCs w:val="24"/>
                <w:lang w:eastAsia="en-US"/>
              </w:rPr>
            </w:pPr>
            <w:r w:rsidRPr="003C6428">
              <w:rPr>
                <w:spacing w:val="-8"/>
                <w:szCs w:val="24"/>
                <w:lang w:eastAsia="en-US"/>
              </w:rPr>
              <w:t>Identification du Marché</w:t>
            </w:r>
          </w:p>
        </w:tc>
        <w:tc>
          <w:tcPr>
            <w:tcW w:w="5519" w:type="dxa"/>
            <w:gridSpan w:val="4"/>
            <w:tcBorders>
              <w:top w:val="single" w:sz="8" w:space="0" w:color="auto"/>
              <w:left w:val="nil"/>
              <w:bottom w:val="single" w:sz="8" w:space="0" w:color="auto"/>
              <w:right w:val="single" w:sz="8" w:space="0" w:color="auto"/>
            </w:tcBorders>
            <w:hideMark/>
          </w:tcPr>
          <w:p w14:paraId="6F398D99" w14:textId="77777777" w:rsidR="00C41C20" w:rsidRPr="003C6428" w:rsidRDefault="00C41C20" w:rsidP="00465E69">
            <w:pPr>
              <w:spacing w:before="40" w:after="40"/>
              <w:ind w:left="0" w:firstLine="0"/>
              <w:jc w:val="left"/>
              <w:rPr>
                <w:szCs w:val="24"/>
                <w:lang w:eastAsia="en-US"/>
              </w:rPr>
            </w:pPr>
            <w:r w:rsidRPr="003C6428">
              <w:rPr>
                <w:i/>
                <w:iCs/>
                <w:spacing w:val="2"/>
                <w:szCs w:val="24"/>
                <w:lang w:eastAsia="en-US"/>
              </w:rPr>
              <w:t> </w:t>
            </w:r>
          </w:p>
        </w:tc>
      </w:tr>
      <w:tr w:rsidR="00C41C20" w:rsidRPr="003C6428" w14:paraId="6F398D9D" w14:textId="77777777" w:rsidTr="003B6421">
        <w:trPr>
          <w:trHeight w:val="408"/>
        </w:trPr>
        <w:tc>
          <w:tcPr>
            <w:tcW w:w="3835" w:type="dxa"/>
            <w:tcBorders>
              <w:top w:val="nil"/>
              <w:left w:val="single" w:sz="8" w:space="0" w:color="auto"/>
              <w:bottom w:val="single" w:sz="8" w:space="0" w:color="auto"/>
              <w:right w:val="single" w:sz="8" w:space="0" w:color="auto"/>
            </w:tcBorders>
            <w:hideMark/>
          </w:tcPr>
          <w:p w14:paraId="6F398D9B" w14:textId="77777777" w:rsidR="00C41C20" w:rsidRPr="003C6428" w:rsidRDefault="00C41C20" w:rsidP="00465E69">
            <w:pPr>
              <w:spacing w:before="40" w:after="40"/>
              <w:ind w:left="0" w:firstLine="0"/>
              <w:jc w:val="left"/>
              <w:rPr>
                <w:szCs w:val="24"/>
                <w:lang w:eastAsia="en-US"/>
              </w:rPr>
            </w:pPr>
            <w:r w:rsidRPr="003C6428">
              <w:rPr>
                <w:spacing w:val="-10"/>
                <w:szCs w:val="24"/>
                <w:lang w:eastAsia="en-US"/>
              </w:rPr>
              <w:t>Date d’attribution</w:t>
            </w:r>
          </w:p>
        </w:tc>
        <w:tc>
          <w:tcPr>
            <w:tcW w:w="5519" w:type="dxa"/>
            <w:gridSpan w:val="4"/>
            <w:tcBorders>
              <w:top w:val="nil"/>
              <w:left w:val="nil"/>
              <w:bottom w:val="single" w:sz="8" w:space="0" w:color="auto"/>
              <w:right w:val="single" w:sz="8" w:space="0" w:color="auto"/>
            </w:tcBorders>
            <w:hideMark/>
          </w:tcPr>
          <w:p w14:paraId="6F398D9C" w14:textId="77777777" w:rsidR="00C41C20" w:rsidRPr="003C6428" w:rsidRDefault="00C41C20" w:rsidP="00465E69">
            <w:pPr>
              <w:spacing w:before="40" w:after="40"/>
              <w:ind w:left="0" w:firstLine="0"/>
              <w:jc w:val="left"/>
              <w:rPr>
                <w:szCs w:val="24"/>
                <w:lang w:eastAsia="en-US"/>
              </w:rPr>
            </w:pPr>
            <w:r w:rsidRPr="003C6428">
              <w:rPr>
                <w:i/>
                <w:iCs/>
                <w:spacing w:val="2"/>
                <w:szCs w:val="24"/>
                <w:lang w:eastAsia="en-US"/>
              </w:rPr>
              <w:t> </w:t>
            </w:r>
          </w:p>
        </w:tc>
      </w:tr>
      <w:tr w:rsidR="00C41C20" w:rsidRPr="003C6428" w14:paraId="6F398DA0" w14:textId="77777777" w:rsidTr="003B6421">
        <w:trPr>
          <w:trHeight w:val="413"/>
        </w:trPr>
        <w:tc>
          <w:tcPr>
            <w:tcW w:w="3835" w:type="dxa"/>
            <w:tcBorders>
              <w:top w:val="nil"/>
              <w:left w:val="single" w:sz="8" w:space="0" w:color="auto"/>
              <w:bottom w:val="single" w:sz="8" w:space="0" w:color="auto"/>
              <w:right w:val="single" w:sz="8" w:space="0" w:color="auto"/>
            </w:tcBorders>
            <w:hideMark/>
          </w:tcPr>
          <w:p w14:paraId="6F398D9E" w14:textId="77777777" w:rsidR="00C41C20" w:rsidRPr="003C6428" w:rsidRDefault="00C41C20" w:rsidP="00465E69">
            <w:pPr>
              <w:spacing w:before="40" w:after="40"/>
              <w:ind w:left="0" w:firstLine="0"/>
              <w:jc w:val="left"/>
              <w:rPr>
                <w:szCs w:val="24"/>
                <w:lang w:eastAsia="en-US"/>
              </w:rPr>
            </w:pPr>
            <w:r w:rsidRPr="003C6428">
              <w:rPr>
                <w:spacing w:val="-2"/>
                <w:szCs w:val="24"/>
                <w:lang w:eastAsia="en-US"/>
              </w:rPr>
              <w:t>Date d’achèvement</w:t>
            </w:r>
          </w:p>
        </w:tc>
        <w:tc>
          <w:tcPr>
            <w:tcW w:w="5519" w:type="dxa"/>
            <w:gridSpan w:val="4"/>
            <w:tcBorders>
              <w:top w:val="nil"/>
              <w:left w:val="nil"/>
              <w:bottom w:val="single" w:sz="8" w:space="0" w:color="auto"/>
              <w:right w:val="single" w:sz="8" w:space="0" w:color="auto"/>
            </w:tcBorders>
            <w:hideMark/>
          </w:tcPr>
          <w:p w14:paraId="6F398D9F" w14:textId="77777777" w:rsidR="00C41C20" w:rsidRPr="003C6428" w:rsidRDefault="00C41C20" w:rsidP="00465E69">
            <w:pPr>
              <w:spacing w:before="40" w:after="40"/>
              <w:ind w:left="0" w:firstLine="0"/>
              <w:jc w:val="left"/>
              <w:rPr>
                <w:szCs w:val="24"/>
                <w:lang w:eastAsia="en-US"/>
              </w:rPr>
            </w:pPr>
            <w:r w:rsidRPr="003C6428">
              <w:rPr>
                <w:i/>
                <w:iCs/>
                <w:spacing w:val="2"/>
                <w:szCs w:val="24"/>
                <w:lang w:eastAsia="en-US"/>
              </w:rPr>
              <w:t> </w:t>
            </w:r>
          </w:p>
        </w:tc>
      </w:tr>
      <w:tr w:rsidR="00C41C20" w:rsidRPr="003C6428" w14:paraId="6F398DAB" w14:textId="77777777" w:rsidTr="003B6421">
        <w:trPr>
          <w:trHeight w:val="1109"/>
        </w:trPr>
        <w:tc>
          <w:tcPr>
            <w:tcW w:w="3835" w:type="dxa"/>
            <w:tcBorders>
              <w:top w:val="nil"/>
              <w:left w:val="single" w:sz="8" w:space="0" w:color="auto"/>
              <w:bottom w:val="single" w:sz="8" w:space="0" w:color="auto"/>
              <w:right w:val="single" w:sz="8" w:space="0" w:color="auto"/>
            </w:tcBorders>
            <w:hideMark/>
          </w:tcPr>
          <w:p w14:paraId="6F398DA1" w14:textId="77777777" w:rsidR="00C41C20" w:rsidRPr="003C6428" w:rsidRDefault="00C41C20" w:rsidP="00465E69">
            <w:pPr>
              <w:spacing w:before="40" w:after="40"/>
              <w:ind w:left="0" w:firstLine="0"/>
              <w:jc w:val="left"/>
              <w:rPr>
                <w:szCs w:val="24"/>
                <w:lang w:eastAsia="en-US"/>
              </w:rPr>
            </w:pPr>
            <w:r w:rsidRPr="003C6428">
              <w:rPr>
                <w:spacing w:val="-2"/>
                <w:szCs w:val="24"/>
                <w:lang w:eastAsia="en-US"/>
              </w:rPr>
              <w:t>Rôle dans le Marché</w:t>
            </w:r>
          </w:p>
          <w:p w14:paraId="6F398DA2" w14:textId="77777777" w:rsidR="00C41C20" w:rsidRPr="003C6428" w:rsidRDefault="00C41C20" w:rsidP="00465E69">
            <w:pPr>
              <w:spacing w:before="40" w:after="40"/>
              <w:ind w:left="0" w:firstLine="0"/>
              <w:jc w:val="left"/>
              <w:rPr>
                <w:szCs w:val="24"/>
                <w:lang w:eastAsia="en-US"/>
              </w:rPr>
            </w:pPr>
            <w:r w:rsidRPr="003C6428">
              <w:rPr>
                <w:i/>
                <w:iCs/>
                <w:spacing w:val="2"/>
                <w:szCs w:val="24"/>
                <w:lang w:eastAsia="en-US"/>
              </w:rPr>
              <w:t> </w:t>
            </w:r>
          </w:p>
        </w:tc>
        <w:tc>
          <w:tcPr>
            <w:tcW w:w="1385" w:type="dxa"/>
            <w:tcBorders>
              <w:top w:val="nil"/>
              <w:left w:val="nil"/>
              <w:bottom w:val="single" w:sz="8" w:space="0" w:color="auto"/>
              <w:right w:val="single" w:sz="8" w:space="0" w:color="auto"/>
            </w:tcBorders>
            <w:vAlign w:val="center"/>
            <w:hideMark/>
          </w:tcPr>
          <w:p w14:paraId="6F398DA3" w14:textId="77777777" w:rsidR="00C41C20" w:rsidRPr="003C6428" w:rsidRDefault="00C41C20" w:rsidP="00465E69">
            <w:pPr>
              <w:spacing w:before="40" w:after="40"/>
              <w:ind w:left="0" w:right="38" w:firstLine="0"/>
              <w:jc w:val="center"/>
              <w:rPr>
                <w:szCs w:val="24"/>
                <w:lang w:eastAsia="en-US"/>
              </w:rPr>
            </w:pPr>
            <w:r w:rsidRPr="003C6428">
              <w:rPr>
                <w:spacing w:val="-4"/>
                <w:szCs w:val="24"/>
                <w:lang w:eastAsia="en-US"/>
              </w:rPr>
              <w:t>Entrepreneur principal</w:t>
            </w:r>
          </w:p>
          <w:p w14:paraId="6F398DA4" w14:textId="77777777" w:rsidR="00C41C20" w:rsidRPr="003C6428" w:rsidRDefault="00C41C20" w:rsidP="00465E69">
            <w:pPr>
              <w:spacing w:before="40" w:after="40"/>
              <w:ind w:left="0" w:right="250" w:firstLine="0"/>
              <w:jc w:val="center"/>
              <w:rPr>
                <w:szCs w:val="24"/>
                <w:lang w:eastAsia="en-US"/>
              </w:rPr>
            </w:pPr>
            <w:r w:rsidRPr="003C6428">
              <w:rPr>
                <w:rFonts w:ascii="Wingdings" w:hAnsi="Wingdings"/>
                <w:spacing w:val="-2"/>
                <w:szCs w:val="24"/>
                <w:lang w:eastAsia="en-US"/>
              </w:rPr>
              <w:t></w:t>
            </w:r>
          </w:p>
        </w:tc>
        <w:tc>
          <w:tcPr>
            <w:tcW w:w="1440" w:type="dxa"/>
            <w:tcBorders>
              <w:top w:val="nil"/>
              <w:left w:val="nil"/>
              <w:bottom w:val="single" w:sz="8" w:space="0" w:color="auto"/>
              <w:right w:val="single" w:sz="8" w:space="0" w:color="auto"/>
            </w:tcBorders>
            <w:vAlign w:val="center"/>
            <w:hideMark/>
          </w:tcPr>
          <w:p w14:paraId="6F398DA5" w14:textId="77777777" w:rsidR="00C41C20" w:rsidRPr="003C6428" w:rsidRDefault="00C41C20" w:rsidP="00465E69">
            <w:pPr>
              <w:spacing w:before="40" w:after="40"/>
              <w:ind w:left="0" w:right="98" w:firstLine="0"/>
              <w:jc w:val="center"/>
              <w:rPr>
                <w:szCs w:val="24"/>
                <w:lang w:eastAsia="en-US"/>
              </w:rPr>
            </w:pPr>
            <w:r w:rsidRPr="003C6428">
              <w:rPr>
                <w:spacing w:val="-4"/>
                <w:szCs w:val="24"/>
                <w:lang w:eastAsia="en-US"/>
              </w:rPr>
              <w:t xml:space="preserve">Membre en </w:t>
            </w:r>
            <w:r w:rsidRPr="003C6428">
              <w:rPr>
                <w:spacing w:val="-4"/>
                <w:szCs w:val="24"/>
                <w:lang w:eastAsia="en-US"/>
              </w:rPr>
              <w:br/>
              <w:t>GE</w:t>
            </w:r>
          </w:p>
          <w:p w14:paraId="6F398DA6" w14:textId="77777777" w:rsidR="00C41C20" w:rsidRPr="003C6428" w:rsidRDefault="00C41C20" w:rsidP="00465E69">
            <w:pPr>
              <w:spacing w:before="40" w:after="40"/>
              <w:ind w:left="0" w:right="250" w:firstLine="0"/>
              <w:jc w:val="center"/>
              <w:rPr>
                <w:szCs w:val="24"/>
                <w:lang w:eastAsia="en-US"/>
              </w:rPr>
            </w:pPr>
            <w:r w:rsidRPr="003C6428">
              <w:rPr>
                <w:rFonts w:ascii="Wingdings" w:hAnsi="Wingdings"/>
                <w:spacing w:val="-2"/>
                <w:szCs w:val="24"/>
                <w:lang w:eastAsia="en-US"/>
              </w:rPr>
              <w:t></w:t>
            </w:r>
          </w:p>
        </w:tc>
        <w:tc>
          <w:tcPr>
            <w:tcW w:w="1350" w:type="dxa"/>
            <w:tcBorders>
              <w:top w:val="nil"/>
              <w:left w:val="nil"/>
              <w:bottom w:val="single" w:sz="8" w:space="0" w:color="auto"/>
              <w:right w:val="single" w:sz="8" w:space="0" w:color="auto"/>
            </w:tcBorders>
            <w:vAlign w:val="center"/>
            <w:hideMark/>
          </w:tcPr>
          <w:p w14:paraId="6F398DA7" w14:textId="77777777" w:rsidR="00C41C20" w:rsidRPr="003C6428" w:rsidRDefault="00C41C20" w:rsidP="00465E69">
            <w:pPr>
              <w:spacing w:before="40" w:after="40"/>
              <w:ind w:left="0" w:firstLine="0"/>
              <w:jc w:val="center"/>
              <w:rPr>
                <w:szCs w:val="24"/>
                <w:lang w:eastAsia="en-US"/>
              </w:rPr>
            </w:pPr>
            <w:r w:rsidRPr="003C6428">
              <w:rPr>
                <w:spacing w:val="-4"/>
                <w:szCs w:val="24"/>
                <w:lang w:eastAsia="en-US"/>
              </w:rPr>
              <w:t>Ensemblier</w:t>
            </w:r>
          </w:p>
          <w:p w14:paraId="6F398DA8" w14:textId="77777777" w:rsidR="00C41C20" w:rsidRPr="003C6428" w:rsidRDefault="00C41C20" w:rsidP="00465E69">
            <w:pPr>
              <w:spacing w:before="40" w:after="40"/>
              <w:ind w:left="0" w:firstLine="0"/>
              <w:jc w:val="center"/>
              <w:rPr>
                <w:szCs w:val="24"/>
                <w:lang w:eastAsia="en-US"/>
              </w:rPr>
            </w:pPr>
            <w:r w:rsidRPr="003C6428">
              <w:rPr>
                <w:rFonts w:ascii="Wingdings" w:hAnsi="Wingdings"/>
                <w:spacing w:val="-2"/>
                <w:szCs w:val="24"/>
                <w:lang w:eastAsia="en-US"/>
              </w:rPr>
              <w:t></w:t>
            </w:r>
          </w:p>
        </w:tc>
        <w:tc>
          <w:tcPr>
            <w:tcW w:w="1344" w:type="dxa"/>
            <w:tcBorders>
              <w:top w:val="nil"/>
              <w:left w:val="nil"/>
              <w:bottom w:val="single" w:sz="8" w:space="0" w:color="auto"/>
              <w:right w:val="single" w:sz="8" w:space="0" w:color="auto"/>
            </w:tcBorders>
            <w:vAlign w:val="center"/>
            <w:hideMark/>
          </w:tcPr>
          <w:p w14:paraId="6F398DA9" w14:textId="77777777" w:rsidR="00C41C20" w:rsidRPr="003C6428" w:rsidRDefault="00C41C20" w:rsidP="00465E69">
            <w:pPr>
              <w:spacing w:before="40" w:after="40"/>
              <w:ind w:left="0" w:firstLine="0"/>
              <w:jc w:val="center"/>
              <w:rPr>
                <w:szCs w:val="24"/>
                <w:lang w:eastAsia="en-US"/>
              </w:rPr>
            </w:pPr>
            <w:r w:rsidRPr="003C6428">
              <w:rPr>
                <w:spacing w:val="-4"/>
                <w:szCs w:val="24"/>
                <w:lang w:eastAsia="en-US"/>
              </w:rPr>
              <w:t xml:space="preserve">Sous-traitant </w:t>
            </w:r>
          </w:p>
          <w:p w14:paraId="6F398DAA" w14:textId="77777777" w:rsidR="00C41C20" w:rsidRPr="003C6428" w:rsidRDefault="00C41C20" w:rsidP="00465E69">
            <w:pPr>
              <w:spacing w:before="40" w:after="40"/>
              <w:ind w:left="0" w:firstLine="0"/>
              <w:jc w:val="center"/>
              <w:rPr>
                <w:szCs w:val="24"/>
                <w:lang w:eastAsia="en-US"/>
              </w:rPr>
            </w:pPr>
            <w:r w:rsidRPr="003C6428">
              <w:rPr>
                <w:rFonts w:ascii="Wingdings" w:hAnsi="Wingdings"/>
                <w:spacing w:val="-2"/>
                <w:szCs w:val="24"/>
                <w:lang w:eastAsia="en-US"/>
              </w:rPr>
              <w:t></w:t>
            </w:r>
          </w:p>
        </w:tc>
      </w:tr>
      <w:tr w:rsidR="00C41C20" w:rsidRPr="003C6428" w14:paraId="6F398DAF" w14:textId="77777777" w:rsidTr="003B6421">
        <w:trPr>
          <w:trHeight w:val="877"/>
        </w:trPr>
        <w:tc>
          <w:tcPr>
            <w:tcW w:w="3835" w:type="dxa"/>
            <w:tcBorders>
              <w:top w:val="nil"/>
              <w:left w:val="single" w:sz="8" w:space="0" w:color="auto"/>
              <w:bottom w:val="single" w:sz="8" w:space="0" w:color="auto"/>
              <w:right w:val="single" w:sz="8" w:space="0" w:color="auto"/>
            </w:tcBorders>
            <w:hideMark/>
          </w:tcPr>
          <w:p w14:paraId="6F398DAC" w14:textId="77777777" w:rsidR="00C41C20" w:rsidRPr="003C6428" w:rsidRDefault="00C41C20" w:rsidP="00465E69">
            <w:pPr>
              <w:spacing w:before="40" w:after="40"/>
              <w:ind w:left="0" w:firstLine="0"/>
              <w:jc w:val="left"/>
              <w:rPr>
                <w:szCs w:val="24"/>
                <w:lang w:eastAsia="en-US"/>
              </w:rPr>
            </w:pPr>
            <w:r w:rsidRPr="003C6428">
              <w:rPr>
                <w:spacing w:val="-11"/>
                <w:szCs w:val="24"/>
                <w:lang w:eastAsia="en-US"/>
              </w:rPr>
              <w:t>Montant total du Marché</w:t>
            </w:r>
          </w:p>
        </w:tc>
        <w:tc>
          <w:tcPr>
            <w:tcW w:w="2825" w:type="dxa"/>
            <w:gridSpan w:val="2"/>
            <w:tcBorders>
              <w:top w:val="nil"/>
              <w:left w:val="nil"/>
              <w:bottom w:val="single" w:sz="8" w:space="0" w:color="auto"/>
              <w:right w:val="single" w:sz="8" w:space="0" w:color="auto"/>
            </w:tcBorders>
            <w:vAlign w:val="center"/>
            <w:hideMark/>
          </w:tcPr>
          <w:p w14:paraId="6F398DAD" w14:textId="77777777" w:rsidR="00C41C20" w:rsidRPr="003C6428" w:rsidRDefault="00C41C20" w:rsidP="00465E69">
            <w:pPr>
              <w:spacing w:before="40" w:after="40"/>
              <w:ind w:left="0" w:firstLine="0"/>
              <w:jc w:val="left"/>
              <w:rPr>
                <w:szCs w:val="24"/>
                <w:lang w:eastAsia="en-US"/>
              </w:rPr>
            </w:pPr>
            <w:r w:rsidRPr="003C6428">
              <w:rPr>
                <w:i/>
                <w:iCs/>
                <w:spacing w:val="2"/>
                <w:szCs w:val="24"/>
                <w:lang w:eastAsia="en-US"/>
              </w:rPr>
              <w:t> </w:t>
            </w:r>
          </w:p>
        </w:tc>
        <w:tc>
          <w:tcPr>
            <w:tcW w:w="2694" w:type="dxa"/>
            <w:gridSpan w:val="2"/>
            <w:tcBorders>
              <w:top w:val="nil"/>
              <w:left w:val="nil"/>
              <w:bottom w:val="single" w:sz="8" w:space="0" w:color="auto"/>
              <w:right w:val="single" w:sz="8" w:space="0" w:color="auto"/>
            </w:tcBorders>
            <w:vAlign w:val="center"/>
            <w:hideMark/>
          </w:tcPr>
          <w:p w14:paraId="6F398DAE" w14:textId="77777777" w:rsidR="00C41C20" w:rsidRPr="003C6428" w:rsidRDefault="00C41C20" w:rsidP="00465E69">
            <w:pPr>
              <w:spacing w:before="40" w:after="40"/>
              <w:ind w:left="0" w:right="67" w:firstLine="0"/>
              <w:jc w:val="left"/>
              <w:rPr>
                <w:szCs w:val="24"/>
                <w:lang w:eastAsia="en-US"/>
              </w:rPr>
            </w:pPr>
            <w:r w:rsidRPr="003C6428">
              <w:rPr>
                <w:spacing w:val="-2"/>
                <w:szCs w:val="24"/>
                <w:lang w:eastAsia="en-US"/>
              </w:rPr>
              <w:t xml:space="preserve">US$ </w:t>
            </w:r>
          </w:p>
        </w:tc>
      </w:tr>
      <w:tr w:rsidR="00C41C20" w:rsidRPr="003C6428" w14:paraId="6F398DB2" w14:textId="77777777" w:rsidTr="003B6421">
        <w:trPr>
          <w:trHeight w:val="877"/>
        </w:trPr>
        <w:tc>
          <w:tcPr>
            <w:tcW w:w="3835" w:type="dxa"/>
            <w:tcBorders>
              <w:top w:val="nil"/>
              <w:left w:val="single" w:sz="8" w:space="0" w:color="auto"/>
              <w:bottom w:val="single" w:sz="8" w:space="0" w:color="auto"/>
              <w:right w:val="single" w:sz="8" w:space="0" w:color="auto"/>
            </w:tcBorders>
            <w:hideMark/>
          </w:tcPr>
          <w:p w14:paraId="6F398DB0" w14:textId="77777777" w:rsidR="00C41C20" w:rsidRPr="003C6428" w:rsidRDefault="00C41C20" w:rsidP="00465E69">
            <w:pPr>
              <w:spacing w:before="40" w:after="40"/>
              <w:ind w:left="0" w:firstLine="0"/>
              <w:jc w:val="left"/>
              <w:rPr>
                <w:szCs w:val="24"/>
                <w:lang w:eastAsia="en-US"/>
              </w:rPr>
            </w:pPr>
            <w:r w:rsidRPr="003C6428">
              <w:rPr>
                <w:spacing w:val="12"/>
                <w:szCs w:val="24"/>
                <w:lang w:eastAsia="en-US"/>
              </w:rPr>
              <w:t>Détails de l’expérience pertinente</w:t>
            </w:r>
          </w:p>
        </w:tc>
        <w:tc>
          <w:tcPr>
            <w:tcW w:w="5519" w:type="dxa"/>
            <w:gridSpan w:val="4"/>
            <w:tcBorders>
              <w:top w:val="nil"/>
              <w:left w:val="nil"/>
              <w:bottom w:val="single" w:sz="8" w:space="0" w:color="auto"/>
              <w:right w:val="single" w:sz="8" w:space="0" w:color="auto"/>
            </w:tcBorders>
            <w:vAlign w:val="center"/>
            <w:hideMark/>
          </w:tcPr>
          <w:p w14:paraId="6F398DB1" w14:textId="77777777" w:rsidR="00C41C20" w:rsidRPr="003C6428" w:rsidRDefault="00C41C20" w:rsidP="00465E69">
            <w:pPr>
              <w:spacing w:before="40" w:after="40"/>
              <w:ind w:left="0" w:right="67" w:firstLine="0"/>
              <w:jc w:val="left"/>
              <w:rPr>
                <w:szCs w:val="24"/>
                <w:lang w:eastAsia="en-US"/>
              </w:rPr>
            </w:pPr>
            <w:r w:rsidRPr="003C6428">
              <w:rPr>
                <w:spacing w:val="-2"/>
                <w:szCs w:val="24"/>
                <w:lang w:eastAsia="en-US"/>
              </w:rPr>
              <w:t> </w:t>
            </w:r>
          </w:p>
        </w:tc>
      </w:tr>
    </w:tbl>
    <w:p w14:paraId="6F398DB3" w14:textId="77777777" w:rsidR="00C41C20" w:rsidRPr="003C6428" w:rsidRDefault="00C41C20" w:rsidP="00465E69">
      <w:pPr>
        <w:spacing w:before="120" w:after="120"/>
        <w:ind w:left="0" w:firstLine="0"/>
        <w:jc w:val="left"/>
        <w:rPr>
          <w:szCs w:val="24"/>
        </w:rPr>
      </w:pPr>
      <w:r w:rsidRPr="003C6428">
        <w:rPr>
          <w:i/>
          <w:iCs/>
          <w:spacing w:val="-2"/>
          <w:szCs w:val="24"/>
        </w:rPr>
        <w:t xml:space="preserve">2. </w:t>
      </w:r>
      <w:r w:rsidRPr="003C6428">
        <w:rPr>
          <w:spacing w:val="-2"/>
          <w:szCs w:val="24"/>
        </w:rPr>
        <w:t xml:space="preserve">Exigence clé </w:t>
      </w:r>
      <w:r w:rsidRPr="003C6428">
        <w:rPr>
          <w:szCs w:val="24"/>
        </w:rPr>
        <w:t xml:space="preserve">no 2 conformément à </w:t>
      </w:r>
      <w:r w:rsidRPr="003C6428">
        <w:rPr>
          <w:spacing w:val="4"/>
          <w:szCs w:val="24"/>
        </w:rPr>
        <w:t xml:space="preserve">4.2 (c) : </w:t>
      </w:r>
      <w:r w:rsidRPr="003C6428">
        <w:rPr>
          <w:i/>
          <w:iCs/>
          <w:spacing w:val="2"/>
          <w:szCs w:val="24"/>
        </w:rPr>
        <w:t>______________________</w:t>
      </w:r>
    </w:p>
    <w:p w14:paraId="6F398DB4" w14:textId="77777777" w:rsidR="00C41C20" w:rsidRPr="003C6428" w:rsidRDefault="00C41C20" w:rsidP="00465E69">
      <w:pPr>
        <w:spacing w:before="120" w:after="120"/>
        <w:ind w:left="0" w:firstLine="0"/>
        <w:jc w:val="left"/>
        <w:rPr>
          <w:i/>
          <w:iCs/>
          <w:spacing w:val="2"/>
          <w:szCs w:val="24"/>
        </w:rPr>
      </w:pPr>
      <w:r w:rsidRPr="003C6428">
        <w:rPr>
          <w:i/>
          <w:iCs/>
          <w:spacing w:val="-2"/>
          <w:szCs w:val="24"/>
        </w:rPr>
        <w:t xml:space="preserve">3. </w:t>
      </w:r>
      <w:r w:rsidRPr="003C6428">
        <w:rPr>
          <w:spacing w:val="-2"/>
          <w:szCs w:val="24"/>
        </w:rPr>
        <w:t xml:space="preserve">Exigence clé </w:t>
      </w:r>
      <w:r w:rsidRPr="003C6428">
        <w:rPr>
          <w:szCs w:val="24"/>
        </w:rPr>
        <w:t xml:space="preserve">no 3 conformément à </w:t>
      </w:r>
      <w:r w:rsidRPr="003C6428">
        <w:rPr>
          <w:spacing w:val="4"/>
          <w:szCs w:val="24"/>
        </w:rPr>
        <w:t xml:space="preserve">4.2 (c) : </w:t>
      </w:r>
      <w:r w:rsidRPr="003C6428">
        <w:rPr>
          <w:i/>
          <w:iCs/>
          <w:spacing w:val="2"/>
          <w:szCs w:val="24"/>
        </w:rPr>
        <w:t>______________________</w:t>
      </w:r>
      <w:r w:rsidRPr="003C6428">
        <w:rPr>
          <w:rFonts w:ascii="Arial" w:hAnsi="Arial" w:cs="Arial"/>
          <w:noProof/>
          <w:vanish/>
          <w:sz w:val="18"/>
          <w:szCs w:val="18"/>
        </w:rPr>
        <w:drawing>
          <wp:inline distT="0" distB="0" distL="0" distR="0" wp14:anchorId="6F39CDFD" wp14:editId="6F39CDFE">
            <wp:extent cx="518160" cy="182880"/>
            <wp:effectExtent l="0" t="0" r="0" b="7620"/>
            <wp:docPr id="5" name="Picture 5" descr="https://ssl.microsofttranslator.com/static/26105338/img/tooltip_logo.gif">
              <a:hlinkClick xmlns:a="http://schemas.openxmlformats.org/drawingml/2006/main" r:id="rId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ssl.microsofttranslator.com/static/26105338/img/tooltip_logo.gif">
                      <a:hlinkClick r:id="rId43" tgtFrame="&quot;_blank&quot;"/>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8160" cy="182880"/>
                    </a:xfrm>
                    <a:prstGeom prst="rect">
                      <a:avLst/>
                    </a:prstGeom>
                    <a:noFill/>
                    <a:ln>
                      <a:noFill/>
                    </a:ln>
                  </pic:spPr>
                </pic:pic>
              </a:graphicData>
            </a:graphic>
          </wp:inline>
        </w:drawing>
      </w:r>
      <w:r w:rsidRPr="003C6428">
        <w:rPr>
          <w:rFonts w:ascii="Arial" w:hAnsi="Arial" w:cs="Arial"/>
          <w:noProof/>
          <w:vanish/>
          <w:sz w:val="18"/>
          <w:szCs w:val="18"/>
        </w:rPr>
        <w:drawing>
          <wp:inline distT="0" distB="0" distL="0" distR="0" wp14:anchorId="6F39CDFF" wp14:editId="6F39CE00">
            <wp:extent cx="76200" cy="76200"/>
            <wp:effectExtent l="0" t="0" r="0" b="0"/>
            <wp:docPr id="6" name="Picture 6" descr="https://ssl.microsofttranslator.com/static/26105338/img/tooltip_clos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ssl.microsofttranslator.com/static/26105338/img/tooltip_close.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p>
    <w:p w14:paraId="6F398DB5" w14:textId="77777777" w:rsidR="00C41C20" w:rsidRPr="003C6428" w:rsidRDefault="00C41C20" w:rsidP="00465E69">
      <w:pPr>
        <w:spacing w:before="120" w:after="120"/>
        <w:ind w:left="0" w:firstLine="0"/>
        <w:jc w:val="left"/>
        <w:rPr>
          <w:sz w:val="20"/>
        </w:rPr>
      </w:pPr>
      <w:r w:rsidRPr="003C6428">
        <w:rPr>
          <w:i/>
          <w:iCs/>
          <w:spacing w:val="-2"/>
          <w:szCs w:val="24"/>
        </w:rPr>
        <w:t>4. …</w:t>
      </w:r>
    </w:p>
    <w:p w14:paraId="6F398DB6" w14:textId="77777777" w:rsidR="00245679" w:rsidRPr="003C6428" w:rsidRDefault="00245679" w:rsidP="00465E69">
      <w:pPr>
        <w:ind w:left="0" w:firstLine="0"/>
        <w:rPr>
          <w:b/>
        </w:rPr>
      </w:pPr>
    </w:p>
    <w:p w14:paraId="6F398DB7" w14:textId="77777777" w:rsidR="00630B13" w:rsidRPr="003C6428" w:rsidRDefault="00630B13" w:rsidP="00465E69">
      <w:pPr>
        <w:ind w:left="0" w:firstLine="0"/>
      </w:pPr>
      <w:r w:rsidRPr="003C6428">
        <w:br w:type="page"/>
      </w:r>
    </w:p>
    <w:p w14:paraId="6F398DB8" w14:textId="77777777" w:rsidR="00630B13" w:rsidRPr="003C6428" w:rsidRDefault="00630B13" w:rsidP="00465E69">
      <w:pPr>
        <w:pStyle w:val="Sec4head1"/>
      </w:pPr>
      <w:bookmarkStart w:id="504" w:name="_Toc138939262"/>
      <w:r w:rsidRPr="003C6428">
        <w:lastRenderedPageBreak/>
        <w:t xml:space="preserve">Modèle de Garantie d’Offre </w:t>
      </w:r>
      <w:r w:rsidRPr="003C6428">
        <w:br/>
        <w:t>(Garantie Bancaire)</w:t>
      </w:r>
      <w:bookmarkEnd w:id="504"/>
    </w:p>
    <w:p w14:paraId="6F398DB9" w14:textId="77777777" w:rsidR="00630B13" w:rsidRPr="003C6428" w:rsidRDefault="00630B13" w:rsidP="00465E69">
      <w:pPr>
        <w:tabs>
          <w:tab w:val="right" w:pos="9000"/>
        </w:tabs>
        <w:ind w:left="0" w:firstLine="0"/>
        <w:rPr>
          <w:b/>
        </w:rPr>
      </w:pPr>
      <w:r w:rsidRPr="003C6428">
        <w:rPr>
          <w:i/>
          <w:iCs/>
        </w:rPr>
        <w:t>[La banque remplit ce modèle de garantie d’offre conformément aux indications entre crochets]</w:t>
      </w:r>
    </w:p>
    <w:p w14:paraId="6F398DBA" w14:textId="77777777" w:rsidR="00630B13" w:rsidRPr="003C6428" w:rsidRDefault="00630B13" w:rsidP="00465E69">
      <w:pPr>
        <w:ind w:left="0" w:firstLine="0"/>
        <w:rPr>
          <w:rFonts w:ascii="Arial" w:hAnsi="Arial" w:cs="Arial"/>
          <w:b/>
          <w:sz w:val="22"/>
        </w:rPr>
      </w:pPr>
    </w:p>
    <w:p w14:paraId="6F398DBB" w14:textId="77777777" w:rsidR="00630B13" w:rsidRPr="003C6428" w:rsidRDefault="00630B13" w:rsidP="00465E69">
      <w:pPr>
        <w:tabs>
          <w:tab w:val="left" w:leader="underscore" w:pos="9356"/>
        </w:tabs>
        <w:ind w:left="0" w:firstLine="0"/>
        <w:jc w:val="left"/>
        <w:rPr>
          <w:bCs/>
          <w:i/>
          <w:iCs/>
        </w:rPr>
      </w:pPr>
      <w:r w:rsidRPr="003C6428">
        <w:rPr>
          <w:bCs/>
          <w:i/>
          <w:iCs/>
        </w:rPr>
        <w:t>[</w:t>
      </w:r>
      <w:r w:rsidRPr="003C6428">
        <w:rPr>
          <w:bCs/>
          <w:i/>
          <w:iCs/>
          <w:szCs w:val="24"/>
        </w:rPr>
        <w:t>insérer le nom de la banque, et l’adresse de l’agence émettrice]</w:t>
      </w:r>
      <w:r w:rsidRPr="003C6428">
        <w:rPr>
          <w:bCs/>
          <w:i/>
          <w:iCs/>
          <w:szCs w:val="24"/>
        </w:rPr>
        <w:tab/>
      </w:r>
    </w:p>
    <w:p w14:paraId="6F398DBC" w14:textId="77777777" w:rsidR="00630B13" w:rsidRPr="003C6428" w:rsidRDefault="00630B13" w:rsidP="00465E69">
      <w:pPr>
        <w:tabs>
          <w:tab w:val="left" w:leader="underscore" w:pos="9356"/>
        </w:tabs>
        <w:ind w:left="0" w:firstLine="0"/>
        <w:jc w:val="left"/>
        <w:rPr>
          <w:bCs/>
          <w:i/>
          <w:iCs/>
        </w:rPr>
      </w:pPr>
      <w:r w:rsidRPr="003C6428">
        <w:rPr>
          <w:b/>
          <w:bCs/>
        </w:rPr>
        <w:t>Bénéficiaire :</w:t>
      </w:r>
      <w:r w:rsidRPr="003C6428">
        <w:rPr>
          <w:bCs/>
          <w:i/>
          <w:iCs/>
          <w:szCs w:val="24"/>
        </w:rPr>
        <w:t>[insérer nom et adresse du Maître d’Ouvrage]</w:t>
      </w:r>
      <w:r w:rsidRPr="003C6428">
        <w:rPr>
          <w:bCs/>
          <w:i/>
          <w:iCs/>
          <w:szCs w:val="24"/>
        </w:rPr>
        <w:tab/>
      </w:r>
    </w:p>
    <w:p w14:paraId="6F398DBD" w14:textId="77777777" w:rsidR="00630B13" w:rsidRPr="003C6428" w:rsidRDefault="00630B13" w:rsidP="00465E69">
      <w:pPr>
        <w:tabs>
          <w:tab w:val="left" w:leader="underscore" w:pos="9281"/>
        </w:tabs>
        <w:ind w:left="0" w:right="72" w:firstLine="0"/>
        <w:jc w:val="left"/>
        <w:rPr>
          <w:b/>
          <w:sz w:val="18"/>
          <w:szCs w:val="16"/>
        </w:rPr>
      </w:pPr>
      <w:r w:rsidRPr="003C6428">
        <w:rPr>
          <w:b/>
          <w:bCs/>
        </w:rPr>
        <w:t xml:space="preserve">Avis </w:t>
      </w:r>
      <w:r w:rsidR="00CC1719" w:rsidRPr="003C6428">
        <w:rPr>
          <w:b/>
          <w:bCs/>
        </w:rPr>
        <w:t>d’Appel d’Offres</w:t>
      </w:r>
      <w:r w:rsidRPr="003C6428">
        <w:rPr>
          <w:b/>
          <w:bCs/>
        </w:rPr>
        <w:t xml:space="preserve"> No</w:t>
      </w:r>
      <w:r w:rsidRPr="003C6428">
        <w:rPr>
          <w:sz w:val="18"/>
          <w:szCs w:val="16"/>
        </w:rPr>
        <w:t>. :</w:t>
      </w:r>
      <w:r w:rsidRPr="003C6428">
        <w:rPr>
          <w:bCs/>
          <w:i/>
          <w:iCs/>
          <w:szCs w:val="24"/>
        </w:rPr>
        <w:t>[insérer le numéro de l’avis d’Appel d’Offres]</w:t>
      </w:r>
      <w:r w:rsidRPr="003C6428">
        <w:rPr>
          <w:bCs/>
          <w:i/>
          <w:iCs/>
          <w:szCs w:val="24"/>
        </w:rPr>
        <w:tab/>
      </w:r>
    </w:p>
    <w:p w14:paraId="6F398DBE" w14:textId="77777777" w:rsidR="00630B13" w:rsidRPr="003C6428" w:rsidRDefault="00630B13" w:rsidP="00465E69">
      <w:pPr>
        <w:tabs>
          <w:tab w:val="left" w:leader="underscore" w:pos="9356"/>
        </w:tabs>
        <w:ind w:left="0" w:firstLine="0"/>
        <w:jc w:val="left"/>
        <w:rPr>
          <w:szCs w:val="24"/>
        </w:rPr>
      </w:pPr>
      <w:r w:rsidRPr="003C6428">
        <w:rPr>
          <w:b/>
          <w:bCs/>
        </w:rPr>
        <w:t>Date :</w:t>
      </w:r>
      <w:r w:rsidRPr="003C6428">
        <w:rPr>
          <w:i/>
          <w:iCs/>
          <w:szCs w:val="24"/>
        </w:rPr>
        <w:t>[insérer date]</w:t>
      </w:r>
      <w:r w:rsidRPr="003C6428">
        <w:rPr>
          <w:i/>
          <w:iCs/>
          <w:szCs w:val="24"/>
        </w:rPr>
        <w:tab/>
      </w:r>
    </w:p>
    <w:p w14:paraId="6F398DBF" w14:textId="77777777" w:rsidR="00630B13" w:rsidRPr="003C6428" w:rsidRDefault="00630B13" w:rsidP="00465E69">
      <w:pPr>
        <w:tabs>
          <w:tab w:val="left" w:leader="underscore" w:pos="9356"/>
        </w:tabs>
        <w:ind w:left="0" w:firstLine="0"/>
        <w:jc w:val="left"/>
      </w:pPr>
      <w:r w:rsidRPr="003C6428">
        <w:rPr>
          <w:b/>
          <w:bCs/>
        </w:rPr>
        <w:t>Garantie d’offre no. :</w:t>
      </w:r>
      <w:r w:rsidRPr="003C6428">
        <w:rPr>
          <w:bCs/>
          <w:i/>
          <w:iCs/>
          <w:szCs w:val="24"/>
        </w:rPr>
        <w:t>[insérer No de garantie]</w:t>
      </w:r>
      <w:r w:rsidRPr="003C6428">
        <w:rPr>
          <w:bCs/>
          <w:i/>
          <w:iCs/>
          <w:szCs w:val="24"/>
        </w:rPr>
        <w:tab/>
      </w:r>
    </w:p>
    <w:p w14:paraId="6F398DC0" w14:textId="77777777" w:rsidR="00630B13" w:rsidRPr="003C6428" w:rsidRDefault="00630B13" w:rsidP="00465E69">
      <w:pPr>
        <w:ind w:left="0" w:firstLine="0"/>
        <w:jc w:val="left"/>
      </w:pPr>
      <w:r w:rsidRPr="003C6428">
        <w:rPr>
          <w:b/>
          <w:bCs/>
        </w:rPr>
        <w:t>Garant :</w:t>
      </w:r>
      <w:r w:rsidRPr="003C6428">
        <w:rPr>
          <w:bCs/>
          <w:i/>
          <w:iCs/>
          <w:szCs w:val="24"/>
        </w:rPr>
        <w:t>[insérer le nom de la banque, et l’adresse de l’agence émettrice, sauf si cela figure à l’en-tête]</w:t>
      </w:r>
    </w:p>
    <w:p w14:paraId="6F398DC1" w14:textId="77777777" w:rsidR="009E2A76" w:rsidRPr="003C6428" w:rsidRDefault="00630B13" w:rsidP="00465E69">
      <w:pPr>
        <w:spacing w:before="120" w:after="120"/>
        <w:ind w:left="0" w:firstLine="0"/>
        <w:rPr>
          <w:szCs w:val="24"/>
        </w:rPr>
      </w:pPr>
      <w:r w:rsidRPr="003C6428">
        <w:t xml:space="preserve">Nous avons été informés que </w:t>
      </w:r>
    </w:p>
    <w:p w14:paraId="6F398DC2" w14:textId="77777777" w:rsidR="009E2A76" w:rsidRPr="003C6428" w:rsidRDefault="009E2A76" w:rsidP="00465E69">
      <w:pPr>
        <w:spacing w:before="120" w:after="120"/>
        <w:ind w:left="0" w:firstLine="0"/>
        <w:rPr>
          <w:szCs w:val="24"/>
        </w:rPr>
      </w:pPr>
      <w:r w:rsidRPr="003C6428">
        <w:rPr>
          <w:szCs w:val="24"/>
        </w:rPr>
        <w:t>Nous avons été informés que ____________________ [</w:t>
      </w:r>
      <w:r w:rsidRPr="003C6428">
        <w:rPr>
          <w:i/>
          <w:szCs w:val="24"/>
        </w:rPr>
        <w:t>nom du Soumissionnaire</w:t>
      </w:r>
      <w:r w:rsidRPr="003C6428">
        <w:rPr>
          <w:szCs w:val="24"/>
        </w:rPr>
        <w:t xml:space="preserve">] (ci-après dénommé « le Soumissionnaire »)  vous a soumis ou a l’intention de vous soumettre </w:t>
      </w:r>
      <w:r w:rsidR="00CF1D33" w:rsidRPr="003C6428">
        <w:rPr>
          <w:szCs w:val="24"/>
        </w:rPr>
        <w:t>son Offre</w:t>
      </w:r>
      <w:r w:rsidRPr="003C6428">
        <w:rPr>
          <w:szCs w:val="24"/>
        </w:rPr>
        <w:t xml:space="preserve"> pour l’exécution de __________________  (ci-après dénommée « </w:t>
      </w:r>
      <w:r w:rsidR="00CF1D33" w:rsidRPr="003C6428">
        <w:rPr>
          <w:szCs w:val="24"/>
        </w:rPr>
        <w:t>l’Offre</w:t>
      </w:r>
      <w:r w:rsidRPr="003C6428">
        <w:rPr>
          <w:szCs w:val="24"/>
        </w:rPr>
        <w:t xml:space="preserve"> ») en réponse à l’Avis d’Appel </w:t>
      </w:r>
      <w:r w:rsidR="00CF1D33" w:rsidRPr="003C6428">
        <w:rPr>
          <w:szCs w:val="24"/>
        </w:rPr>
        <w:t>d’Offres</w:t>
      </w:r>
      <w:r w:rsidRPr="003C6428">
        <w:rPr>
          <w:szCs w:val="24"/>
        </w:rPr>
        <w:t xml:space="preserve"> No                     (« l’A</w:t>
      </w:r>
      <w:r w:rsidR="00CF1D33" w:rsidRPr="003C6428">
        <w:rPr>
          <w:szCs w:val="24"/>
        </w:rPr>
        <w:t>O</w:t>
      </w:r>
      <w:r w:rsidRPr="003C6428">
        <w:rPr>
          <w:szCs w:val="24"/>
        </w:rPr>
        <w:t> »).</w:t>
      </w:r>
    </w:p>
    <w:p w14:paraId="6F398DC3" w14:textId="77777777" w:rsidR="00630B13" w:rsidRPr="003C6428" w:rsidRDefault="00630B13" w:rsidP="00465E69">
      <w:pPr>
        <w:ind w:left="0" w:firstLine="0"/>
      </w:pPr>
      <w:r w:rsidRPr="003C6428">
        <w:t>.</w:t>
      </w:r>
    </w:p>
    <w:p w14:paraId="6F398DC4" w14:textId="77777777" w:rsidR="00630B13" w:rsidRPr="003C6428" w:rsidRDefault="00630B13" w:rsidP="00465E69">
      <w:pPr>
        <w:pStyle w:val="Corpsdetexte2"/>
        <w:ind w:left="0" w:firstLine="0"/>
        <w:rPr>
          <w:lang w:val="fr-FR"/>
        </w:rPr>
      </w:pPr>
      <w:r w:rsidRPr="003C6428">
        <w:rPr>
          <w:lang w:val="fr-FR"/>
        </w:rPr>
        <w:t xml:space="preserve">En vertu des dispositions du </w:t>
      </w:r>
      <w:r w:rsidR="009E2A76" w:rsidRPr="003C6428">
        <w:rPr>
          <w:lang w:val="fr-FR"/>
        </w:rPr>
        <w:t>D</w:t>
      </w:r>
      <w:r w:rsidRPr="003C6428">
        <w:rPr>
          <w:lang w:val="fr-FR"/>
        </w:rPr>
        <w:t>ossier d’Appel d’</w:t>
      </w:r>
      <w:r w:rsidR="009E2A76" w:rsidRPr="003C6428">
        <w:rPr>
          <w:lang w:val="fr-FR"/>
        </w:rPr>
        <w:t>O</w:t>
      </w:r>
      <w:r w:rsidRPr="003C6428">
        <w:rPr>
          <w:lang w:val="fr-FR"/>
        </w:rPr>
        <w:t>ffres, l’Offre doit être accompagnée d’une Garantie d’Offre.</w:t>
      </w:r>
    </w:p>
    <w:p w14:paraId="6F398DC5" w14:textId="77777777" w:rsidR="00630B13" w:rsidRPr="003C6428" w:rsidRDefault="00630B13" w:rsidP="00465E69">
      <w:pPr>
        <w:ind w:left="0" w:firstLine="0"/>
        <w:rPr>
          <w:b/>
        </w:rPr>
      </w:pPr>
      <w:r w:rsidRPr="003C6428">
        <w:t xml:space="preserve">A la demande du Soumissionnaire, nous </w:t>
      </w:r>
      <w:r w:rsidRPr="003C6428">
        <w:rPr>
          <w:bCs/>
          <w:i/>
          <w:iCs/>
        </w:rPr>
        <w:t>[</w:t>
      </w:r>
      <w:r w:rsidRPr="003C6428">
        <w:rPr>
          <w:bCs/>
          <w:i/>
          <w:iCs/>
          <w:szCs w:val="24"/>
        </w:rPr>
        <w:t>insérer</w:t>
      </w:r>
      <w:r w:rsidRPr="003C6428">
        <w:rPr>
          <w:bCs/>
          <w:i/>
          <w:iCs/>
        </w:rPr>
        <w:t xml:space="preserve"> nom de la banque]</w:t>
      </w:r>
      <w:r w:rsidRPr="003C6428">
        <w:t xml:space="preserve"> nous engageons par la présente, sans réserve et irrévocablement, à vous payer à première demande, toutes sommes d’argent que vous pourriez réclamer dans la limite de</w:t>
      </w:r>
      <w:r w:rsidRPr="003C6428">
        <w:rPr>
          <w:bCs/>
          <w:i/>
          <w:iCs/>
        </w:rPr>
        <w:t>[</w:t>
      </w:r>
      <w:r w:rsidRPr="003C6428">
        <w:rPr>
          <w:i/>
        </w:rPr>
        <w:t>insérer la somme en chiffres dans la monnaie du pays du Maître d’Ouvrage ou un montant équivalent dans une monnaie internationale librement convertible].</w:t>
      </w:r>
      <w:r w:rsidRPr="003C6428">
        <w:rPr>
          <w:iCs/>
        </w:rPr>
        <w:t xml:space="preserve"> _____________</w:t>
      </w:r>
      <w:r w:rsidRPr="003C6428">
        <w:rPr>
          <w:i/>
        </w:rPr>
        <w:t xml:space="preserve"> [insérer la somme en lettres]</w:t>
      </w:r>
      <w:r w:rsidRPr="003C6428">
        <w:rPr>
          <w:iCs/>
        </w:rPr>
        <w:t>.</w:t>
      </w:r>
    </w:p>
    <w:p w14:paraId="6F398DC6" w14:textId="77777777" w:rsidR="00630B13" w:rsidRPr="003C6428" w:rsidRDefault="00630B13" w:rsidP="00465E69">
      <w:pPr>
        <w:pStyle w:val="Corpsdetexte2"/>
        <w:ind w:left="0" w:firstLine="0"/>
        <w:rPr>
          <w:lang w:val="fr-FR"/>
        </w:rPr>
      </w:pPr>
      <w:r w:rsidRPr="003C6428">
        <w:rPr>
          <w:lang w:val="fr-FR"/>
        </w:rPr>
        <w:t>Votre demande en paiement doit être accompagnée d’une déclaration attestant que le Soumissionnaire n'a pas exécuté une des obligations auxquelles il est tenu en vertu de l’Offre, à savoir :</w:t>
      </w:r>
    </w:p>
    <w:p w14:paraId="6F398DC7" w14:textId="77777777" w:rsidR="00630B13" w:rsidRPr="003C6428" w:rsidRDefault="00630B13" w:rsidP="00945408">
      <w:pPr>
        <w:pStyle w:val="Corpsdetexte2"/>
        <w:numPr>
          <w:ilvl w:val="0"/>
          <w:numId w:val="23"/>
        </w:numPr>
        <w:tabs>
          <w:tab w:val="clear" w:pos="360"/>
        </w:tabs>
        <w:spacing w:line="240" w:lineRule="atLeast"/>
        <w:ind w:left="0" w:firstLine="0"/>
        <w:rPr>
          <w:lang w:val="fr-FR"/>
        </w:rPr>
      </w:pPr>
      <w:r w:rsidRPr="003C6428">
        <w:rPr>
          <w:lang w:val="fr-FR"/>
        </w:rPr>
        <w:t xml:space="preserve">s’il retire l’Offre </w:t>
      </w:r>
      <w:r w:rsidR="00CF1D33" w:rsidRPr="003C6428">
        <w:rPr>
          <w:szCs w:val="24"/>
          <w:lang w:val="fr-FR"/>
        </w:rPr>
        <w:t xml:space="preserve">pendant la période de validité </w:t>
      </w:r>
      <w:r w:rsidRPr="003C6428">
        <w:rPr>
          <w:lang w:val="fr-FR"/>
        </w:rPr>
        <w:t xml:space="preserve">qu’il a spécifiée dans la </w:t>
      </w:r>
      <w:r w:rsidR="009E2A76" w:rsidRPr="003C6428">
        <w:rPr>
          <w:lang w:val="fr-FR"/>
        </w:rPr>
        <w:t>L</w:t>
      </w:r>
      <w:r w:rsidRPr="003C6428">
        <w:rPr>
          <w:lang w:val="fr-FR"/>
        </w:rPr>
        <w:t xml:space="preserve">ettre de </w:t>
      </w:r>
      <w:r w:rsidR="009E2A76" w:rsidRPr="003C6428">
        <w:rPr>
          <w:lang w:val="fr-FR"/>
        </w:rPr>
        <w:t>S</w:t>
      </w:r>
      <w:r w:rsidRPr="003C6428">
        <w:rPr>
          <w:lang w:val="fr-FR"/>
        </w:rPr>
        <w:t xml:space="preserve">oumission de l’Offre, ou </w:t>
      </w:r>
      <w:r w:rsidR="00C55A3D" w:rsidRPr="003C6428">
        <w:rPr>
          <w:lang w:val="fr-FR"/>
        </w:rPr>
        <w:t>prorogé</w:t>
      </w:r>
      <w:r w:rsidRPr="003C6428">
        <w:rPr>
          <w:lang w:val="fr-FR"/>
        </w:rPr>
        <w:t>e par le Soumissionnaire;</w:t>
      </w:r>
      <w:r w:rsidR="00465E69">
        <w:rPr>
          <w:lang w:val="fr-FR"/>
        </w:rPr>
        <w:t xml:space="preserve"> </w:t>
      </w:r>
      <w:r w:rsidRPr="003C6428">
        <w:rPr>
          <w:lang w:val="fr-FR"/>
        </w:rPr>
        <w:t>ou</w:t>
      </w:r>
    </w:p>
    <w:p w14:paraId="6F398DC8" w14:textId="77777777" w:rsidR="00630B13" w:rsidRPr="003C6428" w:rsidRDefault="00630B13" w:rsidP="00945408">
      <w:pPr>
        <w:pStyle w:val="Corpsdetexte2"/>
        <w:numPr>
          <w:ilvl w:val="0"/>
          <w:numId w:val="23"/>
        </w:numPr>
        <w:tabs>
          <w:tab w:val="clear" w:pos="360"/>
        </w:tabs>
        <w:spacing w:line="240" w:lineRule="atLeast"/>
        <w:ind w:left="0" w:firstLine="0"/>
        <w:rPr>
          <w:lang w:val="fr-FR"/>
        </w:rPr>
      </w:pPr>
      <w:r w:rsidRPr="003C6428">
        <w:rPr>
          <w:lang w:val="fr-FR"/>
        </w:rPr>
        <w:t xml:space="preserve">si s’étant vu notifier l’acceptation de </w:t>
      </w:r>
      <w:r w:rsidR="009E2A76" w:rsidRPr="003C6428">
        <w:rPr>
          <w:lang w:val="fr-FR"/>
        </w:rPr>
        <w:t xml:space="preserve">son </w:t>
      </w:r>
      <w:r w:rsidRPr="003C6428">
        <w:rPr>
          <w:lang w:val="fr-FR"/>
        </w:rPr>
        <w:t xml:space="preserve">Offre par le Maître d’Ouvrage </w:t>
      </w:r>
      <w:r w:rsidR="00C55A3D" w:rsidRPr="003C6428">
        <w:rPr>
          <w:lang w:val="fr-FR"/>
        </w:rPr>
        <w:t xml:space="preserve">pendant </w:t>
      </w:r>
      <w:r w:rsidRPr="003C6428">
        <w:rPr>
          <w:lang w:val="fr-FR"/>
        </w:rPr>
        <w:t xml:space="preserve">la </w:t>
      </w:r>
      <w:r w:rsidR="00C55A3D" w:rsidRPr="003C6428">
        <w:rPr>
          <w:lang w:val="fr-FR"/>
        </w:rPr>
        <w:t>période de</w:t>
      </w:r>
      <w:r w:rsidRPr="003C6428">
        <w:rPr>
          <w:lang w:val="fr-FR"/>
        </w:rPr>
        <w:t xml:space="preserve"> validité: </w:t>
      </w:r>
    </w:p>
    <w:p w14:paraId="6F398DC9" w14:textId="77777777" w:rsidR="00630B13" w:rsidRPr="003C6428" w:rsidRDefault="00C55A3D" w:rsidP="00945408">
      <w:pPr>
        <w:pStyle w:val="Corpsdetexte2"/>
        <w:numPr>
          <w:ilvl w:val="0"/>
          <w:numId w:val="45"/>
        </w:numPr>
        <w:ind w:left="0" w:firstLine="0"/>
        <w:rPr>
          <w:lang w:val="fr-FR"/>
        </w:rPr>
      </w:pPr>
      <w:r w:rsidRPr="003C6428">
        <w:rPr>
          <w:lang w:val="fr-FR"/>
        </w:rPr>
        <w:t>il</w:t>
      </w:r>
      <w:r w:rsidR="00465E69">
        <w:rPr>
          <w:lang w:val="fr-FR"/>
        </w:rPr>
        <w:t xml:space="preserve"> </w:t>
      </w:r>
      <w:r w:rsidR="00630B13" w:rsidRPr="003C6428">
        <w:rPr>
          <w:lang w:val="fr-FR"/>
        </w:rPr>
        <w:t>ne signe pas le Marché ; ou</w:t>
      </w:r>
    </w:p>
    <w:p w14:paraId="6F398DCA" w14:textId="77777777" w:rsidR="00630B13" w:rsidRPr="003C6428" w:rsidRDefault="00C55A3D" w:rsidP="00945408">
      <w:pPr>
        <w:pStyle w:val="Corpsdetexte2"/>
        <w:numPr>
          <w:ilvl w:val="0"/>
          <w:numId w:val="24"/>
        </w:numPr>
        <w:tabs>
          <w:tab w:val="clear" w:pos="144"/>
        </w:tabs>
        <w:ind w:left="0" w:firstLine="0"/>
        <w:rPr>
          <w:lang w:val="fr-FR"/>
        </w:rPr>
      </w:pPr>
      <w:r w:rsidRPr="003C6428">
        <w:rPr>
          <w:lang w:val="fr-FR"/>
        </w:rPr>
        <w:lastRenderedPageBreak/>
        <w:t xml:space="preserve">il </w:t>
      </w:r>
      <w:r w:rsidR="00630B13" w:rsidRPr="003C6428">
        <w:rPr>
          <w:lang w:val="fr-FR"/>
        </w:rPr>
        <w:t xml:space="preserve">ne fournit pas la Garantie </w:t>
      </w:r>
      <w:r w:rsidR="00EB24CC" w:rsidRPr="003C6428">
        <w:rPr>
          <w:lang w:val="fr-FR"/>
        </w:rPr>
        <w:t>de Bonne Exécution</w:t>
      </w:r>
      <w:r w:rsidR="00630B13" w:rsidRPr="003C6428">
        <w:rPr>
          <w:lang w:val="fr-FR"/>
        </w:rPr>
        <w:t>, et s’il est tenu de le faire la Garantie de Performance Environnementale et Sociale (ES)</w:t>
      </w:r>
      <w:r w:rsidR="00465E69">
        <w:rPr>
          <w:lang w:val="fr-FR"/>
        </w:rPr>
        <w:t xml:space="preserve"> </w:t>
      </w:r>
      <w:r w:rsidR="00630B13" w:rsidRPr="003C6428">
        <w:rPr>
          <w:lang w:val="fr-FR"/>
        </w:rPr>
        <w:t xml:space="preserve">ainsi qu’il est prévu dans les Instructions aux Soumissionnaires (« IS ») du </w:t>
      </w:r>
      <w:r w:rsidR="00CC1719" w:rsidRPr="003C6428">
        <w:rPr>
          <w:lang w:val="fr-FR"/>
        </w:rPr>
        <w:t>Dossier d’Appel d’Offres</w:t>
      </w:r>
      <w:r w:rsidR="00630B13" w:rsidRPr="003C6428">
        <w:rPr>
          <w:lang w:val="fr-FR"/>
        </w:rPr>
        <w:t>.</w:t>
      </w:r>
    </w:p>
    <w:p w14:paraId="6F398DCB" w14:textId="77777777" w:rsidR="00C55A3D" w:rsidRPr="003C6428" w:rsidRDefault="00630B13" w:rsidP="00465E69">
      <w:pPr>
        <w:pStyle w:val="Corpsdetexte2"/>
        <w:ind w:left="0" w:firstLine="0"/>
        <w:rPr>
          <w:lang w:val="fr-FR"/>
        </w:rPr>
      </w:pPr>
      <w:r w:rsidRPr="003C6428">
        <w:rPr>
          <w:lang w:val="fr-FR"/>
        </w:rPr>
        <w:t xml:space="preserve">La présente Garantie expirera: </w:t>
      </w:r>
    </w:p>
    <w:p w14:paraId="6F398DCC" w14:textId="77777777" w:rsidR="00C55A3D" w:rsidRPr="003C6428" w:rsidRDefault="00630B13" w:rsidP="00465E69">
      <w:pPr>
        <w:pStyle w:val="Corpsdetexte2"/>
        <w:ind w:left="0" w:firstLine="0"/>
        <w:rPr>
          <w:lang w:val="fr-FR"/>
        </w:rPr>
      </w:pPr>
      <w:r w:rsidRPr="003C6428">
        <w:rPr>
          <w:lang w:val="fr-FR"/>
        </w:rPr>
        <w:t xml:space="preserve">(a) si le marché est octroyé au Soumissionnaire, lorsque nous recevrons une copie du Marché et de la Garantie </w:t>
      </w:r>
      <w:r w:rsidR="00EB24CC" w:rsidRPr="003C6428">
        <w:rPr>
          <w:lang w:val="fr-FR"/>
        </w:rPr>
        <w:t>de Bonne Exécution</w:t>
      </w:r>
      <w:r w:rsidRPr="003C6428">
        <w:rPr>
          <w:lang w:val="fr-FR"/>
        </w:rPr>
        <w:t>, et si cela est exigé, la Garantie de Performance Environnementale et Sociale (ES)</w:t>
      </w:r>
      <w:r w:rsidR="00465E69">
        <w:rPr>
          <w:lang w:val="fr-FR"/>
        </w:rPr>
        <w:t xml:space="preserve"> </w:t>
      </w:r>
      <w:r w:rsidRPr="003C6428">
        <w:rPr>
          <w:lang w:val="fr-FR"/>
        </w:rPr>
        <w:t>émise</w:t>
      </w:r>
      <w:r w:rsidR="00C55A3D" w:rsidRPr="003C6428">
        <w:rPr>
          <w:lang w:val="fr-FR"/>
        </w:rPr>
        <w:t>(s)</w:t>
      </w:r>
      <w:r w:rsidRPr="003C6428">
        <w:rPr>
          <w:lang w:val="fr-FR"/>
        </w:rPr>
        <w:t xml:space="preserve"> à votre nom, selon les instructions du Soumissionnaire ; ou</w:t>
      </w:r>
    </w:p>
    <w:p w14:paraId="6F398DCD" w14:textId="77777777" w:rsidR="00C55A3D" w:rsidRPr="003C6428" w:rsidRDefault="00630B13" w:rsidP="00465E69">
      <w:pPr>
        <w:pStyle w:val="Corpsdetexte2"/>
        <w:ind w:left="0" w:firstLine="0"/>
        <w:rPr>
          <w:lang w:val="fr-FR"/>
        </w:rPr>
      </w:pPr>
      <w:r w:rsidRPr="003C6428">
        <w:rPr>
          <w:lang w:val="fr-FR"/>
        </w:rPr>
        <w:t>(b) si le Marché n’est pas octroyé au Soumissionnaire, à la première des dates suivantes : </w:t>
      </w:r>
    </w:p>
    <w:p w14:paraId="6F398DCE" w14:textId="77777777" w:rsidR="00C55A3D" w:rsidRPr="003C6428" w:rsidRDefault="00630B13" w:rsidP="00465E69">
      <w:pPr>
        <w:pStyle w:val="Corpsdetexte2"/>
        <w:ind w:left="0" w:firstLine="0"/>
        <w:rPr>
          <w:lang w:val="fr-FR"/>
        </w:rPr>
      </w:pPr>
      <w:r w:rsidRPr="003C6428">
        <w:rPr>
          <w:lang w:val="fr-FR"/>
        </w:rPr>
        <w:t>(i) lorsque nous recevrons copie de votre notification au Soumissionnaire du nom du soumissionnaire retenu, ou</w:t>
      </w:r>
    </w:p>
    <w:p w14:paraId="6F398DCF" w14:textId="77777777" w:rsidR="00630B13" w:rsidRPr="003C6428" w:rsidRDefault="00630B13" w:rsidP="00465E69">
      <w:pPr>
        <w:pStyle w:val="Corpsdetexte2"/>
        <w:ind w:left="0" w:firstLine="0"/>
        <w:rPr>
          <w:lang w:val="fr-FR"/>
        </w:rPr>
      </w:pPr>
      <w:r w:rsidRPr="003C6428">
        <w:rPr>
          <w:lang w:val="fr-FR"/>
        </w:rPr>
        <w:t>(ii) vingt-huit (28) jours après l’expiration de la validité de l’Offre.</w:t>
      </w:r>
    </w:p>
    <w:p w14:paraId="6F398DD0" w14:textId="77777777" w:rsidR="00630B13" w:rsidRPr="003C6428" w:rsidRDefault="00630B13" w:rsidP="00465E69">
      <w:pPr>
        <w:ind w:left="0" w:firstLine="0"/>
      </w:pPr>
      <w:r w:rsidRPr="003C6428">
        <w:t>Toute demande de paiement au titre de la présente garantie doit être reçue à cette date au plus tard.</w:t>
      </w:r>
    </w:p>
    <w:p w14:paraId="6F398DD1" w14:textId="77777777" w:rsidR="00630B13" w:rsidRPr="003C6428" w:rsidRDefault="00630B13" w:rsidP="00465E69">
      <w:pPr>
        <w:pStyle w:val="Corpsdetexte2"/>
        <w:ind w:left="0" w:firstLine="0"/>
        <w:rPr>
          <w:lang w:val="fr-FR"/>
        </w:rPr>
      </w:pPr>
      <w:r w:rsidRPr="003C6428">
        <w:rPr>
          <w:lang w:val="fr-FR"/>
        </w:rPr>
        <w:t>La présente Garantie est régie par les Règles uniformes relatives aux garanties sur demande, Publication CCI no : 758.</w:t>
      </w:r>
    </w:p>
    <w:p w14:paraId="6F398DD2" w14:textId="77777777" w:rsidR="00630B13" w:rsidRPr="003C6428" w:rsidRDefault="00630B13" w:rsidP="00465E69">
      <w:pPr>
        <w:tabs>
          <w:tab w:val="left" w:pos="1188"/>
          <w:tab w:val="left" w:pos="2394"/>
          <w:tab w:val="left" w:pos="4209"/>
          <w:tab w:val="left" w:pos="5238"/>
          <w:tab w:val="left" w:pos="7632"/>
          <w:tab w:val="left" w:pos="7868"/>
          <w:tab w:val="left" w:pos="9468"/>
        </w:tabs>
        <w:ind w:left="0" w:firstLine="0"/>
        <w:rPr>
          <w:b/>
          <w:bCs/>
        </w:rPr>
      </w:pPr>
    </w:p>
    <w:p w14:paraId="6F398DD3" w14:textId="77777777" w:rsidR="00630B13" w:rsidRPr="003C6428" w:rsidRDefault="00630B13" w:rsidP="00465E69">
      <w:pPr>
        <w:tabs>
          <w:tab w:val="left" w:pos="1188"/>
          <w:tab w:val="left" w:pos="2394"/>
          <w:tab w:val="left" w:pos="4209"/>
          <w:tab w:val="left" w:pos="5238"/>
          <w:tab w:val="left" w:pos="7632"/>
          <w:tab w:val="left" w:pos="7868"/>
          <w:tab w:val="left" w:pos="9468"/>
        </w:tabs>
        <w:ind w:left="0" w:firstLine="0"/>
      </w:pPr>
      <w:r w:rsidRPr="003C6428">
        <w:rPr>
          <w:b/>
          <w:bCs/>
        </w:rPr>
        <w:t>Nom :</w:t>
      </w:r>
      <w:r w:rsidRPr="003C6428">
        <w:rPr>
          <w:i/>
          <w:iCs/>
        </w:rPr>
        <w:t>[nom complet de la personne signataire]</w:t>
      </w:r>
    </w:p>
    <w:p w14:paraId="6F398DD4" w14:textId="77777777" w:rsidR="00630B13" w:rsidRPr="003C6428" w:rsidRDefault="00630B13" w:rsidP="00465E69">
      <w:pPr>
        <w:tabs>
          <w:tab w:val="left" w:pos="1188"/>
          <w:tab w:val="left" w:pos="2394"/>
          <w:tab w:val="left" w:pos="4209"/>
          <w:tab w:val="left" w:pos="5238"/>
          <w:tab w:val="left" w:pos="7632"/>
          <w:tab w:val="left" w:pos="7868"/>
          <w:tab w:val="left" w:pos="9468"/>
        </w:tabs>
        <w:ind w:left="0" w:firstLine="0"/>
      </w:pPr>
      <w:r w:rsidRPr="003C6428">
        <w:rPr>
          <w:b/>
          <w:bCs/>
        </w:rPr>
        <w:t>Titre :</w:t>
      </w:r>
      <w:r w:rsidRPr="003C6428">
        <w:rPr>
          <w:i/>
          <w:iCs/>
        </w:rPr>
        <w:t>[capacité juridique de la personne signataire]</w:t>
      </w:r>
    </w:p>
    <w:p w14:paraId="6F398DD5" w14:textId="77777777" w:rsidR="00630B13" w:rsidRPr="003C6428" w:rsidRDefault="00630B13" w:rsidP="00465E69">
      <w:pPr>
        <w:tabs>
          <w:tab w:val="left" w:pos="1188"/>
          <w:tab w:val="left" w:pos="2394"/>
          <w:tab w:val="left" w:pos="4209"/>
          <w:tab w:val="left" w:pos="5238"/>
          <w:tab w:val="left" w:pos="7632"/>
          <w:tab w:val="left" w:pos="7868"/>
          <w:tab w:val="left" w:pos="9468"/>
        </w:tabs>
        <w:ind w:left="0" w:firstLine="0"/>
      </w:pPr>
    </w:p>
    <w:p w14:paraId="6F398DD6" w14:textId="77777777" w:rsidR="00630B13" w:rsidRPr="003C6428" w:rsidRDefault="00630B13" w:rsidP="00465E69">
      <w:pPr>
        <w:pStyle w:val="i"/>
        <w:tabs>
          <w:tab w:val="left" w:pos="1188"/>
          <w:tab w:val="left" w:pos="2394"/>
          <w:tab w:val="left" w:pos="4209"/>
          <w:tab w:val="left" w:pos="5238"/>
          <w:tab w:val="left" w:pos="7632"/>
          <w:tab w:val="left" w:pos="7868"/>
          <w:tab w:val="left" w:pos="9468"/>
        </w:tabs>
        <w:ind w:left="0" w:firstLine="0"/>
        <w:rPr>
          <w:rFonts w:ascii="Times New Roman" w:hAnsi="Times New Roman"/>
          <w:lang w:val="fr-FR"/>
        </w:rPr>
      </w:pPr>
      <w:r w:rsidRPr="003C6428">
        <w:rPr>
          <w:rFonts w:ascii="Times New Roman" w:hAnsi="Times New Roman"/>
          <w:b/>
          <w:bCs/>
          <w:lang w:val="fr-FR"/>
        </w:rPr>
        <w:t xml:space="preserve">Signé : </w:t>
      </w:r>
      <w:r w:rsidRPr="003C6428">
        <w:rPr>
          <w:rFonts w:ascii="Times New Roman" w:hAnsi="Times New Roman"/>
          <w:i/>
          <w:iCs/>
          <w:lang w:val="fr-FR"/>
        </w:rPr>
        <w:t>[signature de la personne dont le nom et le titre figurent ci-dessus]</w:t>
      </w:r>
    </w:p>
    <w:p w14:paraId="6F398DD7" w14:textId="77777777" w:rsidR="00630B13" w:rsidRPr="003C6428" w:rsidRDefault="00630B13" w:rsidP="00465E69">
      <w:pPr>
        <w:ind w:left="0" w:firstLine="0"/>
        <w:rPr>
          <w:rFonts w:ascii="Arial" w:hAnsi="Arial" w:cs="Arial"/>
          <w:b/>
          <w:bCs/>
          <w:i/>
          <w:sz w:val="22"/>
        </w:rPr>
      </w:pPr>
      <w:r w:rsidRPr="003C6428">
        <w:rPr>
          <w:b/>
          <w:bCs/>
          <w:i/>
        </w:rPr>
        <w:t>Note : le texte en italiques est pour l’usage lors de la préparation du formulaire et devra être supprimé de la version officielle finale.</w:t>
      </w:r>
    </w:p>
    <w:p w14:paraId="6F398DD8" w14:textId="77777777" w:rsidR="00630B13" w:rsidRPr="003C6428" w:rsidRDefault="00630B13" w:rsidP="00465E69">
      <w:pPr>
        <w:ind w:left="0" w:firstLine="0"/>
        <w:rPr>
          <w:szCs w:val="24"/>
        </w:rPr>
      </w:pPr>
    </w:p>
    <w:p w14:paraId="6F398DD9" w14:textId="77777777" w:rsidR="00630B13" w:rsidRPr="003C6428" w:rsidRDefault="00630B13" w:rsidP="00465E69">
      <w:pPr>
        <w:ind w:left="0" w:firstLine="0"/>
        <w:jc w:val="left"/>
        <w:rPr>
          <w:szCs w:val="24"/>
        </w:rPr>
      </w:pPr>
      <w:r w:rsidRPr="003C6428">
        <w:rPr>
          <w:szCs w:val="24"/>
        </w:rPr>
        <w:br w:type="page"/>
      </w:r>
    </w:p>
    <w:p w14:paraId="6F398DDA" w14:textId="77777777" w:rsidR="00630B13" w:rsidRPr="003C6428" w:rsidRDefault="00630B13" w:rsidP="00465E69">
      <w:pPr>
        <w:pStyle w:val="Sec4head1"/>
      </w:pPr>
      <w:bookmarkStart w:id="505" w:name="_Toc138939263"/>
      <w:r w:rsidRPr="003C6428">
        <w:lastRenderedPageBreak/>
        <w:t>Modèle de Déclaration de Garantie d’Offre</w:t>
      </w:r>
      <w:bookmarkEnd w:id="505"/>
    </w:p>
    <w:p w14:paraId="6F398DDB" w14:textId="77777777" w:rsidR="00630B13" w:rsidRPr="003C6428" w:rsidRDefault="00630B13" w:rsidP="00465E69">
      <w:pPr>
        <w:tabs>
          <w:tab w:val="right" w:pos="9000"/>
        </w:tabs>
        <w:ind w:left="0" w:firstLine="0"/>
      </w:pPr>
      <w:r w:rsidRPr="003C6428">
        <w:rPr>
          <w:i/>
          <w:iCs/>
        </w:rPr>
        <w:t>[Le Soumissionnaire remplit ce formulaire de Garantie d’Offre conformément aux indications entre crochets]</w:t>
      </w:r>
    </w:p>
    <w:p w14:paraId="6F398DDC" w14:textId="77777777" w:rsidR="00630B13" w:rsidRPr="003C6428" w:rsidRDefault="00630B13" w:rsidP="00465E69">
      <w:pPr>
        <w:ind w:left="0" w:firstLine="0"/>
        <w:jc w:val="right"/>
      </w:pPr>
      <w:r w:rsidRPr="003C6428">
        <w:rPr>
          <w:b/>
          <w:bCs/>
        </w:rPr>
        <w:t>Date :</w:t>
      </w:r>
      <w:r w:rsidRPr="003C6428">
        <w:rPr>
          <w:i/>
          <w:iCs/>
        </w:rPr>
        <w:t>[insérer la date (jour, mois, année) de remise de l’offre]</w:t>
      </w:r>
    </w:p>
    <w:p w14:paraId="6F398DDD" w14:textId="77777777" w:rsidR="00630B13" w:rsidRPr="003C6428" w:rsidRDefault="00630B13" w:rsidP="00465E69">
      <w:pPr>
        <w:ind w:left="0" w:right="72" w:firstLine="0"/>
        <w:jc w:val="right"/>
        <w:rPr>
          <w:b/>
        </w:rPr>
      </w:pPr>
      <w:r w:rsidRPr="003C6428">
        <w:rPr>
          <w:b/>
          <w:bCs/>
        </w:rPr>
        <w:t>AO No. :</w:t>
      </w:r>
      <w:r w:rsidRPr="003C6428">
        <w:rPr>
          <w:bCs/>
          <w:i/>
          <w:iCs/>
        </w:rPr>
        <w:t>[insérer le numéro de l’Appel d’Offres]</w:t>
      </w:r>
    </w:p>
    <w:p w14:paraId="6F398DDE" w14:textId="77777777" w:rsidR="00630B13" w:rsidRPr="003C6428" w:rsidRDefault="00630B13" w:rsidP="00465E69">
      <w:pPr>
        <w:ind w:left="0" w:firstLine="0"/>
        <w:jc w:val="right"/>
        <w:rPr>
          <w:bCs/>
          <w:i/>
          <w:iCs/>
          <w:spacing w:val="-4"/>
          <w:sz w:val="28"/>
        </w:rPr>
      </w:pPr>
      <w:r w:rsidRPr="003C6428">
        <w:rPr>
          <w:b/>
          <w:bCs/>
        </w:rPr>
        <w:t>Variante No. :</w:t>
      </w:r>
      <w:r w:rsidRPr="003C6428">
        <w:rPr>
          <w:bCs/>
          <w:i/>
          <w:iCs/>
          <w:spacing w:val="-4"/>
        </w:rPr>
        <w:t>[insérer le numéro d’identification si cette offre est proposée pour une variante]</w:t>
      </w:r>
    </w:p>
    <w:p w14:paraId="6F398DDF" w14:textId="77777777" w:rsidR="00630B13" w:rsidRPr="003C6428" w:rsidRDefault="00630B13" w:rsidP="00465E69">
      <w:pPr>
        <w:ind w:left="0" w:firstLine="0"/>
      </w:pPr>
    </w:p>
    <w:p w14:paraId="6F398DE0" w14:textId="77777777" w:rsidR="00630B13" w:rsidRPr="003C6428" w:rsidRDefault="00630B13" w:rsidP="00465E69">
      <w:pPr>
        <w:ind w:left="0" w:firstLine="0"/>
      </w:pPr>
      <w:r w:rsidRPr="003C6428">
        <w:t xml:space="preserve">A l’attention de </w:t>
      </w:r>
      <w:r w:rsidRPr="003C6428">
        <w:rPr>
          <w:bCs/>
          <w:i/>
          <w:iCs/>
          <w:szCs w:val="24"/>
        </w:rPr>
        <w:t>[insérer nom complet du Maître d’Ouvrage]</w:t>
      </w:r>
    </w:p>
    <w:p w14:paraId="6F398DE1" w14:textId="77777777" w:rsidR="00630B13" w:rsidRPr="003C6428" w:rsidRDefault="00630B13" w:rsidP="00465E69">
      <w:pPr>
        <w:ind w:left="0" w:firstLine="0"/>
      </w:pPr>
      <w:r w:rsidRPr="003C6428">
        <w:t>Nous, soussignés, déclarons que :</w:t>
      </w:r>
    </w:p>
    <w:p w14:paraId="6F398DE2" w14:textId="77777777" w:rsidR="00630B13" w:rsidRPr="003C6428" w:rsidRDefault="00630B13" w:rsidP="00465E69">
      <w:pPr>
        <w:tabs>
          <w:tab w:val="left" w:pos="540"/>
        </w:tabs>
        <w:ind w:left="0" w:firstLine="0"/>
      </w:pPr>
      <w:r w:rsidRPr="003C6428">
        <w:t>1.</w:t>
      </w:r>
      <w:r w:rsidRPr="003C6428">
        <w:tab/>
        <w:t>Nous reconnaissons que les Offres doivent être accompagnées d’une Déclaration de Garantie d’Offre.</w:t>
      </w:r>
    </w:p>
    <w:p w14:paraId="6F398DE3" w14:textId="77777777" w:rsidR="00630B13" w:rsidRPr="003C6428" w:rsidRDefault="00630B13" w:rsidP="00465E69">
      <w:pPr>
        <w:tabs>
          <w:tab w:val="left" w:pos="540"/>
        </w:tabs>
        <w:ind w:left="0" w:firstLine="0"/>
      </w:pPr>
      <w:r w:rsidRPr="003C6428">
        <w:t>2.</w:t>
      </w:r>
      <w:r w:rsidRPr="003C6428">
        <w:tab/>
        <w:t xml:space="preserve">Nous acceptons que nous </w:t>
      </w:r>
      <w:r w:rsidR="00C55A3D" w:rsidRPr="003C6428">
        <w:t xml:space="preserve">ferions </w:t>
      </w:r>
      <w:r w:rsidRPr="003C6428">
        <w:t xml:space="preserve">l’objet d’une suspension du droit de participer à tout appel d’offres ou de propositions en vue d’obtenir un marché du Maître d’Ouvrage pour une </w:t>
      </w:r>
      <w:r w:rsidR="008A1AB5" w:rsidRPr="003C6428">
        <w:t>période</w:t>
      </w:r>
      <w:r w:rsidR="00465E69">
        <w:t xml:space="preserve"> </w:t>
      </w:r>
      <w:r w:rsidR="00C55A3D" w:rsidRPr="003C6428">
        <w:rPr>
          <w:szCs w:val="24"/>
        </w:rPr>
        <w:t xml:space="preserve">de </w:t>
      </w:r>
      <w:r w:rsidR="00C55A3D" w:rsidRPr="003C6428">
        <w:rPr>
          <w:bCs/>
          <w:i/>
          <w:iCs/>
          <w:szCs w:val="24"/>
        </w:rPr>
        <w:t>[insérer nombre de mois ou d’années]</w:t>
      </w:r>
      <w:r w:rsidR="00C55A3D" w:rsidRPr="003C6428">
        <w:rPr>
          <w:szCs w:val="24"/>
        </w:rPr>
        <w:t xml:space="preserve"> commençant le </w:t>
      </w:r>
      <w:r w:rsidR="00C55A3D" w:rsidRPr="003C6428">
        <w:rPr>
          <w:bCs/>
          <w:i/>
          <w:iCs/>
          <w:szCs w:val="24"/>
        </w:rPr>
        <w:t>[insérer date],</w:t>
      </w:r>
      <w:r w:rsidR="00C55A3D" w:rsidRPr="003C6428">
        <w:rPr>
          <w:szCs w:val="24"/>
        </w:rPr>
        <w:t xml:space="preserve">comme </w:t>
      </w:r>
      <w:r w:rsidRPr="003C6428">
        <w:t>spécifiée à la Section II – Données Particulières de l’</w:t>
      </w:r>
      <w:r w:rsidR="00C55A3D" w:rsidRPr="003C6428">
        <w:t>A</w:t>
      </w:r>
      <w:r w:rsidRPr="003C6428">
        <w:t>ppel d’</w:t>
      </w:r>
      <w:r w:rsidR="00C55A3D" w:rsidRPr="003C6428">
        <w:t>O</w:t>
      </w:r>
      <w:r w:rsidRPr="003C6428">
        <w:t>ffres,</w:t>
      </w:r>
      <w:r w:rsidR="00465E69">
        <w:t xml:space="preserve"> </w:t>
      </w:r>
      <w:r w:rsidRPr="003C6428">
        <w:t>si nous n’exécutons pas une des obligations auxquelles nous sommes tenus en vertu de l’Offre, à savoir :</w:t>
      </w:r>
    </w:p>
    <w:p w14:paraId="6F398DE4" w14:textId="77777777" w:rsidR="00630B13" w:rsidRPr="003C6428" w:rsidRDefault="00630B13" w:rsidP="00465E69">
      <w:pPr>
        <w:ind w:left="0" w:firstLine="0"/>
      </w:pPr>
      <w:r w:rsidRPr="003C6428">
        <w:t>(a)</w:t>
      </w:r>
      <w:r w:rsidRPr="003C6428">
        <w:tab/>
        <w:t xml:space="preserve">si nous retirons </w:t>
      </w:r>
      <w:r w:rsidR="00C55A3D" w:rsidRPr="003C6428">
        <w:t xml:space="preserve">notre </w:t>
      </w:r>
      <w:r w:rsidRPr="003C6428">
        <w:t xml:space="preserve">Offre avant la date d’expiration de la validité de l’Offre que nous avons spécifiée dans </w:t>
      </w:r>
      <w:r w:rsidR="00C55A3D" w:rsidRPr="003C6428">
        <w:t>la Lettre de Soumission</w:t>
      </w:r>
      <w:r w:rsidRPr="003C6428">
        <w:t> ou de toute autre date prorogée par nous;</w:t>
      </w:r>
      <w:r w:rsidR="00465E69">
        <w:t xml:space="preserve"> </w:t>
      </w:r>
      <w:r w:rsidRPr="003C6428">
        <w:t>ou</w:t>
      </w:r>
    </w:p>
    <w:p w14:paraId="6F398DE5" w14:textId="77777777" w:rsidR="00630B13" w:rsidRPr="003C6428" w:rsidRDefault="00630B13" w:rsidP="00465E69">
      <w:pPr>
        <w:ind w:left="0" w:firstLine="0"/>
      </w:pPr>
      <w:r w:rsidRPr="003C6428">
        <w:t>(b)</w:t>
      </w:r>
      <w:r w:rsidRPr="003C6428">
        <w:tab/>
        <w:t xml:space="preserve">si nous étant vu notifier l’acceptation de l’Offre par le Maître d’Ouvrage pendant la période de validité, nous : (i) ne signons pas le Marché ; ou (ii) ne fournissons pas la Garantie </w:t>
      </w:r>
      <w:r w:rsidR="00EB24CC" w:rsidRPr="003C6428">
        <w:t>de Bonne Exécution</w:t>
      </w:r>
      <w:r w:rsidRPr="003C6428">
        <w:t xml:space="preserve">, et la Garantie de Performance Environnementale et Sociale (ES) </w:t>
      </w:r>
      <w:r w:rsidR="00AD3600" w:rsidRPr="003C6428">
        <w:t xml:space="preserve">si nous sommes tenus de le faire </w:t>
      </w:r>
      <w:r w:rsidRPr="003C6428">
        <w:t>ainsi qu’il est prévu à l’article 4</w:t>
      </w:r>
      <w:r w:rsidR="002C1446" w:rsidRPr="003C6428">
        <w:t>9</w:t>
      </w:r>
      <w:r w:rsidRPr="003C6428">
        <w:t xml:space="preserve"> des Instructions aux Soumissionnaires.</w:t>
      </w:r>
    </w:p>
    <w:p w14:paraId="6F398DE6" w14:textId="77777777" w:rsidR="00630B13" w:rsidRPr="003C6428" w:rsidRDefault="00630B13" w:rsidP="00465E69">
      <w:pPr>
        <w:tabs>
          <w:tab w:val="left" w:pos="540"/>
        </w:tabs>
        <w:ind w:left="0" w:firstLine="0"/>
      </w:pPr>
      <w:r w:rsidRPr="003C6428">
        <w:t>3.</w:t>
      </w:r>
      <w:r w:rsidRPr="003C6428">
        <w:tab/>
        <w:t>La présente Garantie expirera si le marché ne nous est pas attribué, à la première des dates suivantes : (i) lorsque nous recevrons copie de votre notification du nom du soumissionnaire retenu, ou (ii) vingt-huit (28) jours suivant l’expiration de la validité de notre Offre.</w:t>
      </w:r>
    </w:p>
    <w:p w14:paraId="6F398DE7" w14:textId="77777777" w:rsidR="00630B13" w:rsidRPr="003C6428" w:rsidRDefault="00630B13" w:rsidP="00465E69">
      <w:pPr>
        <w:tabs>
          <w:tab w:val="left" w:pos="540"/>
        </w:tabs>
        <w:ind w:left="0" w:firstLine="0"/>
      </w:pPr>
    </w:p>
    <w:p w14:paraId="6F398DE8" w14:textId="77777777" w:rsidR="00630B13" w:rsidRPr="003C6428" w:rsidRDefault="00630B13" w:rsidP="00465E69">
      <w:pPr>
        <w:tabs>
          <w:tab w:val="left" w:pos="6120"/>
        </w:tabs>
        <w:spacing w:before="240" w:after="120"/>
        <w:ind w:left="0" w:firstLine="0"/>
        <w:jc w:val="left"/>
        <w:rPr>
          <w:iCs/>
          <w:color w:val="000000" w:themeColor="text1"/>
        </w:rPr>
      </w:pPr>
      <w:r w:rsidRPr="003C6428">
        <w:rPr>
          <w:iCs/>
          <w:color w:val="000000" w:themeColor="text1"/>
        </w:rPr>
        <w:t>Nom du soumissionnaire</w:t>
      </w:r>
      <w:r w:rsidRPr="003C6428">
        <w:rPr>
          <w:iCs/>
          <w:color w:val="000000" w:themeColor="text1"/>
          <w:u w:val="single"/>
        </w:rPr>
        <w:tab/>
      </w:r>
      <w:r w:rsidRPr="003C6428">
        <w:rPr>
          <w:iCs/>
          <w:color w:val="000000" w:themeColor="text1"/>
        </w:rPr>
        <w:t>*</w:t>
      </w:r>
      <w:r w:rsidRPr="003C6428">
        <w:rPr>
          <w:iCs/>
          <w:color w:val="000000" w:themeColor="text1"/>
          <w:u w:val="single"/>
        </w:rPr>
        <w:tab/>
      </w:r>
    </w:p>
    <w:p w14:paraId="6F398DE9" w14:textId="77777777" w:rsidR="00630B13" w:rsidRPr="003C6428" w:rsidRDefault="00630B13" w:rsidP="00465E69">
      <w:pPr>
        <w:tabs>
          <w:tab w:val="left" w:pos="6120"/>
        </w:tabs>
        <w:spacing w:before="240" w:after="120"/>
        <w:ind w:left="0" w:firstLine="0"/>
        <w:jc w:val="left"/>
        <w:rPr>
          <w:color w:val="000000" w:themeColor="text1"/>
          <w:u w:val="single"/>
        </w:rPr>
      </w:pPr>
      <w:r w:rsidRPr="003C6428">
        <w:rPr>
          <w:iCs/>
          <w:color w:val="000000" w:themeColor="text1"/>
        </w:rPr>
        <w:t>Nom de la personne dûment</w:t>
      </w:r>
      <w:r w:rsidRPr="003C6428">
        <w:rPr>
          <w:color w:val="000000" w:themeColor="text1"/>
        </w:rPr>
        <w:t xml:space="preserve"> autorisée à signer l’Offre au nom</w:t>
      </w:r>
      <w:r w:rsidRPr="003C6428">
        <w:t xml:space="preserve"> du</w:t>
      </w:r>
      <w:r w:rsidRPr="003C6428">
        <w:rPr>
          <w:iCs/>
          <w:color w:val="000000" w:themeColor="text1"/>
        </w:rPr>
        <w:t xml:space="preserve"> le Soumissionnaire</w:t>
      </w:r>
      <w:r w:rsidRPr="003C6428">
        <w:rPr>
          <w:iCs/>
          <w:color w:val="000000" w:themeColor="text1"/>
          <w:u w:val="single"/>
        </w:rPr>
        <w:tab/>
      </w:r>
      <w:r w:rsidRPr="003C6428">
        <w:rPr>
          <w:iCs/>
          <w:color w:val="000000" w:themeColor="text1"/>
        </w:rPr>
        <w:t>**</w:t>
      </w:r>
      <w:r w:rsidRPr="003C6428">
        <w:rPr>
          <w:iCs/>
          <w:color w:val="000000" w:themeColor="text1"/>
          <w:u w:val="single"/>
        </w:rPr>
        <w:tab/>
      </w:r>
      <w:r w:rsidRPr="003C6428">
        <w:rPr>
          <w:iCs/>
          <w:color w:val="000000" w:themeColor="text1"/>
        </w:rPr>
        <w:t>________</w:t>
      </w:r>
      <w:r w:rsidRPr="003C6428">
        <w:rPr>
          <w:iCs/>
          <w:color w:val="000000" w:themeColor="text1"/>
          <w:u w:val="single"/>
        </w:rPr>
        <w:tab/>
      </w:r>
    </w:p>
    <w:p w14:paraId="6F398DEA" w14:textId="77777777" w:rsidR="00630B13" w:rsidRPr="003C6428" w:rsidRDefault="00630B13" w:rsidP="00465E69">
      <w:pPr>
        <w:tabs>
          <w:tab w:val="left" w:pos="6120"/>
        </w:tabs>
        <w:spacing w:before="240" w:after="120"/>
        <w:ind w:left="0" w:firstLine="0"/>
        <w:jc w:val="left"/>
        <w:rPr>
          <w:iCs/>
          <w:color w:val="000000" w:themeColor="text1"/>
        </w:rPr>
      </w:pPr>
      <w:r w:rsidRPr="003C6428">
        <w:rPr>
          <w:iCs/>
          <w:color w:val="000000" w:themeColor="text1"/>
        </w:rPr>
        <w:t>Titre de la personne signant</w:t>
      </w:r>
      <w:r w:rsidRPr="003C6428">
        <w:rPr>
          <w:iCs/>
          <w:color w:val="000000" w:themeColor="text1"/>
          <w:u w:val="single"/>
        </w:rPr>
        <w:tab/>
      </w:r>
      <w:r w:rsidRPr="003C6428">
        <w:rPr>
          <w:iCs/>
          <w:color w:val="000000" w:themeColor="text1"/>
        </w:rPr>
        <w:t>l’Offre ______</w:t>
      </w:r>
      <w:r w:rsidRPr="003C6428">
        <w:rPr>
          <w:iCs/>
          <w:color w:val="000000" w:themeColor="text1"/>
          <w:u w:val="single"/>
        </w:rPr>
        <w:tab/>
      </w:r>
    </w:p>
    <w:p w14:paraId="6F398DEB" w14:textId="77777777" w:rsidR="00630B13" w:rsidRPr="003C6428" w:rsidRDefault="00630B13" w:rsidP="00465E69">
      <w:pPr>
        <w:tabs>
          <w:tab w:val="left" w:pos="6120"/>
        </w:tabs>
        <w:spacing w:before="240" w:after="120"/>
        <w:ind w:left="0" w:firstLine="0"/>
        <w:jc w:val="left"/>
        <w:rPr>
          <w:iCs/>
          <w:color w:val="000000" w:themeColor="text1"/>
        </w:rPr>
      </w:pPr>
      <w:r w:rsidRPr="003C6428">
        <w:rPr>
          <w:iCs/>
          <w:color w:val="000000" w:themeColor="text1"/>
        </w:rPr>
        <w:lastRenderedPageBreak/>
        <w:t>Signature de la personne nommée</w:t>
      </w:r>
      <w:r w:rsidR="00465E69">
        <w:rPr>
          <w:iCs/>
          <w:color w:val="000000" w:themeColor="text1"/>
        </w:rPr>
        <w:t xml:space="preserve"> </w:t>
      </w:r>
      <w:r w:rsidRPr="003C6428">
        <w:rPr>
          <w:iCs/>
          <w:color w:val="000000" w:themeColor="text1"/>
        </w:rPr>
        <w:t>ci-dessus ________</w:t>
      </w:r>
      <w:r w:rsidRPr="003C6428">
        <w:rPr>
          <w:iCs/>
          <w:color w:val="000000" w:themeColor="text1"/>
          <w:u w:val="single"/>
        </w:rPr>
        <w:tab/>
      </w:r>
    </w:p>
    <w:p w14:paraId="6F398DEC" w14:textId="77777777" w:rsidR="00630B13" w:rsidRPr="003C6428" w:rsidRDefault="00630B13" w:rsidP="00465E69">
      <w:pPr>
        <w:tabs>
          <w:tab w:val="left" w:pos="6120"/>
        </w:tabs>
        <w:spacing w:before="240" w:after="120"/>
        <w:ind w:left="0" w:firstLine="0"/>
        <w:jc w:val="left"/>
        <w:rPr>
          <w:iCs/>
          <w:color w:val="000000" w:themeColor="text1"/>
        </w:rPr>
      </w:pPr>
      <w:r w:rsidRPr="003C6428">
        <w:rPr>
          <w:iCs/>
          <w:color w:val="000000" w:themeColor="text1"/>
        </w:rPr>
        <w:t>Date de signature ______________________jour de  _________</w:t>
      </w:r>
    </w:p>
    <w:p w14:paraId="6F398DED" w14:textId="77777777" w:rsidR="00630B13" w:rsidRPr="003C6428" w:rsidRDefault="00630B13" w:rsidP="00465E69">
      <w:pPr>
        <w:tabs>
          <w:tab w:val="left" w:pos="6120"/>
        </w:tabs>
        <w:spacing w:before="240" w:after="120"/>
        <w:ind w:left="0" w:firstLine="0"/>
        <w:jc w:val="left"/>
        <w:rPr>
          <w:b/>
          <w:iCs/>
          <w:color w:val="000000" w:themeColor="text1"/>
          <w:sz w:val="20"/>
        </w:rPr>
      </w:pPr>
    </w:p>
    <w:p w14:paraId="6F398DEE" w14:textId="77777777" w:rsidR="00630B13" w:rsidRPr="003C6428" w:rsidRDefault="00630B13" w:rsidP="00465E69">
      <w:pPr>
        <w:tabs>
          <w:tab w:val="left" w:pos="6120"/>
        </w:tabs>
        <w:spacing w:before="240" w:after="120"/>
        <w:ind w:left="0" w:firstLine="0"/>
        <w:jc w:val="left"/>
        <w:rPr>
          <w:iCs/>
          <w:color w:val="000000" w:themeColor="text1"/>
          <w:sz w:val="20"/>
        </w:rPr>
      </w:pPr>
      <w:r w:rsidRPr="003C6428">
        <w:rPr>
          <w:b/>
          <w:iCs/>
          <w:color w:val="000000" w:themeColor="text1"/>
          <w:sz w:val="20"/>
        </w:rPr>
        <w:t xml:space="preserve">*: </w:t>
      </w:r>
      <w:r w:rsidRPr="003C6428">
        <w:rPr>
          <w:bCs/>
          <w:iCs/>
          <w:color w:val="000000" w:themeColor="text1"/>
          <w:sz w:val="20"/>
        </w:rPr>
        <w:t>Dans le cas d’une Offre présentée par un GE, préciser le nom du GE en tant que soumissionnaire</w:t>
      </w:r>
    </w:p>
    <w:p w14:paraId="6F398DEF" w14:textId="77777777" w:rsidR="00630B13" w:rsidRPr="003C6428" w:rsidRDefault="00630B13" w:rsidP="00465E69">
      <w:pPr>
        <w:tabs>
          <w:tab w:val="right" w:pos="9000"/>
        </w:tabs>
        <w:suppressAutoHyphens/>
        <w:spacing w:before="240" w:after="120"/>
        <w:ind w:left="0" w:firstLine="0"/>
        <w:jc w:val="left"/>
        <w:rPr>
          <w:bCs/>
          <w:iCs/>
          <w:color w:val="000000" w:themeColor="text1"/>
          <w:sz w:val="22"/>
        </w:rPr>
      </w:pPr>
      <w:r w:rsidRPr="003C6428">
        <w:rPr>
          <w:iCs/>
          <w:color w:val="000000" w:themeColor="text1"/>
          <w:sz w:val="20"/>
        </w:rPr>
        <w:t>**: La personne signant l’Offre doit avoir la procuration donnée par le Soumissionnaire, qui sera jointe à l’Offre</w:t>
      </w:r>
    </w:p>
    <w:p w14:paraId="6F398DF0" w14:textId="77777777" w:rsidR="00630B13" w:rsidRPr="003C6428" w:rsidRDefault="00630B13" w:rsidP="00465E69">
      <w:pPr>
        <w:pStyle w:val="BankNormal"/>
        <w:spacing w:before="240"/>
        <w:ind w:left="0" w:firstLine="0"/>
        <w:jc w:val="both"/>
        <w:rPr>
          <w:i/>
          <w:iCs/>
          <w:color w:val="000000" w:themeColor="text1"/>
          <w:sz w:val="20"/>
          <w:lang w:val="fr-FR"/>
        </w:rPr>
      </w:pPr>
      <w:r w:rsidRPr="003C6428">
        <w:rPr>
          <w:i/>
          <w:iCs/>
          <w:color w:val="000000" w:themeColor="text1"/>
          <w:sz w:val="20"/>
          <w:lang w:val="fr-FR"/>
        </w:rPr>
        <w:t>[Remarque : Dans le cas d’un GE, la Déclaration de Garantie d’Offre doit être au nom de tous les membres du GE qui soumet l’Offre.]</w:t>
      </w:r>
    </w:p>
    <w:p w14:paraId="6F398DF1" w14:textId="77777777" w:rsidR="000F2E86" w:rsidRPr="003C6428" w:rsidRDefault="000F2E86" w:rsidP="00465E69">
      <w:pPr>
        <w:ind w:left="0" w:firstLine="0"/>
      </w:pPr>
      <w:r w:rsidRPr="003C6428">
        <w:br w:type="page"/>
      </w:r>
    </w:p>
    <w:p w14:paraId="6F398DF2" w14:textId="77777777" w:rsidR="00245679" w:rsidRPr="003C6428" w:rsidRDefault="000F2E86" w:rsidP="00465E69">
      <w:pPr>
        <w:pStyle w:val="Sec4head1"/>
      </w:pPr>
      <w:bookmarkStart w:id="506" w:name="_Toc138939264"/>
      <w:r w:rsidRPr="003C6428">
        <w:lastRenderedPageBreak/>
        <w:t>Lettre de Soumission – Partie Financière</w:t>
      </w:r>
      <w:bookmarkEnd w:id="506"/>
    </w:p>
    <w:tbl>
      <w:tblPr>
        <w:tblStyle w:val="Grilledutableau"/>
        <w:tblW w:w="0" w:type="auto"/>
        <w:tblInd w:w="576" w:type="dxa"/>
        <w:tblLook w:val="04A0" w:firstRow="1" w:lastRow="0" w:firstColumn="1" w:lastColumn="0" w:noHBand="0" w:noVBand="1"/>
      </w:tblPr>
      <w:tblGrid>
        <w:gridCol w:w="8460"/>
      </w:tblGrid>
      <w:tr w:rsidR="00626221" w:rsidRPr="003C6428" w14:paraId="6F398DF6" w14:textId="77777777" w:rsidTr="00626221">
        <w:tc>
          <w:tcPr>
            <w:tcW w:w="8810" w:type="dxa"/>
          </w:tcPr>
          <w:p w14:paraId="6F398DF3" w14:textId="77777777" w:rsidR="00626221" w:rsidRPr="003C6428" w:rsidRDefault="00626221" w:rsidP="00465E69">
            <w:pPr>
              <w:spacing w:before="120"/>
              <w:ind w:left="0" w:firstLine="0"/>
              <w:jc w:val="left"/>
              <w:rPr>
                <w:i/>
                <w:color w:val="000000" w:themeColor="text1"/>
              </w:rPr>
            </w:pPr>
            <w:r w:rsidRPr="003C6428">
              <w:rPr>
                <w:i/>
                <w:color w:val="000000" w:themeColor="text1"/>
              </w:rPr>
              <w:t>INSTRUCTIONS AUX SOUMISSIONNAIRES: SUPPRIMER CE</w:t>
            </w:r>
            <w:r w:rsidR="004069C8" w:rsidRPr="003C6428">
              <w:rPr>
                <w:i/>
                <w:color w:val="000000" w:themeColor="text1"/>
              </w:rPr>
              <w:t xml:space="preserve"> CARTOUCHEAPRES AVOIR</w:t>
            </w:r>
            <w:r w:rsidRPr="003C6428">
              <w:rPr>
                <w:i/>
                <w:color w:val="000000" w:themeColor="text1"/>
              </w:rPr>
              <w:t xml:space="preserve"> REMPLI CE DOCUMENT</w:t>
            </w:r>
          </w:p>
          <w:p w14:paraId="6F398DF4" w14:textId="77777777" w:rsidR="00626221" w:rsidRPr="003C6428" w:rsidRDefault="00626221" w:rsidP="00465E69">
            <w:pPr>
              <w:ind w:left="0" w:firstLine="0"/>
              <w:jc w:val="left"/>
              <w:rPr>
                <w:i/>
                <w:color w:val="000000" w:themeColor="text1"/>
              </w:rPr>
            </w:pPr>
            <w:r w:rsidRPr="003C6428">
              <w:rPr>
                <w:i/>
                <w:color w:val="000000" w:themeColor="text1"/>
              </w:rPr>
              <w:t>Le Soumissionnaire doit préparer cette Lettre de Soumission sur son papier à entête montrant clairement le nom complet et l’adresse du Soumissionnaire.</w:t>
            </w:r>
          </w:p>
          <w:p w14:paraId="6F398DF5" w14:textId="77777777" w:rsidR="00626221" w:rsidRPr="003C6428" w:rsidRDefault="00626221" w:rsidP="00465E69">
            <w:pPr>
              <w:ind w:left="0" w:firstLine="0"/>
              <w:jc w:val="left"/>
            </w:pPr>
            <w:r w:rsidRPr="003C6428">
              <w:rPr>
                <w:i/>
                <w:color w:val="000000" w:themeColor="text1"/>
                <w:u w:val="single"/>
              </w:rPr>
              <w:t>Note</w:t>
            </w:r>
            <w:r w:rsidRPr="003C6428">
              <w:rPr>
                <w:i/>
                <w:color w:val="000000" w:themeColor="text1"/>
              </w:rPr>
              <w:t>: le texte en italique sert à aider les Soumissionnaires à préparer ce formulaire.</w:t>
            </w:r>
          </w:p>
        </w:tc>
      </w:tr>
    </w:tbl>
    <w:p w14:paraId="6F398DF7" w14:textId="77777777" w:rsidR="00626221" w:rsidRPr="003C6428" w:rsidRDefault="00626221" w:rsidP="00465E69">
      <w:pPr>
        <w:tabs>
          <w:tab w:val="right" w:pos="9000"/>
        </w:tabs>
        <w:ind w:left="0" w:firstLine="0"/>
        <w:rPr>
          <w:b/>
        </w:rPr>
      </w:pPr>
    </w:p>
    <w:p w14:paraId="6F398DF8" w14:textId="77777777" w:rsidR="00640A8C" w:rsidRPr="003C6428" w:rsidRDefault="00640A8C" w:rsidP="00465E69">
      <w:pPr>
        <w:tabs>
          <w:tab w:val="right" w:pos="9000"/>
        </w:tabs>
        <w:ind w:left="0" w:firstLine="0"/>
      </w:pPr>
      <w:r w:rsidRPr="003C6428">
        <w:rPr>
          <w:b/>
        </w:rPr>
        <w:t xml:space="preserve">Date </w:t>
      </w:r>
      <w:r w:rsidR="004B4615" w:rsidRPr="003C6428">
        <w:rPr>
          <w:b/>
        </w:rPr>
        <w:t>de remise de l’Offre</w:t>
      </w:r>
      <w:r w:rsidRPr="003C6428">
        <w:t>: [</w:t>
      </w:r>
      <w:r w:rsidRPr="003C6428">
        <w:rPr>
          <w:i/>
        </w:rPr>
        <w:t>ins</w:t>
      </w:r>
      <w:r w:rsidR="004B4615" w:rsidRPr="003C6428">
        <w:rPr>
          <w:i/>
        </w:rPr>
        <w:t>érer la</w:t>
      </w:r>
      <w:r w:rsidRPr="003C6428">
        <w:rPr>
          <w:i/>
        </w:rPr>
        <w:t xml:space="preserve"> date (</w:t>
      </w:r>
      <w:r w:rsidR="009B2DCD" w:rsidRPr="003C6428">
        <w:rPr>
          <w:i/>
        </w:rPr>
        <w:t>jour, mois et année) de la remise de l’Offre</w:t>
      </w:r>
      <w:r w:rsidRPr="003C6428">
        <w:t>]</w:t>
      </w:r>
    </w:p>
    <w:p w14:paraId="6F398DF9" w14:textId="77777777" w:rsidR="00640A8C" w:rsidRPr="003C6428" w:rsidRDefault="009B2DCD" w:rsidP="00465E69">
      <w:pPr>
        <w:tabs>
          <w:tab w:val="right" w:pos="9000"/>
        </w:tabs>
        <w:ind w:left="0" w:firstLine="0"/>
      </w:pPr>
      <w:r w:rsidRPr="003C6428">
        <w:rPr>
          <w:b/>
        </w:rPr>
        <w:t xml:space="preserve">Appel d’Offres </w:t>
      </w:r>
      <w:r w:rsidR="00640A8C" w:rsidRPr="003C6428">
        <w:rPr>
          <w:b/>
        </w:rPr>
        <w:t>No</w:t>
      </w:r>
      <w:r w:rsidR="00640A8C" w:rsidRPr="003C6428">
        <w:t>.: [</w:t>
      </w:r>
      <w:r w:rsidR="00640A8C" w:rsidRPr="003C6428">
        <w:rPr>
          <w:i/>
        </w:rPr>
        <w:t>ins</w:t>
      </w:r>
      <w:r w:rsidRPr="003C6428">
        <w:rPr>
          <w:i/>
        </w:rPr>
        <w:t>érer l’</w:t>
      </w:r>
      <w:r w:rsidR="00640A8C" w:rsidRPr="003C6428">
        <w:rPr>
          <w:i/>
        </w:rPr>
        <w:t>identification</w:t>
      </w:r>
      <w:r w:rsidR="00640A8C" w:rsidRPr="003C6428">
        <w:t>]</w:t>
      </w:r>
    </w:p>
    <w:p w14:paraId="6F398DFA" w14:textId="77777777" w:rsidR="00640A8C" w:rsidRPr="003C6428" w:rsidRDefault="009B2DCD" w:rsidP="00465E69">
      <w:pPr>
        <w:ind w:left="0" w:firstLine="0"/>
      </w:pPr>
      <w:r w:rsidRPr="003C6428">
        <w:rPr>
          <w:b/>
        </w:rPr>
        <w:t xml:space="preserve">Variante </w:t>
      </w:r>
      <w:r w:rsidR="00640A8C" w:rsidRPr="003C6428">
        <w:rPr>
          <w:b/>
        </w:rPr>
        <w:t>No.</w:t>
      </w:r>
      <w:r w:rsidR="00640A8C" w:rsidRPr="003C6428">
        <w:rPr>
          <w:iCs/>
        </w:rPr>
        <w:t>:</w:t>
      </w:r>
      <w:r w:rsidR="00640A8C" w:rsidRPr="003C6428">
        <w:t>[</w:t>
      </w:r>
      <w:r w:rsidR="00640A8C" w:rsidRPr="003C6428">
        <w:rPr>
          <w:i/>
        </w:rPr>
        <w:t>ins</w:t>
      </w:r>
      <w:r w:rsidRPr="003C6428">
        <w:rPr>
          <w:i/>
        </w:rPr>
        <w:t>érer le No d’</w:t>
      </w:r>
      <w:r w:rsidR="00640A8C" w:rsidRPr="003C6428">
        <w:rPr>
          <w:i/>
        </w:rPr>
        <w:t xml:space="preserve">identification </w:t>
      </w:r>
      <w:r w:rsidR="003E4404" w:rsidRPr="003C6428">
        <w:rPr>
          <w:i/>
        </w:rPr>
        <w:t>si c’est une Offre Variante</w:t>
      </w:r>
      <w:r w:rsidR="00640A8C" w:rsidRPr="003C6428">
        <w:t>]</w:t>
      </w:r>
    </w:p>
    <w:p w14:paraId="6F398DFB" w14:textId="77777777" w:rsidR="00640A8C" w:rsidRPr="003C6428" w:rsidRDefault="003E4404" w:rsidP="00465E69">
      <w:pPr>
        <w:ind w:left="0" w:firstLine="0"/>
        <w:rPr>
          <w:b/>
        </w:rPr>
      </w:pPr>
      <w:r w:rsidRPr="003C6428">
        <w:t>A</w:t>
      </w:r>
      <w:r w:rsidR="00640A8C" w:rsidRPr="003C6428">
        <w:t xml:space="preserve">: </w:t>
      </w:r>
      <w:r w:rsidR="00640A8C" w:rsidRPr="003C6428">
        <w:rPr>
          <w:b/>
        </w:rPr>
        <w:t>[</w:t>
      </w:r>
      <w:r w:rsidR="00640A8C" w:rsidRPr="003C6428">
        <w:rPr>
          <w:b/>
          <w:i/>
        </w:rPr>
        <w:t>ins</w:t>
      </w:r>
      <w:r w:rsidRPr="003C6428">
        <w:rPr>
          <w:b/>
          <w:i/>
        </w:rPr>
        <w:t>érer le nom complet du Maître d’Ouvrage</w:t>
      </w:r>
      <w:r w:rsidR="00640A8C" w:rsidRPr="003C6428">
        <w:rPr>
          <w:b/>
        </w:rPr>
        <w:t>]</w:t>
      </w:r>
    </w:p>
    <w:p w14:paraId="6F398DFC" w14:textId="77777777" w:rsidR="00640A8C" w:rsidRPr="003C6428" w:rsidRDefault="00640A8C" w:rsidP="00465E69">
      <w:pPr>
        <w:ind w:left="0" w:firstLine="0"/>
      </w:pPr>
    </w:p>
    <w:p w14:paraId="6F398DFD" w14:textId="77777777" w:rsidR="009134D9" w:rsidRPr="003C6428" w:rsidRDefault="003E4404" w:rsidP="00465E69">
      <w:pPr>
        <w:ind w:left="0" w:firstLine="0"/>
      </w:pPr>
      <w:r w:rsidRPr="003C6428">
        <w:t>Nous, soussignés, soumettons ci-joint la seconde partie de notre Offre</w:t>
      </w:r>
      <w:r w:rsidR="009134D9" w:rsidRPr="003C6428">
        <w:t xml:space="preserve">, </w:t>
      </w:r>
      <w:r w:rsidR="004069C8" w:rsidRPr="003C6428">
        <w:t>l</w:t>
      </w:r>
      <w:r w:rsidR="009134D9" w:rsidRPr="003C6428">
        <w:t>e prix de l’Offre</w:t>
      </w:r>
      <w:r w:rsidR="004069C8" w:rsidRPr="003C6428">
        <w:t>, le Bordereau des Prix</w:t>
      </w:r>
      <w:r w:rsidR="009134D9" w:rsidRPr="003C6428">
        <w:t xml:space="preserve"> et le </w:t>
      </w:r>
      <w:r w:rsidR="004069C8" w:rsidRPr="003C6428">
        <w:t>Détail</w:t>
      </w:r>
      <w:r w:rsidR="009134D9" w:rsidRPr="003C6428">
        <w:t>Quantitatif</w:t>
      </w:r>
      <w:r w:rsidR="004069C8" w:rsidRPr="003C6428">
        <w:t xml:space="preserve"> et Estimatif</w:t>
      </w:r>
      <w:r w:rsidR="009134D9" w:rsidRPr="003C6428">
        <w:t xml:space="preserve">.  </w:t>
      </w:r>
      <w:r w:rsidR="00160259" w:rsidRPr="003C6428">
        <w:t>Ceci accompagne la Lettre de Soumission – Partie Technique.</w:t>
      </w:r>
    </w:p>
    <w:p w14:paraId="6F398DFE" w14:textId="77777777" w:rsidR="00640A8C" w:rsidRPr="003C6428" w:rsidRDefault="00357352" w:rsidP="00465E69">
      <w:pPr>
        <w:ind w:left="0" w:firstLine="0"/>
      </w:pPr>
      <w:r w:rsidRPr="003C6428">
        <w:t xml:space="preserve">En soumettant notre Offre, nous faisons la </w:t>
      </w:r>
      <w:r w:rsidR="00626221" w:rsidRPr="003C6428">
        <w:t>déclaration</w:t>
      </w:r>
      <w:r w:rsidRPr="003C6428">
        <w:t xml:space="preserve"> suivante: </w:t>
      </w:r>
    </w:p>
    <w:p w14:paraId="6F398DFF" w14:textId="77777777" w:rsidR="00640A8C" w:rsidRPr="003C6428" w:rsidRDefault="00640A8C" w:rsidP="00945408">
      <w:pPr>
        <w:numPr>
          <w:ilvl w:val="0"/>
          <w:numId w:val="105"/>
        </w:numPr>
        <w:tabs>
          <w:tab w:val="right" w:pos="9000"/>
        </w:tabs>
        <w:spacing w:before="60" w:after="60"/>
        <w:ind w:left="0" w:firstLine="0"/>
        <w:rPr>
          <w:iCs/>
        </w:rPr>
      </w:pPr>
      <w:r w:rsidRPr="003C6428">
        <w:rPr>
          <w:b/>
          <w:color w:val="000000" w:themeColor="text1"/>
        </w:rPr>
        <w:t>Validit</w:t>
      </w:r>
      <w:r w:rsidR="00357352" w:rsidRPr="003C6428">
        <w:rPr>
          <w:b/>
          <w:color w:val="000000" w:themeColor="text1"/>
        </w:rPr>
        <w:t>é de l’Offre</w:t>
      </w:r>
      <w:r w:rsidRPr="003C6428">
        <w:rPr>
          <w:color w:val="000000" w:themeColor="text1"/>
        </w:rPr>
        <w:t xml:space="preserve">: </w:t>
      </w:r>
      <w:r w:rsidR="00FE16C4" w:rsidRPr="003C6428">
        <w:rPr>
          <w:color w:val="000000" w:themeColor="text1"/>
        </w:rPr>
        <w:t>Notre Offre sera valable jusqu’</w:t>
      </w:r>
      <w:r w:rsidR="004069C8" w:rsidRPr="003C6428">
        <w:rPr>
          <w:color w:val="000000" w:themeColor="text1"/>
        </w:rPr>
        <w:t>à</w:t>
      </w:r>
      <w:r w:rsidR="00FE16C4" w:rsidRPr="003C6428">
        <w:rPr>
          <w:color w:val="000000" w:themeColor="text1"/>
        </w:rPr>
        <w:t xml:space="preserve"> _____ </w:t>
      </w:r>
      <w:r w:rsidRPr="003C6428">
        <w:rPr>
          <w:i/>
        </w:rPr>
        <w:t>[ins</w:t>
      </w:r>
      <w:r w:rsidR="00FE16C4" w:rsidRPr="003C6428">
        <w:rPr>
          <w:i/>
        </w:rPr>
        <w:t>érer le jour, mois et année selon l’article 18.1 des IS</w:t>
      </w:r>
      <w:r w:rsidR="00FE16C4" w:rsidRPr="003C6428">
        <w:rPr>
          <w:iCs/>
        </w:rPr>
        <w:t xml:space="preserve">], et </w:t>
      </w:r>
      <w:r w:rsidR="009C52F2" w:rsidRPr="003C6428">
        <w:rPr>
          <w:iCs/>
        </w:rPr>
        <w:t xml:space="preserve">elle </w:t>
      </w:r>
      <w:r w:rsidR="00705082" w:rsidRPr="003C6428">
        <w:rPr>
          <w:iCs/>
        </w:rPr>
        <w:t>nous li</w:t>
      </w:r>
      <w:r w:rsidR="004069C8" w:rsidRPr="003C6428">
        <w:rPr>
          <w:iCs/>
        </w:rPr>
        <w:t>e</w:t>
      </w:r>
      <w:r w:rsidR="00705082" w:rsidRPr="003C6428">
        <w:rPr>
          <w:iCs/>
        </w:rPr>
        <w:t xml:space="preserve">ra et pourra être acceptée </w:t>
      </w:r>
      <w:r w:rsidR="005F4810" w:rsidRPr="003C6428">
        <w:rPr>
          <w:iCs/>
        </w:rPr>
        <w:t xml:space="preserve">à </w:t>
      </w:r>
      <w:r w:rsidR="004069C8" w:rsidRPr="003C6428">
        <w:rPr>
          <w:iCs/>
        </w:rPr>
        <w:t>tout</w:t>
      </w:r>
      <w:r w:rsidR="005F4810" w:rsidRPr="003C6428">
        <w:rPr>
          <w:iCs/>
        </w:rPr>
        <w:t xml:space="preserve"> moment ou avant cette </w:t>
      </w:r>
      <w:r w:rsidR="00666253" w:rsidRPr="003C6428">
        <w:rPr>
          <w:iCs/>
        </w:rPr>
        <w:t>date</w:t>
      </w:r>
      <w:r w:rsidRPr="003C6428">
        <w:rPr>
          <w:iCs/>
        </w:rPr>
        <w:t>;</w:t>
      </w:r>
    </w:p>
    <w:p w14:paraId="6F398E00" w14:textId="77777777" w:rsidR="00640A8C" w:rsidRPr="003C6428" w:rsidRDefault="00640A8C" w:rsidP="00465E69">
      <w:pPr>
        <w:ind w:left="0" w:firstLine="0"/>
        <w:contextualSpacing/>
      </w:pPr>
    </w:p>
    <w:p w14:paraId="6F398E01" w14:textId="77777777" w:rsidR="00640A8C" w:rsidRPr="003C6428" w:rsidRDefault="00666253" w:rsidP="00945408">
      <w:pPr>
        <w:numPr>
          <w:ilvl w:val="0"/>
          <w:numId w:val="105"/>
        </w:numPr>
        <w:ind w:left="0" w:firstLine="0"/>
        <w:jc w:val="left"/>
        <w:rPr>
          <w:bCs/>
        </w:rPr>
      </w:pPr>
      <w:r w:rsidRPr="003C6428">
        <w:rPr>
          <w:b/>
          <w:bCs/>
        </w:rPr>
        <w:t xml:space="preserve">Prix </w:t>
      </w:r>
      <w:r w:rsidR="00640A8C" w:rsidRPr="003C6428">
        <w:rPr>
          <w:b/>
          <w:bCs/>
        </w:rPr>
        <w:t>Total</w:t>
      </w:r>
      <w:r w:rsidR="00640A8C" w:rsidRPr="003C6428">
        <w:rPr>
          <w:bCs/>
        </w:rPr>
        <w:t xml:space="preserve">: </w:t>
      </w:r>
      <w:r w:rsidRPr="003C6428">
        <w:rPr>
          <w:bCs/>
        </w:rPr>
        <w:t xml:space="preserve">Le prix </w:t>
      </w:r>
      <w:r w:rsidR="00640A8C" w:rsidRPr="003C6428">
        <w:rPr>
          <w:bCs/>
        </w:rPr>
        <w:t xml:space="preserve">total </w:t>
      </w:r>
      <w:r w:rsidR="002C116B" w:rsidRPr="003C6428">
        <w:rPr>
          <w:bCs/>
        </w:rPr>
        <w:t>de notre Offre, à l’exclusion de tous rabais offerts en (</w:t>
      </w:r>
      <w:r w:rsidR="004069C8" w:rsidRPr="003C6428">
        <w:rPr>
          <w:bCs/>
        </w:rPr>
        <w:t>c</w:t>
      </w:r>
      <w:r w:rsidR="002C116B" w:rsidRPr="003C6428">
        <w:rPr>
          <w:bCs/>
        </w:rPr>
        <w:t>) ci-dessous est: ___________</w:t>
      </w:r>
      <w:r w:rsidR="00640A8C" w:rsidRPr="003C6428">
        <w:rPr>
          <w:bCs/>
        </w:rPr>
        <w:t xml:space="preserve"> [Ins</w:t>
      </w:r>
      <w:r w:rsidR="002C116B" w:rsidRPr="003C6428">
        <w:rPr>
          <w:bCs/>
        </w:rPr>
        <w:t>érer l’une des options ci-dessous selon le cas</w:t>
      </w:r>
      <w:r w:rsidR="00640A8C" w:rsidRPr="003C6428">
        <w:rPr>
          <w:bCs/>
        </w:rPr>
        <w:t>]</w:t>
      </w:r>
    </w:p>
    <w:p w14:paraId="6F398E02" w14:textId="77777777" w:rsidR="00640A8C" w:rsidRPr="003C6428" w:rsidRDefault="00640A8C" w:rsidP="00465E69">
      <w:pPr>
        <w:ind w:left="0" w:firstLine="0"/>
        <w:rPr>
          <w:u w:val="single"/>
        </w:rPr>
      </w:pPr>
      <w:r w:rsidRPr="003C6428">
        <w:rPr>
          <w:i/>
        </w:rPr>
        <w:t xml:space="preserve">[Option 1, </w:t>
      </w:r>
      <w:r w:rsidR="002509B6" w:rsidRPr="003C6428">
        <w:rPr>
          <w:i/>
        </w:rPr>
        <w:t xml:space="preserve">dans le cas d’un seul lot </w:t>
      </w:r>
      <w:r w:rsidRPr="003C6428">
        <w:rPr>
          <w:i/>
        </w:rPr>
        <w:t>:]</w:t>
      </w:r>
      <w:r w:rsidR="002509B6" w:rsidRPr="003C6428">
        <w:t>Prix t</w:t>
      </w:r>
      <w:r w:rsidRPr="003C6428">
        <w:t xml:space="preserve">otal </w:t>
      </w:r>
      <w:r w:rsidR="00626221" w:rsidRPr="003C6428">
        <w:t xml:space="preserve">est </w:t>
      </w:r>
      <w:r w:rsidRPr="003C6428">
        <w:t xml:space="preserve">: </w:t>
      </w:r>
      <w:r w:rsidRPr="003C6428">
        <w:rPr>
          <w:u w:val="single"/>
        </w:rPr>
        <w:t>[</w:t>
      </w:r>
      <w:r w:rsidRPr="003C6428">
        <w:rPr>
          <w:i/>
          <w:u w:val="single"/>
        </w:rPr>
        <w:t>ins</w:t>
      </w:r>
      <w:r w:rsidR="002509B6" w:rsidRPr="003C6428">
        <w:rPr>
          <w:i/>
          <w:u w:val="single"/>
        </w:rPr>
        <w:t>érer leprix</w:t>
      </w:r>
      <w:r w:rsidRPr="003C6428">
        <w:rPr>
          <w:i/>
          <w:u w:val="single"/>
        </w:rPr>
        <w:t>total</w:t>
      </w:r>
      <w:r w:rsidR="002509B6" w:rsidRPr="003C6428">
        <w:rPr>
          <w:i/>
          <w:u w:val="single"/>
        </w:rPr>
        <w:t xml:space="preserve"> en chiffres et en lettres</w:t>
      </w:r>
      <w:r w:rsidR="00A11CC4" w:rsidRPr="003C6428">
        <w:rPr>
          <w:i/>
          <w:u w:val="single"/>
        </w:rPr>
        <w:t xml:space="preserve">, en indiquant les différents montants et les monnaies </w:t>
      </w:r>
      <w:r w:rsidR="004069C8" w:rsidRPr="003C6428">
        <w:rPr>
          <w:i/>
          <w:u w:val="single"/>
        </w:rPr>
        <w:t>respectives</w:t>
      </w:r>
      <w:r w:rsidRPr="003C6428">
        <w:rPr>
          <w:u w:val="single"/>
        </w:rPr>
        <w:t>];</w:t>
      </w:r>
    </w:p>
    <w:p w14:paraId="6F398E03" w14:textId="77777777" w:rsidR="00640A8C" w:rsidRPr="003C6428" w:rsidRDefault="00640A8C" w:rsidP="00465E69">
      <w:pPr>
        <w:ind w:left="0" w:firstLine="0"/>
      </w:pPr>
      <w:r w:rsidRPr="003C6428">
        <w:t>O</w:t>
      </w:r>
      <w:r w:rsidR="00885517" w:rsidRPr="003C6428">
        <w:t>u</w:t>
      </w:r>
    </w:p>
    <w:p w14:paraId="6F398E04" w14:textId="77777777" w:rsidR="00640A8C" w:rsidRPr="003C6428" w:rsidRDefault="00640A8C" w:rsidP="00465E69">
      <w:pPr>
        <w:ind w:left="0" w:firstLine="0"/>
      </w:pPr>
      <w:r w:rsidRPr="003C6428">
        <w:rPr>
          <w:i/>
        </w:rPr>
        <w:t xml:space="preserve">[Option 2, </w:t>
      </w:r>
      <w:r w:rsidR="00885517" w:rsidRPr="003C6428">
        <w:rPr>
          <w:i/>
        </w:rPr>
        <w:t xml:space="preserve">dans le cas de lots </w:t>
      </w:r>
      <w:r w:rsidRPr="003C6428">
        <w:rPr>
          <w:i/>
        </w:rPr>
        <w:t>multiple</w:t>
      </w:r>
      <w:r w:rsidR="00885517" w:rsidRPr="003C6428">
        <w:rPr>
          <w:i/>
        </w:rPr>
        <w:t>s</w:t>
      </w:r>
      <w:r w:rsidRPr="003C6428">
        <w:rPr>
          <w:i/>
        </w:rPr>
        <w:t>:]</w:t>
      </w:r>
      <w:r w:rsidRPr="003C6428">
        <w:t xml:space="preserve"> (a) </w:t>
      </w:r>
      <w:r w:rsidR="00534FA3" w:rsidRPr="003C6428">
        <w:t>Le prix t</w:t>
      </w:r>
      <w:r w:rsidRPr="003C6428">
        <w:t xml:space="preserve">otal </w:t>
      </w:r>
      <w:r w:rsidR="00534FA3" w:rsidRPr="003C6428">
        <w:t xml:space="preserve">de chaque </w:t>
      </w:r>
      <w:r w:rsidRPr="003C6428">
        <w:t>lot [</w:t>
      </w:r>
      <w:r w:rsidRPr="003C6428">
        <w:rPr>
          <w:i/>
        </w:rPr>
        <w:t>ins</w:t>
      </w:r>
      <w:r w:rsidR="00534FA3" w:rsidRPr="003C6428">
        <w:rPr>
          <w:i/>
        </w:rPr>
        <w:t xml:space="preserve">érer </w:t>
      </w:r>
      <w:r w:rsidR="001309DF" w:rsidRPr="003C6428">
        <w:rPr>
          <w:i/>
        </w:rPr>
        <w:t xml:space="preserve">le prix total de chaque lot en chiffres et en lettres, </w:t>
      </w:r>
      <w:r w:rsidR="001309DF" w:rsidRPr="003C6428">
        <w:rPr>
          <w:i/>
          <w:u w:val="single"/>
        </w:rPr>
        <w:t>en indiquant les différents montants et les monnaies r</w:t>
      </w:r>
      <w:r w:rsidR="00626221" w:rsidRPr="003C6428">
        <w:rPr>
          <w:i/>
          <w:u w:val="single"/>
        </w:rPr>
        <w:t>e</w:t>
      </w:r>
      <w:r w:rsidR="001309DF" w:rsidRPr="003C6428">
        <w:rPr>
          <w:i/>
          <w:u w:val="single"/>
        </w:rPr>
        <w:t xml:space="preserve">spectives]; </w:t>
      </w:r>
    </w:p>
    <w:p w14:paraId="6F398E05" w14:textId="77777777" w:rsidR="00640A8C" w:rsidRPr="003C6428" w:rsidRDefault="00F152EA" w:rsidP="00945408">
      <w:pPr>
        <w:numPr>
          <w:ilvl w:val="0"/>
          <w:numId w:val="105"/>
        </w:numPr>
        <w:ind w:left="0" w:firstLine="0"/>
        <w:jc w:val="left"/>
      </w:pPr>
      <w:r w:rsidRPr="003C6428">
        <w:rPr>
          <w:b/>
        </w:rPr>
        <w:t>Rabais</w:t>
      </w:r>
      <w:r w:rsidR="00640A8C" w:rsidRPr="003C6428">
        <w:rPr>
          <w:b/>
        </w:rPr>
        <w:t>:</w:t>
      </w:r>
      <w:r w:rsidRPr="003C6428">
        <w:t xml:space="preserve">Les rabais offerts et la méthode de leur application sont: </w:t>
      </w:r>
    </w:p>
    <w:p w14:paraId="6F398E06" w14:textId="77777777" w:rsidR="00640A8C" w:rsidRPr="003C6428" w:rsidRDefault="00640A8C" w:rsidP="00465E69">
      <w:pPr>
        <w:ind w:left="0" w:firstLine="0"/>
      </w:pPr>
      <w:r w:rsidRPr="003C6428">
        <w:t xml:space="preserve">(i) </w:t>
      </w:r>
      <w:r w:rsidR="00D41F93" w:rsidRPr="003C6428">
        <w:t>Les rabais offerts sont</w:t>
      </w:r>
      <w:r w:rsidRPr="003C6428">
        <w:t xml:space="preserve"> [</w:t>
      </w:r>
      <w:r w:rsidRPr="003C6428">
        <w:rPr>
          <w:i/>
        </w:rPr>
        <w:t>Sp</w:t>
      </w:r>
      <w:r w:rsidR="00D41F93" w:rsidRPr="003C6428">
        <w:rPr>
          <w:i/>
        </w:rPr>
        <w:t xml:space="preserve">écifier en </w:t>
      </w:r>
      <w:r w:rsidR="00626221" w:rsidRPr="003C6428">
        <w:rPr>
          <w:i/>
        </w:rPr>
        <w:t>détail</w:t>
      </w:r>
      <w:r w:rsidR="00D41F93" w:rsidRPr="003C6428">
        <w:rPr>
          <w:i/>
        </w:rPr>
        <w:t xml:space="preserve"> cha</w:t>
      </w:r>
      <w:r w:rsidR="00626221" w:rsidRPr="003C6428">
        <w:rPr>
          <w:i/>
        </w:rPr>
        <w:t>q</w:t>
      </w:r>
      <w:r w:rsidR="00D41F93" w:rsidRPr="003C6428">
        <w:rPr>
          <w:i/>
        </w:rPr>
        <w:t>ue rabais offert</w:t>
      </w:r>
      <w:r w:rsidRPr="003C6428">
        <w:t>]</w:t>
      </w:r>
    </w:p>
    <w:p w14:paraId="6F398E07" w14:textId="77777777" w:rsidR="00640A8C" w:rsidRPr="003C6428" w:rsidRDefault="00640A8C" w:rsidP="00465E69">
      <w:pPr>
        <w:ind w:left="0" w:firstLine="0"/>
      </w:pPr>
      <w:r w:rsidRPr="003C6428">
        <w:t xml:space="preserve">(ii) </w:t>
      </w:r>
      <w:r w:rsidR="00EA466C" w:rsidRPr="003C6428">
        <w:t xml:space="preserve">La </w:t>
      </w:r>
      <w:r w:rsidRPr="003C6428">
        <w:t>m</w:t>
      </w:r>
      <w:r w:rsidR="00EA466C" w:rsidRPr="003C6428">
        <w:t>é</w:t>
      </w:r>
      <w:r w:rsidRPr="003C6428">
        <w:t>thod</w:t>
      </w:r>
      <w:r w:rsidR="00EA466C" w:rsidRPr="003C6428">
        <w:t xml:space="preserve">ede </w:t>
      </w:r>
      <w:r w:rsidRPr="003C6428">
        <w:t xml:space="preserve">calcul </w:t>
      </w:r>
      <w:r w:rsidR="00EA466C" w:rsidRPr="003C6428">
        <w:t xml:space="preserve">pour </w:t>
      </w:r>
      <w:r w:rsidR="00626221" w:rsidRPr="003C6428">
        <w:t>déterminer</w:t>
      </w:r>
      <w:r w:rsidR="00981EC4" w:rsidRPr="003C6428">
        <w:t xml:space="preserve">le prix </w:t>
      </w:r>
      <w:r w:rsidRPr="003C6428">
        <w:t xml:space="preserve">net </w:t>
      </w:r>
      <w:r w:rsidR="00626221" w:rsidRPr="003C6428">
        <w:t xml:space="preserve">après </w:t>
      </w:r>
      <w:r w:rsidRPr="003C6428">
        <w:t xml:space="preserve">application </w:t>
      </w:r>
      <w:r w:rsidR="00981EC4" w:rsidRPr="003C6428">
        <w:t>des rabaisest indiqué ci-dessous</w:t>
      </w:r>
      <w:r w:rsidRPr="003C6428">
        <w:t>: [</w:t>
      </w:r>
      <w:r w:rsidRPr="003C6428">
        <w:rPr>
          <w:i/>
        </w:rPr>
        <w:t>Sp</w:t>
      </w:r>
      <w:r w:rsidR="00981EC4" w:rsidRPr="003C6428">
        <w:rPr>
          <w:i/>
        </w:rPr>
        <w:t>é</w:t>
      </w:r>
      <w:r w:rsidRPr="003C6428">
        <w:rPr>
          <w:i/>
        </w:rPr>
        <w:t>cif</w:t>
      </w:r>
      <w:r w:rsidR="00981EC4" w:rsidRPr="003C6428">
        <w:rPr>
          <w:i/>
        </w:rPr>
        <w:t xml:space="preserve">ieren </w:t>
      </w:r>
      <w:r w:rsidRPr="003C6428">
        <w:rPr>
          <w:i/>
        </w:rPr>
        <w:t>d</w:t>
      </w:r>
      <w:r w:rsidR="009B417E" w:rsidRPr="003C6428">
        <w:rPr>
          <w:i/>
        </w:rPr>
        <w:t>é</w:t>
      </w:r>
      <w:r w:rsidRPr="003C6428">
        <w:rPr>
          <w:i/>
        </w:rPr>
        <w:t xml:space="preserve">tail </w:t>
      </w:r>
      <w:r w:rsidR="009B417E" w:rsidRPr="003C6428">
        <w:rPr>
          <w:i/>
        </w:rPr>
        <w:t xml:space="preserve">la </w:t>
      </w:r>
      <w:r w:rsidRPr="003C6428">
        <w:rPr>
          <w:i/>
        </w:rPr>
        <w:t>m</w:t>
      </w:r>
      <w:r w:rsidR="009B417E" w:rsidRPr="003C6428">
        <w:rPr>
          <w:i/>
        </w:rPr>
        <w:t>é</w:t>
      </w:r>
      <w:r w:rsidRPr="003C6428">
        <w:rPr>
          <w:i/>
        </w:rPr>
        <w:t>thod</w:t>
      </w:r>
      <w:r w:rsidR="009B417E" w:rsidRPr="003C6428">
        <w:rPr>
          <w:i/>
        </w:rPr>
        <w:t>equi sera utilisée pour appli</w:t>
      </w:r>
      <w:r w:rsidR="00626221" w:rsidRPr="003C6428">
        <w:rPr>
          <w:i/>
        </w:rPr>
        <w:t>q</w:t>
      </w:r>
      <w:r w:rsidR="009B417E" w:rsidRPr="003C6428">
        <w:rPr>
          <w:i/>
        </w:rPr>
        <w:t>uer les rabais</w:t>
      </w:r>
      <w:r w:rsidRPr="003C6428">
        <w:t>];</w:t>
      </w:r>
    </w:p>
    <w:p w14:paraId="6F398E08" w14:textId="77777777" w:rsidR="00640A8C" w:rsidRPr="003C6428" w:rsidRDefault="00640A8C" w:rsidP="00945408">
      <w:pPr>
        <w:numPr>
          <w:ilvl w:val="0"/>
          <w:numId w:val="105"/>
        </w:numPr>
        <w:ind w:left="0" w:firstLine="0"/>
      </w:pPr>
      <w:r w:rsidRPr="003C6428">
        <w:rPr>
          <w:b/>
        </w:rPr>
        <w:t xml:space="preserve">Commissions, </w:t>
      </w:r>
      <w:r w:rsidR="004069C8" w:rsidRPr="003C6428">
        <w:rPr>
          <w:b/>
        </w:rPr>
        <w:t xml:space="preserve">gratifications </w:t>
      </w:r>
      <w:r w:rsidR="00D95C7D" w:rsidRPr="003C6428">
        <w:rPr>
          <w:b/>
        </w:rPr>
        <w:t xml:space="preserve">et </w:t>
      </w:r>
      <w:r w:rsidR="00826356" w:rsidRPr="003C6428">
        <w:rPr>
          <w:b/>
        </w:rPr>
        <w:t>avantages</w:t>
      </w:r>
      <w:r w:rsidRPr="003C6428">
        <w:rPr>
          <w:b/>
        </w:rPr>
        <w:t>:</w:t>
      </w:r>
      <w:r w:rsidR="003F76C8" w:rsidRPr="003C6428">
        <w:t>Nous avons payé</w:t>
      </w:r>
      <w:r w:rsidR="00C87297" w:rsidRPr="003C6428">
        <w:t>, o</w:t>
      </w:r>
      <w:r w:rsidR="004069C8" w:rsidRPr="003C6428">
        <w:t>u</w:t>
      </w:r>
      <w:r w:rsidR="00C87297" w:rsidRPr="003C6428">
        <w:t xml:space="preserve"> paierons les commissions, </w:t>
      </w:r>
      <w:r w:rsidR="004069C8" w:rsidRPr="003C6428">
        <w:t>gratification</w:t>
      </w:r>
      <w:r w:rsidR="00C87297" w:rsidRPr="003C6428">
        <w:t xml:space="preserve">s, ou </w:t>
      </w:r>
      <w:r w:rsidR="00826356" w:rsidRPr="003C6428">
        <w:t>avantag</w:t>
      </w:r>
      <w:r w:rsidR="00C87297" w:rsidRPr="003C6428">
        <w:t xml:space="preserve">es </w:t>
      </w:r>
      <w:r w:rsidR="00AD3D91" w:rsidRPr="003C6428">
        <w:t>suivants dans le cadre d</w:t>
      </w:r>
      <w:r w:rsidR="00C032E2" w:rsidRPr="003C6428">
        <w:t xml:space="preserve">u processus </w:t>
      </w:r>
      <w:r w:rsidR="00CC1719" w:rsidRPr="003C6428">
        <w:t xml:space="preserve">d’Appel </w:t>
      </w:r>
      <w:r w:rsidR="00CC1719" w:rsidRPr="003C6428">
        <w:lastRenderedPageBreak/>
        <w:t>d’Offres</w:t>
      </w:r>
      <w:r w:rsidR="00C032E2" w:rsidRPr="003C6428">
        <w:t xml:space="preserve"> ou l’</w:t>
      </w:r>
      <w:r w:rsidRPr="003C6428">
        <w:t>ex</w:t>
      </w:r>
      <w:r w:rsidR="00C032E2" w:rsidRPr="003C6428">
        <w:t>é</w:t>
      </w:r>
      <w:r w:rsidRPr="003C6428">
        <w:t xml:space="preserve">cution </w:t>
      </w:r>
      <w:r w:rsidR="00C032E2" w:rsidRPr="003C6428">
        <w:t>du Marché</w:t>
      </w:r>
      <w:r w:rsidRPr="003C6428">
        <w:t>: [</w:t>
      </w:r>
      <w:r w:rsidRPr="003C6428">
        <w:rPr>
          <w:i/>
        </w:rPr>
        <w:t>ins</w:t>
      </w:r>
      <w:r w:rsidR="00C032E2" w:rsidRPr="003C6428">
        <w:rPr>
          <w:i/>
        </w:rPr>
        <w:t>ér</w:t>
      </w:r>
      <w:r w:rsidR="004F10B5" w:rsidRPr="003C6428">
        <w:rPr>
          <w:i/>
        </w:rPr>
        <w:t>erle nom complet de chaque bénéficiaire</w:t>
      </w:r>
      <w:r w:rsidR="003C70C5" w:rsidRPr="003C6428">
        <w:rPr>
          <w:i/>
        </w:rPr>
        <w:t xml:space="preserve">, son adresse complète, la raison pour laquelle chaque </w:t>
      </w:r>
      <w:r w:rsidR="005230A0" w:rsidRPr="003C6428">
        <w:rPr>
          <w:i/>
        </w:rPr>
        <w:t xml:space="preserve">commission ou </w:t>
      </w:r>
      <w:r w:rsidR="004069C8" w:rsidRPr="003C6428">
        <w:rPr>
          <w:i/>
        </w:rPr>
        <w:t xml:space="preserve">gratification </w:t>
      </w:r>
      <w:r w:rsidR="005230A0" w:rsidRPr="003C6428">
        <w:rPr>
          <w:i/>
        </w:rPr>
        <w:t>a été payé</w:t>
      </w:r>
      <w:r w:rsidR="004069C8" w:rsidRPr="003C6428">
        <w:rPr>
          <w:i/>
        </w:rPr>
        <w:t>e</w:t>
      </w:r>
      <w:r w:rsidR="005230A0" w:rsidRPr="003C6428">
        <w:rPr>
          <w:i/>
        </w:rPr>
        <w:t xml:space="preserve"> et le montant et la monnaie de ces commissions </w:t>
      </w:r>
      <w:r w:rsidR="00AF7BF5" w:rsidRPr="003C6428">
        <w:rPr>
          <w:i/>
        </w:rPr>
        <w:t xml:space="preserve">ou </w:t>
      </w:r>
      <w:r w:rsidR="004069C8" w:rsidRPr="003C6428">
        <w:rPr>
          <w:i/>
        </w:rPr>
        <w:t>gratifications</w:t>
      </w:r>
      <w:r w:rsidRPr="003C6428">
        <w:t>].</w:t>
      </w:r>
    </w:p>
    <w:p w14:paraId="6F398E09" w14:textId="77777777" w:rsidR="00640A8C" w:rsidRPr="003C6428" w:rsidRDefault="00640A8C" w:rsidP="00465E69">
      <w:pPr>
        <w:ind w:left="0" w:firstLine="0"/>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20"/>
        <w:gridCol w:w="2520"/>
        <w:gridCol w:w="2070"/>
        <w:gridCol w:w="1548"/>
      </w:tblGrid>
      <w:tr w:rsidR="00640A8C" w:rsidRPr="003C6428" w14:paraId="6F398E0E" w14:textId="77777777" w:rsidTr="0097305B">
        <w:trPr>
          <w:jc w:val="center"/>
        </w:trPr>
        <w:tc>
          <w:tcPr>
            <w:tcW w:w="2520" w:type="dxa"/>
            <w:tcBorders>
              <w:top w:val="single" w:sz="4" w:space="0" w:color="auto"/>
              <w:left w:val="single" w:sz="4" w:space="0" w:color="auto"/>
              <w:bottom w:val="single" w:sz="4" w:space="0" w:color="auto"/>
              <w:right w:val="single" w:sz="4" w:space="0" w:color="auto"/>
            </w:tcBorders>
            <w:hideMark/>
          </w:tcPr>
          <w:p w14:paraId="6F398E0A" w14:textId="77777777" w:rsidR="00640A8C" w:rsidRPr="003C6428" w:rsidRDefault="00640A8C" w:rsidP="00465E69">
            <w:pPr>
              <w:spacing w:line="256" w:lineRule="auto"/>
              <w:ind w:left="0" w:firstLine="0"/>
            </w:pPr>
            <w:r w:rsidRPr="003C6428">
              <w:t>N</w:t>
            </w:r>
            <w:r w:rsidR="00AF7BF5" w:rsidRPr="003C6428">
              <w:t>om du Bénéficiaire</w:t>
            </w:r>
          </w:p>
        </w:tc>
        <w:tc>
          <w:tcPr>
            <w:tcW w:w="2520" w:type="dxa"/>
            <w:tcBorders>
              <w:top w:val="single" w:sz="4" w:space="0" w:color="auto"/>
              <w:left w:val="single" w:sz="4" w:space="0" w:color="auto"/>
              <w:bottom w:val="single" w:sz="4" w:space="0" w:color="auto"/>
              <w:right w:val="single" w:sz="4" w:space="0" w:color="auto"/>
            </w:tcBorders>
            <w:hideMark/>
          </w:tcPr>
          <w:p w14:paraId="6F398E0B" w14:textId="77777777" w:rsidR="00640A8C" w:rsidRPr="003C6428" w:rsidRDefault="00640A8C" w:rsidP="00465E69">
            <w:pPr>
              <w:spacing w:line="256" w:lineRule="auto"/>
              <w:ind w:left="0" w:firstLine="0"/>
            </w:pPr>
            <w:r w:rsidRPr="003C6428">
              <w:t>Adress</w:t>
            </w:r>
            <w:r w:rsidR="00AF7BF5" w:rsidRPr="003C6428">
              <w:t>e</w:t>
            </w:r>
          </w:p>
        </w:tc>
        <w:tc>
          <w:tcPr>
            <w:tcW w:w="2070" w:type="dxa"/>
            <w:tcBorders>
              <w:top w:val="single" w:sz="4" w:space="0" w:color="auto"/>
              <w:left w:val="single" w:sz="4" w:space="0" w:color="auto"/>
              <w:bottom w:val="single" w:sz="4" w:space="0" w:color="auto"/>
              <w:right w:val="single" w:sz="4" w:space="0" w:color="auto"/>
            </w:tcBorders>
            <w:hideMark/>
          </w:tcPr>
          <w:p w14:paraId="6F398E0C" w14:textId="77777777" w:rsidR="00640A8C" w:rsidRPr="003C6428" w:rsidRDefault="00AF7BF5" w:rsidP="00465E69">
            <w:pPr>
              <w:spacing w:line="256" w:lineRule="auto"/>
              <w:ind w:left="0" w:firstLine="0"/>
            </w:pPr>
            <w:r w:rsidRPr="003C6428">
              <w:t>Motif</w:t>
            </w:r>
          </w:p>
        </w:tc>
        <w:tc>
          <w:tcPr>
            <w:tcW w:w="1548" w:type="dxa"/>
            <w:tcBorders>
              <w:top w:val="single" w:sz="4" w:space="0" w:color="auto"/>
              <w:left w:val="single" w:sz="4" w:space="0" w:color="auto"/>
              <w:bottom w:val="single" w:sz="4" w:space="0" w:color="auto"/>
              <w:right w:val="single" w:sz="4" w:space="0" w:color="auto"/>
            </w:tcBorders>
            <w:hideMark/>
          </w:tcPr>
          <w:p w14:paraId="6F398E0D" w14:textId="77777777" w:rsidR="00640A8C" w:rsidRPr="003C6428" w:rsidRDefault="00A83794" w:rsidP="00465E69">
            <w:pPr>
              <w:spacing w:line="256" w:lineRule="auto"/>
              <w:ind w:left="0" w:firstLine="0"/>
            </w:pPr>
            <w:r w:rsidRPr="003C6428">
              <w:t>Montant</w:t>
            </w:r>
          </w:p>
        </w:tc>
      </w:tr>
      <w:tr w:rsidR="00640A8C" w:rsidRPr="003C6428" w14:paraId="6F398E13" w14:textId="77777777" w:rsidTr="0097305B">
        <w:trPr>
          <w:jc w:val="center"/>
        </w:trPr>
        <w:tc>
          <w:tcPr>
            <w:tcW w:w="2520" w:type="dxa"/>
            <w:tcBorders>
              <w:top w:val="single" w:sz="4" w:space="0" w:color="auto"/>
              <w:left w:val="single" w:sz="4" w:space="0" w:color="auto"/>
              <w:bottom w:val="single" w:sz="4" w:space="0" w:color="auto"/>
              <w:right w:val="single" w:sz="4" w:space="0" w:color="auto"/>
            </w:tcBorders>
          </w:tcPr>
          <w:p w14:paraId="6F398E0F" w14:textId="77777777" w:rsidR="00640A8C" w:rsidRPr="003C6428" w:rsidRDefault="00640A8C" w:rsidP="00465E69">
            <w:pPr>
              <w:spacing w:line="256" w:lineRule="auto"/>
              <w:ind w:left="0" w:firstLine="0"/>
              <w:rPr>
                <w:u w:val="single"/>
              </w:rPr>
            </w:pPr>
          </w:p>
        </w:tc>
        <w:tc>
          <w:tcPr>
            <w:tcW w:w="2520" w:type="dxa"/>
            <w:tcBorders>
              <w:top w:val="single" w:sz="4" w:space="0" w:color="auto"/>
              <w:left w:val="single" w:sz="4" w:space="0" w:color="auto"/>
              <w:bottom w:val="single" w:sz="4" w:space="0" w:color="auto"/>
              <w:right w:val="single" w:sz="4" w:space="0" w:color="auto"/>
            </w:tcBorders>
          </w:tcPr>
          <w:p w14:paraId="6F398E10" w14:textId="77777777" w:rsidR="00640A8C" w:rsidRPr="003C6428" w:rsidRDefault="00640A8C" w:rsidP="00465E69">
            <w:pPr>
              <w:spacing w:line="256" w:lineRule="auto"/>
              <w:ind w:left="0" w:firstLine="0"/>
              <w:rPr>
                <w:u w:val="single"/>
              </w:rPr>
            </w:pPr>
          </w:p>
        </w:tc>
        <w:tc>
          <w:tcPr>
            <w:tcW w:w="2070" w:type="dxa"/>
            <w:tcBorders>
              <w:top w:val="single" w:sz="4" w:space="0" w:color="auto"/>
              <w:left w:val="single" w:sz="4" w:space="0" w:color="auto"/>
              <w:bottom w:val="single" w:sz="4" w:space="0" w:color="auto"/>
              <w:right w:val="single" w:sz="4" w:space="0" w:color="auto"/>
            </w:tcBorders>
          </w:tcPr>
          <w:p w14:paraId="6F398E11" w14:textId="77777777" w:rsidR="00640A8C" w:rsidRPr="003C6428" w:rsidRDefault="00640A8C" w:rsidP="00465E69">
            <w:pPr>
              <w:spacing w:line="256" w:lineRule="auto"/>
              <w:ind w:left="0" w:firstLine="0"/>
              <w:rPr>
                <w:u w:val="single"/>
              </w:rPr>
            </w:pPr>
          </w:p>
        </w:tc>
        <w:tc>
          <w:tcPr>
            <w:tcW w:w="1548" w:type="dxa"/>
            <w:tcBorders>
              <w:top w:val="single" w:sz="4" w:space="0" w:color="auto"/>
              <w:left w:val="single" w:sz="4" w:space="0" w:color="auto"/>
              <w:bottom w:val="single" w:sz="4" w:space="0" w:color="auto"/>
              <w:right w:val="single" w:sz="4" w:space="0" w:color="auto"/>
            </w:tcBorders>
          </w:tcPr>
          <w:p w14:paraId="6F398E12" w14:textId="77777777" w:rsidR="00640A8C" w:rsidRPr="003C6428" w:rsidRDefault="00640A8C" w:rsidP="00465E69">
            <w:pPr>
              <w:spacing w:line="256" w:lineRule="auto"/>
              <w:ind w:left="0" w:firstLine="0"/>
              <w:rPr>
                <w:u w:val="single"/>
              </w:rPr>
            </w:pPr>
          </w:p>
        </w:tc>
      </w:tr>
      <w:tr w:rsidR="00640A8C" w:rsidRPr="003C6428" w14:paraId="6F398E18" w14:textId="77777777" w:rsidTr="0097305B">
        <w:trPr>
          <w:jc w:val="center"/>
        </w:trPr>
        <w:tc>
          <w:tcPr>
            <w:tcW w:w="2520" w:type="dxa"/>
            <w:tcBorders>
              <w:top w:val="single" w:sz="4" w:space="0" w:color="auto"/>
              <w:left w:val="single" w:sz="4" w:space="0" w:color="auto"/>
              <w:bottom w:val="single" w:sz="4" w:space="0" w:color="auto"/>
              <w:right w:val="single" w:sz="4" w:space="0" w:color="auto"/>
            </w:tcBorders>
          </w:tcPr>
          <w:p w14:paraId="6F398E14" w14:textId="77777777" w:rsidR="00640A8C" w:rsidRPr="003C6428" w:rsidRDefault="00640A8C" w:rsidP="00465E69">
            <w:pPr>
              <w:spacing w:line="256" w:lineRule="auto"/>
              <w:ind w:left="0" w:firstLine="0"/>
              <w:rPr>
                <w:u w:val="single"/>
              </w:rPr>
            </w:pPr>
          </w:p>
        </w:tc>
        <w:tc>
          <w:tcPr>
            <w:tcW w:w="2520" w:type="dxa"/>
            <w:tcBorders>
              <w:top w:val="single" w:sz="4" w:space="0" w:color="auto"/>
              <w:left w:val="single" w:sz="4" w:space="0" w:color="auto"/>
              <w:bottom w:val="single" w:sz="4" w:space="0" w:color="auto"/>
              <w:right w:val="single" w:sz="4" w:space="0" w:color="auto"/>
            </w:tcBorders>
          </w:tcPr>
          <w:p w14:paraId="6F398E15" w14:textId="77777777" w:rsidR="00640A8C" w:rsidRPr="003C6428" w:rsidRDefault="00640A8C" w:rsidP="00465E69">
            <w:pPr>
              <w:spacing w:line="256" w:lineRule="auto"/>
              <w:ind w:left="0" w:firstLine="0"/>
              <w:rPr>
                <w:u w:val="single"/>
              </w:rPr>
            </w:pPr>
          </w:p>
        </w:tc>
        <w:tc>
          <w:tcPr>
            <w:tcW w:w="2070" w:type="dxa"/>
            <w:tcBorders>
              <w:top w:val="single" w:sz="4" w:space="0" w:color="auto"/>
              <w:left w:val="single" w:sz="4" w:space="0" w:color="auto"/>
              <w:bottom w:val="single" w:sz="4" w:space="0" w:color="auto"/>
              <w:right w:val="single" w:sz="4" w:space="0" w:color="auto"/>
            </w:tcBorders>
          </w:tcPr>
          <w:p w14:paraId="6F398E16" w14:textId="77777777" w:rsidR="00640A8C" w:rsidRPr="003C6428" w:rsidRDefault="00640A8C" w:rsidP="00465E69">
            <w:pPr>
              <w:spacing w:line="256" w:lineRule="auto"/>
              <w:ind w:left="0" w:firstLine="0"/>
              <w:rPr>
                <w:u w:val="single"/>
              </w:rPr>
            </w:pPr>
          </w:p>
        </w:tc>
        <w:tc>
          <w:tcPr>
            <w:tcW w:w="1548" w:type="dxa"/>
            <w:tcBorders>
              <w:top w:val="single" w:sz="4" w:space="0" w:color="auto"/>
              <w:left w:val="single" w:sz="4" w:space="0" w:color="auto"/>
              <w:bottom w:val="single" w:sz="4" w:space="0" w:color="auto"/>
              <w:right w:val="single" w:sz="4" w:space="0" w:color="auto"/>
            </w:tcBorders>
          </w:tcPr>
          <w:p w14:paraId="6F398E17" w14:textId="77777777" w:rsidR="00640A8C" w:rsidRPr="003C6428" w:rsidRDefault="00640A8C" w:rsidP="00465E69">
            <w:pPr>
              <w:spacing w:line="256" w:lineRule="auto"/>
              <w:ind w:left="0" w:firstLine="0"/>
              <w:rPr>
                <w:u w:val="single"/>
              </w:rPr>
            </w:pPr>
          </w:p>
        </w:tc>
      </w:tr>
      <w:tr w:rsidR="00640A8C" w:rsidRPr="003C6428" w14:paraId="6F398E1D" w14:textId="77777777" w:rsidTr="0097305B">
        <w:trPr>
          <w:jc w:val="center"/>
        </w:trPr>
        <w:tc>
          <w:tcPr>
            <w:tcW w:w="2520" w:type="dxa"/>
            <w:tcBorders>
              <w:top w:val="single" w:sz="4" w:space="0" w:color="auto"/>
              <w:left w:val="single" w:sz="4" w:space="0" w:color="auto"/>
              <w:bottom w:val="single" w:sz="4" w:space="0" w:color="auto"/>
              <w:right w:val="single" w:sz="4" w:space="0" w:color="auto"/>
            </w:tcBorders>
          </w:tcPr>
          <w:p w14:paraId="6F398E19" w14:textId="77777777" w:rsidR="00640A8C" w:rsidRPr="003C6428" w:rsidRDefault="00640A8C" w:rsidP="00465E69">
            <w:pPr>
              <w:spacing w:line="256" w:lineRule="auto"/>
              <w:ind w:left="0" w:firstLine="0"/>
              <w:rPr>
                <w:u w:val="single"/>
              </w:rPr>
            </w:pPr>
          </w:p>
        </w:tc>
        <w:tc>
          <w:tcPr>
            <w:tcW w:w="2520" w:type="dxa"/>
            <w:tcBorders>
              <w:top w:val="single" w:sz="4" w:space="0" w:color="auto"/>
              <w:left w:val="single" w:sz="4" w:space="0" w:color="auto"/>
              <w:bottom w:val="single" w:sz="4" w:space="0" w:color="auto"/>
              <w:right w:val="single" w:sz="4" w:space="0" w:color="auto"/>
            </w:tcBorders>
          </w:tcPr>
          <w:p w14:paraId="6F398E1A" w14:textId="77777777" w:rsidR="00640A8C" w:rsidRPr="003C6428" w:rsidRDefault="00640A8C" w:rsidP="00465E69">
            <w:pPr>
              <w:spacing w:line="256" w:lineRule="auto"/>
              <w:ind w:left="0" w:firstLine="0"/>
              <w:rPr>
                <w:u w:val="single"/>
              </w:rPr>
            </w:pPr>
          </w:p>
        </w:tc>
        <w:tc>
          <w:tcPr>
            <w:tcW w:w="2070" w:type="dxa"/>
            <w:tcBorders>
              <w:top w:val="single" w:sz="4" w:space="0" w:color="auto"/>
              <w:left w:val="single" w:sz="4" w:space="0" w:color="auto"/>
              <w:bottom w:val="single" w:sz="4" w:space="0" w:color="auto"/>
              <w:right w:val="single" w:sz="4" w:space="0" w:color="auto"/>
            </w:tcBorders>
          </w:tcPr>
          <w:p w14:paraId="6F398E1B" w14:textId="77777777" w:rsidR="00640A8C" w:rsidRPr="003C6428" w:rsidRDefault="00640A8C" w:rsidP="00465E69">
            <w:pPr>
              <w:spacing w:line="256" w:lineRule="auto"/>
              <w:ind w:left="0" w:firstLine="0"/>
              <w:rPr>
                <w:u w:val="single"/>
              </w:rPr>
            </w:pPr>
          </w:p>
        </w:tc>
        <w:tc>
          <w:tcPr>
            <w:tcW w:w="1548" w:type="dxa"/>
            <w:tcBorders>
              <w:top w:val="single" w:sz="4" w:space="0" w:color="auto"/>
              <w:left w:val="single" w:sz="4" w:space="0" w:color="auto"/>
              <w:bottom w:val="single" w:sz="4" w:space="0" w:color="auto"/>
              <w:right w:val="single" w:sz="4" w:space="0" w:color="auto"/>
            </w:tcBorders>
          </w:tcPr>
          <w:p w14:paraId="6F398E1C" w14:textId="77777777" w:rsidR="00640A8C" w:rsidRPr="003C6428" w:rsidRDefault="00640A8C" w:rsidP="00465E69">
            <w:pPr>
              <w:spacing w:line="256" w:lineRule="auto"/>
              <w:ind w:left="0" w:firstLine="0"/>
              <w:rPr>
                <w:u w:val="single"/>
              </w:rPr>
            </w:pPr>
          </w:p>
        </w:tc>
      </w:tr>
      <w:tr w:rsidR="00640A8C" w:rsidRPr="003C6428" w14:paraId="6F398E22" w14:textId="77777777" w:rsidTr="0097305B">
        <w:trPr>
          <w:jc w:val="center"/>
        </w:trPr>
        <w:tc>
          <w:tcPr>
            <w:tcW w:w="2520" w:type="dxa"/>
            <w:tcBorders>
              <w:top w:val="single" w:sz="4" w:space="0" w:color="auto"/>
              <w:left w:val="single" w:sz="4" w:space="0" w:color="auto"/>
              <w:bottom w:val="single" w:sz="4" w:space="0" w:color="auto"/>
              <w:right w:val="single" w:sz="4" w:space="0" w:color="auto"/>
            </w:tcBorders>
          </w:tcPr>
          <w:p w14:paraId="6F398E1E" w14:textId="77777777" w:rsidR="00640A8C" w:rsidRPr="003C6428" w:rsidRDefault="00640A8C" w:rsidP="00465E69">
            <w:pPr>
              <w:spacing w:line="256" w:lineRule="auto"/>
              <w:ind w:left="0" w:firstLine="0"/>
              <w:rPr>
                <w:u w:val="single"/>
              </w:rPr>
            </w:pPr>
          </w:p>
        </w:tc>
        <w:tc>
          <w:tcPr>
            <w:tcW w:w="2520" w:type="dxa"/>
            <w:tcBorders>
              <w:top w:val="single" w:sz="4" w:space="0" w:color="auto"/>
              <w:left w:val="single" w:sz="4" w:space="0" w:color="auto"/>
              <w:bottom w:val="single" w:sz="4" w:space="0" w:color="auto"/>
              <w:right w:val="single" w:sz="4" w:space="0" w:color="auto"/>
            </w:tcBorders>
          </w:tcPr>
          <w:p w14:paraId="6F398E1F" w14:textId="77777777" w:rsidR="00640A8C" w:rsidRPr="003C6428" w:rsidRDefault="00640A8C" w:rsidP="00465E69">
            <w:pPr>
              <w:spacing w:line="256" w:lineRule="auto"/>
              <w:ind w:left="0" w:firstLine="0"/>
              <w:rPr>
                <w:u w:val="single"/>
              </w:rPr>
            </w:pPr>
          </w:p>
        </w:tc>
        <w:tc>
          <w:tcPr>
            <w:tcW w:w="2070" w:type="dxa"/>
            <w:tcBorders>
              <w:top w:val="single" w:sz="4" w:space="0" w:color="auto"/>
              <w:left w:val="single" w:sz="4" w:space="0" w:color="auto"/>
              <w:bottom w:val="single" w:sz="4" w:space="0" w:color="auto"/>
              <w:right w:val="single" w:sz="4" w:space="0" w:color="auto"/>
            </w:tcBorders>
          </w:tcPr>
          <w:p w14:paraId="6F398E20" w14:textId="77777777" w:rsidR="00640A8C" w:rsidRPr="003C6428" w:rsidRDefault="00640A8C" w:rsidP="00465E69">
            <w:pPr>
              <w:spacing w:line="256" w:lineRule="auto"/>
              <w:ind w:left="0" w:firstLine="0"/>
              <w:rPr>
                <w:u w:val="single"/>
              </w:rPr>
            </w:pPr>
          </w:p>
        </w:tc>
        <w:tc>
          <w:tcPr>
            <w:tcW w:w="1548" w:type="dxa"/>
            <w:tcBorders>
              <w:top w:val="single" w:sz="4" w:space="0" w:color="auto"/>
              <w:left w:val="single" w:sz="4" w:space="0" w:color="auto"/>
              <w:bottom w:val="single" w:sz="4" w:space="0" w:color="auto"/>
              <w:right w:val="single" w:sz="4" w:space="0" w:color="auto"/>
            </w:tcBorders>
          </w:tcPr>
          <w:p w14:paraId="6F398E21" w14:textId="77777777" w:rsidR="00640A8C" w:rsidRPr="003C6428" w:rsidRDefault="00640A8C" w:rsidP="00465E69">
            <w:pPr>
              <w:spacing w:line="256" w:lineRule="auto"/>
              <w:ind w:left="0" w:firstLine="0"/>
              <w:rPr>
                <w:u w:val="single"/>
              </w:rPr>
            </w:pPr>
          </w:p>
        </w:tc>
      </w:tr>
    </w:tbl>
    <w:p w14:paraId="6F398E23" w14:textId="77777777" w:rsidR="00640A8C" w:rsidRPr="003C6428" w:rsidRDefault="00640A8C" w:rsidP="00465E69">
      <w:pPr>
        <w:ind w:left="0" w:firstLine="0"/>
      </w:pPr>
    </w:p>
    <w:p w14:paraId="6F398E24" w14:textId="77777777" w:rsidR="00640A8C" w:rsidRPr="003C6428" w:rsidRDefault="00640A8C" w:rsidP="00465E69">
      <w:pPr>
        <w:ind w:left="0" w:firstLine="0"/>
      </w:pPr>
      <w:r w:rsidRPr="003C6428">
        <w:t>(</w:t>
      </w:r>
      <w:r w:rsidR="00A83794" w:rsidRPr="003C6428">
        <w:t>Si aucun a été payé ou doit être payé</w:t>
      </w:r>
      <w:r w:rsidR="00F659E4" w:rsidRPr="003C6428">
        <w:t>, indiquer “aucun”</w:t>
      </w:r>
      <w:r w:rsidRPr="003C6428">
        <w:t>.”)</w:t>
      </w:r>
    </w:p>
    <w:p w14:paraId="6F398E25" w14:textId="77777777" w:rsidR="00640A8C" w:rsidRPr="003C6428" w:rsidRDefault="00640A8C" w:rsidP="00465E69">
      <w:pPr>
        <w:ind w:left="0" w:firstLine="0"/>
        <w:rPr>
          <w:u w:val="single"/>
        </w:rPr>
      </w:pPr>
    </w:p>
    <w:p w14:paraId="6F398E26" w14:textId="77777777" w:rsidR="00640A8C" w:rsidRPr="003C6428" w:rsidRDefault="00640A8C" w:rsidP="00465E69">
      <w:pPr>
        <w:spacing w:after="0"/>
        <w:ind w:left="0" w:firstLine="0"/>
      </w:pPr>
      <w:r w:rsidRPr="003C6428">
        <w:rPr>
          <w:b/>
        </w:rPr>
        <w:t>N</w:t>
      </w:r>
      <w:r w:rsidR="00C96435" w:rsidRPr="003C6428">
        <w:rPr>
          <w:b/>
        </w:rPr>
        <w:t>om du Soumissionnaire</w:t>
      </w:r>
      <w:r w:rsidRPr="003C6428">
        <w:t>:</w:t>
      </w:r>
      <w:r w:rsidRPr="003C6428">
        <w:rPr>
          <w:bCs/>
          <w:iCs/>
        </w:rPr>
        <w:t>*</w:t>
      </w:r>
      <w:r w:rsidRPr="003C6428">
        <w:t>[</w:t>
      </w:r>
      <w:r w:rsidRPr="003C6428">
        <w:rPr>
          <w:i/>
        </w:rPr>
        <w:t>ins</w:t>
      </w:r>
      <w:r w:rsidR="00C96435" w:rsidRPr="003C6428">
        <w:rPr>
          <w:i/>
        </w:rPr>
        <w:t xml:space="preserve">érer le nom </w:t>
      </w:r>
      <w:r w:rsidRPr="003C6428">
        <w:rPr>
          <w:i/>
        </w:rPr>
        <w:t>complet</w:t>
      </w:r>
      <w:r w:rsidR="00C96435" w:rsidRPr="003C6428">
        <w:rPr>
          <w:i/>
        </w:rPr>
        <w:t xml:space="preserve"> du Soumissionnaire</w:t>
      </w:r>
      <w:r w:rsidRPr="003C6428">
        <w:t>]</w:t>
      </w:r>
    </w:p>
    <w:p w14:paraId="6F398E27" w14:textId="77777777" w:rsidR="00640A8C" w:rsidRPr="003C6428" w:rsidRDefault="00640A8C" w:rsidP="00465E69">
      <w:pPr>
        <w:spacing w:after="0"/>
        <w:ind w:left="0" w:firstLine="0"/>
      </w:pPr>
    </w:p>
    <w:p w14:paraId="6F398E28" w14:textId="77777777" w:rsidR="00640A8C" w:rsidRPr="003C6428" w:rsidRDefault="00640A8C" w:rsidP="00465E69">
      <w:pPr>
        <w:spacing w:after="0"/>
        <w:ind w:left="0" w:firstLine="0"/>
      </w:pPr>
      <w:r w:rsidRPr="003C6428">
        <w:rPr>
          <w:b/>
        </w:rPr>
        <w:t>N</w:t>
      </w:r>
      <w:r w:rsidR="00C96435" w:rsidRPr="003C6428">
        <w:rPr>
          <w:b/>
        </w:rPr>
        <w:t xml:space="preserve">om de la personne dûment autorisée à signer l’Offre au nom du </w:t>
      </w:r>
      <w:r w:rsidR="00C96435" w:rsidRPr="003C6428">
        <w:rPr>
          <w:bCs/>
          <w:iCs/>
        </w:rPr>
        <w:t>.</w:t>
      </w:r>
      <w:r w:rsidRPr="003C6428">
        <w:rPr>
          <w:bCs/>
          <w:iCs/>
        </w:rPr>
        <w:t>** [</w:t>
      </w:r>
      <w:r w:rsidRPr="003C6428">
        <w:rPr>
          <w:bCs/>
          <w:i/>
          <w:iCs/>
        </w:rPr>
        <w:t>ins</w:t>
      </w:r>
      <w:r w:rsidR="00C96435" w:rsidRPr="003C6428">
        <w:rPr>
          <w:bCs/>
          <w:i/>
          <w:iCs/>
        </w:rPr>
        <w:t xml:space="preserve">érer le </w:t>
      </w:r>
      <w:r w:rsidR="00BE489C" w:rsidRPr="003C6428">
        <w:rPr>
          <w:bCs/>
          <w:i/>
          <w:iCs/>
        </w:rPr>
        <w:t>nom complet</w:t>
      </w:r>
      <w:r w:rsidR="00C96435" w:rsidRPr="003C6428">
        <w:rPr>
          <w:bCs/>
          <w:i/>
          <w:iCs/>
        </w:rPr>
        <w:t xml:space="preserve"> de la personne dûment autorisée à signer</w:t>
      </w:r>
      <w:r w:rsidRPr="003C6428">
        <w:rPr>
          <w:bCs/>
          <w:iCs/>
        </w:rPr>
        <w:t>]</w:t>
      </w:r>
    </w:p>
    <w:p w14:paraId="6F398E29" w14:textId="77777777" w:rsidR="00640A8C" w:rsidRPr="003C6428" w:rsidRDefault="00640A8C" w:rsidP="00465E69">
      <w:pPr>
        <w:spacing w:after="0"/>
        <w:ind w:left="0" w:firstLine="0"/>
      </w:pPr>
    </w:p>
    <w:p w14:paraId="6F398E2A" w14:textId="77777777" w:rsidR="00640A8C" w:rsidRPr="003C6428" w:rsidRDefault="00640A8C" w:rsidP="00465E69">
      <w:pPr>
        <w:spacing w:after="0"/>
        <w:ind w:left="0" w:firstLine="0"/>
      </w:pPr>
      <w:r w:rsidRPr="003C6428">
        <w:rPr>
          <w:b/>
        </w:rPr>
        <w:t>Tit</w:t>
      </w:r>
      <w:r w:rsidR="00C96435" w:rsidRPr="003C6428">
        <w:rPr>
          <w:b/>
        </w:rPr>
        <w:t xml:space="preserve">re de la </w:t>
      </w:r>
      <w:r w:rsidRPr="003C6428">
        <w:rPr>
          <w:b/>
        </w:rPr>
        <w:t>person</w:t>
      </w:r>
      <w:r w:rsidR="00C96435" w:rsidRPr="003C6428">
        <w:rPr>
          <w:b/>
        </w:rPr>
        <w:t>ne signataire de l’Offre</w:t>
      </w:r>
      <w:r w:rsidRPr="003C6428">
        <w:t>: [</w:t>
      </w:r>
      <w:r w:rsidRPr="003C6428">
        <w:rPr>
          <w:i/>
        </w:rPr>
        <w:t>ins</w:t>
      </w:r>
      <w:r w:rsidR="00C96435" w:rsidRPr="003C6428">
        <w:rPr>
          <w:i/>
        </w:rPr>
        <w:t xml:space="preserve">érer le titre </w:t>
      </w:r>
      <w:r w:rsidR="00FF143E" w:rsidRPr="003C6428">
        <w:rPr>
          <w:i/>
        </w:rPr>
        <w:t>de la personne signataire de l’Offre</w:t>
      </w:r>
      <w:r w:rsidRPr="003C6428">
        <w:t>]</w:t>
      </w:r>
    </w:p>
    <w:p w14:paraId="6F398E2B" w14:textId="77777777" w:rsidR="00640A8C" w:rsidRPr="003C6428" w:rsidRDefault="00640A8C" w:rsidP="00465E69">
      <w:pPr>
        <w:spacing w:after="0"/>
        <w:ind w:left="0" w:firstLine="0"/>
      </w:pPr>
    </w:p>
    <w:p w14:paraId="6F398E2C" w14:textId="77777777" w:rsidR="00640A8C" w:rsidRPr="003C6428" w:rsidRDefault="00640A8C" w:rsidP="00465E69">
      <w:pPr>
        <w:spacing w:after="0"/>
        <w:ind w:left="0" w:firstLine="0"/>
      </w:pPr>
      <w:r w:rsidRPr="003C6428">
        <w:rPr>
          <w:b/>
        </w:rPr>
        <w:t xml:space="preserve">Signature </w:t>
      </w:r>
      <w:r w:rsidR="00FF143E" w:rsidRPr="003C6428">
        <w:rPr>
          <w:b/>
        </w:rPr>
        <w:t xml:space="preserve">de la </w:t>
      </w:r>
      <w:r w:rsidRPr="003C6428">
        <w:rPr>
          <w:b/>
        </w:rPr>
        <w:t>person</w:t>
      </w:r>
      <w:r w:rsidR="00FF143E" w:rsidRPr="003C6428">
        <w:rPr>
          <w:b/>
        </w:rPr>
        <w:t>ne nommée ci-des</w:t>
      </w:r>
      <w:r w:rsidR="00626221" w:rsidRPr="003C6428">
        <w:rPr>
          <w:b/>
        </w:rPr>
        <w:t>s</w:t>
      </w:r>
      <w:r w:rsidR="00FF143E" w:rsidRPr="003C6428">
        <w:rPr>
          <w:b/>
        </w:rPr>
        <w:t>us</w:t>
      </w:r>
      <w:r w:rsidRPr="003C6428">
        <w:t>: [</w:t>
      </w:r>
      <w:r w:rsidRPr="003C6428">
        <w:rPr>
          <w:i/>
        </w:rPr>
        <w:t>ins</w:t>
      </w:r>
      <w:r w:rsidR="00BD36A4" w:rsidRPr="003C6428">
        <w:rPr>
          <w:i/>
        </w:rPr>
        <w:t xml:space="preserve">érer la </w:t>
      </w:r>
      <w:r w:rsidRPr="003C6428">
        <w:rPr>
          <w:i/>
        </w:rPr>
        <w:t xml:space="preserve">signature </w:t>
      </w:r>
      <w:r w:rsidR="00BD36A4" w:rsidRPr="003C6428">
        <w:rPr>
          <w:i/>
        </w:rPr>
        <w:t xml:space="preserve">de la </w:t>
      </w:r>
      <w:r w:rsidRPr="003C6428">
        <w:rPr>
          <w:i/>
        </w:rPr>
        <w:t>person</w:t>
      </w:r>
      <w:r w:rsidR="00BD36A4" w:rsidRPr="003C6428">
        <w:rPr>
          <w:i/>
        </w:rPr>
        <w:t xml:space="preserve">ne dont le nom et </w:t>
      </w:r>
      <w:r w:rsidR="00F869C7" w:rsidRPr="003C6428">
        <w:rPr>
          <w:i/>
        </w:rPr>
        <w:t>la capacité sont indiqués ci-dessus</w:t>
      </w:r>
      <w:r w:rsidRPr="003C6428">
        <w:t>]</w:t>
      </w:r>
    </w:p>
    <w:p w14:paraId="6F398E2D" w14:textId="77777777" w:rsidR="00640A8C" w:rsidRPr="003C6428" w:rsidRDefault="00640A8C" w:rsidP="00465E69">
      <w:pPr>
        <w:spacing w:after="0"/>
        <w:ind w:left="0" w:firstLine="0"/>
      </w:pPr>
    </w:p>
    <w:p w14:paraId="6F398E2E" w14:textId="77777777" w:rsidR="00640A8C" w:rsidRPr="003C6428" w:rsidRDefault="00640A8C" w:rsidP="00465E69">
      <w:pPr>
        <w:spacing w:after="0"/>
        <w:ind w:left="0" w:firstLine="0"/>
      </w:pPr>
      <w:r w:rsidRPr="003C6428">
        <w:rPr>
          <w:b/>
        </w:rPr>
        <w:t xml:space="preserve">Date </w:t>
      </w:r>
      <w:r w:rsidR="00F869C7" w:rsidRPr="003C6428">
        <w:rPr>
          <w:b/>
        </w:rPr>
        <w:t>de signature</w:t>
      </w:r>
      <w:r w:rsidRPr="003C6428">
        <w:t xml:space="preserve"> [</w:t>
      </w:r>
      <w:r w:rsidRPr="003C6428">
        <w:rPr>
          <w:i/>
        </w:rPr>
        <w:t>ins</w:t>
      </w:r>
      <w:r w:rsidR="00F869C7" w:rsidRPr="003C6428">
        <w:rPr>
          <w:i/>
        </w:rPr>
        <w:t>érer la date de signatur</w:t>
      </w:r>
      <w:r w:rsidR="00DC15D8" w:rsidRPr="003C6428">
        <w:rPr>
          <w:i/>
        </w:rPr>
        <w:t>e</w:t>
      </w:r>
      <w:r w:rsidRPr="003C6428">
        <w:t xml:space="preserve">] </w:t>
      </w:r>
      <w:r w:rsidR="00DC15D8" w:rsidRPr="003C6428">
        <w:rPr>
          <w:b/>
          <w:bCs/>
        </w:rPr>
        <w:t xml:space="preserve">jour de </w:t>
      </w:r>
      <w:r w:rsidRPr="003C6428">
        <w:t>[</w:t>
      </w:r>
      <w:r w:rsidRPr="003C6428">
        <w:rPr>
          <w:i/>
        </w:rPr>
        <w:t>ins</w:t>
      </w:r>
      <w:r w:rsidR="00DC15D8" w:rsidRPr="003C6428">
        <w:rPr>
          <w:i/>
        </w:rPr>
        <w:t>érer</w:t>
      </w:r>
      <w:r w:rsidR="00EC48A8" w:rsidRPr="003C6428">
        <w:rPr>
          <w:i/>
        </w:rPr>
        <w:t>le mois</w:t>
      </w:r>
      <w:r w:rsidRPr="003C6428">
        <w:t>], [</w:t>
      </w:r>
      <w:r w:rsidRPr="003C6428">
        <w:rPr>
          <w:i/>
        </w:rPr>
        <w:t>ins</w:t>
      </w:r>
      <w:r w:rsidR="00EC48A8" w:rsidRPr="003C6428">
        <w:rPr>
          <w:i/>
        </w:rPr>
        <w:t>érer l’</w:t>
      </w:r>
      <w:r w:rsidR="00626221" w:rsidRPr="003C6428">
        <w:rPr>
          <w:i/>
        </w:rPr>
        <w:t>a</w:t>
      </w:r>
      <w:r w:rsidR="00EC48A8" w:rsidRPr="003C6428">
        <w:rPr>
          <w:i/>
        </w:rPr>
        <w:t>nnée</w:t>
      </w:r>
      <w:r w:rsidRPr="003C6428">
        <w:t>]</w:t>
      </w:r>
    </w:p>
    <w:p w14:paraId="6F398E2F" w14:textId="77777777" w:rsidR="00640A8C" w:rsidRPr="003C6428" w:rsidRDefault="00640A8C" w:rsidP="00465E69">
      <w:pPr>
        <w:spacing w:after="0"/>
        <w:ind w:left="0" w:firstLine="0"/>
      </w:pPr>
    </w:p>
    <w:p w14:paraId="6F398E30" w14:textId="77777777" w:rsidR="00640A8C" w:rsidRPr="003C6428" w:rsidRDefault="00640A8C" w:rsidP="00465E69">
      <w:pPr>
        <w:spacing w:after="0"/>
        <w:ind w:left="0" w:firstLine="0"/>
        <w:rPr>
          <w:szCs w:val="24"/>
        </w:rPr>
      </w:pPr>
      <w:r w:rsidRPr="003C6428">
        <w:rPr>
          <w:b/>
          <w:bCs/>
          <w:iCs/>
          <w:szCs w:val="24"/>
        </w:rPr>
        <w:t>*</w:t>
      </w:r>
      <w:r w:rsidRPr="003C6428">
        <w:rPr>
          <w:szCs w:val="24"/>
        </w:rPr>
        <w:t xml:space="preserve">: </w:t>
      </w:r>
      <w:r w:rsidR="00EC48A8" w:rsidRPr="003C6428">
        <w:rPr>
          <w:szCs w:val="24"/>
        </w:rPr>
        <w:t>Dans le cas d’une Offre remise par un GE, sp</w:t>
      </w:r>
      <w:r w:rsidR="00261141" w:rsidRPr="003C6428">
        <w:rPr>
          <w:szCs w:val="24"/>
        </w:rPr>
        <w:t>é</w:t>
      </w:r>
      <w:r w:rsidR="00EC48A8" w:rsidRPr="003C6428">
        <w:rPr>
          <w:szCs w:val="24"/>
        </w:rPr>
        <w:t xml:space="preserve">cifier </w:t>
      </w:r>
      <w:r w:rsidR="00261141" w:rsidRPr="003C6428">
        <w:rPr>
          <w:szCs w:val="24"/>
        </w:rPr>
        <w:t>le nom du GE en tant que Soumissionnaire</w:t>
      </w:r>
      <w:r w:rsidRPr="003C6428">
        <w:rPr>
          <w:szCs w:val="24"/>
        </w:rPr>
        <w:t>.</w:t>
      </w:r>
    </w:p>
    <w:p w14:paraId="6F398E31" w14:textId="77777777" w:rsidR="00640A8C" w:rsidRPr="003C6428" w:rsidRDefault="00640A8C" w:rsidP="00465E69">
      <w:pPr>
        <w:spacing w:after="0"/>
        <w:ind w:left="0" w:firstLine="0"/>
        <w:rPr>
          <w:szCs w:val="24"/>
        </w:rPr>
      </w:pPr>
      <w:bookmarkStart w:id="507" w:name="_Hlt345681378"/>
      <w:bookmarkStart w:id="508" w:name="_Hlt345681560"/>
      <w:bookmarkEnd w:id="507"/>
      <w:bookmarkEnd w:id="508"/>
    </w:p>
    <w:p w14:paraId="6F398E32" w14:textId="77777777" w:rsidR="00640A8C" w:rsidRPr="003C6428" w:rsidRDefault="00640A8C" w:rsidP="00465E69">
      <w:pPr>
        <w:tabs>
          <w:tab w:val="right" w:pos="9000"/>
        </w:tabs>
        <w:ind w:left="0" w:firstLine="0"/>
        <w:rPr>
          <w:szCs w:val="24"/>
        </w:rPr>
      </w:pPr>
      <w:r w:rsidRPr="003C6428">
        <w:rPr>
          <w:szCs w:val="24"/>
        </w:rPr>
        <w:t xml:space="preserve">**: </w:t>
      </w:r>
      <w:r w:rsidR="004F17BC" w:rsidRPr="003C6428">
        <w:rPr>
          <w:szCs w:val="24"/>
        </w:rPr>
        <w:t>La p</w:t>
      </w:r>
      <w:r w:rsidRPr="003C6428">
        <w:rPr>
          <w:szCs w:val="24"/>
        </w:rPr>
        <w:t>erson</w:t>
      </w:r>
      <w:r w:rsidR="004F17BC" w:rsidRPr="003C6428">
        <w:rPr>
          <w:szCs w:val="24"/>
        </w:rPr>
        <w:t xml:space="preserve">ne </w:t>
      </w:r>
      <w:r w:rsidRPr="003C6428">
        <w:rPr>
          <w:szCs w:val="24"/>
        </w:rPr>
        <w:t>sign</w:t>
      </w:r>
      <w:r w:rsidR="004F17BC" w:rsidRPr="003C6428">
        <w:rPr>
          <w:szCs w:val="24"/>
        </w:rPr>
        <w:t xml:space="preserve">ataire de l’Offre </w:t>
      </w:r>
      <w:r w:rsidR="000F40C0" w:rsidRPr="003C6428">
        <w:rPr>
          <w:szCs w:val="24"/>
        </w:rPr>
        <w:t xml:space="preserve">devra avoir une </w:t>
      </w:r>
      <w:r w:rsidR="001E2DCB" w:rsidRPr="003C6428">
        <w:rPr>
          <w:szCs w:val="24"/>
        </w:rPr>
        <w:t xml:space="preserve">procuration donnée par le Soumissionnaire. </w:t>
      </w:r>
      <w:r w:rsidR="000F40C0" w:rsidRPr="003C6428">
        <w:rPr>
          <w:szCs w:val="24"/>
        </w:rPr>
        <w:t>La procuration devra être jointe aux annexes de l’Offre.</w:t>
      </w:r>
    </w:p>
    <w:p w14:paraId="6F398E33" w14:textId="77777777" w:rsidR="00FB6551" w:rsidRPr="003C6428" w:rsidRDefault="00FB6551" w:rsidP="00465E69">
      <w:pPr>
        <w:ind w:left="0" w:firstLine="0"/>
      </w:pPr>
      <w:r w:rsidRPr="003C6428">
        <w:rPr>
          <w:b/>
        </w:rPr>
        <w:br w:type="page"/>
      </w:r>
    </w:p>
    <w:tbl>
      <w:tblPr>
        <w:tblW w:w="9198" w:type="dxa"/>
        <w:tblLayout w:type="fixed"/>
        <w:tblLook w:val="0000" w:firstRow="0" w:lastRow="0" w:firstColumn="0" w:lastColumn="0" w:noHBand="0" w:noVBand="0"/>
      </w:tblPr>
      <w:tblGrid>
        <w:gridCol w:w="9198"/>
      </w:tblGrid>
      <w:tr w:rsidR="007E57A6" w:rsidRPr="003C6428" w14:paraId="6F398E36" w14:textId="77777777" w:rsidTr="00626221">
        <w:trPr>
          <w:trHeight w:val="900"/>
        </w:trPr>
        <w:tc>
          <w:tcPr>
            <w:tcW w:w="9198" w:type="dxa"/>
            <w:vAlign w:val="center"/>
          </w:tcPr>
          <w:p w14:paraId="6F398E34" w14:textId="77777777" w:rsidR="00F07310" w:rsidRPr="003C6428" w:rsidRDefault="007E57A6" w:rsidP="00465E69">
            <w:pPr>
              <w:pStyle w:val="SectionVHeader"/>
              <w:ind w:left="0" w:firstLine="0"/>
              <w:rPr>
                <w:lang w:val="fr-FR"/>
              </w:rPr>
            </w:pPr>
            <w:r w:rsidRPr="003C6428">
              <w:rPr>
                <w:lang w:val="fr-FR"/>
              </w:rPr>
              <w:lastRenderedPageBreak/>
              <w:br w:type="page"/>
            </w:r>
            <w:bookmarkStart w:id="509" w:name="_Toc163966134"/>
            <w:bookmarkStart w:id="510" w:name="_Toc67047470"/>
          </w:p>
          <w:p w14:paraId="6F398E35" w14:textId="77777777" w:rsidR="007E57A6" w:rsidRPr="003C6428" w:rsidRDefault="007E57A6" w:rsidP="00465E69">
            <w:pPr>
              <w:pStyle w:val="Sec4head1"/>
            </w:pPr>
            <w:bookmarkStart w:id="511" w:name="_Toc138939265"/>
            <w:r w:rsidRPr="003C6428">
              <w:rPr>
                <w:sz w:val="28"/>
              </w:rPr>
              <w:t xml:space="preserve">Annexe </w:t>
            </w:r>
            <w:bookmarkEnd w:id="509"/>
            <w:bookmarkEnd w:id="510"/>
            <w:r w:rsidR="004069C8" w:rsidRPr="003C6428">
              <w:rPr>
                <w:sz w:val="28"/>
              </w:rPr>
              <w:t>de la Partie financière</w:t>
            </w:r>
            <w:bookmarkEnd w:id="511"/>
          </w:p>
        </w:tc>
      </w:tr>
    </w:tbl>
    <w:p w14:paraId="6F398E37" w14:textId="77777777" w:rsidR="007E57A6" w:rsidRPr="003C6428" w:rsidRDefault="00C4085F" w:rsidP="00465E69">
      <w:pPr>
        <w:spacing w:before="120"/>
        <w:ind w:left="0" w:firstLine="0"/>
        <w:jc w:val="center"/>
        <w:rPr>
          <w:b/>
          <w:sz w:val="28"/>
        </w:rPr>
      </w:pPr>
      <w:bookmarkStart w:id="512" w:name="_Toc10109211"/>
      <w:r w:rsidRPr="003C6428">
        <w:rPr>
          <w:b/>
          <w:sz w:val="28"/>
        </w:rPr>
        <w:t>Révision des Prix</w:t>
      </w:r>
      <w:bookmarkEnd w:id="512"/>
    </w:p>
    <w:p w14:paraId="6F398E38" w14:textId="77777777" w:rsidR="00115E54" w:rsidRPr="003C6428" w:rsidRDefault="00115E54" w:rsidP="00465E69">
      <w:pPr>
        <w:ind w:left="0" w:firstLine="0"/>
        <w:rPr>
          <w:rFonts w:asciiTheme="majorBidi" w:hAnsiTheme="majorBidi" w:cstheme="majorBidi"/>
          <w:szCs w:val="24"/>
        </w:rPr>
      </w:pPr>
    </w:p>
    <w:p w14:paraId="6F398E39" w14:textId="77777777" w:rsidR="002E5697" w:rsidRPr="003C6428" w:rsidRDefault="002E5697" w:rsidP="00465E69">
      <w:pPr>
        <w:ind w:left="0" w:firstLine="0"/>
        <w:rPr>
          <w:rFonts w:asciiTheme="majorBidi" w:hAnsiTheme="majorBidi" w:cstheme="majorBidi"/>
          <w:szCs w:val="24"/>
        </w:rPr>
      </w:pPr>
    </w:p>
    <w:p w14:paraId="6F398E3A" w14:textId="77777777" w:rsidR="007E57A6" w:rsidRPr="003C6428" w:rsidRDefault="007E57A6" w:rsidP="00465E69">
      <w:pPr>
        <w:ind w:left="0" w:firstLine="0"/>
      </w:pPr>
    </w:p>
    <w:p w14:paraId="6F398E3B" w14:textId="77777777" w:rsidR="007E57A6" w:rsidRPr="003C6428" w:rsidRDefault="007E57A6" w:rsidP="00465E69">
      <w:pPr>
        <w:ind w:left="0" w:firstLine="0"/>
      </w:pPr>
      <w:r w:rsidRPr="003C6428">
        <w:br w:type="page"/>
      </w:r>
    </w:p>
    <w:p w14:paraId="6F398E3C" w14:textId="77777777" w:rsidR="007E57A6" w:rsidRPr="003C6428" w:rsidRDefault="007E57A6" w:rsidP="00465E69">
      <w:pPr>
        <w:pStyle w:val="Sec4head2"/>
      </w:pPr>
      <w:bookmarkStart w:id="513" w:name="_Toc327863858"/>
      <w:bookmarkStart w:id="514" w:name="_Toc479200519"/>
      <w:bookmarkStart w:id="515" w:name="_Toc82167729"/>
      <w:bookmarkStart w:id="516" w:name="_Toc138939266"/>
      <w:r w:rsidRPr="003C6428">
        <w:lastRenderedPageBreak/>
        <w:t xml:space="preserve">Données relatives à la </w:t>
      </w:r>
      <w:r w:rsidR="00A70E7F" w:rsidRPr="003C6428">
        <w:t>R</w:t>
      </w:r>
      <w:r w:rsidRPr="003C6428">
        <w:t xml:space="preserve">évision des </w:t>
      </w:r>
      <w:r w:rsidR="00A70E7F" w:rsidRPr="003C6428">
        <w:t>P</w:t>
      </w:r>
      <w:r w:rsidRPr="003C6428">
        <w:t>rix</w:t>
      </w:r>
      <w:bookmarkEnd w:id="513"/>
      <w:bookmarkEnd w:id="514"/>
      <w:bookmarkEnd w:id="515"/>
      <w:bookmarkEnd w:id="516"/>
    </w:p>
    <w:p w14:paraId="6F398E3D" w14:textId="77777777" w:rsidR="007E57A6" w:rsidRPr="003C6428" w:rsidRDefault="007E57A6" w:rsidP="00465E69">
      <w:pPr>
        <w:ind w:left="0" w:firstLine="0"/>
        <w:rPr>
          <w:szCs w:val="24"/>
        </w:rPr>
      </w:pPr>
      <w:r w:rsidRPr="003C6428">
        <w:rPr>
          <w:szCs w:val="24"/>
        </w:rPr>
        <w:t xml:space="preserve">[Le Soumissionnaire utilisera les </w:t>
      </w:r>
      <w:r w:rsidR="00527121" w:rsidRPr="003C6428">
        <w:rPr>
          <w:szCs w:val="24"/>
        </w:rPr>
        <w:t>T</w:t>
      </w:r>
      <w:r w:rsidRPr="003C6428">
        <w:rPr>
          <w:szCs w:val="24"/>
        </w:rPr>
        <w:t>ableaux A, B et C ci-après afin : (a) d’indiquer le montant des paiements en monnaie nationale : (b) d’indiquer les sources proposées et les valeurs de base des indices à utiliser pour la révision des prix, (c) formuler la proposition de coefficients de pondération pour les parties de paiement en monnaie nationale et en monnaie(s) étrangère(s) respectivement, et (d) donner les taux de change utilisés pour la conversion des monnaies. Dans le cas de travaux complexes ou importants, il peut être nécessaire de prévoir un jeu de formules de révision différentes pour les catégories distinctes de travaux.]</w:t>
      </w:r>
    </w:p>
    <w:p w14:paraId="6F398E3E" w14:textId="77777777" w:rsidR="00F06483" w:rsidRPr="003C6428" w:rsidRDefault="00F06483" w:rsidP="00465E69">
      <w:pPr>
        <w:pStyle w:val="Sec4head2"/>
      </w:pPr>
      <w:bookmarkStart w:id="517" w:name="_Toc82167730"/>
      <w:bookmarkStart w:id="518" w:name="_Toc138939267"/>
      <w:r w:rsidRPr="003C6428">
        <w:t>Tableau A : Monnaie nationale</w:t>
      </w:r>
    </w:p>
    <w:tbl>
      <w:tblPr>
        <w:tblW w:w="9353" w:type="dxa"/>
        <w:tblInd w:w="115" w:type="dxa"/>
        <w:tblBorders>
          <w:top w:val="single" w:sz="6" w:space="0" w:color="auto"/>
          <w:left w:val="single" w:sz="6" w:space="0" w:color="auto"/>
          <w:bottom w:val="single" w:sz="6" w:space="0" w:color="auto"/>
          <w:right w:val="single" w:sz="6" w:space="0" w:color="auto"/>
          <w:insideH w:val="dotted" w:sz="6" w:space="0" w:color="auto"/>
          <w:insideV w:val="dotted" w:sz="6" w:space="0" w:color="auto"/>
        </w:tblBorders>
        <w:tblLayout w:type="fixed"/>
        <w:tblLook w:val="0000" w:firstRow="0" w:lastRow="0" w:firstColumn="0" w:lastColumn="0" w:noHBand="0" w:noVBand="0"/>
      </w:tblPr>
      <w:tblGrid>
        <w:gridCol w:w="1163"/>
        <w:gridCol w:w="1949"/>
        <w:gridCol w:w="1291"/>
        <w:gridCol w:w="1350"/>
        <w:gridCol w:w="1530"/>
        <w:gridCol w:w="2070"/>
      </w:tblGrid>
      <w:tr w:rsidR="00F06483" w:rsidRPr="003C6428" w14:paraId="6F398E47" w14:textId="77777777" w:rsidTr="00642B08">
        <w:tc>
          <w:tcPr>
            <w:tcW w:w="1163" w:type="dxa"/>
            <w:tcBorders>
              <w:top w:val="single" w:sz="12" w:space="0" w:color="auto"/>
              <w:left w:val="single" w:sz="12" w:space="0" w:color="auto"/>
              <w:bottom w:val="single" w:sz="4" w:space="0" w:color="auto"/>
              <w:right w:val="single" w:sz="6" w:space="0" w:color="auto"/>
            </w:tcBorders>
          </w:tcPr>
          <w:p w14:paraId="6F398E3F" w14:textId="77777777" w:rsidR="00F06483" w:rsidRPr="003C6428" w:rsidRDefault="00F06483" w:rsidP="00465E69">
            <w:pPr>
              <w:ind w:left="0" w:firstLine="0"/>
              <w:jc w:val="center"/>
              <w:rPr>
                <w:b/>
                <w:bCs/>
              </w:rPr>
            </w:pPr>
            <w:r w:rsidRPr="003C6428">
              <w:rPr>
                <w:b/>
                <w:bCs/>
              </w:rPr>
              <w:t>Code de l’indice*</w:t>
            </w:r>
          </w:p>
        </w:tc>
        <w:tc>
          <w:tcPr>
            <w:tcW w:w="1949" w:type="dxa"/>
            <w:tcBorders>
              <w:top w:val="single" w:sz="12" w:space="0" w:color="auto"/>
              <w:left w:val="single" w:sz="6" w:space="0" w:color="auto"/>
              <w:bottom w:val="single" w:sz="4" w:space="0" w:color="auto"/>
              <w:right w:val="single" w:sz="6" w:space="0" w:color="auto"/>
            </w:tcBorders>
          </w:tcPr>
          <w:p w14:paraId="6F398E40" w14:textId="77777777" w:rsidR="00F06483" w:rsidRPr="003C6428" w:rsidRDefault="00F06483" w:rsidP="00465E69">
            <w:pPr>
              <w:ind w:left="0" w:firstLine="0"/>
              <w:jc w:val="center"/>
              <w:rPr>
                <w:b/>
                <w:bCs/>
              </w:rPr>
            </w:pPr>
            <w:r w:rsidRPr="003C6428">
              <w:rPr>
                <w:b/>
                <w:bCs/>
              </w:rPr>
              <w:t>Description/</w:t>
            </w:r>
          </w:p>
          <w:p w14:paraId="6F398E41" w14:textId="77777777" w:rsidR="00F06483" w:rsidRPr="003C6428" w:rsidRDefault="00F06483" w:rsidP="00465E69">
            <w:pPr>
              <w:ind w:left="0" w:firstLine="0"/>
              <w:jc w:val="center"/>
              <w:rPr>
                <w:b/>
                <w:bCs/>
              </w:rPr>
            </w:pPr>
            <w:r w:rsidRPr="003C6428">
              <w:rPr>
                <w:b/>
                <w:bCs/>
              </w:rPr>
              <w:t>Identification*</w:t>
            </w:r>
          </w:p>
        </w:tc>
        <w:tc>
          <w:tcPr>
            <w:tcW w:w="1291" w:type="dxa"/>
            <w:tcBorders>
              <w:top w:val="single" w:sz="12" w:space="0" w:color="auto"/>
              <w:left w:val="single" w:sz="6" w:space="0" w:color="auto"/>
              <w:bottom w:val="single" w:sz="4" w:space="0" w:color="auto"/>
              <w:right w:val="single" w:sz="6" w:space="0" w:color="auto"/>
            </w:tcBorders>
          </w:tcPr>
          <w:p w14:paraId="6F398E42" w14:textId="77777777" w:rsidR="00F06483" w:rsidRPr="003C6428" w:rsidRDefault="00F06483" w:rsidP="00465E69">
            <w:pPr>
              <w:ind w:left="0" w:firstLine="0"/>
              <w:jc w:val="center"/>
              <w:rPr>
                <w:b/>
                <w:bCs/>
              </w:rPr>
            </w:pPr>
            <w:r w:rsidRPr="003C6428">
              <w:rPr>
                <w:b/>
                <w:bCs/>
              </w:rPr>
              <w:t>Publication source de l’indice*</w:t>
            </w:r>
          </w:p>
        </w:tc>
        <w:tc>
          <w:tcPr>
            <w:tcW w:w="1350" w:type="dxa"/>
            <w:tcBorders>
              <w:top w:val="single" w:sz="12" w:space="0" w:color="auto"/>
              <w:left w:val="single" w:sz="6" w:space="0" w:color="auto"/>
              <w:bottom w:val="single" w:sz="4" w:space="0" w:color="auto"/>
              <w:right w:val="single" w:sz="6" w:space="0" w:color="auto"/>
            </w:tcBorders>
          </w:tcPr>
          <w:p w14:paraId="6F398E43" w14:textId="77777777" w:rsidR="00F06483" w:rsidRPr="003C6428" w:rsidRDefault="00F06483" w:rsidP="00465E69">
            <w:pPr>
              <w:ind w:left="0" w:firstLine="0"/>
              <w:jc w:val="center"/>
              <w:rPr>
                <w:b/>
                <w:bCs/>
              </w:rPr>
            </w:pPr>
            <w:r w:rsidRPr="003C6428">
              <w:rPr>
                <w:b/>
                <w:bCs/>
              </w:rPr>
              <w:t xml:space="preserve">Valeur de Référenceau </w:t>
            </w:r>
          </w:p>
          <w:p w14:paraId="6F398E44" w14:textId="77777777" w:rsidR="00F06483" w:rsidRPr="003C6428" w:rsidRDefault="00F06483" w:rsidP="00465E69">
            <w:pPr>
              <w:ind w:left="0" w:firstLine="0"/>
              <w:jc w:val="center"/>
              <w:rPr>
                <w:b/>
                <w:bCs/>
              </w:rPr>
            </w:pPr>
            <w:r w:rsidRPr="003C6428">
              <w:rPr>
                <w:b/>
                <w:bCs/>
                <w:i/>
                <w:color w:val="00B050"/>
                <w:sz w:val="20"/>
              </w:rPr>
              <w:t>JUILLET 2025</w:t>
            </w:r>
          </w:p>
        </w:tc>
        <w:tc>
          <w:tcPr>
            <w:tcW w:w="1530" w:type="dxa"/>
            <w:tcBorders>
              <w:top w:val="single" w:sz="12" w:space="0" w:color="auto"/>
              <w:left w:val="single" w:sz="6" w:space="0" w:color="auto"/>
              <w:bottom w:val="single" w:sz="4" w:space="0" w:color="auto"/>
              <w:right w:val="single" w:sz="6" w:space="0" w:color="auto"/>
            </w:tcBorders>
          </w:tcPr>
          <w:p w14:paraId="6F398E45" w14:textId="77777777" w:rsidR="00F06483" w:rsidRPr="003C6428" w:rsidRDefault="00F06483" w:rsidP="00465E69">
            <w:pPr>
              <w:ind w:left="0" w:firstLine="0"/>
              <w:jc w:val="center"/>
              <w:rPr>
                <w:b/>
                <w:bCs/>
              </w:rPr>
            </w:pPr>
            <w:r w:rsidRPr="003C6428">
              <w:rPr>
                <w:b/>
                <w:bCs/>
              </w:rPr>
              <w:t>Montant en cette monnaie dans l’offre</w:t>
            </w:r>
          </w:p>
        </w:tc>
        <w:tc>
          <w:tcPr>
            <w:tcW w:w="2070" w:type="dxa"/>
            <w:tcBorders>
              <w:top w:val="single" w:sz="12" w:space="0" w:color="auto"/>
              <w:left w:val="single" w:sz="6" w:space="0" w:color="auto"/>
              <w:bottom w:val="single" w:sz="4" w:space="0" w:color="auto"/>
              <w:right w:val="single" w:sz="12" w:space="0" w:color="auto"/>
            </w:tcBorders>
          </w:tcPr>
          <w:p w14:paraId="6F398E46" w14:textId="77777777" w:rsidR="00F06483" w:rsidRPr="003C6428" w:rsidRDefault="00F06483" w:rsidP="00465E69">
            <w:pPr>
              <w:ind w:left="0" w:firstLine="0"/>
              <w:jc w:val="center"/>
              <w:rPr>
                <w:b/>
                <w:bCs/>
              </w:rPr>
            </w:pPr>
            <w:r w:rsidRPr="003C6428">
              <w:rPr>
                <w:b/>
                <w:bCs/>
              </w:rPr>
              <w:t>Pondérations proposées par le Soumissionnaire</w:t>
            </w:r>
          </w:p>
        </w:tc>
      </w:tr>
      <w:tr w:rsidR="00F06483" w:rsidRPr="003C6428" w14:paraId="6F398E4E" w14:textId="77777777" w:rsidTr="00642B08">
        <w:tc>
          <w:tcPr>
            <w:tcW w:w="1163" w:type="dxa"/>
            <w:tcBorders>
              <w:top w:val="single" w:sz="4" w:space="0" w:color="auto"/>
              <w:left w:val="single" w:sz="4" w:space="0" w:color="auto"/>
              <w:bottom w:val="single" w:sz="4" w:space="0" w:color="auto"/>
              <w:right w:val="single" w:sz="4" w:space="0" w:color="auto"/>
            </w:tcBorders>
          </w:tcPr>
          <w:p w14:paraId="6F398E48" w14:textId="77777777" w:rsidR="00F06483" w:rsidRPr="003C6428" w:rsidRDefault="00F06483" w:rsidP="00465E69">
            <w:pPr>
              <w:ind w:left="0" w:firstLine="0"/>
            </w:pPr>
            <w:r w:rsidRPr="003C6428">
              <w:t>-</w:t>
            </w:r>
          </w:p>
        </w:tc>
        <w:tc>
          <w:tcPr>
            <w:tcW w:w="1949" w:type="dxa"/>
            <w:tcBorders>
              <w:top w:val="single" w:sz="4" w:space="0" w:color="auto"/>
              <w:left w:val="single" w:sz="4" w:space="0" w:color="auto"/>
              <w:bottom w:val="single" w:sz="4" w:space="0" w:color="auto"/>
              <w:right w:val="single" w:sz="4" w:space="0" w:color="auto"/>
            </w:tcBorders>
          </w:tcPr>
          <w:p w14:paraId="6F398E49" w14:textId="77777777" w:rsidR="00F06483" w:rsidRPr="003C6428" w:rsidRDefault="00F06483" w:rsidP="00465E69">
            <w:pPr>
              <w:ind w:left="0" w:firstLine="0"/>
            </w:pPr>
            <w:r w:rsidRPr="003C6428">
              <w:t>Partie fixe</w:t>
            </w:r>
          </w:p>
        </w:tc>
        <w:tc>
          <w:tcPr>
            <w:tcW w:w="1291" w:type="dxa"/>
            <w:tcBorders>
              <w:top w:val="single" w:sz="4" w:space="0" w:color="auto"/>
              <w:left w:val="single" w:sz="4" w:space="0" w:color="auto"/>
              <w:bottom w:val="single" w:sz="4" w:space="0" w:color="auto"/>
              <w:right w:val="single" w:sz="4" w:space="0" w:color="auto"/>
            </w:tcBorders>
          </w:tcPr>
          <w:p w14:paraId="6F398E4A" w14:textId="77777777" w:rsidR="00F06483" w:rsidRPr="003C6428" w:rsidRDefault="00F06483" w:rsidP="00465E69">
            <w:pPr>
              <w:ind w:left="0" w:firstLine="0"/>
            </w:pPr>
            <w:r w:rsidRPr="003C6428">
              <w:t>-</w:t>
            </w:r>
          </w:p>
        </w:tc>
        <w:tc>
          <w:tcPr>
            <w:tcW w:w="1350" w:type="dxa"/>
            <w:tcBorders>
              <w:top w:val="single" w:sz="4" w:space="0" w:color="auto"/>
              <w:left w:val="single" w:sz="4" w:space="0" w:color="auto"/>
              <w:bottom w:val="single" w:sz="4" w:space="0" w:color="auto"/>
              <w:right w:val="single" w:sz="4" w:space="0" w:color="auto"/>
            </w:tcBorders>
          </w:tcPr>
          <w:p w14:paraId="6F398E4B" w14:textId="77777777" w:rsidR="00F06483" w:rsidRPr="003C6428" w:rsidRDefault="00F06483" w:rsidP="00465E69">
            <w:pPr>
              <w:ind w:left="0" w:firstLine="0"/>
            </w:pPr>
            <w:r w:rsidRPr="003C6428">
              <w:t>-</w:t>
            </w:r>
          </w:p>
        </w:tc>
        <w:tc>
          <w:tcPr>
            <w:tcW w:w="1530" w:type="dxa"/>
            <w:tcBorders>
              <w:top w:val="single" w:sz="4" w:space="0" w:color="auto"/>
              <w:left w:val="single" w:sz="4" w:space="0" w:color="auto"/>
              <w:bottom w:val="single" w:sz="4" w:space="0" w:color="auto"/>
              <w:right w:val="single" w:sz="4" w:space="0" w:color="auto"/>
            </w:tcBorders>
          </w:tcPr>
          <w:p w14:paraId="6F398E4C" w14:textId="77777777" w:rsidR="00F06483" w:rsidRPr="003C6428" w:rsidRDefault="00F06483" w:rsidP="00465E69">
            <w:pPr>
              <w:ind w:left="0" w:firstLine="0"/>
            </w:pPr>
          </w:p>
        </w:tc>
        <w:tc>
          <w:tcPr>
            <w:tcW w:w="2070" w:type="dxa"/>
            <w:tcBorders>
              <w:top w:val="single" w:sz="4" w:space="0" w:color="auto"/>
              <w:left w:val="single" w:sz="4" w:space="0" w:color="auto"/>
              <w:bottom w:val="single" w:sz="4" w:space="0" w:color="auto"/>
              <w:right w:val="single" w:sz="4" w:space="0" w:color="auto"/>
            </w:tcBorders>
          </w:tcPr>
          <w:p w14:paraId="6F398E4D" w14:textId="77777777" w:rsidR="00F06483" w:rsidRPr="003C6428" w:rsidRDefault="00F06483" w:rsidP="00465E69">
            <w:pPr>
              <w:tabs>
                <w:tab w:val="left" w:pos="1055"/>
              </w:tabs>
              <w:spacing w:before="60" w:after="60"/>
              <w:ind w:left="0" w:firstLine="0"/>
            </w:pPr>
            <w:r w:rsidRPr="003C6428">
              <w:t>A :15%</w:t>
            </w:r>
          </w:p>
        </w:tc>
      </w:tr>
      <w:tr w:rsidR="00F06483" w:rsidRPr="003C6428" w14:paraId="6F398E58" w14:textId="77777777" w:rsidTr="00642B08">
        <w:tc>
          <w:tcPr>
            <w:tcW w:w="1163" w:type="dxa"/>
            <w:tcBorders>
              <w:top w:val="single" w:sz="4" w:space="0" w:color="auto"/>
              <w:left w:val="single" w:sz="4" w:space="0" w:color="auto"/>
              <w:bottom w:val="single" w:sz="4" w:space="0" w:color="auto"/>
              <w:right w:val="single" w:sz="4" w:space="0" w:color="auto"/>
            </w:tcBorders>
          </w:tcPr>
          <w:p w14:paraId="6F398E4F" w14:textId="77777777" w:rsidR="00F06483" w:rsidRPr="003C6428" w:rsidRDefault="00F06483" w:rsidP="00465E69">
            <w:pPr>
              <w:ind w:left="0" w:firstLine="0"/>
            </w:pPr>
            <w:r w:rsidRPr="003C6428">
              <w:t>Bs2</w:t>
            </w:r>
          </w:p>
        </w:tc>
        <w:tc>
          <w:tcPr>
            <w:tcW w:w="1949" w:type="dxa"/>
            <w:tcBorders>
              <w:top w:val="single" w:sz="4" w:space="0" w:color="auto"/>
              <w:left w:val="single" w:sz="4" w:space="0" w:color="auto"/>
              <w:bottom w:val="single" w:sz="4" w:space="0" w:color="auto"/>
              <w:right w:val="single" w:sz="4" w:space="0" w:color="auto"/>
            </w:tcBorders>
          </w:tcPr>
          <w:p w14:paraId="6F398E50" w14:textId="77777777" w:rsidR="00F06483" w:rsidRPr="003C6428" w:rsidRDefault="00F06483" w:rsidP="00465E69">
            <w:pPr>
              <w:ind w:left="0" w:firstLine="0"/>
            </w:pPr>
            <w:r w:rsidRPr="003C6428">
              <w:t>Bitume</w:t>
            </w:r>
            <w:r w:rsidR="00642B08" w:rsidRPr="003C6428">
              <w:t xml:space="preserve"> </w:t>
            </w:r>
            <w:r w:rsidRPr="003C6428">
              <w:rPr>
                <w:rFonts w:asciiTheme="majorBidi" w:hAnsiTheme="majorBidi" w:cstheme="majorBidi"/>
                <w:szCs w:val="24"/>
              </w:rPr>
              <w:t>pur 35/50</w:t>
            </w:r>
          </w:p>
        </w:tc>
        <w:tc>
          <w:tcPr>
            <w:tcW w:w="1291" w:type="dxa"/>
            <w:vMerge w:val="restart"/>
            <w:tcBorders>
              <w:top w:val="single" w:sz="4" w:space="0" w:color="auto"/>
              <w:left w:val="single" w:sz="4" w:space="0" w:color="auto"/>
              <w:right w:val="single" w:sz="4" w:space="0" w:color="auto"/>
            </w:tcBorders>
          </w:tcPr>
          <w:p w14:paraId="6F398E51" w14:textId="77777777" w:rsidR="00F06483" w:rsidRPr="003C6428" w:rsidRDefault="00F06483" w:rsidP="00465E69">
            <w:pPr>
              <w:spacing w:after="0"/>
              <w:ind w:left="0" w:firstLine="0"/>
            </w:pPr>
            <w:r w:rsidRPr="003C6428">
              <w:t xml:space="preserve">Site </w:t>
            </w:r>
          </w:p>
          <w:p w14:paraId="6F398E52" w14:textId="77777777" w:rsidR="00F06483" w:rsidRPr="003C6428" w:rsidRDefault="00F06483" w:rsidP="00465E69">
            <w:pPr>
              <w:spacing w:after="0"/>
              <w:ind w:left="0" w:firstLine="0"/>
            </w:pPr>
            <w:r w:rsidRPr="003C6428">
              <w:t>officiel</w:t>
            </w:r>
          </w:p>
          <w:p w14:paraId="6F398E53" w14:textId="77777777" w:rsidR="00F06483" w:rsidRPr="003C6428" w:rsidRDefault="00F06483" w:rsidP="00465E69">
            <w:pPr>
              <w:spacing w:after="0"/>
              <w:ind w:left="0" w:firstLine="0"/>
            </w:pPr>
            <w:r w:rsidRPr="003C6428">
              <w:t>du MEE :</w:t>
            </w:r>
          </w:p>
          <w:p w14:paraId="6F398E54" w14:textId="77777777" w:rsidR="00F06483" w:rsidRPr="003C6428" w:rsidRDefault="00F06483" w:rsidP="00465E69">
            <w:pPr>
              <w:spacing w:after="0"/>
              <w:ind w:left="0" w:firstLine="0"/>
              <w:rPr>
                <w:b/>
                <w:bCs/>
                <w:color w:val="00B050"/>
              </w:rPr>
            </w:pPr>
            <w:r w:rsidRPr="003C6428">
              <w:rPr>
                <w:b/>
                <w:bCs/>
                <w:color w:val="00B050"/>
              </w:rPr>
              <w:t>https://www.equipement.gov.ma/</w:t>
            </w:r>
          </w:p>
        </w:tc>
        <w:tc>
          <w:tcPr>
            <w:tcW w:w="1350" w:type="dxa"/>
            <w:tcBorders>
              <w:top w:val="single" w:sz="4" w:space="0" w:color="auto"/>
              <w:left w:val="single" w:sz="4" w:space="0" w:color="auto"/>
              <w:bottom w:val="single" w:sz="4" w:space="0" w:color="auto"/>
              <w:right w:val="single" w:sz="4" w:space="0" w:color="auto"/>
            </w:tcBorders>
          </w:tcPr>
          <w:p w14:paraId="6F398E55" w14:textId="77777777" w:rsidR="00F06483" w:rsidRPr="003C6428" w:rsidRDefault="00F06483" w:rsidP="00465E69">
            <w:pPr>
              <w:ind w:left="0" w:firstLine="0"/>
            </w:pPr>
          </w:p>
        </w:tc>
        <w:tc>
          <w:tcPr>
            <w:tcW w:w="1530" w:type="dxa"/>
            <w:tcBorders>
              <w:top w:val="single" w:sz="4" w:space="0" w:color="auto"/>
              <w:left w:val="single" w:sz="4" w:space="0" w:color="auto"/>
              <w:bottom w:val="single" w:sz="4" w:space="0" w:color="auto"/>
              <w:right w:val="single" w:sz="4" w:space="0" w:color="auto"/>
            </w:tcBorders>
          </w:tcPr>
          <w:p w14:paraId="6F398E56" w14:textId="77777777" w:rsidR="00F06483" w:rsidRPr="003C6428" w:rsidRDefault="00F06483" w:rsidP="00465E69">
            <w:pPr>
              <w:ind w:left="0" w:firstLine="0"/>
            </w:pPr>
          </w:p>
        </w:tc>
        <w:tc>
          <w:tcPr>
            <w:tcW w:w="2070" w:type="dxa"/>
            <w:tcBorders>
              <w:top w:val="single" w:sz="4" w:space="0" w:color="auto"/>
              <w:left w:val="single" w:sz="4" w:space="0" w:color="auto"/>
              <w:bottom w:val="single" w:sz="4" w:space="0" w:color="auto"/>
              <w:right w:val="single" w:sz="4" w:space="0" w:color="auto"/>
            </w:tcBorders>
          </w:tcPr>
          <w:p w14:paraId="6F398E57" w14:textId="77777777" w:rsidR="00F06483" w:rsidRPr="003C6428" w:rsidRDefault="00F06483" w:rsidP="00465E69">
            <w:pPr>
              <w:ind w:left="0" w:firstLine="0"/>
              <w:jc w:val="left"/>
            </w:pPr>
            <w:r w:rsidRPr="003C6428">
              <w:t>B : 15 à 20 %</w:t>
            </w:r>
          </w:p>
        </w:tc>
      </w:tr>
      <w:tr w:rsidR="00F06483" w:rsidRPr="003C6428" w14:paraId="6F398E5F" w14:textId="77777777" w:rsidTr="00642B08">
        <w:tc>
          <w:tcPr>
            <w:tcW w:w="1163" w:type="dxa"/>
            <w:tcBorders>
              <w:top w:val="single" w:sz="4" w:space="0" w:color="auto"/>
              <w:left w:val="single" w:sz="4" w:space="0" w:color="auto"/>
              <w:bottom w:val="single" w:sz="4" w:space="0" w:color="auto"/>
              <w:right w:val="single" w:sz="4" w:space="0" w:color="auto"/>
            </w:tcBorders>
          </w:tcPr>
          <w:p w14:paraId="6F398E59" w14:textId="77777777" w:rsidR="00F06483" w:rsidRPr="003C6428" w:rsidRDefault="00F06483" w:rsidP="00465E69">
            <w:pPr>
              <w:ind w:left="0" w:firstLine="0"/>
            </w:pPr>
            <w:r w:rsidRPr="003C6428">
              <w:t>Cv</w:t>
            </w:r>
          </w:p>
        </w:tc>
        <w:tc>
          <w:tcPr>
            <w:tcW w:w="1949" w:type="dxa"/>
            <w:tcBorders>
              <w:top w:val="single" w:sz="4" w:space="0" w:color="auto"/>
              <w:left w:val="single" w:sz="4" w:space="0" w:color="auto"/>
              <w:bottom w:val="single" w:sz="4" w:space="0" w:color="auto"/>
              <w:right w:val="single" w:sz="4" w:space="0" w:color="auto"/>
            </w:tcBorders>
          </w:tcPr>
          <w:p w14:paraId="6F398E5A" w14:textId="77777777" w:rsidR="00F06483" w:rsidRPr="003C6428" w:rsidRDefault="00F06483" w:rsidP="00465E69">
            <w:pPr>
              <w:ind w:left="0" w:firstLine="0"/>
            </w:pPr>
            <w:r w:rsidRPr="003C6428">
              <w:t>Ciment en vrac</w:t>
            </w:r>
          </w:p>
        </w:tc>
        <w:tc>
          <w:tcPr>
            <w:tcW w:w="1291" w:type="dxa"/>
            <w:vMerge/>
            <w:tcBorders>
              <w:left w:val="single" w:sz="4" w:space="0" w:color="auto"/>
              <w:right w:val="single" w:sz="4" w:space="0" w:color="auto"/>
            </w:tcBorders>
          </w:tcPr>
          <w:p w14:paraId="6F398E5B" w14:textId="77777777" w:rsidR="00F06483" w:rsidRPr="003C6428" w:rsidRDefault="00F06483" w:rsidP="00465E69">
            <w:pPr>
              <w:ind w:left="0" w:firstLine="0"/>
            </w:pPr>
          </w:p>
        </w:tc>
        <w:tc>
          <w:tcPr>
            <w:tcW w:w="1350" w:type="dxa"/>
            <w:tcBorders>
              <w:top w:val="single" w:sz="4" w:space="0" w:color="auto"/>
              <w:left w:val="single" w:sz="4" w:space="0" w:color="auto"/>
              <w:bottom w:val="single" w:sz="4" w:space="0" w:color="auto"/>
              <w:right w:val="single" w:sz="4" w:space="0" w:color="auto"/>
            </w:tcBorders>
          </w:tcPr>
          <w:p w14:paraId="6F398E5C" w14:textId="77777777" w:rsidR="00F06483" w:rsidRPr="003C6428" w:rsidRDefault="00F06483" w:rsidP="00465E69">
            <w:pPr>
              <w:ind w:left="0" w:firstLine="0"/>
            </w:pPr>
          </w:p>
        </w:tc>
        <w:tc>
          <w:tcPr>
            <w:tcW w:w="1530" w:type="dxa"/>
            <w:tcBorders>
              <w:top w:val="single" w:sz="4" w:space="0" w:color="auto"/>
              <w:left w:val="single" w:sz="4" w:space="0" w:color="auto"/>
              <w:bottom w:val="single" w:sz="4" w:space="0" w:color="auto"/>
              <w:right w:val="single" w:sz="4" w:space="0" w:color="auto"/>
            </w:tcBorders>
          </w:tcPr>
          <w:p w14:paraId="6F398E5D" w14:textId="77777777" w:rsidR="00F06483" w:rsidRPr="003C6428" w:rsidRDefault="00F06483" w:rsidP="00465E69">
            <w:pPr>
              <w:ind w:left="0" w:firstLine="0"/>
            </w:pPr>
          </w:p>
        </w:tc>
        <w:tc>
          <w:tcPr>
            <w:tcW w:w="2070" w:type="dxa"/>
            <w:tcBorders>
              <w:top w:val="single" w:sz="4" w:space="0" w:color="auto"/>
              <w:left w:val="single" w:sz="4" w:space="0" w:color="auto"/>
              <w:bottom w:val="single" w:sz="4" w:space="0" w:color="auto"/>
              <w:right w:val="single" w:sz="4" w:space="0" w:color="auto"/>
            </w:tcBorders>
          </w:tcPr>
          <w:p w14:paraId="6F398E5E" w14:textId="77777777" w:rsidR="00F06483" w:rsidRPr="003C6428" w:rsidRDefault="00F06483" w:rsidP="00465E69">
            <w:pPr>
              <w:ind w:left="0" w:firstLine="0"/>
              <w:jc w:val="left"/>
              <w:rPr>
                <w:u w:val="single"/>
              </w:rPr>
            </w:pPr>
            <w:r w:rsidRPr="003C6428">
              <w:t>C:  5 à 15 %</w:t>
            </w:r>
          </w:p>
        </w:tc>
      </w:tr>
      <w:tr w:rsidR="00F06483" w:rsidRPr="003C6428" w14:paraId="6F398E66" w14:textId="77777777" w:rsidTr="00642B08">
        <w:tc>
          <w:tcPr>
            <w:tcW w:w="1163" w:type="dxa"/>
            <w:tcBorders>
              <w:top w:val="single" w:sz="4" w:space="0" w:color="auto"/>
              <w:left w:val="single" w:sz="4" w:space="0" w:color="auto"/>
              <w:bottom w:val="single" w:sz="4" w:space="0" w:color="auto"/>
              <w:right w:val="single" w:sz="4" w:space="0" w:color="auto"/>
            </w:tcBorders>
          </w:tcPr>
          <w:p w14:paraId="6F398E60" w14:textId="77777777" w:rsidR="00F06483" w:rsidRPr="003C6428" w:rsidRDefault="00F06483" w:rsidP="00465E69">
            <w:pPr>
              <w:ind w:left="0" w:firstLine="0"/>
            </w:pPr>
            <w:r w:rsidRPr="003C6428">
              <w:t>G</w:t>
            </w:r>
          </w:p>
        </w:tc>
        <w:tc>
          <w:tcPr>
            <w:tcW w:w="1949" w:type="dxa"/>
            <w:tcBorders>
              <w:top w:val="single" w:sz="4" w:space="0" w:color="auto"/>
              <w:left w:val="single" w:sz="4" w:space="0" w:color="auto"/>
              <w:bottom w:val="single" w:sz="4" w:space="0" w:color="auto"/>
              <w:right w:val="single" w:sz="4" w:space="0" w:color="auto"/>
            </w:tcBorders>
          </w:tcPr>
          <w:p w14:paraId="6F398E61" w14:textId="77777777" w:rsidR="00F06483" w:rsidRPr="003C6428" w:rsidRDefault="00F06483" w:rsidP="00465E69">
            <w:pPr>
              <w:ind w:left="0" w:firstLine="0"/>
            </w:pPr>
            <w:r w:rsidRPr="003C6428">
              <w:t>Gasoil</w:t>
            </w:r>
          </w:p>
        </w:tc>
        <w:tc>
          <w:tcPr>
            <w:tcW w:w="1291" w:type="dxa"/>
            <w:vMerge/>
            <w:tcBorders>
              <w:left w:val="single" w:sz="4" w:space="0" w:color="auto"/>
              <w:right w:val="single" w:sz="4" w:space="0" w:color="auto"/>
            </w:tcBorders>
          </w:tcPr>
          <w:p w14:paraId="6F398E62" w14:textId="77777777" w:rsidR="00F06483" w:rsidRPr="003C6428" w:rsidRDefault="00F06483" w:rsidP="00465E69">
            <w:pPr>
              <w:ind w:left="0" w:firstLine="0"/>
            </w:pPr>
          </w:p>
        </w:tc>
        <w:tc>
          <w:tcPr>
            <w:tcW w:w="1350" w:type="dxa"/>
            <w:tcBorders>
              <w:top w:val="single" w:sz="4" w:space="0" w:color="auto"/>
              <w:left w:val="single" w:sz="4" w:space="0" w:color="auto"/>
              <w:bottom w:val="single" w:sz="4" w:space="0" w:color="auto"/>
              <w:right w:val="single" w:sz="4" w:space="0" w:color="auto"/>
            </w:tcBorders>
          </w:tcPr>
          <w:p w14:paraId="6F398E63" w14:textId="77777777" w:rsidR="00F06483" w:rsidRPr="003C6428" w:rsidRDefault="00F06483" w:rsidP="00465E69">
            <w:pPr>
              <w:ind w:left="0" w:firstLine="0"/>
            </w:pPr>
          </w:p>
        </w:tc>
        <w:tc>
          <w:tcPr>
            <w:tcW w:w="1530" w:type="dxa"/>
            <w:tcBorders>
              <w:top w:val="single" w:sz="4" w:space="0" w:color="auto"/>
              <w:left w:val="single" w:sz="4" w:space="0" w:color="auto"/>
              <w:bottom w:val="single" w:sz="4" w:space="0" w:color="auto"/>
              <w:right w:val="single" w:sz="4" w:space="0" w:color="auto"/>
            </w:tcBorders>
          </w:tcPr>
          <w:p w14:paraId="6F398E64" w14:textId="77777777" w:rsidR="00F06483" w:rsidRPr="003C6428" w:rsidRDefault="00F06483" w:rsidP="00465E69">
            <w:pPr>
              <w:ind w:left="0" w:firstLine="0"/>
            </w:pPr>
          </w:p>
        </w:tc>
        <w:tc>
          <w:tcPr>
            <w:tcW w:w="2070" w:type="dxa"/>
            <w:tcBorders>
              <w:top w:val="single" w:sz="4" w:space="0" w:color="auto"/>
              <w:left w:val="single" w:sz="4" w:space="0" w:color="auto"/>
              <w:bottom w:val="single" w:sz="4" w:space="0" w:color="auto"/>
              <w:right w:val="single" w:sz="4" w:space="0" w:color="auto"/>
            </w:tcBorders>
          </w:tcPr>
          <w:p w14:paraId="6F398E65" w14:textId="77777777" w:rsidR="00F06483" w:rsidRPr="003C6428" w:rsidRDefault="00F06483" w:rsidP="00465E69">
            <w:pPr>
              <w:ind w:left="0" w:firstLine="0"/>
              <w:jc w:val="left"/>
              <w:rPr>
                <w:u w:val="single"/>
              </w:rPr>
            </w:pPr>
            <w:r w:rsidRPr="003C6428">
              <w:t>D:  5 à 20 %</w:t>
            </w:r>
          </w:p>
        </w:tc>
      </w:tr>
      <w:tr w:rsidR="00F06483" w:rsidRPr="003C6428" w14:paraId="6F398E6D" w14:textId="77777777" w:rsidTr="00642B08">
        <w:tc>
          <w:tcPr>
            <w:tcW w:w="1163" w:type="dxa"/>
            <w:tcBorders>
              <w:top w:val="single" w:sz="4" w:space="0" w:color="auto"/>
              <w:left w:val="single" w:sz="4" w:space="0" w:color="auto"/>
              <w:bottom w:val="single" w:sz="4" w:space="0" w:color="auto"/>
              <w:right w:val="single" w:sz="4" w:space="0" w:color="auto"/>
            </w:tcBorders>
          </w:tcPr>
          <w:p w14:paraId="6F398E67" w14:textId="77777777" w:rsidR="00F06483" w:rsidRPr="003C6428" w:rsidRDefault="00F06483" w:rsidP="00465E69">
            <w:pPr>
              <w:ind w:left="0" w:firstLine="0"/>
            </w:pPr>
            <w:r w:rsidRPr="003C6428">
              <w:t>At</w:t>
            </w:r>
          </w:p>
        </w:tc>
        <w:tc>
          <w:tcPr>
            <w:tcW w:w="1949" w:type="dxa"/>
            <w:tcBorders>
              <w:top w:val="single" w:sz="4" w:space="0" w:color="auto"/>
              <w:left w:val="single" w:sz="4" w:space="0" w:color="auto"/>
              <w:bottom w:val="single" w:sz="4" w:space="0" w:color="auto"/>
              <w:right w:val="single" w:sz="4" w:space="0" w:color="auto"/>
            </w:tcBorders>
          </w:tcPr>
          <w:p w14:paraId="6F398E68" w14:textId="77777777" w:rsidR="00F06483" w:rsidRPr="003C6428" w:rsidRDefault="00F06483" w:rsidP="00465E69">
            <w:pPr>
              <w:ind w:left="0" w:firstLine="0"/>
            </w:pPr>
            <w:r w:rsidRPr="003C6428">
              <w:t>Acier HA</w:t>
            </w:r>
          </w:p>
        </w:tc>
        <w:tc>
          <w:tcPr>
            <w:tcW w:w="1291" w:type="dxa"/>
            <w:vMerge/>
            <w:tcBorders>
              <w:left w:val="single" w:sz="4" w:space="0" w:color="auto"/>
              <w:right w:val="single" w:sz="4" w:space="0" w:color="auto"/>
            </w:tcBorders>
          </w:tcPr>
          <w:p w14:paraId="6F398E69" w14:textId="77777777" w:rsidR="00F06483" w:rsidRPr="003C6428" w:rsidRDefault="00F06483" w:rsidP="00465E69">
            <w:pPr>
              <w:ind w:left="0" w:firstLine="0"/>
            </w:pPr>
          </w:p>
        </w:tc>
        <w:tc>
          <w:tcPr>
            <w:tcW w:w="1350" w:type="dxa"/>
            <w:tcBorders>
              <w:top w:val="single" w:sz="4" w:space="0" w:color="auto"/>
              <w:left w:val="single" w:sz="4" w:space="0" w:color="auto"/>
              <w:bottom w:val="single" w:sz="4" w:space="0" w:color="auto"/>
              <w:right w:val="single" w:sz="4" w:space="0" w:color="auto"/>
            </w:tcBorders>
          </w:tcPr>
          <w:p w14:paraId="6F398E6A" w14:textId="77777777" w:rsidR="00F06483" w:rsidRPr="003C6428" w:rsidRDefault="00F06483" w:rsidP="00465E69">
            <w:pPr>
              <w:ind w:left="0" w:firstLine="0"/>
            </w:pPr>
          </w:p>
        </w:tc>
        <w:tc>
          <w:tcPr>
            <w:tcW w:w="1530" w:type="dxa"/>
            <w:tcBorders>
              <w:top w:val="single" w:sz="4" w:space="0" w:color="auto"/>
              <w:left w:val="single" w:sz="4" w:space="0" w:color="auto"/>
              <w:bottom w:val="single" w:sz="4" w:space="0" w:color="auto"/>
              <w:right w:val="single" w:sz="4" w:space="0" w:color="auto"/>
            </w:tcBorders>
          </w:tcPr>
          <w:p w14:paraId="6F398E6B" w14:textId="77777777" w:rsidR="00F06483" w:rsidRPr="003C6428" w:rsidRDefault="00F06483" w:rsidP="00465E69">
            <w:pPr>
              <w:ind w:left="0" w:firstLine="0"/>
            </w:pPr>
          </w:p>
        </w:tc>
        <w:tc>
          <w:tcPr>
            <w:tcW w:w="2070" w:type="dxa"/>
            <w:tcBorders>
              <w:top w:val="single" w:sz="4" w:space="0" w:color="auto"/>
              <w:left w:val="single" w:sz="4" w:space="0" w:color="auto"/>
              <w:bottom w:val="single" w:sz="4" w:space="0" w:color="auto"/>
              <w:right w:val="single" w:sz="4" w:space="0" w:color="auto"/>
            </w:tcBorders>
          </w:tcPr>
          <w:p w14:paraId="6F398E6C" w14:textId="77777777" w:rsidR="00F06483" w:rsidRPr="003C6428" w:rsidRDefault="00F06483" w:rsidP="00465E69">
            <w:pPr>
              <w:ind w:left="0" w:firstLine="0"/>
              <w:rPr>
                <w:u w:val="single"/>
              </w:rPr>
            </w:pPr>
            <w:r w:rsidRPr="003C6428">
              <w:t>E:  5 à 15 %</w:t>
            </w:r>
          </w:p>
        </w:tc>
      </w:tr>
      <w:tr w:rsidR="00F06483" w:rsidRPr="003C6428" w14:paraId="6F398E74" w14:textId="77777777" w:rsidTr="00642B08">
        <w:tc>
          <w:tcPr>
            <w:tcW w:w="1163" w:type="dxa"/>
            <w:tcBorders>
              <w:top w:val="single" w:sz="4" w:space="0" w:color="auto"/>
              <w:left w:val="single" w:sz="4" w:space="0" w:color="auto"/>
              <w:bottom w:val="single" w:sz="4" w:space="0" w:color="auto"/>
              <w:right w:val="single" w:sz="4" w:space="0" w:color="auto"/>
            </w:tcBorders>
          </w:tcPr>
          <w:p w14:paraId="6F398E6E" w14:textId="77777777" w:rsidR="00F06483" w:rsidRPr="003C6428" w:rsidRDefault="00F06483" w:rsidP="00465E69">
            <w:pPr>
              <w:ind w:left="0" w:firstLine="0"/>
            </w:pPr>
            <w:r w:rsidRPr="003C6428">
              <w:t>S</w:t>
            </w:r>
          </w:p>
        </w:tc>
        <w:tc>
          <w:tcPr>
            <w:tcW w:w="1949" w:type="dxa"/>
            <w:tcBorders>
              <w:top w:val="single" w:sz="4" w:space="0" w:color="auto"/>
              <w:left w:val="single" w:sz="4" w:space="0" w:color="auto"/>
              <w:bottom w:val="single" w:sz="4" w:space="0" w:color="auto"/>
              <w:right w:val="single" w:sz="4" w:space="0" w:color="auto"/>
            </w:tcBorders>
          </w:tcPr>
          <w:p w14:paraId="6F398E6F" w14:textId="77777777" w:rsidR="00F06483" w:rsidRPr="003C6428" w:rsidRDefault="00F06483" w:rsidP="00465E69">
            <w:pPr>
              <w:ind w:left="0" w:firstLine="0"/>
            </w:pPr>
            <w:r w:rsidRPr="003C6428">
              <w:t>Salaires</w:t>
            </w:r>
          </w:p>
        </w:tc>
        <w:tc>
          <w:tcPr>
            <w:tcW w:w="1291" w:type="dxa"/>
            <w:vMerge/>
            <w:tcBorders>
              <w:left w:val="single" w:sz="4" w:space="0" w:color="auto"/>
              <w:right w:val="single" w:sz="4" w:space="0" w:color="auto"/>
            </w:tcBorders>
          </w:tcPr>
          <w:p w14:paraId="6F398E70" w14:textId="77777777" w:rsidR="00F06483" w:rsidRPr="003C6428" w:rsidRDefault="00F06483" w:rsidP="00465E69">
            <w:pPr>
              <w:ind w:left="0" w:firstLine="0"/>
            </w:pPr>
          </w:p>
        </w:tc>
        <w:tc>
          <w:tcPr>
            <w:tcW w:w="1350" w:type="dxa"/>
            <w:tcBorders>
              <w:top w:val="single" w:sz="4" w:space="0" w:color="auto"/>
              <w:left w:val="single" w:sz="4" w:space="0" w:color="auto"/>
              <w:bottom w:val="single" w:sz="4" w:space="0" w:color="auto"/>
              <w:right w:val="single" w:sz="4" w:space="0" w:color="auto"/>
            </w:tcBorders>
          </w:tcPr>
          <w:p w14:paraId="6F398E71" w14:textId="77777777" w:rsidR="00F06483" w:rsidRPr="003C6428" w:rsidRDefault="00F06483" w:rsidP="00465E69">
            <w:pPr>
              <w:ind w:left="0" w:firstLine="0"/>
            </w:pPr>
          </w:p>
        </w:tc>
        <w:tc>
          <w:tcPr>
            <w:tcW w:w="1530" w:type="dxa"/>
            <w:tcBorders>
              <w:top w:val="single" w:sz="4" w:space="0" w:color="auto"/>
              <w:left w:val="single" w:sz="4" w:space="0" w:color="auto"/>
              <w:bottom w:val="single" w:sz="4" w:space="0" w:color="auto"/>
              <w:right w:val="single" w:sz="4" w:space="0" w:color="auto"/>
            </w:tcBorders>
          </w:tcPr>
          <w:p w14:paraId="6F398E72" w14:textId="77777777" w:rsidR="00F06483" w:rsidRPr="003C6428" w:rsidRDefault="00F06483" w:rsidP="00465E69">
            <w:pPr>
              <w:ind w:left="0" w:firstLine="0"/>
            </w:pPr>
          </w:p>
        </w:tc>
        <w:tc>
          <w:tcPr>
            <w:tcW w:w="2070" w:type="dxa"/>
            <w:tcBorders>
              <w:top w:val="single" w:sz="4" w:space="0" w:color="auto"/>
              <w:left w:val="single" w:sz="4" w:space="0" w:color="auto"/>
              <w:bottom w:val="single" w:sz="4" w:space="0" w:color="auto"/>
              <w:right w:val="single" w:sz="4" w:space="0" w:color="auto"/>
            </w:tcBorders>
          </w:tcPr>
          <w:p w14:paraId="6F398E73" w14:textId="77777777" w:rsidR="00F06483" w:rsidRPr="003C6428" w:rsidRDefault="00F06483" w:rsidP="00465E69">
            <w:pPr>
              <w:ind w:left="0" w:firstLine="0"/>
            </w:pPr>
            <w:r w:rsidRPr="003C6428">
              <w:t>F : 5 à 10 %</w:t>
            </w:r>
          </w:p>
        </w:tc>
      </w:tr>
      <w:tr w:rsidR="00F06483" w:rsidRPr="003C6428" w14:paraId="6F398E7B" w14:textId="77777777" w:rsidTr="00642B08">
        <w:tc>
          <w:tcPr>
            <w:tcW w:w="1163" w:type="dxa"/>
            <w:tcBorders>
              <w:top w:val="single" w:sz="4" w:space="0" w:color="auto"/>
              <w:left w:val="single" w:sz="4" w:space="0" w:color="auto"/>
              <w:bottom w:val="single" w:sz="4" w:space="0" w:color="auto"/>
              <w:right w:val="single" w:sz="4" w:space="0" w:color="auto"/>
            </w:tcBorders>
          </w:tcPr>
          <w:p w14:paraId="6F398E75" w14:textId="77777777" w:rsidR="00F06483" w:rsidRPr="003C6428" w:rsidRDefault="00F06483" w:rsidP="00465E69">
            <w:pPr>
              <w:ind w:left="0" w:firstLine="0"/>
            </w:pPr>
            <w:r w:rsidRPr="003C6428">
              <w:t>ChTp</w:t>
            </w:r>
          </w:p>
        </w:tc>
        <w:tc>
          <w:tcPr>
            <w:tcW w:w="1949" w:type="dxa"/>
            <w:tcBorders>
              <w:top w:val="single" w:sz="4" w:space="0" w:color="auto"/>
              <w:left w:val="single" w:sz="4" w:space="0" w:color="auto"/>
              <w:bottom w:val="single" w:sz="4" w:space="0" w:color="auto"/>
              <w:right w:val="single" w:sz="4" w:space="0" w:color="auto"/>
            </w:tcBorders>
          </w:tcPr>
          <w:p w14:paraId="6F398E76" w14:textId="77777777" w:rsidR="00F06483" w:rsidRPr="003C6428" w:rsidRDefault="00F06483" w:rsidP="00465E69">
            <w:pPr>
              <w:ind w:left="0" w:firstLine="0"/>
            </w:pPr>
            <w:r w:rsidRPr="003C6428">
              <w:t>Charges Sociales</w:t>
            </w:r>
          </w:p>
        </w:tc>
        <w:tc>
          <w:tcPr>
            <w:tcW w:w="1291" w:type="dxa"/>
            <w:vMerge/>
            <w:tcBorders>
              <w:left w:val="single" w:sz="4" w:space="0" w:color="auto"/>
              <w:bottom w:val="single" w:sz="4" w:space="0" w:color="auto"/>
              <w:right w:val="single" w:sz="4" w:space="0" w:color="auto"/>
            </w:tcBorders>
          </w:tcPr>
          <w:p w14:paraId="6F398E77" w14:textId="77777777" w:rsidR="00F06483" w:rsidRPr="003C6428" w:rsidRDefault="00F06483" w:rsidP="00465E69">
            <w:pPr>
              <w:ind w:left="0" w:firstLine="0"/>
            </w:pPr>
          </w:p>
        </w:tc>
        <w:tc>
          <w:tcPr>
            <w:tcW w:w="1350" w:type="dxa"/>
            <w:tcBorders>
              <w:top w:val="single" w:sz="4" w:space="0" w:color="auto"/>
              <w:left w:val="single" w:sz="4" w:space="0" w:color="auto"/>
              <w:bottom w:val="single" w:sz="4" w:space="0" w:color="auto"/>
              <w:right w:val="single" w:sz="4" w:space="0" w:color="auto"/>
            </w:tcBorders>
          </w:tcPr>
          <w:p w14:paraId="6F398E78" w14:textId="77777777" w:rsidR="00F06483" w:rsidRPr="003C6428" w:rsidRDefault="00F06483" w:rsidP="00465E69">
            <w:pPr>
              <w:ind w:left="0" w:firstLine="0"/>
            </w:pPr>
          </w:p>
        </w:tc>
        <w:tc>
          <w:tcPr>
            <w:tcW w:w="1530" w:type="dxa"/>
            <w:tcBorders>
              <w:top w:val="single" w:sz="4" w:space="0" w:color="auto"/>
              <w:left w:val="single" w:sz="4" w:space="0" w:color="auto"/>
              <w:bottom w:val="single" w:sz="4" w:space="0" w:color="auto"/>
              <w:right w:val="single" w:sz="4" w:space="0" w:color="auto"/>
            </w:tcBorders>
          </w:tcPr>
          <w:p w14:paraId="6F398E79" w14:textId="77777777" w:rsidR="00F06483" w:rsidRPr="003C6428" w:rsidRDefault="00F06483" w:rsidP="00465E69">
            <w:pPr>
              <w:ind w:left="0" w:firstLine="0"/>
            </w:pPr>
          </w:p>
        </w:tc>
        <w:tc>
          <w:tcPr>
            <w:tcW w:w="2070" w:type="dxa"/>
            <w:tcBorders>
              <w:top w:val="single" w:sz="4" w:space="0" w:color="auto"/>
              <w:left w:val="single" w:sz="4" w:space="0" w:color="auto"/>
              <w:bottom w:val="single" w:sz="4" w:space="0" w:color="auto"/>
              <w:right w:val="single" w:sz="4" w:space="0" w:color="auto"/>
            </w:tcBorders>
          </w:tcPr>
          <w:p w14:paraId="6F398E7A" w14:textId="77777777" w:rsidR="00F06483" w:rsidRPr="003C6428" w:rsidRDefault="00F06483" w:rsidP="00465E69">
            <w:pPr>
              <w:ind w:left="0" w:firstLine="0"/>
            </w:pPr>
            <w:r w:rsidRPr="003C6428">
              <w:t>G : 1 à 5 %</w:t>
            </w:r>
          </w:p>
        </w:tc>
      </w:tr>
      <w:tr w:rsidR="00F06483" w:rsidRPr="003C6428" w14:paraId="6F398E82" w14:textId="77777777" w:rsidTr="00642B08">
        <w:tc>
          <w:tcPr>
            <w:tcW w:w="1163" w:type="dxa"/>
            <w:tcBorders>
              <w:top w:val="single" w:sz="4" w:space="0" w:color="auto"/>
              <w:left w:val="nil"/>
              <w:bottom w:val="nil"/>
              <w:right w:val="nil"/>
            </w:tcBorders>
          </w:tcPr>
          <w:p w14:paraId="6F398E7C" w14:textId="77777777" w:rsidR="00F06483" w:rsidRPr="003C6428" w:rsidRDefault="00F06483" w:rsidP="00465E69">
            <w:pPr>
              <w:ind w:left="0" w:firstLine="0"/>
            </w:pPr>
          </w:p>
        </w:tc>
        <w:tc>
          <w:tcPr>
            <w:tcW w:w="1949" w:type="dxa"/>
            <w:tcBorders>
              <w:top w:val="single" w:sz="4" w:space="0" w:color="auto"/>
              <w:left w:val="nil"/>
              <w:bottom w:val="nil"/>
              <w:right w:val="nil"/>
            </w:tcBorders>
          </w:tcPr>
          <w:p w14:paraId="6F398E7D" w14:textId="77777777" w:rsidR="00F06483" w:rsidRPr="003C6428" w:rsidRDefault="00F06483" w:rsidP="00465E69">
            <w:pPr>
              <w:ind w:left="0" w:firstLine="0"/>
            </w:pPr>
          </w:p>
        </w:tc>
        <w:tc>
          <w:tcPr>
            <w:tcW w:w="1291" w:type="dxa"/>
            <w:tcBorders>
              <w:top w:val="single" w:sz="4" w:space="0" w:color="auto"/>
              <w:left w:val="nil"/>
              <w:bottom w:val="nil"/>
              <w:right w:val="nil"/>
            </w:tcBorders>
          </w:tcPr>
          <w:p w14:paraId="6F398E7E" w14:textId="77777777" w:rsidR="00F06483" w:rsidRPr="003C6428" w:rsidRDefault="00F06483" w:rsidP="00465E69">
            <w:pPr>
              <w:ind w:left="0" w:firstLine="0"/>
            </w:pPr>
          </w:p>
        </w:tc>
        <w:tc>
          <w:tcPr>
            <w:tcW w:w="1350" w:type="dxa"/>
            <w:tcBorders>
              <w:top w:val="single" w:sz="4" w:space="0" w:color="auto"/>
              <w:left w:val="nil"/>
              <w:bottom w:val="nil"/>
              <w:right w:val="single" w:sz="12" w:space="0" w:color="auto"/>
            </w:tcBorders>
          </w:tcPr>
          <w:p w14:paraId="6F398E7F" w14:textId="77777777" w:rsidR="00F06483" w:rsidRPr="003C6428" w:rsidRDefault="00F06483" w:rsidP="00465E69">
            <w:pPr>
              <w:ind w:left="0" w:firstLine="0"/>
              <w:rPr>
                <w:b/>
                <w:bCs/>
              </w:rPr>
            </w:pPr>
            <w:r w:rsidRPr="003C6428">
              <w:rPr>
                <w:b/>
                <w:bCs/>
              </w:rPr>
              <w:t>Total</w:t>
            </w:r>
          </w:p>
        </w:tc>
        <w:tc>
          <w:tcPr>
            <w:tcW w:w="1530" w:type="dxa"/>
            <w:tcBorders>
              <w:top w:val="single" w:sz="4" w:space="0" w:color="auto"/>
              <w:left w:val="single" w:sz="12" w:space="0" w:color="auto"/>
              <w:bottom w:val="single" w:sz="12" w:space="0" w:color="auto"/>
              <w:right w:val="single" w:sz="6" w:space="0" w:color="auto"/>
            </w:tcBorders>
          </w:tcPr>
          <w:p w14:paraId="6F398E80" w14:textId="77777777" w:rsidR="00F06483" w:rsidRPr="003C6428" w:rsidRDefault="00F06483" w:rsidP="00465E69">
            <w:pPr>
              <w:ind w:left="0" w:firstLine="0"/>
              <w:rPr>
                <w:b/>
                <w:bCs/>
              </w:rPr>
            </w:pPr>
          </w:p>
        </w:tc>
        <w:tc>
          <w:tcPr>
            <w:tcW w:w="2070" w:type="dxa"/>
            <w:tcBorders>
              <w:top w:val="single" w:sz="4" w:space="0" w:color="auto"/>
              <w:left w:val="single" w:sz="6" w:space="0" w:color="auto"/>
              <w:bottom w:val="single" w:sz="12" w:space="0" w:color="auto"/>
              <w:right w:val="single" w:sz="12" w:space="0" w:color="auto"/>
            </w:tcBorders>
          </w:tcPr>
          <w:p w14:paraId="6F398E81" w14:textId="77777777" w:rsidR="00F06483" w:rsidRPr="003C6428" w:rsidRDefault="00F06483" w:rsidP="00465E69">
            <w:pPr>
              <w:ind w:left="0" w:firstLine="0"/>
              <w:jc w:val="center"/>
              <w:rPr>
                <w:b/>
                <w:bCs/>
                <w:u w:val="single"/>
              </w:rPr>
            </w:pPr>
            <w:r w:rsidRPr="003C6428">
              <w:rPr>
                <w:b/>
                <w:bCs/>
              </w:rPr>
              <w:t>100 %</w:t>
            </w:r>
          </w:p>
        </w:tc>
      </w:tr>
    </w:tbl>
    <w:p w14:paraId="6F398E83" w14:textId="77777777" w:rsidR="00F06483" w:rsidRPr="003C6428" w:rsidRDefault="00F06483" w:rsidP="00465E69">
      <w:pPr>
        <w:ind w:left="0" w:firstLine="0"/>
        <w:rPr>
          <w:sz w:val="16"/>
        </w:rPr>
      </w:pPr>
    </w:p>
    <w:p w14:paraId="6F398E84" w14:textId="77777777" w:rsidR="00F06483" w:rsidRPr="003C6428" w:rsidRDefault="00F06483" w:rsidP="00465E69">
      <w:pPr>
        <w:ind w:left="0" w:firstLine="0"/>
        <w:rPr>
          <w:b/>
        </w:rPr>
      </w:pPr>
      <w:r w:rsidRPr="003C6428">
        <w:rPr>
          <w:b/>
        </w:rPr>
        <w:br w:type="page"/>
      </w:r>
    </w:p>
    <w:p w14:paraId="6F398E85" w14:textId="77777777" w:rsidR="00F06483" w:rsidRPr="003C6428" w:rsidRDefault="00F06483" w:rsidP="00465E69">
      <w:pPr>
        <w:pStyle w:val="Sec4head2"/>
      </w:pPr>
      <w:r w:rsidRPr="003C6428">
        <w:lastRenderedPageBreak/>
        <w:t>Tableau B : Monnaie Etrangère</w:t>
      </w:r>
    </w:p>
    <w:p w14:paraId="6F398E86" w14:textId="77777777" w:rsidR="00F06483" w:rsidRPr="003C6428" w:rsidRDefault="00F06483" w:rsidP="00465E69">
      <w:pPr>
        <w:spacing w:after="240"/>
        <w:ind w:left="0" w:firstLine="0"/>
      </w:pPr>
      <w:r w:rsidRPr="003C6428">
        <w:rPr>
          <w:b/>
        </w:rPr>
        <w:t>Indiquer la monnaie</w:t>
      </w:r>
      <w:r w:rsidRPr="003C6428">
        <w:t> : _______________ [Si le Soumissionnaire est autorisé de demander unpaiement en monnaie étrangère, ce tableau doit être utilisé. Si le Soumissionnaire désire recevoir plus d’une monnaie étrangère (à concurrence de trois au maximum) il complétera, le cas échéant, un tableau semblable à celui qui suit pour chaque monnaie étrangère de paiement.]</w:t>
      </w:r>
    </w:p>
    <w:tbl>
      <w:tblPr>
        <w:tblW w:w="9353" w:type="dxa"/>
        <w:tblInd w:w="115" w:type="dxa"/>
        <w:tblBorders>
          <w:top w:val="single" w:sz="6" w:space="0" w:color="auto"/>
          <w:left w:val="single" w:sz="6" w:space="0" w:color="auto"/>
          <w:bottom w:val="single" w:sz="6" w:space="0" w:color="auto"/>
          <w:right w:val="single" w:sz="6" w:space="0" w:color="auto"/>
          <w:insideH w:val="dotted" w:sz="6" w:space="0" w:color="auto"/>
          <w:insideV w:val="dotted" w:sz="6" w:space="0" w:color="auto"/>
        </w:tblBorders>
        <w:tblLayout w:type="fixed"/>
        <w:tblLook w:val="0000" w:firstRow="0" w:lastRow="0" w:firstColumn="0" w:lastColumn="0" w:noHBand="0" w:noVBand="0"/>
      </w:tblPr>
      <w:tblGrid>
        <w:gridCol w:w="1009"/>
        <w:gridCol w:w="1684"/>
        <w:gridCol w:w="1530"/>
        <w:gridCol w:w="1260"/>
        <w:gridCol w:w="1710"/>
        <w:gridCol w:w="2160"/>
      </w:tblGrid>
      <w:tr w:rsidR="00F06483" w:rsidRPr="003C6428" w14:paraId="6F398E8E" w14:textId="77777777" w:rsidTr="00642B08">
        <w:tc>
          <w:tcPr>
            <w:tcW w:w="1009" w:type="dxa"/>
            <w:tcBorders>
              <w:top w:val="single" w:sz="12" w:space="0" w:color="auto"/>
              <w:left w:val="single" w:sz="12" w:space="0" w:color="auto"/>
              <w:bottom w:val="single" w:sz="4" w:space="0" w:color="auto"/>
              <w:right w:val="single" w:sz="6" w:space="0" w:color="auto"/>
            </w:tcBorders>
          </w:tcPr>
          <w:p w14:paraId="6F398E87" w14:textId="77777777" w:rsidR="00F06483" w:rsidRPr="003C6428" w:rsidRDefault="00F06483" w:rsidP="00465E69">
            <w:pPr>
              <w:ind w:left="0" w:firstLine="0"/>
              <w:jc w:val="center"/>
              <w:rPr>
                <w:b/>
                <w:bCs/>
              </w:rPr>
            </w:pPr>
            <w:r w:rsidRPr="003C6428">
              <w:rPr>
                <w:b/>
                <w:bCs/>
              </w:rPr>
              <w:t>Code de l’indice</w:t>
            </w:r>
          </w:p>
        </w:tc>
        <w:tc>
          <w:tcPr>
            <w:tcW w:w="1684" w:type="dxa"/>
            <w:tcBorders>
              <w:top w:val="single" w:sz="12" w:space="0" w:color="auto"/>
              <w:left w:val="single" w:sz="6" w:space="0" w:color="auto"/>
              <w:bottom w:val="single" w:sz="4" w:space="0" w:color="auto"/>
              <w:right w:val="single" w:sz="6" w:space="0" w:color="auto"/>
            </w:tcBorders>
          </w:tcPr>
          <w:p w14:paraId="6F398E88" w14:textId="77777777" w:rsidR="00F06483" w:rsidRPr="003C6428" w:rsidRDefault="00F06483" w:rsidP="00465E69">
            <w:pPr>
              <w:ind w:left="0" w:firstLine="0"/>
              <w:jc w:val="center"/>
              <w:rPr>
                <w:b/>
                <w:bCs/>
              </w:rPr>
            </w:pPr>
            <w:r w:rsidRPr="003C6428">
              <w:rPr>
                <w:b/>
                <w:bCs/>
              </w:rPr>
              <w:t>Description/identification</w:t>
            </w:r>
          </w:p>
        </w:tc>
        <w:tc>
          <w:tcPr>
            <w:tcW w:w="1530" w:type="dxa"/>
            <w:tcBorders>
              <w:top w:val="single" w:sz="12" w:space="0" w:color="auto"/>
              <w:left w:val="single" w:sz="6" w:space="0" w:color="auto"/>
              <w:bottom w:val="single" w:sz="4" w:space="0" w:color="auto"/>
              <w:right w:val="single" w:sz="6" w:space="0" w:color="auto"/>
            </w:tcBorders>
          </w:tcPr>
          <w:p w14:paraId="6F398E89" w14:textId="77777777" w:rsidR="00F06483" w:rsidRPr="003C6428" w:rsidRDefault="00F06483" w:rsidP="00465E69">
            <w:pPr>
              <w:ind w:left="0" w:firstLine="0"/>
              <w:jc w:val="center"/>
              <w:rPr>
                <w:b/>
                <w:bCs/>
              </w:rPr>
            </w:pPr>
            <w:r w:rsidRPr="003C6428">
              <w:rPr>
                <w:b/>
                <w:bCs/>
              </w:rPr>
              <w:t>Publication source de l’indice</w:t>
            </w:r>
          </w:p>
        </w:tc>
        <w:tc>
          <w:tcPr>
            <w:tcW w:w="1260" w:type="dxa"/>
            <w:tcBorders>
              <w:top w:val="single" w:sz="12" w:space="0" w:color="auto"/>
              <w:left w:val="single" w:sz="6" w:space="0" w:color="auto"/>
              <w:bottom w:val="single" w:sz="4" w:space="0" w:color="auto"/>
              <w:right w:val="single" w:sz="6" w:space="0" w:color="auto"/>
            </w:tcBorders>
          </w:tcPr>
          <w:p w14:paraId="6F398E8A" w14:textId="77777777" w:rsidR="00F06483" w:rsidRPr="003C6428" w:rsidRDefault="00F06483" w:rsidP="00465E69">
            <w:pPr>
              <w:ind w:left="0" w:firstLine="0"/>
              <w:jc w:val="center"/>
              <w:rPr>
                <w:b/>
                <w:bCs/>
              </w:rPr>
            </w:pPr>
            <w:r w:rsidRPr="003C6428">
              <w:rPr>
                <w:b/>
                <w:bCs/>
              </w:rPr>
              <w:t>Valeur de Référence au</w:t>
            </w:r>
          </w:p>
          <w:p w14:paraId="6F398E8B" w14:textId="77777777" w:rsidR="00F06483" w:rsidRPr="003C6428" w:rsidRDefault="00F06483" w:rsidP="00465E69">
            <w:pPr>
              <w:ind w:left="0" w:firstLine="0"/>
              <w:jc w:val="center"/>
              <w:rPr>
                <w:b/>
                <w:bCs/>
                <w:color w:val="00B050"/>
              </w:rPr>
            </w:pPr>
            <w:r w:rsidRPr="003C6428">
              <w:rPr>
                <w:b/>
                <w:bCs/>
                <w:i/>
                <w:color w:val="00B050"/>
                <w:sz w:val="20"/>
              </w:rPr>
              <w:t>JUILLET 2025</w:t>
            </w:r>
          </w:p>
        </w:tc>
        <w:tc>
          <w:tcPr>
            <w:tcW w:w="1710" w:type="dxa"/>
            <w:tcBorders>
              <w:top w:val="single" w:sz="12" w:space="0" w:color="auto"/>
              <w:left w:val="single" w:sz="6" w:space="0" w:color="auto"/>
              <w:bottom w:val="single" w:sz="4" w:space="0" w:color="auto"/>
              <w:right w:val="single" w:sz="6" w:space="0" w:color="auto"/>
            </w:tcBorders>
          </w:tcPr>
          <w:p w14:paraId="6F398E8C" w14:textId="77777777" w:rsidR="00F06483" w:rsidRPr="003C6428" w:rsidRDefault="00F06483" w:rsidP="00465E69">
            <w:pPr>
              <w:ind w:left="0" w:firstLine="0"/>
              <w:jc w:val="center"/>
              <w:rPr>
                <w:b/>
                <w:bCs/>
              </w:rPr>
            </w:pPr>
            <w:r w:rsidRPr="003C6428">
              <w:rPr>
                <w:b/>
                <w:bCs/>
              </w:rPr>
              <w:t>Montant en cette monnaie dans l’offre</w:t>
            </w:r>
          </w:p>
        </w:tc>
        <w:tc>
          <w:tcPr>
            <w:tcW w:w="2160" w:type="dxa"/>
            <w:tcBorders>
              <w:top w:val="single" w:sz="12" w:space="0" w:color="auto"/>
              <w:left w:val="single" w:sz="6" w:space="0" w:color="auto"/>
              <w:bottom w:val="single" w:sz="4" w:space="0" w:color="auto"/>
              <w:right w:val="single" w:sz="12" w:space="0" w:color="auto"/>
            </w:tcBorders>
          </w:tcPr>
          <w:p w14:paraId="6F398E8D" w14:textId="77777777" w:rsidR="00F06483" w:rsidRPr="003C6428" w:rsidRDefault="00F06483" w:rsidP="00465E69">
            <w:pPr>
              <w:ind w:left="0" w:firstLine="0"/>
              <w:jc w:val="center"/>
              <w:rPr>
                <w:b/>
                <w:bCs/>
              </w:rPr>
            </w:pPr>
            <w:r w:rsidRPr="003C6428">
              <w:rPr>
                <w:b/>
                <w:bCs/>
              </w:rPr>
              <w:t>Pondérations proposées par le Soumissionnaire</w:t>
            </w:r>
          </w:p>
        </w:tc>
      </w:tr>
      <w:tr w:rsidR="00F06483" w:rsidRPr="003C6428" w14:paraId="6F398E95" w14:textId="77777777" w:rsidTr="00642B08">
        <w:tc>
          <w:tcPr>
            <w:tcW w:w="1009" w:type="dxa"/>
            <w:tcBorders>
              <w:top w:val="single" w:sz="4" w:space="0" w:color="auto"/>
              <w:left w:val="single" w:sz="4" w:space="0" w:color="auto"/>
              <w:bottom w:val="single" w:sz="4" w:space="0" w:color="auto"/>
              <w:right w:val="single" w:sz="4" w:space="0" w:color="auto"/>
            </w:tcBorders>
          </w:tcPr>
          <w:p w14:paraId="6F398E8F" w14:textId="77777777" w:rsidR="00F06483" w:rsidRPr="003C6428" w:rsidRDefault="00F06483" w:rsidP="00465E69">
            <w:pPr>
              <w:ind w:left="0" w:firstLine="0"/>
            </w:pPr>
            <w:r w:rsidRPr="003C6428">
              <w:t>-</w:t>
            </w:r>
          </w:p>
        </w:tc>
        <w:tc>
          <w:tcPr>
            <w:tcW w:w="1684" w:type="dxa"/>
            <w:tcBorders>
              <w:top w:val="single" w:sz="4" w:space="0" w:color="auto"/>
              <w:left w:val="single" w:sz="4" w:space="0" w:color="auto"/>
              <w:bottom w:val="single" w:sz="4" w:space="0" w:color="auto"/>
              <w:right w:val="single" w:sz="4" w:space="0" w:color="auto"/>
            </w:tcBorders>
          </w:tcPr>
          <w:p w14:paraId="6F398E90" w14:textId="77777777" w:rsidR="00F06483" w:rsidRPr="003C6428" w:rsidRDefault="00F06483" w:rsidP="00465E69">
            <w:pPr>
              <w:ind w:left="0" w:firstLine="0"/>
            </w:pPr>
            <w:r w:rsidRPr="003C6428">
              <w:t>Partie fixe</w:t>
            </w:r>
          </w:p>
        </w:tc>
        <w:tc>
          <w:tcPr>
            <w:tcW w:w="1530" w:type="dxa"/>
            <w:tcBorders>
              <w:top w:val="single" w:sz="4" w:space="0" w:color="auto"/>
              <w:left w:val="single" w:sz="4" w:space="0" w:color="auto"/>
              <w:bottom w:val="single" w:sz="4" w:space="0" w:color="auto"/>
              <w:right w:val="single" w:sz="4" w:space="0" w:color="auto"/>
            </w:tcBorders>
          </w:tcPr>
          <w:p w14:paraId="6F398E91" w14:textId="77777777" w:rsidR="00F06483" w:rsidRPr="003C6428" w:rsidRDefault="00F06483" w:rsidP="00465E69">
            <w:pPr>
              <w:ind w:left="0" w:firstLine="0"/>
            </w:pPr>
            <w:r w:rsidRPr="003C6428">
              <w:t>-</w:t>
            </w:r>
          </w:p>
        </w:tc>
        <w:tc>
          <w:tcPr>
            <w:tcW w:w="1260" w:type="dxa"/>
            <w:tcBorders>
              <w:top w:val="single" w:sz="4" w:space="0" w:color="auto"/>
              <w:left w:val="single" w:sz="4" w:space="0" w:color="auto"/>
              <w:bottom w:val="single" w:sz="4" w:space="0" w:color="auto"/>
              <w:right w:val="single" w:sz="4" w:space="0" w:color="auto"/>
            </w:tcBorders>
          </w:tcPr>
          <w:p w14:paraId="6F398E92" w14:textId="77777777" w:rsidR="00F06483" w:rsidRPr="003C6428" w:rsidRDefault="00F06483" w:rsidP="00465E69">
            <w:pPr>
              <w:ind w:left="0" w:firstLine="0"/>
            </w:pPr>
            <w:r w:rsidRPr="003C6428">
              <w:t>-</w:t>
            </w:r>
          </w:p>
        </w:tc>
        <w:tc>
          <w:tcPr>
            <w:tcW w:w="1710" w:type="dxa"/>
            <w:tcBorders>
              <w:top w:val="single" w:sz="4" w:space="0" w:color="auto"/>
              <w:left w:val="single" w:sz="4" w:space="0" w:color="auto"/>
              <w:bottom w:val="single" w:sz="4" w:space="0" w:color="auto"/>
              <w:right w:val="single" w:sz="4" w:space="0" w:color="auto"/>
            </w:tcBorders>
          </w:tcPr>
          <w:p w14:paraId="6F398E93" w14:textId="77777777" w:rsidR="00F06483" w:rsidRPr="003C6428" w:rsidRDefault="00F06483" w:rsidP="00465E69">
            <w:pPr>
              <w:ind w:left="0" w:firstLine="0"/>
            </w:pPr>
          </w:p>
        </w:tc>
        <w:tc>
          <w:tcPr>
            <w:tcW w:w="2160" w:type="dxa"/>
            <w:tcBorders>
              <w:top w:val="single" w:sz="4" w:space="0" w:color="auto"/>
              <w:left w:val="single" w:sz="4" w:space="0" w:color="auto"/>
              <w:bottom w:val="single" w:sz="4" w:space="0" w:color="auto"/>
              <w:right w:val="single" w:sz="4" w:space="0" w:color="auto"/>
            </w:tcBorders>
          </w:tcPr>
          <w:p w14:paraId="6F398E94" w14:textId="77777777" w:rsidR="00F06483" w:rsidRPr="003C6428" w:rsidRDefault="00F06483" w:rsidP="00465E69">
            <w:pPr>
              <w:tabs>
                <w:tab w:val="left" w:pos="1055"/>
              </w:tabs>
              <w:spacing w:before="60" w:after="60"/>
              <w:ind w:left="0" w:firstLine="0"/>
            </w:pPr>
            <w:r w:rsidRPr="003C6428">
              <w:t>A :15%</w:t>
            </w:r>
          </w:p>
        </w:tc>
      </w:tr>
      <w:tr w:rsidR="00F06483" w:rsidRPr="003C6428" w14:paraId="6F398E9C" w14:textId="77777777" w:rsidTr="00642B08">
        <w:tc>
          <w:tcPr>
            <w:tcW w:w="1009" w:type="dxa"/>
            <w:tcBorders>
              <w:top w:val="single" w:sz="4" w:space="0" w:color="auto"/>
              <w:left w:val="single" w:sz="4" w:space="0" w:color="auto"/>
              <w:bottom w:val="single" w:sz="4" w:space="0" w:color="auto"/>
              <w:right w:val="single" w:sz="4" w:space="0" w:color="auto"/>
            </w:tcBorders>
          </w:tcPr>
          <w:p w14:paraId="6F398E96" w14:textId="77777777" w:rsidR="00F06483" w:rsidRPr="003C6428" w:rsidRDefault="00F06483" w:rsidP="00465E69">
            <w:pPr>
              <w:ind w:left="0" w:firstLine="0"/>
            </w:pPr>
            <w:r w:rsidRPr="003C6428">
              <w:t>Bs2</w:t>
            </w:r>
          </w:p>
        </w:tc>
        <w:tc>
          <w:tcPr>
            <w:tcW w:w="1684" w:type="dxa"/>
            <w:tcBorders>
              <w:top w:val="single" w:sz="4" w:space="0" w:color="auto"/>
              <w:left w:val="single" w:sz="4" w:space="0" w:color="auto"/>
              <w:bottom w:val="single" w:sz="4" w:space="0" w:color="auto"/>
              <w:right w:val="single" w:sz="4" w:space="0" w:color="auto"/>
            </w:tcBorders>
          </w:tcPr>
          <w:p w14:paraId="6F398E97" w14:textId="77777777" w:rsidR="00F06483" w:rsidRPr="003C6428" w:rsidRDefault="00F06483" w:rsidP="00465E69">
            <w:pPr>
              <w:ind w:left="0" w:firstLine="0"/>
            </w:pPr>
            <w:r w:rsidRPr="003C6428">
              <w:t>Bitume</w:t>
            </w:r>
            <w:r w:rsidR="00642B08" w:rsidRPr="003C6428">
              <w:t xml:space="preserve"> </w:t>
            </w:r>
            <w:r w:rsidRPr="003C6428">
              <w:rPr>
                <w:rFonts w:asciiTheme="majorBidi" w:hAnsiTheme="majorBidi" w:cstheme="majorBidi"/>
                <w:szCs w:val="24"/>
              </w:rPr>
              <w:t>pur 35/50</w:t>
            </w:r>
          </w:p>
        </w:tc>
        <w:tc>
          <w:tcPr>
            <w:tcW w:w="1530" w:type="dxa"/>
            <w:tcBorders>
              <w:top w:val="single" w:sz="4" w:space="0" w:color="auto"/>
              <w:left w:val="single" w:sz="4" w:space="0" w:color="auto"/>
              <w:bottom w:val="single" w:sz="4" w:space="0" w:color="auto"/>
              <w:right w:val="single" w:sz="4" w:space="0" w:color="auto"/>
            </w:tcBorders>
          </w:tcPr>
          <w:p w14:paraId="6F398E98" w14:textId="77777777" w:rsidR="00F06483" w:rsidRPr="003C6428" w:rsidRDefault="00F06483" w:rsidP="00465E69">
            <w:pPr>
              <w:ind w:left="0" w:firstLine="0"/>
            </w:pPr>
          </w:p>
        </w:tc>
        <w:tc>
          <w:tcPr>
            <w:tcW w:w="1260" w:type="dxa"/>
            <w:tcBorders>
              <w:top w:val="single" w:sz="4" w:space="0" w:color="auto"/>
              <w:left w:val="single" w:sz="4" w:space="0" w:color="auto"/>
              <w:bottom w:val="single" w:sz="4" w:space="0" w:color="auto"/>
              <w:right w:val="single" w:sz="4" w:space="0" w:color="auto"/>
            </w:tcBorders>
          </w:tcPr>
          <w:p w14:paraId="6F398E99" w14:textId="77777777" w:rsidR="00F06483" w:rsidRPr="003C6428" w:rsidRDefault="00F06483" w:rsidP="00465E69">
            <w:pPr>
              <w:ind w:left="0" w:firstLine="0"/>
            </w:pPr>
          </w:p>
        </w:tc>
        <w:tc>
          <w:tcPr>
            <w:tcW w:w="1710" w:type="dxa"/>
            <w:tcBorders>
              <w:top w:val="single" w:sz="4" w:space="0" w:color="auto"/>
              <w:left w:val="single" w:sz="4" w:space="0" w:color="auto"/>
              <w:bottom w:val="single" w:sz="4" w:space="0" w:color="auto"/>
              <w:right w:val="single" w:sz="4" w:space="0" w:color="auto"/>
            </w:tcBorders>
          </w:tcPr>
          <w:p w14:paraId="6F398E9A" w14:textId="77777777" w:rsidR="00F06483" w:rsidRPr="003C6428" w:rsidRDefault="00F06483" w:rsidP="00465E69">
            <w:pPr>
              <w:ind w:left="0" w:firstLine="0"/>
            </w:pPr>
          </w:p>
        </w:tc>
        <w:tc>
          <w:tcPr>
            <w:tcW w:w="2160" w:type="dxa"/>
            <w:tcBorders>
              <w:top w:val="single" w:sz="4" w:space="0" w:color="auto"/>
              <w:left w:val="single" w:sz="4" w:space="0" w:color="auto"/>
              <w:bottom w:val="single" w:sz="4" w:space="0" w:color="auto"/>
              <w:right w:val="single" w:sz="4" w:space="0" w:color="auto"/>
            </w:tcBorders>
          </w:tcPr>
          <w:p w14:paraId="6F398E9B" w14:textId="77777777" w:rsidR="00F06483" w:rsidRPr="003C6428" w:rsidRDefault="00F06483" w:rsidP="00465E69">
            <w:pPr>
              <w:ind w:left="0" w:firstLine="0"/>
              <w:jc w:val="left"/>
            </w:pPr>
            <w:r w:rsidRPr="003C6428">
              <w:t>B : 15 à 20 %</w:t>
            </w:r>
          </w:p>
        </w:tc>
      </w:tr>
      <w:tr w:rsidR="00F06483" w:rsidRPr="003C6428" w14:paraId="6F398EA3" w14:textId="77777777" w:rsidTr="00642B08">
        <w:tc>
          <w:tcPr>
            <w:tcW w:w="1009" w:type="dxa"/>
            <w:tcBorders>
              <w:top w:val="single" w:sz="4" w:space="0" w:color="auto"/>
              <w:left w:val="single" w:sz="4" w:space="0" w:color="auto"/>
              <w:bottom w:val="single" w:sz="4" w:space="0" w:color="auto"/>
              <w:right w:val="single" w:sz="4" w:space="0" w:color="auto"/>
            </w:tcBorders>
          </w:tcPr>
          <w:p w14:paraId="6F398E9D" w14:textId="77777777" w:rsidR="00F06483" w:rsidRPr="003C6428" w:rsidRDefault="00F06483" w:rsidP="00465E69">
            <w:pPr>
              <w:ind w:left="0" w:firstLine="0"/>
            </w:pPr>
            <w:r w:rsidRPr="003C6428">
              <w:t>Cv</w:t>
            </w:r>
          </w:p>
        </w:tc>
        <w:tc>
          <w:tcPr>
            <w:tcW w:w="1684" w:type="dxa"/>
            <w:tcBorders>
              <w:top w:val="single" w:sz="4" w:space="0" w:color="auto"/>
              <w:left w:val="single" w:sz="4" w:space="0" w:color="auto"/>
              <w:bottom w:val="single" w:sz="4" w:space="0" w:color="auto"/>
              <w:right w:val="single" w:sz="4" w:space="0" w:color="auto"/>
            </w:tcBorders>
          </w:tcPr>
          <w:p w14:paraId="6F398E9E" w14:textId="77777777" w:rsidR="00F06483" w:rsidRPr="003C6428" w:rsidRDefault="00F06483" w:rsidP="00465E69">
            <w:pPr>
              <w:ind w:left="0" w:firstLine="0"/>
            </w:pPr>
            <w:r w:rsidRPr="003C6428">
              <w:t>Ciment en vrac</w:t>
            </w:r>
          </w:p>
        </w:tc>
        <w:tc>
          <w:tcPr>
            <w:tcW w:w="1530" w:type="dxa"/>
            <w:tcBorders>
              <w:top w:val="single" w:sz="4" w:space="0" w:color="auto"/>
              <w:left w:val="single" w:sz="4" w:space="0" w:color="auto"/>
              <w:bottom w:val="single" w:sz="4" w:space="0" w:color="auto"/>
              <w:right w:val="single" w:sz="4" w:space="0" w:color="auto"/>
            </w:tcBorders>
          </w:tcPr>
          <w:p w14:paraId="6F398E9F" w14:textId="77777777" w:rsidR="00F06483" w:rsidRPr="003C6428" w:rsidRDefault="00F06483" w:rsidP="00465E69">
            <w:pPr>
              <w:ind w:left="0" w:firstLine="0"/>
            </w:pPr>
          </w:p>
        </w:tc>
        <w:tc>
          <w:tcPr>
            <w:tcW w:w="1260" w:type="dxa"/>
            <w:tcBorders>
              <w:top w:val="single" w:sz="4" w:space="0" w:color="auto"/>
              <w:left w:val="single" w:sz="4" w:space="0" w:color="auto"/>
              <w:bottom w:val="single" w:sz="4" w:space="0" w:color="auto"/>
              <w:right w:val="single" w:sz="4" w:space="0" w:color="auto"/>
            </w:tcBorders>
          </w:tcPr>
          <w:p w14:paraId="6F398EA0" w14:textId="77777777" w:rsidR="00F06483" w:rsidRPr="003C6428" w:rsidRDefault="00F06483" w:rsidP="00465E69">
            <w:pPr>
              <w:ind w:left="0" w:firstLine="0"/>
            </w:pPr>
          </w:p>
        </w:tc>
        <w:tc>
          <w:tcPr>
            <w:tcW w:w="1710" w:type="dxa"/>
            <w:tcBorders>
              <w:top w:val="single" w:sz="4" w:space="0" w:color="auto"/>
              <w:left w:val="single" w:sz="4" w:space="0" w:color="auto"/>
              <w:bottom w:val="single" w:sz="4" w:space="0" w:color="auto"/>
              <w:right w:val="single" w:sz="4" w:space="0" w:color="auto"/>
            </w:tcBorders>
          </w:tcPr>
          <w:p w14:paraId="6F398EA1" w14:textId="77777777" w:rsidR="00F06483" w:rsidRPr="003C6428" w:rsidRDefault="00F06483" w:rsidP="00465E69">
            <w:pPr>
              <w:ind w:left="0" w:firstLine="0"/>
            </w:pPr>
          </w:p>
        </w:tc>
        <w:tc>
          <w:tcPr>
            <w:tcW w:w="2160" w:type="dxa"/>
            <w:tcBorders>
              <w:top w:val="single" w:sz="4" w:space="0" w:color="auto"/>
              <w:left w:val="single" w:sz="4" w:space="0" w:color="auto"/>
              <w:bottom w:val="single" w:sz="4" w:space="0" w:color="auto"/>
              <w:right w:val="single" w:sz="4" w:space="0" w:color="auto"/>
            </w:tcBorders>
          </w:tcPr>
          <w:p w14:paraId="6F398EA2" w14:textId="77777777" w:rsidR="00F06483" w:rsidRPr="003C6428" w:rsidRDefault="00F06483" w:rsidP="00465E69">
            <w:pPr>
              <w:ind w:left="0" w:firstLine="0"/>
              <w:jc w:val="left"/>
              <w:rPr>
                <w:u w:val="single"/>
              </w:rPr>
            </w:pPr>
            <w:r w:rsidRPr="003C6428">
              <w:t>C:5 à 15 %</w:t>
            </w:r>
          </w:p>
        </w:tc>
      </w:tr>
      <w:tr w:rsidR="00F06483" w:rsidRPr="003C6428" w14:paraId="6F398EAA" w14:textId="77777777" w:rsidTr="00642B08">
        <w:tc>
          <w:tcPr>
            <w:tcW w:w="1009" w:type="dxa"/>
            <w:tcBorders>
              <w:top w:val="single" w:sz="4" w:space="0" w:color="auto"/>
              <w:left w:val="single" w:sz="4" w:space="0" w:color="auto"/>
              <w:bottom w:val="single" w:sz="4" w:space="0" w:color="auto"/>
              <w:right w:val="single" w:sz="4" w:space="0" w:color="auto"/>
            </w:tcBorders>
          </w:tcPr>
          <w:p w14:paraId="6F398EA4" w14:textId="77777777" w:rsidR="00F06483" w:rsidRPr="003C6428" w:rsidRDefault="00F06483" w:rsidP="00465E69">
            <w:pPr>
              <w:ind w:left="0" w:firstLine="0"/>
            </w:pPr>
            <w:r w:rsidRPr="003C6428">
              <w:t>G</w:t>
            </w:r>
          </w:p>
        </w:tc>
        <w:tc>
          <w:tcPr>
            <w:tcW w:w="1684" w:type="dxa"/>
            <w:tcBorders>
              <w:top w:val="single" w:sz="4" w:space="0" w:color="auto"/>
              <w:left w:val="single" w:sz="4" w:space="0" w:color="auto"/>
              <w:bottom w:val="single" w:sz="4" w:space="0" w:color="auto"/>
              <w:right w:val="single" w:sz="4" w:space="0" w:color="auto"/>
            </w:tcBorders>
          </w:tcPr>
          <w:p w14:paraId="6F398EA5" w14:textId="77777777" w:rsidR="00F06483" w:rsidRPr="003C6428" w:rsidRDefault="00F06483" w:rsidP="00465E69">
            <w:pPr>
              <w:ind w:left="0" w:firstLine="0"/>
            </w:pPr>
            <w:r w:rsidRPr="003C6428">
              <w:t>Gasoil</w:t>
            </w:r>
          </w:p>
        </w:tc>
        <w:tc>
          <w:tcPr>
            <w:tcW w:w="1530" w:type="dxa"/>
            <w:tcBorders>
              <w:top w:val="single" w:sz="4" w:space="0" w:color="auto"/>
              <w:left w:val="single" w:sz="4" w:space="0" w:color="auto"/>
              <w:bottom w:val="single" w:sz="4" w:space="0" w:color="auto"/>
              <w:right w:val="single" w:sz="4" w:space="0" w:color="auto"/>
            </w:tcBorders>
          </w:tcPr>
          <w:p w14:paraId="6F398EA6" w14:textId="77777777" w:rsidR="00F06483" w:rsidRPr="003C6428" w:rsidRDefault="00F06483" w:rsidP="00465E69">
            <w:pPr>
              <w:ind w:left="0" w:firstLine="0"/>
            </w:pPr>
          </w:p>
        </w:tc>
        <w:tc>
          <w:tcPr>
            <w:tcW w:w="1260" w:type="dxa"/>
            <w:tcBorders>
              <w:top w:val="single" w:sz="4" w:space="0" w:color="auto"/>
              <w:left w:val="single" w:sz="4" w:space="0" w:color="auto"/>
              <w:bottom w:val="single" w:sz="4" w:space="0" w:color="auto"/>
              <w:right w:val="single" w:sz="4" w:space="0" w:color="auto"/>
            </w:tcBorders>
          </w:tcPr>
          <w:p w14:paraId="6F398EA7" w14:textId="77777777" w:rsidR="00F06483" w:rsidRPr="003C6428" w:rsidRDefault="00F06483" w:rsidP="00465E69">
            <w:pPr>
              <w:ind w:left="0" w:firstLine="0"/>
            </w:pPr>
          </w:p>
        </w:tc>
        <w:tc>
          <w:tcPr>
            <w:tcW w:w="1710" w:type="dxa"/>
            <w:tcBorders>
              <w:top w:val="single" w:sz="4" w:space="0" w:color="auto"/>
              <w:left w:val="single" w:sz="4" w:space="0" w:color="auto"/>
              <w:bottom w:val="single" w:sz="4" w:space="0" w:color="auto"/>
              <w:right w:val="single" w:sz="4" w:space="0" w:color="auto"/>
            </w:tcBorders>
          </w:tcPr>
          <w:p w14:paraId="6F398EA8" w14:textId="77777777" w:rsidR="00F06483" w:rsidRPr="003C6428" w:rsidRDefault="00F06483" w:rsidP="00465E69">
            <w:pPr>
              <w:ind w:left="0" w:firstLine="0"/>
            </w:pPr>
          </w:p>
        </w:tc>
        <w:tc>
          <w:tcPr>
            <w:tcW w:w="2160" w:type="dxa"/>
            <w:tcBorders>
              <w:top w:val="single" w:sz="4" w:space="0" w:color="auto"/>
              <w:left w:val="single" w:sz="4" w:space="0" w:color="auto"/>
              <w:bottom w:val="single" w:sz="4" w:space="0" w:color="auto"/>
              <w:right w:val="single" w:sz="4" w:space="0" w:color="auto"/>
            </w:tcBorders>
          </w:tcPr>
          <w:p w14:paraId="6F398EA9" w14:textId="77777777" w:rsidR="00F06483" w:rsidRPr="003C6428" w:rsidRDefault="00F06483" w:rsidP="00465E69">
            <w:pPr>
              <w:ind w:left="0" w:firstLine="0"/>
              <w:jc w:val="left"/>
              <w:rPr>
                <w:u w:val="single"/>
              </w:rPr>
            </w:pPr>
            <w:r w:rsidRPr="003C6428">
              <w:t>D:5 à 20 %</w:t>
            </w:r>
          </w:p>
        </w:tc>
      </w:tr>
      <w:tr w:rsidR="00F06483" w:rsidRPr="003C6428" w14:paraId="6F398EB1" w14:textId="77777777" w:rsidTr="00642B08">
        <w:tc>
          <w:tcPr>
            <w:tcW w:w="1009" w:type="dxa"/>
            <w:tcBorders>
              <w:top w:val="single" w:sz="4" w:space="0" w:color="auto"/>
              <w:left w:val="single" w:sz="4" w:space="0" w:color="auto"/>
              <w:bottom w:val="single" w:sz="4" w:space="0" w:color="auto"/>
              <w:right w:val="single" w:sz="4" w:space="0" w:color="auto"/>
            </w:tcBorders>
          </w:tcPr>
          <w:p w14:paraId="6F398EAB" w14:textId="77777777" w:rsidR="00F06483" w:rsidRPr="003C6428" w:rsidRDefault="00F06483" w:rsidP="00465E69">
            <w:pPr>
              <w:ind w:left="0" w:firstLine="0"/>
            </w:pPr>
            <w:r w:rsidRPr="003C6428">
              <w:t>At</w:t>
            </w:r>
          </w:p>
        </w:tc>
        <w:tc>
          <w:tcPr>
            <w:tcW w:w="1684" w:type="dxa"/>
            <w:tcBorders>
              <w:top w:val="single" w:sz="4" w:space="0" w:color="auto"/>
              <w:left w:val="single" w:sz="4" w:space="0" w:color="auto"/>
              <w:bottom w:val="single" w:sz="4" w:space="0" w:color="auto"/>
              <w:right w:val="single" w:sz="4" w:space="0" w:color="auto"/>
            </w:tcBorders>
          </w:tcPr>
          <w:p w14:paraId="6F398EAC" w14:textId="77777777" w:rsidR="00F06483" w:rsidRPr="003C6428" w:rsidRDefault="00F06483" w:rsidP="00465E69">
            <w:pPr>
              <w:ind w:left="0" w:firstLine="0"/>
            </w:pPr>
            <w:r w:rsidRPr="003C6428">
              <w:t>Acier HA</w:t>
            </w:r>
          </w:p>
        </w:tc>
        <w:tc>
          <w:tcPr>
            <w:tcW w:w="1530" w:type="dxa"/>
            <w:tcBorders>
              <w:top w:val="single" w:sz="4" w:space="0" w:color="auto"/>
              <w:left w:val="single" w:sz="4" w:space="0" w:color="auto"/>
              <w:bottom w:val="single" w:sz="4" w:space="0" w:color="auto"/>
              <w:right w:val="single" w:sz="4" w:space="0" w:color="auto"/>
            </w:tcBorders>
          </w:tcPr>
          <w:p w14:paraId="6F398EAD" w14:textId="77777777" w:rsidR="00F06483" w:rsidRPr="003C6428" w:rsidRDefault="00F06483" w:rsidP="00465E69">
            <w:pPr>
              <w:ind w:left="0" w:firstLine="0"/>
            </w:pPr>
          </w:p>
        </w:tc>
        <w:tc>
          <w:tcPr>
            <w:tcW w:w="1260" w:type="dxa"/>
            <w:tcBorders>
              <w:top w:val="single" w:sz="4" w:space="0" w:color="auto"/>
              <w:left w:val="single" w:sz="4" w:space="0" w:color="auto"/>
              <w:bottom w:val="single" w:sz="4" w:space="0" w:color="auto"/>
              <w:right w:val="single" w:sz="4" w:space="0" w:color="auto"/>
            </w:tcBorders>
          </w:tcPr>
          <w:p w14:paraId="6F398EAE" w14:textId="77777777" w:rsidR="00F06483" w:rsidRPr="003C6428" w:rsidRDefault="00F06483" w:rsidP="00465E69">
            <w:pPr>
              <w:ind w:left="0" w:firstLine="0"/>
            </w:pPr>
          </w:p>
        </w:tc>
        <w:tc>
          <w:tcPr>
            <w:tcW w:w="1710" w:type="dxa"/>
            <w:tcBorders>
              <w:top w:val="single" w:sz="4" w:space="0" w:color="auto"/>
              <w:left w:val="single" w:sz="4" w:space="0" w:color="auto"/>
              <w:bottom w:val="single" w:sz="4" w:space="0" w:color="auto"/>
              <w:right w:val="single" w:sz="4" w:space="0" w:color="auto"/>
            </w:tcBorders>
          </w:tcPr>
          <w:p w14:paraId="6F398EAF" w14:textId="77777777" w:rsidR="00F06483" w:rsidRPr="003C6428" w:rsidRDefault="00F06483" w:rsidP="00465E69">
            <w:pPr>
              <w:ind w:left="0" w:firstLine="0"/>
            </w:pPr>
          </w:p>
        </w:tc>
        <w:tc>
          <w:tcPr>
            <w:tcW w:w="2160" w:type="dxa"/>
            <w:tcBorders>
              <w:top w:val="single" w:sz="4" w:space="0" w:color="auto"/>
              <w:left w:val="single" w:sz="4" w:space="0" w:color="auto"/>
              <w:bottom w:val="single" w:sz="4" w:space="0" w:color="auto"/>
              <w:right w:val="single" w:sz="4" w:space="0" w:color="auto"/>
            </w:tcBorders>
          </w:tcPr>
          <w:p w14:paraId="6F398EB0" w14:textId="77777777" w:rsidR="00F06483" w:rsidRPr="003C6428" w:rsidRDefault="00F06483" w:rsidP="00465E69">
            <w:pPr>
              <w:ind w:left="0" w:firstLine="0"/>
              <w:rPr>
                <w:u w:val="single"/>
              </w:rPr>
            </w:pPr>
            <w:r w:rsidRPr="003C6428">
              <w:t>E:5 à 15 %</w:t>
            </w:r>
          </w:p>
        </w:tc>
      </w:tr>
      <w:tr w:rsidR="00F06483" w:rsidRPr="003C6428" w14:paraId="6F398EB8" w14:textId="77777777" w:rsidTr="00642B08">
        <w:tc>
          <w:tcPr>
            <w:tcW w:w="1009" w:type="dxa"/>
            <w:tcBorders>
              <w:top w:val="single" w:sz="4" w:space="0" w:color="auto"/>
              <w:left w:val="single" w:sz="4" w:space="0" w:color="auto"/>
              <w:bottom w:val="single" w:sz="4" w:space="0" w:color="auto"/>
              <w:right w:val="single" w:sz="4" w:space="0" w:color="auto"/>
            </w:tcBorders>
          </w:tcPr>
          <w:p w14:paraId="6F398EB2" w14:textId="77777777" w:rsidR="00F06483" w:rsidRPr="003C6428" w:rsidRDefault="00F06483" w:rsidP="00465E69">
            <w:pPr>
              <w:ind w:left="0" w:firstLine="0"/>
            </w:pPr>
            <w:r w:rsidRPr="003C6428">
              <w:t>S</w:t>
            </w:r>
          </w:p>
        </w:tc>
        <w:tc>
          <w:tcPr>
            <w:tcW w:w="1684" w:type="dxa"/>
            <w:tcBorders>
              <w:top w:val="single" w:sz="4" w:space="0" w:color="auto"/>
              <w:left w:val="single" w:sz="4" w:space="0" w:color="auto"/>
              <w:bottom w:val="single" w:sz="4" w:space="0" w:color="auto"/>
              <w:right w:val="single" w:sz="4" w:space="0" w:color="auto"/>
            </w:tcBorders>
          </w:tcPr>
          <w:p w14:paraId="6F398EB3" w14:textId="77777777" w:rsidR="00F06483" w:rsidRPr="003C6428" w:rsidRDefault="00F06483" w:rsidP="00465E69">
            <w:pPr>
              <w:ind w:left="0" w:firstLine="0"/>
            </w:pPr>
            <w:r w:rsidRPr="003C6428">
              <w:t>Salaires</w:t>
            </w:r>
          </w:p>
        </w:tc>
        <w:tc>
          <w:tcPr>
            <w:tcW w:w="1530" w:type="dxa"/>
            <w:tcBorders>
              <w:top w:val="single" w:sz="4" w:space="0" w:color="auto"/>
              <w:left w:val="single" w:sz="4" w:space="0" w:color="auto"/>
              <w:bottom w:val="single" w:sz="4" w:space="0" w:color="auto"/>
              <w:right w:val="single" w:sz="4" w:space="0" w:color="auto"/>
            </w:tcBorders>
          </w:tcPr>
          <w:p w14:paraId="6F398EB4" w14:textId="77777777" w:rsidR="00F06483" w:rsidRPr="003C6428" w:rsidRDefault="00F06483" w:rsidP="00465E69">
            <w:pPr>
              <w:ind w:left="0" w:firstLine="0"/>
            </w:pPr>
          </w:p>
        </w:tc>
        <w:tc>
          <w:tcPr>
            <w:tcW w:w="1260" w:type="dxa"/>
            <w:tcBorders>
              <w:top w:val="single" w:sz="4" w:space="0" w:color="auto"/>
              <w:left w:val="single" w:sz="4" w:space="0" w:color="auto"/>
              <w:bottom w:val="single" w:sz="4" w:space="0" w:color="auto"/>
              <w:right w:val="single" w:sz="4" w:space="0" w:color="auto"/>
            </w:tcBorders>
          </w:tcPr>
          <w:p w14:paraId="6F398EB5" w14:textId="77777777" w:rsidR="00F06483" w:rsidRPr="003C6428" w:rsidRDefault="00F06483" w:rsidP="00465E69">
            <w:pPr>
              <w:ind w:left="0" w:firstLine="0"/>
            </w:pPr>
          </w:p>
        </w:tc>
        <w:tc>
          <w:tcPr>
            <w:tcW w:w="1710" w:type="dxa"/>
            <w:tcBorders>
              <w:top w:val="single" w:sz="4" w:space="0" w:color="auto"/>
              <w:left w:val="single" w:sz="4" w:space="0" w:color="auto"/>
              <w:bottom w:val="single" w:sz="4" w:space="0" w:color="auto"/>
              <w:right w:val="single" w:sz="4" w:space="0" w:color="auto"/>
            </w:tcBorders>
          </w:tcPr>
          <w:p w14:paraId="6F398EB6" w14:textId="77777777" w:rsidR="00F06483" w:rsidRPr="003C6428" w:rsidRDefault="00F06483" w:rsidP="00465E69">
            <w:pPr>
              <w:ind w:left="0" w:firstLine="0"/>
            </w:pPr>
          </w:p>
        </w:tc>
        <w:tc>
          <w:tcPr>
            <w:tcW w:w="2160" w:type="dxa"/>
            <w:tcBorders>
              <w:top w:val="single" w:sz="4" w:space="0" w:color="auto"/>
              <w:left w:val="single" w:sz="4" w:space="0" w:color="auto"/>
              <w:bottom w:val="single" w:sz="4" w:space="0" w:color="auto"/>
              <w:right w:val="single" w:sz="4" w:space="0" w:color="auto"/>
            </w:tcBorders>
          </w:tcPr>
          <w:p w14:paraId="6F398EB7" w14:textId="77777777" w:rsidR="00F06483" w:rsidRPr="003C6428" w:rsidRDefault="00F06483" w:rsidP="00465E69">
            <w:pPr>
              <w:ind w:left="0" w:firstLine="0"/>
            </w:pPr>
            <w:r w:rsidRPr="003C6428">
              <w:t>F : 5 à 10 %</w:t>
            </w:r>
          </w:p>
        </w:tc>
      </w:tr>
      <w:tr w:rsidR="00F06483" w:rsidRPr="003C6428" w14:paraId="6F398EBF" w14:textId="77777777" w:rsidTr="00642B08">
        <w:trPr>
          <w:trHeight w:val="68"/>
        </w:trPr>
        <w:tc>
          <w:tcPr>
            <w:tcW w:w="1009" w:type="dxa"/>
            <w:tcBorders>
              <w:top w:val="single" w:sz="4" w:space="0" w:color="auto"/>
              <w:left w:val="single" w:sz="4" w:space="0" w:color="auto"/>
              <w:bottom w:val="single" w:sz="4" w:space="0" w:color="auto"/>
              <w:right w:val="single" w:sz="4" w:space="0" w:color="auto"/>
            </w:tcBorders>
          </w:tcPr>
          <w:p w14:paraId="6F398EB9" w14:textId="77777777" w:rsidR="00F06483" w:rsidRPr="003C6428" w:rsidRDefault="00F06483" w:rsidP="00465E69">
            <w:pPr>
              <w:ind w:left="0" w:firstLine="0"/>
            </w:pPr>
            <w:r w:rsidRPr="003C6428">
              <w:t>ChTp</w:t>
            </w:r>
          </w:p>
        </w:tc>
        <w:tc>
          <w:tcPr>
            <w:tcW w:w="1684" w:type="dxa"/>
            <w:tcBorders>
              <w:top w:val="single" w:sz="4" w:space="0" w:color="auto"/>
              <w:left w:val="single" w:sz="4" w:space="0" w:color="auto"/>
              <w:bottom w:val="single" w:sz="4" w:space="0" w:color="auto"/>
              <w:right w:val="single" w:sz="4" w:space="0" w:color="auto"/>
            </w:tcBorders>
          </w:tcPr>
          <w:p w14:paraId="6F398EBA" w14:textId="77777777" w:rsidR="00F06483" w:rsidRPr="003C6428" w:rsidRDefault="00F06483" w:rsidP="00465E69">
            <w:pPr>
              <w:ind w:left="0" w:firstLine="0"/>
            </w:pPr>
            <w:r w:rsidRPr="003C6428">
              <w:t>Charges Sociales</w:t>
            </w:r>
          </w:p>
        </w:tc>
        <w:tc>
          <w:tcPr>
            <w:tcW w:w="1530" w:type="dxa"/>
            <w:tcBorders>
              <w:top w:val="single" w:sz="4" w:space="0" w:color="auto"/>
              <w:left w:val="single" w:sz="4" w:space="0" w:color="auto"/>
              <w:bottom w:val="single" w:sz="4" w:space="0" w:color="auto"/>
              <w:right w:val="single" w:sz="4" w:space="0" w:color="auto"/>
            </w:tcBorders>
          </w:tcPr>
          <w:p w14:paraId="6F398EBB" w14:textId="77777777" w:rsidR="00F06483" w:rsidRPr="003C6428" w:rsidRDefault="00F06483" w:rsidP="00465E69">
            <w:pPr>
              <w:ind w:left="0" w:firstLine="0"/>
            </w:pPr>
          </w:p>
        </w:tc>
        <w:tc>
          <w:tcPr>
            <w:tcW w:w="1260" w:type="dxa"/>
            <w:tcBorders>
              <w:top w:val="single" w:sz="4" w:space="0" w:color="auto"/>
              <w:left w:val="single" w:sz="4" w:space="0" w:color="auto"/>
              <w:bottom w:val="single" w:sz="4" w:space="0" w:color="auto"/>
              <w:right w:val="single" w:sz="4" w:space="0" w:color="auto"/>
            </w:tcBorders>
          </w:tcPr>
          <w:p w14:paraId="6F398EBC" w14:textId="77777777" w:rsidR="00F06483" w:rsidRPr="003C6428" w:rsidRDefault="00F06483" w:rsidP="00465E69">
            <w:pPr>
              <w:ind w:left="0" w:firstLine="0"/>
            </w:pPr>
          </w:p>
        </w:tc>
        <w:tc>
          <w:tcPr>
            <w:tcW w:w="1710" w:type="dxa"/>
            <w:tcBorders>
              <w:top w:val="single" w:sz="4" w:space="0" w:color="auto"/>
              <w:left w:val="single" w:sz="4" w:space="0" w:color="auto"/>
              <w:bottom w:val="single" w:sz="4" w:space="0" w:color="auto"/>
              <w:right w:val="single" w:sz="4" w:space="0" w:color="auto"/>
            </w:tcBorders>
          </w:tcPr>
          <w:p w14:paraId="6F398EBD" w14:textId="77777777" w:rsidR="00F06483" w:rsidRPr="003C6428" w:rsidRDefault="00F06483" w:rsidP="00465E69">
            <w:pPr>
              <w:ind w:left="0" w:firstLine="0"/>
            </w:pPr>
          </w:p>
        </w:tc>
        <w:tc>
          <w:tcPr>
            <w:tcW w:w="2160" w:type="dxa"/>
            <w:tcBorders>
              <w:top w:val="single" w:sz="4" w:space="0" w:color="auto"/>
              <w:left w:val="single" w:sz="4" w:space="0" w:color="auto"/>
              <w:bottom w:val="single" w:sz="4" w:space="0" w:color="auto"/>
              <w:right w:val="single" w:sz="4" w:space="0" w:color="auto"/>
            </w:tcBorders>
          </w:tcPr>
          <w:p w14:paraId="6F398EBE" w14:textId="77777777" w:rsidR="00F06483" w:rsidRPr="003C6428" w:rsidRDefault="00F06483" w:rsidP="00465E69">
            <w:pPr>
              <w:ind w:left="0" w:firstLine="0"/>
            </w:pPr>
            <w:r w:rsidRPr="003C6428">
              <w:t>G : 1 à 5 %</w:t>
            </w:r>
          </w:p>
        </w:tc>
      </w:tr>
      <w:tr w:rsidR="00F06483" w:rsidRPr="003C6428" w14:paraId="6F398EC6" w14:textId="77777777" w:rsidTr="00642B08">
        <w:tc>
          <w:tcPr>
            <w:tcW w:w="1009" w:type="dxa"/>
            <w:tcBorders>
              <w:top w:val="single" w:sz="4" w:space="0" w:color="auto"/>
              <w:left w:val="nil"/>
              <w:bottom w:val="nil"/>
              <w:right w:val="nil"/>
            </w:tcBorders>
          </w:tcPr>
          <w:p w14:paraId="6F398EC0" w14:textId="77777777" w:rsidR="00F06483" w:rsidRPr="003C6428" w:rsidRDefault="00F06483" w:rsidP="00465E69">
            <w:pPr>
              <w:ind w:left="0" w:firstLine="0"/>
            </w:pPr>
          </w:p>
        </w:tc>
        <w:tc>
          <w:tcPr>
            <w:tcW w:w="1684" w:type="dxa"/>
            <w:tcBorders>
              <w:top w:val="single" w:sz="4" w:space="0" w:color="auto"/>
              <w:left w:val="nil"/>
              <w:bottom w:val="nil"/>
              <w:right w:val="nil"/>
            </w:tcBorders>
          </w:tcPr>
          <w:p w14:paraId="6F398EC1" w14:textId="77777777" w:rsidR="00F06483" w:rsidRPr="003C6428" w:rsidRDefault="00F06483" w:rsidP="00465E69">
            <w:pPr>
              <w:ind w:left="0" w:firstLine="0"/>
            </w:pPr>
          </w:p>
        </w:tc>
        <w:tc>
          <w:tcPr>
            <w:tcW w:w="1530" w:type="dxa"/>
            <w:tcBorders>
              <w:top w:val="single" w:sz="4" w:space="0" w:color="auto"/>
              <w:left w:val="nil"/>
              <w:bottom w:val="nil"/>
              <w:right w:val="nil"/>
            </w:tcBorders>
          </w:tcPr>
          <w:p w14:paraId="6F398EC2" w14:textId="77777777" w:rsidR="00F06483" w:rsidRPr="003C6428" w:rsidRDefault="00F06483" w:rsidP="00465E69">
            <w:pPr>
              <w:ind w:left="0" w:firstLine="0"/>
            </w:pPr>
          </w:p>
        </w:tc>
        <w:tc>
          <w:tcPr>
            <w:tcW w:w="1260" w:type="dxa"/>
            <w:tcBorders>
              <w:top w:val="single" w:sz="4" w:space="0" w:color="auto"/>
              <w:left w:val="nil"/>
              <w:bottom w:val="nil"/>
              <w:right w:val="single" w:sz="12" w:space="0" w:color="auto"/>
            </w:tcBorders>
          </w:tcPr>
          <w:p w14:paraId="6F398EC3" w14:textId="77777777" w:rsidR="00F06483" w:rsidRPr="003C6428" w:rsidRDefault="00F06483" w:rsidP="00465E69">
            <w:pPr>
              <w:ind w:left="0" w:firstLine="0"/>
              <w:rPr>
                <w:b/>
                <w:bCs/>
              </w:rPr>
            </w:pPr>
            <w:r w:rsidRPr="003C6428">
              <w:rPr>
                <w:b/>
                <w:bCs/>
              </w:rPr>
              <w:t>Total</w:t>
            </w:r>
          </w:p>
        </w:tc>
        <w:tc>
          <w:tcPr>
            <w:tcW w:w="1710" w:type="dxa"/>
            <w:tcBorders>
              <w:top w:val="single" w:sz="4" w:space="0" w:color="auto"/>
              <w:left w:val="single" w:sz="12" w:space="0" w:color="auto"/>
              <w:bottom w:val="single" w:sz="12" w:space="0" w:color="auto"/>
              <w:right w:val="single" w:sz="6" w:space="0" w:color="auto"/>
            </w:tcBorders>
          </w:tcPr>
          <w:p w14:paraId="6F398EC4" w14:textId="77777777" w:rsidR="00F06483" w:rsidRPr="003C6428" w:rsidRDefault="00F06483" w:rsidP="00465E69">
            <w:pPr>
              <w:ind w:left="0" w:firstLine="0"/>
              <w:rPr>
                <w:b/>
                <w:bCs/>
              </w:rPr>
            </w:pPr>
          </w:p>
        </w:tc>
        <w:tc>
          <w:tcPr>
            <w:tcW w:w="2160" w:type="dxa"/>
            <w:tcBorders>
              <w:top w:val="single" w:sz="4" w:space="0" w:color="auto"/>
              <w:left w:val="single" w:sz="6" w:space="0" w:color="auto"/>
              <w:bottom w:val="single" w:sz="12" w:space="0" w:color="auto"/>
              <w:right w:val="single" w:sz="12" w:space="0" w:color="auto"/>
            </w:tcBorders>
          </w:tcPr>
          <w:p w14:paraId="6F398EC5" w14:textId="77777777" w:rsidR="00F06483" w:rsidRPr="003C6428" w:rsidRDefault="00F06483" w:rsidP="00465E69">
            <w:pPr>
              <w:ind w:left="0" w:firstLine="0"/>
              <w:jc w:val="center"/>
              <w:rPr>
                <w:b/>
                <w:bCs/>
                <w:u w:val="single"/>
              </w:rPr>
            </w:pPr>
            <w:r w:rsidRPr="003C6428">
              <w:rPr>
                <w:b/>
                <w:bCs/>
              </w:rPr>
              <w:t>100 %</w:t>
            </w:r>
          </w:p>
        </w:tc>
      </w:tr>
    </w:tbl>
    <w:p w14:paraId="6F398EC7" w14:textId="77777777" w:rsidR="00F06483" w:rsidRPr="003C6428" w:rsidRDefault="00F06483" w:rsidP="00465E69">
      <w:pPr>
        <w:ind w:left="0" w:firstLine="0"/>
      </w:pPr>
    </w:p>
    <w:p w14:paraId="6F398EC8" w14:textId="77777777" w:rsidR="00F06483" w:rsidRPr="003C6428" w:rsidRDefault="00F06483" w:rsidP="00465E69">
      <w:pPr>
        <w:ind w:left="0" w:firstLine="0"/>
        <w:rPr>
          <w:szCs w:val="24"/>
        </w:rPr>
      </w:pPr>
      <w:r w:rsidRPr="003C6428">
        <w:rPr>
          <w:szCs w:val="24"/>
        </w:rPr>
        <w:t>[* à insérer par le Maître de l’Ouvrage.  Alors que A doit être un pourcentage fixé, B, C, D et E devraient indiquer un intervalle de valeurs acceptables, et le Soumissionnaire devra spécifier une valeur spécifique dans l’intervalle indiqué, telle que la somme des pondérations soit égale à 1.00]</w:t>
      </w:r>
    </w:p>
    <w:p w14:paraId="6F398EC9" w14:textId="77777777" w:rsidR="00F06483" w:rsidRPr="003C6428" w:rsidRDefault="00F06483" w:rsidP="00465E69">
      <w:pPr>
        <w:ind w:left="0" w:firstLine="0"/>
      </w:pPr>
    </w:p>
    <w:p w14:paraId="6F398ECA" w14:textId="77777777" w:rsidR="00F06483" w:rsidRPr="003C6428" w:rsidRDefault="00F06483" w:rsidP="00465E69">
      <w:pPr>
        <w:ind w:left="0" w:firstLine="0"/>
        <w:rPr>
          <w:sz w:val="16"/>
        </w:rPr>
      </w:pPr>
      <w:r w:rsidRPr="003C6428">
        <w:t>Signature du Soumissionnaire</w:t>
      </w:r>
    </w:p>
    <w:bookmarkEnd w:id="517"/>
    <w:bookmarkEnd w:id="518"/>
    <w:p w14:paraId="6F398ECB" w14:textId="77777777" w:rsidR="007E57A6" w:rsidRPr="003C6428" w:rsidRDefault="007E57A6" w:rsidP="00465E69">
      <w:pPr>
        <w:tabs>
          <w:tab w:val="left" w:pos="1188"/>
          <w:tab w:val="left" w:pos="2394"/>
          <w:tab w:val="left" w:pos="4209"/>
          <w:tab w:val="left" w:pos="5238"/>
          <w:tab w:val="left" w:pos="7632"/>
          <w:tab w:val="left" w:pos="7868"/>
          <w:tab w:val="left" w:pos="9468"/>
        </w:tabs>
        <w:ind w:left="0" w:firstLine="0"/>
      </w:pPr>
    </w:p>
    <w:bookmarkEnd w:id="474"/>
    <w:p w14:paraId="6F398ECC" w14:textId="77777777" w:rsidR="000A450A" w:rsidRPr="003C6428" w:rsidRDefault="000A450A" w:rsidP="00465E69">
      <w:pPr>
        <w:pStyle w:val="Sec4head2"/>
      </w:pPr>
      <w:r w:rsidRPr="003C6428">
        <w:br w:type="page"/>
      </w:r>
      <w:bookmarkStart w:id="519" w:name="_Toc327863857"/>
      <w:bookmarkStart w:id="520" w:name="_Toc479200518"/>
      <w:bookmarkStart w:id="521" w:name="_Toc82167732"/>
      <w:bookmarkStart w:id="522" w:name="_Toc138939269"/>
      <w:r w:rsidR="00A70E7F" w:rsidRPr="003C6428">
        <w:lastRenderedPageBreak/>
        <w:t>Tableau C. Récapitulatif des Monnaies de Paiement</w:t>
      </w:r>
      <w:bookmarkEnd w:id="519"/>
      <w:bookmarkEnd w:id="520"/>
      <w:bookmarkEnd w:id="521"/>
      <w:bookmarkEnd w:id="522"/>
    </w:p>
    <w:p w14:paraId="6F398ECD" w14:textId="77777777" w:rsidR="00487A5A" w:rsidRPr="003C6428" w:rsidRDefault="00487A5A" w:rsidP="00465E69">
      <w:pPr>
        <w:ind w:left="0" w:firstLine="0"/>
        <w:jc w:val="center"/>
        <w:rPr>
          <w:szCs w:val="24"/>
        </w:rPr>
      </w:pPr>
      <w:r w:rsidRPr="003C6428">
        <w:rPr>
          <w:szCs w:val="24"/>
        </w:rPr>
        <w:t>Tableau : Option A</w:t>
      </w:r>
    </w:p>
    <w:p w14:paraId="6F398ECE" w14:textId="77777777" w:rsidR="00487A5A" w:rsidRPr="003C6428" w:rsidRDefault="00487A5A" w:rsidP="00465E69">
      <w:pPr>
        <w:spacing w:before="120" w:after="120"/>
        <w:ind w:left="0" w:firstLine="0"/>
        <w:rPr>
          <w:b/>
          <w:i/>
          <w:szCs w:val="24"/>
        </w:rPr>
      </w:pPr>
      <w:r w:rsidRPr="003C6428">
        <w:rPr>
          <w:b/>
          <w:i/>
          <w:szCs w:val="24"/>
        </w:rPr>
        <w:t xml:space="preserve">A utiliser seulement avec l’Option A : Prix libellé entièrement dans la monnaie nationale spécifiée dans les Données particulières de l’Appel d’offres avec un pourcentage en monnaies étrangères. </w:t>
      </w:r>
    </w:p>
    <w:p w14:paraId="6F398ECF" w14:textId="77777777" w:rsidR="000A450A" w:rsidRPr="003C6428" w:rsidRDefault="000A450A" w:rsidP="00465E69">
      <w:pPr>
        <w:tabs>
          <w:tab w:val="left" w:leader="underscore" w:pos="9072"/>
        </w:tabs>
        <w:ind w:left="0" w:firstLine="0"/>
        <w:rPr>
          <w:i/>
          <w:szCs w:val="24"/>
        </w:rPr>
      </w:pPr>
      <w:r w:rsidRPr="003C6428">
        <w:rPr>
          <w:szCs w:val="24"/>
        </w:rPr>
        <w:t xml:space="preserve">Récapitulatif du (des) montant(s) de la </w:t>
      </w:r>
      <w:r w:rsidR="009128BE" w:rsidRPr="003C6428">
        <w:rPr>
          <w:szCs w:val="24"/>
        </w:rPr>
        <w:t>S</w:t>
      </w:r>
      <w:r w:rsidRPr="003C6428">
        <w:rPr>
          <w:szCs w:val="24"/>
        </w:rPr>
        <w:t xml:space="preserve">oumission pour </w:t>
      </w:r>
      <w:r w:rsidR="00A42F4A" w:rsidRPr="003C6428">
        <w:rPr>
          <w:szCs w:val="24"/>
        </w:rPr>
        <w:t xml:space="preserve">___________ </w:t>
      </w:r>
      <w:r w:rsidRPr="003C6428">
        <w:rPr>
          <w:i/>
          <w:szCs w:val="24"/>
        </w:rPr>
        <w:t xml:space="preserve">[insérer l’intitulé de la </w:t>
      </w:r>
      <w:r w:rsidR="0057041A" w:rsidRPr="003C6428">
        <w:rPr>
          <w:i/>
          <w:szCs w:val="24"/>
        </w:rPr>
        <w:t>Tranche</w:t>
      </w:r>
      <w:r w:rsidRPr="003C6428">
        <w:rPr>
          <w:i/>
          <w:szCs w:val="24"/>
        </w:rPr>
        <w:t>de Travaux]</w:t>
      </w:r>
      <w:r w:rsidRPr="003C6428">
        <w:rPr>
          <w:rStyle w:val="Appelnotedebasdep"/>
          <w:iCs/>
          <w:szCs w:val="24"/>
        </w:rPr>
        <w:footnoteReference w:id="19"/>
      </w:r>
      <w:r w:rsidRPr="003C6428">
        <w:rPr>
          <w:iCs/>
          <w:szCs w:val="24"/>
          <w:vertAlign w:val="superscript"/>
        </w:rPr>
        <w:t>)</w:t>
      </w:r>
    </w:p>
    <w:tbl>
      <w:tblPr>
        <w:tblW w:w="9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4"/>
        <w:gridCol w:w="1314"/>
        <w:gridCol w:w="1710"/>
        <w:gridCol w:w="1495"/>
        <w:gridCol w:w="2160"/>
      </w:tblGrid>
      <w:tr w:rsidR="000A450A" w:rsidRPr="003C6428" w14:paraId="6F398ED8" w14:textId="77777777" w:rsidTr="00D31F31">
        <w:tc>
          <w:tcPr>
            <w:tcW w:w="2664" w:type="dxa"/>
            <w:tcBorders>
              <w:top w:val="single" w:sz="12" w:space="0" w:color="auto"/>
              <w:left w:val="single" w:sz="12" w:space="0" w:color="auto"/>
              <w:bottom w:val="single" w:sz="12" w:space="0" w:color="auto"/>
              <w:right w:val="single" w:sz="12" w:space="0" w:color="auto"/>
            </w:tcBorders>
            <w:vAlign w:val="center"/>
          </w:tcPr>
          <w:p w14:paraId="6F398ED0" w14:textId="77777777" w:rsidR="000A450A" w:rsidRPr="003C6428" w:rsidRDefault="000A450A" w:rsidP="00465E69">
            <w:pPr>
              <w:spacing w:before="60" w:after="60"/>
              <w:ind w:left="0" w:firstLine="0"/>
              <w:jc w:val="center"/>
              <w:rPr>
                <w:rFonts w:asciiTheme="majorBidi" w:hAnsiTheme="majorBidi" w:cstheme="majorBidi"/>
                <w:b/>
                <w:bCs/>
                <w:sz w:val="22"/>
                <w:szCs w:val="22"/>
              </w:rPr>
            </w:pPr>
            <w:r w:rsidRPr="003C6428">
              <w:rPr>
                <w:rFonts w:asciiTheme="majorBidi" w:hAnsiTheme="majorBidi" w:cstheme="majorBidi"/>
                <w:b/>
                <w:bCs/>
                <w:sz w:val="22"/>
                <w:szCs w:val="22"/>
              </w:rPr>
              <w:t>Nom des monnaies</w:t>
            </w:r>
          </w:p>
        </w:tc>
        <w:tc>
          <w:tcPr>
            <w:tcW w:w="1314" w:type="dxa"/>
            <w:tcBorders>
              <w:top w:val="single" w:sz="12" w:space="0" w:color="auto"/>
              <w:left w:val="single" w:sz="12" w:space="0" w:color="auto"/>
              <w:bottom w:val="single" w:sz="12" w:space="0" w:color="auto"/>
              <w:right w:val="single" w:sz="12" w:space="0" w:color="auto"/>
            </w:tcBorders>
            <w:vAlign w:val="center"/>
          </w:tcPr>
          <w:p w14:paraId="6F398ED1" w14:textId="77777777" w:rsidR="000A450A" w:rsidRPr="003C6428" w:rsidRDefault="005A19A0" w:rsidP="00465E69">
            <w:pPr>
              <w:spacing w:before="60" w:after="60"/>
              <w:ind w:left="0" w:firstLine="0"/>
              <w:jc w:val="center"/>
              <w:rPr>
                <w:rFonts w:asciiTheme="majorBidi" w:hAnsiTheme="majorBidi" w:cstheme="majorBidi"/>
                <w:b/>
                <w:bCs/>
                <w:sz w:val="22"/>
                <w:szCs w:val="22"/>
              </w:rPr>
            </w:pPr>
            <w:r w:rsidRPr="003C6428">
              <w:rPr>
                <w:rFonts w:asciiTheme="majorBidi" w:hAnsiTheme="majorBidi" w:cstheme="majorBidi"/>
                <w:b/>
                <w:bCs/>
                <w:sz w:val="22"/>
                <w:szCs w:val="22"/>
              </w:rPr>
              <w:t>A</w:t>
            </w:r>
            <w:r w:rsidRPr="003C6428">
              <w:rPr>
                <w:rFonts w:asciiTheme="majorBidi" w:hAnsiTheme="majorBidi" w:cstheme="majorBidi"/>
                <w:b/>
                <w:bCs/>
                <w:sz w:val="22"/>
                <w:szCs w:val="22"/>
              </w:rPr>
              <w:br/>
            </w:r>
            <w:r w:rsidR="000A450A" w:rsidRPr="003C6428">
              <w:rPr>
                <w:rFonts w:asciiTheme="majorBidi" w:hAnsiTheme="majorBidi" w:cstheme="majorBidi"/>
                <w:b/>
                <w:bCs/>
                <w:sz w:val="22"/>
                <w:szCs w:val="22"/>
              </w:rPr>
              <w:t>Montant</w:t>
            </w:r>
            <w:r w:rsidR="00A70E7F" w:rsidRPr="003C6428">
              <w:rPr>
                <w:rFonts w:asciiTheme="majorBidi" w:hAnsiTheme="majorBidi" w:cstheme="majorBidi"/>
                <w:b/>
                <w:bCs/>
                <w:sz w:val="22"/>
                <w:szCs w:val="22"/>
              </w:rPr>
              <w:t xml:space="preserve"> dans la Monnaie</w:t>
            </w:r>
          </w:p>
        </w:tc>
        <w:tc>
          <w:tcPr>
            <w:tcW w:w="1710" w:type="dxa"/>
            <w:tcBorders>
              <w:top w:val="single" w:sz="12" w:space="0" w:color="auto"/>
              <w:left w:val="single" w:sz="12" w:space="0" w:color="auto"/>
              <w:bottom w:val="single" w:sz="12" w:space="0" w:color="auto"/>
              <w:right w:val="single" w:sz="12" w:space="0" w:color="auto"/>
            </w:tcBorders>
            <w:vAlign w:val="center"/>
          </w:tcPr>
          <w:p w14:paraId="6F398ED2" w14:textId="77777777" w:rsidR="000A450A" w:rsidRPr="003C6428" w:rsidRDefault="005A19A0" w:rsidP="00465E69">
            <w:pPr>
              <w:spacing w:before="60" w:after="60"/>
              <w:ind w:left="0" w:firstLine="0"/>
              <w:jc w:val="center"/>
              <w:rPr>
                <w:rFonts w:asciiTheme="majorBidi" w:hAnsiTheme="majorBidi" w:cstheme="majorBidi"/>
                <w:b/>
                <w:bCs/>
                <w:sz w:val="22"/>
                <w:szCs w:val="22"/>
              </w:rPr>
            </w:pPr>
            <w:r w:rsidRPr="003C6428">
              <w:rPr>
                <w:rFonts w:asciiTheme="majorBidi" w:hAnsiTheme="majorBidi" w:cstheme="majorBidi"/>
                <w:b/>
                <w:bCs/>
                <w:sz w:val="22"/>
                <w:szCs w:val="22"/>
              </w:rPr>
              <w:t>B</w:t>
            </w:r>
            <w:r w:rsidRPr="003C6428">
              <w:rPr>
                <w:rFonts w:asciiTheme="majorBidi" w:hAnsiTheme="majorBidi" w:cstheme="majorBidi"/>
                <w:b/>
                <w:bCs/>
                <w:sz w:val="22"/>
                <w:szCs w:val="22"/>
              </w:rPr>
              <w:br/>
            </w:r>
            <w:r w:rsidR="000A450A" w:rsidRPr="003C6428">
              <w:rPr>
                <w:rFonts w:asciiTheme="majorBidi" w:hAnsiTheme="majorBidi" w:cstheme="majorBidi"/>
                <w:b/>
                <w:bCs/>
                <w:sz w:val="22"/>
                <w:szCs w:val="22"/>
              </w:rPr>
              <w:t xml:space="preserve">Taux de </w:t>
            </w:r>
            <w:r w:rsidR="00A70E7F" w:rsidRPr="003C6428">
              <w:rPr>
                <w:rFonts w:asciiTheme="majorBidi" w:hAnsiTheme="majorBidi" w:cstheme="majorBidi"/>
                <w:b/>
                <w:bCs/>
                <w:sz w:val="22"/>
                <w:szCs w:val="22"/>
              </w:rPr>
              <w:t>C</w:t>
            </w:r>
            <w:r w:rsidR="000A450A" w:rsidRPr="003C6428">
              <w:rPr>
                <w:rFonts w:asciiTheme="majorBidi" w:hAnsiTheme="majorBidi" w:cstheme="majorBidi"/>
                <w:b/>
                <w:bCs/>
                <w:sz w:val="22"/>
                <w:szCs w:val="22"/>
              </w:rPr>
              <w:t>hange</w:t>
            </w:r>
            <w:r w:rsidR="00A70E7F" w:rsidRPr="003C6428">
              <w:rPr>
                <w:rFonts w:asciiTheme="majorBidi" w:hAnsiTheme="majorBidi" w:cstheme="majorBidi"/>
                <w:b/>
                <w:bCs/>
                <w:sz w:val="22"/>
                <w:szCs w:val="22"/>
              </w:rPr>
              <w:t xml:space="preserve"> (monnaie </w:t>
            </w:r>
            <w:r w:rsidR="004E0F62" w:rsidRPr="003C6428">
              <w:rPr>
                <w:rFonts w:asciiTheme="majorBidi" w:hAnsiTheme="majorBidi" w:cstheme="majorBidi"/>
                <w:b/>
                <w:bCs/>
                <w:sz w:val="22"/>
                <w:szCs w:val="22"/>
              </w:rPr>
              <w:t>nationale</w:t>
            </w:r>
            <w:r w:rsidR="00A70E7F" w:rsidRPr="003C6428">
              <w:rPr>
                <w:rFonts w:asciiTheme="majorBidi" w:hAnsiTheme="majorBidi" w:cstheme="majorBidi"/>
                <w:b/>
                <w:bCs/>
                <w:sz w:val="22"/>
                <w:szCs w:val="22"/>
              </w:rPr>
              <w:t xml:space="preserve"> par unité de monnaie étrangère)</w:t>
            </w:r>
          </w:p>
        </w:tc>
        <w:tc>
          <w:tcPr>
            <w:tcW w:w="1495" w:type="dxa"/>
            <w:tcBorders>
              <w:top w:val="single" w:sz="12" w:space="0" w:color="auto"/>
              <w:left w:val="single" w:sz="12" w:space="0" w:color="auto"/>
              <w:bottom w:val="single" w:sz="12" w:space="0" w:color="auto"/>
              <w:right w:val="single" w:sz="12" w:space="0" w:color="auto"/>
            </w:tcBorders>
            <w:vAlign w:val="center"/>
          </w:tcPr>
          <w:p w14:paraId="6F398ED3" w14:textId="77777777" w:rsidR="000A450A" w:rsidRPr="003C6428" w:rsidRDefault="000A450A" w:rsidP="00465E69">
            <w:pPr>
              <w:spacing w:before="60" w:after="60"/>
              <w:ind w:left="0" w:firstLine="0"/>
              <w:jc w:val="center"/>
              <w:rPr>
                <w:rFonts w:asciiTheme="majorBidi" w:hAnsiTheme="majorBidi" w:cstheme="majorBidi"/>
                <w:b/>
                <w:bCs/>
                <w:sz w:val="22"/>
                <w:szCs w:val="22"/>
              </w:rPr>
            </w:pPr>
            <w:r w:rsidRPr="003C6428">
              <w:rPr>
                <w:rFonts w:asciiTheme="majorBidi" w:hAnsiTheme="majorBidi" w:cstheme="majorBidi"/>
                <w:b/>
                <w:bCs/>
                <w:sz w:val="22"/>
                <w:szCs w:val="22"/>
              </w:rPr>
              <w:t>C</w:t>
            </w:r>
            <w:r w:rsidR="005A19A0" w:rsidRPr="003C6428">
              <w:rPr>
                <w:rFonts w:asciiTheme="majorBidi" w:hAnsiTheme="majorBidi" w:cstheme="majorBidi"/>
                <w:b/>
                <w:bCs/>
                <w:sz w:val="22"/>
                <w:szCs w:val="22"/>
              </w:rPr>
              <w:br/>
            </w:r>
            <w:r w:rsidRPr="003C6428">
              <w:rPr>
                <w:rFonts w:asciiTheme="majorBidi" w:hAnsiTheme="majorBidi" w:cstheme="majorBidi"/>
                <w:b/>
                <w:bCs/>
                <w:sz w:val="22"/>
                <w:szCs w:val="22"/>
              </w:rPr>
              <w:t xml:space="preserve">Equivalent en monnaie </w:t>
            </w:r>
            <w:r w:rsidR="0057041A" w:rsidRPr="003C6428">
              <w:rPr>
                <w:rFonts w:asciiTheme="majorBidi" w:hAnsiTheme="majorBidi" w:cstheme="majorBidi"/>
                <w:b/>
                <w:bCs/>
                <w:sz w:val="22"/>
                <w:szCs w:val="22"/>
              </w:rPr>
              <w:t>natio</w:t>
            </w:r>
            <w:r w:rsidR="007C2398" w:rsidRPr="003C6428">
              <w:rPr>
                <w:rFonts w:asciiTheme="majorBidi" w:hAnsiTheme="majorBidi" w:cstheme="majorBidi"/>
                <w:b/>
                <w:bCs/>
                <w:sz w:val="22"/>
                <w:szCs w:val="22"/>
              </w:rPr>
              <w:t>n</w:t>
            </w:r>
            <w:r w:rsidR="0057041A" w:rsidRPr="003C6428">
              <w:rPr>
                <w:rFonts w:asciiTheme="majorBidi" w:hAnsiTheme="majorBidi" w:cstheme="majorBidi"/>
                <w:b/>
                <w:bCs/>
                <w:sz w:val="22"/>
                <w:szCs w:val="22"/>
              </w:rPr>
              <w:t>ale</w:t>
            </w:r>
          </w:p>
          <w:p w14:paraId="6F398ED4" w14:textId="77777777" w:rsidR="000A450A" w:rsidRPr="003C6428" w:rsidRDefault="000A450A" w:rsidP="00465E69">
            <w:pPr>
              <w:spacing w:before="60" w:after="60"/>
              <w:ind w:left="0" w:firstLine="0"/>
              <w:jc w:val="center"/>
              <w:rPr>
                <w:rFonts w:asciiTheme="majorBidi" w:hAnsiTheme="majorBidi" w:cstheme="majorBidi"/>
                <w:b/>
                <w:bCs/>
                <w:sz w:val="22"/>
                <w:szCs w:val="22"/>
              </w:rPr>
            </w:pPr>
            <w:r w:rsidRPr="003C6428">
              <w:rPr>
                <w:rFonts w:asciiTheme="majorBidi" w:hAnsiTheme="majorBidi" w:cstheme="majorBidi"/>
                <w:b/>
                <w:bCs/>
                <w:sz w:val="22"/>
                <w:szCs w:val="22"/>
              </w:rPr>
              <w:t>(C = A x B)</w:t>
            </w:r>
          </w:p>
        </w:tc>
        <w:tc>
          <w:tcPr>
            <w:tcW w:w="2160" w:type="dxa"/>
            <w:tcBorders>
              <w:top w:val="single" w:sz="12" w:space="0" w:color="auto"/>
              <w:left w:val="single" w:sz="12" w:space="0" w:color="auto"/>
              <w:bottom w:val="single" w:sz="12" w:space="0" w:color="auto"/>
              <w:right w:val="single" w:sz="12" w:space="0" w:color="auto"/>
            </w:tcBorders>
            <w:vAlign w:val="center"/>
          </w:tcPr>
          <w:p w14:paraId="6F398ED5" w14:textId="77777777" w:rsidR="000A450A" w:rsidRPr="003C6428" w:rsidRDefault="000A450A" w:rsidP="00465E69">
            <w:pPr>
              <w:spacing w:before="60" w:after="60"/>
              <w:ind w:left="0" w:firstLine="0"/>
              <w:jc w:val="center"/>
              <w:rPr>
                <w:rFonts w:asciiTheme="majorBidi" w:hAnsiTheme="majorBidi" w:cstheme="majorBidi"/>
                <w:b/>
                <w:bCs/>
                <w:sz w:val="22"/>
                <w:szCs w:val="22"/>
              </w:rPr>
            </w:pPr>
            <w:r w:rsidRPr="003C6428">
              <w:rPr>
                <w:rFonts w:asciiTheme="majorBidi" w:hAnsiTheme="majorBidi" w:cstheme="majorBidi"/>
                <w:b/>
                <w:bCs/>
                <w:sz w:val="22"/>
                <w:szCs w:val="22"/>
              </w:rPr>
              <w:t>D</w:t>
            </w:r>
            <w:r w:rsidR="005A19A0" w:rsidRPr="003C6428">
              <w:rPr>
                <w:rFonts w:asciiTheme="majorBidi" w:hAnsiTheme="majorBidi" w:cstheme="majorBidi"/>
                <w:b/>
                <w:bCs/>
                <w:sz w:val="22"/>
                <w:szCs w:val="22"/>
              </w:rPr>
              <w:br/>
            </w:r>
            <w:r w:rsidRPr="003C6428">
              <w:rPr>
                <w:rFonts w:asciiTheme="majorBidi" w:hAnsiTheme="majorBidi" w:cstheme="majorBidi"/>
                <w:b/>
                <w:bCs/>
                <w:sz w:val="22"/>
                <w:szCs w:val="22"/>
              </w:rPr>
              <w:t xml:space="preserve">Pourcentage du Montant </w:t>
            </w:r>
            <w:r w:rsidR="00A70E7F" w:rsidRPr="003C6428">
              <w:rPr>
                <w:rFonts w:asciiTheme="majorBidi" w:hAnsiTheme="majorBidi" w:cstheme="majorBidi"/>
                <w:b/>
                <w:bCs/>
                <w:sz w:val="22"/>
                <w:szCs w:val="22"/>
              </w:rPr>
              <w:t xml:space="preserve">Total </w:t>
            </w:r>
            <w:r w:rsidRPr="003C6428">
              <w:rPr>
                <w:rFonts w:asciiTheme="majorBidi" w:hAnsiTheme="majorBidi" w:cstheme="majorBidi"/>
                <w:b/>
                <w:bCs/>
                <w:sz w:val="22"/>
                <w:szCs w:val="22"/>
              </w:rPr>
              <w:t>de l’Offre</w:t>
            </w:r>
            <w:r w:rsidR="00A70E7F" w:rsidRPr="003C6428">
              <w:rPr>
                <w:rFonts w:asciiTheme="majorBidi" w:hAnsiTheme="majorBidi" w:cstheme="majorBidi"/>
                <w:b/>
                <w:bCs/>
                <w:sz w:val="22"/>
                <w:szCs w:val="22"/>
              </w:rPr>
              <w:t xml:space="preserve"> (MTO)</w:t>
            </w:r>
          </w:p>
          <w:p w14:paraId="6F398ED6" w14:textId="77777777" w:rsidR="000A450A" w:rsidRPr="003C6428" w:rsidRDefault="000A450A" w:rsidP="00465E69">
            <w:pPr>
              <w:spacing w:before="60" w:after="0"/>
              <w:ind w:left="0" w:firstLine="0"/>
              <w:jc w:val="center"/>
              <w:rPr>
                <w:rFonts w:asciiTheme="majorBidi" w:hAnsiTheme="majorBidi" w:cstheme="majorBidi"/>
                <w:b/>
                <w:bCs/>
                <w:sz w:val="22"/>
                <w:szCs w:val="22"/>
              </w:rPr>
            </w:pPr>
            <w:r w:rsidRPr="003C6428">
              <w:rPr>
                <w:rFonts w:asciiTheme="majorBidi" w:hAnsiTheme="majorBidi" w:cstheme="majorBidi"/>
                <w:b/>
                <w:bCs/>
                <w:sz w:val="22"/>
                <w:szCs w:val="22"/>
              </w:rPr>
              <w:t>(</w:t>
            </w:r>
            <w:r w:rsidRPr="003C6428">
              <w:rPr>
                <w:rFonts w:asciiTheme="majorBidi" w:hAnsiTheme="majorBidi" w:cstheme="majorBidi"/>
                <w:b/>
                <w:bCs/>
                <w:sz w:val="22"/>
                <w:szCs w:val="22"/>
                <w:u w:val="single"/>
              </w:rPr>
              <w:t>100 x C</w:t>
            </w:r>
            <w:r w:rsidRPr="003C6428">
              <w:rPr>
                <w:rFonts w:asciiTheme="majorBidi" w:hAnsiTheme="majorBidi" w:cstheme="majorBidi"/>
                <w:b/>
                <w:bCs/>
                <w:sz w:val="22"/>
                <w:szCs w:val="22"/>
              </w:rPr>
              <w:t>)</w:t>
            </w:r>
          </w:p>
          <w:p w14:paraId="6F398ED7" w14:textId="77777777" w:rsidR="000A450A" w:rsidRPr="003C6428" w:rsidRDefault="000A450A" w:rsidP="00465E69">
            <w:pPr>
              <w:spacing w:before="60" w:after="60"/>
              <w:ind w:left="0" w:firstLine="0"/>
              <w:jc w:val="center"/>
              <w:rPr>
                <w:rFonts w:asciiTheme="majorBidi" w:hAnsiTheme="majorBidi" w:cstheme="majorBidi"/>
                <w:b/>
                <w:bCs/>
                <w:sz w:val="22"/>
                <w:szCs w:val="22"/>
              </w:rPr>
            </w:pPr>
            <w:r w:rsidRPr="003C6428">
              <w:rPr>
                <w:rFonts w:asciiTheme="majorBidi" w:hAnsiTheme="majorBidi" w:cstheme="majorBidi"/>
                <w:b/>
                <w:bCs/>
                <w:sz w:val="22"/>
                <w:szCs w:val="22"/>
              </w:rPr>
              <w:t>M</w:t>
            </w:r>
            <w:r w:rsidR="00A70E7F" w:rsidRPr="003C6428">
              <w:rPr>
                <w:rFonts w:asciiTheme="majorBidi" w:hAnsiTheme="majorBidi" w:cstheme="majorBidi"/>
                <w:b/>
                <w:bCs/>
                <w:sz w:val="22"/>
                <w:szCs w:val="22"/>
              </w:rPr>
              <w:t>TO</w:t>
            </w:r>
          </w:p>
        </w:tc>
      </w:tr>
      <w:tr w:rsidR="000A450A" w:rsidRPr="003C6428" w14:paraId="6F398EDE" w14:textId="77777777" w:rsidTr="00A70E7F">
        <w:tc>
          <w:tcPr>
            <w:tcW w:w="2664" w:type="dxa"/>
            <w:tcBorders>
              <w:top w:val="single" w:sz="12" w:space="0" w:color="auto"/>
              <w:left w:val="single" w:sz="12" w:space="0" w:color="auto"/>
              <w:bottom w:val="single" w:sz="12" w:space="0" w:color="auto"/>
              <w:right w:val="single" w:sz="12" w:space="0" w:color="auto"/>
            </w:tcBorders>
          </w:tcPr>
          <w:p w14:paraId="6F398ED9" w14:textId="77777777" w:rsidR="000A450A" w:rsidRPr="003C6428" w:rsidRDefault="000A450A" w:rsidP="00465E69">
            <w:pPr>
              <w:spacing w:before="60" w:after="60"/>
              <w:ind w:left="0" w:firstLine="0"/>
              <w:jc w:val="left"/>
              <w:rPr>
                <w:rFonts w:asciiTheme="majorBidi" w:hAnsiTheme="majorBidi" w:cstheme="majorBidi"/>
                <w:b/>
                <w:bCs/>
                <w:sz w:val="22"/>
                <w:szCs w:val="22"/>
              </w:rPr>
            </w:pPr>
            <w:r w:rsidRPr="003C6428">
              <w:rPr>
                <w:rFonts w:asciiTheme="majorBidi" w:hAnsiTheme="majorBidi" w:cstheme="majorBidi"/>
                <w:b/>
                <w:bCs/>
                <w:sz w:val="22"/>
                <w:szCs w:val="22"/>
              </w:rPr>
              <w:t xml:space="preserve">Monnaie nationale </w:t>
            </w:r>
            <w:r w:rsidR="00CD749E" w:rsidRPr="003C6428">
              <w:rPr>
                <w:rFonts w:asciiTheme="majorBidi" w:hAnsiTheme="majorBidi" w:cstheme="majorBidi"/>
                <w:b/>
                <w:bCs/>
                <w:sz w:val="22"/>
                <w:szCs w:val="22"/>
              </w:rPr>
              <w:t>________________</w:t>
            </w:r>
          </w:p>
        </w:tc>
        <w:tc>
          <w:tcPr>
            <w:tcW w:w="1314" w:type="dxa"/>
            <w:tcBorders>
              <w:top w:val="single" w:sz="12" w:space="0" w:color="auto"/>
              <w:left w:val="single" w:sz="12" w:space="0" w:color="auto"/>
            </w:tcBorders>
          </w:tcPr>
          <w:p w14:paraId="6F398EDA" w14:textId="77777777" w:rsidR="000A450A" w:rsidRPr="003C6428" w:rsidRDefault="000A450A" w:rsidP="00465E69">
            <w:pPr>
              <w:tabs>
                <w:tab w:val="decimal" w:pos="546"/>
              </w:tabs>
              <w:spacing w:before="60" w:after="60"/>
              <w:ind w:left="0" w:firstLine="0"/>
              <w:jc w:val="left"/>
              <w:rPr>
                <w:rFonts w:asciiTheme="majorBidi" w:hAnsiTheme="majorBidi" w:cstheme="majorBidi"/>
                <w:sz w:val="22"/>
                <w:szCs w:val="22"/>
              </w:rPr>
            </w:pPr>
          </w:p>
        </w:tc>
        <w:tc>
          <w:tcPr>
            <w:tcW w:w="1710" w:type="dxa"/>
            <w:tcBorders>
              <w:top w:val="single" w:sz="12" w:space="0" w:color="auto"/>
            </w:tcBorders>
          </w:tcPr>
          <w:p w14:paraId="6F398EDB" w14:textId="77777777" w:rsidR="000A450A" w:rsidRPr="003C6428" w:rsidRDefault="00C86E6A" w:rsidP="00465E69">
            <w:pPr>
              <w:tabs>
                <w:tab w:val="decimal" w:pos="860"/>
              </w:tabs>
              <w:spacing w:before="60" w:after="60"/>
              <w:ind w:left="0" w:firstLine="0"/>
              <w:jc w:val="center"/>
              <w:rPr>
                <w:rFonts w:asciiTheme="majorBidi" w:hAnsiTheme="majorBidi" w:cstheme="majorBidi"/>
                <w:b/>
                <w:bCs/>
                <w:sz w:val="22"/>
                <w:szCs w:val="22"/>
              </w:rPr>
            </w:pPr>
            <w:r w:rsidRPr="003C6428">
              <w:rPr>
                <w:rFonts w:asciiTheme="majorBidi" w:hAnsiTheme="majorBidi" w:cstheme="majorBidi"/>
                <w:b/>
                <w:bCs/>
                <w:sz w:val="22"/>
                <w:szCs w:val="22"/>
              </w:rPr>
              <w:t>1.00</w:t>
            </w:r>
          </w:p>
        </w:tc>
        <w:tc>
          <w:tcPr>
            <w:tcW w:w="1495" w:type="dxa"/>
            <w:tcBorders>
              <w:top w:val="single" w:sz="12" w:space="0" w:color="auto"/>
            </w:tcBorders>
          </w:tcPr>
          <w:p w14:paraId="6F398EDC" w14:textId="77777777" w:rsidR="000A450A" w:rsidRPr="003C6428" w:rsidRDefault="000A450A" w:rsidP="00465E69">
            <w:pPr>
              <w:tabs>
                <w:tab w:val="decimal" w:pos="1086"/>
              </w:tabs>
              <w:spacing w:before="60" w:after="60"/>
              <w:ind w:left="0" w:firstLine="0"/>
              <w:jc w:val="left"/>
              <w:rPr>
                <w:rFonts w:asciiTheme="majorBidi" w:hAnsiTheme="majorBidi" w:cstheme="majorBidi"/>
                <w:sz w:val="22"/>
                <w:szCs w:val="22"/>
              </w:rPr>
            </w:pPr>
          </w:p>
        </w:tc>
        <w:tc>
          <w:tcPr>
            <w:tcW w:w="2160" w:type="dxa"/>
            <w:tcBorders>
              <w:top w:val="single" w:sz="12" w:space="0" w:color="auto"/>
            </w:tcBorders>
          </w:tcPr>
          <w:p w14:paraId="6F398EDD" w14:textId="77777777" w:rsidR="000A450A" w:rsidRPr="003C6428" w:rsidRDefault="000A450A" w:rsidP="00465E69">
            <w:pPr>
              <w:tabs>
                <w:tab w:val="decimal" w:pos="1230"/>
              </w:tabs>
              <w:spacing w:before="60" w:after="60"/>
              <w:ind w:left="0" w:firstLine="0"/>
              <w:jc w:val="left"/>
              <w:rPr>
                <w:rFonts w:asciiTheme="majorBidi" w:hAnsiTheme="majorBidi" w:cstheme="majorBidi"/>
                <w:sz w:val="22"/>
                <w:szCs w:val="22"/>
              </w:rPr>
            </w:pPr>
          </w:p>
        </w:tc>
      </w:tr>
      <w:tr w:rsidR="000A450A" w:rsidRPr="003C6428" w14:paraId="6F398EE5" w14:textId="77777777" w:rsidTr="00A70E7F">
        <w:tc>
          <w:tcPr>
            <w:tcW w:w="2664" w:type="dxa"/>
            <w:tcBorders>
              <w:top w:val="single" w:sz="12" w:space="0" w:color="auto"/>
              <w:left w:val="single" w:sz="12" w:space="0" w:color="auto"/>
              <w:bottom w:val="single" w:sz="12" w:space="0" w:color="auto"/>
              <w:right w:val="single" w:sz="12" w:space="0" w:color="auto"/>
            </w:tcBorders>
          </w:tcPr>
          <w:p w14:paraId="6F398EDF" w14:textId="77777777" w:rsidR="000A450A" w:rsidRPr="003C6428" w:rsidRDefault="000A450A" w:rsidP="00465E69">
            <w:pPr>
              <w:spacing w:before="60" w:after="60"/>
              <w:ind w:left="0" w:firstLine="0"/>
              <w:rPr>
                <w:rFonts w:asciiTheme="majorBidi" w:hAnsiTheme="majorBidi" w:cstheme="majorBidi"/>
                <w:b/>
                <w:bCs/>
                <w:sz w:val="22"/>
                <w:szCs w:val="22"/>
              </w:rPr>
            </w:pPr>
            <w:r w:rsidRPr="003C6428">
              <w:rPr>
                <w:rFonts w:asciiTheme="majorBidi" w:hAnsiTheme="majorBidi" w:cstheme="majorBidi"/>
                <w:b/>
                <w:bCs/>
                <w:sz w:val="22"/>
                <w:szCs w:val="22"/>
              </w:rPr>
              <w:t>Monnaie étrangère 1</w:t>
            </w:r>
          </w:p>
          <w:p w14:paraId="6F398EE0" w14:textId="77777777" w:rsidR="00CD749E" w:rsidRPr="003C6428" w:rsidRDefault="00CD749E" w:rsidP="00465E69">
            <w:pPr>
              <w:spacing w:before="60" w:after="60"/>
              <w:ind w:left="0" w:firstLine="0"/>
              <w:rPr>
                <w:rFonts w:asciiTheme="majorBidi" w:hAnsiTheme="majorBidi" w:cstheme="majorBidi"/>
                <w:b/>
                <w:bCs/>
                <w:sz w:val="22"/>
                <w:szCs w:val="22"/>
              </w:rPr>
            </w:pPr>
            <w:r w:rsidRPr="003C6428">
              <w:rPr>
                <w:rFonts w:asciiTheme="majorBidi" w:hAnsiTheme="majorBidi" w:cstheme="majorBidi"/>
                <w:b/>
                <w:bCs/>
                <w:sz w:val="22"/>
                <w:szCs w:val="22"/>
              </w:rPr>
              <w:t>__________________</w:t>
            </w:r>
          </w:p>
        </w:tc>
        <w:tc>
          <w:tcPr>
            <w:tcW w:w="1314" w:type="dxa"/>
            <w:tcBorders>
              <w:left w:val="single" w:sz="12" w:space="0" w:color="auto"/>
            </w:tcBorders>
          </w:tcPr>
          <w:p w14:paraId="6F398EE1" w14:textId="77777777" w:rsidR="000A450A" w:rsidRPr="003C6428" w:rsidRDefault="000A450A" w:rsidP="00465E69">
            <w:pPr>
              <w:tabs>
                <w:tab w:val="decimal" w:pos="546"/>
              </w:tabs>
              <w:spacing w:before="60" w:after="60"/>
              <w:ind w:left="0" w:firstLine="0"/>
              <w:jc w:val="left"/>
              <w:rPr>
                <w:rFonts w:asciiTheme="majorBidi" w:hAnsiTheme="majorBidi" w:cstheme="majorBidi"/>
                <w:sz w:val="22"/>
                <w:szCs w:val="22"/>
              </w:rPr>
            </w:pPr>
          </w:p>
        </w:tc>
        <w:tc>
          <w:tcPr>
            <w:tcW w:w="1710" w:type="dxa"/>
          </w:tcPr>
          <w:p w14:paraId="6F398EE2" w14:textId="77777777" w:rsidR="000A450A" w:rsidRPr="003C6428" w:rsidRDefault="000A450A" w:rsidP="00465E69">
            <w:pPr>
              <w:tabs>
                <w:tab w:val="decimal" w:pos="546"/>
              </w:tabs>
              <w:spacing w:before="60" w:after="60"/>
              <w:ind w:left="0" w:firstLine="0"/>
              <w:jc w:val="left"/>
              <w:rPr>
                <w:rFonts w:asciiTheme="majorBidi" w:hAnsiTheme="majorBidi" w:cstheme="majorBidi"/>
                <w:sz w:val="22"/>
                <w:szCs w:val="22"/>
              </w:rPr>
            </w:pPr>
          </w:p>
        </w:tc>
        <w:tc>
          <w:tcPr>
            <w:tcW w:w="1495" w:type="dxa"/>
          </w:tcPr>
          <w:p w14:paraId="6F398EE3" w14:textId="77777777" w:rsidR="000A450A" w:rsidRPr="003C6428" w:rsidRDefault="000A450A" w:rsidP="00465E69">
            <w:pPr>
              <w:tabs>
                <w:tab w:val="decimal" w:pos="1086"/>
              </w:tabs>
              <w:spacing w:before="60" w:after="60"/>
              <w:ind w:left="0" w:firstLine="0"/>
              <w:jc w:val="left"/>
              <w:rPr>
                <w:rFonts w:asciiTheme="majorBidi" w:hAnsiTheme="majorBidi" w:cstheme="majorBidi"/>
                <w:sz w:val="22"/>
                <w:szCs w:val="22"/>
              </w:rPr>
            </w:pPr>
          </w:p>
        </w:tc>
        <w:tc>
          <w:tcPr>
            <w:tcW w:w="2160" w:type="dxa"/>
          </w:tcPr>
          <w:p w14:paraId="6F398EE4" w14:textId="77777777" w:rsidR="000A450A" w:rsidRPr="003C6428" w:rsidRDefault="000A450A" w:rsidP="00465E69">
            <w:pPr>
              <w:tabs>
                <w:tab w:val="decimal" w:pos="1230"/>
              </w:tabs>
              <w:spacing w:before="60" w:after="60"/>
              <w:ind w:left="0" w:firstLine="0"/>
              <w:jc w:val="left"/>
              <w:rPr>
                <w:rFonts w:asciiTheme="majorBidi" w:hAnsiTheme="majorBidi" w:cstheme="majorBidi"/>
                <w:sz w:val="22"/>
                <w:szCs w:val="22"/>
              </w:rPr>
            </w:pPr>
          </w:p>
        </w:tc>
      </w:tr>
      <w:tr w:rsidR="000A450A" w:rsidRPr="003C6428" w14:paraId="6F398EEC" w14:textId="77777777" w:rsidTr="00A70E7F">
        <w:tc>
          <w:tcPr>
            <w:tcW w:w="2664" w:type="dxa"/>
            <w:tcBorders>
              <w:top w:val="single" w:sz="12" w:space="0" w:color="auto"/>
              <w:left w:val="single" w:sz="12" w:space="0" w:color="auto"/>
              <w:bottom w:val="single" w:sz="12" w:space="0" w:color="auto"/>
              <w:right w:val="single" w:sz="12" w:space="0" w:color="auto"/>
            </w:tcBorders>
          </w:tcPr>
          <w:p w14:paraId="6F398EE6" w14:textId="77777777" w:rsidR="000A450A" w:rsidRPr="003C6428" w:rsidRDefault="000A450A" w:rsidP="00465E69">
            <w:pPr>
              <w:spacing w:before="60" w:after="60"/>
              <w:ind w:left="0" w:firstLine="0"/>
              <w:rPr>
                <w:rFonts w:asciiTheme="majorBidi" w:hAnsiTheme="majorBidi" w:cstheme="majorBidi"/>
                <w:b/>
                <w:bCs/>
                <w:sz w:val="22"/>
                <w:szCs w:val="22"/>
              </w:rPr>
            </w:pPr>
            <w:r w:rsidRPr="003C6428">
              <w:rPr>
                <w:rFonts w:asciiTheme="majorBidi" w:hAnsiTheme="majorBidi" w:cstheme="majorBidi"/>
                <w:b/>
                <w:bCs/>
                <w:sz w:val="22"/>
                <w:szCs w:val="22"/>
              </w:rPr>
              <w:t>Monnaie étrangère 2</w:t>
            </w:r>
          </w:p>
          <w:p w14:paraId="6F398EE7" w14:textId="77777777" w:rsidR="00CD749E" w:rsidRPr="003C6428" w:rsidRDefault="00CD749E" w:rsidP="00465E69">
            <w:pPr>
              <w:spacing w:before="60" w:after="60"/>
              <w:ind w:left="0" w:firstLine="0"/>
              <w:rPr>
                <w:rFonts w:asciiTheme="majorBidi" w:hAnsiTheme="majorBidi" w:cstheme="majorBidi"/>
                <w:b/>
                <w:bCs/>
                <w:sz w:val="22"/>
                <w:szCs w:val="22"/>
              </w:rPr>
            </w:pPr>
            <w:r w:rsidRPr="003C6428">
              <w:rPr>
                <w:rFonts w:asciiTheme="majorBidi" w:hAnsiTheme="majorBidi" w:cstheme="majorBidi"/>
                <w:b/>
                <w:bCs/>
                <w:sz w:val="22"/>
                <w:szCs w:val="22"/>
              </w:rPr>
              <w:t>__________________</w:t>
            </w:r>
          </w:p>
        </w:tc>
        <w:tc>
          <w:tcPr>
            <w:tcW w:w="1314" w:type="dxa"/>
            <w:tcBorders>
              <w:left w:val="single" w:sz="12" w:space="0" w:color="auto"/>
            </w:tcBorders>
          </w:tcPr>
          <w:p w14:paraId="6F398EE8" w14:textId="77777777" w:rsidR="000A450A" w:rsidRPr="003C6428" w:rsidRDefault="000A450A" w:rsidP="00465E69">
            <w:pPr>
              <w:tabs>
                <w:tab w:val="decimal" w:pos="546"/>
              </w:tabs>
              <w:spacing w:before="60" w:after="60"/>
              <w:ind w:left="0" w:firstLine="0"/>
              <w:jc w:val="left"/>
              <w:rPr>
                <w:rFonts w:asciiTheme="majorBidi" w:hAnsiTheme="majorBidi" w:cstheme="majorBidi"/>
                <w:sz w:val="22"/>
                <w:szCs w:val="22"/>
              </w:rPr>
            </w:pPr>
          </w:p>
        </w:tc>
        <w:tc>
          <w:tcPr>
            <w:tcW w:w="1710" w:type="dxa"/>
          </w:tcPr>
          <w:p w14:paraId="6F398EE9" w14:textId="77777777" w:rsidR="000A450A" w:rsidRPr="003C6428" w:rsidRDefault="000A450A" w:rsidP="00465E69">
            <w:pPr>
              <w:tabs>
                <w:tab w:val="decimal" w:pos="546"/>
              </w:tabs>
              <w:spacing w:before="60" w:after="60"/>
              <w:ind w:left="0" w:firstLine="0"/>
              <w:jc w:val="left"/>
              <w:rPr>
                <w:rFonts w:asciiTheme="majorBidi" w:hAnsiTheme="majorBidi" w:cstheme="majorBidi"/>
                <w:sz w:val="22"/>
                <w:szCs w:val="22"/>
              </w:rPr>
            </w:pPr>
          </w:p>
        </w:tc>
        <w:tc>
          <w:tcPr>
            <w:tcW w:w="1495" w:type="dxa"/>
          </w:tcPr>
          <w:p w14:paraId="6F398EEA" w14:textId="77777777" w:rsidR="000A450A" w:rsidRPr="003C6428" w:rsidRDefault="000A450A" w:rsidP="00465E69">
            <w:pPr>
              <w:tabs>
                <w:tab w:val="decimal" w:pos="1086"/>
              </w:tabs>
              <w:spacing w:before="60" w:after="60"/>
              <w:ind w:left="0" w:firstLine="0"/>
              <w:jc w:val="left"/>
              <w:rPr>
                <w:rFonts w:asciiTheme="majorBidi" w:hAnsiTheme="majorBidi" w:cstheme="majorBidi"/>
                <w:sz w:val="22"/>
                <w:szCs w:val="22"/>
              </w:rPr>
            </w:pPr>
          </w:p>
        </w:tc>
        <w:tc>
          <w:tcPr>
            <w:tcW w:w="2160" w:type="dxa"/>
          </w:tcPr>
          <w:p w14:paraId="6F398EEB" w14:textId="77777777" w:rsidR="000A450A" w:rsidRPr="003C6428" w:rsidRDefault="000A450A" w:rsidP="00465E69">
            <w:pPr>
              <w:tabs>
                <w:tab w:val="decimal" w:pos="1230"/>
              </w:tabs>
              <w:spacing w:before="60" w:after="60"/>
              <w:ind w:left="0" w:firstLine="0"/>
              <w:jc w:val="left"/>
              <w:rPr>
                <w:rFonts w:asciiTheme="majorBidi" w:hAnsiTheme="majorBidi" w:cstheme="majorBidi"/>
                <w:sz w:val="22"/>
                <w:szCs w:val="22"/>
              </w:rPr>
            </w:pPr>
          </w:p>
        </w:tc>
      </w:tr>
      <w:tr w:rsidR="000A450A" w:rsidRPr="003C6428" w14:paraId="6F398EF3" w14:textId="77777777" w:rsidTr="00A70E7F">
        <w:tc>
          <w:tcPr>
            <w:tcW w:w="2664" w:type="dxa"/>
            <w:tcBorders>
              <w:top w:val="single" w:sz="12" w:space="0" w:color="auto"/>
              <w:left w:val="single" w:sz="12" w:space="0" w:color="auto"/>
              <w:bottom w:val="single" w:sz="12" w:space="0" w:color="auto"/>
              <w:right w:val="single" w:sz="12" w:space="0" w:color="auto"/>
            </w:tcBorders>
          </w:tcPr>
          <w:p w14:paraId="6F398EED" w14:textId="77777777" w:rsidR="000A450A" w:rsidRPr="003C6428" w:rsidRDefault="000A450A" w:rsidP="00465E69">
            <w:pPr>
              <w:spacing w:before="60" w:after="60"/>
              <w:ind w:left="0" w:firstLine="0"/>
              <w:rPr>
                <w:rFonts w:asciiTheme="majorBidi" w:hAnsiTheme="majorBidi" w:cstheme="majorBidi"/>
                <w:b/>
                <w:bCs/>
                <w:sz w:val="22"/>
                <w:szCs w:val="22"/>
              </w:rPr>
            </w:pPr>
            <w:r w:rsidRPr="003C6428">
              <w:rPr>
                <w:rFonts w:asciiTheme="majorBidi" w:hAnsiTheme="majorBidi" w:cstheme="majorBidi"/>
                <w:b/>
                <w:bCs/>
                <w:sz w:val="22"/>
                <w:szCs w:val="22"/>
              </w:rPr>
              <w:t>Monnaie étrangère 3</w:t>
            </w:r>
          </w:p>
          <w:p w14:paraId="6F398EEE" w14:textId="77777777" w:rsidR="00CD749E" w:rsidRPr="003C6428" w:rsidRDefault="00CD749E" w:rsidP="00465E69">
            <w:pPr>
              <w:spacing w:before="60" w:after="60"/>
              <w:ind w:left="0" w:firstLine="0"/>
              <w:rPr>
                <w:rFonts w:asciiTheme="majorBidi" w:hAnsiTheme="majorBidi" w:cstheme="majorBidi"/>
                <w:b/>
                <w:bCs/>
                <w:sz w:val="22"/>
                <w:szCs w:val="22"/>
              </w:rPr>
            </w:pPr>
            <w:r w:rsidRPr="003C6428">
              <w:rPr>
                <w:rFonts w:asciiTheme="majorBidi" w:hAnsiTheme="majorBidi" w:cstheme="majorBidi"/>
                <w:b/>
                <w:bCs/>
                <w:sz w:val="22"/>
                <w:szCs w:val="22"/>
              </w:rPr>
              <w:t>__________________</w:t>
            </w:r>
          </w:p>
        </w:tc>
        <w:tc>
          <w:tcPr>
            <w:tcW w:w="1314" w:type="dxa"/>
            <w:tcBorders>
              <w:left w:val="single" w:sz="12" w:space="0" w:color="auto"/>
            </w:tcBorders>
          </w:tcPr>
          <w:p w14:paraId="6F398EEF" w14:textId="77777777" w:rsidR="000A450A" w:rsidRPr="003C6428" w:rsidRDefault="000A450A" w:rsidP="00465E69">
            <w:pPr>
              <w:tabs>
                <w:tab w:val="decimal" w:pos="546"/>
              </w:tabs>
              <w:spacing w:before="60" w:after="60"/>
              <w:ind w:left="0" w:firstLine="0"/>
              <w:jc w:val="left"/>
              <w:rPr>
                <w:rFonts w:asciiTheme="majorBidi" w:hAnsiTheme="majorBidi" w:cstheme="majorBidi"/>
                <w:sz w:val="22"/>
                <w:szCs w:val="22"/>
              </w:rPr>
            </w:pPr>
          </w:p>
        </w:tc>
        <w:tc>
          <w:tcPr>
            <w:tcW w:w="1710" w:type="dxa"/>
          </w:tcPr>
          <w:p w14:paraId="6F398EF0" w14:textId="77777777" w:rsidR="000A450A" w:rsidRPr="003C6428" w:rsidRDefault="000A450A" w:rsidP="00465E69">
            <w:pPr>
              <w:tabs>
                <w:tab w:val="decimal" w:pos="546"/>
              </w:tabs>
              <w:spacing w:before="60" w:after="60"/>
              <w:ind w:left="0" w:firstLine="0"/>
              <w:jc w:val="left"/>
              <w:rPr>
                <w:rFonts w:asciiTheme="majorBidi" w:hAnsiTheme="majorBidi" w:cstheme="majorBidi"/>
                <w:sz w:val="22"/>
                <w:szCs w:val="22"/>
              </w:rPr>
            </w:pPr>
          </w:p>
        </w:tc>
        <w:tc>
          <w:tcPr>
            <w:tcW w:w="1495" w:type="dxa"/>
          </w:tcPr>
          <w:p w14:paraId="6F398EF1" w14:textId="77777777" w:rsidR="000A450A" w:rsidRPr="003C6428" w:rsidRDefault="000A450A" w:rsidP="00465E69">
            <w:pPr>
              <w:tabs>
                <w:tab w:val="decimal" w:pos="1086"/>
              </w:tabs>
              <w:spacing w:before="60" w:after="60"/>
              <w:ind w:left="0" w:firstLine="0"/>
              <w:jc w:val="left"/>
              <w:rPr>
                <w:rFonts w:asciiTheme="majorBidi" w:hAnsiTheme="majorBidi" w:cstheme="majorBidi"/>
                <w:sz w:val="22"/>
                <w:szCs w:val="22"/>
              </w:rPr>
            </w:pPr>
          </w:p>
        </w:tc>
        <w:tc>
          <w:tcPr>
            <w:tcW w:w="2160" w:type="dxa"/>
          </w:tcPr>
          <w:p w14:paraId="6F398EF2" w14:textId="77777777" w:rsidR="000A450A" w:rsidRPr="003C6428" w:rsidRDefault="000A450A" w:rsidP="00465E69">
            <w:pPr>
              <w:tabs>
                <w:tab w:val="decimal" w:pos="1230"/>
              </w:tabs>
              <w:spacing w:before="60" w:after="60"/>
              <w:ind w:left="0" w:firstLine="0"/>
              <w:jc w:val="left"/>
              <w:rPr>
                <w:rFonts w:asciiTheme="majorBidi" w:hAnsiTheme="majorBidi" w:cstheme="majorBidi"/>
                <w:sz w:val="22"/>
                <w:szCs w:val="22"/>
              </w:rPr>
            </w:pPr>
          </w:p>
        </w:tc>
      </w:tr>
      <w:tr w:rsidR="00CD749E" w:rsidRPr="003C6428" w14:paraId="6F398EF9" w14:textId="77777777" w:rsidTr="00A70E7F">
        <w:tc>
          <w:tcPr>
            <w:tcW w:w="2664" w:type="dxa"/>
            <w:tcBorders>
              <w:top w:val="single" w:sz="12" w:space="0" w:color="auto"/>
              <w:left w:val="single" w:sz="12" w:space="0" w:color="auto"/>
              <w:bottom w:val="single" w:sz="12" w:space="0" w:color="auto"/>
              <w:right w:val="single" w:sz="12" w:space="0" w:color="auto"/>
            </w:tcBorders>
          </w:tcPr>
          <w:p w14:paraId="6F398EF4" w14:textId="77777777" w:rsidR="00CD749E" w:rsidRPr="003C6428" w:rsidRDefault="00CD749E" w:rsidP="00465E69">
            <w:pPr>
              <w:spacing w:before="60" w:after="60"/>
              <w:ind w:left="0" w:firstLine="0"/>
              <w:jc w:val="left"/>
              <w:rPr>
                <w:rFonts w:asciiTheme="majorBidi" w:hAnsiTheme="majorBidi" w:cstheme="majorBidi"/>
                <w:b/>
                <w:bCs/>
                <w:sz w:val="22"/>
                <w:szCs w:val="22"/>
              </w:rPr>
            </w:pPr>
            <w:r w:rsidRPr="003C6428">
              <w:rPr>
                <w:rFonts w:asciiTheme="majorBidi" w:hAnsiTheme="majorBidi" w:cstheme="majorBidi"/>
                <w:b/>
                <w:bCs/>
                <w:sz w:val="22"/>
                <w:szCs w:val="22"/>
              </w:rPr>
              <w:t>Prix de l’Offre Total</w:t>
            </w:r>
          </w:p>
        </w:tc>
        <w:tc>
          <w:tcPr>
            <w:tcW w:w="1314" w:type="dxa"/>
            <w:tcBorders>
              <w:left w:val="single" w:sz="12" w:space="0" w:color="auto"/>
            </w:tcBorders>
          </w:tcPr>
          <w:p w14:paraId="6F398EF5" w14:textId="77777777" w:rsidR="00CD749E" w:rsidRPr="003C6428" w:rsidRDefault="00CD749E" w:rsidP="00465E69">
            <w:pPr>
              <w:tabs>
                <w:tab w:val="decimal" w:pos="546"/>
              </w:tabs>
              <w:spacing w:before="60" w:after="60"/>
              <w:ind w:left="0" w:firstLine="0"/>
              <w:jc w:val="left"/>
              <w:rPr>
                <w:rFonts w:asciiTheme="majorBidi" w:hAnsiTheme="majorBidi" w:cstheme="majorBidi"/>
                <w:sz w:val="22"/>
                <w:szCs w:val="22"/>
              </w:rPr>
            </w:pPr>
          </w:p>
        </w:tc>
        <w:tc>
          <w:tcPr>
            <w:tcW w:w="1710" w:type="dxa"/>
          </w:tcPr>
          <w:p w14:paraId="6F398EF6" w14:textId="77777777" w:rsidR="00CD749E" w:rsidRPr="003C6428" w:rsidRDefault="00CD749E" w:rsidP="00465E69">
            <w:pPr>
              <w:tabs>
                <w:tab w:val="decimal" w:pos="546"/>
              </w:tabs>
              <w:spacing w:before="60" w:after="60"/>
              <w:ind w:left="0" w:firstLine="0"/>
              <w:jc w:val="left"/>
              <w:rPr>
                <w:rFonts w:asciiTheme="majorBidi" w:hAnsiTheme="majorBidi" w:cstheme="majorBidi"/>
                <w:sz w:val="22"/>
                <w:szCs w:val="22"/>
              </w:rPr>
            </w:pPr>
          </w:p>
        </w:tc>
        <w:tc>
          <w:tcPr>
            <w:tcW w:w="1495" w:type="dxa"/>
          </w:tcPr>
          <w:p w14:paraId="6F398EF7" w14:textId="77777777" w:rsidR="00CD749E" w:rsidRPr="003C6428" w:rsidRDefault="00CD749E" w:rsidP="00465E69">
            <w:pPr>
              <w:tabs>
                <w:tab w:val="decimal" w:pos="1086"/>
              </w:tabs>
              <w:spacing w:before="60" w:after="60"/>
              <w:ind w:left="0" w:firstLine="0"/>
              <w:jc w:val="left"/>
              <w:rPr>
                <w:rFonts w:asciiTheme="majorBidi" w:hAnsiTheme="majorBidi" w:cstheme="majorBidi"/>
                <w:sz w:val="22"/>
                <w:szCs w:val="22"/>
              </w:rPr>
            </w:pPr>
          </w:p>
        </w:tc>
        <w:tc>
          <w:tcPr>
            <w:tcW w:w="2160" w:type="dxa"/>
          </w:tcPr>
          <w:p w14:paraId="6F398EF8" w14:textId="77777777" w:rsidR="00CD749E" w:rsidRPr="003C6428" w:rsidRDefault="00CD749E" w:rsidP="00465E69">
            <w:pPr>
              <w:tabs>
                <w:tab w:val="decimal" w:pos="1230"/>
              </w:tabs>
              <w:spacing w:before="60" w:after="60"/>
              <w:ind w:left="0" w:firstLine="0"/>
              <w:jc w:val="left"/>
              <w:rPr>
                <w:rFonts w:asciiTheme="majorBidi" w:hAnsiTheme="majorBidi" w:cstheme="majorBidi"/>
                <w:b/>
                <w:bCs/>
                <w:sz w:val="22"/>
                <w:szCs w:val="22"/>
              </w:rPr>
            </w:pPr>
            <w:r w:rsidRPr="003C6428">
              <w:rPr>
                <w:rFonts w:asciiTheme="majorBidi" w:hAnsiTheme="majorBidi" w:cstheme="majorBidi"/>
                <w:b/>
                <w:bCs/>
                <w:sz w:val="22"/>
                <w:szCs w:val="22"/>
              </w:rPr>
              <w:t>100.00</w:t>
            </w:r>
          </w:p>
        </w:tc>
      </w:tr>
      <w:tr w:rsidR="000A450A" w:rsidRPr="003C6428" w14:paraId="6F398EFF" w14:textId="77777777" w:rsidTr="00A70E7F">
        <w:tc>
          <w:tcPr>
            <w:tcW w:w="2664" w:type="dxa"/>
            <w:tcBorders>
              <w:top w:val="single" w:sz="12" w:space="0" w:color="auto"/>
              <w:left w:val="single" w:sz="12" w:space="0" w:color="auto"/>
              <w:bottom w:val="single" w:sz="12" w:space="0" w:color="auto"/>
              <w:right w:val="single" w:sz="12" w:space="0" w:color="auto"/>
            </w:tcBorders>
          </w:tcPr>
          <w:p w14:paraId="6F398EFA" w14:textId="77777777" w:rsidR="000A450A" w:rsidRPr="003C6428" w:rsidRDefault="000A450A" w:rsidP="00465E69">
            <w:pPr>
              <w:spacing w:before="60" w:after="60"/>
              <w:ind w:left="0" w:firstLine="0"/>
              <w:jc w:val="left"/>
              <w:rPr>
                <w:rFonts w:asciiTheme="majorBidi" w:hAnsiTheme="majorBidi" w:cstheme="majorBidi"/>
                <w:b/>
                <w:bCs/>
                <w:sz w:val="22"/>
                <w:szCs w:val="22"/>
              </w:rPr>
            </w:pPr>
            <w:r w:rsidRPr="003C6428">
              <w:rPr>
                <w:rFonts w:asciiTheme="majorBidi" w:hAnsiTheme="majorBidi" w:cstheme="majorBidi"/>
                <w:b/>
                <w:bCs/>
                <w:sz w:val="22"/>
                <w:szCs w:val="22"/>
              </w:rPr>
              <w:t>Sommes</w:t>
            </w:r>
            <w:r w:rsidR="00487A5A" w:rsidRPr="003C6428">
              <w:rPr>
                <w:rFonts w:asciiTheme="majorBidi" w:hAnsiTheme="majorBidi" w:cstheme="majorBidi"/>
                <w:b/>
                <w:bCs/>
                <w:sz w:val="22"/>
                <w:szCs w:val="22"/>
              </w:rPr>
              <w:t>P</w:t>
            </w:r>
            <w:r w:rsidR="00CD749E" w:rsidRPr="003C6428">
              <w:rPr>
                <w:rFonts w:asciiTheme="majorBidi" w:hAnsiTheme="majorBidi" w:cstheme="majorBidi"/>
                <w:b/>
                <w:bCs/>
                <w:sz w:val="22"/>
                <w:szCs w:val="22"/>
              </w:rPr>
              <w:t>rovisionnelles</w:t>
            </w:r>
            <w:r w:rsidRPr="003C6428">
              <w:rPr>
                <w:rFonts w:asciiTheme="majorBidi" w:hAnsiTheme="majorBidi" w:cstheme="majorBidi"/>
                <w:b/>
                <w:bCs/>
                <w:sz w:val="22"/>
                <w:szCs w:val="22"/>
              </w:rPr>
              <w:t xml:space="preserve"> exprimées en monnaie nationale</w:t>
            </w:r>
            <w:r w:rsidRPr="003C6428">
              <w:rPr>
                <w:rStyle w:val="Appelnotedebasdep"/>
                <w:rFonts w:asciiTheme="majorBidi" w:hAnsiTheme="majorBidi" w:cstheme="majorBidi"/>
                <w:b/>
                <w:bCs/>
                <w:sz w:val="22"/>
                <w:szCs w:val="22"/>
              </w:rPr>
              <w:footnoteReference w:id="20"/>
            </w:r>
          </w:p>
        </w:tc>
        <w:tc>
          <w:tcPr>
            <w:tcW w:w="1314" w:type="dxa"/>
            <w:tcBorders>
              <w:left w:val="single" w:sz="12" w:space="0" w:color="auto"/>
            </w:tcBorders>
          </w:tcPr>
          <w:p w14:paraId="6F398EFB" w14:textId="77777777" w:rsidR="000A450A" w:rsidRPr="003C6428" w:rsidRDefault="00CD749E" w:rsidP="00465E69">
            <w:pPr>
              <w:tabs>
                <w:tab w:val="decimal" w:pos="546"/>
              </w:tabs>
              <w:spacing w:before="60" w:after="60"/>
              <w:ind w:left="0" w:firstLine="0"/>
              <w:jc w:val="left"/>
              <w:rPr>
                <w:rFonts w:asciiTheme="majorBidi" w:hAnsiTheme="majorBidi" w:cstheme="majorBidi"/>
                <w:sz w:val="22"/>
                <w:szCs w:val="22"/>
              </w:rPr>
            </w:pPr>
            <w:r w:rsidRPr="003C6428">
              <w:rPr>
                <w:rFonts w:asciiTheme="majorBidi" w:hAnsiTheme="majorBidi" w:cstheme="majorBidi"/>
                <w:sz w:val="22"/>
                <w:szCs w:val="22"/>
              </w:rPr>
              <w:t>A indiquer par le Maître d’Ouvrage</w:t>
            </w:r>
          </w:p>
        </w:tc>
        <w:tc>
          <w:tcPr>
            <w:tcW w:w="1710" w:type="dxa"/>
          </w:tcPr>
          <w:p w14:paraId="6F398EFC" w14:textId="77777777" w:rsidR="000A450A" w:rsidRPr="003C6428" w:rsidRDefault="000A450A" w:rsidP="00465E69">
            <w:pPr>
              <w:tabs>
                <w:tab w:val="decimal" w:pos="546"/>
              </w:tabs>
              <w:spacing w:before="60" w:after="60"/>
              <w:ind w:left="0" w:firstLine="0"/>
              <w:jc w:val="left"/>
              <w:rPr>
                <w:rFonts w:asciiTheme="majorBidi" w:hAnsiTheme="majorBidi" w:cstheme="majorBidi"/>
                <w:sz w:val="22"/>
                <w:szCs w:val="22"/>
              </w:rPr>
            </w:pPr>
          </w:p>
        </w:tc>
        <w:tc>
          <w:tcPr>
            <w:tcW w:w="1495" w:type="dxa"/>
          </w:tcPr>
          <w:p w14:paraId="6F398EFD" w14:textId="77777777" w:rsidR="000A450A" w:rsidRPr="003C6428" w:rsidRDefault="00CD749E" w:rsidP="00465E69">
            <w:pPr>
              <w:tabs>
                <w:tab w:val="decimal" w:pos="1086"/>
              </w:tabs>
              <w:spacing w:before="60" w:after="60"/>
              <w:ind w:left="0" w:firstLine="0"/>
              <w:jc w:val="left"/>
              <w:rPr>
                <w:rFonts w:asciiTheme="majorBidi" w:hAnsiTheme="majorBidi" w:cstheme="majorBidi"/>
                <w:sz w:val="22"/>
                <w:szCs w:val="22"/>
              </w:rPr>
            </w:pPr>
            <w:r w:rsidRPr="003C6428">
              <w:rPr>
                <w:rFonts w:asciiTheme="majorBidi" w:hAnsiTheme="majorBidi" w:cstheme="majorBidi"/>
                <w:sz w:val="22"/>
                <w:szCs w:val="22"/>
              </w:rPr>
              <w:t>A indiquer par le Maître d’Ouvrage</w:t>
            </w:r>
          </w:p>
        </w:tc>
        <w:tc>
          <w:tcPr>
            <w:tcW w:w="2160" w:type="dxa"/>
          </w:tcPr>
          <w:p w14:paraId="6F398EFE" w14:textId="77777777" w:rsidR="000A450A" w:rsidRPr="003C6428" w:rsidRDefault="000A450A" w:rsidP="00465E69">
            <w:pPr>
              <w:tabs>
                <w:tab w:val="decimal" w:pos="1230"/>
              </w:tabs>
              <w:spacing w:before="60" w:after="60"/>
              <w:ind w:left="0" w:firstLine="0"/>
              <w:jc w:val="left"/>
              <w:rPr>
                <w:rFonts w:asciiTheme="majorBidi" w:hAnsiTheme="majorBidi" w:cstheme="majorBidi"/>
                <w:sz w:val="22"/>
                <w:szCs w:val="22"/>
              </w:rPr>
            </w:pPr>
          </w:p>
        </w:tc>
      </w:tr>
      <w:tr w:rsidR="000A450A" w:rsidRPr="003C6428" w14:paraId="6F398F05" w14:textId="77777777" w:rsidTr="00A70E7F">
        <w:tc>
          <w:tcPr>
            <w:tcW w:w="2664" w:type="dxa"/>
            <w:tcBorders>
              <w:top w:val="single" w:sz="12" w:space="0" w:color="auto"/>
              <w:left w:val="single" w:sz="12" w:space="0" w:color="auto"/>
              <w:bottom w:val="single" w:sz="12" w:space="0" w:color="auto"/>
              <w:right w:val="single" w:sz="12" w:space="0" w:color="auto"/>
            </w:tcBorders>
          </w:tcPr>
          <w:p w14:paraId="6F398F00" w14:textId="77777777" w:rsidR="000A450A" w:rsidRPr="003C6428" w:rsidRDefault="000A450A" w:rsidP="00465E69">
            <w:pPr>
              <w:spacing w:before="60" w:after="60"/>
              <w:ind w:left="0" w:firstLine="0"/>
              <w:jc w:val="left"/>
              <w:rPr>
                <w:rFonts w:asciiTheme="majorBidi" w:hAnsiTheme="majorBidi" w:cstheme="majorBidi"/>
                <w:b/>
                <w:bCs/>
                <w:sz w:val="22"/>
                <w:szCs w:val="22"/>
              </w:rPr>
            </w:pPr>
            <w:r w:rsidRPr="003C6428">
              <w:rPr>
                <w:rFonts w:asciiTheme="majorBidi" w:hAnsiTheme="majorBidi" w:cstheme="majorBidi"/>
                <w:b/>
                <w:bCs/>
                <w:sz w:val="22"/>
                <w:szCs w:val="22"/>
              </w:rPr>
              <w:t>Total</w:t>
            </w:r>
            <w:r w:rsidR="00CD749E" w:rsidRPr="003C6428">
              <w:rPr>
                <w:rFonts w:asciiTheme="majorBidi" w:hAnsiTheme="majorBidi" w:cstheme="majorBidi"/>
                <w:b/>
                <w:bCs/>
                <w:sz w:val="22"/>
                <w:szCs w:val="22"/>
              </w:rPr>
              <w:t xml:space="preserve"> du prix de l’</w:t>
            </w:r>
            <w:r w:rsidR="00A70E7F" w:rsidRPr="003C6428">
              <w:rPr>
                <w:rFonts w:asciiTheme="majorBidi" w:hAnsiTheme="majorBidi" w:cstheme="majorBidi"/>
                <w:b/>
                <w:bCs/>
                <w:sz w:val="22"/>
                <w:szCs w:val="22"/>
              </w:rPr>
              <w:t>O</w:t>
            </w:r>
            <w:r w:rsidR="00CD749E" w:rsidRPr="003C6428">
              <w:rPr>
                <w:rFonts w:asciiTheme="majorBidi" w:hAnsiTheme="majorBidi" w:cstheme="majorBidi"/>
                <w:b/>
                <w:bCs/>
                <w:sz w:val="22"/>
                <w:szCs w:val="22"/>
              </w:rPr>
              <w:t>ffre (incluant la somme provisionnelle)</w:t>
            </w:r>
          </w:p>
        </w:tc>
        <w:tc>
          <w:tcPr>
            <w:tcW w:w="1314" w:type="dxa"/>
            <w:tcBorders>
              <w:left w:val="single" w:sz="12" w:space="0" w:color="auto"/>
            </w:tcBorders>
          </w:tcPr>
          <w:p w14:paraId="6F398F01" w14:textId="77777777" w:rsidR="000A450A" w:rsidRPr="003C6428" w:rsidRDefault="000A450A" w:rsidP="00465E69">
            <w:pPr>
              <w:tabs>
                <w:tab w:val="decimal" w:pos="546"/>
              </w:tabs>
              <w:spacing w:before="60" w:after="60"/>
              <w:ind w:left="0" w:firstLine="0"/>
              <w:rPr>
                <w:rFonts w:asciiTheme="majorBidi" w:hAnsiTheme="majorBidi" w:cstheme="majorBidi"/>
                <w:sz w:val="22"/>
                <w:szCs w:val="22"/>
              </w:rPr>
            </w:pPr>
          </w:p>
        </w:tc>
        <w:tc>
          <w:tcPr>
            <w:tcW w:w="1710" w:type="dxa"/>
          </w:tcPr>
          <w:p w14:paraId="6F398F02" w14:textId="77777777" w:rsidR="000A450A" w:rsidRPr="003C6428" w:rsidRDefault="000A450A" w:rsidP="00465E69">
            <w:pPr>
              <w:tabs>
                <w:tab w:val="decimal" w:pos="546"/>
              </w:tabs>
              <w:spacing w:before="60" w:after="60"/>
              <w:ind w:left="0" w:firstLine="0"/>
              <w:rPr>
                <w:rFonts w:asciiTheme="majorBidi" w:hAnsiTheme="majorBidi" w:cstheme="majorBidi"/>
                <w:sz w:val="22"/>
                <w:szCs w:val="22"/>
              </w:rPr>
            </w:pPr>
          </w:p>
        </w:tc>
        <w:tc>
          <w:tcPr>
            <w:tcW w:w="1495" w:type="dxa"/>
          </w:tcPr>
          <w:p w14:paraId="6F398F03" w14:textId="77777777" w:rsidR="000A450A" w:rsidRPr="003C6428" w:rsidRDefault="000A450A" w:rsidP="00465E69">
            <w:pPr>
              <w:spacing w:before="60" w:after="60"/>
              <w:ind w:left="0" w:firstLine="0"/>
              <w:rPr>
                <w:rFonts w:asciiTheme="majorBidi" w:hAnsiTheme="majorBidi" w:cstheme="majorBidi"/>
                <w:sz w:val="22"/>
                <w:szCs w:val="22"/>
              </w:rPr>
            </w:pPr>
          </w:p>
        </w:tc>
        <w:tc>
          <w:tcPr>
            <w:tcW w:w="2160" w:type="dxa"/>
          </w:tcPr>
          <w:p w14:paraId="6F398F04" w14:textId="77777777" w:rsidR="000A450A" w:rsidRPr="003C6428" w:rsidRDefault="000A450A" w:rsidP="00465E69">
            <w:pPr>
              <w:tabs>
                <w:tab w:val="decimal" w:pos="1230"/>
              </w:tabs>
              <w:spacing w:before="60" w:after="60"/>
              <w:ind w:left="0" w:firstLine="0"/>
              <w:rPr>
                <w:rFonts w:asciiTheme="majorBidi" w:hAnsiTheme="majorBidi" w:cstheme="majorBidi"/>
                <w:sz w:val="22"/>
                <w:szCs w:val="22"/>
              </w:rPr>
            </w:pPr>
            <w:r w:rsidRPr="003C6428">
              <w:rPr>
                <w:rFonts w:asciiTheme="majorBidi" w:hAnsiTheme="majorBidi" w:cstheme="majorBidi"/>
                <w:sz w:val="22"/>
                <w:szCs w:val="22"/>
              </w:rPr>
              <w:t>100</w:t>
            </w:r>
          </w:p>
        </w:tc>
      </w:tr>
    </w:tbl>
    <w:p w14:paraId="6F398F06" w14:textId="77777777" w:rsidR="00487A5A" w:rsidRPr="003C6428" w:rsidRDefault="00487A5A" w:rsidP="00465E69">
      <w:pPr>
        <w:tabs>
          <w:tab w:val="left" w:leader="underscore" w:pos="3969"/>
        </w:tabs>
        <w:spacing w:before="240" w:after="0"/>
        <w:ind w:left="0" w:firstLine="0"/>
        <w:rPr>
          <w:rFonts w:asciiTheme="majorBidi" w:hAnsiTheme="majorBidi" w:cstheme="majorBidi"/>
          <w:sz w:val="22"/>
          <w:szCs w:val="22"/>
        </w:rPr>
      </w:pPr>
    </w:p>
    <w:p w14:paraId="6F398F07" w14:textId="77777777" w:rsidR="000A450A" w:rsidRPr="003C6428" w:rsidRDefault="00487A5A" w:rsidP="00465E69">
      <w:pPr>
        <w:tabs>
          <w:tab w:val="left" w:leader="underscore" w:pos="3969"/>
        </w:tabs>
        <w:spacing w:before="240" w:after="0"/>
        <w:ind w:left="0" w:firstLine="0"/>
        <w:jc w:val="center"/>
        <w:rPr>
          <w:rFonts w:asciiTheme="majorBidi" w:hAnsiTheme="majorBidi" w:cstheme="majorBidi"/>
          <w:b/>
          <w:bCs/>
          <w:sz w:val="28"/>
          <w:szCs w:val="28"/>
        </w:rPr>
      </w:pPr>
      <w:r w:rsidRPr="003C6428">
        <w:rPr>
          <w:rFonts w:asciiTheme="majorBidi" w:hAnsiTheme="majorBidi" w:cstheme="majorBidi"/>
          <w:b/>
          <w:bCs/>
          <w:sz w:val="28"/>
          <w:szCs w:val="28"/>
        </w:rPr>
        <w:lastRenderedPageBreak/>
        <w:t>Tableau : Option B</w:t>
      </w:r>
    </w:p>
    <w:p w14:paraId="6F398F08" w14:textId="77777777" w:rsidR="00487A5A" w:rsidRPr="003C6428" w:rsidRDefault="00487A5A" w:rsidP="00465E69">
      <w:pPr>
        <w:tabs>
          <w:tab w:val="left" w:leader="underscore" w:pos="3969"/>
        </w:tabs>
        <w:spacing w:before="240" w:after="0"/>
        <w:ind w:left="0" w:firstLine="0"/>
        <w:jc w:val="left"/>
        <w:rPr>
          <w:rFonts w:asciiTheme="majorBidi" w:hAnsiTheme="majorBidi" w:cstheme="majorBidi"/>
          <w:b/>
          <w:bCs/>
          <w:sz w:val="22"/>
          <w:szCs w:val="22"/>
        </w:rPr>
      </w:pPr>
      <w:r w:rsidRPr="003C6428">
        <w:rPr>
          <w:b/>
          <w:i/>
          <w:szCs w:val="24"/>
        </w:rPr>
        <w:t xml:space="preserve">A utiliser seulement avec l’Option B : Prix libellé directement dans la monnaie nationale spécifiée dans les Données particulières de l’Appel d’offres et dans d’autres monnaies. </w:t>
      </w:r>
      <w:r w:rsidRPr="003C6428">
        <w:rPr>
          <w:i/>
          <w:szCs w:val="24"/>
        </w:rPr>
        <w:t>(Article 15.1 des IS)</w:t>
      </w:r>
    </w:p>
    <w:p w14:paraId="6F398F09" w14:textId="77777777" w:rsidR="00487A5A" w:rsidRPr="003C6428" w:rsidRDefault="00487A5A" w:rsidP="00465E69">
      <w:pPr>
        <w:tabs>
          <w:tab w:val="left" w:leader="underscore" w:pos="9214"/>
        </w:tabs>
        <w:ind w:left="0" w:firstLine="0"/>
        <w:rPr>
          <w:sz w:val="22"/>
        </w:rPr>
      </w:pPr>
    </w:p>
    <w:p w14:paraId="6F398F0A" w14:textId="77777777" w:rsidR="000A450A" w:rsidRPr="003C6428" w:rsidRDefault="000A450A" w:rsidP="00465E69">
      <w:pPr>
        <w:tabs>
          <w:tab w:val="left" w:leader="underscore" w:pos="9214"/>
        </w:tabs>
        <w:ind w:left="0" w:firstLine="0"/>
        <w:jc w:val="left"/>
        <w:rPr>
          <w:i/>
          <w:szCs w:val="24"/>
          <w:u w:val="single"/>
        </w:rPr>
      </w:pPr>
      <w:r w:rsidRPr="003C6428">
        <w:rPr>
          <w:sz w:val="22"/>
        </w:rPr>
        <w:t xml:space="preserve">Récapitulatif du (des) montant(s) de la </w:t>
      </w:r>
      <w:r w:rsidR="009128BE" w:rsidRPr="003C6428">
        <w:rPr>
          <w:sz w:val="22"/>
        </w:rPr>
        <w:t>S</w:t>
      </w:r>
      <w:r w:rsidRPr="003C6428">
        <w:rPr>
          <w:sz w:val="22"/>
        </w:rPr>
        <w:t xml:space="preserve">oumission pour </w:t>
      </w:r>
      <w:r w:rsidR="00A42F4A" w:rsidRPr="003C6428">
        <w:rPr>
          <w:szCs w:val="24"/>
        </w:rPr>
        <w:t xml:space="preserve">__________ </w:t>
      </w:r>
      <w:r w:rsidRPr="003C6428">
        <w:rPr>
          <w:i/>
          <w:szCs w:val="24"/>
        </w:rPr>
        <w:t>[insérer l’intitulé de la section de Travaux]</w:t>
      </w:r>
      <w:r w:rsidRPr="003C6428">
        <w:rPr>
          <w:rStyle w:val="Appelnotedebasdep"/>
          <w:iCs/>
          <w:szCs w:val="24"/>
        </w:rPr>
        <w:footnoteReference w:id="21"/>
      </w:r>
    </w:p>
    <w:tbl>
      <w:tblPr>
        <w:tblW w:w="9356" w:type="dxa"/>
        <w:tblInd w:w="-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938"/>
        <w:gridCol w:w="4418"/>
      </w:tblGrid>
      <w:tr w:rsidR="000A450A" w:rsidRPr="003C6428" w14:paraId="6F398F0D" w14:textId="77777777" w:rsidTr="00660762">
        <w:tc>
          <w:tcPr>
            <w:tcW w:w="4938" w:type="dxa"/>
            <w:tcBorders>
              <w:top w:val="single" w:sz="12" w:space="0" w:color="auto"/>
              <w:bottom w:val="single" w:sz="12" w:space="0" w:color="auto"/>
            </w:tcBorders>
          </w:tcPr>
          <w:p w14:paraId="6F398F0B" w14:textId="77777777" w:rsidR="000A450A" w:rsidRPr="003C6428" w:rsidRDefault="000A450A" w:rsidP="00465E69">
            <w:pPr>
              <w:spacing w:before="60" w:after="60"/>
              <w:ind w:left="0" w:firstLine="0"/>
              <w:jc w:val="center"/>
              <w:rPr>
                <w:b/>
                <w:bCs/>
                <w:sz w:val="22"/>
              </w:rPr>
            </w:pPr>
            <w:r w:rsidRPr="003C6428">
              <w:rPr>
                <w:b/>
                <w:bCs/>
                <w:sz w:val="22"/>
              </w:rPr>
              <w:t>Nom des monnaies</w:t>
            </w:r>
          </w:p>
        </w:tc>
        <w:tc>
          <w:tcPr>
            <w:tcW w:w="4418" w:type="dxa"/>
            <w:tcBorders>
              <w:top w:val="single" w:sz="12" w:space="0" w:color="auto"/>
              <w:bottom w:val="single" w:sz="12" w:space="0" w:color="auto"/>
            </w:tcBorders>
          </w:tcPr>
          <w:p w14:paraId="6F398F0C" w14:textId="77777777" w:rsidR="000A450A" w:rsidRPr="003C6428" w:rsidRDefault="000A450A" w:rsidP="00465E69">
            <w:pPr>
              <w:spacing w:before="60" w:after="60"/>
              <w:ind w:left="0" w:firstLine="0"/>
              <w:jc w:val="center"/>
              <w:rPr>
                <w:b/>
                <w:bCs/>
                <w:sz w:val="22"/>
              </w:rPr>
            </w:pPr>
            <w:r w:rsidRPr="003C6428">
              <w:rPr>
                <w:b/>
                <w:bCs/>
                <w:sz w:val="22"/>
              </w:rPr>
              <w:t xml:space="preserve">Montants </w:t>
            </w:r>
            <w:r w:rsidR="00660762" w:rsidRPr="003C6428">
              <w:rPr>
                <w:b/>
                <w:bCs/>
                <w:sz w:val="22"/>
              </w:rPr>
              <w:t>à payer</w:t>
            </w:r>
          </w:p>
        </w:tc>
      </w:tr>
      <w:tr w:rsidR="000A450A" w:rsidRPr="003C6428" w14:paraId="6F398F10" w14:textId="77777777" w:rsidTr="00660762">
        <w:tc>
          <w:tcPr>
            <w:tcW w:w="4938" w:type="dxa"/>
            <w:tcBorders>
              <w:top w:val="single" w:sz="12" w:space="0" w:color="auto"/>
            </w:tcBorders>
          </w:tcPr>
          <w:p w14:paraId="6F398F0E" w14:textId="77777777" w:rsidR="000A450A" w:rsidRPr="003C6428" w:rsidRDefault="000A450A" w:rsidP="00465E69">
            <w:pPr>
              <w:spacing w:before="60" w:after="60"/>
              <w:ind w:left="0" w:firstLine="0"/>
              <w:rPr>
                <w:sz w:val="22"/>
              </w:rPr>
            </w:pPr>
            <w:r w:rsidRPr="003C6428">
              <w:rPr>
                <w:sz w:val="22"/>
              </w:rPr>
              <w:t>Monnaie nationale</w:t>
            </w:r>
            <w:r w:rsidR="00CD749E" w:rsidRPr="003C6428">
              <w:rPr>
                <w:sz w:val="22"/>
              </w:rPr>
              <w:t> : ______________________</w:t>
            </w:r>
          </w:p>
        </w:tc>
        <w:tc>
          <w:tcPr>
            <w:tcW w:w="4418" w:type="dxa"/>
            <w:tcBorders>
              <w:top w:val="single" w:sz="12" w:space="0" w:color="auto"/>
            </w:tcBorders>
          </w:tcPr>
          <w:p w14:paraId="6F398F0F" w14:textId="77777777" w:rsidR="000A450A" w:rsidRPr="003C6428" w:rsidRDefault="000A450A" w:rsidP="00465E69">
            <w:pPr>
              <w:tabs>
                <w:tab w:val="decimal" w:pos="2490"/>
              </w:tabs>
              <w:spacing w:before="60" w:after="60"/>
              <w:ind w:left="0" w:firstLine="0"/>
              <w:rPr>
                <w:sz w:val="22"/>
              </w:rPr>
            </w:pPr>
          </w:p>
        </w:tc>
      </w:tr>
      <w:tr w:rsidR="000A450A" w:rsidRPr="003C6428" w14:paraId="6F398F13" w14:textId="77777777" w:rsidTr="00660762">
        <w:tc>
          <w:tcPr>
            <w:tcW w:w="4938" w:type="dxa"/>
          </w:tcPr>
          <w:p w14:paraId="6F398F11" w14:textId="77777777" w:rsidR="000A450A" w:rsidRPr="003C6428" w:rsidRDefault="00CD749E" w:rsidP="00465E69">
            <w:pPr>
              <w:spacing w:before="60" w:after="60"/>
              <w:ind w:left="0" w:firstLine="0"/>
              <w:jc w:val="left"/>
              <w:rPr>
                <w:sz w:val="22"/>
              </w:rPr>
            </w:pPr>
            <w:r w:rsidRPr="003C6428">
              <w:rPr>
                <w:sz w:val="22"/>
              </w:rPr>
              <w:t>M</w:t>
            </w:r>
            <w:r w:rsidR="000A450A" w:rsidRPr="003C6428">
              <w:rPr>
                <w:sz w:val="22"/>
              </w:rPr>
              <w:t xml:space="preserve">onnaie </w:t>
            </w:r>
            <w:r w:rsidRPr="003C6428">
              <w:rPr>
                <w:sz w:val="22"/>
              </w:rPr>
              <w:t xml:space="preserve">étrangère </w:t>
            </w:r>
            <w:r w:rsidR="003662D6" w:rsidRPr="003C6428">
              <w:rPr>
                <w:sz w:val="22"/>
              </w:rPr>
              <w:t>#</w:t>
            </w:r>
            <w:r w:rsidR="000A450A" w:rsidRPr="003C6428">
              <w:rPr>
                <w:sz w:val="22"/>
              </w:rPr>
              <w:t>1</w:t>
            </w:r>
            <w:r w:rsidRPr="003C6428">
              <w:rPr>
                <w:sz w:val="22"/>
              </w:rPr>
              <w:t> : ________________________</w:t>
            </w:r>
          </w:p>
        </w:tc>
        <w:tc>
          <w:tcPr>
            <w:tcW w:w="4418" w:type="dxa"/>
          </w:tcPr>
          <w:p w14:paraId="6F398F12" w14:textId="77777777" w:rsidR="000A450A" w:rsidRPr="003C6428" w:rsidRDefault="000A450A" w:rsidP="00465E69">
            <w:pPr>
              <w:tabs>
                <w:tab w:val="decimal" w:pos="2490"/>
              </w:tabs>
              <w:spacing w:before="60" w:after="60"/>
              <w:ind w:left="0" w:firstLine="0"/>
              <w:rPr>
                <w:sz w:val="22"/>
              </w:rPr>
            </w:pPr>
          </w:p>
        </w:tc>
      </w:tr>
      <w:tr w:rsidR="000A450A" w:rsidRPr="003C6428" w14:paraId="6F398F16" w14:textId="77777777" w:rsidTr="00660762">
        <w:tc>
          <w:tcPr>
            <w:tcW w:w="4938" w:type="dxa"/>
          </w:tcPr>
          <w:p w14:paraId="6F398F14" w14:textId="77777777" w:rsidR="000A450A" w:rsidRPr="003C6428" w:rsidRDefault="00660762" w:rsidP="00465E69">
            <w:pPr>
              <w:spacing w:before="60" w:after="60"/>
              <w:ind w:left="0" w:firstLine="0"/>
              <w:jc w:val="left"/>
              <w:rPr>
                <w:sz w:val="22"/>
              </w:rPr>
            </w:pPr>
            <w:r w:rsidRPr="003C6428">
              <w:rPr>
                <w:sz w:val="22"/>
              </w:rPr>
              <w:t>M</w:t>
            </w:r>
            <w:r w:rsidR="000A450A" w:rsidRPr="003C6428">
              <w:rPr>
                <w:sz w:val="22"/>
              </w:rPr>
              <w:t xml:space="preserve">onnaie </w:t>
            </w:r>
            <w:r w:rsidRPr="003C6428">
              <w:rPr>
                <w:sz w:val="22"/>
              </w:rPr>
              <w:t xml:space="preserve">étrangère </w:t>
            </w:r>
            <w:r w:rsidR="003662D6" w:rsidRPr="003C6428">
              <w:rPr>
                <w:sz w:val="22"/>
              </w:rPr>
              <w:t>#</w:t>
            </w:r>
            <w:r w:rsidR="000A450A" w:rsidRPr="003C6428">
              <w:rPr>
                <w:sz w:val="22"/>
              </w:rPr>
              <w:t>2</w:t>
            </w:r>
            <w:r w:rsidR="00CD749E" w:rsidRPr="003C6428">
              <w:rPr>
                <w:sz w:val="22"/>
              </w:rPr>
              <w:t> :________________________</w:t>
            </w:r>
          </w:p>
        </w:tc>
        <w:tc>
          <w:tcPr>
            <w:tcW w:w="4418" w:type="dxa"/>
          </w:tcPr>
          <w:p w14:paraId="6F398F15" w14:textId="77777777" w:rsidR="000A450A" w:rsidRPr="003C6428" w:rsidRDefault="000A450A" w:rsidP="00465E69">
            <w:pPr>
              <w:tabs>
                <w:tab w:val="decimal" w:pos="2490"/>
              </w:tabs>
              <w:spacing w:before="60" w:after="60"/>
              <w:ind w:left="0" w:firstLine="0"/>
              <w:rPr>
                <w:sz w:val="22"/>
              </w:rPr>
            </w:pPr>
          </w:p>
        </w:tc>
      </w:tr>
      <w:tr w:rsidR="000A450A" w:rsidRPr="003C6428" w14:paraId="6F398F19" w14:textId="77777777" w:rsidTr="00660762">
        <w:tc>
          <w:tcPr>
            <w:tcW w:w="4938" w:type="dxa"/>
          </w:tcPr>
          <w:p w14:paraId="6F398F17" w14:textId="77777777" w:rsidR="000A450A" w:rsidRPr="003C6428" w:rsidRDefault="00660762" w:rsidP="00465E69">
            <w:pPr>
              <w:spacing w:before="60" w:after="60"/>
              <w:ind w:left="0" w:firstLine="0"/>
              <w:jc w:val="left"/>
              <w:rPr>
                <w:sz w:val="22"/>
              </w:rPr>
            </w:pPr>
            <w:r w:rsidRPr="003C6428">
              <w:rPr>
                <w:sz w:val="22"/>
              </w:rPr>
              <w:t>M</w:t>
            </w:r>
            <w:r w:rsidR="000A450A" w:rsidRPr="003C6428">
              <w:rPr>
                <w:sz w:val="22"/>
              </w:rPr>
              <w:t xml:space="preserve">onnaie </w:t>
            </w:r>
            <w:r w:rsidRPr="003C6428">
              <w:rPr>
                <w:sz w:val="22"/>
              </w:rPr>
              <w:t xml:space="preserve">étrangère </w:t>
            </w:r>
            <w:r w:rsidR="003662D6" w:rsidRPr="003C6428">
              <w:rPr>
                <w:sz w:val="22"/>
              </w:rPr>
              <w:t>#</w:t>
            </w:r>
            <w:r w:rsidR="000A450A" w:rsidRPr="003C6428">
              <w:rPr>
                <w:sz w:val="22"/>
              </w:rPr>
              <w:t>3</w:t>
            </w:r>
            <w:r w:rsidR="00CD749E" w:rsidRPr="003C6428">
              <w:rPr>
                <w:sz w:val="22"/>
              </w:rPr>
              <w:t> : ________________________</w:t>
            </w:r>
          </w:p>
        </w:tc>
        <w:tc>
          <w:tcPr>
            <w:tcW w:w="4418" w:type="dxa"/>
          </w:tcPr>
          <w:p w14:paraId="6F398F18" w14:textId="77777777" w:rsidR="000A450A" w:rsidRPr="003C6428" w:rsidRDefault="000A450A" w:rsidP="00465E69">
            <w:pPr>
              <w:tabs>
                <w:tab w:val="decimal" w:pos="2490"/>
              </w:tabs>
              <w:spacing w:before="60" w:after="60"/>
              <w:ind w:left="0" w:firstLine="0"/>
              <w:rPr>
                <w:sz w:val="22"/>
              </w:rPr>
            </w:pPr>
          </w:p>
        </w:tc>
      </w:tr>
      <w:tr w:rsidR="000A450A" w:rsidRPr="003C6428" w14:paraId="6F398F1C" w14:textId="77777777" w:rsidTr="00660762">
        <w:tc>
          <w:tcPr>
            <w:tcW w:w="4938" w:type="dxa"/>
          </w:tcPr>
          <w:p w14:paraId="6F398F1A" w14:textId="77777777" w:rsidR="000A450A" w:rsidRPr="003C6428" w:rsidRDefault="000A450A" w:rsidP="00465E69">
            <w:pPr>
              <w:spacing w:before="60" w:after="60"/>
              <w:ind w:left="0" w:firstLine="0"/>
              <w:rPr>
                <w:sz w:val="22"/>
              </w:rPr>
            </w:pPr>
            <w:r w:rsidRPr="003C6428">
              <w:rPr>
                <w:sz w:val="22"/>
              </w:rPr>
              <w:t xml:space="preserve">Sommes </w:t>
            </w:r>
            <w:r w:rsidR="00660762" w:rsidRPr="003C6428">
              <w:rPr>
                <w:sz w:val="22"/>
              </w:rPr>
              <w:t xml:space="preserve">provisionnelles </w:t>
            </w:r>
            <w:r w:rsidRPr="003C6428">
              <w:rPr>
                <w:sz w:val="22"/>
              </w:rPr>
              <w:t xml:space="preserve">exprimées en monnaie nationale </w:t>
            </w:r>
            <w:r w:rsidRPr="003C6428">
              <w:rPr>
                <w:rStyle w:val="Appelnotedebasdep"/>
                <w:sz w:val="22"/>
              </w:rPr>
              <w:footnoteReference w:id="22"/>
            </w:r>
          </w:p>
        </w:tc>
        <w:tc>
          <w:tcPr>
            <w:tcW w:w="4418" w:type="dxa"/>
          </w:tcPr>
          <w:p w14:paraId="6F398F1B" w14:textId="77777777" w:rsidR="000A450A" w:rsidRPr="003C6428" w:rsidRDefault="00660762" w:rsidP="00465E69">
            <w:pPr>
              <w:tabs>
                <w:tab w:val="decimal" w:pos="2490"/>
              </w:tabs>
              <w:spacing w:before="60" w:after="60"/>
              <w:ind w:left="0" w:firstLine="0"/>
              <w:rPr>
                <w:sz w:val="22"/>
              </w:rPr>
            </w:pPr>
            <w:r w:rsidRPr="003C6428">
              <w:rPr>
                <w:sz w:val="22"/>
              </w:rPr>
              <w:t>[à indiquer par le Maître d’Ouvrage]</w:t>
            </w:r>
          </w:p>
        </w:tc>
      </w:tr>
    </w:tbl>
    <w:p w14:paraId="6F398F1D" w14:textId="77777777" w:rsidR="000A450A" w:rsidRPr="003C6428" w:rsidRDefault="000A450A" w:rsidP="00465E69">
      <w:pPr>
        <w:tabs>
          <w:tab w:val="left" w:pos="360"/>
        </w:tabs>
        <w:ind w:left="0" w:firstLine="0"/>
        <w:jc w:val="right"/>
        <w:rPr>
          <w:sz w:val="22"/>
        </w:rPr>
      </w:pPr>
    </w:p>
    <w:p w14:paraId="6F398F1E" w14:textId="77777777" w:rsidR="008D3FD0" w:rsidRPr="003C6428" w:rsidRDefault="008D3FD0" w:rsidP="00465E69">
      <w:pPr>
        <w:tabs>
          <w:tab w:val="left" w:pos="360"/>
        </w:tabs>
        <w:ind w:left="0" w:firstLine="0"/>
        <w:jc w:val="right"/>
      </w:pPr>
    </w:p>
    <w:p w14:paraId="6F398F1F" w14:textId="77777777" w:rsidR="000A450A" w:rsidRPr="003C6428" w:rsidRDefault="000A450A" w:rsidP="00465E69">
      <w:pPr>
        <w:tabs>
          <w:tab w:val="left" w:pos="360"/>
        </w:tabs>
        <w:ind w:left="0" w:firstLine="0"/>
        <w:jc w:val="left"/>
        <w:rPr>
          <w:sz w:val="22"/>
        </w:rPr>
      </w:pPr>
      <w:r w:rsidRPr="003C6428">
        <w:br w:type="page"/>
      </w:r>
    </w:p>
    <w:tbl>
      <w:tblPr>
        <w:tblW w:w="0" w:type="auto"/>
        <w:tblLayout w:type="fixed"/>
        <w:tblLook w:val="0000" w:firstRow="0" w:lastRow="0" w:firstColumn="0" w:lastColumn="0" w:noHBand="0" w:noVBand="0"/>
      </w:tblPr>
      <w:tblGrid>
        <w:gridCol w:w="9198"/>
      </w:tblGrid>
      <w:tr w:rsidR="00A905BF" w:rsidRPr="003C6428" w14:paraId="6F398F21" w14:textId="77777777" w:rsidTr="003B6421">
        <w:trPr>
          <w:trHeight w:val="900"/>
        </w:trPr>
        <w:tc>
          <w:tcPr>
            <w:tcW w:w="9198" w:type="dxa"/>
            <w:vAlign w:val="center"/>
          </w:tcPr>
          <w:p w14:paraId="6F398F20" w14:textId="77777777" w:rsidR="00A905BF" w:rsidRPr="003C6428" w:rsidRDefault="00675487" w:rsidP="00465E69">
            <w:pPr>
              <w:pStyle w:val="SectionVHeader"/>
              <w:ind w:left="0" w:firstLine="0"/>
              <w:rPr>
                <w:i/>
                <w:lang w:val="fr-FR"/>
              </w:rPr>
            </w:pPr>
            <w:bookmarkStart w:id="523" w:name="_Toc163966135"/>
            <w:bookmarkStart w:id="524" w:name="_Toc67047474"/>
            <w:r w:rsidRPr="003C6428">
              <w:rPr>
                <w:lang w:val="fr-FR"/>
              </w:rPr>
              <w:lastRenderedPageBreak/>
              <w:t xml:space="preserve">Bordereau des Prix Unitaires et </w:t>
            </w:r>
            <w:r w:rsidR="00DF60E3" w:rsidRPr="003C6428">
              <w:rPr>
                <w:lang w:val="fr-FR"/>
              </w:rPr>
              <w:t xml:space="preserve">Détail </w:t>
            </w:r>
            <w:r w:rsidR="00A905BF" w:rsidRPr="003C6428">
              <w:rPr>
                <w:lang w:val="fr-FR"/>
              </w:rPr>
              <w:t>Quantitatif</w:t>
            </w:r>
            <w:bookmarkEnd w:id="523"/>
            <w:bookmarkEnd w:id="524"/>
            <w:r w:rsidR="00DF60E3" w:rsidRPr="003C6428">
              <w:rPr>
                <w:lang w:val="fr-FR"/>
              </w:rPr>
              <w:t xml:space="preserve"> et Estimatif</w:t>
            </w:r>
          </w:p>
        </w:tc>
      </w:tr>
    </w:tbl>
    <w:p w14:paraId="6F398F22" w14:textId="77777777" w:rsidR="00A905BF" w:rsidRPr="003C6428" w:rsidRDefault="00A905BF" w:rsidP="00465E69">
      <w:pPr>
        <w:ind w:left="0" w:firstLine="0"/>
      </w:pPr>
    </w:p>
    <w:p w14:paraId="6F398F23" w14:textId="77777777" w:rsidR="00A905BF" w:rsidRPr="003C6428" w:rsidRDefault="00A905BF" w:rsidP="00465E69">
      <w:pPr>
        <w:ind w:left="0" w:firstLine="0"/>
      </w:pPr>
      <w:r w:rsidRPr="003C6428">
        <w:rPr>
          <w:b/>
        </w:rPr>
        <w:br w:type="page"/>
      </w:r>
    </w:p>
    <w:p w14:paraId="6F398F24" w14:textId="77777777" w:rsidR="0026372E" w:rsidRPr="003C6428" w:rsidRDefault="0026372E" w:rsidP="00465E69">
      <w:pPr>
        <w:spacing w:before="360" w:after="120"/>
        <w:ind w:left="0" w:firstLine="0"/>
        <w:rPr>
          <w:b/>
        </w:rPr>
      </w:pPr>
    </w:p>
    <w:p w14:paraId="6F398F25" w14:textId="77777777" w:rsidR="000A450A" w:rsidRPr="003C6428" w:rsidRDefault="000A450A" w:rsidP="00465E69">
      <w:pPr>
        <w:pStyle w:val="Sec4head1"/>
      </w:pPr>
      <w:bookmarkStart w:id="525" w:name="_Toc82167733"/>
      <w:bookmarkStart w:id="526" w:name="_Toc327863859"/>
      <w:bookmarkStart w:id="527" w:name="_Toc479200520"/>
      <w:bookmarkStart w:id="528" w:name="_Toc138939270"/>
      <w:r w:rsidRPr="003C6428">
        <w:rPr>
          <w:sz w:val="28"/>
        </w:rPr>
        <w:t>Formulaire</w:t>
      </w:r>
      <w:r w:rsidR="0002704F" w:rsidRPr="003C6428">
        <w:rPr>
          <w:sz w:val="28"/>
        </w:rPr>
        <w:t>s</w:t>
      </w:r>
      <w:r w:rsidRPr="003C6428">
        <w:rPr>
          <w:sz w:val="28"/>
        </w:rPr>
        <w:t xml:space="preserve"> d</w:t>
      </w:r>
      <w:r w:rsidR="00E7759D" w:rsidRPr="003C6428">
        <w:rPr>
          <w:sz w:val="28"/>
        </w:rPr>
        <w:t>e</w:t>
      </w:r>
      <w:r w:rsidR="0002704F" w:rsidRPr="003C6428">
        <w:rPr>
          <w:sz w:val="28"/>
        </w:rPr>
        <w:t xml:space="preserve">Bordereau des prix et de Détail </w:t>
      </w:r>
      <w:r w:rsidR="0002704F" w:rsidRPr="003C6428">
        <w:rPr>
          <w:sz w:val="28"/>
        </w:rPr>
        <w:br/>
        <w:t>Quantitatif et Estimatif</w:t>
      </w:r>
      <w:bookmarkEnd w:id="525"/>
      <w:bookmarkEnd w:id="526"/>
      <w:bookmarkEnd w:id="527"/>
      <w:bookmarkEnd w:id="528"/>
    </w:p>
    <w:p w14:paraId="6F398F26" w14:textId="77777777" w:rsidR="000A450A" w:rsidRPr="003C6428" w:rsidRDefault="000A450A" w:rsidP="00465E69">
      <w:pPr>
        <w:pStyle w:val="SectionIVHeader-2"/>
        <w:ind w:left="0" w:firstLine="0"/>
        <w:jc w:val="left"/>
      </w:pPr>
      <w:bookmarkStart w:id="529" w:name="_Toc327863860"/>
      <w:r w:rsidRPr="003C6428">
        <w:t>A.</w:t>
      </w:r>
      <w:r w:rsidRPr="003C6428">
        <w:tab/>
        <w:t>Préambule</w:t>
      </w:r>
      <w:bookmarkEnd w:id="529"/>
    </w:p>
    <w:p w14:paraId="6F398F27" w14:textId="77777777" w:rsidR="000A450A" w:rsidRPr="003C6428" w:rsidRDefault="000A450A" w:rsidP="00465E69">
      <w:pPr>
        <w:numPr>
          <w:ilvl w:val="0"/>
          <w:numId w:val="18"/>
        </w:numPr>
        <w:spacing w:after="240"/>
        <w:ind w:left="0" w:firstLine="0"/>
        <w:rPr>
          <w:szCs w:val="24"/>
        </w:rPr>
      </w:pPr>
      <w:r w:rsidRPr="003C6428">
        <w:rPr>
          <w:szCs w:val="24"/>
        </w:rPr>
        <w:t xml:space="preserve">Le </w:t>
      </w:r>
      <w:r w:rsidR="0002704F" w:rsidRPr="003C6428">
        <w:rPr>
          <w:szCs w:val="24"/>
        </w:rPr>
        <w:t xml:space="preserve">Bordereau des Prix et le </w:t>
      </w:r>
      <w:r w:rsidR="00DF60E3" w:rsidRPr="003C6428">
        <w:rPr>
          <w:szCs w:val="24"/>
        </w:rPr>
        <w:t>Détail Quantitatif et Estimatif</w:t>
      </w:r>
      <w:r w:rsidRPr="003C6428">
        <w:rPr>
          <w:szCs w:val="24"/>
        </w:rPr>
        <w:t xml:space="preserve"> doi</w:t>
      </w:r>
      <w:r w:rsidR="0002704F" w:rsidRPr="003C6428">
        <w:rPr>
          <w:szCs w:val="24"/>
        </w:rPr>
        <w:t>ven</w:t>
      </w:r>
      <w:r w:rsidRPr="003C6428">
        <w:rPr>
          <w:szCs w:val="24"/>
        </w:rPr>
        <w:t xml:space="preserve">t être pris en compte par le Soumissionnaire conjointement avec les Instructions aux </w:t>
      </w:r>
      <w:r w:rsidR="00861253" w:rsidRPr="003C6428">
        <w:rPr>
          <w:szCs w:val="24"/>
        </w:rPr>
        <w:t>S</w:t>
      </w:r>
      <w:r w:rsidRPr="003C6428">
        <w:rPr>
          <w:szCs w:val="24"/>
        </w:rPr>
        <w:t xml:space="preserve">oumissionnaires, les Cahiers des Clauses administratives générales et particulières, les Spécifications </w:t>
      </w:r>
      <w:r w:rsidR="003662D6" w:rsidRPr="003C6428">
        <w:rPr>
          <w:szCs w:val="24"/>
        </w:rPr>
        <w:t>T</w:t>
      </w:r>
      <w:r w:rsidRPr="003C6428">
        <w:rPr>
          <w:szCs w:val="24"/>
        </w:rPr>
        <w:t xml:space="preserve">echniques et les </w:t>
      </w:r>
      <w:r w:rsidR="003662D6" w:rsidRPr="003C6428">
        <w:rPr>
          <w:szCs w:val="24"/>
        </w:rPr>
        <w:t>P</w:t>
      </w:r>
      <w:r w:rsidRPr="003C6428">
        <w:rPr>
          <w:szCs w:val="24"/>
        </w:rPr>
        <w:t>lans.</w:t>
      </w:r>
    </w:p>
    <w:p w14:paraId="6F398F28" w14:textId="77777777" w:rsidR="000A450A" w:rsidRPr="003C6428" w:rsidRDefault="000A450A" w:rsidP="00465E69">
      <w:pPr>
        <w:numPr>
          <w:ilvl w:val="0"/>
          <w:numId w:val="18"/>
        </w:numPr>
        <w:spacing w:after="240"/>
        <w:ind w:left="0" w:firstLine="0"/>
        <w:rPr>
          <w:szCs w:val="24"/>
        </w:rPr>
      </w:pPr>
      <w:r w:rsidRPr="003C6428">
        <w:rPr>
          <w:szCs w:val="24"/>
        </w:rPr>
        <w:t xml:space="preserve">Les quantités spécifiées dans le </w:t>
      </w:r>
      <w:r w:rsidR="00DF60E3" w:rsidRPr="003C6428">
        <w:rPr>
          <w:szCs w:val="24"/>
        </w:rPr>
        <w:t>Détail Quantitatif et Estimatif</w:t>
      </w:r>
      <w:r w:rsidRPr="003C6428">
        <w:rPr>
          <w:szCs w:val="24"/>
        </w:rPr>
        <w:t xml:space="preserve"> sont des quantités estimées et provisoires.Elles fourniront une base commune pour l’évaluation des offres et l’attribution du marché.La base des règlements sera les quantités réelles de travaux commandés et exécutés, telles qu’elles seront mesurées par l’Entrepreneur et vérifiées par le Maître d’</w:t>
      </w:r>
      <w:r w:rsidR="00D41D68" w:rsidRPr="003C6428">
        <w:rPr>
          <w:szCs w:val="24"/>
        </w:rPr>
        <w:t>Œuvre</w:t>
      </w:r>
      <w:r w:rsidRPr="003C6428">
        <w:rPr>
          <w:szCs w:val="24"/>
        </w:rPr>
        <w:t xml:space="preserve">, et valorisées aux taux et prix spécifiés au Bordereau des prix chiffré présenté par l’Entrepreneur dans son </w:t>
      </w:r>
      <w:r w:rsidR="00222FC3" w:rsidRPr="003C6428">
        <w:rPr>
          <w:szCs w:val="24"/>
        </w:rPr>
        <w:t>O</w:t>
      </w:r>
      <w:r w:rsidRPr="003C6428">
        <w:rPr>
          <w:szCs w:val="24"/>
        </w:rPr>
        <w:t>ffre.Dans les cas où cette valorisation n’est pas applicable, ou dans tout autre cas, le règlement se fera aux taux et prix que le Maître d’</w:t>
      </w:r>
      <w:r w:rsidR="00D41D68" w:rsidRPr="003C6428">
        <w:rPr>
          <w:szCs w:val="24"/>
        </w:rPr>
        <w:t>Œuvre</w:t>
      </w:r>
      <w:r w:rsidRPr="003C6428">
        <w:rPr>
          <w:szCs w:val="24"/>
        </w:rPr>
        <w:t xml:space="preserve"> pourra fixer dans le cadre des termes du Marché.</w:t>
      </w:r>
    </w:p>
    <w:p w14:paraId="6F398F29" w14:textId="77777777" w:rsidR="000A450A" w:rsidRPr="003C6428" w:rsidRDefault="000A450A" w:rsidP="00465E69">
      <w:pPr>
        <w:numPr>
          <w:ilvl w:val="0"/>
          <w:numId w:val="18"/>
        </w:numPr>
        <w:spacing w:after="240"/>
        <w:ind w:left="0" w:firstLine="0"/>
        <w:rPr>
          <w:szCs w:val="24"/>
        </w:rPr>
      </w:pPr>
      <w:r w:rsidRPr="003C6428">
        <w:rPr>
          <w:szCs w:val="24"/>
        </w:rPr>
        <w:t xml:space="preserve">Sauf dispositions contraires spécifiées dans le Marché, les prix fournis par l’Entrepreneur dans le Bordereau des prix chiffré inclus dans son </w:t>
      </w:r>
      <w:r w:rsidR="00222FC3" w:rsidRPr="003C6428">
        <w:rPr>
          <w:szCs w:val="24"/>
        </w:rPr>
        <w:t>O</w:t>
      </w:r>
      <w:r w:rsidRPr="003C6428">
        <w:rPr>
          <w:szCs w:val="24"/>
        </w:rPr>
        <w:t xml:space="preserve">ffre devront comprendre toutes les installations de construction, la </w:t>
      </w:r>
      <w:r w:rsidR="00D41D68" w:rsidRPr="003C6428">
        <w:rPr>
          <w:szCs w:val="24"/>
        </w:rPr>
        <w:t>main-d’œuvre</w:t>
      </w:r>
      <w:r w:rsidRPr="003C6428">
        <w:rPr>
          <w:szCs w:val="24"/>
        </w:rPr>
        <w:t>, la supervision, les matériaux, le montage, l’entretien, les assurances, les frais généraux et profits, les impôts, droits et taxes, ainsi que la couverture des risques généraux, des engagements et autres obligations spécifiées explicitement ou implicitement dans le Marché.</w:t>
      </w:r>
    </w:p>
    <w:p w14:paraId="6F398F2A" w14:textId="77777777" w:rsidR="000A450A" w:rsidRPr="003C6428" w:rsidRDefault="000A450A" w:rsidP="00465E69">
      <w:pPr>
        <w:numPr>
          <w:ilvl w:val="0"/>
          <w:numId w:val="18"/>
        </w:numPr>
        <w:spacing w:after="240"/>
        <w:ind w:left="0" w:firstLine="0"/>
        <w:rPr>
          <w:szCs w:val="24"/>
        </w:rPr>
      </w:pPr>
      <w:r w:rsidRPr="003C6428">
        <w:rPr>
          <w:szCs w:val="24"/>
        </w:rPr>
        <w:t xml:space="preserve">Un prix devra être indiqué pour chaque poste dans le </w:t>
      </w:r>
      <w:r w:rsidR="00C9512E" w:rsidRPr="003C6428">
        <w:rPr>
          <w:szCs w:val="24"/>
        </w:rPr>
        <w:t>Détail Quantitatif et Estimatif</w:t>
      </w:r>
      <w:r w:rsidRPr="003C6428">
        <w:rPr>
          <w:szCs w:val="24"/>
        </w:rPr>
        <w:t xml:space="preserve"> chiffré, que les quantités soient spécifiées ou non.Le coût des postes pour lesquels l’Entrepreneur n’a pas indiqué de prix sera considéré comme couvert par d’autres prix indiqués dans le </w:t>
      </w:r>
      <w:r w:rsidR="00C9512E" w:rsidRPr="003C6428">
        <w:rPr>
          <w:szCs w:val="24"/>
        </w:rPr>
        <w:t>Détail Quantitatif et Estimatif</w:t>
      </w:r>
      <w:r w:rsidRPr="003C6428">
        <w:rPr>
          <w:szCs w:val="24"/>
        </w:rPr>
        <w:t xml:space="preserve"> chiffré.</w:t>
      </w:r>
    </w:p>
    <w:p w14:paraId="6F398F2B" w14:textId="77777777" w:rsidR="000A450A" w:rsidRPr="003C6428" w:rsidRDefault="000A450A" w:rsidP="00465E69">
      <w:pPr>
        <w:numPr>
          <w:ilvl w:val="0"/>
          <w:numId w:val="18"/>
        </w:numPr>
        <w:spacing w:after="240"/>
        <w:ind w:left="0" w:firstLine="0"/>
        <w:rPr>
          <w:szCs w:val="24"/>
        </w:rPr>
      </w:pPr>
      <w:r w:rsidRPr="003C6428">
        <w:rPr>
          <w:szCs w:val="24"/>
        </w:rPr>
        <w:t xml:space="preserve">Le coût </w:t>
      </w:r>
      <w:r w:rsidR="007B1B8C" w:rsidRPr="003C6428">
        <w:rPr>
          <w:szCs w:val="24"/>
        </w:rPr>
        <w:t>total</w:t>
      </w:r>
      <w:r w:rsidRPr="003C6428">
        <w:rPr>
          <w:szCs w:val="24"/>
        </w:rPr>
        <w:t xml:space="preserve"> en accord avec les dispositions du Marché sera inclus dans les postes spécifiés dans le Bordereau des prix et le </w:t>
      </w:r>
      <w:r w:rsidR="00C9512E" w:rsidRPr="003C6428">
        <w:rPr>
          <w:szCs w:val="24"/>
        </w:rPr>
        <w:t>Détail Quantitatif et Estimatif</w:t>
      </w:r>
      <w:r w:rsidRPr="003C6428">
        <w:rPr>
          <w:szCs w:val="24"/>
        </w:rPr>
        <w:t xml:space="preserve"> chiffrés.Lorsqu’un poste n’est pas spécifié, le coût correspondant sera considéré comme distribué parmi les prix mentionnés pour des postes correspondants des travaux.</w:t>
      </w:r>
    </w:p>
    <w:p w14:paraId="6F398F2C" w14:textId="77777777" w:rsidR="000A450A" w:rsidRPr="003C6428" w:rsidRDefault="000A450A" w:rsidP="00465E69">
      <w:pPr>
        <w:numPr>
          <w:ilvl w:val="0"/>
          <w:numId w:val="18"/>
        </w:numPr>
        <w:spacing w:after="240"/>
        <w:ind w:left="0" w:firstLine="0"/>
        <w:rPr>
          <w:szCs w:val="24"/>
        </w:rPr>
      </w:pPr>
      <w:r w:rsidRPr="003C6428">
        <w:rPr>
          <w:szCs w:val="24"/>
        </w:rPr>
        <w:t xml:space="preserve">Les indications générales et les descriptions des travaux et matériaux ne sont pas nécessairement reprises ou résumées dans le Bordereau des prix et le </w:t>
      </w:r>
      <w:r w:rsidR="00C9512E" w:rsidRPr="003C6428">
        <w:rPr>
          <w:szCs w:val="24"/>
        </w:rPr>
        <w:t>Détail Quantitatif et Estimatif</w:t>
      </w:r>
      <w:r w:rsidRPr="003C6428">
        <w:rPr>
          <w:szCs w:val="24"/>
        </w:rPr>
        <w:t xml:space="preserve"> inclus dans le Dossier d’Appel d’Offres.Les références, explicites ou implicites, aux sections appropriées du Dossier doivent être considérées avant de chiffrer les prix pour chaque poste du Bordereau des prix et du </w:t>
      </w:r>
      <w:r w:rsidR="00C9512E" w:rsidRPr="003C6428">
        <w:rPr>
          <w:szCs w:val="24"/>
        </w:rPr>
        <w:t>Détail Quantitatif et Estimatif</w:t>
      </w:r>
      <w:r w:rsidRPr="003C6428">
        <w:rPr>
          <w:szCs w:val="24"/>
        </w:rPr>
        <w:t xml:space="preserve"> chiffrés soumis dans l’offre.</w:t>
      </w:r>
    </w:p>
    <w:p w14:paraId="6F398F2D" w14:textId="77777777" w:rsidR="00222FC3" w:rsidRPr="003C6428" w:rsidRDefault="00222FC3" w:rsidP="00465E69">
      <w:pPr>
        <w:pStyle w:val="Paragraphedeliste"/>
        <w:numPr>
          <w:ilvl w:val="0"/>
          <w:numId w:val="18"/>
        </w:numPr>
        <w:tabs>
          <w:tab w:val="left" w:pos="540"/>
        </w:tabs>
        <w:spacing w:after="120"/>
        <w:ind w:left="0" w:firstLine="0"/>
      </w:pPr>
      <w:bookmarkStart w:id="530" w:name="_Hlk11662996"/>
      <w:r w:rsidRPr="003C6428">
        <w:t xml:space="preserve">Les </w:t>
      </w:r>
      <w:r w:rsidR="003662D6" w:rsidRPr="003C6428">
        <w:t>S</w:t>
      </w:r>
      <w:r w:rsidRPr="003C6428">
        <w:t xml:space="preserve">ommes </w:t>
      </w:r>
      <w:r w:rsidR="003662D6" w:rsidRPr="003C6428">
        <w:t>P</w:t>
      </w:r>
      <w:r w:rsidRPr="003C6428">
        <w:t xml:space="preserve">rovisionnelles incluses et ainsi désignées dans le </w:t>
      </w:r>
      <w:r w:rsidR="00DF60E3" w:rsidRPr="003C6428">
        <w:t>Détail Quantitatif et Estimatif</w:t>
      </w:r>
      <w:r w:rsidR="00642C9B" w:rsidRPr="003C6428">
        <w:t>(</w:t>
      </w:r>
      <w:r w:rsidR="00642C9B" w:rsidRPr="003C6428">
        <w:rPr>
          <w:u w:val="single"/>
        </w:rPr>
        <w:t>5% du montant total TTC</w:t>
      </w:r>
      <w:r w:rsidR="00642C9B" w:rsidRPr="003C6428">
        <w:t xml:space="preserve">) </w:t>
      </w:r>
      <w:r w:rsidRPr="003C6428">
        <w:t xml:space="preserve">seront dépensées en tout ou en partie à la demande et à la discrétion </w:t>
      </w:r>
      <w:r w:rsidR="002C7E75" w:rsidRPr="003C6428">
        <w:t>du Maître d’</w:t>
      </w:r>
      <w:r w:rsidR="008005FD" w:rsidRPr="003C6428">
        <w:t>Œuvre</w:t>
      </w:r>
      <w:r w:rsidRPr="003C6428">
        <w:t xml:space="preserve"> conformément aux Sous-</w:t>
      </w:r>
      <w:r w:rsidR="004E0F62" w:rsidRPr="003C6428">
        <w:t>C</w:t>
      </w:r>
      <w:r w:rsidRPr="003C6428">
        <w:t xml:space="preserve">lauses 13.4 et 13.5 </w:t>
      </w:r>
      <w:r w:rsidR="004300A4" w:rsidRPr="003C6428">
        <w:t>des CG</w:t>
      </w:r>
      <w:r w:rsidRPr="003C6428">
        <w:t xml:space="preserve">, sauf en ce qui concerne les honoraires et les dépenses du </w:t>
      </w:r>
      <w:r w:rsidR="000B726A" w:rsidRPr="003C6428">
        <w:t>C</w:t>
      </w:r>
      <w:r w:rsidR="008005FD" w:rsidRPr="003C6428">
        <w:t>PRD</w:t>
      </w:r>
      <w:r w:rsidR="00914B00" w:rsidRPr="003C6428">
        <w:t>D</w:t>
      </w:r>
      <w:r w:rsidRPr="003C6428">
        <w:t xml:space="preserve"> pour lesquels aucune instruction ne sera requise </w:t>
      </w:r>
      <w:r w:rsidR="008005FD" w:rsidRPr="003C6428">
        <w:t>du Maître d’Œuvre</w:t>
      </w:r>
      <w:r w:rsidRPr="003C6428">
        <w:t>.</w:t>
      </w:r>
    </w:p>
    <w:bookmarkEnd w:id="530"/>
    <w:p w14:paraId="6F398F2E" w14:textId="77777777" w:rsidR="00412BB8" w:rsidRPr="003C6428" w:rsidRDefault="000A450A" w:rsidP="00465E69">
      <w:pPr>
        <w:numPr>
          <w:ilvl w:val="0"/>
          <w:numId w:val="18"/>
        </w:numPr>
        <w:spacing w:after="240"/>
        <w:ind w:left="0" w:firstLine="0"/>
        <w:rPr>
          <w:i/>
          <w:szCs w:val="24"/>
        </w:rPr>
      </w:pPr>
      <w:r w:rsidRPr="003C6428">
        <w:rPr>
          <w:szCs w:val="24"/>
        </w:rPr>
        <w:lastRenderedPageBreak/>
        <w:t>La méthode de constatation des prestations exécutées en vue des règlements devra être en accord avec</w:t>
      </w:r>
      <w:r w:rsidR="005B69F3" w:rsidRPr="003C6428">
        <w:rPr>
          <w:szCs w:val="24"/>
        </w:rPr>
        <w:t> :</w:t>
      </w:r>
      <w:r w:rsidR="003F4013" w:rsidRPr="003C6428">
        <w:rPr>
          <w:i/>
          <w:szCs w:val="24"/>
        </w:rPr>
        <w:t>les plans « Bon Pour Exécution » remis par le MO.</w:t>
      </w:r>
    </w:p>
    <w:p w14:paraId="6F398F2F" w14:textId="77777777" w:rsidR="000546E3" w:rsidRPr="003C6428" w:rsidRDefault="000546E3" w:rsidP="00465E69">
      <w:pPr>
        <w:ind w:left="0" w:firstLine="0"/>
        <w:rPr>
          <w:i/>
          <w:szCs w:val="24"/>
        </w:rPr>
        <w:sectPr w:rsidR="000546E3" w:rsidRPr="003C6428" w:rsidSect="002612B1">
          <w:headerReference w:type="default" r:id="rId46"/>
          <w:headerReference w:type="first" r:id="rId47"/>
          <w:footnotePr>
            <w:numRestart w:val="eachSect"/>
          </w:footnotePr>
          <w:endnotePr>
            <w:numFmt w:val="decimal"/>
          </w:endnotePr>
          <w:pgSz w:w="12240" w:h="15840" w:code="1"/>
          <w:pgMar w:top="1440" w:right="1440" w:bottom="851" w:left="1980" w:header="720" w:footer="720" w:gutter="0"/>
          <w:cols w:space="720"/>
          <w:titlePg/>
        </w:sectPr>
      </w:pPr>
    </w:p>
    <w:p w14:paraId="6F398F30" w14:textId="77777777" w:rsidR="00222FC3" w:rsidRPr="003C6428" w:rsidRDefault="00222FC3" w:rsidP="00465E69">
      <w:pPr>
        <w:ind w:left="0" w:firstLine="0"/>
        <w:rPr>
          <w:i/>
          <w:szCs w:val="24"/>
        </w:rPr>
      </w:pPr>
    </w:p>
    <w:p w14:paraId="6F398F31" w14:textId="77777777" w:rsidR="008A5CF9" w:rsidRPr="003C6428" w:rsidRDefault="008A5CF9" w:rsidP="00465E69">
      <w:pPr>
        <w:ind w:left="0" w:firstLine="0"/>
        <w:jc w:val="center"/>
        <w:rPr>
          <w:i/>
          <w:szCs w:val="24"/>
        </w:rPr>
      </w:pPr>
      <w:r w:rsidRPr="003C6428">
        <w:rPr>
          <w:b/>
          <w:bCs/>
          <w:sz w:val="36"/>
          <w:szCs w:val="36"/>
        </w:rPr>
        <w:t>Bordereau des Prix et le Détail Quantitatif et Estimatif</w:t>
      </w:r>
    </w:p>
    <w:p w14:paraId="6F398F32" w14:textId="77777777" w:rsidR="008A5CF9" w:rsidRPr="003C6428" w:rsidRDefault="008A5CF9" w:rsidP="00465E69">
      <w:pPr>
        <w:tabs>
          <w:tab w:val="left" w:pos="540"/>
        </w:tabs>
        <w:ind w:left="0" w:firstLine="0"/>
        <w:rPr>
          <w:b/>
          <w:i/>
        </w:rPr>
      </w:pPr>
    </w:p>
    <w:p w14:paraId="6F398F33" w14:textId="77777777" w:rsidR="00B323C5" w:rsidRPr="003C6428" w:rsidRDefault="00B323C5" w:rsidP="00465E69">
      <w:pPr>
        <w:tabs>
          <w:tab w:val="left" w:pos="540"/>
        </w:tabs>
        <w:ind w:left="0" w:firstLine="0"/>
        <w:rPr>
          <w:b/>
          <w:i/>
        </w:rPr>
      </w:pPr>
    </w:p>
    <w:p w14:paraId="6F398F3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définitions des prix sont celles données par les listes des prix annexées au fascicule n°2 du C.P.C relatif aux clauses financières communes applicables aux travaux routiers courants et la note n° 2143/IT/411/01/92 et la note n° 214.22/50.5/238/340 du 11 Décembre 1998.</w:t>
      </w:r>
    </w:p>
    <w:p w14:paraId="6F398F3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prix unitaires sont présentés par l’entrepreneur hors TVA. Cette dernière est rajoutée par la suite au total hors TVA.</w:t>
      </w:r>
    </w:p>
    <w:p w14:paraId="6F398F3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Ces prix unitaires sont réputés comprendre les frais liés aux</w:t>
      </w:r>
    </w:p>
    <w:p w14:paraId="6F398F37" w14:textId="77777777" w:rsidR="00071D61" w:rsidRPr="003C6428" w:rsidRDefault="00071D61" w:rsidP="00945408">
      <w:pPr>
        <w:pStyle w:val="Paragraphedeliste"/>
        <w:numPr>
          <w:ilvl w:val="0"/>
          <w:numId w:val="188"/>
        </w:numPr>
        <w:spacing w:before="120" w:after="0" w:line="276" w:lineRule="auto"/>
        <w:ind w:left="0" w:firstLine="0"/>
        <w:rPr>
          <w:rFonts w:asciiTheme="majorBidi" w:hAnsiTheme="majorBidi" w:cstheme="majorBidi"/>
        </w:rPr>
      </w:pPr>
      <w:r w:rsidRPr="003C6428">
        <w:rPr>
          <w:rFonts w:asciiTheme="majorBidi" w:hAnsiTheme="majorBidi" w:cstheme="majorBidi"/>
        </w:rPr>
        <w:t>Contrôle interne assuré par l’entreprise ;</w:t>
      </w:r>
    </w:p>
    <w:p w14:paraId="6F398F38" w14:textId="77777777" w:rsidR="00071D61" w:rsidRPr="003C6428" w:rsidRDefault="00071D61" w:rsidP="00945408">
      <w:pPr>
        <w:pStyle w:val="Paragraphedeliste"/>
        <w:numPr>
          <w:ilvl w:val="0"/>
          <w:numId w:val="18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Les investigations géotechniques complémentaires ; </w:t>
      </w:r>
    </w:p>
    <w:p w14:paraId="6F398F39" w14:textId="77777777" w:rsidR="00071D61" w:rsidRPr="003C6428" w:rsidRDefault="00071D61" w:rsidP="00945408">
      <w:pPr>
        <w:pStyle w:val="Paragraphedeliste"/>
        <w:numPr>
          <w:ilvl w:val="0"/>
          <w:numId w:val="188"/>
        </w:numPr>
        <w:spacing w:before="120" w:after="0" w:line="276" w:lineRule="auto"/>
        <w:ind w:left="0" w:firstLine="0"/>
        <w:rPr>
          <w:rFonts w:asciiTheme="majorBidi" w:hAnsiTheme="majorBidi" w:cstheme="majorBidi"/>
        </w:rPr>
      </w:pPr>
      <w:r w:rsidRPr="003C6428">
        <w:rPr>
          <w:rFonts w:asciiTheme="majorBidi" w:hAnsiTheme="majorBidi" w:cstheme="majorBidi"/>
        </w:rPr>
        <w:t>Les reconnaissances des sols ;</w:t>
      </w:r>
    </w:p>
    <w:p w14:paraId="6F398F3A" w14:textId="77777777" w:rsidR="00071D61" w:rsidRPr="003C6428" w:rsidRDefault="00071D61" w:rsidP="00945408">
      <w:pPr>
        <w:pStyle w:val="Paragraphedeliste"/>
        <w:numPr>
          <w:ilvl w:val="0"/>
          <w:numId w:val="188"/>
        </w:numPr>
        <w:spacing w:before="120" w:after="0" w:line="276" w:lineRule="auto"/>
        <w:ind w:left="0" w:firstLine="0"/>
        <w:rPr>
          <w:rFonts w:asciiTheme="majorBidi" w:hAnsiTheme="majorBidi" w:cstheme="majorBidi"/>
        </w:rPr>
      </w:pPr>
      <w:r w:rsidRPr="003C6428">
        <w:rPr>
          <w:rFonts w:asciiTheme="majorBidi" w:hAnsiTheme="majorBidi" w:cstheme="majorBidi"/>
          <w:b/>
          <w:bCs/>
        </w:rPr>
        <w:t>L’élaboration et la production des plans d’adaptation en cas de besoin</w:t>
      </w:r>
      <w:r w:rsidRPr="003C6428">
        <w:rPr>
          <w:rFonts w:asciiTheme="majorBidi" w:hAnsiTheme="majorBidi" w:cstheme="majorBidi"/>
        </w:rPr>
        <w:t> ;</w:t>
      </w:r>
    </w:p>
    <w:p w14:paraId="6F398F3B" w14:textId="77777777" w:rsidR="00071D61" w:rsidRPr="003C6428" w:rsidRDefault="00071D61" w:rsidP="00945408">
      <w:pPr>
        <w:pStyle w:val="Paragraphedeliste"/>
        <w:numPr>
          <w:ilvl w:val="0"/>
          <w:numId w:val="188"/>
        </w:numPr>
        <w:spacing w:before="120" w:after="0" w:line="276" w:lineRule="auto"/>
        <w:ind w:left="0" w:firstLine="0"/>
        <w:rPr>
          <w:rFonts w:asciiTheme="majorBidi" w:hAnsiTheme="majorBidi" w:cstheme="majorBidi"/>
        </w:rPr>
      </w:pPr>
      <w:r w:rsidRPr="003C6428">
        <w:rPr>
          <w:rFonts w:asciiTheme="majorBidi" w:hAnsiTheme="majorBidi" w:cstheme="majorBidi"/>
        </w:rPr>
        <w:t>Les sujétions diverses prévues prévu au titre A.11 instaurant les dispositions environnementales du présent CPS.</w:t>
      </w:r>
    </w:p>
    <w:p w14:paraId="6F398F3C" w14:textId="77777777" w:rsidR="00071D61" w:rsidRPr="003C6428" w:rsidRDefault="00071D61" w:rsidP="00465E69">
      <w:pPr>
        <w:ind w:left="0" w:firstLine="0"/>
        <w:rPr>
          <w:rFonts w:asciiTheme="majorBidi" w:hAnsiTheme="majorBidi" w:cstheme="majorBidi"/>
        </w:rPr>
      </w:pPr>
    </w:p>
    <w:p w14:paraId="6F398F3D" w14:textId="77777777" w:rsidR="00071D61" w:rsidRPr="003C6428" w:rsidRDefault="00071D61" w:rsidP="00465E69">
      <w:pPr>
        <w:ind w:left="0" w:firstLine="0"/>
        <w:rPr>
          <w:rFonts w:asciiTheme="majorBidi" w:hAnsiTheme="majorBidi" w:cstheme="majorBidi"/>
          <w:b/>
          <w:bCs/>
        </w:rPr>
      </w:pPr>
      <w:r w:rsidRPr="003C6428">
        <w:rPr>
          <w:rFonts w:asciiTheme="majorBidi" w:hAnsiTheme="majorBidi" w:cstheme="majorBidi"/>
          <w:b/>
          <w:bCs/>
        </w:rPr>
        <w:t>N.B :</w:t>
      </w:r>
    </w:p>
    <w:p w14:paraId="6F398F3E" w14:textId="77777777" w:rsidR="00071D61" w:rsidRPr="003C6428" w:rsidRDefault="00071D61" w:rsidP="00945408">
      <w:pPr>
        <w:pStyle w:val="Prix1-style"/>
        <w:numPr>
          <w:ilvl w:val="0"/>
          <w:numId w:val="188"/>
        </w:numPr>
        <w:spacing w:after="0"/>
        <w:ind w:left="0" w:firstLine="0"/>
        <w:rPr>
          <w:caps w:val="0"/>
          <w:sz w:val="22"/>
          <w:u w:val="none"/>
          <w:lang w:val="fr-FR"/>
        </w:rPr>
      </w:pPr>
      <w:r w:rsidRPr="003C6428">
        <w:rPr>
          <w:caps w:val="0"/>
          <w:sz w:val="22"/>
          <w:u w:val="none"/>
          <w:lang w:val="fr-FR"/>
        </w:rPr>
        <w:t>LES PRIX UNITAIRES DE LA SERIE DES PRIX DE LA PARTIE III RELATIVE AUX TRAVAUX DE DEPLACEMENT DES CONTRAINTES DU RESEAU DE L'ONEE - BRANCHE EAU (</w:t>
      </w:r>
      <w:r w:rsidRPr="003C6428">
        <w:rPr>
          <w:caps w:val="0"/>
          <w:sz w:val="22"/>
          <w:highlight w:val="yellow"/>
          <w:lang w:val="fr-FR"/>
        </w:rPr>
        <w:t>DU PRIX N° 54 AU PRIX N°90</w:t>
      </w:r>
      <w:r w:rsidRPr="003C6428">
        <w:rPr>
          <w:caps w:val="0"/>
          <w:sz w:val="22"/>
          <w:highlight w:val="yellow"/>
          <w:u w:val="none"/>
          <w:lang w:val="fr-FR"/>
        </w:rPr>
        <w:t>)</w:t>
      </w:r>
      <w:r w:rsidRPr="003C6428">
        <w:rPr>
          <w:caps w:val="0"/>
          <w:sz w:val="22"/>
          <w:u w:val="none"/>
          <w:lang w:val="fr-FR"/>
        </w:rPr>
        <w:t xml:space="preserve"> COMPRENNENT EGALEMENT LES FRAIS D’INTERVENTION ET D’ASSISTANCE TECHNIQUE DES SERVICES DE L’ONEE-BO. LE MONTANT DE CES FRAIS EST EGAL A 20 % DE L’ENSEMBLE DES PRESTATIONS DE LA PARTIE III REALISEES. CES FRAIS, ASSUJETTIES A UNE TVA DE 20%, SONT A REGLER A L’ONEE – BRANCHE EAU ;</w:t>
      </w:r>
    </w:p>
    <w:p w14:paraId="6F398F3F" w14:textId="77777777" w:rsidR="00071D61" w:rsidRPr="003C6428" w:rsidRDefault="00071D61" w:rsidP="00945408">
      <w:pPr>
        <w:pStyle w:val="Prix1-style"/>
        <w:numPr>
          <w:ilvl w:val="0"/>
          <w:numId w:val="188"/>
        </w:numPr>
        <w:ind w:left="0" w:firstLine="0"/>
        <w:rPr>
          <w:caps w:val="0"/>
          <w:sz w:val="22"/>
          <w:u w:val="none"/>
          <w:lang w:val="fr-FR"/>
        </w:rPr>
      </w:pPr>
      <w:r w:rsidRPr="003C6428">
        <w:rPr>
          <w:caps w:val="0"/>
          <w:sz w:val="22"/>
          <w:u w:val="none"/>
          <w:lang w:val="fr-FR"/>
        </w:rPr>
        <w:t xml:space="preserve">LES PRIX UNITAIRES DE LA SERIE DES PRIX DE LA PARTIE V RELATIVE AUX TRAVAUX DE TRANSFEREMENT DES LIGNES 2EME ET 1ERE CATEGORIE GENANTS LE DEDOUBLEMENT DE LA RN 2 DU PK404+000 AU PK 419+250 LIAISON ARRUIT - DRIOUCH (DU </w:t>
      </w:r>
      <w:r w:rsidRPr="003C6428">
        <w:rPr>
          <w:caps w:val="0"/>
          <w:sz w:val="22"/>
          <w:highlight w:val="cyan"/>
          <w:u w:val="none"/>
          <w:lang w:val="fr-FR"/>
        </w:rPr>
        <w:t>PRIX N° 91 AU PRIX N°</w:t>
      </w:r>
      <w:r w:rsidRPr="003C6428">
        <w:rPr>
          <w:caps w:val="0"/>
          <w:sz w:val="22"/>
          <w:u w:val="none"/>
          <w:lang w:val="fr-FR"/>
        </w:rPr>
        <w:t>169) COMPRENNENT EGALEMENT LES FRAIS DES SERVICES DE L’ONEE-BRANCHE ELECTRICITE RELATIFS AUX PEINES ET SOINS, AUX TAXES COLLECTEES ET AU RACCORDEMENT BT ET MT. LE MONTANT DE CES FRAIS EST EGAL A 20 % DE L’ENSEMBLE DES PRESTATIONS DE LA PARTIE V REALISEES. CES FRAIS, ASSUJETTIES A UNE TVA DE 20%, SONT A REGLER A L’ONEE – BRANCHE ELECTRICITE ;</w:t>
      </w:r>
    </w:p>
    <w:p w14:paraId="6F398F40" w14:textId="77777777" w:rsidR="00071D61" w:rsidRPr="003C6428" w:rsidRDefault="00071D61" w:rsidP="00945408">
      <w:pPr>
        <w:pStyle w:val="Paragraphedeliste"/>
        <w:numPr>
          <w:ilvl w:val="0"/>
          <w:numId w:val="188"/>
        </w:numPr>
        <w:spacing w:before="120" w:after="0" w:line="276" w:lineRule="auto"/>
        <w:ind w:left="0" w:firstLine="0"/>
        <w:rPr>
          <w:rFonts w:asciiTheme="majorBidi" w:hAnsiTheme="majorBidi" w:cstheme="majorBidi"/>
          <w:b/>
          <w:bCs/>
        </w:rPr>
      </w:pPr>
      <w:r w:rsidRPr="003C6428">
        <w:rPr>
          <w:rFonts w:asciiTheme="majorBidi" w:hAnsiTheme="majorBidi" w:cstheme="majorBidi"/>
          <w:b/>
          <w:bCs/>
        </w:rPr>
        <w:t>LES QUANTITES RELATIVES AUX SERIES DES PRIX DES PARTIES III ET V PRECITEES NE SERONT REMUNERES A L’ENTREPRISE QU’APRES PAIEMENT DES FRAIS PRECITES AUX GESTIONNAIRES CONCERNES (ONEE-BO ET ONEE-BE) ET PRESENTATION DES FACTURES ATTESTANT LESDITS PAIEMENTS. LE MONTANT DESDITS FRAIS EST EGAL A 20 % DES PRESTATIONS REELLEMENT EXECUTEES.</w:t>
      </w:r>
    </w:p>
    <w:p w14:paraId="6F398F41" w14:textId="77777777" w:rsidR="00071D61" w:rsidRPr="003C6428" w:rsidRDefault="00071D61" w:rsidP="00465E69">
      <w:pPr>
        <w:pStyle w:val="Paragraphedeliste"/>
        <w:ind w:left="0" w:firstLine="0"/>
        <w:rPr>
          <w:rFonts w:asciiTheme="majorBidi" w:hAnsiTheme="majorBidi" w:cstheme="majorBidi"/>
          <w:b/>
          <w:bCs/>
        </w:rPr>
      </w:pPr>
    </w:p>
    <w:p w14:paraId="6F398F42" w14:textId="77777777" w:rsidR="00071D61" w:rsidRPr="003C6428" w:rsidRDefault="00071D61" w:rsidP="00945408">
      <w:pPr>
        <w:pStyle w:val="Paragraphedeliste"/>
        <w:numPr>
          <w:ilvl w:val="0"/>
          <w:numId w:val="188"/>
        </w:numPr>
        <w:spacing w:before="120" w:after="0" w:line="276" w:lineRule="auto"/>
        <w:ind w:left="0" w:firstLine="0"/>
        <w:rPr>
          <w:rFonts w:asciiTheme="majorBidi" w:hAnsiTheme="majorBidi" w:cstheme="majorBidi"/>
          <w:b/>
          <w:bCs/>
        </w:rPr>
      </w:pPr>
      <w:r w:rsidRPr="003C6428">
        <w:rPr>
          <w:rFonts w:asciiTheme="majorBidi" w:hAnsiTheme="majorBidi" w:cstheme="majorBidi"/>
          <w:b/>
          <w:bCs/>
        </w:rPr>
        <w:t xml:space="preserve">LA RECEPTION PROVISOIRE DU PRESENT MARCHE NE POURRA ETRE PRONONCE QU’APRES PAIEMENT DU RELIQUAT RESTANT DES FRAIS PRECITES AUX GESTIONNAIRES </w:t>
      </w:r>
      <w:r w:rsidRPr="003C6428">
        <w:rPr>
          <w:rFonts w:asciiTheme="majorBidi" w:hAnsiTheme="majorBidi" w:cstheme="majorBidi"/>
          <w:b/>
          <w:bCs/>
        </w:rPr>
        <w:lastRenderedPageBreak/>
        <w:t>DES RESEAUX CONCERNES (ONEE-BO ET ONEE-BE)ET PRESENTATION DE FACTURES ATTESTANT LESDITS PAIEMENTS.</w:t>
      </w:r>
    </w:p>
    <w:p w14:paraId="6F398F43" w14:textId="77777777" w:rsidR="00071D61" w:rsidRPr="003C6428" w:rsidRDefault="00071D61" w:rsidP="00465E69">
      <w:pPr>
        <w:pStyle w:val="Prix0style"/>
        <w:ind w:left="0" w:firstLine="0"/>
        <w:rPr>
          <w:lang w:val="fr-FR"/>
        </w:rPr>
      </w:pPr>
      <w:bookmarkStart w:id="531" w:name="_Toc156827189"/>
      <w:r w:rsidRPr="003C6428">
        <w:rPr>
          <w:lang w:val="fr-FR"/>
        </w:rPr>
        <w:t>INSTALLATION DE CHANTIER ET DEGAGEMENT DE L'EMPRISE</w:t>
      </w:r>
      <w:bookmarkEnd w:id="531"/>
      <w:r w:rsidRPr="003C6428">
        <w:rPr>
          <w:lang w:val="fr-FR"/>
        </w:rPr>
        <w:t> </w:t>
      </w:r>
    </w:p>
    <w:p w14:paraId="6F398F44" w14:textId="77777777" w:rsidR="00071D61" w:rsidRPr="003C6428" w:rsidRDefault="00071D61" w:rsidP="00465E69">
      <w:pPr>
        <w:pStyle w:val="Prix2-style"/>
        <w:spacing w:after="0"/>
        <w:ind w:left="0" w:firstLine="0"/>
        <w:rPr>
          <w:lang w:val="fr-FR"/>
        </w:rPr>
      </w:pPr>
      <w:r w:rsidRPr="003C6428">
        <w:rPr>
          <w:lang w:val="fr-FR"/>
        </w:rPr>
        <w:t xml:space="preserve">Installation de chantier </w:t>
      </w:r>
    </w:p>
    <w:p w14:paraId="6F398F45" w14:textId="77777777" w:rsidR="00071D61" w:rsidRPr="003C6428" w:rsidRDefault="00071D61" w:rsidP="00465E69">
      <w:pPr>
        <w:pStyle w:val="Prix2-style"/>
        <w:numPr>
          <w:ilvl w:val="0"/>
          <w:numId w:val="0"/>
        </w:numPr>
        <w:spacing w:after="0"/>
        <w:rPr>
          <w:lang w:val="fr-FR"/>
        </w:rPr>
      </w:pPr>
    </w:p>
    <w:p w14:paraId="6F398F4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w:t>
      </w:r>
      <w:r w:rsidRPr="003C6428">
        <w:rPr>
          <w:rFonts w:asciiTheme="majorBidi" w:hAnsiTheme="majorBidi" w:cstheme="majorBidi"/>
          <w:b/>
          <w:bCs/>
        </w:rPr>
        <w:t>forfaitairement</w:t>
      </w:r>
      <w:r w:rsidRPr="003C6428">
        <w:rPr>
          <w:rFonts w:asciiTheme="majorBidi" w:hAnsiTheme="majorBidi" w:cstheme="majorBidi"/>
        </w:rPr>
        <w:t xml:space="preserve"> et globalement, conformément aux dispositions du présent CPS , les frais des installations générales, l'amenée et le repli du matériel sur chantier (matériel de fabrication, de transport et de mise en œuvre). Il sera détaillé par l'entreprise suivant l'organisation qu'elle envisage de mettre en place. Ce prix comprend, outre les dispositions relatives à l’installation du chantier définit au CPS, la préparation du mémoire technique ainsi que la construction et l’entretien permanente des déviations provisoires des voies rétablies. </w:t>
      </w:r>
    </w:p>
    <w:p w14:paraId="6F398F4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comprend la mobilisation à la charge de l’entreprise d’un pont bascule pour le pesage. </w:t>
      </w:r>
    </w:p>
    <w:p w14:paraId="6F398F48"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comprend la mobilisation permanente de l’équipe de suivi au chantier à la charge de l’entreprise. </w:t>
      </w:r>
    </w:p>
    <w:p w14:paraId="6F398F4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comprend aussi la fourniture et la mise en place et l’enlèvement des palissades pour protection du chantier dans la zone des travaux. </w:t>
      </w:r>
    </w:p>
    <w:p w14:paraId="6F398F4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Il comprend : </w:t>
      </w:r>
    </w:p>
    <w:p w14:paraId="6F398F4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Les frais d’amenée et de repliement du matériel ;</w:t>
      </w:r>
    </w:p>
    <w:p w14:paraId="6F398F4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Les dépenses d’achat, de location et d’utilisation des terrains, étant précisé qu’aucun terrain ne sera mis à la disposition de l’Entrepreneur par la Maître d’Ouvrage ;</w:t>
      </w:r>
    </w:p>
    <w:p w14:paraId="6F398F4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Les frais d’installation et de fonctionnement et l'équipement des locaux de chantier pour l'entrepreneur et le maitre d’ouvrage (bureaux, logements, salles de réunion, , etc.…),</w:t>
      </w:r>
    </w:p>
    <w:p w14:paraId="6F398F4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L’installation propre au personnel et au matériel de l’entreprise ; </w:t>
      </w:r>
    </w:p>
    <w:p w14:paraId="6F398F4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frais de branchement, d’aménagement et de fonctionnement des réseaux divers ; </w:t>
      </w:r>
    </w:p>
    <w:p w14:paraId="6F398F5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rétablissements provisoires des accès privés ; </w:t>
      </w:r>
    </w:p>
    <w:p w14:paraId="6F398F5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déviations provisoires des voies rétablies et leur entretien quelles que soient les conditions météorologiques nécessaires à l’exécution des travaux. </w:t>
      </w:r>
    </w:p>
    <w:p w14:paraId="6F398F52" w14:textId="77777777" w:rsidR="00071D61" w:rsidRPr="003C6428" w:rsidRDefault="00071D61" w:rsidP="00465E69">
      <w:pPr>
        <w:ind w:left="0" w:firstLine="0"/>
        <w:rPr>
          <w:rFonts w:asciiTheme="majorBidi" w:hAnsiTheme="majorBidi" w:cstheme="majorBidi"/>
        </w:rPr>
      </w:pPr>
    </w:p>
    <w:p w14:paraId="6F398F5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b/>
          <w:bCs/>
          <w:u w:val="single"/>
        </w:rPr>
        <w:t>NB</w:t>
      </w:r>
      <w:r w:rsidRPr="003C6428">
        <w:rPr>
          <w:rFonts w:asciiTheme="majorBidi" w:hAnsiTheme="majorBidi" w:cstheme="majorBidi"/>
          <w:b/>
          <w:bCs/>
        </w:rPr>
        <w:t> :</w:t>
      </w:r>
      <w:r w:rsidRPr="003C6428">
        <w:rPr>
          <w:rFonts w:asciiTheme="majorBidi" w:hAnsiTheme="majorBidi" w:cstheme="majorBidi"/>
        </w:rPr>
        <w:t xml:space="preserve"> Les déviations provisoires si elles s’imposent nécessaires, seront réalisées en tout venant type </w:t>
      </w:r>
      <w:r w:rsidRPr="003C6428">
        <w:rPr>
          <w:rFonts w:asciiTheme="majorBidi" w:hAnsiTheme="majorBidi" w:cstheme="majorBidi"/>
          <w:b/>
          <w:bCs/>
        </w:rPr>
        <w:t>GNT +RS</w:t>
      </w:r>
      <w:r w:rsidRPr="003C6428">
        <w:rPr>
          <w:rFonts w:asciiTheme="majorBidi" w:hAnsiTheme="majorBidi" w:cstheme="majorBidi"/>
        </w:rPr>
        <w:t>.</w:t>
      </w:r>
    </w:p>
    <w:p w14:paraId="6F398F5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b/>
          <w:bCs/>
        </w:rPr>
        <w:t xml:space="preserve">les frais </w:t>
      </w:r>
      <w:r w:rsidR="001910E7" w:rsidRPr="003C6428">
        <w:rPr>
          <w:rFonts w:asciiTheme="majorBidi" w:hAnsiTheme="majorBidi" w:cstheme="majorBidi"/>
          <w:b/>
          <w:bCs/>
        </w:rPr>
        <w:t>nécessaires</w:t>
      </w:r>
      <w:r w:rsidRPr="003C6428">
        <w:rPr>
          <w:rFonts w:asciiTheme="majorBidi" w:hAnsiTheme="majorBidi" w:cstheme="majorBidi"/>
          <w:b/>
          <w:bCs/>
        </w:rPr>
        <w:t xml:space="preserve"> pour les déviation</w:t>
      </w:r>
      <w:r w:rsidR="001910E7" w:rsidRPr="003C6428">
        <w:rPr>
          <w:rFonts w:asciiTheme="majorBidi" w:hAnsiTheme="majorBidi" w:cstheme="majorBidi"/>
          <w:b/>
          <w:bCs/>
        </w:rPr>
        <w:t>s</w:t>
      </w:r>
      <w:r w:rsidRPr="003C6428">
        <w:rPr>
          <w:rFonts w:asciiTheme="majorBidi" w:hAnsiTheme="majorBidi" w:cstheme="majorBidi"/>
          <w:b/>
          <w:bCs/>
        </w:rPr>
        <w:t xml:space="preserve"> provisoire</w:t>
      </w:r>
      <w:r w:rsidR="001910E7" w:rsidRPr="003C6428">
        <w:rPr>
          <w:rFonts w:asciiTheme="majorBidi" w:hAnsiTheme="majorBidi" w:cstheme="majorBidi"/>
          <w:b/>
          <w:bCs/>
        </w:rPr>
        <w:t>s</w:t>
      </w:r>
      <w:r w:rsidRPr="003C6428">
        <w:rPr>
          <w:rFonts w:asciiTheme="majorBidi" w:hAnsiTheme="majorBidi" w:cstheme="majorBidi"/>
          <w:b/>
          <w:bCs/>
        </w:rPr>
        <w:t xml:space="preserve"> des ouvrages hydraulique type dalot et buses doivent être inclus dans le prix unitaire de l’installation de chantier sauf pour les déviation provisoire des ouvrages d’art PK 404+860 ,PK 408+426  qu’ils sont inscrit  ondes  prixappart .</w:t>
      </w:r>
    </w:p>
    <w:p w14:paraId="6F398F5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L’entreprise prendra en charge : leurs entretiens et leurs reprises en cas de besoin au cours des travaux ainsi que leurs démolitions après achèvement des travaux et la mise en dépôt des produits de démolition, ainsi que le recalibrage du lit de l’Oued de façon à assurer l’écoulement normal de l’Oued sans risque d’affouillement ou réduction du débouché de l’ouvrage.</w:t>
      </w:r>
    </w:p>
    <w:p w14:paraId="6F398F5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Elles doivent être entretenues au fur et à mesure de l’apparition des dégradations.</w:t>
      </w:r>
    </w:p>
    <w:p w14:paraId="6F398F57" w14:textId="77777777" w:rsidR="00071D61" w:rsidRPr="003C6428" w:rsidRDefault="00071D61" w:rsidP="00465E69">
      <w:pPr>
        <w:ind w:left="0" w:firstLine="0"/>
        <w:rPr>
          <w:rFonts w:asciiTheme="majorBidi" w:hAnsiTheme="majorBidi" w:cstheme="majorBidi"/>
          <w:b/>
          <w:bCs/>
          <w:u w:val="single"/>
        </w:rPr>
      </w:pPr>
      <w:r w:rsidRPr="003C6428">
        <w:rPr>
          <w:rFonts w:asciiTheme="majorBidi" w:hAnsiTheme="majorBidi" w:cstheme="majorBidi"/>
          <w:b/>
          <w:bCs/>
          <w:u w:val="single"/>
        </w:rPr>
        <w:lastRenderedPageBreak/>
        <w:t xml:space="preserve">Dans le cas où l’entreprise n’a pas maintenu la déviation provisoire en bon état, une Pénalité de : 1/10.000 du montant du marché DH/jour de calendrier sera appliquée. </w:t>
      </w:r>
    </w:p>
    <w:p w14:paraId="6F398F58" w14:textId="77777777" w:rsidR="00071D61" w:rsidRPr="003C6428" w:rsidRDefault="00071D61" w:rsidP="00465E69">
      <w:pPr>
        <w:ind w:left="0" w:firstLine="0"/>
        <w:rPr>
          <w:rFonts w:asciiTheme="majorBidi" w:hAnsiTheme="majorBidi" w:cstheme="majorBidi"/>
        </w:rPr>
      </w:pPr>
    </w:p>
    <w:p w14:paraId="6F398F5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L’enlèvement des installations désignées par le maitre d’ouvrage, </w:t>
      </w:r>
      <w:r w:rsidRPr="003C6428">
        <w:rPr>
          <w:rFonts w:asciiTheme="majorBidi" w:hAnsiTheme="majorBidi" w:cstheme="majorBidi"/>
          <w:b/>
          <w:bCs/>
        </w:rPr>
        <w:t>la remise en état des lieux</w:t>
      </w:r>
      <w:r w:rsidRPr="003C6428">
        <w:rPr>
          <w:rFonts w:asciiTheme="majorBidi" w:hAnsiTheme="majorBidi" w:cstheme="majorBidi"/>
        </w:rPr>
        <w:t xml:space="preserve"> et l’évacuation des matériaux excédentaires ; </w:t>
      </w:r>
    </w:p>
    <w:p w14:paraId="6F398F5A" w14:textId="77777777" w:rsidR="00071D61" w:rsidRPr="003C6428" w:rsidRDefault="00071D61" w:rsidP="00465E69">
      <w:pPr>
        <w:ind w:left="0" w:firstLine="0"/>
        <w:rPr>
          <w:rFonts w:asciiTheme="majorBidi" w:hAnsiTheme="majorBidi" w:cstheme="majorBidi"/>
          <w:b/>
          <w:bCs/>
        </w:rPr>
      </w:pPr>
      <w:r w:rsidRPr="003C6428">
        <w:rPr>
          <w:rFonts w:asciiTheme="majorBidi" w:hAnsiTheme="majorBidi" w:cstheme="majorBidi"/>
          <w:b/>
          <w:bCs/>
        </w:rPr>
        <w:t>NB : Les panneaux de signalisation de pré-signalisation et de jalonnement existants, doivent être déposés soigneusement, transportés et conservés en bon état de manière à pouvoir être éventuellement posés au cours de repliement du chantier suivant les indications de Maitre d’Ouvrage.</w:t>
      </w:r>
    </w:p>
    <w:p w14:paraId="6F398F5B" w14:textId="77777777" w:rsidR="00071D61" w:rsidRPr="003C6428" w:rsidRDefault="00071D61" w:rsidP="00465E69">
      <w:pPr>
        <w:ind w:left="0" w:firstLine="0"/>
        <w:rPr>
          <w:rFonts w:asciiTheme="majorBidi" w:hAnsiTheme="majorBidi" w:cstheme="majorBidi"/>
        </w:rPr>
      </w:pPr>
    </w:p>
    <w:p w14:paraId="6F398F5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La réalisation des essais et interprétation ainsi que tous les contrôles relatifs aux contrôles internes tels qu’ils résultent du Plan d’Assurance Qualité.</w:t>
      </w:r>
    </w:p>
    <w:p w14:paraId="6F398F5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Les frais de transport et d’installation du matériel nécessaire aux essais in situ ;</w:t>
      </w:r>
    </w:p>
    <w:p w14:paraId="6F398F5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-Toutes les dispositions prévues à la partie A-4 de la section VII du présent document.</w:t>
      </w:r>
    </w:p>
    <w:p w14:paraId="6F398F5F" w14:textId="77777777" w:rsidR="00071D61" w:rsidRPr="003C6428" w:rsidRDefault="00071D61" w:rsidP="00465E69">
      <w:pPr>
        <w:ind w:left="0" w:firstLine="0"/>
        <w:rPr>
          <w:rFonts w:asciiTheme="majorBidi" w:hAnsiTheme="majorBidi" w:cstheme="majorBidi"/>
        </w:rPr>
      </w:pPr>
    </w:p>
    <w:p w14:paraId="6F398F6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comprend également :</w:t>
      </w:r>
    </w:p>
    <w:p w14:paraId="6F398F61" w14:textId="77777777" w:rsidR="00071D61" w:rsidRPr="003C6428" w:rsidRDefault="00071D61" w:rsidP="00945408">
      <w:pPr>
        <w:pStyle w:val="Paragraphedeliste"/>
        <w:numPr>
          <w:ilvl w:val="0"/>
          <w:numId w:val="310"/>
        </w:numPr>
        <w:spacing w:before="120" w:after="0" w:line="276" w:lineRule="auto"/>
        <w:ind w:left="0" w:firstLine="0"/>
        <w:rPr>
          <w:rFonts w:asciiTheme="majorBidi" w:hAnsiTheme="majorBidi" w:cstheme="majorBidi"/>
        </w:rPr>
      </w:pPr>
      <w:r w:rsidRPr="003C6428">
        <w:rPr>
          <w:rFonts w:asciiTheme="majorBidi" w:hAnsiTheme="majorBidi" w:cstheme="majorBidi"/>
        </w:rPr>
        <w:t>Les frais de mise à disposition du terrain ;</w:t>
      </w:r>
    </w:p>
    <w:p w14:paraId="6F398F62" w14:textId="77777777" w:rsidR="00071D61" w:rsidRPr="003C6428" w:rsidRDefault="00071D61" w:rsidP="00945408">
      <w:pPr>
        <w:pStyle w:val="Paragraphedeliste"/>
        <w:numPr>
          <w:ilvl w:val="0"/>
          <w:numId w:val="310"/>
        </w:numPr>
        <w:spacing w:before="120" w:after="0" w:line="276" w:lineRule="auto"/>
        <w:ind w:left="0" w:firstLine="0"/>
        <w:rPr>
          <w:rFonts w:asciiTheme="majorBidi" w:hAnsiTheme="majorBidi" w:cstheme="majorBidi"/>
        </w:rPr>
      </w:pPr>
      <w:r w:rsidRPr="003C6428">
        <w:rPr>
          <w:rFonts w:asciiTheme="majorBidi" w:hAnsiTheme="majorBidi" w:cstheme="majorBidi"/>
        </w:rPr>
        <w:t>Les frais de branchement et de raccordement aux réseaux divers et les dépenses de fonctionnement ;</w:t>
      </w:r>
    </w:p>
    <w:p w14:paraId="6F398F63" w14:textId="77777777" w:rsidR="00071D61" w:rsidRPr="003C6428" w:rsidRDefault="00071D61" w:rsidP="00945408">
      <w:pPr>
        <w:pStyle w:val="Paragraphedeliste"/>
        <w:numPr>
          <w:ilvl w:val="0"/>
          <w:numId w:val="310"/>
        </w:numPr>
        <w:spacing w:before="120" w:after="0" w:line="276" w:lineRule="auto"/>
        <w:ind w:left="0" w:firstLine="0"/>
        <w:rPr>
          <w:rFonts w:asciiTheme="majorBidi" w:hAnsiTheme="majorBidi" w:cstheme="majorBidi"/>
        </w:rPr>
      </w:pPr>
      <w:r w:rsidRPr="003C6428">
        <w:rPr>
          <w:rFonts w:asciiTheme="majorBidi" w:hAnsiTheme="majorBidi" w:cstheme="majorBidi"/>
        </w:rPr>
        <w:t>Le démantèlement de l’installation désignée par le maitre d’ouvrage, la remise à l’état et l’évacuation des matériaux des gravats à la demande du Maître d’Ouvrage.</w:t>
      </w:r>
    </w:p>
    <w:p w14:paraId="6F398F64" w14:textId="77777777" w:rsidR="00071D61" w:rsidRPr="003C6428" w:rsidRDefault="00071D61" w:rsidP="00465E69">
      <w:pPr>
        <w:ind w:left="0" w:firstLine="0"/>
        <w:rPr>
          <w:rFonts w:asciiTheme="majorBidi" w:hAnsiTheme="majorBidi" w:cstheme="majorBidi"/>
          <w:b/>
          <w:bCs/>
          <w:i/>
          <w:iCs/>
        </w:rPr>
      </w:pPr>
      <w:r w:rsidRPr="003C6428">
        <w:rPr>
          <w:rFonts w:asciiTheme="majorBidi" w:hAnsiTheme="majorBidi" w:cstheme="majorBidi"/>
          <w:b/>
          <w:bCs/>
          <w:i/>
          <w:iCs/>
        </w:rPr>
        <w:t>Pour les travaux de reconstruction des ouvrages d’art</w:t>
      </w:r>
    </w:p>
    <w:p w14:paraId="6F398F65" w14:textId="77777777" w:rsidR="00071D61" w:rsidRPr="003C6428" w:rsidRDefault="00071D61" w:rsidP="00465E69">
      <w:pPr>
        <w:ind w:left="0" w:firstLine="0"/>
        <w:rPr>
          <w:rFonts w:asciiTheme="majorBidi" w:hAnsiTheme="majorBidi" w:cstheme="majorBidi"/>
          <w:b/>
          <w:bCs/>
          <w:i/>
          <w:iCs/>
        </w:rPr>
      </w:pPr>
      <w:r w:rsidRPr="003C6428">
        <w:rPr>
          <w:rFonts w:asciiTheme="majorBidi" w:hAnsiTheme="majorBidi" w:cstheme="majorBidi"/>
          <w:b/>
          <w:bCs/>
          <w:i/>
          <w:iCs/>
        </w:rPr>
        <w:t>- La fourniture, le transport et la mise en place des ouvrages provisoires.</w:t>
      </w:r>
    </w:p>
    <w:p w14:paraId="6F398F66" w14:textId="77777777" w:rsidR="00071D61" w:rsidRPr="003C6428" w:rsidRDefault="00071D61" w:rsidP="00465E69">
      <w:pPr>
        <w:ind w:left="0" w:firstLine="0"/>
        <w:rPr>
          <w:rFonts w:asciiTheme="majorBidi" w:hAnsiTheme="majorBidi" w:cstheme="majorBidi"/>
          <w:b/>
          <w:bCs/>
          <w:i/>
          <w:iCs/>
        </w:rPr>
      </w:pPr>
      <w:r w:rsidRPr="003C6428">
        <w:rPr>
          <w:rFonts w:asciiTheme="majorBidi" w:hAnsiTheme="majorBidi" w:cstheme="majorBidi"/>
          <w:b/>
          <w:bCs/>
          <w:i/>
          <w:iCs/>
        </w:rPr>
        <w:t>- L’indemnisation des particuliers propriétaires des terrains ou arbres sera à la charge de l’entreprise.</w:t>
      </w:r>
    </w:p>
    <w:p w14:paraId="6F398F67" w14:textId="77777777" w:rsidR="00071D61" w:rsidRPr="003C6428" w:rsidRDefault="00071D61" w:rsidP="00465E69">
      <w:pPr>
        <w:ind w:left="0" w:firstLine="0"/>
        <w:rPr>
          <w:rFonts w:asciiTheme="majorBidi" w:hAnsiTheme="majorBidi" w:cstheme="majorBidi"/>
          <w:b/>
          <w:bCs/>
          <w:i/>
          <w:iCs/>
        </w:rPr>
      </w:pPr>
      <w:r w:rsidRPr="003C6428">
        <w:rPr>
          <w:rFonts w:asciiTheme="majorBidi" w:hAnsiTheme="majorBidi" w:cstheme="majorBidi"/>
          <w:b/>
          <w:bCs/>
          <w:i/>
          <w:iCs/>
        </w:rPr>
        <w:t>- Le dessouchage des arbres (enlèvement des arbres et tout type de plantations y compris les racines) et le dégagement de l’emprise pour la réalisation des travaux qui seront construits dans le cadre du présent marché.</w:t>
      </w:r>
    </w:p>
    <w:p w14:paraId="6F398F68" w14:textId="77777777" w:rsidR="00071D61" w:rsidRPr="003C6428" w:rsidRDefault="00071D61" w:rsidP="00465E69">
      <w:pPr>
        <w:ind w:left="0" w:firstLine="0"/>
        <w:rPr>
          <w:rFonts w:asciiTheme="majorBidi" w:hAnsiTheme="majorBidi" w:cstheme="majorBidi"/>
          <w:b/>
          <w:bCs/>
          <w:i/>
          <w:iCs/>
        </w:rPr>
      </w:pPr>
      <w:r w:rsidRPr="003C6428">
        <w:rPr>
          <w:rFonts w:asciiTheme="majorBidi" w:hAnsiTheme="majorBidi" w:cstheme="majorBidi"/>
          <w:b/>
          <w:bCs/>
          <w:i/>
          <w:iCs/>
        </w:rPr>
        <w:t>Ce prix comprend aussi les aménagements à effectuer dans le lit de l’Oued pour la mise hors d’eau éventuelle du chantier, y compris :</w:t>
      </w:r>
    </w:p>
    <w:p w14:paraId="6F398F69" w14:textId="77777777" w:rsidR="00071D61" w:rsidRPr="003C6428" w:rsidRDefault="00071D61" w:rsidP="00465E69">
      <w:pPr>
        <w:ind w:left="0" w:firstLine="0"/>
        <w:rPr>
          <w:rFonts w:asciiTheme="majorBidi" w:hAnsiTheme="majorBidi" w:cstheme="majorBidi"/>
          <w:b/>
          <w:bCs/>
          <w:i/>
          <w:iCs/>
        </w:rPr>
      </w:pPr>
      <w:r w:rsidRPr="003C6428">
        <w:rPr>
          <w:rFonts w:asciiTheme="majorBidi" w:hAnsiTheme="majorBidi" w:cstheme="majorBidi"/>
          <w:b/>
          <w:bCs/>
          <w:i/>
          <w:iCs/>
        </w:rPr>
        <w:t>-la réalisation des digues d’accès plate-forme de travail ou protection nécessaire à l’exécution des travaux dans le lit de l’oued</w:t>
      </w:r>
    </w:p>
    <w:p w14:paraId="6F398F6A" w14:textId="77777777" w:rsidR="00071D61" w:rsidRPr="003C6428" w:rsidRDefault="00071D61" w:rsidP="00465E69">
      <w:pPr>
        <w:ind w:left="0" w:firstLine="0"/>
        <w:rPr>
          <w:rFonts w:asciiTheme="majorBidi" w:hAnsiTheme="majorBidi" w:cstheme="majorBidi"/>
          <w:b/>
          <w:bCs/>
          <w:i/>
          <w:iCs/>
        </w:rPr>
      </w:pPr>
      <w:r w:rsidRPr="003C6428">
        <w:rPr>
          <w:rFonts w:asciiTheme="majorBidi" w:hAnsiTheme="majorBidi" w:cstheme="majorBidi"/>
          <w:b/>
          <w:bCs/>
          <w:i/>
          <w:iCs/>
        </w:rPr>
        <w:t>-pompage d’eau et réalisation d’un batardeau et remblais éventuels pour dévier l’Oued provisoirement durant toute la période des travaux.</w:t>
      </w:r>
    </w:p>
    <w:p w14:paraId="6F398F6B" w14:textId="77777777" w:rsidR="00071D61" w:rsidRPr="003C6428" w:rsidRDefault="00071D61" w:rsidP="00465E69">
      <w:pPr>
        <w:ind w:left="0" w:firstLine="0"/>
        <w:rPr>
          <w:rFonts w:asciiTheme="majorBidi" w:hAnsiTheme="majorBidi" w:cstheme="majorBidi"/>
          <w:b/>
          <w:bCs/>
          <w:i/>
          <w:iCs/>
        </w:rPr>
      </w:pPr>
      <w:r w:rsidRPr="003C6428">
        <w:rPr>
          <w:rFonts w:asciiTheme="majorBidi" w:hAnsiTheme="majorBidi" w:cstheme="majorBidi"/>
          <w:b/>
          <w:bCs/>
          <w:i/>
          <w:iCs/>
        </w:rPr>
        <w:t>-l’exécution éventuelle de caissons provisoires éventuels et leur recépage après travaux, la démolition de la digue en fin de travaux, la remise en état naturel du lit de l’oued et toutes sujétions.</w:t>
      </w:r>
    </w:p>
    <w:p w14:paraId="6F398F6C" w14:textId="77777777" w:rsidR="00071D61" w:rsidRPr="003C6428" w:rsidRDefault="00071D61" w:rsidP="00465E69">
      <w:pPr>
        <w:ind w:left="0" w:firstLine="0"/>
        <w:rPr>
          <w:rFonts w:asciiTheme="majorBidi" w:hAnsiTheme="majorBidi" w:cstheme="majorBidi"/>
          <w:b/>
          <w:bCs/>
          <w:i/>
          <w:iCs/>
        </w:rPr>
      </w:pPr>
      <w:r w:rsidRPr="003C6428">
        <w:rPr>
          <w:rFonts w:asciiTheme="majorBidi" w:hAnsiTheme="majorBidi" w:cstheme="majorBidi"/>
          <w:b/>
          <w:bCs/>
          <w:i/>
          <w:iCs/>
        </w:rPr>
        <w:t>Ce prix comprend également les frais d’établissement des plans de recollement conforme à l’exécution tel qu’il a été défini dans le présent CPS.</w:t>
      </w:r>
    </w:p>
    <w:p w14:paraId="6F398F6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b/>
          <w:bCs/>
          <w:i/>
          <w:iCs/>
        </w:rPr>
        <w:t>Une fraction égale aux deux tiers (2/3) de ce prix sera réglée lorsque l’installation de chantier est achevée. Le solde sera réglé après achèvement des travaux, remise en état des lieux et repliement du chantier.</w:t>
      </w:r>
    </w:p>
    <w:p w14:paraId="6F398F6E" w14:textId="77777777" w:rsidR="00071D61" w:rsidRPr="003C6428" w:rsidRDefault="00071D61" w:rsidP="00465E69">
      <w:pPr>
        <w:ind w:left="0" w:firstLine="0"/>
        <w:rPr>
          <w:rFonts w:asciiTheme="majorBidi" w:hAnsiTheme="majorBidi" w:cstheme="majorBidi"/>
          <w:b/>
          <w:bCs/>
        </w:rPr>
      </w:pPr>
    </w:p>
    <w:p w14:paraId="6F398F6F" w14:textId="77777777" w:rsidR="00071D61" w:rsidRPr="003C6428" w:rsidRDefault="00071D61" w:rsidP="00465E69">
      <w:pPr>
        <w:ind w:left="0" w:firstLine="0"/>
        <w:rPr>
          <w:rFonts w:asciiTheme="majorBidi" w:hAnsiTheme="majorBidi" w:cstheme="majorBidi"/>
          <w:b/>
          <w:bCs/>
        </w:rPr>
      </w:pPr>
      <w:r w:rsidRPr="003C6428">
        <w:rPr>
          <w:rFonts w:asciiTheme="majorBidi" w:hAnsiTheme="majorBidi" w:cstheme="majorBidi"/>
          <w:b/>
          <w:bCs/>
        </w:rPr>
        <w:lastRenderedPageBreak/>
        <w:t xml:space="preserve">Ce prix ne doit pas dépasser 5% (cinq pour cent) du montant du marché hors TVA. </w:t>
      </w:r>
    </w:p>
    <w:p w14:paraId="6F398F70" w14:textId="77777777" w:rsidR="00071D61" w:rsidRPr="003C6428" w:rsidRDefault="00071D61" w:rsidP="00465E69">
      <w:pPr>
        <w:ind w:left="0" w:firstLine="0"/>
        <w:rPr>
          <w:rFonts w:asciiTheme="majorBidi" w:hAnsiTheme="majorBidi" w:cstheme="majorBidi"/>
          <w:b/>
          <w:bCs/>
        </w:rPr>
      </w:pPr>
    </w:p>
    <w:p w14:paraId="6F398F71" w14:textId="77777777" w:rsidR="00071D61" w:rsidRPr="003C6428" w:rsidRDefault="00071D61" w:rsidP="00465E69">
      <w:pPr>
        <w:ind w:left="0" w:firstLine="0"/>
        <w:rPr>
          <w:rFonts w:asciiTheme="majorBidi" w:hAnsiTheme="majorBidi" w:cstheme="majorBidi"/>
          <w:b/>
          <w:bCs/>
        </w:rPr>
      </w:pPr>
      <w:r w:rsidRPr="003C6428">
        <w:rPr>
          <w:rFonts w:asciiTheme="majorBidi" w:hAnsiTheme="majorBidi" w:cstheme="majorBidi"/>
          <w:b/>
          <w:bCs/>
        </w:rPr>
        <w:t>Ce prix forfaitaire est valable pour toute la durée du chantier y compris les prolongations des délais et les retards éventuels.</w:t>
      </w:r>
    </w:p>
    <w:p w14:paraId="6F398F72" w14:textId="77777777" w:rsidR="00071D61" w:rsidRPr="003C6428" w:rsidRDefault="00071D61" w:rsidP="00465E69">
      <w:pPr>
        <w:pStyle w:val="Prix2-style"/>
        <w:spacing w:after="0"/>
        <w:ind w:left="0" w:firstLine="0"/>
        <w:rPr>
          <w:lang w:val="fr-FR"/>
        </w:rPr>
      </w:pPr>
      <w:r w:rsidRPr="003C6428">
        <w:rPr>
          <w:lang w:val="fr-FR"/>
        </w:rPr>
        <w:t>Fourniture et mise en place de la signalisation verticale temporaire</w:t>
      </w:r>
    </w:p>
    <w:p w14:paraId="6F398F7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forfait</w:t>
      </w:r>
      <w:r w:rsidRPr="003C6428">
        <w:rPr>
          <w:rFonts w:asciiTheme="majorBidi" w:hAnsiTheme="majorBidi" w:cstheme="majorBidi"/>
        </w:rPr>
        <w:t xml:space="preserve">, la fourniture, le transport, la mise en place et l’exploitation de jour comme de nuit du dispositif de la signalisation temporaire du chantier, tel que décrit dans le présent CPS complété au mémoire technique et la note circulaire n° DR/215-31/DE/50043/239/2012 du 5/10/2012 et de la note circulaire n° DR/215-31/DE/50043/241/2017 du 07/08/2017 et conformément au schéma d’itinéraire des panneaux de signalisation temporaire de chantier approuvé au mémoire technique. </w:t>
      </w:r>
    </w:p>
    <w:p w14:paraId="6F398F7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Il comprend notamment les frais de fourniture, de pose, de dépose et d’entretien de la signalisation temporaire de chantier. </w:t>
      </w:r>
    </w:p>
    <w:p w14:paraId="6F398F7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Il comprend également la mise en place d’une signalisation de nuit par gyrophares aux sections de la route qui présentent un danger aux usagers de la route. </w:t>
      </w:r>
    </w:p>
    <w:p w14:paraId="6F398F7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Il inclut aussi tous les frais de gardiennage du dispositif de signalisation décrit ci-dessus jour et nuit.</w:t>
      </w:r>
    </w:p>
    <w:p w14:paraId="6F398F7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sera réglé comme suit :</w:t>
      </w:r>
    </w:p>
    <w:p w14:paraId="6F398F78" w14:textId="77777777" w:rsidR="00071D61" w:rsidRPr="003C6428" w:rsidRDefault="00071D61" w:rsidP="00945408">
      <w:pPr>
        <w:pStyle w:val="Paragraphedeliste"/>
        <w:numPr>
          <w:ilvl w:val="0"/>
          <w:numId w:val="221"/>
        </w:numPr>
        <w:spacing w:before="120" w:after="0" w:line="276" w:lineRule="auto"/>
        <w:ind w:left="0" w:firstLine="0"/>
        <w:rPr>
          <w:rFonts w:asciiTheme="majorBidi" w:hAnsiTheme="majorBidi" w:cstheme="majorBidi"/>
        </w:rPr>
      </w:pPr>
      <w:r w:rsidRPr="003C6428">
        <w:rPr>
          <w:rFonts w:asciiTheme="majorBidi" w:hAnsiTheme="majorBidi" w:cstheme="majorBidi"/>
        </w:rPr>
        <w:t>30 % après mise en service et réception par le Maitre d’Ouvrage.</w:t>
      </w:r>
    </w:p>
    <w:p w14:paraId="6F398F79" w14:textId="77777777" w:rsidR="00071D61" w:rsidRPr="003C6428" w:rsidRDefault="00071D61" w:rsidP="00945408">
      <w:pPr>
        <w:pStyle w:val="Paragraphedeliste"/>
        <w:numPr>
          <w:ilvl w:val="0"/>
          <w:numId w:val="221"/>
        </w:numPr>
        <w:spacing w:before="120" w:after="0" w:line="276" w:lineRule="auto"/>
        <w:ind w:left="0" w:firstLine="0"/>
        <w:rPr>
          <w:rFonts w:asciiTheme="majorBidi" w:hAnsiTheme="majorBidi" w:cstheme="majorBidi"/>
        </w:rPr>
      </w:pPr>
      <w:r w:rsidRPr="003C6428">
        <w:rPr>
          <w:rFonts w:asciiTheme="majorBidi" w:hAnsiTheme="majorBidi" w:cstheme="majorBidi"/>
        </w:rPr>
        <w:t>70 % à la réception provisoire des travaux.</w:t>
      </w:r>
    </w:p>
    <w:p w14:paraId="6F398F7A" w14:textId="77777777" w:rsidR="00071D61" w:rsidRPr="003C6428" w:rsidRDefault="00071D61" w:rsidP="00465E69">
      <w:pPr>
        <w:ind w:left="0" w:firstLine="0"/>
        <w:rPr>
          <w:rFonts w:asciiTheme="majorBidi" w:hAnsiTheme="majorBidi" w:cstheme="majorBidi"/>
        </w:rPr>
      </w:pPr>
    </w:p>
    <w:p w14:paraId="6F398F7B" w14:textId="77777777" w:rsidR="00071D61" w:rsidRPr="003C6428" w:rsidRDefault="00071D61" w:rsidP="00465E69">
      <w:pPr>
        <w:ind w:left="0" w:firstLine="0"/>
        <w:rPr>
          <w:rFonts w:asciiTheme="majorBidi" w:hAnsiTheme="majorBidi" w:cstheme="majorBidi"/>
          <w:b/>
          <w:bCs/>
        </w:rPr>
      </w:pPr>
      <w:r w:rsidRPr="003C6428">
        <w:rPr>
          <w:rFonts w:asciiTheme="majorBidi" w:hAnsiTheme="majorBidi" w:cstheme="majorBidi"/>
          <w:b/>
          <w:bCs/>
        </w:rPr>
        <w:t>Ce prix forfaitaire est valable pour toute la durée du chantier, y compris les prolongations des délais et les retards éventuels.</w:t>
      </w:r>
    </w:p>
    <w:p w14:paraId="6F398F7C" w14:textId="77777777" w:rsidR="00071D61" w:rsidRPr="003C6428" w:rsidRDefault="00071D61" w:rsidP="00465E69">
      <w:pPr>
        <w:pStyle w:val="Prix2-style"/>
        <w:spacing w:after="0"/>
        <w:ind w:left="0" w:firstLine="0"/>
        <w:rPr>
          <w:lang w:val="fr-FR"/>
        </w:rPr>
      </w:pPr>
      <w:r w:rsidRPr="003C6428">
        <w:rPr>
          <w:lang w:val="fr-FR"/>
        </w:rPr>
        <w:t>Maintien des dispositifs de signalisation et leur remplacement</w:t>
      </w:r>
    </w:p>
    <w:p w14:paraId="6F398F7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color w:val="000000"/>
        </w:rPr>
        <w:t xml:space="preserve">Ce prix rémunère par </w:t>
      </w:r>
      <w:r w:rsidRPr="003C6428">
        <w:rPr>
          <w:rFonts w:asciiTheme="majorBidi" w:hAnsiTheme="majorBidi" w:cstheme="majorBidi"/>
          <w:b/>
          <w:bCs/>
          <w:color w:val="000000"/>
          <w:shd w:val="clear" w:color="auto" w:fill="FFFF00"/>
        </w:rPr>
        <w:t>jour</w:t>
      </w:r>
      <w:r w:rsidRPr="003C6428">
        <w:rPr>
          <w:rFonts w:asciiTheme="majorBidi" w:hAnsiTheme="majorBidi" w:cstheme="majorBidi"/>
          <w:color w:val="000000"/>
        </w:rPr>
        <w:t xml:space="preserve"> selon les prescriptions du présent CPS, le maintien, l’entretien et le gardiennage des dispositifs de la signalisation</w:t>
      </w:r>
      <w:r w:rsidRPr="003C6428">
        <w:rPr>
          <w:rFonts w:asciiTheme="majorBidi" w:hAnsiTheme="majorBidi" w:cstheme="majorBidi"/>
        </w:rPr>
        <w:t xml:space="preserve"> et leurs remplacements quelque ce soit la cause conduisant à ce remplacement y compris les dommages causés par le personnel ou les engins de l’entreprise. </w:t>
      </w:r>
    </w:p>
    <w:p w14:paraId="6F398F7E" w14:textId="77777777" w:rsidR="00071D61" w:rsidRPr="003C6428" w:rsidRDefault="00071D61" w:rsidP="00465E69">
      <w:pPr>
        <w:pStyle w:val="Prix2-style"/>
        <w:spacing w:after="0"/>
        <w:ind w:left="0" w:firstLine="0"/>
        <w:rPr>
          <w:lang w:val="fr-FR"/>
        </w:rPr>
      </w:pPr>
      <w:bookmarkStart w:id="532" w:name="_Hlk153925653"/>
      <w:r w:rsidRPr="003C6428">
        <w:rPr>
          <w:lang w:val="fr-FR"/>
        </w:rPr>
        <w:t>Dispositifs de retenue type BT4</w:t>
      </w:r>
    </w:p>
    <w:p w14:paraId="6F398F7F" w14:textId="77777777" w:rsidR="00071D61" w:rsidRPr="003C6428" w:rsidRDefault="00071D61" w:rsidP="00465E69">
      <w:pPr>
        <w:ind w:left="0" w:firstLine="0"/>
        <w:rPr>
          <w:rFonts w:asciiTheme="majorBidi" w:hAnsiTheme="majorBidi" w:cstheme="majorBidi"/>
          <w:b/>
          <w:bCs/>
          <w:highlight w:val="yellow"/>
        </w:rPr>
      </w:pPr>
      <w:r w:rsidRPr="003C6428">
        <w:rPr>
          <w:rFonts w:asciiTheme="majorBidi" w:hAnsiTheme="majorBidi" w:cstheme="majorBidi"/>
          <w:highlight w:val="yellow"/>
        </w:rPr>
        <w:t xml:space="preserve">Ce prix rémunère </w:t>
      </w:r>
      <w:r w:rsidRPr="003C6428">
        <w:rPr>
          <w:rFonts w:asciiTheme="majorBidi" w:hAnsiTheme="majorBidi" w:cstheme="majorBidi"/>
          <w:b/>
          <w:bCs/>
          <w:highlight w:val="yellow"/>
        </w:rPr>
        <w:t>au mètre linéaire</w:t>
      </w:r>
      <w:r w:rsidRPr="003C6428">
        <w:rPr>
          <w:rFonts w:asciiTheme="majorBidi" w:hAnsiTheme="majorBidi" w:cstheme="majorBidi"/>
          <w:highlight w:val="yellow"/>
        </w:rPr>
        <w:t xml:space="preserve">, la fourniture, la pose et la dépose en tout temps des dispositifs de retenue type BT4, selon les recommandations et la cadence prescrite par le maitre d’ouvrage, à mettre en place tout au long des sections à élargir afin de séparer la zone de travaux de celle de circulation. La fourniture deces dispositifs de retenue est à la charge de l’entreprise pendant toute la durée de chantier. </w:t>
      </w:r>
      <w:r w:rsidRPr="003C6428">
        <w:rPr>
          <w:rFonts w:asciiTheme="majorBidi" w:hAnsiTheme="majorBidi" w:cstheme="majorBidi"/>
          <w:b/>
          <w:bCs/>
          <w:highlight w:val="yellow"/>
        </w:rPr>
        <w:t>Ces derniers seront récupérés par l’entreprise à la fin du chantier.</w:t>
      </w:r>
    </w:p>
    <w:p w14:paraId="6F398F8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highlight w:val="yellow"/>
        </w:rPr>
        <w:t xml:space="preserve">Le prix s’applique au </w:t>
      </w:r>
      <w:r w:rsidRPr="003C6428">
        <w:rPr>
          <w:rFonts w:asciiTheme="majorBidi" w:hAnsiTheme="majorBidi" w:cstheme="majorBidi"/>
          <w:b/>
          <w:bCs/>
          <w:highlight w:val="yellow"/>
        </w:rPr>
        <w:t>mètre linéaire</w:t>
      </w:r>
      <w:r w:rsidRPr="003C6428">
        <w:rPr>
          <w:rFonts w:asciiTheme="majorBidi" w:hAnsiTheme="majorBidi" w:cstheme="majorBidi"/>
          <w:highlight w:val="yellow"/>
        </w:rPr>
        <w:t xml:space="preserve"> d</w:t>
      </w:r>
      <w:r w:rsidRPr="003C6428">
        <w:rPr>
          <w:rFonts w:asciiTheme="majorBidi" w:hAnsiTheme="majorBidi" w:cstheme="majorBidi"/>
        </w:rPr>
        <w:t xml:space="preserve">e BT4 réellement posées. </w:t>
      </w:r>
      <w:bookmarkEnd w:id="532"/>
    </w:p>
    <w:p w14:paraId="6F398F81" w14:textId="77777777" w:rsidR="00071D61" w:rsidRPr="003C6428" w:rsidRDefault="00071D61" w:rsidP="00465E69">
      <w:pPr>
        <w:pStyle w:val="Prix2-style"/>
        <w:spacing w:after="0"/>
        <w:ind w:left="0" w:firstLine="0"/>
        <w:rPr>
          <w:lang w:val="fr-FR"/>
        </w:rPr>
      </w:pPr>
      <w:r w:rsidRPr="003C6428">
        <w:rPr>
          <w:lang w:val="fr-FR"/>
        </w:rPr>
        <w:t xml:space="preserve">Fourniture et mise en place de la signalisation horizontale en bande jaune </w:t>
      </w:r>
    </w:p>
    <w:p w14:paraId="6F398F8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w:t>
      </w:r>
      <w:r w:rsidRPr="003C6428">
        <w:rPr>
          <w:rFonts w:asciiTheme="majorBidi" w:hAnsiTheme="majorBidi" w:cstheme="majorBidi"/>
          <w:b/>
          <w:bCs/>
        </w:rPr>
        <w:t>au mètre linéaire</w:t>
      </w:r>
      <w:r w:rsidRPr="003C6428">
        <w:rPr>
          <w:rFonts w:asciiTheme="majorBidi" w:hAnsiTheme="majorBidi" w:cstheme="majorBidi"/>
        </w:rPr>
        <w:t xml:space="preserve"> la fourniture et la mise en place de la signalisation horizontale en bande jaune temporaire du chantier, et ce conformément aux prescriptions du présent CPS et à la circulaire sur la signalisation routière avec des bandes jaunes rétro réfléchissantes de 15 cm de largeur.</w:t>
      </w:r>
    </w:p>
    <w:p w14:paraId="6F398F8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sera réglé comme suit : </w:t>
      </w:r>
    </w:p>
    <w:p w14:paraId="6F398F84" w14:textId="77777777" w:rsidR="00071D61" w:rsidRPr="003C6428" w:rsidRDefault="00071D61" w:rsidP="00945408">
      <w:pPr>
        <w:pStyle w:val="Paragraphedeliste"/>
        <w:numPr>
          <w:ilvl w:val="0"/>
          <w:numId w:val="22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30 % après mise en service et réception par le Maitre d’ouvrage. </w:t>
      </w:r>
    </w:p>
    <w:p w14:paraId="6F398F85" w14:textId="77777777" w:rsidR="00071D61" w:rsidRPr="003C6428" w:rsidRDefault="00071D61" w:rsidP="00945408">
      <w:pPr>
        <w:pStyle w:val="Paragraphedeliste"/>
        <w:numPr>
          <w:ilvl w:val="0"/>
          <w:numId w:val="220"/>
        </w:numPr>
        <w:spacing w:before="120" w:after="0" w:line="276" w:lineRule="auto"/>
        <w:ind w:left="0" w:firstLine="0"/>
        <w:rPr>
          <w:rFonts w:asciiTheme="majorBidi" w:hAnsiTheme="majorBidi" w:cstheme="majorBidi"/>
        </w:rPr>
      </w:pPr>
      <w:r w:rsidRPr="003C6428">
        <w:rPr>
          <w:rFonts w:asciiTheme="majorBidi" w:hAnsiTheme="majorBidi" w:cstheme="majorBidi"/>
        </w:rPr>
        <w:t>70 % à la réception provisoire des travaux.</w:t>
      </w:r>
    </w:p>
    <w:p w14:paraId="6F398F8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est valable pour toute la durée du chantier, y compris les prolongations des délais et les retards éventuels. </w:t>
      </w:r>
    </w:p>
    <w:p w14:paraId="6F398F87" w14:textId="77777777" w:rsidR="00071D61" w:rsidRPr="003C6428" w:rsidRDefault="00071D61" w:rsidP="00465E69">
      <w:pPr>
        <w:pStyle w:val="Prix2-style"/>
        <w:spacing w:after="0"/>
        <w:ind w:left="0" w:firstLine="0"/>
        <w:rPr>
          <w:lang w:val="fr-FR"/>
        </w:rPr>
      </w:pPr>
      <w:r w:rsidRPr="003C6428">
        <w:rPr>
          <w:lang w:val="fr-FR"/>
        </w:rPr>
        <w:lastRenderedPageBreak/>
        <w:t>Piquetage :</w:t>
      </w:r>
    </w:p>
    <w:p w14:paraId="6F398F88"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rémunèreau</w:t>
      </w:r>
      <w:r w:rsidRPr="003C6428">
        <w:rPr>
          <w:rFonts w:asciiTheme="majorBidi" w:hAnsiTheme="majorBidi" w:cstheme="majorBidi"/>
          <w:b/>
          <w:bCs/>
        </w:rPr>
        <w:t>kilomètre</w:t>
      </w:r>
      <w:r w:rsidRPr="003C6428">
        <w:rPr>
          <w:rFonts w:asciiTheme="majorBidi" w:hAnsiTheme="majorBidi" w:cstheme="majorBidi"/>
        </w:rPr>
        <w:t xml:space="preserve"> le piquetage général, spécial et complémentaire ainsi que le déport de l’axe qui doit être maintenu et conservé au frais de l’Entrepreneur jusqu'à la fin du chantier. Le déport sera rattaché au nivellement NGM et servira de base à tous les contrôles topographiques nécessaires pour le Projet.</w:t>
      </w:r>
    </w:p>
    <w:p w14:paraId="6F398F8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aussi : </w:t>
      </w:r>
    </w:p>
    <w:p w14:paraId="6F398F8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réalisation d’une polygonale de base rattachée au système Lambert ; </w:t>
      </w:r>
    </w:p>
    <w:p w14:paraId="6F398F8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conservation des bornes de la polygonale de base des bornes d’emprise </w:t>
      </w:r>
    </w:p>
    <w:p w14:paraId="6F398F8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réimplantation des bornes disparues ; </w:t>
      </w:r>
    </w:p>
    <w:p w14:paraId="6F398F8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travaux de déport ; </w:t>
      </w:r>
    </w:p>
    <w:p w14:paraId="6F398F8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L’implantation des autres ouvrages ; </w:t>
      </w:r>
    </w:p>
    <w:p w14:paraId="6F398F8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réimplantation en cours et en fin des travaux </w:t>
      </w:r>
    </w:p>
    <w:p w14:paraId="6F398F9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opérations de repérage et de matérialisation du tracé des canalisations, câbles ou ouvrages souterrains situés dans l’emprise des travaux. </w:t>
      </w:r>
    </w:p>
    <w:p w14:paraId="6F398F9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comprend en outre toutes les dispositions prévues au titre A9 du présent CPS.</w:t>
      </w:r>
    </w:p>
    <w:p w14:paraId="6F398F92" w14:textId="77777777" w:rsidR="00071D61" w:rsidRPr="003C6428" w:rsidRDefault="00071D61" w:rsidP="00465E69">
      <w:pPr>
        <w:pStyle w:val="Prix2-style"/>
        <w:spacing w:after="0"/>
        <w:ind w:left="0" w:firstLine="0"/>
        <w:rPr>
          <w:lang w:val="fr-FR"/>
        </w:rPr>
      </w:pPr>
      <w:r w:rsidRPr="003C6428">
        <w:rPr>
          <w:lang w:val="fr-FR"/>
        </w:rPr>
        <w:t xml:space="preserve">Dégagement des emprises y/c démolition des ouvrages en béton </w:t>
      </w:r>
    </w:p>
    <w:p w14:paraId="6F398F9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 xml:space="preserve">kilomètre </w:t>
      </w:r>
      <w:r w:rsidRPr="003C6428">
        <w:rPr>
          <w:rFonts w:asciiTheme="majorBidi" w:hAnsiTheme="majorBidi" w:cstheme="majorBidi"/>
        </w:rPr>
        <w:t>et dans l’emprise de la route projetée, le dégagement d’emprise selon les prescriptions de l’article B1 du Fascicule B du présent CPS. Il comprend le nettoyage du terrain par débroussaillement, y compris en zone marécageuse et notamment :</w:t>
      </w:r>
    </w:p>
    <w:p w14:paraId="6F398F94" w14:textId="77777777" w:rsidR="00071D61" w:rsidRPr="003C6428" w:rsidRDefault="00071D61" w:rsidP="00945408">
      <w:pPr>
        <w:numPr>
          <w:ilvl w:val="0"/>
          <w:numId w:val="321"/>
        </w:numPr>
        <w:spacing w:before="120" w:after="0"/>
        <w:ind w:left="0" w:firstLine="0"/>
        <w:contextualSpacing/>
        <w:rPr>
          <w:rFonts w:asciiTheme="majorBidi" w:hAnsiTheme="majorBidi" w:cstheme="majorBidi"/>
        </w:rPr>
      </w:pPr>
      <w:r w:rsidRPr="003C6428">
        <w:rPr>
          <w:rFonts w:asciiTheme="majorBidi" w:hAnsiTheme="majorBidi" w:cstheme="majorBidi"/>
        </w:rPr>
        <w:t>Le défrichement, l'arrachage des herbes, broussailles et haies, l'abattage d'arbustes et d'arbres de toute taille, le dessouchage, le débitage de ces arbustes et arbres, et le transport des débités en un lieu agréé par le Maître d’Ouvrage quelle que soit la distance, le ramassage, l'enlèvement, le transport, l'évacuation, la mise en dépôt hors de l'emprise, en un lieu agréé par le Maître d’Ouvrage, quelle que soit la distance, des racines, souches, troncs, branches, gravats, carcasses, épaves, détritus, ordures,</w:t>
      </w:r>
    </w:p>
    <w:p w14:paraId="6F398F95" w14:textId="77777777" w:rsidR="00071D61" w:rsidRPr="003C6428" w:rsidRDefault="00071D61" w:rsidP="00945408">
      <w:pPr>
        <w:numPr>
          <w:ilvl w:val="0"/>
          <w:numId w:val="321"/>
        </w:numPr>
        <w:spacing w:before="120" w:after="0"/>
        <w:ind w:left="0" w:firstLine="0"/>
        <w:contextualSpacing/>
        <w:rPr>
          <w:rFonts w:asciiTheme="majorBidi" w:hAnsiTheme="majorBidi" w:cstheme="majorBidi"/>
        </w:rPr>
      </w:pPr>
      <w:r w:rsidRPr="003C6428">
        <w:rPr>
          <w:rFonts w:asciiTheme="majorBidi" w:hAnsiTheme="majorBidi" w:cstheme="majorBidi"/>
        </w:rPr>
        <w:t>Le remblaiement et le compactage des trous à l'emplacement des souches et termitières.</w:t>
      </w:r>
    </w:p>
    <w:p w14:paraId="6F398F9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comprend également la démolition quel que soit le type de construction(maçonnerie, béton ou métal), y compris leurs fondations, caves, et fosses, avec les vidages préalables nécessaires, et y compris le découpage des aciers. Il comprend les fouilles éventuelles, la démolition de la case par quelque moyen que ce soit, l'extraction, le chargement des gravats et des produits de démolition, le transport quelle que soit la distance et la mise en dépôt des matériaux de démolition en un lieu agréé par le Maître d’Ouvrage, le remblaiement et le compactage des fouilles nécessaires pour la démolition des fondations, caves et fosses.</w:t>
      </w:r>
    </w:p>
    <w:p w14:paraId="6F398F9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sera rémunéré au fur et à mesure de l’avancement des travaux : </w:t>
      </w:r>
    </w:p>
    <w:p w14:paraId="6F398F98" w14:textId="77777777" w:rsidR="00071D61" w:rsidRPr="003C6428" w:rsidRDefault="00071D61" w:rsidP="00945408">
      <w:pPr>
        <w:numPr>
          <w:ilvl w:val="0"/>
          <w:numId w:val="322"/>
        </w:numPr>
        <w:spacing w:before="120" w:after="0"/>
        <w:ind w:left="0" w:firstLine="0"/>
        <w:rPr>
          <w:rFonts w:asciiTheme="majorBidi" w:hAnsiTheme="majorBidi" w:cstheme="majorBidi"/>
          <w:b/>
          <w:bCs/>
        </w:rPr>
      </w:pPr>
      <w:r w:rsidRPr="003C6428">
        <w:rPr>
          <w:rFonts w:asciiTheme="majorBidi" w:hAnsiTheme="majorBidi" w:cstheme="majorBidi"/>
          <w:b/>
          <w:bCs/>
        </w:rPr>
        <w:t>25% de ce prix sera réglée lorsque les travaux vont atteindre 25%.</w:t>
      </w:r>
    </w:p>
    <w:p w14:paraId="6F398F99" w14:textId="77777777" w:rsidR="00071D61" w:rsidRPr="003C6428" w:rsidRDefault="00071D61" w:rsidP="00945408">
      <w:pPr>
        <w:numPr>
          <w:ilvl w:val="0"/>
          <w:numId w:val="322"/>
        </w:numPr>
        <w:spacing w:before="120" w:after="0"/>
        <w:ind w:left="0" w:firstLine="0"/>
        <w:rPr>
          <w:rFonts w:asciiTheme="majorBidi" w:hAnsiTheme="majorBidi" w:cstheme="majorBidi"/>
          <w:b/>
          <w:bCs/>
        </w:rPr>
      </w:pPr>
      <w:r w:rsidRPr="003C6428">
        <w:rPr>
          <w:rFonts w:asciiTheme="majorBidi" w:hAnsiTheme="majorBidi" w:cstheme="majorBidi"/>
          <w:b/>
          <w:bCs/>
        </w:rPr>
        <w:t>50% de ce prix sera réglée lorsque les travaux vont atteindre 50%.</w:t>
      </w:r>
    </w:p>
    <w:p w14:paraId="6F398F9A" w14:textId="77777777" w:rsidR="00071D61" w:rsidRPr="003C6428" w:rsidRDefault="00071D61" w:rsidP="00945408">
      <w:pPr>
        <w:numPr>
          <w:ilvl w:val="0"/>
          <w:numId w:val="322"/>
        </w:numPr>
        <w:spacing w:before="120" w:after="0"/>
        <w:ind w:left="0" w:firstLine="0"/>
        <w:rPr>
          <w:rFonts w:asciiTheme="majorBidi" w:hAnsiTheme="majorBidi" w:cstheme="majorBidi"/>
          <w:b/>
          <w:bCs/>
        </w:rPr>
      </w:pPr>
      <w:r w:rsidRPr="003C6428">
        <w:rPr>
          <w:rFonts w:asciiTheme="majorBidi" w:hAnsiTheme="majorBidi" w:cstheme="majorBidi"/>
          <w:b/>
          <w:bCs/>
        </w:rPr>
        <w:t>Le solde sera réglé après achèvement des travaux.</w:t>
      </w:r>
    </w:p>
    <w:p w14:paraId="6F398F9B" w14:textId="77777777" w:rsidR="00071D61" w:rsidRPr="003C6428" w:rsidRDefault="00071D61" w:rsidP="00465E69">
      <w:pPr>
        <w:pStyle w:val="Prix0style"/>
        <w:ind w:left="0" w:firstLine="0"/>
        <w:rPr>
          <w:lang w:val="fr-FR"/>
        </w:rPr>
      </w:pPr>
      <w:r w:rsidRPr="003C6428">
        <w:rPr>
          <w:lang w:val="fr-FR"/>
        </w:rPr>
        <w:t xml:space="preserve">  </w:t>
      </w:r>
      <w:bookmarkStart w:id="533" w:name="_Toc156827190"/>
      <w:r w:rsidRPr="003C6428">
        <w:rPr>
          <w:lang w:val="fr-FR"/>
        </w:rPr>
        <w:t>TRAVAUX ROUTIERS ET OUVRAGES HYDRAULIQUES</w:t>
      </w:r>
      <w:bookmarkEnd w:id="533"/>
      <w:r w:rsidRPr="003C6428">
        <w:rPr>
          <w:lang w:val="fr-FR"/>
        </w:rPr>
        <w:t> </w:t>
      </w:r>
    </w:p>
    <w:p w14:paraId="6F398F9C" w14:textId="77777777" w:rsidR="00071D61" w:rsidRPr="003C6428" w:rsidRDefault="00071D61" w:rsidP="00465E69">
      <w:pPr>
        <w:pStyle w:val="Prix1-style"/>
        <w:ind w:left="0" w:firstLine="0"/>
        <w:rPr>
          <w:lang w:val="fr-FR"/>
        </w:rPr>
      </w:pPr>
      <w:r w:rsidRPr="003C6428">
        <w:rPr>
          <w:lang w:val="fr-FR"/>
        </w:rPr>
        <w:t>TERRASSEMENTS</w:t>
      </w:r>
    </w:p>
    <w:p w14:paraId="6F398F9D" w14:textId="77777777" w:rsidR="00071D61" w:rsidRPr="003C6428" w:rsidRDefault="00071D61" w:rsidP="00465E69">
      <w:pPr>
        <w:pStyle w:val="Prix2-style"/>
        <w:spacing w:after="0"/>
        <w:ind w:left="0" w:firstLine="0"/>
        <w:rPr>
          <w:lang w:val="fr-FR"/>
        </w:rPr>
      </w:pPr>
      <w:r w:rsidRPr="003C6428">
        <w:rPr>
          <w:lang w:val="fr-FR"/>
        </w:rPr>
        <w:t>Déblais en terrain toute nature y compris rocher </w:t>
      </w:r>
    </w:p>
    <w:p w14:paraId="6F398F9E"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lastRenderedPageBreak/>
        <w:t xml:space="preserve">Ce prix rémunère au </w:t>
      </w:r>
      <w:r w:rsidRPr="003C6428">
        <w:rPr>
          <w:rFonts w:asciiTheme="majorBidi" w:hAnsiTheme="majorBidi" w:cstheme="majorBidi"/>
          <w:b/>
        </w:rPr>
        <w:t>mètre cube</w:t>
      </w:r>
      <w:r w:rsidRPr="003C6428">
        <w:rPr>
          <w:rFonts w:asciiTheme="majorBidi" w:hAnsiTheme="majorBidi" w:cstheme="majorBidi"/>
          <w:bCs/>
        </w:rPr>
        <w:t xml:space="preserve"> les déblais suivant les prescriptions du CPS et des prix n° B-4-1, B-4-2 et D-1-1 du fascicule 2 du CPC. Ce prix comprend les déblais de toutes natures y compris le rocher et la chaussée existante, quel que soit le mode d'extraction, qu’ils soient réutilisables ou non réutilisables à mettre en dépôt définitif. Les déblais sont exécutés conformément aux plans visés« Bon pour exécution ».</w:t>
      </w:r>
    </w:p>
    <w:p w14:paraId="6F398F9F"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Ce prix comprend:</w:t>
      </w:r>
    </w:p>
    <w:p w14:paraId="6F398FA0"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 xml:space="preserve">- le réglage et le compactage du fond de forme, </w:t>
      </w:r>
    </w:p>
    <w:p w14:paraId="6F398FA1"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 xml:space="preserve">- le décapage, </w:t>
      </w:r>
    </w:p>
    <w:p w14:paraId="6F398FA2"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 l’ouverture de fossés et des exutoires des ouvrages hydrauliques, le recalibrage ou la déviation de cours d’eau, déblai des murs de soutènement, déblai pour pose des enrochements, terrassement nécessaire à l’exécution des fossés de crêtes y compris berme, le réglage et la finition des arases et des talus.</w:t>
      </w:r>
    </w:p>
    <w:p w14:paraId="6F398FA3"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 xml:space="preserve">- déblais à redans, déblai pour bêche d’ancrage, déblai pour purges, notamment les purges nécessaires au reclassement du sol support lorsque celui-ci a une portance insuffisante constatée par le Maître d’Ouvrage, déblai pour décaissement en terrain de toute nature et quelque soient les obstacles rencontrés, </w:t>
      </w:r>
    </w:p>
    <w:p w14:paraId="6F398FA4"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Ce prix rémunère également le dégagement des éboulements issus des glissements des terrains ou de décrochements de talus reprise et finition de talutage selon les nouveaux plans d’exécutions fournis par le maitre d’ouvrage.</w:t>
      </w:r>
    </w:p>
    <w:p w14:paraId="6F398FA5"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Ce prix comprend également le chargement et le transport, quelle que soit la distance, pour mise en dépôt définitif des matériaux non réutilisables ou excédentaires, dans les lieux agréés par le Maître d’ouvrage, le déchargement et le réglage des matériaux mis en dépôt. Ainsi, que les sujétions et conséquences résultant de la présence des eaux souterraines ou superficielles.</w:t>
      </w:r>
    </w:p>
    <w:p w14:paraId="6F398FA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Ainsi que toutes sujétions de sécurité, de bonne exécution et résultants des documents contractuels.</w:t>
      </w:r>
    </w:p>
    <w:p w14:paraId="6F398FA7" w14:textId="77777777" w:rsidR="00071D61" w:rsidRPr="003C6428" w:rsidRDefault="00071D61" w:rsidP="00465E69">
      <w:pPr>
        <w:pStyle w:val="Prix2-style"/>
        <w:spacing w:after="0"/>
        <w:ind w:left="0" w:firstLine="0"/>
        <w:rPr>
          <w:lang w:val="fr-FR"/>
        </w:rPr>
      </w:pPr>
      <w:r w:rsidRPr="003C6428">
        <w:rPr>
          <w:lang w:val="fr-FR"/>
        </w:rPr>
        <w:t xml:space="preserve">Remblais </w:t>
      </w:r>
    </w:p>
    <w:p w14:paraId="6F398FA8"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w:t>
      </w:r>
      <w:r w:rsidRPr="003C6428">
        <w:rPr>
          <w:rFonts w:asciiTheme="majorBidi" w:hAnsiTheme="majorBidi" w:cstheme="majorBidi"/>
          <w:b/>
          <w:bCs/>
        </w:rPr>
        <w:t>au mètre cube</w:t>
      </w:r>
      <w:r w:rsidRPr="003C6428">
        <w:rPr>
          <w:rFonts w:asciiTheme="majorBidi" w:hAnsiTheme="majorBidi" w:cstheme="majorBidi"/>
        </w:rPr>
        <w:t xml:space="preserve">, les remblais méthodiquement compactés, quels que soient la nature, la situation, la provenance issue de déblais ou d’emprunts, le profil en travers conformément aux plans « Bon pour exécution » </w:t>
      </w:r>
      <w:r w:rsidRPr="003C6428">
        <w:rPr>
          <w:rFonts w:asciiTheme="majorBidi" w:hAnsiTheme="majorBidi" w:cstheme="majorBidi"/>
          <w:bCs/>
        </w:rPr>
        <w:t>et selon les articles B-4-3 du fascicule 2 du CPC</w:t>
      </w:r>
      <w:r w:rsidRPr="003C6428">
        <w:rPr>
          <w:rFonts w:asciiTheme="majorBidi" w:hAnsiTheme="majorBidi" w:cstheme="majorBidi"/>
        </w:rPr>
        <w:t xml:space="preserve"> et des prescriptions du CPS. Ce prix comprend, les planches d’essai relatives à l’acceptation des matériaux de remblais, la fourniture, le transport, le répandage des matériaux par couches successives compatibles avec la nature des matériaux et les moyens de compactage, l’arrosage et le malaxage en vue d’obtenir la teneur en eau requise, le compactage, le réglage et la finition de l’arase. Ainsi que toutes sujétions résultantes des documents contractuels.</w:t>
      </w:r>
    </w:p>
    <w:p w14:paraId="6F398FA9"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Ce prix comprend également les substitutions nécessaires au reclassement du sol support lorsque celui-ci a une portance insuffisante constatée par le Maître d’Ouvrage.</w:t>
      </w:r>
    </w:p>
    <w:p w14:paraId="6F398FAA" w14:textId="77777777" w:rsidR="00071D61" w:rsidRPr="003C6428" w:rsidRDefault="00071D61" w:rsidP="00465E69">
      <w:pPr>
        <w:pStyle w:val="Prix1-style"/>
        <w:ind w:left="0" w:firstLine="0"/>
        <w:rPr>
          <w:lang w:val="fr-FR"/>
        </w:rPr>
      </w:pPr>
      <w:r w:rsidRPr="003C6428">
        <w:rPr>
          <w:lang w:val="fr-FR"/>
        </w:rPr>
        <w:t>CHAUSSEE – TPC - ET ACCOTEMENTS</w:t>
      </w:r>
    </w:p>
    <w:p w14:paraId="6F398FAB" w14:textId="77777777" w:rsidR="00071D61" w:rsidRPr="003C6428" w:rsidRDefault="00071D61" w:rsidP="00465E69">
      <w:pPr>
        <w:pStyle w:val="Prix2-style"/>
        <w:spacing w:after="0"/>
        <w:ind w:left="0" w:firstLine="0"/>
        <w:rPr>
          <w:lang w:val="fr-FR"/>
        </w:rPr>
      </w:pPr>
      <w:r w:rsidRPr="003C6428">
        <w:rPr>
          <w:lang w:val="fr-FR"/>
        </w:rPr>
        <w:t>Mise en œuvre duBBSG2 (0/14)</w:t>
      </w:r>
    </w:p>
    <w:p w14:paraId="6F398FAC" w14:textId="62FCB148"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à la</w:t>
      </w:r>
      <w:r w:rsidRPr="003C6428">
        <w:rPr>
          <w:rFonts w:asciiTheme="majorBidi" w:hAnsiTheme="majorBidi" w:cstheme="majorBidi"/>
          <w:b/>
          <w:bCs/>
        </w:rPr>
        <w:t xml:space="preserve"> tonne, </w:t>
      </w:r>
      <w:r w:rsidRPr="003C6428">
        <w:rPr>
          <w:rFonts w:asciiTheme="majorBidi" w:hAnsiTheme="majorBidi" w:cstheme="majorBidi"/>
        </w:rPr>
        <w:t xml:space="preserve">conformément </w:t>
      </w:r>
      <w:r w:rsidRPr="003C6428">
        <w:rPr>
          <w:rFonts w:asciiTheme="majorBidi" w:hAnsiTheme="majorBidi" w:cstheme="majorBidi"/>
          <w:highlight w:val="yellow"/>
        </w:rPr>
        <w:t>à la norme en vigueur</w:t>
      </w:r>
      <w:r w:rsidR="00FA6783">
        <w:rPr>
          <w:rFonts w:asciiTheme="majorBidi" w:hAnsiTheme="majorBidi" w:cstheme="majorBidi"/>
        </w:rPr>
        <w:t xml:space="preserve"> </w:t>
      </w:r>
      <w:r w:rsidRPr="003C6428">
        <w:rPr>
          <w:rFonts w:asciiTheme="majorBidi" w:hAnsiTheme="majorBidi" w:cstheme="majorBidi"/>
        </w:rPr>
        <w:t>et</w:t>
      </w:r>
      <w:r w:rsidR="00FA6783">
        <w:rPr>
          <w:rFonts w:asciiTheme="majorBidi" w:hAnsiTheme="majorBidi" w:cstheme="majorBidi"/>
        </w:rPr>
        <w:t xml:space="preserve"> </w:t>
      </w:r>
      <w:r w:rsidRPr="003C6428">
        <w:rPr>
          <w:rFonts w:asciiTheme="majorBidi" w:hAnsiTheme="majorBidi" w:cstheme="majorBidi"/>
        </w:rPr>
        <w:t>suivant</w:t>
      </w:r>
      <w:r w:rsidR="00FA6783">
        <w:rPr>
          <w:rFonts w:asciiTheme="majorBidi" w:hAnsiTheme="majorBidi" w:cstheme="majorBidi"/>
        </w:rPr>
        <w:t xml:space="preserve"> </w:t>
      </w:r>
      <w:r w:rsidRPr="003C6428">
        <w:rPr>
          <w:rFonts w:cstheme="majorBidi"/>
        </w:rPr>
        <w:t>les prescriptions du prix n° D-4-3-d du fascicule n° 2 du CPC</w:t>
      </w:r>
      <w:r w:rsidRPr="003C6428">
        <w:rPr>
          <w:rFonts w:asciiTheme="majorBidi" w:hAnsiTheme="majorBidi" w:cstheme="majorBidi"/>
        </w:rPr>
        <w:t>,</w:t>
      </w:r>
      <w:r w:rsidR="00FA6783">
        <w:rPr>
          <w:rFonts w:asciiTheme="majorBidi" w:hAnsiTheme="majorBidi" w:cstheme="majorBidi"/>
        </w:rPr>
        <w:t xml:space="preserve"> </w:t>
      </w:r>
      <w:r w:rsidRPr="003C6428">
        <w:rPr>
          <w:rFonts w:asciiTheme="majorBidi" w:hAnsiTheme="majorBidi" w:cstheme="majorBidi"/>
        </w:rPr>
        <w:t>ainsi que les prescription du présence CPS  la fourniture, le transport et la mise en œuvre du BBSG de classe 2 avec granulats 0/14 « Ang 1 » et « Esc 35 » fournis par l’entreprise, ainsi que toutes les sujétions résultantes des documents contractuels</w:t>
      </w:r>
      <w:r w:rsidR="00FA6783">
        <w:rPr>
          <w:rFonts w:asciiTheme="majorBidi" w:hAnsiTheme="majorBidi" w:cstheme="majorBidi"/>
        </w:rPr>
        <w:t xml:space="preserve"> </w:t>
      </w:r>
      <w:r w:rsidRPr="003C6428">
        <w:rPr>
          <w:rFonts w:asciiTheme="majorBidi" w:hAnsiTheme="majorBidi" w:cstheme="majorBidi"/>
        </w:rPr>
        <w:t xml:space="preserve">quel que soit les conditions de mise en œuvre. Le répandage se fera au finisseur. </w:t>
      </w:r>
    </w:p>
    <w:p w14:paraId="6F398FAD" w14:textId="77777777" w:rsidR="00071D61" w:rsidRPr="003C6428" w:rsidRDefault="00071D61" w:rsidP="00465E69">
      <w:pPr>
        <w:ind w:left="0" w:firstLine="0"/>
        <w:rPr>
          <w:rFonts w:asciiTheme="majorBidi" w:hAnsiTheme="majorBidi" w:cstheme="majorBidi"/>
        </w:rPr>
      </w:pPr>
      <w:bookmarkStart w:id="534" w:name="_Hlk152701778"/>
      <w:r w:rsidRPr="003C6428">
        <w:rPr>
          <w:rFonts w:asciiTheme="majorBidi" w:hAnsiTheme="majorBidi" w:cstheme="majorBidi"/>
        </w:rPr>
        <w:t>Toutefois ce prix ne comprend pas la fourniture et le transport du liant relatif à la mise en œuvre de la BBSG, mais comprend le prix du stockage du liant.</w:t>
      </w:r>
      <w:bookmarkEnd w:id="534"/>
    </w:p>
    <w:p w14:paraId="6F398FA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b/>
          <w:bCs/>
        </w:rPr>
        <w:lastRenderedPageBreak/>
        <w:t>N.B</w:t>
      </w:r>
      <w:r w:rsidRPr="003C6428">
        <w:rPr>
          <w:rFonts w:asciiTheme="majorBidi" w:hAnsiTheme="majorBidi" w:cstheme="majorBidi"/>
        </w:rPr>
        <w:t> : La mise en œuvre du BBSG au niveau des tabliers des ouvrages d’art devra être faite moyennant un finisseur à chenilles équipées de patins de caoutchouc, afin de ne pas poinçonner la chape d'étanchéité de l'ouvrage d'art.</w:t>
      </w:r>
    </w:p>
    <w:p w14:paraId="6F398FAF" w14:textId="77777777" w:rsidR="00071D61" w:rsidRPr="003C6428" w:rsidRDefault="00071D61" w:rsidP="00465E69">
      <w:pPr>
        <w:pStyle w:val="Prix2-style"/>
        <w:spacing w:after="0"/>
        <w:ind w:left="0" w:firstLine="0"/>
        <w:rPr>
          <w:lang w:val="fr-FR"/>
        </w:rPr>
      </w:pPr>
      <w:r w:rsidRPr="003C6428">
        <w:rPr>
          <w:lang w:val="fr-FR"/>
        </w:rPr>
        <w:t>Bitume pur 35/50 pour BBSG2 et GB2</w:t>
      </w:r>
    </w:p>
    <w:p w14:paraId="6F398FB0" w14:textId="77777777" w:rsidR="00071D61" w:rsidRPr="003C6428" w:rsidRDefault="00071D61" w:rsidP="00465E69">
      <w:pPr>
        <w:ind w:left="0" w:firstLine="0"/>
        <w:rPr>
          <w:rFonts w:asciiTheme="majorBidi" w:hAnsiTheme="majorBidi" w:cstheme="majorBidi"/>
        </w:rPr>
      </w:pPr>
      <w:r w:rsidRPr="003C6428">
        <w:t xml:space="preserve">Ce prix rémunère à la </w:t>
      </w:r>
      <w:r w:rsidRPr="003C6428">
        <w:rPr>
          <w:b/>
          <w:bCs/>
        </w:rPr>
        <w:t>tonne</w:t>
      </w:r>
      <w:r w:rsidRPr="003C6428">
        <w:t xml:space="preserve"> la fourniture, et le transport de bitume pur 35/50 suivant les prescriptions de la norme </w:t>
      </w:r>
      <w:r w:rsidRPr="003C6428">
        <w:rPr>
          <w:b/>
          <w:bCs/>
        </w:rPr>
        <w:t xml:space="preserve">EN </w:t>
      </w:r>
      <w:r w:rsidRPr="003C6428">
        <w:rPr>
          <w:rFonts w:ascii="Calibri" w:hAnsi="Calibri" w:cs="Calibri"/>
          <w:b/>
          <w:bCs/>
        </w:rPr>
        <w:t>12591</w:t>
      </w:r>
      <w:r w:rsidRPr="003C6428">
        <w:t>, pour la réalisation de la GB2 et du BBSG2 ainsi que toutes autres sujétions résultantes des documents contractuels.</w:t>
      </w:r>
    </w:p>
    <w:p w14:paraId="6F398FB1" w14:textId="77777777" w:rsidR="00071D61" w:rsidRPr="003C6428" w:rsidRDefault="00071D61" w:rsidP="00465E69">
      <w:pPr>
        <w:pStyle w:val="Prix2-style"/>
        <w:spacing w:after="0"/>
        <w:ind w:left="0" w:firstLine="0"/>
        <w:rPr>
          <w:lang w:val="fr-FR"/>
        </w:rPr>
      </w:pPr>
      <w:r w:rsidRPr="003C6428">
        <w:rPr>
          <w:lang w:val="fr-FR"/>
        </w:rPr>
        <w:t>Mise en œuvre de GB2 (0/14)</w:t>
      </w:r>
    </w:p>
    <w:p w14:paraId="6F398FB2" w14:textId="34B6B684" w:rsidR="00071D61" w:rsidRPr="003C6428" w:rsidRDefault="00071D61" w:rsidP="00465E69">
      <w:pPr>
        <w:autoSpaceDE w:val="0"/>
        <w:autoSpaceDN w:val="0"/>
        <w:adjustRightInd w:val="0"/>
        <w:ind w:left="0" w:firstLine="0"/>
      </w:pPr>
      <w:r w:rsidRPr="003C6428">
        <w:t xml:space="preserve">Ce prix rémunère </w:t>
      </w:r>
      <w:r w:rsidRPr="003C6428">
        <w:rPr>
          <w:b/>
          <w:bCs/>
        </w:rPr>
        <w:t>à la tonne</w:t>
      </w:r>
      <w:r w:rsidRPr="003C6428">
        <w:t xml:space="preserve"> la fabrication, la fourniture, le transport et la mise en </w:t>
      </w:r>
      <w:r w:rsidR="00FA6783" w:rsidRPr="003C6428">
        <w:t>œuvre</w:t>
      </w:r>
      <w:r w:rsidRPr="003C6428">
        <w:t xml:space="preserve"> de la GB2 0/14 pour couche de base suivant les prescriptions de </w:t>
      </w:r>
      <w:r w:rsidRPr="003C6428">
        <w:rPr>
          <w:highlight w:val="yellow"/>
        </w:rPr>
        <w:t>la norme en vigueur</w:t>
      </w:r>
      <w:r w:rsidR="00FA6783">
        <w:t xml:space="preserve"> </w:t>
      </w:r>
      <w:r w:rsidRPr="003C6428">
        <w:t xml:space="preserve">et suivant les spécifications du présent CPS. Ce prix comporte aussi toutes autres sujétions résultantes des documents contractuels. Le répandage se fera au finisseur en pleine largeur en respectant les dévers exigés par les plans visés « Bon pour exécution ». </w:t>
      </w:r>
    </w:p>
    <w:p w14:paraId="6F398FB3" w14:textId="77777777" w:rsidR="00071D61" w:rsidRPr="003C6428" w:rsidRDefault="00071D61" w:rsidP="00465E69">
      <w:pPr>
        <w:ind w:left="0" w:firstLine="0"/>
        <w:rPr>
          <w:rFonts w:asciiTheme="majorBidi" w:hAnsiTheme="majorBidi" w:cstheme="majorBidi"/>
          <w:b/>
          <w:bCs/>
        </w:rPr>
      </w:pPr>
      <w:r w:rsidRPr="003C6428">
        <w:rPr>
          <w:rFonts w:asciiTheme="majorBidi" w:hAnsiTheme="majorBidi" w:cstheme="majorBidi"/>
          <w:b/>
          <w:bCs/>
          <w:highlight w:val="yellow"/>
        </w:rPr>
        <w:t>Toutefois ce prix ne comprend pas la fourniture et le transport du liant relatif à la mise en œuvre de la GB2, mais comprend le prix du stockage du liant.</w:t>
      </w:r>
    </w:p>
    <w:p w14:paraId="6F398FB4" w14:textId="77777777" w:rsidR="00071D61" w:rsidRPr="003C6428" w:rsidRDefault="00071D61" w:rsidP="00465E69">
      <w:pPr>
        <w:ind w:left="0" w:firstLine="0"/>
        <w:rPr>
          <w:rFonts w:asciiTheme="majorBidi" w:hAnsiTheme="majorBidi" w:cstheme="majorBidi"/>
        </w:rPr>
      </w:pPr>
    </w:p>
    <w:p w14:paraId="6F398FB5" w14:textId="77777777" w:rsidR="00071D61" w:rsidRPr="003C6428" w:rsidRDefault="00071D61" w:rsidP="00465E69">
      <w:pPr>
        <w:pStyle w:val="Prix2-style"/>
        <w:spacing w:after="0"/>
        <w:ind w:left="0" w:firstLine="0"/>
        <w:rPr>
          <w:lang w:val="fr-FR"/>
        </w:rPr>
      </w:pPr>
      <w:r w:rsidRPr="003C6428">
        <w:rPr>
          <w:lang w:val="fr-FR"/>
        </w:rPr>
        <w:t> Liant pour couche d’accrochage :</w:t>
      </w:r>
    </w:p>
    <w:p w14:paraId="6F398FB6" w14:textId="77777777" w:rsidR="00071D61" w:rsidRPr="003C6428" w:rsidRDefault="00071D61" w:rsidP="00465E69">
      <w:pPr>
        <w:ind w:left="0" w:firstLine="0"/>
        <w:rPr>
          <w:rFonts w:cstheme="majorBidi"/>
        </w:rPr>
      </w:pPr>
      <w:r w:rsidRPr="003C6428">
        <w:rPr>
          <w:rFonts w:cstheme="majorBidi"/>
        </w:rPr>
        <w:t xml:space="preserve">Ce prix rémunère à la </w:t>
      </w:r>
      <w:r w:rsidRPr="003C6428">
        <w:rPr>
          <w:rFonts w:cstheme="majorBidi"/>
          <w:b/>
          <w:bCs/>
        </w:rPr>
        <w:t>tonne</w:t>
      </w:r>
      <w:r w:rsidRPr="003C6428">
        <w:rPr>
          <w:rFonts w:cstheme="majorBidi"/>
        </w:rPr>
        <w:t xml:space="preserve"> la fourniture et le transport du liant pour couche d’accrochage, ainsi que toutes autres sujétions résultantes des documents contractuels.</w:t>
      </w:r>
    </w:p>
    <w:p w14:paraId="6F398FB7" w14:textId="77777777" w:rsidR="00071D61" w:rsidRPr="003C6428" w:rsidRDefault="00071D61" w:rsidP="00465E69">
      <w:pPr>
        <w:pStyle w:val="Prix2-style"/>
        <w:numPr>
          <w:ilvl w:val="0"/>
          <w:numId w:val="0"/>
        </w:numPr>
        <w:spacing w:after="0"/>
        <w:rPr>
          <w:lang w:val="fr-FR"/>
        </w:rPr>
      </w:pPr>
    </w:p>
    <w:p w14:paraId="6F398FB8" w14:textId="77777777" w:rsidR="00071D61" w:rsidRPr="003C6428" w:rsidRDefault="00071D61" w:rsidP="00465E69">
      <w:pPr>
        <w:pStyle w:val="Prix2-style"/>
        <w:spacing w:after="0"/>
        <w:ind w:left="0" w:firstLine="0"/>
        <w:rPr>
          <w:lang w:val="fr-FR"/>
        </w:rPr>
      </w:pPr>
      <w:r w:rsidRPr="003C6428">
        <w:rPr>
          <w:lang w:val="fr-FR"/>
        </w:rPr>
        <w:t>Mise en œuvre de la couche d'accrochage</w:t>
      </w:r>
    </w:p>
    <w:p w14:paraId="6F398FB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carré</w:t>
      </w:r>
      <w:r w:rsidRPr="003C6428">
        <w:rPr>
          <w:rFonts w:asciiTheme="majorBidi" w:hAnsiTheme="majorBidi" w:cstheme="majorBidi"/>
        </w:rPr>
        <w:t xml:space="preserve"> la fourniture et la mise en œuvre de la couche d’accrochage en émulsion de bitume 65% a rupture rapide a un dosage agréé par le Maitre d’ouvrage est qui ne peut pas être inférieur à 400kg/m2 ,Ce prix comprend le stockage du liant sur chantier, le nettoyage de la chaussée avant enduisage, le compactage, le balayage et l’élimination des rejets ainsi que toutes autres sujétions résultantes des documents contractuels. Il comprend également la mise en œuvre d’une couche du lait de chaux pour la protection de la couche d’accrochage conformément aux dispositions prévues par le présent CPS. La fourniture et le transport du liant sont à la charge de l’entreprise mais ils seront réglés par un autre prix.</w:t>
      </w:r>
    </w:p>
    <w:p w14:paraId="6F398FBA" w14:textId="77777777" w:rsidR="00071D61" w:rsidRPr="003C6428" w:rsidRDefault="00071D61" w:rsidP="00465E69">
      <w:pPr>
        <w:pStyle w:val="Prix2-style"/>
        <w:spacing w:after="0"/>
        <w:ind w:left="0" w:firstLine="0"/>
        <w:rPr>
          <w:lang w:val="fr-FR"/>
        </w:rPr>
      </w:pPr>
      <w:r w:rsidRPr="003C6428">
        <w:rPr>
          <w:lang w:val="fr-FR"/>
        </w:rPr>
        <w:t>Couche de fondation GNF1 (0/40)</w:t>
      </w:r>
    </w:p>
    <w:p w14:paraId="6F398FB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cube</w:t>
      </w:r>
      <w:r w:rsidRPr="003C6428">
        <w:rPr>
          <w:rFonts w:asciiTheme="majorBidi" w:hAnsiTheme="majorBidi" w:cstheme="majorBidi"/>
        </w:rPr>
        <w:t>, la fourniture, le transport et la mise en place des graves non traitées de type GNF1 0/40 pour couche de fondation suivant les prescriptions du prix D.2-1-b du CPC complété par la note circulaire de la DRCR n° 214.22/505/238/340 du 11/12/1998 et la note circulaire n° 214.22/40900/2425/2004 du 14/07/2004, et les dispositions du présent CPS, y compris arrosage, compactage et réglage ainsi que toutes sujétions résultantes des documents contractuelles.</w:t>
      </w:r>
    </w:p>
    <w:p w14:paraId="6F398FBC" w14:textId="77777777" w:rsidR="00071D61" w:rsidRPr="003C6428" w:rsidRDefault="00071D61" w:rsidP="00465E69">
      <w:pPr>
        <w:pStyle w:val="Prix2-style"/>
        <w:spacing w:after="0"/>
        <w:ind w:left="0" w:firstLine="0"/>
        <w:rPr>
          <w:lang w:val="fr-FR"/>
        </w:rPr>
      </w:pPr>
      <w:r w:rsidRPr="003C6428">
        <w:rPr>
          <w:lang w:val="fr-FR"/>
        </w:rPr>
        <w:t>Couche de forme F1</w:t>
      </w:r>
    </w:p>
    <w:p w14:paraId="6F398FBD" w14:textId="77777777" w:rsidR="00071D61" w:rsidRPr="003C6428" w:rsidRDefault="00071D61" w:rsidP="00465E69">
      <w:pPr>
        <w:ind w:left="0" w:firstLine="0"/>
        <w:rPr>
          <w:rFonts w:asciiTheme="majorBidi" w:hAnsiTheme="majorBidi" w:cstheme="majorBidi"/>
          <w:b/>
          <w:bCs/>
          <w:color w:val="000000" w:themeColor="text1"/>
        </w:rPr>
      </w:pPr>
      <w:r w:rsidRPr="003C6428">
        <w:rPr>
          <w:rFonts w:asciiTheme="majorBidi" w:hAnsiTheme="majorBidi" w:cstheme="majorBidi"/>
          <w:color w:val="000000" w:themeColor="text1"/>
        </w:rPr>
        <w:t>Ce prix rémunère</w:t>
      </w:r>
      <w:r w:rsidRPr="003C6428">
        <w:rPr>
          <w:rFonts w:asciiTheme="majorBidi" w:hAnsiTheme="majorBidi" w:cstheme="majorBidi"/>
          <w:b/>
          <w:bCs/>
          <w:color w:val="000000" w:themeColor="text1"/>
        </w:rPr>
        <w:t>au mètre cube</w:t>
      </w:r>
      <w:r w:rsidRPr="003C6428">
        <w:rPr>
          <w:rFonts w:asciiTheme="majorBidi" w:hAnsiTheme="majorBidi" w:cstheme="majorBidi"/>
          <w:color w:val="000000" w:themeColor="text1"/>
        </w:rPr>
        <w:t xml:space="preserve"> la fourniture, le transport et la mise en œuvre de la couche de forme type 1 qui doit être conforme </w:t>
      </w:r>
      <w:r w:rsidRPr="003C6428">
        <w:rPr>
          <w:rFonts w:asciiTheme="majorBidi" w:hAnsiTheme="majorBidi" w:cstheme="majorBidi"/>
        </w:rPr>
        <w:t>à l’annexe V du catalogue marocain des structures types de chaussées neuves (Edition 1995), au GMTR</w:t>
      </w:r>
      <w:r w:rsidRPr="003C6428">
        <w:rPr>
          <w:rFonts w:asciiTheme="majorBidi" w:hAnsiTheme="majorBidi" w:cstheme="majorBidi"/>
          <w:color w:val="000000" w:themeColor="text1"/>
        </w:rPr>
        <w:t>et</w:t>
      </w:r>
      <w:r w:rsidRPr="003C6428">
        <w:rPr>
          <w:rFonts w:cstheme="majorBidi"/>
        </w:rPr>
        <w:t>suivant les prescriptions du prix B.5-2 du fascicule 2 du CPC</w:t>
      </w:r>
      <w:r w:rsidRPr="003C6428">
        <w:rPr>
          <w:rFonts w:asciiTheme="majorBidi" w:hAnsiTheme="majorBidi" w:cstheme="majorBidi"/>
          <w:color w:val="000000" w:themeColor="text1"/>
        </w:rPr>
        <w:t>ainsi que les spécifications du CPS. Ce prix comprend notamment : - l'extraction et la sélection des matériaux , dans les déblais, dans des emprunts ou dans des carrières, - le chargement, le transport quelle que soit la distance, le déchargement, - le décaissement éventuel de l'arase - le répandage des matériaux par couche d'épaisseur compatible avec la nature des matériaux et les moyens de compactage, l'arrosage ou l'aération en vue d'obtenir la teneur en eau requise, - le compactage conformément aux prescriptions du CPS, - le réglage et la finition de la plate-forme. Le matériau de couche de forme doit respecter la règle de non contamination vis-à-vis des sols sous-jacents. Ce prix s’applique quels que soient l’épaisseur et la largeur de la couche aux volumes résultants des plans d’exécution ou suivant les épaisseurs prescrites par l’administration.</w:t>
      </w:r>
    </w:p>
    <w:p w14:paraId="6F398FBE" w14:textId="77777777" w:rsidR="00071D61" w:rsidRPr="003C6428" w:rsidRDefault="00071D61" w:rsidP="00465E69">
      <w:pPr>
        <w:pStyle w:val="Prix2-style"/>
        <w:spacing w:after="0"/>
        <w:ind w:left="0" w:firstLine="0"/>
        <w:rPr>
          <w:lang w:val="fr-FR"/>
        </w:rPr>
      </w:pPr>
      <w:r w:rsidRPr="003C6428">
        <w:rPr>
          <w:lang w:val="fr-FR"/>
        </w:rPr>
        <w:lastRenderedPageBreak/>
        <w:t>Couche de Base GNB (0/31.5) </w:t>
      </w:r>
    </w:p>
    <w:p w14:paraId="6F398FBF"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rémunère</w:t>
      </w:r>
      <w:r w:rsidRPr="003C6428">
        <w:rPr>
          <w:rFonts w:asciiTheme="majorBidi" w:hAnsiTheme="majorBidi" w:cstheme="majorBidi"/>
          <w:b/>
          <w:bCs/>
          <w:color w:val="000000" w:themeColor="text1"/>
        </w:rPr>
        <w:t>au mètre cube</w:t>
      </w:r>
      <w:r w:rsidRPr="003C6428">
        <w:rPr>
          <w:rFonts w:asciiTheme="majorBidi" w:hAnsiTheme="majorBidi" w:cstheme="majorBidi"/>
          <w:color w:val="000000" w:themeColor="text1"/>
        </w:rPr>
        <w:t>la fourniture, le transport et la mise en œuvre des matériaux semis-concassés de type GNB (0/31.5) pour couche de base dont l’indice de concassage IC doit être supérieur à 35%, et VB inferieur a 0.9</w:t>
      </w:r>
      <w:r w:rsidRPr="003C6428">
        <w:rPr>
          <w:rFonts w:asciiTheme="majorBidi" w:hAnsiTheme="majorBidi" w:cstheme="majorBidi"/>
        </w:rPr>
        <w:t>conformément aux</w:t>
      </w:r>
      <w:r w:rsidRPr="003C6428">
        <w:rPr>
          <w:rFonts w:asciiTheme="majorBidi" w:hAnsiTheme="majorBidi" w:cstheme="majorBidi"/>
          <w:color w:val="000000" w:themeColor="text1"/>
        </w:rPr>
        <w:t>prescriptions du CPS et du</w:t>
      </w:r>
      <w:r w:rsidRPr="003C6428">
        <w:rPr>
          <w:rFonts w:asciiTheme="majorBidi" w:hAnsiTheme="majorBidi" w:cstheme="majorBidi"/>
        </w:rPr>
        <w:t xml:space="preserve"> CPC complétées par la note circulaire n° 214.22/50.5/238/340 du 11/12/1998 et la note circulaire n° 214.22/40900/2425/2004 du 14/07/2004</w:t>
      </w:r>
      <w:r w:rsidRPr="003C6428">
        <w:rPr>
          <w:rFonts w:asciiTheme="majorBidi" w:hAnsiTheme="majorBidi" w:cstheme="majorBidi"/>
          <w:color w:val="000000" w:themeColor="text1"/>
        </w:rPr>
        <w:t>. Il comprend notamment : -la fourniture des matériaux à pied d’œuvre, y compris leur chargement, le transport quelle que soit la distance, le déchargement et leur stockage temporaire, -le répandage des matériaux en une ou deux couches selon les instructions du Maître d’Ouvrage, après compactage compatible avec les moyens de compactage et la nature des matériaux, -l'arrosage ou l'aération nécessaires pour obtenir la teneur en eau requise, -le compactage à la masse volumique ou la compacité requise conformément au CPS, -le réglage et la finition de la couche à la cote définitive et au dévers requis, ainsi que les opérations topographiques, -toutes sujétions de mise en œuvre de faibles quantités ou en faible largeur (accotements, trottoirs, carrefours, etc.), -toutes opérations nécessaires pour obtenir les profils définis au CPS et au projet d'exécution, -et toutes sujétions. Ce prix s'applique quelle que soit l'épaisseur et la largeur de la couche, au mètre cube mis en œuvre après compactage à 98% de l’OPM dans les conditions définies au CPS, selon le profil théorique.</w:t>
      </w:r>
    </w:p>
    <w:p w14:paraId="6F398FC0" w14:textId="77777777" w:rsidR="00071D61" w:rsidRPr="003C6428" w:rsidRDefault="00071D61" w:rsidP="00465E69">
      <w:pPr>
        <w:pStyle w:val="Prix2-style"/>
        <w:spacing w:after="0"/>
        <w:ind w:left="0" w:firstLine="0"/>
        <w:rPr>
          <w:lang w:val="fr-FR"/>
        </w:rPr>
      </w:pPr>
      <w:r w:rsidRPr="003C6428">
        <w:rPr>
          <w:lang w:val="fr-FR"/>
        </w:rPr>
        <w:t>Mise en œuvre du revêtement superficiel bicouche</w:t>
      </w:r>
    </w:p>
    <w:p w14:paraId="6F398FC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carré</w:t>
      </w:r>
      <w:r w:rsidRPr="003C6428">
        <w:rPr>
          <w:rFonts w:asciiTheme="majorBidi" w:hAnsiTheme="majorBidi" w:cstheme="majorBidi"/>
        </w:rPr>
        <w:t xml:space="preserve"> la fourniture, le transport et la mise en œuvre du revêtement superficiel bicouche 6/10 et 10/14. Ce prix comprend le stockage du liant sur chantier, le nettoyage de la chaussée avant enduisage, le compactage, le balayage et l’élimination des rejets ainsi que toutes autres sujétions résultantes des documents contractuels. </w:t>
      </w:r>
      <w:bookmarkStart w:id="535" w:name="_Hlk152702501"/>
      <w:r w:rsidRPr="003C6428">
        <w:rPr>
          <w:rFonts w:asciiTheme="majorBidi" w:hAnsiTheme="majorBidi" w:cstheme="majorBidi"/>
        </w:rPr>
        <w:t>La fourniture et le transport du liant sont à la charge de l’entreprise mais ils seront réglés par un autre prix.</w:t>
      </w:r>
      <w:bookmarkEnd w:id="535"/>
    </w:p>
    <w:p w14:paraId="6F398FC2" w14:textId="77777777" w:rsidR="00071D61" w:rsidRPr="003C6428" w:rsidRDefault="00071D61" w:rsidP="00465E69">
      <w:pPr>
        <w:pStyle w:val="Prix2-style"/>
        <w:spacing w:after="0"/>
        <w:ind w:left="0" w:firstLine="0"/>
        <w:rPr>
          <w:lang w:val="fr-FR"/>
        </w:rPr>
      </w:pPr>
      <w:r w:rsidRPr="003C6428">
        <w:rPr>
          <w:lang w:val="fr-FR"/>
        </w:rPr>
        <w:t>Fourniture liant pour revêtement superficiel bicouche</w:t>
      </w:r>
    </w:p>
    <w:p w14:paraId="6F398FC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à la </w:t>
      </w:r>
      <w:r w:rsidRPr="003C6428">
        <w:rPr>
          <w:rFonts w:asciiTheme="majorBidi" w:hAnsiTheme="majorBidi" w:cstheme="majorBidi"/>
          <w:b/>
          <w:bCs/>
        </w:rPr>
        <w:t>tonne</w:t>
      </w:r>
      <w:r w:rsidRPr="003C6428">
        <w:rPr>
          <w:rFonts w:asciiTheme="majorBidi" w:hAnsiTheme="majorBidi" w:cstheme="majorBidi"/>
        </w:rPr>
        <w:t xml:space="preserve"> la fourniture </w:t>
      </w:r>
      <w:bookmarkStart w:id="536" w:name="_Hlk152702437"/>
      <w:r w:rsidRPr="003C6428">
        <w:rPr>
          <w:rFonts w:asciiTheme="majorBidi" w:hAnsiTheme="majorBidi" w:cstheme="majorBidi"/>
        </w:rPr>
        <w:t xml:space="preserve">et le transport </w:t>
      </w:r>
      <w:bookmarkEnd w:id="536"/>
      <w:r w:rsidRPr="003C6428">
        <w:rPr>
          <w:rFonts w:asciiTheme="majorBidi" w:hAnsiTheme="majorBidi" w:cstheme="majorBidi"/>
        </w:rPr>
        <w:t>du liant pour revêtement superficiel, y compris les dopes éventuelles, ainsi que toutes autres sujétions résultantes des documents contractuels.</w:t>
      </w:r>
    </w:p>
    <w:p w14:paraId="6F398FC4" w14:textId="77777777" w:rsidR="00071D61" w:rsidRPr="003C6428" w:rsidRDefault="00071D61" w:rsidP="00465E69">
      <w:pPr>
        <w:pStyle w:val="Prix2-style"/>
        <w:spacing w:after="0"/>
        <w:ind w:left="0" w:firstLine="0"/>
        <w:rPr>
          <w:lang w:val="fr-FR"/>
        </w:rPr>
      </w:pPr>
      <w:r w:rsidRPr="003C6428">
        <w:rPr>
          <w:lang w:val="fr-FR"/>
        </w:rPr>
        <w:t>Matériaux Sélectionnés type II : MS2</w:t>
      </w:r>
    </w:p>
    <w:p w14:paraId="6F398FC5" w14:textId="77777777" w:rsidR="00071D61" w:rsidRPr="003C6428" w:rsidRDefault="00071D61" w:rsidP="00465E69">
      <w:pPr>
        <w:ind w:left="0" w:firstLine="0"/>
        <w:rPr>
          <w:rFonts w:asciiTheme="majorBidi" w:hAnsiTheme="majorBidi" w:cstheme="majorBidi"/>
          <w:color w:val="000000"/>
        </w:rPr>
      </w:pPr>
      <w:r w:rsidRPr="003C6428">
        <w:rPr>
          <w:rFonts w:asciiTheme="majorBidi" w:hAnsiTheme="majorBidi" w:cstheme="majorBidi"/>
        </w:rPr>
        <w:t xml:space="preserve">Ce prix rémunère, au </w:t>
      </w:r>
      <w:r w:rsidRPr="003C6428">
        <w:rPr>
          <w:rFonts w:asciiTheme="majorBidi" w:hAnsiTheme="majorBidi" w:cstheme="majorBidi"/>
          <w:b/>
          <w:bCs/>
        </w:rPr>
        <w:t>mètre cube</w:t>
      </w:r>
      <w:r w:rsidRPr="003C6428">
        <w:rPr>
          <w:rFonts w:asciiTheme="majorBidi" w:hAnsiTheme="majorBidi" w:cstheme="majorBidi"/>
        </w:rPr>
        <w:t xml:space="preserve">, la fourniture, le transport et la mise en œuvre des matériaux sélectionnés type 2 pour accotement </w:t>
      </w:r>
      <w:r w:rsidRPr="003C6428">
        <w:rPr>
          <w:rFonts w:asciiTheme="majorBidi" w:hAnsiTheme="majorBidi" w:cstheme="majorBidi"/>
          <w:color w:val="000000"/>
        </w:rPr>
        <w:t>y compris l’arrosage, le compactage et le réglage ainsi que toutes sujétions contractuelles suivant les prescriptions du présent CPS et du prix n° D.6.1.2 de la note circulaire de la DRCR n° 2143/IT/411/01/92 du 22/01/1992.</w:t>
      </w:r>
    </w:p>
    <w:p w14:paraId="6F398FC6" w14:textId="77777777" w:rsidR="00071D61" w:rsidRPr="003C6428" w:rsidRDefault="00071D61" w:rsidP="00465E69">
      <w:pPr>
        <w:pStyle w:val="Prix2-style"/>
        <w:spacing w:after="0"/>
        <w:ind w:left="0" w:firstLine="0"/>
        <w:rPr>
          <w:lang w:val="fr-FR"/>
        </w:rPr>
      </w:pPr>
      <w:r w:rsidRPr="003C6428">
        <w:rPr>
          <w:lang w:val="fr-FR"/>
        </w:rPr>
        <w:t>Mise en œuvre de l’enduit d’imprégnation</w:t>
      </w:r>
    </w:p>
    <w:p w14:paraId="6F398FC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carré</w:t>
      </w:r>
      <w:r w:rsidRPr="003C6428">
        <w:rPr>
          <w:rFonts w:asciiTheme="majorBidi" w:hAnsiTheme="majorBidi" w:cstheme="majorBidi"/>
        </w:rPr>
        <w:t xml:space="preserve"> la mise en œuvre de la couche d’imprégnation suivant les prescriptions du prix n° D.3.1 du fascicule n° 2 du CPC y compris le stockage sur chantier du liant, toutefois </w:t>
      </w:r>
      <w:r w:rsidRPr="003C6428">
        <w:rPr>
          <w:rFonts w:asciiTheme="majorBidi" w:hAnsiTheme="majorBidi" w:cstheme="majorBidi"/>
          <w:color w:val="000000"/>
        </w:rPr>
        <w:t>ce prix ne comprend pas la fourniture et le transport du liant qui sont payés dans un autre prix.</w:t>
      </w:r>
      <w:r w:rsidRPr="003C6428">
        <w:rPr>
          <w:rFonts w:asciiTheme="majorBidi" w:hAnsiTheme="majorBidi" w:cstheme="majorBidi"/>
        </w:rPr>
        <w:t xml:space="preserve"> Ce prix comprend également le nettoyage de la chaussée avant enduisage, le sablage de l’imprégnation (prix n° D.3.2) à raison de 5L/ m² avec un grain de riz 4/6, ainsi que toutes les sujétions résultantes des documents contractuels.</w:t>
      </w:r>
    </w:p>
    <w:p w14:paraId="6F398FC8" w14:textId="77777777" w:rsidR="00071D61" w:rsidRPr="003C6428" w:rsidRDefault="00071D61" w:rsidP="00465E69">
      <w:pPr>
        <w:pStyle w:val="Prix2-style"/>
        <w:spacing w:after="0"/>
        <w:ind w:left="0" w:firstLine="0"/>
        <w:rPr>
          <w:lang w:val="fr-FR"/>
        </w:rPr>
      </w:pPr>
      <w:r w:rsidRPr="003C6428">
        <w:rPr>
          <w:lang w:val="fr-FR"/>
        </w:rPr>
        <w:t>Fourniture liant pour enduit d'imprégnation</w:t>
      </w:r>
    </w:p>
    <w:p w14:paraId="6F398FC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à </w:t>
      </w:r>
      <w:r w:rsidRPr="003C6428">
        <w:rPr>
          <w:rFonts w:asciiTheme="majorBidi" w:hAnsiTheme="majorBidi" w:cstheme="majorBidi"/>
          <w:b/>
          <w:bCs/>
        </w:rPr>
        <w:t>la tonne</w:t>
      </w:r>
      <w:r w:rsidRPr="003C6428">
        <w:rPr>
          <w:rFonts w:asciiTheme="majorBidi" w:hAnsiTheme="majorBidi" w:cstheme="majorBidi"/>
        </w:rPr>
        <w:t>, la fourniture à pied d’œuvre et le transport de l’émulsion de bitume pour enduit d’imprégnation, y compris les dopes éventuelles ainsi que toutes les sujétions résultantes des documents contractuels.</w:t>
      </w:r>
    </w:p>
    <w:p w14:paraId="6F398FCA" w14:textId="77777777" w:rsidR="00071D61" w:rsidRPr="003C6428" w:rsidRDefault="00071D61" w:rsidP="00465E69">
      <w:pPr>
        <w:pStyle w:val="Prix2-style"/>
        <w:spacing w:after="0"/>
        <w:ind w:left="0" w:firstLine="0"/>
        <w:rPr>
          <w:lang w:val="fr-FR"/>
        </w:rPr>
      </w:pPr>
      <w:r w:rsidRPr="003C6428">
        <w:rPr>
          <w:lang w:val="fr-FR"/>
        </w:rPr>
        <w:t>MCR pour rétablissement des pistes</w:t>
      </w:r>
    </w:p>
    <w:p w14:paraId="6F398FCB"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rémunère</w:t>
      </w:r>
      <w:r w:rsidRPr="003C6428">
        <w:rPr>
          <w:rFonts w:asciiTheme="majorBidi" w:hAnsiTheme="majorBidi" w:cstheme="majorBidi"/>
          <w:b/>
          <w:bCs/>
          <w:color w:val="000000" w:themeColor="text1"/>
        </w:rPr>
        <w:t>au mètre cube</w:t>
      </w:r>
      <w:r w:rsidRPr="003C6428">
        <w:rPr>
          <w:rFonts w:asciiTheme="majorBidi" w:hAnsiTheme="majorBidi" w:cstheme="majorBidi"/>
          <w:color w:val="000000" w:themeColor="text1"/>
        </w:rPr>
        <w:t xml:space="preserve"> la fourniture, le transport et la mise en œuvre d’une couche des matériaux pour couche de roulement (MCR (0/50)). Ce prix comprend en outre l’arrosage, le malaxage, le réglage et le compactage de l’assise, ainsi que toutes les sujétions résultantes des documents contractuels pour une parfaite exécution.Ce prix s’applique au mètre cube des matériaux MCR en place et les quantités à prendre en compte étant calculées à partir des épaisseurs, largeurs définies par le profil en travers type et longueurs réalisées conformément aux plans visés " bon pour exécution ". Sans que celles-ci puissent excéder les valeurs prescrites par le C.P.S. Les matériaux pour MCR seront soumis à l’acceptation du maitre d’ouvrage.</w:t>
      </w:r>
    </w:p>
    <w:p w14:paraId="6F398FCC" w14:textId="77777777" w:rsidR="00071D61" w:rsidRPr="003C6428" w:rsidRDefault="00071D61" w:rsidP="00465E69">
      <w:pPr>
        <w:pStyle w:val="Prix2-style"/>
        <w:spacing w:after="0"/>
        <w:ind w:left="0" w:firstLine="0"/>
        <w:rPr>
          <w:lang w:val="fr-FR"/>
        </w:rPr>
      </w:pPr>
      <w:r w:rsidRPr="003C6428">
        <w:rPr>
          <w:lang w:val="fr-FR"/>
        </w:rPr>
        <w:lastRenderedPageBreak/>
        <w:t>Bordures en béton type I2</w:t>
      </w:r>
    </w:p>
    <w:p w14:paraId="6F398FCD" w14:textId="0839653D"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linéaire,</w:t>
      </w:r>
      <w:r w:rsidR="00FA6783">
        <w:rPr>
          <w:rFonts w:asciiTheme="majorBidi" w:hAnsiTheme="majorBidi" w:cstheme="majorBidi"/>
          <w:b/>
          <w:bCs/>
        </w:rPr>
        <w:t xml:space="preserve"> </w:t>
      </w:r>
      <w:r w:rsidRPr="003C6428">
        <w:rPr>
          <w:rFonts w:asciiTheme="majorBidi" w:hAnsiTheme="majorBidi" w:cstheme="majorBidi"/>
        </w:rPr>
        <w:t>la fourniture, le transport et la mise en place des bordures en béton préfabriquées en béton de ciment vibré conformément aux plans visés « Bon pour exécution ». Elles seront du type I2 en classe B2 conforme à la NM 10.01.014.</w:t>
      </w:r>
    </w:p>
    <w:p w14:paraId="6F398FC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type de bordures fera l'objet d'une fourniture d'échantillons en vue de son agrément par le Maître d'Ouvrage. La pose sera réalisée de la façon suivante :</w:t>
      </w:r>
    </w:p>
    <w:p w14:paraId="6F398FCF"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Forme en béton maigre dosé à 250 Kg/m</w:t>
      </w:r>
      <w:r w:rsidRPr="003C6428">
        <w:rPr>
          <w:rFonts w:asciiTheme="majorBidi" w:hAnsiTheme="majorBidi" w:cstheme="majorBidi"/>
          <w:vertAlign w:val="superscript"/>
        </w:rPr>
        <w:t>3</w:t>
      </w:r>
      <w:r w:rsidRPr="003C6428">
        <w:rPr>
          <w:rFonts w:asciiTheme="majorBidi" w:hAnsiTheme="majorBidi" w:cstheme="majorBidi"/>
        </w:rPr>
        <w:t>, de 0,10 m d'épaisseur et de 0,40 m de largeur ;</w:t>
      </w:r>
    </w:p>
    <w:p w14:paraId="6F398FD0"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Réglage sur lit de mortier de ciment ;</w:t>
      </w:r>
    </w:p>
    <w:p w14:paraId="6F398FD1"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Epaulement en béton sur la face arrière de 0,10 m d'épaisseur sur 0,13 m de hauteur ;</w:t>
      </w:r>
    </w:p>
    <w:p w14:paraId="6F398FD2"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Les joints entre éléments de bordures auront 0,01 m de largeur et seront garnis au mortier de ciment ;</w:t>
      </w:r>
    </w:p>
    <w:p w14:paraId="6F398FD3"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La plate-forme de trottoir sera soigneusement réglée après la pose des bordures.</w:t>
      </w:r>
    </w:p>
    <w:p w14:paraId="6F398FD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 Maître de l'œuvre sera seul juge des dispositions à prendre tant en profil qu'en tracé de lignes droites ou courbes.</w:t>
      </w:r>
    </w:p>
    <w:p w14:paraId="6F398FD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prix comprendront la fouille préalable dans le tout-venant au droit des bordures, ainsi que la dépose éventuelle des bordures existantes.</w:t>
      </w:r>
    </w:p>
    <w:p w14:paraId="6F398FD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Ouvrage payé au </w:t>
      </w:r>
      <w:r w:rsidRPr="003C6428">
        <w:rPr>
          <w:rFonts w:asciiTheme="majorBidi" w:hAnsiTheme="majorBidi" w:cstheme="majorBidi"/>
          <w:b/>
          <w:bCs/>
        </w:rPr>
        <w:t>mètre linéaire</w:t>
      </w:r>
      <w:r w:rsidRPr="003C6428">
        <w:rPr>
          <w:rFonts w:asciiTheme="majorBidi" w:hAnsiTheme="majorBidi" w:cstheme="majorBidi"/>
        </w:rPr>
        <w:t>, en ligne droite ou courbe, selon les dispositions générales (C.5.1.h) du fascicule n°2 du CPC, y compris fourniture, pose et toutes sujétions.</w:t>
      </w:r>
    </w:p>
    <w:p w14:paraId="6F398FD7" w14:textId="77777777" w:rsidR="00071D61" w:rsidRPr="003C6428" w:rsidRDefault="00071D61" w:rsidP="00465E69">
      <w:pPr>
        <w:pStyle w:val="Prix2-style"/>
        <w:spacing w:after="0"/>
        <w:ind w:left="0" w:firstLine="0"/>
        <w:rPr>
          <w:lang w:val="fr-FR"/>
        </w:rPr>
      </w:pPr>
      <w:r w:rsidRPr="003C6428">
        <w:rPr>
          <w:lang w:val="fr-FR"/>
        </w:rPr>
        <w:t>Bordures en béton type T4</w:t>
      </w:r>
    </w:p>
    <w:p w14:paraId="6F398FD8" w14:textId="5CC4E2B0"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linéaire,</w:t>
      </w:r>
      <w:r w:rsidR="00FA6783">
        <w:rPr>
          <w:rFonts w:asciiTheme="majorBidi" w:hAnsiTheme="majorBidi" w:cstheme="majorBidi"/>
          <w:b/>
          <w:bCs/>
        </w:rPr>
        <w:t xml:space="preserve"> </w:t>
      </w:r>
      <w:r w:rsidRPr="003C6428">
        <w:rPr>
          <w:rFonts w:asciiTheme="majorBidi" w:hAnsiTheme="majorBidi" w:cstheme="majorBidi"/>
        </w:rPr>
        <w:t>la fourniture, le transport et la mise en place des bordures en béton préfabriquées en béton de ciment vibré</w:t>
      </w:r>
      <w:r w:rsidR="00FA6783">
        <w:rPr>
          <w:rFonts w:asciiTheme="majorBidi" w:hAnsiTheme="majorBidi" w:cstheme="majorBidi"/>
        </w:rPr>
        <w:t xml:space="preserve"> </w:t>
      </w:r>
      <w:r w:rsidRPr="003C6428">
        <w:rPr>
          <w:rFonts w:asciiTheme="majorBidi" w:hAnsiTheme="majorBidi" w:cstheme="majorBidi"/>
        </w:rPr>
        <w:t>conformément aux plans visés « Bon pour exécution ». Elles seront du type T4 en classe B2 conforme à la NM 10.01.014.</w:t>
      </w:r>
    </w:p>
    <w:p w14:paraId="6F398FD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Leurs sections et dimensions seront définies sur les plans de détail, selon leurs types.</w:t>
      </w:r>
    </w:p>
    <w:p w14:paraId="6F398FD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type de bordures fera l'objet d'une fourniture d'échantillons en vue de son agrément par le Maître d'Ouvrage. La pose sera réalisée de la façon suivante :</w:t>
      </w:r>
    </w:p>
    <w:p w14:paraId="6F398FDB"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Forme en béton maigre dosé à 250 Kg/m</w:t>
      </w:r>
      <w:r w:rsidRPr="003C6428">
        <w:rPr>
          <w:rFonts w:asciiTheme="majorBidi" w:hAnsiTheme="majorBidi" w:cstheme="majorBidi"/>
          <w:vertAlign w:val="superscript"/>
        </w:rPr>
        <w:t>3</w:t>
      </w:r>
      <w:r w:rsidRPr="003C6428">
        <w:rPr>
          <w:rFonts w:asciiTheme="majorBidi" w:hAnsiTheme="majorBidi" w:cstheme="majorBidi"/>
        </w:rPr>
        <w:t>, de 0,10 m d'épaisseur et de 0,27 m de largeur ;</w:t>
      </w:r>
    </w:p>
    <w:p w14:paraId="6F398FDC"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Réglage sur lit de mortier de ciment ;</w:t>
      </w:r>
    </w:p>
    <w:p w14:paraId="6F398FDD"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Epaulement en béton sur la face arrière de 0,10 m d'épaisseur sur 0,20 m de hauteur ;</w:t>
      </w:r>
    </w:p>
    <w:p w14:paraId="6F398FDE"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Les joints entre éléments de bordures auront 0,01 m de largeur et seront garnis au mortier de ciment ;</w:t>
      </w:r>
    </w:p>
    <w:p w14:paraId="6F398FDF"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La plate-forme de trottoir sera soigneusement réglée après la pose des bordures.</w:t>
      </w:r>
    </w:p>
    <w:p w14:paraId="6F398FE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 Maître d’ouvrage sera seul juge des dispositions à prendre tant en profil qu'en tracé de lignes droites ou courbes.</w:t>
      </w:r>
    </w:p>
    <w:p w14:paraId="6F398FE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prix comprendront la fouille préalable dans le tout-venant ou dans les enrobés au droit des bordures, ainsi que la dépose éventuelle des bordures existantes.</w:t>
      </w:r>
    </w:p>
    <w:p w14:paraId="6F398FE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Ouvrage payé au </w:t>
      </w:r>
      <w:r w:rsidRPr="003C6428">
        <w:rPr>
          <w:rFonts w:asciiTheme="majorBidi" w:hAnsiTheme="majorBidi" w:cstheme="majorBidi"/>
          <w:b/>
          <w:bCs/>
        </w:rPr>
        <w:t xml:space="preserve">mètre linéaire </w:t>
      </w:r>
      <w:r w:rsidRPr="003C6428">
        <w:rPr>
          <w:rFonts w:asciiTheme="majorBidi" w:hAnsiTheme="majorBidi" w:cstheme="majorBidi"/>
        </w:rPr>
        <w:t>conformément au prix n° C.5.1.d du fascicule n°2 du CPC</w:t>
      </w:r>
      <w:r w:rsidRPr="003C6428">
        <w:rPr>
          <w:rFonts w:asciiTheme="majorBidi" w:hAnsiTheme="majorBidi" w:cstheme="majorBidi"/>
          <w:b/>
          <w:bCs/>
        </w:rPr>
        <w:t>,</w:t>
      </w:r>
      <w:r w:rsidRPr="003C6428">
        <w:rPr>
          <w:rFonts w:asciiTheme="majorBidi" w:hAnsiTheme="majorBidi" w:cstheme="majorBidi"/>
        </w:rPr>
        <w:t xml:space="preserve"> en ligne droite ou courbe, selon les Dispositions Générales, y compris fourniture, pose et toutes sujétions du prix.</w:t>
      </w:r>
    </w:p>
    <w:p w14:paraId="6F398FE3" w14:textId="77777777" w:rsidR="00071D61" w:rsidRPr="003C6428" w:rsidRDefault="00071D61" w:rsidP="00465E69">
      <w:pPr>
        <w:pStyle w:val="Prix2-style"/>
        <w:spacing w:after="0"/>
        <w:ind w:left="0" w:firstLine="0"/>
        <w:rPr>
          <w:lang w:val="fr-FR"/>
        </w:rPr>
      </w:pPr>
      <w:bookmarkStart w:id="537" w:name="_Hlk87965715"/>
      <w:r w:rsidRPr="003C6428">
        <w:rPr>
          <w:lang w:val="fr-FR"/>
        </w:rPr>
        <w:t>GNF1 sous TPC</w:t>
      </w:r>
    </w:p>
    <w:p w14:paraId="6F398FE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cube</w:t>
      </w:r>
      <w:r w:rsidRPr="003C6428">
        <w:rPr>
          <w:rFonts w:asciiTheme="majorBidi" w:hAnsiTheme="majorBidi" w:cstheme="majorBidi"/>
        </w:rPr>
        <w:t xml:space="preserve"> la fourniture, suivant les prescriptions du prix D-2-1-b de la note circulaire n°214.22/50.5/238/340 du 11/12/1998.</w:t>
      </w:r>
    </w:p>
    <w:p w14:paraId="6F398FE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Il comprend :</w:t>
      </w:r>
    </w:p>
    <w:p w14:paraId="6F398FE6" w14:textId="77777777" w:rsidR="00071D61" w:rsidRPr="003C6428" w:rsidRDefault="00071D61" w:rsidP="00945408">
      <w:pPr>
        <w:pStyle w:val="Paragraphedeliste"/>
        <w:numPr>
          <w:ilvl w:val="0"/>
          <w:numId w:val="222"/>
        </w:numPr>
        <w:spacing w:before="120" w:after="0" w:line="276" w:lineRule="auto"/>
        <w:ind w:left="0" w:firstLine="0"/>
        <w:rPr>
          <w:rFonts w:asciiTheme="majorBidi" w:hAnsiTheme="majorBidi" w:cstheme="majorBidi"/>
        </w:rPr>
      </w:pPr>
      <w:r w:rsidRPr="003C6428">
        <w:rPr>
          <w:rFonts w:asciiTheme="majorBidi" w:hAnsiTheme="majorBidi" w:cstheme="majorBidi"/>
        </w:rPr>
        <w:t>Le transport et la mise en œuvre en couche de fondation du matériau de type GNF1 de fuseau 0/40 et d’indice de concassage supérieur à 60 pour trottoir suivant plan visés « Bon pour exécution ».</w:t>
      </w:r>
    </w:p>
    <w:p w14:paraId="6F398FE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lastRenderedPageBreak/>
        <w:t>Il comprend également la fourniture de l’eau de compactage, l’arrosage de l’assise, le réglage et le compactage de l’assise ainsi que toutes sujétions résultant des documents contractuels et pour la bonne exécution.</w:t>
      </w:r>
    </w:p>
    <w:p w14:paraId="6F398FE8" w14:textId="77777777" w:rsidR="00071D61" w:rsidRPr="003C6428" w:rsidRDefault="00071D61" w:rsidP="00465E69">
      <w:pPr>
        <w:pStyle w:val="Prix2-style"/>
        <w:spacing w:after="0"/>
        <w:ind w:left="0" w:firstLine="0"/>
        <w:rPr>
          <w:lang w:val="fr-FR"/>
        </w:rPr>
      </w:pPr>
      <w:r w:rsidRPr="003C6428">
        <w:rPr>
          <w:lang w:val="fr-FR"/>
        </w:rPr>
        <w:t xml:space="preserve">Béton B20 pour </w:t>
      </w:r>
      <w:bookmarkStart w:id="538" w:name="_Hlk87965656"/>
      <w:r w:rsidRPr="003C6428">
        <w:rPr>
          <w:lang w:val="fr-FR"/>
        </w:rPr>
        <w:t>îlots</w:t>
      </w:r>
      <w:bookmarkEnd w:id="538"/>
      <w:r w:rsidRPr="003C6428">
        <w:rPr>
          <w:lang w:val="fr-FR"/>
        </w:rPr>
        <w:t xml:space="preserve"> et TPC </w:t>
      </w:r>
    </w:p>
    <w:p w14:paraId="6F398FE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en </w:t>
      </w:r>
      <w:r w:rsidRPr="003C6428">
        <w:rPr>
          <w:rFonts w:asciiTheme="majorBidi" w:hAnsiTheme="majorBidi" w:cstheme="majorBidi"/>
          <w:b/>
          <w:bCs/>
        </w:rPr>
        <w:t>mètre cube</w:t>
      </w:r>
      <w:r w:rsidRPr="003C6428">
        <w:rPr>
          <w:rFonts w:asciiTheme="majorBidi" w:hAnsiTheme="majorBidi" w:cstheme="majorBidi"/>
        </w:rPr>
        <w:t xml:space="preserve"> la mise en œuvre du béton de classe B20, pour îlot et TPC, conformément aux plans visés « Bon pour exécution » et à la norme marocaine NM 10.1.008. En plus des prescriptions de prix n° C-2-3 et n°C-2-4 du fascicule n°2 du CPC, ce prix rémunère de même ce qui suit :</w:t>
      </w:r>
    </w:p>
    <w:p w14:paraId="6F398FEA" w14:textId="77777777" w:rsidR="00071D61" w:rsidRPr="003C6428" w:rsidRDefault="00071D61" w:rsidP="00945408">
      <w:pPr>
        <w:numPr>
          <w:ilvl w:val="0"/>
          <w:numId w:val="224"/>
        </w:numPr>
        <w:tabs>
          <w:tab w:val="left" w:pos="709"/>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Décaissement</w:t>
      </w:r>
    </w:p>
    <w:p w14:paraId="6F398FEB" w14:textId="77777777" w:rsidR="00071D61" w:rsidRPr="003C6428" w:rsidRDefault="00071D61" w:rsidP="00945408">
      <w:pPr>
        <w:numPr>
          <w:ilvl w:val="0"/>
          <w:numId w:val="224"/>
        </w:numPr>
        <w:tabs>
          <w:tab w:val="left" w:pos="709"/>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 xml:space="preserve">Fournitures, transport et mise en œuvre des matériaux ; </w:t>
      </w:r>
    </w:p>
    <w:p w14:paraId="6F398FEC" w14:textId="77777777" w:rsidR="00071D61" w:rsidRPr="003C6428" w:rsidRDefault="00071D61" w:rsidP="00945408">
      <w:pPr>
        <w:numPr>
          <w:ilvl w:val="0"/>
          <w:numId w:val="224"/>
        </w:numPr>
        <w:tabs>
          <w:tab w:val="left" w:pos="709"/>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Réalisation des Joints ;</w:t>
      </w:r>
    </w:p>
    <w:p w14:paraId="6F398FED" w14:textId="77777777" w:rsidR="00071D61" w:rsidRPr="003C6428" w:rsidRDefault="00071D61" w:rsidP="00945408">
      <w:pPr>
        <w:numPr>
          <w:ilvl w:val="0"/>
          <w:numId w:val="224"/>
        </w:numPr>
        <w:tabs>
          <w:tab w:val="left" w:pos="709"/>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Coffrages soignés plans ou courbes pour béton selon les règles de l’art ;</w:t>
      </w:r>
    </w:p>
    <w:p w14:paraId="6F398FEE" w14:textId="77777777" w:rsidR="00071D61" w:rsidRPr="003C6428" w:rsidRDefault="00071D61" w:rsidP="00945408">
      <w:pPr>
        <w:numPr>
          <w:ilvl w:val="0"/>
          <w:numId w:val="224"/>
        </w:numPr>
        <w:tabs>
          <w:tab w:val="left" w:pos="709"/>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 xml:space="preserve">Vibration du béton ; </w:t>
      </w:r>
    </w:p>
    <w:p w14:paraId="6F398FEF" w14:textId="77777777" w:rsidR="00071D61" w:rsidRPr="003C6428" w:rsidRDefault="00071D61" w:rsidP="00945408">
      <w:pPr>
        <w:numPr>
          <w:ilvl w:val="0"/>
          <w:numId w:val="224"/>
        </w:numPr>
        <w:tabs>
          <w:tab w:val="left" w:pos="709"/>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Mise en œuvre du béton.</w:t>
      </w:r>
    </w:p>
    <w:p w14:paraId="6F398FF0" w14:textId="77777777" w:rsidR="00071D61" w:rsidRPr="003C6428" w:rsidRDefault="00071D61" w:rsidP="00945408">
      <w:pPr>
        <w:numPr>
          <w:ilvl w:val="0"/>
          <w:numId w:val="223"/>
        </w:numPr>
        <w:spacing w:before="120" w:after="0"/>
        <w:ind w:left="0" w:right="141" w:firstLine="0"/>
        <w:rPr>
          <w:rFonts w:asciiTheme="majorBidi" w:hAnsiTheme="majorBidi" w:cstheme="majorBidi"/>
        </w:rPr>
      </w:pPr>
      <w:r w:rsidRPr="003C6428">
        <w:rPr>
          <w:rFonts w:asciiTheme="majorBidi" w:hAnsiTheme="majorBidi" w:cstheme="majorBidi"/>
        </w:rPr>
        <w:t>Fourniture, transport et pose des Treillis soudés T6 de maille élémentaire carré de 20 cm.</w:t>
      </w:r>
    </w:p>
    <w:p w14:paraId="6F398FF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8FF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Il s’applique au mètre cube de béton en place, les quantités à prendre en compte étant calculées d’après leur volume en place dans la limite de volume théorique défini par les dessins visés « Bon pour exécution ».</w:t>
      </w:r>
    </w:p>
    <w:p w14:paraId="6F398FF3" w14:textId="77777777" w:rsidR="00071D61" w:rsidRPr="003C6428" w:rsidRDefault="00071D61" w:rsidP="00465E69">
      <w:pPr>
        <w:pStyle w:val="Prix2-style"/>
        <w:spacing w:after="0"/>
        <w:ind w:left="0" w:firstLine="0"/>
        <w:rPr>
          <w:lang w:val="fr-FR"/>
        </w:rPr>
      </w:pPr>
      <w:r w:rsidRPr="003C6428">
        <w:rPr>
          <w:lang w:val="fr-FR"/>
        </w:rPr>
        <w:t xml:space="preserve">Fourreaux de réservation </w:t>
      </w:r>
    </w:p>
    <w:bookmarkEnd w:id="537"/>
    <w:p w14:paraId="6F398FF4" w14:textId="5D7DB675" w:rsidR="00071D61" w:rsidRPr="003C6428" w:rsidRDefault="00071D61" w:rsidP="00465E69">
      <w:pPr>
        <w:ind w:left="0" w:firstLine="0"/>
        <w:rPr>
          <w:rFonts w:cstheme="majorBidi"/>
        </w:rPr>
      </w:pPr>
      <w:r w:rsidRPr="003C6428">
        <w:rPr>
          <w:rFonts w:asciiTheme="majorBidi" w:hAnsiTheme="majorBidi" w:cstheme="majorBidi"/>
        </w:rPr>
        <w:t xml:space="preserve">Ce prix rémunère </w:t>
      </w:r>
      <w:r w:rsidRPr="003C6428">
        <w:rPr>
          <w:rFonts w:asciiTheme="majorBidi" w:hAnsiTheme="majorBidi" w:cstheme="majorBidi"/>
          <w:b/>
          <w:bCs/>
        </w:rPr>
        <w:t>au mètre linéaire</w:t>
      </w:r>
      <w:r w:rsidRPr="003C6428">
        <w:rPr>
          <w:rFonts w:asciiTheme="majorBidi" w:hAnsiTheme="majorBidi" w:cstheme="majorBidi"/>
        </w:rPr>
        <w:t xml:space="preserve"> de longueur effective, la fourniture, le transport et la pose de</w:t>
      </w:r>
      <w:r w:rsidR="00FA6783">
        <w:rPr>
          <w:rFonts w:asciiTheme="majorBidi" w:hAnsiTheme="majorBidi" w:cstheme="majorBidi"/>
        </w:rPr>
        <w:t xml:space="preserve"> </w:t>
      </w:r>
      <w:r w:rsidRPr="003C6428">
        <w:rPr>
          <w:rFonts w:asciiTheme="majorBidi" w:hAnsiTheme="majorBidi" w:cstheme="majorBidi"/>
        </w:rPr>
        <w:t>fourreaux en tube gorgé double paroi en PEHD  de</w:t>
      </w:r>
      <w:r w:rsidR="00FA6783">
        <w:rPr>
          <w:rFonts w:asciiTheme="majorBidi" w:hAnsiTheme="majorBidi" w:cstheme="majorBidi"/>
        </w:rPr>
        <w:t xml:space="preserve"> </w:t>
      </w:r>
      <w:r w:rsidR="00FA6783" w:rsidRPr="003C6428">
        <w:rPr>
          <w:rFonts w:asciiTheme="majorBidi" w:hAnsiTheme="majorBidi" w:cstheme="majorBidi"/>
        </w:rPr>
        <w:t>diamètre</w:t>
      </w:r>
      <w:r w:rsidRPr="003C6428">
        <w:rPr>
          <w:rFonts w:asciiTheme="majorBidi" w:hAnsiTheme="majorBidi" w:cstheme="majorBidi"/>
        </w:rPr>
        <w:t xml:space="preserve"> minimal de Ø90comme indiqués sur les plans visés « Bon pour exécution », , il comprend tous frais de pose ,d’attente</w:t>
      </w:r>
      <w:r w:rsidR="00FA6783">
        <w:rPr>
          <w:rFonts w:asciiTheme="majorBidi" w:hAnsiTheme="majorBidi" w:cstheme="majorBidi"/>
        </w:rPr>
        <w:t xml:space="preserve"> </w:t>
      </w:r>
      <w:r w:rsidRPr="003C6428">
        <w:rPr>
          <w:rFonts w:asciiTheme="majorBidi" w:hAnsiTheme="majorBidi" w:cstheme="majorBidi"/>
        </w:rPr>
        <w:t>et</w:t>
      </w:r>
      <w:r w:rsidR="00FA6783">
        <w:rPr>
          <w:rFonts w:asciiTheme="majorBidi" w:hAnsiTheme="majorBidi" w:cstheme="majorBidi"/>
        </w:rPr>
        <w:t xml:space="preserve"> </w:t>
      </w:r>
      <w:r w:rsidRPr="003C6428">
        <w:rPr>
          <w:rFonts w:asciiTheme="majorBidi" w:hAnsiTheme="majorBidi" w:cstheme="majorBidi"/>
        </w:rPr>
        <w:t>de la réalisation des regards de tirage au niveau des  carrefours conformément aux plan visés</w:t>
      </w:r>
      <w:r w:rsidR="00FA6783">
        <w:rPr>
          <w:rFonts w:asciiTheme="majorBidi" w:hAnsiTheme="majorBidi" w:cstheme="majorBidi"/>
        </w:rPr>
        <w:t xml:space="preserve"> </w:t>
      </w:r>
      <w:r w:rsidRPr="003C6428">
        <w:rPr>
          <w:rFonts w:asciiTheme="majorBidi" w:hAnsiTheme="majorBidi" w:cstheme="majorBidi"/>
        </w:rPr>
        <w:t>«  bon pour exécution » ainsi que toutes sujétions de parfaite exécution.</w:t>
      </w:r>
    </w:p>
    <w:p w14:paraId="6F398FF5" w14:textId="77777777" w:rsidR="00071D61" w:rsidRPr="003C6428" w:rsidRDefault="00071D61" w:rsidP="00465E69">
      <w:pPr>
        <w:ind w:left="0" w:firstLine="0"/>
        <w:rPr>
          <w:rFonts w:asciiTheme="majorBidi" w:hAnsiTheme="majorBidi" w:cstheme="majorBidi"/>
          <w:color w:val="000000" w:themeColor="text1"/>
        </w:rPr>
      </w:pPr>
    </w:p>
    <w:p w14:paraId="6F398FF6" w14:textId="77777777" w:rsidR="00071D61" w:rsidRPr="003C6428" w:rsidRDefault="00071D61" w:rsidP="00465E69">
      <w:pPr>
        <w:pStyle w:val="Prix1-style"/>
        <w:ind w:left="0" w:firstLine="0"/>
        <w:rPr>
          <w:lang w:val="fr-FR"/>
        </w:rPr>
      </w:pPr>
      <w:r w:rsidRPr="003C6428">
        <w:rPr>
          <w:lang w:val="fr-FR"/>
        </w:rPr>
        <w:t xml:space="preserve">OUVRAGES HYDRAULIQUES D'ASSAINISSEMETS </w:t>
      </w:r>
    </w:p>
    <w:p w14:paraId="6F398FF7" w14:textId="77777777" w:rsidR="00071D61" w:rsidRPr="003C6428" w:rsidRDefault="00071D61" w:rsidP="00465E69">
      <w:pPr>
        <w:pStyle w:val="Prix1-1style"/>
        <w:ind w:firstLine="0"/>
        <w:rPr>
          <w:lang w:val="fr-FR"/>
        </w:rPr>
      </w:pPr>
      <w:bookmarkStart w:id="539" w:name="_Hlk87969207"/>
      <w:bookmarkStart w:id="540" w:name="_Toc156827191"/>
      <w:r w:rsidRPr="003C6428">
        <w:rPr>
          <w:lang w:val="fr-FR"/>
        </w:rPr>
        <w:t>Buses &amp; Collecteurs</w:t>
      </w:r>
      <w:bookmarkEnd w:id="539"/>
      <w:bookmarkEnd w:id="540"/>
    </w:p>
    <w:p w14:paraId="6F398FF8" w14:textId="77777777" w:rsidR="00071D61" w:rsidRPr="003C6428" w:rsidRDefault="00071D61" w:rsidP="00465E69">
      <w:pPr>
        <w:pStyle w:val="Prix2-style"/>
        <w:spacing w:after="0"/>
        <w:ind w:left="0" w:firstLine="0"/>
        <w:rPr>
          <w:lang w:val="fr-FR"/>
        </w:rPr>
      </w:pPr>
      <w:r w:rsidRPr="003C6428">
        <w:rPr>
          <w:lang w:val="fr-FR"/>
        </w:rPr>
        <w:t>Buse en béton Ø1000 135A</w:t>
      </w:r>
    </w:p>
    <w:p w14:paraId="6F398FF9" w14:textId="0E4739B6"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rémunère</w:t>
      </w:r>
      <w:r w:rsidR="00FA6783">
        <w:rPr>
          <w:rFonts w:asciiTheme="majorBidi" w:hAnsiTheme="majorBidi" w:cstheme="majorBidi"/>
          <w:color w:val="000000" w:themeColor="text1"/>
        </w:rPr>
        <w:t xml:space="preserve"> </w:t>
      </w:r>
      <w:r w:rsidRPr="003C6428">
        <w:rPr>
          <w:rFonts w:asciiTheme="majorBidi" w:hAnsiTheme="majorBidi" w:cstheme="majorBidi"/>
          <w:b/>
          <w:bCs/>
          <w:color w:val="000000" w:themeColor="text1"/>
        </w:rPr>
        <w:t>au mètre linéaire</w:t>
      </w:r>
      <w:r w:rsidRPr="003C6428">
        <w:rPr>
          <w:rFonts w:asciiTheme="majorBidi" w:hAnsiTheme="majorBidi" w:cstheme="majorBidi"/>
        </w:rPr>
        <w:t xml:space="preserve">, suivant les prescriptions des prix n° C-4-1-2-d du fascicule n°2 du CPC et conformément à la norme marocaine NM 10.1.027, </w:t>
      </w:r>
      <w:r w:rsidRPr="003C6428">
        <w:rPr>
          <w:rFonts w:asciiTheme="majorBidi" w:hAnsiTheme="majorBidi" w:cstheme="majorBidi"/>
          <w:color w:val="000000" w:themeColor="text1"/>
        </w:rPr>
        <w:t>la fourniture, le transport et la pose de buses armées de diamètre 1000 mm de type 135A. Il comprend l’exécution des joints au mortier n°1, ainsi que toutes sujétions de transport et de pose de damage et de mise en œuvre. Il comprend les frais de manutention, de coupe éventuelle pour confectionner des éléments de bout de longueur inférieure à 3 ml y afférents et toutes autres sujétions résultantes des documents contractuels.</w:t>
      </w:r>
    </w:p>
    <w:p w14:paraId="6F398FFA"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s’applique au mètre linéaire de buses réellement posées dans la limite des longueurs théoriques définies par les dessins visés « Bon pour exécution ».</w:t>
      </w:r>
    </w:p>
    <w:p w14:paraId="6F398FFB" w14:textId="77777777" w:rsidR="00071D61" w:rsidRPr="003C6428" w:rsidRDefault="00071D61" w:rsidP="00465E69">
      <w:pPr>
        <w:pStyle w:val="Prix2-style"/>
        <w:spacing w:after="0"/>
        <w:ind w:left="0" w:firstLine="0"/>
        <w:rPr>
          <w:lang w:val="fr-FR"/>
        </w:rPr>
      </w:pPr>
      <w:r w:rsidRPr="003C6428">
        <w:rPr>
          <w:lang w:val="fr-FR"/>
        </w:rPr>
        <w:t>Buse en béton Ø800 135A</w:t>
      </w:r>
    </w:p>
    <w:p w14:paraId="6F398FFC"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rémunère</w:t>
      </w:r>
      <w:r w:rsidRPr="003C6428">
        <w:rPr>
          <w:rFonts w:asciiTheme="majorBidi" w:hAnsiTheme="majorBidi" w:cstheme="majorBidi"/>
          <w:b/>
          <w:bCs/>
          <w:color w:val="000000" w:themeColor="text1"/>
        </w:rPr>
        <w:t xml:space="preserve"> au mètre linéaire</w:t>
      </w:r>
      <w:r w:rsidRPr="003C6428">
        <w:rPr>
          <w:rFonts w:asciiTheme="majorBidi" w:hAnsiTheme="majorBidi" w:cstheme="majorBidi"/>
        </w:rPr>
        <w:t>, suivant les prescriptions des prix n° C-4-1-2-c du fascicule n°2 du CPC et conformément à la norme marocaine NM 10.1.027,</w:t>
      </w:r>
      <w:r w:rsidRPr="003C6428">
        <w:rPr>
          <w:rFonts w:asciiTheme="majorBidi" w:hAnsiTheme="majorBidi" w:cstheme="majorBidi"/>
          <w:color w:val="000000" w:themeColor="text1"/>
        </w:rPr>
        <w:t xml:space="preserve"> la fourniture, le transport et la pose de buses armées de diamètre 800 mm de type 135A. Il comprend l’exécution des joints au mortier n°1, ainsi que toutes sujétions de transport et de pose de damage et de mise en œuvre. Il comprend les frais de manutention, de coupe éventuelle pour confectionner des éléments de bout de longueur inférieure à 3 ml y afférents et toutes autres sujétions résultantes des documents contractuels.</w:t>
      </w:r>
    </w:p>
    <w:p w14:paraId="6F398FFD"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s’applique au mètre linéaire de buses réellement posées dans la limite des longueurs théoriques définies par les dessins visés « Bon pour exécution ».</w:t>
      </w:r>
    </w:p>
    <w:p w14:paraId="6F398FFE" w14:textId="77777777" w:rsidR="00071D61" w:rsidRPr="003C6428" w:rsidRDefault="00071D61" w:rsidP="00465E69">
      <w:pPr>
        <w:ind w:left="0" w:firstLine="0"/>
        <w:rPr>
          <w:rFonts w:asciiTheme="majorBidi" w:hAnsiTheme="majorBidi" w:cstheme="majorBidi"/>
          <w:color w:val="000000" w:themeColor="text1"/>
        </w:rPr>
      </w:pPr>
    </w:p>
    <w:p w14:paraId="6F398FFF" w14:textId="77777777" w:rsidR="00071D61" w:rsidRPr="003C6428" w:rsidRDefault="00071D61" w:rsidP="00465E69">
      <w:pPr>
        <w:pStyle w:val="Prix2-style"/>
        <w:ind w:left="0" w:firstLine="0"/>
        <w:rPr>
          <w:lang w:val="fr-FR"/>
        </w:rPr>
      </w:pPr>
      <w:r w:rsidRPr="003C6428">
        <w:rPr>
          <w:lang w:val="fr-FR"/>
        </w:rPr>
        <w:t>Tête de Busepour rétablissement</w:t>
      </w:r>
    </w:p>
    <w:p w14:paraId="6F399000" w14:textId="77777777" w:rsidR="00071D61" w:rsidRPr="003C6428" w:rsidRDefault="00071D61" w:rsidP="00465E69">
      <w:pPr>
        <w:autoSpaceDE w:val="0"/>
        <w:autoSpaceDN w:val="0"/>
        <w:adjustRightInd w:val="0"/>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Ce prix rémunère à l’unité la constructiondes têtes pour buses Ø 800 en béton de classe B20 Béton dosé à 300 kg/m3 de ciment CPJ45 conformément aux plans types visés « bon pour exécution » et à la norme marocaine 10.1.008. Ce prix rémunère de même ce qui suit : </w:t>
      </w:r>
    </w:p>
    <w:p w14:paraId="6F399001" w14:textId="77777777" w:rsidR="00071D61" w:rsidRPr="003C6428" w:rsidRDefault="00071D61" w:rsidP="00465E69">
      <w:pPr>
        <w:autoSpaceDE w:val="0"/>
        <w:autoSpaceDN w:val="0"/>
        <w:adjustRightInd w:val="0"/>
        <w:spacing w:after="23"/>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 Fournitures des matériaux ; </w:t>
      </w:r>
    </w:p>
    <w:p w14:paraId="6F399002" w14:textId="77777777" w:rsidR="00071D61" w:rsidRPr="003C6428" w:rsidRDefault="00071D61" w:rsidP="00465E69">
      <w:pPr>
        <w:autoSpaceDE w:val="0"/>
        <w:autoSpaceDN w:val="0"/>
        <w:adjustRightInd w:val="0"/>
        <w:spacing w:after="23"/>
        <w:ind w:left="0" w:firstLine="0"/>
        <w:rPr>
          <w:rFonts w:asciiTheme="majorBidi" w:hAnsiTheme="majorBidi" w:cstheme="majorBidi"/>
          <w:color w:val="000000" w:themeColor="text1"/>
        </w:rPr>
      </w:pPr>
      <w:r w:rsidRPr="003C6428">
        <w:rPr>
          <w:rFonts w:asciiTheme="majorBidi" w:hAnsiTheme="majorBidi" w:cstheme="majorBidi"/>
          <w:color w:val="000000" w:themeColor="text1"/>
        </w:rPr>
        <w:t>- Joints ;</w:t>
      </w:r>
    </w:p>
    <w:p w14:paraId="6F399003" w14:textId="77777777" w:rsidR="00071D61" w:rsidRPr="003C6428" w:rsidRDefault="00071D61" w:rsidP="00465E69">
      <w:pPr>
        <w:autoSpaceDE w:val="0"/>
        <w:autoSpaceDN w:val="0"/>
        <w:adjustRightInd w:val="0"/>
        <w:spacing w:after="23"/>
        <w:ind w:left="0" w:firstLine="0"/>
        <w:rPr>
          <w:rFonts w:asciiTheme="majorBidi" w:hAnsiTheme="majorBidi" w:cstheme="majorBidi"/>
          <w:color w:val="000000" w:themeColor="text1"/>
        </w:rPr>
      </w:pPr>
      <w:r w:rsidRPr="003C6428">
        <w:rPr>
          <w:rFonts w:asciiTheme="majorBidi" w:hAnsiTheme="majorBidi" w:cstheme="majorBidi"/>
          <w:color w:val="000000" w:themeColor="text1"/>
        </w:rPr>
        <w:t>- Coffrages soignés plan ou courbe pour béton selon les règles de l’art ;</w:t>
      </w:r>
    </w:p>
    <w:p w14:paraId="6F399004" w14:textId="77777777" w:rsidR="00071D61" w:rsidRPr="003C6428" w:rsidRDefault="00071D61" w:rsidP="00465E69">
      <w:pPr>
        <w:autoSpaceDE w:val="0"/>
        <w:autoSpaceDN w:val="0"/>
        <w:adjustRightInd w:val="0"/>
        <w:spacing w:after="23"/>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 Vibration du béton ; </w:t>
      </w:r>
    </w:p>
    <w:p w14:paraId="6F399005" w14:textId="77777777" w:rsidR="00071D61" w:rsidRPr="003C6428" w:rsidRDefault="00071D61" w:rsidP="00465E69">
      <w:pPr>
        <w:autoSpaceDE w:val="0"/>
        <w:autoSpaceDN w:val="0"/>
        <w:adjustRightInd w:val="0"/>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 Mise en œuvre du béton. </w:t>
      </w:r>
    </w:p>
    <w:p w14:paraId="6F399006" w14:textId="77777777" w:rsidR="00071D61" w:rsidRPr="003C6428" w:rsidRDefault="00071D61" w:rsidP="00465E69">
      <w:pPr>
        <w:autoSpaceDE w:val="0"/>
        <w:autoSpaceDN w:val="0"/>
        <w:adjustRightInd w:val="0"/>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Ainsi que toutes autres sujétions résultantes des documents contractuels. </w:t>
      </w:r>
    </w:p>
    <w:p w14:paraId="6F399007"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Prix payé à </w:t>
      </w:r>
      <w:r w:rsidRPr="003C6428">
        <w:rPr>
          <w:rFonts w:asciiTheme="majorBidi" w:hAnsiTheme="majorBidi" w:cstheme="majorBidi"/>
          <w:b/>
          <w:bCs/>
          <w:color w:val="000000" w:themeColor="text1"/>
        </w:rPr>
        <w:t>l’unité.</w:t>
      </w:r>
    </w:p>
    <w:p w14:paraId="6F399008" w14:textId="77777777" w:rsidR="00071D61" w:rsidRPr="003C6428" w:rsidRDefault="00071D61" w:rsidP="00465E69">
      <w:pPr>
        <w:pStyle w:val="Prix1-1style"/>
        <w:ind w:firstLine="0"/>
        <w:rPr>
          <w:lang w:val="fr-FR"/>
        </w:rPr>
      </w:pPr>
      <w:bookmarkStart w:id="541" w:name="_Toc156827192"/>
      <w:r w:rsidRPr="003C6428">
        <w:rPr>
          <w:lang w:val="fr-FR"/>
        </w:rPr>
        <w:t>Dalots et Ouvrages divers en béton</w:t>
      </w:r>
      <w:bookmarkEnd w:id="541"/>
    </w:p>
    <w:p w14:paraId="6F399009" w14:textId="77777777" w:rsidR="00071D61" w:rsidRPr="003C6428" w:rsidRDefault="00071D61" w:rsidP="00945408">
      <w:pPr>
        <w:pStyle w:val="Prix2-style"/>
        <w:numPr>
          <w:ilvl w:val="0"/>
          <w:numId w:val="323"/>
        </w:numPr>
        <w:spacing w:after="0"/>
        <w:ind w:left="0" w:firstLine="0"/>
        <w:rPr>
          <w:lang w:val="fr-FR"/>
        </w:rPr>
      </w:pPr>
      <w:r w:rsidRPr="003C6428">
        <w:rPr>
          <w:lang w:val="fr-FR"/>
        </w:rPr>
        <w:t>Déblai pour fouilles pour ouvrages</w:t>
      </w:r>
    </w:p>
    <w:p w14:paraId="6F39900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cube</w:t>
      </w:r>
      <w:r w:rsidRPr="003C6428">
        <w:rPr>
          <w:rFonts w:asciiTheme="majorBidi" w:hAnsiTheme="majorBidi" w:cstheme="majorBidi"/>
        </w:rPr>
        <w:t xml:space="preserve"> les déblais en tranchée ou en puits pour la réalisation des ouvrages hydrauliques en terrain de toute nature y compris le rocher, toute profondeur, y compris évacuation des déblais en excèdent aux lieux indiqués par le maitre d’ouvrage quel que soit la distance du transport et leur déchargement, blindage et étaiement des fouilles en cas de terrain inconsistant. Il comprend aussi le chargement et l’évacuation des gravats, aciers et tout produit de démolition au lieu de réemploi ou recyclage éventuel ou à la décharge publique ainsi que toutes sujétions résultantes des documents contractuels.</w:t>
      </w:r>
    </w:p>
    <w:p w14:paraId="6F39900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Il s’applique au mètre cube de déblai exécuté, les quantités à prendre en compte étant calculées à partir des dimensions théoriques, portées aux profils du projet remis à l’entrepreneur, visés « Bon pour exécution » et quels que soient les obstacles rencontrés (chaussée existante, maçonnerie, canalisation, pierre, buses, têtes d’ouvrages, éléments en béton, éléments en acier, …).</w:t>
      </w:r>
    </w:p>
    <w:p w14:paraId="6F39900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Il est précisé qu’il ne sera pris en compte aucun hors profil quelle que soit l’importance de ceux-ci.</w:t>
      </w:r>
    </w:p>
    <w:p w14:paraId="6F39900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compte également le réglage et compactage soigné du fond de fouille.</w:t>
      </w:r>
    </w:p>
    <w:p w14:paraId="6F39900E" w14:textId="77777777" w:rsidR="00071D61" w:rsidRPr="003C6428" w:rsidRDefault="00071D61" w:rsidP="00465E69">
      <w:pPr>
        <w:pStyle w:val="Prix2-style"/>
        <w:spacing w:after="0"/>
        <w:ind w:left="0" w:firstLine="0"/>
        <w:rPr>
          <w:lang w:val="fr-FR"/>
        </w:rPr>
      </w:pPr>
      <w:r w:rsidRPr="003C6428">
        <w:rPr>
          <w:lang w:val="fr-FR"/>
        </w:rPr>
        <w:t>Remblai contigu aux ouvrages</w:t>
      </w:r>
    </w:p>
    <w:p w14:paraId="6F39900F" w14:textId="77777777" w:rsidR="00071D61" w:rsidRPr="003C6428" w:rsidRDefault="00071D61" w:rsidP="00465E69">
      <w:pPr>
        <w:ind w:left="0" w:firstLine="0"/>
        <w:rPr>
          <w:rFonts w:asciiTheme="majorBidi" w:hAnsiTheme="majorBidi" w:cstheme="majorBidi"/>
          <w:color w:val="000000"/>
        </w:rPr>
      </w:pPr>
      <w:r w:rsidRPr="003C6428">
        <w:rPr>
          <w:rFonts w:asciiTheme="majorBidi" w:hAnsiTheme="majorBidi" w:cstheme="majorBidi"/>
          <w:color w:val="000000"/>
        </w:rPr>
        <w:t xml:space="preserve">Ce prix rémunère </w:t>
      </w:r>
      <w:r w:rsidRPr="003C6428">
        <w:rPr>
          <w:rFonts w:asciiTheme="majorBidi" w:hAnsiTheme="majorBidi" w:cstheme="majorBidi"/>
          <w:b/>
          <w:bCs/>
          <w:color w:val="000000"/>
        </w:rPr>
        <w:t>au mètre cube</w:t>
      </w:r>
      <w:r w:rsidRPr="003C6428">
        <w:rPr>
          <w:rFonts w:asciiTheme="majorBidi" w:hAnsiTheme="majorBidi" w:cstheme="majorBidi"/>
          <w:color w:val="000000"/>
        </w:rPr>
        <w:t>, la fourniture et le transport jusqu’au lieu d’emploi, l’emprunt de matériaux type CIBJ VBS inferieur a 0.15 pour remblais contiguës à l’ouvrage jusqu’aux limites conventionnelles prévues au plans visés « Bon pour exécution ».</w:t>
      </w:r>
    </w:p>
    <w:p w14:paraId="6F399010" w14:textId="77777777" w:rsidR="00071D61" w:rsidRPr="003C6428" w:rsidRDefault="00071D61" w:rsidP="00465E69">
      <w:pPr>
        <w:ind w:left="0" w:firstLine="0"/>
        <w:rPr>
          <w:rFonts w:asciiTheme="majorBidi" w:hAnsiTheme="majorBidi" w:cstheme="majorBidi"/>
          <w:color w:val="000000"/>
        </w:rPr>
      </w:pPr>
      <w:r w:rsidRPr="003C6428">
        <w:rPr>
          <w:rFonts w:asciiTheme="majorBidi" w:hAnsiTheme="majorBidi" w:cstheme="majorBidi"/>
          <w:color w:val="000000"/>
        </w:rPr>
        <w:t>Ce prix comprend notamment :</w:t>
      </w:r>
    </w:p>
    <w:p w14:paraId="6F399011"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La préparation des terrains sous les remblais</w:t>
      </w:r>
    </w:p>
    <w:p w14:paraId="6F399012"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La fourniture, le transport des matériaux et l’eau d’arrosage.</w:t>
      </w:r>
    </w:p>
    <w:p w14:paraId="6F399013"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La mise en œuvre et le compactage des matériaux</w:t>
      </w:r>
    </w:p>
    <w:p w14:paraId="6F399014"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Le réglage des talus</w:t>
      </w:r>
    </w:p>
    <w:p w14:paraId="6F399015"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La protection contre les eaux de toutes natures pendant l’exécution des remblais.</w:t>
      </w:r>
    </w:p>
    <w:p w14:paraId="6F399016" w14:textId="77777777" w:rsidR="00071D61" w:rsidRPr="003C6428" w:rsidRDefault="00071D61" w:rsidP="00465E69">
      <w:pPr>
        <w:ind w:left="0" w:firstLine="0"/>
        <w:rPr>
          <w:rFonts w:asciiTheme="majorBidi" w:hAnsiTheme="majorBidi" w:cstheme="majorBidi"/>
          <w:color w:val="000000"/>
        </w:rPr>
      </w:pPr>
      <w:r w:rsidRPr="003C6428">
        <w:rPr>
          <w:rFonts w:asciiTheme="majorBidi" w:hAnsiTheme="majorBidi" w:cstheme="majorBidi"/>
          <w:color w:val="000000"/>
        </w:rPr>
        <w:t>Il comprend aussi :</w:t>
      </w:r>
    </w:p>
    <w:p w14:paraId="6F399017"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Les piquetages,</w:t>
      </w:r>
    </w:p>
    <w:p w14:paraId="6F399018"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Les mélanges à réaliser éventuellement entre des matériaux de diverses natures,</w:t>
      </w:r>
    </w:p>
    <w:p w14:paraId="6F399019"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Le comblement des purges éventuelles,</w:t>
      </w:r>
    </w:p>
    <w:p w14:paraId="6F39901A"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Le réglage et le compactage méthodique suivant les prescriptions du CPS et du GMTR,</w:t>
      </w:r>
    </w:p>
    <w:p w14:paraId="6F39901B"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lastRenderedPageBreak/>
        <w:t>Le réglage des talus de remblais et du fond de forme,</w:t>
      </w:r>
    </w:p>
    <w:p w14:paraId="6F39901C"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rPr>
      </w:pPr>
      <w:r w:rsidRPr="003C6428">
        <w:rPr>
          <w:rFonts w:asciiTheme="majorBidi" w:hAnsiTheme="majorBidi" w:cstheme="majorBidi"/>
          <w:color w:val="000000"/>
        </w:rPr>
        <w:t>Amenée et Repliement du matériel approprié de compactage.</w:t>
      </w:r>
    </w:p>
    <w:p w14:paraId="6F39901D" w14:textId="77777777" w:rsidR="00071D61" w:rsidRPr="003C6428" w:rsidRDefault="00071D61" w:rsidP="00945408">
      <w:pPr>
        <w:pStyle w:val="Paragraphedeliste"/>
        <w:numPr>
          <w:ilvl w:val="0"/>
          <w:numId w:val="223"/>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rPr>
        <w:t>La mise en place et le dégagement des dispositifs de protection du remblai avant exécution du corps de chaussée</w:t>
      </w:r>
    </w:p>
    <w:p w14:paraId="6F39901E" w14:textId="77777777" w:rsidR="00071D61" w:rsidRPr="003C6428" w:rsidRDefault="00071D61" w:rsidP="00465E69">
      <w:pPr>
        <w:pStyle w:val="Prix2-style"/>
        <w:spacing w:after="0"/>
        <w:ind w:left="0" w:firstLine="0"/>
        <w:rPr>
          <w:lang w:val="fr-FR"/>
        </w:rPr>
      </w:pPr>
      <w:r w:rsidRPr="003C6428">
        <w:rPr>
          <w:lang w:val="fr-FR"/>
        </w:rPr>
        <w:t>Remblaiement des fouilles</w:t>
      </w:r>
    </w:p>
    <w:p w14:paraId="6F39901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cube</w:t>
      </w:r>
      <w:r w:rsidRPr="003C6428">
        <w:rPr>
          <w:rFonts w:asciiTheme="majorBidi" w:hAnsiTheme="majorBidi" w:cstheme="majorBidi"/>
        </w:rPr>
        <w:t xml:space="preserve"> conformément au prix n° C-1-3-2 du fascicule n°2 du CPC et les dispositions du présent CPS, la fourniture et le transport depuis le lieu d’emprunt de matériaux d’apport nobles (C1B3) de classe granulaire 0/50 avec un VBS inférieur a 0.15 pour remblaiement des fouilles pour la réalisation des ouvrages hydrauliques y compris arrosage et compactage suivant les règles de l’art ainsi que toutes sujétions de bonne exécution et résultants des documents contractuels. </w:t>
      </w:r>
    </w:p>
    <w:p w14:paraId="6F39902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quantités à prendre en compte étant calculées à partir des dimensions théoriques, portées aux profils du projet remis à l’entrepreneur, visés « Bon pour exécution ».</w:t>
      </w:r>
    </w:p>
    <w:p w14:paraId="6F399021" w14:textId="77777777" w:rsidR="00071D61" w:rsidRPr="003C6428" w:rsidRDefault="00071D61" w:rsidP="00465E69">
      <w:pPr>
        <w:pStyle w:val="Prix2-style"/>
        <w:spacing w:after="0"/>
        <w:ind w:left="0" w:firstLine="0"/>
        <w:rPr>
          <w:lang w:val="fr-FR"/>
        </w:rPr>
      </w:pPr>
      <w:r w:rsidRPr="003C6428">
        <w:rPr>
          <w:lang w:val="fr-FR"/>
        </w:rPr>
        <w:t>Béton B25 pour béton armé dosé à 350Kg/m3 y/c coffrages</w:t>
      </w:r>
    </w:p>
    <w:p w14:paraId="6F399022"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Ce prix rémunère </w:t>
      </w:r>
      <w:r w:rsidRPr="003C6428">
        <w:rPr>
          <w:rFonts w:asciiTheme="majorBidi" w:hAnsiTheme="majorBidi" w:cstheme="majorBidi"/>
          <w:b/>
          <w:bCs/>
          <w:color w:val="000000" w:themeColor="text1"/>
        </w:rPr>
        <w:t>au mètre cube</w:t>
      </w:r>
      <w:r w:rsidRPr="003C6428">
        <w:rPr>
          <w:rFonts w:asciiTheme="majorBidi" w:hAnsiTheme="majorBidi" w:cstheme="majorBidi"/>
          <w:color w:val="000000" w:themeColor="text1"/>
        </w:rPr>
        <w:t xml:space="preserve"> la fourniture, la fabrication, le transport et la mise en œuvre du béton B25 dosé à 350 kg/m3 de ciment CPJ 45 conformément à la norme marocaine NM 10.1.008, aux prescriptions des prix n° C-2-5 et C-2-6 du fascicule n°2 du CPC et aux plans "Bon pour Exécution" correspondants. Il comprend toutes sujétions de :</w:t>
      </w:r>
    </w:p>
    <w:p w14:paraId="6F399023"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Fourniture des matériaux ;</w:t>
      </w:r>
    </w:p>
    <w:p w14:paraId="6F399024"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Joints conformément aux plans visés « Bon pour exécution » ;</w:t>
      </w:r>
    </w:p>
    <w:p w14:paraId="6F399025"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Coffrages soignés plan ou courbe pour béton selon les règles de l'art ;</w:t>
      </w:r>
    </w:p>
    <w:p w14:paraId="6F399026"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Vibration du béton ;</w:t>
      </w:r>
    </w:p>
    <w:p w14:paraId="6F399027"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Mise en œuvre du béton ;</w:t>
      </w:r>
    </w:p>
    <w:p w14:paraId="6F399028"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Fourniture et mise en place des coffrages et échafaudages nécessaires à la réalisation des ouvrages et leurs enlèvements. </w:t>
      </w:r>
    </w:p>
    <w:p w14:paraId="6F399029"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Il s’applique au mètre cube de béton en place, les quantités à prendre en compte étant calculées d’après leur volume en place dans la limite de volume théorique défini par les dessins visés « Bon pour exécution ».</w:t>
      </w:r>
    </w:p>
    <w:p w14:paraId="6F39902A" w14:textId="77777777" w:rsidR="00071D61" w:rsidRPr="003C6428" w:rsidRDefault="00071D61" w:rsidP="00465E69">
      <w:pPr>
        <w:pStyle w:val="Prix2-style"/>
        <w:spacing w:after="0"/>
        <w:ind w:left="0" w:firstLine="0"/>
        <w:rPr>
          <w:lang w:val="fr-FR"/>
        </w:rPr>
      </w:pPr>
      <w:r w:rsidRPr="003C6428">
        <w:rPr>
          <w:lang w:val="fr-FR"/>
        </w:rPr>
        <w:t>Béton B20 dosé à 300Kg/m3  y/c coffrage</w:t>
      </w:r>
    </w:p>
    <w:p w14:paraId="6F39902B"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Ce prix rémunère </w:t>
      </w:r>
      <w:r w:rsidRPr="003C6428">
        <w:rPr>
          <w:rFonts w:asciiTheme="majorBidi" w:hAnsiTheme="majorBidi" w:cstheme="majorBidi"/>
          <w:b/>
          <w:bCs/>
          <w:color w:val="000000" w:themeColor="text1"/>
        </w:rPr>
        <w:t>au mètre cube</w:t>
      </w:r>
      <w:r w:rsidRPr="003C6428">
        <w:rPr>
          <w:rFonts w:asciiTheme="majorBidi" w:hAnsiTheme="majorBidi" w:cstheme="majorBidi"/>
          <w:color w:val="000000" w:themeColor="text1"/>
        </w:rPr>
        <w:t xml:space="preserve"> la fourniture, la fabrication, le transport et la mise en œuvre du béton B20 dosé à 300 kg/m3 de ciment CPJ45conformément à la norme marocaine NM 10.1.008, aux prescriptions des prix n° C-2-3 et C-2-4 du fascicule n°2 du CPC et aux plans "Bon pour Exécution" correspondants. Il comprend toutes sujétions de :</w:t>
      </w:r>
    </w:p>
    <w:p w14:paraId="6F39902C"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Fourniture des matériaux,</w:t>
      </w:r>
    </w:p>
    <w:p w14:paraId="6F39902D"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Joints conformément aux plans visés « Bon pour exécution » ;</w:t>
      </w:r>
    </w:p>
    <w:p w14:paraId="6F39902E"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Coffrages soignés plan ou courbe pour béton selon les règles de l'art ;</w:t>
      </w:r>
    </w:p>
    <w:p w14:paraId="6F39902F"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Vibration du béton ;</w:t>
      </w:r>
    </w:p>
    <w:p w14:paraId="6F399030"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Mise en œuvre du béton ;</w:t>
      </w:r>
    </w:p>
    <w:p w14:paraId="6F399031"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Fourniture et mise en place des coffrages et échafaudages nécessaires à la réalisation des ouvrages et leurs enlèvements.</w:t>
      </w:r>
    </w:p>
    <w:p w14:paraId="6F399032"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Il s’applique au mètre cube de béton en place, les quantités à prendre en compte étant calculées d’après leur volume en place dans la limite de volume théorique défini par les dessins visés " Bon pour exécution ".</w:t>
      </w:r>
    </w:p>
    <w:p w14:paraId="6F399033" w14:textId="77777777" w:rsidR="00071D61" w:rsidRPr="003C6428" w:rsidRDefault="00071D61" w:rsidP="00465E69">
      <w:pPr>
        <w:pStyle w:val="Prix2-style"/>
        <w:spacing w:after="0"/>
        <w:ind w:left="0" w:firstLine="0"/>
        <w:rPr>
          <w:lang w:val="fr-FR"/>
        </w:rPr>
      </w:pPr>
      <w:r w:rsidRPr="003C6428">
        <w:rPr>
          <w:lang w:val="fr-FR"/>
        </w:rPr>
        <w:t>Béton de propreté B15 dosé à 250Kg/m3</w:t>
      </w:r>
    </w:p>
    <w:p w14:paraId="6F399034"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Ce prix rémunère </w:t>
      </w:r>
      <w:r w:rsidRPr="003C6428">
        <w:rPr>
          <w:rFonts w:asciiTheme="majorBidi" w:hAnsiTheme="majorBidi" w:cstheme="majorBidi"/>
          <w:b/>
          <w:bCs/>
          <w:color w:val="000000" w:themeColor="text1"/>
        </w:rPr>
        <w:t>au mètre cube</w:t>
      </w:r>
      <w:r w:rsidRPr="003C6428">
        <w:rPr>
          <w:rFonts w:asciiTheme="majorBidi" w:hAnsiTheme="majorBidi" w:cstheme="majorBidi"/>
          <w:color w:val="000000" w:themeColor="text1"/>
        </w:rPr>
        <w:t xml:space="preserve"> la fourniture, la fabrication, le transport et la mise en œuvre du béton de propreté B15 dosé à 250 kg/m3 de ciment CPJ 45conformément à la norme marocaine NM 10.1.008, aux prescriptions du prix n° C-2-1 fascicule n°2 du CPC etaux plans « Bon pour Exécution » correspondants. Il comprend le réglage et le compactage à 95% de l’OPM du fond de fouille, le serrage (damage, etc.) et le lissage du béton. Il comprend toutes sujétions de :</w:t>
      </w:r>
    </w:p>
    <w:p w14:paraId="6F399035"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Fourniture des matériaux, </w:t>
      </w:r>
    </w:p>
    <w:p w14:paraId="6F399036"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lastRenderedPageBreak/>
        <w:t>Joints en polystyrène (épaisseur = 2cm) ;</w:t>
      </w:r>
    </w:p>
    <w:p w14:paraId="6F399037"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Coffrages soignés des parements vus ;</w:t>
      </w:r>
    </w:p>
    <w:p w14:paraId="6F399038"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Mise en œuvre du béton.</w:t>
      </w:r>
    </w:p>
    <w:p w14:paraId="6F399039" w14:textId="77777777" w:rsidR="00071D61" w:rsidRPr="003C6428" w:rsidRDefault="00071D61" w:rsidP="00945408">
      <w:pPr>
        <w:pStyle w:val="Paragraphedeliste"/>
        <w:numPr>
          <w:ilvl w:val="0"/>
          <w:numId w:val="222"/>
        </w:numPr>
        <w:spacing w:before="120" w:after="0"/>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Vibration du béton ainsi que la fourniture et la mise en place des coffrages nécessaires et leur enlèvement. </w:t>
      </w:r>
    </w:p>
    <w:p w14:paraId="6F39903A"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Il s’applique au mètre cube de béton en place, les quantités à prendre en compte étant calculées d’après leur volume en place dans la limite de volume théorique défini par les dessins visés «  Bon pour exécution ». </w:t>
      </w:r>
    </w:p>
    <w:p w14:paraId="6F39903B" w14:textId="77777777" w:rsidR="00071D61" w:rsidRPr="003C6428" w:rsidRDefault="00071D61" w:rsidP="00465E69">
      <w:pPr>
        <w:pStyle w:val="Prix2-style"/>
        <w:spacing w:after="0"/>
        <w:ind w:left="0" w:firstLine="0"/>
        <w:rPr>
          <w:lang w:val="fr-FR"/>
        </w:rPr>
      </w:pPr>
      <w:r w:rsidRPr="003C6428">
        <w:rPr>
          <w:lang w:val="fr-FR"/>
        </w:rPr>
        <w:t>Gros béton</w:t>
      </w:r>
    </w:p>
    <w:p w14:paraId="6F39903C" w14:textId="77777777" w:rsidR="00071D61" w:rsidRPr="003C6428" w:rsidRDefault="00071D61" w:rsidP="00465E69">
      <w:pPr>
        <w:ind w:left="0" w:firstLine="0"/>
        <w:rPr>
          <w:rFonts w:asciiTheme="majorBidi" w:hAnsiTheme="majorBidi" w:cstheme="majorBidi"/>
          <w:bCs/>
          <w:color w:val="000000" w:themeColor="text1"/>
        </w:rPr>
      </w:pPr>
      <w:r w:rsidRPr="003C6428">
        <w:rPr>
          <w:rFonts w:asciiTheme="majorBidi" w:hAnsiTheme="majorBidi" w:cstheme="majorBidi"/>
          <w:bCs/>
          <w:color w:val="000000" w:themeColor="text1"/>
        </w:rPr>
        <w:t>Ce prix rémunère</w:t>
      </w:r>
      <w:r w:rsidRPr="003C6428">
        <w:rPr>
          <w:rFonts w:asciiTheme="majorBidi" w:hAnsiTheme="majorBidi" w:cstheme="majorBidi"/>
          <w:b/>
          <w:color w:val="000000" w:themeColor="text1"/>
        </w:rPr>
        <w:t>au mètre cube</w:t>
      </w:r>
      <w:r w:rsidRPr="003C6428">
        <w:rPr>
          <w:rFonts w:asciiTheme="majorBidi" w:hAnsiTheme="majorBidi" w:cstheme="majorBidi"/>
          <w:bCs/>
          <w:color w:val="000000" w:themeColor="text1"/>
        </w:rPr>
        <w:t>la fourniture, le transport et la mise en œuvre du gros béton</w:t>
      </w:r>
      <w:r w:rsidRPr="003C6428">
        <w:rPr>
          <w:rFonts w:asciiTheme="majorBidi" w:hAnsiTheme="majorBidi" w:cstheme="majorBidi"/>
        </w:rPr>
        <w:t xml:space="preserve"> dosé à 200Kg/m3 conformément aux plans visés « Bon pour exécution », ainsi que toutes autres sujétions résultantes des documents contractuels.</w:t>
      </w:r>
      <w:r w:rsidRPr="003C6428">
        <w:rPr>
          <w:rFonts w:asciiTheme="majorBidi" w:hAnsiTheme="majorBidi" w:cstheme="majorBidi"/>
          <w:bCs/>
          <w:color w:val="000000" w:themeColor="text1"/>
        </w:rPr>
        <w:t>. Il comprend : la fourniture des constituants, la fabrication du gros béton, le transport éventuel et la mise en place des bétons y compris les reprises de bétonnage. La prestation inclut toutes les sujétions de fourniture et de mise en œuvre liées à la présence éventuelle d'eau (réalisation de puisards, pompage,...). Il s'applique au mètre cube de gros béton mis en place tel que prévu sur les plans visés "Bon pour d’exécution"</w:t>
      </w:r>
    </w:p>
    <w:p w14:paraId="6F39903D" w14:textId="77777777" w:rsidR="00071D61" w:rsidRPr="003C6428" w:rsidRDefault="00071D61" w:rsidP="00465E69">
      <w:pPr>
        <w:pStyle w:val="Prix2-style"/>
        <w:spacing w:after="0"/>
        <w:ind w:left="0" w:firstLine="0"/>
        <w:rPr>
          <w:lang w:val="fr-FR"/>
        </w:rPr>
      </w:pPr>
      <w:r w:rsidRPr="003C6428">
        <w:rPr>
          <w:lang w:val="fr-FR"/>
        </w:rPr>
        <w:t>Lit de sable</w:t>
      </w:r>
    </w:p>
    <w:p w14:paraId="6F39903E" w14:textId="77777777" w:rsidR="00071D61" w:rsidRPr="003C6428" w:rsidRDefault="00071D61" w:rsidP="00465E69">
      <w:pPr>
        <w:ind w:left="0" w:firstLine="0"/>
        <w:rPr>
          <w:rFonts w:asciiTheme="majorBidi" w:hAnsiTheme="majorBidi" w:cstheme="majorBidi"/>
          <w:b/>
          <w:color w:val="000000" w:themeColor="text1"/>
          <w:u w:val="single"/>
        </w:rPr>
      </w:pPr>
      <w:r w:rsidRPr="003C6428">
        <w:rPr>
          <w:rFonts w:asciiTheme="majorBidi" w:hAnsiTheme="majorBidi" w:cstheme="majorBidi"/>
          <w:color w:val="000000" w:themeColor="text1"/>
        </w:rPr>
        <w:t xml:space="preserve">Ce prix rémunère </w:t>
      </w:r>
      <w:r w:rsidRPr="003C6428">
        <w:rPr>
          <w:rFonts w:asciiTheme="majorBidi" w:hAnsiTheme="majorBidi" w:cstheme="majorBidi"/>
          <w:b/>
          <w:bCs/>
          <w:color w:val="000000" w:themeColor="text1"/>
        </w:rPr>
        <w:t>au mètre cube</w:t>
      </w:r>
      <w:r w:rsidRPr="003C6428">
        <w:rPr>
          <w:rFonts w:asciiTheme="majorBidi" w:hAnsiTheme="majorBidi" w:cstheme="majorBidi"/>
          <w:color w:val="000000" w:themeColor="text1"/>
        </w:rPr>
        <w:t xml:space="preserve">la fourniture et la confection d’un lit de pose en sable suivant l’épaisseur fixée </w:t>
      </w:r>
      <w:r w:rsidRPr="003C6428">
        <w:rPr>
          <w:rFonts w:asciiTheme="majorBidi" w:hAnsiTheme="majorBidi" w:cstheme="majorBidi"/>
        </w:rPr>
        <w:t>conformément aux plans visés « Bon pour exécution » et suivant les prescriptions du prix C.4.2 du fascicule 2 du CPC ainsi que toutes les sujétions résultantes des documents contractuels</w:t>
      </w:r>
      <w:r w:rsidRPr="003C6428">
        <w:rPr>
          <w:rFonts w:asciiTheme="majorBidi" w:hAnsiTheme="majorBidi" w:cstheme="majorBidi"/>
          <w:color w:val="000000" w:themeColor="text1"/>
        </w:rPr>
        <w:t>. Il comprend toutes sujétions de transport, de mise en œuvre et damage du sable, il s’applique au mètre cube de sable réellement fourni et mis en œuvre obtenu en multipliant la surface du lit par l’épaisseur prescrite. ainsi que toutes les sujétions contractuelle.</w:t>
      </w:r>
    </w:p>
    <w:p w14:paraId="6F39903F" w14:textId="77777777" w:rsidR="00071D61" w:rsidRPr="003C6428" w:rsidRDefault="00071D61" w:rsidP="00465E69">
      <w:pPr>
        <w:pStyle w:val="Prix2-style"/>
        <w:spacing w:after="0"/>
        <w:ind w:left="0" w:firstLine="0"/>
        <w:rPr>
          <w:lang w:val="fr-FR"/>
        </w:rPr>
      </w:pPr>
      <w:r w:rsidRPr="003C6428">
        <w:rPr>
          <w:lang w:val="fr-FR"/>
        </w:rPr>
        <w:t>Acier HA 500</w:t>
      </w:r>
    </w:p>
    <w:p w14:paraId="6F399040"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rémunère</w:t>
      </w:r>
      <w:r w:rsidRPr="003C6428">
        <w:rPr>
          <w:rFonts w:asciiTheme="majorBidi" w:hAnsiTheme="majorBidi" w:cstheme="majorBidi"/>
          <w:b/>
          <w:bCs/>
          <w:color w:val="000000" w:themeColor="text1"/>
        </w:rPr>
        <w:t>au kilogramme</w:t>
      </w:r>
      <w:r w:rsidRPr="003C6428">
        <w:rPr>
          <w:rFonts w:asciiTheme="majorBidi" w:hAnsiTheme="majorBidi" w:cstheme="majorBidi"/>
          <w:color w:val="000000" w:themeColor="text1"/>
        </w:rPr>
        <w:t xml:space="preserve"> le transport, la fourniture, la confection, le façonnage et la mise en place des armatures en aciers haute adhérence</w:t>
      </w:r>
      <w:r w:rsidRPr="003C6428">
        <w:rPr>
          <w:rFonts w:asciiTheme="majorBidi" w:hAnsiTheme="majorBidi" w:cstheme="majorBidi"/>
        </w:rPr>
        <w:t xml:space="preserve"> conformément au prix n°C-2-9 du fascicule n° 2 du CPC, aux dispositions du présent CPSet aux plans visés « Bon pour exécution », y compris toutes sujétions de poserésultantes des documents contractuels.</w:t>
      </w:r>
      <w:r w:rsidRPr="003C6428">
        <w:rPr>
          <w:rFonts w:asciiTheme="majorBidi" w:hAnsiTheme="majorBidi" w:cstheme="majorBidi"/>
          <w:color w:val="000000" w:themeColor="text1"/>
        </w:rPr>
        <w:t>Il comprend toutes sujétions de fournitures du fil de ligature, les aciers de montage, les cales annulaires ou cubiques. Les quantités à prendre en compte résulteront du métré théorique selon les plans visés « Bon pour exécution »de béton armé compte tenu des recouvrements, chapeau, crochets.</w:t>
      </w:r>
    </w:p>
    <w:p w14:paraId="6F399041" w14:textId="77777777" w:rsidR="00071D61" w:rsidRPr="003C6428" w:rsidRDefault="00071D61" w:rsidP="00465E69">
      <w:pPr>
        <w:pStyle w:val="Prix2-style"/>
        <w:spacing w:after="0"/>
        <w:ind w:left="0" w:firstLine="0"/>
        <w:rPr>
          <w:lang w:val="fr-FR"/>
        </w:rPr>
      </w:pPr>
      <w:r w:rsidRPr="003C6428">
        <w:rPr>
          <w:lang w:val="fr-FR"/>
        </w:rPr>
        <w:t>Nappe drainante</w:t>
      </w:r>
    </w:p>
    <w:p w14:paraId="6F399042" w14:textId="77777777" w:rsidR="00071D61" w:rsidRPr="003C6428" w:rsidRDefault="00071D61" w:rsidP="00465E69">
      <w:pPr>
        <w:ind w:left="0" w:firstLine="0"/>
        <w:rPr>
          <w:rFonts w:asciiTheme="majorBidi" w:hAnsiTheme="majorBidi" w:cstheme="majorBidi"/>
        </w:rPr>
      </w:pPr>
      <w:bookmarkStart w:id="542" w:name="_Hlk87966888"/>
      <w:r w:rsidRPr="003C6428">
        <w:rPr>
          <w:rFonts w:asciiTheme="majorBidi" w:hAnsiTheme="majorBidi" w:cstheme="majorBidi"/>
        </w:rPr>
        <w:t xml:space="preserve">Ce prix rémunère </w:t>
      </w:r>
      <w:r w:rsidRPr="003C6428">
        <w:rPr>
          <w:rFonts w:asciiTheme="majorBidi" w:hAnsiTheme="majorBidi" w:cstheme="majorBidi"/>
          <w:b/>
          <w:bCs/>
        </w:rPr>
        <w:t>au mètre carré</w:t>
      </w:r>
      <w:r w:rsidRPr="003C6428">
        <w:rPr>
          <w:rFonts w:asciiTheme="majorBidi" w:hAnsiTheme="majorBidi" w:cstheme="majorBidi"/>
        </w:rPr>
        <w:t xml:space="preserve"> la fourniture, le transport et la mise en œuvre des nappes drainantes en excroissance en feuille polyéthylène de haute densité recouvré en géotextile non tissé  filtrant, munies d’excroissances noires constituées d’une structure alvéolaire de forme cylindrique en polyéthylène haute densité (PEHD) haute résistance à la compression et au poinçonnement conformément aux plans visés « bon pour exécution » il comprend également toutes les sujétions nécessaires pour assurer l’évacuation des eaux drainées en dehors des remblais.</w:t>
      </w:r>
    </w:p>
    <w:p w14:paraId="6F399043" w14:textId="77777777" w:rsidR="00071D61" w:rsidRPr="003C6428" w:rsidRDefault="00071D61" w:rsidP="00465E69">
      <w:pPr>
        <w:ind w:left="0" w:firstLine="0"/>
        <w:rPr>
          <w:rFonts w:asciiTheme="majorBidi" w:hAnsiTheme="majorBidi" w:cstheme="majorBidi"/>
          <w:b/>
          <w:color w:val="000000" w:themeColor="text1"/>
          <w:u w:val="single"/>
        </w:rPr>
      </w:pPr>
      <w:r w:rsidRPr="003C6428">
        <w:rPr>
          <w:rFonts w:asciiTheme="majorBidi" w:hAnsiTheme="majorBidi" w:cstheme="majorBidi"/>
        </w:rPr>
        <w:t>Le mode de mise en œuvre sera précisé dans une procédure d’exécution à soumettre à l’approbation du Maitre d’ouvrage</w:t>
      </w:r>
    </w:p>
    <w:p w14:paraId="6F399044" w14:textId="77777777" w:rsidR="00071D61" w:rsidRPr="003C6428" w:rsidRDefault="00071D61" w:rsidP="00465E69">
      <w:pPr>
        <w:pStyle w:val="Prix2-style"/>
        <w:spacing w:after="0"/>
        <w:ind w:left="0" w:firstLine="0"/>
        <w:rPr>
          <w:lang w:val="fr-FR"/>
        </w:rPr>
      </w:pPr>
      <w:r w:rsidRPr="003C6428">
        <w:rPr>
          <w:lang w:val="fr-FR"/>
        </w:rPr>
        <w:t>Joint water stop</w:t>
      </w:r>
    </w:p>
    <w:bookmarkEnd w:id="542"/>
    <w:p w14:paraId="6F399045"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rémunère</w:t>
      </w:r>
      <w:r w:rsidRPr="003C6428">
        <w:rPr>
          <w:rFonts w:asciiTheme="majorBidi" w:hAnsiTheme="majorBidi" w:cstheme="majorBidi"/>
          <w:b/>
          <w:bCs/>
          <w:color w:val="000000" w:themeColor="text1"/>
        </w:rPr>
        <w:t>au mètre linéaire</w:t>
      </w:r>
      <w:r w:rsidRPr="003C6428">
        <w:rPr>
          <w:rFonts w:asciiTheme="majorBidi" w:hAnsiTheme="majorBidi" w:cstheme="majorBidi"/>
          <w:color w:val="000000" w:themeColor="text1"/>
        </w:rPr>
        <w:t>, la réalisation des joints Water Stop comme indiqués sur les plans visés « Bon pour exécution ».Il comprend toutes fournitures, transports, tous frais de pose et toutes sujétions de parfaite exécution.</w:t>
      </w:r>
    </w:p>
    <w:p w14:paraId="6F399046" w14:textId="77777777" w:rsidR="00071D61" w:rsidRPr="003C6428" w:rsidRDefault="00071D61" w:rsidP="00465E69">
      <w:pPr>
        <w:ind w:left="0" w:firstLine="0"/>
        <w:rPr>
          <w:rFonts w:asciiTheme="majorBidi" w:hAnsiTheme="majorBidi" w:cstheme="majorBidi"/>
          <w:color w:val="000000" w:themeColor="text1"/>
        </w:rPr>
      </w:pPr>
    </w:p>
    <w:p w14:paraId="6F399047" w14:textId="77777777" w:rsidR="00071D61" w:rsidRPr="003C6428" w:rsidRDefault="00071D61" w:rsidP="00465E69">
      <w:pPr>
        <w:pStyle w:val="Prix1-1style"/>
        <w:ind w:firstLine="0"/>
        <w:rPr>
          <w:lang w:val="fr-FR"/>
        </w:rPr>
      </w:pPr>
      <w:bookmarkStart w:id="543" w:name="_Toc156827193"/>
      <w:r w:rsidRPr="003C6428">
        <w:rPr>
          <w:lang w:val="fr-FR"/>
        </w:rPr>
        <w:t>Protections</w:t>
      </w:r>
      <w:bookmarkEnd w:id="543"/>
    </w:p>
    <w:p w14:paraId="6F399048" w14:textId="77777777" w:rsidR="00071D61" w:rsidRPr="003C6428" w:rsidRDefault="00071D61" w:rsidP="00465E69">
      <w:pPr>
        <w:pStyle w:val="Prix2-style"/>
        <w:spacing w:after="0"/>
        <w:ind w:left="0" w:firstLine="0"/>
        <w:rPr>
          <w:lang w:val="fr-FR"/>
        </w:rPr>
      </w:pPr>
      <w:r w:rsidRPr="003C6428">
        <w:rPr>
          <w:lang w:val="fr-FR"/>
        </w:rPr>
        <w:t>Perrés maçonnés</w:t>
      </w:r>
    </w:p>
    <w:p w14:paraId="6F39904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lastRenderedPageBreak/>
        <w:t xml:space="preserve">Ce prix rémunère, au </w:t>
      </w:r>
      <w:r w:rsidRPr="003C6428">
        <w:rPr>
          <w:rFonts w:asciiTheme="majorBidi" w:hAnsiTheme="majorBidi" w:cstheme="majorBidi"/>
          <w:b/>
          <w:bCs/>
        </w:rPr>
        <w:t>mètre carré</w:t>
      </w:r>
      <w:r w:rsidRPr="003C6428">
        <w:rPr>
          <w:rFonts w:asciiTheme="majorBidi" w:hAnsiTheme="majorBidi" w:cstheme="majorBidi"/>
        </w:rPr>
        <w:t xml:space="preserve"> de surface développée mesurée après exécution, la fourniture et l’exécution des perrés maçonnés, conformément aux prescriptions du CPS, aux plans visés « Bon pour exécution » et aux lieux désignés par le Maître d’ouvrage en cours de travaux.</w:t>
      </w:r>
    </w:p>
    <w:p w14:paraId="6F39904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comprend notamment :</w:t>
      </w:r>
    </w:p>
    <w:p w14:paraId="6F39904B"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 réglage et le damage des talus ;</w:t>
      </w:r>
    </w:p>
    <w:p w14:paraId="6F39904C"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fourniture et la mise en œuvre d'un béton de propreté sur 10 cm ;</w:t>
      </w:r>
    </w:p>
    <w:p w14:paraId="6F39904D"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fourniture, la pose, l’assemblage des moellons, y compris la confection des joints en mortier de ciment ;</w:t>
      </w:r>
    </w:p>
    <w:p w14:paraId="6F39904E"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Les raccordements aux talus ;</w:t>
      </w:r>
    </w:p>
    <w:p w14:paraId="6F39904F"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Ainsi que toutes autres sujétions résultant des documents contractuels.</w:t>
      </w:r>
    </w:p>
    <w:p w14:paraId="6F399050" w14:textId="77777777" w:rsidR="00071D61" w:rsidRPr="003C6428" w:rsidRDefault="00071D61" w:rsidP="00465E69">
      <w:pPr>
        <w:pStyle w:val="Prix2-style"/>
        <w:spacing w:after="0"/>
        <w:ind w:left="0" w:firstLine="0"/>
        <w:rPr>
          <w:lang w:val="fr-FR"/>
        </w:rPr>
      </w:pPr>
      <w:r w:rsidRPr="003C6428">
        <w:rPr>
          <w:lang w:val="fr-FR"/>
        </w:rPr>
        <w:t>Enrochement de classeLMA15/300</w:t>
      </w:r>
    </w:p>
    <w:p w14:paraId="6F39905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cube</w:t>
      </w:r>
      <w:r w:rsidRPr="003C6428">
        <w:rPr>
          <w:rFonts w:asciiTheme="majorBidi" w:hAnsiTheme="majorBidi" w:cstheme="majorBidi"/>
        </w:rPr>
        <w:t xml:space="preserve"> la fourniture et la mise en œuvre des enrochements de classe LMA 15/300conformément aux plans visés « Bon pour exécution », aux spécifications du CPS et aux instructions du maître d’ouvrage. Il comprend :</w:t>
      </w:r>
    </w:p>
    <w:p w14:paraId="6F399052"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fourniture proprement dite ou l’élaboration, selon la norme NM EN 13383-1 et NM EN 13383-2 ;</w:t>
      </w:r>
    </w:p>
    <w:p w14:paraId="6F399053"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 chargement, le transport, quelle que soit la distance, le déchargement en stock ou à proximité du lieu de mise en œuvre quel qu’il soit ;</w:t>
      </w:r>
    </w:p>
    <w:p w14:paraId="6F399054"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L’aménagement de la zone de stockage et la constitution du stock ;</w:t>
      </w:r>
    </w:p>
    <w:p w14:paraId="6F399055"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reprise du stock et le déchargement à proximité du lieu de mise en œuvre ;</w:t>
      </w:r>
    </w:p>
    <w:p w14:paraId="6F399056"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Les fouilles nécessaires à la mise en œuvre des enrochements ;</w:t>
      </w:r>
    </w:p>
    <w:p w14:paraId="6F399057"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Les sujétions de mise en œuvre notamment sous et contre des maçonneries, dans l’eau et les sujétions de phasage et d’accès au lieu de mise en œuvre ;</w:t>
      </w:r>
    </w:p>
    <w:p w14:paraId="6F399058"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059" w14:textId="77777777" w:rsidR="00071D61" w:rsidRPr="003C6428" w:rsidRDefault="00071D61" w:rsidP="00465E69">
      <w:pPr>
        <w:ind w:left="0" w:firstLine="0"/>
        <w:rPr>
          <w:rFonts w:asciiTheme="majorBidi" w:hAnsiTheme="majorBidi" w:cstheme="majorBidi"/>
          <w:b/>
          <w:color w:val="000000" w:themeColor="text1"/>
          <w:u w:val="single"/>
        </w:rPr>
      </w:pPr>
      <w:r w:rsidRPr="003C6428">
        <w:rPr>
          <w:rFonts w:asciiTheme="majorBidi" w:hAnsiTheme="majorBidi" w:cstheme="majorBidi"/>
        </w:rPr>
        <w:t>Ce prix s’applique au mètre cube géométrique déterminé à partir des plans d’exécution.</w:t>
      </w:r>
    </w:p>
    <w:p w14:paraId="6F39905A" w14:textId="77777777" w:rsidR="00071D61" w:rsidRPr="003C6428" w:rsidRDefault="00071D61" w:rsidP="00465E69">
      <w:pPr>
        <w:pStyle w:val="Prix2-style"/>
        <w:spacing w:after="0"/>
        <w:ind w:left="0" w:firstLine="0"/>
        <w:rPr>
          <w:lang w:val="fr-FR"/>
        </w:rPr>
      </w:pPr>
      <w:r w:rsidRPr="003C6428">
        <w:rPr>
          <w:lang w:val="fr-FR"/>
        </w:rPr>
        <w:t>Enrochement de classe LMA40/200</w:t>
      </w:r>
    </w:p>
    <w:p w14:paraId="6F39905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cube</w:t>
      </w:r>
      <w:r w:rsidRPr="003C6428">
        <w:rPr>
          <w:rFonts w:asciiTheme="majorBidi" w:hAnsiTheme="majorBidi" w:cstheme="majorBidi"/>
        </w:rPr>
        <w:t xml:space="preserve"> la fourniture et la mise en œuvre des enrochements de classe LMA 40/200 conformément aux plans visés « Bon pour exécution », aux spécifications du CPS et aux instructions du maître d’ouvrage. Il comprend :</w:t>
      </w:r>
    </w:p>
    <w:p w14:paraId="6F39905C"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fourniture proprement dite ou l’élaboration, selon la norme NM EN 13383-1 et NM EN 13383-2 ;</w:t>
      </w:r>
    </w:p>
    <w:p w14:paraId="6F39905D"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 chargement, le transport, quelle que soit la distance, le déchargement en stock ou à proximité du lieu de mise en œuvre quel qu’il soit ;</w:t>
      </w:r>
    </w:p>
    <w:p w14:paraId="6F39905E"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L’aménagement de la zone de stockage et la constitution du stock ;</w:t>
      </w:r>
    </w:p>
    <w:p w14:paraId="6F39905F"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reprise du stock et le déchargement à proximité du lieu de mise en œuvre ;</w:t>
      </w:r>
    </w:p>
    <w:p w14:paraId="6F399060"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Les fouilles nécessaires à la mise en œuvre des enrochements ;</w:t>
      </w:r>
    </w:p>
    <w:p w14:paraId="6F399061"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Les sujétions de mise en œuvre notamment sous et contre des maçonneries, dans l’eau et les sujétions de phasage et d’accès au lieu de mise en œuvre ;</w:t>
      </w:r>
    </w:p>
    <w:p w14:paraId="6F399062"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063" w14:textId="77777777" w:rsidR="00071D61" w:rsidRPr="003C6428" w:rsidRDefault="00071D61" w:rsidP="00465E69">
      <w:pPr>
        <w:ind w:left="0" w:firstLine="0"/>
        <w:rPr>
          <w:rFonts w:asciiTheme="majorBidi" w:hAnsiTheme="majorBidi" w:cstheme="majorBidi"/>
          <w:b/>
          <w:color w:val="000000" w:themeColor="text1"/>
          <w:u w:val="single"/>
        </w:rPr>
      </w:pPr>
      <w:r w:rsidRPr="003C6428">
        <w:rPr>
          <w:rFonts w:asciiTheme="majorBidi" w:hAnsiTheme="majorBidi" w:cstheme="majorBidi"/>
        </w:rPr>
        <w:t>Ce prix s’applique au mètre cube géométrique déterminé à partir des plans d’exécution.</w:t>
      </w:r>
    </w:p>
    <w:p w14:paraId="6F399064" w14:textId="77777777" w:rsidR="00071D61" w:rsidRPr="003C6428" w:rsidRDefault="00071D61" w:rsidP="00465E69">
      <w:pPr>
        <w:pStyle w:val="Prix2-style"/>
        <w:spacing w:after="0"/>
        <w:ind w:left="0" w:firstLine="0"/>
        <w:rPr>
          <w:lang w:val="fr-FR"/>
        </w:rPr>
      </w:pPr>
      <w:r w:rsidRPr="003C6428">
        <w:rPr>
          <w:lang w:val="fr-FR"/>
        </w:rPr>
        <w:t>Enrochement de classe HMA300/1000</w:t>
      </w:r>
    </w:p>
    <w:p w14:paraId="6F39906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cube</w:t>
      </w:r>
      <w:r w:rsidRPr="003C6428">
        <w:rPr>
          <w:rFonts w:asciiTheme="majorBidi" w:hAnsiTheme="majorBidi" w:cstheme="majorBidi"/>
        </w:rPr>
        <w:t xml:space="preserve"> la fourniture et la mise en œuvre des enrochements de classe HMA300/1000 conformément aux plans visés « Bon pour exécution », aux spécifications du CPS et aux instructions du maître d’ouvrage. Il comprend :</w:t>
      </w:r>
    </w:p>
    <w:p w14:paraId="6F399066"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fourniture proprement dite ou l’élaboration, selon la norme NM EN 13383-1 et NM EN 13383-2 ;</w:t>
      </w:r>
    </w:p>
    <w:p w14:paraId="6F399067"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Le chargement, le transport, quelle que soit la distance, le déchargement en stock ou à proximité du lieu de mise en œuvre quel qu’il soit ;</w:t>
      </w:r>
    </w:p>
    <w:p w14:paraId="6F399068"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L’aménagement de la zone de stockage et la constitution du stock ;</w:t>
      </w:r>
    </w:p>
    <w:p w14:paraId="6F399069"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reprise du stock et le déchargement à proximité du lieu de mise en œuvre ;</w:t>
      </w:r>
    </w:p>
    <w:p w14:paraId="6F39906A"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Les fouilles nécessaires à la mise en œuvre des enrochements ;</w:t>
      </w:r>
    </w:p>
    <w:p w14:paraId="6F39906B"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Les sujétions de mise en œuvre notamment sous et contre des maçonneries, dans l’eau et les sujétions de phasage et d’accès au lieu de mise en œuvre ;</w:t>
      </w:r>
    </w:p>
    <w:p w14:paraId="6F39906C"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06D" w14:textId="77777777" w:rsidR="00071D61" w:rsidRPr="003C6428" w:rsidRDefault="00071D61" w:rsidP="00465E69">
      <w:pPr>
        <w:ind w:left="0" w:firstLine="0"/>
        <w:rPr>
          <w:rFonts w:asciiTheme="majorBidi" w:hAnsiTheme="majorBidi" w:cstheme="majorBidi"/>
          <w:b/>
          <w:color w:val="000000" w:themeColor="text1"/>
          <w:u w:val="single"/>
        </w:rPr>
      </w:pPr>
      <w:r w:rsidRPr="003C6428">
        <w:rPr>
          <w:rFonts w:asciiTheme="majorBidi" w:hAnsiTheme="majorBidi" w:cstheme="majorBidi"/>
        </w:rPr>
        <w:t>Ce prix s’applique au mètre cube géométrique déterminé à partir des plans d’exécution.</w:t>
      </w:r>
    </w:p>
    <w:p w14:paraId="6F39906E" w14:textId="77777777" w:rsidR="00071D61" w:rsidRPr="003C6428" w:rsidRDefault="00071D61" w:rsidP="00465E69">
      <w:pPr>
        <w:pStyle w:val="Prix2-style"/>
        <w:spacing w:after="0"/>
        <w:ind w:left="0" w:firstLine="0"/>
        <w:rPr>
          <w:lang w:val="fr-FR"/>
        </w:rPr>
      </w:pPr>
      <w:r w:rsidRPr="003C6428">
        <w:rPr>
          <w:lang w:val="fr-FR"/>
        </w:rPr>
        <w:t>Enrochement de classe HMA1000/3000</w:t>
      </w:r>
    </w:p>
    <w:p w14:paraId="6F39906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cube</w:t>
      </w:r>
      <w:r w:rsidRPr="003C6428">
        <w:rPr>
          <w:rFonts w:asciiTheme="majorBidi" w:hAnsiTheme="majorBidi" w:cstheme="majorBidi"/>
        </w:rPr>
        <w:t xml:space="preserve"> la fourniture et la mise en œuvre des enrochements de classe HMA1000/3000 conformément aux plans visés « Bon pour exécution », aux spécifications du CPS et aux instructions du maître d’ouvrage. Il comprend :</w:t>
      </w:r>
    </w:p>
    <w:p w14:paraId="6F399070"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fourniture proprement dite ou l’élaboration, selon la norme NM EN 13383-1 et NM EN 13383-2 ;</w:t>
      </w:r>
    </w:p>
    <w:p w14:paraId="6F399071"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 chargement, le transport, quelle que soit la distance, le déchargement en stock ou à proximité du lieu de mise en œuvre quel qu’il soit ;</w:t>
      </w:r>
    </w:p>
    <w:p w14:paraId="6F399072"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L’aménagement de la zone de stockage et la constitution du stock ;</w:t>
      </w:r>
    </w:p>
    <w:p w14:paraId="6F399073"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reprise du stock et le déchargement à proximité du lieu de mise en œuvre ;</w:t>
      </w:r>
    </w:p>
    <w:p w14:paraId="6F399074"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Les fouilles nécessaires à la mise en œuvre des enrochements ;</w:t>
      </w:r>
    </w:p>
    <w:p w14:paraId="6F399075"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Les sujétions de mise en œuvre notamment sous et contre des maçonneries, dans l’eau et les sujétions de phasage et d’accès au lieu de mise en œuvre ;</w:t>
      </w:r>
    </w:p>
    <w:p w14:paraId="6F399076"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077" w14:textId="77777777" w:rsidR="00071D61" w:rsidRPr="003C6428" w:rsidRDefault="00071D61" w:rsidP="00465E69">
      <w:pPr>
        <w:ind w:left="0" w:firstLine="0"/>
        <w:rPr>
          <w:rFonts w:asciiTheme="majorBidi" w:hAnsiTheme="majorBidi" w:cstheme="majorBidi"/>
          <w:b/>
          <w:color w:val="000000" w:themeColor="text1"/>
          <w:u w:val="single"/>
        </w:rPr>
      </w:pPr>
      <w:r w:rsidRPr="003C6428">
        <w:rPr>
          <w:rFonts w:asciiTheme="majorBidi" w:hAnsiTheme="majorBidi" w:cstheme="majorBidi"/>
        </w:rPr>
        <w:t>Ce prix s’applique au mètre cube géométrique déterminé à partir des plans d’exécution.</w:t>
      </w:r>
    </w:p>
    <w:p w14:paraId="6F399078" w14:textId="77777777" w:rsidR="00071D61" w:rsidRPr="003C6428" w:rsidRDefault="00071D61" w:rsidP="00465E69">
      <w:pPr>
        <w:pStyle w:val="Prix2-style"/>
        <w:spacing w:after="0"/>
        <w:ind w:left="0" w:firstLine="0"/>
        <w:rPr>
          <w:lang w:val="fr-FR"/>
        </w:rPr>
      </w:pPr>
      <w:r w:rsidRPr="003C6428">
        <w:rPr>
          <w:lang w:val="fr-FR"/>
        </w:rPr>
        <w:t xml:space="preserve">Badigeonnage </w:t>
      </w:r>
    </w:p>
    <w:p w14:paraId="6F39907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carré</w:t>
      </w:r>
      <w:r w:rsidRPr="003C6428">
        <w:rPr>
          <w:rFonts w:asciiTheme="majorBidi" w:hAnsiTheme="majorBidi" w:cstheme="majorBidi"/>
        </w:rPr>
        <w:t xml:space="preserve"> la fourniture, le transport, et la mise en place des matériaux pour le badigeonnage des parements enterrés en béton en trois couches, soit par du goudron désacidifié, soit du bitume à chaux, soit une émulsion non acide de bitume ainsi que toutes autres sujétions résultantes des documents contractuels.</w:t>
      </w:r>
    </w:p>
    <w:p w14:paraId="6F39907A" w14:textId="77777777" w:rsidR="00071D61" w:rsidRPr="003C6428" w:rsidRDefault="00071D61" w:rsidP="00465E69">
      <w:pPr>
        <w:pStyle w:val="Prix1-1style"/>
        <w:ind w:firstLine="0"/>
        <w:rPr>
          <w:lang w:val="fr-FR"/>
        </w:rPr>
      </w:pPr>
      <w:bookmarkStart w:id="544" w:name="_Toc156827194"/>
      <w:r w:rsidRPr="003C6428">
        <w:rPr>
          <w:lang w:val="fr-FR"/>
        </w:rPr>
        <w:t>Drainage</w:t>
      </w:r>
      <w:bookmarkEnd w:id="544"/>
    </w:p>
    <w:p w14:paraId="6F39907B" w14:textId="77777777" w:rsidR="00071D61" w:rsidRPr="003C6428" w:rsidRDefault="00071D61" w:rsidP="00465E69">
      <w:pPr>
        <w:pStyle w:val="Prix2-style"/>
        <w:spacing w:after="0"/>
        <w:ind w:left="0" w:firstLine="0"/>
        <w:rPr>
          <w:lang w:val="fr-FR"/>
        </w:rPr>
      </w:pPr>
      <w:r w:rsidRPr="003C6428">
        <w:rPr>
          <w:lang w:val="fr-FR"/>
        </w:rPr>
        <w:t>Géotextile type 3 pour enrochement</w:t>
      </w:r>
    </w:p>
    <w:p w14:paraId="6F39907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carré</w:t>
      </w:r>
      <w:r w:rsidRPr="003C6428">
        <w:rPr>
          <w:rFonts w:asciiTheme="majorBidi" w:hAnsiTheme="majorBidi" w:cstheme="majorBidi"/>
        </w:rPr>
        <w:t>, la fourniture et la pose de nappes en géotextile type 3 selon les prescriptions du CPS et conformément aux plans visés « Bon pour exécution ».</w:t>
      </w:r>
    </w:p>
    <w:p w14:paraId="6F39907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comprend notamment :</w:t>
      </w:r>
    </w:p>
    <w:p w14:paraId="6F39907E"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fourniture du géotextile type 3pour enrochement conformément aux prescriptions du CPS ;</w:t>
      </w:r>
    </w:p>
    <w:p w14:paraId="6F39907F"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préparation du sol support ;</w:t>
      </w:r>
    </w:p>
    <w:p w14:paraId="6F399080"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pose des nappes manuellement et selon le calepinage présenté par l'Entrepreneur et accepté par le Maître d'Ouvrage ;</w:t>
      </w:r>
    </w:p>
    <w:p w14:paraId="6F399081"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L'assemblage des nappes par recouvrement ;</w:t>
      </w:r>
    </w:p>
    <w:p w14:paraId="6F399082"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Toutes sujétions dues à la présence d'eau, à la nature des sols et aux problèmes d'accès ;</w:t>
      </w:r>
    </w:p>
    <w:p w14:paraId="6F399083"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08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s'applique à la surface recouverte par le géotextile en projection horizontale, incluant forfaitairement les surfaces de recouvrement des nappes.</w:t>
      </w:r>
    </w:p>
    <w:p w14:paraId="6F399085" w14:textId="77777777" w:rsidR="00071D61" w:rsidRPr="003C6428" w:rsidRDefault="00071D61" w:rsidP="00465E69">
      <w:pPr>
        <w:pStyle w:val="Prix2-style"/>
        <w:spacing w:after="0"/>
        <w:ind w:left="0" w:firstLine="0"/>
        <w:rPr>
          <w:lang w:val="fr-FR"/>
        </w:rPr>
      </w:pPr>
      <w:r w:rsidRPr="003C6428">
        <w:rPr>
          <w:lang w:val="fr-FR"/>
        </w:rPr>
        <w:lastRenderedPageBreak/>
        <w:t xml:space="preserve">Drain </w:t>
      </w:r>
      <w:bookmarkStart w:id="545" w:name="_Hlk87966854"/>
      <w:r w:rsidRPr="003C6428">
        <w:rPr>
          <w:lang w:val="fr-FR"/>
        </w:rPr>
        <w:t>perforé Ø</w:t>
      </w:r>
      <w:bookmarkEnd w:id="545"/>
      <w:r w:rsidRPr="003C6428">
        <w:rPr>
          <w:lang w:val="fr-FR"/>
        </w:rPr>
        <w:t>160</w:t>
      </w:r>
    </w:p>
    <w:p w14:paraId="6F39908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w:t>
      </w:r>
      <w:r w:rsidRPr="003C6428">
        <w:rPr>
          <w:rFonts w:asciiTheme="majorBidi" w:hAnsiTheme="majorBidi" w:cstheme="majorBidi"/>
          <w:b/>
          <w:bCs/>
        </w:rPr>
        <w:t>mètre linéaire</w:t>
      </w:r>
      <w:r w:rsidRPr="003C6428">
        <w:rPr>
          <w:rFonts w:asciiTheme="majorBidi" w:hAnsiTheme="majorBidi" w:cstheme="majorBidi"/>
        </w:rPr>
        <w:t>, la fourniture, le transport et la pose de drains perforés en PVC de diamètre ɸ160 aux emplacements précisés par les plans visés « Bon pour exécution » ou désignés par le Maître d’Ouvrage.</w:t>
      </w:r>
    </w:p>
    <w:p w14:paraId="6F39908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comprend notamment :</w:t>
      </w:r>
    </w:p>
    <w:p w14:paraId="6F399088"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L'exécution des fouilles quelle que soit la nature du terrain, y compris le rocher, et le mode d’extraction nécessaires à la pose du drain en déblai et en remblai ;</w:t>
      </w:r>
    </w:p>
    <w:p w14:paraId="6F399089"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fourniture et les essais d'agrément des drains ;</w:t>
      </w:r>
    </w:p>
    <w:p w14:paraId="6F39908A"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réalisation du lit de pose ;</w:t>
      </w:r>
    </w:p>
    <w:p w14:paraId="6F39908B"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La pose des drains, le raccordement des éléments entre eux et les raccordements nécessaires ;</w:t>
      </w:r>
    </w:p>
    <w:p w14:paraId="6F39908C" w14:textId="77777777" w:rsidR="00071D61" w:rsidRPr="003C6428" w:rsidRDefault="00071D61" w:rsidP="00945408">
      <w:pPr>
        <w:pStyle w:val="Paragraphedeliste"/>
        <w:numPr>
          <w:ilvl w:val="0"/>
          <w:numId w:val="218"/>
        </w:numPr>
        <w:spacing w:before="120" w:after="0" w:line="276" w:lineRule="auto"/>
        <w:ind w:left="0" w:firstLine="0"/>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08D" w14:textId="77777777" w:rsidR="00071D61" w:rsidRPr="003C6428" w:rsidRDefault="00071D61" w:rsidP="00465E69">
      <w:pPr>
        <w:pStyle w:val="Prix2-style"/>
        <w:spacing w:after="0"/>
        <w:ind w:left="0" w:firstLine="0"/>
        <w:rPr>
          <w:lang w:val="fr-FR"/>
        </w:rPr>
      </w:pPr>
      <w:r w:rsidRPr="003C6428">
        <w:rPr>
          <w:lang w:val="fr-FR"/>
        </w:rPr>
        <w:t>Percée sous trottoir</w:t>
      </w:r>
    </w:p>
    <w:p w14:paraId="6F39908E"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 xml:space="preserve">Ce prix rémunère </w:t>
      </w:r>
      <w:r w:rsidRPr="003C6428">
        <w:rPr>
          <w:rFonts w:asciiTheme="majorBidi" w:hAnsiTheme="majorBidi" w:cstheme="majorBidi"/>
          <w:b/>
          <w:bCs/>
          <w:color w:val="000000" w:themeColor="text1"/>
        </w:rPr>
        <w:t>à l'unité</w:t>
      </w:r>
      <w:r w:rsidRPr="003C6428">
        <w:rPr>
          <w:rFonts w:asciiTheme="majorBidi" w:hAnsiTheme="majorBidi" w:cstheme="majorBidi"/>
          <w:color w:val="000000" w:themeColor="text1"/>
        </w:rPr>
        <w:t xml:space="preserve">, la mise œuvre d’une percée sous </w:t>
      </w:r>
      <w:r w:rsidRPr="003C6428">
        <w:rPr>
          <w:rFonts w:asciiTheme="majorBidi" w:hAnsiTheme="majorBidi" w:cstheme="majorBidi"/>
        </w:rPr>
        <w:t>trottoir</w:t>
      </w:r>
      <w:r w:rsidRPr="003C6428">
        <w:rPr>
          <w:rFonts w:asciiTheme="majorBidi" w:hAnsiTheme="majorBidi" w:cstheme="majorBidi"/>
          <w:color w:val="000000" w:themeColor="text1"/>
        </w:rPr>
        <w:t>conformément aux plans visés « Bon pour exécution ». Il comprend la fourniture, le transport et la mise en place des bordures percées et toute autre sujétion pour une parfaite exécution.</w:t>
      </w:r>
    </w:p>
    <w:p w14:paraId="6F39908F" w14:textId="77777777" w:rsidR="00071D61" w:rsidRPr="003C6428" w:rsidRDefault="00071D61" w:rsidP="00465E69">
      <w:pPr>
        <w:pStyle w:val="Prix2-style"/>
        <w:spacing w:after="0"/>
        <w:ind w:left="0" w:firstLine="0"/>
        <w:rPr>
          <w:lang w:val="fr-FR"/>
        </w:rPr>
      </w:pPr>
      <w:r w:rsidRPr="003C6428">
        <w:rPr>
          <w:lang w:val="fr-FR"/>
        </w:rPr>
        <w:t>Caniveau à dalle</w:t>
      </w:r>
    </w:p>
    <w:p w14:paraId="6F399090"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rémunère</w:t>
      </w:r>
      <w:r w:rsidRPr="003C6428">
        <w:rPr>
          <w:rFonts w:asciiTheme="majorBidi" w:hAnsiTheme="majorBidi" w:cstheme="majorBidi"/>
          <w:b/>
          <w:bCs/>
          <w:color w:val="000000" w:themeColor="text1"/>
        </w:rPr>
        <w:t>au mètre linéaire</w:t>
      </w:r>
      <w:r w:rsidRPr="003C6428">
        <w:rPr>
          <w:rFonts w:asciiTheme="majorBidi" w:hAnsiTheme="majorBidi" w:cstheme="majorBidi"/>
          <w:color w:val="000000" w:themeColor="text1"/>
        </w:rPr>
        <w:t xml:space="preserve"> la réalisation de caniveau à dalle, suivant plans visés ‘’Bon pour exécution’’, en béton B20 de dimensions et épaisseur fixée par le dossier visé « Bon pour exécution » y compris ferraillage et grillage de fermeture. Ce prix comprend les fouilles, le transport des matériaux de déblai aux lieux proposés par l’entrepreneur et agréés par l’administration quel que soit la distance du transport et leur déchargement, la fourniture et la mise en œuvre du béton B20 dosé à 300 Kg et du treillis soudé, la fourniture et la mise en place des coffrages, ainsi que toutes sujétions contractuelles. </w:t>
      </w:r>
    </w:p>
    <w:p w14:paraId="6F399091" w14:textId="77777777" w:rsidR="00071D61" w:rsidRPr="003C6428" w:rsidRDefault="00071D61" w:rsidP="00465E69">
      <w:pPr>
        <w:pStyle w:val="Prix2-style"/>
        <w:spacing w:after="0"/>
        <w:ind w:left="0" w:firstLine="0"/>
        <w:rPr>
          <w:lang w:val="fr-FR"/>
        </w:rPr>
      </w:pPr>
      <w:r w:rsidRPr="003C6428">
        <w:rPr>
          <w:lang w:val="fr-FR"/>
        </w:rPr>
        <w:t>Fossé bétonné TR0.5A</w:t>
      </w:r>
    </w:p>
    <w:p w14:paraId="6F399092" w14:textId="77777777" w:rsidR="00071D61" w:rsidRPr="003C6428" w:rsidRDefault="00071D61" w:rsidP="00465E69">
      <w:pPr>
        <w:ind w:left="0" w:firstLine="0"/>
        <w:rPr>
          <w:rFonts w:asciiTheme="majorBidi" w:hAnsiTheme="majorBidi" w:cstheme="majorBidi"/>
          <w:color w:val="000000" w:themeColor="text1"/>
        </w:rPr>
      </w:pPr>
      <w:r w:rsidRPr="003C6428">
        <w:rPr>
          <w:rFonts w:asciiTheme="majorBidi" w:hAnsiTheme="majorBidi" w:cstheme="majorBidi"/>
          <w:color w:val="000000" w:themeColor="text1"/>
        </w:rPr>
        <w:t>Ce prix rémunère</w:t>
      </w:r>
      <w:r w:rsidRPr="003C6428">
        <w:rPr>
          <w:rFonts w:asciiTheme="majorBidi" w:hAnsiTheme="majorBidi" w:cstheme="majorBidi"/>
          <w:b/>
          <w:bCs/>
          <w:color w:val="000000" w:themeColor="text1"/>
        </w:rPr>
        <w:t>au mètre linéaire</w:t>
      </w:r>
      <w:r w:rsidRPr="003C6428">
        <w:rPr>
          <w:rFonts w:asciiTheme="majorBidi" w:hAnsiTheme="majorBidi" w:cstheme="majorBidi"/>
          <w:color w:val="000000" w:themeColor="text1"/>
        </w:rPr>
        <w:t xml:space="preserve"> la réalisation de fossés bétonnés type TR 0,5A, suivant les plans visés « Bon pour exécution », en béton B20 légèrement armé en treillis soudés T6 espacés de 20 cm ayant une forme trapézoïdale de dimensions et épaisseur fixée par le dossier visé « Bon pour exécution ». Ce prix comprend les fouilles, le transport des matériaux de déblai aux lieux proposés par l’entrepreneur et agréés par l’administration quel que soit la distance du transport et leur déchargement, la fourniture et la mise en œuvre du béton B20 dosé à 300 Kg et du treillis soudé, le réglage et remblaiement des talus aux abords, la fourniture et la mise en place des coffrages, ainsi que toutes sujétions contractuelles.</w:t>
      </w:r>
    </w:p>
    <w:p w14:paraId="6F399093" w14:textId="77777777" w:rsidR="00071D61" w:rsidRPr="003C6428" w:rsidRDefault="00071D61" w:rsidP="00465E69">
      <w:pPr>
        <w:pStyle w:val="Prix0style"/>
        <w:ind w:left="0" w:firstLine="0"/>
        <w:rPr>
          <w:lang w:val="fr-FR"/>
        </w:rPr>
      </w:pPr>
      <w:bookmarkStart w:id="546" w:name="_Toc156827195"/>
      <w:r w:rsidRPr="003C6428">
        <w:rPr>
          <w:lang w:val="fr-FR"/>
        </w:rPr>
        <w:t>TRAVAUX DE DEPLACEMENT DES CONTRAINTES DU RESEAU DE L'ONEE BRANCHE EAU</w:t>
      </w:r>
      <w:bookmarkEnd w:id="546"/>
    </w:p>
    <w:p w14:paraId="6F399094" w14:textId="77777777" w:rsidR="00071D61" w:rsidRPr="003C6428" w:rsidRDefault="00071D61" w:rsidP="00465E69">
      <w:pPr>
        <w:pStyle w:val="Prix1-style"/>
        <w:numPr>
          <w:ilvl w:val="0"/>
          <w:numId w:val="0"/>
        </w:numPr>
        <w:rPr>
          <w:caps w:val="0"/>
          <w:sz w:val="22"/>
          <w:u w:val="none"/>
          <w:lang w:val="fr-FR"/>
        </w:rPr>
      </w:pPr>
      <w:r w:rsidRPr="003C6428">
        <w:rPr>
          <w:caps w:val="0"/>
          <w:sz w:val="22"/>
          <w:u w:val="none"/>
          <w:lang w:val="fr-FR"/>
        </w:rPr>
        <w:t>LES PRIX UNITAIRES DE LA SERIE DES PRIX DE LA PARTIE III RELATIVE AUX TRAVAUX DE DEPLACEMENT DES CONTRAINTES DU RESEAU DE L'ONEE - BRANCHE EAU (</w:t>
      </w:r>
      <w:r w:rsidRPr="003C6428">
        <w:rPr>
          <w:caps w:val="0"/>
          <w:sz w:val="22"/>
          <w:lang w:val="fr-FR"/>
        </w:rPr>
        <w:t xml:space="preserve">DU </w:t>
      </w:r>
      <w:r w:rsidRPr="003C6428">
        <w:rPr>
          <w:caps w:val="0"/>
          <w:sz w:val="22"/>
          <w:highlight w:val="yellow"/>
          <w:lang w:val="fr-FR"/>
        </w:rPr>
        <w:t>PRIX N° 54 AU PRIX N°90</w:t>
      </w:r>
      <w:r w:rsidRPr="003C6428">
        <w:rPr>
          <w:caps w:val="0"/>
          <w:sz w:val="22"/>
          <w:u w:val="none"/>
          <w:lang w:val="fr-FR"/>
        </w:rPr>
        <w:t>) COMPRENNENT EGALEMENT LES FRAIS D’INTERVENTION ET D’ASSISTANCE TECHNIQUE DES SERVICES DE L’ONEE-BO. LE MONTANT DE CES FRAIS EST EGAL A 20 % DE L’ENSEMBLE DES PRESTATIONS DE LA PARTIE III REALISEES. CES FRAIS, ASSUJETTIES A UNE TVA DE 20%, SONT A REGLER A L’ONEE – BRANCHE EAU.</w:t>
      </w:r>
    </w:p>
    <w:p w14:paraId="6F399095" w14:textId="77777777" w:rsidR="00071D61" w:rsidRPr="003C6428" w:rsidRDefault="00071D61" w:rsidP="00465E69">
      <w:pPr>
        <w:pStyle w:val="Prix1-style"/>
        <w:ind w:left="0" w:firstLine="0"/>
        <w:rPr>
          <w:lang w:val="fr-FR"/>
        </w:rPr>
      </w:pPr>
      <w:r w:rsidRPr="003C6428">
        <w:rPr>
          <w:lang w:val="fr-FR"/>
        </w:rPr>
        <w:t>Dossiers d'études et de recollement</w:t>
      </w:r>
    </w:p>
    <w:p w14:paraId="6F399096" w14:textId="77777777" w:rsidR="00071D61" w:rsidRPr="003C6428" w:rsidRDefault="00071D61" w:rsidP="00465E69">
      <w:pPr>
        <w:pStyle w:val="Prix2-style"/>
        <w:spacing w:after="0"/>
        <w:ind w:left="0" w:firstLine="0"/>
        <w:rPr>
          <w:lang w:val="fr-FR"/>
        </w:rPr>
      </w:pPr>
      <w:r w:rsidRPr="003C6428">
        <w:rPr>
          <w:lang w:val="fr-FR"/>
        </w:rPr>
        <w:t>ETUDES, Dossiers D’EXECUTION ET AUTRES DOCUMENTS</w:t>
      </w:r>
    </w:p>
    <w:p w14:paraId="6F399097" w14:textId="77777777" w:rsidR="00071D61" w:rsidRPr="003C6428" w:rsidRDefault="00071D61" w:rsidP="00465E69">
      <w:pPr>
        <w:spacing w:before="240"/>
        <w:ind w:left="0" w:firstLine="0"/>
      </w:pPr>
      <w:r w:rsidRPr="003C6428">
        <w:lastRenderedPageBreak/>
        <w:t xml:space="preserve">Ce prix rémunère </w:t>
      </w:r>
      <w:r w:rsidRPr="003C6428">
        <w:rPr>
          <w:b/>
          <w:bCs/>
        </w:rPr>
        <w:t>forfaitairement</w:t>
      </w:r>
      <w:r w:rsidRPr="003C6428">
        <w:t xml:space="preserve"> l’Entrepreneur pour toutes les études nécessaires à l’exécution des travaux (dimensionnement des équipements, étude géotechnique complémentaire, </w:t>
      </w:r>
      <w:r w:rsidRPr="003C6428">
        <w:rPr>
          <w:b/>
          <w:bCs/>
          <w:u w:val="single"/>
        </w:rPr>
        <w:t>Topographie</w:t>
      </w:r>
      <w:r w:rsidRPr="003C6428">
        <w:t>, étude du régime transitoire, etc.) et l’établissement des plans d’ensemble (profils en long, tracés en plan, ouvrages particuliers) et de détail des ouvrages faisant l’objet du marché ainsi que ceux des ouvrages provisoires.</w:t>
      </w:r>
    </w:p>
    <w:p w14:paraId="6F399098" w14:textId="77777777" w:rsidR="00071D61" w:rsidRPr="003C6428" w:rsidRDefault="00071D61" w:rsidP="00465E69">
      <w:pPr>
        <w:spacing w:before="240"/>
        <w:ind w:left="0" w:firstLine="0"/>
      </w:pPr>
      <w:r w:rsidRPr="003C6428">
        <w:t>Elle comprend, notamment :</w:t>
      </w:r>
    </w:p>
    <w:p w14:paraId="6F399099" w14:textId="77777777" w:rsidR="00071D61" w:rsidRPr="003C6428" w:rsidRDefault="00071D61" w:rsidP="00945408">
      <w:pPr>
        <w:numPr>
          <w:ilvl w:val="0"/>
          <w:numId w:val="293"/>
        </w:numPr>
        <w:spacing w:before="120" w:after="0"/>
        <w:ind w:left="0" w:firstLine="0"/>
      </w:pPr>
      <w:r w:rsidRPr="003C6428">
        <w:t>Les sondages ;</w:t>
      </w:r>
    </w:p>
    <w:p w14:paraId="6F39909A" w14:textId="77777777" w:rsidR="00071D61" w:rsidRPr="003C6428" w:rsidRDefault="00071D61" w:rsidP="00945408">
      <w:pPr>
        <w:numPr>
          <w:ilvl w:val="0"/>
          <w:numId w:val="293"/>
        </w:numPr>
        <w:spacing w:before="120" w:after="0"/>
        <w:ind w:left="0" w:firstLine="0"/>
      </w:pPr>
      <w:r w:rsidRPr="003C6428">
        <w:t>Le plan d’ensemble à une échelle convenable ;</w:t>
      </w:r>
    </w:p>
    <w:p w14:paraId="6F39909B" w14:textId="77777777" w:rsidR="00071D61" w:rsidRPr="003C6428" w:rsidRDefault="00071D61" w:rsidP="00945408">
      <w:pPr>
        <w:numPr>
          <w:ilvl w:val="0"/>
          <w:numId w:val="293"/>
        </w:numPr>
        <w:spacing w:before="120" w:after="0"/>
        <w:ind w:left="0" w:firstLine="0"/>
      </w:pPr>
      <w:r w:rsidRPr="003C6428">
        <w:t>Les plans de béton armé d’exécutions des ouvrages (coffrages et ferraillages)</w:t>
      </w:r>
    </w:p>
    <w:p w14:paraId="6F39909C" w14:textId="77777777" w:rsidR="00071D61" w:rsidRPr="003C6428" w:rsidRDefault="00071D61" w:rsidP="00945408">
      <w:pPr>
        <w:numPr>
          <w:ilvl w:val="0"/>
          <w:numId w:val="293"/>
        </w:numPr>
        <w:spacing w:before="120" w:after="0"/>
        <w:ind w:left="0" w:firstLine="0"/>
      </w:pPr>
      <w:r w:rsidRPr="003C6428">
        <w:t>Les plans de raccordement,</w:t>
      </w:r>
    </w:p>
    <w:p w14:paraId="6F39909D" w14:textId="77777777" w:rsidR="00071D61" w:rsidRPr="003C6428" w:rsidRDefault="00071D61" w:rsidP="00945408">
      <w:pPr>
        <w:numPr>
          <w:ilvl w:val="0"/>
          <w:numId w:val="293"/>
        </w:numPr>
        <w:spacing w:before="120" w:after="0"/>
        <w:ind w:left="0" w:firstLine="0"/>
      </w:pPr>
      <w:r w:rsidRPr="003C6428">
        <w:t>Les plans de pose et de montage des équipements.</w:t>
      </w:r>
    </w:p>
    <w:p w14:paraId="6F39909E" w14:textId="77777777" w:rsidR="00071D61" w:rsidRPr="003C6428" w:rsidRDefault="00071D61" w:rsidP="00945408">
      <w:pPr>
        <w:numPr>
          <w:ilvl w:val="0"/>
          <w:numId w:val="293"/>
        </w:numPr>
        <w:spacing w:before="120" w:after="0"/>
        <w:ind w:left="0" w:firstLine="0"/>
      </w:pPr>
      <w:r w:rsidRPr="003C6428">
        <w:t>L’avant métré détaillé des travaux.</w:t>
      </w:r>
    </w:p>
    <w:p w14:paraId="6F39909F" w14:textId="77777777" w:rsidR="00071D61" w:rsidRPr="003C6428" w:rsidRDefault="00071D61" w:rsidP="00945408">
      <w:pPr>
        <w:numPr>
          <w:ilvl w:val="0"/>
          <w:numId w:val="293"/>
        </w:numPr>
        <w:spacing w:before="120" w:after="0"/>
        <w:ind w:left="0" w:firstLine="0"/>
      </w:pPr>
      <w:r w:rsidRPr="003C6428">
        <w:t>Ce prix inclut également, les études liées aux différents changements dans le projet d’exécution, qui sont prescrit à l’entrepreneur, au cours des travaux.</w:t>
      </w:r>
    </w:p>
    <w:p w14:paraId="6F3990A0" w14:textId="77777777" w:rsidR="00071D61" w:rsidRPr="003C6428" w:rsidRDefault="00071D61" w:rsidP="00465E69">
      <w:pPr>
        <w:spacing w:before="240"/>
        <w:ind w:left="0" w:firstLine="0"/>
        <w:rPr>
          <w:b/>
          <w:bCs/>
          <w:u w:val="single"/>
        </w:rPr>
      </w:pPr>
      <w:r w:rsidRPr="003C6428">
        <w:rPr>
          <w:b/>
          <w:bCs/>
          <w:u w:val="single"/>
        </w:rPr>
        <w:t>Concernant le dalot de 3m x 2m :</w:t>
      </w:r>
    </w:p>
    <w:p w14:paraId="6F3990A1" w14:textId="77777777" w:rsidR="00071D61" w:rsidRPr="003C6428" w:rsidRDefault="00071D61" w:rsidP="00465E69">
      <w:pPr>
        <w:spacing w:before="100" w:beforeAutospacing="1" w:after="100" w:afterAutospacing="1"/>
        <w:ind w:left="0" w:firstLine="0"/>
      </w:pPr>
      <w:r w:rsidRPr="003C6428">
        <w:t>Sont, aussi,  à la charge de l’Entrepreneur :</w:t>
      </w:r>
    </w:p>
    <w:p w14:paraId="6F3990A2"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Les sondages, études géotechniques et topographiques complémentaires du terrain,</w:t>
      </w:r>
    </w:p>
    <w:p w14:paraId="6F3990A3"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Le plan de piquetage et d’implantation,</w:t>
      </w:r>
    </w:p>
    <w:p w14:paraId="6F3990A4"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Le tracé en plan rattaché en coordonnées Lambert,</w:t>
      </w:r>
    </w:p>
    <w:p w14:paraId="6F3990A5"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Les profils en long d’exécution,</w:t>
      </w:r>
    </w:p>
    <w:p w14:paraId="6F3990A6"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Le plan d’ensemble à une échelle convenable,</w:t>
      </w:r>
    </w:p>
    <w:p w14:paraId="6F3990A7"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Les notes de calculs et de dimensionnement du dalot (béton, ferraillage, butées et ancrages),</w:t>
      </w:r>
    </w:p>
    <w:p w14:paraId="6F3990A8"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Les études et plans de détail d’exécution des différentes parties d’ouvrages,</w:t>
      </w:r>
    </w:p>
    <w:p w14:paraId="6F3990A9"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Les plans de pose et de montage des équipements,</w:t>
      </w:r>
    </w:p>
    <w:p w14:paraId="6F3990AA"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Les Analyses granulométriques des différents matériaux,</w:t>
      </w:r>
    </w:p>
    <w:p w14:paraId="6F3990AB" w14:textId="77777777" w:rsidR="00071D61" w:rsidRPr="003C6428" w:rsidRDefault="00071D61" w:rsidP="00465E69">
      <w:pPr>
        <w:spacing w:before="100" w:beforeAutospacing="1" w:after="100" w:afterAutospacing="1"/>
        <w:ind w:left="0" w:firstLine="0"/>
      </w:pPr>
      <w:r w:rsidRPr="003C6428">
        <w:sym w:font="Symbol" w:char="F02D"/>
      </w:r>
      <w:r w:rsidRPr="003C6428">
        <w:t xml:space="preserve"> L’étude de formulation des diverses catégories de béton.</w:t>
      </w:r>
    </w:p>
    <w:p w14:paraId="6F3990AC" w14:textId="77777777" w:rsidR="00071D61" w:rsidRPr="003C6428" w:rsidRDefault="00071D61" w:rsidP="00465E69">
      <w:pPr>
        <w:spacing w:before="100" w:beforeAutospacing="1" w:after="100" w:afterAutospacing="1"/>
        <w:ind w:left="0" w:firstLine="0"/>
      </w:pPr>
      <w:r w:rsidRPr="003C6428">
        <w:t> </w:t>
      </w:r>
    </w:p>
    <w:p w14:paraId="6F3990AD" w14:textId="77777777" w:rsidR="00071D61" w:rsidRPr="003C6428" w:rsidRDefault="00071D61" w:rsidP="00945408">
      <w:pPr>
        <w:numPr>
          <w:ilvl w:val="0"/>
          <w:numId w:val="324"/>
        </w:numPr>
        <w:spacing w:before="100" w:beforeAutospacing="1" w:after="100" w:afterAutospacing="1"/>
        <w:ind w:left="0" w:firstLine="0"/>
        <w:rPr>
          <w:b/>
          <w:bCs/>
        </w:rPr>
      </w:pPr>
      <w:r w:rsidRPr="003C6428">
        <w:t xml:space="preserve">L’Entrepreneur doit établir, à ses frais, les plans d’exécution, ainsi que les notes de calcul et les plans du béton armé par </w:t>
      </w:r>
      <w:r w:rsidRPr="003C6428">
        <w:rPr>
          <w:b/>
          <w:bCs/>
        </w:rPr>
        <w:t>un bureau d’étude agrée et accepté par le maître de l’ouvrage.</w:t>
      </w:r>
    </w:p>
    <w:p w14:paraId="6F3990AE" w14:textId="77777777" w:rsidR="00071D61" w:rsidRPr="003C6428" w:rsidRDefault="00071D61" w:rsidP="00945408">
      <w:pPr>
        <w:numPr>
          <w:ilvl w:val="0"/>
          <w:numId w:val="324"/>
        </w:numPr>
        <w:spacing w:before="100" w:beforeAutospacing="1" w:after="100" w:afterAutospacing="1"/>
        <w:ind w:left="0" w:firstLine="0"/>
      </w:pPr>
      <w:r w:rsidRPr="003C6428">
        <w:t xml:space="preserve">L’approbation des plans d’exécution </w:t>
      </w:r>
      <w:r w:rsidRPr="003C6428">
        <w:rPr>
          <w:b/>
          <w:bCs/>
        </w:rPr>
        <w:t>du béton armé, par un bureau de contrôle agrée</w:t>
      </w:r>
      <w:r w:rsidRPr="003C6428">
        <w:t>, sera à la charge de l’Entrepreneur.</w:t>
      </w:r>
    </w:p>
    <w:p w14:paraId="6F3990AF" w14:textId="77777777" w:rsidR="00071D61" w:rsidRPr="003C6428" w:rsidRDefault="00071D61" w:rsidP="00945408">
      <w:pPr>
        <w:numPr>
          <w:ilvl w:val="0"/>
          <w:numId w:val="325"/>
        </w:numPr>
        <w:spacing w:before="100" w:beforeAutospacing="1" w:after="100" w:afterAutospacing="1"/>
        <w:ind w:left="0" w:firstLine="0"/>
        <w:rPr>
          <w:b/>
          <w:bCs/>
        </w:rPr>
      </w:pPr>
      <w:r w:rsidRPr="003C6428">
        <w:t xml:space="preserve">Les prestations de réception de ferraillage </w:t>
      </w:r>
      <w:r w:rsidRPr="003C6428">
        <w:rPr>
          <w:b/>
          <w:bCs/>
        </w:rPr>
        <w:t xml:space="preserve">par le bureau de contrôle ainsi que les prestations liées aux essais de contrôle du béton frais et durci. </w:t>
      </w:r>
    </w:p>
    <w:p w14:paraId="6F3990B0" w14:textId="77777777" w:rsidR="00071D61" w:rsidRPr="003C6428" w:rsidRDefault="00071D61" w:rsidP="00945408">
      <w:pPr>
        <w:numPr>
          <w:ilvl w:val="0"/>
          <w:numId w:val="325"/>
        </w:numPr>
        <w:spacing w:before="100" w:beforeAutospacing="1" w:after="100" w:afterAutospacing="1"/>
        <w:ind w:left="0" w:firstLine="0"/>
        <w:rPr>
          <w:b/>
          <w:bCs/>
        </w:rPr>
      </w:pPr>
      <w:r w:rsidRPr="003C6428">
        <w:rPr>
          <w:b/>
          <w:bCs/>
        </w:rPr>
        <w:lastRenderedPageBreak/>
        <w:t>Les frais de souscription de la garantie décennale de l’ouvrage (dalot)</w:t>
      </w:r>
    </w:p>
    <w:p w14:paraId="6F3990B1" w14:textId="77777777" w:rsidR="00071D61" w:rsidRPr="003C6428" w:rsidRDefault="00071D61" w:rsidP="00465E69">
      <w:pPr>
        <w:spacing w:before="100" w:beforeAutospacing="1" w:after="100" w:afterAutospacing="1"/>
        <w:ind w:left="0" w:firstLine="0"/>
      </w:pPr>
      <w:r w:rsidRPr="003C6428">
        <w:t>Ce prix inclut également, les études liées aux différents changements dans le projet d’exécution, qui sont prescrits à l’Entrepreneur, au cours des travaux.</w:t>
      </w:r>
    </w:p>
    <w:p w14:paraId="6F3990B2" w14:textId="77777777" w:rsidR="00071D61" w:rsidRPr="003C6428" w:rsidRDefault="00071D61" w:rsidP="00465E69">
      <w:pPr>
        <w:spacing w:before="100" w:beforeAutospacing="1" w:after="100" w:afterAutospacing="1"/>
        <w:ind w:left="0" w:firstLine="0"/>
      </w:pPr>
      <w:r w:rsidRPr="003C6428">
        <w:t>Tous les documents, plans, profils, notes de calculs et notices techniques sont à remettre en 5 cinq exemplaires par l’entreprise, un jeu de contre calque et un support informatique.</w:t>
      </w:r>
    </w:p>
    <w:p w14:paraId="6F3990B3" w14:textId="77777777" w:rsidR="00071D61" w:rsidRPr="003C6428" w:rsidRDefault="00071D61" w:rsidP="00465E69">
      <w:pPr>
        <w:tabs>
          <w:tab w:val="left" w:pos="1832"/>
          <w:tab w:val="left" w:pos="5232"/>
          <w:tab w:val="left" w:pos="18112"/>
        </w:tabs>
        <w:ind w:left="0" w:firstLine="0"/>
      </w:pPr>
      <w:r w:rsidRPr="003C6428">
        <w:rPr>
          <w:b/>
          <w:bCs/>
        </w:rPr>
        <w:t>Ce prix est rémunéré au forfait</w:t>
      </w:r>
      <w:r w:rsidRPr="003C6428">
        <w:t>.</w:t>
      </w:r>
    </w:p>
    <w:p w14:paraId="6F3990B4" w14:textId="77777777" w:rsidR="00071D61" w:rsidRPr="003C6428" w:rsidRDefault="00071D61" w:rsidP="00465E69">
      <w:pPr>
        <w:pStyle w:val="Prix1-style"/>
        <w:ind w:left="0" w:firstLine="0"/>
        <w:rPr>
          <w:lang w:val="fr-FR"/>
        </w:rPr>
      </w:pPr>
      <w:r w:rsidRPr="003C6428">
        <w:rPr>
          <w:lang w:val="fr-FR"/>
        </w:rPr>
        <w:t>Travaux nécessaires au déplacement des conduites</w:t>
      </w:r>
    </w:p>
    <w:p w14:paraId="6F3990B5" w14:textId="77777777" w:rsidR="00071D61" w:rsidRPr="003C6428" w:rsidRDefault="00071D61" w:rsidP="00465E69">
      <w:pPr>
        <w:pStyle w:val="Prix1-1style"/>
        <w:ind w:firstLine="0"/>
        <w:rPr>
          <w:lang w:val="fr-FR"/>
        </w:rPr>
      </w:pPr>
      <w:bookmarkStart w:id="547" w:name="_Toc156827196"/>
      <w:r w:rsidRPr="003C6428">
        <w:rPr>
          <w:lang w:val="fr-FR"/>
        </w:rPr>
        <w:t>Terrassements pour tranchées</w:t>
      </w:r>
      <w:bookmarkEnd w:id="547"/>
    </w:p>
    <w:p w14:paraId="6F3990B6" w14:textId="77777777" w:rsidR="00071D61" w:rsidRPr="003C6428" w:rsidRDefault="00071D61" w:rsidP="00465E69">
      <w:pPr>
        <w:pStyle w:val="Prix2-style"/>
        <w:spacing w:after="0"/>
        <w:ind w:left="0" w:firstLine="0"/>
        <w:rPr>
          <w:lang w:val="fr-FR"/>
        </w:rPr>
      </w:pPr>
      <w:r w:rsidRPr="003C6428">
        <w:rPr>
          <w:lang w:val="fr-FR"/>
        </w:rPr>
        <w:t>Terrassement en tranchée et en puits pour canalisations et ouvrages annexes, NT : terrain de toute nature, PF : toute profondeur</w:t>
      </w:r>
    </w:p>
    <w:p w14:paraId="6F3990B7" w14:textId="77777777" w:rsidR="00071D61" w:rsidRPr="003C6428" w:rsidRDefault="00071D61" w:rsidP="00465E69">
      <w:pPr>
        <w:ind w:left="0" w:firstLine="0"/>
        <w:rPr>
          <w:color w:val="000000"/>
        </w:rPr>
      </w:pPr>
      <w:r w:rsidRPr="003C6428">
        <w:rPr>
          <w:color w:val="000000"/>
        </w:rPr>
        <w:t>Ce prix rémunère tous les travaux de terrassement en terrain meuble et rocheux qui exigent l’emploi systématique d’engins appropriés tels que marteau piqueur, brise roche ou l'explosif. Les travaux comprennent, notamment :</w:t>
      </w:r>
    </w:p>
    <w:p w14:paraId="6F3990B8" w14:textId="77777777" w:rsidR="00071D61" w:rsidRPr="003C6428" w:rsidRDefault="00071D61" w:rsidP="00465E69">
      <w:pPr>
        <w:ind w:left="0" w:firstLine="0"/>
        <w:rPr>
          <w:color w:val="000000"/>
        </w:rPr>
      </w:pPr>
      <w:r w:rsidRPr="003C6428">
        <w:rPr>
          <w:color w:val="000000"/>
        </w:rPr>
        <w:t xml:space="preserve">* Le débroussaillage, le défrichement, le décapage au droit de l’emprise de la tranché, déblaiement de l’emprise des travaux, le dessouchage </w:t>
      </w:r>
      <w:r w:rsidRPr="003C6428">
        <w:rPr>
          <w:color w:val="000000"/>
        </w:rPr>
        <w:br/>
        <w:t>* L'ouverture de fouille à l'aide de tout matériel d'excavation manuel ou mécanique,</w:t>
      </w:r>
      <w:r w:rsidRPr="003C6428">
        <w:rPr>
          <w:color w:val="000000"/>
        </w:rPr>
        <w:br/>
        <w:t>* Les sujétions pour tranchées en terrains de pente supérieure à 15 %,</w:t>
      </w:r>
      <w:r w:rsidRPr="003C6428">
        <w:rPr>
          <w:color w:val="000000"/>
        </w:rPr>
        <w:br/>
        <w:t>* La démolition et l'enlèvement des blocs de béton et maçonneries anciennes trouvées dans les fouilles,</w:t>
      </w:r>
      <w:r w:rsidRPr="003C6428">
        <w:rPr>
          <w:color w:val="000000"/>
        </w:rPr>
        <w:br/>
        <w:t>* Le soutènement, l’étaiement, et le blindage éventuel des tranchées, contre les éboulements des terres,</w:t>
      </w:r>
      <w:r w:rsidRPr="003C6428">
        <w:rPr>
          <w:color w:val="000000"/>
        </w:rPr>
        <w:br/>
        <w:t>* Les terrassements complémentaires de tranchées pour l’exécution du génie civil des ouvrages annexes,</w:t>
      </w:r>
      <w:r w:rsidRPr="003C6428">
        <w:rPr>
          <w:color w:val="000000"/>
        </w:rPr>
        <w:br/>
        <w:t xml:space="preserve">* Le nettoyage, le réglage, le nivellement et le compactage du fond de fouille, </w:t>
      </w:r>
      <w:r w:rsidRPr="003C6428">
        <w:rPr>
          <w:color w:val="000000"/>
        </w:rPr>
        <w:br/>
        <w:t>* Le réglage et le dressage des parois des tranchées,</w:t>
      </w:r>
      <w:r w:rsidRPr="003C6428">
        <w:rPr>
          <w:color w:val="000000"/>
        </w:rPr>
        <w:br/>
        <w:t>* La consolidation du sol et le drainage des eaux de surface et de ruissellement si nécessaire,</w:t>
      </w:r>
      <w:r w:rsidRPr="003C6428">
        <w:rPr>
          <w:color w:val="000000"/>
        </w:rPr>
        <w:br/>
        <w:t>* Le calage des canalisations,</w:t>
      </w:r>
      <w:r w:rsidRPr="003C6428">
        <w:rPr>
          <w:color w:val="000000"/>
        </w:rPr>
        <w:br/>
        <w:t>* L’évacuation des déblais excédentaires ou inutilisables aux décharges autorisées,  les frais sont à la charge de l’entrepreneur.</w:t>
      </w:r>
    </w:p>
    <w:p w14:paraId="6F3990B9" w14:textId="77777777" w:rsidR="00071D61" w:rsidRPr="003C6428" w:rsidRDefault="00071D61" w:rsidP="00465E69">
      <w:pPr>
        <w:tabs>
          <w:tab w:val="left" w:pos="1832"/>
          <w:tab w:val="left" w:pos="5232"/>
          <w:tab w:val="left" w:pos="18112"/>
        </w:tabs>
        <w:spacing w:after="120"/>
        <w:ind w:left="0" w:firstLine="0"/>
      </w:pPr>
      <w:r w:rsidRPr="003C6428">
        <w:rPr>
          <w:color w:val="000000"/>
        </w:rPr>
        <w:t>*Apport de remblai sélectionné supplémentaire en cas de terrain rocheux</w:t>
      </w:r>
    </w:p>
    <w:p w14:paraId="6F3990BA" w14:textId="77777777" w:rsidR="00071D61" w:rsidRPr="003C6428" w:rsidRDefault="00071D61" w:rsidP="00465E69">
      <w:pPr>
        <w:tabs>
          <w:tab w:val="left" w:pos="1832"/>
          <w:tab w:val="left" w:pos="5232"/>
          <w:tab w:val="left" w:pos="18112"/>
        </w:tabs>
        <w:spacing w:after="120"/>
        <w:ind w:left="0" w:firstLine="0"/>
        <w:rPr>
          <w:color w:val="000000"/>
        </w:rPr>
      </w:pPr>
      <w:r w:rsidRPr="003C6428">
        <w:rPr>
          <w:color w:val="000000"/>
        </w:rPr>
        <w:t>* Les sur largeurs et sur profondeurs par rapport aux côtes théoriques définies dans les plans d’exécutions, y compris les niches nécessaires à la confection des joints,</w:t>
      </w:r>
      <w:r w:rsidRPr="003C6428">
        <w:rPr>
          <w:color w:val="000000"/>
        </w:rPr>
        <w:br/>
        <w:t>* Les dispositifs de gardiennage, de sécurité, de signalisation et de balisage imposés par la réglementation en vigueur,</w:t>
      </w:r>
      <w:r w:rsidRPr="003C6428">
        <w:rPr>
          <w:color w:val="000000"/>
        </w:rPr>
        <w:br/>
        <w:t xml:space="preserve">* Les mesures nécessaires à la sécurité du personnel, du matériel et des ouvrages existants pour les déblais exécutés à l'explosif en terrain rocheux. (étaiement, blindage grillage de protection, et autres), </w:t>
      </w:r>
      <w:r w:rsidRPr="003C6428">
        <w:rPr>
          <w:color w:val="000000"/>
        </w:rPr>
        <w:br/>
        <w:t>* Les sujétions afférentes à l’utilisation de l’explosif, notamment les frais engagés pour les différentes autorisations administratives, la construction et gardiennage du dépôt d’explosif, et toutes les dispositions dictées par la réglementation en vigueur,</w:t>
      </w:r>
      <w:r w:rsidRPr="003C6428">
        <w:rPr>
          <w:color w:val="000000"/>
        </w:rPr>
        <w:br/>
        <w:t>* Les mesures nécessaires au maintien de la circulation des véhicules et des accès aux propriétés riveraines.</w:t>
      </w:r>
      <w:r w:rsidRPr="003C6428">
        <w:rPr>
          <w:color w:val="000000"/>
        </w:rPr>
        <w:br/>
        <w:t xml:space="preserve">Il s'applique au </w:t>
      </w:r>
      <w:r w:rsidRPr="003C6428">
        <w:rPr>
          <w:b/>
          <w:bCs/>
          <w:color w:val="000000"/>
        </w:rPr>
        <w:t>mètre cube</w:t>
      </w:r>
      <w:r w:rsidRPr="003C6428">
        <w:rPr>
          <w:color w:val="000000"/>
        </w:rPr>
        <w:t xml:space="preserve"> de tranchée, et pour la section théorique donnée par la largeur de la tranchée définie dans le CPS en fonction du diamètre DN de la conduite, et la profondeur définie dans les plans d’exécutions. </w:t>
      </w:r>
    </w:p>
    <w:p w14:paraId="6F3990BB" w14:textId="77777777" w:rsidR="00071D61" w:rsidRPr="003C6428" w:rsidRDefault="00071D61" w:rsidP="00465E69">
      <w:pPr>
        <w:tabs>
          <w:tab w:val="left" w:pos="1832"/>
          <w:tab w:val="left" w:pos="5232"/>
          <w:tab w:val="left" w:pos="18112"/>
        </w:tabs>
        <w:spacing w:after="120"/>
        <w:ind w:left="0" w:firstLine="0"/>
        <w:rPr>
          <w:color w:val="000000"/>
        </w:rPr>
      </w:pPr>
      <w:r w:rsidRPr="003C6428">
        <w:rPr>
          <w:color w:val="000000"/>
        </w:rPr>
        <w:t>Les prix de terrassement en tranchée et en puits, pour canalisations, se rapportent selon les indications ci-après, à deux catégories de terrains : les terrains meubles et les terrains rocheux :</w:t>
      </w:r>
    </w:p>
    <w:p w14:paraId="6F3990BC" w14:textId="77777777" w:rsidR="00071D61" w:rsidRPr="003C6428" w:rsidRDefault="00071D61" w:rsidP="00465E69">
      <w:pPr>
        <w:tabs>
          <w:tab w:val="left" w:pos="1832"/>
          <w:tab w:val="left" w:pos="5232"/>
          <w:tab w:val="left" w:pos="18112"/>
        </w:tabs>
        <w:spacing w:after="120"/>
        <w:ind w:left="0" w:firstLine="0"/>
        <w:rPr>
          <w:color w:val="000000"/>
        </w:rPr>
      </w:pPr>
      <w:r w:rsidRPr="003C6428">
        <w:rPr>
          <w:color w:val="000000"/>
        </w:rPr>
        <w:lastRenderedPageBreak/>
        <w:t>Les terrains meubles couvrent tous les terrains où les déblais peuvent être exécutés manuellement ou par le matériel courant de terrassement : pelles mécaniques, tracto-pelle, draglines, bulldozers, excavatrices, scrapers, etc.</w:t>
      </w:r>
    </w:p>
    <w:p w14:paraId="6F3990BD" w14:textId="77777777" w:rsidR="00071D61" w:rsidRPr="003C6428" w:rsidRDefault="00071D61" w:rsidP="00465E69">
      <w:pPr>
        <w:tabs>
          <w:tab w:val="left" w:pos="1832"/>
          <w:tab w:val="left" w:pos="5232"/>
          <w:tab w:val="left" w:pos="18112"/>
        </w:tabs>
        <w:spacing w:after="120"/>
        <w:ind w:left="0" w:firstLine="0"/>
        <w:rPr>
          <w:color w:val="000000"/>
        </w:rPr>
      </w:pPr>
      <w:r w:rsidRPr="003C6428">
        <w:rPr>
          <w:color w:val="000000"/>
        </w:rPr>
        <w:t>Les terrains rocheux comprennent tous les terrains de rochers durs, qui exigent l'emploi systématique d’engins appropriés, tels que marteau piqueur, brise roche ou l'explosif.</w:t>
      </w:r>
    </w:p>
    <w:p w14:paraId="6F3990BE" w14:textId="77777777" w:rsidR="00071D61" w:rsidRPr="003C6428" w:rsidRDefault="00071D61" w:rsidP="00465E69">
      <w:pPr>
        <w:tabs>
          <w:tab w:val="left" w:pos="1152"/>
          <w:tab w:val="left" w:pos="2304"/>
        </w:tabs>
        <w:spacing w:before="240"/>
        <w:ind w:left="0" w:firstLine="0"/>
        <w:rPr>
          <w:color w:val="000000"/>
        </w:rPr>
      </w:pPr>
      <w:r w:rsidRPr="003C6428">
        <w:rPr>
          <w:color w:val="000000"/>
        </w:rPr>
        <w:t>Ce prix n'inclut pas les terrassements relatifs aux traversées. Ces derniers sont rémunérés par les prix correspondants aux traversées.</w:t>
      </w:r>
    </w:p>
    <w:p w14:paraId="6F3990BF" w14:textId="77777777" w:rsidR="00071D61" w:rsidRPr="003C6428" w:rsidRDefault="00071D61" w:rsidP="00465E69">
      <w:pPr>
        <w:tabs>
          <w:tab w:val="left" w:pos="1832"/>
          <w:tab w:val="left" w:pos="5232"/>
          <w:tab w:val="left" w:pos="18112"/>
        </w:tabs>
        <w:spacing w:after="120"/>
        <w:ind w:left="0" w:firstLine="0"/>
        <w:rPr>
          <w:color w:val="000000"/>
        </w:rPr>
      </w:pPr>
      <w:r w:rsidRPr="003C6428">
        <w:rPr>
          <w:color w:val="000000"/>
        </w:rPr>
        <w:t>Ces prix sont rémunérés au mètre cube.</w:t>
      </w:r>
    </w:p>
    <w:p w14:paraId="6F3990C0" w14:textId="77777777" w:rsidR="00071D61" w:rsidRPr="003C6428" w:rsidRDefault="00071D61" w:rsidP="00465E69">
      <w:pPr>
        <w:pStyle w:val="Prix2-style"/>
        <w:spacing w:after="0"/>
        <w:ind w:left="0" w:firstLine="0"/>
        <w:rPr>
          <w:lang w:val="fr-FR"/>
        </w:rPr>
      </w:pPr>
      <w:r w:rsidRPr="003C6428">
        <w:rPr>
          <w:lang w:val="fr-FR"/>
        </w:rPr>
        <w:t> Lit de posepour conduite en sable</w:t>
      </w:r>
    </w:p>
    <w:p w14:paraId="6F3990C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s’applique </w:t>
      </w:r>
      <w:r w:rsidRPr="003C6428">
        <w:rPr>
          <w:rFonts w:asciiTheme="majorBidi" w:hAnsiTheme="majorBidi" w:cstheme="majorBidi"/>
          <w:b/>
          <w:bCs/>
        </w:rPr>
        <w:t>au mètre cube</w:t>
      </w:r>
      <w:r w:rsidRPr="003C6428">
        <w:rPr>
          <w:rFonts w:asciiTheme="majorBidi" w:hAnsiTheme="majorBidi" w:cstheme="majorBidi"/>
        </w:rPr>
        <w:t xml:space="preserve"> et rémunère la fourniture, le transport et la mise en place de sable pour la confection d’un lit de pose de 10 cm d’épaisseur. </w:t>
      </w:r>
    </w:p>
    <w:p w14:paraId="6F3990C2" w14:textId="77777777" w:rsidR="00071D61" w:rsidRPr="003C6428" w:rsidRDefault="00071D61" w:rsidP="00465E69">
      <w:pPr>
        <w:pStyle w:val="Prix2-style"/>
        <w:spacing w:after="0"/>
        <w:ind w:left="0" w:firstLine="0"/>
        <w:rPr>
          <w:lang w:val="fr-FR"/>
        </w:rPr>
      </w:pPr>
      <w:r w:rsidRPr="003C6428">
        <w:rPr>
          <w:lang w:val="fr-FR"/>
        </w:rPr>
        <w:t xml:space="preserve"> Lit de pose pour conduiteen gravier </w:t>
      </w:r>
    </w:p>
    <w:p w14:paraId="6F3990C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s’applique </w:t>
      </w:r>
      <w:r w:rsidRPr="003C6428">
        <w:rPr>
          <w:rFonts w:asciiTheme="majorBidi" w:hAnsiTheme="majorBidi" w:cstheme="majorBidi"/>
          <w:b/>
          <w:bCs/>
        </w:rPr>
        <w:t>au mètre cube</w:t>
      </w:r>
      <w:r w:rsidRPr="003C6428">
        <w:rPr>
          <w:rFonts w:asciiTheme="majorBidi" w:hAnsiTheme="majorBidi" w:cstheme="majorBidi"/>
        </w:rPr>
        <w:t xml:space="preserve"> et rémunère la fourniture, le transport et la mise en place de gravette pour la confection d’un lit de pose de 15 cm d’épaisseur. </w:t>
      </w:r>
    </w:p>
    <w:p w14:paraId="6F3990C4" w14:textId="77777777" w:rsidR="00071D61" w:rsidRPr="003C6428" w:rsidRDefault="00071D61" w:rsidP="00465E69">
      <w:pPr>
        <w:pStyle w:val="Prix2-style"/>
        <w:spacing w:after="0"/>
        <w:ind w:left="0" w:firstLine="0"/>
        <w:rPr>
          <w:lang w:val="fr-FR"/>
        </w:rPr>
      </w:pPr>
      <w:bookmarkStart w:id="548" w:name="_Toc341260936"/>
      <w:bookmarkStart w:id="549" w:name="_Toc341975525"/>
      <w:r w:rsidRPr="003C6428">
        <w:rPr>
          <w:lang w:val="fr-FR"/>
        </w:rPr>
        <w:t>Remblai primaire de couverture des conduites en terre d’extraction des fouilles ou matériau d’apport</w:t>
      </w:r>
    </w:p>
    <w:p w14:paraId="6F3990C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s’applique </w:t>
      </w:r>
      <w:r w:rsidRPr="003C6428">
        <w:rPr>
          <w:rFonts w:asciiTheme="majorBidi" w:hAnsiTheme="majorBidi" w:cstheme="majorBidi"/>
          <w:b/>
          <w:bCs/>
        </w:rPr>
        <w:t>au mètre cube</w:t>
      </w:r>
      <w:r w:rsidRPr="003C6428">
        <w:rPr>
          <w:rFonts w:asciiTheme="majorBidi" w:hAnsiTheme="majorBidi" w:cstheme="majorBidi"/>
        </w:rPr>
        <w:t xml:space="preserve"> et rémunère la fourniture, le transport et la mise en œuvre du remblai primaire compacté, par couches de 20 cm, à l’aide des matériaux d’apport tamisés (Dmax&lt;=15 mm) ou extraits des fouilles (s’ils sont adéquat au remblaiement avec IP&lt;15).</w:t>
      </w:r>
    </w:p>
    <w:p w14:paraId="6F3990C6" w14:textId="77777777" w:rsidR="00071D61" w:rsidRPr="003C6428" w:rsidRDefault="00071D61" w:rsidP="00465E69">
      <w:pPr>
        <w:pStyle w:val="Prix2-style"/>
        <w:ind w:left="0" w:firstLine="0"/>
        <w:rPr>
          <w:lang w:val="fr-FR"/>
        </w:rPr>
      </w:pPr>
      <w:r w:rsidRPr="003C6428">
        <w:rPr>
          <w:lang w:val="fr-FR"/>
        </w:rPr>
        <w:t xml:space="preserve">Remblai secondaire de couverture des conduites </w:t>
      </w:r>
      <w:r w:rsidRPr="003C6428">
        <w:rPr>
          <w:shd w:val="clear" w:color="auto" w:fill="FFFF00"/>
          <w:lang w:val="fr-FR"/>
        </w:rPr>
        <w:t>en  terre d’extraction des fouilles</w:t>
      </w:r>
    </w:p>
    <w:p w14:paraId="6F3990C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s’applique </w:t>
      </w:r>
      <w:r w:rsidRPr="003C6428">
        <w:rPr>
          <w:rFonts w:asciiTheme="majorBidi" w:hAnsiTheme="majorBidi" w:cstheme="majorBidi"/>
          <w:b/>
          <w:bCs/>
        </w:rPr>
        <w:t>au mètre cube</w:t>
      </w:r>
      <w:r w:rsidRPr="003C6428">
        <w:rPr>
          <w:rFonts w:asciiTheme="majorBidi" w:hAnsiTheme="majorBidi" w:cstheme="majorBidi"/>
        </w:rPr>
        <w:t xml:space="preserve"> et rémunère la fourniture, le transport et la mise en place du remblai une épaisseur minimale de 50 cm, compacté par couche de 20 cm à 95% de l’OPM à l’aide des matériaux ordinaires sélectionnés, présentant une structure granulaire régulièrement répartie de classe 0/100 mm. Ces matériaux proviennent </w:t>
      </w:r>
      <w:r w:rsidRPr="003C6428">
        <w:rPr>
          <w:rFonts w:asciiTheme="majorBidi" w:hAnsiTheme="majorBidi" w:cstheme="majorBidi"/>
          <w:shd w:val="clear" w:color="auto" w:fill="FFFFFF" w:themeFill="background1"/>
        </w:rPr>
        <w:t>d’un tout-venant</w:t>
      </w:r>
      <w:r w:rsidRPr="003C6428">
        <w:rPr>
          <w:rFonts w:asciiTheme="majorBidi" w:hAnsiTheme="majorBidi" w:cstheme="majorBidi"/>
        </w:rPr>
        <w:t xml:space="preserve"> d’apport extérieur de terres sélectionnées, et ils sont posés au-dessus du remblai primaire. </w:t>
      </w:r>
    </w:p>
    <w:p w14:paraId="6F3990C8"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inclut aussi le réglage du terrain sur l’emprise du chantier, pour éliminer les obstacles (trous, blocs rocheux, tas de terre, de pierres…). </w:t>
      </w:r>
    </w:p>
    <w:p w14:paraId="6F3990C9" w14:textId="77777777" w:rsidR="00071D61" w:rsidRPr="003C6428" w:rsidRDefault="00071D61" w:rsidP="00465E69">
      <w:pPr>
        <w:pStyle w:val="Prix1-1style"/>
        <w:ind w:firstLine="0"/>
        <w:rPr>
          <w:lang w:val="fr-FR"/>
        </w:rPr>
      </w:pPr>
      <w:bookmarkStart w:id="550" w:name="_Toc156827197"/>
      <w:bookmarkEnd w:id="548"/>
      <w:bookmarkEnd w:id="549"/>
      <w:r w:rsidRPr="003C6428">
        <w:rPr>
          <w:lang w:val="fr-FR"/>
        </w:rPr>
        <w:t>FOURNITURE, TRANSPORT ET POSE DE CANALISATIONS</w:t>
      </w:r>
      <w:bookmarkEnd w:id="550"/>
    </w:p>
    <w:p w14:paraId="6F3990CA" w14:textId="77777777" w:rsidR="00071D61" w:rsidRPr="003C6428" w:rsidRDefault="00071D61" w:rsidP="00465E69">
      <w:pPr>
        <w:tabs>
          <w:tab w:val="left" w:pos="1152"/>
          <w:tab w:val="left" w:pos="4608"/>
        </w:tabs>
        <w:spacing w:before="240"/>
        <w:ind w:left="0" w:firstLine="0"/>
        <w:rPr>
          <w:color w:val="000000"/>
        </w:rPr>
      </w:pPr>
      <w:r w:rsidRPr="003C6428">
        <w:rPr>
          <w:color w:val="000000"/>
        </w:rPr>
        <w:t>Ces prix s'appliquent au mètre linéaire de canalisation</w:t>
      </w:r>
    </w:p>
    <w:p w14:paraId="6F3990CB" w14:textId="77777777" w:rsidR="00071D61" w:rsidRPr="003C6428" w:rsidRDefault="00071D61" w:rsidP="00945408">
      <w:pPr>
        <w:numPr>
          <w:ilvl w:val="0"/>
          <w:numId w:val="288"/>
        </w:numPr>
        <w:tabs>
          <w:tab w:val="left" w:pos="709"/>
          <w:tab w:val="left" w:pos="4608"/>
        </w:tabs>
        <w:spacing w:before="240" w:after="0"/>
        <w:ind w:left="0" w:firstLine="0"/>
        <w:rPr>
          <w:color w:val="000000"/>
        </w:rPr>
      </w:pPr>
      <w:r w:rsidRPr="003C6428">
        <w:rPr>
          <w:color w:val="000000"/>
        </w:rPr>
        <w:t>Le linéaire de la conduite à considérer dans les métrés est celui de la projection horizontale qui figure sur les profils en long.</w:t>
      </w:r>
    </w:p>
    <w:p w14:paraId="6F3990CC" w14:textId="77777777" w:rsidR="00071D61" w:rsidRPr="003C6428" w:rsidRDefault="00071D61" w:rsidP="00945408">
      <w:pPr>
        <w:numPr>
          <w:ilvl w:val="0"/>
          <w:numId w:val="288"/>
        </w:numPr>
        <w:tabs>
          <w:tab w:val="left" w:pos="709"/>
          <w:tab w:val="left" w:pos="4608"/>
        </w:tabs>
        <w:spacing w:before="240" w:after="0"/>
        <w:ind w:left="0" w:firstLine="0"/>
        <w:rPr>
          <w:color w:val="000000"/>
        </w:rPr>
      </w:pPr>
      <w:r w:rsidRPr="003C6428">
        <w:rPr>
          <w:color w:val="000000"/>
        </w:rPr>
        <w:t>La plus value pour l’ancrage des conduites pour les pentes supérieures à 15% comprend la sur longueur produite par la différence entre la longueur développée et la projection horizontale de la conduite sur son profil en long.</w:t>
      </w:r>
    </w:p>
    <w:p w14:paraId="6F3990CD" w14:textId="77777777" w:rsidR="00071D61" w:rsidRPr="003C6428" w:rsidRDefault="00071D61" w:rsidP="00465E69">
      <w:pPr>
        <w:spacing w:before="240"/>
        <w:ind w:left="0" w:firstLine="0"/>
        <w:rPr>
          <w:color w:val="000000"/>
        </w:rPr>
      </w:pPr>
      <w:r w:rsidRPr="003C6428">
        <w:rPr>
          <w:color w:val="000000"/>
        </w:rPr>
        <w:t>Le linéaire pris en compte pour le règlement des travaux sera établi sans déduction des longueurs des pièces spéciales (coudes, tés, cônes, joints…), ni de la robinetterie. Le linéaire de la conduite à considérer dans les métrés est celui de la projection horizontale qui figure sur les profils en long portant la mention « Bon pour exécution ».</w:t>
      </w:r>
    </w:p>
    <w:p w14:paraId="6F3990CE" w14:textId="77777777" w:rsidR="00071D61" w:rsidRPr="003C6428" w:rsidRDefault="00071D61" w:rsidP="00465E69">
      <w:pPr>
        <w:spacing w:before="240"/>
        <w:ind w:left="0" w:firstLine="0"/>
        <w:rPr>
          <w:color w:val="000000"/>
        </w:rPr>
      </w:pPr>
      <w:r w:rsidRPr="003C6428">
        <w:rPr>
          <w:color w:val="000000"/>
        </w:rPr>
        <w:t xml:space="preserve">Les prix comprennent la fourniture, les frais de transport, d'assurance, de fret, de douanes et taxes diverses, les frais de déchargement, de stockage en bonne uniforme, de manutention, de bardage, d'installation, de mise en fouilles, de réglage et de nivellement, d'assemblage par joints ou soudures, de pose en courbe selon le rayon de </w:t>
      </w:r>
      <w:r w:rsidRPr="003C6428">
        <w:rPr>
          <w:color w:val="000000"/>
        </w:rPr>
        <w:lastRenderedPageBreak/>
        <w:t>courbure permis par le jeu des joints et toutes les opérations nécessaires à l'installation complète et convenable de la conduite.</w:t>
      </w:r>
    </w:p>
    <w:p w14:paraId="6F3990CF" w14:textId="77777777" w:rsidR="00071D61" w:rsidRPr="003C6428" w:rsidRDefault="00071D61" w:rsidP="00465E69">
      <w:pPr>
        <w:spacing w:before="240"/>
        <w:ind w:left="0" w:firstLine="0"/>
        <w:rPr>
          <w:color w:val="000000"/>
        </w:rPr>
      </w:pPr>
      <w:r w:rsidRPr="003C6428">
        <w:rPr>
          <w:color w:val="000000"/>
        </w:rPr>
        <w:t xml:space="preserve">Ces prix comprennent également : </w:t>
      </w:r>
    </w:p>
    <w:p w14:paraId="6F3990D0" w14:textId="77777777" w:rsidR="00071D61" w:rsidRPr="003C6428" w:rsidRDefault="00071D61" w:rsidP="00945408">
      <w:pPr>
        <w:numPr>
          <w:ilvl w:val="0"/>
          <w:numId w:val="289"/>
        </w:numPr>
        <w:spacing w:before="120" w:after="0"/>
        <w:ind w:left="0" w:firstLine="0"/>
        <w:rPr>
          <w:color w:val="000000"/>
        </w:rPr>
      </w:pPr>
      <w:r w:rsidRPr="003C6428">
        <w:rPr>
          <w:color w:val="000000"/>
        </w:rPr>
        <w:t>Les coudes altimétriques et planimétriques nécessaires à la pose de la canalisation (changements de pentes, déviation de l’axe de la conduite, points hauts et points bas et raccordements avec les anciens conduites).</w:t>
      </w:r>
    </w:p>
    <w:p w14:paraId="6F3990D1" w14:textId="77777777" w:rsidR="00071D61" w:rsidRPr="003C6428" w:rsidRDefault="00071D61" w:rsidP="00945408">
      <w:pPr>
        <w:numPr>
          <w:ilvl w:val="0"/>
          <w:numId w:val="289"/>
        </w:numPr>
        <w:spacing w:before="120" w:after="0"/>
        <w:ind w:left="0" w:firstLine="0"/>
        <w:rPr>
          <w:color w:val="000000"/>
        </w:rPr>
      </w:pPr>
      <w:r w:rsidRPr="003C6428">
        <w:rPr>
          <w:color w:val="000000"/>
        </w:rPr>
        <w:t>Fourniture, transport et mise en place de joints diélectrique et des pièces de transition pour la liaison de la conduite au niveau des changements de matériaux de la conduite y compris toutes sujétions d'exécution ;</w:t>
      </w:r>
    </w:p>
    <w:p w14:paraId="6F3990D2" w14:textId="77777777" w:rsidR="00071D61" w:rsidRPr="003C6428" w:rsidRDefault="00071D61" w:rsidP="00945408">
      <w:pPr>
        <w:numPr>
          <w:ilvl w:val="0"/>
          <w:numId w:val="289"/>
        </w:numPr>
        <w:spacing w:before="120" w:after="0"/>
        <w:ind w:left="0" w:firstLine="0"/>
        <w:rPr>
          <w:color w:val="000000"/>
        </w:rPr>
      </w:pPr>
      <w:r w:rsidRPr="003C6428">
        <w:rPr>
          <w:color w:val="000000"/>
        </w:rPr>
        <w:t>Le façonnage, la coupe, la confection, la soudure, les brides (unies ou à emboîtement), les éléments droits de diamètre et longueur appropriée ;</w:t>
      </w:r>
    </w:p>
    <w:p w14:paraId="6F3990D3" w14:textId="77777777" w:rsidR="00071D61" w:rsidRPr="003C6428" w:rsidRDefault="00071D61" w:rsidP="00945408">
      <w:pPr>
        <w:numPr>
          <w:ilvl w:val="0"/>
          <w:numId w:val="289"/>
        </w:numPr>
        <w:spacing w:before="120" w:after="0"/>
        <w:ind w:left="0" w:firstLine="0"/>
        <w:rPr>
          <w:color w:val="000000"/>
        </w:rPr>
      </w:pPr>
      <w:r w:rsidRPr="003C6428">
        <w:rPr>
          <w:color w:val="000000"/>
        </w:rPr>
        <w:t>La protection contre la corrosion par un revêtement de couches de bitume, coulé à chaud, et de toile de jute ou de verre.</w:t>
      </w:r>
    </w:p>
    <w:p w14:paraId="6F3990D4" w14:textId="77777777" w:rsidR="00071D61" w:rsidRPr="003C6428" w:rsidRDefault="00071D61" w:rsidP="00945408">
      <w:pPr>
        <w:numPr>
          <w:ilvl w:val="0"/>
          <w:numId w:val="289"/>
        </w:numPr>
        <w:spacing w:before="120" w:after="0"/>
        <w:ind w:left="0" w:firstLine="0"/>
        <w:rPr>
          <w:color w:val="000000"/>
        </w:rPr>
      </w:pPr>
      <w:r w:rsidRPr="003C6428">
        <w:rPr>
          <w:color w:val="000000"/>
        </w:rPr>
        <w:t>Réalisation de grillage avertisseur bleu, Le grillage avertisseur pour les conduite DN≤75 mm, sera fabriqué en matière plastique et portant des mailles de 15 à 20 mm de côté. Il doit être placé sur toute la largeur de la tranche et doit être à plus de 30 cm par rapport à la génératrice supérieure de la conduite.</w:t>
      </w:r>
    </w:p>
    <w:p w14:paraId="6F3990D5" w14:textId="77777777" w:rsidR="00071D61" w:rsidRPr="003C6428" w:rsidRDefault="00071D61" w:rsidP="00945408">
      <w:pPr>
        <w:numPr>
          <w:ilvl w:val="0"/>
          <w:numId w:val="289"/>
        </w:numPr>
        <w:spacing w:before="120" w:after="0"/>
        <w:ind w:left="0" w:firstLine="0"/>
        <w:rPr>
          <w:color w:val="000000"/>
        </w:rPr>
      </w:pPr>
      <w:r w:rsidRPr="003C6428">
        <w:rPr>
          <w:color w:val="000000"/>
        </w:rPr>
        <w:t>la fourniture et la mise en œuvre des produits anti-racine dans les zones qui risquent d’être envahies par les racines des arbres : les produits à utiliser doivent être justifiés par l’Entrepreneur et approuvés par le Maître d’Ouvrage.</w:t>
      </w:r>
    </w:p>
    <w:p w14:paraId="6F3990D6" w14:textId="77777777" w:rsidR="00071D61" w:rsidRPr="003C6428" w:rsidRDefault="00071D61" w:rsidP="00945408">
      <w:pPr>
        <w:numPr>
          <w:ilvl w:val="0"/>
          <w:numId w:val="289"/>
        </w:numPr>
        <w:spacing w:before="120" w:after="0"/>
        <w:ind w:left="0" w:firstLine="0"/>
        <w:rPr>
          <w:color w:val="000000"/>
        </w:rPr>
      </w:pPr>
      <w:r w:rsidRPr="003C6428">
        <w:rPr>
          <w:color w:val="000000"/>
        </w:rPr>
        <w:t>Les butées de la conduite, en béton légèrement armé au niveau des coudes, pièces spéciales et robinetterie. Les butées et les ancrages seront dimensionnés par l’entrepreneur conformément au CCTP et approuvés par l’ONEE-BRANCHE EAU.</w:t>
      </w:r>
    </w:p>
    <w:p w14:paraId="6F3990D7" w14:textId="77777777" w:rsidR="00071D61" w:rsidRPr="003C6428" w:rsidRDefault="00071D61" w:rsidP="00945408">
      <w:pPr>
        <w:numPr>
          <w:ilvl w:val="0"/>
          <w:numId w:val="289"/>
        </w:numPr>
        <w:spacing w:before="120" w:after="0"/>
        <w:ind w:left="0" w:firstLine="0"/>
        <w:rPr>
          <w:color w:val="000000"/>
        </w:rPr>
      </w:pPr>
      <w:r w:rsidRPr="003C6428">
        <w:rPr>
          <w:color w:val="000000"/>
        </w:rPr>
        <w:t>Les ancrages de la conduite, en béton légèrement armé classe B4, au niveau des terrains en pente &gt; 15%, y compris les terrassements, les coffrages, le ferraillage, le cintre de fixation, la mise en œuvre et toutes sujétions.</w:t>
      </w:r>
    </w:p>
    <w:p w14:paraId="6F3990D8" w14:textId="77777777" w:rsidR="00071D61" w:rsidRPr="003C6428" w:rsidRDefault="00071D61" w:rsidP="00465E69">
      <w:pPr>
        <w:ind w:left="0" w:firstLine="0"/>
        <w:rPr>
          <w:color w:val="000000"/>
        </w:rPr>
      </w:pPr>
      <w:r w:rsidRPr="003C6428">
        <w:rPr>
          <w:color w:val="000000"/>
        </w:rPr>
        <w:t>(Les plans définissant les butées et les ancrages seront étudiés conformément au C.C.T.P. et devront être justifiés par l’Entrepreneur et approuvés par le Maître d’Ouvrage).</w:t>
      </w:r>
    </w:p>
    <w:p w14:paraId="6F3990D9" w14:textId="77777777" w:rsidR="00071D61" w:rsidRPr="003C6428" w:rsidRDefault="00071D61" w:rsidP="00465E69">
      <w:pPr>
        <w:pStyle w:val="Prix2-style"/>
        <w:ind w:left="0" w:firstLine="0"/>
        <w:rPr>
          <w:b/>
          <w:bCs w:val="0"/>
          <w:u w:val="none"/>
          <w:lang w:val="fr-FR"/>
        </w:rPr>
      </w:pPr>
      <w:r w:rsidRPr="003C6428">
        <w:rPr>
          <w:lang w:val="fr-FR"/>
        </w:rPr>
        <w:t xml:space="preserve">Fourniture, transport et pose de conduites en </w:t>
      </w:r>
      <w:r w:rsidRPr="003C6428">
        <w:rPr>
          <w:shd w:val="clear" w:color="auto" w:fill="FFFF00"/>
          <w:lang w:val="fr-FR"/>
        </w:rPr>
        <w:t xml:space="preserve">PVC </w:t>
      </w:r>
      <w:r w:rsidRPr="003C6428">
        <w:rPr>
          <w:lang w:val="fr-FR"/>
        </w:rPr>
        <w:t xml:space="preserve">pression à bague de joint, Diamètre nominal : 400 mm, Pression nominale : 16 bar : </w:t>
      </w:r>
      <w:r w:rsidRPr="003C6428">
        <w:rPr>
          <w:u w:val="none"/>
          <w:lang w:val="fr-FR"/>
        </w:rPr>
        <w:t xml:space="preserve">ce prix s’applique au </w:t>
      </w:r>
      <w:r w:rsidRPr="003C6428">
        <w:rPr>
          <w:b/>
          <w:bCs w:val="0"/>
          <w:u w:val="none"/>
          <w:lang w:val="fr-FR"/>
        </w:rPr>
        <w:t>mètre linéaire.</w:t>
      </w:r>
    </w:p>
    <w:p w14:paraId="6F3990DA" w14:textId="7DB248BC" w:rsidR="00071D61" w:rsidRPr="003C6428" w:rsidRDefault="00071D61" w:rsidP="00465E69">
      <w:pPr>
        <w:pStyle w:val="Prix2-style"/>
        <w:spacing w:after="0"/>
        <w:ind w:left="0" w:firstLine="0"/>
        <w:rPr>
          <w:u w:val="none"/>
          <w:lang w:val="fr-FR"/>
        </w:rPr>
      </w:pPr>
      <w:r w:rsidRPr="003C6428">
        <w:rPr>
          <w:lang w:val="fr-FR"/>
        </w:rPr>
        <w:t xml:space="preserve">Fourniture, transport et pose de conduites en </w:t>
      </w:r>
      <w:r w:rsidR="00FA6783" w:rsidRPr="003C6428">
        <w:rPr>
          <w:lang w:val="fr-FR"/>
        </w:rPr>
        <w:t>Béton</w:t>
      </w:r>
      <w:r w:rsidRPr="003C6428">
        <w:rPr>
          <w:lang w:val="fr-FR"/>
        </w:rPr>
        <w:t xml:space="preserve"> armé précontraint, Diamètre nominal : 400 mm, Pression nominale : 16 bars :</w:t>
      </w:r>
      <w:r w:rsidRPr="003C6428">
        <w:rPr>
          <w:u w:val="none"/>
          <w:lang w:val="fr-FR"/>
        </w:rPr>
        <w:t xml:space="preserve"> ce prix s’applique au </w:t>
      </w:r>
      <w:r w:rsidRPr="003C6428">
        <w:rPr>
          <w:b/>
          <w:bCs w:val="0"/>
          <w:u w:val="none"/>
          <w:lang w:val="fr-FR"/>
        </w:rPr>
        <w:t>mètre linéaire</w:t>
      </w:r>
      <w:r w:rsidRPr="003C6428">
        <w:rPr>
          <w:u w:val="none"/>
          <w:lang w:val="fr-FR"/>
        </w:rPr>
        <w:t>.</w:t>
      </w:r>
    </w:p>
    <w:p w14:paraId="6F3990DB" w14:textId="77777777" w:rsidR="00071D61" w:rsidRPr="003C6428" w:rsidRDefault="00071D61" w:rsidP="00465E69">
      <w:pPr>
        <w:pStyle w:val="Prix2-style"/>
        <w:ind w:left="0" w:firstLine="0"/>
        <w:rPr>
          <w:lang w:val="fr-FR"/>
        </w:rPr>
      </w:pPr>
      <w:r w:rsidRPr="003C6428">
        <w:rPr>
          <w:lang w:val="fr-FR"/>
        </w:rPr>
        <w:t>Fourniture, transport et pose de conduites en PEHD  pression à bague de joint, Diamètre nominal : 75 mm, Pression nominale : 16 bar</w:t>
      </w:r>
    </w:p>
    <w:p w14:paraId="6F3990DC" w14:textId="77777777" w:rsidR="00071D61" w:rsidRPr="003C6428" w:rsidRDefault="00071D61" w:rsidP="00465E69">
      <w:pPr>
        <w:pStyle w:val="Prix1-1style"/>
        <w:ind w:firstLine="0"/>
        <w:rPr>
          <w:lang w:val="fr-FR"/>
        </w:rPr>
      </w:pPr>
      <w:bookmarkStart w:id="551" w:name="_Toc156827198"/>
      <w:r w:rsidRPr="003C6428">
        <w:rPr>
          <w:caps w:val="0"/>
          <w:lang w:val="fr-FR"/>
        </w:rPr>
        <w:t xml:space="preserve">RÉALISATION </w:t>
      </w:r>
      <w:r w:rsidRPr="003C6428">
        <w:rPr>
          <w:lang w:val="fr-FR"/>
        </w:rPr>
        <w:t>des raccordementsavec conduites</w:t>
      </w:r>
      <w:bookmarkEnd w:id="551"/>
    </w:p>
    <w:p w14:paraId="6F3990DD" w14:textId="77777777" w:rsidR="00071D61" w:rsidRPr="003C6428" w:rsidRDefault="00071D61" w:rsidP="00465E69">
      <w:pPr>
        <w:pStyle w:val="Prix2-style"/>
        <w:spacing w:after="0"/>
        <w:ind w:left="0" w:firstLine="0"/>
        <w:rPr>
          <w:lang w:val="fr-FR"/>
        </w:rPr>
      </w:pPr>
      <w:r w:rsidRPr="003C6428">
        <w:rPr>
          <w:lang w:val="fr-FR"/>
        </w:rPr>
        <w:t>Réalisation de raccordement avec conduites existantes, Nature du matériau : béton précontraint, Diamètre nominal : 400 mm, Pression : 16 bar</w:t>
      </w:r>
    </w:p>
    <w:p w14:paraId="6F3990DE" w14:textId="3B9D49DC"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w:t>
      </w:r>
      <w:r w:rsidR="00FA6783">
        <w:rPr>
          <w:rFonts w:asciiTheme="majorBidi" w:hAnsiTheme="majorBidi" w:cstheme="majorBidi"/>
        </w:rPr>
        <w:t xml:space="preserve"> </w:t>
      </w:r>
      <w:r w:rsidRPr="003C6428">
        <w:rPr>
          <w:rFonts w:asciiTheme="majorBidi" w:hAnsiTheme="majorBidi" w:cstheme="majorBidi"/>
          <w:b/>
          <w:bCs/>
        </w:rPr>
        <w:t>à l’unité</w:t>
      </w:r>
      <w:r w:rsidRPr="003C6428">
        <w:rPr>
          <w:rFonts w:asciiTheme="majorBidi" w:hAnsiTheme="majorBidi" w:cstheme="majorBidi"/>
        </w:rPr>
        <w:t xml:space="preserve"> et se rapportent à tous les travaux de raccordement des canalisations existantes (type SNCE) en béton prés-contraint DN 400 aux conduites projetées DN 400 mm , joint d’adaptation ,élément en âme tôle PMS &lt; = 20 pour raccordement du côté conduite BP, élément en S  en acier galvanisé galvaniser à chaux avec un bout bridé (coté fonte), adaptateur à bride et toutes sujétions de pose., y compris la fourniture et transport au pied  d' œuvre des pièces de raccordement en acier galvanisé à chaud ou en fonte  compatibles avec la conduite existante et le point de raccordement avec conduite de diffèrent nature  (sur élément ou emboitement), Les travaux de raccordement comprennent notamment les suggestions suivantes:</w:t>
      </w:r>
    </w:p>
    <w:p w14:paraId="6F3990D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lastRenderedPageBreak/>
        <w:t>- Terrassement en terrain de toutes natures avec engin mécanique ou tractopelle,</w:t>
      </w:r>
    </w:p>
    <w:p w14:paraId="6F3990E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démolition, l'enlèvement et l'évacuation des blocs de béton et maçonneries éventuels, </w:t>
      </w:r>
    </w:p>
    <w:p w14:paraId="6F3990E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soutènement, l'étaiement, et le blindage des tranchées, contre les éboulements des terres, </w:t>
      </w:r>
    </w:p>
    <w:p w14:paraId="6F3990E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Le drainage des eaux de surface et de ruissellement si nécessaire,</w:t>
      </w:r>
    </w:p>
    <w:p w14:paraId="6F3990E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Pompage des eaux de fuites et de vidange de la conduite.                                                                                                                                     </w:t>
      </w:r>
    </w:p>
    <w:p w14:paraId="6F3990E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la fourniture et pose des pièces et éléments de conduite de raccordement : coudes en acier galvanisé ou en fonte d’ajustement des angles de déviation, élément de béton en âme tôle, pièces en S en acier galvanisé, éléments de conduite en acier galvanisé, joints d’assemblage et de raccordement selon le type de conduites, brides d’adaptation.</w:t>
      </w:r>
    </w:p>
    <w:p w14:paraId="6F3990E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la fourniture et transport de manchon de réparation en cas de fuite constaté lors des travaux, y compris le produit de colmatage</w:t>
      </w:r>
    </w:p>
    <w:p w14:paraId="6F3990E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L'adaptation et façonnage éventuel des embouts du nouvel élément, </w:t>
      </w:r>
    </w:p>
    <w:p w14:paraId="6F3990E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L'essai d'étanchéité, </w:t>
      </w:r>
    </w:p>
    <w:p w14:paraId="6F3990E8"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rinçage et la désinfection du tronçon concerné avant sa mise en service, </w:t>
      </w:r>
    </w:p>
    <w:p w14:paraId="6F3990E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fourniture et mise en œuvre des matériaux de réfections, </w:t>
      </w:r>
    </w:p>
    <w:p w14:paraId="6F3990E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Réalisation des massifs de butées </w:t>
      </w:r>
    </w:p>
    <w:p w14:paraId="6F3990E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remblai primaire et secondaire des tranchées, </w:t>
      </w:r>
    </w:p>
    <w:p w14:paraId="6F3990E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-La découpe, adaptations et soudures.</w:t>
      </w:r>
    </w:p>
    <w:p w14:paraId="6F3990E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L'évacuation des déblais excédentaires ou inutilisables aux décharges autorisées,  </w:t>
      </w:r>
    </w:p>
    <w:p w14:paraId="6F3990E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dispositifs de gardiennage, de sécurité, de signalisation et de balisage imposés par la réglementation en vigueur, </w:t>
      </w:r>
    </w:p>
    <w:p w14:paraId="6F3990E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remise en état des lieux et la réfection des chaussées bétonnées et trottoirs, </w:t>
      </w:r>
    </w:p>
    <w:p w14:paraId="6F3990F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mesures nécessaires à la sécurité du personnel, du matériel et des ouvrages existants,  </w:t>
      </w:r>
    </w:p>
    <w:p w14:paraId="6F3990F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mesures nécessaires au maintien de la circulation des véhicules et des accès aux propriétés riveraines, </w:t>
      </w:r>
    </w:p>
    <w:p w14:paraId="6F3990F2" w14:textId="77777777" w:rsidR="00071D61" w:rsidRPr="003C6428" w:rsidRDefault="00071D61" w:rsidP="00465E69">
      <w:pPr>
        <w:pStyle w:val="Prix2-style"/>
        <w:spacing w:after="0"/>
        <w:ind w:left="0" w:firstLine="0"/>
        <w:rPr>
          <w:lang w:val="fr-FR"/>
        </w:rPr>
      </w:pPr>
      <w:r w:rsidRPr="003C6428">
        <w:rPr>
          <w:lang w:val="fr-FR"/>
        </w:rPr>
        <w:t>Réalisation de raccordement avec conduites existantes, Nature du matériau : PVC, Diamètre nominal : 400 mm, Pression : 16 bar :</w:t>
      </w:r>
    </w:p>
    <w:p w14:paraId="6F3990F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à </w:t>
      </w:r>
      <w:r w:rsidRPr="003C6428">
        <w:rPr>
          <w:rFonts w:asciiTheme="majorBidi" w:hAnsiTheme="majorBidi" w:cstheme="majorBidi"/>
          <w:b/>
          <w:bCs/>
        </w:rPr>
        <w:t>l’unité</w:t>
      </w:r>
      <w:r w:rsidRPr="003C6428">
        <w:rPr>
          <w:rFonts w:asciiTheme="majorBidi" w:hAnsiTheme="majorBidi" w:cstheme="majorBidi"/>
        </w:rPr>
        <w:t xml:space="preserve"> et se rapportent à tous les travaux de raccordement des canalisations existantes, en PVC de DN 400 aux conduites de même nature ou différent nature   DN 500 mm , joint d’adaptation et toutes sujétions de pose., y compris la fourniture et transport au pied d' œuvre des pièces de raccordement en acier galvanisé ou en fonte et des tronçons de conduite compatible avec la conduite existante et le point de raccordement avec conduite de diffèrent nature  (sur élément ou emboitement), Les travaux de raccordement comprennent notamment les suggestions suivantes :</w:t>
      </w:r>
    </w:p>
    <w:p w14:paraId="6F3990F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Terrassement en terrain de toutes natures avec engin mécanique ou tractopelle,</w:t>
      </w:r>
    </w:p>
    <w:p w14:paraId="6F3990F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démolition, l'enlèvement et l'évacuation des blocs de béton et maçonneries éventuels, </w:t>
      </w:r>
    </w:p>
    <w:p w14:paraId="6F3990F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soutènement, l'étaiement, et le blindage des tranchées, contre les éboulements des terres, </w:t>
      </w:r>
    </w:p>
    <w:p w14:paraId="6F3990F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drainage des eaux de surface et de ruissellement si nécessaire,                                                                                                                                        </w:t>
      </w:r>
    </w:p>
    <w:p w14:paraId="6F3990F8"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lastRenderedPageBreak/>
        <w:t>- la fourniture et transport de manchon de réparation en cas de fuite constaté lors des travaux, y compris le produit de colmatage</w:t>
      </w:r>
    </w:p>
    <w:p w14:paraId="6F3990F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L'adaptation et façonnage éventuel des embouts du nouvel élément, </w:t>
      </w:r>
    </w:p>
    <w:p w14:paraId="6F3990F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L'essai d'étanchéité, </w:t>
      </w:r>
    </w:p>
    <w:p w14:paraId="6F3990F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rinçage et la désinfection du tronçon concerné avant sa mise en service, </w:t>
      </w:r>
    </w:p>
    <w:p w14:paraId="6F3990F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fourniture et mise en œuvre des matériaux de réfections, </w:t>
      </w:r>
    </w:p>
    <w:p w14:paraId="6F3990F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-La découpe, adaptations et soudures des pièces en acier galvanisé.</w:t>
      </w:r>
    </w:p>
    <w:p w14:paraId="6F3990F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remblai primaire et secondaire des tranchées, </w:t>
      </w:r>
    </w:p>
    <w:p w14:paraId="6F3990F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L'évacuation des déblais excédentaires ou inutilisables aux décharges autorisées,  </w:t>
      </w:r>
    </w:p>
    <w:p w14:paraId="6F39910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dispositifs de gardiennage, de sécurité, de signalisation et de balisage imposés par la réglementation en vigueur, </w:t>
      </w:r>
    </w:p>
    <w:p w14:paraId="6F39910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remise en état des lieux et la réfection des chaussées bétonnées et trottoirs, </w:t>
      </w:r>
    </w:p>
    <w:p w14:paraId="6F39910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mesures nécessaires à la sécurité du personnel, du matériel et des ouvrages existants,  </w:t>
      </w:r>
    </w:p>
    <w:p w14:paraId="6F39910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Les mesures nécessaires au maintien de la circulation des véhicules et des accès aux propriétés riveraines.</w:t>
      </w:r>
    </w:p>
    <w:p w14:paraId="6F399104" w14:textId="77777777" w:rsidR="00071D61" w:rsidRPr="003C6428" w:rsidRDefault="00071D61" w:rsidP="00465E69">
      <w:pPr>
        <w:ind w:left="0" w:firstLine="0"/>
        <w:rPr>
          <w:rFonts w:asciiTheme="majorBidi" w:hAnsiTheme="majorBidi" w:cstheme="majorBidi"/>
        </w:rPr>
      </w:pPr>
    </w:p>
    <w:p w14:paraId="6F399105" w14:textId="77777777" w:rsidR="00071D61" w:rsidRPr="003C6428" w:rsidRDefault="00071D61" w:rsidP="00465E69">
      <w:pPr>
        <w:pStyle w:val="Prix2-style"/>
        <w:shd w:val="clear" w:color="auto" w:fill="FFFF00"/>
        <w:ind w:left="0" w:firstLine="0"/>
        <w:rPr>
          <w:lang w:val="fr-FR"/>
        </w:rPr>
      </w:pPr>
      <w:r w:rsidRPr="003C6428">
        <w:rPr>
          <w:lang w:val="fr-FR"/>
        </w:rPr>
        <w:t>Réalisation de raccordement avec conduites existantes, Nature du matériau : béton armé précontraint, Diamètre nominal : inférieur au équale à 75 mm, Pression : 16 bar :</w:t>
      </w:r>
      <w:r w:rsidRPr="003C6428">
        <w:rPr>
          <w:u w:val="none"/>
          <w:lang w:val="fr-FR"/>
        </w:rPr>
        <w:t xml:space="preserve"> Ce prix rémunère </w:t>
      </w:r>
      <w:r w:rsidRPr="003C6428">
        <w:rPr>
          <w:b/>
          <w:bCs w:val="0"/>
          <w:u w:val="none"/>
          <w:lang w:val="fr-FR"/>
        </w:rPr>
        <w:t>à l’unité</w:t>
      </w:r>
    </w:p>
    <w:p w14:paraId="6F399106" w14:textId="77777777" w:rsidR="00071D61" w:rsidRPr="003C6428" w:rsidRDefault="00071D61" w:rsidP="00465E69">
      <w:pPr>
        <w:pStyle w:val="Prix2-style"/>
        <w:ind w:left="0" w:firstLine="0"/>
        <w:rPr>
          <w:lang w:val="fr-FR"/>
        </w:rPr>
      </w:pPr>
      <w:r w:rsidRPr="003C6428">
        <w:rPr>
          <w:lang w:val="fr-FR"/>
        </w:rPr>
        <w:t>Equipement complet de point haut de diamètre 100mm, raccords à bride, robinet vannes, manchettes à brides et toutes sujétions sur conduites de diamètre 400 mm, Pression : 16 bars Equipement complet de point haut de diamètre 60mm, raccords à bride, robinet vannes, manchettes à brides et toutes sujétions sur conduites de diamètre inférieur ou égal à 75 mm, Pression : 16 bars :</w:t>
      </w:r>
      <w:r w:rsidRPr="003C6428">
        <w:rPr>
          <w:u w:val="none"/>
          <w:lang w:val="fr-FR"/>
        </w:rPr>
        <w:t xml:space="preserve">ce prix rémunère à </w:t>
      </w:r>
      <w:r w:rsidRPr="003C6428">
        <w:rPr>
          <w:b/>
          <w:u w:val="none"/>
          <w:lang w:val="fr-FR"/>
        </w:rPr>
        <w:t>l’unité</w:t>
      </w:r>
    </w:p>
    <w:p w14:paraId="6F399107" w14:textId="77777777" w:rsidR="00071D61" w:rsidRPr="003C6428" w:rsidRDefault="00071D61" w:rsidP="00465E69">
      <w:pPr>
        <w:pStyle w:val="Prix2-style"/>
        <w:ind w:left="0" w:firstLine="0"/>
        <w:rPr>
          <w:u w:val="none"/>
          <w:lang w:val="fr-FR"/>
        </w:rPr>
      </w:pPr>
      <w:r w:rsidRPr="003C6428">
        <w:rPr>
          <w:lang w:val="fr-FR"/>
        </w:rPr>
        <w:t>Equipement complet de point haut de diamètre 60mm, raccords à bride, robinet vannes, manchettes à brides et toutes sujétions sur conduites de diamètre inférieur ou égal à 75 mm, Pression : 16 bars Equipement complet de point bas de diamètre 60mm, raccords à bride, robinet vannes, manchettes à brides et toutes sujétions sur conduites de diamètre inférieur ou égal à 75 mm, Pression : 16 bars :</w:t>
      </w:r>
      <w:r w:rsidRPr="003C6428">
        <w:rPr>
          <w:u w:val="none"/>
          <w:lang w:val="fr-FR"/>
        </w:rPr>
        <w:t xml:space="preserve">ce prix rémunère à </w:t>
      </w:r>
      <w:r w:rsidRPr="003C6428">
        <w:rPr>
          <w:b/>
          <w:u w:val="none"/>
          <w:lang w:val="fr-FR"/>
        </w:rPr>
        <w:t>l’unité</w:t>
      </w:r>
    </w:p>
    <w:p w14:paraId="6F399108" w14:textId="77777777" w:rsidR="00071D61" w:rsidRPr="003C6428" w:rsidRDefault="00071D61" w:rsidP="00465E69">
      <w:pPr>
        <w:pStyle w:val="Prix2-style"/>
        <w:ind w:left="0" w:firstLine="0"/>
        <w:rPr>
          <w:lang w:val="fr-FR"/>
        </w:rPr>
      </w:pPr>
      <w:r w:rsidRPr="003C6428">
        <w:rPr>
          <w:lang w:val="fr-FR"/>
        </w:rPr>
        <w:t>Equipement complet de point bas de diamètre 100mm, raccords à bride, robinet vannes, manchettes à brides et toutes sujétions sur conduites de diamètre supérieur à 400 mm, Pression : 16 bars Génie civil des regards, Type : de ventouse, Profondeur sous dalle : toutes profondeurs, Diamètre nominal de la plus grande conduite abritée par l'ouvrage :  inférieur ou égal à 75 mm : modifier ancien prix 76</w:t>
      </w:r>
    </w:p>
    <w:p w14:paraId="6F399109" w14:textId="77777777" w:rsidR="00071D61" w:rsidRPr="003C6428" w:rsidRDefault="00071D61" w:rsidP="00465E69">
      <w:pPr>
        <w:pStyle w:val="Prix2-style"/>
        <w:ind w:left="0" w:firstLine="0"/>
        <w:rPr>
          <w:lang w:val="fr-FR"/>
        </w:rPr>
      </w:pPr>
      <w:r w:rsidRPr="003C6428">
        <w:rPr>
          <w:lang w:val="fr-FR"/>
        </w:rPr>
        <w:t xml:space="preserve">Equipement complet de point bas de diamètre 60mm, raccords à bride, robinet vannes, manchettes à brides et toutes sujétions sur conduites de diamètre inférieur ou égal à 75 mm, Pression : 16 bars </w:t>
      </w:r>
    </w:p>
    <w:p w14:paraId="6F39910A" w14:textId="77777777" w:rsidR="00071D61" w:rsidRPr="003C6428" w:rsidRDefault="00071D61" w:rsidP="00465E69">
      <w:pPr>
        <w:pStyle w:val="Prix2-style"/>
        <w:numPr>
          <w:ilvl w:val="0"/>
          <w:numId w:val="0"/>
        </w:numPr>
        <w:rPr>
          <w:lang w:val="fr-FR"/>
        </w:rPr>
      </w:pPr>
      <w:r w:rsidRPr="003C6428">
        <w:rPr>
          <w:lang w:val="fr-FR"/>
        </w:rPr>
        <w:t>Génie civil des regards, Type : de vidange, Profondeur sous dalle : toutes profondeurs m, Diamètre nominal de la plus grande conduite abritée par l’ouvrage : tous diamètres 75 mm,</w:t>
      </w:r>
    </w:p>
    <w:p w14:paraId="6F39910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se rapporte à tous les travaux de génie civil pour la réalisation de regards, conformément aux plans types d’exécutions approuvés par le maître d’œuvre pour la réalisation d’un by-pass entre deux conduites en parallèle. </w:t>
      </w:r>
    </w:p>
    <w:p w14:paraId="6F39910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Ces prestations s’entendent la construction et la finition des regards, à l’exclusion de leurs équipements, qui sont comptés par ailleurs.</w:t>
      </w:r>
    </w:p>
    <w:p w14:paraId="6F39910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lastRenderedPageBreak/>
        <w:t>Ces travaux comprennent notamment les suggestions suivantes :</w:t>
      </w:r>
    </w:p>
    <w:p w14:paraId="6F39910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sondages et l’implantation définitive des ouvrages sur le terrain,</w:t>
      </w:r>
    </w:p>
    <w:p w14:paraId="6F39910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étaiements et blindages,</w:t>
      </w:r>
    </w:p>
    <w:p w14:paraId="6F39911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L’épuisement de l’eau de surface et de ruissellement autour des terrassements de l’ouvrage,</w:t>
      </w:r>
    </w:p>
    <w:p w14:paraId="6F39911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dispositions nécessaires pour assurer l’étanchéité de l’ouvrage contre les eaux, de surface, de ruissellement et de nappe,</w:t>
      </w:r>
    </w:p>
    <w:p w14:paraId="6F39911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nettoyage et le compactage du fond de fouilles</w:t>
      </w:r>
    </w:p>
    <w:p w14:paraId="6F39911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réalisation du béton de propreté sur 10 cm d’épaisseur en béton type B4 dosé au minimum à 250 kg/m3 de ciment CPJ 45 ou équivalent, et présentant à 28 jours, une résistance nominale à la compression, d’au moins 180 bars,</w:t>
      </w:r>
    </w:p>
    <w:p w14:paraId="6F39911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fourniture et la mise en place des coffrages soignés, en bois ou métalliques,</w:t>
      </w:r>
    </w:p>
    <w:p w14:paraId="6F39911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fourniture, le façonnage et la mise en place de ferraillage, conformément aux plans d’exécutions approuvés par le maître d’œuvre,</w:t>
      </w:r>
    </w:p>
    <w:p w14:paraId="6F39911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La fourniture et transport des agrégats agrées par le maître d’œuvre, pour la préparation des bétons, </w:t>
      </w:r>
    </w:p>
    <w:p w14:paraId="6F39911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préparation, le transport et la mise en place avec vibration du béton type B2 dosé au minimum à 350 kg/m3 de ciment CPJ 45 ou équivalent et présentant à 28 jours, une résistance nominale à la compression, d’au moins 270 bars,</w:t>
      </w:r>
    </w:p>
    <w:p w14:paraId="6F399118"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adjuvants éventuellement nécessaires pour obtenir les caractéristiques prescrites pour une mise en œuvre convenable.</w:t>
      </w:r>
    </w:p>
    <w:p w14:paraId="6F39911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Les sujétions pour la réalisation éventuelle des joints de retrait ou de dilatation, </w:t>
      </w:r>
    </w:p>
    <w:p w14:paraId="6F39911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sujétions dues à l'emploi d'appareils vibrateurs, notamment les frais nécessités par le renforcement des coffrages</w:t>
      </w:r>
    </w:p>
    <w:p w14:paraId="6F39911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réalisation du puisard de vidange et d’évacuation de l’eau,</w:t>
      </w:r>
    </w:p>
    <w:p w14:paraId="6F39911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traitement des reprises de bétonnage,</w:t>
      </w:r>
    </w:p>
    <w:p w14:paraId="6F39911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traitement des surfaces, présentant des dégradations ou un fini non conforme aux indications des plans d'exécution,</w:t>
      </w:r>
    </w:p>
    <w:p w14:paraId="6F39911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réalisation de l’enduit au mortier de ciment, sur toutes les surfaces de l’ouvrage,</w:t>
      </w:r>
    </w:p>
    <w:p w14:paraId="6F39911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réalisation d’un enduit à base d’émulsion bitumineuse sur les parements de l’ouvrage, qui sont en contact avec le terrain naturel,</w:t>
      </w:r>
    </w:p>
    <w:p w14:paraId="6F39912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La fourniture et réalisation du dispositif d’aération de l’ouvrage, selon le plan d’exécution (col de cygne en tube métallique ou châssis grillagé ou autre) </w:t>
      </w:r>
    </w:p>
    <w:p w14:paraId="6F39912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repiquage des trous de scellement,</w:t>
      </w:r>
    </w:p>
    <w:p w14:paraId="6F39912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fourniture, pose et scellement des échelons ou d’échelle métallique, selon le plan d’exécution,</w:t>
      </w:r>
    </w:p>
    <w:p w14:paraId="6F39912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fourniture, pose et scellement du cadre et tampon ou capot métallique, selon le plan d’exécution,</w:t>
      </w:r>
    </w:p>
    <w:p w14:paraId="6F39912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grattage des salissures et bavures de mortier ou de laitance collées aux sols et aux parements,</w:t>
      </w:r>
    </w:p>
    <w:p w14:paraId="6F39912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lastRenderedPageBreak/>
        <w:t>-</w:t>
      </w:r>
      <w:r w:rsidRPr="003C6428">
        <w:rPr>
          <w:rFonts w:asciiTheme="majorBidi" w:hAnsiTheme="majorBidi" w:cstheme="majorBidi"/>
        </w:rPr>
        <w:tab/>
        <w:t>Les sujétions dues aux réservations dans les bétons, pour conduites, fourreaux et pièces métalliques diverses,</w:t>
      </w:r>
    </w:p>
    <w:p w14:paraId="6F39912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L’exécution de la peinture et numérotage de l’ouvrage et des diverses pièces métalliques, non compris les équipements hydrauliques,</w:t>
      </w:r>
    </w:p>
    <w:p w14:paraId="6F39912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frais occasionnés par les prélèvements et les essais de contrôle de qualité des bétons et de leurs composants effectués par l’entreprise.</w:t>
      </w:r>
    </w:p>
    <w:p w14:paraId="6F399128" w14:textId="77777777" w:rsidR="00071D61" w:rsidRPr="003C6428" w:rsidRDefault="00071D61" w:rsidP="00465E69">
      <w:pPr>
        <w:ind w:left="0" w:firstLine="0"/>
        <w:rPr>
          <w:rFonts w:asciiTheme="majorBidi" w:hAnsiTheme="majorBidi" w:cstheme="majorBidi"/>
        </w:rPr>
      </w:pPr>
    </w:p>
    <w:p w14:paraId="6F39912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La fermeture des regards sera assurée par des tampons en fonte ductile D400 de type chaussée ou trottoir à l’intérieur des agglomérations (en zone de circulation) et par des capots en acier en dehors des agglomérations, ces capots doivent être munis d’un système de verrouillage adéquat (anti-vandale).</w:t>
      </w:r>
    </w:p>
    <w:p w14:paraId="6F39912A" w14:textId="77777777" w:rsidR="00071D61" w:rsidRPr="003C6428" w:rsidRDefault="00071D61" w:rsidP="00465E69">
      <w:pPr>
        <w:pStyle w:val="Prix2-style"/>
        <w:numPr>
          <w:ilvl w:val="0"/>
          <w:numId w:val="0"/>
        </w:numPr>
        <w:rPr>
          <w:lang w:val="fr-FR"/>
        </w:rPr>
      </w:pPr>
    </w:p>
    <w:p w14:paraId="6F39912B" w14:textId="77777777" w:rsidR="00071D61" w:rsidRPr="003C6428" w:rsidRDefault="00071D61" w:rsidP="00465E69">
      <w:pPr>
        <w:pStyle w:val="Prix2-style"/>
        <w:ind w:left="0" w:firstLine="0"/>
        <w:rPr>
          <w:lang w:val="fr-FR"/>
        </w:rPr>
      </w:pPr>
      <w:r w:rsidRPr="003C6428">
        <w:rPr>
          <w:lang w:val="fr-FR"/>
        </w:rPr>
        <w:t>Génie civil des regards, Type : de ventouse, Profondeur sous dalle : toutes profondeurs, Diamètre nominal de la conduite abritée par l'ouvrage : supérieur à 400 mm</w:t>
      </w:r>
    </w:p>
    <w:p w14:paraId="6F39912C" w14:textId="77777777" w:rsidR="00071D61" w:rsidRPr="003C6428" w:rsidRDefault="00071D61" w:rsidP="00465E69">
      <w:pPr>
        <w:pStyle w:val="Prix2-style"/>
        <w:ind w:left="0" w:firstLine="0"/>
        <w:rPr>
          <w:lang w:val="fr-FR"/>
        </w:rPr>
      </w:pPr>
      <w:r w:rsidRPr="003C6428">
        <w:rPr>
          <w:lang w:val="fr-FR"/>
        </w:rPr>
        <w:t>Génie civil des regards, Type : de ventouse, Profondeur sous dalle : toutes profondeurs, Diamètre nominal de la plus grande conduite abritée par l'ouvrage :  inférieur ou égal à 75 mm</w:t>
      </w:r>
    </w:p>
    <w:p w14:paraId="6F39912D" w14:textId="77777777" w:rsidR="00071D61" w:rsidRPr="003C6428" w:rsidRDefault="00071D61" w:rsidP="00465E69">
      <w:pPr>
        <w:pStyle w:val="Prix2-style"/>
        <w:ind w:left="0" w:firstLine="0"/>
        <w:rPr>
          <w:lang w:val="fr-FR"/>
        </w:rPr>
      </w:pPr>
      <w:r w:rsidRPr="003C6428">
        <w:rPr>
          <w:lang w:val="fr-FR"/>
        </w:rPr>
        <w:t>Génie civil des regards, Type : de vidange, Profondeur sous dalle : toutes profondeurs m, Diamètre nominal de la plus grande conduite abritée par l’ouvrage : tous diamètres 400 mm,</w:t>
      </w:r>
    </w:p>
    <w:p w14:paraId="6F39912E" w14:textId="77777777" w:rsidR="00071D61" w:rsidRPr="003C6428" w:rsidRDefault="00071D61" w:rsidP="00465E69">
      <w:pPr>
        <w:pStyle w:val="Prix2-style"/>
        <w:ind w:left="0" w:firstLine="0"/>
        <w:rPr>
          <w:lang w:val="fr-FR"/>
        </w:rPr>
      </w:pPr>
      <w:r w:rsidRPr="003C6428">
        <w:rPr>
          <w:lang w:val="fr-FR"/>
        </w:rPr>
        <w:t>Génie civil des regards, Type : de vidange, Profondeur sous dalle : toutes profondeurs m, Diamètre nominal de la plus grande conduite abritée par l’ouvrage : tous diamètres 75 mm,</w:t>
      </w:r>
    </w:p>
    <w:p w14:paraId="6F39912F" w14:textId="77777777" w:rsidR="00071D61" w:rsidRPr="003C6428" w:rsidRDefault="00071D61" w:rsidP="00465E69">
      <w:pPr>
        <w:pStyle w:val="Prix2-style"/>
        <w:spacing w:after="0"/>
        <w:ind w:left="0" w:firstLine="0"/>
        <w:rPr>
          <w:lang w:val="fr-FR"/>
        </w:rPr>
      </w:pPr>
      <w:r w:rsidRPr="003C6428">
        <w:rPr>
          <w:lang w:val="fr-FR"/>
        </w:rPr>
        <w:t>Génie civil des bornes de repérage</w:t>
      </w:r>
    </w:p>
    <w:p w14:paraId="6F39913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à l’unité l’exécution complète du génie civil des ouvrages de repérage (tous les </w:t>
      </w:r>
      <w:smartTag w:uri="urn:schemas-microsoft-com:office:smarttags" w:element="metricconverter">
        <w:smartTagPr>
          <w:attr w:name="ProductID" w:val="200 m"/>
        </w:smartTagPr>
        <w:r w:rsidRPr="003C6428">
          <w:rPr>
            <w:rFonts w:asciiTheme="majorBidi" w:hAnsiTheme="majorBidi" w:cstheme="majorBidi"/>
          </w:rPr>
          <w:t>200 m</w:t>
        </w:r>
      </w:smartTag>
      <w:r w:rsidRPr="003C6428">
        <w:rPr>
          <w:rFonts w:asciiTheme="majorBidi" w:hAnsiTheme="majorBidi" w:cstheme="majorBidi"/>
        </w:rPr>
        <w:t xml:space="preserve"> de conduite et aux changements d’angle), conformément au CCTP et au plan type. Il comprend toutes sujétions de terrassements (déblais, remblais …), de béton (coffrage, ferraillage …) et d’indications (peinture, écritures, symboles ONEE – Branche Eau).</w:t>
      </w:r>
    </w:p>
    <w:p w14:paraId="6F399131" w14:textId="77777777" w:rsidR="00071D61" w:rsidRPr="003C6428" w:rsidRDefault="00071D61" w:rsidP="00465E69">
      <w:pPr>
        <w:pStyle w:val="Prix2-style"/>
        <w:spacing w:after="0"/>
        <w:ind w:left="0" w:firstLine="0"/>
        <w:rPr>
          <w:lang w:val="fr-FR"/>
        </w:rPr>
      </w:pPr>
      <w:r w:rsidRPr="003C6428">
        <w:rPr>
          <w:lang w:val="fr-FR"/>
        </w:rPr>
        <w:t>Essais en tranchée des conduites</w:t>
      </w:r>
    </w:p>
    <w:p w14:paraId="6F39913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au mètre linéaire l’Entrepreneur pour l’exécution des essais en tranchées des conduites y compris fourniture et pose des tuyaux spéciaux et dispositifs d’obturation de la conduite, réalisation des butées aux extrémités du sous-tronçon mis à l’épreuve, appareillage de mesure, bacs de jaugeage, pompes de mise en pression, eau pour essais et toutes sujétions d’exécution. Les essais seront réalisés conformément aux prescriptions du CPC applicable aux conduites d’alimentation en eau potable. L’eau nécessaire pour l’essai est à la charge de l’entreprise.</w:t>
      </w:r>
    </w:p>
    <w:p w14:paraId="6F399133" w14:textId="77777777" w:rsidR="00071D61" w:rsidRPr="003C6428" w:rsidRDefault="00071D61" w:rsidP="00465E69">
      <w:pPr>
        <w:pStyle w:val="Prix2-style"/>
        <w:spacing w:after="0"/>
        <w:ind w:left="0" w:firstLine="0"/>
        <w:rPr>
          <w:lang w:val="fr-FR"/>
        </w:rPr>
      </w:pPr>
      <w:r w:rsidRPr="003C6428">
        <w:rPr>
          <w:lang w:val="fr-FR"/>
        </w:rPr>
        <w:t>Rinçage et mise en service industrieldes canalisations</w:t>
      </w:r>
    </w:p>
    <w:p w14:paraId="6F39913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au mètre linéaire l'Entrepreneur pour le rinçage et désinfection intérieur de la canalisation selon les prescriptions du CCTP, et le réglage des équipements pour la mise en service industriel de la totalité.  Il comprend la fourniture d’eau brute, nécessaire à cette opération et toutes sujétions de mise en œuvre et de mise en service de cet adducteur. L’eau nécessaire au rinçage et désinfection est à la charge de l’entreprise.</w:t>
      </w:r>
    </w:p>
    <w:p w14:paraId="6F399135" w14:textId="77777777" w:rsidR="00071D61" w:rsidRPr="003C6428" w:rsidRDefault="00071D61" w:rsidP="00465E69">
      <w:pPr>
        <w:pStyle w:val="Prix2-style"/>
        <w:spacing w:after="0"/>
        <w:ind w:left="0" w:firstLine="0"/>
        <w:rPr>
          <w:lang w:val="fr-FR"/>
        </w:rPr>
      </w:pPr>
      <w:r w:rsidRPr="003C6428">
        <w:rPr>
          <w:lang w:val="fr-FR"/>
        </w:rPr>
        <w:t>Réalisation de traversées des oueds POUR CONDUITE DN400</w:t>
      </w:r>
    </w:p>
    <w:p w14:paraId="6F39913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au mètre linéaire tous les travaux de traversées d’oued et grand châabas, par des conduites, conformément aux plans types d’exécutions approuvés par le maître d’œuvre.</w:t>
      </w:r>
    </w:p>
    <w:p w14:paraId="6F39913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spacing w:val="-3"/>
        </w:rPr>
        <w:t>La traversée en siphon sera réalisée avec une conduite en acier galvanisé à chaud (en cas de PEHD ou PVC) ou en fonte ductile (en cas de conduite en fonte) de diamètre équivalent à celui de la conduite principale avec enrobage dans le béton couvrant les lits mineur et majeur. Le prix</w:t>
      </w:r>
      <w:r w:rsidRPr="003C6428">
        <w:rPr>
          <w:rFonts w:asciiTheme="majorBidi" w:hAnsiTheme="majorBidi" w:cstheme="majorBidi"/>
        </w:rPr>
        <w:t xml:space="preserve"> s'applique au mètre linéaire de l’enrobage mis en place.</w:t>
      </w:r>
    </w:p>
    <w:p w14:paraId="6F399138"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lastRenderedPageBreak/>
        <w:t>Les frais d’études, de démarche et d’autorisation de traversée,</w:t>
      </w:r>
    </w:p>
    <w:p w14:paraId="6F399139"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 xml:space="preserve">L'implantation sur le terrain de la traversée, </w:t>
      </w:r>
    </w:p>
    <w:p w14:paraId="6F39913A" w14:textId="77777777" w:rsidR="00071D61" w:rsidRPr="003C6428" w:rsidRDefault="00FE2AF4"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w:t>
      </w:r>
      <w:r w:rsidR="00071D61" w:rsidRPr="003C6428">
        <w:rPr>
          <w:rFonts w:asciiTheme="majorBidi" w:hAnsiTheme="majorBidi" w:cstheme="majorBidi"/>
        </w:rPr>
        <w:t>’ensembledes terrassements nécessaires pour assurer une couverture au-dessus de la génératrice supérieure de la conduite selon recommandations du rapport géotechnique, y compris toutes sujétions d'assèchement éventuel ;</w:t>
      </w:r>
    </w:p>
    <w:p w14:paraId="6F39913B" w14:textId="77777777" w:rsidR="00071D61" w:rsidRPr="003C6428" w:rsidRDefault="00FE2AF4"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w:t>
      </w:r>
      <w:r w:rsidR="00071D61" w:rsidRPr="003C6428">
        <w:rPr>
          <w:rFonts w:asciiTheme="majorBidi" w:hAnsiTheme="majorBidi" w:cstheme="majorBidi"/>
        </w:rPr>
        <w:t>a fourniture et le transport de tous les matériaux nécessaires à la réalisation de la traversée ;</w:t>
      </w:r>
    </w:p>
    <w:p w14:paraId="6F39913C" w14:textId="77777777" w:rsidR="00071D61" w:rsidRPr="003C6428" w:rsidRDefault="00FE2AF4"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w:t>
      </w:r>
      <w:r w:rsidR="00071D61" w:rsidRPr="003C6428">
        <w:rPr>
          <w:rFonts w:asciiTheme="majorBidi" w:hAnsiTheme="majorBidi" w:cstheme="majorBidi"/>
        </w:rPr>
        <w:t>a fourniture et le transport à pied d’œuvre des pièces de raccordement de la conduite en siphon à la conduite principale en amont et en aval (pièces en S, joints, raccords etc.) ;</w:t>
      </w:r>
    </w:p>
    <w:p w14:paraId="6F39913D" w14:textId="77777777" w:rsidR="00071D61" w:rsidRPr="003C6428" w:rsidRDefault="00FE2AF4"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w:t>
      </w:r>
      <w:r w:rsidR="00071D61" w:rsidRPr="003C6428">
        <w:rPr>
          <w:rFonts w:asciiTheme="majorBidi" w:hAnsiTheme="majorBidi" w:cstheme="majorBidi"/>
        </w:rPr>
        <w:t xml:space="preserve">a fourniture, transport et pose du gabionnage en quantité préconisé par le rapport géotechnique pour la protection des conduites le long des traversées. Le gabionnage sera à mailles double torsion 100/120mm en fil galvanisé à chaud de </w:t>
      </w:r>
      <w:smartTag w:uri="urn:schemas-microsoft-com:office:smarttags" w:element="metricconverter">
        <w:smartTagPr>
          <w:attr w:name="ProductID" w:val="3 mm"/>
        </w:smartTagPr>
        <w:r w:rsidR="00071D61" w:rsidRPr="003C6428">
          <w:rPr>
            <w:rFonts w:asciiTheme="majorBidi" w:hAnsiTheme="majorBidi" w:cstheme="majorBidi"/>
          </w:rPr>
          <w:t>3 mm</w:t>
        </w:r>
      </w:smartTag>
      <w:r w:rsidR="00071D61" w:rsidRPr="003C6428">
        <w:rPr>
          <w:rFonts w:asciiTheme="majorBidi" w:hAnsiTheme="majorBidi" w:cstheme="majorBidi"/>
        </w:rPr>
        <w:t xml:space="preserve"> de diamètre.</w:t>
      </w:r>
    </w:p>
    <w:p w14:paraId="6F39913E"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 Fourniture, transport et pose de la conduite de traversée qui doit être de diamètre et de PMS de la conduite principale, enrobé dans le béton (l’épaisseur du béton doit être de 20cm) </w:t>
      </w:r>
    </w:p>
    <w:p w14:paraId="6F39913F"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Fourniture, transport et mise en place de joints diélectrique et des pièces de transition pour la liaison de la conduite au niveau des changements de matériaux de la conduite y compris toutes sujétions d'exécution ;</w:t>
      </w:r>
    </w:p>
    <w:p w14:paraId="6F399140"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L’exécution</w:t>
      </w:r>
      <w:r w:rsidR="00071D61" w:rsidRPr="003C6428">
        <w:rPr>
          <w:rFonts w:asciiTheme="majorBidi" w:hAnsiTheme="majorBidi" w:cstheme="majorBidi"/>
        </w:rPr>
        <w:t xml:space="preserve"> de la traversée y compris les butées et ancrages nécessaires ;</w:t>
      </w:r>
    </w:p>
    <w:p w14:paraId="6F399141"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protection de la conduite contre la corrosion.</w:t>
      </w:r>
    </w:p>
    <w:p w14:paraId="6F399142"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déviation provisoire éventuelle des eaux des chaâbas et des oueds par la mise en place de batardeaux et toutes sujétions d’assèchement de l’oued (matériel et énergie nécessaire au pompage et toutes sujétions de mise en œuvre) ;</w:t>
      </w:r>
    </w:p>
    <w:p w14:paraId="6F399143"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fourniture et la mise en place du béton d’enrobage si la conduite de traversée est en acier galvanisé conformément au rapport géotechnique ;</w:t>
      </w:r>
    </w:p>
    <w:p w14:paraId="6F399144"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remise en état des lieux et les essais de réception.</w:t>
      </w:r>
    </w:p>
    <w:p w14:paraId="6F399145"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Les dispositifs de gardiennage, de sécurité, de signalisation et de balisage imposés par la réglementation en vigueur,</w:t>
      </w:r>
    </w:p>
    <w:p w14:paraId="6F399146"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 xml:space="preserve">Les mesures nécessaires à la sécurité du personnel, du matériel et des ouvrages existants, </w:t>
      </w:r>
    </w:p>
    <w:p w14:paraId="6F399147"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Les suggestions et difficultés de travaux en traversée,</w:t>
      </w:r>
    </w:p>
    <w:p w14:paraId="6F399148"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Les frais occasionnés par les essais de contrôle de qualité des travaux.</w:t>
      </w:r>
    </w:p>
    <w:p w14:paraId="6F399149"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Toutes sujétions de parfaites exécutions.</w:t>
      </w:r>
    </w:p>
    <w:p w14:paraId="6F39914A" w14:textId="77777777" w:rsidR="00071D61" w:rsidRPr="003C6428" w:rsidRDefault="00071D61" w:rsidP="00465E69">
      <w:pPr>
        <w:ind w:left="0" w:firstLine="0"/>
        <w:rPr>
          <w:rFonts w:asciiTheme="majorBidi" w:hAnsiTheme="majorBidi" w:cstheme="majorBidi"/>
        </w:rPr>
      </w:pPr>
    </w:p>
    <w:p w14:paraId="6F39914B" w14:textId="77777777" w:rsidR="00071D61" w:rsidRPr="003C6428" w:rsidRDefault="00071D61" w:rsidP="00465E69">
      <w:pPr>
        <w:pStyle w:val="Prix2-style"/>
        <w:spacing w:after="0"/>
        <w:ind w:left="0" w:firstLine="0"/>
        <w:rPr>
          <w:lang w:val="fr-FR"/>
        </w:rPr>
      </w:pPr>
      <w:r w:rsidRPr="003C6428">
        <w:rPr>
          <w:lang w:val="fr-FR"/>
        </w:rPr>
        <w:t>Réalisation de traversées des chaâbas PAR CONDUITE DN INFERIEURE A 75 mm</w:t>
      </w:r>
    </w:p>
    <w:p w14:paraId="6F39914C" w14:textId="77777777" w:rsidR="00071D61" w:rsidRPr="003C6428" w:rsidRDefault="00071D61" w:rsidP="00465E69">
      <w:pPr>
        <w:spacing w:line="264" w:lineRule="auto"/>
        <w:ind w:left="0" w:firstLine="0"/>
        <w:rPr>
          <w:rFonts w:asciiTheme="majorBidi" w:hAnsiTheme="majorBidi" w:cstheme="majorBidi"/>
        </w:rPr>
      </w:pPr>
      <w:r w:rsidRPr="003C6428">
        <w:rPr>
          <w:rFonts w:asciiTheme="majorBidi" w:hAnsiTheme="majorBidi" w:cstheme="majorBidi"/>
        </w:rPr>
        <w:t xml:space="preserve">Ce prix rémunère au mètre linéaire l'Entrepreneur pour les travaux de franchissement des petites chaâbas et seguias rencontrées et ce conformément au plan de principe quelle que soit la nature des terrains rencontrés selon les plans d’exécution établis par l’Entrepreneur et approuvés par le Client. </w:t>
      </w:r>
    </w:p>
    <w:p w14:paraId="6F39914D" w14:textId="77777777" w:rsidR="00071D61" w:rsidRPr="003C6428" w:rsidRDefault="00071D61" w:rsidP="00465E69">
      <w:pPr>
        <w:spacing w:line="264" w:lineRule="auto"/>
        <w:ind w:left="0" w:firstLine="0"/>
        <w:rPr>
          <w:rFonts w:asciiTheme="majorBidi" w:hAnsiTheme="majorBidi" w:cstheme="majorBidi"/>
        </w:rPr>
      </w:pPr>
      <w:r w:rsidRPr="003C6428">
        <w:rPr>
          <w:rFonts w:asciiTheme="majorBidi" w:hAnsiTheme="majorBidi" w:cstheme="majorBidi"/>
        </w:rPr>
        <w:t>Les travaux à la charge de l’Entrepreneur comprennent :</w:t>
      </w:r>
    </w:p>
    <w:p w14:paraId="6F39914E"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L’ensemble</w:t>
      </w:r>
      <w:r w:rsidR="00071D61" w:rsidRPr="003C6428">
        <w:rPr>
          <w:rFonts w:asciiTheme="majorBidi" w:hAnsiTheme="majorBidi" w:cstheme="majorBidi"/>
        </w:rPr>
        <w:t xml:space="preserve"> des terrassements nécessaires pour assurer une couverture au-dessus de la génératrice supérieure de la conduite selon recommandations du rapport géotechnique, y compris toutes sujétions d'assèchement éventuel ;</w:t>
      </w:r>
    </w:p>
    <w:p w14:paraId="6F39914F"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fourniture et le transport de tous les matériaux nécessaires à la réalisation de la traversée ;</w:t>
      </w:r>
    </w:p>
    <w:p w14:paraId="6F399150"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FTP de la conduite en acier galvanisé à chaux</w:t>
      </w:r>
    </w:p>
    <w:p w14:paraId="6F399151"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lastRenderedPageBreak/>
        <w:t>La</w:t>
      </w:r>
      <w:r w:rsidR="00071D61" w:rsidRPr="003C6428">
        <w:rPr>
          <w:rFonts w:asciiTheme="majorBidi" w:hAnsiTheme="majorBidi" w:cstheme="majorBidi"/>
        </w:rPr>
        <w:t xml:space="preserve"> fourniture et le transport à pied d’œuvre des pièces de raccordement de la conduite en siphon à la conduite principale en amont et en aval (pièces en S, joints, raccords etc.) ;</w:t>
      </w:r>
    </w:p>
    <w:p w14:paraId="6F399152"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 conduite de traversée doit être de diamètre et de PMS de la conduite principale, enrobé dans le béton (l’épaisseur du béton doit être de 20 cm) ;</w:t>
      </w:r>
    </w:p>
    <w:p w14:paraId="6F399153"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Fourniture, transport et mise en place de joints diélectrique et des pièces de transition pour la liaison de la conduite au niveau des changements de matériaux de la conduite y compris toutes sujétions d'exécution ;</w:t>
      </w:r>
    </w:p>
    <w:p w14:paraId="6F399154"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L’exécution</w:t>
      </w:r>
      <w:r w:rsidR="00071D61" w:rsidRPr="003C6428">
        <w:rPr>
          <w:rFonts w:asciiTheme="majorBidi" w:hAnsiTheme="majorBidi" w:cstheme="majorBidi"/>
        </w:rPr>
        <w:t xml:space="preserve"> de la traversée y compris les butées et ancrages nécessaires ;</w:t>
      </w:r>
    </w:p>
    <w:p w14:paraId="6F399155"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protection de la conduite contre la corrosion.</w:t>
      </w:r>
    </w:p>
    <w:p w14:paraId="6F399156"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déviation provisoire éventuelle des eaux des petits chaâbas et des petits oueds par la mise en place de batardeaux et toutes sujétions d’assèchement de l’oued (matériel et énergie nécessaire au pompage et toutes sujétions de mise en œuvre) ;</w:t>
      </w:r>
    </w:p>
    <w:p w14:paraId="6F399157"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fourniture et la mise en place du béton d’enrobage conformément au rapport géotechnique ;</w:t>
      </w:r>
    </w:p>
    <w:p w14:paraId="6F399158" w14:textId="77777777" w:rsidR="00071D61" w:rsidRPr="003C6428" w:rsidRDefault="00080B2E"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w:t>
      </w:r>
      <w:r w:rsidR="00071D61" w:rsidRPr="003C6428">
        <w:rPr>
          <w:rFonts w:asciiTheme="majorBidi" w:hAnsiTheme="majorBidi" w:cstheme="majorBidi"/>
        </w:rPr>
        <w:t xml:space="preserve"> remise en état des lieux et les essais de réception.</w:t>
      </w:r>
    </w:p>
    <w:p w14:paraId="6F399159"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Toutes sujétions de parfaites exécutions.</w:t>
      </w:r>
    </w:p>
    <w:p w14:paraId="6F39915A" w14:textId="77777777" w:rsidR="00071D61" w:rsidRPr="003C6428" w:rsidRDefault="00071D61" w:rsidP="00465E69">
      <w:pPr>
        <w:pStyle w:val="Prix2-style"/>
        <w:ind w:left="0" w:firstLine="0"/>
        <w:rPr>
          <w:lang w:val="fr-FR"/>
        </w:rPr>
      </w:pPr>
      <w:r w:rsidRPr="003C6428">
        <w:rPr>
          <w:lang w:val="fr-FR"/>
        </w:rPr>
        <w:t>Réalisation de traversée de pistes et chaussées, Type de traversée : route goudronée, avec protection par dalette en béton armé pour la conduite DN 400mm</w:t>
      </w:r>
    </w:p>
    <w:p w14:paraId="6F39915B" w14:textId="77777777" w:rsidR="00071D61" w:rsidRPr="003C6428" w:rsidDel="008E71F3" w:rsidRDefault="00071D61" w:rsidP="00465E69">
      <w:pPr>
        <w:pStyle w:val="Prix2-style"/>
        <w:numPr>
          <w:ilvl w:val="0"/>
          <w:numId w:val="0"/>
        </w:numPr>
        <w:rPr>
          <w:lang w:val="fr-FR"/>
        </w:rPr>
      </w:pPr>
    </w:p>
    <w:p w14:paraId="6F39915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l’entrepreneur au mètre linéaire et se rapporte à tous les travaux nécessaires pour réaliser la traversée de la route, conformément aux plans types d’exécutions approuvés par le maître d’œuvre.</w:t>
      </w:r>
    </w:p>
    <w:p w14:paraId="6F39915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La traversée sera réalisée par </w:t>
      </w:r>
      <w:r w:rsidRPr="003C6428">
        <w:rPr>
          <w:rFonts w:asciiTheme="majorBidi" w:hAnsiTheme="majorBidi" w:cstheme="majorBidi"/>
          <w:bCs/>
        </w:rPr>
        <w:t>forage horizontale sans ouverture de tranchée</w:t>
      </w:r>
      <w:r w:rsidRPr="003C6428">
        <w:rPr>
          <w:rFonts w:asciiTheme="majorBidi" w:hAnsiTheme="majorBidi" w:cstheme="majorBidi"/>
        </w:rPr>
        <w:t>.</w:t>
      </w:r>
    </w:p>
    <w:p w14:paraId="6F39915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L’entrepreneur devra prendre connaissance du sous – sol (géologie, terrains traversés et encombrement). L’utilisation et la réalisation de sondage doivent parfois être envisagées à l’aplomb du tracé. L’objectif visé étant de pouvoir proposer le procédé de forage adapté au terrain : choix du matériel – dimension de l’atelier, tête de coupe, type de marteau.</w:t>
      </w:r>
    </w:p>
    <w:p w14:paraId="6F39915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La solution proposée devra être capable d’éviter les risques d’affouillement d’affaissement de la surface, de compression des sols autour de la gaine lors de passage à proximité d’ouvrage d’art.</w:t>
      </w:r>
    </w:p>
    <w:p w14:paraId="6F39916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puits de départs et de sorties doivent être blindés et étançonnés, le fond de fouilles de départ stabilisé. Le rabattement éventuel de la nappe est indispensable pour permettre à l’atelier de forage de travailler dans un puits asséché.</w:t>
      </w:r>
    </w:p>
    <w:p w14:paraId="6F39916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travaux, objet du présent prix, comprendront :</w:t>
      </w:r>
    </w:p>
    <w:p w14:paraId="6F399162"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signalisation du chantier et les mesures de sécurité vis-à-vis de la circulation ;</w:t>
      </w:r>
    </w:p>
    <w:p w14:paraId="6F399163"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préparation du profil du forage ;</w:t>
      </w:r>
    </w:p>
    <w:p w14:paraId="6F399164"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réalisation des niches de travail et de réception ;</w:t>
      </w:r>
    </w:p>
    <w:p w14:paraId="6F399165"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L’exécution du forage et la fourniture, transport et installation du fourreau en acier galvanisé de diamètre égale 1,5*le DN de la conduite principale.</w:t>
      </w:r>
    </w:p>
    <w:p w14:paraId="6F399166"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 xml:space="preserve">L’installation de la conduite de traversée qui sera de la même nature que la conduite principale. </w:t>
      </w:r>
    </w:p>
    <w:p w14:paraId="6F399167"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fourniture et le transport et pose des pièces de raccordement de la conduite en siphon à la conduite principale en amont et en aval (pièces en S, joints, raccords, manchettes etc.) ;</w:t>
      </w:r>
    </w:p>
    <w:p w14:paraId="6F399168"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Fourniture, transport et mise en place de joints diélectrique et des pièces de transition pour la liaison de la conduite au niveau des changements de matériaux de la conduite y compris toutes sujétions d'exécution ;</w:t>
      </w:r>
    </w:p>
    <w:p w14:paraId="6F399169" w14:textId="77777777" w:rsidR="00071D61" w:rsidRPr="003C6428" w:rsidRDefault="00080B2E" w:rsidP="00945408">
      <w:pPr>
        <w:pStyle w:val="Paragraphedeliste"/>
        <w:numPr>
          <w:ilvl w:val="0"/>
          <w:numId w:val="290"/>
        </w:numPr>
        <w:spacing w:before="60" w:after="60" w:line="276" w:lineRule="auto"/>
        <w:ind w:left="0" w:firstLine="0"/>
        <w:rPr>
          <w:rFonts w:asciiTheme="majorBidi" w:hAnsiTheme="majorBidi" w:cstheme="majorBidi"/>
        </w:rPr>
      </w:pPr>
      <w:r w:rsidRPr="003C6428">
        <w:rPr>
          <w:rFonts w:asciiTheme="majorBidi" w:hAnsiTheme="majorBidi" w:cstheme="majorBidi"/>
        </w:rPr>
        <w:lastRenderedPageBreak/>
        <w:t>La</w:t>
      </w:r>
      <w:r w:rsidR="00071D61" w:rsidRPr="003C6428">
        <w:rPr>
          <w:rFonts w:asciiTheme="majorBidi" w:hAnsiTheme="majorBidi" w:cstheme="majorBidi"/>
        </w:rPr>
        <w:t xml:space="preserve"> protection de la conduite contre la corrosion.</w:t>
      </w:r>
    </w:p>
    <w:p w14:paraId="6F39916A" w14:textId="77777777" w:rsidR="00071D61" w:rsidRPr="003C6428" w:rsidRDefault="00071D61" w:rsidP="00945408">
      <w:pPr>
        <w:pStyle w:val="Paragraphedeliste"/>
        <w:numPr>
          <w:ilvl w:val="0"/>
          <w:numId w:val="290"/>
        </w:numPr>
        <w:spacing w:before="60" w:after="60" w:line="276" w:lineRule="auto"/>
        <w:ind w:left="0" w:firstLine="0"/>
        <w:rPr>
          <w:rFonts w:asciiTheme="majorBidi" w:hAnsiTheme="majorBidi" w:cstheme="majorBidi"/>
        </w:rPr>
      </w:pPr>
      <w:r w:rsidRPr="003C6428">
        <w:rPr>
          <w:rFonts w:asciiTheme="majorBidi" w:hAnsiTheme="majorBidi" w:cstheme="majorBidi"/>
        </w:rPr>
        <w:t>La remise en état des lieux et les essais de réception.</w:t>
      </w:r>
    </w:p>
    <w:p w14:paraId="6F39916B" w14:textId="77777777" w:rsidR="00071D61" w:rsidRPr="003C6428" w:rsidRDefault="00071D61" w:rsidP="00465E69">
      <w:pPr>
        <w:pStyle w:val="Paragraphedeliste"/>
        <w:spacing w:before="60" w:after="60"/>
        <w:ind w:left="0" w:firstLine="0"/>
        <w:outlineLvl w:val="0"/>
        <w:rPr>
          <w:rFonts w:asciiTheme="majorBidi" w:hAnsiTheme="majorBidi" w:cstheme="majorBidi"/>
          <w:b/>
          <w:bCs/>
          <w:u w:val="single"/>
        </w:rPr>
      </w:pPr>
      <w:r w:rsidRPr="003C6428">
        <w:rPr>
          <w:rFonts w:asciiTheme="majorBidi" w:hAnsiTheme="majorBidi" w:cstheme="majorBidi"/>
          <w:b/>
          <w:bCs/>
          <w:u w:val="single"/>
        </w:rPr>
        <w:t xml:space="preserve"> Ce prix concerne les conduites de DN 400 </w:t>
      </w:r>
    </w:p>
    <w:p w14:paraId="6F39916C" w14:textId="77777777" w:rsidR="00071D61" w:rsidRPr="003C6428" w:rsidRDefault="00071D61" w:rsidP="00465E69">
      <w:pPr>
        <w:pStyle w:val="Prix2-style"/>
        <w:ind w:left="0" w:firstLine="0"/>
        <w:rPr>
          <w:lang w:val="fr-FR"/>
        </w:rPr>
      </w:pPr>
      <w:r w:rsidRPr="003C6428">
        <w:rPr>
          <w:lang w:val="fr-FR"/>
        </w:rPr>
        <w:t xml:space="preserve">Réalisation de traversée de pistes et chaussées, Type de traversée : route </w:t>
      </w:r>
      <w:r w:rsidR="007300AC" w:rsidRPr="003C6428">
        <w:rPr>
          <w:lang w:val="fr-FR"/>
        </w:rPr>
        <w:t>goudronnée</w:t>
      </w:r>
      <w:r w:rsidRPr="003C6428">
        <w:rPr>
          <w:lang w:val="fr-FR"/>
        </w:rPr>
        <w:t>, avec protection par dalette en béton armé pour la conduiteDN inférieur au égale à 75mm</w:t>
      </w:r>
    </w:p>
    <w:p w14:paraId="6F39916D" w14:textId="77777777" w:rsidR="00071D61" w:rsidRPr="003C6428" w:rsidRDefault="00071D61" w:rsidP="00945408">
      <w:pPr>
        <w:numPr>
          <w:ilvl w:val="0"/>
          <w:numId w:val="219"/>
        </w:numPr>
        <w:spacing w:before="120" w:after="0" w:line="276" w:lineRule="auto"/>
        <w:ind w:left="0" w:firstLine="0"/>
        <w:rPr>
          <w:rFonts w:asciiTheme="majorBidi" w:hAnsiTheme="majorBidi" w:cstheme="majorBidi"/>
          <w:bCs/>
          <w:u w:val="single"/>
        </w:rPr>
      </w:pPr>
      <w:r w:rsidRPr="003C6428">
        <w:rPr>
          <w:rFonts w:asciiTheme="majorBidi" w:hAnsiTheme="majorBidi" w:cstheme="majorBidi"/>
          <w:bCs/>
          <w:u w:val="single"/>
        </w:rPr>
        <w:t>Réalisation de Dalot, Hauteur : 2 m, Largeur : 2 m (dimensions intérieurs)</w:t>
      </w:r>
    </w:p>
    <w:p w14:paraId="6F39916E"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
          <w:bCs/>
        </w:rPr>
        <w:t>Ce dalot est dédié pour la traversée de la nouvelle voie express projetée sur la RN2 au niveau de la commune de Tiztoutine, et ce, pour permettre le passage de deux conduites d’eau potable de DN 400 PVC.</w:t>
      </w:r>
    </w:p>
    <w:p w14:paraId="6F39916F"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 xml:space="preserve">Ce prix rémunère au mètre linéaire l'Entrepreneur pour les travaux de franchissement </w:t>
      </w:r>
      <w:r w:rsidRPr="003C6428">
        <w:rPr>
          <w:rFonts w:asciiTheme="majorBidi" w:hAnsiTheme="majorBidi" w:cstheme="majorBidi"/>
          <w:b/>
          <w:bCs/>
        </w:rPr>
        <w:t>de la nouvelle voie express projetée</w:t>
      </w:r>
      <w:r w:rsidRPr="003C6428">
        <w:rPr>
          <w:rFonts w:asciiTheme="majorBidi" w:hAnsiTheme="majorBidi" w:cstheme="majorBidi"/>
          <w:bCs/>
        </w:rPr>
        <w:t xml:space="preserve">. </w:t>
      </w:r>
    </w:p>
    <w:p w14:paraId="6F399170" w14:textId="77777777" w:rsidR="00071D61" w:rsidRPr="003C6428" w:rsidRDefault="00071D61" w:rsidP="00465E69">
      <w:pPr>
        <w:ind w:left="0" w:firstLine="0"/>
        <w:rPr>
          <w:rFonts w:asciiTheme="majorBidi" w:hAnsiTheme="majorBidi" w:cstheme="majorBidi"/>
          <w:bCs/>
        </w:rPr>
      </w:pPr>
      <w:r w:rsidRPr="003C6428">
        <w:rPr>
          <w:rFonts w:asciiTheme="majorBidi" w:hAnsiTheme="majorBidi" w:cstheme="majorBidi"/>
          <w:bCs/>
        </w:rPr>
        <w:t>Les travaux à la charge de l’Entrepreneur comprennent :</w:t>
      </w:r>
    </w:p>
    <w:p w14:paraId="6F399171"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L’ensemble des terrassements nécessaires pour la réalisation du dalot selon les recommandations du rapport géotechnique, y compris toutes sujétions ;</w:t>
      </w:r>
    </w:p>
    <w:p w14:paraId="6F399172"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La fourniture et le transport de tous les matériaux nécessaires à la réalisation dalot ;</w:t>
      </w:r>
    </w:p>
    <w:p w14:paraId="6F399173"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La fourniture et le transport à pied d’œuvre des pièces de raccordement de la conduite (pièces en S en AGC, joints, manchettes de traversées en AGC raccords BM etc.) ;</w:t>
      </w:r>
    </w:p>
    <w:p w14:paraId="6F399174"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L’exécution des butées et ancrages nécessaires ;</w:t>
      </w:r>
    </w:p>
    <w:p w14:paraId="6F399175"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La réalisation du puisard de vidange et d’évacuation de l’eau,</w:t>
      </w:r>
    </w:p>
    <w:p w14:paraId="6F399176"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Le traitement des reprises de bétonnage,</w:t>
      </w:r>
    </w:p>
    <w:p w14:paraId="6F399177"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Le traitement des surfaces, présentant des dégradations ou un fini non conforme aux indications des plans d'exécution,</w:t>
      </w:r>
    </w:p>
    <w:p w14:paraId="6F399178"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La réalisation d’un enduit à base d’émulsion bitumineuse sur les parements de l’ouvrage, qui sont en contact avec le terrain naturel,</w:t>
      </w:r>
    </w:p>
    <w:p w14:paraId="6F399179"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La réalisation d’ouvrages provisoires pour le maintien de la circulation,</w:t>
      </w:r>
    </w:p>
    <w:p w14:paraId="6F39917A"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Les dispositifs de gardiennage, de sécurité, de signalisation et de balisage imposés par la réglementation en vigueur,</w:t>
      </w:r>
    </w:p>
    <w:p w14:paraId="6F39917B"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 xml:space="preserve">Génie civil des regards (2 unités), Type : de visite sur dalot conformément au plan type ONEE, Profondeur : de la dalle du dalot jusqu’à TN, y/c cadres et capots conformément au CCTP, échelons en acier revêtu dans la matière plastique conformément aux exigences de la norme EN 13101. Ces échelons seront de type « sécuritaire » afin d'empêcher la glissade latérale des pieds ; </w:t>
      </w:r>
    </w:p>
    <w:p w14:paraId="6F39917C"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Les mesures nécessaires à la sécurité du personnel, du matériel et des ouvrages existants,</w:t>
      </w:r>
    </w:p>
    <w:p w14:paraId="6F39917D"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Les frais occasionnés par les essais de contrôle de qualité des travaux.</w:t>
      </w:r>
    </w:p>
    <w:p w14:paraId="6F39917E"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La remise en état des lieux et les essais de réception.</w:t>
      </w:r>
    </w:p>
    <w:p w14:paraId="6F39917F" w14:textId="77777777" w:rsidR="00071D61" w:rsidRPr="003C6428" w:rsidRDefault="00071D61" w:rsidP="00945408">
      <w:pPr>
        <w:numPr>
          <w:ilvl w:val="0"/>
          <w:numId w:val="291"/>
        </w:numPr>
        <w:spacing w:before="120" w:after="0" w:line="276" w:lineRule="auto"/>
        <w:ind w:left="0" w:firstLine="0"/>
        <w:rPr>
          <w:rFonts w:asciiTheme="majorBidi" w:hAnsiTheme="majorBidi" w:cstheme="majorBidi"/>
          <w:bCs/>
        </w:rPr>
      </w:pPr>
      <w:r w:rsidRPr="003C6428">
        <w:rPr>
          <w:rFonts w:asciiTheme="majorBidi" w:hAnsiTheme="majorBidi" w:cstheme="majorBidi"/>
          <w:bCs/>
        </w:rPr>
        <w:t>Toutes sujétions de parfaites exécutions.</w:t>
      </w:r>
    </w:p>
    <w:p w14:paraId="6F399180" w14:textId="77777777" w:rsidR="00071D61" w:rsidRPr="003C6428" w:rsidRDefault="00071D61" w:rsidP="00465E69">
      <w:pPr>
        <w:ind w:left="0" w:firstLine="0"/>
        <w:rPr>
          <w:rFonts w:asciiTheme="majorBidi" w:hAnsiTheme="majorBidi" w:cstheme="majorBidi"/>
          <w:bCs/>
          <w:u w:val="single"/>
        </w:rPr>
      </w:pPr>
    </w:p>
    <w:p w14:paraId="6F399181" w14:textId="77777777" w:rsidR="00071D61" w:rsidRPr="003C6428" w:rsidRDefault="00071D61" w:rsidP="00465E69">
      <w:pPr>
        <w:ind w:left="0" w:firstLine="0"/>
        <w:rPr>
          <w:rFonts w:asciiTheme="majorBidi" w:hAnsiTheme="majorBidi" w:cstheme="majorBidi"/>
          <w:b/>
          <w:bCs/>
          <w:u w:val="single"/>
        </w:rPr>
      </w:pPr>
      <w:r w:rsidRPr="003C6428">
        <w:rPr>
          <w:rFonts w:asciiTheme="majorBidi" w:hAnsiTheme="majorBidi" w:cstheme="majorBidi"/>
          <w:b/>
          <w:bCs/>
          <w:u w:val="single"/>
        </w:rPr>
        <w:t>NB :</w:t>
      </w:r>
      <w:r w:rsidRPr="003C6428">
        <w:rPr>
          <w:rFonts w:asciiTheme="majorBidi" w:hAnsiTheme="majorBidi" w:cstheme="majorBidi"/>
          <w:bCs/>
          <w:u w:val="single"/>
        </w:rPr>
        <w:t xml:space="preserve"> la FTP de la conduite en fonte DN400 sera rémunérée par un </w:t>
      </w:r>
      <w:r w:rsidRPr="003C6428">
        <w:rPr>
          <w:rFonts w:asciiTheme="majorBidi" w:hAnsiTheme="majorBidi" w:cstheme="majorBidi"/>
          <w:b/>
          <w:bCs/>
          <w:u w:val="single"/>
        </w:rPr>
        <w:t>prix à part.</w:t>
      </w:r>
    </w:p>
    <w:p w14:paraId="6F399182" w14:textId="77777777" w:rsidR="00071D61" w:rsidRPr="003C6428" w:rsidRDefault="00071D61" w:rsidP="00465E69">
      <w:pPr>
        <w:ind w:left="0" w:firstLine="0"/>
        <w:rPr>
          <w:rFonts w:asciiTheme="majorBidi" w:hAnsiTheme="majorBidi" w:cstheme="majorBidi"/>
          <w:bCs/>
          <w:u w:val="single"/>
        </w:rPr>
      </w:pPr>
    </w:p>
    <w:p w14:paraId="6F39918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b/>
          <w:bCs/>
        </w:rPr>
        <w:t>Les prix n°82jusqu'au prix n°90</w:t>
      </w:r>
      <w:r w:rsidRPr="003C6428">
        <w:rPr>
          <w:rFonts w:asciiTheme="majorBidi" w:hAnsiTheme="majorBidi" w:cstheme="majorBidi"/>
        </w:rPr>
        <w:t xml:space="preserve"> rémunèrent à </w:t>
      </w:r>
      <w:r w:rsidRPr="003C6428">
        <w:rPr>
          <w:rFonts w:asciiTheme="majorBidi" w:hAnsiTheme="majorBidi" w:cstheme="majorBidi"/>
          <w:b/>
          <w:bCs/>
        </w:rPr>
        <w:t>l’unité</w:t>
      </w:r>
      <w:r w:rsidRPr="003C6428">
        <w:rPr>
          <w:rFonts w:asciiTheme="majorBidi" w:hAnsiTheme="majorBidi" w:cstheme="majorBidi"/>
        </w:rPr>
        <w:t xml:space="preserve"> et se rapportent à tous les travaux de raccordement des canalisations existantes, en PVC ou PEHD de DN </w:t>
      </w:r>
      <w:r w:rsidRPr="003C6428">
        <w:rPr>
          <w:rFonts w:asciiTheme="majorBidi" w:hAnsiTheme="majorBidi" w:cstheme="majorBidi"/>
          <w:b/>
        </w:rPr>
        <w:t xml:space="preserve">allant de DN 50 jusqu’à 400 </w:t>
      </w:r>
      <w:r w:rsidRPr="003C6428">
        <w:rPr>
          <w:rFonts w:asciiTheme="majorBidi" w:hAnsiTheme="majorBidi" w:cstheme="majorBidi"/>
        </w:rPr>
        <w:t>aux conduites de même nature ou différent nature  ou vanne, joint d’adaptation manchette, bride major, manchon  et toutes sujétions de pose., y compris la fourniture et transport au pied d' œuvre des pièces de raccordement en acier galvanisé ou en fonte et des tronçons de conduite compatible avec la conduite existante et le point de raccordement avec conduite de diffèrent nature  (sur élément ou emboitement), Les travaux de raccordement comprennent notamment les suggestions suivantes :</w:t>
      </w:r>
    </w:p>
    <w:p w14:paraId="6F39918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Terrassement en terrain de toutes natures avec engin mécanique ou tractopelle,</w:t>
      </w:r>
    </w:p>
    <w:p w14:paraId="6F39918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démolition, l'enlèvement et l'évacuation des blocs de béton et maçonneries éventuels, </w:t>
      </w:r>
    </w:p>
    <w:p w14:paraId="6F39918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soutènement, l'étaiement, et le blindage des tranchées, contre les éboulements des terres, </w:t>
      </w:r>
    </w:p>
    <w:p w14:paraId="6F39918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drainage des eaux de surface et de ruissellement si nécessaire,                                                                                                                                        </w:t>
      </w:r>
    </w:p>
    <w:p w14:paraId="6F399188"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la fourniture et transport de manchon de réparation en cas de fuite constaté lors des travaux, y compris le produit de colmatage</w:t>
      </w:r>
    </w:p>
    <w:p w14:paraId="6F39918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la fourniture des pièces de raccordement PN 16, joint gibault, raccord bride major, manchette, élément de conduite, manchon…</w:t>
      </w:r>
    </w:p>
    <w:p w14:paraId="6F39918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L'adaptation et façonnage éventuel des embouts du nouvel élément, </w:t>
      </w:r>
    </w:p>
    <w:p w14:paraId="6F39918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L'essai d'étanchéité, </w:t>
      </w:r>
    </w:p>
    <w:p w14:paraId="6F39918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rinçage et la désinfection du tronçon concerné avant sa mise en service, </w:t>
      </w:r>
    </w:p>
    <w:p w14:paraId="6F39918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fourniture et mise en œuvre des matériaux de réfections, </w:t>
      </w:r>
    </w:p>
    <w:p w14:paraId="6F39918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-La découpe, adaptations et soudures des pièces en acier galvanisé.</w:t>
      </w:r>
    </w:p>
    <w:p w14:paraId="6F39918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 remblai primaire et secondaire des tranchées, </w:t>
      </w:r>
    </w:p>
    <w:p w14:paraId="6F39919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L'évacuation des déblais excédentaires ou inutilisables aux décharges autorisées,  </w:t>
      </w:r>
    </w:p>
    <w:p w14:paraId="6F39919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dispositifs de gardiennage, de sécurité, de signalisation et de balisage imposés par la réglementation en vigueur, </w:t>
      </w:r>
    </w:p>
    <w:p w14:paraId="6F39919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La remise en état des lieux et la réfection des chaussées bétonnées et trottoirs, </w:t>
      </w:r>
    </w:p>
    <w:p w14:paraId="6F39919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mesures nécessaires à la sécurité du personnel, du matériel et des ouvrages existants,  </w:t>
      </w:r>
    </w:p>
    <w:p w14:paraId="6F399194"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 Les mesures nécessaires au maintien de la circulation des véhicules et des accès aux propriétés riveraines, </w:t>
      </w:r>
    </w:p>
    <w:p w14:paraId="6F399195" w14:textId="77777777" w:rsidR="00071D61" w:rsidRPr="003C6428" w:rsidRDefault="00071D61" w:rsidP="00465E69">
      <w:pPr>
        <w:ind w:left="0" w:firstLine="0"/>
        <w:rPr>
          <w:rFonts w:asciiTheme="majorBidi" w:hAnsiTheme="majorBidi" w:cstheme="majorBidi"/>
        </w:rPr>
      </w:pPr>
    </w:p>
    <w:p w14:paraId="6F399196" w14:textId="77777777" w:rsidR="00071D61" w:rsidRPr="003C6428" w:rsidRDefault="00071D61" w:rsidP="00465E69">
      <w:pPr>
        <w:pStyle w:val="Prix2-style"/>
        <w:spacing w:after="0"/>
        <w:ind w:left="0" w:firstLine="0"/>
        <w:rPr>
          <w:lang w:val="fr-FR"/>
        </w:rPr>
      </w:pPr>
      <w:r w:rsidRPr="003C6428">
        <w:rPr>
          <w:lang w:val="fr-FR"/>
        </w:rPr>
        <w:t> Démolition de regard</w:t>
      </w:r>
    </w:p>
    <w:p w14:paraId="6F399197"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est rémunéré à l’unité et se rapporte à la démolition des ouvrages existants ou abandonnés, empiétant sur l’emprise du tracé des conduites et des ouvrages à réaliser. Il couvre notamment :</w:t>
      </w:r>
    </w:p>
    <w:p w14:paraId="6F399198" w14:textId="77777777" w:rsidR="00071D61" w:rsidRPr="003C6428" w:rsidRDefault="00071D61" w:rsidP="00945408">
      <w:pPr>
        <w:numPr>
          <w:ilvl w:val="0"/>
          <w:numId w:val="292"/>
        </w:numPr>
        <w:spacing w:before="120" w:after="0"/>
        <w:ind w:left="0" w:firstLine="0"/>
        <w:rPr>
          <w:rFonts w:asciiTheme="majorBidi" w:hAnsiTheme="majorBidi" w:cstheme="majorBidi"/>
        </w:rPr>
      </w:pPr>
      <w:r w:rsidRPr="003C6428">
        <w:rPr>
          <w:rFonts w:asciiTheme="majorBidi" w:hAnsiTheme="majorBidi" w:cstheme="majorBidi"/>
        </w:rPr>
        <w:t>La dépose avec précaution, le chargement, le transport et le déchargement des équipements réutilisables et désignés par le maître d’œuvre, vers le lieu indiqué par son représentant,</w:t>
      </w:r>
    </w:p>
    <w:p w14:paraId="6F399199" w14:textId="77777777" w:rsidR="00071D61" w:rsidRPr="003C6428" w:rsidRDefault="00071D61" w:rsidP="00945408">
      <w:pPr>
        <w:numPr>
          <w:ilvl w:val="0"/>
          <w:numId w:val="292"/>
        </w:numPr>
        <w:spacing w:before="120" w:after="0"/>
        <w:ind w:left="0" w:firstLine="0"/>
        <w:rPr>
          <w:rFonts w:asciiTheme="majorBidi" w:hAnsiTheme="majorBidi" w:cstheme="majorBidi"/>
        </w:rPr>
      </w:pPr>
      <w:r w:rsidRPr="003C6428">
        <w:rPr>
          <w:rFonts w:asciiTheme="majorBidi" w:hAnsiTheme="majorBidi" w:cstheme="majorBidi"/>
        </w:rPr>
        <w:t>La démolition des ouvrages (en béton, en béton armé, en acier galvanisé, en maçonnerie, revêtement et autres), avec du matériel manuel ou mécanique (brise roche, compresseur, explosifs, et autres),</w:t>
      </w:r>
    </w:p>
    <w:p w14:paraId="6F39919A" w14:textId="77777777" w:rsidR="00071D61" w:rsidRPr="003C6428" w:rsidRDefault="00071D61" w:rsidP="00945408">
      <w:pPr>
        <w:numPr>
          <w:ilvl w:val="0"/>
          <w:numId w:val="292"/>
        </w:numPr>
        <w:spacing w:before="120" w:after="0"/>
        <w:ind w:left="0" w:firstLine="0"/>
        <w:rPr>
          <w:rFonts w:asciiTheme="majorBidi" w:hAnsiTheme="majorBidi" w:cstheme="majorBidi"/>
        </w:rPr>
      </w:pPr>
      <w:r w:rsidRPr="003C6428">
        <w:rPr>
          <w:rFonts w:asciiTheme="majorBidi" w:hAnsiTheme="majorBidi" w:cstheme="majorBidi"/>
        </w:rPr>
        <w:lastRenderedPageBreak/>
        <w:t>Le chargement et l’évacuation des débris et gravats vers la décharge publique.</w:t>
      </w:r>
    </w:p>
    <w:p w14:paraId="6F39919B" w14:textId="77777777" w:rsidR="00071D61" w:rsidRPr="003C6428" w:rsidRDefault="00071D61" w:rsidP="00465E69">
      <w:pPr>
        <w:pStyle w:val="Prix2-style"/>
        <w:numPr>
          <w:ilvl w:val="0"/>
          <w:numId w:val="0"/>
        </w:numPr>
        <w:spacing w:after="0"/>
        <w:rPr>
          <w:lang w:val="fr-FR"/>
        </w:rPr>
      </w:pPr>
    </w:p>
    <w:p w14:paraId="6F39919C" w14:textId="77777777" w:rsidR="00071D61" w:rsidRPr="003C6428" w:rsidRDefault="00071D61" w:rsidP="00465E69">
      <w:pPr>
        <w:pStyle w:val="Prix2-style"/>
        <w:spacing w:after="0"/>
        <w:ind w:left="0" w:firstLine="0"/>
        <w:rPr>
          <w:lang w:val="fr-FR"/>
        </w:rPr>
      </w:pPr>
      <w:r w:rsidRPr="003C6428">
        <w:rPr>
          <w:lang w:val="fr-FR"/>
        </w:rPr>
        <w:t>Réfection de chaussée goudronnéey compris corps de chaussée</w:t>
      </w:r>
    </w:p>
    <w:p w14:paraId="6F39919D" w14:textId="77777777" w:rsidR="00071D61" w:rsidRPr="003C6428" w:rsidRDefault="00071D61" w:rsidP="00465E69">
      <w:pPr>
        <w:spacing w:line="264" w:lineRule="auto"/>
        <w:ind w:left="0" w:firstLine="0"/>
        <w:rPr>
          <w:rFonts w:asciiTheme="majorBidi" w:hAnsiTheme="majorBidi" w:cstheme="majorBidi"/>
        </w:rPr>
      </w:pPr>
      <w:r w:rsidRPr="003C6428">
        <w:rPr>
          <w:rFonts w:asciiTheme="majorBidi" w:hAnsiTheme="majorBidi" w:cstheme="majorBidi"/>
        </w:rPr>
        <w:t>Ce prix s’applique, au métré carré, et se rapporte à tous les travaux de réfection de chaussée, et comprend notamment les suggestions suivantes :</w:t>
      </w:r>
    </w:p>
    <w:p w14:paraId="6F39919E"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 démolition de la voie.</w:t>
      </w:r>
    </w:p>
    <w:p w14:paraId="6F39919F"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 fourniture et mise en œuvre des matériaux de réfections,</w:t>
      </w:r>
    </w:p>
    <w:p w14:paraId="6F3991A0"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 reconstitution de la voie de circulation selon les structures existantes et les spécifications du Maître d’Ouvrage.</w:t>
      </w:r>
    </w:p>
    <w:p w14:paraId="6F3991A1"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 fourniture et mise en place du revêtement de chaussée identique à son état initial,</w:t>
      </w:r>
    </w:p>
    <w:p w14:paraId="6F3991A2"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la remise en état des lieux, piste, chaussée, accotements, fossés, etc</w:t>
      </w:r>
    </w:p>
    <w:p w14:paraId="6F3991A3" w14:textId="77777777" w:rsidR="00071D61" w:rsidRPr="003C6428" w:rsidRDefault="00071D61" w:rsidP="00945408">
      <w:pPr>
        <w:numPr>
          <w:ilvl w:val="0"/>
          <w:numId w:val="291"/>
        </w:numPr>
        <w:spacing w:before="120" w:after="0"/>
        <w:ind w:left="0" w:firstLine="0"/>
        <w:rPr>
          <w:rFonts w:asciiTheme="majorBidi" w:hAnsiTheme="majorBidi" w:cstheme="majorBidi"/>
        </w:rPr>
      </w:pPr>
      <w:r w:rsidRPr="003C6428">
        <w:rPr>
          <w:rFonts w:asciiTheme="majorBidi" w:hAnsiTheme="majorBidi" w:cstheme="majorBidi"/>
        </w:rPr>
        <w:t>les essais de réception.</w:t>
      </w:r>
    </w:p>
    <w:p w14:paraId="6F3991A4" w14:textId="77777777" w:rsidR="00071D61" w:rsidRPr="003C6428" w:rsidRDefault="00071D61" w:rsidP="00465E69">
      <w:pPr>
        <w:pStyle w:val="Prix2-style"/>
        <w:spacing w:after="0"/>
        <w:ind w:left="0" w:firstLine="0"/>
        <w:rPr>
          <w:lang w:val="fr-FR"/>
        </w:rPr>
      </w:pPr>
      <w:bookmarkStart w:id="552" w:name="_Toc489023350"/>
      <w:r w:rsidRPr="003C6428">
        <w:rPr>
          <w:lang w:val="fr-FR"/>
        </w:rPr>
        <w:t>Réalisation de la protection par couches de bitume et de la toile de jute ou de</w:t>
      </w:r>
      <w:bookmarkEnd w:id="552"/>
    </w:p>
    <w:p w14:paraId="6F3991A5"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est rémunère au forfait la fourniture, le transport et la mise en place d’une protection contre la corrosion par un revêtement de couches de bitume et de toile de jute ou de verre pour toutes les pièces en acier galvanisé à chaud enterrées. </w:t>
      </w:r>
    </w:p>
    <w:p w14:paraId="6F3991A6" w14:textId="77777777" w:rsidR="00071D61" w:rsidRPr="003C6428" w:rsidRDefault="00071D61" w:rsidP="00465E69">
      <w:pPr>
        <w:pStyle w:val="Prix2-style"/>
        <w:ind w:left="0" w:firstLine="0"/>
        <w:rPr>
          <w:lang w:val="fr-FR"/>
        </w:rPr>
      </w:pPr>
      <w:r w:rsidRPr="003C6428">
        <w:rPr>
          <w:lang w:val="fr-FR"/>
        </w:rPr>
        <w:t>Peinture Glycérophtalique laquée sur canalisations et équipements métalliques</w:t>
      </w:r>
    </w:p>
    <w:p w14:paraId="6F3991A7" w14:textId="77777777" w:rsidR="00071D61" w:rsidRPr="003C6428" w:rsidRDefault="00071D61" w:rsidP="00465E69">
      <w:pPr>
        <w:pStyle w:val="Prix2-style"/>
        <w:numPr>
          <w:ilvl w:val="0"/>
          <w:numId w:val="0"/>
        </w:numPr>
        <w:rPr>
          <w:u w:val="none"/>
          <w:lang w:val="fr-FR"/>
        </w:rPr>
      </w:pPr>
      <w:r w:rsidRPr="003C6428">
        <w:rPr>
          <w:u w:val="none"/>
          <w:lang w:val="fr-FR"/>
        </w:rPr>
        <w:t>Ce prix est rémunère au forfait la fourniture, le transport et la mise en place d’une Prix n° 1 : Peinture Glycérophtalique laquée sur canalisations et équipements métalliques laquée sur canalisations et équipements métalliques selon les prescriptions du maitre d'œuvre.</w:t>
      </w:r>
    </w:p>
    <w:p w14:paraId="6F3991A8" w14:textId="77777777" w:rsidR="00071D61" w:rsidRPr="003C6428" w:rsidRDefault="00071D61" w:rsidP="00465E69">
      <w:pPr>
        <w:pStyle w:val="Prix2-style"/>
        <w:ind w:left="0" w:firstLine="0"/>
        <w:rPr>
          <w:lang w:val="fr-FR"/>
        </w:rPr>
      </w:pPr>
      <w:r w:rsidRPr="003C6428">
        <w:rPr>
          <w:lang w:val="fr-FR"/>
        </w:rPr>
        <w:t>Dépose de conduite y compris stockage dans un endroit indiqué par l'ONEP et remise en état des lieux</w:t>
      </w:r>
    </w:p>
    <w:p w14:paraId="6F3991A9" w14:textId="77777777" w:rsidR="00071D61" w:rsidRPr="003C6428" w:rsidRDefault="007300AC" w:rsidP="00465E69">
      <w:pPr>
        <w:pStyle w:val="Prix2-style"/>
        <w:numPr>
          <w:ilvl w:val="0"/>
          <w:numId w:val="0"/>
        </w:numPr>
        <w:rPr>
          <w:lang w:val="fr-FR"/>
        </w:rPr>
      </w:pPr>
      <w:r w:rsidRPr="003C6428">
        <w:rPr>
          <w:lang w:val="fr-FR"/>
        </w:rPr>
        <w:t>C</w:t>
      </w:r>
      <w:r w:rsidR="00071D61" w:rsidRPr="003C6428">
        <w:rPr>
          <w:lang w:val="fr-FR"/>
        </w:rPr>
        <w:t xml:space="preserve">e prix </w:t>
      </w:r>
      <w:r w:rsidRPr="003C6428">
        <w:rPr>
          <w:lang w:val="fr-FR"/>
        </w:rPr>
        <w:t>comprend</w:t>
      </w:r>
      <w:r w:rsidR="00071D61" w:rsidRPr="003C6428">
        <w:rPr>
          <w:lang w:val="fr-FR"/>
        </w:rPr>
        <w:t xml:space="preserve"> le dép</w:t>
      </w:r>
      <w:r w:rsidR="006E75B4" w:rsidRPr="003C6428">
        <w:rPr>
          <w:lang w:val="fr-FR"/>
        </w:rPr>
        <w:t>ôt</w:t>
      </w:r>
      <w:r w:rsidR="00071D61" w:rsidRPr="003C6428">
        <w:rPr>
          <w:lang w:val="fr-FR"/>
        </w:rPr>
        <w:t xml:space="preserve"> de conduite y comprise le stockage dans l’endroit indiqué par le g</w:t>
      </w:r>
      <w:r w:rsidRPr="003C6428">
        <w:rPr>
          <w:lang w:val="fr-FR"/>
        </w:rPr>
        <w:t>e</w:t>
      </w:r>
      <w:r w:rsidR="00071D61" w:rsidRPr="003C6428">
        <w:rPr>
          <w:lang w:val="fr-FR"/>
        </w:rPr>
        <w:t xml:space="preserve">stionnaire de réseau,ce prix ne sera réglé que a la remis d’un PV de dépôtsigné conjointement entre l’entrepreneur et le gestionnaire de réseau </w:t>
      </w:r>
    </w:p>
    <w:p w14:paraId="6F3991AA" w14:textId="77777777" w:rsidR="00071D61" w:rsidRPr="003C6428" w:rsidRDefault="00071D61" w:rsidP="00465E69">
      <w:pPr>
        <w:pStyle w:val="Prix2-style"/>
        <w:spacing w:after="0"/>
        <w:ind w:left="0" w:firstLine="0"/>
        <w:rPr>
          <w:lang w:val="fr-FR"/>
        </w:rPr>
      </w:pPr>
      <w:r w:rsidRPr="003C6428">
        <w:rPr>
          <w:lang w:val="fr-FR"/>
        </w:rPr>
        <w:t>Dépose de l'ensemble des équipements hydromécaniques existants et transport et repose de ces équipements à l'endroit désigné par l'ONEE branche eau</w:t>
      </w:r>
    </w:p>
    <w:p w14:paraId="6F3991A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au forfait et comprend la dépose des équipements (vannes, ventouses, Té, capot de fermeture en acier galvanisé, et toutes les pièces hydromécaniques existantes au niveau du tronçon de la conduite abandonné) et leur transport à l’endroit désigné par le </w:t>
      </w:r>
      <w:r w:rsidR="006E75B4" w:rsidRPr="003C6428">
        <w:rPr>
          <w:rFonts w:asciiTheme="majorBidi" w:hAnsiTheme="majorBidi" w:cstheme="majorBidi"/>
        </w:rPr>
        <w:t>gestionnaire</w:t>
      </w:r>
      <w:r w:rsidRPr="003C6428">
        <w:rPr>
          <w:rFonts w:asciiTheme="majorBidi" w:hAnsiTheme="majorBidi" w:cstheme="majorBidi"/>
        </w:rPr>
        <w:t xml:space="preserve"> de réseau</w:t>
      </w:r>
      <w:r w:rsidRPr="003C6428">
        <w:t xml:space="preserve">,ce prix ne sera réglé </w:t>
      </w:r>
      <w:r w:rsidR="006E75B4" w:rsidRPr="003C6428">
        <w:t>qu’à</w:t>
      </w:r>
      <w:r w:rsidRPr="003C6428">
        <w:t xml:space="preserve"> la remis</w:t>
      </w:r>
      <w:r w:rsidR="006E75B4" w:rsidRPr="003C6428">
        <w:t>e</w:t>
      </w:r>
      <w:r w:rsidRPr="003C6428">
        <w:t xml:space="preserve"> d’un PV de dépôt signé conjointement entre l’entrepreneur et le gestionnaire de réseau.</w:t>
      </w:r>
    </w:p>
    <w:p w14:paraId="6F3991AC" w14:textId="77777777" w:rsidR="00071D61" w:rsidRPr="003C6428" w:rsidRDefault="00071D61" w:rsidP="00465E69">
      <w:pPr>
        <w:pStyle w:val="Prix2-style"/>
        <w:ind w:left="0" w:firstLine="0"/>
        <w:rPr>
          <w:lang w:val="fr-FR"/>
        </w:rPr>
      </w:pPr>
      <w:r w:rsidRPr="003C6428">
        <w:rPr>
          <w:lang w:val="fr-FR"/>
        </w:rPr>
        <w:t xml:space="preserve"> Réalisation de traversée par fonçage pour conduite DN 400mm </w:t>
      </w:r>
    </w:p>
    <w:p w14:paraId="6F3991AD" w14:textId="77777777" w:rsidR="00071D61" w:rsidRPr="003C6428" w:rsidRDefault="00071D61" w:rsidP="00465E69">
      <w:pPr>
        <w:pStyle w:val="Prix2-style"/>
        <w:numPr>
          <w:ilvl w:val="0"/>
          <w:numId w:val="0"/>
        </w:numPr>
        <w:rPr>
          <w:u w:val="none"/>
          <w:lang w:val="fr-FR"/>
        </w:rPr>
      </w:pPr>
      <w:r w:rsidRPr="003C6428">
        <w:rPr>
          <w:u w:val="none"/>
          <w:lang w:val="fr-FR"/>
        </w:rPr>
        <w:t>Ce prix rémunère l’entrepreneur au mètre linéaire et se rapporte à tous les travaux nécessaires pour réaliser la traversée de la route, conformément aux plans types d’exécutions approuvés par le maître d’œuvre.</w:t>
      </w:r>
    </w:p>
    <w:p w14:paraId="6F3991A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La traversée sera réalisée par </w:t>
      </w:r>
      <w:r w:rsidRPr="003C6428">
        <w:rPr>
          <w:rFonts w:asciiTheme="majorBidi" w:hAnsiTheme="majorBidi" w:cstheme="majorBidi"/>
          <w:bCs/>
        </w:rPr>
        <w:t>forage horizontale sans ouverture de tranchée</w:t>
      </w:r>
      <w:r w:rsidRPr="003C6428">
        <w:rPr>
          <w:rFonts w:asciiTheme="majorBidi" w:hAnsiTheme="majorBidi" w:cstheme="majorBidi"/>
        </w:rPr>
        <w:t>.</w:t>
      </w:r>
    </w:p>
    <w:p w14:paraId="6F3991A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L’entrepreneur devra prendre connaissance du sous – sol (géologie, terrains traversés et encombrement). L’utilisation et la réalisation de sondage doivent parfois être envisagées à l’aplomb du tracé. L’objectif visé étant de pouvoir proposer le procédé de forage adapté au terrain : choix du matériel – dimension de l’atelier, tête de coupe, type de marteau.</w:t>
      </w:r>
    </w:p>
    <w:p w14:paraId="6F3991B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La solution proposée devra être capable d’éviter les risques d’affouillement d’affaissement de la surface, de compression des sols autour de la gaine lors de passage à proximité d’ouvrage d’art.</w:t>
      </w:r>
    </w:p>
    <w:p w14:paraId="6F3991B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lastRenderedPageBreak/>
        <w:t>Les puits de départs et de sorties doivent être blindés et étançonnés, le fond de fouilles de départ stabilisé. Le rabattement éventuel de la nappe est indispensable pour permettre à l’atelier de forage de travailler dans un puits asséché.</w:t>
      </w:r>
    </w:p>
    <w:p w14:paraId="6F3991B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travaux, objet du présent prix, comprendront :</w:t>
      </w:r>
    </w:p>
    <w:p w14:paraId="6F3991B3"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signalisation du chantier et les mesures de sécurité vis-à-vis de la circulation ;</w:t>
      </w:r>
    </w:p>
    <w:p w14:paraId="6F3991B4"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préparation du profil du forage ;</w:t>
      </w:r>
    </w:p>
    <w:p w14:paraId="6F3991B5"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réalisation des niches de travail et de réception ;</w:t>
      </w:r>
    </w:p>
    <w:p w14:paraId="6F3991B6"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L’exécution du forage et la fourniture, transport et installation du fourreau en acier galvanisé de diamètre approprié supérieur à celui de la conduite principale.</w:t>
      </w:r>
    </w:p>
    <w:p w14:paraId="6F3991B7"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 xml:space="preserve">L’installation de la conduite de traversée qui sera de la même nature que la conduite principale. </w:t>
      </w:r>
    </w:p>
    <w:p w14:paraId="6F3991B8"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 xml:space="preserve">La fourniture et le transport et pose des pièces de raccordement de la conduite en </w:t>
      </w:r>
      <w:r w:rsidRPr="003C6428">
        <w:rPr>
          <w:rFonts w:asciiTheme="majorBidi" w:hAnsiTheme="majorBidi" w:cstheme="majorBidi"/>
          <w:b/>
          <w:bCs/>
        </w:rPr>
        <w:t>siphon à la conduite principale en amont et en aval (pièces en S, joints, raccords,</w:t>
      </w:r>
      <w:r w:rsidRPr="003C6428">
        <w:rPr>
          <w:rFonts w:asciiTheme="majorBidi" w:hAnsiTheme="majorBidi" w:cstheme="majorBidi"/>
        </w:rPr>
        <w:t xml:space="preserve"> manchettes etc.) ;</w:t>
      </w:r>
    </w:p>
    <w:p w14:paraId="6F3991B9"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Fourniture, transport et mise en place de joints diélectrique et des pièces de transition pour la liaison de la conduite au niveau des changements de matériaux de la conduite y compris toutes sujétions d'exécution ;</w:t>
      </w:r>
    </w:p>
    <w:p w14:paraId="6F3991BA" w14:textId="77777777" w:rsidR="00071D61" w:rsidRPr="003C6428" w:rsidRDefault="00071D61" w:rsidP="00945408">
      <w:pPr>
        <w:pStyle w:val="Paragraphedeliste"/>
        <w:numPr>
          <w:ilvl w:val="0"/>
          <w:numId w:val="290"/>
        </w:numPr>
        <w:spacing w:before="60" w:after="60" w:line="276" w:lineRule="auto"/>
        <w:ind w:left="0" w:firstLine="0"/>
        <w:rPr>
          <w:rFonts w:asciiTheme="majorBidi" w:hAnsiTheme="majorBidi" w:cstheme="majorBidi"/>
        </w:rPr>
      </w:pPr>
      <w:r w:rsidRPr="003C6428">
        <w:rPr>
          <w:rFonts w:asciiTheme="majorBidi" w:hAnsiTheme="majorBidi" w:cstheme="majorBidi"/>
        </w:rPr>
        <w:t>la protection de la conduite contre la corrosion.</w:t>
      </w:r>
    </w:p>
    <w:p w14:paraId="6F3991BB" w14:textId="77777777" w:rsidR="00071D61" w:rsidRPr="003C6428" w:rsidRDefault="00071D61" w:rsidP="00945408">
      <w:pPr>
        <w:pStyle w:val="Paragraphedeliste"/>
        <w:numPr>
          <w:ilvl w:val="0"/>
          <w:numId w:val="290"/>
        </w:numPr>
        <w:spacing w:before="60" w:after="60" w:line="276" w:lineRule="auto"/>
        <w:ind w:left="0" w:firstLine="0"/>
        <w:rPr>
          <w:rFonts w:asciiTheme="majorBidi" w:hAnsiTheme="majorBidi" w:cstheme="majorBidi"/>
        </w:rPr>
      </w:pPr>
      <w:r w:rsidRPr="003C6428">
        <w:rPr>
          <w:rFonts w:asciiTheme="majorBidi" w:hAnsiTheme="majorBidi" w:cstheme="majorBidi"/>
        </w:rPr>
        <w:t>La remise en état des lieux et les essais de réception.</w:t>
      </w:r>
    </w:p>
    <w:p w14:paraId="6F3991BC" w14:textId="77777777" w:rsidR="00071D61" w:rsidRPr="003C6428" w:rsidRDefault="00071D61" w:rsidP="00465E69">
      <w:pPr>
        <w:pStyle w:val="Prix2-style"/>
        <w:ind w:left="0" w:firstLine="0"/>
        <w:rPr>
          <w:lang w:val="fr-FR"/>
        </w:rPr>
      </w:pPr>
      <w:r w:rsidRPr="003C6428">
        <w:rPr>
          <w:lang w:val="fr-FR"/>
        </w:rPr>
        <w:t xml:space="preserve">Réalisation de traversée par fonçage pour conduite DN 63mm  </w:t>
      </w:r>
    </w:p>
    <w:p w14:paraId="6F3991BD" w14:textId="77777777" w:rsidR="00071D61" w:rsidRPr="003C6428" w:rsidRDefault="00071D61" w:rsidP="00465E69">
      <w:pPr>
        <w:pStyle w:val="Prix2-style"/>
        <w:numPr>
          <w:ilvl w:val="0"/>
          <w:numId w:val="0"/>
        </w:numPr>
        <w:rPr>
          <w:u w:val="none"/>
          <w:lang w:val="fr-FR"/>
        </w:rPr>
      </w:pPr>
      <w:r w:rsidRPr="003C6428">
        <w:rPr>
          <w:u w:val="none"/>
          <w:lang w:val="fr-FR"/>
        </w:rPr>
        <w:t>Ce prix rémunère l’entrepreneur au mètre linéaire et se rapporte à tous les travaux nécessaires pour réaliser la traversée de la route, conformément aux plans types d’exécutions approuvés par le maître d’œuvre.</w:t>
      </w:r>
    </w:p>
    <w:p w14:paraId="6F3991BE"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La traversée sera réalisée par </w:t>
      </w:r>
      <w:r w:rsidRPr="003C6428">
        <w:rPr>
          <w:rFonts w:asciiTheme="majorBidi" w:hAnsiTheme="majorBidi" w:cstheme="majorBidi"/>
          <w:bCs/>
        </w:rPr>
        <w:t>forage horizontale sans ouverture de tranchée</w:t>
      </w:r>
      <w:r w:rsidRPr="003C6428">
        <w:rPr>
          <w:rFonts w:asciiTheme="majorBidi" w:hAnsiTheme="majorBidi" w:cstheme="majorBidi"/>
        </w:rPr>
        <w:t>.</w:t>
      </w:r>
    </w:p>
    <w:p w14:paraId="6F3991BF"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L’entrepreneur devra prendre connaissance du sous – sol (géologie, terrains traversés et encombrement). L’utilisation et la réalisation de sondage doivent parfois être envisagées à l’aplomb du tracé. L’objectif visé étant de pouvoir proposer le procédé de forage adapté au terrain : choix du matériel – dimension de l’atelier, tête de coupe, type de marteau.</w:t>
      </w:r>
    </w:p>
    <w:p w14:paraId="6F3991C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La solution proposée devra être capable d’éviter les risques d’affouillement d’affaissement de la surface, de compression des sols autour de la gaine lors de passage à proximité d’ouvrage d’art.</w:t>
      </w:r>
    </w:p>
    <w:p w14:paraId="6F3991C1"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puits de départs et de sorties doivent être blindés et étançonnés, le fond de fouilles de départ stabilisé. Le rabattement éventuel de la nappe est indispensable pour permettre à l’atelier de forage de travailler dans un puits asséché.</w:t>
      </w:r>
    </w:p>
    <w:p w14:paraId="6F3991C2"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Les travaux, objet du présent prix, comprendront :</w:t>
      </w:r>
    </w:p>
    <w:p w14:paraId="6F3991C3"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signalisation du chantier et les mesures de sécurité vis-à-vis de la circulation ;</w:t>
      </w:r>
    </w:p>
    <w:p w14:paraId="6F3991C4"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préparation du profil du forage ;</w:t>
      </w:r>
    </w:p>
    <w:p w14:paraId="6F3991C5"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La réalisation des niches de travail et de réception ;</w:t>
      </w:r>
    </w:p>
    <w:p w14:paraId="6F3991C6"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L’exécution du forage et la fourniture, transport et installation du fourreau en acier galvanisé de diamètre approprié supérieur à celui de la conduite principale.</w:t>
      </w:r>
    </w:p>
    <w:p w14:paraId="6F3991C7"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 xml:space="preserve">L’installation de la conduite de traversée qui sera de la même nature que la conduite principale. </w:t>
      </w:r>
    </w:p>
    <w:p w14:paraId="6F3991C8"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 xml:space="preserve">La fourniture et le transport et pose des pièces de raccordement de la conduite en </w:t>
      </w:r>
      <w:r w:rsidRPr="003C6428">
        <w:rPr>
          <w:rFonts w:asciiTheme="majorBidi" w:hAnsiTheme="majorBidi" w:cstheme="majorBidi"/>
          <w:b/>
          <w:bCs/>
        </w:rPr>
        <w:t>siphon à la conduite principale en amont et en aval (pièces en S, joints, raccords,</w:t>
      </w:r>
      <w:r w:rsidRPr="003C6428">
        <w:rPr>
          <w:rFonts w:asciiTheme="majorBidi" w:hAnsiTheme="majorBidi" w:cstheme="majorBidi"/>
        </w:rPr>
        <w:t xml:space="preserve"> manchettes etc.) ;</w:t>
      </w:r>
    </w:p>
    <w:p w14:paraId="6F3991C9"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rPr>
      </w:pPr>
      <w:r w:rsidRPr="003C6428">
        <w:rPr>
          <w:rFonts w:asciiTheme="majorBidi" w:hAnsiTheme="majorBidi" w:cstheme="majorBidi"/>
        </w:rPr>
        <w:t>Fourniture, transport et mise en place de joints diélectrique et des pièces de transition pour la liaison de la conduite au niveau des changements de matériaux de la conduite y compris toutes sujétions d'exécution ;</w:t>
      </w:r>
    </w:p>
    <w:p w14:paraId="6F3991CA" w14:textId="77777777" w:rsidR="00071D61" w:rsidRPr="003C6428" w:rsidRDefault="00071D61" w:rsidP="00945408">
      <w:pPr>
        <w:pStyle w:val="Paragraphedeliste"/>
        <w:numPr>
          <w:ilvl w:val="0"/>
          <w:numId w:val="290"/>
        </w:numPr>
        <w:spacing w:before="60" w:after="60" w:line="276" w:lineRule="auto"/>
        <w:ind w:left="0" w:firstLine="0"/>
        <w:rPr>
          <w:rFonts w:asciiTheme="majorBidi" w:hAnsiTheme="majorBidi" w:cstheme="majorBidi"/>
        </w:rPr>
      </w:pPr>
      <w:r w:rsidRPr="003C6428">
        <w:rPr>
          <w:rFonts w:asciiTheme="majorBidi" w:hAnsiTheme="majorBidi" w:cstheme="majorBidi"/>
        </w:rPr>
        <w:t>la protection de la conduite contre la corrosion.</w:t>
      </w:r>
    </w:p>
    <w:p w14:paraId="6F3991CB" w14:textId="77777777" w:rsidR="00071D61" w:rsidRPr="003C6428" w:rsidRDefault="00071D61" w:rsidP="00945408">
      <w:pPr>
        <w:pStyle w:val="Paragraphedeliste"/>
        <w:numPr>
          <w:ilvl w:val="0"/>
          <w:numId w:val="290"/>
        </w:numPr>
        <w:spacing w:before="60" w:after="60" w:line="276" w:lineRule="auto"/>
        <w:ind w:left="0" w:firstLine="0"/>
        <w:rPr>
          <w:rFonts w:asciiTheme="majorBidi" w:hAnsiTheme="majorBidi" w:cstheme="majorBidi"/>
        </w:rPr>
      </w:pPr>
      <w:r w:rsidRPr="003C6428">
        <w:rPr>
          <w:rFonts w:asciiTheme="majorBidi" w:hAnsiTheme="majorBidi" w:cstheme="majorBidi"/>
        </w:rPr>
        <w:t>La remise en état des lieux et les essais de réception.</w:t>
      </w:r>
    </w:p>
    <w:p w14:paraId="6F3991CC" w14:textId="77777777" w:rsidR="00071D61" w:rsidRPr="003C6428" w:rsidRDefault="00071D61" w:rsidP="00465E69">
      <w:pPr>
        <w:pStyle w:val="Prix2-style"/>
        <w:ind w:left="0" w:firstLine="0"/>
        <w:rPr>
          <w:lang w:val="fr-FR"/>
        </w:rPr>
      </w:pPr>
      <w:r w:rsidRPr="003C6428">
        <w:rPr>
          <w:lang w:val="fr-FR"/>
        </w:rPr>
        <w:lastRenderedPageBreak/>
        <w:t> Réalisation de traversée par fonçage pour conduite DN 75mm</w:t>
      </w:r>
    </w:p>
    <w:p w14:paraId="6F3991CD" w14:textId="77777777" w:rsidR="00071D61" w:rsidRPr="003C6428" w:rsidRDefault="00071D61" w:rsidP="00465E69">
      <w:pPr>
        <w:pStyle w:val="Prix2-style"/>
        <w:numPr>
          <w:ilvl w:val="0"/>
          <w:numId w:val="0"/>
        </w:numPr>
        <w:rPr>
          <w:highlight w:val="yellow"/>
          <w:u w:val="none"/>
          <w:lang w:val="fr-FR"/>
        </w:rPr>
      </w:pPr>
      <w:r w:rsidRPr="003C6428">
        <w:rPr>
          <w:highlight w:val="yellow"/>
          <w:u w:val="none"/>
          <w:lang w:val="fr-FR"/>
        </w:rPr>
        <w:t>Ce prix rémunère l’entrepreneur au mètre linéaire et se rapporte à tous les travaux nécessaires pour réaliser de traversée de la route par fonçage pour conduite DN 75 mm, conformément aux plans types d’exécutions approuvés par le maître d’œuvre.</w:t>
      </w:r>
    </w:p>
    <w:p w14:paraId="6F3991CE" w14:textId="77777777" w:rsidR="00071D61" w:rsidRPr="003C6428" w:rsidRDefault="00071D61" w:rsidP="00465E69">
      <w:pPr>
        <w:ind w:left="0" w:firstLine="0"/>
        <w:rPr>
          <w:rFonts w:asciiTheme="majorBidi" w:hAnsiTheme="majorBidi" w:cstheme="majorBidi"/>
          <w:highlight w:val="yellow"/>
        </w:rPr>
      </w:pPr>
      <w:r w:rsidRPr="003C6428">
        <w:rPr>
          <w:rFonts w:asciiTheme="majorBidi" w:hAnsiTheme="majorBidi" w:cstheme="majorBidi"/>
          <w:highlight w:val="yellow"/>
        </w:rPr>
        <w:t xml:space="preserve">La traversée sera réalisée par </w:t>
      </w:r>
      <w:r w:rsidRPr="003C6428">
        <w:rPr>
          <w:rFonts w:asciiTheme="majorBidi" w:hAnsiTheme="majorBidi" w:cstheme="majorBidi"/>
          <w:bCs/>
          <w:highlight w:val="yellow"/>
        </w:rPr>
        <w:t>forage horizontale sans ouverture de tranchée</w:t>
      </w:r>
      <w:r w:rsidRPr="003C6428">
        <w:rPr>
          <w:rFonts w:asciiTheme="majorBidi" w:hAnsiTheme="majorBidi" w:cstheme="majorBidi"/>
          <w:highlight w:val="yellow"/>
        </w:rPr>
        <w:t>.</w:t>
      </w:r>
    </w:p>
    <w:p w14:paraId="6F3991CF" w14:textId="77777777" w:rsidR="00071D61" w:rsidRPr="003C6428" w:rsidRDefault="00071D61" w:rsidP="00465E69">
      <w:pPr>
        <w:ind w:left="0" w:firstLine="0"/>
        <w:rPr>
          <w:rFonts w:asciiTheme="majorBidi" w:hAnsiTheme="majorBidi" w:cstheme="majorBidi"/>
          <w:highlight w:val="yellow"/>
        </w:rPr>
      </w:pPr>
      <w:r w:rsidRPr="003C6428">
        <w:rPr>
          <w:rFonts w:asciiTheme="majorBidi" w:hAnsiTheme="majorBidi" w:cstheme="majorBidi"/>
          <w:highlight w:val="yellow"/>
        </w:rPr>
        <w:t>L’entrepreneur devra prendre connaissance du sous – sol (géologie, terrains traversés et encombrement). L’utilisation et la réalisation de sondage doivent parfois être envisagées à l’aplomb du tracé. L’objectif visé étant de pouvoir proposer le procédé de forage adapté au terrain : choix du matériel – dimension de l’atelier, tête de coupe, type de marteau.</w:t>
      </w:r>
    </w:p>
    <w:p w14:paraId="6F3991D0" w14:textId="77777777" w:rsidR="00071D61" w:rsidRPr="003C6428" w:rsidRDefault="00071D61" w:rsidP="00465E69">
      <w:pPr>
        <w:ind w:left="0" w:firstLine="0"/>
        <w:rPr>
          <w:rFonts w:asciiTheme="majorBidi" w:hAnsiTheme="majorBidi" w:cstheme="majorBidi"/>
          <w:highlight w:val="yellow"/>
        </w:rPr>
      </w:pPr>
      <w:r w:rsidRPr="003C6428">
        <w:rPr>
          <w:rFonts w:asciiTheme="majorBidi" w:hAnsiTheme="majorBidi" w:cstheme="majorBidi"/>
          <w:highlight w:val="yellow"/>
        </w:rPr>
        <w:t>La solution proposée devra être capable d’éviter les risques d’affouillement d’affaissement de la surface, de compression des sols autour de la gaine lors de passage à proximité d’ouvrage d’art.</w:t>
      </w:r>
    </w:p>
    <w:p w14:paraId="6F3991D1" w14:textId="77777777" w:rsidR="00071D61" w:rsidRPr="003C6428" w:rsidRDefault="00071D61" w:rsidP="00465E69">
      <w:pPr>
        <w:ind w:left="0" w:firstLine="0"/>
        <w:rPr>
          <w:rFonts w:asciiTheme="majorBidi" w:hAnsiTheme="majorBidi" w:cstheme="majorBidi"/>
          <w:highlight w:val="yellow"/>
        </w:rPr>
      </w:pPr>
      <w:r w:rsidRPr="003C6428">
        <w:rPr>
          <w:rFonts w:asciiTheme="majorBidi" w:hAnsiTheme="majorBidi" w:cstheme="majorBidi"/>
          <w:highlight w:val="yellow"/>
        </w:rPr>
        <w:t>Les puits de départs et de sorties doivent être blindés et étançonnés, le fond de fouilles de départ stabilisé. Le rabattement éventuel de la nappe est indispensable pour permettre à l’atelier de forage de travailler dans un puits asséché.</w:t>
      </w:r>
    </w:p>
    <w:p w14:paraId="6F3991D2" w14:textId="77777777" w:rsidR="00071D61" w:rsidRPr="003C6428" w:rsidRDefault="00071D61" w:rsidP="00465E69">
      <w:pPr>
        <w:ind w:left="0" w:firstLine="0"/>
        <w:rPr>
          <w:rFonts w:asciiTheme="majorBidi" w:hAnsiTheme="majorBidi" w:cstheme="majorBidi"/>
          <w:highlight w:val="yellow"/>
        </w:rPr>
      </w:pPr>
      <w:r w:rsidRPr="003C6428">
        <w:rPr>
          <w:rFonts w:asciiTheme="majorBidi" w:hAnsiTheme="majorBidi" w:cstheme="majorBidi"/>
          <w:highlight w:val="yellow"/>
        </w:rPr>
        <w:t>Les travaux, objet du présent prix, comprendront :</w:t>
      </w:r>
    </w:p>
    <w:p w14:paraId="6F3991D3"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highlight w:val="yellow"/>
        </w:rPr>
      </w:pPr>
      <w:r w:rsidRPr="003C6428">
        <w:rPr>
          <w:rFonts w:asciiTheme="majorBidi" w:hAnsiTheme="majorBidi" w:cstheme="majorBidi"/>
          <w:highlight w:val="yellow"/>
        </w:rPr>
        <w:t>La signalisation du chantier et les mesures de sécurité vis-à-vis de la circulation ;</w:t>
      </w:r>
    </w:p>
    <w:p w14:paraId="6F3991D4"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highlight w:val="yellow"/>
        </w:rPr>
      </w:pPr>
      <w:r w:rsidRPr="003C6428">
        <w:rPr>
          <w:rFonts w:asciiTheme="majorBidi" w:hAnsiTheme="majorBidi" w:cstheme="majorBidi"/>
          <w:highlight w:val="yellow"/>
        </w:rPr>
        <w:t>La préparation du profil du forage ;</w:t>
      </w:r>
    </w:p>
    <w:p w14:paraId="6F3991D5"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highlight w:val="yellow"/>
        </w:rPr>
      </w:pPr>
      <w:r w:rsidRPr="003C6428">
        <w:rPr>
          <w:rFonts w:asciiTheme="majorBidi" w:hAnsiTheme="majorBidi" w:cstheme="majorBidi"/>
          <w:highlight w:val="yellow"/>
        </w:rPr>
        <w:t>La réalisation des niches de travail et de réception ;</w:t>
      </w:r>
    </w:p>
    <w:p w14:paraId="6F3991D6"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highlight w:val="yellow"/>
        </w:rPr>
      </w:pPr>
      <w:r w:rsidRPr="003C6428">
        <w:rPr>
          <w:rFonts w:asciiTheme="majorBidi" w:hAnsiTheme="majorBidi" w:cstheme="majorBidi"/>
          <w:highlight w:val="yellow"/>
        </w:rPr>
        <w:t>L’exécution du forage et la fourniture, transport et installation du fourreau en acier galvanisé de diamètre approprié supérieur à celui de la conduite principale.</w:t>
      </w:r>
    </w:p>
    <w:p w14:paraId="6F3991D7"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highlight w:val="yellow"/>
        </w:rPr>
      </w:pPr>
      <w:r w:rsidRPr="003C6428">
        <w:rPr>
          <w:rFonts w:asciiTheme="majorBidi" w:hAnsiTheme="majorBidi" w:cstheme="majorBidi"/>
          <w:highlight w:val="yellow"/>
        </w:rPr>
        <w:t xml:space="preserve">L’installation de la conduite de traversée qui sera de la même nature que la conduite principale. </w:t>
      </w:r>
    </w:p>
    <w:p w14:paraId="6F3991D8"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highlight w:val="yellow"/>
        </w:rPr>
      </w:pPr>
      <w:r w:rsidRPr="003C6428">
        <w:rPr>
          <w:rFonts w:asciiTheme="majorBidi" w:hAnsiTheme="majorBidi" w:cstheme="majorBidi"/>
          <w:highlight w:val="yellow"/>
        </w:rPr>
        <w:t xml:space="preserve">La fourniture et le transport et pose des pièces de raccordement de la conduite en </w:t>
      </w:r>
      <w:r w:rsidRPr="003C6428">
        <w:rPr>
          <w:rFonts w:asciiTheme="majorBidi" w:hAnsiTheme="majorBidi" w:cstheme="majorBidi"/>
          <w:b/>
          <w:bCs/>
          <w:highlight w:val="yellow"/>
        </w:rPr>
        <w:t>siphon à la conduite principale en amont et en aval (pièces en S, joints, raccords,</w:t>
      </w:r>
      <w:r w:rsidRPr="003C6428">
        <w:rPr>
          <w:rFonts w:asciiTheme="majorBidi" w:hAnsiTheme="majorBidi" w:cstheme="majorBidi"/>
          <w:highlight w:val="yellow"/>
        </w:rPr>
        <w:t xml:space="preserve"> manchettes etc.) ;</w:t>
      </w:r>
    </w:p>
    <w:p w14:paraId="6F3991D9" w14:textId="77777777" w:rsidR="00071D61" w:rsidRPr="003C6428" w:rsidRDefault="00071D61" w:rsidP="00945408">
      <w:pPr>
        <w:pStyle w:val="Paragraphedeliste"/>
        <w:numPr>
          <w:ilvl w:val="0"/>
          <w:numId w:val="290"/>
        </w:numPr>
        <w:spacing w:before="120" w:line="276" w:lineRule="auto"/>
        <w:ind w:left="0" w:firstLine="0"/>
        <w:rPr>
          <w:rFonts w:asciiTheme="majorBidi" w:hAnsiTheme="majorBidi" w:cstheme="majorBidi"/>
          <w:highlight w:val="yellow"/>
        </w:rPr>
      </w:pPr>
      <w:r w:rsidRPr="003C6428">
        <w:rPr>
          <w:rFonts w:asciiTheme="majorBidi" w:hAnsiTheme="majorBidi" w:cstheme="majorBidi"/>
          <w:highlight w:val="yellow"/>
        </w:rPr>
        <w:t>Fourniture, transport et mise en place de joints diélectrique et des pièces de transition pour la liaison de la conduite au niveau des changements de matériaux de la conduite y compris toutes sujétions d'exécution ;</w:t>
      </w:r>
    </w:p>
    <w:p w14:paraId="6F3991DA" w14:textId="77777777" w:rsidR="00071D61" w:rsidRPr="003C6428" w:rsidRDefault="00071D61" w:rsidP="00945408">
      <w:pPr>
        <w:pStyle w:val="Paragraphedeliste"/>
        <w:numPr>
          <w:ilvl w:val="0"/>
          <w:numId w:val="290"/>
        </w:numPr>
        <w:spacing w:before="60" w:after="60" w:line="276" w:lineRule="auto"/>
        <w:ind w:left="0" w:firstLine="0"/>
        <w:rPr>
          <w:rFonts w:asciiTheme="majorBidi" w:hAnsiTheme="majorBidi" w:cstheme="majorBidi"/>
          <w:highlight w:val="yellow"/>
        </w:rPr>
      </w:pPr>
      <w:r w:rsidRPr="003C6428">
        <w:rPr>
          <w:rFonts w:asciiTheme="majorBidi" w:hAnsiTheme="majorBidi" w:cstheme="majorBidi"/>
          <w:highlight w:val="yellow"/>
        </w:rPr>
        <w:t>la protection de la conduite contre la corrosion.</w:t>
      </w:r>
    </w:p>
    <w:p w14:paraId="6F3991DB" w14:textId="77777777" w:rsidR="00071D61" w:rsidRPr="003C6428" w:rsidRDefault="00071D61" w:rsidP="00945408">
      <w:pPr>
        <w:pStyle w:val="Paragraphedeliste"/>
        <w:numPr>
          <w:ilvl w:val="0"/>
          <w:numId w:val="290"/>
        </w:numPr>
        <w:spacing w:before="60" w:after="60" w:line="276" w:lineRule="auto"/>
        <w:ind w:left="0" w:firstLine="0"/>
        <w:rPr>
          <w:rFonts w:asciiTheme="majorBidi" w:hAnsiTheme="majorBidi" w:cstheme="majorBidi"/>
          <w:highlight w:val="yellow"/>
        </w:rPr>
      </w:pPr>
      <w:r w:rsidRPr="003C6428">
        <w:rPr>
          <w:rFonts w:asciiTheme="majorBidi" w:hAnsiTheme="majorBidi" w:cstheme="majorBidi"/>
          <w:highlight w:val="yellow"/>
        </w:rPr>
        <w:t>La remise en état des lieux et les essais de réception.</w:t>
      </w:r>
    </w:p>
    <w:p w14:paraId="6F3991DC" w14:textId="77777777" w:rsidR="00071D61" w:rsidRPr="003C6428" w:rsidRDefault="00071D61" w:rsidP="00465E69">
      <w:pPr>
        <w:pStyle w:val="Prix0style"/>
        <w:ind w:left="0" w:firstLine="0"/>
        <w:rPr>
          <w:lang w:val="fr-FR"/>
        </w:rPr>
      </w:pPr>
      <w:bookmarkStart w:id="553" w:name="_Toc156827201"/>
      <w:r w:rsidRPr="003C6428">
        <w:rPr>
          <w:lang w:val="fr-FR"/>
        </w:rPr>
        <w:t>TRANSFEREMENT DES LIGNES 2EME ET 1ERE CATEGORIE GENANTS LE DEDOUBLEMENT DE LA RN 2 DU PK419+250 AU PK 437+400 LIAISON ARRUIT-DRIOUCH</w:t>
      </w:r>
      <w:bookmarkEnd w:id="553"/>
    </w:p>
    <w:p w14:paraId="6F3991DD"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LES PRIX UNITAIRES DE LA SÉRIE DES PRIX DE LA PARTIE V RELATIVE AUX TRAVAUX DE TRANSFÈREMENT DES LIGNES 2ÈME ET 1ÈRE CATÉGORIE GÊNANTS LE DÉDOUBLEMENT DE LA RN 2 DU PK404+000 AU PK 419+250 LIAISON ARRUIT - DRIOUCH (</w:t>
      </w:r>
      <w:r w:rsidRPr="003C6428">
        <w:rPr>
          <w:b/>
          <w:bCs w:val="0"/>
          <w:lang w:val="fr-FR"/>
        </w:rPr>
        <w:t xml:space="preserve">DU </w:t>
      </w:r>
      <w:r w:rsidRPr="003C6428">
        <w:rPr>
          <w:b/>
          <w:bCs w:val="0"/>
          <w:highlight w:val="cyan"/>
          <w:lang w:val="fr-FR"/>
        </w:rPr>
        <w:t>PRIX N° 91 AU PRIX N°</w:t>
      </w:r>
      <w:r w:rsidRPr="003C6428">
        <w:rPr>
          <w:b/>
          <w:bCs w:val="0"/>
          <w:lang w:val="fr-FR"/>
        </w:rPr>
        <w:t>169</w:t>
      </w:r>
      <w:r w:rsidRPr="003C6428">
        <w:rPr>
          <w:b/>
          <w:bCs w:val="0"/>
          <w:u w:val="none"/>
          <w:lang w:val="fr-FR"/>
        </w:rPr>
        <w:t>) COMPRENNENT ÉGALEMENT LES FRAIS DES SERVICES DE L’ONEE-BRANCHE ELECTRICITÉ RELATIFS AUX PEINES ET SOINS, AUX TAXES COLLECTÉES ET AU RACCORDEMENT BT ET MT. LE MONTANT DE CES FRAIS EST ÉGAL À 20 % DE L’ENSEMBLE DES PRESTATIONS DE LA PARTIE V RÉALISÉES. CES FRAIS, ASSUJETTIES À UNE TVA DE 20%, SONT À RÉGLER À L’ONEE – BRANCHE ELECTRICITÉ.</w:t>
      </w:r>
    </w:p>
    <w:p w14:paraId="6F3991DE"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 xml:space="preserve">Les frais de raccordement 1 ere catégorie et 2 eme catégorie sont a la charge de l’entrepreneur </w:t>
      </w:r>
    </w:p>
    <w:p w14:paraId="6F3991DF" w14:textId="77777777" w:rsidR="00071D61" w:rsidRPr="003C6428" w:rsidRDefault="00071D61" w:rsidP="00465E69">
      <w:pPr>
        <w:pStyle w:val="Prix2-style"/>
        <w:spacing w:after="0"/>
        <w:ind w:left="0" w:firstLine="0"/>
        <w:rPr>
          <w:lang w:val="fr-FR"/>
        </w:rPr>
      </w:pPr>
      <w:r w:rsidRPr="003C6428">
        <w:rPr>
          <w:lang w:val="fr-FR"/>
        </w:rPr>
        <w:t>Pylône métallique</w:t>
      </w:r>
    </w:p>
    <w:p w14:paraId="6F3991E0"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la Tonne la fourniture du pylône métallique galvanisé. Il comprend toutes sujétions de fourniture, de transport et de mise en œuvre ainsi que toutes autres sujétions pour une parfaite exécution.</w:t>
      </w:r>
    </w:p>
    <w:p w14:paraId="6F3991E1" w14:textId="77777777" w:rsidR="00071D61" w:rsidRPr="003C6428" w:rsidRDefault="00071D61" w:rsidP="00465E69">
      <w:pPr>
        <w:pStyle w:val="Prix2-style"/>
        <w:spacing w:after="0"/>
        <w:ind w:left="0" w:firstLine="0"/>
        <w:rPr>
          <w:lang w:val="fr-FR"/>
        </w:rPr>
      </w:pPr>
      <w:r w:rsidRPr="003C6428">
        <w:rPr>
          <w:lang w:val="fr-FR"/>
        </w:rPr>
        <w:lastRenderedPageBreak/>
        <w:t>Plus-value pour galvanisation</w:t>
      </w:r>
    </w:p>
    <w:p w14:paraId="6F3991E2"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 xml:space="preserve">Ce prix rémunère au Kilogramme la galvanisation du pylône métallique. Il comprend </w:t>
      </w:r>
      <w:r w:rsidR="006E75B4" w:rsidRPr="003C6428">
        <w:rPr>
          <w:rFonts w:asciiTheme="majorBidi" w:hAnsiTheme="majorBidi" w:cstheme="majorBidi"/>
        </w:rPr>
        <w:t>tous les accessoires</w:t>
      </w:r>
      <w:r w:rsidRPr="003C6428">
        <w:rPr>
          <w:rFonts w:asciiTheme="majorBidi" w:hAnsiTheme="majorBidi" w:cstheme="majorBidi"/>
        </w:rPr>
        <w:t xml:space="preserve"> du pylône ainsi que toutes autres sujétions pour une parfaite exécution.</w:t>
      </w:r>
    </w:p>
    <w:p w14:paraId="6F3991E3" w14:textId="77777777" w:rsidR="00071D61" w:rsidRPr="003C6428" w:rsidRDefault="00071D61" w:rsidP="00465E69">
      <w:pPr>
        <w:pStyle w:val="Prix2-style"/>
        <w:spacing w:after="0"/>
        <w:ind w:left="0" w:firstLine="0"/>
        <w:rPr>
          <w:lang w:val="fr-FR"/>
        </w:rPr>
      </w:pPr>
      <w:r w:rsidRPr="003C6428">
        <w:rPr>
          <w:lang w:val="fr-FR"/>
        </w:rPr>
        <w:t>Dépose du pylônemétalliquequelque soit la hauteur et l’effort</w:t>
      </w:r>
    </w:p>
    <w:p w14:paraId="6F3991E4"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dépose du pylône. Il comprend toutes sujétions pour une parfaite exécution</w:t>
      </w:r>
    </w:p>
    <w:p w14:paraId="6F3991E5"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 xml:space="preserve">Ce prix ne sera </w:t>
      </w:r>
      <w:r w:rsidR="006E75B4" w:rsidRPr="003C6428">
        <w:rPr>
          <w:rFonts w:asciiTheme="majorBidi" w:hAnsiTheme="majorBidi" w:cstheme="majorBidi"/>
        </w:rPr>
        <w:t>réglé</w:t>
      </w:r>
      <w:r w:rsidRPr="003C6428">
        <w:rPr>
          <w:rFonts w:asciiTheme="majorBidi" w:hAnsiTheme="majorBidi" w:cstheme="majorBidi"/>
        </w:rPr>
        <w:t xml:space="preserve"> qu’à la signature d’un PV de dépôt entre l’entrepreneur et le </w:t>
      </w:r>
      <w:r w:rsidR="006E75B4" w:rsidRPr="003C6428">
        <w:rPr>
          <w:rFonts w:asciiTheme="majorBidi" w:hAnsiTheme="majorBidi" w:cstheme="majorBidi"/>
        </w:rPr>
        <w:t>gestionnaire</w:t>
      </w:r>
      <w:r w:rsidRPr="003C6428">
        <w:rPr>
          <w:rFonts w:asciiTheme="majorBidi" w:hAnsiTheme="majorBidi" w:cstheme="majorBidi"/>
        </w:rPr>
        <w:t xml:space="preserve"> de réseaux</w:t>
      </w:r>
    </w:p>
    <w:p w14:paraId="6F3991E6" w14:textId="77777777" w:rsidR="00071D61" w:rsidRPr="003C6428" w:rsidRDefault="00071D61" w:rsidP="00465E69">
      <w:pPr>
        <w:pStyle w:val="Prix2-style"/>
        <w:spacing w:after="0"/>
        <w:ind w:left="0" w:firstLine="0"/>
        <w:rPr>
          <w:lang w:val="fr-FR"/>
        </w:rPr>
      </w:pPr>
      <w:r w:rsidRPr="003C6428">
        <w:rPr>
          <w:lang w:val="fr-FR"/>
        </w:rPr>
        <w:t>Poteau béton armé classe A8 m 150 daN</w:t>
      </w:r>
    </w:p>
    <w:p w14:paraId="6F3991E7"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 8m 150daN.</w:t>
      </w:r>
    </w:p>
    <w:p w14:paraId="6F3991E8"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 xml:space="preserve"> Il comprend toutes sujétions de fourniture, de transport et de mise en œuvre ainsi que toutes autres sujétions pour une parfaite exécution.</w:t>
      </w:r>
    </w:p>
    <w:p w14:paraId="6F3991E9" w14:textId="77777777" w:rsidR="00071D61" w:rsidRPr="003C6428" w:rsidRDefault="00071D61" w:rsidP="00465E69">
      <w:pPr>
        <w:pStyle w:val="Prix2-style"/>
        <w:spacing w:after="0"/>
        <w:ind w:left="0" w:firstLine="0"/>
        <w:rPr>
          <w:lang w:val="fr-FR"/>
        </w:rPr>
      </w:pPr>
      <w:r w:rsidRPr="003C6428">
        <w:rPr>
          <w:lang w:val="fr-FR"/>
        </w:rPr>
        <w:t>Poteau béton armé classe A8 m 300 daN</w:t>
      </w:r>
    </w:p>
    <w:p w14:paraId="6F3991EA"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 8m 300daN.</w:t>
      </w:r>
    </w:p>
    <w:p w14:paraId="6F3991EB"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 xml:space="preserve"> Il comprend toutes sujétions de fourniture, de transport et de mise en œuvre ainsi que toutes autres sujétions pour une parfaite exécution</w:t>
      </w:r>
    </w:p>
    <w:p w14:paraId="6F3991EC" w14:textId="77777777" w:rsidR="00071D61" w:rsidRPr="003C6428" w:rsidRDefault="00071D61" w:rsidP="00465E69">
      <w:pPr>
        <w:pStyle w:val="Prix2-style"/>
        <w:spacing w:after="0"/>
        <w:ind w:left="0" w:firstLine="0"/>
        <w:rPr>
          <w:lang w:val="fr-FR"/>
        </w:rPr>
      </w:pPr>
      <w:r w:rsidRPr="003C6428">
        <w:rPr>
          <w:lang w:val="fr-FR"/>
        </w:rPr>
        <w:t>Poteau béton armé classe A8 m 500 daN</w:t>
      </w:r>
    </w:p>
    <w:p w14:paraId="6F3991ED"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 8 m 500 daN.</w:t>
      </w:r>
    </w:p>
    <w:p w14:paraId="6F3991EE"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 xml:space="preserve"> Il comprend toutes sujétions de fourniture, de transport et de mise en œuvre ainsi que toutes autres sujétions pour une parfaite exécution</w:t>
      </w:r>
    </w:p>
    <w:p w14:paraId="6F3991EF" w14:textId="77777777" w:rsidR="00071D61" w:rsidRPr="003C6428" w:rsidRDefault="00071D61" w:rsidP="00465E69">
      <w:pPr>
        <w:pStyle w:val="Prix2-style"/>
        <w:spacing w:after="0"/>
        <w:ind w:left="0" w:firstLine="0"/>
        <w:rPr>
          <w:lang w:val="fr-FR"/>
        </w:rPr>
      </w:pPr>
      <w:r w:rsidRPr="003C6428">
        <w:rPr>
          <w:lang w:val="fr-FR"/>
        </w:rPr>
        <w:t>Poteau béton armé classe A8 m 700 daN</w:t>
      </w:r>
    </w:p>
    <w:p w14:paraId="6F3991F0"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 8 m 700 daN.</w:t>
      </w:r>
    </w:p>
    <w:p w14:paraId="6F3991F1"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 xml:space="preserve"> Il comprend toutes sujétions de fourniture, de transport et de mise en œuvre ainsi que toutes autres sujétions pour une parfaite exécution</w:t>
      </w:r>
    </w:p>
    <w:p w14:paraId="6F3991F2" w14:textId="77777777" w:rsidR="00071D61" w:rsidRPr="003C6428" w:rsidRDefault="00071D61" w:rsidP="00465E69">
      <w:pPr>
        <w:pStyle w:val="Prix2-style"/>
        <w:ind w:left="0" w:firstLine="0"/>
        <w:rPr>
          <w:lang w:val="fr-FR"/>
        </w:rPr>
      </w:pPr>
      <w:r w:rsidRPr="003C6428">
        <w:rPr>
          <w:lang w:val="fr-FR"/>
        </w:rPr>
        <w:t>Poteau béton armé classe A9 m 150 daN</w:t>
      </w:r>
    </w:p>
    <w:p w14:paraId="6F3991F3"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 9m 150daN.</w:t>
      </w:r>
    </w:p>
    <w:p w14:paraId="6F3991F4"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 xml:space="preserve"> Il comprend toutes sujétions de fourniture, de transport et de mise en œuvre ainsi que toutes autres sujétions pour une parfaite exécution.</w:t>
      </w:r>
    </w:p>
    <w:p w14:paraId="6F3991F5" w14:textId="77777777" w:rsidR="00071D61" w:rsidRPr="003C6428" w:rsidRDefault="00071D61" w:rsidP="00465E69">
      <w:pPr>
        <w:pStyle w:val="Prix2-style"/>
        <w:spacing w:after="0"/>
        <w:ind w:left="0" w:firstLine="0"/>
        <w:rPr>
          <w:lang w:val="fr-FR"/>
        </w:rPr>
      </w:pPr>
      <w:r w:rsidRPr="003C6428">
        <w:rPr>
          <w:lang w:val="fr-FR"/>
        </w:rPr>
        <w:t>Poteau béton armé classe A9 m 300 daN</w:t>
      </w:r>
    </w:p>
    <w:p w14:paraId="6F3991F6"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 9 m 300 daN.</w:t>
      </w:r>
    </w:p>
    <w:p w14:paraId="6F3991F7"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 xml:space="preserve"> Il comprend toutes sujétions de fourniture, de transport et de mise en œuvre ainsi que toutes autres sujétions pour une parfaite exécution</w:t>
      </w:r>
    </w:p>
    <w:p w14:paraId="6F3991F8" w14:textId="77777777" w:rsidR="00071D61" w:rsidRPr="003C6428" w:rsidRDefault="00071D61" w:rsidP="00465E69">
      <w:pPr>
        <w:pStyle w:val="Prix2-style"/>
        <w:spacing w:after="0"/>
        <w:ind w:left="0" w:firstLine="0"/>
        <w:rPr>
          <w:lang w:val="fr-FR"/>
        </w:rPr>
      </w:pPr>
      <w:r w:rsidRPr="003C6428">
        <w:rPr>
          <w:lang w:val="fr-FR"/>
        </w:rPr>
        <w:t>Poteau béton armé classe A9 m 500 daN</w:t>
      </w:r>
    </w:p>
    <w:p w14:paraId="6F3991F9"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 9m 500dan. Il comprend toutes sujétions de fourniture, de transport et de mise en œuvre ainsi que toutes autres sujétions pour une parfaite exécution.</w:t>
      </w:r>
    </w:p>
    <w:p w14:paraId="6F3991FA" w14:textId="77777777" w:rsidR="00071D61" w:rsidRPr="003C6428" w:rsidRDefault="00071D61" w:rsidP="00465E69">
      <w:pPr>
        <w:pStyle w:val="Prix2-style"/>
        <w:spacing w:after="0"/>
        <w:ind w:left="0" w:firstLine="0"/>
        <w:rPr>
          <w:lang w:val="fr-FR"/>
        </w:rPr>
      </w:pPr>
      <w:r w:rsidRPr="003C6428">
        <w:rPr>
          <w:lang w:val="fr-FR"/>
        </w:rPr>
        <w:t>Poteau béton armé classe A9 m 700 daN</w:t>
      </w:r>
    </w:p>
    <w:p w14:paraId="6F3991FB"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 9m 700daN.</w:t>
      </w:r>
    </w:p>
    <w:p w14:paraId="6F3991FC"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Il comprend toutes sujétions de fourniture, de transport et de mise en œuvre ainsi que toutes autres sujétions pour une parfaite exécution</w:t>
      </w:r>
    </w:p>
    <w:p w14:paraId="6F3991FD" w14:textId="77777777" w:rsidR="00071D61" w:rsidRPr="003C6428" w:rsidRDefault="00071D61" w:rsidP="00465E69">
      <w:pPr>
        <w:pStyle w:val="Prix2-style"/>
        <w:spacing w:after="0"/>
        <w:ind w:left="0" w:firstLine="0"/>
        <w:rPr>
          <w:lang w:val="fr-FR"/>
        </w:rPr>
      </w:pPr>
      <w:r w:rsidRPr="003C6428">
        <w:rPr>
          <w:lang w:val="fr-FR"/>
        </w:rPr>
        <w:t>Poteau béton armé classe A12 m 300 daN</w:t>
      </w:r>
    </w:p>
    <w:p w14:paraId="6F3991FE" w14:textId="77777777" w:rsidR="00071D61" w:rsidRPr="003C6428" w:rsidRDefault="00071D61" w:rsidP="00465E69">
      <w:pPr>
        <w:autoSpaceDE w:val="0"/>
        <w:autoSpaceDN w:val="0"/>
        <w:adjustRightInd w:val="0"/>
        <w:spacing w:after="120"/>
        <w:ind w:left="0" w:right="-155"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 12m 300daN.</w:t>
      </w:r>
    </w:p>
    <w:p w14:paraId="6F3991FF"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lastRenderedPageBreak/>
        <w:t>Il comprend toutes sujétions de fourniture, de transport et de mise en œuvre ainsi que toutes autres sujétions pour une parfaite exécution</w:t>
      </w:r>
    </w:p>
    <w:p w14:paraId="6F399200" w14:textId="77777777" w:rsidR="00071D61" w:rsidRPr="003C6428" w:rsidRDefault="00071D61" w:rsidP="00465E69">
      <w:pPr>
        <w:pStyle w:val="Prix2-style"/>
        <w:spacing w:after="0"/>
        <w:ind w:left="0" w:firstLine="0"/>
        <w:rPr>
          <w:lang w:val="fr-FR"/>
        </w:rPr>
      </w:pPr>
      <w:r w:rsidRPr="003C6428">
        <w:rPr>
          <w:lang w:val="fr-FR"/>
        </w:rPr>
        <w:t>Poteau béton armé classe A12 m 500 daN</w:t>
      </w:r>
    </w:p>
    <w:p w14:paraId="6F399201"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A12 m 500 daN.</w:t>
      </w:r>
    </w:p>
    <w:p w14:paraId="6F399202"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Il comprend toutes sujétions de fourniture, de transport et de mise en œuvre ainsi que toutes autres sujétions pour une parfaite exécution</w:t>
      </w:r>
    </w:p>
    <w:p w14:paraId="6F399203" w14:textId="77777777" w:rsidR="00071D61" w:rsidRPr="003C6428" w:rsidRDefault="00071D61" w:rsidP="00465E69">
      <w:pPr>
        <w:pStyle w:val="Prix2-style"/>
        <w:spacing w:after="0"/>
        <w:ind w:left="0" w:firstLine="0"/>
        <w:rPr>
          <w:lang w:val="fr-FR"/>
        </w:rPr>
      </w:pPr>
      <w:r w:rsidRPr="003C6428">
        <w:rPr>
          <w:lang w:val="fr-FR"/>
        </w:rPr>
        <w:t>Poteau béton armé classe A 12 m 800 daN</w:t>
      </w:r>
    </w:p>
    <w:p w14:paraId="6F399204"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A12 m 800 daN.</w:t>
      </w:r>
    </w:p>
    <w:p w14:paraId="6F399205"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Il comprend toutes sujétions de fourniture, de transport et de mise en œuvre ainsi que toutes autres sujétions pour une parfaite exécution</w:t>
      </w:r>
    </w:p>
    <w:p w14:paraId="6F399206" w14:textId="77777777" w:rsidR="00071D61" w:rsidRPr="003C6428" w:rsidRDefault="00071D61" w:rsidP="00465E69">
      <w:pPr>
        <w:pStyle w:val="Prix2-style"/>
        <w:ind w:left="0" w:firstLine="0"/>
        <w:rPr>
          <w:lang w:val="fr-FR"/>
        </w:rPr>
      </w:pPr>
      <w:r w:rsidRPr="003C6428">
        <w:rPr>
          <w:lang w:val="fr-FR"/>
        </w:rPr>
        <w:t>Poteau béton armé classe A 14 m 300 daN</w:t>
      </w:r>
    </w:p>
    <w:p w14:paraId="6F399207"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A14 m 300 daN.</w:t>
      </w:r>
    </w:p>
    <w:p w14:paraId="6F399208" w14:textId="77777777" w:rsidR="00071D61" w:rsidRPr="003C6428" w:rsidRDefault="00071D61" w:rsidP="00465E69">
      <w:pPr>
        <w:pStyle w:val="Prix2-style"/>
        <w:ind w:left="0" w:firstLine="0"/>
        <w:rPr>
          <w:lang w:val="fr-FR"/>
        </w:rPr>
      </w:pPr>
      <w:r w:rsidRPr="003C6428">
        <w:rPr>
          <w:lang w:val="fr-FR"/>
        </w:rPr>
        <w:t>Poteau béton armé classe A 14 m 500 daN</w:t>
      </w:r>
    </w:p>
    <w:p w14:paraId="6F399209"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A14 m 500 daN.</w:t>
      </w:r>
    </w:p>
    <w:p w14:paraId="6F39920A" w14:textId="77777777" w:rsidR="00071D61" w:rsidRPr="003C6428" w:rsidRDefault="00071D61" w:rsidP="00465E69">
      <w:pPr>
        <w:pStyle w:val="Prix2-style"/>
        <w:ind w:left="0" w:firstLine="0"/>
        <w:rPr>
          <w:lang w:val="fr-FR"/>
        </w:rPr>
      </w:pPr>
      <w:r w:rsidRPr="003C6428">
        <w:rPr>
          <w:lang w:val="fr-FR"/>
        </w:rPr>
        <w:t>Poteau béton armé classe A 14 m 800 daN</w:t>
      </w:r>
    </w:p>
    <w:p w14:paraId="6F39920B"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A14 m 800 daN.</w:t>
      </w:r>
    </w:p>
    <w:p w14:paraId="6F39920C" w14:textId="77777777" w:rsidR="00071D61" w:rsidRPr="003C6428" w:rsidRDefault="00071D61" w:rsidP="00465E69">
      <w:pPr>
        <w:pStyle w:val="Prix2-style"/>
        <w:spacing w:after="0"/>
        <w:ind w:left="0" w:firstLine="0"/>
        <w:rPr>
          <w:lang w:val="fr-FR"/>
        </w:rPr>
      </w:pPr>
      <w:r w:rsidRPr="003C6428">
        <w:rPr>
          <w:lang w:val="fr-FR"/>
        </w:rPr>
        <w:t>Poteau béton armé classe B 12 m 1000 daN</w:t>
      </w:r>
    </w:p>
    <w:p w14:paraId="6F39920D"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B12 m 1000 daN.</w:t>
      </w:r>
    </w:p>
    <w:p w14:paraId="6F39920E"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Il comprend toutes sujétions de fourniture, de transport et de mise en œuvre ainsi que toutes autres sujétions pour une parfaite exécution</w:t>
      </w:r>
    </w:p>
    <w:p w14:paraId="6F39920F" w14:textId="77777777" w:rsidR="00071D61" w:rsidRPr="003C6428" w:rsidRDefault="00071D61" w:rsidP="00465E69">
      <w:pPr>
        <w:pStyle w:val="Prix2-style"/>
        <w:spacing w:after="0"/>
        <w:ind w:left="0" w:firstLine="0"/>
        <w:rPr>
          <w:lang w:val="fr-FR"/>
        </w:rPr>
      </w:pPr>
      <w:r w:rsidRPr="003C6428">
        <w:rPr>
          <w:lang w:val="fr-FR"/>
        </w:rPr>
        <w:t>Poteau béton armé classe B 12 m 1500 daN</w:t>
      </w:r>
    </w:p>
    <w:p w14:paraId="6F399210"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B12 m 1500 daN.</w:t>
      </w:r>
    </w:p>
    <w:p w14:paraId="6F399211"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Il comprend toutes sujétions de fourniture, de transport et de mise en œuvre ainsi que toutes autres sujétions pour une parfaite exécution</w:t>
      </w:r>
    </w:p>
    <w:p w14:paraId="6F399212" w14:textId="77777777" w:rsidR="00071D61" w:rsidRPr="003C6428" w:rsidRDefault="00071D61" w:rsidP="00465E69">
      <w:pPr>
        <w:pStyle w:val="Prix2-style"/>
        <w:spacing w:after="0"/>
        <w:ind w:left="0" w:firstLine="0"/>
        <w:rPr>
          <w:lang w:val="fr-FR"/>
        </w:rPr>
      </w:pPr>
      <w:r w:rsidRPr="003C6428">
        <w:rPr>
          <w:lang w:val="fr-FR"/>
        </w:rPr>
        <w:t>Poteau béton armé classe B 14 m 1000 daN</w:t>
      </w:r>
    </w:p>
    <w:p w14:paraId="6F399213"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B14 m 1000 daN.</w:t>
      </w:r>
    </w:p>
    <w:p w14:paraId="6F399214"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Il comprend toutes sujétions de fourniture, de transport et de mise en œuvre ainsi que toutes autres sujétions pour une parfaite exécution</w:t>
      </w:r>
    </w:p>
    <w:p w14:paraId="6F399215" w14:textId="77777777" w:rsidR="00071D61" w:rsidRPr="003C6428" w:rsidRDefault="00071D61" w:rsidP="00465E69">
      <w:pPr>
        <w:pStyle w:val="Prix2-style"/>
        <w:spacing w:after="0"/>
        <w:ind w:left="0" w:firstLine="0"/>
        <w:rPr>
          <w:lang w:val="fr-FR"/>
        </w:rPr>
      </w:pPr>
      <w:r w:rsidRPr="003C6428">
        <w:rPr>
          <w:lang w:val="fr-FR"/>
        </w:rPr>
        <w:t>Poteau béton armé classe B 14 m 1500 daN</w:t>
      </w:r>
    </w:p>
    <w:p w14:paraId="6F399216"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poteau en béton armé classe B14 m 1500 daN.</w:t>
      </w:r>
    </w:p>
    <w:p w14:paraId="6F399217" w14:textId="77777777" w:rsidR="00071D61" w:rsidRPr="003C6428" w:rsidRDefault="00071D61" w:rsidP="00465E69">
      <w:pPr>
        <w:autoSpaceDE w:val="0"/>
        <w:autoSpaceDN w:val="0"/>
        <w:adjustRightInd w:val="0"/>
        <w:spacing w:after="120"/>
        <w:ind w:left="0" w:firstLine="0"/>
        <w:rPr>
          <w:rFonts w:asciiTheme="majorBidi" w:hAnsiTheme="majorBidi" w:cstheme="majorBidi"/>
          <w:b/>
          <w:u w:val="single"/>
        </w:rPr>
      </w:pPr>
      <w:r w:rsidRPr="003C6428">
        <w:rPr>
          <w:rFonts w:asciiTheme="majorBidi" w:hAnsiTheme="majorBidi" w:cstheme="majorBidi"/>
        </w:rPr>
        <w:t>Il comprend toutes sujétions de fourniture, de transport et de mise en œuvre ainsi que toutes autres sujétions pour une parfaite exécution</w:t>
      </w:r>
    </w:p>
    <w:p w14:paraId="6F399218" w14:textId="77777777" w:rsidR="00071D61" w:rsidRPr="003C6428" w:rsidRDefault="00071D61" w:rsidP="00465E69">
      <w:pPr>
        <w:pStyle w:val="Prix2-style"/>
        <w:spacing w:after="0"/>
        <w:ind w:left="0" w:firstLine="0"/>
        <w:rPr>
          <w:lang w:val="fr-FR"/>
        </w:rPr>
      </w:pPr>
      <w:r w:rsidRPr="003C6428">
        <w:rPr>
          <w:lang w:val="fr-FR"/>
        </w:rPr>
        <w:t>Destruction poteau béton irrécupérable</w:t>
      </w:r>
    </w:p>
    <w:p w14:paraId="6F399219" w14:textId="77777777" w:rsidR="00071D61" w:rsidRPr="003C6428" w:rsidRDefault="00071D61" w:rsidP="00465E69">
      <w:pPr>
        <w:autoSpaceDE w:val="0"/>
        <w:autoSpaceDN w:val="0"/>
        <w:adjustRightInd w:val="0"/>
        <w:spacing w:after="120"/>
        <w:ind w:left="0" w:firstLine="0"/>
        <w:rPr>
          <w:rFonts w:asciiTheme="majorBidi" w:hAnsiTheme="majorBidi" w:cstheme="majorBidi"/>
          <w:b/>
          <w:u w:val="single"/>
        </w:rPr>
      </w:pPr>
      <w:r w:rsidRPr="003C6428">
        <w:rPr>
          <w:rFonts w:asciiTheme="majorBidi" w:hAnsiTheme="majorBidi" w:cstheme="majorBidi"/>
        </w:rPr>
        <w:t>Ce prix rémunère à l’unité la destruction de poteau en béton irrécupérable. Il comprend toutes sujétions pour une parfaite exécution</w:t>
      </w:r>
    </w:p>
    <w:p w14:paraId="6F39921A" w14:textId="77777777" w:rsidR="00071D61" w:rsidRPr="003C6428" w:rsidRDefault="00071D61" w:rsidP="00465E69">
      <w:pPr>
        <w:pStyle w:val="Prix2-style"/>
        <w:spacing w:after="0"/>
        <w:ind w:left="0" w:firstLine="0"/>
        <w:rPr>
          <w:lang w:val="fr-FR"/>
        </w:rPr>
      </w:pPr>
      <w:r w:rsidRPr="003C6428">
        <w:rPr>
          <w:lang w:val="fr-FR"/>
        </w:rPr>
        <w:t>Massif de fondation normal</w:t>
      </w:r>
    </w:p>
    <w:p w14:paraId="6F39921B"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mètre cube la mise œuvre de Massif de fondation normal. Il comprend toutes sujétions de fourniture, de transport et de mise en œuvre ainsi que toutes autres sujétions pour une parfaite exécution.</w:t>
      </w:r>
    </w:p>
    <w:p w14:paraId="6F39921C" w14:textId="77777777" w:rsidR="00071D61" w:rsidRPr="003C6428" w:rsidRDefault="00071D61" w:rsidP="00465E69">
      <w:pPr>
        <w:pStyle w:val="Prix2-style"/>
        <w:spacing w:after="0"/>
        <w:ind w:left="0" w:firstLine="0"/>
        <w:rPr>
          <w:lang w:val="fr-FR"/>
        </w:rPr>
      </w:pPr>
      <w:r w:rsidRPr="003C6428">
        <w:rPr>
          <w:lang w:val="fr-FR"/>
        </w:rPr>
        <w:lastRenderedPageBreak/>
        <w:t>Armement NV galvanisé 170-125-N50-70</w:t>
      </w:r>
    </w:p>
    <w:p w14:paraId="6F39921D"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d’un armement NV galvanisé 170-125-N50-70.</w:t>
      </w:r>
    </w:p>
    <w:p w14:paraId="6F39921E"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Il comprend toutes sujétions de fourniture, de transport et de mise en œuvre ainsi que toutes autres sujétions pour une parfaite exécution</w:t>
      </w:r>
    </w:p>
    <w:p w14:paraId="6F39921F" w14:textId="77777777" w:rsidR="00071D61" w:rsidRPr="003C6428" w:rsidRDefault="00071D61" w:rsidP="00465E69">
      <w:pPr>
        <w:pStyle w:val="Prix2-style"/>
        <w:spacing w:after="0"/>
        <w:ind w:left="0" w:firstLine="0"/>
        <w:rPr>
          <w:lang w:val="fr-FR"/>
        </w:rPr>
      </w:pPr>
      <w:r w:rsidRPr="003C6428">
        <w:rPr>
          <w:lang w:val="fr-FR"/>
        </w:rPr>
        <w:t>Armement NV galvanisé 170-125-N60-80</w:t>
      </w:r>
    </w:p>
    <w:p w14:paraId="6F399220"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d’un armement NV galvanisé 170-125-N50-70.</w:t>
      </w:r>
    </w:p>
    <w:p w14:paraId="6F399221"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Il comprend toutes sujétions de fourniture, de transport et de mise en œuvre ainsi que toutes autres sujétions pour une parfaite exécution</w:t>
      </w:r>
    </w:p>
    <w:p w14:paraId="6F399222" w14:textId="77777777" w:rsidR="00071D61" w:rsidRPr="003C6428" w:rsidRDefault="00071D61" w:rsidP="00465E69">
      <w:pPr>
        <w:pStyle w:val="Prix2-style"/>
        <w:spacing w:after="0"/>
        <w:ind w:left="0" w:firstLine="0"/>
        <w:rPr>
          <w:lang w:val="fr-FR"/>
        </w:rPr>
      </w:pPr>
      <w:r w:rsidRPr="003C6428">
        <w:rPr>
          <w:lang w:val="fr-FR"/>
        </w:rPr>
        <w:t>Bras métallique galvanisé : jeu de 3 bras métalliques enveloppant B.A.</w:t>
      </w:r>
    </w:p>
    <w:p w14:paraId="6F399223"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jeu la Fourniture et montage de Bras métallique galvanisé : jeu de 3 bras métalliques enveloppant B.A.  Il comprend toutes sujétions de fourniture, de transport et de mise en œuvre ainsi que toutes autres sujétions pour une parfaite exécution.</w:t>
      </w:r>
    </w:p>
    <w:p w14:paraId="6F399224" w14:textId="77777777" w:rsidR="00071D61" w:rsidRPr="003C6428" w:rsidRDefault="00071D61" w:rsidP="00465E69">
      <w:pPr>
        <w:pStyle w:val="Prix2-style"/>
        <w:spacing w:after="0"/>
        <w:ind w:left="0" w:firstLine="0"/>
        <w:rPr>
          <w:lang w:val="fr-FR"/>
        </w:rPr>
      </w:pPr>
      <w:r w:rsidRPr="003C6428">
        <w:rPr>
          <w:lang w:val="fr-FR"/>
        </w:rPr>
        <w:t>Bras métallique galvanisé : jeu de 3 bras métalliques pour pylône métallique</w:t>
      </w:r>
    </w:p>
    <w:p w14:paraId="6F399225"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jeu la Fourniture et montage de Bras métallique galvanisé : jeu de 3 bras métalliques pour pylône métallique.  Il comprend toutes sujétions de fourniture, de transport et de mise en œuvre ainsi que toutes autres sujétions pour une parfaite exécution.</w:t>
      </w:r>
    </w:p>
    <w:p w14:paraId="6F399226" w14:textId="77777777" w:rsidR="00071D61" w:rsidRPr="003C6428" w:rsidRDefault="00071D61" w:rsidP="00465E69">
      <w:pPr>
        <w:pStyle w:val="Prix2-style"/>
        <w:spacing w:after="0"/>
        <w:ind w:left="0" w:firstLine="0"/>
        <w:rPr>
          <w:lang w:val="fr-FR"/>
        </w:rPr>
      </w:pPr>
      <w:r w:rsidRPr="003C6428">
        <w:rPr>
          <w:lang w:val="fr-FR"/>
        </w:rPr>
        <w:t>Menuiserie métallique galvanisée</w:t>
      </w:r>
    </w:p>
    <w:p w14:paraId="6F399227"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en Kilogramme la Fourniture et montage de menuiserie métallique galvanisée. Il comprend toutes sujétions de fourniture, de transport et de mise en œuvre ainsi que toutes autres sujétions pour une parfaite exécution.</w:t>
      </w:r>
    </w:p>
    <w:p w14:paraId="6F399228" w14:textId="77777777" w:rsidR="00071D61" w:rsidRPr="003C6428" w:rsidRDefault="00071D61" w:rsidP="00465E69">
      <w:pPr>
        <w:pStyle w:val="Prix2-style"/>
        <w:spacing w:after="0"/>
        <w:ind w:left="0" w:firstLine="0"/>
        <w:rPr>
          <w:lang w:val="fr-FR"/>
        </w:rPr>
      </w:pPr>
      <w:r w:rsidRPr="003C6428">
        <w:rPr>
          <w:lang w:val="fr-FR"/>
        </w:rPr>
        <w:t>Transfèrement dans limites chantier d’un armement existant</w:t>
      </w:r>
    </w:p>
    <w:p w14:paraId="6F399229"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le Transfèrement dans limites du chantier d’un armement existant. Il comprend toutes sujétions pour une parfaite exécution</w:t>
      </w:r>
    </w:p>
    <w:p w14:paraId="6F39922A" w14:textId="77777777" w:rsidR="00071D61" w:rsidRPr="003C6428" w:rsidRDefault="00071D61" w:rsidP="00465E69">
      <w:pPr>
        <w:pStyle w:val="Prix2-style"/>
        <w:spacing w:after="0"/>
        <w:ind w:left="0" w:firstLine="0"/>
        <w:rPr>
          <w:lang w:val="fr-FR"/>
        </w:rPr>
      </w:pPr>
      <w:r w:rsidRPr="003C6428">
        <w:rPr>
          <w:lang w:val="fr-FR"/>
        </w:rPr>
        <w:t>Jeu de 3 parafoudres</w:t>
      </w:r>
    </w:p>
    <w:p w14:paraId="6F39922B"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le montage d'un jeu de 3 parafoudres. Il comprend toutes sujétions pour une parfaite exécution.</w:t>
      </w:r>
    </w:p>
    <w:p w14:paraId="6F39922C" w14:textId="77777777" w:rsidR="00071D61" w:rsidRPr="003C6428" w:rsidRDefault="00071D61" w:rsidP="00465E69">
      <w:pPr>
        <w:pStyle w:val="Prix2-style"/>
        <w:spacing w:after="0"/>
        <w:ind w:left="0" w:firstLine="0"/>
        <w:rPr>
          <w:lang w:val="fr-FR"/>
        </w:rPr>
      </w:pPr>
      <w:r w:rsidRPr="003C6428">
        <w:rPr>
          <w:lang w:val="fr-FR"/>
        </w:rPr>
        <w:t> IACM à C/C a 50 A 36KVA+terre</w:t>
      </w:r>
    </w:p>
    <w:p w14:paraId="6F39922D" w14:textId="77777777" w:rsidR="00071D61" w:rsidRPr="003C6428" w:rsidRDefault="00071D61" w:rsidP="00465E69">
      <w:pPr>
        <w:pStyle w:val="Prix2-style"/>
        <w:numPr>
          <w:ilvl w:val="0"/>
          <w:numId w:val="0"/>
        </w:numPr>
        <w:spacing w:after="0"/>
        <w:rPr>
          <w:u w:val="none"/>
          <w:lang w:val="fr-FR"/>
        </w:rPr>
      </w:pPr>
      <w:r w:rsidRPr="003C6428">
        <w:rPr>
          <w:u w:val="none"/>
          <w:lang w:val="fr-FR"/>
        </w:rPr>
        <w:t>Ce prix rémunère à l’unité la fourniture et pose ainsi que le raccordement  d’un interrupteur Aérien à commande Manuelle . Il comprend toutes sujétions pour une parfaite exécution.</w:t>
      </w:r>
    </w:p>
    <w:p w14:paraId="6F39922E" w14:textId="77777777" w:rsidR="00071D61" w:rsidRPr="003C6428" w:rsidRDefault="00071D61" w:rsidP="00465E69">
      <w:pPr>
        <w:pStyle w:val="Prix2-style"/>
        <w:ind w:left="0" w:firstLine="0"/>
        <w:rPr>
          <w:lang w:val="fr-FR"/>
        </w:rPr>
      </w:pPr>
      <w:r w:rsidRPr="003C6428">
        <w:rPr>
          <w:lang w:val="fr-FR"/>
        </w:rPr>
        <w:t xml:space="preserve">Dépose IACM           </w:t>
      </w:r>
    </w:p>
    <w:p w14:paraId="6F39922F" w14:textId="77777777" w:rsidR="00071D61" w:rsidRPr="003C6428" w:rsidRDefault="00071D61" w:rsidP="00465E69">
      <w:pPr>
        <w:pStyle w:val="Prix2-style"/>
        <w:numPr>
          <w:ilvl w:val="0"/>
          <w:numId w:val="0"/>
        </w:numPr>
        <w:rPr>
          <w:lang w:val="fr-FR"/>
        </w:rPr>
      </w:pPr>
      <w:r w:rsidRPr="003C6428">
        <w:rPr>
          <w:u w:val="none"/>
          <w:lang w:val="fr-FR"/>
        </w:rPr>
        <w:t>Ce prix rémunère à l’unité le dépose des   interrupteurs Aérien à commande Manuelle existants . Il comprend toutes sujétions pour une parfaite exécution</w:t>
      </w:r>
    </w:p>
    <w:p w14:paraId="6F399230" w14:textId="77777777" w:rsidR="00071D61" w:rsidRPr="003C6428" w:rsidRDefault="00071D61" w:rsidP="00465E69">
      <w:pPr>
        <w:pStyle w:val="Prix2-style"/>
        <w:spacing w:after="0"/>
        <w:ind w:left="0" w:firstLine="0"/>
        <w:rPr>
          <w:lang w:val="fr-FR"/>
        </w:rPr>
      </w:pPr>
      <w:r w:rsidRPr="003C6428">
        <w:rPr>
          <w:lang w:val="fr-FR"/>
        </w:rPr>
        <w:t>Transfèrement IACM + Terre</w:t>
      </w:r>
    </w:p>
    <w:p w14:paraId="6F399231"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le transfèrement d’IACM + terre. Il comprend toutes sujétions pour une parfaite exécution.</w:t>
      </w:r>
    </w:p>
    <w:p w14:paraId="6F399232" w14:textId="77777777" w:rsidR="00071D61" w:rsidRPr="003C6428" w:rsidRDefault="006E75B4" w:rsidP="00465E69">
      <w:pPr>
        <w:pStyle w:val="Prix2-style"/>
        <w:ind w:left="0" w:firstLine="0"/>
        <w:rPr>
          <w:lang w:val="fr-FR"/>
        </w:rPr>
      </w:pPr>
      <w:r w:rsidRPr="003C6428">
        <w:rPr>
          <w:lang w:val="fr-FR"/>
        </w:rPr>
        <w:t>Transfèrement IACT</w:t>
      </w:r>
      <w:r w:rsidR="00071D61" w:rsidRPr="003C6428">
        <w:rPr>
          <w:lang w:val="fr-FR"/>
        </w:rPr>
        <w:t xml:space="preserve"> ou IAT + terre       </w:t>
      </w:r>
    </w:p>
    <w:p w14:paraId="6F399233" w14:textId="77777777" w:rsidR="00071D61" w:rsidRPr="003C6428" w:rsidRDefault="00071D61" w:rsidP="00465E69">
      <w:pPr>
        <w:pStyle w:val="Prix2-style"/>
        <w:numPr>
          <w:ilvl w:val="0"/>
          <w:numId w:val="0"/>
        </w:numPr>
        <w:rPr>
          <w:u w:val="none"/>
          <w:lang w:val="fr-FR"/>
        </w:rPr>
      </w:pPr>
      <w:r w:rsidRPr="003C6428">
        <w:rPr>
          <w:u w:val="none"/>
          <w:lang w:val="fr-FR"/>
        </w:rPr>
        <w:t>Ce prix rémunère à l’unité le transfèrement d’IACT Ou IAT+ terre. Il comprend toutes sujétions pour une parfaite exécution.</w:t>
      </w:r>
    </w:p>
    <w:p w14:paraId="6F399234" w14:textId="77777777" w:rsidR="00071D61" w:rsidRPr="003C6428" w:rsidRDefault="00071D61" w:rsidP="00465E69">
      <w:pPr>
        <w:pStyle w:val="Prix2-style"/>
        <w:spacing w:after="0"/>
        <w:ind w:left="0" w:firstLine="0"/>
        <w:rPr>
          <w:lang w:val="fr-FR"/>
        </w:rPr>
      </w:pPr>
      <w:r w:rsidRPr="003C6428">
        <w:rPr>
          <w:lang w:val="fr-FR"/>
        </w:rPr>
        <w:t>Chaine d’isolateur à long fut en matériaux composites norme 11 compris accessoires+ pince d’alignement (Isolement 36KV)</w:t>
      </w:r>
    </w:p>
    <w:p w14:paraId="6F399235"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lastRenderedPageBreak/>
        <w:t>Ce prix rémunère à l’unité la fourniture et le montage de chaine d’isolateur à long fut en matériaux composites norme 11 compris accessoires+ pince d’alignement (isolement 36KV). Il comprend toutes sujétions de fourniture, de transport et de mise en œuvre ainsi que toutes autres sujétions pour une parfaite exécution.</w:t>
      </w:r>
    </w:p>
    <w:p w14:paraId="6F399236" w14:textId="77777777" w:rsidR="00071D61" w:rsidRPr="003C6428" w:rsidRDefault="00071D61" w:rsidP="00465E69">
      <w:pPr>
        <w:pStyle w:val="Prix2-style"/>
        <w:spacing w:after="0"/>
        <w:ind w:left="0" w:firstLine="0"/>
        <w:rPr>
          <w:lang w:val="fr-FR"/>
        </w:rPr>
      </w:pPr>
      <w:r w:rsidRPr="003C6428">
        <w:rPr>
          <w:lang w:val="fr-FR"/>
        </w:rPr>
        <w:t>Chaine d’isolateur à long fut en matériaux composites norme 11 compris accessoires+ pince d’ancrage (Isolement 36KV)</w:t>
      </w:r>
    </w:p>
    <w:p w14:paraId="6F399237"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le montage de chaine d’isolateur à long fut en matériaux composites norme 11 compris accessoires+ pince d’ancrage (isolement 36KV). Il comprend toutes sujétions de fourniture, de transport et de mise en œuvre ainsi que toutes autres sujétions pour une parfaite exécution.</w:t>
      </w:r>
    </w:p>
    <w:p w14:paraId="6F399238" w14:textId="77777777" w:rsidR="00071D61" w:rsidRPr="003C6428" w:rsidRDefault="00071D61" w:rsidP="00465E69">
      <w:pPr>
        <w:pStyle w:val="Prix2-style"/>
        <w:spacing w:after="0"/>
        <w:ind w:left="0" w:firstLine="0"/>
        <w:rPr>
          <w:lang w:val="fr-FR"/>
        </w:rPr>
      </w:pPr>
      <w:r w:rsidRPr="003C6428">
        <w:rPr>
          <w:lang w:val="fr-FR"/>
        </w:rPr>
        <w:t>Chaine d’isolateur à long fut en matériaux composites norme 16 compris accessoires+ pince AGSU d’alignement (Isolement 36KV)</w:t>
      </w:r>
    </w:p>
    <w:p w14:paraId="6F399239"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le montage de chaine d’isolateur à long fut en matériaux composites norme 16 compris accessoires+ pince AGSU d’alignement (isolement 36KV). Il comprend toutes sujétions de fourniture, de transport et de mise en œuvre ainsi que toutes autres sujétions pour une parfaite exécution.</w:t>
      </w:r>
    </w:p>
    <w:p w14:paraId="6F39923A" w14:textId="77777777" w:rsidR="00071D61" w:rsidRPr="003C6428" w:rsidRDefault="00071D61" w:rsidP="00465E69">
      <w:pPr>
        <w:pStyle w:val="Prix2-style"/>
        <w:spacing w:after="0"/>
        <w:ind w:left="0" w:firstLine="0"/>
        <w:rPr>
          <w:lang w:val="fr-FR"/>
        </w:rPr>
      </w:pPr>
      <w:r w:rsidRPr="003C6428">
        <w:rPr>
          <w:lang w:val="fr-FR"/>
        </w:rPr>
        <w:t>Chaine d’isolateur à long fut en matériaux composites norme 16 compris accessoires+ manchon d’ancrage (Isolement 36KV)</w:t>
      </w:r>
    </w:p>
    <w:p w14:paraId="6F39923B"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le montage de chaine d’isolateur à long fut en matériaux composites norme 16 compris accessoires+ manchon d’ancrage (isolement 36KV). Il comprend toutes sujétions de fourniture, de transport et de mise en œuvre ainsi que toutes autres sujétions pour une parfaite exécution.</w:t>
      </w:r>
    </w:p>
    <w:p w14:paraId="6F39923C" w14:textId="77777777" w:rsidR="00071D61" w:rsidRPr="003C6428" w:rsidRDefault="00071D61" w:rsidP="00465E69">
      <w:pPr>
        <w:pStyle w:val="Prix2-style"/>
        <w:spacing w:after="0"/>
        <w:ind w:left="0" w:firstLine="0"/>
        <w:rPr>
          <w:lang w:val="fr-FR"/>
        </w:rPr>
      </w:pPr>
      <w:r w:rsidRPr="003C6428">
        <w:rPr>
          <w:lang w:val="fr-FR"/>
        </w:rPr>
        <w:t xml:space="preserve">Plaque d’identification (IRD) grand modèle </w:t>
      </w:r>
    </w:p>
    <w:p w14:paraId="6F39923D"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fourniture et le montage d’une Plaque d’identification (IRD) grand modèle. Il comprend toutes sujétions pour une parfaite exécution.</w:t>
      </w:r>
    </w:p>
    <w:p w14:paraId="6F39923E" w14:textId="77777777" w:rsidR="00071D61" w:rsidRPr="003C6428" w:rsidRDefault="00071D61" w:rsidP="00465E69">
      <w:pPr>
        <w:pStyle w:val="Prix2-style"/>
        <w:spacing w:after="0"/>
        <w:ind w:left="0" w:firstLine="0"/>
        <w:rPr>
          <w:lang w:val="fr-FR"/>
        </w:rPr>
      </w:pPr>
      <w:r w:rsidRPr="003C6428">
        <w:rPr>
          <w:lang w:val="fr-FR"/>
        </w:rPr>
        <w:t xml:space="preserve">Fourniture de câble Almelec 75,5 mm² </w:t>
      </w:r>
    </w:p>
    <w:p w14:paraId="6F39923F"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Kilogramme la Fourniture de câble Almelec75,5 mm². Il comprend toutes sujétions de transport et de fourniture.</w:t>
      </w:r>
    </w:p>
    <w:p w14:paraId="6F399240" w14:textId="77777777" w:rsidR="00071D61" w:rsidRPr="003C6428" w:rsidRDefault="00071D61" w:rsidP="00465E69">
      <w:pPr>
        <w:pStyle w:val="Prix2-style"/>
        <w:spacing w:after="0"/>
        <w:ind w:left="0" w:firstLine="0"/>
        <w:rPr>
          <w:lang w:val="fr-FR"/>
        </w:rPr>
      </w:pPr>
      <w:r w:rsidRPr="003C6428">
        <w:rPr>
          <w:lang w:val="fr-FR"/>
        </w:rPr>
        <w:t>Fourniture de câble Almelec 34,4 mm²</w:t>
      </w:r>
    </w:p>
    <w:p w14:paraId="6F399241"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Kilogramme la Fourniture de câble Almelec 34,4 mm². Il comprend toutes sujétions de transport et de fourniture</w:t>
      </w:r>
    </w:p>
    <w:p w14:paraId="6F399242" w14:textId="77777777" w:rsidR="00071D61" w:rsidRPr="003C6428" w:rsidRDefault="00071D61" w:rsidP="00465E69">
      <w:pPr>
        <w:pStyle w:val="Prix2-style"/>
        <w:spacing w:after="0"/>
        <w:ind w:left="0" w:firstLine="0"/>
        <w:rPr>
          <w:lang w:val="fr-FR"/>
        </w:rPr>
      </w:pPr>
      <w:r w:rsidRPr="003C6428">
        <w:rPr>
          <w:lang w:val="fr-FR"/>
        </w:rPr>
        <w:t xml:space="preserve">Transport, déroulage, réglage, compris élagage d’arbres éventuels du conducteur almélec 75,5 mm2 </w:t>
      </w:r>
    </w:p>
    <w:p w14:paraId="6F399243"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Kilomètre unifilaire le transport, déroulage, réglage y/c élagage des arbres éventuels (Sans dessouchage) du conducteur almélec 75,5 mm². Il comprend toutes sujétions pour une parfaite exécution.</w:t>
      </w:r>
    </w:p>
    <w:p w14:paraId="6F399244" w14:textId="77777777" w:rsidR="00071D61" w:rsidRPr="003C6428" w:rsidRDefault="00071D61" w:rsidP="00465E69">
      <w:pPr>
        <w:pStyle w:val="Prix2-style"/>
        <w:spacing w:after="0"/>
        <w:ind w:left="0" w:firstLine="0"/>
        <w:rPr>
          <w:lang w:val="fr-FR"/>
        </w:rPr>
      </w:pPr>
      <w:r w:rsidRPr="003C6428">
        <w:rPr>
          <w:lang w:val="fr-FR"/>
        </w:rPr>
        <w:t>Transport, déroulage, réglage, compris élagage d’arbres éventuels du conducteur almélec 34,4mm2 </w:t>
      </w:r>
    </w:p>
    <w:p w14:paraId="6F399245"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Kilomètre unifilaire le transport, déroulage, réglage y/c élagage des arbres éventuels (Sans dessouchage) du conducteur almélec 34,4 mm². Il comprend toutes sujétions pour une parfaite exécution.</w:t>
      </w:r>
    </w:p>
    <w:p w14:paraId="6F399246" w14:textId="77777777" w:rsidR="00071D61" w:rsidRPr="003C6428" w:rsidRDefault="00071D61" w:rsidP="00465E69">
      <w:pPr>
        <w:pStyle w:val="Prix2-style"/>
        <w:spacing w:after="0"/>
        <w:ind w:left="0" w:firstLine="0"/>
        <w:rPr>
          <w:lang w:val="fr-FR"/>
        </w:rPr>
      </w:pPr>
      <w:r w:rsidRPr="003C6428">
        <w:rPr>
          <w:lang w:val="fr-FR"/>
        </w:rPr>
        <w:t>Dépose de conducteurs nus toutes sections</w:t>
      </w:r>
    </w:p>
    <w:p w14:paraId="6F399247"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kilomètre unifilaire le dépose de conducteurs, nus toutes sections. Il comprend toutes sujétions pour une parfaite exécution.</w:t>
      </w:r>
    </w:p>
    <w:p w14:paraId="6F399248" w14:textId="77777777" w:rsidR="00071D61" w:rsidRPr="003C6428" w:rsidRDefault="00071D61" w:rsidP="00465E69">
      <w:pPr>
        <w:pStyle w:val="Prix2-style"/>
        <w:spacing w:after="0"/>
        <w:ind w:left="0" w:firstLine="0"/>
        <w:rPr>
          <w:lang w:val="fr-FR"/>
        </w:rPr>
      </w:pPr>
      <w:r w:rsidRPr="003C6428">
        <w:rPr>
          <w:lang w:val="fr-FR"/>
        </w:rPr>
        <w:t>Transfèrement de conducteurs nus toutes sections dans les limites du chantier</w:t>
      </w:r>
    </w:p>
    <w:p w14:paraId="6F399249"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kilomètre unifilaire le Transfèrement de conductrices nues toutes sections dans les limites du chantier. Il comprend toutes sujétions pour une parfaite exécution.</w:t>
      </w:r>
    </w:p>
    <w:p w14:paraId="6F39924A" w14:textId="77777777" w:rsidR="00071D61" w:rsidRPr="003C6428" w:rsidRDefault="00071D61" w:rsidP="00465E69">
      <w:pPr>
        <w:pStyle w:val="Prix2-style"/>
        <w:spacing w:after="0"/>
        <w:ind w:left="0" w:firstLine="0"/>
        <w:rPr>
          <w:lang w:val="fr-FR"/>
        </w:rPr>
      </w:pPr>
      <w:r w:rsidRPr="003C6428">
        <w:rPr>
          <w:lang w:val="fr-FR"/>
        </w:rPr>
        <w:t>Plus-value pour remaniement de nappe 1ère catégorie</w:t>
      </w:r>
    </w:p>
    <w:p w14:paraId="6F39924B"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la Plus-value pour remaniement de nappe 1 ère catégorie. Il comprend toutes sujétions pour une parfaite exécution</w:t>
      </w:r>
    </w:p>
    <w:p w14:paraId="6F39924C" w14:textId="77777777" w:rsidR="00071D61" w:rsidRPr="003C6428" w:rsidRDefault="00071D61" w:rsidP="00465E69">
      <w:pPr>
        <w:pStyle w:val="Prix2-style"/>
        <w:spacing w:after="0"/>
        <w:ind w:left="0" w:firstLine="0"/>
        <w:rPr>
          <w:lang w:val="fr-FR"/>
        </w:rPr>
      </w:pPr>
      <w:r w:rsidRPr="003C6428">
        <w:rPr>
          <w:lang w:val="fr-FR"/>
        </w:rPr>
        <w:t>Plus-value pour remaniement de nappe 2</w:t>
      </w:r>
      <w:r w:rsidRPr="003C6428">
        <w:rPr>
          <w:vertAlign w:val="superscript"/>
          <w:lang w:val="fr-FR"/>
        </w:rPr>
        <w:t>ème</w:t>
      </w:r>
      <w:r w:rsidRPr="003C6428">
        <w:rPr>
          <w:lang w:val="fr-FR"/>
        </w:rPr>
        <w:t>catégorie</w:t>
      </w:r>
    </w:p>
    <w:p w14:paraId="6F39924D"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lastRenderedPageBreak/>
        <w:t>Ce prix rémunère à l’unité laPlus-value pour remaniement de nappe 2</w:t>
      </w:r>
      <w:r w:rsidRPr="003C6428">
        <w:rPr>
          <w:rFonts w:asciiTheme="majorBidi" w:hAnsiTheme="majorBidi" w:cstheme="majorBidi"/>
          <w:vertAlign w:val="superscript"/>
        </w:rPr>
        <w:t>éme</w:t>
      </w:r>
      <w:r w:rsidRPr="003C6428">
        <w:rPr>
          <w:rFonts w:asciiTheme="majorBidi" w:hAnsiTheme="majorBidi" w:cstheme="majorBidi"/>
        </w:rPr>
        <w:t xml:space="preserve"> catégorie. Il comprend toutes sujétions pour une parfaite exécution</w:t>
      </w:r>
    </w:p>
    <w:p w14:paraId="6F39924E" w14:textId="77777777" w:rsidR="00071D61" w:rsidRPr="003C6428" w:rsidRDefault="00071D61" w:rsidP="00465E69">
      <w:pPr>
        <w:pStyle w:val="Prix2-style"/>
        <w:spacing w:after="0"/>
        <w:ind w:left="0" w:firstLine="0"/>
        <w:rPr>
          <w:lang w:val="fr-FR"/>
        </w:rPr>
      </w:pPr>
      <w:r w:rsidRPr="003C6428">
        <w:rPr>
          <w:lang w:val="fr-FR"/>
        </w:rPr>
        <w:t>Transfèrement d’un appareil d’éclairage public dans les limites du chantier</w:t>
      </w:r>
    </w:p>
    <w:p w14:paraId="6F39924F"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à l’unité le Transfèrementd’un appareil d’éclairage public. Il comprend toutes sujétions pour une parfaite exécution.</w:t>
      </w:r>
    </w:p>
    <w:p w14:paraId="6F399250" w14:textId="77777777" w:rsidR="00071D61" w:rsidRPr="003C6428" w:rsidRDefault="00071D61" w:rsidP="00465E69">
      <w:pPr>
        <w:pStyle w:val="Prix2-style"/>
        <w:spacing w:after="0"/>
        <w:ind w:left="0" w:firstLine="0"/>
        <w:rPr>
          <w:lang w:val="fr-FR"/>
        </w:rPr>
      </w:pPr>
      <w:r w:rsidRPr="003C6428">
        <w:rPr>
          <w:lang w:val="fr-FR"/>
        </w:rPr>
        <w:t>Câble isolé préassemblé en aluminium avec porteur en Almelec 3 x35 Alu+16 Alu + 54,6 Alm</w:t>
      </w:r>
    </w:p>
    <w:p w14:paraId="6F399251"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mètre linéaire la Fourniture et montage de câble isolé préassemblé en aluminium avec porteur en Almelec 3 x35 Alu+16 Alu + 54,6 Alm (y compris manchons de jonctions éventuelles). Il comprend toutes sujétions de fourniture, de transport et de mise en œuvre ainsi que toutes autres sujétions pour une parfaite exécution.</w:t>
      </w:r>
    </w:p>
    <w:p w14:paraId="6F399252" w14:textId="77777777" w:rsidR="00071D61" w:rsidRPr="003C6428" w:rsidRDefault="00071D61" w:rsidP="00465E69">
      <w:pPr>
        <w:pStyle w:val="Prix2-style"/>
        <w:spacing w:after="0"/>
        <w:ind w:left="0" w:firstLine="0"/>
        <w:rPr>
          <w:lang w:val="fr-FR"/>
        </w:rPr>
      </w:pPr>
      <w:r w:rsidRPr="003C6428">
        <w:rPr>
          <w:lang w:val="fr-FR"/>
        </w:rPr>
        <w:t>Câble isolé préassemblé en aluminium avec neutre porteur en Almelec 3 x50 Alu+16 Alu + 54,6 Alm</w:t>
      </w:r>
    </w:p>
    <w:p w14:paraId="6F399253"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mètre linéaire la Fourniture et montage de câble isolé préassemblé en aluminium avec porteur en Almelec 3 x50 Alu+16 Alu + 54,6 Alm (y compris manchons de jonctions éventuelles). Il comprend toutes sujétions de fourniture, de transport et de mise en œuvre ainsi que toutes autres sujétions pour une parfaite exécution.</w:t>
      </w:r>
    </w:p>
    <w:p w14:paraId="6F399254" w14:textId="77777777" w:rsidR="00071D61" w:rsidRPr="003C6428" w:rsidRDefault="00071D61" w:rsidP="00465E69">
      <w:pPr>
        <w:pStyle w:val="Prix2-style"/>
        <w:spacing w:after="0"/>
        <w:ind w:left="0" w:firstLine="0"/>
        <w:rPr>
          <w:lang w:val="fr-FR"/>
        </w:rPr>
      </w:pPr>
      <w:r w:rsidRPr="003C6428">
        <w:rPr>
          <w:lang w:val="fr-FR"/>
        </w:rPr>
        <w:t>Câble isolé préassemblé en aluminium avec porteur en Almelec 3 x70 Alu+16 Alu + 54,6 Alm</w:t>
      </w:r>
    </w:p>
    <w:p w14:paraId="6F399255"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mètre linéaire la Fourniture et montage de câble isolé préassemblé en aluminium avec porteur en Almelec 3 x70 Alu+16 Alu + 54,6 Alm (y compris manchons de jonctions éventuelles). Il comprend toutes sujétions de fourniture, de transport et de mise en œuvre ainsi que toutes autres sujétions pour une parfaite exécution.</w:t>
      </w:r>
    </w:p>
    <w:p w14:paraId="6F399256" w14:textId="77777777" w:rsidR="00071D61" w:rsidRPr="003C6428" w:rsidRDefault="00071D61" w:rsidP="00465E69">
      <w:pPr>
        <w:pStyle w:val="Prix2-style"/>
        <w:spacing w:after="0"/>
        <w:ind w:left="0" w:firstLine="0"/>
        <w:rPr>
          <w:lang w:val="fr-FR"/>
        </w:rPr>
      </w:pPr>
      <w:r w:rsidRPr="003C6428">
        <w:rPr>
          <w:lang w:val="fr-FR"/>
        </w:rPr>
        <w:t>Pose sans accessoires de câble isolé triphasé préassemblé en aluminium (Y/c manchons de jonctions éventuelles) diverses sections</w:t>
      </w:r>
    </w:p>
    <w:p w14:paraId="6F399257"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mètre linéaire la pose sans accessoires de câble isolé triphasé en aluminium (y compris manchons de jonctions éventuelles) diverses sections. Il comprend toutes sujétions pour une parfaite exécution</w:t>
      </w:r>
    </w:p>
    <w:p w14:paraId="6F399258" w14:textId="77777777" w:rsidR="00071D61" w:rsidRPr="003C6428" w:rsidRDefault="00071D61" w:rsidP="00465E69">
      <w:pPr>
        <w:pStyle w:val="Prix2-style"/>
        <w:spacing w:after="0"/>
        <w:ind w:left="0" w:firstLine="0"/>
        <w:rPr>
          <w:lang w:val="fr-FR"/>
        </w:rPr>
      </w:pPr>
      <w:r w:rsidRPr="003C6428">
        <w:rPr>
          <w:lang w:val="fr-FR"/>
        </w:rPr>
        <w:t>Dépose câble préassemblé quel que soit la section, tendu sur poteau ou façade (accessoires à conserver)</w:t>
      </w:r>
    </w:p>
    <w:p w14:paraId="6F399259"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mètre linéaire la dépose sans accessoires de câble isolé triphasé en aluminium diverses sections et le remettre au magasin de l’ONEE. Il comprend toutes sujétions pour une parfaite exécution</w:t>
      </w:r>
    </w:p>
    <w:p w14:paraId="6F39925A" w14:textId="77777777" w:rsidR="00071D61" w:rsidRPr="003C6428" w:rsidRDefault="00071D61" w:rsidP="00465E69">
      <w:pPr>
        <w:pStyle w:val="Prix2-style"/>
        <w:spacing w:after="0"/>
        <w:ind w:left="0" w:firstLine="0"/>
        <w:rPr>
          <w:lang w:val="fr-FR"/>
        </w:rPr>
      </w:pPr>
      <w:r w:rsidRPr="003C6428">
        <w:rPr>
          <w:lang w:val="fr-FR"/>
        </w:rPr>
        <w:t>Transfèrement branchement en torsadé quel que soit la section 2 fils y/c les accessoires</w:t>
      </w:r>
    </w:p>
    <w:p w14:paraId="6F39925B"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le Transfèrement de branchement en torsadé quel que soit la section 2 fils y/c les accessoires. Il comprend toutes sujétions pour une parfaite exécution.</w:t>
      </w:r>
    </w:p>
    <w:p w14:paraId="6F39925C" w14:textId="77777777" w:rsidR="00071D61" w:rsidRPr="003C6428" w:rsidRDefault="00071D61" w:rsidP="00465E69">
      <w:pPr>
        <w:pStyle w:val="Prix2-style"/>
        <w:spacing w:after="0"/>
        <w:ind w:left="0" w:firstLine="0"/>
        <w:rPr>
          <w:lang w:val="fr-FR"/>
        </w:rPr>
      </w:pPr>
      <w:r w:rsidRPr="003C6428">
        <w:rPr>
          <w:lang w:val="fr-FR"/>
        </w:rPr>
        <w:t xml:space="preserve">Transfèrement branchement en torsadé quel que soit la section 4 fils y/c les accessoires </w:t>
      </w:r>
    </w:p>
    <w:p w14:paraId="6F39925D"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à l’unité le Transfèrement de branchement en torsadé quel que soit la section 4 fils y/c les accessoires. Il comprend toutes sujétions pour une parfaite exécution.</w:t>
      </w:r>
    </w:p>
    <w:p w14:paraId="6F39925E" w14:textId="77777777" w:rsidR="00071D61" w:rsidRPr="003C6428" w:rsidRDefault="00071D61" w:rsidP="00465E69">
      <w:pPr>
        <w:pStyle w:val="Prix2-style"/>
        <w:spacing w:after="0"/>
        <w:ind w:left="0" w:firstLine="0"/>
        <w:rPr>
          <w:lang w:val="fr-FR"/>
        </w:rPr>
      </w:pPr>
      <w:r w:rsidRPr="003C6428">
        <w:rPr>
          <w:lang w:val="fr-FR"/>
        </w:rPr>
        <w:t>Accessoires pour câble isolé torsadé préassemblé tendu sur poteau ou potelet ensemble d’alignement</w:t>
      </w:r>
    </w:p>
    <w:p w14:paraId="6F39925F"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à l’unité la fourniture et le montage d’accessoires pour câble isolé torsadé préassemblé tendu sur poteau ou potelet ensemble d’alignement. Il comprend toutes sujétions de fourniture, de transport et de mise en œuvre ainsi que toutes autres sujétions pour une parfaite exécution.</w:t>
      </w:r>
    </w:p>
    <w:p w14:paraId="6F399260" w14:textId="77777777" w:rsidR="00071D61" w:rsidRPr="003C6428" w:rsidRDefault="00071D61" w:rsidP="00465E69">
      <w:pPr>
        <w:pStyle w:val="Prix2-style"/>
        <w:spacing w:after="0"/>
        <w:ind w:left="0" w:firstLine="0"/>
        <w:rPr>
          <w:lang w:val="fr-FR"/>
        </w:rPr>
      </w:pPr>
      <w:r w:rsidRPr="003C6428">
        <w:rPr>
          <w:lang w:val="fr-FR"/>
        </w:rPr>
        <w:t>Accessoires pour câble isolé torsadé préassemblé tendu sur poteau ou potelet ensemble d’ancrage simple</w:t>
      </w:r>
    </w:p>
    <w:p w14:paraId="6F399261"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à l’unité la fourniture et le montage d’accessoires pour câble isolé torsadé préassemblé tendu sur poteau ou potelet ensemble d’ancrage simple. Il comprend toutes sujétions de fourniture, de transport et de mise en œuvre ainsi que toutes autres sujétions pour une parfaite exécution.</w:t>
      </w:r>
    </w:p>
    <w:p w14:paraId="6F399262" w14:textId="77777777" w:rsidR="00071D61" w:rsidRPr="003C6428" w:rsidRDefault="00071D61" w:rsidP="00465E69">
      <w:pPr>
        <w:pStyle w:val="Prix2-style"/>
        <w:spacing w:after="0"/>
        <w:ind w:left="0" w:firstLine="0"/>
        <w:rPr>
          <w:lang w:val="fr-FR"/>
        </w:rPr>
      </w:pPr>
      <w:r w:rsidRPr="003C6428">
        <w:rPr>
          <w:lang w:val="fr-FR"/>
        </w:rPr>
        <w:t>Accessoires pour câble isolé torsadé préassemblé tendu sur poteau ou potelet ensemble d’ancrage double</w:t>
      </w:r>
    </w:p>
    <w:p w14:paraId="6F399263"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lastRenderedPageBreak/>
        <w:t>Ce prix rémunère à l’unité la fourniture et le montage d’accessoires pour câble isolé torsadé préassemblé tendu sur poteau ou potelet ensemble d’ancrage double. Il comprend toutes sujétions de fourniture, de transport et de mise en œuvre ainsi que toutes autres sujétions pour une parfaite exécution.</w:t>
      </w:r>
    </w:p>
    <w:p w14:paraId="6F399264" w14:textId="77777777" w:rsidR="00071D61" w:rsidRPr="003C6428" w:rsidRDefault="00071D61" w:rsidP="00465E69">
      <w:pPr>
        <w:pStyle w:val="Prix2-style"/>
        <w:spacing w:after="0"/>
        <w:ind w:left="0" w:firstLine="0"/>
        <w:rPr>
          <w:lang w:val="fr-FR"/>
        </w:rPr>
      </w:pPr>
      <w:r w:rsidRPr="003C6428">
        <w:rPr>
          <w:lang w:val="fr-FR"/>
        </w:rPr>
        <w:t>Accessoires pour câble isolé torsadé préassemblé tendu sur poteau ou potelet ensemble d’ancrage triple</w:t>
      </w:r>
    </w:p>
    <w:p w14:paraId="6F399265"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à l’unité la fourniture et le montage d’accessoires pour câble isolé torsadé préassemblé tendu sur poteau ou potelet ensemble d’ancrage triple. Il comprend toutes sujétions de fourniture, de transport et de mise en œuvre ainsi que toutes autres sujétions pour une parfaite exécution.</w:t>
      </w:r>
    </w:p>
    <w:p w14:paraId="6F399266" w14:textId="77777777" w:rsidR="00071D61" w:rsidRPr="003C6428" w:rsidRDefault="00071D61" w:rsidP="00465E69">
      <w:pPr>
        <w:pStyle w:val="Prix2-style"/>
        <w:spacing w:after="0"/>
        <w:ind w:left="0" w:firstLine="0"/>
        <w:rPr>
          <w:lang w:val="fr-FR"/>
        </w:rPr>
      </w:pPr>
      <w:r w:rsidRPr="003C6428">
        <w:rPr>
          <w:lang w:val="fr-FR"/>
        </w:rPr>
        <w:t xml:space="preserve">Accessoires pour câble isolé préassemblé tendu sur façade (compris remise en état) ensemble d'ancrage simple normal </w:t>
      </w:r>
    </w:p>
    <w:p w14:paraId="6F399267"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 xml:space="preserve">Ce prix rémunère à l’unité la fourniture et le montage d’accessoires pour câble isolé torsadé préassemblé tendu sur </w:t>
      </w:r>
      <w:r w:rsidR="00F573F3" w:rsidRPr="003C6428">
        <w:rPr>
          <w:rFonts w:asciiTheme="majorBidi" w:hAnsiTheme="majorBidi" w:cstheme="majorBidi"/>
        </w:rPr>
        <w:t>façade</w:t>
      </w:r>
      <w:r w:rsidRPr="003C6428">
        <w:rPr>
          <w:rFonts w:asciiTheme="majorBidi" w:hAnsiTheme="majorBidi" w:cstheme="majorBidi"/>
        </w:rPr>
        <w:t xml:space="preserve"> ensemble d’ancrage simple normal. Il comprend toutes sujétions de fourniture, de transport et de mise en œuvre ainsi que toutes autres sujétions pour une parfaite exécution.</w:t>
      </w:r>
    </w:p>
    <w:p w14:paraId="6F399268" w14:textId="77777777" w:rsidR="00071D61" w:rsidRPr="003C6428" w:rsidRDefault="00071D61" w:rsidP="00465E69">
      <w:pPr>
        <w:pStyle w:val="Prix2-style"/>
        <w:ind w:left="0" w:firstLine="0"/>
        <w:rPr>
          <w:lang w:val="fr-FR"/>
        </w:rPr>
      </w:pPr>
      <w:r w:rsidRPr="003C6428">
        <w:rPr>
          <w:lang w:val="fr-FR"/>
        </w:rPr>
        <w:t xml:space="preserve">Accessoires de fixation pour câble isolé préassemblé ou autoporté posé sur façade (3 colliers au mètre compris remise en état)    </w:t>
      </w:r>
    </w:p>
    <w:p w14:paraId="6F399269"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 xml:space="preserve">Ce prix rémunère à l’unité la fourniture et le montage d’accessoires </w:t>
      </w:r>
      <w:r w:rsidRPr="003C6428">
        <w:t>de fixation pour câble isolé préassemblé ou autoporté posé sur façade (3 colliers au mètre compris remise en état)</w:t>
      </w:r>
      <w:r w:rsidRPr="003C6428">
        <w:rPr>
          <w:rFonts w:asciiTheme="majorBidi" w:hAnsiTheme="majorBidi" w:cstheme="majorBidi"/>
        </w:rPr>
        <w:t>. Il comprend toutes sujétions de fourniture, de transport et de mise en œuvre ainsi que toutes autres sujétions pour une parfaite exécution.</w:t>
      </w:r>
    </w:p>
    <w:p w14:paraId="6F39926A" w14:textId="77777777" w:rsidR="00071D61" w:rsidRPr="003C6428" w:rsidRDefault="00071D61" w:rsidP="00465E69">
      <w:pPr>
        <w:pStyle w:val="Prix2-style"/>
        <w:spacing w:after="0"/>
        <w:ind w:left="0" w:firstLine="0"/>
        <w:rPr>
          <w:lang w:val="fr-FR"/>
        </w:rPr>
      </w:pPr>
      <w:r w:rsidRPr="003C6428">
        <w:rPr>
          <w:lang w:val="fr-FR"/>
        </w:rPr>
        <w:t>Connecteur de dérivation à perforation d'isolant réseau sur réseau en câble préassemblé isolé de 35 à 70 mm² Alu</w:t>
      </w:r>
    </w:p>
    <w:p w14:paraId="6F39926B"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à l’unité la fourniture et le montage des connecteurs de dérivation à perforation d'isolant réseau sur réseau en câble préassemblé isolé de 35 à 70 mm² Alu</w:t>
      </w:r>
      <w:r w:rsidRPr="003C6428">
        <w:rPr>
          <w:rFonts w:asciiTheme="majorBidi" w:hAnsiTheme="majorBidi" w:cstheme="majorBidi"/>
          <w:b/>
          <w:u w:val="single"/>
        </w:rPr>
        <w:t>.</w:t>
      </w:r>
      <w:r w:rsidRPr="003C6428">
        <w:rPr>
          <w:rFonts w:asciiTheme="majorBidi" w:hAnsiTheme="majorBidi" w:cstheme="majorBidi"/>
        </w:rPr>
        <w:t xml:space="preserve"> Il comprend toutes sujétions de fourniture, de transport et de mise en œuvre ainsi que toutes autres sujétions pour une parfaite exécution.</w:t>
      </w:r>
    </w:p>
    <w:p w14:paraId="6F39926C" w14:textId="77777777" w:rsidR="00071D61" w:rsidRPr="003C6428" w:rsidRDefault="00071D61" w:rsidP="00465E69">
      <w:pPr>
        <w:pStyle w:val="Prix2-style"/>
        <w:spacing w:after="0"/>
        <w:ind w:left="0" w:firstLine="0"/>
        <w:rPr>
          <w:lang w:val="fr-FR"/>
        </w:rPr>
      </w:pPr>
      <w:r w:rsidRPr="003C6428">
        <w:rPr>
          <w:lang w:val="fr-FR"/>
        </w:rPr>
        <w:t xml:space="preserve">Potelet galvanisé en tube rond diamètre 70 ferrures scellement et accessoires 4m :           </w:t>
      </w:r>
    </w:p>
    <w:p w14:paraId="6F39926D"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à l’unité la Mise en œuvre</w:t>
      </w:r>
      <w:r w:rsidRPr="003C6428">
        <w:rPr>
          <w:rFonts w:asciiTheme="majorBidi" w:hAnsiTheme="majorBidi" w:cstheme="majorBidi"/>
          <w:color w:val="000000"/>
        </w:rPr>
        <w:t>Potelet galvanisé en tube rond diamètre 70 ferrures scellement et accessoires 4m,</w:t>
      </w:r>
      <w:r w:rsidRPr="003C6428">
        <w:rPr>
          <w:rFonts w:asciiTheme="majorBidi" w:hAnsiTheme="majorBidi" w:cstheme="majorBidi"/>
        </w:rPr>
        <w:t xml:space="preserve"> Il comprend toutes sujétions de fourniture, de transport et de mise en œuvre ainsi que toutes autres sujétions pour une parfaite exécution.</w:t>
      </w:r>
    </w:p>
    <w:p w14:paraId="6F39926E" w14:textId="77777777" w:rsidR="00071D61" w:rsidRPr="003C6428" w:rsidRDefault="00071D61" w:rsidP="00465E69">
      <w:pPr>
        <w:pStyle w:val="Prix2-style"/>
        <w:spacing w:after="0"/>
        <w:ind w:left="0" w:firstLine="0"/>
        <w:rPr>
          <w:lang w:val="fr-FR"/>
        </w:rPr>
      </w:pPr>
      <w:r w:rsidRPr="003C6428">
        <w:rPr>
          <w:lang w:val="fr-FR"/>
        </w:rPr>
        <w:t>Tranchée normale à 1 circuit</w:t>
      </w:r>
    </w:p>
    <w:p w14:paraId="6F39926F"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au mètre linéaire la Mise en œuvre de Tranchée normale à 1circuits. Il comprend toutes sujétions de fourniture, de transport et de mise en œuvre ainsi que toutes autres sujétions pour une parfaite exécution.</w:t>
      </w:r>
    </w:p>
    <w:p w14:paraId="6F399270" w14:textId="77777777" w:rsidR="00071D61" w:rsidRPr="003C6428" w:rsidRDefault="00071D61" w:rsidP="00465E69">
      <w:pPr>
        <w:pStyle w:val="Prix2-style"/>
        <w:ind w:left="0" w:firstLine="0"/>
        <w:rPr>
          <w:lang w:val="fr-FR"/>
        </w:rPr>
      </w:pPr>
      <w:r w:rsidRPr="003C6428">
        <w:rPr>
          <w:lang w:val="fr-FR"/>
        </w:rPr>
        <w:t>Tranchée Traversée à 1 circuit</w:t>
      </w:r>
    </w:p>
    <w:p w14:paraId="6F399271"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au mètre linéaire la Mise en œuvre de Tranchée normale à 1circuits. Il comprend toutes sujétions de fourniture, de transport et de mise en œuvre ainsi que toutes autres sujétions pour une parfaite exécution.</w:t>
      </w:r>
    </w:p>
    <w:p w14:paraId="6F399272" w14:textId="77777777" w:rsidR="00071D61" w:rsidRPr="003C6428" w:rsidRDefault="00071D61" w:rsidP="00465E69">
      <w:pPr>
        <w:pStyle w:val="Prix2-style"/>
        <w:spacing w:after="0"/>
        <w:ind w:left="0" w:firstLine="0"/>
        <w:rPr>
          <w:lang w:val="fr-FR"/>
        </w:rPr>
      </w:pPr>
      <w:r w:rsidRPr="003C6428">
        <w:rPr>
          <w:lang w:val="fr-FR"/>
        </w:rPr>
        <w:t>Protection capot tôle galvanisée 5 m + traversée massif</w:t>
      </w:r>
    </w:p>
    <w:p w14:paraId="6F39927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à l’unité la Fourniture et montage de la Protection capot tôle galvanisée 5 m + traversée massif Il comprend toutes sujétions de fourniture, de transport et de mise en œuvre ainsi que toutes autres sujétions pour une parfaite exécution.</w:t>
      </w:r>
    </w:p>
    <w:p w14:paraId="6F399274" w14:textId="77777777" w:rsidR="00071D61" w:rsidRPr="003C6428" w:rsidRDefault="00071D61" w:rsidP="00465E69">
      <w:pPr>
        <w:pStyle w:val="Prix2-style"/>
        <w:spacing w:after="0"/>
        <w:ind w:left="0" w:firstLine="0"/>
        <w:rPr>
          <w:lang w:val="fr-FR"/>
        </w:rPr>
      </w:pPr>
      <w:r w:rsidRPr="003C6428">
        <w:rPr>
          <w:lang w:val="fr-FR"/>
        </w:rPr>
        <w:t xml:space="preserve">Borne de signalisation ONEE MT ou BT </w:t>
      </w:r>
    </w:p>
    <w:p w14:paraId="6F399275"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à l’unité la Fourniture et montage de borne de signalisation ONEE MT ou BT. Il comprend toutes sujétions de fourniture, de transport et de mise en œuvre ainsi que toutes autres sujétions pour une parfaite exécution.</w:t>
      </w:r>
    </w:p>
    <w:p w14:paraId="6F399276" w14:textId="77777777" w:rsidR="00071D61" w:rsidRPr="003C6428" w:rsidRDefault="00071D61" w:rsidP="00465E69">
      <w:pPr>
        <w:pStyle w:val="Prix2-style"/>
        <w:spacing w:after="0"/>
        <w:ind w:left="0" w:firstLine="0"/>
        <w:rPr>
          <w:lang w:val="fr-FR"/>
        </w:rPr>
      </w:pPr>
      <w:r w:rsidRPr="003C6428">
        <w:rPr>
          <w:lang w:val="fr-FR"/>
        </w:rPr>
        <w:t>Regard de visite</w:t>
      </w:r>
    </w:p>
    <w:p w14:paraId="6F399277"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lastRenderedPageBreak/>
        <w:t>Ce prix rémunère au mètre cube la Fourniture et montage du regard de visite. Il comprend toutes sujétions de fourniture, de transport et de mise en œuvre ainsi que toutes autres sujétions pour une parfaite exécution.</w:t>
      </w:r>
    </w:p>
    <w:p w14:paraId="6F399278" w14:textId="77777777" w:rsidR="00071D61" w:rsidRPr="003C6428" w:rsidRDefault="00071D61" w:rsidP="00465E69">
      <w:pPr>
        <w:pStyle w:val="Prix2-style"/>
        <w:spacing w:after="0"/>
        <w:ind w:left="0" w:firstLine="0"/>
        <w:rPr>
          <w:lang w:val="fr-FR"/>
        </w:rPr>
      </w:pPr>
      <w:r w:rsidRPr="003C6428">
        <w:rPr>
          <w:lang w:val="fr-FR"/>
        </w:rPr>
        <w:t>Génie civil poste de transformation aérien type H61 sur poteau béton armé</w:t>
      </w:r>
    </w:p>
    <w:p w14:paraId="6F39927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 xml:space="preserve">Ce prix rémunère à l’unité cube la Fourniture et montage Génie civil poste de transformation aérien type H61 sur poteau béton armé   </w:t>
      </w:r>
    </w:p>
    <w:p w14:paraId="6F39927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Il comprend toutes sujétions de fourniture, de transport et de mise en œuvre ainsi que toutes autres sujétions pour une parfaite exécution.</w:t>
      </w:r>
    </w:p>
    <w:p w14:paraId="6F39927B" w14:textId="77777777" w:rsidR="00071D61" w:rsidRPr="003C6428" w:rsidRDefault="00071D61" w:rsidP="00465E69">
      <w:pPr>
        <w:pStyle w:val="Prix2-style"/>
        <w:spacing w:after="0"/>
        <w:ind w:left="0" w:firstLine="0"/>
        <w:rPr>
          <w:lang w:val="fr-FR"/>
        </w:rPr>
      </w:pPr>
      <w:r w:rsidRPr="003C6428">
        <w:rPr>
          <w:lang w:val="fr-FR"/>
        </w:rPr>
        <w:t>Transfèrement ensemble équipement PT H 61</w:t>
      </w:r>
    </w:p>
    <w:p w14:paraId="6F39927C" w14:textId="77777777" w:rsidR="00071D61" w:rsidRPr="003C6428" w:rsidRDefault="00071D61" w:rsidP="00465E69">
      <w:pPr>
        <w:ind w:left="0" w:firstLine="0"/>
        <w:rPr>
          <w:rFonts w:asciiTheme="majorBidi" w:hAnsiTheme="majorBidi" w:cstheme="majorBidi"/>
          <w:color w:val="000000"/>
        </w:rPr>
      </w:pPr>
      <w:r w:rsidRPr="003C6428">
        <w:rPr>
          <w:rFonts w:asciiTheme="majorBidi" w:hAnsiTheme="majorBidi" w:cstheme="majorBidi"/>
        </w:rPr>
        <w:t xml:space="preserve">Ce prix rémunère à l’unité la Fourniture et montage de </w:t>
      </w:r>
      <w:r w:rsidRPr="003C6428">
        <w:rPr>
          <w:rFonts w:asciiTheme="majorBidi" w:hAnsiTheme="majorBidi" w:cstheme="majorBidi"/>
          <w:color w:val="000000"/>
        </w:rPr>
        <w:t xml:space="preserve">Transfèrement ensemble équipement PT H 61           </w:t>
      </w:r>
    </w:p>
    <w:p w14:paraId="6F39927D"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 xml:space="preserve"> Il comprend toutes sujétions de fourniture, de transport et de mise en œuvre ainsi que toutes autres sujétions pour une parfaite exécution.</w:t>
      </w:r>
    </w:p>
    <w:p w14:paraId="6F39927E" w14:textId="77777777" w:rsidR="00071D61" w:rsidRPr="003C6428" w:rsidRDefault="00071D61" w:rsidP="00465E69">
      <w:pPr>
        <w:pStyle w:val="Prix2-style"/>
        <w:spacing w:after="0"/>
        <w:ind w:left="0" w:firstLine="0"/>
        <w:rPr>
          <w:lang w:val="fr-FR"/>
        </w:rPr>
      </w:pPr>
      <w:r w:rsidRPr="003C6428">
        <w:rPr>
          <w:lang w:val="fr-FR"/>
        </w:rPr>
        <w:t>Etude complète réseau 2ème catégorie comprenant reconnaissance, balisage, levé du profil, report sur calque répartition des supports, calcul mécanique et électrique y compris reprise éventuelle après examen par ONE avec fourniture de 16 plans l'ensemble</w:t>
      </w:r>
    </w:p>
    <w:p w14:paraId="6F39927F"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Ce prix rémunère au Kilomètre l’étude complète du réseau 2</w:t>
      </w:r>
      <w:r w:rsidRPr="003C6428">
        <w:rPr>
          <w:rFonts w:asciiTheme="majorBidi" w:hAnsiTheme="majorBidi" w:cstheme="majorBidi"/>
          <w:vertAlign w:val="superscript"/>
        </w:rPr>
        <w:t>éme</w:t>
      </w:r>
      <w:r w:rsidRPr="003C6428">
        <w:rPr>
          <w:rFonts w:asciiTheme="majorBidi" w:hAnsiTheme="majorBidi" w:cstheme="majorBidi"/>
        </w:rPr>
        <w:t xml:space="preserve"> catégorie comprenant reconnaissance, balisage, levé du profil, report sur calque de la répartition des supports, calcul mécanique et électrique y/c reprise éventuelle après examen par ONEE – Branche électricité avec fourniture de 16 Plans.</w:t>
      </w:r>
    </w:p>
    <w:p w14:paraId="6F399280" w14:textId="77777777" w:rsidR="00071D61" w:rsidRPr="003C6428" w:rsidRDefault="00071D61" w:rsidP="00465E69">
      <w:pPr>
        <w:pStyle w:val="Prix2-style"/>
        <w:spacing w:after="0"/>
        <w:ind w:left="0" w:firstLine="0"/>
        <w:rPr>
          <w:lang w:val="fr-FR"/>
        </w:rPr>
      </w:pPr>
      <w:r w:rsidRPr="003C6428">
        <w:rPr>
          <w:lang w:val="fr-FR"/>
        </w:rPr>
        <w:t>Dossier technique de branchement MT</w:t>
      </w:r>
    </w:p>
    <w:p w14:paraId="6F399281" w14:textId="77777777" w:rsidR="00071D61" w:rsidRPr="003C6428" w:rsidRDefault="00071D61" w:rsidP="00465E69">
      <w:pPr>
        <w:autoSpaceDE w:val="0"/>
        <w:autoSpaceDN w:val="0"/>
        <w:adjustRightInd w:val="0"/>
        <w:spacing w:after="120"/>
        <w:ind w:left="0" w:firstLine="0"/>
        <w:rPr>
          <w:rFonts w:asciiTheme="majorBidi" w:hAnsiTheme="majorBidi" w:cstheme="majorBidi"/>
        </w:rPr>
      </w:pPr>
      <w:r w:rsidRPr="003C6428">
        <w:rPr>
          <w:rFonts w:asciiTheme="majorBidi" w:hAnsiTheme="majorBidi" w:cstheme="majorBidi"/>
        </w:rPr>
        <w:t xml:space="preserve">Ce prix rémunère à l’unité la confection du dossier technique de branchements MT par commune en 20 exemplaires sur chemise simple (Modèle ONEE- Branche Electricité)            </w:t>
      </w:r>
    </w:p>
    <w:p w14:paraId="6F399282" w14:textId="77777777" w:rsidR="00071D61" w:rsidRPr="003C6428" w:rsidRDefault="00071D61" w:rsidP="00465E69">
      <w:pPr>
        <w:pStyle w:val="Prix2-style"/>
        <w:ind w:left="0" w:firstLine="0"/>
        <w:rPr>
          <w:lang w:val="fr-FR"/>
        </w:rPr>
      </w:pPr>
      <w:r w:rsidRPr="003C6428">
        <w:rPr>
          <w:lang w:val="fr-FR"/>
        </w:rPr>
        <w:t xml:space="preserve">Fourniture, confection et pose boite d'extrémité synthétique type extérieur pour câble Alu ou Cu isolé au PRC 18/30 kV  tension d'isolement 36 kV        </w:t>
      </w:r>
    </w:p>
    <w:p w14:paraId="6F399283" w14:textId="77777777" w:rsidR="00071D61" w:rsidRPr="003C6428" w:rsidRDefault="00071D61" w:rsidP="00465E69">
      <w:pPr>
        <w:pStyle w:val="Prix2-style"/>
        <w:numPr>
          <w:ilvl w:val="0"/>
          <w:numId w:val="0"/>
        </w:numPr>
        <w:rPr>
          <w:bCs w:val="0"/>
          <w:u w:val="none"/>
          <w:lang w:val="fr-FR"/>
        </w:rPr>
      </w:pPr>
      <w:r w:rsidRPr="003C6428">
        <w:rPr>
          <w:bCs w:val="0"/>
          <w:u w:val="none"/>
          <w:lang w:val="fr-FR"/>
        </w:rPr>
        <w:t>Ce prix rémunère à l’unité la confection et pose boite d'extrémité synthétique type extérieur pour câble Alu ou Cu isolé au PRC 18/30 kV tension d'isolement 36 kV</w:t>
      </w:r>
    </w:p>
    <w:p w14:paraId="6F399284" w14:textId="77777777" w:rsidR="00071D61" w:rsidRPr="003C6428" w:rsidRDefault="00071D61" w:rsidP="00465E69">
      <w:pPr>
        <w:pStyle w:val="Prix2-style"/>
        <w:spacing w:after="0"/>
        <w:ind w:left="0" w:firstLine="0"/>
        <w:rPr>
          <w:lang w:val="fr-FR"/>
        </w:rPr>
      </w:pPr>
      <w:r w:rsidRPr="003C6428">
        <w:rPr>
          <w:lang w:val="fr-FR"/>
        </w:rPr>
        <w:t>Câble unipolaire 2°categorie isolé au PR S 26 1x150 mm² (18/30) tension d’isolement (36 kV)</w:t>
      </w:r>
    </w:p>
    <w:p w14:paraId="6F399285"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au mètre linéaire la fourniture Câble unipolaire 2°catégorie isolé au PR S 26 1x240 mm² (18/30) tension d’isolement (36 kV). Il comprend toutes sujétions de fourniture, de transport et de mise en œuvre ainsi que toutes autres sujétions pour une parfaite exécution.</w:t>
      </w:r>
    </w:p>
    <w:p w14:paraId="6F399286" w14:textId="77777777" w:rsidR="00071D61" w:rsidRPr="003C6428" w:rsidRDefault="00071D61" w:rsidP="00465E69">
      <w:pPr>
        <w:pStyle w:val="Prix2-style"/>
        <w:spacing w:after="0"/>
        <w:ind w:left="0" w:firstLine="0"/>
        <w:rPr>
          <w:lang w:val="fr-FR"/>
        </w:rPr>
      </w:pPr>
      <w:r w:rsidRPr="003C6428">
        <w:rPr>
          <w:lang w:val="fr-FR"/>
        </w:rPr>
        <w:t>Pose câble unipolaire 2°catégorie isolé au PR S 26 1x150 mm² (18/30) tension d’isolement (36 kV)</w:t>
      </w:r>
    </w:p>
    <w:p w14:paraId="6F399287"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au mètre linéaire la pose câble unipolaire 2°catégorie isolé au PR S 26 1x240 mm² (18/30) tension d’isolement (36 kV). Il comprend toutes sujétions de fourniture, de transport et de mise en œuvre ainsi que toutes autres sujétions pour une parfaite exécution.</w:t>
      </w:r>
    </w:p>
    <w:p w14:paraId="6F399288" w14:textId="77777777" w:rsidR="00071D61" w:rsidRPr="003C6428" w:rsidRDefault="00071D61" w:rsidP="00465E69">
      <w:pPr>
        <w:pStyle w:val="Prix2-style"/>
        <w:spacing w:after="0"/>
        <w:ind w:left="0" w:firstLine="0"/>
        <w:rPr>
          <w:lang w:val="fr-FR"/>
        </w:rPr>
      </w:pPr>
      <w:r w:rsidRPr="003C6428">
        <w:rPr>
          <w:lang w:val="fr-FR"/>
        </w:rPr>
        <w:t>Tube annelé en matière synthétique double paroi souple et flexible classe 450N pour tranchée diamètre 110 mm</w:t>
      </w:r>
    </w:p>
    <w:p w14:paraId="6F399289"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au mètre linéaire la Fourniture et montage de Tube annelé diamètre100mm Il comprend toutes sujétions de fourniture, de transport et de mise en œuvre ainsi que toutes autres sujétions pour une parfaite exécution.</w:t>
      </w:r>
    </w:p>
    <w:p w14:paraId="6F39928A" w14:textId="77777777" w:rsidR="00071D61" w:rsidRPr="003C6428" w:rsidRDefault="00071D61" w:rsidP="00465E69">
      <w:pPr>
        <w:pStyle w:val="Prix2-style"/>
        <w:spacing w:after="0"/>
        <w:ind w:left="0" w:firstLine="0"/>
        <w:rPr>
          <w:lang w:val="fr-FR"/>
        </w:rPr>
      </w:pPr>
      <w:r w:rsidRPr="003C6428">
        <w:rPr>
          <w:lang w:val="fr-FR"/>
        </w:rPr>
        <w:t>Tube annelé en matière synthétique double paroi souple et flexible classe 750N pour tranchée diamètre 110 mm</w:t>
      </w:r>
    </w:p>
    <w:p w14:paraId="6F39928B"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t>Ce prix rémunère au mètre linéaire la Fourniture et montage de Tube annelé diamètre100mm Il comprend toutes sujétions de fourniture, de transport et de mise en œuvre ainsi que toutes autres sujétions pour une parfaite exécution.</w:t>
      </w:r>
    </w:p>
    <w:p w14:paraId="6F39928C" w14:textId="77777777" w:rsidR="00071D61" w:rsidRPr="003C6428" w:rsidRDefault="00071D61" w:rsidP="00465E69">
      <w:pPr>
        <w:pStyle w:val="Prix2-style"/>
        <w:spacing w:after="0"/>
        <w:ind w:left="0" w:firstLine="0"/>
        <w:rPr>
          <w:lang w:val="fr-FR"/>
        </w:rPr>
      </w:pPr>
      <w:r w:rsidRPr="003C6428">
        <w:rPr>
          <w:lang w:val="fr-FR"/>
        </w:rPr>
        <w:t>Transfèrement câble BT torsadé préassemblé</w:t>
      </w:r>
    </w:p>
    <w:p w14:paraId="6F39928D" w14:textId="77777777" w:rsidR="00071D61" w:rsidRPr="003C6428" w:rsidRDefault="00071D61" w:rsidP="00465E69">
      <w:pPr>
        <w:spacing w:after="120"/>
        <w:ind w:left="0" w:firstLine="0"/>
        <w:rPr>
          <w:rFonts w:asciiTheme="majorBidi" w:hAnsiTheme="majorBidi" w:cstheme="majorBidi"/>
        </w:rPr>
      </w:pPr>
      <w:r w:rsidRPr="003C6428">
        <w:rPr>
          <w:rFonts w:asciiTheme="majorBidi" w:hAnsiTheme="majorBidi" w:cstheme="majorBidi"/>
        </w:rPr>
        <w:lastRenderedPageBreak/>
        <w:t>Ce prix rémunère au mètre linéaire le transfèrement de câble BT torsadé préassemblé. Il comprend toutes sujétions de fourniture, de transport et de mise en œuvre ainsi que toutes autres sujétions pour une parfaite exécution</w:t>
      </w:r>
    </w:p>
    <w:p w14:paraId="6F39928E" w14:textId="77777777" w:rsidR="00071D61" w:rsidRPr="003C6428" w:rsidRDefault="00071D61" w:rsidP="00465E69">
      <w:pPr>
        <w:pStyle w:val="Prix2-style"/>
        <w:spacing w:after="0"/>
        <w:ind w:left="0" w:firstLine="0"/>
        <w:rPr>
          <w:lang w:val="fr-FR"/>
        </w:rPr>
      </w:pPr>
      <w:r w:rsidRPr="003C6428">
        <w:rPr>
          <w:lang w:val="fr-FR"/>
        </w:rPr>
        <w:t>Ponts amovible</w:t>
      </w:r>
    </w:p>
    <w:p w14:paraId="6F39928F" w14:textId="77777777" w:rsidR="00071D61" w:rsidRPr="003C6428" w:rsidRDefault="00071D61" w:rsidP="00465E69">
      <w:pPr>
        <w:pStyle w:val="Grandtitre4"/>
        <w:numPr>
          <w:ilvl w:val="0"/>
          <w:numId w:val="0"/>
        </w:numPr>
        <w:rPr>
          <w:rFonts w:asciiTheme="majorBidi" w:eastAsiaTheme="minorHAnsi" w:hAnsiTheme="majorBidi" w:cstheme="majorBidi"/>
          <w:b w:val="0"/>
          <w:bCs w:val="0"/>
          <w:iCs w:val="0"/>
          <w:sz w:val="22"/>
          <w:szCs w:val="22"/>
          <w:lang w:eastAsia="en-US"/>
        </w:rPr>
      </w:pPr>
      <w:r w:rsidRPr="003C6428">
        <w:rPr>
          <w:rFonts w:asciiTheme="majorBidi" w:eastAsiaTheme="minorHAnsi" w:hAnsiTheme="majorBidi" w:cstheme="majorBidi"/>
          <w:b w:val="0"/>
          <w:bCs w:val="0"/>
          <w:iCs w:val="0"/>
          <w:sz w:val="22"/>
          <w:szCs w:val="22"/>
          <w:lang w:eastAsia="en-US"/>
        </w:rPr>
        <w:t>Ce prix rémunère à l’unité la fourniture et le montage de ponts amovible. Il comprend toutes sujétions de fourniture, de transport et de mise en œuvre ainsi que toutes autres sujétions pour une parfaite exécution</w:t>
      </w:r>
    </w:p>
    <w:p w14:paraId="6F399290" w14:textId="77777777" w:rsidR="00071D61" w:rsidRPr="003C6428" w:rsidRDefault="00071D61" w:rsidP="00465E69">
      <w:pPr>
        <w:pStyle w:val="Prix0style"/>
        <w:ind w:left="0" w:firstLine="0"/>
        <w:rPr>
          <w:lang w:val="fr-FR"/>
        </w:rPr>
      </w:pPr>
      <w:r w:rsidRPr="003C6428">
        <w:rPr>
          <w:lang w:val="fr-FR"/>
        </w:rPr>
        <w:t> TRAVAUX DE RECONSTRUCTION DES OUVRAGES D’ART AU PK 404+860 ; PK 408+426 ; PK 417+670</w:t>
      </w:r>
    </w:p>
    <w:p w14:paraId="6F399291" w14:textId="77777777" w:rsidR="00071D61" w:rsidRPr="003C6428" w:rsidRDefault="00071D61" w:rsidP="00465E69">
      <w:pPr>
        <w:pStyle w:val="Prix0style"/>
        <w:numPr>
          <w:ilvl w:val="0"/>
          <w:numId w:val="0"/>
        </w:numPr>
        <w:rPr>
          <w:lang w:val="fr-FR"/>
        </w:rPr>
      </w:pPr>
      <w:r w:rsidRPr="003C6428">
        <w:rPr>
          <w:lang w:val="fr-FR"/>
        </w:rPr>
        <w:t xml:space="preserve"> NB :LE MATERIEL DE CHARGEMENT NESSECAIRE A L’ESSAIE DE CHARGEMENT ET A LA CHARGE DE L’ENTREPRISE </w:t>
      </w:r>
    </w:p>
    <w:p w14:paraId="6F399292" w14:textId="77777777" w:rsidR="00071D61" w:rsidRPr="003C6428" w:rsidRDefault="00071D61" w:rsidP="00465E69">
      <w:pPr>
        <w:pStyle w:val="Prix2-style"/>
        <w:spacing w:after="0"/>
        <w:ind w:left="0" w:firstLine="0"/>
        <w:rPr>
          <w:lang w:val="fr-FR"/>
        </w:rPr>
      </w:pPr>
      <w:r w:rsidRPr="003C6428">
        <w:rPr>
          <w:lang w:val="fr-FR"/>
        </w:rPr>
        <w:t>DEMOLITION DES OUVRAGES D’ART EXISTANT</w:t>
      </w:r>
    </w:p>
    <w:p w14:paraId="6F399293" w14:textId="77777777" w:rsidR="00071D61" w:rsidRPr="003C6428" w:rsidRDefault="00071D61" w:rsidP="00465E69">
      <w:pPr>
        <w:pStyle w:val="Grandtitre4"/>
        <w:numPr>
          <w:ilvl w:val="0"/>
          <w:numId w:val="0"/>
        </w:numPr>
        <w:rPr>
          <w:rFonts w:asciiTheme="majorBidi" w:eastAsiaTheme="minorHAnsi" w:hAnsiTheme="majorBidi" w:cstheme="majorBidi"/>
          <w:b w:val="0"/>
          <w:bCs w:val="0"/>
          <w:iCs w:val="0"/>
          <w:sz w:val="22"/>
          <w:szCs w:val="22"/>
          <w:lang w:eastAsia="en-US"/>
        </w:rPr>
      </w:pPr>
      <w:r w:rsidRPr="003C6428">
        <w:rPr>
          <w:rFonts w:asciiTheme="majorBidi" w:eastAsiaTheme="minorHAnsi" w:hAnsiTheme="majorBidi" w:cstheme="majorBidi"/>
          <w:b w:val="0"/>
          <w:bCs w:val="0"/>
          <w:iCs w:val="0"/>
          <w:sz w:val="22"/>
          <w:szCs w:val="22"/>
          <w:lang w:eastAsia="en-US"/>
        </w:rPr>
        <w:t>Ce prix rémunère au forfait la démolition intégrales des ouvrages existants au niveau du projet Il comprend la démolition et l’extraction de toutes les parties même celles enterrés pouvant gêner le fonctionnement du nouvel ouvrage, le chargement, la mise en dépôt et toutes sujétions.</w:t>
      </w:r>
    </w:p>
    <w:p w14:paraId="6F399294" w14:textId="77777777" w:rsidR="00071D61" w:rsidRPr="003C6428" w:rsidRDefault="00071D61" w:rsidP="00465E69">
      <w:pPr>
        <w:pStyle w:val="Grandtitre4"/>
        <w:numPr>
          <w:ilvl w:val="0"/>
          <w:numId w:val="0"/>
        </w:numPr>
        <w:rPr>
          <w:rFonts w:asciiTheme="majorBidi" w:eastAsiaTheme="minorHAnsi" w:hAnsiTheme="majorBidi" w:cstheme="majorBidi"/>
          <w:b w:val="0"/>
          <w:bCs w:val="0"/>
          <w:iCs w:val="0"/>
          <w:sz w:val="22"/>
          <w:szCs w:val="22"/>
          <w:lang w:eastAsia="en-US"/>
        </w:rPr>
      </w:pPr>
      <w:r w:rsidRPr="003C6428">
        <w:rPr>
          <w:rFonts w:asciiTheme="majorBidi" w:eastAsiaTheme="minorHAnsi" w:hAnsiTheme="majorBidi" w:cstheme="majorBidi"/>
          <w:b w:val="0"/>
          <w:bCs w:val="0"/>
          <w:iCs w:val="0"/>
          <w:sz w:val="22"/>
          <w:szCs w:val="22"/>
          <w:lang w:eastAsia="en-US"/>
        </w:rPr>
        <w:t>Il comprend également la dépose soigneuse de tous les équipements de l’ouvrage et leur remise au maitre d’ouvrage.</w:t>
      </w:r>
    </w:p>
    <w:p w14:paraId="6F399295" w14:textId="77777777" w:rsidR="00071D61" w:rsidRPr="003C6428" w:rsidRDefault="00071D61" w:rsidP="00465E69">
      <w:pPr>
        <w:pStyle w:val="Grandtitre4"/>
        <w:numPr>
          <w:ilvl w:val="0"/>
          <w:numId w:val="0"/>
        </w:numPr>
        <w:rPr>
          <w:rFonts w:asciiTheme="majorBidi" w:eastAsiaTheme="minorHAnsi" w:hAnsiTheme="majorBidi" w:cstheme="majorBidi"/>
          <w:b w:val="0"/>
          <w:bCs w:val="0"/>
          <w:iCs w:val="0"/>
          <w:sz w:val="22"/>
          <w:szCs w:val="22"/>
          <w:lang w:eastAsia="en-US"/>
        </w:rPr>
      </w:pPr>
      <w:r w:rsidRPr="003C6428">
        <w:rPr>
          <w:rFonts w:asciiTheme="majorBidi" w:eastAsiaTheme="minorHAnsi" w:hAnsiTheme="majorBidi" w:cstheme="majorBidi"/>
          <w:b w:val="0"/>
          <w:bCs w:val="0"/>
          <w:iCs w:val="0"/>
          <w:sz w:val="22"/>
          <w:szCs w:val="22"/>
          <w:lang w:eastAsia="en-US"/>
        </w:rPr>
        <w:t>Ce prix sera réglé après la réalisation de toutes les prestations décrites dans sa définition.</w:t>
      </w:r>
    </w:p>
    <w:p w14:paraId="6F399296" w14:textId="77777777" w:rsidR="00071D61" w:rsidRPr="003C6428" w:rsidRDefault="00071D61" w:rsidP="00465E69">
      <w:pPr>
        <w:pStyle w:val="Prix2-style"/>
        <w:spacing w:after="0"/>
        <w:ind w:left="0" w:firstLine="0"/>
        <w:rPr>
          <w:lang w:val="fr-FR"/>
        </w:rPr>
      </w:pPr>
      <w:r w:rsidRPr="003C6428">
        <w:rPr>
          <w:lang w:val="fr-FR"/>
        </w:rPr>
        <w:t>ENLEVEMENT DES REMBLAIS DU TRACE ABONDONNE</w:t>
      </w:r>
    </w:p>
    <w:p w14:paraId="6F399297" w14:textId="77777777" w:rsidR="00071D61" w:rsidRPr="003C6428" w:rsidRDefault="00071D61" w:rsidP="00465E69">
      <w:pPr>
        <w:pStyle w:val="Prix2-style"/>
        <w:numPr>
          <w:ilvl w:val="0"/>
          <w:numId w:val="0"/>
        </w:numPr>
        <w:spacing w:after="0"/>
        <w:rPr>
          <w:lang w:val="fr-FR"/>
        </w:rPr>
      </w:pPr>
    </w:p>
    <w:p w14:paraId="6F399298"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au mètre cube :</w:t>
      </w:r>
    </w:p>
    <w:p w14:paraId="6F39929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-l’enlèvement des remblais abandonne, Le défrichement l'arrachement et l'enlèvement de toutes les souches, racines et de toute autre matière pouvant gêner l’exécution des travaux se trouvant dans l’emprise des travaux.</w:t>
      </w:r>
    </w:p>
    <w:p w14:paraId="6F39929A"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-Le débroussaillage l'abattage, la coupe et l'enlèvement de tous les arbres et autres végétaux ainsi que les bois tombés, clôtures, broussailles et déchets de toute nature se trouvant sur l’emprise des travaux tel qu’indiqué sur les plans d’exécution.</w:t>
      </w:r>
    </w:p>
    <w:p w14:paraId="6F39929B"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highlight w:val="yellow"/>
        </w:rPr>
        <w:t>Y compris la démolition de la chaussée existant</w:t>
      </w:r>
      <w:r w:rsidR="009A6258" w:rsidRPr="003C6428">
        <w:rPr>
          <w:rFonts w:asciiTheme="majorBidi" w:hAnsiTheme="majorBidi" w:cstheme="majorBidi"/>
          <w:highlight w:val="yellow"/>
        </w:rPr>
        <w:t>e</w:t>
      </w:r>
    </w:p>
    <w:p w14:paraId="6F39929C" w14:textId="77777777" w:rsidR="00071D61" w:rsidRPr="003C6428" w:rsidRDefault="00071D61" w:rsidP="00465E69">
      <w:pPr>
        <w:spacing w:after="0"/>
        <w:ind w:left="0" w:firstLine="0"/>
        <w:rPr>
          <w:rFonts w:ascii="Calibri" w:hAnsi="Calibri" w:cs="Calibri"/>
          <w:b/>
          <w:bCs/>
          <w:color w:val="000000"/>
          <w:u w:val="single"/>
        </w:rPr>
      </w:pPr>
      <w:r w:rsidRPr="003C6428">
        <w:rPr>
          <w:rFonts w:ascii="Calibri" w:hAnsi="Calibri" w:cs="Calibri"/>
          <w:b/>
          <w:bCs/>
          <w:color w:val="000000"/>
          <w:u w:val="single"/>
        </w:rPr>
        <w:t>FONDATIONS PROFONDES</w:t>
      </w:r>
    </w:p>
    <w:p w14:paraId="6F39929D" w14:textId="77777777" w:rsidR="00071D61" w:rsidRPr="003C6428" w:rsidRDefault="00071D61" w:rsidP="00465E69">
      <w:pPr>
        <w:ind w:left="0" w:firstLine="0"/>
      </w:pPr>
    </w:p>
    <w:p w14:paraId="6F39929E" w14:textId="77777777" w:rsidR="00071D61" w:rsidRPr="003C6428" w:rsidRDefault="00071D61" w:rsidP="00465E69">
      <w:pPr>
        <w:pStyle w:val="Prix2-style"/>
        <w:spacing w:after="0"/>
        <w:ind w:left="0" w:firstLine="0"/>
        <w:rPr>
          <w:lang w:val="fr-FR"/>
        </w:rPr>
      </w:pPr>
      <w:r w:rsidRPr="003C6428">
        <w:rPr>
          <w:lang w:val="fr-FR"/>
        </w:rPr>
        <w:t>Amenée et repli de l'atelier de forage</w:t>
      </w:r>
    </w:p>
    <w:p w14:paraId="6F39929F" w14:textId="77777777" w:rsidR="00071D61" w:rsidRPr="003C6428" w:rsidRDefault="00071D61" w:rsidP="00465E69">
      <w:pPr>
        <w:pStyle w:val="Prix2-style"/>
        <w:numPr>
          <w:ilvl w:val="0"/>
          <w:numId w:val="0"/>
        </w:numPr>
        <w:spacing w:after="0"/>
        <w:rPr>
          <w:lang w:val="fr-FR"/>
        </w:rPr>
      </w:pPr>
    </w:p>
    <w:p w14:paraId="6F3992A0"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au forfait, pour l’ensemble des travaux objet du marché, les frais d’amenée et d’installation et les frais de repliement du matériel de forage des pieux. Une fraction égale aux deux tiers (2/3) de ce prix sera réglée lors de l’installation finale des ateliers de forage, et la solde sera réglée après repliement et nettoyage du site de cet atelier et son environnement.</w:t>
      </w:r>
    </w:p>
    <w:p w14:paraId="6F3992A1" w14:textId="77777777" w:rsidR="00071D61" w:rsidRPr="003C6428" w:rsidRDefault="00071D61" w:rsidP="00465E69">
      <w:pPr>
        <w:pStyle w:val="Prix2-style"/>
        <w:spacing w:after="0"/>
        <w:ind w:left="0" w:firstLine="0"/>
        <w:rPr>
          <w:lang w:val="fr-FR"/>
        </w:rPr>
      </w:pPr>
      <w:r w:rsidRPr="003C6428">
        <w:rPr>
          <w:lang w:val="fr-FR"/>
        </w:rPr>
        <w:t>Installation d'atelier à chaque appui</w:t>
      </w:r>
    </w:p>
    <w:p w14:paraId="6F3992A2" w14:textId="77777777" w:rsidR="00071D61" w:rsidRPr="003C6428" w:rsidRDefault="00071D61" w:rsidP="00465E69">
      <w:pPr>
        <w:pStyle w:val="Prix2-style"/>
        <w:numPr>
          <w:ilvl w:val="0"/>
          <w:numId w:val="0"/>
        </w:numPr>
        <w:spacing w:after="0"/>
        <w:rPr>
          <w:lang w:val="fr-FR"/>
        </w:rPr>
      </w:pPr>
    </w:p>
    <w:p w14:paraId="6F3992A3"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à l’unité, l’installation d’atelier pour la perforation au droit de chaque ligne d’appui, y compris tous terrassements pour plate-forme au droit des têtes des pieux.</w:t>
      </w:r>
    </w:p>
    <w:p w14:paraId="6F3992A4" w14:textId="77777777" w:rsidR="00071D61" w:rsidRPr="003C6428" w:rsidRDefault="00071D61" w:rsidP="00465E69">
      <w:pPr>
        <w:pStyle w:val="Prix2-style"/>
        <w:spacing w:after="0"/>
        <w:ind w:left="0" w:firstLine="0"/>
        <w:rPr>
          <w:lang w:val="fr-FR"/>
        </w:rPr>
      </w:pPr>
      <w:r w:rsidRPr="003C6428">
        <w:rPr>
          <w:lang w:val="fr-FR"/>
        </w:rPr>
        <w:t>Forage des pieux de diamètre 1200 mm</w:t>
      </w:r>
    </w:p>
    <w:p w14:paraId="6F3992A5" w14:textId="77777777" w:rsidR="00071D61" w:rsidRPr="003C6428" w:rsidRDefault="00071D61" w:rsidP="00465E69">
      <w:pPr>
        <w:pStyle w:val="Prix2-style"/>
        <w:numPr>
          <w:ilvl w:val="0"/>
          <w:numId w:val="0"/>
        </w:numPr>
        <w:spacing w:after="0"/>
        <w:rPr>
          <w:lang w:val="fr-FR"/>
        </w:rPr>
      </w:pPr>
    </w:p>
    <w:p w14:paraId="6F3992A6"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au mètre linéaire, la perforation des pieux de Ø 1200 mm de diamètre. Il comprend notamment toutes sujétions d’exécution d’utilisation éventuelle de trépan, de prélèvement de carottes et évacuation des prix d’extraction à la décharge. La perforation est comptée à partir de l’arase inférieure de la semelle de liaison.</w:t>
      </w:r>
    </w:p>
    <w:p w14:paraId="6F3992A7" w14:textId="77777777" w:rsidR="00071D61" w:rsidRPr="003C6428" w:rsidRDefault="00071D61" w:rsidP="00465E69">
      <w:pPr>
        <w:pStyle w:val="Prix2-style"/>
        <w:spacing w:after="0"/>
        <w:ind w:left="0" w:firstLine="0"/>
        <w:rPr>
          <w:lang w:val="fr-FR"/>
        </w:rPr>
      </w:pPr>
      <w:r w:rsidRPr="003C6428">
        <w:rPr>
          <w:lang w:val="fr-FR"/>
        </w:rPr>
        <w:t>Forage des pieux Ø 1000 mm</w:t>
      </w:r>
    </w:p>
    <w:p w14:paraId="6F3992A8" w14:textId="77777777" w:rsidR="00071D61" w:rsidRPr="003C6428" w:rsidRDefault="00071D61" w:rsidP="00465E69">
      <w:pPr>
        <w:ind w:left="0" w:firstLine="0"/>
      </w:pPr>
    </w:p>
    <w:p w14:paraId="6F3992A9"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au mètre linéaire, la perforation des pieux de Ø 1000 mm de diamètre. Il comprend notamment toutes sujétions d’exécution d’utilisation éventuelle de trépan, de prélèvement de carottes et évacuation des prix d’extraction à la décharge. La perforation est comptée à partir de l’arase inférieure de la semelle de liaison.</w:t>
      </w:r>
    </w:p>
    <w:p w14:paraId="6F3992AA" w14:textId="77777777" w:rsidR="00071D61" w:rsidRPr="003C6428" w:rsidRDefault="00071D61" w:rsidP="00465E69">
      <w:pPr>
        <w:pStyle w:val="Prix2-style"/>
        <w:spacing w:after="0"/>
        <w:ind w:left="0" w:firstLine="0"/>
        <w:rPr>
          <w:lang w:val="fr-FR"/>
        </w:rPr>
      </w:pPr>
      <w:r w:rsidRPr="003C6428">
        <w:rPr>
          <w:lang w:val="fr-FR"/>
        </w:rPr>
        <w:t>Tube 50/60 pour auscultation sonique</w:t>
      </w:r>
    </w:p>
    <w:p w14:paraId="6F3992AB" w14:textId="77777777" w:rsidR="00071D61" w:rsidRPr="003C6428" w:rsidRDefault="00071D61" w:rsidP="00465E69">
      <w:pPr>
        <w:pStyle w:val="Prix2-style"/>
        <w:numPr>
          <w:ilvl w:val="0"/>
          <w:numId w:val="0"/>
        </w:numPr>
        <w:spacing w:after="0"/>
        <w:rPr>
          <w:lang w:val="fr-FR"/>
        </w:rPr>
      </w:pPr>
    </w:p>
    <w:p w14:paraId="6F3992AC"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Ce prix rémunère, au mètre linéaire de tube en acier, le transport la fourniture et la mise en place du tube 50/60 pour auscultation sonique y compris toutes sujétions.</w:t>
      </w:r>
    </w:p>
    <w:p w14:paraId="6F3992AD" w14:textId="77777777" w:rsidR="00071D61" w:rsidRPr="003C6428" w:rsidRDefault="00071D61" w:rsidP="00465E69">
      <w:pPr>
        <w:ind w:left="0" w:firstLine="0"/>
        <w:rPr>
          <w:rFonts w:asciiTheme="majorBidi" w:hAnsiTheme="majorBidi" w:cstheme="majorBidi"/>
        </w:rPr>
      </w:pPr>
      <w:r w:rsidRPr="003C6428">
        <w:rPr>
          <w:rFonts w:asciiTheme="majorBidi" w:hAnsiTheme="majorBidi" w:cstheme="majorBidi"/>
        </w:rPr>
        <w:t>Il comprend la sur-longueur nécessaire à la réalisation des essais d’auscultations et le bouchage des tubes par le coulis de ciment après réception des pieux.</w:t>
      </w:r>
    </w:p>
    <w:p w14:paraId="6F3992AE" w14:textId="77777777" w:rsidR="00071D61" w:rsidRPr="003C6428" w:rsidRDefault="00071D61" w:rsidP="00465E69">
      <w:pPr>
        <w:pStyle w:val="Prix2-style"/>
        <w:spacing w:after="0"/>
        <w:ind w:left="0" w:firstLine="0"/>
        <w:rPr>
          <w:lang w:val="fr-FR"/>
        </w:rPr>
      </w:pPr>
      <w:r w:rsidRPr="003C6428">
        <w:rPr>
          <w:lang w:val="fr-FR"/>
        </w:rPr>
        <w:t>Tube 102/114 pour auscultation sonique</w:t>
      </w:r>
    </w:p>
    <w:p w14:paraId="6F3992AF" w14:textId="77777777" w:rsidR="00071D61" w:rsidRPr="003C6428" w:rsidRDefault="00071D61" w:rsidP="00465E69">
      <w:pPr>
        <w:spacing w:after="0"/>
        <w:ind w:left="0" w:firstLine="0"/>
      </w:pPr>
    </w:p>
    <w:p w14:paraId="6F3992B0"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mètre linéaire de tube en acier, le transport la fourniture et la mise en œuvre du tube 102/114 pour auscultation sonique y compris toutes sujétions</w:t>
      </w:r>
    </w:p>
    <w:p w14:paraId="6F3992B1"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Il comprend la sur-longueur nécessaire à la réalisation des essais d’auscultations et le bouchage des tubes par le coulis de ciment après réception des pieux.</w:t>
      </w:r>
    </w:p>
    <w:p w14:paraId="6F3992B2" w14:textId="77777777" w:rsidR="00071D61" w:rsidRPr="003C6428" w:rsidRDefault="00071D61" w:rsidP="00465E69">
      <w:pPr>
        <w:spacing w:after="0"/>
        <w:ind w:left="0" w:firstLine="0"/>
        <w:rPr>
          <w:rFonts w:asciiTheme="majorBidi" w:hAnsiTheme="majorBidi" w:cstheme="majorBidi"/>
        </w:rPr>
      </w:pPr>
    </w:p>
    <w:p w14:paraId="6F3992B3" w14:textId="77777777" w:rsidR="00071D61" w:rsidRPr="003C6428" w:rsidRDefault="00071D61" w:rsidP="00465E69">
      <w:pPr>
        <w:pStyle w:val="Prix2-style"/>
        <w:spacing w:after="0"/>
        <w:ind w:left="0" w:firstLine="0"/>
        <w:rPr>
          <w:lang w:val="fr-FR"/>
        </w:rPr>
      </w:pPr>
      <w:r w:rsidRPr="003C6428">
        <w:rPr>
          <w:lang w:val="fr-FR"/>
        </w:rPr>
        <w:t>Béton B30 pour pieux</w:t>
      </w:r>
    </w:p>
    <w:p w14:paraId="6F3992B4" w14:textId="77777777" w:rsidR="00071D61" w:rsidRPr="003C6428" w:rsidRDefault="00071D61" w:rsidP="00465E69">
      <w:pPr>
        <w:pStyle w:val="Prix2-style"/>
        <w:numPr>
          <w:ilvl w:val="0"/>
          <w:numId w:val="0"/>
        </w:numPr>
        <w:spacing w:after="0"/>
        <w:rPr>
          <w:lang w:val="fr-FR"/>
        </w:rPr>
      </w:pPr>
    </w:p>
    <w:p w14:paraId="6F3992B5"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xml:space="preserve">Ce prix rémunère au mètre cube la fourniture et la mise en œuvre de béton de classe B30 tel que défini dans le présent CPS y compris vibration et toutes sujétions de mise en œuvre. </w:t>
      </w:r>
      <w:r w:rsidRPr="003C6428">
        <w:rPr>
          <w:rFonts w:asciiTheme="majorBidi" w:hAnsiTheme="majorBidi" w:cstheme="majorBidi"/>
        </w:rPr>
        <w:br/>
        <w:t>La composition du béton sera définie par un laboratoire agréé par l’administration.</w:t>
      </w:r>
      <w:r w:rsidRPr="003C6428">
        <w:rPr>
          <w:rFonts w:asciiTheme="majorBidi" w:hAnsiTheme="majorBidi" w:cstheme="majorBidi"/>
        </w:rPr>
        <w:br/>
        <w:t>Les dimensions sont celles définies dans les plans « Bon pour exécution ».</w:t>
      </w:r>
    </w:p>
    <w:p w14:paraId="6F3992B6" w14:textId="77777777" w:rsidR="00071D61" w:rsidRPr="003C6428" w:rsidRDefault="00071D61" w:rsidP="00465E69">
      <w:pPr>
        <w:pStyle w:val="Prix2-style"/>
        <w:numPr>
          <w:ilvl w:val="0"/>
          <w:numId w:val="0"/>
        </w:numPr>
        <w:spacing w:after="0"/>
        <w:rPr>
          <w:lang w:val="fr-FR"/>
        </w:rPr>
      </w:pPr>
    </w:p>
    <w:p w14:paraId="6F3992B7" w14:textId="77777777" w:rsidR="00071D61" w:rsidRPr="003C6428" w:rsidRDefault="00071D61" w:rsidP="00465E69">
      <w:pPr>
        <w:pStyle w:val="Prix2-style"/>
        <w:spacing w:after="0"/>
        <w:ind w:left="0" w:firstLine="0"/>
        <w:rPr>
          <w:lang w:val="fr-FR"/>
        </w:rPr>
      </w:pPr>
      <w:r w:rsidRPr="003C6428">
        <w:rPr>
          <w:lang w:val="fr-FR"/>
        </w:rPr>
        <w:t>Recépage des pieux y compris béton recepé</w:t>
      </w:r>
    </w:p>
    <w:p w14:paraId="6F3992B8" w14:textId="77777777" w:rsidR="00071D61" w:rsidRPr="003C6428" w:rsidRDefault="00071D61" w:rsidP="00465E69">
      <w:pPr>
        <w:spacing w:after="0"/>
        <w:ind w:left="0" w:firstLine="0"/>
        <w:rPr>
          <w:bCs/>
          <w:u w:val="single"/>
        </w:rPr>
      </w:pPr>
    </w:p>
    <w:p w14:paraId="6F3992B9"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xml:space="preserve">Ce prix rémunère, à l’unité, le recépage des pieux. Il comprend l´évacuation des produits de démolition Ce prix rémunère aussi la quantité du béton et des tubes contenus dans la partie à recéper. </w:t>
      </w:r>
    </w:p>
    <w:p w14:paraId="6F3992BA" w14:textId="77777777" w:rsidR="00071D61" w:rsidRPr="003C6428" w:rsidRDefault="00071D61" w:rsidP="00465E69">
      <w:pPr>
        <w:pStyle w:val="Prix2-style"/>
        <w:numPr>
          <w:ilvl w:val="0"/>
          <w:numId w:val="0"/>
        </w:numPr>
        <w:spacing w:after="0"/>
        <w:rPr>
          <w:lang w:val="fr-FR"/>
        </w:rPr>
      </w:pPr>
    </w:p>
    <w:p w14:paraId="6F3992BB" w14:textId="77777777" w:rsidR="00071D61" w:rsidRPr="003C6428" w:rsidRDefault="00071D61" w:rsidP="00465E69">
      <w:pPr>
        <w:pStyle w:val="Prix2-style"/>
        <w:spacing w:after="0"/>
        <w:ind w:left="0" w:firstLine="0"/>
        <w:rPr>
          <w:lang w:val="fr-FR"/>
        </w:rPr>
      </w:pPr>
      <w:r w:rsidRPr="003C6428">
        <w:rPr>
          <w:lang w:val="fr-FR"/>
        </w:rPr>
        <w:t>Aciers HA pour fondation</w:t>
      </w:r>
    </w:p>
    <w:p w14:paraId="6F3992BC" w14:textId="77777777" w:rsidR="00071D61" w:rsidRPr="003C6428" w:rsidRDefault="00071D61" w:rsidP="00465E69">
      <w:pPr>
        <w:pStyle w:val="Prix2-style"/>
        <w:numPr>
          <w:ilvl w:val="0"/>
          <w:numId w:val="0"/>
        </w:numPr>
        <w:spacing w:after="0"/>
        <w:rPr>
          <w:lang w:val="fr-FR"/>
        </w:rPr>
      </w:pPr>
    </w:p>
    <w:p w14:paraId="6F3992BD"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kilogramme la fourniture et la mise en œuvre des aciers à haute adhérence FeE500pour béton armé de fondation y compris toutes sujétions de fourniture, transport, façonnage et mise en œuvre. Y compris le calage, les ligatures, les sujétions liées aux armatures en attente ou autres de bonne exécution.  Les dimensions sont celles définies dans les plans « Bon pour exécution ».</w:t>
      </w:r>
    </w:p>
    <w:p w14:paraId="6F3992BE" w14:textId="77777777" w:rsidR="00071D61" w:rsidRPr="003C6428" w:rsidRDefault="00071D61" w:rsidP="00465E69">
      <w:pPr>
        <w:pStyle w:val="Prix2-style"/>
        <w:numPr>
          <w:ilvl w:val="0"/>
          <w:numId w:val="0"/>
        </w:numPr>
        <w:spacing w:after="0"/>
        <w:rPr>
          <w:lang w:val="fr-FR"/>
        </w:rPr>
      </w:pPr>
    </w:p>
    <w:p w14:paraId="6F3992BF" w14:textId="77777777" w:rsidR="00071D61" w:rsidRPr="003C6428" w:rsidRDefault="00071D61" w:rsidP="00465E69">
      <w:pPr>
        <w:pStyle w:val="Prix2-style"/>
        <w:spacing w:after="0"/>
        <w:ind w:left="0" w:firstLine="0"/>
        <w:rPr>
          <w:lang w:val="fr-FR"/>
        </w:rPr>
      </w:pPr>
      <w:r w:rsidRPr="003C6428">
        <w:rPr>
          <w:lang w:val="fr-FR"/>
        </w:rPr>
        <w:t xml:space="preserve">Aciers DX pour fondation </w:t>
      </w:r>
    </w:p>
    <w:p w14:paraId="6F3992C0" w14:textId="77777777" w:rsidR="00071D61" w:rsidRPr="003C6428" w:rsidRDefault="00071D61" w:rsidP="00465E69">
      <w:pPr>
        <w:pStyle w:val="Prix2-style"/>
        <w:numPr>
          <w:ilvl w:val="0"/>
          <w:numId w:val="0"/>
        </w:numPr>
        <w:spacing w:after="0"/>
        <w:rPr>
          <w:lang w:val="fr-FR"/>
        </w:rPr>
      </w:pPr>
    </w:p>
    <w:p w14:paraId="6F3992C1"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kilogramme la fourniture et la mise en œuvre des aciers ronds lisses pour béton armé de fondation y compris toutes sujétions de fourniture, transport, façonnage et mise en œuvre. y compris le calage, les ligatures, les sujétions liées aux armatures en attente ou autres de bonne exécution.  Les dimensions sont celles définies dans les plans « Bon pour exécution ».</w:t>
      </w:r>
    </w:p>
    <w:p w14:paraId="6F3992C2"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2C3" w14:textId="77777777" w:rsidR="00071D61" w:rsidRPr="003C6428" w:rsidRDefault="00071D61" w:rsidP="00465E69">
      <w:pPr>
        <w:pStyle w:val="Prix2-style"/>
        <w:spacing w:after="0"/>
        <w:ind w:left="0" w:firstLine="0"/>
        <w:rPr>
          <w:lang w:val="fr-FR"/>
        </w:rPr>
      </w:pPr>
      <w:r w:rsidRPr="003C6428">
        <w:rPr>
          <w:lang w:val="fr-FR"/>
        </w:rPr>
        <w:t>Chemisage des pieux de 4mm</w:t>
      </w:r>
    </w:p>
    <w:p w14:paraId="6F3992C4" w14:textId="77777777" w:rsidR="00071D61" w:rsidRPr="003C6428" w:rsidRDefault="00071D61" w:rsidP="00465E69">
      <w:pPr>
        <w:pStyle w:val="Prix2-style"/>
        <w:numPr>
          <w:ilvl w:val="0"/>
          <w:numId w:val="0"/>
        </w:numPr>
        <w:spacing w:after="0"/>
        <w:rPr>
          <w:lang w:val="fr-FR"/>
        </w:rPr>
      </w:pPr>
    </w:p>
    <w:p w14:paraId="6F3992C5"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xml:space="preserve">Ce prix rémunère au mètre linéaire la fourniture et la mise en œuvre des chemises d’épaisseur </w:t>
      </w:r>
      <w:r w:rsidRPr="003C6428">
        <w:rPr>
          <w:rFonts w:asciiTheme="majorBidi" w:hAnsiTheme="majorBidi" w:cstheme="majorBidi"/>
          <w:highlight w:val="yellow"/>
        </w:rPr>
        <w:t>6mm</w:t>
      </w:r>
      <w:r w:rsidRPr="003C6428">
        <w:rPr>
          <w:rFonts w:asciiTheme="majorBidi" w:hAnsiTheme="majorBidi" w:cstheme="majorBidi"/>
        </w:rPr>
        <w:t xml:space="preserve"> en acier pour pieux exécutés en place y compris un éventuel traitement de surface de ces chemises et les dispositifs de fixation à la cage d’armatures.</w:t>
      </w:r>
    </w:p>
    <w:p w14:paraId="6F3992C6"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La longueur des chemises sera celles indiqué sur les plans.</w:t>
      </w:r>
    </w:p>
    <w:p w14:paraId="6F3992C7" w14:textId="77777777" w:rsidR="00071D61" w:rsidRPr="003C6428" w:rsidRDefault="00071D61" w:rsidP="00465E69">
      <w:pPr>
        <w:spacing w:after="0"/>
        <w:ind w:left="0" w:firstLine="0"/>
        <w:rPr>
          <w:rFonts w:asciiTheme="majorBidi" w:hAnsiTheme="majorBidi" w:cstheme="majorBidi"/>
        </w:rPr>
      </w:pPr>
    </w:p>
    <w:p w14:paraId="6F3992C8" w14:textId="77777777" w:rsidR="00071D61" w:rsidRPr="003C6428" w:rsidRDefault="00071D61" w:rsidP="00465E69">
      <w:pPr>
        <w:spacing w:after="0"/>
        <w:ind w:left="0" w:firstLine="0"/>
        <w:rPr>
          <w:rFonts w:asciiTheme="majorBidi" w:hAnsiTheme="majorBidi" w:cstheme="majorBidi"/>
        </w:rPr>
      </w:pPr>
    </w:p>
    <w:p w14:paraId="6F3992C9" w14:textId="77777777" w:rsidR="00071D61" w:rsidRPr="003C6428" w:rsidRDefault="00071D61" w:rsidP="00465E69">
      <w:pPr>
        <w:spacing w:after="0"/>
        <w:ind w:left="0" w:firstLine="0"/>
        <w:rPr>
          <w:rFonts w:asciiTheme="majorBidi" w:hAnsiTheme="majorBidi" w:cstheme="majorBidi"/>
          <w:b/>
          <w:bCs/>
        </w:rPr>
      </w:pPr>
      <w:r w:rsidRPr="003C6428">
        <w:rPr>
          <w:rFonts w:asciiTheme="majorBidi" w:hAnsiTheme="majorBidi" w:cstheme="majorBidi"/>
          <w:b/>
          <w:bCs/>
        </w:rPr>
        <w:t>TERRASSEMENTS</w:t>
      </w:r>
    </w:p>
    <w:p w14:paraId="6F3992CA" w14:textId="77777777" w:rsidR="00071D61" w:rsidRPr="003C6428" w:rsidRDefault="00071D61" w:rsidP="00465E69">
      <w:pPr>
        <w:spacing w:after="0"/>
        <w:ind w:left="0" w:firstLine="0"/>
        <w:rPr>
          <w:rFonts w:asciiTheme="majorBidi" w:hAnsiTheme="majorBidi" w:cstheme="majorBidi"/>
          <w:b/>
          <w:bCs/>
        </w:rPr>
      </w:pPr>
    </w:p>
    <w:p w14:paraId="6F3992CB" w14:textId="77777777" w:rsidR="00071D61" w:rsidRPr="003C6428" w:rsidRDefault="00071D61" w:rsidP="00465E69">
      <w:pPr>
        <w:pStyle w:val="Prix2-style"/>
        <w:spacing w:after="0"/>
        <w:ind w:left="0" w:firstLine="0"/>
        <w:rPr>
          <w:lang w:val="fr-FR"/>
        </w:rPr>
      </w:pPr>
      <w:r w:rsidRPr="003C6428">
        <w:rPr>
          <w:lang w:val="fr-FR"/>
        </w:rPr>
        <w:t xml:space="preserve">Déblais pour fouilles des ouvrages d’art </w:t>
      </w:r>
    </w:p>
    <w:p w14:paraId="6F3992CC" w14:textId="77777777" w:rsidR="00071D61" w:rsidRPr="003C6428" w:rsidRDefault="00071D61" w:rsidP="00465E69">
      <w:pPr>
        <w:pStyle w:val="Prix2-style"/>
        <w:numPr>
          <w:ilvl w:val="0"/>
          <w:numId w:val="0"/>
        </w:numPr>
        <w:spacing w:after="0"/>
        <w:rPr>
          <w:lang w:val="fr-FR"/>
        </w:rPr>
      </w:pPr>
    </w:p>
    <w:p w14:paraId="6F3992CD"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mètre cube les déblais des fouilles pour ouvrages en tranchée ou en puits en terrain de toute nature y compris le rocher et le blindage des parois avec présence d’eau souterraine, y compris évacuation de déblais en excédent coût de mesures destinées à assainir la surface de travail. Le coût de l’exécution des ouvrages provisoires nécessaires pour l’évacuation des eaux, d’épuisement et notamment les frais de pompage proprement dit. Les fouilles seront descendues aux cotes, reconnues et acceptées par le maître d’ouvrage, et feront l’objet d’un procès-verbal de réception.</w:t>
      </w:r>
    </w:p>
    <w:p w14:paraId="6F3992CE"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Les quantités à prendre en compte étant calculées à partir des dimensions théoriques des semelles, portées aux plans du projet remis à l’entrepreneur et visés « Bon pour exécution ».</w:t>
      </w:r>
    </w:p>
    <w:p w14:paraId="6F3992CF"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Il est précisé qu’il ne sera pris en compte aucune sur largeur quelle que soit l’importance de celle-ci.</w:t>
      </w:r>
    </w:p>
    <w:p w14:paraId="6F3992D0" w14:textId="77777777" w:rsidR="00071D61" w:rsidRPr="003C6428" w:rsidRDefault="00071D61" w:rsidP="00465E69">
      <w:pPr>
        <w:pStyle w:val="Prix2-style"/>
        <w:spacing w:after="0"/>
        <w:ind w:left="0" w:firstLine="0"/>
        <w:rPr>
          <w:lang w:val="fr-FR"/>
        </w:rPr>
      </w:pPr>
      <w:r w:rsidRPr="003C6428">
        <w:rPr>
          <w:lang w:val="fr-FR"/>
        </w:rPr>
        <w:t>Remblaiement de fouilles des ouvrages d'art</w:t>
      </w:r>
    </w:p>
    <w:p w14:paraId="6F3992D1" w14:textId="77777777" w:rsidR="00071D61" w:rsidRPr="003C6428" w:rsidRDefault="00071D61" w:rsidP="00465E69">
      <w:pPr>
        <w:pStyle w:val="Prix2-style"/>
        <w:numPr>
          <w:ilvl w:val="0"/>
          <w:numId w:val="0"/>
        </w:numPr>
        <w:spacing w:after="0"/>
        <w:rPr>
          <w:lang w:val="fr-FR"/>
        </w:rPr>
      </w:pPr>
    </w:p>
    <w:p w14:paraId="6F3992D2" w14:textId="77777777" w:rsidR="00071D61" w:rsidRPr="003C6428" w:rsidRDefault="00071D61" w:rsidP="00465E69">
      <w:pPr>
        <w:spacing w:after="0"/>
        <w:ind w:left="0" w:firstLine="0"/>
        <w:rPr>
          <w:rFonts w:asciiTheme="majorBidi" w:hAnsiTheme="majorBidi" w:cstheme="majorBidi"/>
          <w:highlight w:val="yellow"/>
        </w:rPr>
      </w:pPr>
      <w:r w:rsidRPr="003C6428">
        <w:rPr>
          <w:rFonts w:asciiTheme="majorBidi" w:hAnsiTheme="majorBidi" w:cstheme="majorBidi"/>
          <w:highlight w:val="yellow"/>
        </w:rPr>
        <w:t>Ce prix rémunère au mètre cube, la fourniture et le transport depuis le lieu d’emprunt de matériaux d’apport nobles pour remblaiement y compris arrosage et compactage suivant les règles de l’art ainsi que toutes sujétions.</w:t>
      </w:r>
    </w:p>
    <w:p w14:paraId="6F3992D3"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highlight w:val="yellow"/>
          <w:u w:val="none"/>
          <w:lang w:val="fr-FR" w:eastAsia="en-US"/>
        </w:rPr>
        <w:t>Les quantités à prendre en compte étant calculées à partir des dimensions théoriques des semelles, portées aux plans du projet remis à l’entrepreneur et visés « Bon pour exécution ».</w:t>
      </w:r>
      <w:r w:rsidRPr="003C6428">
        <w:rPr>
          <w:rFonts w:asciiTheme="majorBidi" w:eastAsiaTheme="minorHAnsi" w:hAnsiTheme="majorBidi" w:cstheme="majorBidi"/>
          <w:bCs w:val="0"/>
          <w:sz w:val="24"/>
          <w:szCs w:val="24"/>
          <w:highlight w:val="yellow"/>
          <w:u w:val="none"/>
          <w:lang w:val="fr-FR" w:eastAsia="en-US"/>
        </w:rPr>
        <w:br/>
        <w:t>Il est précisé qu’il ne sera pris en compte aucune sur largeur quelle que soit l’importance de celle-ci.</w:t>
      </w:r>
    </w:p>
    <w:p w14:paraId="6F3992D4" w14:textId="77777777" w:rsidR="00071D61" w:rsidRPr="003C6428" w:rsidRDefault="00071D61" w:rsidP="00465E69">
      <w:pPr>
        <w:pStyle w:val="Prix2-style"/>
        <w:spacing w:after="0"/>
        <w:ind w:left="0" w:firstLine="0"/>
        <w:rPr>
          <w:lang w:val="fr-FR"/>
        </w:rPr>
      </w:pPr>
      <w:r w:rsidRPr="003C6428">
        <w:rPr>
          <w:lang w:val="fr-FR"/>
        </w:rPr>
        <w:lastRenderedPageBreak/>
        <w:t>Remblais contigus</w:t>
      </w:r>
    </w:p>
    <w:p w14:paraId="6F3992D5" w14:textId="77777777" w:rsidR="00071D61" w:rsidRPr="003C6428" w:rsidRDefault="00071D61" w:rsidP="00465E69">
      <w:pPr>
        <w:pStyle w:val="Prix2-style"/>
        <w:numPr>
          <w:ilvl w:val="0"/>
          <w:numId w:val="0"/>
        </w:numPr>
        <w:spacing w:after="0"/>
        <w:rPr>
          <w:lang w:val="fr-FR"/>
        </w:rPr>
      </w:pPr>
    </w:p>
    <w:p w14:paraId="6F3992D6"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mètre cube, suivant classification des sols GMTRla fourniture et le transport depuis le lieu d’emploi, l’emprunt de matériaux sélectionnés pour remblais contiguës à l’ouvrage jusqu’aux limites conventionnelles prévues aux plans visés « Bon pour exécution ».</w:t>
      </w:r>
    </w:p>
    <w:p w14:paraId="6F3992D7"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comprend notamment :</w:t>
      </w:r>
    </w:p>
    <w:p w14:paraId="6F3992D8"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La préparation des terrains sous les remblais</w:t>
      </w:r>
    </w:p>
    <w:p w14:paraId="6F3992D9"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La fourniture, le transport des matériaux et l’eau d’arrosage.</w:t>
      </w:r>
    </w:p>
    <w:p w14:paraId="6F3992DA"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La mise en œuvre et le compactage des matériaux</w:t>
      </w:r>
    </w:p>
    <w:p w14:paraId="6F3992DB"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Le réglage des talus</w:t>
      </w:r>
    </w:p>
    <w:p w14:paraId="6F3992DC"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La protection contre les eaux de toutes natures pendant l’exécution des remblais.</w:t>
      </w:r>
    </w:p>
    <w:p w14:paraId="6F3992DD"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Il comprend aussi :</w:t>
      </w:r>
    </w:p>
    <w:p w14:paraId="6F3992DE"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les piquetages,</w:t>
      </w:r>
    </w:p>
    <w:p w14:paraId="6F3992DF"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les mélanges à réaliser éventuellement entre des matériaux de diverses natures,</w:t>
      </w:r>
    </w:p>
    <w:p w14:paraId="6F3992E0"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le comblement des purges éventuelles,</w:t>
      </w:r>
    </w:p>
    <w:p w14:paraId="6F3992E1"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le réglage et le compactage méthodique suivant les prescriptions du CPS et du GMTR,</w:t>
      </w:r>
    </w:p>
    <w:p w14:paraId="6F3992E2"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le réglage des talus de remblais et du fond de forme,</w:t>
      </w:r>
    </w:p>
    <w:p w14:paraId="6F3992E3"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Amenée et Repliement du matériel approprié de compactage.</w:t>
      </w:r>
      <w:r w:rsidRPr="003C6428">
        <w:rPr>
          <w:rFonts w:asciiTheme="majorBidi" w:hAnsiTheme="majorBidi" w:cstheme="majorBidi"/>
        </w:rPr>
        <w:br/>
        <w:t>- la mise en place et le dégagement des dispositifs de protection du remblai avant exécution du corps de chaussée.</w:t>
      </w:r>
    </w:p>
    <w:p w14:paraId="6F3992E4"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2E5"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2E6" w14:textId="77777777" w:rsidR="00071D61" w:rsidRPr="003C6428" w:rsidRDefault="00071D61" w:rsidP="00465E69">
      <w:pPr>
        <w:pStyle w:val="Prix2-style"/>
        <w:spacing w:after="0"/>
        <w:ind w:left="0" w:firstLine="0"/>
        <w:rPr>
          <w:lang w:val="fr-FR"/>
        </w:rPr>
      </w:pPr>
      <w:r w:rsidRPr="003C6428">
        <w:rPr>
          <w:lang w:val="fr-FR"/>
        </w:rPr>
        <w:t>Terrassement pour recalibrage de l'oued</w:t>
      </w:r>
    </w:p>
    <w:p w14:paraId="6F3992E7" w14:textId="77777777" w:rsidR="00071D61" w:rsidRPr="003C6428" w:rsidRDefault="00071D61" w:rsidP="00465E69">
      <w:pPr>
        <w:pStyle w:val="Prix2-style"/>
        <w:numPr>
          <w:ilvl w:val="0"/>
          <w:numId w:val="0"/>
        </w:numPr>
        <w:spacing w:after="0"/>
        <w:rPr>
          <w:lang w:val="fr-FR"/>
        </w:rPr>
      </w:pPr>
    </w:p>
    <w:p w14:paraId="6F3992E8"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mètre cube le terrassement en masse nécessaire pour le reprofilage de l’oued en terrain de toute nature y compris les roches.</w:t>
      </w:r>
    </w:p>
    <w:p w14:paraId="6F3992E9"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xml:space="preserve"> Ce prix comprend également le chargement, le transport et la mise en dépôt aux endroits agrée par l’administration.</w:t>
      </w:r>
    </w:p>
    <w:p w14:paraId="6F3992EA"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xml:space="preserve">Les quantités à prendre en compte sont celles portées aux plans du projet remis à l’entrepreneur et visés bon pour exécution </w:t>
      </w:r>
    </w:p>
    <w:p w14:paraId="6F3992EB" w14:textId="77777777" w:rsidR="00071D61" w:rsidRPr="003C6428" w:rsidRDefault="00071D61" w:rsidP="00465E69">
      <w:pPr>
        <w:pStyle w:val="Prix2-style"/>
        <w:spacing w:after="0"/>
        <w:ind w:left="0" w:firstLine="0"/>
        <w:rPr>
          <w:lang w:val="fr-FR"/>
        </w:rPr>
      </w:pPr>
      <w:r w:rsidRPr="003C6428">
        <w:rPr>
          <w:lang w:val="fr-FR"/>
        </w:rPr>
        <w:t>Blindage provisoire au niveau des culées</w:t>
      </w:r>
    </w:p>
    <w:p w14:paraId="6F3992EC" w14:textId="77777777" w:rsidR="00071D61" w:rsidRPr="003C6428" w:rsidRDefault="00071D61" w:rsidP="00465E69">
      <w:pPr>
        <w:pStyle w:val="Prix2-style"/>
        <w:numPr>
          <w:ilvl w:val="0"/>
          <w:numId w:val="0"/>
        </w:numPr>
        <w:spacing w:after="0"/>
        <w:rPr>
          <w:lang w:val="fr-FR"/>
        </w:rPr>
      </w:pPr>
    </w:p>
    <w:p w14:paraId="6F3992ED"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à l’unité les Blindages provisoires, la fourniture et la mise en place des cintres, échafaudages… nécessaires pour assurer au moment des travaux la stabilité des différentes parties des culées y/c frais de transports, la pose des ouvrages provisoires et toutes autres sujétions.</w:t>
      </w:r>
    </w:p>
    <w:p w14:paraId="6F3992EE"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Il comprend aussi les justifications de stabilités nécessaires, études, notes de calcul, métrés détaillés, plan de détaillés…etc</w:t>
      </w:r>
    </w:p>
    <w:p w14:paraId="6F3992EF"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Ce prix est réglé après l’achèvement de l’opération du blindage et la remise en état des lieux.</w:t>
      </w:r>
    </w:p>
    <w:p w14:paraId="6F3992F0" w14:textId="77777777" w:rsidR="00071D61" w:rsidRPr="003C6428" w:rsidRDefault="00071D61" w:rsidP="00465E69">
      <w:pPr>
        <w:pStyle w:val="Prix2-style"/>
        <w:numPr>
          <w:ilvl w:val="0"/>
          <w:numId w:val="0"/>
        </w:numPr>
        <w:spacing w:after="0"/>
        <w:rPr>
          <w:b/>
          <w:bCs w:val="0"/>
          <w:lang w:val="fr-FR"/>
        </w:rPr>
      </w:pPr>
      <w:r w:rsidRPr="003C6428">
        <w:rPr>
          <w:b/>
          <w:bCs w:val="0"/>
          <w:lang w:val="fr-FR"/>
        </w:rPr>
        <w:t>APPUIS</w:t>
      </w:r>
    </w:p>
    <w:p w14:paraId="6F3992F1" w14:textId="77777777" w:rsidR="00071D61" w:rsidRPr="003C6428" w:rsidRDefault="00071D61" w:rsidP="00465E69">
      <w:pPr>
        <w:pStyle w:val="Prix2-style"/>
        <w:spacing w:after="0"/>
        <w:ind w:left="0" w:firstLine="0"/>
        <w:rPr>
          <w:b/>
          <w:bCs w:val="0"/>
          <w:lang w:val="fr-FR"/>
        </w:rPr>
      </w:pPr>
      <w:r w:rsidRPr="003C6428">
        <w:rPr>
          <w:lang w:val="fr-FR"/>
        </w:rPr>
        <w:t>Gros Béton pour appuis</w:t>
      </w:r>
    </w:p>
    <w:p w14:paraId="6F3992F2"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highlight w:val="yellow"/>
          <w:u w:val="none"/>
          <w:lang w:val="fr-FR" w:eastAsia="en-US"/>
        </w:rPr>
      </w:pPr>
      <w:r w:rsidRPr="003C6428">
        <w:rPr>
          <w:rFonts w:asciiTheme="majorBidi" w:eastAsiaTheme="minorHAnsi" w:hAnsiTheme="majorBidi" w:cstheme="majorBidi"/>
          <w:bCs w:val="0"/>
          <w:sz w:val="24"/>
          <w:szCs w:val="24"/>
          <w:highlight w:val="yellow"/>
          <w:u w:val="none"/>
          <w:lang w:val="fr-FR" w:eastAsia="en-US"/>
        </w:rPr>
        <w:t xml:space="preserve">Ce prix rémunère au mètre cube la fourniture et la mise en œuvre du gros béton pour appuis y compris toutes sujétions de mise en œuvre. </w:t>
      </w:r>
    </w:p>
    <w:p w14:paraId="6F3992F3"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highlight w:val="yellow"/>
          <w:u w:val="none"/>
          <w:lang w:val="fr-FR" w:eastAsia="en-US"/>
        </w:rPr>
      </w:pPr>
      <w:r w:rsidRPr="003C6428">
        <w:rPr>
          <w:rFonts w:asciiTheme="majorBidi" w:eastAsiaTheme="minorHAnsi" w:hAnsiTheme="majorBidi" w:cstheme="majorBidi"/>
          <w:bCs w:val="0"/>
          <w:sz w:val="24"/>
          <w:szCs w:val="24"/>
          <w:highlight w:val="yellow"/>
          <w:u w:val="none"/>
          <w:lang w:val="fr-FR" w:eastAsia="en-US"/>
        </w:rPr>
        <w:lastRenderedPageBreak/>
        <w:t>Il comprend toutes les sujétions de fourniture et de mise en œuvre liées à la présence éventuelle d'eau (réalisation de puisards, pompage, etc.).</w:t>
      </w:r>
    </w:p>
    <w:p w14:paraId="6F3992F4"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highlight w:val="yellow"/>
          <w:u w:val="none"/>
          <w:lang w:val="fr-FR" w:eastAsia="en-US"/>
        </w:rPr>
        <w:t>Les dimensions sont celles définies dans les plans « Bon pour exécution ».</w:t>
      </w:r>
    </w:p>
    <w:p w14:paraId="6F3992F5" w14:textId="77777777" w:rsidR="00071D61" w:rsidRPr="003C6428" w:rsidRDefault="00071D61" w:rsidP="00465E69">
      <w:pPr>
        <w:pStyle w:val="Prix2-style"/>
        <w:spacing w:after="0"/>
        <w:ind w:left="0" w:firstLine="0"/>
        <w:rPr>
          <w:lang w:val="fr-FR"/>
        </w:rPr>
      </w:pPr>
      <w:r w:rsidRPr="003C6428">
        <w:rPr>
          <w:lang w:val="fr-FR"/>
        </w:rPr>
        <w:t>Béton de propreté classe B15</w:t>
      </w:r>
    </w:p>
    <w:p w14:paraId="6F3992F6" w14:textId="77777777" w:rsidR="00071D61" w:rsidRPr="003C6428" w:rsidRDefault="00071D61" w:rsidP="00465E69">
      <w:pPr>
        <w:pStyle w:val="Prix2-style"/>
        <w:numPr>
          <w:ilvl w:val="0"/>
          <w:numId w:val="0"/>
        </w:numPr>
        <w:spacing w:after="0"/>
        <w:rPr>
          <w:sz w:val="24"/>
          <w:szCs w:val="24"/>
          <w:lang w:val="fr-FR"/>
        </w:rPr>
      </w:pPr>
      <w:r w:rsidRPr="003C6428">
        <w:rPr>
          <w:rFonts w:asciiTheme="majorBidi" w:eastAsiaTheme="minorHAnsi" w:hAnsiTheme="majorBidi" w:cstheme="majorBidi"/>
          <w:bCs w:val="0"/>
          <w:sz w:val="24"/>
          <w:szCs w:val="24"/>
          <w:highlight w:val="yellow"/>
          <w:u w:val="none"/>
          <w:lang w:val="fr-FR" w:eastAsia="en-US"/>
        </w:rPr>
        <w:t>Ce prix rémunère au mètre cube la fourniture et la mise en œuvre de béton propreté damé y compris coffrage et toutes sujétions de mise en œuvre. Les dimensions sont celles définies dans les plans « Bon pour exécution »</w:t>
      </w:r>
      <w:r w:rsidRPr="003C6428">
        <w:rPr>
          <w:sz w:val="24"/>
          <w:szCs w:val="24"/>
          <w:lang w:val="fr-FR"/>
        </w:rPr>
        <w:t>.</w:t>
      </w:r>
    </w:p>
    <w:p w14:paraId="6F3992F7" w14:textId="77777777" w:rsidR="00071D61" w:rsidRPr="003C6428" w:rsidRDefault="00071D61" w:rsidP="00465E69">
      <w:pPr>
        <w:pStyle w:val="Prix2-style"/>
        <w:spacing w:after="0"/>
        <w:ind w:left="0" w:firstLine="0"/>
        <w:rPr>
          <w:lang w:val="fr-FR"/>
        </w:rPr>
      </w:pPr>
      <w:r w:rsidRPr="003C6428">
        <w:rPr>
          <w:lang w:val="fr-FR"/>
        </w:rPr>
        <w:t>Béton de classe B30 pour appuis</w:t>
      </w:r>
    </w:p>
    <w:p w14:paraId="6F3992F8" w14:textId="77777777" w:rsidR="00071D61" w:rsidRPr="003C6428" w:rsidRDefault="00071D61" w:rsidP="00465E69">
      <w:pPr>
        <w:pStyle w:val="Prix2-style"/>
        <w:numPr>
          <w:ilvl w:val="0"/>
          <w:numId w:val="0"/>
        </w:numPr>
        <w:spacing w:after="0"/>
        <w:rPr>
          <w:lang w:val="fr-FR"/>
        </w:rPr>
      </w:pPr>
    </w:p>
    <w:p w14:paraId="6F3992F9" w14:textId="77777777" w:rsidR="00071D61" w:rsidRPr="003C6428" w:rsidRDefault="00071D61" w:rsidP="00465E69">
      <w:pPr>
        <w:spacing w:after="0"/>
        <w:ind w:left="0" w:firstLine="0"/>
        <w:rPr>
          <w:rFonts w:asciiTheme="majorBidi" w:hAnsiTheme="majorBidi" w:cstheme="majorBidi"/>
          <w:highlight w:val="yellow"/>
        </w:rPr>
      </w:pPr>
      <w:r w:rsidRPr="003C6428">
        <w:rPr>
          <w:rFonts w:asciiTheme="majorBidi" w:hAnsiTheme="majorBidi" w:cstheme="majorBidi"/>
          <w:highlight w:val="yellow"/>
        </w:rPr>
        <w:t>Ce prix rémunère au mètre cube la fourniture et la mise en œuvre de béton de classe B30  pour appuis tel que défini dans le présent CPS y compris vibration et toutes sujétions de mise en œuvre.  Les dimensions sont celles définies dans les plans « Bon pour exécution ».</w:t>
      </w:r>
    </w:p>
    <w:p w14:paraId="6F3992FA" w14:textId="77777777" w:rsidR="00071D61" w:rsidRPr="003C6428" w:rsidRDefault="00071D61" w:rsidP="00465E69">
      <w:pPr>
        <w:spacing w:after="0"/>
        <w:ind w:left="0" w:firstLine="0"/>
        <w:rPr>
          <w:rFonts w:asciiTheme="majorBidi" w:hAnsiTheme="majorBidi" w:cstheme="majorBidi"/>
          <w:highlight w:val="yellow"/>
        </w:rPr>
      </w:pPr>
    </w:p>
    <w:p w14:paraId="6F3992FB" w14:textId="77777777" w:rsidR="00071D61" w:rsidRPr="003C6428" w:rsidRDefault="00071D61" w:rsidP="00465E69">
      <w:pPr>
        <w:spacing w:after="0"/>
        <w:ind w:left="0" w:firstLine="0"/>
        <w:rPr>
          <w:rFonts w:asciiTheme="majorBidi" w:hAnsiTheme="majorBidi" w:cstheme="majorBidi"/>
          <w:highlight w:val="yellow"/>
        </w:rPr>
      </w:pPr>
    </w:p>
    <w:p w14:paraId="6F3992FC" w14:textId="77777777" w:rsidR="00071D61" w:rsidRPr="003C6428" w:rsidRDefault="00071D61" w:rsidP="00465E69">
      <w:pPr>
        <w:pStyle w:val="Prix2-style"/>
        <w:spacing w:after="0"/>
        <w:ind w:left="0" w:firstLine="0"/>
        <w:rPr>
          <w:lang w:val="fr-FR"/>
        </w:rPr>
      </w:pPr>
      <w:r w:rsidRPr="003C6428">
        <w:rPr>
          <w:lang w:val="fr-FR"/>
        </w:rPr>
        <w:t xml:space="preserve">Coffrages ordinaires pour appuis </w:t>
      </w:r>
    </w:p>
    <w:p w14:paraId="6F3992FD"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 xml:space="preserve">Ce prix </w:t>
      </w:r>
      <w:r w:rsidR="009A6258" w:rsidRPr="003C6428">
        <w:rPr>
          <w:rFonts w:asciiTheme="majorBidi" w:eastAsiaTheme="minorHAnsi" w:hAnsiTheme="majorBidi" w:cstheme="majorBidi"/>
          <w:bCs w:val="0"/>
          <w:sz w:val="24"/>
          <w:szCs w:val="24"/>
          <w:u w:val="none"/>
          <w:lang w:val="fr-FR" w:eastAsia="en-US"/>
        </w:rPr>
        <w:t>rémunère</w:t>
      </w:r>
      <w:r w:rsidRPr="003C6428">
        <w:rPr>
          <w:rFonts w:asciiTheme="majorBidi" w:eastAsiaTheme="minorHAnsi" w:hAnsiTheme="majorBidi" w:cstheme="majorBidi"/>
          <w:bCs w:val="0"/>
          <w:sz w:val="24"/>
          <w:szCs w:val="24"/>
          <w:u w:val="none"/>
          <w:lang w:val="fr-FR" w:eastAsia="en-US"/>
        </w:rPr>
        <w:t xml:space="preserve"> au mètre carré les coffrages ordinaires pour parements ordinaire non vus nécessaires à la construction de l'ouvrage. Ils comprennent la fourniture à pied d'œuvre, le montage, la fixation, les opérations de réemploi et le repliement des différents éléments de coffrage nécessaires. Ils comprennent également l'isolation thermique si nécessaire, l'application des produits de démoulage et les larmiers prévus au marché. Les quantités rémunérées sont les quantités calculées sur les plans d'exécution -surfaces de reprise exclues - étant entendu que les trous de petites dimensions (fixation des coffrages, réservations, trous pour scellements) ne sont pas déduits.</w:t>
      </w:r>
    </w:p>
    <w:p w14:paraId="6F3992FE" w14:textId="77777777" w:rsidR="00071D61" w:rsidRPr="003C6428" w:rsidRDefault="00071D61" w:rsidP="00465E69">
      <w:pPr>
        <w:pStyle w:val="Prix2-style"/>
        <w:numPr>
          <w:ilvl w:val="0"/>
          <w:numId w:val="0"/>
        </w:numPr>
        <w:spacing w:after="0"/>
        <w:rPr>
          <w:lang w:val="fr-FR"/>
        </w:rPr>
      </w:pPr>
    </w:p>
    <w:p w14:paraId="6F3992FF" w14:textId="77777777" w:rsidR="00071D61" w:rsidRPr="003C6428" w:rsidRDefault="00071D61" w:rsidP="00465E69">
      <w:pPr>
        <w:pStyle w:val="Prix2-style"/>
        <w:spacing w:after="0"/>
        <w:ind w:left="0" w:firstLine="0"/>
        <w:rPr>
          <w:lang w:val="fr-FR"/>
        </w:rPr>
      </w:pPr>
      <w:r w:rsidRPr="003C6428">
        <w:rPr>
          <w:lang w:val="fr-FR"/>
        </w:rPr>
        <w:t>Coffrages soignés pour appuis</w:t>
      </w:r>
    </w:p>
    <w:p w14:paraId="6F399300" w14:textId="77777777" w:rsidR="00071D61" w:rsidRPr="003C6428" w:rsidRDefault="00071D61" w:rsidP="00465E69">
      <w:pPr>
        <w:pStyle w:val="Prix2-style"/>
        <w:numPr>
          <w:ilvl w:val="0"/>
          <w:numId w:val="0"/>
        </w:numPr>
        <w:spacing w:after="0"/>
        <w:rPr>
          <w:lang w:val="fr-FR"/>
        </w:rPr>
      </w:pPr>
    </w:p>
    <w:p w14:paraId="6F399301"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mètre carré les coffrages soignés pour parements soigné nécessaires à la construction de l'ouvrage. Ils comprennent la fourniture à pied d'œuvre, le montage, la fixation, les opérations de réemploi et le repliement des différents éléments de coffrage nécessaires. Ils comprennent également   si nécessaire, l'application des produits de démoulage et les larmiers prévus au marché.</w:t>
      </w:r>
      <w:r w:rsidRPr="003C6428">
        <w:rPr>
          <w:rFonts w:asciiTheme="majorBidi" w:hAnsiTheme="majorBidi" w:cstheme="majorBidi"/>
        </w:rPr>
        <w:br/>
        <w:t>Les quantités rémunérées sont les quantités calculées sur les plans d'exécution -surfaces de reprise exclues - étant entendu que les trous de petites dimensions (fixation des coffrages, réservations, trous pour scellements) ne sont pas déduits.</w:t>
      </w:r>
    </w:p>
    <w:p w14:paraId="6F399302"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03" w14:textId="77777777" w:rsidR="00071D61" w:rsidRPr="003C6428" w:rsidRDefault="00071D61" w:rsidP="00465E69">
      <w:pPr>
        <w:pStyle w:val="Prix2-style"/>
        <w:spacing w:after="0"/>
        <w:ind w:left="0" w:firstLine="0"/>
        <w:rPr>
          <w:lang w:val="fr-FR"/>
        </w:rPr>
      </w:pPr>
      <w:r w:rsidRPr="003C6428">
        <w:rPr>
          <w:lang w:val="fr-FR"/>
        </w:rPr>
        <w:t>Aciers HA pour appuis</w:t>
      </w:r>
    </w:p>
    <w:p w14:paraId="6F399304"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r w:rsidRPr="003C6428">
        <w:rPr>
          <w:rFonts w:asciiTheme="majorBidi" w:eastAsiaTheme="minorHAnsi" w:hAnsiTheme="majorBidi" w:cstheme="majorBidi"/>
          <w:bCs w:val="0"/>
          <w:u w:val="none"/>
          <w:lang w:val="fr-FR" w:eastAsia="en-US"/>
        </w:rPr>
        <w:t>Ce prix rémunère, au kilogramme, le transport la fourniture, le façonnage et la mise en place des aciers FeE500 à hautes adhérences pour les culées et piles conformément aux plans visés « bon pour exécution ». y compris le calage, les ligatures, les sujétions liées aux armatures en attente ou autres de bonne exécution</w:t>
      </w:r>
    </w:p>
    <w:p w14:paraId="6F399305"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06" w14:textId="77777777" w:rsidR="00071D61" w:rsidRPr="003C6428" w:rsidRDefault="00071D61" w:rsidP="00465E69">
      <w:pPr>
        <w:pStyle w:val="Prix2-style"/>
        <w:spacing w:after="0"/>
        <w:ind w:left="0" w:firstLine="0"/>
        <w:rPr>
          <w:lang w:val="fr-FR"/>
        </w:rPr>
      </w:pPr>
      <w:r w:rsidRPr="003C6428">
        <w:rPr>
          <w:lang w:val="fr-FR"/>
        </w:rPr>
        <w:t>Aciers DX pour appuis</w:t>
      </w:r>
    </w:p>
    <w:p w14:paraId="6F399307" w14:textId="77777777" w:rsidR="00071D61" w:rsidRPr="003C6428" w:rsidRDefault="00071D61" w:rsidP="00465E69">
      <w:pPr>
        <w:pStyle w:val="Prix2-style"/>
        <w:numPr>
          <w:ilvl w:val="0"/>
          <w:numId w:val="0"/>
        </w:numPr>
        <w:spacing w:after="0"/>
        <w:rPr>
          <w:lang w:val="fr-FR"/>
        </w:rPr>
      </w:pPr>
    </w:p>
    <w:p w14:paraId="6F399308"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lastRenderedPageBreak/>
        <w:t>Ce prix rémunère, au kilogramme, le transport la fourniture, le façonnage et la mise en place des aciers ronds lisses pour les culées et piles conformément aux plans visés « bon pour exécution ».  y compris le calage, les ligatures, les sujétions liées aux armatures en attente ou autres de bonne exécution.</w:t>
      </w:r>
    </w:p>
    <w:p w14:paraId="6F399309" w14:textId="77777777" w:rsidR="00071D61" w:rsidRPr="003C6428" w:rsidRDefault="00071D61" w:rsidP="00465E69">
      <w:pPr>
        <w:pStyle w:val="Prix2-style"/>
        <w:numPr>
          <w:ilvl w:val="0"/>
          <w:numId w:val="0"/>
        </w:numPr>
        <w:spacing w:after="0"/>
        <w:rPr>
          <w:lang w:val="fr-FR"/>
        </w:rPr>
      </w:pPr>
    </w:p>
    <w:p w14:paraId="6F39930A"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TABLIER</w:t>
      </w:r>
    </w:p>
    <w:p w14:paraId="6F39930B" w14:textId="77777777" w:rsidR="00071D61" w:rsidRPr="003C6428" w:rsidRDefault="00071D61" w:rsidP="00465E69">
      <w:pPr>
        <w:pStyle w:val="Prix2-style"/>
        <w:numPr>
          <w:ilvl w:val="0"/>
          <w:numId w:val="0"/>
        </w:numPr>
        <w:spacing w:after="0"/>
        <w:rPr>
          <w:b/>
          <w:bCs w:val="0"/>
          <w:u w:val="none"/>
          <w:lang w:val="fr-FR"/>
        </w:rPr>
      </w:pPr>
    </w:p>
    <w:p w14:paraId="6F39930C" w14:textId="77777777" w:rsidR="00071D61" w:rsidRPr="003C6428" w:rsidRDefault="00071D61" w:rsidP="00465E69">
      <w:pPr>
        <w:pStyle w:val="Prix2-style"/>
        <w:spacing w:after="0"/>
        <w:ind w:left="0" w:firstLine="0"/>
        <w:rPr>
          <w:lang w:val="fr-FR"/>
        </w:rPr>
      </w:pPr>
      <w:r w:rsidRPr="003C6428">
        <w:rPr>
          <w:lang w:val="fr-FR"/>
        </w:rPr>
        <w:t xml:space="preserve">Béton de classe B30 pour tablier </w:t>
      </w:r>
    </w:p>
    <w:p w14:paraId="6F39930D" w14:textId="77777777" w:rsidR="00071D61" w:rsidRPr="003C6428" w:rsidRDefault="00071D61" w:rsidP="00465E69">
      <w:pPr>
        <w:pStyle w:val="Prix2-style"/>
        <w:numPr>
          <w:ilvl w:val="0"/>
          <w:numId w:val="0"/>
        </w:numPr>
        <w:spacing w:after="0"/>
        <w:rPr>
          <w:lang w:val="fr-FR"/>
        </w:rPr>
      </w:pPr>
    </w:p>
    <w:p w14:paraId="6F39930E"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r w:rsidRPr="003C6428">
        <w:rPr>
          <w:rFonts w:asciiTheme="majorBidi" w:eastAsiaTheme="minorHAnsi" w:hAnsiTheme="majorBidi" w:cstheme="majorBidi"/>
          <w:bCs w:val="0"/>
          <w:highlight w:val="yellow"/>
          <w:u w:val="none"/>
          <w:lang w:val="fr-FR" w:eastAsia="en-US"/>
        </w:rPr>
        <w:t>Ce prix rémunère au mètre cube la fourniture et la mise en œuvre de béton de classe B30 tel que défini dans le présent CPS y compris vibration et toutes sujétions de mise en œuvre.  Les dimensions sont celles définies dans les plans « Bon pour exécution ».</w:t>
      </w:r>
    </w:p>
    <w:p w14:paraId="6F39930F" w14:textId="77777777" w:rsidR="00071D61" w:rsidRPr="003C6428" w:rsidRDefault="00071D61" w:rsidP="00465E69">
      <w:pPr>
        <w:pStyle w:val="Prix2-style"/>
        <w:spacing w:after="0"/>
        <w:ind w:left="0" w:firstLine="0"/>
        <w:rPr>
          <w:lang w:val="fr-FR"/>
        </w:rPr>
      </w:pPr>
      <w:r w:rsidRPr="003C6428">
        <w:rPr>
          <w:lang w:val="fr-FR"/>
        </w:rPr>
        <w:t xml:space="preserve">Coffrages soignés pour tablier </w:t>
      </w:r>
    </w:p>
    <w:p w14:paraId="6F399310"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mètre carré les coffrages soignés pour les tabliers des ponts et comprend toutes sujétions de mise en place, de surface courbes ou inclinées, de coffrage perdu et d'échafaudage pour parties en encorbellements ainsi que toutes fournitures.</w:t>
      </w:r>
    </w:p>
    <w:p w14:paraId="6F399311"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12" w14:textId="77777777" w:rsidR="00071D61" w:rsidRPr="003C6428" w:rsidRDefault="00071D61" w:rsidP="00465E69">
      <w:pPr>
        <w:pStyle w:val="Prix2-style"/>
        <w:spacing w:after="0"/>
        <w:ind w:left="0" w:firstLine="0"/>
        <w:rPr>
          <w:lang w:val="fr-FR"/>
        </w:rPr>
      </w:pPr>
      <w:r w:rsidRPr="003C6428">
        <w:rPr>
          <w:lang w:val="fr-FR"/>
        </w:rPr>
        <w:t>Aciers HA pour tablier</w:t>
      </w:r>
    </w:p>
    <w:p w14:paraId="6F399313"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r w:rsidRPr="003C6428">
        <w:rPr>
          <w:rFonts w:asciiTheme="majorBidi" w:eastAsiaTheme="minorHAnsi" w:hAnsiTheme="majorBidi" w:cstheme="majorBidi"/>
          <w:bCs w:val="0"/>
          <w:u w:val="none"/>
          <w:lang w:val="fr-FR" w:eastAsia="en-US"/>
        </w:rPr>
        <w:t>Ce prix rémunère, au kilogramme, le transport la fourniture, le façonnage et la mise en place des aciers FeE500 à hautes adhérences pour les culées et piles conformément aux plans visés « bon pour exécution ». y compris le calage, les ligatures, les sujétions liées aux armatures en attente ou autres de bonne exécution</w:t>
      </w:r>
    </w:p>
    <w:p w14:paraId="6F399314" w14:textId="77777777" w:rsidR="00071D61" w:rsidRPr="003C6428" w:rsidRDefault="00071D61" w:rsidP="00465E69">
      <w:pPr>
        <w:pStyle w:val="Prix2-style"/>
        <w:numPr>
          <w:ilvl w:val="0"/>
          <w:numId w:val="0"/>
        </w:numPr>
        <w:spacing w:after="0"/>
        <w:rPr>
          <w:lang w:val="fr-FR"/>
        </w:rPr>
      </w:pPr>
    </w:p>
    <w:p w14:paraId="6F399315" w14:textId="77777777" w:rsidR="00071D61" w:rsidRPr="003C6428" w:rsidRDefault="00071D61" w:rsidP="00465E69">
      <w:pPr>
        <w:pStyle w:val="Prix2-style"/>
        <w:spacing w:after="0"/>
        <w:ind w:left="0" w:firstLine="0"/>
        <w:rPr>
          <w:lang w:val="fr-FR"/>
        </w:rPr>
      </w:pPr>
      <w:r w:rsidRPr="003C6428">
        <w:rPr>
          <w:lang w:val="fr-FR"/>
        </w:rPr>
        <w:t>Aciers DX pour tablier</w:t>
      </w:r>
    </w:p>
    <w:p w14:paraId="6F399316" w14:textId="77777777" w:rsidR="00071D61" w:rsidRPr="003C6428" w:rsidRDefault="00071D61" w:rsidP="00465E69">
      <w:pPr>
        <w:pStyle w:val="Prix2-style"/>
        <w:numPr>
          <w:ilvl w:val="0"/>
          <w:numId w:val="0"/>
        </w:numPr>
        <w:spacing w:after="0"/>
        <w:rPr>
          <w:lang w:val="fr-FR"/>
        </w:rPr>
      </w:pPr>
    </w:p>
    <w:p w14:paraId="6F399317"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kilogramme, le transport la fourniture, le façonnage et la mise en place des aciers ronds lisses pour les culées et piles conformément aux plans visés « bon pour exécution ».  y compris le calage, les ligatures, les sujétions liées aux armatures en attente ou autres de bonne exécution.</w:t>
      </w:r>
    </w:p>
    <w:p w14:paraId="6F399318" w14:textId="77777777" w:rsidR="00071D61" w:rsidRPr="003C6428" w:rsidRDefault="00071D61" w:rsidP="00465E69">
      <w:pPr>
        <w:pStyle w:val="Prix2-style"/>
        <w:numPr>
          <w:ilvl w:val="0"/>
          <w:numId w:val="0"/>
        </w:numPr>
        <w:spacing w:after="0"/>
        <w:rPr>
          <w:lang w:val="fr-FR"/>
        </w:rPr>
      </w:pPr>
    </w:p>
    <w:p w14:paraId="6F399319" w14:textId="77777777" w:rsidR="00071D61" w:rsidRPr="003C6428" w:rsidRDefault="00071D61" w:rsidP="00465E69">
      <w:pPr>
        <w:pStyle w:val="Prix2-style"/>
        <w:spacing w:after="0"/>
        <w:ind w:left="0" w:firstLine="0"/>
        <w:rPr>
          <w:lang w:val="fr-FR"/>
        </w:rPr>
      </w:pPr>
      <w:r w:rsidRPr="003C6428">
        <w:rPr>
          <w:lang w:val="fr-FR"/>
        </w:rPr>
        <w:t>Atelier de préfabrication</w:t>
      </w:r>
    </w:p>
    <w:p w14:paraId="6F39931A" w14:textId="77777777" w:rsidR="00071D61" w:rsidRPr="003C6428" w:rsidRDefault="00071D61" w:rsidP="00465E69">
      <w:pPr>
        <w:pStyle w:val="Prix2-style"/>
        <w:numPr>
          <w:ilvl w:val="0"/>
          <w:numId w:val="0"/>
        </w:numPr>
        <w:spacing w:after="0"/>
        <w:rPr>
          <w:lang w:val="fr-FR"/>
        </w:rPr>
      </w:pPr>
    </w:p>
    <w:p w14:paraId="6F39931B"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xml:space="preserve">Ce prix rémunère au forfait pour l’ensemble de l’ouvrage objet du marché la préparation, le réglage, le nettoyage des aires de préfabrication ainsi que l’aménagement des fonds de moules de préfabrication et contre flèches. </w:t>
      </w:r>
    </w:p>
    <w:p w14:paraId="6F39931C"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comprend aussi les terrains qui seront réservés pour ces aires.</w:t>
      </w:r>
    </w:p>
    <w:p w14:paraId="6F39931D"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1E" w14:textId="77777777" w:rsidR="00071D61" w:rsidRPr="003C6428" w:rsidRDefault="00071D61" w:rsidP="00465E69">
      <w:pPr>
        <w:pStyle w:val="Prix2-style"/>
        <w:spacing w:after="0"/>
        <w:ind w:left="0" w:firstLine="0"/>
        <w:rPr>
          <w:lang w:val="fr-FR"/>
        </w:rPr>
      </w:pPr>
      <w:r w:rsidRPr="003C6428">
        <w:rPr>
          <w:lang w:val="fr-FR"/>
        </w:rPr>
        <w:t>Mise en place des poutres préfa</w:t>
      </w:r>
    </w:p>
    <w:p w14:paraId="6F39931F" w14:textId="77777777" w:rsidR="00071D61" w:rsidRPr="003C6428" w:rsidRDefault="00071D61" w:rsidP="00465E69">
      <w:pPr>
        <w:pStyle w:val="Prix2-style"/>
        <w:numPr>
          <w:ilvl w:val="0"/>
          <w:numId w:val="0"/>
        </w:numPr>
        <w:spacing w:after="0"/>
        <w:rPr>
          <w:lang w:val="fr-FR"/>
        </w:rPr>
      </w:pPr>
    </w:p>
    <w:p w14:paraId="6F399320"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lastRenderedPageBreak/>
        <w:t>Ce prix rémunère à l’unité le transport et la mise en place des poutres préfabriqués sur leurs appuis définitifs, après leur préfabrication ; il comprend toutes les sujétions liées à procédure de mise en place, de renforcements éventuels…</w:t>
      </w:r>
    </w:p>
    <w:p w14:paraId="6F399321"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Il comprend tout le matériel nécessaire, réglage de plate-forme, accès et toutes sujétions de parfaite exécution.</w:t>
      </w:r>
    </w:p>
    <w:p w14:paraId="6F399322" w14:textId="77777777" w:rsidR="00071D61" w:rsidRPr="003C6428" w:rsidRDefault="00071D61" w:rsidP="00465E69">
      <w:pPr>
        <w:pStyle w:val="Prix2-style"/>
        <w:numPr>
          <w:ilvl w:val="0"/>
          <w:numId w:val="0"/>
        </w:numPr>
        <w:spacing w:after="0"/>
        <w:rPr>
          <w:lang w:val="fr-FR"/>
        </w:rPr>
      </w:pPr>
    </w:p>
    <w:p w14:paraId="6F399323" w14:textId="77777777" w:rsidR="00071D61" w:rsidRPr="003C6428" w:rsidRDefault="00071D61" w:rsidP="00465E69">
      <w:pPr>
        <w:pStyle w:val="Prix2-style"/>
        <w:spacing w:after="0"/>
        <w:ind w:left="0" w:firstLine="0"/>
        <w:rPr>
          <w:lang w:val="fr-FR"/>
        </w:rPr>
      </w:pPr>
      <w:r w:rsidRPr="003C6428">
        <w:rPr>
          <w:lang w:val="fr-FR"/>
        </w:rPr>
        <w:t>Préfabrication et mise en place des prédalles.</w:t>
      </w:r>
    </w:p>
    <w:p w14:paraId="6F399324" w14:textId="77777777" w:rsidR="00071D61" w:rsidRPr="003C6428" w:rsidRDefault="00071D61" w:rsidP="00465E69">
      <w:pPr>
        <w:pStyle w:val="Prix2-style"/>
        <w:numPr>
          <w:ilvl w:val="0"/>
          <w:numId w:val="0"/>
        </w:numPr>
        <w:spacing w:after="0"/>
        <w:rPr>
          <w:lang w:val="fr-FR"/>
        </w:rPr>
      </w:pPr>
    </w:p>
    <w:p w14:paraId="6F399325"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xml:space="preserve">Ce prix rémunère au mètre carré de prédalles, préfabrication des prédalles, il comprend toutes les sujétions de </w:t>
      </w:r>
      <w:r w:rsidRPr="003C6428">
        <w:rPr>
          <w:rFonts w:asciiTheme="majorBidi" w:hAnsiTheme="majorBidi" w:cstheme="majorBidi"/>
          <w:highlight w:val="yellow"/>
        </w:rPr>
        <w:t>fourniture</w:t>
      </w:r>
      <w:r w:rsidRPr="003C6428">
        <w:rPr>
          <w:rFonts w:asciiTheme="majorBidi" w:hAnsiTheme="majorBidi" w:cstheme="majorBidi"/>
        </w:rPr>
        <w:t xml:space="preserve"> et mise en œuvre du béton, de coffrage soignée, manutention et pose et toutes sujétions de mise en place.</w:t>
      </w:r>
    </w:p>
    <w:p w14:paraId="6F399326" w14:textId="77777777" w:rsidR="00071D61" w:rsidRPr="003C6428" w:rsidRDefault="00071D61" w:rsidP="00465E69">
      <w:pPr>
        <w:spacing w:after="0"/>
        <w:ind w:left="0" w:firstLine="0"/>
        <w:rPr>
          <w:rFonts w:asciiTheme="majorBidi" w:hAnsiTheme="majorBidi" w:cstheme="majorBidi"/>
        </w:rPr>
      </w:pPr>
    </w:p>
    <w:p w14:paraId="6F399327" w14:textId="77777777" w:rsidR="00071D61" w:rsidRPr="003C6428" w:rsidRDefault="00071D61" w:rsidP="00465E69">
      <w:pPr>
        <w:pStyle w:val="Prix2-style"/>
        <w:spacing w:after="0"/>
        <w:ind w:left="0" w:firstLine="0"/>
        <w:rPr>
          <w:lang w:val="fr-FR"/>
        </w:rPr>
      </w:pPr>
      <w:r w:rsidRPr="003C6428">
        <w:rPr>
          <w:lang w:val="fr-FR"/>
        </w:rPr>
        <w:t>Cintre et échafaudage</w:t>
      </w:r>
    </w:p>
    <w:p w14:paraId="6F399328" w14:textId="77777777" w:rsidR="00071D61" w:rsidRPr="003C6428" w:rsidRDefault="00071D61" w:rsidP="00465E69">
      <w:pPr>
        <w:pStyle w:val="Prix2-style"/>
        <w:numPr>
          <w:ilvl w:val="0"/>
          <w:numId w:val="0"/>
        </w:numPr>
        <w:spacing w:after="0"/>
        <w:rPr>
          <w:lang w:val="fr-FR"/>
        </w:rPr>
      </w:pPr>
    </w:p>
    <w:p w14:paraId="6F399329"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Ce prix rémunère au mètre cube, la réalisation des cintres et Echafaudages nécessaires à la réalisation de tous des tabliers de passage véhicules.</w:t>
      </w:r>
    </w:p>
    <w:p w14:paraId="6F39932A"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Il comprend :</w:t>
      </w:r>
    </w:p>
    <w:p w14:paraId="6F39932B"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la réalisation et le contrôle des études de ces ouvrages provisoires,</w:t>
      </w:r>
    </w:p>
    <w:p w14:paraId="6F39932C"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la réalisation de la plateforme support de l’échafaudage, y compris toute question de contrôle, de protection contre les eaux de toute nature (y compris crues),</w:t>
      </w:r>
    </w:p>
    <w:p w14:paraId="6F39932D"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la fourniture, le transport et la mise en place de l’échafaudage et cintres proprement dit, y compris toutes sujétions de bonne exécution des ouvrages auxquels ils sont destinés.</w:t>
      </w:r>
    </w:p>
    <w:p w14:paraId="6F39932E" w14:textId="77777777" w:rsidR="00071D61" w:rsidRPr="003C6428" w:rsidRDefault="00071D61" w:rsidP="00465E69">
      <w:pPr>
        <w:pStyle w:val="Prix2-style"/>
        <w:numPr>
          <w:ilvl w:val="0"/>
          <w:numId w:val="0"/>
        </w:numPr>
        <w:spacing w:after="0"/>
        <w:rPr>
          <w:lang w:val="fr-FR"/>
        </w:rPr>
      </w:pPr>
    </w:p>
    <w:p w14:paraId="6F39932F" w14:textId="77777777" w:rsidR="00071D61" w:rsidRPr="003C6428" w:rsidRDefault="00071D61" w:rsidP="00465E69">
      <w:pPr>
        <w:pStyle w:val="Prix2-style"/>
        <w:spacing w:after="0"/>
        <w:ind w:left="0" w:firstLine="0"/>
        <w:rPr>
          <w:lang w:val="fr-FR"/>
        </w:rPr>
      </w:pPr>
      <w:r w:rsidRPr="003C6428">
        <w:rPr>
          <w:lang w:val="fr-FR"/>
        </w:rPr>
        <w:t>Vérinage du tablier (par ligne d'appui)</w:t>
      </w:r>
    </w:p>
    <w:p w14:paraId="6F399330" w14:textId="77777777" w:rsidR="00071D61" w:rsidRPr="003C6428" w:rsidRDefault="00071D61" w:rsidP="00465E69">
      <w:pPr>
        <w:pStyle w:val="Prix2-style"/>
        <w:numPr>
          <w:ilvl w:val="0"/>
          <w:numId w:val="0"/>
        </w:numPr>
        <w:spacing w:after="0"/>
        <w:rPr>
          <w:lang w:val="fr-FR"/>
        </w:rPr>
      </w:pPr>
    </w:p>
    <w:p w14:paraId="6F399331"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Ce prix rémunère à l’unité pour tous les appuis de l’ouvrage, les opérations de vérinage du tablier à effectuer en fin de chantier pour permettre :</w:t>
      </w:r>
    </w:p>
    <w:p w14:paraId="6F399332"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Annulation des déformations prises par les appareils d’appui définitifs pendant la construction du tablier. Il comprend :</w:t>
      </w:r>
    </w:p>
    <w:p w14:paraId="6F399333"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-la fourniture, la mise en œuvre et ; enlèvement des appareils d’appui provisoires,</w:t>
      </w:r>
    </w:p>
    <w:p w14:paraId="6F399334"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l’amenée et la mise en place des appareils d’appui définitifs,</w:t>
      </w:r>
    </w:p>
    <w:p w14:paraId="6F399335"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-exécution des opérations de vérinage,</w:t>
      </w:r>
    </w:p>
    <w:p w14:paraId="6F399336"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-le scellement des appareils d’appui définitifs conformément aux stipulations du CPS.</w:t>
      </w:r>
    </w:p>
    <w:p w14:paraId="6F399337"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Il ne comprend pas la fourniture des appareils d’appui qui est rémunérée par les prix de la série Appareils d’appui; du présent cps</w:t>
      </w:r>
    </w:p>
    <w:p w14:paraId="6F399338" w14:textId="77777777" w:rsidR="00071D61" w:rsidRPr="003C6428" w:rsidRDefault="00071D61" w:rsidP="00465E69">
      <w:pPr>
        <w:pStyle w:val="Prix2-style"/>
        <w:numPr>
          <w:ilvl w:val="0"/>
          <w:numId w:val="0"/>
        </w:numPr>
        <w:spacing w:after="0"/>
        <w:rPr>
          <w:lang w:val="fr-FR"/>
        </w:rPr>
      </w:pPr>
    </w:p>
    <w:p w14:paraId="6F399339"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EQUIPEMENTS DU TABLIER</w:t>
      </w:r>
    </w:p>
    <w:p w14:paraId="6F39933A" w14:textId="77777777" w:rsidR="00071D61" w:rsidRPr="003C6428" w:rsidRDefault="00071D61" w:rsidP="00465E69">
      <w:pPr>
        <w:pStyle w:val="Prix2-style"/>
        <w:numPr>
          <w:ilvl w:val="0"/>
          <w:numId w:val="0"/>
        </w:numPr>
        <w:spacing w:after="0"/>
        <w:rPr>
          <w:b/>
          <w:bCs w:val="0"/>
          <w:u w:val="none"/>
          <w:lang w:val="fr-FR"/>
        </w:rPr>
      </w:pPr>
    </w:p>
    <w:p w14:paraId="6F39933B" w14:textId="77777777" w:rsidR="00071D61" w:rsidRPr="003C6428" w:rsidRDefault="00071D61" w:rsidP="00465E69">
      <w:pPr>
        <w:pStyle w:val="Prix2-style"/>
        <w:spacing w:after="0"/>
        <w:ind w:left="0" w:firstLine="0"/>
        <w:rPr>
          <w:lang w:val="fr-FR"/>
        </w:rPr>
      </w:pPr>
      <w:r w:rsidRPr="003C6428">
        <w:rPr>
          <w:lang w:val="fr-FR"/>
        </w:rPr>
        <w:t>Joints de chaussées souffle 60</w:t>
      </w:r>
    </w:p>
    <w:p w14:paraId="6F39933C" w14:textId="77777777" w:rsidR="00071D61" w:rsidRPr="003C6428" w:rsidRDefault="00071D61" w:rsidP="00465E69">
      <w:pPr>
        <w:pStyle w:val="Prix2-style"/>
        <w:numPr>
          <w:ilvl w:val="0"/>
          <w:numId w:val="0"/>
        </w:numPr>
        <w:spacing w:after="0"/>
        <w:rPr>
          <w:lang w:val="fr-FR"/>
        </w:rPr>
      </w:pPr>
    </w:p>
    <w:p w14:paraId="6F39933D"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Ce prix rémunère au mètre linéaire la fourniture, la pose et le réglage des joints de chaussée souffle de type Wd60 ou équivalent indiqués sur les plans visés « Bon pour exécution » ou équivalent Il inclut :</w:t>
      </w:r>
      <w:r w:rsidRPr="003C6428">
        <w:rPr>
          <w:rFonts w:asciiTheme="majorBidi" w:hAnsiTheme="majorBidi" w:cstheme="majorBidi"/>
        </w:rPr>
        <w:br/>
        <w:t xml:space="preserve">– la fourniture et la mise en place des ancrages, des compléments de ferraillage et de toutes les autres </w:t>
      </w:r>
      <w:r w:rsidRPr="003C6428">
        <w:rPr>
          <w:rFonts w:asciiTheme="majorBidi" w:hAnsiTheme="majorBidi" w:cstheme="majorBidi"/>
        </w:rPr>
        <w:lastRenderedPageBreak/>
        <w:t>fournitures nécessaires,</w:t>
      </w:r>
      <w:r w:rsidRPr="003C6428">
        <w:rPr>
          <w:rFonts w:asciiTheme="majorBidi" w:hAnsiTheme="majorBidi" w:cstheme="majorBidi"/>
        </w:rPr>
        <w:br/>
        <w:t>– la mise en place de la protection et le remplissage provisoire de la zone d'ancrage avant exécution de l'étanchéité et de la couche de roulement,</w:t>
      </w:r>
      <w:r w:rsidRPr="003C6428">
        <w:rPr>
          <w:rFonts w:asciiTheme="majorBidi" w:hAnsiTheme="majorBidi" w:cstheme="majorBidi"/>
        </w:rPr>
        <w:br/>
        <w:t>– le sciage des enrobés et leur évacuation,</w:t>
      </w:r>
    </w:p>
    <w:p w14:paraId="6F39933E"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la fourniture et la pose des drains,</w:t>
      </w:r>
    </w:p>
    <w:p w14:paraId="6F39933F"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la reprise de la continuité de l'étanchéité de l'ouvrage y compris dans les zones de relevés des trottoirs,</w:t>
      </w:r>
    </w:p>
    <w:p w14:paraId="6F399340"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le remplissage du solin entre le trait de scie et le joint selon la technique spécifique au modèle de joint.</w:t>
      </w:r>
    </w:p>
    <w:p w14:paraId="6F399341"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Il comprend les couvre joint et relevé au droit du trottoir et dispositifs de retenu.</w:t>
      </w:r>
    </w:p>
    <w:p w14:paraId="6F399342"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Calibri" w:hAnsi="Calibri" w:cs="Calibri"/>
          <w:szCs w:val="24"/>
        </w:rPr>
      </w:pPr>
      <w:r w:rsidRPr="003C6428">
        <w:rPr>
          <w:rFonts w:asciiTheme="majorBidi" w:hAnsiTheme="majorBidi" w:cstheme="majorBidi"/>
        </w:rPr>
        <w:t>Il comprend également toutes fournitures, transport, tous frais de pose et toutes sujétions</w:t>
      </w:r>
      <w:r w:rsidRPr="003C6428">
        <w:rPr>
          <w:rFonts w:ascii="Calibri" w:hAnsi="Calibri" w:cs="Calibri"/>
          <w:szCs w:val="24"/>
        </w:rPr>
        <w:t>.</w:t>
      </w:r>
    </w:p>
    <w:p w14:paraId="6F399343" w14:textId="77777777" w:rsidR="00071D61" w:rsidRPr="003C6428" w:rsidRDefault="00071D61" w:rsidP="00465E69">
      <w:pPr>
        <w:pStyle w:val="Prix2-style"/>
        <w:spacing w:after="0"/>
        <w:ind w:left="0" w:firstLine="0"/>
        <w:rPr>
          <w:lang w:val="fr-FR"/>
        </w:rPr>
      </w:pPr>
      <w:r w:rsidRPr="003C6428">
        <w:rPr>
          <w:lang w:val="fr-FR"/>
        </w:rPr>
        <w:t>Joints de trottoir souffle 60</w:t>
      </w:r>
    </w:p>
    <w:p w14:paraId="6F399344"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r w:rsidRPr="003C6428">
        <w:rPr>
          <w:rFonts w:asciiTheme="majorBidi" w:eastAsiaTheme="minorHAnsi" w:hAnsiTheme="majorBidi" w:cstheme="majorBidi"/>
          <w:bCs w:val="0"/>
          <w:u w:val="none"/>
          <w:lang w:val="fr-FR" w:eastAsia="en-US"/>
        </w:rPr>
        <w:t>Ce prix rémunère au mètre linéaire les joints pour trottoirs de type Wd60 ou équivalent pour trottoirs indiqués sur les plans visés « Bon pour exécution » ou équivalents. Il comprend la fourniture, le transport, la mise en place et toutes sujétions de bonne exécution.</w:t>
      </w:r>
    </w:p>
    <w:p w14:paraId="6F399345" w14:textId="77777777" w:rsidR="00071D61" w:rsidRPr="003C6428" w:rsidRDefault="00071D61" w:rsidP="00465E69">
      <w:pPr>
        <w:pStyle w:val="Prix2-style"/>
        <w:spacing w:after="0"/>
        <w:ind w:left="0" w:firstLine="0"/>
        <w:rPr>
          <w:lang w:val="fr-FR"/>
        </w:rPr>
      </w:pPr>
      <w:r w:rsidRPr="003C6428">
        <w:rPr>
          <w:lang w:val="fr-FR"/>
        </w:rPr>
        <w:t>Joints de chaussée - souffle 80mm</w:t>
      </w:r>
    </w:p>
    <w:p w14:paraId="6F399346" w14:textId="77777777" w:rsidR="00071D61" w:rsidRPr="003C6428" w:rsidRDefault="00071D61" w:rsidP="00465E69">
      <w:pPr>
        <w:pStyle w:val="Prix2-style"/>
        <w:numPr>
          <w:ilvl w:val="0"/>
          <w:numId w:val="0"/>
        </w:numPr>
        <w:spacing w:after="0"/>
        <w:rPr>
          <w:lang w:val="fr-FR"/>
        </w:rPr>
      </w:pPr>
    </w:p>
    <w:p w14:paraId="6F399347"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Ce prix rémunère au mètre linéaire la fourniture, la pose et le réglage des joints de chaussée souffle de type Wd80 ou équivalent indiqués sur les plans visés « Bon pour exécution » ou équivalent Il inclut :</w:t>
      </w:r>
      <w:r w:rsidRPr="003C6428">
        <w:rPr>
          <w:rFonts w:asciiTheme="majorBidi" w:hAnsiTheme="majorBidi" w:cstheme="majorBidi"/>
        </w:rPr>
        <w:br/>
        <w:t>– la fourniture et la mise en place des ancrages, des compléments de ferraillage et de toutes les autres fournitures nécessaires,</w:t>
      </w:r>
      <w:r w:rsidRPr="003C6428">
        <w:rPr>
          <w:rFonts w:asciiTheme="majorBidi" w:hAnsiTheme="majorBidi" w:cstheme="majorBidi"/>
        </w:rPr>
        <w:br/>
        <w:t>– la mise en place de la protection et le remplissage provisoire de la zone d'ancrage avant exécution de l'étanchéité et de la couche de roulement,</w:t>
      </w:r>
      <w:r w:rsidRPr="003C6428">
        <w:rPr>
          <w:rFonts w:asciiTheme="majorBidi" w:hAnsiTheme="majorBidi" w:cstheme="majorBidi"/>
        </w:rPr>
        <w:br/>
        <w:t>– le sciage des enrobés et leur évacuation,</w:t>
      </w:r>
    </w:p>
    <w:p w14:paraId="6F399348"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la fourniture et la pose des drains,</w:t>
      </w:r>
    </w:p>
    <w:p w14:paraId="6F399349"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la reprise de la continuité de l'étanchéité de l'ouvrage y compris dans les zones de relevés des trottoirs,</w:t>
      </w:r>
    </w:p>
    <w:p w14:paraId="6F39934A"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 le remplissage du solin entre le trait de scie et le joint selon la technique spécifique au modèle de joint.</w:t>
      </w:r>
    </w:p>
    <w:p w14:paraId="6F39934B"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Il comprend les couvre joint et relevé au droit du trottoir et dispositifs de retenu.</w:t>
      </w:r>
    </w:p>
    <w:p w14:paraId="6F39934C"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Calibri" w:hAnsi="Calibri" w:cs="Calibri"/>
          <w:szCs w:val="24"/>
        </w:rPr>
      </w:pPr>
      <w:r w:rsidRPr="003C6428">
        <w:rPr>
          <w:rFonts w:asciiTheme="majorBidi" w:hAnsiTheme="majorBidi" w:cstheme="majorBidi"/>
        </w:rPr>
        <w:t>Il comprend également toutes fournitures, transport, tous frais de pose et toutes sujétions</w:t>
      </w:r>
      <w:r w:rsidRPr="003C6428">
        <w:rPr>
          <w:rFonts w:ascii="Calibri" w:hAnsi="Calibri" w:cs="Calibri"/>
          <w:szCs w:val="24"/>
        </w:rPr>
        <w:t>.</w:t>
      </w:r>
    </w:p>
    <w:p w14:paraId="6F39934D" w14:textId="77777777" w:rsidR="00071D61" w:rsidRPr="003C6428" w:rsidRDefault="00071D61" w:rsidP="00465E69">
      <w:pPr>
        <w:pStyle w:val="Prix2-style"/>
        <w:numPr>
          <w:ilvl w:val="0"/>
          <w:numId w:val="0"/>
        </w:numPr>
        <w:spacing w:after="0"/>
        <w:rPr>
          <w:lang w:val="fr-FR"/>
        </w:rPr>
      </w:pPr>
    </w:p>
    <w:p w14:paraId="6F39934E" w14:textId="77777777" w:rsidR="00071D61" w:rsidRPr="003C6428" w:rsidRDefault="00071D61" w:rsidP="00465E69">
      <w:pPr>
        <w:pStyle w:val="Prix2-style"/>
        <w:spacing w:after="0"/>
        <w:ind w:left="0" w:firstLine="0"/>
        <w:rPr>
          <w:lang w:val="fr-FR"/>
        </w:rPr>
      </w:pPr>
      <w:r w:rsidRPr="003C6428">
        <w:rPr>
          <w:lang w:val="fr-FR"/>
        </w:rPr>
        <w:t>Joints pour trottoir - souffle 80mm</w:t>
      </w:r>
    </w:p>
    <w:p w14:paraId="6F39934F" w14:textId="77777777" w:rsidR="00071D61" w:rsidRPr="003C6428" w:rsidRDefault="00071D61" w:rsidP="00465E69">
      <w:pPr>
        <w:pStyle w:val="Prix2-style"/>
        <w:numPr>
          <w:ilvl w:val="0"/>
          <w:numId w:val="0"/>
        </w:numPr>
        <w:spacing w:after="0"/>
        <w:rPr>
          <w:lang w:val="fr-FR"/>
        </w:rPr>
      </w:pPr>
    </w:p>
    <w:p w14:paraId="6F399350"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r w:rsidRPr="003C6428">
        <w:rPr>
          <w:rFonts w:asciiTheme="majorBidi" w:eastAsiaTheme="minorHAnsi" w:hAnsiTheme="majorBidi" w:cstheme="majorBidi"/>
          <w:bCs w:val="0"/>
          <w:u w:val="none"/>
          <w:lang w:val="fr-FR" w:eastAsia="en-US"/>
        </w:rPr>
        <w:t>Ce prix rémunère au mètre linéaire les joints pour trottoirs de type Wd80ou équivalent pour trottoirs indiqués sur les plans visés « Bon pour exécution » ou équivalents. Il comprend la fourniture, le transport, la mise en place et toutes sujétions de bonne exécution.</w:t>
      </w:r>
    </w:p>
    <w:p w14:paraId="6F399351" w14:textId="77777777" w:rsidR="00071D61" w:rsidRPr="003C6428" w:rsidRDefault="00071D61" w:rsidP="00465E69">
      <w:pPr>
        <w:pStyle w:val="Prix2-style"/>
        <w:numPr>
          <w:ilvl w:val="0"/>
          <w:numId w:val="0"/>
        </w:numPr>
        <w:spacing w:after="0"/>
        <w:rPr>
          <w:lang w:val="fr-FR"/>
        </w:rPr>
      </w:pPr>
    </w:p>
    <w:p w14:paraId="6F399352" w14:textId="77777777" w:rsidR="00071D61" w:rsidRPr="003C6428" w:rsidRDefault="00071D61" w:rsidP="00465E69">
      <w:pPr>
        <w:pStyle w:val="Prix2-style"/>
        <w:spacing w:after="0"/>
        <w:ind w:left="0" w:firstLine="0"/>
        <w:rPr>
          <w:lang w:val="fr-FR"/>
        </w:rPr>
      </w:pPr>
      <w:r w:rsidRPr="003C6428">
        <w:rPr>
          <w:lang w:val="fr-FR"/>
        </w:rPr>
        <w:t>Chape d'étanchéité pour tablier</w:t>
      </w:r>
    </w:p>
    <w:p w14:paraId="6F399353" w14:textId="77777777" w:rsidR="00071D61" w:rsidRPr="003C6428" w:rsidRDefault="00071D61" w:rsidP="00465E69">
      <w:pPr>
        <w:pStyle w:val="Prix2-style"/>
        <w:numPr>
          <w:ilvl w:val="0"/>
          <w:numId w:val="0"/>
        </w:numPr>
        <w:spacing w:after="0"/>
        <w:rPr>
          <w:lang w:val="fr-FR"/>
        </w:rPr>
      </w:pPr>
    </w:p>
    <w:p w14:paraId="6F399354"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mètre carré la fourniture, le transport et la mise en œuvre d'étanchéité de tablier conformément aux plans visés « Bon Pour Exécution ».</w:t>
      </w:r>
    </w:p>
    <w:p w14:paraId="6F399355"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Il comprend toutes les sujétions de fourniture et de mise en œuvre concernant la préparation du support, la réalisation des différentes couches constitutives de la chape, la réalisation des relevés d'étanchéité dans les engravures, la protection de ces relevés, les différents raccords aux saignées, gargouilles, drains, ainsi que toute sujétion de bonne exécution.</w:t>
      </w:r>
    </w:p>
    <w:p w14:paraId="6F399356" w14:textId="77777777" w:rsidR="00071D61" w:rsidRPr="003C6428" w:rsidRDefault="00071D61" w:rsidP="00465E69">
      <w:pPr>
        <w:spacing w:after="0"/>
        <w:ind w:left="0" w:right="198" w:firstLine="0"/>
        <w:rPr>
          <w:rFonts w:asciiTheme="majorBidi" w:hAnsiTheme="majorBidi" w:cstheme="majorBidi"/>
        </w:rPr>
      </w:pPr>
      <w:r w:rsidRPr="003C6428">
        <w:rPr>
          <w:rFonts w:asciiTheme="majorBidi" w:hAnsiTheme="majorBidi" w:cstheme="majorBidi"/>
        </w:rPr>
        <w:t>Il rémunère également la fourniture, la mise en place et dépose de protection provisoire de l’étanchéité avant la mise en œuvre des enrobés.</w:t>
      </w:r>
    </w:p>
    <w:p w14:paraId="6F399357" w14:textId="77777777" w:rsidR="00071D61" w:rsidRPr="003C6428" w:rsidRDefault="00071D61" w:rsidP="00465E69">
      <w:pPr>
        <w:pStyle w:val="Prix2-style"/>
        <w:numPr>
          <w:ilvl w:val="0"/>
          <w:numId w:val="0"/>
        </w:numPr>
        <w:spacing w:after="0"/>
        <w:rPr>
          <w:lang w:val="fr-FR"/>
        </w:rPr>
      </w:pPr>
    </w:p>
    <w:p w14:paraId="6F399358" w14:textId="77777777" w:rsidR="00071D61" w:rsidRPr="003C6428" w:rsidRDefault="00071D61" w:rsidP="00465E69">
      <w:pPr>
        <w:pStyle w:val="Prix2-style"/>
        <w:spacing w:after="0"/>
        <w:ind w:left="0" w:firstLine="0"/>
        <w:rPr>
          <w:lang w:val="fr-FR"/>
        </w:rPr>
      </w:pPr>
      <w:r w:rsidRPr="003C6428">
        <w:rPr>
          <w:lang w:val="fr-FR"/>
        </w:rPr>
        <w:t>Revêtement en enrobé à chaud de 6cm</w:t>
      </w:r>
    </w:p>
    <w:p w14:paraId="6F399359"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Ce prix rémunère au mètre carré de la surface du tablier la fourniture et la mise en œuvre d’un revêtement du tablier avec une épaisseur minimale de 6 cm d’enrobé bitumineux (BBSG3 0/10). Il comprend tous les frais de préparation du produit (granulats, liants...), couche d’accrochage, la mise en place et toutes sujétions de parfaite exécution</w:t>
      </w:r>
    </w:p>
    <w:p w14:paraId="6F39935A" w14:textId="77777777" w:rsidR="00071D61" w:rsidRPr="003C6428" w:rsidRDefault="009A6258"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highlight w:val="yellow"/>
          <w:u w:val="none"/>
          <w:lang w:val="fr-FR" w:eastAsia="en-US"/>
        </w:rPr>
        <w:t>La</w:t>
      </w:r>
      <w:r w:rsidR="00071D61" w:rsidRPr="003C6428">
        <w:rPr>
          <w:rFonts w:asciiTheme="majorBidi" w:eastAsiaTheme="minorHAnsi" w:hAnsiTheme="majorBidi" w:cstheme="majorBidi"/>
          <w:bCs w:val="0"/>
          <w:sz w:val="24"/>
          <w:szCs w:val="24"/>
          <w:highlight w:val="yellow"/>
          <w:u w:val="none"/>
          <w:lang w:val="fr-FR" w:eastAsia="en-US"/>
        </w:rPr>
        <w:t xml:space="preserve"> mise en œuvre devra être faite moyennant un finisseur à chenilles équipées de patins de caoutchouc, afin de ne pas poinçonner la chape d'étanchéité de l'ouvrage d'art</w:t>
      </w:r>
      <w:r w:rsidR="00071D61" w:rsidRPr="003C6428">
        <w:rPr>
          <w:rFonts w:asciiTheme="majorBidi" w:eastAsiaTheme="minorHAnsi" w:hAnsiTheme="majorBidi" w:cstheme="majorBidi"/>
          <w:bCs w:val="0"/>
          <w:sz w:val="24"/>
          <w:szCs w:val="24"/>
          <w:u w:val="none"/>
          <w:lang w:val="fr-FR" w:eastAsia="en-US"/>
        </w:rPr>
        <w:t>.</w:t>
      </w:r>
    </w:p>
    <w:p w14:paraId="6F39935B" w14:textId="77777777" w:rsidR="00071D61" w:rsidRPr="003C6428" w:rsidRDefault="00071D61" w:rsidP="00465E69">
      <w:pPr>
        <w:pStyle w:val="Prix2-style"/>
        <w:spacing w:after="0"/>
        <w:ind w:left="0" w:firstLine="0"/>
        <w:rPr>
          <w:lang w:val="fr-FR"/>
        </w:rPr>
      </w:pPr>
      <w:r w:rsidRPr="003C6428">
        <w:rPr>
          <w:lang w:val="fr-FR"/>
        </w:rPr>
        <w:t>Garde-corps type S7</w:t>
      </w:r>
    </w:p>
    <w:p w14:paraId="6F39935C" w14:textId="77777777" w:rsidR="00071D61" w:rsidRPr="003C6428" w:rsidRDefault="00071D61" w:rsidP="00465E69">
      <w:pPr>
        <w:pStyle w:val="Prix2-style"/>
        <w:numPr>
          <w:ilvl w:val="0"/>
          <w:numId w:val="0"/>
        </w:numPr>
        <w:spacing w:after="0"/>
        <w:rPr>
          <w:lang w:val="fr-FR"/>
        </w:rPr>
      </w:pPr>
    </w:p>
    <w:p w14:paraId="6F39935D"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Ce prix rémunère au mètre linéaire la fourniture et la pose des gardes corps S7 conformément aux plans visés « bon pour exécution ». Il inclut leurs ancrages, leur protection anticorrosion et tient compte de toutes les sujétions de réglage, de calage et de matage ainsi que de franchissement des joints de dilatation. La longueur rémunérée est la longueur entre axes des poteaux extrêmes, mesurée parallèlement à l'axe en plan de l'ouvrage et conformément aux plans visés « Bon Pour Exécution ».</w:t>
      </w:r>
    </w:p>
    <w:p w14:paraId="6F39935E"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Il comprend toutes les sujétions de raccordement avec les dispositifs de sécurité hors ouvrage.</w:t>
      </w:r>
    </w:p>
    <w:p w14:paraId="6F39935F"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Il comprend les longrines en béton armé situées en extrados du tablier et nécessaires à l'ancrage des dispositifs de retenue et des corniches. Il comprend la fourniture et la mise en œuvre du béton et des coffrages, tels que définis au CPS et sur les plans joints visés « Bon Pour exécution »,. Il comprend également la fourniture le façonnage et la mise en œuvre des armatures passives de ces longrines.</w:t>
      </w:r>
    </w:p>
    <w:p w14:paraId="6F399360" w14:textId="77777777" w:rsidR="00071D61" w:rsidRPr="003C6428" w:rsidRDefault="00071D61" w:rsidP="00465E69">
      <w:pPr>
        <w:pStyle w:val="Prix2-style"/>
        <w:numPr>
          <w:ilvl w:val="0"/>
          <w:numId w:val="0"/>
        </w:numPr>
        <w:spacing w:after="0"/>
        <w:rPr>
          <w:lang w:val="fr-FR"/>
        </w:rPr>
      </w:pPr>
    </w:p>
    <w:p w14:paraId="6F399361" w14:textId="77777777" w:rsidR="00071D61" w:rsidRPr="003C6428" w:rsidRDefault="00071D61" w:rsidP="00465E69">
      <w:pPr>
        <w:pStyle w:val="Prix2-style"/>
        <w:spacing w:after="0"/>
        <w:ind w:left="0" w:firstLine="0"/>
        <w:rPr>
          <w:lang w:val="fr-FR"/>
        </w:rPr>
      </w:pPr>
      <w:r w:rsidRPr="003C6428">
        <w:rPr>
          <w:lang w:val="fr-FR"/>
        </w:rPr>
        <w:t>Garde-corps S8</w:t>
      </w:r>
    </w:p>
    <w:p w14:paraId="6F399362"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Ce prix rémunère au mètre linéaire la fourniture et la pose des gardes corps S8 conformément aux plans visés « bon pour exécution ». Il inclut leurs ancrages, leur protection anticorrosion et tient compte de toutes les sujétions de réglage, de calage et de matage ainsi que de franchissement des joints de dilatation. La longueur rémunérée est la longueur entre axes des poteaux extrêmes, mesurée parallèlement à l'axe en plan de l'ouvrage et conformément aux plans visés « Bon Pour Exécution ».</w:t>
      </w:r>
    </w:p>
    <w:p w14:paraId="6F399363"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Il comprend toutes les sujétions de raccordement avec les dispositifs de sécurité hors ouvrage.</w:t>
      </w:r>
    </w:p>
    <w:p w14:paraId="6F399364"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Il comprend les longrines en béton armé situées en extrados du tablier et nécessaires à l'ancrage des dispositifs de retenue et des corniches. Il comprend la fourniture et la mise en œuvre du béton et des coffrages, tels que définis au CPS et sur les plans joints visés « Bon Pour exécution »,. Il comprend également la fourniture le façonnage et la mise en œuvre des armatures passives de ces longrines.</w:t>
      </w:r>
    </w:p>
    <w:p w14:paraId="6F399365"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66" w14:textId="77777777" w:rsidR="00071D61" w:rsidRPr="003C6428" w:rsidRDefault="00071D61" w:rsidP="00465E69">
      <w:pPr>
        <w:pStyle w:val="Prix2-style"/>
        <w:spacing w:after="0"/>
        <w:ind w:left="0" w:firstLine="0"/>
        <w:rPr>
          <w:lang w:val="fr-FR"/>
        </w:rPr>
      </w:pPr>
      <w:r w:rsidRPr="003C6428">
        <w:rPr>
          <w:lang w:val="fr-FR"/>
        </w:rPr>
        <w:t>Corniches préfabriquées, y compris contrecorniches</w:t>
      </w:r>
    </w:p>
    <w:p w14:paraId="6F399367" w14:textId="77777777" w:rsidR="00071D61" w:rsidRPr="003C6428" w:rsidRDefault="00071D61" w:rsidP="00465E69">
      <w:pPr>
        <w:pStyle w:val="Prix2-style"/>
        <w:numPr>
          <w:ilvl w:val="0"/>
          <w:numId w:val="0"/>
        </w:numPr>
        <w:spacing w:after="0"/>
        <w:rPr>
          <w:lang w:val="fr-FR"/>
        </w:rPr>
      </w:pPr>
    </w:p>
    <w:p w14:paraId="6F399368"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mètre linéaire la fourniture, le transport, la pose et la mise en œuvre de corniches préfabriquées y compris contre corniche en béton armé (la fourniture, le transport, la pose et la mise en œuvre des contre corniches) et toutes sujétions de fabrication et de mise en œuvre pour assurer l’alignement de l’ouvrage. Les dimensions sont celles définies dans les plans « Bon pour exécution ».</w:t>
      </w:r>
    </w:p>
    <w:p w14:paraId="6F399369"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6A"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6B" w14:textId="77777777" w:rsidR="00071D61" w:rsidRPr="003C6428" w:rsidRDefault="00071D61" w:rsidP="00465E69">
      <w:pPr>
        <w:pStyle w:val="Prix2-style"/>
        <w:spacing w:after="0"/>
        <w:ind w:left="0" w:firstLine="0"/>
        <w:rPr>
          <w:lang w:val="fr-FR"/>
        </w:rPr>
      </w:pPr>
      <w:r w:rsidRPr="003C6428">
        <w:rPr>
          <w:lang w:val="fr-FR"/>
        </w:rPr>
        <w:t>Trottoirs</w:t>
      </w:r>
    </w:p>
    <w:p w14:paraId="6F39936C" w14:textId="77777777" w:rsidR="00071D61" w:rsidRPr="003C6428" w:rsidRDefault="00071D61" w:rsidP="00465E69">
      <w:pPr>
        <w:pStyle w:val="Prix2-style"/>
        <w:numPr>
          <w:ilvl w:val="0"/>
          <w:numId w:val="0"/>
        </w:numPr>
        <w:spacing w:after="0"/>
        <w:rPr>
          <w:lang w:val="fr-FR"/>
        </w:rPr>
      </w:pPr>
    </w:p>
    <w:p w14:paraId="6F39936D"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au mètre carré la fourniture, la mise en œuvre conformément aux plans « Bon pour exécution » du béton dosé au minimum à 200 kg/m3 pour le remplissage de corps de trottoirs avec une épaisseur variante entre 25.4cm coté corniche et 20 cm coté bordure.</w:t>
      </w:r>
    </w:p>
    <w:p w14:paraId="6F39936E"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Le sol support de ce dallage est l’hourdis du tablier conformément aux plans « Bon pour exécution ».</w:t>
      </w:r>
    </w:p>
    <w:p w14:paraId="6F39936F"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xml:space="preserve">IL comprend les réservations en fourreaux en PVC 150mm pour passage de câbles et divers. Il comprend la finition de la couche de surface, du carrelage et toutes sujétions conformément aux plans vises « Bon pour exécution » </w:t>
      </w:r>
    </w:p>
    <w:p w14:paraId="6F399370" w14:textId="77777777" w:rsidR="00071D61" w:rsidRPr="003C6428" w:rsidRDefault="00071D61" w:rsidP="00465E69">
      <w:pPr>
        <w:pStyle w:val="Prix2-style"/>
        <w:numPr>
          <w:ilvl w:val="0"/>
          <w:numId w:val="0"/>
        </w:numPr>
        <w:spacing w:after="0"/>
        <w:rPr>
          <w:lang w:val="fr-FR"/>
        </w:rPr>
      </w:pPr>
    </w:p>
    <w:p w14:paraId="6F399371" w14:textId="77777777" w:rsidR="00071D61" w:rsidRPr="003C6428" w:rsidRDefault="00071D61" w:rsidP="00465E69">
      <w:pPr>
        <w:pStyle w:val="Prix2-style"/>
        <w:spacing w:after="0"/>
        <w:ind w:left="0" w:firstLine="0"/>
        <w:rPr>
          <w:lang w:val="fr-FR"/>
        </w:rPr>
      </w:pPr>
      <w:r w:rsidRPr="003C6428">
        <w:rPr>
          <w:lang w:val="fr-FR"/>
        </w:rPr>
        <w:t>Bordures du trottoir</w:t>
      </w:r>
    </w:p>
    <w:p w14:paraId="6F399372" w14:textId="77777777" w:rsidR="00071D61" w:rsidRPr="003C6428" w:rsidRDefault="00071D61" w:rsidP="00465E69">
      <w:pPr>
        <w:pStyle w:val="Prix2-style"/>
        <w:numPr>
          <w:ilvl w:val="0"/>
          <w:numId w:val="0"/>
        </w:numPr>
        <w:spacing w:after="0"/>
        <w:rPr>
          <w:lang w:val="fr-FR"/>
        </w:rPr>
      </w:pPr>
    </w:p>
    <w:p w14:paraId="6F399373"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 xml:space="preserve">Ce prix rémunère au mètre linéaire, la fourniture, pose et peinture en deux couches des bordures de trottoirs type T1 conformément aux plans visés ‘’ Bon pour exécution ‘’. </w:t>
      </w:r>
    </w:p>
    <w:p w14:paraId="6F399374" w14:textId="77777777" w:rsidR="00071D61" w:rsidRPr="003C6428" w:rsidRDefault="00071D61" w:rsidP="00465E69">
      <w:pPr>
        <w:spacing w:after="0"/>
        <w:ind w:left="0" w:firstLine="0"/>
        <w:rPr>
          <w:rFonts w:ascii="Calibri" w:hAnsi="Calibri" w:cs="Calibri"/>
          <w:szCs w:val="24"/>
        </w:rPr>
      </w:pPr>
    </w:p>
    <w:p w14:paraId="6F399375" w14:textId="77777777" w:rsidR="00071D61" w:rsidRPr="003C6428" w:rsidRDefault="00071D61" w:rsidP="00465E69">
      <w:pPr>
        <w:spacing w:after="0"/>
        <w:ind w:left="0" w:firstLine="0"/>
        <w:rPr>
          <w:rFonts w:ascii="Calibri" w:hAnsi="Calibri" w:cs="Calibri"/>
          <w:szCs w:val="24"/>
        </w:rPr>
      </w:pPr>
    </w:p>
    <w:p w14:paraId="6F399376" w14:textId="77777777" w:rsidR="00071D61" w:rsidRPr="003C6428" w:rsidRDefault="00071D61" w:rsidP="00465E69">
      <w:pPr>
        <w:pStyle w:val="Prix2-style"/>
        <w:spacing w:after="0"/>
        <w:ind w:left="0" w:firstLine="0"/>
        <w:rPr>
          <w:lang w:val="fr-FR"/>
        </w:rPr>
      </w:pPr>
      <w:r w:rsidRPr="003C6428">
        <w:rPr>
          <w:lang w:val="fr-FR"/>
        </w:rPr>
        <w:t>Appareils d'appui type C</w:t>
      </w:r>
    </w:p>
    <w:p w14:paraId="6F399377" w14:textId="77777777" w:rsidR="00071D61" w:rsidRPr="003C6428" w:rsidRDefault="00071D61" w:rsidP="00465E69">
      <w:pPr>
        <w:pStyle w:val="Prix2-style"/>
        <w:numPr>
          <w:ilvl w:val="0"/>
          <w:numId w:val="0"/>
        </w:numPr>
        <w:spacing w:after="0"/>
        <w:rPr>
          <w:lang w:val="fr-FR"/>
        </w:rPr>
      </w:pPr>
    </w:p>
    <w:p w14:paraId="6F399378"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bookmarkStart w:id="554" w:name="RANGE!C59"/>
      <w:r w:rsidRPr="003C6428">
        <w:rPr>
          <w:rFonts w:asciiTheme="majorBidi" w:eastAsiaTheme="minorHAnsi" w:hAnsiTheme="majorBidi" w:cstheme="majorBidi"/>
          <w:bCs w:val="0"/>
          <w:sz w:val="24"/>
          <w:szCs w:val="24"/>
          <w:u w:val="none"/>
          <w:lang w:val="fr-FR" w:eastAsia="en-US"/>
        </w:rPr>
        <w:t>Ce prix rémunère au décimètre cube la fourniture, le stockage et la pose des appareils d’appui en élastomère fretté type C y compris les bossages, frettages, les taquets d’arrêt, les dés de vérinage et autre équipement, conformément aux plans vises « BON POUR EXECUTION « y compris toutes sujétions de parfaite exécution.</w:t>
      </w:r>
      <w:bookmarkEnd w:id="554"/>
    </w:p>
    <w:p w14:paraId="6F399379" w14:textId="77777777" w:rsidR="00071D61" w:rsidRPr="003C6428" w:rsidRDefault="00071D61" w:rsidP="00465E69">
      <w:pPr>
        <w:pStyle w:val="Prix2-style"/>
        <w:numPr>
          <w:ilvl w:val="0"/>
          <w:numId w:val="0"/>
        </w:numPr>
        <w:spacing w:after="0"/>
        <w:rPr>
          <w:rFonts w:ascii="Calibri" w:hAnsi="Calibri" w:cs="Calibri"/>
          <w:bCs w:val="0"/>
          <w:sz w:val="24"/>
          <w:szCs w:val="24"/>
          <w:u w:val="none"/>
          <w:lang w:val="fr-FR"/>
        </w:rPr>
      </w:pPr>
    </w:p>
    <w:p w14:paraId="6F39937A" w14:textId="77777777" w:rsidR="00071D61" w:rsidRPr="003C6428" w:rsidRDefault="00071D61" w:rsidP="00465E69">
      <w:pPr>
        <w:pStyle w:val="Prix2-style"/>
        <w:spacing w:after="0"/>
        <w:ind w:left="0" w:firstLine="0"/>
        <w:rPr>
          <w:lang w:val="fr-FR"/>
        </w:rPr>
      </w:pPr>
      <w:r w:rsidRPr="003C6428">
        <w:rPr>
          <w:lang w:val="fr-FR"/>
        </w:rPr>
        <w:t>Appareils d'appui type B</w:t>
      </w:r>
    </w:p>
    <w:p w14:paraId="6F39937B" w14:textId="77777777" w:rsidR="00071D61" w:rsidRPr="003C6428" w:rsidRDefault="00071D61" w:rsidP="00465E69">
      <w:pPr>
        <w:pStyle w:val="Prix2-style"/>
        <w:numPr>
          <w:ilvl w:val="0"/>
          <w:numId w:val="0"/>
        </w:numPr>
        <w:spacing w:after="0"/>
        <w:rPr>
          <w:lang w:val="fr-FR"/>
        </w:rPr>
      </w:pPr>
    </w:p>
    <w:p w14:paraId="6F39937C"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u w:val="none"/>
          <w:lang w:val="fr-FR" w:eastAsia="en-US"/>
        </w:rPr>
        <w:t>Ce prix rémunère au décimètre cube la fourniture, le stockage et la pose des appareils d’appui en élastomère fretté type C y compris les bossages, frettages, les taquets d’arrêt, les dés de vérinage et autre équipement, conformément aux plans vises « BON POUR EXECUTION « y compris toutes sujétions de parfaite exécution.</w:t>
      </w:r>
    </w:p>
    <w:p w14:paraId="6F39937D"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7E" w14:textId="77777777" w:rsidR="00071D61" w:rsidRPr="003C6428" w:rsidRDefault="00071D61" w:rsidP="00465E69">
      <w:pPr>
        <w:pStyle w:val="Prix2-style"/>
        <w:spacing w:after="0"/>
        <w:ind w:left="0" w:firstLine="0"/>
        <w:rPr>
          <w:lang w:val="fr-FR"/>
        </w:rPr>
      </w:pPr>
      <w:r w:rsidRPr="003C6428">
        <w:rPr>
          <w:lang w:val="fr-FR"/>
        </w:rPr>
        <w:t>Gargouilles</w:t>
      </w:r>
    </w:p>
    <w:p w14:paraId="6F39937F" w14:textId="77777777" w:rsidR="00071D61" w:rsidRPr="003C6428" w:rsidRDefault="00071D61" w:rsidP="00465E69">
      <w:pPr>
        <w:pStyle w:val="Prix2-style"/>
        <w:numPr>
          <w:ilvl w:val="0"/>
          <w:numId w:val="0"/>
        </w:numPr>
        <w:spacing w:after="0"/>
        <w:rPr>
          <w:lang w:val="fr-FR"/>
        </w:rPr>
      </w:pPr>
    </w:p>
    <w:p w14:paraId="6F399380" w14:textId="77777777" w:rsidR="00071D61" w:rsidRPr="003C6428" w:rsidRDefault="00071D61" w:rsidP="00465E69">
      <w:pPr>
        <w:spacing w:after="0"/>
        <w:ind w:left="0" w:firstLine="0"/>
        <w:rPr>
          <w:rFonts w:asciiTheme="majorBidi" w:hAnsiTheme="majorBidi" w:cstheme="majorBidi"/>
        </w:rPr>
      </w:pPr>
      <w:r w:rsidRPr="003C6428">
        <w:rPr>
          <w:rFonts w:asciiTheme="majorBidi" w:hAnsiTheme="majorBidi" w:cstheme="majorBidi"/>
        </w:rPr>
        <w:t>Ce prix rémunère à l’unité des gargouilles conformes aux prescriptions du présent CPS et des plans visés bon pour exécution. Il comprend le pavé d’entrée d’eau, les sujétions de calage dans les hourdis ou dans la dalle et les sujétions d’étanchéité au droit de raccordement les caniveaux fils d’eau.</w:t>
      </w:r>
    </w:p>
    <w:p w14:paraId="6F399381"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82"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83" w14:textId="77777777" w:rsidR="00071D61" w:rsidRPr="003C6428" w:rsidRDefault="00071D61" w:rsidP="00465E69">
      <w:pPr>
        <w:pStyle w:val="Prix2-style"/>
        <w:spacing w:after="0"/>
        <w:ind w:left="0" w:firstLine="0"/>
        <w:rPr>
          <w:lang w:val="fr-FR"/>
        </w:rPr>
      </w:pPr>
      <w:r w:rsidRPr="003C6428">
        <w:rPr>
          <w:lang w:val="fr-FR"/>
        </w:rPr>
        <w:lastRenderedPageBreak/>
        <w:t>Badigeonnage des parements enterrés</w:t>
      </w:r>
    </w:p>
    <w:p w14:paraId="6F399384" w14:textId="77777777" w:rsidR="00071D61" w:rsidRPr="003C6428" w:rsidRDefault="00071D61" w:rsidP="00465E69">
      <w:pPr>
        <w:pStyle w:val="Prix2-style"/>
        <w:numPr>
          <w:ilvl w:val="0"/>
          <w:numId w:val="0"/>
        </w:numPr>
        <w:spacing w:after="0"/>
        <w:rPr>
          <w:rFonts w:asciiTheme="majorBidi" w:eastAsiaTheme="minorHAnsi" w:hAnsiTheme="majorBidi" w:cstheme="majorBidi"/>
          <w:b/>
          <w:u w:val="none"/>
          <w:lang w:val="fr-FR" w:eastAsia="en-US"/>
        </w:rPr>
      </w:pPr>
    </w:p>
    <w:p w14:paraId="6F399385" w14:textId="77777777" w:rsidR="00071D61" w:rsidRPr="003C6428" w:rsidRDefault="00071D61" w:rsidP="00465E69">
      <w:pPr>
        <w:spacing w:after="0"/>
        <w:ind w:left="0" w:firstLine="0"/>
        <w:rPr>
          <w:rFonts w:asciiTheme="majorBidi" w:hAnsiTheme="majorBidi" w:cstheme="majorBidi"/>
          <w:highlight w:val="yellow"/>
        </w:rPr>
      </w:pPr>
      <w:r w:rsidRPr="003C6428">
        <w:rPr>
          <w:rFonts w:asciiTheme="majorBidi" w:hAnsiTheme="majorBidi" w:cstheme="majorBidi"/>
          <w:highlight w:val="yellow"/>
        </w:rPr>
        <w:t xml:space="preserve">Ce prix rémunère au mètre carré la fourniture et la mise en œuvre du badigeonnage des parements enterrés qui sont en contact avec la terre y compris la fourniture, la mise en œuvre du produit de protection des surfaces en contact avec les terres agréé par l’Administration, </w:t>
      </w:r>
      <w:r w:rsidR="0012227B" w:rsidRPr="003C6428">
        <w:rPr>
          <w:rFonts w:asciiTheme="majorBidi" w:hAnsiTheme="majorBidi" w:cstheme="majorBidi"/>
          <w:highlight w:val="yellow"/>
        </w:rPr>
        <w:t>i</w:t>
      </w:r>
      <w:r w:rsidRPr="003C6428">
        <w:rPr>
          <w:rFonts w:asciiTheme="majorBidi" w:hAnsiTheme="majorBidi" w:cstheme="majorBidi"/>
          <w:highlight w:val="yellow"/>
        </w:rPr>
        <w:t xml:space="preserve">l rémunère toutes les dispositions prévues par le présent CPS ainsi que celles relatives à la préparation de l’état de surface, y compris les ragréages éventuels. </w:t>
      </w:r>
    </w:p>
    <w:p w14:paraId="6F399386"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sz w:val="24"/>
          <w:szCs w:val="24"/>
          <w:u w:val="none"/>
          <w:lang w:val="fr-FR" w:eastAsia="en-US"/>
        </w:rPr>
      </w:pPr>
      <w:r w:rsidRPr="003C6428">
        <w:rPr>
          <w:rFonts w:asciiTheme="majorBidi" w:eastAsiaTheme="minorHAnsi" w:hAnsiTheme="majorBidi" w:cstheme="majorBidi"/>
          <w:bCs w:val="0"/>
          <w:sz w:val="24"/>
          <w:szCs w:val="24"/>
          <w:highlight w:val="yellow"/>
          <w:u w:val="none"/>
          <w:lang w:val="fr-FR" w:eastAsia="en-US"/>
        </w:rPr>
        <w:t>Les dimensions sont celles définies dans les plans « Bon pour exécution ».</w:t>
      </w:r>
    </w:p>
    <w:p w14:paraId="6F399387" w14:textId="77777777" w:rsidR="00071D61" w:rsidRPr="003C6428" w:rsidRDefault="00071D61" w:rsidP="00465E69">
      <w:pPr>
        <w:pStyle w:val="Prix2-style"/>
        <w:numPr>
          <w:ilvl w:val="0"/>
          <w:numId w:val="0"/>
        </w:numPr>
        <w:spacing w:after="0"/>
        <w:rPr>
          <w:rFonts w:asciiTheme="majorBidi" w:eastAsiaTheme="minorHAnsi" w:hAnsiTheme="majorBidi" w:cstheme="majorBidi"/>
          <w:b/>
          <w:u w:val="none"/>
          <w:lang w:val="fr-FR" w:eastAsia="en-US"/>
        </w:rPr>
      </w:pPr>
      <w:r w:rsidRPr="003C6428">
        <w:rPr>
          <w:rFonts w:asciiTheme="majorBidi" w:eastAsiaTheme="minorHAnsi" w:hAnsiTheme="majorBidi" w:cstheme="majorBidi"/>
          <w:b/>
          <w:u w:val="none"/>
          <w:lang w:val="fr-FR" w:eastAsia="en-US"/>
        </w:rPr>
        <w:t>PROTECTIONS</w:t>
      </w:r>
    </w:p>
    <w:p w14:paraId="6F399388" w14:textId="77777777" w:rsidR="00071D61" w:rsidRPr="003C6428" w:rsidRDefault="00071D61" w:rsidP="00465E69">
      <w:pPr>
        <w:pStyle w:val="Prix2-style"/>
        <w:spacing w:after="0"/>
        <w:ind w:left="0" w:firstLine="0"/>
        <w:rPr>
          <w:lang w:val="fr-FR"/>
        </w:rPr>
      </w:pPr>
      <w:r w:rsidRPr="003C6428">
        <w:rPr>
          <w:lang w:val="fr-FR"/>
        </w:rPr>
        <w:t>Enrochements calibre 100-400</w:t>
      </w:r>
    </w:p>
    <w:p w14:paraId="6F399389" w14:textId="77777777" w:rsidR="00071D61" w:rsidRPr="003C6428" w:rsidRDefault="00071D61" w:rsidP="00465E69">
      <w:pPr>
        <w:pStyle w:val="Prix2-style"/>
        <w:numPr>
          <w:ilvl w:val="0"/>
          <w:numId w:val="0"/>
        </w:numPr>
        <w:spacing w:after="0"/>
        <w:rPr>
          <w:lang w:val="fr-FR"/>
        </w:rPr>
      </w:pPr>
    </w:p>
    <w:p w14:paraId="6F39938A"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Ce prix rémunère au mètre cube la fourniture et la mise en œuvre des enrochements de calibre 100-400 conformément aux plans visés « Bon pour exécution », aux spécifications du CPS et aux instructions du maître d’ouvrage. Il comprend :</w:t>
      </w:r>
    </w:p>
    <w:p w14:paraId="6F39938B"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 fourniture proprement dite ou l’élaboration, selon la norme NM EN 13383 -1 et NM EN 13383-2 ;</w:t>
      </w:r>
    </w:p>
    <w:p w14:paraId="6F39938C"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Le chargement, le transport, quelle que soit la distance, le déchargement en stock ou à proximité du lieu de mise en œuvre quel qu’il soit ;</w:t>
      </w:r>
    </w:p>
    <w:p w14:paraId="6F39938D"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L’aménagement de la zone de stockage et la constitution du stock ;</w:t>
      </w:r>
    </w:p>
    <w:p w14:paraId="6F39938E"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 reprise du stock et le déchargement à proximité du lieu de mise en œuvre ;</w:t>
      </w:r>
    </w:p>
    <w:p w14:paraId="6F39938F"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Les sujétions de mise en œuvre notamment sous et contre des maçonneries, dans l’eau et les sujétions de phasage et d’accès au lieu de mise en œuvre ;</w:t>
      </w:r>
    </w:p>
    <w:p w14:paraId="6F399390"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391" w14:textId="77777777" w:rsidR="00071D61" w:rsidRPr="003C6428" w:rsidRDefault="00071D61" w:rsidP="00465E69">
      <w:pPr>
        <w:tabs>
          <w:tab w:val="left" w:pos="426"/>
          <w:tab w:val="left" w:pos="2410"/>
        </w:tabs>
        <w:spacing w:after="0"/>
        <w:ind w:left="0" w:firstLine="0"/>
        <w:contextualSpacing/>
        <w:rPr>
          <w:rFonts w:asciiTheme="majorBidi" w:hAnsiTheme="majorBidi" w:cstheme="majorBidi"/>
        </w:rPr>
      </w:pPr>
      <w:r w:rsidRPr="003C6428">
        <w:rPr>
          <w:rFonts w:asciiTheme="majorBidi" w:hAnsiTheme="majorBidi" w:cstheme="majorBidi"/>
          <w:highlight w:val="yellow"/>
        </w:rPr>
        <w:t>Ce prix comprend également les déblais et les remblais de fouilles nécessaires à la mise en œuvre des enrochements et des filtres, conformément aux plans d’exécution ainsi que tous sujétion de bonne exécution. »</w:t>
      </w:r>
    </w:p>
    <w:p w14:paraId="6F399392"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r w:rsidRPr="003C6428">
        <w:rPr>
          <w:rFonts w:asciiTheme="majorBidi" w:eastAsiaTheme="minorHAnsi" w:hAnsiTheme="majorBidi" w:cstheme="majorBidi"/>
          <w:bCs w:val="0"/>
          <w:u w:val="none"/>
          <w:lang w:val="fr-FR" w:eastAsia="en-US"/>
        </w:rPr>
        <w:t>Ce prix s’applique au mètre cube géométrique déterminé à partir des plans d’exécution</w:t>
      </w:r>
    </w:p>
    <w:p w14:paraId="6F399393"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p>
    <w:p w14:paraId="6F399394" w14:textId="77777777" w:rsidR="00071D61" w:rsidRPr="003C6428" w:rsidRDefault="00071D61" w:rsidP="00465E69">
      <w:pPr>
        <w:pStyle w:val="Prix2-style"/>
        <w:spacing w:after="0"/>
        <w:ind w:left="0" w:firstLine="0"/>
        <w:rPr>
          <w:lang w:val="fr-FR"/>
        </w:rPr>
      </w:pPr>
      <w:r w:rsidRPr="003C6428">
        <w:rPr>
          <w:lang w:val="fr-FR"/>
        </w:rPr>
        <w:t>Enrochements calibre 1-5</w:t>
      </w:r>
    </w:p>
    <w:p w14:paraId="6F399395" w14:textId="77777777" w:rsidR="00071D61" w:rsidRPr="003C6428" w:rsidRDefault="00071D61" w:rsidP="00465E69">
      <w:pPr>
        <w:pStyle w:val="Prix2-style"/>
        <w:numPr>
          <w:ilvl w:val="0"/>
          <w:numId w:val="0"/>
        </w:numPr>
        <w:spacing w:after="0"/>
        <w:rPr>
          <w:lang w:val="fr-FR"/>
        </w:rPr>
      </w:pPr>
    </w:p>
    <w:p w14:paraId="6F399396"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Ce prix rémunère au mètre cube la fourniture et la mise en œuvre des enrochements de calibre 1-5 conformément aux plans visés « Bon pour exécution », aux spécifications du CPS et aux instructions du maître d’ouvrage. Il comprend :</w:t>
      </w:r>
    </w:p>
    <w:p w14:paraId="6F399397"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 fourniture proprement dite ou l’élaboration, selon la norme NM EN 13383 -1 et NM EN 13383-2 ;</w:t>
      </w:r>
    </w:p>
    <w:p w14:paraId="6F399398"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Le chargement, le transport, quelle que soit la distance, le déchargement en stock ou à proximité du lieu de mise en œuvre quel qu’il soit ;</w:t>
      </w:r>
    </w:p>
    <w:p w14:paraId="6F399399"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L’aménagement de la zone de stockage et la constitution du stock ;</w:t>
      </w:r>
    </w:p>
    <w:p w14:paraId="6F39939A"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 reprise du stock et le déchargement à proximité du lieu de mise en œuvre ;</w:t>
      </w:r>
    </w:p>
    <w:p w14:paraId="6F39939B"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Les sujétions de mise en œuvre notamment sous et contre des maçonneries, dans l’eau et les sujétions de phasage et d’accès au lieu de mise en œuvre ;</w:t>
      </w:r>
    </w:p>
    <w:p w14:paraId="6F39939C"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39D"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r w:rsidRPr="003C6428">
        <w:rPr>
          <w:rFonts w:asciiTheme="majorBidi" w:eastAsiaTheme="minorHAnsi" w:hAnsiTheme="majorBidi" w:cstheme="majorBidi"/>
          <w:bCs w:val="0"/>
          <w:u w:val="none"/>
          <w:lang w:val="fr-FR" w:eastAsia="en-US"/>
        </w:rPr>
        <w:t>Ce prix s’applique au mètre cube géométrique déterminé à partir des plans d’exécution</w:t>
      </w:r>
    </w:p>
    <w:p w14:paraId="6F39939E" w14:textId="77777777" w:rsidR="00071D61" w:rsidRPr="003C6428" w:rsidRDefault="00071D61" w:rsidP="00465E69">
      <w:pPr>
        <w:pStyle w:val="Prix2-style"/>
        <w:numPr>
          <w:ilvl w:val="0"/>
          <w:numId w:val="0"/>
        </w:numPr>
        <w:spacing w:after="0"/>
        <w:rPr>
          <w:lang w:val="fr-FR"/>
        </w:rPr>
      </w:pPr>
    </w:p>
    <w:p w14:paraId="6F39939F" w14:textId="77777777" w:rsidR="00071D61" w:rsidRPr="003C6428" w:rsidRDefault="00071D61" w:rsidP="00465E69">
      <w:pPr>
        <w:pStyle w:val="Prix2-style"/>
        <w:spacing w:after="0"/>
        <w:ind w:left="0" w:firstLine="0"/>
        <w:rPr>
          <w:lang w:val="fr-FR"/>
        </w:rPr>
      </w:pPr>
      <w:r w:rsidRPr="003C6428">
        <w:rPr>
          <w:lang w:val="fr-FR"/>
        </w:rPr>
        <w:t>Enrochements calibre 400-1600</w:t>
      </w:r>
    </w:p>
    <w:p w14:paraId="6F3993A0" w14:textId="77777777" w:rsidR="00071D61" w:rsidRPr="003C6428" w:rsidRDefault="00071D61" w:rsidP="00465E69">
      <w:pPr>
        <w:pStyle w:val="Prix2-style"/>
        <w:numPr>
          <w:ilvl w:val="0"/>
          <w:numId w:val="0"/>
        </w:numPr>
        <w:spacing w:after="0"/>
        <w:rPr>
          <w:lang w:val="fr-FR"/>
        </w:rPr>
      </w:pPr>
    </w:p>
    <w:p w14:paraId="6F3993A1"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lastRenderedPageBreak/>
        <w:t>Ce prix rémunère au mètre cube la fourniture et la mise en œuvre des enrochements de calibre 400-1600 conformément aux plans visés « Bon pour exécution », aux spécifications du CPS et aux instructions du maître d’ouvrage. Il comprend :</w:t>
      </w:r>
    </w:p>
    <w:p w14:paraId="6F3993A2"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 fourniture proprement dite ou l’élaboration, selon la norme NM EN 13383 -1 et NM EN 13383-2 ;</w:t>
      </w:r>
    </w:p>
    <w:p w14:paraId="6F3993A3"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Le chargement, le transport, quelle que soit la distance, le déchargement en stock ou à proximité du lieu de mise en œuvre quel qu’il soit ;</w:t>
      </w:r>
    </w:p>
    <w:p w14:paraId="6F3993A4"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L’aménagement de la zone de stockage et la constitution du stock ;</w:t>
      </w:r>
    </w:p>
    <w:p w14:paraId="6F3993A5"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 reprise du stock et le déchargement à proximité du lieu de mise en œuvre ;</w:t>
      </w:r>
    </w:p>
    <w:p w14:paraId="6F3993A6"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Les sujétions de mise en œuvre notamment sous et contre des maçonneries, dans l’eau et les sujétions de phasage et d’accès au lieu de mise en œuvre ;</w:t>
      </w:r>
    </w:p>
    <w:p w14:paraId="6F3993A7"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3A8" w14:textId="77777777" w:rsidR="00071D61" w:rsidRPr="003C6428" w:rsidRDefault="00071D61" w:rsidP="00465E69">
      <w:pPr>
        <w:tabs>
          <w:tab w:val="left" w:pos="426"/>
          <w:tab w:val="left" w:pos="2410"/>
        </w:tabs>
        <w:spacing w:after="0"/>
        <w:ind w:left="0" w:firstLine="0"/>
        <w:contextualSpacing/>
        <w:rPr>
          <w:rFonts w:asciiTheme="majorBidi" w:hAnsiTheme="majorBidi" w:cstheme="majorBidi"/>
        </w:rPr>
      </w:pPr>
      <w:r w:rsidRPr="003C6428">
        <w:rPr>
          <w:rFonts w:asciiTheme="majorBidi" w:hAnsiTheme="majorBidi" w:cstheme="majorBidi"/>
          <w:highlight w:val="yellow"/>
        </w:rPr>
        <w:t>Ce prix comprend également les déblais et les remblais de fouilles nécessaires à la mise en œuvre des enrochements et des filtres, conformément aux plans d’exécution ainsi que tous sujétion de bonne exécution. »</w:t>
      </w:r>
    </w:p>
    <w:p w14:paraId="6F3993A9"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r w:rsidRPr="003C6428">
        <w:rPr>
          <w:rFonts w:asciiTheme="majorBidi" w:eastAsiaTheme="minorHAnsi" w:hAnsiTheme="majorBidi" w:cstheme="majorBidi"/>
          <w:bCs w:val="0"/>
          <w:u w:val="none"/>
          <w:lang w:val="fr-FR" w:eastAsia="en-US"/>
        </w:rPr>
        <w:t>Ce prix s’applique au mètre cube géométrique déterminé à partir des plans d’exécution</w:t>
      </w:r>
    </w:p>
    <w:p w14:paraId="6F3993AA" w14:textId="77777777" w:rsidR="00071D61" w:rsidRPr="003C6428" w:rsidRDefault="00071D61" w:rsidP="00465E69">
      <w:pPr>
        <w:pStyle w:val="Prix2-style"/>
        <w:numPr>
          <w:ilvl w:val="0"/>
          <w:numId w:val="0"/>
        </w:numPr>
        <w:spacing w:after="0"/>
        <w:rPr>
          <w:lang w:val="fr-FR"/>
        </w:rPr>
      </w:pPr>
    </w:p>
    <w:p w14:paraId="6F3993AB" w14:textId="77777777" w:rsidR="00071D61" w:rsidRPr="003C6428" w:rsidRDefault="00071D61" w:rsidP="00465E69">
      <w:pPr>
        <w:pStyle w:val="Prix2-style"/>
        <w:spacing w:after="0"/>
        <w:ind w:left="0" w:firstLine="0"/>
        <w:rPr>
          <w:lang w:val="fr-FR"/>
        </w:rPr>
      </w:pPr>
      <w:r w:rsidRPr="003C6428">
        <w:rPr>
          <w:lang w:val="fr-FR"/>
        </w:rPr>
        <w:t>Enrochements calibre 5-25</w:t>
      </w:r>
    </w:p>
    <w:p w14:paraId="6F3993AC" w14:textId="77777777" w:rsidR="00071D61" w:rsidRPr="003C6428" w:rsidRDefault="00071D61" w:rsidP="00465E69">
      <w:pPr>
        <w:pStyle w:val="Prix2-style"/>
        <w:numPr>
          <w:ilvl w:val="0"/>
          <w:numId w:val="0"/>
        </w:numPr>
        <w:spacing w:after="0"/>
        <w:rPr>
          <w:lang w:val="fr-FR"/>
        </w:rPr>
      </w:pPr>
    </w:p>
    <w:p w14:paraId="6F3993AD"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rFonts w:asciiTheme="majorBidi" w:hAnsiTheme="majorBidi" w:cstheme="majorBidi"/>
        </w:rPr>
      </w:pPr>
      <w:r w:rsidRPr="003C6428">
        <w:rPr>
          <w:rFonts w:asciiTheme="majorBidi" w:hAnsiTheme="majorBidi" w:cstheme="majorBidi"/>
        </w:rPr>
        <w:t>Ce prix rémunère au mètre cube la fourniture et la mise en œuvre des enrochements de calibre5-25 conformément aux plans visés « Bon pour exécution », aux spécifications du CPS et aux instructions du maître d’ouvrage. Il comprend :</w:t>
      </w:r>
    </w:p>
    <w:p w14:paraId="6F3993AE"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 fourniture proprement dite ou l’élaboration, selon la norme NM EN 13383 -1 et NM EN 13383-2 ;</w:t>
      </w:r>
    </w:p>
    <w:p w14:paraId="6F3993AF"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Le chargement, le transport, quelle que soit la distance, le déchargement en stock ou à proximité du lieu de mise en œuvre quel qu’il soit ;</w:t>
      </w:r>
    </w:p>
    <w:p w14:paraId="6F3993B0"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L’aménagement de la zone de stockage et la constitution du stock ;</w:t>
      </w:r>
    </w:p>
    <w:p w14:paraId="6F3993B1"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La reprise du stock et le déchargement à proximité du lieu de mise en œuvre ;</w:t>
      </w:r>
    </w:p>
    <w:p w14:paraId="6F3993B2"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Les sujétions de mise en œuvre notamment sous et contre des maçonneries, dans l’eau et les sujétions de phasage et d’accès au lieu de mise en œuvre ;</w:t>
      </w:r>
    </w:p>
    <w:p w14:paraId="6F3993B3" w14:textId="77777777" w:rsidR="00071D61" w:rsidRPr="003C6428" w:rsidRDefault="00071D61" w:rsidP="00945408">
      <w:pPr>
        <w:numPr>
          <w:ilvl w:val="0"/>
          <w:numId w:val="224"/>
        </w:numPr>
        <w:tabs>
          <w:tab w:val="left" w:pos="426"/>
          <w:tab w:val="left" w:pos="2410"/>
        </w:tabs>
        <w:spacing w:before="120" w:after="0"/>
        <w:ind w:left="0" w:firstLine="0"/>
        <w:contextualSpacing/>
        <w:rPr>
          <w:rFonts w:asciiTheme="majorBidi" w:hAnsiTheme="majorBidi" w:cstheme="majorBidi"/>
        </w:rPr>
      </w:pPr>
      <w:r w:rsidRPr="003C6428">
        <w:rPr>
          <w:rFonts w:asciiTheme="majorBidi" w:hAnsiTheme="majorBidi" w:cstheme="majorBidi"/>
        </w:rPr>
        <w:t>Ainsi que toutes autres sujétions résultantes des documents contractuels.</w:t>
      </w:r>
    </w:p>
    <w:p w14:paraId="6F3993B4" w14:textId="77777777" w:rsidR="00071D61" w:rsidRPr="003C6428" w:rsidRDefault="00071D61" w:rsidP="00465E69">
      <w:pPr>
        <w:pStyle w:val="Prix2-style"/>
        <w:numPr>
          <w:ilvl w:val="0"/>
          <w:numId w:val="0"/>
        </w:numPr>
        <w:spacing w:after="0"/>
        <w:rPr>
          <w:rFonts w:asciiTheme="majorBidi" w:eastAsiaTheme="minorHAnsi" w:hAnsiTheme="majorBidi" w:cstheme="majorBidi"/>
          <w:bCs w:val="0"/>
          <w:u w:val="none"/>
          <w:lang w:val="fr-FR" w:eastAsia="en-US"/>
        </w:rPr>
      </w:pPr>
      <w:r w:rsidRPr="003C6428">
        <w:rPr>
          <w:rFonts w:asciiTheme="majorBidi" w:eastAsiaTheme="minorHAnsi" w:hAnsiTheme="majorBidi" w:cstheme="majorBidi"/>
          <w:bCs w:val="0"/>
          <w:u w:val="none"/>
          <w:lang w:val="fr-FR" w:eastAsia="en-US"/>
        </w:rPr>
        <w:t>Ce prix s’applique au mètre cube géométrique déterminé à partir des plans d’exécution</w:t>
      </w:r>
    </w:p>
    <w:p w14:paraId="6F3993B5" w14:textId="77777777" w:rsidR="00071D61" w:rsidRPr="003C6428" w:rsidRDefault="00071D61" w:rsidP="00465E69">
      <w:pPr>
        <w:pStyle w:val="Prix2-style"/>
        <w:numPr>
          <w:ilvl w:val="0"/>
          <w:numId w:val="0"/>
        </w:numPr>
        <w:spacing w:after="0"/>
        <w:rPr>
          <w:lang w:val="fr-FR"/>
        </w:rPr>
      </w:pPr>
    </w:p>
    <w:p w14:paraId="6F3993B6" w14:textId="77777777" w:rsidR="00071D61" w:rsidRPr="003C6428" w:rsidRDefault="00071D61" w:rsidP="00465E69">
      <w:pPr>
        <w:pStyle w:val="Prix2-style"/>
        <w:spacing w:after="0"/>
        <w:ind w:left="0" w:firstLine="0"/>
        <w:rPr>
          <w:lang w:val="fr-FR"/>
        </w:rPr>
      </w:pPr>
      <w:r w:rsidRPr="003C6428">
        <w:rPr>
          <w:lang w:val="fr-FR"/>
        </w:rPr>
        <w:t>Filtre</w:t>
      </w:r>
    </w:p>
    <w:p w14:paraId="6F3993B7" w14:textId="77777777" w:rsidR="00071D61" w:rsidRPr="003C6428" w:rsidRDefault="00071D61" w:rsidP="00465E69">
      <w:pPr>
        <w:pStyle w:val="Prix2-style"/>
        <w:numPr>
          <w:ilvl w:val="0"/>
          <w:numId w:val="0"/>
        </w:numPr>
        <w:spacing w:after="0"/>
        <w:rPr>
          <w:u w:val="none"/>
          <w:lang w:val="fr-FR"/>
        </w:rPr>
      </w:pPr>
      <w:r w:rsidRPr="003C6428">
        <w:rPr>
          <w:rFonts w:asciiTheme="majorBidi" w:eastAsiaTheme="minorHAnsi" w:hAnsiTheme="majorBidi" w:cstheme="majorBidi"/>
          <w:u w:val="none"/>
          <w:lang w:val="fr-FR" w:eastAsia="en-US"/>
        </w:rPr>
        <w:t xml:space="preserve">Ce prix rémunère au mètre carré </w:t>
      </w:r>
    </w:p>
    <w:p w14:paraId="6F3993B8" w14:textId="77777777" w:rsidR="00071D61" w:rsidRPr="003C6428" w:rsidRDefault="00071D61" w:rsidP="00465E69">
      <w:pPr>
        <w:pStyle w:val="Prix2-style"/>
        <w:numPr>
          <w:ilvl w:val="0"/>
          <w:numId w:val="0"/>
        </w:numPr>
        <w:spacing w:after="0"/>
        <w:rPr>
          <w:u w:val="none"/>
          <w:lang w:val="fr-FR"/>
        </w:rPr>
      </w:pPr>
      <w:r w:rsidRPr="003C6428">
        <w:rPr>
          <w:u w:val="none"/>
          <w:lang w:val="fr-FR"/>
        </w:rPr>
        <w:t xml:space="preserve">Exécution d’un filtre granulaire d’épaisseur conforme au plan d’exécution en couches successif de plus en plus fin, en matériaux sélectionné assurant les conditions de filtration et drainageconformément </w:t>
      </w:r>
      <w:r w:rsidR="008F74E3" w:rsidRPr="003C6428">
        <w:rPr>
          <w:u w:val="none"/>
          <w:lang w:val="fr-FR"/>
        </w:rPr>
        <w:t>à</w:t>
      </w:r>
      <w:r w:rsidRPr="003C6428">
        <w:rPr>
          <w:u w:val="none"/>
          <w:lang w:val="fr-FR"/>
        </w:rPr>
        <w:t xml:space="preserve"> la NF G 38-061.</w:t>
      </w:r>
    </w:p>
    <w:p w14:paraId="6F3993B9" w14:textId="77777777" w:rsidR="00071D61" w:rsidRPr="003C6428" w:rsidRDefault="00071D61" w:rsidP="00465E69">
      <w:pPr>
        <w:pStyle w:val="Prix2-style"/>
        <w:spacing w:after="0"/>
        <w:ind w:left="0" w:firstLine="0"/>
        <w:rPr>
          <w:lang w:val="fr-FR"/>
        </w:rPr>
      </w:pPr>
      <w:r w:rsidRPr="003C6428">
        <w:rPr>
          <w:lang w:val="fr-FR"/>
        </w:rPr>
        <w:t>Géotextile</w:t>
      </w:r>
    </w:p>
    <w:p w14:paraId="6F3993BA" w14:textId="77777777" w:rsidR="00071D61" w:rsidRPr="003C6428" w:rsidRDefault="00071D61" w:rsidP="00465E69">
      <w:pPr>
        <w:pStyle w:val="Prix2-style"/>
        <w:numPr>
          <w:ilvl w:val="0"/>
          <w:numId w:val="0"/>
        </w:numPr>
        <w:spacing w:after="0"/>
        <w:rPr>
          <w:lang w:val="fr-FR"/>
        </w:rPr>
      </w:pPr>
    </w:p>
    <w:p w14:paraId="6F3993BB" w14:textId="77777777" w:rsidR="00071D61" w:rsidRPr="003C6428" w:rsidRDefault="00071D61" w:rsidP="00465E69">
      <w:pPr>
        <w:pStyle w:val="Normalcentr"/>
        <w:ind w:left="0" w:right="0" w:firstLine="0"/>
        <w:rPr>
          <w:bCs/>
          <w:sz w:val="22"/>
          <w:szCs w:val="22"/>
        </w:rPr>
      </w:pPr>
      <w:r w:rsidRPr="003C6428">
        <w:rPr>
          <w:bCs/>
          <w:sz w:val="22"/>
          <w:szCs w:val="22"/>
        </w:rPr>
        <w:t>Ce prix rémunère au mètre carré, la fourniture et la pose de nappes en géotextile selon les prescriptions du CPS et conformément aux plans visé</w:t>
      </w:r>
      <w:r w:rsidR="008F74E3" w:rsidRPr="003C6428">
        <w:rPr>
          <w:bCs/>
          <w:sz w:val="22"/>
          <w:szCs w:val="22"/>
        </w:rPr>
        <w:t>s</w:t>
      </w:r>
      <w:r w:rsidRPr="003C6428">
        <w:rPr>
          <w:bCs/>
          <w:sz w:val="22"/>
          <w:szCs w:val="22"/>
        </w:rPr>
        <w:t xml:space="preserve"> « Bon pour exécution ».</w:t>
      </w:r>
    </w:p>
    <w:p w14:paraId="6F3993BC" w14:textId="77777777" w:rsidR="00071D61" w:rsidRPr="003C6428" w:rsidRDefault="00071D61" w:rsidP="00465E69">
      <w:pPr>
        <w:tabs>
          <w:tab w:val="left" w:pos="568"/>
          <w:tab w:val="left" w:pos="1135"/>
          <w:tab w:val="left" w:pos="1702"/>
          <w:tab w:val="left" w:pos="2269"/>
          <w:tab w:val="left" w:pos="2836"/>
          <w:tab w:val="left" w:pos="5103"/>
        </w:tabs>
        <w:spacing w:after="0"/>
        <w:ind w:left="0" w:firstLine="0"/>
        <w:rPr>
          <w:bCs/>
        </w:rPr>
      </w:pPr>
      <w:r w:rsidRPr="003C6428">
        <w:rPr>
          <w:bCs/>
        </w:rPr>
        <w:t>Ce prix comprend notamment :</w:t>
      </w:r>
    </w:p>
    <w:p w14:paraId="6F3993BD" w14:textId="77777777" w:rsidR="00071D61" w:rsidRPr="003C6428" w:rsidRDefault="00071D61" w:rsidP="00945408">
      <w:pPr>
        <w:numPr>
          <w:ilvl w:val="0"/>
          <w:numId w:val="224"/>
        </w:numPr>
        <w:tabs>
          <w:tab w:val="left" w:pos="567"/>
          <w:tab w:val="left" w:pos="851"/>
          <w:tab w:val="left" w:pos="2410"/>
        </w:tabs>
        <w:spacing w:before="120" w:after="0"/>
        <w:ind w:left="0" w:firstLine="0"/>
        <w:contextualSpacing/>
        <w:rPr>
          <w:bCs/>
        </w:rPr>
      </w:pPr>
      <w:r w:rsidRPr="003C6428">
        <w:rPr>
          <w:bCs/>
        </w:rPr>
        <w:t>La fourniture du géotextile pour enrochements et drains conformément aux prescriptions du CPS,</w:t>
      </w:r>
    </w:p>
    <w:p w14:paraId="6F3993BE" w14:textId="77777777" w:rsidR="00071D61" w:rsidRPr="003C6428" w:rsidRDefault="00071D61" w:rsidP="00945408">
      <w:pPr>
        <w:numPr>
          <w:ilvl w:val="0"/>
          <w:numId w:val="224"/>
        </w:numPr>
        <w:tabs>
          <w:tab w:val="left" w:pos="567"/>
          <w:tab w:val="left" w:pos="851"/>
          <w:tab w:val="left" w:pos="2410"/>
        </w:tabs>
        <w:spacing w:before="120" w:after="0"/>
        <w:ind w:left="0" w:firstLine="0"/>
        <w:contextualSpacing/>
        <w:rPr>
          <w:bCs/>
        </w:rPr>
      </w:pPr>
      <w:r w:rsidRPr="003C6428">
        <w:rPr>
          <w:bCs/>
        </w:rPr>
        <w:t>La préparation du sol support ;</w:t>
      </w:r>
    </w:p>
    <w:p w14:paraId="6F3993BF" w14:textId="77777777" w:rsidR="00071D61" w:rsidRPr="003C6428" w:rsidRDefault="00071D61" w:rsidP="00945408">
      <w:pPr>
        <w:numPr>
          <w:ilvl w:val="0"/>
          <w:numId w:val="224"/>
        </w:numPr>
        <w:tabs>
          <w:tab w:val="left" w:pos="567"/>
          <w:tab w:val="left" w:pos="851"/>
          <w:tab w:val="left" w:pos="2410"/>
        </w:tabs>
        <w:spacing w:before="120" w:after="0"/>
        <w:ind w:left="0" w:firstLine="0"/>
        <w:contextualSpacing/>
        <w:rPr>
          <w:bCs/>
        </w:rPr>
      </w:pPr>
      <w:r w:rsidRPr="003C6428">
        <w:rPr>
          <w:bCs/>
        </w:rPr>
        <w:t>La pose des nappes manuellement et selon le calepinage présenté par l'Entrepreneur et accepté par le Maître d'Ouvrage,</w:t>
      </w:r>
    </w:p>
    <w:p w14:paraId="6F3993C0" w14:textId="77777777" w:rsidR="00071D61" w:rsidRPr="003C6428" w:rsidRDefault="00071D61" w:rsidP="00945408">
      <w:pPr>
        <w:numPr>
          <w:ilvl w:val="0"/>
          <w:numId w:val="224"/>
        </w:numPr>
        <w:tabs>
          <w:tab w:val="left" w:pos="567"/>
          <w:tab w:val="left" w:pos="851"/>
          <w:tab w:val="left" w:pos="2410"/>
        </w:tabs>
        <w:spacing w:before="120" w:after="0"/>
        <w:ind w:left="0" w:firstLine="0"/>
        <w:contextualSpacing/>
        <w:rPr>
          <w:bCs/>
        </w:rPr>
      </w:pPr>
      <w:r w:rsidRPr="003C6428">
        <w:rPr>
          <w:bCs/>
        </w:rPr>
        <w:t>L'assemblage des nappes par recouvrement,</w:t>
      </w:r>
    </w:p>
    <w:p w14:paraId="6F3993C1" w14:textId="77777777" w:rsidR="00071D61" w:rsidRPr="003C6428" w:rsidRDefault="00071D61" w:rsidP="00945408">
      <w:pPr>
        <w:numPr>
          <w:ilvl w:val="0"/>
          <w:numId w:val="224"/>
        </w:numPr>
        <w:tabs>
          <w:tab w:val="left" w:pos="567"/>
          <w:tab w:val="left" w:pos="851"/>
          <w:tab w:val="left" w:pos="2410"/>
        </w:tabs>
        <w:spacing w:before="120" w:after="0"/>
        <w:ind w:left="0" w:firstLine="0"/>
        <w:contextualSpacing/>
        <w:rPr>
          <w:bCs/>
        </w:rPr>
      </w:pPr>
      <w:r w:rsidRPr="003C6428">
        <w:rPr>
          <w:bCs/>
        </w:rPr>
        <w:lastRenderedPageBreak/>
        <w:t>Toutes sujétions dues à la présence d'eau, à la nature des sols et aux problèmes d'accès.</w:t>
      </w:r>
    </w:p>
    <w:p w14:paraId="6F3993C2" w14:textId="77777777" w:rsidR="00071D61" w:rsidRPr="003C6428" w:rsidRDefault="00071D61" w:rsidP="00945408">
      <w:pPr>
        <w:numPr>
          <w:ilvl w:val="0"/>
          <w:numId w:val="224"/>
        </w:numPr>
        <w:tabs>
          <w:tab w:val="left" w:pos="567"/>
          <w:tab w:val="left" w:pos="851"/>
          <w:tab w:val="left" w:pos="2410"/>
        </w:tabs>
        <w:spacing w:before="120" w:after="0"/>
        <w:ind w:left="0" w:firstLine="0"/>
        <w:contextualSpacing/>
        <w:rPr>
          <w:bCs/>
        </w:rPr>
      </w:pPr>
      <w:r w:rsidRPr="003C6428">
        <w:rPr>
          <w:bCs/>
        </w:rPr>
        <w:t>Ainsi que toutes autres sujétions résultantes des documents contractuels.</w:t>
      </w:r>
    </w:p>
    <w:p w14:paraId="6F3993C3" w14:textId="77777777" w:rsidR="00071D61" w:rsidRPr="003C6428" w:rsidRDefault="00071D61" w:rsidP="00465E69">
      <w:pPr>
        <w:tabs>
          <w:tab w:val="left" w:pos="568"/>
          <w:tab w:val="left" w:pos="851"/>
          <w:tab w:val="left" w:pos="1135"/>
          <w:tab w:val="left" w:pos="1702"/>
          <w:tab w:val="left" w:pos="2269"/>
          <w:tab w:val="left" w:pos="2836"/>
          <w:tab w:val="left" w:pos="5103"/>
        </w:tabs>
        <w:spacing w:after="0"/>
        <w:ind w:left="0" w:firstLine="0"/>
        <w:rPr>
          <w:rFonts w:ascii="Calibri Light" w:hAnsi="Calibri Light" w:cs="Calibri Light"/>
        </w:rPr>
      </w:pPr>
      <w:r w:rsidRPr="003C6428">
        <w:rPr>
          <w:bCs/>
        </w:rPr>
        <w:t>Ce prix s'applique à la surface recouverte par le géotextile en projection horizontale, incluant forfaitairement les surfaces de recouvrement des nappes</w:t>
      </w:r>
      <w:r w:rsidRPr="003C6428">
        <w:rPr>
          <w:rFonts w:ascii="Calibri Light" w:hAnsi="Calibri Light" w:cs="Calibri Light"/>
        </w:rPr>
        <w:t>.</w:t>
      </w:r>
    </w:p>
    <w:p w14:paraId="6F3993C4" w14:textId="77777777" w:rsidR="00071D61" w:rsidRPr="003C6428" w:rsidRDefault="00071D61" w:rsidP="00465E69">
      <w:pPr>
        <w:pStyle w:val="Prix2-style"/>
        <w:numPr>
          <w:ilvl w:val="0"/>
          <w:numId w:val="0"/>
        </w:numPr>
        <w:spacing w:after="0"/>
        <w:rPr>
          <w:lang w:val="fr-FR"/>
        </w:rPr>
      </w:pPr>
    </w:p>
    <w:p w14:paraId="6F3993C5" w14:textId="77777777" w:rsidR="00071D61" w:rsidRPr="003C6428" w:rsidRDefault="00071D61" w:rsidP="00465E69">
      <w:pPr>
        <w:pStyle w:val="Prix2-style"/>
        <w:spacing w:after="0"/>
        <w:ind w:left="0" w:firstLine="0"/>
        <w:rPr>
          <w:lang w:val="fr-FR"/>
        </w:rPr>
      </w:pPr>
      <w:r w:rsidRPr="003C6428">
        <w:rPr>
          <w:lang w:val="fr-FR"/>
        </w:rPr>
        <w:t>Complexe drainant derrière les culées, ycompris socle en béton, tube perforé,</w:t>
      </w:r>
    </w:p>
    <w:p w14:paraId="6F3993C6" w14:textId="77777777" w:rsidR="00071D61" w:rsidRPr="003C6428" w:rsidRDefault="00071D61" w:rsidP="00465E69">
      <w:pPr>
        <w:pStyle w:val="Prix2-style"/>
        <w:numPr>
          <w:ilvl w:val="0"/>
          <w:numId w:val="0"/>
        </w:numPr>
        <w:spacing w:after="0"/>
        <w:rPr>
          <w:lang w:val="fr-FR"/>
        </w:rPr>
      </w:pPr>
      <w:r w:rsidRPr="003C6428">
        <w:rPr>
          <w:lang w:val="fr-FR"/>
        </w:rPr>
        <w:t>Barbacanes, géotextile filtrant.</w:t>
      </w:r>
    </w:p>
    <w:p w14:paraId="6F3993C7" w14:textId="77777777" w:rsidR="00071D61" w:rsidRPr="003C6428" w:rsidRDefault="00071D61" w:rsidP="00465E69">
      <w:pPr>
        <w:pStyle w:val="Prix2-style"/>
        <w:numPr>
          <w:ilvl w:val="0"/>
          <w:numId w:val="0"/>
        </w:numPr>
        <w:spacing w:after="0"/>
        <w:rPr>
          <w:lang w:val="fr-FR"/>
        </w:rPr>
      </w:pPr>
    </w:p>
    <w:p w14:paraId="6F3993C8" w14:textId="77777777" w:rsidR="00071D61" w:rsidRPr="003C6428" w:rsidRDefault="00071D61" w:rsidP="00465E69">
      <w:pPr>
        <w:spacing w:after="0"/>
        <w:ind w:left="0" w:firstLine="0"/>
        <w:rPr>
          <w:bCs/>
        </w:rPr>
      </w:pPr>
      <w:r w:rsidRPr="003C6428">
        <w:rPr>
          <w:bCs/>
        </w:rPr>
        <w:t>Ce prix rémunère au mètre carré la réalisation du dispositif de drainage derrière les parois des culées et voiles, il comprend la fourniture, le transport et la mise en place de tous les matériaux constituants le complexe de drainage (socles, drains, nappe drainants, géotextiles…) conformément aux plans visés « Bon pour exécution »</w:t>
      </w:r>
    </w:p>
    <w:p w14:paraId="6F3993C9" w14:textId="77777777" w:rsidR="00071D61" w:rsidRPr="003C6428" w:rsidRDefault="00071D61" w:rsidP="00465E69">
      <w:pPr>
        <w:spacing w:after="0"/>
        <w:ind w:left="0" w:firstLine="0"/>
        <w:rPr>
          <w:bCs/>
        </w:rPr>
      </w:pPr>
      <w:r w:rsidRPr="003C6428">
        <w:rPr>
          <w:bCs/>
        </w:rPr>
        <w:t>Il comprend également toutes les sujétions nécessaires pour assurer l’évacuation des eaux drainées en dehors des remblais.</w:t>
      </w:r>
    </w:p>
    <w:p w14:paraId="6F3993CA"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DEVIATION PROVISOIRE</w:t>
      </w:r>
    </w:p>
    <w:p w14:paraId="6F3993CB" w14:textId="77777777" w:rsidR="00071D61" w:rsidRPr="003C6428" w:rsidRDefault="00071D61" w:rsidP="00465E69">
      <w:pPr>
        <w:pStyle w:val="Prix2-style"/>
        <w:numPr>
          <w:ilvl w:val="0"/>
          <w:numId w:val="0"/>
        </w:numPr>
        <w:spacing w:after="0"/>
        <w:rPr>
          <w:lang w:val="fr-FR"/>
        </w:rPr>
      </w:pPr>
    </w:p>
    <w:p w14:paraId="6F3993CC" w14:textId="77777777" w:rsidR="00071D61" w:rsidRPr="003C6428" w:rsidRDefault="00071D61" w:rsidP="00465E69">
      <w:pPr>
        <w:pStyle w:val="Prix2-style"/>
        <w:spacing w:after="0"/>
        <w:ind w:left="0" w:firstLine="0"/>
        <w:rPr>
          <w:lang w:val="fr-FR"/>
        </w:rPr>
      </w:pPr>
      <w:r w:rsidRPr="003C6428">
        <w:rPr>
          <w:lang w:val="fr-FR"/>
        </w:rPr>
        <w:t xml:space="preserve">Déblais pour </w:t>
      </w:r>
      <w:r w:rsidR="00EB48E8" w:rsidRPr="003C6428">
        <w:rPr>
          <w:lang w:val="fr-FR"/>
        </w:rPr>
        <w:t>déviation</w:t>
      </w:r>
    </w:p>
    <w:p w14:paraId="6F3993CD" w14:textId="77777777" w:rsidR="00071D61" w:rsidRPr="003C6428" w:rsidRDefault="00071D61" w:rsidP="00465E69">
      <w:pPr>
        <w:pStyle w:val="Prix2-style"/>
        <w:numPr>
          <w:ilvl w:val="0"/>
          <w:numId w:val="0"/>
        </w:numPr>
        <w:spacing w:after="0"/>
        <w:rPr>
          <w:lang w:val="fr-FR"/>
        </w:rPr>
      </w:pPr>
    </w:p>
    <w:p w14:paraId="6F3993CE" w14:textId="77777777" w:rsidR="00071D61" w:rsidRPr="003C6428" w:rsidRDefault="00071D61" w:rsidP="00465E69">
      <w:pPr>
        <w:spacing w:after="0"/>
        <w:ind w:left="0" w:firstLine="0"/>
        <w:rPr>
          <w:rFonts w:ascii="Calibri" w:hAnsi="Calibri" w:cs="Calibri"/>
          <w:szCs w:val="24"/>
        </w:rPr>
      </w:pPr>
      <w:r w:rsidRPr="003C6428">
        <w:rPr>
          <w:bCs/>
        </w:rPr>
        <w:t xml:space="preserve">Ce prix rémunère au mètre cube de déblai suivant les prescriptions des prix n° B-4-1, B-4-2 et D-1-1du fascicule n°2 du CPC. Ce prix comprend aussi le réglage et compactage du fond de forme. </w:t>
      </w:r>
      <w:r w:rsidRPr="003C6428">
        <w:rPr>
          <w:bCs/>
        </w:rPr>
        <w:br/>
        <w:t>Les déblais seront exécutés en terrain de toute nature y compris le rocher éventuel. Les déblais sont exécutés conformément aux plans visés ‘’Bon pour exécution’’ y compris décapage et ouvertures de fossés, déblai pour décaissement et purge éventuels en terrain de toute nature et quelque soient les obstacles rencontrés ainsi que toutes les sujétions résultantes des documents contractuels</w:t>
      </w:r>
      <w:r w:rsidRPr="003C6428">
        <w:rPr>
          <w:rFonts w:ascii="Calibri" w:hAnsi="Calibri" w:cs="Calibri"/>
          <w:szCs w:val="24"/>
        </w:rPr>
        <w:t>.</w:t>
      </w:r>
    </w:p>
    <w:p w14:paraId="6F3993CF" w14:textId="77777777" w:rsidR="00071D61" w:rsidRPr="003C6428" w:rsidRDefault="00071D61" w:rsidP="00465E69">
      <w:pPr>
        <w:pStyle w:val="Prix2-style"/>
        <w:numPr>
          <w:ilvl w:val="0"/>
          <w:numId w:val="0"/>
        </w:numPr>
        <w:spacing w:after="0"/>
        <w:rPr>
          <w:lang w:val="fr-FR"/>
        </w:rPr>
      </w:pPr>
    </w:p>
    <w:p w14:paraId="6F3993D0" w14:textId="77777777" w:rsidR="00071D61" w:rsidRPr="003C6428" w:rsidRDefault="00071D61" w:rsidP="00465E69">
      <w:pPr>
        <w:pStyle w:val="Prix2-style"/>
        <w:spacing w:after="0"/>
        <w:ind w:left="0" w:firstLine="0"/>
        <w:rPr>
          <w:lang w:val="fr-FR"/>
        </w:rPr>
      </w:pPr>
      <w:r w:rsidRPr="003C6428">
        <w:rPr>
          <w:lang w:val="fr-FR"/>
        </w:rPr>
        <w:t>Remblais pour déviation</w:t>
      </w:r>
    </w:p>
    <w:p w14:paraId="6F3993D1" w14:textId="77777777" w:rsidR="00071D61" w:rsidRPr="003C6428" w:rsidRDefault="00071D61" w:rsidP="00465E69">
      <w:pPr>
        <w:pStyle w:val="Prix2-style"/>
        <w:numPr>
          <w:ilvl w:val="0"/>
          <w:numId w:val="0"/>
        </w:numPr>
        <w:spacing w:after="0"/>
        <w:rPr>
          <w:lang w:val="fr-FR"/>
        </w:rPr>
      </w:pPr>
    </w:p>
    <w:p w14:paraId="6F3993D2" w14:textId="77777777" w:rsidR="00071D61" w:rsidRPr="003C6428" w:rsidRDefault="00071D61" w:rsidP="00465E69">
      <w:pPr>
        <w:spacing w:after="0"/>
        <w:ind w:left="0" w:firstLine="0"/>
        <w:rPr>
          <w:bCs/>
        </w:rPr>
      </w:pPr>
      <w:r w:rsidRPr="003C6428">
        <w:rPr>
          <w:bCs/>
        </w:rPr>
        <w:t>Ce prix rémunère au mètre cube de remblais en place conformément aux prescriptions du prix n° B-4-3 du fascicule n°2 du CPC, et suivant plans visés ‘’Bon pour exécution’’, ainsi que toutes les sujétions résultantes des documents contractuels.</w:t>
      </w:r>
    </w:p>
    <w:p w14:paraId="6F3993D3" w14:textId="77777777" w:rsidR="00071D61" w:rsidRPr="003C6428" w:rsidRDefault="00071D61" w:rsidP="00465E69">
      <w:pPr>
        <w:pStyle w:val="Prix2-style"/>
        <w:numPr>
          <w:ilvl w:val="0"/>
          <w:numId w:val="0"/>
        </w:numPr>
        <w:spacing w:after="0"/>
        <w:rPr>
          <w:lang w:val="fr-FR"/>
        </w:rPr>
      </w:pPr>
    </w:p>
    <w:p w14:paraId="6F3993D4" w14:textId="77777777" w:rsidR="00071D61" w:rsidRPr="003C6428" w:rsidRDefault="00071D61" w:rsidP="00465E69">
      <w:pPr>
        <w:pStyle w:val="Prix2-style"/>
        <w:spacing w:after="0"/>
        <w:ind w:left="0" w:firstLine="0"/>
        <w:rPr>
          <w:lang w:val="fr-FR"/>
        </w:rPr>
      </w:pPr>
      <w:r w:rsidRPr="003C6428">
        <w:rPr>
          <w:lang w:val="fr-FR"/>
        </w:rPr>
        <w:t>Couche GNC</w:t>
      </w:r>
    </w:p>
    <w:p w14:paraId="6F3993D5" w14:textId="77777777" w:rsidR="00071D61" w:rsidRPr="003C6428" w:rsidRDefault="00071D61" w:rsidP="00465E69">
      <w:pPr>
        <w:pStyle w:val="Prix2-style"/>
        <w:numPr>
          <w:ilvl w:val="0"/>
          <w:numId w:val="0"/>
        </w:numPr>
        <w:spacing w:after="0"/>
        <w:rPr>
          <w:lang w:val="fr-FR"/>
        </w:rPr>
      </w:pPr>
    </w:p>
    <w:p w14:paraId="6F3993D6" w14:textId="77777777" w:rsidR="00071D61" w:rsidRPr="003C6428" w:rsidRDefault="00071D61" w:rsidP="00465E69">
      <w:pPr>
        <w:spacing w:after="0"/>
        <w:ind w:left="0" w:firstLine="0"/>
        <w:rPr>
          <w:bCs/>
        </w:rPr>
      </w:pPr>
      <w:r w:rsidRPr="003C6428">
        <w:rPr>
          <w:bCs/>
        </w:rPr>
        <w:t>Ce prix rémunère au mètre cube la fourniture, le transport et la mise en œuvre de graves non traitées GNC  0/31.5 pour couche de base suivant les prescriptions du prix D du CPC complétées par la note circulaire n° 214.22/50.5/238/340 du 11 Décembre 1998 et la note circulaire n° 214.22/40900/2425/2004 du 14 Juillet 2004 y compris arrosage, compactage et réglage ainsi que toutes autres sujétions résultantes des documents contractuels</w:t>
      </w:r>
    </w:p>
    <w:p w14:paraId="6F3993D7" w14:textId="77777777" w:rsidR="00071D61" w:rsidRPr="003C6428" w:rsidRDefault="00071D61" w:rsidP="00465E69">
      <w:pPr>
        <w:pStyle w:val="Prix2-style"/>
        <w:numPr>
          <w:ilvl w:val="0"/>
          <w:numId w:val="0"/>
        </w:numPr>
        <w:spacing w:after="0"/>
        <w:rPr>
          <w:lang w:val="fr-FR"/>
        </w:rPr>
      </w:pPr>
    </w:p>
    <w:p w14:paraId="6F3993D8" w14:textId="77777777" w:rsidR="00071D61" w:rsidRPr="003C6428" w:rsidRDefault="00071D61" w:rsidP="00465E69">
      <w:pPr>
        <w:pStyle w:val="Prix2-style"/>
        <w:spacing w:after="0"/>
        <w:ind w:left="0" w:firstLine="0"/>
        <w:rPr>
          <w:lang w:val="fr-FR"/>
        </w:rPr>
      </w:pPr>
      <w:r w:rsidRPr="003C6428">
        <w:rPr>
          <w:lang w:val="fr-FR"/>
        </w:rPr>
        <w:t xml:space="preserve">Couche GNF2 pour déviation </w:t>
      </w:r>
    </w:p>
    <w:p w14:paraId="6F3993D9" w14:textId="77777777" w:rsidR="00071D61" w:rsidRPr="003C6428" w:rsidRDefault="00071D61" w:rsidP="00465E69">
      <w:pPr>
        <w:pStyle w:val="Prix2-style"/>
        <w:numPr>
          <w:ilvl w:val="0"/>
          <w:numId w:val="0"/>
        </w:numPr>
        <w:spacing w:after="0"/>
        <w:rPr>
          <w:lang w:val="fr-FR"/>
        </w:rPr>
      </w:pPr>
    </w:p>
    <w:p w14:paraId="6F3993DA" w14:textId="77777777" w:rsidR="00071D61" w:rsidRPr="003C6428" w:rsidRDefault="00071D61" w:rsidP="00465E69">
      <w:pPr>
        <w:spacing w:after="0"/>
        <w:ind w:left="0" w:firstLine="0"/>
        <w:rPr>
          <w:bCs/>
        </w:rPr>
      </w:pPr>
      <w:r w:rsidRPr="003C6428">
        <w:rPr>
          <w:bCs/>
        </w:rPr>
        <w:t>Ce prix rémunère au mètre cube la fourniture, le transport et la mise en œuvre de graves non traitées GNF2(0/40) pour couche de fondation suivant les prescriptions du prix D.2-1-b du fascicule 2 du CPC complétées par la note circulaire n° 214.22/50.5/238/340 du 11 Décembre 1998 et la note circulaire n° 214.22/40900/2425/2004 du 14 Juillet 2004 y compris arrosage, compactage et réglage ainsi que toutes autres sujétions résultantes des documents contractuels</w:t>
      </w:r>
    </w:p>
    <w:p w14:paraId="6F3993DB" w14:textId="77777777" w:rsidR="00071D61" w:rsidRPr="003C6428" w:rsidRDefault="00071D61" w:rsidP="00465E69">
      <w:pPr>
        <w:pStyle w:val="Prix2-style"/>
        <w:numPr>
          <w:ilvl w:val="0"/>
          <w:numId w:val="0"/>
        </w:numPr>
        <w:spacing w:after="0"/>
        <w:rPr>
          <w:lang w:val="fr-FR"/>
        </w:rPr>
      </w:pPr>
    </w:p>
    <w:p w14:paraId="6F3993DC" w14:textId="77777777" w:rsidR="00071D61" w:rsidRPr="003C6428" w:rsidRDefault="00071D61" w:rsidP="00465E69">
      <w:pPr>
        <w:pStyle w:val="Prix2-style"/>
        <w:spacing w:after="0"/>
        <w:ind w:left="0" w:firstLine="0"/>
        <w:rPr>
          <w:lang w:val="fr-FR"/>
        </w:rPr>
      </w:pPr>
      <w:r w:rsidRPr="003C6428">
        <w:rPr>
          <w:lang w:val="fr-FR"/>
        </w:rPr>
        <w:t xml:space="preserve">Couche d'imprégnation pour déviation </w:t>
      </w:r>
    </w:p>
    <w:p w14:paraId="6F3993DD" w14:textId="77777777" w:rsidR="00071D61" w:rsidRPr="003C6428" w:rsidRDefault="00071D61" w:rsidP="00465E69">
      <w:pPr>
        <w:pStyle w:val="Prix2-style"/>
        <w:numPr>
          <w:ilvl w:val="0"/>
          <w:numId w:val="0"/>
        </w:numPr>
        <w:spacing w:after="0"/>
        <w:rPr>
          <w:rFonts w:ascii="Calibri" w:hAnsi="Calibri" w:cs="Calibri"/>
          <w:bCs w:val="0"/>
          <w:sz w:val="24"/>
          <w:szCs w:val="24"/>
          <w:u w:val="none"/>
          <w:lang w:val="fr-FR"/>
        </w:rPr>
      </w:pPr>
    </w:p>
    <w:p w14:paraId="6F3993DE" w14:textId="77777777" w:rsidR="00071D61" w:rsidRPr="003C6428" w:rsidRDefault="00071D61" w:rsidP="00465E69">
      <w:pPr>
        <w:spacing w:after="0"/>
        <w:ind w:left="0" w:firstLine="0"/>
        <w:rPr>
          <w:bCs/>
        </w:rPr>
      </w:pPr>
      <w:r w:rsidRPr="003C6428">
        <w:rPr>
          <w:bCs/>
        </w:rPr>
        <w:t>Ce prix rémunère à la tonne la fourniture et le transport de liant pour imprégnation, y compris les dopes éventuelles, ainsi que toutes autres sujétions résultant des documents contractuels.</w:t>
      </w:r>
    </w:p>
    <w:p w14:paraId="6F3993DF" w14:textId="77777777" w:rsidR="00071D61" w:rsidRPr="003C6428" w:rsidRDefault="00071D61" w:rsidP="00465E69">
      <w:pPr>
        <w:spacing w:after="0"/>
        <w:ind w:left="0" w:firstLine="0"/>
        <w:rPr>
          <w:bCs/>
        </w:rPr>
      </w:pPr>
      <w:r w:rsidRPr="003C6428">
        <w:rPr>
          <w:bCs/>
        </w:rPr>
        <w:t>Ce pris comprend notamment la mise en œuvre de la couche d’imprégnation.</w:t>
      </w:r>
    </w:p>
    <w:p w14:paraId="6F3993E0" w14:textId="77777777" w:rsidR="00071D61" w:rsidRPr="003C6428" w:rsidRDefault="00071D61" w:rsidP="00465E69">
      <w:pPr>
        <w:pStyle w:val="Prix2-style"/>
        <w:numPr>
          <w:ilvl w:val="0"/>
          <w:numId w:val="0"/>
        </w:numPr>
        <w:spacing w:after="0"/>
        <w:rPr>
          <w:lang w:val="fr-FR"/>
        </w:rPr>
      </w:pPr>
    </w:p>
    <w:p w14:paraId="6F3993E1" w14:textId="77777777" w:rsidR="00071D61" w:rsidRPr="003C6428" w:rsidRDefault="00071D61" w:rsidP="00465E69">
      <w:pPr>
        <w:pStyle w:val="Prix2-style"/>
        <w:spacing w:after="0"/>
        <w:ind w:left="0" w:firstLine="0"/>
        <w:rPr>
          <w:lang w:val="fr-FR"/>
        </w:rPr>
      </w:pPr>
      <w:r w:rsidRPr="003C6428">
        <w:rPr>
          <w:lang w:val="fr-FR"/>
        </w:rPr>
        <w:t xml:space="preserve">Revêtement superficiel pour déviation </w:t>
      </w:r>
    </w:p>
    <w:p w14:paraId="6F3993E2" w14:textId="77777777" w:rsidR="00071D61" w:rsidRPr="003C6428" w:rsidRDefault="00071D61" w:rsidP="00465E69">
      <w:pPr>
        <w:pStyle w:val="Prix2-style"/>
        <w:numPr>
          <w:ilvl w:val="0"/>
          <w:numId w:val="0"/>
        </w:numPr>
        <w:spacing w:after="0"/>
        <w:rPr>
          <w:lang w:val="fr-FR"/>
        </w:rPr>
      </w:pPr>
    </w:p>
    <w:p w14:paraId="6F3993E3" w14:textId="77777777" w:rsidR="00071D61" w:rsidRPr="003C6428" w:rsidRDefault="00071D61" w:rsidP="00465E69">
      <w:pPr>
        <w:spacing w:after="0"/>
        <w:ind w:left="0" w:firstLine="0"/>
        <w:rPr>
          <w:bCs/>
        </w:rPr>
      </w:pPr>
      <w:r w:rsidRPr="003C6428">
        <w:rPr>
          <w:bCs/>
        </w:rPr>
        <w:t xml:space="preserve">Ce prix rémunère au mètre carré la fourniture, le transport et la mise en œuvre du revêtement superficiel bicouche 6/10 et 10/14. Ce prix comprend la fourniture et stockage du liant sur chantier, le nettoyage de la chaussée avant enduisage, le compactage, le balayage et l’élimination des rejets ainsi que toutes autres sujétions résultantes des documents contractuels. </w:t>
      </w:r>
    </w:p>
    <w:p w14:paraId="6F3993E4" w14:textId="77777777" w:rsidR="00071D61" w:rsidRPr="003C6428" w:rsidRDefault="00071D61" w:rsidP="00465E69">
      <w:pPr>
        <w:spacing w:after="0"/>
        <w:ind w:left="0" w:firstLine="0"/>
        <w:rPr>
          <w:bCs/>
        </w:rPr>
      </w:pPr>
      <w:r w:rsidRPr="003C6428">
        <w:rPr>
          <w:bCs/>
        </w:rPr>
        <w:t xml:space="preserve">Il comprend aussi la mise en œuvre </w:t>
      </w:r>
    </w:p>
    <w:p w14:paraId="6F3993E5" w14:textId="77777777" w:rsidR="00071D61" w:rsidRPr="003C6428" w:rsidRDefault="00071D61" w:rsidP="00465E69">
      <w:pPr>
        <w:pStyle w:val="Prix2-style"/>
        <w:spacing w:after="0"/>
        <w:ind w:left="0" w:firstLine="0"/>
        <w:rPr>
          <w:lang w:val="fr-FR"/>
        </w:rPr>
      </w:pPr>
      <w:r w:rsidRPr="003C6428">
        <w:rPr>
          <w:lang w:val="fr-FR"/>
        </w:rPr>
        <w:t>Déblaiement des fouilles pour buses</w:t>
      </w:r>
    </w:p>
    <w:p w14:paraId="6F3993E6" w14:textId="77777777" w:rsidR="00071D61" w:rsidRPr="003C6428" w:rsidRDefault="00071D61" w:rsidP="00465E69">
      <w:pPr>
        <w:pStyle w:val="Prix2-style"/>
        <w:numPr>
          <w:ilvl w:val="0"/>
          <w:numId w:val="0"/>
        </w:numPr>
        <w:spacing w:after="0"/>
        <w:rPr>
          <w:lang w:val="fr-FR"/>
        </w:rPr>
      </w:pPr>
    </w:p>
    <w:p w14:paraId="6F3993E7" w14:textId="77777777" w:rsidR="00071D61" w:rsidRPr="003C6428" w:rsidRDefault="00071D61" w:rsidP="00465E69">
      <w:pPr>
        <w:spacing w:after="0"/>
        <w:ind w:left="0" w:firstLine="0"/>
        <w:rPr>
          <w:bCs/>
        </w:rPr>
      </w:pPr>
      <w:r w:rsidRPr="003C6428">
        <w:rPr>
          <w:bCs/>
        </w:rPr>
        <w:t>Ce prix rémunère au mètre cube les déblais en tranchée ou en puits pour la réalisation des ouvrages hydrauliques en terrain de toute nature y compris le rocher, toute profondeur, y compris compactage et réglage soigné du fond des fouilles, l’évacuation des déblais en excès dans les lieux indiqués par le Bénéficiaire quel que soit la distance du transport et leur déchargement, blindage et étaiement des fouilles en cas de terrain inconsistant. Il comprend aussi le chargement et l’évacuation des gravats, aciers et tout produit de démolition au lieu de réemploi ou recyclage éventuel ou à la décharge publique ainsi que toutes sujétions résultantes des documents contractuels.</w:t>
      </w:r>
    </w:p>
    <w:p w14:paraId="6F3993E8" w14:textId="77777777" w:rsidR="00071D61" w:rsidRPr="003C6428" w:rsidRDefault="00071D61" w:rsidP="00465E69">
      <w:pPr>
        <w:spacing w:after="0"/>
        <w:ind w:left="0" w:firstLine="0"/>
        <w:rPr>
          <w:bCs/>
        </w:rPr>
      </w:pPr>
      <w:r w:rsidRPr="003C6428">
        <w:rPr>
          <w:bCs/>
        </w:rPr>
        <w:t>Il s’applique au mètre cube de déblai exécuté. Les quantités à prendre en compte étant calculées à partir des dimensions levées topographiquement sur terrain et dans la limites des volumes théoriques, portées aux profils du projet remis à l’entrepreneur, visés ‘’ Bon pour exécution ‘’et quelque soient les obstacles rencontrés (chaussée existante, maçonnerie, canalisation, pierre, buses, têtes d’ouvrages, éléments en béton, éléments en acier, etc.).</w:t>
      </w:r>
    </w:p>
    <w:p w14:paraId="6F3993E9" w14:textId="77777777" w:rsidR="00071D61" w:rsidRPr="003C6428" w:rsidRDefault="00071D61" w:rsidP="00465E69">
      <w:pPr>
        <w:spacing w:after="0"/>
        <w:ind w:left="0" w:firstLine="0"/>
        <w:rPr>
          <w:bCs/>
        </w:rPr>
      </w:pPr>
      <w:r w:rsidRPr="003C6428">
        <w:rPr>
          <w:bCs/>
        </w:rPr>
        <w:t>Il est précisé qu’il ne sera pris en compte aucun hors profil quelle que soit l’importance de ceux-ci.</w:t>
      </w:r>
    </w:p>
    <w:p w14:paraId="6F3993EA" w14:textId="77777777" w:rsidR="00071D61" w:rsidRPr="003C6428" w:rsidRDefault="00071D61" w:rsidP="00465E69">
      <w:pPr>
        <w:spacing w:after="0"/>
        <w:ind w:left="0" w:firstLine="0"/>
        <w:rPr>
          <w:bCs/>
        </w:rPr>
      </w:pPr>
      <w:r w:rsidRPr="003C6428">
        <w:rPr>
          <w:bCs/>
        </w:rPr>
        <w:t>Ce prix compte également le réglage et compactage du fond de fouille.</w:t>
      </w:r>
    </w:p>
    <w:p w14:paraId="6F3993EB" w14:textId="77777777" w:rsidR="00071D61" w:rsidRPr="003C6428" w:rsidRDefault="00071D61" w:rsidP="00465E69">
      <w:pPr>
        <w:pStyle w:val="Prix2-style"/>
        <w:numPr>
          <w:ilvl w:val="0"/>
          <w:numId w:val="0"/>
        </w:numPr>
        <w:spacing w:after="0"/>
        <w:rPr>
          <w:lang w:val="fr-FR"/>
        </w:rPr>
      </w:pPr>
    </w:p>
    <w:p w14:paraId="6F3993EC" w14:textId="77777777" w:rsidR="00071D61" w:rsidRPr="003C6428" w:rsidRDefault="00071D61" w:rsidP="00465E69">
      <w:pPr>
        <w:pStyle w:val="Prix2-style"/>
        <w:spacing w:after="0"/>
        <w:ind w:left="0" w:firstLine="0"/>
        <w:rPr>
          <w:lang w:val="fr-FR"/>
        </w:rPr>
      </w:pPr>
      <w:r w:rsidRPr="003C6428">
        <w:rPr>
          <w:lang w:val="fr-FR"/>
        </w:rPr>
        <w:t>Béton classe B15</w:t>
      </w:r>
    </w:p>
    <w:p w14:paraId="6F3993ED" w14:textId="77777777" w:rsidR="00071D61" w:rsidRPr="003C6428" w:rsidRDefault="00071D61" w:rsidP="00465E69">
      <w:pPr>
        <w:pStyle w:val="Prix2-style"/>
        <w:numPr>
          <w:ilvl w:val="0"/>
          <w:numId w:val="0"/>
        </w:numPr>
        <w:spacing w:after="0"/>
        <w:rPr>
          <w:lang w:val="fr-FR"/>
        </w:rPr>
      </w:pPr>
    </w:p>
    <w:p w14:paraId="6F3993EE" w14:textId="77777777" w:rsidR="00071D61" w:rsidRPr="003C6428" w:rsidRDefault="00071D61" w:rsidP="00465E69">
      <w:pPr>
        <w:spacing w:after="0"/>
        <w:ind w:left="0" w:firstLine="0"/>
        <w:rPr>
          <w:bCs/>
        </w:rPr>
      </w:pPr>
      <w:r w:rsidRPr="003C6428">
        <w:rPr>
          <w:bCs/>
        </w:rPr>
        <w:t>Ce prix rémunère au mètre cube la fourniture, le transport et la mise en œuvre du Béton B15 conformément aux plans visés « Bon pour Exécution », ainsi que toutes autres sujétions résultantes des documents contractuels il comprend :</w:t>
      </w:r>
    </w:p>
    <w:p w14:paraId="6F3993EF" w14:textId="77777777" w:rsidR="00071D61" w:rsidRPr="003C6428" w:rsidRDefault="00071D61" w:rsidP="00465E69">
      <w:pPr>
        <w:spacing w:after="0"/>
        <w:ind w:left="0" w:firstLine="0"/>
        <w:rPr>
          <w:bCs/>
        </w:rPr>
      </w:pPr>
      <w:r w:rsidRPr="003C6428">
        <w:rPr>
          <w:bCs/>
        </w:rPr>
        <w:t>-Fourniture des matériaux ;</w:t>
      </w:r>
    </w:p>
    <w:p w14:paraId="6F3993F0" w14:textId="77777777" w:rsidR="00071D61" w:rsidRPr="003C6428" w:rsidRDefault="00071D61" w:rsidP="00465E69">
      <w:pPr>
        <w:spacing w:after="0"/>
        <w:ind w:left="0" w:firstLine="0"/>
        <w:rPr>
          <w:bCs/>
        </w:rPr>
      </w:pPr>
      <w:r w:rsidRPr="003C6428">
        <w:rPr>
          <w:bCs/>
        </w:rPr>
        <w:t>- Joints ;</w:t>
      </w:r>
    </w:p>
    <w:p w14:paraId="6F3993F1" w14:textId="77777777" w:rsidR="00071D61" w:rsidRPr="003C6428" w:rsidRDefault="00071D61" w:rsidP="00465E69">
      <w:pPr>
        <w:spacing w:after="0"/>
        <w:ind w:left="0" w:firstLine="0"/>
        <w:rPr>
          <w:bCs/>
        </w:rPr>
      </w:pPr>
      <w:r w:rsidRPr="003C6428">
        <w:rPr>
          <w:bCs/>
        </w:rPr>
        <w:lastRenderedPageBreak/>
        <w:t>-Coffrages soignés plan ou courbe pour Béton selon les règles de l’art ;</w:t>
      </w:r>
    </w:p>
    <w:p w14:paraId="6F3993F2" w14:textId="77777777" w:rsidR="00071D61" w:rsidRPr="003C6428" w:rsidRDefault="00071D61" w:rsidP="00465E69">
      <w:pPr>
        <w:spacing w:after="0"/>
        <w:ind w:left="0" w:firstLine="0"/>
        <w:rPr>
          <w:bCs/>
        </w:rPr>
      </w:pPr>
      <w:r w:rsidRPr="003C6428">
        <w:rPr>
          <w:bCs/>
        </w:rPr>
        <w:t>- Vibration du Béton ;</w:t>
      </w:r>
    </w:p>
    <w:p w14:paraId="6F3993F3" w14:textId="77777777" w:rsidR="00071D61" w:rsidRPr="003C6428" w:rsidRDefault="00071D61" w:rsidP="00465E69">
      <w:pPr>
        <w:spacing w:after="0"/>
        <w:ind w:left="0" w:firstLine="0"/>
        <w:rPr>
          <w:bCs/>
        </w:rPr>
      </w:pPr>
      <w:r w:rsidRPr="003C6428">
        <w:rPr>
          <w:bCs/>
        </w:rPr>
        <w:t>- Mise en œuvre du Béton ;</w:t>
      </w:r>
    </w:p>
    <w:p w14:paraId="6F3993F4" w14:textId="77777777" w:rsidR="00071D61" w:rsidRPr="003C6428" w:rsidRDefault="00071D61" w:rsidP="00465E69">
      <w:pPr>
        <w:spacing w:after="0"/>
        <w:ind w:left="0" w:firstLine="0"/>
        <w:rPr>
          <w:bCs/>
        </w:rPr>
      </w:pPr>
    </w:p>
    <w:p w14:paraId="6F3993F5" w14:textId="77777777" w:rsidR="00071D61" w:rsidRPr="003C6428" w:rsidRDefault="00071D61" w:rsidP="00465E69">
      <w:pPr>
        <w:pStyle w:val="Prix2-style"/>
        <w:spacing w:after="0"/>
        <w:ind w:left="0" w:firstLine="0"/>
        <w:rPr>
          <w:lang w:val="fr-FR"/>
        </w:rPr>
      </w:pPr>
      <w:r w:rsidRPr="003C6428">
        <w:rPr>
          <w:lang w:val="fr-FR"/>
        </w:rPr>
        <w:t xml:space="preserve">Béton de classe B25 (fc28=25MPa) pour déviation </w:t>
      </w:r>
    </w:p>
    <w:p w14:paraId="6F3993F6" w14:textId="77777777" w:rsidR="00071D61" w:rsidRPr="003C6428" w:rsidRDefault="00071D61" w:rsidP="00465E69">
      <w:pPr>
        <w:spacing w:line="256" w:lineRule="auto"/>
        <w:ind w:left="0" w:right="142" w:firstLine="0"/>
        <w:rPr>
          <w:bCs/>
        </w:rPr>
      </w:pPr>
      <w:r w:rsidRPr="003C6428">
        <w:rPr>
          <w:bCs/>
        </w:rPr>
        <w:t xml:space="preserve">Ce prix rémunère en mètre cube la fabrication, le transport et la mise en œuvre du béton de classe B25 conformément aux plans visés « bon pour exécution » et à la norme marocaine 10.1.008. En plus des prescriptions des prix n° C-2-5 et C-2-6 du fascicule n°2 du CPC, ce prix rémunère de même ce qui suit : </w:t>
      </w:r>
    </w:p>
    <w:p w14:paraId="6F3993F7" w14:textId="77777777" w:rsidR="00071D61" w:rsidRPr="003C6428" w:rsidRDefault="00071D61" w:rsidP="00945408">
      <w:pPr>
        <w:numPr>
          <w:ilvl w:val="0"/>
          <w:numId w:val="364"/>
        </w:numPr>
        <w:spacing w:before="120" w:after="0"/>
        <w:ind w:left="0" w:right="142" w:firstLine="0"/>
        <w:contextualSpacing/>
        <w:rPr>
          <w:bCs/>
        </w:rPr>
      </w:pPr>
      <w:r w:rsidRPr="003C6428">
        <w:rPr>
          <w:bCs/>
        </w:rPr>
        <w:t xml:space="preserve">Fournitures des matériaux ; </w:t>
      </w:r>
    </w:p>
    <w:p w14:paraId="6F3993F8" w14:textId="77777777" w:rsidR="00071D61" w:rsidRPr="003C6428" w:rsidRDefault="00071D61" w:rsidP="00945408">
      <w:pPr>
        <w:numPr>
          <w:ilvl w:val="0"/>
          <w:numId w:val="364"/>
        </w:numPr>
        <w:spacing w:before="120" w:after="0"/>
        <w:ind w:left="0" w:right="142" w:firstLine="0"/>
        <w:rPr>
          <w:bCs/>
        </w:rPr>
      </w:pPr>
      <w:r w:rsidRPr="003C6428">
        <w:rPr>
          <w:bCs/>
        </w:rPr>
        <w:t xml:space="preserve">Joints conformément aux plans visés bon pour exécution ; </w:t>
      </w:r>
    </w:p>
    <w:p w14:paraId="6F3993F9" w14:textId="77777777" w:rsidR="00071D61" w:rsidRPr="003C6428" w:rsidRDefault="00071D61" w:rsidP="00945408">
      <w:pPr>
        <w:numPr>
          <w:ilvl w:val="0"/>
          <w:numId w:val="364"/>
        </w:numPr>
        <w:spacing w:before="120" w:after="0"/>
        <w:ind w:left="0" w:right="142" w:firstLine="0"/>
        <w:rPr>
          <w:bCs/>
        </w:rPr>
      </w:pPr>
      <w:r w:rsidRPr="003C6428">
        <w:rPr>
          <w:bCs/>
        </w:rPr>
        <w:t>Coffrages soignés plan ou courbe pour béton selon les règles de l'art;</w:t>
      </w:r>
    </w:p>
    <w:p w14:paraId="6F3993FA" w14:textId="77777777" w:rsidR="00071D61" w:rsidRPr="003C6428" w:rsidRDefault="00071D61" w:rsidP="00945408">
      <w:pPr>
        <w:numPr>
          <w:ilvl w:val="0"/>
          <w:numId w:val="364"/>
        </w:numPr>
        <w:spacing w:before="120" w:after="0"/>
        <w:ind w:left="0" w:right="142" w:firstLine="0"/>
        <w:rPr>
          <w:bCs/>
        </w:rPr>
      </w:pPr>
      <w:r w:rsidRPr="003C6428">
        <w:rPr>
          <w:bCs/>
        </w:rPr>
        <w:t xml:space="preserve">Vibration du béton ; </w:t>
      </w:r>
    </w:p>
    <w:p w14:paraId="6F3993FB" w14:textId="77777777" w:rsidR="00071D61" w:rsidRPr="003C6428" w:rsidRDefault="00071D61" w:rsidP="00945408">
      <w:pPr>
        <w:numPr>
          <w:ilvl w:val="0"/>
          <w:numId w:val="364"/>
        </w:numPr>
        <w:spacing w:before="120" w:after="0"/>
        <w:ind w:left="0" w:right="142" w:firstLine="0"/>
        <w:rPr>
          <w:bCs/>
        </w:rPr>
      </w:pPr>
      <w:r w:rsidRPr="003C6428">
        <w:rPr>
          <w:bCs/>
        </w:rPr>
        <w:t xml:space="preserve">Mise en œuvre du béton. </w:t>
      </w:r>
    </w:p>
    <w:p w14:paraId="6F3993FC" w14:textId="77777777" w:rsidR="00071D61" w:rsidRPr="003C6428" w:rsidRDefault="00071D61" w:rsidP="00465E69">
      <w:pPr>
        <w:spacing w:line="256" w:lineRule="auto"/>
        <w:ind w:left="0" w:right="141" w:firstLine="0"/>
        <w:rPr>
          <w:bCs/>
        </w:rPr>
      </w:pPr>
      <w:r w:rsidRPr="003C6428">
        <w:rPr>
          <w:bCs/>
        </w:rPr>
        <w:t>Ce prix comprend les coffrages et échafaudages nécessaires à la réalisation des ouvrages Ainsi que toutes autres sujétions résultantes des documents contractuels.</w:t>
      </w:r>
    </w:p>
    <w:p w14:paraId="6F3993FD" w14:textId="77777777" w:rsidR="00071D61" w:rsidRPr="003C6428" w:rsidRDefault="00071D61" w:rsidP="00465E69">
      <w:pPr>
        <w:pStyle w:val="Prix2-style"/>
        <w:spacing w:after="0"/>
        <w:ind w:left="0" w:firstLine="0"/>
        <w:rPr>
          <w:lang w:val="fr-FR"/>
        </w:rPr>
      </w:pPr>
      <w:r w:rsidRPr="003C6428">
        <w:rPr>
          <w:lang w:val="fr-FR"/>
        </w:rPr>
        <w:t xml:space="preserve">Coffrage pour déviation </w:t>
      </w:r>
    </w:p>
    <w:p w14:paraId="6F3993FE" w14:textId="77777777" w:rsidR="00071D61" w:rsidRPr="003C6428" w:rsidRDefault="00071D61" w:rsidP="00465E69">
      <w:pPr>
        <w:spacing w:line="256" w:lineRule="auto"/>
        <w:ind w:left="0" w:right="141" w:firstLine="0"/>
        <w:rPr>
          <w:bCs/>
        </w:rPr>
      </w:pPr>
      <w:r w:rsidRPr="003C6428">
        <w:rPr>
          <w:bCs/>
        </w:rPr>
        <w:t>Ce prix rémunère au mètre carré les coffrages soignés pour les tabliers des ponts et comprend toutes sujétions de mise en place, de surface courbes ou inclinées, de coffrage perdu et d'échafaudage pour parties en encorbellements ainsi que toutes fournitures.</w:t>
      </w:r>
    </w:p>
    <w:p w14:paraId="6F3993FF" w14:textId="77777777" w:rsidR="00071D61" w:rsidRPr="003C6428" w:rsidRDefault="00071D61" w:rsidP="00465E69">
      <w:pPr>
        <w:pStyle w:val="Prix2-style"/>
        <w:spacing w:after="0"/>
        <w:ind w:left="0" w:firstLine="0"/>
        <w:rPr>
          <w:lang w:val="fr-FR"/>
        </w:rPr>
      </w:pPr>
      <w:r w:rsidRPr="003C6428">
        <w:rPr>
          <w:lang w:val="fr-FR"/>
        </w:rPr>
        <w:t xml:space="preserve">Aciers pour déviation </w:t>
      </w:r>
    </w:p>
    <w:p w14:paraId="6F399400" w14:textId="77777777" w:rsidR="00071D61" w:rsidRPr="003C6428" w:rsidRDefault="00071D61" w:rsidP="00465E69">
      <w:pPr>
        <w:spacing w:line="256" w:lineRule="auto"/>
        <w:ind w:left="0" w:firstLine="0"/>
        <w:rPr>
          <w:bCs/>
        </w:rPr>
      </w:pPr>
      <w:r w:rsidRPr="003C6428">
        <w:rPr>
          <w:bCs/>
        </w:rPr>
        <w:t>Ce prix rémunère au kilogramme la fourniture, le transport, le façonnage et la mise en place des aciers à haute adhérence conformément au prix n°C-2-9 du fascicule n°2 du CPC et aux plans visés « bon pour exécution ». Ce prix comprend toutes autres sujétions résultantes des documents contractuels.</w:t>
      </w:r>
    </w:p>
    <w:p w14:paraId="6F399401" w14:textId="77777777" w:rsidR="00071D61" w:rsidRPr="003C6428" w:rsidRDefault="00071D61" w:rsidP="00465E69">
      <w:pPr>
        <w:pStyle w:val="Prix2-style"/>
        <w:spacing w:after="0"/>
        <w:ind w:left="0" w:firstLine="0"/>
        <w:rPr>
          <w:lang w:val="fr-FR"/>
        </w:rPr>
      </w:pPr>
      <w:r w:rsidRPr="003C6428">
        <w:rPr>
          <w:lang w:val="fr-FR"/>
        </w:rPr>
        <w:t xml:space="preserve">Buse Ø1200 mm pour déviation </w:t>
      </w:r>
    </w:p>
    <w:p w14:paraId="6F399402" w14:textId="77777777" w:rsidR="00071D61" w:rsidRPr="003C6428" w:rsidRDefault="00071D61" w:rsidP="00465E69">
      <w:pPr>
        <w:pStyle w:val="Prix2-style"/>
        <w:numPr>
          <w:ilvl w:val="0"/>
          <w:numId w:val="0"/>
        </w:numPr>
        <w:spacing w:after="0"/>
        <w:rPr>
          <w:lang w:val="fr-FR"/>
        </w:rPr>
      </w:pPr>
    </w:p>
    <w:p w14:paraId="6F399403" w14:textId="77777777" w:rsidR="00071D61" w:rsidRPr="003C6428" w:rsidRDefault="00071D61" w:rsidP="00465E69">
      <w:pPr>
        <w:spacing w:line="256" w:lineRule="auto"/>
        <w:ind w:left="0" w:firstLine="0"/>
        <w:rPr>
          <w:bCs/>
        </w:rPr>
      </w:pPr>
      <w:r w:rsidRPr="003C6428">
        <w:rPr>
          <w:bCs/>
        </w:rPr>
        <w:t>Ce prix rémunère au mètre linéaire la fourniture, le transport et la mise en place des buses en béton armé de Ø 1200 mm classe 135 A et ce dans les mêmes conditions que les prix n° C.4.1.2.d du fascicule n°2du CPC applicable aux travaux routiers courants et conformément à la norme marocaine NM10.1.027 .</w:t>
      </w:r>
    </w:p>
    <w:p w14:paraId="6F399404" w14:textId="77777777" w:rsidR="00071D61" w:rsidRPr="003C6428" w:rsidRDefault="00071D61" w:rsidP="00465E69">
      <w:pPr>
        <w:spacing w:line="256" w:lineRule="auto"/>
        <w:ind w:left="0" w:firstLine="0"/>
        <w:rPr>
          <w:bCs/>
        </w:rPr>
      </w:pPr>
      <w:r w:rsidRPr="003C6428">
        <w:rPr>
          <w:bCs/>
        </w:rPr>
        <w:t>Il comprend les frais de manutention, de coupe éventuelle pour confectionner des éléments de bout de longueur inférieure à 3 ml y afférents et toutes autres sujétions résultantes des documents contractuels.</w:t>
      </w:r>
    </w:p>
    <w:p w14:paraId="6F399405" w14:textId="77777777" w:rsidR="00071D61" w:rsidRPr="003C6428" w:rsidRDefault="00071D61" w:rsidP="00465E69">
      <w:pPr>
        <w:pStyle w:val="Prix2-style"/>
        <w:numPr>
          <w:ilvl w:val="0"/>
          <w:numId w:val="0"/>
        </w:numPr>
        <w:spacing w:after="0"/>
        <w:rPr>
          <w:b/>
          <w:bCs w:val="0"/>
          <w:lang w:val="fr-FR"/>
        </w:rPr>
      </w:pPr>
      <w:r w:rsidRPr="003C6428">
        <w:rPr>
          <w:b/>
          <w:bCs w:val="0"/>
          <w:lang w:val="fr-FR"/>
        </w:rPr>
        <w:t>RACCORDEMENTS</w:t>
      </w:r>
    </w:p>
    <w:p w14:paraId="6F399406" w14:textId="77777777" w:rsidR="00071D61" w:rsidRPr="003C6428" w:rsidRDefault="00071D61" w:rsidP="00465E69">
      <w:pPr>
        <w:pStyle w:val="Prix2-style"/>
        <w:numPr>
          <w:ilvl w:val="0"/>
          <w:numId w:val="0"/>
        </w:numPr>
        <w:spacing w:after="0"/>
        <w:rPr>
          <w:b/>
          <w:bCs w:val="0"/>
          <w:lang w:val="fr-FR"/>
        </w:rPr>
      </w:pPr>
    </w:p>
    <w:p w14:paraId="6F399407" w14:textId="77777777" w:rsidR="00071D61" w:rsidRPr="003C6428" w:rsidRDefault="00071D61" w:rsidP="00465E69">
      <w:pPr>
        <w:pStyle w:val="Prix2-style"/>
        <w:ind w:left="0" w:firstLine="0"/>
        <w:rPr>
          <w:lang w:val="fr-FR"/>
        </w:rPr>
      </w:pPr>
      <w:r w:rsidRPr="003C6428">
        <w:rPr>
          <w:lang w:val="fr-FR"/>
        </w:rPr>
        <w:t>Déblais en terrain toute naturepour raccordement</w:t>
      </w:r>
    </w:p>
    <w:p w14:paraId="6F399408" w14:textId="77777777" w:rsidR="00071D61" w:rsidRPr="003C6428" w:rsidRDefault="00071D61" w:rsidP="00465E69">
      <w:pPr>
        <w:pStyle w:val="Prix2-style"/>
        <w:numPr>
          <w:ilvl w:val="0"/>
          <w:numId w:val="0"/>
        </w:numPr>
        <w:spacing w:after="0"/>
        <w:rPr>
          <w:lang w:val="fr-FR"/>
        </w:rPr>
      </w:pPr>
    </w:p>
    <w:p w14:paraId="6F399409" w14:textId="77777777" w:rsidR="00071D61" w:rsidRPr="003C6428" w:rsidRDefault="00071D61" w:rsidP="00465E69">
      <w:pPr>
        <w:spacing w:line="256" w:lineRule="auto"/>
        <w:ind w:left="0" w:firstLine="0"/>
        <w:rPr>
          <w:bCs/>
        </w:rPr>
      </w:pPr>
      <w:r w:rsidRPr="003C6428">
        <w:rPr>
          <w:bCs/>
        </w:rPr>
        <w:t>Ce prix rémunère au mètre cube les déblais suivant les prescriptions des prix n° B-4-1 et n° D-1.1 du fascicule n°2 du CPC. Ce prix comprend les déblais de toutes natures y compris le rocher, quel que soit le mode d'extraction qu’ils soient réutilisables ou non réutilisables à mettre en dépôt définitif. Les déblais sont exécutés conformément aux plans visés « Bon pour exécution ». Ce prix comprend :</w:t>
      </w:r>
    </w:p>
    <w:p w14:paraId="6F39940A" w14:textId="77777777" w:rsidR="00071D61" w:rsidRPr="003C6428" w:rsidRDefault="00071D61" w:rsidP="00465E69">
      <w:pPr>
        <w:spacing w:line="256" w:lineRule="auto"/>
        <w:ind w:left="0" w:firstLine="0"/>
        <w:rPr>
          <w:bCs/>
        </w:rPr>
      </w:pPr>
      <w:r w:rsidRPr="003C6428">
        <w:rPr>
          <w:bCs/>
        </w:rPr>
        <w:t>Le réglage, l’arrosage et le compactage du fond de forme ;</w:t>
      </w:r>
    </w:p>
    <w:p w14:paraId="6F39940B" w14:textId="77777777" w:rsidR="00071D61" w:rsidRPr="003C6428" w:rsidRDefault="00071D61" w:rsidP="00465E69">
      <w:pPr>
        <w:spacing w:line="256" w:lineRule="auto"/>
        <w:ind w:left="0" w:firstLine="0"/>
        <w:rPr>
          <w:bCs/>
        </w:rPr>
      </w:pPr>
      <w:r w:rsidRPr="003C6428">
        <w:rPr>
          <w:bCs/>
        </w:rPr>
        <w:t>Le décapage de la terre végétale ;</w:t>
      </w:r>
    </w:p>
    <w:p w14:paraId="6F39940C" w14:textId="77777777" w:rsidR="00071D61" w:rsidRPr="003C6428" w:rsidRDefault="00071D61" w:rsidP="00465E69">
      <w:pPr>
        <w:spacing w:line="256" w:lineRule="auto"/>
        <w:ind w:left="0" w:firstLine="0"/>
        <w:rPr>
          <w:bCs/>
        </w:rPr>
      </w:pPr>
      <w:r w:rsidRPr="003C6428">
        <w:rPr>
          <w:bCs/>
        </w:rPr>
        <w:lastRenderedPageBreak/>
        <w:t>Déblais à redans, déblai pour bêche d’ancrage ;</w:t>
      </w:r>
    </w:p>
    <w:p w14:paraId="6F39940D" w14:textId="77777777" w:rsidR="00071D61" w:rsidRPr="003C6428" w:rsidRDefault="00071D61" w:rsidP="00465E69">
      <w:pPr>
        <w:spacing w:line="256" w:lineRule="auto"/>
        <w:ind w:left="0" w:firstLine="0"/>
        <w:rPr>
          <w:bCs/>
        </w:rPr>
      </w:pPr>
      <w:r w:rsidRPr="003C6428">
        <w:rPr>
          <w:bCs/>
        </w:rPr>
        <w:t>Déblai pour purge, notamment les purges nécessaires au reclassement du sol support lorsque celui-ci a une portance insuffisante constatée par le Maître d’Ouvrage ;</w:t>
      </w:r>
    </w:p>
    <w:p w14:paraId="6F39940E" w14:textId="77777777" w:rsidR="00071D61" w:rsidRPr="003C6428" w:rsidRDefault="00071D61" w:rsidP="00465E69">
      <w:pPr>
        <w:spacing w:line="256" w:lineRule="auto"/>
        <w:ind w:left="0" w:firstLine="0"/>
        <w:rPr>
          <w:bCs/>
        </w:rPr>
      </w:pPr>
      <w:r w:rsidRPr="003C6428">
        <w:rPr>
          <w:bCs/>
        </w:rPr>
        <w:t>Déblai pour décaissement en terrain de toute nature et quelque soient les obstacles rencontrés, y compris le nivellement superficiel, le réglage définitif et le compactage de fond de forme. (Compactage à 95% du Proctor Modifié) ;</w:t>
      </w:r>
    </w:p>
    <w:p w14:paraId="6F39940F" w14:textId="77777777" w:rsidR="00071D61" w:rsidRPr="003C6428" w:rsidRDefault="00071D61" w:rsidP="00465E69">
      <w:pPr>
        <w:spacing w:line="256" w:lineRule="auto"/>
        <w:ind w:left="0" w:firstLine="0"/>
        <w:rPr>
          <w:bCs/>
        </w:rPr>
      </w:pPr>
      <w:r w:rsidRPr="003C6428">
        <w:rPr>
          <w:bCs/>
        </w:rPr>
        <w:t>Le chargement, le transport, quelle que soit la distance, pour mise en dépôt définitif des matériaux non réutilisables ou excédentaires, dans les lieux agréés par le Maître d’ouvrage, le déchargement ainsi que le réglage des matériaux mis en dépôt ;</w:t>
      </w:r>
    </w:p>
    <w:p w14:paraId="6F399410" w14:textId="77777777" w:rsidR="00071D61" w:rsidRPr="003C6428" w:rsidRDefault="00071D61" w:rsidP="00465E69">
      <w:pPr>
        <w:spacing w:line="256" w:lineRule="auto"/>
        <w:ind w:left="0" w:firstLine="0"/>
        <w:rPr>
          <w:bCs/>
        </w:rPr>
      </w:pPr>
      <w:r w:rsidRPr="003C6428">
        <w:rPr>
          <w:bCs/>
        </w:rPr>
        <w:t>Les sujétions et conséquences résultant de la présence des eaux souterraines ou superficielles ;</w:t>
      </w:r>
    </w:p>
    <w:p w14:paraId="6F399411" w14:textId="77777777" w:rsidR="00071D61" w:rsidRPr="003C6428" w:rsidRDefault="00071D61" w:rsidP="00465E69">
      <w:pPr>
        <w:spacing w:line="256" w:lineRule="auto"/>
        <w:ind w:left="0" w:firstLine="0"/>
        <w:rPr>
          <w:bCs/>
        </w:rPr>
      </w:pPr>
      <w:r w:rsidRPr="003C6428">
        <w:rPr>
          <w:bCs/>
        </w:rPr>
        <w:t>L’évacuation des matériaux issus des éboulements, des zones des glissements ou de décrochements des talus et réglage des talus éboulés ;</w:t>
      </w:r>
    </w:p>
    <w:p w14:paraId="6F399412" w14:textId="77777777" w:rsidR="00071D61" w:rsidRPr="003C6428" w:rsidRDefault="00071D61" w:rsidP="00465E69">
      <w:pPr>
        <w:spacing w:line="256" w:lineRule="auto"/>
        <w:ind w:left="0" w:firstLine="0"/>
        <w:rPr>
          <w:bCs/>
        </w:rPr>
      </w:pPr>
      <w:r w:rsidRPr="003C6428">
        <w:rPr>
          <w:bCs/>
        </w:rPr>
        <w:t>Toutes les sujétions relatives à la sécurité ;</w:t>
      </w:r>
    </w:p>
    <w:p w14:paraId="6F399413" w14:textId="77777777" w:rsidR="00071D61" w:rsidRPr="003C6428" w:rsidRDefault="00071D61" w:rsidP="00465E69">
      <w:pPr>
        <w:spacing w:line="256" w:lineRule="auto"/>
        <w:ind w:left="0" w:firstLine="0"/>
        <w:rPr>
          <w:bCs/>
        </w:rPr>
      </w:pPr>
      <w:r w:rsidRPr="003C6428">
        <w:rPr>
          <w:bCs/>
        </w:rPr>
        <w:t>Ainsi que toutes sujétions de bonne exécution et résultants des documents contractuels.</w:t>
      </w:r>
    </w:p>
    <w:p w14:paraId="6F399414" w14:textId="77777777" w:rsidR="00071D61" w:rsidRPr="003C6428" w:rsidRDefault="00071D61" w:rsidP="00465E69">
      <w:pPr>
        <w:spacing w:line="256" w:lineRule="auto"/>
        <w:ind w:left="0" w:firstLine="0"/>
        <w:rPr>
          <w:bCs/>
        </w:rPr>
      </w:pPr>
      <w:r w:rsidRPr="003C6428">
        <w:rPr>
          <w:bCs/>
        </w:rPr>
        <w:t>Prix payé au mètre cube.</w:t>
      </w:r>
    </w:p>
    <w:p w14:paraId="6F399415" w14:textId="77777777" w:rsidR="00071D61" w:rsidRPr="003C6428" w:rsidRDefault="00071D61" w:rsidP="00465E69">
      <w:pPr>
        <w:pStyle w:val="Prix2-style"/>
        <w:numPr>
          <w:ilvl w:val="0"/>
          <w:numId w:val="0"/>
        </w:numPr>
        <w:spacing w:after="0"/>
        <w:rPr>
          <w:lang w:val="fr-FR"/>
        </w:rPr>
      </w:pPr>
    </w:p>
    <w:p w14:paraId="6F399416" w14:textId="77777777" w:rsidR="00071D61" w:rsidRPr="003C6428" w:rsidRDefault="00071D61" w:rsidP="00465E69">
      <w:pPr>
        <w:pStyle w:val="Prix2-style"/>
        <w:spacing w:after="0"/>
        <w:ind w:left="0" w:firstLine="0"/>
        <w:rPr>
          <w:lang w:val="fr-FR"/>
        </w:rPr>
      </w:pPr>
      <w:r w:rsidRPr="003C6428">
        <w:rPr>
          <w:lang w:val="fr-FR"/>
        </w:rPr>
        <w:t>Remblais pour raccordement</w:t>
      </w:r>
    </w:p>
    <w:p w14:paraId="6F399417" w14:textId="77777777" w:rsidR="00071D61" w:rsidRPr="003C6428" w:rsidRDefault="00071D61" w:rsidP="00465E69">
      <w:pPr>
        <w:pStyle w:val="Prix2-style"/>
        <w:numPr>
          <w:ilvl w:val="0"/>
          <w:numId w:val="0"/>
        </w:numPr>
        <w:spacing w:after="0"/>
        <w:rPr>
          <w:lang w:val="fr-FR"/>
        </w:rPr>
      </w:pPr>
    </w:p>
    <w:p w14:paraId="6F399418" w14:textId="77777777" w:rsidR="00071D61" w:rsidRPr="003C6428" w:rsidRDefault="00071D61" w:rsidP="00465E69">
      <w:pPr>
        <w:spacing w:line="256" w:lineRule="auto"/>
        <w:ind w:left="0" w:firstLine="0"/>
        <w:rPr>
          <w:bCs/>
        </w:rPr>
      </w:pPr>
      <w:r w:rsidRPr="003C6428">
        <w:rPr>
          <w:bCs/>
        </w:rPr>
        <w:t xml:space="preserve">Ce prix rémunère, au mètre cube, les remblais méthodiquement compactés, quels que soient la nature, la situation, la provenance issues de déblais ou d’emprunts, le profil en travers conformément aux plans « Bon pour exécution </w:t>
      </w:r>
    </w:p>
    <w:p w14:paraId="6F399419" w14:textId="77777777" w:rsidR="00071D61" w:rsidRPr="003C6428" w:rsidRDefault="00071D61" w:rsidP="00465E69">
      <w:pPr>
        <w:spacing w:line="256" w:lineRule="auto"/>
        <w:ind w:left="0" w:firstLine="0"/>
        <w:rPr>
          <w:bCs/>
        </w:rPr>
      </w:pPr>
      <w:r w:rsidRPr="003C6428">
        <w:rPr>
          <w:bCs/>
        </w:rPr>
        <w:t>La réception des arases par le maitre d’ouvrage se fera par mesure des déformations à la plaque afin d’obtenir les exigences suivantes :(EV2 ≥ 50 MPA, k ≤ 2).</w:t>
      </w:r>
    </w:p>
    <w:p w14:paraId="6F39941A" w14:textId="77777777" w:rsidR="00071D61" w:rsidRPr="003C6428" w:rsidRDefault="00071D61" w:rsidP="00465E69">
      <w:pPr>
        <w:spacing w:line="256" w:lineRule="auto"/>
        <w:ind w:left="0" w:firstLine="0"/>
        <w:rPr>
          <w:bCs/>
        </w:rPr>
      </w:pPr>
      <w:r w:rsidRPr="003C6428">
        <w:rPr>
          <w:bCs/>
        </w:rPr>
        <w:t>Ce prix rémunère de même, le décapage de la terre végétale, les remblais à réaliser en redans. Ce prix comprend, les planches d’essai relatives à l’acceptation des matériaux de remblais, la fourniture, le transport, le répandage des matériaux par couches successives compatibles avec la nature des matériaux et les moyens de compactage, l’arrosage et le malaxage en vue d’obtenir la teneur en eau requise, le compactage, le réglage et la finition de l’arase ainsi que toutes sujétions résultantes des documents contractuels.</w:t>
      </w:r>
    </w:p>
    <w:p w14:paraId="6F39941B" w14:textId="77777777" w:rsidR="00071D61" w:rsidRPr="003C6428" w:rsidRDefault="00071D61" w:rsidP="00465E69">
      <w:pPr>
        <w:spacing w:line="256" w:lineRule="auto"/>
        <w:ind w:left="0" w:firstLine="0"/>
        <w:rPr>
          <w:bCs/>
        </w:rPr>
      </w:pPr>
      <w:r w:rsidRPr="003C6428">
        <w:rPr>
          <w:bCs/>
        </w:rPr>
        <w:t>Prix payé au mètre cube.</w:t>
      </w:r>
    </w:p>
    <w:p w14:paraId="6F39941C" w14:textId="77777777" w:rsidR="00071D61" w:rsidRPr="003C6428" w:rsidRDefault="00071D61" w:rsidP="00465E69">
      <w:pPr>
        <w:pStyle w:val="Prix2-style"/>
        <w:numPr>
          <w:ilvl w:val="0"/>
          <w:numId w:val="0"/>
        </w:numPr>
        <w:spacing w:after="0"/>
        <w:rPr>
          <w:lang w:val="fr-FR"/>
        </w:rPr>
      </w:pPr>
    </w:p>
    <w:p w14:paraId="6F39941D" w14:textId="77777777" w:rsidR="00071D61" w:rsidRPr="003C6428" w:rsidRDefault="00071D61" w:rsidP="00465E69">
      <w:pPr>
        <w:pStyle w:val="Prix2-style"/>
        <w:spacing w:after="0"/>
        <w:ind w:left="0" w:firstLine="0"/>
        <w:rPr>
          <w:lang w:val="fr-FR"/>
        </w:rPr>
      </w:pPr>
      <w:r w:rsidRPr="003C6428">
        <w:rPr>
          <w:lang w:val="fr-FR"/>
        </w:rPr>
        <w:t xml:space="preserve">Mise en </w:t>
      </w:r>
      <w:r w:rsidR="00610106" w:rsidRPr="003C6428">
        <w:rPr>
          <w:lang w:val="fr-FR"/>
        </w:rPr>
        <w:t>œuvre</w:t>
      </w:r>
      <w:r w:rsidRPr="003C6428">
        <w:rPr>
          <w:lang w:val="fr-FR"/>
        </w:rPr>
        <w:t xml:space="preserve"> du BBSG 3 y compris couche d’accrochage </w:t>
      </w:r>
    </w:p>
    <w:p w14:paraId="6F39941E" w14:textId="77777777" w:rsidR="00071D61" w:rsidRPr="003C6428" w:rsidRDefault="00071D61" w:rsidP="00465E69">
      <w:pPr>
        <w:pStyle w:val="Prix2-style"/>
        <w:numPr>
          <w:ilvl w:val="0"/>
          <w:numId w:val="0"/>
        </w:numPr>
        <w:spacing w:after="0"/>
        <w:rPr>
          <w:lang w:val="fr-FR"/>
        </w:rPr>
      </w:pPr>
    </w:p>
    <w:p w14:paraId="6F39941F" w14:textId="77777777" w:rsidR="00071D61" w:rsidRPr="003C6428" w:rsidRDefault="00071D61" w:rsidP="00465E69">
      <w:pPr>
        <w:spacing w:line="256" w:lineRule="auto"/>
        <w:ind w:left="0" w:firstLine="0"/>
        <w:rPr>
          <w:bCs/>
        </w:rPr>
      </w:pPr>
      <w:r w:rsidRPr="003C6428">
        <w:rPr>
          <w:bCs/>
        </w:rPr>
        <w:t xml:space="preserve">Ce prix rémunère à la tonne la fabrication, la fourniture, le transport et la mise en œuvre des bétons bitumineux type BBSG3 0/10 pour couche de roulement suivant les prescriptions de la norme marocaine NM EN 13108-1 :2018 et suivant les spécifications du présent CPS. Ce prix comporte aussi la fourniture et la mise en œuvre de la couche d’accrochage en émulsion de bitume à rupture rapide à un dosage agréé par le maître d’ouvrage et qui ne peut être inférieur à 400g/m2 ainsi que toutes autres sujétions résultantes des documents contractuels. Le </w:t>
      </w:r>
      <w:r w:rsidRPr="003C6428">
        <w:rPr>
          <w:bCs/>
        </w:rPr>
        <w:lastRenderedPageBreak/>
        <w:t xml:space="preserve">répandage se fera au finisseur en pleine largeur de 6m en respectant les dévers exigés par les plans visés « Bon pour exécution ». </w:t>
      </w:r>
    </w:p>
    <w:p w14:paraId="6F399420" w14:textId="77777777" w:rsidR="00071D61" w:rsidRPr="003C6428" w:rsidRDefault="00071D61" w:rsidP="00465E69">
      <w:pPr>
        <w:spacing w:line="256" w:lineRule="auto"/>
        <w:ind w:left="0" w:firstLine="0"/>
        <w:rPr>
          <w:bCs/>
        </w:rPr>
      </w:pPr>
      <w:r w:rsidRPr="003C6428">
        <w:rPr>
          <w:bCs/>
        </w:rPr>
        <w:t xml:space="preserve">Toutefois ce prix ne comprend pas la fourniture et le transport du liant pour BBSG3 0/10 qui sont payés dans un prix à part. </w:t>
      </w:r>
    </w:p>
    <w:p w14:paraId="6F399421" w14:textId="77777777" w:rsidR="00071D61" w:rsidRPr="003C6428" w:rsidRDefault="00071D61" w:rsidP="00465E69">
      <w:pPr>
        <w:pStyle w:val="Prix2-style"/>
        <w:numPr>
          <w:ilvl w:val="0"/>
          <w:numId w:val="0"/>
        </w:numPr>
        <w:spacing w:after="0"/>
        <w:rPr>
          <w:rFonts w:ascii="Tw Cen MT" w:eastAsiaTheme="minorHAnsi" w:hAnsi="Tw Cen MT" w:cs="Tw Cen MT"/>
          <w:b/>
          <w:color w:val="000000"/>
          <w:u w:val="none"/>
          <w:lang w:val="fr-FR" w:eastAsia="en-US"/>
        </w:rPr>
      </w:pPr>
    </w:p>
    <w:p w14:paraId="6F399422" w14:textId="77777777" w:rsidR="00071D61" w:rsidRPr="003C6428" w:rsidRDefault="00071D61" w:rsidP="00465E69">
      <w:pPr>
        <w:pStyle w:val="Prix2-style"/>
        <w:spacing w:after="0"/>
        <w:ind w:left="0" w:firstLine="0"/>
        <w:rPr>
          <w:lang w:val="fr-FR"/>
        </w:rPr>
      </w:pPr>
      <w:r w:rsidRPr="003C6428">
        <w:rPr>
          <w:lang w:val="fr-FR"/>
        </w:rPr>
        <w:t>Bitume pur pour BBSG3 et GB3</w:t>
      </w:r>
    </w:p>
    <w:p w14:paraId="6F399423" w14:textId="77777777" w:rsidR="00071D61" w:rsidRPr="003C6428" w:rsidRDefault="00071D61" w:rsidP="00465E69">
      <w:pPr>
        <w:pStyle w:val="Prix2-style"/>
        <w:numPr>
          <w:ilvl w:val="0"/>
          <w:numId w:val="0"/>
        </w:numPr>
        <w:spacing w:after="0"/>
        <w:rPr>
          <w:lang w:val="fr-FR"/>
        </w:rPr>
      </w:pPr>
    </w:p>
    <w:p w14:paraId="6F399424" w14:textId="77777777" w:rsidR="00071D61" w:rsidRPr="003C6428" w:rsidRDefault="00071D61" w:rsidP="00465E69">
      <w:pPr>
        <w:autoSpaceDE w:val="0"/>
        <w:autoSpaceDN w:val="0"/>
        <w:adjustRightInd w:val="0"/>
        <w:spacing w:after="0"/>
        <w:ind w:left="0" w:firstLine="0"/>
        <w:rPr>
          <w:bCs/>
        </w:rPr>
      </w:pPr>
      <w:r w:rsidRPr="003C6428">
        <w:rPr>
          <w:bCs/>
        </w:rPr>
        <w:t xml:space="preserve">Ce prix rémunère à la tonne la fourniture, le stockage et le transport de bitume pur 35/50 suivant les prescriptions de la normeEN 12591, pour la réalisation de la GB3 et du BBSG2 ainsi que toutes autres sujétions résultantes des documents contractuels. </w:t>
      </w:r>
    </w:p>
    <w:p w14:paraId="6F399425" w14:textId="77777777" w:rsidR="00071D61" w:rsidRPr="003C6428" w:rsidRDefault="00071D61" w:rsidP="00465E69">
      <w:pPr>
        <w:pStyle w:val="Prix2-style"/>
        <w:numPr>
          <w:ilvl w:val="0"/>
          <w:numId w:val="0"/>
        </w:numPr>
        <w:spacing w:after="0"/>
        <w:rPr>
          <w:u w:val="none"/>
          <w:lang w:val="fr-FR"/>
        </w:rPr>
      </w:pPr>
      <w:r w:rsidRPr="003C6428">
        <w:rPr>
          <w:u w:val="none"/>
          <w:lang w:val="fr-FR"/>
        </w:rPr>
        <w:t>Prix payé à la tonne</w:t>
      </w:r>
    </w:p>
    <w:p w14:paraId="6F399426" w14:textId="77777777" w:rsidR="00071D61" w:rsidRPr="003C6428" w:rsidRDefault="00071D61" w:rsidP="00465E69">
      <w:pPr>
        <w:pStyle w:val="Prix2-style"/>
        <w:numPr>
          <w:ilvl w:val="0"/>
          <w:numId w:val="0"/>
        </w:numPr>
        <w:spacing w:after="0"/>
        <w:rPr>
          <w:u w:val="none"/>
          <w:lang w:val="fr-FR"/>
        </w:rPr>
      </w:pPr>
    </w:p>
    <w:p w14:paraId="6F399427" w14:textId="77777777" w:rsidR="00071D61" w:rsidRPr="003C6428" w:rsidRDefault="00071D61" w:rsidP="00465E69">
      <w:pPr>
        <w:pStyle w:val="Prix2-style"/>
        <w:spacing w:after="0"/>
        <w:ind w:left="0" w:firstLine="0"/>
        <w:rPr>
          <w:lang w:val="fr-FR"/>
        </w:rPr>
      </w:pPr>
      <w:r w:rsidRPr="003C6428">
        <w:rPr>
          <w:lang w:val="fr-FR"/>
        </w:rPr>
        <w:t>Mise en oeuvre de GB3 y compris la couche</w:t>
      </w:r>
    </w:p>
    <w:p w14:paraId="6F399428" w14:textId="77777777" w:rsidR="00071D61" w:rsidRPr="003C6428" w:rsidRDefault="00071D61" w:rsidP="00465E69">
      <w:pPr>
        <w:pStyle w:val="Prix2-style"/>
        <w:numPr>
          <w:ilvl w:val="0"/>
          <w:numId w:val="0"/>
        </w:numPr>
        <w:spacing w:after="0"/>
        <w:rPr>
          <w:lang w:val="fr-FR"/>
        </w:rPr>
      </w:pPr>
    </w:p>
    <w:p w14:paraId="6F399429" w14:textId="77777777" w:rsidR="00071D61" w:rsidRPr="003C6428" w:rsidRDefault="00071D61" w:rsidP="00465E69">
      <w:pPr>
        <w:autoSpaceDE w:val="0"/>
        <w:autoSpaceDN w:val="0"/>
        <w:adjustRightInd w:val="0"/>
        <w:spacing w:after="0"/>
        <w:ind w:left="0" w:firstLine="0"/>
        <w:rPr>
          <w:bCs/>
        </w:rPr>
      </w:pPr>
      <w:r w:rsidRPr="003C6428">
        <w:rPr>
          <w:bCs/>
        </w:rPr>
        <w:t xml:space="preserve">Ce prix rémunère à la tonne la fabrication, la fourniture, le transport et la mise en œuvre de la GB3 0/14 pour couche de base suivant les prescriptions de la norme marocaine NM EN 13108-1 :2018et suivant les spécifications du présent CPS. Ce prix comporte aussi toutes autres sujétions résultantes des documents contractuels. Le répandage se fera au finisseur en pleine largeur de 6m en respectant les dévers exigés par les plans visés « Bon pour exécution ». </w:t>
      </w:r>
    </w:p>
    <w:p w14:paraId="6F39942A" w14:textId="77777777" w:rsidR="00071D61" w:rsidRPr="003C6428" w:rsidRDefault="00071D61" w:rsidP="00465E69">
      <w:pPr>
        <w:autoSpaceDE w:val="0"/>
        <w:autoSpaceDN w:val="0"/>
        <w:adjustRightInd w:val="0"/>
        <w:spacing w:after="0"/>
        <w:ind w:left="0" w:firstLine="0"/>
        <w:rPr>
          <w:bCs/>
        </w:rPr>
      </w:pPr>
      <w:r w:rsidRPr="003C6428">
        <w:rPr>
          <w:bCs/>
        </w:rPr>
        <w:t xml:space="preserve">Toutefois ce prix ne comprend pas la fourniture et le transport du liant pour GB3 0/14 qui sont payés dans un prix à part. </w:t>
      </w:r>
    </w:p>
    <w:p w14:paraId="6F39942B" w14:textId="77777777" w:rsidR="00071D61" w:rsidRPr="003C6428" w:rsidRDefault="00071D61" w:rsidP="00465E69">
      <w:pPr>
        <w:pStyle w:val="Prix2-style"/>
        <w:numPr>
          <w:ilvl w:val="0"/>
          <w:numId w:val="0"/>
        </w:numPr>
        <w:spacing w:after="0"/>
        <w:rPr>
          <w:u w:val="none"/>
          <w:lang w:val="fr-FR"/>
        </w:rPr>
      </w:pPr>
      <w:r w:rsidRPr="003C6428">
        <w:rPr>
          <w:u w:val="none"/>
          <w:lang w:val="fr-FR"/>
        </w:rPr>
        <w:t>Prix payé à la tonne</w:t>
      </w:r>
    </w:p>
    <w:p w14:paraId="6F39942C" w14:textId="77777777" w:rsidR="00071D61" w:rsidRPr="003C6428" w:rsidRDefault="00071D61" w:rsidP="00465E69">
      <w:pPr>
        <w:pStyle w:val="Prix2-style"/>
        <w:numPr>
          <w:ilvl w:val="0"/>
          <w:numId w:val="0"/>
        </w:numPr>
        <w:spacing w:after="0"/>
        <w:rPr>
          <w:u w:val="none"/>
          <w:lang w:val="fr-FR"/>
        </w:rPr>
      </w:pPr>
    </w:p>
    <w:p w14:paraId="6F39942D" w14:textId="77777777" w:rsidR="00071D61" w:rsidRPr="003C6428" w:rsidRDefault="00071D61" w:rsidP="00465E69">
      <w:pPr>
        <w:pStyle w:val="Prix2-style"/>
        <w:ind w:left="0" w:firstLine="0"/>
        <w:rPr>
          <w:lang w:val="fr-FR"/>
        </w:rPr>
      </w:pPr>
      <w:r w:rsidRPr="003C6428">
        <w:rPr>
          <w:lang w:val="fr-FR"/>
        </w:rPr>
        <w:t>Couche de Fondation GNF1pour raccordement</w:t>
      </w:r>
    </w:p>
    <w:p w14:paraId="6F39942E" w14:textId="77777777" w:rsidR="00071D61" w:rsidRPr="003C6428" w:rsidRDefault="00071D61" w:rsidP="00465E69">
      <w:pPr>
        <w:pStyle w:val="Prix2-style"/>
        <w:numPr>
          <w:ilvl w:val="0"/>
          <w:numId w:val="0"/>
        </w:numPr>
        <w:spacing w:after="0"/>
        <w:rPr>
          <w:u w:val="none"/>
          <w:lang w:val="fr-FR"/>
        </w:rPr>
      </w:pPr>
      <w:r w:rsidRPr="003C6428">
        <w:rPr>
          <w:u w:val="none"/>
          <w:lang w:val="fr-FR"/>
        </w:rPr>
        <w:t>Ce prix rémunère au mètre cube la fourniture, le transport et la mise en oeuvre en de de graves non traitées GNF1 0/40 pour fondation suivant les prescriptions du CPC complétées par la note circulaire n° 214.22/50.5/238/340 du 11 Décembre 1998 et la note circulaire n° 214.22/40900/2425/2004 du 14 Juillet 2004 y compris arrosage, compactage et réglage ainsi que toutes autres sujétions résultantes des documents contractuel.</w:t>
      </w:r>
    </w:p>
    <w:p w14:paraId="6F39942F" w14:textId="77777777" w:rsidR="00071D61" w:rsidRPr="003C6428" w:rsidRDefault="00071D61" w:rsidP="00465E69">
      <w:pPr>
        <w:pStyle w:val="Prix2-style"/>
        <w:numPr>
          <w:ilvl w:val="0"/>
          <w:numId w:val="0"/>
        </w:numPr>
        <w:spacing w:after="0"/>
        <w:rPr>
          <w:u w:val="none"/>
          <w:lang w:val="fr-FR"/>
        </w:rPr>
      </w:pPr>
    </w:p>
    <w:p w14:paraId="6F399430" w14:textId="77777777" w:rsidR="00071D61" w:rsidRPr="003C6428" w:rsidRDefault="00071D61" w:rsidP="00465E69">
      <w:pPr>
        <w:pStyle w:val="Prix2-style"/>
        <w:ind w:left="0" w:firstLine="0"/>
        <w:rPr>
          <w:lang w:val="fr-FR"/>
        </w:rPr>
      </w:pPr>
      <w:r w:rsidRPr="003C6428">
        <w:rPr>
          <w:lang w:val="fr-FR"/>
        </w:rPr>
        <w:t>Couche de forme drainante F1pour raccordement</w:t>
      </w:r>
    </w:p>
    <w:p w14:paraId="6F399431" w14:textId="77777777" w:rsidR="00071D61" w:rsidRPr="003C6428" w:rsidRDefault="00071D61" w:rsidP="00465E69">
      <w:pPr>
        <w:pStyle w:val="Prix2-style"/>
        <w:numPr>
          <w:ilvl w:val="0"/>
          <w:numId w:val="0"/>
        </w:numPr>
        <w:spacing w:after="0"/>
        <w:rPr>
          <w:lang w:val="fr-FR"/>
        </w:rPr>
      </w:pPr>
    </w:p>
    <w:p w14:paraId="6F399432" w14:textId="77777777" w:rsidR="00071D61" w:rsidRPr="003C6428" w:rsidRDefault="00071D61" w:rsidP="00465E69">
      <w:pPr>
        <w:spacing w:after="0"/>
        <w:ind w:left="0" w:firstLine="0"/>
        <w:rPr>
          <w:bCs/>
        </w:rPr>
      </w:pPr>
      <w:r w:rsidRPr="003C6428">
        <w:rPr>
          <w:bCs/>
        </w:rPr>
        <w:t xml:space="preserve">Ce prix rémunère au mètre cube de matériaux en place la réalisation d’une couche de forme drainant de classe F1, conformément à l’annexe V du catalogue marocain des structures types de chaussées neuves (Edition 1995) et du GMTR. Il comprend la fourniture des matériaux, les corrections éventuelles, le transport, le réglage, l’arrosage, le compactage par voie humide ainsi que toutes autres sujétions résultantes des documents contractuels. </w:t>
      </w:r>
    </w:p>
    <w:p w14:paraId="6F399433" w14:textId="77777777" w:rsidR="00071D61" w:rsidRPr="003C6428" w:rsidRDefault="00071D61" w:rsidP="00465E69">
      <w:pPr>
        <w:spacing w:after="0"/>
        <w:ind w:left="0" w:firstLine="0"/>
        <w:rPr>
          <w:bCs/>
        </w:rPr>
      </w:pPr>
      <w:r w:rsidRPr="003C6428">
        <w:rPr>
          <w:bCs/>
        </w:rPr>
        <w:t>Prix payé au mètre cube</w:t>
      </w:r>
    </w:p>
    <w:p w14:paraId="6F399434" w14:textId="77777777" w:rsidR="00071D61" w:rsidRPr="003C6428" w:rsidRDefault="00071D61" w:rsidP="00465E69">
      <w:pPr>
        <w:pStyle w:val="Prix2-style"/>
        <w:numPr>
          <w:ilvl w:val="0"/>
          <w:numId w:val="0"/>
        </w:numPr>
        <w:spacing w:after="0"/>
        <w:rPr>
          <w:lang w:val="fr-FR"/>
        </w:rPr>
      </w:pPr>
    </w:p>
    <w:p w14:paraId="6F399435" w14:textId="77777777" w:rsidR="00071D61" w:rsidRPr="003C6428" w:rsidRDefault="00071D61" w:rsidP="00465E69">
      <w:pPr>
        <w:pStyle w:val="Prix2-style"/>
        <w:ind w:left="0" w:firstLine="0"/>
        <w:rPr>
          <w:lang w:val="fr-FR"/>
        </w:rPr>
      </w:pPr>
      <w:r w:rsidRPr="003C6428">
        <w:rPr>
          <w:lang w:val="fr-FR"/>
        </w:rPr>
        <w:t>Couche de Base GNBpour raccordement</w:t>
      </w:r>
    </w:p>
    <w:p w14:paraId="6F399436" w14:textId="77777777" w:rsidR="00071D61" w:rsidRPr="003C6428" w:rsidRDefault="00071D61" w:rsidP="00465E69">
      <w:pPr>
        <w:pStyle w:val="Prix2-style"/>
        <w:numPr>
          <w:ilvl w:val="0"/>
          <w:numId w:val="0"/>
        </w:numPr>
        <w:spacing w:after="0"/>
        <w:rPr>
          <w:lang w:val="fr-FR"/>
        </w:rPr>
      </w:pPr>
    </w:p>
    <w:p w14:paraId="6F399437" w14:textId="77777777" w:rsidR="00071D61" w:rsidRPr="003C6428" w:rsidRDefault="00071D61" w:rsidP="00465E69">
      <w:pPr>
        <w:spacing w:after="0"/>
        <w:ind w:left="0" w:firstLine="0"/>
        <w:rPr>
          <w:bCs/>
        </w:rPr>
      </w:pPr>
      <w:r w:rsidRPr="003C6428">
        <w:rPr>
          <w:bCs/>
        </w:rPr>
        <w:t>Ce prix rémunère au mètre cube la fourniture, le transport et la mise en œuvre de graves non traitées GNB pour couche de base suivant les prescriptions du prix D du CPC complétées par la note circulaire n° 214.22/50.5/238/340 du 11 Décembre 1998 et la note circulaire n° 214.22/40900/2425/2004 du 14 Juillet 2004 y compris arrosage, compactage et réglage ainsi que toutes autres sujétions résultantes des documents contractuels</w:t>
      </w:r>
    </w:p>
    <w:p w14:paraId="6F399438" w14:textId="77777777" w:rsidR="00071D61" w:rsidRPr="003C6428" w:rsidRDefault="00071D61" w:rsidP="00465E69">
      <w:pPr>
        <w:pStyle w:val="Prix2-style"/>
        <w:numPr>
          <w:ilvl w:val="0"/>
          <w:numId w:val="0"/>
        </w:numPr>
        <w:spacing w:after="0"/>
        <w:rPr>
          <w:lang w:val="fr-FR"/>
        </w:rPr>
      </w:pPr>
    </w:p>
    <w:p w14:paraId="6F399439" w14:textId="77777777" w:rsidR="00071D61" w:rsidRPr="003C6428" w:rsidRDefault="00071D61" w:rsidP="00465E69">
      <w:pPr>
        <w:pStyle w:val="Prix2-style"/>
        <w:ind w:left="0" w:firstLine="0"/>
        <w:rPr>
          <w:lang w:val="fr-FR"/>
        </w:rPr>
      </w:pPr>
      <w:r w:rsidRPr="003C6428">
        <w:rPr>
          <w:lang w:val="fr-FR"/>
        </w:rPr>
        <w:t>Mise en œuvre du revêtement superficielpour raccordement</w:t>
      </w:r>
    </w:p>
    <w:p w14:paraId="6F39943A" w14:textId="77777777" w:rsidR="00071D61" w:rsidRPr="003C6428" w:rsidRDefault="00071D61" w:rsidP="00465E69">
      <w:pPr>
        <w:pStyle w:val="Prix2-style"/>
        <w:numPr>
          <w:ilvl w:val="0"/>
          <w:numId w:val="0"/>
        </w:numPr>
        <w:spacing w:after="0"/>
        <w:rPr>
          <w:u w:val="none"/>
          <w:lang w:val="fr-FR"/>
        </w:rPr>
      </w:pPr>
      <w:r w:rsidRPr="003C6428">
        <w:rPr>
          <w:u w:val="none"/>
          <w:lang w:val="fr-FR"/>
        </w:rPr>
        <w:t>Ce prix rémunère au mètre carré la fourniture, le transport et la mise en œuvre du revêtement superficiel bicouche 6/10 et 10/14. Ce prix comprend le stockage du liant sur chantier, le nettoyage de la chaussée avant enduisage, le compactage, le balayage et l’élimination des rejets ainsi que toutes autres sujétions résultantes des documents contractuels. La fourniture et le transport du liant sont à la charge de l’entreprise mais elle sera réglée par un autre prix.</w:t>
      </w:r>
    </w:p>
    <w:p w14:paraId="6F39943B" w14:textId="77777777" w:rsidR="00071D61" w:rsidRPr="003C6428" w:rsidRDefault="00071D61" w:rsidP="00465E69">
      <w:pPr>
        <w:pStyle w:val="Prix2-style"/>
        <w:numPr>
          <w:ilvl w:val="0"/>
          <w:numId w:val="0"/>
        </w:numPr>
        <w:spacing w:after="0"/>
        <w:rPr>
          <w:u w:val="none"/>
          <w:lang w:val="fr-FR"/>
        </w:rPr>
      </w:pPr>
      <w:r w:rsidRPr="003C6428">
        <w:rPr>
          <w:u w:val="none"/>
          <w:lang w:val="fr-FR"/>
        </w:rPr>
        <w:t>Prix payé au mètre carré</w:t>
      </w:r>
    </w:p>
    <w:p w14:paraId="6F39943C" w14:textId="77777777" w:rsidR="00071D61" w:rsidRPr="003C6428" w:rsidRDefault="00071D61" w:rsidP="00465E69">
      <w:pPr>
        <w:pStyle w:val="Prix2-style"/>
        <w:numPr>
          <w:ilvl w:val="0"/>
          <w:numId w:val="0"/>
        </w:numPr>
        <w:spacing w:after="0"/>
        <w:rPr>
          <w:lang w:val="fr-FR"/>
        </w:rPr>
      </w:pPr>
    </w:p>
    <w:p w14:paraId="6F39943D" w14:textId="77777777" w:rsidR="00071D61" w:rsidRPr="003C6428" w:rsidRDefault="00071D61" w:rsidP="00465E69">
      <w:pPr>
        <w:pStyle w:val="Prix2-style"/>
        <w:ind w:left="0" w:firstLine="0"/>
        <w:rPr>
          <w:lang w:val="fr-FR"/>
        </w:rPr>
      </w:pPr>
      <w:r w:rsidRPr="003C6428">
        <w:rPr>
          <w:lang w:val="fr-FR"/>
        </w:rPr>
        <w:t>Emulsion de bitumepour raccordement</w:t>
      </w:r>
    </w:p>
    <w:p w14:paraId="6F39943E" w14:textId="77777777" w:rsidR="00071D61" w:rsidRPr="003C6428" w:rsidRDefault="00071D61" w:rsidP="00465E69">
      <w:pPr>
        <w:pStyle w:val="Prix2-style"/>
        <w:numPr>
          <w:ilvl w:val="0"/>
          <w:numId w:val="0"/>
        </w:numPr>
        <w:spacing w:after="0"/>
        <w:rPr>
          <w:lang w:val="fr-FR"/>
        </w:rPr>
      </w:pPr>
    </w:p>
    <w:p w14:paraId="6F39943F" w14:textId="77777777" w:rsidR="00071D61" w:rsidRPr="003C6428" w:rsidRDefault="00071D61" w:rsidP="00465E69">
      <w:pPr>
        <w:spacing w:after="0"/>
        <w:ind w:left="0" w:firstLine="0"/>
        <w:rPr>
          <w:bCs/>
        </w:rPr>
      </w:pPr>
      <w:r w:rsidRPr="003C6428">
        <w:rPr>
          <w:bCs/>
        </w:rPr>
        <w:t>Ce prix rémunère à la tonne la fourniture et le transport du liant pour revêtement superficiel, y compris les dopes éventuelles, ainsi que toutes autres sujétions résultantes des documents contractuels.</w:t>
      </w:r>
    </w:p>
    <w:p w14:paraId="6F399440" w14:textId="77777777" w:rsidR="00071D61" w:rsidRPr="003C6428" w:rsidRDefault="00071D61" w:rsidP="00465E69">
      <w:pPr>
        <w:spacing w:after="0"/>
        <w:ind w:left="0" w:firstLine="0"/>
        <w:rPr>
          <w:bCs/>
        </w:rPr>
      </w:pPr>
      <w:r w:rsidRPr="003C6428">
        <w:rPr>
          <w:bCs/>
        </w:rPr>
        <w:t>Prix payé à la tonne</w:t>
      </w:r>
    </w:p>
    <w:p w14:paraId="6F399441" w14:textId="77777777" w:rsidR="00071D61" w:rsidRPr="003C6428" w:rsidRDefault="00071D61" w:rsidP="00465E69">
      <w:pPr>
        <w:pStyle w:val="Prix2-style"/>
        <w:numPr>
          <w:ilvl w:val="0"/>
          <w:numId w:val="0"/>
        </w:numPr>
        <w:spacing w:after="0"/>
        <w:rPr>
          <w:u w:val="none"/>
          <w:lang w:val="fr-FR"/>
        </w:rPr>
      </w:pPr>
    </w:p>
    <w:p w14:paraId="6F399442" w14:textId="77777777" w:rsidR="00071D61" w:rsidRPr="003C6428" w:rsidRDefault="00071D61" w:rsidP="00465E69">
      <w:pPr>
        <w:pStyle w:val="Prix2-style"/>
        <w:ind w:left="0" w:firstLine="0"/>
        <w:rPr>
          <w:lang w:val="fr-FR"/>
        </w:rPr>
      </w:pPr>
      <w:r w:rsidRPr="003C6428">
        <w:rPr>
          <w:lang w:val="fr-FR"/>
        </w:rPr>
        <w:t>Matériaux Sélectionnés type II :MS2pour raccordement</w:t>
      </w:r>
    </w:p>
    <w:p w14:paraId="6F399443" w14:textId="77777777" w:rsidR="00071D61" w:rsidRPr="003C6428" w:rsidRDefault="00071D61" w:rsidP="00465E69">
      <w:pPr>
        <w:pStyle w:val="Prix2-style"/>
        <w:numPr>
          <w:ilvl w:val="0"/>
          <w:numId w:val="0"/>
        </w:numPr>
        <w:spacing w:after="0"/>
        <w:rPr>
          <w:lang w:val="fr-FR"/>
        </w:rPr>
      </w:pPr>
    </w:p>
    <w:p w14:paraId="6F399444" w14:textId="77777777" w:rsidR="00071D61" w:rsidRPr="003C6428" w:rsidRDefault="00071D61" w:rsidP="00465E69">
      <w:pPr>
        <w:spacing w:after="0"/>
        <w:ind w:left="0" w:firstLine="0"/>
        <w:rPr>
          <w:bCs/>
        </w:rPr>
      </w:pPr>
      <w:r w:rsidRPr="003C6428">
        <w:rPr>
          <w:bCs/>
        </w:rPr>
        <w:t>Ce prix rémunère au mètre cube la fourniture, le transport et la mise en œuvre des matériaux sélectionnés type 2 pour accotements conformément aux spécifications du présent CPS et aux dispositions de prix n° D.6.1.2 pour MS2 de la note circulaire de la DRCR n° 2143/IT/411/01/92 du 22/01/1992. Il comprend le réglage, l’arrosage et le compactage du fond de forme ainsi que toutes autres sujétions résultantes des documents contractuels.</w:t>
      </w:r>
    </w:p>
    <w:p w14:paraId="6F399445" w14:textId="77777777" w:rsidR="00071D61" w:rsidRPr="003C6428" w:rsidRDefault="00071D61" w:rsidP="00465E69">
      <w:pPr>
        <w:pStyle w:val="Prix2-style"/>
        <w:numPr>
          <w:ilvl w:val="0"/>
          <w:numId w:val="0"/>
        </w:numPr>
        <w:spacing w:after="0"/>
        <w:rPr>
          <w:lang w:val="fr-FR"/>
        </w:rPr>
      </w:pPr>
    </w:p>
    <w:p w14:paraId="6F399446" w14:textId="77777777" w:rsidR="00071D61" w:rsidRPr="003C6428" w:rsidRDefault="00071D61" w:rsidP="00465E69">
      <w:pPr>
        <w:pStyle w:val="Prix2-style"/>
        <w:ind w:left="0" w:firstLine="0"/>
        <w:rPr>
          <w:lang w:val="fr-FR"/>
        </w:rPr>
      </w:pPr>
      <w:r w:rsidRPr="003C6428">
        <w:rPr>
          <w:lang w:val="fr-FR"/>
        </w:rPr>
        <w:t xml:space="preserve">Mise en </w:t>
      </w:r>
      <w:r w:rsidR="00610106" w:rsidRPr="003C6428">
        <w:rPr>
          <w:lang w:val="fr-FR"/>
        </w:rPr>
        <w:t>œuvre</w:t>
      </w:r>
      <w:r w:rsidRPr="003C6428">
        <w:rPr>
          <w:lang w:val="fr-FR"/>
        </w:rPr>
        <w:t xml:space="preserve"> Enduit d'imprégnationpour raccordement</w:t>
      </w:r>
    </w:p>
    <w:p w14:paraId="6F399447" w14:textId="77777777" w:rsidR="00071D61" w:rsidRPr="003C6428" w:rsidRDefault="00071D61" w:rsidP="00465E69">
      <w:pPr>
        <w:pStyle w:val="Prix2-style"/>
        <w:numPr>
          <w:ilvl w:val="0"/>
          <w:numId w:val="0"/>
        </w:numPr>
        <w:spacing w:after="0"/>
        <w:rPr>
          <w:lang w:val="fr-FR"/>
        </w:rPr>
      </w:pPr>
    </w:p>
    <w:p w14:paraId="6F399448" w14:textId="77777777" w:rsidR="00071D61" w:rsidRPr="003C6428" w:rsidRDefault="00071D61" w:rsidP="00465E69">
      <w:pPr>
        <w:spacing w:after="0"/>
        <w:ind w:left="0" w:firstLine="0"/>
        <w:rPr>
          <w:bCs/>
        </w:rPr>
      </w:pPr>
      <w:r w:rsidRPr="003C6428">
        <w:rPr>
          <w:bCs/>
        </w:rPr>
        <w:t>Ce prix rémunère au mètre carré la mise en œuvre de l’enduit d’imprégnation suivant les prescriptions du prix n° D,3,1 et D,3,2 du fascicule n°2 du CPC y compris le stockage sur chantier du liant et le nettoyage de la chaussée avant enduisage. Ce prix comprend également le sablage de l’imprégnation à raison de 5L/ m² en grain de riz 4/6 ainsi que toutes autres sujétions résultantes des documents contractuels. La fourniture et le transport du liant est à la charge de l’entreprise mais elle sera réglée par un autre prix.</w:t>
      </w:r>
    </w:p>
    <w:p w14:paraId="6F399449" w14:textId="77777777" w:rsidR="00071D61" w:rsidRPr="003C6428" w:rsidRDefault="00071D61" w:rsidP="00465E69">
      <w:pPr>
        <w:spacing w:after="0"/>
        <w:ind w:left="0" w:firstLine="0"/>
        <w:rPr>
          <w:bCs/>
        </w:rPr>
      </w:pPr>
      <w:r w:rsidRPr="003C6428">
        <w:rPr>
          <w:bCs/>
        </w:rPr>
        <w:t>Prix payé au mètre carré.</w:t>
      </w:r>
    </w:p>
    <w:p w14:paraId="6F39944A" w14:textId="77777777" w:rsidR="00071D61" w:rsidRPr="003C6428" w:rsidRDefault="00071D61" w:rsidP="00465E69">
      <w:pPr>
        <w:pStyle w:val="Prix2-style"/>
        <w:numPr>
          <w:ilvl w:val="0"/>
          <w:numId w:val="0"/>
        </w:numPr>
        <w:spacing w:after="0"/>
        <w:rPr>
          <w:lang w:val="fr-FR"/>
        </w:rPr>
      </w:pPr>
    </w:p>
    <w:p w14:paraId="6F39944B" w14:textId="77777777" w:rsidR="00071D61" w:rsidRPr="003C6428" w:rsidRDefault="00071D61" w:rsidP="00465E69">
      <w:pPr>
        <w:pStyle w:val="Prix2-style"/>
        <w:ind w:left="0" w:firstLine="0"/>
        <w:rPr>
          <w:lang w:val="fr-FR"/>
        </w:rPr>
      </w:pPr>
      <w:r w:rsidRPr="003C6428">
        <w:rPr>
          <w:lang w:val="fr-FR"/>
        </w:rPr>
        <w:t>Fourniture liant pour enduit d'imprégnationpour raccordement</w:t>
      </w:r>
    </w:p>
    <w:p w14:paraId="6F39944C" w14:textId="77777777" w:rsidR="00071D61" w:rsidRPr="003C6428" w:rsidRDefault="00071D61" w:rsidP="00465E69">
      <w:pPr>
        <w:pStyle w:val="Prix2-style"/>
        <w:numPr>
          <w:ilvl w:val="0"/>
          <w:numId w:val="0"/>
        </w:numPr>
        <w:spacing w:after="0"/>
        <w:rPr>
          <w:lang w:val="fr-FR"/>
        </w:rPr>
      </w:pPr>
    </w:p>
    <w:p w14:paraId="6F39944D" w14:textId="77777777" w:rsidR="00071D61" w:rsidRPr="003C6428" w:rsidRDefault="00071D61" w:rsidP="00465E69">
      <w:pPr>
        <w:spacing w:after="0"/>
        <w:ind w:left="0" w:firstLine="0"/>
        <w:rPr>
          <w:bCs/>
        </w:rPr>
      </w:pPr>
      <w:r w:rsidRPr="003C6428">
        <w:rPr>
          <w:bCs/>
        </w:rPr>
        <w:lastRenderedPageBreak/>
        <w:t>Ce prix rémunère à la tonne la fourniture et le transport de liant pour imprégnation, y compris les dopes éventuelles, ainsi que toutes autres sujétions résultant des documents contractuels.</w:t>
      </w:r>
    </w:p>
    <w:p w14:paraId="6F39944E" w14:textId="77777777" w:rsidR="00071D61" w:rsidRPr="003C6428" w:rsidRDefault="00071D61" w:rsidP="00465E69">
      <w:pPr>
        <w:spacing w:after="0"/>
        <w:ind w:left="0" w:firstLine="0"/>
        <w:rPr>
          <w:bCs/>
        </w:rPr>
      </w:pPr>
      <w:r w:rsidRPr="003C6428">
        <w:rPr>
          <w:bCs/>
        </w:rPr>
        <w:t>Prix payé à la tonne</w:t>
      </w:r>
    </w:p>
    <w:p w14:paraId="6F39944F" w14:textId="77777777" w:rsidR="00071D61" w:rsidRPr="003C6428" w:rsidRDefault="00071D61" w:rsidP="00465E69">
      <w:pPr>
        <w:pStyle w:val="Prix2-style"/>
        <w:numPr>
          <w:ilvl w:val="0"/>
          <w:numId w:val="0"/>
        </w:numPr>
        <w:spacing w:after="0"/>
        <w:rPr>
          <w:u w:val="none"/>
          <w:lang w:val="fr-FR"/>
        </w:rPr>
      </w:pPr>
    </w:p>
    <w:p w14:paraId="6F399450" w14:textId="77777777" w:rsidR="00071D61" w:rsidRPr="003C6428" w:rsidRDefault="00071D61" w:rsidP="00465E69">
      <w:pPr>
        <w:pStyle w:val="Prix2-style"/>
        <w:spacing w:after="0"/>
        <w:ind w:left="0" w:firstLine="0"/>
        <w:rPr>
          <w:lang w:val="fr-FR"/>
        </w:rPr>
      </w:pPr>
      <w:r w:rsidRPr="003C6428">
        <w:rPr>
          <w:lang w:val="fr-FR"/>
        </w:rPr>
        <w:t>Reprofilage avec GB3</w:t>
      </w:r>
    </w:p>
    <w:p w14:paraId="6F399451" w14:textId="77777777" w:rsidR="00071D61" w:rsidRPr="003C6428" w:rsidRDefault="00071D61" w:rsidP="00465E69">
      <w:pPr>
        <w:pStyle w:val="Prix2-style"/>
        <w:numPr>
          <w:ilvl w:val="0"/>
          <w:numId w:val="0"/>
        </w:numPr>
        <w:spacing w:after="0"/>
        <w:rPr>
          <w:lang w:val="fr-FR"/>
        </w:rPr>
      </w:pPr>
    </w:p>
    <w:p w14:paraId="6F399452" w14:textId="77777777" w:rsidR="00071D61" w:rsidRPr="003C6428" w:rsidRDefault="00071D61" w:rsidP="00465E69">
      <w:pPr>
        <w:spacing w:after="0"/>
        <w:ind w:left="0" w:firstLine="0"/>
        <w:rPr>
          <w:bCs/>
        </w:rPr>
      </w:pPr>
      <w:r w:rsidRPr="003C6428">
        <w:rPr>
          <w:bCs/>
        </w:rPr>
        <w:t>Ce prix rémunère à la tonne la fourniture, le transport et la mise en œuvre de la GB3 (0/14) pour reprofilage suivant les prescriptions de la norme marocaine NM EN 13108-1 et les spécifications du présent CPS. Ce prix comporte aussi le stockage de bitume pur 35/50 ainsi que la fourniture et la mise en œuvre d’une couche d’accrochage, en émulsion de bitume au dosage en bitume résiduel et en émulsion conformes au CPS ainsi que toutes autres sujétions résultantes des documents contractuels. Ce prix comprend également la fourniture, le transport et le stockage du liant pour couche d’accrochage. Le répandage se fera au finisseur en respectant les dévers exigés par les plans et documents visés « Bon pour exécution ».</w:t>
      </w:r>
    </w:p>
    <w:p w14:paraId="6F399453" w14:textId="77777777" w:rsidR="00071D61" w:rsidRPr="003C6428" w:rsidRDefault="00071D61" w:rsidP="00465E69">
      <w:pPr>
        <w:spacing w:after="0"/>
        <w:ind w:left="0" w:firstLine="0"/>
        <w:rPr>
          <w:bCs/>
        </w:rPr>
      </w:pPr>
      <w:r w:rsidRPr="003C6428">
        <w:rPr>
          <w:bCs/>
        </w:rPr>
        <w:t xml:space="preserve">Toutefois ce prix ne comprend pas la fourniture et le transport du bitume pur qui sont payés dans un prix à part. </w:t>
      </w:r>
    </w:p>
    <w:p w14:paraId="6F399454" w14:textId="77777777" w:rsidR="00071D61" w:rsidRPr="003C6428" w:rsidRDefault="00071D61" w:rsidP="00465E69">
      <w:pPr>
        <w:spacing w:after="0"/>
        <w:ind w:left="0" w:firstLine="0"/>
        <w:rPr>
          <w:bCs/>
        </w:rPr>
      </w:pPr>
      <w:r w:rsidRPr="003C6428">
        <w:rPr>
          <w:bCs/>
        </w:rPr>
        <w:t>Prix payé à la tonne.</w:t>
      </w:r>
    </w:p>
    <w:p w14:paraId="6F399455" w14:textId="77777777" w:rsidR="00071D61" w:rsidRPr="003C6428" w:rsidRDefault="00071D61" w:rsidP="00465E69">
      <w:pPr>
        <w:pStyle w:val="Prix2-style"/>
        <w:numPr>
          <w:ilvl w:val="0"/>
          <w:numId w:val="0"/>
        </w:numPr>
        <w:spacing w:after="0"/>
        <w:rPr>
          <w:lang w:val="fr-FR"/>
        </w:rPr>
      </w:pPr>
    </w:p>
    <w:p w14:paraId="6F399456" w14:textId="77777777" w:rsidR="00071D61" w:rsidRPr="003C6428" w:rsidRDefault="00071D61" w:rsidP="00465E69">
      <w:pPr>
        <w:pStyle w:val="Prix2-style"/>
        <w:spacing w:after="0"/>
        <w:ind w:left="0" w:firstLine="0"/>
        <w:rPr>
          <w:lang w:val="fr-FR"/>
        </w:rPr>
      </w:pPr>
      <w:r w:rsidRPr="003C6428">
        <w:rPr>
          <w:lang w:val="fr-FR"/>
        </w:rPr>
        <w:t>Glissière GS2</w:t>
      </w:r>
    </w:p>
    <w:p w14:paraId="6F399457" w14:textId="77777777" w:rsidR="00071D61" w:rsidRPr="003C6428" w:rsidRDefault="00071D61" w:rsidP="00465E69">
      <w:pPr>
        <w:pStyle w:val="Prix2-style"/>
        <w:numPr>
          <w:ilvl w:val="0"/>
          <w:numId w:val="0"/>
        </w:numPr>
        <w:spacing w:after="0"/>
        <w:rPr>
          <w:lang w:val="fr-FR"/>
        </w:rPr>
      </w:pPr>
    </w:p>
    <w:p w14:paraId="6F399458" w14:textId="77777777" w:rsidR="00071D61" w:rsidRPr="003C6428" w:rsidRDefault="00071D61" w:rsidP="00465E69">
      <w:pPr>
        <w:ind w:left="0" w:firstLine="0"/>
        <w:rPr>
          <w:bCs/>
        </w:rPr>
      </w:pPr>
      <w:r w:rsidRPr="003C6428">
        <w:rPr>
          <w:bCs/>
        </w:rPr>
        <w:t>Ce prix comprend la fourniture le transport et pose de glissière de type GS2 neuve comme spécifié dans le CCTP y compris support de type C 100, cataphote, écarteur, fin de fil et toute autre sujétion aux endroits désignés par le maitre d’ouvrage. Ce prix est appliqué au mètre linéaire toutes sujétions comprises. Ce prix comprend également les dispositions particulières pour les extrémités de file selon les termes du présent marché.</w:t>
      </w:r>
    </w:p>
    <w:p w14:paraId="6F399459" w14:textId="77777777" w:rsidR="00071D61" w:rsidRPr="003C6428" w:rsidRDefault="00071D61" w:rsidP="00465E69">
      <w:pPr>
        <w:ind w:left="0" w:firstLine="0"/>
        <w:rPr>
          <w:bCs/>
        </w:rPr>
      </w:pPr>
      <w:r w:rsidRPr="003C6428">
        <w:rPr>
          <w:bCs/>
        </w:rPr>
        <w:t>Prix payé au mètre linaire</w:t>
      </w:r>
    </w:p>
    <w:p w14:paraId="6F39945A" w14:textId="77777777" w:rsidR="00071D61" w:rsidRPr="003C6428" w:rsidRDefault="00071D61" w:rsidP="00465E69">
      <w:pPr>
        <w:ind w:left="0" w:firstLine="0"/>
        <w:rPr>
          <w:rFonts w:ascii="Calibri" w:eastAsia="Calibri" w:hAnsi="Calibri"/>
          <w:b/>
          <w:kern w:val="2"/>
        </w:rPr>
      </w:pPr>
    </w:p>
    <w:p w14:paraId="6F39945B" w14:textId="77777777" w:rsidR="00071D61" w:rsidRPr="003C6428" w:rsidRDefault="00071D61" w:rsidP="00465E69">
      <w:pPr>
        <w:pStyle w:val="Prix2-style"/>
        <w:spacing w:after="0"/>
        <w:ind w:left="0" w:firstLine="0"/>
        <w:rPr>
          <w:lang w:val="fr-FR"/>
        </w:rPr>
      </w:pPr>
      <w:r w:rsidRPr="003C6428">
        <w:rPr>
          <w:lang w:val="fr-FR"/>
        </w:rPr>
        <w:t>Bordure T4</w:t>
      </w:r>
    </w:p>
    <w:p w14:paraId="6F39945C" w14:textId="77777777" w:rsidR="00071D61" w:rsidRPr="003C6428" w:rsidRDefault="00071D61" w:rsidP="00465E69">
      <w:pPr>
        <w:pStyle w:val="Prix2-style"/>
        <w:numPr>
          <w:ilvl w:val="0"/>
          <w:numId w:val="0"/>
        </w:numPr>
        <w:spacing w:after="0"/>
        <w:rPr>
          <w:lang w:val="fr-FR"/>
        </w:rPr>
      </w:pPr>
    </w:p>
    <w:p w14:paraId="6F39945D" w14:textId="77777777" w:rsidR="00071D61" w:rsidRPr="003C6428" w:rsidRDefault="00071D61" w:rsidP="00465E69">
      <w:pPr>
        <w:spacing w:after="0"/>
        <w:ind w:left="0" w:firstLine="0"/>
        <w:rPr>
          <w:bCs/>
        </w:rPr>
      </w:pPr>
      <w:r w:rsidRPr="003C6428">
        <w:rPr>
          <w:bCs/>
        </w:rPr>
        <w:t>Ce prix rémunère au mètre linéaire, la fourniture, pose et peinture en deux couches des bordures de trottoirs type T4 conformément aux plans visés ‘’ Bon pour exécution ‘’.</w:t>
      </w:r>
    </w:p>
    <w:p w14:paraId="6F39945E" w14:textId="77777777" w:rsidR="00071D61" w:rsidRPr="003C6428" w:rsidRDefault="00071D61" w:rsidP="00465E69">
      <w:pPr>
        <w:pStyle w:val="Prix2-style"/>
        <w:numPr>
          <w:ilvl w:val="0"/>
          <w:numId w:val="0"/>
        </w:numPr>
        <w:spacing w:after="0"/>
        <w:rPr>
          <w:lang w:val="fr-FR"/>
        </w:rPr>
      </w:pPr>
    </w:p>
    <w:p w14:paraId="6F39945F" w14:textId="77777777" w:rsidR="00071D61" w:rsidRPr="003C6428" w:rsidRDefault="00071D61" w:rsidP="00465E69">
      <w:pPr>
        <w:pStyle w:val="Prix2-style"/>
        <w:ind w:left="0" w:firstLine="0"/>
        <w:rPr>
          <w:lang w:val="fr-FR"/>
        </w:rPr>
      </w:pPr>
      <w:r w:rsidRPr="003C6428">
        <w:rPr>
          <w:lang w:val="fr-FR"/>
        </w:rPr>
        <w:t>Couche de Fondation GNF1 pour TPCpour raccordement</w:t>
      </w:r>
    </w:p>
    <w:p w14:paraId="6F399460" w14:textId="77777777" w:rsidR="00071D61" w:rsidRPr="003C6428" w:rsidRDefault="00071D61" w:rsidP="00465E69">
      <w:pPr>
        <w:pStyle w:val="Prix2-style"/>
        <w:numPr>
          <w:ilvl w:val="0"/>
          <w:numId w:val="0"/>
        </w:numPr>
        <w:spacing w:after="0"/>
        <w:rPr>
          <w:lang w:val="fr-FR"/>
        </w:rPr>
      </w:pPr>
    </w:p>
    <w:p w14:paraId="6F399461" w14:textId="77777777" w:rsidR="00071D61" w:rsidRPr="003C6428" w:rsidRDefault="00071D61" w:rsidP="00465E69">
      <w:pPr>
        <w:pStyle w:val="Prix2-style"/>
        <w:numPr>
          <w:ilvl w:val="0"/>
          <w:numId w:val="0"/>
        </w:numPr>
        <w:spacing w:after="0"/>
        <w:rPr>
          <w:u w:val="none"/>
          <w:lang w:val="fr-FR"/>
        </w:rPr>
      </w:pPr>
      <w:r w:rsidRPr="003C6428">
        <w:rPr>
          <w:u w:val="none"/>
          <w:lang w:val="fr-FR"/>
        </w:rPr>
        <w:t>Ce prix rémunère au mètre cube la fourniture, le transport et la mise en œuvre en de graves non traitées GNF1 0/40 pour fondation sous TPC suivant les prescriptions du CPC complétées par la note circulaire n° 214.22/50.5/238/340 du 11 Décembre 1998 et la note circulaire n° 214.22/40900/2425/2004 du 14 Juillet 2004 y compris arrosage, compactage et réglage ainsi que toutes autres sujétions résultantes des documents contractuel.</w:t>
      </w:r>
    </w:p>
    <w:p w14:paraId="6F399462" w14:textId="77777777" w:rsidR="00071D61" w:rsidRPr="003C6428" w:rsidRDefault="00071D61" w:rsidP="00465E69">
      <w:pPr>
        <w:pStyle w:val="Prix2-style"/>
        <w:numPr>
          <w:ilvl w:val="0"/>
          <w:numId w:val="0"/>
        </w:numPr>
        <w:spacing w:after="0"/>
        <w:rPr>
          <w:lang w:val="fr-FR"/>
        </w:rPr>
      </w:pPr>
    </w:p>
    <w:p w14:paraId="6F399463" w14:textId="77777777" w:rsidR="00071D61" w:rsidRPr="003C6428" w:rsidRDefault="00071D61" w:rsidP="00465E69">
      <w:pPr>
        <w:pStyle w:val="Prix2-style"/>
        <w:ind w:left="0" w:firstLine="0"/>
        <w:rPr>
          <w:lang w:val="fr-FR"/>
        </w:rPr>
      </w:pPr>
      <w:r w:rsidRPr="003C6428">
        <w:rPr>
          <w:lang w:val="fr-FR"/>
        </w:rPr>
        <w:t>Béton B20 pour TPCpour raccordement</w:t>
      </w:r>
    </w:p>
    <w:p w14:paraId="6F399464" w14:textId="77777777" w:rsidR="00071D61" w:rsidRPr="003C6428" w:rsidRDefault="00071D61" w:rsidP="00465E69">
      <w:pPr>
        <w:pStyle w:val="Prix2-style"/>
        <w:numPr>
          <w:ilvl w:val="0"/>
          <w:numId w:val="0"/>
        </w:numPr>
        <w:spacing w:after="0"/>
        <w:rPr>
          <w:lang w:val="fr-FR"/>
        </w:rPr>
      </w:pPr>
    </w:p>
    <w:p w14:paraId="6F399465" w14:textId="77777777" w:rsidR="00071D61" w:rsidRPr="003C6428" w:rsidRDefault="00071D61" w:rsidP="00465E69">
      <w:pPr>
        <w:spacing w:line="256" w:lineRule="auto"/>
        <w:ind w:left="0" w:firstLine="0"/>
        <w:rPr>
          <w:bCs/>
        </w:rPr>
      </w:pPr>
      <w:r w:rsidRPr="003C6428">
        <w:rPr>
          <w:bCs/>
        </w:rPr>
        <w:lastRenderedPageBreak/>
        <w:t>Ce prix rémunère en mètre cube la fabrication, le transport et la mise en œuvre du béton de classe B20 pour TPC conformément aux plans visés « bon pour exécution » et à la norme marocaine 10.1.008. En plus des prescriptions de prix n° C-2-3 et n°C-2-4 du fascicule n°2 du CPC, ce prix rémunère de même ce qui suit :</w:t>
      </w:r>
    </w:p>
    <w:p w14:paraId="6F399466" w14:textId="77777777" w:rsidR="00071D61" w:rsidRPr="003C6428" w:rsidRDefault="00071D61" w:rsidP="00945408">
      <w:pPr>
        <w:numPr>
          <w:ilvl w:val="0"/>
          <w:numId w:val="223"/>
        </w:numPr>
        <w:spacing w:before="120" w:after="0"/>
        <w:ind w:left="0" w:right="141" w:firstLine="0"/>
        <w:contextualSpacing/>
        <w:rPr>
          <w:bCs/>
        </w:rPr>
      </w:pPr>
      <w:r w:rsidRPr="003C6428">
        <w:rPr>
          <w:bCs/>
        </w:rPr>
        <w:t xml:space="preserve">Fournitures des matériaux ; </w:t>
      </w:r>
    </w:p>
    <w:p w14:paraId="6F399467" w14:textId="77777777" w:rsidR="00071D61" w:rsidRPr="003C6428" w:rsidRDefault="00071D61" w:rsidP="00945408">
      <w:pPr>
        <w:numPr>
          <w:ilvl w:val="0"/>
          <w:numId w:val="223"/>
        </w:numPr>
        <w:spacing w:before="120" w:after="0"/>
        <w:ind w:left="0" w:right="141" w:firstLine="0"/>
        <w:rPr>
          <w:bCs/>
        </w:rPr>
      </w:pPr>
      <w:r w:rsidRPr="003C6428">
        <w:rPr>
          <w:bCs/>
        </w:rPr>
        <w:t>Joints;</w:t>
      </w:r>
    </w:p>
    <w:p w14:paraId="6F399468" w14:textId="77777777" w:rsidR="00071D61" w:rsidRPr="003C6428" w:rsidRDefault="00071D61" w:rsidP="00945408">
      <w:pPr>
        <w:numPr>
          <w:ilvl w:val="0"/>
          <w:numId w:val="223"/>
        </w:numPr>
        <w:spacing w:before="120" w:after="0"/>
        <w:ind w:left="0" w:right="141" w:firstLine="0"/>
        <w:rPr>
          <w:bCs/>
        </w:rPr>
      </w:pPr>
      <w:r w:rsidRPr="003C6428">
        <w:rPr>
          <w:bCs/>
        </w:rPr>
        <w:t>Coffrages soignés plan ou courbe pour béton selon les règles de l'art;</w:t>
      </w:r>
    </w:p>
    <w:p w14:paraId="6F399469" w14:textId="77777777" w:rsidR="00071D61" w:rsidRPr="003C6428" w:rsidRDefault="00071D61" w:rsidP="00945408">
      <w:pPr>
        <w:numPr>
          <w:ilvl w:val="0"/>
          <w:numId w:val="223"/>
        </w:numPr>
        <w:spacing w:before="120" w:after="0"/>
        <w:ind w:left="0" w:right="141" w:firstLine="0"/>
        <w:rPr>
          <w:bCs/>
        </w:rPr>
      </w:pPr>
      <w:r w:rsidRPr="003C6428">
        <w:rPr>
          <w:bCs/>
        </w:rPr>
        <w:t xml:space="preserve">Vibration du béton ; </w:t>
      </w:r>
    </w:p>
    <w:p w14:paraId="6F39946A" w14:textId="77777777" w:rsidR="00071D61" w:rsidRPr="003C6428" w:rsidRDefault="00071D61" w:rsidP="00945408">
      <w:pPr>
        <w:numPr>
          <w:ilvl w:val="0"/>
          <w:numId w:val="223"/>
        </w:numPr>
        <w:spacing w:before="120" w:after="0"/>
        <w:ind w:left="0" w:right="141" w:firstLine="0"/>
        <w:rPr>
          <w:bCs/>
        </w:rPr>
      </w:pPr>
      <w:r w:rsidRPr="003C6428">
        <w:rPr>
          <w:bCs/>
        </w:rPr>
        <w:t>Mise en œuvre du béton.</w:t>
      </w:r>
    </w:p>
    <w:p w14:paraId="6F39946B" w14:textId="77777777" w:rsidR="00071D61" w:rsidRPr="003C6428" w:rsidRDefault="00071D61" w:rsidP="00465E69">
      <w:pPr>
        <w:pStyle w:val="Prix2-style"/>
        <w:numPr>
          <w:ilvl w:val="0"/>
          <w:numId w:val="0"/>
        </w:numPr>
        <w:spacing w:after="0"/>
        <w:rPr>
          <w:u w:val="none"/>
          <w:lang w:val="fr-FR"/>
        </w:rPr>
      </w:pPr>
      <w:r w:rsidRPr="003C6428">
        <w:rPr>
          <w:u w:val="none"/>
          <w:lang w:val="fr-FR"/>
        </w:rPr>
        <w:t>Ainsi que toutes autres sujétions résultantes des documents contractuels</w:t>
      </w:r>
    </w:p>
    <w:p w14:paraId="6F39946C" w14:textId="77777777" w:rsidR="00071D61" w:rsidRPr="003C6428" w:rsidRDefault="00071D61" w:rsidP="00465E69">
      <w:pPr>
        <w:pStyle w:val="Prix2-style"/>
        <w:numPr>
          <w:ilvl w:val="0"/>
          <w:numId w:val="0"/>
        </w:numPr>
        <w:spacing w:after="0"/>
        <w:rPr>
          <w:u w:val="none"/>
          <w:lang w:val="fr-FR"/>
        </w:rPr>
      </w:pPr>
    </w:p>
    <w:p w14:paraId="6F39946D" w14:textId="77777777" w:rsidR="00071D61" w:rsidRPr="003C6428" w:rsidRDefault="00071D61" w:rsidP="00465E69">
      <w:pPr>
        <w:pStyle w:val="Prix2-style"/>
        <w:numPr>
          <w:ilvl w:val="0"/>
          <w:numId w:val="0"/>
        </w:numPr>
        <w:spacing w:after="0"/>
        <w:rPr>
          <w:u w:val="none"/>
          <w:lang w:val="fr-FR"/>
        </w:rPr>
      </w:pPr>
    </w:p>
    <w:p w14:paraId="6F39946E"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Partie X : TRAVAUX DE CONSTRUCTION D’UN BLOC SCOLAIRE RELEVANT DE GROUPEMENT SCOLAIRE Lqlalcha PROVINCE DE DRIOUCH</w:t>
      </w:r>
    </w:p>
    <w:p w14:paraId="6F39946F" w14:textId="77777777" w:rsidR="00071D61" w:rsidRPr="003C6428" w:rsidRDefault="00071D61" w:rsidP="00465E69">
      <w:pPr>
        <w:pStyle w:val="Prix2-style"/>
        <w:numPr>
          <w:ilvl w:val="0"/>
          <w:numId w:val="0"/>
        </w:numPr>
        <w:spacing w:after="0"/>
        <w:rPr>
          <w:b/>
          <w:bCs w:val="0"/>
          <w:u w:val="none"/>
          <w:lang w:val="fr-FR"/>
        </w:rPr>
      </w:pPr>
    </w:p>
    <w:p w14:paraId="6F399470" w14:textId="77777777" w:rsidR="00071D61" w:rsidRPr="003C6428" w:rsidRDefault="00071D61" w:rsidP="00465E69">
      <w:pPr>
        <w:pStyle w:val="Prix2-style"/>
        <w:numPr>
          <w:ilvl w:val="0"/>
          <w:numId w:val="0"/>
        </w:numPr>
        <w:spacing w:after="0"/>
        <w:rPr>
          <w:b/>
          <w:bCs w:val="0"/>
          <w:sz w:val="20"/>
          <w:szCs w:val="20"/>
          <w:u w:val="none"/>
          <w:lang w:val="fr-FR"/>
        </w:rPr>
      </w:pPr>
      <w:r w:rsidRPr="003C6428">
        <w:rPr>
          <w:b/>
          <w:bCs w:val="0"/>
          <w:sz w:val="20"/>
          <w:szCs w:val="20"/>
          <w:u w:val="none"/>
          <w:lang w:val="fr-FR"/>
        </w:rPr>
        <w:t>GROS OEUVRE</w:t>
      </w:r>
    </w:p>
    <w:p w14:paraId="6F399471" w14:textId="77777777" w:rsidR="00071D61" w:rsidRPr="003C6428" w:rsidRDefault="00071D61" w:rsidP="00465E69">
      <w:pPr>
        <w:pStyle w:val="Prix2-style"/>
        <w:numPr>
          <w:ilvl w:val="0"/>
          <w:numId w:val="0"/>
        </w:numPr>
        <w:spacing w:after="0"/>
        <w:rPr>
          <w:b/>
          <w:bCs w:val="0"/>
          <w:sz w:val="20"/>
          <w:szCs w:val="20"/>
          <w:u w:val="none"/>
          <w:lang w:val="fr-FR"/>
        </w:rPr>
      </w:pPr>
      <w:r w:rsidRPr="003C6428">
        <w:rPr>
          <w:b/>
          <w:bCs w:val="0"/>
          <w:sz w:val="20"/>
          <w:szCs w:val="20"/>
          <w:u w:val="none"/>
          <w:lang w:val="fr-FR"/>
        </w:rPr>
        <w:t>TERRASEMENT</w:t>
      </w:r>
    </w:p>
    <w:p w14:paraId="6F399472" w14:textId="77777777" w:rsidR="00071D61" w:rsidRPr="003C6428" w:rsidRDefault="00071D61" w:rsidP="00465E69">
      <w:pPr>
        <w:pStyle w:val="Prix2-style"/>
        <w:numPr>
          <w:ilvl w:val="0"/>
          <w:numId w:val="0"/>
        </w:numPr>
        <w:spacing w:after="0"/>
        <w:rPr>
          <w:b/>
          <w:bCs w:val="0"/>
          <w:sz w:val="20"/>
          <w:szCs w:val="20"/>
          <w:u w:val="none"/>
          <w:lang w:val="fr-FR"/>
        </w:rPr>
      </w:pPr>
    </w:p>
    <w:p w14:paraId="6F399473" w14:textId="77777777" w:rsidR="00071D61" w:rsidRPr="003C6428" w:rsidRDefault="00071D61" w:rsidP="00465E69">
      <w:pPr>
        <w:pStyle w:val="Prix2-style"/>
        <w:spacing w:after="0"/>
        <w:ind w:left="0" w:firstLine="0"/>
        <w:rPr>
          <w:lang w:val="fr-FR"/>
        </w:rPr>
      </w:pPr>
      <w:r w:rsidRPr="003C6428">
        <w:rPr>
          <w:lang w:val="fr-FR"/>
        </w:rPr>
        <w:t>Décapage, nettoyage débroussaillage du terrain y compris évacuation des terres excédentaires</w:t>
      </w:r>
    </w:p>
    <w:p w14:paraId="6F399474" w14:textId="77777777" w:rsidR="00071D61" w:rsidRPr="003C6428" w:rsidRDefault="00071D61" w:rsidP="00465E69">
      <w:pPr>
        <w:pStyle w:val="Prix2-style"/>
        <w:numPr>
          <w:ilvl w:val="0"/>
          <w:numId w:val="0"/>
        </w:numPr>
        <w:spacing w:after="0"/>
        <w:rPr>
          <w:u w:val="none"/>
          <w:lang w:val="fr-FR"/>
        </w:rPr>
      </w:pPr>
      <w:r w:rsidRPr="003C6428">
        <w:rPr>
          <w:u w:val="none"/>
          <w:lang w:val="fr-FR"/>
        </w:rPr>
        <w:t xml:space="preserve">Ce prix rémunère en </w:t>
      </w:r>
      <w:r w:rsidR="00207446" w:rsidRPr="003C6428">
        <w:rPr>
          <w:b/>
          <w:bCs w:val="0"/>
          <w:u w:val="none"/>
          <w:lang w:val="fr-FR"/>
        </w:rPr>
        <w:t>mètre</w:t>
      </w:r>
      <w:r w:rsidRPr="003C6428">
        <w:rPr>
          <w:b/>
          <w:bCs w:val="0"/>
          <w:u w:val="none"/>
          <w:lang w:val="fr-FR"/>
        </w:rPr>
        <w:t xml:space="preserve"> carré</w:t>
      </w:r>
      <w:r w:rsidRPr="003C6428">
        <w:rPr>
          <w:u w:val="none"/>
          <w:lang w:val="fr-FR"/>
        </w:rPr>
        <w:t xml:space="preserve">le </w:t>
      </w:r>
      <w:r w:rsidR="00207446" w:rsidRPr="003C6428">
        <w:rPr>
          <w:u w:val="none"/>
          <w:lang w:val="fr-FR"/>
        </w:rPr>
        <w:t>décapage</w:t>
      </w:r>
      <w:r w:rsidRPr="003C6428">
        <w:rPr>
          <w:u w:val="none"/>
          <w:lang w:val="fr-FR"/>
        </w:rPr>
        <w:t xml:space="preserve"> du terrain sur un </w:t>
      </w:r>
      <w:r w:rsidR="00207446" w:rsidRPr="003C6428">
        <w:rPr>
          <w:u w:val="none"/>
          <w:lang w:val="fr-FR"/>
        </w:rPr>
        <w:t>épaisseur</w:t>
      </w:r>
      <w:r w:rsidRPr="003C6428">
        <w:rPr>
          <w:u w:val="none"/>
          <w:lang w:val="fr-FR"/>
        </w:rPr>
        <w:t xml:space="preserve"> de 20 cm le nettoyage du terrain de tous débris, remblaiement des fosses existantes, pour la mise à niveau de la plate-forme destinée à constituer l’assiette des ouvrages. Enlèvement éventuel des conduites existantes, décapage des terres et dessouchage d’arbuste pour la mise à niveau du terrain. Il est précisé que le niveau du terrain après décapage et nivellement doit correspondre au niveau considéré comme étant ± 0.00 déterminé comme une donnée pour la côte seuil selon l’avis de du Maître d’Ouvrage.</w:t>
      </w:r>
    </w:p>
    <w:p w14:paraId="6F399475" w14:textId="77777777" w:rsidR="00071D61" w:rsidRPr="003C6428" w:rsidRDefault="00071D61" w:rsidP="00465E69">
      <w:pPr>
        <w:pStyle w:val="Prix2-style"/>
        <w:spacing w:after="0"/>
        <w:ind w:left="0" w:firstLine="0"/>
        <w:rPr>
          <w:lang w:val="fr-FR"/>
        </w:rPr>
      </w:pPr>
      <w:r w:rsidRPr="003C6428">
        <w:rPr>
          <w:lang w:val="fr-FR"/>
        </w:rPr>
        <w:t>Fouilles en plein masse dans tous terrains</w:t>
      </w:r>
    </w:p>
    <w:p w14:paraId="6F399476" w14:textId="77777777" w:rsidR="00071D61" w:rsidRPr="003C6428" w:rsidRDefault="00071D61" w:rsidP="00465E69">
      <w:pPr>
        <w:pStyle w:val="Prix2-style"/>
        <w:numPr>
          <w:ilvl w:val="0"/>
          <w:numId w:val="0"/>
        </w:numPr>
        <w:spacing w:after="0"/>
        <w:rPr>
          <w:u w:val="none"/>
          <w:lang w:val="fr-FR"/>
        </w:rPr>
      </w:pPr>
    </w:p>
    <w:p w14:paraId="6F399477" w14:textId="77777777" w:rsidR="00071D61" w:rsidRPr="003C6428" w:rsidRDefault="00071D61" w:rsidP="00465E69">
      <w:pPr>
        <w:pStyle w:val="Prix2-style"/>
        <w:numPr>
          <w:ilvl w:val="0"/>
          <w:numId w:val="0"/>
        </w:numPr>
        <w:spacing w:after="0"/>
        <w:rPr>
          <w:u w:val="none"/>
          <w:lang w:val="fr-FR"/>
        </w:rPr>
      </w:pPr>
      <w:r w:rsidRPr="003C6428">
        <w:rPr>
          <w:u w:val="none"/>
          <w:lang w:val="fr-FR"/>
        </w:rPr>
        <w:t xml:space="preserve">Les fouilles seront exécutées aux cotes de l’ouvrage ou de la construction à réaliser ou renforcer avec une tolérance de 0,02m Le prix devra comprendre toutes </w:t>
      </w:r>
      <w:r w:rsidR="00207446" w:rsidRPr="003C6428">
        <w:rPr>
          <w:u w:val="none"/>
          <w:lang w:val="fr-FR"/>
        </w:rPr>
        <w:t>sujétions éventuelles</w:t>
      </w:r>
      <w:r w:rsidRPr="003C6428">
        <w:rPr>
          <w:u w:val="none"/>
          <w:lang w:val="fr-FR"/>
        </w:rPr>
        <w:t xml:space="preserve"> de blindage ou épuisement, jets sue banquettes ou sur berges, pour fouilles soit en déblais soit en excavation ainsi que l’arrachage, le dessouchage ou la protection des plantations qui lui serait demandé par l’Architecte. Ces fouilles, en déblais ou excavation, dans tous terrain, pour toutes profondeurs y compris arrosage chargements, transports et déchargement à la décharge publique ou aux autres endroits désignés par l’Architecte ou mise en remblai, main d’œuvre et toutes sujétions</w:t>
      </w:r>
    </w:p>
    <w:p w14:paraId="6F399478" w14:textId="77777777" w:rsidR="00071D61" w:rsidRPr="003C6428" w:rsidRDefault="00071D61" w:rsidP="00465E69">
      <w:pPr>
        <w:pStyle w:val="Prix2-style"/>
        <w:numPr>
          <w:ilvl w:val="0"/>
          <w:numId w:val="0"/>
        </w:numPr>
        <w:spacing w:after="0"/>
        <w:rPr>
          <w:u w:val="none"/>
          <w:lang w:val="fr-FR"/>
        </w:rPr>
      </w:pPr>
    </w:p>
    <w:p w14:paraId="6F399479"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UNITE DE MESURE LE METRE CUBE</w:t>
      </w:r>
    </w:p>
    <w:p w14:paraId="6F39947A" w14:textId="77777777" w:rsidR="00071D61" w:rsidRPr="003C6428" w:rsidRDefault="00071D61" w:rsidP="00465E69">
      <w:pPr>
        <w:pStyle w:val="Prix2-style"/>
        <w:numPr>
          <w:ilvl w:val="0"/>
          <w:numId w:val="0"/>
        </w:numPr>
        <w:spacing w:after="0"/>
        <w:rPr>
          <w:b/>
          <w:bCs w:val="0"/>
          <w:u w:val="none"/>
          <w:lang w:val="fr-FR"/>
        </w:rPr>
      </w:pPr>
    </w:p>
    <w:p w14:paraId="6F39947B" w14:textId="77777777" w:rsidR="00071D61" w:rsidRPr="003C6428" w:rsidRDefault="00071D61" w:rsidP="00465E69">
      <w:pPr>
        <w:pStyle w:val="Prix2-style"/>
        <w:spacing w:after="0"/>
        <w:ind w:left="0" w:firstLine="0"/>
        <w:rPr>
          <w:lang w:val="fr-FR"/>
        </w:rPr>
      </w:pPr>
      <w:r w:rsidRPr="003C6428">
        <w:rPr>
          <w:lang w:val="fr-FR"/>
        </w:rPr>
        <w:t>Fouilles en puits, tranchées ou rigoles dans tous terrains y/c évacuation à la décharge publique</w:t>
      </w:r>
    </w:p>
    <w:p w14:paraId="6F39947C" w14:textId="77777777" w:rsidR="00071D61" w:rsidRPr="003C6428" w:rsidRDefault="00071D61" w:rsidP="00465E69">
      <w:pPr>
        <w:pStyle w:val="Prix2-style"/>
        <w:numPr>
          <w:ilvl w:val="0"/>
          <w:numId w:val="0"/>
        </w:numPr>
        <w:spacing w:after="0"/>
        <w:rPr>
          <w:lang w:val="fr-FR"/>
        </w:rPr>
      </w:pPr>
    </w:p>
    <w:p w14:paraId="6F39947D" w14:textId="77777777" w:rsidR="00071D61" w:rsidRPr="003C6428" w:rsidRDefault="00207446" w:rsidP="00465E69">
      <w:pPr>
        <w:autoSpaceDE w:val="0"/>
        <w:autoSpaceDN w:val="0"/>
        <w:adjustRightInd w:val="0"/>
        <w:spacing w:after="0"/>
        <w:ind w:left="0" w:firstLine="0"/>
        <w:jc w:val="left"/>
        <w:rPr>
          <w:bCs/>
        </w:rPr>
      </w:pPr>
      <w:r w:rsidRPr="003C6428">
        <w:rPr>
          <w:bCs/>
        </w:rPr>
        <w:lastRenderedPageBreak/>
        <w:t>Fouilles</w:t>
      </w:r>
      <w:r w:rsidR="00071D61" w:rsidRPr="003C6428">
        <w:rPr>
          <w:bCs/>
        </w:rPr>
        <w:t xml:space="preserve"> en puits, en tranchées ou en rigoles y compris rocher seront descendues aux cotes reconnues et acceptées par le laboratoire du MO. </w:t>
      </w:r>
    </w:p>
    <w:p w14:paraId="6F39947E"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largeurs de fouilles seront exécutées aux largeurs strictement nécessaires et feront l’objet d’un procès-verbal de réception. Aucun travail de béton ou de maçonnerie ne sera entrepris avant l’avis du B.E.T. </w:t>
      </w:r>
    </w:p>
    <w:p w14:paraId="6F39947F"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prix de règlement comprendront toutes les sujétions de boisage, étaiement, relèvement des terres, dessouchages, épuisements, pompages. </w:t>
      </w:r>
    </w:p>
    <w:p w14:paraId="6F399480"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En particulier pour fondation des murs, des semelles, des longrines, poteaux ou autres ouvrages suivant prescriptions ci- avant. </w:t>
      </w:r>
    </w:p>
    <w:p w14:paraId="6F399481" w14:textId="77777777" w:rsidR="00071D61" w:rsidRPr="003C6428" w:rsidRDefault="00071D61" w:rsidP="00465E69">
      <w:pPr>
        <w:autoSpaceDE w:val="0"/>
        <w:autoSpaceDN w:val="0"/>
        <w:adjustRightInd w:val="0"/>
        <w:spacing w:after="0"/>
        <w:ind w:left="0" w:firstLine="0"/>
        <w:jc w:val="left"/>
        <w:rPr>
          <w:bCs/>
        </w:rPr>
      </w:pPr>
      <w:r w:rsidRPr="003C6428">
        <w:rPr>
          <w:bCs/>
        </w:rPr>
        <w:t>Ce prix rémunère l’évacuation des déblais excédentaires, l’excédent des déblais sera soit évacué à l’intérieur de l’enceinte de chantier vers les points bas, aux endroits déterminés par la Maîtrise d’</w:t>
      </w:r>
      <w:r w:rsidR="00207446" w:rsidRPr="003C6428">
        <w:rPr>
          <w:bCs/>
        </w:rPr>
        <w:t>œuvre</w:t>
      </w:r>
      <w:r w:rsidRPr="003C6428">
        <w:rPr>
          <w:bCs/>
        </w:rPr>
        <w:t xml:space="preserve"> ou transporté aux décharges publiques. </w:t>
      </w:r>
    </w:p>
    <w:p w14:paraId="6F399482"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Ouvrage payé au mètre cube.</w:t>
      </w:r>
    </w:p>
    <w:p w14:paraId="6F399483" w14:textId="77777777" w:rsidR="00071D61" w:rsidRPr="003C6428" w:rsidRDefault="00071D61" w:rsidP="00465E69">
      <w:pPr>
        <w:pStyle w:val="Prix2-style"/>
        <w:spacing w:after="0"/>
        <w:ind w:left="0" w:firstLine="0"/>
        <w:rPr>
          <w:lang w:val="fr-FR"/>
        </w:rPr>
      </w:pPr>
      <w:r w:rsidRPr="003C6428">
        <w:rPr>
          <w:lang w:val="fr-FR"/>
        </w:rPr>
        <w:t>Mise en remblai ou remblai d'apport ou évacuation a la décharge publique</w:t>
      </w:r>
    </w:p>
    <w:p w14:paraId="6F399484" w14:textId="77777777" w:rsidR="00071D61" w:rsidRPr="003C6428" w:rsidRDefault="00071D61" w:rsidP="00465E69">
      <w:pPr>
        <w:pStyle w:val="Prix2-style"/>
        <w:numPr>
          <w:ilvl w:val="0"/>
          <w:numId w:val="0"/>
        </w:numPr>
        <w:spacing w:after="0"/>
        <w:rPr>
          <w:lang w:val="fr-FR"/>
        </w:rPr>
      </w:pPr>
    </w:p>
    <w:p w14:paraId="6F39948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terres venant des fouilles seront soit mises en remblais sur place, soit transportées à la décharge publique. </w:t>
      </w:r>
    </w:p>
    <w:p w14:paraId="6F39948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Dans le cas où les terres sorties des fouilles sont impropres à la mise en remblai suite à l'avis du laboratoire, il sera fait apport de matériaux de carrières sélectionnés propres à la mise en remblai sans aucune plus-value sur le présent prix. </w:t>
      </w:r>
    </w:p>
    <w:p w14:paraId="6F399487"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remblais seront réalisés par couches successives de 0,20 m immergées à refus et compactées. </w:t>
      </w:r>
    </w:p>
    <w:p w14:paraId="6F399488"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La compacité obtenue sur 0,20 m ne devra pas être inférieure à 95 % de la densité optimum PROCTOR. Ces remblais devront être débarrassés des racines, des débris végétaux et des impuretés. </w:t>
      </w:r>
    </w:p>
    <w:p w14:paraId="6F399489"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excédents des terres provenant des fouilles devront être transportés à la décharge publique au moyen d'engins de terrassements et de camions. </w:t>
      </w:r>
    </w:p>
    <w:p w14:paraId="6F39948A"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Payé au mètre cube théorique y compris nettoyage, chargement, transport, déchargement et toutes sujétions.</w:t>
      </w:r>
    </w:p>
    <w:p w14:paraId="6F39948B" w14:textId="77777777" w:rsidR="00071D61" w:rsidRPr="003C6428" w:rsidRDefault="00071D61" w:rsidP="00465E69">
      <w:pPr>
        <w:pStyle w:val="Prix2-style"/>
        <w:numPr>
          <w:ilvl w:val="0"/>
          <w:numId w:val="0"/>
        </w:numPr>
        <w:spacing w:after="0"/>
        <w:rPr>
          <w:b/>
          <w:bCs w:val="0"/>
          <w:u w:val="none"/>
          <w:lang w:val="fr-FR"/>
        </w:rPr>
      </w:pPr>
    </w:p>
    <w:p w14:paraId="6F39948C"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CANALISATIONS ET REGARDS INTERIEURS ET EXTERIEURS</w:t>
      </w:r>
    </w:p>
    <w:p w14:paraId="6F39948D" w14:textId="77777777" w:rsidR="00071D61" w:rsidRPr="003C6428" w:rsidRDefault="00071D61" w:rsidP="00465E69">
      <w:pPr>
        <w:pStyle w:val="Prix2-style"/>
        <w:numPr>
          <w:ilvl w:val="0"/>
          <w:numId w:val="0"/>
        </w:numPr>
        <w:spacing w:after="0"/>
        <w:rPr>
          <w:b/>
          <w:bCs w:val="0"/>
          <w:u w:val="none"/>
          <w:lang w:val="fr-FR"/>
        </w:rPr>
      </w:pPr>
    </w:p>
    <w:p w14:paraId="6F39948E" w14:textId="77777777" w:rsidR="00071D61" w:rsidRPr="003C6428" w:rsidRDefault="00071D61" w:rsidP="00465E69">
      <w:pPr>
        <w:pStyle w:val="Prix2-style"/>
        <w:spacing w:after="0"/>
        <w:ind w:left="0" w:firstLine="0"/>
        <w:rPr>
          <w:lang w:val="fr-FR"/>
        </w:rPr>
      </w:pPr>
      <w:r w:rsidRPr="003C6428">
        <w:rPr>
          <w:lang w:val="fr-FR"/>
        </w:rPr>
        <w:t>Canalisations en PVC de tout diamètre</w:t>
      </w:r>
    </w:p>
    <w:p w14:paraId="6F39948F" w14:textId="77777777" w:rsidR="00071D61" w:rsidRPr="003C6428" w:rsidRDefault="00071D61" w:rsidP="00465E69">
      <w:pPr>
        <w:pStyle w:val="Prix2-style"/>
        <w:numPr>
          <w:ilvl w:val="0"/>
          <w:numId w:val="0"/>
        </w:numPr>
        <w:spacing w:after="0"/>
        <w:rPr>
          <w:lang w:val="fr-FR"/>
        </w:rPr>
      </w:pPr>
    </w:p>
    <w:p w14:paraId="6F399490"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 prix rémunère au mètre linéaire, la fourniture et pose de canalisation de tout diamètre conformément aux plans bet en PVC type assainissement série I à toutes profondeurs. </w:t>
      </w:r>
    </w:p>
    <w:p w14:paraId="6F399491"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 Prix comprend : </w:t>
      </w:r>
    </w:p>
    <w:p w14:paraId="6F399492"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 L'exécution des fouilles, y compris tous étaiements, blindages et épuisements, quelles qu'en soient L’importance et la nature pour les canalisations et les ouvrages annexes ainsi que pour les branchements. </w:t>
      </w:r>
    </w:p>
    <w:p w14:paraId="6F399493"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 La tranchée doit avoir une largeur suffisante pour travailler aisément et effectuer une pose correcte (0,50 m minimum) des canalisations et un compactage efficace. </w:t>
      </w:r>
    </w:p>
    <w:p w14:paraId="6F39949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 Les canalisations seront posées sur une couche de sable de 0,10 m d'épaisseur. </w:t>
      </w:r>
    </w:p>
    <w:p w14:paraId="6F39949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 Le lit de pose est dressé à la règle suivant la pente prévue au projet et compacté soigneusement, tassé mais non compacté mécaniquement pour que le tuyau ne repose sur aucun point dur ou faible, et réalisé au sable ou de préférence aux gravillons (granulométrie 2/4 ou 2/6 mm), et dans la traversée des bâtiments sur une forme en béton. </w:t>
      </w:r>
    </w:p>
    <w:p w14:paraId="6F39949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 Mise en place des canalisations et des branchements, dans l’axe de l’élément précédemment posé, emboîter, réaligner éventuellement puis caler, afin d’éviter l’introduction de corps étrangers dans la conduite, la confection de leurs joints, leur raccordement aux ouvrages. (Les buses seront calées à l'aide de patins en ciment.) </w:t>
      </w:r>
    </w:p>
    <w:p w14:paraId="6F399497" w14:textId="77777777" w:rsidR="00071D61" w:rsidRPr="003C6428" w:rsidRDefault="00071D61" w:rsidP="00465E69">
      <w:pPr>
        <w:pStyle w:val="Prix2-style"/>
        <w:numPr>
          <w:ilvl w:val="0"/>
          <w:numId w:val="0"/>
        </w:numPr>
        <w:spacing w:after="0"/>
        <w:rPr>
          <w:u w:val="none"/>
          <w:lang w:val="fr-FR"/>
        </w:rPr>
      </w:pPr>
      <w:r w:rsidRPr="003C6428">
        <w:rPr>
          <w:u w:val="none"/>
          <w:lang w:val="fr-FR"/>
        </w:rPr>
        <w:lastRenderedPageBreak/>
        <w:t>- La première partie de remblai (remblai primaire) sera exécutée par deux couches successives de 0,30 m d'épaisseur maximale.</w:t>
      </w:r>
    </w:p>
    <w:p w14:paraId="6F399498" w14:textId="77777777" w:rsidR="00071D61" w:rsidRPr="003C6428" w:rsidRDefault="00071D61" w:rsidP="00465E69">
      <w:pPr>
        <w:pStyle w:val="Prix2-style"/>
        <w:numPr>
          <w:ilvl w:val="0"/>
          <w:numId w:val="0"/>
        </w:numPr>
        <w:spacing w:after="0"/>
        <w:rPr>
          <w:u w:val="none"/>
          <w:lang w:val="fr-FR"/>
        </w:rPr>
      </w:pPr>
    </w:p>
    <w:p w14:paraId="6F399499"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A la partie inférieure des tranchées et jusqu'à 0,30 m au-dessus de la buse avec des terres triées, bien compactées et arrosées notamment sur les flancs des tuyaux, en particulier au niveau des reins des conduites en prenant les précautions nécessaires pour éviter tout déplacement de la conduite, ne comportant aucun élément dur. </w:t>
      </w:r>
    </w:p>
    <w:p w14:paraId="6F39949A"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 Le compactage des remblais doit être réalisé et repris éventuellement, jusqu’à un indice de compactage d’une densité sèche de Proctor modifié de 95 %. </w:t>
      </w:r>
    </w:p>
    <w:p w14:paraId="6F39949B"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 Les canalisations seront signalées par la mise en place d'un grillage avertisseur normalisé posé 20 à 30 cm au-dessus de l’ouvrage à signaler. </w:t>
      </w:r>
    </w:p>
    <w:p w14:paraId="6F39949C"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 Ensuite par couches (remblai secondaire) de 0.20 m damées et arrosées pour éviter tout tassement ultérieur (densité optimum Proctor modifié 95%). </w:t>
      </w:r>
    </w:p>
    <w:p w14:paraId="6F39949D"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 Fin du remblaiement en matériau d'apport sélectionné ou en terre criblée de 30 cm au plus sortie des fouilles lorsque son utilisation est requise par le laboratoire engagé par l’entreprise. </w:t>
      </w:r>
    </w:p>
    <w:p w14:paraId="6F39949E"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prix comprend également la traversée dans la maçonnerie et dans les voiles. </w:t>
      </w:r>
    </w:p>
    <w:p w14:paraId="6F39949F"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L'entrepreneur devra s'assurer que les côtes du radier de l'égout permettent tous les branchements aux points prévus avant toutes exécutions, les côtes de départ et les pentes devront être scrupuleusement respectées. </w:t>
      </w:r>
    </w:p>
    <w:p w14:paraId="6F3994A0"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L’entrepreneur du présent lot aura à sa charge la démolition du dallage pour le branchement et le raccordement des canalisations et regards tous à l’intérieur et à l’extérieur, ainsi que la reconstitution du dallage de même nature que ceux existants. </w:t>
      </w:r>
    </w:p>
    <w:p w14:paraId="6F3994A1"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Payé au mètre linéaire y compris toutes sujétions de fourniture et de mise en place.</w:t>
      </w:r>
    </w:p>
    <w:p w14:paraId="6F3994A2" w14:textId="77777777" w:rsidR="00071D61" w:rsidRPr="003C6428" w:rsidRDefault="00071D61" w:rsidP="00465E69">
      <w:pPr>
        <w:pStyle w:val="Prix2-style"/>
        <w:numPr>
          <w:ilvl w:val="0"/>
          <w:numId w:val="0"/>
        </w:numPr>
        <w:spacing w:after="0"/>
        <w:rPr>
          <w:b/>
          <w:bCs w:val="0"/>
          <w:u w:val="none"/>
          <w:lang w:val="fr-FR"/>
        </w:rPr>
      </w:pPr>
    </w:p>
    <w:p w14:paraId="6F3994A3" w14:textId="77777777" w:rsidR="00071D61" w:rsidRPr="003C6428" w:rsidRDefault="00071D61" w:rsidP="00465E69">
      <w:pPr>
        <w:pStyle w:val="Prix2-style"/>
        <w:spacing w:after="0"/>
        <w:ind w:left="0" w:firstLine="0"/>
        <w:rPr>
          <w:lang w:val="fr-FR"/>
        </w:rPr>
      </w:pPr>
      <w:r w:rsidRPr="003C6428">
        <w:rPr>
          <w:lang w:val="fr-FR"/>
        </w:rPr>
        <w:t>Regards type visitable/ non visitable de 40cmx40cm</w:t>
      </w:r>
    </w:p>
    <w:p w14:paraId="6F3994A4" w14:textId="77777777" w:rsidR="00071D61" w:rsidRPr="003C6428" w:rsidRDefault="00071D61" w:rsidP="00465E69">
      <w:pPr>
        <w:pStyle w:val="Prix2-style"/>
        <w:numPr>
          <w:ilvl w:val="0"/>
          <w:numId w:val="0"/>
        </w:numPr>
        <w:spacing w:after="0"/>
        <w:rPr>
          <w:lang w:val="fr-FR"/>
        </w:rPr>
      </w:pPr>
    </w:p>
    <w:p w14:paraId="6F3994A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regards type visitable ou non visitable, pour assainissement, seront prévus aux emplacements figurés sur les plans, mais cette disposition pourra être revue et modifiée pour être adaptée aux besoins qui seraient révélés après étude sur place. </w:t>
      </w:r>
    </w:p>
    <w:p w14:paraId="6F3994A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En général, il sera placé des regards à tous les changements de direction et de pente, à toutes les chutes et tous les dix mètres linéaires en cas d’alignement. </w:t>
      </w:r>
    </w:p>
    <w:p w14:paraId="6F3994A7"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regards pour évacuations des eaux vannes, des eaux usées, des eaux pluviales ou réseaux divers, sont réalisés en béton de classe de résistance B25 (voiles et radier), coulé dans un moule métallique sur radier en béton et béton de propreté de 0.10 d'épaisseur classe B10. </w:t>
      </w:r>
    </w:p>
    <w:p w14:paraId="6F3994A8"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enduits intérieurs sont lissés au mortier de ciment hydrofuge gras type SIKA ou similaire, et les angles arrondis par des gorges de 5 cm de rayon. </w:t>
      </w:r>
    </w:p>
    <w:p w14:paraId="6F3994A9"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parois et le radier seront en béton de 0.15m d’épaisseur avec l’incorporation des adjuvants pour une meilleure étanchéité des regards. </w:t>
      </w:r>
    </w:p>
    <w:p w14:paraId="6F3994AA"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tampons seront exécutés en dallettes de béton armé de 8cm d’épaisseur, exécuté selon plans et détails de la maitrise d’oeuvre, y compris prise des dispositions nécessaires pour réserver l’épaisseur de revêtement avant le coulage du tampon. </w:t>
      </w:r>
    </w:p>
    <w:p w14:paraId="6F3994AB"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fonds de regards ne comprendront jamais de fosse à sable mais une ou plusieurs cuvettes hémicylindriques ou tronconiques raccordant les différentes canalisations et assurant un écoulement sans stagnation. Les dispositions nécessaires seront prises afin d’assurer un bon raccordement à la fosse réceptrice ou au collecteur principal. </w:t>
      </w:r>
    </w:p>
    <w:p w14:paraId="6F3994AC" w14:textId="77777777" w:rsidR="00071D61" w:rsidRPr="003C6428" w:rsidRDefault="00071D61" w:rsidP="00465E69">
      <w:pPr>
        <w:pStyle w:val="Prix2-style"/>
        <w:numPr>
          <w:ilvl w:val="0"/>
          <w:numId w:val="0"/>
        </w:numPr>
        <w:spacing w:after="0"/>
        <w:rPr>
          <w:u w:val="none"/>
          <w:lang w:val="fr-FR"/>
        </w:rPr>
      </w:pPr>
      <w:r w:rsidRPr="003C6428">
        <w:rPr>
          <w:u w:val="none"/>
          <w:lang w:val="fr-FR"/>
        </w:rPr>
        <w:t>NB : aucune plus-value ne sera accordée quel que soit la profondeur.</w:t>
      </w:r>
    </w:p>
    <w:p w14:paraId="6F3994AD" w14:textId="77777777" w:rsidR="00071D61" w:rsidRPr="003C6428" w:rsidRDefault="00071D61" w:rsidP="00465E69">
      <w:pPr>
        <w:pStyle w:val="Prix2-style"/>
        <w:numPr>
          <w:ilvl w:val="0"/>
          <w:numId w:val="0"/>
        </w:numPr>
        <w:spacing w:after="0"/>
        <w:rPr>
          <w:u w:val="none"/>
          <w:lang w:val="fr-FR"/>
        </w:rPr>
      </w:pPr>
    </w:p>
    <w:p w14:paraId="6F3994AE" w14:textId="77777777" w:rsidR="00071D61" w:rsidRPr="003C6428" w:rsidRDefault="00071D61" w:rsidP="00465E69">
      <w:pPr>
        <w:pStyle w:val="Prix2-style"/>
        <w:numPr>
          <w:ilvl w:val="0"/>
          <w:numId w:val="0"/>
        </w:numPr>
        <w:spacing w:after="0"/>
        <w:rPr>
          <w:u w:val="none"/>
          <w:lang w:val="fr-FR"/>
        </w:rPr>
      </w:pPr>
      <w:r w:rsidRPr="003C6428">
        <w:rPr>
          <w:u w:val="none"/>
          <w:lang w:val="fr-FR"/>
        </w:rPr>
        <w:lastRenderedPageBreak/>
        <w:t>Ouvrage payé à l'unité de regard y compris fouilles dans terrains de toute nature y compris la roche, de toutes dimensions et à toutes profondeurs, étanchéité, coffrages, aciers, bétons, tampons, galvanisation, remblais, et toutes sujétions de finition et de raccordement aux canalisations et aux dallages.</w:t>
      </w:r>
    </w:p>
    <w:p w14:paraId="6F3994AF" w14:textId="77777777" w:rsidR="00071D61" w:rsidRPr="003C6428" w:rsidRDefault="00071D61" w:rsidP="00465E69">
      <w:pPr>
        <w:pStyle w:val="Prix2-style"/>
        <w:numPr>
          <w:ilvl w:val="0"/>
          <w:numId w:val="0"/>
        </w:numPr>
        <w:spacing w:after="0"/>
        <w:rPr>
          <w:u w:val="none"/>
          <w:lang w:val="fr-FR"/>
        </w:rPr>
      </w:pPr>
    </w:p>
    <w:p w14:paraId="6F3994B0"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BETON ARME ET MACONNERIE EN FONDATION</w:t>
      </w:r>
    </w:p>
    <w:p w14:paraId="6F3994B1" w14:textId="77777777" w:rsidR="00071D61" w:rsidRPr="003C6428" w:rsidRDefault="00071D61" w:rsidP="00465E69">
      <w:pPr>
        <w:pStyle w:val="Prix2-style"/>
        <w:numPr>
          <w:ilvl w:val="0"/>
          <w:numId w:val="0"/>
        </w:numPr>
        <w:spacing w:after="0"/>
        <w:rPr>
          <w:b/>
          <w:bCs w:val="0"/>
          <w:u w:val="none"/>
          <w:lang w:val="fr-FR"/>
        </w:rPr>
      </w:pPr>
    </w:p>
    <w:p w14:paraId="6F3994B2" w14:textId="77777777" w:rsidR="00071D61" w:rsidRPr="003C6428" w:rsidRDefault="00071D61" w:rsidP="00465E69">
      <w:pPr>
        <w:pStyle w:val="Prix2-style"/>
        <w:spacing w:after="0"/>
        <w:ind w:left="0" w:firstLine="0"/>
        <w:rPr>
          <w:lang w:val="fr-FR"/>
        </w:rPr>
      </w:pPr>
      <w:r w:rsidRPr="003C6428">
        <w:rPr>
          <w:lang w:val="fr-FR"/>
        </w:rPr>
        <w:t xml:space="preserve">Béton de propretépour fondation </w:t>
      </w:r>
    </w:p>
    <w:p w14:paraId="6F3994B3" w14:textId="77777777" w:rsidR="00071D61" w:rsidRPr="003C6428" w:rsidRDefault="00071D61" w:rsidP="00465E69">
      <w:pPr>
        <w:pStyle w:val="Prix2-style"/>
        <w:numPr>
          <w:ilvl w:val="0"/>
          <w:numId w:val="0"/>
        </w:numPr>
        <w:spacing w:after="0"/>
        <w:rPr>
          <w:lang w:val="fr-FR"/>
        </w:rPr>
      </w:pPr>
    </w:p>
    <w:p w14:paraId="6F3994B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 prix comprend la réalisation de béton de propreté d'épaisseur moyenne 0.10 m, exécuté en béton B10 du tableau des dosages sous la maçonnerie de moellons et les ouvrages en fondation semelles, longrines, chaînages, voiles en béton armé. </w:t>
      </w:r>
    </w:p>
    <w:p w14:paraId="6F3994B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La largeur du béton de propreté dépassera de 0.10 m de chaque côté l'aplomb des ouvrages qu'il supporte. Ce débord servira de calage des coffrages des semelles ou des chaînages. </w:t>
      </w:r>
    </w:p>
    <w:p w14:paraId="6F3994B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prix de règlement comprend le coffrage des joints, le damage et toutes sujétions de mise en oeuvre. </w:t>
      </w:r>
    </w:p>
    <w:p w14:paraId="6F3994B7"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Ouvrage payé au mètre cube.</w:t>
      </w:r>
    </w:p>
    <w:p w14:paraId="6F3994B8" w14:textId="77777777" w:rsidR="00071D61" w:rsidRPr="003C6428" w:rsidRDefault="00071D61" w:rsidP="00465E69">
      <w:pPr>
        <w:pStyle w:val="Prix2-style"/>
        <w:numPr>
          <w:ilvl w:val="0"/>
          <w:numId w:val="0"/>
        </w:numPr>
        <w:spacing w:after="0"/>
        <w:rPr>
          <w:b/>
          <w:bCs w:val="0"/>
          <w:u w:val="none"/>
          <w:lang w:val="fr-FR"/>
        </w:rPr>
      </w:pPr>
    </w:p>
    <w:p w14:paraId="6F3994B9" w14:textId="77777777" w:rsidR="00071D61" w:rsidRPr="003C6428" w:rsidRDefault="00071D61" w:rsidP="00465E69">
      <w:pPr>
        <w:pStyle w:val="Prix2-style"/>
        <w:spacing w:after="0"/>
        <w:ind w:left="0" w:firstLine="0"/>
        <w:rPr>
          <w:lang w:val="fr-FR"/>
        </w:rPr>
      </w:pPr>
      <w:r w:rsidRPr="003C6428">
        <w:rPr>
          <w:lang w:val="fr-FR"/>
        </w:rPr>
        <w:t xml:space="preserve">Gros béton pour fondation </w:t>
      </w:r>
    </w:p>
    <w:p w14:paraId="6F3994BA" w14:textId="77777777" w:rsidR="00071D61" w:rsidRPr="003C6428" w:rsidRDefault="00071D61" w:rsidP="00465E69">
      <w:pPr>
        <w:pStyle w:val="Prix2-style"/>
        <w:numPr>
          <w:ilvl w:val="0"/>
          <w:numId w:val="0"/>
        </w:numPr>
        <w:spacing w:after="0"/>
        <w:rPr>
          <w:lang w:val="fr-FR"/>
        </w:rPr>
      </w:pPr>
    </w:p>
    <w:p w14:paraId="6F3994BB"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 prix rémunère au mètre cube, la fourniture et mise en place de Gros béton pour massif, sous semelles, socles d’escalier, estrades et massifs divers, coulé par couche successive de 20 cm d’épaisseur parfaitement pilonnés, réalisé en béton B15 dosé suivant le tableau des dosages du CPT conformément aux dessins établis par le bureau d’études. </w:t>
      </w:r>
    </w:p>
    <w:p w14:paraId="6F3994BC"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prix de règlement s’entend pour l’ouvrage complètement terminé y compris toutes sujétions de main d’oeuvre, de fournitures, de mise en place et du serrage de béton, de damage, de réglage, de coffrage, de décoffrage. </w:t>
      </w:r>
    </w:p>
    <w:p w14:paraId="6F3994BD"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Ouvrages payés au mètre cube.</w:t>
      </w:r>
    </w:p>
    <w:p w14:paraId="6F3994BE" w14:textId="77777777" w:rsidR="00071D61" w:rsidRPr="003C6428" w:rsidRDefault="00071D61" w:rsidP="00465E69">
      <w:pPr>
        <w:pStyle w:val="Prix2-style"/>
        <w:numPr>
          <w:ilvl w:val="0"/>
          <w:numId w:val="0"/>
        </w:numPr>
        <w:spacing w:after="0"/>
        <w:rPr>
          <w:b/>
          <w:bCs w:val="0"/>
          <w:u w:val="none"/>
          <w:lang w:val="fr-FR"/>
        </w:rPr>
      </w:pPr>
    </w:p>
    <w:p w14:paraId="6F3994BF" w14:textId="77777777" w:rsidR="00071D61" w:rsidRPr="003C6428" w:rsidRDefault="00071D61" w:rsidP="00465E69">
      <w:pPr>
        <w:pStyle w:val="Prix2-style"/>
        <w:spacing w:after="0"/>
        <w:ind w:left="0" w:firstLine="0"/>
        <w:rPr>
          <w:lang w:val="fr-FR"/>
        </w:rPr>
      </w:pPr>
      <w:r w:rsidRPr="003C6428">
        <w:rPr>
          <w:lang w:val="fr-FR"/>
        </w:rPr>
        <w:t>Maçonnerie de moellons en fondations y compris traversée</w:t>
      </w:r>
    </w:p>
    <w:p w14:paraId="6F3994C0" w14:textId="77777777" w:rsidR="00071D61" w:rsidRPr="003C6428" w:rsidRDefault="00071D61" w:rsidP="00465E69">
      <w:pPr>
        <w:pStyle w:val="Prix2-style"/>
        <w:numPr>
          <w:ilvl w:val="0"/>
          <w:numId w:val="0"/>
        </w:numPr>
        <w:spacing w:after="0"/>
        <w:rPr>
          <w:lang w:val="fr-FR"/>
        </w:rPr>
      </w:pPr>
    </w:p>
    <w:p w14:paraId="6F3994C1"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Maçonnerie en fondation exécutée en moellons de carrière de la région, hourdée au mortier de ciment n°1. </w:t>
      </w:r>
    </w:p>
    <w:p w14:paraId="6F3994C2"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joints seront suffisamment garnis de mortier pour qu'il n'y ait pas de contact direct entre les pierres, et pour assurer une bonne liaison entre elles. </w:t>
      </w:r>
    </w:p>
    <w:p w14:paraId="6F3994C3"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parements visibles seront dressés de manière à ne présenter aucune aspérité, et les joints seront soigneusement remplis au mortier et lissés à la truelle. </w:t>
      </w:r>
    </w:p>
    <w:p w14:paraId="6F3994C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Y compris toutes sujétions de mise en </w:t>
      </w:r>
      <w:r w:rsidR="00207446" w:rsidRPr="003C6428">
        <w:rPr>
          <w:bCs/>
        </w:rPr>
        <w:t>œuvre</w:t>
      </w:r>
      <w:r w:rsidRPr="003C6428">
        <w:rPr>
          <w:bCs/>
        </w:rPr>
        <w:t xml:space="preserve">, tailles, boutisses, etc.., conformément aux règles de l'art. </w:t>
      </w:r>
    </w:p>
    <w:p w14:paraId="6F3994C5"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cube.</w:t>
      </w:r>
    </w:p>
    <w:p w14:paraId="6F3994C6"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4C7" w14:textId="77777777" w:rsidR="00071D61" w:rsidRPr="003C6428" w:rsidRDefault="00071D61" w:rsidP="00465E69">
      <w:pPr>
        <w:pStyle w:val="Prix2-style"/>
        <w:spacing w:after="0"/>
        <w:ind w:left="0" w:firstLine="0"/>
        <w:rPr>
          <w:lang w:val="fr-FR"/>
        </w:rPr>
      </w:pPr>
      <w:r w:rsidRPr="003C6428">
        <w:rPr>
          <w:lang w:val="fr-FR"/>
        </w:rPr>
        <w:t>Arase étanche</w:t>
      </w:r>
    </w:p>
    <w:p w14:paraId="6F3994C8" w14:textId="77777777" w:rsidR="00071D61" w:rsidRPr="003C6428" w:rsidRDefault="00071D61" w:rsidP="00465E69">
      <w:pPr>
        <w:pStyle w:val="Prix2-style"/>
        <w:numPr>
          <w:ilvl w:val="0"/>
          <w:numId w:val="0"/>
        </w:numPr>
        <w:spacing w:after="0"/>
        <w:rPr>
          <w:lang w:val="fr-FR"/>
        </w:rPr>
      </w:pPr>
    </w:p>
    <w:p w14:paraId="6F3994C9" w14:textId="77777777" w:rsidR="00071D61" w:rsidRPr="003C6428" w:rsidRDefault="00071D61" w:rsidP="00465E69">
      <w:pPr>
        <w:autoSpaceDE w:val="0"/>
        <w:autoSpaceDN w:val="0"/>
        <w:adjustRightInd w:val="0"/>
        <w:spacing w:after="0"/>
        <w:ind w:left="0" w:firstLine="0"/>
        <w:jc w:val="left"/>
        <w:rPr>
          <w:bCs/>
        </w:rPr>
      </w:pPr>
      <w:r w:rsidRPr="003C6428">
        <w:rPr>
          <w:bCs/>
        </w:rPr>
        <w:lastRenderedPageBreak/>
        <w:t xml:space="preserve">Pour éviter les remontées capillaires, il sera réalisé une arase étanche sur l’ensemble des maçonneries en fondations au-dessous des chaînages avec débordements latéraux de part et d’autre suivant DTU 20.1., et avec un minimum de 10 cm. Cette arase étanche sera composée comme suit : </w:t>
      </w:r>
    </w:p>
    <w:p w14:paraId="6F3994CA" w14:textId="77777777" w:rsidR="00071D61" w:rsidRPr="003C6428" w:rsidRDefault="00071D61" w:rsidP="00945408">
      <w:pPr>
        <w:numPr>
          <w:ilvl w:val="0"/>
          <w:numId w:val="387"/>
        </w:numPr>
        <w:autoSpaceDE w:val="0"/>
        <w:autoSpaceDN w:val="0"/>
        <w:adjustRightInd w:val="0"/>
        <w:spacing w:after="26"/>
        <w:ind w:left="0" w:firstLine="0"/>
        <w:jc w:val="left"/>
        <w:rPr>
          <w:bCs/>
        </w:rPr>
      </w:pPr>
      <w:r w:rsidRPr="003C6428">
        <w:rPr>
          <w:bCs/>
        </w:rPr>
        <w:t xml:space="preserve">1 arase au mortier N° 2 ; </w:t>
      </w:r>
    </w:p>
    <w:p w14:paraId="6F3994CB" w14:textId="77777777" w:rsidR="00071D61" w:rsidRPr="003C6428" w:rsidRDefault="00071D61" w:rsidP="00945408">
      <w:pPr>
        <w:numPr>
          <w:ilvl w:val="0"/>
          <w:numId w:val="387"/>
        </w:numPr>
        <w:autoSpaceDE w:val="0"/>
        <w:autoSpaceDN w:val="0"/>
        <w:adjustRightInd w:val="0"/>
        <w:spacing w:after="26"/>
        <w:ind w:left="0" w:firstLine="0"/>
        <w:jc w:val="left"/>
        <w:rPr>
          <w:bCs/>
        </w:rPr>
      </w:pPr>
      <w:r w:rsidRPr="003C6428">
        <w:rPr>
          <w:bCs/>
        </w:rPr>
        <w:t xml:space="preserve">1 couche de bitume 1.5 Kg/m² ; </w:t>
      </w:r>
    </w:p>
    <w:p w14:paraId="6F3994CC" w14:textId="77777777" w:rsidR="00071D61" w:rsidRPr="003C6428" w:rsidRDefault="00071D61" w:rsidP="00945408">
      <w:pPr>
        <w:numPr>
          <w:ilvl w:val="0"/>
          <w:numId w:val="387"/>
        </w:numPr>
        <w:autoSpaceDE w:val="0"/>
        <w:autoSpaceDN w:val="0"/>
        <w:adjustRightInd w:val="0"/>
        <w:spacing w:after="26"/>
        <w:ind w:left="0" w:firstLine="0"/>
        <w:jc w:val="left"/>
        <w:rPr>
          <w:bCs/>
        </w:rPr>
      </w:pPr>
      <w:r w:rsidRPr="003C6428">
        <w:rPr>
          <w:bCs/>
        </w:rPr>
        <w:t xml:space="preserve">1 feutrebitumé 36 S 1.3 Kg/m² </w:t>
      </w:r>
    </w:p>
    <w:p w14:paraId="6F3994CD" w14:textId="77777777" w:rsidR="00071D61" w:rsidRPr="003C6428" w:rsidRDefault="00071D61" w:rsidP="00945408">
      <w:pPr>
        <w:numPr>
          <w:ilvl w:val="0"/>
          <w:numId w:val="387"/>
        </w:numPr>
        <w:autoSpaceDE w:val="0"/>
        <w:autoSpaceDN w:val="0"/>
        <w:adjustRightInd w:val="0"/>
        <w:spacing w:after="0"/>
        <w:ind w:left="0" w:firstLine="0"/>
        <w:jc w:val="left"/>
        <w:rPr>
          <w:bCs/>
        </w:rPr>
      </w:pPr>
      <w:r w:rsidRPr="003C6428">
        <w:rPr>
          <w:bCs/>
        </w:rPr>
        <w:t xml:space="preserve">1 couche de bitume 1.5 Kg/m² </w:t>
      </w:r>
    </w:p>
    <w:p w14:paraId="6F3994CE" w14:textId="77777777" w:rsidR="00071D61" w:rsidRPr="003C6428" w:rsidRDefault="00071D61" w:rsidP="00465E69">
      <w:pPr>
        <w:autoSpaceDE w:val="0"/>
        <w:autoSpaceDN w:val="0"/>
        <w:adjustRightInd w:val="0"/>
        <w:spacing w:after="0"/>
        <w:ind w:left="0" w:firstLine="0"/>
        <w:jc w:val="left"/>
        <w:rPr>
          <w:bCs/>
        </w:rPr>
      </w:pPr>
    </w:p>
    <w:p w14:paraId="6F3994CF"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 complexe étanche sera relevé ou descendu suivant les cas sur les voiles en soubassement à la hauteur nécessaire suivant profils du terrain et règles de l’art. </w:t>
      </w:r>
    </w:p>
    <w:p w14:paraId="6F3994D0"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carré y compris toutes sujétions de fourniture et pose.</w:t>
      </w:r>
    </w:p>
    <w:p w14:paraId="6F3994D1"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4D2" w14:textId="77777777" w:rsidR="00071D61" w:rsidRPr="003C6428" w:rsidRDefault="00071D61" w:rsidP="00465E69">
      <w:pPr>
        <w:pStyle w:val="Prix2-style"/>
        <w:spacing w:after="0"/>
        <w:ind w:left="0" w:firstLine="0"/>
        <w:rPr>
          <w:lang w:val="fr-FR"/>
        </w:rPr>
      </w:pPr>
      <w:r w:rsidRPr="003C6428">
        <w:rPr>
          <w:lang w:val="fr-FR"/>
        </w:rPr>
        <w:t>Herissonnage de 20 cm</w:t>
      </w:r>
    </w:p>
    <w:p w14:paraId="6F3994D3" w14:textId="77777777" w:rsidR="00071D61" w:rsidRPr="003C6428" w:rsidRDefault="00071D61" w:rsidP="00465E69">
      <w:pPr>
        <w:pStyle w:val="Prix2-style"/>
        <w:numPr>
          <w:ilvl w:val="0"/>
          <w:numId w:val="0"/>
        </w:numPr>
        <w:spacing w:after="0"/>
        <w:rPr>
          <w:lang w:val="fr-FR"/>
        </w:rPr>
      </w:pPr>
    </w:p>
    <w:p w14:paraId="6F3994D4" w14:textId="77777777" w:rsidR="00071D61" w:rsidRPr="003C6428" w:rsidRDefault="00071D61" w:rsidP="00465E69">
      <w:pPr>
        <w:pStyle w:val="Default"/>
        <w:rPr>
          <w:rFonts w:ascii="Times New Roman" w:hAnsi="Times New Roman" w:cs="Times New Roman"/>
          <w:bCs/>
          <w:color w:val="auto"/>
          <w:sz w:val="22"/>
          <w:szCs w:val="22"/>
          <w:lang w:val="fr-FR"/>
        </w:rPr>
      </w:pPr>
      <w:r w:rsidRPr="003C6428">
        <w:rPr>
          <w:rFonts w:ascii="Times New Roman" w:hAnsi="Times New Roman" w:cs="Times New Roman"/>
          <w:bCs/>
          <w:color w:val="auto"/>
          <w:sz w:val="22"/>
          <w:szCs w:val="22"/>
          <w:lang w:val="fr-FR"/>
        </w:rPr>
        <w:t>Après réglage et compactage du sol, l’hérissonnage en pierres sèches sera exécuté sur terre pleine en maçonnerie de pierres sèches de 20 cm d’épaisseur posées en hérisson, la pointe en l’air, rangées à la main et énergiquement damées. Les interstices seront comblés afin d’assurer un parfait calage de l’ensemble ; le blocage ainsi constitué sera ensuite arrosé. Le prix comprend fourniture, main d’</w:t>
      </w:r>
      <w:r w:rsidR="00CB1483" w:rsidRPr="003C6428">
        <w:rPr>
          <w:rFonts w:ascii="Times New Roman" w:hAnsi="Times New Roman" w:cs="Times New Roman"/>
          <w:bCs/>
          <w:color w:val="auto"/>
          <w:sz w:val="22"/>
          <w:szCs w:val="22"/>
          <w:lang w:val="fr-FR"/>
        </w:rPr>
        <w:t>œuvre</w:t>
      </w:r>
      <w:r w:rsidRPr="003C6428">
        <w:rPr>
          <w:rFonts w:ascii="Times New Roman" w:hAnsi="Times New Roman" w:cs="Times New Roman"/>
          <w:bCs/>
          <w:color w:val="auto"/>
          <w:sz w:val="22"/>
          <w:szCs w:val="22"/>
          <w:lang w:val="fr-FR"/>
        </w:rPr>
        <w:t xml:space="preserve">, pose et toutes sujétions. </w:t>
      </w:r>
    </w:p>
    <w:p w14:paraId="6F3994D5"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carré.</w:t>
      </w:r>
    </w:p>
    <w:p w14:paraId="6F3994D6"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4D7" w14:textId="77777777" w:rsidR="00071D61" w:rsidRPr="003C6428" w:rsidRDefault="00071D61" w:rsidP="00465E69">
      <w:pPr>
        <w:pStyle w:val="Prix2-style"/>
        <w:spacing w:after="0"/>
        <w:ind w:left="0" w:firstLine="0"/>
        <w:rPr>
          <w:lang w:val="fr-FR"/>
        </w:rPr>
      </w:pPr>
      <w:r w:rsidRPr="003C6428">
        <w:rPr>
          <w:lang w:val="fr-FR"/>
        </w:rPr>
        <w:t>Forme en béton de 13 cm d’épaisseur y compris aciers</w:t>
      </w:r>
    </w:p>
    <w:p w14:paraId="6F3994D8" w14:textId="77777777" w:rsidR="00071D61" w:rsidRPr="003C6428" w:rsidRDefault="00071D61" w:rsidP="00465E69">
      <w:pPr>
        <w:pStyle w:val="Prix2-style"/>
        <w:numPr>
          <w:ilvl w:val="0"/>
          <w:numId w:val="0"/>
        </w:numPr>
        <w:spacing w:after="0"/>
        <w:rPr>
          <w:lang w:val="fr-FR"/>
        </w:rPr>
      </w:pPr>
    </w:p>
    <w:p w14:paraId="6F3994D9" w14:textId="77777777" w:rsidR="00071D61" w:rsidRPr="003C6428" w:rsidRDefault="00071D61" w:rsidP="00465E69">
      <w:pPr>
        <w:autoSpaceDE w:val="0"/>
        <w:autoSpaceDN w:val="0"/>
        <w:adjustRightInd w:val="0"/>
        <w:spacing w:after="0"/>
        <w:ind w:left="0" w:firstLine="0"/>
        <w:jc w:val="left"/>
        <w:rPr>
          <w:color w:val="000000"/>
        </w:rPr>
      </w:pPr>
      <w:r w:rsidRPr="003C6428">
        <w:rPr>
          <w:bCs/>
        </w:rPr>
        <w:t xml:space="preserve">Forme en béton de 13 cm d’épaisseur, armée d'un quadrillage suivant détail de BET, exécutée sur herissonnage en pierres sèches, soigneusement réglée, y compris pilonnage à la règle, brossage éventuel et pente si nécessaire vers les siphons. </w:t>
      </w:r>
    </w:p>
    <w:p w14:paraId="6F3994DA"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carré y compris toutes sujétions de mise en oeuvre.</w:t>
      </w:r>
    </w:p>
    <w:p w14:paraId="6F3994DB"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4DC" w14:textId="77777777" w:rsidR="00071D61" w:rsidRPr="003C6428" w:rsidRDefault="00071D61" w:rsidP="00465E69">
      <w:pPr>
        <w:pStyle w:val="Prix2-style"/>
        <w:spacing w:after="0"/>
        <w:ind w:left="0" w:firstLine="0"/>
        <w:rPr>
          <w:lang w:val="fr-FR"/>
        </w:rPr>
      </w:pPr>
      <w:r w:rsidRPr="003C6428">
        <w:rPr>
          <w:lang w:val="fr-FR"/>
        </w:rPr>
        <w:t>Mise à la terre</w:t>
      </w:r>
    </w:p>
    <w:p w14:paraId="6F3994DD" w14:textId="77777777" w:rsidR="00071D61" w:rsidRPr="003C6428" w:rsidRDefault="00071D61" w:rsidP="00465E69">
      <w:pPr>
        <w:pStyle w:val="Prix2-style"/>
        <w:numPr>
          <w:ilvl w:val="0"/>
          <w:numId w:val="0"/>
        </w:numPr>
        <w:spacing w:after="0"/>
        <w:rPr>
          <w:lang w:val="fr-FR"/>
        </w:rPr>
      </w:pPr>
    </w:p>
    <w:p w14:paraId="6F3994DE"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La prise de terre sera réalisée par une boucle en conducteur de cuivre nu de 28 mm² de section posée à fond de fouilles et des raccordements sous le gros béton des fondations relies entres eux par des griffes de serrages appropries pendant la construction du bâtiment et ramenée par câble 28 mm² au tableau général basse tension à travers une barrette de mesure et de sectionnement installée dans un regard de visite avec tampon en fonte. </w:t>
      </w:r>
    </w:p>
    <w:p w14:paraId="6F3994DF"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présent prix concerne la mise à la terre de l’ensemble des blocs du projet. </w:t>
      </w:r>
    </w:p>
    <w:p w14:paraId="6F3994E0" w14:textId="77777777" w:rsidR="00071D61" w:rsidRPr="003C6428" w:rsidRDefault="00071D61" w:rsidP="00465E69">
      <w:pPr>
        <w:autoSpaceDE w:val="0"/>
        <w:autoSpaceDN w:val="0"/>
        <w:adjustRightInd w:val="0"/>
        <w:spacing w:after="0"/>
        <w:ind w:left="0" w:firstLine="0"/>
        <w:jc w:val="left"/>
        <w:rPr>
          <w:rFonts w:ascii="Century Gothic" w:hAnsi="Century Gothic" w:cs="Century Gothic"/>
          <w:color w:val="000000"/>
        </w:rPr>
      </w:pPr>
      <w:r w:rsidRPr="003C6428">
        <w:rPr>
          <w:bCs/>
        </w:rPr>
        <w:t xml:space="preserve">Cette prise aura une valeur inférieure à 5 OHM. </w:t>
      </w:r>
    </w:p>
    <w:p w14:paraId="6F3994E1"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à l’unité.</w:t>
      </w:r>
    </w:p>
    <w:p w14:paraId="6F3994E2"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4E3" w14:textId="77777777" w:rsidR="00071D61" w:rsidRPr="003C6428" w:rsidRDefault="00071D61" w:rsidP="00465E69">
      <w:pPr>
        <w:pStyle w:val="Prix2-style"/>
        <w:spacing w:after="0"/>
        <w:ind w:left="0" w:firstLine="0"/>
        <w:rPr>
          <w:lang w:val="fr-FR"/>
        </w:rPr>
      </w:pPr>
      <w:r w:rsidRPr="003C6428">
        <w:rPr>
          <w:lang w:val="fr-FR"/>
        </w:rPr>
        <w:t>Béton pour béton armé en fondation</w:t>
      </w:r>
    </w:p>
    <w:p w14:paraId="6F3994E4" w14:textId="77777777" w:rsidR="00071D61" w:rsidRPr="003C6428" w:rsidRDefault="00071D61" w:rsidP="00465E69">
      <w:pPr>
        <w:pStyle w:val="Prix2-style"/>
        <w:numPr>
          <w:ilvl w:val="0"/>
          <w:numId w:val="0"/>
        </w:numPr>
        <w:spacing w:after="0"/>
        <w:rPr>
          <w:lang w:val="fr-FR"/>
        </w:rPr>
      </w:pPr>
    </w:p>
    <w:p w14:paraId="6F3994E5" w14:textId="77777777" w:rsidR="00071D61" w:rsidRPr="003C6428" w:rsidRDefault="00071D61" w:rsidP="00465E69">
      <w:pPr>
        <w:autoSpaceDE w:val="0"/>
        <w:autoSpaceDN w:val="0"/>
        <w:adjustRightInd w:val="0"/>
        <w:spacing w:after="0"/>
        <w:ind w:left="0" w:firstLine="0"/>
        <w:jc w:val="left"/>
        <w:rPr>
          <w:bCs/>
        </w:rPr>
      </w:pPr>
      <w:r w:rsidRPr="003C6428">
        <w:rPr>
          <w:bCs/>
        </w:rPr>
        <w:lastRenderedPageBreak/>
        <w:t xml:space="preserve">Les ouvrages de béton armé en fondation seront réalisés en béton B25 obligatoirement vibré ou pervibré à toutes hauteurs ou profondeurs y compris coffrage, décoffrage, recoupement des balèvres, réserve des trous etc... La fabrication de ce béton sera exclusivement aux engins mécaniques, les dosages seront faits à l'aide de caisse. </w:t>
      </w:r>
    </w:p>
    <w:p w14:paraId="6F3994E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Il ne sera compté aucune plus-value pour les parties des formes irrégulières, ces bétons seront payés au mètre cube théorique des plans d’exécution de béton armé pour tout ouvrage quel que soit leur forme (Semelles, chaînage, amorces poteaux, longrines, amorces voiles etc.…). </w:t>
      </w:r>
    </w:p>
    <w:p w14:paraId="6F3994E7"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cube.</w:t>
      </w:r>
    </w:p>
    <w:p w14:paraId="6F3994E8"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4E9" w14:textId="77777777" w:rsidR="00071D61" w:rsidRPr="003C6428" w:rsidRDefault="00071D61" w:rsidP="00465E69">
      <w:pPr>
        <w:pStyle w:val="Prix2-style"/>
        <w:spacing w:after="0"/>
        <w:ind w:left="0" w:firstLine="0"/>
        <w:rPr>
          <w:lang w:val="fr-FR"/>
        </w:rPr>
      </w:pPr>
      <w:r w:rsidRPr="003C6428">
        <w:rPr>
          <w:lang w:val="fr-FR"/>
        </w:rPr>
        <w:t>Armatures pour béton armé en fondation</w:t>
      </w:r>
    </w:p>
    <w:p w14:paraId="6F3994EA" w14:textId="77777777" w:rsidR="00071D61" w:rsidRPr="003C6428" w:rsidRDefault="00071D61" w:rsidP="00465E69">
      <w:pPr>
        <w:pStyle w:val="Prix2-style"/>
        <w:numPr>
          <w:ilvl w:val="0"/>
          <w:numId w:val="0"/>
        </w:numPr>
        <w:spacing w:after="0"/>
        <w:rPr>
          <w:lang w:val="fr-FR"/>
        </w:rPr>
      </w:pPr>
    </w:p>
    <w:p w14:paraId="6F3994EB" w14:textId="77777777" w:rsidR="00071D61" w:rsidRPr="003C6428" w:rsidRDefault="00071D61" w:rsidP="00465E69">
      <w:pPr>
        <w:pStyle w:val="Prix2-style"/>
        <w:numPr>
          <w:ilvl w:val="0"/>
          <w:numId w:val="0"/>
        </w:numPr>
        <w:spacing w:after="0"/>
        <w:rPr>
          <w:u w:val="none"/>
          <w:lang w:val="fr-FR"/>
        </w:rPr>
      </w:pPr>
      <w:r w:rsidRPr="003C6428">
        <w:rPr>
          <w:u w:val="none"/>
          <w:lang w:val="fr-FR"/>
        </w:rPr>
        <w:t xml:space="preserve">Les aciers FE 500 pour béton armé seront façonnés suivant indications des plans du BET. Le poids des armatures sera déterminé suivant leurs longueurs, crochets compris et les sections des aciers relevées suivant les dessins de ferraillage. Le prix s’entendra pour les armaturesfournis et posés au poids théorique sans aucune plus-value pour coupes, laminages, chutes, ligatures. Le prix comprendra fourniture, façonnage et mise en œuvre et toutes sujétions. </w:t>
      </w:r>
    </w:p>
    <w:p w14:paraId="6F3994EC"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Kilogramme théorique.</w:t>
      </w:r>
    </w:p>
    <w:p w14:paraId="6F3994ED"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4EE"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BETON ARME EN ELEVATION</w:t>
      </w:r>
    </w:p>
    <w:p w14:paraId="6F3994EF" w14:textId="77777777" w:rsidR="00071D61" w:rsidRPr="003C6428" w:rsidRDefault="00071D61" w:rsidP="00465E69">
      <w:pPr>
        <w:pStyle w:val="Prix2-style"/>
        <w:numPr>
          <w:ilvl w:val="0"/>
          <w:numId w:val="0"/>
        </w:numPr>
        <w:spacing w:after="0"/>
        <w:rPr>
          <w:b/>
          <w:bCs w:val="0"/>
          <w:u w:val="none"/>
          <w:lang w:val="fr-FR"/>
        </w:rPr>
      </w:pPr>
    </w:p>
    <w:p w14:paraId="6F3994F0" w14:textId="77777777" w:rsidR="00071D61" w:rsidRPr="003C6428" w:rsidRDefault="00071D61" w:rsidP="00465E69">
      <w:pPr>
        <w:pStyle w:val="Prix2-style"/>
        <w:spacing w:after="0"/>
        <w:ind w:left="0" w:firstLine="0"/>
        <w:rPr>
          <w:lang w:val="fr-FR"/>
        </w:rPr>
      </w:pPr>
      <w:r w:rsidRPr="003C6428">
        <w:rPr>
          <w:lang w:val="fr-FR"/>
        </w:rPr>
        <w:t>Béton pour béton armé en élévation</w:t>
      </w:r>
    </w:p>
    <w:p w14:paraId="6F3994F1" w14:textId="77777777" w:rsidR="00071D61" w:rsidRPr="003C6428" w:rsidRDefault="00071D61" w:rsidP="00465E69">
      <w:pPr>
        <w:pStyle w:val="Prix2-style"/>
        <w:numPr>
          <w:ilvl w:val="0"/>
          <w:numId w:val="0"/>
        </w:numPr>
        <w:spacing w:after="0"/>
        <w:rPr>
          <w:lang w:val="fr-FR"/>
        </w:rPr>
      </w:pPr>
    </w:p>
    <w:p w14:paraId="6F3994F2"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ouvrages en béton armé en élévation seront réalisés en béton B25 obligatoirement vibrés et pervibrés; ils comprennent le coffrage, le décoffrage et utilisation des produits décoffrant, les étais ou autres, façon et bourrage des réservations, trous, trémies, façon des chanfreins, larmiers, gouttières et goussets ainsi que toutes sujétions de mise en oeuvre en toute hauteur sans aucunes plus-values pour coffrage métallique pour des surfaces planes ou inclinées, mise à disposition d’échafaudages, grues, nacelles, palans ou tout autre équipement ou matériel nécessaire à la manutention ou la réalisation des travaux en hauteur, fourniture et pose de polystyrène, isorels mous aux autres matériaux nécessaires à la création des joints et réservations, fourniture et mise en place des coffrages perdus à l’aide des matériaux appropriés non rétrécissables ou gonflables, insertion des fourreaux pour passage de câbles ou autres, façon des parements en brut de décoffrage et surfaces ou éléments de surfaces planes, inclinés autres que les surfaces courbes, rondes ou circulaires. De même, il ne sera compté aucune plus-value pour la difficulté de réalisation des éléments décoratifs en façades suivant les plans de l’architecte ou pour les bétons préfabriqués. </w:t>
      </w:r>
    </w:p>
    <w:p w14:paraId="6F3994F3"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coffrages seront réalisés en conformité avec la forme et les dimensions figurées sur les plans d’exécution. </w:t>
      </w:r>
    </w:p>
    <w:p w14:paraId="6F3994F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L’enlèvement des coffrages se fera sous la responsabilité de l’Entrepreneur. Aucun décoffrage ne sera admis avant 48 heures. Après décoffrage, la surface du béton devra être plane et lisse et ne saillit, ni anomalies de mise en oeuvre. Le béton sera maintenu humide par arrosage abondant pendant trois jours minimums. </w:t>
      </w:r>
    </w:p>
    <w:p w14:paraId="6F3994F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Pour les reprises de bétonnage, la surface précédemment coulée sera nettoyée à l’air comprimé s’il s’agit d’un jeune béton ou repiquée, nettoyée et humidifiée à refus s’il s’agit d’un béton durci ou ancien. </w:t>
      </w:r>
    </w:p>
    <w:p w14:paraId="6F3994F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Dans le cas où la préfabrication de certains éléments en béton armé s’avère nécessaire, l’Entrepreneur sera autorisé à procéder à certaines préfabrications. </w:t>
      </w:r>
    </w:p>
    <w:p w14:paraId="6F3994F7"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Ces préfabrications seront réalisées à la charge et aux frais de l’Entrepreneur sans aucune plus – value ou indemnité supplémentaire et devront obligatoirement avoir obtenu l’accord préalable des représentants du Maîtrise d’oeuvre du BET et du bureau de contrôle (engagé à la charge de l’entreprise). </w:t>
      </w:r>
    </w:p>
    <w:p w14:paraId="6F3994F8" w14:textId="77777777" w:rsidR="00071D61" w:rsidRPr="003C6428" w:rsidRDefault="00071D61" w:rsidP="00465E69">
      <w:pPr>
        <w:autoSpaceDE w:val="0"/>
        <w:autoSpaceDN w:val="0"/>
        <w:adjustRightInd w:val="0"/>
        <w:spacing w:after="0"/>
        <w:ind w:left="0" w:firstLine="0"/>
        <w:jc w:val="left"/>
        <w:rPr>
          <w:bCs/>
        </w:rPr>
      </w:pPr>
      <w:r w:rsidRPr="003C6428">
        <w:rPr>
          <w:bCs/>
        </w:rPr>
        <w:lastRenderedPageBreak/>
        <w:t xml:space="preserve">L’Entrepreneur aura aussi à sa charge tous les frais de pose, raccordements, scellements, calfeutrements et plus-values pour façon des parements et surfaces en brute de décoffrage et leur traitement à l’aide de produits adéquats. </w:t>
      </w:r>
    </w:p>
    <w:p w14:paraId="6F3994F9"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L’utilisation d’un produit d’accrochage type SIKALATEX pour améliorer l’adhérence est impérative. </w:t>
      </w:r>
    </w:p>
    <w:p w14:paraId="6F3994FA" w14:textId="77777777" w:rsidR="00071D61" w:rsidRPr="003C6428" w:rsidRDefault="00071D61" w:rsidP="00465E69">
      <w:pPr>
        <w:pStyle w:val="Prix2-style"/>
        <w:numPr>
          <w:ilvl w:val="0"/>
          <w:numId w:val="0"/>
        </w:numPr>
        <w:spacing w:after="0"/>
        <w:rPr>
          <w:u w:val="none"/>
          <w:lang w:val="fr-FR"/>
        </w:rPr>
      </w:pPr>
      <w:r w:rsidRPr="003C6428">
        <w:rPr>
          <w:u w:val="none"/>
          <w:lang w:val="fr-FR"/>
        </w:rPr>
        <w:t>Ouvrage sera payé au mètre cube théorique d’après les dimensions tels qu’ils sont figurés sur les dessins établis par le bureau d’étude, l’Architecte et approuvés par le Bureau de contrôle, sans aucune plus-value pour les formes irrégulières, trous, recoupement de balèvres, rainure, engravures, d’incorporation de fourreaux et trémies pour les corps d’état, non plus pour les repiquages qu’exigerait la mise du béton à la forme définitive.</w:t>
      </w:r>
    </w:p>
    <w:p w14:paraId="6F3994FB" w14:textId="77777777" w:rsidR="00071D61" w:rsidRPr="003C6428" w:rsidRDefault="00071D61" w:rsidP="00465E69">
      <w:pPr>
        <w:pStyle w:val="Prix2-style"/>
        <w:numPr>
          <w:ilvl w:val="0"/>
          <w:numId w:val="0"/>
        </w:numPr>
        <w:spacing w:after="0"/>
        <w:rPr>
          <w:u w:val="none"/>
          <w:lang w:val="fr-FR"/>
        </w:rPr>
      </w:pPr>
    </w:p>
    <w:p w14:paraId="6F3994FC"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Ouvrage payé au mètre cube</w:t>
      </w:r>
    </w:p>
    <w:p w14:paraId="6F3994FD" w14:textId="77777777" w:rsidR="00071D61" w:rsidRPr="003C6428" w:rsidRDefault="00071D61" w:rsidP="00465E69">
      <w:pPr>
        <w:pStyle w:val="Prix2-style"/>
        <w:numPr>
          <w:ilvl w:val="0"/>
          <w:numId w:val="0"/>
        </w:numPr>
        <w:spacing w:after="0"/>
        <w:rPr>
          <w:b/>
          <w:bCs w:val="0"/>
          <w:u w:val="none"/>
          <w:lang w:val="fr-FR"/>
        </w:rPr>
      </w:pPr>
    </w:p>
    <w:p w14:paraId="6F3994FE" w14:textId="77777777" w:rsidR="00071D61" w:rsidRPr="003C6428" w:rsidRDefault="00071D61" w:rsidP="00465E69">
      <w:pPr>
        <w:pStyle w:val="Prix2-style"/>
        <w:spacing w:after="0"/>
        <w:ind w:left="0" w:firstLine="0"/>
        <w:rPr>
          <w:lang w:val="fr-FR"/>
        </w:rPr>
      </w:pPr>
      <w:r w:rsidRPr="003C6428">
        <w:rPr>
          <w:lang w:val="fr-FR"/>
        </w:rPr>
        <w:t>Armatures en aciers HA pour béton arme en élévation</w:t>
      </w:r>
    </w:p>
    <w:p w14:paraId="6F3994FF" w14:textId="77777777" w:rsidR="00071D61" w:rsidRPr="003C6428" w:rsidRDefault="00071D61" w:rsidP="00465E69">
      <w:pPr>
        <w:pStyle w:val="Prix2-style"/>
        <w:numPr>
          <w:ilvl w:val="0"/>
          <w:numId w:val="0"/>
        </w:numPr>
        <w:spacing w:after="0"/>
        <w:rPr>
          <w:lang w:val="fr-FR"/>
        </w:rPr>
      </w:pPr>
    </w:p>
    <w:p w14:paraId="6F399500"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 prix rémunère la fourniture, le façonnage et la mise en place qu’elle qu’en soit la difficulté des armatures en acier TOR de nuance Fe 500 nécessaires aux ouvrages en béton armé en élévation. Elles seront payées au kilogramme en appliquant les poids au mètre linéaire par la norme A.45.002. </w:t>
      </w:r>
    </w:p>
    <w:p w14:paraId="6F399501"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ferraillage sera exécuté conformément aux règles de l’art, suivant plans détails de béton armé compte tenu des recouvrements, chapeaux, renforts, crochets, etc… ainsi que celles qui seront demandées par la Maîtrise d’OEuvre. </w:t>
      </w:r>
    </w:p>
    <w:p w14:paraId="6F399502"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armatures doivent être exemptes de toute substance susceptible de compromettre l’adhérence parfaite au béton. Ils doivent être mises en place dans le respect du nombre, dimensions, formes et positions. Ils doivent être : </w:t>
      </w:r>
    </w:p>
    <w:p w14:paraId="6F399503" w14:textId="77777777" w:rsidR="00071D61" w:rsidRPr="003C6428" w:rsidRDefault="00071D61" w:rsidP="00945408">
      <w:pPr>
        <w:numPr>
          <w:ilvl w:val="0"/>
          <w:numId w:val="388"/>
        </w:numPr>
        <w:autoSpaceDE w:val="0"/>
        <w:autoSpaceDN w:val="0"/>
        <w:adjustRightInd w:val="0"/>
        <w:spacing w:after="27"/>
        <w:ind w:left="0" w:firstLine="0"/>
        <w:jc w:val="left"/>
        <w:rPr>
          <w:bCs/>
        </w:rPr>
      </w:pPr>
      <w:r w:rsidRPr="003C6428">
        <w:rPr>
          <w:bCs/>
        </w:rPr>
        <w:t xml:space="preserve">Attachées entre elles avec du fil de fer recuit, à tous leurs points d’intersection, pour qu’elles constituent une cage rigide capable de rester exactement en place sans subir aucune déformation ou torsion en cours de coulée. </w:t>
      </w:r>
    </w:p>
    <w:p w14:paraId="6F399504" w14:textId="77777777" w:rsidR="00071D61" w:rsidRPr="003C6428" w:rsidRDefault="00071D61" w:rsidP="00945408">
      <w:pPr>
        <w:numPr>
          <w:ilvl w:val="0"/>
          <w:numId w:val="388"/>
        </w:numPr>
        <w:autoSpaceDE w:val="0"/>
        <w:autoSpaceDN w:val="0"/>
        <w:adjustRightInd w:val="0"/>
        <w:spacing w:after="0"/>
        <w:ind w:left="0" w:firstLine="0"/>
        <w:jc w:val="left"/>
        <w:rPr>
          <w:bCs/>
        </w:rPr>
      </w:pPr>
      <w:r w:rsidRPr="003C6428">
        <w:rPr>
          <w:bCs/>
        </w:rPr>
        <w:t xml:space="preserve">Suffisamment calées de façon à être rigoureusement à leur place. Les cales d’écartement doivent être parfaitement noyées dans le béton. Elles doivent avoir 4 à 5cm d’épaisseur pour garantir un enrobage correct des aciers. </w:t>
      </w:r>
    </w:p>
    <w:p w14:paraId="6F399505" w14:textId="77777777" w:rsidR="00071D61" w:rsidRPr="003C6428" w:rsidRDefault="00071D61" w:rsidP="00465E69">
      <w:pPr>
        <w:autoSpaceDE w:val="0"/>
        <w:autoSpaceDN w:val="0"/>
        <w:adjustRightInd w:val="0"/>
        <w:spacing w:after="0"/>
        <w:ind w:left="0" w:firstLine="0"/>
        <w:jc w:val="left"/>
        <w:rPr>
          <w:bCs/>
        </w:rPr>
      </w:pPr>
    </w:p>
    <w:p w14:paraId="6F39950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La mise en oeuvre des armatures répondra aux conditions du règlement parasismique en vigueur RPS 2000 (plus avenants et annexes) et en particulier : </w:t>
      </w:r>
    </w:p>
    <w:p w14:paraId="6F399507" w14:textId="77777777" w:rsidR="00071D61" w:rsidRPr="003C6428" w:rsidRDefault="00071D61" w:rsidP="00945408">
      <w:pPr>
        <w:numPr>
          <w:ilvl w:val="0"/>
          <w:numId w:val="389"/>
        </w:numPr>
        <w:autoSpaceDE w:val="0"/>
        <w:autoSpaceDN w:val="0"/>
        <w:adjustRightInd w:val="0"/>
        <w:spacing w:after="29"/>
        <w:ind w:left="0" w:firstLine="0"/>
        <w:jc w:val="left"/>
        <w:rPr>
          <w:bCs/>
        </w:rPr>
      </w:pPr>
      <w:r w:rsidRPr="003C6428">
        <w:rPr>
          <w:bCs/>
        </w:rPr>
        <w:t xml:space="preserve">Les écarts dans la position des étriers ne dépasseront pas leur diamètre, ces pièces étant ligaturées assez solidement pour éviter tout déplacement au cours du bétonnage. </w:t>
      </w:r>
    </w:p>
    <w:p w14:paraId="6F399508" w14:textId="77777777" w:rsidR="00071D61" w:rsidRPr="003C6428" w:rsidRDefault="00071D61" w:rsidP="00945408">
      <w:pPr>
        <w:numPr>
          <w:ilvl w:val="0"/>
          <w:numId w:val="389"/>
        </w:numPr>
        <w:autoSpaceDE w:val="0"/>
        <w:autoSpaceDN w:val="0"/>
        <w:adjustRightInd w:val="0"/>
        <w:spacing w:after="29"/>
        <w:ind w:left="0" w:firstLine="0"/>
        <w:jc w:val="left"/>
        <w:rPr>
          <w:bCs/>
        </w:rPr>
      </w:pPr>
      <w:r w:rsidRPr="003C6428">
        <w:rPr>
          <w:bCs/>
        </w:rPr>
        <w:t xml:space="preserve">Aucune tolérance ne sera admise sur la position des armatures principales. </w:t>
      </w:r>
    </w:p>
    <w:p w14:paraId="6F399509" w14:textId="77777777" w:rsidR="00071D61" w:rsidRPr="003C6428" w:rsidRDefault="00071D61" w:rsidP="00945408">
      <w:pPr>
        <w:numPr>
          <w:ilvl w:val="0"/>
          <w:numId w:val="389"/>
        </w:numPr>
        <w:autoSpaceDE w:val="0"/>
        <w:autoSpaceDN w:val="0"/>
        <w:adjustRightInd w:val="0"/>
        <w:spacing w:after="0"/>
        <w:ind w:left="0" w:firstLine="0"/>
        <w:jc w:val="left"/>
        <w:rPr>
          <w:bCs/>
        </w:rPr>
      </w:pPr>
      <w:r w:rsidRPr="003C6428">
        <w:rPr>
          <w:bCs/>
        </w:rPr>
        <w:t xml:space="preserve">Le pliage des barres sera obligatoirement effectué sur un mandrin. </w:t>
      </w:r>
    </w:p>
    <w:p w14:paraId="6F39950A" w14:textId="77777777" w:rsidR="00071D61" w:rsidRPr="003C6428" w:rsidRDefault="00071D61" w:rsidP="00465E69">
      <w:pPr>
        <w:autoSpaceDE w:val="0"/>
        <w:autoSpaceDN w:val="0"/>
        <w:adjustRightInd w:val="0"/>
        <w:spacing w:after="0"/>
        <w:ind w:left="0" w:firstLine="0"/>
        <w:jc w:val="left"/>
        <w:rPr>
          <w:bCs/>
        </w:rPr>
      </w:pPr>
    </w:p>
    <w:p w14:paraId="6F39950B"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Indépendamment des conditions de pression exercées sur les bétons, les diamètres minima de cintrage seront ceux conseillés par le fabricant en tenant compte de la température, des caractéristiques de la machine de cintrage (notamment de la vitesse). </w:t>
      </w:r>
    </w:p>
    <w:p w14:paraId="6F39950C"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armatures à haute nuance et adhérence ne devront en aucun cas être dépliées après avoir été pliées. </w:t>
      </w:r>
    </w:p>
    <w:p w14:paraId="6F39950D"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armatures seront maintenues à leur place exacte par rapport aux coffrages au moyen de cales à béton, formes suivant destinations aussi petites que possible et de façon à permettre un enrobage parfait de 3 cm (environ 4 cales au m², la Maîtrise d'OEuvre pourra en augmenter le nombre s'il le juge utile. </w:t>
      </w:r>
    </w:p>
    <w:p w14:paraId="6F39950E"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prix des armatures des nervures dalles de compression, chapeaux des planchers hourdis sont compris dans le prix d’exécution de ce type de dalle. Aucune réclamation ou indemnité supplémentaire ne sera accordée à l’Entrepreneur pour omission ou oubli de ce paramètre dans ces prix. </w:t>
      </w:r>
    </w:p>
    <w:p w14:paraId="6F39950F" w14:textId="77777777" w:rsidR="00071D61" w:rsidRPr="003C6428" w:rsidRDefault="00071D61" w:rsidP="00465E69">
      <w:pPr>
        <w:pStyle w:val="Prix2-style"/>
        <w:numPr>
          <w:ilvl w:val="0"/>
          <w:numId w:val="0"/>
        </w:numPr>
        <w:spacing w:after="0"/>
        <w:rPr>
          <w:u w:val="none"/>
          <w:lang w:val="fr-FR"/>
        </w:rPr>
      </w:pPr>
      <w:r w:rsidRPr="003C6428">
        <w:rPr>
          <w:b/>
          <w:bCs w:val="0"/>
          <w:u w:val="none"/>
          <w:lang w:val="fr-FR"/>
        </w:rPr>
        <w:lastRenderedPageBreak/>
        <w:t xml:space="preserve">Ouvrage payé au Kilogramme </w:t>
      </w:r>
      <w:r w:rsidRPr="003C6428">
        <w:rPr>
          <w:u w:val="none"/>
          <w:lang w:val="fr-FR"/>
        </w:rPr>
        <w:t>fourni et posé, les poids des aciers pris en compte résulteront du mètre des longueurs prises en attachement contradictoire par le poids théorique du mètre linéaire en tenant compte des recouvrements, crochets, nettoyage et dégraissage des aciers, etc.... y compris plus – values de majoration pour chutes, fils de ligature, coupes, cintrage, façon de formes diverses et complexes, tolérances de laminages, manutentions en toute hauteur, mise en place dans les coffrages, etc.</w:t>
      </w:r>
    </w:p>
    <w:p w14:paraId="6F399510" w14:textId="77777777" w:rsidR="00071D61" w:rsidRPr="003C6428" w:rsidRDefault="00071D61" w:rsidP="00465E69">
      <w:pPr>
        <w:pStyle w:val="Prix2-style"/>
        <w:numPr>
          <w:ilvl w:val="0"/>
          <w:numId w:val="0"/>
        </w:numPr>
        <w:spacing w:after="0"/>
        <w:rPr>
          <w:u w:val="none"/>
          <w:lang w:val="fr-FR"/>
        </w:rPr>
      </w:pPr>
    </w:p>
    <w:p w14:paraId="6F399511" w14:textId="77777777" w:rsidR="00071D61" w:rsidRPr="003C6428" w:rsidRDefault="00071D61" w:rsidP="00465E69">
      <w:pPr>
        <w:pStyle w:val="Prix2-style"/>
        <w:spacing w:after="0"/>
        <w:ind w:left="0" w:firstLine="0"/>
        <w:rPr>
          <w:lang w:val="fr-FR"/>
        </w:rPr>
      </w:pPr>
      <w:r w:rsidRPr="003C6428">
        <w:rPr>
          <w:lang w:val="fr-FR"/>
        </w:rPr>
        <w:t>Plancher en hourdis creux y/c 15+5 nervures, dalles de compression et aciers de tout dimension</w:t>
      </w:r>
    </w:p>
    <w:p w14:paraId="6F399512" w14:textId="77777777" w:rsidR="00071D61" w:rsidRPr="003C6428" w:rsidRDefault="00071D61" w:rsidP="00465E69">
      <w:pPr>
        <w:pStyle w:val="Prix2-style"/>
        <w:numPr>
          <w:ilvl w:val="0"/>
          <w:numId w:val="0"/>
        </w:numPr>
        <w:spacing w:after="0"/>
        <w:rPr>
          <w:lang w:val="fr-FR"/>
        </w:rPr>
      </w:pPr>
    </w:p>
    <w:p w14:paraId="6F399513"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 prix rémunère la fourniture et mise en place des planchers en hourdis creux de toute épaisseur conformément aux plans d’exécution du BET. Les dalles de compression et nervures seront réalisées en béton B25. Les planchers seront mesurés dans la périphérie intérieure des nus de poutres conformément aux plans d’exécution du B.A. </w:t>
      </w:r>
    </w:p>
    <w:p w14:paraId="6F39951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complexe sera composé de : </w:t>
      </w:r>
    </w:p>
    <w:p w14:paraId="6F39951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Hourdis creux en béton de ciment vibré fabriqués d'au moins 90 jours et soumis à l'approbation de la Maîtrise d'Œuvre. Ils seront mis en oeuvre conformément aux plans d'exécution B.A, et aux plans de poses (fourni par l’entreprise et qui doit être soumis à l’approbation du labo avant exécution) les coffrages et étais nécessaires seront compris dans le prix. </w:t>
      </w:r>
    </w:p>
    <w:p w14:paraId="6F39951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poutrelles en béton précontraint pour plancher préfabriqué. </w:t>
      </w:r>
    </w:p>
    <w:p w14:paraId="6F399517"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poutrelles jumelées et les barres bateau pour les réservations éventuelles. </w:t>
      </w:r>
    </w:p>
    <w:p w14:paraId="6F399518"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armatures (renforts, entretoises, chapeaux, ancrages, armature pour dalle de compression). </w:t>
      </w:r>
    </w:p>
    <w:p w14:paraId="6F399519"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prix comprend la réalisation complète de plancher en corps creux de toutes dimensions (béton, armatures de construction et de renforcement, poutrelles jumelées ou triplées et hourdis) y compris dalle de compression, les nervures, les hourdis creux en ciment et éventuellement les raidisseurs perpendiculaires aux nervures. </w:t>
      </w:r>
    </w:p>
    <w:p w14:paraId="6F39951A"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plancher devra assurer une durée coupe-feu de 1 heure et devra tenir compte des dispositions parasismiques suivant les normes en vigueur. </w:t>
      </w:r>
    </w:p>
    <w:p w14:paraId="6F39951B" w14:textId="77777777" w:rsidR="00071D61" w:rsidRPr="003C6428" w:rsidRDefault="00071D61" w:rsidP="00465E69">
      <w:pPr>
        <w:pStyle w:val="Prix2-style"/>
        <w:numPr>
          <w:ilvl w:val="0"/>
          <w:numId w:val="0"/>
        </w:numPr>
        <w:spacing w:after="0"/>
        <w:rPr>
          <w:u w:val="none"/>
          <w:lang w:val="fr-FR"/>
        </w:rPr>
      </w:pPr>
      <w:r w:rsidRPr="003C6428">
        <w:rPr>
          <w:u w:val="none"/>
          <w:lang w:val="fr-FR"/>
        </w:rPr>
        <w:t>Ouvrage exécuté y compris ferraillage, coffrage, décoffrage, étaiements, renforcements, façon des réservations, l’occlusion des hourdis de rives, les frais d’établissement et d’approbation des plans d’exécution ainsi que toutes sujétions de fourniture, de mise en oeuvre et de finition.</w:t>
      </w:r>
    </w:p>
    <w:p w14:paraId="6F39951C" w14:textId="77777777" w:rsidR="00071D61" w:rsidRPr="003C6428" w:rsidRDefault="00071D61" w:rsidP="00465E69">
      <w:pPr>
        <w:pStyle w:val="Prix2-style"/>
        <w:numPr>
          <w:ilvl w:val="0"/>
          <w:numId w:val="0"/>
        </w:numPr>
        <w:spacing w:after="0"/>
        <w:rPr>
          <w:u w:val="none"/>
          <w:lang w:val="fr-FR"/>
        </w:rPr>
      </w:pPr>
    </w:p>
    <w:p w14:paraId="6F39951D"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MACONNERIES EN ELEVATION</w:t>
      </w:r>
    </w:p>
    <w:p w14:paraId="6F39951E" w14:textId="77777777" w:rsidR="00071D61" w:rsidRPr="003C6428" w:rsidRDefault="00071D61" w:rsidP="00465E69">
      <w:pPr>
        <w:pStyle w:val="Prix2-style"/>
        <w:numPr>
          <w:ilvl w:val="0"/>
          <w:numId w:val="0"/>
        </w:numPr>
        <w:spacing w:after="0"/>
        <w:rPr>
          <w:b/>
          <w:bCs w:val="0"/>
          <w:u w:val="none"/>
          <w:lang w:val="fr-FR"/>
        </w:rPr>
      </w:pPr>
    </w:p>
    <w:p w14:paraId="6F39951F" w14:textId="77777777" w:rsidR="00071D61" w:rsidRPr="003C6428" w:rsidRDefault="00071D61" w:rsidP="00465E69">
      <w:pPr>
        <w:pStyle w:val="Prix2-style"/>
        <w:spacing w:after="0"/>
        <w:ind w:left="0" w:firstLine="0"/>
        <w:rPr>
          <w:lang w:val="fr-FR"/>
        </w:rPr>
      </w:pPr>
      <w:r w:rsidRPr="003C6428">
        <w:rPr>
          <w:lang w:val="fr-FR"/>
        </w:rPr>
        <w:t>Double cloisons en briques creuse de tout épaisseur</w:t>
      </w:r>
    </w:p>
    <w:p w14:paraId="6F399520" w14:textId="77777777" w:rsidR="00071D61" w:rsidRPr="003C6428" w:rsidRDefault="00071D61" w:rsidP="00465E69">
      <w:pPr>
        <w:pStyle w:val="Prix2-style"/>
        <w:numPr>
          <w:ilvl w:val="0"/>
          <w:numId w:val="0"/>
        </w:numPr>
        <w:spacing w:after="0"/>
        <w:rPr>
          <w:u w:val="none"/>
          <w:lang w:val="fr-FR"/>
        </w:rPr>
      </w:pPr>
    </w:p>
    <w:p w14:paraId="6F399521" w14:textId="77777777" w:rsidR="00071D61" w:rsidRPr="003C6428" w:rsidRDefault="00071D61" w:rsidP="00465E69">
      <w:pPr>
        <w:autoSpaceDE w:val="0"/>
        <w:autoSpaceDN w:val="0"/>
        <w:adjustRightInd w:val="0"/>
        <w:spacing w:after="0"/>
        <w:ind w:left="0" w:firstLine="0"/>
        <w:jc w:val="left"/>
        <w:rPr>
          <w:bCs/>
        </w:rPr>
      </w:pPr>
      <w:r w:rsidRPr="003C6428">
        <w:rPr>
          <w:bCs/>
        </w:rPr>
        <w:t>Double cloison en briques creuse de 8T+8T ou 12T + 8T de toute épaisseur, première qualité dont le choix est à soumettre à la Maîtrise d’</w:t>
      </w:r>
      <w:r w:rsidR="009F441E" w:rsidRPr="003C6428">
        <w:rPr>
          <w:bCs/>
        </w:rPr>
        <w:t>Œuvre</w:t>
      </w:r>
      <w:r w:rsidRPr="003C6428">
        <w:rPr>
          <w:bCs/>
        </w:rPr>
        <w:t xml:space="preserve"> pour approbation, hourdés au mortier de ciment suivant tableau des dosages. </w:t>
      </w:r>
    </w:p>
    <w:p w14:paraId="6F399522"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deux cloisons seront posées à joints décalés et posées sur champ au mortier hourdées N°6. </w:t>
      </w:r>
    </w:p>
    <w:p w14:paraId="6F399523"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joints seront décalés et parfaitement remplis et essuyés y compris raidisseurs en B.A ou linteaux au niveau de toute ouverture. </w:t>
      </w:r>
    </w:p>
    <w:p w14:paraId="6F39952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doubles cloisons seront exécutées en agglomérés creux de ciment. </w:t>
      </w:r>
    </w:p>
    <w:p w14:paraId="6F39952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têtes de double cloison, les tableaux de baies et retours seront exécutés en briques rouge parfaitement liaisonnés avec les parois verticales. </w:t>
      </w:r>
    </w:p>
    <w:p w14:paraId="6F39952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boutisses seront rebouchées au mortier suivant tableau des dosages à la pose. </w:t>
      </w:r>
    </w:p>
    <w:p w14:paraId="6F399527"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Ouvrage payé au mètre carré réel (mesuré à l'intérieur des pièces) y compris les têtes de doubles cloisons, les linteaux sur ouvertures, les chaînages, les raidisseurs, toutes vides et ouvrages divers déduits. </w:t>
      </w:r>
    </w:p>
    <w:p w14:paraId="6F399528"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carré,</w:t>
      </w:r>
    </w:p>
    <w:p w14:paraId="6F399529"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52A" w14:textId="77777777" w:rsidR="00071D61" w:rsidRPr="003C6428" w:rsidRDefault="00071D61" w:rsidP="00465E69">
      <w:pPr>
        <w:pStyle w:val="Prix2-style"/>
        <w:spacing w:after="0"/>
        <w:ind w:left="0" w:firstLine="0"/>
        <w:rPr>
          <w:lang w:val="fr-FR"/>
        </w:rPr>
      </w:pPr>
      <w:r w:rsidRPr="003C6428">
        <w:rPr>
          <w:lang w:val="fr-FR"/>
        </w:rPr>
        <w:t>Cloisons en briques creuses de 0,10 m</w:t>
      </w:r>
    </w:p>
    <w:p w14:paraId="6F39952B" w14:textId="77777777" w:rsidR="00071D61" w:rsidRPr="003C6428" w:rsidRDefault="00071D61" w:rsidP="00465E69">
      <w:pPr>
        <w:pStyle w:val="Prix2-style"/>
        <w:numPr>
          <w:ilvl w:val="0"/>
          <w:numId w:val="0"/>
        </w:numPr>
        <w:spacing w:after="0"/>
        <w:rPr>
          <w:lang w:val="fr-FR"/>
        </w:rPr>
      </w:pPr>
    </w:p>
    <w:p w14:paraId="6F39952C" w14:textId="77777777" w:rsidR="00071D61" w:rsidRPr="003C6428" w:rsidRDefault="00071D61" w:rsidP="00465E69">
      <w:pPr>
        <w:widowControl w:val="0"/>
        <w:autoSpaceDE w:val="0"/>
        <w:autoSpaceDN w:val="0"/>
        <w:spacing w:after="0"/>
        <w:ind w:left="0" w:firstLine="0"/>
        <w:jc w:val="left"/>
        <w:rPr>
          <w:bCs/>
        </w:rPr>
      </w:pPr>
      <w:r w:rsidRPr="003C6428">
        <w:rPr>
          <w:bCs/>
        </w:rPr>
        <w:t>Les agglos devront répondre aux spécifications du D.G.A. et avoir reçu l’agrément de la maîtrise d’œuvre.</w:t>
      </w:r>
    </w:p>
    <w:p w14:paraId="6F39952D" w14:textId="77777777" w:rsidR="00071D61" w:rsidRPr="003C6428" w:rsidRDefault="00071D61" w:rsidP="00465E69">
      <w:pPr>
        <w:widowControl w:val="0"/>
        <w:autoSpaceDE w:val="0"/>
        <w:autoSpaceDN w:val="0"/>
        <w:spacing w:after="0"/>
        <w:ind w:left="0" w:firstLine="0"/>
        <w:jc w:val="left"/>
        <w:rPr>
          <w:bCs/>
        </w:rPr>
      </w:pPr>
      <w:r w:rsidRPr="003C6428">
        <w:rPr>
          <w:bCs/>
        </w:rPr>
        <w:t>Ils seront hourdés au mortier N°6. Les joints horizontaux et verticaux, seront parfaitement remplis et essuyés.</w:t>
      </w:r>
    </w:p>
    <w:p w14:paraId="6F39952E" w14:textId="77777777" w:rsidR="00071D61" w:rsidRPr="003C6428" w:rsidRDefault="00071D61" w:rsidP="00465E69">
      <w:pPr>
        <w:widowControl w:val="0"/>
        <w:autoSpaceDE w:val="0"/>
        <w:autoSpaceDN w:val="0"/>
        <w:spacing w:after="0"/>
        <w:ind w:left="0" w:firstLine="0"/>
        <w:jc w:val="left"/>
        <w:rPr>
          <w:bCs/>
        </w:rPr>
      </w:pPr>
      <w:r w:rsidRPr="003C6428">
        <w:rPr>
          <w:bCs/>
        </w:rPr>
        <w:t>Les vides de sections supérieures à 0.40 m² seront déduits.</w:t>
      </w:r>
    </w:p>
    <w:p w14:paraId="6F39952F" w14:textId="77777777" w:rsidR="00071D61" w:rsidRPr="003C6428" w:rsidRDefault="00071D61" w:rsidP="00465E69">
      <w:pPr>
        <w:widowControl w:val="0"/>
        <w:autoSpaceDE w:val="0"/>
        <w:autoSpaceDN w:val="0"/>
        <w:spacing w:before="1" w:after="0"/>
        <w:ind w:left="0" w:firstLine="0"/>
        <w:jc w:val="left"/>
        <w:rPr>
          <w:bCs/>
        </w:rPr>
      </w:pPr>
      <w:r w:rsidRPr="003C6428">
        <w:rPr>
          <w:bCs/>
        </w:rPr>
        <w:t>Pour les parois de hauteur supérieure à 3 m et de longueur supérieure à 5 m, le prix comprend l’exécution des linteaux et raidissement en béton armé des parois.</w:t>
      </w:r>
    </w:p>
    <w:p w14:paraId="6F399530" w14:textId="77777777" w:rsidR="00071D61" w:rsidRPr="003C6428" w:rsidRDefault="00071D61" w:rsidP="00465E69">
      <w:pPr>
        <w:widowControl w:val="0"/>
        <w:autoSpaceDE w:val="0"/>
        <w:autoSpaceDN w:val="0"/>
        <w:spacing w:before="33" w:after="0"/>
        <w:ind w:left="0" w:firstLine="0"/>
        <w:jc w:val="left"/>
        <w:outlineLvl w:val="1"/>
        <w:rPr>
          <w:b/>
          <w:szCs w:val="24"/>
          <w:u w:color="000000"/>
        </w:rPr>
      </w:pPr>
      <w:r w:rsidRPr="003C6428">
        <w:rPr>
          <w:b/>
        </w:rPr>
        <w:t>Ouvrage payé au mètre carré fournis et posé y compris toutes sujétions</w:t>
      </w:r>
      <w:r w:rsidRPr="003C6428">
        <w:rPr>
          <w:b/>
          <w:szCs w:val="24"/>
          <w:u w:color="000000"/>
        </w:rPr>
        <w:t>,</w:t>
      </w:r>
    </w:p>
    <w:p w14:paraId="6F399531" w14:textId="77777777" w:rsidR="00071D61" w:rsidRPr="003C6428" w:rsidRDefault="00071D61" w:rsidP="00465E69">
      <w:pPr>
        <w:pStyle w:val="Prix2-style"/>
        <w:numPr>
          <w:ilvl w:val="0"/>
          <w:numId w:val="0"/>
        </w:numPr>
        <w:spacing w:after="0"/>
        <w:rPr>
          <w:lang w:val="fr-FR"/>
        </w:rPr>
      </w:pPr>
    </w:p>
    <w:p w14:paraId="6F399532"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ENDUITS EXTERIEURS ET INTERIEURS</w:t>
      </w:r>
    </w:p>
    <w:p w14:paraId="6F399533" w14:textId="77777777" w:rsidR="00071D61" w:rsidRPr="003C6428" w:rsidRDefault="00071D61" w:rsidP="00465E69">
      <w:pPr>
        <w:pStyle w:val="Prix2-style"/>
        <w:numPr>
          <w:ilvl w:val="0"/>
          <w:numId w:val="0"/>
        </w:numPr>
        <w:spacing w:after="0"/>
        <w:rPr>
          <w:b/>
          <w:bCs w:val="0"/>
          <w:u w:val="none"/>
          <w:lang w:val="fr-FR"/>
        </w:rPr>
      </w:pPr>
    </w:p>
    <w:p w14:paraId="6F399534" w14:textId="77777777" w:rsidR="00071D61" w:rsidRPr="003C6428" w:rsidRDefault="00071D61" w:rsidP="00465E69">
      <w:pPr>
        <w:pStyle w:val="Prix2-style"/>
        <w:spacing w:after="0"/>
        <w:ind w:left="0" w:firstLine="0"/>
        <w:rPr>
          <w:lang w:val="fr-FR"/>
        </w:rPr>
      </w:pPr>
      <w:r w:rsidRPr="003C6428">
        <w:rPr>
          <w:lang w:val="fr-FR"/>
        </w:rPr>
        <w:t>Enduit extérieur au mortier de ciment y/c baguette d'angle</w:t>
      </w:r>
    </w:p>
    <w:p w14:paraId="6F399535" w14:textId="77777777" w:rsidR="00071D61" w:rsidRPr="003C6428" w:rsidRDefault="00071D61" w:rsidP="00465E69">
      <w:pPr>
        <w:pStyle w:val="Prix2-style"/>
        <w:numPr>
          <w:ilvl w:val="0"/>
          <w:numId w:val="0"/>
        </w:numPr>
        <w:spacing w:after="0"/>
        <w:rPr>
          <w:lang w:val="fr-FR"/>
        </w:rPr>
      </w:pPr>
    </w:p>
    <w:p w14:paraId="6F39953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L’exécution de l’enduit extérieur au mortier de ciment sur les éléments de murs, voiles, cloisons de briques ou d'agglomérés, maçonneries de moellons, etc. suivant les instructions du Maître d'oeuvre. Après nettoyage des supports, y/c baguettes d’angle. il sera exécuté en trois couches suivant les opérations : </w:t>
      </w:r>
    </w:p>
    <w:p w14:paraId="6F399537" w14:textId="77777777" w:rsidR="00071D61" w:rsidRPr="003C6428" w:rsidRDefault="00071D61" w:rsidP="00945408">
      <w:pPr>
        <w:numPr>
          <w:ilvl w:val="0"/>
          <w:numId w:val="390"/>
        </w:numPr>
        <w:autoSpaceDE w:val="0"/>
        <w:autoSpaceDN w:val="0"/>
        <w:adjustRightInd w:val="0"/>
        <w:spacing w:after="27"/>
        <w:ind w:left="0" w:firstLine="0"/>
        <w:jc w:val="left"/>
        <w:rPr>
          <w:bCs/>
        </w:rPr>
      </w:pPr>
      <w:r w:rsidRPr="003C6428">
        <w:rPr>
          <w:bCs/>
        </w:rPr>
        <w:t xml:space="preserve">Une couche de barbotine liquide afin d’améliorer l’accrochage après brossage puis imbibition du support. </w:t>
      </w:r>
    </w:p>
    <w:p w14:paraId="6F399538" w14:textId="77777777" w:rsidR="00071D61" w:rsidRPr="003C6428" w:rsidRDefault="00071D61" w:rsidP="00945408">
      <w:pPr>
        <w:numPr>
          <w:ilvl w:val="0"/>
          <w:numId w:val="390"/>
        </w:numPr>
        <w:autoSpaceDE w:val="0"/>
        <w:autoSpaceDN w:val="0"/>
        <w:adjustRightInd w:val="0"/>
        <w:spacing w:after="27"/>
        <w:ind w:left="0" w:firstLine="0"/>
        <w:jc w:val="left"/>
        <w:rPr>
          <w:bCs/>
        </w:rPr>
      </w:pPr>
      <w:r w:rsidRPr="003C6428">
        <w:rPr>
          <w:bCs/>
        </w:rPr>
        <w:t xml:space="preserve">Fouettés de gros mortier liquide dosé à 350 Kg. </w:t>
      </w:r>
    </w:p>
    <w:p w14:paraId="6F399539" w14:textId="77777777" w:rsidR="00071D61" w:rsidRPr="003C6428" w:rsidRDefault="00071D61" w:rsidP="00945408">
      <w:pPr>
        <w:numPr>
          <w:ilvl w:val="1"/>
          <w:numId w:val="390"/>
        </w:numPr>
        <w:autoSpaceDE w:val="0"/>
        <w:autoSpaceDN w:val="0"/>
        <w:adjustRightInd w:val="0"/>
        <w:spacing w:after="68"/>
        <w:ind w:left="0" w:firstLine="0"/>
        <w:jc w:val="left"/>
        <w:rPr>
          <w:bCs/>
        </w:rPr>
      </w:pPr>
      <w:r w:rsidRPr="003C6428">
        <w:rPr>
          <w:bCs/>
        </w:rPr>
        <w:t xml:space="preserve">Dégrossi d’enduit au mortier N°1 d’épaisseur 1.5 cm environ composé de : 50 % de grain de riz 3/5 </w:t>
      </w:r>
    </w:p>
    <w:p w14:paraId="6F39953A" w14:textId="77777777" w:rsidR="00071D61" w:rsidRPr="003C6428" w:rsidRDefault="00071D61" w:rsidP="00945408">
      <w:pPr>
        <w:numPr>
          <w:ilvl w:val="1"/>
          <w:numId w:val="390"/>
        </w:numPr>
        <w:autoSpaceDE w:val="0"/>
        <w:autoSpaceDN w:val="0"/>
        <w:adjustRightInd w:val="0"/>
        <w:spacing w:after="68"/>
        <w:ind w:left="0" w:firstLine="0"/>
        <w:jc w:val="left"/>
        <w:rPr>
          <w:bCs/>
        </w:rPr>
      </w:pPr>
      <w:r w:rsidRPr="003C6428">
        <w:rPr>
          <w:bCs/>
        </w:rPr>
        <w:t xml:space="preserve">50 % de sable </w:t>
      </w:r>
    </w:p>
    <w:p w14:paraId="6F39953B" w14:textId="77777777" w:rsidR="00071D61" w:rsidRPr="003C6428" w:rsidRDefault="00071D61" w:rsidP="00945408">
      <w:pPr>
        <w:numPr>
          <w:ilvl w:val="1"/>
          <w:numId w:val="390"/>
        </w:numPr>
        <w:autoSpaceDE w:val="0"/>
        <w:autoSpaceDN w:val="0"/>
        <w:adjustRightInd w:val="0"/>
        <w:spacing w:after="0"/>
        <w:ind w:left="0" w:firstLine="0"/>
        <w:jc w:val="left"/>
        <w:rPr>
          <w:bCs/>
        </w:rPr>
      </w:pPr>
      <w:r w:rsidRPr="003C6428">
        <w:rPr>
          <w:bCs/>
        </w:rPr>
        <w:t xml:space="preserve">350 kg de ciment CPJ 35/m³. </w:t>
      </w:r>
    </w:p>
    <w:p w14:paraId="6F39953C" w14:textId="77777777" w:rsidR="00071D61" w:rsidRPr="003C6428" w:rsidRDefault="00071D61" w:rsidP="00945408">
      <w:pPr>
        <w:numPr>
          <w:ilvl w:val="1"/>
          <w:numId w:val="390"/>
        </w:numPr>
        <w:autoSpaceDE w:val="0"/>
        <w:autoSpaceDN w:val="0"/>
        <w:adjustRightInd w:val="0"/>
        <w:spacing w:after="0"/>
        <w:ind w:left="0" w:firstLine="0"/>
        <w:jc w:val="left"/>
        <w:rPr>
          <w:bCs/>
        </w:rPr>
      </w:pPr>
    </w:p>
    <w:p w14:paraId="6F39953D" w14:textId="77777777" w:rsidR="00071D61" w:rsidRPr="003C6428" w:rsidRDefault="00071D61" w:rsidP="00945408">
      <w:pPr>
        <w:numPr>
          <w:ilvl w:val="1"/>
          <w:numId w:val="390"/>
        </w:numPr>
        <w:autoSpaceDE w:val="0"/>
        <w:autoSpaceDN w:val="0"/>
        <w:adjustRightInd w:val="0"/>
        <w:spacing w:after="0"/>
        <w:ind w:left="0" w:firstLine="0"/>
        <w:jc w:val="left"/>
        <w:rPr>
          <w:bCs/>
        </w:rPr>
      </w:pPr>
      <w:r w:rsidRPr="003C6428">
        <w:rPr>
          <w:bCs/>
        </w:rPr>
        <w:t xml:space="preserve">Couche de finition au mortier N°5 d’épaisseur 0.5 cm environ passés au bouclier. </w:t>
      </w:r>
    </w:p>
    <w:p w14:paraId="6F39953E" w14:textId="77777777" w:rsidR="00071D61" w:rsidRPr="003C6428" w:rsidRDefault="00071D61" w:rsidP="00465E69">
      <w:pPr>
        <w:autoSpaceDE w:val="0"/>
        <w:autoSpaceDN w:val="0"/>
        <w:adjustRightInd w:val="0"/>
        <w:spacing w:after="0"/>
        <w:ind w:left="0" w:firstLine="0"/>
        <w:jc w:val="left"/>
        <w:rPr>
          <w:bCs/>
        </w:rPr>
      </w:pPr>
    </w:p>
    <w:p w14:paraId="6F39953F"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Ces deux mortiers étant rendus étanches, dans la masse par adjonction d’hydrofuges conforme à la norme EN934-2 Tab1et 9, et dont les caractéristiques sont : </w:t>
      </w:r>
    </w:p>
    <w:p w14:paraId="6F399540" w14:textId="77777777" w:rsidR="00071D61" w:rsidRPr="003C6428" w:rsidRDefault="00071D61" w:rsidP="00945408">
      <w:pPr>
        <w:numPr>
          <w:ilvl w:val="0"/>
          <w:numId w:val="391"/>
        </w:numPr>
        <w:autoSpaceDE w:val="0"/>
        <w:autoSpaceDN w:val="0"/>
        <w:adjustRightInd w:val="0"/>
        <w:spacing w:after="25"/>
        <w:ind w:left="0" w:firstLine="0"/>
        <w:jc w:val="left"/>
        <w:rPr>
          <w:bCs/>
        </w:rPr>
      </w:pPr>
      <w:r w:rsidRPr="003C6428">
        <w:rPr>
          <w:bCs/>
        </w:rPr>
        <w:t xml:space="preserve">Densité : 1.025±0.015 </w:t>
      </w:r>
    </w:p>
    <w:p w14:paraId="6F399541" w14:textId="77777777" w:rsidR="00071D61" w:rsidRPr="003C6428" w:rsidRDefault="00071D61" w:rsidP="00945408">
      <w:pPr>
        <w:numPr>
          <w:ilvl w:val="0"/>
          <w:numId w:val="391"/>
        </w:numPr>
        <w:autoSpaceDE w:val="0"/>
        <w:autoSpaceDN w:val="0"/>
        <w:adjustRightInd w:val="0"/>
        <w:spacing w:after="25"/>
        <w:ind w:left="0" w:firstLine="0"/>
        <w:jc w:val="left"/>
        <w:rPr>
          <w:bCs/>
        </w:rPr>
      </w:pPr>
      <w:r w:rsidRPr="003C6428">
        <w:rPr>
          <w:bCs/>
        </w:rPr>
        <w:t xml:space="preserve">Valeur PH : 12.5±1 </w:t>
      </w:r>
    </w:p>
    <w:p w14:paraId="6F399542" w14:textId="77777777" w:rsidR="00071D61" w:rsidRPr="003C6428" w:rsidRDefault="00071D61" w:rsidP="00945408">
      <w:pPr>
        <w:numPr>
          <w:ilvl w:val="0"/>
          <w:numId w:val="391"/>
        </w:numPr>
        <w:autoSpaceDE w:val="0"/>
        <w:autoSpaceDN w:val="0"/>
        <w:adjustRightInd w:val="0"/>
        <w:spacing w:after="25"/>
        <w:ind w:left="0" w:firstLine="0"/>
        <w:jc w:val="left"/>
        <w:rPr>
          <w:bCs/>
        </w:rPr>
      </w:pPr>
      <w:r w:rsidRPr="003C6428">
        <w:rPr>
          <w:bCs/>
        </w:rPr>
        <w:t xml:space="preserve">Extrait sec : 31±2(%) </w:t>
      </w:r>
    </w:p>
    <w:p w14:paraId="6F399543" w14:textId="77777777" w:rsidR="00071D61" w:rsidRPr="003C6428" w:rsidRDefault="00071D61" w:rsidP="00945408">
      <w:pPr>
        <w:numPr>
          <w:ilvl w:val="0"/>
          <w:numId w:val="391"/>
        </w:numPr>
        <w:autoSpaceDE w:val="0"/>
        <w:autoSpaceDN w:val="0"/>
        <w:adjustRightInd w:val="0"/>
        <w:spacing w:after="0"/>
        <w:ind w:left="0" w:firstLine="0"/>
        <w:jc w:val="left"/>
        <w:rPr>
          <w:bCs/>
        </w:rPr>
      </w:pPr>
      <w:r w:rsidRPr="003C6428">
        <w:rPr>
          <w:bCs/>
        </w:rPr>
        <w:t xml:space="preserve">Teneur en ions chlorures : ≤0.1% </w:t>
      </w:r>
    </w:p>
    <w:p w14:paraId="6F399544" w14:textId="77777777" w:rsidR="00071D61" w:rsidRPr="003C6428" w:rsidRDefault="00071D61" w:rsidP="00465E69">
      <w:pPr>
        <w:pStyle w:val="Prix2-style"/>
        <w:numPr>
          <w:ilvl w:val="0"/>
          <w:numId w:val="0"/>
        </w:numPr>
        <w:spacing w:after="0"/>
        <w:rPr>
          <w:u w:val="none"/>
          <w:lang w:val="fr-FR"/>
        </w:rPr>
      </w:pPr>
    </w:p>
    <w:p w14:paraId="6F399545" w14:textId="77777777" w:rsidR="00071D61" w:rsidRPr="003C6428" w:rsidRDefault="00071D61" w:rsidP="00465E69">
      <w:pPr>
        <w:autoSpaceDE w:val="0"/>
        <w:autoSpaceDN w:val="0"/>
        <w:adjustRightInd w:val="0"/>
        <w:spacing w:after="0"/>
        <w:ind w:left="0" w:firstLine="0"/>
        <w:jc w:val="left"/>
        <w:rPr>
          <w:rFonts w:ascii="Century Gothic" w:hAnsi="Century Gothic" w:cs="Century Gothic"/>
          <w:color w:val="000000"/>
        </w:rPr>
      </w:pPr>
      <w:r w:rsidRPr="003C6428">
        <w:rPr>
          <w:rFonts w:ascii="Century Gothic" w:hAnsi="Century Gothic" w:cs="Century Gothic"/>
          <w:b/>
          <w:bCs/>
          <w:color w:val="000000"/>
        </w:rPr>
        <w:t xml:space="preserve">Utilisés suivant les doses et indications prescrites par le fabricant. </w:t>
      </w:r>
    </w:p>
    <w:p w14:paraId="6F39954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Tout sera parfaitement dressé, compris arrêtes, embrasures, cueillies, façon de larmier ; gouttes d’eau et appuis de fenêtre, engravures joints creux baguettes d’angle et toutes sujétions. </w:t>
      </w:r>
    </w:p>
    <w:p w14:paraId="6F399547"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Par temps sec, les enduits seront arrosés durant le séchage. </w:t>
      </w:r>
    </w:p>
    <w:p w14:paraId="6F399548"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Aux raccordements entre la maçonnerie enduite et le béton armé, il sera placé sous l’enduit d’une bande de grillage galvanisé à mailles fines (21 mm) de 0.5 m tenue par des cavaliers et des pointes galvanisées, cette bande est comprise dans le prix. </w:t>
      </w:r>
    </w:p>
    <w:p w14:paraId="6F399549"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Sans plus-value pour petites parties ou faibles largeurs tout vide et ouvrages divers déduits, pour parties horizontales, verticales ou inclinées, planes ou courbes. </w:t>
      </w:r>
    </w:p>
    <w:p w14:paraId="6F39954A"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L’enduit extérieur est défini par les espaces qui ne sont pas clos et couverts. </w:t>
      </w:r>
    </w:p>
    <w:p w14:paraId="6F39954B"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Ouvrage payé, fournis et posé sans plus-value sans pour parties courbes ou inclinées, rainures dans enduits, petites parties ou faibles largeurs pour parties, verticales ou inclinées, planes ou courbes. Y compris la </w:t>
      </w:r>
      <w:r w:rsidRPr="003C6428">
        <w:rPr>
          <w:bCs/>
        </w:rPr>
        <w:lastRenderedPageBreak/>
        <w:t xml:space="preserve">réalisation de façon de joint de dilatation et jeux d’enduit conformément aux plans d’architecture (plans de façades) ainsi que les soubassements. </w:t>
      </w:r>
    </w:p>
    <w:p w14:paraId="6F39954C"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Par temps sec, les enduits seront arrosés durant le séchage. </w:t>
      </w:r>
    </w:p>
    <w:p w14:paraId="6F39954D"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Sans plus-value pour petites parties ou faibles largeurs tout vide et ouvrages divers déduits, pour parties horizontales, verticales ou inclinées, planes ou courbes. </w:t>
      </w:r>
    </w:p>
    <w:p w14:paraId="6F39954E"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L’enduit extérieur est défini par les espaces qui ne sont pas clos et couverts. </w:t>
      </w:r>
    </w:p>
    <w:p w14:paraId="6F39954F"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Selon l’avis de la commission, Le prix comprend également la réfection d’enduit extérieur sur murs, après décapage de l’existant, y compris évacuation aux décharges publiques et toutes sujétions sans plus-value. </w:t>
      </w:r>
    </w:p>
    <w:p w14:paraId="6F399550"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Ouvrage payé au Mètre carré sans plus-value pour façon rustique ou tyrolien ni pour joint creux y compris toutes sujétions.</w:t>
      </w:r>
    </w:p>
    <w:p w14:paraId="6F399551" w14:textId="77777777" w:rsidR="00071D61" w:rsidRPr="003C6428" w:rsidRDefault="00071D61" w:rsidP="00465E69">
      <w:pPr>
        <w:pStyle w:val="Prix2-style"/>
        <w:numPr>
          <w:ilvl w:val="0"/>
          <w:numId w:val="0"/>
        </w:numPr>
        <w:spacing w:after="0"/>
        <w:rPr>
          <w:b/>
          <w:bCs w:val="0"/>
          <w:u w:val="none"/>
          <w:lang w:val="fr-FR"/>
        </w:rPr>
      </w:pPr>
    </w:p>
    <w:p w14:paraId="6F399552" w14:textId="77777777" w:rsidR="00071D61" w:rsidRPr="003C6428" w:rsidRDefault="00071D61" w:rsidP="00465E69">
      <w:pPr>
        <w:pStyle w:val="Prix2-style"/>
        <w:spacing w:after="0"/>
        <w:ind w:left="0" w:firstLine="0"/>
        <w:rPr>
          <w:lang w:val="fr-FR"/>
        </w:rPr>
      </w:pPr>
      <w:r w:rsidRPr="003C6428">
        <w:rPr>
          <w:lang w:val="fr-FR"/>
        </w:rPr>
        <w:t>Enduit intérieur au mortier de ciment sur murs et plafonds y/c baguettes d'angle</w:t>
      </w:r>
    </w:p>
    <w:p w14:paraId="6F399553" w14:textId="77777777" w:rsidR="00071D61" w:rsidRPr="003C6428" w:rsidRDefault="00071D61" w:rsidP="00465E69">
      <w:pPr>
        <w:pStyle w:val="Prix2-style"/>
        <w:numPr>
          <w:ilvl w:val="0"/>
          <w:numId w:val="0"/>
        </w:numPr>
        <w:spacing w:after="0"/>
        <w:rPr>
          <w:lang w:val="fr-FR"/>
        </w:rPr>
      </w:pPr>
    </w:p>
    <w:p w14:paraId="6F39955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Ces prestations réalisées sur les éléments des murs, cloisons de briques, retombées de poutres et suivant instruction du maître de l’oeuvre y/c baguettes d’angle. </w:t>
      </w:r>
    </w:p>
    <w:p w14:paraId="6F39955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Exécuté en 2 couches : </w:t>
      </w:r>
    </w:p>
    <w:p w14:paraId="6F39955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1°/ Une couche de dégrossissage en une ou plusieurs passes d’épaisseur ne dépassant pas 0,01 </w:t>
      </w:r>
    </w:p>
    <w:p w14:paraId="6F399557"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2°/ Une couche de finition de 0,005 m d'épaisseur, passée au bouclier dite "FINO". </w:t>
      </w:r>
    </w:p>
    <w:p w14:paraId="6F399558"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prix devra comprendre la fourniture et la pose de grillage galvanisé aux jonctions du béton avec la maçonnerie. </w:t>
      </w:r>
    </w:p>
    <w:p w14:paraId="6F399559"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3° / arrêtes saillants des piliers et cloisons comporteront des protections d'angles en tôle galvanisées de 2 m de hauteur. </w:t>
      </w:r>
    </w:p>
    <w:p w14:paraId="6F39955A" w14:textId="77777777" w:rsidR="00071D61" w:rsidRPr="003C6428" w:rsidRDefault="00071D61" w:rsidP="00465E69">
      <w:pPr>
        <w:pStyle w:val="Prix2-style"/>
        <w:numPr>
          <w:ilvl w:val="0"/>
          <w:numId w:val="0"/>
        </w:numPr>
        <w:spacing w:after="0"/>
        <w:rPr>
          <w:u w:val="none"/>
          <w:lang w:val="fr-FR"/>
        </w:rPr>
      </w:pPr>
      <w:r w:rsidRPr="003C6428">
        <w:rPr>
          <w:u w:val="none"/>
          <w:lang w:val="fr-FR"/>
        </w:rPr>
        <w:t>Aux raccordements entre les maçonneries enduites et les parties en béton armé, il sera placé sous l’enduit une bande de grillages galvanisés de 0.50 m de largeur tenue par des cavaliers et pointes galvanisées. Le tout sera parfaitement dressé. Le prix comprend arrêtes cueillies, baguettes d’angle, arrondis, arrêtes, grillage galvanisé et toutes sujétions. Les arrêtes métalliques prévues dans les enduits sont comprises dans le prix.</w:t>
      </w:r>
    </w:p>
    <w:p w14:paraId="6F39955B" w14:textId="77777777" w:rsidR="00071D61" w:rsidRPr="003C6428" w:rsidRDefault="00071D61" w:rsidP="00465E69">
      <w:pPr>
        <w:pStyle w:val="Prix2-style"/>
        <w:numPr>
          <w:ilvl w:val="0"/>
          <w:numId w:val="0"/>
        </w:numPr>
        <w:spacing w:after="0"/>
        <w:rPr>
          <w:u w:val="none"/>
          <w:lang w:val="fr-FR"/>
        </w:rPr>
      </w:pPr>
    </w:p>
    <w:p w14:paraId="6F39955C"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Ouvrage payé sans plus-value pour petites parties ou faibles largeurs, pour parties verticales et inclinées, planes ou courbes. L’enduit intérieur est défini par les espaces clos et couverts. </w:t>
      </w:r>
    </w:p>
    <w:p w14:paraId="6F39955D"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Selon l’avis de la commission, Le prix comprend également la réfection d’enduit extérieur sur murs, après décapage de l’existant, y compris évacuation aux décharges publiques et toutes sujétions sans plus-value. </w:t>
      </w:r>
    </w:p>
    <w:p w14:paraId="6F39955E"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Ouvrage payé au mètre carré.</w:t>
      </w:r>
    </w:p>
    <w:p w14:paraId="6F39955F" w14:textId="77777777" w:rsidR="00071D61" w:rsidRPr="003C6428" w:rsidRDefault="00071D61" w:rsidP="00465E69">
      <w:pPr>
        <w:pStyle w:val="Prix2-style"/>
        <w:spacing w:after="0"/>
        <w:ind w:left="0" w:firstLine="0"/>
        <w:rPr>
          <w:lang w:val="fr-FR"/>
        </w:rPr>
      </w:pPr>
      <w:r w:rsidRPr="003C6428">
        <w:rPr>
          <w:lang w:val="fr-FR"/>
        </w:rPr>
        <w:t>APPUIS ET LINTEAU DE FENETRES EN BETON y/c</w:t>
      </w:r>
    </w:p>
    <w:p w14:paraId="6F399560" w14:textId="77777777" w:rsidR="00071D61" w:rsidRPr="003C6428" w:rsidRDefault="00071D61" w:rsidP="00465E69">
      <w:pPr>
        <w:pStyle w:val="Prix2-style"/>
        <w:numPr>
          <w:ilvl w:val="0"/>
          <w:numId w:val="0"/>
        </w:numPr>
        <w:spacing w:after="0"/>
        <w:rPr>
          <w:u w:val="none"/>
          <w:lang w:val="fr-FR"/>
        </w:rPr>
      </w:pPr>
      <w:r w:rsidRPr="003C6428">
        <w:rPr>
          <w:u w:val="none"/>
          <w:lang w:val="fr-FR"/>
        </w:rPr>
        <w:t>Seront exécutés suivant détail de l’Architecte et le BET en béton armé y compris coffrage, acier et finition au mortier finement frottasse de ciment dosé à 350 kg de ciment CPJ 350/m3.</w:t>
      </w:r>
    </w:p>
    <w:p w14:paraId="6F399561" w14:textId="77777777" w:rsidR="00071D61" w:rsidRPr="003C6428" w:rsidRDefault="00071D61" w:rsidP="00465E69">
      <w:pPr>
        <w:pStyle w:val="Prix2-style"/>
        <w:numPr>
          <w:ilvl w:val="0"/>
          <w:numId w:val="0"/>
        </w:numPr>
        <w:spacing w:after="0"/>
        <w:rPr>
          <w:u w:val="none"/>
          <w:lang w:val="fr-FR"/>
        </w:rPr>
      </w:pPr>
      <w:r w:rsidRPr="003C6428">
        <w:rPr>
          <w:b/>
          <w:bCs w:val="0"/>
          <w:u w:val="none"/>
          <w:lang w:val="fr-FR"/>
        </w:rPr>
        <w:t xml:space="preserve">Ouvrage payé au mètre linéaire </w:t>
      </w:r>
    </w:p>
    <w:p w14:paraId="6F399562" w14:textId="77777777" w:rsidR="00071D61" w:rsidRPr="003C6428" w:rsidRDefault="00071D61" w:rsidP="00465E69">
      <w:pPr>
        <w:pStyle w:val="Prix2-style"/>
        <w:spacing w:after="0"/>
        <w:ind w:left="0" w:firstLine="0"/>
        <w:rPr>
          <w:lang w:val="fr-FR"/>
        </w:rPr>
      </w:pPr>
      <w:r w:rsidRPr="003C6428">
        <w:rPr>
          <w:lang w:val="fr-FR"/>
        </w:rPr>
        <w:t>Acrotère en béton armé y compris aciers façon de dessus et nez d'acrotères</w:t>
      </w:r>
    </w:p>
    <w:p w14:paraId="6F399563" w14:textId="77777777" w:rsidR="00071D61" w:rsidRPr="003C6428" w:rsidRDefault="00071D61" w:rsidP="00465E69">
      <w:pPr>
        <w:pStyle w:val="Prix2-style"/>
        <w:numPr>
          <w:ilvl w:val="0"/>
          <w:numId w:val="0"/>
        </w:numPr>
        <w:spacing w:after="0"/>
        <w:rPr>
          <w:lang w:val="fr-FR"/>
        </w:rPr>
      </w:pPr>
    </w:p>
    <w:p w14:paraId="6F39956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 prix comprend la fourniture et la mise en oeuvre d’un couronnement d’acrotères exécuté en béton Armé suivant plans et détails de la maitrise d’oeuvre. </w:t>
      </w:r>
    </w:p>
    <w:p w14:paraId="6F39956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nez d’acrotères seront tirés au calibre au mortier gras suivant profil imposé et auront leur face supérieure traitée au mortier de ciment. Y compris fourniture et pose d’Acier suivant les plans de béton armé de la maitrise d’oeuvre, y compris, façon de larmier, coffrage, décoffrage, réservation, enduits (en mortier N°4) couches et toutes sujétions prévues aux généralités. </w:t>
      </w:r>
    </w:p>
    <w:p w14:paraId="6F399566" w14:textId="77777777" w:rsidR="00071D61" w:rsidRPr="003C6428" w:rsidRDefault="00071D61" w:rsidP="00465E69">
      <w:pPr>
        <w:autoSpaceDE w:val="0"/>
        <w:autoSpaceDN w:val="0"/>
        <w:adjustRightInd w:val="0"/>
        <w:spacing w:after="0"/>
        <w:ind w:left="0" w:firstLine="0"/>
        <w:jc w:val="left"/>
        <w:rPr>
          <w:bCs/>
        </w:rPr>
      </w:pPr>
      <w:r w:rsidRPr="003C6428">
        <w:rPr>
          <w:bCs/>
        </w:rPr>
        <w:lastRenderedPageBreak/>
        <w:t xml:space="preserve">L’utilisation d’un produit d’accrochage type SIKALATEX pour améliorer l’adhérence est impérative. </w:t>
      </w:r>
    </w:p>
    <w:p w14:paraId="6F399567"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linéaire.</w:t>
      </w:r>
    </w:p>
    <w:p w14:paraId="6F399568"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ETANCHEITE</w:t>
      </w:r>
    </w:p>
    <w:p w14:paraId="6F399569" w14:textId="77777777" w:rsidR="00071D61" w:rsidRPr="003C6428" w:rsidRDefault="00071D61" w:rsidP="00465E69">
      <w:pPr>
        <w:pStyle w:val="Prix2-style"/>
        <w:spacing w:after="0"/>
        <w:ind w:left="0" w:firstLine="0"/>
        <w:rPr>
          <w:lang w:val="fr-FR"/>
        </w:rPr>
      </w:pPr>
      <w:r w:rsidRPr="003C6428">
        <w:rPr>
          <w:lang w:val="fr-FR"/>
        </w:rPr>
        <w:t>Forme de pente et chape de lissage y compris gorges</w:t>
      </w:r>
    </w:p>
    <w:p w14:paraId="6F39956A" w14:textId="77777777" w:rsidR="00071D61" w:rsidRPr="003C6428" w:rsidRDefault="00071D61" w:rsidP="00465E69">
      <w:pPr>
        <w:pStyle w:val="Prix2-style"/>
        <w:numPr>
          <w:ilvl w:val="0"/>
          <w:numId w:val="0"/>
        </w:numPr>
        <w:spacing w:after="0"/>
        <w:rPr>
          <w:lang w:val="fr-FR"/>
        </w:rPr>
      </w:pPr>
    </w:p>
    <w:p w14:paraId="6F39956B"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Ce prix rémunère l’exécution de la forme de pente et chape de lissage et de la gorge arrondie au mortier de ciment sur toutes les terrasses à revêtir par l’étanchéité, conformément aux normes et règlements, notamment aux schémas techniques des DTU 20.12 et recommandations du bureau d’étude et de contrôle et comprenant : </w:t>
      </w:r>
    </w:p>
    <w:p w14:paraId="6F39956C" w14:textId="77777777" w:rsidR="00071D61" w:rsidRPr="003C6428" w:rsidRDefault="00071D61" w:rsidP="00945408">
      <w:pPr>
        <w:numPr>
          <w:ilvl w:val="0"/>
          <w:numId w:val="392"/>
        </w:numPr>
        <w:autoSpaceDE w:val="0"/>
        <w:autoSpaceDN w:val="0"/>
        <w:adjustRightInd w:val="0"/>
        <w:spacing w:after="49"/>
        <w:ind w:left="0" w:firstLine="0"/>
        <w:jc w:val="left"/>
        <w:rPr>
          <w:bCs/>
        </w:rPr>
      </w:pPr>
      <w:r w:rsidRPr="003C6428">
        <w:rPr>
          <w:bCs/>
        </w:rPr>
        <w:t xml:space="preserve">Nettoyage parfait des supports à revêtir de toutes impuretés ; </w:t>
      </w:r>
    </w:p>
    <w:p w14:paraId="6F39956D" w14:textId="77777777" w:rsidR="00071D61" w:rsidRPr="003C6428" w:rsidRDefault="00071D61" w:rsidP="00945408">
      <w:pPr>
        <w:numPr>
          <w:ilvl w:val="0"/>
          <w:numId w:val="392"/>
        </w:numPr>
        <w:autoSpaceDE w:val="0"/>
        <w:autoSpaceDN w:val="0"/>
        <w:adjustRightInd w:val="0"/>
        <w:spacing w:after="0"/>
        <w:ind w:left="0" w:firstLine="0"/>
        <w:jc w:val="left"/>
        <w:rPr>
          <w:bCs/>
        </w:rPr>
      </w:pPr>
      <w:r w:rsidRPr="003C6428">
        <w:rPr>
          <w:bCs/>
        </w:rPr>
        <w:t xml:space="preserve">Humidification de la dalle support ; </w:t>
      </w:r>
    </w:p>
    <w:p w14:paraId="6F39956E" w14:textId="77777777" w:rsidR="00071D61" w:rsidRPr="003C6428" w:rsidRDefault="00071D61" w:rsidP="00945408">
      <w:pPr>
        <w:numPr>
          <w:ilvl w:val="0"/>
          <w:numId w:val="393"/>
        </w:numPr>
        <w:autoSpaceDE w:val="0"/>
        <w:autoSpaceDN w:val="0"/>
        <w:adjustRightInd w:val="0"/>
        <w:spacing w:after="51"/>
        <w:ind w:left="0" w:firstLine="0"/>
        <w:jc w:val="left"/>
        <w:rPr>
          <w:bCs/>
        </w:rPr>
      </w:pPr>
      <w:r w:rsidRPr="003C6428">
        <w:rPr>
          <w:bCs/>
        </w:rPr>
        <w:t xml:space="preserve">Badigeonnage des supports de la forme par barbotine de ciment ; </w:t>
      </w:r>
    </w:p>
    <w:p w14:paraId="6F39956F" w14:textId="77777777" w:rsidR="00071D61" w:rsidRPr="003C6428" w:rsidRDefault="00071D61" w:rsidP="00945408">
      <w:pPr>
        <w:numPr>
          <w:ilvl w:val="0"/>
          <w:numId w:val="393"/>
        </w:numPr>
        <w:autoSpaceDE w:val="0"/>
        <w:autoSpaceDN w:val="0"/>
        <w:adjustRightInd w:val="0"/>
        <w:spacing w:after="51"/>
        <w:ind w:left="0" w:firstLine="0"/>
        <w:jc w:val="left"/>
        <w:rPr>
          <w:bCs/>
        </w:rPr>
      </w:pPr>
      <w:r w:rsidRPr="003C6428">
        <w:rPr>
          <w:bCs/>
        </w:rPr>
        <w:t xml:space="preserve">Exécution d’une forme de pente en béton dosé à 300 kg de ciment par mètre cube, sa pente minimale sera de 1,5 %, son épaisseur au point bas sera de 5cm minimum avec un dressage soigné de la surface qui sera obtenu par l’exécution d’une chape incorporée au mortier dosé à 300 kg de ciment. Le tout à réaliser conformément au document technique unifié, soigneusement réglée, talochée et damée et permettant un écoulement parfait des eaux vers les entrées d’eau, sans creux et ni bosses ; </w:t>
      </w:r>
    </w:p>
    <w:p w14:paraId="6F399570" w14:textId="77777777" w:rsidR="00071D61" w:rsidRPr="003C6428" w:rsidRDefault="00071D61" w:rsidP="00945408">
      <w:pPr>
        <w:numPr>
          <w:ilvl w:val="0"/>
          <w:numId w:val="393"/>
        </w:numPr>
        <w:autoSpaceDE w:val="0"/>
        <w:autoSpaceDN w:val="0"/>
        <w:adjustRightInd w:val="0"/>
        <w:spacing w:after="51"/>
        <w:ind w:left="0" w:firstLine="0"/>
        <w:jc w:val="left"/>
        <w:rPr>
          <w:bCs/>
        </w:rPr>
      </w:pPr>
      <w:r w:rsidRPr="003C6428">
        <w:rPr>
          <w:bCs/>
        </w:rPr>
        <w:t xml:space="preserve">Exécution d’une gorge arrondie au mortier tiré à la bouteille aux raccordements entre forme de pente et les parties verticales telle qu’acrotères, souches, etc. </w:t>
      </w:r>
    </w:p>
    <w:p w14:paraId="6F399571" w14:textId="77777777" w:rsidR="00071D61" w:rsidRPr="003C6428" w:rsidRDefault="00071D61" w:rsidP="00945408">
      <w:pPr>
        <w:numPr>
          <w:ilvl w:val="0"/>
          <w:numId w:val="393"/>
        </w:numPr>
        <w:autoSpaceDE w:val="0"/>
        <w:autoSpaceDN w:val="0"/>
        <w:adjustRightInd w:val="0"/>
        <w:spacing w:after="0"/>
        <w:ind w:left="0" w:firstLine="0"/>
        <w:jc w:val="left"/>
        <w:rPr>
          <w:bCs/>
        </w:rPr>
      </w:pPr>
      <w:r w:rsidRPr="003C6428">
        <w:rPr>
          <w:bCs/>
        </w:rPr>
        <w:t xml:space="preserve">Une chape de lissage sur le béton brut, de 2cm d'épaisseur, réalisée au mortier de ciment N°4, la surface devant permettre un écoulement parfait des eaux vers les gargouilles, sans creux ni bosses, elle sera soigneusement talochée formant gorge à la jonction de toutes les parties verticales. </w:t>
      </w:r>
    </w:p>
    <w:p w14:paraId="6F399572"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prix de règlement s’entend pour l’ouvrage complètement terminé y compris toutes sujétions de : fourniture, de mise en oeuvre, de nettoyage, de montage des matériaux à toutes hauteurs. De façon de pente, de cunette à réserver dans la forme de pente aux entrées d’eau. </w:t>
      </w:r>
    </w:p>
    <w:p w14:paraId="6F399573"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De travaux correctifs de nivellement, d’isolation de la forme des acrotères par joint en polystyrène de 2 cm d’épaisseur sur toute l’épaisseur de la forme, d’exécuter tous les raccords au droit des canalisations, fourreaux, conduits, souches, socles des appareils du V.M.C ou climatisation panneaux solaires ou autres accessoires qui seraient posées après l’exécution du revêtement ou en attente d’exécution ou de modification d’ouvrages d’autres corps d’état. Les travaux doivent être exécutés avec la perfection et ne devront présenter ni bosse et ni creux et de réparation des soulèvements ou tout autre dommage qui pourraient résulter des effets de dilatation et de retrait de gros-oeuvre, ainsi que toutes les tâches non explicitement exposées, mais nécessaires au parfait achèvement de la forme de pente et une exécution irréprochable, etc. </w:t>
      </w:r>
    </w:p>
    <w:p w14:paraId="6F39957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Prix payé au mètre carré de surface vue en plan entre nus d’acrotère ou des murs. </w:t>
      </w:r>
    </w:p>
    <w:p w14:paraId="6F399575" w14:textId="77777777" w:rsidR="00071D61" w:rsidRPr="003C6428" w:rsidRDefault="00071D61" w:rsidP="00465E69">
      <w:pPr>
        <w:pStyle w:val="Prix2-style"/>
        <w:numPr>
          <w:ilvl w:val="0"/>
          <w:numId w:val="0"/>
        </w:numPr>
        <w:spacing w:after="0"/>
        <w:rPr>
          <w:u w:val="none"/>
          <w:lang w:val="fr-FR"/>
        </w:rPr>
      </w:pPr>
      <w:r w:rsidRPr="003C6428">
        <w:rPr>
          <w:b/>
          <w:bCs w:val="0"/>
          <w:u w:val="none"/>
          <w:lang w:val="fr-FR"/>
        </w:rPr>
        <w:t>Ouvrage payé pour l’ensemble au mètre carré entre nus d’acrotères, exécuté suivant les règles de l’art y compris toutes sujétions de mise en oeuvre</w:t>
      </w:r>
      <w:r w:rsidRPr="003C6428">
        <w:rPr>
          <w:u w:val="none"/>
          <w:lang w:val="fr-FR"/>
        </w:rPr>
        <w:t>.</w:t>
      </w:r>
    </w:p>
    <w:p w14:paraId="6F399576" w14:textId="77777777" w:rsidR="00071D61" w:rsidRPr="003C6428" w:rsidRDefault="00071D61" w:rsidP="00465E69">
      <w:pPr>
        <w:pStyle w:val="Prix2-style"/>
        <w:numPr>
          <w:ilvl w:val="0"/>
          <w:numId w:val="0"/>
        </w:numPr>
        <w:spacing w:after="0"/>
        <w:rPr>
          <w:u w:val="none"/>
          <w:lang w:val="fr-FR"/>
        </w:rPr>
      </w:pPr>
    </w:p>
    <w:p w14:paraId="6F399577" w14:textId="77777777" w:rsidR="00071D61" w:rsidRPr="003C6428" w:rsidRDefault="00071D61" w:rsidP="00465E69">
      <w:pPr>
        <w:pStyle w:val="Prix2-style"/>
        <w:spacing w:after="0"/>
        <w:ind w:left="0" w:firstLine="0"/>
        <w:rPr>
          <w:lang w:val="fr-FR"/>
        </w:rPr>
      </w:pPr>
      <w:r w:rsidRPr="003C6428">
        <w:rPr>
          <w:lang w:val="fr-FR"/>
        </w:rPr>
        <w:t>Complexe d'étanchéité bicouches autoprotégé</w:t>
      </w:r>
    </w:p>
    <w:p w14:paraId="6F399578" w14:textId="77777777" w:rsidR="00071D61" w:rsidRPr="003C6428" w:rsidRDefault="00071D61" w:rsidP="00465E69">
      <w:pPr>
        <w:pStyle w:val="Prix2-style"/>
        <w:numPr>
          <w:ilvl w:val="0"/>
          <w:numId w:val="0"/>
        </w:numPr>
        <w:spacing w:after="0"/>
        <w:rPr>
          <w:lang w:val="fr-FR"/>
        </w:rPr>
      </w:pPr>
    </w:p>
    <w:p w14:paraId="6F399579"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Fourniture et pose d’une étanchéité bicouche auto-protégée en feuilles de bitumes modifiés élastomères SBS, posée en adhérence totale et comprenant entre autres : </w:t>
      </w:r>
    </w:p>
    <w:p w14:paraId="6F39957A"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-Une couche d’enduit d’imprégnation à froid (E.I.F) ; </w:t>
      </w:r>
    </w:p>
    <w:p w14:paraId="6F39957B"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-Deux membranes en bitume élastomère SBS d’épaisseurs soudables sur leur support. La première membrane de 2.5mm d’épaisseur minimale. La deuxième membrane de 3.5mm d’épaisseur minimale sera granulée couleur aux choix de l’architecte. </w:t>
      </w:r>
    </w:p>
    <w:p w14:paraId="6F39957C"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-Un recouvrement minimal de 10 cm sera assuré entre panneaux en longitudinale et 15 cm en transversale. </w:t>
      </w:r>
    </w:p>
    <w:p w14:paraId="6F39957D" w14:textId="77777777" w:rsidR="00071D61" w:rsidRPr="003C6428" w:rsidRDefault="00071D61" w:rsidP="00465E69">
      <w:pPr>
        <w:autoSpaceDE w:val="0"/>
        <w:autoSpaceDN w:val="0"/>
        <w:adjustRightInd w:val="0"/>
        <w:spacing w:after="0"/>
        <w:ind w:left="0" w:firstLine="0"/>
        <w:jc w:val="left"/>
        <w:rPr>
          <w:bCs/>
        </w:rPr>
      </w:pPr>
      <w:r w:rsidRPr="003C6428">
        <w:rPr>
          <w:bCs/>
        </w:rPr>
        <w:lastRenderedPageBreak/>
        <w:t xml:space="preserve">Le procédé et produits utilisés doivent impérativement être soumis à l’approbation du BCT (à la charge du prestataire) et à l’avis du Maître d’Ouvrage Délégué. </w:t>
      </w:r>
    </w:p>
    <w:p w14:paraId="6F39957E"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prix de règlement s’entend pour l’ouvrage complètement terminé y compris toutes sujétions de fourniture, de main d’oeuvre, de mise en oeuvre, d’essais et sans plus-value pour chutes, déchets, dispositions et fournitures imposées par le mode de pose du produit. </w:t>
      </w:r>
    </w:p>
    <w:p w14:paraId="6F39957F"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carré.</w:t>
      </w:r>
    </w:p>
    <w:p w14:paraId="6F399580"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581" w14:textId="77777777" w:rsidR="00071D61" w:rsidRPr="003C6428" w:rsidRDefault="00071D61" w:rsidP="00465E69">
      <w:pPr>
        <w:pStyle w:val="Prix2-style"/>
        <w:spacing w:after="0"/>
        <w:ind w:left="0" w:firstLine="0"/>
        <w:rPr>
          <w:lang w:val="fr-FR"/>
        </w:rPr>
      </w:pPr>
      <w:r w:rsidRPr="003C6428">
        <w:rPr>
          <w:lang w:val="fr-FR"/>
        </w:rPr>
        <w:t>Etanchéité des reliefs en bicouche autoprotégé</w:t>
      </w:r>
    </w:p>
    <w:p w14:paraId="6F399582" w14:textId="77777777" w:rsidR="00071D61" w:rsidRPr="003C6428" w:rsidRDefault="00071D61" w:rsidP="00465E69">
      <w:pPr>
        <w:pStyle w:val="Prix2-style"/>
        <w:numPr>
          <w:ilvl w:val="0"/>
          <w:numId w:val="0"/>
        </w:numPr>
        <w:spacing w:after="0"/>
        <w:rPr>
          <w:lang w:val="fr-FR"/>
        </w:rPr>
      </w:pPr>
    </w:p>
    <w:p w14:paraId="6F399583"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Fourniture et pose du relief d’étanchéité bicouche auto-protégée en feuilles de bitumes modifiés élastomères SBS, posée en adhérence totale et comprenant entre autres : </w:t>
      </w:r>
    </w:p>
    <w:p w14:paraId="6F39958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Enduit d’imprégnation à froid à raison de 250 à 300g/m², est appliqué avec un rouleau. </w:t>
      </w:r>
    </w:p>
    <w:p w14:paraId="6F399585"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Bande d’équerre de renfort de 3.7mm d’épaisseur nominale, appliquée aux reliefs de développé minimum de 25 cm, soudée en plein sur l’acrotère et sur la partie courante par un talon de 15 cm. </w:t>
      </w:r>
    </w:p>
    <w:p w14:paraId="6F399586"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Application d’une membrane d’étanchéité auto-protégée, de 3.8mm d’épaisseur minimale, soudée sur toute la hauteur avec un talon de 25 cm au moins sur la partie courante. </w:t>
      </w:r>
    </w:p>
    <w:p w14:paraId="6F399587"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NB : Pour les relevées apparentes d’une hauteur supérieure à 50 cm, la membrane est fixée mécaniquement en tête par clous à tête fraisées et rondelles d’étanchéité à raison de 4 clous par mètre linéaire, le mode de fixation est soumis à l’approbation du bureau de contrôle (engagé à la charge de l’entreprise). </w:t>
      </w:r>
    </w:p>
    <w:p w14:paraId="6F399588"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procédé et produits utilisés doivent impérativement être soumis à l’approbation du BCT à la charge de l’entreprise et à l’avis du Maître d’Ouvrage Délégué. </w:t>
      </w:r>
    </w:p>
    <w:p w14:paraId="6F399589"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 prix de règlement s’entend pour l’ouvrage complètement terminé y compris toutes sujétions de fourniture, de main d’oeuvre, de mise en oeuvre, d’essais et sans plus-value pour chutes, déchets, dispositions et fournitures imposées par le mode de pose du produit. </w:t>
      </w:r>
    </w:p>
    <w:p w14:paraId="6F39958A"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linéaire.</w:t>
      </w:r>
    </w:p>
    <w:p w14:paraId="6F39958B"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58C" w14:textId="77777777" w:rsidR="00071D61" w:rsidRPr="003C6428" w:rsidRDefault="00071D61" w:rsidP="00465E69">
      <w:pPr>
        <w:pStyle w:val="Prix2-style"/>
        <w:spacing w:after="0"/>
        <w:ind w:left="0" w:firstLine="0"/>
        <w:rPr>
          <w:lang w:val="fr-FR"/>
        </w:rPr>
      </w:pPr>
      <w:r w:rsidRPr="003C6428">
        <w:rPr>
          <w:lang w:val="fr-FR"/>
        </w:rPr>
        <w:t>Fourniture et pose des gargouilles en plomb y compris   crapaudines</w:t>
      </w:r>
    </w:p>
    <w:p w14:paraId="6F39958D" w14:textId="77777777" w:rsidR="00071D61" w:rsidRPr="003C6428" w:rsidRDefault="00071D61" w:rsidP="00465E69">
      <w:pPr>
        <w:pStyle w:val="Prix2-style"/>
        <w:numPr>
          <w:ilvl w:val="0"/>
          <w:numId w:val="0"/>
        </w:numPr>
        <w:spacing w:after="0"/>
        <w:rPr>
          <w:lang w:val="fr-FR"/>
        </w:rPr>
      </w:pPr>
    </w:p>
    <w:p w14:paraId="6F39958E"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Fourniture et pose de gargouilles au départ des chutes d’eaux pluviales, elles seront en plomb laminé de 3 mm d’Épaisseur, avec platine en plomb de 50 x 50cm et manchon s’emboîtant de 20 cm au minimum dans la tuyauterie de descente. Sur la partie supérieure sera posée une crapaudine en fil d’acier galvanisé. </w:t>
      </w:r>
    </w:p>
    <w:p w14:paraId="6F39958F"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Ouvrage fourni, posé et raccordé à la chute y compris toutes fournitures et sujétions d'exécution. </w:t>
      </w:r>
    </w:p>
    <w:p w14:paraId="6F399590"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Prix payé à l’unité</w:t>
      </w:r>
    </w:p>
    <w:p w14:paraId="6F399591" w14:textId="77777777" w:rsidR="00071D61" w:rsidRPr="003C6428" w:rsidRDefault="00071D61" w:rsidP="00465E69">
      <w:pPr>
        <w:pStyle w:val="Prix2-style"/>
        <w:spacing w:after="0"/>
        <w:ind w:left="0" w:firstLine="0"/>
        <w:rPr>
          <w:lang w:val="fr-FR"/>
        </w:rPr>
      </w:pPr>
      <w:r w:rsidRPr="003C6428">
        <w:rPr>
          <w:lang w:val="fr-FR"/>
        </w:rPr>
        <w:t>Descente des eaux pluviales en PVC de tout diamètre</w:t>
      </w:r>
    </w:p>
    <w:p w14:paraId="6F399592" w14:textId="77777777" w:rsidR="00071D61" w:rsidRPr="003C6428" w:rsidRDefault="00071D61" w:rsidP="00465E69">
      <w:pPr>
        <w:pStyle w:val="Prix2-style"/>
        <w:numPr>
          <w:ilvl w:val="0"/>
          <w:numId w:val="0"/>
        </w:numPr>
        <w:spacing w:after="0"/>
        <w:rPr>
          <w:lang w:val="fr-FR"/>
        </w:rPr>
      </w:pPr>
    </w:p>
    <w:p w14:paraId="6F399593"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Fourniture et mise en oeuvre de tuyauterie d’évacuation en PVC pour les chutes d’eaux pluviales de diamètre approprié entre 100mm et 125mm. </w:t>
      </w:r>
    </w:p>
    <w:p w14:paraId="6F399594" w14:textId="77777777" w:rsidR="00071D61" w:rsidRPr="003C6428" w:rsidRDefault="00071D61" w:rsidP="00465E69">
      <w:pPr>
        <w:autoSpaceDE w:val="0"/>
        <w:autoSpaceDN w:val="0"/>
        <w:adjustRightInd w:val="0"/>
        <w:spacing w:after="0"/>
        <w:ind w:left="0" w:firstLine="0"/>
        <w:jc w:val="left"/>
        <w:rPr>
          <w:bCs/>
        </w:rPr>
      </w:pPr>
      <w:r w:rsidRPr="003C6428">
        <w:rPr>
          <w:bCs/>
        </w:rPr>
        <w:t xml:space="preserve">Les fixations se feront à l’aide de colliers en acier galvanisé à chaud, à double serrages. Les traversées des planchers comporteront des fourreaux métalliques, le prix comprendra les embranchements doubles et simples, les culottes doubles et simples, les coudes, les tés, les tampons hermétiques à chaque changement de directions et à la base des collecteurs, les raccordements aux moignons des gargouilles Ouvrage fourni et posé, y compris joints, colliers coupes, percements scellements et toutes fournitures et pose. </w:t>
      </w:r>
    </w:p>
    <w:p w14:paraId="6F399595"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au mètre linéaire.</w:t>
      </w:r>
    </w:p>
    <w:p w14:paraId="6F399596"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597" w14:textId="77777777" w:rsidR="00071D61" w:rsidRPr="003C6428" w:rsidRDefault="00071D61" w:rsidP="00465E69">
      <w:pPr>
        <w:pStyle w:val="Prix2-style"/>
        <w:numPr>
          <w:ilvl w:val="0"/>
          <w:numId w:val="0"/>
        </w:numPr>
        <w:spacing w:after="0"/>
        <w:rPr>
          <w:b/>
          <w:bCs w:val="0"/>
          <w:u w:val="none"/>
          <w:lang w:val="fr-FR"/>
        </w:rPr>
      </w:pPr>
      <w:r w:rsidRPr="003C6428">
        <w:rPr>
          <w:b/>
          <w:bCs w:val="0"/>
          <w:u w:val="none"/>
          <w:lang w:val="fr-FR"/>
        </w:rPr>
        <w:t>REVETEMENTS</w:t>
      </w:r>
    </w:p>
    <w:p w14:paraId="6F399598" w14:textId="77777777" w:rsidR="00071D61" w:rsidRPr="003C6428" w:rsidRDefault="00071D61" w:rsidP="00465E69">
      <w:pPr>
        <w:pStyle w:val="Prix2-style"/>
        <w:spacing w:after="0"/>
        <w:ind w:left="0" w:firstLine="0"/>
        <w:rPr>
          <w:lang w:val="fr-FR"/>
        </w:rPr>
      </w:pPr>
      <w:r w:rsidRPr="003C6428">
        <w:rPr>
          <w:lang w:val="fr-FR"/>
        </w:rPr>
        <w:t>Revêtement de sol en granito poli ordinaire y c plinthe droit</w:t>
      </w:r>
    </w:p>
    <w:p w14:paraId="6F399599" w14:textId="77777777" w:rsidR="00071D61" w:rsidRPr="003C6428" w:rsidRDefault="00071D61" w:rsidP="00465E69">
      <w:pPr>
        <w:pStyle w:val="Prix2-style"/>
        <w:numPr>
          <w:ilvl w:val="0"/>
          <w:numId w:val="0"/>
        </w:numPr>
        <w:spacing w:after="0"/>
        <w:rPr>
          <w:lang w:val="fr-FR"/>
        </w:rPr>
      </w:pPr>
    </w:p>
    <w:p w14:paraId="6F39959A" w14:textId="77777777" w:rsidR="00071D61" w:rsidRPr="003C6428" w:rsidRDefault="00071D61" w:rsidP="00465E69">
      <w:pPr>
        <w:widowControl w:val="0"/>
        <w:autoSpaceDE w:val="0"/>
        <w:autoSpaceDN w:val="0"/>
        <w:spacing w:after="0" w:line="263" w:lineRule="exact"/>
        <w:ind w:left="0" w:firstLine="0"/>
        <w:jc w:val="left"/>
      </w:pPr>
      <w:r w:rsidRPr="003C6428">
        <w:t xml:space="preserve">Dallage en granito poli blanc de 0.015 m d'épaisseur minimum avec incorporation de grain de marbre ATLAS blanc. Composition : </w:t>
      </w:r>
    </w:p>
    <w:p w14:paraId="6F39959B" w14:textId="77777777" w:rsidR="00071D61" w:rsidRPr="003C6428" w:rsidRDefault="00071D61" w:rsidP="00465E69">
      <w:pPr>
        <w:widowControl w:val="0"/>
        <w:autoSpaceDE w:val="0"/>
        <w:autoSpaceDN w:val="0"/>
        <w:spacing w:after="0" w:line="263" w:lineRule="exact"/>
        <w:ind w:left="0" w:firstLine="0"/>
        <w:jc w:val="left"/>
      </w:pPr>
      <w:r w:rsidRPr="003C6428">
        <w:t xml:space="preserve">- 50 kg de ciment blanc de marque LAFARGE impérativement en dehors de toute autre provenance. </w:t>
      </w:r>
    </w:p>
    <w:p w14:paraId="6F39959C" w14:textId="77777777" w:rsidR="00071D61" w:rsidRPr="003C6428" w:rsidRDefault="00071D61" w:rsidP="00465E69">
      <w:pPr>
        <w:widowControl w:val="0"/>
        <w:autoSpaceDE w:val="0"/>
        <w:autoSpaceDN w:val="0"/>
        <w:spacing w:after="0" w:line="263" w:lineRule="exact"/>
        <w:ind w:left="0" w:firstLine="0"/>
        <w:jc w:val="left"/>
      </w:pPr>
      <w:r w:rsidRPr="003C6428">
        <w:t xml:space="preserve">- 100 kg de gravette de marbre ATLAS n°1 et n°2. Echantillon et teinte à soumettre au Maître d'Oeuvre pour approbation </w:t>
      </w:r>
    </w:p>
    <w:p w14:paraId="6F39959D" w14:textId="77777777" w:rsidR="00071D61" w:rsidRPr="003C6428" w:rsidRDefault="00071D61" w:rsidP="00465E69">
      <w:pPr>
        <w:widowControl w:val="0"/>
        <w:autoSpaceDE w:val="0"/>
        <w:autoSpaceDN w:val="0"/>
        <w:spacing w:after="0" w:line="263" w:lineRule="exact"/>
        <w:ind w:left="0" w:firstLine="0"/>
        <w:jc w:val="left"/>
      </w:pPr>
      <w:r w:rsidRPr="003C6428">
        <w:rPr>
          <w:b/>
          <w:bCs/>
        </w:rPr>
        <w:t>Ce granito sera exécuté sur une forme au mortier dosé à 250 kg par mètre cube, de 0,05 d'épaisseur minimum</w:t>
      </w:r>
      <w:r w:rsidRPr="003C6428">
        <w:t xml:space="preserve"> et plus si nécessaire pour motifs de niveau général ou de tubages importants. </w:t>
      </w:r>
    </w:p>
    <w:p w14:paraId="6F39959E" w14:textId="77777777" w:rsidR="00071D61" w:rsidRPr="003C6428" w:rsidRDefault="00071D61" w:rsidP="00465E69">
      <w:pPr>
        <w:widowControl w:val="0"/>
        <w:autoSpaceDE w:val="0"/>
        <w:autoSpaceDN w:val="0"/>
        <w:spacing w:after="0" w:line="263" w:lineRule="exact"/>
        <w:ind w:left="0" w:firstLine="0"/>
        <w:jc w:val="left"/>
      </w:pPr>
      <w:r w:rsidRPr="003C6428">
        <w:t xml:space="preserve">Après coulage, le tapis sera saupoudré de gravette et roulé à refus avec rechargement éventuel en gravette de marbre uniquement. </w:t>
      </w:r>
    </w:p>
    <w:p w14:paraId="6F39959F" w14:textId="77777777" w:rsidR="00071D61" w:rsidRPr="003C6428" w:rsidRDefault="00071D61" w:rsidP="00465E69">
      <w:pPr>
        <w:widowControl w:val="0"/>
        <w:autoSpaceDE w:val="0"/>
        <w:autoSpaceDN w:val="0"/>
        <w:spacing w:after="0" w:line="263" w:lineRule="exact"/>
        <w:ind w:left="0" w:firstLine="0"/>
        <w:jc w:val="left"/>
      </w:pPr>
      <w:r w:rsidRPr="003C6428">
        <w:t>Le ponçage comprendra toutes les phases nécessaires à la pierre de carborundum de rugosité déclinante pour obtenir une surface lisse, sans rayures et d'une planimétrie parfaite. Les bordures seront polies avant la mise en oeuvre des plinthes afin d'éviter la rayure de ces plinthes. Compris joints, calpinage suivant plan du Maître d'Oeuvre, masticage, rebouchage et le nettoyage en fin de travaux. En fin de chantier, il sera procédé pour obtenir un "fini poli brillant" et cela après le polissage initial réalisé en plusieurs passes avec les pierres de finesse croissante de 30-60-120 et 180. Le lustrage final sera exécuté avec les pierres de carborundum de 300 et finition lustrage avec la pierre de plomb "Extra M5"</w:t>
      </w:r>
    </w:p>
    <w:p w14:paraId="6F3995A0" w14:textId="77777777" w:rsidR="00071D61" w:rsidRPr="003C6428" w:rsidRDefault="00071D61" w:rsidP="00465E69">
      <w:pPr>
        <w:widowControl w:val="0"/>
        <w:autoSpaceDE w:val="0"/>
        <w:autoSpaceDN w:val="0"/>
        <w:spacing w:after="0" w:line="263" w:lineRule="exact"/>
        <w:ind w:left="0" w:firstLine="0"/>
        <w:jc w:val="left"/>
        <w:rPr>
          <w:b/>
          <w:bCs/>
        </w:rPr>
      </w:pPr>
      <w:r w:rsidRPr="003C6428">
        <w:rPr>
          <w:b/>
          <w:bCs/>
        </w:rPr>
        <w:t xml:space="preserve">ouvrage payé au mètre carré y c plinthe droit de 10 cm </w:t>
      </w:r>
    </w:p>
    <w:p w14:paraId="6F3995A1" w14:textId="77777777" w:rsidR="00071D61" w:rsidRPr="003C6428" w:rsidRDefault="00071D61" w:rsidP="00465E69">
      <w:pPr>
        <w:widowControl w:val="0"/>
        <w:autoSpaceDE w:val="0"/>
        <w:autoSpaceDN w:val="0"/>
        <w:spacing w:after="0" w:line="263" w:lineRule="exact"/>
        <w:ind w:left="0" w:firstLine="0"/>
        <w:jc w:val="left"/>
        <w:rPr>
          <w:b/>
          <w:bCs/>
        </w:rPr>
      </w:pPr>
    </w:p>
    <w:p w14:paraId="6F3995A2" w14:textId="77777777" w:rsidR="00071D61" w:rsidRPr="003C6428" w:rsidRDefault="00071D61" w:rsidP="00465E69">
      <w:pPr>
        <w:pStyle w:val="Prix2-style"/>
        <w:spacing w:after="0"/>
        <w:ind w:left="0" w:firstLine="0"/>
        <w:rPr>
          <w:lang w:val="fr-FR"/>
        </w:rPr>
      </w:pPr>
      <w:r w:rsidRPr="003C6428">
        <w:rPr>
          <w:lang w:val="fr-FR"/>
        </w:rPr>
        <w:t>Revêtement des sol en mignonnette lavée y c plinth droit</w:t>
      </w:r>
    </w:p>
    <w:p w14:paraId="6F3995A3" w14:textId="77777777" w:rsidR="00071D61" w:rsidRPr="003C6428" w:rsidRDefault="00071D61" w:rsidP="00465E69">
      <w:pPr>
        <w:pStyle w:val="Prix2-style"/>
        <w:numPr>
          <w:ilvl w:val="0"/>
          <w:numId w:val="0"/>
        </w:numPr>
        <w:spacing w:after="0"/>
        <w:rPr>
          <w:bCs w:val="0"/>
          <w:u w:val="none"/>
          <w:lang w:val="fr-FR" w:eastAsia="en-US"/>
        </w:rPr>
      </w:pPr>
      <w:r w:rsidRPr="003C6428">
        <w:rPr>
          <w:bCs w:val="0"/>
          <w:u w:val="none"/>
          <w:lang w:val="fr-FR" w:eastAsia="en-US"/>
        </w:rPr>
        <w:t>Suivant indications de Maitre d’ouvrage . Ouvrage réalisé sur forme au mortier de 5cm d'épaisseur. La chape d'usure sera en petits galets d'oued de teinte et granulométrie au choix de l’Architecte. Baguettes plastiques de 6x18 ou listel en bois à talon. Lavage au balai humide. Echantillon à présenter au M.O  pour approbation</w:t>
      </w:r>
    </w:p>
    <w:p w14:paraId="6F3995A4" w14:textId="77777777" w:rsidR="00071D61" w:rsidRPr="003C6428" w:rsidRDefault="00071D61" w:rsidP="00465E69">
      <w:pPr>
        <w:widowControl w:val="0"/>
        <w:autoSpaceDE w:val="0"/>
        <w:autoSpaceDN w:val="0"/>
        <w:spacing w:after="0" w:line="263" w:lineRule="exact"/>
        <w:ind w:left="0" w:firstLine="0"/>
        <w:jc w:val="left"/>
        <w:rPr>
          <w:b/>
          <w:bCs/>
        </w:rPr>
      </w:pPr>
      <w:r w:rsidRPr="003C6428">
        <w:rPr>
          <w:b/>
          <w:bCs/>
        </w:rPr>
        <w:t>ouvrage payé au mètre carré y c plinthe droit de 10 cm</w:t>
      </w:r>
    </w:p>
    <w:p w14:paraId="6F3995A5" w14:textId="77777777" w:rsidR="00071D61" w:rsidRPr="003C6428" w:rsidRDefault="00071D61" w:rsidP="00465E69">
      <w:pPr>
        <w:pStyle w:val="Prix2-style"/>
        <w:spacing w:after="0"/>
        <w:ind w:left="0" w:firstLine="0"/>
        <w:rPr>
          <w:lang w:val="fr-FR"/>
        </w:rPr>
      </w:pPr>
      <w:r w:rsidRPr="003C6428">
        <w:rPr>
          <w:lang w:val="fr-FR"/>
        </w:rPr>
        <w:t xml:space="preserve">Revêtement des marches et contre marche en granito poli ordinaire  </w:t>
      </w:r>
    </w:p>
    <w:p w14:paraId="6F3995A6" w14:textId="77777777" w:rsidR="00071D61" w:rsidRPr="003C6428" w:rsidRDefault="00071D61" w:rsidP="00465E69">
      <w:pPr>
        <w:pStyle w:val="Prix2-style"/>
        <w:numPr>
          <w:ilvl w:val="0"/>
          <w:numId w:val="0"/>
        </w:numPr>
        <w:spacing w:after="0"/>
        <w:rPr>
          <w:bCs w:val="0"/>
          <w:u w:val="none"/>
          <w:lang w:val="fr-FR" w:eastAsia="en-US"/>
        </w:rPr>
      </w:pPr>
      <w:r w:rsidRPr="003C6428">
        <w:rPr>
          <w:bCs w:val="0"/>
          <w:u w:val="none"/>
          <w:lang w:val="fr-FR" w:eastAsia="en-US"/>
        </w:rPr>
        <w:t>Même que l’article N°284</w:t>
      </w:r>
    </w:p>
    <w:p w14:paraId="6F3995A7" w14:textId="77777777" w:rsidR="00071D61" w:rsidRPr="003C6428" w:rsidRDefault="00071D61" w:rsidP="00465E69">
      <w:pPr>
        <w:pStyle w:val="Prix2-style"/>
        <w:numPr>
          <w:ilvl w:val="0"/>
          <w:numId w:val="0"/>
        </w:numPr>
        <w:spacing w:after="0"/>
        <w:rPr>
          <w:b/>
          <w:u w:val="none"/>
          <w:lang w:val="fr-FR" w:eastAsia="en-US"/>
        </w:rPr>
      </w:pPr>
      <w:r w:rsidRPr="003C6428">
        <w:rPr>
          <w:b/>
          <w:u w:val="none"/>
          <w:lang w:val="fr-FR" w:eastAsia="en-US"/>
        </w:rPr>
        <w:t>ouvrage payé au mètre lineaire</w:t>
      </w:r>
    </w:p>
    <w:p w14:paraId="6F3995A8" w14:textId="77777777" w:rsidR="00071D61" w:rsidRPr="003C6428" w:rsidRDefault="00071D61" w:rsidP="00465E69">
      <w:pPr>
        <w:pStyle w:val="Prix2-style"/>
        <w:numPr>
          <w:ilvl w:val="0"/>
          <w:numId w:val="0"/>
        </w:numPr>
        <w:spacing w:after="0"/>
        <w:rPr>
          <w:b/>
          <w:u w:val="none"/>
          <w:lang w:val="fr-FR" w:eastAsia="en-US"/>
        </w:rPr>
      </w:pPr>
      <w:r w:rsidRPr="003C6428">
        <w:rPr>
          <w:b/>
          <w:u w:val="none"/>
          <w:lang w:val="fr-FR" w:eastAsia="en-US"/>
        </w:rPr>
        <w:t>ELECTRICITE- LUSTRERIE-PROTECTION INCENDIE</w:t>
      </w:r>
    </w:p>
    <w:p w14:paraId="6F3995A9" w14:textId="77777777" w:rsidR="00071D61" w:rsidRPr="003C6428" w:rsidRDefault="00071D61" w:rsidP="00465E69">
      <w:pPr>
        <w:pStyle w:val="Prix2-style"/>
        <w:spacing w:after="0"/>
        <w:ind w:left="0" w:firstLine="0"/>
        <w:rPr>
          <w:lang w:val="fr-FR"/>
        </w:rPr>
      </w:pPr>
      <w:r w:rsidRPr="003C6428">
        <w:rPr>
          <w:lang w:val="fr-FR"/>
        </w:rPr>
        <w:t>Raccordement au réseau électrique existant ou branchement au réseau extérieur y compris câbles d'alimentation</w:t>
      </w:r>
    </w:p>
    <w:p w14:paraId="6F3995AA" w14:textId="77777777" w:rsidR="00071D61" w:rsidRPr="003C6428" w:rsidRDefault="00071D61" w:rsidP="00465E69">
      <w:pPr>
        <w:autoSpaceDE w:val="0"/>
        <w:autoSpaceDN w:val="0"/>
        <w:adjustRightInd w:val="0"/>
        <w:spacing w:after="0"/>
        <w:ind w:left="0" w:firstLine="0"/>
        <w:jc w:val="left"/>
      </w:pPr>
      <w:r w:rsidRPr="003C6428">
        <w:t xml:space="preserve">Ce prix concerne l’alimentation et le raccordement des tableaux de protection des classes à construire au tableau général basse tension existant, il comprend la fourniture et la pose d’un disjoncteur (ou plus) tétra-polaire de calibre approprié correspondant à la protection du tableau (ou des tableaux) des salles à construire à placer à l’intérieur du TGBT existant et son raccordement au jeu de barre. Le prix comprend la fourniture et pose de tout matériel et matériau nécessaires pour le parfait fonctionnement. </w:t>
      </w:r>
    </w:p>
    <w:p w14:paraId="6F3995AB" w14:textId="77777777" w:rsidR="00071D61" w:rsidRPr="003C6428" w:rsidRDefault="00071D61" w:rsidP="00465E69">
      <w:pPr>
        <w:autoSpaceDE w:val="0"/>
        <w:autoSpaceDN w:val="0"/>
        <w:adjustRightInd w:val="0"/>
        <w:spacing w:after="0"/>
        <w:ind w:left="0" w:firstLine="0"/>
        <w:jc w:val="left"/>
      </w:pPr>
      <w:r w:rsidRPr="003C6428">
        <w:t xml:space="preserve">Le raccordement sera via 1 départ issu du tableau général existant pour alimenter les salles de classe. </w:t>
      </w:r>
    </w:p>
    <w:p w14:paraId="6F3995AC" w14:textId="77777777" w:rsidR="00071D61" w:rsidRPr="003C6428" w:rsidRDefault="00071D61" w:rsidP="00465E69">
      <w:pPr>
        <w:autoSpaceDE w:val="0"/>
        <w:autoSpaceDN w:val="0"/>
        <w:adjustRightInd w:val="0"/>
        <w:spacing w:after="0"/>
        <w:ind w:left="0" w:firstLine="0"/>
        <w:jc w:val="left"/>
      </w:pPr>
      <w:r w:rsidRPr="003C6428">
        <w:t xml:space="preserve">Aucune plus-value ne sera demandée en cas d’omission dans le descriptif d’un organe ou matériel nécessaire au bon fonctionnement de l’ouvrage. </w:t>
      </w:r>
    </w:p>
    <w:p w14:paraId="6F3995AD" w14:textId="77777777" w:rsidR="00071D61" w:rsidRPr="003C6428" w:rsidRDefault="00071D61" w:rsidP="00465E69">
      <w:pPr>
        <w:autoSpaceDE w:val="0"/>
        <w:autoSpaceDN w:val="0"/>
        <w:adjustRightInd w:val="0"/>
        <w:spacing w:after="0"/>
        <w:ind w:left="0" w:firstLine="0"/>
        <w:jc w:val="left"/>
      </w:pPr>
      <w:r w:rsidRPr="003C6428">
        <w:t xml:space="preserve">Au cas ou le projet stiue dans un nouveau terrain, l’entreprise est tenue de brancher les salles au réseau extérieur , ces travaux comprend le branchement du câble armé sur le réseau de la régie distributrice le plus proche (y compris frais et taxe de raccordement au réseau de l’ONE ou de la régie distributrice, peins et soins, câblage et buses depuis réseau ONE ou de la régie distributrice jusqu’au boite de coupure) compris colonne </w:t>
      </w:r>
      <w:r w:rsidRPr="003C6428">
        <w:lastRenderedPageBreak/>
        <w:t>montante, regard de tirage tampon de regard, tranchés, buses grillage</w:t>
      </w:r>
      <w:r w:rsidRPr="003C6428">
        <w:rPr>
          <w:rFonts w:ascii="Century Gothic" w:hAnsi="Century Gothic" w:cs="Century Gothic"/>
        </w:rPr>
        <w:t xml:space="preserve"> avertisseur </w:t>
      </w:r>
      <w:r w:rsidRPr="003C6428">
        <w:t xml:space="preserve">et toute fourniture et sujétions conformément aux règles de l'ONE ou de la régie distributrice. </w:t>
      </w:r>
    </w:p>
    <w:p w14:paraId="6F3995AE" w14:textId="77777777" w:rsidR="00071D61" w:rsidRPr="003C6428" w:rsidRDefault="00071D61" w:rsidP="00465E69">
      <w:pPr>
        <w:autoSpaceDE w:val="0"/>
        <w:autoSpaceDN w:val="0"/>
        <w:adjustRightInd w:val="0"/>
        <w:spacing w:after="0"/>
        <w:ind w:left="0" w:firstLine="0"/>
        <w:jc w:val="left"/>
      </w:pPr>
      <w:r w:rsidRPr="003C6428">
        <w:t xml:space="preserve">Y compris dans ce prix Les frais du branchements (terrassements, fourniture et pose de conduite, regards, remise en état, …) y compris toutes les taxes du distributeur local, frais d’études et travaux, et les peines et soins sont à la charge de l’entrepreneur. </w:t>
      </w:r>
    </w:p>
    <w:p w14:paraId="6F3995AF" w14:textId="77777777" w:rsidR="00071D61" w:rsidRPr="003C6428" w:rsidRDefault="00071D61" w:rsidP="00465E69">
      <w:pPr>
        <w:autoSpaceDE w:val="0"/>
        <w:autoSpaceDN w:val="0"/>
        <w:adjustRightInd w:val="0"/>
        <w:spacing w:after="0"/>
        <w:ind w:left="0" w:firstLine="0"/>
        <w:jc w:val="left"/>
      </w:pPr>
      <w:r w:rsidRPr="003C6428">
        <w:t xml:space="preserve">Nota : L'entreprise doit se soumettre et se conformer aux spécifications exigées de la régie locale, en cas de rajout de câble ou accessoires aucune plus valus ne sera accordée à l'entreprise. </w:t>
      </w:r>
    </w:p>
    <w:p w14:paraId="6F3995B0" w14:textId="77777777" w:rsidR="00071D61" w:rsidRPr="003C6428" w:rsidRDefault="00071D61" w:rsidP="00465E69">
      <w:pPr>
        <w:autoSpaceDE w:val="0"/>
        <w:autoSpaceDN w:val="0"/>
        <w:adjustRightInd w:val="0"/>
        <w:spacing w:after="0"/>
        <w:ind w:left="0" w:firstLine="0"/>
        <w:jc w:val="left"/>
      </w:pPr>
      <w:r w:rsidRPr="003C6428">
        <w:t xml:space="preserve">Y/c les frais de branchement, peines et soins. </w:t>
      </w:r>
    </w:p>
    <w:p w14:paraId="6F3995B1" w14:textId="77777777" w:rsidR="00071D61" w:rsidRPr="003C6428" w:rsidRDefault="00071D61" w:rsidP="00465E69">
      <w:pPr>
        <w:autoSpaceDE w:val="0"/>
        <w:autoSpaceDN w:val="0"/>
        <w:adjustRightInd w:val="0"/>
        <w:spacing w:after="0"/>
        <w:ind w:left="0" w:firstLine="0"/>
        <w:jc w:val="left"/>
      </w:pPr>
      <w:r w:rsidRPr="003C6428">
        <w:t xml:space="preserve">Aucune plus-value sur ce prix ne sera accordée, pour la réalisation de ces travaux suivant les exigences de la régie locale. L’entreprise devra contacter la régie locale, pour s’informer sur les modalités d’exécution de ces ouvrages avant le commencement des travaux. </w:t>
      </w:r>
    </w:p>
    <w:p w14:paraId="6F3995B2" w14:textId="77777777" w:rsidR="00071D61" w:rsidRPr="003C6428" w:rsidRDefault="00071D61" w:rsidP="00465E69">
      <w:pPr>
        <w:autoSpaceDE w:val="0"/>
        <w:autoSpaceDN w:val="0"/>
        <w:adjustRightInd w:val="0"/>
        <w:spacing w:after="0"/>
        <w:ind w:left="0" w:firstLine="0"/>
        <w:jc w:val="left"/>
      </w:pPr>
      <w:r w:rsidRPr="003C6428">
        <w:t xml:space="preserve">L'entrepreneur est tenu de se renseigner et constater par lui-même l'importance des travaux à exécuter, aucune réclamation quant aux difficultés d'exécution et l’importance des travaux de ce prix ne sera recevable. </w:t>
      </w:r>
    </w:p>
    <w:p w14:paraId="6F3995B3" w14:textId="77777777" w:rsidR="00071D61" w:rsidRPr="003C6428" w:rsidRDefault="00071D61" w:rsidP="00465E69">
      <w:pPr>
        <w:autoSpaceDE w:val="0"/>
        <w:autoSpaceDN w:val="0"/>
        <w:adjustRightInd w:val="0"/>
        <w:spacing w:after="0"/>
        <w:ind w:left="0" w:firstLine="0"/>
        <w:jc w:val="left"/>
      </w:pPr>
      <w:r w:rsidRPr="003C6428">
        <w:t xml:space="preserve">Le prix comprend également les câbles électriques basse tension de toute section :En câble cuivre U 1000 RO2V ou U1000RVFV de section calculé suivant besoins demandés destinées pour l’alimentation entre boites de coupure ou de distribution, TGBT, tableaux compteur et tableaux secondaires situé dans les parties d’ouvrage y compris tous les ouvrages annexes nécessaires, tubages et conduites, terrassement de tout nature, buses ou chemin de câbles de tout largeur, supports et raccords, regard de tirage, comblement de fouilles, évacuation des excédents aux décharges publiques, raccordements divers. </w:t>
      </w:r>
    </w:p>
    <w:p w14:paraId="6F3995B4" w14:textId="77777777" w:rsidR="00071D61" w:rsidRPr="003C6428" w:rsidRDefault="00071D61" w:rsidP="00465E69">
      <w:pPr>
        <w:autoSpaceDE w:val="0"/>
        <w:autoSpaceDN w:val="0"/>
        <w:adjustRightInd w:val="0"/>
        <w:spacing w:after="0"/>
        <w:ind w:left="0" w:firstLine="0"/>
        <w:jc w:val="left"/>
      </w:pPr>
      <w:r w:rsidRPr="003C6428">
        <w:t xml:space="preserve">La distribution basse tension sera réalisée par câbles U1000 RO2V, ou CR1-C1 pour les alimentations de sécurité et armé dans les canalisations d’éclairage extérieures, suivants les schémas électriques visés, à âmes en cuivre et dont les extrémités seront raccordées par cosse serties ou à vis fixées par boulons cadmiés. </w:t>
      </w:r>
    </w:p>
    <w:p w14:paraId="6F3995B5" w14:textId="77777777" w:rsidR="00071D61" w:rsidRPr="003C6428" w:rsidRDefault="00071D61" w:rsidP="00465E69">
      <w:pPr>
        <w:autoSpaceDE w:val="0"/>
        <w:autoSpaceDN w:val="0"/>
        <w:adjustRightInd w:val="0"/>
        <w:spacing w:after="0"/>
        <w:ind w:left="0" w:firstLine="0"/>
        <w:jc w:val="left"/>
      </w:pPr>
      <w:r w:rsidRPr="003C6428">
        <w:t xml:space="preserve">Les câbles U1000 RO2V, CR1-C1 seront posés sur chemins de câbles, en une seule nappe, dans les gaines, les caniveaux et vides des faux plafonds, et sous fourreau encastré dans le cas échéant. </w:t>
      </w:r>
    </w:p>
    <w:p w14:paraId="6F3995B6" w14:textId="77777777" w:rsidR="00071D61" w:rsidRPr="003C6428" w:rsidRDefault="00071D61" w:rsidP="00465E69">
      <w:pPr>
        <w:autoSpaceDE w:val="0"/>
        <w:autoSpaceDN w:val="0"/>
        <w:adjustRightInd w:val="0"/>
        <w:spacing w:after="0"/>
        <w:ind w:left="0" w:firstLine="0"/>
        <w:jc w:val="left"/>
      </w:pPr>
      <w:r w:rsidRPr="003C6428">
        <w:t xml:space="preserve">Les attentes seront laissées aux endroits préconisés par le lot concerné et devront avoir un mou de 2 m minimum. 6 / 10 Les câbles d’alimentation des points lumineux des jardins seront posés sous tube annelé double paroi depuis les boites de jonction enterrées. </w:t>
      </w:r>
    </w:p>
    <w:p w14:paraId="6F3995B7" w14:textId="77777777" w:rsidR="00071D61" w:rsidRPr="003C6428" w:rsidRDefault="00071D61" w:rsidP="00465E69">
      <w:pPr>
        <w:autoSpaceDE w:val="0"/>
        <w:autoSpaceDN w:val="0"/>
        <w:adjustRightInd w:val="0"/>
        <w:spacing w:after="0"/>
        <w:ind w:left="0" w:firstLine="0"/>
        <w:jc w:val="left"/>
      </w:pPr>
      <w:r w:rsidRPr="003C6428">
        <w:t xml:space="preserve">Avant leur mise en service, tous les câbles, sans exception, sont contrôlés, en particulier en ce qui concerne la mesure des isolements. Sans que cette liste soit limitative, l’Entreprise doit la fourniture, la pose et le raccordement des câbles basse tension y compris tous les accessoires de pose, de raccordement, essais, resserrage coupe-feu au droit des parois RF ainsi que toutes sujétions de fourniture, pose et raccordement pour un réseau de distribution primaire complet en parfait ordre de marche. </w:t>
      </w:r>
    </w:p>
    <w:p w14:paraId="6F3995B8" w14:textId="77777777" w:rsidR="00071D61" w:rsidRPr="003C6428" w:rsidRDefault="00071D61" w:rsidP="00465E69">
      <w:pPr>
        <w:autoSpaceDE w:val="0"/>
        <w:autoSpaceDN w:val="0"/>
        <w:adjustRightInd w:val="0"/>
        <w:spacing w:after="0"/>
        <w:ind w:left="0" w:firstLine="0"/>
        <w:jc w:val="left"/>
      </w:pPr>
      <w:r w:rsidRPr="003C6428">
        <w:t>Y compris dans le prix, tous travaux de saignée et tranchée, soignée, réalisés dans les murs et/ou la maçonnerie, ou la réalisation des réservations dans les ouvrages existants, ainsi que la réfection des éléments affectés par ces travaux. Aucune plus-value ne sera demandée en cas d’omission dans le descriptif d’un organe ou accessoire nécessaire au bon fonctionnement de l’ouvrage.</w:t>
      </w:r>
    </w:p>
    <w:p w14:paraId="6F3995B9" w14:textId="77777777" w:rsidR="00071D61" w:rsidRPr="003C6428" w:rsidRDefault="00071D61" w:rsidP="00465E69">
      <w:pPr>
        <w:pStyle w:val="Prix2-style"/>
        <w:numPr>
          <w:ilvl w:val="0"/>
          <w:numId w:val="0"/>
        </w:numPr>
        <w:spacing w:after="0"/>
        <w:rPr>
          <w:b/>
          <w:bCs w:val="0"/>
          <w:lang w:val="fr-FR"/>
        </w:rPr>
      </w:pPr>
      <w:r w:rsidRPr="003C6428">
        <w:rPr>
          <w:b/>
          <w:bCs w:val="0"/>
          <w:lang w:val="fr-FR"/>
        </w:rPr>
        <w:t>Ouvrage payé au forfait y compris cablage et toutes sujétions pour un ouvrage en parfait état d’achèvement et de bon fonctionnement.</w:t>
      </w:r>
    </w:p>
    <w:p w14:paraId="6F3995BA" w14:textId="77777777" w:rsidR="00071D61" w:rsidRPr="003C6428" w:rsidRDefault="00071D61" w:rsidP="00465E69">
      <w:pPr>
        <w:pStyle w:val="Prix2-style"/>
        <w:numPr>
          <w:ilvl w:val="0"/>
          <w:numId w:val="0"/>
        </w:numPr>
        <w:spacing w:after="0"/>
        <w:rPr>
          <w:lang w:val="fr-FR"/>
        </w:rPr>
      </w:pPr>
    </w:p>
    <w:p w14:paraId="6F3995BB" w14:textId="77777777" w:rsidR="00071D61" w:rsidRPr="003C6428" w:rsidRDefault="00071D61" w:rsidP="00465E69">
      <w:pPr>
        <w:pStyle w:val="Prix2-style"/>
        <w:spacing w:after="0"/>
        <w:ind w:left="0" w:firstLine="0"/>
        <w:rPr>
          <w:lang w:val="fr-FR"/>
        </w:rPr>
      </w:pPr>
      <w:r w:rsidRPr="003C6428">
        <w:rPr>
          <w:lang w:val="fr-FR"/>
        </w:rPr>
        <w:t>Boite de coupure générale</w:t>
      </w:r>
    </w:p>
    <w:p w14:paraId="6F3995BC" w14:textId="77777777" w:rsidR="00071D61" w:rsidRPr="003C6428" w:rsidRDefault="00071D61" w:rsidP="00465E69">
      <w:pPr>
        <w:pStyle w:val="Prix2-style"/>
        <w:numPr>
          <w:ilvl w:val="0"/>
          <w:numId w:val="0"/>
        </w:numPr>
        <w:spacing w:after="0"/>
        <w:rPr>
          <w:lang w:val="fr-FR"/>
        </w:rPr>
      </w:pPr>
    </w:p>
    <w:p w14:paraId="6F3995BD" w14:textId="77777777" w:rsidR="00071D61" w:rsidRPr="003C6428" w:rsidRDefault="00071D61" w:rsidP="00465E69">
      <w:pPr>
        <w:autoSpaceDE w:val="0"/>
        <w:autoSpaceDN w:val="0"/>
        <w:adjustRightInd w:val="0"/>
        <w:spacing w:after="0"/>
        <w:ind w:left="0" w:firstLine="0"/>
        <w:jc w:val="left"/>
      </w:pPr>
      <w:r w:rsidRPr="003C6428">
        <w:t xml:space="preserve">Ce prix rémunère la fourniture, pose et raccordement d’une boite de coupure monophasé étanche de type agrée par la régie et posée en encastré. Elle sera équipée de : </w:t>
      </w:r>
    </w:p>
    <w:p w14:paraId="6F3995BE" w14:textId="77777777" w:rsidR="00071D61" w:rsidRPr="003C6428" w:rsidRDefault="00071D61" w:rsidP="00465E69">
      <w:pPr>
        <w:autoSpaceDE w:val="0"/>
        <w:autoSpaceDN w:val="0"/>
        <w:adjustRightInd w:val="0"/>
        <w:spacing w:after="0"/>
        <w:ind w:left="0" w:firstLine="0"/>
        <w:jc w:val="left"/>
      </w:pPr>
      <w:r w:rsidRPr="003C6428">
        <w:t xml:space="preserve">- Trois fusibles calibrés type HPC agréés par la régie </w:t>
      </w:r>
    </w:p>
    <w:p w14:paraId="6F3995BF" w14:textId="77777777" w:rsidR="00071D61" w:rsidRPr="003C6428" w:rsidRDefault="00071D61" w:rsidP="00465E69">
      <w:pPr>
        <w:autoSpaceDE w:val="0"/>
        <w:autoSpaceDN w:val="0"/>
        <w:adjustRightInd w:val="0"/>
        <w:spacing w:after="0"/>
        <w:ind w:left="0" w:firstLine="0"/>
        <w:jc w:val="left"/>
      </w:pPr>
      <w:r w:rsidRPr="003C6428">
        <w:t xml:space="preserve">- Plaque isolante en bakélite de 10 mm </w:t>
      </w:r>
    </w:p>
    <w:p w14:paraId="6F3995C0" w14:textId="77777777" w:rsidR="00071D61" w:rsidRPr="003C6428" w:rsidRDefault="00071D61" w:rsidP="00465E69">
      <w:pPr>
        <w:autoSpaceDE w:val="0"/>
        <w:autoSpaceDN w:val="0"/>
        <w:adjustRightInd w:val="0"/>
        <w:spacing w:after="0"/>
        <w:ind w:left="0" w:firstLine="0"/>
        <w:jc w:val="left"/>
      </w:pPr>
      <w:r w:rsidRPr="003C6428">
        <w:t xml:space="preserve">- Serres- câbles </w:t>
      </w:r>
    </w:p>
    <w:p w14:paraId="6F3995C1" w14:textId="77777777" w:rsidR="00071D61" w:rsidRPr="003C6428" w:rsidRDefault="00071D61" w:rsidP="00465E69">
      <w:pPr>
        <w:autoSpaceDE w:val="0"/>
        <w:autoSpaceDN w:val="0"/>
        <w:adjustRightInd w:val="0"/>
        <w:spacing w:after="0"/>
        <w:ind w:left="0" w:firstLine="0"/>
        <w:jc w:val="left"/>
      </w:pPr>
      <w:r w:rsidRPr="003C6428">
        <w:t xml:space="preserve">- Supports et alvéoles </w:t>
      </w:r>
    </w:p>
    <w:p w14:paraId="6F3995C2" w14:textId="77777777" w:rsidR="00071D61" w:rsidRPr="003C6428" w:rsidRDefault="00071D61" w:rsidP="00465E69">
      <w:pPr>
        <w:autoSpaceDE w:val="0"/>
        <w:autoSpaceDN w:val="0"/>
        <w:adjustRightInd w:val="0"/>
        <w:spacing w:after="0"/>
        <w:ind w:left="0" w:firstLine="0"/>
        <w:jc w:val="left"/>
      </w:pPr>
      <w:r w:rsidRPr="003C6428">
        <w:t xml:space="preserve">- Bases de coupe- circuit en porcelaine. </w:t>
      </w:r>
    </w:p>
    <w:p w14:paraId="6F3995C3" w14:textId="77777777" w:rsidR="00071D61" w:rsidRPr="003C6428" w:rsidRDefault="00071D61" w:rsidP="00465E69">
      <w:pPr>
        <w:autoSpaceDE w:val="0"/>
        <w:autoSpaceDN w:val="0"/>
        <w:adjustRightInd w:val="0"/>
        <w:spacing w:after="0"/>
        <w:ind w:left="0" w:firstLine="0"/>
        <w:jc w:val="left"/>
      </w:pPr>
      <w:r w:rsidRPr="003C6428">
        <w:t xml:space="preserve">- Coupe- circuits de calibre selon le bilan des puissances réelles. </w:t>
      </w:r>
    </w:p>
    <w:p w14:paraId="6F3995C4" w14:textId="77777777" w:rsidR="00071D61" w:rsidRPr="003C6428" w:rsidRDefault="00071D61" w:rsidP="00465E69">
      <w:pPr>
        <w:autoSpaceDE w:val="0"/>
        <w:autoSpaceDN w:val="0"/>
        <w:adjustRightInd w:val="0"/>
        <w:spacing w:after="0"/>
        <w:ind w:left="0" w:firstLine="0"/>
        <w:jc w:val="left"/>
      </w:pPr>
      <w:r w:rsidRPr="003C6428">
        <w:lastRenderedPageBreak/>
        <w:t xml:space="preserve">- Barrette neutre. </w:t>
      </w:r>
    </w:p>
    <w:p w14:paraId="6F3995C5" w14:textId="77777777" w:rsidR="00071D61" w:rsidRPr="003C6428" w:rsidRDefault="00071D61" w:rsidP="00465E69">
      <w:pPr>
        <w:autoSpaceDE w:val="0"/>
        <w:autoSpaceDN w:val="0"/>
        <w:adjustRightInd w:val="0"/>
        <w:spacing w:after="0"/>
        <w:ind w:left="0" w:firstLine="0"/>
        <w:jc w:val="left"/>
      </w:pPr>
      <w:r w:rsidRPr="003C6428">
        <w:t xml:space="preserve">- Barrette raccordement terre. </w:t>
      </w:r>
    </w:p>
    <w:p w14:paraId="6F3995C6" w14:textId="77777777" w:rsidR="00071D61" w:rsidRPr="003C6428" w:rsidRDefault="00071D61" w:rsidP="00465E69">
      <w:pPr>
        <w:autoSpaceDE w:val="0"/>
        <w:autoSpaceDN w:val="0"/>
        <w:adjustRightInd w:val="0"/>
        <w:spacing w:after="0"/>
        <w:ind w:left="0" w:firstLine="0"/>
        <w:jc w:val="left"/>
      </w:pPr>
      <w:r w:rsidRPr="003C6428">
        <w:t xml:space="preserve">- Cônes en fonte permettant les raccordements </w:t>
      </w:r>
    </w:p>
    <w:p w14:paraId="6F3995C7" w14:textId="77777777" w:rsidR="00071D61" w:rsidRPr="003C6428" w:rsidRDefault="00071D61" w:rsidP="00465E69">
      <w:pPr>
        <w:autoSpaceDE w:val="0"/>
        <w:autoSpaceDN w:val="0"/>
        <w:adjustRightInd w:val="0"/>
        <w:spacing w:after="0"/>
        <w:ind w:left="0" w:firstLine="0"/>
        <w:jc w:val="left"/>
      </w:pPr>
      <w:r w:rsidRPr="003C6428">
        <w:t xml:space="preserve">- Accessoires divers </w:t>
      </w:r>
    </w:p>
    <w:p w14:paraId="6F3995C8" w14:textId="77777777" w:rsidR="00071D61" w:rsidRPr="003C6428" w:rsidRDefault="00071D61" w:rsidP="00465E69">
      <w:pPr>
        <w:autoSpaceDE w:val="0"/>
        <w:autoSpaceDN w:val="0"/>
        <w:adjustRightInd w:val="0"/>
        <w:spacing w:after="0"/>
        <w:ind w:left="0" w:firstLine="0"/>
        <w:jc w:val="left"/>
      </w:pPr>
      <w:r w:rsidRPr="003C6428">
        <w:t xml:space="preserve">Boite conforme aux exigences de la régie y compris toutes sujétions de fourniture et pose, accessoires. </w:t>
      </w:r>
    </w:p>
    <w:p w14:paraId="6F3995C9"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L’ouvrage, fourni, posé et raccordé, y compris tout type d’accessoires ou équipements nécessaires au bon fonctionnement, toutes sujétions de fourniture, de pose et de raccordement sera payé à l’unité.</w:t>
      </w:r>
    </w:p>
    <w:p w14:paraId="6F3995CA"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5CB" w14:textId="77777777" w:rsidR="00071D61" w:rsidRPr="003C6428" w:rsidRDefault="00071D61" w:rsidP="00465E69">
      <w:pPr>
        <w:pStyle w:val="Prix2-style"/>
        <w:spacing w:after="0"/>
        <w:ind w:left="0" w:firstLine="0"/>
        <w:rPr>
          <w:lang w:val="fr-FR"/>
        </w:rPr>
      </w:pPr>
      <w:r w:rsidRPr="003C6428">
        <w:rPr>
          <w:lang w:val="fr-FR"/>
        </w:rPr>
        <w:t>Foyers lumineux simple allumage simple ou étanche</w:t>
      </w:r>
    </w:p>
    <w:p w14:paraId="6F3995CC" w14:textId="77777777" w:rsidR="00071D61" w:rsidRPr="003C6428" w:rsidRDefault="00071D61" w:rsidP="00465E69">
      <w:pPr>
        <w:pStyle w:val="Prix2-style"/>
        <w:numPr>
          <w:ilvl w:val="0"/>
          <w:numId w:val="0"/>
        </w:numPr>
        <w:spacing w:after="0"/>
        <w:rPr>
          <w:lang w:val="fr-FR"/>
        </w:rPr>
      </w:pPr>
    </w:p>
    <w:p w14:paraId="6F3995CD" w14:textId="77777777" w:rsidR="00071D61" w:rsidRPr="003C6428" w:rsidRDefault="00071D61" w:rsidP="00465E69">
      <w:pPr>
        <w:autoSpaceDE w:val="0"/>
        <w:autoSpaceDN w:val="0"/>
        <w:adjustRightInd w:val="0"/>
        <w:spacing w:after="0"/>
        <w:ind w:left="0" w:firstLine="0"/>
        <w:jc w:val="left"/>
      </w:pPr>
      <w:r w:rsidRPr="003C6428">
        <w:t xml:space="preserve">Ce prix rémunère : </w:t>
      </w:r>
    </w:p>
    <w:p w14:paraId="6F3995CE" w14:textId="77777777" w:rsidR="00071D61" w:rsidRPr="003C6428" w:rsidRDefault="00071D61" w:rsidP="00945408">
      <w:pPr>
        <w:numPr>
          <w:ilvl w:val="0"/>
          <w:numId w:val="394"/>
        </w:numPr>
        <w:autoSpaceDE w:val="0"/>
        <w:autoSpaceDN w:val="0"/>
        <w:adjustRightInd w:val="0"/>
        <w:spacing w:after="68"/>
        <w:ind w:left="0" w:firstLine="0"/>
        <w:jc w:val="left"/>
      </w:pPr>
      <w:r w:rsidRPr="003C6428">
        <w:t xml:space="preserve">La ligne depuis le tableau de distribution en fourreau ICD n°13 ou ICT n°13 comprenant 3 conducteurs H07-VU 1x1,5mm² ou en câbles U1000RO2V 3G1,5 mm² posés dans les vides de construction jusqu’au foyer lumineux, arrêté sur un pot de réservation encastré. </w:t>
      </w:r>
    </w:p>
    <w:p w14:paraId="6F3995CF" w14:textId="77777777" w:rsidR="00071D61" w:rsidRPr="003C6428" w:rsidRDefault="00071D61" w:rsidP="00945408">
      <w:pPr>
        <w:numPr>
          <w:ilvl w:val="0"/>
          <w:numId w:val="394"/>
        </w:numPr>
        <w:autoSpaceDE w:val="0"/>
        <w:autoSpaceDN w:val="0"/>
        <w:adjustRightInd w:val="0"/>
        <w:spacing w:after="68"/>
        <w:ind w:left="0" w:firstLine="0"/>
        <w:jc w:val="left"/>
      </w:pPr>
      <w:r w:rsidRPr="003C6428">
        <w:t xml:space="preserve">La ligne depuis le foyer jusqu'à l’interrupteur en fourreau ICD n°13 ou ICT n°13 comprenant 2 conducteurs H07-VU 1x1,5mm² ou en câbles U1000RO2V 2x1,5 mm2 </w:t>
      </w:r>
    </w:p>
    <w:p w14:paraId="6F3995D0" w14:textId="77777777" w:rsidR="00071D61" w:rsidRPr="003C6428" w:rsidRDefault="00071D61" w:rsidP="00945408">
      <w:pPr>
        <w:numPr>
          <w:ilvl w:val="0"/>
          <w:numId w:val="394"/>
        </w:numPr>
        <w:autoSpaceDE w:val="0"/>
        <w:autoSpaceDN w:val="0"/>
        <w:adjustRightInd w:val="0"/>
        <w:spacing w:after="68"/>
        <w:ind w:left="0" w:firstLine="0"/>
        <w:jc w:val="left"/>
      </w:pPr>
      <w:r w:rsidRPr="003C6428">
        <w:t xml:space="preserve">Un pot de réservation de l’interrupteur dans la maçonnerie. </w:t>
      </w:r>
    </w:p>
    <w:p w14:paraId="6F3995D1" w14:textId="77777777" w:rsidR="00071D61" w:rsidRPr="003C6428" w:rsidRDefault="00071D61" w:rsidP="00945408">
      <w:pPr>
        <w:numPr>
          <w:ilvl w:val="0"/>
          <w:numId w:val="394"/>
        </w:numPr>
        <w:autoSpaceDE w:val="0"/>
        <w:autoSpaceDN w:val="0"/>
        <w:adjustRightInd w:val="0"/>
        <w:spacing w:after="68"/>
        <w:ind w:left="0" w:firstLine="0"/>
        <w:jc w:val="left"/>
      </w:pPr>
      <w:r w:rsidRPr="003C6428">
        <w:t xml:space="preserve">Le fil de fer galvanisé dans les fourreaux pour le tirage des conducteurs. </w:t>
      </w:r>
    </w:p>
    <w:p w14:paraId="6F3995D2" w14:textId="77777777" w:rsidR="00071D61" w:rsidRPr="003C6428" w:rsidRDefault="00071D61" w:rsidP="00945408">
      <w:pPr>
        <w:numPr>
          <w:ilvl w:val="0"/>
          <w:numId w:val="394"/>
        </w:numPr>
        <w:autoSpaceDE w:val="0"/>
        <w:autoSpaceDN w:val="0"/>
        <w:adjustRightInd w:val="0"/>
        <w:spacing w:after="68"/>
        <w:ind w:left="0" w:firstLine="0"/>
        <w:jc w:val="left"/>
      </w:pPr>
      <w:r w:rsidRPr="003C6428">
        <w:t xml:space="preserve">Le point lumineux avec douille et sortie de fil. </w:t>
      </w:r>
    </w:p>
    <w:p w14:paraId="6F3995D3" w14:textId="77777777" w:rsidR="00071D61" w:rsidRPr="003C6428" w:rsidRDefault="00071D61" w:rsidP="00945408">
      <w:pPr>
        <w:numPr>
          <w:ilvl w:val="0"/>
          <w:numId w:val="394"/>
        </w:numPr>
        <w:autoSpaceDE w:val="0"/>
        <w:autoSpaceDN w:val="0"/>
        <w:adjustRightInd w:val="0"/>
        <w:spacing w:after="68"/>
        <w:ind w:left="0" w:firstLine="0"/>
        <w:jc w:val="left"/>
      </w:pPr>
      <w:r w:rsidRPr="003C6428">
        <w:t xml:space="preserve">L’interrupteur simple allumage simple ou étanche </w:t>
      </w:r>
    </w:p>
    <w:p w14:paraId="6F3995D4" w14:textId="77777777" w:rsidR="00071D61" w:rsidRPr="003C6428" w:rsidRDefault="00071D61" w:rsidP="00945408">
      <w:pPr>
        <w:numPr>
          <w:ilvl w:val="0"/>
          <w:numId w:val="394"/>
        </w:numPr>
        <w:autoSpaceDE w:val="0"/>
        <w:autoSpaceDN w:val="0"/>
        <w:adjustRightInd w:val="0"/>
        <w:spacing w:after="68"/>
        <w:ind w:left="0" w:firstLine="0"/>
        <w:jc w:val="left"/>
      </w:pPr>
      <w:r w:rsidRPr="003C6428">
        <w:t xml:space="preserve">La mise en place, le raccordement et la fixation de l’ensemble des équipements y compris accessoires, conformément aux règles de l’art et aux plans BET. </w:t>
      </w:r>
    </w:p>
    <w:p w14:paraId="6F3995D5" w14:textId="77777777" w:rsidR="00071D61" w:rsidRPr="003C6428" w:rsidRDefault="00071D61" w:rsidP="00945408">
      <w:pPr>
        <w:numPr>
          <w:ilvl w:val="0"/>
          <w:numId w:val="394"/>
        </w:numPr>
        <w:autoSpaceDE w:val="0"/>
        <w:autoSpaceDN w:val="0"/>
        <w:adjustRightInd w:val="0"/>
        <w:spacing w:after="0"/>
        <w:ind w:left="0" w:firstLine="0"/>
        <w:jc w:val="left"/>
      </w:pPr>
      <w:r w:rsidRPr="003C6428">
        <w:t xml:space="preserve">Les manchons des entrées de tubes, la filerie, les saignées, conduits ICD ou ICT, câblages, rebouchage, bornes, boîtes de dérivation, connexions, fixations et essais. </w:t>
      </w:r>
    </w:p>
    <w:p w14:paraId="6F3995D6" w14:textId="77777777" w:rsidR="00071D61" w:rsidRPr="003C6428" w:rsidRDefault="00071D61" w:rsidP="00465E69">
      <w:pPr>
        <w:autoSpaceDE w:val="0"/>
        <w:autoSpaceDN w:val="0"/>
        <w:adjustRightInd w:val="0"/>
        <w:spacing w:after="0"/>
        <w:ind w:left="0" w:firstLine="0"/>
        <w:jc w:val="left"/>
      </w:pPr>
    </w:p>
    <w:p w14:paraId="6F3995D7" w14:textId="77777777" w:rsidR="00071D61" w:rsidRPr="003C6428" w:rsidRDefault="00071D61" w:rsidP="00465E69">
      <w:pPr>
        <w:autoSpaceDE w:val="0"/>
        <w:autoSpaceDN w:val="0"/>
        <w:adjustRightInd w:val="0"/>
        <w:spacing w:after="0"/>
        <w:ind w:left="0" w:firstLine="0"/>
        <w:jc w:val="left"/>
      </w:pPr>
      <w:r w:rsidRPr="003C6428">
        <w:t xml:space="preserve">Aucune plus-value ne sera demandée en cas d’omission dans le descriptif d’un organe ou accessoire nécessaire au bon fonctionnement de l’ouvrage. </w:t>
      </w:r>
    </w:p>
    <w:p w14:paraId="6F3995D8"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Prix payé à l’unité.</w:t>
      </w:r>
    </w:p>
    <w:p w14:paraId="6F3995D9"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5DA" w14:textId="77777777" w:rsidR="00071D61" w:rsidRPr="003C6428" w:rsidRDefault="00071D61" w:rsidP="00465E69">
      <w:pPr>
        <w:pStyle w:val="Prix2-style"/>
        <w:spacing w:after="0"/>
        <w:ind w:left="0" w:firstLine="0"/>
        <w:rPr>
          <w:lang w:val="fr-FR"/>
        </w:rPr>
      </w:pPr>
      <w:r w:rsidRPr="003C6428">
        <w:rPr>
          <w:lang w:val="fr-FR"/>
        </w:rPr>
        <w:t>Foyer lumineux va et vient</w:t>
      </w:r>
    </w:p>
    <w:p w14:paraId="6F3995DB" w14:textId="77777777" w:rsidR="00071D61" w:rsidRPr="003C6428" w:rsidRDefault="00071D61" w:rsidP="00465E69">
      <w:pPr>
        <w:pStyle w:val="Prix2-style"/>
        <w:numPr>
          <w:ilvl w:val="0"/>
          <w:numId w:val="0"/>
        </w:numPr>
        <w:spacing w:after="0"/>
        <w:rPr>
          <w:lang w:val="fr-FR"/>
        </w:rPr>
      </w:pPr>
    </w:p>
    <w:p w14:paraId="6F3995DC" w14:textId="77777777" w:rsidR="00071D61" w:rsidRPr="003C6428" w:rsidRDefault="00071D61" w:rsidP="00465E69">
      <w:pPr>
        <w:widowControl w:val="0"/>
        <w:autoSpaceDE w:val="0"/>
        <w:autoSpaceDN w:val="0"/>
        <w:spacing w:after="0" w:line="263" w:lineRule="exact"/>
        <w:ind w:left="0" w:firstLine="0"/>
        <w:jc w:val="left"/>
      </w:pPr>
      <w:r w:rsidRPr="003C6428">
        <w:t xml:space="preserve">Conducteur H07VU de 1,5mm² sous conduit ICD diam.13 ou similaire avec tire-fils en acier 9/10 Ènylonisé depuis le tableau électrique jusqu’au point lumineux </w:t>
      </w:r>
    </w:p>
    <w:p w14:paraId="6F3995DD" w14:textId="77777777" w:rsidR="00071D61" w:rsidRPr="003C6428" w:rsidRDefault="00071D61" w:rsidP="00465E69">
      <w:pPr>
        <w:widowControl w:val="0"/>
        <w:autoSpaceDE w:val="0"/>
        <w:autoSpaceDN w:val="0"/>
        <w:spacing w:after="0" w:line="263" w:lineRule="exact"/>
        <w:ind w:left="0" w:firstLine="0"/>
        <w:jc w:val="left"/>
      </w:pPr>
      <w:r w:rsidRPr="003C6428">
        <w:t xml:space="preserve">- deux interrupteurs va et vient de 1er choix </w:t>
      </w:r>
    </w:p>
    <w:p w14:paraId="6F3995DE" w14:textId="77777777" w:rsidR="00071D61" w:rsidRPr="003C6428" w:rsidRDefault="00071D61" w:rsidP="00465E69">
      <w:pPr>
        <w:widowControl w:val="0"/>
        <w:autoSpaceDE w:val="0"/>
        <w:autoSpaceDN w:val="0"/>
        <w:spacing w:after="0" w:line="263" w:lineRule="exact"/>
        <w:ind w:left="0" w:firstLine="0"/>
        <w:jc w:val="left"/>
      </w:pPr>
      <w:r w:rsidRPr="003C6428">
        <w:t xml:space="preserve">Ce poste comporte : fourreaux, conducteurs, boites de centre ou d'encastrement, douille isolante ou domino, appareillage électrique de 1er choix compris ampoules, fourniture, pose et toutes sujétions d'équilibrage des circuits. L’ensemble de l’ouvrage, fourni, posé et raccordé, y compris toutes sujétions de fourniture, de pose et de raccordement sera payé </w:t>
      </w:r>
      <w:r w:rsidRPr="003C6428">
        <w:rPr>
          <w:b/>
          <w:bCs/>
        </w:rPr>
        <w:t>à l’unité.</w:t>
      </w:r>
    </w:p>
    <w:p w14:paraId="6F3995DF" w14:textId="77777777" w:rsidR="00071D61" w:rsidRPr="003C6428" w:rsidRDefault="00071D61" w:rsidP="00465E69">
      <w:pPr>
        <w:pStyle w:val="Prix2-style"/>
        <w:numPr>
          <w:ilvl w:val="0"/>
          <w:numId w:val="0"/>
        </w:numPr>
        <w:spacing w:after="0"/>
        <w:rPr>
          <w:bCs w:val="0"/>
          <w:u w:val="none"/>
          <w:lang w:val="fr-FR" w:eastAsia="en-US"/>
        </w:rPr>
      </w:pPr>
    </w:p>
    <w:p w14:paraId="6F3995E0" w14:textId="77777777" w:rsidR="00071D61" w:rsidRPr="003C6428" w:rsidRDefault="00071D61" w:rsidP="00465E69">
      <w:pPr>
        <w:pStyle w:val="Prix2-style"/>
        <w:spacing w:after="0"/>
        <w:ind w:left="0" w:firstLine="0"/>
        <w:rPr>
          <w:lang w:val="fr-FR"/>
        </w:rPr>
      </w:pPr>
      <w:r w:rsidRPr="003C6428">
        <w:rPr>
          <w:lang w:val="fr-FR"/>
        </w:rPr>
        <w:t>Tableau secondaire de protection</w:t>
      </w:r>
    </w:p>
    <w:p w14:paraId="6F3995E1" w14:textId="77777777" w:rsidR="00071D61" w:rsidRPr="003C6428" w:rsidRDefault="00071D61" w:rsidP="00465E69">
      <w:pPr>
        <w:pStyle w:val="Prix2-style"/>
        <w:numPr>
          <w:ilvl w:val="0"/>
          <w:numId w:val="0"/>
        </w:numPr>
        <w:spacing w:after="0"/>
        <w:rPr>
          <w:lang w:val="fr-FR"/>
        </w:rPr>
      </w:pPr>
    </w:p>
    <w:p w14:paraId="6F3995E2" w14:textId="77777777" w:rsidR="00071D61" w:rsidRPr="003C6428" w:rsidRDefault="00071D61" w:rsidP="00465E69">
      <w:pPr>
        <w:autoSpaceDE w:val="0"/>
        <w:autoSpaceDN w:val="0"/>
        <w:adjustRightInd w:val="0"/>
        <w:spacing w:after="0"/>
        <w:ind w:left="0" w:firstLine="0"/>
        <w:jc w:val="left"/>
        <w:rPr>
          <w:b/>
          <w:bCs/>
        </w:rPr>
      </w:pPr>
      <w:r w:rsidRPr="003C6428">
        <w:rPr>
          <w:b/>
          <w:bCs/>
        </w:rPr>
        <w:lastRenderedPageBreak/>
        <w:t xml:space="preserve">SELON SCHÉMA UNIFILAIRE DU BET </w:t>
      </w:r>
    </w:p>
    <w:p w14:paraId="6F3995E3" w14:textId="77777777" w:rsidR="00071D61" w:rsidRPr="003C6428" w:rsidRDefault="00071D61" w:rsidP="00465E69">
      <w:pPr>
        <w:autoSpaceDE w:val="0"/>
        <w:autoSpaceDN w:val="0"/>
        <w:adjustRightInd w:val="0"/>
        <w:spacing w:after="0"/>
        <w:ind w:left="0" w:firstLine="0"/>
        <w:jc w:val="left"/>
      </w:pPr>
      <w:r w:rsidRPr="003C6428">
        <w:t xml:space="preserve">Fourniture et pose, y compris, réservation, scellement, fixation et toutes sujétions de fourniture et de pose. L’emplacement et indications suivant les plans de la maîtrise d’oeuvre, avec dimensions convenables comprenant, à titre indicatif (L’entrepreneur est réputé avoir pris connaissances des plans du BET pour connaître les calibres et le nombre des disjoncteurs et appareillages de chaque tableau) : </w:t>
      </w:r>
    </w:p>
    <w:p w14:paraId="6F3995E4" w14:textId="77777777" w:rsidR="00071D61" w:rsidRPr="003C6428" w:rsidRDefault="00071D61" w:rsidP="00465E69">
      <w:pPr>
        <w:autoSpaceDE w:val="0"/>
        <w:autoSpaceDN w:val="0"/>
        <w:adjustRightInd w:val="0"/>
        <w:spacing w:after="0"/>
        <w:ind w:left="0" w:firstLine="0"/>
        <w:jc w:val="left"/>
      </w:pPr>
      <w:r w:rsidRPr="003C6428">
        <w:t xml:space="preserve">-1 disjoncteur amont, pour l’alimentation générale avec un calibre approprié. </w:t>
      </w:r>
    </w:p>
    <w:p w14:paraId="6F3995E5" w14:textId="77777777" w:rsidR="00071D61" w:rsidRPr="003C6428" w:rsidRDefault="00071D61" w:rsidP="00465E69">
      <w:pPr>
        <w:autoSpaceDE w:val="0"/>
        <w:autoSpaceDN w:val="0"/>
        <w:adjustRightInd w:val="0"/>
        <w:spacing w:after="0"/>
        <w:ind w:left="0" w:firstLine="0"/>
        <w:jc w:val="left"/>
      </w:pPr>
      <w:r w:rsidRPr="003C6428">
        <w:t xml:space="preserve">-1 disjoncteur différentiel pour l'alimentation des points lumineux d'une sensibilité de 300mA et d'un calibre approprié suivant chaque tableau </w:t>
      </w:r>
    </w:p>
    <w:p w14:paraId="6F3995E6" w14:textId="77777777" w:rsidR="00071D61" w:rsidRPr="003C6428" w:rsidRDefault="00071D61" w:rsidP="00465E69">
      <w:pPr>
        <w:autoSpaceDE w:val="0"/>
        <w:autoSpaceDN w:val="0"/>
        <w:adjustRightInd w:val="0"/>
        <w:spacing w:after="0"/>
        <w:ind w:left="0" w:firstLine="0"/>
        <w:jc w:val="left"/>
      </w:pPr>
      <w:r w:rsidRPr="003C6428">
        <w:t xml:space="preserve">-1 disjoncteur différentiel pour l'alimentation des prises de courant d'une sensibilité de 30mA et d'un calibre approprié suivant chaque tableau </w:t>
      </w:r>
    </w:p>
    <w:p w14:paraId="6F3995E7" w14:textId="77777777" w:rsidR="00071D61" w:rsidRPr="003C6428" w:rsidRDefault="00071D61" w:rsidP="00465E69">
      <w:pPr>
        <w:autoSpaceDE w:val="0"/>
        <w:autoSpaceDN w:val="0"/>
        <w:adjustRightInd w:val="0"/>
        <w:spacing w:after="0"/>
        <w:ind w:left="0" w:firstLine="0"/>
        <w:jc w:val="left"/>
      </w:pPr>
      <w:r w:rsidRPr="003C6428">
        <w:t xml:space="preserve">-1 borne de terre </w:t>
      </w:r>
    </w:p>
    <w:p w14:paraId="6F3995E8" w14:textId="77777777" w:rsidR="00071D61" w:rsidRPr="003C6428" w:rsidRDefault="00071D61" w:rsidP="00465E69">
      <w:pPr>
        <w:autoSpaceDE w:val="0"/>
        <w:autoSpaceDN w:val="0"/>
        <w:adjustRightInd w:val="0"/>
        <w:spacing w:after="0"/>
        <w:ind w:left="0" w:firstLine="0"/>
        <w:jc w:val="left"/>
      </w:pPr>
      <w:r w:rsidRPr="003C6428">
        <w:t xml:space="preserve">-1 barrette du neutre </w:t>
      </w:r>
    </w:p>
    <w:p w14:paraId="6F3995E9" w14:textId="77777777" w:rsidR="00071D61" w:rsidRPr="003C6428" w:rsidRDefault="00071D61" w:rsidP="00465E69">
      <w:pPr>
        <w:autoSpaceDE w:val="0"/>
        <w:autoSpaceDN w:val="0"/>
        <w:adjustRightInd w:val="0"/>
        <w:spacing w:after="0"/>
        <w:ind w:left="0" w:firstLine="0"/>
        <w:jc w:val="left"/>
      </w:pPr>
      <w:r w:rsidRPr="003C6428">
        <w:t xml:space="preserve">-rail pour pose de matériel </w:t>
      </w:r>
    </w:p>
    <w:p w14:paraId="6F3995EA" w14:textId="77777777" w:rsidR="00071D61" w:rsidRPr="003C6428" w:rsidRDefault="00071D61" w:rsidP="00465E69">
      <w:pPr>
        <w:autoSpaceDE w:val="0"/>
        <w:autoSpaceDN w:val="0"/>
        <w:adjustRightInd w:val="0"/>
        <w:spacing w:after="0"/>
        <w:ind w:left="0" w:firstLine="0"/>
        <w:jc w:val="left"/>
      </w:pPr>
      <w:r w:rsidRPr="003C6428">
        <w:t xml:space="preserve">-Les disjoncteurs modulaires protégeant les différents circuits divisionnaires, </w:t>
      </w:r>
    </w:p>
    <w:p w14:paraId="6F3995EB" w14:textId="77777777" w:rsidR="00071D61" w:rsidRPr="003C6428" w:rsidRDefault="00071D61" w:rsidP="00465E69">
      <w:pPr>
        <w:autoSpaceDE w:val="0"/>
        <w:autoSpaceDN w:val="0"/>
        <w:adjustRightInd w:val="0"/>
        <w:spacing w:after="0"/>
        <w:ind w:left="0" w:firstLine="0"/>
        <w:jc w:val="left"/>
      </w:pPr>
      <w:r w:rsidRPr="003C6428">
        <w:t xml:space="preserve">-les interrupteurs éventuels </w:t>
      </w:r>
    </w:p>
    <w:p w14:paraId="6F3995EC" w14:textId="77777777" w:rsidR="00071D61" w:rsidRPr="003C6428" w:rsidRDefault="00071D61" w:rsidP="00465E69">
      <w:pPr>
        <w:pStyle w:val="Default"/>
        <w:rPr>
          <w:rFonts w:ascii="Times New Roman" w:hAnsi="Times New Roman" w:cs="Times New Roman"/>
          <w:color w:val="auto"/>
          <w:sz w:val="22"/>
          <w:szCs w:val="22"/>
          <w:lang w:val="fr-FR" w:eastAsia="en-US"/>
        </w:rPr>
      </w:pPr>
      <w:r w:rsidRPr="003C6428">
        <w:rPr>
          <w:rFonts w:ascii="Times New Roman" w:hAnsi="Times New Roman" w:cs="Times New Roman"/>
          <w:color w:val="auto"/>
          <w:sz w:val="22"/>
          <w:szCs w:val="22"/>
          <w:lang w:val="fr-FR" w:eastAsia="en-US"/>
        </w:rPr>
        <w:t xml:space="preserve">L'ensemble est posé dans une armoire en tôle métallique 20/10 d'épaisseur, électro zinguée et peinte en 2 couches de peinture glycérophtalique ,l'armoire est munie de tôles démontables et pérforables pour le passage des câbles aux parties inférieure et supérieures, de porte ouvrant en face raidies par des raidisseurs appropriés garantissant une rigidité parfaite surtout lorsque les portes sont ouvertes, des butées en caoutchouc seront disposées en nombre suffisant pour que la porte ne heurte pas la charpente. </w:t>
      </w:r>
    </w:p>
    <w:p w14:paraId="6F3995ED" w14:textId="77777777" w:rsidR="00071D61" w:rsidRPr="003C6428" w:rsidRDefault="00071D61" w:rsidP="00465E69">
      <w:pPr>
        <w:autoSpaceDE w:val="0"/>
        <w:autoSpaceDN w:val="0"/>
        <w:adjustRightInd w:val="0"/>
        <w:spacing w:after="0"/>
        <w:ind w:left="0" w:firstLine="0"/>
        <w:jc w:val="left"/>
      </w:pPr>
      <w:r w:rsidRPr="003C6428">
        <w:t xml:space="preserve">Les portes seront munies de crémones commandées par poignées à serrures, les clefs sont en nombre de trois. </w:t>
      </w:r>
    </w:p>
    <w:p w14:paraId="6F3995EE" w14:textId="77777777" w:rsidR="00071D61" w:rsidRPr="003C6428" w:rsidRDefault="00071D61" w:rsidP="00465E69">
      <w:pPr>
        <w:autoSpaceDE w:val="0"/>
        <w:autoSpaceDN w:val="0"/>
        <w:adjustRightInd w:val="0"/>
        <w:spacing w:after="0"/>
        <w:ind w:left="0" w:firstLine="0"/>
        <w:jc w:val="left"/>
      </w:pPr>
      <w:r w:rsidRPr="003C6428">
        <w:t xml:space="preserve">Aucune plus-value ne sera accordée en cas de modification de la composition ou des calibres des organes de protection. </w:t>
      </w:r>
    </w:p>
    <w:p w14:paraId="6F3995EF" w14:textId="77777777" w:rsidR="00071D61" w:rsidRPr="003C6428" w:rsidRDefault="00071D61" w:rsidP="00465E69">
      <w:pPr>
        <w:autoSpaceDE w:val="0"/>
        <w:autoSpaceDN w:val="0"/>
        <w:adjustRightInd w:val="0"/>
        <w:spacing w:after="0"/>
        <w:ind w:left="0" w:firstLine="0"/>
        <w:jc w:val="left"/>
      </w:pPr>
      <w:r w:rsidRPr="003C6428">
        <w:t xml:space="preserve">Y compris toutes sujétions de fourniture, de pose et raccordement. </w:t>
      </w:r>
    </w:p>
    <w:p w14:paraId="6F3995F0" w14:textId="77777777" w:rsidR="00071D61" w:rsidRPr="003C6428" w:rsidRDefault="00071D61" w:rsidP="00465E69">
      <w:pPr>
        <w:autoSpaceDE w:val="0"/>
        <w:autoSpaceDN w:val="0"/>
        <w:adjustRightInd w:val="0"/>
        <w:spacing w:after="0"/>
        <w:ind w:left="0" w:firstLine="0"/>
        <w:jc w:val="left"/>
      </w:pPr>
      <w:r w:rsidRPr="003C6428">
        <w:t xml:space="preserve">Toute la visserie sera en acier cadmié </w:t>
      </w:r>
    </w:p>
    <w:p w14:paraId="6F3995F1" w14:textId="77777777" w:rsidR="00071D61" w:rsidRPr="003C6428" w:rsidRDefault="00071D61" w:rsidP="00465E69">
      <w:pPr>
        <w:autoSpaceDE w:val="0"/>
        <w:autoSpaceDN w:val="0"/>
        <w:adjustRightInd w:val="0"/>
        <w:spacing w:after="0"/>
        <w:ind w:left="0" w:firstLine="0"/>
        <w:jc w:val="left"/>
      </w:pPr>
      <w:r w:rsidRPr="003C6428">
        <w:t xml:space="preserve">NB. Composition du tableau est donnée à titre indicatif, toute modification ou ajout d’équipements de protection ou accessoires ne donnera lieu à aucune plus-value </w:t>
      </w:r>
    </w:p>
    <w:p w14:paraId="6F3995F2" w14:textId="77777777" w:rsidR="00071D61" w:rsidRPr="003C6428" w:rsidRDefault="00071D61" w:rsidP="00465E69">
      <w:pPr>
        <w:autoSpaceDE w:val="0"/>
        <w:autoSpaceDN w:val="0"/>
        <w:adjustRightInd w:val="0"/>
        <w:spacing w:after="0"/>
        <w:ind w:left="0" w:firstLine="0"/>
        <w:jc w:val="left"/>
      </w:pPr>
      <w:r w:rsidRPr="003C6428">
        <w:t>Le nombre des protections doit être conforme aux schémas unifilaires visés .</w:t>
      </w:r>
    </w:p>
    <w:p w14:paraId="6F3995F3" w14:textId="77777777" w:rsidR="00071D61" w:rsidRPr="003C6428" w:rsidRDefault="00071D61" w:rsidP="00465E69">
      <w:pPr>
        <w:autoSpaceDE w:val="0"/>
        <w:autoSpaceDN w:val="0"/>
        <w:adjustRightInd w:val="0"/>
        <w:spacing w:after="0"/>
        <w:ind w:left="0" w:firstLine="0"/>
        <w:jc w:val="left"/>
        <w:rPr>
          <w:rFonts w:ascii="Century Gothic" w:hAnsi="Century Gothic" w:cs="Century Gothic"/>
          <w:b/>
          <w:bCs/>
          <w:color w:val="000000"/>
        </w:rPr>
      </w:pPr>
      <w:r w:rsidRPr="003C6428">
        <w:rPr>
          <w:rFonts w:ascii="Century Gothic" w:hAnsi="Century Gothic" w:cs="Century Gothic"/>
          <w:b/>
          <w:bCs/>
          <w:color w:val="000000"/>
        </w:rPr>
        <w:t>Ouvrage payé à l’unité d’ensemble du tableau ainsi décrit y compris équipements, câblage, châssis, fourni, posé et raccordé ainsi que toutes les sujétions de fourniture, pose et mise en service.</w:t>
      </w:r>
    </w:p>
    <w:p w14:paraId="6F3995F4" w14:textId="77777777" w:rsidR="00071D61" w:rsidRPr="003C6428" w:rsidRDefault="00071D61" w:rsidP="00465E69">
      <w:pPr>
        <w:autoSpaceDE w:val="0"/>
        <w:autoSpaceDN w:val="0"/>
        <w:adjustRightInd w:val="0"/>
        <w:spacing w:after="0"/>
        <w:ind w:left="0" w:firstLine="0"/>
        <w:jc w:val="left"/>
        <w:rPr>
          <w:rFonts w:ascii="Century Gothic" w:hAnsi="Century Gothic" w:cs="Century Gothic"/>
          <w:b/>
          <w:bCs/>
          <w:color w:val="000000"/>
        </w:rPr>
      </w:pPr>
    </w:p>
    <w:p w14:paraId="6F3995F5" w14:textId="77777777" w:rsidR="00071D61" w:rsidRPr="003C6428" w:rsidRDefault="00071D61" w:rsidP="00465E69">
      <w:pPr>
        <w:pStyle w:val="Prix2-style"/>
        <w:spacing w:after="0"/>
        <w:ind w:left="0" w:firstLine="0"/>
        <w:rPr>
          <w:lang w:val="fr-FR"/>
        </w:rPr>
      </w:pPr>
      <w:r w:rsidRPr="003C6428">
        <w:rPr>
          <w:lang w:val="fr-FR"/>
        </w:rPr>
        <w:t>Prises de courant 2P + T.10/16 A</w:t>
      </w:r>
    </w:p>
    <w:p w14:paraId="6F3995F6" w14:textId="77777777" w:rsidR="00071D61" w:rsidRPr="003C6428" w:rsidRDefault="00071D61" w:rsidP="00465E69">
      <w:pPr>
        <w:pStyle w:val="Prix2-style"/>
        <w:numPr>
          <w:ilvl w:val="0"/>
          <w:numId w:val="0"/>
        </w:numPr>
        <w:spacing w:after="0"/>
        <w:rPr>
          <w:lang w:val="fr-FR"/>
        </w:rPr>
      </w:pPr>
    </w:p>
    <w:p w14:paraId="6F3995F7" w14:textId="77777777" w:rsidR="00071D61" w:rsidRPr="003C6428" w:rsidRDefault="00071D61" w:rsidP="00465E69">
      <w:pPr>
        <w:autoSpaceDE w:val="0"/>
        <w:autoSpaceDN w:val="0"/>
        <w:adjustRightInd w:val="0"/>
        <w:spacing w:after="0"/>
        <w:ind w:left="0" w:firstLine="0"/>
        <w:jc w:val="left"/>
      </w:pPr>
      <w:r w:rsidRPr="003C6428">
        <w:t xml:space="preserve">Ces ouvrages comprendront les prises de courant, les boites d’encastrement, les alimentations en conducteurs de la série H07-VU 3x2,5mm², 3x4mm² selon le cas, sous conduit ICDE (encastré) depuis le tableau électrique de protection jusqu’aux prises de courant y compris les conduits ainsi que toutes les sujétions de fourniture, pose et raccordement. On distinguera : </w:t>
      </w:r>
    </w:p>
    <w:p w14:paraId="6F3995F8" w14:textId="77777777" w:rsidR="00071D61" w:rsidRPr="003C6428" w:rsidRDefault="00071D61" w:rsidP="00945408">
      <w:pPr>
        <w:numPr>
          <w:ilvl w:val="0"/>
          <w:numId w:val="395"/>
        </w:numPr>
        <w:autoSpaceDE w:val="0"/>
        <w:autoSpaceDN w:val="0"/>
        <w:adjustRightInd w:val="0"/>
        <w:spacing w:after="34"/>
        <w:ind w:left="0" w:firstLine="0"/>
        <w:jc w:val="left"/>
      </w:pPr>
      <w:r w:rsidRPr="003C6428">
        <w:t>Prise de courant 2x16A+T .</w:t>
      </w:r>
    </w:p>
    <w:p w14:paraId="6F3995F9" w14:textId="77777777" w:rsidR="00071D61" w:rsidRPr="003C6428" w:rsidRDefault="00071D61" w:rsidP="00945408">
      <w:pPr>
        <w:numPr>
          <w:ilvl w:val="0"/>
          <w:numId w:val="395"/>
        </w:numPr>
        <w:autoSpaceDE w:val="0"/>
        <w:autoSpaceDN w:val="0"/>
        <w:adjustRightInd w:val="0"/>
        <w:spacing w:after="34"/>
        <w:ind w:left="0" w:firstLine="0"/>
        <w:jc w:val="left"/>
      </w:pPr>
      <w:r w:rsidRPr="003C6428">
        <w:t xml:space="preserve">Prise de courant 2x16A+T étanche IP 447 </w:t>
      </w:r>
    </w:p>
    <w:p w14:paraId="6F3995FA" w14:textId="77777777" w:rsidR="00071D61" w:rsidRPr="003C6428" w:rsidRDefault="00071D61" w:rsidP="00945408">
      <w:pPr>
        <w:numPr>
          <w:ilvl w:val="0"/>
          <w:numId w:val="395"/>
        </w:numPr>
        <w:autoSpaceDE w:val="0"/>
        <w:autoSpaceDN w:val="0"/>
        <w:adjustRightInd w:val="0"/>
        <w:spacing w:after="34"/>
        <w:ind w:left="0" w:firstLine="0"/>
        <w:jc w:val="left"/>
      </w:pPr>
      <w:r w:rsidRPr="003C6428">
        <w:t xml:space="preserve">Les liaisons seront en conducteurs HO7-VU de 3x2,5 mm² sous tube ICD6E Ø13 ou en câbles U1000RO2V 3x2,5 mm² posés sur chemin de câbles ou dans les vides de construction pour les prises de courant 2P+T 16A. </w:t>
      </w:r>
    </w:p>
    <w:p w14:paraId="6F3995FB" w14:textId="77777777" w:rsidR="00071D61" w:rsidRPr="003C6428" w:rsidRDefault="00071D61" w:rsidP="00945408">
      <w:pPr>
        <w:numPr>
          <w:ilvl w:val="0"/>
          <w:numId w:val="395"/>
        </w:numPr>
        <w:autoSpaceDE w:val="0"/>
        <w:autoSpaceDN w:val="0"/>
        <w:adjustRightInd w:val="0"/>
        <w:spacing w:after="0"/>
        <w:ind w:left="0" w:firstLine="0"/>
        <w:jc w:val="left"/>
      </w:pPr>
      <w:r w:rsidRPr="003C6428">
        <w:t xml:space="preserve">Les liaisons seront en conducteurs HO7-VU de 3x4mm² sous tube ICD6E Ø16 ou en câbles U1000RO2V 3x4 mm² posés sur chemin de câbles ou dans les vides de construction pour les prises de courant 2P+T 20A. </w:t>
      </w:r>
    </w:p>
    <w:p w14:paraId="6F3995FC" w14:textId="77777777" w:rsidR="00071D61" w:rsidRPr="003C6428" w:rsidRDefault="00071D61" w:rsidP="00465E69">
      <w:pPr>
        <w:pStyle w:val="Prix2-style"/>
        <w:numPr>
          <w:ilvl w:val="0"/>
          <w:numId w:val="0"/>
        </w:numPr>
        <w:spacing w:after="0"/>
        <w:rPr>
          <w:lang w:val="fr-FR"/>
        </w:rPr>
      </w:pPr>
    </w:p>
    <w:p w14:paraId="6F3995FD" w14:textId="77777777" w:rsidR="00071D61" w:rsidRPr="003C6428" w:rsidRDefault="00071D61" w:rsidP="00465E69">
      <w:pPr>
        <w:pStyle w:val="Prix2-style"/>
        <w:spacing w:after="0"/>
        <w:ind w:left="0" w:firstLine="0"/>
        <w:rPr>
          <w:lang w:val="fr-FR"/>
        </w:rPr>
      </w:pPr>
      <w:r w:rsidRPr="003C6428">
        <w:rPr>
          <w:lang w:val="fr-FR"/>
        </w:rPr>
        <w:t>Hublot étanche</w:t>
      </w:r>
    </w:p>
    <w:p w14:paraId="6F3995FE" w14:textId="77777777" w:rsidR="00071D61" w:rsidRPr="003C6428" w:rsidRDefault="00071D61" w:rsidP="00465E69">
      <w:pPr>
        <w:pStyle w:val="Prix2-style"/>
        <w:numPr>
          <w:ilvl w:val="0"/>
          <w:numId w:val="0"/>
        </w:numPr>
        <w:spacing w:after="0"/>
        <w:rPr>
          <w:lang w:val="fr-FR"/>
        </w:rPr>
      </w:pPr>
    </w:p>
    <w:p w14:paraId="6F3995FF" w14:textId="77777777" w:rsidR="00071D61" w:rsidRPr="003C6428" w:rsidRDefault="00071D61" w:rsidP="00465E69">
      <w:pPr>
        <w:autoSpaceDE w:val="0"/>
        <w:autoSpaceDN w:val="0"/>
        <w:adjustRightInd w:val="0"/>
        <w:spacing w:after="0"/>
        <w:ind w:left="0" w:firstLine="0"/>
        <w:jc w:val="left"/>
      </w:pPr>
      <w:r w:rsidRPr="003C6428">
        <w:t xml:space="preserve">Ce poste concerne la fourniture et la pose d’un hublot étanche LED 1er choix comprenant : </w:t>
      </w:r>
    </w:p>
    <w:p w14:paraId="6F399600" w14:textId="77777777" w:rsidR="00071D61" w:rsidRPr="003C6428" w:rsidRDefault="00071D61" w:rsidP="00945408">
      <w:pPr>
        <w:numPr>
          <w:ilvl w:val="0"/>
          <w:numId w:val="396"/>
        </w:numPr>
        <w:autoSpaceDE w:val="0"/>
        <w:autoSpaceDN w:val="0"/>
        <w:adjustRightInd w:val="0"/>
        <w:spacing w:after="67"/>
        <w:ind w:left="0" w:firstLine="0"/>
        <w:jc w:val="left"/>
      </w:pPr>
      <w:r w:rsidRPr="003C6428">
        <w:lastRenderedPageBreak/>
        <w:t xml:space="preserve">Vasque blanc opale, embase perle, </w:t>
      </w:r>
    </w:p>
    <w:p w14:paraId="6F399601" w14:textId="77777777" w:rsidR="00071D61" w:rsidRPr="003C6428" w:rsidRDefault="00071D61" w:rsidP="00945408">
      <w:pPr>
        <w:numPr>
          <w:ilvl w:val="0"/>
          <w:numId w:val="396"/>
        </w:numPr>
        <w:autoSpaceDE w:val="0"/>
        <w:autoSpaceDN w:val="0"/>
        <w:adjustRightInd w:val="0"/>
        <w:spacing w:after="67"/>
        <w:ind w:left="0" w:firstLine="0"/>
        <w:jc w:val="left"/>
      </w:pPr>
      <w:r w:rsidRPr="003C6428">
        <w:t xml:space="preserve">Matière : ABS aluminium et poly carbonate, </w:t>
      </w:r>
    </w:p>
    <w:p w14:paraId="6F399602" w14:textId="77777777" w:rsidR="00071D61" w:rsidRPr="003C6428" w:rsidRDefault="00071D61" w:rsidP="00945408">
      <w:pPr>
        <w:numPr>
          <w:ilvl w:val="0"/>
          <w:numId w:val="396"/>
        </w:numPr>
        <w:autoSpaceDE w:val="0"/>
        <w:autoSpaceDN w:val="0"/>
        <w:adjustRightInd w:val="0"/>
        <w:spacing w:after="67"/>
        <w:ind w:left="0" w:firstLine="0"/>
        <w:jc w:val="left"/>
      </w:pPr>
      <w:r w:rsidRPr="003C6428">
        <w:t xml:space="preserve">Lampe LED 30 W - 220 V 1800 lumens, </w:t>
      </w:r>
    </w:p>
    <w:p w14:paraId="6F399603" w14:textId="77777777" w:rsidR="00071D61" w:rsidRPr="003C6428" w:rsidRDefault="00071D61" w:rsidP="00945408">
      <w:pPr>
        <w:numPr>
          <w:ilvl w:val="0"/>
          <w:numId w:val="396"/>
        </w:numPr>
        <w:autoSpaceDE w:val="0"/>
        <w:autoSpaceDN w:val="0"/>
        <w:adjustRightInd w:val="0"/>
        <w:spacing w:after="67"/>
        <w:ind w:left="0" w:firstLine="0"/>
        <w:jc w:val="left"/>
      </w:pPr>
      <w:r w:rsidRPr="003C6428">
        <w:t xml:space="preserve">Douille E 27 et prise de terre. </w:t>
      </w:r>
    </w:p>
    <w:p w14:paraId="6F399604" w14:textId="77777777" w:rsidR="00071D61" w:rsidRPr="003C6428" w:rsidRDefault="00071D61" w:rsidP="00945408">
      <w:pPr>
        <w:numPr>
          <w:ilvl w:val="0"/>
          <w:numId w:val="396"/>
        </w:numPr>
        <w:autoSpaceDE w:val="0"/>
        <w:autoSpaceDN w:val="0"/>
        <w:adjustRightInd w:val="0"/>
        <w:spacing w:after="67"/>
        <w:ind w:left="0" w:firstLine="0"/>
        <w:jc w:val="left"/>
      </w:pPr>
      <w:r w:rsidRPr="003C6428">
        <w:t xml:space="preserve">Accès à la lampe par déclipage de la vasque en verre. </w:t>
      </w:r>
    </w:p>
    <w:p w14:paraId="6F399605" w14:textId="77777777" w:rsidR="00071D61" w:rsidRPr="003C6428" w:rsidRDefault="00071D61" w:rsidP="00945408">
      <w:pPr>
        <w:numPr>
          <w:ilvl w:val="0"/>
          <w:numId w:val="396"/>
        </w:numPr>
        <w:autoSpaceDE w:val="0"/>
        <w:autoSpaceDN w:val="0"/>
        <w:adjustRightInd w:val="0"/>
        <w:spacing w:after="0"/>
        <w:ind w:left="0" w:firstLine="0"/>
        <w:jc w:val="left"/>
      </w:pPr>
      <w:r w:rsidRPr="003C6428">
        <w:t xml:space="preserve">Luminaire complet en bon état de marche. </w:t>
      </w:r>
    </w:p>
    <w:p w14:paraId="6F399606" w14:textId="77777777" w:rsidR="00071D61" w:rsidRPr="003C6428" w:rsidRDefault="00071D61" w:rsidP="00465E69">
      <w:pPr>
        <w:autoSpaceDE w:val="0"/>
        <w:autoSpaceDN w:val="0"/>
        <w:adjustRightInd w:val="0"/>
        <w:spacing w:after="0"/>
        <w:ind w:left="0" w:firstLine="0"/>
        <w:jc w:val="left"/>
      </w:pPr>
    </w:p>
    <w:p w14:paraId="6F399607" w14:textId="77777777" w:rsidR="00071D61" w:rsidRPr="003C6428" w:rsidRDefault="00071D61" w:rsidP="00465E69">
      <w:pPr>
        <w:autoSpaceDE w:val="0"/>
        <w:autoSpaceDN w:val="0"/>
        <w:adjustRightInd w:val="0"/>
        <w:spacing w:after="0"/>
        <w:ind w:left="0" w:firstLine="0"/>
        <w:jc w:val="left"/>
      </w:pPr>
      <w:r w:rsidRPr="003C6428">
        <w:t xml:space="preserve">Payé à l’unité y compris toutes sujétions de fourniture et de pose. </w:t>
      </w:r>
    </w:p>
    <w:p w14:paraId="6F399608"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à l’unité.</w:t>
      </w:r>
    </w:p>
    <w:p w14:paraId="6F399609" w14:textId="77777777" w:rsidR="00071D61" w:rsidRPr="003C6428" w:rsidRDefault="00071D61" w:rsidP="00465E69">
      <w:pPr>
        <w:pStyle w:val="Prix2-style"/>
        <w:spacing w:after="0"/>
        <w:ind w:left="0" w:firstLine="0"/>
        <w:rPr>
          <w:lang w:val="fr-FR"/>
        </w:rPr>
      </w:pPr>
      <w:r w:rsidRPr="003C6428">
        <w:rPr>
          <w:lang w:val="fr-FR"/>
        </w:rPr>
        <w:t>Prise informatique + cable</w:t>
      </w:r>
    </w:p>
    <w:p w14:paraId="6F39960A" w14:textId="77777777" w:rsidR="00071D61" w:rsidRPr="003C6428" w:rsidRDefault="00071D61" w:rsidP="00465E69">
      <w:pPr>
        <w:pStyle w:val="Prix2-style"/>
        <w:numPr>
          <w:ilvl w:val="0"/>
          <w:numId w:val="0"/>
        </w:numPr>
        <w:spacing w:after="0"/>
        <w:rPr>
          <w:lang w:val="fr-FR"/>
        </w:rPr>
      </w:pPr>
      <w:r w:rsidRPr="003C6428">
        <w:rPr>
          <w:lang w:val="fr-FR"/>
        </w:rPr>
        <w:t xml:space="preserve">Ouvrage payé a l’unité </w:t>
      </w:r>
    </w:p>
    <w:p w14:paraId="6F39960B" w14:textId="77777777" w:rsidR="00071D61" w:rsidRPr="003C6428" w:rsidRDefault="00071D61" w:rsidP="00465E69">
      <w:pPr>
        <w:pStyle w:val="Prix2-style"/>
        <w:spacing w:after="0"/>
        <w:ind w:left="0" w:firstLine="0"/>
        <w:rPr>
          <w:lang w:val="fr-FR"/>
        </w:rPr>
      </w:pPr>
      <w:r w:rsidRPr="003C6428">
        <w:rPr>
          <w:lang w:val="fr-FR"/>
        </w:rPr>
        <w:t>Panel LED carré 60X60</w:t>
      </w:r>
    </w:p>
    <w:p w14:paraId="6F39960C" w14:textId="77777777" w:rsidR="00071D61" w:rsidRPr="003C6428" w:rsidRDefault="00071D61" w:rsidP="00465E69">
      <w:pPr>
        <w:pStyle w:val="Prix2-style"/>
        <w:numPr>
          <w:ilvl w:val="0"/>
          <w:numId w:val="0"/>
        </w:numPr>
        <w:spacing w:after="0"/>
        <w:rPr>
          <w:lang w:val="fr-FR"/>
        </w:rPr>
      </w:pPr>
    </w:p>
    <w:p w14:paraId="6F39960D" w14:textId="77777777" w:rsidR="00071D61" w:rsidRPr="003C6428" w:rsidRDefault="00071D61" w:rsidP="00465E69">
      <w:pPr>
        <w:autoSpaceDE w:val="0"/>
        <w:autoSpaceDN w:val="0"/>
        <w:adjustRightInd w:val="0"/>
        <w:spacing w:after="0"/>
        <w:ind w:left="0" w:firstLine="0"/>
        <w:jc w:val="left"/>
      </w:pPr>
      <w:r w:rsidRPr="003C6428">
        <w:t xml:space="preserve">Ce prix rémunère la fourniture et la pose d’un luminaire encastré ou apparent LED 60x60cm ; </w:t>
      </w:r>
    </w:p>
    <w:p w14:paraId="6F39960E" w14:textId="77777777" w:rsidR="00071D61" w:rsidRPr="003C6428" w:rsidRDefault="00071D61" w:rsidP="00465E69">
      <w:pPr>
        <w:autoSpaceDE w:val="0"/>
        <w:autoSpaceDN w:val="0"/>
        <w:adjustRightInd w:val="0"/>
        <w:spacing w:after="0"/>
        <w:ind w:left="0" w:firstLine="0"/>
        <w:jc w:val="left"/>
      </w:pPr>
      <w:r w:rsidRPr="003C6428">
        <w:t xml:space="preserve">Le luminaire doit être particulièrement adapté pour l’éclairage des zones de bureaux. </w:t>
      </w:r>
    </w:p>
    <w:p w14:paraId="6F39960F" w14:textId="77777777" w:rsidR="00071D61" w:rsidRPr="003C6428" w:rsidRDefault="00071D61" w:rsidP="00465E69">
      <w:pPr>
        <w:autoSpaceDE w:val="0"/>
        <w:autoSpaceDN w:val="0"/>
        <w:adjustRightInd w:val="0"/>
        <w:spacing w:after="0"/>
        <w:ind w:left="0" w:firstLine="0"/>
        <w:jc w:val="left"/>
      </w:pPr>
      <w:r w:rsidRPr="003C6428">
        <w:t xml:space="preserve">Description du luminaire : </w:t>
      </w:r>
    </w:p>
    <w:p w14:paraId="6F399610" w14:textId="77777777" w:rsidR="00071D61" w:rsidRPr="003C6428" w:rsidRDefault="00071D61" w:rsidP="00945408">
      <w:pPr>
        <w:numPr>
          <w:ilvl w:val="0"/>
          <w:numId w:val="397"/>
        </w:numPr>
        <w:autoSpaceDE w:val="0"/>
        <w:autoSpaceDN w:val="0"/>
        <w:adjustRightInd w:val="0"/>
        <w:spacing w:after="68"/>
        <w:ind w:left="0" w:firstLine="0"/>
        <w:jc w:val="left"/>
      </w:pPr>
      <w:r w:rsidRPr="003C6428">
        <w:t xml:space="preserve">Dimensions du module dans le sens de la longueur : 600 mm </w:t>
      </w:r>
    </w:p>
    <w:p w14:paraId="6F399611" w14:textId="77777777" w:rsidR="00071D61" w:rsidRPr="003C6428" w:rsidRDefault="00071D61" w:rsidP="00945408">
      <w:pPr>
        <w:numPr>
          <w:ilvl w:val="0"/>
          <w:numId w:val="397"/>
        </w:numPr>
        <w:autoSpaceDE w:val="0"/>
        <w:autoSpaceDN w:val="0"/>
        <w:adjustRightInd w:val="0"/>
        <w:spacing w:after="68"/>
        <w:ind w:left="0" w:firstLine="0"/>
        <w:jc w:val="left"/>
      </w:pPr>
      <w:r w:rsidRPr="003C6428">
        <w:t xml:space="preserve">Puissance (+/-10 %) 35 W </w:t>
      </w:r>
    </w:p>
    <w:p w14:paraId="6F399612" w14:textId="77777777" w:rsidR="00071D61" w:rsidRPr="003C6428" w:rsidRDefault="00071D61" w:rsidP="00945408">
      <w:pPr>
        <w:numPr>
          <w:ilvl w:val="0"/>
          <w:numId w:val="397"/>
        </w:numPr>
        <w:autoSpaceDE w:val="0"/>
        <w:autoSpaceDN w:val="0"/>
        <w:adjustRightInd w:val="0"/>
        <w:spacing w:after="68"/>
        <w:ind w:left="0" w:firstLine="0"/>
        <w:jc w:val="left"/>
      </w:pPr>
      <w:r w:rsidRPr="003C6428">
        <w:t xml:space="preserve">Source : LED </w:t>
      </w:r>
    </w:p>
    <w:p w14:paraId="6F399613" w14:textId="77777777" w:rsidR="00071D61" w:rsidRPr="003C6428" w:rsidRDefault="00071D61" w:rsidP="00945408">
      <w:pPr>
        <w:numPr>
          <w:ilvl w:val="0"/>
          <w:numId w:val="397"/>
        </w:numPr>
        <w:autoSpaceDE w:val="0"/>
        <w:autoSpaceDN w:val="0"/>
        <w:adjustRightInd w:val="0"/>
        <w:spacing w:after="68"/>
        <w:ind w:left="0" w:firstLine="0"/>
        <w:jc w:val="left"/>
      </w:pPr>
      <w:r w:rsidRPr="003C6428">
        <w:t xml:space="preserve">Classe de protection CEI Classe II </w:t>
      </w:r>
    </w:p>
    <w:p w14:paraId="6F399614" w14:textId="77777777" w:rsidR="00071D61" w:rsidRPr="003C6428" w:rsidRDefault="00071D61" w:rsidP="00945408">
      <w:pPr>
        <w:numPr>
          <w:ilvl w:val="0"/>
          <w:numId w:val="397"/>
        </w:numPr>
        <w:autoSpaceDE w:val="0"/>
        <w:autoSpaceDN w:val="0"/>
        <w:adjustRightInd w:val="0"/>
        <w:spacing w:after="68"/>
        <w:ind w:left="0" w:firstLine="0"/>
        <w:jc w:val="left"/>
      </w:pPr>
      <w:r w:rsidRPr="003C6428">
        <w:t xml:space="preserve">Flux lumineux 3500 lm </w:t>
      </w:r>
    </w:p>
    <w:p w14:paraId="6F399615" w14:textId="77777777" w:rsidR="00071D61" w:rsidRPr="003C6428" w:rsidRDefault="00071D61" w:rsidP="00945408">
      <w:pPr>
        <w:numPr>
          <w:ilvl w:val="0"/>
          <w:numId w:val="397"/>
        </w:numPr>
        <w:autoSpaceDE w:val="0"/>
        <w:autoSpaceDN w:val="0"/>
        <w:adjustRightInd w:val="0"/>
        <w:spacing w:after="68"/>
        <w:ind w:left="0" w:firstLine="0"/>
        <w:jc w:val="left"/>
      </w:pPr>
      <w:r w:rsidRPr="003C6428">
        <w:t xml:space="preserve">Température de couleur 4000 K </w:t>
      </w:r>
    </w:p>
    <w:p w14:paraId="6F399616" w14:textId="77777777" w:rsidR="00071D61" w:rsidRPr="003C6428" w:rsidRDefault="00071D61" w:rsidP="00945408">
      <w:pPr>
        <w:numPr>
          <w:ilvl w:val="0"/>
          <w:numId w:val="397"/>
        </w:numPr>
        <w:autoSpaceDE w:val="0"/>
        <w:autoSpaceDN w:val="0"/>
        <w:adjustRightInd w:val="0"/>
        <w:spacing w:after="68"/>
        <w:ind w:left="0" w:firstLine="0"/>
        <w:jc w:val="left"/>
      </w:pPr>
      <w:r w:rsidRPr="003C6428">
        <w:t xml:space="preserve">Durée de vie utile moyenne 50 000 heures </w:t>
      </w:r>
    </w:p>
    <w:p w14:paraId="6F399617" w14:textId="77777777" w:rsidR="00071D61" w:rsidRPr="003C6428" w:rsidRDefault="00071D61" w:rsidP="00945408">
      <w:pPr>
        <w:numPr>
          <w:ilvl w:val="0"/>
          <w:numId w:val="397"/>
        </w:numPr>
        <w:autoSpaceDE w:val="0"/>
        <w:autoSpaceDN w:val="0"/>
        <w:adjustRightInd w:val="0"/>
        <w:spacing w:after="0"/>
        <w:ind w:left="0" w:firstLine="0"/>
        <w:jc w:val="left"/>
      </w:pPr>
      <w:r w:rsidRPr="003C6428">
        <w:t xml:space="preserve">Tension secteur 230 V / 50-60 Hz </w:t>
      </w:r>
    </w:p>
    <w:p w14:paraId="6F399618" w14:textId="77777777" w:rsidR="00071D61" w:rsidRPr="003C6428" w:rsidRDefault="00071D61" w:rsidP="00465E69">
      <w:pPr>
        <w:autoSpaceDE w:val="0"/>
        <w:autoSpaceDN w:val="0"/>
        <w:adjustRightInd w:val="0"/>
        <w:spacing w:after="0"/>
        <w:ind w:left="0" w:firstLine="0"/>
        <w:jc w:val="left"/>
      </w:pPr>
    </w:p>
    <w:p w14:paraId="6F399619" w14:textId="77777777" w:rsidR="00071D61" w:rsidRPr="003C6428" w:rsidRDefault="00071D61" w:rsidP="00465E69">
      <w:pPr>
        <w:autoSpaceDE w:val="0"/>
        <w:autoSpaceDN w:val="0"/>
        <w:adjustRightInd w:val="0"/>
        <w:spacing w:after="0"/>
        <w:ind w:left="0" w:firstLine="0"/>
        <w:jc w:val="left"/>
      </w:pPr>
      <w:r w:rsidRPr="003C6428">
        <w:t>Échantillon à faire approuver par la maîtrise d’oeuvre</w:t>
      </w:r>
    </w:p>
    <w:p w14:paraId="6F39961A" w14:textId="77777777" w:rsidR="00071D61" w:rsidRPr="003C6428" w:rsidRDefault="00071D61" w:rsidP="00465E69">
      <w:pPr>
        <w:autoSpaceDE w:val="0"/>
        <w:autoSpaceDN w:val="0"/>
        <w:adjustRightInd w:val="0"/>
        <w:spacing w:after="0"/>
        <w:ind w:left="0" w:firstLine="0"/>
        <w:jc w:val="left"/>
      </w:pPr>
      <w:r w:rsidRPr="003C6428">
        <w:t xml:space="preserve">Y compris boîtier d’encastrement et toutes sujétions de fourniture, de pose, de raccordement, de test et de mise en service. </w:t>
      </w:r>
    </w:p>
    <w:p w14:paraId="6F39961B" w14:textId="77777777" w:rsidR="00071D61" w:rsidRPr="003C6428" w:rsidRDefault="00071D61" w:rsidP="00465E69">
      <w:pPr>
        <w:autoSpaceDE w:val="0"/>
        <w:autoSpaceDN w:val="0"/>
        <w:adjustRightInd w:val="0"/>
        <w:spacing w:after="0"/>
        <w:ind w:left="0" w:firstLine="0"/>
        <w:jc w:val="left"/>
      </w:pPr>
      <w:r w:rsidRPr="003C6428">
        <w:t xml:space="preserve">L’ouvrage, fourni, posé et raccordé, y compris toutes sujétions de fourniture, de pose et de raccordement. </w:t>
      </w:r>
    </w:p>
    <w:p w14:paraId="6F39961C"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r w:rsidRPr="003C6428">
        <w:rPr>
          <w:rFonts w:ascii="Century Gothic" w:eastAsiaTheme="minorHAnsi" w:hAnsi="Century Gothic" w:cs="Century Gothic"/>
          <w:b/>
          <w:color w:val="000000"/>
          <w:u w:val="none"/>
          <w:lang w:val="fr-FR" w:eastAsia="en-US"/>
        </w:rPr>
        <w:t>Ouvrage payé à l’unité de luminaire équipé fourni, posé et raccordé, toutes sujétions afférentes incluses.</w:t>
      </w:r>
    </w:p>
    <w:p w14:paraId="6F39961D"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61E" w14:textId="77777777" w:rsidR="00071D61" w:rsidRPr="003C6428" w:rsidRDefault="00071D61" w:rsidP="00465E69">
      <w:pPr>
        <w:pStyle w:val="Prix2-style"/>
        <w:spacing w:after="0"/>
        <w:ind w:left="0" w:firstLine="0"/>
        <w:rPr>
          <w:lang w:val="fr-FR"/>
        </w:rPr>
      </w:pPr>
      <w:r w:rsidRPr="003C6428">
        <w:rPr>
          <w:lang w:val="fr-FR"/>
        </w:rPr>
        <w:t>bloc autonome de sécurité</w:t>
      </w:r>
    </w:p>
    <w:p w14:paraId="6F39961F" w14:textId="77777777" w:rsidR="00071D61" w:rsidRPr="003C6428" w:rsidRDefault="00071D61" w:rsidP="00465E69">
      <w:pPr>
        <w:pStyle w:val="Prix2-style"/>
        <w:numPr>
          <w:ilvl w:val="0"/>
          <w:numId w:val="0"/>
        </w:numPr>
        <w:spacing w:after="0"/>
        <w:rPr>
          <w:lang w:val="fr-FR"/>
        </w:rPr>
      </w:pPr>
    </w:p>
    <w:p w14:paraId="6F399620" w14:textId="77777777" w:rsidR="00071D61" w:rsidRPr="003C6428" w:rsidRDefault="00071D61" w:rsidP="00465E69">
      <w:pPr>
        <w:autoSpaceDE w:val="0"/>
        <w:autoSpaceDN w:val="0"/>
        <w:adjustRightInd w:val="0"/>
        <w:spacing w:after="0"/>
        <w:ind w:left="0" w:firstLine="0"/>
        <w:jc w:val="left"/>
      </w:pPr>
      <w:r w:rsidRPr="003C6428">
        <w:t xml:space="preserve">Fourniture et la pose de bloc autonome d’éclairage de sécurité de la marque LEGRAND ou équivalent y compris câblage, raccordement, essais et toutes sujétions de fourniture et mise en </w:t>
      </w:r>
      <w:r w:rsidR="007D4353" w:rsidRPr="003C6428">
        <w:t>œuvre</w:t>
      </w:r>
      <w:r w:rsidRPr="003C6428">
        <w:t xml:space="preserve">. </w:t>
      </w:r>
    </w:p>
    <w:p w14:paraId="6F399621" w14:textId="77777777" w:rsidR="00071D61" w:rsidRPr="003C6428" w:rsidRDefault="00071D61" w:rsidP="00465E69">
      <w:pPr>
        <w:pStyle w:val="Prix2-style"/>
        <w:numPr>
          <w:ilvl w:val="0"/>
          <w:numId w:val="0"/>
        </w:numPr>
        <w:spacing w:after="0"/>
        <w:rPr>
          <w:bCs w:val="0"/>
          <w:u w:val="none"/>
          <w:lang w:val="fr-FR" w:eastAsia="en-US"/>
        </w:rPr>
      </w:pPr>
      <w:r w:rsidRPr="003C6428">
        <w:rPr>
          <w:bCs w:val="0"/>
          <w:u w:val="none"/>
          <w:lang w:val="fr-FR" w:eastAsia="en-US"/>
        </w:rPr>
        <w:t>Le bloc d’éclairage de sécurité aura les caractéristiques suivantes :</w:t>
      </w:r>
    </w:p>
    <w:p w14:paraId="6F399622" w14:textId="77777777" w:rsidR="00071D61" w:rsidRPr="003C6428" w:rsidRDefault="00071D61" w:rsidP="00465E69">
      <w:pPr>
        <w:pStyle w:val="Prix2-style"/>
        <w:numPr>
          <w:ilvl w:val="0"/>
          <w:numId w:val="0"/>
        </w:numPr>
        <w:spacing w:after="0"/>
        <w:rPr>
          <w:bCs w:val="0"/>
          <w:u w:val="none"/>
          <w:lang w:val="fr-FR" w:eastAsia="en-US"/>
        </w:rPr>
      </w:pPr>
    </w:p>
    <w:p w14:paraId="6F399623" w14:textId="77777777" w:rsidR="00071D61" w:rsidRPr="003C6428" w:rsidRDefault="00071D61" w:rsidP="00465E69">
      <w:pPr>
        <w:autoSpaceDE w:val="0"/>
        <w:autoSpaceDN w:val="0"/>
        <w:adjustRightInd w:val="0"/>
        <w:spacing w:after="0"/>
        <w:ind w:left="0" w:firstLine="0"/>
        <w:jc w:val="left"/>
      </w:pPr>
      <w:r w:rsidRPr="003C6428">
        <w:t xml:space="preserve">Installation en saillie ou encastré. </w:t>
      </w:r>
    </w:p>
    <w:p w14:paraId="6F399624" w14:textId="77777777" w:rsidR="00071D61" w:rsidRPr="003C6428" w:rsidRDefault="00071D61" w:rsidP="00465E69">
      <w:pPr>
        <w:autoSpaceDE w:val="0"/>
        <w:autoSpaceDN w:val="0"/>
        <w:adjustRightInd w:val="0"/>
        <w:spacing w:after="0"/>
        <w:ind w:left="0" w:firstLine="0"/>
        <w:jc w:val="left"/>
      </w:pPr>
      <w:r w:rsidRPr="003C6428">
        <w:t xml:space="preserve">- Lampe de sécurité : LED </w:t>
      </w:r>
    </w:p>
    <w:p w14:paraId="6F399625" w14:textId="77777777" w:rsidR="00071D61" w:rsidRPr="003C6428" w:rsidRDefault="00071D61" w:rsidP="00465E69">
      <w:pPr>
        <w:autoSpaceDE w:val="0"/>
        <w:autoSpaceDN w:val="0"/>
        <w:adjustRightInd w:val="0"/>
        <w:spacing w:after="0"/>
        <w:ind w:left="0" w:firstLine="0"/>
        <w:jc w:val="left"/>
      </w:pPr>
      <w:r w:rsidRPr="003C6428">
        <w:t xml:space="preserve">- Flux assigné minimum NP : 70 lm </w:t>
      </w:r>
    </w:p>
    <w:p w14:paraId="6F399626" w14:textId="77777777" w:rsidR="00071D61" w:rsidRPr="003C6428" w:rsidRDefault="00071D61" w:rsidP="00465E69">
      <w:pPr>
        <w:autoSpaceDE w:val="0"/>
        <w:autoSpaceDN w:val="0"/>
        <w:adjustRightInd w:val="0"/>
        <w:spacing w:after="0"/>
        <w:ind w:left="0" w:firstLine="0"/>
        <w:jc w:val="left"/>
      </w:pPr>
      <w:r w:rsidRPr="003C6428">
        <w:lastRenderedPageBreak/>
        <w:t xml:space="preserve">- Autonomie assignée : 1 Heure </w:t>
      </w:r>
    </w:p>
    <w:p w14:paraId="6F399627" w14:textId="77777777" w:rsidR="00071D61" w:rsidRPr="003C6428" w:rsidRDefault="00071D61" w:rsidP="00465E69">
      <w:pPr>
        <w:autoSpaceDE w:val="0"/>
        <w:autoSpaceDN w:val="0"/>
        <w:adjustRightInd w:val="0"/>
        <w:spacing w:after="0"/>
        <w:ind w:left="0" w:firstLine="0"/>
        <w:jc w:val="left"/>
      </w:pPr>
      <w:r w:rsidRPr="003C6428">
        <w:t xml:space="preserve">Les blocs seront raccordés entre eux ou entre le dernier bloc du même circuit et le tableau de protection correspondant par conducteurs H07 VU 5 x 1,5 mm2 sous conduit ICD Ø13 minimum encastré ou les câbles de la série U 1000 RO2V passant en faux plafond. </w:t>
      </w:r>
    </w:p>
    <w:p w14:paraId="6F399628" w14:textId="77777777" w:rsidR="00071D61" w:rsidRPr="003C6428" w:rsidRDefault="00071D61" w:rsidP="00465E69">
      <w:pPr>
        <w:autoSpaceDE w:val="0"/>
        <w:autoSpaceDN w:val="0"/>
        <w:adjustRightInd w:val="0"/>
        <w:spacing w:after="0"/>
        <w:ind w:left="0" w:firstLine="0"/>
        <w:jc w:val="left"/>
      </w:pPr>
      <w:r w:rsidRPr="003C6428">
        <w:t xml:space="preserve">L’ensemble de l’ouvrage, fourni, posé, et raccordée, y compris câblage, conduits, percement, scellement, rebouchage, raccordement, essais et toutes sujétions de fourniture et mise en </w:t>
      </w:r>
      <w:r w:rsidR="007D4353" w:rsidRPr="003C6428">
        <w:t>œuvre</w:t>
      </w:r>
      <w:r w:rsidRPr="003C6428">
        <w:t xml:space="preserve">. </w:t>
      </w:r>
    </w:p>
    <w:p w14:paraId="6F399629" w14:textId="77777777" w:rsidR="00071D61" w:rsidRPr="003C6428" w:rsidRDefault="00071D61" w:rsidP="00465E69">
      <w:pPr>
        <w:autoSpaceDE w:val="0"/>
        <w:autoSpaceDN w:val="0"/>
        <w:adjustRightInd w:val="0"/>
        <w:spacing w:after="0"/>
        <w:ind w:left="0" w:firstLine="0"/>
        <w:jc w:val="left"/>
      </w:pPr>
      <w:r w:rsidRPr="003C6428">
        <w:t xml:space="preserve">Model à soumettre pour agrément préalable de l’architecte. </w:t>
      </w:r>
    </w:p>
    <w:p w14:paraId="6F39962A" w14:textId="77777777" w:rsidR="00071D61" w:rsidRPr="003C6428" w:rsidRDefault="00071D61" w:rsidP="00465E69">
      <w:pPr>
        <w:autoSpaceDE w:val="0"/>
        <w:autoSpaceDN w:val="0"/>
        <w:adjustRightInd w:val="0"/>
        <w:spacing w:after="0"/>
        <w:ind w:left="0" w:firstLine="0"/>
        <w:jc w:val="left"/>
      </w:pPr>
      <w:r w:rsidRPr="003C6428">
        <w:t xml:space="preserve">Y compris raccordement et toute sujétion de fourniture et de pose. </w:t>
      </w:r>
    </w:p>
    <w:p w14:paraId="6F39962B" w14:textId="77777777" w:rsidR="00071D61" w:rsidRPr="003C6428" w:rsidRDefault="00071D61" w:rsidP="00465E69">
      <w:pPr>
        <w:pStyle w:val="Prix2-style"/>
        <w:numPr>
          <w:ilvl w:val="0"/>
          <w:numId w:val="0"/>
        </w:numPr>
        <w:spacing w:after="0"/>
        <w:rPr>
          <w:b/>
          <w:bCs w:val="0"/>
          <w:lang w:val="fr-FR"/>
        </w:rPr>
      </w:pPr>
      <w:r w:rsidRPr="003C6428">
        <w:rPr>
          <w:b/>
          <w:bCs w:val="0"/>
          <w:lang w:val="fr-FR"/>
        </w:rPr>
        <w:t>Ouvrage payé à l’unité.</w:t>
      </w:r>
    </w:p>
    <w:p w14:paraId="6F39962C" w14:textId="77777777" w:rsidR="00071D61" w:rsidRPr="003C6428" w:rsidRDefault="00071D61" w:rsidP="00465E69">
      <w:pPr>
        <w:pStyle w:val="Prix2-style"/>
        <w:spacing w:after="0"/>
        <w:ind w:left="0" w:firstLine="0"/>
        <w:rPr>
          <w:lang w:val="fr-FR"/>
        </w:rPr>
      </w:pPr>
      <w:r w:rsidRPr="003C6428">
        <w:rPr>
          <w:lang w:val="fr-FR"/>
        </w:rPr>
        <w:t>Extincteur à poudre de 9 Kg à ABC</w:t>
      </w:r>
    </w:p>
    <w:p w14:paraId="6F39962D" w14:textId="77777777" w:rsidR="00071D61" w:rsidRPr="003C6428" w:rsidRDefault="00071D61" w:rsidP="00465E69">
      <w:pPr>
        <w:pStyle w:val="Prix2-style"/>
        <w:numPr>
          <w:ilvl w:val="0"/>
          <w:numId w:val="0"/>
        </w:numPr>
        <w:spacing w:after="0"/>
        <w:rPr>
          <w:lang w:val="fr-FR"/>
        </w:rPr>
      </w:pPr>
    </w:p>
    <w:p w14:paraId="6F39962E" w14:textId="77777777" w:rsidR="00071D61" w:rsidRPr="003C6428" w:rsidRDefault="00071D61" w:rsidP="00465E69">
      <w:pPr>
        <w:autoSpaceDE w:val="0"/>
        <w:autoSpaceDN w:val="0"/>
        <w:adjustRightInd w:val="0"/>
        <w:spacing w:after="0"/>
        <w:ind w:left="0" w:firstLine="0"/>
        <w:jc w:val="left"/>
      </w:pPr>
      <w:r w:rsidRPr="003C6428">
        <w:t xml:space="preserve">Fourniture et pose d'un extincteur à poudre polyvalente ABC 9 kg comprenant : </w:t>
      </w:r>
    </w:p>
    <w:p w14:paraId="6F39962F" w14:textId="77777777" w:rsidR="00071D61" w:rsidRPr="003C6428" w:rsidRDefault="00071D61" w:rsidP="00945408">
      <w:pPr>
        <w:numPr>
          <w:ilvl w:val="0"/>
          <w:numId w:val="398"/>
        </w:numPr>
        <w:autoSpaceDE w:val="0"/>
        <w:autoSpaceDN w:val="0"/>
        <w:adjustRightInd w:val="0"/>
        <w:spacing w:after="207"/>
        <w:ind w:left="0" w:firstLine="0"/>
        <w:jc w:val="left"/>
      </w:pPr>
      <w:r w:rsidRPr="003C6428">
        <w:t xml:space="preserve">-Récipient en tôle acier : corps 15/10 et fonds 22/10. </w:t>
      </w:r>
    </w:p>
    <w:p w14:paraId="6F399630" w14:textId="77777777" w:rsidR="00071D61" w:rsidRPr="003C6428" w:rsidRDefault="00071D61" w:rsidP="00945408">
      <w:pPr>
        <w:numPr>
          <w:ilvl w:val="0"/>
          <w:numId w:val="398"/>
        </w:numPr>
        <w:autoSpaceDE w:val="0"/>
        <w:autoSpaceDN w:val="0"/>
        <w:adjustRightInd w:val="0"/>
        <w:spacing w:after="207"/>
        <w:ind w:left="0" w:firstLine="0"/>
        <w:jc w:val="left"/>
      </w:pPr>
      <w:r w:rsidRPr="003C6428">
        <w:t xml:space="preserve">-Agent extincteur : poudre polyvalente ABC. </w:t>
      </w:r>
    </w:p>
    <w:p w14:paraId="6F399631" w14:textId="77777777" w:rsidR="00071D61" w:rsidRPr="003C6428" w:rsidRDefault="00071D61" w:rsidP="00945408">
      <w:pPr>
        <w:numPr>
          <w:ilvl w:val="0"/>
          <w:numId w:val="398"/>
        </w:numPr>
        <w:autoSpaceDE w:val="0"/>
        <w:autoSpaceDN w:val="0"/>
        <w:adjustRightInd w:val="0"/>
        <w:spacing w:after="207"/>
        <w:ind w:left="0" w:firstLine="0"/>
        <w:jc w:val="left"/>
      </w:pPr>
      <w:r w:rsidRPr="003C6428">
        <w:t xml:space="preserve">-Peinture : poudrage électrostatique polymérise couleur rouge. </w:t>
      </w:r>
    </w:p>
    <w:p w14:paraId="6F399632" w14:textId="77777777" w:rsidR="00071D61" w:rsidRPr="003C6428" w:rsidRDefault="00071D61" w:rsidP="00945408">
      <w:pPr>
        <w:numPr>
          <w:ilvl w:val="0"/>
          <w:numId w:val="398"/>
        </w:numPr>
        <w:autoSpaceDE w:val="0"/>
        <w:autoSpaceDN w:val="0"/>
        <w:adjustRightInd w:val="0"/>
        <w:spacing w:after="207"/>
        <w:ind w:left="0" w:firstLine="0"/>
        <w:jc w:val="left"/>
      </w:pPr>
      <w:r w:rsidRPr="003C6428">
        <w:t xml:space="preserve">-Pression d’épreuves : 24 bars. </w:t>
      </w:r>
    </w:p>
    <w:p w14:paraId="6F399633" w14:textId="77777777" w:rsidR="00071D61" w:rsidRPr="003C6428" w:rsidRDefault="00071D61" w:rsidP="00945408">
      <w:pPr>
        <w:numPr>
          <w:ilvl w:val="0"/>
          <w:numId w:val="398"/>
        </w:numPr>
        <w:autoSpaceDE w:val="0"/>
        <w:autoSpaceDN w:val="0"/>
        <w:adjustRightInd w:val="0"/>
        <w:spacing w:after="207"/>
        <w:ind w:left="0" w:firstLine="0"/>
        <w:jc w:val="left"/>
      </w:pPr>
      <w:r w:rsidRPr="003C6428">
        <w:t xml:space="preserve">-Mécanisme : goupille de sécurité, poignée de percussion, flexible et soufflette à levier. </w:t>
      </w:r>
    </w:p>
    <w:p w14:paraId="6F399634" w14:textId="77777777" w:rsidR="00071D61" w:rsidRPr="003C6428" w:rsidRDefault="00071D61" w:rsidP="00945408">
      <w:pPr>
        <w:numPr>
          <w:ilvl w:val="0"/>
          <w:numId w:val="398"/>
        </w:numPr>
        <w:autoSpaceDE w:val="0"/>
        <w:autoSpaceDN w:val="0"/>
        <w:adjustRightInd w:val="0"/>
        <w:spacing w:after="207"/>
        <w:ind w:left="0" w:firstLine="0"/>
        <w:jc w:val="left"/>
      </w:pPr>
      <w:r w:rsidRPr="003C6428">
        <w:t xml:space="preserve">-Chargement : 9 kg. </w:t>
      </w:r>
    </w:p>
    <w:p w14:paraId="6F399635" w14:textId="77777777" w:rsidR="00071D61" w:rsidRPr="003C6428" w:rsidRDefault="00071D61" w:rsidP="00945408">
      <w:pPr>
        <w:numPr>
          <w:ilvl w:val="0"/>
          <w:numId w:val="398"/>
        </w:numPr>
        <w:autoSpaceDE w:val="0"/>
        <w:autoSpaceDN w:val="0"/>
        <w:adjustRightInd w:val="0"/>
        <w:spacing w:after="0"/>
        <w:ind w:left="0" w:firstLine="0"/>
        <w:jc w:val="left"/>
      </w:pPr>
      <w:r w:rsidRPr="003C6428">
        <w:t xml:space="preserve">-Support mural par l’intermédiaire de chevilles et vis en inox. </w:t>
      </w:r>
    </w:p>
    <w:p w14:paraId="6F399636" w14:textId="77777777" w:rsidR="00071D61" w:rsidRPr="003C6428" w:rsidRDefault="00071D61" w:rsidP="00465E69">
      <w:pPr>
        <w:pStyle w:val="Prix2-style"/>
        <w:numPr>
          <w:ilvl w:val="0"/>
          <w:numId w:val="0"/>
        </w:numPr>
        <w:spacing w:after="0"/>
        <w:rPr>
          <w:b/>
          <w:bCs w:val="0"/>
          <w:lang w:val="fr-FR"/>
        </w:rPr>
      </w:pPr>
      <w:r w:rsidRPr="003C6428">
        <w:rPr>
          <w:b/>
          <w:bCs w:val="0"/>
          <w:lang w:val="fr-FR"/>
        </w:rPr>
        <w:t>Ouvrage payé à l’unité.</w:t>
      </w:r>
    </w:p>
    <w:p w14:paraId="6F399637"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Spot lumineux D 60 mm</w:t>
      </w:r>
    </w:p>
    <w:p w14:paraId="6F399638" w14:textId="77777777" w:rsidR="00071D61" w:rsidRPr="003C6428" w:rsidRDefault="00071D61" w:rsidP="00465E69">
      <w:pPr>
        <w:pStyle w:val="Prix2-style"/>
        <w:numPr>
          <w:ilvl w:val="0"/>
          <w:numId w:val="0"/>
        </w:numPr>
        <w:spacing w:after="0"/>
        <w:rPr>
          <w:bCs w:val="0"/>
          <w:u w:val="none"/>
          <w:lang w:val="fr-FR" w:eastAsia="en-US"/>
        </w:rPr>
      </w:pPr>
      <w:r w:rsidRPr="003C6428">
        <w:rPr>
          <w:bCs w:val="0"/>
          <w:u w:val="none"/>
          <w:lang w:val="fr-FR" w:eastAsia="en-US"/>
        </w:rPr>
        <w:t xml:space="preserve">Fourniture et pose de spot à encastrer type FOSNOVA ENERGY 2 type 457 ou similaire, corps en polycarbonate blanc incassable stabilisé aux rayons UV anti-jaunissement, réflecteur en aluminium métallisé, culot G 24 d 3- 2 X 26 W , transformateur Tridonic Ouvrage payé à </w:t>
      </w:r>
      <w:r w:rsidRPr="003C6428">
        <w:rPr>
          <w:b/>
          <w:u w:val="none"/>
          <w:lang w:val="fr-FR" w:eastAsia="en-US"/>
        </w:rPr>
        <w:t>l’unité</w:t>
      </w:r>
      <w:r w:rsidRPr="003C6428">
        <w:rPr>
          <w:bCs w:val="0"/>
          <w:u w:val="none"/>
          <w:lang w:val="fr-FR" w:eastAsia="en-US"/>
        </w:rPr>
        <w:t>, fourni et posé, y compris toutes sujétions de fournitures, percements, scellements, raccordements, lampe.</w:t>
      </w:r>
    </w:p>
    <w:p w14:paraId="6F399639" w14:textId="77777777" w:rsidR="00071D61" w:rsidRPr="003C6428" w:rsidRDefault="00071D61" w:rsidP="00465E69">
      <w:pPr>
        <w:pStyle w:val="Prix2-style"/>
        <w:numPr>
          <w:ilvl w:val="0"/>
          <w:numId w:val="0"/>
        </w:numPr>
        <w:spacing w:after="0"/>
        <w:rPr>
          <w:bCs w:val="0"/>
          <w:u w:val="none"/>
          <w:lang w:val="fr-FR" w:eastAsia="en-US"/>
        </w:rPr>
      </w:pPr>
    </w:p>
    <w:p w14:paraId="6F39963A" w14:textId="77777777" w:rsidR="00071D61" w:rsidRPr="003C6428" w:rsidRDefault="00071D61" w:rsidP="00465E69">
      <w:pPr>
        <w:pStyle w:val="Prix2-style"/>
        <w:numPr>
          <w:ilvl w:val="0"/>
          <w:numId w:val="0"/>
        </w:numPr>
        <w:spacing w:after="0"/>
        <w:rPr>
          <w:b/>
          <w:u w:val="none"/>
          <w:lang w:val="fr-FR" w:eastAsia="en-US"/>
        </w:rPr>
      </w:pPr>
      <w:r w:rsidRPr="003C6428">
        <w:rPr>
          <w:b/>
          <w:u w:val="none"/>
          <w:lang w:val="fr-FR" w:eastAsia="en-US"/>
        </w:rPr>
        <w:t>MENUISERIE BOIS METALLIQUE ET ALLUMINIUM</w:t>
      </w:r>
    </w:p>
    <w:p w14:paraId="6F39963B" w14:textId="77777777" w:rsidR="00071D61" w:rsidRPr="003C6428" w:rsidRDefault="00071D61" w:rsidP="00465E69">
      <w:pPr>
        <w:pStyle w:val="Prix2-style"/>
        <w:numPr>
          <w:ilvl w:val="0"/>
          <w:numId w:val="0"/>
        </w:numPr>
        <w:spacing w:after="0"/>
        <w:rPr>
          <w:b/>
          <w:u w:val="none"/>
          <w:lang w:val="fr-FR" w:eastAsia="en-US"/>
        </w:rPr>
      </w:pPr>
    </w:p>
    <w:p w14:paraId="6F39963C"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Fenêtre et châssis en aluminium à un ou plusieurs ventaux y/c vitrage</w:t>
      </w:r>
    </w:p>
    <w:p w14:paraId="6F39963D" w14:textId="77777777" w:rsidR="00071D61" w:rsidRPr="003C6428" w:rsidRDefault="00071D61" w:rsidP="00465E69">
      <w:pPr>
        <w:pStyle w:val="Prix2-style"/>
        <w:numPr>
          <w:ilvl w:val="0"/>
          <w:numId w:val="0"/>
        </w:numPr>
        <w:spacing w:after="0"/>
        <w:rPr>
          <w:bCs w:val="0"/>
          <w:lang w:val="fr-FR" w:eastAsia="en-US"/>
        </w:rPr>
      </w:pPr>
    </w:p>
    <w:p w14:paraId="6F39963E" w14:textId="77777777" w:rsidR="00071D61" w:rsidRPr="003C6428" w:rsidRDefault="00071D61" w:rsidP="00465E69">
      <w:pPr>
        <w:autoSpaceDE w:val="0"/>
        <w:autoSpaceDN w:val="0"/>
        <w:adjustRightInd w:val="0"/>
        <w:spacing w:after="0"/>
        <w:ind w:left="0" w:firstLine="0"/>
        <w:jc w:val="left"/>
      </w:pPr>
      <w:r w:rsidRPr="003C6428">
        <w:t xml:space="preserve">Fourniture et pose de fenêtre et châssis en aluminium ouvrantes à frappe (à la française, à la basculant, à soufflet ou oscillo-battants) ou coulissants avec des parties fixes y compris vitrage. </w:t>
      </w:r>
    </w:p>
    <w:p w14:paraId="6F39963F" w14:textId="77777777" w:rsidR="00071D61" w:rsidRPr="003C6428" w:rsidRDefault="00071D61" w:rsidP="00465E69">
      <w:pPr>
        <w:autoSpaceDE w:val="0"/>
        <w:autoSpaceDN w:val="0"/>
        <w:adjustRightInd w:val="0"/>
        <w:spacing w:after="0"/>
        <w:ind w:left="0" w:firstLine="0"/>
        <w:jc w:val="left"/>
      </w:pPr>
      <w:r w:rsidRPr="003C6428">
        <w:t xml:space="preserve">La prestation comprend : </w:t>
      </w:r>
    </w:p>
    <w:p w14:paraId="6F399640"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Pré cadres en tôle pliée galvanisée de 20/10° d’épaisseur ; </w:t>
      </w:r>
    </w:p>
    <w:p w14:paraId="6F399641"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Profilés en aluminium 7000, de sections adéquates par rapport aux dimensions ; </w:t>
      </w:r>
    </w:p>
    <w:p w14:paraId="6F399642"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Cadres dormants, traverses hautes, traverses basses, traverses intermédiaires et les montants verticaux ; </w:t>
      </w:r>
    </w:p>
    <w:p w14:paraId="6F399643"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Pièces d’appui (avec pièces de rejet d’eau) ; </w:t>
      </w:r>
    </w:p>
    <w:p w14:paraId="6F399644" w14:textId="77777777" w:rsidR="00071D61" w:rsidRPr="003C6428" w:rsidRDefault="00071D61" w:rsidP="00945408">
      <w:pPr>
        <w:numPr>
          <w:ilvl w:val="0"/>
          <w:numId w:val="399"/>
        </w:numPr>
        <w:autoSpaceDE w:val="0"/>
        <w:autoSpaceDN w:val="0"/>
        <w:adjustRightInd w:val="0"/>
        <w:spacing w:after="207"/>
        <w:ind w:left="0" w:firstLine="0"/>
        <w:jc w:val="left"/>
      </w:pPr>
      <w:r w:rsidRPr="003C6428">
        <w:lastRenderedPageBreak/>
        <w:t xml:space="preserve">Feuillures pour recevoir les vantaux ; </w:t>
      </w:r>
    </w:p>
    <w:p w14:paraId="6F399645"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Vantaux vitrés en profilés d’aluminium comprenant les joints néoprène, brosses en nylon, galets, feuillures à vitres, les condamnations ainsi que tous les articles de quincaillerie nécessaires premier choix ; </w:t>
      </w:r>
    </w:p>
    <w:p w14:paraId="6F399646"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Profilés spéciaux en aluminium, mis en place pour former couvre-joints intérieurs et extérieurs au droit des bâtis ; </w:t>
      </w:r>
    </w:p>
    <w:p w14:paraId="6F399647"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Parecloses à clips en aluminium et joint néoprène (pour la pose des vitrages) ; </w:t>
      </w:r>
    </w:p>
    <w:p w14:paraId="6F399648"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Poignets de fermeture et de tirage ; </w:t>
      </w:r>
    </w:p>
    <w:p w14:paraId="6F399649"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Pour les portes des accès : les fermes portes hydrauliques (1 par ouvrant) ; </w:t>
      </w:r>
    </w:p>
    <w:p w14:paraId="6F39964A"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Vitrage clair de 6 mm ; </w:t>
      </w:r>
    </w:p>
    <w:p w14:paraId="6F39964B"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Renforts arrondis en aluminium ; </w:t>
      </w:r>
    </w:p>
    <w:p w14:paraId="6F39964C"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Le nettoyage ; </w:t>
      </w:r>
    </w:p>
    <w:p w14:paraId="6F39964D"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Les essais ; </w:t>
      </w:r>
    </w:p>
    <w:p w14:paraId="6F39964E" w14:textId="77777777" w:rsidR="00071D61" w:rsidRPr="003C6428" w:rsidRDefault="00071D61" w:rsidP="00945408">
      <w:pPr>
        <w:numPr>
          <w:ilvl w:val="0"/>
          <w:numId w:val="399"/>
        </w:numPr>
        <w:autoSpaceDE w:val="0"/>
        <w:autoSpaceDN w:val="0"/>
        <w:adjustRightInd w:val="0"/>
        <w:spacing w:after="207"/>
        <w:ind w:left="0" w:firstLine="0"/>
        <w:jc w:val="left"/>
      </w:pPr>
      <w:r w:rsidRPr="003C6428">
        <w:t xml:space="preserve">Fixation par cals de renfort ; </w:t>
      </w:r>
    </w:p>
    <w:p w14:paraId="6F39964F" w14:textId="77777777" w:rsidR="00071D61" w:rsidRPr="003C6428" w:rsidRDefault="00071D61" w:rsidP="00945408">
      <w:pPr>
        <w:numPr>
          <w:ilvl w:val="0"/>
          <w:numId w:val="399"/>
        </w:numPr>
        <w:autoSpaceDE w:val="0"/>
        <w:autoSpaceDN w:val="0"/>
        <w:adjustRightInd w:val="0"/>
        <w:spacing w:after="0"/>
        <w:ind w:left="0" w:firstLine="0"/>
        <w:jc w:val="left"/>
      </w:pPr>
      <w:r w:rsidRPr="003C6428">
        <w:t xml:space="preserve">Quincaillerie &amp; Accessoires : 1er choix dans la gamme utilisée. </w:t>
      </w:r>
    </w:p>
    <w:p w14:paraId="6F399650" w14:textId="77777777" w:rsidR="00071D61" w:rsidRPr="003C6428" w:rsidRDefault="00071D61" w:rsidP="00465E69">
      <w:pPr>
        <w:autoSpaceDE w:val="0"/>
        <w:autoSpaceDN w:val="0"/>
        <w:adjustRightInd w:val="0"/>
        <w:spacing w:after="0"/>
        <w:ind w:left="0" w:firstLine="0"/>
        <w:jc w:val="left"/>
      </w:pPr>
    </w:p>
    <w:p w14:paraId="6F399651" w14:textId="77777777" w:rsidR="00071D61" w:rsidRPr="003C6428" w:rsidRDefault="00071D61" w:rsidP="00465E69">
      <w:pPr>
        <w:pStyle w:val="Prix2-style"/>
        <w:numPr>
          <w:ilvl w:val="0"/>
          <w:numId w:val="0"/>
        </w:numPr>
        <w:spacing w:after="0"/>
        <w:rPr>
          <w:bCs w:val="0"/>
          <w:u w:val="none"/>
          <w:lang w:val="fr-FR" w:eastAsia="en-US"/>
        </w:rPr>
      </w:pPr>
      <w:r w:rsidRPr="003C6428">
        <w:rPr>
          <w:bCs w:val="0"/>
          <w:u w:val="none"/>
          <w:lang w:val="fr-FR" w:eastAsia="en-US"/>
        </w:rPr>
        <w:t>Échantillon à valider par le maitre d’ouvrage.</w:t>
      </w:r>
    </w:p>
    <w:p w14:paraId="6F399652" w14:textId="77777777" w:rsidR="00071D61" w:rsidRPr="003C6428" w:rsidRDefault="00071D61" w:rsidP="00465E69">
      <w:pPr>
        <w:pStyle w:val="Prix2-style"/>
        <w:numPr>
          <w:ilvl w:val="0"/>
          <w:numId w:val="0"/>
        </w:numPr>
        <w:spacing w:after="0"/>
        <w:rPr>
          <w:b/>
          <w:bCs w:val="0"/>
          <w:lang w:val="fr-FR"/>
        </w:rPr>
      </w:pPr>
      <w:r w:rsidRPr="003C6428">
        <w:rPr>
          <w:b/>
          <w:bCs w:val="0"/>
          <w:lang w:val="fr-FR"/>
        </w:rPr>
        <w:t>ouvrage payé au mètre carré</w:t>
      </w:r>
    </w:p>
    <w:p w14:paraId="6F399653"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Porte isoplane</w:t>
      </w:r>
    </w:p>
    <w:p w14:paraId="6F399654" w14:textId="77777777" w:rsidR="00071D61" w:rsidRPr="003C6428" w:rsidRDefault="00071D61" w:rsidP="00465E69">
      <w:pPr>
        <w:autoSpaceDE w:val="0"/>
        <w:autoSpaceDN w:val="0"/>
        <w:adjustRightInd w:val="0"/>
        <w:spacing w:after="0"/>
        <w:ind w:left="0" w:firstLine="0"/>
        <w:jc w:val="left"/>
        <w:rPr>
          <w:color w:val="000000"/>
          <w:szCs w:val="24"/>
        </w:rPr>
      </w:pPr>
    </w:p>
    <w:p w14:paraId="6F399655"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Exécuté en sapin rouge, ouvrant à la française à 1 ou 2 vantaux. </w:t>
      </w:r>
    </w:p>
    <w:p w14:paraId="6F399656"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Pré-cadre : en sapin rouge selon détail de l’architecte. </w:t>
      </w:r>
    </w:p>
    <w:p w14:paraId="6F399657"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Cadre : en sapin rouge de dimensions selon détails fournis par l’architecte. </w:t>
      </w:r>
    </w:p>
    <w:p w14:paraId="6F399658"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Ouvrant : Bâti général apparent de 41 x 110mm et réseau intérieur alvéolaire, 2 faces en contreplaqué OUKOUME de 7 mm, </w:t>
      </w:r>
    </w:p>
    <w:p w14:paraId="6F399659"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Alaises en hêtre étuvé sur les 4 chants de dimensions selon détails fourni par l’architecte. </w:t>
      </w:r>
    </w:p>
    <w:p w14:paraId="6F39965A"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Chambranle : Sur les deux faces de 65 x 15 biseautées et rainées. </w:t>
      </w:r>
    </w:p>
    <w:p w14:paraId="6F39965B" w14:textId="77777777" w:rsidR="00071D61" w:rsidRPr="003C6428" w:rsidRDefault="00071D61" w:rsidP="00465E69">
      <w:pPr>
        <w:autoSpaceDE w:val="0"/>
        <w:autoSpaceDN w:val="0"/>
        <w:adjustRightInd w:val="0"/>
        <w:spacing w:after="207"/>
        <w:ind w:left="0" w:firstLine="0"/>
        <w:jc w:val="left"/>
        <w:rPr>
          <w:b/>
          <w:bCs/>
        </w:rPr>
      </w:pPr>
      <w:r w:rsidRPr="003C6428">
        <w:rPr>
          <w:b/>
          <w:bCs/>
        </w:rPr>
        <w:t xml:space="preserve">Quincaillerie : </w:t>
      </w:r>
    </w:p>
    <w:p w14:paraId="6F39965C"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Pattes à scellement selon le nombre suffisant, </w:t>
      </w:r>
    </w:p>
    <w:p w14:paraId="6F39965D"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Paumelles électriques de 140 mm </w:t>
      </w:r>
    </w:p>
    <w:p w14:paraId="6F39965E"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Serrures à mortaiser premier choix. </w:t>
      </w:r>
    </w:p>
    <w:p w14:paraId="6F39965F" w14:textId="77777777" w:rsidR="00071D61" w:rsidRPr="003C6428" w:rsidRDefault="00071D61" w:rsidP="00945408">
      <w:pPr>
        <w:numPr>
          <w:ilvl w:val="0"/>
          <w:numId w:val="400"/>
        </w:numPr>
        <w:autoSpaceDE w:val="0"/>
        <w:autoSpaceDN w:val="0"/>
        <w:adjustRightInd w:val="0"/>
        <w:spacing w:after="207"/>
        <w:ind w:left="0" w:firstLine="0"/>
        <w:jc w:val="left"/>
      </w:pPr>
      <w:r w:rsidRPr="003C6428">
        <w:t>1 Garniture complète type AEROLYT de BRICARD ou équivalent comprenant 2 béquilles, entrées, tiges, vis etc..</w:t>
      </w:r>
    </w:p>
    <w:p w14:paraId="6F399660"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1 butoir caoutchouc à douille à crans à tige filetée, monture en laiton poli </w:t>
      </w:r>
    </w:p>
    <w:p w14:paraId="6F399661" w14:textId="77777777" w:rsidR="00071D61" w:rsidRPr="003C6428" w:rsidRDefault="00071D61" w:rsidP="00945408">
      <w:pPr>
        <w:numPr>
          <w:ilvl w:val="0"/>
          <w:numId w:val="400"/>
        </w:numPr>
        <w:autoSpaceDE w:val="0"/>
        <w:autoSpaceDN w:val="0"/>
        <w:adjustRightInd w:val="0"/>
        <w:spacing w:after="207"/>
        <w:ind w:left="0" w:firstLine="0"/>
        <w:jc w:val="left"/>
      </w:pPr>
      <w:r w:rsidRPr="003C6428">
        <w:lastRenderedPageBreak/>
        <w:t xml:space="preserve">Le tout exécuté selon détail de l’architecte. </w:t>
      </w:r>
    </w:p>
    <w:p w14:paraId="6F399662" w14:textId="77777777" w:rsidR="00071D61" w:rsidRPr="003C6428" w:rsidRDefault="00071D61" w:rsidP="00945408">
      <w:pPr>
        <w:numPr>
          <w:ilvl w:val="0"/>
          <w:numId w:val="400"/>
        </w:numPr>
        <w:autoSpaceDE w:val="0"/>
        <w:autoSpaceDN w:val="0"/>
        <w:adjustRightInd w:val="0"/>
        <w:spacing w:after="207"/>
        <w:ind w:left="0" w:firstLine="0"/>
        <w:jc w:val="left"/>
      </w:pPr>
      <w:r w:rsidRPr="003C6428">
        <w:t xml:space="preserve">Ouvrage payé pour l’ensemble au mètre carré de la porte y compris cadre, fournis et mis en place, y compris toutes sujétions. </w:t>
      </w:r>
    </w:p>
    <w:p w14:paraId="6F399663" w14:textId="77777777" w:rsidR="00071D61" w:rsidRPr="003C6428" w:rsidRDefault="00071D61" w:rsidP="00465E69">
      <w:pPr>
        <w:pStyle w:val="Prix2-style"/>
        <w:numPr>
          <w:ilvl w:val="0"/>
          <w:numId w:val="0"/>
        </w:numPr>
        <w:spacing w:after="0"/>
        <w:rPr>
          <w:rFonts w:eastAsiaTheme="minorHAnsi"/>
          <w:b/>
          <w:color w:val="000000"/>
          <w:u w:val="none"/>
          <w:lang w:val="fr-FR" w:eastAsia="en-US"/>
        </w:rPr>
      </w:pPr>
      <w:r w:rsidRPr="003C6428">
        <w:rPr>
          <w:rFonts w:eastAsiaTheme="minorHAnsi"/>
          <w:b/>
          <w:color w:val="000000"/>
          <w:u w:val="none"/>
          <w:lang w:val="fr-FR" w:eastAsia="en-US"/>
        </w:rPr>
        <w:t>Ouvrage payé au mètre carré, fourni et posé, et toutes sujétions.</w:t>
      </w:r>
    </w:p>
    <w:p w14:paraId="6F399664"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Porte métallique</w:t>
      </w:r>
    </w:p>
    <w:p w14:paraId="6F399665" w14:textId="77777777" w:rsidR="00071D61" w:rsidRPr="003C6428" w:rsidRDefault="00071D61" w:rsidP="00465E69">
      <w:pPr>
        <w:pStyle w:val="Prix2-style"/>
        <w:numPr>
          <w:ilvl w:val="0"/>
          <w:numId w:val="0"/>
        </w:numPr>
        <w:spacing w:after="0"/>
        <w:rPr>
          <w:bCs w:val="0"/>
          <w:lang w:val="fr-FR" w:eastAsia="en-US"/>
        </w:rPr>
      </w:pPr>
    </w:p>
    <w:p w14:paraId="6F399666"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Ce prix comprend la réalisation d’un portail d’entrée du site à double battants fabriqué en acier galvanisé, ce produit est recouvert d'une couche de zinc qui lui offre une protection longue durée contre la rouille et la corrosion. </w:t>
      </w:r>
    </w:p>
    <w:p w14:paraId="6F399667" w14:textId="77777777" w:rsidR="00071D61" w:rsidRPr="003C6428" w:rsidRDefault="00071D61" w:rsidP="00945408">
      <w:pPr>
        <w:widowControl w:val="0"/>
        <w:numPr>
          <w:ilvl w:val="0"/>
          <w:numId w:val="401"/>
        </w:numPr>
        <w:autoSpaceDE w:val="0"/>
        <w:autoSpaceDN w:val="0"/>
        <w:adjustRightInd w:val="0"/>
        <w:spacing w:after="8"/>
        <w:ind w:left="0" w:firstLine="0"/>
        <w:jc w:val="left"/>
        <w:rPr>
          <w:rFonts w:eastAsia="Calibri"/>
          <w:color w:val="252525"/>
        </w:rPr>
      </w:pPr>
      <w:r w:rsidRPr="003C6428">
        <w:rPr>
          <w:rFonts w:eastAsia="Calibri"/>
          <w:color w:val="252525"/>
        </w:rPr>
        <w:t xml:space="preserve">-Serrure, poignées et clés </w:t>
      </w:r>
    </w:p>
    <w:p w14:paraId="6F399668" w14:textId="77777777" w:rsidR="00071D61" w:rsidRPr="003C6428" w:rsidRDefault="00071D61" w:rsidP="00945408">
      <w:pPr>
        <w:widowControl w:val="0"/>
        <w:numPr>
          <w:ilvl w:val="0"/>
          <w:numId w:val="401"/>
        </w:numPr>
        <w:autoSpaceDE w:val="0"/>
        <w:autoSpaceDN w:val="0"/>
        <w:adjustRightInd w:val="0"/>
        <w:spacing w:after="8"/>
        <w:ind w:left="0" w:firstLine="0"/>
        <w:jc w:val="left"/>
        <w:rPr>
          <w:rFonts w:eastAsia="Calibri"/>
          <w:color w:val="252525"/>
        </w:rPr>
      </w:pPr>
      <w:r w:rsidRPr="003C6428">
        <w:rPr>
          <w:rFonts w:eastAsia="Calibri"/>
          <w:color w:val="252525"/>
        </w:rPr>
        <w:t xml:space="preserve">-Gonds et platines de fixation </w:t>
      </w:r>
    </w:p>
    <w:p w14:paraId="6F399669" w14:textId="77777777" w:rsidR="00071D61" w:rsidRPr="003C6428" w:rsidRDefault="00071D61" w:rsidP="00945408">
      <w:pPr>
        <w:widowControl w:val="0"/>
        <w:numPr>
          <w:ilvl w:val="0"/>
          <w:numId w:val="401"/>
        </w:numPr>
        <w:autoSpaceDE w:val="0"/>
        <w:autoSpaceDN w:val="0"/>
        <w:adjustRightInd w:val="0"/>
        <w:spacing w:after="8"/>
        <w:ind w:left="0" w:firstLine="0"/>
        <w:jc w:val="left"/>
        <w:rPr>
          <w:rFonts w:eastAsia="Calibri"/>
          <w:color w:val="252525"/>
        </w:rPr>
      </w:pPr>
      <w:r w:rsidRPr="003C6428">
        <w:rPr>
          <w:rFonts w:eastAsia="Calibri"/>
          <w:color w:val="252525"/>
        </w:rPr>
        <w:t xml:space="preserve">-Sabot central </w:t>
      </w:r>
    </w:p>
    <w:p w14:paraId="6F39966A" w14:textId="77777777" w:rsidR="00071D61" w:rsidRPr="003C6428" w:rsidRDefault="00071D61" w:rsidP="00465E69">
      <w:pPr>
        <w:pStyle w:val="Prix2-style"/>
        <w:numPr>
          <w:ilvl w:val="0"/>
          <w:numId w:val="0"/>
        </w:numPr>
        <w:spacing w:after="0"/>
        <w:rPr>
          <w:rFonts w:eastAsia="Calibri"/>
          <w:bCs w:val="0"/>
          <w:color w:val="252525"/>
          <w:u w:val="none"/>
          <w:lang w:val="fr-FR" w:eastAsia="en-US"/>
        </w:rPr>
      </w:pPr>
      <w:r w:rsidRPr="003C6428">
        <w:rPr>
          <w:rFonts w:eastAsia="Calibri"/>
          <w:bCs w:val="0"/>
          <w:color w:val="252525"/>
          <w:u w:val="none"/>
          <w:lang w:val="fr-FR" w:eastAsia="en-US"/>
        </w:rPr>
        <w:t>Toutes sujétions nécessaires de scellements, fixations, fourniture, pose et mise en oeuvre. Y compris toutes sujétions de fourniture et de pose</w:t>
      </w:r>
    </w:p>
    <w:p w14:paraId="6F39966B" w14:textId="77777777" w:rsidR="00071D61" w:rsidRPr="003C6428" w:rsidRDefault="00071D61" w:rsidP="00465E69">
      <w:pPr>
        <w:pStyle w:val="Prix2-style"/>
        <w:numPr>
          <w:ilvl w:val="0"/>
          <w:numId w:val="0"/>
        </w:numPr>
        <w:spacing w:after="0"/>
        <w:rPr>
          <w:rFonts w:eastAsiaTheme="minorHAnsi"/>
          <w:b/>
          <w:color w:val="000000"/>
          <w:u w:val="none"/>
          <w:lang w:val="fr-FR" w:eastAsia="en-US"/>
        </w:rPr>
      </w:pPr>
      <w:r w:rsidRPr="003C6428">
        <w:rPr>
          <w:rFonts w:eastAsiaTheme="minorHAnsi"/>
          <w:b/>
          <w:color w:val="000000"/>
          <w:u w:val="none"/>
          <w:lang w:val="fr-FR" w:eastAsia="en-US"/>
        </w:rPr>
        <w:t>Ouvrage payé au mètre carré</w:t>
      </w:r>
    </w:p>
    <w:p w14:paraId="6F39966C" w14:textId="77777777" w:rsidR="00071D61" w:rsidRPr="003C6428" w:rsidRDefault="00071D61" w:rsidP="00465E69">
      <w:pPr>
        <w:pStyle w:val="Prix2-style"/>
        <w:numPr>
          <w:ilvl w:val="0"/>
          <w:numId w:val="0"/>
        </w:numPr>
        <w:spacing w:after="0"/>
        <w:rPr>
          <w:rFonts w:eastAsiaTheme="minorHAnsi"/>
          <w:b/>
          <w:color w:val="000000"/>
          <w:u w:val="none"/>
          <w:lang w:val="fr-FR" w:eastAsia="en-US"/>
        </w:rPr>
      </w:pPr>
    </w:p>
    <w:p w14:paraId="6F39966D"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Grille de protection décorative pour porte et fenêtres</w:t>
      </w:r>
    </w:p>
    <w:p w14:paraId="6F39966E" w14:textId="77777777" w:rsidR="00071D61" w:rsidRPr="003C6428" w:rsidRDefault="00071D61" w:rsidP="00465E69">
      <w:pPr>
        <w:pStyle w:val="Prix2-style"/>
        <w:numPr>
          <w:ilvl w:val="0"/>
          <w:numId w:val="0"/>
        </w:numPr>
        <w:spacing w:after="0"/>
        <w:rPr>
          <w:bCs w:val="0"/>
          <w:lang w:val="fr-FR" w:eastAsia="en-US"/>
        </w:rPr>
      </w:pPr>
    </w:p>
    <w:p w14:paraId="6F39966F"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Les grilles de protection ou de défense métalliques sont composées et barreaudées suivant et motif du plan d’architecte, toutes sujétions de mise en oeuvre selon les règles de l’art. Les ouvrages seront payés y compris toutes sujétions de fourniture, pose et mise en oeuvre, </w:t>
      </w:r>
    </w:p>
    <w:p w14:paraId="6F399670"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Ouvrage payé pour l’ensemble au mètre carré de la grille y compris cadre, fourni et mis en place, le tout exécuté suivant plans et détail de l’architecte y compris soudage, scellement toutes sujétions. </w:t>
      </w:r>
    </w:p>
    <w:p w14:paraId="6F399671" w14:textId="77777777" w:rsidR="00071D61" w:rsidRPr="003C6428" w:rsidRDefault="00071D61" w:rsidP="00465E69">
      <w:pPr>
        <w:pStyle w:val="Prix2-style"/>
        <w:numPr>
          <w:ilvl w:val="0"/>
          <w:numId w:val="0"/>
        </w:numPr>
        <w:spacing w:after="0"/>
        <w:rPr>
          <w:rFonts w:eastAsia="Calibri"/>
          <w:bCs w:val="0"/>
          <w:color w:val="252525"/>
          <w:u w:val="none"/>
          <w:lang w:val="fr-FR" w:eastAsia="en-US"/>
        </w:rPr>
      </w:pPr>
      <w:r w:rsidRPr="003C6428">
        <w:rPr>
          <w:rFonts w:eastAsia="Calibri"/>
          <w:bCs w:val="0"/>
          <w:color w:val="252525"/>
          <w:u w:val="none"/>
          <w:lang w:val="fr-FR" w:eastAsia="en-US"/>
        </w:rPr>
        <w:t xml:space="preserve">Payé au </w:t>
      </w:r>
      <w:r w:rsidRPr="003C6428">
        <w:rPr>
          <w:rFonts w:eastAsia="Calibri"/>
          <w:b/>
          <w:color w:val="252525"/>
          <w:u w:val="none"/>
          <w:lang w:val="fr-FR" w:eastAsia="en-US"/>
        </w:rPr>
        <w:t>mètre carré y</w:t>
      </w:r>
      <w:r w:rsidRPr="003C6428">
        <w:rPr>
          <w:rFonts w:eastAsia="Calibri"/>
          <w:bCs w:val="0"/>
          <w:color w:val="252525"/>
          <w:u w:val="none"/>
          <w:lang w:val="fr-FR" w:eastAsia="en-US"/>
        </w:rPr>
        <w:t xml:space="preserve"> compris peinture et toute sujétion de fourniture et pose.</w:t>
      </w:r>
    </w:p>
    <w:p w14:paraId="6F399672" w14:textId="77777777" w:rsidR="00071D61" w:rsidRPr="003C6428" w:rsidRDefault="00071D61" w:rsidP="00465E69">
      <w:pPr>
        <w:pStyle w:val="Prix2-style"/>
        <w:numPr>
          <w:ilvl w:val="0"/>
          <w:numId w:val="0"/>
        </w:numPr>
        <w:spacing w:after="0"/>
        <w:rPr>
          <w:rFonts w:eastAsia="Calibri"/>
          <w:b/>
          <w:color w:val="252525"/>
          <w:u w:val="none"/>
          <w:lang w:val="fr-FR" w:eastAsia="en-US"/>
        </w:rPr>
      </w:pPr>
      <w:r w:rsidRPr="003C6428">
        <w:rPr>
          <w:rFonts w:eastAsia="Calibri"/>
          <w:b/>
          <w:color w:val="252525"/>
          <w:u w:val="none"/>
          <w:lang w:val="fr-FR" w:eastAsia="en-US"/>
        </w:rPr>
        <w:t>PEINTURE</w:t>
      </w:r>
    </w:p>
    <w:p w14:paraId="6F399673"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Peinture  griffée lisse sur façades</w:t>
      </w:r>
    </w:p>
    <w:p w14:paraId="6F399674" w14:textId="77777777" w:rsidR="00071D61" w:rsidRPr="003C6428" w:rsidRDefault="00071D61" w:rsidP="00465E69">
      <w:pPr>
        <w:pStyle w:val="Prix2-style"/>
        <w:numPr>
          <w:ilvl w:val="0"/>
          <w:numId w:val="0"/>
        </w:numPr>
        <w:spacing w:after="0"/>
        <w:rPr>
          <w:bCs w:val="0"/>
          <w:lang w:val="fr-FR" w:eastAsia="en-US"/>
        </w:rPr>
      </w:pPr>
    </w:p>
    <w:p w14:paraId="6F399675"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Ce prix rémunère la fourniture et la mise en oeuvre de peinture de type griffé lisse et comprenant : </w:t>
      </w:r>
    </w:p>
    <w:p w14:paraId="6F399676" w14:textId="77777777" w:rsidR="00071D61" w:rsidRPr="003C6428" w:rsidRDefault="00071D61" w:rsidP="00945408">
      <w:pPr>
        <w:numPr>
          <w:ilvl w:val="0"/>
          <w:numId w:val="402"/>
        </w:numPr>
        <w:autoSpaceDE w:val="0"/>
        <w:autoSpaceDN w:val="0"/>
        <w:adjustRightInd w:val="0"/>
        <w:spacing w:after="27"/>
        <w:ind w:left="0" w:firstLine="0"/>
        <w:jc w:val="left"/>
        <w:rPr>
          <w:rFonts w:eastAsia="Calibri"/>
          <w:color w:val="252525"/>
        </w:rPr>
      </w:pPr>
      <w:r w:rsidRPr="003C6428">
        <w:rPr>
          <w:rFonts w:eastAsia="Calibri"/>
          <w:color w:val="252525"/>
        </w:rPr>
        <w:t xml:space="preserve">Brossage énergique à la brosse en chiendent et préparation du support </w:t>
      </w:r>
    </w:p>
    <w:p w14:paraId="6F399677" w14:textId="77777777" w:rsidR="00071D61" w:rsidRPr="003C6428" w:rsidRDefault="00071D61" w:rsidP="00945408">
      <w:pPr>
        <w:numPr>
          <w:ilvl w:val="0"/>
          <w:numId w:val="402"/>
        </w:numPr>
        <w:autoSpaceDE w:val="0"/>
        <w:autoSpaceDN w:val="0"/>
        <w:adjustRightInd w:val="0"/>
        <w:spacing w:after="27"/>
        <w:ind w:left="0" w:firstLine="0"/>
        <w:jc w:val="left"/>
        <w:rPr>
          <w:rFonts w:eastAsia="Calibri"/>
          <w:color w:val="252525"/>
        </w:rPr>
      </w:pPr>
      <w:r w:rsidRPr="003C6428">
        <w:rPr>
          <w:rFonts w:eastAsia="Calibri"/>
          <w:color w:val="252525"/>
        </w:rPr>
        <w:t xml:space="preserve">Application d’une couche d’impression en colle de type COLOGRIFFI ou équivalent dilué à 100%bavec de l’eau. </w:t>
      </w:r>
    </w:p>
    <w:p w14:paraId="6F399678" w14:textId="77777777" w:rsidR="00071D61" w:rsidRPr="003C6428" w:rsidRDefault="00071D61" w:rsidP="00945408">
      <w:pPr>
        <w:numPr>
          <w:ilvl w:val="0"/>
          <w:numId w:val="402"/>
        </w:numPr>
        <w:autoSpaceDE w:val="0"/>
        <w:autoSpaceDN w:val="0"/>
        <w:adjustRightInd w:val="0"/>
        <w:spacing w:after="27"/>
        <w:ind w:left="0" w:firstLine="0"/>
        <w:jc w:val="left"/>
        <w:rPr>
          <w:rFonts w:eastAsia="Calibri"/>
          <w:color w:val="252525"/>
        </w:rPr>
      </w:pPr>
      <w:r w:rsidRPr="003C6428">
        <w:rPr>
          <w:rFonts w:eastAsia="Calibri"/>
          <w:color w:val="252525"/>
        </w:rPr>
        <w:t xml:space="preserve">Application d’une couche du mélange composé de colle de griffé de type COLOGRIFFI ou équivalent, de grains de sable et poudre de marbre (pourcentages du mélange suivant la fiche technique du produit) ; </w:t>
      </w:r>
    </w:p>
    <w:p w14:paraId="6F399679" w14:textId="77777777" w:rsidR="00071D61" w:rsidRPr="003C6428" w:rsidRDefault="00071D61" w:rsidP="00945408">
      <w:pPr>
        <w:numPr>
          <w:ilvl w:val="0"/>
          <w:numId w:val="402"/>
        </w:numPr>
        <w:autoSpaceDE w:val="0"/>
        <w:autoSpaceDN w:val="0"/>
        <w:adjustRightInd w:val="0"/>
        <w:spacing w:after="0"/>
        <w:ind w:left="0" w:firstLine="0"/>
        <w:jc w:val="left"/>
        <w:rPr>
          <w:rFonts w:eastAsia="Calibri"/>
          <w:color w:val="252525"/>
        </w:rPr>
      </w:pPr>
      <w:r w:rsidRPr="003C6428">
        <w:rPr>
          <w:rFonts w:eastAsia="Calibri"/>
          <w:color w:val="252525"/>
        </w:rPr>
        <w:t xml:space="preserve">Application d’une couche de colle de griffé de type COLOGRIFFI ou équivalent après 10h de séchage. </w:t>
      </w:r>
    </w:p>
    <w:p w14:paraId="6F39967A" w14:textId="77777777" w:rsidR="00071D61" w:rsidRPr="003C6428" w:rsidRDefault="00071D61" w:rsidP="00465E69">
      <w:pPr>
        <w:autoSpaceDE w:val="0"/>
        <w:autoSpaceDN w:val="0"/>
        <w:adjustRightInd w:val="0"/>
        <w:spacing w:after="0"/>
        <w:ind w:left="0" w:firstLine="0"/>
        <w:jc w:val="left"/>
        <w:rPr>
          <w:rFonts w:eastAsia="Calibri"/>
          <w:color w:val="252525"/>
        </w:rPr>
      </w:pPr>
    </w:p>
    <w:p w14:paraId="6F39967B"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Motif et teinte selon choix de la maitrise d’ouvrage. </w:t>
      </w:r>
    </w:p>
    <w:p w14:paraId="6F39967C"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Ce prix comprend également le grattage de la peinture existante le cas échant et sans plus-value. </w:t>
      </w:r>
    </w:p>
    <w:p w14:paraId="6F39967D" w14:textId="77777777" w:rsidR="00071D61" w:rsidRPr="003C6428" w:rsidRDefault="00071D61" w:rsidP="00465E69">
      <w:pPr>
        <w:pStyle w:val="Prix2-style"/>
        <w:numPr>
          <w:ilvl w:val="0"/>
          <w:numId w:val="0"/>
        </w:numPr>
        <w:spacing w:after="0"/>
        <w:rPr>
          <w:rFonts w:eastAsia="Calibri"/>
          <w:bCs w:val="0"/>
          <w:color w:val="252525"/>
          <w:u w:val="none"/>
          <w:lang w:val="fr-FR" w:eastAsia="en-US"/>
        </w:rPr>
      </w:pPr>
      <w:r w:rsidRPr="003C6428">
        <w:rPr>
          <w:rFonts w:eastAsia="Calibri"/>
          <w:b/>
          <w:color w:val="252525"/>
          <w:u w:val="none"/>
          <w:lang w:val="fr-FR" w:eastAsia="en-US"/>
        </w:rPr>
        <w:t>Ouvrage payé au mètre carré</w:t>
      </w:r>
      <w:r w:rsidRPr="003C6428">
        <w:rPr>
          <w:rFonts w:eastAsia="Calibri"/>
          <w:bCs w:val="0"/>
          <w:color w:val="252525"/>
          <w:u w:val="none"/>
          <w:lang w:val="fr-FR" w:eastAsia="en-US"/>
        </w:rPr>
        <w:t>, compté à la surface plane réelle tout vide déduit, sans plus-value pour petites parties y compris fournitures, façon, échafaudages, main d’oeuvre, et toutes sujétions.</w:t>
      </w:r>
    </w:p>
    <w:p w14:paraId="6F39967E" w14:textId="77777777" w:rsidR="00071D61" w:rsidRPr="003C6428" w:rsidRDefault="00071D61" w:rsidP="00465E69">
      <w:pPr>
        <w:pStyle w:val="Prix2-style"/>
        <w:numPr>
          <w:ilvl w:val="0"/>
          <w:numId w:val="0"/>
        </w:numPr>
        <w:spacing w:after="0"/>
        <w:rPr>
          <w:rFonts w:eastAsia="Calibri"/>
          <w:bCs w:val="0"/>
          <w:color w:val="252525"/>
          <w:u w:val="none"/>
          <w:lang w:val="fr-FR" w:eastAsia="en-US"/>
        </w:rPr>
      </w:pPr>
    </w:p>
    <w:p w14:paraId="6F39967F"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lastRenderedPageBreak/>
        <w:t>Peinture vinilique mate sur murs et plafonds intérieurs</w:t>
      </w:r>
    </w:p>
    <w:p w14:paraId="6F399680" w14:textId="77777777" w:rsidR="00071D61" w:rsidRPr="003C6428" w:rsidRDefault="00071D61" w:rsidP="00465E69">
      <w:pPr>
        <w:pStyle w:val="Prix2-style"/>
        <w:numPr>
          <w:ilvl w:val="0"/>
          <w:numId w:val="0"/>
        </w:numPr>
        <w:spacing w:after="0"/>
        <w:rPr>
          <w:bCs w:val="0"/>
          <w:lang w:val="fr-FR" w:eastAsia="en-US"/>
        </w:rPr>
      </w:pPr>
    </w:p>
    <w:p w14:paraId="6F399681"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Peinture vinylique sur murs, plafonds, et faux plafonds intérieurs, de marque COLORADO (COLOVINYL600), ASTRAL (CELLAQUA) ou similaire, finition soignée, teintée au choix de l'Architecte et exécutée comme suit : </w:t>
      </w:r>
    </w:p>
    <w:p w14:paraId="6F399682" w14:textId="77777777" w:rsidR="00071D61" w:rsidRPr="003C6428" w:rsidRDefault="00071D61" w:rsidP="00465E69">
      <w:pPr>
        <w:autoSpaceDE w:val="0"/>
        <w:autoSpaceDN w:val="0"/>
        <w:adjustRightInd w:val="0"/>
        <w:spacing w:after="0"/>
        <w:ind w:left="0" w:firstLine="0"/>
        <w:jc w:val="left"/>
        <w:rPr>
          <w:rFonts w:eastAsia="Calibri"/>
          <w:b/>
          <w:bCs/>
          <w:color w:val="252525"/>
        </w:rPr>
      </w:pPr>
      <w:r w:rsidRPr="003C6428">
        <w:rPr>
          <w:rFonts w:eastAsia="Calibri"/>
          <w:b/>
          <w:bCs/>
          <w:color w:val="252525"/>
        </w:rPr>
        <w:t xml:space="preserve">Préparation : </w:t>
      </w:r>
    </w:p>
    <w:p w14:paraId="6F399683" w14:textId="77777777" w:rsidR="00071D61" w:rsidRPr="003C6428" w:rsidRDefault="00071D61" w:rsidP="00945408">
      <w:pPr>
        <w:numPr>
          <w:ilvl w:val="0"/>
          <w:numId w:val="403"/>
        </w:numPr>
        <w:autoSpaceDE w:val="0"/>
        <w:autoSpaceDN w:val="0"/>
        <w:adjustRightInd w:val="0"/>
        <w:spacing w:after="27"/>
        <w:ind w:left="0" w:firstLine="0"/>
        <w:jc w:val="left"/>
        <w:rPr>
          <w:rFonts w:eastAsia="Calibri"/>
          <w:color w:val="252525"/>
        </w:rPr>
      </w:pPr>
      <w:r w:rsidRPr="003C6428">
        <w:rPr>
          <w:rFonts w:eastAsia="Calibri"/>
          <w:color w:val="252525"/>
        </w:rPr>
        <w:t xml:space="preserve">Égrenage, ponçage et époussetage des supports. </w:t>
      </w:r>
    </w:p>
    <w:p w14:paraId="6F399684" w14:textId="77777777" w:rsidR="00071D61" w:rsidRPr="003C6428" w:rsidRDefault="00071D61" w:rsidP="00945408">
      <w:pPr>
        <w:numPr>
          <w:ilvl w:val="0"/>
          <w:numId w:val="403"/>
        </w:numPr>
        <w:autoSpaceDE w:val="0"/>
        <w:autoSpaceDN w:val="0"/>
        <w:adjustRightInd w:val="0"/>
        <w:spacing w:after="27"/>
        <w:ind w:left="0" w:firstLine="0"/>
        <w:jc w:val="left"/>
        <w:rPr>
          <w:rFonts w:eastAsia="Calibri"/>
          <w:color w:val="252525"/>
        </w:rPr>
      </w:pPr>
      <w:r w:rsidRPr="003C6428">
        <w:rPr>
          <w:rFonts w:eastAsia="Calibri"/>
          <w:color w:val="252525"/>
        </w:rPr>
        <w:t xml:space="preserve">Application d’une couche d'impression de 1ere qualité, adaptée à la nature de chaque support et au type de peinture et sera appliquée selon les instructions la fiche technique du produit. </w:t>
      </w:r>
    </w:p>
    <w:p w14:paraId="6F399685" w14:textId="77777777" w:rsidR="00071D61" w:rsidRPr="003C6428" w:rsidRDefault="00071D61" w:rsidP="00945408">
      <w:pPr>
        <w:numPr>
          <w:ilvl w:val="0"/>
          <w:numId w:val="403"/>
        </w:numPr>
        <w:autoSpaceDE w:val="0"/>
        <w:autoSpaceDN w:val="0"/>
        <w:adjustRightInd w:val="0"/>
        <w:spacing w:after="27"/>
        <w:ind w:left="0" w:firstLine="0"/>
        <w:jc w:val="left"/>
        <w:rPr>
          <w:rFonts w:eastAsia="Calibri"/>
          <w:color w:val="252525"/>
        </w:rPr>
      </w:pPr>
      <w:r w:rsidRPr="003C6428">
        <w:rPr>
          <w:rFonts w:eastAsia="Calibri"/>
          <w:color w:val="252525"/>
        </w:rPr>
        <w:t xml:space="preserve">Rebouchage, ratissage et enduisage repassé en deux passes avec un enduit en poudre de 1ere qualité pour intérieur, appliquée conformément aux instructions de la fiche technique du produit et au DTU 59.1. </w:t>
      </w:r>
    </w:p>
    <w:p w14:paraId="6F399686" w14:textId="77777777" w:rsidR="00071D61" w:rsidRPr="003C6428" w:rsidRDefault="00071D61" w:rsidP="00945408">
      <w:pPr>
        <w:numPr>
          <w:ilvl w:val="0"/>
          <w:numId w:val="403"/>
        </w:numPr>
        <w:autoSpaceDE w:val="0"/>
        <w:autoSpaceDN w:val="0"/>
        <w:adjustRightInd w:val="0"/>
        <w:spacing w:after="0"/>
        <w:ind w:left="0" w:firstLine="0"/>
        <w:jc w:val="left"/>
        <w:rPr>
          <w:rFonts w:eastAsia="Calibri"/>
          <w:color w:val="252525"/>
        </w:rPr>
      </w:pPr>
      <w:r w:rsidRPr="003C6428">
        <w:rPr>
          <w:rFonts w:eastAsia="Calibri"/>
          <w:color w:val="252525"/>
        </w:rPr>
        <w:t xml:space="preserve">Egrainage de l’enduit au papier abrasif fin et époussetage. </w:t>
      </w:r>
    </w:p>
    <w:p w14:paraId="6F399687" w14:textId="77777777" w:rsidR="00071D61" w:rsidRPr="003C6428" w:rsidRDefault="00071D61" w:rsidP="00465E69">
      <w:pPr>
        <w:autoSpaceDE w:val="0"/>
        <w:autoSpaceDN w:val="0"/>
        <w:adjustRightInd w:val="0"/>
        <w:spacing w:after="0"/>
        <w:ind w:left="0" w:firstLine="0"/>
        <w:jc w:val="left"/>
        <w:rPr>
          <w:rFonts w:eastAsia="Calibri"/>
          <w:color w:val="252525"/>
        </w:rPr>
      </w:pPr>
    </w:p>
    <w:p w14:paraId="6F399688" w14:textId="77777777" w:rsidR="00071D61" w:rsidRPr="003C6428" w:rsidRDefault="00071D61" w:rsidP="00465E69">
      <w:pPr>
        <w:autoSpaceDE w:val="0"/>
        <w:autoSpaceDN w:val="0"/>
        <w:adjustRightInd w:val="0"/>
        <w:spacing w:after="0"/>
        <w:ind w:left="0" w:firstLine="0"/>
        <w:jc w:val="left"/>
        <w:rPr>
          <w:rFonts w:eastAsia="Calibri"/>
          <w:b/>
          <w:bCs/>
          <w:color w:val="252525"/>
        </w:rPr>
      </w:pPr>
      <w:r w:rsidRPr="003C6428">
        <w:rPr>
          <w:rFonts w:eastAsia="Calibri"/>
          <w:b/>
          <w:bCs/>
          <w:color w:val="252525"/>
        </w:rPr>
        <w:t xml:space="preserve">Finition : </w:t>
      </w:r>
    </w:p>
    <w:p w14:paraId="6F399689"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Application de deux couches peinture vinylique diluées conformément aux instructions de la fiche technique du produit, Teinte au choix de l’architecte. </w:t>
      </w:r>
    </w:p>
    <w:p w14:paraId="6F39968A"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Une couche supplémentaire pourra être exigée si la couverture du support de la peinture n’est pas parfaite. </w:t>
      </w:r>
    </w:p>
    <w:p w14:paraId="6F39968B"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L'ensemble exécuté conformément aux règles de l'art aux prescriptions du D.TU. 59.1, y compris toutes sujétions de mise en oeuvre et de finition. </w:t>
      </w:r>
    </w:p>
    <w:p w14:paraId="6F39968C"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Ce prix comprend également le grattage de la peinture existante le cas échant et sans plus-value. </w:t>
      </w:r>
    </w:p>
    <w:p w14:paraId="6F39968D" w14:textId="77777777" w:rsidR="00071D61" w:rsidRPr="003C6428" w:rsidRDefault="00071D61" w:rsidP="00465E69">
      <w:pPr>
        <w:pStyle w:val="Prix2-style"/>
        <w:numPr>
          <w:ilvl w:val="0"/>
          <w:numId w:val="0"/>
        </w:numPr>
        <w:spacing w:after="0"/>
        <w:rPr>
          <w:rFonts w:eastAsiaTheme="minorHAnsi"/>
          <w:b/>
          <w:color w:val="000000"/>
          <w:u w:val="none"/>
          <w:lang w:val="fr-FR" w:eastAsia="en-US"/>
        </w:rPr>
      </w:pPr>
      <w:r w:rsidRPr="003C6428">
        <w:rPr>
          <w:rFonts w:eastAsiaTheme="minorHAnsi"/>
          <w:b/>
          <w:color w:val="000000"/>
          <w:u w:val="none"/>
          <w:lang w:val="fr-FR" w:eastAsia="en-US"/>
        </w:rPr>
        <w:t>Ouvrage payé au mètre carré.</w:t>
      </w:r>
    </w:p>
    <w:p w14:paraId="6F39968E" w14:textId="77777777" w:rsidR="00071D61" w:rsidRPr="003C6428" w:rsidRDefault="00071D61" w:rsidP="00465E69">
      <w:pPr>
        <w:pStyle w:val="Prix2-style"/>
        <w:numPr>
          <w:ilvl w:val="0"/>
          <w:numId w:val="0"/>
        </w:numPr>
        <w:spacing w:after="0"/>
        <w:rPr>
          <w:rFonts w:eastAsiaTheme="minorHAnsi"/>
          <w:b/>
          <w:color w:val="000000"/>
          <w:u w:val="none"/>
          <w:lang w:val="fr-FR" w:eastAsia="en-US"/>
        </w:rPr>
      </w:pPr>
    </w:p>
    <w:p w14:paraId="6F39968F"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Peinture glycérophtalique laquée sur menuiserie bois</w:t>
      </w:r>
    </w:p>
    <w:p w14:paraId="6F399690" w14:textId="77777777" w:rsidR="00071D61" w:rsidRPr="003C6428" w:rsidRDefault="00071D61" w:rsidP="00465E69">
      <w:pPr>
        <w:pStyle w:val="Prix2-style"/>
        <w:numPr>
          <w:ilvl w:val="0"/>
          <w:numId w:val="0"/>
        </w:numPr>
        <w:spacing w:after="0"/>
        <w:rPr>
          <w:bCs w:val="0"/>
          <w:lang w:val="fr-FR" w:eastAsia="en-US"/>
        </w:rPr>
      </w:pPr>
    </w:p>
    <w:p w14:paraId="6F399691"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Toutes les menuiseries bois indiquées par l’architecte recevront une peinture glycérophtalique réalisée comme suit : </w:t>
      </w:r>
    </w:p>
    <w:p w14:paraId="6F399692" w14:textId="77777777" w:rsidR="00071D61" w:rsidRPr="003C6428" w:rsidRDefault="00071D61" w:rsidP="00465E69">
      <w:pPr>
        <w:autoSpaceDE w:val="0"/>
        <w:autoSpaceDN w:val="0"/>
        <w:adjustRightInd w:val="0"/>
        <w:spacing w:after="0"/>
        <w:ind w:left="0" w:firstLine="0"/>
        <w:jc w:val="left"/>
        <w:rPr>
          <w:color w:val="000000"/>
        </w:rPr>
      </w:pPr>
      <w:r w:rsidRPr="003C6428">
        <w:rPr>
          <w:color w:val="000000"/>
        </w:rPr>
        <w:t>•</w:t>
      </w:r>
      <w:r w:rsidRPr="003C6428">
        <w:rPr>
          <w:rFonts w:eastAsia="Calibri"/>
          <w:color w:val="252525"/>
        </w:rPr>
        <w:t xml:space="preserve"> Brûlage des noeuds résineux à la lampe à souder et isolation à la gomme laquée. </w:t>
      </w:r>
    </w:p>
    <w:p w14:paraId="6F399693"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 Ponçage très soigné des menuiseries. </w:t>
      </w:r>
    </w:p>
    <w:p w14:paraId="6F399694"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 Isolation de toutes les pièces métalliques avec une couche de minimum de plomb à liant glycérophtalique. </w:t>
      </w:r>
    </w:p>
    <w:p w14:paraId="6F399695"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 Application d’une couche d’impression en FORMOPRIM ou équivalent, dilué à 5% en White spirite. </w:t>
      </w:r>
    </w:p>
    <w:p w14:paraId="6F399696"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 Après 24 heures enduisage, rebouchage et ponçage jusqu’à l’obtention d’une surface lisse. </w:t>
      </w:r>
    </w:p>
    <w:p w14:paraId="6F399697"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 Application de 2 couches d’émail celluc pure de couleur au choix de l’architecte de 48 heures d’intervalle. </w:t>
      </w:r>
    </w:p>
    <w:p w14:paraId="6F399698"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 Une couche supplémentaire sera demandée à l’entreprise si la finition n’est suffisante. </w:t>
      </w:r>
    </w:p>
    <w:p w14:paraId="6F399699"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Ouvrage payé au mètre carré, sans aucune plus-value pour petites parties ou rechampissage, y compris toutes fournitures et toutes sujétions d’exécution. </w:t>
      </w:r>
    </w:p>
    <w:p w14:paraId="6F39969A"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Ce prix comprend également le grattage de la peinture existante le cas échant et sans plus-value. </w:t>
      </w:r>
    </w:p>
    <w:p w14:paraId="6F39969B" w14:textId="77777777" w:rsidR="00071D61" w:rsidRPr="003C6428" w:rsidRDefault="00071D61" w:rsidP="00465E69">
      <w:pPr>
        <w:autoSpaceDE w:val="0"/>
        <w:autoSpaceDN w:val="0"/>
        <w:adjustRightInd w:val="0"/>
        <w:spacing w:after="0"/>
        <w:ind w:left="0" w:firstLine="0"/>
        <w:jc w:val="left"/>
        <w:rPr>
          <w:rFonts w:eastAsia="Calibri"/>
          <w:color w:val="252525"/>
        </w:rPr>
      </w:pPr>
    </w:p>
    <w:p w14:paraId="6F39969C" w14:textId="77777777" w:rsidR="00071D61" w:rsidRPr="003C6428" w:rsidRDefault="00071D61" w:rsidP="00465E69">
      <w:pPr>
        <w:pStyle w:val="Prix2-style"/>
        <w:numPr>
          <w:ilvl w:val="0"/>
          <w:numId w:val="0"/>
        </w:numPr>
        <w:spacing w:after="0"/>
        <w:rPr>
          <w:rFonts w:eastAsiaTheme="minorHAnsi"/>
          <w:b/>
          <w:color w:val="000000"/>
          <w:u w:val="none"/>
          <w:lang w:val="fr-FR" w:eastAsia="en-US"/>
        </w:rPr>
      </w:pPr>
      <w:r w:rsidRPr="003C6428">
        <w:rPr>
          <w:rFonts w:eastAsiaTheme="minorHAnsi"/>
          <w:b/>
          <w:color w:val="000000"/>
          <w:u w:val="none"/>
          <w:lang w:val="fr-FR" w:eastAsia="en-US"/>
        </w:rPr>
        <w:t>Ouvrage payé au mètre carré.</w:t>
      </w:r>
    </w:p>
    <w:p w14:paraId="6F39969D"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Peinture glycérophtalique laquée sur menuiserie métallique</w:t>
      </w:r>
    </w:p>
    <w:p w14:paraId="6F39969E" w14:textId="77777777" w:rsidR="00071D61" w:rsidRPr="003C6428" w:rsidRDefault="00071D61" w:rsidP="00465E69">
      <w:pPr>
        <w:pStyle w:val="Prix2-style"/>
        <w:numPr>
          <w:ilvl w:val="0"/>
          <w:numId w:val="0"/>
        </w:numPr>
        <w:spacing w:after="0"/>
        <w:rPr>
          <w:bCs w:val="0"/>
          <w:lang w:val="fr-FR" w:eastAsia="en-US"/>
        </w:rPr>
      </w:pPr>
    </w:p>
    <w:p w14:paraId="6F39969F"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Toute la menuiserie métallique recevra une peinture Glycérophtalique laquée exécutée comme suit : </w:t>
      </w:r>
    </w:p>
    <w:p w14:paraId="6F3996A0"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color w:val="000000"/>
        </w:rPr>
        <w:t xml:space="preserve">• </w:t>
      </w:r>
      <w:r w:rsidRPr="003C6428">
        <w:rPr>
          <w:rFonts w:eastAsia="Calibri"/>
          <w:color w:val="252525"/>
        </w:rPr>
        <w:t xml:space="preserve">Brossage à la brosse métallique et ponçage à la toile émeri le métal doit être parfaitement décalaminé, dérouillé et dégraissé, </w:t>
      </w:r>
    </w:p>
    <w:p w14:paraId="6F3996A1"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color w:val="000000"/>
        </w:rPr>
        <w:t xml:space="preserve">• </w:t>
      </w:r>
      <w:r w:rsidRPr="003C6428">
        <w:rPr>
          <w:rFonts w:eastAsia="Calibri"/>
          <w:color w:val="252525"/>
        </w:rPr>
        <w:t xml:space="preserve">Application d’une couche de WASH PRIMER IPC ou équivalent. </w:t>
      </w:r>
    </w:p>
    <w:p w14:paraId="6F3996A2"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 Application de deux couches de PLOMBIUM V.779 ou équivalent. </w:t>
      </w:r>
    </w:p>
    <w:p w14:paraId="6F3996A3"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t xml:space="preserve">• Application d’une sous-couche glycérophtalique V.779 ou équivalent. </w:t>
      </w:r>
    </w:p>
    <w:p w14:paraId="6F3996A4" w14:textId="77777777" w:rsidR="00071D61" w:rsidRPr="003C6428" w:rsidRDefault="00071D61" w:rsidP="00465E69">
      <w:pPr>
        <w:autoSpaceDE w:val="0"/>
        <w:autoSpaceDN w:val="0"/>
        <w:adjustRightInd w:val="0"/>
        <w:spacing w:after="0"/>
        <w:ind w:left="0" w:firstLine="0"/>
        <w:jc w:val="left"/>
        <w:rPr>
          <w:rFonts w:eastAsia="Calibri"/>
          <w:color w:val="252525"/>
        </w:rPr>
      </w:pPr>
      <w:r w:rsidRPr="003C6428">
        <w:rPr>
          <w:rFonts w:eastAsia="Calibri"/>
          <w:color w:val="252525"/>
        </w:rPr>
        <w:lastRenderedPageBreak/>
        <w:t xml:space="preserve">• Application d’une couche d’Email CELLUC CSB (parés 72H) ou équivalent. </w:t>
      </w:r>
    </w:p>
    <w:p w14:paraId="6F3996A5" w14:textId="77777777" w:rsidR="00071D61" w:rsidRPr="003C6428" w:rsidRDefault="00071D61" w:rsidP="00465E69">
      <w:pPr>
        <w:autoSpaceDE w:val="0"/>
        <w:autoSpaceDN w:val="0"/>
        <w:adjustRightInd w:val="0"/>
        <w:spacing w:after="0"/>
        <w:ind w:left="0" w:firstLine="0"/>
        <w:jc w:val="left"/>
        <w:rPr>
          <w:color w:val="000000"/>
        </w:rPr>
      </w:pPr>
      <w:r w:rsidRPr="003C6428">
        <w:rPr>
          <w:rFonts w:eastAsia="Calibri"/>
          <w:color w:val="252525"/>
        </w:rPr>
        <w:t>Les différentes couches seront appliquées à la brosse minimum 24H après la couche</w:t>
      </w:r>
      <w:r w:rsidRPr="003C6428">
        <w:rPr>
          <w:color w:val="000000"/>
        </w:rPr>
        <w:t xml:space="preserve"> précédente. </w:t>
      </w:r>
    </w:p>
    <w:p w14:paraId="6F3996A6" w14:textId="77777777" w:rsidR="00071D61" w:rsidRPr="003C6428" w:rsidRDefault="00071D61" w:rsidP="00465E69">
      <w:pPr>
        <w:autoSpaceDE w:val="0"/>
        <w:autoSpaceDN w:val="0"/>
        <w:adjustRightInd w:val="0"/>
        <w:spacing w:after="0"/>
        <w:ind w:left="0" w:firstLine="0"/>
        <w:jc w:val="left"/>
        <w:rPr>
          <w:color w:val="000000"/>
        </w:rPr>
      </w:pPr>
      <w:r w:rsidRPr="003C6428">
        <w:rPr>
          <w:rFonts w:eastAsia="Calibri"/>
          <w:color w:val="252525"/>
        </w:rPr>
        <w:t>Ouvrage payé au mètre carré, sans aucune plus-value pour petites parties ou rechampissage, y compris toutes fournitures et toutes sujétions d’exécution</w:t>
      </w:r>
      <w:r w:rsidRPr="003C6428">
        <w:rPr>
          <w:color w:val="000000"/>
        </w:rPr>
        <w:t xml:space="preserve">. </w:t>
      </w:r>
    </w:p>
    <w:p w14:paraId="6F3996A7" w14:textId="77777777" w:rsidR="00071D61" w:rsidRPr="003C6428" w:rsidRDefault="00071D61" w:rsidP="00465E69">
      <w:pPr>
        <w:pStyle w:val="Prix2-style"/>
        <w:numPr>
          <w:ilvl w:val="0"/>
          <w:numId w:val="0"/>
        </w:numPr>
        <w:spacing w:after="0"/>
        <w:rPr>
          <w:rFonts w:eastAsiaTheme="minorHAnsi"/>
          <w:b/>
          <w:color w:val="000000"/>
          <w:u w:val="none"/>
          <w:lang w:val="fr-FR" w:eastAsia="en-US"/>
        </w:rPr>
      </w:pPr>
      <w:r w:rsidRPr="003C6428">
        <w:rPr>
          <w:rFonts w:eastAsiaTheme="minorHAnsi"/>
          <w:b/>
          <w:color w:val="000000"/>
          <w:u w:val="none"/>
          <w:lang w:val="fr-FR" w:eastAsia="en-US"/>
        </w:rPr>
        <w:t>Ouvrage payé au mètre carré</w:t>
      </w:r>
    </w:p>
    <w:p w14:paraId="6F3996A8" w14:textId="77777777" w:rsidR="00071D61" w:rsidRPr="003C6428" w:rsidRDefault="00071D61" w:rsidP="00465E69">
      <w:pPr>
        <w:pStyle w:val="Prix2-style"/>
        <w:numPr>
          <w:ilvl w:val="0"/>
          <w:numId w:val="0"/>
        </w:numPr>
        <w:spacing w:after="0"/>
        <w:rPr>
          <w:rFonts w:ascii="Century Gothic" w:eastAsiaTheme="minorHAnsi" w:hAnsi="Century Gothic" w:cs="Century Gothic"/>
          <w:b/>
          <w:color w:val="000000"/>
          <w:u w:val="none"/>
          <w:lang w:val="fr-FR" w:eastAsia="en-US"/>
        </w:rPr>
      </w:pPr>
    </w:p>
    <w:p w14:paraId="6F3996A9" w14:textId="77777777" w:rsidR="00071D61" w:rsidRPr="003C6428" w:rsidRDefault="00071D61" w:rsidP="00465E69">
      <w:pPr>
        <w:pStyle w:val="Prix2-style"/>
        <w:numPr>
          <w:ilvl w:val="0"/>
          <w:numId w:val="0"/>
        </w:numPr>
        <w:spacing w:after="0"/>
        <w:rPr>
          <w:b/>
          <w:u w:val="none"/>
          <w:lang w:val="fr-FR" w:eastAsia="en-US"/>
        </w:rPr>
      </w:pPr>
      <w:r w:rsidRPr="003C6428">
        <w:rPr>
          <w:b/>
          <w:u w:val="none"/>
          <w:lang w:val="fr-FR" w:eastAsia="en-US"/>
        </w:rPr>
        <w:t>AMENAGEMENT EXTERIEUR</w:t>
      </w:r>
    </w:p>
    <w:p w14:paraId="6F3996AA"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 xml:space="preserve">Mur de clôture de 2 m de hauteur y comprise démolition de l’existant  </w:t>
      </w:r>
    </w:p>
    <w:p w14:paraId="6F3996AB" w14:textId="77777777" w:rsidR="00071D61" w:rsidRPr="003C6428" w:rsidRDefault="00071D61" w:rsidP="00465E69">
      <w:pPr>
        <w:widowControl w:val="0"/>
        <w:autoSpaceDE w:val="0"/>
        <w:autoSpaceDN w:val="0"/>
        <w:spacing w:before="10" w:after="0"/>
        <w:ind w:left="0" w:firstLine="0"/>
        <w:jc w:val="left"/>
        <w:rPr>
          <w:szCs w:val="24"/>
        </w:rPr>
      </w:pPr>
    </w:p>
    <w:p w14:paraId="6F3996AC" w14:textId="77777777" w:rsidR="00071D61" w:rsidRPr="003C6428" w:rsidRDefault="00071D61" w:rsidP="00465E69">
      <w:pPr>
        <w:widowControl w:val="0"/>
        <w:tabs>
          <w:tab w:val="left" w:pos="1931"/>
        </w:tabs>
        <w:autoSpaceDE w:val="0"/>
        <w:autoSpaceDN w:val="0"/>
        <w:spacing w:after="0"/>
        <w:ind w:left="0" w:firstLine="0"/>
        <w:jc w:val="left"/>
        <w:rPr>
          <w:spacing w:val="-1"/>
        </w:rPr>
      </w:pPr>
    </w:p>
    <w:p w14:paraId="6F3996AD" w14:textId="77777777" w:rsidR="00071D61" w:rsidRPr="003C6428" w:rsidRDefault="00071D61" w:rsidP="00465E69">
      <w:pPr>
        <w:widowControl w:val="0"/>
        <w:tabs>
          <w:tab w:val="left" w:pos="1931"/>
        </w:tabs>
        <w:autoSpaceDE w:val="0"/>
        <w:autoSpaceDN w:val="0"/>
        <w:spacing w:after="0"/>
        <w:ind w:left="0" w:firstLine="0"/>
        <w:jc w:val="left"/>
      </w:pPr>
      <w:r w:rsidRPr="003C6428">
        <w:rPr>
          <w:spacing w:val="-1"/>
        </w:rPr>
        <w:t>-Bétondepropreté</w:t>
      </w:r>
      <w:r w:rsidRPr="003C6428">
        <w:t>de0.60x0.10xL.</w:t>
      </w:r>
    </w:p>
    <w:p w14:paraId="6F3996AE" w14:textId="77777777" w:rsidR="00071D61" w:rsidRPr="003C6428" w:rsidRDefault="00071D61" w:rsidP="00465E69">
      <w:pPr>
        <w:widowControl w:val="0"/>
        <w:autoSpaceDE w:val="0"/>
        <w:autoSpaceDN w:val="0"/>
        <w:spacing w:after="0"/>
        <w:ind w:left="0" w:firstLine="0"/>
        <w:jc w:val="left"/>
        <w:rPr>
          <w:spacing w:val="-1"/>
          <w:szCs w:val="24"/>
        </w:rPr>
      </w:pPr>
      <w:r w:rsidRPr="003C6428">
        <w:rPr>
          <w:spacing w:val="-2"/>
        </w:rPr>
        <w:t>-Chaînageinférieurde0.40x0.20avec</w:t>
      </w:r>
      <w:r w:rsidRPr="003C6428">
        <w:rPr>
          <w:spacing w:val="-1"/>
        </w:rPr>
        <w:t>acier6T10filetcadredeT6e=20ctesuivant</w:t>
      </w:r>
      <w:r w:rsidRPr="003C6428">
        <w:rPr>
          <w:spacing w:val="-2"/>
          <w:szCs w:val="24"/>
        </w:rPr>
        <w:t>Plan</w:t>
      </w:r>
      <w:r w:rsidRPr="003C6428">
        <w:rPr>
          <w:spacing w:val="-1"/>
          <w:szCs w:val="24"/>
        </w:rPr>
        <w:t>dedétailsBET.</w:t>
      </w:r>
    </w:p>
    <w:p w14:paraId="6F3996AF" w14:textId="77777777" w:rsidR="00071D61" w:rsidRPr="003C6428" w:rsidRDefault="00071D61" w:rsidP="00465E69">
      <w:pPr>
        <w:widowControl w:val="0"/>
        <w:autoSpaceDE w:val="0"/>
        <w:autoSpaceDN w:val="0"/>
        <w:spacing w:before="10" w:after="0"/>
        <w:ind w:left="0" w:firstLine="0"/>
        <w:jc w:val="left"/>
        <w:rPr>
          <w:szCs w:val="24"/>
        </w:rPr>
      </w:pPr>
    </w:p>
    <w:p w14:paraId="6F3996B0" w14:textId="77777777" w:rsidR="00071D61" w:rsidRPr="003C6428" w:rsidRDefault="00071D61" w:rsidP="00465E69">
      <w:pPr>
        <w:widowControl w:val="0"/>
        <w:autoSpaceDE w:val="0"/>
        <w:autoSpaceDN w:val="0"/>
        <w:spacing w:before="10" w:after="0"/>
        <w:ind w:left="0" w:firstLine="0"/>
        <w:jc w:val="left"/>
        <w:rPr>
          <w:szCs w:val="24"/>
        </w:rPr>
      </w:pPr>
    </w:p>
    <w:p w14:paraId="6F3996B1" w14:textId="77777777" w:rsidR="00071D61" w:rsidRPr="003C6428" w:rsidRDefault="00071D61" w:rsidP="00465E69">
      <w:pPr>
        <w:widowControl w:val="0"/>
        <w:autoSpaceDE w:val="0"/>
        <w:autoSpaceDN w:val="0"/>
        <w:spacing w:before="10" w:after="0"/>
        <w:ind w:left="0" w:firstLine="0"/>
        <w:jc w:val="left"/>
        <w:rPr>
          <w:szCs w:val="24"/>
        </w:rPr>
      </w:pPr>
    </w:p>
    <w:p w14:paraId="6F3996B2" w14:textId="77777777" w:rsidR="00071D61" w:rsidRPr="003C6428" w:rsidRDefault="00071D61" w:rsidP="00465E69">
      <w:pPr>
        <w:widowControl w:val="0"/>
        <w:autoSpaceDE w:val="0"/>
        <w:autoSpaceDN w:val="0"/>
        <w:spacing w:before="10" w:after="0"/>
        <w:ind w:left="0" w:firstLine="0"/>
        <w:jc w:val="left"/>
        <w:rPr>
          <w:szCs w:val="24"/>
        </w:rPr>
      </w:pPr>
      <w:r w:rsidRPr="003C6428">
        <w:rPr>
          <w:szCs w:val="24"/>
        </w:rPr>
        <w:t>Exécutiondemurdeclôturesuivantplandedétailsd’architecteetduBETsestravauxcomprennent:</w:t>
      </w:r>
    </w:p>
    <w:p w14:paraId="6F3996B3" w14:textId="77777777" w:rsidR="00071D61" w:rsidRPr="003C6428" w:rsidRDefault="00071D61" w:rsidP="00465E69">
      <w:pPr>
        <w:widowControl w:val="0"/>
        <w:tabs>
          <w:tab w:val="left" w:pos="1931"/>
        </w:tabs>
        <w:autoSpaceDE w:val="0"/>
        <w:autoSpaceDN w:val="0"/>
        <w:spacing w:after="0"/>
        <w:ind w:left="0" w:firstLine="0"/>
        <w:jc w:val="left"/>
        <w:rPr>
          <w:szCs w:val="24"/>
        </w:rPr>
      </w:pPr>
      <w:r w:rsidRPr="003C6428">
        <w:rPr>
          <w:szCs w:val="24"/>
        </w:rPr>
        <w:t>-</w:t>
      </w:r>
      <w:r w:rsidRPr="003C6428">
        <w:rPr>
          <w:spacing w:val="-3"/>
          <w:szCs w:val="24"/>
        </w:rPr>
        <w:t>Fouillesentranchéesentousterrain ycomprisrocherde1.20de</w:t>
      </w:r>
      <w:r w:rsidRPr="003C6428">
        <w:rPr>
          <w:spacing w:val="-2"/>
          <w:szCs w:val="24"/>
        </w:rPr>
        <w:t>profondeurminimum,0.60delargeur.</w:t>
      </w:r>
    </w:p>
    <w:p w14:paraId="6F3996B4" w14:textId="77777777" w:rsidR="00071D61" w:rsidRPr="003C6428" w:rsidRDefault="00071D61" w:rsidP="00465E69">
      <w:pPr>
        <w:widowControl w:val="0"/>
        <w:tabs>
          <w:tab w:val="left" w:pos="1931"/>
        </w:tabs>
        <w:autoSpaceDE w:val="0"/>
        <w:autoSpaceDN w:val="0"/>
        <w:spacing w:after="0"/>
        <w:ind w:left="0" w:firstLine="0"/>
        <w:jc w:val="left"/>
        <w:rPr>
          <w:spacing w:val="-2"/>
          <w:szCs w:val="24"/>
        </w:rPr>
        <w:sectPr w:rsidR="00071D61" w:rsidRPr="003C6428" w:rsidSect="00071D61">
          <w:pgSz w:w="11910" w:h="16840"/>
          <w:pgMar w:top="1020" w:right="560" w:bottom="1160" w:left="620" w:header="0" w:footer="905" w:gutter="0"/>
          <w:cols w:space="720"/>
        </w:sectPr>
      </w:pPr>
      <w:r w:rsidRPr="003C6428">
        <w:rPr>
          <w:szCs w:val="24"/>
        </w:rPr>
        <w:t>-</w:t>
      </w:r>
      <w:r w:rsidRPr="003C6428">
        <w:rPr>
          <w:spacing w:val="-3"/>
          <w:szCs w:val="24"/>
        </w:rPr>
        <w:t>Évacuationdesdéblaisàladéchargepublique ycomprischargement,déchargement</w:t>
      </w:r>
      <w:r w:rsidRPr="003C6428">
        <w:rPr>
          <w:spacing w:val="-2"/>
          <w:szCs w:val="24"/>
        </w:rPr>
        <w:t>et transports.</w:t>
      </w:r>
    </w:p>
    <w:p w14:paraId="6F3996B5" w14:textId="77777777" w:rsidR="00071D61" w:rsidRPr="003C6428" w:rsidRDefault="00071D61" w:rsidP="00465E69">
      <w:pPr>
        <w:widowControl w:val="0"/>
        <w:autoSpaceDE w:val="0"/>
        <w:autoSpaceDN w:val="0"/>
        <w:spacing w:after="0"/>
        <w:ind w:left="0" w:firstLine="0"/>
        <w:jc w:val="left"/>
        <w:rPr>
          <w:szCs w:val="24"/>
        </w:rPr>
      </w:pPr>
      <w:r w:rsidRPr="003C6428">
        <w:rPr>
          <w:szCs w:val="24"/>
        </w:rPr>
        <w:br w:type="column"/>
      </w:r>
    </w:p>
    <w:p w14:paraId="6F3996B6" w14:textId="77777777" w:rsidR="00071D61" w:rsidRPr="003C6428" w:rsidRDefault="00071D61" w:rsidP="00465E69">
      <w:pPr>
        <w:widowControl w:val="0"/>
        <w:tabs>
          <w:tab w:val="left" w:pos="1931"/>
        </w:tabs>
        <w:autoSpaceDE w:val="0"/>
        <w:autoSpaceDN w:val="0"/>
        <w:spacing w:after="0"/>
        <w:ind w:left="0" w:firstLine="0"/>
        <w:jc w:val="left"/>
      </w:pPr>
      <w:r w:rsidRPr="003C6428">
        <w:rPr>
          <w:spacing w:val="-1"/>
        </w:rPr>
        <w:t>-Bétondepropreté</w:t>
      </w:r>
      <w:r w:rsidRPr="003C6428">
        <w:t>de0.60x0.10xL.</w:t>
      </w:r>
    </w:p>
    <w:p w14:paraId="6F3996B7" w14:textId="77777777" w:rsidR="00071D61" w:rsidRPr="003C6428" w:rsidRDefault="00071D61" w:rsidP="00465E69">
      <w:pPr>
        <w:widowControl w:val="0"/>
        <w:autoSpaceDE w:val="0"/>
        <w:autoSpaceDN w:val="0"/>
        <w:spacing w:after="0"/>
        <w:ind w:left="0" w:firstLine="0"/>
        <w:jc w:val="left"/>
        <w:rPr>
          <w:spacing w:val="-1"/>
          <w:szCs w:val="24"/>
        </w:rPr>
      </w:pPr>
      <w:r w:rsidRPr="003C6428">
        <w:rPr>
          <w:spacing w:val="-2"/>
        </w:rPr>
        <w:t>-Chaînageinférieurde0.40x0.20avec</w:t>
      </w:r>
      <w:r w:rsidRPr="003C6428">
        <w:rPr>
          <w:spacing w:val="-1"/>
        </w:rPr>
        <w:t>acier6T10filetcadredeT6e=20ctesuivant</w:t>
      </w:r>
      <w:r w:rsidRPr="003C6428">
        <w:rPr>
          <w:spacing w:val="-2"/>
          <w:szCs w:val="24"/>
        </w:rPr>
        <w:t>Plan</w:t>
      </w:r>
      <w:r w:rsidRPr="003C6428">
        <w:rPr>
          <w:spacing w:val="-1"/>
          <w:szCs w:val="24"/>
        </w:rPr>
        <w:t>dedétailsBET.</w:t>
      </w:r>
    </w:p>
    <w:p w14:paraId="6F3996B8" w14:textId="77777777" w:rsidR="00071D61" w:rsidRPr="003C6428" w:rsidRDefault="00071D61" w:rsidP="00465E69">
      <w:pPr>
        <w:spacing w:before="100" w:beforeAutospacing="1" w:after="100" w:afterAutospacing="1"/>
        <w:ind w:left="0" w:firstLine="0"/>
        <w:jc w:val="left"/>
        <w:rPr>
          <w:spacing w:val="-3"/>
          <w:szCs w:val="24"/>
        </w:rPr>
      </w:pPr>
      <w:r w:rsidRPr="003C6428">
        <w:rPr>
          <w:spacing w:val="-3"/>
          <w:szCs w:val="24"/>
        </w:rPr>
        <w:t>-Béton cyclopéen de 40 cm largeur, sur la hauteur de la tranchée.</w:t>
      </w:r>
    </w:p>
    <w:p w14:paraId="6F3996B9" w14:textId="77777777" w:rsidR="00071D61" w:rsidRPr="003C6428" w:rsidRDefault="00071D61" w:rsidP="00945408">
      <w:pPr>
        <w:numPr>
          <w:ilvl w:val="0"/>
          <w:numId w:val="409"/>
        </w:numPr>
        <w:spacing w:before="100" w:beforeAutospacing="1" w:after="100" w:afterAutospacing="1"/>
        <w:ind w:left="0" w:firstLine="0"/>
        <w:jc w:val="left"/>
        <w:rPr>
          <w:spacing w:val="-3"/>
          <w:szCs w:val="24"/>
        </w:rPr>
      </w:pPr>
      <w:r w:rsidRPr="003C6428">
        <w:rPr>
          <w:spacing w:val="-3"/>
          <w:szCs w:val="24"/>
        </w:rPr>
        <w:t>Poteaux en fondation démarrant à partir du chaînage inférieur de 0,40 x 0,20 m, tous les 6 m, avec un joint de dilatation polyester tous les 12 m (les panneaux entre deux joints de 12 m comprennent 3 poteaux) — acier 6T10, cadre et étrier T6 e=20.</w:t>
      </w:r>
    </w:p>
    <w:p w14:paraId="6F3996BA" w14:textId="77777777" w:rsidR="00071D61" w:rsidRPr="003C6428" w:rsidRDefault="00071D61" w:rsidP="00945408">
      <w:pPr>
        <w:numPr>
          <w:ilvl w:val="0"/>
          <w:numId w:val="409"/>
        </w:numPr>
        <w:spacing w:before="100" w:beforeAutospacing="1" w:after="100" w:afterAutospacing="1"/>
        <w:ind w:left="0" w:firstLine="0"/>
        <w:jc w:val="left"/>
        <w:rPr>
          <w:spacing w:val="-3"/>
          <w:szCs w:val="24"/>
        </w:rPr>
      </w:pPr>
      <w:r w:rsidRPr="003C6428">
        <w:rPr>
          <w:spacing w:val="-3"/>
          <w:szCs w:val="24"/>
        </w:rPr>
        <w:t>Chaînage supérieur de 0,40 x 0,20 m avec acier 6T10 fil, cadre de T6 e=20 c.t.e.</w:t>
      </w:r>
    </w:p>
    <w:p w14:paraId="6F3996BB" w14:textId="77777777" w:rsidR="00071D61" w:rsidRPr="003C6428" w:rsidRDefault="00071D61" w:rsidP="00945408">
      <w:pPr>
        <w:numPr>
          <w:ilvl w:val="0"/>
          <w:numId w:val="409"/>
        </w:numPr>
        <w:spacing w:before="100" w:beforeAutospacing="1" w:after="100" w:afterAutospacing="1"/>
        <w:ind w:left="0" w:firstLine="0"/>
        <w:jc w:val="left"/>
        <w:rPr>
          <w:spacing w:val="-3"/>
          <w:szCs w:val="24"/>
        </w:rPr>
      </w:pPr>
      <w:r w:rsidRPr="003C6428">
        <w:rPr>
          <w:spacing w:val="-3"/>
          <w:szCs w:val="24"/>
        </w:rPr>
        <w:t>Poteaux en élévation de 0,20 x 0,25 m sur une hauteur de 2,00 m — acier 4T10, cadre e=20 c.t.e, tous les 6 m (joint fondation).</w:t>
      </w:r>
    </w:p>
    <w:p w14:paraId="6F3996BC" w14:textId="77777777" w:rsidR="00071D61" w:rsidRPr="003C6428" w:rsidRDefault="00071D61" w:rsidP="00945408">
      <w:pPr>
        <w:numPr>
          <w:ilvl w:val="0"/>
          <w:numId w:val="409"/>
        </w:numPr>
        <w:spacing w:before="100" w:beforeAutospacing="1" w:after="100" w:afterAutospacing="1"/>
        <w:ind w:left="0" w:firstLine="0"/>
        <w:jc w:val="left"/>
        <w:rPr>
          <w:spacing w:val="-3"/>
          <w:szCs w:val="24"/>
        </w:rPr>
      </w:pPr>
      <w:r w:rsidRPr="003C6428">
        <w:rPr>
          <w:spacing w:val="-3"/>
          <w:szCs w:val="24"/>
        </w:rPr>
        <w:t>Maçonnerie en bloc de pierre taillée de 20 x 20 x 40 cm de 2,00 m de hauteur, exécutée au mortier de ciment avec joint tiré au fer.</w:t>
      </w:r>
    </w:p>
    <w:p w14:paraId="6F3996BD" w14:textId="77777777" w:rsidR="00071D61" w:rsidRPr="003C6428" w:rsidRDefault="00071D61" w:rsidP="00945408">
      <w:pPr>
        <w:numPr>
          <w:ilvl w:val="0"/>
          <w:numId w:val="409"/>
        </w:numPr>
        <w:spacing w:before="100" w:beforeAutospacing="1" w:after="100" w:afterAutospacing="1"/>
        <w:ind w:left="0" w:firstLine="0"/>
        <w:jc w:val="left"/>
        <w:rPr>
          <w:spacing w:val="-3"/>
          <w:szCs w:val="24"/>
        </w:rPr>
      </w:pPr>
      <w:r w:rsidRPr="003C6428">
        <w:rPr>
          <w:spacing w:val="-3"/>
          <w:szCs w:val="24"/>
        </w:rPr>
        <w:t>Couronnement de mur de clôture de 0,20 x 0,25 m — acier 4T8 fil, épaisseur T6 e=20.</w:t>
      </w:r>
    </w:p>
    <w:p w14:paraId="6F3996BE" w14:textId="77777777" w:rsidR="00071D61" w:rsidRPr="003C6428" w:rsidRDefault="00071D61" w:rsidP="00945408">
      <w:pPr>
        <w:numPr>
          <w:ilvl w:val="0"/>
          <w:numId w:val="409"/>
        </w:numPr>
        <w:spacing w:before="100" w:beforeAutospacing="1" w:after="100" w:afterAutospacing="1"/>
        <w:ind w:left="0" w:firstLine="0"/>
        <w:jc w:val="left"/>
        <w:rPr>
          <w:spacing w:val="-3"/>
          <w:szCs w:val="24"/>
        </w:rPr>
      </w:pPr>
      <w:r w:rsidRPr="003C6428">
        <w:rPr>
          <w:spacing w:val="-3"/>
          <w:szCs w:val="24"/>
        </w:rPr>
        <w:t>Enduit sur les faces béton : poteaux, couronnement, y compris chaînage en soubassement.</w:t>
      </w:r>
    </w:p>
    <w:p w14:paraId="6F3996BF" w14:textId="77777777" w:rsidR="00071D61" w:rsidRPr="003C6428" w:rsidRDefault="00071D61" w:rsidP="00945408">
      <w:pPr>
        <w:numPr>
          <w:ilvl w:val="0"/>
          <w:numId w:val="409"/>
        </w:numPr>
        <w:spacing w:before="100" w:beforeAutospacing="1" w:after="100" w:afterAutospacing="1"/>
        <w:ind w:left="0" w:firstLine="0"/>
        <w:jc w:val="left"/>
        <w:rPr>
          <w:spacing w:val="-3"/>
          <w:szCs w:val="24"/>
        </w:rPr>
      </w:pPr>
      <w:r w:rsidRPr="003C6428">
        <w:rPr>
          <w:spacing w:val="-3"/>
          <w:szCs w:val="24"/>
        </w:rPr>
        <w:t>Peinture vinylique 2 couches sur poteaux et couronnement, suivant couleur définie par l’architecte.</w:t>
      </w:r>
    </w:p>
    <w:p w14:paraId="6F3996C0" w14:textId="77777777" w:rsidR="00071D61" w:rsidRPr="003C6428" w:rsidRDefault="00071D61" w:rsidP="00945408">
      <w:pPr>
        <w:numPr>
          <w:ilvl w:val="0"/>
          <w:numId w:val="409"/>
        </w:numPr>
        <w:spacing w:before="100" w:beforeAutospacing="1" w:after="100" w:afterAutospacing="1"/>
        <w:ind w:left="0" w:firstLine="0"/>
        <w:jc w:val="left"/>
        <w:rPr>
          <w:spacing w:val="-3"/>
          <w:szCs w:val="24"/>
        </w:rPr>
      </w:pPr>
      <w:r w:rsidRPr="003C6428">
        <w:rPr>
          <w:spacing w:val="-3"/>
          <w:szCs w:val="24"/>
        </w:rPr>
        <w:t>L’ensemble exécuté suivant plans de béton armé et plans de l’Architecte.</w:t>
      </w:r>
    </w:p>
    <w:p w14:paraId="6F3996C1" w14:textId="77777777" w:rsidR="00071D61" w:rsidRPr="003C6428" w:rsidRDefault="00071D61" w:rsidP="00945408">
      <w:pPr>
        <w:numPr>
          <w:ilvl w:val="0"/>
          <w:numId w:val="409"/>
        </w:numPr>
        <w:spacing w:before="100" w:beforeAutospacing="1" w:after="100" w:afterAutospacing="1"/>
        <w:ind w:left="0" w:firstLine="0"/>
        <w:jc w:val="left"/>
        <w:rPr>
          <w:spacing w:val="-3"/>
          <w:szCs w:val="24"/>
        </w:rPr>
      </w:pPr>
      <w:r w:rsidRPr="003C6428">
        <w:rPr>
          <w:spacing w:val="-3"/>
          <w:szCs w:val="24"/>
        </w:rPr>
        <w:t>Ouvrage payé au mètre linéaire.</w:t>
      </w:r>
    </w:p>
    <w:p w14:paraId="6F3996C2" w14:textId="77777777" w:rsidR="00071D61" w:rsidRPr="003C6428" w:rsidRDefault="00071D61" w:rsidP="00465E69">
      <w:pPr>
        <w:widowControl w:val="0"/>
        <w:tabs>
          <w:tab w:val="left" w:pos="399"/>
          <w:tab w:val="left" w:pos="400"/>
        </w:tabs>
        <w:autoSpaceDE w:val="0"/>
        <w:autoSpaceDN w:val="0"/>
        <w:spacing w:after="0"/>
        <w:ind w:left="0" w:firstLine="0"/>
        <w:jc w:val="left"/>
      </w:pPr>
    </w:p>
    <w:p w14:paraId="6F3996C3" w14:textId="77777777" w:rsidR="00071D61" w:rsidRPr="003C6428" w:rsidRDefault="00071D61" w:rsidP="00465E69">
      <w:pPr>
        <w:widowControl w:val="0"/>
        <w:tabs>
          <w:tab w:val="left" w:pos="399"/>
          <w:tab w:val="left" w:pos="400"/>
        </w:tabs>
        <w:autoSpaceDE w:val="0"/>
        <w:autoSpaceDN w:val="0"/>
        <w:spacing w:after="0"/>
        <w:ind w:left="0" w:firstLine="0"/>
        <w:jc w:val="left"/>
        <w:sectPr w:rsidR="00071D61" w:rsidRPr="003C6428" w:rsidSect="00071D61">
          <w:type w:val="continuous"/>
          <w:pgSz w:w="11910" w:h="16840"/>
          <w:pgMar w:top="1340" w:right="560" w:bottom="1100" w:left="620" w:header="720" w:footer="720" w:gutter="0"/>
          <w:cols w:num="2" w:space="720" w:equalWidth="0">
            <w:col w:w="1492" w:space="40"/>
            <w:col w:w="9198"/>
          </w:cols>
        </w:sectPr>
      </w:pPr>
    </w:p>
    <w:p w14:paraId="6F3996C4" w14:textId="77777777" w:rsidR="00071D61" w:rsidRPr="003C6428" w:rsidRDefault="00071D61" w:rsidP="00465E69">
      <w:pPr>
        <w:widowControl w:val="0"/>
        <w:autoSpaceDE w:val="0"/>
        <w:autoSpaceDN w:val="0"/>
        <w:spacing w:after="0"/>
        <w:ind w:left="0" w:firstLine="0"/>
        <w:jc w:val="left"/>
        <w:rPr>
          <w:spacing w:val="-1"/>
          <w:szCs w:val="24"/>
        </w:rPr>
      </w:pPr>
    </w:p>
    <w:p w14:paraId="6F3996C5"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Banc extérieur en béton arme de 2,00X0, 45m</w:t>
      </w:r>
    </w:p>
    <w:p w14:paraId="6F3996C6" w14:textId="77777777" w:rsidR="00071D61" w:rsidRPr="003C6428" w:rsidRDefault="00071D61" w:rsidP="00465E69">
      <w:pPr>
        <w:pStyle w:val="Prix2-style"/>
        <w:numPr>
          <w:ilvl w:val="0"/>
          <w:numId w:val="0"/>
        </w:numPr>
        <w:spacing w:after="0"/>
        <w:rPr>
          <w:bCs w:val="0"/>
          <w:lang w:val="fr-FR" w:eastAsia="en-US"/>
        </w:rPr>
      </w:pPr>
    </w:p>
    <w:p w14:paraId="6F3996C7" w14:textId="77777777" w:rsidR="00071D61" w:rsidRPr="003C6428" w:rsidRDefault="00071D61" w:rsidP="00465E69">
      <w:pPr>
        <w:widowControl w:val="0"/>
        <w:autoSpaceDE w:val="0"/>
        <w:autoSpaceDN w:val="0"/>
        <w:spacing w:before="10" w:after="0"/>
        <w:ind w:left="0" w:right="1135" w:firstLine="0"/>
        <w:jc w:val="left"/>
        <w:rPr>
          <w:spacing w:val="-3"/>
        </w:rPr>
      </w:pPr>
      <w:r w:rsidRPr="003C6428">
        <w:rPr>
          <w:spacing w:val="-3"/>
        </w:rPr>
        <w:t>Ce prix rémunère l’exécution d’un banc en béton armé de L=2,00m H=0,45m et l= 0.60 habillé en marbre local suivant détail de plan d’architecte et de BET</w:t>
      </w:r>
    </w:p>
    <w:p w14:paraId="6F3996C8" w14:textId="77777777" w:rsidR="00071D61" w:rsidRPr="003C6428" w:rsidRDefault="00071D61" w:rsidP="00465E69">
      <w:pPr>
        <w:widowControl w:val="0"/>
        <w:autoSpaceDE w:val="0"/>
        <w:autoSpaceDN w:val="0"/>
        <w:spacing w:after="0"/>
        <w:ind w:left="0" w:firstLine="0"/>
        <w:jc w:val="left"/>
        <w:rPr>
          <w:spacing w:val="-3"/>
        </w:rPr>
      </w:pPr>
      <w:r w:rsidRPr="003C6428">
        <w:rPr>
          <w:spacing w:val="-3"/>
        </w:rPr>
        <w:t xml:space="preserve">Ouvrage payé à </w:t>
      </w:r>
      <w:r w:rsidRPr="003C6428">
        <w:rPr>
          <w:b/>
          <w:bCs/>
          <w:spacing w:val="-3"/>
        </w:rPr>
        <w:t>l’unité</w:t>
      </w:r>
      <w:r w:rsidRPr="003C6428">
        <w:rPr>
          <w:spacing w:val="-3"/>
        </w:rPr>
        <w:t>,</w:t>
      </w:r>
    </w:p>
    <w:p w14:paraId="6F3996C9" w14:textId="77777777" w:rsidR="00071D61" w:rsidRPr="003C6428" w:rsidRDefault="00071D61" w:rsidP="00465E69">
      <w:pPr>
        <w:widowControl w:val="0"/>
        <w:autoSpaceDE w:val="0"/>
        <w:autoSpaceDN w:val="0"/>
        <w:spacing w:after="0"/>
        <w:ind w:left="0" w:firstLine="0"/>
        <w:jc w:val="left"/>
        <w:rPr>
          <w:spacing w:val="-3"/>
        </w:rPr>
      </w:pPr>
    </w:p>
    <w:p w14:paraId="6F3996CA"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Terrain de sport polyvalent Handball – Basketball – Volleyball y compris équipements</w:t>
      </w:r>
    </w:p>
    <w:p w14:paraId="6F3996CB" w14:textId="77777777" w:rsidR="00071D61" w:rsidRPr="003C6428" w:rsidRDefault="00071D61" w:rsidP="00945408">
      <w:pPr>
        <w:pStyle w:val="Prix2-style"/>
        <w:numPr>
          <w:ilvl w:val="0"/>
          <w:numId w:val="410"/>
        </w:numPr>
        <w:spacing w:after="0"/>
        <w:ind w:left="0" w:firstLine="0"/>
        <w:rPr>
          <w:bCs w:val="0"/>
          <w:u w:val="none"/>
          <w:lang w:val="fr-FR" w:eastAsia="en-US"/>
        </w:rPr>
      </w:pPr>
      <w:r w:rsidRPr="003C6428">
        <w:rPr>
          <w:bCs w:val="0"/>
          <w:u w:val="none"/>
          <w:lang w:val="fr-FR" w:eastAsia="en-US"/>
        </w:rPr>
        <w:t>Terrassement général de la côte NGM suivant la côte projet définie par l’architecte, nivellement et réglage du niveau du fond de forme.</w:t>
      </w:r>
      <w:r w:rsidRPr="003C6428">
        <w:rPr>
          <w:bCs w:val="0"/>
          <w:u w:val="none"/>
          <w:lang w:val="fr-FR" w:eastAsia="en-US"/>
        </w:rPr>
        <w:br/>
        <w:t>Les terrassements en masse doivent être exécutés sur une profondeur minimale de 0,40 m.</w:t>
      </w:r>
    </w:p>
    <w:p w14:paraId="6F3996CC" w14:textId="77777777" w:rsidR="00071D61" w:rsidRPr="003C6428" w:rsidRDefault="00071D61" w:rsidP="00945408">
      <w:pPr>
        <w:pStyle w:val="Prix2-style"/>
        <w:numPr>
          <w:ilvl w:val="0"/>
          <w:numId w:val="410"/>
        </w:numPr>
        <w:spacing w:after="0"/>
        <w:ind w:left="0" w:firstLine="0"/>
        <w:rPr>
          <w:bCs w:val="0"/>
          <w:u w:val="none"/>
          <w:lang w:val="fr-FR" w:eastAsia="en-US"/>
        </w:rPr>
      </w:pPr>
      <w:r w:rsidRPr="003C6428">
        <w:rPr>
          <w:bCs w:val="0"/>
          <w:u w:val="none"/>
          <w:lang w:val="fr-FR" w:eastAsia="en-US"/>
        </w:rPr>
        <w:t>Fourniture et pose d’un tout-venant de hauteur suffisante, suivant la nécessité et la côte projet recommandée par l’architecte, compacté à 95 % de l’OPM.</w:t>
      </w:r>
    </w:p>
    <w:p w14:paraId="6F3996CD" w14:textId="77777777" w:rsidR="00071D61" w:rsidRPr="003C6428" w:rsidRDefault="00071D61" w:rsidP="00945408">
      <w:pPr>
        <w:pStyle w:val="Prix2-style"/>
        <w:numPr>
          <w:ilvl w:val="0"/>
          <w:numId w:val="410"/>
        </w:numPr>
        <w:spacing w:after="0"/>
        <w:ind w:left="0" w:firstLine="0"/>
        <w:rPr>
          <w:bCs w:val="0"/>
          <w:u w:val="none"/>
          <w:lang w:val="fr-FR" w:eastAsia="en-US"/>
        </w:rPr>
      </w:pPr>
      <w:r w:rsidRPr="003C6428">
        <w:rPr>
          <w:bCs w:val="0"/>
          <w:u w:val="none"/>
          <w:lang w:val="fr-FR" w:eastAsia="en-US"/>
        </w:rPr>
        <w:t>Fourniture et mise en place d’un hérissonnage en pierres sèches sur 0,20 m de hauteur.</w:t>
      </w:r>
    </w:p>
    <w:p w14:paraId="6F3996CE" w14:textId="77777777" w:rsidR="00071D61" w:rsidRPr="003C6428" w:rsidRDefault="00071D61" w:rsidP="00945408">
      <w:pPr>
        <w:pStyle w:val="Prix2-style"/>
        <w:numPr>
          <w:ilvl w:val="0"/>
          <w:numId w:val="410"/>
        </w:numPr>
        <w:spacing w:after="0"/>
        <w:ind w:left="0" w:firstLine="0"/>
        <w:rPr>
          <w:bCs w:val="0"/>
          <w:u w:val="none"/>
          <w:lang w:val="fr-FR" w:eastAsia="en-US"/>
        </w:rPr>
      </w:pPr>
      <w:r w:rsidRPr="003C6428">
        <w:rPr>
          <w:bCs w:val="0"/>
          <w:u w:val="none"/>
          <w:lang w:val="fr-FR" w:eastAsia="en-US"/>
        </w:rPr>
        <w:t>Réalisation d’une longrine périphérique pour les terrains de 20 x h (h variable selon hauteur), en béton armé suivant détail du BET, le cas échéant avec semelle filante en béton armé, posée sur béton de propreté.</w:t>
      </w:r>
    </w:p>
    <w:p w14:paraId="6F3996CF" w14:textId="77777777" w:rsidR="00071D61" w:rsidRPr="003C6428" w:rsidRDefault="00071D61" w:rsidP="00945408">
      <w:pPr>
        <w:pStyle w:val="Prix2-style"/>
        <w:numPr>
          <w:ilvl w:val="0"/>
          <w:numId w:val="410"/>
        </w:numPr>
        <w:spacing w:after="0"/>
        <w:ind w:left="0" w:firstLine="0"/>
        <w:rPr>
          <w:bCs w:val="0"/>
          <w:u w:val="none"/>
          <w:lang w:val="fr-FR" w:eastAsia="en-US"/>
        </w:rPr>
      </w:pPr>
      <w:r w:rsidRPr="003C6428">
        <w:rPr>
          <w:bCs w:val="0"/>
          <w:u w:val="none"/>
          <w:lang w:val="fr-FR" w:eastAsia="en-US"/>
        </w:rPr>
        <w:t>Fourniture et mise en œuvre d’une forme en béton armé, y compris aciers B2, de 0,12 m d’épaisseur, soigneusement réglée et lissée à la truelle mécanique (type hélicoptère), avec ajout d’un durcisseur de surface coloré (au choix de l’architecte), à raison de 4 kg/m², de marque SIKA ou équivalent, pour un ouvrage en parfait état de finition.</w:t>
      </w:r>
    </w:p>
    <w:p w14:paraId="6F3996D0" w14:textId="77777777" w:rsidR="00071D61" w:rsidRPr="003C6428" w:rsidRDefault="00071D61" w:rsidP="00945408">
      <w:pPr>
        <w:pStyle w:val="Prix2-style"/>
        <w:numPr>
          <w:ilvl w:val="0"/>
          <w:numId w:val="410"/>
        </w:numPr>
        <w:spacing w:after="0"/>
        <w:ind w:left="0" w:firstLine="0"/>
        <w:rPr>
          <w:bCs w:val="0"/>
          <w:u w:val="none"/>
          <w:lang w:val="fr-FR" w:eastAsia="en-US"/>
        </w:rPr>
      </w:pPr>
      <w:r w:rsidRPr="003C6428">
        <w:rPr>
          <w:bCs w:val="0"/>
          <w:u w:val="none"/>
          <w:lang w:val="fr-FR" w:eastAsia="en-US"/>
        </w:rPr>
        <w:t>Comprend réservation de trous pour ancrage des poteaux de buts amovibles.</w:t>
      </w:r>
    </w:p>
    <w:p w14:paraId="6F3996D1" w14:textId="77777777" w:rsidR="00071D61" w:rsidRPr="003C6428" w:rsidRDefault="00071D61" w:rsidP="00945408">
      <w:pPr>
        <w:pStyle w:val="Prix2-style"/>
        <w:numPr>
          <w:ilvl w:val="0"/>
          <w:numId w:val="410"/>
        </w:numPr>
        <w:spacing w:after="0"/>
        <w:ind w:left="0" w:firstLine="0"/>
        <w:rPr>
          <w:bCs w:val="0"/>
          <w:u w:val="none"/>
          <w:lang w:val="fr-FR" w:eastAsia="en-US"/>
        </w:rPr>
      </w:pPr>
      <w:r w:rsidRPr="003C6428">
        <w:rPr>
          <w:bCs w:val="0"/>
          <w:u w:val="none"/>
          <w:lang w:val="fr-FR" w:eastAsia="en-US"/>
        </w:rPr>
        <w:t>Traçage de l’aire de jeu avec une peinture phosphorescente appropriée.</w:t>
      </w:r>
    </w:p>
    <w:p w14:paraId="6F3996D2" w14:textId="77777777" w:rsidR="00071D61" w:rsidRPr="003C6428" w:rsidRDefault="00071D61" w:rsidP="00945408">
      <w:pPr>
        <w:pStyle w:val="Prix2-style"/>
        <w:numPr>
          <w:ilvl w:val="0"/>
          <w:numId w:val="410"/>
        </w:numPr>
        <w:spacing w:after="0"/>
        <w:ind w:left="0" w:firstLine="0"/>
        <w:rPr>
          <w:bCs w:val="0"/>
          <w:u w:val="none"/>
          <w:lang w:val="fr-FR" w:eastAsia="en-US"/>
        </w:rPr>
      </w:pPr>
      <w:r w:rsidRPr="003C6428">
        <w:rPr>
          <w:bCs w:val="0"/>
          <w:u w:val="none"/>
          <w:lang w:val="fr-FR" w:eastAsia="en-US"/>
        </w:rPr>
        <w:t>Ouvrage payé, pour l’ensemble, au mètre carré, sans aucune plus-value de quelque nature que ce soit, pour un ouvrage en parfait état d’achèvement et de bonne finition, y compris toutes sujétions et équipements définis ci-dessous pour chaque terrain :</w:t>
      </w:r>
    </w:p>
    <w:p w14:paraId="6F3996D3" w14:textId="77777777" w:rsidR="00071D61" w:rsidRPr="003C6428" w:rsidRDefault="00071D61" w:rsidP="00465E69">
      <w:pPr>
        <w:pStyle w:val="Prix2-style"/>
        <w:numPr>
          <w:ilvl w:val="0"/>
          <w:numId w:val="0"/>
        </w:numPr>
        <w:spacing w:after="0"/>
        <w:rPr>
          <w:bCs w:val="0"/>
          <w:lang w:val="fr-FR" w:eastAsia="en-US"/>
        </w:rPr>
      </w:pPr>
    </w:p>
    <w:p w14:paraId="6F3996D4" w14:textId="77777777" w:rsidR="00071D61" w:rsidRPr="003C6428" w:rsidRDefault="00071D61" w:rsidP="00945408">
      <w:pPr>
        <w:pStyle w:val="Paragraphedeliste"/>
        <w:widowControl w:val="0"/>
        <w:numPr>
          <w:ilvl w:val="3"/>
          <w:numId w:val="28"/>
        </w:numPr>
        <w:autoSpaceDE w:val="0"/>
        <w:autoSpaceDN w:val="0"/>
        <w:spacing w:before="2" w:after="0"/>
        <w:ind w:left="0" w:firstLine="0"/>
        <w:jc w:val="left"/>
        <w:rPr>
          <w:sz w:val="22"/>
          <w:szCs w:val="22"/>
        </w:rPr>
      </w:pPr>
      <w:r w:rsidRPr="003C6428">
        <w:rPr>
          <w:sz w:val="22"/>
          <w:szCs w:val="22"/>
        </w:rPr>
        <w:t>Handball – Support filet</w:t>
      </w:r>
    </w:p>
    <w:p w14:paraId="6F3996D5" w14:textId="77777777" w:rsidR="00071D61" w:rsidRPr="003C6428" w:rsidRDefault="00071D61" w:rsidP="00945408">
      <w:pPr>
        <w:widowControl w:val="0"/>
        <w:numPr>
          <w:ilvl w:val="0"/>
          <w:numId w:val="411"/>
        </w:numPr>
        <w:tabs>
          <w:tab w:val="clear" w:pos="720"/>
          <w:tab w:val="num" w:pos="1440"/>
        </w:tabs>
        <w:autoSpaceDE w:val="0"/>
        <w:autoSpaceDN w:val="0"/>
        <w:spacing w:before="2" w:after="0"/>
        <w:ind w:left="0" w:firstLine="0"/>
        <w:jc w:val="left"/>
        <w:rPr>
          <w:sz w:val="22"/>
          <w:szCs w:val="22"/>
        </w:rPr>
      </w:pPr>
      <w:r w:rsidRPr="003C6428">
        <w:rPr>
          <w:sz w:val="22"/>
          <w:szCs w:val="22"/>
        </w:rPr>
        <w:t>Support en tube acier de diamètre 100 mm et épaisseur 3 mm.</w:t>
      </w:r>
    </w:p>
    <w:p w14:paraId="6F3996D6" w14:textId="77777777" w:rsidR="00071D61" w:rsidRPr="003C6428" w:rsidRDefault="00071D61" w:rsidP="00945408">
      <w:pPr>
        <w:widowControl w:val="0"/>
        <w:numPr>
          <w:ilvl w:val="0"/>
          <w:numId w:val="411"/>
        </w:numPr>
        <w:tabs>
          <w:tab w:val="clear" w:pos="720"/>
          <w:tab w:val="num" w:pos="1440"/>
        </w:tabs>
        <w:autoSpaceDE w:val="0"/>
        <w:autoSpaceDN w:val="0"/>
        <w:spacing w:before="2" w:after="0"/>
        <w:ind w:left="0" w:firstLine="0"/>
        <w:jc w:val="left"/>
        <w:rPr>
          <w:sz w:val="22"/>
          <w:szCs w:val="22"/>
        </w:rPr>
      </w:pPr>
      <w:r w:rsidRPr="003C6428">
        <w:rPr>
          <w:sz w:val="22"/>
          <w:szCs w:val="22"/>
        </w:rPr>
        <w:t>Des pitons de fixation du filet seront prévus tous les 0,50 m au minimum.</w:t>
      </w:r>
    </w:p>
    <w:p w14:paraId="6F3996D7" w14:textId="77777777" w:rsidR="00071D61" w:rsidRPr="003C6428" w:rsidRDefault="00071D61" w:rsidP="00945408">
      <w:pPr>
        <w:widowControl w:val="0"/>
        <w:numPr>
          <w:ilvl w:val="0"/>
          <w:numId w:val="411"/>
        </w:numPr>
        <w:tabs>
          <w:tab w:val="clear" w:pos="720"/>
          <w:tab w:val="num" w:pos="1440"/>
        </w:tabs>
        <w:autoSpaceDE w:val="0"/>
        <w:autoSpaceDN w:val="0"/>
        <w:spacing w:before="2" w:after="0"/>
        <w:ind w:left="0" w:firstLine="0"/>
        <w:jc w:val="left"/>
        <w:rPr>
          <w:sz w:val="22"/>
          <w:szCs w:val="22"/>
        </w:rPr>
      </w:pPr>
      <w:r w:rsidRPr="003C6428">
        <w:rPr>
          <w:sz w:val="22"/>
          <w:szCs w:val="22"/>
        </w:rPr>
        <w:t>Les supports arrière auront une saillie de 0,60 m minimum, ancrés dans des massifs en gros béton.</w:t>
      </w:r>
    </w:p>
    <w:p w14:paraId="6F3996D8" w14:textId="77777777" w:rsidR="00071D61" w:rsidRPr="003C6428" w:rsidRDefault="00071D61" w:rsidP="00945408">
      <w:pPr>
        <w:widowControl w:val="0"/>
        <w:numPr>
          <w:ilvl w:val="0"/>
          <w:numId w:val="411"/>
        </w:numPr>
        <w:tabs>
          <w:tab w:val="clear" w:pos="720"/>
          <w:tab w:val="num" w:pos="1440"/>
        </w:tabs>
        <w:autoSpaceDE w:val="0"/>
        <w:autoSpaceDN w:val="0"/>
        <w:spacing w:before="2" w:after="0"/>
        <w:ind w:left="0" w:firstLine="0"/>
        <w:jc w:val="left"/>
        <w:rPr>
          <w:sz w:val="22"/>
          <w:szCs w:val="22"/>
        </w:rPr>
      </w:pPr>
      <w:r w:rsidRPr="003C6428">
        <w:rPr>
          <w:sz w:val="22"/>
          <w:szCs w:val="22"/>
        </w:rPr>
        <w:t>L’ensemble devra être efficacement protégé contre les agents extérieurs.</w:t>
      </w:r>
    </w:p>
    <w:p w14:paraId="6F3996D9" w14:textId="77777777" w:rsidR="00071D61" w:rsidRPr="003C6428" w:rsidRDefault="00071D61" w:rsidP="00945408">
      <w:pPr>
        <w:widowControl w:val="0"/>
        <w:numPr>
          <w:ilvl w:val="0"/>
          <w:numId w:val="411"/>
        </w:numPr>
        <w:tabs>
          <w:tab w:val="clear" w:pos="720"/>
          <w:tab w:val="num" w:pos="1440"/>
        </w:tabs>
        <w:autoSpaceDE w:val="0"/>
        <w:autoSpaceDN w:val="0"/>
        <w:spacing w:before="2" w:after="0"/>
        <w:ind w:left="0" w:firstLine="0"/>
        <w:jc w:val="left"/>
        <w:rPr>
          <w:sz w:val="22"/>
          <w:szCs w:val="22"/>
        </w:rPr>
      </w:pPr>
      <w:r w:rsidRPr="003C6428">
        <w:rPr>
          <w:sz w:val="22"/>
          <w:szCs w:val="22"/>
        </w:rPr>
        <w:t>Les montants et la traverse haute recevront une peinture blanche et noire, y compris traçage à la peinture.</w:t>
      </w:r>
    </w:p>
    <w:p w14:paraId="6F3996DA" w14:textId="77777777" w:rsidR="00071D61" w:rsidRPr="003C6428" w:rsidRDefault="00071D61" w:rsidP="00945408">
      <w:pPr>
        <w:widowControl w:val="0"/>
        <w:numPr>
          <w:ilvl w:val="0"/>
          <w:numId w:val="411"/>
        </w:numPr>
        <w:tabs>
          <w:tab w:val="clear" w:pos="720"/>
          <w:tab w:val="num" w:pos="1440"/>
        </w:tabs>
        <w:autoSpaceDE w:val="0"/>
        <w:autoSpaceDN w:val="0"/>
        <w:spacing w:before="2" w:after="0"/>
        <w:ind w:left="0" w:firstLine="0"/>
        <w:jc w:val="left"/>
        <w:rPr>
          <w:sz w:val="22"/>
          <w:szCs w:val="22"/>
        </w:rPr>
      </w:pPr>
      <w:r w:rsidRPr="003C6428">
        <w:rPr>
          <w:sz w:val="22"/>
          <w:szCs w:val="22"/>
        </w:rPr>
        <w:t>Ensemble exécuté suivant les normes en vigueur.</w:t>
      </w:r>
    </w:p>
    <w:p w14:paraId="6F3996DB" w14:textId="77777777" w:rsidR="00071D61" w:rsidRPr="003C6428" w:rsidRDefault="00071D61" w:rsidP="00465E69">
      <w:pPr>
        <w:widowControl w:val="0"/>
        <w:autoSpaceDE w:val="0"/>
        <w:autoSpaceDN w:val="0"/>
        <w:spacing w:before="2" w:after="0"/>
        <w:ind w:left="0" w:firstLine="0"/>
        <w:jc w:val="left"/>
        <w:rPr>
          <w:sz w:val="22"/>
          <w:szCs w:val="22"/>
        </w:rPr>
      </w:pPr>
    </w:p>
    <w:p w14:paraId="6F3996DC" w14:textId="77777777" w:rsidR="00071D61" w:rsidRPr="003C6428" w:rsidRDefault="00071D61" w:rsidP="00465E69">
      <w:pPr>
        <w:widowControl w:val="0"/>
        <w:autoSpaceDE w:val="0"/>
        <w:autoSpaceDN w:val="0"/>
        <w:spacing w:before="2" w:after="0"/>
        <w:ind w:left="0" w:firstLine="0"/>
        <w:jc w:val="left"/>
        <w:rPr>
          <w:sz w:val="22"/>
          <w:szCs w:val="22"/>
        </w:rPr>
      </w:pPr>
      <w:r w:rsidRPr="003C6428">
        <w:rPr>
          <w:sz w:val="22"/>
          <w:szCs w:val="22"/>
        </w:rPr>
        <w:t>b) Basket-ball – Support panneau</w:t>
      </w:r>
    </w:p>
    <w:p w14:paraId="6F3996DD" w14:textId="77777777" w:rsidR="00071D61" w:rsidRPr="003C6428" w:rsidRDefault="00071D61" w:rsidP="00945408">
      <w:pPr>
        <w:widowControl w:val="0"/>
        <w:numPr>
          <w:ilvl w:val="0"/>
          <w:numId w:val="412"/>
        </w:numPr>
        <w:tabs>
          <w:tab w:val="clear" w:pos="720"/>
          <w:tab w:val="num" w:pos="1440"/>
        </w:tabs>
        <w:autoSpaceDE w:val="0"/>
        <w:autoSpaceDN w:val="0"/>
        <w:spacing w:before="2" w:after="0"/>
        <w:ind w:left="0" w:firstLine="0"/>
        <w:jc w:val="left"/>
        <w:rPr>
          <w:sz w:val="22"/>
          <w:szCs w:val="22"/>
        </w:rPr>
      </w:pPr>
      <w:r w:rsidRPr="003C6428">
        <w:rPr>
          <w:sz w:val="22"/>
          <w:szCs w:val="22"/>
        </w:rPr>
        <w:t>Panneaux à ossature tubulaire acier Ø 100 mm, épaisseur 3 mm, sur 3 points d’appui au sol, assurant une rigidité maximale.</w:t>
      </w:r>
    </w:p>
    <w:p w14:paraId="6F3996DE" w14:textId="77777777" w:rsidR="00071D61" w:rsidRPr="003C6428" w:rsidRDefault="00071D61" w:rsidP="00945408">
      <w:pPr>
        <w:widowControl w:val="0"/>
        <w:numPr>
          <w:ilvl w:val="0"/>
          <w:numId w:val="412"/>
        </w:numPr>
        <w:tabs>
          <w:tab w:val="clear" w:pos="720"/>
          <w:tab w:val="num" w:pos="1440"/>
        </w:tabs>
        <w:autoSpaceDE w:val="0"/>
        <w:autoSpaceDN w:val="0"/>
        <w:spacing w:before="2" w:after="0"/>
        <w:ind w:left="0" w:firstLine="0"/>
        <w:jc w:val="left"/>
        <w:rPr>
          <w:sz w:val="22"/>
          <w:szCs w:val="22"/>
        </w:rPr>
      </w:pPr>
      <w:r w:rsidRPr="003C6428">
        <w:rPr>
          <w:sz w:val="22"/>
          <w:szCs w:val="22"/>
        </w:rPr>
        <w:t>Aucune oscillation ou vibration persistante ne devra être observée après impact du ballon.</w:t>
      </w:r>
    </w:p>
    <w:p w14:paraId="6F3996DF" w14:textId="77777777" w:rsidR="00071D61" w:rsidRPr="003C6428" w:rsidRDefault="00071D61" w:rsidP="00945408">
      <w:pPr>
        <w:widowControl w:val="0"/>
        <w:numPr>
          <w:ilvl w:val="0"/>
          <w:numId w:val="412"/>
        </w:numPr>
        <w:tabs>
          <w:tab w:val="clear" w:pos="720"/>
          <w:tab w:val="num" w:pos="1440"/>
        </w:tabs>
        <w:autoSpaceDE w:val="0"/>
        <w:autoSpaceDN w:val="0"/>
        <w:spacing w:before="2" w:after="0"/>
        <w:ind w:left="0" w:firstLine="0"/>
        <w:jc w:val="left"/>
        <w:rPr>
          <w:sz w:val="22"/>
          <w:szCs w:val="22"/>
        </w:rPr>
      </w:pPr>
      <w:r w:rsidRPr="003C6428">
        <w:rPr>
          <w:sz w:val="22"/>
          <w:szCs w:val="22"/>
        </w:rPr>
        <w:t>Fixation amovible dans des fourreaux de 0,60 m minimum, ancrés dans des massifs en gros béton.</w:t>
      </w:r>
    </w:p>
    <w:p w14:paraId="6F3996E0" w14:textId="77777777" w:rsidR="00071D61" w:rsidRPr="003C6428" w:rsidRDefault="00071D61" w:rsidP="00945408">
      <w:pPr>
        <w:widowControl w:val="0"/>
        <w:numPr>
          <w:ilvl w:val="0"/>
          <w:numId w:val="412"/>
        </w:numPr>
        <w:tabs>
          <w:tab w:val="clear" w:pos="720"/>
          <w:tab w:val="num" w:pos="1440"/>
        </w:tabs>
        <w:autoSpaceDE w:val="0"/>
        <w:autoSpaceDN w:val="0"/>
        <w:spacing w:before="2" w:after="0"/>
        <w:ind w:left="0" w:firstLine="0"/>
        <w:jc w:val="left"/>
        <w:rPr>
          <w:sz w:val="22"/>
          <w:szCs w:val="22"/>
        </w:rPr>
      </w:pPr>
      <w:r w:rsidRPr="003C6428">
        <w:rPr>
          <w:sz w:val="22"/>
          <w:szCs w:val="22"/>
        </w:rPr>
        <w:t>Panneaux de 1,80 x 1,20 x 0,30 m, réalisés en contreplaqué marron avec alaise en bois dur, garantissant l’indéformabilité.</w:t>
      </w:r>
    </w:p>
    <w:p w14:paraId="6F3996E1" w14:textId="77777777" w:rsidR="00071D61" w:rsidRPr="003C6428" w:rsidRDefault="00071D61" w:rsidP="00945408">
      <w:pPr>
        <w:widowControl w:val="0"/>
        <w:numPr>
          <w:ilvl w:val="0"/>
          <w:numId w:val="412"/>
        </w:numPr>
        <w:tabs>
          <w:tab w:val="clear" w:pos="720"/>
          <w:tab w:val="num" w:pos="1440"/>
        </w:tabs>
        <w:autoSpaceDE w:val="0"/>
        <w:autoSpaceDN w:val="0"/>
        <w:spacing w:before="2" w:after="0"/>
        <w:ind w:left="0" w:firstLine="0"/>
        <w:jc w:val="left"/>
        <w:rPr>
          <w:sz w:val="22"/>
          <w:szCs w:val="22"/>
        </w:rPr>
      </w:pPr>
      <w:r w:rsidRPr="003C6428">
        <w:rPr>
          <w:sz w:val="22"/>
          <w:szCs w:val="22"/>
        </w:rPr>
        <w:t>Comprennent un cercle support filet réglementaire.</w:t>
      </w:r>
    </w:p>
    <w:p w14:paraId="6F3996E2" w14:textId="77777777" w:rsidR="00071D61" w:rsidRPr="003C6428" w:rsidRDefault="00071D61" w:rsidP="00945408">
      <w:pPr>
        <w:widowControl w:val="0"/>
        <w:numPr>
          <w:ilvl w:val="0"/>
          <w:numId w:val="412"/>
        </w:numPr>
        <w:tabs>
          <w:tab w:val="clear" w:pos="720"/>
          <w:tab w:val="num" w:pos="1440"/>
        </w:tabs>
        <w:autoSpaceDE w:val="0"/>
        <w:autoSpaceDN w:val="0"/>
        <w:spacing w:before="2" w:after="0"/>
        <w:ind w:left="0" w:firstLine="0"/>
        <w:jc w:val="left"/>
        <w:rPr>
          <w:sz w:val="22"/>
          <w:szCs w:val="22"/>
        </w:rPr>
      </w:pPr>
      <w:r w:rsidRPr="003C6428">
        <w:rPr>
          <w:sz w:val="22"/>
          <w:szCs w:val="22"/>
        </w:rPr>
        <w:t>Poteaux protégés contre les agents extérieurs.</w:t>
      </w:r>
    </w:p>
    <w:p w14:paraId="6F3996E3" w14:textId="77777777" w:rsidR="00071D61" w:rsidRPr="003C6428" w:rsidRDefault="00071D61" w:rsidP="00945408">
      <w:pPr>
        <w:widowControl w:val="0"/>
        <w:numPr>
          <w:ilvl w:val="0"/>
          <w:numId w:val="412"/>
        </w:numPr>
        <w:tabs>
          <w:tab w:val="clear" w:pos="720"/>
          <w:tab w:val="num" w:pos="1440"/>
        </w:tabs>
        <w:autoSpaceDE w:val="0"/>
        <w:autoSpaceDN w:val="0"/>
        <w:spacing w:before="2" w:after="0"/>
        <w:ind w:left="0" w:firstLine="0"/>
        <w:jc w:val="left"/>
        <w:rPr>
          <w:sz w:val="22"/>
          <w:szCs w:val="22"/>
        </w:rPr>
      </w:pPr>
      <w:r w:rsidRPr="003C6428">
        <w:rPr>
          <w:sz w:val="22"/>
          <w:szCs w:val="22"/>
        </w:rPr>
        <w:t>Panneaux peints conformément à la réglementation, y compris le filet réglementaire, exécutés selon les normes en vigueur et traçage à la peinture, suivant plan de l’architecte.</w:t>
      </w:r>
    </w:p>
    <w:p w14:paraId="6F3996E4" w14:textId="77777777" w:rsidR="00071D61" w:rsidRPr="003C6428" w:rsidRDefault="00071D61" w:rsidP="00465E69">
      <w:pPr>
        <w:widowControl w:val="0"/>
        <w:autoSpaceDE w:val="0"/>
        <w:autoSpaceDN w:val="0"/>
        <w:spacing w:before="2" w:after="0"/>
        <w:ind w:left="0" w:firstLine="0"/>
        <w:jc w:val="left"/>
        <w:rPr>
          <w:sz w:val="22"/>
          <w:szCs w:val="22"/>
        </w:rPr>
      </w:pPr>
    </w:p>
    <w:p w14:paraId="6F3996E5" w14:textId="77777777" w:rsidR="00071D61" w:rsidRPr="003C6428" w:rsidRDefault="00071D61" w:rsidP="00465E69">
      <w:pPr>
        <w:widowControl w:val="0"/>
        <w:autoSpaceDE w:val="0"/>
        <w:autoSpaceDN w:val="0"/>
        <w:spacing w:before="2" w:after="0"/>
        <w:ind w:left="0" w:firstLine="0"/>
        <w:jc w:val="left"/>
        <w:rPr>
          <w:sz w:val="22"/>
          <w:szCs w:val="22"/>
        </w:rPr>
      </w:pPr>
      <w:r w:rsidRPr="003C6428">
        <w:rPr>
          <w:sz w:val="22"/>
          <w:szCs w:val="22"/>
        </w:rPr>
        <w:t>c) Volley-ball – Support filet</w:t>
      </w:r>
    </w:p>
    <w:p w14:paraId="6F3996E6" w14:textId="77777777" w:rsidR="00071D61" w:rsidRPr="003C6428" w:rsidRDefault="00071D61" w:rsidP="00945408">
      <w:pPr>
        <w:widowControl w:val="0"/>
        <w:numPr>
          <w:ilvl w:val="0"/>
          <w:numId w:val="413"/>
        </w:numPr>
        <w:tabs>
          <w:tab w:val="clear" w:pos="720"/>
          <w:tab w:val="num" w:pos="1440"/>
        </w:tabs>
        <w:autoSpaceDE w:val="0"/>
        <w:autoSpaceDN w:val="0"/>
        <w:spacing w:before="2" w:after="0"/>
        <w:ind w:left="0" w:firstLine="0"/>
        <w:jc w:val="left"/>
        <w:rPr>
          <w:sz w:val="22"/>
          <w:szCs w:val="22"/>
        </w:rPr>
      </w:pPr>
      <w:r w:rsidRPr="003C6428">
        <w:rPr>
          <w:sz w:val="22"/>
          <w:szCs w:val="22"/>
        </w:rPr>
        <w:t>Support en tube acier Ø 120 mm, épaisseur 5,5 mm, de hauteur 2,60 m hors sol.</w:t>
      </w:r>
    </w:p>
    <w:p w14:paraId="6F3996E7" w14:textId="77777777" w:rsidR="00071D61" w:rsidRPr="003C6428" w:rsidRDefault="00071D61" w:rsidP="00945408">
      <w:pPr>
        <w:widowControl w:val="0"/>
        <w:numPr>
          <w:ilvl w:val="0"/>
          <w:numId w:val="413"/>
        </w:numPr>
        <w:tabs>
          <w:tab w:val="clear" w:pos="720"/>
          <w:tab w:val="num" w:pos="1440"/>
        </w:tabs>
        <w:autoSpaceDE w:val="0"/>
        <w:autoSpaceDN w:val="0"/>
        <w:spacing w:before="2" w:after="0"/>
        <w:ind w:left="0" w:firstLine="0"/>
        <w:jc w:val="left"/>
        <w:rPr>
          <w:sz w:val="22"/>
          <w:szCs w:val="22"/>
        </w:rPr>
      </w:pPr>
      <w:r w:rsidRPr="003C6428">
        <w:rPr>
          <w:sz w:val="22"/>
          <w:szCs w:val="22"/>
        </w:rPr>
        <w:t>Fixation amovible dans des fourreaux de 0,60 m minimum, ancrés dans des massifs en gros béton.</w:t>
      </w:r>
    </w:p>
    <w:p w14:paraId="6F3996E8" w14:textId="77777777" w:rsidR="00071D61" w:rsidRPr="003C6428" w:rsidRDefault="00071D61" w:rsidP="00945408">
      <w:pPr>
        <w:widowControl w:val="0"/>
        <w:numPr>
          <w:ilvl w:val="0"/>
          <w:numId w:val="413"/>
        </w:numPr>
        <w:tabs>
          <w:tab w:val="clear" w:pos="720"/>
          <w:tab w:val="num" w:pos="1440"/>
        </w:tabs>
        <w:autoSpaceDE w:val="0"/>
        <w:autoSpaceDN w:val="0"/>
        <w:spacing w:before="2" w:after="0"/>
        <w:ind w:left="0" w:firstLine="0"/>
        <w:jc w:val="left"/>
        <w:rPr>
          <w:sz w:val="22"/>
          <w:szCs w:val="22"/>
        </w:rPr>
      </w:pPr>
      <w:r w:rsidRPr="003C6428">
        <w:rPr>
          <w:sz w:val="22"/>
          <w:szCs w:val="22"/>
        </w:rPr>
        <w:t>Poteaux équipés de pitons de fixation du filet, de poulies en tête, et d’un système de tension du câble par roulette crantée avec cliquet d’arrêt.</w:t>
      </w:r>
    </w:p>
    <w:p w14:paraId="6F3996E9" w14:textId="77777777" w:rsidR="00071D61" w:rsidRPr="003C6428" w:rsidRDefault="00071D61" w:rsidP="00945408">
      <w:pPr>
        <w:widowControl w:val="0"/>
        <w:numPr>
          <w:ilvl w:val="0"/>
          <w:numId w:val="413"/>
        </w:numPr>
        <w:tabs>
          <w:tab w:val="clear" w:pos="720"/>
          <w:tab w:val="num" w:pos="1440"/>
        </w:tabs>
        <w:autoSpaceDE w:val="0"/>
        <w:autoSpaceDN w:val="0"/>
        <w:spacing w:before="2" w:after="0"/>
        <w:ind w:left="0" w:firstLine="0"/>
        <w:jc w:val="left"/>
        <w:rPr>
          <w:sz w:val="22"/>
          <w:szCs w:val="22"/>
        </w:rPr>
      </w:pPr>
      <w:r w:rsidRPr="003C6428">
        <w:rPr>
          <w:sz w:val="22"/>
          <w:szCs w:val="22"/>
        </w:rPr>
        <w:t>Poteaux efficacement protégés contre les agents extérieurs.</w:t>
      </w:r>
    </w:p>
    <w:p w14:paraId="6F3996EA" w14:textId="77777777" w:rsidR="00071D61" w:rsidRPr="003C6428" w:rsidRDefault="00071D61" w:rsidP="00945408">
      <w:pPr>
        <w:widowControl w:val="0"/>
        <w:numPr>
          <w:ilvl w:val="0"/>
          <w:numId w:val="413"/>
        </w:numPr>
        <w:tabs>
          <w:tab w:val="clear" w:pos="720"/>
          <w:tab w:val="num" w:pos="1440"/>
        </w:tabs>
        <w:autoSpaceDE w:val="0"/>
        <w:autoSpaceDN w:val="0"/>
        <w:spacing w:before="2" w:after="0"/>
        <w:ind w:left="0" w:firstLine="0"/>
        <w:jc w:val="left"/>
        <w:rPr>
          <w:sz w:val="22"/>
          <w:szCs w:val="22"/>
        </w:rPr>
      </w:pPr>
      <w:r w:rsidRPr="003C6428">
        <w:rPr>
          <w:sz w:val="22"/>
          <w:szCs w:val="22"/>
        </w:rPr>
        <w:t>Peinture réglementaire sur les poteaux, y compris le filet réglementaire, exécuté selon les normes en vigueur.</w:t>
      </w:r>
    </w:p>
    <w:p w14:paraId="6F3996EB" w14:textId="77777777" w:rsidR="00071D61" w:rsidRPr="003C6428" w:rsidRDefault="00071D61" w:rsidP="00465E69">
      <w:pPr>
        <w:widowControl w:val="0"/>
        <w:autoSpaceDE w:val="0"/>
        <w:autoSpaceDN w:val="0"/>
        <w:spacing w:before="2" w:after="0"/>
        <w:ind w:left="0" w:firstLine="0"/>
        <w:jc w:val="left"/>
        <w:rPr>
          <w:sz w:val="22"/>
          <w:szCs w:val="22"/>
        </w:rPr>
      </w:pPr>
    </w:p>
    <w:p w14:paraId="6F3996EC" w14:textId="77777777" w:rsidR="00071D61" w:rsidRPr="003C6428" w:rsidRDefault="00071D61" w:rsidP="00465E69">
      <w:pPr>
        <w:widowControl w:val="0"/>
        <w:autoSpaceDE w:val="0"/>
        <w:autoSpaceDN w:val="0"/>
        <w:spacing w:before="2" w:after="0"/>
        <w:ind w:left="0" w:firstLine="0"/>
        <w:jc w:val="left"/>
        <w:rPr>
          <w:b/>
          <w:lang w:eastAsia="en-US"/>
        </w:rPr>
      </w:pPr>
      <w:r w:rsidRPr="003C6428">
        <w:rPr>
          <w:sz w:val="22"/>
          <w:szCs w:val="22"/>
        </w:rPr>
        <w:t>Ouvrage payé au mètre carré,</w:t>
      </w:r>
    </w:p>
    <w:p w14:paraId="6F3996ED"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Caniveau en béton armé y compris grille en fonte ductile D250</w:t>
      </w:r>
    </w:p>
    <w:p w14:paraId="6F3996EE" w14:textId="77777777" w:rsidR="00071D61" w:rsidRPr="003C6428" w:rsidRDefault="00071D61" w:rsidP="00465E69">
      <w:pPr>
        <w:pStyle w:val="Prix2-style"/>
        <w:numPr>
          <w:ilvl w:val="0"/>
          <w:numId w:val="0"/>
        </w:numPr>
        <w:spacing w:after="0"/>
        <w:rPr>
          <w:bCs w:val="0"/>
          <w:lang w:val="fr-FR" w:eastAsia="en-US"/>
        </w:rPr>
      </w:pPr>
    </w:p>
    <w:p w14:paraId="6F3996EF" w14:textId="77777777" w:rsidR="00071D61" w:rsidRPr="003C6428" w:rsidRDefault="00071D61" w:rsidP="00465E69">
      <w:pPr>
        <w:widowControl w:val="0"/>
        <w:autoSpaceDE w:val="0"/>
        <w:autoSpaceDN w:val="0"/>
        <w:spacing w:before="12" w:after="0"/>
        <w:ind w:left="0" w:right="575" w:firstLine="0"/>
        <w:rPr>
          <w:szCs w:val="24"/>
        </w:rPr>
      </w:pPr>
      <w:r w:rsidRPr="003C6428">
        <w:rPr>
          <w:szCs w:val="24"/>
        </w:rPr>
        <w:t xml:space="preserve">Exécuté en béton B20, de 0.40x40m minimum de dimension libre entre parois. et 0,15 md’épaisseur sur un radier de 0,15 m d’épaisseur armé, y compris béton de propreté B15 de 10 cm, Laprofondeur du caniveau peut dépasser 40 cm pour assurer </w:t>
      </w:r>
      <w:r w:rsidRPr="003C6428">
        <w:rPr>
          <w:szCs w:val="24"/>
        </w:rPr>
        <w:lastRenderedPageBreak/>
        <w:t>l’écoulement des eaux pluviales. Suivantleterrainnatureletlapenteàrespecter.Ycomprislesterrassements,bétondepropreté,raccordementauxcanalisations, façondecuvette,enduits deparoi.</w:t>
      </w:r>
    </w:p>
    <w:p w14:paraId="6F3996F0" w14:textId="77777777" w:rsidR="00071D61" w:rsidRPr="003C6428" w:rsidRDefault="00071D61" w:rsidP="00465E69">
      <w:pPr>
        <w:widowControl w:val="0"/>
        <w:autoSpaceDE w:val="0"/>
        <w:autoSpaceDN w:val="0"/>
        <w:spacing w:after="0"/>
        <w:ind w:left="0" w:right="576" w:firstLine="0"/>
        <w:rPr>
          <w:szCs w:val="24"/>
        </w:rPr>
      </w:pPr>
      <w:r w:rsidRPr="003C6428">
        <w:rPr>
          <w:szCs w:val="24"/>
        </w:rPr>
        <w:t>Tampon a grille de fonte ductile suivant les indications du BET Y compris toutes sujétionspourle bon fonctionnement.</w:t>
      </w:r>
    </w:p>
    <w:p w14:paraId="6F3996F1" w14:textId="77777777" w:rsidR="00071D61" w:rsidRPr="003C6428" w:rsidRDefault="00071D61" w:rsidP="00465E69">
      <w:pPr>
        <w:widowControl w:val="0"/>
        <w:autoSpaceDE w:val="0"/>
        <w:autoSpaceDN w:val="0"/>
        <w:spacing w:before="11" w:after="0"/>
        <w:ind w:left="0" w:firstLine="0"/>
        <w:jc w:val="left"/>
        <w:rPr>
          <w:sz w:val="19"/>
          <w:szCs w:val="24"/>
        </w:rPr>
      </w:pPr>
    </w:p>
    <w:p w14:paraId="6F3996F2" w14:textId="77777777" w:rsidR="00071D61" w:rsidRPr="003C6428" w:rsidRDefault="00071D61" w:rsidP="00465E69">
      <w:pPr>
        <w:widowControl w:val="0"/>
        <w:autoSpaceDE w:val="0"/>
        <w:autoSpaceDN w:val="0"/>
        <w:spacing w:before="89" w:after="0"/>
        <w:ind w:left="0" w:firstLine="0"/>
        <w:jc w:val="left"/>
      </w:pPr>
      <w:r w:rsidRPr="003C6428">
        <w:t>Ouvragepayé au mètrelinéaire</w:t>
      </w:r>
    </w:p>
    <w:p w14:paraId="6F3996F3" w14:textId="77777777" w:rsidR="00071D61" w:rsidRPr="003C6428" w:rsidRDefault="00071D61" w:rsidP="00465E69">
      <w:pPr>
        <w:pStyle w:val="Prix2-style"/>
        <w:numPr>
          <w:ilvl w:val="0"/>
          <w:numId w:val="0"/>
        </w:numPr>
        <w:spacing w:after="0"/>
        <w:rPr>
          <w:bCs w:val="0"/>
          <w:lang w:val="fr-FR" w:eastAsia="en-US"/>
        </w:rPr>
      </w:pPr>
    </w:p>
    <w:p w14:paraId="6F3996F4"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Revêtement sol en pavé autobloquant</w:t>
      </w:r>
    </w:p>
    <w:p w14:paraId="6F3996F5" w14:textId="77777777" w:rsidR="00071D61" w:rsidRPr="003C6428" w:rsidRDefault="00071D61" w:rsidP="00945408">
      <w:pPr>
        <w:pStyle w:val="Prix2-style"/>
        <w:numPr>
          <w:ilvl w:val="0"/>
          <w:numId w:val="414"/>
        </w:numPr>
        <w:spacing w:after="0"/>
        <w:ind w:left="0" w:firstLine="0"/>
        <w:rPr>
          <w:bCs w:val="0"/>
          <w:u w:val="none"/>
          <w:lang w:val="fr-FR" w:eastAsia="en-US"/>
        </w:rPr>
      </w:pPr>
      <w:r w:rsidRPr="003C6428">
        <w:rPr>
          <w:bCs w:val="0"/>
          <w:u w:val="none"/>
          <w:lang w:val="fr-FR" w:eastAsia="en-US"/>
        </w:rPr>
        <w:t>Terrassement général de la côte NGM, suivant la côte projet définie par l’architecte, comprenant le nivellement et le réglage du niveau du fond de forme.</w:t>
      </w:r>
    </w:p>
    <w:p w14:paraId="6F3996F6" w14:textId="77777777" w:rsidR="00071D61" w:rsidRPr="003C6428" w:rsidRDefault="00071D61" w:rsidP="00945408">
      <w:pPr>
        <w:pStyle w:val="Prix2-style"/>
        <w:numPr>
          <w:ilvl w:val="0"/>
          <w:numId w:val="414"/>
        </w:numPr>
        <w:spacing w:after="0"/>
        <w:ind w:left="0" w:firstLine="0"/>
        <w:rPr>
          <w:bCs w:val="0"/>
          <w:u w:val="none"/>
          <w:lang w:val="fr-FR" w:eastAsia="en-US"/>
        </w:rPr>
      </w:pPr>
      <w:r w:rsidRPr="003C6428">
        <w:rPr>
          <w:bCs w:val="0"/>
          <w:u w:val="none"/>
          <w:lang w:val="fr-FR" w:eastAsia="en-US"/>
        </w:rPr>
        <w:t>Fourniture et pose d’un tout-venant, de hauteur suffisante selon la nécessité et la côte projet recommandée par l’architecte, compacté à 95 % de l’OPM.</w:t>
      </w:r>
    </w:p>
    <w:p w14:paraId="6F3996F7" w14:textId="77777777" w:rsidR="00071D61" w:rsidRPr="003C6428" w:rsidRDefault="00071D61" w:rsidP="00945408">
      <w:pPr>
        <w:pStyle w:val="Prix2-style"/>
        <w:numPr>
          <w:ilvl w:val="0"/>
          <w:numId w:val="414"/>
        </w:numPr>
        <w:spacing w:after="0"/>
        <w:ind w:left="0" w:firstLine="0"/>
        <w:rPr>
          <w:bCs w:val="0"/>
          <w:u w:val="none"/>
          <w:lang w:val="fr-FR" w:eastAsia="en-US"/>
        </w:rPr>
      </w:pPr>
      <w:r w:rsidRPr="003C6428">
        <w:rPr>
          <w:bCs w:val="0"/>
          <w:u w:val="none"/>
          <w:lang w:val="fr-FR" w:eastAsia="en-US"/>
        </w:rPr>
        <w:t>Travaux à exécuter suivant les plans et indications du Maître d’œuvre.</w:t>
      </w:r>
    </w:p>
    <w:p w14:paraId="6F3996F8" w14:textId="77777777" w:rsidR="00071D61" w:rsidRPr="003C6428" w:rsidRDefault="00071D61" w:rsidP="00945408">
      <w:pPr>
        <w:pStyle w:val="Prix2-style"/>
        <w:numPr>
          <w:ilvl w:val="0"/>
          <w:numId w:val="414"/>
        </w:numPr>
        <w:spacing w:after="0"/>
        <w:ind w:left="0" w:firstLine="0"/>
        <w:rPr>
          <w:bCs w:val="0"/>
          <w:u w:val="none"/>
          <w:lang w:val="fr-FR" w:eastAsia="en-US"/>
        </w:rPr>
      </w:pPr>
      <w:r w:rsidRPr="003C6428">
        <w:rPr>
          <w:bCs w:val="0"/>
          <w:u w:val="none"/>
          <w:lang w:val="fr-FR" w:eastAsia="en-US"/>
        </w:rPr>
        <w:t>Échantillons à soumettre pour approbation à l’architecte.</w:t>
      </w:r>
    </w:p>
    <w:p w14:paraId="6F3996F9" w14:textId="77777777" w:rsidR="00071D61" w:rsidRPr="003C6428" w:rsidRDefault="00071D61" w:rsidP="00465E69">
      <w:pPr>
        <w:widowControl w:val="0"/>
        <w:autoSpaceDE w:val="0"/>
        <w:autoSpaceDN w:val="0"/>
        <w:spacing w:before="1" w:after="0"/>
        <w:ind w:left="0" w:right="661" w:firstLine="0"/>
        <w:jc w:val="left"/>
        <w:rPr>
          <w:szCs w:val="24"/>
        </w:rPr>
      </w:pPr>
    </w:p>
    <w:p w14:paraId="6F3996FA" w14:textId="77777777" w:rsidR="00071D61" w:rsidRPr="003C6428" w:rsidRDefault="00071D61" w:rsidP="00465E69">
      <w:pPr>
        <w:widowControl w:val="0"/>
        <w:autoSpaceDE w:val="0"/>
        <w:autoSpaceDN w:val="0"/>
        <w:spacing w:before="1" w:after="0"/>
        <w:ind w:left="0" w:right="661" w:firstLine="0"/>
        <w:jc w:val="left"/>
        <w:rPr>
          <w:szCs w:val="24"/>
        </w:rPr>
      </w:pPr>
      <w:r w:rsidRPr="003C6428">
        <w:rPr>
          <w:szCs w:val="24"/>
        </w:rPr>
        <w:t>Fourniture et pose de pavé autobloquant carrossable de marque COMAREV ou équivalent dedimensions300x150mm et de 60mm d’épaisseur en couleur et finition au choix de l’architecte ycomprisbordures detoutedimensions.</w:t>
      </w:r>
    </w:p>
    <w:p w14:paraId="6F3996FB" w14:textId="77777777" w:rsidR="00071D61" w:rsidRPr="003C6428" w:rsidRDefault="00071D61" w:rsidP="00465E69">
      <w:pPr>
        <w:widowControl w:val="0"/>
        <w:autoSpaceDE w:val="0"/>
        <w:autoSpaceDN w:val="0"/>
        <w:spacing w:after="0"/>
        <w:ind w:left="0" w:right="661" w:firstLine="0"/>
        <w:jc w:val="left"/>
        <w:rPr>
          <w:szCs w:val="24"/>
        </w:rPr>
      </w:pPr>
    </w:p>
    <w:p w14:paraId="6F3996FC" w14:textId="77777777" w:rsidR="00071D61" w:rsidRPr="003C6428" w:rsidRDefault="00071D61" w:rsidP="00465E69">
      <w:pPr>
        <w:widowControl w:val="0"/>
        <w:autoSpaceDE w:val="0"/>
        <w:autoSpaceDN w:val="0"/>
        <w:spacing w:after="0"/>
        <w:ind w:left="0" w:right="661" w:firstLine="0"/>
        <w:jc w:val="left"/>
        <w:rPr>
          <w:szCs w:val="24"/>
        </w:rPr>
      </w:pPr>
      <w:r w:rsidRPr="003C6428">
        <w:rPr>
          <w:szCs w:val="24"/>
        </w:rPr>
        <w:t xml:space="preserve">Ce prix comprend </w:t>
      </w:r>
      <w:r w:rsidRPr="003C6428">
        <w:rPr>
          <w:b/>
          <w:bCs/>
          <w:szCs w:val="24"/>
        </w:rPr>
        <w:t>la mise en place de plusieurs couches de tout-venant sélectionné de 0/20</w:t>
      </w:r>
      <w:r w:rsidRPr="003C6428">
        <w:rPr>
          <w:szCs w:val="24"/>
        </w:rPr>
        <w:t>de hauteur, arrosé et compacté à 95% de l’OPM, (essais de compactage y /c dans ce prix) et d’unfilmgéotextile.</w:t>
      </w:r>
    </w:p>
    <w:p w14:paraId="6F3996FD" w14:textId="77777777" w:rsidR="00071D61" w:rsidRPr="003C6428" w:rsidRDefault="00071D61" w:rsidP="00465E69">
      <w:pPr>
        <w:widowControl w:val="0"/>
        <w:autoSpaceDE w:val="0"/>
        <w:autoSpaceDN w:val="0"/>
        <w:spacing w:after="0"/>
        <w:ind w:left="0" w:right="1593" w:firstLine="0"/>
        <w:jc w:val="left"/>
        <w:rPr>
          <w:szCs w:val="24"/>
        </w:rPr>
      </w:pPr>
      <w:r w:rsidRPr="003C6428">
        <w:rPr>
          <w:szCs w:val="24"/>
        </w:rPr>
        <w:t>Le Pavésera posé sur lit de sable de 5cm d’épaisseur soigneusement damé et arrosé.Fournitureet pose dela bordurepréfabriquée (intérieur et extérieur).</w:t>
      </w:r>
    </w:p>
    <w:p w14:paraId="6F3996FE" w14:textId="77777777" w:rsidR="00071D61" w:rsidRPr="003C6428" w:rsidRDefault="00071D61" w:rsidP="00465E69">
      <w:pPr>
        <w:widowControl w:val="0"/>
        <w:autoSpaceDE w:val="0"/>
        <w:autoSpaceDN w:val="0"/>
        <w:spacing w:after="0"/>
        <w:ind w:left="0" w:firstLine="0"/>
        <w:jc w:val="left"/>
        <w:rPr>
          <w:szCs w:val="24"/>
        </w:rPr>
      </w:pPr>
      <w:r w:rsidRPr="003C6428">
        <w:rPr>
          <w:szCs w:val="24"/>
        </w:rPr>
        <w:t>Ouvrage payé au mètre carré</w:t>
      </w:r>
    </w:p>
    <w:p w14:paraId="6F3996FF"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Travaux de creusement de forage</w:t>
      </w:r>
    </w:p>
    <w:p w14:paraId="6F399700" w14:textId="77777777" w:rsidR="00071D61" w:rsidRPr="003C6428" w:rsidRDefault="00071D61" w:rsidP="00465E69">
      <w:pPr>
        <w:pStyle w:val="Prix2-style"/>
        <w:numPr>
          <w:ilvl w:val="0"/>
          <w:numId w:val="0"/>
        </w:numPr>
        <w:spacing w:after="0"/>
        <w:rPr>
          <w:u w:val="none"/>
          <w:lang w:val="fr-FR" w:eastAsia="en-US"/>
        </w:rPr>
      </w:pPr>
      <w:r w:rsidRPr="003C6428">
        <w:rPr>
          <w:u w:val="none"/>
          <w:lang w:val="fr-FR" w:eastAsia="en-US"/>
        </w:rPr>
        <w:t>Les travaux de creusement de forage consistent à réaliser les opérations suivantes :</w:t>
      </w:r>
    </w:p>
    <w:p w14:paraId="6F399701" w14:textId="77777777" w:rsidR="00071D61" w:rsidRPr="003C6428" w:rsidRDefault="00071D61" w:rsidP="00945408">
      <w:pPr>
        <w:pStyle w:val="Prix2-style"/>
        <w:numPr>
          <w:ilvl w:val="0"/>
          <w:numId w:val="415"/>
        </w:numPr>
        <w:spacing w:after="0"/>
        <w:ind w:left="0" w:firstLine="0"/>
        <w:rPr>
          <w:u w:val="none"/>
          <w:lang w:val="fr-FR" w:eastAsia="en-US"/>
        </w:rPr>
      </w:pPr>
      <w:r w:rsidRPr="003C6428">
        <w:rPr>
          <w:u w:val="none"/>
          <w:lang w:val="fr-FR" w:eastAsia="en-US"/>
        </w:rPr>
        <w:lastRenderedPageBreak/>
        <w:t>Travaux de forage ;</w:t>
      </w:r>
    </w:p>
    <w:p w14:paraId="6F399702" w14:textId="77777777" w:rsidR="00071D61" w:rsidRPr="003C6428" w:rsidRDefault="00071D61" w:rsidP="00945408">
      <w:pPr>
        <w:pStyle w:val="Prix2-style"/>
        <w:numPr>
          <w:ilvl w:val="0"/>
          <w:numId w:val="415"/>
        </w:numPr>
        <w:spacing w:after="0"/>
        <w:ind w:left="0" w:firstLine="0"/>
        <w:rPr>
          <w:u w:val="none"/>
          <w:lang w:val="fr-FR" w:eastAsia="en-US"/>
        </w:rPr>
      </w:pPr>
      <w:r w:rsidRPr="003C6428">
        <w:rPr>
          <w:u w:val="none"/>
          <w:lang w:val="fr-FR" w:eastAsia="en-US"/>
        </w:rPr>
        <w:t>Travaux de lissage ;</w:t>
      </w:r>
    </w:p>
    <w:p w14:paraId="6F399703" w14:textId="77777777" w:rsidR="00071D61" w:rsidRPr="003C6428" w:rsidRDefault="00071D61" w:rsidP="00945408">
      <w:pPr>
        <w:pStyle w:val="Prix2-style"/>
        <w:numPr>
          <w:ilvl w:val="0"/>
          <w:numId w:val="415"/>
        </w:numPr>
        <w:spacing w:after="0"/>
        <w:ind w:left="0" w:firstLine="0"/>
        <w:rPr>
          <w:u w:val="none"/>
          <w:lang w:val="fr-FR" w:eastAsia="en-US"/>
        </w:rPr>
      </w:pPr>
      <w:r w:rsidRPr="003C6428">
        <w:rPr>
          <w:u w:val="none"/>
          <w:lang w:val="fr-FR" w:eastAsia="en-US"/>
        </w:rPr>
        <w:t>Travaux de mise en place du tubage en acier ;</w:t>
      </w:r>
    </w:p>
    <w:p w14:paraId="6F399704" w14:textId="77777777" w:rsidR="00071D61" w:rsidRPr="003C6428" w:rsidRDefault="00071D61" w:rsidP="00945408">
      <w:pPr>
        <w:pStyle w:val="Prix2-style"/>
        <w:numPr>
          <w:ilvl w:val="0"/>
          <w:numId w:val="415"/>
        </w:numPr>
        <w:spacing w:after="0"/>
        <w:ind w:left="0" w:firstLine="0"/>
        <w:rPr>
          <w:u w:val="none"/>
          <w:lang w:val="fr-FR" w:eastAsia="en-US"/>
        </w:rPr>
      </w:pPr>
      <w:r w:rsidRPr="003C6428">
        <w:rPr>
          <w:u w:val="none"/>
          <w:lang w:val="fr-FR" w:eastAsia="en-US"/>
        </w:rPr>
        <w:t>Travaux de réalisation de la fermeture de tête de forage en béton, avec porte métallique.</w:t>
      </w:r>
    </w:p>
    <w:p w14:paraId="6F399705" w14:textId="77777777" w:rsidR="00071D61" w:rsidRPr="003C6428" w:rsidRDefault="00071D61" w:rsidP="00465E69">
      <w:pPr>
        <w:widowControl w:val="0"/>
        <w:autoSpaceDE w:val="0"/>
        <w:autoSpaceDN w:val="0"/>
        <w:spacing w:before="1" w:after="0"/>
        <w:ind w:left="0" w:firstLine="0"/>
        <w:jc w:val="left"/>
        <w:rPr>
          <w:sz w:val="22"/>
          <w:szCs w:val="22"/>
        </w:rPr>
      </w:pPr>
    </w:p>
    <w:p w14:paraId="6F399706" w14:textId="77777777" w:rsidR="00071D61" w:rsidRPr="003C6428" w:rsidRDefault="00071D61" w:rsidP="00465E69">
      <w:pPr>
        <w:widowControl w:val="0"/>
        <w:autoSpaceDE w:val="0"/>
        <w:autoSpaceDN w:val="0"/>
        <w:spacing w:before="1" w:after="0"/>
        <w:ind w:left="0" w:firstLine="0"/>
        <w:jc w:val="left"/>
        <w:rPr>
          <w:sz w:val="22"/>
          <w:szCs w:val="22"/>
        </w:rPr>
      </w:pPr>
      <w:r w:rsidRPr="003C6428">
        <w:rPr>
          <w:sz w:val="22"/>
          <w:szCs w:val="22"/>
        </w:rPr>
        <w:t>La foration par battage sera effectuée selon une ligne parfaitement verticale, sur une profondeur suffisante, sans aucune déviation ou courbure, afin de ne pas compromettre ultérieurement la verticalité des éléments de pompage et d’exhaure.</w:t>
      </w:r>
    </w:p>
    <w:p w14:paraId="6F399707" w14:textId="77777777" w:rsidR="00071D61" w:rsidRPr="003C6428" w:rsidRDefault="00071D61" w:rsidP="00465E69">
      <w:pPr>
        <w:widowControl w:val="0"/>
        <w:autoSpaceDE w:val="0"/>
        <w:autoSpaceDN w:val="0"/>
        <w:spacing w:before="1" w:after="0"/>
        <w:ind w:left="0" w:firstLine="0"/>
        <w:jc w:val="left"/>
        <w:rPr>
          <w:sz w:val="22"/>
          <w:szCs w:val="22"/>
        </w:rPr>
      </w:pPr>
      <w:r w:rsidRPr="003C6428">
        <w:rPr>
          <w:sz w:val="22"/>
          <w:szCs w:val="22"/>
        </w:rPr>
        <w:t>En cas d’effondrement ou d’éboulement des parois du forage pendant le battage, il sera procédé à la mise en place de tubages d’essai, soudés entre eux, conformément aux exigences et au cas spécifique du puits.</w:t>
      </w:r>
    </w:p>
    <w:p w14:paraId="6F399708" w14:textId="77777777" w:rsidR="00071D61" w:rsidRPr="003C6428" w:rsidRDefault="00071D61" w:rsidP="00465E69">
      <w:pPr>
        <w:widowControl w:val="0"/>
        <w:autoSpaceDE w:val="0"/>
        <w:autoSpaceDN w:val="0"/>
        <w:spacing w:after="0"/>
        <w:ind w:left="0" w:firstLine="0"/>
        <w:jc w:val="left"/>
        <w:rPr>
          <w:sz w:val="22"/>
          <w:szCs w:val="22"/>
        </w:rPr>
      </w:pPr>
      <w:r w:rsidRPr="003C6428">
        <w:rPr>
          <w:sz w:val="22"/>
          <w:szCs w:val="22"/>
        </w:rPr>
        <w:t>Ouvrage payé au mètre linéaire</w:t>
      </w:r>
    </w:p>
    <w:p w14:paraId="6F399709" w14:textId="77777777" w:rsidR="00071D61" w:rsidRPr="003C6428" w:rsidRDefault="00071D61" w:rsidP="00465E69">
      <w:pPr>
        <w:pStyle w:val="Prix2-style"/>
        <w:spacing w:after="0"/>
        <w:ind w:left="0" w:firstLine="0"/>
        <w:rPr>
          <w:bCs w:val="0"/>
          <w:lang w:val="fr-FR" w:eastAsia="en-US"/>
        </w:rPr>
      </w:pPr>
      <w:r w:rsidRPr="003C6428">
        <w:rPr>
          <w:bCs w:val="0"/>
          <w:lang w:val="fr-FR" w:eastAsia="en-US"/>
        </w:rPr>
        <w:t>Fourniture, installation et mise en service d'une pompe immergée</w:t>
      </w:r>
    </w:p>
    <w:p w14:paraId="6F39970A" w14:textId="77777777" w:rsidR="00071D61" w:rsidRPr="003C6428" w:rsidRDefault="00071D61" w:rsidP="00465E69">
      <w:pPr>
        <w:pStyle w:val="Prix2-style"/>
        <w:numPr>
          <w:ilvl w:val="0"/>
          <w:numId w:val="0"/>
        </w:numPr>
        <w:spacing w:after="0"/>
        <w:rPr>
          <w:bCs w:val="0"/>
          <w:u w:val="none"/>
          <w:lang w:val="fr-FR" w:eastAsia="en-US"/>
        </w:rPr>
      </w:pPr>
      <w:r w:rsidRPr="003C6428">
        <w:rPr>
          <w:bCs w:val="0"/>
          <w:u w:val="none"/>
          <w:lang w:val="fr-FR" w:eastAsia="en-US"/>
        </w:rPr>
        <w:t>Pompe immergée choisi et de marque MASTRA ou similaire Q=5m3/h - HMT=45m - P=5,5kw (7,5CV). La pompe sera installée et mis en service pour remplissage de la bache a eau ce prix contient tout matériel de bon fonctionnement de raccordement et sécurité et tous type d’installation (60m pehd diam63 16 bar 1 choix, raccord male diam 63 ; boite de jonction ; corde ; câble 3x4 câble 3x1.5)</w:t>
      </w:r>
    </w:p>
    <w:p w14:paraId="6F39970B" w14:textId="77777777" w:rsidR="00071D61" w:rsidRPr="003C6428" w:rsidRDefault="00071D61" w:rsidP="00945408">
      <w:pPr>
        <w:widowControl w:val="0"/>
        <w:numPr>
          <w:ilvl w:val="0"/>
          <w:numId w:val="405"/>
        </w:numPr>
        <w:tabs>
          <w:tab w:val="left" w:pos="1323"/>
        </w:tabs>
        <w:autoSpaceDE w:val="0"/>
        <w:autoSpaceDN w:val="0"/>
        <w:spacing w:before="85" w:after="0" w:line="242" w:lineRule="auto"/>
        <w:ind w:left="0" w:right="532" w:firstLine="0"/>
        <w:jc w:val="left"/>
        <w:rPr>
          <w:sz w:val="22"/>
          <w:szCs w:val="22"/>
        </w:rPr>
      </w:pPr>
      <w:r w:rsidRPr="003C6428">
        <w:rPr>
          <w:sz w:val="22"/>
          <w:szCs w:val="22"/>
        </w:rPr>
        <w:t>Les câbles de raccordement de la série U1000 R02V de section appropriée pour que la chute de tension maximale au niveau de l’appareil ne dépasse pas 5% de la tension nominale</w:t>
      </w:r>
    </w:p>
    <w:p w14:paraId="6F39970C" w14:textId="77777777" w:rsidR="00071D61" w:rsidRPr="003C6428" w:rsidRDefault="00071D61" w:rsidP="00945408">
      <w:pPr>
        <w:widowControl w:val="0"/>
        <w:numPr>
          <w:ilvl w:val="0"/>
          <w:numId w:val="405"/>
        </w:numPr>
        <w:tabs>
          <w:tab w:val="left" w:pos="1323"/>
        </w:tabs>
        <w:autoSpaceDE w:val="0"/>
        <w:autoSpaceDN w:val="0"/>
        <w:spacing w:before="117" w:after="0"/>
        <w:ind w:left="0" w:firstLine="0"/>
        <w:jc w:val="left"/>
        <w:rPr>
          <w:sz w:val="22"/>
          <w:szCs w:val="22"/>
        </w:rPr>
      </w:pPr>
      <w:r w:rsidRPr="003C6428">
        <w:rPr>
          <w:sz w:val="22"/>
          <w:szCs w:val="22"/>
        </w:rPr>
        <w:t>Les chemins de câbles galvanisés et perforés avant galvanisation</w:t>
      </w:r>
    </w:p>
    <w:p w14:paraId="6F39970D" w14:textId="77777777" w:rsidR="00071D61" w:rsidRPr="003C6428" w:rsidRDefault="00071D61" w:rsidP="00945408">
      <w:pPr>
        <w:widowControl w:val="0"/>
        <w:numPr>
          <w:ilvl w:val="0"/>
          <w:numId w:val="405"/>
        </w:numPr>
        <w:tabs>
          <w:tab w:val="left" w:pos="1323"/>
        </w:tabs>
        <w:autoSpaceDE w:val="0"/>
        <w:autoSpaceDN w:val="0"/>
        <w:spacing w:before="117" w:after="0"/>
        <w:ind w:left="0" w:firstLine="0"/>
        <w:jc w:val="left"/>
        <w:rPr>
          <w:sz w:val="22"/>
          <w:szCs w:val="22"/>
        </w:rPr>
      </w:pPr>
      <w:r w:rsidRPr="003C6428">
        <w:rPr>
          <w:sz w:val="22"/>
          <w:szCs w:val="22"/>
        </w:rPr>
        <w:t>Le tableau sera posé en local technique</w:t>
      </w:r>
    </w:p>
    <w:p w14:paraId="6F39970E" w14:textId="77777777" w:rsidR="00071D61" w:rsidRPr="003C6428" w:rsidRDefault="00071D61" w:rsidP="00945408">
      <w:pPr>
        <w:widowControl w:val="0"/>
        <w:numPr>
          <w:ilvl w:val="0"/>
          <w:numId w:val="405"/>
        </w:numPr>
        <w:tabs>
          <w:tab w:val="left" w:pos="1323"/>
        </w:tabs>
        <w:autoSpaceDE w:val="0"/>
        <w:autoSpaceDN w:val="0"/>
        <w:spacing w:after="0"/>
        <w:ind w:left="0" w:firstLine="0"/>
        <w:jc w:val="left"/>
        <w:rPr>
          <w:sz w:val="22"/>
          <w:szCs w:val="22"/>
        </w:rPr>
      </w:pPr>
      <w:r w:rsidRPr="003C6428">
        <w:rPr>
          <w:sz w:val="22"/>
          <w:szCs w:val="22"/>
        </w:rPr>
        <w:t>Des lampes de signalisations MA/AR/DE et des poussoirs de commande</w:t>
      </w:r>
    </w:p>
    <w:p w14:paraId="6F39970F" w14:textId="77777777" w:rsidR="00071D61" w:rsidRPr="003C6428" w:rsidRDefault="00071D61" w:rsidP="00945408">
      <w:pPr>
        <w:widowControl w:val="0"/>
        <w:numPr>
          <w:ilvl w:val="0"/>
          <w:numId w:val="405"/>
        </w:numPr>
        <w:tabs>
          <w:tab w:val="left" w:pos="1323"/>
        </w:tabs>
        <w:autoSpaceDE w:val="0"/>
        <w:autoSpaceDN w:val="0"/>
        <w:spacing w:before="116" w:after="0"/>
        <w:ind w:left="0" w:firstLine="0"/>
        <w:jc w:val="left"/>
        <w:rPr>
          <w:sz w:val="22"/>
          <w:szCs w:val="22"/>
        </w:rPr>
      </w:pPr>
      <w:r w:rsidRPr="003C6428">
        <w:rPr>
          <w:sz w:val="22"/>
          <w:szCs w:val="22"/>
        </w:rPr>
        <w:t>Pour chaque moteur concerné par le tableau, il sera prévu :</w:t>
      </w:r>
    </w:p>
    <w:p w14:paraId="6F399710" w14:textId="77777777" w:rsidR="00071D61" w:rsidRPr="003C6428" w:rsidRDefault="00071D61" w:rsidP="00945408">
      <w:pPr>
        <w:widowControl w:val="0"/>
        <w:numPr>
          <w:ilvl w:val="0"/>
          <w:numId w:val="405"/>
        </w:numPr>
        <w:tabs>
          <w:tab w:val="left" w:pos="1323"/>
        </w:tabs>
        <w:autoSpaceDE w:val="0"/>
        <w:autoSpaceDN w:val="0"/>
        <w:spacing w:after="0"/>
        <w:ind w:left="0" w:firstLine="0"/>
        <w:jc w:val="left"/>
        <w:rPr>
          <w:sz w:val="22"/>
          <w:szCs w:val="22"/>
        </w:rPr>
      </w:pPr>
      <w:r w:rsidRPr="003C6428">
        <w:rPr>
          <w:sz w:val="22"/>
          <w:szCs w:val="22"/>
        </w:rPr>
        <w:t>Une protection par disjoncteur divisionnaire avec calibre approprié</w:t>
      </w:r>
    </w:p>
    <w:p w14:paraId="6F399711" w14:textId="77777777" w:rsidR="00071D61" w:rsidRPr="003C6428" w:rsidRDefault="00071D61" w:rsidP="00945408">
      <w:pPr>
        <w:widowControl w:val="0"/>
        <w:numPr>
          <w:ilvl w:val="0"/>
          <w:numId w:val="405"/>
        </w:numPr>
        <w:tabs>
          <w:tab w:val="left" w:pos="1323"/>
        </w:tabs>
        <w:autoSpaceDE w:val="0"/>
        <w:autoSpaceDN w:val="0"/>
        <w:spacing w:before="117" w:after="0"/>
        <w:ind w:left="0" w:firstLine="0"/>
        <w:jc w:val="left"/>
        <w:rPr>
          <w:sz w:val="22"/>
          <w:szCs w:val="22"/>
        </w:rPr>
      </w:pPr>
      <w:r w:rsidRPr="003C6428">
        <w:rPr>
          <w:sz w:val="22"/>
          <w:szCs w:val="22"/>
        </w:rPr>
        <w:t>Un contacteur de commande</w:t>
      </w:r>
    </w:p>
    <w:p w14:paraId="6F399712" w14:textId="77777777" w:rsidR="00071D61" w:rsidRPr="003C6428" w:rsidRDefault="00071D61" w:rsidP="00945408">
      <w:pPr>
        <w:widowControl w:val="0"/>
        <w:numPr>
          <w:ilvl w:val="0"/>
          <w:numId w:val="405"/>
        </w:numPr>
        <w:tabs>
          <w:tab w:val="left" w:pos="1323"/>
        </w:tabs>
        <w:autoSpaceDE w:val="0"/>
        <w:autoSpaceDN w:val="0"/>
        <w:spacing w:before="119" w:after="0"/>
        <w:ind w:left="0" w:firstLine="0"/>
        <w:jc w:val="left"/>
        <w:rPr>
          <w:sz w:val="22"/>
          <w:szCs w:val="22"/>
        </w:rPr>
      </w:pPr>
      <w:r w:rsidRPr="003C6428">
        <w:rPr>
          <w:sz w:val="22"/>
          <w:szCs w:val="22"/>
        </w:rPr>
        <w:t>Un relais magnéto thermique et protection différentielle à action instantanée</w:t>
      </w:r>
    </w:p>
    <w:p w14:paraId="6F399713" w14:textId="77777777" w:rsidR="00071D61" w:rsidRPr="003C6428" w:rsidRDefault="00071D61" w:rsidP="00945408">
      <w:pPr>
        <w:widowControl w:val="0"/>
        <w:numPr>
          <w:ilvl w:val="1"/>
          <w:numId w:val="406"/>
        </w:numPr>
        <w:tabs>
          <w:tab w:val="left" w:pos="1321"/>
          <w:tab w:val="left" w:pos="1323"/>
        </w:tabs>
        <w:autoSpaceDE w:val="0"/>
        <w:autoSpaceDN w:val="0"/>
        <w:spacing w:before="117" w:after="0"/>
        <w:ind w:left="0" w:firstLine="0"/>
        <w:jc w:val="left"/>
        <w:rPr>
          <w:sz w:val="22"/>
          <w:szCs w:val="22"/>
        </w:rPr>
      </w:pPr>
      <w:r w:rsidRPr="003C6428">
        <w:rPr>
          <w:sz w:val="22"/>
          <w:szCs w:val="22"/>
        </w:rPr>
        <w:t>Un transformateur à abaisseur pour alimentation du circuit commande.</w:t>
      </w:r>
    </w:p>
    <w:p w14:paraId="6F399714" w14:textId="77777777" w:rsidR="00071D61" w:rsidRPr="003C6428" w:rsidRDefault="00071D61" w:rsidP="00945408">
      <w:pPr>
        <w:widowControl w:val="0"/>
        <w:numPr>
          <w:ilvl w:val="0"/>
          <w:numId w:val="404"/>
        </w:numPr>
        <w:tabs>
          <w:tab w:val="left" w:pos="1321"/>
          <w:tab w:val="left" w:pos="1323"/>
        </w:tabs>
        <w:autoSpaceDE w:val="0"/>
        <w:autoSpaceDN w:val="0"/>
        <w:spacing w:before="117" w:after="0"/>
        <w:ind w:left="0" w:firstLine="0"/>
        <w:jc w:val="left"/>
        <w:rPr>
          <w:sz w:val="22"/>
          <w:szCs w:val="22"/>
        </w:rPr>
      </w:pPr>
      <w:r w:rsidRPr="003C6428">
        <w:rPr>
          <w:sz w:val="22"/>
          <w:szCs w:val="22"/>
        </w:rPr>
        <w:t>Bornes pour reports des alarmes destinées à l’électricien</w:t>
      </w:r>
    </w:p>
    <w:p w14:paraId="6F399715" w14:textId="77777777" w:rsidR="00071D61" w:rsidRPr="003C6428" w:rsidRDefault="00071D61" w:rsidP="00945408">
      <w:pPr>
        <w:widowControl w:val="0"/>
        <w:numPr>
          <w:ilvl w:val="0"/>
          <w:numId w:val="404"/>
        </w:numPr>
        <w:tabs>
          <w:tab w:val="left" w:pos="1321"/>
          <w:tab w:val="left" w:pos="1323"/>
        </w:tabs>
        <w:autoSpaceDE w:val="0"/>
        <w:autoSpaceDN w:val="0"/>
        <w:spacing w:after="0"/>
        <w:ind w:left="0" w:firstLine="0"/>
        <w:jc w:val="left"/>
        <w:rPr>
          <w:sz w:val="22"/>
          <w:szCs w:val="22"/>
        </w:rPr>
      </w:pPr>
      <w:r w:rsidRPr="003C6428">
        <w:rPr>
          <w:sz w:val="22"/>
          <w:szCs w:val="22"/>
        </w:rPr>
        <w:lastRenderedPageBreak/>
        <w:t>Bornes de contacts secs pour le report à la G.T.C. (en attente)</w:t>
      </w:r>
    </w:p>
    <w:p w14:paraId="6F399716" w14:textId="77777777" w:rsidR="00071D61" w:rsidRPr="003C6428" w:rsidRDefault="00071D61" w:rsidP="00945408">
      <w:pPr>
        <w:widowControl w:val="0"/>
        <w:numPr>
          <w:ilvl w:val="0"/>
          <w:numId w:val="404"/>
        </w:numPr>
        <w:tabs>
          <w:tab w:val="left" w:pos="1321"/>
          <w:tab w:val="left" w:pos="1323"/>
        </w:tabs>
        <w:autoSpaceDE w:val="0"/>
        <w:autoSpaceDN w:val="0"/>
        <w:spacing w:before="116" w:after="0"/>
        <w:ind w:left="0" w:firstLine="0"/>
        <w:jc w:val="left"/>
        <w:rPr>
          <w:sz w:val="22"/>
          <w:szCs w:val="22"/>
        </w:rPr>
      </w:pPr>
      <w:r w:rsidRPr="003C6428">
        <w:rPr>
          <w:sz w:val="22"/>
          <w:szCs w:val="22"/>
        </w:rPr>
        <w:t>L’installation sera réalisée conformément à un schéma de principe et dans les règles de l’art</w:t>
      </w:r>
    </w:p>
    <w:p w14:paraId="6F399717" w14:textId="77777777" w:rsidR="00071D61" w:rsidRPr="003C6428" w:rsidRDefault="00071D61" w:rsidP="00945408">
      <w:pPr>
        <w:widowControl w:val="0"/>
        <w:numPr>
          <w:ilvl w:val="1"/>
          <w:numId w:val="404"/>
        </w:numPr>
        <w:tabs>
          <w:tab w:val="left" w:pos="1323"/>
        </w:tabs>
        <w:autoSpaceDE w:val="0"/>
        <w:autoSpaceDN w:val="0"/>
        <w:spacing w:after="0" w:line="242" w:lineRule="auto"/>
        <w:ind w:left="0" w:right="527" w:firstLine="0"/>
        <w:jc w:val="left"/>
        <w:rPr>
          <w:sz w:val="22"/>
          <w:szCs w:val="22"/>
        </w:rPr>
      </w:pPr>
      <w:r w:rsidRPr="003C6428">
        <w:rPr>
          <w:sz w:val="22"/>
          <w:szCs w:val="22"/>
        </w:rPr>
        <w:t>Fourniture et pose de ballon sur-presseur de 300L avec membrane anti-corrosion au calcaire convenant à tout type d’eau, substitution facile de la membrane. La coquille en fonte doit être protégée ou peinte contre corrosion. Y compris deux vannes, un pressostat et un manomètre avec toutes sujétions.</w:t>
      </w:r>
    </w:p>
    <w:p w14:paraId="6F399718" w14:textId="77777777" w:rsidR="00071D61" w:rsidRPr="003C6428" w:rsidRDefault="00071D61" w:rsidP="00945408">
      <w:pPr>
        <w:widowControl w:val="0"/>
        <w:numPr>
          <w:ilvl w:val="1"/>
          <w:numId w:val="404"/>
        </w:numPr>
        <w:tabs>
          <w:tab w:val="left" w:pos="1323"/>
        </w:tabs>
        <w:autoSpaceDE w:val="0"/>
        <w:autoSpaceDN w:val="0"/>
        <w:spacing w:before="117" w:after="0"/>
        <w:ind w:left="0" w:firstLine="0"/>
        <w:jc w:val="left"/>
        <w:rPr>
          <w:sz w:val="22"/>
          <w:szCs w:val="22"/>
        </w:rPr>
      </w:pPr>
      <w:r w:rsidRPr="003C6428">
        <w:rPr>
          <w:sz w:val="22"/>
          <w:szCs w:val="22"/>
        </w:rPr>
        <w:t>Fourniture et pose d'une pompe vide cave.</w:t>
      </w:r>
    </w:p>
    <w:p w14:paraId="6F399719" w14:textId="77777777" w:rsidR="00071D61" w:rsidRPr="003C6428" w:rsidRDefault="00071D61" w:rsidP="00945408">
      <w:pPr>
        <w:widowControl w:val="0"/>
        <w:numPr>
          <w:ilvl w:val="1"/>
          <w:numId w:val="404"/>
        </w:numPr>
        <w:tabs>
          <w:tab w:val="left" w:pos="1323"/>
        </w:tabs>
        <w:autoSpaceDE w:val="0"/>
        <w:autoSpaceDN w:val="0"/>
        <w:spacing w:before="117" w:after="0" w:line="242" w:lineRule="auto"/>
        <w:ind w:left="0" w:right="523" w:firstLine="0"/>
        <w:jc w:val="left"/>
        <w:rPr>
          <w:sz w:val="22"/>
          <w:szCs w:val="22"/>
        </w:rPr>
      </w:pPr>
      <w:r w:rsidRPr="003C6428">
        <w:rPr>
          <w:sz w:val="22"/>
          <w:szCs w:val="22"/>
        </w:rPr>
        <w:t>Fourniture et pose d’un flotteur : niveau trop bas, trop haut de bonne marque au choix de l’architecte avec alarme signal sonore pour avertir, relais et Klaxon.</w:t>
      </w:r>
    </w:p>
    <w:p w14:paraId="6F39971A" w14:textId="77777777" w:rsidR="00071D61" w:rsidRPr="003C6428" w:rsidRDefault="00071D61" w:rsidP="00465E69">
      <w:pPr>
        <w:pStyle w:val="Prix2-style"/>
        <w:spacing w:after="0"/>
        <w:ind w:left="0" w:firstLine="0"/>
        <w:rPr>
          <w:bCs w:val="0"/>
          <w:u w:val="none"/>
          <w:lang w:val="fr-FR" w:eastAsia="en-US"/>
        </w:rPr>
      </w:pPr>
      <w:r w:rsidRPr="003C6428">
        <w:rPr>
          <w:bCs w:val="0"/>
          <w:lang w:val="fr-FR" w:eastAsia="en-US"/>
        </w:rPr>
        <w:t>CONSTRUCTION D'UN LOCAL TECHNIQUE ET BACHE A EAU</w:t>
      </w:r>
    </w:p>
    <w:p w14:paraId="6F39971B" w14:textId="77777777" w:rsidR="00071D61" w:rsidRPr="003C6428" w:rsidRDefault="00071D61" w:rsidP="00945408">
      <w:pPr>
        <w:widowControl w:val="0"/>
        <w:numPr>
          <w:ilvl w:val="0"/>
          <w:numId w:val="404"/>
        </w:numPr>
        <w:autoSpaceDE w:val="0"/>
        <w:autoSpaceDN w:val="0"/>
        <w:spacing w:before="115" w:after="0" w:line="244" w:lineRule="auto"/>
        <w:ind w:left="0" w:right="828" w:firstLine="0"/>
        <w:jc w:val="left"/>
        <w:outlineLvl w:val="3"/>
        <w:rPr>
          <w:sz w:val="22"/>
          <w:szCs w:val="22"/>
        </w:rPr>
      </w:pPr>
      <w:r w:rsidRPr="003C6428">
        <w:rPr>
          <w:sz w:val="22"/>
          <w:szCs w:val="22"/>
        </w:rPr>
        <w:t>Ce prix rémunère la construction d’une bâche à eau et local technique enterré, en béton hydrofuge ; la bâche à eau aura un volume de 24m3 et le local technique une superficie de 3x2m environ avec hauteur sous plafond de 2m, y compris</w:t>
      </w:r>
    </w:p>
    <w:p w14:paraId="6F39971C"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Terrassements et fouilles ;</w:t>
      </w:r>
    </w:p>
    <w:p w14:paraId="6F39971D"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Béton armé suivant plans, aux frais de l’entreprise ;</w:t>
      </w:r>
    </w:p>
    <w:p w14:paraId="6F39971E"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Fourniture et mise en place des matériaux de drainage autour de l’ouvrage ;</w:t>
      </w:r>
    </w:p>
    <w:p w14:paraId="6F39971F"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Escaliers extérieurs de 1,20 m de largeur ;</w:t>
      </w:r>
    </w:p>
    <w:p w14:paraId="6F399720"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Trappe de visite et cheminée d’aération de la bâche à eau ;</w:t>
      </w:r>
    </w:p>
    <w:p w14:paraId="6F399721"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Regards et caniveaux d’évacuation des eaux pluviales, avec pompe vide-cave installée dans un regard ;</w:t>
      </w:r>
    </w:p>
    <w:p w14:paraId="6F399722"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Fenêtre d’aération avec grille métallique, à prévoir sur un côté, protégée par un muret de cour anglaise ;</w:t>
      </w:r>
    </w:p>
    <w:p w14:paraId="6F399723"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Porte métallique extérieure avec grille d’aération, ouvrant vers l’extérieur ;</w:t>
      </w:r>
    </w:p>
    <w:p w14:paraId="6F399724"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Deux hublots d’éclairage :</w:t>
      </w:r>
    </w:p>
    <w:p w14:paraId="6F399725" w14:textId="77777777" w:rsidR="00071D61" w:rsidRPr="003C6428" w:rsidRDefault="00071D61" w:rsidP="00945408">
      <w:pPr>
        <w:widowControl w:val="0"/>
        <w:numPr>
          <w:ilvl w:val="1"/>
          <w:numId w:val="404"/>
        </w:numPr>
        <w:tabs>
          <w:tab w:val="num" w:pos="720"/>
        </w:tabs>
        <w:autoSpaceDE w:val="0"/>
        <w:autoSpaceDN w:val="0"/>
        <w:spacing w:before="115" w:after="0" w:line="244" w:lineRule="auto"/>
        <w:ind w:left="0" w:right="828" w:firstLine="0"/>
        <w:jc w:val="left"/>
        <w:outlineLvl w:val="3"/>
        <w:rPr>
          <w:sz w:val="22"/>
          <w:szCs w:val="22"/>
        </w:rPr>
      </w:pPr>
      <w:r w:rsidRPr="003C6428">
        <w:rPr>
          <w:sz w:val="22"/>
          <w:szCs w:val="22"/>
        </w:rPr>
        <w:t>Un au milieu de la dalle ;</w:t>
      </w:r>
    </w:p>
    <w:p w14:paraId="6F399726" w14:textId="77777777" w:rsidR="00071D61" w:rsidRPr="003C6428" w:rsidRDefault="00071D61" w:rsidP="00945408">
      <w:pPr>
        <w:widowControl w:val="0"/>
        <w:numPr>
          <w:ilvl w:val="1"/>
          <w:numId w:val="404"/>
        </w:numPr>
        <w:tabs>
          <w:tab w:val="num" w:pos="720"/>
        </w:tabs>
        <w:autoSpaceDE w:val="0"/>
        <w:autoSpaceDN w:val="0"/>
        <w:spacing w:before="115" w:after="0" w:line="244" w:lineRule="auto"/>
        <w:ind w:left="0" w:right="828" w:firstLine="0"/>
        <w:jc w:val="left"/>
        <w:outlineLvl w:val="3"/>
        <w:rPr>
          <w:sz w:val="22"/>
          <w:szCs w:val="22"/>
        </w:rPr>
      </w:pPr>
      <w:r w:rsidRPr="003C6428">
        <w:rPr>
          <w:sz w:val="22"/>
          <w:szCs w:val="22"/>
        </w:rPr>
        <w:t>Un au niveau des escaliers ;</w:t>
      </w:r>
    </w:p>
    <w:p w14:paraId="6F399727"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Réservations pour tuyauterie et branchement électrique ;</w:t>
      </w:r>
    </w:p>
    <w:p w14:paraId="6F399728"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Enduits intérieurs et extérieurs ;</w:t>
      </w:r>
    </w:p>
    <w:p w14:paraId="6F399729"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lastRenderedPageBreak/>
        <w:t>Cuvelage de la bâche à eau ;</w:t>
      </w:r>
    </w:p>
    <w:p w14:paraId="6F39972A"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Revêtement antidérapant des escaliers d’accès ;</w:t>
      </w:r>
    </w:p>
    <w:p w14:paraId="6F39972B"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Socles pour les pompes, suivant les détails du BET, à la charge de l’entreprise ;</w:t>
      </w:r>
    </w:p>
    <w:p w14:paraId="6F39972C"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Étanchéité complète de l’ouvrage ;</w:t>
      </w:r>
    </w:p>
    <w:p w14:paraId="6F39972D"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Toutes les réservations nécessaires pour les équipements ;</w:t>
      </w:r>
    </w:p>
    <w:p w14:paraId="6F39972E" w14:textId="77777777" w:rsidR="00071D61" w:rsidRPr="003C6428" w:rsidRDefault="00071D61" w:rsidP="00945408">
      <w:pPr>
        <w:widowControl w:val="0"/>
        <w:numPr>
          <w:ilvl w:val="1"/>
          <w:numId w:val="404"/>
        </w:numPr>
        <w:autoSpaceDE w:val="0"/>
        <w:autoSpaceDN w:val="0"/>
        <w:spacing w:before="115" w:after="0" w:line="244" w:lineRule="auto"/>
        <w:ind w:left="0" w:right="828" w:firstLine="0"/>
        <w:jc w:val="left"/>
        <w:outlineLvl w:val="3"/>
        <w:rPr>
          <w:sz w:val="22"/>
          <w:szCs w:val="22"/>
        </w:rPr>
      </w:pPr>
      <w:r w:rsidRPr="003C6428">
        <w:rPr>
          <w:sz w:val="22"/>
          <w:szCs w:val="22"/>
        </w:rPr>
        <w:t>Toutes sujétions, sans exception.</w:t>
      </w:r>
    </w:p>
    <w:p w14:paraId="6F39972F" w14:textId="77777777" w:rsidR="00071D61" w:rsidRPr="003C6428" w:rsidRDefault="00071D61" w:rsidP="00465E69">
      <w:pPr>
        <w:pStyle w:val="Prix2-style"/>
        <w:numPr>
          <w:ilvl w:val="0"/>
          <w:numId w:val="0"/>
        </w:numPr>
        <w:spacing w:after="0"/>
        <w:rPr>
          <w:bCs w:val="0"/>
          <w:u w:val="none"/>
          <w:lang w:val="fr-FR" w:eastAsia="en-US"/>
        </w:rPr>
      </w:pPr>
      <w:r w:rsidRPr="003C6428">
        <w:rPr>
          <w:bCs w:val="0"/>
          <w:u w:val="none"/>
          <w:lang w:val="fr-FR" w:eastAsia="en-US"/>
        </w:rPr>
        <w:t>L’ouvrage sera exécuté conformément aux plans de l’architecte.</w:t>
      </w:r>
    </w:p>
    <w:p w14:paraId="6F399730" w14:textId="77777777" w:rsidR="00B323C5" w:rsidRPr="003C6428" w:rsidRDefault="0079488A" w:rsidP="00465E69">
      <w:pPr>
        <w:tabs>
          <w:tab w:val="left" w:pos="540"/>
        </w:tabs>
        <w:ind w:left="0" w:firstLine="0"/>
        <w:rPr>
          <w:b/>
          <w:i/>
        </w:rPr>
      </w:pPr>
      <w:r w:rsidRPr="003C6428">
        <w:rPr>
          <w:b/>
          <w:i/>
        </w:rPr>
        <w:br w:type="page"/>
      </w:r>
    </w:p>
    <w:tbl>
      <w:tblPr>
        <w:tblW w:w="0" w:type="auto"/>
        <w:jc w:val="center"/>
        <w:tblCellMar>
          <w:left w:w="70" w:type="dxa"/>
          <w:right w:w="70" w:type="dxa"/>
        </w:tblCellMar>
        <w:tblLook w:val="04A0" w:firstRow="1" w:lastRow="0" w:firstColumn="1" w:lastColumn="0" w:noHBand="0" w:noVBand="1"/>
      </w:tblPr>
      <w:tblGrid>
        <w:gridCol w:w="1469"/>
        <w:gridCol w:w="3317"/>
        <w:gridCol w:w="1469"/>
        <w:gridCol w:w="1469"/>
        <w:gridCol w:w="1717"/>
        <w:gridCol w:w="1470"/>
      </w:tblGrid>
      <w:tr w:rsidR="004C5983" w:rsidRPr="003C6428" w14:paraId="6F399732" w14:textId="77777777" w:rsidTr="00BE489C">
        <w:trPr>
          <w:trHeight w:val="1155"/>
          <w:jc w:val="center"/>
        </w:trPr>
        <w:tc>
          <w:tcPr>
            <w:tcW w:w="10911" w:type="dxa"/>
            <w:gridSpan w:val="6"/>
            <w:tcBorders>
              <w:top w:val="nil"/>
              <w:left w:val="nil"/>
              <w:bottom w:val="single" w:sz="8" w:space="0" w:color="auto"/>
              <w:right w:val="nil"/>
            </w:tcBorders>
            <w:shd w:val="clear" w:color="auto" w:fill="auto"/>
            <w:vAlign w:val="center"/>
            <w:hideMark/>
          </w:tcPr>
          <w:p w14:paraId="6F399731" w14:textId="77777777" w:rsidR="003B6421" w:rsidRPr="003C6428" w:rsidRDefault="003B6421" w:rsidP="00465E69">
            <w:pPr>
              <w:spacing w:after="0"/>
              <w:ind w:left="0" w:firstLine="0"/>
              <w:jc w:val="left"/>
              <w:rPr>
                <w:b/>
                <w:bCs/>
                <w:color w:val="000000"/>
                <w:sz w:val="28"/>
                <w:szCs w:val="28"/>
                <w:u w:val="single"/>
              </w:rPr>
            </w:pPr>
          </w:p>
        </w:tc>
      </w:tr>
      <w:tr w:rsidR="00A34B98" w:rsidRPr="003C6428" w14:paraId="6F399739" w14:textId="77777777" w:rsidTr="00BE489C">
        <w:trPr>
          <w:trHeight w:val="780"/>
          <w:jc w:val="center"/>
        </w:trPr>
        <w:tc>
          <w:tcPr>
            <w:tcW w:w="1469" w:type="dxa"/>
            <w:tcBorders>
              <w:top w:val="nil"/>
              <w:left w:val="single" w:sz="8" w:space="0" w:color="auto"/>
              <w:bottom w:val="single" w:sz="8" w:space="0" w:color="000000"/>
              <w:right w:val="single" w:sz="8" w:space="0" w:color="auto"/>
            </w:tcBorders>
            <w:shd w:val="clear" w:color="auto" w:fill="auto"/>
            <w:vAlign w:val="center"/>
            <w:hideMark/>
          </w:tcPr>
          <w:p w14:paraId="6F399733" w14:textId="77777777" w:rsidR="003B6421" w:rsidRPr="003C6428" w:rsidRDefault="008A5CF9" w:rsidP="00465E69">
            <w:pPr>
              <w:spacing w:after="0"/>
              <w:ind w:left="0" w:firstLine="0"/>
              <w:jc w:val="left"/>
              <w:rPr>
                <w:b/>
                <w:bCs/>
                <w:color w:val="000000"/>
                <w:sz w:val="20"/>
              </w:rPr>
            </w:pPr>
            <w:r w:rsidRPr="003C6428">
              <w:rPr>
                <w:b/>
                <w:bCs/>
                <w:color w:val="000000"/>
                <w:sz w:val="20"/>
              </w:rPr>
              <w:t>N° PRIX</w:t>
            </w:r>
          </w:p>
        </w:tc>
        <w:tc>
          <w:tcPr>
            <w:tcW w:w="3317" w:type="dxa"/>
            <w:tcBorders>
              <w:top w:val="nil"/>
              <w:left w:val="nil"/>
              <w:bottom w:val="single" w:sz="8" w:space="0" w:color="000000"/>
              <w:right w:val="single" w:sz="8" w:space="0" w:color="auto"/>
            </w:tcBorders>
            <w:shd w:val="clear" w:color="auto" w:fill="auto"/>
            <w:vAlign w:val="center"/>
            <w:hideMark/>
          </w:tcPr>
          <w:p w14:paraId="6F399734" w14:textId="77777777" w:rsidR="003B6421" w:rsidRPr="003C6428" w:rsidRDefault="008A5CF9" w:rsidP="00465E69">
            <w:pPr>
              <w:spacing w:after="0"/>
              <w:ind w:left="0" w:firstLine="0"/>
              <w:jc w:val="left"/>
              <w:rPr>
                <w:b/>
                <w:bCs/>
                <w:color w:val="000000"/>
                <w:sz w:val="20"/>
              </w:rPr>
            </w:pPr>
            <w:r w:rsidRPr="003C6428">
              <w:rPr>
                <w:b/>
                <w:bCs/>
                <w:color w:val="000000"/>
                <w:sz w:val="20"/>
              </w:rPr>
              <w:t>DESIGNATION DES PRESTATIONS</w:t>
            </w:r>
          </w:p>
        </w:tc>
        <w:tc>
          <w:tcPr>
            <w:tcW w:w="1469" w:type="dxa"/>
            <w:tcBorders>
              <w:top w:val="nil"/>
              <w:left w:val="nil"/>
              <w:bottom w:val="nil"/>
              <w:right w:val="single" w:sz="8" w:space="0" w:color="auto"/>
            </w:tcBorders>
            <w:shd w:val="clear" w:color="auto" w:fill="auto"/>
            <w:vAlign w:val="center"/>
            <w:hideMark/>
          </w:tcPr>
          <w:p w14:paraId="6F399735" w14:textId="77777777" w:rsidR="003B6421" w:rsidRPr="003C6428" w:rsidRDefault="008A5CF9" w:rsidP="00465E69">
            <w:pPr>
              <w:spacing w:after="0"/>
              <w:ind w:left="0" w:firstLine="0"/>
              <w:jc w:val="left"/>
              <w:rPr>
                <w:b/>
                <w:bCs/>
                <w:color w:val="000000"/>
                <w:sz w:val="20"/>
              </w:rPr>
            </w:pPr>
            <w:r w:rsidRPr="003C6428">
              <w:rPr>
                <w:b/>
                <w:bCs/>
                <w:color w:val="000000"/>
                <w:sz w:val="20"/>
              </w:rPr>
              <w:t>UNITE</w:t>
            </w:r>
          </w:p>
        </w:tc>
        <w:tc>
          <w:tcPr>
            <w:tcW w:w="1469" w:type="dxa"/>
            <w:tcBorders>
              <w:top w:val="nil"/>
              <w:left w:val="nil"/>
              <w:bottom w:val="nil"/>
              <w:right w:val="single" w:sz="8" w:space="0" w:color="auto"/>
            </w:tcBorders>
            <w:shd w:val="clear" w:color="auto" w:fill="auto"/>
            <w:vAlign w:val="center"/>
            <w:hideMark/>
          </w:tcPr>
          <w:p w14:paraId="6F399736" w14:textId="77777777" w:rsidR="003B6421" w:rsidRPr="003C6428" w:rsidRDefault="008A5CF9" w:rsidP="00465E69">
            <w:pPr>
              <w:spacing w:after="0"/>
              <w:ind w:left="0" w:firstLine="0"/>
              <w:jc w:val="left"/>
              <w:rPr>
                <w:b/>
                <w:bCs/>
                <w:color w:val="000000"/>
                <w:sz w:val="20"/>
              </w:rPr>
            </w:pPr>
            <w:r w:rsidRPr="003C6428">
              <w:rPr>
                <w:b/>
                <w:bCs/>
                <w:color w:val="000000"/>
                <w:sz w:val="20"/>
              </w:rPr>
              <w:t>QUANTITE</w:t>
            </w:r>
          </w:p>
        </w:tc>
        <w:tc>
          <w:tcPr>
            <w:tcW w:w="1717" w:type="dxa"/>
            <w:tcBorders>
              <w:top w:val="nil"/>
              <w:left w:val="nil"/>
              <w:bottom w:val="nil"/>
              <w:right w:val="single" w:sz="8" w:space="0" w:color="auto"/>
            </w:tcBorders>
            <w:shd w:val="clear" w:color="auto" w:fill="auto"/>
            <w:vAlign w:val="center"/>
            <w:hideMark/>
          </w:tcPr>
          <w:p w14:paraId="6F399737" w14:textId="77777777" w:rsidR="003B6421" w:rsidRPr="003C6428" w:rsidRDefault="008A5CF9" w:rsidP="00465E69">
            <w:pPr>
              <w:spacing w:after="0"/>
              <w:ind w:left="0" w:firstLine="0"/>
              <w:jc w:val="left"/>
              <w:rPr>
                <w:b/>
                <w:bCs/>
                <w:color w:val="000000"/>
                <w:sz w:val="20"/>
              </w:rPr>
            </w:pPr>
            <w:r w:rsidRPr="003C6428">
              <w:rPr>
                <w:b/>
                <w:bCs/>
                <w:color w:val="000000"/>
                <w:sz w:val="20"/>
              </w:rPr>
              <w:t>PRIX UNITAIRE EN DH (HORS TVA)     En chiffre</w:t>
            </w:r>
          </w:p>
        </w:tc>
        <w:tc>
          <w:tcPr>
            <w:tcW w:w="1470" w:type="dxa"/>
            <w:tcBorders>
              <w:top w:val="nil"/>
              <w:left w:val="nil"/>
              <w:bottom w:val="nil"/>
              <w:right w:val="single" w:sz="8" w:space="0" w:color="auto"/>
            </w:tcBorders>
            <w:shd w:val="clear" w:color="auto" w:fill="auto"/>
            <w:vAlign w:val="center"/>
            <w:hideMark/>
          </w:tcPr>
          <w:p w14:paraId="6F399738" w14:textId="77777777" w:rsidR="003B6421" w:rsidRPr="003C6428" w:rsidRDefault="008A5CF9" w:rsidP="00465E69">
            <w:pPr>
              <w:spacing w:after="0"/>
              <w:ind w:left="0" w:firstLine="0"/>
              <w:jc w:val="left"/>
              <w:rPr>
                <w:b/>
                <w:bCs/>
                <w:color w:val="000000"/>
                <w:sz w:val="20"/>
              </w:rPr>
            </w:pPr>
            <w:r w:rsidRPr="003C6428">
              <w:rPr>
                <w:b/>
                <w:bCs/>
                <w:color w:val="000000"/>
                <w:sz w:val="20"/>
              </w:rPr>
              <w:t xml:space="preserve">PRIX TOTAL </w:t>
            </w:r>
            <w:r w:rsidRPr="003C6428">
              <w:rPr>
                <w:b/>
                <w:bCs/>
                <w:color w:val="000000"/>
                <w:sz w:val="20"/>
              </w:rPr>
              <w:br/>
              <w:t>(en chiffre)</w:t>
            </w:r>
          </w:p>
        </w:tc>
      </w:tr>
      <w:tr w:rsidR="009864DA" w:rsidRPr="003C6428" w14:paraId="6F399740" w14:textId="77777777" w:rsidTr="00BE489C">
        <w:trPr>
          <w:trHeight w:val="510"/>
          <w:jc w:val="center"/>
        </w:trPr>
        <w:tc>
          <w:tcPr>
            <w:tcW w:w="1469" w:type="dxa"/>
            <w:tcBorders>
              <w:top w:val="nil"/>
              <w:left w:val="single" w:sz="8" w:space="0" w:color="auto"/>
              <w:bottom w:val="nil"/>
              <w:right w:val="single" w:sz="8" w:space="0" w:color="auto"/>
            </w:tcBorders>
            <w:shd w:val="clear" w:color="auto" w:fill="auto"/>
            <w:vAlign w:val="center"/>
            <w:hideMark/>
          </w:tcPr>
          <w:p w14:paraId="6F39973A" w14:textId="77777777" w:rsidR="003B6421" w:rsidRPr="003C6428" w:rsidRDefault="008A5CF9" w:rsidP="00465E69">
            <w:pPr>
              <w:spacing w:after="0"/>
              <w:ind w:left="0" w:firstLine="0"/>
              <w:jc w:val="left"/>
              <w:rPr>
                <w:b/>
                <w:bCs/>
                <w:color w:val="000000"/>
                <w:sz w:val="20"/>
              </w:rPr>
            </w:pPr>
            <w:r w:rsidRPr="003C6428">
              <w:rPr>
                <w:b/>
                <w:bCs/>
                <w:color w:val="000000"/>
                <w:sz w:val="20"/>
              </w:rPr>
              <w:t>A</w:t>
            </w:r>
          </w:p>
        </w:tc>
        <w:tc>
          <w:tcPr>
            <w:tcW w:w="3317" w:type="dxa"/>
            <w:tcBorders>
              <w:top w:val="nil"/>
              <w:left w:val="nil"/>
              <w:bottom w:val="nil"/>
              <w:right w:val="single" w:sz="8" w:space="0" w:color="auto"/>
            </w:tcBorders>
            <w:shd w:val="clear" w:color="auto" w:fill="auto"/>
            <w:vAlign w:val="center"/>
            <w:hideMark/>
          </w:tcPr>
          <w:p w14:paraId="6F39973B" w14:textId="77777777" w:rsidR="008A5CF9" w:rsidRPr="003C6428" w:rsidRDefault="00867F46" w:rsidP="00465E69">
            <w:pPr>
              <w:spacing w:after="0"/>
              <w:ind w:left="0" w:firstLine="0"/>
              <w:jc w:val="left"/>
              <w:rPr>
                <w:b/>
                <w:bCs/>
                <w:color w:val="000000"/>
                <w:sz w:val="20"/>
              </w:rPr>
            </w:pPr>
            <w:r w:rsidRPr="003C6428">
              <w:rPr>
                <w:b/>
                <w:bCs/>
                <w:color w:val="000000"/>
                <w:sz w:val="20"/>
              </w:rPr>
              <w:t>Installation de chantier et dégagement de l'emprise</w:t>
            </w:r>
          </w:p>
        </w:tc>
        <w:tc>
          <w:tcPr>
            <w:tcW w:w="1469" w:type="dxa"/>
            <w:tcBorders>
              <w:top w:val="single" w:sz="8" w:space="0" w:color="auto"/>
              <w:left w:val="nil"/>
              <w:bottom w:val="nil"/>
              <w:right w:val="single" w:sz="8" w:space="0" w:color="auto"/>
            </w:tcBorders>
            <w:shd w:val="clear" w:color="auto" w:fill="auto"/>
            <w:vAlign w:val="center"/>
            <w:hideMark/>
          </w:tcPr>
          <w:p w14:paraId="6F39973C" w14:textId="77777777" w:rsidR="003B6421" w:rsidRPr="003C6428" w:rsidRDefault="003B6421" w:rsidP="00465E69">
            <w:pPr>
              <w:spacing w:after="0"/>
              <w:ind w:left="0" w:firstLine="0"/>
              <w:jc w:val="left"/>
              <w:rPr>
                <w:b/>
                <w:bCs/>
                <w:color w:val="000000"/>
                <w:sz w:val="20"/>
              </w:rPr>
            </w:pPr>
          </w:p>
        </w:tc>
        <w:tc>
          <w:tcPr>
            <w:tcW w:w="1469" w:type="dxa"/>
            <w:tcBorders>
              <w:top w:val="single" w:sz="8" w:space="0" w:color="auto"/>
              <w:left w:val="nil"/>
              <w:bottom w:val="nil"/>
              <w:right w:val="single" w:sz="8" w:space="0" w:color="auto"/>
            </w:tcBorders>
            <w:shd w:val="clear" w:color="000000" w:fill="DDEBF7"/>
            <w:vAlign w:val="center"/>
            <w:hideMark/>
          </w:tcPr>
          <w:p w14:paraId="6F39973D" w14:textId="77777777" w:rsidR="008A5CF9" w:rsidRPr="003C6428" w:rsidRDefault="008A5CF9" w:rsidP="00465E69">
            <w:pPr>
              <w:spacing w:after="0"/>
              <w:ind w:left="0" w:firstLine="0"/>
              <w:jc w:val="left"/>
              <w:rPr>
                <w:color w:val="000000"/>
                <w:szCs w:val="24"/>
              </w:rPr>
            </w:pPr>
          </w:p>
        </w:tc>
        <w:tc>
          <w:tcPr>
            <w:tcW w:w="1717" w:type="dxa"/>
            <w:tcBorders>
              <w:top w:val="single" w:sz="8" w:space="0" w:color="auto"/>
              <w:left w:val="nil"/>
              <w:bottom w:val="nil"/>
              <w:right w:val="nil"/>
            </w:tcBorders>
            <w:shd w:val="clear" w:color="auto" w:fill="auto"/>
            <w:vAlign w:val="center"/>
            <w:hideMark/>
          </w:tcPr>
          <w:p w14:paraId="6F39973E" w14:textId="77777777" w:rsidR="003B6421" w:rsidRPr="003C6428" w:rsidRDefault="003B6421" w:rsidP="00465E69">
            <w:pPr>
              <w:spacing w:after="0"/>
              <w:ind w:left="0" w:firstLine="0"/>
              <w:jc w:val="left"/>
              <w:rPr>
                <w:b/>
                <w:bCs/>
                <w:color w:val="000000"/>
                <w:sz w:val="20"/>
              </w:rPr>
            </w:pPr>
          </w:p>
        </w:tc>
        <w:tc>
          <w:tcPr>
            <w:tcW w:w="1470" w:type="dxa"/>
            <w:tcBorders>
              <w:top w:val="single" w:sz="4" w:space="0" w:color="auto"/>
              <w:left w:val="single" w:sz="4" w:space="0" w:color="auto"/>
              <w:bottom w:val="nil"/>
              <w:right w:val="single" w:sz="4" w:space="0" w:color="auto"/>
            </w:tcBorders>
            <w:shd w:val="clear" w:color="000000" w:fill="DDEBF7"/>
            <w:vAlign w:val="center"/>
            <w:hideMark/>
          </w:tcPr>
          <w:p w14:paraId="6F39973F" w14:textId="77777777" w:rsidR="003B6421" w:rsidRPr="003C6428" w:rsidRDefault="003B6421" w:rsidP="00465E69">
            <w:pPr>
              <w:spacing w:after="0"/>
              <w:ind w:left="0" w:firstLine="0"/>
              <w:jc w:val="left"/>
              <w:rPr>
                <w:b/>
                <w:bCs/>
                <w:color w:val="000000"/>
                <w:sz w:val="20"/>
              </w:rPr>
            </w:pPr>
          </w:p>
        </w:tc>
      </w:tr>
      <w:tr w:rsidR="00A34B98" w:rsidRPr="003C6428" w14:paraId="6F399747" w14:textId="77777777" w:rsidTr="00BE489C">
        <w:trPr>
          <w:trHeight w:val="300"/>
          <w:jc w:val="center"/>
        </w:trPr>
        <w:tc>
          <w:tcPr>
            <w:tcW w:w="14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399741" w14:textId="77777777" w:rsidR="003B6421" w:rsidRPr="003C6428" w:rsidRDefault="008A5CF9" w:rsidP="00465E69">
            <w:pPr>
              <w:spacing w:after="0"/>
              <w:ind w:left="0" w:firstLine="0"/>
              <w:jc w:val="left"/>
              <w:rPr>
                <w:color w:val="000000"/>
                <w:sz w:val="20"/>
              </w:rPr>
            </w:pPr>
            <w:r w:rsidRPr="003C6428">
              <w:rPr>
                <w:color w:val="000000"/>
                <w:sz w:val="20"/>
              </w:rPr>
              <w:t>1</w:t>
            </w:r>
          </w:p>
        </w:tc>
        <w:tc>
          <w:tcPr>
            <w:tcW w:w="3317" w:type="dxa"/>
            <w:tcBorders>
              <w:top w:val="single" w:sz="4" w:space="0" w:color="auto"/>
              <w:left w:val="nil"/>
              <w:bottom w:val="single" w:sz="4" w:space="0" w:color="auto"/>
              <w:right w:val="single" w:sz="4" w:space="0" w:color="auto"/>
            </w:tcBorders>
            <w:shd w:val="clear" w:color="auto" w:fill="auto"/>
            <w:vAlign w:val="center"/>
            <w:hideMark/>
          </w:tcPr>
          <w:p w14:paraId="6F399742" w14:textId="77777777" w:rsidR="008A5CF9" w:rsidRPr="003C6428" w:rsidRDefault="008A5CF9" w:rsidP="00465E69">
            <w:pPr>
              <w:spacing w:after="0"/>
              <w:ind w:left="0" w:firstLine="0"/>
              <w:jc w:val="left"/>
              <w:rPr>
                <w:color w:val="000000"/>
                <w:sz w:val="20"/>
              </w:rPr>
            </w:pPr>
            <w:r w:rsidRPr="003C6428">
              <w:rPr>
                <w:color w:val="000000"/>
                <w:sz w:val="20"/>
              </w:rPr>
              <w:t>Installation de chantier</w:t>
            </w:r>
          </w:p>
        </w:tc>
        <w:tc>
          <w:tcPr>
            <w:tcW w:w="1469" w:type="dxa"/>
            <w:tcBorders>
              <w:top w:val="single" w:sz="4" w:space="0" w:color="auto"/>
              <w:left w:val="nil"/>
              <w:bottom w:val="single" w:sz="4" w:space="0" w:color="auto"/>
              <w:right w:val="single" w:sz="4" w:space="0" w:color="auto"/>
            </w:tcBorders>
            <w:shd w:val="clear" w:color="auto" w:fill="auto"/>
            <w:vAlign w:val="center"/>
            <w:hideMark/>
          </w:tcPr>
          <w:p w14:paraId="6F399743" w14:textId="77777777" w:rsidR="003B6421" w:rsidRPr="003C6428" w:rsidRDefault="008A5CF9" w:rsidP="00465E69">
            <w:pPr>
              <w:spacing w:after="0"/>
              <w:ind w:left="0" w:firstLine="0"/>
              <w:jc w:val="left"/>
              <w:rPr>
                <w:color w:val="000000"/>
                <w:sz w:val="20"/>
              </w:rPr>
            </w:pPr>
            <w:r w:rsidRPr="003C6428">
              <w:rPr>
                <w:color w:val="000000"/>
                <w:sz w:val="20"/>
              </w:rPr>
              <w:t>F</w:t>
            </w:r>
          </w:p>
        </w:tc>
        <w:tc>
          <w:tcPr>
            <w:tcW w:w="1469" w:type="dxa"/>
            <w:tcBorders>
              <w:top w:val="single" w:sz="4" w:space="0" w:color="auto"/>
              <w:left w:val="nil"/>
              <w:bottom w:val="single" w:sz="4" w:space="0" w:color="auto"/>
              <w:right w:val="single" w:sz="4" w:space="0" w:color="auto"/>
            </w:tcBorders>
            <w:shd w:val="clear" w:color="000000" w:fill="DDEBF7"/>
            <w:vAlign w:val="center"/>
            <w:hideMark/>
          </w:tcPr>
          <w:p w14:paraId="6F399744" w14:textId="77777777" w:rsidR="003B6421" w:rsidRPr="003C6428" w:rsidRDefault="008A5CF9" w:rsidP="00465E69">
            <w:pPr>
              <w:spacing w:after="0"/>
              <w:ind w:left="0" w:firstLine="0"/>
              <w:jc w:val="left"/>
              <w:rPr>
                <w:color w:val="000000"/>
                <w:sz w:val="20"/>
              </w:rPr>
            </w:pPr>
            <w:r w:rsidRPr="003C6428">
              <w:rPr>
                <w:color w:val="000000"/>
                <w:sz w:val="20"/>
              </w:rPr>
              <w:t>1</w:t>
            </w:r>
          </w:p>
        </w:tc>
        <w:tc>
          <w:tcPr>
            <w:tcW w:w="1717" w:type="dxa"/>
            <w:tcBorders>
              <w:top w:val="single" w:sz="4" w:space="0" w:color="auto"/>
              <w:left w:val="nil"/>
              <w:bottom w:val="single" w:sz="4" w:space="0" w:color="auto"/>
              <w:right w:val="single" w:sz="4" w:space="0" w:color="auto"/>
            </w:tcBorders>
            <w:shd w:val="clear" w:color="auto" w:fill="auto"/>
            <w:vAlign w:val="center"/>
            <w:hideMark/>
          </w:tcPr>
          <w:p w14:paraId="6F399745" w14:textId="77777777" w:rsidR="003B6421" w:rsidRPr="003C6428" w:rsidRDefault="003B6421" w:rsidP="00465E69">
            <w:pPr>
              <w:spacing w:after="0"/>
              <w:ind w:left="0" w:firstLine="0"/>
              <w:jc w:val="left"/>
              <w:rPr>
                <w:color w:val="000000"/>
                <w:sz w:val="20"/>
              </w:rPr>
            </w:pPr>
          </w:p>
        </w:tc>
        <w:tc>
          <w:tcPr>
            <w:tcW w:w="1470" w:type="dxa"/>
            <w:tcBorders>
              <w:top w:val="single" w:sz="4" w:space="0" w:color="auto"/>
              <w:left w:val="nil"/>
              <w:bottom w:val="single" w:sz="4" w:space="0" w:color="auto"/>
              <w:right w:val="single" w:sz="4" w:space="0" w:color="auto"/>
            </w:tcBorders>
            <w:shd w:val="clear" w:color="000000" w:fill="DDEBF7"/>
            <w:vAlign w:val="center"/>
            <w:hideMark/>
          </w:tcPr>
          <w:p w14:paraId="6F399746" w14:textId="77777777" w:rsidR="003B6421" w:rsidRPr="003C6428" w:rsidRDefault="003B6421" w:rsidP="00465E69">
            <w:pPr>
              <w:spacing w:after="0"/>
              <w:ind w:left="0" w:firstLine="0"/>
              <w:jc w:val="left"/>
              <w:rPr>
                <w:color w:val="000000"/>
                <w:sz w:val="20"/>
              </w:rPr>
            </w:pPr>
          </w:p>
        </w:tc>
      </w:tr>
      <w:tr w:rsidR="00A34B98" w:rsidRPr="003C6428" w14:paraId="6F39974E"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48" w14:textId="77777777" w:rsidR="003B6421" w:rsidRPr="003C6428" w:rsidRDefault="008A5CF9" w:rsidP="00465E69">
            <w:pPr>
              <w:spacing w:after="0"/>
              <w:ind w:left="0" w:firstLine="0"/>
              <w:jc w:val="left"/>
              <w:rPr>
                <w:color w:val="000000"/>
                <w:sz w:val="20"/>
              </w:rPr>
            </w:pPr>
            <w:r w:rsidRPr="003C6428">
              <w:rPr>
                <w:color w:val="000000"/>
                <w:sz w:val="20"/>
              </w:rPr>
              <w:t>2</w:t>
            </w:r>
          </w:p>
        </w:tc>
        <w:tc>
          <w:tcPr>
            <w:tcW w:w="3317" w:type="dxa"/>
            <w:tcBorders>
              <w:top w:val="nil"/>
              <w:left w:val="nil"/>
              <w:bottom w:val="single" w:sz="4" w:space="0" w:color="auto"/>
              <w:right w:val="single" w:sz="4" w:space="0" w:color="auto"/>
            </w:tcBorders>
            <w:shd w:val="clear" w:color="auto" w:fill="auto"/>
            <w:vAlign w:val="center"/>
            <w:hideMark/>
          </w:tcPr>
          <w:p w14:paraId="6F399749" w14:textId="77777777" w:rsidR="008A5CF9" w:rsidRPr="003C6428" w:rsidRDefault="008A5CF9" w:rsidP="00465E69">
            <w:pPr>
              <w:spacing w:after="0"/>
              <w:ind w:left="0" w:firstLine="0"/>
              <w:jc w:val="left"/>
              <w:rPr>
                <w:color w:val="000000"/>
                <w:sz w:val="20"/>
              </w:rPr>
            </w:pPr>
            <w:r w:rsidRPr="003C6428">
              <w:rPr>
                <w:color w:val="000000"/>
                <w:sz w:val="20"/>
              </w:rPr>
              <w:t>Fourniture et mise en place de la signalisation verticale temporaire</w:t>
            </w:r>
          </w:p>
        </w:tc>
        <w:tc>
          <w:tcPr>
            <w:tcW w:w="1469" w:type="dxa"/>
            <w:tcBorders>
              <w:top w:val="nil"/>
              <w:left w:val="nil"/>
              <w:bottom w:val="single" w:sz="4" w:space="0" w:color="auto"/>
              <w:right w:val="single" w:sz="4" w:space="0" w:color="auto"/>
            </w:tcBorders>
            <w:shd w:val="clear" w:color="auto" w:fill="auto"/>
            <w:vAlign w:val="center"/>
            <w:hideMark/>
          </w:tcPr>
          <w:p w14:paraId="6F39974A" w14:textId="77777777" w:rsidR="003B6421" w:rsidRPr="003C6428" w:rsidRDefault="008A5CF9" w:rsidP="00465E69">
            <w:pPr>
              <w:spacing w:after="0"/>
              <w:ind w:left="0" w:firstLine="0"/>
              <w:jc w:val="left"/>
              <w:rPr>
                <w:color w:val="000000"/>
                <w:sz w:val="20"/>
              </w:rPr>
            </w:pPr>
            <w:r w:rsidRPr="003C6428">
              <w:rPr>
                <w:color w:val="000000"/>
                <w:sz w:val="20"/>
              </w:rPr>
              <w:t>F</w:t>
            </w:r>
          </w:p>
        </w:tc>
        <w:tc>
          <w:tcPr>
            <w:tcW w:w="1469" w:type="dxa"/>
            <w:tcBorders>
              <w:top w:val="nil"/>
              <w:left w:val="nil"/>
              <w:bottom w:val="single" w:sz="4" w:space="0" w:color="auto"/>
              <w:right w:val="single" w:sz="4" w:space="0" w:color="auto"/>
            </w:tcBorders>
            <w:shd w:val="clear" w:color="000000" w:fill="DDEBF7"/>
            <w:vAlign w:val="center"/>
            <w:hideMark/>
          </w:tcPr>
          <w:p w14:paraId="6F39974B" w14:textId="77777777" w:rsidR="003B6421" w:rsidRPr="003C6428" w:rsidRDefault="008A5CF9" w:rsidP="00465E69">
            <w:pPr>
              <w:spacing w:after="0"/>
              <w:ind w:left="0" w:firstLine="0"/>
              <w:jc w:val="left"/>
              <w:rPr>
                <w:color w:val="000000"/>
                <w:sz w:val="20"/>
              </w:rPr>
            </w:pPr>
            <w:r w:rsidRPr="003C6428">
              <w:rPr>
                <w:color w:val="000000"/>
                <w:sz w:val="20"/>
              </w:rPr>
              <w:t>1</w:t>
            </w:r>
          </w:p>
        </w:tc>
        <w:tc>
          <w:tcPr>
            <w:tcW w:w="1717" w:type="dxa"/>
            <w:tcBorders>
              <w:top w:val="nil"/>
              <w:left w:val="nil"/>
              <w:bottom w:val="single" w:sz="4" w:space="0" w:color="auto"/>
              <w:right w:val="single" w:sz="4" w:space="0" w:color="auto"/>
            </w:tcBorders>
            <w:shd w:val="clear" w:color="auto" w:fill="auto"/>
            <w:vAlign w:val="center"/>
            <w:hideMark/>
          </w:tcPr>
          <w:p w14:paraId="6F39974C"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4D" w14:textId="77777777" w:rsidR="003B6421" w:rsidRPr="003C6428" w:rsidRDefault="003B6421" w:rsidP="00465E69">
            <w:pPr>
              <w:spacing w:after="0"/>
              <w:ind w:left="0" w:firstLine="0"/>
              <w:jc w:val="left"/>
              <w:rPr>
                <w:color w:val="000000"/>
                <w:sz w:val="20"/>
              </w:rPr>
            </w:pPr>
          </w:p>
        </w:tc>
      </w:tr>
      <w:tr w:rsidR="00A34B98" w:rsidRPr="003C6428" w14:paraId="6F399755"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4F" w14:textId="77777777" w:rsidR="003B6421" w:rsidRPr="003C6428" w:rsidRDefault="008A5CF9" w:rsidP="00465E69">
            <w:pPr>
              <w:spacing w:after="0"/>
              <w:ind w:left="0" w:firstLine="0"/>
              <w:jc w:val="left"/>
              <w:rPr>
                <w:color w:val="000000"/>
                <w:sz w:val="20"/>
              </w:rPr>
            </w:pPr>
            <w:r w:rsidRPr="003C6428">
              <w:rPr>
                <w:color w:val="000000"/>
                <w:sz w:val="20"/>
              </w:rPr>
              <w:t>3</w:t>
            </w:r>
          </w:p>
        </w:tc>
        <w:tc>
          <w:tcPr>
            <w:tcW w:w="3317" w:type="dxa"/>
            <w:tcBorders>
              <w:top w:val="nil"/>
              <w:left w:val="nil"/>
              <w:bottom w:val="single" w:sz="4" w:space="0" w:color="auto"/>
              <w:right w:val="single" w:sz="4" w:space="0" w:color="auto"/>
            </w:tcBorders>
            <w:shd w:val="clear" w:color="auto" w:fill="auto"/>
            <w:vAlign w:val="center"/>
            <w:hideMark/>
          </w:tcPr>
          <w:p w14:paraId="6F399750" w14:textId="77777777" w:rsidR="008A5CF9" w:rsidRPr="003C6428" w:rsidRDefault="008A5CF9" w:rsidP="00465E69">
            <w:pPr>
              <w:spacing w:after="0"/>
              <w:ind w:left="0" w:firstLine="0"/>
              <w:jc w:val="left"/>
              <w:rPr>
                <w:color w:val="000000"/>
                <w:sz w:val="20"/>
              </w:rPr>
            </w:pPr>
            <w:r w:rsidRPr="003C6428">
              <w:rPr>
                <w:color w:val="000000"/>
                <w:sz w:val="20"/>
              </w:rPr>
              <w:t>Maintien des dispositifs de signalisation et leur remplacement</w:t>
            </w:r>
          </w:p>
        </w:tc>
        <w:tc>
          <w:tcPr>
            <w:tcW w:w="1469" w:type="dxa"/>
            <w:tcBorders>
              <w:top w:val="nil"/>
              <w:left w:val="nil"/>
              <w:bottom w:val="single" w:sz="4" w:space="0" w:color="auto"/>
              <w:right w:val="single" w:sz="4" w:space="0" w:color="auto"/>
            </w:tcBorders>
            <w:shd w:val="clear" w:color="auto" w:fill="auto"/>
            <w:vAlign w:val="center"/>
            <w:hideMark/>
          </w:tcPr>
          <w:p w14:paraId="6F399751" w14:textId="77777777" w:rsidR="003B6421" w:rsidRPr="003C6428" w:rsidRDefault="008A5CF9" w:rsidP="00465E69">
            <w:pPr>
              <w:spacing w:after="0"/>
              <w:ind w:left="0" w:firstLine="0"/>
              <w:jc w:val="left"/>
              <w:rPr>
                <w:color w:val="000000"/>
                <w:sz w:val="20"/>
              </w:rPr>
            </w:pPr>
            <w:r w:rsidRPr="003C6428">
              <w:rPr>
                <w:color w:val="000000"/>
                <w:sz w:val="20"/>
              </w:rPr>
              <w:t>J</w:t>
            </w:r>
          </w:p>
        </w:tc>
        <w:tc>
          <w:tcPr>
            <w:tcW w:w="1469" w:type="dxa"/>
            <w:tcBorders>
              <w:top w:val="nil"/>
              <w:left w:val="nil"/>
              <w:bottom w:val="single" w:sz="4" w:space="0" w:color="auto"/>
              <w:right w:val="single" w:sz="4" w:space="0" w:color="auto"/>
            </w:tcBorders>
            <w:shd w:val="clear" w:color="000000" w:fill="DDEBF7"/>
            <w:vAlign w:val="center"/>
            <w:hideMark/>
          </w:tcPr>
          <w:p w14:paraId="6F399752" w14:textId="77777777" w:rsidR="003B6421" w:rsidRPr="003C6428" w:rsidRDefault="008A5CF9" w:rsidP="00465E69">
            <w:pPr>
              <w:spacing w:after="0"/>
              <w:ind w:left="0" w:firstLine="0"/>
              <w:jc w:val="left"/>
              <w:rPr>
                <w:color w:val="000000"/>
                <w:sz w:val="20"/>
              </w:rPr>
            </w:pPr>
            <w:r w:rsidRPr="003C6428">
              <w:rPr>
                <w:color w:val="000000"/>
                <w:sz w:val="20"/>
              </w:rPr>
              <w:t>450</w:t>
            </w:r>
          </w:p>
        </w:tc>
        <w:tc>
          <w:tcPr>
            <w:tcW w:w="1717" w:type="dxa"/>
            <w:tcBorders>
              <w:top w:val="nil"/>
              <w:left w:val="nil"/>
              <w:bottom w:val="single" w:sz="4" w:space="0" w:color="auto"/>
              <w:right w:val="single" w:sz="4" w:space="0" w:color="auto"/>
            </w:tcBorders>
            <w:shd w:val="clear" w:color="auto" w:fill="auto"/>
            <w:vAlign w:val="center"/>
            <w:hideMark/>
          </w:tcPr>
          <w:p w14:paraId="6F399753"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54" w14:textId="77777777" w:rsidR="003B6421" w:rsidRPr="003C6428" w:rsidRDefault="003B6421" w:rsidP="00465E69">
            <w:pPr>
              <w:spacing w:after="0"/>
              <w:ind w:left="0" w:firstLine="0"/>
              <w:jc w:val="left"/>
              <w:rPr>
                <w:color w:val="000000"/>
                <w:sz w:val="20"/>
              </w:rPr>
            </w:pPr>
          </w:p>
        </w:tc>
      </w:tr>
      <w:tr w:rsidR="00A34B98" w:rsidRPr="003C6428" w14:paraId="6F39975C" w14:textId="77777777" w:rsidTr="00BE489C">
        <w:trPr>
          <w:trHeight w:val="33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56" w14:textId="77777777" w:rsidR="003B6421" w:rsidRPr="003C6428" w:rsidRDefault="008A5CF9" w:rsidP="00465E69">
            <w:pPr>
              <w:spacing w:after="0"/>
              <w:ind w:left="0" w:firstLine="0"/>
              <w:jc w:val="left"/>
              <w:rPr>
                <w:color w:val="000000"/>
                <w:sz w:val="20"/>
              </w:rPr>
            </w:pPr>
            <w:r w:rsidRPr="003C6428">
              <w:rPr>
                <w:color w:val="000000"/>
                <w:sz w:val="20"/>
              </w:rPr>
              <w:t>4</w:t>
            </w:r>
          </w:p>
        </w:tc>
        <w:tc>
          <w:tcPr>
            <w:tcW w:w="3317" w:type="dxa"/>
            <w:tcBorders>
              <w:top w:val="nil"/>
              <w:left w:val="nil"/>
              <w:bottom w:val="single" w:sz="4" w:space="0" w:color="auto"/>
              <w:right w:val="single" w:sz="4" w:space="0" w:color="auto"/>
            </w:tcBorders>
            <w:shd w:val="clear" w:color="auto" w:fill="auto"/>
            <w:vAlign w:val="center"/>
            <w:hideMark/>
          </w:tcPr>
          <w:p w14:paraId="6F399757" w14:textId="77777777" w:rsidR="008A5CF9" w:rsidRPr="003C6428" w:rsidRDefault="008A5CF9" w:rsidP="00465E69">
            <w:pPr>
              <w:spacing w:after="0"/>
              <w:ind w:left="0" w:firstLine="0"/>
              <w:jc w:val="left"/>
              <w:rPr>
                <w:color w:val="000000"/>
                <w:sz w:val="20"/>
              </w:rPr>
            </w:pPr>
            <w:r w:rsidRPr="003C6428">
              <w:rPr>
                <w:color w:val="000000"/>
                <w:sz w:val="20"/>
              </w:rPr>
              <w:t>Dispositifs de retenue type BT4</w:t>
            </w:r>
          </w:p>
        </w:tc>
        <w:tc>
          <w:tcPr>
            <w:tcW w:w="1469" w:type="dxa"/>
            <w:tcBorders>
              <w:top w:val="nil"/>
              <w:left w:val="nil"/>
              <w:bottom w:val="single" w:sz="4" w:space="0" w:color="auto"/>
              <w:right w:val="single" w:sz="4" w:space="0" w:color="auto"/>
            </w:tcBorders>
            <w:shd w:val="clear" w:color="auto" w:fill="auto"/>
            <w:vAlign w:val="center"/>
            <w:hideMark/>
          </w:tcPr>
          <w:p w14:paraId="6F399758"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DDEBF7"/>
            <w:vAlign w:val="center"/>
            <w:hideMark/>
          </w:tcPr>
          <w:p w14:paraId="6F399759" w14:textId="77777777" w:rsidR="003B6421" w:rsidRPr="003C6428" w:rsidRDefault="008A5CF9" w:rsidP="00465E69">
            <w:pPr>
              <w:spacing w:after="0"/>
              <w:ind w:left="0" w:firstLine="0"/>
              <w:jc w:val="left"/>
              <w:rPr>
                <w:color w:val="000000"/>
                <w:sz w:val="20"/>
              </w:rPr>
            </w:pPr>
            <w:r w:rsidRPr="003C6428">
              <w:rPr>
                <w:color w:val="000000"/>
                <w:sz w:val="20"/>
              </w:rPr>
              <w:t>5000</w:t>
            </w:r>
          </w:p>
        </w:tc>
        <w:tc>
          <w:tcPr>
            <w:tcW w:w="1717" w:type="dxa"/>
            <w:tcBorders>
              <w:top w:val="nil"/>
              <w:left w:val="nil"/>
              <w:bottom w:val="single" w:sz="4" w:space="0" w:color="auto"/>
              <w:right w:val="single" w:sz="4" w:space="0" w:color="auto"/>
            </w:tcBorders>
            <w:shd w:val="clear" w:color="auto" w:fill="auto"/>
            <w:vAlign w:val="center"/>
            <w:hideMark/>
          </w:tcPr>
          <w:p w14:paraId="6F39975A"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5B" w14:textId="77777777" w:rsidR="003B6421" w:rsidRPr="003C6428" w:rsidRDefault="003B6421" w:rsidP="00465E69">
            <w:pPr>
              <w:spacing w:after="0"/>
              <w:ind w:left="0" w:firstLine="0"/>
              <w:jc w:val="left"/>
              <w:rPr>
                <w:color w:val="000000"/>
                <w:sz w:val="20"/>
              </w:rPr>
            </w:pPr>
          </w:p>
        </w:tc>
      </w:tr>
      <w:tr w:rsidR="00A34B98" w:rsidRPr="003C6428" w14:paraId="6F399763" w14:textId="77777777" w:rsidTr="00BE489C">
        <w:trPr>
          <w:trHeight w:val="55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5D" w14:textId="77777777" w:rsidR="003B6421" w:rsidRPr="003C6428" w:rsidRDefault="008A5CF9" w:rsidP="00465E69">
            <w:pPr>
              <w:spacing w:after="0"/>
              <w:ind w:left="0" w:firstLine="0"/>
              <w:jc w:val="left"/>
              <w:rPr>
                <w:color w:val="000000"/>
                <w:sz w:val="20"/>
              </w:rPr>
            </w:pPr>
            <w:r w:rsidRPr="003C6428">
              <w:rPr>
                <w:color w:val="000000"/>
                <w:sz w:val="20"/>
              </w:rPr>
              <w:t>5</w:t>
            </w:r>
          </w:p>
        </w:tc>
        <w:tc>
          <w:tcPr>
            <w:tcW w:w="3317" w:type="dxa"/>
            <w:tcBorders>
              <w:top w:val="nil"/>
              <w:left w:val="nil"/>
              <w:bottom w:val="single" w:sz="4" w:space="0" w:color="auto"/>
              <w:right w:val="single" w:sz="4" w:space="0" w:color="auto"/>
            </w:tcBorders>
            <w:shd w:val="clear" w:color="auto" w:fill="auto"/>
            <w:vAlign w:val="center"/>
            <w:hideMark/>
          </w:tcPr>
          <w:p w14:paraId="6F39975E" w14:textId="77777777" w:rsidR="008A5CF9" w:rsidRPr="003C6428" w:rsidRDefault="008A5CF9" w:rsidP="00465E69">
            <w:pPr>
              <w:spacing w:after="0"/>
              <w:ind w:left="0" w:firstLine="0"/>
              <w:jc w:val="left"/>
              <w:rPr>
                <w:color w:val="000000"/>
                <w:sz w:val="20"/>
              </w:rPr>
            </w:pPr>
            <w:r w:rsidRPr="003C6428">
              <w:rPr>
                <w:color w:val="000000"/>
                <w:sz w:val="20"/>
              </w:rPr>
              <w:t>Fourniture et mise en place de la signalisation horizontale en bande jaune</w:t>
            </w:r>
          </w:p>
        </w:tc>
        <w:tc>
          <w:tcPr>
            <w:tcW w:w="1469" w:type="dxa"/>
            <w:tcBorders>
              <w:top w:val="nil"/>
              <w:left w:val="nil"/>
              <w:bottom w:val="single" w:sz="4" w:space="0" w:color="auto"/>
              <w:right w:val="single" w:sz="4" w:space="0" w:color="auto"/>
            </w:tcBorders>
            <w:shd w:val="clear" w:color="auto" w:fill="auto"/>
            <w:vAlign w:val="center"/>
            <w:hideMark/>
          </w:tcPr>
          <w:p w14:paraId="6F39975F"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DDEBF7"/>
            <w:vAlign w:val="center"/>
            <w:hideMark/>
          </w:tcPr>
          <w:p w14:paraId="6F399760" w14:textId="77777777" w:rsidR="003B6421" w:rsidRPr="003C6428" w:rsidRDefault="008A5CF9" w:rsidP="00465E69">
            <w:pPr>
              <w:spacing w:after="0"/>
              <w:ind w:left="0" w:firstLine="0"/>
              <w:jc w:val="left"/>
              <w:rPr>
                <w:color w:val="000000"/>
                <w:sz w:val="20"/>
              </w:rPr>
            </w:pPr>
            <w:r w:rsidRPr="003C6428">
              <w:rPr>
                <w:color w:val="000000"/>
                <w:sz w:val="20"/>
              </w:rPr>
              <w:t>30 750</w:t>
            </w:r>
          </w:p>
        </w:tc>
        <w:tc>
          <w:tcPr>
            <w:tcW w:w="1717" w:type="dxa"/>
            <w:tcBorders>
              <w:top w:val="nil"/>
              <w:left w:val="nil"/>
              <w:bottom w:val="single" w:sz="4" w:space="0" w:color="auto"/>
              <w:right w:val="single" w:sz="4" w:space="0" w:color="auto"/>
            </w:tcBorders>
            <w:shd w:val="clear" w:color="auto" w:fill="auto"/>
            <w:vAlign w:val="center"/>
            <w:hideMark/>
          </w:tcPr>
          <w:p w14:paraId="6F399761"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62" w14:textId="77777777" w:rsidR="003B6421" w:rsidRPr="003C6428" w:rsidRDefault="003B6421" w:rsidP="00465E69">
            <w:pPr>
              <w:spacing w:after="0"/>
              <w:ind w:left="0" w:firstLine="0"/>
              <w:jc w:val="left"/>
              <w:rPr>
                <w:color w:val="000000"/>
                <w:sz w:val="20"/>
              </w:rPr>
            </w:pPr>
          </w:p>
        </w:tc>
      </w:tr>
      <w:tr w:rsidR="00A34B98" w:rsidRPr="003C6428" w14:paraId="6F39976A" w14:textId="77777777" w:rsidTr="00BE489C">
        <w:trPr>
          <w:trHeight w:val="37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64" w14:textId="77777777" w:rsidR="003B6421" w:rsidRPr="003C6428" w:rsidRDefault="008A5CF9" w:rsidP="00465E69">
            <w:pPr>
              <w:spacing w:after="0"/>
              <w:ind w:left="0" w:firstLine="0"/>
              <w:jc w:val="left"/>
              <w:rPr>
                <w:color w:val="000000"/>
                <w:sz w:val="20"/>
              </w:rPr>
            </w:pPr>
            <w:r w:rsidRPr="003C6428">
              <w:rPr>
                <w:color w:val="000000"/>
                <w:sz w:val="20"/>
              </w:rPr>
              <w:t>6</w:t>
            </w:r>
          </w:p>
        </w:tc>
        <w:tc>
          <w:tcPr>
            <w:tcW w:w="3317" w:type="dxa"/>
            <w:tcBorders>
              <w:top w:val="nil"/>
              <w:left w:val="nil"/>
              <w:bottom w:val="single" w:sz="4" w:space="0" w:color="auto"/>
              <w:right w:val="single" w:sz="4" w:space="0" w:color="auto"/>
            </w:tcBorders>
            <w:shd w:val="clear" w:color="auto" w:fill="auto"/>
            <w:vAlign w:val="center"/>
            <w:hideMark/>
          </w:tcPr>
          <w:p w14:paraId="6F399765" w14:textId="77777777" w:rsidR="008A5CF9" w:rsidRPr="003C6428" w:rsidRDefault="008A5CF9" w:rsidP="00465E69">
            <w:pPr>
              <w:spacing w:after="0"/>
              <w:ind w:left="0" w:firstLine="0"/>
              <w:jc w:val="left"/>
              <w:rPr>
                <w:color w:val="000000"/>
                <w:sz w:val="20"/>
              </w:rPr>
            </w:pPr>
            <w:r w:rsidRPr="003C6428">
              <w:rPr>
                <w:color w:val="000000"/>
                <w:sz w:val="20"/>
              </w:rPr>
              <w:t>Piquetage</w:t>
            </w:r>
          </w:p>
        </w:tc>
        <w:tc>
          <w:tcPr>
            <w:tcW w:w="1469" w:type="dxa"/>
            <w:tcBorders>
              <w:top w:val="nil"/>
              <w:left w:val="nil"/>
              <w:bottom w:val="single" w:sz="4" w:space="0" w:color="auto"/>
              <w:right w:val="single" w:sz="4" w:space="0" w:color="auto"/>
            </w:tcBorders>
            <w:shd w:val="clear" w:color="auto" w:fill="auto"/>
            <w:vAlign w:val="center"/>
            <w:hideMark/>
          </w:tcPr>
          <w:p w14:paraId="6F399766" w14:textId="77777777" w:rsidR="003B6421" w:rsidRPr="003C6428" w:rsidRDefault="008A5CF9" w:rsidP="00465E69">
            <w:pPr>
              <w:spacing w:after="0"/>
              <w:ind w:left="0" w:firstLine="0"/>
              <w:jc w:val="left"/>
              <w:rPr>
                <w:color w:val="000000"/>
                <w:sz w:val="20"/>
              </w:rPr>
            </w:pPr>
            <w:r w:rsidRPr="003C6428">
              <w:rPr>
                <w:color w:val="000000"/>
                <w:sz w:val="20"/>
              </w:rPr>
              <w:t>Km</w:t>
            </w:r>
          </w:p>
        </w:tc>
        <w:tc>
          <w:tcPr>
            <w:tcW w:w="1469" w:type="dxa"/>
            <w:tcBorders>
              <w:top w:val="nil"/>
              <w:left w:val="nil"/>
              <w:bottom w:val="single" w:sz="4" w:space="0" w:color="auto"/>
              <w:right w:val="single" w:sz="4" w:space="0" w:color="auto"/>
            </w:tcBorders>
            <w:shd w:val="clear" w:color="000000" w:fill="DDEBF7"/>
            <w:vAlign w:val="center"/>
            <w:hideMark/>
          </w:tcPr>
          <w:p w14:paraId="6F399767" w14:textId="77777777" w:rsidR="003B6421" w:rsidRPr="003C6428" w:rsidRDefault="008A5CF9" w:rsidP="00465E69">
            <w:pPr>
              <w:spacing w:after="0"/>
              <w:ind w:left="0" w:firstLine="0"/>
              <w:jc w:val="left"/>
              <w:rPr>
                <w:color w:val="000000"/>
                <w:sz w:val="20"/>
              </w:rPr>
            </w:pPr>
            <w:r w:rsidRPr="003C6428">
              <w:rPr>
                <w:color w:val="000000"/>
                <w:sz w:val="20"/>
              </w:rPr>
              <w:t>15</w:t>
            </w:r>
          </w:p>
        </w:tc>
        <w:tc>
          <w:tcPr>
            <w:tcW w:w="1717" w:type="dxa"/>
            <w:tcBorders>
              <w:top w:val="nil"/>
              <w:left w:val="nil"/>
              <w:bottom w:val="single" w:sz="4" w:space="0" w:color="auto"/>
              <w:right w:val="single" w:sz="4" w:space="0" w:color="auto"/>
            </w:tcBorders>
            <w:shd w:val="clear" w:color="auto" w:fill="auto"/>
            <w:vAlign w:val="center"/>
            <w:hideMark/>
          </w:tcPr>
          <w:p w14:paraId="6F399768"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69" w14:textId="77777777" w:rsidR="003B6421" w:rsidRPr="003C6428" w:rsidRDefault="003B6421" w:rsidP="00465E69">
            <w:pPr>
              <w:spacing w:after="0"/>
              <w:ind w:left="0" w:firstLine="0"/>
              <w:jc w:val="left"/>
              <w:rPr>
                <w:color w:val="000000"/>
                <w:sz w:val="20"/>
              </w:rPr>
            </w:pPr>
          </w:p>
        </w:tc>
      </w:tr>
      <w:tr w:rsidR="009864DA" w:rsidRPr="003C6428" w14:paraId="6F399771"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000000" w:fill="FFFFFF"/>
            <w:vAlign w:val="center"/>
            <w:hideMark/>
          </w:tcPr>
          <w:p w14:paraId="6F39976B" w14:textId="77777777" w:rsidR="003B6421" w:rsidRPr="003C6428" w:rsidRDefault="008A5CF9" w:rsidP="00465E69">
            <w:pPr>
              <w:spacing w:after="0"/>
              <w:ind w:left="0" w:firstLine="0"/>
              <w:jc w:val="left"/>
              <w:rPr>
                <w:color w:val="000000"/>
                <w:sz w:val="20"/>
              </w:rPr>
            </w:pPr>
            <w:r w:rsidRPr="003C6428">
              <w:rPr>
                <w:color w:val="000000"/>
                <w:sz w:val="20"/>
              </w:rPr>
              <w:t>7</w:t>
            </w:r>
          </w:p>
        </w:tc>
        <w:tc>
          <w:tcPr>
            <w:tcW w:w="3317" w:type="dxa"/>
            <w:tcBorders>
              <w:top w:val="nil"/>
              <w:left w:val="nil"/>
              <w:bottom w:val="single" w:sz="4" w:space="0" w:color="auto"/>
              <w:right w:val="single" w:sz="4" w:space="0" w:color="auto"/>
            </w:tcBorders>
            <w:shd w:val="clear" w:color="000000" w:fill="FFFFFF"/>
            <w:vAlign w:val="center"/>
            <w:hideMark/>
          </w:tcPr>
          <w:p w14:paraId="6F39976C" w14:textId="77777777" w:rsidR="008A5CF9" w:rsidRPr="003C6428" w:rsidRDefault="008A5CF9" w:rsidP="00465E69">
            <w:pPr>
              <w:spacing w:after="0"/>
              <w:ind w:left="0" w:firstLine="0"/>
              <w:jc w:val="left"/>
              <w:rPr>
                <w:color w:val="000000"/>
                <w:sz w:val="20"/>
              </w:rPr>
            </w:pPr>
            <w:r w:rsidRPr="003C6428">
              <w:rPr>
                <w:color w:val="000000"/>
                <w:sz w:val="20"/>
              </w:rPr>
              <w:t>Dégagement des emprises yc démolition des ouvrages en béton</w:t>
            </w:r>
          </w:p>
        </w:tc>
        <w:tc>
          <w:tcPr>
            <w:tcW w:w="1469" w:type="dxa"/>
            <w:tcBorders>
              <w:top w:val="nil"/>
              <w:left w:val="nil"/>
              <w:bottom w:val="single" w:sz="4" w:space="0" w:color="auto"/>
              <w:right w:val="single" w:sz="4" w:space="0" w:color="auto"/>
            </w:tcBorders>
            <w:shd w:val="clear" w:color="000000" w:fill="FFFFFF"/>
            <w:vAlign w:val="center"/>
            <w:hideMark/>
          </w:tcPr>
          <w:p w14:paraId="6F39976D" w14:textId="77777777" w:rsidR="003B6421" w:rsidRPr="003C6428" w:rsidRDefault="008A5CF9" w:rsidP="00465E69">
            <w:pPr>
              <w:spacing w:after="0"/>
              <w:ind w:left="0" w:firstLine="0"/>
              <w:jc w:val="left"/>
              <w:rPr>
                <w:color w:val="000000"/>
                <w:sz w:val="20"/>
              </w:rPr>
            </w:pPr>
            <w:r w:rsidRPr="003C6428">
              <w:rPr>
                <w:color w:val="000000"/>
                <w:sz w:val="20"/>
              </w:rPr>
              <w:t>Km</w:t>
            </w:r>
          </w:p>
        </w:tc>
        <w:tc>
          <w:tcPr>
            <w:tcW w:w="1469" w:type="dxa"/>
            <w:tcBorders>
              <w:top w:val="nil"/>
              <w:left w:val="nil"/>
              <w:bottom w:val="single" w:sz="4" w:space="0" w:color="auto"/>
              <w:right w:val="single" w:sz="4" w:space="0" w:color="auto"/>
            </w:tcBorders>
            <w:shd w:val="clear" w:color="000000" w:fill="FFFFFF"/>
            <w:vAlign w:val="center"/>
            <w:hideMark/>
          </w:tcPr>
          <w:p w14:paraId="6F39976E" w14:textId="77777777" w:rsidR="003B6421" w:rsidRPr="003C6428" w:rsidRDefault="008A5CF9" w:rsidP="00465E69">
            <w:pPr>
              <w:spacing w:after="0"/>
              <w:ind w:left="0" w:firstLine="0"/>
              <w:jc w:val="left"/>
              <w:rPr>
                <w:color w:val="000000"/>
                <w:sz w:val="20"/>
              </w:rPr>
            </w:pPr>
            <w:r w:rsidRPr="003C6428">
              <w:rPr>
                <w:color w:val="000000"/>
                <w:sz w:val="20"/>
              </w:rPr>
              <w:t>15</w:t>
            </w:r>
          </w:p>
        </w:tc>
        <w:tc>
          <w:tcPr>
            <w:tcW w:w="1717" w:type="dxa"/>
            <w:tcBorders>
              <w:top w:val="nil"/>
              <w:left w:val="nil"/>
              <w:bottom w:val="single" w:sz="4" w:space="0" w:color="auto"/>
              <w:right w:val="single" w:sz="4" w:space="0" w:color="auto"/>
            </w:tcBorders>
            <w:shd w:val="clear" w:color="000000" w:fill="FFFFFF"/>
            <w:vAlign w:val="center"/>
            <w:hideMark/>
          </w:tcPr>
          <w:p w14:paraId="6F39976F"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70" w14:textId="77777777" w:rsidR="003B6421" w:rsidRPr="003C6428" w:rsidRDefault="003B6421" w:rsidP="00465E69">
            <w:pPr>
              <w:spacing w:after="0"/>
              <w:ind w:left="0" w:firstLine="0"/>
              <w:jc w:val="left"/>
              <w:rPr>
                <w:color w:val="000000"/>
                <w:sz w:val="20"/>
              </w:rPr>
            </w:pPr>
          </w:p>
        </w:tc>
      </w:tr>
      <w:tr w:rsidR="00A34B98" w:rsidRPr="003C6428" w14:paraId="6F39977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72" w14:textId="77777777" w:rsidR="003B6421" w:rsidRPr="003C6428" w:rsidRDefault="003B6421"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773" w14:textId="77777777" w:rsidR="008A5CF9" w:rsidRPr="003C6428" w:rsidRDefault="008A5CF9"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auto" w:fill="auto"/>
            <w:vAlign w:val="center"/>
            <w:hideMark/>
          </w:tcPr>
          <w:p w14:paraId="6F399774" w14:textId="77777777" w:rsidR="003B6421" w:rsidRPr="003C6428" w:rsidRDefault="003B6421"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775" w14:textId="77777777" w:rsidR="003B6421" w:rsidRPr="003C6428" w:rsidRDefault="003B6421"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776" w14:textId="77777777" w:rsidR="003B6421" w:rsidRPr="003C6428" w:rsidRDefault="003B6421" w:rsidP="00465E69">
            <w:pPr>
              <w:spacing w:after="0"/>
              <w:ind w:left="0" w:firstLine="0"/>
              <w:jc w:val="left"/>
              <w:rPr>
                <w:b/>
                <w:bCs/>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77" w14:textId="77777777" w:rsidR="003B6421" w:rsidRPr="003C6428" w:rsidRDefault="003B6421" w:rsidP="00465E69">
            <w:pPr>
              <w:spacing w:after="0"/>
              <w:ind w:left="0" w:firstLine="0"/>
              <w:jc w:val="left"/>
              <w:rPr>
                <w:color w:val="000000"/>
                <w:sz w:val="20"/>
              </w:rPr>
            </w:pPr>
          </w:p>
        </w:tc>
      </w:tr>
      <w:tr w:rsidR="00A34B98" w:rsidRPr="003C6428" w14:paraId="6F39977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79" w14:textId="77777777" w:rsidR="003B6421" w:rsidRPr="003C6428" w:rsidRDefault="008A5CF9" w:rsidP="00465E69">
            <w:pPr>
              <w:spacing w:after="0"/>
              <w:ind w:left="0" w:firstLine="0"/>
              <w:jc w:val="left"/>
              <w:rPr>
                <w:b/>
                <w:bCs/>
                <w:color w:val="000000"/>
                <w:sz w:val="20"/>
              </w:rPr>
            </w:pPr>
            <w:r w:rsidRPr="003C6428">
              <w:rPr>
                <w:b/>
                <w:bCs/>
                <w:color w:val="000000"/>
                <w:sz w:val="20"/>
              </w:rPr>
              <w:t>B</w:t>
            </w:r>
          </w:p>
        </w:tc>
        <w:tc>
          <w:tcPr>
            <w:tcW w:w="3317" w:type="dxa"/>
            <w:tcBorders>
              <w:top w:val="nil"/>
              <w:left w:val="nil"/>
              <w:bottom w:val="single" w:sz="4" w:space="0" w:color="auto"/>
              <w:right w:val="single" w:sz="4" w:space="0" w:color="auto"/>
            </w:tcBorders>
            <w:shd w:val="clear" w:color="auto" w:fill="auto"/>
            <w:vAlign w:val="center"/>
            <w:hideMark/>
          </w:tcPr>
          <w:p w14:paraId="6F39977A" w14:textId="77777777" w:rsidR="008A5CF9" w:rsidRPr="003C6428" w:rsidRDefault="00B974CE" w:rsidP="00465E69">
            <w:pPr>
              <w:spacing w:after="0"/>
              <w:ind w:left="0" w:firstLine="0"/>
              <w:jc w:val="left"/>
              <w:rPr>
                <w:b/>
                <w:bCs/>
                <w:color w:val="000000"/>
                <w:sz w:val="20"/>
              </w:rPr>
            </w:pPr>
            <w:r w:rsidRPr="003C6428">
              <w:rPr>
                <w:b/>
                <w:bCs/>
                <w:color w:val="000000"/>
                <w:sz w:val="20"/>
              </w:rPr>
              <w:t>Terrassements</w:t>
            </w:r>
          </w:p>
        </w:tc>
        <w:tc>
          <w:tcPr>
            <w:tcW w:w="1469" w:type="dxa"/>
            <w:tcBorders>
              <w:top w:val="nil"/>
              <w:left w:val="nil"/>
              <w:bottom w:val="single" w:sz="4" w:space="0" w:color="auto"/>
              <w:right w:val="single" w:sz="4" w:space="0" w:color="auto"/>
            </w:tcBorders>
            <w:shd w:val="clear" w:color="auto" w:fill="auto"/>
            <w:vAlign w:val="center"/>
            <w:hideMark/>
          </w:tcPr>
          <w:p w14:paraId="6F39977B" w14:textId="77777777" w:rsidR="008A5CF9" w:rsidRPr="003C6428" w:rsidRDefault="008A5CF9"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77C" w14:textId="77777777" w:rsidR="003B6421" w:rsidRPr="003C6428" w:rsidRDefault="003B6421"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77D"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7E" w14:textId="77777777" w:rsidR="003B6421" w:rsidRPr="003C6428" w:rsidRDefault="003B6421" w:rsidP="00465E69">
            <w:pPr>
              <w:spacing w:after="0"/>
              <w:ind w:left="0" w:firstLine="0"/>
              <w:jc w:val="left"/>
              <w:rPr>
                <w:color w:val="000000"/>
                <w:sz w:val="20"/>
              </w:rPr>
            </w:pPr>
          </w:p>
        </w:tc>
      </w:tr>
      <w:tr w:rsidR="00A34B98" w:rsidRPr="003C6428" w14:paraId="6F39978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80" w14:textId="77777777" w:rsidR="003B6421" w:rsidRPr="003C6428" w:rsidRDefault="008A5CF9" w:rsidP="00465E69">
            <w:pPr>
              <w:spacing w:after="0"/>
              <w:ind w:left="0" w:firstLine="0"/>
              <w:jc w:val="left"/>
              <w:rPr>
                <w:color w:val="000000"/>
                <w:sz w:val="20"/>
              </w:rPr>
            </w:pPr>
            <w:r w:rsidRPr="003C6428">
              <w:rPr>
                <w:color w:val="000000"/>
                <w:sz w:val="20"/>
              </w:rPr>
              <w:t>8</w:t>
            </w:r>
          </w:p>
        </w:tc>
        <w:tc>
          <w:tcPr>
            <w:tcW w:w="3317" w:type="dxa"/>
            <w:tcBorders>
              <w:top w:val="nil"/>
              <w:left w:val="nil"/>
              <w:bottom w:val="single" w:sz="4" w:space="0" w:color="auto"/>
              <w:right w:val="single" w:sz="4" w:space="0" w:color="auto"/>
            </w:tcBorders>
            <w:shd w:val="clear" w:color="auto" w:fill="auto"/>
            <w:vAlign w:val="center"/>
            <w:hideMark/>
          </w:tcPr>
          <w:p w14:paraId="6F399781" w14:textId="77777777" w:rsidR="008A5CF9" w:rsidRPr="003C6428" w:rsidRDefault="008A5CF9" w:rsidP="00465E69">
            <w:pPr>
              <w:spacing w:after="0"/>
              <w:ind w:left="0" w:firstLine="0"/>
              <w:jc w:val="left"/>
              <w:rPr>
                <w:color w:val="000000"/>
                <w:sz w:val="20"/>
              </w:rPr>
            </w:pPr>
            <w:r w:rsidRPr="003C6428">
              <w:rPr>
                <w:color w:val="000000"/>
                <w:sz w:val="20"/>
              </w:rPr>
              <w:t>Déblais en terrain toute nature y compris rocher</w:t>
            </w:r>
          </w:p>
        </w:tc>
        <w:tc>
          <w:tcPr>
            <w:tcW w:w="1469" w:type="dxa"/>
            <w:tcBorders>
              <w:top w:val="nil"/>
              <w:left w:val="nil"/>
              <w:bottom w:val="single" w:sz="4" w:space="0" w:color="auto"/>
              <w:right w:val="single" w:sz="4" w:space="0" w:color="auto"/>
            </w:tcBorders>
            <w:shd w:val="clear" w:color="auto" w:fill="auto"/>
            <w:vAlign w:val="center"/>
            <w:hideMark/>
          </w:tcPr>
          <w:p w14:paraId="6F399782"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783" w14:textId="77777777" w:rsidR="003B6421" w:rsidRPr="003C6428" w:rsidRDefault="00B974CE" w:rsidP="00465E69">
            <w:pPr>
              <w:spacing w:after="0"/>
              <w:ind w:left="0" w:firstLine="0"/>
              <w:jc w:val="left"/>
              <w:rPr>
                <w:color w:val="006100"/>
              </w:rPr>
            </w:pPr>
            <w:r w:rsidRPr="003C6428">
              <w:rPr>
                <w:color w:val="006100"/>
              </w:rPr>
              <w:t>85 965</w:t>
            </w:r>
          </w:p>
        </w:tc>
        <w:tc>
          <w:tcPr>
            <w:tcW w:w="1717" w:type="dxa"/>
            <w:tcBorders>
              <w:top w:val="nil"/>
              <w:left w:val="nil"/>
              <w:bottom w:val="single" w:sz="4" w:space="0" w:color="auto"/>
              <w:right w:val="single" w:sz="4" w:space="0" w:color="auto"/>
            </w:tcBorders>
            <w:shd w:val="clear" w:color="auto" w:fill="auto"/>
            <w:vAlign w:val="center"/>
            <w:hideMark/>
          </w:tcPr>
          <w:p w14:paraId="6F399784"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85" w14:textId="77777777" w:rsidR="003B6421" w:rsidRPr="003C6428" w:rsidRDefault="003B6421" w:rsidP="00465E69">
            <w:pPr>
              <w:spacing w:after="0"/>
              <w:ind w:left="0" w:firstLine="0"/>
              <w:jc w:val="left"/>
              <w:rPr>
                <w:color w:val="000000"/>
                <w:sz w:val="20"/>
              </w:rPr>
            </w:pPr>
          </w:p>
        </w:tc>
      </w:tr>
      <w:tr w:rsidR="00A34B98" w:rsidRPr="003C6428" w14:paraId="6F39978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87" w14:textId="77777777" w:rsidR="003B6421" w:rsidRPr="003C6428" w:rsidRDefault="008A5CF9" w:rsidP="00465E69">
            <w:pPr>
              <w:spacing w:after="0"/>
              <w:ind w:left="0" w:firstLine="0"/>
              <w:jc w:val="left"/>
              <w:rPr>
                <w:color w:val="000000"/>
                <w:sz w:val="20"/>
              </w:rPr>
            </w:pPr>
            <w:r w:rsidRPr="003C6428">
              <w:rPr>
                <w:color w:val="000000"/>
                <w:sz w:val="20"/>
              </w:rPr>
              <w:t>9</w:t>
            </w:r>
          </w:p>
        </w:tc>
        <w:tc>
          <w:tcPr>
            <w:tcW w:w="3317" w:type="dxa"/>
            <w:tcBorders>
              <w:top w:val="nil"/>
              <w:left w:val="nil"/>
              <w:bottom w:val="single" w:sz="4" w:space="0" w:color="auto"/>
              <w:right w:val="single" w:sz="4" w:space="0" w:color="auto"/>
            </w:tcBorders>
            <w:shd w:val="clear" w:color="auto" w:fill="auto"/>
            <w:vAlign w:val="center"/>
            <w:hideMark/>
          </w:tcPr>
          <w:p w14:paraId="6F399788" w14:textId="77777777" w:rsidR="008A5CF9" w:rsidRPr="003C6428" w:rsidRDefault="008A5CF9" w:rsidP="00465E69">
            <w:pPr>
              <w:spacing w:after="0"/>
              <w:ind w:left="0" w:firstLine="0"/>
              <w:jc w:val="left"/>
              <w:rPr>
                <w:color w:val="000000"/>
                <w:sz w:val="20"/>
              </w:rPr>
            </w:pPr>
            <w:r w:rsidRPr="003C6428">
              <w:rPr>
                <w:color w:val="000000"/>
                <w:sz w:val="20"/>
              </w:rPr>
              <w:t>Remblais</w:t>
            </w:r>
          </w:p>
        </w:tc>
        <w:tc>
          <w:tcPr>
            <w:tcW w:w="1469" w:type="dxa"/>
            <w:tcBorders>
              <w:top w:val="nil"/>
              <w:left w:val="nil"/>
              <w:bottom w:val="single" w:sz="4" w:space="0" w:color="auto"/>
              <w:right w:val="single" w:sz="4" w:space="0" w:color="auto"/>
            </w:tcBorders>
            <w:shd w:val="clear" w:color="auto" w:fill="auto"/>
            <w:vAlign w:val="center"/>
            <w:hideMark/>
          </w:tcPr>
          <w:p w14:paraId="6F399789"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78A" w14:textId="77777777" w:rsidR="003B6421" w:rsidRPr="003C6428" w:rsidRDefault="00B974CE" w:rsidP="00465E69">
            <w:pPr>
              <w:spacing w:after="0"/>
              <w:ind w:left="0" w:firstLine="0"/>
              <w:jc w:val="left"/>
              <w:rPr>
                <w:color w:val="006100"/>
              </w:rPr>
            </w:pPr>
            <w:r w:rsidRPr="003C6428">
              <w:rPr>
                <w:color w:val="006100"/>
              </w:rPr>
              <w:t>72 686</w:t>
            </w:r>
          </w:p>
        </w:tc>
        <w:tc>
          <w:tcPr>
            <w:tcW w:w="1717" w:type="dxa"/>
            <w:tcBorders>
              <w:top w:val="nil"/>
              <w:left w:val="nil"/>
              <w:bottom w:val="single" w:sz="4" w:space="0" w:color="auto"/>
              <w:right w:val="single" w:sz="4" w:space="0" w:color="auto"/>
            </w:tcBorders>
            <w:shd w:val="clear" w:color="auto" w:fill="auto"/>
            <w:vAlign w:val="center"/>
            <w:hideMark/>
          </w:tcPr>
          <w:p w14:paraId="6F39978B"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8C" w14:textId="77777777" w:rsidR="003B6421" w:rsidRPr="003C6428" w:rsidRDefault="003B6421" w:rsidP="00465E69">
            <w:pPr>
              <w:spacing w:after="0"/>
              <w:ind w:left="0" w:firstLine="0"/>
              <w:jc w:val="left"/>
              <w:rPr>
                <w:color w:val="000000"/>
                <w:sz w:val="20"/>
              </w:rPr>
            </w:pPr>
          </w:p>
        </w:tc>
      </w:tr>
      <w:tr w:rsidR="00A34B98" w:rsidRPr="003C6428" w14:paraId="6F39979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8E" w14:textId="77777777" w:rsidR="003B6421" w:rsidRPr="003C6428" w:rsidRDefault="008A5CF9" w:rsidP="00465E69">
            <w:pPr>
              <w:spacing w:after="0"/>
              <w:ind w:left="0" w:firstLine="0"/>
              <w:jc w:val="left"/>
              <w:rPr>
                <w:b/>
                <w:bCs/>
                <w:color w:val="000000"/>
                <w:sz w:val="20"/>
              </w:rPr>
            </w:pPr>
            <w:r w:rsidRPr="003C6428">
              <w:rPr>
                <w:b/>
                <w:bCs/>
                <w:color w:val="000000"/>
                <w:sz w:val="20"/>
              </w:rPr>
              <w:t>C</w:t>
            </w:r>
          </w:p>
        </w:tc>
        <w:tc>
          <w:tcPr>
            <w:tcW w:w="3317" w:type="dxa"/>
            <w:tcBorders>
              <w:top w:val="nil"/>
              <w:left w:val="nil"/>
              <w:bottom w:val="single" w:sz="4" w:space="0" w:color="auto"/>
              <w:right w:val="single" w:sz="4" w:space="0" w:color="auto"/>
            </w:tcBorders>
            <w:shd w:val="clear" w:color="auto" w:fill="auto"/>
            <w:vAlign w:val="center"/>
            <w:hideMark/>
          </w:tcPr>
          <w:p w14:paraId="6F39978F" w14:textId="77777777" w:rsidR="008A5CF9" w:rsidRPr="003C6428" w:rsidRDefault="00B974CE" w:rsidP="00465E69">
            <w:pPr>
              <w:spacing w:after="0"/>
              <w:ind w:left="0" w:firstLine="0"/>
              <w:jc w:val="left"/>
              <w:rPr>
                <w:b/>
                <w:bCs/>
                <w:color w:val="000000"/>
                <w:sz w:val="20"/>
              </w:rPr>
            </w:pPr>
            <w:r w:rsidRPr="003C6428">
              <w:rPr>
                <w:b/>
                <w:bCs/>
                <w:color w:val="000000"/>
                <w:sz w:val="20"/>
              </w:rPr>
              <w:t>Chaussée - TPC - Accotements</w:t>
            </w:r>
          </w:p>
        </w:tc>
        <w:tc>
          <w:tcPr>
            <w:tcW w:w="1469" w:type="dxa"/>
            <w:tcBorders>
              <w:top w:val="nil"/>
              <w:left w:val="nil"/>
              <w:bottom w:val="single" w:sz="4" w:space="0" w:color="auto"/>
              <w:right w:val="single" w:sz="4" w:space="0" w:color="auto"/>
            </w:tcBorders>
            <w:shd w:val="clear" w:color="auto" w:fill="auto"/>
            <w:vAlign w:val="center"/>
            <w:hideMark/>
          </w:tcPr>
          <w:p w14:paraId="6F399790" w14:textId="77777777" w:rsidR="008A5CF9" w:rsidRPr="003C6428" w:rsidRDefault="008A5CF9"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791" w14:textId="77777777" w:rsidR="008A5CF9" w:rsidRPr="003C6428" w:rsidRDefault="008A5CF9"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792"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93" w14:textId="77777777" w:rsidR="003B6421" w:rsidRPr="003C6428" w:rsidRDefault="003B6421" w:rsidP="00465E69">
            <w:pPr>
              <w:spacing w:after="0"/>
              <w:ind w:left="0" w:firstLine="0"/>
              <w:jc w:val="left"/>
              <w:rPr>
                <w:color w:val="000000"/>
                <w:sz w:val="20"/>
              </w:rPr>
            </w:pPr>
          </w:p>
        </w:tc>
      </w:tr>
      <w:tr w:rsidR="00A34B98" w:rsidRPr="003C6428" w14:paraId="6F39979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95" w14:textId="77777777" w:rsidR="003B6421" w:rsidRPr="003C6428" w:rsidRDefault="008A5CF9" w:rsidP="00465E69">
            <w:pPr>
              <w:spacing w:after="0"/>
              <w:ind w:left="0" w:firstLine="0"/>
              <w:jc w:val="left"/>
              <w:rPr>
                <w:color w:val="000000"/>
                <w:sz w:val="20"/>
              </w:rPr>
            </w:pPr>
            <w:r w:rsidRPr="003C6428">
              <w:rPr>
                <w:color w:val="000000"/>
                <w:sz w:val="20"/>
              </w:rPr>
              <w:t>10</w:t>
            </w:r>
          </w:p>
        </w:tc>
        <w:tc>
          <w:tcPr>
            <w:tcW w:w="3317" w:type="dxa"/>
            <w:tcBorders>
              <w:top w:val="nil"/>
              <w:left w:val="nil"/>
              <w:bottom w:val="single" w:sz="4" w:space="0" w:color="auto"/>
              <w:right w:val="single" w:sz="4" w:space="0" w:color="auto"/>
            </w:tcBorders>
            <w:shd w:val="clear" w:color="auto" w:fill="auto"/>
            <w:vAlign w:val="center"/>
            <w:hideMark/>
          </w:tcPr>
          <w:p w14:paraId="6F399796" w14:textId="77777777" w:rsidR="008A5CF9" w:rsidRPr="003C6428" w:rsidRDefault="008A5CF9" w:rsidP="00465E69">
            <w:pPr>
              <w:spacing w:after="0"/>
              <w:ind w:left="0" w:firstLine="0"/>
              <w:jc w:val="left"/>
              <w:rPr>
                <w:color w:val="000000"/>
                <w:sz w:val="20"/>
              </w:rPr>
            </w:pPr>
            <w:r w:rsidRPr="003C6428">
              <w:rPr>
                <w:color w:val="000000"/>
                <w:sz w:val="20"/>
              </w:rPr>
              <w:t>Mise en œuvre du BBSG 2 (0/14)</w:t>
            </w:r>
          </w:p>
        </w:tc>
        <w:tc>
          <w:tcPr>
            <w:tcW w:w="1469" w:type="dxa"/>
            <w:tcBorders>
              <w:top w:val="nil"/>
              <w:left w:val="nil"/>
              <w:bottom w:val="single" w:sz="4" w:space="0" w:color="auto"/>
              <w:right w:val="single" w:sz="4" w:space="0" w:color="auto"/>
            </w:tcBorders>
            <w:shd w:val="clear" w:color="auto" w:fill="auto"/>
            <w:vAlign w:val="center"/>
            <w:hideMark/>
          </w:tcPr>
          <w:p w14:paraId="6F399797" w14:textId="77777777" w:rsidR="003B6421" w:rsidRPr="003C6428" w:rsidRDefault="008A5CF9"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798" w14:textId="77777777" w:rsidR="003B6421" w:rsidRPr="003C6428" w:rsidRDefault="00B974CE" w:rsidP="00465E69">
            <w:pPr>
              <w:spacing w:after="0"/>
              <w:ind w:left="0" w:firstLine="0"/>
              <w:jc w:val="left"/>
              <w:rPr>
                <w:color w:val="006100"/>
              </w:rPr>
            </w:pPr>
            <w:r w:rsidRPr="003C6428">
              <w:rPr>
                <w:color w:val="006100"/>
              </w:rPr>
              <w:t>33 342</w:t>
            </w:r>
          </w:p>
        </w:tc>
        <w:tc>
          <w:tcPr>
            <w:tcW w:w="1717" w:type="dxa"/>
            <w:tcBorders>
              <w:top w:val="nil"/>
              <w:left w:val="nil"/>
              <w:bottom w:val="single" w:sz="4" w:space="0" w:color="auto"/>
              <w:right w:val="single" w:sz="4" w:space="0" w:color="auto"/>
            </w:tcBorders>
            <w:shd w:val="clear" w:color="auto" w:fill="auto"/>
            <w:vAlign w:val="center"/>
            <w:hideMark/>
          </w:tcPr>
          <w:p w14:paraId="6F399799"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9A" w14:textId="77777777" w:rsidR="003B6421" w:rsidRPr="003C6428" w:rsidRDefault="003B6421" w:rsidP="00465E69">
            <w:pPr>
              <w:spacing w:after="0"/>
              <w:ind w:left="0" w:firstLine="0"/>
              <w:jc w:val="left"/>
              <w:rPr>
                <w:color w:val="000000"/>
                <w:sz w:val="20"/>
              </w:rPr>
            </w:pPr>
          </w:p>
        </w:tc>
      </w:tr>
      <w:tr w:rsidR="00A34B98" w:rsidRPr="003C6428" w14:paraId="6F3997A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9C" w14:textId="77777777" w:rsidR="003B6421" w:rsidRPr="003C6428" w:rsidRDefault="008A5CF9" w:rsidP="00465E69">
            <w:pPr>
              <w:spacing w:after="0"/>
              <w:ind w:left="0" w:firstLine="0"/>
              <w:jc w:val="left"/>
              <w:rPr>
                <w:color w:val="000000"/>
                <w:sz w:val="20"/>
              </w:rPr>
            </w:pPr>
            <w:r w:rsidRPr="003C6428">
              <w:rPr>
                <w:color w:val="000000"/>
                <w:sz w:val="20"/>
              </w:rPr>
              <w:t>11</w:t>
            </w:r>
          </w:p>
        </w:tc>
        <w:tc>
          <w:tcPr>
            <w:tcW w:w="3317" w:type="dxa"/>
            <w:tcBorders>
              <w:top w:val="nil"/>
              <w:left w:val="nil"/>
              <w:bottom w:val="single" w:sz="4" w:space="0" w:color="auto"/>
              <w:right w:val="single" w:sz="4" w:space="0" w:color="auto"/>
            </w:tcBorders>
            <w:shd w:val="clear" w:color="auto" w:fill="auto"/>
            <w:vAlign w:val="center"/>
            <w:hideMark/>
          </w:tcPr>
          <w:p w14:paraId="6F39979D" w14:textId="77777777" w:rsidR="008A5CF9" w:rsidRPr="003C6428" w:rsidRDefault="008A5CF9" w:rsidP="00465E69">
            <w:pPr>
              <w:spacing w:after="0"/>
              <w:ind w:left="0" w:firstLine="0"/>
              <w:jc w:val="left"/>
              <w:rPr>
                <w:color w:val="000000"/>
                <w:sz w:val="20"/>
              </w:rPr>
            </w:pPr>
            <w:r w:rsidRPr="003C6428">
              <w:rPr>
                <w:color w:val="000000"/>
                <w:sz w:val="20"/>
              </w:rPr>
              <w:t>Bitume pur 35/50 pour BBSG2 et GB2</w:t>
            </w:r>
          </w:p>
        </w:tc>
        <w:tc>
          <w:tcPr>
            <w:tcW w:w="1469" w:type="dxa"/>
            <w:tcBorders>
              <w:top w:val="nil"/>
              <w:left w:val="nil"/>
              <w:bottom w:val="single" w:sz="4" w:space="0" w:color="auto"/>
              <w:right w:val="single" w:sz="4" w:space="0" w:color="auto"/>
            </w:tcBorders>
            <w:shd w:val="clear" w:color="auto" w:fill="auto"/>
            <w:vAlign w:val="center"/>
            <w:hideMark/>
          </w:tcPr>
          <w:p w14:paraId="6F39979E" w14:textId="77777777" w:rsidR="003B6421" w:rsidRPr="003C6428" w:rsidRDefault="008A5CF9"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79F" w14:textId="77777777" w:rsidR="003B6421" w:rsidRPr="003C6428" w:rsidRDefault="00B974CE" w:rsidP="00465E69">
            <w:pPr>
              <w:spacing w:after="0"/>
              <w:ind w:left="0" w:firstLine="0"/>
              <w:jc w:val="left"/>
              <w:rPr>
                <w:color w:val="006100"/>
              </w:rPr>
            </w:pPr>
            <w:r w:rsidRPr="003C6428">
              <w:rPr>
                <w:color w:val="006100"/>
              </w:rPr>
              <w:t>5 205</w:t>
            </w:r>
          </w:p>
        </w:tc>
        <w:tc>
          <w:tcPr>
            <w:tcW w:w="1717" w:type="dxa"/>
            <w:tcBorders>
              <w:top w:val="nil"/>
              <w:left w:val="nil"/>
              <w:bottom w:val="single" w:sz="4" w:space="0" w:color="auto"/>
              <w:right w:val="single" w:sz="4" w:space="0" w:color="auto"/>
            </w:tcBorders>
            <w:shd w:val="clear" w:color="auto" w:fill="auto"/>
            <w:vAlign w:val="center"/>
            <w:hideMark/>
          </w:tcPr>
          <w:p w14:paraId="6F3997A0"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A1" w14:textId="77777777" w:rsidR="003B6421" w:rsidRPr="003C6428" w:rsidRDefault="003B6421" w:rsidP="00465E69">
            <w:pPr>
              <w:spacing w:after="0"/>
              <w:ind w:left="0" w:firstLine="0"/>
              <w:jc w:val="left"/>
              <w:rPr>
                <w:color w:val="000000"/>
                <w:sz w:val="20"/>
              </w:rPr>
            </w:pPr>
          </w:p>
        </w:tc>
      </w:tr>
      <w:tr w:rsidR="00A34B98" w:rsidRPr="003C6428" w14:paraId="6F3997A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A3" w14:textId="77777777" w:rsidR="003B6421" w:rsidRPr="003C6428" w:rsidRDefault="008A5CF9" w:rsidP="00465E69">
            <w:pPr>
              <w:spacing w:after="0"/>
              <w:ind w:left="0" w:firstLine="0"/>
              <w:jc w:val="left"/>
              <w:rPr>
                <w:color w:val="000000"/>
                <w:sz w:val="20"/>
              </w:rPr>
            </w:pPr>
            <w:r w:rsidRPr="003C6428">
              <w:rPr>
                <w:color w:val="000000"/>
                <w:sz w:val="20"/>
              </w:rPr>
              <w:t>12</w:t>
            </w:r>
          </w:p>
        </w:tc>
        <w:tc>
          <w:tcPr>
            <w:tcW w:w="3317" w:type="dxa"/>
            <w:tcBorders>
              <w:top w:val="nil"/>
              <w:left w:val="nil"/>
              <w:bottom w:val="single" w:sz="4" w:space="0" w:color="auto"/>
              <w:right w:val="single" w:sz="4" w:space="0" w:color="auto"/>
            </w:tcBorders>
            <w:shd w:val="clear" w:color="auto" w:fill="auto"/>
            <w:vAlign w:val="center"/>
            <w:hideMark/>
          </w:tcPr>
          <w:p w14:paraId="6F3997A4" w14:textId="77777777" w:rsidR="008A5CF9" w:rsidRPr="003C6428" w:rsidRDefault="008A5CF9" w:rsidP="00465E69">
            <w:pPr>
              <w:spacing w:after="0"/>
              <w:ind w:left="0" w:firstLine="0"/>
              <w:jc w:val="left"/>
              <w:rPr>
                <w:color w:val="000000"/>
                <w:sz w:val="20"/>
              </w:rPr>
            </w:pPr>
            <w:r w:rsidRPr="003C6428">
              <w:rPr>
                <w:color w:val="000000"/>
                <w:sz w:val="20"/>
              </w:rPr>
              <w:t>Mise en œuvre de GB2 (0/14)</w:t>
            </w:r>
          </w:p>
        </w:tc>
        <w:tc>
          <w:tcPr>
            <w:tcW w:w="1469" w:type="dxa"/>
            <w:tcBorders>
              <w:top w:val="nil"/>
              <w:left w:val="nil"/>
              <w:bottom w:val="single" w:sz="4" w:space="0" w:color="auto"/>
              <w:right w:val="single" w:sz="4" w:space="0" w:color="auto"/>
            </w:tcBorders>
            <w:shd w:val="clear" w:color="auto" w:fill="auto"/>
            <w:vAlign w:val="center"/>
            <w:hideMark/>
          </w:tcPr>
          <w:p w14:paraId="6F3997A5" w14:textId="77777777" w:rsidR="003B6421" w:rsidRPr="003C6428" w:rsidRDefault="008A5CF9"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7A6" w14:textId="77777777" w:rsidR="003B6421" w:rsidRPr="003C6428" w:rsidRDefault="00B974CE" w:rsidP="00465E69">
            <w:pPr>
              <w:spacing w:after="0"/>
              <w:ind w:left="0" w:firstLine="0"/>
              <w:jc w:val="left"/>
              <w:rPr>
                <w:color w:val="006100"/>
              </w:rPr>
            </w:pPr>
            <w:r w:rsidRPr="003C6428">
              <w:rPr>
                <w:color w:val="006100"/>
              </w:rPr>
              <w:t>77 048</w:t>
            </w:r>
          </w:p>
        </w:tc>
        <w:tc>
          <w:tcPr>
            <w:tcW w:w="1717" w:type="dxa"/>
            <w:tcBorders>
              <w:top w:val="nil"/>
              <w:left w:val="nil"/>
              <w:bottom w:val="single" w:sz="4" w:space="0" w:color="auto"/>
              <w:right w:val="single" w:sz="4" w:space="0" w:color="auto"/>
            </w:tcBorders>
            <w:shd w:val="clear" w:color="auto" w:fill="auto"/>
            <w:vAlign w:val="center"/>
            <w:hideMark/>
          </w:tcPr>
          <w:p w14:paraId="6F3997A7"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A8" w14:textId="77777777" w:rsidR="003B6421" w:rsidRPr="003C6428" w:rsidRDefault="003B6421" w:rsidP="00465E69">
            <w:pPr>
              <w:spacing w:after="0"/>
              <w:ind w:left="0" w:firstLine="0"/>
              <w:jc w:val="left"/>
              <w:rPr>
                <w:color w:val="000000"/>
                <w:sz w:val="20"/>
              </w:rPr>
            </w:pPr>
          </w:p>
        </w:tc>
      </w:tr>
      <w:tr w:rsidR="00A34B98" w:rsidRPr="003C6428" w14:paraId="6F3997B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AA" w14:textId="77777777" w:rsidR="003B6421" w:rsidRPr="003C6428" w:rsidRDefault="008A5CF9" w:rsidP="00465E69">
            <w:pPr>
              <w:spacing w:after="0"/>
              <w:ind w:left="0" w:firstLine="0"/>
              <w:jc w:val="left"/>
              <w:rPr>
                <w:color w:val="000000"/>
                <w:sz w:val="20"/>
              </w:rPr>
            </w:pPr>
            <w:r w:rsidRPr="003C6428">
              <w:rPr>
                <w:color w:val="000000"/>
                <w:sz w:val="20"/>
              </w:rPr>
              <w:lastRenderedPageBreak/>
              <w:t>13</w:t>
            </w:r>
          </w:p>
        </w:tc>
        <w:tc>
          <w:tcPr>
            <w:tcW w:w="3317" w:type="dxa"/>
            <w:tcBorders>
              <w:top w:val="nil"/>
              <w:left w:val="nil"/>
              <w:bottom w:val="single" w:sz="4" w:space="0" w:color="auto"/>
              <w:right w:val="single" w:sz="4" w:space="0" w:color="auto"/>
            </w:tcBorders>
            <w:shd w:val="clear" w:color="auto" w:fill="auto"/>
            <w:vAlign w:val="center"/>
            <w:hideMark/>
          </w:tcPr>
          <w:p w14:paraId="6F3997AB" w14:textId="77777777" w:rsidR="008A5CF9" w:rsidRPr="003C6428" w:rsidRDefault="008A5CF9" w:rsidP="00465E69">
            <w:pPr>
              <w:spacing w:after="0"/>
              <w:ind w:left="0" w:firstLine="0"/>
              <w:jc w:val="left"/>
              <w:rPr>
                <w:color w:val="000000"/>
                <w:sz w:val="20"/>
              </w:rPr>
            </w:pPr>
            <w:r w:rsidRPr="003C6428">
              <w:rPr>
                <w:color w:val="000000"/>
                <w:sz w:val="20"/>
              </w:rPr>
              <w:t>Liant pour Couche d'accrochage</w:t>
            </w:r>
          </w:p>
        </w:tc>
        <w:tc>
          <w:tcPr>
            <w:tcW w:w="1469" w:type="dxa"/>
            <w:tcBorders>
              <w:top w:val="nil"/>
              <w:left w:val="nil"/>
              <w:bottom w:val="single" w:sz="4" w:space="0" w:color="auto"/>
              <w:right w:val="single" w:sz="4" w:space="0" w:color="auto"/>
            </w:tcBorders>
            <w:shd w:val="clear" w:color="auto" w:fill="auto"/>
            <w:vAlign w:val="center"/>
            <w:hideMark/>
          </w:tcPr>
          <w:p w14:paraId="6F3997AC" w14:textId="77777777" w:rsidR="003B6421" w:rsidRPr="003C6428" w:rsidRDefault="008A5CF9"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7AD" w14:textId="77777777" w:rsidR="003B6421" w:rsidRPr="003C6428" w:rsidRDefault="00B974CE" w:rsidP="00465E69">
            <w:pPr>
              <w:spacing w:after="0"/>
              <w:ind w:left="0" w:firstLine="0"/>
              <w:jc w:val="left"/>
              <w:rPr>
                <w:color w:val="006100"/>
              </w:rPr>
            </w:pPr>
            <w:r w:rsidRPr="003C6428">
              <w:rPr>
                <w:color w:val="006100"/>
              </w:rPr>
              <w:t>246</w:t>
            </w:r>
          </w:p>
        </w:tc>
        <w:tc>
          <w:tcPr>
            <w:tcW w:w="1717" w:type="dxa"/>
            <w:tcBorders>
              <w:top w:val="nil"/>
              <w:left w:val="nil"/>
              <w:bottom w:val="single" w:sz="4" w:space="0" w:color="auto"/>
              <w:right w:val="single" w:sz="4" w:space="0" w:color="auto"/>
            </w:tcBorders>
            <w:shd w:val="clear" w:color="auto" w:fill="auto"/>
            <w:vAlign w:val="center"/>
            <w:hideMark/>
          </w:tcPr>
          <w:p w14:paraId="6F3997AE"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AF" w14:textId="77777777" w:rsidR="003B6421" w:rsidRPr="003C6428" w:rsidRDefault="003B6421" w:rsidP="00465E69">
            <w:pPr>
              <w:spacing w:after="0"/>
              <w:ind w:left="0" w:firstLine="0"/>
              <w:jc w:val="left"/>
              <w:rPr>
                <w:color w:val="000000"/>
                <w:sz w:val="20"/>
              </w:rPr>
            </w:pPr>
          </w:p>
        </w:tc>
      </w:tr>
      <w:tr w:rsidR="00A34B98" w:rsidRPr="003C6428" w14:paraId="6F3997B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B1" w14:textId="77777777" w:rsidR="003B6421" w:rsidRPr="003C6428" w:rsidRDefault="008A5CF9" w:rsidP="00465E69">
            <w:pPr>
              <w:spacing w:after="0"/>
              <w:ind w:left="0" w:firstLine="0"/>
              <w:jc w:val="left"/>
              <w:rPr>
                <w:color w:val="000000"/>
                <w:sz w:val="20"/>
              </w:rPr>
            </w:pPr>
            <w:r w:rsidRPr="003C6428">
              <w:rPr>
                <w:color w:val="000000"/>
                <w:sz w:val="20"/>
              </w:rPr>
              <w:t>14</w:t>
            </w:r>
          </w:p>
        </w:tc>
        <w:tc>
          <w:tcPr>
            <w:tcW w:w="3317" w:type="dxa"/>
            <w:tcBorders>
              <w:top w:val="nil"/>
              <w:left w:val="nil"/>
              <w:bottom w:val="single" w:sz="4" w:space="0" w:color="auto"/>
              <w:right w:val="single" w:sz="4" w:space="0" w:color="auto"/>
            </w:tcBorders>
            <w:shd w:val="clear" w:color="auto" w:fill="auto"/>
            <w:vAlign w:val="center"/>
            <w:hideMark/>
          </w:tcPr>
          <w:p w14:paraId="6F3997B2" w14:textId="77777777" w:rsidR="008A5CF9" w:rsidRPr="003C6428" w:rsidRDefault="008A5CF9" w:rsidP="00465E69">
            <w:pPr>
              <w:spacing w:after="0"/>
              <w:ind w:left="0" w:firstLine="0"/>
              <w:jc w:val="left"/>
              <w:rPr>
                <w:color w:val="000000"/>
                <w:sz w:val="20"/>
              </w:rPr>
            </w:pPr>
            <w:r w:rsidRPr="003C6428">
              <w:rPr>
                <w:color w:val="000000"/>
                <w:sz w:val="20"/>
              </w:rPr>
              <w:t>Mise en œuvre de la Couche d'accrochage (0,4 kg/m²)</w:t>
            </w:r>
          </w:p>
        </w:tc>
        <w:tc>
          <w:tcPr>
            <w:tcW w:w="1469" w:type="dxa"/>
            <w:tcBorders>
              <w:top w:val="nil"/>
              <w:left w:val="nil"/>
              <w:bottom w:val="single" w:sz="4" w:space="0" w:color="auto"/>
              <w:right w:val="single" w:sz="4" w:space="0" w:color="auto"/>
            </w:tcBorders>
            <w:shd w:val="clear" w:color="auto" w:fill="auto"/>
            <w:vAlign w:val="center"/>
            <w:hideMark/>
          </w:tcPr>
          <w:p w14:paraId="6F3997B3" w14:textId="77777777" w:rsidR="003B6421" w:rsidRPr="003C6428" w:rsidRDefault="008A5CF9"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FFC7CE"/>
            <w:vAlign w:val="center"/>
            <w:hideMark/>
          </w:tcPr>
          <w:p w14:paraId="6F3997B4" w14:textId="77777777" w:rsidR="003B6421" w:rsidRPr="003C6428" w:rsidRDefault="00B974CE" w:rsidP="00465E69">
            <w:pPr>
              <w:spacing w:after="0"/>
              <w:ind w:left="0" w:firstLine="0"/>
              <w:jc w:val="left"/>
              <w:rPr>
                <w:color w:val="9C0006"/>
              </w:rPr>
            </w:pPr>
            <w:r w:rsidRPr="003C6428">
              <w:rPr>
                <w:color w:val="9C0006"/>
              </w:rPr>
              <w:t>614 745</w:t>
            </w:r>
          </w:p>
        </w:tc>
        <w:tc>
          <w:tcPr>
            <w:tcW w:w="1717" w:type="dxa"/>
            <w:tcBorders>
              <w:top w:val="nil"/>
              <w:left w:val="nil"/>
              <w:bottom w:val="single" w:sz="4" w:space="0" w:color="auto"/>
              <w:right w:val="single" w:sz="4" w:space="0" w:color="auto"/>
            </w:tcBorders>
            <w:shd w:val="clear" w:color="auto" w:fill="auto"/>
            <w:vAlign w:val="center"/>
            <w:hideMark/>
          </w:tcPr>
          <w:p w14:paraId="6F3997B5"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B6" w14:textId="77777777" w:rsidR="003B6421" w:rsidRPr="003C6428" w:rsidRDefault="003B6421" w:rsidP="00465E69">
            <w:pPr>
              <w:spacing w:after="0"/>
              <w:ind w:left="0" w:firstLine="0"/>
              <w:jc w:val="left"/>
              <w:rPr>
                <w:color w:val="000000"/>
                <w:sz w:val="20"/>
              </w:rPr>
            </w:pPr>
          </w:p>
        </w:tc>
      </w:tr>
      <w:tr w:rsidR="00A34B98" w:rsidRPr="003C6428" w14:paraId="6F3997B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B8" w14:textId="77777777" w:rsidR="003B6421" w:rsidRPr="003C6428" w:rsidRDefault="008A5CF9" w:rsidP="00465E69">
            <w:pPr>
              <w:spacing w:after="0"/>
              <w:ind w:left="0" w:firstLine="0"/>
              <w:jc w:val="left"/>
              <w:rPr>
                <w:color w:val="000000"/>
                <w:sz w:val="20"/>
              </w:rPr>
            </w:pPr>
            <w:r w:rsidRPr="003C6428">
              <w:rPr>
                <w:color w:val="000000"/>
                <w:sz w:val="20"/>
              </w:rPr>
              <w:t>15</w:t>
            </w:r>
          </w:p>
        </w:tc>
        <w:tc>
          <w:tcPr>
            <w:tcW w:w="3317" w:type="dxa"/>
            <w:tcBorders>
              <w:top w:val="nil"/>
              <w:left w:val="nil"/>
              <w:bottom w:val="single" w:sz="4" w:space="0" w:color="auto"/>
              <w:right w:val="single" w:sz="4" w:space="0" w:color="auto"/>
            </w:tcBorders>
            <w:shd w:val="clear" w:color="auto" w:fill="auto"/>
            <w:vAlign w:val="center"/>
            <w:hideMark/>
          </w:tcPr>
          <w:p w14:paraId="6F3997B9" w14:textId="77777777" w:rsidR="008A5CF9" w:rsidRPr="003C6428" w:rsidRDefault="008A5CF9" w:rsidP="00465E69">
            <w:pPr>
              <w:spacing w:after="0"/>
              <w:ind w:left="0" w:firstLine="0"/>
              <w:jc w:val="left"/>
              <w:rPr>
                <w:color w:val="000000"/>
                <w:sz w:val="20"/>
              </w:rPr>
            </w:pPr>
            <w:r w:rsidRPr="003C6428">
              <w:rPr>
                <w:color w:val="000000"/>
                <w:sz w:val="20"/>
              </w:rPr>
              <w:t>Couche de Fondation GNF1</w:t>
            </w:r>
          </w:p>
        </w:tc>
        <w:tc>
          <w:tcPr>
            <w:tcW w:w="1469" w:type="dxa"/>
            <w:tcBorders>
              <w:top w:val="nil"/>
              <w:left w:val="nil"/>
              <w:bottom w:val="single" w:sz="4" w:space="0" w:color="auto"/>
              <w:right w:val="single" w:sz="4" w:space="0" w:color="auto"/>
            </w:tcBorders>
            <w:shd w:val="clear" w:color="auto" w:fill="auto"/>
            <w:vAlign w:val="center"/>
            <w:hideMark/>
          </w:tcPr>
          <w:p w14:paraId="6F3997BA"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7BB" w14:textId="77777777" w:rsidR="003B6421" w:rsidRPr="003C6428" w:rsidRDefault="00B974CE" w:rsidP="00465E69">
            <w:pPr>
              <w:spacing w:after="0"/>
              <w:ind w:left="0" w:firstLine="0"/>
              <w:jc w:val="left"/>
              <w:rPr>
                <w:color w:val="006100"/>
              </w:rPr>
            </w:pPr>
            <w:r w:rsidRPr="003C6428">
              <w:rPr>
                <w:color w:val="006100"/>
              </w:rPr>
              <w:t>112 119</w:t>
            </w:r>
          </w:p>
        </w:tc>
        <w:tc>
          <w:tcPr>
            <w:tcW w:w="1717" w:type="dxa"/>
            <w:tcBorders>
              <w:top w:val="nil"/>
              <w:left w:val="nil"/>
              <w:bottom w:val="single" w:sz="4" w:space="0" w:color="auto"/>
              <w:right w:val="single" w:sz="4" w:space="0" w:color="auto"/>
            </w:tcBorders>
            <w:shd w:val="clear" w:color="auto" w:fill="auto"/>
            <w:vAlign w:val="center"/>
            <w:hideMark/>
          </w:tcPr>
          <w:p w14:paraId="6F3997BC"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BD" w14:textId="77777777" w:rsidR="003B6421" w:rsidRPr="003C6428" w:rsidRDefault="003B6421" w:rsidP="00465E69">
            <w:pPr>
              <w:spacing w:after="0"/>
              <w:ind w:left="0" w:firstLine="0"/>
              <w:jc w:val="left"/>
              <w:rPr>
                <w:color w:val="000000"/>
                <w:sz w:val="20"/>
              </w:rPr>
            </w:pPr>
          </w:p>
        </w:tc>
      </w:tr>
      <w:tr w:rsidR="00A34B98" w:rsidRPr="003C6428" w14:paraId="6F3997C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BF" w14:textId="77777777" w:rsidR="003B6421" w:rsidRPr="003C6428" w:rsidRDefault="008A5CF9" w:rsidP="00465E69">
            <w:pPr>
              <w:spacing w:after="0"/>
              <w:ind w:left="0" w:firstLine="0"/>
              <w:jc w:val="left"/>
              <w:rPr>
                <w:color w:val="000000"/>
                <w:sz w:val="20"/>
              </w:rPr>
            </w:pPr>
            <w:r w:rsidRPr="003C6428">
              <w:rPr>
                <w:color w:val="000000"/>
                <w:sz w:val="20"/>
              </w:rPr>
              <w:t>16</w:t>
            </w:r>
          </w:p>
        </w:tc>
        <w:tc>
          <w:tcPr>
            <w:tcW w:w="3317" w:type="dxa"/>
            <w:tcBorders>
              <w:top w:val="nil"/>
              <w:left w:val="nil"/>
              <w:bottom w:val="single" w:sz="4" w:space="0" w:color="auto"/>
              <w:right w:val="single" w:sz="4" w:space="0" w:color="auto"/>
            </w:tcBorders>
            <w:shd w:val="clear" w:color="auto" w:fill="auto"/>
            <w:vAlign w:val="center"/>
            <w:hideMark/>
          </w:tcPr>
          <w:p w14:paraId="6F3997C0" w14:textId="77777777" w:rsidR="008A5CF9" w:rsidRPr="003C6428" w:rsidRDefault="008A5CF9" w:rsidP="00465E69">
            <w:pPr>
              <w:spacing w:after="0"/>
              <w:ind w:left="0" w:firstLine="0"/>
              <w:jc w:val="left"/>
              <w:rPr>
                <w:color w:val="000000"/>
                <w:sz w:val="20"/>
              </w:rPr>
            </w:pPr>
            <w:r w:rsidRPr="003C6428">
              <w:rPr>
                <w:color w:val="000000"/>
                <w:sz w:val="20"/>
              </w:rPr>
              <w:t>Couche de forme F1</w:t>
            </w:r>
          </w:p>
        </w:tc>
        <w:tc>
          <w:tcPr>
            <w:tcW w:w="1469" w:type="dxa"/>
            <w:tcBorders>
              <w:top w:val="nil"/>
              <w:left w:val="nil"/>
              <w:bottom w:val="single" w:sz="4" w:space="0" w:color="auto"/>
              <w:right w:val="single" w:sz="4" w:space="0" w:color="auto"/>
            </w:tcBorders>
            <w:shd w:val="clear" w:color="auto" w:fill="auto"/>
            <w:vAlign w:val="center"/>
            <w:hideMark/>
          </w:tcPr>
          <w:p w14:paraId="6F3997C1"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7C2" w14:textId="77777777" w:rsidR="003B6421" w:rsidRPr="003C6428" w:rsidRDefault="00B974CE" w:rsidP="00465E69">
            <w:pPr>
              <w:spacing w:after="0"/>
              <w:ind w:left="0" w:firstLine="0"/>
              <w:jc w:val="left"/>
              <w:rPr>
                <w:color w:val="006100"/>
              </w:rPr>
            </w:pPr>
            <w:r w:rsidRPr="003C6428">
              <w:rPr>
                <w:color w:val="006100"/>
              </w:rPr>
              <w:t>91 911</w:t>
            </w:r>
          </w:p>
        </w:tc>
        <w:tc>
          <w:tcPr>
            <w:tcW w:w="1717" w:type="dxa"/>
            <w:tcBorders>
              <w:top w:val="nil"/>
              <w:left w:val="nil"/>
              <w:bottom w:val="single" w:sz="4" w:space="0" w:color="auto"/>
              <w:right w:val="single" w:sz="4" w:space="0" w:color="auto"/>
            </w:tcBorders>
            <w:shd w:val="clear" w:color="auto" w:fill="auto"/>
            <w:vAlign w:val="center"/>
            <w:hideMark/>
          </w:tcPr>
          <w:p w14:paraId="6F3997C3"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C4" w14:textId="77777777" w:rsidR="003B6421" w:rsidRPr="003C6428" w:rsidRDefault="003B6421" w:rsidP="00465E69">
            <w:pPr>
              <w:spacing w:after="0"/>
              <w:ind w:left="0" w:firstLine="0"/>
              <w:jc w:val="left"/>
              <w:rPr>
                <w:color w:val="000000"/>
                <w:sz w:val="20"/>
              </w:rPr>
            </w:pPr>
          </w:p>
        </w:tc>
      </w:tr>
      <w:tr w:rsidR="00A34B98" w:rsidRPr="003C6428" w14:paraId="6F3997C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C6" w14:textId="77777777" w:rsidR="003B6421" w:rsidRPr="003C6428" w:rsidRDefault="008A5CF9" w:rsidP="00465E69">
            <w:pPr>
              <w:spacing w:after="0"/>
              <w:ind w:left="0" w:firstLine="0"/>
              <w:jc w:val="left"/>
              <w:rPr>
                <w:color w:val="000000"/>
                <w:sz w:val="20"/>
              </w:rPr>
            </w:pPr>
            <w:r w:rsidRPr="003C6428">
              <w:rPr>
                <w:color w:val="000000"/>
                <w:sz w:val="20"/>
              </w:rPr>
              <w:t>17</w:t>
            </w:r>
          </w:p>
        </w:tc>
        <w:tc>
          <w:tcPr>
            <w:tcW w:w="3317" w:type="dxa"/>
            <w:tcBorders>
              <w:top w:val="nil"/>
              <w:left w:val="nil"/>
              <w:bottom w:val="single" w:sz="4" w:space="0" w:color="auto"/>
              <w:right w:val="single" w:sz="4" w:space="0" w:color="auto"/>
            </w:tcBorders>
            <w:shd w:val="clear" w:color="auto" w:fill="auto"/>
            <w:vAlign w:val="center"/>
            <w:hideMark/>
          </w:tcPr>
          <w:p w14:paraId="6F3997C7" w14:textId="77777777" w:rsidR="008A5CF9" w:rsidRPr="003C6428" w:rsidRDefault="008A5CF9" w:rsidP="00465E69">
            <w:pPr>
              <w:spacing w:after="0"/>
              <w:ind w:left="0" w:firstLine="0"/>
              <w:jc w:val="left"/>
              <w:rPr>
                <w:color w:val="000000"/>
                <w:sz w:val="20"/>
              </w:rPr>
            </w:pPr>
            <w:r w:rsidRPr="003C6428">
              <w:rPr>
                <w:color w:val="000000"/>
                <w:sz w:val="20"/>
              </w:rPr>
              <w:t>Couche de Base GNB</w:t>
            </w:r>
          </w:p>
        </w:tc>
        <w:tc>
          <w:tcPr>
            <w:tcW w:w="1469" w:type="dxa"/>
            <w:tcBorders>
              <w:top w:val="nil"/>
              <w:left w:val="nil"/>
              <w:bottom w:val="single" w:sz="4" w:space="0" w:color="auto"/>
              <w:right w:val="single" w:sz="4" w:space="0" w:color="auto"/>
            </w:tcBorders>
            <w:shd w:val="clear" w:color="auto" w:fill="auto"/>
            <w:vAlign w:val="center"/>
            <w:hideMark/>
          </w:tcPr>
          <w:p w14:paraId="6F3997C8"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7C9" w14:textId="77777777" w:rsidR="003B6421" w:rsidRPr="003C6428" w:rsidRDefault="00B974CE" w:rsidP="00465E69">
            <w:pPr>
              <w:spacing w:after="0"/>
              <w:ind w:left="0" w:firstLine="0"/>
              <w:jc w:val="left"/>
              <w:rPr>
                <w:color w:val="006100"/>
              </w:rPr>
            </w:pPr>
            <w:r w:rsidRPr="003C6428">
              <w:rPr>
                <w:color w:val="006100"/>
              </w:rPr>
              <w:t>5 775</w:t>
            </w:r>
          </w:p>
        </w:tc>
        <w:tc>
          <w:tcPr>
            <w:tcW w:w="1717" w:type="dxa"/>
            <w:tcBorders>
              <w:top w:val="nil"/>
              <w:left w:val="nil"/>
              <w:bottom w:val="single" w:sz="4" w:space="0" w:color="auto"/>
              <w:right w:val="single" w:sz="4" w:space="0" w:color="auto"/>
            </w:tcBorders>
            <w:shd w:val="clear" w:color="auto" w:fill="auto"/>
            <w:vAlign w:val="center"/>
            <w:hideMark/>
          </w:tcPr>
          <w:p w14:paraId="6F3997CA"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CB" w14:textId="77777777" w:rsidR="003B6421" w:rsidRPr="003C6428" w:rsidRDefault="003B6421" w:rsidP="00465E69">
            <w:pPr>
              <w:spacing w:after="0"/>
              <w:ind w:left="0" w:firstLine="0"/>
              <w:jc w:val="left"/>
              <w:rPr>
                <w:color w:val="000000"/>
                <w:sz w:val="20"/>
              </w:rPr>
            </w:pPr>
          </w:p>
        </w:tc>
      </w:tr>
      <w:tr w:rsidR="00A34B98" w:rsidRPr="003C6428" w14:paraId="6F3997D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CD" w14:textId="77777777" w:rsidR="003B6421" w:rsidRPr="003C6428" w:rsidRDefault="008A5CF9" w:rsidP="00465E69">
            <w:pPr>
              <w:spacing w:after="0"/>
              <w:ind w:left="0" w:firstLine="0"/>
              <w:jc w:val="left"/>
              <w:rPr>
                <w:color w:val="000000"/>
                <w:sz w:val="20"/>
              </w:rPr>
            </w:pPr>
            <w:r w:rsidRPr="003C6428">
              <w:rPr>
                <w:color w:val="000000"/>
                <w:sz w:val="20"/>
              </w:rPr>
              <w:t>18</w:t>
            </w:r>
          </w:p>
        </w:tc>
        <w:tc>
          <w:tcPr>
            <w:tcW w:w="3317" w:type="dxa"/>
            <w:tcBorders>
              <w:top w:val="nil"/>
              <w:left w:val="nil"/>
              <w:bottom w:val="single" w:sz="4" w:space="0" w:color="auto"/>
              <w:right w:val="single" w:sz="4" w:space="0" w:color="auto"/>
            </w:tcBorders>
            <w:shd w:val="clear" w:color="auto" w:fill="auto"/>
            <w:vAlign w:val="center"/>
            <w:hideMark/>
          </w:tcPr>
          <w:p w14:paraId="6F3997CE" w14:textId="77777777" w:rsidR="008A5CF9" w:rsidRPr="003C6428" w:rsidRDefault="008A5CF9" w:rsidP="00465E69">
            <w:pPr>
              <w:spacing w:after="0"/>
              <w:ind w:left="0" w:firstLine="0"/>
              <w:jc w:val="left"/>
              <w:rPr>
                <w:color w:val="000000"/>
                <w:sz w:val="20"/>
              </w:rPr>
            </w:pPr>
            <w:r w:rsidRPr="003C6428">
              <w:rPr>
                <w:color w:val="000000"/>
                <w:sz w:val="20"/>
              </w:rPr>
              <w:t>Mise en œuvre du revêtement superficiel bicouche RS</w:t>
            </w:r>
          </w:p>
        </w:tc>
        <w:tc>
          <w:tcPr>
            <w:tcW w:w="1469" w:type="dxa"/>
            <w:tcBorders>
              <w:top w:val="nil"/>
              <w:left w:val="nil"/>
              <w:bottom w:val="single" w:sz="4" w:space="0" w:color="auto"/>
              <w:right w:val="single" w:sz="4" w:space="0" w:color="auto"/>
            </w:tcBorders>
            <w:shd w:val="clear" w:color="auto" w:fill="auto"/>
            <w:vAlign w:val="center"/>
            <w:hideMark/>
          </w:tcPr>
          <w:p w14:paraId="6F3997CF" w14:textId="77777777" w:rsidR="003B6421" w:rsidRPr="003C6428" w:rsidRDefault="008A5CF9"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7D0" w14:textId="77777777" w:rsidR="003B6421" w:rsidRPr="003C6428" w:rsidRDefault="00B974CE" w:rsidP="00465E69">
            <w:pPr>
              <w:spacing w:after="0"/>
              <w:ind w:left="0" w:firstLine="0"/>
              <w:jc w:val="left"/>
              <w:rPr>
                <w:color w:val="006100"/>
              </w:rPr>
            </w:pPr>
            <w:r w:rsidRPr="003C6428">
              <w:rPr>
                <w:color w:val="006100"/>
              </w:rPr>
              <w:t>26 250</w:t>
            </w:r>
          </w:p>
        </w:tc>
        <w:tc>
          <w:tcPr>
            <w:tcW w:w="1717" w:type="dxa"/>
            <w:tcBorders>
              <w:top w:val="nil"/>
              <w:left w:val="nil"/>
              <w:bottom w:val="single" w:sz="4" w:space="0" w:color="auto"/>
              <w:right w:val="single" w:sz="4" w:space="0" w:color="auto"/>
            </w:tcBorders>
            <w:shd w:val="clear" w:color="auto" w:fill="auto"/>
            <w:vAlign w:val="center"/>
            <w:hideMark/>
          </w:tcPr>
          <w:p w14:paraId="6F3997D1"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D2" w14:textId="77777777" w:rsidR="003B6421" w:rsidRPr="003C6428" w:rsidRDefault="003B6421" w:rsidP="00465E69">
            <w:pPr>
              <w:spacing w:after="0"/>
              <w:ind w:left="0" w:firstLine="0"/>
              <w:jc w:val="left"/>
              <w:rPr>
                <w:color w:val="000000"/>
                <w:sz w:val="20"/>
              </w:rPr>
            </w:pPr>
          </w:p>
        </w:tc>
      </w:tr>
      <w:tr w:rsidR="00A34B98" w:rsidRPr="003C6428" w14:paraId="6F3997D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D4" w14:textId="77777777" w:rsidR="003B6421" w:rsidRPr="003C6428" w:rsidRDefault="008A5CF9" w:rsidP="00465E69">
            <w:pPr>
              <w:spacing w:after="0"/>
              <w:ind w:left="0" w:firstLine="0"/>
              <w:jc w:val="left"/>
              <w:rPr>
                <w:color w:val="000000"/>
                <w:sz w:val="20"/>
              </w:rPr>
            </w:pPr>
            <w:r w:rsidRPr="003C6428">
              <w:rPr>
                <w:color w:val="000000"/>
                <w:sz w:val="20"/>
              </w:rPr>
              <w:t>19</w:t>
            </w:r>
          </w:p>
        </w:tc>
        <w:tc>
          <w:tcPr>
            <w:tcW w:w="3317" w:type="dxa"/>
            <w:tcBorders>
              <w:top w:val="nil"/>
              <w:left w:val="nil"/>
              <w:bottom w:val="single" w:sz="4" w:space="0" w:color="auto"/>
              <w:right w:val="single" w:sz="4" w:space="0" w:color="auto"/>
            </w:tcBorders>
            <w:shd w:val="clear" w:color="auto" w:fill="auto"/>
            <w:vAlign w:val="center"/>
            <w:hideMark/>
          </w:tcPr>
          <w:p w14:paraId="6F3997D5" w14:textId="77777777" w:rsidR="008A5CF9" w:rsidRPr="003C6428" w:rsidRDefault="008A5CF9" w:rsidP="00465E69">
            <w:pPr>
              <w:spacing w:after="0"/>
              <w:ind w:left="0" w:firstLine="0"/>
              <w:jc w:val="left"/>
              <w:rPr>
                <w:color w:val="000000"/>
                <w:sz w:val="20"/>
              </w:rPr>
            </w:pPr>
            <w:r w:rsidRPr="003C6428">
              <w:rPr>
                <w:color w:val="000000"/>
                <w:sz w:val="20"/>
              </w:rPr>
              <w:t>Fourniture de liant pour RS</w:t>
            </w:r>
          </w:p>
        </w:tc>
        <w:tc>
          <w:tcPr>
            <w:tcW w:w="1469" w:type="dxa"/>
            <w:tcBorders>
              <w:top w:val="nil"/>
              <w:left w:val="nil"/>
              <w:bottom w:val="single" w:sz="4" w:space="0" w:color="auto"/>
              <w:right w:val="single" w:sz="4" w:space="0" w:color="auto"/>
            </w:tcBorders>
            <w:shd w:val="clear" w:color="auto" w:fill="auto"/>
            <w:vAlign w:val="center"/>
            <w:hideMark/>
          </w:tcPr>
          <w:p w14:paraId="6F3997D6" w14:textId="77777777" w:rsidR="003B6421" w:rsidRPr="003C6428" w:rsidRDefault="008A5CF9"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7D7" w14:textId="77777777" w:rsidR="003B6421" w:rsidRPr="003C6428" w:rsidRDefault="00B974CE" w:rsidP="00465E69">
            <w:pPr>
              <w:spacing w:after="0"/>
              <w:ind w:left="0" w:firstLine="0"/>
              <w:jc w:val="left"/>
              <w:rPr>
                <w:color w:val="006100"/>
              </w:rPr>
            </w:pPr>
            <w:r w:rsidRPr="003C6428">
              <w:rPr>
                <w:color w:val="006100"/>
              </w:rPr>
              <w:t>71</w:t>
            </w:r>
          </w:p>
        </w:tc>
        <w:tc>
          <w:tcPr>
            <w:tcW w:w="1717" w:type="dxa"/>
            <w:tcBorders>
              <w:top w:val="nil"/>
              <w:left w:val="nil"/>
              <w:bottom w:val="single" w:sz="4" w:space="0" w:color="auto"/>
              <w:right w:val="single" w:sz="4" w:space="0" w:color="auto"/>
            </w:tcBorders>
            <w:shd w:val="clear" w:color="auto" w:fill="auto"/>
            <w:vAlign w:val="center"/>
            <w:hideMark/>
          </w:tcPr>
          <w:p w14:paraId="6F3997D8"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D9" w14:textId="77777777" w:rsidR="003B6421" w:rsidRPr="003C6428" w:rsidRDefault="003B6421" w:rsidP="00465E69">
            <w:pPr>
              <w:spacing w:after="0"/>
              <w:ind w:left="0" w:firstLine="0"/>
              <w:jc w:val="left"/>
              <w:rPr>
                <w:color w:val="000000"/>
                <w:sz w:val="20"/>
              </w:rPr>
            </w:pPr>
          </w:p>
        </w:tc>
      </w:tr>
      <w:tr w:rsidR="00A34B98" w:rsidRPr="003C6428" w14:paraId="6F3997E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DB" w14:textId="77777777" w:rsidR="003B6421" w:rsidRPr="003C6428" w:rsidRDefault="008A5CF9" w:rsidP="00465E69">
            <w:pPr>
              <w:spacing w:after="0"/>
              <w:ind w:left="0" w:firstLine="0"/>
              <w:jc w:val="left"/>
              <w:rPr>
                <w:color w:val="000000"/>
                <w:sz w:val="20"/>
              </w:rPr>
            </w:pPr>
            <w:r w:rsidRPr="003C6428">
              <w:rPr>
                <w:color w:val="000000"/>
                <w:sz w:val="20"/>
              </w:rPr>
              <w:t>20</w:t>
            </w:r>
          </w:p>
        </w:tc>
        <w:tc>
          <w:tcPr>
            <w:tcW w:w="3317" w:type="dxa"/>
            <w:tcBorders>
              <w:top w:val="nil"/>
              <w:left w:val="nil"/>
              <w:bottom w:val="single" w:sz="4" w:space="0" w:color="auto"/>
              <w:right w:val="single" w:sz="4" w:space="0" w:color="auto"/>
            </w:tcBorders>
            <w:shd w:val="clear" w:color="auto" w:fill="auto"/>
            <w:vAlign w:val="center"/>
            <w:hideMark/>
          </w:tcPr>
          <w:p w14:paraId="6F3997DC" w14:textId="77777777" w:rsidR="008A5CF9" w:rsidRPr="003C6428" w:rsidRDefault="008A5CF9" w:rsidP="00465E69">
            <w:pPr>
              <w:spacing w:after="0"/>
              <w:ind w:left="0" w:firstLine="0"/>
              <w:jc w:val="left"/>
              <w:rPr>
                <w:color w:val="000000"/>
                <w:sz w:val="20"/>
              </w:rPr>
            </w:pPr>
            <w:r w:rsidRPr="003C6428">
              <w:rPr>
                <w:color w:val="000000"/>
                <w:sz w:val="20"/>
              </w:rPr>
              <w:t>Matériaux Sélectionnés type II :MS2</w:t>
            </w:r>
          </w:p>
        </w:tc>
        <w:tc>
          <w:tcPr>
            <w:tcW w:w="1469" w:type="dxa"/>
            <w:tcBorders>
              <w:top w:val="nil"/>
              <w:left w:val="nil"/>
              <w:bottom w:val="single" w:sz="4" w:space="0" w:color="auto"/>
              <w:right w:val="single" w:sz="4" w:space="0" w:color="auto"/>
            </w:tcBorders>
            <w:shd w:val="clear" w:color="auto" w:fill="auto"/>
            <w:vAlign w:val="center"/>
            <w:hideMark/>
          </w:tcPr>
          <w:p w14:paraId="6F3997DD"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7DE" w14:textId="77777777" w:rsidR="003B6421" w:rsidRPr="003C6428" w:rsidRDefault="00B974CE" w:rsidP="00465E69">
            <w:pPr>
              <w:spacing w:after="0"/>
              <w:ind w:left="0" w:firstLine="0"/>
              <w:jc w:val="left"/>
              <w:rPr>
                <w:color w:val="006100"/>
              </w:rPr>
            </w:pPr>
            <w:r w:rsidRPr="003C6428">
              <w:rPr>
                <w:color w:val="006100"/>
              </w:rPr>
              <w:t>8 172</w:t>
            </w:r>
          </w:p>
        </w:tc>
        <w:tc>
          <w:tcPr>
            <w:tcW w:w="1717" w:type="dxa"/>
            <w:tcBorders>
              <w:top w:val="nil"/>
              <w:left w:val="nil"/>
              <w:bottom w:val="single" w:sz="4" w:space="0" w:color="auto"/>
              <w:right w:val="single" w:sz="4" w:space="0" w:color="auto"/>
            </w:tcBorders>
            <w:shd w:val="clear" w:color="auto" w:fill="auto"/>
            <w:vAlign w:val="center"/>
            <w:hideMark/>
          </w:tcPr>
          <w:p w14:paraId="6F3997DF"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E0" w14:textId="77777777" w:rsidR="003B6421" w:rsidRPr="003C6428" w:rsidRDefault="003B6421" w:rsidP="00465E69">
            <w:pPr>
              <w:spacing w:after="0"/>
              <w:ind w:left="0" w:firstLine="0"/>
              <w:jc w:val="left"/>
              <w:rPr>
                <w:color w:val="000000"/>
                <w:sz w:val="20"/>
              </w:rPr>
            </w:pPr>
          </w:p>
        </w:tc>
      </w:tr>
      <w:tr w:rsidR="00A34B98" w:rsidRPr="003C6428" w14:paraId="6F3997E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E2" w14:textId="77777777" w:rsidR="003B6421" w:rsidRPr="003C6428" w:rsidRDefault="008A5CF9" w:rsidP="00465E69">
            <w:pPr>
              <w:spacing w:after="0"/>
              <w:ind w:left="0" w:firstLine="0"/>
              <w:jc w:val="left"/>
              <w:rPr>
                <w:color w:val="000000"/>
                <w:sz w:val="20"/>
              </w:rPr>
            </w:pPr>
            <w:r w:rsidRPr="003C6428">
              <w:rPr>
                <w:color w:val="000000"/>
                <w:sz w:val="20"/>
              </w:rPr>
              <w:t>21</w:t>
            </w:r>
          </w:p>
        </w:tc>
        <w:tc>
          <w:tcPr>
            <w:tcW w:w="3317" w:type="dxa"/>
            <w:tcBorders>
              <w:top w:val="nil"/>
              <w:left w:val="nil"/>
              <w:bottom w:val="single" w:sz="4" w:space="0" w:color="auto"/>
              <w:right w:val="single" w:sz="4" w:space="0" w:color="auto"/>
            </w:tcBorders>
            <w:shd w:val="clear" w:color="auto" w:fill="auto"/>
            <w:vAlign w:val="center"/>
            <w:hideMark/>
          </w:tcPr>
          <w:p w14:paraId="6F3997E3" w14:textId="77777777" w:rsidR="008A5CF9" w:rsidRPr="003C6428" w:rsidRDefault="008A5CF9" w:rsidP="00465E69">
            <w:pPr>
              <w:spacing w:after="0"/>
              <w:ind w:left="0" w:firstLine="0"/>
              <w:jc w:val="left"/>
              <w:rPr>
                <w:color w:val="000000"/>
                <w:sz w:val="20"/>
              </w:rPr>
            </w:pPr>
            <w:r w:rsidRPr="003C6428">
              <w:rPr>
                <w:color w:val="000000"/>
                <w:sz w:val="20"/>
              </w:rPr>
              <w:t>Mise en œuvre Enduit d'imprégnation</w:t>
            </w:r>
          </w:p>
        </w:tc>
        <w:tc>
          <w:tcPr>
            <w:tcW w:w="1469" w:type="dxa"/>
            <w:tcBorders>
              <w:top w:val="nil"/>
              <w:left w:val="nil"/>
              <w:bottom w:val="single" w:sz="4" w:space="0" w:color="auto"/>
              <w:right w:val="single" w:sz="4" w:space="0" w:color="auto"/>
            </w:tcBorders>
            <w:shd w:val="clear" w:color="auto" w:fill="auto"/>
            <w:vAlign w:val="center"/>
            <w:hideMark/>
          </w:tcPr>
          <w:p w14:paraId="6F3997E4" w14:textId="77777777" w:rsidR="003B6421" w:rsidRPr="003C6428" w:rsidRDefault="008A5CF9"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FFC7CE"/>
            <w:vAlign w:val="center"/>
            <w:hideMark/>
          </w:tcPr>
          <w:p w14:paraId="6F3997E5" w14:textId="77777777" w:rsidR="003B6421" w:rsidRPr="003C6428" w:rsidRDefault="00B974CE" w:rsidP="00465E69">
            <w:pPr>
              <w:spacing w:after="0"/>
              <w:ind w:left="0" w:firstLine="0"/>
              <w:jc w:val="left"/>
              <w:rPr>
                <w:color w:val="9C0006"/>
              </w:rPr>
            </w:pPr>
            <w:r w:rsidRPr="003C6428">
              <w:rPr>
                <w:color w:val="9C0006"/>
              </w:rPr>
              <w:t>204 915</w:t>
            </w:r>
          </w:p>
        </w:tc>
        <w:tc>
          <w:tcPr>
            <w:tcW w:w="1717" w:type="dxa"/>
            <w:tcBorders>
              <w:top w:val="nil"/>
              <w:left w:val="nil"/>
              <w:bottom w:val="single" w:sz="4" w:space="0" w:color="auto"/>
              <w:right w:val="single" w:sz="4" w:space="0" w:color="auto"/>
            </w:tcBorders>
            <w:shd w:val="clear" w:color="auto" w:fill="auto"/>
            <w:vAlign w:val="center"/>
            <w:hideMark/>
          </w:tcPr>
          <w:p w14:paraId="6F3997E6"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E7" w14:textId="77777777" w:rsidR="003B6421" w:rsidRPr="003C6428" w:rsidRDefault="003B6421" w:rsidP="00465E69">
            <w:pPr>
              <w:spacing w:after="0"/>
              <w:ind w:left="0" w:firstLine="0"/>
              <w:jc w:val="left"/>
              <w:rPr>
                <w:color w:val="000000"/>
                <w:sz w:val="20"/>
              </w:rPr>
            </w:pPr>
          </w:p>
        </w:tc>
      </w:tr>
      <w:tr w:rsidR="00A34B98" w:rsidRPr="003C6428" w14:paraId="6F3997E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E9" w14:textId="77777777" w:rsidR="003B6421" w:rsidRPr="003C6428" w:rsidRDefault="008A5CF9" w:rsidP="00465E69">
            <w:pPr>
              <w:spacing w:after="0"/>
              <w:ind w:left="0" w:firstLine="0"/>
              <w:jc w:val="left"/>
              <w:rPr>
                <w:color w:val="000000"/>
                <w:sz w:val="20"/>
              </w:rPr>
            </w:pPr>
            <w:r w:rsidRPr="003C6428">
              <w:rPr>
                <w:color w:val="000000"/>
                <w:sz w:val="20"/>
              </w:rPr>
              <w:t>22</w:t>
            </w:r>
          </w:p>
        </w:tc>
        <w:tc>
          <w:tcPr>
            <w:tcW w:w="3317" w:type="dxa"/>
            <w:tcBorders>
              <w:top w:val="nil"/>
              <w:left w:val="nil"/>
              <w:bottom w:val="single" w:sz="4" w:space="0" w:color="auto"/>
              <w:right w:val="single" w:sz="4" w:space="0" w:color="auto"/>
            </w:tcBorders>
            <w:shd w:val="clear" w:color="auto" w:fill="auto"/>
            <w:vAlign w:val="center"/>
            <w:hideMark/>
          </w:tcPr>
          <w:p w14:paraId="6F3997EA" w14:textId="77777777" w:rsidR="008A5CF9" w:rsidRPr="003C6428" w:rsidRDefault="008A5CF9" w:rsidP="00465E69">
            <w:pPr>
              <w:spacing w:after="0"/>
              <w:ind w:left="0" w:firstLine="0"/>
              <w:jc w:val="left"/>
              <w:rPr>
                <w:color w:val="000000"/>
                <w:sz w:val="20"/>
              </w:rPr>
            </w:pPr>
            <w:r w:rsidRPr="003C6428">
              <w:rPr>
                <w:color w:val="000000"/>
                <w:sz w:val="20"/>
              </w:rPr>
              <w:t>Fourniture liant pour enduit d'imprégnation</w:t>
            </w:r>
          </w:p>
        </w:tc>
        <w:tc>
          <w:tcPr>
            <w:tcW w:w="1469" w:type="dxa"/>
            <w:tcBorders>
              <w:top w:val="nil"/>
              <w:left w:val="nil"/>
              <w:bottom w:val="single" w:sz="4" w:space="0" w:color="auto"/>
              <w:right w:val="single" w:sz="4" w:space="0" w:color="auto"/>
            </w:tcBorders>
            <w:shd w:val="clear" w:color="auto" w:fill="auto"/>
            <w:vAlign w:val="center"/>
            <w:hideMark/>
          </w:tcPr>
          <w:p w14:paraId="6F3997EB" w14:textId="77777777" w:rsidR="003B6421" w:rsidRPr="003C6428" w:rsidRDefault="008A5CF9"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FFC7CE"/>
            <w:vAlign w:val="center"/>
            <w:hideMark/>
          </w:tcPr>
          <w:p w14:paraId="6F3997EC" w14:textId="77777777" w:rsidR="003B6421" w:rsidRPr="003C6428" w:rsidRDefault="00B974CE" w:rsidP="00465E69">
            <w:pPr>
              <w:spacing w:after="0"/>
              <w:ind w:left="0" w:firstLine="0"/>
              <w:jc w:val="left"/>
              <w:rPr>
                <w:color w:val="9C0006"/>
              </w:rPr>
            </w:pPr>
            <w:r w:rsidRPr="003C6428">
              <w:rPr>
                <w:color w:val="9C0006"/>
              </w:rPr>
              <w:t>308</w:t>
            </w:r>
          </w:p>
        </w:tc>
        <w:tc>
          <w:tcPr>
            <w:tcW w:w="1717" w:type="dxa"/>
            <w:tcBorders>
              <w:top w:val="nil"/>
              <w:left w:val="nil"/>
              <w:bottom w:val="single" w:sz="4" w:space="0" w:color="auto"/>
              <w:right w:val="single" w:sz="4" w:space="0" w:color="auto"/>
            </w:tcBorders>
            <w:shd w:val="clear" w:color="auto" w:fill="auto"/>
            <w:vAlign w:val="center"/>
            <w:hideMark/>
          </w:tcPr>
          <w:p w14:paraId="6F3997ED"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EE" w14:textId="77777777" w:rsidR="003B6421" w:rsidRPr="003C6428" w:rsidRDefault="003B6421" w:rsidP="00465E69">
            <w:pPr>
              <w:spacing w:after="0"/>
              <w:ind w:left="0" w:firstLine="0"/>
              <w:jc w:val="left"/>
              <w:rPr>
                <w:color w:val="000000"/>
                <w:sz w:val="20"/>
              </w:rPr>
            </w:pPr>
          </w:p>
        </w:tc>
      </w:tr>
      <w:tr w:rsidR="00A34B98" w:rsidRPr="003C6428" w14:paraId="6F3997F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F0" w14:textId="77777777" w:rsidR="003B6421" w:rsidRPr="003C6428" w:rsidRDefault="008A5CF9" w:rsidP="00465E69">
            <w:pPr>
              <w:spacing w:after="0"/>
              <w:ind w:left="0" w:firstLine="0"/>
              <w:jc w:val="left"/>
              <w:rPr>
                <w:color w:val="000000"/>
                <w:sz w:val="20"/>
              </w:rPr>
            </w:pPr>
            <w:r w:rsidRPr="003C6428">
              <w:rPr>
                <w:color w:val="000000"/>
                <w:sz w:val="20"/>
              </w:rPr>
              <w:t>23</w:t>
            </w:r>
          </w:p>
        </w:tc>
        <w:tc>
          <w:tcPr>
            <w:tcW w:w="3317" w:type="dxa"/>
            <w:tcBorders>
              <w:top w:val="nil"/>
              <w:left w:val="nil"/>
              <w:bottom w:val="single" w:sz="4" w:space="0" w:color="auto"/>
              <w:right w:val="single" w:sz="4" w:space="0" w:color="auto"/>
            </w:tcBorders>
            <w:shd w:val="clear" w:color="auto" w:fill="auto"/>
            <w:vAlign w:val="center"/>
            <w:hideMark/>
          </w:tcPr>
          <w:p w14:paraId="6F3997F1" w14:textId="77777777" w:rsidR="008A5CF9" w:rsidRPr="003C6428" w:rsidRDefault="008A5CF9" w:rsidP="00465E69">
            <w:pPr>
              <w:spacing w:after="0"/>
              <w:ind w:left="0" w:firstLine="0"/>
              <w:jc w:val="left"/>
              <w:rPr>
                <w:color w:val="000000"/>
                <w:sz w:val="20"/>
              </w:rPr>
            </w:pPr>
            <w:r w:rsidRPr="003C6428">
              <w:rPr>
                <w:color w:val="000000"/>
                <w:sz w:val="20"/>
              </w:rPr>
              <w:t>MCR pour rétablissement des pistes</w:t>
            </w:r>
          </w:p>
        </w:tc>
        <w:tc>
          <w:tcPr>
            <w:tcW w:w="1469" w:type="dxa"/>
            <w:tcBorders>
              <w:top w:val="nil"/>
              <w:left w:val="nil"/>
              <w:bottom w:val="single" w:sz="4" w:space="0" w:color="auto"/>
              <w:right w:val="single" w:sz="4" w:space="0" w:color="auto"/>
            </w:tcBorders>
            <w:shd w:val="clear" w:color="auto" w:fill="auto"/>
            <w:vAlign w:val="center"/>
            <w:hideMark/>
          </w:tcPr>
          <w:p w14:paraId="6F3997F2"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7F3" w14:textId="77777777" w:rsidR="003B6421" w:rsidRPr="003C6428" w:rsidRDefault="00B974CE" w:rsidP="00465E69">
            <w:pPr>
              <w:spacing w:after="0"/>
              <w:ind w:left="0" w:firstLine="0"/>
              <w:jc w:val="left"/>
              <w:rPr>
                <w:color w:val="006100"/>
              </w:rPr>
            </w:pPr>
            <w:r w:rsidRPr="003C6428">
              <w:rPr>
                <w:color w:val="006100"/>
              </w:rPr>
              <w:t>320</w:t>
            </w:r>
          </w:p>
        </w:tc>
        <w:tc>
          <w:tcPr>
            <w:tcW w:w="1717" w:type="dxa"/>
            <w:tcBorders>
              <w:top w:val="nil"/>
              <w:left w:val="nil"/>
              <w:bottom w:val="single" w:sz="4" w:space="0" w:color="auto"/>
              <w:right w:val="single" w:sz="4" w:space="0" w:color="auto"/>
            </w:tcBorders>
            <w:shd w:val="clear" w:color="auto" w:fill="auto"/>
            <w:vAlign w:val="center"/>
            <w:hideMark/>
          </w:tcPr>
          <w:p w14:paraId="6F3997F4"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F5" w14:textId="77777777" w:rsidR="003B6421" w:rsidRPr="003C6428" w:rsidRDefault="003B6421" w:rsidP="00465E69">
            <w:pPr>
              <w:spacing w:after="0"/>
              <w:ind w:left="0" w:firstLine="0"/>
              <w:jc w:val="left"/>
              <w:rPr>
                <w:color w:val="000000"/>
                <w:sz w:val="20"/>
              </w:rPr>
            </w:pPr>
          </w:p>
        </w:tc>
      </w:tr>
      <w:tr w:rsidR="00A34B98" w:rsidRPr="003C6428" w14:paraId="6F3997F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F7" w14:textId="77777777" w:rsidR="003B6421" w:rsidRPr="003C6428" w:rsidRDefault="008A5CF9" w:rsidP="00465E69">
            <w:pPr>
              <w:spacing w:after="0"/>
              <w:ind w:left="0" w:firstLine="0"/>
              <w:jc w:val="left"/>
              <w:rPr>
                <w:color w:val="000000"/>
                <w:sz w:val="20"/>
              </w:rPr>
            </w:pPr>
            <w:r w:rsidRPr="003C6428">
              <w:rPr>
                <w:color w:val="000000"/>
                <w:sz w:val="20"/>
              </w:rPr>
              <w:t>24</w:t>
            </w:r>
          </w:p>
        </w:tc>
        <w:tc>
          <w:tcPr>
            <w:tcW w:w="3317" w:type="dxa"/>
            <w:tcBorders>
              <w:top w:val="nil"/>
              <w:left w:val="nil"/>
              <w:bottom w:val="single" w:sz="4" w:space="0" w:color="auto"/>
              <w:right w:val="single" w:sz="4" w:space="0" w:color="auto"/>
            </w:tcBorders>
            <w:shd w:val="clear" w:color="auto" w:fill="auto"/>
            <w:vAlign w:val="center"/>
            <w:hideMark/>
          </w:tcPr>
          <w:p w14:paraId="6F3997F8" w14:textId="77777777" w:rsidR="008A5CF9" w:rsidRPr="003C6428" w:rsidRDefault="008A5CF9" w:rsidP="00465E69">
            <w:pPr>
              <w:spacing w:after="0"/>
              <w:ind w:left="0" w:firstLine="0"/>
              <w:jc w:val="left"/>
              <w:rPr>
                <w:color w:val="000000"/>
                <w:sz w:val="20"/>
              </w:rPr>
            </w:pPr>
            <w:r w:rsidRPr="003C6428">
              <w:rPr>
                <w:color w:val="000000"/>
                <w:sz w:val="20"/>
              </w:rPr>
              <w:t>Bordures en béton type I2</w:t>
            </w:r>
          </w:p>
        </w:tc>
        <w:tc>
          <w:tcPr>
            <w:tcW w:w="1469" w:type="dxa"/>
            <w:tcBorders>
              <w:top w:val="nil"/>
              <w:left w:val="nil"/>
              <w:bottom w:val="single" w:sz="4" w:space="0" w:color="auto"/>
              <w:right w:val="single" w:sz="4" w:space="0" w:color="auto"/>
            </w:tcBorders>
            <w:shd w:val="clear" w:color="auto" w:fill="auto"/>
            <w:vAlign w:val="center"/>
            <w:hideMark/>
          </w:tcPr>
          <w:p w14:paraId="6F3997F9"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7FA" w14:textId="77777777" w:rsidR="003B6421" w:rsidRPr="003C6428" w:rsidRDefault="00B974CE" w:rsidP="00465E69">
            <w:pPr>
              <w:spacing w:after="0"/>
              <w:ind w:left="0" w:firstLine="0"/>
              <w:jc w:val="left"/>
              <w:rPr>
                <w:color w:val="006100"/>
              </w:rPr>
            </w:pPr>
            <w:r w:rsidRPr="003C6428">
              <w:rPr>
                <w:color w:val="006100"/>
              </w:rPr>
              <w:t>471</w:t>
            </w:r>
          </w:p>
        </w:tc>
        <w:tc>
          <w:tcPr>
            <w:tcW w:w="1717" w:type="dxa"/>
            <w:tcBorders>
              <w:top w:val="nil"/>
              <w:left w:val="nil"/>
              <w:bottom w:val="single" w:sz="4" w:space="0" w:color="auto"/>
              <w:right w:val="single" w:sz="4" w:space="0" w:color="auto"/>
            </w:tcBorders>
            <w:shd w:val="clear" w:color="auto" w:fill="auto"/>
            <w:vAlign w:val="center"/>
            <w:hideMark/>
          </w:tcPr>
          <w:p w14:paraId="6F3997FB"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7FC" w14:textId="77777777" w:rsidR="003B6421" w:rsidRPr="003C6428" w:rsidRDefault="003B6421" w:rsidP="00465E69">
            <w:pPr>
              <w:spacing w:after="0"/>
              <w:ind w:left="0" w:firstLine="0"/>
              <w:jc w:val="left"/>
              <w:rPr>
                <w:color w:val="000000"/>
                <w:sz w:val="20"/>
              </w:rPr>
            </w:pPr>
          </w:p>
        </w:tc>
      </w:tr>
      <w:tr w:rsidR="00A34B98" w:rsidRPr="003C6428" w14:paraId="6F39980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7FE" w14:textId="77777777" w:rsidR="003B6421" w:rsidRPr="003C6428" w:rsidRDefault="008A5CF9" w:rsidP="00465E69">
            <w:pPr>
              <w:spacing w:after="0"/>
              <w:ind w:left="0" w:firstLine="0"/>
              <w:jc w:val="left"/>
              <w:rPr>
                <w:color w:val="000000"/>
                <w:sz w:val="20"/>
              </w:rPr>
            </w:pPr>
            <w:r w:rsidRPr="003C6428">
              <w:rPr>
                <w:color w:val="000000"/>
                <w:sz w:val="20"/>
              </w:rPr>
              <w:t>25</w:t>
            </w:r>
          </w:p>
        </w:tc>
        <w:tc>
          <w:tcPr>
            <w:tcW w:w="3317" w:type="dxa"/>
            <w:tcBorders>
              <w:top w:val="nil"/>
              <w:left w:val="nil"/>
              <w:bottom w:val="single" w:sz="4" w:space="0" w:color="auto"/>
              <w:right w:val="single" w:sz="4" w:space="0" w:color="auto"/>
            </w:tcBorders>
            <w:shd w:val="clear" w:color="auto" w:fill="auto"/>
            <w:vAlign w:val="center"/>
            <w:hideMark/>
          </w:tcPr>
          <w:p w14:paraId="6F3997FF" w14:textId="77777777" w:rsidR="008A5CF9" w:rsidRPr="003C6428" w:rsidRDefault="008A5CF9" w:rsidP="00465E69">
            <w:pPr>
              <w:spacing w:after="0"/>
              <w:ind w:left="0" w:firstLine="0"/>
              <w:jc w:val="left"/>
              <w:rPr>
                <w:color w:val="000000"/>
                <w:sz w:val="20"/>
              </w:rPr>
            </w:pPr>
            <w:r w:rsidRPr="003C6428">
              <w:rPr>
                <w:color w:val="000000"/>
                <w:sz w:val="20"/>
              </w:rPr>
              <w:t>Bordures en Béton type T4</w:t>
            </w:r>
          </w:p>
        </w:tc>
        <w:tc>
          <w:tcPr>
            <w:tcW w:w="1469" w:type="dxa"/>
            <w:tcBorders>
              <w:top w:val="nil"/>
              <w:left w:val="nil"/>
              <w:bottom w:val="single" w:sz="4" w:space="0" w:color="auto"/>
              <w:right w:val="single" w:sz="4" w:space="0" w:color="auto"/>
            </w:tcBorders>
            <w:shd w:val="clear" w:color="auto" w:fill="auto"/>
            <w:vAlign w:val="center"/>
            <w:hideMark/>
          </w:tcPr>
          <w:p w14:paraId="6F399800"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FFC7CE"/>
            <w:vAlign w:val="center"/>
            <w:hideMark/>
          </w:tcPr>
          <w:p w14:paraId="6F399801" w14:textId="77777777" w:rsidR="003B6421" w:rsidRPr="003C6428" w:rsidRDefault="00B974CE" w:rsidP="00465E69">
            <w:pPr>
              <w:spacing w:after="0"/>
              <w:ind w:left="0" w:firstLine="0"/>
              <w:jc w:val="left"/>
              <w:rPr>
                <w:color w:val="9C0006"/>
              </w:rPr>
            </w:pPr>
            <w:r w:rsidRPr="003C6428">
              <w:rPr>
                <w:color w:val="9C0006"/>
              </w:rPr>
              <w:t>26 250</w:t>
            </w:r>
          </w:p>
        </w:tc>
        <w:tc>
          <w:tcPr>
            <w:tcW w:w="1717" w:type="dxa"/>
            <w:tcBorders>
              <w:top w:val="nil"/>
              <w:left w:val="nil"/>
              <w:bottom w:val="single" w:sz="4" w:space="0" w:color="auto"/>
              <w:right w:val="single" w:sz="4" w:space="0" w:color="auto"/>
            </w:tcBorders>
            <w:shd w:val="clear" w:color="auto" w:fill="auto"/>
            <w:vAlign w:val="center"/>
            <w:hideMark/>
          </w:tcPr>
          <w:p w14:paraId="6F399802"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03" w14:textId="77777777" w:rsidR="003B6421" w:rsidRPr="003C6428" w:rsidRDefault="003B6421" w:rsidP="00465E69">
            <w:pPr>
              <w:spacing w:after="0"/>
              <w:ind w:left="0" w:firstLine="0"/>
              <w:jc w:val="left"/>
              <w:rPr>
                <w:color w:val="000000"/>
                <w:sz w:val="20"/>
              </w:rPr>
            </w:pPr>
          </w:p>
        </w:tc>
      </w:tr>
      <w:tr w:rsidR="00A34B98" w:rsidRPr="003C6428" w14:paraId="6F39980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05" w14:textId="77777777" w:rsidR="003B6421" w:rsidRPr="003C6428" w:rsidRDefault="008A5CF9" w:rsidP="00465E69">
            <w:pPr>
              <w:spacing w:after="0"/>
              <w:ind w:left="0" w:firstLine="0"/>
              <w:jc w:val="left"/>
              <w:rPr>
                <w:color w:val="000000"/>
                <w:sz w:val="20"/>
              </w:rPr>
            </w:pPr>
            <w:r w:rsidRPr="003C6428">
              <w:rPr>
                <w:color w:val="000000"/>
                <w:sz w:val="20"/>
              </w:rPr>
              <w:t>26</w:t>
            </w:r>
          </w:p>
        </w:tc>
        <w:tc>
          <w:tcPr>
            <w:tcW w:w="3317" w:type="dxa"/>
            <w:tcBorders>
              <w:top w:val="nil"/>
              <w:left w:val="nil"/>
              <w:bottom w:val="single" w:sz="4" w:space="0" w:color="auto"/>
              <w:right w:val="single" w:sz="4" w:space="0" w:color="auto"/>
            </w:tcBorders>
            <w:shd w:val="clear" w:color="auto" w:fill="auto"/>
            <w:vAlign w:val="center"/>
            <w:hideMark/>
          </w:tcPr>
          <w:p w14:paraId="6F399806" w14:textId="77777777" w:rsidR="008A5CF9" w:rsidRPr="003C6428" w:rsidRDefault="008A5CF9" w:rsidP="00465E69">
            <w:pPr>
              <w:spacing w:after="0"/>
              <w:ind w:left="0" w:firstLine="0"/>
              <w:jc w:val="left"/>
              <w:rPr>
                <w:color w:val="000000"/>
                <w:sz w:val="20"/>
              </w:rPr>
            </w:pPr>
            <w:r w:rsidRPr="003C6428">
              <w:rPr>
                <w:color w:val="000000"/>
                <w:sz w:val="20"/>
              </w:rPr>
              <w:t>GNF1 sous TPC</w:t>
            </w:r>
          </w:p>
        </w:tc>
        <w:tc>
          <w:tcPr>
            <w:tcW w:w="1469" w:type="dxa"/>
            <w:tcBorders>
              <w:top w:val="nil"/>
              <w:left w:val="nil"/>
              <w:bottom w:val="single" w:sz="4" w:space="0" w:color="auto"/>
              <w:right w:val="single" w:sz="4" w:space="0" w:color="auto"/>
            </w:tcBorders>
            <w:shd w:val="clear" w:color="auto" w:fill="auto"/>
            <w:vAlign w:val="center"/>
            <w:hideMark/>
          </w:tcPr>
          <w:p w14:paraId="6F399807"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FFC7CE"/>
            <w:vAlign w:val="center"/>
            <w:hideMark/>
          </w:tcPr>
          <w:p w14:paraId="6F399808" w14:textId="77777777" w:rsidR="003B6421" w:rsidRPr="003C6428" w:rsidRDefault="00B974CE" w:rsidP="00465E69">
            <w:pPr>
              <w:spacing w:after="0"/>
              <w:ind w:left="0" w:firstLine="0"/>
              <w:jc w:val="left"/>
              <w:rPr>
                <w:color w:val="9C0006"/>
              </w:rPr>
            </w:pPr>
            <w:r w:rsidRPr="003C6428">
              <w:rPr>
                <w:color w:val="9C0006"/>
              </w:rPr>
              <w:t>1 575</w:t>
            </w:r>
          </w:p>
        </w:tc>
        <w:tc>
          <w:tcPr>
            <w:tcW w:w="1717" w:type="dxa"/>
            <w:tcBorders>
              <w:top w:val="nil"/>
              <w:left w:val="nil"/>
              <w:bottom w:val="single" w:sz="4" w:space="0" w:color="auto"/>
              <w:right w:val="single" w:sz="4" w:space="0" w:color="auto"/>
            </w:tcBorders>
            <w:shd w:val="clear" w:color="auto" w:fill="auto"/>
            <w:vAlign w:val="center"/>
            <w:hideMark/>
          </w:tcPr>
          <w:p w14:paraId="6F399809"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0A" w14:textId="77777777" w:rsidR="003B6421" w:rsidRPr="003C6428" w:rsidRDefault="003B6421" w:rsidP="00465E69">
            <w:pPr>
              <w:spacing w:after="0"/>
              <w:ind w:left="0" w:firstLine="0"/>
              <w:jc w:val="left"/>
              <w:rPr>
                <w:color w:val="000000"/>
                <w:sz w:val="20"/>
              </w:rPr>
            </w:pPr>
          </w:p>
        </w:tc>
      </w:tr>
      <w:tr w:rsidR="00A34B98" w:rsidRPr="003C6428" w14:paraId="6F39981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0C" w14:textId="77777777" w:rsidR="003B6421" w:rsidRPr="003C6428" w:rsidRDefault="008A5CF9" w:rsidP="00465E69">
            <w:pPr>
              <w:spacing w:after="0"/>
              <w:ind w:left="0" w:firstLine="0"/>
              <w:jc w:val="left"/>
              <w:rPr>
                <w:color w:val="000000"/>
                <w:sz w:val="20"/>
              </w:rPr>
            </w:pPr>
            <w:r w:rsidRPr="003C6428">
              <w:rPr>
                <w:color w:val="000000"/>
                <w:sz w:val="20"/>
              </w:rPr>
              <w:t>27</w:t>
            </w:r>
          </w:p>
        </w:tc>
        <w:tc>
          <w:tcPr>
            <w:tcW w:w="3317" w:type="dxa"/>
            <w:tcBorders>
              <w:top w:val="nil"/>
              <w:left w:val="nil"/>
              <w:bottom w:val="single" w:sz="4" w:space="0" w:color="auto"/>
              <w:right w:val="single" w:sz="4" w:space="0" w:color="auto"/>
            </w:tcBorders>
            <w:shd w:val="clear" w:color="auto" w:fill="auto"/>
            <w:vAlign w:val="center"/>
            <w:hideMark/>
          </w:tcPr>
          <w:p w14:paraId="6F39980D" w14:textId="77777777" w:rsidR="008A5CF9" w:rsidRPr="003C6428" w:rsidRDefault="008A5CF9" w:rsidP="00465E69">
            <w:pPr>
              <w:spacing w:after="0"/>
              <w:ind w:left="0" w:firstLine="0"/>
              <w:jc w:val="left"/>
              <w:rPr>
                <w:color w:val="000000"/>
                <w:sz w:val="20"/>
              </w:rPr>
            </w:pPr>
            <w:r w:rsidRPr="003C6428">
              <w:rPr>
                <w:color w:val="000000"/>
                <w:sz w:val="20"/>
              </w:rPr>
              <w:t>Béton B20 pour îlots et TPC</w:t>
            </w:r>
          </w:p>
        </w:tc>
        <w:tc>
          <w:tcPr>
            <w:tcW w:w="1469" w:type="dxa"/>
            <w:tcBorders>
              <w:top w:val="nil"/>
              <w:left w:val="nil"/>
              <w:bottom w:val="single" w:sz="4" w:space="0" w:color="auto"/>
              <w:right w:val="single" w:sz="4" w:space="0" w:color="auto"/>
            </w:tcBorders>
            <w:shd w:val="clear" w:color="auto" w:fill="auto"/>
            <w:vAlign w:val="center"/>
            <w:hideMark/>
          </w:tcPr>
          <w:p w14:paraId="6F39980E"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FFC7CE"/>
            <w:vAlign w:val="center"/>
            <w:hideMark/>
          </w:tcPr>
          <w:p w14:paraId="6F39980F" w14:textId="77777777" w:rsidR="003B6421" w:rsidRPr="003C6428" w:rsidRDefault="00B974CE" w:rsidP="00465E69">
            <w:pPr>
              <w:spacing w:after="0"/>
              <w:ind w:left="0" w:firstLine="0"/>
              <w:jc w:val="left"/>
              <w:rPr>
                <w:color w:val="9C0006"/>
              </w:rPr>
            </w:pPr>
            <w:r w:rsidRPr="003C6428">
              <w:rPr>
                <w:color w:val="9C0006"/>
              </w:rPr>
              <w:t>788</w:t>
            </w:r>
          </w:p>
        </w:tc>
        <w:tc>
          <w:tcPr>
            <w:tcW w:w="1717" w:type="dxa"/>
            <w:tcBorders>
              <w:top w:val="nil"/>
              <w:left w:val="nil"/>
              <w:bottom w:val="single" w:sz="4" w:space="0" w:color="auto"/>
              <w:right w:val="single" w:sz="4" w:space="0" w:color="auto"/>
            </w:tcBorders>
            <w:shd w:val="clear" w:color="auto" w:fill="auto"/>
            <w:vAlign w:val="center"/>
            <w:hideMark/>
          </w:tcPr>
          <w:p w14:paraId="6F399810"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11" w14:textId="77777777" w:rsidR="003B6421" w:rsidRPr="003C6428" w:rsidRDefault="003B6421" w:rsidP="00465E69">
            <w:pPr>
              <w:spacing w:after="0"/>
              <w:ind w:left="0" w:firstLine="0"/>
              <w:jc w:val="left"/>
              <w:rPr>
                <w:color w:val="000000"/>
                <w:sz w:val="20"/>
              </w:rPr>
            </w:pPr>
          </w:p>
        </w:tc>
      </w:tr>
      <w:tr w:rsidR="00A34B98" w:rsidRPr="003C6428" w14:paraId="6F39981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13" w14:textId="77777777" w:rsidR="003B6421" w:rsidRPr="003C6428" w:rsidRDefault="008A5CF9" w:rsidP="00465E69">
            <w:pPr>
              <w:spacing w:after="0"/>
              <w:ind w:left="0" w:firstLine="0"/>
              <w:jc w:val="left"/>
              <w:rPr>
                <w:color w:val="000000"/>
                <w:sz w:val="20"/>
              </w:rPr>
            </w:pPr>
            <w:r w:rsidRPr="003C6428">
              <w:rPr>
                <w:color w:val="000000"/>
                <w:sz w:val="20"/>
              </w:rPr>
              <w:t>28</w:t>
            </w:r>
          </w:p>
        </w:tc>
        <w:tc>
          <w:tcPr>
            <w:tcW w:w="3317" w:type="dxa"/>
            <w:tcBorders>
              <w:top w:val="nil"/>
              <w:left w:val="nil"/>
              <w:bottom w:val="single" w:sz="4" w:space="0" w:color="auto"/>
              <w:right w:val="single" w:sz="4" w:space="0" w:color="auto"/>
            </w:tcBorders>
            <w:shd w:val="clear" w:color="auto" w:fill="auto"/>
            <w:vAlign w:val="center"/>
            <w:hideMark/>
          </w:tcPr>
          <w:p w14:paraId="6F399814" w14:textId="77777777" w:rsidR="008A5CF9" w:rsidRPr="003C6428" w:rsidRDefault="008A5CF9" w:rsidP="00465E69">
            <w:pPr>
              <w:spacing w:after="0"/>
              <w:ind w:left="0" w:firstLine="0"/>
              <w:jc w:val="left"/>
              <w:rPr>
                <w:color w:val="000000"/>
                <w:sz w:val="20"/>
              </w:rPr>
            </w:pPr>
            <w:r w:rsidRPr="003C6428">
              <w:rPr>
                <w:color w:val="000000"/>
                <w:sz w:val="20"/>
              </w:rPr>
              <w:t>Fourreaux de réservation</w:t>
            </w:r>
          </w:p>
        </w:tc>
        <w:tc>
          <w:tcPr>
            <w:tcW w:w="1469" w:type="dxa"/>
            <w:tcBorders>
              <w:top w:val="nil"/>
              <w:left w:val="nil"/>
              <w:bottom w:val="single" w:sz="4" w:space="0" w:color="auto"/>
              <w:right w:val="single" w:sz="4" w:space="0" w:color="auto"/>
            </w:tcBorders>
            <w:shd w:val="clear" w:color="auto" w:fill="auto"/>
            <w:vAlign w:val="center"/>
            <w:hideMark/>
          </w:tcPr>
          <w:p w14:paraId="6F399815"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816" w14:textId="77777777" w:rsidR="003B6421" w:rsidRPr="003C6428" w:rsidRDefault="00B974CE" w:rsidP="00465E69">
            <w:pPr>
              <w:spacing w:after="0"/>
              <w:ind w:left="0" w:firstLine="0"/>
              <w:jc w:val="left"/>
              <w:rPr>
                <w:color w:val="006100"/>
              </w:rPr>
            </w:pPr>
            <w:r w:rsidRPr="003C6428">
              <w:rPr>
                <w:color w:val="006100"/>
              </w:rPr>
              <w:t>13 625</w:t>
            </w:r>
          </w:p>
        </w:tc>
        <w:tc>
          <w:tcPr>
            <w:tcW w:w="1717" w:type="dxa"/>
            <w:tcBorders>
              <w:top w:val="nil"/>
              <w:left w:val="nil"/>
              <w:bottom w:val="single" w:sz="4" w:space="0" w:color="auto"/>
              <w:right w:val="single" w:sz="4" w:space="0" w:color="auto"/>
            </w:tcBorders>
            <w:shd w:val="clear" w:color="auto" w:fill="auto"/>
            <w:vAlign w:val="center"/>
            <w:hideMark/>
          </w:tcPr>
          <w:p w14:paraId="6F399817"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18" w14:textId="77777777" w:rsidR="003B6421" w:rsidRPr="003C6428" w:rsidRDefault="003B6421" w:rsidP="00465E69">
            <w:pPr>
              <w:spacing w:after="0"/>
              <w:ind w:left="0" w:firstLine="0"/>
              <w:jc w:val="left"/>
              <w:rPr>
                <w:color w:val="000000"/>
                <w:sz w:val="20"/>
              </w:rPr>
            </w:pPr>
          </w:p>
        </w:tc>
      </w:tr>
      <w:tr w:rsidR="00A34B98" w:rsidRPr="003C6428" w14:paraId="6F39982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1A" w14:textId="77777777" w:rsidR="003B6421" w:rsidRPr="003C6428" w:rsidRDefault="008A5CF9" w:rsidP="00465E69">
            <w:pPr>
              <w:spacing w:after="0"/>
              <w:ind w:left="0" w:firstLine="0"/>
              <w:jc w:val="left"/>
              <w:rPr>
                <w:b/>
                <w:bCs/>
                <w:color w:val="000000"/>
                <w:sz w:val="20"/>
              </w:rPr>
            </w:pPr>
            <w:r w:rsidRPr="003C6428">
              <w:rPr>
                <w:b/>
                <w:bCs/>
                <w:color w:val="000000"/>
                <w:sz w:val="20"/>
              </w:rPr>
              <w:t>D</w:t>
            </w:r>
          </w:p>
        </w:tc>
        <w:tc>
          <w:tcPr>
            <w:tcW w:w="3317" w:type="dxa"/>
            <w:tcBorders>
              <w:top w:val="nil"/>
              <w:left w:val="nil"/>
              <w:bottom w:val="single" w:sz="4" w:space="0" w:color="auto"/>
              <w:right w:val="single" w:sz="4" w:space="0" w:color="auto"/>
            </w:tcBorders>
            <w:shd w:val="clear" w:color="auto" w:fill="auto"/>
            <w:vAlign w:val="center"/>
            <w:hideMark/>
          </w:tcPr>
          <w:p w14:paraId="6F39981B" w14:textId="77777777" w:rsidR="008A5CF9" w:rsidRPr="003C6428" w:rsidRDefault="00B974CE" w:rsidP="00465E69">
            <w:pPr>
              <w:spacing w:after="0"/>
              <w:ind w:left="0" w:firstLine="0"/>
              <w:jc w:val="left"/>
              <w:rPr>
                <w:b/>
                <w:bCs/>
                <w:color w:val="000000"/>
                <w:sz w:val="20"/>
              </w:rPr>
            </w:pPr>
            <w:r w:rsidRPr="003C6428">
              <w:rPr>
                <w:b/>
                <w:bCs/>
                <w:color w:val="000000"/>
                <w:sz w:val="20"/>
              </w:rPr>
              <w:t>Ouvrages Hydrauliques d'assainissements</w:t>
            </w:r>
          </w:p>
        </w:tc>
        <w:tc>
          <w:tcPr>
            <w:tcW w:w="1469" w:type="dxa"/>
            <w:tcBorders>
              <w:top w:val="nil"/>
              <w:left w:val="nil"/>
              <w:bottom w:val="single" w:sz="4" w:space="0" w:color="auto"/>
              <w:right w:val="single" w:sz="4" w:space="0" w:color="auto"/>
            </w:tcBorders>
            <w:shd w:val="clear" w:color="auto" w:fill="auto"/>
            <w:vAlign w:val="center"/>
            <w:hideMark/>
          </w:tcPr>
          <w:p w14:paraId="6F39981C" w14:textId="77777777" w:rsidR="003B6421" w:rsidRPr="003C6428" w:rsidRDefault="003B6421"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81D" w14:textId="77777777" w:rsidR="008A5CF9" w:rsidRPr="003C6428" w:rsidRDefault="008A5CF9"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81E"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1F" w14:textId="77777777" w:rsidR="003B6421" w:rsidRPr="003C6428" w:rsidRDefault="003B6421" w:rsidP="00465E69">
            <w:pPr>
              <w:spacing w:after="0"/>
              <w:ind w:left="0" w:firstLine="0"/>
              <w:jc w:val="left"/>
              <w:rPr>
                <w:color w:val="000000"/>
                <w:sz w:val="20"/>
              </w:rPr>
            </w:pPr>
          </w:p>
        </w:tc>
      </w:tr>
      <w:tr w:rsidR="00A34B98" w:rsidRPr="003C6428" w14:paraId="6F39982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21" w14:textId="77777777" w:rsidR="003B6421" w:rsidRPr="003C6428" w:rsidRDefault="00867F46" w:rsidP="00465E69">
            <w:pPr>
              <w:spacing w:after="0"/>
              <w:ind w:left="0" w:firstLine="0"/>
              <w:jc w:val="left"/>
              <w:rPr>
                <w:b/>
                <w:bCs/>
                <w:color w:val="000000"/>
                <w:sz w:val="20"/>
              </w:rPr>
            </w:pPr>
            <w:r w:rsidRPr="003C6428">
              <w:rPr>
                <w:b/>
                <w:bCs/>
                <w:color w:val="000000"/>
                <w:sz w:val="20"/>
              </w:rPr>
              <w:t>D-1</w:t>
            </w:r>
          </w:p>
        </w:tc>
        <w:tc>
          <w:tcPr>
            <w:tcW w:w="3317" w:type="dxa"/>
            <w:tcBorders>
              <w:top w:val="nil"/>
              <w:left w:val="nil"/>
              <w:bottom w:val="single" w:sz="4" w:space="0" w:color="auto"/>
              <w:right w:val="single" w:sz="4" w:space="0" w:color="auto"/>
            </w:tcBorders>
            <w:shd w:val="clear" w:color="auto" w:fill="auto"/>
            <w:vAlign w:val="center"/>
            <w:hideMark/>
          </w:tcPr>
          <w:p w14:paraId="6F399822" w14:textId="77777777" w:rsidR="008A5CF9" w:rsidRPr="003C6428" w:rsidRDefault="008A5CF9" w:rsidP="00465E69">
            <w:pPr>
              <w:spacing w:after="0"/>
              <w:ind w:left="0" w:firstLine="0"/>
              <w:jc w:val="left"/>
              <w:rPr>
                <w:b/>
                <w:bCs/>
                <w:color w:val="000000"/>
                <w:sz w:val="20"/>
                <w:u w:val="single"/>
              </w:rPr>
            </w:pPr>
            <w:r w:rsidRPr="003C6428">
              <w:rPr>
                <w:b/>
                <w:bCs/>
                <w:color w:val="000000"/>
                <w:sz w:val="20"/>
                <w:u w:val="single"/>
              </w:rPr>
              <w:t>Buses &amp; Collecteurs</w:t>
            </w:r>
          </w:p>
        </w:tc>
        <w:tc>
          <w:tcPr>
            <w:tcW w:w="1469" w:type="dxa"/>
            <w:tcBorders>
              <w:top w:val="nil"/>
              <w:left w:val="nil"/>
              <w:bottom w:val="single" w:sz="4" w:space="0" w:color="auto"/>
              <w:right w:val="single" w:sz="4" w:space="0" w:color="auto"/>
            </w:tcBorders>
            <w:shd w:val="clear" w:color="auto" w:fill="auto"/>
            <w:vAlign w:val="center"/>
            <w:hideMark/>
          </w:tcPr>
          <w:p w14:paraId="6F399823" w14:textId="77777777" w:rsidR="003B6421" w:rsidRPr="003C6428" w:rsidRDefault="003B6421"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824" w14:textId="77777777" w:rsidR="008A5CF9" w:rsidRPr="003C6428" w:rsidRDefault="008A5CF9"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825" w14:textId="77777777" w:rsidR="008A5CF9" w:rsidRPr="003C6428" w:rsidRDefault="008A5CF9"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26" w14:textId="77777777" w:rsidR="003B6421" w:rsidRPr="003C6428" w:rsidRDefault="003B6421" w:rsidP="00465E69">
            <w:pPr>
              <w:spacing w:after="0"/>
              <w:ind w:left="0" w:firstLine="0"/>
              <w:jc w:val="left"/>
              <w:rPr>
                <w:color w:val="000000"/>
                <w:sz w:val="20"/>
              </w:rPr>
            </w:pPr>
          </w:p>
        </w:tc>
      </w:tr>
      <w:tr w:rsidR="00A34B98" w:rsidRPr="003C6428" w14:paraId="6F39982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28" w14:textId="77777777" w:rsidR="003B6421" w:rsidRPr="003C6428" w:rsidRDefault="008A5CF9" w:rsidP="00465E69">
            <w:pPr>
              <w:spacing w:after="0"/>
              <w:ind w:left="0" w:firstLine="0"/>
              <w:jc w:val="left"/>
              <w:rPr>
                <w:color w:val="000000"/>
                <w:sz w:val="20"/>
              </w:rPr>
            </w:pPr>
            <w:r w:rsidRPr="003C6428">
              <w:rPr>
                <w:color w:val="000000"/>
                <w:sz w:val="20"/>
              </w:rPr>
              <w:t>29</w:t>
            </w:r>
          </w:p>
        </w:tc>
        <w:tc>
          <w:tcPr>
            <w:tcW w:w="3317" w:type="dxa"/>
            <w:tcBorders>
              <w:top w:val="nil"/>
              <w:left w:val="nil"/>
              <w:bottom w:val="single" w:sz="4" w:space="0" w:color="auto"/>
              <w:right w:val="single" w:sz="4" w:space="0" w:color="auto"/>
            </w:tcBorders>
            <w:shd w:val="clear" w:color="auto" w:fill="auto"/>
            <w:vAlign w:val="center"/>
            <w:hideMark/>
          </w:tcPr>
          <w:p w14:paraId="6F399829" w14:textId="77777777" w:rsidR="008A5CF9" w:rsidRPr="003C6428" w:rsidRDefault="008A5CF9" w:rsidP="00465E69">
            <w:pPr>
              <w:spacing w:after="0"/>
              <w:ind w:left="0" w:firstLine="0"/>
              <w:jc w:val="left"/>
              <w:rPr>
                <w:color w:val="000000"/>
                <w:sz w:val="20"/>
              </w:rPr>
            </w:pPr>
            <w:r w:rsidRPr="003C6428">
              <w:rPr>
                <w:color w:val="000000"/>
                <w:sz w:val="20"/>
              </w:rPr>
              <w:t>Buse en béton Ø1000 135A</w:t>
            </w:r>
          </w:p>
        </w:tc>
        <w:tc>
          <w:tcPr>
            <w:tcW w:w="1469" w:type="dxa"/>
            <w:tcBorders>
              <w:top w:val="nil"/>
              <w:left w:val="nil"/>
              <w:bottom w:val="single" w:sz="4" w:space="0" w:color="auto"/>
              <w:right w:val="single" w:sz="4" w:space="0" w:color="auto"/>
            </w:tcBorders>
            <w:shd w:val="clear" w:color="auto" w:fill="auto"/>
            <w:vAlign w:val="center"/>
            <w:hideMark/>
          </w:tcPr>
          <w:p w14:paraId="6F39982A"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82B" w14:textId="77777777" w:rsidR="003B6421" w:rsidRPr="003C6428" w:rsidRDefault="00B974CE" w:rsidP="00465E69">
            <w:pPr>
              <w:spacing w:after="0"/>
              <w:ind w:left="0" w:firstLine="0"/>
              <w:jc w:val="left"/>
              <w:rPr>
                <w:color w:val="006100"/>
              </w:rPr>
            </w:pPr>
            <w:r w:rsidRPr="003C6428">
              <w:rPr>
                <w:color w:val="006100"/>
              </w:rPr>
              <w:t>68</w:t>
            </w:r>
          </w:p>
        </w:tc>
        <w:tc>
          <w:tcPr>
            <w:tcW w:w="1717" w:type="dxa"/>
            <w:tcBorders>
              <w:top w:val="nil"/>
              <w:left w:val="nil"/>
              <w:bottom w:val="single" w:sz="4" w:space="0" w:color="auto"/>
              <w:right w:val="single" w:sz="4" w:space="0" w:color="auto"/>
            </w:tcBorders>
            <w:shd w:val="clear" w:color="auto" w:fill="auto"/>
            <w:vAlign w:val="center"/>
            <w:hideMark/>
          </w:tcPr>
          <w:p w14:paraId="6F39982C"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2D" w14:textId="77777777" w:rsidR="003B6421" w:rsidRPr="003C6428" w:rsidRDefault="003B6421" w:rsidP="00465E69">
            <w:pPr>
              <w:spacing w:after="0"/>
              <w:ind w:left="0" w:firstLine="0"/>
              <w:jc w:val="left"/>
              <w:rPr>
                <w:color w:val="000000"/>
                <w:sz w:val="20"/>
              </w:rPr>
            </w:pPr>
          </w:p>
        </w:tc>
      </w:tr>
      <w:tr w:rsidR="00A34B98" w:rsidRPr="003C6428" w14:paraId="6F39983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2F" w14:textId="77777777" w:rsidR="003B6421" w:rsidRPr="003C6428" w:rsidRDefault="008A5CF9" w:rsidP="00465E69">
            <w:pPr>
              <w:spacing w:after="0"/>
              <w:ind w:left="0" w:firstLine="0"/>
              <w:jc w:val="left"/>
              <w:rPr>
                <w:color w:val="000000"/>
                <w:sz w:val="20"/>
              </w:rPr>
            </w:pPr>
            <w:r w:rsidRPr="003C6428">
              <w:rPr>
                <w:color w:val="000000"/>
                <w:sz w:val="20"/>
              </w:rPr>
              <w:t>30</w:t>
            </w:r>
          </w:p>
        </w:tc>
        <w:tc>
          <w:tcPr>
            <w:tcW w:w="3317" w:type="dxa"/>
            <w:tcBorders>
              <w:top w:val="nil"/>
              <w:left w:val="nil"/>
              <w:bottom w:val="single" w:sz="4" w:space="0" w:color="auto"/>
              <w:right w:val="single" w:sz="4" w:space="0" w:color="auto"/>
            </w:tcBorders>
            <w:shd w:val="clear" w:color="auto" w:fill="auto"/>
            <w:vAlign w:val="center"/>
            <w:hideMark/>
          </w:tcPr>
          <w:p w14:paraId="6F399830" w14:textId="77777777" w:rsidR="008A5CF9" w:rsidRPr="003C6428" w:rsidRDefault="008A5CF9" w:rsidP="00465E69">
            <w:pPr>
              <w:spacing w:after="0"/>
              <w:ind w:left="0" w:firstLine="0"/>
              <w:jc w:val="left"/>
              <w:rPr>
                <w:color w:val="000000"/>
                <w:sz w:val="20"/>
              </w:rPr>
            </w:pPr>
            <w:r w:rsidRPr="003C6428">
              <w:rPr>
                <w:color w:val="000000"/>
                <w:sz w:val="20"/>
              </w:rPr>
              <w:t>Buse en béton Ø800 135A</w:t>
            </w:r>
          </w:p>
        </w:tc>
        <w:tc>
          <w:tcPr>
            <w:tcW w:w="1469" w:type="dxa"/>
            <w:tcBorders>
              <w:top w:val="nil"/>
              <w:left w:val="nil"/>
              <w:bottom w:val="single" w:sz="4" w:space="0" w:color="auto"/>
              <w:right w:val="single" w:sz="4" w:space="0" w:color="auto"/>
            </w:tcBorders>
            <w:shd w:val="clear" w:color="auto" w:fill="auto"/>
            <w:vAlign w:val="center"/>
            <w:hideMark/>
          </w:tcPr>
          <w:p w14:paraId="6F399831"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832" w14:textId="77777777" w:rsidR="003B6421" w:rsidRPr="003C6428" w:rsidRDefault="00B974CE" w:rsidP="00465E69">
            <w:pPr>
              <w:spacing w:after="0"/>
              <w:ind w:left="0" w:firstLine="0"/>
              <w:jc w:val="left"/>
              <w:rPr>
                <w:color w:val="006100"/>
              </w:rPr>
            </w:pPr>
            <w:r w:rsidRPr="003C6428">
              <w:rPr>
                <w:color w:val="006100"/>
              </w:rPr>
              <w:t>120</w:t>
            </w:r>
          </w:p>
        </w:tc>
        <w:tc>
          <w:tcPr>
            <w:tcW w:w="1717" w:type="dxa"/>
            <w:tcBorders>
              <w:top w:val="nil"/>
              <w:left w:val="nil"/>
              <w:bottom w:val="single" w:sz="4" w:space="0" w:color="auto"/>
              <w:right w:val="single" w:sz="4" w:space="0" w:color="auto"/>
            </w:tcBorders>
            <w:shd w:val="clear" w:color="auto" w:fill="auto"/>
            <w:vAlign w:val="center"/>
            <w:hideMark/>
          </w:tcPr>
          <w:p w14:paraId="6F399833"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34" w14:textId="77777777" w:rsidR="003B6421" w:rsidRPr="003C6428" w:rsidRDefault="003B6421" w:rsidP="00465E69">
            <w:pPr>
              <w:spacing w:after="0"/>
              <w:ind w:left="0" w:firstLine="0"/>
              <w:jc w:val="left"/>
              <w:rPr>
                <w:color w:val="000000"/>
                <w:sz w:val="20"/>
              </w:rPr>
            </w:pPr>
          </w:p>
        </w:tc>
      </w:tr>
      <w:tr w:rsidR="00A34B98" w:rsidRPr="003C6428" w14:paraId="6F39983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36" w14:textId="77777777" w:rsidR="003B6421" w:rsidRPr="003C6428" w:rsidRDefault="008A5CF9" w:rsidP="00465E69">
            <w:pPr>
              <w:spacing w:after="0"/>
              <w:ind w:left="0" w:firstLine="0"/>
              <w:jc w:val="left"/>
              <w:rPr>
                <w:color w:val="000000"/>
                <w:sz w:val="20"/>
              </w:rPr>
            </w:pPr>
            <w:r w:rsidRPr="003C6428">
              <w:rPr>
                <w:color w:val="000000"/>
                <w:sz w:val="20"/>
              </w:rPr>
              <w:t>31</w:t>
            </w:r>
          </w:p>
        </w:tc>
        <w:tc>
          <w:tcPr>
            <w:tcW w:w="3317" w:type="dxa"/>
            <w:tcBorders>
              <w:top w:val="nil"/>
              <w:left w:val="nil"/>
              <w:bottom w:val="single" w:sz="4" w:space="0" w:color="auto"/>
              <w:right w:val="single" w:sz="4" w:space="0" w:color="auto"/>
            </w:tcBorders>
            <w:shd w:val="clear" w:color="auto" w:fill="auto"/>
            <w:vAlign w:val="center"/>
            <w:hideMark/>
          </w:tcPr>
          <w:p w14:paraId="6F399837" w14:textId="77777777" w:rsidR="008A5CF9" w:rsidRPr="003C6428" w:rsidRDefault="008A5CF9" w:rsidP="00465E69">
            <w:pPr>
              <w:spacing w:after="0"/>
              <w:ind w:left="0" w:firstLine="0"/>
              <w:jc w:val="left"/>
              <w:rPr>
                <w:color w:val="000000"/>
                <w:sz w:val="20"/>
              </w:rPr>
            </w:pPr>
            <w:r w:rsidRPr="003C6428">
              <w:rPr>
                <w:color w:val="000000"/>
                <w:sz w:val="20"/>
              </w:rPr>
              <w:t>Tête de Buse pour rétablissement</w:t>
            </w:r>
          </w:p>
        </w:tc>
        <w:tc>
          <w:tcPr>
            <w:tcW w:w="1469" w:type="dxa"/>
            <w:tcBorders>
              <w:top w:val="nil"/>
              <w:left w:val="nil"/>
              <w:bottom w:val="single" w:sz="4" w:space="0" w:color="auto"/>
              <w:right w:val="single" w:sz="4" w:space="0" w:color="auto"/>
            </w:tcBorders>
            <w:shd w:val="clear" w:color="auto" w:fill="auto"/>
            <w:vAlign w:val="center"/>
            <w:hideMark/>
          </w:tcPr>
          <w:p w14:paraId="6F399838"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839" w14:textId="77777777" w:rsidR="003B6421" w:rsidRPr="003C6428" w:rsidRDefault="00B974CE" w:rsidP="00465E69">
            <w:pPr>
              <w:spacing w:after="0"/>
              <w:ind w:left="0" w:firstLine="0"/>
              <w:jc w:val="left"/>
              <w:rPr>
                <w:color w:val="006100"/>
              </w:rPr>
            </w:pPr>
            <w:r w:rsidRPr="003C6428">
              <w:rPr>
                <w:color w:val="006100"/>
              </w:rPr>
              <w:t>32</w:t>
            </w:r>
          </w:p>
        </w:tc>
        <w:tc>
          <w:tcPr>
            <w:tcW w:w="1717" w:type="dxa"/>
            <w:tcBorders>
              <w:top w:val="nil"/>
              <w:left w:val="nil"/>
              <w:bottom w:val="single" w:sz="4" w:space="0" w:color="auto"/>
              <w:right w:val="single" w:sz="4" w:space="0" w:color="auto"/>
            </w:tcBorders>
            <w:shd w:val="clear" w:color="auto" w:fill="auto"/>
            <w:vAlign w:val="center"/>
            <w:hideMark/>
          </w:tcPr>
          <w:p w14:paraId="6F39983A"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3B" w14:textId="77777777" w:rsidR="003B6421" w:rsidRPr="003C6428" w:rsidRDefault="003B6421" w:rsidP="00465E69">
            <w:pPr>
              <w:spacing w:after="0"/>
              <w:ind w:left="0" w:firstLine="0"/>
              <w:jc w:val="left"/>
              <w:rPr>
                <w:color w:val="000000"/>
                <w:sz w:val="20"/>
              </w:rPr>
            </w:pPr>
          </w:p>
        </w:tc>
      </w:tr>
      <w:tr w:rsidR="00A34B98" w:rsidRPr="003C6428" w14:paraId="6F39984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3D" w14:textId="77777777" w:rsidR="003B6421" w:rsidRPr="003C6428" w:rsidRDefault="008A5CF9" w:rsidP="00465E69">
            <w:pPr>
              <w:spacing w:after="0"/>
              <w:ind w:left="0" w:firstLine="0"/>
              <w:jc w:val="left"/>
              <w:rPr>
                <w:b/>
                <w:bCs/>
                <w:color w:val="000000"/>
                <w:sz w:val="20"/>
              </w:rPr>
            </w:pPr>
            <w:r w:rsidRPr="003C6428">
              <w:rPr>
                <w:b/>
                <w:bCs/>
                <w:color w:val="000000"/>
                <w:sz w:val="20"/>
              </w:rPr>
              <w:t>D-2</w:t>
            </w:r>
          </w:p>
        </w:tc>
        <w:tc>
          <w:tcPr>
            <w:tcW w:w="3317" w:type="dxa"/>
            <w:tcBorders>
              <w:top w:val="nil"/>
              <w:left w:val="nil"/>
              <w:bottom w:val="single" w:sz="4" w:space="0" w:color="auto"/>
              <w:right w:val="single" w:sz="4" w:space="0" w:color="auto"/>
            </w:tcBorders>
            <w:shd w:val="clear" w:color="auto" w:fill="auto"/>
            <w:vAlign w:val="center"/>
            <w:hideMark/>
          </w:tcPr>
          <w:p w14:paraId="6F39983E" w14:textId="77777777" w:rsidR="008A5CF9" w:rsidRPr="003C6428" w:rsidRDefault="008A5CF9" w:rsidP="00465E69">
            <w:pPr>
              <w:spacing w:after="0"/>
              <w:ind w:left="0" w:firstLine="0"/>
              <w:jc w:val="left"/>
              <w:rPr>
                <w:b/>
                <w:bCs/>
                <w:color w:val="000000"/>
                <w:sz w:val="20"/>
                <w:u w:val="single"/>
              </w:rPr>
            </w:pPr>
            <w:r w:rsidRPr="003C6428">
              <w:rPr>
                <w:b/>
                <w:bCs/>
                <w:color w:val="000000"/>
                <w:sz w:val="20"/>
                <w:u w:val="single"/>
              </w:rPr>
              <w:t>Dalots et Ouvrages divers en béton</w:t>
            </w:r>
          </w:p>
        </w:tc>
        <w:tc>
          <w:tcPr>
            <w:tcW w:w="1469" w:type="dxa"/>
            <w:tcBorders>
              <w:top w:val="nil"/>
              <w:left w:val="nil"/>
              <w:bottom w:val="single" w:sz="4" w:space="0" w:color="auto"/>
              <w:right w:val="single" w:sz="4" w:space="0" w:color="auto"/>
            </w:tcBorders>
            <w:shd w:val="clear" w:color="auto" w:fill="auto"/>
            <w:vAlign w:val="center"/>
            <w:hideMark/>
          </w:tcPr>
          <w:p w14:paraId="6F39983F" w14:textId="77777777" w:rsidR="003B6421" w:rsidRPr="003C6428" w:rsidRDefault="003B6421"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840" w14:textId="77777777" w:rsidR="008A5CF9" w:rsidRPr="003C6428" w:rsidRDefault="008A5CF9"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841"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42" w14:textId="77777777" w:rsidR="003B6421" w:rsidRPr="003C6428" w:rsidRDefault="003B6421" w:rsidP="00465E69">
            <w:pPr>
              <w:spacing w:after="0"/>
              <w:ind w:left="0" w:firstLine="0"/>
              <w:jc w:val="left"/>
              <w:rPr>
                <w:color w:val="000000"/>
                <w:sz w:val="20"/>
              </w:rPr>
            </w:pPr>
          </w:p>
        </w:tc>
      </w:tr>
      <w:tr w:rsidR="00A34B98" w:rsidRPr="003C6428" w14:paraId="6F39984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44" w14:textId="77777777" w:rsidR="003B6421" w:rsidRPr="003C6428" w:rsidRDefault="008A5CF9" w:rsidP="00465E69">
            <w:pPr>
              <w:spacing w:after="0"/>
              <w:ind w:left="0" w:firstLine="0"/>
              <w:jc w:val="left"/>
              <w:rPr>
                <w:color w:val="000000"/>
                <w:sz w:val="20"/>
              </w:rPr>
            </w:pPr>
            <w:r w:rsidRPr="003C6428">
              <w:rPr>
                <w:color w:val="000000"/>
                <w:sz w:val="20"/>
              </w:rPr>
              <w:t>32</w:t>
            </w:r>
          </w:p>
        </w:tc>
        <w:tc>
          <w:tcPr>
            <w:tcW w:w="3317" w:type="dxa"/>
            <w:tcBorders>
              <w:top w:val="nil"/>
              <w:left w:val="nil"/>
              <w:bottom w:val="single" w:sz="4" w:space="0" w:color="auto"/>
              <w:right w:val="single" w:sz="4" w:space="0" w:color="auto"/>
            </w:tcBorders>
            <w:shd w:val="clear" w:color="auto" w:fill="auto"/>
            <w:vAlign w:val="center"/>
            <w:hideMark/>
          </w:tcPr>
          <w:p w14:paraId="6F399845" w14:textId="77777777" w:rsidR="008A5CF9" w:rsidRPr="003C6428" w:rsidRDefault="008A5CF9" w:rsidP="00465E69">
            <w:pPr>
              <w:spacing w:after="0"/>
              <w:ind w:left="0" w:firstLine="0"/>
              <w:jc w:val="left"/>
              <w:rPr>
                <w:color w:val="000000"/>
                <w:sz w:val="20"/>
              </w:rPr>
            </w:pPr>
            <w:r w:rsidRPr="003C6428">
              <w:rPr>
                <w:color w:val="000000"/>
                <w:sz w:val="20"/>
              </w:rPr>
              <w:t>Déblai pour fouilles pour ouvrages</w:t>
            </w:r>
          </w:p>
        </w:tc>
        <w:tc>
          <w:tcPr>
            <w:tcW w:w="1469" w:type="dxa"/>
            <w:tcBorders>
              <w:top w:val="nil"/>
              <w:left w:val="nil"/>
              <w:bottom w:val="single" w:sz="4" w:space="0" w:color="auto"/>
              <w:right w:val="single" w:sz="4" w:space="0" w:color="auto"/>
            </w:tcBorders>
            <w:shd w:val="clear" w:color="auto" w:fill="auto"/>
            <w:vAlign w:val="center"/>
            <w:hideMark/>
          </w:tcPr>
          <w:p w14:paraId="6F399846"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47" w14:textId="77777777" w:rsidR="003B6421" w:rsidRPr="003C6428" w:rsidRDefault="00B974CE" w:rsidP="00465E69">
            <w:pPr>
              <w:spacing w:after="0"/>
              <w:ind w:left="0" w:firstLine="0"/>
              <w:jc w:val="left"/>
              <w:rPr>
                <w:color w:val="006100"/>
              </w:rPr>
            </w:pPr>
            <w:r w:rsidRPr="003C6428">
              <w:rPr>
                <w:color w:val="006100"/>
              </w:rPr>
              <w:t>23 067</w:t>
            </w:r>
          </w:p>
        </w:tc>
        <w:tc>
          <w:tcPr>
            <w:tcW w:w="1717" w:type="dxa"/>
            <w:tcBorders>
              <w:top w:val="nil"/>
              <w:left w:val="nil"/>
              <w:bottom w:val="single" w:sz="4" w:space="0" w:color="auto"/>
              <w:right w:val="single" w:sz="4" w:space="0" w:color="auto"/>
            </w:tcBorders>
            <w:shd w:val="clear" w:color="auto" w:fill="auto"/>
            <w:vAlign w:val="center"/>
            <w:hideMark/>
          </w:tcPr>
          <w:p w14:paraId="6F399848"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49" w14:textId="77777777" w:rsidR="003B6421" w:rsidRPr="003C6428" w:rsidRDefault="003B6421" w:rsidP="00465E69">
            <w:pPr>
              <w:spacing w:after="0"/>
              <w:ind w:left="0" w:firstLine="0"/>
              <w:jc w:val="left"/>
              <w:rPr>
                <w:color w:val="000000"/>
                <w:sz w:val="20"/>
              </w:rPr>
            </w:pPr>
          </w:p>
        </w:tc>
      </w:tr>
      <w:tr w:rsidR="00A34B98" w:rsidRPr="003C6428" w14:paraId="6F39985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4B" w14:textId="77777777" w:rsidR="003B6421" w:rsidRPr="003C6428" w:rsidRDefault="008A5CF9" w:rsidP="00465E69">
            <w:pPr>
              <w:spacing w:after="0"/>
              <w:ind w:left="0" w:firstLine="0"/>
              <w:jc w:val="left"/>
              <w:rPr>
                <w:color w:val="000000"/>
                <w:sz w:val="20"/>
              </w:rPr>
            </w:pPr>
            <w:r w:rsidRPr="003C6428">
              <w:rPr>
                <w:color w:val="000000"/>
                <w:sz w:val="20"/>
              </w:rPr>
              <w:t>33</w:t>
            </w:r>
          </w:p>
        </w:tc>
        <w:tc>
          <w:tcPr>
            <w:tcW w:w="3317" w:type="dxa"/>
            <w:tcBorders>
              <w:top w:val="nil"/>
              <w:left w:val="nil"/>
              <w:bottom w:val="single" w:sz="4" w:space="0" w:color="auto"/>
              <w:right w:val="single" w:sz="4" w:space="0" w:color="auto"/>
            </w:tcBorders>
            <w:shd w:val="clear" w:color="auto" w:fill="auto"/>
            <w:vAlign w:val="center"/>
            <w:hideMark/>
          </w:tcPr>
          <w:p w14:paraId="6F39984C" w14:textId="77777777" w:rsidR="008A5CF9" w:rsidRPr="003C6428" w:rsidRDefault="008A5CF9" w:rsidP="00465E69">
            <w:pPr>
              <w:spacing w:after="0"/>
              <w:ind w:left="0" w:firstLine="0"/>
              <w:jc w:val="left"/>
              <w:rPr>
                <w:color w:val="000000"/>
                <w:sz w:val="20"/>
              </w:rPr>
            </w:pPr>
            <w:r w:rsidRPr="003C6428">
              <w:rPr>
                <w:color w:val="000000"/>
                <w:sz w:val="20"/>
              </w:rPr>
              <w:t>Remblai contigu aux ouvrages</w:t>
            </w:r>
          </w:p>
        </w:tc>
        <w:tc>
          <w:tcPr>
            <w:tcW w:w="1469" w:type="dxa"/>
            <w:tcBorders>
              <w:top w:val="nil"/>
              <w:left w:val="nil"/>
              <w:bottom w:val="single" w:sz="4" w:space="0" w:color="auto"/>
              <w:right w:val="single" w:sz="4" w:space="0" w:color="auto"/>
            </w:tcBorders>
            <w:shd w:val="clear" w:color="auto" w:fill="auto"/>
            <w:vAlign w:val="center"/>
            <w:hideMark/>
          </w:tcPr>
          <w:p w14:paraId="6F39984D"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4E" w14:textId="77777777" w:rsidR="003B6421" w:rsidRPr="003C6428" w:rsidRDefault="00B974CE" w:rsidP="00465E69">
            <w:pPr>
              <w:spacing w:after="0"/>
              <w:ind w:left="0" w:firstLine="0"/>
              <w:jc w:val="left"/>
              <w:rPr>
                <w:color w:val="006100"/>
              </w:rPr>
            </w:pPr>
            <w:r w:rsidRPr="003C6428">
              <w:rPr>
                <w:color w:val="006100"/>
              </w:rPr>
              <w:t>8 471</w:t>
            </w:r>
          </w:p>
        </w:tc>
        <w:tc>
          <w:tcPr>
            <w:tcW w:w="1717" w:type="dxa"/>
            <w:tcBorders>
              <w:top w:val="nil"/>
              <w:left w:val="nil"/>
              <w:bottom w:val="single" w:sz="4" w:space="0" w:color="auto"/>
              <w:right w:val="single" w:sz="4" w:space="0" w:color="auto"/>
            </w:tcBorders>
            <w:shd w:val="clear" w:color="auto" w:fill="auto"/>
            <w:vAlign w:val="center"/>
            <w:hideMark/>
          </w:tcPr>
          <w:p w14:paraId="6F39984F"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50" w14:textId="77777777" w:rsidR="003B6421" w:rsidRPr="003C6428" w:rsidRDefault="003B6421" w:rsidP="00465E69">
            <w:pPr>
              <w:spacing w:after="0"/>
              <w:ind w:left="0" w:firstLine="0"/>
              <w:jc w:val="left"/>
              <w:rPr>
                <w:color w:val="000000"/>
                <w:sz w:val="20"/>
              </w:rPr>
            </w:pPr>
          </w:p>
        </w:tc>
      </w:tr>
      <w:tr w:rsidR="00A34B98" w:rsidRPr="003C6428" w14:paraId="6F39985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52" w14:textId="77777777" w:rsidR="003B6421" w:rsidRPr="003C6428" w:rsidRDefault="008A5CF9" w:rsidP="00465E69">
            <w:pPr>
              <w:spacing w:after="0"/>
              <w:ind w:left="0" w:firstLine="0"/>
              <w:jc w:val="left"/>
              <w:rPr>
                <w:color w:val="000000"/>
                <w:sz w:val="20"/>
              </w:rPr>
            </w:pPr>
            <w:r w:rsidRPr="003C6428">
              <w:rPr>
                <w:color w:val="000000"/>
                <w:sz w:val="20"/>
              </w:rPr>
              <w:t>34</w:t>
            </w:r>
          </w:p>
        </w:tc>
        <w:tc>
          <w:tcPr>
            <w:tcW w:w="3317" w:type="dxa"/>
            <w:tcBorders>
              <w:top w:val="nil"/>
              <w:left w:val="nil"/>
              <w:bottom w:val="single" w:sz="4" w:space="0" w:color="auto"/>
              <w:right w:val="single" w:sz="4" w:space="0" w:color="auto"/>
            </w:tcBorders>
            <w:shd w:val="clear" w:color="auto" w:fill="auto"/>
            <w:vAlign w:val="center"/>
            <w:hideMark/>
          </w:tcPr>
          <w:p w14:paraId="6F399853" w14:textId="77777777" w:rsidR="008A5CF9" w:rsidRPr="003C6428" w:rsidRDefault="008A5CF9" w:rsidP="00465E69">
            <w:pPr>
              <w:spacing w:after="0"/>
              <w:ind w:left="0" w:firstLine="0"/>
              <w:jc w:val="left"/>
              <w:rPr>
                <w:color w:val="000000"/>
                <w:sz w:val="20"/>
              </w:rPr>
            </w:pPr>
            <w:r w:rsidRPr="003C6428">
              <w:rPr>
                <w:color w:val="000000"/>
                <w:sz w:val="20"/>
              </w:rPr>
              <w:t>Remblaiement des fouilles</w:t>
            </w:r>
          </w:p>
        </w:tc>
        <w:tc>
          <w:tcPr>
            <w:tcW w:w="1469" w:type="dxa"/>
            <w:tcBorders>
              <w:top w:val="nil"/>
              <w:left w:val="nil"/>
              <w:bottom w:val="single" w:sz="4" w:space="0" w:color="auto"/>
              <w:right w:val="single" w:sz="4" w:space="0" w:color="auto"/>
            </w:tcBorders>
            <w:shd w:val="clear" w:color="auto" w:fill="auto"/>
            <w:vAlign w:val="center"/>
            <w:hideMark/>
          </w:tcPr>
          <w:p w14:paraId="6F399854"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55" w14:textId="77777777" w:rsidR="003B6421" w:rsidRPr="003C6428" w:rsidRDefault="00B974CE" w:rsidP="00465E69">
            <w:pPr>
              <w:spacing w:after="0"/>
              <w:ind w:left="0" w:firstLine="0"/>
              <w:jc w:val="left"/>
              <w:rPr>
                <w:color w:val="006100"/>
              </w:rPr>
            </w:pPr>
            <w:r w:rsidRPr="003C6428">
              <w:rPr>
                <w:color w:val="006100"/>
              </w:rPr>
              <w:t>989</w:t>
            </w:r>
          </w:p>
        </w:tc>
        <w:tc>
          <w:tcPr>
            <w:tcW w:w="1717" w:type="dxa"/>
            <w:tcBorders>
              <w:top w:val="nil"/>
              <w:left w:val="nil"/>
              <w:bottom w:val="single" w:sz="4" w:space="0" w:color="auto"/>
              <w:right w:val="single" w:sz="4" w:space="0" w:color="auto"/>
            </w:tcBorders>
            <w:shd w:val="clear" w:color="auto" w:fill="auto"/>
            <w:vAlign w:val="center"/>
            <w:hideMark/>
          </w:tcPr>
          <w:p w14:paraId="6F399856"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57" w14:textId="77777777" w:rsidR="003B6421" w:rsidRPr="003C6428" w:rsidRDefault="003B6421" w:rsidP="00465E69">
            <w:pPr>
              <w:spacing w:after="0"/>
              <w:ind w:left="0" w:firstLine="0"/>
              <w:jc w:val="left"/>
              <w:rPr>
                <w:color w:val="000000"/>
                <w:sz w:val="20"/>
              </w:rPr>
            </w:pPr>
          </w:p>
        </w:tc>
      </w:tr>
      <w:tr w:rsidR="00A34B98" w:rsidRPr="003C6428" w14:paraId="6F39985F"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59" w14:textId="77777777" w:rsidR="003B6421" w:rsidRPr="003C6428" w:rsidRDefault="008A5CF9" w:rsidP="00465E69">
            <w:pPr>
              <w:spacing w:after="0"/>
              <w:ind w:left="0" w:firstLine="0"/>
              <w:jc w:val="left"/>
              <w:rPr>
                <w:color w:val="000000"/>
                <w:sz w:val="20"/>
              </w:rPr>
            </w:pPr>
            <w:r w:rsidRPr="003C6428">
              <w:rPr>
                <w:color w:val="000000"/>
                <w:sz w:val="20"/>
              </w:rPr>
              <w:lastRenderedPageBreak/>
              <w:t>35</w:t>
            </w:r>
          </w:p>
        </w:tc>
        <w:tc>
          <w:tcPr>
            <w:tcW w:w="3317" w:type="dxa"/>
            <w:tcBorders>
              <w:top w:val="nil"/>
              <w:left w:val="nil"/>
              <w:bottom w:val="single" w:sz="4" w:space="0" w:color="auto"/>
              <w:right w:val="single" w:sz="4" w:space="0" w:color="auto"/>
            </w:tcBorders>
            <w:shd w:val="clear" w:color="auto" w:fill="auto"/>
            <w:vAlign w:val="center"/>
            <w:hideMark/>
          </w:tcPr>
          <w:p w14:paraId="6F39985A" w14:textId="77777777" w:rsidR="008A5CF9" w:rsidRPr="003C6428" w:rsidRDefault="008A5CF9" w:rsidP="00465E69">
            <w:pPr>
              <w:spacing w:after="0"/>
              <w:ind w:left="0" w:firstLine="0"/>
              <w:jc w:val="left"/>
              <w:rPr>
                <w:color w:val="000000"/>
                <w:sz w:val="20"/>
              </w:rPr>
            </w:pPr>
            <w:r w:rsidRPr="003C6428">
              <w:rPr>
                <w:color w:val="000000"/>
                <w:sz w:val="20"/>
              </w:rPr>
              <w:t>Béton B25 pour béton armé dosé à 350kg/m3 yc coffrage</w:t>
            </w:r>
          </w:p>
        </w:tc>
        <w:tc>
          <w:tcPr>
            <w:tcW w:w="1469" w:type="dxa"/>
            <w:tcBorders>
              <w:top w:val="nil"/>
              <w:left w:val="nil"/>
              <w:bottom w:val="single" w:sz="4" w:space="0" w:color="auto"/>
              <w:right w:val="single" w:sz="4" w:space="0" w:color="auto"/>
            </w:tcBorders>
            <w:shd w:val="clear" w:color="auto" w:fill="auto"/>
            <w:vAlign w:val="center"/>
            <w:hideMark/>
          </w:tcPr>
          <w:p w14:paraId="6F39985B"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5C" w14:textId="77777777" w:rsidR="003B6421" w:rsidRPr="003C6428" w:rsidRDefault="00B974CE" w:rsidP="00465E69">
            <w:pPr>
              <w:spacing w:after="0"/>
              <w:ind w:left="0" w:firstLine="0"/>
              <w:jc w:val="left"/>
              <w:rPr>
                <w:color w:val="006100"/>
              </w:rPr>
            </w:pPr>
            <w:r w:rsidRPr="003C6428">
              <w:rPr>
                <w:color w:val="006100"/>
              </w:rPr>
              <w:t>2 195</w:t>
            </w:r>
          </w:p>
        </w:tc>
        <w:tc>
          <w:tcPr>
            <w:tcW w:w="1717" w:type="dxa"/>
            <w:tcBorders>
              <w:top w:val="nil"/>
              <w:left w:val="nil"/>
              <w:bottom w:val="single" w:sz="4" w:space="0" w:color="auto"/>
              <w:right w:val="single" w:sz="4" w:space="0" w:color="auto"/>
            </w:tcBorders>
            <w:shd w:val="clear" w:color="auto" w:fill="auto"/>
            <w:vAlign w:val="center"/>
            <w:hideMark/>
          </w:tcPr>
          <w:p w14:paraId="6F39985D"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5E" w14:textId="77777777" w:rsidR="003B6421" w:rsidRPr="003C6428" w:rsidRDefault="003B6421" w:rsidP="00465E69">
            <w:pPr>
              <w:spacing w:after="0"/>
              <w:ind w:left="0" w:firstLine="0"/>
              <w:jc w:val="left"/>
              <w:rPr>
                <w:color w:val="000000"/>
                <w:sz w:val="20"/>
              </w:rPr>
            </w:pPr>
          </w:p>
        </w:tc>
      </w:tr>
      <w:tr w:rsidR="00A34B98" w:rsidRPr="003C6428" w14:paraId="6F39986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60" w14:textId="77777777" w:rsidR="003B6421" w:rsidRPr="003C6428" w:rsidRDefault="008A5CF9" w:rsidP="00465E69">
            <w:pPr>
              <w:spacing w:after="0"/>
              <w:ind w:left="0" w:firstLine="0"/>
              <w:jc w:val="left"/>
              <w:rPr>
                <w:color w:val="000000"/>
                <w:sz w:val="20"/>
              </w:rPr>
            </w:pPr>
            <w:r w:rsidRPr="003C6428">
              <w:rPr>
                <w:color w:val="000000"/>
                <w:sz w:val="20"/>
              </w:rPr>
              <w:t>36</w:t>
            </w:r>
          </w:p>
        </w:tc>
        <w:tc>
          <w:tcPr>
            <w:tcW w:w="3317" w:type="dxa"/>
            <w:tcBorders>
              <w:top w:val="nil"/>
              <w:left w:val="nil"/>
              <w:bottom w:val="single" w:sz="4" w:space="0" w:color="auto"/>
              <w:right w:val="single" w:sz="4" w:space="0" w:color="auto"/>
            </w:tcBorders>
            <w:shd w:val="clear" w:color="auto" w:fill="auto"/>
            <w:vAlign w:val="center"/>
            <w:hideMark/>
          </w:tcPr>
          <w:p w14:paraId="6F399861" w14:textId="77777777" w:rsidR="008A5CF9" w:rsidRPr="003C6428" w:rsidRDefault="008A5CF9" w:rsidP="00465E69">
            <w:pPr>
              <w:spacing w:after="0"/>
              <w:ind w:left="0" w:firstLine="0"/>
              <w:jc w:val="left"/>
              <w:rPr>
                <w:color w:val="000000"/>
                <w:sz w:val="20"/>
              </w:rPr>
            </w:pPr>
            <w:r w:rsidRPr="003C6428">
              <w:rPr>
                <w:color w:val="000000"/>
                <w:sz w:val="20"/>
              </w:rPr>
              <w:t>Béton B20 dosé à 300kg/m3 yc coffrage</w:t>
            </w:r>
          </w:p>
        </w:tc>
        <w:tc>
          <w:tcPr>
            <w:tcW w:w="1469" w:type="dxa"/>
            <w:tcBorders>
              <w:top w:val="nil"/>
              <w:left w:val="nil"/>
              <w:bottom w:val="single" w:sz="4" w:space="0" w:color="auto"/>
              <w:right w:val="single" w:sz="4" w:space="0" w:color="auto"/>
            </w:tcBorders>
            <w:shd w:val="clear" w:color="auto" w:fill="auto"/>
            <w:vAlign w:val="center"/>
            <w:hideMark/>
          </w:tcPr>
          <w:p w14:paraId="6F399862"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FFEB9C"/>
            <w:vAlign w:val="center"/>
            <w:hideMark/>
          </w:tcPr>
          <w:p w14:paraId="6F399863" w14:textId="77777777" w:rsidR="003B6421" w:rsidRPr="003C6428" w:rsidRDefault="00B974CE" w:rsidP="00465E69">
            <w:pPr>
              <w:spacing w:after="0"/>
              <w:ind w:left="0" w:firstLine="0"/>
              <w:jc w:val="left"/>
              <w:rPr>
                <w:color w:val="9C6500"/>
              </w:rPr>
            </w:pPr>
            <w:r w:rsidRPr="003C6428">
              <w:rPr>
                <w:color w:val="9C6500"/>
              </w:rPr>
              <w:t>20,00</w:t>
            </w:r>
          </w:p>
        </w:tc>
        <w:tc>
          <w:tcPr>
            <w:tcW w:w="1717" w:type="dxa"/>
            <w:tcBorders>
              <w:top w:val="nil"/>
              <w:left w:val="nil"/>
              <w:bottom w:val="single" w:sz="4" w:space="0" w:color="auto"/>
              <w:right w:val="single" w:sz="4" w:space="0" w:color="auto"/>
            </w:tcBorders>
            <w:shd w:val="clear" w:color="auto" w:fill="auto"/>
            <w:vAlign w:val="center"/>
            <w:hideMark/>
          </w:tcPr>
          <w:p w14:paraId="6F399864"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65" w14:textId="77777777" w:rsidR="003B6421" w:rsidRPr="003C6428" w:rsidRDefault="003B6421" w:rsidP="00465E69">
            <w:pPr>
              <w:spacing w:after="0"/>
              <w:ind w:left="0" w:firstLine="0"/>
              <w:jc w:val="left"/>
              <w:rPr>
                <w:color w:val="000000"/>
                <w:sz w:val="20"/>
              </w:rPr>
            </w:pPr>
          </w:p>
        </w:tc>
      </w:tr>
      <w:tr w:rsidR="00A34B98" w:rsidRPr="003C6428" w14:paraId="6F39986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67" w14:textId="77777777" w:rsidR="003B6421" w:rsidRPr="003C6428" w:rsidRDefault="008A5CF9" w:rsidP="00465E69">
            <w:pPr>
              <w:spacing w:after="0"/>
              <w:ind w:left="0" w:firstLine="0"/>
              <w:jc w:val="left"/>
              <w:rPr>
                <w:color w:val="000000"/>
                <w:sz w:val="20"/>
              </w:rPr>
            </w:pPr>
            <w:r w:rsidRPr="003C6428">
              <w:rPr>
                <w:color w:val="000000"/>
                <w:sz w:val="20"/>
              </w:rPr>
              <w:t>37</w:t>
            </w:r>
          </w:p>
        </w:tc>
        <w:tc>
          <w:tcPr>
            <w:tcW w:w="3317" w:type="dxa"/>
            <w:tcBorders>
              <w:top w:val="nil"/>
              <w:left w:val="nil"/>
              <w:bottom w:val="single" w:sz="4" w:space="0" w:color="auto"/>
              <w:right w:val="single" w:sz="4" w:space="0" w:color="auto"/>
            </w:tcBorders>
            <w:shd w:val="clear" w:color="auto" w:fill="auto"/>
            <w:vAlign w:val="center"/>
            <w:hideMark/>
          </w:tcPr>
          <w:p w14:paraId="6F399868" w14:textId="77777777" w:rsidR="008A5CF9" w:rsidRPr="003C6428" w:rsidRDefault="008A5CF9" w:rsidP="00465E69">
            <w:pPr>
              <w:spacing w:after="0"/>
              <w:ind w:left="0" w:firstLine="0"/>
              <w:jc w:val="left"/>
              <w:rPr>
                <w:color w:val="000000"/>
                <w:sz w:val="20"/>
              </w:rPr>
            </w:pPr>
            <w:r w:rsidRPr="003C6428">
              <w:rPr>
                <w:color w:val="000000"/>
                <w:sz w:val="20"/>
              </w:rPr>
              <w:t>Béton de propreté B15 dosé à 250kg/m3</w:t>
            </w:r>
          </w:p>
        </w:tc>
        <w:tc>
          <w:tcPr>
            <w:tcW w:w="1469" w:type="dxa"/>
            <w:tcBorders>
              <w:top w:val="nil"/>
              <w:left w:val="nil"/>
              <w:bottom w:val="single" w:sz="4" w:space="0" w:color="auto"/>
              <w:right w:val="single" w:sz="4" w:space="0" w:color="auto"/>
            </w:tcBorders>
            <w:shd w:val="clear" w:color="auto" w:fill="auto"/>
            <w:vAlign w:val="center"/>
            <w:hideMark/>
          </w:tcPr>
          <w:p w14:paraId="6F399869"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6A" w14:textId="77777777" w:rsidR="003B6421" w:rsidRPr="003C6428" w:rsidRDefault="00B974CE" w:rsidP="00465E69">
            <w:pPr>
              <w:spacing w:after="0"/>
              <w:ind w:left="0" w:firstLine="0"/>
              <w:jc w:val="left"/>
              <w:rPr>
                <w:color w:val="006100"/>
              </w:rPr>
            </w:pPr>
            <w:r w:rsidRPr="003C6428">
              <w:rPr>
                <w:color w:val="006100"/>
              </w:rPr>
              <w:t>314,17</w:t>
            </w:r>
          </w:p>
        </w:tc>
        <w:tc>
          <w:tcPr>
            <w:tcW w:w="1717" w:type="dxa"/>
            <w:tcBorders>
              <w:top w:val="nil"/>
              <w:left w:val="nil"/>
              <w:bottom w:val="single" w:sz="4" w:space="0" w:color="auto"/>
              <w:right w:val="single" w:sz="4" w:space="0" w:color="auto"/>
            </w:tcBorders>
            <w:shd w:val="clear" w:color="auto" w:fill="auto"/>
            <w:vAlign w:val="center"/>
            <w:hideMark/>
          </w:tcPr>
          <w:p w14:paraId="6F39986B"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6C" w14:textId="77777777" w:rsidR="003B6421" w:rsidRPr="003C6428" w:rsidRDefault="003B6421" w:rsidP="00465E69">
            <w:pPr>
              <w:spacing w:after="0"/>
              <w:ind w:left="0" w:firstLine="0"/>
              <w:jc w:val="left"/>
              <w:rPr>
                <w:color w:val="000000"/>
                <w:sz w:val="20"/>
              </w:rPr>
            </w:pPr>
          </w:p>
        </w:tc>
      </w:tr>
      <w:tr w:rsidR="00A34B98" w:rsidRPr="003C6428" w14:paraId="6F39987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6E" w14:textId="77777777" w:rsidR="003B6421" w:rsidRPr="003C6428" w:rsidRDefault="008A5CF9" w:rsidP="00465E69">
            <w:pPr>
              <w:spacing w:after="0"/>
              <w:ind w:left="0" w:firstLine="0"/>
              <w:jc w:val="left"/>
              <w:rPr>
                <w:color w:val="000000"/>
                <w:sz w:val="20"/>
              </w:rPr>
            </w:pPr>
            <w:r w:rsidRPr="003C6428">
              <w:rPr>
                <w:color w:val="000000"/>
                <w:sz w:val="20"/>
              </w:rPr>
              <w:t>38</w:t>
            </w:r>
          </w:p>
        </w:tc>
        <w:tc>
          <w:tcPr>
            <w:tcW w:w="3317" w:type="dxa"/>
            <w:tcBorders>
              <w:top w:val="nil"/>
              <w:left w:val="nil"/>
              <w:bottom w:val="single" w:sz="4" w:space="0" w:color="auto"/>
              <w:right w:val="single" w:sz="4" w:space="0" w:color="auto"/>
            </w:tcBorders>
            <w:shd w:val="clear" w:color="auto" w:fill="auto"/>
            <w:vAlign w:val="center"/>
            <w:hideMark/>
          </w:tcPr>
          <w:p w14:paraId="6F39986F" w14:textId="77777777" w:rsidR="008A5CF9" w:rsidRPr="003C6428" w:rsidRDefault="008A5CF9" w:rsidP="00465E69">
            <w:pPr>
              <w:spacing w:after="0"/>
              <w:ind w:left="0" w:firstLine="0"/>
              <w:jc w:val="left"/>
              <w:rPr>
                <w:color w:val="000000"/>
                <w:sz w:val="20"/>
              </w:rPr>
            </w:pPr>
            <w:r w:rsidRPr="003C6428">
              <w:rPr>
                <w:color w:val="000000"/>
                <w:sz w:val="20"/>
              </w:rPr>
              <w:t>Gros béton</w:t>
            </w:r>
          </w:p>
        </w:tc>
        <w:tc>
          <w:tcPr>
            <w:tcW w:w="1469" w:type="dxa"/>
            <w:tcBorders>
              <w:top w:val="nil"/>
              <w:left w:val="nil"/>
              <w:bottom w:val="single" w:sz="4" w:space="0" w:color="auto"/>
              <w:right w:val="single" w:sz="4" w:space="0" w:color="auto"/>
            </w:tcBorders>
            <w:shd w:val="clear" w:color="auto" w:fill="auto"/>
            <w:vAlign w:val="center"/>
            <w:hideMark/>
          </w:tcPr>
          <w:p w14:paraId="6F399870"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71" w14:textId="77777777" w:rsidR="003B6421" w:rsidRPr="003C6428" w:rsidRDefault="00B974CE" w:rsidP="00465E69">
            <w:pPr>
              <w:spacing w:after="0"/>
              <w:ind w:left="0" w:firstLine="0"/>
              <w:jc w:val="left"/>
              <w:rPr>
                <w:color w:val="006100"/>
              </w:rPr>
            </w:pPr>
            <w:r w:rsidRPr="003C6428">
              <w:rPr>
                <w:color w:val="006100"/>
              </w:rPr>
              <w:t>132,80</w:t>
            </w:r>
          </w:p>
        </w:tc>
        <w:tc>
          <w:tcPr>
            <w:tcW w:w="1717" w:type="dxa"/>
            <w:tcBorders>
              <w:top w:val="nil"/>
              <w:left w:val="nil"/>
              <w:bottom w:val="single" w:sz="4" w:space="0" w:color="auto"/>
              <w:right w:val="single" w:sz="4" w:space="0" w:color="auto"/>
            </w:tcBorders>
            <w:shd w:val="clear" w:color="auto" w:fill="auto"/>
            <w:vAlign w:val="center"/>
            <w:hideMark/>
          </w:tcPr>
          <w:p w14:paraId="6F399872"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73" w14:textId="77777777" w:rsidR="003B6421" w:rsidRPr="003C6428" w:rsidRDefault="003B6421" w:rsidP="00465E69">
            <w:pPr>
              <w:spacing w:after="0"/>
              <w:ind w:left="0" w:firstLine="0"/>
              <w:jc w:val="left"/>
              <w:rPr>
                <w:color w:val="000000"/>
                <w:sz w:val="20"/>
              </w:rPr>
            </w:pPr>
          </w:p>
        </w:tc>
      </w:tr>
      <w:tr w:rsidR="00A34B98" w:rsidRPr="003C6428" w14:paraId="6F39987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75" w14:textId="77777777" w:rsidR="003B6421" w:rsidRPr="003C6428" w:rsidRDefault="008A5CF9" w:rsidP="00465E69">
            <w:pPr>
              <w:spacing w:after="0"/>
              <w:ind w:left="0" w:firstLine="0"/>
              <w:jc w:val="left"/>
              <w:rPr>
                <w:color w:val="000000"/>
                <w:sz w:val="20"/>
              </w:rPr>
            </w:pPr>
            <w:r w:rsidRPr="003C6428">
              <w:rPr>
                <w:color w:val="000000"/>
                <w:sz w:val="20"/>
              </w:rPr>
              <w:t>39</w:t>
            </w:r>
          </w:p>
        </w:tc>
        <w:tc>
          <w:tcPr>
            <w:tcW w:w="3317" w:type="dxa"/>
            <w:tcBorders>
              <w:top w:val="nil"/>
              <w:left w:val="nil"/>
              <w:bottom w:val="single" w:sz="4" w:space="0" w:color="auto"/>
              <w:right w:val="single" w:sz="4" w:space="0" w:color="auto"/>
            </w:tcBorders>
            <w:shd w:val="clear" w:color="auto" w:fill="auto"/>
            <w:vAlign w:val="center"/>
            <w:hideMark/>
          </w:tcPr>
          <w:p w14:paraId="6F399876" w14:textId="77777777" w:rsidR="008A5CF9" w:rsidRPr="003C6428" w:rsidRDefault="008A5CF9" w:rsidP="00465E69">
            <w:pPr>
              <w:spacing w:after="0"/>
              <w:ind w:left="0" w:firstLine="0"/>
              <w:jc w:val="left"/>
              <w:rPr>
                <w:color w:val="000000"/>
                <w:sz w:val="20"/>
              </w:rPr>
            </w:pPr>
            <w:r w:rsidRPr="003C6428">
              <w:rPr>
                <w:color w:val="000000"/>
                <w:sz w:val="20"/>
              </w:rPr>
              <w:t>Lit de sable</w:t>
            </w:r>
          </w:p>
        </w:tc>
        <w:tc>
          <w:tcPr>
            <w:tcW w:w="1469" w:type="dxa"/>
            <w:tcBorders>
              <w:top w:val="nil"/>
              <w:left w:val="nil"/>
              <w:bottom w:val="single" w:sz="4" w:space="0" w:color="auto"/>
              <w:right w:val="single" w:sz="4" w:space="0" w:color="auto"/>
            </w:tcBorders>
            <w:shd w:val="clear" w:color="auto" w:fill="auto"/>
            <w:vAlign w:val="center"/>
            <w:hideMark/>
          </w:tcPr>
          <w:p w14:paraId="6F399877"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78" w14:textId="77777777" w:rsidR="003B6421" w:rsidRPr="003C6428" w:rsidRDefault="00B974CE" w:rsidP="00465E69">
            <w:pPr>
              <w:spacing w:after="0"/>
              <w:ind w:left="0" w:firstLine="0"/>
              <w:jc w:val="left"/>
              <w:rPr>
                <w:color w:val="006100"/>
              </w:rPr>
            </w:pPr>
            <w:r w:rsidRPr="003C6428">
              <w:rPr>
                <w:color w:val="006100"/>
              </w:rPr>
              <w:t>14,80</w:t>
            </w:r>
          </w:p>
        </w:tc>
        <w:tc>
          <w:tcPr>
            <w:tcW w:w="1717" w:type="dxa"/>
            <w:tcBorders>
              <w:top w:val="nil"/>
              <w:left w:val="nil"/>
              <w:bottom w:val="single" w:sz="4" w:space="0" w:color="auto"/>
              <w:right w:val="single" w:sz="4" w:space="0" w:color="auto"/>
            </w:tcBorders>
            <w:shd w:val="clear" w:color="auto" w:fill="auto"/>
            <w:vAlign w:val="center"/>
            <w:hideMark/>
          </w:tcPr>
          <w:p w14:paraId="6F399879"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7A" w14:textId="77777777" w:rsidR="003B6421" w:rsidRPr="003C6428" w:rsidRDefault="003B6421" w:rsidP="00465E69">
            <w:pPr>
              <w:spacing w:after="0"/>
              <w:ind w:left="0" w:firstLine="0"/>
              <w:jc w:val="left"/>
              <w:rPr>
                <w:color w:val="000000"/>
                <w:sz w:val="20"/>
              </w:rPr>
            </w:pPr>
          </w:p>
        </w:tc>
      </w:tr>
      <w:tr w:rsidR="00A34B98" w:rsidRPr="003C6428" w14:paraId="6F39988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7C" w14:textId="77777777" w:rsidR="003B6421" w:rsidRPr="003C6428" w:rsidRDefault="008A5CF9" w:rsidP="00465E69">
            <w:pPr>
              <w:spacing w:after="0"/>
              <w:ind w:left="0" w:firstLine="0"/>
              <w:jc w:val="left"/>
              <w:rPr>
                <w:color w:val="000000"/>
                <w:sz w:val="20"/>
              </w:rPr>
            </w:pPr>
            <w:r w:rsidRPr="003C6428">
              <w:rPr>
                <w:color w:val="000000"/>
                <w:sz w:val="20"/>
              </w:rPr>
              <w:t>40</w:t>
            </w:r>
          </w:p>
        </w:tc>
        <w:tc>
          <w:tcPr>
            <w:tcW w:w="3317" w:type="dxa"/>
            <w:tcBorders>
              <w:top w:val="nil"/>
              <w:left w:val="nil"/>
              <w:bottom w:val="single" w:sz="4" w:space="0" w:color="auto"/>
              <w:right w:val="single" w:sz="4" w:space="0" w:color="auto"/>
            </w:tcBorders>
            <w:shd w:val="clear" w:color="auto" w:fill="auto"/>
            <w:vAlign w:val="center"/>
            <w:hideMark/>
          </w:tcPr>
          <w:p w14:paraId="6F39987D" w14:textId="77777777" w:rsidR="008A5CF9" w:rsidRPr="003C6428" w:rsidRDefault="008A5CF9" w:rsidP="00465E69">
            <w:pPr>
              <w:spacing w:after="0"/>
              <w:ind w:left="0" w:firstLine="0"/>
              <w:jc w:val="left"/>
              <w:rPr>
                <w:color w:val="000000"/>
                <w:sz w:val="20"/>
              </w:rPr>
            </w:pPr>
            <w:r w:rsidRPr="003C6428">
              <w:rPr>
                <w:color w:val="000000"/>
                <w:sz w:val="20"/>
              </w:rPr>
              <w:t>Acier HA 500</w:t>
            </w:r>
          </w:p>
        </w:tc>
        <w:tc>
          <w:tcPr>
            <w:tcW w:w="1469" w:type="dxa"/>
            <w:tcBorders>
              <w:top w:val="nil"/>
              <w:left w:val="nil"/>
              <w:bottom w:val="single" w:sz="4" w:space="0" w:color="auto"/>
              <w:right w:val="single" w:sz="4" w:space="0" w:color="auto"/>
            </w:tcBorders>
            <w:shd w:val="clear" w:color="auto" w:fill="auto"/>
            <w:vAlign w:val="center"/>
            <w:hideMark/>
          </w:tcPr>
          <w:p w14:paraId="6F39987E" w14:textId="77777777" w:rsidR="003B6421" w:rsidRPr="003C6428" w:rsidRDefault="008A5CF9"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87F" w14:textId="77777777" w:rsidR="003B6421" w:rsidRPr="003C6428" w:rsidRDefault="00B974CE" w:rsidP="00465E69">
            <w:pPr>
              <w:spacing w:after="0"/>
              <w:ind w:left="0" w:firstLine="0"/>
              <w:jc w:val="left"/>
              <w:rPr>
                <w:color w:val="006100"/>
              </w:rPr>
            </w:pPr>
            <w:r w:rsidRPr="003C6428">
              <w:rPr>
                <w:color w:val="006100"/>
              </w:rPr>
              <w:t>261537,54</w:t>
            </w:r>
          </w:p>
        </w:tc>
        <w:tc>
          <w:tcPr>
            <w:tcW w:w="1717" w:type="dxa"/>
            <w:tcBorders>
              <w:top w:val="nil"/>
              <w:left w:val="nil"/>
              <w:bottom w:val="single" w:sz="4" w:space="0" w:color="auto"/>
              <w:right w:val="single" w:sz="4" w:space="0" w:color="auto"/>
            </w:tcBorders>
            <w:shd w:val="clear" w:color="auto" w:fill="auto"/>
            <w:vAlign w:val="center"/>
            <w:hideMark/>
          </w:tcPr>
          <w:p w14:paraId="6F399880"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81" w14:textId="77777777" w:rsidR="003B6421" w:rsidRPr="003C6428" w:rsidRDefault="003B6421" w:rsidP="00465E69">
            <w:pPr>
              <w:spacing w:after="0"/>
              <w:ind w:left="0" w:firstLine="0"/>
              <w:jc w:val="left"/>
              <w:rPr>
                <w:color w:val="000000"/>
                <w:sz w:val="20"/>
              </w:rPr>
            </w:pPr>
          </w:p>
        </w:tc>
      </w:tr>
      <w:tr w:rsidR="00A34B98" w:rsidRPr="003C6428" w14:paraId="6F39988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83" w14:textId="77777777" w:rsidR="003B6421" w:rsidRPr="003C6428" w:rsidRDefault="008A5CF9" w:rsidP="00465E69">
            <w:pPr>
              <w:spacing w:after="0"/>
              <w:ind w:left="0" w:firstLine="0"/>
              <w:jc w:val="left"/>
              <w:rPr>
                <w:color w:val="000000"/>
                <w:sz w:val="20"/>
              </w:rPr>
            </w:pPr>
            <w:r w:rsidRPr="003C6428">
              <w:rPr>
                <w:color w:val="000000"/>
                <w:sz w:val="20"/>
              </w:rPr>
              <w:t>41</w:t>
            </w:r>
          </w:p>
        </w:tc>
        <w:tc>
          <w:tcPr>
            <w:tcW w:w="3317" w:type="dxa"/>
            <w:tcBorders>
              <w:top w:val="nil"/>
              <w:left w:val="nil"/>
              <w:bottom w:val="single" w:sz="4" w:space="0" w:color="auto"/>
              <w:right w:val="single" w:sz="4" w:space="0" w:color="auto"/>
            </w:tcBorders>
            <w:shd w:val="clear" w:color="auto" w:fill="auto"/>
            <w:vAlign w:val="center"/>
            <w:hideMark/>
          </w:tcPr>
          <w:p w14:paraId="6F399884" w14:textId="77777777" w:rsidR="008A5CF9" w:rsidRPr="003C6428" w:rsidRDefault="008A5CF9" w:rsidP="00465E69">
            <w:pPr>
              <w:spacing w:after="0"/>
              <w:ind w:left="0" w:firstLine="0"/>
              <w:jc w:val="left"/>
              <w:rPr>
                <w:color w:val="000000"/>
                <w:sz w:val="20"/>
              </w:rPr>
            </w:pPr>
            <w:r w:rsidRPr="003C6428">
              <w:rPr>
                <w:color w:val="000000"/>
                <w:sz w:val="20"/>
              </w:rPr>
              <w:t>Nappe drainante</w:t>
            </w:r>
          </w:p>
        </w:tc>
        <w:tc>
          <w:tcPr>
            <w:tcW w:w="1469" w:type="dxa"/>
            <w:tcBorders>
              <w:top w:val="nil"/>
              <w:left w:val="nil"/>
              <w:bottom w:val="single" w:sz="4" w:space="0" w:color="auto"/>
              <w:right w:val="single" w:sz="4" w:space="0" w:color="auto"/>
            </w:tcBorders>
            <w:shd w:val="clear" w:color="auto" w:fill="auto"/>
            <w:vAlign w:val="center"/>
            <w:hideMark/>
          </w:tcPr>
          <w:p w14:paraId="6F399885" w14:textId="77777777" w:rsidR="003B6421" w:rsidRPr="003C6428" w:rsidRDefault="008A5CF9"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886" w14:textId="77777777" w:rsidR="003B6421" w:rsidRPr="003C6428" w:rsidRDefault="00B974CE" w:rsidP="00465E69">
            <w:pPr>
              <w:spacing w:after="0"/>
              <w:ind w:left="0" w:firstLine="0"/>
              <w:jc w:val="left"/>
              <w:rPr>
                <w:color w:val="006100"/>
              </w:rPr>
            </w:pPr>
            <w:r w:rsidRPr="003C6428">
              <w:rPr>
                <w:color w:val="006100"/>
              </w:rPr>
              <w:t>2926,45</w:t>
            </w:r>
          </w:p>
        </w:tc>
        <w:tc>
          <w:tcPr>
            <w:tcW w:w="1717" w:type="dxa"/>
            <w:tcBorders>
              <w:top w:val="nil"/>
              <w:left w:val="nil"/>
              <w:bottom w:val="single" w:sz="4" w:space="0" w:color="auto"/>
              <w:right w:val="single" w:sz="4" w:space="0" w:color="auto"/>
            </w:tcBorders>
            <w:shd w:val="clear" w:color="auto" w:fill="auto"/>
            <w:vAlign w:val="center"/>
            <w:hideMark/>
          </w:tcPr>
          <w:p w14:paraId="6F399887"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88" w14:textId="77777777" w:rsidR="003B6421" w:rsidRPr="003C6428" w:rsidRDefault="003B6421" w:rsidP="00465E69">
            <w:pPr>
              <w:spacing w:after="0"/>
              <w:ind w:left="0" w:firstLine="0"/>
              <w:jc w:val="left"/>
              <w:rPr>
                <w:color w:val="000000"/>
                <w:sz w:val="20"/>
              </w:rPr>
            </w:pPr>
          </w:p>
        </w:tc>
      </w:tr>
      <w:tr w:rsidR="00A34B98" w:rsidRPr="003C6428" w14:paraId="6F39989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8A" w14:textId="77777777" w:rsidR="003B6421" w:rsidRPr="003C6428" w:rsidRDefault="008A5CF9" w:rsidP="00465E69">
            <w:pPr>
              <w:spacing w:after="0"/>
              <w:ind w:left="0" w:firstLine="0"/>
              <w:jc w:val="left"/>
              <w:rPr>
                <w:color w:val="000000"/>
                <w:sz w:val="20"/>
              </w:rPr>
            </w:pPr>
            <w:r w:rsidRPr="003C6428">
              <w:rPr>
                <w:color w:val="000000"/>
                <w:sz w:val="20"/>
              </w:rPr>
              <w:t>42</w:t>
            </w:r>
          </w:p>
        </w:tc>
        <w:tc>
          <w:tcPr>
            <w:tcW w:w="3317" w:type="dxa"/>
            <w:tcBorders>
              <w:top w:val="nil"/>
              <w:left w:val="nil"/>
              <w:bottom w:val="single" w:sz="4" w:space="0" w:color="auto"/>
              <w:right w:val="single" w:sz="4" w:space="0" w:color="auto"/>
            </w:tcBorders>
            <w:shd w:val="clear" w:color="auto" w:fill="auto"/>
            <w:vAlign w:val="center"/>
            <w:hideMark/>
          </w:tcPr>
          <w:p w14:paraId="6F39988B" w14:textId="77777777" w:rsidR="008A5CF9" w:rsidRPr="003C6428" w:rsidRDefault="008A5CF9" w:rsidP="00465E69">
            <w:pPr>
              <w:spacing w:after="0"/>
              <w:ind w:left="0" w:firstLine="0"/>
              <w:jc w:val="left"/>
              <w:rPr>
                <w:color w:val="000000"/>
                <w:sz w:val="20"/>
              </w:rPr>
            </w:pPr>
            <w:r w:rsidRPr="003C6428">
              <w:rPr>
                <w:color w:val="000000"/>
                <w:sz w:val="20"/>
              </w:rPr>
              <w:t>Joint water stop</w:t>
            </w:r>
          </w:p>
        </w:tc>
        <w:tc>
          <w:tcPr>
            <w:tcW w:w="1469" w:type="dxa"/>
            <w:tcBorders>
              <w:top w:val="nil"/>
              <w:left w:val="nil"/>
              <w:bottom w:val="single" w:sz="4" w:space="0" w:color="auto"/>
              <w:right w:val="single" w:sz="4" w:space="0" w:color="auto"/>
            </w:tcBorders>
            <w:shd w:val="clear" w:color="auto" w:fill="auto"/>
            <w:vAlign w:val="center"/>
            <w:hideMark/>
          </w:tcPr>
          <w:p w14:paraId="6F39988C"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88D" w14:textId="77777777" w:rsidR="003B6421" w:rsidRPr="003C6428" w:rsidRDefault="00B974CE" w:rsidP="00465E69">
            <w:pPr>
              <w:spacing w:after="0"/>
              <w:ind w:left="0" w:firstLine="0"/>
              <w:jc w:val="left"/>
              <w:rPr>
                <w:color w:val="006100"/>
              </w:rPr>
            </w:pPr>
            <w:r w:rsidRPr="003C6428">
              <w:rPr>
                <w:color w:val="006100"/>
              </w:rPr>
              <w:t>536,76</w:t>
            </w:r>
          </w:p>
        </w:tc>
        <w:tc>
          <w:tcPr>
            <w:tcW w:w="1717" w:type="dxa"/>
            <w:tcBorders>
              <w:top w:val="nil"/>
              <w:left w:val="nil"/>
              <w:bottom w:val="single" w:sz="4" w:space="0" w:color="auto"/>
              <w:right w:val="single" w:sz="4" w:space="0" w:color="auto"/>
            </w:tcBorders>
            <w:shd w:val="clear" w:color="auto" w:fill="auto"/>
            <w:vAlign w:val="center"/>
            <w:hideMark/>
          </w:tcPr>
          <w:p w14:paraId="6F39988E"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8F" w14:textId="77777777" w:rsidR="003B6421" w:rsidRPr="003C6428" w:rsidRDefault="003B6421" w:rsidP="00465E69">
            <w:pPr>
              <w:spacing w:after="0"/>
              <w:ind w:left="0" w:firstLine="0"/>
              <w:jc w:val="left"/>
              <w:rPr>
                <w:color w:val="000000"/>
                <w:sz w:val="20"/>
              </w:rPr>
            </w:pPr>
          </w:p>
        </w:tc>
      </w:tr>
      <w:tr w:rsidR="00A34B98" w:rsidRPr="003C6428" w14:paraId="6F39989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91" w14:textId="77777777" w:rsidR="003B6421" w:rsidRPr="003C6428" w:rsidRDefault="008A5CF9" w:rsidP="00465E69">
            <w:pPr>
              <w:spacing w:after="0"/>
              <w:ind w:left="0" w:firstLine="0"/>
              <w:jc w:val="left"/>
              <w:rPr>
                <w:b/>
                <w:bCs/>
                <w:color w:val="000000"/>
                <w:sz w:val="20"/>
              </w:rPr>
            </w:pPr>
            <w:r w:rsidRPr="003C6428">
              <w:rPr>
                <w:b/>
                <w:bCs/>
                <w:color w:val="000000"/>
                <w:sz w:val="20"/>
              </w:rPr>
              <w:t>D-3</w:t>
            </w:r>
          </w:p>
        </w:tc>
        <w:tc>
          <w:tcPr>
            <w:tcW w:w="3317" w:type="dxa"/>
            <w:tcBorders>
              <w:top w:val="nil"/>
              <w:left w:val="nil"/>
              <w:bottom w:val="single" w:sz="4" w:space="0" w:color="auto"/>
              <w:right w:val="single" w:sz="4" w:space="0" w:color="auto"/>
            </w:tcBorders>
            <w:shd w:val="clear" w:color="auto" w:fill="auto"/>
            <w:vAlign w:val="center"/>
            <w:hideMark/>
          </w:tcPr>
          <w:p w14:paraId="6F399892" w14:textId="77777777" w:rsidR="008A5CF9" w:rsidRPr="003C6428" w:rsidRDefault="008A5CF9" w:rsidP="00465E69">
            <w:pPr>
              <w:spacing w:after="0"/>
              <w:ind w:left="0" w:firstLine="0"/>
              <w:jc w:val="left"/>
              <w:rPr>
                <w:b/>
                <w:bCs/>
                <w:color w:val="000000"/>
                <w:sz w:val="20"/>
                <w:u w:val="single"/>
              </w:rPr>
            </w:pPr>
            <w:r w:rsidRPr="003C6428">
              <w:rPr>
                <w:b/>
                <w:bCs/>
                <w:color w:val="000000"/>
                <w:sz w:val="20"/>
                <w:u w:val="single"/>
              </w:rPr>
              <w:t>Protections</w:t>
            </w:r>
          </w:p>
        </w:tc>
        <w:tc>
          <w:tcPr>
            <w:tcW w:w="1469" w:type="dxa"/>
            <w:tcBorders>
              <w:top w:val="nil"/>
              <w:left w:val="nil"/>
              <w:bottom w:val="single" w:sz="4" w:space="0" w:color="auto"/>
              <w:right w:val="single" w:sz="4" w:space="0" w:color="auto"/>
            </w:tcBorders>
            <w:shd w:val="clear" w:color="auto" w:fill="auto"/>
            <w:vAlign w:val="center"/>
            <w:hideMark/>
          </w:tcPr>
          <w:p w14:paraId="6F399893" w14:textId="77777777" w:rsidR="008A5CF9" w:rsidRPr="003C6428" w:rsidRDefault="008A5CF9"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894" w14:textId="77777777" w:rsidR="008A5CF9" w:rsidRPr="003C6428" w:rsidRDefault="008A5CF9"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895"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96" w14:textId="77777777" w:rsidR="003B6421" w:rsidRPr="003C6428" w:rsidRDefault="003B6421" w:rsidP="00465E69">
            <w:pPr>
              <w:spacing w:after="0"/>
              <w:ind w:left="0" w:firstLine="0"/>
              <w:jc w:val="left"/>
              <w:rPr>
                <w:color w:val="000000"/>
                <w:sz w:val="20"/>
              </w:rPr>
            </w:pPr>
          </w:p>
        </w:tc>
      </w:tr>
      <w:tr w:rsidR="00A34B98" w:rsidRPr="003C6428" w14:paraId="6F39989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98" w14:textId="77777777" w:rsidR="003B6421" w:rsidRPr="003C6428" w:rsidRDefault="008A5CF9" w:rsidP="00465E69">
            <w:pPr>
              <w:spacing w:after="0"/>
              <w:ind w:left="0" w:firstLine="0"/>
              <w:jc w:val="left"/>
              <w:rPr>
                <w:color w:val="000000"/>
                <w:sz w:val="20"/>
              </w:rPr>
            </w:pPr>
            <w:r w:rsidRPr="003C6428">
              <w:rPr>
                <w:color w:val="000000"/>
                <w:sz w:val="20"/>
              </w:rPr>
              <w:t>43</w:t>
            </w:r>
          </w:p>
        </w:tc>
        <w:tc>
          <w:tcPr>
            <w:tcW w:w="3317" w:type="dxa"/>
            <w:tcBorders>
              <w:top w:val="nil"/>
              <w:left w:val="nil"/>
              <w:bottom w:val="single" w:sz="4" w:space="0" w:color="auto"/>
              <w:right w:val="single" w:sz="4" w:space="0" w:color="auto"/>
            </w:tcBorders>
            <w:shd w:val="clear" w:color="auto" w:fill="auto"/>
            <w:vAlign w:val="center"/>
            <w:hideMark/>
          </w:tcPr>
          <w:p w14:paraId="6F399899" w14:textId="77777777" w:rsidR="008A5CF9" w:rsidRPr="003C6428" w:rsidRDefault="008A5CF9" w:rsidP="00465E69">
            <w:pPr>
              <w:spacing w:after="0"/>
              <w:ind w:left="0" w:firstLine="0"/>
              <w:jc w:val="left"/>
              <w:rPr>
                <w:color w:val="000000"/>
                <w:sz w:val="20"/>
              </w:rPr>
            </w:pPr>
            <w:r w:rsidRPr="003C6428">
              <w:rPr>
                <w:color w:val="000000"/>
                <w:sz w:val="20"/>
              </w:rPr>
              <w:t>Perrés maçonnés</w:t>
            </w:r>
          </w:p>
        </w:tc>
        <w:tc>
          <w:tcPr>
            <w:tcW w:w="1469" w:type="dxa"/>
            <w:tcBorders>
              <w:top w:val="nil"/>
              <w:left w:val="nil"/>
              <w:bottom w:val="single" w:sz="4" w:space="0" w:color="auto"/>
              <w:right w:val="single" w:sz="4" w:space="0" w:color="auto"/>
            </w:tcBorders>
            <w:shd w:val="clear" w:color="auto" w:fill="auto"/>
            <w:vAlign w:val="center"/>
            <w:hideMark/>
          </w:tcPr>
          <w:p w14:paraId="6F39989A" w14:textId="77777777" w:rsidR="003B6421" w:rsidRPr="003C6428" w:rsidRDefault="008A5CF9"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89B" w14:textId="77777777" w:rsidR="003B6421" w:rsidRPr="003C6428" w:rsidRDefault="00B974CE" w:rsidP="00465E69">
            <w:pPr>
              <w:spacing w:after="0"/>
              <w:ind w:left="0" w:firstLine="0"/>
              <w:jc w:val="left"/>
              <w:rPr>
                <w:color w:val="006100"/>
              </w:rPr>
            </w:pPr>
            <w:r w:rsidRPr="003C6428">
              <w:rPr>
                <w:color w:val="006100"/>
              </w:rPr>
              <w:t>1257,04</w:t>
            </w:r>
          </w:p>
        </w:tc>
        <w:tc>
          <w:tcPr>
            <w:tcW w:w="1717" w:type="dxa"/>
            <w:tcBorders>
              <w:top w:val="nil"/>
              <w:left w:val="nil"/>
              <w:bottom w:val="single" w:sz="4" w:space="0" w:color="auto"/>
              <w:right w:val="single" w:sz="4" w:space="0" w:color="auto"/>
            </w:tcBorders>
            <w:shd w:val="clear" w:color="auto" w:fill="auto"/>
            <w:vAlign w:val="center"/>
            <w:hideMark/>
          </w:tcPr>
          <w:p w14:paraId="6F39989C"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9D" w14:textId="77777777" w:rsidR="003B6421" w:rsidRPr="003C6428" w:rsidRDefault="003B6421" w:rsidP="00465E69">
            <w:pPr>
              <w:spacing w:after="0"/>
              <w:ind w:left="0" w:firstLine="0"/>
              <w:jc w:val="left"/>
              <w:rPr>
                <w:color w:val="000000"/>
                <w:sz w:val="20"/>
              </w:rPr>
            </w:pPr>
          </w:p>
        </w:tc>
      </w:tr>
      <w:tr w:rsidR="00A34B98" w:rsidRPr="003C6428" w14:paraId="6F3998A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9F" w14:textId="77777777" w:rsidR="003B6421" w:rsidRPr="003C6428" w:rsidRDefault="008A5CF9" w:rsidP="00465E69">
            <w:pPr>
              <w:spacing w:after="0"/>
              <w:ind w:left="0" w:firstLine="0"/>
              <w:jc w:val="left"/>
              <w:rPr>
                <w:color w:val="000000"/>
                <w:sz w:val="20"/>
              </w:rPr>
            </w:pPr>
            <w:r w:rsidRPr="003C6428">
              <w:rPr>
                <w:color w:val="000000"/>
                <w:sz w:val="20"/>
              </w:rPr>
              <w:t>44</w:t>
            </w:r>
          </w:p>
        </w:tc>
        <w:tc>
          <w:tcPr>
            <w:tcW w:w="3317" w:type="dxa"/>
            <w:tcBorders>
              <w:top w:val="nil"/>
              <w:left w:val="nil"/>
              <w:bottom w:val="single" w:sz="4" w:space="0" w:color="auto"/>
              <w:right w:val="single" w:sz="4" w:space="0" w:color="auto"/>
            </w:tcBorders>
            <w:shd w:val="clear" w:color="auto" w:fill="auto"/>
            <w:vAlign w:val="center"/>
            <w:hideMark/>
          </w:tcPr>
          <w:p w14:paraId="6F3998A0" w14:textId="77777777" w:rsidR="008A5CF9" w:rsidRPr="003C6428" w:rsidRDefault="008A5CF9" w:rsidP="00465E69">
            <w:pPr>
              <w:spacing w:after="0"/>
              <w:ind w:left="0" w:firstLine="0"/>
              <w:jc w:val="left"/>
              <w:rPr>
                <w:color w:val="000000"/>
                <w:sz w:val="20"/>
              </w:rPr>
            </w:pPr>
            <w:r w:rsidRPr="003C6428">
              <w:rPr>
                <w:color w:val="000000"/>
                <w:sz w:val="20"/>
              </w:rPr>
              <w:t>Enrochement LMA 15/300</w:t>
            </w:r>
          </w:p>
        </w:tc>
        <w:tc>
          <w:tcPr>
            <w:tcW w:w="1469" w:type="dxa"/>
            <w:tcBorders>
              <w:top w:val="nil"/>
              <w:left w:val="nil"/>
              <w:bottom w:val="single" w:sz="4" w:space="0" w:color="auto"/>
              <w:right w:val="single" w:sz="4" w:space="0" w:color="auto"/>
            </w:tcBorders>
            <w:shd w:val="clear" w:color="auto" w:fill="auto"/>
            <w:vAlign w:val="center"/>
            <w:hideMark/>
          </w:tcPr>
          <w:p w14:paraId="6F3998A1"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A2" w14:textId="77777777" w:rsidR="003B6421" w:rsidRPr="003C6428" w:rsidRDefault="00B974CE" w:rsidP="00465E69">
            <w:pPr>
              <w:spacing w:after="0"/>
              <w:ind w:left="0" w:firstLine="0"/>
              <w:jc w:val="left"/>
              <w:rPr>
                <w:color w:val="006100"/>
              </w:rPr>
            </w:pPr>
            <w:r w:rsidRPr="003C6428">
              <w:rPr>
                <w:color w:val="006100"/>
              </w:rPr>
              <w:t>37,17</w:t>
            </w:r>
          </w:p>
        </w:tc>
        <w:tc>
          <w:tcPr>
            <w:tcW w:w="1717" w:type="dxa"/>
            <w:tcBorders>
              <w:top w:val="nil"/>
              <w:left w:val="nil"/>
              <w:bottom w:val="single" w:sz="4" w:space="0" w:color="auto"/>
              <w:right w:val="single" w:sz="4" w:space="0" w:color="auto"/>
            </w:tcBorders>
            <w:shd w:val="clear" w:color="auto" w:fill="auto"/>
            <w:vAlign w:val="center"/>
            <w:hideMark/>
          </w:tcPr>
          <w:p w14:paraId="6F3998A3"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A4" w14:textId="77777777" w:rsidR="003B6421" w:rsidRPr="003C6428" w:rsidRDefault="003B6421" w:rsidP="00465E69">
            <w:pPr>
              <w:spacing w:after="0"/>
              <w:ind w:left="0" w:firstLine="0"/>
              <w:jc w:val="left"/>
              <w:rPr>
                <w:color w:val="000000"/>
                <w:sz w:val="20"/>
              </w:rPr>
            </w:pPr>
          </w:p>
        </w:tc>
      </w:tr>
      <w:tr w:rsidR="00A34B98" w:rsidRPr="003C6428" w14:paraId="6F3998A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A6" w14:textId="77777777" w:rsidR="003B6421" w:rsidRPr="003C6428" w:rsidRDefault="008A5CF9" w:rsidP="00465E69">
            <w:pPr>
              <w:spacing w:after="0"/>
              <w:ind w:left="0" w:firstLine="0"/>
              <w:jc w:val="left"/>
              <w:rPr>
                <w:color w:val="000000"/>
                <w:sz w:val="20"/>
              </w:rPr>
            </w:pPr>
            <w:r w:rsidRPr="003C6428">
              <w:rPr>
                <w:color w:val="000000"/>
                <w:sz w:val="20"/>
              </w:rPr>
              <w:t>45</w:t>
            </w:r>
          </w:p>
        </w:tc>
        <w:tc>
          <w:tcPr>
            <w:tcW w:w="3317" w:type="dxa"/>
            <w:tcBorders>
              <w:top w:val="nil"/>
              <w:left w:val="nil"/>
              <w:bottom w:val="single" w:sz="4" w:space="0" w:color="auto"/>
              <w:right w:val="single" w:sz="4" w:space="0" w:color="auto"/>
            </w:tcBorders>
            <w:shd w:val="clear" w:color="auto" w:fill="auto"/>
            <w:vAlign w:val="center"/>
            <w:hideMark/>
          </w:tcPr>
          <w:p w14:paraId="6F3998A7" w14:textId="77777777" w:rsidR="008A5CF9" w:rsidRPr="003C6428" w:rsidRDefault="008A5CF9" w:rsidP="00465E69">
            <w:pPr>
              <w:spacing w:after="0"/>
              <w:ind w:left="0" w:firstLine="0"/>
              <w:jc w:val="left"/>
              <w:rPr>
                <w:color w:val="000000"/>
                <w:sz w:val="20"/>
              </w:rPr>
            </w:pPr>
            <w:r w:rsidRPr="003C6428">
              <w:rPr>
                <w:color w:val="000000"/>
                <w:sz w:val="20"/>
              </w:rPr>
              <w:t>Enrochement LMA 40/200</w:t>
            </w:r>
          </w:p>
        </w:tc>
        <w:tc>
          <w:tcPr>
            <w:tcW w:w="1469" w:type="dxa"/>
            <w:tcBorders>
              <w:top w:val="nil"/>
              <w:left w:val="nil"/>
              <w:bottom w:val="single" w:sz="4" w:space="0" w:color="auto"/>
              <w:right w:val="single" w:sz="4" w:space="0" w:color="auto"/>
            </w:tcBorders>
            <w:shd w:val="clear" w:color="auto" w:fill="auto"/>
            <w:vAlign w:val="center"/>
            <w:hideMark/>
          </w:tcPr>
          <w:p w14:paraId="6F3998A8"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A9" w14:textId="77777777" w:rsidR="003B6421" w:rsidRPr="003C6428" w:rsidRDefault="00B974CE" w:rsidP="00465E69">
            <w:pPr>
              <w:spacing w:after="0"/>
              <w:ind w:left="0" w:firstLine="0"/>
              <w:jc w:val="left"/>
              <w:rPr>
                <w:color w:val="006100"/>
              </w:rPr>
            </w:pPr>
            <w:r w:rsidRPr="003C6428">
              <w:rPr>
                <w:color w:val="006100"/>
              </w:rPr>
              <w:t>112,43</w:t>
            </w:r>
          </w:p>
        </w:tc>
        <w:tc>
          <w:tcPr>
            <w:tcW w:w="1717" w:type="dxa"/>
            <w:tcBorders>
              <w:top w:val="nil"/>
              <w:left w:val="nil"/>
              <w:bottom w:val="single" w:sz="4" w:space="0" w:color="auto"/>
              <w:right w:val="single" w:sz="4" w:space="0" w:color="auto"/>
            </w:tcBorders>
            <w:shd w:val="clear" w:color="auto" w:fill="auto"/>
            <w:vAlign w:val="center"/>
            <w:hideMark/>
          </w:tcPr>
          <w:p w14:paraId="6F3998AA"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AB" w14:textId="77777777" w:rsidR="003B6421" w:rsidRPr="003C6428" w:rsidRDefault="003B6421" w:rsidP="00465E69">
            <w:pPr>
              <w:spacing w:after="0"/>
              <w:ind w:left="0" w:firstLine="0"/>
              <w:jc w:val="left"/>
              <w:rPr>
                <w:color w:val="000000"/>
                <w:sz w:val="20"/>
              </w:rPr>
            </w:pPr>
          </w:p>
        </w:tc>
      </w:tr>
      <w:tr w:rsidR="00A34B98" w:rsidRPr="003C6428" w14:paraId="6F3998B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AD" w14:textId="77777777" w:rsidR="003B6421" w:rsidRPr="003C6428" w:rsidRDefault="008A5CF9" w:rsidP="00465E69">
            <w:pPr>
              <w:spacing w:after="0"/>
              <w:ind w:left="0" w:firstLine="0"/>
              <w:jc w:val="left"/>
              <w:rPr>
                <w:color w:val="000000"/>
                <w:sz w:val="20"/>
              </w:rPr>
            </w:pPr>
            <w:r w:rsidRPr="003C6428">
              <w:rPr>
                <w:color w:val="000000"/>
                <w:sz w:val="20"/>
              </w:rPr>
              <w:t>46</w:t>
            </w:r>
          </w:p>
        </w:tc>
        <w:tc>
          <w:tcPr>
            <w:tcW w:w="3317" w:type="dxa"/>
            <w:tcBorders>
              <w:top w:val="nil"/>
              <w:left w:val="nil"/>
              <w:bottom w:val="single" w:sz="4" w:space="0" w:color="auto"/>
              <w:right w:val="single" w:sz="4" w:space="0" w:color="auto"/>
            </w:tcBorders>
            <w:shd w:val="clear" w:color="auto" w:fill="auto"/>
            <w:vAlign w:val="center"/>
            <w:hideMark/>
          </w:tcPr>
          <w:p w14:paraId="6F3998AE" w14:textId="77777777" w:rsidR="008A5CF9" w:rsidRPr="003C6428" w:rsidRDefault="008A5CF9" w:rsidP="00465E69">
            <w:pPr>
              <w:spacing w:after="0"/>
              <w:ind w:left="0" w:firstLine="0"/>
              <w:jc w:val="left"/>
              <w:rPr>
                <w:color w:val="000000"/>
                <w:sz w:val="20"/>
              </w:rPr>
            </w:pPr>
            <w:r w:rsidRPr="003C6428">
              <w:rPr>
                <w:color w:val="000000"/>
                <w:sz w:val="20"/>
              </w:rPr>
              <w:t>Enrochement HMA 300/1000</w:t>
            </w:r>
          </w:p>
        </w:tc>
        <w:tc>
          <w:tcPr>
            <w:tcW w:w="1469" w:type="dxa"/>
            <w:tcBorders>
              <w:top w:val="nil"/>
              <w:left w:val="nil"/>
              <w:bottom w:val="single" w:sz="4" w:space="0" w:color="auto"/>
              <w:right w:val="single" w:sz="4" w:space="0" w:color="auto"/>
            </w:tcBorders>
            <w:shd w:val="clear" w:color="auto" w:fill="auto"/>
            <w:vAlign w:val="center"/>
            <w:hideMark/>
          </w:tcPr>
          <w:p w14:paraId="6F3998AF"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B0" w14:textId="77777777" w:rsidR="003B6421" w:rsidRPr="003C6428" w:rsidRDefault="00B974CE" w:rsidP="00465E69">
            <w:pPr>
              <w:spacing w:after="0"/>
              <w:ind w:left="0" w:firstLine="0"/>
              <w:jc w:val="left"/>
              <w:rPr>
                <w:color w:val="006100"/>
              </w:rPr>
            </w:pPr>
            <w:r w:rsidRPr="003C6428">
              <w:rPr>
                <w:color w:val="006100"/>
              </w:rPr>
              <w:t>665,50</w:t>
            </w:r>
          </w:p>
        </w:tc>
        <w:tc>
          <w:tcPr>
            <w:tcW w:w="1717" w:type="dxa"/>
            <w:tcBorders>
              <w:top w:val="nil"/>
              <w:left w:val="nil"/>
              <w:bottom w:val="single" w:sz="4" w:space="0" w:color="auto"/>
              <w:right w:val="single" w:sz="4" w:space="0" w:color="auto"/>
            </w:tcBorders>
            <w:shd w:val="clear" w:color="auto" w:fill="auto"/>
            <w:vAlign w:val="center"/>
            <w:hideMark/>
          </w:tcPr>
          <w:p w14:paraId="6F3998B1"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B2" w14:textId="77777777" w:rsidR="003B6421" w:rsidRPr="003C6428" w:rsidRDefault="003B6421" w:rsidP="00465E69">
            <w:pPr>
              <w:spacing w:after="0"/>
              <w:ind w:left="0" w:firstLine="0"/>
              <w:jc w:val="left"/>
              <w:rPr>
                <w:color w:val="000000"/>
                <w:sz w:val="20"/>
              </w:rPr>
            </w:pPr>
          </w:p>
        </w:tc>
      </w:tr>
      <w:tr w:rsidR="00A34B98" w:rsidRPr="003C6428" w14:paraId="6F3998B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B4" w14:textId="77777777" w:rsidR="003B6421" w:rsidRPr="003C6428" w:rsidRDefault="008A5CF9" w:rsidP="00465E69">
            <w:pPr>
              <w:spacing w:after="0"/>
              <w:ind w:left="0" w:firstLine="0"/>
              <w:jc w:val="left"/>
              <w:rPr>
                <w:color w:val="000000"/>
                <w:sz w:val="20"/>
              </w:rPr>
            </w:pPr>
            <w:r w:rsidRPr="003C6428">
              <w:rPr>
                <w:color w:val="000000"/>
                <w:sz w:val="20"/>
              </w:rPr>
              <w:t>47</w:t>
            </w:r>
          </w:p>
        </w:tc>
        <w:tc>
          <w:tcPr>
            <w:tcW w:w="3317" w:type="dxa"/>
            <w:tcBorders>
              <w:top w:val="nil"/>
              <w:left w:val="nil"/>
              <w:bottom w:val="single" w:sz="4" w:space="0" w:color="auto"/>
              <w:right w:val="single" w:sz="4" w:space="0" w:color="auto"/>
            </w:tcBorders>
            <w:shd w:val="clear" w:color="auto" w:fill="auto"/>
            <w:vAlign w:val="center"/>
            <w:hideMark/>
          </w:tcPr>
          <w:p w14:paraId="6F3998B5" w14:textId="77777777" w:rsidR="008A5CF9" w:rsidRPr="003C6428" w:rsidRDefault="008A5CF9" w:rsidP="00465E69">
            <w:pPr>
              <w:spacing w:after="0"/>
              <w:ind w:left="0" w:firstLine="0"/>
              <w:jc w:val="left"/>
              <w:rPr>
                <w:color w:val="000000"/>
                <w:sz w:val="20"/>
              </w:rPr>
            </w:pPr>
            <w:r w:rsidRPr="003C6428">
              <w:rPr>
                <w:color w:val="000000"/>
                <w:sz w:val="20"/>
              </w:rPr>
              <w:t>Enrochement HMA 1000/3000</w:t>
            </w:r>
          </w:p>
        </w:tc>
        <w:tc>
          <w:tcPr>
            <w:tcW w:w="1469" w:type="dxa"/>
            <w:tcBorders>
              <w:top w:val="nil"/>
              <w:left w:val="nil"/>
              <w:bottom w:val="single" w:sz="4" w:space="0" w:color="auto"/>
              <w:right w:val="single" w:sz="4" w:space="0" w:color="auto"/>
            </w:tcBorders>
            <w:shd w:val="clear" w:color="auto" w:fill="auto"/>
            <w:vAlign w:val="center"/>
            <w:hideMark/>
          </w:tcPr>
          <w:p w14:paraId="6F3998B6"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8B7" w14:textId="77777777" w:rsidR="003B6421" w:rsidRPr="003C6428" w:rsidRDefault="00B974CE" w:rsidP="00465E69">
            <w:pPr>
              <w:spacing w:after="0"/>
              <w:ind w:left="0" w:firstLine="0"/>
              <w:jc w:val="left"/>
              <w:rPr>
                <w:color w:val="006100"/>
              </w:rPr>
            </w:pPr>
            <w:r w:rsidRPr="003C6428">
              <w:rPr>
                <w:color w:val="006100"/>
              </w:rPr>
              <w:t>841,50</w:t>
            </w:r>
          </w:p>
        </w:tc>
        <w:tc>
          <w:tcPr>
            <w:tcW w:w="1717" w:type="dxa"/>
            <w:tcBorders>
              <w:top w:val="nil"/>
              <w:left w:val="nil"/>
              <w:bottom w:val="single" w:sz="4" w:space="0" w:color="auto"/>
              <w:right w:val="single" w:sz="4" w:space="0" w:color="auto"/>
            </w:tcBorders>
            <w:shd w:val="clear" w:color="auto" w:fill="auto"/>
            <w:vAlign w:val="center"/>
            <w:hideMark/>
          </w:tcPr>
          <w:p w14:paraId="6F3998B8"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B9" w14:textId="77777777" w:rsidR="003B6421" w:rsidRPr="003C6428" w:rsidRDefault="003B6421" w:rsidP="00465E69">
            <w:pPr>
              <w:spacing w:after="0"/>
              <w:ind w:left="0" w:firstLine="0"/>
              <w:jc w:val="left"/>
              <w:rPr>
                <w:color w:val="000000"/>
                <w:sz w:val="20"/>
              </w:rPr>
            </w:pPr>
          </w:p>
        </w:tc>
      </w:tr>
      <w:tr w:rsidR="00A34B98" w:rsidRPr="003C6428" w14:paraId="6F3998C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BB" w14:textId="77777777" w:rsidR="003B6421" w:rsidRPr="003C6428" w:rsidRDefault="008A5CF9" w:rsidP="00465E69">
            <w:pPr>
              <w:spacing w:after="0"/>
              <w:ind w:left="0" w:firstLine="0"/>
              <w:jc w:val="left"/>
              <w:rPr>
                <w:color w:val="000000"/>
                <w:sz w:val="20"/>
              </w:rPr>
            </w:pPr>
            <w:r w:rsidRPr="003C6428">
              <w:rPr>
                <w:color w:val="000000"/>
                <w:sz w:val="20"/>
              </w:rPr>
              <w:t>48</w:t>
            </w:r>
          </w:p>
        </w:tc>
        <w:tc>
          <w:tcPr>
            <w:tcW w:w="3317" w:type="dxa"/>
            <w:tcBorders>
              <w:top w:val="nil"/>
              <w:left w:val="nil"/>
              <w:bottom w:val="single" w:sz="4" w:space="0" w:color="auto"/>
              <w:right w:val="single" w:sz="4" w:space="0" w:color="auto"/>
            </w:tcBorders>
            <w:shd w:val="clear" w:color="auto" w:fill="auto"/>
            <w:vAlign w:val="center"/>
            <w:hideMark/>
          </w:tcPr>
          <w:p w14:paraId="6F3998BC" w14:textId="77777777" w:rsidR="008A5CF9" w:rsidRPr="003C6428" w:rsidRDefault="00B94BAE" w:rsidP="00465E69">
            <w:pPr>
              <w:spacing w:after="0"/>
              <w:ind w:left="0" w:firstLine="0"/>
              <w:jc w:val="left"/>
              <w:rPr>
                <w:color w:val="000000"/>
                <w:sz w:val="20"/>
              </w:rPr>
            </w:pPr>
            <w:r w:rsidRPr="003C6428">
              <w:rPr>
                <w:color w:val="000000"/>
                <w:sz w:val="20"/>
              </w:rPr>
              <w:t>Badigeonnage</w:t>
            </w:r>
          </w:p>
        </w:tc>
        <w:tc>
          <w:tcPr>
            <w:tcW w:w="1469" w:type="dxa"/>
            <w:tcBorders>
              <w:top w:val="nil"/>
              <w:left w:val="nil"/>
              <w:bottom w:val="single" w:sz="4" w:space="0" w:color="auto"/>
              <w:right w:val="single" w:sz="4" w:space="0" w:color="auto"/>
            </w:tcBorders>
            <w:shd w:val="clear" w:color="auto" w:fill="auto"/>
            <w:vAlign w:val="center"/>
            <w:hideMark/>
          </w:tcPr>
          <w:p w14:paraId="6F3998BD" w14:textId="77777777" w:rsidR="003B6421" w:rsidRPr="003C6428" w:rsidRDefault="008A5CF9"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8BE" w14:textId="77777777" w:rsidR="003B6421" w:rsidRPr="003C6428" w:rsidRDefault="00B974CE" w:rsidP="00465E69">
            <w:pPr>
              <w:spacing w:after="0"/>
              <w:ind w:left="0" w:firstLine="0"/>
              <w:jc w:val="left"/>
              <w:rPr>
                <w:color w:val="006100"/>
              </w:rPr>
            </w:pPr>
            <w:r w:rsidRPr="003C6428">
              <w:rPr>
                <w:color w:val="006100"/>
              </w:rPr>
              <w:t>4486,37</w:t>
            </w:r>
          </w:p>
        </w:tc>
        <w:tc>
          <w:tcPr>
            <w:tcW w:w="1717" w:type="dxa"/>
            <w:tcBorders>
              <w:top w:val="nil"/>
              <w:left w:val="nil"/>
              <w:bottom w:val="single" w:sz="4" w:space="0" w:color="auto"/>
              <w:right w:val="single" w:sz="4" w:space="0" w:color="auto"/>
            </w:tcBorders>
            <w:shd w:val="clear" w:color="auto" w:fill="auto"/>
            <w:vAlign w:val="center"/>
            <w:hideMark/>
          </w:tcPr>
          <w:p w14:paraId="6F3998BF"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C0" w14:textId="77777777" w:rsidR="003B6421" w:rsidRPr="003C6428" w:rsidRDefault="003B6421" w:rsidP="00465E69">
            <w:pPr>
              <w:spacing w:after="0"/>
              <w:ind w:left="0" w:firstLine="0"/>
              <w:jc w:val="left"/>
              <w:rPr>
                <w:color w:val="000000"/>
                <w:sz w:val="20"/>
              </w:rPr>
            </w:pPr>
          </w:p>
        </w:tc>
      </w:tr>
      <w:tr w:rsidR="00A34B98" w:rsidRPr="003C6428" w14:paraId="6F3998C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C2" w14:textId="77777777" w:rsidR="003B6421" w:rsidRPr="003C6428" w:rsidRDefault="008A5CF9" w:rsidP="00465E69">
            <w:pPr>
              <w:spacing w:after="0"/>
              <w:ind w:left="0" w:firstLine="0"/>
              <w:jc w:val="left"/>
              <w:rPr>
                <w:b/>
                <w:bCs/>
                <w:color w:val="000000"/>
                <w:sz w:val="20"/>
              </w:rPr>
            </w:pPr>
            <w:r w:rsidRPr="003C6428">
              <w:rPr>
                <w:b/>
                <w:bCs/>
                <w:color w:val="000000"/>
                <w:sz w:val="20"/>
              </w:rPr>
              <w:t>D-4</w:t>
            </w:r>
          </w:p>
        </w:tc>
        <w:tc>
          <w:tcPr>
            <w:tcW w:w="3317" w:type="dxa"/>
            <w:tcBorders>
              <w:top w:val="nil"/>
              <w:left w:val="nil"/>
              <w:bottom w:val="single" w:sz="4" w:space="0" w:color="auto"/>
              <w:right w:val="single" w:sz="4" w:space="0" w:color="auto"/>
            </w:tcBorders>
            <w:shd w:val="clear" w:color="auto" w:fill="auto"/>
            <w:vAlign w:val="center"/>
            <w:hideMark/>
          </w:tcPr>
          <w:p w14:paraId="6F3998C3" w14:textId="77777777" w:rsidR="008A5CF9" w:rsidRPr="003C6428" w:rsidRDefault="008A5CF9" w:rsidP="00465E69">
            <w:pPr>
              <w:spacing w:after="0"/>
              <w:ind w:left="0" w:firstLine="0"/>
              <w:jc w:val="left"/>
              <w:rPr>
                <w:b/>
                <w:bCs/>
                <w:color w:val="000000"/>
                <w:sz w:val="20"/>
                <w:u w:val="single"/>
              </w:rPr>
            </w:pPr>
            <w:r w:rsidRPr="003C6428">
              <w:rPr>
                <w:b/>
                <w:bCs/>
                <w:color w:val="000000"/>
                <w:sz w:val="20"/>
                <w:u w:val="single"/>
              </w:rPr>
              <w:t>Drainage</w:t>
            </w:r>
          </w:p>
        </w:tc>
        <w:tc>
          <w:tcPr>
            <w:tcW w:w="1469" w:type="dxa"/>
            <w:tcBorders>
              <w:top w:val="nil"/>
              <w:left w:val="nil"/>
              <w:bottom w:val="single" w:sz="4" w:space="0" w:color="auto"/>
              <w:right w:val="single" w:sz="4" w:space="0" w:color="auto"/>
            </w:tcBorders>
            <w:shd w:val="clear" w:color="auto" w:fill="auto"/>
            <w:vAlign w:val="center"/>
            <w:hideMark/>
          </w:tcPr>
          <w:p w14:paraId="6F3998C4" w14:textId="77777777" w:rsidR="008A5CF9" w:rsidRPr="003C6428" w:rsidRDefault="008A5CF9"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8C5" w14:textId="77777777" w:rsidR="008A5CF9" w:rsidRPr="003C6428" w:rsidRDefault="008A5CF9"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8C6"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C7" w14:textId="77777777" w:rsidR="003B6421" w:rsidRPr="003C6428" w:rsidRDefault="003B6421" w:rsidP="00465E69">
            <w:pPr>
              <w:spacing w:after="0"/>
              <w:ind w:left="0" w:firstLine="0"/>
              <w:jc w:val="left"/>
              <w:rPr>
                <w:color w:val="000000"/>
                <w:sz w:val="20"/>
              </w:rPr>
            </w:pPr>
          </w:p>
        </w:tc>
      </w:tr>
      <w:tr w:rsidR="00A34B98" w:rsidRPr="003C6428" w14:paraId="6F3998C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C9" w14:textId="77777777" w:rsidR="003B6421" w:rsidRPr="003C6428" w:rsidRDefault="008A5CF9" w:rsidP="00465E69">
            <w:pPr>
              <w:spacing w:after="0"/>
              <w:ind w:left="0" w:firstLine="0"/>
              <w:jc w:val="left"/>
              <w:rPr>
                <w:color w:val="000000"/>
                <w:sz w:val="20"/>
              </w:rPr>
            </w:pPr>
            <w:r w:rsidRPr="003C6428">
              <w:rPr>
                <w:color w:val="000000"/>
                <w:sz w:val="20"/>
              </w:rPr>
              <w:t>49</w:t>
            </w:r>
          </w:p>
        </w:tc>
        <w:tc>
          <w:tcPr>
            <w:tcW w:w="3317" w:type="dxa"/>
            <w:tcBorders>
              <w:top w:val="nil"/>
              <w:left w:val="nil"/>
              <w:bottom w:val="single" w:sz="4" w:space="0" w:color="auto"/>
              <w:right w:val="single" w:sz="4" w:space="0" w:color="auto"/>
            </w:tcBorders>
            <w:shd w:val="clear" w:color="auto" w:fill="auto"/>
            <w:vAlign w:val="center"/>
            <w:hideMark/>
          </w:tcPr>
          <w:p w14:paraId="6F3998CA" w14:textId="77777777" w:rsidR="008A5CF9" w:rsidRPr="003C6428" w:rsidRDefault="008A5CF9" w:rsidP="00465E69">
            <w:pPr>
              <w:spacing w:after="0"/>
              <w:ind w:left="0" w:firstLine="0"/>
              <w:jc w:val="left"/>
              <w:rPr>
                <w:color w:val="000000"/>
                <w:sz w:val="20"/>
              </w:rPr>
            </w:pPr>
            <w:r w:rsidRPr="003C6428">
              <w:rPr>
                <w:color w:val="000000"/>
                <w:sz w:val="20"/>
              </w:rPr>
              <w:t>Géotextile type 3 pour enrochement</w:t>
            </w:r>
          </w:p>
        </w:tc>
        <w:tc>
          <w:tcPr>
            <w:tcW w:w="1469" w:type="dxa"/>
            <w:tcBorders>
              <w:top w:val="nil"/>
              <w:left w:val="nil"/>
              <w:bottom w:val="single" w:sz="4" w:space="0" w:color="auto"/>
              <w:right w:val="single" w:sz="4" w:space="0" w:color="auto"/>
            </w:tcBorders>
            <w:shd w:val="clear" w:color="auto" w:fill="auto"/>
            <w:vAlign w:val="center"/>
            <w:hideMark/>
          </w:tcPr>
          <w:p w14:paraId="6F3998CB" w14:textId="77777777" w:rsidR="003B6421" w:rsidRPr="003C6428" w:rsidRDefault="008A5CF9"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8CC" w14:textId="77777777" w:rsidR="003B6421" w:rsidRPr="003C6428" w:rsidRDefault="00B974CE" w:rsidP="00465E69">
            <w:pPr>
              <w:spacing w:after="0"/>
              <w:ind w:left="0" w:firstLine="0"/>
              <w:jc w:val="left"/>
              <w:rPr>
                <w:color w:val="006100"/>
              </w:rPr>
            </w:pPr>
            <w:r w:rsidRPr="003C6428">
              <w:rPr>
                <w:color w:val="006100"/>
              </w:rPr>
              <w:t>2555,63</w:t>
            </w:r>
          </w:p>
        </w:tc>
        <w:tc>
          <w:tcPr>
            <w:tcW w:w="1717" w:type="dxa"/>
            <w:tcBorders>
              <w:top w:val="nil"/>
              <w:left w:val="nil"/>
              <w:bottom w:val="single" w:sz="4" w:space="0" w:color="auto"/>
              <w:right w:val="single" w:sz="4" w:space="0" w:color="auto"/>
            </w:tcBorders>
            <w:shd w:val="clear" w:color="auto" w:fill="auto"/>
            <w:vAlign w:val="center"/>
            <w:hideMark/>
          </w:tcPr>
          <w:p w14:paraId="6F3998CD"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CE" w14:textId="77777777" w:rsidR="003B6421" w:rsidRPr="003C6428" w:rsidRDefault="003B6421" w:rsidP="00465E69">
            <w:pPr>
              <w:spacing w:after="0"/>
              <w:ind w:left="0" w:firstLine="0"/>
              <w:jc w:val="left"/>
              <w:rPr>
                <w:color w:val="000000"/>
                <w:sz w:val="20"/>
              </w:rPr>
            </w:pPr>
          </w:p>
        </w:tc>
      </w:tr>
      <w:tr w:rsidR="00A34B98" w:rsidRPr="003C6428" w14:paraId="6F3998D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D0" w14:textId="77777777" w:rsidR="003B6421" w:rsidRPr="003C6428" w:rsidRDefault="008A5CF9" w:rsidP="00465E69">
            <w:pPr>
              <w:spacing w:after="0"/>
              <w:ind w:left="0" w:firstLine="0"/>
              <w:jc w:val="left"/>
              <w:rPr>
                <w:color w:val="000000"/>
                <w:sz w:val="20"/>
              </w:rPr>
            </w:pPr>
            <w:r w:rsidRPr="003C6428">
              <w:rPr>
                <w:color w:val="000000"/>
                <w:sz w:val="20"/>
              </w:rPr>
              <w:t>50</w:t>
            </w:r>
          </w:p>
        </w:tc>
        <w:tc>
          <w:tcPr>
            <w:tcW w:w="3317" w:type="dxa"/>
            <w:tcBorders>
              <w:top w:val="nil"/>
              <w:left w:val="nil"/>
              <w:bottom w:val="single" w:sz="4" w:space="0" w:color="auto"/>
              <w:right w:val="single" w:sz="4" w:space="0" w:color="auto"/>
            </w:tcBorders>
            <w:shd w:val="clear" w:color="auto" w:fill="auto"/>
            <w:vAlign w:val="center"/>
            <w:hideMark/>
          </w:tcPr>
          <w:p w14:paraId="6F3998D1" w14:textId="77777777" w:rsidR="008A5CF9" w:rsidRPr="003C6428" w:rsidRDefault="008A5CF9" w:rsidP="00465E69">
            <w:pPr>
              <w:spacing w:after="0"/>
              <w:ind w:left="0" w:firstLine="0"/>
              <w:jc w:val="left"/>
              <w:rPr>
                <w:color w:val="000000"/>
                <w:sz w:val="20"/>
              </w:rPr>
            </w:pPr>
            <w:r w:rsidRPr="003C6428">
              <w:rPr>
                <w:color w:val="000000"/>
                <w:sz w:val="20"/>
              </w:rPr>
              <w:t>Drain perforé Ø160</w:t>
            </w:r>
          </w:p>
        </w:tc>
        <w:tc>
          <w:tcPr>
            <w:tcW w:w="1469" w:type="dxa"/>
            <w:tcBorders>
              <w:top w:val="nil"/>
              <w:left w:val="nil"/>
              <w:bottom w:val="single" w:sz="4" w:space="0" w:color="auto"/>
              <w:right w:val="single" w:sz="4" w:space="0" w:color="auto"/>
            </w:tcBorders>
            <w:shd w:val="clear" w:color="auto" w:fill="auto"/>
            <w:vAlign w:val="center"/>
            <w:hideMark/>
          </w:tcPr>
          <w:p w14:paraId="6F3998D2"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8D3" w14:textId="77777777" w:rsidR="003B6421" w:rsidRPr="003C6428" w:rsidRDefault="00B974CE" w:rsidP="00465E69">
            <w:pPr>
              <w:spacing w:after="0"/>
              <w:ind w:left="0" w:firstLine="0"/>
              <w:jc w:val="left"/>
              <w:rPr>
                <w:color w:val="006100"/>
              </w:rPr>
            </w:pPr>
            <w:r w:rsidRPr="003C6428">
              <w:rPr>
                <w:color w:val="006100"/>
              </w:rPr>
              <w:t>1260,59</w:t>
            </w:r>
          </w:p>
        </w:tc>
        <w:tc>
          <w:tcPr>
            <w:tcW w:w="1717" w:type="dxa"/>
            <w:tcBorders>
              <w:top w:val="nil"/>
              <w:left w:val="nil"/>
              <w:bottom w:val="single" w:sz="4" w:space="0" w:color="auto"/>
              <w:right w:val="single" w:sz="4" w:space="0" w:color="auto"/>
            </w:tcBorders>
            <w:shd w:val="clear" w:color="auto" w:fill="auto"/>
            <w:vAlign w:val="center"/>
            <w:hideMark/>
          </w:tcPr>
          <w:p w14:paraId="6F3998D4"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D5" w14:textId="77777777" w:rsidR="003B6421" w:rsidRPr="003C6428" w:rsidRDefault="003B6421" w:rsidP="00465E69">
            <w:pPr>
              <w:spacing w:after="0"/>
              <w:ind w:left="0" w:firstLine="0"/>
              <w:jc w:val="left"/>
              <w:rPr>
                <w:color w:val="000000"/>
                <w:sz w:val="20"/>
              </w:rPr>
            </w:pPr>
          </w:p>
        </w:tc>
      </w:tr>
      <w:tr w:rsidR="00A34B98" w:rsidRPr="003C6428" w14:paraId="6F3998D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D7" w14:textId="77777777" w:rsidR="003B6421" w:rsidRPr="003C6428" w:rsidRDefault="008A5CF9" w:rsidP="00465E69">
            <w:pPr>
              <w:spacing w:after="0"/>
              <w:ind w:left="0" w:firstLine="0"/>
              <w:jc w:val="left"/>
              <w:rPr>
                <w:color w:val="000000"/>
                <w:sz w:val="20"/>
              </w:rPr>
            </w:pPr>
            <w:r w:rsidRPr="003C6428">
              <w:rPr>
                <w:color w:val="000000"/>
                <w:sz w:val="20"/>
              </w:rPr>
              <w:t>51</w:t>
            </w:r>
          </w:p>
        </w:tc>
        <w:tc>
          <w:tcPr>
            <w:tcW w:w="3317" w:type="dxa"/>
            <w:tcBorders>
              <w:top w:val="nil"/>
              <w:left w:val="nil"/>
              <w:bottom w:val="single" w:sz="4" w:space="0" w:color="auto"/>
              <w:right w:val="single" w:sz="4" w:space="0" w:color="auto"/>
            </w:tcBorders>
            <w:shd w:val="clear" w:color="auto" w:fill="auto"/>
            <w:vAlign w:val="center"/>
            <w:hideMark/>
          </w:tcPr>
          <w:p w14:paraId="6F3998D8" w14:textId="77777777" w:rsidR="008A5CF9" w:rsidRPr="003C6428" w:rsidRDefault="008A5CF9" w:rsidP="00465E69">
            <w:pPr>
              <w:spacing w:after="0"/>
              <w:ind w:left="0" w:firstLine="0"/>
              <w:jc w:val="left"/>
              <w:rPr>
                <w:color w:val="000000"/>
                <w:sz w:val="20"/>
              </w:rPr>
            </w:pPr>
            <w:r w:rsidRPr="003C6428">
              <w:rPr>
                <w:color w:val="000000"/>
                <w:sz w:val="20"/>
              </w:rPr>
              <w:t>Percée sous trottoir</w:t>
            </w:r>
          </w:p>
        </w:tc>
        <w:tc>
          <w:tcPr>
            <w:tcW w:w="1469" w:type="dxa"/>
            <w:tcBorders>
              <w:top w:val="nil"/>
              <w:left w:val="nil"/>
              <w:bottom w:val="single" w:sz="4" w:space="0" w:color="auto"/>
              <w:right w:val="single" w:sz="4" w:space="0" w:color="auto"/>
            </w:tcBorders>
            <w:shd w:val="clear" w:color="auto" w:fill="auto"/>
            <w:vAlign w:val="center"/>
            <w:hideMark/>
          </w:tcPr>
          <w:p w14:paraId="6F3998D9"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8DA" w14:textId="77777777" w:rsidR="003B6421" w:rsidRPr="003C6428" w:rsidRDefault="00B974CE" w:rsidP="00465E69">
            <w:pPr>
              <w:spacing w:after="0"/>
              <w:ind w:left="0" w:firstLine="0"/>
              <w:jc w:val="left"/>
              <w:rPr>
                <w:color w:val="006100"/>
              </w:rPr>
            </w:pPr>
            <w:r w:rsidRPr="003C6428">
              <w:rPr>
                <w:color w:val="006100"/>
              </w:rPr>
              <w:t>130,00</w:t>
            </w:r>
          </w:p>
        </w:tc>
        <w:tc>
          <w:tcPr>
            <w:tcW w:w="1717" w:type="dxa"/>
            <w:tcBorders>
              <w:top w:val="nil"/>
              <w:left w:val="nil"/>
              <w:bottom w:val="single" w:sz="4" w:space="0" w:color="auto"/>
              <w:right w:val="single" w:sz="4" w:space="0" w:color="auto"/>
            </w:tcBorders>
            <w:shd w:val="clear" w:color="auto" w:fill="auto"/>
            <w:vAlign w:val="center"/>
            <w:hideMark/>
          </w:tcPr>
          <w:p w14:paraId="6F3998DB"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DC" w14:textId="77777777" w:rsidR="003B6421" w:rsidRPr="003C6428" w:rsidRDefault="003B6421" w:rsidP="00465E69">
            <w:pPr>
              <w:spacing w:after="0"/>
              <w:ind w:left="0" w:firstLine="0"/>
              <w:jc w:val="left"/>
              <w:rPr>
                <w:color w:val="000000"/>
                <w:sz w:val="20"/>
              </w:rPr>
            </w:pPr>
          </w:p>
        </w:tc>
      </w:tr>
      <w:tr w:rsidR="00A34B98" w:rsidRPr="003C6428" w14:paraId="6F3998E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DE" w14:textId="77777777" w:rsidR="003B6421" w:rsidRPr="003C6428" w:rsidRDefault="008A5CF9" w:rsidP="00465E69">
            <w:pPr>
              <w:spacing w:after="0"/>
              <w:ind w:left="0" w:firstLine="0"/>
              <w:jc w:val="left"/>
              <w:rPr>
                <w:color w:val="000000"/>
                <w:sz w:val="20"/>
              </w:rPr>
            </w:pPr>
            <w:r w:rsidRPr="003C6428">
              <w:rPr>
                <w:color w:val="000000"/>
                <w:sz w:val="20"/>
              </w:rPr>
              <w:t>52</w:t>
            </w:r>
          </w:p>
        </w:tc>
        <w:tc>
          <w:tcPr>
            <w:tcW w:w="3317" w:type="dxa"/>
            <w:tcBorders>
              <w:top w:val="nil"/>
              <w:left w:val="nil"/>
              <w:bottom w:val="single" w:sz="4" w:space="0" w:color="auto"/>
              <w:right w:val="single" w:sz="4" w:space="0" w:color="auto"/>
            </w:tcBorders>
            <w:shd w:val="clear" w:color="auto" w:fill="auto"/>
            <w:vAlign w:val="center"/>
            <w:hideMark/>
          </w:tcPr>
          <w:p w14:paraId="6F3998DF" w14:textId="77777777" w:rsidR="008A5CF9" w:rsidRPr="003C6428" w:rsidRDefault="00B94BAE" w:rsidP="00465E69">
            <w:pPr>
              <w:spacing w:after="0"/>
              <w:ind w:left="0" w:firstLine="0"/>
              <w:jc w:val="left"/>
              <w:rPr>
                <w:color w:val="000000"/>
                <w:sz w:val="20"/>
              </w:rPr>
            </w:pPr>
            <w:r w:rsidRPr="003C6428">
              <w:rPr>
                <w:color w:val="000000"/>
                <w:sz w:val="20"/>
              </w:rPr>
              <w:t>Caniveau</w:t>
            </w:r>
            <w:r w:rsidR="008A5CF9" w:rsidRPr="003C6428">
              <w:rPr>
                <w:color w:val="000000"/>
                <w:sz w:val="20"/>
              </w:rPr>
              <w:t xml:space="preserve"> á dalle</w:t>
            </w:r>
          </w:p>
        </w:tc>
        <w:tc>
          <w:tcPr>
            <w:tcW w:w="1469" w:type="dxa"/>
            <w:tcBorders>
              <w:top w:val="nil"/>
              <w:left w:val="nil"/>
              <w:bottom w:val="single" w:sz="4" w:space="0" w:color="auto"/>
              <w:right w:val="single" w:sz="4" w:space="0" w:color="auto"/>
            </w:tcBorders>
            <w:shd w:val="clear" w:color="auto" w:fill="auto"/>
            <w:vAlign w:val="center"/>
            <w:hideMark/>
          </w:tcPr>
          <w:p w14:paraId="6F3998E0"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8E1" w14:textId="77777777" w:rsidR="003B6421" w:rsidRPr="003C6428" w:rsidRDefault="00B974CE" w:rsidP="00465E69">
            <w:pPr>
              <w:spacing w:after="0"/>
              <w:ind w:left="0" w:firstLine="0"/>
              <w:jc w:val="left"/>
              <w:rPr>
                <w:color w:val="006100"/>
              </w:rPr>
            </w:pPr>
            <w:r w:rsidRPr="003C6428">
              <w:rPr>
                <w:color w:val="006100"/>
              </w:rPr>
              <w:t>260,00</w:t>
            </w:r>
          </w:p>
        </w:tc>
        <w:tc>
          <w:tcPr>
            <w:tcW w:w="1717" w:type="dxa"/>
            <w:tcBorders>
              <w:top w:val="nil"/>
              <w:left w:val="nil"/>
              <w:bottom w:val="single" w:sz="4" w:space="0" w:color="auto"/>
              <w:right w:val="single" w:sz="4" w:space="0" w:color="auto"/>
            </w:tcBorders>
            <w:shd w:val="clear" w:color="auto" w:fill="auto"/>
            <w:vAlign w:val="center"/>
            <w:hideMark/>
          </w:tcPr>
          <w:p w14:paraId="6F3998E2"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E3" w14:textId="77777777" w:rsidR="003B6421" w:rsidRPr="003C6428" w:rsidRDefault="003B6421" w:rsidP="00465E69">
            <w:pPr>
              <w:spacing w:after="0"/>
              <w:ind w:left="0" w:firstLine="0"/>
              <w:jc w:val="left"/>
              <w:rPr>
                <w:color w:val="000000"/>
                <w:sz w:val="20"/>
              </w:rPr>
            </w:pPr>
          </w:p>
        </w:tc>
      </w:tr>
      <w:tr w:rsidR="00A34B98" w:rsidRPr="003C6428" w14:paraId="6F3998E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E5" w14:textId="77777777" w:rsidR="003B6421" w:rsidRPr="003C6428" w:rsidRDefault="008A5CF9" w:rsidP="00465E69">
            <w:pPr>
              <w:spacing w:after="0"/>
              <w:ind w:left="0" w:firstLine="0"/>
              <w:jc w:val="left"/>
              <w:rPr>
                <w:color w:val="000000"/>
                <w:sz w:val="20"/>
              </w:rPr>
            </w:pPr>
            <w:r w:rsidRPr="003C6428">
              <w:rPr>
                <w:color w:val="000000"/>
                <w:sz w:val="20"/>
              </w:rPr>
              <w:t>53</w:t>
            </w:r>
          </w:p>
        </w:tc>
        <w:tc>
          <w:tcPr>
            <w:tcW w:w="3317" w:type="dxa"/>
            <w:tcBorders>
              <w:top w:val="nil"/>
              <w:left w:val="nil"/>
              <w:bottom w:val="single" w:sz="4" w:space="0" w:color="auto"/>
              <w:right w:val="single" w:sz="4" w:space="0" w:color="auto"/>
            </w:tcBorders>
            <w:shd w:val="clear" w:color="auto" w:fill="auto"/>
            <w:vAlign w:val="center"/>
            <w:hideMark/>
          </w:tcPr>
          <w:p w14:paraId="6F3998E6" w14:textId="77777777" w:rsidR="008A5CF9" w:rsidRPr="003C6428" w:rsidRDefault="008A5CF9" w:rsidP="00465E69">
            <w:pPr>
              <w:spacing w:after="0"/>
              <w:ind w:left="0" w:firstLine="0"/>
              <w:jc w:val="left"/>
              <w:rPr>
                <w:color w:val="000000"/>
                <w:sz w:val="20"/>
              </w:rPr>
            </w:pPr>
            <w:r w:rsidRPr="003C6428">
              <w:rPr>
                <w:color w:val="000000"/>
                <w:sz w:val="20"/>
              </w:rPr>
              <w:t>Fossé bétonné TR 0.5A</w:t>
            </w:r>
          </w:p>
        </w:tc>
        <w:tc>
          <w:tcPr>
            <w:tcW w:w="1469" w:type="dxa"/>
            <w:tcBorders>
              <w:top w:val="nil"/>
              <w:left w:val="nil"/>
              <w:bottom w:val="single" w:sz="4" w:space="0" w:color="auto"/>
              <w:right w:val="single" w:sz="4" w:space="0" w:color="auto"/>
            </w:tcBorders>
            <w:shd w:val="clear" w:color="auto" w:fill="auto"/>
            <w:vAlign w:val="center"/>
            <w:hideMark/>
          </w:tcPr>
          <w:p w14:paraId="6F3998E7"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8E8" w14:textId="77777777" w:rsidR="003B6421" w:rsidRPr="003C6428" w:rsidRDefault="00B974CE" w:rsidP="00465E69">
            <w:pPr>
              <w:spacing w:after="0"/>
              <w:ind w:left="0" w:firstLine="0"/>
              <w:jc w:val="left"/>
              <w:rPr>
                <w:color w:val="006100"/>
              </w:rPr>
            </w:pPr>
            <w:r w:rsidRPr="003C6428">
              <w:rPr>
                <w:color w:val="006100"/>
              </w:rPr>
              <w:t>16804,00</w:t>
            </w:r>
          </w:p>
        </w:tc>
        <w:tc>
          <w:tcPr>
            <w:tcW w:w="1717" w:type="dxa"/>
            <w:tcBorders>
              <w:top w:val="nil"/>
              <w:left w:val="nil"/>
              <w:bottom w:val="single" w:sz="4" w:space="0" w:color="auto"/>
              <w:right w:val="single" w:sz="4" w:space="0" w:color="auto"/>
            </w:tcBorders>
            <w:shd w:val="clear" w:color="auto" w:fill="auto"/>
            <w:vAlign w:val="center"/>
            <w:hideMark/>
          </w:tcPr>
          <w:p w14:paraId="6F3998E9"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EA" w14:textId="77777777" w:rsidR="003B6421" w:rsidRPr="003C6428" w:rsidRDefault="003B6421" w:rsidP="00465E69">
            <w:pPr>
              <w:spacing w:after="0"/>
              <w:ind w:left="0" w:firstLine="0"/>
              <w:jc w:val="left"/>
              <w:rPr>
                <w:color w:val="000000"/>
                <w:sz w:val="20"/>
              </w:rPr>
            </w:pPr>
          </w:p>
        </w:tc>
      </w:tr>
      <w:tr w:rsidR="00A34B98" w:rsidRPr="003C6428" w14:paraId="6F3998F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EC" w14:textId="77777777" w:rsidR="008A5CF9" w:rsidRPr="003C6428" w:rsidRDefault="008A5CF9"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8ED" w14:textId="77777777" w:rsidR="008A5CF9" w:rsidRPr="003C6428" w:rsidRDefault="008A5CF9"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auto" w:fill="auto"/>
            <w:vAlign w:val="center"/>
            <w:hideMark/>
          </w:tcPr>
          <w:p w14:paraId="6F3998EE" w14:textId="77777777" w:rsidR="008A5CF9" w:rsidRPr="003C6428" w:rsidRDefault="008A5CF9"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8EF" w14:textId="77777777" w:rsidR="008A5CF9" w:rsidRPr="003C6428" w:rsidRDefault="008A5CF9"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8F0" w14:textId="77777777" w:rsidR="003B6421" w:rsidRPr="003C6428" w:rsidRDefault="003B6421" w:rsidP="00465E69">
            <w:pPr>
              <w:spacing w:after="0"/>
              <w:ind w:left="0" w:firstLine="0"/>
              <w:jc w:val="left"/>
              <w:rPr>
                <w:b/>
                <w:bCs/>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F1" w14:textId="77777777" w:rsidR="003B6421" w:rsidRPr="003C6428" w:rsidRDefault="003B6421" w:rsidP="00465E69">
            <w:pPr>
              <w:spacing w:after="0"/>
              <w:ind w:left="0" w:firstLine="0"/>
              <w:jc w:val="left"/>
              <w:rPr>
                <w:color w:val="000000"/>
                <w:sz w:val="20"/>
              </w:rPr>
            </w:pPr>
          </w:p>
        </w:tc>
      </w:tr>
      <w:tr w:rsidR="00A34B98" w:rsidRPr="003C6428" w14:paraId="6F3998F9"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F3" w14:textId="77777777" w:rsidR="003B6421" w:rsidRPr="003C6428" w:rsidRDefault="00B974CE" w:rsidP="00465E69">
            <w:pPr>
              <w:spacing w:after="0"/>
              <w:ind w:left="0" w:firstLine="0"/>
              <w:jc w:val="left"/>
              <w:rPr>
                <w:b/>
                <w:bCs/>
                <w:color w:val="000000"/>
                <w:sz w:val="20"/>
              </w:rPr>
            </w:pPr>
            <w:r w:rsidRPr="003C6428">
              <w:rPr>
                <w:b/>
                <w:bCs/>
                <w:color w:val="000000"/>
                <w:sz w:val="20"/>
              </w:rPr>
              <w:t>E</w:t>
            </w:r>
          </w:p>
        </w:tc>
        <w:tc>
          <w:tcPr>
            <w:tcW w:w="3317" w:type="dxa"/>
            <w:tcBorders>
              <w:top w:val="nil"/>
              <w:left w:val="nil"/>
              <w:bottom w:val="single" w:sz="4" w:space="0" w:color="auto"/>
              <w:right w:val="single" w:sz="4" w:space="0" w:color="auto"/>
            </w:tcBorders>
            <w:shd w:val="clear" w:color="auto" w:fill="auto"/>
            <w:vAlign w:val="center"/>
            <w:hideMark/>
          </w:tcPr>
          <w:p w14:paraId="6F3998F4" w14:textId="77777777" w:rsidR="008A5CF9" w:rsidRPr="003C6428" w:rsidRDefault="00867F46" w:rsidP="00465E69">
            <w:pPr>
              <w:spacing w:after="0"/>
              <w:ind w:left="0" w:firstLine="0"/>
              <w:jc w:val="left"/>
              <w:rPr>
                <w:b/>
                <w:bCs/>
                <w:color w:val="000000"/>
                <w:sz w:val="20"/>
              </w:rPr>
            </w:pPr>
            <w:r w:rsidRPr="003C6428">
              <w:rPr>
                <w:b/>
                <w:bCs/>
                <w:color w:val="000000"/>
                <w:sz w:val="20"/>
              </w:rPr>
              <w:t>Partie III : travaux de déplacement des contraintes du réseau de l'ONEE branche eau</w:t>
            </w:r>
          </w:p>
        </w:tc>
        <w:tc>
          <w:tcPr>
            <w:tcW w:w="1469" w:type="dxa"/>
            <w:tcBorders>
              <w:top w:val="nil"/>
              <w:left w:val="nil"/>
              <w:bottom w:val="single" w:sz="4" w:space="0" w:color="auto"/>
              <w:right w:val="single" w:sz="4" w:space="0" w:color="auto"/>
            </w:tcBorders>
            <w:shd w:val="clear" w:color="auto" w:fill="auto"/>
            <w:vAlign w:val="center"/>
            <w:hideMark/>
          </w:tcPr>
          <w:p w14:paraId="6F3998F5" w14:textId="77777777" w:rsidR="008A5CF9" w:rsidRPr="003C6428" w:rsidRDefault="008A5CF9" w:rsidP="00465E69">
            <w:pPr>
              <w:spacing w:after="0"/>
              <w:ind w:left="0" w:firstLine="0"/>
              <w:jc w:val="left"/>
              <w:rPr>
                <w:b/>
                <w:bCs/>
                <w:color w:val="000000"/>
                <w:sz w:val="20"/>
              </w:rPr>
            </w:pPr>
          </w:p>
        </w:tc>
        <w:tc>
          <w:tcPr>
            <w:tcW w:w="1469" w:type="dxa"/>
            <w:tcBorders>
              <w:top w:val="nil"/>
              <w:left w:val="nil"/>
              <w:bottom w:val="single" w:sz="4" w:space="0" w:color="auto"/>
              <w:right w:val="single" w:sz="4" w:space="0" w:color="auto"/>
            </w:tcBorders>
            <w:shd w:val="clear" w:color="000000" w:fill="DDEBF7"/>
            <w:vAlign w:val="center"/>
            <w:hideMark/>
          </w:tcPr>
          <w:p w14:paraId="6F3998F6" w14:textId="77777777" w:rsidR="008A5CF9" w:rsidRPr="003C6428" w:rsidRDefault="008A5CF9" w:rsidP="00465E69">
            <w:pPr>
              <w:spacing w:after="0"/>
              <w:ind w:left="0" w:firstLine="0"/>
              <w:jc w:val="left"/>
              <w:rPr>
                <w:b/>
                <w:bCs/>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8F7" w14:textId="77777777" w:rsidR="003B6421" w:rsidRPr="003C6428" w:rsidRDefault="003B6421" w:rsidP="00465E69">
            <w:pPr>
              <w:spacing w:after="0"/>
              <w:ind w:left="0" w:firstLine="0"/>
              <w:jc w:val="left"/>
              <w:rPr>
                <w:b/>
                <w:bCs/>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8F8" w14:textId="77777777" w:rsidR="003B6421" w:rsidRPr="003C6428" w:rsidRDefault="003B6421" w:rsidP="00465E69">
            <w:pPr>
              <w:spacing w:after="0"/>
              <w:ind w:left="0" w:firstLine="0"/>
              <w:jc w:val="left"/>
              <w:rPr>
                <w:color w:val="000000"/>
                <w:sz w:val="20"/>
              </w:rPr>
            </w:pPr>
          </w:p>
        </w:tc>
      </w:tr>
      <w:tr w:rsidR="00A34B98" w:rsidRPr="003C6428" w14:paraId="6F3998FD" w14:textId="77777777" w:rsidTr="00BE489C">
        <w:trPr>
          <w:trHeight w:val="330"/>
          <w:jc w:val="center"/>
        </w:trPr>
        <w:tc>
          <w:tcPr>
            <w:tcW w:w="47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F3998FA" w14:textId="77777777" w:rsidR="008A5CF9" w:rsidRPr="003C6428" w:rsidRDefault="00B974CE" w:rsidP="00465E69">
            <w:pPr>
              <w:spacing w:after="0"/>
              <w:ind w:left="0" w:firstLine="0"/>
              <w:jc w:val="left"/>
              <w:rPr>
                <w:b/>
                <w:bCs/>
                <w:sz w:val="20"/>
              </w:rPr>
            </w:pPr>
            <w:r w:rsidRPr="003C6428">
              <w:rPr>
                <w:b/>
                <w:bCs/>
                <w:sz w:val="20"/>
              </w:rPr>
              <w:t>Composante 1 :  Dossier d'</w:t>
            </w:r>
            <w:r w:rsidR="00867F46" w:rsidRPr="003C6428">
              <w:rPr>
                <w:b/>
                <w:bCs/>
                <w:sz w:val="20"/>
              </w:rPr>
              <w:t>exécution</w:t>
            </w:r>
          </w:p>
        </w:tc>
        <w:tc>
          <w:tcPr>
            <w:tcW w:w="2938" w:type="dxa"/>
            <w:gridSpan w:val="2"/>
            <w:tcBorders>
              <w:top w:val="nil"/>
              <w:left w:val="nil"/>
              <w:bottom w:val="single" w:sz="4" w:space="0" w:color="auto"/>
              <w:right w:val="single" w:sz="4" w:space="0" w:color="auto"/>
            </w:tcBorders>
            <w:shd w:val="clear" w:color="auto" w:fill="auto"/>
            <w:vAlign w:val="center"/>
            <w:hideMark/>
          </w:tcPr>
          <w:p w14:paraId="6F3998FB" w14:textId="77777777" w:rsidR="008A5CF9" w:rsidRPr="003C6428" w:rsidRDefault="008A5CF9" w:rsidP="00465E69">
            <w:pPr>
              <w:spacing w:after="0"/>
              <w:ind w:left="0" w:firstLine="0"/>
              <w:jc w:val="left"/>
              <w:rPr>
                <w:b/>
                <w:bCs/>
              </w:rPr>
            </w:pPr>
          </w:p>
        </w:tc>
        <w:tc>
          <w:tcPr>
            <w:tcW w:w="3187" w:type="dxa"/>
            <w:gridSpan w:val="2"/>
            <w:tcBorders>
              <w:top w:val="nil"/>
              <w:left w:val="nil"/>
              <w:bottom w:val="single" w:sz="4" w:space="0" w:color="auto"/>
              <w:right w:val="single" w:sz="4" w:space="0" w:color="auto"/>
            </w:tcBorders>
            <w:shd w:val="clear" w:color="000000" w:fill="DDEBF7"/>
            <w:vAlign w:val="center"/>
            <w:hideMark/>
          </w:tcPr>
          <w:p w14:paraId="6F3998FC" w14:textId="77777777" w:rsidR="003B6421" w:rsidRPr="003C6428" w:rsidRDefault="003B6421" w:rsidP="00465E69">
            <w:pPr>
              <w:spacing w:after="0"/>
              <w:ind w:left="0" w:firstLine="0"/>
              <w:jc w:val="left"/>
              <w:rPr>
                <w:color w:val="000000"/>
                <w:sz w:val="20"/>
              </w:rPr>
            </w:pPr>
          </w:p>
        </w:tc>
      </w:tr>
      <w:tr w:rsidR="00A34B98" w:rsidRPr="003C6428" w14:paraId="6F399904" w14:textId="77777777" w:rsidTr="00BE489C">
        <w:trPr>
          <w:trHeight w:val="34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8FE" w14:textId="77777777" w:rsidR="003B6421" w:rsidRPr="003C6428" w:rsidRDefault="008A5CF9" w:rsidP="00465E69">
            <w:pPr>
              <w:spacing w:after="0"/>
              <w:ind w:left="0" w:firstLine="0"/>
              <w:jc w:val="left"/>
              <w:rPr>
                <w:color w:val="000000"/>
                <w:sz w:val="20"/>
              </w:rPr>
            </w:pPr>
            <w:r w:rsidRPr="003C6428">
              <w:rPr>
                <w:color w:val="000000"/>
                <w:sz w:val="20"/>
              </w:rPr>
              <w:t>54</w:t>
            </w:r>
          </w:p>
        </w:tc>
        <w:tc>
          <w:tcPr>
            <w:tcW w:w="3317" w:type="dxa"/>
            <w:tcBorders>
              <w:top w:val="nil"/>
              <w:left w:val="nil"/>
              <w:bottom w:val="single" w:sz="4" w:space="0" w:color="auto"/>
              <w:right w:val="single" w:sz="4" w:space="0" w:color="auto"/>
            </w:tcBorders>
            <w:shd w:val="clear" w:color="auto" w:fill="auto"/>
            <w:vAlign w:val="center"/>
            <w:hideMark/>
          </w:tcPr>
          <w:p w14:paraId="6F3998FF" w14:textId="77777777" w:rsidR="008A5CF9" w:rsidRPr="003C6428" w:rsidRDefault="008A5CF9" w:rsidP="00465E69">
            <w:pPr>
              <w:spacing w:after="0"/>
              <w:ind w:left="0" w:firstLine="0"/>
              <w:jc w:val="left"/>
              <w:rPr>
                <w:color w:val="000000"/>
                <w:sz w:val="20"/>
              </w:rPr>
            </w:pPr>
            <w:r w:rsidRPr="003C6428">
              <w:rPr>
                <w:color w:val="000000"/>
                <w:sz w:val="20"/>
              </w:rPr>
              <w:t xml:space="preserve">Etudes, dossier d'exécution et autres </w:t>
            </w:r>
            <w:r w:rsidRPr="003C6428">
              <w:rPr>
                <w:color w:val="000000"/>
                <w:sz w:val="20"/>
              </w:rPr>
              <w:lastRenderedPageBreak/>
              <w:t>documents</w:t>
            </w:r>
          </w:p>
        </w:tc>
        <w:tc>
          <w:tcPr>
            <w:tcW w:w="1469" w:type="dxa"/>
            <w:tcBorders>
              <w:top w:val="nil"/>
              <w:left w:val="nil"/>
              <w:bottom w:val="single" w:sz="4" w:space="0" w:color="auto"/>
              <w:right w:val="single" w:sz="4" w:space="0" w:color="auto"/>
            </w:tcBorders>
            <w:shd w:val="clear" w:color="auto" w:fill="auto"/>
            <w:vAlign w:val="center"/>
            <w:hideMark/>
          </w:tcPr>
          <w:p w14:paraId="6F399900" w14:textId="77777777" w:rsidR="003B6421" w:rsidRPr="003C6428" w:rsidRDefault="008A5CF9" w:rsidP="00465E69">
            <w:pPr>
              <w:spacing w:after="0"/>
              <w:ind w:left="0" w:firstLine="0"/>
              <w:jc w:val="left"/>
              <w:rPr>
                <w:color w:val="000000"/>
                <w:sz w:val="20"/>
              </w:rPr>
            </w:pPr>
            <w:r w:rsidRPr="003C6428">
              <w:rPr>
                <w:color w:val="000000"/>
                <w:sz w:val="20"/>
              </w:rPr>
              <w:lastRenderedPageBreak/>
              <w:t>FT</w:t>
            </w:r>
          </w:p>
        </w:tc>
        <w:tc>
          <w:tcPr>
            <w:tcW w:w="1469" w:type="dxa"/>
            <w:tcBorders>
              <w:top w:val="nil"/>
              <w:left w:val="nil"/>
              <w:bottom w:val="single" w:sz="4" w:space="0" w:color="auto"/>
              <w:right w:val="single" w:sz="4" w:space="0" w:color="auto"/>
            </w:tcBorders>
            <w:shd w:val="clear" w:color="000000" w:fill="C6EFCE"/>
            <w:vAlign w:val="center"/>
            <w:hideMark/>
          </w:tcPr>
          <w:p w14:paraId="6F399901" w14:textId="77777777" w:rsidR="003B6421" w:rsidRPr="003C6428" w:rsidRDefault="00B974CE"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902"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03" w14:textId="77777777" w:rsidR="003B6421" w:rsidRPr="003C6428" w:rsidRDefault="003B6421" w:rsidP="00465E69">
            <w:pPr>
              <w:spacing w:after="0"/>
              <w:ind w:left="0" w:firstLine="0"/>
              <w:jc w:val="left"/>
              <w:rPr>
                <w:color w:val="000000"/>
                <w:sz w:val="20"/>
              </w:rPr>
            </w:pPr>
          </w:p>
        </w:tc>
      </w:tr>
      <w:tr w:rsidR="00A34B98" w:rsidRPr="003C6428" w14:paraId="6F399907" w14:textId="77777777" w:rsidTr="00BE489C">
        <w:trPr>
          <w:trHeight w:val="330"/>
          <w:jc w:val="center"/>
        </w:trPr>
        <w:tc>
          <w:tcPr>
            <w:tcW w:w="6255"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6F399905" w14:textId="77777777" w:rsidR="008A5CF9" w:rsidRPr="003C6428" w:rsidRDefault="00B974CE" w:rsidP="00465E69">
            <w:pPr>
              <w:spacing w:after="0"/>
              <w:ind w:left="0" w:firstLine="0"/>
              <w:jc w:val="left"/>
              <w:rPr>
                <w:b/>
                <w:bCs/>
              </w:rPr>
            </w:pPr>
            <w:r w:rsidRPr="003C6428">
              <w:rPr>
                <w:b/>
                <w:bCs/>
                <w:sz w:val="20"/>
              </w:rPr>
              <w:t>Composante 2 :  Travaux</w:t>
            </w:r>
          </w:p>
        </w:tc>
        <w:tc>
          <w:tcPr>
            <w:tcW w:w="4656" w:type="dxa"/>
            <w:gridSpan w:val="3"/>
            <w:tcBorders>
              <w:top w:val="nil"/>
              <w:left w:val="nil"/>
              <w:bottom w:val="single" w:sz="4" w:space="0" w:color="auto"/>
              <w:right w:val="single" w:sz="4" w:space="0" w:color="auto"/>
            </w:tcBorders>
            <w:shd w:val="clear" w:color="000000" w:fill="DDEBF7"/>
            <w:vAlign w:val="center"/>
            <w:hideMark/>
          </w:tcPr>
          <w:p w14:paraId="6F399906" w14:textId="77777777" w:rsidR="003B6421" w:rsidRPr="003C6428" w:rsidRDefault="003B6421" w:rsidP="00465E69">
            <w:pPr>
              <w:spacing w:after="0"/>
              <w:ind w:left="0" w:firstLine="0"/>
              <w:jc w:val="left"/>
              <w:rPr>
                <w:color w:val="000000"/>
                <w:sz w:val="20"/>
              </w:rPr>
            </w:pPr>
          </w:p>
        </w:tc>
      </w:tr>
      <w:tr w:rsidR="00A34B98" w:rsidRPr="003C6428" w14:paraId="6F39990E"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08" w14:textId="77777777" w:rsidR="003B6421" w:rsidRPr="003C6428" w:rsidRDefault="008A5CF9" w:rsidP="00465E69">
            <w:pPr>
              <w:spacing w:after="0"/>
              <w:ind w:left="0" w:firstLine="0"/>
              <w:jc w:val="left"/>
              <w:rPr>
                <w:color w:val="000000"/>
                <w:sz w:val="20"/>
              </w:rPr>
            </w:pPr>
            <w:r w:rsidRPr="003C6428">
              <w:rPr>
                <w:color w:val="000000"/>
                <w:sz w:val="20"/>
              </w:rPr>
              <w:t>55</w:t>
            </w:r>
          </w:p>
        </w:tc>
        <w:tc>
          <w:tcPr>
            <w:tcW w:w="3317" w:type="dxa"/>
            <w:tcBorders>
              <w:top w:val="nil"/>
              <w:left w:val="nil"/>
              <w:bottom w:val="single" w:sz="4" w:space="0" w:color="auto"/>
              <w:right w:val="single" w:sz="4" w:space="0" w:color="auto"/>
            </w:tcBorders>
            <w:shd w:val="clear" w:color="auto" w:fill="auto"/>
            <w:vAlign w:val="center"/>
            <w:hideMark/>
          </w:tcPr>
          <w:p w14:paraId="6F399909" w14:textId="77777777" w:rsidR="008A5CF9" w:rsidRPr="003C6428" w:rsidRDefault="008A5CF9" w:rsidP="00465E69">
            <w:pPr>
              <w:spacing w:after="0"/>
              <w:ind w:left="0" w:firstLine="0"/>
              <w:jc w:val="left"/>
              <w:rPr>
                <w:color w:val="000000"/>
                <w:sz w:val="20"/>
              </w:rPr>
            </w:pPr>
            <w:r w:rsidRPr="003C6428">
              <w:rPr>
                <w:color w:val="000000"/>
                <w:sz w:val="20"/>
              </w:rPr>
              <w:t>Terrassement en tranchée et en puits pour canalisations et ouvrages annexes, NT : terrain de toute nature, PF : toute profondeur</w:t>
            </w:r>
          </w:p>
        </w:tc>
        <w:tc>
          <w:tcPr>
            <w:tcW w:w="1469" w:type="dxa"/>
            <w:tcBorders>
              <w:top w:val="nil"/>
              <w:left w:val="nil"/>
              <w:bottom w:val="single" w:sz="4" w:space="0" w:color="auto"/>
              <w:right w:val="single" w:sz="4" w:space="0" w:color="auto"/>
            </w:tcBorders>
            <w:shd w:val="clear" w:color="auto" w:fill="auto"/>
            <w:vAlign w:val="center"/>
            <w:hideMark/>
          </w:tcPr>
          <w:p w14:paraId="6F39990A"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90B" w14:textId="77777777" w:rsidR="003B6421" w:rsidRPr="003C6428" w:rsidRDefault="00B974CE" w:rsidP="00465E69">
            <w:pPr>
              <w:spacing w:after="0"/>
              <w:ind w:left="0" w:firstLine="0"/>
              <w:jc w:val="left"/>
              <w:rPr>
                <w:color w:val="006100"/>
              </w:rPr>
            </w:pPr>
            <w:r w:rsidRPr="003C6428">
              <w:rPr>
                <w:color w:val="006100"/>
              </w:rPr>
              <w:t>7650,00</w:t>
            </w:r>
          </w:p>
        </w:tc>
        <w:tc>
          <w:tcPr>
            <w:tcW w:w="1717" w:type="dxa"/>
            <w:tcBorders>
              <w:top w:val="nil"/>
              <w:left w:val="nil"/>
              <w:bottom w:val="single" w:sz="4" w:space="0" w:color="auto"/>
              <w:right w:val="single" w:sz="4" w:space="0" w:color="auto"/>
            </w:tcBorders>
            <w:shd w:val="clear" w:color="auto" w:fill="auto"/>
            <w:vAlign w:val="center"/>
            <w:hideMark/>
          </w:tcPr>
          <w:p w14:paraId="6F39990C"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0D" w14:textId="77777777" w:rsidR="003B6421" w:rsidRPr="003C6428" w:rsidRDefault="003B6421" w:rsidP="00465E69">
            <w:pPr>
              <w:spacing w:after="0"/>
              <w:ind w:left="0" w:firstLine="0"/>
              <w:jc w:val="left"/>
              <w:rPr>
                <w:color w:val="000000"/>
                <w:sz w:val="20"/>
              </w:rPr>
            </w:pPr>
          </w:p>
        </w:tc>
      </w:tr>
      <w:tr w:rsidR="00A34B98" w:rsidRPr="003C6428" w14:paraId="6F39991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0F" w14:textId="77777777" w:rsidR="003B6421" w:rsidRPr="003C6428" w:rsidRDefault="008A5CF9" w:rsidP="00465E69">
            <w:pPr>
              <w:spacing w:after="0"/>
              <w:ind w:left="0" w:firstLine="0"/>
              <w:jc w:val="left"/>
              <w:rPr>
                <w:color w:val="000000"/>
                <w:sz w:val="20"/>
              </w:rPr>
            </w:pPr>
            <w:r w:rsidRPr="003C6428">
              <w:rPr>
                <w:color w:val="000000"/>
                <w:sz w:val="20"/>
              </w:rPr>
              <w:t>56</w:t>
            </w:r>
          </w:p>
        </w:tc>
        <w:tc>
          <w:tcPr>
            <w:tcW w:w="3317" w:type="dxa"/>
            <w:tcBorders>
              <w:top w:val="nil"/>
              <w:left w:val="nil"/>
              <w:bottom w:val="single" w:sz="4" w:space="0" w:color="auto"/>
              <w:right w:val="single" w:sz="4" w:space="0" w:color="auto"/>
            </w:tcBorders>
            <w:shd w:val="clear" w:color="auto" w:fill="auto"/>
            <w:vAlign w:val="center"/>
            <w:hideMark/>
          </w:tcPr>
          <w:p w14:paraId="6F399910" w14:textId="77777777" w:rsidR="008A5CF9" w:rsidRPr="003C6428" w:rsidRDefault="008A5CF9" w:rsidP="00465E69">
            <w:pPr>
              <w:spacing w:after="0"/>
              <w:ind w:left="0" w:firstLine="0"/>
              <w:jc w:val="left"/>
              <w:rPr>
                <w:color w:val="000000"/>
                <w:sz w:val="20"/>
              </w:rPr>
            </w:pPr>
            <w:r w:rsidRPr="003C6428">
              <w:rPr>
                <w:color w:val="000000"/>
                <w:sz w:val="20"/>
              </w:rPr>
              <w:t>Lit de pose pour conduite, Nature du matériau : sable</w:t>
            </w:r>
          </w:p>
        </w:tc>
        <w:tc>
          <w:tcPr>
            <w:tcW w:w="1469" w:type="dxa"/>
            <w:tcBorders>
              <w:top w:val="nil"/>
              <w:left w:val="nil"/>
              <w:bottom w:val="single" w:sz="4" w:space="0" w:color="auto"/>
              <w:right w:val="single" w:sz="4" w:space="0" w:color="auto"/>
            </w:tcBorders>
            <w:shd w:val="clear" w:color="auto" w:fill="auto"/>
            <w:vAlign w:val="center"/>
            <w:hideMark/>
          </w:tcPr>
          <w:p w14:paraId="6F399911"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912" w14:textId="77777777" w:rsidR="003B6421" w:rsidRPr="003C6428" w:rsidRDefault="00B974CE" w:rsidP="00465E69">
            <w:pPr>
              <w:spacing w:after="0"/>
              <w:ind w:left="0" w:firstLine="0"/>
              <w:jc w:val="left"/>
              <w:rPr>
                <w:color w:val="006100"/>
              </w:rPr>
            </w:pPr>
            <w:r w:rsidRPr="003C6428">
              <w:rPr>
                <w:color w:val="006100"/>
              </w:rPr>
              <w:t>220,00</w:t>
            </w:r>
          </w:p>
        </w:tc>
        <w:tc>
          <w:tcPr>
            <w:tcW w:w="1717" w:type="dxa"/>
            <w:tcBorders>
              <w:top w:val="nil"/>
              <w:left w:val="nil"/>
              <w:bottom w:val="single" w:sz="4" w:space="0" w:color="auto"/>
              <w:right w:val="single" w:sz="4" w:space="0" w:color="auto"/>
            </w:tcBorders>
            <w:shd w:val="clear" w:color="auto" w:fill="auto"/>
            <w:vAlign w:val="center"/>
            <w:hideMark/>
          </w:tcPr>
          <w:p w14:paraId="6F399913"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14" w14:textId="77777777" w:rsidR="003B6421" w:rsidRPr="003C6428" w:rsidRDefault="003B6421" w:rsidP="00465E69">
            <w:pPr>
              <w:spacing w:after="0"/>
              <w:ind w:left="0" w:firstLine="0"/>
              <w:jc w:val="left"/>
              <w:rPr>
                <w:color w:val="000000"/>
                <w:sz w:val="20"/>
              </w:rPr>
            </w:pPr>
          </w:p>
        </w:tc>
      </w:tr>
      <w:tr w:rsidR="00A34B98" w:rsidRPr="003C6428" w14:paraId="6F39991C"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16" w14:textId="77777777" w:rsidR="003B6421" w:rsidRPr="003C6428" w:rsidRDefault="008A5CF9" w:rsidP="00465E69">
            <w:pPr>
              <w:spacing w:after="0"/>
              <w:ind w:left="0" w:firstLine="0"/>
              <w:jc w:val="left"/>
              <w:rPr>
                <w:color w:val="000000"/>
                <w:sz w:val="20"/>
              </w:rPr>
            </w:pPr>
            <w:r w:rsidRPr="003C6428">
              <w:rPr>
                <w:color w:val="000000"/>
                <w:sz w:val="20"/>
              </w:rPr>
              <w:t>57</w:t>
            </w:r>
          </w:p>
        </w:tc>
        <w:tc>
          <w:tcPr>
            <w:tcW w:w="3317" w:type="dxa"/>
            <w:tcBorders>
              <w:top w:val="nil"/>
              <w:left w:val="nil"/>
              <w:bottom w:val="single" w:sz="4" w:space="0" w:color="auto"/>
              <w:right w:val="single" w:sz="4" w:space="0" w:color="auto"/>
            </w:tcBorders>
            <w:shd w:val="clear" w:color="auto" w:fill="auto"/>
            <w:vAlign w:val="center"/>
            <w:hideMark/>
          </w:tcPr>
          <w:p w14:paraId="6F399917" w14:textId="77777777" w:rsidR="008A5CF9" w:rsidRPr="003C6428" w:rsidRDefault="008A5CF9" w:rsidP="00465E69">
            <w:pPr>
              <w:spacing w:after="0"/>
              <w:ind w:left="0" w:firstLine="0"/>
              <w:jc w:val="left"/>
              <w:rPr>
                <w:color w:val="000000"/>
                <w:sz w:val="20"/>
              </w:rPr>
            </w:pPr>
            <w:r w:rsidRPr="003C6428">
              <w:rPr>
                <w:color w:val="000000"/>
                <w:sz w:val="20"/>
              </w:rPr>
              <w:t>Lit de pose pour conduite, Nature du matériau : graviers</w:t>
            </w:r>
          </w:p>
        </w:tc>
        <w:tc>
          <w:tcPr>
            <w:tcW w:w="1469" w:type="dxa"/>
            <w:tcBorders>
              <w:top w:val="nil"/>
              <w:left w:val="nil"/>
              <w:bottom w:val="single" w:sz="4" w:space="0" w:color="auto"/>
              <w:right w:val="single" w:sz="4" w:space="0" w:color="auto"/>
            </w:tcBorders>
            <w:shd w:val="clear" w:color="auto" w:fill="auto"/>
            <w:vAlign w:val="center"/>
            <w:hideMark/>
          </w:tcPr>
          <w:p w14:paraId="6F399918"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919" w14:textId="77777777" w:rsidR="003B6421" w:rsidRPr="003C6428" w:rsidRDefault="00B974CE" w:rsidP="00465E69">
            <w:pPr>
              <w:spacing w:after="0"/>
              <w:ind w:left="0" w:firstLine="0"/>
              <w:jc w:val="left"/>
              <w:rPr>
                <w:color w:val="006100"/>
              </w:rPr>
            </w:pPr>
            <w:r w:rsidRPr="003C6428">
              <w:rPr>
                <w:color w:val="006100"/>
              </w:rPr>
              <w:t>60,00</w:t>
            </w:r>
          </w:p>
        </w:tc>
        <w:tc>
          <w:tcPr>
            <w:tcW w:w="1717" w:type="dxa"/>
            <w:tcBorders>
              <w:top w:val="nil"/>
              <w:left w:val="nil"/>
              <w:bottom w:val="single" w:sz="4" w:space="0" w:color="auto"/>
              <w:right w:val="single" w:sz="4" w:space="0" w:color="auto"/>
            </w:tcBorders>
            <w:shd w:val="clear" w:color="auto" w:fill="auto"/>
            <w:vAlign w:val="center"/>
            <w:hideMark/>
          </w:tcPr>
          <w:p w14:paraId="6F39991A"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1B" w14:textId="77777777" w:rsidR="003B6421" w:rsidRPr="003C6428" w:rsidRDefault="003B6421" w:rsidP="00465E69">
            <w:pPr>
              <w:spacing w:after="0"/>
              <w:ind w:left="0" w:firstLine="0"/>
              <w:jc w:val="left"/>
              <w:rPr>
                <w:color w:val="000000"/>
                <w:sz w:val="20"/>
              </w:rPr>
            </w:pPr>
          </w:p>
        </w:tc>
      </w:tr>
      <w:tr w:rsidR="00A34B98" w:rsidRPr="003C6428" w14:paraId="6F399923" w14:textId="77777777" w:rsidTr="00BE489C">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1D" w14:textId="77777777" w:rsidR="003B6421" w:rsidRPr="003C6428" w:rsidRDefault="008A5CF9" w:rsidP="00465E69">
            <w:pPr>
              <w:spacing w:after="0"/>
              <w:ind w:left="0" w:firstLine="0"/>
              <w:jc w:val="left"/>
              <w:rPr>
                <w:color w:val="000000"/>
                <w:sz w:val="20"/>
              </w:rPr>
            </w:pPr>
            <w:r w:rsidRPr="003C6428">
              <w:rPr>
                <w:color w:val="000000"/>
                <w:sz w:val="20"/>
              </w:rPr>
              <w:t>58</w:t>
            </w:r>
          </w:p>
        </w:tc>
        <w:tc>
          <w:tcPr>
            <w:tcW w:w="3317" w:type="dxa"/>
            <w:tcBorders>
              <w:top w:val="nil"/>
              <w:left w:val="nil"/>
              <w:bottom w:val="single" w:sz="4" w:space="0" w:color="auto"/>
              <w:right w:val="single" w:sz="4" w:space="0" w:color="auto"/>
            </w:tcBorders>
            <w:shd w:val="clear" w:color="auto" w:fill="auto"/>
            <w:vAlign w:val="center"/>
            <w:hideMark/>
          </w:tcPr>
          <w:p w14:paraId="6F39991E" w14:textId="77777777" w:rsidR="008A5CF9" w:rsidRPr="003C6428" w:rsidRDefault="008A5CF9" w:rsidP="00465E69">
            <w:pPr>
              <w:spacing w:after="0"/>
              <w:ind w:left="0" w:firstLine="0"/>
              <w:jc w:val="left"/>
              <w:rPr>
                <w:color w:val="000000"/>
                <w:sz w:val="20"/>
              </w:rPr>
            </w:pPr>
            <w:r w:rsidRPr="003C6428">
              <w:rPr>
                <w:color w:val="000000"/>
                <w:sz w:val="20"/>
              </w:rPr>
              <w:t>Remblai en tranchée pour conduites et ouvrages annexes, Type : Remblai primaire de couverture des conduites, Nature du matériau : terre d’extraction des fouilles ou matériau d’apport</w:t>
            </w:r>
          </w:p>
        </w:tc>
        <w:tc>
          <w:tcPr>
            <w:tcW w:w="1469" w:type="dxa"/>
            <w:tcBorders>
              <w:top w:val="nil"/>
              <w:left w:val="nil"/>
              <w:bottom w:val="single" w:sz="4" w:space="0" w:color="auto"/>
              <w:right w:val="single" w:sz="4" w:space="0" w:color="auto"/>
            </w:tcBorders>
            <w:shd w:val="clear" w:color="auto" w:fill="auto"/>
            <w:vAlign w:val="center"/>
            <w:hideMark/>
          </w:tcPr>
          <w:p w14:paraId="6F39991F"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920" w14:textId="77777777" w:rsidR="003B6421" w:rsidRPr="003C6428" w:rsidRDefault="00B974CE" w:rsidP="00465E69">
            <w:pPr>
              <w:spacing w:after="0"/>
              <w:ind w:left="0" w:firstLine="0"/>
              <w:jc w:val="left"/>
              <w:rPr>
                <w:color w:val="006100"/>
              </w:rPr>
            </w:pPr>
            <w:r w:rsidRPr="003C6428">
              <w:rPr>
                <w:color w:val="006100"/>
              </w:rPr>
              <w:t>700,00</w:t>
            </w:r>
          </w:p>
        </w:tc>
        <w:tc>
          <w:tcPr>
            <w:tcW w:w="1717" w:type="dxa"/>
            <w:tcBorders>
              <w:top w:val="nil"/>
              <w:left w:val="nil"/>
              <w:bottom w:val="single" w:sz="4" w:space="0" w:color="auto"/>
              <w:right w:val="single" w:sz="4" w:space="0" w:color="auto"/>
            </w:tcBorders>
            <w:shd w:val="clear" w:color="auto" w:fill="auto"/>
            <w:vAlign w:val="center"/>
            <w:hideMark/>
          </w:tcPr>
          <w:p w14:paraId="6F399921"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22" w14:textId="77777777" w:rsidR="003B6421" w:rsidRPr="003C6428" w:rsidRDefault="003B6421" w:rsidP="00465E69">
            <w:pPr>
              <w:spacing w:after="0"/>
              <w:ind w:left="0" w:firstLine="0"/>
              <w:jc w:val="left"/>
              <w:rPr>
                <w:color w:val="000000"/>
                <w:sz w:val="20"/>
              </w:rPr>
            </w:pPr>
          </w:p>
        </w:tc>
      </w:tr>
      <w:tr w:rsidR="00A34B98" w:rsidRPr="003C6428" w14:paraId="6F39992A" w14:textId="77777777" w:rsidTr="00BE489C">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24" w14:textId="77777777" w:rsidR="003B6421" w:rsidRPr="003C6428" w:rsidRDefault="008A5CF9" w:rsidP="00465E69">
            <w:pPr>
              <w:spacing w:after="0"/>
              <w:ind w:left="0" w:firstLine="0"/>
              <w:jc w:val="left"/>
              <w:rPr>
                <w:color w:val="000000"/>
                <w:sz w:val="20"/>
              </w:rPr>
            </w:pPr>
            <w:r w:rsidRPr="003C6428">
              <w:rPr>
                <w:color w:val="000000"/>
                <w:sz w:val="20"/>
              </w:rPr>
              <w:t>59</w:t>
            </w:r>
          </w:p>
        </w:tc>
        <w:tc>
          <w:tcPr>
            <w:tcW w:w="3317" w:type="dxa"/>
            <w:tcBorders>
              <w:top w:val="nil"/>
              <w:left w:val="nil"/>
              <w:bottom w:val="single" w:sz="4" w:space="0" w:color="auto"/>
              <w:right w:val="single" w:sz="4" w:space="0" w:color="auto"/>
            </w:tcBorders>
            <w:shd w:val="clear" w:color="auto" w:fill="auto"/>
            <w:vAlign w:val="center"/>
            <w:hideMark/>
          </w:tcPr>
          <w:p w14:paraId="6F399925" w14:textId="77777777" w:rsidR="008A5CF9" w:rsidRPr="003C6428" w:rsidRDefault="008A5CF9" w:rsidP="00465E69">
            <w:pPr>
              <w:spacing w:after="0"/>
              <w:ind w:left="0" w:firstLine="0"/>
              <w:jc w:val="left"/>
              <w:rPr>
                <w:color w:val="000000"/>
                <w:sz w:val="20"/>
              </w:rPr>
            </w:pPr>
            <w:r w:rsidRPr="003C6428">
              <w:rPr>
                <w:color w:val="000000"/>
                <w:sz w:val="20"/>
              </w:rPr>
              <w:t>Remblai en tranchée pour conduites et ouvrages annexes, Type : Remblai secondaire de couverture des conduites , Nature du matériau : terre d’extraction des fouilles</w:t>
            </w:r>
          </w:p>
        </w:tc>
        <w:tc>
          <w:tcPr>
            <w:tcW w:w="1469" w:type="dxa"/>
            <w:tcBorders>
              <w:top w:val="nil"/>
              <w:left w:val="nil"/>
              <w:bottom w:val="single" w:sz="4" w:space="0" w:color="auto"/>
              <w:right w:val="single" w:sz="4" w:space="0" w:color="auto"/>
            </w:tcBorders>
            <w:shd w:val="clear" w:color="auto" w:fill="auto"/>
            <w:vAlign w:val="center"/>
            <w:hideMark/>
          </w:tcPr>
          <w:p w14:paraId="6F399926" w14:textId="77777777" w:rsidR="003B6421" w:rsidRPr="003C6428" w:rsidRDefault="008A5CF9"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927" w14:textId="77777777" w:rsidR="003B6421" w:rsidRPr="003C6428" w:rsidRDefault="00B974CE" w:rsidP="00465E69">
            <w:pPr>
              <w:spacing w:after="0"/>
              <w:ind w:left="0" w:firstLine="0"/>
              <w:jc w:val="left"/>
              <w:rPr>
                <w:color w:val="006100"/>
              </w:rPr>
            </w:pPr>
            <w:r w:rsidRPr="003C6428">
              <w:rPr>
                <w:color w:val="006100"/>
              </w:rPr>
              <w:t>4000,00</w:t>
            </w:r>
          </w:p>
        </w:tc>
        <w:tc>
          <w:tcPr>
            <w:tcW w:w="1717" w:type="dxa"/>
            <w:tcBorders>
              <w:top w:val="nil"/>
              <w:left w:val="nil"/>
              <w:bottom w:val="single" w:sz="4" w:space="0" w:color="auto"/>
              <w:right w:val="single" w:sz="4" w:space="0" w:color="auto"/>
            </w:tcBorders>
            <w:shd w:val="clear" w:color="auto" w:fill="auto"/>
            <w:vAlign w:val="center"/>
            <w:hideMark/>
          </w:tcPr>
          <w:p w14:paraId="6F399928"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29" w14:textId="77777777" w:rsidR="003B6421" w:rsidRPr="003C6428" w:rsidRDefault="003B6421" w:rsidP="00465E69">
            <w:pPr>
              <w:spacing w:after="0"/>
              <w:ind w:left="0" w:firstLine="0"/>
              <w:jc w:val="left"/>
              <w:rPr>
                <w:color w:val="000000"/>
                <w:sz w:val="20"/>
              </w:rPr>
            </w:pPr>
          </w:p>
        </w:tc>
      </w:tr>
      <w:tr w:rsidR="00A34B98" w:rsidRPr="003C6428" w14:paraId="6F399931"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2B" w14:textId="77777777" w:rsidR="003B6421" w:rsidRPr="003C6428" w:rsidRDefault="008A5CF9" w:rsidP="00465E69">
            <w:pPr>
              <w:spacing w:after="0"/>
              <w:ind w:left="0" w:firstLine="0"/>
              <w:jc w:val="left"/>
              <w:rPr>
                <w:color w:val="000000"/>
                <w:sz w:val="20"/>
              </w:rPr>
            </w:pPr>
            <w:r w:rsidRPr="003C6428">
              <w:rPr>
                <w:color w:val="000000"/>
                <w:sz w:val="20"/>
              </w:rPr>
              <w:t>60</w:t>
            </w:r>
          </w:p>
        </w:tc>
        <w:tc>
          <w:tcPr>
            <w:tcW w:w="3317" w:type="dxa"/>
            <w:tcBorders>
              <w:top w:val="nil"/>
              <w:left w:val="nil"/>
              <w:bottom w:val="single" w:sz="4" w:space="0" w:color="auto"/>
              <w:right w:val="single" w:sz="4" w:space="0" w:color="auto"/>
            </w:tcBorders>
            <w:shd w:val="clear" w:color="auto" w:fill="auto"/>
            <w:vAlign w:val="center"/>
            <w:hideMark/>
          </w:tcPr>
          <w:p w14:paraId="6F39992C" w14:textId="77777777" w:rsidR="008A5CF9" w:rsidRPr="003C6428" w:rsidRDefault="008A5CF9" w:rsidP="00465E69">
            <w:pPr>
              <w:spacing w:after="0"/>
              <w:ind w:left="0" w:firstLine="0"/>
              <w:jc w:val="left"/>
              <w:rPr>
                <w:color w:val="000000"/>
                <w:sz w:val="20"/>
              </w:rPr>
            </w:pPr>
            <w:r w:rsidRPr="003C6428">
              <w:rPr>
                <w:color w:val="000000"/>
                <w:sz w:val="20"/>
              </w:rPr>
              <w:t>Fourniture, transport et pose de conduites en PVC, pression à bague de joint, Diamètre nominal : 400 mm, Pression nominale : 16 bar</w:t>
            </w:r>
          </w:p>
        </w:tc>
        <w:tc>
          <w:tcPr>
            <w:tcW w:w="1469" w:type="dxa"/>
            <w:tcBorders>
              <w:top w:val="nil"/>
              <w:left w:val="nil"/>
              <w:bottom w:val="single" w:sz="4" w:space="0" w:color="auto"/>
              <w:right w:val="single" w:sz="4" w:space="0" w:color="auto"/>
            </w:tcBorders>
            <w:shd w:val="clear" w:color="auto" w:fill="auto"/>
            <w:vAlign w:val="center"/>
            <w:hideMark/>
          </w:tcPr>
          <w:p w14:paraId="6F39992D"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2E" w14:textId="77777777" w:rsidR="003B6421" w:rsidRPr="003C6428" w:rsidRDefault="00B974CE" w:rsidP="00465E69">
            <w:pPr>
              <w:spacing w:after="0"/>
              <w:ind w:left="0" w:firstLine="0"/>
              <w:jc w:val="left"/>
              <w:rPr>
                <w:color w:val="006100"/>
              </w:rPr>
            </w:pPr>
            <w:r w:rsidRPr="003C6428">
              <w:rPr>
                <w:color w:val="006100"/>
              </w:rPr>
              <w:t>800,00</w:t>
            </w:r>
          </w:p>
        </w:tc>
        <w:tc>
          <w:tcPr>
            <w:tcW w:w="1717" w:type="dxa"/>
            <w:tcBorders>
              <w:top w:val="nil"/>
              <w:left w:val="nil"/>
              <w:bottom w:val="single" w:sz="4" w:space="0" w:color="auto"/>
              <w:right w:val="single" w:sz="4" w:space="0" w:color="auto"/>
            </w:tcBorders>
            <w:shd w:val="clear" w:color="auto" w:fill="auto"/>
            <w:vAlign w:val="center"/>
            <w:hideMark/>
          </w:tcPr>
          <w:p w14:paraId="6F39992F"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30" w14:textId="77777777" w:rsidR="003B6421" w:rsidRPr="003C6428" w:rsidRDefault="003B6421" w:rsidP="00465E69">
            <w:pPr>
              <w:spacing w:after="0"/>
              <w:ind w:left="0" w:firstLine="0"/>
              <w:jc w:val="left"/>
              <w:rPr>
                <w:color w:val="000000"/>
                <w:sz w:val="20"/>
              </w:rPr>
            </w:pPr>
          </w:p>
        </w:tc>
      </w:tr>
      <w:tr w:rsidR="00A34B98" w:rsidRPr="003C6428" w14:paraId="6F399938"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32" w14:textId="77777777" w:rsidR="003B6421" w:rsidRPr="003C6428" w:rsidRDefault="008A5CF9" w:rsidP="00465E69">
            <w:pPr>
              <w:spacing w:after="0"/>
              <w:ind w:left="0" w:firstLine="0"/>
              <w:jc w:val="left"/>
              <w:rPr>
                <w:color w:val="000000"/>
                <w:sz w:val="20"/>
              </w:rPr>
            </w:pPr>
            <w:r w:rsidRPr="003C6428">
              <w:rPr>
                <w:color w:val="000000"/>
                <w:sz w:val="20"/>
              </w:rPr>
              <w:t>61</w:t>
            </w:r>
          </w:p>
        </w:tc>
        <w:tc>
          <w:tcPr>
            <w:tcW w:w="3317" w:type="dxa"/>
            <w:tcBorders>
              <w:top w:val="nil"/>
              <w:left w:val="nil"/>
              <w:bottom w:val="single" w:sz="4" w:space="0" w:color="auto"/>
              <w:right w:val="single" w:sz="4" w:space="0" w:color="auto"/>
            </w:tcBorders>
            <w:shd w:val="clear" w:color="auto" w:fill="auto"/>
            <w:vAlign w:val="center"/>
            <w:hideMark/>
          </w:tcPr>
          <w:p w14:paraId="6F399933" w14:textId="77777777" w:rsidR="008A5CF9" w:rsidRPr="003C6428" w:rsidRDefault="008A5CF9" w:rsidP="00465E69">
            <w:pPr>
              <w:spacing w:after="0"/>
              <w:ind w:left="0" w:firstLine="0"/>
              <w:jc w:val="left"/>
              <w:rPr>
                <w:color w:val="000000"/>
                <w:sz w:val="20"/>
              </w:rPr>
            </w:pPr>
            <w:r w:rsidRPr="003C6428">
              <w:rPr>
                <w:color w:val="000000"/>
                <w:sz w:val="20"/>
              </w:rPr>
              <w:t>Fourniture, transport et pose de conduites en Béton armé Précontraint pression à bague de joint, Diamètre nominal : 400 mm, Pression nominale : 16 bar</w:t>
            </w:r>
          </w:p>
        </w:tc>
        <w:tc>
          <w:tcPr>
            <w:tcW w:w="1469" w:type="dxa"/>
            <w:tcBorders>
              <w:top w:val="nil"/>
              <w:left w:val="nil"/>
              <w:bottom w:val="single" w:sz="4" w:space="0" w:color="auto"/>
              <w:right w:val="single" w:sz="4" w:space="0" w:color="auto"/>
            </w:tcBorders>
            <w:shd w:val="clear" w:color="auto" w:fill="auto"/>
            <w:vAlign w:val="center"/>
            <w:hideMark/>
          </w:tcPr>
          <w:p w14:paraId="6F399934"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35" w14:textId="77777777" w:rsidR="003B6421" w:rsidRPr="003C6428" w:rsidRDefault="00B974CE" w:rsidP="00465E69">
            <w:pPr>
              <w:spacing w:after="0"/>
              <w:ind w:left="0" w:firstLine="0"/>
              <w:jc w:val="left"/>
              <w:rPr>
                <w:color w:val="006100"/>
              </w:rPr>
            </w:pPr>
            <w:r w:rsidRPr="003C6428">
              <w:rPr>
                <w:color w:val="006100"/>
              </w:rPr>
              <w:t>800,00</w:t>
            </w:r>
          </w:p>
        </w:tc>
        <w:tc>
          <w:tcPr>
            <w:tcW w:w="1717" w:type="dxa"/>
            <w:tcBorders>
              <w:top w:val="nil"/>
              <w:left w:val="nil"/>
              <w:bottom w:val="single" w:sz="4" w:space="0" w:color="auto"/>
              <w:right w:val="single" w:sz="4" w:space="0" w:color="auto"/>
            </w:tcBorders>
            <w:shd w:val="clear" w:color="auto" w:fill="auto"/>
            <w:vAlign w:val="center"/>
            <w:hideMark/>
          </w:tcPr>
          <w:p w14:paraId="6F399936"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37" w14:textId="77777777" w:rsidR="003B6421" w:rsidRPr="003C6428" w:rsidRDefault="003B6421" w:rsidP="00465E69">
            <w:pPr>
              <w:spacing w:after="0"/>
              <w:ind w:left="0" w:firstLine="0"/>
              <w:jc w:val="left"/>
              <w:rPr>
                <w:color w:val="000000"/>
                <w:sz w:val="20"/>
              </w:rPr>
            </w:pPr>
          </w:p>
        </w:tc>
      </w:tr>
      <w:tr w:rsidR="00A34B98" w:rsidRPr="003C6428" w14:paraId="6F39993F"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39" w14:textId="77777777" w:rsidR="003B6421" w:rsidRPr="003C6428" w:rsidRDefault="008A5CF9" w:rsidP="00465E69">
            <w:pPr>
              <w:spacing w:after="0"/>
              <w:ind w:left="0" w:firstLine="0"/>
              <w:jc w:val="left"/>
              <w:rPr>
                <w:color w:val="000000"/>
                <w:sz w:val="20"/>
              </w:rPr>
            </w:pPr>
            <w:r w:rsidRPr="003C6428">
              <w:rPr>
                <w:color w:val="000000"/>
                <w:sz w:val="20"/>
              </w:rPr>
              <w:t>62</w:t>
            </w:r>
          </w:p>
        </w:tc>
        <w:tc>
          <w:tcPr>
            <w:tcW w:w="3317" w:type="dxa"/>
            <w:tcBorders>
              <w:top w:val="nil"/>
              <w:left w:val="nil"/>
              <w:bottom w:val="single" w:sz="4" w:space="0" w:color="auto"/>
              <w:right w:val="single" w:sz="4" w:space="0" w:color="auto"/>
            </w:tcBorders>
            <w:shd w:val="clear" w:color="auto" w:fill="auto"/>
            <w:vAlign w:val="center"/>
            <w:hideMark/>
          </w:tcPr>
          <w:p w14:paraId="6F39993A" w14:textId="77777777" w:rsidR="008A5CF9" w:rsidRPr="003C6428" w:rsidRDefault="008A5CF9" w:rsidP="00465E69">
            <w:pPr>
              <w:spacing w:after="0"/>
              <w:ind w:left="0" w:firstLine="0"/>
              <w:jc w:val="left"/>
              <w:rPr>
                <w:color w:val="000000"/>
                <w:sz w:val="20"/>
              </w:rPr>
            </w:pPr>
            <w:r w:rsidRPr="003C6428">
              <w:rPr>
                <w:color w:val="000000"/>
                <w:sz w:val="20"/>
              </w:rPr>
              <w:t>Fourniture, transport et pose de conduites en PEHD  pression à bague de joint, Diamètre nominal : 75 mm, Pression nominale : 16 bar</w:t>
            </w:r>
          </w:p>
        </w:tc>
        <w:tc>
          <w:tcPr>
            <w:tcW w:w="1469" w:type="dxa"/>
            <w:tcBorders>
              <w:top w:val="nil"/>
              <w:left w:val="nil"/>
              <w:bottom w:val="single" w:sz="4" w:space="0" w:color="auto"/>
              <w:right w:val="single" w:sz="4" w:space="0" w:color="auto"/>
            </w:tcBorders>
            <w:shd w:val="clear" w:color="auto" w:fill="auto"/>
            <w:vAlign w:val="center"/>
            <w:hideMark/>
          </w:tcPr>
          <w:p w14:paraId="6F39993B" w14:textId="77777777" w:rsidR="003B6421" w:rsidRPr="003C6428" w:rsidRDefault="008A5CF9"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3C" w14:textId="77777777" w:rsidR="003B6421" w:rsidRPr="003C6428" w:rsidRDefault="00B974CE" w:rsidP="00465E69">
            <w:pPr>
              <w:spacing w:after="0"/>
              <w:ind w:left="0" w:firstLine="0"/>
              <w:jc w:val="left"/>
              <w:rPr>
                <w:color w:val="006100"/>
              </w:rPr>
            </w:pPr>
            <w:r w:rsidRPr="003C6428">
              <w:rPr>
                <w:color w:val="006100"/>
              </w:rPr>
              <w:t>600,00</w:t>
            </w:r>
          </w:p>
        </w:tc>
        <w:tc>
          <w:tcPr>
            <w:tcW w:w="1717" w:type="dxa"/>
            <w:tcBorders>
              <w:top w:val="nil"/>
              <w:left w:val="nil"/>
              <w:bottom w:val="single" w:sz="4" w:space="0" w:color="auto"/>
              <w:right w:val="single" w:sz="4" w:space="0" w:color="auto"/>
            </w:tcBorders>
            <w:shd w:val="clear" w:color="auto" w:fill="auto"/>
            <w:vAlign w:val="center"/>
            <w:hideMark/>
          </w:tcPr>
          <w:p w14:paraId="6F39993D"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3E" w14:textId="77777777" w:rsidR="003B6421" w:rsidRPr="003C6428" w:rsidRDefault="003B6421" w:rsidP="00465E69">
            <w:pPr>
              <w:spacing w:after="0"/>
              <w:ind w:left="0" w:firstLine="0"/>
              <w:jc w:val="left"/>
              <w:rPr>
                <w:color w:val="000000"/>
                <w:sz w:val="20"/>
              </w:rPr>
            </w:pPr>
          </w:p>
        </w:tc>
      </w:tr>
      <w:tr w:rsidR="00A34B98" w:rsidRPr="003C6428" w14:paraId="6F399946"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40" w14:textId="77777777" w:rsidR="003B6421" w:rsidRPr="003C6428" w:rsidRDefault="008A5CF9" w:rsidP="00465E69">
            <w:pPr>
              <w:spacing w:after="0"/>
              <w:ind w:left="0" w:firstLine="0"/>
              <w:jc w:val="left"/>
              <w:rPr>
                <w:color w:val="000000"/>
                <w:sz w:val="20"/>
              </w:rPr>
            </w:pPr>
            <w:r w:rsidRPr="003C6428">
              <w:rPr>
                <w:color w:val="000000"/>
                <w:sz w:val="20"/>
              </w:rPr>
              <w:t>63</w:t>
            </w:r>
          </w:p>
        </w:tc>
        <w:tc>
          <w:tcPr>
            <w:tcW w:w="3317" w:type="dxa"/>
            <w:tcBorders>
              <w:top w:val="nil"/>
              <w:left w:val="nil"/>
              <w:bottom w:val="single" w:sz="4" w:space="0" w:color="auto"/>
              <w:right w:val="single" w:sz="4" w:space="0" w:color="auto"/>
            </w:tcBorders>
            <w:shd w:val="clear" w:color="auto" w:fill="auto"/>
            <w:vAlign w:val="center"/>
            <w:hideMark/>
          </w:tcPr>
          <w:p w14:paraId="6F399941" w14:textId="77777777" w:rsidR="008A5CF9" w:rsidRPr="003C6428" w:rsidRDefault="008A5CF9" w:rsidP="00465E69">
            <w:pPr>
              <w:spacing w:after="0"/>
              <w:ind w:left="0" w:firstLine="0"/>
              <w:jc w:val="left"/>
              <w:rPr>
                <w:color w:val="000000"/>
                <w:sz w:val="20"/>
              </w:rPr>
            </w:pPr>
            <w:r w:rsidRPr="003C6428">
              <w:rPr>
                <w:color w:val="000000"/>
                <w:sz w:val="20"/>
              </w:rPr>
              <w:t xml:space="preserve">Réalisation de raccordement avec conduites existantes, Nature du matériau : béton armé précontraint, </w:t>
            </w:r>
            <w:r w:rsidRPr="003C6428">
              <w:rPr>
                <w:color w:val="000000"/>
                <w:sz w:val="20"/>
              </w:rPr>
              <w:lastRenderedPageBreak/>
              <w:t>Diamètre nominal : 400 mm, Pression : 16 bar</w:t>
            </w:r>
          </w:p>
        </w:tc>
        <w:tc>
          <w:tcPr>
            <w:tcW w:w="1469" w:type="dxa"/>
            <w:tcBorders>
              <w:top w:val="nil"/>
              <w:left w:val="nil"/>
              <w:bottom w:val="single" w:sz="4" w:space="0" w:color="auto"/>
              <w:right w:val="single" w:sz="4" w:space="0" w:color="auto"/>
            </w:tcBorders>
            <w:shd w:val="clear" w:color="auto" w:fill="auto"/>
            <w:vAlign w:val="center"/>
            <w:hideMark/>
          </w:tcPr>
          <w:p w14:paraId="6F399942" w14:textId="77777777" w:rsidR="003B6421" w:rsidRPr="003C6428" w:rsidRDefault="008A5CF9" w:rsidP="00465E69">
            <w:pPr>
              <w:spacing w:after="0"/>
              <w:ind w:left="0" w:firstLine="0"/>
              <w:jc w:val="left"/>
              <w:rPr>
                <w:color w:val="000000"/>
                <w:sz w:val="20"/>
              </w:rPr>
            </w:pPr>
            <w:r w:rsidRPr="003C6428">
              <w:rPr>
                <w:color w:val="000000"/>
                <w:sz w:val="20"/>
              </w:rPr>
              <w:lastRenderedPageBreak/>
              <w:t>U</w:t>
            </w:r>
          </w:p>
        </w:tc>
        <w:tc>
          <w:tcPr>
            <w:tcW w:w="1469" w:type="dxa"/>
            <w:tcBorders>
              <w:top w:val="nil"/>
              <w:left w:val="nil"/>
              <w:bottom w:val="single" w:sz="4" w:space="0" w:color="auto"/>
              <w:right w:val="single" w:sz="4" w:space="0" w:color="auto"/>
            </w:tcBorders>
            <w:shd w:val="clear" w:color="000000" w:fill="C6EFCE"/>
            <w:vAlign w:val="center"/>
            <w:hideMark/>
          </w:tcPr>
          <w:p w14:paraId="6F399943" w14:textId="77777777" w:rsidR="003B6421" w:rsidRPr="003C6428" w:rsidRDefault="00B974CE" w:rsidP="00465E69">
            <w:pPr>
              <w:spacing w:after="0"/>
              <w:ind w:left="0" w:firstLine="0"/>
              <w:jc w:val="left"/>
              <w:rPr>
                <w:color w:val="006100"/>
              </w:rPr>
            </w:pPr>
            <w:r w:rsidRPr="003C6428">
              <w:rPr>
                <w:color w:val="006100"/>
              </w:rPr>
              <w:t>14,00</w:t>
            </w:r>
          </w:p>
        </w:tc>
        <w:tc>
          <w:tcPr>
            <w:tcW w:w="1717" w:type="dxa"/>
            <w:tcBorders>
              <w:top w:val="nil"/>
              <w:left w:val="nil"/>
              <w:bottom w:val="single" w:sz="4" w:space="0" w:color="auto"/>
              <w:right w:val="single" w:sz="4" w:space="0" w:color="auto"/>
            </w:tcBorders>
            <w:shd w:val="clear" w:color="auto" w:fill="auto"/>
            <w:vAlign w:val="center"/>
            <w:hideMark/>
          </w:tcPr>
          <w:p w14:paraId="6F399944"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45" w14:textId="77777777" w:rsidR="003B6421" w:rsidRPr="003C6428" w:rsidRDefault="003B6421" w:rsidP="00465E69">
            <w:pPr>
              <w:spacing w:after="0"/>
              <w:ind w:left="0" w:firstLine="0"/>
              <w:jc w:val="left"/>
              <w:rPr>
                <w:color w:val="000000"/>
                <w:sz w:val="20"/>
              </w:rPr>
            </w:pPr>
          </w:p>
        </w:tc>
      </w:tr>
      <w:tr w:rsidR="00A34B98" w:rsidRPr="003C6428" w14:paraId="6F39994D"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47" w14:textId="77777777" w:rsidR="003B6421" w:rsidRPr="003C6428" w:rsidRDefault="008A5CF9" w:rsidP="00465E69">
            <w:pPr>
              <w:spacing w:after="0"/>
              <w:ind w:left="0" w:firstLine="0"/>
              <w:jc w:val="left"/>
              <w:rPr>
                <w:color w:val="000000"/>
                <w:sz w:val="20"/>
              </w:rPr>
            </w:pPr>
            <w:r w:rsidRPr="003C6428">
              <w:rPr>
                <w:color w:val="000000"/>
                <w:sz w:val="20"/>
              </w:rPr>
              <w:t>64</w:t>
            </w:r>
          </w:p>
        </w:tc>
        <w:tc>
          <w:tcPr>
            <w:tcW w:w="3317" w:type="dxa"/>
            <w:tcBorders>
              <w:top w:val="nil"/>
              <w:left w:val="nil"/>
              <w:bottom w:val="single" w:sz="4" w:space="0" w:color="auto"/>
              <w:right w:val="single" w:sz="4" w:space="0" w:color="auto"/>
            </w:tcBorders>
            <w:shd w:val="clear" w:color="auto" w:fill="auto"/>
            <w:vAlign w:val="center"/>
            <w:hideMark/>
          </w:tcPr>
          <w:p w14:paraId="6F399948" w14:textId="77777777" w:rsidR="008A5CF9" w:rsidRPr="003C6428" w:rsidRDefault="008A5CF9" w:rsidP="00465E69">
            <w:pPr>
              <w:spacing w:after="0"/>
              <w:ind w:left="0" w:firstLine="0"/>
              <w:jc w:val="left"/>
              <w:rPr>
                <w:color w:val="000000"/>
                <w:sz w:val="20"/>
              </w:rPr>
            </w:pPr>
            <w:r w:rsidRPr="003C6428">
              <w:rPr>
                <w:color w:val="000000"/>
                <w:sz w:val="20"/>
              </w:rPr>
              <w:t>Réalisation de raccordement avec conduites existantes, Nature du matériau :PVC, Diamètre nominal : 400 mm, Pression : 16 bar</w:t>
            </w:r>
          </w:p>
        </w:tc>
        <w:tc>
          <w:tcPr>
            <w:tcW w:w="1469" w:type="dxa"/>
            <w:tcBorders>
              <w:top w:val="nil"/>
              <w:left w:val="nil"/>
              <w:bottom w:val="single" w:sz="4" w:space="0" w:color="auto"/>
              <w:right w:val="single" w:sz="4" w:space="0" w:color="auto"/>
            </w:tcBorders>
            <w:shd w:val="clear" w:color="auto" w:fill="auto"/>
            <w:vAlign w:val="center"/>
            <w:hideMark/>
          </w:tcPr>
          <w:p w14:paraId="6F399949"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4A" w14:textId="77777777" w:rsidR="003B6421" w:rsidRPr="003C6428" w:rsidRDefault="00B974CE" w:rsidP="00465E69">
            <w:pPr>
              <w:spacing w:after="0"/>
              <w:ind w:left="0" w:firstLine="0"/>
              <w:jc w:val="left"/>
              <w:rPr>
                <w:color w:val="006100"/>
              </w:rPr>
            </w:pPr>
            <w:r w:rsidRPr="003C6428">
              <w:rPr>
                <w:color w:val="006100"/>
              </w:rPr>
              <w:t>14,00</w:t>
            </w:r>
          </w:p>
        </w:tc>
        <w:tc>
          <w:tcPr>
            <w:tcW w:w="1717" w:type="dxa"/>
            <w:tcBorders>
              <w:top w:val="nil"/>
              <w:left w:val="nil"/>
              <w:bottom w:val="single" w:sz="4" w:space="0" w:color="auto"/>
              <w:right w:val="single" w:sz="4" w:space="0" w:color="auto"/>
            </w:tcBorders>
            <w:shd w:val="clear" w:color="auto" w:fill="auto"/>
            <w:vAlign w:val="center"/>
            <w:hideMark/>
          </w:tcPr>
          <w:p w14:paraId="6F39994B"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4C" w14:textId="77777777" w:rsidR="003B6421" w:rsidRPr="003C6428" w:rsidRDefault="003B6421" w:rsidP="00465E69">
            <w:pPr>
              <w:spacing w:after="0"/>
              <w:ind w:left="0" w:firstLine="0"/>
              <w:jc w:val="left"/>
              <w:rPr>
                <w:color w:val="000000"/>
                <w:sz w:val="20"/>
              </w:rPr>
            </w:pPr>
          </w:p>
        </w:tc>
      </w:tr>
      <w:tr w:rsidR="00A34B98" w:rsidRPr="003C6428" w14:paraId="6F399954"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4E" w14:textId="77777777" w:rsidR="003B6421" w:rsidRPr="003C6428" w:rsidRDefault="008A5CF9" w:rsidP="00465E69">
            <w:pPr>
              <w:spacing w:after="0"/>
              <w:ind w:left="0" w:firstLine="0"/>
              <w:jc w:val="left"/>
              <w:rPr>
                <w:color w:val="000000"/>
                <w:sz w:val="20"/>
              </w:rPr>
            </w:pPr>
            <w:r w:rsidRPr="003C6428">
              <w:rPr>
                <w:color w:val="000000"/>
                <w:sz w:val="20"/>
              </w:rPr>
              <w:t>65</w:t>
            </w:r>
          </w:p>
        </w:tc>
        <w:tc>
          <w:tcPr>
            <w:tcW w:w="3317" w:type="dxa"/>
            <w:tcBorders>
              <w:top w:val="nil"/>
              <w:left w:val="nil"/>
              <w:bottom w:val="single" w:sz="4" w:space="0" w:color="auto"/>
              <w:right w:val="single" w:sz="4" w:space="0" w:color="auto"/>
            </w:tcBorders>
            <w:shd w:val="clear" w:color="auto" w:fill="auto"/>
            <w:vAlign w:val="center"/>
            <w:hideMark/>
          </w:tcPr>
          <w:p w14:paraId="6F39994F" w14:textId="77777777" w:rsidR="008A5CF9" w:rsidRPr="003C6428" w:rsidRDefault="008A5CF9" w:rsidP="00465E69">
            <w:pPr>
              <w:spacing w:after="0"/>
              <w:ind w:left="0" w:firstLine="0"/>
              <w:jc w:val="left"/>
              <w:rPr>
                <w:color w:val="000000"/>
                <w:sz w:val="20"/>
              </w:rPr>
            </w:pPr>
            <w:r w:rsidRPr="003C6428">
              <w:rPr>
                <w:color w:val="000000"/>
                <w:sz w:val="20"/>
              </w:rPr>
              <w:t>Réalisation de raccordement avec conduites existantes, Nature du matériau : béton armé précontraint, Diamètre nominal : inférieur au équale à 75 mm, Pression : 16 bar</w:t>
            </w:r>
          </w:p>
        </w:tc>
        <w:tc>
          <w:tcPr>
            <w:tcW w:w="1469" w:type="dxa"/>
            <w:tcBorders>
              <w:top w:val="nil"/>
              <w:left w:val="nil"/>
              <w:bottom w:val="single" w:sz="4" w:space="0" w:color="auto"/>
              <w:right w:val="single" w:sz="4" w:space="0" w:color="auto"/>
            </w:tcBorders>
            <w:shd w:val="clear" w:color="auto" w:fill="auto"/>
            <w:vAlign w:val="center"/>
            <w:hideMark/>
          </w:tcPr>
          <w:p w14:paraId="6F399950"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51" w14:textId="77777777" w:rsidR="003B6421" w:rsidRPr="003C6428" w:rsidRDefault="00B974CE" w:rsidP="00465E69">
            <w:pPr>
              <w:spacing w:after="0"/>
              <w:ind w:left="0" w:firstLine="0"/>
              <w:jc w:val="left"/>
              <w:rPr>
                <w:color w:val="006100"/>
              </w:rPr>
            </w:pPr>
            <w:r w:rsidRPr="003C6428">
              <w:rPr>
                <w:color w:val="006100"/>
              </w:rPr>
              <w:t>8,00</w:t>
            </w:r>
          </w:p>
        </w:tc>
        <w:tc>
          <w:tcPr>
            <w:tcW w:w="1717" w:type="dxa"/>
            <w:tcBorders>
              <w:top w:val="nil"/>
              <w:left w:val="nil"/>
              <w:bottom w:val="single" w:sz="4" w:space="0" w:color="auto"/>
              <w:right w:val="single" w:sz="4" w:space="0" w:color="auto"/>
            </w:tcBorders>
            <w:shd w:val="clear" w:color="auto" w:fill="auto"/>
            <w:vAlign w:val="center"/>
            <w:hideMark/>
          </w:tcPr>
          <w:p w14:paraId="6F399952"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53" w14:textId="77777777" w:rsidR="003B6421" w:rsidRPr="003C6428" w:rsidRDefault="003B6421" w:rsidP="00465E69">
            <w:pPr>
              <w:spacing w:after="0"/>
              <w:ind w:left="0" w:firstLine="0"/>
              <w:jc w:val="left"/>
              <w:rPr>
                <w:color w:val="000000"/>
                <w:sz w:val="20"/>
              </w:rPr>
            </w:pPr>
          </w:p>
        </w:tc>
      </w:tr>
      <w:tr w:rsidR="00A34B98" w:rsidRPr="003C6428" w14:paraId="6F39995B" w14:textId="77777777" w:rsidTr="00BE489C">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55" w14:textId="77777777" w:rsidR="003B6421" w:rsidRPr="003C6428" w:rsidRDefault="008A5CF9" w:rsidP="00465E69">
            <w:pPr>
              <w:spacing w:after="0"/>
              <w:ind w:left="0" w:firstLine="0"/>
              <w:jc w:val="left"/>
              <w:rPr>
                <w:color w:val="000000"/>
                <w:sz w:val="20"/>
              </w:rPr>
            </w:pPr>
            <w:r w:rsidRPr="003C6428">
              <w:rPr>
                <w:color w:val="000000"/>
                <w:sz w:val="20"/>
              </w:rPr>
              <w:t>66</w:t>
            </w:r>
          </w:p>
        </w:tc>
        <w:tc>
          <w:tcPr>
            <w:tcW w:w="3317" w:type="dxa"/>
            <w:tcBorders>
              <w:top w:val="nil"/>
              <w:left w:val="nil"/>
              <w:bottom w:val="single" w:sz="4" w:space="0" w:color="auto"/>
              <w:right w:val="single" w:sz="4" w:space="0" w:color="auto"/>
            </w:tcBorders>
            <w:shd w:val="clear" w:color="auto" w:fill="auto"/>
            <w:vAlign w:val="center"/>
            <w:hideMark/>
          </w:tcPr>
          <w:p w14:paraId="6F399956" w14:textId="77777777" w:rsidR="008A5CF9" w:rsidRPr="003C6428" w:rsidRDefault="008A5CF9" w:rsidP="00465E69">
            <w:pPr>
              <w:spacing w:after="0"/>
              <w:ind w:left="0" w:firstLine="0"/>
              <w:jc w:val="left"/>
              <w:rPr>
                <w:color w:val="000000"/>
                <w:sz w:val="20"/>
              </w:rPr>
            </w:pPr>
            <w:r w:rsidRPr="003C6428">
              <w:rPr>
                <w:color w:val="000000"/>
                <w:sz w:val="20"/>
              </w:rPr>
              <w:t>Equipement complet de point haut de diamètre 100mm, raccords à bride, robinet vannes, manchettes à brides et toutes sujétions  sur conduites de  diamètre 400 mm, Pression : 16 bars</w:t>
            </w:r>
          </w:p>
        </w:tc>
        <w:tc>
          <w:tcPr>
            <w:tcW w:w="1469" w:type="dxa"/>
            <w:tcBorders>
              <w:top w:val="nil"/>
              <w:left w:val="nil"/>
              <w:bottom w:val="single" w:sz="4" w:space="0" w:color="auto"/>
              <w:right w:val="single" w:sz="4" w:space="0" w:color="auto"/>
            </w:tcBorders>
            <w:shd w:val="clear" w:color="auto" w:fill="auto"/>
            <w:vAlign w:val="center"/>
            <w:hideMark/>
          </w:tcPr>
          <w:p w14:paraId="6F399957"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58" w14:textId="77777777" w:rsidR="003B6421" w:rsidRPr="003C6428" w:rsidRDefault="00B974CE" w:rsidP="00465E69">
            <w:pPr>
              <w:spacing w:after="0"/>
              <w:ind w:left="0" w:firstLine="0"/>
              <w:jc w:val="left"/>
              <w:rPr>
                <w:color w:val="006100"/>
              </w:rPr>
            </w:pPr>
            <w:r w:rsidRPr="003C6428">
              <w:rPr>
                <w:color w:val="006100"/>
              </w:rPr>
              <w:t>10,00</w:t>
            </w:r>
          </w:p>
        </w:tc>
        <w:tc>
          <w:tcPr>
            <w:tcW w:w="1717" w:type="dxa"/>
            <w:tcBorders>
              <w:top w:val="nil"/>
              <w:left w:val="nil"/>
              <w:bottom w:val="single" w:sz="4" w:space="0" w:color="auto"/>
              <w:right w:val="single" w:sz="4" w:space="0" w:color="auto"/>
            </w:tcBorders>
            <w:shd w:val="clear" w:color="auto" w:fill="auto"/>
            <w:vAlign w:val="center"/>
            <w:hideMark/>
          </w:tcPr>
          <w:p w14:paraId="6F399959"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5A" w14:textId="77777777" w:rsidR="003B6421" w:rsidRPr="003C6428" w:rsidRDefault="003B6421" w:rsidP="00465E69">
            <w:pPr>
              <w:spacing w:after="0"/>
              <w:ind w:left="0" w:firstLine="0"/>
              <w:jc w:val="left"/>
              <w:rPr>
                <w:color w:val="000000"/>
                <w:sz w:val="20"/>
              </w:rPr>
            </w:pPr>
          </w:p>
        </w:tc>
      </w:tr>
      <w:tr w:rsidR="00A34B98" w:rsidRPr="003C6428" w14:paraId="6F399962" w14:textId="77777777" w:rsidTr="00BE489C">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5C" w14:textId="77777777" w:rsidR="003B6421" w:rsidRPr="003C6428" w:rsidRDefault="008A5CF9" w:rsidP="00465E69">
            <w:pPr>
              <w:spacing w:after="0"/>
              <w:ind w:left="0" w:firstLine="0"/>
              <w:jc w:val="left"/>
              <w:rPr>
                <w:color w:val="000000"/>
                <w:sz w:val="20"/>
              </w:rPr>
            </w:pPr>
            <w:r w:rsidRPr="003C6428">
              <w:rPr>
                <w:color w:val="000000"/>
                <w:sz w:val="20"/>
              </w:rPr>
              <w:t>67</w:t>
            </w:r>
          </w:p>
        </w:tc>
        <w:tc>
          <w:tcPr>
            <w:tcW w:w="3317" w:type="dxa"/>
            <w:tcBorders>
              <w:top w:val="nil"/>
              <w:left w:val="nil"/>
              <w:bottom w:val="single" w:sz="4" w:space="0" w:color="auto"/>
              <w:right w:val="single" w:sz="4" w:space="0" w:color="auto"/>
            </w:tcBorders>
            <w:shd w:val="clear" w:color="auto" w:fill="auto"/>
            <w:vAlign w:val="center"/>
            <w:hideMark/>
          </w:tcPr>
          <w:p w14:paraId="6F39995D" w14:textId="77777777" w:rsidR="008A5CF9" w:rsidRPr="003C6428" w:rsidRDefault="008A5CF9" w:rsidP="00465E69">
            <w:pPr>
              <w:spacing w:after="0"/>
              <w:ind w:left="0" w:firstLine="0"/>
              <w:jc w:val="left"/>
              <w:rPr>
                <w:color w:val="000000"/>
                <w:sz w:val="20"/>
              </w:rPr>
            </w:pPr>
            <w:r w:rsidRPr="003C6428">
              <w:rPr>
                <w:color w:val="000000"/>
                <w:sz w:val="20"/>
              </w:rPr>
              <w:t>Equipement complet de point haut de diamètre 60mm, raccords à bride, robinet vannes, manchettes à brides et toutes sujétions  sur conduites de  diamètre inférieur ou égal à 75 mm, Pression : 16 bars</w:t>
            </w:r>
          </w:p>
        </w:tc>
        <w:tc>
          <w:tcPr>
            <w:tcW w:w="1469" w:type="dxa"/>
            <w:tcBorders>
              <w:top w:val="nil"/>
              <w:left w:val="nil"/>
              <w:bottom w:val="single" w:sz="4" w:space="0" w:color="auto"/>
              <w:right w:val="single" w:sz="4" w:space="0" w:color="auto"/>
            </w:tcBorders>
            <w:shd w:val="clear" w:color="auto" w:fill="auto"/>
            <w:vAlign w:val="center"/>
            <w:hideMark/>
          </w:tcPr>
          <w:p w14:paraId="6F39995E"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5F" w14:textId="77777777" w:rsidR="003B6421" w:rsidRPr="003C6428" w:rsidRDefault="00B974CE" w:rsidP="00465E69">
            <w:pPr>
              <w:spacing w:after="0"/>
              <w:ind w:left="0" w:firstLine="0"/>
              <w:jc w:val="left"/>
              <w:rPr>
                <w:color w:val="006100"/>
              </w:rPr>
            </w:pPr>
            <w:r w:rsidRPr="003C6428">
              <w:rPr>
                <w:color w:val="006100"/>
              </w:rPr>
              <w:t>3,00</w:t>
            </w:r>
          </w:p>
        </w:tc>
        <w:tc>
          <w:tcPr>
            <w:tcW w:w="1717" w:type="dxa"/>
            <w:tcBorders>
              <w:top w:val="nil"/>
              <w:left w:val="nil"/>
              <w:bottom w:val="single" w:sz="4" w:space="0" w:color="auto"/>
              <w:right w:val="single" w:sz="4" w:space="0" w:color="auto"/>
            </w:tcBorders>
            <w:shd w:val="clear" w:color="auto" w:fill="auto"/>
            <w:vAlign w:val="center"/>
            <w:hideMark/>
          </w:tcPr>
          <w:p w14:paraId="6F399960"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61" w14:textId="77777777" w:rsidR="003B6421" w:rsidRPr="003C6428" w:rsidRDefault="003B6421" w:rsidP="00465E69">
            <w:pPr>
              <w:spacing w:after="0"/>
              <w:ind w:left="0" w:firstLine="0"/>
              <w:jc w:val="left"/>
              <w:rPr>
                <w:color w:val="000000"/>
                <w:sz w:val="20"/>
              </w:rPr>
            </w:pPr>
          </w:p>
        </w:tc>
      </w:tr>
      <w:tr w:rsidR="00A34B98" w:rsidRPr="003C6428" w14:paraId="6F399969" w14:textId="77777777" w:rsidTr="00BE489C">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63" w14:textId="77777777" w:rsidR="003B6421" w:rsidRPr="003C6428" w:rsidRDefault="008A5CF9" w:rsidP="00465E69">
            <w:pPr>
              <w:spacing w:after="0"/>
              <w:ind w:left="0" w:firstLine="0"/>
              <w:jc w:val="left"/>
              <w:rPr>
                <w:color w:val="000000"/>
                <w:sz w:val="20"/>
              </w:rPr>
            </w:pPr>
            <w:r w:rsidRPr="003C6428">
              <w:rPr>
                <w:color w:val="000000"/>
                <w:sz w:val="20"/>
              </w:rPr>
              <w:t>68</w:t>
            </w:r>
          </w:p>
        </w:tc>
        <w:tc>
          <w:tcPr>
            <w:tcW w:w="3317" w:type="dxa"/>
            <w:tcBorders>
              <w:top w:val="nil"/>
              <w:left w:val="nil"/>
              <w:bottom w:val="single" w:sz="4" w:space="0" w:color="auto"/>
              <w:right w:val="single" w:sz="4" w:space="0" w:color="auto"/>
            </w:tcBorders>
            <w:shd w:val="clear" w:color="auto" w:fill="auto"/>
            <w:vAlign w:val="center"/>
            <w:hideMark/>
          </w:tcPr>
          <w:p w14:paraId="6F399964" w14:textId="77777777" w:rsidR="008A5CF9" w:rsidRPr="003C6428" w:rsidRDefault="008A5CF9" w:rsidP="00465E69">
            <w:pPr>
              <w:spacing w:after="0"/>
              <w:ind w:left="0" w:firstLine="0"/>
              <w:jc w:val="left"/>
              <w:rPr>
                <w:color w:val="000000"/>
                <w:sz w:val="20"/>
              </w:rPr>
            </w:pPr>
            <w:r w:rsidRPr="003C6428">
              <w:rPr>
                <w:color w:val="000000"/>
                <w:sz w:val="20"/>
              </w:rPr>
              <w:t>Equipement complet de point bas de diamètre 100mm, raccords à bride, robinet vannes, manchettes à brides et toutes sujétions  sur conduites de diamètre supérieur à 400 mm, Pression : 16 bars</w:t>
            </w:r>
          </w:p>
        </w:tc>
        <w:tc>
          <w:tcPr>
            <w:tcW w:w="1469" w:type="dxa"/>
            <w:tcBorders>
              <w:top w:val="nil"/>
              <w:left w:val="nil"/>
              <w:bottom w:val="single" w:sz="4" w:space="0" w:color="auto"/>
              <w:right w:val="single" w:sz="4" w:space="0" w:color="auto"/>
            </w:tcBorders>
            <w:shd w:val="clear" w:color="auto" w:fill="auto"/>
            <w:vAlign w:val="center"/>
            <w:hideMark/>
          </w:tcPr>
          <w:p w14:paraId="6F399965"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66" w14:textId="77777777" w:rsidR="003B6421" w:rsidRPr="003C6428" w:rsidRDefault="00B974CE" w:rsidP="00465E69">
            <w:pPr>
              <w:spacing w:after="0"/>
              <w:ind w:left="0" w:firstLine="0"/>
              <w:jc w:val="left"/>
              <w:rPr>
                <w:color w:val="006100"/>
              </w:rPr>
            </w:pPr>
            <w:r w:rsidRPr="003C6428">
              <w:rPr>
                <w:color w:val="006100"/>
              </w:rPr>
              <w:t>8,00</w:t>
            </w:r>
          </w:p>
        </w:tc>
        <w:tc>
          <w:tcPr>
            <w:tcW w:w="1717" w:type="dxa"/>
            <w:tcBorders>
              <w:top w:val="nil"/>
              <w:left w:val="nil"/>
              <w:bottom w:val="single" w:sz="4" w:space="0" w:color="auto"/>
              <w:right w:val="single" w:sz="4" w:space="0" w:color="auto"/>
            </w:tcBorders>
            <w:shd w:val="clear" w:color="auto" w:fill="auto"/>
            <w:vAlign w:val="center"/>
            <w:hideMark/>
          </w:tcPr>
          <w:p w14:paraId="6F399967"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68" w14:textId="77777777" w:rsidR="003B6421" w:rsidRPr="003C6428" w:rsidRDefault="003B6421" w:rsidP="00465E69">
            <w:pPr>
              <w:spacing w:after="0"/>
              <w:ind w:left="0" w:firstLine="0"/>
              <w:jc w:val="left"/>
              <w:rPr>
                <w:color w:val="000000"/>
                <w:sz w:val="20"/>
              </w:rPr>
            </w:pPr>
          </w:p>
        </w:tc>
      </w:tr>
      <w:tr w:rsidR="00A34B98" w:rsidRPr="003C6428" w14:paraId="6F399970" w14:textId="77777777" w:rsidTr="00862028">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6A" w14:textId="77777777" w:rsidR="003B6421" w:rsidRPr="003C6428" w:rsidRDefault="008A5CF9" w:rsidP="00465E69">
            <w:pPr>
              <w:spacing w:after="0"/>
              <w:ind w:left="0" w:firstLine="0"/>
              <w:jc w:val="left"/>
              <w:rPr>
                <w:color w:val="000000"/>
                <w:sz w:val="20"/>
              </w:rPr>
            </w:pPr>
            <w:r w:rsidRPr="003C6428">
              <w:rPr>
                <w:color w:val="000000"/>
                <w:sz w:val="20"/>
              </w:rPr>
              <w:t>69</w:t>
            </w:r>
          </w:p>
        </w:tc>
        <w:tc>
          <w:tcPr>
            <w:tcW w:w="3317" w:type="dxa"/>
            <w:tcBorders>
              <w:top w:val="nil"/>
              <w:left w:val="nil"/>
              <w:bottom w:val="single" w:sz="4" w:space="0" w:color="auto"/>
              <w:right w:val="single" w:sz="4" w:space="0" w:color="auto"/>
            </w:tcBorders>
            <w:shd w:val="clear" w:color="auto" w:fill="auto"/>
            <w:vAlign w:val="center"/>
            <w:hideMark/>
          </w:tcPr>
          <w:p w14:paraId="6F39996B" w14:textId="77777777" w:rsidR="008A5CF9" w:rsidRPr="003C6428" w:rsidRDefault="008A5CF9" w:rsidP="00465E69">
            <w:pPr>
              <w:spacing w:after="0"/>
              <w:ind w:left="0" w:firstLine="0"/>
              <w:jc w:val="left"/>
              <w:rPr>
                <w:color w:val="000000"/>
                <w:sz w:val="20"/>
              </w:rPr>
            </w:pPr>
            <w:r w:rsidRPr="003C6428">
              <w:rPr>
                <w:color w:val="000000"/>
                <w:sz w:val="20"/>
              </w:rPr>
              <w:t>Equipement complet de point bas de diamètre 60mm, raccords à bride, robinet vannes, manchettes à brides et toutes sujétions  sur conduites de diamètre inférieur ou égal à 75 mm, Pression : 16 bars</w:t>
            </w:r>
          </w:p>
        </w:tc>
        <w:tc>
          <w:tcPr>
            <w:tcW w:w="1469" w:type="dxa"/>
            <w:tcBorders>
              <w:top w:val="nil"/>
              <w:left w:val="nil"/>
              <w:bottom w:val="single" w:sz="4" w:space="0" w:color="auto"/>
              <w:right w:val="single" w:sz="4" w:space="0" w:color="auto"/>
            </w:tcBorders>
            <w:shd w:val="clear" w:color="auto" w:fill="auto"/>
            <w:vAlign w:val="center"/>
            <w:hideMark/>
          </w:tcPr>
          <w:p w14:paraId="6F39996C"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6D" w14:textId="77777777" w:rsidR="003B6421" w:rsidRPr="003C6428" w:rsidRDefault="00B974CE" w:rsidP="00465E69">
            <w:pPr>
              <w:spacing w:after="0"/>
              <w:ind w:left="0" w:firstLine="0"/>
              <w:jc w:val="left"/>
              <w:rPr>
                <w:color w:val="006100"/>
              </w:rPr>
            </w:pPr>
            <w:r w:rsidRPr="003C6428">
              <w:rPr>
                <w:color w:val="006100"/>
              </w:rPr>
              <w:t>3,00</w:t>
            </w:r>
          </w:p>
        </w:tc>
        <w:tc>
          <w:tcPr>
            <w:tcW w:w="1717" w:type="dxa"/>
            <w:tcBorders>
              <w:top w:val="nil"/>
              <w:left w:val="nil"/>
              <w:bottom w:val="single" w:sz="4" w:space="0" w:color="auto"/>
              <w:right w:val="single" w:sz="4" w:space="0" w:color="auto"/>
            </w:tcBorders>
            <w:shd w:val="clear" w:color="auto" w:fill="auto"/>
            <w:vAlign w:val="center"/>
          </w:tcPr>
          <w:p w14:paraId="6F39996E"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6F" w14:textId="77777777" w:rsidR="003B6421" w:rsidRPr="003C6428" w:rsidRDefault="003B6421" w:rsidP="00465E69">
            <w:pPr>
              <w:spacing w:after="0"/>
              <w:ind w:left="0" w:firstLine="0"/>
              <w:jc w:val="left"/>
              <w:rPr>
                <w:color w:val="000000"/>
                <w:sz w:val="20"/>
              </w:rPr>
            </w:pPr>
          </w:p>
        </w:tc>
      </w:tr>
      <w:tr w:rsidR="00A34B98" w:rsidRPr="003C6428" w14:paraId="6F399977" w14:textId="77777777" w:rsidTr="00862028">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71" w14:textId="77777777" w:rsidR="003B6421" w:rsidRPr="003C6428" w:rsidRDefault="008A5CF9" w:rsidP="00465E69">
            <w:pPr>
              <w:spacing w:after="0"/>
              <w:ind w:left="0" w:firstLine="0"/>
              <w:jc w:val="left"/>
              <w:rPr>
                <w:color w:val="000000"/>
                <w:sz w:val="20"/>
              </w:rPr>
            </w:pPr>
            <w:r w:rsidRPr="003C6428">
              <w:rPr>
                <w:color w:val="000000"/>
                <w:sz w:val="20"/>
              </w:rPr>
              <w:lastRenderedPageBreak/>
              <w:t>70</w:t>
            </w:r>
          </w:p>
        </w:tc>
        <w:tc>
          <w:tcPr>
            <w:tcW w:w="3317" w:type="dxa"/>
            <w:tcBorders>
              <w:top w:val="nil"/>
              <w:left w:val="nil"/>
              <w:bottom w:val="single" w:sz="4" w:space="0" w:color="auto"/>
              <w:right w:val="single" w:sz="4" w:space="0" w:color="auto"/>
            </w:tcBorders>
            <w:shd w:val="clear" w:color="auto" w:fill="auto"/>
            <w:vAlign w:val="center"/>
            <w:hideMark/>
          </w:tcPr>
          <w:p w14:paraId="6F399972" w14:textId="77777777" w:rsidR="008A5CF9" w:rsidRPr="003C6428" w:rsidRDefault="008A5CF9" w:rsidP="00465E69">
            <w:pPr>
              <w:spacing w:after="0"/>
              <w:ind w:left="0" w:firstLine="0"/>
              <w:jc w:val="left"/>
              <w:rPr>
                <w:color w:val="000000"/>
                <w:sz w:val="20"/>
              </w:rPr>
            </w:pPr>
            <w:r w:rsidRPr="003C6428">
              <w:rPr>
                <w:color w:val="000000"/>
                <w:sz w:val="20"/>
              </w:rPr>
              <w:t>Génie civil des regards, Type : de ventouse, Profondeur sous dalle : toutes profondeurs, Diamètre nominal de la conduite abritée par l'ouvrage : supérieur à 400 mm</w:t>
            </w:r>
          </w:p>
        </w:tc>
        <w:tc>
          <w:tcPr>
            <w:tcW w:w="1469" w:type="dxa"/>
            <w:tcBorders>
              <w:top w:val="nil"/>
              <w:left w:val="nil"/>
              <w:bottom w:val="single" w:sz="4" w:space="0" w:color="auto"/>
              <w:right w:val="single" w:sz="4" w:space="0" w:color="auto"/>
            </w:tcBorders>
            <w:shd w:val="clear" w:color="auto" w:fill="auto"/>
            <w:vAlign w:val="center"/>
            <w:hideMark/>
          </w:tcPr>
          <w:p w14:paraId="6F399973"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74" w14:textId="77777777" w:rsidR="003B6421" w:rsidRPr="003C6428" w:rsidRDefault="00B974CE" w:rsidP="00465E69">
            <w:pPr>
              <w:spacing w:after="0"/>
              <w:ind w:left="0" w:firstLine="0"/>
              <w:jc w:val="left"/>
              <w:rPr>
                <w:color w:val="006100"/>
              </w:rPr>
            </w:pPr>
            <w:r w:rsidRPr="003C6428">
              <w:rPr>
                <w:color w:val="006100"/>
              </w:rPr>
              <w:t>10,00</w:t>
            </w:r>
          </w:p>
        </w:tc>
        <w:tc>
          <w:tcPr>
            <w:tcW w:w="1717" w:type="dxa"/>
            <w:tcBorders>
              <w:top w:val="nil"/>
              <w:left w:val="nil"/>
              <w:bottom w:val="single" w:sz="4" w:space="0" w:color="auto"/>
              <w:right w:val="single" w:sz="4" w:space="0" w:color="auto"/>
            </w:tcBorders>
            <w:shd w:val="clear" w:color="auto" w:fill="auto"/>
            <w:vAlign w:val="center"/>
          </w:tcPr>
          <w:p w14:paraId="6F399975"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76" w14:textId="77777777" w:rsidR="003B6421" w:rsidRPr="003C6428" w:rsidRDefault="003B6421" w:rsidP="00465E69">
            <w:pPr>
              <w:spacing w:after="0"/>
              <w:ind w:left="0" w:firstLine="0"/>
              <w:jc w:val="left"/>
              <w:rPr>
                <w:color w:val="000000"/>
                <w:sz w:val="20"/>
              </w:rPr>
            </w:pPr>
          </w:p>
        </w:tc>
      </w:tr>
      <w:tr w:rsidR="00A34B98" w:rsidRPr="003C6428" w14:paraId="6F39997E" w14:textId="77777777" w:rsidTr="00862028">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78" w14:textId="77777777" w:rsidR="003B6421" w:rsidRPr="003C6428" w:rsidRDefault="008A5CF9" w:rsidP="00465E69">
            <w:pPr>
              <w:spacing w:after="0"/>
              <w:ind w:left="0" w:firstLine="0"/>
              <w:jc w:val="left"/>
              <w:rPr>
                <w:color w:val="000000"/>
                <w:sz w:val="20"/>
              </w:rPr>
            </w:pPr>
            <w:r w:rsidRPr="003C6428">
              <w:rPr>
                <w:color w:val="000000"/>
                <w:sz w:val="20"/>
              </w:rPr>
              <w:t>71</w:t>
            </w:r>
          </w:p>
        </w:tc>
        <w:tc>
          <w:tcPr>
            <w:tcW w:w="3317" w:type="dxa"/>
            <w:tcBorders>
              <w:top w:val="nil"/>
              <w:left w:val="nil"/>
              <w:bottom w:val="single" w:sz="4" w:space="0" w:color="auto"/>
              <w:right w:val="single" w:sz="4" w:space="0" w:color="auto"/>
            </w:tcBorders>
            <w:shd w:val="clear" w:color="auto" w:fill="auto"/>
            <w:vAlign w:val="center"/>
            <w:hideMark/>
          </w:tcPr>
          <w:p w14:paraId="6F399979" w14:textId="77777777" w:rsidR="008A5CF9" w:rsidRPr="003C6428" w:rsidRDefault="008A5CF9" w:rsidP="00465E69">
            <w:pPr>
              <w:spacing w:after="0"/>
              <w:ind w:left="0" w:firstLine="0"/>
              <w:jc w:val="left"/>
              <w:rPr>
                <w:color w:val="000000"/>
                <w:sz w:val="20"/>
              </w:rPr>
            </w:pPr>
            <w:r w:rsidRPr="003C6428">
              <w:rPr>
                <w:color w:val="000000"/>
                <w:sz w:val="20"/>
              </w:rPr>
              <w:t>Génie civil des regards, Type : de ventouse, Profondeur sous dalle : toutes profondeurs, Diamètre nominal de la plus grande conduite abritée par l'ouvrage :  inférieur ou égal à 75 mm</w:t>
            </w:r>
          </w:p>
        </w:tc>
        <w:tc>
          <w:tcPr>
            <w:tcW w:w="1469" w:type="dxa"/>
            <w:tcBorders>
              <w:top w:val="nil"/>
              <w:left w:val="nil"/>
              <w:bottom w:val="single" w:sz="4" w:space="0" w:color="auto"/>
              <w:right w:val="single" w:sz="4" w:space="0" w:color="auto"/>
            </w:tcBorders>
            <w:shd w:val="clear" w:color="auto" w:fill="auto"/>
            <w:vAlign w:val="center"/>
            <w:hideMark/>
          </w:tcPr>
          <w:p w14:paraId="6F39997A"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7B" w14:textId="77777777" w:rsidR="003B6421" w:rsidRPr="003C6428" w:rsidRDefault="00B974CE" w:rsidP="00465E69">
            <w:pPr>
              <w:spacing w:after="0"/>
              <w:ind w:left="0" w:firstLine="0"/>
              <w:jc w:val="left"/>
              <w:rPr>
                <w:color w:val="006100"/>
              </w:rPr>
            </w:pPr>
            <w:r w:rsidRPr="003C6428">
              <w:rPr>
                <w:color w:val="006100"/>
              </w:rPr>
              <w:t>3,00</w:t>
            </w:r>
          </w:p>
        </w:tc>
        <w:tc>
          <w:tcPr>
            <w:tcW w:w="1717" w:type="dxa"/>
            <w:tcBorders>
              <w:top w:val="nil"/>
              <w:left w:val="nil"/>
              <w:bottom w:val="single" w:sz="4" w:space="0" w:color="auto"/>
              <w:right w:val="single" w:sz="4" w:space="0" w:color="auto"/>
            </w:tcBorders>
            <w:shd w:val="clear" w:color="auto" w:fill="auto"/>
            <w:vAlign w:val="center"/>
          </w:tcPr>
          <w:p w14:paraId="6F39997C"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7D" w14:textId="77777777" w:rsidR="003B6421" w:rsidRPr="003C6428" w:rsidRDefault="003B6421" w:rsidP="00465E69">
            <w:pPr>
              <w:spacing w:after="0"/>
              <w:ind w:left="0" w:firstLine="0"/>
              <w:jc w:val="left"/>
              <w:rPr>
                <w:color w:val="000000"/>
                <w:sz w:val="20"/>
              </w:rPr>
            </w:pPr>
          </w:p>
        </w:tc>
      </w:tr>
      <w:tr w:rsidR="00A34B98" w:rsidRPr="003C6428" w14:paraId="6F399985" w14:textId="77777777" w:rsidTr="00862028">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7F" w14:textId="77777777" w:rsidR="003B6421" w:rsidRPr="003C6428" w:rsidRDefault="008A5CF9" w:rsidP="00465E69">
            <w:pPr>
              <w:spacing w:after="0"/>
              <w:ind w:left="0" w:firstLine="0"/>
              <w:jc w:val="left"/>
              <w:rPr>
                <w:color w:val="000000"/>
                <w:sz w:val="20"/>
              </w:rPr>
            </w:pPr>
            <w:r w:rsidRPr="003C6428">
              <w:rPr>
                <w:color w:val="000000"/>
                <w:sz w:val="20"/>
              </w:rPr>
              <w:t>72</w:t>
            </w:r>
          </w:p>
        </w:tc>
        <w:tc>
          <w:tcPr>
            <w:tcW w:w="3317" w:type="dxa"/>
            <w:tcBorders>
              <w:top w:val="nil"/>
              <w:left w:val="nil"/>
              <w:bottom w:val="single" w:sz="4" w:space="0" w:color="auto"/>
              <w:right w:val="single" w:sz="4" w:space="0" w:color="auto"/>
            </w:tcBorders>
            <w:shd w:val="clear" w:color="auto" w:fill="auto"/>
            <w:vAlign w:val="center"/>
            <w:hideMark/>
          </w:tcPr>
          <w:p w14:paraId="6F399980" w14:textId="77777777" w:rsidR="008A5CF9" w:rsidRPr="003C6428" w:rsidRDefault="008A5CF9" w:rsidP="00465E69">
            <w:pPr>
              <w:spacing w:after="0"/>
              <w:ind w:left="0" w:firstLine="0"/>
              <w:jc w:val="left"/>
              <w:rPr>
                <w:color w:val="000000"/>
                <w:sz w:val="20"/>
              </w:rPr>
            </w:pPr>
            <w:r w:rsidRPr="003C6428">
              <w:rPr>
                <w:color w:val="000000"/>
                <w:sz w:val="20"/>
              </w:rPr>
              <w:t>Génie civil des regards, Type : de vidange, Profondeur sous dalle : toutes profondeurs  m, Diamètre nominal de la plus grande conduite abritée par l’ouvrage : tous diamètres 400  mm,</w:t>
            </w:r>
          </w:p>
        </w:tc>
        <w:tc>
          <w:tcPr>
            <w:tcW w:w="1469" w:type="dxa"/>
            <w:tcBorders>
              <w:top w:val="nil"/>
              <w:left w:val="nil"/>
              <w:bottom w:val="single" w:sz="4" w:space="0" w:color="auto"/>
              <w:right w:val="single" w:sz="4" w:space="0" w:color="auto"/>
            </w:tcBorders>
            <w:shd w:val="clear" w:color="auto" w:fill="auto"/>
            <w:vAlign w:val="center"/>
            <w:hideMark/>
          </w:tcPr>
          <w:p w14:paraId="6F399981"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82" w14:textId="77777777" w:rsidR="003B6421" w:rsidRPr="003C6428" w:rsidRDefault="00B974CE" w:rsidP="00465E69">
            <w:pPr>
              <w:spacing w:after="0"/>
              <w:ind w:left="0" w:firstLine="0"/>
              <w:jc w:val="left"/>
              <w:rPr>
                <w:color w:val="006100"/>
              </w:rPr>
            </w:pPr>
            <w:r w:rsidRPr="003C6428">
              <w:rPr>
                <w:color w:val="006100"/>
              </w:rPr>
              <w:t>8,00</w:t>
            </w:r>
          </w:p>
        </w:tc>
        <w:tc>
          <w:tcPr>
            <w:tcW w:w="1717" w:type="dxa"/>
            <w:tcBorders>
              <w:top w:val="nil"/>
              <w:left w:val="nil"/>
              <w:bottom w:val="single" w:sz="4" w:space="0" w:color="auto"/>
              <w:right w:val="single" w:sz="4" w:space="0" w:color="auto"/>
            </w:tcBorders>
            <w:shd w:val="clear" w:color="auto" w:fill="auto"/>
            <w:vAlign w:val="center"/>
          </w:tcPr>
          <w:p w14:paraId="6F399983"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84" w14:textId="77777777" w:rsidR="003B6421" w:rsidRPr="003C6428" w:rsidRDefault="003B6421" w:rsidP="00465E69">
            <w:pPr>
              <w:spacing w:after="0"/>
              <w:ind w:left="0" w:firstLine="0"/>
              <w:jc w:val="left"/>
              <w:rPr>
                <w:color w:val="000000"/>
                <w:sz w:val="20"/>
              </w:rPr>
            </w:pPr>
          </w:p>
        </w:tc>
      </w:tr>
      <w:tr w:rsidR="00A34B98" w:rsidRPr="003C6428" w14:paraId="6F39998C" w14:textId="77777777" w:rsidTr="00862028">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86" w14:textId="77777777" w:rsidR="003B6421" w:rsidRPr="003C6428" w:rsidRDefault="008A5CF9" w:rsidP="00465E69">
            <w:pPr>
              <w:spacing w:after="0"/>
              <w:ind w:left="0" w:firstLine="0"/>
              <w:jc w:val="left"/>
              <w:rPr>
                <w:color w:val="000000"/>
                <w:sz w:val="20"/>
              </w:rPr>
            </w:pPr>
            <w:r w:rsidRPr="003C6428">
              <w:rPr>
                <w:color w:val="000000"/>
                <w:sz w:val="20"/>
              </w:rPr>
              <w:t>73</w:t>
            </w:r>
          </w:p>
        </w:tc>
        <w:tc>
          <w:tcPr>
            <w:tcW w:w="3317" w:type="dxa"/>
            <w:tcBorders>
              <w:top w:val="nil"/>
              <w:left w:val="nil"/>
              <w:bottom w:val="single" w:sz="4" w:space="0" w:color="auto"/>
              <w:right w:val="single" w:sz="4" w:space="0" w:color="auto"/>
            </w:tcBorders>
            <w:shd w:val="clear" w:color="auto" w:fill="auto"/>
            <w:vAlign w:val="center"/>
            <w:hideMark/>
          </w:tcPr>
          <w:p w14:paraId="6F399987" w14:textId="77777777" w:rsidR="008A5CF9" w:rsidRPr="003C6428" w:rsidRDefault="008A5CF9" w:rsidP="00465E69">
            <w:pPr>
              <w:spacing w:after="0"/>
              <w:ind w:left="0" w:firstLine="0"/>
              <w:jc w:val="left"/>
              <w:rPr>
                <w:color w:val="000000"/>
                <w:sz w:val="20"/>
              </w:rPr>
            </w:pPr>
            <w:r w:rsidRPr="003C6428">
              <w:rPr>
                <w:color w:val="000000"/>
                <w:sz w:val="20"/>
              </w:rPr>
              <w:t>Génie civil des regards, Type : de vidange, Profondeur sous dalle : toutes profondeurs  m, Diamètre nominal de la plus grande conduite abritée par l’ouvrage : tous diamètres  75 mm,</w:t>
            </w:r>
          </w:p>
        </w:tc>
        <w:tc>
          <w:tcPr>
            <w:tcW w:w="1469" w:type="dxa"/>
            <w:tcBorders>
              <w:top w:val="nil"/>
              <w:left w:val="nil"/>
              <w:bottom w:val="single" w:sz="4" w:space="0" w:color="auto"/>
              <w:right w:val="single" w:sz="4" w:space="0" w:color="auto"/>
            </w:tcBorders>
            <w:shd w:val="clear" w:color="auto" w:fill="auto"/>
            <w:vAlign w:val="center"/>
            <w:hideMark/>
          </w:tcPr>
          <w:p w14:paraId="6F399988"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89" w14:textId="77777777" w:rsidR="003B6421" w:rsidRPr="003C6428" w:rsidRDefault="00B974CE" w:rsidP="00465E69">
            <w:pPr>
              <w:spacing w:after="0"/>
              <w:ind w:left="0" w:firstLine="0"/>
              <w:jc w:val="left"/>
              <w:rPr>
                <w:color w:val="006100"/>
              </w:rPr>
            </w:pPr>
            <w:r w:rsidRPr="003C6428">
              <w:rPr>
                <w:color w:val="006100"/>
              </w:rPr>
              <w:t>3,00</w:t>
            </w:r>
          </w:p>
        </w:tc>
        <w:tc>
          <w:tcPr>
            <w:tcW w:w="1717" w:type="dxa"/>
            <w:tcBorders>
              <w:top w:val="nil"/>
              <w:left w:val="nil"/>
              <w:bottom w:val="single" w:sz="4" w:space="0" w:color="auto"/>
              <w:right w:val="single" w:sz="4" w:space="0" w:color="auto"/>
            </w:tcBorders>
            <w:shd w:val="clear" w:color="auto" w:fill="auto"/>
            <w:vAlign w:val="center"/>
          </w:tcPr>
          <w:p w14:paraId="6F39998A"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8B" w14:textId="77777777" w:rsidR="003B6421" w:rsidRPr="003C6428" w:rsidRDefault="003B6421" w:rsidP="00465E69">
            <w:pPr>
              <w:spacing w:after="0"/>
              <w:ind w:left="0" w:firstLine="0"/>
              <w:jc w:val="left"/>
              <w:rPr>
                <w:color w:val="000000"/>
                <w:sz w:val="20"/>
              </w:rPr>
            </w:pPr>
          </w:p>
        </w:tc>
      </w:tr>
      <w:tr w:rsidR="00A34B98" w:rsidRPr="003C6428" w14:paraId="6F39999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8D" w14:textId="77777777" w:rsidR="003B6421" w:rsidRPr="003C6428" w:rsidRDefault="008A5CF9" w:rsidP="00465E69">
            <w:pPr>
              <w:spacing w:after="0"/>
              <w:ind w:left="0" w:firstLine="0"/>
              <w:jc w:val="left"/>
              <w:rPr>
                <w:color w:val="000000"/>
                <w:sz w:val="20"/>
              </w:rPr>
            </w:pPr>
            <w:r w:rsidRPr="003C6428">
              <w:rPr>
                <w:color w:val="000000"/>
                <w:sz w:val="20"/>
              </w:rPr>
              <w:t>74</w:t>
            </w:r>
          </w:p>
        </w:tc>
        <w:tc>
          <w:tcPr>
            <w:tcW w:w="3317" w:type="dxa"/>
            <w:tcBorders>
              <w:top w:val="nil"/>
              <w:left w:val="nil"/>
              <w:bottom w:val="single" w:sz="4" w:space="0" w:color="auto"/>
              <w:right w:val="single" w:sz="4" w:space="0" w:color="auto"/>
            </w:tcBorders>
            <w:shd w:val="clear" w:color="auto" w:fill="auto"/>
            <w:vAlign w:val="center"/>
            <w:hideMark/>
          </w:tcPr>
          <w:p w14:paraId="6F39998E" w14:textId="77777777" w:rsidR="008A5CF9" w:rsidRPr="003C6428" w:rsidRDefault="008A5CF9" w:rsidP="00465E69">
            <w:pPr>
              <w:spacing w:after="0"/>
              <w:ind w:left="0" w:firstLine="0"/>
              <w:jc w:val="left"/>
              <w:rPr>
                <w:color w:val="000000"/>
                <w:sz w:val="20"/>
              </w:rPr>
            </w:pPr>
            <w:r w:rsidRPr="003C6428">
              <w:rPr>
                <w:color w:val="000000"/>
                <w:sz w:val="20"/>
              </w:rPr>
              <w:t>Génie civil de borne de repérage</w:t>
            </w:r>
          </w:p>
        </w:tc>
        <w:tc>
          <w:tcPr>
            <w:tcW w:w="1469" w:type="dxa"/>
            <w:tcBorders>
              <w:top w:val="nil"/>
              <w:left w:val="nil"/>
              <w:bottom w:val="single" w:sz="4" w:space="0" w:color="auto"/>
              <w:right w:val="single" w:sz="4" w:space="0" w:color="auto"/>
            </w:tcBorders>
            <w:shd w:val="clear" w:color="auto" w:fill="auto"/>
            <w:vAlign w:val="center"/>
            <w:hideMark/>
          </w:tcPr>
          <w:p w14:paraId="6F39998F" w14:textId="77777777" w:rsidR="003B6421" w:rsidRPr="003C6428" w:rsidRDefault="008A5CF9"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90" w14:textId="77777777" w:rsidR="003B6421" w:rsidRPr="003C6428" w:rsidRDefault="00B974CE" w:rsidP="00465E69">
            <w:pPr>
              <w:spacing w:after="0"/>
              <w:ind w:left="0" w:firstLine="0"/>
              <w:jc w:val="left"/>
              <w:rPr>
                <w:color w:val="006100"/>
              </w:rPr>
            </w:pPr>
            <w:r w:rsidRPr="003C6428">
              <w:rPr>
                <w:color w:val="006100"/>
              </w:rPr>
              <w:t>6,00</w:t>
            </w:r>
          </w:p>
        </w:tc>
        <w:tc>
          <w:tcPr>
            <w:tcW w:w="1717" w:type="dxa"/>
            <w:tcBorders>
              <w:top w:val="nil"/>
              <w:left w:val="nil"/>
              <w:bottom w:val="single" w:sz="4" w:space="0" w:color="auto"/>
              <w:right w:val="single" w:sz="4" w:space="0" w:color="auto"/>
            </w:tcBorders>
            <w:shd w:val="clear" w:color="auto" w:fill="auto"/>
            <w:vAlign w:val="center"/>
            <w:hideMark/>
          </w:tcPr>
          <w:p w14:paraId="6F399991" w14:textId="77777777" w:rsidR="003B6421" w:rsidRPr="003C6428" w:rsidRDefault="003B6421"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92" w14:textId="77777777" w:rsidR="003B6421" w:rsidRPr="003C6428" w:rsidRDefault="003B6421" w:rsidP="00465E69">
            <w:pPr>
              <w:spacing w:after="0"/>
              <w:ind w:left="0" w:firstLine="0"/>
              <w:jc w:val="left"/>
              <w:rPr>
                <w:color w:val="000000"/>
                <w:sz w:val="20"/>
              </w:rPr>
            </w:pPr>
          </w:p>
        </w:tc>
      </w:tr>
      <w:tr w:rsidR="00862028" w:rsidRPr="003C6428" w14:paraId="6F39999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94" w14:textId="77777777" w:rsidR="00862028" w:rsidRPr="003C6428" w:rsidRDefault="00862028" w:rsidP="00465E69">
            <w:pPr>
              <w:spacing w:after="0"/>
              <w:ind w:left="0" w:firstLine="0"/>
              <w:jc w:val="left"/>
              <w:rPr>
                <w:color w:val="000000"/>
                <w:sz w:val="20"/>
              </w:rPr>
            </w:pPr>
            <w:r w:rsidRPr="003C6428">
              <w:rPr>
                <w:color w:val="000000"/>
                <w:sz w:val="20"/>
              </w:rPr>
              <w:t>75</w:t>
            </w:r>
          </w:p>
        </w:tc>
        <w:tc>
          <w:tcPr>
            <w:tcW w:w="3317" w:type="dxa"/>
            <w:tcBorders>
              <w:top w:val="nil"/>
              <w:left w:val="nil"/>
              <w:bottom w:val="single" w:sz="4" w:space="0" w:color="auto"/>
              <w:right w:val="single" w:sz="4" w:space="0" w:color="auto"/>
            </w:tcBorders>
            <w:shd w:val="clear" w:color="auto" w:fill="auto"/>
            <w:vAlign w:val="center"/>
            <w:hideMark/>
          </w:tcPr>
          <w:p w14:paraId="6F399995" w14:textId="77777777" w:rsidR="00862028" w:rsidRPr="003C6428" w:rsidRDefault="00862028" w:rsidP="00465E69">
            <w:pPr>
              <w:spacing w:after="0"/>
              <w:ind w:left="0" w:firstLine="0"/>
              <w:jc w:val="left"/>
              <w:rPr>
                <w:color w:val="000000"/>
                <w:sz w:val="20"/>
              </w:rPr>
            </w:pPr>
            <w:r w:rsidRPr="003C6428">
              <w:rPr>
                <w:color w:val="000000"/>
                <w:sz w:val="20"/>
              </w:rPr>
              <w:t>Essai en tranchée des canalisations</w:t>
            </w:r>
          </w:p>
        </w:tc>
        <w:tc>
          <w:tcPr>
            <w:tcW w:w="1469" w:type="dxa"/>
            <w:tcBorders>
              <w:top w:val="nil"/>
              <w:left w:val="nil"/>
              <w:bottom w:val="single" w:sz="4" w:space="0" w:color="auto"/>
              <w:right w:val="single" w:sz="4" w:space="0" w:color="auto"/>
            </w:tcBorders>
            <w:shd w:val="clear" w:color="auto" w:fill="auto"/>
            <w:vAlign w:val="center"/>
            <w:hideMark/>
          </w:tcPr>
          <w:p w14:paraId="6F399996"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97" w14:textId="77777777" w:rsidR="00862028" w:rsidRPr="003C6428" w:rsidRDefault="00862028" w:rsidP="00465E69">
            <w:pPr>
              <w:spacing w:after="0"/>
              <w:ind w:left="0" w:firstLine="0"/>
              <w:jc w:val="left"/>
              <w:rPr>
                <w:color w:val="006100"/>
              </w:rPr>
            </w:pPr>
            <w:r w:rsidRPr="003C6428">
              <w:rPr>
                <w:color w:val="006100"/>
              </w:rPr>
              <w:t>2200,00</w:t>
            </w:r>
          </w:p>
        </w:tc>
        <w:tc>
          <w:tcPr>
            <w:tcW w:w="1717" w:type="dxa"/>
            <w:tcBorders>
              <w:top w:val="nil"/>
              <w:left w:val="nil"/>
              <w:bottom w:val="single" w:sz="4" w:space="0" w:color="auto"/>
              <w:right w:val="single" w:sz="4" w:space="0" w:color="auto"/>
            </w:tcBorders>
            <w:shd w:val="clear" w:color="auto" w:fill="auto"/>
            <w:vAlign w:val="center"/>
            <w:hideMark/>
          </w:tcPr>
          <w:p w14:paraId="6F399998"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99" w14:textId="77777777" w:rsidR="00862028" w:rsidRPr="003C6428" w:rsidRDefault="00862028" w:rsidP="00465E69">
            <w:pPr>
              <w:spacing w:after="0"/>
              <w:ind w:left="0" w:firstLine="0"/>
              <w:jc w:val="left"/>
              <w:rPr>
                <w:color w:val="000000"/>
                <w:sz w:val="20"/>
              </w:rPr>
            </w:pPr>
          </w:p>
        </w:tc>
      </w:tr>
      <w:tr w:rsidR="00862028" w:rsidRPr="003C6428" w14:paraId="6F3999A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9B" w14:textId="77777777" w:rsidR="00862028" w:rsidRPr="003C6428" w:rsidRDefault="00862028" w:rsidP="00465E69">
            <w:pPr>
              <w:spacing w:after="0"/>
              <w:ind w:left="0" w:firstLine="0"/>
              <w:jc w:val="left"/>
              <w:rPr>
                <w:color w:val="000000"/>
                <w:sz w:val="20"/>
              </w:rPr>
            </w:pPr>
            <w:r w:rsidRPr="003C6428">
              <w:rPr>
                <w:color w:val="000000"/>
                <w:sz w:val="20"/>
              </w:rPr>
              <w:t>76</w:t>
            </w:r>
          </w:p>
        </w:tc>
        <w:tc>
          <w:tcPr>
            <w:tcW w:w="3317" w:type="dxa"/>
            <w:tcBorders>
              <w:top w:val="nil"/>
              <w:left w:val="nil"/>
              <w:bottom w:val="single" w:sz="4" w:space="0" w:color="auto"/>
              <w:right w:val="single" w:sz="4" w:space="0" w:color="auto"/>
            </w:tcBorders>
            <w:shd w:val="clear" w:color="auto" w:fill="auto"/>
            <w:vAlign w:val="center"/>
            <w:hideMark/>
          </w:tcPr>
          <w:p w14:paraId="6F39999C" w14:textId="77777777" w:rsidR="00862028" w:rsidRPr="003C6428" w:rsidRDefault="00862028" w:rsidP="00465E69">
            <w:pPr>
              <w:spacing w:after="0"/>
              <w:ind w:left="0" w:firstLine="0"/>
              <w:jc w:val="left"/>
              <w:rPr>
                <w:color w:val="000000"/>
                <w:sz w:val="20"/>
              </w:rPr>
            </w:pPr>
            <w:r w:rsidRPr="003C6428">
              <w:rPr>
                <w:color w:val="000000"/>
                <w:sz w:val="20"/>
              </w:rPr>
              <w:t>Rinçage et mise en service industriel des canalisations</w:t>
            </w:r>
          </w:p>
        </w:tc>
        <w:tc>
          <w:tcPr>
            <w:tcW w:w="1469" w:type="dxa"/>
            <w:tcBorders>
              <w:top w:val="nil"/>
              <w:left w:val="nil"/>
              <w:bottom w:val="single" w:sz="4" w:space="0" w:color="auto"/>
              <w:right w:val="single" w:sz="4" w:space="0" w:color="auto"/>
            </w:tcBorders>
            <w:shd w:val="clear" w:color="auto" w:fill="auto"/>
            <w:vAlign w:val="center"/>
            <w:hideMark/>
          </w:tcPr>
          <w:p w14:paraId="6F39999D"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9E" w14:textId="77777777" w:rsidR="00862028" w:rsidRPr="003C6428" w:rsidRDefault="00862028" w:rsidP="00465E69">
            <w:pPr>
              <w:spacing w:after="0"/>
              <w:ind w:left="0" w:firstLine="0"/>
              <w:jc w:val="left"/>
              <w:rPr>
                <w:color w:val="006100"/>
              </w:rPr>
            </w:pPr>
            <w:r w:rsidRPr="003C6428">
              <w:rPr>
                <w:color w:val="006100"/>
              </w:rPr>
              <w:t>2200,00</w:t>
            </w:r>
          </w:p>
        </w:tc>
        <w:tc>
          <w:tcPr>
            <w:tcW w:w="1717" w:type="dxa"/>
            <w:tcBorders>
              <w:top w:val="nil"/>
              <w:left w:val="nil"/>
              <w:bottom w:val="single" w:sz="4" w:space="0" w:color="auto"/>
              <w:right w:val="single" w:sz="4" w:space="0" w:color="auto"/>
            </w:tcBorders>
            <w:shd w:val="clear" w:color="auto" w:fill="auto"/>
            <w:vAlign w:val="center"/>
            <w:hideMark/>
          </w:tcPr>
          <w:p w14:paraId="6F39999F"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A0" w14:textId="77777777" w:rsidR="00862028" w:rsidRPr="003C6428" w:rsidRDefault="00862028" w:rsidP="00465E69">
            <w:pPr>
              <w:spacing w:after="0"/>
              <w:ind w:left="0" w:firstLine="0"/>
              <w:jc w:val="left"/>
              <w:rPr>
                <w:color w:val="000000"/>
                <w:sz w:val="20"/>
              </w:rPr>
            </w:pPr>
          </w:p>
        </w:tc>
      </w:tr>
      <w:tr w:rsidR="00862028" w:rsidRPr="003C6428" w14:paraId="6F3999A8"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A2" w14:textId="77777777" w:rsidR="00862028" w:rsidRPr="003C6428" w:rsidRDefault="00862028" w:rsidP="00465E69">
            <w:pPr>
              <w:spacing w:after="0"/>
              <w:ind w:left="0" w:firstLine="0"/>
              <w:jc w:val="left"/>
              <w:rPr>
                <w:color w:val="000000"/>
                <w:sz w:val="20"/>
              </w:rPr>
            </w:pPr>
            <w:r w:rsidRPr="003C6428">
              <w:rPr>
                <w:color w:val="000000"/>
                <w:sz w:val="20"/>
              </w:rPr>
              <w:t>77</w:t>
            </w:r>
          </w:p>
        </w:tc>
        <w:tc>
          <w:tcPr>
            <w:tcW w:w="3317" w:type="dxa"/>
            <w:tcBorders>
              <w:top w:val="nil"/>
              <w:left w:val="nil"/>
              <w:bottom w:val="single" w:sz="4" w:space="0" w:color="auto"/>
              <w:right w:val="single" w:sz="4" w:space="0" w:color="auto"/>
            </w:tcBorders>
            <w:shd w:val="clear" w:color="auto" w:fill="auto"/>
            <w:vAlign w:val="center"/>
            <w:hideMark/>
          </w:tcPr>
          <w:p w14:paraId="6F3999A3" w14:textId="77777777" w:rsidR="00862028" w:rsidRPr="003C6428" w:rsidRDefault="00862028" w:rsidP="00465E69">
            <w:pPr>
              <w:spacing w:after="0"/>
              <w:ind w:left="0" w:firstLine="0"/>
              <w:jc w:val="left"/>
              <w:rPr>
                <w:color w:val="000000"/>
                <w:sz w:val="20"/>
              </w:rPr>
            </w:pPr>
            <w:r w:rsidRPr="003C6428">
              <w:rPr>
                <w:color w:val="000000"/>
                <w:sz w:val="20"/>
              </w:rPr>
              <w:t>Réalisation de traversée de oeud et chaâba pour la  conduite DN400 mm</w:t>
            </w:r>
          </w:p>
        </w:tc>
        <w:tc>
          <w:tcPr>
            <w:tcW w:w="1469" w:type="dxa"/>
            <w:tcBorders>
              <w:top w:val="nil"/>
              <w:left w:val="nil"/>
              <w:bottom w:val="single" w:sz="4" w:space="0" w:color="auto"/>
              <w:right w:val="single" w:sz="4" w:space="0" w:color="auto"/>
            </w:tcBorders>
            <w:shd w:val="clear" w:color="auto" w:fill="auto"/>
            <w:vAlign w:val="center"/>
            <w:hideMark/>
          </w:tcPr>
          <w:p w14:paraId="6F3999A4"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A5" w14:textId="77777777" w:rsidR="00862028" w:rsidRPr="003C6428" w:rsidRDefault="00862028" w:rsidP="00465E69">
            <w:pPr>
              <w:spacing w:after="0"/>
              <w:ind w:left="0" w:firstLine="0"/>
              <w:jc w:val="left"/>
              <w:rPr>
                <w:color w:val="006100"/>
              </w:rPr>
            </w:pPr>
            <w:r w:rsidRPr="003C6428">
              <w:rPr>
                <w:color w:val="006100"/>
              </w:rPr>
              <w:t>65,00</w:t>
            </w:r>
          </w:p>
        </w:tc>
        <w:tc>
          <w:tcPr>
            <w:tcW w:w="1717" w:type="dxa"/>
            <w:tcBorders>
              <w:top w:val="nil"/>
              <w:left w:val="nil"/>
              <w:bottom w:val="single" w:sz="4" w:space="0" w:color="auto"/>
              <w:right w:val="single" w:sz="4" w:space="0" w:color="auto"/>
            </w:tcBorders>
            <w:shd w:val="clear" w:color="auto" w:fill="auto"/>
            <w:vAlign w:val="center"/>
            <w:hideMark/>
          </w:tcPr>
          <w:p w14:paraId="6F3999A6"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A7" w14:textId="77777777" w:rsidR="00862028" w:rsidRPr="003C6428" w:rsidRDefault="00862028" w:rsidP="00465E69">
            <w:pPr>
              <w:spacing w:after="0"/>
              <w:ind w:left="0" w:firstLine="0"/>
              <w:jc w:val="left"/>
              <w:rPr>
                <w:color w:val="000000"/>
                <w:sz w:val="20"/>
              </w:rPr>
            </w:pPr>
          </w:p>
        </w:tc>
      </w:tr>
      <w:tr w:rsidR="00862028" w:rsidRPr="003C6428" w14:paraId="6F3999AF"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A9" w14:textId="77777777" w:rsidR="00862028" w:rsidRPr="003C6428" w:rsidRDefault="00862028" w:rsidP="00465E69">
            <w:pPr>
              <w:spacing w:after="0"/>
              <w:ind w:left="0" w:firstLine="0"/>
              <w:jc w:val="left"/>
              <w:rPr>
                <w:color w:val="000000"/>
                <w:sz w:val="20"/>
              </w:rPr>
            </w:pPr>
            <w:r w:rsidRPr="003C6428">
              <w:rPr>
                <w:color w:val="000000"/>
                <w:sz w:val="20"/>
              </w:rPr>
              <w:t>78</w:t>
            </w:r>
          </w:p>
        </w:tc>
        <w:tc>
          <w:tcPr>
            <w:tcW w:w="3317" w:type="dxa"/>
            <w:tcBorders>
              <w:top w:val="nil"/>
              <w:left w:val="nil"/>
              <w:bottom w:val="single" w:sz="4" w:space="0" w:color="auto"/>
              <w:right w:val="single" w:sz="4" w:space="0" w:color="auto"/>
            </w:tcBorders>
            <w:shd w:val="clear" w:color="auto" w:fill="auto"/>
            <w:vAlign w:val="center"/>
            <w:hideMark/>
          </w:tcPr>
          <w:p w14:paraId="6F3999AA" w14:textId="77777777" w:rsidR="00862028" w:rsidRPr="003C6428" w:rsidRDefault="00862028" w:rsidP="00465E69">
            <w:pPr>
              <w:spacing w:after="0"/>
              <w:ind w:left="0" w:firstLine="0"/>
              <w:jc w:val="left"/>
              <w:rPr>
                <w:color w:val="000000"/>
                <w:sz w:val="20"/>
              </w:rPr>
            </w:pPr>
            <w:r w:rsidRPr="003C6428">
              <w:rPr>
                <w:color w:val="000000"/>
                <w:sz w:val="20"/>
              </w:rPr>
              <w:t>Réalisation de traversée de oeud et chaâba pour la conduite DN inférieur au égale à 75mm</w:t>
            </w:r>
          </w:p>
        </w:tc>
        <w:tc>
          <w:tcPr>
            <w:tcW w:w="1469" w:type="dxa"/>
            <w:tcBorders>
              <w:top w:val="nil"/>
              <w:left w:val="nil"/>
              <w:bottom w:val="single" w:sz="4" w:space="0" w:color="auto"/>
              <w:right w:val="single" w:sz="4" w:space="0" w:color="auto"/>
            </w:tcBorders>
            <w:shd w:val="clear" w:color="auto" w:fill="auto"/>
            <w:vAlign w:val="center"/>
            <w:hideMark/>
          </w:tcPr>
          <w:p w14:paraId="6F3999AB"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AC" w14:textId="77777777" w:rsidR="00862028" w:rsidRPr="003C6428" w:rsidRDefault="00862028" w:rsidP="00465E69">
            <w:pPr>
              <w:spacing w:after="0"/>
              <w:ind w:left="0" w:firstLine="0"/>
              <w:jc w:val="left"/>
              <w:rPr>
                <w:color w:val="006100"/>
              </w:rPr>
            </w:pPr>
            <w:r w:rsidRPr="003C6428">
              <w:rPr>
                <w:color w:val="006100"/>
              </w:rPr>
              <w:t>40,00</w:t>
            </w:r>
          </w:p>
        </w:tc>
        <w:tc>
          <w:tcPr>
            <w:tcW w:w="1717" w:type="dxa"/>
            <w:tcBorders>
              <w:top w:val="nil"/>
              <w:left w:val="nil"/>
              <w:bottom w:val="single" w:sz="4" w:space="0" w:color="auto"/>
              <w:right w:val="single" w:sz="4" w:space="0" w:color="auto"/>
            </w:tcBorders>
            <w:shd w:val="clear" w:color="auto" w:fill="auto"/>
            <w:vAlign w:val="center"/>
            <w:hideMark/>
          </w:tcPr>
          <w:p w14:paraId="6F3999AD"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AE" w14:textId="77777777" w:rsidR="00862028" w:rsidRPr="003C6428" w:rsidRDefault="00862028" w:rsidP="00465E69">
            <w:pPr>
              <w:spacing w:after="0"/>
              <w:ind w:left="0" w:firstLine="0"/>
              <w:jc w:val="left"/>
              <w:rPr>
                <w:color w:val="000000"/>
                <w:sz w:val="20"/>
              </w:rPr>
            </w:pPr>
          </w:p>
        </w:tc>
      </w:tr>
      <w:tr w:rsidR="00862028" w:rsidRPr="003C6428" w14:paraId="6F3999B6"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B0" w14:textId="77777777" w:rsidR="00862028" w:rsidRPr="003C6428" w:rsidRDefault="00862028" w:rsidP="00465E69">
            <w:pPr>
              <w:spacing w:after="0"/>
              <w:ind w:left="0" w:firstLine="0"/>
              <w:jc w:val="left"/>
              <w:rPr>
                <w:color w:val="000000"/>
                <w:sz w:val="20"/>
              </w:rPr>
            </w:pPr>
            <w:r w:rsidRPr="003C6428">
              <w:rPr>
                <w:color w:val="000000"/>
                <w:sz w:val="20"/>
              </w:rPr>
              <w:t>79</w:t>
            </w:r>
          </w:p>
        </w:tc>
        <w:tc>
          <w:tcPr>
            <w:tcW w:w="3317" w:type="dxa"/>
            <w:tcBorders>
              <w:top w:val="nil"/>
              <w:left w:val="nil"/>
              <w:bottom w:val="single" w:sz="4" w:space="0" w:color="auto"/>
              <w:right w:val="single" w:sz="4" w:space="0" w:color="auto"/>
            </w:tcBorders>
            <w:shd w:val="clear" w:color="auto" w:fill="auto"/>
            <w:vAlign w:val="center"/>
            <w:hideMark/>
          </w:tcPr>
          <w:p w14:paraId="6F3999B1" w14:textId="77777777" w:rsidR="00862028" w:rsidRPr="003C6428" w:rsidRDefault="00862028" w:rsidP="00465E69">
            <w:pPr>
              <w:spacing w:after="0"/>
              <w:ind w:left="0" w:firstLine="0"/>
              <w:jc w:val="left"/>
              <w:rPr>
                <w:color w:val="000000"/>
                <w:sz w:val="20"/>
              </w:rPr>
            </w:pPr>
            <w:r w:rsidRPr="003C6428">
              <w:rPr>
                <w:color w:val="000000"/>
                <w:sz w:val="20"/>
              </w:rPr>
              <w:t>Réalisation de traversée de pistes et chaussées, Type de traversée : route goudronée, avec protection par dalette en béton armé pour la conduite  DN 400mm</w:t>
            </w:r>
          </w:p>
        </w:tc>
        <w:tc>
          <w:tcPr>
            <w:tcW w:w="1469" w:type="dxa"/>
            <w:tcBorders>
              <w:top w:val="nil"/>
              <w:left w:val="nil"/>
              <w:bottom w:val="single" w:sz="4" w:space="0" w:color="auto"/>
              <w:right w:val="single" w:sz="4" w:space="0" w:color="auto"/>
            </w:tcBorders>
            <w:shd w:val="clear" w:color="auto" w:fill="auto"/>
            <w:vAlign w:val="center"/>
            <w:hideMark/>
          </w:tcPr>
          <w:p w14:paraId="6F3999B2"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B3" w14:textId="77777777" w:rsidR="00862028" w:rsidRPr="003C6428" w:rsidRDefault="00862028" w:rsidP="00465E69">
            <w:pPr>
              <w:spacing w:after="0"/>
              <w:ind w:left="0" w:firstLine="0"/>
              <w:jc w:val="left"/>
              <w:rPr>
                <w:color w:val="006100"/>
              </w:rPr>
            </w:pPr>
            <w:r w:rsidRPr="003C6428">
              <w:rPr>
                <w:color w:val="006100"/>
              </w:rPr>
              <w:t>50,00</w:t>
            </w:r>
          </w:p>
        </w:tc>
        <w:tc>
          <w:tcPr>
            <w:tcW w:w="1717" w:type="dxa"/>
            <w:tcBorders>
              <w:top w:val="nil"/>
              <w:left w:val="nil"/>
              <w:bottom w:val="single" w:sz="4" w:space="0" w:color="auto"/>
              <w:right w:val="single" w:sz="4" w:space="0" w:color="auto"/>
            </w:tcBorders>
            <w:shd w:val="clear" w:color="auto" w:fill="auto"/>
            <w:vAlign w:val="center"/>
            <w:hideMark/>
          </w:tcPr>
          <w:p w14:paraId="6F3999B4"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B5" w14:textId="77777777" w:rsidR="00862028" w:rsidRPr="003C6428" w:rsidRDefault="00862028" w:rsidP="00465E69">
            <w:pPr>
              <w:spacing w:after="0"/>
              <w:ind w:left="0" w:firstLine="0"/>
              <w:jc w:val="left"/>
              <w:rPr>
                <w:color w:val="000000"/>
                <w:sz w:val="20"/>
              </w:rPr>
            </w:pPr>
          </w:p>
        </w:tc>
      </w:tr>
      <w:tr w:rsidR="00862028" w:rsidRPr="003C6428" w14:paraId="6F3999BD" w14:textId="77777777" w:rsidTr="00BE489C">
        <w:trPr>
          <w:trHeight w:val="10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B7" w14:textId="77777777" w:rsidR="00862028" w:rsidRPr="003C6428" w:rsidRDefault="00862028" w:rsidP="00465E69">
            <w:pPr>
              <w:spacing w:after="0"/>
              <w:ind w:left="0" w:firstLine="0"/>
              <w:jc w:val="left"/>
              <w:rPr>
                <w:color w:val="000000"/>
                <w:sz w:val="20"/>
              </w:rPr>
            </w:pPr>
            <w:r w:rsidRPr="003C6428">
              <w:rPr>
                <w:color w:val="000000"/>
                <w:sz w:val="20"/>
              </w:rPr>
              <w:lastRenderedPageBreak/>
              <w:t>80</w:t>
            </w:r>
          </w:p>
        </w:tc>
        <w:tc>
          <w:tcPr>
            <w:tcW w:w="3317" w:type="dxa"/>
            <w:tcBorders>
              <w:top w:val="nil"/>
              <w:left w:val="nil"/>
              <w:bottom w:val="single" w:sz="4" w:space="0" w:color="auto"/>
              <w:right w:val="single" w:sz="4" w:space="0" w:color="auto"/>
            </w:tcBorders>
            <w:shd w:val="clear" w:color="auto" w:fill="auto"/>
            <w:vAlign w:val="center"/>
            <w:hideMark/>
          </w:tcPr>
          <w:p w14:paraId="6F3999B8" w14:textId="77777777" w:rsidR="00862028" w:rsidRPr="003C6428" w:rsidRDefault="00862028" w:rsidP="00465E69">
            <w:pPr>
              <w:spacing w:after="0"/>
              <w:ind w:left="0" w:firstLine="0"/>
              <w:jc w:val="left"/>
              <w:rPr>
                <w:color w:val="000000"/>
                <w:sz w:val="20"/>
              </w:rPr>
            </w:pPr>
            <w:r w:rsidRPr="003C6428">
              <w:rPr>
                <w:color w:val="000000"/>
                <w:sz w:val="20"/>
              </w:rPr>
              <w:t xml:space="preserve">Réalisation de traversée de pistes et chaussées, Type de traversée : route </w:t>
            </w:r>
            <w:r w:rsidR="00B94BAE" w:rsidRPr="003C6428">
              <w:rPr>
                <w:color w:val="000000"/>
                <w:sz w:val="20"/>
              </w:rPr>
              <w:t>goudronnée</w:t>
            </w:r>
            <w:r w:rsidRPr="003C6428">
              <w:rPr>
                <w:color w:val="000000"/>
                <w:sz w:val="20"/>
              </w:rPr>
              <w:t>, avec protection par dalette en béton armé pour la conduiteDN inférieur au égale à 75mm</w:t>
            </w:r>
          </w:p>
        </w:tc>
        <w:tc>
          <w:tcPr>
            <w:tcW w:w="1469" w:type="dxa"/>
            <w:tcBorders>
              <w:top w:val="nil"/>
              <w:left w:val="nil"/>
              <w:bottom w:val="single" w:sz="4" w:space="0" w:color="auto"/>
              <w:right w:val="single" w:sz="4" w:space="0" w:color="auto"/>
            </w:tcBorders>
            <w:shd w:val="clear" w:color="auto" w:fill="auto"/>
            <w:vAlign w:val="center"/>
            <w:hideMark/>
          </w:tcPr>
          <w:p w14:paraId="6F3999B9"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BA" w14:textId="77777777" w:rsidR="00862028" w:rsidRPr="003C6428" w:rsidRDefault="00862028" w:rsidP="00465E69">
            <w:pPr>
              <w:spacing w:after="0"/>
              <w:ind w:left="0" w:firstLine="0"/>
              <w:jc w:val="left"/>
              <w:rPr>
                <w:color w:val="006100"/>
              </w:rPr>
            </w:pPr>
            <w:r w:rsidRPr="003C6428">
              <w:rPr>
                <w:color w:val="006100"/>
              </w:rPr>
              <w:t>45,00</w:t>
            </w:r>
          </w:p>
        </w:tc>
        <w:tc>
          <w:tcPr>
            <w:tcW w:w="1717" w:type="dxa"/>
            <w:tcBorders>
              <w:top w:val="nil"/>
              <w:left w:val="nil"/>
              <w:bottom w:val="single" w:sz="4" w:space="0" w:color="auto"/>
              <w:right w:val="single" w:sz="4" w:space="0" w:color="auto"/>
            </w:tcBorders>
            <w:shd w:val="clear" w:color="auto" w:fill="auto"/>
            <w:vAlign w:val="center"/>
            <w:hideMark/>
          </w:tcPr>
          <w:p w14:paraId="6F3999BB"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BC" w14:textId="77777777" w:rsidR="00862028" w:rsidRPr="003C6428" w:rsidRDefault="00862028" w:rsidP="00465E69">
            <w:pPr>
              <w:spacing w:after="0"/>
              <w:ind w:left="0" w:firstLine="0"/>
              <w:jc w:val="left"/>
              <w:rPr>
                <w:color w:val="000000"/>
                <w:sz w:val="20"/>
              </w:rPr>
            </w:pPr>
          </w:p>
        </w:tc>
      </w:tr>
      <w:tr w:rsidR="00862028" w:rsidRPr="003C6428" w14:paraId="6F3999C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BE" w14:textId="77777777" w:rsidR="00862028" w:rsidRPr="003C6428" w:rsidRDefault="00862028" w:rsidP="00465E69">
            <w:pPr>
              <w:spacing w:after="0"/>
              <w:ind w:left="0" w:firstLine="0"/>
              <w:jc w:val="left"/>
              <w:rPr>
                <w:color w:val="000000"/>
                <w:sz w:val="20"/>
              </w:rPr>
            </w:pPr>
            <w:r w:rsidRPr="003C6428">
              <w:rPr>
                <w:color w:val="000000"/>
                <w:sz w:val="20"/>
              </w:rPr>
              <w:t>81</w:t>
            </w:r>
          </w:p>
        </w:tc>
        <w:tc>
          <w:tcPr>
            <w:tcW w:w="3317" w:type="dxa"/>
            <w:tcBorders>
              <w:top w:val="nil"/>
              <w:left w:val="nil"/>
              <w:bottom w:val="single" w:sz="4" w:space="0" w:color="auto"/>
              <w:right w:val="single" w:sz="4" w:space="0" w:color="auto"/>
            </w:tcBorders>
            <w:shd w:val="clear" w:color="auto" w:fill="auto"/>
            <w:vAlign w:val="center"/>
            <w:hideMark/>
          </w:tcPr>
          <w:p w14:paraId="6F3999BF" w14:textId="77777777" w:rsidR="00862028" w:rsidRPr="003C6428" w:rsidRDefault="00862028" w:rsidP="00465E69">
            <w:pPr>
              <w:spacing w:after="0"/>
              <w:ind w:left="0" w:firstLine="0"/>
              <w:jc w:val="left"/>
              <w:rPr>
                <w:color w:val="000000"/>
                <w:sz w:val="20"/>
              </w:rPr>
            </w:pPr>
            <w:r w:rsidRPr="003C6428">
              <w:rPr>
                <w:color w:val="000000"/>
                <w:sz w:val="20"/>
              </w:rPr>
              <w:t>Réalisation de Dalot, Hauteur : 2  m, Largeur : 3  m</w:t>
            </w:r>
          </w:p>
        </w:tc>
        <w:tc>
          <w:tcPr>
            <w:tcW w:w="1469" w:type="dxa"/>
            <w:tcBorders>
              <w:top w:val="nil"/>
              <w:left w:val="nil"/>
              <w:bottom w:val="single" w:sz="4" w:space="0" w:color="auto"/>
              <w:right w:val="single" w:sz="4" w:space="0" w:color="auto"/>
            </w:tcBorders>
            <w:shd w:val="clear" w:color="auto" w:fill="auto"/>
            <w:vAlign w:val="center"/>
            <w:hideMark/>
          </w:tcPr>
          <w:p w14:paraId="6F3999C0"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C1" w14:textId="77777777" w:rsidR="00862028" w:rsidRPr="003C6428" w:rsidRDefault="00862028" w:rsidP="00465E69">
            <w:pPr>
              <w:spacing w:after="0"/>
              <w:ind w:left="0" w:firstLine="0"/>
              <w:jc w:val="left"/>
              <w:rPr>
                <w:color w:val="006100"/>
              </w:rPr>
            </w:pPr>
            <w:r w:rsidRPr="003C6428">
              <w:rPr>
                <w:color w:val="006100"/>
              </w:rPr>
              <w:t>162,00</w:t>
            </w:r>
          </w:p>
        </w:tc>
        <w:tc>
          <w:tcPr>
            <w:tcW w:w="1717" w:type="dxa"/>
            <w:tcBorders>
              <w:top w:val="nil"/>
              <w:left w:val="nil"/>
              <w:bottom w:val="single" w:sz="4" w:space="0" w:color="auto"/>
              <w:right w:val="single" w:sz="4" w:space="0" w:color="auto"/>
            </w:tcBorders>
            <w:shd w:val="clear" w:color="auto" w:fill="auto"/>
            <w:vAlign w:val="center"/>
            <w:hideMark/>
          </w:tcPr>
          <w:p w14:paraId="6F3999C2"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C3" w14:textId="77777777" w:rsidR="00862028" w:rsidRPr="003C6428" w:rsidRDefault="00862028" w:rsidP="00465E69">
            <w:pPr>
              <w:spacing w:after="0"/>
              <w:ind w:left="0" w:firstLine="0"/>
              <w:jc w:val="left"/>
              <w:rPr>
                <w:color w:val="000000"/>
                <w:sz w:val="20"/>
              </w:rPr>
            </w:pPr>
          </w:p>
        </w:tc>
      </w:tr>
      <w:tr w:rsidR="00862028" w:rsidRPr="003C6428" w14:paraId="6F3999C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C5" w14:textId="77777777" w:rsidR="00862028" w:rsidRPr="003C6428" w:rsidRDefault="00862028" w:rsidP="00465E69">
            <w:pPr>
              <w:spacing w:after="0"/>
              <w:ind w:left="0" w:firstLine="0"/>
              <w:jc w:val="left"/>
              <w:rPr>
                <w:color w:val="000000"/>
                <w:sz w:val="20"/>
              </w:rPr>
            </w:pPr>
            <w:r w:rsidRPr="003C6428">
              <w:rPr>
                <w:color w:val="000000"/>
                <w:sz w:val="20"/>
              </w:rPr>
              <w:t>82</w:t>
            </w:r>
          </w:p>
        </w:tc>
        <w:tc>
          <w:tcPr>
            <w:tcW w:w="3317" w:type="dxa"/>
            <w:tcBorders>
              <w:top w:val="nil"/>
              <w:left w:val="nil"/>
              <w:bottom w:val="single" w:sz="4" w:space="0" w:color="auto"/>
              <w:right w:val="single" w:sz="4" w:space="0" w:color="auto"/>
            </w:tcBorders>
            <w:shd w:val="clear" w:color="auto" w:fill="auto"/>
            <w:vAlign w:val="center"/>
            <w:hideMark/>
          </w:tcPr>
          <w:p w14:paraId="6F3999C6" w14:textId="77777777" w:rsidR="00862028" w:rsidRPr="003C6428" w:rsidRDefault="00862028" w:rsidP="00465E69">
            <w:pPr>
              <w:spacing w:after="0"/>
              <w:ind w:left="0" w:firstLine="0"/>
              <w:jc w:val="left"/>
              <w:rPr>
                <w:color w:val="000000"/>
                <w:sz w:val="20"/>
              </w:rPr>
            </w:pPr>
            <w:r w:rsidRPr="003C6428">
              <w:rPr>
                <w:color w:val="000000"/>
                <w:sz w:val="20"/>
              </w:rPr>
              <w:t>Démolition de regard</w:t>
            </w:r>
          </w:p>
        </w:tc>
        <w:tc>
          <w:tcPr>
            <w:tcW w:w="1469" w:type="dxa"/>
            <w:tcBorders>
              <w:top w:val="nil"/>
              <w:left w:val="nil"/>
              <w:bottom w:val="single" w:sz="4" w:space="0" w:color="auto"/>
              <w:right w:val="single" w:sz="4" w:space="0" w:color="auto"/>
            </w:tcBorders>
            <w:shd w:val="clear" w:color="auto" w:fill="auto"/>
            <w:vAlign w:val="center"/>
            <w:hideMark/>
          </w:tcPr>
          <w:p w14:paraId="6F3999C7"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9C8" w14:textId="77777777" w:rsidR="00862028" w:rsidRPr="003C6428" w:rsidRDefault="00862028" w:rsidP="00465E69">
            <w:pPr>
              <w:spacing w:after="0"/>
              <w:ind w:left="0" w:firstLine="0"/>
              <w:jc w:val="left"/>
              <w:rPr>
                <w:color w:val="006100"/>
              </w:rPr>
            </w:pPr>
            <w:r w:rsidRPr="003C6428">
              <w:rPr>
                <w:color w:val="006100"/>
              </w:rPr>
              <w:t>20,00</w:t>
            </w:r>
          </w:p>
        </w:tc>
        <w:tc>
          <w:tcPr>
            <w:tcW w:w="1717" w:type="dxa"/>
            <w:tcBorders>
              <w:top w:val="nil"/>
              <w:left w:val="nil"/>
              <w:bottom w:val="single" w:sz="4" w:space="0" w:color="auto"/>
              <w:right w:val="single" w:sz="4" w:space="0" w:color="auto"/>
            </w:tcBorders>
            <w:shd w:val="clear" w:color="auto" w:fill="auto"/>
            <w:vAlign w:val="center"/>
            <w:hideMark/>
          </w:tcPr>
          <w:p w14:paraId="6F3999C9"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CA" w14:textId="77777777" w:rsidR="00862028" w:rsidRPr="003C6428" w:rsidRDefault="00862028" w:rsidP="00465E69">
            <w:pPr>
              <w:spacing w:after="0"/>
              <w:ind w:left="0" w:firstLine="0"/>
              <w:jc w:val="left"/>
              <w:rPr>
                <w:color w:val="000000"/>
                <w:sz w:val="20"/>
              </w:rPr>
            </w:pPr>
          </w:p>
        </w:tc>
      </w:tr>
      <w:tr w:rsidR="00862028" w:rsidRPr="003C6428" w14:paraId="6F3999D2"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CC" w14:textId="77777777" w:rsidR="00862028" w:rsidRPr="003C6428" w:rsidRDefault="00862028" w:rsidP="00465E69">
            <w:pPr>
              <w:spacing w:after="0"/>
              <w:ind w:left="0" w:firstLine="0"/>
              <w:jc w:val="left"/>
              <w:rPr>
                <w:color w:val="000000"/>
                <w:sz w:val="20"/>
              </w:rPr>
            </w:pPr>
            <w:r w:rsidRPr="003C6428">
              <w:rPr>
                <w:color w:val="000000"/>
                <w:sz w:val="20"/>
              </w:rPr>
              <w:t>83</w:t>
            </w:r>
          </w:p>
        </w:tc>
        <w:tc>
          <w:tcPr>
            <w:tcW w:w="3317" w:type="dxa"/>
            <w:tcBorders>
              <w:top w:val="nil"/>
              <w:left w:val="nil"/>
              <w:bottom w:val="single" w:sz="4" w:space="0" w:color="auto"/>
              <w:right w:val="single" w:sz="4" w:space="0" w:color="auto"/>
            </w:tcBorders>
            <w:shd w:val="clear" w:color="auto" w:fill="auto"/>
            <w:vAlign w:val="center"/>
            <w:hideMark/>
          </w:tcPr>
          <w:p w14:paraId="6F3999CD" w14:textId="77777777" w:rsidR="00862028" w:rsidRPr="003C6428" w:rsidRDefault="00862028" w:rsidP="00465E69">
            <w:pPr>
              <w:spacing w:after="0"/>
              <w:ind w:left="0" w:firstLine="0"/>
              <w:jc w:val="left"/>
              <w:rPr>
                <w:color w:val="000000"/>
                <w:sz w:val="20"/>
              </w:rPr>
            </w:pPr>
            <w:r w:rsidRPr="003C6428">
              <w:rPr>
                <w:color w:val="000000"/>
                <w:sz w:val="20"/>
              </w:rPr>
              <w:t>Réfection de chaussée goudronnée y compris corps de chaussée (F+M)</w:t>
            </w:r>
          </w:p>
        </w:tc>
        <w:tc>
          <w:tcPr>
            <w:tcW w:w="1469" w:type="dxa"/>
            <w:tcBorders>
              <w:top w:val="nil"/>
              <w:left w:val="nil"/>
              <w:bottom w:val="single" w:sz="4" w:space="0" w:color="auto"/>
              <w:right w:val="single" w:sz="4" w:space="0" w:color="auto"/>
            </w:tcBorders>
            <w:shd w:val="clear" w:color="auto" w:fill="auto"/>
            <w:vAlign w:val="center"/>
            <w:hideMark/>
          </w:tcPr>
          <w:p w14:paraId="6F3999CE"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9CF" w14:textId="77777777" w:rsidR="00862028" w:rsidRPr="003C6428" w:rsidRDefault="00862028" w:rsidP="00465E69">
            <w:pPr>
              <w:spacing w:after="0"/>
              <w:ind w:left="0" w:firstLine="0"/>
              <w:jc w:val="left"/>
              <w:rPr>
                <w:color w:val="006100"/>
              </w:rPr>
            </w:pPr>
            <w:r w:rsidRPr="003C6428">
              <w:rPr>
                <w:color w:val="006100"/>
              </w:rPr>
              <w:t>24,00</w:t>
            </w:r>
          </w:p>
        </w:tc>
        <w:tc>
          <w:tcPr>
            <w:tcW w:w="1717" w:type="dxa"/>
            <w:tcBorders>
              <w:top w:val="nil"/>
              <w:left w:val="nil"/>
              <w:bottom w:val="single" w:sz="4" w:space="0" w:color="auto"/>
              <w:right w:val="single" w:sz="4" w:space="0" w:color="auto"/>
            </w:tcBorders>
            <w:shd w:val="clear" w:color="auto" w:fill="auto"/>
            <w:vAlign w:val="center"/>
            <w:hideMark/>
          </w:tcPr>
          <w:p w14:paraId="6F3999D0"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D1" w14:textId="77777777" w:rsidR="00862028" w:rsidRPr="003C6428" w:rsidRDefault="00862028" w:rsidP="00465E69">
            <w:pPr>
              <w:spacing w:after="0"/>
              <w:ind w:left="0" w:firstLine="0"/>
              <w:jc w:val="left"/>
              <w:rPr>
                <w:color w:val="000000"/>
                <w:sz w:val="20"/>
              </w:rPr>
            </w:pPr>
          </w:p>
        </w:tc>
      </w:tr>
      <w:tr w:rsidR="00862028" w:rsidRPr="003C6428" w14:paraId="6F3999D9"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D3" w14:textId="77777777" w:rsidR="00862028" w:rsidRPr="003C6428" w:rsidRDefault="00862028" w:rsidP="00465E69">
            <w:pPr>
              <w:spacing w:after="0"/>
              <w:ind w:left="0" w:firstLine="0"/>
              <w:jc w:val="left"/>
              <w:rPr>
                <w:color w:val="000000"/>
                <w:sz w:val="20"/>
              </w:rPr>
            </w:pPr>
            <w:r w:rsidRPr="003C6428">
              <w:rPr>
                <w:color w:val="000000"/>
                <w:sz w:val="20"/>
              </w:rPr>
              <w:t>84</w:t>
            </w:r>
          </w:p>
        </w:tc>
        <w:tc>
          <w:tcPr>
            <w:tcW w:w="3317" w:type="dxa"/>
            <w:tcBorders>
              <w:top w:val="nil"/>
              <w:left w:val="nil"/>
              <w:bottom w:val="single" w:sz="4" w:space="0" w:color="auto"/>
              <w:right w:val="single" w:sz="4" w:space="0" w:color="auto"/>
            </w:tcBorders>
            <w:shd w:val="clear" w:color="auto" w:fill="auto"/>
            <w:vAlign w:val="center"/>
            <w:hideMark/>
          </w:tcPr>
          <w:p w14:paraId="6F3999D4" w14:textId="77777777" w:rsidR="00862028" w:rsidRPr="003C6428" w:rsidRDefault="00862028" w:rsidP="00465E69">
            <w:pPr>
              <w:spacing w:after="0"/>
              <w:ind w:left="0" w:firstLine="0"/>
              <w:jc w:val="left"/>
              <w:rPr>
                <w:color w:val="000000"/>
                <w:sz w:val="20"/>
              </w:rPr>
            </w:pPr>
            <w:r w:rsidRPr="003C6428">
              <w:rPr>
                <w:color w:val="000000"/>
                <w:sz w:val="20"/>
              </w:rPr>
              <w:t>Réalisation de la protection par couches de bitume et de la toile de jute ou de verre</w:t>
            </w:r>
          </w:p>
        </w:tc>
        <w:tc>
          <w:tcPr>
            <w:tcW w:w="1469" w:type="dxa"/>
            <w:tcBorders>
              <w:top w:val="nil"/>
              <w:left w:val="nil"/>
              <w:bottom w:val="single" w:sz="4" w:space="0" w:color="auto"/>
              <w:right w:val="single" w:sz="4" w:space="0" w:color="auto"/>
            </w:tcBorders>
            <w:shd w:val="clear" w:color="auto" w:fill="auto"/>
            <w:vAlign w:val="center"/>
            <w:hideMark/>
          </w:tcPr>
          <w:p w14:paraId="6F3999D5" w14:textId="77777777" w:rsidR="00862028" w:rsidRPr="003C6428" w:rsidRDefault="00862028" w:rsidP="00465E69">
            <w:pPr>
              <w:spacing w:after="0"/>
              <w:ind w:left="0" w:firstLine="0"/>
              <w:jc w:val="left"/>
              <w:rPr>
                <w:color w:val="000000"/>
                <w:sz w:val="20"/>
              </w:rPr>
            </w:pPr>
            <w:r w:rsidRPr="003C6428">
              <w:rPr>
                <w:color w:val="000000"/>
                <w:sz w:val="20"/>
              </w:rPr>
              <w:t>Ft</w:t>
            </w:r>
          </w:p>
        </w:tc>
        <w:tc>
          <w:tcPr>
            <w:tcW w:w="1469" w:type="dxa"/>
            <w:tcBorders>
              <w:top w:val="nil"/>
              <w:left w:val="nil"/>
              <w:bottom w:val="single" w:sz="4" w:space="0" w:color="auto"/>
              <w:right w:val="single" w:sz="4" w:space="0" w:color="auto"/>
            </w:tcBorders>
            <w:shd w:val="clear" w:color="000000" w:fill="C6EFCE"/>
            <w:vAlign w:val="center"/>
            <w:hideMark/>
          </w:tcPr>
          <w:p w14:paraId="6F3999D6"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9D7"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D8" w14:textId="77777777" w:rsidR="00862028" w:rsidRPr="003C6428" w:rsidRDefault="00862028" w:rsidP="00465E69">
            <w:pPr>
              <w:spacing w:after="0"/>
              <w:ind w:left="0" w:firstLine="0"/>
              <w:jc w:val="left"/>
              <w:rPr>
                <w:color w:val="000000"/>
                <w:sz w:val="20"/>
              </w:rPr>
            </w:pPr>
          </w:p>
        </w:tc>
      </w:tr>
      <w:tr w:rsidR="00862028" w:rsidRPr="003C6428" w14:paraId="6F3999E0"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DA" w14:textId="77777777" w:rsidR="00862028" w:rsidRPr="003C6428" w:rsidRDefault="00862028" w:rsidP="00465E69">
            <w:pPr>
              <w:spacing w:after="0"/>
              <w:ind w:left="0" w:firstLine="0"/>
              <w:jc w:val="left"/>
              <w:rPr>
                <w:color w:val="000000"/>
                <w:sz w:val="20"/>
              </w:rPr>
            </w:pPr>
            <w:r w:rsidRPr="003C6428">
              <w:rPr>
                <w:color w:val="000000"/>
                <w:sz w:val="20"/>
              </w:rPr>
              <w:t>85</w:t>
            </w:r>
          </w:p>
        </w:tc>
        <w:tc>
          <w:tcPr>
            <w:tcW w:w="3317" w:type="dxa"/>
            <w:tcBorders>
              <w:top w:val="nil"/>
              <w:left w:val="nil"/>
              <w:bottom w:val="single" w:sz="4" w:space="0" w:color="auto"/>
              <w:right w:val="single" w:sz="4" w:space="0" w:color="auto"/>
            </w:tcBorders>
            <w:shd w:val="clear" w:color="auto" w:fill="auto"/>
            <w:vAlign w:val="center"/>
            <w:hideMark/>
          </w:tcPr>
          <w:p w14:paraId="6F3999DB" w14:textId="77777777" w:rsidR="00862028" w:rsidRPr="003C6428" w:rsidRDefault="00862028" w:rsidP="00465E69">
            <w:pPr>
              <w:spacing w:after="0"/>
              <w:ind w:left="0" w:firstLine="0"/>
              <w:jc w:val="left"/>
              <w:rPr>
                <w:color w:val="000000"/>
                <w:sz w:val="20"/>
              </w:rPr>
            </w:pPr>
            <w:r w:rsidRPr="003C6428">
              <w:rPr>
                <w:color w:val="000000"/>
                <w:sz w:val="20"/>
              </w:rPr>
              <w:t>Peinture Glycérophtalique, type : laquée sur pièces spéciales</w:t>
            </w:r>
          </w:p>
        </w:tc>
        <w:tc>
          <w:tcPr>
            <w:tcW w:w="1469" w:type="dxa"/>
            <w:tcBorders>
              <w:top w:val="nil"/>
              <w:left w:val="nil"/>
              <w:bottom w:val="single" w:sz="4" w:space="0" w:color="auto"/>
              <w:right w:val="single" w:sz="4" w:space="0" w:color="auto"/>
            </w:tcBorders>
            <w:shd w:val="clear" w:color="auto" w:fill="auto"/>
            <w:vAlign w:val="center"/>
            <w:hideMark/>
          </w:tcPr>
          <w:p w14:paraId="6F3999DC" w14:textId="77777777" w:rsidR="00862028" w:rsidRPr="003C6428" w:rsidRDefault="00862028" w:rsidP="00465E69">
            <w:pPr>
              <w:spacing w:after="0"/>
              <w:ind w:left="0" w:firstLine="0"/>
              <w:jc w:val="left"/>
              <w:rPr>
                <w:color w:val="000000"/>
                <w:sz w:val="20"/>
              </w:rPr>
            </w:pPr>
            <w:r w:rsidRPr="003C6428">
              <w:rPr>
                <w:color w:val="000000"/>
                <w:sz w:val="20"/>
              </w:rPr>
              <w:t>Ft</w:t>
            </w:r>
          </w:p>
        </w:tc>
        <w:tc>
          <w:tcPr>
            <w:tcW w:w="1469" w:type="dxa"/>
            <w:tcBorders>
              <w:top w:val="nil"/>
              <w:left w:val="nil"/>
              <w:bottom w:val="single" w:sz="4" w:space="0" w:color="auto"/>
              <w:right w:val="single" w:sz="4" w:space="0" w:color="auto"/>
            </w:tcBorders>
            <w:shd w:val="clear" w:color="000000" w:fill="C6EFCE"/>
            <w:vAlign w:val="center"/>
            <w:hideMark/>
          </w:tcPr>
          <w:p w14:paraId="6F3999DD"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9DE"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DF" w14:textId="77777777" w:rsidR="00862028" w:rsidRPr="003C6428" w:rsidRDefault="00862028" w:rsidP="00465E69">
            <w:pPr>
              <w:spacing w:after="0"/>
              <w:ind w:left="0" w:firstLine="0"/>
              <w:jc w:val="left"/>
              <w:rPr>
                <w:color w:val="000000"/>
                <w:sz w:val="20"/>
              </w:rPr>
            </w:pPr>
          </w:p>
        </w:tc>
      </w:tr>
      <w:tr w:rsidR="00862028" w:rsidRPr="003C6428" w14:paraId="6F3999E7"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E1" w14:textId="77777777" w:rsidR="00862028" w:rsidRPr="003C6428" w:rsidRDefault="00862028" w:rsidP="00465E69">
            <w:pPr>
              <w:spacing w:after="0"/>
              <w:ind w:left="0" w:firstLine="0"/>
              <w:jc w:val="left"/>
              <w:rPr>
                <w:color w:val="000000"/>
                <w:sz w:val="20"/>
              </w:rPr>
            </w:pPr>
            <w:r w:rsidRPr="003C6428">
              <w:rPr>
                <w:color w:val="000000"/>
                <w:sz w:val="20"/>
              </w:rPr>
              <w:t>86</w:t>
            </w:r>
          </w:p>
        </w:tc>
        <w:tc>
          <w:tcPr>
            <w:tcW w:w="3317" w:type="dxa"/>
            <w:tcBorders>
              <w:top w:val="nil"/>
              <w:left w:val="nil"/>
              <w:bottom w:val="single" w:sz="4" w:space="0" w:color="auto"/>
              <w:right w:val="single" w:sz="4" w:space="0" w:color="auto"/>
            </w:tcBorders>
            <w:shd w:val="clear" w:color="auto" w:fill="auto"/>
            <w:vAlign w:val="center"/>
            <w:hideMark/>
          </w:tcPr>
          <w:p w14:paraId="6F3999E2" w14:textId="77777777" w:rsidR="00862028" w:rsidRPr="003C6428" w:rsidRDefault="00862028" w:rsidP="00465E69">
            <w:pPr>
              <w:spacing w:after="0"/>
              <w:ind w:left="0" w:firstLine="0"/>
              <w:jc w:val="left"/>
              <w:rPr>
                <w:color w:val="000000"/>
                <w:sz w:val="20"/>
              </w:rPr>
            </w:pPr>
            <w:r w:rsidRPr="003C6428">
              <w:rPr>
                <w:color w:val="000000"/>
                <w:sz w:val="20"/>
              </w:rPr>
              <w:t>Dépose de conduite y compris stockage dans un endroit indiqué par l'ONEP et remise en état des lieux</w:t>
            </w:r>
          </w:p>
        </w:tc>
        <w:tc>
          <w:tcPr>
            <w:tcW w:w="1469" w:type="dxa"/>
            <w:tcBorders>
              <w:top w:val="nil"/>
              <w:left w:val="nil"/>
              <w:bottom w:val="single" w:sz="4" w:space="0" w:color="auto"/>
              <w:right w:val="single" w:sz="4" w:space="0" w:color="auto"/>
            </w:tcBorders>
            <w:shd w:val="clear" w:color="auto" w:fill="auto"/>
            <w:vAlign w:val="center"/>
            <w:hideMark/>
          </w:tcPr>
          <w:p w14:paraId="6F3999E3" w14:textId="77777777" w:rsidR="00862028" w:rsidRPr="003C6428" w:rsidRDefault="00862028" w:rsidP="00465E69">
            <w:pPr>
              <w:spacing w:after="0"/>
              <w:ind w:left="0" w:firstLine="0"/>
              <w:jc w:val="left"/>
              <w:rPr>
                <w:color w:val="000000"/>
                <w:sz w:val="20"/>
              </w:rPr>
            </w:pPr>
            <w:r w:rsidRPr="003C6428">
              <w:rPr>
                <w:color w:val="000000"/>
                <w:sz w:val="20"/>
              </w:rPr>
              <w:t>Ft</w:t>
            </w:r>
          </w:p>
        </w:tc>
        <w:tc>
          <w:tcPr>
            <w:tcW w:w="1469" w:type="dxa"/>
            <w:tcBorders>
              <w:top w:val="nil"/>
              <w:left w:val="nil"/>
              <w:bottom w:val="single" w:sz="4" w:space="0" w:color="auto"/>
              <w:right w:val="single" w:sz="4" w:space="0" w:color="auto"/>
            </w:tcBorders>
            <w:shd w:val="clear" w:color="000000" w:fill="C6EFCE"/>
            <w:vAlign w:val="center"/>
            <w:hideMark/>
          </w:tcPr>
          <w:p w14:paraId="6F3999E4"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9E5"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E6" w14:textId="77777777" w:rsidR="00862028" w:rsidRPr="003C6428" w:rsidRDefault="00862028" w:rsidP="00465E69">
            <w:pPr>
              <w:spacing w:after="0"/>
              <w:ind w:left="0" w:firstLine="0"/>
              <w:jc w:val="left"/>
              <w:rPr>
                <w:color w:val="000000"/>
                <w:sz w:val="20"/>
              </w:rPr>
            </w:pPr>
          </w:p>
        </w:tc>
      </w:tr>
      <w:tr w:rsidR="00862028" w:rsidRPr="003C6428" w14:paraId="6F3999EE"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E8" w14:textId="77777777" w:rsidR="00862028" w:rsidRPr="003C6428" w:rsidRDefault="00862028" w:rsidP="00465E69">
            <w:pPr>
              <w:spacing w:after="0"/>
              <w:ind w:left="0" w:firstLine="0"/>
              <w:jc w:val="left"/>
              <w:rPr>
                <w:color w:val="000000"/>
                <w:sz w:val="20"/>
              </w:rPr>
            </w:pPr>
            <w:r w:rsidRPr="003C6428">
              <w:rPr>
                <w:color w:val="000000"/>
                <w:sz w:val="20"/>
              </w:rPr>
              <w:t>87</w:t>
            </w:r>
          </w:p>
        </w:tc>
        <w:tc>
          <w:tcPr>
            <w:tcW w:w="3317" w:type="dxa"/>
            <w:tcBorders>
              <w:top w:val="nil"/>
              <w:left w:val="nil"/>
              <w:bottom w:val="single" w:sz="4" w:space="0" w:color="auto"/>
              <w:right w:val="single" w:sz="4" w:space="0" w:color="auto"/>
            </w:tcBorders>
            <w:shd w:val="clear" w:color="auto" w:fill="auto"/>
            <w:vAlign w:val="center"/>
            <w:hideMark/>
          </w:tcPr>
          <w:p w14:paraId="6F3999E9" w14:textId="77777777" w:rsidR="00862028" w:rsidRPr="003C6428" w:rsidRDefault="00862028" w:rsidP="00465E69">
            <w:pPr>
              <w:spacing w:after="0"/>
              <w:ind w:left="0" w:firstLine="0"/>
              <w:jc w:val="left"/>
              <w:rPr>
                <w:color w:val="000000"/>
                <w:sz w:val="20"/>
              </w:rPr>
            </w:pPr>
            <w:r w:rsidRPr="003C6428">
              <w:rPr>
                <w:color w:val="000000"/>
                <w:sz w:val="20"/>
              </w:rPr>
              <w:t>Dépose de l'ensemble des équipements hydromécaniques existants et transport et repose de ces équipements à l'endroit désigné par l'ONEP</w:t>
            </w:r>
          </w:p>
        </w:tc>
        <w:tc>
          <w:tcPr>
            <w:tcW w:w="1469" w:type="dxa"/>
            <w:tcBorders>
              <w:top w:val="nil"/>
              <w:left w:val="nil"/>
              <w:bottom w:val="single" w:sz="4" w:space="0" w:color="auto"/>
              <w:right w:val="single" w:sz="4" w:space="0" w:color="auto"/>
            </w:tcBorders>
            <w:shd w:val="clear" w:color="auto" w:fill="auto"/>
            <w:vAlign w:val="center"/>
            <w:hideMark/>
          </w:tcPr>
          <w:p w14:paraId="6F3999EA" w14:textId="77777777" w:rsidR="00862028" w:rsidRPr="003C6428" w:rsidRDefault="00862028" w:rsidP="00465E69">
            <w:pPr>
              <w:spacing w:after="0"/>
              <w:ind w:left="0" w:firstLine="0"/>
              <w:jc w:val="left"/>
              <w:rPr>
                <w:color w:val="000000"/>
                <w:sz w:val="20"/>
              </w:rPr>
            </w:pPr>
            <w:r w:rsidRPr="003C6428">
              <w:rPr>
                <w:color w:val="000000"/>
                <w:sz w:val="20"/>
              </w:rPr>
              <w:t>Ft</w:t>
            </w:r>
          </w:p>
        </w:tc>
        <w:tc>
          <w:tcPr>
            <w:tcW w:w="1469" w:type="dxa"/>
            <w:tcBorders>
              <w:top w:val="nil"/>
              <w:left w:val="nil"/>
              <w:bottom w:val="single" w:sz="4" w:space="0" w:color="auto"/>
              <w:right w:val="single" w:sz="4" w:space="0" w:color="auto"/>
            </w:tcBorders>
            <w:shd w:val="clear" w:color="000000" w:fill="C6EFCE"/>
            <w:vAlign w:val="center"/>
            <w:hideMark/>
          </w:tcPr>
          <w:p w14:paraId="6F3999EB"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9EC"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ED" w14:textId="77777777" w:rsidR="00862028" w:rsidRPr="003C6428" w:rsidRDefault="00862028" w:rsidP="00465E69">
            <w:pPr>
              <w:spacing w:after="0"/>
              <w:ind w:left="0" w:firstLine="0"/>
              <w:jc w:val="left"/>
              <w:rPr>
                <w:color w:val="000000"/>
                <w:sz w:val="20"/>
              </w:rPr>
            </w:pPr>
          </w:p>
        </w:tc>
      </w:tr>
      <w:tr w:rsidR="00862028" w:rsidRPr="003C6428" w14:paraId="6F3999F5"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EF" w14:textId="77777777" w:rsidR="00862028" w:rsidRPr="003C6428" w:rsidRDefault="00862028" w:rsidP="00465E69">
            <w:pPr>
              <w:spacing w:after="0"/>
              <w:ind w:left="0" w:firstLine="0"/>
              <w:jc w:val="left"/>
              <w:rPr>
                <w:color w:val="000000"/>
                <w:sz w:val="20"/>
              </w:rPr>
            </w:pPr>
            <w:r w:rsidRPr="003C6428">
              <w:rPr>
                <w:color w:val="000000"/>
                <w:sz w:val="20"/>
              </w:rPr>
              <w:t>88</w:t>
            </w:r>
          </w:p>
        </w:tc>
        <w:tc>
          <w:tcPr>
            <w:tcW w:w="3317" w:type="dxa"/>
            <w:tcBorders>
              <w:top w:val="nil"/>
              <w:left w:val="nil"/>
              <w:bottom w:val="single" w:sz="4" w:space="0" w:color="auto"/>
              <w:right w:val="single" w:sz="4" w:space="0" w:color="auto"/>
            </w:tcBorders>
            <w:shd w:val="clear" w:color="auto" w:fill="auto"/>
            <w:vAlign w:val="center"/>
            <w:hideMark/>
          </w:tcPr>
          <w:p w14:paraId="6F3999F0" w14:textId="77777777" w:rsidR="00862028" w:rsidRPr="003C6428" w:rsidRDefault="00862028" w:rsidP="00465E69">
            <w:pPr>
              <w:spacing w:after="0"/>
              <w:ind w:left="0" w:firstLine="0"/>
              <w:jc w:val="left"/>
              <w:rPr>
                <w:color w:val="000000"/>
                <w:sz w:val="20"/>
              </w:rPr>
            </w:pPr>
            <w:r w:rsidRPr="003C6428">
              <w:rPr>
                <w:color w:val="000000"/>
                <w:sz w:val="20"/>
              </w:rPr>
              <w:t>Réalisation de traversée par fonçage pour conduite DN 400mm</w:t>
            </w:r>
          </w:p>
        </w:tc>
        <w:tc>
          <w:tcPr>
            <w:tcW w:w="1469" w:type="dxa"/>
            <w:tcBorders>
              <w:top w:val="nil"/>
              <w:left w:val="nil"/>
              <w:bottom w:val="single" w:sz="4" w:space="0" w:color="auto"/>
              <w:right w:val="single" w:sz="4" w:space="0" w:color="auto"/>
            </w:tcBorders>
            <w:shd w:val="clear" w:color="auto" w:fill="auto"/>
            <w:vAlign w:val="center"/>
            <w:hideMark/>
          </w:tcPr>
          <w:p w14:paraId="6F3999F1"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F2" w14:textId="77777777" w:rsidR="00862028" w:rsidRPr="003C6428" w:rsidRDefault="00862028" w:rsidP="00465E69">
            <w:pPr>
              <w:spacing w:after="0"/>
              <w:ind w:left="0" w:firstLine="0"/>
              <w:jc w:val="left"/>
              <w:rPr>
                <w:color w:val="006100"/>
              </w:rPr>
            </w:pPr>
            <w:r w:rsidRPr="003C6428">
              <w:rPr>
                <w:color w:val="006100"/>
              </w:rPr>
              <w:t>25,00</w:t>
            </w:r>
          </w:p>
        </w:tc>
        <w:tc>
          <w:tcPr>
            <w:tcW w:w="1717" w:type="dxa"/>
            <w:tcBorders>
              <w:top w:val="nil"/>
              <w:left w:val="nil"/>
              <w:bottom w:val="single" w:sz="4" w:space="0" w:color="auto"/>
              <w:right w:val="single" w:sz="4" w:space="0" w:color="auto"/>
            </w:tcBorders>
            <w:shd w:val="clear" w:color="auto" w:fill="auto"/>
            <w:vAlign w:val="center"/>
            <w:hideMark/>
          </w:tcPr>
          <w:p w14:paraId="6F3999F3"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F4" w14:textId="77777777" w:rsidR="00862028" w:rsidRPr="003C6428" w:rsidRDefault="00862028" w:rsidP="00465E69">
            <w:pPr>
              <w:spacing w:after="0"/>
              <w:ind w:left="0" w:firstLine="0"/>
              <w:jc w:val="left"/>
              <w:rPr>
                <w:color w:val="000000"/>
                <w:sz w:val="20"/>
              </w:rPr>
            </w:pPr>
          </w:p>
        </w:tc>
      </w:tr>
      <w:tr w:rsidR="00862028" w:rsidRPr="003C6428" w14:paraId="6F3999FC"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F6" w14:textId="77777777" w:rsidR="00862028" w:rsidRPr="003C6428" w:rsidRDefault="00862028" w:rsidP="00465E69">
            <w:pPr>
              <w:spacing w:after="0"/>
              <w:ind w:left="0" w:firstLine="0"/>
              <w:jc w:val="left"/>
              <w:rPr>
                <w:color w:val="000000"/>
                <w:sz w:val="20"/>
              </w:rPr>
            </w:pPr>
            <w:r w:rsidRPr="003C6428">
              <w:rPr>
                <w:color w:val="000000"/>
                <w:sz w:val="20"/>
              </w:rPr>
              <w:t>89</w:t>
            </w:r>
          </w:p>
        </w:tc>
        <w:tc>
          <w:tcPr>
            <w:tcW w:w="3317" w:type="dxa"/>
            <w:tcBorders>
              <w:top w:val="nil"/>
              <w:left w:val="nil"/>
              <w:bottom w:val="single" w:sz="4" w:space="0" w:color="auto"/>
              <w:right w:val="single" w:sz="4" w:space="0" w:color="auto"/>
            </w:tcBorders>
            <w:shd w:val="clear" w:color="auto" w:fill="auto"/>
            <w:vAlign w:val="center"/>
            <w:hideMark/>
          </w:tcPr>
          <w:p w14:paraId="6F3999F7" w14:textId="77777777" w:rsidR="00862028" w:rsidRPr="003C6428" w:rsidRDefault="00862028" w:rsidP="00465E69">
            <w:pPr>
              <w:spacing w:after="0"/>
              <w:ind w:left="0" w:firstLine="0"/>
              <w:jc w:val="left"/>
              <w:rPr>
                <w:color w:val="000000"/>
                <w:sz w:val="20"/>
              </w:rPr>
            </w:pPr>
            <w:r w:rsidRPr="003C6428">
              <w:rPr>
                <w:color w:val="000000"/>
                <w:sz w:val="20"/>
              </w:rPr>
              <w:t>Réalisation de traversée par fonçage pour conduite DN 63mm</w:t>
            </w:r>
          </w:p>
        </w:tc>
        <w:tc>
          <w:tcPr>
            <w:tcW w:w="1469" w:type="dxa"/>
            <w:tcBorders>
              <w:top w:val="nil"/>
              <w:left w:val="nil"/>
              <w:bottom w:val="single" w:sz="4" w:space="0" w:color="auto"/>
              <w:right w:val="single" w:sz="4" w:space="0" w:color="auto"/>
            </w:tcBorders>
            <w:shd w:val="clear" w:color="auto" w:fill="auto"/>
            <w:vAlign w:val="center"/>
            <w:hideMark/>
          </w:tcPr>
          <w:p w14:paraId="6F3999F8"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9F9" w14:textId="77777777" w:rsidR="00862028" w:rsidRPr="003C6428" w:rsidRDefault="00862028" w:rsidP="00465E69">
            <w:pPr>
              <w:spacing w:after="0"/>
              <w:ind w:left="0" w:firstLine="0"/>
              <w:jc w:val="left"/>
              <w:rPr>
                <w:color w:val="006100"/>
              </w:rPr>
            </w:pPr>
            <w:r w:rsidRPr="003C6428">
              <w:rPr>
                <w:color w:val="006100"/>
              </w:rPr>
              <w:t>15,00</w:t>
            </w:r>
          </w:p>
        </w:tc>
        <w:tc>
          <w:tcPr>
            <w:tcW w:w="1717" w:type="dxa"/>
            <w:tcBorders>
              <w:top w:val="nil"/>
              <w:left w:val="nil"/>
              <w:bottom w:val="single" w:sz="4" w:space="0" w:color="auto"/>
              <w:right w:val="single" w:sz="4" w:space="0" w:color="auto"/>
            </w:tcBorders>
            <w:shd w:val="clear" w:color="auto" w:fill="auto"/>
            <w:vAlign w:val="center"/>
            <w:hideMark/>
          </w:tcPr>
          <w:p w14:paraId="6F3999FA"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9FB" w14:textId="77777777" w:rsidR="00862028" w:rsidRPr="003C6428" w:rsidRDefault="00862028" w:rsidP="00465E69">
            <w:pPr>
              <w:spacing w:after="0"/>
              <w:ind w:left="0" w:firstLine="0"/>
              <w:jc w:val="left"/>
              <w:rPr>
                <w:color w:val="000000"/>
                <w:sz w:val="20"/>
              </w:rPr>
            </w:pPr>
          </w:p>
        </w:tc>
      </w:tr>
      <w:tr w:rsidR="00862028" w:rsidRPr="003C6428" w14:paraId="6F399A03" w14:textId="77777777" w:rsidTr="00BE489C">
        <w:trPr>
          <w:trHeight w:val="51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9FD" w14:textId="77777777" w:rsidR="00862028" w:rsidRPr="003C6428" w:rsidRDefault="00862028" w:rsidP="00465E69">
            <w:pPr>
              <w:spacing w:after="0"/>
              <w:ind w:left="0" w:firstLine="0"/>
              <w:jc w:val="left"/>
              <w:rPr>
                <w:color w:val="000000"/>
                <w:sz w:val="20"/>
              </w:rPr>
            </w:pPr>
            <w:r w:rsidRPr="003C6428">
              <w:rPr>
                <w:color w:val="000000"/>
                <w:sz w:val="20"/>
              </w:rPr>
              <w:t>90</w:t>
            </w:r>
          </w:p>
        </w:tc>
        <w:tc>
          <w:tcPr>
            <w:tcW w:w="3317" w:type="dxa"/>
            <w:tcBorders>
              <w:top w:val="nil"/>
              <w:left w:val="nil"/>
              <w:bottom w:val="single" w:sz="4" w:space="0" w:color="auto"/>
              <w:right w:val="single" w:sz="4" w:space="0" w:color="auto"/>
            </w:tcBorders>
            <w:shd w:val="clear" w:color="auto" w:fill="auto"/>
            <w:vAlign w:val="center"/>
            <w:hideMark/>
          </w:tcPr>
          <w:p w14:paraId="6F3999FE" w14:textId="77777777" w:rsidR="00862028" w:rsidRPr="003C6428" w:rsidRDefault="00862028" w:rsidP="00465E69">
            <w:pPr>
              <w:spacing w:after="0"/>
              <w:ind w:left="0" w:firstLine="0"/>
              <w:jc w:val="left"/>
              <w:rPr>
                <w:color w:val="000000"/>
                <w:sz w:val="20"/>
              </w:rPr>
            </w:pPr>
            <w:r w:rsidRPr="003C6428">
              <w:rPr>
                <w:color w:val="000000"/>
                <w:sz w:val="20"/>
              </w:rPr>
              <w:t>Réalisation de traversée par fonçage pour conduite DN 75mm</w:t>
            </w:r>
          </w:p>
        </w:tc>
        <w:tc>
          <w:tcPr>
            <w:tcW w:w="1469" w:type="dxa"/>
            <w:tcBorders>
              <w:top w:val="nil"/>
              <w:left w:val="nil"/>
              <w:bottom w:val="single" w:sz="4" w:space="0" w:color="auto"/>
              <w:right w:val="single" w:sz="4" w:space="0" w:color="auto"/>
            </w:tcBorders>
            <w:shd w:val="clear" w:color="auto" w:fill="auto"/>
            <w:vAlign w:val="center"/>
            <w:hideMark/>
          </w:tcPr>
          <w:p w14:paraId="6F3999FF"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A00" w14:textId="77777777" w:rsidR="00862028" w:rsidRPr="003C6428" w:rsidRDefault="00862028" w:rsidP="00465E69">
            <w:pPr>
              <w:spacing w:after="0"/>
              <w:ind w:left="0" w:firstLine="0"/>
              <w:jc w:val="left"/>
              <w:rPr>
                <w:color w:val="006100"/>
              </w:rPr>
            </w:pPr>
            <w:r w:rsidRPr="003C6428">
              <w:rPr>
                <w:color w:val="006100"/>
              </w:rPr>
              <w:t>25,00</w:t>
            </w:r>
          </w:p>
        </w:tc>
        <w:tc>
          <w:tcPr>
            <w:tcW w:w="1717" w:type="dxa"/>
            <w:tcBorders>
              <w:top w:val="nil"/>
              <w:left w:val="nil"/>
              <w:bottom w:val="single" w:sz="4" w:space="0" w:color="auto"/>
              <w:right w:val="single" w:sz="4" w:space="0" w:color="auto"/>
            </w:tcBorders>
            <w:shd w:val="clear" w:color="auto" w:fill="auto"/>
            <w:vAlign w:val="center"/>
            <w:hideMark/>
          </w:tcPr>
          <w:p w14:paraId="6F399A01"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A02" w14:textId="77777777" w:rsidR="00862028" w:rsidRPr="003C6428" w:rsidRDefault="00862028" w:rsidP="00465E69">
            <w:pPr>
              <w:spacing w:after="0"/>
              <w:ind w:left="0" w:firstLine="0"/>
              <w:jc w:val="left"/>
              <w:rPr>
                <w:color w:val="000000"/>
                <w:sz w:val="20"/>
              </w:rPr>
            </w:pPr>
          </w:p>
        </w:tc>
      </w:tr>
      <w:tr w:rsidR="00862028" w:rsidRPr="003C6428" w14:paraId="6F399A0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04"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A05" w14:textId="77777777" w:rsidR="00862028" w:rsidRPr="003C6428" w:rsidRDefault="00862028" w:rsidP="00465E69">
            <w:pPr>
              <w:spacing w:after="0"/>
              <w:ind w:left="0" w:firstLine="0"/>
              <w:jc w:val="left"/>
              <w:rPr>
                <w:b/>
                <w:bCs/>
                <w:color w:val="000000"/>
                <w:sz w:val="20"/>
              </w:rPr>
            </w:pPr>
            <w:r w:rsidRPr="003C6428">
              <w:rPr>
                <w:b/>
                <w:bCs/>
                <w:color w:val="000000"/>
                <w:sz w:val="20"/>
              </w:rPr>
              <w:t>Total E</w:t>
            </w:r>
          </w:p>
        </w:tc>
        <w:tc>
          <w:tcPr>
            <w:tcW w:w="1469" w:type="dxa"/>
            <w:tcBorders>
              <w:top w:val="nil"/>
              <w:left w:val="nil"/>
              <w:bottom w:val="single" w:sz="4" w:space="0" w:color="auto"/>
              <w:right w:val="single" w:sz="4" w:space="0" w:color="auto"/>
            </w:tcBorders>
            <w:shd w:val="clear" w:color="auto" w:fill="auto"/>
            <w:vAlign w:val="center"/>
            <w:hideMark/>
          </w:tcPr>
          <w:p w14:paraId="6F399A06"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auto" w:fill="auto"/>
            <w:vAlign w:val="center"/>
            <w:hideMark/>
          </w:tcPr>
          <w:p w14:paraId="6F399A07" w14:textId="77777777" w:rsidR="00862028" w:rsidRPr="003C6428" w:rsidRDefault="00862028" w:rsidP="00465E69">
            <w:pPr>
              <w:spacing w:after="0"/>
              <w:ind w:left="0" w:firstLine="0"/>
              <w:jc w:val="left"/>
              <w:rPr>
                <w:color w:val="000000"/>
                <w:sz w:val="20"/>
              </w:rPr>
            </w:pPr>
          </w:p>
        </w:tc>
        <w:tc>
          <w:tcPr>
            <w:tcW w:w="1717" w:type="dxa"/>
            <w:tcBorders>
              <w:top w:val="nil"/>
              <w:left w:val="nil"/>
              <w:bottom w:val="single" w:sz="4" w:space="0" w:color="auto"/>
              <w:right w:val="single" w:sz="4" w:space="0" w:color="auto"/>
            </w:tcBorders>
            <w:shd w:val="clear" w:color="auto" w:fill="auto"/>
            <w:vAlign w:val="center"/>
            <w:hideMark/>
          </w:tcPr>
          <w:p w14:paraId="6F399A08" w14:textId="77777777" w:rsidR="00862028" w:rsidRPr="003C6428" w:rsidRDefault="00862028" w:rsidP="00465E69">
            <w:pPr>
              <w:spacing w:after="0"/>
              <w:ind w:left="0" w:firstLine="0"/>
              <w:jc w:val="left"/>
              <w:rPr>
                <w:color w:val="000000"/>
                <w:sz w:val="20"/>
              </w:rPr>
            </w:pPr>
          </w:p>
        </w:tc>
        <w:tc>
          <w:tcPr>
            <w:tcW w:w="1470" w:type="dxa"/>
            <w:tcBorders>
              <w:top w:val="nil"/>
              <w:left w:val="nil"/>
              <w:bottom w:val="single" w:sz="4" w:space="0" w:color="auto"/>
              <w:right w:val="single" w:sz="4" w:space="0" w:color="auto"/>
            </w:tcBorders>
            <w:shd w:val="clear" w:color="000000" w:fill="DDEBF7"/>
            <w:vAlign w:val="center"/>
            <w:hideMark/>
          </w:tcPr>
          <w:p w14:paraId="6F399A09" w14:textId="77777777" w:rsidR="00862028" w:rsidRPr="003C6428" w:rsidRDefault="00862028" w:rsidP="00465E69">
            <w:pPr>
              <w:spacing w:after="0"/>
              <w:ind w:left="0" w:firstLine="0"/>
              <w:jc w:val="left"/>
              <w:rPr>
                <w:color w:val="000000"/>
                <w:sz w:val="20"/>
              </w:rPr>
            </w:pPr>
          </w:p>
        </w:tc>
      </w:tr>
      <w:tr w:rsidR="00862028" w:rsidRPr="003C6428" w14:paraId="6F399A0F" w14:textId="77777777" w:rsidTr="00BE489C">
        <w:trPr>
          <w:trHeight w:val="765"/>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0B" w14:textId="77777777" w:rsidR="00862028" w:rsidRPr="003C6428" w:rsidRDefault="00862028" w:rsidP="00465E69">
            <w:pPr>
              <w:spacing w:after="0"/>
              <w:ind w:left="0" w:firstLine="0"/>
              <w:jc w:val="left"/>
              <w:rPr>
                <w:b/>
                <w:bCs/>
                <w:color w:val="000000"/>
                <w:sz w:val="20"/>
              </w:rPr>
            </w:pPr>
            <w:r w:rsidRPr="003C6428">
              <w:rPr>
                <w:b/>
                <w:bCs/>
                <w:color w:val="000000"/>
                <w:sz w:val="20"/>
              </w:rPr>
              <w:t>F</w:t>
            </w:r>
          </w:p>
        </w:tc>
        <w:tc>
          <w:tcPr>
            <w:tcW w:w="3317" w:type="dxa"/>
            <w:tcBorders>
              <w:top w:val="nil"/>
              <w:left w:val="single" w:sz="4" w:space="0" w:color="auto"/>
              <w:bottom w:val="single" w:sz="4" w:space="0" w:color="auto"/>
              <w:right w:val="single" w:sz="4" w:space="0" w:color="auto"/>
            </w:tcBorders>
            <w:shd w:val="clear" w:color="auto" w:fill="auto"/>
            <w:vAlign w:val="center"/>
          </w:tcPr>
          <w:p w14:paraId="6F399A0C" w14:textId="77777777" w:rsidR="00862028" w:rsidRPr="003C6428" w:rsidRDefault="00862028" w:rsidP="00465E69">
            <w:pPr>
              <w:spacing w:after="0"/>
              <w:ind w:left="0" w:firstLine="0"/>
              <w:jc w:val="left"/>
              <w:rPr>
                <w:b/>
                <w:bCs/>
                <w:color w:val="000000"/>
                <w:sz w:val="20"/>
              </w:rPr>
            </w:pPr>
            <w:r w:rsidRPr="003C6428">
              <w:rPr>
                <w:b/>
                <w:bCs/>
                <w:color w:val="000000"/>
                <w:sz w:val="20"/>
              </w:rPr>
              <w:t>Transfèrement des lignes 2ème et 1ère catégorie génânts le dédoublement de la RN 2</w:t>
            </w:r>
          </w:p>
        </w:tc>
        <w:tc>
          <w:tcPr>
            <w:tcW w:w="2938" w:type="dxa"/>
            <w:gridSpan w:val="2"/>
            <w:tcBorders>
              <w:top w:val="single" w:sz="4" w:space="0" w:color="auto"/>
              <w:left w:val="nil"/>
              <w:bottom w:val="single" w:sz="4" w:space="0" w:color="auto"/>
              <w:right w:val="single" w:sz="4" w:space="0" w:color="auto"/>
            </w:tcBorders>
            <w:shd w:val="clear" w:color="auto" w:fill="auto"/>
            <w:vAlign w:val="center"/>
            <w:hideMark/>
          </w:tcPr>
          <w:p w14:paraId="6F399A0D" w14:textId="77777777" w:rsidR="00862028" w:rsidRPr="003C6428" w:rsidRDefault="00862028" w:rsidP="00465E69">
            <w:pPr>
              <w:spacing w:after="0"/>
              <w:ind w:left="0" w:firstLine="0"/>
              <w:jc w:val="left"/>
              <w:rPr>
                <w:b/>
                <w:bCs/>
                <w:color w:val="000000"/>
                <w:sz w:val="20"/>
              </w:rPr>
            </w:pPr>
          </w:p>
        </w:tc>
        <w:tc>
          <w:tcPr>
            <w:tcW w:w="3187" w:type="dxa"/>
            <w:gridSpan w:val="2"/>
            <w:tcBorders>
              <w:top w:val="nil"/>
              <w:left w:val="nil"/>
              <w:bottom w:val="single" w:sz="4" w:space="0" w:color="auto"/>
              <w:right w:val="single" w:sz="4" w:space="0" w:color="auto"/>
            </w:tcBorders>
            <w:shd w:val="clear" w:color="000000" w:fill="DDEBF7"/>
            <w:vAlign w:val="center"/>
            <w:hideMark/>
          </w:tcPr>
          <w:p w14:paraId="6F399A0E" w14:textId="77777777" w:rsidR="00862028" w:rsidRPr="003C6428" w:rsidRDefault="00862028" w:rsidP="00465E69">
            <w:pPr>
              <w:spacing w:after="0"/>
              <w:ind w:left="0" w:firstLine="0"/>
              <w:jc w:val="left"/>
              <w:rPr>
                <w:color w:val="000000"/>
                <w:sz w:val="20"/>
              </w:rPr>
            </w:pPr>
          </w:p>
        </w:tc>
      </w:tr>
      <w:tr w:rsidR="00862028" w:rsidRPr="003C6428" w14:paraId="6F399A1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10" w14:textId="77777777" w:rsidR="00862028" w:rsidRPr="003C6428" w:rsidRDefault="00862028" w:rsidP="00465E69">
            <w:pPr>
              <w:spacing w:after="0"/>
              <w:ind w:left="0" w:firstLine="0"/>
              <w:jc w:val="left"/>
              <w:rPr>
                <w:color w:val="000000"/>
                <w:sz w:val="20"/>
              </w:rPr>
            </w:pPr>
            <w:r w:rsidRPr="003C6428">
              <w:rPr>
                <w:color w:val="000000"/>
                <w:sz w:val="20"/>
              </w:rPr>
              <w:t>91</w:t>
            </w:r>
          </w:p>
        </w:tc>
        <w:tc>
          <w:tcPr>
            <w:tcW w:w="3317" w:type="dxa"/>
            <w:tcBorders>
              <w:top w:val="nil"/>
              <w:left w:val="nil"/>
              <w:bottom w:val="single" w:sz="4" w:space="0" w:color="auto"/>
              <w:right w:val="single" w:sz="4" w:space="0" w:color="auto"/>
            </w:tcBorders>
            <w:shd w:val="clear" w:color="auto" w:fill="auto"/>
            <w:vAlign w:val="center"/>
            <w:hideMark/>
          </w:tcPr>
          <w:p w14:paraId="6F399A11" w14:textId="77777777" w:rsidR="00862028" w:rsidRPr="003C6428" w:rsidRDefault="00862028" w:rsidP="00465E69">
            <w:pPr>
              <w:spacing w:after="0"/>
              <w:ind w:left="0" w:firstLine="0"/>
              <w:jc w:val="left"/>
              <w:rPr>
                <w:color w:val="000000"/>
                <w:sz w:val="20"/>
              </w:rPr>
            </w:pPr>
            <w:r w:rsidRPr="003C6428">
              <w:rPr>
                <w:color w:val="000000"/>
                <w:sz w:val="20"/>
              </w:rPr>
              <w:t>Pylône métallique</w:t>
            </w:r>
          </w:p>
        </w:tc>
        <w:tc>
          <w:tcPr>
            <w:tcW w:w="1469" w:type="dxa"/>
            <w:tcBorders>
              <w:top w:val="nil"/>
              <w:left w:val="nil"/>
              <w:bottom w:val="single" w:sz="4" w:space="0" w:color="auto"/>
              <w:right w:val="single" w:sz="4" w:space="0" w:color="auto"/>
            </w:tcBorders>
            <w:shd w:val="clear" w:color="auto" w:fill="auto"/>
            <w:vAlign w:val="center"/>
            <w:hideMark/>
          </w:tcPr>
          <w:p w14:paraId="6F399A12" w14:textId="77777777" w:rsidR="00862028" w:rsidRPr="003C6428" w:rsidRDefault="00862028"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A13" w14:textId="77777777" w:rsidR="00862028" w:rsidRPr="003C6428" w:rsidRDefault="00862028" w:rsidP="00465E69">
            <w:pPr>
              <w:spacing w:after="0"/>
              <w:ind w:left="0" w:firstLine="0"/>
              <w:jc w:val="left"/>
              <w:rPr>
                <w:color w:val="006100"/>
              </w:rPr>
            </w:pPr>
            <w:r w:rsidRPr="003C6428">
              <w:rPr>
                <w:color w:val="006100"/>
              </w:rPr>
              <w:t>4,69</w:t>
            </w:r>
          </w:p>
        </w:tc>
        <w:tc>
          <w:tcPr>
            <w:tcW w:w="1717" w:type="dxa"/>
            <w:tcBorders>
              <w:top w:val="nil"/>
              <w:left w:val="nil"/>
              <w:bottom w:val="single" w:sz="4" w:space="0" w:color="auto"/>
              <w:right w:val="single" w:sz="4" w:space="0" w:color="auto"/>
            </w:tcBorders>
            <w:shd w:val="clear" w:color="auto" w:fill="auto"/>
            <w:vAlign w:val="center"/>
            <w:hideMark/>
          </w:tcPr>
          <w:p w14:paraId="6F399A1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15" w14:textId="77777777" w:rsidR="00862028" w:rsidRPr="003C6428" w:rsidRDefault="00862028" w:rsidP="00465E69">
            <w:pPr>
              <w:spacing w:after="0"/>
              <w:ind w:left="0" w:firstLine="0"/>
              <w:jc w:val="left"/>
              <w:rPr>
                <w:color w:val="000000"/>
                <w:sz w:val="20"/>
              </w:rPr>
            </w:pPr>
          </w:p>
        </w:tc>
      </w:tr>
      <w:tr w:rsidR="00862028" w:rsidRPr="003C6428" w14:paraId="6F399A1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17" w14:textId="77777777" w:rsidR="00862028" w:rsidRPr="003C6428" w:rsidRDefault="00862028" w:rsidP="00465E69">
            <w:pPr>
              <w:spacing w:after="0"/>
              <w:ind w:left="0" w:firstLine="0"/>
              <w:jc w:val="left"/>
              <w:rPr>
                <w:color w:val="000000"/>
                <w:sz w:val="20"/>
              </w:rPr>
            </w:pPr>
            <w:r w:rsidRPr="003C6428">
              <w:rPr>
                <w:color w:val="000000"/>
                <w:sz w:val="20"/>
              </w:rPr>
              <w:t>92</w:t>
            </w:r>
          </w:p>
        </w:tc>
        <w:tc>
          <w:tcPr>
            <w:tcW w:w="3317" w:type="dxa"/>
            <w:tcBorders>
              <w:top w:val="nil"/>
              <w:left w:val="nil"/>
              <w:bottom w:val="single" w:sz="4" w:space="0" w:color="auto"/>
              <w:right w:val="single" w:sz="4" w:space="0" w:color="auto"/>
            </w:tcBorders>
            <w:shd w:val="clear" w:color="auto" w:fill="auto"/>
            <w:vAlign w:val="center"/>
            <w:hideMark/>
          </w:tcPr>
          <w:p w14:paraId="6F399A18" w14:textId="77777777" w:rsidR="00862028" w:rsidRPr="003C6428" w:rsidRDefault="00862028" w:rsidP="00465E69">
            <w:pPr>
              <w:spacing w:after="0"/>
              <w:ind w:left="0" w:firstLine="0"/>
              <w:jc w:val="left"/>
              <w:rPr>
                <w:color w:val="000000"/>
                <w:sz w:val="20"/>
              </w:rPr>
            </w:pPr>
            <w:r w:rsidRPr="003C6428">
              <w:rPr>
                <w:color w:val="000000"/>
                <w:sz w:val="20"/>
              </w:rPr>
              <w:t>Plus value pour galvanisation</w:t>
            </w:r>
          </w:p>
        </w:tc>
        <w:tc>
          <w:tcPr>
            <w:tcW w:w="1469" w:type="dxa"/>
            <w:tcBorders>
              <w:top w:val="nil"/>
              <w:left w:val="nil"/>
              <w:bottom w:val="single" w:sz="4" w:space="0" w:color="auto"/>
              <w:right w:val="single" w:sz="4" w:space="0" w:color="auto"/>
            </w:tcBorders>
            <w:shd w:val="clear" w:color="auto" w:fill="auto"/>
            <w:vAlign w:val="center"/>
            <w:hideMark/>
          </w:tcPr>
          <w:p w14:paraId="6F399A19"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A1A" w14:textId="77777777" w:rsidR="00862028" w:rsidRPr="003C6428" w:rsidRDefault="00862028" w:rsidP="00465E69">
            <w:pPr>
              <w:spacing w:after="0"/>
              <w:ind w:left="0" w:firstLine="0"/>
              <w:jc w:val="left"/>
              <w:rPr>
                <w:color w:val="006100"/>
              </w:rPr>
            </w:pPr>
            <w:r w:rsidRPr="003C6428">
              <w:rPr>
                <w:color w:val="006100"/>
              </w:rPr>
              <w:t>4692,00</w:t>
            </w:r>
          </w:p>
        </w:tc>
        <w:tc>
          <w:tcPr>
            <w:tcW w:w="1717" w:type="dxa"/>
            <w:tcBorders>
              <w:top w:val="nil"/>
              <w:left w:val="nil"/>
              <w:bottom w:val="single" w:sz="4" w:space="0" w:color="auto"/>
              <w:right w:val="single" w:sz="4" w:space="0" w:color="auto"/>
            </w:tcBorders>
            <w:shd w:val="clear" w:color="auto" w:fill="auto"/>
            <w:vAlign w:val="center"/>
            <w:hideMark/>
          </w:tcPr>
          <w:p w14:paraId="6F399A1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1C" w14:textId="77777777" w:rsidR="00862028" w:rsidRPr="003C6428" w:rsidRDefault="00862028" w:rsidP="00465E69">
            <w:pPr>
              <w:spacing w:after="0"/>
              <w:ind w:left="0" w:firstLine="0"/>
              <w:jc w:val="left"/>
              <w:rPr>
                <w:color w:val="000000"/>
                <w:sz w:val="20"/>
              </w:rPr>
            </w:pPr>
          </w:p>
        </w:tc>
      </w:tr>
      <w:tr w:rsidR="00862028" w:rsidRPr="003C6428" w14:paraId="6F399A24"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1E" w14:textId="77777777" w:rsidR="00862028" w:rsidRPr="003C6428" w:rsidRDefault="00862028" w:rsidP="00465E69">
            <w:pPr>
              <w:spacing w:after="0"/>
              <w:ind w:left="0" w:firstLine="0"/>
              <w:jc w:val="left"/>
              <w:rPr>
                <w:color w:val="000000"/>
                <w:sz w:val="20"/>
              </w:rPr>
            </w:pPr>
            <w:r w:rsidRPr="003C6428">
              <w:rPr>
                <w:color w:val="000000"/>
                <w:sz w:val="20"/>
              </w:rPr>
              <w:lastRenderedPageBreak/>
              <w:t>93</w:t>
            </w:r>
          </w:p>
        </w:tc>
        <w:tc>
          <w:tcPr>
            <w:tcW w:w="3317" w:type="dxa"/>
            <w:tcBorders>
              <w:top w:val="nil"/>
              <w:left w:val="nil"/>
              <w:bottom w:val="single" w:sz="4" w:space="0" w:color="auto"/>
              <w:right w:val="single" w:sz="4" w:space="0" w:color="auto"/>
            </w:tcBorders>
            <w:shd w:val="clear" w:color="auto" w:fill="auto"/>
            <w:vAlign w:val="center"/>
            <w:hideMark/>
          </w:tcPr>
          <w:p w14:paraId="6F399A1F" w14:textId="77777777" w:rsidR="00862028" w:rsidRPr="003C6428" w:rsidRDefault="00862028" w:rsidP="00465E69">
            <w:pPr>
              <w:spacing w:after="0"/>
              <w:ind w:left="0" w:firstLine="0"/>
              <w:jc w:val="left"/>
              <w:rPr>
                <w:color w:val="000000"/>
                <w:sz w:val="20"/>
              </w:rPr>
            </w:pPr>
            <w:r w:rsidRPr="003C6428">
              <w:rPr>
                <w:color w:val="000000"/>
                <w:sz w:val="20"/>
              </w:rPr>
              <w:t>Dépose pylône métallique quelque soit la hauteur et l'effort</w:t>
            </w:r>
          </w:p>
        </w:tc>
        <w:tc>
          <w:tcPr>
            <w:tcW w:w="1469" w:type="dxa"/>
            <w:tcBorders>
              <w:top w:val="nil"/>
              <w:left w:val="nil"/>
              <w:bottom w:val="single" w:sz="4" w:space="0" w:color="auto"/>
              <w:right w:val="single" w:sz="4" w:space="0" w:color="auto"/>
            </w:tcBorders>
            <w:shd w:val="clear" w:color="auto" w:fill="auto"/>
            <w:vAlign w:val="center"/>
            <w:hideMark/>
          </w:tcPr>
          <w:p w14:paraId="6F399A20"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21"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A2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23" w14:textId="77777777" w:rsidR="00862028" w:rsidRPr="003C6428" w:rsidRDefault="00862028" w:rsidP="00465E69">
            <w:pPr>
              <w:spacing w:after="0"/>
              <w:ind w:left="0" w:firstLine="0"/>
              <w:jc w:val="left"/>
              <w:rPr>
                <w:color w:val="000000"/>
                <w:sz w:val="20"/>
              </w:rPr>
            </w:pPr>
          </w:p>
        </w:tc>
      </w:tr>
      <w:tr w:rsidR="00862028" w:rsidRPr="003C6428" w14:paraId="6F399A2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25" w14:textId="77777777" w:rsidR="00862028" w:rsidRPr="003C6428" w:rsidRDefault="00862028" w:rsidP="00465E69">
            <w:pPr>
              <w:spacing w:after="0"/>
              <w:ind w:left="0" w:firstLine="0"/>
              <w:jc w:val="left"/>
              <w:rPr>
                <w:color w:val="000000"/>
                <w:sz w:val="20"/>
              </w:rPr>
            </w:pPr>
            <w:r w:rsidRPr="003C6428">
              <w:rPr>
                <w:color w:val="000000"/>
                <w:sz w:val="20"/>
              </w:rPr>
              <w:t>94</w:t>
            </w:r>
          </w:p>
        </w:tc>
        <w:tc>
          <w:tcPr>
            <w:tcW w:w="3317" w:type="dxa"/>
            <w:tcBorders>
              <w:top w:val="nil"/>
              <w:left w:val="nil"/>
              <w:bottom w:val="single" w:sz="4" w:space="0" w:color="auto"/>
              <w:right w:val="single" w:sz="4" w:space="0" w:color="auto"/>
            </w:tcBorders>
            <w:shd w:val="clear" w:color="auto" w:fill="auto"/>
            <w:vAlign w:val="center"/>
            <w:hideMark/>
          </w:tcPr>
          <w:p w14:paraId="6F399A26"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8 m 150 daN</w:t>
            </w:r>
          </w:p>
        </w:tc>
        <w:tc>
          <w:tcPr>
            <w:tcW w:w="1469" w:type="dxa"/>
            <w:tcBorders>
              <w:top w:val="nil"/>
              <w:left w:val="nil"/>
              <w:bottom w:val="single" w:sz="4" w:space="0" w:color="auto"/>
              <w:right w:val="single" w:sz="4" w:space="0" w:color="auto"/>
            </w:tcBorders>
            <w:shd w:val="clear" w:color="auto" w:fill="auto"/>
            <w:vAlign w:val="center"/>
            <w:hideMark/>
          </w:tcPr>
          <w:p w14:paraId="6F399A27"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28"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A2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2A" w14:textId="77777777" w:rsidR="00862028" w:rsidRPr="003C6428" w:rsidRDefault="00862028" w:rsidP="00465E69">
            <w:pPr>
              <w:spacing w:after="0"/>
              <w:ind w:left="0" w:firstLine="0"/>
              <w:jc w:val="left"/>
              <w:rPr>
                <w:color w:val="000000"/>
                <w:sz w:val="20"/>
              </w:rPr>
            </w:pPr>
          </w:p>
        </w:tc>
      </w:tr>
      <w:tr w:rsidR="00862028" w:rsidRPr="003C6428" w14:paraId="6F399A3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2C" w14:textId="77777777" w:rsidR="00862028" w:rsidRPr="003C6428" w:rsidRDefault="00862028" w:rsidP="00465E69">
            <w:pPr>
              <w:spacing w:after="0"/>
              <w:ind w:left="0" w:firstLine="0"/>
              <w:jc w:val="left"/>
              <w:rPr>
                <w:color w:val="000000"/>
                <w:sz w:val="20"/>
              </w:rPr>
            </w:pPr>
            <w:r w:rsidRPr="003C6428">
              <w:rPr>
                <w:color w:val="000000"/>
                <w:sz w:val="20"/>
              </w:rPr>
              <w:t>95</w:t>
            </w:r>
          </w:p>
        </w:tc>
        <w:tc>
          <w:tcPr>
            <w:tcW w:w="3317" w:type="dxa"/>
            <w:tcBorders>
              <w:top w:val="nil"/>
              <w:left w:val="nil"/>
              <w:bottom w:val="single" w:sz="4" w:space="0" w:color="auto"/>
              <w:right w:val="single" w:sz="4" w:space="0" w:color="auto"/>
            </w:tcBorders>
            <w:shd w:val="clear" w:color="auto" w:fill="auto"/>
            <w:vAlign w:val="center"/>
            <w:hideMark/>
          </w:tcPr>
          <w:p w14:paraId="6F399A2D"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8 m 300 daN</w:t>
            </w:r>
          </w:p>
        </w:tc>
        <w:tc>
          <w:tcPr>
            <w:tcW w:w="1469" w:type="dxa"/>
            <w:tcBorders>
              <w:top w:val="nil"/>
              <w:left w:val="nil"/>
              <w:bottom w:val="single" w:sz="4" w:space="0" w:color="auto"/>
              <w:right w:val="single" w:sz="4" w:space="0" w:color="auto"/>
            </w:tcBorders>
            <w:shd w:val="clear" w:color="auto" w:fill="auto"/>
            <w:vAlign w:val="center"/>
            <w:hideMark/>
          </w:tcPr>
          <w:p w14:paraId="6F399A2E"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2F" w14:textId="77777777" w:rsidR="00862028" w:rsidRPr="003C6428" w:rsidRDefault="00862028" w:rsidP="00465E69">
            <w:pPr>
              <w:spacing w:after="0"/>
              <w:ind w:left="0" w:firstLine="0"/>
              <w:jc w:val="left"/>
              <w:rPr>
                <w:color w:val="006100"/>
              </w:rPr>
            </w:pPr>
            <w:r w:rsidRPr="003C6428">
              <w:rPr>
                <w:color w:val="006100"/>
              </w:rPr>
              <w:t>21,00</w:t>
            </w:r>
          </w:p>
        </w:tc>
        <w:tc>
          <w:tcPr>
            <w:tcW w:w="1717" w:type="dxa"/>
            <w:tcBorders>
              <w:top w:val="nil"/>
              <w:left w:val="nil"/>
              <w:bottom w:val="single" w:sz="4" w:space="0" w:color="auto"/>
              <w:right w:val="single" w:sz="4" w:space="0" w:color="auto"/>
            </w:tcBorders>
            <w:shd w:val="clear" w:color="auto" w:fill="auto"/>
            <w:vAlign w:val="center"/>
            <w:hideMark/>
          </w:tcPr>
          <w:p w14:paraId="6F399A3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31" w14:textId="77777777" w:rsidR="00862028" w:rsidRPr="003C6428" w:rsidRDefault="00862028" w:rsidP="00465E69">
            <w:pPr>
              <w:spacing w:after="0"/>
              <w:ind w:left="0" w:firstLine="0"/>
              <w:jc w:val="left"/>
              <w:rPr>
                <w:color w:val="000000"/>
                <w:sz w:val="20"/>
              </w:rPr>
            </w:pPr>
          </w:p>
        </w:tc>
      </w:tr>
      <w:tr w:rsidR="00862028" w:rsidRPr="003C6428" w14:paraId="6F399A3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33" w14:textId="77777777" w:rsidR="00862028" w:rsidRPr="003C6428" w:rsidRDefault="00862028" w:rsidP="00465E69">
            <w:pPr>
              <w:spacing w:after="0"/>
              <w:ind w:left="0" w:firstLine="0"/>
              <w:jc w:val="left"/>
              <w:rPr>
                <w:color w:val="000000"/>
                <w:sz w:val="20"/>
              </w:rPr>
            </w:pPr>
            <w:r w:rsidRPr="003C6428">
              <w:rPr>
                <w:color w:val="000000"/>
                <w:sz w:val="20"/>
              </w:rPr>
              <w:t>96</w:t>
            </w:r>
          </w:p>
        </w:tc>
        <w:tc>
          <w:tcPr>
            <w:tcW w:w="3317" w:type="dxa"/>
            <w:tcBorders>
              <w:top w:val="nil"/>
              <w:left w:val="nil"/>
              <w:bottom w:val="single" w:sz="4" w:space="0" w:color="auto"/>
              <w:right w:val="single" w:sz="4" w:space="0" w:color="auto"/>
            </w:tcBorders>
            <w:shd w:val="clear" w:color="auto" w:fill="auto"/>
            <w:vAlign w:val="center"/>
            <w:hideMark/>
          </w:tcPr>
          <w:p w14:paraId="6F399A34"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8 m 500 daN</w:t>
            </w:r>
          </w:p>
        </w:tc>
        <w:tc>
          <w:tcPr>
            <w:tcW w:w="1469" w:type="dxa"/>
            <w:tcBorders>
              <w:top w:val="nil"/>
              <w:left w:val="nil"/>
              <w:bottom w:val="single" w:sz="4" w:space="0" w:color="auto"/>
              <w:right w:val="single" w:sz="4" w:space="0" w:color="auto"/>
            </w:tcBorders>
            <w:shd w:val="clear" w:color="auto" w:fill="auto"/>
            <w:vAlign w:val="center"/>
            <w:hideMark/>
          </w:tcPr>
          <w:p w14:paraId="6F399A35"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36" w14:textId="77777777" w:rsidR="00862028" w:rsidRPr="003C6428" w:rsidRDefault="00862028" w:rsidP="00465E69">
            <w:pPr>
              <w:spacing w:after="0"/>
              <w:ind w:left="0" w:firstLine="0"/>
              <w:jc w:val="left"/>
              <w:rPr>
                <w:color w:val="006100"/>
              </w:rPr>
            </w:pPr>
            <w:r w:rsidRPr="003C6428">
              <w:rPr>
                <w:color w:val="006100"/>
              </w:rPr>
              <w:t>5,00</w:t>
            </w:r>
          </w:p>
        </w:tc>
        <w:tc>
          <w:tcPr>
            <w:tcW w:w="1717" w:type="dxa"/>
            <w:tcBorders>
              <w:top w:val="nil"/>
              <w:left w:val="nil"/>
              <w:bottom w:val="single" w:sz="4" w:space="0" w:color="auto"/>
              <w:right w:val="single" w:sz="4" w:space="0" w:color="auto"/>
            </w:tcBorders>
            <w:shd w:val="clear" w:color="auto" w:fill="auto"/>
            <w:vAlign w:val="center"/>
            <w:hideMark/>
          </w:tcPr>
          <w:p w14:paraId="6F399A3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38" w14:textId="77777777" w:rsidR="00862028" w:rsidRPr="003C6428" w:rsidRDefault="00862028" w:rsidP="00465E69">
            <w:pPr>
              <w:spacing w:after="0"/>
              <w:ind w:left="0" w:firstLine="0"/>
              <w:jc w:val="left"/>
              <w:rPr>
                <w:color w:val="000000"/>
                <w:sz w:val="20"/>
              </w:rPr>
            </w:pPr>
          </w:p>
        </w:tc>
      </w:tr>
      <w:tr w:rsidR="00862028" w:rsidRPr="003C6428" w14:paraId="6F399A4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3A" w14:textId="77777777" w:rsidR="00862028" w:rsidRPr="003C6428" w:rsidRDefault="00862028" w:rsidP="00465E69">
            <w:pPr>
              <w:spacing w:after="0"/>
              <w:ind w:left="0" w:firstLine="0"/>
              <w:jc w:val="left"/>
              <w:rPr>
                <w:color w:val="000000"/>
                <w:sz w:val="20"/>
              </w:rPr>
            </w:pPr>
            <w:r w:rsidRPr="003C6428">
              <w:rPr>
                <w:color w:val="000000"/>
                <w:sz w:val="20"/>
              </w:rPr>
              <w:t>97</w:t>
            </w:r>
          </w:p>
        </w:tc>
        <w:tc>
          <w:tcPr>
            <w:tcW w:w="3317" w:type="dxa"/>
            <w:tcBorders>
              <w:top w:val="nil"/>
              <w:left w:val="nil"/>
              <w:bottom w:val="single" w:sz="4" w:space="0" w:color="auto"/>
              <w:right w:val="single" w:sz="4" w:space="0" w:color="auto"/>
            </w:tcBorders>
            <w:shd w:val="clear" w:color="auto" w:fill="auto"/>
            <w:vAlign w:val="center"/>
            <w:hideMark/>
          </w:tcPr>
          <w:p w14:paraId="6F399A3B"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8 m 700 daN</w:t>
            </w:r>
          </w:p>
        </w:tc>
        <w:tc>
          <w:tcPr>
            <w:tcW w:w="1469" w:type="dxa"/>
            <w:tcBorders>
              <w:top w:val="nil"/>
              <w:left w:val="nil"/>
              <w:bottom w:val="single" w:sz="4" w:space="0" w:color="auto"/>
              <w:right w:val="single" w:sz="4" w:space="0" w:color="auto"/>
            </w:tcBorders>
            <w:shd w:val="clear" w:color="auto" w:fill="auto"/>
            <w:vAlign w:val="center"/>
            <w:hideMark/>
          </w:tcPr>
          <w:p w14:paraId="6F399A3C"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3D" w14:textId="77777777" w:rsidR="00862028" w:rsidRPr="003C6428" w:rsidRDefault="00862028" w:rsidP="00465E69">
            <w:pPr>
              <w:spacing w:after="0"/>
              <w:ind w:left="0" w:firstLine="0"/>
              <w:jc w:val="left"/>
              <w:rPr>
                <w:color w:val="006100"/>
              </w:rPr>
            </w:pPr>
            <w:r w:rsidRPr="003C6428">
              <w:rPr>
                <w:color w:val="006100"/>
              </w:rPr>
              <w:t>6,00</w:t>
            </w:r>
          </w:p>
        </w:tc>
        <w:tc>
          <w:tcPr>
            <w:tcW w:w="1717" w:type="dxa"/>
            <w:tcBorders>
              <w:top w:val="nil"/>
              <w:left w:val="nil"/>
              <w:bottom w:val="single" w:sz="4" w:space="0" w:color="auto"/>
              <w:right w:val="single" w:sz="4" w:space="0" w:color="auto"/>
            </w:tcBorders>
            <w:shd w:val="clear" w:color="auto" w:fill="auto"/>
            <w:vAlign w:val="center"/>
            <w:hideMark/>
          </w:tcPr>
          <w:p w14:paraId="6F399A3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3F" w14:textId="77777777" w:rsidR="00862028" w:rsidRPr="003C6428" w:rsidRDefault="00862028" w:rsidP="00465E69">
            <w:pPr>
              <w:spacing w:after="0"/>
              <w:ind w:left="0" w:firstLine="0"/>
              <w:jc w:val="left"/>
              <w:rPr>
                <w:color w:val="000000"/>
                <w:sz w:val="20"/>
              </w:rPr>
            </w:pPr>
          </w:p>
        </w:tc>
      </w:tr>
      <w:tr w:rsidR="00862028" w:rsidRPr="003C6428" w14:paraId="6F399A4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41" w14:textId="77777777" w:rsidR="00862028" w:rsidRPr="003C6428" w:rsidRDefault="00862028" w:rsidP="00465E69">
            <w:pPr>
              <w:spacing w:after="0"/>
              <w:ind w:left="0" w:firstLine="0"/>
              <w:jc w:val="left"/>
              <w:rPr>
                <w:color w:val="000000"/>
                <w:sz w:val="20"/>
              </w:rPr>
            </w:pPr>
            <w:r w:rsidRPr="003C6428">
              <w:rPr>
                <w:color w:val="000000"/>
                <w:sz w:val="20"/>
              </w:rPr>
              <w:t>98</w:t>
            </w:r>
          </w:p>
        </w:tc>
        <w:tc>
          <w:tcPr>
            <w:tcW w:w="3317" w:type="dxa"/>
            <w:tcBorders>
              <w:top w:val="nil"/>
              <w:left w:val="nil"/>
              <w:bottom w:val="single" w:sz="4" w:space="0" w:color="auto"/>
              <w:right w:val="single" w:sz="4" w:space="0" w:color="auto"/>
            </w:tcBorders>
            <w:shd w:val="clear" w:color="auto" w:fill="auto"/>
            <w:vAlign w:val="center"/>
            <w:hideMark/>
          </w:tcPr>
          <w:p w14:paraId="6F399A42"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9m 150 daN</w:t>
            </w:r>
          </w:p>
        </w:tc>
        <w:tc>
          <w:tcPr>
            <w:tcW w:w="1469" w:type="dxa"/>
            <w:tcBorders>
              <w:top w:val="nil"/>
              <w:left w:val="nil"/>
              <w:bottom w:val="single" w:sz="4" w:space="0" w:color="auto"/>
              <w:right w:val="single" w:sz="4" w:space="0" w:color="auto"/>
            </w:tcBorders>
            <w:shd w:val="clear" w:color="auto" w:fill="auto"/>
            <w:vAlign w:val="center"/>
            <w:hideMark/>
          </w:tcPr>
          <w:p w14:paraId="6F399A43"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44"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A4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46" w14:textId="77777777" w:rsidR="00862028" w:rsidRPr="003C6428" w:rsidRDefault="00862028" w:rsidP="00465E69">
            <w:pPr>
              <w:spacing w:after="0"/>
              <w:ind w:left="0" w:firstLine="0"/>
              <w:jc w:val="left"/>
              <w:rPr>
                <w:color w:val="000000"/>
                <w:sz w:val="20"/>
              </w:rPr>
            </w:pPr>
          </w:p>
        </w:tc>
      </w:tr>
      <w:tr w:rsidR="00862028" w:rsidRPr="003C6428" w14:paraId="6F399A4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48" w14:textId="77777777" w:rsidR="00862028" w:rsidRPr="003C6428" w:rsidRDefault="00862028" w:rsidP="00465E69">
            <w:pPr>
              <w:spacing w:after="0"/>
              <w:ind w:left="0" w:firstLine="0"/>
              <w:jc w:val="left"/>
              <w:rPr>
                <w:color w:val="000000"/>
                <w:sz w:val="20"/>
              </w:rPr>
            </w:pPr>
            <w:r w:rsidRPr="003C6428">
              <w:rPr>
                <w:color w:val="000000"/>
                <w:sz w:val="20"/>
              </w:rPr>
              <w:t>99</w:t>
            </w:r>
          </w:p>
        </w:tc>
        <w:tc>
          <w:tcPr>
            <w:tcW w:w="3317" w:type="dxa"/>
            <w:tcBorders>
              <w:top w:val="nil"/>
              <w:left w:val="nil"/>
              <w:bottom w:val="single" w:sz="4" w:space="0" w:color="auto"/>
              <w:right w:val="single" w:sz="4" w:space="0" w:color="auto"/>
            </w:tcBorders>
            <w:shd w:val="clear" w:color="auto" w:fill="auto"/>
            <w:vAlign w:val="center"/>
            <w:hideMark/>
          </w:tcPr>
          <w:p w14:paraId="6F399A49"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9 m 300 daN</w:t>
            </w:r>
          </w:p>
        </w:tc>
        <w:tc>
          <w:tcPr>
            <w:tcW w:w="1469" w:type="dxa"/>
            <w:tcBorders>
              <w:top w:val="nil"/>
              <w:left w:val="nil"/>
              <w:bottom w:val="single" w:sz="4" w:space="0" w:color="auto"/>
              <w:right w:val="single" w:sz="4" w:space="0" w:color="auto"/>
            </w:tcBorders>
            <w:shd w:val="clear" w:color="auto" w:fill="auto"/>
            <w:vAlign w:val="center"/>
            <w:hideMark/>
          </w:tcPr>
          <w:p w14:paraId="6F399A4A"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4B"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vAlign w:val="center"/>
            <w:hideMark/>
          </w:tcPr>
          <w:p w14:paraId="6F399A4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4D" w14:textId="77777777" w:rsidR="00862028" w:rsidRPr="003C6428" w:rsidRDefault="00862028" w:rsidP="00465E69">
            <w:pPr>
              <w:spacing w:after="0"/>
              <w:ind w:left="0" w:firstLine="0"/>
              <w:jc w:val="left"/>
              <w:rPr>
                <w:color w:val="000000"/>
                <w:sz w:val="20"/>
              </w:rPr>
            </w:pPr>
          </w:p>
        </w:tc>
      </w:tr>
      <w:tr w:rsidR="00862028" w:rsidRPr="003C6428" w14:paraId="6F399A5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4F" w14:textId="77777777" w:rsidR="00862028" w:rsidRPr="003C6428" w:rsidRDefault="00862028" w:rsidP="00465E69">
            <w:pPr>
              <w:spacing w:after="0"/>
              <w:ind w:left="0" w:firstLine="0"/>
              <w:jc w:val="left"/>
              <w:rPr>
                <w:color w:val="000000"/>
                <w:sz w:val="20"/>
              </w:rPr>
            </w:pPr>
            <w:r w:rsidRPr="003C6428">
              <w:rPr>
                <w:color w:val="000000"/>
                <w:sz w:val="20"/>
              </w:rPr>
              <w:t>100</w:t>
            </w:r>
          </w:p>
        </w:tc>
        <w:tc>
          <w:tcPr>
            <w:tcW w:w="3317" w:type="dxa"/>
            <w:tcBorders>
              <w:top w:val="nil"/>
              <w:left w:val="nil"/>
              <w:bottom w:val="single" w:sz="4" w:space="0" w:color="auto"/>
              <w:right w:val="single" w:sz="4" w:space="0" w:color="auto"/>
            </w:tcBorders>
            <w:shd w:val="clear" w:color="auto" w:fill="auto"/>
            <w:vAlign w:val="center"/>
            <w:hideMark/>
          </w:tcPr>
          <w:p w14:paraId="6F399A50"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9 m 500 daN</w:t>
            </w:r>
          </w:p>
        </w:tc>
        <w:tc>
          <w:tcPr>
            <w:tcW w:w="1469" w:type="dxa"/>
            <w:tcBorders>
              <w:top w:val="nil"/>
              <w:left w:val="nil"/>
              <w:bottom w:val="single" w:sz="4" w:space="0" w:color="auto"/>
              <w:right w:val="single" w:sz="4" w:space="0" w:color="auto"/>
            </w:tcBorders>
            <w:shd w:val="clear" w:color="auto" w:fill="auto"/>
            <w:vAlign w:val="center"/>
            <w:hideMark/>
          </w:tcPr>
          <w:p w14:paraId="6F399A51"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52"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A5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54" w14:textId="77777777" w:rsidR="00862028" w:rsidRPr="003C6428" w:rsidRDefault="00862028" w:rsidP="00465E69">
            <w:pPr>
              <w:spacing w:after="0"/>
              <w:ind w:left="0" w:firstLine="0"/>
              <w:jc w:val="left"/>
              <w:rPr>
                <w:color w:val="000000"/>
                <w:sz w:val="20"/>
              </w:rPr>
            </w:pPr>
          </w:p>
        </w:tc>
      </w:tr>
      <w:tr w:rsidR="00862028" w:rsidRPr="003C6428" w14:paraId="6F399A5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56" w14:textId="77777777" w:rsidR="00862028" w:rsidRPr="003C6428" w:rsidRDefault="00862028" w:rsidP="00465E69">
            <w:pPr>
              <w:spacing w:after="0"/>
              <w:ind w:left="0" w:firstLine="0"/>
              <w:jc w:val="left"/>
              <w:rPr>
                <w:color w:val="000000"/>
                <w:sz w:val="20"/>
              </w:rPr>
            </w:pPr>
            <w:r w:rsidRPr="003C6428">
              <w:rPr>
                <w:color w:val="000000"/>
                <w:sz w:val="20"/>
              </w:rPr>
              <w:t>101</w:t>
            </w:r>
          </w:p>
        </w:tc>
        <w:tc>
          <w:tcPr>
            <w:tcW w:w="3317" w:type="dxa"/>
            <w:tcBorders>
              <w:top w:val="nil"/>
              <w:left w:val="nil"/>
              <w:bottom w:val="single" w:sz="4" w:space="0" w:color="auto"/>
              <w:right w:val="single" w:sz="4" w:space="0" w:color="auto"/>
            </w:tcBorders>
            <w:shd w:val="clear" w:color="auto" w:fill="auto"/>
            <w:vAlign w:val="center"/>
            <w:hideMark/>
          </w:tcPr>
          <w:p w14:paraId="6F399A57"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9 m 700 daN</w:t>
            </w:r>
          </w:p>
        </w:tc>
        <w:tc>
          <w:tcPr>
            <w:tcW w:w="1469" w:type="dxa"/>
            <w:tcBorders>
              <w:top w:val="nil"/>
              <w:left w:val="nil"/>
              <w:bottom w:val="single" w:sz="4" w:space="0" w:color="auto"/>
              <w:right w:val="single" w:sz="4" w:space="0" w:color="auto"/>
            </w:tcBorders>
            <w:shd w:val="clear" w:color="auto" w:fill="auto"/>
            <w:vAlign w:val="center"/>
            <w:hideMark/>
          </w:tcPr>
          <w:p w14:paraId="6F399A58"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59" w14:textId="77777777" w:rsidR="00862028" w:rsidRPr="003C6428" w:rsidRDefault="00862028" w:rsidP="00465E69">
            <w:pPr>
              <w:spacing w:after="0"/>
              <w:ind w:left="0" w:firstLine="0"/>
              <w:jc w:val="left"/>
              <w:rPr>
                <w:color w:val="006100"/>
              </w:rPr>
            </w:pPr>
            <w:r w:rsidRPr="003C6428">
              <w:rPr>
                <w:color w:val="006100"/>
              </w:rPr>
              <w:t>3,00</w:t>
            </w:r>
          </w:p>
        </w:tc>
        <w:tc>
          <w:tcPr>
            <w:tcW w:w="1717" w:type="dxa"/>
            <w:tcBorders>
              <w:top w:val="nil"/>
              <w:left w:val="nil"/>
              <w:bottom w:val="single" w:sz="4" w:space="0" w:color="auto"/>
              <w:right w:val="single" w:sz="4" w:space="0" w:color="auto"/>
            </w:tcBorders>
            <w:shd w:val="clear" w:color="auto" w:fill="auto"/>
            <w:vAlign w:val="center"/>
            <w:hideMark/>
          </w:tcPr>
          <w:p w14:paraId="6F399A5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5B" w14:textId="77777777" w:rsidR="00862028" w:rsidRPr="003C6428" w:rsidRDefault="00862028" w:rsidP="00465E69">
            <w:pPr>
              <w:spacing w:after="0"/>
              <w:ind w:left="0" w:firstLine="0"/>
              <w:jc w:val="left"/>
              <w:rPr>
                <w:color w:val="000000"/>
                <w:sz w:val="20"/>
              </w:rPr>
            </w:pPr>
          </w:p>
        </w:tc>
      </w:tr>
      <w:tr w:rsidR="00862028" w:rsidRPr="003C6428" w14:paraId="6F399A6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5D" w14:textId="77777777" w:rsidR="00862028" w:rsidRPr="003C6428" w:rsidRDefault="00862028" w:rsidP="00465E69">
            <w:pPr>
              <w:spacing w:after="0"/>
              <w:ind w:left="0" w:firstLine="0"/>
              <w:jc w:val="left"/>
              <w:rPr>
                <w:color w:val="000000"/>
                <w:sz w:val="20"/>
              </w:rPr>
            </w:pPr>
            <w:r w:rsidRPr="003C6428">
              <w:rPr>
                <w:color w:val="000000"/>
                <w:sz w:val="20"/>
              </w:rPr>
              <w:t>102</w:t>
            </w:r>
          </w:p>
        </w:tc>
        <w:tc>
          <w:tcPr>
            <w:tcW w:w="3317" w:type="dxa"/>
            <w:tcBorders>
              <w:top w:val="nil"/>
              <w:left w:val="nil"/>
              <w:bottom w:val="single" w:sz="4" w:space="0" w:color="auto"/>
              <w:right w:val="single" w:sz="4" w:space="0" w:color="auto"/>
            </w:tcBorders>
            <w:shd w:val="clear" w:color="auto" w:fill="auto"/>
            <w:vAlign w:val="center"/>
            <w:hideMark/>
          </w:tcPr>
          <w:p w14:paraId="6F399A5E"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12 m 300 daN</w:t>
            </w:r>
          </w:p>
        </w:tc>
        <w:tc>
          <w:tcPr>
            <w:tcW w:w="1469" w:type="dxa"/>
            <w:tcBorders>
              <w:top w:val="nil"/>
              <w:left w:val="nil"/>
              <w:bottom w:val="single" w:sz="4" w:space="0" w:color="auto"/>
              <w:right w:val="single" w:sz="4" w:space="0" w:color="auto"/>
            </w:tcBorders>
            <w:shd w:val="clear" w:color="auto" w:fill="auto"/>
            <w:vAlign w:val="center"/>
            <w:hideMark/>
          </w:tcPr>
          <w:p w14:paraId="6F399A5F"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60"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A6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62" w14:textId="77777777" w:rsidR="00862028" w:rsidRPr="003C6428" w:rsidRDefault="00862028" w:rsidP="00465E69">
            <w:pPr>
              <w:spacing w:after="0"/>
              <w:ind w:left="0" w:firstLine="0"/>
              <w:jc w:val="left"/>
              <w:rPr>
                <w:color w:val="000000"/>
                <w:sz w:val="20"/>
              </w:rPr>
            </w:pPr>
          </w:p>
        </w:tc>
      </w:tr>
      <w:tr w:rsidR="00862028" w:rsidRPr="003C6428" w14:paraId="6F399A6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64" w14:textId="77777777" w:rsidR="00862028" w:rsidRPr="003C6428" w:rsidRDefault="00862028" w:rsidP="00465E69">
            <w:pPr>
              <w:spacing w:after="0"/>
              <w:ind w:left="0" w:firstLine="0"/>
              <w:jc w:val="left"/>
              <w:rPr>
                <w:color w:val="000000"/>
                <w:sz w:val="20"/>
              </w:rPr>
            </w:pPr>
            <w:r w:rsidRPr="003C6428">
              <w:rPr>
                <w:color w:val="000000"/>
                <w:sz w:val="20"/>
              </w:rPr>
              <w:t>103</w:t>
            </w:r>
          </w:p>
        </w:tc>
        <w:tc>
          <w:tcPr>
            <w:tcW w:w="3317" w:type="dxa"/>
            <w:tcBorders>
              <w:top w:val="nil"/>
              <w:left w:val="nil"/>
              <w:bottom w:val="single" w:sz="4" w:space="0" w:color="auto"/>
              <w:right w:val="single" w:sz="4" w:space="0" w:color="auto"/>
            </w:tcBorders>
            <w:shd w:val="clear" w:color="auto" w:fill="auto"/>
            <w:vAlign w:val="center"/>
            <w:hideMark/>
          </w:tcPr>
          <w:p w14:paraId="6F399A65"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12 m 500 daN</w:t>
            </w:r>
          </w:p>
        </w:tc>
        <w:tc>
          <w:tcPr>
            <w:tcW w:w="1469" w:type="dxa"/>
            <w:tcBorders>
              <w:top w:val="nil"/>
              <w:left w:val="nil"/>
              <w:bottom w:val="single" w:sz="4" w:space="0" w:color="auto"/>
              <w:right w:val="single" w:sz="4" w:space="0" w:color="auto"/>
            </w:tcBorders>
            <w:shd w:val="clear" w:color="auto" w:fill="auto"/>
            <w:vAlign w:val="center"/>
            <w:hideMark/>
          </w:tcPr>
          <w:p w14:paraId="6F399A66"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67"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A6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69" w14:textId="77777777" w:rsidR="00862028" w:rsidRPr="003C6428" w:rsidRDefault="00862028" w:rsidP="00465E69">
            <w:pPr>
              <w:spacing w:after="0"/>
              <w:ind w:left="0" w:firstLine="0"/>
              <w:jc w:val="left"/>
              <w:rPr>
                <w:color w:val="000000"/>
                <w:sz w:val="20"/>
              </w:rPr>
            </w:pPr>
          </w:p>
        </w:tc>
      </w:tr>
      <w:tr w:rsidR="00862028" w:rsidRPr="003C6428" w14:paraId="6F399A7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6B" w14:textId="77777777" w:rsidR="00862028" w:rsidRPr="003C6428" w:rsidRDefault="00862028" w:rsidP="00465E69">
            <w:pPr>
              <w:spacing w:after="0"/>
              <w:ind w:left="0" w:firstLine="0"/>
              <w:jc w:val="left"/>
              <w:rPr>
                <w:color w:val="000000"/>
                <w:sz w:val="20"/>
              </w:rPr>
            </w:pPr>
            <w:r w:rsidRPr="003C6428">
              <w:rPr>
                <w:color w:val="000000"/>
                <w:sz w:val="20"/>
              </w:rPr>
              <w:t>104</w:t>
            </w:r>
          </w:p>
        </w:tc>
        <w:tc>
          <w:tcPr>
            <w:tcW w:w="3317" w:type="dxa"/>
            <w:tcBorders>
              <w:top w:val="nil"/>
              <w:left w:val="nil"/>
              <w:bottom w:val="single" w:sz="4" w:space="0" w:color="auto"/>
              <w:right w:val="single" w:sz="4" w:space="0" w:color="auto"/>
            </w:tcBorders>
            <w:shd w:val="clear" w:color="auto" w:fill="auto"/>
            <w:vAlign w:val="center"/>
            <w:hideMark/>
          </w:tcPr>
          <w:p w14:paraId="6F399A6C"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12 m 800 daN</w:t>
            </w:r>
          </w:p>
        </w:tc>
        <w:tc>
          <w:tcPr>
            <w:tcW w:w="1469" w:type="dxa"/>
            <w:tcBorders>
              <w:top w:val="nil"/>
              <w:left w:val="nil"/>
              <w:bottom w:val="single" w:sz="4" w:space="0" w:color="auto"/>
              <w:right w:val="single" w:sz="4" w:space="0" w:color="auto"/>
            </w:tcBorders>
            <w:shd w:val="clear" w:color="auto" w:fill="auto"/>
            <w:vAlign w:val="center"/>
            <w:hideMark/>
          </w:tcPr>
          <w:p w14:paraId="6F399A6D"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6E" w14:textId="77777777" w:rsidR="00862028" w:rsidRPr="003C6428" w:rsidRDefault="00862028" w:rsidP="00465E69">
            <w:pPr>
              <w:spacing w:after="0"/>
              <w:ind w:left="0" w:firstLine="0"/>
              <w:jc w:val="left"/>
              <w:rPr>
                <w:color w:val="006100"/>
              </w:rPr>
            </w:pPr>
            <w:r w:rsidRPr="003C6428">
              <w:rPr>
                <w:color w:val="006100"/>
              </w:rPr>
              <w:t>8,00</w:t>
            </w:r>
          </w:p>
        </w:tc>
        <w:tc>
          <w:tcPr>
            <w:tcW w:w="1717" w:type="dxa"/>
            <w:tcBorders>
              <w:top w:val="nil"/>
              <w:left w:val="nil"/>
              <w:bottom w:val="single" w:sz="4" w:space="0" w:color="auto"/>
              <w:right w:val="single" w:sz="4" w:space="0" w:color="auto"/>
            </w:tcBorders>
            <w:shd w:val="clear" w:color="auto" w:fill="auto"/>
            <w:vAlign w:val="center"/>
            <w:hideMark/>
          </w:tcPr>
          <w:p w14:paraId="6F399A6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70" w14:textId="77777777" w:rsidR="00862028" w:rsidRPr="003C6428" w:rsidRDefault="00862028" w:rsidP="00465E69">
            <w:pPr>
              <w:spacing w:after="0"/>
              <w:ind w:left="0" w:firstLine="0"/>
              <w:jc w:val="left"/>
              <w:rPr>
                <w:color w:val="000000"/>
                <w:sz w:val="20"/>
              </w:rPr>
            </w:pPr>
          </w:p>
        </w:tc>
      </w:tr>
      <w:tr w:rsidR="00862028" w:rsidRPr="003C6428" w14:paraId="6F399A7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72" w14:textId="77777777" w:rsidR="00862028" w:rsidRPr="003C6428" w:rsidRDefault="00862028" w:rsidP="00465E69">
            <w:pPr>
              <w:spacing w:after="0"/>
              <w:ind w:left="0" w:firstLine="0"/>
              <w:jc w:val="left"/>
              <w:rPr>
                <w:color w:val="000000"/>
                <w:sz w:val="20"/>
              </w:rPr>
            </w:pPr>
            <w:r w:rsidRPr="003C6428">
              <w:rPr>
                <w:color w:val="000000"/>
                <w:sz w:val="20"/>
              </w:rPr>
              <w:t>105</w:t>
            </w:r>
          </w:p>
        </w:tc>
        <w:tc>
          <w:tcPr>
            <w:tcW w:w="3317" w:type="dxa"/>
            <w:tcBorders>
              <w:top w:val="nil"/>
              <w:left w:val="nil"/>
              <w:bottom w:val="single" w:sz="4" w:space="0" w:color="auto"/>
              <w:right w:val="single" w:sz="4" w:space="0" w:color="auto"/>
            </w:tcBorders>
            <w:shd w:val="clear" w:color="auto" w:fill="auto"/>
            <w:vAlign w:val="center"/>
            <w:hideMark/>
          </w:tcPr>
          <w:p w14:paraId="6F399A73"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A14 m 300 daN</w:t>
            </w:r>
          </w:p>
        </w:tc>
        <w:tc>
          <w:tcPr>
            <w:tcW w:w="1469" w:type="dxa"/>
            <w:tcBorders>
              <w:top w:val="nil"/>
              <w:left w:val="nil"/>
              <w:bottom w:val="single" w:sz="4" w:space="0" w:color="auto"/>
              <w:right w:val="single" w:sz="4" w:space="0" w:color="auto"/>
            </w:tcBorders>
            <w:shd w:val="clear" w:color="auto" w:fill="auto"/>
            <w:vAlign w:val="center"/>
            <w:hideMark/>
          </w:tcPr>
          <w:p w14:paraId="6F399A74"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75" w14:textId="77777777" w:rsidR="00862028" w:rsidRPr="003C6428" w:rsidRDefault="00862028" w:rsidP="00465E69">
            <w:pPr>
              <w:spacing w:after="0"/>
              <w:ind w:left="0" w:firstLine="0"/>
              <w:jc w:val="left"/>
              <w:rPr>
                <w:color w:val="006100"/>
              </w:rPr>
            </w:pPr>
            <w:r w:rsidRPr="003C6428">
              <w:rPr>
                <w:color w:val="006100"/>
              </w:rPr>
              <w:t>33,00</w:t>
            </w:r>
          </w:p>
        </w:tc>
        <w:tc>
          <w:tcPr>
            <w:tcW w:w="1717" w:type="dxa"/>
            <w:tcBorders>
              <w:top w:val="nil"/>
              <w:left w:val="nil"/>
              <w:bottom w:val="single" w:sz="4" w:space="0" w:color="auto"/>
              <w:right w:val="single" w:sz="4" w:space="0" w:color="auto"/>
            </w:tcBorders>
            <w:shd w:val="clear" w:color="auto" w:fill="auto"/>
            <w:vAlign w:val="center"/>
            <w:hideMark/>
          </w:tcPr>
          <w:p w14:paraId="6F399A7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77" w14:textId="77777777" w:rsidR="00862028" w:rsidRPr="003C6428" w:rsidRDefault="00862028" w:rsidP="00465E69">
            <w:pPr>
              <w:spacing w:after="0"/>
              <w:ind w:left="0" w:firstLine="0"/>
              <w:jc w:val="left"/>
              <w:rPr>
                <w:color w:val="000000"/>
                <w:sz w:val="20"/>
              </w:rPr>
            </w:pPr>
          </w:p>
        </w:tc>
      </w:tr>
      <w:tr w:rsidR="00862028" w:rsidRPr="003C6428" w14:paraId="6F399A7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79" w14:textId="77777777" w:rsidR="00862028" w:rsidRPr="003C6428" w:rsidRDefault="00862028" w:rsidP="00465E69">
            <w:pPr>
              <w:spacing w:after="0"/>
              <w:ind w:left="0" w:firstLine="0"/>
              <w:jc w:val="left"/>
              <w:rPr>
                <w:color w:val="000000"/>
                <w:sz w:val="20"/>
              </w:rPr>
            </w:pPr>
            <w:r w:rsidRPr="003C6428">
              <w:rPr>
                <w:color w:val="000000"/>
                <w:sz w:val="20"/>
              </w:rPr>
              <w:t>106</w:t>
            </w:r>
          </w:p>
        </w:tc>
        <w:tc>
          <w:tcPr>
            <w:tcW w:w="3317" w:type="dxa"/>
            <w:tcBorders>
              <w:top w:val="nil"/>
              <w:left w:val="nil"/>
              <w:bottom w:val="single" w:sz="4" w:space="0" w:color="auto"/>
              <w:right w:val="single" w:sz="4" w:space="0" w:color="auto"/>
            </w:tcBorders>
            <w:shd w:val="clear" w:color="auto" w:fill="auto"/>
            <w:vAlign w:val="center"/>
            <w:hideMark/>
          </w:tcPr>
          <w:p w14:paraId="6F399A7A"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A14 m 500 daN</w:t>
            </w:r>
          </w:p>
        </w:tc>
        <w:tc>
          <w:tcPr>
            <w:tcW w:w="1469" w:type="dxa"/>
            <w:tcBorders>
              <w:top w:val="nil"/>
              <w:left w:val="nil"/>
              <w:bottom w:val="single" w:sz="4" w:space="0" w:color="auto"/>
              <w:right w:val="single" w:sz="4" w:space="0" w:color="auto"/>
            </w:tcBorders>
            <w:shd w:val="clear" w:color="auto" w:fill="auto"/>
            <w:vAlign w:val="center"/>
            <w:hideMark/>
          </w:tcPr>
          <w:p w14:paraId="6F399A7B"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7C" w14:textId="77777777" w:rsidR="00862028" w:rsidRPr="003C6428" w:rsidRDefault="00862028" w:rsidP="00465E69">
            <w:pPr>
              <w:spacing w:after="0"/>
              <w:ind w:left="0" w:firstLine="0"/>
              <w:jc w:val="left"/>
              <w:rPr>
                <w:color w:val="006100"/>
              </w:rPr>
            </w:pPr>
            <w:r w:rsidRPr="003C6428">
              <w:rPr>
                <w:color w:val="006100"/>
              </w:rPr>
              <w:t>24,00</w:t>
            </w:r>
          </w:p>
        </w:tc>
        <w:tc>
          <w:tcPr>
            <w:tcW w:w="1717" w:type="dxa"/>
            <w:tcBorders>
              <w:top w:val="nil"/>
              <w:left w:val="nil"/>
              <w:bottom w:val="single" w:sz="4" w:space="0" w:color="auto"/>
              <w:right w:val="single" w:sz="4" w:space="0" w:color="auto"/>
            </w:tcBorders>
            <w:shd w:val="clear" w:color="auto" w:fill="auto"/>
            <w:vAlign w:val="center"/>
            <w:hideMark/>
          </w:tcPr>
          <w:p w14:paraId="6F399A7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7E" w14:textId="77777777" w:rsidR="00862028" w:rsidRPr="003C6428" w:rsidRDefault="00862028" w:rsidP="00465E69">
            <w:pPr>
              <w:spacing w:after="0"/>
              <w:ind w:left="0" w:firstLine="0"/>
              <w:jc w:val="left"/>
              <w:rPr>
                <w:color w:val="000000"/>
                <w:sz w:val="20"/>
              </w:rPr>
            </w:pPr>
          </w:p>
        </w:tc>
      </w:tr>
      <w:tr w:rsidR="00862028" w:rsidRPr="003C6428" w14:paraId="6F399A8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80" w14:textId="77777777" w:rsidR="00862028" w:rsidRPr="003C6428" w:rsidRDefault="00862028" w:rsidP="00465E69">
            <w:pPr>
              <w:spacing w:after="0"/>
              <w:ind w:left="0" w:firstLine="0"/>
              <w:jc w:val="left"/>
              <w:rPr>
                <w:color w:val="000000"/>
                <w:sz w:val="20"/>
              </w:rPr>
            </w:pPr>
            <w:r w:rsidRPr="003C6428">
              <w:rPr>
                <w:color w:val="000000"/>
                <w:sz w:val="20"/>
              </w:rPr>
              <w:t>107</w:t>
            </w:r>
          </w:p>
        </w:tc>
        <w:tc>
          <w:tcPr>
            <w:tcW w:w="3317" w:type="dxa"/>
            <w:tcBorders>
              <w:top w:val="nil"/>
              <w:left w:val="nil"/>
              <w:bottom w:val="single" w:sz="4" w:space="0" w:color="auto"/>
              <w:right w:val="single" w:sz="4" w:space="0" w:color="auto"/>
            </w:tcBorders>
            <w:shd w:val="clear" w:color="auto" w:fill="auto"/>
            <w:vAlign w:val="center"/>
            <w:hideMark/>
          </w:tcPr>
          <w:p w14:paraId="6F399A81" w14:textId="77777777" w:rsidR="00862028" w:rsidRPr="003C6428" w:rsidRDefault="00862028" w:rsidP="00465E69">
            <w:pPr>
              <w:spacing w:after="0"/>
              <w:ind w:left="0" w:firstLine="0"/>
              <w:jc w:val="left"/>
              <w:rPr>
                <w:color w:val="000000"/>
                <w:sz w:val="20"/>
              </w:rPr>
            </w:pPr>
            <w:r w:rsidRPr="003C6428">
              <w:rPr>
                <w:color w:val="000000"/>
                <w:sz w:val="20"/>
              </w:rPr>
              <w:t>Poteau béton armé classe A 14 m 800 daN</w:t>
            </w:r>
          </w:p>
        </w:tc>
        <w:tc>
          <w:tcPr>
            <w:tcW w:w="1469" w:type="dxa"/>
            <w:tcBorders>
              <w:top w:val="nil"/>
              <w:left w:val="nil"/>
              <w:bottom w:val="single" w:sz="4" w:space="0" w:color="auto"/>
              <w:right w:val="single" w:sz="4" w:space="0" w:color="auto"/>
            </w:tcBorders>
            <w:shd w:val="clear" w:color="auto" w:fill="auto"/>
            <w:vAlign w:val="center"/>
            <w:hideMark/>
          </w:tcPr>
          <w:p w14:paraId="6F399A82"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83" w14:textId="77777777" w:rsidR="00862028" w:rsidRPr="003C6428" w:rsidRDefault="00862028" w:rsidP="00465E69">
            <w:pPr>
              <w:spacing w:after="0"/>
              <w:ind w:left="0" w:firstLine="0"/>
              <w:jc w:val="left"/>
              <w:rPr>
                <w:color w:val="006100"/>
              </w:rPr>
            </w:pPr>
            <w:r w:rsidRPr="003C6428">
              <w:rPr>
                <w:color w:val="006100"/>
              </w:rPr>
              <w:t>22,00</w:t>
            </w:r>
          </w:p>
        </w:tc>
        <w:tc>
          <w:tcPr>
            <w:tcW w:w="1717" w:type="dxa"/>
            <w:tcBorders>
              <w:top w:val="nil"/>
              <w:left w:val="nil"/>
              <w:bottom w:val="single" w:sz="4" w:space="0" w:color="auto"/>
              <w:right w:val="single" w:sz="4" w:space="0" w:color="auto"/>
            </w:tcBorders>
            <w:shd w:val="clear" w:color="auto" w:fill="auto"/>
            <w:vAlign w:val="center"/>
            <w:hideMark/>
          </w:tcPr>
          <w:p w14:paraId="6F399A8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85" w14:textId="77777777" w:rsidR="00862028" w:rsidRPr="003C6428" w:rsidRDefault="00862028" w:rsidP="00465E69">
            <w:pPr>
              <w:spacing w:after="0"/>
              <w:ind w:left="0" w:firstLine="0"/>
              <w:jc w:val="left"/>
              <w:rPr>
                <w:color w:val="000000"/>
                <w:sz w:val="20"/>
              </w:rPr>
            </w:pPr>
          </w:p>
        </w:tc>
      </w:tr>
      <w:tr w:rsidR="00862028" w:rsidRPr="003C6428" w14:paraId="6F399A8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87" w14:textId="77777777" w:rsidR="00862028" w:rsidRPr="003C6428" w:rsidRDefault="00862028" w:rsidP="00465E69">
            <w:pPr>
              <w:spacing w:after="0"/>
              <w:ind w:left="0" w:firstLine="0"/>
              <w:jc w:val="left"/>
              <w:rPr>
                <w:color w:val="000000"/>
                <w:sz w:val="20"/>
              </w:rPr>
            </w:pPr>
            <w:r w:rsidRPr="003C6428">
              <w:rPr>
                <w:color w:val="000000"/>
                <w:sz w:val="20"/>
              </w:rPr>
              <w:t>108</w:t>
            </w:r>
          </w:p>
        </w:tc>
        <w:tc>
          <w:tcPr>
            <w:tcW w:w="3317" w:type="dxa"/>
            <w:tcBorders>
              <w:top w:val="nil"/>
              <w:left w:val="nil"/>
              <w:bottom w:val="single" w:sz="4" w:space="0" w:color="auto"/>
              <w:right w:val="single" w:sz="4" w:space="0" w:color="auto"/>
            </w:tcBorders>
            <w:shd w:val="clear" w:color="auto" w:fill="auto"/>
            <w:vAlign w:val="center"/>
            <w:hideMark/>
          </w:tcPr>
          <w:p w14:paraId="6F399A88" w14:textId="77777777" w:rsidR="00862028" w:rsidRPr="003C6428" w:rsidRDefault="00862028" w:rsidP="00465E69">
            <w:pPr>
              <w:spacing w:after="0"/>
              <w:ind w:left="0" w:firstLine="0"/>
              <w:jc w:val="left"/>
              <w:rPr>
                <w:color w:val="000000"/>
                <w:sz w:val="20"/>
              </w:rPr>
            </w:pPr>
            <w:r w:rsidRPr="003C6428">
              <w:rPr>
                <w:color w:val="000000"/>
                <w:sz w:val="20"/>
              </w:rPr>
              <w:t>Poteau béton armé classe B 12 m 1000 daN</w:t>
            </w:r>
          </w:p>
        </w:tc>
        <w:tc>
          <w:tcPr>
            <w:tcW w:w="1469" w:type="dxa"/>
            <w:tcBorders>
              <w:top w:val="nil"/>
              <w:left w:val="nil"/>
              <w:bottom w:val="single" w:sz="4" w:space="0" w:color="auto"/>
              <w:right w:val="single" w:sz="4" w:space="0" w:color="auto"/>
            </w:tcBorders>
            <w:shd w:val="clear" w:color="auto" w:fill="auto"/>
            <w:vAlign w:val="center"/>
            <w:hideMark/>
          </w:tcPr>
          <w:p w14:paraId="6F399A89"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8A" w14:textId="77777777" w:rsidR="00862028" w:rsidRPr="003C6428" w:rsidRDefault="00862028" w:rsidP="00465E69">
            <w:pPr>
              <w:spacing w:after="0"/>
              <w:ind w:left="0" w:firstLine="0"/>
              <w:jc w:val="left"/>
              <w:rPr>
                <w:color w:val="006100"/>
              </w:rPr>
            </w:pPr>
            <w:r w:rsidRPr="003C6428">
              <w:rPr>
                <w:color w:val="006100"/>
              </w:rPr>
              <w:t>3,00</w:t>
            </w:r>
          </w:p>
        </w:tc>
        <w:tc>
          <w:tcPr>
            <w:tcW w:w="1717" w:type="dxa"/>
            <w:tcBorders>
              <w:top w:val="nil"/>
              <w:left w:val="nil"/>
              <w:bottom w:val="single" w:sz="4" w:space="0" w:color="auto"/>
              <w:right w:val="single" w:sz="4" w:space="0" w:color="auto"/>
            </w:tcBorders>
            <w:shd w:val="clear" w:color="auto" w:fill="auto"/>
            <w:vAlign w:val="center"/>
            <w:hideMark/>
          </w:tcPr>
          <w:p w14:paraId="6F399A8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8C" w14:textId="77777777" w:rsidR="00862028" w:rsidRPr="003C6428" w:rsidRDefault="00862028" w:rsidP="00465E69">
            <w:pPr>
              <w:spacing w:after="0"/>
              <w:ind w:left="0" w:firstLine="0"/>
              <w:jc w:val="left"/>
              <w:rPr>
                <w:color w:val="000000"/>
                <w:sz w:val="20"/>
              </w:rPr>
            </w:pPr>
          </w:p>
        </w:tc>
      </w:tr>
      <w:tr w:rsidR="00862028" w:rsidRPr="003C6428" w14:paraId="6F399A9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8E" w14:textId="77777777" w:rsidR="00862028" w:rsidRPr="003C6428" w:rsidRDefault="00862028" w:rsidP="00465E69">
            <w:pPr>
              <w:spacing w:after="0"/>
              <w:ind w:left="0" w:firstLine="0"/>
              <w:jc w:val="left"/>
              <w:rPr>
                <w:color w:val="000000"/>
                <w:sz w:val="20"/>
              </w:rPr>
            </w:pPr>
            <w:r w:rsidRPr="003C6428">
              <w:rPr>
                <w:color w:val="000000"/>
                <w:sz w:val="20"/>
              </w:rPr>
              <w:t>109</w:t>
            </w:r>
          </w:p>
        </w:tc>
        <w:tc>
          <w:tcPr>
            <w:tcW w:w="3317" w:type="dxa"/>
            <w:tcBorders>
              <w:top w:val="nil"/>
              <w:left w:val="nil"/>
              <w:bottom w:val="single" w:sz="4" w:space="0" w:color="auto"/>
              <w:right w:val="single" w:sz="4" w:space="0" w:color="auto"/>
            </w:tcBorders>
            <w:shd w:val="clear" w:color="auto" w:fill="auto"/>
            <w:vAlign w:val="center"/>
            <w:hideMark/>
          </w:tcPr>
          <w:p w14:paraId="6F399A8F" w14:textId="77777777" w:rsidR="00862028" w:rsidRPr="003C6428" w:rsidRDefault="00862028" w:rsidP="00465E69">
            <w:pPr>
              <w:spacing w:after="0"/>
              <w:ind w:left="0" w:firstLine="0"/>
              <w:jc w:val="left"/>
              <w:rPr>
                <w:color w:val="000000"/>
                <w:sz w:val="20"/>
              </w:rPr>
            </w:pPr>
            <w:r w:rsidRPr="003C6428">
              <w:rPr>
                <w:color w:val="000000"/>
                <w:sz w:val="20"/>
              </w:rPr>
              <w:t>Poteau béton armé classe B 12 m1500 daN</w:t>
            </w:r>
          </w:p>
        </w:tc>
        <w:tc>
          <w:tcPr>
            <w:tcW w:w="1469" w:type="dxa"/>
            <w:tcBorders>
              <w:top w:val="nil"/>
              <w:left w:val="nil"/>
              <w:bottom w:val="single" w:sz="4" w:space="0" w:color="auto"/>
              <w:right w:val="single" w:sz="4" w:space="0" w:color="auto"/>
            </w:tcBorders>
            <w:shd w:val="clear" w:color="auto" w:fill="auto"/>
            <w:vAlign w:val="center"/>
            <w:hideMark/>
          </w:tcPr>
          <w:p w14:paraId="6F399A90"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91"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A9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93" w14:textId="77777777" w:rsidR="00862028" w:rsidRPr="003C6428" w:rsidRDefault="00862028" w:rsidP="00465E69">
            <w:pPr>
              <w:spacing w:after="0"/>
              <w:ind w:left="0" w:firstLine="0"/>
              <w:jc w:val="left"/>
              <w:rPr>
                <w:color w:val="000000"/>
                <w:sz w:val="20"/>
              </w:rPr>
            </w:pPr>
          </w:p>
        </w:tc>
      </w:tr>
      <w:tr w:rsidR="00862028" w:rsidRPr="003C6428" w14:paraId="6F399A9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95" w14:textId="77777777" w:rsidR="00862028" w:rsidRPr="003C6428" w:rsidRDefault="00862028" w:rsidP="00465E69">
            <w:pPr>
              <w:spacing w:after="0"/>
              <w:ind w:left="0" w:firstLine="0"/>
              <w:jc w:val="left"/>
              <w:rPr>
                <w:color w:val="000000"/>
                <w:sz w:val="20"/>
              </w:rPr>
            </w:pPr>
            <w:r w:rsidRPr="003C6428">
              <w:rPr>
                <w:color w:val="000000"/>
                <w:sz w:val="20"/>
              </w:rPr>
              <w:t>110</w:t>
            </w:r>
          </w:p>
        </w:tc>
        <w:tc>
          <w:tcPr>
            <w:tcW w:w="3317" w:type="dxa"/>
            <w:tcBorders>
              <w:top w:val="nil"/>
              <w:left w:val="nil"/>
              <w:bottom w:val="single" w:sz="4" w:space="0" w:color="auto"/>
              <w:right w:val="single" w:sz="4" w:space="0" w:color="auto"/>
            </w:tcBorders>
            <w:shd w:val="clear" w:color="auto" w:fill="auto"/>
            <w:vAlign w:val="center"/>
            <w:hideMark/>
          </w:tcPr>
          <w:p w14:paraId="6F399A96" w14:textId="77777777" w:rsidR="00862028" w:rsidRPr="003C6428" w:rsidRDefault="00862028" w:rsidP="00465E69">
            <w:pPr>
              <w:spacing w:after="0"/>
              <w:ind w:left="0" w:firstLine="0"/>
              <w:jc w:val="left"/>
              <w:rPr>
                <w:color w:val="000000"/>
                <w:sz w:val="20"/>
              </w:rPr>
            </w:pPr>
            <w:r w:rsidRPr="003C6428">
              <w:rPr>
                <w:color w:val="000000"/>
                <w:sz w:val="20"/>
              </w:rPr>
              <w:t>Poteau béton armé classe B 14 m 1000 daN</w:t>
            </w:r>
          </w:p>
        </w:tc>
        <w:tc>
          <w:tcPr>
            <w:tcW w:w="1469" w:type="dxa"/>
            <w:tcBorders>
              <w:top w:val="nil"/>
              <w:left w:val="nil"/>
              <w:bottom w:val="single" w:sz="4" w:space="0" w:color="auto"/>
              <w:right w:val="single" w:sz="4" w:space="0" w:color="auto"/>
            </w:tcBorders>
            <w:shd w:val="clear" w:color="auto" w:fill="auto"/>
            <w:vAlign w:val="center"/>
            <w:hideMark/>
          </w:tcPr>
          <w:p w14:paraId="6F399A97"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98" w14:textId="77777777" w:rsidR="00862028" w:rsidRPr="003C6428" w:rsidRDefault="00862028" w:rsidP="00465E69">
            <w:pPr>
              <w:spacing w:after="0"/>
              <w:ind w:left="0" w:firstLine="0"/>
              <w:jc w:val="left"/>
              <w:rPr>
                <w:color w:val="006100"/>
              </w:rPr>
            </w:pPr>
            <w:r w:rsidRPr="003C6428">
              <w:rPr>
                <w:color w:val="006100"/>
              </w:rPr>
              <w:t>26,00</w:t>
            </w:r>
          </w:p>
        </w:tc>
        <w:tc>
          <w:tcPr>
            <w:tcW w:w="1717" w:type="dxa"/>
            <w:tcBorders>
              <w:top w:val="nil"/>
              <w:left w:val="nil"/>
              <w:bottom w:val="single" w:sz="4" w:space="0" w:color="auto"/>
              <w:right w:val="single" w:sz="4" w:space="0" w:color="auto"/>
            </w:tcBorders>
            <w:shd w:val="clear" w:color="auto" w:fill="auto"/>
            <w:vAlign w:val="center"/>
            <w:hideMark/>
          </w:tcPr>
          <w:p w14:paraId="6F399A9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9A" w14:textId="77777777" w:rsidR="00862028" w:rsidRPr="003C6428" w:rsidRDefault="00862028" w:rsidP="00465E69">
            <w:pPr>
              <w:spacing w:after="0"/>
              <w:ind w:left="0" w:firstLine="0"/>
              <w:jc w:val="left"/>
              <w:rPr>
                <w:color w:val="000000"/>
                <w:sz w:val="20"/>
              </w:rPr>
            </w:pPr>
          </w:p>
        </w:tc>
      </w:tr>
      <w:tr w:rsidR="00862028" w:rsidRPr="003C6428" w14:paraId="6F399AA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9C" w14:textId="77777777" w:rsidR="00862028" w:rsidRPr="003C6428" w:rsidRDefault="00862028" w:rsidP="00465E69">
            <w:pPr>
              <w:spacing w:after="0"/>
              <w:ind w:left="0" w:firstLine="0"/>
              <w:jc w:val="left"/>
              <w:rPr>
                <w:color w:val="000000"/>
                <w:sz w:val="20"/>
              </w:rPr>
            </w:pPr>
            <w:r w:rsidRPr="003C6428">
              <w:rPr>
                <w:color w:val="000000"/>
                <w:sz w:val="20"/>
              </w:rPr>
              <w:lastRenderedPageBreak/>
              <w:t>111</w:t>
            </w:r>
          </w:p>
        </w:tc>
        <w:tc>
          <w:tcPr>
            <w:tcW w:w="3317" w:type="dxa"/>
            <w:tcBorders>
              <w:top w:val="nil"/>
              <w:left w:val="nil"/>
              <w:bottom w:val="single" w:sz="4" w:space="0" w:color="auto"/>
              <w:right w:val="single" w:sz="4" w:space="0" w:color="auto"/>
            </w:tcBorders>
            <w:shd w:val="clear" w:color="auto" w:fill="auto"/>
            <w:vAlign w:val="center"/>
            <w:hideMark/>
          </w:tcPr>
          <w:p w14:paraId="6F399A9D" w14:textId="77777777" w:rsidR="00862028" w:rsidRPr="003C6428" w:rsidRDefault="00862028" w:rsidP="00465E69">
            <w:pPr>
              <w:spacing w:after="0"/>
              <w:ind w:left="0" w:firstLine="0"/>
              <w:jc w:val="left"/>
              <w:rPr>
                <w:color w:val="000000"/>
                <w:sz w:val="20"/>
              </w:rPr>
            </w:pPr>
            <w:r w:rsidRPr="003C6428">
              <w:rPr>
                <w:color w:val="000000"/>
                <w:sz w:val="20"/>
              </w:rPr>
              <w:t>Poteau béton armé classe B 14 m 1500 daN</w:t>
            </w:r>
          </w:p>
        </w:tc>
        <w:tc>
          <w:tcPr>
            <w:tcW w:w="1469" w:type="dxa"/>
            <w:tcBorders>
              <w:top w:val="nil"/>
              <w:left w:val="nil"/>
              <w:bottom w:val="single" w:sz="4" w:space="0" w:color="auto"/>
              <w:right w:val="single" w:sz="4" w:space="0" w:color="auto"/>
            </w:tcBorders>
            <w:shd w:val="clear" w:color="auto" w:fill="auto"/>
            <w:vAlign w:val="center"/>
            <w:hideMark/>
          </w:tcPr>
          <w:p w14:paraId="6F399A9E"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9F" w14:textId="77777777" w:rsidR="00862028" w:rsidRPr="003C6428" w:rsidRDefault="00862028" w:rsidP="00465E69">
            <w:pPr>
              <w:spacing w:after="0"/>
              <w:ind w:left="0" w:firstLine="0"/>
              <w:jc w:val="left"/>
              <w:rPr>
                <w:color w:val="006100"/>
              </w:rPr>
            </w:pPr>
            <w:r w:rsidRPr="003C6428">
              <w:rPr>
                <w:color w:val="006100"/>
              </w:rPr>
              <w:t>8,00</w:t>
            </w:r>
          </w:p>
        </w:tc>
        <w:tc>
          <w:tcPr>
            <w:tcW w:w="1717" w:type="dxa"/>
            <w:tcBorders>
              <w:top w:val="nil"/>
              <w:left w:val="nil"/>
              <w:bottom w:val="single" w:sz="4" w:space="0" w:color="auto"/>
              <w:right w:val="single" w:sz="4" w:space="0" w:color="auto"/>
            </w:tcBorders>
            <w:shd w:val="clear" w:color="auto" w:fill="auto"/>
            <w:vAlign w:val="center"/>
            <w:hideMark/>
          </w:tcPr>
          <w:p w14:paraId="6F399AA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A1" w14:textId="77777777" w:rsidR="00862028" w:rsidRPr="003C6428" w:rsidRDefault="00862028" w:rsidP="00465E69">
            <w:pPr>
              <w:spacing w:after="0"/>
              <w:ind w:left="0" w:firstLine="0"/>
              <w:jc w:val="left"/>
              <w:rPr>
                <w:color w:val="000000"/>
                <w:sz w:val="20"/>
              </w:rPr>
            </w:pPr>
          </w:p>
        </w:tc>
      </w:tr>
      <w:tr w:rsidR="00862028" w:rsidRPr="003C6428" w14:paraId="6F399AA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A3" w14:textId="77777777" w:rsidR="00862028" w:rsidRPr="003C6428" w:rsidRDefault="00862028" w:rsidP="00465E69">
            <w:pPr>
              <w:spacing w:after="0"/>
              <w:ind w:left="0" w:firstLine="0"/>
              <w:jc w:val="left"/>
              <w:rPr>
                <w:color w:val="000000"/>
                <w:sz w:val="20"/>
              </w:rPr>
            </w:pPr>
            <w:r w:rsidRPr="003C6428">
              <w:rPr>
                <w:color w:val="000000"/>
                <w:sz w:val="20"/>
              </w:rPr>
              <w:t>112</w:t>
            </w:r>
          </w:p>
        </w:tc>
        <w:tc>
          <w:tcPr>
            <w:tcW w:w="3317" w:type="dxa"/>
            <w:tcBorders>
              <w:top w:val="nil"/>
              <w:left w:val="nil"/>
              <w:bottom w:val="single" w:sz="4" w:space="0" w:color="auto"/>
              <w:right w:val="single" w:sz="4" w:space="0" w:color="auto"/>
            </w:tcBorders>
            <w:shd w:val="clear" w:color="auto" w:fill="auto"/>
            <w:vAlign w:val="center"/>
            <w:hideMark/>
          </w:tcPr>
          <w:p w14:paraId="6F399AA4" w14:textId="77777777" w:rsidR="00862028" w:rsidRPr="003C6428" w:rsidRDefault="00862028" w:rsidP="00465E69">
            <w:pPr>
              <w:spacing w:after="0"/>
              <w:ind w:left="0" w:firstLine="0"/>
              <w:jc w:val="left"/>
              <w:rPr>
                <w:color w:val="000000"/>
                <w:sz w:val="20"/>
              </w:rPr>
            </w:pPr>
            <w:r w:rsidRPr="003C6428">
              <w:rPr>
                <w:color w:val="000000"/>
                <w:sz w:val="20"/>
              </w:rPr>
              <w:t>Destruction poteau béton irrécupérable</w:t>
            </w:r>
          </w:p>
        </w:tc>
        <w:tc>
          <w:tcPr>
            <w:tcW w:w="1469" w:type="dxa"/>
            <w:tcBorders>
              <w:top w:val="nil"/>
              <w:left w:val="nil"/>
              <w:bottom w:val="single" w:sz="4" w:space="0" w:color="auto"/>
              <w:right w:val="single" w:sz="4" w:space="0" w:color="auto"/>
            </w:tcBorders>
            <w:shd w:val="clear" w:color="auto" w:fill="auto"/>
            <w:vAlign w:val="center"/>
            <w:hideMark/>
          </w:tcPr>
          <w:p w14:paraId="6F399AA5"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A6" w14:textId="77777777" w:rsidR="00862028" w:rsidRPr="003C6428" w:rsidRDefault="00862028" w:rsidP="00465E69">
            <w:pPr>
              <w:spacing w:after="0"/>
              <w:ind w:left="0" w:firstLine="0"/>
              <w:jc w:val="left"/>
              <w:rPr>
                <w:color w:val="006100"/>
              </w:rPr>
            </w:pPr>
            <w:r w:rsidRPr="003C6428">
              <w:rPr>
                <w:color w:val="006100"/>
              </w:rPr>
              <w:t>144,00</w:t>
            </w:r>
          </w:p>
        </w:tc>
        <w:tc>
          <w:tcPr>
            <w:tcW w:w="1717" w:type="dxa"/>
            <w:tcBorders>
              <w:top w:val="nil"/>
              <w:left w:val="nil"/>
              <w:bottom w:val="single" w:sz="4" w:space="0" w:color="auto"/>
              <w:right w:val="single" w:sz="4" w:space="0" w:color="auto"/>
            </w:tcBorders>
            <w:shd w:val="clear" w:color="auto" w:fill="auto"/>
            <w:vAlign w:val="center"/>
            <w:hideMark/>
          </w:tcPr>
          <w:p w14:paraId="6F399AA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A8" w14:textId="77777777" w:rsidR="00862028" w:rsidRPr="003C6428" w:rsidRDefault="00862028" w:rsidP="00465E69">
            <w:pPr>
              <w:spacing w:after="0"/>
              <w:ind w:left="0" w:firstLine="0"/>
              <w:jc w:val="left"/>
              <w:rPr>
                <w:color w:val="000000"/>
                <w:sz w:val="20"/>
              </w:rPr>
            </w:pPr>
          </w:p>
        </w:tc>
      </w:tr>
      <w:tr w:rsidR="00862028" w:rsidRPr="003C6428" w14:paraId="6F399AB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AA" w14:textId="77777777" w:rsidR="00862028" w:rsidRPr="003C6428" w:rsidRDefault="00862028" w:rsidP="00465E69">
            <w:pPr>
              <w:spacing w:after="0"/>
              <w:ind w:left="0" w:firstLine="0"/>
              <w:jc w:val="left"/>
              <w:rPr>
                <w:color w:val="000000"/>
                <w:sz w:val="20"/>
              </w:rPr>
            </w:pPr>
            <w:r w:rsidRPr="003C6428">
              <w:rPr>
                <w:color w:val="000000"/>
                <w:sz w:val="20"/>
              </w:rPr>
              <w:t>113</w:t>
            </w:r>
          </w:p>
        </w:tc>
        <w:tc>
          <w:tcPr>
            <w:tcW w:w="3317" w:type="dxa"/>
            <w:tcBorders>
              <w:top w:val="nil"/>
              <w:left w:val="nil"/>
              <w:bottom w:val="single" w:sz="4" w:space="0" w:color="auto"/>
              <w:right w:val="single" w:sz="4" w:space="0" w:color="auto"/>
            </w:tcBorders>
            <w:shd w:val="clear" w:color="auto" w:fill="auto"/>
            <w:vAlign w:val="center"/>
            <w:hideMark/>
          </w:tcPr>
          <w:p w14:paraId="6F399AAB" w14:textId="77777777" w:rsidR="00862028" w:rsidRPr="003C6428" w:rsidRDefault="00862028" w:rsidP="00465E69">
            <w:pPr>
              <w:spacing w:after="0"/>
              <w:ind w:left="0" w:firstLine="0"/>
              <w:jc w:val="left"/>
              <w:rPr>
                <w:color w:val="000000"/>
                <w:sz w:val="20"/>
              </w:rPr>
            </w:pPr>
            <w:r w:rsidRPr="003C6428">
              <w:rPr>
                <w:color w:val="000000"/>
                <w:sz w:val="20"/>
              </w:rPr>
              <w:t>Massif de fondation normal</w:t>
            </w:r>
          </w:p>
        </w:tc>
        <w:tc>
          <w:tcPr>
            <w:tcW w:w="1469" w:type="dxa"/>
            <w:tcBorders>
              <w:top w:val="nil"/>
              <w:left w:val="nil"/>
              <w:bottom w:val="single" w:sz="4" w:space="0" w:color="auto"/>
              <w:right w:val="single" w:sz="4" w:space="0" w:color="auto"/>
            </w:tcBorders>
            <w:shd w:val="clear" w:color="auto" w:fill="auto"/>
            <w:vAlign w:val="center"/>
            <w:hideMark/>
          </w:tcPr>
          <w:p w14:paraId="6F399AAC"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AAD" w14:textId="77777777" w:rsidR="00862028" w:rsidRPr="003C6428" w:rsidRDefault="00862028" w:rsidP="00465E69">
            <w:pPr>
              <w:spacing w:after="0"/>
              <w:ind w:left="0" w:firstLine="0"/>
              <w:jc w:val="left"/>
              <w:rPr>
                <w:color w:val="006100"/>
              </w:rPr>
            </w:pPr>
            <w:r w:rsidRPr="003C6428">
              <w:rPr>
                <w:color w:val="006100"/>
              </w:rPr>
              <w:t>268,37</w:t>
            </w:r>
          </w:p>
        </w:tc>
        <w:tc>
          <w:tcPr>
            <w:tcW w:w="1717" w:type="dxa"/>
            <w:tcBorders>
              <w:top w:val="nil"/>
              <w:left w:val="nil"/>
              <w:bottom w:val="single" w:sz="4" w:space="0" w:color="auto"/>
              <w:right w:val="single" w:sz="4" w:space="0" w:color="auto"/>
            </w:tcBorders>
            <w:shd w:val="clear" w:color="auto" w:fill="auto"/>
            <w:vAlign w:val="center"/>
            <w:hideMark/>
          </w:tcPr>
          <w:p w14:paraId="6F399AA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AF" w14:textId="77777777" w:rsidR="00862028" w:rsidRPr="003C6428" w:rsidRDefault="00862028" w:rsidP="00465E69">
            <w:pPr>
              <w:spacing w:after="0"/>
              <w:ind w:left="0" w:firstLine="0"/>
              <w:jc w:val="left"/>
              <w:rPr>
                <w:color w:val="000000"/>
                <w:sz w:val="20"/>
              </w:rPr>
            </w:pPr>
          </w:p>
        </w:tc>
      </w:tr>
      <w:tr w:rsidR="00862028" w:rsidRPr="003C6428" w14:paraId="6F399AB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B1" w14:textId="77777777" w:rsidR="00862028" w:rsidRPr="003C6428" w:rsidRDefault="00862028" w:rsidP="00465E69">
            <w:pPr>
              <w:spacing w:after="0"/>
              <w:ind w:left="0" w:firstLine="0"/>
              <w:jc w:val="left"/>
              <w:rPr>
                <w:color w:val="000000"/>
                <w:sz w:val="20"/>
              </w:rPr>
            </w:pPr>
            <w:r w:rsidRPr="003C6428">
              <w:rPr>
                <w:color w:val="000000"/>
                <w:sz w:val="20"/>
              </w:rPr>
              <w:t>114</w:t>
            </w:r>
          </w:p>
        </w:tc>
        <w:tc>
          <w:tcPr>
            <w:tcW w:w="3317" w:type="dxa"/>
            <w:tcBorders>
              <w:top w:val="nil"/>
              <w:left w:val="nil"/>
              <w:bottom w:val="single" w:sz="4" w:space="0" w:color="auto"/>
              <w:right w:val="single" w:sz="4" w:space="0" w:color="auto"/>
            </w:tcBorders>
            <w:shd w:val="clear" w:color="auto" w:fill="auto"/>
            <w:vAlign w:val="center"/>
            <w:hideMark/>
          </w:tcPr>
          <w:p w14:paraId="6F399AB2" w14:textId="77777777" w:rsidR="00862028" w:rsidRPr="003C6428" w:rsidRDefault="00862028" w:rsidP="00465E69">
            <w:pPr>
              <w:spacing w:after="0"/>
              <w:ind w:left="0" w:firstLine="0"/>
              <w:jc w:val="left"/>
              <w:rPr>
                <w:color w:val="000000"/>
                <w:sz w:val="20"/>
              </w:rPr>
            </w:pPr>
            <w:r w:rsidRPr="003C6428">
              <w:rPr>
                <w:color w:val="000000"/>
                <w:sz w:val="20"/>
              </w:rPr>
              <w:t>Armement NV galvanisé 170-125-N50-70</w:t>
            </w:r>
          </w:p>
        </w:tc>
        <w:tc>
          <w:tcPr>
            <w:tcW w:w="1469" w:type="dxa"/>
            <w:tcBorders>
              <w:top w:val="nil"/>
              <w:left w:val="nil"/>
              <w:bottom w:val="single" w:sz="4" w:space="0" w:color="auto"/>
              <w:right w:val="single" w:sz="4" w:space="0" w:color="auto"/>
            </w:tcBorders>
            <w:shd w:val="clear" w:color="auto" w:fill="auto"/>
            <w:vAlign w:val="center"/>
            <w:hideMark/>
          </w:tcPr>
          <w:p w14:paraId="6F399AB3"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B4" w14:textId="77777777" w:rsidR="00862028" w:rsidRPr="003C6428" w:rsidRDefault="00862028" w:rsidP="00465E69">
            <w:pPr>
              <w:spacing w:after="0"/>
              <w:ind w:left="0" w:firstLine="0"/>
              <w:jc w:val="left"/>
              <w:rPr>
                <w:color w:val="006100"/>
              </w:rPr>
            </w:pPr>
            <w:r w:rsidRPr="003C6428">
              <w:rPr>
                <w:color w:val="006100"/>
              </w:rPr>
              <w:t>35,00</w:t>
            </w:r>
          </w:p>
        </w:tc>
        <w:tc>
          <w:tcPr>
            <w:tcW w:w="1717" w:type="dxa"/>
            <w:tcBorders>
              <w:top w:val="nil"/>
              <w:left w:val="nil"/>
              <w:bottom w:val="single" w:sz="4" w:space="0" w:color="auto"/>
              <w:right w:val="single" w:sz="4" w:space="0" w:color="auto"/>
            </w:tcBorders>
            <w:shd w:val="clear" w:color="auto" w:fill="auto"/>
            <w:vAlign w:val="center"/>
            <w:hideMark/>
          </w:tcPr>
          <w:p w14:paraId="6F399AB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B6" w14:textId="77777777" w:rsidR="00862028" w:rsidRPr="003C6428" w:rsidRDefault="00862028" w:rsidP="00465E69">
            <w:pPr>
              <w:spacing w:after="0"/>
              <w:ind w:left="0" w:firstLine="0"/>
              <w:jc w:val="left"/>
              <w:rPr>
                <w:color w:val="000000"/>
                <w:sz w:val="20"/>
              </w:rPr>
            </w:pPr>
          </w:p>
        </w:tc>
      </w:tr>
      <w:tr w:rsidR="00862028" w:rsidRPr="003C6428" w14:paraId="6F399AB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B8" w14:textId="77777777" w:rsidR="00862028" w:rsidRPr="003C6428" w:rsidRDefault="00862028" w:rsidP="00465E69">
            <w:pPr>
              <w:spacing w:after="0"/>
              <w:ind w:left="0" w:firstLine="0"/>
              <w:jc w:val="left"/>
              <w:rPr>
                <w:color w:val="000000"/>
                <w:sz w:val="20"/>
              </w:rPr>
            </w:pPr>
            <w:r w:rsidRPr="003C6428">
              <w:rPr>
                <w:color w:val="000000"/>
                <w:sz w:val="20"/>
              </w:rPr>
              <w:t>115</w:t>
            </w:r>
          </w:p>
        </w:tc>
        <w:tc>
          <w:tcPr>
            <w:tcW w:w="3317" w:type="dxa"/>
            <w:tcBorders>
              <w:top w:val="nil"/>
              <w:left w:val="nil"/>
              <w:bottom w:val="single" w:sz="4" w:space="0" w:color="auto"/>
              <w:right w:val="single" w:sz="4" w:space="0" w:color="auto"/>
            </w:tcBorders>
            <w:shd w:val="clear" w:color="auto" w:fill="auto"/>
            <w:vAlign w:val="center"/>
            <w:hideMark/>
          </w:tcPr>
          <w:p w14:paraId="6F399AB9" w14:textId="77777777" w:rsidR="00862028" w:rsidRPr="003C6428" w:rsidRDefault="00862028" w:rsidP="00465E69">
            <w:pPr>
              <w:spacing w:after="0"/>
              <w:ind w:left="0" w:firstLine="0"/>
              <w:jc w:val="left"/>
              <w:rPr>
                <w:color w:val="000000"/>
                <w:sz w:val="20"/>
              </w:rPr>
            </w:pPr>
            <w:r w:rsidRPr="003C6428">
              <w:rPr>
                <w:color w:val="000000"/>
                <w:sz w:val="20"/>
              </w:rPr>
              <w:t>Armement NV galvanisé 170-125-N60-80</w:t>
            </w:r>
          </w:p>
        </w:tc>
        <w:tc>
          <w:tcPr>
            <w:tcW w:w="1469" w:type="dxa"/>
            <w:tcBorders>
              <w:top w:val="nil"/>
              <w:left w:val="nil"/>
              <w:bottom w:val="single" w:sz="4" w:space="0" w:color="auto"/>
              <w:right w:val="single" w:sz="4" w:space="0" w:color="auto"/>
            </w:tcBorders>
            <w:shd w:val="clear" w:color="auto" w:fill="auto"/>
            <w:vAlign w:val="center"/>
            <w:hideMark/>
          </w:tcPr>
          <w:p w14:paraId="6F399ABA"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BB" w14:textId="77777777" w:rsidR="00862028" w:rsidRPr="003C6428" w:rsidRDefault="00862028" w:rsidP="00465E69">
            <w:pPr>
              <w:spacing w:after="0"/>
              <w:ind w:left="0" w:firstLine="0"/>
              <w:jc w:val="left"/>
              <w:rPr>
                <w:color w:val="006100"/>
              </w:rPr>
            </w:pPr>
            <w:r w:rsidRPr="003C6428">
              <w:rPr>
                <w:color w:val="006100"/>
              </w:rPr>
              <w:t>10,00</w:t>
            </w:r>
          </w:p>
        </w:tc>
        <w:tc>
          <w:tcPr>
            <w:tcW w:w="1717" w:type="dxa"/>
            <w:tcBorders>
              <w:top w:val="nil"/>
              <w:left w:val="nil"/>
              <w:bottom w:val="single" w:sz="4" w:space="0" w:color="auto"/>
              <w:right w:val="single" w:sz="4" w:space="0" w:color="auto"/>
            </w:tcBorders>
            <w:shd w:val="clear" w:color="auto" w:fill="auto"/>
            <w:vAlign w:val="center"/>
            <w:hideMark/>
          </w:tcPr>
          <w:p w14:paraId="6F399AB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BD" w14:textId="77777777" w:rsidR="00862028" w:rsidRPr="003C6428" w:rsidRDefault="00862028" w:rsidP="00465E69">
            <w:pPr>
              <w:spacing w:after="0"/>
              <w:ind w:left="0" w:firstLine="0"/>
              <w:jc w:val="left"/>
              <w:rPr>
                <w:color w:val="000000"/>
                <w:sz w:val="20"/>
              </w:rPr>
            </w:pPr>
          </w:p>
        </w:tc>
      </w:tr>
      <w:tr w:rsidR="00862028" w:rsidRPr="003C6428" w14:paraId="6F399AC5"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BF" w14:textId="77777777" w:rsidR="00862028" w:rsidRPr="003C6428" w:rsidRDefault="00862028" w:rsidP="00465E69">
            <w:pPr>
              <w:spacing w:after="0"/>
              <w:ind w:left="0" w:firstLine="0"/>
              <w:jc w:val="left"/>
              <w:rPr>
                <w:color w:val="000000"/>
                <w:sz w:val="20"/>
              </w:rPr>
            </w:pPr>
            <w:r w:rsidRPr="003C6428">
              <w:rPr>
                <w:color w:val="000000"/>
                <w:sz w:val="20"/>
              </w:rPr>
              <w:t>116</w:t>
            </w:r>
          </w:p>
        </w:tc>
        <w:tc>
          <w:tcPr>
            <w:tcW w:w="3317" w:type="dxa"/>
            <w:tcBorders>
              <w:top w:val="nil"/>
              <w:left w:val="nil"/>
              <w:bottom w:val="single" w:sz="4" w:space="0" w:color="auto"/>
              <w:right w:val="single" w:sz="4" w:space="0" w:color="auto"/>
            </w:tcBorders>
            <w:shd w:val="clear" w:color="auto" w:fill="auto"/>
            <w:vAlign w:val="center"/>
            <w:hideMark/>
          </w:tcPr>
          <w:p w14:paraId="6F399AC0" w14:textId="77777777" w:rsidR="00862028" w:rsidRPr="003C6428" w:rsidRDefault="00862028" w:rsidP="00465E69">
            <w:pPr>
              <w:spacing w:after="0"/>
              <w:ind w:left="0" w:firstLine="0"/>
              <w:jc w:val="left"/>
              <w:rPr>
                <w:color w:val="000000"/>
                <w:sz w:val="20"/>
              </w:rPr>
            </w:pPr>
            <w:r w:rsidRPr="003C6428">
              <w:rPr>
                <w:color w:val="000000"/>
                <w:sz w:val="20"/>
              </w:rPr>
              <w:t>Bras métallique galvanisé : jeu de 3 bras métalliques enveloppant B.A.</w:t>
            </w:r>
          </w:p>
        </w:tc>
        <w:tc>
          <w:tcPr>
            <w:tcW w:w="1469" w:type="dxa"/>
            <w:tcBorders>
              <w:top w:val="nil"/>
              <w:left w:val="nil"/>
              <w:bottom w:val="single" w:sz="4" w:space="0" w:color="auto"/>
              <w:right w:val="single" w:sz="4" w:space="0" w:color="auto"/>
            </w:tcBorders>
            <w:shd w:val="clear" w:color="auto" w:fill="auto"/>
            <w:vAlign w:val="center"/>
            <w:hideMark/>
          </w:tcPr>
          <w:p w14:paraId="6F399AC1" w14:textId="77777777" w:rsidR="00862028" w:rsidRPr="003C6428" w:rsidRDefault="00862028" w:rsidP="00465E69">
            <w:pPr>
              <w:spacing w:after="0"/>
              <w:ind w:left="0" w:firstLine="0"/>
              <w:jc w:val="left"/>
              <w:rPr>
                <w:color w:val="000000"/>
                <w:sz w:val="20"/>
              </w:rPr>
            </w:pPr>
            <w:r w:rsidRPr="003C6428">
              <w:rPr>
                <w:color w:val="000000"/>
                <w:sz w:val="20"/>
              </w:rPr>
              <w:t>Jeu</w:t>
            </w:r>
          </w:p>
        </w:tc>
        <w:tc>
          <w:tcPr>
            <w:tcW w:w="1469" w:type="dxa"/>
            <w:tcBorders>
              <w:top w:val="nil"/>
              <w:left w:val="nil"/>
              <w:bottom w:val="single" w:sz="4" w:space="0" w:color="auto"/>
              <w:right w:val="single" w:sz="4" w:space="0" w:color="auto"/>
            </w:tcBorders>
            <w:shd w:val="clear" w:color="000000" w:fill="C6EFCE"/>
            <w:vAlign w:val="center"/>
            <w:hideMark/>
          </w:tcPr>
          <w:p w14:paraId="6F399AC2"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AC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C4" w14:textId="77777777" w:rsidR="00862028" w:rsidRPr="003C6428" w:rsidRDefault="00862028" w:rsidP="00465E69">
            <w:pPr>
              <w:spacing w:after="0"/>
              <w:ind w:left="0" w:firstLine="0"/>
              <w:jc w:val="left"/>
              <w:rPr>
                <w:color w:val="000000"/>
                <w:sz w:val="20"/>
              </w:rPr>
            </w:pPr>
          </w:p>
        </w:tc>
      </w:tr>
      <w:tr w:rsidR="00862028" w:rsidRPr="003C6428" w14:paraId="6F399ACC"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C6" w14:textId="77777777" w:rsidR="00862028" w:rsidRPr="003C6428" w:rsidRDefault="00862028" w:rsidP="00465E69">
            <w:pPr>
              <w:spacing w:after="0"/>
              <w:ind w:left="0" w:firstLine="0"/>
              <w:jc w:val="left"/>
              <w:rPr>
                <w:color w:val="000000"/>
                <w:sz w:val="20"/>
              </w:rPr>
            </w:pPr>
            <w:r w:rsidRPr="003C6428">
              <w:rPr>
                <w:color w:val="000000"/>
                <w:sz w:val="20"/>
              </w:rPr>
              <w:t>117</w:t>
            </w:r>
          </w:p>
        </w:tc>
        <w:tc>
          <w:tcPr>
            <w:tcW w:w="3317" w:type="dxa"/>
            <w:tcBorders>
              <w:top w:val="nil"/>
              <w:left w:val="nil"/>
              <w:bottom w:val="single" w:sz="4" w:space="0" w:color="auto"/>
              <w:right w:val="single" w:sz="4" w:space="0" w:color="auto"/>
            </w:tcBorders>
            <w:shd w:val="clear" w:color="auto" w:fill="auto"/>
            <w:vAlign w:val="center"/>
            <w:hideMark/>
          </w:tcPr>
          <w:p w14:paraId="6F399AC7" w14:textId="77777777" w:rsidR="00862028" w:rsidRPr="003C6428" w:rsidRDefault="00862028" w:rsidP="00465E69">
            <w:pPr>
              <w:spacing w:after="0"/>
              <w:ind w:left="0" w:firstLine="0"/>
              <w:jc w:val="left"/>
              <w:rPr>
                <w:color w:val="000000"/>
                <w:sz w:val="20"/>
              </w:rPr>
            </w:pPr>
            <w:r w:rsidRPr="003C6428">
              <w:rPr>
                <w:color w:val="000000"/>
                <w:sz w:val="20"/>
              </w:rPr>
              <w:t>Bras métallique galvanisé : jeu de 3 bras métalliques pour pylône métallique</w:t>
            </w:r>
          </w:p>
        </w:tc>
        <w:tc>
          <w:tcPr>
            <w:tcW w:w="1469" w:type="dxa"/>
            <w:tcBorders>
              <w:top w:val="nil"/>
              <w:left w:val="nil"/>
              <w:bottom w:val="single" w:sz="4" w:space="0" w:color="auto"/>
              <w:right w:val="single" w:sz="4" w:space="0" w:color="auto"/>
            </w:tcBorders>
            <w:shd w:val="clear" w:color="auto" w:fill="auto"/>
            <w:vAlign w:val="center"/>
            <w:hideMark/>
          </w:tcPr>
          <w:p w14:paraId="6F399AC8" w14:textId="77777777" w:rsidR="00862028" w:rsidRPr="003C6428" w:rsidRDefault="00862028" w:rsidP="00465E69">
            <w:pPr>
              <w:spacing w:after="0"/>
              <w:ind w:left="0" w:firstLine="0"/>
              <w:jc w:val="left"/>
              <w:rPr>
                <w:color w:val="000000"/>
                <w:sz w:val="20"/>
              </w:rPr>
            </w:pPr>
            <w:r w:rsidRPr="003C6428">
              <w:rPr>
                <w:color w:val="000000"/>
                <w:sz w:val="20"/>
              </w:rPr>
              <w:t>Jeu</w:t>
            </w:r>
          </w:p>
        </w:tc>
        <w:tc>
          <w:tcPr>
            <w:tcW w:w="1469" w:type="dxa"/>
            <w:tcBorders>
              <w:top w:val="nil"/>
              <w:left w:val="nil"/>
              <w:bottom w:val="single" w:sz="4" w:space="0" w:color="auto"/>
              <w:right w:val="single" w:sz="4" w:space="0" w:color="auto"/>
            </w:tcBorders>
            <w:shd w:val="clear" w:color="000000" w:fill="C6EFCE"/>
            <w:vAlign w:val="center"/>
            <w:hideMark/>
          </w:tcPr>
          <w:p w14:paraId="6F399AC9"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AC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CB" w14:textId="77777777" w:rsidR="00862028" w:rsidRPr="003C6428" w:rsidRDefault="00862028" w:rsidP="00465E69">
            <w:pPr>
              <w:spacing w:after="0"/>
              <w:ind w:left="0" w:firstLine="0"/>
              <w:jc w:val="left"/>
              <w:rPr>
                <w:color w:val="000000"/>
                <w:sz w:val="20"/>
              </w:rPr>
            </w:pPr>
          </w:p>
        </w:tc>
      </w:tr>
      <w:tr w:rsidR="00862028" w:rsidRPr="003C6428" w14:paraId="6F399AD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CD" w14:textId="77777777" w:rsidR="00862028" w:rsidRPr="003C6428" w:rsidRDefault="00862028" w:rsidP="00465E69">
            <w:pPr>
              <w:spacing w:after="0"/>
              <w:ind w:left="0" w:firstLine="0"/>
              <w:jc w:val="left"/>
              <w:rPr>
                <w:color w:val="000000"/>
                <w:sz w:val="20"/>
              </w:rPr>
            </w:pPr>
            <w:r w:rsidRPr="003C6428">
              <w:rPr>
                <w:color w:val="000000"/>
                <w:sz w:val="20"/>
              </w:rPr>
              <w:t>118</w:t>
            </w:r>
          </w:p>
        </w:tc>
        <w:tc>
          <w:tcPr>
            <w:tcW w:w="3317" w:type="dxa"/>
            <w:tcBorders>
              <w:top w:val="nil"/>
              <w:left w:val="nil"/>
              <w:bottom w:val="single" w:sz="4" w:space="0" w:color="auto"/>
              <w:right w:val="single" w:sz="4" w:space="0" w:color="auto"/>
            </w:tcBorders>
            <w:shd w:val="clear" w:color="auto" w:fill="auto"/>
            <w:vAlign w:val="center"/>
            <w:hideMark/>
          </w:tcPr>
          <w:p w14:paraId="6F399ACE" w14:textId="77777777" w:rsidR="00862028" w:rsidRPr="003C6428" w:rsidRDefault="00862028" w:rsidP="00465E69">
            <w:pPr>
              <w:spacing w:after="0"/>
              <w:ind w:left="0" w:firstLine="0"/>
              <w:jc w:val="left"/>
              <w:rPr>
                <w:color w:val="000000"/>
                <w:sz w:val="20"/>
              </w:rPr>
            </w:pPr>
            <w:r w:rsidRPr="003C6428">
              <w:rPr>
                <w:color w:val="000000"/>
                <w:sz w:val="20"/>
              </w:rPr>
              <w:t>Menuiserie métallique galvanisée</w:t>
            </w:r>
          </w:p>
        </w:tc>
        <w:tc>
          <w:tcPr>
            <w:tcW w:w="1469" w:type="dxa"/>
            <w:tcBorders>
              <w:top w:val="nil"/>
              <w:left w:val="nil"/>
              <w:bottom w:val="single" w:sz="4" w:space="0" w:color="auto"/>
              <w:right w:val="single" w:sz="4" w:space="0" w:color="auto"/>
            </w:tcBorders>
            <w:shd w:val="clear" w:color="auto" w:fill="auto"/>
            <w:vAlign w:val="center"/>
            <w:hideMark/>
          </w:tcPr>
          <w:p w14:paraId="6F399ACF"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AD0" w14:textId="77777777" w:rsidR="00862028" w:rsidRPr="003C6428" w:rsidRDefault="00862028" w:rsidP="00465E69">
            <w:pPr>
              <w:spacing w:after="0"/>
              <w:ind w:left="0" w:firstLine="0"/>
              <w:jc w:val="left"/>
              <w:rPr>
                <w:color w:val="006100"/>
              </w:rPr>
            </w:pPr>
            <w:r w:rsidRPr="003C6428">
              <w:rPr>
                <w:color w:val="006100"/>
              </w:rPr>
              <w:t>9662,00</w:t>
            </w:r>
          </w:p>
        </w:tc>
        <w:tc>
          <w:tcPr>
            <w:tcW w:w="1717" w:type="dxa"/>
            <w:tcBorders>
              <w:top w:val="nil"/>
              <w:left w:val="nil"/>
              <w:bottom w:val="single" w:sz="4" w:space="0" w:color="auto"/>
              <w:right w:val="single" w:sz="4" w:space="0" w:color="auto"/>
            </w:tcBorders>
            <w:shd w:val="clear" w:color="auto" w:fill="auto"/>
            <w:vAlign w:val="center"/>
            <w:hideMark/>
          </w:tcPr>
          <w:p w14:paraId="6F399AD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D2" w14:textId="77777777" w:rsidR="00862028" w:rsidRPr="003C6428" w:rsidRDefault="00862028" w:rsidP="00465E69">
            <w:pPr>
              <w:spacing w:after="0"/>
              <w:ind w:left="0" w:firstLine="0"/>
              <w:jc w:val="left"/>
              <w:rPr>
                <w:color w:val="000000"/>
                <w:sz w:val="20"/>
              </w:rPr>
            </w:pPr>
          </w:p>
        </w:tc>
      </w:tr>
      <w:tr w:rsidR="00862028" w:rsidRPr="003C6428" w14:paraId="6F399ADA"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D4" w14:textId="77777777" w:rsidR="00862028" w:rsidRPr="003C6428" w:rsidRDefault="00862028" w:rsidP="00465E69">
            <w:pPr>
              <w:spacing w:after="0"/>
              <w:ind w:left="0" w:firstLine="0"/>
              <w:jc w:val="left"/>
              <w:rPr>
                <w:color w:val="000000"/>
                <w:sz w:val="20"/>
              </w:rPr>
            </w:pPr>
            <w:r w:rsidRPr="003C6428">
              <w:rPr>
                <w:color w:val="000000"/>
                <w:sz w:val="20"/>
              </w:rPr>
              <w:t>119</w:t>
            </w:r>
          </w:p>
        </w:tc>
        <w:tc>
          <w:tcPr>
            <w:tcW w:w="3317" w:type="dxa"/>
            <w:tcBorders>
              <w:top w:val="nil"/>
              <w:left w:val="nil"/>
              <w:bottom w:val="single" w:sz="4" w:space="0" w:color="auto"/>
              <w:right w:val="single" w:sz="4" w:space="0" w:color="auto"/>
            </w:tcBorders>
            <w:shd w:val="clear" w:color="auto" w:fill="auto"/>
            <w:vAlign w:val="center"/>
            <w:hideMark/>
          </w:tcPr>
          <w:p w14:paraId="6F399AD5" w14:textId="77777777" w:rsidR="00862028" w:rsidRPr="003C6428" w:rsidRDefault="00862028" w:rsidP="00465E69">
            <w:pPr>
              <w:spacing w:after="0"/>
              <w:ind w:left="0" w:firstLine="0"/>
              <w:jc w:val="left"/>
              <w:rPr>
                <w:color w:val="000000"/>
                <w:sz w:val="20"/>
              </w:rPr>
            </w:pPr>
            <w:r w:rsidRPr="003C6428">
              <w:rPr>
                <w:color w:val="000000"/>
                <w:sz w:val="20"/>
              </w:rPr>
              <w:t>Transfèrement dans limites chantier d'un armement existant</w:t>
            </w:r>
          </w:p>
        </w:tc>
        <w:tc>
          <w:tcPr>
            <w:tcW w:w="1469" w:type="dxa"/>
            <w:tcBorders>
              <w:top w:val="nil"/>
              <w:left w:val="nil"/>
              <w:bottom w:val="single" w:sz="4" w:space="0" w:color="auto"/>
              <w:right w:val="single" w:sz="4" w:space="0" w:color="auto"/>
            </w:tcBorders>
            <w:shd w:val="clear" w:color="auto" w:fill="auto"/>
            <w:vAlign w:val="center"/>
            <w:hideMark/>
          </w:tcPr>
          <w:p w14:paraId="6F399AD6"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D7"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AD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D9" w14:textId="77777777" w:rsidR="00862028" w:rsidRPr="003C6428" w:rsidRDefault="00862028" w:rsidP="00465E69">
            <w:pPr>
              <w:spacing w:after="0"/>
              <w:ind w:left="0" w:firstLine="0"/>
              <w:jc w:val="left"/>
              <w:rPr>
                <w:color w:val="000000"/>
                <w:sz w:val="20"/>
              </w:rPr>
            </w:pPr>
          </w:p>
        </w:tc>
      </w:tr>
      <w:tr w:rsidR="00862028" w:rsidRPr="003C6428" w14:paraId="6F399AE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DB" w14:textId="77777777" w:rsidR="00862028" w:rsidRPr="003C6428" w:rsidRDefault="00862028" w:rsidP="00465E69">
            <w:pPr>
              <w:spacing w:after="0"/>
              <w:ind w:left="0" w:firstLine="0"/>
              <w:jc w:val="left"/>
              <w:rPr>
                <w:color w:val="000000"/>
                <w:sz w:val="20"/>
              </w:rPr>
            </w:pPr>
            <w:r w:rsidRPr="003C6428">
              <w:rPr>
                <w:color w:val="000000"/>
                <w:sz w:val="20"/>
              </w:rPr>
              <w:t>120</w:t>
            </w:r>
          </w:p>
        </w:tc>
        <w:tc>
          <w:tcPr>
            <w:tcW w:w="3317" w:type="dxa"/>
            <w:tcBorders>
              <w:top w:val="nil"/>
              <w:left w:val="nil"/>
              <w:bottom w:val="single" w:sz="4" w:space="0" w:color="auto"/>
              <w:right w:val="single" w:sz="4" w:space="0" w:color="auto"/>
            </w:tcBorders>
            <w:shd w:val="clear" w:color="auto" w:fill="auto"/>
            <w:vAlign w:val="center"/>
            <w:hideMark/>
          </w:tcPr>
          <w:p w14:paraId="6F399ADC" w14:textId="77777777" w:rsidR="00862028" w:rsidRPr="003C6428" w:rsidRDefault="00862028" w:rsidP="00465E69">
            <w:pPr>
              <w:spacing w:after="0"/>
              <w:ind w:left="0" w:firstLine="0"/>
              <w:jc w:val="left"/>
              <w:rPr>
                <w:color w:val="000000"/>
                <w:sz w:val="20"/>
              </w:rPr>
            </w:pPr>
            <w:r w:rsidRPr="003C6428">
              <w:rPr>
                <w:color w:val="000000"/>
                <w:sz w:val="20"/>
              </w:rPr>
              <w:t>Jeu de 3 parafoudres</w:t>
            </w:r>
          </w:p>
        </w:tc>
        <w:tc>
          <w:tcPr>
            <w:tcW w:w="1469" w:type="dxa"/>
            <w:tcBorders>
              <w:top w:val="nil"/>
              <w:left w:val="nil"/>
              <w:bottom w:val="single" w:sz="4" w:space="0" w:color="auto"/>
              <w:right w:val="single" w:sz="4" w:space="0" w:color="auto"/>
            </w:tcBorders>
            <w:shd w:val="clear" w:color="auto" w:fill="auto"/>
            <w:vAlign w:val="center"/>
            <w:hideMark/>
          </w:tcPr>
          <w:p w14:paraId="6F399ADD" w14:textId="77777777" w:rsidR="00862028" w:rsidRPr="003C6428" w:rsidRDefault="00862028" w:rsidP="00465E69">
            <w:pPr>
              <w:spacing w:after="0"/>
              <w:ind w:left="0" w:firstLine="0"/>
              <w:jc w:val="left"/>
              <w:rPr>
                <w:color w:val="000000"/>
                <w:sz w:val="20"/>
              </w:rPr>
            </w:pPr>
            <w:r w:rsidRPr="003C6428">
              <w:rPr>
                <w:color w:val="000000"/>
                <w:sz w:val="20"/>
              </w:rPr>
              <w:t>Jeu</w:t>
            </w:r>
          </w:p>
        </w:tc>
        <w:tc>
          <w:tcPr>
            <w:tcW w:w="1469" w:type="dxa"/>
            <w:tcBorders>
              <w:top w:val="nil"/>
              <w:left w:val="nil"/>
              <w:bottom w:val="single" w:sz="4" w:space="0" w:color="auto"/>
              <w:right w:val="single" w:sz="4" w:space="0" w:color="auto"/>
            </w:tcBorders>
            <w:shd w:val="clear" w:color="000000" w:fill="C6EFCE"/>
            <w:vAlign w:val="center"/>
            <w:hideMark/>
          </w:tcPr>
          <w:p w14:paraId="6F399ADE"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AD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E0" w14:textId="77777777" w:rsidR="00862028" w:rsidRPr="003C6428" w:rsidRDefault="00862028" w:rsidP="00465E69">
            <w:pPr>
              <w:spacing w:after="0"/>
              <w:ind w:left="0" w:firstLine="0"/>
              <w:jc w:val="left"/>
              <w:rPr>
                <w:color w:val="000000"/>
                <w:sz w:val="20"/>
              </w:rPr>
            </w:pPr>
          </w:p>
        </w:tc>
      </w:tr>
      <w:tr w:rsidR="00862028" w:rsidRPr="003C6428" w14:paraId="6F399AE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E2" w14:textId="77777777" w:rsidR="00862028" w:rsidRPr="003C6428" w:rsidRDefault="00862028" w:rsidP="00465E69">
            <w:pPr>
              <w:spacing w:after="0"/>
              <w:ind w:left="0" w:firstLine="0"/>
              <w:jc w:val="left"/>
              <w:rPr>
                <w:color w:val="000000"/>
                <w:sz w:val="20"/>
              </w:rPr>
            </w:pPr>
            <w:r w:rsidRPr="003C6428">
              <w:rPr>
                <w:color w:val="000000"/>
                <w:sz w:val="20"/>
              </w:rPr>
              <w:t>121</w:t>
            </w:r>
          </w:p>
        </w:tc>
        <w:tc>
          <w:tcPr>
            <w:tcW w:w="3317" w:type="dxa"/>
            <w:tcBorders>
              <w:top w:val="nil"/>
              <w:left w:val="nil"/>
              <w:bottom w:val="single" w:sz="4" w:space="0" w:color="auto"/>
              <w:right w:val="single" w:sz="4" w:space="0" w:color="auto"/>
            </w:tcBorders>
            <w:shd w:val="clear" w:color="auto" w:fill="auto"/>
            <w:vAlign w:val="center"/>
            <w:hideMark/>
          </w:tcPr>
          <w:p w14:paraId="6F399AE3" w14:textId="77777777" w:rsidR="00862028" w:rsidRPr="003C6428" w:rsidRDefault="00862028" w:rsidP="00465E69">
            <w:pPr>
              <w:spacing w:after="0"/>
              <w:ind w:left="0" w:firstLine="0"/>
              <w:jc w:val="left"/>
              <w:rPr>
                <w:color w:val="000000"/>
                <w:sz w:val="20"/>
              </w:rPr>
            </w:pPr>
            <w:r w:rsidRPr="003C6428">
              <w:rPr>
                <w:color w:val="000000"/>
                <w:sz w:val="20"/>
              </w:rPr>
              <w:t>IACM à C/C 50 A 36 KV + Terre</w:t>
            </w:r>
          </w:p>
        </w:tc>
        <w:tc>
          <w:tcPr>
            <w:tcW w:w="1469" w:type="dxa"/>
            <w:tcBorders>
              <w:top w:val="nil"/>
              <w:left w:val="nil"/>
              <w:bottom w:val="single" w:sz="4" w:space="0" w:color="auto"/>
              <w:right w:val="single" w:sz="4" w:space="0" w:color="auto"/>
            </w:tcBorders>
            <w:shd w:val="clear" w:color="auto" w:fill="auto"/>
            <w:vAlign w:val="center"/>
            <w:hideMark/>
          </w:tcPr>
          <w:p w14:paraId="6F399AE4"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E5"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vAlign w:val="center"/>
            <w:hideMark/>
          </w:tcPr>
          <w:p w14:paraId="6F399AE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E7" w14:textId="77777777" w:rsidR="00862028" w:rsidRPr="003C6428" w:rsidRDefault="00862028" w:rsidP="00465E69">
            <w:pPr>
              <w:spacing w:after="0"/>
              <w:ind w:left="0" w:firstLine="0"/>
              <w:jc w:val="left"/>
              <w:rPr>
                <w:color w:val="000000"/>
                <w:sz w:val="20"/>
              </w:rPr>
            </w:pPr>
          </w:p>
        </w:tc>
      </w:tr>
      <w:tr w:rsidR="00862028" w:rsidRPr="003C6428" w14:paraId="6F399AE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E9" w14:textId="77777777" w:rsidR="00862028" w:rsidRPr="003C6428" w:rsidRDefault="00862028" w:rsidP="00465E69">
            <w:pPr>
              <w:spacing w:after="0"/>
              <w:ind w:left="0" w:firstLine="0"/>
              <w:jc w:val="left"/>
              <w:rPr>
                <w:color w:val="000000"/>
                <w:sz w:val="20"/>
              </w:rPr>
            </w:pPr>
            <w:r w:rsidRPr="003C6428">
              <w:rPr>
                <w:color w:val="000000"/>
                <w:sz w:val="20"/>
              </w:rPr>
              <w:t>122</w:t>
            </w:r>
          </w:p>
        </w:tc>
        <w:tc>
          <w:tcPr>
            <w:tcW w:w="3317" w:type="dxa"/>
            <w:tcBorders>
              <w:top w:val="nil"/>
              <w:left w:val="nil"/>
              <w:bottom w:val="single" w:sz="4" w:space="0" w:color="auto"/>
              <w:right w:val="single" w:sz="4" w:space="0" w:color="auto"/>
            </w:tcBorders>
            <w:shd w:val="clear" w:color="auto" w:fill="auto"/>
            <w:vAlign w:val="center"/>
            <w:hideMark/>
          </w:tcPr>
          <w:p w14:paraId="6F399AEA" w14:textId="77777777" w:rsidR="00862028" w:rsidRPr="003C6428" w:rsidRDefault="00862028" w:rsidP="00465E69">
            <w:pPr>
              <w:spacing w:after="0"/>
              <w:ind w:left="0" w:firstLine="0"/>
              <w:jc w:val="left"/>
              <w:rPr>
                <w:color w:val="000000"/>
                <w:sz w:val="20"/>
              </w:rPr>
            </w:pPr>
            <w:r w:rsidRPr="003C6428">
              <w:rPr>
                <w:color w:val="000000"/>
                <w:sz w:val="20"/>
              </w:rPr>
              <w:t>Dépose IACM</w:t>
            </w:r>
          </w:p>
        </w:tc>
        <w:tc>
          <w:tcPr>
            <w:tcW w:w="1469" w:type="dxa"/>
            <w:tcBorders>
              <w:top w:val="nil"/>
              <w:left w:val="nil"/>
              <w:bottom w:val="single" w:sz="4" w:space="0" w:color="auto"/>
              <w:right w:val="single" w:sz="4" w:space="0" w:color="auto"/>
            </w:tcBorders>
            <w:shd w:val="clear" w:color="auto" w:fill="auto"/>
            <w:vAlign w:val="center"/>
            <w:hideMark/>
          </w:tcPr>
          <w:p w14:paraId="6F399AEB"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EC"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AE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EE" w14:textId="77777777" w:rsidR="00862028" w:rsidRPr="003C6428" w:rsidRDefault="00862028" w:rsidP="00465E69">
            <w:pPr>
              <w:spacing w:after="0"/>
              <w:ind w:left="0" w:firstLine="0"/>
              <w:jc w:val="left"/>
              <w:rPr>
                <w:color w:val="000000"/>
                <w:sz w:val="20"/>
              </w:rPr>
            </w:pPr>
          </w:p>
        </w:tc>
      </w:tr>
      <w:tr w:rsidR="00862028" w:rsidRPr="003C6428" w14:paraId="6F399AF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F0" w14:textId="77777777" w:rsidR="00862028" w:rsidRPr="003C6428" w:rsidRDefault="00862028" w:rsidP="00465E69">
            <w:pPr>
              <w:spacing w:after="0"/>
              <w:ind w:left="0" w:firstLine="0"/>
              <w:jc w:val="left"/>
              <w:rPr>
                <w:color w:val="000000"/>
                <w:sz w:val="20"/>
              </w:rPr>
            </w:pPr>
            <w:r w:rsidRPr="003C6428">
              <w:rPr>
                <w:color w:val="000000"/>
                <w:sz w:val="20"/>
              </w:rPr>
              <w:t>123</w:t>
            </w:r>
          </w:p>
        </w:tc>
        <w:tc>
          <w:tcPr>
            <w:tcW w:w="3317" w:type="dxa"/>
            <w:tcBorders>
              <w:top w:val="nil"/>
              <w:left w:val="nil"/>
              <w:bottom w:val="single" w:sz="4" w:space="0" w:color="auto"/>
              <w:right w:val="single" w:sz="4" w:space="0" w:color="auto"/>
            </w:tcBorders>
            <w:shd w:val="clear" w:color="auto" w:fill="auto"/>
            <w:vAlign w:val="center"/>
            <w:hideMark/>
          </w:tcPr>
          <w:p w14:paraId="6F399AF1" w14:textId="77777777" w:rsidR="00862028" w:rsidRPr="003C6428" w:rsidRDefault="00862028" w:rsidP="00465E69">
            <w:pPr>
              <w:spacing w:after="0"/>
              <w:ind w:left="0" w:firstLine="0"/>
              <w:jc w:val="left"/>
              <w:rPr>
                <w:color w:val="000000"/>
                <w:sz w:val="20"/>
              </w:rPr>
            </w:pPr>
            <w:r w:rsidRPr="003C6428">
              <w:rPr>
                <w:color w:val="000000"/>
                <w:sz w:val="20"/>
              </w:rPr>
              <w:t>Transfèrement IACM  + terre</w:t>
            </w:r>
          </w:p>
        </w:tc>
        <w:tc>
          <w:tcPr>
            <w:tcW w:w="1469" w:type="dxa"/>
            <w:tcBorders>
              <w:top w:val="nil"/>
              <w:left w:val="nil"/>
              <w:bottom w:val="single" w:sz="4" w:space="0" w:color="auto"/>
              <w:right w:val="single" w:sz="4" w:space="0" w:color="auto"/>
            </w:tcBorders>
            <w:shd w:val="clear" w:color="auto" w:fill="auto"/>
            <w:vAlign w:val="center"/>
            <w:hideMark/>
          </w:tcPr>
          <w:p w14:paraId="6F399AF2"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F3" w14:textId="77777777" w:rsidR="00862028" w:rsidRPr="003C6428" w:rsidRDefault="00862028" w:rsidP="00465E69">
            <w:pPr>
              <w:spacing w:after="0"/>
              <w:ind w:left="0" w:firstLine="0"/>
              <w:jc w:val="left"/>
              <w:rPr>
                <w:color w:val="006100"/>
              </w:rPr>
            </w:pPr>
            <w:r w:rsidRPr="003C6428">
              <w:rPr>
                <w:color w:val="006100"/>
              </w:rPr>
              <w:t>7,00</w:t>
            </w:r>
          </w:p>
        </w:tc>
        <w:tc>
          <w:tcPr>
            <w:tcW w:w="1717" w:type="dxa"/>
            <w:tcBorders>
              <w:top w:val="nil"/>
              <w:left w:val="nil"/>
              <w:bottom w:val="single" w:sz="4" w:space="0" w:color="auto"/>
              <w:right w:val="single" w:sz="4" w:space="0" w:color="auto"/>
            </w:tcBorders>
            <w:shd w:val="clear" w:color="auto" w:fill="auto"/>
            <w:vAlign w:val="center"/>
            <w:hideMark/>
          </w:tcPr>
          <w:p w14:paraId="6F399AF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F5" w14:textId="77777777" w:rsidR="00862028" w:rsidRPr="003C6428" w:rsidRDefault="00862028" w:rsidP="00465E69">
            <w:pPr>
              <w:spacing w:after="0"/>
              <w:ind w:left="0" w:firstLine="0"/>
              <w:jc w:val="left"/>
              <w:rPr>
                <w:color w:val="000000"/>
                <w:sz w:val="20"/>
              </w:rPr>
            </w:pPr>
          </w:p>
        </w:tc>
      </w:tr>
      <w:tr w:rsidR="00862028" w:rsidRPr="003C6428" w14:paraId="6F399AF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F7" w14:textId="77777777" w:rsidR="00862028" w:rsidRPr="003C6428" w:rsidRDefault="00862028" w:rsidP="00465E69">
            <w:pPr>
              <w:spacing w:after="0"/>
              <w:ind w:left="0" w:firstLine="0"/>
              <w:jc w:val="left"/>
              <w:rPr>
                <w:color w:val="000000"/>
                <w:sz w:val="20"/>
              </w:rPr>
            </w:pPr>
            <w:r w:rsidRPr="003C6428">
              <w:rPr>
                <w:color w:val="000000"/>
                <w:sz w:val="20"/>
              </w:rPr>
              <w:t>124</w:t>
            </w:r>
          </w:p>
        </w:tc>
        <w:tc>
          <w:tcPr>
            <w:tcW w:w="3317" w:type="dxa"/>
            <w:tcBorders>
              <w:top w:val="nil"/>
              <w:left w:val="nil"/>
              <w:bottom w:val="single" w:sz="4" w:space="0" w:color="auto"/>
              <w:right w:val="single" w:sz="4" w:space="0" w:color="auto"/>
            </w:tcBorders>
            <w:shd w:val="clear" w:color="auto" w:fill="auto"/>
            <w:vAlign w:val="center"/>
            <w:hideMark/>
          </w:tcPr>
          <w:p w14:paraId="6F399AF8" w14:textId="77777777" w:rsidR="00862028" w:rsidRPr="003C6428" w:rsidRDefault="00862028" w:rsidP="00465E69">
            <w:pPr>
              <w:spacing w:after="0"/>
              <w:ind w:left="0" w:firstLine="0"/>
              <w:jc w:val="left"/>
              <w:rPr>
                <w:color w:val="000000"/>
                <w:sz w:val="20"/>
              </w:rPr>
            </w:pPr>
            <w:r w:rsidRPr="003C6428">
              <w:rPr>
                <w:color w:val="000000"/>
                <w:sz w:val="20"/>
              </w:rPr>
              <w:t>Transfèrement  IACT ou IAT + terre</w:t>
            </w:r>
          </w:p>
        </w:tc>
        <w:tc>
          <w:tcPr>
            <w:tcW w:w="1469" w:type="dxa"/>
            <w:tcBorders>
              <w:top w:val="nil"/>
              <w:left w:val="nil"/>
              <w:bottom w:val="single" w:sz="4" w:space="0" w:color="auto"/>
              <w:right w:val="single" w:sz="4" w:space="0" w:color="auto"/>
            </w:tcBorders>
            <w:shd w:val="clear" w:color="auto" w:fill="auto"/>
            <w:vAlign w:val="center"/>
            <w:hideMark/>
          </w:tcPr>
          <w:p w14:paraId="6F399AF9"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AFA"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AF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AFC" w14:textId="77777777" w:rsidR="00862028" w:rsidRPr="003C6428" w:rsidRDefault="00862028" w:rsidP="00465E69">
            <w:pPr>
              <w:spacing w:after="0"/>
              <w:ind w:left="0" w:firstLine="0"/>
              <w:jc w:val="left"/>
              <w:rPr>
                <w:color w:val="000000"/>
                <w:sz w:val="20"/>
              </w:rPr>
            </w:pPr>
          </w:p>
        </w:tc>
      </w:tr>
      <w:tr w:rsidR="00862028" w:rsidRPr="003C6428" w14:paraId="6F399B04"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AFE" w14:textId="77777777" w:rsidR="00862028" w:rsidRPr="003C6428" w:rsidRDefault="00862028" w:rsidP="00465E69">
            <w:pPr>
              <w:spacing w:after="0"/>
              <w:ind w:left="0" w:firstLine="0"/>
              <w:jc w:val="left"/>
              <w:rPr>
                <w:color w:val="000000"/>
                <w:sz w:val="20"/>
              </w:rPr>
            </w:pPr>
            <w:r w:rsidRPr="003C6428">
              <w:rPr>
                <w:color w:val="000000"/>
                <w:sz w:val="20"/>
              </w:rPr>
              <w:t>125</w:t>
            </w:r>
          </w:p>
        </w:tc>
        <w:tc>
          <w:tcPr>
            <w:tcW w:w="3317" w:type="dxa"/>
            <w:tcBorders>
              <w:top w:val="nil"/>
              <w:left w:val="nil"/>
              <w:bottom w:val="single" w:sz="4" w:space="0" w:color="auto"/>
              <w:right w:val="single" w:sz="4" w:space="0" w:color="auto"/>
            </w:tcBorders>
            <w:shd w:val="clear" w:color="auto" w:fill="auto"/>
            <w:vAlign w:val="center"/>
            <w:hideMark/>
          </w:tcPr>
          <w:p w14:paraId="6F399AFF" w14:textId="77777777" w:rsidR="00862028" w:rsidRPr="003C6428" w:rsidRDefault="00862028" w:rsidP="00465E69">
            <w:pPr>
              <w:spacing w:after="0"/>
              <w:ind w:left="0" w:firstLine="0"/>
              <w:jc w:val="left"/>
              <w:rPr>
                <w:color w:val="000000"/>
                <w:sz w:val="20"/>
              </w:rPr>
            </w:pPr>
            <w:r w:rsidRPr="003C6428">
              <w:rPr>
                <w:color w:val="000000"/>
                <w:sz w:val="20"/>
              </w:rPr>
              <w:t>Chaîne d'isolateur à long fût en matériaux compositesnorme 11 compris accessoires +  pince d'alignement (isolement 36 kV)</w:t>
            </w:r>
          </w:p>
        </w:tc>
        <w:tc>
          <w:tcPr>
            <w:tcW w:w="1469" w:type="dxa"/>
            <w:tcBorders>
              <w:top w:val="nil"/>
              <w:left w:val="nil"/>
              <w:bottom w:val="single" w:sz="4" w:space="0" w:color="auto"/>
              <w:right w:val="single" w:sz="4" w:space="0" w:color="auto"/>
            </w:tcBorders>
            <w:shd w:val="clear" w:color="auto" w:fill="auto"/>
            <w:vAlign w:val="center"/>
            <w:hideMark/>
          </w:tcPr>
          <w:p w14:paraId="6F399B00"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01" w14:textId="77777777" w:rsidR="00862028" w:rsidRPr="003C6428" w:rsidRDefault="00862028" w:rsidP="00465E69">
            <w:pPr>
              <w:spacing w:after="0"/>
              <w:ind w:left="0" w:firstLine="0"/>
              <w:jc w:val="left"/>
              <w:rPr>
                <w:color w:val="006100"/>
              </w:rPr>
            </w:pPr>
            <w:r w:rsidRPr="003C6428">
              <w:rPr>
                <w:color w:val="006100"/>
              </w:rPr>
              <w:t>195,00</w:t>
            </w:r>
          </w:p>
        </w:tc>
        <w:tc>
          <w:tcPr>
            <w:tcW w:w="1717" w:type="dxa"/>
            <w:tcBorders>
              <w:top w:val="nil"/>
              <w:left w:val="nil"/>
              <w:bottom w:val="single" w:sz="4" w:space="0" w:color="auto"/>
              <w:right w:val="single" w:sz="4" w:space="0" w:color="auto"/>
            </w:tcBorders>
            <w:shd w:val="clear" w:color="auto" w:fill="auto"/>
            <w:vAlign w:val="center"/>
            <w:hideMark/>
          </w:tcPr>
          <w:p w14:paraId="6F399B0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03" w14:textId="77777777" w:rsidR="00862028" w:rsidRPr="003C6428" w:rsidRDefault="00862028" w:rsidP="00465E69">
            <w:pPr>
              <w:spacing w:after="0"/>
              <w:ind w:left="0" w:firstLine="0"/>
              <w:jc w:val="left"/>
              <w:rPr>
                <w:color w:val="000000"/>
                <w:sz w:val="20"/>
              </w:rPr>
            </w:pPr>
          </w:p>
        </w:tc>
      </w:tr>
      <w:tr w:rsidR="00862028" w:rsidRPr="003C6428" w14:paraId="6F399B0B"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05" w14:textId="77777777" w:rsidR="00862028" w:rsidRPr="003C6428" w:rsidRDefault="00862028" w:rsidP="00465E69">
            <w:pPr>
              <w:spacing w:after="0"/>
              <w:ind w:left="0" w:firstLine="0"/>
              <w:jc w:val="left"/>
              <w:rPr>
                <w:color w:val="000000"/>
                <w:sz w:val="20"/>
              </w:rPr>
            </w:pPr>
            <w:r w:rsidRPr="003C6428">
              <w:rPr>
                <w:color w:val="000000"/>
                <w:sz w:val="20"/>
              </w:rPr>
              <w:t>126</w:t>
            </w:r>
          </w:p>
        </w:tc>
        <w:tc>
          <w:tcPr>
            <w:tcW w:w="3317" w:type="dxa"/>
            <w:tcBorders>
              <w:top w:val="nil"/>
              <w:left w:val="nil"/>
              <w:bottom w:val="single" w:sz="4" w:space="0" w:color="auto"/>
              <w:right w:val="single" w:sz="4" w:space="0" w:color="auto"/>
            </w:tcBorders>
            <w:shd w:val="clear" w:color="auto" w:fill="auto"/>
            <w:vAlign w:val="center"/>
            <w:hideMark/>
          </w:tcPr>
          <w:p w14:paraId="6F399B06" w14:textId="77777777" w:rsidR="00862028" w:rsidRPr="003C6428" w:rsidRDefault="00862028" w:rsidP="00465E69">
            <w:pPr>
              <w:spacing w:after="0"/>
              <w:ind w:left="0" w:firstLine="0"/>
              <w:jc w:val="left"/>
              <w:rPr>
                <w:color w:val="000000"/>
                <w:sz w:val="20"/>
              </w:rPr>
            </w:pPr>
            <w:r w:rsidRPr="003C6428">
              <w:rPr>
                <w:color w:val="000000"/>
                <w:sz w:val="20"/>
              </w:rPr>
              <w:t>Chaîne d'isolateur à long fût en matériaux composites norme 11 compris accessoires +  pince d'ancrage (isolement 36 kV)</w:t>
            </w:r>
          </w:p>
        </w:tc>
        <w:tc>
          <w:tcPr>
            <w:tcW w:w="1469" w:type="dxa"/>
            <w:tcBorders>
              <w:top w:val="nil"/>
              <w:left w:val="nil"/>
              <w:bottom w:val="single" w:sz="4" w:space="0" w:color="auto"/>
              <w:right w:val="single" w:sz="4" w:space="0" w:color="auto"/>
            </w:tcBorders>
            <w:shd w:val="clear" w:color="auto" w:fill="auto"/>
            <w:vAlign w:val="center"/>
            <w:hideMark/>
          </w:tcPr>
          <w:p w14:paraId="6F399B07"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08" w14:textId="77777777" w:rsidR="00862028" w:rsidRPr="003C6428" w:rsidRDefault="00862028" w:rsidP="00465E69">
            <w:pPr>
              <w:spacing w:after="0"/>
              <w:ind w:left="0" w:firstLine="0"/>
              <w:jc w:val="left"/>
              <w:rPr>
                <w:color w:val="006100"/>
              </w:rPr>
            </w:pPr>
            <w:r w:rsidRPr="003C6428">
              <w:rPr>
                <w:color w:val="006100"/>
              </w:rPr>
              <w:t>468,00</w:t>
            </w:r>
          </w:p>
        </w:tc>
        <w:tc>
          <w:tcPr>
            <w:tcW w:w="1717" w:type="dxa"/>
            <w:tcBorders>
              <w:top w:val="nil"/>
              <w:left w:val="nil"/>
              <w:bottom w:val="single" w:sz="4" w:space="0" w:color="auto"/>
              <w:right w:val="single" w:sz="4" w:space="0" w:color="auto"/>
            </w:tcBorders>
            <w:shd w:val="clear" w:color="auto" w:fill="auto"/>
            <w:vAlign w:val="center"/>
            <w:hideMark/>
          </w:tcPr>
          <w:p w14:paraId="6F399B0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0A" w14:textId="77777777" w:rsidR="00862028" w:rsidRPr="003C6428" w:rsidRDefault="00862028" w:rsidP="00465E69">
            <w:pPr>
              <w:spacing w:after="0"/>
              <w:ind w:left="0" w:firstLine="0"/>
              <w:jc w:val="left"/>
              <w:rPr>
                <w:color w:val="000000"/>
                <w:sz w:val="20"/>
              </w:rPr>
            </w:pPr>
          </w:p>
        </w:tc>
      </w:tr>
      <w:tr w:rsidR="00862028" w:rsidRPr="003C6428" w14:paraId="6F399B12"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0C" w14:textId="77777777" w:rsidR="00862028" w:rsidRPr="003C6428" w:rsidRDefault="00862028" w:rsidP="00465E69">
            <w:pPr>
              <w:spacing w:after="0"/>
              <w:ind w:left="0" w:firstLine="0"/>
              <w:jc w:val="left"/>
              <w:rPr>
                <w:color w:val="000000"/>
                <w:sz w:val="20"/>
              </w:rPr>
            </w:pPr>
            <w:r w:rsidRPr="003C6428">
              <w:rPr>
                <w:color w:val="000000"/>
                <w:sz w:val="20"/>
              </w:rPr>
              <w:t>127</w:t>
            </w:r>
          </w:p>
        </w:tc>
        <w:tc>
          <w:tcPr>
            <w:tcW w:w="3317" w:type="dxa"/>
            <w:tcBorders>
              <w:top w:val="nil"/>
              <w:left w:val="nil"/>
              <w:bottom w:val="single" w:sz="4" w:space="0" w:color="auto"/>
              <w:right w:val="single" w:sz="4" w:space="0" w:color="auto"/>
            </w:tcBorders>
            <w:shd w:val="clear" w:color="auto" w:fill="auto"/>
            <w:vAlign w:val="center"/>
            <w:hideMark/>
          </w:tcPr>
          <w:p w14:paraId="6F399B0D" w14:textId="77777777" w:rsidR="00862028" w:rsidRPr="003C6428" w:rsidRDefault="00862028" w:rsidP="00465E69">
            <w:pPr>
              <w:spacing w:after="0"/>
              <w:ind w:left="0" w:firstLine="0"/>
              <w:jc w:val="left"/>
              <w:rPr>
                <w:color w:val="000000"/>
                <w:sz w:val="20"/>
              </w:rPr>
            </w:pPr>
            <w:r w:rsidRPr="003C6428">
              <w:rPr>
                <w:color w:val="000000"/>
                <w:sz w:val="20"/>
              </w:rPr>
              <w:t>Chaîne d'isolateur à long fût en matériaux composites norme 16 compris accessoires +  pince AGSU d'alignement (isolement 36 kV)</w:t>
            </w:r>
          </w:p>
        </w:tc>
        <w:tc>
          <w:tcPr>
            <w:tcW w:w="1469" w:type="dxa"/>
            <w:tcBorders>
              <w:top w:val="nil"/>
              <w:left w:val="nil"/>
              <w:bottom w:val="single" w:sz="4" w:space="0" w:color="auto"/>
              <w:right w:val="single" w:sz="4" w:space="0" w:color="auto"/>
            </w:tcBorders>
            <w:shd w:val="clear" w:color="auto" w:fill="auto"/>
            <w:vAlign w:val="center"/>
            <w:hideMark/>
          </w:tcPr>
          <w:p w14:paraId="6F399B0E"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0F" w14:textId="77777777" w:rsidR="00862028" w:rsidRPr="003C6428" w:rsidRDefault="00862028" w:rsidP="00465E69">
            <w:pPr>
              <w:spacing w:after="0"/>
              <w:ind w:left="0" w:firstLine="0"/>
              <w:jc w:val="left"/>
              <w:rPr>
                <w:color w:val="006100"/>
              </w:rPr>
            </w:pPr>
            <w:r w:rsidRPr="003C6428">
              <w:rPr>
                <w:color w:val="006100"/>
              </w:rPr>
              <w:t>6,00</w:t>
            </w:r>
          </w:p>
        </w:tc>
        <w:tc>
          <w:tcPr>
            <w:tcW w:w="1717" w:type="dxa"/>
            <w:tcBorders>
              <w:top w:val="nil"/>
              <w:left w:val="nil"/>
              <w:bottom w:val="single" w:sz="4" w:space="0" w:color="auto"/>
              <w:right w:val="single" w:sz="4" w:space="0" w:color="auto"/>
            </w:tcBorders>
            <w:shd w:val="clear" w:color="auto" w:fill="auto"/>
            <w:vAlign w:val="center"/>
            <w:hideMark/>
          </w:tcPr>
          <w:p w14:paraId="6F399B1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11" w14:textId="77777777" w:rsidR="00862028" w:rsidRPr="003C6428" w:rsidRDefault="00862028" w:rsidP="00465E69">
            <w:pPr>
              <w:spacing w:after="0"/>
              <w:ind w:left="0" w:firstLine="0"/>
              <w:jc w:val="left"/>
              <w:rPr>
                <w:color w:val="000000"/>
                <w:sz w:val="20"/>
              </w:rPr>
            </w:pPr>
          </w:p>
        </w:tc>
      </w:tr>
      <w:tr w:rsidR="00862028" w:rsidRPr="003C6428" w14:paraId="6F399B19"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13" w14:textId="77777777" w:rsidR="00862028" w:rsidRPr="003C6428" w:rsidRDefault="00862028" w:rsidP="00465E69">
            <w:pPr>
              <w:spacing w:after="0"/>
              <w:ind w:left="0" w:firstLine="0"/>
              <w:jc w:val="left"/>
              <w:rPr>
                <w:color w:val="000000"/>
                <w:sz w:val="20"/>
              </w:rPr>
            </w:pPr>
            <w:r w:rsidRPr="003C6428">
              <w:rPr>
                <w:color w:val="000000"/>
                <w:sz w:val="20"/>
              </w:rPr>
              <w:lastRenderedPageBreak/>
              <w:t>128</w:t>
            </w:r>
          </w:p>
        </w:tc>
        <w:tc>
          <w:tcPr>
            <w:tcW w:w="3317" w:type="dxa"/>
            <w:tcBorders>
              <w:top w:val="nil"/>
              <w:left w:val="nil"/>
              <w:bottom w:val="single" w:sz="4" w:space="0" w:color="auto"/>
              <w:right w:val="single" w:sz="4" w:space="0" w:color="auto"/>
            </w:tcBorders>
            <w:shd w:val="clear" w:color="auto" w:fill="auto"/>
            <w:vAlign w:val="center"/>
            <w:hideMark/>
          </w:tcPr>
          <w:p w14:paraId="6F399B14" w14:textId="77777777" w:rsidR="00862028" w:rsidRPr="003C6428" w:rsidRDefault="00862028" w:rsidP="00465E69">
            <w:pPr>
              <w:spacing w:after="0"/>
              <w:ind w:left="0" w:firstLine="0"/>
              <w:jc w:val="left"/>
              <w:rPr>
                <w:color w:val="000000"/>
                <w:sz w:val="20"/>
              </w:rPr>
            </w:pPr>
            <w:r w:rsidRPr="003C6428">
              <w:rPr>
                <w:color w:val="000000"/>
                <w:sz w:val="20"/>
              </w:rPr>
              <w:t>Chaîne d'isolateur à long fût en matériaux composites norme 16 compris accessoires +  manchon d'ancrage (isolement 36 kV)</w:t>
            </w:r>
          </w:p>
        </w:tc>
        <w:tc>
          <w:tcPr>
            <w:tcW w:w="1469" w:type="dxa"/>
            <w:tcBorders>
              <w:top w:val="nil"/>
              <w:left w:val="nil"/>
              <w:bottom w:val="single" w:sz="4" w:space="0" w:color="auto"/>
              <w:right w:val="single" w:sz="4" w:space="0" w:color="auto"/>
            </w:tcBorders>
            <w:shd w:val="clear" w:color="auto" w:fill="auto"/>
            <w:vAlign w:val="center"/>
            <w:hideMark/>
          </w:tcPr>
          <w:p w14:paraId="6F399B15"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16" w14:textId="77777777" w:rsidR="00862028" w:rsidRPr="003C6428" w:rsidRDefault="00862028" w:rsidP="00465E69">
            <w:pPr>
              <w:spacing w:after="0"/>
              <w:ind w:left="0" w:firstLine="0"/>
              <w:jc w:val="left"/>
              <w:rPr>
                <w:color w:val="006100"/>
              </w:rPr>
            </w:pPr>
            <w:r w:rsidRPr="003C6428">
              <w:rPr>
                <w:color w:val="006100"/>
              </w:rPr>
              <w:t>8,00</w:t>
            </w:r>
          </w:p>
        </w:tc>
        <w:tc>
          <w:tcPr>
            <w:tcW w:w="1717" w:type="dxa"/>
            <w:tcBorders>
              <w:top w:val="nil"/>
              <w:left w:val="nil"/>
              <w:bottom w:val="single" w:sz="4" w:space="0" w:color="auto"/>
              <w:right w:val="single" w:sz="4" w:space="0" w:color="auto"/>
            </w:tcBorders>
            <w:shd w:val="clear" w:color="auto" w:fill="auto"/>
            <w:vAlign w:val="center"/>
            <w:hideMark/>
          </w:tcPr>
          <w:p w14:paraId="6F399B1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18" w14:textId="77777777" w:rsidR="00862028" w:rsidRPr="003C6428" w:rsidRDefault="00862028" w:rsidP="00465E69">
            <w:pPr>
              <w:spacing w:after="0"/>
              <w:ind w:left="0" w:firstLine="0"/>
              <w:jc w:val="left"/>
              <w:rPr>
                <w:color w:val="000000"/>
                <w:sz w:val="20"/>
              </w:rPr>
            </w:pPr>
          </w:p>
        </w:tc>
      </w:tr>
      <w:tr w:rsidR="00862028" w:rsidRPr="003C6428" w14:paraId="6F399B2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1A" w14:textId="77777777" w:rsidR="00862028" w:rsidRPr="003C6428" w:rsidRDefault="00862028" w:rsidP="00465E69">
            <w:pPr>
              <w:spacing w:after="0"/>
              <w:ind w:left="0" w:firstLine="0"/>
              <w:jc w:val="left"/>
              <w:rPr>
                <w:color w:val="000000"/>
                <w:sz w:val="20"/>
              </w:rPr>
            </w:pPr>
            <w:r w:rsidRPr="003C6428">
              <w:rPr>
                <w:color w:val="000000"/>
                <w:sz w:val="20"/>
              </w:rPr>
              <w:t>129</w:t>
            </w:r>
          </w:p>
        </w:tc>
        <w:tc>
          <w:tcPr>
            <w:tcW w:w="3317" w:type="dxa"/>
            <w:tcBorders>
              <w:top w:val="nil"/>
              <w:left w:val="nil"/>
              <w:bottom w:val="single" w:sz="4" w:space="0" w:color="auto"/>
              <w:right w:val="single" w:sz="4" w:space="0" w:color="auto"/>
            </w:tcBorders>
            <w:shd w:val="clear" w:color="auto" w:fill="auto"/>
            <w:vAlign w:val="center"/>
            <w:hideMark/>
          </w:tcPr>
          <w:p w14:paraId="6F399B1B" w14:textId="77777777" w:rsidR="00862028" w:rsidRPr="003C6428" w:rsidRDefault="00862028" w:rsidP="00465E69">
            <w:pPr>
              <w:spacing w:after="0"/>
              <w:ind w:left="0" w:firstLine="0"/>
              <w:jc w:val="left"/>
              <w:rPr>
                <w:color w:val="000000"/>
                <w:sz w:val="20"/>
              </w:rPr>
            </w:pPr>
            <w:r w:rsidRPr="003C6428">
              <w:rPr>
                <w:color w:val="000000"/>
                <w:sz w:val="20"/>
              </w:rPr>
              <w:t>Plaque d'identification ( IRD) grand modèle</w:t>
            </w:r>
          </w:p>
        </w:tc>
        <w:tc>
          <w:tcPr>
            <w:tcW w:w="1469" w:type="dxa"/>
            <w:tcBorders>
              <w:top w:val="nil"/>
              <w:left w:val="nil"/>
              <w:bottom w:val="single" w:sz="4" w:space="0" w:color="auto"/>
              <w:right w:val="single" w:sz="4" w:space="0" w:color="auto"/>
            </w:tcBorders>
            <w:shd w:val="clear" w:color="auto" w:fill="auto"/>
            <w:vAlign w:val="center"/>
            <w:hideMark/>
          </w:tcPr>
          <w:p w14:paraId="6F399B1C"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1D"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vAlign w:val="center"/>
            <w:hideMark/>
          </w:tcPr>
          <w:p w14:paraId="6F399B1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1F" w14:textId="77777777" w:rsidR="00862028" w:rsidRPr="003C6428" w:rsidRDefault="00862028" w:rsidP="00465E69">
            <w:pPr>
              <w:spacing w:after="0"/>
              <w:ind w:left="0" w:firstLine="0"/>
              <w:jc w:val="left"/>
              <w:rPr>
                <w:color w:val="000000"/>
                <w:sz w:val="20"/>
              </w:rPr>
            </w:pPr>
          </w:p>
        </w:tc>
      </w:tr>
      <w:tr w:rsidR="00862028" w:rsidRPr="003C6428" w14:paraId="6F399B2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21" w14:textId="77777777" w:rsidR="00862028" w:rsidRPr="003C6428" w:rsidRDefault="00862028" w:rsidP="00465E69">
            <w:pPr>
              <w:spacing w:after="0"/>
              <w:ind w:left="0" w:firstLine="0"/>
              <w:jc w:val="left"/>
              <w:rPr>
                <w:color w:val="000000"/>
                <w:sz w:val="20"/>
              </w:rPr>
            </w:pPr>
            <w:r w:rsidRPr="003C6428">
              <w:rPr>
                <w:color w:val="000000"/>
                <w:sz w:val="20"/>
              </w:rPr>
              <w:t>130</w:t>
            </w:r>
          </w:p>
        </w:tc>
        <w:tc>
          <w:tcPr>
            <w:tcW w:w="3317" w:type="dxa"/>
            <w:tcBorders>
              <w:top w:val="nil"/>
              <w:left w:val="nil"/>
              <w:bottom w:val="single" w:sz="4" w:space="0" w:color="auto"/>
              <w:right w:val="single" w:sz="4" w:space="0" w:color="auto"/>
            </w:tcBorders>
            <w:shd w:val="clear" w:color="auto" w:fill="auto"/>
            <w:vAlign w:val="center"/>
            <w:hideMark/>
          </w:tcPr>
          <w:p w14:paraId="6F399B22" w14:textId="77777777" w:rsidR="00862028" w:rsidRPr="003C6428" w:rsidRDefault="00862028" w:rsidP="00465E69">
            <w:pPr>
              <w:spacing w:after="0"/>
              <w:ind w:left="0" w:firstLine="0"/>
              <w:jc w:val="left"/>
              <w:rPr>
                <w:color w:val="000000"/>
                <w:sz w:val="20"/>
              </w:rPr>
            </w:pPr>
            <w:r w:rsidRPr="003C6428">
              <w:rPr>
                <w:color w:val="000000"/>
                <w:sz w:val="20"/>
              </w:rPr>
              <w:t>Fourniture câble Almelec 75,5 mm2</w:t>
            </w:r>
          </w:p>
        </w:tc>
        <w:tc>
          <w:tcPr>
            <w:tcW w:w="1469" w:type="dxa"/>
            <w:tcBorders>
              <w:top w:val="nil"/>
              <w:left w:val="nil"/>
              <w:bottom w:val="single" w:sz="4" w:space="0" w:color="auto"/>
              <w:right w:val="single" w:sz="4" w:space="0" w:color="auto"/>
            </w:tcBorders>
            <w:shd w:val="clear" w:color="auto" w:fill="auto"/>
            <w:vAlign w:val="center"/>
            <w:hideMark/>
          </w:tcPr>
          <w:p w14:paraId="6F399B23"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B24" w14:textId="77777777" w:rsidR="00862028" w:rsidRPr="003C6428" w:rsidRDefault="00862028" w:rsidP="00465E69">
            <w:pPr>
              <w:spacing w:after="0"/>
              <w:ind w:left="0" w:firstLine="0"/>
              <w:jc w:val="left"/>
              <w:rPr>
                <w:color w:val="006100"/>
              </w:rPr>
            </w:pPr>
            <w:r w:rsidRPr="003C6428">
              <w:rPr>
                <w:color w:val="006100"/>
              </w:rPr>
              <w:t>1765,50</w:t>
            </w:r>
          </w:p>
        </w:tc>
        <w:tc>
          <w:tcPr>
            <w:tcW w:w="1717" w:type="dxa"/>
            <w:tcBorders>
              <w:top w:val="nil"/>
              <w:left w:val="nil"/>
              <w:bottom w:val="single" w:sz="4" w:space="0" w:color="auto"/>
              <w:right w:val="single" w:sz="4" w:space="0" w:color="auto"/>
            </w:tcBorders>
            <w:shd w:val="clear" w:color="auto" w:fill="auto"/>
            <w:vAlign w:val="center"/>
            <w:hideMark/>
          </w:tcPr>
          <w:p w14:paraId="6F399B2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26" w14:textId="77777777" w:rsidR="00862028" w:rsidRPr="003C6428" w:rsidRDefault="00862028" w:rsidP="00465E69">
            <w:pPr>
              <w:spacing w:after="0"/>
              <w:ind w:left="0" w:firstLine="0"/>
              <w:jc w:val="left"/>
              <w:rPr>
                <w:color w:val="000000"/>
                <w:sz w:val="20"/>
              </w:rPr>
            </w:pPr>
          </w:p>
        </w:tc>
      </w:tr>
      <w:tr w:rsidR="00862028" w:rsidRPr="003C6428" w14:paraId="6F399B2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28" w14:textId="77777777" w:rsidR="00862028" w:rsidRPr="003C6428" w:rsidRDefault="00862028" w:rsidP="00465E69">
            <w:pPr>
              <w:spacing w:after="0"/>
              <w:ind w:left="0" w:firstLine="0"/>
              <w:jc w:val="left"/>
              <w:rPr>
                <w:color w:val="000000"/>
                <w:sz w:val="20"/>
              </w:rPr>
            </w:pPr>
            <w:r w:rsidRPr="003C6428">
              <w:rPr>
                <w:color w:val="000000"/>
                <w:sz w:val="20"/>
              </w:rPr>
              <w:t>131</w:t>
            </w:r>
          </w:p>
        </w:tc>
        <w:tc>
          <w:tcPr>
            <w:tcW w:w="3317" w:type="dxa"/>
            <w:tcBorders>
              <w:top w:val="nil"/>
              <w:left w:val="nil"/>
              <w:bottom w:val="single" w:sz="4" w:space="0" w:color="auto"/>
              <w:right w:val="single" w:sz="4" w:space="0" w:color="auto"/>
            </w:tcBorders>
            <w:shd w:val="clear" w:color="auto" w:fill="auto"/>
            <w:vAlign w:val="center"/>
            <w:hideMark/>
          </w:tcPr>
          <w:p w14:paraId="6F399B29" w14:textId="77777777" w:rsidR="00862028" w:rsidRPr="003C6428" w:rsidRDefault="00862028" w:rsidP="00465E69">
            <w:pPr>
              <w:spacing w:after="0"/>
              <w:ind w:left="0" w:firstLine="0"/>
              <w:jc w:val="left"/>
              <w:rPr>
                <w:color w:val="000000"/>
                <w:sz w:val="20"/>
              </w:rPr>
            </w:pPr>
            <w:r w:rsidRPr="003C6428">
              <w:rPr>
                <w:color w:val="000000"/>
                <w:sz w:val="20"/>
              </w:rPr>
              <w:t>Fourniture câble Almelec 34,4 mm2</w:t>
            </w:r>
          </w:p>
        </w:tc>
        <w:tc>
          <w:tcPr>
            <w:tcW w:w="1469" w:type="dxa"/>
            <w:tcBorders>
              <w:top w:val="nil"/>
              <w:left w:val="nil"/>
              <w:bottom w:val="single" w:sz="4" w:space="0" w:color="auto"/>
              <w:right w:val="single" w:sz="4" w:space="0" w:color="auto"/>
            </w:tcBorders>
            <w:shd w:val="clear" w:color="auto" w:fill="auto"/>
            <w:vAlign w:val="center"/>
            <w:hideMark/>
          </w:tcPr>
          <w:p w14:paraId="6F399B2A"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B2B" w14:textId="77777777" w:rsidR="00862028" w:rsidRPr="003C6428" w:rsidRDefault="00862028" w:rsidP="00465E69">
            <w:pPr>
              <w:spacing w:after="0"/>
              <w:ind w:left="0" w:firstLine="0"/>
              <w:jc w:val="left"/>
              <w:rPr>
                <w:color w:val="006100"/>
              </w:rPr>
            </w:pPr>
            <w:r w:rsidRPr="003C6428">
              <w:rPr>
                <w:color w:val="006100"/>
              </w:rPr>
              <w:t>1202,85</w:t>
            </w:r>
          </w:p>
        </w:tc>
        <w:tc>
          <w:tcPr>
            <w:tcW w:w="1717" w:type="dxa"/>
            <w:tcBorders>
              <w:top w:val="nil"/>
              <w:left w:val="nil"/>
              <w:bottom w:val="single" w:sz="4" w:space="0" w:color="auto"/>
              <w:right w:val="single" w:sz="4" w:space="0" w:color="auto"/>
            </w:tcBorders>
            <w:shd w:val="clear" w:color="auto" w:fill="auto"/>
            <w:vAlign w:val="center"/>
            <w:hideMark/>
          </w:tcPr>
          <w:p w14:paraId="6F399B2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2D" w14:textId="77777777" w:rsidR="00862028" w:rsidRPr="003C6428" w:rsidRDefault="00862028" w:rsidP="00465E69">
            <w:pPr>
              <w:spacing w:after="0"/>
              <w:ind w:left="0" w:firstLine="0"/>
              <w:jc w:val="left"/>
              <w:rPr>
                <w:color w:val="000000"/>
                <w:sz w:val="20"/>
              </w:rPr>
            </w:pPr>
          </w:p>
        </w:tc>
      </w:tr>
      <w:tr w:rsidR="00862028" w:rsidRPr="003C6428" w14:paraId="6F399B35"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2F" w14:textId="77777777" w:rsidR="00862028" w:rsidRPr="003C6428" w:rsidRDefault="00862028" w:rsidP="00465E69">
            <w:pPr>
              <w:spacing w:after="0"/>
              <w:ind w:left="0" w:firstLine="0"/>
              <w:jc w:val="left"/>
              <w:rPr>
                <w:color w:val="000000"/>
                <w:sz w:val="20"/>
              </w:rPr>
            </w:pPr>
            <w:r w:rsidRPr="003C6428">
              <w:rPr>
                <w:color w:val="000000"/>
                <w:sz w:val="20"/>
              </w:rPr>
              <w:t>132</w:t>
            </w:r>
          </w:p>
        </w:tc>
        <w:tc>
          <w:tcPr>
            <w:tcW w:w="3317" w:type="dxa"/>
            <w:tcBorders>
              <w:top w:val="nil"/>
              <w:left w:val="nil"/>
              <w:bottom w:val="single" w:sz="4" w:space="0" w:color="auto"/>
              <w:right w:val="single" w:sz="4" w:space="0" w:color="auto"/>
            </w:tcBorders>
            <w:shd w:val="clear" w:color="auto" w:fill="auto"/>
            <w:vAlign w:val="center"/>
            <w:hideMark/>
          </w:tcPr>
          <w:p w14:paraId="6F399B30" w14:textId="77777777" w:rsidR="00862028" w:rsidRPr="003C6428" w:rsidRDefault="00862028" w:rsidP="00465E69">
            <w:pPr>
              <w:spacing w:after="0"/>
              <w:ind w:left="0" w:firstLine="0"/>
              <w:jc w:val="left"/>
              <w:rPr>
                <w:color w:val="000000"/>
                <w:sz w:val="20"/>
              </w:rPr>
            </w:pPr>
            <w:r w:rsidRPr="003C6428">
              <w:rPr>
                <w:color w:val="000000"/>
                <w:sz w:val="20"/>
              </w:rPr>
              <w:t>Transport, déroulage,réglage,compris élagage d'arbres éventuels (sans déssouchage) du conducteur almelec 75,5 mm2</w:t>
            </w:r>
          </w:p>
        </w:tc>
        <w:tc>
          <w:tcPr>
            <w:tcW w:w="1469" w:type="dxa"/>
            <w:tcBorders>
              <w:top w:val="nil"/>
              <w:left w:val="nil"/>
              <w:bottom w:val="single" w:sz="4" w:space="0" w:color="auto"/>
              <w:right w:val="single" w:sz="4" w:space="0" w:color="auto"/>
            </w:tcBorders>
            <w:shd w:val="clear" w:color="auto" w:fill="auto"/>
            <w:vAlign w:val="center"/>
            <w:hideMark/>
          </w:tcPr>
          <w:p w14:paraId="6F399B31" w14:textId="77777777" w:rsidR="00862028" w:rsidRPr="003C6428" w:rsidRDefault="00862028" w:rsidP="00465E69">
            <w:pPr>
              <w:spacing w:after="0"/>
              <w:ind w:left="0" w:firstLine="0"/>
              <w:jc w:val="left"/>
              <w:rPr>
                <w:color w:val="000000"/>
                <w:sz w:val="20"/>
              </w:rPr>
            </w:pPr>
            <w:r w:rsidRPr="003C6428">
              <w:rPr>
                <w:color w:val="000000"/>
                <w:sz w:val="20"/>
              </w:rPr>
              <w:t>Km-Unif</w:t>
            </w:r>
          </w:p>
        </w:tc>
        <w:tc>
          <w:tcPr>
            <w:tcW w:w="1469" w:type="dxa"/>
            <w:tcBorders>
              <w:top w:val="nil"/>
              <w:left w:val="nil"/>
              <w:bottom w:val="single" w:sz="4" w:space="0" w:color="auto"/>
              <w:right w:val="single" w:sz="4" w:space="0" w:color="auto"/>
            </w:tcBorders>
            <w:shd w:val="clear" w:color="000000" w:fill="C6EFCE"/>
            <w:vAlign w:val="center"/>
            <w:hideMark/>
          </w:tcPr>
          <w:p w14:paraId="6F399B32" w14:textId="77777777" w:rsidR="00862028" w:rsidRPr="003C6428" w:rsidRDefault="00862028" w:rsidP="00465E69">
            <w:pPr>
              <w:spacing w:after="0"/>
              <w:ind w:left="0" w:firstLine="0"/>
              <w:jc w:val="left"/>
              <w:rPr>
                <w:color w:val="006100"/>
              </w:rPr>
            </w:pPr>
            <w:r w:rsidRPr="003C6428">
              <w:rPr>
                <w:color w:val="006100"/>
              </w:rPr>
              <w:t>8,25</w:t>
            </w:r>
          </w:p>
        </w:tc>
        <w:tc>
          <w:tcPr>
            <w:tcW w:w="1717" w:type="dxa"/>
            <w:tcBorders>
              <w:top w:val="nil"/>
              <w:left w:val="nil"/>
              <w:bottom w:val="single" w:sz="4" w:space="0" w:color="auto"/>
              <w:right w:val="single" w:sz="4" w:space="0" w:color="auto"/>
            </w:tcBorders>
            <w:shd w:val="clear" w:color="auto" w:fill="auto"/>
            <w:vAlign w:val="center"/>
            <w:hideMark/>
          </w:tcPr>
          <w:p w14:paraId="6F399B3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34" w14:textId="77777777" w:rsidR="00862028" w:rsidRPr="003C6428" w:rsidRDefault="00862028" w:rsidP="00465E69">
            <w:pPr>
              <w:spacing w:after="0"/>
              <w:ind w:left="0" w:firstLine="0"/>
              <w:jc w:val="left"/>
              <w:rPr>
                <w:color w:val="000000"/>
                <w:sz w:val="20"/>
              </w:rPr>
            </w:pPr>
          </w:p>
        </w:tc>
      </w:tr>
      <w:tr w:rsidR="00862028" w:rsidRPr="003C6428" w14:paraId="6F399B3C"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36" w14:textId="77777777" w:rsidR="00862028" w:rsidRPr="003C6428" w:rsidRDefault="00862028" w:rsidP="00465E69">
            <w:pPr>
              <w:spacing w:after="0"/>
              <w:ind w:left="0" w:firstLine="0"/>
              <w:jc w:val="left"/>
              <w:rPr>
                <w:color w:val="000000"/>
                <w:sz w:val="20"/>
              </w:rPr>
            </w:pPr>
            <w:r w:rsidRPr="003C6428">
              <w:rPr>
                <w:color w:val="000000"/>
                <w:sz w:val="20"/>
              </w:rPr>
              <w:t>133</w:t>
            </w:r>
          </w:p>
        </w:tc>
        <w:tc>
          <w:tcPr>
            <w:tcW w:w="3317" w:type="dxa"/>
            <w:tcBorders>
              <w:top w:val="nil"/>
              <w:left w:val="nil"/>
              <w:bottom w:val="single" w:sz="4" w:space="0" w:color="auto"/>
              <w:right w:val="single" w:sz="4" w:space="0" w:color="auto"/>
            </w:tcBorders>
            <w:shd w:val="clear" w:color="auto" w:fill="auto"/>
            <w:vAlign w:val="center"/>
            <w:hideMark/>
          </w:tcPr>
          <w:p w14:paraId="6F399B37" w14:textId="77777777" w:rsidR="00862028" w:rsidRPr="003C6428" w:rsidRDefault="00862028" w:rsidP="00465E69">
            <w:pPr>
              <w:spacing w:after="0"/>
              <w:ind w:left="0" w:firstLine="0"/>
              <w:jc w:val="left"/>
              <w:rPr>
                <w:color w:val="000000"/>
                <w:sz w:val="20"/>
              </w:rPr>
            </w:pPr>
            <w:r w:rsidRPr="003C6428">
              <w:rPr>
                <w:color w:val="000000"/>
                <w:sz w:val="20"/>
              </w:rPr>
              <w:t>Transport, déroulage,réglage,compris élagage d'arbres éventuels (sans déssouchage) du conducteur almelec 34,4 mm2</w:t>
            </w:r>
          </w:p>
        </w:tc>
        <w:tc>
          <w:tcPr>
            <w:tcW w:w="1469" w:type="dxa"/>
            <w:tcBorders>
              <w:top w:val="nil"/>
              <w:left w:val="nil"/>
              <w:bottom w:val="single" w:sz="4" w:space="0" w:color="auto"/>
              <w:right w:val="single" w:sz="4" w:space="0" w:color="auto"/>
            </w:tcBorders>
            <w:shd w:val="clear" w:color="auto" w:fill="auto"/>
            <w:vAlign w:val="center"/>
            <w:hideMark/>
          </w:tcPr>
          <w:p w14:paraId="6F399B38" w14:textId="77777777" w:rsidR="00862028" w:rsidRPr="003C6428" w:rsidRDefault="00862028" w:rsidP="00465E69">
            <w:pPr>
              <w:spacing w:after="0"/>
              <w:ind w:left="0" w:firstLine="0"/>
              <w:jc w:val="left"/>
              <w:rPr>
                <w:color w:val="000000"/>
                <w:sz w:val="20"/>
              </w:rPr>
            </w:pPr>
            <w:r w:rsidRPr="003C6428">
              <w:rPr>
                <w:color w:val="000000"/>
                <w:sz w:val="20"/>
              </w:rPr>
              <w:t>Km-Unif</w:t>
            </w:r>
          </w:p>
        </w:tc>
        <w:tc>
          <w:tcPr>
            <w:tcW w:w="1469" w:type="dxa"/>
            <w:tcBorders>
              <w:top w:val="nil"/>
              <w:left w:val="nil"/>
              <w:bottom w:val="single" w:sz="4" w:space="0" w:color="auto"/>
              <w:right w:val="single" w:sz="4" w:space="0" w:color="auto"/>
            </w:tcBorders>
            <w:shd w:val="clear" w:color="000000" w:fill="C6EFCE"/>
            <w:vAlign w:val="center"/>
            <w:hideMark/>
          </w:tcPr>
          <w:p w14:paraId="6F399B39" w14:textId="77777777" w:rsidR="00862028" w:rsidRPr="003C6428" w:rsidRDefault="00862028" w:rsidP="00465E69">
            <w:pPr>
              <w:spacing w:after="0"/>
              <w:ind w:left="0" w:firstLine="0"/>
              <w:jc w:val="left"/>
              <w:rPr>
                <w:color w:val="006100"/>
              </w:rPr>
            </w:pPr>
            <w:r w:rsidRPr="003C6428">
              <w:rPr>
                <w:color w:val="006100"/>
              </w:rPr>
              <w:t>12,15</w:t>
            </w:r>
          </w:p>
        </w:tc>
        <w:tc>
          <w:tcPr>
            <w:tcW w:w="1717" w:type="dxa"/>
            <w:tcBorders>
              <w:top w:val="nil"/>
              <w:left w:val="nil"/>
              <w:bottom w:val="single" w:sz="4" w:space="0" w:color="auto"/>
              <w:right w:val="single" w:sz="4" w:space="0" w:color="auto"/>
            </w:tcBorders>
            <w:shd w:val="clear" w:color="auto" w:fill="auto"/>
            <w:vAlign w:val="center"/>
            <w:hideMark/>
          </w:tcPr>
          <w:p w14:paraId="6F399B3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3B" w14:textId="77777777" w:rsidR="00862028" w:rsidRPr="003C6428" w:rsidRDefault="00862028" w:rsidP="00465E69">
            <w:pPr>
              <w:spacing w:after="0"/>
              <w:ind w:left="0" w:firstLine="0"/>
              <w:jc w:val="left"/>
              <w:rPr>
                <w:color w:val="000000"/>
                <w:sz w:val="20"/>
              </w:rPr>
            </w:pPr>
          </w:p>
        </w:tc>
      </w:tr>
      <w:tr w:rsidR="00862028" w:rsidRPr="003C6428" w14:paraId="6F399B43"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3D" w14:textId="77777777" w:rsidR="00862028" w:rsidRPr="003C6428" w:rsidRDefault="00862028" w:rsidP="00465E69">
            <w:pPr>
              <w:spacing w:after="0"/>
              <w:ind w:left="0" w:firstLine="0"/>
              <w:jc w:val="left"/>
              <w:rPr>
                <w:color w:val="000000"/>
                <w:sz w:val="20"/>
              </w:rPr>
            </w:pPr>
            <w:r w:rsidRPr="003C6428">
              <w:rPr>
                <w:color w:val="000000"/>
                <w:sz w:val="20"/>
              </w:rPr>
              <w:t>134</w:t>
            </w:r>
          </w:p>
        </w:tc>
        <w:tc>
          <w:tcPr>
            <w:tcW w:w="3317" w:type="dxa"/>
            <w:tcBorders>
              <w:top w:val="nil"/>
              <w:left w:val="nil"/>
              <w:bottom w:val="single" w:sz="4" w:space="0" w:color="auto"/>
              <w:right w:val="single" w:sz="4" w:space="0" w:color="auto"/>
            </w:tcBorders>
            <w:shd w:val="clear" w:color="auto" w:fill="auto"/>
            <w:vAlign w:val="center"/>
            <w:hideMark/>
          </w:tcPr>
          <w:p w14:paraId="6F399B3E" w14:textId="77777777" w:rsidR="00862028" w:rsidRPr="003C6428" w:rsidRDefault="00862028" w:rsidP="00465E69">
            <w:pPr>
              <w:spacing w:after="0"/>
              <w:ind w:left="0" w:firstLine="0"/>
              <w:jc w:val="left"/>
              <w:rPr>
                <w:color w:val="000000"/>
                <w:sz w:val="20"/>
              </w:rPr>
            </w:pPr>
            <w:r w:rsidRPr="003C6428">
              <w:rPr>
                <w:color w:val="000000"/>
                <w:sz w:val="20"/>
              </w:rPr>
              <w:t>Dépose de conducteurs nus toutes sections</w:t>
            </w:r>
          </w:p>
        </w:tc>
        <w:tc>
          <w:tcPr>
            <w:tcW w:w="1469" w:type="dxa"/>
            <w:tcBorders>
              <w:top w:val="nil"/>
              <w:left w:val="nil"/>
              <w:bottom w:val="single" w:sz="4" w:space="0" w:color="auto"/>
              <w:right w:val="single" w:sz="4" w:space="0" w:color="auto"/>
            </w:tcBorders>
            <w:shd w:val="clear" w:color="auto" w:fill="auto"/>
            <w:vAlign w:val="center"/>
            <w:hideMark/>
          </w:tcPr>
          <w:p w14:paraId="6F399B3F" w14:textId="77777777" w:rsidR="00862028" w:rsidRPr="003C6428" w:rsidRDefault="00862028" w:rsidP="00465E69">
            <w:pPr>
              <w:spacing w:after="0"/>
              <w:ind w:left="0" w:firstLine="0"/>
              <w:jc w:val="left"/>
              <w:rPr>
                <w:color w:val="000000"/>
                <w:sz w:val="20"/>
              </w:rPr>
            </w:pPr>
            <w:r w:rsidRPr="003C6428">
              <w:rPr>
                <w:color w:val="000000"/>
                <w:sz w:val="20"/>
              </w:rPr>
              <w:t>Km-Unif</w:t>
            </w:r>
          </w:p>
        </w:tc>
        <w:tc>
          <w:tcPr>
            <w:tcW w:w="1469" w:type="dxa"/>
            <w:tcBorders>
              <w:top w:val="nil"/>
              <w:left w:val="nil"/>
              <w:bottom w:val="single" w:sz="4" w:space="0" w:color="auto"/>
              <w:right w:val="single" w:sz="4" w:space="0" w:color="auto"/>
            </w:tcBorders>
            <w:shd w:val="clear" w:color="000000" w:fill="C6EFCE"/>
            <w:vAlign w:val="center"/>
            <w:hideMark/>
          </w:tcPr>
          <w:p w14:paraId="6F399B40" w14:textId="77777777" w:rsidR="00862028" w:rsidRPr="003C6428" w:rsidRDefault="00862028" w:rsidP="00465E69">
            <w:pPr>
              <w:spacing w:after="0"/>
              <w:ind w:left="0" w:firstLine="0"/>
              <w:jc w:val="left"/>
              <w:rPr>
                <w:color w:val="006100"/>
              </w:rPr>
            </w:pPr>
            <w:r w:rsidRPr="003C6428">
              <w:rPr>
                <w:color w:val="006100"/>
              </w:rPr>
              <w:t>16,68</w:t>
            </w:r>
          </w:p>
        </w:tc>
        <w:tc>
          <w:tcPr>
            <w:tcW w:w="1717" w:type="dxa"/>
            <w:tcBorders>
              <w:top w:val="nil"/>
              <w:left w:val="nil"/>
              <w:bottom w:val="single" w:sz="4" w:space="0" w:color="auto"/>
              <w:right w:val="single" w:sz="4" w:space="0" w:color="auto"/>
            </w:tcBorders>
            <w:shd w:val="clear" w:color="auto" w:fill="auto"/>
            <w:vAlign w:val="center"/>
            <w:hideMark/>
          </w:tcPr>
          <w:p w14:paraId="6F399B4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42" w14:textId="77777777" w:rsidR="00862028" w:rsidRPr="003C6428" w:rsidRDefault="00862028" w:rsidP="00465E69">
            <w:pPr>
              <w:spacing w:after="0"/>
              <w:ind w:left="0" w:firstLine="0"/>
              <w:jc w:val="left"/>
              <w:rPr>
                <w:color w:val="000000"/>
                <w:sz w:val="20"/>
              </w:rPr>
            </w:pPr>
          </w:p>
        </w:tc>
      </w:tr>
      <w:tr w:rsidR="00862028" w:rsidRPr="003C6428" w14:paraId="6F399B4A"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44" w14:textId="77777777" w:rsidR="00862028" w:rsidRPr="003C6428" w:rsidRDefault="00862028" w:rsidP="00465E69">
            <w:pPr>
              <w:spacing w:after="0"/>
              <w:ind w:left="0" w:firstLine="0"/>
              <w:jc w:val="left"/>
              <w:rPr>
                <w:color w:val="000000"/>
                <w:sz w:val="20"/>
              </w:rPr>
            </w:pPr>
            <w:r w:rsidRPr="003C6428">
              <w:rPr>
                <w:color w:val="000000"/>
                <w:sz w:val="20"/>
              </w:rPr>
              <w:t>135</w:t>
            </w:r>
          </w:p>
        </w:tc>
        <w:tc>
          <w:tcPr>
            <w:tcW w:w="3317" w:type="dxa"/>
            <w:tcBorders>
              <w:top w:val="nil"/>
              <w:left w:val="nil"/>
              <w:bottom w:val="single" w:sz="4" w:space="0" w:color="auto"/>
              <w:right w:val="single" w:sz="4" w:space="0" w:color="auto"/>
            </w:tcBorders>
            <w:shd w:val="clear" w:color="auto" w:fill="auto"/>
            <w:vAlign w:val="center"/>
            <w:hideMark/>
          </w:tcPr>
          <w:p w14:paraId="6F399B45" w14:textId="77777777" w:rsidR="00862028" w:rsidRPr="003C6428" w:rsidRDefault="00862028" w:rsidP="00465E69">
            <w:pPr>
              <w:spacing w:after="0"/>
              <w:ind w:left="0" w:firstLine="0"/>
              <w:jc w:val="left"/>
              <w:rPr>
                <w:color w:val="000000"/>
                <w:sz w:val="20"/>
              </w:rPr>
            </w:pPr>
            <w:r w:rsidRPr="003C6428">
              <w:rPr>
                <w:color w:val="000000"/>
                <w:sz w:val="20"/>
              </w:rPr>
              <w:t>Transfèrement de conducteurs nus toutes sections dans les limites du chantier</w:t>
            </w:r>
          </w:p>
        </w:tc>
        <w:tc>
          <w:tcPr>
            <w:tcW w:w="1469" w:type="dxa"/>
            <w:tcBorders>
              <w:top w:val="nil"/>
              <w:left w:val="nil"/>
              <w:bottom w:val="single" w:sz="4" w:space="0" w:color="auto"/>
              <w:right w:val="single" w:sz="4" w:space="0" w:color="auto"/>
            </w:tcBorders>
            <w:shd w:val="clear" w:color="auto" w:fill="auto"/>
            <w:vAlign w:val="center"/>
            <w:hideMark/>
          </w:tcPr>
          <w:p w14:paraId="6F399B46" w14:textId="77777777" w:rsidR="00862028" w:rsidRPr="003C6428" w:rsidRDefault="00862028" w:rsidP="00465E69">
            <w:pPr>
              <w:spacing w:after="0"/>
              <w:ind w:left="0" w:firstLine="0"/>
              <w:jc w:val="left"/>
              <w:rPr>
                <w:color w:val="000000"/>
                <w:sz w:val="20"/>
              </w:rPr>
            </w:pPr>
            <w:r w:rsidRPr="003C6428">
              <w:rPr>
                <w:color w:val="000000"/>
                <w:sz w:val="20"/>
              </w:rPr>
              <w:t>Km-Unif</w:t>
            </w:r>
          </w:p>
        </w:tc>
        <w:tc>
          <w:tcPr>
            <w:tcW w:w="1469" w:type="dxa"/>
            <w:tcBorders>
              <w:top w:val="nil"/>
              <w:left w:val="nil"/>
              <w:bottom w:val="single" w:sz="4" w:space="0" w:color="auto"/>
              <w:right w:val="single" w:sz="4" w:space="0" w:color="auto"/>
            </w:tcBorders>
            <w:shd w:val="clear" w:color="000000" w:fill="C6EFCE"/>
            <w:vAlign w:val="center"/>
            <w:hideMark/>
          </w:tcPr>
          <w:p w14:paraId="6F399B47" w14:textId="77777777" w:rsidR="00862028" w:rsidRPr="003C6428" w:rsidRDefault="00862028" w:rsidP="00465E69">
            <w:pPr>
              <w:spacing w:after="0"/>
              <w:ind w:left="0" w:firstLine="0"/>
              <w:jc w:val="left"/>
              <w:rPr>
                <w:color w:val="006100"/>
              </w:rPr>
            </w:pPr>
            <w:r w:rsidRPr="003C6428">
              <w:rPr>
                <w:color w:val="006100"/>
              </w:rPr>
              <w:t>12,15</w:t>
            </w:r>
          </w:p>
        </w:tc>
        <w:tc>
          <w:tcPr>
            <w:tcW w:w="1717" w:type="dxa"/>
            <w:tcBorders>
              <w:top w:val="nil"/>
              <w:left w:val="nil"/>
              <w:bottom w:val="single" w:sz="4" w:space="0" w:color="auto"/>
              <w:right w:val="single" w:sz="4" w:space="0" w:color="auto"/>
            </w:tcBorders>
            <w:shd w:val="clear" w:color="auto" w:fill="auto"/>
            <w:vAlign w:val="center"/>
            <w:hideMark/>
          </w:tcPr>
          <w:p w14:paraId="6F399B4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49" w14:textId="77777777" w:rsidR="00862028" w:rsidRPr="003C6428" w:rsidRDefault="00862028" w:rsidP="00465E69">
            <w:pPr>
              <w:spacing w:after="0"/>
              <w:ind w:left="0" w:firstLine="0"/>
              <w:jc w:val="left"/>
              <w:rPr>
                <w:color w:val="000000"/>
                <w:sz w:val="20"/>
              </w:rPr>
            </w:pPr>
          </w:p>
        </w:tc>
      </w:tr>
      <w:tr w:rsidR="00862028" w:rsidRPr="003C6428" w14:paraId="6F399B51"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4B" w14:textId="77777777" w:rsidR="00862028" w:rsidRPr="003C6428" w:rsidRDefault="00862028" w:rsidP="00465E69">
            <w:pPr>
              <w:spacing w:after="0"/>
              <w:ind w:left="0" w:firstLine="0"/>
              <w:jc w:val="left"/>
              <w:rPr>
                <w:color w:val="000000"/>
                <w:sz w:val="20"/>
              </w:rPr>
            </w:pPr>
            <w:r w:rsidRPr="003C6428">
              <w:rPr>
                <w:color w:val="000000"/>
                <w:sz w:val="20"/>
              </w:rPr>
              <w:t>136</w:t>
            </w:r>
          </w:p>
        </w:tc>
        <w:tc>
          <w:tcPr>
            <w:tcW w:w="3317" w:type="dxa"/>
            <w:tcBorders>
              <w:top w:val="nil"/>
              <w:left w:val="nil"/>
              <w:bottom w:val="single" w:sz="4" w:space="0" w:color="auto"/>
              <w:right w:val="single" w:sz="4" w:space="0" w:color="auto"/>
            </w:tcBorders>
            <w:shd w:val="clear" w:color="auto" w:fill="auto"/>
            <w:vAlign w:val="center"/>
            <w:hideMark/>
          </w:tcPr>
          <w:p w14:paraId="6F399B4C" w14:textId="77777777" w:rsidR="00862028" w:rsidRPr="003C6428" w:rsidRDefault="00862028" w:rsidP="00465E69">
            <w:pPr>
              <w:spacing w:after="0"/>
              <w:ind w:left="0" w:firstLine="0"/>
              <w:jc w:val="left"/>
              <w:rPr>
                <w:color w:val="000000"/>
                <w:sz w:val="20"/>
              </w:rPr>
            </w:pPr>
            <w:r w:rsidRPr="003C6428">
              <w:rPr>
                <w:color w:val="000000"/>
                <w:sz w:val="20"/>
              </w:rPr>
              <w:t>Plus value pour remaniement de nappe 1ère catégorie</w:t>
            </w:r>
          </w:p>
        </w:tc>
        <w:tc>
          <w:tcPr>
            <w:tcW w:w="1469" w:type="dxa"/>
            <w:tcBorders>
              <w:top w:val="nil"/>
              <w:left w:val="nil"/>
              <w:bottom w:val="single" w:sz="4" w:space="0" w:color="auto"/>
              <w:right w:val="single" w:sz="4" w:space="0" w:color="auto"/>
            </w:tcBorders>
            <w:shd w:val="clear" w:color="auto" w:fill="auto"/>
            <w:vAlign w:val="center"/>
            <w:hideMark/>
          </w:tcPr>
          <w:p w14:paraId="6F399B4D"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4E"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B4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50" w14:textId="77777777" w:rsidR="00862028" w:rsidRPr="003C6428" w:rsidRDefault="00862028" w:rsidP="00465E69">
            <w:pPr>
              <w:spacing w:after="0"/>
              <w:ind w:left="0" w:firstLine="0"/>
              <w:jc w:val="left"/>
              <w:rPr>
                <w:color w:val="000000"/>
                <w:sz w:val="20"/>
              </w:rPr>
            </w:pPr>
          </w:p>
        </w:tc>
      </w:tr>
      <w:tr w:rsidR="00862028" w:rsidRPr="003C6428" w14:paraId="6F399B58"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52" w14:textId="77777777" w:rsidR="00862028" w:rsidRPr="003C6428" w:rsidRDefault="00862028" w:rsidP="00465E69">
            <w:pPr>
              <w:spacing w:after="0"/>
              <w:ind w:left="0" w:firstLine="0"/>
              <w:jc w:val="left"/>
              <w:rPr>
                <w:color w:val="000000"/>
                <w:sz w:val="20"/>
              </w:rPr>
            </w:pPr>
            <w:r w:rsidRPr="003C6428">
              <w:rPr>
                <w:color w:val="000000"/>
                <w:sz w:val="20"/>
              </w:rPr>
              <w:t>137</w:t>
            </w:r>
          </w:p>
        </w:tc>
        <w:tc>
          <w:tcPr>
            <w:tcW w:w="3317" w:type="dxa"/>
            <w:tcBorders>
              <w:top w:val="nil"/>
              <w:left w:val="nil"/>
              <w:bottom w:val="single" w:sz="4" w:space="0" w:color="auto"/>
              <w:right w:val="single" w:sz="4" w:space="0" w:color="auto"/>
            </w:tcBorders>
            <w:shd w:val="clear" w:color="auto" w:fill="auto"/>
            <w:vAlign w:val="center"/>
            <w:hideMark/>
          </w:tcPr>
          <w:p w14:paraId="6F399B53" w14:textId="77777777" w:rsidR="00862028" w:rsidRPr="003C6428" w:rsidRDefault="00862028" w:rsidP="00465E69">
            <w:pPr>
              <w:spacing w:after="0"/>
              <w:ind w:left="0" w:firstLine="0"/>
              <w:jc w:val="left"/>
              <w:rPr>
                <w:color w:val="000000"/>
                <w:sz w:val="20"/>
              </w:rPr>
            </w:pPr>
            <w:r w:rsidRPr="003C6428">
              <w:rPr>
                <w:color w:val="000000"/>
                <w:sz w:val="20"/>
              </w:rPr>
              <w:t>Plus value pour remaniement de nappe 2ème catégorie</w:t>
            </w:r>
          </w:p>
        </w:tc>
        <w:tc>
          <w:tcPr>
            <w:tcW w:w="1469" w:type="dxa"/>
            <w:tcBorders>
              <w:top w:val="nil"/>
              <w:left w:val="nil"/>
              <w:bottom w:val="single" w:sz="4" w:space="0" w:color="auto"/>
              <w:right w:val="single" w:sz="4" w:space="0" w:color="auto"/>
            </w:tcBorders>
            <w:shd w:val="clear" w:color="auto" w:fill="auto"/>
            <w:vAlign w:val="center"/>
            <w:hideMark/>
          </w:tcPr>
          <w:p w14:paraId="6F399B54"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55"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B5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57" w14:textId="77777777" w:rsidR="00862028" w:rsidRPr="003C6428" w:rsidRDefault="00862028" w:rsidP="00465E69">
            <w:pPr>
              <w:spacing w:after="0"/>
              <w:ind w:left="0" w:firstLine="0"/>
              <w:jc w:val="left"/>
              <w:rPr>
                <w:color w:val="000000"/>
                <w:sz w:val="20"/>
              </w:rPr>
            </w:pPr>
          </w:p>
        </w:tc>
      </w:tr>
      <w:tr w:rsidR="00862028" w:rsidRPr="003C6428" w14:paraId="6F399B5F"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59" w14:textId="77777777" w:rsidR="00862028" w:rsidRPr="003C6428" w:rsidRDefault="00862028" w:rsidP="00465E69">
            <w:pPr>
              <w:spacing w:after="0"/>
              <w:ind w:left="0" w:firstLine="0"/>
              <w:jc w:val="left"/>
              <w:rPr>
                <w:color w:val="000000"/>
                <w:sz w:val="20"/>
              </w:rPr>
            </w:pPr>
            <w:r w:rsidRPr="003C6428">
              <w:rPr>
                <w:color w:val="000000"/>
                <w:sz w:val="20"/>
              </w:rPr>
              <w:t>138</w:t>
            </w:r>
          </w:p>
        </w:tc>
        <w:tc>
          <w:tcPr>
            <w:tcW w:w="3317" w:type="dxa"/>
            <w:tcBorders>
              <w:top w:val="nil"/>
              <w:left w:val="nil"/>
              <w:bottom w:val="single" w:sz="4" w:space="0" w:color="auto"/>
              <w:right w:val="single" w:sz="4" w:space="0" w:color="auto"/>
            </w:tcBorders>
            <w:shd w:val="clear" w:color="auto" w:fill="auto"/>
            <w:vAlign w:val="center"/>
            <w:hideMark/>
          </w:tcPr>
          <w:p w14:paraId="6F399B5A" w14:textId="77777777" w:rsidR="00862028" w:rsidRPr="003C6428" w:rsidRDefault="00862028" w:rsidP="00465E69">
            <w:pPr>
              <w:spacing w:after="0"/>
              <w:ind w:left="0" w:firstLine="0"/>
              <w:jc w:val="left"/>
              <w:rPr>
                <w:color w:val="000000"/>
                <w:sz w:val="20"/>
              </w:rPr>
            </w:pPr>
            <w:r w:rsidRPr="003C6428">
              <w:rPr>
                <w:color w:val="000000"/>
                <w:sz w:val="20"/>
              </w:rPr>
              <w:t>Transfèrement d'un appareil d'éclairage public dans les limites du chantier</w:t>
            </w:r>
          </w:p>
        </w:tc>
        <w:tc>
          <w:tcPr>
            <w:tcW w:w="1469" w:type="dxa"/>
            <w:tcBorders>
              <w:top w:val="nil"/>
              <w:left w:val="nil"/>
              <w:bottom w:val="single" w:sz="4" w:space="0" w:color="auto"/>
              <w:right w:val="single" w:sz="4" w:space="0" w:color="auto"/>
            </w:tcBorders>
            <w:shd w:val="clear" w:color="auto" w:fill="auto"/>
            <w:vAlign w:val="center"/>
            <w:hideMark/>
          </w:tcPr>
          <w:p w14:paraId="6F399B5B"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5C"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B5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5E" w14:textId="77777777" w:rsidR="00862028" w:rsidRPr="003C6428" w:rsidRDefault="00862028" w:rsidP="00465E69">
            <w:pPr>
              <w:spacing w:after="0"/>
              <w:ind w:left="0" w:firstLine="0"/>
              <w:jc w:val="left"/>
              <w:rPr>
                <w:color w:val="000000"/>
                <w:sz w:val="20"/>
              </w:rPr>
            </w:pPr>
          </w:p>
        </w:tc>
      </w:tr>
      <w:tr w:rsidR="00862028" w:rsidRPr="003C6428" w14:paraId="6F399B66"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60" w14:textId="77777777" w:rsidR="00862028" w:rsidRPr="003C6428" w:rsidRDefault="00862028" w:rsidP="00465E69">
            <w:pPr>
              <w:spacing w:after="0"/>
              <w:ind w:left="0" w:firstLine="0"/>
              <w:jc w:val="left"/>
              <w:rPr>
                <w:color w:val="000000"/>
                <w:sz w:val="20"/>
              </w:rPr>
            </w:pPr>
            <w:r w:rsidRPr="003C6428">
              <w:rPr>
                <w:color w:val="000000"/>
                <w:sz w:val="20"/>
              </w:rPr>
              <w:t>139</w:t>
            </w:r>
          </w:p>
        </w:tc>
        <w:tc>
          <w:tcPr>
            <w:tcW w:w="3317" w:type="dxa"/>
            <w:tcBorders>
              <w:top w:val="nil"/>
              <w:left w:val="nil"/>
              <w:bottom w:val="single" w:sz="4" w:space="0" w:color="auto"/>
              <w:right w:val="single" w:sz="4" w:space="0" w:color="auto"/>
            </w:tcBorders>
            <w:shd w:val="clear" w:color="auto" w:fill="auto"/>
            <w:vAlign w:val="center"/>
            <w:hideMark/>
          </w:tcPr>
          <w:p w14:paraId="6F399B61" w14:textId="77777777" w:rsidR="00862028" w:rsidRPr="003C6428" w:rsidRDefault="00862028" w:rsidP="00465E69">
            <w:pPr>
              <w:spacing w:after="0"/>
              <w:ind w:left="0" w:firstLine="0"/>
              <w:jc w:val="left"/>
              <w:rPr>
                <w:color w:val="000000"/>
                <w:sz w:val="20"/>
              </w:rPr>
            </w:pPr>
            <w:r w:rsidRPr="003C6428">
              <w:rPr>
                <w:color w:val="000000"/>
                <w:sz w:val="20"/>
              </w:rPr>
              <w:t>Câble isolé préassemblé en aluminium avec porteur en Almelec 3x35 Alu+ 16 Alu +54,6 Alm</w:t>
            </w:r>
          </w:p>
        </w:tc>
        <w:tc>
          <w:tcPr>
            <w:tcW w:w="1469" w:type="dxa"/>
            <w:tcBorders>
              <w:top w:val="nil"/>
              <w:left w:val="nil"/>
              <w:bottom w:val="single" w:sz="4" w:space="0" w:color="auto"/>
              <w:right w:val="single" w:sz="4" w:space="0" w:color="auto"/>
            </w:tcBorders>
            <w:shd w:val="clear" w:color="auto" w:fill="auto"/>
            <w:vAlign w:val="center"/>
            <w:hideMark/>
          </w:tcPr>
          <w:p w14:paraId="6F399B62"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B63" w14:textId="77777777" w:rsidR="00862028" w:rsidRPr="003C6428" w:rsidRDefault="00862028" w:rsidP="00465E69">
            <w:pPr>
              <w:spacing w:after="0"/>
              <w:ind w:left="0" w:firstLine="0"/>
              <w:jc w:val="left"/>
              <w:rPr>
                <w:color w:val="006100"/>
              </w:rPr>
            </w:pPr>
            <w:r w:rsidRPr="003C6428">
              <w:rPr>
                <w:color w:val="006100"/>
              </w:rPr>
              <w:t>350,00</w:t>
            </w:r>
          </w:p>
        </w:tc>
        <w:tc>
          <w:tcPr>
            <w:tcW w:w="1717" w:type="dxa"/>
            <w:tcBorders>
              <w:top w:val="nil"/>
              <w:left w:val="nil"/>
              <w:bottom w:val="single" w:sz="4" w:space="0" w:color="auto"/>
              <w:right w:val="single" w:sz="4" w:space="0" w:color="auto"/>
            </w:tcBorders>
            <w:shd w:val="clear" w:color="auto" w:fill="auto"/>
            <w:vAlign w:val="center"/>
            <w:hideMark/>
          </w:tcPr>
          <w:p w14:paraId="6F399B6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65" w14:textId="77777777" w:rsidR="00862028" w:rsidRPr="003C6428" w:rsidRDefault="00862028" w:rsidP="00465E69">
            <w:pPr>
              <w:spacing w:after="0"/>
              <w:ind w:left="0" w:firstLine="0"/>
              <w:jc w:val="left"/>
              <w:rPr>
                <w:color w:val="000000"/>
                <w:sz w:val="20"/>
              </w:rPr>
            </w:pPr>
          </w:p>
        </w:tc>
      </w:tr>
      <w:tr w:rsidR="00862028" w:rsidRPr="003C6428" w14:paraId="6F399B6D"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67" w14:textId="77777777" w:rsidR="00862028" w:rsidRPr="003C6428" w:rsidRDefault="00862028" w:rsidP="00465E69">
            <w:pPr>
              <w:spacing w:after="0"/>
              <w:ind w:left="0" w:firstLine="0"/>
              <w:jc w:val="left"/>
              <w:rPr>
                <w:color w:val="000000"/>
                <w:sz w:val="20"/>
              </w:rPr>
            </w:pPr>
            <w:r w:rsidRPr="003C6428">
              <w:rPr>
                <w:color w:val="000000"/>
                <w:sz w:val="20"/>
              </w:rPr>
              <w:t>140</w:t>
            </w:r>
          </w:p>
        </w:tc>
        <w:tc>
          <w:tcPr>
            <w:tcW w:w="3317" w:type="dxa"/>
            <w:tcBorders>
              <w:top w:val="nil"/>
              <w:left w:val="nil"/>
              <w:bottom w:val="single" w:sz="4" w:space="0" w:color="auto"/>
              <w:right w:val="single" w:sz="4" w:space="0" w:color="auto"/>
            </w:tcBorders>
            <w:shd w:val="clear" w:color="auto" w:fill="auto"/>
            <w:vAlign w:val="center"/>
            <w:hideMark/>
          </w:tcPr>
          <w:p w14:paraId="6F399B68" w14:textId="77777777" w:rsidR="00862028" w:rsidRPr="003C6428" w:rsidRDefault="00862028" w:rsidP="00465E69">
            <w:pPr>
              <w:spacing w:after="0"/>
              <w:ind w:left="0" w:firstLine="0"/>
              <w:jc w:val="left"/>
              <w:rPr>
                <w:color w:val="000000"/>
                <w:sz w:val="20"/>
              </w:rPr>
            </w:pPr>
            <w:r w:rsidRPr="003C6428">
              <w:rPr>
                <w:color w:val="000000"/>
                <w:sz w:val="20"/>
              </w:rPr>
              <w:t>Câble isolé préassemblé en aluminium avec neutre porteur en Almelec 3x50 Alu + 16 Alu + 54,6 Alm</w:t>
            </w:r>
          </w:p>
        </w:tc>
        <w:tc>
          <w:tcPr>
            <w:tcW w:w="1469" w:type="dxa"/>
            <w:tcBorders>
              <w:top w:val="nil"/>
              <w:left w:val="nil"/>
              <w:bottom w:val="single" w:sz="4" w:space="0" w:color="auto"/>
              <w:right w:val="single" w:sz="4" w:space="0" w:color="auto"/>
            </w:tcBorders>
            <w:shd w:val="clear" w:color="auto" w:fill="auto"/>
            <w:vAlign w:val="center"/>
            <w:hideMark/>
          </w:tcPr>
          <w:p w14:paraId="6F399B69"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B6A" w14:textId="77777777" w:rsidR="00862028" w:rsidRPr="003C6428" w:rsidRDefault="00862028" w:rsidP="00465E69">
            <w:pPr>
              <w:spacing w:after="0"/>
              <w:ind w:left="0" w:firstLine="0"/>
              <w:jc w:val="left"/>
              <w:rPr>
                <w:color w:val="006100"/>
              </w:rPr>
            </w:pPr>
            <w:r w:rsidRPr="003C6428">
              <w:rPr>
                <w:color w:val="006100"/>
              </w:rPr>
              <w:t>800,00</w:t>
            </w:r>
          </w:p>
        </w:tc>
        <w:tc>
          <w:tcPr>
            <w:tcW w:w="1717" w:type="dxa"/>
            <w:tcBorders>
              <w:top w:val="nil"/>
              <w:left w:val="nil"/>
              <w:bottom w:val="single" w:sz="4" w:space="0" w:color="auto"/>
              <w:right w:val="single" w:sz="4" w:space="0" w:color="auto"/>
            </w:tcBorders>
            <w:shd w:val="clear" w:color="auto" w:fill="auto"/>
            <w:vAlign w:val="center"/>
            <w:hideMark/>
          </w:tcPr>
          <w:p w14:paraId="6F399B6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6C" w14:textId="77777777" w:rsidR="00862028" w:rsidRPr="003C6428" w:rsidRDefault="00862028" w:rsidP="00465E69">
            <w:pPr>
              <w:spacing w:after="0"/>
              <w:ind w:left="0" w:firstLine="0"/>
              <w:jc w:val="left"/>
              <w:rPr>
                <w:color w:val="000000"/>
                <w:sz w:val="20"/>
              </w:rPr>
            </w:pPr>
          </w:p>
        </w:tc>
      </w:tr>
      <w:tr w:rsidR="00862028" w:rsidRPr="003C6428" w14:paraId="6F399B74"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6E" w14:textId="77777777" w:rsidR="00862028" w:rsidRPr="003C6428" w:rsidRDefault="00862028" w:rsidP="00465E69">
            <w:pPr>
              <w:spacing w:after="0"/>
              <w:ind w:left="0" w:firstLine="0"/>
              <w:jc w:val="left"/>
              <w:rPr>
                <w:color w:val="000000"/>
                <w:sz w:val="20"/>
              </w:rPr>
            </w:pPr>
            <w:r w:rsidRPr="003C6428">
              <w:rPr>
                <w:color w:val="000000"/>
                <w:sz w:val="20"/>
              </w:rPr>
              <w:lastRenderedPageBreak/>
              <w:t>141</w:t>
            </w:r>
          </w:p>
        </w:tc>
        <w:tc>
          <w:tcPr>
            <w:tcW w:w="3317" w:type="dxa"/>
            <w:tcBorders>
              <w:top w:val="nil"/>
              <w:left w:val="nil"/>
              <w:bottom w:val="single" w:sz="4" w:space="0" w:color="auto"/>
              <w:right w:val="single" w:sz="4" w:space="0" w:color="auto"/>
            </w:tcBorders>
            <w:shd w:val="clear" w:color="auto" w:fill="auto"/>
            <w:vAlign w:val="center"/>
            <w:hideMark/>
          </w:tcPr>
          <w:p w14:paraId="6F399B6F" w14:textId="77777777" w:rsidR="00862028" w:rsidRPr="003C6428" w:rsidRDefault="00862028" w:rsidP="00465E69">
            <w:pPr>
              <w:spacing w:after="0"/>
              <w:ind w:left="0" w:firstLine="0"/>
              <w:jc w:val="left"/>
              <w:rPr>
                <w:color w:val="000000"/>
                <w:sz w:val="20"/>
              </w:rPr>
            </w:pPr>
            <w:r w:rsidRPr="003C6428">
              <w:rPr>
                <w:color w:val="000000"/>
                <w:sz w:val="20"/>
              </w:rPr>
              <w:t>Câble isolé préassemblé en aluminium avec porteur en Almelec 3x70 Alu+ 16 Alu + 54,6 Alm</w:t>
            </w:r>
          </w:p>
        </w:tc>
        <w:tc>
          <w:tcPr>
            <w:tcW w:w="1469" w:type="dxa"/>
            <w:tcBorders>
              <w:top w:val="nil"/>
              <w:left w:val="nil"/>
              <w:bottom w:val="single" w:sz="4" w:space="0" w:color="auto"/>
              <w:right w:val="single" w:sz="4" w:space="0" w:color="auto"/>
            </w:tcBorders>
            <w:shd w:val="clear" w:color="auto" w:fill="auto"/>
            <w:vAlign w:val="center"/>
            <w:hideMark/>
          </w:tcPr>
          <w:p w14:paraId="6F399B70"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B71" w14:textId="77777777" w:rsidR="00862028" w:rsidRPr="003C6428" w:rsidRDefault="00862028" w:rsidP="00465E69">
            <w:pPr>
              <w:spacing w:after="0"/>
              <w:ind w:left="0" w:firstLine="0"/>
              <w:jc w:val="left"/>
              <w:rPr>
                <w:color w:val="006100"/>
              </w:rPr>
            </w:pPr>
            <w:r w:rsidRPr="003C6428">
              <w:rPr>
                <w:color w:val="006100"/>
              </w:rPr>
              <w:t>1450,00</w:t>
            </w:r>
          </w:p>
        </w:tc>
        <w:tc>
          <w:tcPr>
            <w:tcW w:w="1717" w:type="dxa"/>
            <w:tcBorders>
              <w:top w:val="nil"/>
              <w:left w:val="nil"/>
              <w:bottom w:val="single" w:sz="4" w:space="0" w:color="auto"/>
              <w:right w:val="single" w:sz="4" w:space="0" w:color="auto"/>
            </w:tcBorders>
            <w:shd w:val="clear" w:color="auto" w:fill="auto"/>
            <w:vAlign w:val="center"/>
            <w:hideMark/>
          </w:tcPr>
          <w:p w14:paraId="6F399B7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73" w14:textId="77777777" w:rsidR="00862028" w:rsidRPr="003C6428" w:rsidRDefault="00862028" w:rsidP="00465E69">
            <w:pPr>
              <w:spacing w:after="0"/>
              <w:ind w:left="0" w:firstLine="0"/>
              <w:jc w:val="left"/>
              <w:rPr>
                <w:color w:val="000000"/>
                <w:sz w:val="20"/>
              </w:rPr>
            </w:pPr>
          </w:p>
        </w:tc>
      </w:tr>
      <w:tr w:rsidR="00862028" w:rsidRPr="003C6428" w14:paraId="6F399B7B" w14:textId="77777777" w:rsidTr="00BE489C">
        <w:trPr>
          <w:trHeight w:val="12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75" w14:textId="77777777" w:rsidR="00862028" w:rsidRPr="003C6428" w:rsidRDefault="00862028" w:rsidP="00465E69">
            <w:pPr>
              <w:spacing w:after="0"/>
              <w:ind w:left="0" w:firstLine="0"/>
              <w:jc w:val="left"/>
              <w:rPr>
                <w:color w:val="000000"/>
                <w:sz w:val="20"/>
              </w:rPr>
            </w:pPr>
            <w:r w:rsidRPr="003C6428">
              <w:rPr>
                <w:color w:val="000000"/>
                <w:sz w:val="20"/>
              </w:rPr>
              <w:t>142</w:t>
            </w:r>
          </w:p>
        </w:tc>
        <w:tc>
          <w:tcPr>
            <w:tcW w:w="3317" w:type="dxa"/>
            <w:tcBorders>
              <w:top w:val="nil"/>
              <w:left w:val="nil"/>
              <w:bottom w:val="single" w:sz="4" w:space="0" w:color="auto"/>
              <w:right w:val="single" w:sz="4" w:space="0" w:color="auto"/>
            </w:tcBorders>
            <w:shd w:val="clear" w:color="auto" w:fill="auto"/>
            <w:vAlign w:val="center"/>
            <w:hideMark/>
          </w:tcPr>
          <w:p w14:paraId="6F399B76" w14:textId="77777777" w:rsidR="00862028" w:rsidRPr="003C6428" w:rsidRDefault="00862028" w:rsidP="00465E69">
            <w:pPr>
              <w:spacing w:after="0"/>
              <w:ind w:left="0" w:firstLine="0"/>
              <w:jc w:val="left"/>
              <w:rPr>
                <w:color w:val="000000"/>
                <w:sz w:val="20"/>
              </w:rPr>
            </w:pPr>
            <w:r w:rsidRPr="003C6428">
              <w:rPr>
                <w:color w:val="000000"/>
                <w:sz w:val="20"/>
              </w:rPr>
              <w:t>Pose sans accessoires câble isolé triphasé préassemblé en aluminium ( y compris manchons de jonctions éventuelles ) diverses sections</w:t>
            </w:r>
          </w:p>
        </w:tc>
        <w:tc>
          <w:tcPr>
            <w:tcW w:w="1469" w:type="dxa"/>
            <w:tcBorders>
              <w:top w:val="nil"/>
              <w:left w:val="nil"/>
              <w:bottom w:val="single" w:sz="4" w:space="0" w:color="auto"/>
              <w:right w:val="single" w:sz="4" w:space="0" w:color="auto"/>
            </w:tcBorders>
            <w:shd w:val="clear" w:color="auto" w:fill="auto"/>
            <w:vAlign w:val="center"/>
            <w:hideMark/>
          </w:tcPr>
          <w:p w14:paraId="6F399B77"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B78" w14:textId="77777777" w:rsidR="00862028" w:rsidRPr="003C6428" w:rsidRDefault="00862028" w:rsidP="00465E69">
            <w:pPr>
              <w:spacing w:after="0"/>
              <w:ind w:left="0" w:firstLine="0"/>
              <w:jc w:val="left"/>
              <w:rPr>
                <w:color w:val="006100"/>
              </w:rPr>
            </w:pPr>
            <w:r w:rsidRPr="003C6428">
              <w:rPr>
                <w:color w:val="006100"/>
              </w:rPr>
              <w:t>1950,00</w:t>
            </w:r>
          </w:p>
        </w:tc>
        <w:tc>
          <w:tcPr>
            <w:tcW w:w="1717" w:type="dxa"/>
            <w:tcBorders>
              <w:top w:val="nil"/>
              <w:left w:val="nil"/>
              <w:bottom w:val="single" w:sz="4" w:space="0" w:color="auto"/>
              <w:right w:val="single" w:sz="4" w:space="0" w:color="auto"/>
            </w:tcBorders>
            <w:shd w:val="clear" w:color="auto" w:fill="auto"/>
            <w:vAlign w:val="center"/>
            <w:hideMark/>
          </w:tcPr>
          <w:p w14:paraId="6F399B7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7A" w14:textId="77777777" w:rsidR="00862028" w:rsidRPr="003C6428" w:rsidRDefault="00862028" w:rsidP="00465E69">
            <w:pPr>
              <w:spacing w:after="0"/>
              <w:ind w:left="0" w:firstLine="0"/>
              <w:jc w:val="left"/>
              <w:rPr>
                <w:color w:val="000000"/>
                <w:sz w:val="20"/>
              </w:rPr>
            </w:pPr>
          </w:p>
        </w:tc>
      </w:tr>
      <w:tr w:rsidR="00862028" w:rsidRPr="003C6428" w14:paraId="6F399B82"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7C" w14:textId="77777777" w:rsidR="00862028" w:rsidRPr="003C6428" w:rsidRDefault="00862028" w:rsidP="00465E69">
            <w:pPr>
              <w:spacing w:after="0"/>
              <w:ind w:left="0" w:firstLine="0"/>
              <w:jc w:val="left"/>
              <w:rPr>
                <w:color w:val="000000"/>
                <w:sz w:val="20"/>
              </w:rPr>
            </w:pPr>
            <w:r w:rsidRPr="003C6428">
              <w:rPr>
                <w:color w:val="000000"/>
                <w:sz w:val="20"/>
              </w:rPr>
              <w:t>143</w:t>
            </w:r>
          </w:p>
        </w:tc>
        <w:tc>
          <w:tcPr>
            <w:tcW w:w="3317" w:type="dxa"/>
            <w:tcBorders>
              <w:top w:val="nil"/>
              <w:left w:val="nil"/>
              <w:bottom w:val="single" w:sz="4" w:space="0" w:color="auto"/>
              <w:right w:val="single" w:sz="4" w:space="0" w:color="auto"/>
            </w:tcBorders>
            <w:shd w:val="clear" w:color="auto" w:fill="auto"/>
            <w:vAlign w:val="center"/>
            <w:hideMark/>
          </w:tcPr>
          <w:p w14:paraId="6F399B7D" w14:textId="77777777" w:rsidR="00862028" w:rsidRPr="003C6428" w:rsidRDefault="00862028" w:rsidP="00465E69">
            <w:pPr>
              <w:spacing w:after="0"/>
              <w:ind w:left="0" w:firstLine="0"/>
              <w:jc w:val="left"/>
              <w:rPr>
                <w:color w:val="000000"/>
                <w:sz w:val="20"/>
              </w:rPr>
            </w:pPr>
            <w:r w:rsidRPr="003C6428">
              <w:rPr>
                <w:color w:val="000000"/>
                <w:sz w:val="20"/>
              </w:rPr>
              <w:t>Dépose câble préassemblé quelque soit la section , tendu sur poteau ou façade ( accessoires à conserver )</w:t>
            </w:r>
          </w:p>
        </w:tc>
        <w:tc>
          <w:tcPr>
            <w:tcW w:w="1469" w:type="dxa"/>
            <w:tcBorders>
              <w:top w:val="nil"/>
              <w:left w:val="nil"/>
              <w:bottom w:val="single" w:sz="4" w:space="0" w:color="auto"/>
              <w:right w:val="single" w:sz="4" w:space="0" w:color="auto"/>
            </w:tcBorders>
            <w:shd w:val="clear" w:color="auto" w:fill="auto"/>
            <w:vAlign w:val="center"/>
            <w:hideMark/>
          </w:tcPr>
          <w:p w14:paraId="6F399B7E"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B7F" w14:textId="77777777" w:rsidR="00862028" w:rsidRPr="003C6428" w:rsidRDefault="00862028" w:rsidP="00465E69">
            <w:pPr>
              <w:spacing w:after="0"/>
              <w:ind w:left="0" w:firstLine="0"/>
              <w:jc w:val="left"/>
              <w:rPr>
                <w:color w:val="006100"/>
              </w:rPr>
            </w:pPr>
            <w:r w:rsidRPr="003C6428">
              <w:rPr>
                <w:color w:val="006100"/>
              </w:rPr>
              <w:t>1250,00</w:t>
            </w:r>
          </w:p>
        </w:tc>
        <w:tc>
          <w:tcPr>
            <w:tcW w:w="1717" w:type="dxa"/>
            <w:tcBorders>
              <w:top w:val="nil"/>
              <w:left w:val="nil"/>
              <w:bottom w:val="single" w:sz="4" w:space="0" w:color="auto"/>
              <w:right w:val="single" w:sz="4" w:space="0" w:color="auto"/>
            </w:tcBorders>
            <w:shd w:val="clear" w:color="auto" w:fill="auto"/>
            <w:vAlign w:val="center"/>
            <w:hideMark/>
          </w:tcPr>
          <w:p w14:paraId="6F399B8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81" w14:textId="77777777" w:rsidR="00862028" w:rsidRPr="003C6428" w:rsidRDefault="00862028" w:rsidP="00465E69">
            <w:pPr>
              <w:spacing w:after="0"/>
              <w:ind w:left="0" w:firstLine="0"/>
              <w:jc w:val="left"/>
              <w:rPr>
                <w:color w:val="000000"/>
                <w:sz w:val="20"/>
              </w:rPr>
            </w:pPr>
          </w:p>
        </w:tc>
      </w:tr>
      <w:tr w:rsidR="00862028" w:rsidRPr="003C6428" w14:paraId="6F399B89"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83" w14:textId="77777777" w:rsidR="00862028" w:rsidRPr="003C6428" w:rsidRDefault="00862028" w:rsidP="00465E69">
            <w:pPr>
              <w:spacing w:after="0"/>
              <w:ind w:left="0" w:firstLine="0"/>
              <w:jc w:val="left"/>
              <w:rPr>
                <w:color w:val="000000"/>
                <w:sz w:val="20"/>
              </w:rPr>
            </w:pPr>
            <w:r w:rsidRPr="003C6428">
              <w:rPr>
                <w:color w:val="000000"/>
                <w:sz w:val="20"/>
              </w:rPr>
              <w:t>144</w:t>
            </w:r>
          </w:p>
        </w:tc>
        <w:tc>
          <w:tcPr>
            <w:tcW w:w="3317" w:type="dxa"/>
            <w:tcBorders>
              <w:top w:val="nil"/>
              <w:left w:val="nil"/>
              <w:bottom w:val="single" w:sz="4" w:space="0" w:color="auto"/>
              <w:right w:val="single" w:sz="4" w:space="0" w:color="auto"/>
            </w:tcBorders>
            <w:shd w:val="clear" w:color="auto" w:fill="auto"/>
            <w:vAlign w:val="center"/>
            <w:hideMark/>
          </w:tcPr>
          <w:p w14:paraId="6F399B84" w14:textId="77777777" w:rsidR="00862028" w:rsidRPr="003C6428" w:rsidRDefault="008E77C2" w:rsidP="00465E69">
            <w:pPr>
              <w:spacing w:after="0"/>
              <w:ind w:left="0" w:firstLine="0"/>
              <w:jc w:val="left"/>
              <w:rPr>
                <w:color w:val="000000"/>
                <w:sz w:val="20"/>
              </w:rPr>
            </w:pPr>
            <w:r w:rsidRPr="003C6428">
              <w:rPr>
                <w:color w:val="000000"/>
                <w:sz w:val="20"/>
              </w:rPr>
              <w:t>Transfèrement</w:t>
            </w:r>
            <w:r w:rsidR="00862028" w:rsidRPr="003C6428">
              <w:rPr>
                <w:color w:val="000000"/>
                <w:sz w:val="20"/>
              </w:rPr>
              <w:t xml:space="preserve"> branchement en torsadé quelque soit la section 2 fils y compris les accessoires</w:t>
            </w:r>
          </w:p>
        </w:tc>
        <w:tc>
          <w:tcPr>
            <w:tcW w:w="1469" w:type="dxa"/>
            <w:tcBorders>
              <w:top w:val="nil"/>
              <w:left w:val="nil"/>
              <w:bottom w:val="single" w:sz="4" w:space="0" w:color="auto"/>
              <w:right w:val="single" w:sz="4" w:space="0" w:color="auto"/>
            </w:tcBorders>
            <w:shd w:val="clear" w:color="auto" w:fill="auto"/>
            <w:vAlign w:val="center"/>
            <w:hideMark/>
          </w:tcPr>
          <w:p w14:paraId="6F399B85"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86" w14:textId="77777777" w:rsidR="00862028" w:rsidRPr="003C6428" w:rsidRDefault="00862028" w:rsidP="00465E69">
            <w:pPr>
              <w:spacing w:after="0"/>
              <w:ind w:left="0" w:firstLine="0"/>
              <w:jc w:val="left"/>
              <w:rPr>
                <w:color w:val="006100"/>
              </w:rPr>
            </w:pPr>
            <w:r w:rsidRPr="003C6428">
              <w:rPr>
                <w:color w:val="006100"/>
              </w:rPr>
              <w:t>27,00</w:t>
            </w:r>
          </w:p>
        </w:tc>
        <w:tc>
          <w:tcPr>
            <w:tcW w:w="1717" w:type="dxa"/>
            <w:tcBorders>
              <w:top w:val="nil"/>
              <w:left w:val="nil"/>
              <w:bottom w:val="single" w:sz="4" w:space="0" w:color="auto"/>
              <w:right w:val="single" w:sz="4" w:space="0" w:color="auto"/>
            </w:tcBorders>
            <w:shd w:val="clear" w:color="auto" w:fill="auto"/>
            <w:vAlign w:val="center"/>
            <w:hideMark/>
          </w:tcPr>
          <w:p w14:paraId="6F399B8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88" w14:textId="77777777" w:rsidR="00862028" w:rsidRPr="003C6428" w:rsidRDefault="00862028" w:rsidP="00465E69">
            <w:pPr>
              <w:spacing w:after="0"/>
              <w:ind w:left="0" w:firstLine="0"/>
              <w:jc w:val="left"/>
              <w:rPr>
                <w:color w:val="000000"/>
                <w:sz w:val="20"/>
              </w:rPr>
            </w:pPr>
          </w:p>
        </w:tc>
      </w:tr>
      <w:tr w:rsidR="00862028" w:rsidRPr="003C6428" w14:paraId="6F399B90"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8A" w14:textId="77777777" w:rsidR="00862028" w:rsidRPr="003C6428" w:rsidRDefault="00862028" w:rsidP="00465E69">
            <w:pPr>
              <w:spacing w:after="0"/>
              <w:ind w:left="0" w:firstLine="0"/>
              <w:jc w:val="left"/>
              <w:rPr>
                <w:color w:val="000000"/>
                <w:sz w:val="20"/>
              </w:rPr>
            </w:pPr>
            <w:r w:rsidRPr="003C6428">
              <w:rPr>
                <w:color w:val="000000"/>
                <w:sz w:val="20"/>
              </w:rPr>
              <w:t>145</w:t>
            </w:r>
          </w:p>
        </w:tc>
        <w:tc>
          <w:tcPr>
            <w:tcW w:w="3317" w:type="dxa"/>
            <w:tcBorders>
              <w:top w:val="nil"/>
              <w:left w:val="nil"/>
              <w:bottom w:val="single" w:sz="4" w:space="0" w:color="auto"/>
              <w:right w:val="single" w:sz="4" w:space="0" w:color="auto"/>
            </w:tcBorders>
            <w:shd w:val="clear" w:color="auto" w:fill="auto"/>
            <w:vAlign w:val="center"/>
            <w:hideMark/>
          </w:tcPr>
          <w:p w14:paraId="6F399B8B" w14:textId="77777777" w:rsidR="00862028" w:rsidRPr="003C6428" w:rsidRDefault="008E77C2" w:rsidP="00465E69">
            <w:pPr>
              <w:spacing w:after="0"/>
              <w:ind w:left="0" w:firstLine="0"/>
              <w:jc w:val="left"/>
              <w:rPr>
                <w:color w:val="000000"/>
                <w:sz w:val="20"/>
              </w:rPr>
            </w:pPr>
            <w:r w:rsidRPr="003C6428">
              <w:rPr>
                <w:color w:val="000000"/>
                <w:sz w:val="20"/>
              </w:rPr>
              <w:t>Transfèrement</w:t>
            </w:r>
            <w:r w:rsidR="00862028" w:rsidRPr="003C6428">
              <w:rPr>
                <w:color w:val="000000"/>
                <w:sz w:val="20"/>
              </w:rPr>
              <w:t xml:space="preserve"> branchement en torsadé quelque soit la section 4 fils y compris les accessoires</w:t>
            </w:r>
          </w:p>
        </w:tc>
        <w:tc>
          <w:tcPr>
            <w:tcW w:w="1469" w:type="dxa"/>
            <w:tcBorders>
              <w:top w:val="nil"/>
              <w:left w:val="nil"/>
              <w:bottom w:val="single" w:sz="4" w:space="0" w:color="auto"/>
              <w:right w:val="single" w:sz="4" w:space="0" w:color="auto"/>
            </w:tcBorders>
            <w:shd w:val="clear" w:color="auto" w:fill="auto"/>
            <w:vAlign w:val="center"/>
            <w:hideMark/>
          </w:tcPr>
          <w:p w14:paraId="6F399B8C"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8D" w14:textId="77777777" w:rsidR="00862028" w:rsidRPr="003C6428" w:rsidRDefault="00862028" w:rsidP="00465E69">
            <w:pPr>
              <w:spacing w:after="0"/>
              <w:ind w:left="0" w:firstLine="0"/>
              <w:jc w:val="left"/>
              <w:rPr>
                <w:color w:val="006100"/>
              </w:rPr>
            </w:pPr>
            <w:r w:rsidRPr="003C6428">
              <w:rPr>
                <w:color w:val="006100"/>
              </w:rPr>
              <w:t>5,00</w:t>
            </w:r>
          </w:p>
        </w:tc>
        <w:tc>
          <w:tcPr>
            <w:tcW w:w="1717" w:type="dxa"/>
            <w:tcBorders>
              <w:top w:val="nil"/>
              <w:left w:val="nil"/>
              <w:bottom w:val="single" w:sz="4" w:space="0" w:color="auto"/>
              <w:right w:val="single" w:sz="4" w:space="0" w:color="auto"/>
            </w:tcBorders>
            <w:shd w:val="clear" w:color="auto" w:fill="auto"/>
            <w:vAlign w:val="center"/>
            <w:hideMark/>
          </w:tcPr>
          <w:p w14:paraId="6F399B8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8F" w14:textId="77777777" w:rsidR="00862028" w:rsidRPr="003C6428" w:rsidRDefault="00862028" w:rsidP="00465E69">
            <w:pPr>
              <w:spacing w:after="0"/>
              <w:ind w:left="0" w:firstLine="0"/>
              <w:jc w:val="left"/>
              <w:rPr>
                <w:color w:val="000000"/>
                <w:sz w:val="20"/>
              </w:rPr>
            </w:pPr>
          </w:p>
        </w:tc>
      </w:tr>
      <w:tr w:rsidR="00862028" w:rsidRPr="003C6428" w14:paraId="6F399B97"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91" w14:textId="77777777" w:rsidR="00862028" w:rsidRPr="003C6428" w:rsidRDefault="00862028" w:rsidP="00465E69">
            <w:pPr>
              <w:spacing w:after="0"/>
              <w:ind w:left="0" w:firstLine="0"/>
              <w:jc w:val="left"/>
              <w:rPr>
                <w:color w:val="000000"/>
                <w:sz w:val="20"/>
              </w:rPr>
            </w:pPr>
            <w:r w:rsidRPr="003C6428">
              <w:rPr>
                <w:color w:val="000000"/>
                <w:sz w:val="20"/>
              </w:rPr>
              <w:t>146</w:t>
            </w:r>
          </w:p>
        </w:tc>
        <w:tc>
          <w:tcPr>
            <w:tcW w:w="3317" w:type="dxa"/>
            <w:tcBorders>
              <w:top w:val="nil"/>
              <w:left w:val="nil"/>
              <w:bottom w:val="single" w:sz="4" w:space="0" w:color="auto"/>
              <w:right w:val="single" w:sz="4" w:space="0" w:color="auto"/>
            </w:tcBorders>
            <w:shd w:val="clear" w:color="auto" w:fill="auto"/>
            <w:vAlign w:val="center"/>
            <w:hideMark/>
          </w:tcPr>
          <w:p w14:paraId="6F399B92" w14:textId="77777777" w:rsidR="00862028" w:rsidRPr="003C6428" w:rsidRDefault="00862028" w:rsidP="00465E69">
            <w:pPr>
              <w:spacing w:after="0"/>
              <w:ind w:left="0" w:firstLine="0"/>
              <w:jc w:val="left"/>
              <w:rPr>
                <w:color w:val="000000"/>
                <w:sz w:val="20"/>
              </w:rPr>
            </w:pPr>
            <w:r w:rsidRPr="003C6428">
              <w:rPr>
                <w:color w:val="000000"/>
                <w:sz w:val="20"/>
              </w:rPr>
              <w:t>Accessoires pour câble isolé torsadé préassemblé tendu sur poteau ou potelet ensemble d'alignement</w:t>
            </w:r>
          </w:p>
        </w:tc>
        <w:tc>
          <w:tcPr>
            <w:tcW w:w="1469" w:type="dxa"/>
            <w:tcBorders>
              <w:top w:val="nil"/>
              <w:left w:val="nil"/>
              <w:bottom w:val="single" w:sz="4" w:space="0" w:color="auto"/>
              <w:right w:val="single" w:sz="4" w:space="0" w:color="auto"/>
            </w:tcBorders>
            <w:shd w:val="clear" w:color="auto" w:fill="auto"/>
            <w:vAlign w:val="center"/>
            <w:hideMark/>
          </w:tcPr>
          <w:p w14:paraId="6F399B93"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94" w14:textId="77777777" w:rsidR="00862028" w:rsidRPr="003C6428" w:rsidRDefault="00862028" w:rsidP="00465E69">
            <w:pPr>
              <w:spacing w:after="0"/>
              <w:ind w:left="0" w:firstLine="0"/>
              <w:jc w:val="left"/>
              <w:rPr>
                <w:color w:val="006100"/>
              </w:rPr>
            </w:pPr>
            <w:r w:rsidRPr="003C6428">
              <w:rPr>
                <w:color w:val="006100"/>
              </w:rPr>
              <w:t>5,00</w:t>
            </w:r>
          </w:p>
        </w:tc>
        <w:tc>
          <w:tcPr>
            <w:tcW w:w="1717" w:type="dxa"/>
            <w:tcBorders>
              <w:top w:val="nil"/>
              <w:left w:val="nil"/>
              <w:bottom w:val="single" w:sz="4" w:space="0" w:color="auto"/>
              <w:right w:val="single" w:sz="4" w:space="0" w:color="auto"/>
            </w:tcBorders>
            <w:shd w:val="clear" w:color="auto" w:fill="auto"/>
            <w:vAlign w:val="center"/>
            <w:hideMark/>
          </w:tcPr>
          <w:p w14:paraId="6F399B9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96" w14:textId="77777777" w:rsidR="00862028" w:rsidRPr="003C6428" w:rsidRDefault="00862028" w:rsidP="00465E69">
            <w:pPr>
              <w:spacing w:after="0"/>
              <w:ind w:left="0" w:firstLine="0"/>
              <w:jc w:val="left"/>
              <w:rPr>
                <w:color w:val="000000"/>
                <w:sz w:val="20"/>
              </w:rPr>
            </w:pPr>
          </w:p>
        </w:tc>
      </w:tr>
      <w:tr w:rsidR="00862028" w:rsidRPr="003C6428" w14:paraId="6F399B9E"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98" w14:textId="77777777" w:rsidR="00862028" w:rsidRPr="003C6428" w:rsidRDefault="00862028" w:rsidP="00465E69">
            <w:pPr>
              <w:spacing w:after="0"/>
              <w:ind w:left="0" w:firstLine="0"/>
              <w:jc w:val="left"/>
              <w:rPr>
                <w:color w:val="000000"/>
                <w:sz w:val="20"/>
              </w:rPr>
            </w:pPr>
            <w:r w:rsidRPr="003C6428">
              <w:rPr>
                <w:color w:val="000000"/>
                <w:sz w:val="20"/>
              </w:rPr>
              <w:t>147</w:t>
            </w:r>
          </w:p>
        </w:tc>
        <w:tc>
          <w:tcPr>
            <w:tcW w:w="3317" w:type="dxa"/>
            <w:tcBorders>
              <w:top w:val="nil"/>
              <w:left w:val="nil"/>
              <w:bottom w:val="single" w:sz="4" w:space="0" w:color="auto"/>
              <w:right w:val="single" w:sz="4" w:space="0" w:color="auto"/>
            </w:tcBorders>
            <w:shd w:val="clear" w:color="auto" w:fill="auto"/>
            <w:vAlign w:val="center"/>
            <w:hideMark/>
          </w:tcPr>
          <w:p w14:paraId="6F399B99" w14:textId="77777777" w:rsidR="00862028" w:rsidRPr="003C6428" w:rsidRDefault="00862028" w:rsidP="00465E69">
            <w:pPr>
              <w:spacing w:after="0"/>
              <w:ind w:left="0" w:firstLine="0"/>
              <w:jc w:val="left"/>
              <w:rPr>
                <w:color w:val="000000"/>
                <w:sz w:val="20"/>
              </w:rPr>
            </w:pPr>
            <w:r w:rsidRPr="003C6428">
              <w:rPr>
                <w:color w:val="000000"/>
                <w:sz w:val="20"/>
              </w:rPr>
              <w:t>Accessoires pour câble isolé torsadé préassemblé tendu sur poteau ou potelet ensemble d'ancrage simple</w:t>
            </w:r>
          </w:p>
        </w:tc>
        <w:tc>
          <w:tcPr>
            <w:tcW w:w="1469" w:type="dxa"/>
            <w:tcBorders>
              <w:top w:val="nil"/>
              <w:left w:val="nil"/>
              <w:bottom w:val="single" w:sz="4" w:space="0" w:color="auto"/>
              <w:right w:val="single" w:sz="4" w:space="0" w:color="auto"/>
            </w:tcBorders>
            <w:shd w:val="clear" w:color="auto" w:fill="auto"/>
            <w:vAlign w:val="center"/>
            <w:hideMark/>
          </w:tcPr>
          <w:p w14:paraId="6F399B9A"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9B" w14:textId="77777777" w:rsidR="00862028" w:rsidRPr="003C6428" w:rsidRDefault="00862028" w:rsidP="00465E69">
            <w:pPr>
              <w:spacing w:after="0"/>
              <w:ind w:left="0" w:firstLine="0"/>
              <w:jc w:val="left"/>
              <w:rPr>
                <w:color w:val="006100"/>
              </w:rPr>
            </w:pPr>
            <w:r w:rsidRPr="003C6428">
              <w:rPr>
                <w:color w:val="006100"/>
              </w:rPr>
              <w:t>16,00</w:t>
            </w:r>
          </w:p>
        </w:tc>
        <w:tc>
          <w:tcPr>
            <w:tcW w:w="1717" w:type="dxa"/>
            <w:tcBorders>
              <w:top w:val="nil"/>
              <w:left w:val="nil"/>
              <w:bottom w:val="single" w:sz="4" w:space="0" w:color="auto"/>
              <w:right w:val="single" w:sz="4" w:space="0" w:color="auto"/>
            </w:tcBorders>
            <w:shd w:val="clear" w:color="auto" w:fill="auto"/>
            <w:vAlign w:val="center"/>
            <w:hideMark/>
          </w:tcPr>
          <w:p w14:paraId="6F399B9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9D" w14:textId="77777777" w:rsidR="00862028" w:rsidRPr="003C6428" w:rsidRDefault="00862028" w:rsidP="00465E69">
            <w:pPr>
              <w:spacing w:after="0"/>
              <w:ind w:left="0" w:firstLine="0"/>
              <w:jc w:val="left"/>
              <w:rPr>
                <w:color w:val="000000"/>
                <w:sz w:val="20"/>
              </w:rPr>
            </w:pPr>
          </w:p>
        </w:tc>
      </w:tr>
      <w:tr w:rsidR="00862028" w:rsidRPr="003C6428" w14:paraId="6F399BA5"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9F" w14:textId="77777777" w:rsidR="00862028" w:rsidRPr="003C6428" w:rsidRDefault="00862028" w:rsidP="00465E69">
            <w:pPr>
              <w:spacing w:after="0"/>
              <w:ind w:left="0" w:firstLine="0"/>
              <w:jc w:val="left"/>
              <w:rPr>
                <w:color w:val="000000"/>
                <w:sz w:val="20"/>
              </w:rPr>
            </w:pPr>
            <w:r w:rsidRPr="003C6428">
              <w:rPr>
                <w:color w:val="000000"/>
                <w:sz w:val="20"/>
              </w:rPr>
              <w:t>148</w:t>
            </w:r>
          </w:p>
        </w:tc>
        <w:tc>
          <w:tcPr>
            <w:tcW w:w="3317" w:type="dxa"/>
            <w:tcBorders>
              <w:top w:val="nil"/>
              <w:left w:val="nil"/>
              <w:bottom w:val="single" w:sz="4" w:space="0" w:color="auto"/>
              <w:right w:val="single" w:sz="4" w:space="0" w:color="auto"/>
            </w:tcBorders>
            <w:shd w:val="clear" w:color="auto" w:fill="auto"/>
            <w:vAlign w:val="center"/>
            <w:hideMark/>
          </w:tcPr>
          <w:p w14:paraId="6F399BA0" w14:textId="77777777" w:rsidR="00862028" w:rsidRPr="003C6428" w:rsidRDefault="00862028" w:rsidP="00465E69">
            <w:pPr>
              <w:spacing w:after="0"/>
              <w:ind w:left="0" w:firstLine="0"/>
              <w:jc w:val="left"/>
              <w:rPr>
                <w:color w:val="000000"/>
                <w:sz w:val="20"/>
              </w:rPr>
            </w:pPr>
            <w:r w:rsidRPr="003C6428">
              <w:rPr>
                <w:color w:val="000000"/>
                <w:sz w:val="20"/>
              </w:rPr>
              <w:t>Accessoires pour câble isolé torsadé préassemblé tendu sur poteau ou potelet ensemble d'ancrage double</w:t>
            </w:r>
          </w:p>
        </w:tc>
        <w:tc>
          <w:tcPr>
            <w:tcW w:w="1469" w:type="dxa"/>
            <w:tcBorders>
              <w:top w:val="nil"/>
              <w:left w:val="nil"/>
              <w:bottom w:val="single" w:sz="4" w:space="0" w:color="auto"/>
              <w:right w:val="single" w:sz="4" w:space="0" w:color="auto"/>
            </w:tcBorders>
            <w:shd w:val="clear" w:color="auto" w:fill="auto"/>
            <w:vAlign w:val="center"/>
            <w:hideMark/>
          </w:tcPr>
          <w:p w14:paraId="6F399BA1"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A2" w14:textId="77777777" w:rsidR="00862028" w:rsidRPr="003C6428" w:rsidRDefault="00862028" w:rsidP="00465E69">
            <w:pPr>
              <w:spacing w:after="0"/>
              <w:ind w:left="0" w:firstLine="0"/>
              <w:jc w:val="left"/>
              <w:rPr>
                <w:color w:val="006100"/>
              </w:rPr>
            </w:pPr>
            <w:r w:rsidRPr="003C6428">
              <w:rPr>
                <w:color w:val="006100"/>
              </w:rPr>
              <w:t>44,00</w:t>
            </w:r>
          </w:p>
        </w:tc>
        <w:tc>
          <w:tcPr>
            <w:tcW w:w="1717" w:type="dxa"/>
            <w:tcBorders>
              <w:top w:val="nil"/>
              <w:left w:val="nil"/>
              <w:bottom w:val="single" w:sz="4" w:space="0" w:color="auto"/>
              <w:right w:val="single" w:sz="4" w:space="0" w:color="auto"/>
            </w:tcBorders>
            <w:shd w:val="clear" w:color="auto" w:fill="auto"/>
            <w:vAlign w:val="center"/>
            <w:hideMark/>
          </w:tcPr>
          <w:p w14:paraId="6F399BA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A4" w14:textId="77777777" w:rsidR="00862028" w:rsidRPr="003C6428" w:rsidRDefault="00862028" w:rsidP="00465E69">
            <w:pPr>
              <w:spacing w:after="0"/>
              <w:ind w:left="0" w:firstLine="0"/>
              <w:jc w:val="left"/>
              <w:rPr>
                <w:color w:val="000000"/>
                <w:sz w:val="20"/>
              </w:rPr>
            </w:pPr>
          </w:p>
        </w:tc>
      </w:tr>
      <w:tr w:rsidR="00862028" w:rsidRPr="003C6428" w14:paraId="6F399BAC"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A6" w14:textId="77777777" w:rsidR="00862028" w:rsidRPr="003C6428" w:rsidRDefault="00862028" w:rsidP="00465E69">
            <w:pPr>
              <w:spacing w:after="0"/>
              <w:ind w:left="0" w:firstLine="0"/>
              <w:jc w:val="left"/>
              <w:rPr>
                <w:color w:val="000000"/>
                <w:sz w:val="20"/>
              </w:rPr>
            </w:pPr>
            <w:r w:rsidRPr="003C6428">
              <w:rPr>
                <w:color w:val="000000"/>
                <w:sz w:val="20"/>
              </w:rPr>
              <w:t>149</w:t>
            </w:r>
          </w:p>
        </w:tc>
        <w:tc>
          <w:tcPr>
            <w:tcW w:w="3317" w:type="dxa"/>
            <w:tcBorders>
              <w:top w:val="nil"/>
              <w:left w:val="nil"/>
              <w:bottom w:val="single" w:sz="4" w:space="0" w:color="auto"/>
              <w:right w:val="single" w:sz="4" w:space="0" w:color="auto"/>
            </w:tcBorders>
            <w:shd w:val="clear" w:color="auto" w:fill="auto"/>
            <w:vAlign w:val="center"/>
            <w:hideMark/>
          </w:tcPr>
          <w:p w14:paraId="6F399BA7" w14:textId="77777777" w:rsidR="00862028" w:rsidRPr="003C6428" w:rsidRDefault="00862028" w:rsidP="00465E69">
            <w:pPr>
              <w:spacing w:after="0"/>
              <w:ind w:left="0" w:firstLine="0"/>
              <w:jc w:val="left"/>
              <w:rPr>
                <w:color w:val="000000"/>
                <w:sz w:val="20"/>
              </w:rPr>
            </w:pPr>
            <w:r w:rsidRPr="003C6428">
              <w:rPr>
                <w:color w:val="000000"/>
                <w:sz w:val="20"/>
              </w:rPr>
              <w:t>Accessoires pour câble isolé torsadé préassemblé tendu sur poteau ou potelet ensemble d'ancrage triple</w:t>
            </w:r>
          </w:p>
        </w:tc>
        <w:tc>
          <w:tcPr>
            <w:tcW w:w="1469" w:type="dxa"/>
            <w:tcBorders>
              <w:top w:val="nil"/>
              <w:left w:val="nil"/>
              <w:bottom w:val="single" w:sz="4" w:space="0" w:color="auto"/>
              <w:right w:val="single" w:sz="4" w:space="0" w:color="auto"/>
            </w:tcBorders>
            <w:shd w:val="clear" w:color="auto" w:fill="auto"/>
            <w:vAlign w:val="center"/>
            <w:hideMark/>
          </w:tcPr>
          <w:p w14:paraId="6F399BA8"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A9"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vAlign w:val="center"/>
            <w:hideMark/>
          </w:tcPr>
          <w:p w14:paraId="6F399BA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AB" w14:textId="77777777" w:rsidR="00862028" w:rsidRPr="003C6428" w:rsidRDefault="00862028" w:rsidP="00465E69">
            <w:pPr>
              <w:spacing w:after="0"/>
              <w:ind w:left="0" w:firstLine="0"/>
              <w:jc w:val="left"/>
              <w:rPr>
                <w:color w:val="000000"/>
                <w:sz w:val="20"/>
              </w:rPr>
            </w:pPr>
          </w:p>
        </w:tc>
      </w:tr>
      <w:tr w:rsidR="00862028" w:rsidRPr="003C6428" w14:paraId="6F399BB3"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AD" w14:textId="77777777" w:rsidR="00862028" w:rsidRPr="003C6428" w:rsidRDefault="00862028" w:rsidP="00465E69">
            <w:pPr>
              <w:spacing w:after="0"/>
              <w:ind w:left="0" w:firstLine="0"/>
              <w:jc w:val="left"/>
              <w:rPr>
                <w:color w:val="000000"/>
                <w:sz w:val="20"/>
              </w:rPr>
            </w:pPr>
            <w:r w:rsidRPr="003C6428">
              <w:rPr>
                <w:color w:val="000000"/>
                <w:sz w:val="20"/>
              </w:rPr>
              <w:lastRenderedPageBreak/>
              <w:t>150</w:t>
            </w:r>
          </w:p>
        </w:tc>
        <w:tc>
          <w:tcPr>
            <w:tcW w:w="3317" w:type="dxa"/>
            <w:tcBorders>
              <w:top w:val="nil"/>
              <w:left w:val="nil"/>
              <w:bottom w:val="single" w:sz="4" w:space="0" w:color="auto"/>
              <w:right w:val="single" w:sz="4" w:space="0" w:color="auto"/>
            </w:tcBorders>
            <w:shd w:val="clear" w:color="auto" w:fill="auto"/>
            <w:vAlign w:val="center"/>
            <w:hideMark/>
          </w:tcPr>
          <w:p w14:paraId="6F399BAE" w14:textId="77777777" w:rsidR="00862028" w:rsidRPr="003C6428" w:rsidRDefault="00862028" w:rsidP="00465E69">
            <w:pPr>
              <w:spacing w:after="0"/>
              <w:ind w:left="0" w:firstLine="0"/>
              <w:jc w:val="left"/>
              <w:rPr>
                <w:color w:val="000000"/>
                <w:sz w:val="20"/>
              </w:rPr>
            </w:pPr>
            <w:r w:rsidRPr="003C6428">
              <w:rPr>
                <w:color w:val="000000"/>
                <w:sz w:val="20"/>
              </w:rPr>
              <w:t>Accessoires pour câble isolé préassemblé tendu sur façade ( compris remise en état ) ensemble d'ancrage simple normal</w:t>
            </w:r>
          </w:p>
        </w:tc>
        <w:tc>
          <w:tcPr>
            <w:tcW w:w="1469" w:type="dxa"/>
            <w:tcBorders>
              <w:top w:val="nil"/>
              <w:left w:val="nil"/>
              <w:bottom w:val="single" w:sz="4" w:space="0" w:color="auto"/>
              <w:right w:val="single" w:sz="4" w:space="0" w:color="auto"/>
            </w:tcBorders>
            <w:shd w:val="clear" w:color="auto" w:fill="auto"/>
            <w:vAlign w:val="center"/>
            <w:hideMark/>
          </w:tcPr>
          <w:p w14:paraId="6F399BAF"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B0" w14:textId="77777777" w:rsidR="00862028" w:rsidRPr="003C6428" w:rsidRDefault="00862028" w:rsidP="00465E69">
            <w:pPr>
              <w:spacing w:after="0"/>
              <w:ind w:left="0" w:firstLine="0"/>
              <w:jc w:val="left"/>
              <w:rPr>
                <w:color w:val="006100"/>
              </w:rPr>
            </w:pPr>
            <w:r w:rsidRPr="003C6428">
              <w:rPr>
                <w:color w:val="006100"/>
              </w:rPr>
              <w:t>8,00</w:t>
            </w:r>
          </w:p>
        </w:tc>
        <w:tc>
          <w:tcPr>
            <w:tcW w:w="1717" w:type="dxa"/>
            <w:tcBorders>
              <w:top w:val="nil"/>
              <w:left w:val="nil"/>
              <w:bottom w:val="single" w:sz="4" w:space="0" w:color="auto"/>
              <w:right w:val="single" w:sz="4" w:space="0" w:color="auto"/>
            </w:tcBorders>
            <w:shd w:val="clear" w:color="auto" w:fill="auto"/>
            <w:vAlign w:val="center"/>
            <w:hideMark/>
          </w:tcPr>
          <w:p w14:paraId="6F399BB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B2" w14:textId="77777777" w:rsidR="00862028" w:rsidRPr="003C6428" w:rsidRDefault="00862028" w:rsidP="00465E69">
            <w:pPr>
              <w:spacing w:after="0"/>
              <w:ind w:left="0" w:firstLine="0"/>
              <w:jc w:val="left"/>
              <w:rPr>
                <w:color w:val="000000"/>
                <w:sz w:val="20"/>
              </w:rPr>
            </w:pPr>
          </w:p>
        </w:tc>
      </w:tr>
      <w:tr w:rsidR="00862028" w:rsidRPr="003C6428" w14:paraId="6F399BBA"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B4" w14:textId="77777777" w:rsidR="00862028" w:rsidRPr="003C6428" w:rsidRDefault="00862028" w:rsidP="00465E69">
            <w:pPr>
              <w:spacing w:after="0"/>
              <w:ind w:left="0" w:firstLine="0"/>
              <w:jc w:val="left"/>
              <w:rPr>
                <w:color w:val="000000"/>
                <w:sz w:val="20"/>
              </w:rPr>
            </w:pPr>
            <w:r w:rsidRPr="003C6428">
              <w:rPr>
                <w:color w:val="000000"/>
                <w:sz w:val="20"/>
              </w:rPr>
              <w:t>151</w:t>
            </w:r>
          </w:p>
        </w:tc>
        <w:tc>
          <w:tcPr>
            <w:tcW w:w="3317" w:type="dxa"/>
            <w:tcBorders>
              <w:top w:val="nil"/>
              <w:left w:val="nil"/>
              <w:bottom w:val="single" w:sz="4" w:space="0" w:color="auto"/>
              <w:right w:val="single" w:sz="4" w:space="0" w:color="auto"/>
            </w:tcBorders>
            <w:shd w:val="clear" w:color="auto" w:fill="auto"/>
            <w:vAlign w:val="center"/>
            <w:hideMark/>
          </w:tcPr>
          <w:p w14:paraId="6F399BB5" w14:textId="77777777" w:rsidR="00862028" w:rsidRPr="003C6428" w:rsidRDefault="00862028" w:rsidP="00465E69">
            <w:pPr>
              <w:spacing w:after="0"/>
              <w:ind w:left="0" w:firstLine="0"/>
              <w:jc w:val="left"/>
              <w:rPr>
                <w:color w:val="000000"/>
                <w:sz w:val="20"/>
              </w:rPr>
            </w:pPr>
            <w:r w:rsidRPr="003C6428">
              <w:rPr>
                <w:color w:val="000000"/>
                <w:sz w:val="20"/>
              </w:rPr>
              <w:t>Accessoires de fixation pour câble isolé préassemblé ou autoporté posé sur façade ( 3 colliers au mètre compris remise en état )</w:t>
            </w:r>
          </w:p>
        </w:tc>
        <w:tc>
          <w:tcPr>
            <w:tcW w:w="1469" w:type="dxa"/>
            <w:tcBorders>
              <w:top w:val="nil"/>
              <w:left w:val="nil"/>
              <w:bottom w:val="single" w:sz="4" w:space="0" w:color="auto"/>
              <w:right w:val="single" w:sz="4" w:space="0" w:color="auto"/>
            </w:tcBorders>
            <w:shd w:val="clear" w:color="auto" w:fill="auto"/>
            <w:vAlign w:val="center"/>
            <w:hideMark/>
          </w:tcPr>
          <w:p w14:paraId="6F399BB6"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BB7" w14:textId="77777777" w:rsidR="00862028" w:rsidRPr="003C6428" w:rsidRDefault="00862028" w:rsidP="00465E69">
            <w:pPr>
              <w:spacing w:after="0"/>
              <w:ind w:left="0" w:firstLine="0"/>
              <w:jc w:val="left"/>
              <w:rPr>
                <w:color w:val="006100"/>
              </w:rPr>
            </w:pPr>
            <w:r w:rsidRPr="003C6428">
              <w:rPr>
                <w:color w:val="006100"/>
              </w:rPr>
              <w:t>250,00</w:t>
            </w:r>
          </w:p>
        </w:tc>
        <w:tc>
          <w:tcPr>
            <w:tcW w:w="1717" w:type="dxa"/>
            <w:tcBorders>
              <w:top w:val="nil"/>
              <w:left w:val="nil"/>
              <w:bottom w:val="single" w:sz="4" w:space="0" w:color="auto"/>
              <w:right w:val="single" w:sz="4" w:space="0" w:color="auto"/>
            </w:tcBorders>
            <w:shd w:val="clear" w:color="auto" w:fill="auto"/>
            <w:vAlign w:val="center"/>
            <w:hideMark/>
          </w:tcPr>
          <w:p w14:paraId="6F399BB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B9" w14:textId="77777777" w:rsidR="00862028" w:rsidRPr="003C6428" w:rsidRDefault="00862028" w:rsidP="00465E69">
            <w:pPr>
              <w:spacing w:after="0"/>
              <w:ind w:left="0" w:firstLine="0"/>
              <w:jc w:val="left"/>
              <w:rPr>
                <w:color w:val="000000"/>
                <w:sz w:val="20"/>
              </w:rPr>
            </w:pPr>
          </w:p>
        </w:tc>
      </w:tr>
      <w:tr w:rsidR="00862028" w:rsidRPr="003C6428" w14:paraId="6F399BC1"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BB" w14:textId="77777777" w:rsidR="00862028" w:rsidRPr="003C6428" w:rsidRDefault="00862028" w:rsidP="00465E69">
            <w:pPr>
              <w:spacing w:after="0"/>
              <w:ind w:left="0" w:firstLine="0"/>
              <w:jc w:val="left"/>
              <w:rPr>
                <w:color w:val="000000"/>
                <w:sz w:val="20"/>
              </w:rPr>
            </w:pPr>
            <w:r w:rsidRPr="003C6428">
              <w:rPr>
                <w:color w:val="000000"/>
                <w:sz w:val="20"/>
              </w:rPr>
              <w:t>152</w:t>
            </w:r>
          </w:p>
        </w:tc>
        <w:tc>
          <w:tcPr>
            <w:tcW w:w="3317" w:type="dxa"/>
            <w:tcBorders>
              <w:top w:val="nil"/>
              <w:left w:val="nil"/>
              <w:bottom w:val="single" w:sz="4" w:space="0" w:color="auto"/>
              <w:right w:val="single" w:sz="4" w:space="0" w:color="auto"/>
            </w:tcBorders>
            <w:shd w:val="clear" w:color="auto" w:fill="auto"/>
            <w:vAlign w:val="center"/>
            <w:hideMark/>
          </w:tcPr>
          <w:p w14:paraId="6F399BBC" w14:textId="77777777" w:rsidR="00862028" w:rsidRPr="003C6428" w:rsidRDefault="00862028" w:rsidP="00465E69">
            <w:pPr>
              <w:spacing w:after="0"/>
              <w:ind w:left="0" w:firstLine="0"/>
              <w:jc w:val="left"/>
              <w:rPr>
                <w:color w:val="000000"/>
                <w:sz w:val="20"/>
              </w:rPr>
            </w:pPr>
            <w:r w:rsidRPr="003C6428">
              <w:rPr>
                <w:color w:val="000000"/>
                <w:sz w:val="20"/>
              </w:rPr>
              <w:t>Connecteur de dérivation à perforation d'isolant réseau sur réseau en câble préassemblé isolé de 35 à 70 mm2 Alu</w:t>
            </w:r>
          </w:p>
        </w:tc>
        <w:tc>
          <w:tcPr>
            <w:tcW w:w="1469" w:type="dxa"/>
            <w:tcBorders>
              <w:top w:val="nil"/>
              <w:left w:val="nil"/>
              <w:bottom w:val="single" w:sz="4" w:space="0" w:color="auto"/>
              <w:right w:val="single" w:sz="4" w:space="0" w:color="auto"/>
            </w:tcBorders>
            <w:shd w:val="clear" w:color="auto" w:fill="auto"/>
            <w:vAlign w:val="center"/>
            <w:hideMark/>
          </w:tcPr>
          <w:p w14:paraId="6F399BBD"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BE" w14:textId="77777777" w:rsidR="00862028" w:rsidRPr="003C6428" w:rsidRDefault="00862028" w:rsidP="00465E69">
            <w:pPr>
              <w:spacing w:after="0"/>
              <w:ind w:left="0" w:firstLine="0"/>
              <w:jc w:val="left"/>
              <w:rPr>
                <w:color w:val="006100"/>
              </w:rPr>
            </w:pPr>
            <w:r w:rsidRPr="003C6428">
              <w:rPr>
                <w:color w:val="006100"/>
              </w:rPr>
              <w:t>92,00</w:t>
            </w:r>
          </w:p>
        </w:tc>
        <w:tc>
          <w:tcPr>
            <w:tcW w:w="1717" w:type="dxa"/>
            <w:tcBorders>
              <w:top w:val="nil"/>
              <w:left w:val="nil"/>
              <w:bottom w:val="single" w:sz="4" w:space="0" w:color="auto"/>
              <w:right w:val="single" w:sz="4" w:space="0" w:color="auto"/>
            </w:tcBorders>
            <w:shd w:val="clear" w:color="auto" w:fill="auto"/>
            <w:vAlign w:val="center"/>
            <w:hideMark/>
          </w:tcPr>
          <w:p w14:paraId="6F399BB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C0" w14:textId="77777777" w:rsidR="00862028" w:rsidRPr="003C6428" w:rsidRDefault="00862028" w:rsidP="00465E69">
            <w:pPr>
              <w:spacing w:after="0"/>
              <w:ind w:left="0" w:firstLine="0"/>
              <w:jc w:val="left"/>
              <w:rPr>
                <w:color w:val="000000"/>
                <w:sz w:val="20"/>
              </w:rPr>
            </w:pPr>
          </w:p>
        </w:tc>
      </w:tr>
      <w:tr w:rsidR="00862028" w:rsidRPr="003C6428" w14:paraId="6F399BC8"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C2" w14:textId="77777777" w:rsidR="00862028" w:rsidRPr="003C6428" w:rsidRDefault="00862028" w:rsidP="00465E69">
            <w:pPr>
              <w:spacing w:after="0"/>
              <w:ind w:left="0" w:firstLine="0"/>
              <w:jc w:val="left"/>
              <w:rPr>
                <w:color w:val="000000"/>
                <w:sz w:val="20"/>
              </w:rPr>
            </w:pPr>
            <w:r w:rsidRPr="003C6428">
              <w:rPr>
                <w:color w:val="000000"/>
                <w:sz w:val="20"/>
              </w:rPr>
              <w:t>153</w:t>
            </w:r>
          </w:p>
        </w:tc>
        <w:tc>
          <w:tcPr>
            <w:tcW w:w="3317" w:type="dxa"/>
            <w:tcBorders>
              <w:top w:val="nil"/>
              <w:left w:val="nil"/>
              <w:bottom w:val="single" w:sz="4" w:space="0" w:color="auto"/>
              <w:right w:val="single" w:sz="4" w:space="0" w:color="auto"/>
            </w:tcBorders>
            <w:shd w:val="clear" w:color="auto" w:fill="auto"/>
            <w:vAlign w:val="center"/>
            <w:hideMark/>
          </w:tcPr>
          <w:p w14:paraId="6F399BC3" w14:textId="77777777" w:rsidR="00862028" w:rsidRPr="003C6428" w:rsidRDefault="00862028" w:rsidP="00465E69">
            <w:pPr>
              <w:spacing w:after="0"/>
              <w:ind w:left="0" w:firstLine="0"/>
              <w:jc w:val="left"/>
              <w:rPr>
                <w:color w:val="000000"/>
                <w:sz w:val="20"/>
              </w:rPr>
            </w:pPr>
            <w:r w:rsidRPr="003C6428">
              <w:rPr>
                <w:color w:val="000000"/>
                <w:sz w:val="20"/>
              </w:rPr>
              <w:t xml:space="preserve">Potelet galvanisé en tube rond diamètre </w:t>
            </w:r>
            <w:r w:rsidR="00E01EB3" w:rsidRPr="003C6428">
              <w:rPr>
                <w:color w:val="000000"/>
                <w:sz w:val="20"/>
              </w:rPr>
              <w:t>70 ferrures</w:t>
            </w:r>
            <w:r w:rsidRPr="003C6428">
              <w:rPr>
                <w:color w:val="000000"/>
                <w:sz w:val="20"/>
              </w:rPr>
              <w:t xml:space="preserve"> scellement et accessoires 4m</w:t>
            </w:r>
          </w:p>
        </w:tc>
        <w:tc>
          <w:tcPr>
            <w:tcW w:w="1469" w:type="dxa"/>
            <w:tcBorders>
              <w:top w:val="nil"/>
              <w:left w:val="nil"/>
              <w:bottom w:val="single" w:sz="4" w:space="0" w:color="auto"/>
              <w:right w:val="single" w:sz="4" w:space="0" w:color="auto"/>
            </w:tcBorders>
            <w:shd w:val="clear" w:color="auto" w:fill="auto"/>
            <w:vAlign w:val="center"/>
            <w:hideMark/>
          </w:tcPr>
          <w:p w14:paraId="6F399BC4"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C5"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BC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C7" w14:textId="77777777" w:rsidR="00862028" w:rsidRPr="003C6428" w:rsidRDefault="00862028" w:rsidP="00465E69">
            <w:pPr>
              <w:spacing w:after="0"/>
              <w:ind w:left="0" w:firstLine="0"/>
              <w:jc w:val="left"/>
              <w:rPr>
                <w:color w:val="000000"/>
                <w:sz w:val="20"/>
              </w:rPr>
            </w:pPr>
          </w:p>
        </w:tc>
      </w:tr>
      <w:tr w:rsidR="00862028" w:rsidRPr="003C6428" w14:paraId="6F399BC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C9" w14:textId="77777777" w:rsidR="00862028" w:rsidRPr="003C6428" w:rsidRDefault="00862028" w:rsidP="00465E69">
            <w:pPr>
              <w:spacing w:after="0"/>
              <w:ind w:left="0" w:firstLine="0"/>
              <w:jc w:val="left"/>
              <w:rPr>
                <w:color w:val="000000"/>
                <w:sz w:val="20"/>
              </w:rPr>
            </w:pPr>
            <w:r w:rsidRPr="003C6428">
              <w:rPr>
                <w:color w:val="000000"/>
                <w:sz w:val="20"/>
              </w:rPr>
              <w:t>154</w:t>
            </w:r>
          </w:p>
        </w:tc>
        <w:tc>
          <w:tcPr>
            <w:tcW w:w="3317" w:type="dxa"/>
            <w:tcBorders>
              <w:top w:val="nil"/>
              <w:left w:val="nil"/>
              <w:bottom w:val="single" w:sz="4" w:space="0" w:color="auto"/>
              <w:right w:val="single" w:sz="4" w:space="0" w:color="auto"/>
            </w:tcBorders>
            <w:shd w:val="clear" w:color="auto" w:fill="auto"/>
            <w:vAlign w:val="center"/>
            <w:hideMark/>
          </w:tcPr>
          <w:p w14:paraId="6F399BCA" w14:textId="77777777" w:rsidR="00862028" w:rsidRPr="003C6428" w:rsidRDefault="00862028" w:rsidP="00465E69">
            <w:pPr>
              <w:spacing w:after="0"/>
              <w:ind w:left="0" w:firstLine="0"/>
              <w:jc w:val="left"/>
              <w:rPr>
                <w:color w:val="000000"/>
                <w:sz w:val="20"/>
              </w:rPr>
            </w:pPr>
            <w:r w:rsidRPr="003C6428">
              <w:rPr>
                <w:color w:val="000000"/>
                <w:sz w:val="20"/>
              </w:rPr>
              <w:t>Tranchée normale à 1 circuit</w:t>
            </w:r>
          </w:p>
        </w:tc>
        <w:tc>
          <w:tcPr>
            <w:tcW w:w="1469" w:type="dxa"/>
            <w:tcBorders>
              <w:top w:val="nil"/>
              <w:left w:val="nil"/>
              <w:bottom w:val="single" w:sz="4" w:space="0" w:color="auto"/>
              <w:right w:val="single" w:sz="4" w:space="0" w:color="auto"/>
            </w:tcBorders>
            <w:shd w:val="clear" w:color="auto" w:fill="auto"/>
            <w:vAlign w:val="center"/>
            <w:hideMark/>
          </w:tcPr>
          <w:p w14:paraId="6F399BCB"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BCC" w14:textId="77777777" w:rsidR="00862028" w:rsidRPr="003C6428" w:rsidRDefault="00862028" w:rsidP="00465E69">
            <w:pPr>
              <w:spacing w:after="0"/>
              <w:ind w:left="0" w:firstLine="0"/>
              <w:jc w:val="left"/>
              <w:rPr>
                <w:color w:val="006100"/>
              </w:rPr>
            </w:pPr>
            <w:r w:rsidRPr="003C6428">
              <w:rPr>
                <w:color w:val="006100"/>
              </w:rPr>
              <w:t>400,00</w:t>
            </w:r>
          </w:p>
        </w:tc>
        <w:tc>
          <w:tcPr>
            <w:tcW w:w="1717" w:type="dxa"/>
            <w:tcBorders>
              <w:top w:val="nil"/>
              <w:left w:val="nil"/>
              <w:bottom w:val="single" w:sz="4" w:space="0" w:color="auto"/>
              <w:right w:val="single" w:sz="4" w:space="0" w:color="auto"/>
            </w:tcBorders>
            <w:shd w:val="clear" w:color="auto" w:fill="auto"/>
            <w:vAlign w:val="center"/>
            <w:hideMark/>
          </w:tcPr>
          <w:p w14:paraId="6F399BC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CE" w14:textId="77777777" w:rsidR="00862028" w:rsidRPr="003C6428" w:rsidRDefault="00862028" w:rsidP="00465E69">
            <w:pPr>
              <w:spacing w:after="0"/>
              <w:ind w:left="0" w:firstLine="0"/>
              <w:jc w:val="left"/>
              <w:rPr>
                <w:color w:val="000000"/>
                <w:sz w:val="20"/>
              </w:rPr>
            </w:pPr>
          </w:p>
        </w:tc>
      </w:tr>
      <w:tr w:rsidR="00862028" w:rsidRPr="003C6428" w14:paraId="6F399BD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D0" w14:textId="77777777" w:rsidR="00862028" w:rsidRPr="003C6428" w:rsidRDefault="00862028" w:rsidP="00465E69">
            <w:pPr>
              <w:spacing w:after="0"/>
              <w:ind w:left="0" w:firstLine="0"/>
              <w:jc w:val="left"/>
              <w:rPr>
                <w:color w:val="000000"/>
                <w:sz w:val="20"/>
              </w:rPr>
            </w:pPr>
            <w:r w:rsidRPr="003C6428">
              <w:rPr>
                <w:color w:val="000000"/>
                <w:sz w:val="20"/>
              </w:rPr>
              <w:t>155</w:t>
            </w:r>
          </w:p>
        </w:tc>
        <w:tc>
          <w:tcPr>
            <w:tcW w:w="3317" w:type="dxa"/>
            <w:tcBorders>
              <w:top w:val="nil"/>
              <w:left w:val="nil"/>
              <w:bottom w:val="single" w:sz="4" w:space="0" w:color="auto"/>
              <w:right w:val="single" w:sz="4" w:space="0" w:color="auto"/>
            </w:tcBorders>
            <w:shd w:val="clear" w:color="auto" w:fill="auto"/>
            <w:vAlign w:val="center"/>
            <w:hideMark/>
          </w:tcPr>
          <w:p w14:paraId="6F399BD1" w14:textId="77777777" w:rsidR="00862028" w:rsidRPr="003C6428" w:rsidRDefault="00862028" w:rsidP="00465E69">
            <w:pPr>
              <w:spacing w:after="0"/>
              <w:ind w:left="0" w:firstLine="0"/>
              <w:jc w:val="left"/>
              <w:rPr>
                <w:color w:val="000000"/>
                <w:sz w:val="20"/>
              </w:rPr>
            </w:pPr>
            <w:r w:rsidRPr="003C6428">
              <w:rPr>
                <w:color w:val="000000"/>
                <w:sz w:val="20"/>
              </w:rPr>
              <w:t>Tranchée traversée à 1 circuit</w:t>
            </w:r>
          </w:p>
        </w:tc>
        <w:tc>
          <w:tcPr>
            <w:tcW w:w="1469" w:type="dxa"/>
            <w:tcBorders>
              <w:top w:val="nil"/>
              <w:left w:val="nil"/>
              <w:bottom w:val="single" w:sz="4" w:space="0" w:color="auto"/>
              <w:right w:val="single" w:sz="4" w:space="0" w:color="auto"/>
            </w:tcBorders>
            <w:shd w:val="clear" w:color="auto" w:fill="auto"/>
            <w:vAlign w:val="center"/>
            <w:hideMark/>
          </w:tcPr>
          <w:p w14:paraId="6F399BD2"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BD3" w14:textId="77777777" w:rsidR="00862028" w:rsidRPr="003C6428" w:rsidRDefault="00862028" w:rsidP="00465E69">
            <w:pPr>
              <w:spacing w:after="0"/>
              <w:ind w:left="0" w:firstLine="0"/>
              <w:jc w:val="left"/>
              <w:rPr>
                <w:color w:val="006100"/>
              </w:rPr>
            </w:pPr>
            <w:r w:rsidRPr="003C6428">
              <w:rPr>
                <w:color w:val="006100"/>
              </w:rPr>
              <w:t>10,00</w:t>
            </w:r>
          </w:p>
        </w:tc>
        <w:tc>
          <w:tcPr>
            <w:tcW w:w="1717" w:type="dxa"/>
            <w:tcBorders>
              <w:top w:val="nil"/>
              <w:left w:val="nil"/>
              <w:bottom w:val="single" w:sz="4" w:space="0" w:color="auto"/>
              <w:right w:val="single" w:sz="4" w:space="0" w:color="auto"/>
            </w:tcBorders>
            <w:shd w:val="clear" w:color="auto" w:fill="auto"/>
            <w:vAlign w:val="center"/>
            <w:hideMark/>
          </w:tcPr>
          <w:p w14:paraId="6F399BD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D5" w14:textId="77777777" w:rsidR="00862028" w:rsidRPr="003C6428" w:rsidRDefault="00862028" w:rsidP="00465E69">
            <w:pPr>
              <w:spacing w:after="0"/>
              <w:ind w:left="0" w:firstLine="0"/>
              <w:jc w:val="left"/>
              <w:rPr>
                <w:color w:val="000000"/>
                <w:sz w:val="20"/>
              </w:rPr>
            </w:pPr>
          </w:p>
        </w:tc>
      </w:tr>
      <w:tr w:rsidR="00862028" w:rsidRPr="003C6428" w14:paraId="6F399BDD"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D7" w14:textId="77777777" w:rsidR="00862028" w:rsidRPr="003C6428" w:rsidRDefault="00862028" w:rsidP="00465E69">
            <w:pPr>
              <w:spacing w:after="0"/>
              <w:ind w:left="0" w:firstLine="0"/>
              <w:jc w:val="left"/>
              <w:rPr>
                <w:color w:val="000000"/>
                <w:sz w:val="20"/>
              </w:rPr>
            </w:pPr>
            <w:r w:rsidRPr="003C6428">
              <w:rPr>
                <w:color w:val="000000"/>
                <w:sz w:val="20"/>
              </w:rPr>
              <w:t>156</w:t>
            </w:r>
          </w:p>
        </w:tc>
        <w:tc>
          <w:tcPr>
            <w:tcW w:w="3317" w:type="dxa"/>
            <w:tcBorders>
              <w:top w:val="nil"/>
              <w:left w:val="nil"/>
              <w:bottom w:val="single" w:sz="4" w:space="0" w:color="auto"/>
              <w:right w:val="single" w:sz="4" w:space="0" w:color="auto"/>
            </w:tcBorders>
            <w:shd w:val="clear" w:color="auto" w:fill="auto"/>
            <w:vAlign w:val="center"/>
            <w:hideMark/>
          </w:tcPr>
          <w:p w14:paraId="6F399BD8" w14:textId="77777777" w:rsidR="00862028" w:rsidRPr="003C6428" w:rsidRDefault="00862028" w:rsidP="00465E69">
            <w:pPr>
              <w:spacing w:after="0"/>
              <w:ind w:left="0" w:firstLine="0"/>
              <w:jc w:val="left"/>
              <w:rPr>
                <w:color w:val="000000"/>
                <w:sz w:val="20"/>
              </w:rPr>
            </w:pPr>
            <w:r w:rsidRPr="003C6428">
              <w:rPr>
                <w:color w:val="000000"/>
                <w:sz w:val="20"/>
              </w:rPr>
              <w:t>Protection capot tôle galvanisée 5 m + traversée massif</w:t>
            </w:r>
          </w:p>
        </w:tc>
        <w:tc>
          <w:tcPr>
            <w:tcW w:w="1469" w:type="dxa"/>
            <w:tcBorders>
              <w:top w:val="nil"/>
              <w:left w:val="nil"/>
              <w:bottom w:val="single" w:sz="4" w:space="0" w:color="auto"/>
              <w:right w:val="single" w:sz="4" w:space="0" w:color="auto"/>
            </w:tcBorders>
            <w:shd w:val="clear" w:color="auto" w:fill="auto"/>
            <w:vAlign w:val="center"/>
            <w:hideMark/>
          </w:tcPr>
          <w:p w14:paraId="6F399BD9"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DA"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BD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DC" w14:textId="77777777" w:rsidR="00862028" w:rsidRPr="003C6428" w:rsidRDefault="00862028" w:rsidP="00465E69">
            <w:pPr>
              <w:spacing w:after="0"/>
              <w:ind w:left="0" w:firstLine="0"/>
              <w:jc w:val="left"/>
              <w:rPr>
                <w:color w:val="000000"/>
                <w:sz w:val="20"/>
              </w:rPr>
            </w:pPr>
          </w:p>
        </w:tc>
      </w:tr>
      <w:tr w:rsidR="00862028" w:rsidRPr="003C6428" w14:paraId="6F399BE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DE" w14:textId="77777777" w:rsidR="00862028" w:rsidRPr="003C6428" w:rsidRDefault="00862028" w:rsidP="00465E69">
            <w:pPr>
              <w:spacing w:after="0"/>
              <w:ind w:left="0" w:firstLine="0"/>
              <w:jc w:val="left"/>
              <w:rPr>
                <w:color w:val="000000"/>
                <w:sz w:val="20"/>
              </w:rPr>
            </w:pPr>
            <w:r w:rsidRPr="003C6428">
              <w:rPr>
                <w:color w:val="000000"/>
                <w:sz w:val="20"/>
              </w:rPr>
              <w:t>157</w:t>
            </w:r>
          </w:p>
        </w:tc>
        <w:tc>
          <w:tcPr>
            <w:tcW w:w="3317" w:type="dxa"/>
            <w:tcBorders>
              <w:top w:val="nil"/>
              <w:left w:val="nil"/>
              <w:bottom w:val="single" w:sz="4" w:space="0" w:color="auto"/>
              <w:right w:val="single" w:sz="4" w:space="0" w:color="auto"/>
            </w:tcBorders>
            <w:shd w:val="clear" w:color="auto" w:fill="auto"/>
            <w:vAlign w:val="center"/>
            <w:hideMark/>
          </w:tcPr>
          <w:p w14:paraId="6F399BDF" w14:textId="77777777" w:rsidR="00862028" w:rsidRPr="003C6428" w:rsidRDefault="00862028" w:rsidP="00465E69">
            <w:pPr>
              <w:spacing w:after="0"/>
              <w:ind w:left="0" w:firstLine="0"/>
              <w:jc w:val="left"/>
              <w:rPr>
                <w:color w:val="000000"/>
                <w:sz w:val="20"/>
              </w:rPr>
            </w:pPr>
            <w:r w:rsidRPr="003C6428">
              <w:rPr>
                <w:color w:val="000000"/>
                <w:sz w:val="20"/>
              </w:rPr>
              <w:t>Borne de signalisation ONE MT ou BT</w:t>
            </w:r>
          </w:p>
        </w:tc>
        <w:tc>
          <w:tcPr>
            <w:tcW w:w="1469" w:type="dxa"/>
            <w:tcBorders>
              <w:top w:val="nil"/>
              <w:left w:val="nil"/>
              <w:bottom w:val="single" w:sz="4" w:space="0" w:color="auto"/>
              <w:right w:val="single" w:sz="4" w:space="0" w:color="auto"/>
            </w:tcBorders>
            <w:shd w:val="clear" w:color="auto" w:fill="auto"/>
            <w:vAlign w:val="center"/>
            <w:hideMark/>
          </w:tcPr>
          <w:p w14:paraId="6F399BE0"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E1" w14:textId="77777777" w:rsidR="00862028" w:rsidRPr="003C6428" w:rsidRDefault="00862028" w:rsidP="00465E69">
            <w:pPr>
              <w:spacing w:after="0"/>
              <w:ind w:left="0" w:firstLine="0"/>
              <w:jc w:val="left"/>
              <w:rPr>
                <w:color w:val="006100"/>
              </w:rPr>
            </w:pPr>
            <w:r w:rsidRPr="003C6428">
              <w:rPr>
                <w:color w:val="006100"/>
              </w:rPr>
              <w:t>15,00</w:t>
            </w:r>
          </w:p>
        </w:tc>
        <w:tc>
          <w:tcPr>
            <w:tcW w:w="1717" w:type="dxa"/>
            <w:tcBorders>
              <w:top w:val="nil"/>
              <w:left w:val="nil"/>
              <w:bottom w:val="single" w:sz="4" w:space="0" w:color="auto"/>
              <w:right w:val="single" w:sz="4" w:space="0" w:color="auto"/>
            </w:tcBorders>
            <w:shd w:val="clear" w:color="auto" w:fill="auto"/>
            <w:vAlign w:val="center"/>
            <w:hideMark/>
          </w:tcPr>
          <w:p w14:paraId="6F399BE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E3" w14:textId="77777777" w:rsidR="00862028" w:rsidRPr="003C6428" w:rsidRDefault="00862028" w:rsidP="00465E69">
            <w:pPr>
              <w:spacing w:after="0"/>
              <w:ind w:left="0" w:firstLine="0"/>
              <w:jc w:val="left"/>
              <w:rPr>
                <w:color w:val="000000"/>
                <w:sz w:val="20"/>
              </w:rPr>
            </w:pPr>
          </w:p>
        </w:tc>
      </w:tr>
      <w:tr w:rsidR="00862028" w:rsidRPr="003C6428" w14:paraId="6F399BE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E5" w14:textId="77777777" w:rsidR="00862028" w:rsidRPr="003C6428" w:rsidRDefault="00862028" w:rsidP="00465E69">
            <w:pPr>
              <w:spacing w:after="0"/>
              <w:ind w:left="0" w:firstLine="0"/>
              <w:jc w:val="left"/>
              <w:rPr>
                <w:color w:val="000000"/>
                <w:sz w:val="20"/>
              </w:rPr>
            </w:pPr>
            <w:r w:rsidRPr="003C6428">
              <w:rPr>
                <w:color w:val="000000"/>
                <w:sz w:val="20"/>
              </w:rPr>
              <w:t>158</w:t>
            </w:r>
          </w:p>
        </w:tc>
        <w:tc>
          <w:tcPr>
            <w:tcW w:w="3317" w:type="dxa"/>
            <w:tcBorders>
              <w:top w:val="nil"/>
              <w:left w:val="nil"/>
              <w:bottom w:val="single" w:sz="4" w:space="0" w:color="auto"/>
              <w:right w:val="single" w:sz="4" w:space="0" w:color="auto"/>
            </w:tcBorders>
            <w:shd w:val="clear" w:color="auto" w:fill="auto"/>
            <w:vAlign w:val="center"/>
            <w:hideMark/>
          </w:tcPr>
          <w:p w14:paraId="6F399BE6" w14:textId="77777777" w:rsidR="00862028" w:rsidRPr="003C6428" w:rsidRDefault="00862028" w:rsidP="00465E69">
            <w:pPr>
              <w:spacing w:after="0"/>
              <w:ind w:left="0" w:firstLine="0"/>
              <w:jc w:val="left"/>
              <w:rPr>
                <w:color w:val="000000"/>
                <w:sz w:val="20"/>
              </w:rPr>
            </w:pPr>
            <w:r w:rsidRPr="003C6428">
              <w:rPr>
                <w:color w:val="000000"/>
                <w:sz w:val="20"/>
              </w:rPr>
              <w:t>Regard de visite</w:t>
            </w:r>
          </w:p>
        </w:tc>
        <w:tc>
          <w:tcPr>
            <w:tcW w:w="1469" w:type="dxa"/>
            <w:tcBorders>
              <w:top w:val="nil"/>
              <w:left w:val="nil"/>
              <w:bottom w:val="single" w:sz="4" w:space="0" w:color="auto"/>
              <w:right w:val="single" w:sz="4" w:space="0" w:color="auto"/>
            </w:tcBorders>
            <w:shd w:val="clear" w:color="auto" w:fill="auto"/>
            <w:vAlign w:val="center"/>
            <w:hideMark/>
          </w:tcPr>
          <w:p w14:paraId="6F399BE7"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BE8"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vAlign w:val="center"/>
            <w:hideMark/>
          </w:tcPr>
          <w:p w14:paraId="6F399BE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EA" w14:textId="77777777" w:rsidR="00862028" w:rsidRPr="003C6428" w:rsidRDefault="00862028" w:rsidP="00465E69">
            <w:pPr>
              <w:spacing w:after="0"/>
              <w:ind w:left="0" w:firstLine="0"/>
              <w:jc w:val="left"/>
              <w:rPr>
                <w:color w:val="000000"/>
                <w:sz w:val="20"/>
              </w:rPr>
            </w:pPr>
          </w:p>
        </w:tc>
      </w:tr>
      <w:tr w:rsidR="00862028" w:rsidRPr="003C6428" w14:paraId="6F399BF2"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EC" w14:textId="77777777" w:rsidR="00862028" w:rsidRPr="003C6428" w:rsidRDefault="00862028" w:rsidP="00465E69">
            <w:pPr>
              <w:spacing w:after="0"/>
              <w:ind w:left="0" w:firstLine="0"/>
              <w:jc w:val="left"/>
              <w:rPr>
                <w:color w:val="000000"/>
                <w:sz w:val="20"/>
              </w:rPr>
            </w:pPr>
            <w:r w:rsidRPr="003C6428">
              <w:rPr>
                <w:color w:val="000000"/>
                <w:sz w:val="20"/>
              </w:rPr>
              <w:t>159</w:t>
            </w:r>
          </w:p>
        </w:tc>
        <w:tc>
          <w:tcPr>
            <w:tcW w:w="3317" w:type="dxa"/>
            <w:tcBorders>
              <w:top w:val="nil"/>
              <w:left w:val="nil"/>
              <w:bottom w:val="single" w:sz="4" w:space="0" w:color="auto"/>
              <w:right w:val="single" w:sz="4" w:space="0" w:color="auto"/>
            </w:tcBorders>
            <w:shd w:val="clear" w:color="auto" w:fill="auto"/>
            <w:vAlign w:val="center"/>
            <w:hideMark/>
          </w:tcPr>
          <w:p w14:paraId="6F399BED" w14:textId="77777777" w:rsidR="00862028" w:rsidRPr="003C6428" w:rsidRDefault="00862028" w:rsidP="00465E69">
            <w:pPr>
              <w:spacing w:after="0"/>
              <w:ind w:left="0" w:firstLine="0"/>
              <w:jc w:val="left"/>
              <w:rPr>
                <w:color w:val="000000"/>
                <w:sz w:val="20"/>
              </w:rPr>
            </w:pPr>
            <w:r w:rsidRPr="003C6428">
              <w:rPr>
                <w:color w:val="000000"/>
                <w:sz w:val="20"/>
              </w:rPr>
              <w:t>Génie civil poste de transformation aérien type H61 sur poteau béton armé</w:t>
            </w:r>
          </w:p>
        </w:tc>
        <w:tc>
          <w:tcPr>
            <w:tcW w:w="1469" w:type="dxa"/>
            <w:tcBorders>
              <w:top w:val="nil"/>
              <w:left w:val="nil"/>
              <w:bottom w:val="single" w:sz="4" w:space="0" w:color="auto"/>
              <w:right w:val="single" w:sz="4" w:space="0" w:color="auto"/>
            </w:tcBorders>
            <w:shd w:val="clear" w:color="auto" w:fill="auto"/>
            <w:vAlign w:val="center"/>
            <w:hideMark/>
          </w:tcPr>
          <w:p w14:paraId="6F399BEE"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EF"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BF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F1" w14:textId="77777777" w:rsidR="00862028" w:rsidRPr="003C6428" w:rsidRDefault="00862028" w:rsidP="00465E69">
            <w:pPr>
              <w:spacing w:after="0"/>
              <w:ind w:left="0" w:firstLine="0"/>
              <w:jc w:val="left"/>
              <w:rPr>
                <w:color w:val="000000"/>
                <w:sz w:val="20"/>
              </w:rPr>
            </w:pPr>
          </w:p>
        </w:tc>
      </w:tr>
      <w:tr w:rsidR="00862028" w:rsidRPr="003C6428" w14:paraId="6F399BF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F3" w14:textId="77777777" w:rsidR="00862028" w:rsidRPr="003C6428" w:rsidRDefault="00862028" w:rsidP="00465E69">
            <w:pPr>
              <w:spacing w:after="0"/>
              <w:ind w:left="0" w:firstLine="0"/>
              <w:jc w:val="left"/>
              <w:rPr>
                <w:color w:val="000000"/>
                <w:sz w:val="20"/>
              </w:rPr>
            </w:pPr>
            <w:r w:rsidRPr="003C6428">
              <w:rPr>
                <w:color w:val="000000"/>
                <w:sz w:val="20"/>
              </w:rPr>
              <w:t>160</w:t>
            </w:r>
          </w:p>
        </w:tc>
        <w:tc>
          <w:tcPr>
            <w:tcW w:w="3317" w:type="dxa"/>
            <w:tcBorders>
              <w:top w:val="nil"/>
              <w:left w:val="nil"/>
              <w:bottom w:val="single" w:sz="4" w:space="0" w:color="auto"/>
              <w:right w:val="single" w:sz="4" w:space="0" w:color="auto"/>
            </w:tcBorders>
            <w:shd w:val="clear" w:color="auto" w:fill="auto"/>
            <w:vAlign w:val="center"/>
            <w:hideMark/>
          </w:tcPr>
          <w:p w14:paraId="6F399BF4" w14:textId="77777777" w:rsidR="00862028" w:rsidRPr="003C6428" w:rsidRDefault="00862028" w:rsidP="00465E69">
            <w:pPr>
              <w:spacing w:after="0"/>
              <w:ind w:left="0" w:firstLine="0"/>
              <w:jc w:val="left"/>
              <w:rPr>
                <w:color w:val="000000"/>
                <w:sz w:val="20"/>
              </w:rPr>
            </w:pPr>
            <w:r w:rsidRPr="003C6428">
              <w:rPr>
                <w:color w:val="000000"/>
                <w:sz w:val="20"/>
              </w:rPr>
              <w:t>Transférement ensemble équipement PT H 61</w:t>
            </w:r>
          </w:p>
        </w:tc>
        <w:tc>
          <w:tcPr>
            <w:tcW w:w="1469" w:type="dxa"/>
            <w:tcBorders>
              <w:top w:val="nil"/>
              <w:left w:val="nil"/>
              <w:bottom w:val="single" w:sz="4" w:space="0" w:color="auto"/>
              <w:right w:val="single" w:sz="4" w:space="0" w:color="auto"/>
            </w:tcBorders>
            <w:shd w:val="clear" w:color="auto" w:fill="auto"/>
            <w:vAlign w:val="center"/>
            <w:hideMark/>
          </w:tcPr>
          <w:p w14:paraId="6F399BF5"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BF6"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BF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F8" w14:textId="77777777" w:rsidR="00862028" w:rsidRPr="003C6428" w:rsidRDefault="00862028" w:rsidP="00465E69">
            <w:pPr>
              <w:spacing w:after="0"/>
              <w:ind w:left="0" w:firstLine="0"/>
              <w:jc w:val="left"/>
              <w:rPr>
                <w:color w:val="000000"/>
                <w:sz w:val="20"/>
              </w:rPr>
            </w:pPr>
          </w:p>
        </w:tc>
      </w:tr>
      <w:tr w:rsidR="00862028" w:rsidRPr="003C6428" w14:paraId="6F399C00" w14:textId="77777777" w:rsidTr="00BE489C">
        <w:trPr>
          <w:trHeight w:val="18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BFA" w14:textId="77777777" w:rsidR="00862028" w:rsidRPr="003C6428" w:rsidRDefault="00862028" w:rsidP="00465E69">
            <w:pPr>
              <w:spacing w:after="0"/>
              <w:ind w:left="0" w:firstLine="0"/>
              <w:jc w:val="left"/>
              <w:rPr>
                <w:color w:val="000000"/>
                <w:sz w:val="20"/>
              </w:rPr>
            </w:pPr>
            <w:r w:rsidRPr="003C6428">
              <w:rPr>
                <w:color w:val="000000"/>
                <w:sz w:val="20"/>
              </w:rPr>
              <w:t>161</w:t>
            </w:r>
          </w:p>
        </w:tc>
        <w:tc>
          <w:tcPr>
            <w:tcW w:w="3317" w:type="dxa"/>
            <w:tcBorders>
              <w:top w:val="nil"/>
              <w:left w:val="nil"/>
              <w:bottom w:val="single" w:sz="4" w:space="0" w:color="auto"/>
              <w:right w:val="single" w:sz="4" w:space="0" w:color="auto"/>
            </w:tcBorders>
            <w:shd w:val="clear" w:color="auto" w:fill="auto"/>
            <w:vAlign w:val="center"/>
            <w:hideMark/>
          </w:tcPr>
          <w:p w14:paraId="6F399BFB" w14:textId="77777777" w:rsidR="00862028" w:rsidRPr="003C6428" w:rsidRDefault="00862028" w:rsidP="00465E69">
            <w:pPr>
              <w:spacing w:after="0"/>
              <w:ind w:left="0" w:firstLine="0"/>
              <w:jc w:val="left"/>
              <w:rPr>
                <w:color w:val="000000"/>
                <w:sz w:val="20"/>
              </w:rPr>
            </w:pPr>
            <w:r w:rsidRPr="003C6428">
              <w:rPr>
                <w:color w:val="000000"/>
                <w:sz w:val="20"/>
              </w:rPr>
              <w:t xml:space="preserve">Etude complète </w:t>
            </w:r>
            <w:r w:rsidR="008E77C2" w:rsidRPr="003C6428">
              <w:rPr>
                <w:color w:val="000000"/>
                <w:sz w:val="20"/>
              </w:rPr>
              <w:t>réseau</w:t>
            </w:r>
            <w:r w:rsidRPr="003C6428">
              <w:rPr>
                <w:color w:val="000000"/>
                <w:sz w:val="20"/>
              </w:rPr>
              <w:t xml:space="preserve"> 2° </w:t>
            </w:r>
            <w:r w:rsidR="008E77C2" w:rsidRPr="003C6428">
              <w:rPr>
                <w:color w:val="000000"/>
                <w:sz w:val="20"/>
              </w:rPr>
              <w:t>catégorie</w:t>
            </w:r>
            <w:r w:rsidRPr="003C6428">
              <w:rPr>
                <w:color w:val="000000"/>
                <w:sz w:val="20"/>
              </w:rPr>
              <w:t xml:space="preserve"> comprenant reconnaissance, balisage,levé du profil, report sur calque r</w:t>
            </w:r>
            <w:r w:rsidR="008E77C2" w:rsidRPr="003C6428">
              <w:rPr>
                <w:color w:val="000000"/>
                <w:sz w:val="20"/>
              </w:rPr>
              <w:t>é</w:t>
            </w:r>
            <w:r w:rsidRPr="003C6428">
              <w:rPr>
                <w:color w:val="000000"/>
                <w:sz w:val="20"/>
              </w:rPr>
              <w:t xml:space="preserve">partition des supports,calcul mécanique et électrique y compris reprise éventuelle </w:t>
            </w:r>
            <w:r w:rsidR="00907778" w:rsidRPr="003C6428">
              <w:rPr>
                <w:color w:val="000000"/>
                <w:sz w:val="20"/>
              </w:rPr>
              <w:t>après</w:t>
            </w:r>
            <w:r w:rsidRPr="003C6428">
              <w:rPr>
                <w:color w:val="000000"/>
                <w:sz w:val="20"/>
              </w:rPr>
              <w:t xml:space="preserve"> examen par ONE avec fourniture de 16 plans l'ensemble</w:t>
            </w:r>
          </w:p>
        </w:tc>
        <w:tc>
          <w:tcPr>
            <w:tcW w:w="1469" w:type="dxa"/>
            <w:tcBorders>
              <w:top w:val="nil"/>
              <w:left w:val="nil"/>
              <w:bottom w:val="single" w:sz="4" w:space="0" w:color="auto"/>
              <w:right w:val="single" w:sz="4" w:space="0" w:color="auto"/>
            </w:tcBorders>
            <w:shd w:val="clear" w:color="auto" w:fill="auto"/>
            <w:vAlign w:val="center"/>
            <w:hideMark/>
          </w:tcPr>
          <w:p w14:paraId="6F399BFC" w14:textId="77777777" w:rsidR="00862028" w:rsidRPr="003C6428" w:rsidRDefault="00862028" w:rsidP="00465E69">
            <w:pPr>
              <w:spacing w:after="0"/>
              <w:ind w:left="0" w:firstLine="0"/>
              <w:jc w:val="left"/>
              <w:rPr>
                <w:color w:val="000000"/>
                <w:sz w:val="20"/>
              </w:rPr>
            </w:pPr>
            <w:r w:rsidRPr="003C6428">
              <w:rPr>
                <w:color w:val="000000"/>
                <w:sz w:val="20"/>
              </w:rPr>
              <w:t>km</w:t>
            </w:r>
          </w:p>
        </w:tc>
        <w:tc>
          <w:tcPr>
            <w:tcW w:w="1469" w:type="dxa"/>
            <w:tcBorders>
              <w:top w:val="nil"/>
              <w:left w:val="nil"/>
              <w:bottom w:val="single" w:sz="4" w:space="0" w:color="auto"/>
              <w:right w:val="single" w:sz="4" w:space="0" w:color="auto"/>
            </w:tcBorders>
            <w:shd w:val="clear" w:color="000000" w:fill="C6EFCE"/>
            <w:vAlign w:val="center"/>
            <w:hideMark/>
          </w:tcPr>
          <w:p w14:paraId="6F399BFD"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vAlign w:val="center"/>
            <w:hideMark/>
          </w:tcPr>
          <w:p w14:paraId="6F399BF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BFF" w14:textId="77777777" w:rsidR="00862028" w:rsidRPr="003C6428" w:rsidRDefault="00862028" w:rsidP="00465E69">
            <w:pPr>
              <w:spacing w:after="0"/>
              <w:ind w:left="0" w:firstLine="0"/>
              <w:jc w:val="left"/>
              <w:rPr>
                <w:color w:val="000000"/>
                <w:sz w:val="20"/>
              </w:rPr>
            </w:pPr>
          </w:p>
        </w:tc>
      </w:tr>
      <w:tr w:rsidR="00862028" w:rsidRPr="003C6428" w14:paraId="6F399C07"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01" w14:textId="77777777" w:rsidR="00862028" w:rsidRPr="003C6428" w:rsidRDefault="00862028" w:rsidP="00465E69">
            <w:pPr>
              <w:spacing w:after="0"/>
              <w:ind w:left="0" w:firstLine="0"/>
              <w:jc w:val="left"/>
              <w:rPr>
                <w:color w:val="000000"/>
                <w:sz w:val="20"/>
              </w:rPr>
            </w:pPr>
            <w:r w:rsidRPr="003C6428">
              <w:rPr>
                <w:color w:val="000000"/>
                <w:sz w:val="20"/>
              </w:rPr>
              <w:lastRenderedPageBreak/>
              <w:t>162</w:t>
            </w:r>
          </w:p>
        </w:tc>
        <w:tc>
          <w:tcPr>
            <w:tcW w:w="3317" w:type="dxa"/>
            <w:tcBorders>
              <w:top w:val="nil"/>
              <w:left w:val="nil"/>
              <w:bottom w:val="single" w:sz="4" w:space="0" w:color="auto"/>
              <w:right w:val="single" w:sz="4" w:space="0" w:color="auto"/>
            </w:tcBorders>
            <w:shd w:val="clear" w:color="auto" w:fill="auto"/>
            <w:vAlign w:val="center"/>
            <w:hideMark/>
          </w:tcPr>
          <w:p w14:paraId="6F399C02" w14:textId="77777777" w:rsidR="00862028" w:rsidRPr="003C6428" w:rsidRDefault="00862028" w:rsidP="00465E69">
            <w:pPr>
              <w:spacing w:after="0"/>
              <w:ind w:left="0" w:firstLine="0"/>
              <w:jc w:val="left"/>
              <w:rPr>
                <w:color w:val="000000"/>
                <w:sz w:val="20"/>
              </w:rPr>
            </w:pPr>
            <w:r w:rsidRPr="003C6428">
              <w:rPr>
                <w:color w:val="000000"/>
                <w:sz w:val="20"/>
              </w:rPr>
              <w:t>Confection du dossier technique de branchements MT par commune en 20 exemplaires sur chemise simple (Modèle ONE)</w:t>
            </w:r>
          </w:p>
        </w:tc>
        <w:tc>
          <w:tcPr>
            <w:tcW w:w="1469" w:type="dxa"/>
            <w:tcBorders>
              <w:top w:val="nil"/>
              <w:left w:val="nil"/>
              <w:bottom w:val="single" w:sz="4" w:space="0" w:color="auto"/>
              <w:right w:val="single" w:sz="4" w:space="0" w:color="auto"/>
            </w:tcBorders>
            <w:shd w:val="clear" w:color="auto" w:fill="auto"/>
            <w:vAlign w:val="center"/>
            <w:hideMark/>
          </w:tcPr>
          <w:p w14:paraId="6F399C03"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C04"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vAlign w:val="center"/>
            <w:hideMark/>
          </w:tcPr>
          <w:p w14:paraId="6F399C0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06" w14:textId="77777777" w:rsidR="00862028" w:rsidRPr="003C6428" w:rsidRDefault="00862028" w:rsidP="00465E69">
            <w:pPr>
              <w:spacing w:after="0"/>
              <w:ind w:left="0" w:firstLine="0"/>
              <w:jc w:val="left"/>
              <w:rPr>
                <w:color w:val="000000"/>
                <w:sz w:val="20"/>
              </w:rPr>
            </w:pPr>
          </w:p>
        </w:tc>
      </w:tr>
      <w:tr w:rsidR="00862028" w:rsidRPr="003C6428" w14:paraId="6F399C0E" w14:textId="77777777" w:rsidTr="00BE489C">
        <w:trPr>
          <w:trHeight w:val="12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08" w14:textId="77777777" w:rsidR="00862028" w:rsidRPr="003C6428" w:rsidRDefault="00862028" w:rsidP="00465E69">
            <w:pPr>
              <w:spacing w:after="0"/>
              <w:ind w:left="0" w:firstLine="0"/>
              <w:jc w:val="left"/>
              <w:rPr>
                <w:color w:val="000000"/>
                <w:sz w:val="20"/>
              </w:rPr>
            </w:pPr>
            <w:r w:rsidRPr="003C6428">
              <w:rPr>
                <w:color w:val="000000"/>
                <w:sz w:val="20"/>
              </w:rPr>
              <w:t>163</w:t>
            </w:r>
          </w:p>
        </w:tc>
        <w:tc>
          <w:tcPr>
            <w:tcW w:w="3317" w:type="dxa"/>
            <w:tcBorders>
              <w:top w:val="nil"/>
              <w:left w:val="nil"/>
              <w:bottom w:val="single" w:sz="4" w:space="0" w:color="auto"/>
              <w:right w:val="single" w:sz="4" w:space="0" w:color="auto"/>
            </w:tcBorders>
            <w:shd w:val="clear" w:color="auto" w:fill="auto"/>
            <w:vAlign w:val="center"/>
            <w:hideMark/>
          </w:tcPr>
          <w:p w14:paraId="6F399C09" w14:textId="77777777" w:rsidR="00862028" w:rsidRPr="003C6428" w:rsidRDefault="00862028" w:rsidP="00465E69">
            <w:pPr>
              <w:spacing w:after="0"/>
              <w:ind w:left="0" w:firstLine="0"/>
              <w:jc w:val="left"/>
              <w:rPr>
                <w:color w:val="000000"/>
                <w:sz w:val="20"/>
              </w:rPr>
            </w:pPr>
            <w:r w:rsidRPr="003C6428">
              <w:rPr>
                <w:color w:val="000000"/>
                <w:sz w:val="20"/>
              </w:rPr>
              <w:t>Fourniture, confection et pose boite d'extrémité synthétique type extérieur pour câble Alu ou Cu isolé au PRC 18/30 kV tension d'isolement 36 kV</w:t>
            </w:r>
          </w:p>
        </w:tc>
        <w:tc>
          <w:tcPr>
            <w:tcW w:w="1469" w:type="dxa"/>
            <w:tcBorders>
              <w:top w:val="nil"/>
              <w:left w:val="nil"/>
              <w:bottom w:val="single" w:sz="4" w:space="0" w:color="auto"/>
              <w:right w:val="single" w:sz="4" w:space="0" w:color="auto"/>
            </w:tcBorders>
            <w:shd w:val="clear" w:color="auto" w:fill="auto"/>
            <w:vAlign w:val="center"/>
            <w:hideMark/>
          </w:tcPr>
          <w:p w14:paraId="6F399C0A"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C0B" w14:textId="77777777" w:rsidR="00862028" w:rsidRPr="003C6428" w:rsidRDefault="00862028" w:rsidP="00465E69">
            <w:pPr>
              <w:spacing w:after="0"/>
              <w:ind w:left="0" w:firstLine="0"/>
              <w:jc w:val="left"/>
              <w:rPr>
                <w:color w:val="006100"/>
              </w:rPr>
            </w:pPr>
            <w:r w:rsidRPr="003C6428">
              <w:rPr>
                <w:color w:val="006100"/>
              </w:rPr>
              <w:t>6,00</w:t>
            </w:r>
          </w:p>
        </w:tc>
        <w:tc>
          <w:tcPr>
            <w:tcW w:w="1717" w:type="dxa"/>
            <w:tcBorders>
              <w:top w:val="nil"/>
              <w:left w:val="nil"/>
              <w:bottom w:val="single" w:sz="4" w:space="0" w:color="auto"/>
              <w:right w:val="single" w:sz="4" w:space="0" w:color="auto"/>
            </w:tcBorders>
            <w:shd w:val="clear" w:color="auto" w:fill="auto"/>
            <w:vAlign w:val="center"/>
            <w:hideMark/>
          </w:tcPr>
          <w:p w14:paraId="6F399C0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0D" w14:textId="77777777" w:rsidR="00862028" w:rsidRPr="003C6428" w:rsidRDefault="00862028" w:rsidP="00465E69">
            <w:pPr>
              <w:spacing w:after="0"/>
              <w:ind w:left="0" w:firstLine="0"/>
              <w:jc w:val="left"/>
              <w:rPr>
                <w:color w:val="000000"/>
                <w:sz w:val="20"/>
              </w:rPr>
            </w:pPr>
          </w:p>
        </w:tc>
      </w:tr>
      <w:tr w:rsidR="00862028" w:rsidRPr="003C6428" w14:paraId="6F399C15"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0F" w14:textId="77777777" w:rsidR="00862028" w:rsidRPr="003C6428" w:rsidRDefault="00862028" w:rsidP="00465E69">
            <w:pPr>
              <w:spacing w:after="0"/>
              <w:ind w:left="0" w:firstLine="0"/>
              <w:jc w:val="left"/>
              <w:rPr>
                <w:color w:val="000000"/>
                <w:sz w:val="20"/>
              </w:rPr>
            </w:pPr>
            <w:r w:rsidRPr="003C6428">
              <w:rPr>
                <w:color w:val="000000"/>
                <w:sz w:val="20"/>
              </w:rPr>
              <w:t>164</w:t>
            </w:r>
          </w:p>
        </w:tc>
        <w:tc>
          <w:tcPr>
            <w:tcW w:w="3317" w:type="dxa"/>
            <w:tcBorders>
              <w:top w:val="nil"/>
              <w:left w:val="nil"/>
              <w:bottom w:val="single" w:sz="4" w:space="0" w:color="auto"/>
              <w:right w:val="single" w:sz="4" w:space="0" w:color="auto"/>
            </w:tcBorders>
            <w:shd w:val="clear" w:color="auto" w:fill="auto"/>
            <w:vAlign w:val="center"/>
            <w:hideMark/>
          </w:tcPr>
          <w:p w14:paraId="6F399C10" w14:textId="77777777" w:rsidR="00862028" w:rsidRPr="003C6428" w:rsidRDefault="00862028" w:rsidP="00465E69">
            <w:pPr>
              <w:spacing w:after="0"/>
              <w:ind w:left="0" w:firstLine="0"/>
              <w:jc w:val="left"/>
              <w:rPr>
                <w:color w:val="000000"/>
                <w:sz w:val="20"/>
              </w:rPr>
            </w:pPr>
            <w:r w:rsidRPr="003C6428">
              <w:rPr>
                <w:color w:val="000000"/>
                <w:sz w:val="20"/>
              </w:rPr>
              <w:t>Câble unipolaire 2° catégorie isolé au PR S26 1x150mm² 18/30 KV tension d'isolement 36 KV</w:t>
            </w:r>
          </w:p>
        </w:tc>
        <w:tc>
          <w:tcPr>
            <w:tcW w:w="1469" w:type="dxa"/>
            <w:tcBorders>
              <w:top w:val="nil"/>
              <w:left w:val="nil"/>
              <w:bottom w:val="single" w:sz="4" w:space="0" w:color="auto"/>
              <w:right w:val="single" w:sz="4" w:space="0" w:color="auto"/>
            </w:tcBorders>
            <w:shd w:val="clear" w:color="auto" w:fill="auto"/>
            <w:vAlign w:val="center"/>
            <w:hideMark/>
          </w:tcPr>
          <w:p w14:paraId="6F399C11"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C12" w14:textId="77777777" w:rsidR="00862028" w:rsidRPr="003C6428" w:rsidRDefault="00862028" w:rsidP="00465E69">
            <w:pPr>
              <w:spacing w:after="0"/>
              <w:ind w:left="0" w:firstLine="0"/>
              <w:jc w:val="left"/>
              <w:rPr>
                <w:color w:val="006100"/>
              </w:rPr>
            </w:pPr>
            <w:r w:rsidRPr="003C6428">
              <w:rPr>
                <w:color w:val="006100"/>
              </w:rPr>
              <w:t>1350,00</w:t>
            </w:r>
          </w:p>
        </w:tc>
        <w:tc>
          <w:tcPr>
            <w:tcW w:w="1717" w:type="dxa"/>
            <w:tcBorders>
              <w:top w:val="nil"/>
              <w:left w:val="nil"/>
              <w:bottom w:val="single" w:sz="4" w:space="0" w:color="auto"/>
              <w:right w:val="single" w:sz="4" w:space="0" w:color="auto"/>
            </w:tcBorders>
            <w:shd w:val="clear" w:color="auto" w:fill="auto"/>
            <w:vAlign w:val="center"/>
            <w:hideMark/>
          </w:tcPr>
          <w:p w14:paraId="6F399C1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14" w14:textId="77777777" w:rsidR="00862028" w:rsidRPr="003C6428" w:rsidRDefault="00862028" w:rsidP="00465E69">
            <w:pPr>
              <w:spacing w:after="0"/>
              <w:ind w:left="0" w:firstLine="0"/>
              <w:jc w:val="left"/>
              <w:rPr>
                <w:color w:val="000000"/>
                <w:sz w:val="20"/>
              </w:rPr>
            </w:pPr>
          </w:p>
        </w:tc>
      </w:tr>
      <w:tr w:rsidR="00862028" w:rsidRPr="003C6428" w14:paraId="6F399C1C"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16" w14:textId="77777777" w:rsidR="00862028" w:rsidRPr="003C6428" w:rsidRDefault="00862028" w:rsidP="00465E69">
            <w:pPr>
              <w:spacing w:after="0"/>
              <w:ind w:left="0" w:firstLine="0"/>
              <w:jc w:val="left"/>
              <w:rPr>
                <w:color w:val="000000"/>
                <w:sz w:val="20"/>
              </w:rPr>
            </w:pPr>
            <w:r w:rsidRPr="003C6428">
              <w:rPr>
                <w:color w:val="000000"/>
                <w:sz w:val="20"/>
              </w:rPr>
              <w:t>165</w:t>
            </w:r>
          </w:p>
        </w:tc>
        <w:tc>
          <w:tcPr>
            <w:tcW w:w="3317" w:type="dxa"/>
            <w:tcBorders>
              <w:top w:val="nil"/>
              <w:left w:val="nil"/>
              <w:bottom w:val="single" w:sz="4" w:space="0" w:color="auto"/>
              <w:right w:val="single" w:sz="4" w:space="0" w:color="auto"/>
            </w:tcBorders>
            <w:shd w:val="clear" w:color="auto" w:fill="auto"/>
            <w:vAlign w:val="center"/>
            <w:hideMark/>
          </w:tcPr>
          <w:p w14:paraId="6F399C17" w14:textId="77777777" w:rsidR="00862028" w:rsidRPr="003C6428" w:rsidRDefault="00907778" w:rsidP="00465E69">
            <w:pPr>
              <w:spacing w:after="0"/>
              <w:ind w:left="0" w:firstLine="0"/>
              <w:jc w:val="left"/>
              <w:rPr>
                <w:color w:val="000000"/>
                <w:sz w:val="20"/>
              </w:rPr>
            </w:pPr>
            <w:r w:rsidRPr="003C6428">
              <w:rPr>
                <w:color w:val="000000"/>
                <w:sz w:val="20"/>
              </w:rPr>
              <w:t>Pose</w:t>
            </w:r>
            <w:r w:rsidR="00862028" w:rsidRPr="003C6428">
              <w:rPr>
                <w:color w:val="000000"/>
                <w:sz w:val="20"/>
              </w:rPr>
              <w:t xml:space="preserve"> Câble unipolaire 2° catégorie isolé au PR S26 1x150mm² 18/30 KV tension d'isolement 36 KV</w:t>
            </w:r>
          </w:p>
        </w:tc>
        <w:tc>
          <w:tcPr>
            <w:tcW w:w="1469" w:type="dxa"/>
            <w:tcBorders>
              <w:top w:val="nil"/>
              <w:left w:val="nil"/>
              <w:bottom w:val="single" w:sz="4" w:space="0" w:color="auto"/>
              <w:right w:val="single" w:sz="4" w:space="0" w:color="auto"/>
            </w:tcBorders>
            <w:shd w:val="clear" w:color="auto" w:fill="auto"/>
            <w:vAlign w:val="center"/>
            <w:hideMark/>
          </w:tcPr>
          <w:p w14:paraId="6F399C18"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C19" w14:textId="77777777" w:rsidR="00862028" w:rsidRPr="003C6428" w:rsidRDefault="00862028" w:rsidP="00465E69">
            <w:pPr>
              <w:spacing w:after="0"/>
              <w:ind w:left="0" w:firstLine="0"/>
              <w:jc w:val="left"/>
              <w:rPr>
                <w:color w:val="006100"/>
              </w:rPr>
            </w:pPr>
            <w:r w:rsidRPr="003C6428">
              <w:rPr>
                <w:color w:val="006100"/>
              </w:rPr>
              <w:t>1350,00</w:t>
            </w:r>
          </w:p>
        </w:tc>
        <w:tc>
          <w:tcPr>
            <w:tcW w:w="1717" w:type="dxa"/>
            <w:tcBorders>
              <w:top w:val="nil"/>
              <w:left w:val="nil"/>
              <w:bottom w:val="single" w:sz="4" w:space="0" w:color="auto"/>
              <w:right w:val="single" w:sz="4" w:space="0" w:color="auto"/>
            </w:tcBorders>
            <w:shd w:val="clear" w:color="auto" w:fill="auto"/>
            <w:vAlign w:val="center"/>
            <w:hideMark/>
          </w:tcPr>
          <w:p w14:paraId="6F399C1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1B" w14:textId="77777777" w:rsidR="00862028" w:rsidRPr="003C6428" w:rsidRDefault="00862028" w:rsidP="00465E69">
            <w:pPr>
              <w:spacing w:after="0"/>
              <w:ind w:left="0" w:firstLine="0"/>
              <w:jc w:val="left"/>
              <w:rPr>
                <w:color w:val="000000"/>
                <w:sz w:val="20"/>
              </w:rPr>
            </w:pPr>
          </w:p>
        </w:tc>
      </w:tr>
      <w:tr w:rsidR="00862028" w:rsidRPr="003C6428" w14:paraId="6F399C2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1D" w14:textId="77777777" w:rsidR="00862028" w:rsidRPr="003C6428" w:rsidRDefault="00862028" w:rsidP="00465E69">
            <w:pPr>
              <w:spacing w:after="0"/>
              <w:ind w:left="0" w:firstLine="0"/>
              <w:jc w:val="left"/>
              <w:rPr>
                <w:color w:val="000000"/>
                <w:sz w:val="20"/>
              </w:rPr>
            </w:pPr>
            <w:r w:rsidRPr="003C6428">
              <w:rPr>
                <w:color w:val="000000"/>
                <w:sz w:val="20"/>
              </w:rPr>
              <w:t>166</w:t>
            </w:r>
          </w:p>
        </w:tc>
        <w:tc>
          <w:tcPr>
            <w:tcW w:w="3317" w:type="dxa"/>
            <w:tcBorders>
              <w:top w:val="nil"/>
              <w:left w:val="nil"/>
              <w:bottom w:val="single" w:sz="4" w:space="0" w:color="auto"/>
              <w:right w:val="single" w:sz="4" w:space="0" w:color="auto"/>
            </w:tcBorders>
            <w:shd w:val="clear" w:color="auto" w:fill="auto"/>
            <w:vAlign w:val="center"/>
            <w:hideMark/>
          </w:tcPr>
          <w:p w14:paraId="6F399C1E" w14:textId="77777777" w:rsidR="00862028" w:rsidRPr="003C6428" w:rsidRDefault="00862028" w:rsidP="00465E69">
            <w:pPr>
              <w:spacing w:after="0"/>
              <w:ind w:left="0" w:firstLine="0"/>
              <w:jc w:val="left"/>
              <w:rPr>
                <w:color w:val="000000"/>
                <w:sz w:val="20"/>
              </w:rPr>
            </w:pPr>
            <w:r w:rsidRPr="003C6428">
              <w:rPr>
                <w:color w:val="000000"/>
                <w:sz w:val="20"/>
              </w:rPr>
              <w:t xml:space="preserve">Tube annelé </w:t>
            </w:r>
            <w:r w:rsidR="00907778" w:rsidRPr="003C6428">
              <w:rPr>
                <w:color w:val="000000"/>
                <w:sz w:val="20"/>
              </w:rPr>
              <w:t>diamètre</w:t>
            </w:r>
            <w:r w:rsidRPr="003C6428">
              <w:rPr>
                <w:color w:val="000000"/>
                <w:sz w:val="20"/>
              </w:rPr>
              <w:t xml:space="preserve"> 110mm² 450N</w:t>
            </w:r>
          </w:p>
        </w:tc>
        <w:tc>
          <w:tcPr>
            <w:tcW w:w="1469" w:type="dxa"/>
            <w:tcBorders>
              <w:top w:val="nil"/>
              <w:left w:val="nil"/>
              <w:bottom w:val="single" w:sz="4" w:space="0" w:color="auto"/>
              <w:right w:val="single" w:sz="4" w:space="0" w:color="auto"/>
            </w:tcBorders>
            <w:shd w:val="clear" w:color="auto" w:fill="auto"/>
            <w:vAlign w:val="center"/>
            <w:hideMark/>
          </w:tcPr>
          <w:p w14:paraId="6F399C1F"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C20" w14:textId="77777777" w:rsidR="00862028" w:rsidRPr="003C6428" w:rsidRDefault="00862028" w:rsidP="00465E69">
            <w:pPr>
              <w:spacing w:after="0"/>
              <w:ind w:left="0" w:firstLine="0"/>
              <w:jc w:val="left"/>
              <w:rPr>
                <w:color w:val="006100"/>
              </w:rPr>
            </w:pPr>
            <w:r w:rsidRPr="003C6428">
              <w:rPr>
                <w:color w:val="006100"/>
              </w:rPr>
              <w:t>450,00</w:t>
            </w:r>
          </w:p>
        </w:tc>
        <w:tc>
          <w:tcPr>
            <w:tcW w:w="1717" w:type="dxa"/>
            <w:tcBorders>
              <w:top w:val="nil"/>
              <w:left w:val="nil"/>
              <w:bottom w:val="single" w:sz="4" w:space="0" w:color="auto"/>
              <w:right w:val="single" w:sz="4" w:space="0" w:color="auto"/>
            </w:tcBorders>
            <w:shd w:val="clear" w:color="auto" w:fill="auto"/>
            <w:vAlign w:val="center"/>
            <w:hideMark/>
          </w:tcPr>
          <w:p w14:paraId="6F399C2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22" w14:textId="77777777" w:rsidR="00862028" w:rsidRPr="003C6428" w:rsidRDefault="00862028" w:rsidP="00465E69">
            <w:pPr>
              <w:spacing w:after="0"/>
              <w:ind w:left="0" w:firstLine="0"/>
              <w:jc w:val="left"/>
              <w:rPr>
                <w:color w:val="000000"/>
                <w:sz w:val="20"/>
              </w:rPr>
            </w:pPr>
          </w:p>
        </w:tc>
      </w:tr>
      <w:tr w:rsidR="00862028" w:rsidRPr="003C6428" w14:paraId="6F399C2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24" w14:textId="77777777" w:rsidR="00862028" w:rsidRPr="003C6428" w:rsidRDefault="00862028" w:rsidP="00465E69">
            <w:pPr>
              <w:spacing w:after="0"/>
              <w:ind w:left="0" w:firstLine="0"/>
              <w:jc w:val="left"/>
              <w:rPr>
                <w:color w:val="000000"/>
                <w:sz w:val="20"/>
              </w:rPr>
            </w:pPr>
            <w:r w:rsidRPr="003C6428">
              <w:rPr>
                <w:color w:val="000000"/>
                <w:sz w:val="20"/>
              </w:rPr>
              <w:t>167</w:t>
            </w:r>
          </w:p>
        </w:tc>
        <w:tc>
          <w:tcPr>
            <w:tcW w:w="3317" w:type="dxa"/>
            <w:tcBorders>
              <w:top w:val="nil"/>
              <w:left w:val="nil"/>
              <w:bottom w:val="single" w:sz="4" w:space="0" w:color="auto"/>
              <w:right w:val="single" w:sz="4" w:space="0" w:color="auto"/>
            </w:tcBorders>
            <w:shd w:val="clear" w:color="auto" w:fill="auto"/>
            <w:vAlign w:val="center"/>
            <w:hideMark/>
          </w:tcPr>
          <w:p w14:paraId="6F399C25" w14:textId="77777777" w:rsidR="00862028" w:rsidRPr="003C6428" w:rsidRDefault="00862028" w:rsidP="00465E69">
            <w:pPr>
              <w:spacing w:after="0"/>
              <w:ind w:left="0" w:firstLine="0"/>
              <w:jc w:val="left"/>
              <w:rPr>
                <w:color w:val="000000"/>
                <w:sz w:val="20"/>
              </w:rPr>
            </w:pPr>
            <w:r w:rsidRPr="003C6428">
              <w:rPr>
                <w:color w:val="000000"/>
                <w:sz w:val="20"/>
              </w:rPr>
              <w:t xml:space="preserve">Tube annelé </w:t>
            </w:r>
            <w:r w:rsidR="00907778" w:rsidRPr="003C6428">
              <w:rPr>
                <w:color w:val="000000"/>
                <w:sz w:val="20"/>
              </w:rPr>
              <w:t>diamètre</w:t>
            </w:r>
            <w:r w:rsidRPr="003C6428">
              <w:rPr>
                <w:color w:val="000000"/>
                <w:sz w:val="20"/>
              </w:rPr>
              <w:t xml:space="preserve"> 110mm² 750N</w:t>
            </w:r>
          </w:p>
        </w:tc>
        <w:tc>
          <w:tcPr>
            <w:tcW w:w="1469" w:type="dxa"/>
            <w:tcBorders>
              <w:top w:val="nil"/>
              <w:left w:val="nil"/>
              <w:bottom w:val="single" w:sz="4" w:space="0" w:color="auto"/>
              <w:right w:val="single" w:sz="4" w:space="0" w:color="auto"/>
            </w:tcBorders>
            <w:shd w:val="clear" w:color="auto" w:fill="auto"/>
            <w:vAlign w:val="center"/>
            <w:hideMark/>
          </w:tcPr>
          <w:p w14:paraId="6F399C26"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C27" w14:textId="77777777" w:rsidR="00862028" w:rsidRPr="003C6428" w:rsidRDefault="00862028" w:rsidP="00465E69">
            <w:pPr>
              <w:spacing w:after="0"/>
              <w:ind w:left="0" w:firstLine="0"/>
              <w:jc w:val="left"/>
              <w:rPr>
                <w:color w:val="006100"/>
              </w:rPr>
            </w:pPr>
            <w:r w:rsidRPr="003C6428">
              <w:rPr>
                <w:color w:val="006100"/>
              </w:rPr>
              <w:t>50,00</w:t>
            </w:r>
          </w:p>
        </w:tc>
        <w:tc>
          <w:tcPr>
            <w:tcW w:w="1717" w:type="dxa"/>
            <w:tcBorders>
              <w:top w:val="nil"/>
              <w:left w:val="nil"/>
              <w:bottom w:val="single" w:sz="4" w:space="0" w:color="auto"/>
              <w:right w:val="single" w:sz="4" w:space="0" w:color="auto"/>
            </w:tcBorders>
            <w:shd w:val="clear" w:color="auto" w:fill="auto"/>
            <w:vAlign w:val="center"/>
            <w:hideMark/>
          </w:tcPr>
          <w:p w14:paraId="6F399C2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29" w14:textId="77777777" w:rsidR="00862028" w:rsidRPr="003C6428" w:rsidRDefault="00862028" w:rsidP="00465E69">
            <w:pPr>
              <w:spacing w:after="0"/>
              <w:ind w:left="0" w:firstLine="0"/>
              <w:jc w:val="left"/>
              <w:rPr>
                <w:color w:val="000000"/>
                <w:sz w:val="20"/>
              </w:rPr>
            </w:pPr>
          </w:p>
        </w:tc>
      </w:tr>
      <w:tr w:rsidR="00862028" w:rsidRPr="003C6428" w14:paraId="6F399C3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2B" w14:textId="77777777" w:rsidR="00862028" w:rsidRPr="003C6428" w:rsidRDefault="00862028" w:rsidP="00465E69">
            <w:pPr>
              <w:spacing w:after="0"/>
              <w:ind w:left="0" w:firstLine="0"/>
              <w:jc w:val="left"/>
              <w:rPr>
                <w:color w:val="000000"/>
                <w:sz w:val="20"/>
              </w:rPr>
            </w:pPr>
            <w:r w:rsidRPr="003C6428">
              <w:rPr>
                <w:color w:val="000000"/>
                <w:sz w:val="20"/>
              </w:rPr>
              <w:t>168</w:t>
            </w:r>
          </w:p>
        </w:tc>
        <w:tc>
          <w:tcPr>
            <w:tcW w:w="3317" w:type="dxa"/>
            <w:tcBorders>
              <w:top w:val="nil"/>
              <w:left w:val="nil"/>
              <w:bottom w:val="single" w:sz="4" w:space="0" w:color="auto"/>
              <w:right w:val="single" w:sz="4" w:space="0" w:color="auto"/>
            </w:tcBorders>
            <w:shd w:val="clear" w:color="auto" w:fill="auto"/>
            <w:vAlign w:val="center"/>
            <w:hideMark/>
          </w:tcPr>
          <w:p w14:paraId="6F399C2C" w14:textId="77777777" w:rsidR="00862028" w:rsidRPr="003C6428" w:rsidRDefault="00907778" w:rsidP="00465E69">
            <w:pPr>
              <w:spacing w:after="0"/>
              <w:ind w:left="0" w:firstLine="0"/>
              <w:jc w:val="left"/>
              <w:rPr>
                <w:color w:val="000000"/>
                <w:sz w:val="20"/>
              </w:rPr>
            </w:pPr>
            <w:r w:rsidRPr="003C6428">
              <w:rPr>
                <w:color w:val="000000"/>
                <w:sz w:val="20"/>
              </w:rPr>
              <w:t>Transfèrementcâble</w:t>
            </w:r>
            <w:r w:rsidR="00862028" w:rsidRPr="003C6428">
              <w:rPr>
                <w:color w:val="000000"/>
                <w:sz w:val="20"/>
              </w:rPr>
              <w:t xml:space="preserve"> BT</w:t>
            </w:r>
          </w:p>
        </w:tc>
        <w:tc>
          <w:tcPr>
            <w:tcW w:w="1469" w:type="dxa"/>
            <w:tcBorders>
              <w:top w:val="nil"/>
              <w:left w:val="nil"/>
              <w:bottom w:val="single" w:sz="4" w:space="0" w:color="auto"/>
              <w:right w:val="single" w:sz="4" w:space="0" w:color="auto"/>
            </w:tcBorders>
            <w:shd w:val="clear" w:color="auto" w:fill="auto"/>
            <w:vAlign w:val="center"/>
            <w:hideMark/>
          </w:tcPr>
          <w:p w14:paraId="6F399C2D" w14:textId="77777777" w:rsidR="00862028" w:rsidRPr="003C6428" w:rsidRDefault="00862028" w:rsidP="00465E69">
            <w:pPr>
              <w:spacing w:after="0"/>
              <w:ind w:left="0" w:firstLine="0"/>
              <w:jc w:val="left"/>
              <w:rPr>
                <w:color w:val="000000"/>
                <w:sz w:val="20"/>
              </w:rPr>
            </w:pPr>
            <w:r w:rsidRPr="003C6428">
              <w:rPr>
                <w:color w:val="000000"/>
                <w:sz w:val="20"/>
              </w:rPr>
              <w:t>M</w:t>
            </w:r>
          </w:p>
        </w:tc>
        <w:tc>
          <w:tcPr>
            <w:tcW w:w="1469" w:type="dxa"/>
            <w:tcBorders>
              <w:top w:val="nil"/>
              <w:left w:val="nil"/>
              <w:bottom w:val="single" w:sz="4" w:space="0" w:color="auto"/>
              <w:right w:val="single" w:sz="4" w:space="0" w:color="auto"/>
            </w:tcBorders>
            <w:shd w:val="clear" w:color="000000" w:fill="C6EFCE"/>
            <w:vAlign w:val="center"/>
            <w:hideMark/>
          </w:tcPr>
          <w:p w14:paraId="6F399C2E" w14:textId="77777777" w:rsidR="00862028" w:rsidRPr="003C6428" w:rsidRDefault="00862028" w:rsidP="00465E69">
            <w:pPr>
              <w:spacing w:after="0"/>
              <w:ind w:left="0" w:firstLine="0"/>
              <w:jc w:val="left"/>
              <w:rPr>
                <w:color w:val="006100"/>
              </w:rPr>
            </w:pPr>
            <w:r w:rsidRPr="003C6428">
              <w:rPr>
                <w:color w:val="006100"/>
              </w:rPr>
              <w:t>700,00</w:t>
            </w:r>
          </w:p>
        </w:tc>
        <w:tc>
          <w:tcPr>
            <w:tcW w:w="1717" w:type="dxa"/>
            <w:tcBorders>
              <w:top w:val="nil"/>
              <w:left w:val="nil"/>
              <w:bottom w:val="single" w:sz="4" w:space="0" w:color="auto"/>
              <w:right w:val="single" w:sz="4" w:space="0" w:color="auto"/>
            </w:tcBorders>
            <w:shd w:val="clear" w:color="auto" w:fill="auto"/>
            <w:vAlign w:val="center"/>
            <w:hideMark/>
          </w:tcPr>
          <w:p w14:paraId="6F399C2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30" w14:textId="77777777" w:rsidR="00862028" w:rsidRPr="003C6428" w:rsidRDefault="00862028" w:rsidP="00465E69">
            <w:pPr>
              <w:spacing w:after="0"/>
              <w:ind w:left="0" w:firstLine="0"/>
              <w:jc w:val="left"/>
              <w:rPr>
                <w:color w:val="000000"/>
                <w:sz w:val="20"/>
              </w:rPr>
            </w:pPr>
          </w:p>
        </w:tc>
      </w:tr>
      <w:tr w:rsidR="00862028" w:rsidRPr="003C6428" w14:paraId="6F399C3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32" w14:textId="77777777" w:rsidR="00862028" w:rsidRPr="003C6428" w:rsidRDefault="00862028" w:rsidP="00465E69">
            <w:pPr>
              <w:spacing w:after="0"/>
              <w:ind w:left="0" w:firstLine="0"/>
              <w:jc w:val="left"/>
              <w:rPr>
                <w:color w:val="000000"/>
                <w:sz w:val="20"/>
              </w:rPr>
            </w:pPr>
            <w:r w:rsidRPr="003C6428">
              <w:rPr>
                <w:color w:val="000000"/>
                <w:sz w:val="20"/>
              </w:rPr>
              <w:t>169</w:t>
            </w:r>
          </w:p>
        </w:tc>
        <w:tc>
          <w:tcPr>
            <w:tcW w:w="3317" w:type="dxa"/>
            <w:tcBorders>
              <w:top w:val="nil"/>
              <w:left w:val="nil"/>
              <w:bottom w:val="single" w:sz="4" w:space="0" w:color="auto"/>
              <w:right w:val="single" w:sz="4" w:space="0" w:color="auto"/>
            </w:tcBorders>
            <w:shd w:val="clear" w:color="auto" w:fill="auto"/>
            <w:vAlign w:val="center"/>
            <w:hideMark/>
          </w:tcPr>
          <w:p w14:paraId="6F399C33" w14:textId="77777777" w:rsidR="00862028" w:rsidRPr="003C6428" w:rsidRDefault="00862028" w:rsidP="00465E69">
            <w:pPr>
              <w:spacing w:after="0"/>
              <w:ind w:left="0" w:firstLine="0"/>
              <w:jc w:val="left"/>
              <w:rPr>
                <w:color w:val="000000"/>
                <w:sz w:val="20"/>
              </w:rPr>
            </w:pPr>
            <w:r w:rsidRPr="003C6428">
              <w:rPr>
                <w:color w:val="000000"/>
                <w:sz w:val="20"/>
              </w:rPr>
              <w:t>Ponts amovible</w:t>
            </w:r>
          </w:p>
        </w:tc>
        <w:tc>
          <w:tcPr>
            <w:tcW w:w="1469" w:type="dxa"/>
            <w:tcBorders>
              <w:top w:val="nil"/>
              <w:left w:val="nil"/>
              <w:bottom w:val="single" w:sz="4" w:space="0" w:color="auto"/>
              <w:right w:val="single" w:sz="4" w:space="0" w:color="auto"/>
            </w:tcBorders>
            <w:shd w:val="clear" w:color="auto" w:fill="auto"/>
            <w:vAlign w:val="center"/>
            <w:hideMark/>
          </w:tcPr>
          <w:p w14:paraId="6F399C34"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C35" w14:textId="77777777" w:rsidR="00862028" w:rsidRPr="003C6428" w:rsidRDefault="00862028" w:rsidP="00465E69">
            <w:pPr>
              <w:spacing w:after="0"/>
              <w:ind w:left="0" w:firstLine="0"/>
              <w:jc w:val="left"/>
              <w:rPr>
                <w:color w:val="006100"/>
              </w:rPr>
            </w:pPr>
            <w:r w:rsidRPr="003C6428">
              <w:rPr>
                <w:color w:val="006100"/>
              </w:rPr>
              <w:t>42,00</w:t>
            </w:r>
          </w:p>
        </w:tc>
        <w:tc>
          <w:tcPr>
            <w:tcW w:w="1717" w:type="dxa"/>
            <w:tcBorders>
              <w:top w:val="nil"/>
              <w:left w:val="nil"/>
              <w:bottom w:val="single" w:sz="4" w:space="0" w:color="auto"/>
              <w:right w:val="single" w:sz="4" w:space="0" w:color="auto"/>
            </w:tcBorders>
            <w:shd w:val="clear" w:color="auto" w:fill="auto"/>
            <w:vAlign w:val="center"/>
            <w:hideMark/>
          </w:tcPr>
          <w:p w14:paraId="6F399C3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37" w14:textId="77777777" w:rsidR="00862028" w:rsidRPr="003C6428" w:rsidRDefault="00862028" w:rsidP="00465E69">
            <w:pPr>
              <w:spacing w:after="0"/>
              <w:ind w:left="0" w:firstLine="0"/>
              <w:jc w:val="left"/>
              <w:rPr>
                <w:color w:val="000000"/>
                <w:sz w:val="20"/>
              </w:rPr>
            </w:pPr>
          </w:p>
        </w:tc>
      </w:tr>
      <w:tr w:rsidR="00862028" w:rsidRPr="003C6428" w14:paraId="6F399C3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39"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C3A" w14:textId="77777777" w:rsidR="00862028" w:rsidRPr="003C6428" w:rsidRDefault="00862028" w:rsidP="00465E69">
            <w:pPr>
              <w:spacing w:after="0"/>
              <w:ind w:left="0" w:firstLine="0"/>
              <w:jc w:val="left"/>
              <w:rPr>
                <w:b/>
                <w:bCs/>
                <w:color w:val="000000"/>
                <w:sz w:val="20"/>
              </w:rPr>
            </w:pPr>
            <w:r w:rsidRPr="003C6428">
              <w:rPr>
                <w:b/>
                <w:bCs/>
                <w:color w:val="000000"/>
                <w:sz w:val="20"/>
              </w:rPr>
              <w:t>Total F</w:t>
            </w:r>
          </w:p>
        </w:tc>
        <w:tc>
          <w:tcPr>
            <w:tcW w:w="1469" w:type="dxa"/>
            <w:tcBorders>
              <w:top w:val="nil"/>
              <w:left w:val="nil"/>
              <w:bottom w:val="single" w:sz="4" w:space="0" w:color="auto"/>
              <w:right w:val="single" w:sz="4" w:space="0" w:color="auto"/>
            </w:tcBorders>
            <w:shd w:val="clear" w:color="auto" w:fill="auto"/>
            <w:vAlign w:val="center"/>
            <w:hideMark/>
          </w:tcPr>
          <w:p w14:paraId="6F399C3B"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auto" w:fill="auto"/>
            <w:vAlign w:val="center"/>
            <w:hideMark/>
          </w:tcPr>
          <w:p w14:paraId="6F399C3C" w14:textId="77777777" w:rsidR="00862028" w:rsidRPr="003C6428" w:rsidRDefault="00862028" w:rsidP="00465E69">
            <w:pPr>
              <w:spacing w:after="0"/>
              <w:ind w:left="0" w:firstLine="0"/>
              <w:jc w:val="left"/>
              <w:rPr>
                <w:color w:val="000000"/>
              </w:rPr>
            </w:pPr>
          </w:p>
        </w:tc>
        <w:tc>
          <w:tcPr>
            <w:tcW w:w="1717" w:type="dxa"/>
            <w:tcBorders>
              <w:top w:val="nil"/>
              <w:left w:val="nil"/>
              <w:bottom w:val="single" w:sz="4" w:space="0" w:color="auto"/>
              <w:right w:val="single" w:sz="4" w:space="0" w:color="auto"/>
            </w:tcBorders>
            <w:shd w:val="clear" w:color="auto" w:fill="auto"/>
            <w:vAlign w:val="center"/>
            <w:hideMark/>
          </w:tcPr>
          <w:p w14:paraId="6F399C3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3E" w14:textId="77777777" w:rsidR="00862028" w:rsidRPr="003C6428" w:rsidRDefault="00862028" w:rsidP="00465E69">
            <w:pPr>
              <w:spacing w:after="0"/>
              <w:ind w:left="0" w:firstLine="0"/>
              <w:jc w:val="left"/>
              <w:rPr>
                <w:color w:val="000000"/>
                <w:sz w:val="20"/>
              </w:rPr>
            </w:pPr>
          </w:p>
        </w:tc>
      </w:tr>
      <w:tr w:rsidR="00862028" w:rsidRPr="003C6428" w14:paraId="6F399C4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40" w14:textId="77777777" w:rsidR="00862028" w:rsidRPr="003C6428" w:rsidRDefault="00862028" w:rsidP="00465E69">
            <w:pPr>
              <w:spacing w:after="0"/>
              <w:ind w:left="0" w:firstLine="0"/>
              <w:jc w:val="left"/>
              <w:rPr>
                <w:b/>
                <w:bCs/>
                <w:color w:val="000000"/>
                <w:sz w:val="20"/>
              </w:rPr>
            </w:pPr>
            <w:r w:rsidRPr="003C6428">
              <w:rPr>
                <w:b/>
                <w:bCs/>
                <w:color w:val="000000"/>
                <w:sz w:val="20"/>
              </w:rPr>
              <w:t>G</w:t>
            </w:r>
          </w:p>
        </w:tc>
        <w:tc>
          <w:tcPr>
            <w:tcW w:w="3317" w:type="dxa"/>
            <w:tcBorders>
              <w:top w:val="nil"/>
              <w:left w:val="nil"/>
              <w:bottom w:val="single" w:sz="4" w:space="0" w:color="auto"/>
              <w:right w:val="single" w:sz="4" w:space="0" w:color="auto"/>
            </w:tcBorders>
            <w:shd w:val="clear" w:color="auto" w:fill="auto"/>
            <w:vAlign w:val="center"/>
            <w:hideMark/>
          </w:tcPr>
          <w:p w14:paraId="6F399C41" w14:textId="77777777" w:rsidR="00862028" w:rsidRPr="003C6428" w:rsidRDefault="00862028" w:rsidP="00465E69">
            <w:pPr>
              <w:spacing w:after="0"/>
              <w:ind w:left="0" w:firstLine="0"/>
              <w:jc w:val="left"/>
              <w:rPr>
                <w:b/>
                <w:bCs/>
                <w:color w:val="000000"/>
                <w:sz w:val="20"/>
              </w:rPr>
            </w:pPr>
            <w:r w:rsidRPr="003C6428">
              <w:rPr>
                <w:b/>
                <w:bCs/>
                <w:color w:val="000000"/>
                <w:sz w:val="20"/>
              </w:rPr>
              <w:t>Reconstruction des ouvrages d'art</w:t>
            </w:r>
          </w:p>
        </w:tc>
        <w:tc>
          <w:tcPr>
            <w:tcW w:w="1469" w:type="dxa"/>
            <w:tcBorders>
              <w:top w:val="nil"/>
              <w:left w:val="nil"/>
              <w:bottom w:val="single" w:sz="4" w:space="0" w:color="auto"/>
              <w:right w:val="single" w:sz="4" w:space="0" w:color="auto"/>
            </w:tcBorders>
            <w:shd w:val="clear" w:color="auto" w:fill="auto"/>
            <w:vAlign w:val="center"/>
            <w:hideMark/>
          </w:tcPr>
          <w:p w14:paraId="6F399C42"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C43"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C4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45" w14:textId="77777777" w:rsidR="00862028" w:rsidRPr="003C6428" w:rsidRDefault="00862028" w:rsidP="00465E69">
            <w:pPr>
              <w:spacing w:after="0"/>
              <w:ind w:left="0" w:firstLine="0"/>
              <w:jc w:val="left"/>
              <w:rPr>
                <w:color w:val="000000"/>
                <w:sz w:val="20"/>
              </w:rPr>
            </w:pPr>
          </w:p>
        </w:tc>
      </w:tr>
      <w:tr w:rsidR="00862028" w:rsidRPr="003C6428" w14:paraId="6F399C4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47" w14:textId="77777777" w:rsidR="00862028" w:rsidRPr="003C6428" w:rsidRDefault="00862028" w:rsidP="00465E69">
            <w:pPr>
              <w:spacing w:after="0"/>
              <w:ind w:left="0" w:firstLine="0"/>
              <w:jc w:val="left"/>
              <w:rPr>
                <w:color w:val="000000"/>
                <w:sz w:val="20"/>
              </w:rPr>
            </w:pPr>
            <w:r w:rsidRPr="003C6428">
              <w:rPr>
                <w:color w:val="000000"/>
                <w:sz w:val="20"/>
              </w:rPr>
              <w:t>170</w:t>
            </w:r>
          </w:p>
        </w:tc>
        <w:tc>
          <w:tcPr>
            <w:tcW w:w="3317" w:type="dxa"/>
            <w:tcBorders>
              <w:top w:val="nil"/>
              <w:left w:val="nil"/>
              <w:bottom w:val="single" w:sz="4" w:space="0" w:color="auto"/>
              <w:right w:val="single" w:sz="4" w:space="0" w:color="auto"/>
            </w:tcBorders>
            <w:shd w:val="clear" w:color="auto" w:fill="auto"/>
            <w:vAlign w:val="center"/>
            <w:hideMark/>
          </w:tcPr>
          <w:p w14:paraId="6F399C48" w14:textId="77777777" w:rsidR="00862028" w:rsidRPr="003C6428" w:rsidRDefault="00862028" w:rsidP="00465E69">
            <w:pPr>
              <w:spacing w:after="0"/>
              <w:ind w:left="0" w:firstLine="0"/>
              <w:jc w:val="left"/>
              <w:rPr>
                <w:color w:val="000000"/>
                <w:sz w:val="20"/>
              </w:rPr>
            </w:pPr>
            <w:r w:rsidRPr="003C6428">
              <w:rPr>
                <w:color w:val="000000"/>
                <w:sz w:val="20"/>
              </w:rPr>
              <w:t>DEMOLITION DE L'OA EXISTANT</w:t>
            </w:r>
          </w:p>
        </w:tc>
        <w:tc>
          <w:tcPr>
            <w:tcW w:w="1469" w:type="dxa"/>
            <w:tcBorders>
              <w:top w:val="nil"/>
              <w:left w:val="nil"/>
              <w:bottom w:val="single" w:sz="4" w:space="0" w:color="auto"/>
              <w:right w:val="single" w:sz="4" w:space="0" w:color="auto"/>
            </w:tcBorders>
            <w:shd w:val="clear" w:color="auto" w:fill="auto"/>
            <w:vAlign w:val="center"/>
            <w:hideMark/>
          </w:tcPr>
          <w:p w14:paraId="6F399C49" w14:textId="77777777" w:rsidR="00862028" w:rsidRPr="003C6428" w:rsidRDefault="00862028" w:rsidP="00465E69">
            <w:pPr>
              <w:spacing w:after="0"/>
              <w:ind w:left="0" w:firstLine="0"/>
              <w:jc w:val="left"/>
              <w:rPr>
                <w:color w:val="000000"/>
                <w:sz w:val="20"/>
              </w:rPr>
            </w:pPr>
            <w:r w:rsidRPr="003C6428">
              <w:rPr>
                <w:color w:val="000000"/>
                <w:sz w:val="20"/>
              </w:rPr>
              <w:t>FT</w:t>
            </w:r>
          </w:p>
        </w:tc>
        <w:tc>
          <w:tcPr>
            <w:tcW w:w="1469" w:type="dxa"/>
            <w:tcBorders>
              <w:top w:val="nil"/>
              <w:left w:val="nil"/>
              <w:bottom w:val="single" w:sz="4" w:space="0" w:color="auto"/>
              <w:right w:val="single" w:sz="4" w:space="0" w:color="auto"/>
            </w:tcBorders>
            <w:shd w:val="clear" w:color="000000" w:fill="C6EFCE"/>
            <w:vAlign w:val="center"/>
            <w:hideMark/>
          </w:tcPr>
          <w:p w14:paraId="6F399C4A"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C4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4C" w14:textId="77777777" w:rsidR="00862028" w:rsidRPr="003C6428" w:rsidRDefault="00862028" w:rsidP="00465E69">
            <w:pPr>
              <w:spacing w:after="0"/>
              <w:ind w:left="0" w:firstLine="0"/>
              <w:jc w:val="left"/>
              <w:rPr>
                <w:color w:val="000000"/>
                <w:sz w:val="20"/>
              </w:rPr>
            </w:pPr>
          </w:p>
        </w:tc>
      </w:tr>
      <w:tr w:rsidR="00862028" w:rsidRPr="003C6428" w14:paraId="6F399C54"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4E" w14:textId="77777777" w:rsidR="00862028" w:rsidRPr="003C6428" w:rsidRDefault="00862028" w:rsidP="00465E69">
            <w:pPr>
              <w:spacing w:after="0"/>
              <w:ind w:left="0" w:firstLine="0"/>
              <w:jc w:val="left"/>
              <w:rPr>
                <w:color w:val="000000"/>
                <w:sz w:val="20"/>
              </w:rPr>
            </w:pPr>
            <w:r w:rsidRPr="003C6428">
              <w:rPr>
                <w:color w:val="000000"/>
                <w:sz w:val="20"/>
              </w:rPr>
              <w:t>171</w:t>
            </w:r>
          </w:p>
        </w:tc>
        <w:tc>
          <w:tcPr>
            <w:tcW w:w="3317" w:type="dxa"/>
            <w:tcBorders>
              <w:top w:val="nil"/>
              <w:left w:val="nil"/>
              <w:bottom w:val="single" w:sz="4" w:space="0" w:color="auto"/>
              <w:right w:val="single" w:sz="4" w:space="0" w:color="auto"/>
            </w:tcBorders>
            <w:shd w:val="clear" w:color="auto" w:fill="auto"/>
            <w:vAlign w:val="center"/>
            <w:hideMark/>
          </w:tcPr>
          <w:p w14:paraId="6F399C4F" w14:textId="77777777" w:rsidR="00862028" w:rsidRPr="003C6428" w:rsidRDefault="00862028" w:rsidP="00465E69">
            <w:pPr>
              <w:spacing w:after="0"/>
              <w:ind w:left="0" w:firstLine="0"/>
              <w:jc w:val="left"/>
              <w:rPr>
                <w:color w:val="000000"/>
                <w:sz w:val="20"/>
              </w:rPr>
            </w:pPr>
            <w:r w:rsidRPr="003C6428">
              <w:rPr>
                <w:color w:val="000000"/>
                <w:sz w:val="20"/>
              </w:rPr>
              <w:t>ENLEVEMENT DES REMBLAIS DU TRACE</w:t>
            </w:r>
            <w:r w:rsidRPr="003C6428">
              <w:rPr>
                <w:color w:val="000000"/>
                <w:sz w:val="20"/>
              </w:rPr>
              <w:br/>
              <w:t>ABONDONNE</w:t>
            </w:r>
          </w:p>
        </w:tc>
        <w:tc>
          <w:tcPr>
            <w:tcW w:w="1469" w:type="dxa"/>
            <w:tcBorders>
              <w:top w:val="nil"/>
              <w:left w:val="nil"/>
              <w:bottom w:val="single" w:sz="4" w:space="0" w:color="auto"/>
              <w:right w:val="single" w:sz="4" w:space="0" w:color="auto"/>
            </w:tcBorders>
            <w:shd w:val="clear" w:color="auto" w:fill="auto"/>
            <w:vAlign w:val="center"/>
            <w:hideMark/>
          </w:tcPr>
          <w:p w14:paraId="6F399C50"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C51" w14:textId="77777777" w:rsidR="00862028" w:rsidRPr="003C6428" w:rsidRDefault="00862028" w:rsidP="00465E69">
            <w:pPr>
              <w:spacing w:after="0"/>
              <w:ind w:left="0" w:firstLine="0"/>
              <w:jc w:val="left"/>
              <w:rPr>
                <w:color w:val="006100"/>
              </w:rPr>
            </w:pPr>
            <w:r w:rsidRPr="003C6428">
              <w:rPr>
                <w:color w:val="006100"/>
              </w:rPr>
              <w:t>3042,00</w:t>
            </w:r>
          </w:p>
        </w:tc>
        <w:tc>
          <w:tcPr>
            <w:tcW w:w="1717" w:type="dxa"/>
            <w:tcBorders>
              <w:top w:val="nil"/>
              <w:left w:val="nil"/>
              <w:bottom w:val="single" w:sz="4" w:space="0" w:color="auto"/>
              <w:right w:val="single" w:sz="4" w:space="0" w:color="auto"/>
            </w:tcBorders>
            <w:shd w:val="clear" w:color="auto" w:fill="auto"/>
            <w:vAlign w:val="center"/>
            <w:hideMark/>
          </w:tcPr>
          <w:p w14:paraId="6F399C5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53" w14:textId="77777777" w:rsidR="00862028" w:rsidRPr="003C6428" w:rsidRDefault="00862028" w:rsidP="00465E69">
            <w:pPr>
              <w:spacing w:after="0"/>
              <w:ind w:left="0" w:firstLine="0"/>
              <w:jc w:val="left"/>
              <w:rPr>
                <w:color w:val="000000"/>
                <w:sz w:val="20"/>
              </w:rPr>
            </w:pPr>
          </w:p>
        </w:tc>
      </w:tr>
      <w:tr w:rsidR="00862028" w:rsidRPr="003C6428" w14:paraId="6F399C5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55"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C56" w14:textId="77777777" w:rsidR="00862028" w:rsidRPr="003C6428" w:rsidRDefault="00862028" w:rsidP="00465E69">
            <w:pPr>
              <w:spacing w:after="0"/>
              <w:ind w:left="0" w:firstLine="0"/>
              <w:jc w:val="left"/>
              <w:rPr>
                <w:b/>
                <w:bCs/>
                <w:color w:val="000000"/>
                <w:sz w:val="20"/>
                <w:u w:val="single"/>
              </w:rPr>
            </w:pPr>
            <w:r w:rsidRPr="003C6428">
              <w:rPr>
                <w:b/>
                <w:bCs/>
                <w:color w:val="000000"/>
                <w:sz w:val="20"/>
                <w:u w:val="single"/>
              </w:rPr>
              <w:t>Fondations profondes</w:t>
            </w:r>
          </w:p>
        </w:tc>
        <w:tc>
          <w:tcPr>
            <w:tcW w:w="1469" w:type="dxa"/>
            <w:tcBorders>
              <w:top w:val="nil"/>
              <w:left w:val="nil"/>
              <w:bottom w:val="single" w:sz="4" w:space="0" w:color="auto"/>
              <w:right w:val="single" w:sz="4" w:space="0" w:color="auto"/>
            </w:tcBorders>
            <w:shd w:val="clear" w:color="auto" w:fill="auto"/>
            <w:vAlign w:val="center"/>
            <w:hideMark/>
          </w:tcPr>
          <w:p w14:paraId="6F399C57"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C58"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C5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5A" w14:textId="77777777" w:rsidR="00862028" w:rsidRPr="003C6428" w:rsidRDefault="00862028" w:rsidP="00465E69">
            <w:pPr>
              <w:spacing w:after="0"/>
              <w:ind w:left="0" w:firstLine="0"/>
              <w:jc w:val="left"/>
              <w:rPr>
                <w:color w:val="000000"/>
                <w:sz w:val="20"/>
              </w:rPr>
            </w:pPr>
          </w:p>
        </w:tc>
      </w:tr>
      <w:tr w:rsidR="00862028" w:rsidRPr="003C6428" w14:paraId="6F399C6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5C" w14:textId="77777777" w:rsidR="00862028" w:rsidRPr="003C6428" w:rsidRDefault="00862028" w:rsidP="00465E69">
            <w:pPr>
              <w:spacing w:after="0"/>
              <w:ind w:left="0" w:firstLine="0"/>
              <w:jc w:val="left"/>
              <w:rPr>
                <w:color w:val="000000"/>
                <w:sz w:val="20"/>
              </w:rPr>
            </w:pPr>
            <w:r w:rsidRPr="003C6428">
              <w:rPr>
                <w:color w:val="000000"/>
                <w:sz w:val="20"/>
              </w:rPr>
              <w:t>172</w:t>
            </w:r>
          </w:p>
        </w:tc>
        <w:tc>
          <w:tcPr>
            <w:tcW w:w="3317" w:type="dxa"/>
            <w:tcBorders>
              <w:top w:val="nil"/>
              <w:left w:val="nil"/>
              <w:bottom w:val="single" w:sz="4" w:space="0" w:color="auto"/>
              <w:right w:val="single" w:sz="4" w:space="0" w:color="auto"/>
            </w:tcBorders>
            <w:shd w:val="clear" w:color="auto" w:fill="auto"/>
            <w:vAlign w:val="center"/>
            <w:hideMark/>
          </w:tcPr>
          <w:p w14:paraId="6F399C5D" w14:textId="77777777" w:rsidR="00862028" w:rsidRPr="003C6428" w:rsidRDefault="00862028" w:rsidP="00465E69">
            <w:pPr>
              <w:spacing w:after="0"/>
              <w:ind w:left="0" w:firstLine="0"/>
              <w:jc w:val="left"/>
              <w:rPr>
                <w:color w:val="000000"/>
                <w:sz w:val="20"/>
              </w:rPr>
            </w:pPr>
            <w:r w:rsidRPr="003C6428">
              <w:rPr>
                <w:color w:val="000000"/>
                <w:sz w:val="20"/>
              </w:rPr>
              <w:t>Amenée et repli de l'atelier de forage</w:t>
            </w:r>
          </w:p>
        </w:tc>
        <w:tc>
          <w:tcPr>
            <w:tcW w:w="1469" w:type="dxa"/>
            <w:tcBorders>
              <w:top w:val="nil"/>
              <w:left w:val="nil"/>
              <w:bottom w:val="single" w:sz="4" w:space="0" w:color="auto"/>
              <w:right w:val="single" w:sz="4" w:space="0" w:color="auto"/>
            </w:tcBorders>
            <w:shd w:val="clear" w:color="auto" w:fill="auto"/>
            <w:vAlign w:val="center"/>
            <w:hideMark/>
          </w:tcPr>
          <w:p w14:paraId="6F399C5E" w14:textId="77777777" w:rsidR="00862028" w:rsidRPr="003C6428" w:rsidRDefault="00862028" w:rsidP="00465E69">
            <w:pPr>
              <w:spacing w:after="0"/>
              <w:ind w:left="0" w:firstLine="0"/>
              <w:jc w:val="left"/>
              <w:rPr>
                <w:color w:val="000000"/>
                <w:sz w:val="20"/>
              </w:rPr>
            </w:pPr>
            <w:r w:rsidRPr="003C6428">
              <w:rPr>
                <w:color w:val="000000"/>
                <w:sz w:val="20"/>
              </w:rPr>
              <w:t>FT</w:t>
            </w:r>
          </w:p>
        </w:tc>
        <w:tc>
          <w:tcPr>
            <w:tcW w:w="1469" w:type="dxa"/>
            <w:tcBorders>
              <w:top w:val="nil"/>
              <w:left w:val="nil"/>
              <w:bottom w:val="single" w:sz="4" w:space="0" w:color="auto"/>
              <w:right w:val="single" w:sz="4" w:space="0" w:color="auto"/>
            </w:tcBorders>
            <w:shd w:val="clear" w:color="000000" w:fill="C6EFCE"/>
            <w:vAlign w:val="center"/>
            <w:hideMark/>
          </w:tcPr>
          <w:p w14:paraId="6F399C5F"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C6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61" w14:textId="77777777" w:rsidR="00862028" w:rsidRPr="003C6428" w:rsidRDefault="00862028" w:rsidP="00465E69">
            <w:pPr>
              <w:spacing w:after="0"/>
              <w:ind w:left="0" w:firstLine="0"/>
              <w:jc w:val="left"/>
              <w:rPr>
                <w:color w:val="000000"/>
                <w:sz w:val="20"/>
              </w:rPr>
            </w:pPr>
          </w:p>
        </w:tc>
      </w:tr>
      <w:tr w:rsidR="00862028" w:rsidRPr="003C6428" w14:paraId="6F399C6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63" w14:textId="77777777" w:rsidR="00862028" w:rsidRPr="003C6428" w:rsidRDefault="00862028" w:rsidP="00465E69">
            <w:pPr>
              <w:spacing w:after="0"/>
              <w:ind w:left="0" w:firstLine="0"/>
              <w:jc w:val="left"/>
              <w:rPr>
                <w:color w:val="000000"/>
                <w:sz w:val="20"/>
              </w:rPr>
            </w:pPr>
            <w:r w:rsidRPr="003C6428">
              <w:rPr>
                <w:color w:val="000000"/>
                <w:sz w:val="20"/>
              </w:rPr>
              <w:t>173</w:t>
            </w:r>
          </w:p>
        </w:tc>
        <w:tc>
          <w:tcPr>
            <w:tcW w:w="3317" w:type="dxa"/>
            <w:tcBorders>
              <w:top w:val="nil"/>
              <w:left w:val="nil"/>
              <w:bottom w:val="single" w:sz="4" w:space="0" w:color="auto"/>
              <w:right w:val="single" w:sz="4" w:space="0" w:color="auto"/>
            </w:tcBorders>
            <w:shd w:val="clear" w:color="auto" w:fill="auto"/>
            <w:vAlign w:val="center"/>
            <w:hideMark/>
          </w:tcPr>
          <w:p w14:paraId="6F399C64" w14:textId="77777777" w:rsidR="00862028" w:rsidRPr="003C6428" w:rsidRDefault="00862028" w:rsidP="00465E69">
            <w:pPr>
              <w:spacing w:after="0"/>
              <w:ind w:left="0" w:firstLine="0"/>
              <w:jc w:val="left"/>
              <w:rPr>
                <w:color w:val="000000"/>
                <w:sz w:val="20"/>
              </w:rPr>
            </w:pPr>
            <w:r w:rsidRPr="003C6428">
              <w:rPr>
                <w:color w:val="000000"/>
                <w:sz w:val="20"/>
              </w:rPr>
              <w:t>Installation d'atelier à chaque appui</w:t>
            </w:r>
          </w:p>
        </w:tc>
        <w:tc>
          <w:tcPr>
            <w:tcW w:w="1469" w:type="dxa"/>
            <w:tcBorders>
              <w:top w:val="nil"/>
              <w:left w:val="nil"/>
              <w:bottom w:val="single" w:sz="4" w:space="0" w:color="auto"/>
              <w:right w:val="single" w:sz="4" w:space="0" w:color="auto"/>
            </w:tcBorders>
            <w:shd w:val="clear" w:color="auto" w:fill="auto"/>
            <w:vAlign w:val="center"/>
            <w:hideMark/>
          </w:tcPr>
          <w:p w14:paraId="6F399C65"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C66" w14:textId="77777777" w:rsidR="00862028" w:rsidRPr="003C6428" w:rsidRDefault="00862028" w:rsidP="00465E69">
            <w:pPr>
              <w:spacing w:after="0"/>
              <w:ind w:left="0" w:firstLine="0"/>
              <w:jc w:val="left"/>
              <w:rPr>
                <w:color w:val="006100"/>
              </w:rPr>
            </w:pPr>
            <w:r w:rsidRPr="003C6428">
              <w:rPr>
                <w:color w:val="006100"/>
              </w:rPr>
              <w:t>6,00</w:t>
            </w:r>
          </w:p>
        </w:tc>
        <w:tc>
          <w:tcPr>
            <w:tcW w:w="1717" w:type="dxa"/>
            <w:tcBorders>
              <w:top w:val="nil"/>
              <w:left w:val="nil"/>
              <w:bottom w:val="single" w:sz="4" w:space="0" w:color="auto"/>
              <w:right w:val="single" w:sz="4" w:space="0" w:color="auto"/>
            </w:tcBorders>
            <w:shd w:val="clear" w:color="auto" w:fill="auto"/>
            <w:vAlign w:val="center"/>
            <w:hideMark/>
          </w:tcPr>
          <w:p w14:paraId="6F399C6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68" w14:textId="77777777" w:rsidR="00862028" w:rsidRPr="003C6428" w:rsidRDefault="00862028" w:rsidP="00465E69">
            <w:pPr>
              <w:spacing w:after="0"/>
              <w:ind w:left="0" w:firstLine="0"/>
              <w:jc w:val="left"/>
              <w:rPr>
                <w:color w:val="000000"/>
                <w:sz w:val="20"/>
              </w:rPr>
            </w:pPr>
          </w:p>
        </w:tc>
      </w:tr>
      <w:tr w:rsidR="00862028" w:rsidRPr="003C6428" w14:paraId="6F399C7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6A" w14:textId="77777777" w:rsidR="00862028" w:rsidRPr="003C6428" w:rsidRDefault="00862028" w:rsidP="00465E69">
            <w:pPr>
              <w:spacing w:after="0"/>
              <w:ind w:left="0" w:firstLine="0"/>
              <w:jc w:val="left"/>
              <w:rPr>
                <w:color w:val="000000"/>
                <w:sz w:val="20"/>
              </w:rPr>
            </w:pPr>
            <w:r w:rsidRPr="003C6428">
              <w:rPr>
                <w:color w:val="000000"/>
                <w:sz w:val="20"/>
              </w:rPr>
              <w:t>174</w:t>
            </w:r>
          </w:p>
        </w:tc>
        <w:tc>
          <w:tcPr>
            <w:tcW w:w="3317" w:type="dxa"/>
            <w:tcBorders>
              <w:top w:val="nil"/>
              <w:left w:val="nil"/>
              <w:bottom w:val="single" w:sz="4" w:space="0" w:color="auto"/>
              <w:right w:val="single" w:sz="4" w:space="0" w:color="auto"/>
            </w:tcBorders>
            <w:shd w:val="clear" w:color="auto" w:fill="auto"/>
            <w:vAlign w:val="center"/>
            <w:hideMark/>
          </w:tcPr>
          <w:p w14:paraId="6F399C6B" w14:textId="77777777" w:rsidR="00862028" w:rsidRPr="003C6428" w:rsidRDefault="00862028" w:rsidP="00465E69">
            <w:pPr>
              <w:spacing w:after="0"/>
              <w:ind w:left="0" w:firstLine="0"/>
              <w:jc w:val="left"/>
              <w:rPr>
                <w:color w:val="000000"/>
                <w:sz w:val="20"/>
              </w:rPr>
            </w:pPr>
            <w:r w:rsidRPr="003C6428">
              <w:rPr>
                <w:color w:val="000000"/>
                <w:sz w:val="20"/>
              </w:rPr>
              <w:t>Forage des pieux de diamètre 1200 mm</w:t>
            </w:r>
          </w:p>
        </w:tc>
        <w:tc>
          <w:tcPr>
            <w:tcW w:w="1469" w:type="dxa"/>
            <w:tcBorders>
              <w:top w:val="nil"/>
              <w:left w:val="nil"/>
              <w:bottom w:val="single" w:sz="4" w:space="0" w:color="auto"/>
              <w:right w:val="single" w:sz="4" w:space="0" w:color="auto"/>
            </w:tcBorders>
            <w:shd w:val="clear" w:color="auto" w:fill="auto"/>
            <w:vAlign w:val="center"/>
            <w:hideMark/>
          </w:tcPr>
          <w:p w14:paraId="6F399C6C"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C6D" w14:textId="77777777" w:rsidR="00862028" w:rsidRPr="003C6428" w:rsidRDefault="00862028" w:rsidP="00465E69">
            <w:pPr>
              <w:spacing w:after="0"/>
              <w:ind w:left="0" w:firstLine="0"/>
              <w:jc w:val="left"/>
              <w:rPr>
                <w:color w:val="006100"/>
              </w:rPr>
            </w:pPr>
            <w:r w:rsidRPr="003C6428">
              <w:rPr>
                <w:color w:val="006100"/>
              </w:rPr>
              <w:t>96,00</w:t>
            </w:r>
          </w:p>
        </w:tc>
        <w:tc>
          <w:tcPr>
            <w:tcW w:w="1717" w:type="dxa"/>
            <w:tcBorders>
              <w:top w:val="nil"/>
              <w:left w:val="nil"/>
              <w:bottom w:val="single" w:sz="4" w:space="0" w:color="auto"/>
              <w:right w:val="single" w:sz="4" w:space="0" w:color="auto"/>
            </w:tcBorders>
            <w:shd w:val="clear" w:color="auto" w:fill="auto"/>
            <w:vAlign w:val="center"/>
            <w:hideMark/>
          </w:tcPr>
          <w:p w14:paraId="6F399C6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6F" w14:textId="77777777" w:rsidR="00862028" w:rsidRPr="003C6428" w:rsidRDefault="00862028" w:rsidP="00465E69">
            <w:pPr>
              <w:spacing w:after="0"/>
              <w:ind w:left="0" w:firstLine="0"/>
              <w:jc w:val="left"/>
              <w:rPr>
                <w:color w:val="000000"/>
                <w:sz w:val="20"/>
              </w:rPr>
            </w:pPr>
          </w:p>
        </w:tc>
      </w:tr>
      <w:tr w:rsidR="00862028" w:rsidRPr="003C6428" w14:paraId="6F399C7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71" w14:textId="77777777" w:rsidR="00862028" w:rsidRPr="003C6428" w:rsidRDefault="00862028" w:rsidP="00465E69">
            <w:pPr>
              <w:spacing w:after="0"/>
              <w:ind w:left="0" w:firstLine="0"/>
              <w:jc w:val="left"/>
              <w:rPr>
                <w:color w:val="000000"/>
                <w:sz w:val="20"/>
              </w:rPr>
            </w:pPr>
            <w:r w:rsidRPr="003C6428">
              <w:rPr>
                <w:color w:val="000000"/>
                <w:sz w:val="20"/>
              </w:rPr>
              <w:t>175</w:t>
            </w:r>
          </w:p>
        </w:tc>
        <w:tc>
          <w:tcPr>
            <w:tcW w:w="3317" w:type="dxa"/>
            <w:tcBorders>
              <w:top w:val="nil"/>
              <w:left w:val="nil"/>
              <w:bottom w:val="single" w:sz="4" w:space="0" w:color="auto"/>
              <w:right w:val="single" w:sz="4" w:space="0" w:color="auto"/>
            </w:tcBorders>
            <w:shd w:val="clear" w:color="auto" w:fill="auto"/>
            <w:vAlign w:val="center"/>
            <w:hideMark/>
          </w:tcPr>
          <w:p w14:paraId="6F399C72" w14:textId="77777777" w:rsidR="00862028" w:rsidRPr="003C6428" w:rsidRDefault="00862028" w:rsidP="00465E69">
            <w:pPr>
              <w:spacing w:after="0"/>
              <w:ind w:left="0" w:firstLine="0"/>
              <w:jc w:val="left"/>
              <w:rPr>
                <w:color w:val="000000"/>
                <w:sz w:val="20"/>
              </w:rPr>
            </w:pPr>
            <w:r w:rsidRPr="003C6428">
              <w:rPr>
                <w:color w:val="000000"/>
                <w:sz w:val="20"/>
              </w:rPr>
              <w:t>Forage des pieux Ø 1000 mm</w:t>
            </w:r>
          </w:p>
        </w:tc>
        <w:tc>
          <w:tcPr>
            <w:tcW w:w="1469" w:type="dxa"/>
            <w:tcBorders>
              <w:top w:val="nil"/>
              <w:left w:val="nil"/>
              <w:bottom w:val="single" w:sz="4" w:space="0" w:color="auto"/>
              <w:right w:val="single" w:sz="4" w:space="0" w:color="auto"/>
            </w:tcBorders>
            <w:shd w:val="clear" w:color="auto" w:fill="auto"/>
            <w:vAlign w:val="center"/>
            <w:hideMark/>
          </w:tcPr>
          <w:p w14:paraId="6F399C73"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C74" w14:textId="77777777" w:rsidR="00862028" w:rsidRPr="003C6428" w:rsidRDefault="00862028" w:rsidP="00465E69">
            <w:pPr>
              <w:spacing w:after="0"/>
              <w:ind w:left="0" w:firstLine="0"/>
              <w:jc w:val="left"/>
              <w:rPr>
                <w:color w:val="006100"/>
              </w:rPr>
            </w:pPr>
            <w:r w:rsidRPr="003C6428">
              <w:rPr>
                <w:color w:val="006100"/>
              </w:rPr>
              <w:t>264,00</w:t>
            </w:r>
          </w:p>
        </w:tc>
        <w:tc>
          <w:tcPr>
            <w:tcW w:w="1717" w:type="dxa"/>
            <w:tcBorders>
              <w:top w:val="nil"/>
              <w:left w:val="nil"/>
              <w:bottom w:val="single" w:sz="4" w:space="0" w:color="auto"/>
              <w:right w:val="single" w:sz="4" w:space="0" w:color="auto"/>
            </w:tcBorders>
            <w:shd w:val="clear" w:color="auto" w:fill="auto"/>
            <w:vAlign w:val="center"/>
            <w:hideMark/>
          </w:tcPr>
          <w:p w14:paraId="6F399C7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76" w14:textId="77777777" w:rsidR="00862028" w:rsidRPr="003C6428" w:rsidRDefault="00862028" w:rsidP="00465E69">
            <w:pPr>
              <w:spacing w:after="0"/>
              <w:ind w:left="0" w:firstLine="0"/>
              <w:jc w:val="left"/>
              <w:rPr>
                <w:color w:val="000000"/>
                <w:sz w:val="20"/>
              </w:rPr>
            </w:pPr>
          </w:p>
        </w:tc>
      </w:tr>
      <w:tr w:rsidR="00862028" w:rsidRPr="003C6428" w14:paraId="6F399C7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78" w14:textId="77777777" w:rsidR="00862028" w:rsidRPr="003C6428" w:rsidRDefault="00862028" w:rsidP="00465E69">
            <w:pPr>
              <w:spacing w:after="0"/>
              <w:ind w:left="0" w:firstLine="0"/>
              <w:jc w:val="left"/>
              <w:rPr>
                <w:color w:val="000000"/>
                <w:sz w:val="20"/>
              </w:rPr>
            </w:pPr>
            <w:r w:rsidRPr="003C6428">
              <w:rPr>
                <w:color w:val="000000"/>
                <w:sz w:val="20"/>
              </w:rPr>
              <w:t>176</w:t>
            </w:r>
          </w:p>
        </w:tc>
        <w:tc>
          <w:tcPr>
            <w:tcW w:w="3317" w:type="dxa"/>
            <w:tcBorders>
              <w:top w:val="nil"/>
              <w:left w:val="nil"/>
              <w:bottom w:val="single" w:sz="4" w:space="0" w:color="auto"/>
              <w:right w:val="single" w:sz="4" w:space="0" w:color="auto"/>
            </w:tcBorders>
            <w:shd w:val="clear" w:color="auto" w:fill="auto"/>
            <w:vAlign w:val="center"/>
            <w:hideMark/>
          </w:tcPr>
          <w:p w14:paraId="6F399C79" w14:textId="77777777" w:rsidR="00862028" w:rsidRPr="003C6428" w:rsidRDefault="00862028" w:rsidP="00465E69">
            <w:pPr>
              <w:spacing w:after="0"/>
              <w:ind w:left="0" w:firstLine="0"/>
              <w:jc w:val="left"/>
              <w:rPr>
                <w:color w:val="000000"/>
                <w:sz w:val="20"/>
              </w:rPr>
            </w:pPr>
            <w:r w:rsidRPr="003C6428">
              <w:rPr>
                <w:color w:val="000000"/>
                <w:sz w:val="20"/>
              </w:rPr>
              <w:t>Tube 50/60 pour auscultation sonique</w:t>
            </w:r>
          </w:p>
        </w:tc>
        <w:tc>
          <w:tcPr>
            <w:tcW w:w="1469" w:type="dxa"/>
            <w:tcBorders>
              <w:top w:val="nil"/>
              <w:left w:val="nil"/>
              <w:bottom w:val="single" w:sz="4" w:space="0" w:color="auto"/>
              <w:right w:val="single" w:sz="4" w:space="0" w:color="auto"/>
            </w:tcBorders>
            <w:shd w:val="clear" w:color="auto" w:fill="auto"/>
            <w:vAlign w:val="center"/>
            <w:hideMark/>
          </w:tcPr>
          <w:p w14:paraId="6F399C7A"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C7B" w14:textId="77777777" w:rsidR="00862028" w:rsidRPr="003C6428" w:rsidRDefault="00862028" w:rsidP="00465E69">
            <w:pPr>
              <w:spacing w:after="0"/>
              <w:ind w:left="0" w:firstLine="0"/>
              <w:jc w:val="left"/>
              <w:rPr>
                <w:color w:val="006100"/>
              </w:rPr>
            </w:pPr>
            <w:r w:rsidRPr="003C6428">
              <w:rPr>
                <w:color w:val="006100"/>
              </w:rPr>
              <w:t>816,00</w:t>
            </w:r>
          </w:p>
        </w:tc>
        <w:tc>
          <w:tcPr>
            <w:tcW w:w="1717" w:type="dxa"/>
            <w:tcBorders>
              <w:top w:val="nil"/>
              <w:left w:val="nil"/>
              <w:bottom w:val="single" w:sz="4" w:space="0" w:color="auto"/>
              <w:right w:val="single" w:sz="4" w:space="0" w:color="auto"/>
            </w:tcBorders>
            <w:shd w:val="clear" w:color="auto" w:fill="auto"/>
            <w:vAlign w:val="center"/>
            <w:hideMark/>
          </w:tcPr>
          <w:p w14:paraId="6F399C7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7D" w14:textId="77777777" w:rsidR="00862028" w:rsidRPr="003C6428" w:rsidRDefault="00862028" w:rsidP="00465E69">
            <w:pPr>
              <w:spacing w:after="0"/>
              <w:ind w:left="0" w:firstLine="0"/>
              <w:jc w:val="left"/>
              <w:rPr>
                <w:color w:val="000000"/>
                <w:sz w:val="20"/>
              </w:rPr>
            </w:pPr>
          </w:p>
        </w:tc>
      </w:tr>
      <w:tr w:rsidR="00862028" w:rsidRPr="003C6428" w14:paraId="6F399C8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7F" w14:textId="77777777" w:rsidR="00862028" w:rsidRPr="003C6428" w:rsidRDefault="00862028" w:rsidP="00465E69">
            <w:pPr>
              <w:spacing w:after="0"/>
              <w:ind w:left="0" w:firstLine="0"/>
              <w:jc w:val="left"/>
              <w:rPr>
                <w:color w:val="000000"/>
                <w:sz w:val="20"/>
              </w:rPr>
            </w:pPr>
            <w:r w:rsidRPr="003C6428">
              <w:rPr>
                <w:color w:val="000000"/>
                <w:sz w:val="20"/>
              </w:rPr>
              <w:t>177</w:t>
            </w:r>
          </w:p>
        </w:tc>
        <w:tc>
          <w:tcPr>
            <w:tcW w:w="3317" w:type="dxa"/>
            <w:tcBorders>
              <w:top w:val="nil"/>
              <w:left w:val="nil"/>
              <w:bottom w:val="single" w:sz="4" w:space="0" w:color="auto"/>
              <w:right w:val="single" w:sz="4" w:space="0" w:color="auto"/>
            </w:tcBorders>
            <w:shd w:val="clear" w:color="auto" w:fill="auto"/>
            <w:vAlign w:val="center"/>
            <w:hideMark/>
          </w:tcPr>
          <w:p w14:paraId="6F399C80" w14:textId="77777777" w:rsidR="00862028" w:rsidRPr="003C6428" w:rsidRDefault="00862028" w:rsidP="00465E69">
            <w:pPr>
              <w:spacing w:after="0"/>
              <w:ind w:left="0" w:firstLine="0"/>
              <w:jc w:val="left"/>
              <w:rPr>
                <w:color w:val="000000"/>
                <w:sz w:val="20"/>
              </w:rPr>
            </w:pPr>
            <w:r w:rsidRPr="003C6428">
              <w:rPr>
                <w:color w:val="000000"/>
                <w:sz w:val="20"/>
              </w:rPr>
              <w:t xml:space="preserve">Tube 102/114 pour auscultation </w:t>
            </w:r>
            <w:r w:rsidRPr="003C6428">
              <w:rPr>
                <w:color w:val="000000"/>
                <w:sz w:val="20"/>
              </w:rPr>
              <w:lastRenderedPageBreak/>
              <w:t>sonique</w:t>
            </w:r>
          </w:p>
        </w:tc>
        <w:tc>
          <w:tcPr>
            <w:tcW w:w="1469" w:type="dxa"/>
            <w:tcBorders>
              <w:top w:val="nil"/>
              <w:left w:val="nil"/>
              <w:bottom w:val="single" w:sz="4" w:space="0" w:color="auto"/>
              <w:right w:val="single" w:sz="4" w:space="0" w:color="auto"/>
            </w:tcBorders>
            <w:shd w:val="clear" w:color="auto" w:fill="auto"/>
            <w:vAlign w:val="center"/>
            <w:hideMark/>
          </w:tcPr>
          <w:p w14:paraId="6F399C81" w14:textId="77777777" w:rsidR="00862028" w:rsidRPr="003C6428" w:rsidRDefault="00862028" w:rsidP="00465E69">
            <w:pPr>
              <w:spacing w:after="0"/>
              <w:ind w:left="0" w:firstLine="0"/>
              <w:jc w:val="left"/>
              <w:rPr>
                <w:color w:val="000000"/>
                <w:sz w:val="20"/>
              </w:rPr>
            </w:pPr>
            <w:r w:rsidRPr="003C6428">
              <w:rPr>
                <w:color w:val="000000"/>
                <w:sz w:val="20"/>
              </w:rPr>
              <w:lastRenderedPageBreak/>
              <w:t>ML</w:t>
            </w:r>
          </w:p>
        </w:tc>
        <w:tc>
          <w:tcPr>
            <w:tcW w:w="1469" w:type="dxa"/>
            <w:tcBorders>
              <w:top w:val="nil"/>
              <w:left w:val="nil"/>
              <w:bottom w:val="single" w:sz="4" w:space="0" w:color="auto"/>
              <w:right w:val="single" w:sz="4" w:space="0" w:color="auto"/>
            </w:tcBorders>
            <w:shd w:val="clear" w:color="000000" w:fill="C6EFCE"/>
            <w:vAlign w:val="center"/>
            <w:hideMark/>
          </w:tcPr>
          <w:p w14:paraId="6F399C82" w14:textId="77777777" w:rsidR="00862028" w:rsidRPr="003C6428" w:rsidRDefault="00862028" w:rsidP="00465E69">
            <w:pPr>
              <w:spacing w:after="0"/>
              <w:ind w:left="0" w:firstLine="0"/>
              <w:jc w:val="left"/>
              <w:rPr>
                <w:color w:val="006100"/>
              </w:rPr>
            </w:pPr>
            <w:r w:rsidRPr="003C6428">
              <w:rPr>
                <w:color w:val="006100"/>
              </w:rPr>
              <w:t>392,00</w:t>
            </w:r>
          </w:p>
        </w:tc>
        <w:tc>
          <w:tcPr>
            <w:tcW w:w="1717" w:type="dxa"/>
            <w:tcBorders>
              <w:top w:val="nil"/>
              <w:left w:val="nil"/>
              <w:bottom w:val="single" w:sz="4" w:space="0" w:color="auto"/>
              <w:right w:val="single" w:sz="4" w:space="0" w:color="auto"/>
            </w:tcBorders>
            <w:shd w:val="clear" w:color="auto" w:fill="auto"/>
            <w:vAlign w:val="center"/>
            <w:hideMark/>
          </w:tcPr>
          <w:p w14:paraId="6F399C8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84" w14:textId="77777777" w:rsidR="00862028" w:rsidRPr="003C6428" w:rsidRDefault="00862028" w:rsidP="00465E69">
            <w:pPr>
              <w:spacing w:after="0"/>
              <w:ind w:left="0" w:firstLine="0"/>
              <w:jc w:val="left"/>
              <w:rPr>
                <w:color w:val="000000"/>
                <w:sz w:val="20"/>
              </w:rPr>
            </w:pPr>
          </w:p>
        </w:tc>
      </w:tr>
      <w:tr w:rsidR="00862028" w:rsidRPr="003C6428" w14:paraId="6F399C8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86" w14:textId="77777777" w:rsidR="00862028" w:rsidRPr="003C6428" w:rsidRDefault="00862028" w:rsidP="00465E69">
            <w:pPr>
              <w:spacing w:after="0"/>
              <w:ind w:left="0" w:firstLine="0"/>
              <w:jc w:val="left"/>
              <w:rPr>
                <w:color w:val="000000"/>
                <w:sz w:val="20"/>
              </w:rPr>
            </w:pPr>
            <w:r w:rsidRPr="003C6428">
              <w:rPr>
                <w:color w:val="000000"/>
                <w:sz w:val="20"/>
              </w:rPr>
              <w:t>178</w:t>
            </w:r>
          </w:p>
        </w:tc>
        <w:tc>
          <w:tcPr>
            <w:tcW w:w="3317" w:type="dxa"/>
            <w:tcBorders>
              <w:top w:val="nil"/>
              <w:left w:val="nil"/>
              <w:bottom w:val="single" w:sz="4" w:space="0" w:color="auto"/>
              <w:right w:val="single" w:sz="4" w:space="0" w:color="auto"/>
            </w:tcBorders>
            <w:shd w:val="clear" w:color="auto" w:fill="auto"/>
            <w:vAlign w:val="center"/>
            <w:hideMark/>
          </w:tcPr>
          <w:p w14:paraId="6F399C87" w14:textId="77777777" w:rsidR="00862028" w:rsidRPr="003C6428" w:rsidRDefault="00862028" w:rsidP="00465E69">
            <w:pPr>
              <w:spacing w:after="0"/>
              <w:ind w:left="0" w:firstLine="0"/>
              <w:jc w:val="left"/>
              <w:rPr>
                <w:color w:val="000000"/>
                <w:sz w:val="20"/>
              </w:rPr>
            </w:pPr>
            <w:r w:rsidRPr="003C6428">
              <w:rPr>
                <w:color w:val="000000"/>
                <w:sz w:val="20"/>
              </w:rPr>
              <w:t>Béton B30 pour pieux</w:t>
            </w:r>
          </w:p>
        </w:tc>
        <w:tc>
          <w:tcPr>
            <w:tcW w:w="1469" w:type="dxa"/>
            <w:tcBorders>
              <w:top w:val="nil"/>
              <w:left w:val="nil"/>
              <w:bottom w:val="single" w:sz="4" w:space="0" w:color="auto"/>
              <w:right w:val="single" w:sz="4" w:space="0" w:color="auto"/>
            </w:tcBorders>
            <w:shd w:val="clear" w:color="auto" w:fill="auto"/>
            <w:vAlign w:val="center"/>
            <w:hideMark/>
          </w:tcPr>
          <w:p w14:paraId="6F399C88"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C89" w14:textId="77777777" w:rsidR="00862028" w:rsidRPr="003C6428" w:rsidRDefault="00862028" w:rsidP="00465E69">
            <w:pPr>
              <w:spacing w:after="0"/>
              <w:ind w:left="0" w:firstLine="0"/>
              <w:jc w:val="left"/>
              <w:rPr>
                <w:color w:val="006100"/>
              </w:rPr>
            </w:pPr>
            <w:r w:rsidRPr="003C6428">
              <w:rPr>
                <w:color w:val="006100"/>
              </w:rPr>
              <w:t>222,10</w:t>
            </w:r>
          </w:p>
        </w:tc>
        <w:tc>
          <w:tcPr>
            <w:tcW w:w="1717" w:type="dxa"/>
            <w:tcBorders>
              <w:top w:val="nil"/>
              <w:left w:val="nil"/>
              <w:bottom w:val="single" w:sz="4" w:space="0" w:color="auto"/>
              <w:right w:val="single" w:sz="4" w:space="0" w:color="auto"/>
            </w:tcBorders>
            <w:shd w:val="clear" w:color="auto" w:fill="auto"/>
            <w:vAlign w:val="center"/>
            <w:hideMark/>
          </w:tcPr>
          <w:p w14:paraId="6F399C8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8B" w14:textId="77777777" w:rsidR="00862028" w:rsidRPr="003C6428" w:rsidRDefault="00862028" w:rsidP="00465E69">
            <w:pPr>
              <w:spacing w:after="0"/>
              <w:ind w:left="0" w:firstLine="0"/>
              <w:jc w:val="left"/>
              <w:rPr>
                <w:color w:val="000000"/>
                <w:sz w:val="20"/>
              </w:rPr>
            </w:pPr>
          </w:p>
        </w:tc>
      </w:tr>
      <w:tr w:rsidR="00862028" w:rsidRPr="003C6428" w14:paraId="6F399C9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8D" w14:textId="77777777" w:rsidR="00862028" w:rsidRPr="003C6428" w:rsidRDefault="00862028" w:rsidP="00465E69">
            <w:pPr>
              <w:spacing w:after="0"/>
              <w:ind w:left="0" w:firstLine="0"/>
              <w:jc w:val="left"/>
              <w:rPr>
                <w:color w:val="000000"/>
                <w:sz w:val="20"/>
              </w:rPr>
            </w:pPr>
            <w:r w:rsidRPr="003C6428">
              <w:rPr>
                <w:color w:val="000000"/>
                <w:sz w:val="20"/>
              </w:rPr>
              <w:t>179</w:t>
            </w:r>
          </w:p>
        </w:tc>
        <w:tc>
          <w:tcPr>
            <w:tcW w:w="3317" w:type="dxa"/>
            <w:tcBorders>
              <w:top w:val="nil"/>
              <w:left w:val="nil"/>
              <w:bottom w:val="single" w:sz="4" w:space="0" w:color="auto"/>
              <w:right w:val="single" w:sz="4" w:space="0" w:color="auto"/>
            </w:tcBorders>
            <w:shd w:val="clear" w:color="auto" w:fill="auto"/>
            <w:vAlign w:val="center"/>
            <w:hideMark/>
          </w:tcPr>
          <w:p w14:paraId="6F399C8E" w14:textId="77777777" w:rsidR="00862028" w:rsidRPr="003C6428" w:rsidRDefault="00862028" w:rsidP="00465E69">
            <w:pPr>
              <w:spacing w:after="0"/>
              <w:ind w:left="0" w:firstLine="0"/>
              <w:jc w:val="left"/>
              <w:rPr>
                <w:color w:val="000000"/>
                <w:sz w:val="20"/>
              </w:rPr>
            </w:pPr>
            <w:r w:rsidRPr="003C6428">
              <w:rPr>
                <w:color w:val="000000"/>
                <w:sz w:val="20"/>
              </w:rPr>
              <w:t>Recépage des pieux y compris béton recepé</w:t>
            </w:r>
          </w:p>
        </w:tc>
        <w:tc>
          <w:tcPr>
            <w:tcW w:w="1469" w:type="dxa"/>
            <w:tcBorders>
              <w:top w:val="nil"/>
              <w:left w:val="nil"/>
              <w:bottom w:val="single" w:sz="4" w:space="0" w:color="auto"/>
              <w:right w:val="single" w:sz="4" w:space="0" w:color="auto"/>
            </w:tcBorders>
            <w:shd w:val="clear" w:color="auto" w:fill="auto"/>
            <w:vAlign w:val="center"/>
            <w:hideMark/>
          </w:tcPr>
          <w:p w14:paraId="6F399C8F"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C90" w14:textId="77777777" w:rsidR="00862028" w:rsidRPr="003C6428" w:rsidRDefault="00862028" w:rsidP="00465E69">
            <w:pPr>
              <w:spacing w:after="0"/>
              <w:ind w:left="0" w:firstLine="0"/>
              <w:jc w:val="left"/>
              <w:rPr>
                <w:color w:val="006100"/>
              </w:rPr>
            </w:pPr>
            <w:r w:rsidRPr="003C6428">
              <w:rPr>
                <w:color w:val="006100"/>
              </w:rPr>
              <w:t>32,00</w:t>
            </w:r>
          </w:p>
        </w:tc>
        <w:tc>
          <w:tcPr>
            <w:tcW w:w="1717" w:type="dxa"/>
            <w:tcBorders>
              <w:top w:val="nil"/>
              <w:left w:val="nil"/>
              <w:bottom w:val="single" w:sz="4" w:space="0" w:color="auto"/>
              <w:right w:val="single" w:sz="4" w:space="0" w:color="auto"/>
            </w:tcBorders>
            <w:shd w:val="clear" w:color="auto" w:fill="auto"/>
            <w:vAlign w:val="center"/>
            <w:hideMark/>
          </w:tcPr>
          <w:p w14:paraId="6F399C9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92" w14:textId="77777777" w:rsidR="00862028" w:rsidRPr="003C6428" w:rsidRDefault="00862028" w:rsidP="00465E69">
            <w:pPr>
              <w:spacing w:after="0"/>
              <w:ind w:left="0" w:firstLine="0"/>
              <w:jc w:val="left"/>
              <w:rPr>
                <w:color w:val="000000"/>
                <w:sz w:val="20"/>
              </w:rPr>
            </w:pPr>
          </w:p>
        </w:tc>
      </w:tr>
      <w:tr w:rsidR="00862028" w:rsidRPr="003C6428" w14:paraId="6F399C9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94" w14:textId="77777777" w:rsidR="00862028" w:rsidRPr="003C6428" w:rsidRDefault="00862028" w:rsidP="00465E69">
            <w:pPr>
              <w:spacing w:after="0"/>
              <w:ind w:left="0" w:firstLine="0"/>
              <w:jc w:val="left"/>
              <w:rPr>
                <w:color w:val="000000"/>
                <w:sz w:val="20"/>
              </w:rPr>
            </w:pPr>
            <w:r w:rsidRPr="003C6428">
              <w:rPr>
                <w:color w:val="000000"/>
                <w:sz w:val="20"/>
              </w:rPr>
              <w:t>180</w:t>
            </w:r>
          </w:p>
        </w:tc>
        <w:tc>
          <w:tcPr>
            <w:tcW w:w="3317" w:type="dxa"/>
            <w:tcBorders>
              <w:top w:val="nil"/>
              <w:left w:val="nil"/>
              <w:bottom w:val="single" w:sz="4" w:space="0" w:color="auto"/>
              <w:right w:val="single" w:sz="4" w:space="0" w:color="auto"/>
            </w:tcBorders>
            <w:shd w:val="clear" w:color="auto" w:fill="auto"/>
            <w:vAlign w:val="center"/>
            <w:hideMark/>
          </w:tcPr>
          <w:p w14:paraId="6F399C95" w14:textId="77777777" w:rsidR="00862028" w:rsidRPr="003C6428" w:rsidRDefault="00862028" w:rsidP="00465E69">
            <w:pPr>
              <w:spacing w:after="0"/>
              <w:ind w:left="0" w:firstLine="0"/>
              <w:jc w:val="left"/>
              <w:rPr>
                <w:color w:val="000000"/>
                <w:sz w:val="20"/>
              </w:rPr>
            </w:pPr>
            <w:r w:rsidRPr="003C6428">
              <w:rPr>
                <w:color w:val="000000"/>
                <w:sz w:val="20"/>
              </w:rPr>
              <w:t>Aciers HA</w:t>
            </w:r>
          </w:p>
        </w:tc>
        <w:tc>
          <w:tcPr>
            <w:tcW w:w="1469" w:type="dxa"/>
            <w:tcBorders>
              <w:top w:val="nil"/>
              <w:left w:val="nil"/>
              <w:bottom w:val="single" w:sz="4" w:space="0" w:color="auto"/>
              <w:right w:val="single" w:sz="4" w:space="0" w:color="auto"/>
            </w:tcBorders>
            <w:shd w:val="clear" w:color="auto" w:fill="auto"/>
            <w:vAlign w:val="center"/>
            <w:hideMark/>
          </w:tcPr>
          <w:p w14:paraId="6F399C96"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C97" w14:textId="77777777" w:rsidR="00862028" w:rsidRPr="003C6428" w:rsidRDefault="00862028" w:rsidP="00465E69">
            <w:pPr>
              <w:spacing w:after="0"/>
              <w:ind w:left="0" w:firstLine="0"/>
              <w:jc w:val="left"/>
              <w:rPr>
                <w:color w:val="006100"/>
              </w:rPr>
            </w:pPr>
            <w:r w:rsidRPr="003C6428">
              <w:rPr>
                <w:color w:val="006100"/>
              </w:rPr>
              <w:t>54411,40</w:t>
            </w:r>
          </w:p>
        </w:tc>
        <w:tc>
          <w:tcPr>
            <w:tcW w:w="1717" w:type="dxa"/>
            <w:tcBorders>
              <w:top w:val="nil"/>
              <w:left w:val="nil"/>
              <w:bottom w:val="single" w:sz="4" w:space="0" w:color="auto"/>
              <w:right w:val="single" w:sz="4" w:space="0" w:color="auto"/>
            </w:tcBorders>
            <w:shd w:val="clear" w:color="auto" w:fill="auto"/>
            <w:vAlign w:val="center"/>
            <w:hideMark/>
          </w:tcPr>
          <w:p w14:paraId="6F399C9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99" w14:textId="77777777" w:rsidR="00862028" w:rsidRPr="003C6428" w:rsidRDefault="00862028" w:rsidP="00465E69">
            <w:pPr>
              <w:spacing w:after="0"/>
              <w:ind w:left="0" w:firstLine="0"/>
              <w:jc w:val="left"/>
              <w:rPr>
                <w:color w:val="000000"/>
                <w:sz w:val="20"/>
              </w:rPr>
            </w:pPr>
          </w:p>
        </w:tc>
      </w:tr>
      <w:tr w:rsidR="00862028" w:rsidRPr="003C6428" w14:paraId="6F399CA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9B" w14:textId="77777777" w:rsidR="00862028" w:rsidRPr="003C6428" w:rsidRDefault="00862028" w:rsidP="00465E69">
            <w:pPr>
              <w:spacing w:after="0"/>
              <w:ind w:left="0" w:firstLine="0"/>
              <w:jc w:val="left"/>
              <w:rPr>
                <w:color w:val="000000"/>
                <w:sz w:val="20"/>
              </w:rPr>
            </w:pPr>
            <w:r w:rsidRPr="003C6428">
              <w:rPr>
                <w:color w:val="000000"/>
                <w:sz w:val="20"/>
              </w:rPr>
              <w:t>181</w:t>
            </w:r>
          </w:p>
        </w:tc>
        <w:tc>
          <w:tcPr>
            <w:tcW w:w="3317" w:type="dxa"/>
            <w:tcBorders>
              <w:top w:val="nil"/>
              <w:left w:val="nil"/>
              <w:bottom w:val="single" w:sz="4" w:space="0" w:color="auto"/>
              <w:right w:val="single" w:sz="4" w:space="0" w:color="auto"/>
            </w:tcBorders>
            <w:shd w:val="clear" w:color="auto" w:fill="auto"/>
            <w:vAlign w:val="center"/>
            <w:hideMark/>
          </w:tcPr>
          <w:p w14:paraId="6F399C9C" w14:textId="77777777" w:rsidR="00862028" w:rsidRPr="003C6428" w:rsidRDefault="00862028" w:rsidP="00465E69">
            <w:pPr>
              <w:spacing w:after="0"/>
              <w:ind w:left="0" w:firstLine="0"/>
              <w:jc w:val="left"/>
              <w:rPr>
                <w:color w:val="000000"/>
                <w:sz w:val="20"/>
              </w:rPr>
            </w:pPr>
            <w:r w:rsidRPr="003C6428">
              <w:rPr>
                <w:color w:val="000000"/>
                <w:sz w:val="20"/>
              </w:rPr>
              <w:t>Aciers DX</w:t>
            </w:r>
          </w:p>
        </w:tc>
        <w:tc>
          <w:tcPr>
            <w:tcW w:w="1469" w:type="dxa"/>
            <w:tcBorders>
              <w:top w:val="nil"/>
              <w:left w:val="nil"/>
              <w:bottom w:val="single" w:sz="4" w:space="0" w:color="auto"/>
              <w:right w:val="single" w:sz="4" w:space="0" w:color="auto"/>
            </w:tcBorders>
            <w:shd w:val="clear" w:color="auto" w:fill="auto"/>
            <w:vAlign w:val="center"/>
            <w:hideMark/>
          </w:tcPr>
          <w:p w14:paraId="6F399C9D"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C9E" w14:textId="77777777" w:rsidR="00862028" w:rsidRPr="003C6428" w:rsidRDefault="00862028" w:rsidP="00465E69">
            <w:pPr>
              <w:spacing w:after="0"/>
              <w:ind w:left="0" w:firstLine="0"/>
              <w:jc w:val="left"/>
              <w:rPr>
                <w:color w:val="006100"/>
              </w:rPr>
            </w:pPr>
            <w:r w:rsidRPr="003C6428">
              <w:rPr>
                <w:color w:val="006100"/>
              </w:rPr>
              <w:t>4336,20</w:t>
            </w:r>
          </w:p>
        </w:tc>
        <w:tc>
          <w:tcPr>
            <w:tcW w:w="1717" w:type="dxa"/>
            <w:tcBorders>
              <w:top w:val="nil"/>
              <w:left w:val="nil"/>
              <w:bottom w:val="single" w:sz="4" w:space="0" w:color="auto"/>
              <w:right w:val="single" w:sz="4" w:space="0" w:color="auto"/>
            </w:tcBorders>
            <w:shd w:val="clear" w:color="auto" w:fill="auto"/>
            <w:vAlign w:val="center"/>
            <w:hideMark/>
          </w:tcPr>
          <w:p w14:paraId="6F399C9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A0" w14:textId="77777777" w:rsidR="00862028" w:rsidRPr="003C6428" w:rsidRDefault="00862028" w:rsidP="00465E69">
            <w:pPr>
              <w:spacing w:after="0"/>
              <w:ind w:left="0" w:firstLine="0"/>
              <w:jc w:val="left"/>
              <w:rPr>
                <w:color w:val="000000"/>
                <w:sz w:val="20"/>
              </w:rPr>
            </w:pPr>
          </w:p>
        </w:tc>
      </w:tr>
      <w:tr w:rsidR="00862028" w:rsidRPr="003C6428" w14:paraId="6F399CA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A2" w14:textId="77777777" w:rsidR="00862028" w:rsidRPr="003C6428" w:rsidRDefault="00862028" w:rsidP="00465E69">
            <w:pPr>
              <w:spacing w:after="0"/>
              <w:ind w:left="0" w:firstLine="0"/>
              <w:jc w:val="left"/>
              <w:rPr>
                <w:color w:val="000000"/>
                <w:sz w:val="20"/>
              </w:rPr>
            </w:pPr>
            <w:r w:rsidRPr="003C6428">
              <w:rPr>
                <w:color w:val="000000"/>
                <w:sz w:val="20"/>
              </w:rPr>
              <w:t>182</w:t>
            </w:r>
          </w:p>
        </w:tc>
        <w:tc>
          <w:tcPr>
            <w:tcW w:w="3317" w:type="dxa"/>
            <w:tcBorders>
              <w:top w:val="nil"/>
              <w:left w:val="nil"/>
              <w:bottom w:val="single" w:sz="4" w:space="0" w:color="auto"/>
              <w:right w:val="single" w:sz="4" w:space="0" w:color="auto"/>
            </w:tcBorders>
            <w:shd w:val="clear" w:color="auto" w:fill="auto"/>
            <w:vAlign w:val="center"/>
            <w:hideMark/>
          </w:tcPr>
          <w:p w14:paraId="6F399CA3" w14:textId="77777777" w:rsidR="00862028" w:rsidRPr="003C6428" w:rsidRDefault="00862028" w:rsidP="00465E69">
            <w:pPr>
              <w:spacing w:after="0"/>
              <w:ind w:left="0" w:firstLine="0"/>
              <w:jc w:val="left"/>
              <w:rPr>
                <w:color w:val="000000"/>
                <w:sz w:val="20"/>
              </w:rPr>
            </w:pPr>
            <w:r w:rsidRPr="003C6428">
              <w:rPr>
                <w:color w:val="000000"/>
                <w:sz w:val="20"/>
              </w:rPr>
              <w:t>Chemisage des pieux de 4mm</w:t>
            </w:r>
          </w:p>
        </w:tc>
        <w:tc>
          <w:tcPr>
            <w:tcW w:w="1469" w:type="dxa"/>
            <w:tcBorders>
              <w:top w:val="nil"/>
              <w:left w:val="nil"/>
              <w:bottom w:val="single" w:sz="4" w:space="0" w:color="auto"/>
              <w:right w:val="single" w:sz="4" w:space="0" w:color="auto"/>
            </w:tcBorders>
            <w:shd w:val="clear" w:color="auto" w:fill="auto"/>
            <w:vAlign w:val="center"/>
            <w:hideMark/>
          </w:tcPr>
          <w:p w14:paraId="6F399CA4"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CA5" w14:textId="77777777" w:rsidR="00862028" w:rsidRPr="003C6428" w:rsidRDefault="00862028" w:rsidP="00465E69">
            <w:pPr>
              <w:spacing w:after="0"/>
              <w:ind w:left="0" w:firstLine="0"/>
              <w:jc w:val="left"/>
              <w:rPr>
                <w:color w:val="006100"/>
              </w:rPr>
            </w:pPr>
            <w:r w:rsidRPr="003C6428">
              <w:rPr>
                <w:color w:val="006100"/>
              </w:rPr>
              <w:t>32,00</w:t>
            </w:r>
          </w:p>
        </w:tc>
        <w:tc>
          <w:tcPr>
            <w:tcW w:w="1717" w:type="dxa"/>
            <w:tcBorders>
              <w:top w:val="nil"/>
              <w:left w:val="nil"/>
              <w:bottom w:val="single" w:sz="4" w:space="0" w:color="auto"/>
              <w:right w:val="single" w:sz="4" w:space="0" w:color="auto"/>
            </w:tcBorders>
            <w:shd w:val="clear" w:color="auto" w:fill="auto"/>
            <w:vAlign w:val="center"/>
            <w:hideMark/>
          </w:tcPr>
          <w:p w14:paraId="6F399CA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A7" w14:textId="77777777" w:rsidR="00862028" w:rsidRPr="003C6428" w:rsidRDefault="00862028" w:rsidP="00465E69">
            <w:pPr>
              <w:spacing w:after="0"/>
              <w:ind w:left="0" w:firstLine="0"/>
              <w:jc w:val="left"/>
              <w:rPr>
                <w:color w:val="000000"/>
                <w:sz w:val="20"/>
              </w:rPr>
            </w:pPr>
          </w:p>
        </w:tc>
      </w:tr>
      <w:tr w:rsidR="00862028" w:rsidRPr="003C6428" w14:paraId="6F399CA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A9"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CAA"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Terrassements</w:t>
            </w:r>
          </w:p>
        </w:tc>
        <w:tc>
          <w:tcPr>
            <w:tcW w:w="1469" w:type="dxa"/>
            <w:tcBorders>
              <w:top w:val="nil"/>
              <w:left w:val="nil"/>
              <w:bottom w:val="single" w:sz="4" w:space="0" w:color="auto"/>
              <w:right w:val="single" w:sz="4" w:space="0" w:color="auto"/>
            </w:tcBorders>
            <w:shd w:val="clear" w:color="auto" w:fill="auto"/>
            <w:vAlign w:val="center"/>
            <w:hideMark/>
          </w:tcPr>
          <w:p w14:paraId="6F399CAB"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CAC"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CA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AE" w14:textId="77777777" w:rsidR="00862028" w:rsidRPr="003C6428" w:rsidRDefault="00862028" w:rsidP="00465E69">
            <w:pPr>
              <w:spacing w:after="0"/>
              <w:ind w:left="0" w:firstLine="0"/>
              <w:jc w:val="left"/>
              <w:rPr>
                <w:color w:val="000000"/>
                <w:sz w:val="20"/>
              </w:rPr>
            </w:pPr>
          </w:p>
        </w:tc>
      </w:tr>
      <w:tr w:rsidR="00862028" w:rsidRPr="003C6428" w14:paraId="6F399CB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B0" w14:textId="77777777" w:rsidR="00862028" w:rsidRPr="003C6428" w:rsidRDefault="00862028" w:rsidP="00465E69">
            <w:pPr>
              <w:spacing w:after="0"/>
              <w:ind w:left="0" w:firstLine="0"/>
              <w:jc w:val="left"/>
              <w:rPr>
                <w:color w:val="000000"/>
                <w:sz w:val="20"/>
              </w:rPr>
            </w:pPr>
            <w:r w:rsidRPr="003C6428">
              <w:rPr>
                <w:color w:val="000000"/>
                <w:sz w:val="20"/>
              </w:rPr>
              <w:t>183</w:t>
            </w:r>
          </w:p>
        </w:tc>
        <w:tc>
          <w:tcPr>
            <w:tcW w:w="3317" w:type="dxa"/>
            <w:tcBorders>
              <w:top w:val="nil"/>
              <w:left w:val="nil"/>
              <w:bottom w:val="single" w:sz="4" w:space="0" w:color="auto"/>
              <w:right w:val="single" w:sz="4" w:space="0" w:color="auto"/>
            </w:tcBorders>
            <w:shd w:val="clear" w:color="auto" w:fill="auto"/>
            <w:vAlign w:val="center"/>
            <w:hideMark/>
          </w:tcPr>
          <w:p w14:paraId="6F399CB1" w14:textId="77777777" w:rsidR="00862028" w:rsidRPr="003C6428" w:rsidRDefault="00862028" w:rsidP="00465E69">
            <w:pPr>
              <w:spacing w:after="0"/>
              <w:ind w:left="0" w:firstLine="0"/>
              <w:jc w:val="left"/>
              <w:rPr>
                <w:color w:val="000000"/>
                <w:sz w:val="20"/>
              </w:rPr>
            </w:pPr>
            <w:r w:rsidRPr="003C6428">
              <w:rPr>
                <w:color w:val="000000"/>
                <w:sz w:val="20"/>
              </w:rPr>
              <w:t>Déblais pour fouilles</w:t>
            </w:r>
          </w:p>
        </w:tc>
        <w:tc>
          <w:tcPr>
            <w:tcW w:w="1469" w:type="dxa"/>
            <w:tcBorders>
              <w:top w:val="nil"/>
              <w:left w:val="nil"/>
              <w:bottom w:val="single" w:sz="4" w:space="0" w:color="auto"/>
              <w:right w:val="single" w:sz="4" w:space="0" w:color="auto"/>
            </w:tcBorders>
            <w:shd w:val="clear" w:color="auto" w:fill="auto"/>
            <w:vAlign w:val="center"/>
            <w:hideMark/>
          </w:tcPr>
          <w:p w14:paraId="6F399CB2"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CB3" w14:textId="77777777" w:rsidR="00862028" w:rsidRPr="003C6428" w:rsidRDefault="00862028" w:rsidP="00465E69">
            <w:pPr>
              <w:spacing w:after="0"/>
              <w:ind w:left="0" w:firstLine="0"/>
              <w:jc w:val="left"/>
              <w:rPr>
                <w:color w:val="006100"/>
              </w:rPr>
            </w:pPr>
            <w:r w:rsidRPr="003C6428">
              <w:rPr>
                <w:color w:val="006100"/>
              </w:rPr>
              <w:t>8375,00</w:t>
            </w:r>
          </w:p>
        </w:tc>
        <w:tc>
          <w:tcPr>
            <w:tcW w:w="1717" w:type="dxa"/>
            <w:tcBorders>
              <w:top w:val="nil"/>
              <w:left w:val="nil"/>
              <w:bottom w:val="single" w:sz="4" w:space="0" w:color="auto"/>
              <w:right w:val="single" w:sz="4" w:space="0" w:color="auto"/>
            </w:tcBorders>
            <w:shd w:val="clear" w:color="auto" w:fill="auto"/>
            <w:vAlign w:val="center"/>
            <w:hideMark/>
          </w:tcPr>
          <w:p w14:paraId="6F399CB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B5" w14:textId="77777777" w:rsidR="00862028" w:rsidRPr="003C6428" w:rsidRDefault="00862028" w:rsidP="00465E69">
            <w:pPr>
              <w:spacing w:after="0"/>
              <w:ind w:left="0" w:firstLine="0"/>
              <w:jc w:val="left"/>
              <w:rPr>
                <w:color w:val="000000"/>
                <w:sz w:val="20"/>
              </w:rPr>
            </w:pPr>
          </w:p>
        </w:tc>
      </w:tr>
      <w:tr w:rsidR="00862028" w:rsidRPr="003C6428" w14:paraId="6F399CB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B7" w14:textId="77777777" w:rsidR="00862028" w:rsidRPr="003C6428" w:rsidRDefault="00862028" w:rsidP="00465E69">
            <w:pPr>
              <w:spacing w:after="0"/>
              <w:ind w:left="0" w:firstLine="0"/>
              <w:jc w:val="left"/>
              <w:rPr>
                <w:color w:val="000000"/>
                <w:sz w:val="20"/>
              </w:rPr>
            </w:pPr>
            <w:r w:rsidRPr="003C6428">
              <w:rPr>
                <w:color w:val="000000"/>
                <w:sz w:val="20"/>
              </w:rPr>
              <w:t>184</w:t>
            </w:r>
          </w:p>
        </w:tc>
        <w:tc>
          <w:tcPr>
            <w:tcW w:w="3317" w:type="dxa"/>
            <w:tcBorders>
              <w:top w:val="nil"/>
              <w:left w:val="nil"/>
              <w:bottom w:val="single" w:sz="4" w:space="0" w:color="auto"/>
              <w:right w:val="single" w:sz="4" w:space="0" w:color="auto"/>
            </w:tcBorders>
            <w:shd w:val="clear" w:color="auto" w:fill="auto"/>
            <w:vAlign w:val="center"/>
            <w:hideMark/>
          </w:tcPr>
          <w:p w14:paraId="6F399CB8" w14:textId="77777777" w:rsidR="00862028" w:rsidRPr="003C6428" w:rsidRDefault="00862028" w:rsidP="00465E69">
            <w:pPr>
              <w:spacing w:after="0"/>
              <w:ind w:left="0" w:firstLine="0"/>
              <w:jc w:val="left"/>
              <w:rPr>
                <w:color w:val="000000"/>
                <w:sz w:val="20"/>
              </w:rPr>
            </w:pPr>
            <w:r w:rsidRPr="003C6428">
              <w:rPr>
                <w:color w:val="000000"/>
                <w:sz w:val="20"/>
              </w:rPr>
              <w:t>Remblaiement de fouilles</w:t>
            </w:r>
          </w:p>
        </w:tc>
        <w:tc>
          <w:tcPr>
            <w:tcW w:w="1469" w:type="dxa"/>
            <w:tcBorders>
              <w:top w:val="nil"/>
              <w:left w:val="nil"/>
              <w:bottom w:val="single" w:sz="4" w:space="0" w:color="auto"/>
              <w:right w:val="single" w:sz="4" w:space="0" w:color="auto"/>
            </w:tcBorders>
            <w:shd w:val="clear" w:color="auto" w:fill="auto"/>
            <w:vAlign w:val="center"/>
            <w:hideMark/>
          </w:tcPr>
          <w:p w14:paraId="6F399CB9"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CBA" w14:textId="77777777" w:rsidR="00862028" w:rsidRPr="003C6428" w:rsidRDefault="00862028" w:rsidP="00465E69">
            <w:pPr>
              <w:spacing w:after="0"/>
              <w:ind w:left="0" w:firstLine="0"/>
              <w:jc w:val="left"/>
              <w:rPr>
                <w:color w:val="006100"/>
              </w:rPr>
            </w:pPr>
            <w:r w:rsidRPr="003C6428">
              <w:rPr>
                <w:color w:val="006100"/>
              </w:rPr>
              <w:t>3265,00</w:t>
            </w:r>
          </w:p>
        </w:tc>
        <w:tc>
          <w:tcPr>
            <w:tcW w:w="1717" w:type="dxa"/>
            <w:tcBorders>
              <w:top w:val="nil"/>
              <w:left w:val="nil"/>
              <w:bottom w:val="single" w:sz="4" w:space="0" w:color="auto"/>
              <w:right w:val="single" w:sz="4" w:space="0" w:color="auto"/>
            </w:tcBorders>
            <w:shd w:val="clear" w:color="auto" w:fill="auto"/>
            <w:vAlign w:val="center"/>
            <w:hideMark/>
          </w:tcPr>
          <w:p w14:paraId="6F399CB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BC" w14:textId="77777777" w:rsidR="00862028" w:rsidRPr="003C6428" w:rsidRDefault="00862028" w:rsidP="00465E69">
            <w:pPr>
              <w:spacing w:after="0"/>
              <w:ind w:left="0" w:firstLine="0"/>
              <w:jc w:val="left"/>
              <w:rPr>
                <w:color w:val="000000"/>
                <w:sz w:val="20"/>
              </w:rPr>
            </w:pPr>
          </w:p>
        </w:tc>
      </w:tr>
      <w:tr w:rsidR="00862028" w:rsidRPr="003C6428" w14:paraId="6F399CC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BE" w14:textId="77777777" w:rsidR="00862028" w:rsidRPr="003C6428" w:rsidRDefault="00862028" w:rsidP="00465E69">
            <w:pPr>
              <w:spacing w:after="0"/>
              <w:ind w:left="0" w:firstLine="0"/>
              <w:jc w:val="left"/>
              <w:rPr>
                <w:color w:val="000000"/>
                <w:sz w:val="20"/>
              </w:rPr>
            </w:pPr>
            <w:r w:rsidRPr="003C6428">
              <w:rPr>
                <w:color w:val="000000"/>
                <w:sz w:val="20"/>
              </w:rPr>
              <w:t>185</w:t>
            </w:r>
          </w:p>
        </w:tc>
        <w:tc>
          <w:tcPr>
            <w:tcW w:w="3317" w:type="dxa"/>
            <w:tcBorders>
              <w:top w:val="nil"/>
              <w:left w:val="nil"/>
              <w:bottom w:val="single" w:sz="4" w:space="0" w:color="auto"/>
              <w:right w:val="single" w:sz="4" w:space="0" w:color="auto"/>
            </w:tcBorders>
            <w:shd w:val="clear" w:color="auto" w:fill="auto"/>
            <w:vAlign w:val="center"/>
            <w:hideMark/>
          </w:tcPr>
          <w:p w14:paraId="6F399CBF" w14:textId="77777777" w:rsidR="00862028" w:rsidRPr="003C6428" w:rsidRDefault="00862028" w:rsidP="00465E69">
            <w:pPr>
              <w:spacing w:after="0"/>
              <w:ind w:left="0" w:firstLine="0"/>
              <w:jc w:val="left"/>
              <w:rPr>
                <w:color w:val="000000"/>
                <w:sz w:val="20"/>
              </w:rPr>
            </w:pPr>
            <w:r w:rsidRPr="003C6428">
              <w:rPr>
                <w:color w:val="000000"/>
                <w:sz w:val="20"/>
              </w:rPr>
              <w:t>Remblais contigus</w:t>
            </w:r>
          </w:p>
        </w:tc>
        <w:tc>
          <w:tcPr>
            <w:tcW w:w="1469" w:type="dxa"/>
            <w:tcBorders>
              <w:top w:val="nil"/>
              <w:left w:val="nil"/>
              <w:bottom w:val="single" w:sz="4" w:space="0" w:color="auto"/>
              <w:right w:val="single" w:sz="4" w:space="0" w:color="auto"/>
            </w:tcBorders>
            <w:shd w:val="clear" w:color="auto" w:fill="auto"/>
            <w:vAlign w:val="center"/>
            <w:hideMark/>
          </w:tcPr>
          <w:p w14:paraId="6F399CC0"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CC1" w14:textId="77777777" w:rsidR="00862028" w:rsidRPr="003C6428" w:rsidRDefault="00862028" w:rsidP="00465E69">
            <w:pPr>
              <w:spacing w:after="0"/>
              <w:ind w:left="0" w:firstLine="0"/>
              <w:jc w:val="left"/>
              <w:rPr>
                <w:color w:val="006100"/>
              </w:rPr>
            </w:pPr>
            <w:r w:rsidRPr="003C6428">
              <w:rPr>
                <w:color w:val="006100"/>
              </w:rPr>
              <w:t>2317,00</w:t>
            </w:r>
          </w:p>
        </w:tc>
        <w:tc>
          <w:tcPr>
            <w:tcW w:w="1717" w:type="dxa"/>
            <w:tcBorders>
              <w:top w:val="nil"/>
              <w:left w:val="nil"/>
              <w:bottom w:val="single" w:sz="4" w:space="0" w:color="auto"/>
              <w:right w:val="single" w:sz="4" w:space="0" w:color="auto"/>
            </w:tcBorders>
            <w:shd w:val="clear" w:color="auto" w:fill="auto"/>
            <w:vAlign w:val="center"/>
            <w:hideMark/>
          </w:tcPr>
          <w:p w14:paraId="6F399CC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C3" w14:textId="77777777" w:rsidR="00862028" w:rsidRPr="003C6428" w:rsidRDefault="00862028" w:rsidP="00465E69">
            <w:pPr>
              <w:spacing w:after="0"/>
              <w:ind w:left="0" w:firstLine="0"/>
              <w:jc w:val="left"/>
              <w:rPr>
                <w:color w:val="000000"/>
                <w:sz w:val="20"/>
              </w:rPr>
            </w:pPr>
          </w:p>
        </w:tc>
      </w:tr>
      <w:tr w:rsidR="00862028" w:rsidRPr="003C6428" w14:paraId="6F399CC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C5" w14:textId="77777777" w:rsidR="00862028" w:rsidRPr="003C6428" w:rsidRDefault="00862028" w:rsidP="00465E69">
            <w:pPr>
              <w:spacing w:after="0"/>
              <w:ind w:left="0" w:firstLine="0"/>
              <w:jc w:val="left"/>
              <w:rPr>
                <w:color w:val="000000"/>
                <w:sz w:val="20"/>
              </w:rPr>
            </w:pPr>
            <w:r w:rsidRPr="003C6428">
              <w:rPr>
                <w:color w:val="000000"/>
                <w:sz w:val="20"/>
              </w:rPr>
              <w:t>186</w:t>
            </w:r>
          </w:p>
        </w:tc>
        <w:tc>
          <w:tcPr>
            <w:tcW w:w="3317" w:type="dxa"/>
            <w:tcBorders>
              <w:top w:val="nil"/>
              <w:left w:val="nil"/>
              <w:bottom w:val="single" w:sz="4" w:space="0" w:color="auto"/>
              <w:right w:val="single" w:sz="4" w:space="0" w:color="auto"/>
            </w:tcBorders>
            <w:shd w:val="clear" w:color="auto" w:fill="auto"/>
            <w:vAlign w:val="center"/>
            <w:hideMark/>
          </w:tcPr>
          <w:p w14:paraId="6F399CC6" w14:textId="77777777" w:rsidR="00862028" w:rsidRPr="003C6428" w:rsidRDefault="00862028" w:rsidP="00465E69">
            <w:pPr>
              <w:spacing w:after="0"/>
              <w:ind w:left="0" w:firstLine="0"/>
              <w:jc w:val="left"/>
              <w:rPr>
                <w:color w:val="000000"/>
                <w:sz w:val="20"/>
              </w:rPr>
            </w:pPr>
            <w:r w:rsidRPr="003C6428">
              <w:rPr>
                <w:color w:val="000000"/>
                <w:sz w:val="20"/>
              </w:rPr>
              <w:t>Terrassement pour recalibrage de l'oued</w:t>
            </w:r>
          </w:p>
        </w:tc>
        <w:tc>
          <w:tcPr>
            <w:tcW w:w="1469" w:type="dxa"/>
            <w:tcBorders>
              <w:top w:val="nil"/>
              <w:left w:val="nil"/>
              <w:bottom w:val="single" w:sz="4" w:space="0" w:color="auto"/>
              <w:right w:val="single" w:sz="4" w:space="0" w:color="auto"/>
            </w:tcBorders>
            <w:shd w:val="clear" w:color="auto" w:fill="auto"/>
            <w:vAlign w:val="center"/>
            <w:hideMark/>
          </w:tcPr>
          <w:p w14:paraId="6F399CC7"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CC8" w14:textId="77777777" w:rsidR="00862028" w:rsidRPr="003C6428" w:rsidRDefault="00862028" w:rsidP="00465E69">
            <w:pPr>
              <w:spacing w:after="0"/>
              <w:ind w:left="0" w:firstLine="0"/>
              <w:jc w:val="left"/>
              <w:rPr>
                <w:color w:val="006100"/>
              </w:rPr>
            </w:pPr>
            <w:r w:rsidRPr="003C6428">
              <w:rPr>
                <w:color w:val="006100"/>
              </w:rPr>
              <w:t>872,00</w:t>
            </w:r>
          </w:p>
        </w:tc>
        <w:tc>
          <w:tcPr>
            <w:tcW w:w="1717" w:type="dxa"/>
            <w:tcBorders>
              <w:top w:val="nil"/>
              <w:left w:val="nil"/>
              <w:bottom w:val="single" w:sz="4" w:space="0" w:color="auto"/>
              <w:right w:val="single" w:sz="4" w:space="0" w:color="auto"/>
            </w:tcBorders>
            <w:shd w:val="clear" w:color="auto" w:fill="auto"/>
            <w:vAlign w:val="center"/>
            <w:hideMark/>
          </w:tcPr>
          <w:p w14:paraId="6F399CC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CA" w14:textId="77777777" w:rsidR="00862028" w:rsidRPr="003C6428" w:rsidRDefault="00862028" w:rsidP="00465E69">
            <w:pPr>
              <w:spacing w:after="0"/>
              <w:ind w:left="0" w:firstLine="0"/>
              <w:jc w:val="left"/>
              <w:rPr>
                <w:color w:val="000000"/>
                <w:sz w:val="20"/>
              </w:rPr>
            </w:pPr>
          </w:p>
        </w:tc>
      </w:tr>
      <w:tr w:rsidR="00862028" w:rsidRPr="003C6428" w14:paraId="6F399CD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CC" w14:textId="77777777" w:rsidR="00862028" w:rsidRPr="003C6428" w:rsidRDefault="00862028" w:rsidP="00465E69">
            <w:pPr>
              <w:spacing w:after="0"/>
              <w:ind w:left="0" w:firstLine="0"/>
              <w:jc w:val="left"/>
              <w:rPr>
                <w:color w:val="000000"/>
                <w:sz w:val="20"/>
              </w:rPr>
            </w:pPr>
            <w:r w:rsidRPr="003C6428">
              <w:rPr>
                <w:color w:val="000000"/>
                <w:sz w:val="20"/>
              </w:rPr>
              <w:t>187</w:t>
            </w:r>
          </w:p>
        </w:tc>
        <w:tc>
          <w:tcPr>
            <w:tcW w:w="3317" w:type="dxa"/>
            <w:tcBorders>
              <w:top w:val="nil"/>
              <w:left w:val="nil"/>
              <w:bottom w:val="single" w:sz="4" w:space="0" w:color="auto"/>
              <w:right w:val="single" w:sz="4" w:space="0" w:color="auto"/>
            </w:tcBorders>
            <w:shd w:val="clear" w:color="auto" w:fill="auto"/>
            <w:vAlign w:val="center"/>
            <w:hideMark/>
          </w:tcPr>
          <w:p w14:paraId="6F399CCD" w14:textId="77777777" w:rsidR="00862028" w:rsidRPr="003C6428" w:rsidRDefault="00862028" w:rsidP="00465E69">
            <w:pPr>
              <w:spacing w:after="0"/>
              <w:ind w:left="0" w:firstLine="0"/>
              <w:jc w:val="left"/>
              <w:rPr>
                <w:color w:val="000000"/>
                <w:sz w:val="20"/>
              </w:rPr>
            </w:pPr>
            <w:r w:rsidRPr="003C6428">
              <w:rPr>
                <w:color w:val="000000"/>
                <w:sz w:val="20"/>
              </w:rPr>
              <w:t>Blindage provisoire au niveau des culées</w:t>
            </w:r>
          </w:p>
        </w:tc>
        <w:tc>
          <w:tcPr>
            <w:tcW w:w="1469" w:type="dxa"/>
            <w:tcBorders>
              <w:top w:val="nil"/>
              <w:left w:val="nil"/>
              <w:bottom w:val="single" w:sz="4" w:space="0" w:color="auto"/>
              <w:right w:val="single" w:sz="4" w:space="0" w:color="auto"/>
            </w:tcBorders>
            <w:shd w:val="clear" w:color="auto" w:fill="auto"/>
            <w:vAlign w:val="center"/>
            <w:hideMark/>
          </w:tcPr>
          <w:p w14:paraId="6F399CCE"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CCF"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CD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D1" w14:textId="77777777" w:rsidR="00862028" w:rsidRPr="003C6428" w:rsidRDefault="00862028" w:rsidP="00465E69">
            <w:pPr>
              <w:spacing w:after="0"/>
              <w:ind w:left="0" w:firstLine="0"/>
              <w:jc w:val="left"/>
              <w:rPr>
                <w:color w:val="000000"/>
                <w:sz w:val="20"/>
              </w:rPr>
            </w:pPr>
          </w:p>
        </w:tc>
      </w:tr>
      <w:tr w:rsidR="00862028" w:rsidRPr="003C6428" w14:paraId="6F399CD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D3"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CD4" w14:textId="77777777" w:rsidR="00862028" w:rsidRPr="003C6428" w:rsidRDefault="00862028" w:rsidP="00465E69">
            <w:pPr>
              <w:spacing w:after="0"/>
              <w:ind w:left="0" w:firstLine="0"/>
              <w:jc w:val="left"/>
              <w:rPr>
                <w:b/>
                <w:bCs/>
                <w:color w:val="000000"/>
                <w:sz w:val="20"/>
                <w:u w:val="single"/>
              </w:rPr>
            </w:pPr>
            <w:r w:rsidRPr="003C6428">
              <w:rPr>
                <w:b/>
                <w:bCs/>
                <w:color w:val="000000"/>
                <w:sz w:val="20"/>
                <w:u w:val="single"/>
              </w:rPr>
              <w:t>Appuis</w:t>
            </w:r>
          </w:p>
        </w:tc>
        <w:tc>
          <w:tcPr>
            <w:tcW w:w="1469" w:type="dxa"/>
            <w:tcBorders>
              <w:top w:val="nil"/>
              <w:left w:val="nil"/>
              <w:bottom w:val="single" w:sz="4" w:space="0" w:color="auto"/>
              <w:right w:val="single" w:sz="4" w:space="0" w:color="auto"/>
            </w:tcBorders>
            <w:shd w:val="clear" w:color="auto" w:fill="auto"/>
            <w:vAlign w:val="center"/>
            <w:hideMark/>
          </w:tcPr>
          <w:p w14:paraId="6F399CD5"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CD6"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CD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D8" w14:textId="77777777" w:rsidR="00862028" w:rsidRPr="003C6428" w:rsidRDefault="00862028" w:rsidP="00465E69">
            <w:pPr>
              <w:spacing w:after="0"/>
              <w:ind w:left="0" w:firstLine="0"/>
              <w:jc w:val="left"/>
              <w:rPr>
                <w:color w:val="000000"/>
                <w:sz w:val="20"/>
              </w:rPr>
            </w:pPr>
          </w:p>
        </w:tc>
      </w:tr>
      <w:tr w:rsidR="00862028" w:rsidRPr="003C6428" w14:paraId="6F399CE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DA" w14:textId="77777777" w:rsidR="00862028" w:rsidRPr="003C6428" w:rsidRDefault="00862028" w:rsidP="00465E69">
            <w:pPr>
              <w:spacing w:after="0"/>
              <w:ind w:left="0" w:firstLine="0"/>
              <w:jc w:val="left"/>
              <w:rPr>
                <w:color w:val="000000"/>
                <w:sz w:val="20"/>
              </w:rPr>
            </w:pPr>
            <w:r w:rsidRPr="003C6428">
              <w:rPr>
                <w:color w:val="000000"/>
                <w:sz w:val="20"/>
              </w:rPr>
              <w:t>188</w:t>
            </w:r>
          </w:p>
        </w:tc>
        <w:tc>
          <w:tcPr>
            <w:tcW w:w="3317" w:type="dxa"/>
            <w:tcBorders>
              <w:top w:val="nil"/>
              <w:left w:val="nil"/>
              <w:bottom w:val="single" w:sz="4" w:space="0" w:color="auto"/>
              <w:right w:val="single" w:sz="4" w:space="0" w:color="auto"/>
            </w:tcBorders>
            <w:shd w:val="clear" w:color="auto" w:fill="auto"/>
            <w:vAlign w:val="center"/>
            <w:hideMark/>
          </w:tcPr>
          <w:p w14:paraId="6F399CDB" w14:textId="77777777" w:rsidR="00862028" w:rsidRPr="003C6428" w:rsidRDefault="00862028" w:rsidP="00465E69">
            <w:pPr>
              <w:spacing w:after="0"/>
              <w:ind w:left="0" w:firstLine="0"/>
              <w:jc w:val="left"/>
              <w:rPr>
                <w:color w:val="000000"/>
                <w:sz w:val="20"/>
              </w:rPr>
            </w:pPr>
            <w:r w:rsidRPr="003C6428">
              <w:rPr>
                <w:color w:val="000000"/>
                <w:sz w:val="20"/>
              </w:rPr>
              <w:t>Gros Béton pour appuie</w:t>
            </w:r>
          </w:p>
        </w:tc>
        <w:tc>
          <w:tcPr>
            <w:tcW w:w="1469" w:type="dxa"/>
            <w:tcBorders>
              <w:top w:val="nil"/>
              <w:left w:val="nil"/>
              <w:bottom w:val="single" w:sz="4" w:space="0" w:color="auto"/>
              <w:right w:val="single" w:sz="4" w:space="0" w:color="auto"/>
            </w:tcBorders>
            <w:shd w:val="clear" w:color="auto" w:fill="auto"/>
            <w:vAlign w:val="center"/>
            <w:hideMark/>
          </w:tcPr>
          <w:p w14:paraId="6F399CDC"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CDD" w14:textId="77777777" w:rsidR="00862028" w:rsidRPr="003C6428" w:rsidRDefault="00862028" w:rsidP="00465E69">
            <w:pPr>
              <w:spacing w:after="0"/>
              <w:ind w:left="0" w:firstLine="0"/>
              <w:jc w:val="left"/>
              <w:rPr>
                <w:color w:val="006100"/>
              </w:rPr>
            </w:pPr>
            <w:r w:rsidRPr="003C6428">
              <w:rPr>
                <w:color w:val="006100"/>
              </w:rPr>
              <w:t>2176,00</w:t>
            </w:r>
          </w:p>
        </w:tc>
        <w:tc>
          <w:tcPr>
            <w:tcW w:w="1717" w:type="dxa"/>
            <w:tcBorders>
              <w:top w:val="nil"/>
              <w:left w:val="nil"/>
              <w:bottom w:val="single" w:sz="4" w:space="0" w:color="auto"/>
              <w:right w:val="single" w:sz="4" w:space="0" w:color="auto"/>
            </w:tcBorders>
            <w:shd w:val="clear" w:color="auto" w:fill="auto"/>
            <w:vAlign w:val="center"/>
            <w:hideMark/>
          </w:tcPr>
          <w:p w14:paraId="6F399CD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DF" w14:textId="77777777" w:rsidR="00862028" w:rsidRPr="003C6428" w:rsidRDefault="00862028" w:rsidP="00465E69">
            <w:pPr>
              <w:spacing w:after="0"/>
              <w:ind w:left="0" w:firstLine="0"/>
              <w:jc w:val="left"/>
              <w:rPr>
                <w:color w:val="000000"/>
                <w:sz w:val="20"/>
              </w:rPr>
            </w:pPr>
          </w:p>
        </w:tc>
      </w:tr>
      <w:tr w:rsidR="00862028" w:rsidRPr="003C6428" w14:paraId="6F399CE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E1" w14:textId="77777777" w:rsidR="00862028" w:rsidRPr="003C6428" w:rsidRDefault="00862028" w:rsidP="00465E69">
            <w:pPr>
              <w:spacing w:after="0"/>
              <w:ind w:left="0" w:firstLine="0"/>
              <w:jc w:val="left"/>
              <w:rPr>
                <w:color w:val="000000"/>
                <w:sz w:val="20"/>
              </w:rPr>
            </w:pPr>
            <w:r w:rsidRPr="003C6428">
              <w:rPr>
                <w:color w:val="000000"/>
                <w:sz w:val="20"/>
              </w:rPr>
              <w:t>189</w:t>
            </w:r>
          </w:p>
        </w:tc>
        <w:tc>
          <w:tcPr>
            <w:tcW w:w="3317" w:type="dxa"/>
            <w:tcBorders>
              <w:top w:val="nil"/>
              <w:left w:val="nil"/>
              <w:bottom w:val="single" w:sz="4" w:space="0" w:color="auto"/>
              <w:right w:val="single" w:sz="4" w:space="0" w:color="auto"/>
            </w:tcBorders>
            <w:shd w:val="clear" w:color="auto" w:fill="auto"/>
            <w:vAlign w:val="center"/>
            <w:hideMark/>
          </w:tcPr>
          <w:p w14:paraId="6F399CE2" w14:textId="77777777" w:rsidR="00862028" w:rsidRPr="003C6428" w:rsidRDefault="00862028" w:rsidP="00465E69">
            <w:pPr>
              <w:spacing w:after="0"/>
              <w:ind w:left="0" w:firstLine="0"/>
              <w:jc w:val="left"/>
              <w:rPr>
                <w:color w:val="000000"/>
                <w:sz w:val="20"/>
              </w:rPr>
            </w:pPr>
            <w:r w:rsidRPr="003C6428">
              <w:rPr>
                <w:color w:val="000000"/>
                <w:sz w:val="20"/>
              </w:rPr>
              <w:t>Béton de propreté classe B15</w:t>
            </w:r>
          </w:p>
        </w:tc>
        <w:tc>
          <w:tcPr>
            <w:tcW w:w="1469" w:type="dxa"/>
            <w:tcBorders>
              <w:top w:val="nil"/>
              <w:left w:val="nil"/>
              <w:bottom w:val="single" w:sz="4" w:space="0" w:color="auto"/>
              <w:right w:val="single" w:sz="4" w:space="0" w:color="auto"/>
            </w:tcBorders>
            <w:shd w:val="clear" w:color="auto" w:fill="auto"/>
            <w:vAlign w:val="center"/>
            <w:hideMark/>
          </w:tcPr>
          <w:p w14:paraId="6F399CE3"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CE4" w14:textId="77777777" w:rsidR="00862028" w:rsidRPr="003C6428" w:rsidRDefault="00862028" w:rsidP="00465E69">
            <w:pPr>
              <w:spacing w:after="0"/>
              <w:ind w:left="0" w:firstLine="0"/>
              <w:jc w:val="left"/>
              <w:rPr>
                <w:color w:val="006100"/>
              </w:rPr>
            </w:pPr>
            <w:r w:rsidRPr="003C6428">
              <w:rPr>
                <w:color w:val="006100"/>
              </w:rPr>
              <w:t>91,00</w:t>
            </w:r>
          </w:p>
        </w:tc>
        <w:tc>
          <w:tcPr>
            <w:tcW w:w="1717" w:type="dxa"/>
            <w:tcBorders>
              <w:top w:val="nil"/>
              <w:left w:val="nil"/>
              <w:bottom w:val="single" w:sz="4" w:space="0" w:color="auto"/>
              <w:right w:val="single" w:sz="4" w:space="0" w:color="auto"/>
            </w:tcBorders>
            <w:shd w:val="clear" w:color="auto" w:fill="auto"/>
            <w:vAlign w:val="center"/>
            <w:hideMark/>
          </w:tcPr>
          <w:p w14:paraId="6F399CE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E6" w14:textId="77777777" w:rsidR="00862028" w:rsidRPr="003C6428" w:rsidRDefault="00862028" w:rsidP="00465E69">
            <w:pPr>
              <w:spacing w:after="0"/>
              <w:ind w:left="0" w:firstLine="0"/>
              <w:jc w:val="left"/>
              <w:rPr>
                <w:color w:val="000000"/>
                <w:sz w:val="20"/>
              </w:rPr>
            </w:pPr>
          </w:p>
        </w:tc>
      </w:tr>
      <w:tr w:rsidR="00862028" w:rsidRPr="003C6428" w14:paraId="6F399CE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E8" w14:textId="77777777" w:rsidR="00862028" w:rsidRPr="003C6428" w:rsidRDefault="00862028" w:rsidP="00465E69">
            <w:pPr>
              <w:spacing w:after="0"/>
              <w:ind w:left="0" w:firstLine="0"/>
              <w:jc w:val="left"/>
              <w:rPr>
                <w:color w:val="000000"/>
                <w:sz w:val="20"/>
              </w:rPr>
            </w:pPr>
            <w:r w:rsidRPr="003C6428">
              <w:rPr>
                <w:color w:val="000000"/>
                <w:sz w:val="20"/>
              </w:rPr>
              <w:t>190</w:t>
            </w:r>
          </w:p>
        </w:tc>
        <w:tc>
          <w:tcPr>
            <w:tcW w:w="3317" w:type="dxa"/>
            <w:tcBorders>
              <w:top w:val="nil"/>
              <w:left w:val="nil"/>
              <w:bottom w:val="single" w:sz="4" w:space="0" w:color="auto"/>
              <w:right w:val="single" w:sz="4" w:space="0" w:color="auto"/>
            </w:tcBorders>
            <w:shd w:val="clear" w:color="auto" w:fill="auto"/>
            <w:vAlign w:val="center"/>
            <w:hideMark/>
          </w:tcPr>
          <w:p w14:paraId="6F399CE9" w14:textId="77777777" w:rsidR="00862028" w:rsidRPr="003C6428" w:rsidRDefault="00862028" w:rsidP="00465E69">
            <w:pPr>
              <w:spacing w:after="0"/>
              <w:ind w:left="0" w:firstLine="0"/>
              <w:jc w:val="left"/>
              <w:rPr>
                <w:color w:val="000000"/>
                <w:sz w:val="20"/>
              </w:rPr>
            </w:pPr>
            <w:r w:rsidRPr="003C6428">
              <w:rPr>
                <w:color w:val="000000"/>
                <w:sz w:val="20"/>
              </w:rPr>
              <w:t>Béton de classe B30 pour appuis</w:t>
            </w:r>
          </w:p>
        </w:tc>
        <w:tc>
          <w:tcPr>
            <w:tcW w:w="1469" w:type="dxa"/>
            <w:tcBorders>
              <w:top w:val="nil"/>
              <w:left w:val="nil"/>
              <w:bottom w:val="single" w:sz="4" w:space="0" w:color="auto"/>
              <w:right w:val="single" w:sz="4" w:space="0" w:color="auto"/>
            </w:tcBorders>
            <w:shd w:val="clear" w:color="auto" w:fill="auto"/>
            <w:vAlign w:val="center"/>
            <w:hideMark/>
          </w:tcPr>
          <w:p w14:paraId="6F399CEA"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CEB" w14:textId="77777777" w:rsidR="00862028" w:rsidRPr="003C6428" w:rsidRDefault="00862028" w:rsidP="00465E69">
            <w:pPr>
              <w:spacing w:after="0"/>
              <w:ind w:left="0" w:firstLine="0"/>
              <w:jc w:val="left"/>
              <w:rPr>
                <w:color w:val="006100"/>
              </w:rPr>
            </w:pPr>
            <w:r w:rsidRPr="003C6428">
              <w:rPr>
                <w:color w:val="006100"/>
              </w:rPr>
              <w:t>2708,00</w:t>
            </w:r>
          </w:p>
        </w:tc>
        <w:tc>
          <w:tcPr>
            <w:tcW w:w="1717" w:type="dxa"/>
            <w:tcBorders>
              <w:top w:val="nil"/>
              <w:left w:val="nil"/>
              <w:bottom w:val="single" w:sz="4" w:space="0" w:color="auto"/>
              <w:right w:val="single" w:sz="4" w:space="0" w:color="auto"/>
            </w:tcBorders>
            <w:shd w:val="clear" w:color="auto" w:fill="auto"/>
            <w:vAlign w:val="center"/>
            <w:hideMark/>
          </w:tcPr>
          <w:p w14:paraId="6F399CE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ED" w14:textId="77777777" w:rsidR="00862028" w:rsidRPr="003C6428" w:rsidRDefault="00862028" w:rsidP="00465E69">
            <w:pPr>
              <w:spacing w:after="0"/>
              <w:ind w:left="0" w:firstLine="0"/>
              <w:jc w:val="left"/>
              <w:rPr>
                <w:color w:val="000000"/>
                <w:sz w:val="20"/>
              </w:rPr>
            </w:pPr>
          </w:p>
        </w:tc>
      </w:tr>
      <w:tr w:rsidR="00862028" w:rsidRPr="003C6428" w14:paraId="6F399CF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EF" w14:textId="77777777" w:rsidR="00862028" w:rsidRPr="003C6428" w:rsidRDefault="00862028" w:rsidP="00465E69">
            <w:pPr>
              <w:spacing w:after="0"/>
              <w:ind w:left="0" w:firstLine="0"/>
              <w:jc w:val="left"/>
              <w:rPr>
                <w:color w:val="000000"/>
                <w:sz w:val="20"/>
              </w:rPr>
            </w:pPr>
            <w:r w:rsidRPr="003C6428">
              <w:rPr>
                <w:color w:val="000000"/>
                <w:sz w:val="20"/>
              </w:rPr>
              <w:t>191</w:t>
            </w:r>
          </w:p>
        </w:tc>
        <w:tc>
          <w:tcPr>
            <w:tcW w:w="3317" w:type="dxa"/>
            <w:tcBorders>
              <w:top w:val="nil"/>
              <w:left w:val="nil"/>
              <w:bottom w:val="single" w:sz="4" w:space="0" w:color="auto"/>
              <w:right w:val="single" w:sz="4" w:space="0" w:color="auto"/>
            </w:tcBorders>
            <w:shd w:val="clear" w:color="auto" w:fill="auto"/>
            <w:vAlign w:val="center"/>
            <w:hideMark/>
          </w:tcPr>
          <w:p w14:paraId="6F399CF0" w14:textId="77777777" w:rsidR="00862028" w:rsidRPr="003C6428" w:rsidRDefault="00862028" w:rsidP="00465E69">
            <w:pPr>
              <w:spacing w:after="0"/>
              <w:ind w:left="0" w:firstLine="0"/>
              <w:jc w:val="left"/>
              <w:rPr>
                <w:color w:val="000000"/>
                <w:sz w:val="20"/>
              </w:rPr>
            </w:pPr>
            <w:r w:rsidRPr="003C6428">
              <w:rPr>
                <w:color w:val="000000"/>
                <w:sz w:val="20"/>
              </w:rPr>
              <w:t>Coffrages ordinaires pour appuis</w:t>
            </w:r>
          </w:p>
        </w:tc>
        <w:tc>
          <w:tcPr>
            <w:tcW w:w="1469" w:type="dxa"/>
            <w:tcBorders>
              <w:top w:val="nil"/>
              <w:left w:val="nil"/>
              <w:bottom w:val="single" w:sz="4" w:space="0" w:color="auto"/>
              <w:right w:val="single" w:sz="4" w:space="0" w:color="auto"/>
            </w:tcBorders>
            <w:shd w:val="clear" w:color="auto" w:fill="auto"/>
            <w:vAlign w:val="center"/>
            <w:hideMark/>
          </w:tcPr>
          <w:p w14:paraId="6F399CF1"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CF2" w14:textId="77777777" w:rsidR="00862028" w:rsidRPr="003C6428" w:rsidRDefault="00862028" w:rsidP="00465E69">
            <w:pPr>
              <w:spacing w:after="0"/>
              <w:ind w:left="0" w:firstLine="0"/>
              <w:jc w:val="left"/>
              <w:rPr>
                <w:color w:val="006100"/>
              </w:rPr>
            </w:pPr>
            <w:r w:rsidRPr="003C6428">
              <w:rPr>
                <w:color w:val="006100"/>
              </w:rPr>
              <w:t>2121,00</w:t>
            </w:r>
          </w:p>
        </w:tc>
        <w:tc>
          <w:tcPr>
            <w:tcW w:w="1717" w:type="dxa"/>
            <w:tcBorders>
              <w:top w:val="nil"/>
              <w:left w:val="nil"/>
              <w:bottom w:val="single" w:sz="4" w:space="0" w:color="auto"/>
              <w:right w:val="single" w:sz="4" w:space="0" w:color="auto"/>
            </w:tcBorders>
            <w:shd w:val="clear" w:color="auto" w:fill="auto"/>
            <w:vAlign w:val="center"/>
            <w:hideMark/>
          </w:tcPr>
          <w:p w14:paraId="6F399CF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F4" w14:textId="77777777" w:rsidR="00862028" w:rsidRPr="003C6428" w:rsidRDefault="00862028" w:rsidP="00465E69">
            <w:pPr>
              <w:spacing w:after="0"/>
              <w:ind w:left="0" w:firstLine="0"/>
              <w:jc w:val="left"/>
              <w:rPr>
                <w:color w:val="000000"/>
                <w:sz w:val="20"/>
              </w:rPr>
            </w:pPr>
          </w:p>
        </w:tc>
      </w:tr>
      <w:tr w:rsidR="00862028" w:rsidRPr="003C6428" w14:paraId="6F399CF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F6" w14:textId="77777777" w:rsidR="00862028" w:rsidRPr="003C6428" w:rsidRDefault="00862028" w:rsidP="00465E69">
            <w:pPr>
              <w:spacing w:after="0"/>
              <w:ind w:left="0" w:firstLine="0"/>
              <w:jc w:val="left"/>
              <w:rPr>
                <w:color w:val="000000"/>
                <w:sz w:val="20"/>
              </w:rPr>
            </w:pPr>
            <w:r w:rsidRPr="003C6428">
              <w:rPr>
                <w:color w:val="000000"/>
                <w:sz w:val="20"/>
              </w:rPr>
              <w:t>192</w:t>
            </w:r>
          </w:p>
        </w:tc>
        <w:tc>
          <w:tcPr>
            <w:tcW w:w="3317" w:type="dxa"/>
            <w:tcBorders>
              <w:top w:val="nil"/>
              <w:left w:val="nil"/>
              <w:bottom w:val="single" w:sz="4" w:space="0" w:color="auto"/>
              <w:right w:val="single" w:sz="4" w:space="0" w:color="auto"/>
            </w:tcBorders>
            <w:shd w:val="clear" w:color="auto" w:fill="auto"/>
            <w:vAlign w:val="center"/>
            <w:hideMark/>
          </w:tcPr>
          <w:p w14:paraId="6F399CF7" w14:textId="77777777" w:rsidR="00862028" w:rsidRPr="003C6428" w:rsidRDefault="00862028" w:rsidP="00465E69">
            <w:pPr>
              <w:spacing w:after="0"/>
              <w:ind w:left="0" w:firstLine="0"/>
              <w:jc w:val="left"/>
              <w:rPr>
                <w:color w:val="000000"/>
                <w:sz w:val="20"/>
              </w:rPr>
            </w:pPr>
            <w:r w:rsidRPr="003C6428">
              <w:rPr>
                <w:color w:val="000000"/>
                <w:sz w:val="20"/>
              </w:rPr>
              <w:t>Coffrages soignés pour appuis</w:t>
            </w:r>
          </w:p>
        </w:tc>
        <w:tc>
          <w:tcPr>
            <w:tcW w:w="1469" w:type="dxa"/>
            <w:tcBorders>
              <w:top w:val="nil"/>
              <w:left w:val="nil"/>
              <w:bottom w:val="single" w:sz="4" w:space="0" w:color="auto"/>
              <w:right w:val="single" w:sz="4" w:space="0" w:color="auto"/>
            </w:tcBorders>
            <w:shd w:val="clear" w:color="auto" w:fill="auto"/>
            <w:vAlign w:val="center"/>
            <w:hideMark/>
          </w:tcPr>
          <w:p w14:paraId="6F399CF8"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CF9" w14:textId="77777777" w:rsidR="00862028" w:rsidRPr="003C6428" w:rsidRDefault="00862028" w:rsidP="00465E69">
            <w:pPr>
              <w:spacing w:after="0"/>
              <w:ind w:left="0" w:firstLine="0"/>
              <w:jc w:val="left"/>
              <w:rPr>
                <w:color w:val="006100"/>
              </w:rPr>
            </w:pPr>
            <w:r w:rsidRPr="003C6428">
              <w:rPr>
                <w:color w:val="006100"/>
              </w:rPr>
              <w:t>2203,00</w:t>
            </w:r>
          </w:p>
        </w:tc>
        <w:tc>
          <w:tcPr>
            <w:tcW w:w="1717" w:type="dxa"/>
            <w:tcBorders>
              <w:top w:val="nil"/>
              <w:left w:val="nil"/>
              <w:bottom w:val="single" w:sz="4" w:space="0" w:color="auto"/>
              <w:right w:val="single" w:sz="4" w:space="0" w:color="auto"/>
            </w:tcBorders>
            <w:shd w:val="clear" w:color="auto" w:fill="auto"/>
            <w:vAlign w:val="center"/>
            <w:hideMark/>
          </w:tcPr>
          <w:p w14:paraId="6F399CF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CFB" w14:textId="77777777" w:rsidR="00862028" w:rsidRPr="003C6428" w:rsidRDefault="00862028" w:rsidP="00465E69">
            <w:pPr>
              <w:spacing w:after="0"/>
              <w:ind w:left="0" w:firstLine="0"/>
              <w:jc w:val="left"/>
              <w:rPr>
                <w:color w:val="000000"/>
                <w:sz w:val="20"/>
              </w:rPr>
            </w:pPr>
          </w:p>
        </w:tc>
      </w:tr>
      <w:tr w:rsidR="00862028" w:rsidRPr="003C6428" w14:paraId="6F399D0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CFD" w14:textId="77777777" w:rsidR="00862028" w:rsidRPr="003C6428" w:rsidRDefault="00862028" w:rsidP="00465E69">
            <w:pPr>
              <w:spacing w:after="0"/>
              <w:ind w:left="0" w:firstLine="0"/>
              <w:jc w:val="left"/>
              <w:rPr>
                <w:color w:val="000000"/>
                <w:sz w:val="20"/>
              </w:rPr>
            </w:pPr>
            <w:r w:rsidRPr="003C6428">
              <w:rPr>
                <w:color w:val="000000"/>
                <w:sz w:val="20"/>
              </w:rPr>
              <w:t>193</w:t>
            </w:r>
          </w:p>
        </w:tc>
        <w:tc>
          <w:tcPr>
            <w:tcW w:w="3317" w:type="dxa"/>
            <w:tcBorders>
              <w:top w:val="nil"/>
              <w:left w:val="nil"/>
              <w:bottom w:val="single" w:sz="4" w:space="0" w:color="auto"/>
              <w:right w:val="single" w:sz="4" w:space="0" w:color="auto"/>
            </w:tcBorders>
            <w:shd w:val="clear" w:color="auto" w:fill="auto"/>
            <w:vAlign w:val="center"/>
            <w:hideMark/>
          </w:tcPr>
          <w:p w14:paraId="6F399CFE" w14:textId="77777777" w:rsidR="00862028" w:rsidRPr="003C6428" w:rsidRDefault="00862028" w:rsidP="00465E69">
            <w:pPr>
              <w:spacing w:after="0"/>
              <w:ind w:left="0" w:firstLine="0"/>
              <w:jc w:val="left"/>
              <w:rPr>
                <w:color w:val="000000"/>
                <w:sz w:val="20"/>
              </w:rPr>
            </w:pPr>
            <w:r w:rsidRPr="003C6428">
              <w:rPr>
                <w:color w:val="000000"/>
                <w:sz w:val="20"/>
              </w:rPr>
              <w:t>Aciers HA pour appuis</w:t>
            </w:r>
          </w:p>
        </w:tc>
        <w:tc>
          <w:tcPr>
            <w:tcW w:w="1469" w:type="dxa"/>
            <w:tcBorders>
              <w:top w:val="nil"/>
              <w:left w:val="nil"/>
              <w:bottom w:val="single" w:sz="4" w:space="0" w:color="auto"/>
              <w:right w:val="single" w:sz="4" w:space="0" w:color="auto"/>
            </w:tcBorders>
            <w:shd w:val="clear" w:color="auto" w:fill="auto"/>
            <w:vAlign w:val="center"/>
            <w:hideMark/>
          </w:tcPr>
          <w:p w14:paraId="6F399CFF"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D00" w14:textId="77777777" w:rsidR="00862028" w:rsidRPr="003C6428" w:rsidRDefault="00862028" w:rsidP="00465E69">
            <w:pPr>
              <w:spacing w:after="0"/>
              <w:ind w:left="0" w:firstLine="0"/>
              <w:jc w:val="left"/>
              <w:rPr>
                <w:color w:val="006100"/>
              </w:rPr>
            </w:pPr>
            <w:r w:rsidRPr="003C6428">
              <w:rPr>
                <w:color w:val="006100"/>
              </w:rPr>
              <w:t>369178,00</w:t>
            </w:r>
          </w:p>
        </w:tc>
        <w:tc>
          <w:tcPr>
            <w:tcW w:w="1717" w:type="dxa"/>
            <w:tcBorders>
              <w:top w:val="nil"/>
              <w:left w:val="nil"/>
              <w:bottom w:val="single" w:sz="4" w:space="0" w:color="auto"/>
              <w:right w:val="single" w:sz="4" w:space="0" w:color="auto"/>
            </w:tcBorders>
            <w:shd w:val="clear" w:color="auto" w:fill="auto"/>
            <w:vAlign w:val="center"/>
            <w:hideMark/>
          </w:tcPr>
          <w:p w14:paraId="6F399D0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02" w14:textId="77777777" w:rsidR="00862028" w:rsidRPr="003C6428" w:rsidRDefault="00862028" w:rsidP="00465E69">
            <w:pPr>
              <w:spacing w:after="0"/>
              <w:ind w:left="0" w:firstLine="0"/>
              <w:jc w:val="left"/>
              <w:rPr>
                <w:color w:val="000000"/>
                <w:sz w:val="20"/>
              </w:rPr>
            </w:pPr>
          </w:p>
        </w:tc>
      </w:tr>
      <w:tr w:rsidR="00862028" w:rsidRPr="003C6428" w14:paraId="6F399D0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04" w14:textId="77777777" w:rsidR="00862028" w:rsidRPr="003C6428" w:rsidRDefault="00862028" w:rsidP="00465E69">
            <w:pPr>
              <w:spacing w:after="0"/>
              <w:ind w:left="0" w:firstLine="0"/>
              <w:jc w:val="left"/>
              <w:rPr>
                <w:color w:val="000000"/>
                <w:sz w:val="20"/>
              </w:rPr>
            </w:pPr>
            <w:r w:rsidRPr="003C6428">
              <w:rPr>
                <w:color w:val="000000"/>
                <w:sz w:val="20"/>
              </w:rPr>
              <w:t>194</w:t>
            </w:r>
          </w:p>
        </w:tc>
        <w:tc>
          <w:tcPr>
            <w:tcW w:w="3317" w:type="dxa"/>
            <w:tcBorders>
              <w:top w:val="nil"/>
              <w:left w:val="nil"/>
              <w:bottom w:val="single" w:sz="4" w:space="0" w:color="auto"/>
              <w:right w:val="single" w:sz="4" w:space="0" w:color="auto"/>
            </w:tcBorders>
            <w:shd w:val="clear" w:color="auto" w:fill="auto"/>
            <w:vAlign w:val="center"/>
            <w:hideMark/>
          </w:tcPr>
          <w:p w14:paraId="6F399D05" w14:textId="77777777" w:rsidR="00862028" w:rsidRPr="003C6428" w:rsidRDefault="00862028" w:rsidP="00465E69">
            <w:pPr>
              <w:spacing w:after="0"/>
              <w:ind w:left="0" w:firstLine="0"/>
              <w:jc w:val="left"/>
              <w:rPr>
                <w:color w:val="000000"/>
                <w:sz w:val="20"/>
              </w:rPr>
            </w:pPr>
            <w:r w:rsidRPr="003C6428">
              <w:rPr>
                <w:color w:val="000000"/>
                <w:sz w:val="20"/>
              </w:rPr>
              <w:t>Aciers DX pour appuis</w:t>
            </w:r>
          </w:p>
        </w:tc>
        <w:tc>
          <w:tcPr>
            <w:tcW w:w="1469" w:type="dxa"/>
            <w:tcBorders>
              <w:top w:val="nil"/>
              <w:left w:val="nil"/>
              <w:bottom w:val="single" w:sz="4" w:space="0" w:color="auto"/>
              <w:right w:val="single" w:sz="4" w:space="0" w:color="auto"/>
            </w:tcBorders>
            <w:shd w:val="clear" w:color="auto" w:fill="auto"/>
            <w:vAlign w:val="center"/>
            <w:hideMark/>
          </w:tcPr>
          <w:p w14:paraId="6F399D06"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D07" w14:textId="77777777" w:rsidR="00862028" w:rsidRPr="003C6428" w:rsidRDefault="00862028" w:rsidP="00465E69">
            <w:pPr>
              <w:spacing w:after="0"/>
              <w:ind w:left="0" w:firstLine="0"/>
              <w:jc w:val="left"/>
              <w:rPr>
                <w:color w:val="006100"/>
              </w:rPr>
            </w:pPr>
            <w:r w:rsidRPr="003C6428">
              <w:rPr>
                <w:color w:val="006100"/>
              </w:rPr>
              <w:t>1167,00</w:t>
            </w:r>
          </w:p>
        </w:tc>
        <w:tc>
          <w:tcPr>
            <w:tcW w:w="1717" w:type="dxa"/>
            <w:tcBorders>
              <w:top w:val="nil"/>
              <w:left w:val="nil"/>
              <w:bottom w:val="single" w:sz="4" w:space="0" w:color="auto"/>
              <w:right w:val="single" w:sz="4" w:space="0" w:color="auto"/>
            </w:tcBorders>
            <w:shd w:val="clear" w:color="auto" w:fill="auto"/>
            <w:vAlign w:val="center"/>
            <w:hideMark/>
          </w:tcPr>
          <w:p w14:paraId="6F399D0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09" w14:textId="77777777" w:rsidR="00862028" w:rsidRPr="003C6428" w:rsidRDefault="00862028" w:rsidP="00465E69">
            <w:pPr>
              <w:spacing w:after="0"/>
              <w:ind w:left="0" w:firstLine="0"/>
              <w:jc w:val="left"/>
              <w:rPr>
                <w:color w:val="000000"/>
                <w:sz w:val="20"/>
              </w:rPr>
            </w:pPr>
          </w:p>
        </w:tc>
      </w:tr>
      <w:tr w:rsidR="00862028" w:rsidRPr="003C6428" w14:paraId="6F399D1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0B"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D0C"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Tablier en béton arme</w:t>
            </w:r>
          </w:p>
        </w:tc>
        <w:tc>
          <w:tcPr>
            <w:tcW w:w="1469" w:type="dxa"/>
            <w:tcBorders>
              <w:top w:val="nil"/>
              <w:left w:val="nil"/>
              <w:bottom w:val="single" w:sz="4" w:space="0" w:color="auto"/>
              <w:right w:val="single" w:sz="4" w:space="0" w:color="auto"/>
            </w:tcBorders>
            <w:shd w:val="clear" w:color="auto" w:fill="auto"/>
            <w:vAlign w:val="center"/>
            <w:hideMark/>
          </w:tcPr>
          <w:p w14:paraId="6F399D0D"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D0E"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D0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10" w14:textId="77777777" w:rsidR="00862028" w:rsidRPr="003C6428" w:rsidRDefault="00862028" w:rsidP="00465E69">
            <w:pPr>
              <w:spacing w:after="0"/>
              <w:ind w:left="0" w:firstLine="0"/>
              <w:jc w:val="left"/>
              <w:rPr>
                <w:color w:val="000000"/>
                <w:sz w:val="20"/>
              </w:rPr>
            </w:pPr>
          </w:p>
        </w:tc>
      </w:tr>
      <w:tr w:rsidR="00862028" w:rsidRPr="003C6428" w14:paraId="6F399D1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12" w14:textId="77777777" w:rsidR="00862028" w:rsidRPr="003C6428" w:rsidRDefault="00862028" w:rsidP="00465E69">
            <w:pPr>
              <w:spacing w:after="0"/>
              <w:ind w:left="0" w:firstLine="0"/>
              <w:jc w:val="left"/>
              <w:rPr>
                <w:color w:val="000000"/>
                <w:sz w:val="20"/>
              </w:rPr>
            </w:pPr>
            <w:r w:rsidRPr="003C6428">
              <w:rPr>
                <w:color w:val="000000"/>
                <w:sz w:val="20"/>
              </w:rPr>
              <w:t>195</w:t>
            </w:r>
          </w:p>
        </w:tc>
        <w:tc>
          <w:tcPr>
            <w:tcW w:w="3317" w:type="dxa"/>
            <w:tcBorders>
              <w:top w:val="nil"/>
              <w:left w:val="nil"/>
              <w:bottom w:val="single" w:sz="4" w:space="0" w:color="auto"/>
              <w:right w:val="single" w:sz="4" w:space="0" w:color="auto"/>
            </w:tcBorders>
            <w:shd w:val="clear" w:color="auto" w:fill="auto"/>
            <w:vAlign w:val="center"/>
            <w:hideMark/>
          </w:tcPr>
          <w:p w14:paraId="6F399D13" w14:textId="77777777" w:rsidR="00862028" w:rsidRPr="003C6428" w:rsidRDefault="00862028" w:rsidP="00465E69">
            <w:pPr>
              <w:spacing w:after="0"/>
              <w:ind w:left="0" w:firstLine="0"/>
              <w:jc w:val="left"/>
              <w:rPr>
                <w:color w:val="000000"/>
                <w:sz w:val="20"/>
              </w:rPr>
            </w:pPr>
            <w:r w:rsidRPr="003C6428">
              <w:rPr>
                <w:color w:val="000000"/>
                <w:sz w:val="20"/>
              </w:rPr>
              <w:t>Béton de classe B30 pour tablier</w:t>
            </w:r>
          </w:p>
        </w:tc>
        <w:tc>
          <w:tcPr>
            <w:tcW w:w="1469" w:type="dxa"/>
            <w:tcBorders>
              <w:top w:val="nil"/>
              <w:left w:val="nil"/>
              <w:bottom w:val="single" w:sz="4" w:space="0" w:color="auto"/>
              <w:right w:val="single" w:sz="4" w:space="0" w:color="auto"/>
            </w:tcBorders>
            <w:shd w:val="clear" w:color="auto" w:fill="auto"/>
            <w:vAlign w:val="center"/>
            <w:hideMark/>
          </w:tcPr>
          <w:p w14:paraId="6F399D14"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D15" w14:textId="77777777" w:rsidR="00862028" w:rsidRPr="003C6428" w:rsidRDefault="00862028" w:rsidP="00465E69">
            <w:pPr>
              <w:spacing w:after="0"/>
              <w:ind w:left="0" w:firstLine="0"/>
              <w:jc w:val="left"/>
              <w:rPr>
                <w:color w:val="006100"/>
              </w:rPr>
            </w:pPr>
            <w:r w:rsidRPr="003C6428">
              <w:rPr>
                <w:color w:val="006100"/>
              </w:rPr>
              <w:t>1477,00</w:t>
            </w:r>
          </w:p>
        </w:tc>
        <w:tc>
          <w:tcPr>
            <w:tcW w:w="1717" w:type="dxa"/>
            <w:tcBorders>
              <w:top w:val="nil"/>
              <w:left w:val="nil"/>
              <w:bottom w:val="single" w:sz="4" w:space="0" w:color="auto"/>
              <w:right w:val="single" w:sz="4" w:space="0" w:color="auto"/>
            </w:tcBorders>
            <w:shd w:val="clear" w:color="auto" w:fill="auto"/>
            <w:vAlign w:val="center"/>
            <w:hideMark/>
          </w:tcPr>
          <w:p w14:paraId="6F399D1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17" w14:textId="77777777" w:rsidR="00862028" w:rsidRPr="003C6428" w:rsidRDefault="00862028" w:rsidP="00465E69">
            <w:pPr>
              <w:spacing w:after="0"/>
              <w:ind w:left="0" w:firstLine="0"/>
              <w:jc w:val="left"/>
              <w:rPr>
                <w:color w:val="000000"/>
                <w:sz w:val="20"/>
              </w:rPr>
            </w:pPr>
          </w:p>
        </w:tc>
      </w:tr>
      <w:tr w:rsidR="00862028" w:rsidRPr="003C6428" w14:paraId="6F399D1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19" w14:textId="77777777" w:rsidR="00862028" w:rsidRPr="003C6428" w:rsidRDefault="00862028" w:rsidP="00465E69">
            <w:pPr>
              <w:spacing w:after="0"/>
              <w:ind w:left="0" w:firstLine="0"/>
              <w:jc w:val="left"/>
              <w:rPr>
                <w:color w:val="000000"/>
                <w:sz w:val="20"/>
              </w:rPr>
            </w:pPr>
            <w:r w:rsidRPr="003C6428">
              <w:rPr>
                <w:color w:val="000000"/>
                <w:sz w:val="20"/>
              </w:rPr>
              <w:t>196</w:t>
            </w:r>
          </w:p>
        </w:tc>
        <w:tc>
          <w:tcPr>
            <w:tcW w:w="3317" w:type="dxa"/>
            <w:tcBorders>
              <w:top w:val="nil"/>
              <w:left w:val="nil"/>
              <w:bottom w:val="single" w:sz="4" w:space="0" w:color="auto"/>
              <w:right w:val="single" w:sz="4" w:space="0" w:color="auto"/>
            </w:tcBorders>
            <w:shd w:val="clear" w:color="auto" w:fill="auto"/>
            <w:vAlign w:val="center"/>
            <w:hideMark/>
          </w:tcPr>
          <w:p w14:paraId="6F399D1A" w14:textId="77777777" w:rsidR="00862028" w:rsidRPr="003C6428" w:rsidRDefault="00862028" w:rsidP="00465E69">
            <w:pPr>
              <w:spacing w:after="0"/>
              <w:ind w:left="0" w:firstLine="0"/>
              <w:jc w:val="left"/>
              <w:rPr>
                <w:color w:val="000000"/>
                <w:sz w:val="20"/>
              </w:rPr>
            </w:pPr>
            <w:r w:rsidRPr="003C6428">
              <w:rPr>
                <w:color w:val="000000"/>
                <w:sz w:val="20"/>
              </w:rPr>
              <w:t>Coffrages soignés pour tablier</w:t>
            </w:r>
          </w:p>
        </w:tc>
        <w:tc>
          <w:tcPr>
            <w:tcW w:w="1469" w:type="dxa"/>
            <w:tcBorders>
              <w:top w:val="nil"/>
              <w:left w:val="nil"/>
              <w:bottom w:val="single" w:sz="4" w:space="0" w:color="auto"/>
              <w:right w:val="single" w:sz="4" w:space="0" w:color="auto"/>
            </w:tcBorders>
            <w:shd w:val="clear" w:color="auto" w:fill="auto"/>
            <w:vAlign w:val="center"/>
            <w:hideMark/>
          </w:tcPr>
          <w:p w14:paraId="6F399D1B"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D1C" w14:textId="77777777" w:rsidR="00862028" w:rsidRPr="003C6428" w:rsidRDefault="00862028" w:rsidP="00465E69">
            <w:pPr>
              <w:spacing w:after="0"/>
              <w:ind w:left="0" w:firstLine="0"/>
              <w:jc w:val="left"/>
              <w:rPr>
                <w:color w:val="006100"/>
              </w:rPr>
            </w:pPr>
            <w:r w:rsidRPr="003C6428">
              <w:rPr>
                <w:color w:val="006100"/>
              </w:rPr>
              <w:t>5046,00</w:t>
            </w:r>
          </w:p>
        </w:tc>
        <w:tc>
          <w:tcPr>
            <w:tcW w:w="1717" w:type="dxa"/>
            <w:tcBorders>
              <w:top w:val="nil"/>
              <w:left w:val="nil"/>
              <w:bottom w:val="single" w:sz="4" w:space="0" w:color="auto"/>
              <w:right w:val="single" w:sz="4" w:space="0" w:color="auto"/>
            </w:tcBorders>
            <w:shd w:val="clear" w:color="auto" w:fill="auto"/>
            <w:vAlign w:val="center"/>
            <w:hideMark/>
          </w:tcPr>
          <w:p w14:paraId="6F399D1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1E" w14:textId="77777777" w:rsidR="00862028" w:rsidRPr="003C6428" w:rsidRDefault="00862028" w:rsidP="00465E69">
            <w:pPr>
              <w:spacing w:after="0"/>
              <w:ind w:left="0" w:firstLine="0"/>
              <w:jc w:val="left"/>
              <w:rPr>
                <w:color w:val="000000"/>
                <w:sz w:val="20"/>
              </w:rPr>
            </w:pPr>
          </w:p>
        </w:tc>
      </w:tr>
      <w:tr w:rsidR="00862028" w:rsidRPr="003C6428" w14:paraId="6F399D2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20" w14:textId="77777777" w:rsidR="00862028" w:rsidRPr="003C6428" w:rsidRDefault="00862028" w:rsidP="00465E69">
            <w:pPr>
              <w:spacing w:after="0"/>
              <w:ind w:left="0" w:firstLine="0"/>
              <w:jc w:val="left"/>
              <w:rPr>
                <w:color w:val="000000"/>
                <w:sz w:val="20"/>
              </w:rPr>
            </w:pPr>
            <w:r w:rsidRPr="003C6428">
              <w:rPr>
                <w:color w:val="000000"/>
                <w:sz w:val="20"/>
              </w:rPr>
              <w:t>197</w:t>
            </w:r>
          </w:p>
        </w:tc>
        <w:tc>
          <w:tcPr>
            <w:tcW w:w="3317" w:type="dxa"/>
            <w:tcBorders>
              <w:top w:val="nil"/>
              <w:left w:val="nil"/>
              <w:bottom w:val="single" w:sz="4" w:space="0" w:color="auto"/>
              <w:right w:val="single" w:sz="4" w:space="0" w:color="auto"/>
            </w:tcBorders>
            <w:shd w:val="clear" w:color="auto" w:fill="auto"/>
            <w:vAlign w:val="center"/>
            <w:hideMark/>
          </w:tcPr>
          <w:p w14:paraId="6F399D21" w14:textId="77777777" w:rsidR="00862028" w:rsidRPr="003C6428" w:rsidRDefault="00862028" w:rsidP="00465E69">
            <w:pPr>
              <w:spacing w:after="0"/>
              <w:ind w:left="0" w:firstLine="0"/>
              <w:jc w:val="left"/>
              <w:rPr>
                <w:color w:val="000000"/>
                <w:sz w:val="20"/>
              </w:rPr>
            </w:pPr>
            <w:r w:rsidRPr="003C6428">
              <w:rPr>
                <w:color w:val="000000"/>
                <w:sz w:val="20"/>
              </w:rPr>
              <w:t>Aciers HA pour tablier</w:t>
            </w:r>
          </w:p>
        </w:tc>
        <w:tc>
          <w:tcPr>
            <w:tcW w:w="1469" w:type="dxa"/>
            <w:tcBorders>
              <w:top w:val="nil"/>
              <w:left w:val="nil"/>
              <w:bottom w:val="single" w:sz="4" w:space="0" w:color="auto"/>
              <w:right w:val="single" w:sz="4" w:space="0" w:color="auto"/>
            </w:tcBorders>
            <w:shd w:val="clear" w:color="auto" w:fill="auto"/>
            <w:vAlign w:val="center"/>
            <w:hideMark/>
          </w:tcPr>
          <w:p w14:paraId="6F399D22"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D23" w14:textId="77777777" w:rsidR="00862028" w:rsidRPr="003C6428" w:rsidRDefault="00862028" w:rsidP="00465E69">
            <w:pPr>
              <w:spacing w:after="0"/>
              <w:ind w:left="0" w:firstLine="0"/>
              <w:jc w:val="left"/>
              <w:rPr>
                <w:color w:val="006100"/>
              </w:rPr>
            </w:pPr>
            <w:r w:rsidRPr="003C6428">
              <w:rPr>
                <w:color w:val="006100"/>
              </w:rPr>
              <w:t>372069,00</w:t>
            </w:r>
          </w:p>
        </w:tc>
        <w:tc>
          <w:tcPr>
            <w:tcW w:w="1717" w:type="dxa"/>
            <w:tcBorders>
              <w:top w:val="nil"/>
              <w:left w:val="nil"/>
              <w:bottom w:val="single" w:sz="4" w:space="0" w:color="auto"/>
              <w:right w:val="single" w:sz="4" w:space="0" w:color="auto"/>
            </w:tcBorders>
            <w:shd w:val="clear" w:color="auto" w:fill="auto"/>
            <w:vAlign w:val="center"/>
            <w:hideMark/>
          </w:tcPr>
          <w:p w14:paraId="6F399D2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25" w14:textId="77777777" w:rsidR="00862028" w:rsidRPr="003C6428" w:rsidRDefault="00862028" w:rsidP="00465E69">
            <w:pPr>
              <w:spacing w:after="0"/>
              <w:ind w:left="0" w:firstLine="0"/>
              <w:jc w:val="left"/>
              <w:rPr>
                <w:color w:val="000000"/>
                <w:sz w:val="20"/>
              </w:rPr>
            </w:pPr>
          </w:p>
        </w:tc>
      </w:tr>
      <w:tr w:rsidR="00862028" w:rsidRPr="003C6428" w14:paraId="6F399D2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27" w14:textId="77777777" w:rsidR="00862028" w:rsidRPr="003C6428" w:rsidRDefault="00862028" w:rsidP="00465E69">
            <w:pPr>
              <w:spacing w:after="0"/>
              <w:ind w:left="0" w:firstLine="0"/>
              <w:jc w:val="left"/>
              <w:rPr>
                <w:color w:val="000000"/>
                <w:sz w:val="20"/>
              </w:rPr>
            </w:pPr>
            <w:r w:rsidRPr="003C6428">
              <w:rPr>
                <w:color w:val="000000"/>
                <w:sz w:val="20"/>
              </w:rPr>
              <w:t>198</w:t>
            </w:r>
          </w:p>
        </w:tc>
        <w:tc>
          <w:tcPr>
            <w:tcW w:w="3317" w:type="dxa"/>
            <w:tcBorders>
              <w:top w:val="nil"/>
              <w:left w:val="nil"/>
              <w:bottom w:val="single" w:sz="4" w:space="0" w:color="auto"/>
              <w:right w:val="single" w:sz="4" w:space="0" w:color="auto"/>
            </w:tcBorders>
            <w:shd w:val="clear" w:color="auto" w:fill="auto"/>
            <w:vAlign w:val="center"/>
            <w:hideMark/>
          </w:tcPr>
          <w:p w14:paraId="6F399D28" w14:textId="77777777" w:rsidR="00862028" w:rsidRPr="003C6428" w:rsidRDefault="00862028" w:rsidP="00465E69">
            <w:pPr>
              <w:spacing w:after="0"/>
              <w:ind w:left="0" w:firstLine="0"/>
              <w:jc w:val="left"/>
              <w:rPr>
                <w:color w:val="000000"/>
                <w:sz w:val="20"/>
              </w:rPr>
            </w:pPr>
            <w:r w:rsidRPr="003C6428">
              <w:rPr>
                <w:color w:val="000000"/>
                <w:sz w:val="20"/>
              </w:rPr>
              <w:t>Aciers DX pour tablier</w:t>
            </w:r>
          </w:p>
        </w:tc>
        <w:tc>
          <w:tcPr>
            <w:tcW w:w="1469" w:type="dxa"/>
            <w:tcBorders>
              <w:top w:val="nil"/>
              <w:left w:val="nil"/>
              <w:bottom w:val="single" w:sz="4" w:space="0" w:color="auto"/>
              <w:right w:val="single" w:sz="4" w:space="0" w:color="auto"/>
            </w:tcBorders>
            <w:shd w:val="clear" w:color="auto" w:fill="auto"/>
            <w:vAlign w:val="center"/>
            <w:hideMark/>
          </w:tcPr>
          <w:p w14:paraId="6F399D29"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D2A" w14:textId="77777777" w:rsidR="00862028" w:rsidRPr="003C6428" w:rsidRDefault="00862028" w:rsidP="00465E69">
            <w:pPr>
              <w:spacing w:after="0"/>
              <w:ind w:left="0" w:firstLine="0"/>
              <w:jc w:val="left"/>
              <w:rPr>
                <w:color w:val="006100"/>
              </w:rPr>
            </w:pPr>
            <w:r w:rsidRPr="003C6428">
              <w:rPr>
                <w:color w:val="006100"/>
              </w:rPr>
              <w:t>576,00</w:t>
            </w:r>
          </w:p>
        </w:tc>
        <w:tc>
          <w:tcPr>
            <w:tcW w:w="1717" w:type="dxa"/>
            <w:tcBorders>
              <w:top w:val="nil"/>
              <w:left w:val="nil"/>
              <w:bottom w:val="single" w:sz="4" w:space="0" w:color="auto"/>
              <w:right w:val="single" w:sz="4" w:space="0" w:color="auto"/>
            </w:tcBorders>
            <w:shd w:val="clear" w:color="auto" w:fill="auto"/>
            <w:vAlign w:val="center"/>
            <w:hideMark/>
          </w:tcPr>
          <w:p w14:paraId="6F399D2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2C" w14:textId="77777777" w:rsidR="00862028" w:rsidRPr="003C6428" w:rsidRDefault="00862028" w:rsidP="00465E69">
            <w:pPr>
              <w:spacing w:after="0"/>
              <w:ind w:left="0" w:firstLine="0"/>
              <w:jc w:val="left"/>
              <w:rPr>
                <w:color w:val="000000"/>
                <w:sz w:val="20"/>
              </w:rPr>
            </w:pPr>
          </w:p>
        </w:tc>
      </w:tr>
      <w:tr w:rsidR="00862028" w:rsidRPr="003C6428" w14:paraId="6F399D3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2E" w14:textId="77777777" w:rsidR="00862028" w:rsidRPr="003C6428" w:rsidRDefault="00862028" w:rsidP="00465E69">
            <w:pPr>
              <w:spacing w:after="0"/>
              <w:ind w:left="0" w:firstLine="0"/>
              <w:jc w:val="left"/>
              <w:rPr>
                <w:color w:val="000000"/>
                <w:sz w:val="20"/>
              </w:rPr>
            </w:pPr>
            <w:r w:rsidRPr="003C6428">
              <w:rPr>
                <w:color w:val="000000"/>
                <w:sz w:val="20"/>
              </w:rPr>
              <w:t>199</w:t>
            </w:r>
          </w:p>
        </w:tc>
        <w:tc>
          <w:tcPr>
            <w:tcW w:w="3317" w:type="dxa"/>
            <w:tcBorders>
              <w:top w:val="nil"/>
              <w:left w:val="nil"/>
              <w:bottom w:val="single" w:sz="4" w:space="0" w:color="auto"/>
              <w:right w:val="single" w:sz="4" w:space="0" w:color="auto"/>
            </w:tcBorders>
            <w:shd w:val="clear" w:color="auto" w:fill="auto"/>
            <w:vAlign w:val="center"/>
            <w:hideMark/>
          </w:tcPr>
          <w:p w14:paraId="6F399D2F" w14:textId="77777777" w:rsidR="00862028" w:rsidRPr="003C6428" w:rsidRDefault="00862028" w:rsidP="00465E69">
            <w:pPr>
              <w:spacing w:after="0"/>
              <w:ind w:left="0" w:firstLine="0"/>
              <w:jc w:val="left"/>
              <w:rPr>
                <w:color w:val="000000"/>
                <w:sz w:val="20"/>
              </w:rPr>
            </w:pPr>
            <w:r w:rsidRPr="003C6428">
              <w:rPr>
                <w:color w:val="000000"/>
                <w:sz w:val="20"/>
              </w:rPr>
              <w:t>Atelier de préfabrication</w:t>
            </w:r>
          </w:p>
        </w:tc>
        <w:tc>
          <w:tcPr>
            <w:tcW w:w="1469" w:type="dxa"/>
            <w:tcBorders>
              <w:top w:val="nil"/>
              <w:left w:val="nil"/>
              <w:bottom w:val="single" w:sz="4" w:space="0" w:color="auto"/>
              <w:right w:val="single" w:sz="4" w:space="0" w:color="auto"/>
            </w:tcBorders>
            <w:shd w:val="clear" w:color="auto" w:fill="auto"/>
            <w:vAlign w:val="center"/>
            <w:hideMark/>
          </w:tcPr>
          <w:p w14:paraId="6F399D30" w14:textId="77777777" w:rsidR="00862028" w:rsidRPr="003C6428" w:rsidRDefault="00862028" w:rsidP="00465E69">
            <w:pPr>
              <w:spacing w:after="0"/>
              <w:ind w:left="0" w:firstLine="0"/>
              <w:jc w:val="left"/>
              <w:rPr>
                <w:color w:val="000000"/>
                <w:sz w:val="20"/>
              </w:rPr>
            </w:pPr>
            <w:r w:rsidRPr="003C6428">
              <w:rPr>
                <w:color w:val="000000"/>
                <w:sz w:val="20"/>
              </w:rPr>
              <w:t>FT</w:t>
            </w:r>
          </w:p>
        </w:tc>
        <w:tc>
          <w:tcPr>
            <w:tcW w:w="1469" w:type="dxa"/>
            <w:tcBorders>
              <w:top w:val="nil"/>
              <w:left w:val="nil"/>
              <w:bottom w:val="single" w:sz="4" w:space="0" w:color="auto"/>
              <w:right w:val="single" w:sz="4" w:space="0" w:color="auto"/>
            </w:tcBorders>
            <w:shd w:val="clear" w:color="000000" w:fill="C6EFCE"/>
            <w:vAlign w:val="center"/>
            <w:hideMark/>
          </w:tcPr>
          <w:p w14:paraId="6F399D31"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vAlign w:val="center"/>
            <w:hideMark/>
          </w:tcPr>
          <w:p w14:paraId="6F399D3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33" w14:textId="77777777" w:rsidR="00862028" w:rsidRPr="003C6428" w:rsidRDefault="00862028" w:rsidP="00465E69">
            <w:pPr>
              <w:spacing w:after="0"/>
              <w:ind w:left="0" w:firstLine="0"/>
              <w:jc w:val="left"/>
              <w:rPr>
                <w:color w:val="000000"/>
                <w:sz w:val="20"/>
              </w:rPr>
            </w:pPr>
          </w:p>
        </w:tc>
      </w:tr>
      <w:tr w:rsidR="00862028" w:rsidRPr="003C6428" w14:paraId="6F399D3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35" w14:textId="77777777" w:rsidR="00862028" w:rsidRPr="003C6428" w:rsidRDefault="00862028" w:rsidP="00465E69">
            <w:pPr>
              <w:spacing w:after="0"/>
              <w:ind w:left="0" w:firstLine="0"/>
              <w:jc w:val="left"/>
              <w:rPr>
                <w:color w:val="000000"/>
                <w:sz w:val="20"/>
              </w:rPr>
            </w:pPr>
            <w:r w:rsidRPr="003C6428">
              <w:rPr>
                <w:color w:val="000000"/>
                <w:sz w:val="20"/>
              </w:rPr>
              <w:lastRenderedPageBreak/>
              <w:t>200</w:t>
            </w:r>
          </w:p>
        </w:tc>
        <w:tc>
          <w:tcPr>
            <w:tcW w:w="3317" w:type="dxa"/>
            <w:tcBorders>
              <w:top w:val="nil"/>
              <w:left w:val="nil"/>
              <w:bottom w:val="single" w:sz="4" w:space="0" w:color="auto"/>
              <w:right w:val="single" w:sz="4" w:space="0" w:color="auto"/>
            </w:tcBorders>
            <w:shd w:val="clear" w:color="auto" w:fill="auto"/>
            <w:vAlign w:val="center"/>
            <w:hideMark/>
          </w:tcPr>
          <w:p w14:paraId="6F399D36" w14:textId="77777777" w:rsidR="00862028" w:rsidRPr="003C6428" w:rsidRDefault="00862028" w:rsidP="00465E69">
            <w:pPr>
              <w:spacing w:after="0"/>
              <w:ind w:left="0" w:firstLine="0"/>
              <w:jc w:val="left"/>
              <w:rPr>
                <w:color w:val="000000"/>
                <w:sz w:val="20"/>
              </w:rPr>
            </w:pPr>
            <w:r w:rsidRPr="003C6428">
              <w:rPr>
                <w:color w:val="000000"/>
                <w:sz w:val="20"/>
              </w:rPr>
              <w:t>Mise en place des poutres préfa</w:t>
            </w:r>
          </w:p>
        </w:tc>
        <w:tc>
          <w:tcPr>
            <w:tcW w:w="1469" w:type="dxa"/>
            <w:tcBorders>
              <w:top w:val="nil"/>
              <w:left w:val="nil"/>
              <w:bottom w:val="single" w:sz="4" w:space="0" w:color="auto"/>
              <w:right w:val="single" w:sz="4" w:space="0" w:color="auto"/>
            </w:tcBorders>
            <w:shd w:val="clear" w:color="auto" w:fill="auto"/>
            <w:vAlign w:val="center"/>
            <w:hideMark/>
          </w:tcPr>
          <w:p w14:paraId="6F399D37"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D38" w14:textId="77777777" w:rsidR="00862028" w:rsidRPr="003C6428" w:rsidRDefault="00862028" w:rsidP="00465E69">
            <w:pPr>
              <w:spacing w:after="0"/>
              <w:ind w:left="0" w:firstLine="0"/>
              <w:jc w:val="left"/>
              <w:rPr>
                <w:color w:val="006100"/>
              </w:rPr>
            </w:pPr>
            <w:r w:rsidRPr="003C6428">
              <w:rPr>
                <w:color w:val="006100"/>
              </w:rPr>
              <w:t>39,00</w:t>
            </w:r>
          </w:p>
        </w:tc>
        <w:tc>
          <w:tcPr>
            <w:tcW w:w="1717" w:type="dxa"/>
            <w:tcBorders>
              <w:top w:val="nil"/>
              <w:left w:val="nil"/>
              <w:bottom w:val="single" w:sz="4" w:space="0" w:color="auto"/>
              <w:right w:val="single" w:sz="4" w:space="0" w:color="auto"/>
            </w:tcBorders>
            <w:shd w:val="clear" w:color="auto" w:fill="auto"/>
            <w:vAlign w:val="center"/>
            <w:hideMark/>
          </w:tcPr>
          <w:p w14:paraId="6F399D3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3A" w14:textId="77777777" w:rsidR="00862028" w:rsidRPr="003C6428" w:rsidRDefault="00862028" w:rsidP="00465E69">
            <w:pPr>
              <w:spacing w:after="0"/>
              <w:ind w:left="0" w:firstLine="0"/>
              <w:jc w:val="left"/>
              <w:rPr>
                <w:color w:val="000000"/>
                <w:sz w:val="20"/>
              </w:rPr>
            </w:pPr>
          </w:p>
        </w:tc>
      </w:tr>
      <w:tr w:rsidR="00862028" w:rsidRPr="003C6428" w14:paraId="6F399D4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3C" w14:textId="77777777" w:rsidR="00862028" w:rsidRPr="003C6428" w:rsidRDefault="00862028" w:rsidP="00465E69">
            <w:pPr>
              <w:spacing w:after="0"/>
              <w:ind w:left="0" w:firstLine="0"/>
              <w:jc w:val="left"/>
              <w:rPr>
                <w:color w:val="000000"/>
                <w:sz w:val="20"/>
              </w:rPr>
            </w:pPr>
            <w:r w:rsidRPr="003C6428">
              <w:rPr>
                <w:color w:val="000000"/>
                <w:sz w:val="20"/>
              </w:rPr>
              <w:t>201</w:t>
            </w:r>
          </w:p>
        </w:tc>
        <w:tc>
          <w:tcPr>
            <w:tcW w:w="3317" w:type="dxa"/>
            <w:tcBorders>
              <w:top w:val="nil"/>
              <w:left w:val="nil"/>
              <w:bottom w:val="single" w:sz="4" w:space="0" w:color="auto"/>
              <w:right w:val="single" w:sz="4" w:space="0" w:color="auto"/>
            </w:tcBorders>
            <w:shd w:val="clear" w:color="auto" w:fill="auto"/>
            <w:vAlign w:val="center"/>
            <w:hideMark/>
          </w:tcPr>
          <w:p w14:paraId="6F399D3D" w14:textId="77777777" w:rsidR="00862028" w:rsidRPr="003C6428" w:rsidRDefault="00862028" w:rsidP="00465E69">
            <w:pPr>
              <w:spacing w:after="0"/>
              <w:ind w:left="0" w:firstLine="0"/>
              <w:jc w:val="left"/>
              <w:rPr>
                <w:color w:val="000000"/>
                <w:sz w:val="20"/>
              </w:rPr>
            </w:pPr>
            <w:r w:rsidRPr="003C6428">
              <w:rPr>
                <w:color w:val="000000"/>
                <w:sz w:val="20"/>
              </w:rPr>
              <w:t>Préfabrication et mise en place des prédalles.</w:t>
            </w:r>
          </w:p>
        </w:tc>
        <w:tc>
          <w:tcPr>
            <w:tcW w:w="1469" w:type="dxa"/>
            <w:tcBorders>
              <w:top w:val="nil"/>
              <w:left w:val="nil"/>
              <w:bottom w:val="single" w:sz="4" w:space="0" w:color="auto"/>
              <w:right w:val="single" w:sz="4" w:space="0" w:color="auto"/>
            </w:tcBorders>
            <w:shd w:val="clear" w:color="auto" w:fill="auto"/>
            <w:vAlign w:val="center"/>
            <w:hideMark/>
          </w:tcPr>
          <w:p w14:paraId="6F399D3E"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D3F" w14:textId="77777777" w:rsidR="00862028" w:rsidRPr="003C6428" w:rsidRDefault="00862028" w:rsidP="00465E69">
            <w:pPr>
              <w:spacing w:after="0"/>
              <w:ind w:left="0" w:firstLine="0"/>
              <w:jc w:val="left"/>
              <w:rPr>
                <w:color w:val="006100"/>
              </w:rPr>
            </w:pPr>
            <w:r w:rsidRPr="003C6428">
              <w:rPr>
                <w:color w:val="006100"/>
              </w:rPr>
              <w:t>982,00</w:t>
            </w:r>
          </w:p>
        </w:tc>
        <w:tc>
          <w:tcPr>
            <w:tcW w:w="1717" w:type="dxa"/>
            <w:tcBorders>
              <w:top w:val="nil"/>
              <w:left w:val="nil"/>
              <w:bottom w:val="single" w:sz="4" w:space="0" w:color="auto"/>
              <w:right w:val="single" w:sz="4" w:space="0" w:color="auto"/>
            </w:tcBorders>
            <w:shd w:val="clear" w:color="auto" w:fill="auto"/>
            <w:vAlign w:val="center"/>
            <w:hideMark/>
          </w:tcPr>
          <w:p w14:paraId="6F399D4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41" w14:textId="77777777" w:rsidR="00862028" w:rsidRPr="003C6428" w:rsidRDefault="00862028" w:rsidP="00465E69">
            <w:pPr>
              <w:spacing w:after="0"/>
              <w:ind w:left="0" w:firstLine="0"/>
              <w:jc w:val="left"/>
              <w:rPr>
                <w:color w:val="000000"/>
                <w:sz w:val="20"/>
              </w:rPr>
            </w:pPr>
          </w:p>
        </w:tc>
      </w:tr>
      <w:tr w:rsidR="00862028" w:rsidRPr="003C6428" w14:paraId="6F399D4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43" w14:textId="77777777" w:rsidR="00862028" w:rsidRPr="003C6428" w:rsidRDefault="00862028" w:rsidP="00465E69">
            <w:pPr>
              <w:spacing w:after="0"/>
              <w:ind w:left="0" w:firstLine="0"/>
              <w:jc w:val="left"/>
              <w:rPr>
                <w:color w:val="000000"/>
                <w:sz w:val="20"/>
              </w:rPr>
            </w:pPr>
            <w:r w:rsidRPr="003C6428">
              <w:rPr>
                <w:color w:val="000000"/>
                <w:sz w:val="20"/>
              </w:rPr>
              <w:t>202</w:t>
            </w:r>
          </w:p>
        </w:tc>
        <w:tc>
          <w:tcPr>
            <w:tcW w:w="3317" w:type="dxa"/>
            <w:tcBorders>
              <w:top w:val="nil"/>
              <w:left w:val="nil"/>
              <w:bottom w:val="single" w:sz="4" w:space="0" w:color="auto"/>
              <w:right w:val="single" w:sz="4" w:space="0" w:color="auto"/>
            </w:tcBorders>
            <w:shd w:val="clear" w:color="auto" w:fill="auto"/>
            <w:vAlign w:val="center"/>
            <w:hideMark/>
          </w:tcPr>
          <w:p w14:paraId="6F399D44" w14:textId="77777777" w:rsidR="00862028" w:rsidRPr="003C6428" w:rsidRDefault="00862028" w:rsidP="00465E69">
            <w:pPr>
              <w:spacing w:after="0"/>
              <w:ind w:left="0" w:firstLine="0"/>
              <w:jc w:val="left"/>
              <w:rPr>
                <w:color w:val="000000"/>
                <w:sz w:val="20"/>
              </w:rPr>
            </w:pPr>
            <w:r w:rsidRPr="003C6428">
              <w:rPr>
                <w:color w:val="000000"/>
                <w:sz w:val="20"/>
              </w:rPr>
              <w:t>Cintre et échafaudage</w:t>
            </w:r>
          </w:p>
        </w:tc>
        <w:tc>
          <w:tcPr>
            <w:tcW w:w="1469" w:type="dxa"/>
            <w:tcBorders>
              <w:top w:val="nil"/>
              <w:left w:val="nil"/>
              <w:bottom w:val="single" w:sz="4" w:space="0" w:color="auto"/>
              <w:right w:val="single" w:sz="4" w:space="0" w:color="auto"/>
            </w:tcBorders>
            <w:shd w:val="clear" w:color="auto" w:fill="auto"/>
            <w:vAlign w:val="center"/>
            <w:hideMark/>
          </w:tcPr>
          <w:p w14:paraId="6F399D45"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D46" w14:textId="77777777" w:rsidR="00862028" w:rsidRPr="003C6428" w:rsidRDefault="00862028" w:rsidP="00465E69">
            <w:pPr>
              <w:spacing w:after="0"/>
              <w:ind w:left="0" w:firstLine="0"/>
              <w:jc w:val="left"/>
              <w:rPr>
                <w:color w:val="006100"/>
              </w:rPr>
            </w:pPr>
            <w:r w:rsidRPr="003C6428">
              <w:rPr>
                <w:color w:val="006100"/>
              </w:rPr>
              <w:t>4774,00</w:t>
            </w:r>
          </w:p>
        </w:tc>
        <w:tc>
          <w:tcPr>
            <w:tcW w:w="1717" w:type="dxa"/>
            <w:tcBorders>
              <w:top w:val="nil"/>
              <w:left w:val="nil"/>
              <w:bottom w:val="single" w:sz="4" w:space="0" w:color="auto"/>
              <w:right w:val="single" w:sz="4" w:space="0" w:color="auto"/>
            </w:tcBorders>
            <w:shd w:val="clear" w:color="auto" w:fill="auto"/>
            <w:vAlign w:val="center"/>
            <w:hideMark/>
          </w:tcPr>
          <w:p w14:paraId="6F399D4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48" w14:textId="77777777" w:rsidR="00862028" w:rsidRPr="003C6428" w:rsidRDefault="00862028" w:rsidP="00465E69">
            <w:pPr>
              <w:spacing w:after="0"/>
              <w:ind w:left="0" w:firstLine="0"/>
              <w:jc w:val="left"/>
              <w:rPr>
                <w:color w:val="000000"/>
                <w:sz w:val="20"/>
              </w:rPr>
            </w:pPr>
          </w:p>
        </w:tc>
      </w:tr>
      <w:tr w:rsidR="00862028" w:rsidRPr="003C6428" w14:paraId="6F399D5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4A" w14:textId="77777777" w:rsidR="00862028" w:rsidRPr="003C6428" w:rsidRDefault="00862028" w:rsidP="00465E69">
            <w:pPr>
              <w:spacing w:after="0"/>
              <w:ind w:left="0" w:firstLine="0"/>
              <w:jc w:val="left"/>
              <w:rPr>
                <w:color w:val="000000"/>
                <w:sz w:val="20"/>
              </w:rPr>
            </w:pPr>
            <w:r w:rsidRPr="003C6428">
              <w:rPr>
                <w:color w:val="000000"/>
                <w:sz w:val="20"/>
              </w:rPr>
              <w:t>203</w:t>
            </w:r>
          </w:p>
        </w:tc>
        <w:tc>
          <w:tcPr>
            <w:tcW w:w="3317" w:type="dxa"/>
            <w:tcBorders>
              <w:top w:val="nil"/>
              <w:left w:val="nil"/>
              <w:bottom w:val="single" w:sz="4" w:space="0" w:color="auto"/>
              <w:right w:val="single" w:sz="4" w:space="0" w:color="auto"/>
            </w:tcBorders>
            <w:shd w:val="clear" w:color="auto" w:fill="auto"/>
            <w:vAlign w:val="center"/>
            <w:hideMark/>
          </w:tcPr>
          <w:p w14:paraId="6F399D4B" w14:textId="77777777" w:rsidR="00862028" w:rsidRPr="003C6428" w:rsidRDefault="00862028" w:rsidP="00465E69">
            <w:pPr>
              <w:spacing w:after="0"/>
              <w:ind w:left="0" w:firstLine="0"/>
              <w:jc w:val="left"/>
              <w:rPr>
                <w:color w:val="000000"/>
                <w:sz w:val="20"/>
              </w:rPr>
            </w:pPr>
            <w:r w:rsidRPr="003C6428">
              <w:rPr>
                <w:color w:val="000000"/>
                <w:sz w:val="20"/>
              </w:rPr>
              <w:t>Vérinage du tablier (par ligne d'appui)</w:t>
            </w:r>
          </w:p>
        </w:tc>
        <w:tc>
          <w:tcPr>
            <w:tcW w:w="1469" w:type="dxa"/>
            <w:tcBorders>
              <w:top w:val="nil"/>
              <w:left w:val="nil"/>
              <w:bottom w:val="single" w:sz="4" w:space="0" w:color="auto"/>
              <w:right w:val="single" w:sz="4" w:space="0" w:color="auto"/>
            </w:tcBorders>
            <w:shd w:val="clear" w:color="auto" w:fill="auto"/>
            <w:vAlign w:val="center"/>
            <w:hideMark/>
          </w:tcPr>
          <w:p w14:paraId="6F399D4C"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D4D" w14:textId="77777777" w:rsidR="00862028" w:rsidRPr="003C6428" w:rsidRDefault="00862028" w:rsidP="00465E69">
            <w:pPr>
              <w:spacing w:after="0"/>
              <w:ind w:left="0" w:firstLine="0"/>
              <w:jc w:val="left"/>
              <w:rPr>
                <w:color w:val="006100"/>
              </w:rPr>
            </w:pPr>
            <w:r w:rsidRPr="003C6428">
              <w:rPr>
                <w:color w:val="006100"/>
              </w:rPr>
              <w:t>22,00</w:t>
            </w:r>
          </w:p>
        </w:tc>
        <w:tc>
          <w:tcPr>
            <w:tcW w:w="1717" w:type="dxa"/>
            <w:tcBorders>
              <w:top w:val="nil"/>
              <w:left w:val="nil"/>
              <w:bottom w:val="single" w:sz="4" w:space="0" w:color="auto"/>
              <w:right w:val="single" w:sz="4" w:space="0" w:color="auto"/>
            </w:tcBorders>
            <w:shd w:val="clear" w:color="auto" w:fill="auto"/>
            <w:vAlign w:val="center"/>
            <w:hideMark/>
          </w:tcPr>
          <w:p w14:paraId="6F399D4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4F" w14:textId="77777777" w:rsidR="00862028" w:rsidRPr="003C6428" w:rsidRDefault="00862028" w:rsidP="00465E69">
            <w:pPr>
              <w:spacing w:after="0"/>
              <w:ind w:left="0" w:firstLine="0"/>
              <w:jc w:val="left"/>
              <w:rPr>
                <w:color w:val="000000"/>
                <w:sz w:val="20"/>
              </w:rPr>
            </w:pPr>
          </w:p>
        </w:tc>
      </w:tr>
      <w:tr w:rsidR="00862028" w:rsidRPr="003C6428" w14:paraId="6F399D5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51"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D52"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Equipements du tablier</w:t>
            </w:r>
          </w:p>
        </w:tc>
        <w:tc>
          <w:tcPr>
            <w:tcW w:w="1469" w:type="dxa"/>
            <w:tcBorders>
              <w:top w:val="nil"/>
              <w:left w:val="nil"/>
              <w:bottom w:val="single" w:sz="4" w:space="0" w:color="auto"/>
              <w:right w:val="single" w:sz="4" w:space="0" w:color="auto"/>
            </w:tcBorders>
            <w:shd w:val="clear" w:color="auto" w:fill="auto"/>
            <w:vAlign w:val="center"/>
            <w:hideMark/>
          </w:tcPr>
          <w:p w14:paraId="6F399D53"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D54"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D5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56" w14:textId="77777777" w:rsidR="00862028" w:rsidRPr="003C6428" w:rsidRDefault="00862028" w:rsidP="00465E69">
            <w:pPr>
              <w:spacing w:after="0"/>
              <w:ind w:left="0" w:firstLine="0"/>
              <w:jc w:val="left"/>
              <w:rPr>
                <w:color w:val="000000"/>
                <w:sz w:val="20"/>
              </w:rPr>
            </w:pPr>
          </w:p>
        </w:tc>
      </w:tr>
      <w:tr w:rsidR="00862028" w:rsidRPr="003C6428" w14:paraId="6F399D5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58" w14:textId="77777777" w:rsidR="00862028" w:rsidRPr="003C6428" w:rsidRDefault="00862028" w:rsidP="00465E69">
            <w:pPr>
              <w:spacing w:after="0"/>
              <w:ind w:left="0" w:firstLine="0"/>
              <w:jc w:val="left"/>
              <w:rPr>
                <w:color w:val="000000"/>
                <w:sz w:val="20"/>
              </w:rPr>
            </w:pPr>
            <w:r w:rsidRPr="003C6428">
              <w:rPr>
                <w:color w:val="000000"/>
                <w:sz w:val="20"/>
              </w:rPr>
              <w:t>204</w:t>
            </w:r>
          </w:p>
        </w:tc>
        <w:tc>
          <w:tcPr>
            <w:tcW w:w="3317" w:type="dxa"/>
            <w:tcBorders>
              <w:top w:val="nil"/>
              <w:left w:val="nil"/>
              <w:bottom w:val="single" w:sz="4" w:space="0" w:color="auto"/>
              <w:right w:val="single" w:sz="4" w:space="0" w:color="auto"/>
            </w:tcBorders>
            <w:shd w:val="clear" w:color="auto" w:fill="auto"/>
            <w:vAlign w:val="center"/>
            <w:hideMark/>
          </w:tcPr>
          <w:p w14:paraId="6F399D59" w14:textId="77777777" w:rsidR="00862028" w:rsidRPr="003C6428" w:rsidRDefault="00862028" w:rsidP="00465E69">
            <w:pPr>
              <w:spacing w:after="0"/>
              <w:ind w:left="0" w:firstLine="0"/>
              <w:jc w:val="left"/>
              <w:rPr>
                <w:color w:val="000000"/>
                <w:sz w:val="20"/>
              </w:rPr>
            </w:pPr>
            <w:r w:rsidRPr="003C6428">
              <w:rPr>
                <w:color w:val="000000"/>
                <w:sz w:val="20"/>
              </w:rPr>
              <w:t>Joints de chaussées souffle 60</w:t>
            </w:r>
          </w:p>
        </w:tc>
        <w:tc>
          <w:tcPr>
            <w:tcW w:w="1469" w:type="dxa"/>
            <w:tcBorders>
              <w:top w:val="nil"/>
              <w:left w:val="nil"/>
              <w:bottom w:val="single" w:sz="4" w:space="0" w:color="auto"/>
              <w:right w:val="single" w:sz="4" w:space="0" w:color="auto"/>
            </w:tcBorders>
            <w:shd w:val="clear" w:color="auto" w:fill="auto"/>
            <w:vAlign w:val="center"/>
            <w:hideMark/>
          </w:tcPr>
          <w:p w14:paraId="6F399D5A"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D5B" w14:textId="77777777" w:rsidR="00862028" w:rsidRPr="003C6428" w:rsidRDefault="00862028" w:rsidP="00465E69">
            <w:pPr>
              <w:spacing w:after="0"/>
              <w:ind w:left="0" w:firstLine="0"/>
              <w:jc w:val="left"/>
              <w:rPr>
                <w:color w:val="006100"/>
              </w:rPr>
            </w:pPr>
            <w:r w:rsidRPr="003C6428">
              <w:rPr>
                <w:color w:val="006100"/>
              </w:rPr>
              <w:t>36,00</w:t>
            </w:r>
          </w:p>
        </w:tc>
        <w:tc>
          <w:tcPr>
            <w:tcW w:w="1717" w:type="dxa"/>
            <w:tcBorders>
              <w:top w:val="nil"/>
              <w:left w:val="nil"/>
              <w:bottom w:val="single" w:sz="4" w:space="0" w:color="auto"/>
              <w:right w:val="single" w:sz="4" w:space="0" w:color="auto"/>
            </w:tcBorders>
            <w:shd w:val="clear" w:color="auto" w:fill="auto"/>
            <w:vAlign w:val="center"/>
            <w:hideMark/>
          </w:tcPr>
          <w:p w14:paraId="6F399D5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5D" w14:textId="77777777" w:rsidR="00862028" w:rsidRPr="003C6428" w:rsidRDefault="00862028" w:rsidP="00465E69">
            <w:pPr>
              <w:spacing w:after="0"/>
              <w:ind w:left="0" w:firstLine="0"/>
              <w:jc w:val="left"/>
              <w:rPr>
                <w:color w:val="000000"/>
                <w:sz w:val="20"/>
              </w:rPr>
            </w:pPr>
          </w:p>
        </w:tc>
      </w:tr>
      <w:tr w:rsidR="00862028" w:rsidRPr="003C6428" w14:paraId="6F399D6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5F" w14:textId="77777777" w:rsidR="00862028" w:rsidRPr="003C6428" w:rsidRDefault="00862028" w:rsidP="00465E69">
            <w:pPr>
              <w:spacing w:after="0"/>
              <w:ind w:left="0" w:firstLine="0"/>
              <w:jc w:val="left"/>
              <w:rPr>
                <w:color w:val="000000"/>
                <w:sz w:val="20"/>
              </w:rPr>
            </w:pPr>
            <w:r w:rsidRPr="003C6428">
              <w:rPr>
                <w:color w:val="000000"/>
                <w:sz w:val="20"/>
              </w:rPr>
              <w:t>205</w:t>
            </w:r>
          </w:p>
        </w:tc>
        <w:tc>
          <w:tcPr>
            <w:tcW w:w="3317" w:type="dxa"/>
            <w:tcBorders>
              <w:top w:val="nil"/>
              <w:left w:val="nil"/>
              <w:bottom w:val="single" w:sz="4" w:space="0" w:color="auto"/>
              <w:right w:val="single" w:sz="4" w:space="0" w:color="auto"/>
            </w:tcBorders>
            <w:shd w:val="clear" w:color="auto" w:fill="auto"/>
            <w:vAlign w:val="center"/>
            <w:hideMark/>
          </w:tcPr>
          <w:p w14:paraId="6F399D60" w14:textId="77777777" w:rsidR="00862028" w:rsidRPr="003C6428" w:rsidRDefault="00862028" w:rsidP="00465E69">
            <w:pPr>
              <w:spacing w:after="0"/>
              <w:ind w:left="0" w:firstLine="0"/>
              <w:jc w:val="left"/>
              <w:rPr>
                <w:color w:val="000000"/>
                <w:sz w:val="20"/>
              </w:rPr>
            </w:pPr>
            <w:r w:rsidRPr="003C6428">
              <w:rPr>
                <w:color w:val="000000"/>
                <w:sz w:val="20"/>
              </w:rPr>
              <w:t>Joints de trottoir souffle 60</w:t>
            </w:r>
          </w:p>
        </w:tc>
        <w:tc>
          <w:tcPr>
            <w:tcW w:w="1469" w:type="dxa"/>
            <w:tcBorders>
              <w:top w:val="nil"/>
              <w:left w:val="nil"/>
              <w:bottom w:val="single" w:sz="4" w:space="0" w:color="auto"/>
              <w:right w:val="single" w:sz="4" w:space="0" w:color="auto"/>
            </w:tcBorders>
            <w:shd w:val="clear" w:color="auto" w:fill="auto"/>
            <w:vAlign w:val="center"/>
            <w:hideMark/>
          </w:tcPr>
          <w:p w14:paraId="6F399D61"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D62" w14:textId="77777777" w:rsidR="00862028" w:rsidRPr="003C6428" w:rsidRDefault="00862028" w:rsidP="00465E69">
            <w:pPr>
              <w:spacing w:after="0"/>
              <w:ind w:left="0" w:firstLine="0"/>
              <w:jc w:val="left"/>
              <w:rPr>
                <w:color w:val="006100"/>
              </w:rPr>
            </w:pPr>
            <w:r w:rsidRPr="003C6428">
              <w:rPr>
                <w:color w:val="006100"/>
              </w:rPr>
              <w:t>11,00</w:t>
            </w:r>
          </w:p>
        </w:tc>
        <w:tc>
          <w:tcPr>
            <w:tcW w:w="1717" w:type="dxa"/>
            <w:tcBorders>
              <w:top w:val="nil"/>
              <w:left w:val="nil"/>
              <w:bottom w:val="single" w:sz="4" w:space="0" w:color="auto"/>
              <w:right w:val="single" w:sz="4" w:space="0" w:color="auto"/>
            </w:tcBorders>
            <w:shd w:val="clear" w:color="auto" w:fill="auto"/>
            <w:vAlign w:val="center"/>
            <w:hideMark/>
          </w:tcPr>
          <w:p w14:paraId="6F399D6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64" w14:textId="77777777" w:rsidR="00862028" w:rsidRPr="003C6428" w:rsidRDefault="00862028" w:rsidP="00465E69">
            <w:pPr>
              <w:spacing w:after="0"/>
              <w:ind w:left="0" w:firstLine="0"/>
              <w:jc w:val="left"/>
              <w:rPr>
                <w:color w:val="000000"/>
                <w:sz w:val="20"/>
              </w:rPr>
            </w:pPr>
          </w:p>
        </w:tc>
      </w:tr>
      <w:tr w:rsidR="00862028" w:rsidRPr="003C6428" w14:paraId="6F399D6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66" w14:textId="77777777" w:rsidR="00862028" w:rsidRPr="003C6428" w:rsidRDefault="00862028" w:rsidP="00465E69">
            <w:pPr>
              <w:spacing w:after="0"/>
              <w:ind w:left="0" w:firstLine="0"/>
              <w:jc w:val="left"/>
              <w:rPr>
                <w:color w:val="000000"/>
                <w:sz w:val="20"/>
              </w:rPr>
            </w:pPr>
            <w:r w:rsidRPr="003C6428">
              <w:rPr>
                <w:color w:val="000000"/>
                <w:sz w:val="20"/>
              </w:rPr>
              <w:t>206</w:t>
            </w:r>
          </w:p>
        </w:tc>
        <w:tc>
          <w:tcPr>
            <w:tcW w:w="3317" w:type="dxa"/>
            <w:tcBorders>
              <w:top w:val="nil"/>
              <w:left w:val="nil"/>
              <w:bottom w:val="single" w:sz="4" w:space="0" w:color="auto"/>
              <w:right w:val="single" w:sz="4" w:space="0" w:color="auto"/>
            </w:tcBorders>
            <w:shd w:val="clear" w:color="auto" w:fill="auto"/>
            <w:vAlign w:val="center"/>
            <w:hideMark/>
          </w:tcPr>
          <w:p w14:paraId="6F399D67" w14:textId="77777777" w:rsidR="00862028" w:rsidRPr="003C6428" w:rsidRDefault="00862028" w:rsidP="00465E69">
            <w:pPr>
              <w:spacing w:after="0"/>
              <w:ind w:left="0" w:firstLine="0"/>
              <w:jc w:val="left"/>
              <w:rPr>
                <w:color w:val="000000"/>
                <w:sz w:val="20"/>
              </w:rPr>
            </w:pPr>
            <w:r w:rsidRPr="003C6428">
              <w:rPr>
                <w:color w:val="000000"/>
                <w:sz w:val="20"/>
              </w:rPr>
              <w:t>Joints de chaussée - souffle 80mm</w:t>
            </w:r>
          </w:p>
        </w:tc>
        <w:tc>
          <w:tcPr>
            <w:tcW w:w="1469" w:type="dxa"/>
            <w:tcBorders>
              <w:top w:val="nil"/>
              <w:left w:val="nil"/>
              <w:bottom w:val="single" w:sz="4" w:space="0" w:color="auto"/>
              <w:right w:val="single" w:sz="4" w:space="0" w:color="auto"/>
            </w:tcBorders>
            <w:shd w:val="clear" w:color="auto" w:fill="auto"/>
            <w:vAlign w:val="center"/>
            <w:hideMark/>
          </w:tcPr>
          <w:p w14:paraId="6F399D68"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D69" w14:textId="77777777" w:rsidR="00862028" w:rsidRPr="003C6428" w:rsidRDefault="00862028" w:rsidP="00465E69">
            <w:pPr>
              <w:spacing w:after="0"/>
              <w:ind w:left="0" w:firstLine="0"/>
              <w:jc w:val="left"/>
              <w:rPr>
                <w:color w:val="006100"/>
              </w:rPr>
            </w:pPr>
            <w:r w:rsidRPr="003C6428">
              <w:rPr>
                <w:color w:val="006100"/>
              </w:rPr>
              <w:t>59,00</w:t>
            </w:r>
          </w:p>
        </w:tc>
        <w:tc>
          <w:tcPr>
            <w:tcW w:w="1717" w:type="dxa"/>
            <w:tcBorders>
              <w:top w:val="nil"/>
              <w:left w:val="nil"/>
              <w:bottom w:val="single" w:sz="4" w:space="0" w:color="auto"/>
              <w:right w:val="single" w:sz="4" w:space="0" w:color="auto"/>
            </w:tcBorders>
            <w:shd w:val="clear" w:color="auto" w:fill="auto"/>
            <w:vAlign w:val="center"/>
            <w:hideMark/>
          </w:tcPr>
          <w:p w14:paraId="6F399D6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6B" w14:textId="77777777" w:rsidR="00862028" w:rsidRPr="003C6428" w:rsidRDefault="00862028" w:rsidP="00465E69">
            <w:pPr>
              <w:spacing w:after="0"/>
              <w:ind w:left="0" w:firstLine="0"/>
              <w:jc w:val="left"/>
              <w:rPr>
                <w:color w:val="000000"/>
                <w:sz w:val="20"/>
              </w:rPr>
            </w:pPr>
          </w:p>
        </w:tc>
      </w:tr>
      <w:tr w:rsidR="00862028" w:rsidRPr="003C6428" w14:paraId="6F399D7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6D" w14:textId="77777777" w:rsidR="00862028" w:rsidRPr="003C6428" w:rsidRDefault="00862028" w:rsidP="00465E69">
            <w:pPr>
              <w:spacing w:after="0"/>
              <w:ind w:left="0" w:firstLine="0"/>
              <w:jc w:val="left"/>
              <w:rPr>
                <w:color w:val="000000"/>
                <w:sz w:val="20"/>
              </w:rPr>
            </w:pPr>
            <w:r w:rsidRPr="003C6428">
              <w:rPr>
                <w:color w:val="000000"/>
                <w:sz w:val="20"/>
              </w:rPr>
              <w:t>207</w:t>
            </w:r>
          </w:p>
        </w:tc>
        <w:tc>
          <w:tcPr>
            <w:tcW w:w="3317" w:type="dxa"/>
            <w:tcBorders>
              <w:top w:val="nil"/>
              <w:left w:val="nil"/>
              <w:bottom w:val="single" w:sz="4" w:space="0" w:color="auto"/>
              <w:right w:val="single" w:sz="4" w:space="0" w:color="auto"/>
            </w:tcBorders>
            <w:shd w:val="clear" w:color="auto" w:fill="auto"/>
            <w:vAlign w:val="center"/>
            <w:hideMark/>
          </w:tcPr>
          <w:p w14:paraId="6F399D6E" w14:textId="77777777" w:rsidR="00862028" w:rsidRPr="003C6428" w:rsidRDefault="00862028" w:rsidP="00465E69">
            <w:pPr>
              <w:spacing w:after="0"/>
              <w:ind w:left="0" w:firstLine="0"/>
              <w:jc w:val="left"/>
              <w:rPr>
                <w:color w:val="000000"/>
                <w:sz w:val="20"/>
              </w:rPr>
            </w:pPr>
            <w:r w:rsidRPr="003C6428">
              <w:rPr>
                <w:color w:val="000000"/>
                <w:sz w:val="20"/>
              </w:rPr>
              <w:t>Joints pour trottoir - souffle 80mm</w:t>
            </w:r>
          </w:p>
        </w:tc>
        <w:tc>
          <w:tcPr>
            <w:tcW w:w="1469" w:type="dxa"/>
            <w:tcBorders>
              <w:top w:val="nil"/>
              <w:left w:val="nil"/>
              <w:bottom w:val="single" w:sz="4" w:space="0" w:color="auto"/>
              <w:right w:val="single" w:sz="4" w:space="0" w:color="auto"/>
            </w:tcBorders>
            <w:shd w:val="clear" w:color="auto" w:fill="auto"/>
            <w:vAlign w:val="center"/>
            <w:hideMark/>
          </w:tcPr>
          <w:p w14:paraId="6F399D6F"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D70" w14:textId="77777777" w:rsidR="00862028" w:rsidRPr="003C6428" w:rsidRDefault="00862028" w:rsidP="00465E69">
            <w:pPr>
              <w:spacing w:after="0"/>
              <w:ind w:left="0" w:firstLine="0"/>
              <w:jc w:val="left"/>
              <w:rPr>
                <w:color w:val="006100"/>
              </w:rPr>
            </w:pPr>
            <w:r w:rsidRPr="003C6428">
              <w:rPr>
                <w:color w:val="006100"/>
              </w:rPr>
              <w:t>8,00</w:t>
            </w:r>
          </w:p>
        </w:tc>
        <w:tc>
          <w:tcPr>
            <w:tcW w:w="1717" w:type="dxa"/>
            <w:tcBorders>
              <w:top w:val="nil"/>
              <w:left w:val="nil"/>
              <w:bottom w:val="single" w:sz="4" w:space="0" w:color="auto"/>
              <w:right w:val="single" w:sz="4" w:space="0" w:color="auto"/>
            </w:tcBorders>
            <w:shd w:val="clear" w:color="auto" w:fill="auto"/>
            <w:vAlign w:val="center"/>
            <w:hideMark/>
          </w:tcPr>
          <w:p w14:paraId="6F399D7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72" w14:textId="77777777" w:rsidR="00862028" w:rsidRPr="003C6428" w:rsidRDefault="00862028" w:rsidP="00465E69">
            <w:pPr>
              <w:spacing w:after="0"/>
              <w:ind w:left="0" w:firstLine="0"/>
              <w:jc w:val="left"/>
              <w:rPr>
                <w:color w:val="000000"/>
                <w:sz w:val="20"/>
              </w:rPr>
            </w:pPr>
          </w:p>
        </w:tc>
      </w:tr>
      <w:tr w:rsidR="00862028" w:rsidRPr="003C6428" w14:paraId="6F399D7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74" w14:textId="77777777" w:rsidR="00862028" w:rsidRPr="003C6428" w:rsidRDefault="00862028" w:rsidP="00465E69">
            <w:pPr>
              <w:spacing w:after="0"/>
              <w:ind w:left="0" w:firstLine="0"/>
              <w:jc w:val="left"/>
              <w:rPr>
                <w:color w:val="000000"/>
                <w:sz w:val="20"/>
              </w:rPr>
            </w:pPr>
            <w:r w:rsidRPr="003C6428">
              <w:rPr>
                <w:color w:val="000000"/>
                <w:sz w:val="20"/>
              </w:rPr>
              <w:t>208</w:t>
            </w:r>
          </w:p>
        </w:tc>
        <w:tc>
          <w:tcPr>
            <w:tcW w:w="3317" w:type="dxa"/>
            <w:tcBorders>
              <w:top w:val="nil"/>
              <w:left w:val="nil"/>
              <w:bottom w:val="single" w:sz="4" w:space="0" w:color="auto"/>
              <w:right w:val="single" w:sz="4" w:space="0" w:color="auto"/>
            </w:tcBorders>
            <w:shd w:val="clear" w:color="auto" w:fill="auto"/>
            <w:vAlign w:val="center"/>
            <w:hideMark/>
          </w:tcPr>
          <w:p w14:paraId="6F399D75" w14:textId="77777777" w:rsidR="00862028" w:rsidRPr="003C6428" w:rsidRDefault="00862028" w:rsidP="00465E69">
            <w:pPr>
              <w:spacing w:after="0"/>
              <w:ind w:left="0" w:firstLine="0"/>
              <w:jc w:val="left"/>
              <w:rPr>
                <w:color w:val="000000"/>
                <w:sz w:val="20"/>
              </w:rPr>
            </w:pPr>
            <w:r w:rsidRPr="003C6428">
              <w:rPr>
                <w:color w:val="000000"/>
                <w:sz w:val="20"/>
              </w:rPr>
              <w:t>Chape d'étanchéité pour tablier</w:t>
            </w:r>
          </w:p>
        </w:tc>
        <w:tc>
          <w:tcPr>
            <w:tcW w:w="1469" w:type="dxa"/>
            <w:tcBorders>
              <w:top w:val="nil"/>
              <w:left w:val="nil"/>
              <w:bottom w:val="single" w:sz="4" w:space="0" w:color="auto"/>
              <w:right w:val="single" w:sz="4" w:space="0" w:color="auto"/>
            </w:tcBorders>
            <w:shd w:val="clear" w:color="auto" w:fill="auto"/>
            <w:vAlign w:val="center"/>
            <w:hideMark/>
          </w:tcPr>
          <w:p w14:paraId="6F399D76"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D77" w14:textId="77777777" w:rsidR="00862028" w:rsidRPr="003C6428" w:rsidRDefault="00862028" w:rsidP="00465E69">
            <w:pPr>
              <w:spacing w:after="0"/>
              <w:ind w:left="0" w:firstLine="0"/>
              <w:jc w:val="left"/>
              <w:rPr>
                <w:color w:val="006100"/>
              </w:rPr>
            </w:pPr>
            <w:r w:rsidRPr="003C6428">
              <w:rPr>
                <w:color w:val="006100"/>
              </w:rPr>
              <w:t>2332,00</w:t>
            </w:r>
          </w:p>
        </w:tc>
        <w:tc>
          <w:tcPr>
            <w:tcW w:w="1717" w:type="dxa"/>
            <w:tcBorders>
              <w:top w:val="nil"/>
              <w:left w:val="nil"/>
              <w:bottom w:val="single" w:sz="4" w:space="0" w:color="auto"/>
              <w:right w:val="single" w:sz="4" w:space="0" w:color="auto"/>
            </w:tcBorders>
            <w:shd w:val="clear" w:color="auto" w:fill="auto"/>
            <w:vAlign w:val="center"/>
            <w:hideMark/>
          </w:tcPr>
          <w:p w14:paraId="6F399D7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79" w14:textId="77777777" w:rsidR="00862028" w:rsidRPr="003C6428" w:rsidRDefault="00862028" w:rsidP="00465E69">
            <w:pPr>
              <w:spacing w:after="0"/>
              <w:ind w:left="0" w:firstLine="0"/>
              <w:jc w:val="left"/>
              <w:rPr>
                <w:color w:val="000000"/>
                <w:sz w:val="20"/>
              </w:rPr>
            </w:pPr>
          </w:p>
        </w:tc>
      </w:tr>
      <w:tr w:rsidR="00862028" w:rsidRPr="003C6428" w14:paraId="6F399D8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7B" w14:textId="77777777" w:rsidR="00862028" w:rsidRPr="003C6428" w:rsidRDefault="00862028" w:rsidP="00465E69">
            <w:pPr>
              <w:spacing w:after="0"/>
              <w:ind w:left="0" w:firstLine="0"/>
              <w:jc w:val="left"/>
              <w:rPr>
                <w:color w:val="000000"/>
                <w:sz w:val="20"/>
              </w:rPr>
            </w:pPr>
            <w:r w:rsidRPr="003C6428">
              <w:rPr>
                <w:color w:val="000000"/>
                <w:sz w:val="20"/>
              </w:rPr>
              <w:t>209</w:t>
            </w:r>
          </w:p>
        </w:tc>
        <w:tc>
          <w:tcPr>
            <w:tcW w:w="3317" w:type="dxa"/>
            <w:tcBorders>
              <w:top w:val="nil"/>
              <w:left w:val="nil"/>
              <w:bottom w:val="single" w:sz="4" w:space="0" w:color="auto"/>
              <w:right w:val="single" w:sz="4" w:space="0" w:color="auto"/>
            </w:tcBorders>
            <w:shd w:val="clear" w:color="auto" w:fill="auto"/>
            <w:vAlign w:val="center"/>
            <w:hideMark/>
          </w:tcPr>
          <w:p w14:paraId="6F399D7C" w14:textId="77777777" w:rsidR="00862028" w:rsidRPr="003C6428" w:rsidRDefault="00862028" w:rsidP="00465E69">
            <w:pPr>
              <w:spacing w:after="0"/>
              <w:ind w:left="0" w:firstLine="0"/>
              <w:jc w:val="left"/>
              <w:rPr>
                <w:color w:val="000000"/>
                <w:sz w:val="20"/>
              </w:rPr>
            </w:pPr>
            <w:r w:rsidRPr="003C6428">
              <w:rPr>
                <w:color w:val="000000"/>
                <w:sz w:val="20"/>
              </w:rPr>
              <w:t>Revêtement en enrobé à chaud de 6cm</w:t>
            </w:r>
          </w:p>
        </w:tc>
        <w:tc>
          <w:tcPr>
            <w:tcW w:w="1469" w:type="dxa"/>
            <w:tcBorders>
              <w:top w:val="nil"/>
              <w:left w:val="nil"/>
              <w:bottom w:val="single" w:sz="4" w:space="0" w:color="auto"/>
              <w:right w:val="single" w:sz="4" w:space="0" w:color="auto"/>
            </w:tcBorders>
            <w:shd w:val="clear" w:color="auto" w:fill="auto"/>
            <w:vAlign w:val="center"/>
            <w:hideMark/>
          </w:tcPr>
          <w:p w14:paraId="6F399D7D"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D7E" w14:textId="77777777" w:rsidR="00862028" w:rsidRPr="003C6428" w:rsidRDefault="00862028" w:rsidP="00465E69">
            <w:pPr>
              <w:spacing w:after="0"/>
              <w:ind w:left="0" w:firstLine="0"/>
              <w:jc w:val="left"/>
              <w:rPr>
                <w:color w:val="006100"/>
              </w:rPr>
            </w:pPr>
            <w:r w:rsidRPr="003C6428">
              <w:rPr>
                <w:color w:val="006100"/>
              </w:rPr>
              <w:t>2061,00</w:t>
            </w:r>
          </w:p>
        </w:tc>
        <w:tc>
          <w:tcPr>
            <w:tcW w:w="1717" w:type="dxa"/>
            <w:tcBorders>
              <w:top w:val="nil"/>
              <w:left w:val="nil"/>
              <w:bottom w:val="single" w:sz="4" w:space="0" w:color="auto"/>
              <w:right w:val="single" w:sz="4" w:space="0" w:color="auto"/>
            </w:tcBorders>
            <w:shd w:val="clear" w:color="auto" w:fill="auto"/>
            <w:vAlign w:val="center"/>
            <w:hideMark/>
          </w:tcPr>
          <w:p w14:paraId="6F399D7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80" w14:textId="77777777" w:rsidR="00862028" w:rsidRPr="003C6428" w:rsidRDefault="00862028" w:rsidP="00465E69">
            <w:pPr>
              <w:spacing w:after="0"/>
              <w:ind w:left="0" w:firstLine="0"/>
              <w:jc w:val="left"/>
              <w:rPr>
                <w:color w:val="000000"/>
                <w:sz w:val="20"/>
              </w:rPr>
            </w:pPr>
          </w:p>
        </w:tc>
      </w:tr>
      <w:tr w:rsidR="00862028" w:rsidRPr="003C6428" w14:paraId="6F399D8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82" w14:textId="77777777" w:rsidR="00862028" w:rsidRPr="003C6428" w:rsidRDefault="00862028" w:rsidP="00465E69">
            <w:pPr>
              <w:spacing w:after="0"/>
              <w:ind w:left="0" w:firstLine="0"/>
              <w:jc w:val="left"/>
              <w:rPr>
                <w:color w:val="000000"/>
                <w:sz w:val="20"/>
              </w:rPr>
            </w:pPr>
            <w:r w:rsidRPr="003C6428">
              <w:rPr>
                <w:color w:val="000000"/>
                <w:sz w:val="20"/>
              </w:rPr>
              <w:t>210</w:t>
            </w:r>
          </w:p>
        </w:tc>
        <w:tc>
          <w:tcPr>
            <w:tcW w:w="3317" w:type="dxa"/>
            <w:tcBorders>
              <w:top w:val="nil"/>
              <w:left w:val="nil"/>
              <w:bottom w:val="single" w:sz="4" w:space="0" w:color="auto"/>
              <w:right w:val="single" w:sz="4" w:space="0" w:color="auto"/>
            </w:tcBorders>
            <w:shd w:val="clear" w:color="auto" w:fill="auto"/>
            <w:vAlign w:val="center"/>
            <w:hideMark/>
          </w:tcPr>
          <w:p w14:paraId="6F399D83" w14:textId="77777777" w:rsidR="00862028" w:rsidRPr="003C6428" w:rsidRDefault="00862028" w:rsidP="00465E69">
            <w:pPr>
              <w:spacing w:after="0"/>
              <w:ind w:left="0" w:firstLine="0"/>
              <w:jc w:val="left"/>
              <w:rPr>
                <w:color w:val="000000"/>
                <w:sz w:val="20"/>
              </w:rPr>
            </w:pPr>
            <w:r w:rsidRPr="003C6428">
              <w:rPr>
                <w:color w:val="000000"/>
                <w:sz w:val="20"/>
              </w:rPr>
              <w:t>Garde-corps type S7</w:t>
            </w:r>
          </w:p>
        </w:tc>
        <w:tc>
          <w:tcPr>
            <w:tcW w:w="1469" w:type="dxa"/>
            <w:tcBorders>
              <w:top w:val="nil"/>
              <w:left w:val="nil"/>
              <w:bottom w:val="single" w:sz="4" w:space="0" w:color="auto"/>
              <w:right w:val="single" w:sz="4" w:space="0" w:color="auto"/>
            </w:tcBorders>
            <w:shd w:val="clear" w:color="auto" w:fill="auto"/>
            <w:vAlign w:val="center"/>
            <w:hideMark/>
          </w:tcPr>
          <w:p w14:paraId="6F399D84"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D85" w14:textId="77777777" w:rsidR="00862028" w:rsidRPr="003C6428" w:rsidRDefault="00862028" w:rsidP="00465E69">
            <w:pPr>
              <w:spacing w:after="0"/>
              <w:ind w:left="0" w:firstLine="0"/>
              <w:jc w:val="left"/>
              <w:rPr>
                <w:color w:val="006100"/>
              </w:rPr>
            </w:pPr>
            <w:r w:rsidRPr="003C6428">
              <w:rPr>
                <w:color w:val="006100"/>
              </w:rPr>
              <w:t>347,00</w:t>
            </w:r>
          </w:p>
        </w:tc>
        <w:tc>
          <w:tcPr>
            <w:tcW w:w="1717" w:type="dxa"/>
            <w:tcBorders>
              <w:top w:val="nil"/>
              <w:left w:val="nil"/>
              <w:bottom w:val="single" w:sz="4" w:space="0" w:color="auto"/>
              <w:right w:val="single" w:sz="4" w:space="0" w:color="auto"/>
            </w:tcBorders>
            <w:shd w:val="clear" w:color="auto" w:fill="auto"/>
            <w:vAlign w:val="center"/>
            <w:hideMark/>
          </w:tcPr>
          <w:p w14:paraId="6F399D8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87" w14:textId="77777777" w:rsidR="00862028" w:rsidRPr="003C6428" w:rsidRDefault="00862028" w:rsidP="00465E69">
            <w:pPr>
              <w:spacing w:after="0"/>
              <w:ind w:left="0" w:firstLine="0"/>
              <w:jc w:val="left"/>
              <w:rPr>
                <w:color w:val="000000"/>
                <w:sz w:val="20"/>
              </w:rPr>
            </w:pPr>
          </w:p>
        </w:tc>
      </w:tr>
      <w:tr w:rsidR="00862028" w:rsidRPr="003C6428" w14:paraId="6F399D8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89" w14:textId="77777777" w:rsidR="00862028" w:rsidRPr="003C6428" w:rsidRDefault="00862028" w:rsidP="00465E69">
            <w:pPr>
              <w:spacing w:after="0"/>
              <w:ind w:left="0" w:firstLine="0"/>
              <w:jc w:val="left"/>
              <w:rPr>
                <w:color w:val="000000"/>
                <w:sz w:val="20"/>
              </w:rPr>
            </w:pPr>
            <w:r w:rsidRPr="003C6428">
              <w:rPr>
                <w:color w:val="000000"/>
                <w:sz w:val="20"/>
              </w:rPr>
              <w:t>211</w:t>
            </w:r>
          </w:p>
        </w:tc>
        <w:tc>
          <w:tcPr>
            <w:tcW w:w="3317" w:type="dxa"/>
            <w:tcBorders>
              <w:top w:val="nil"/>
              <w:left w:val="nil"/>
              <w:bottom w:val="single" w:sz="4" w:space="0" w:color="auto"/>
              <w:right w:val="single" w:sz="4" w:space="0" w:color="auto"/>
            </w:tcBorders>
            <w:shd w:val="clear" w:color="auto" w:fill="auto"/>
            <w:vAlign w:val="center"/>
            <w:hideMark/>
          </w:tcPr>
          <w:p w14:paraId="6F399D8A" w14:textId="77777777" w:rsidR="00862028" w:rsidRPr="003C6428" w:rsidRDefault="00862028" w:rsidP="00465E69">
            <w:pPr>
              <w:spacing w:after="0"/>
              <w:ind w:left="0" w:firstLine="0"/>
              <w:jc w:val="left"/>
              <w:rPr>
                <w:color w:val="000000"/>
                <w:sz w:val="20"/>
              </w:rPr>
            </w:pPr>
            <w:r w:rsidRPr="003C6428">
              <w:rPr>
                <w:color w:val="000000"/>
                <w:sz w:val="20"/>
              </w:rPr>
              <w:t>Garde-corps S8</w:t>
            </w:r>
          </w:p>
        </w:tc>
        <w:tc>
          <w:tcPr>
            <w:tcW w:w="1469" w:type="dxa"/>
            <w:tcBorders>
              <w:top w:val="nil"/>
              <w:left w:val="nil"/>
              <w:bottom w:val="single" w:sz="4" w:space="0" w:color="auto"/>
              <w:right w:val="single" w:sz="4" w:space="0" w:color="auto"/>
            </w:tcBorders>
            <w:shd w:val="clear" w:color="auto" w:fill="auto"/>
            <w:vAlign w:val="center"/>
            <w:hideMark/>
          </w:tcPr>
          <w:p w14:paraId="6F399D8B"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D8C" w14:textId="77777777" w:rsidR="00862028" w:rsidRPr="003C6428" w:rsidRDefault="00862028" w:rsidP="00465E69">
            <w:pPr>
              <w:spacing w:after="0"/>
              <w:ind w:left="0" w:firstLine="0"/>
              <w:jc w:val="left"/>
              <w:rPr>
                <w:color w:val="006100"/>
              </w:rPr>
            </w:pPr>
            <w:r w:rsidRPr="003C6428">
              <w:rPr>
                <w:color w:val="006100"/>
              </w:rPr>
              <w:t>95,00</w:t>
            </w:r>
          </w:p>
        </w:tc>
        <w:tc>
          <w:tcPr>
            <w:tcW w:w="1717" w:type="dxa"/>
            <w:tcBorders>
              <w:top w:val="nil"/>
              <w:left w:val="nil"/>
              <w:bottom w:val="single" w:sz="4" w:space="0" w:color="auto"/>
              <w:right w:val="single" w:sz="4" w:space="0" w:color="auto"/>
            </w:tcBorders>
            <w:shd w:val="clear" w:color="auto" w:fill="auto"/>
            <w:vAlign w:val="center"/>
            <w:hideMark/>
          </w:tcPr>
          <w:p w14:paraId="6F399D8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8E" w14:textId="77777777" w:rsidR="00862028" w:rsidRPr="003C6428" w:rsidRDefault="00862028" w:rsidP="00465E69">
            <w:pPr>
              <w:spacing w:after="0"/>
              <w:ind w:left="0" w:firstLine="0"/>
              <w:jc w:val="left"/>
              <w:rPr>
                <w:color w:val="000000"/>
                <w:sz w:val="20"/>
              </w:rPr>
            </w:pPr>
          </w:p>
        </w:tc>
      </w:tr>
      <w:tr w:rsidR="00862028" w:rsidRPr="003C6428" w14:paraId="6F399D96"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90" w14:textId="77777777" w:rsidR="00862028" w:rsidRPr="003C6428" w:rsidRDefault="00862028" w:rsidP="00465E69">
            <w:pPr>
              <w:spacing w:after="0"/>
              <w:ind w:left="0" w:firstLine="0"/>
              <w:jc w:val="left"/>
              <w:rPr>
                <w:color w:val="000000"/>
                <w:sz w:val="20"/>
              </w:rPr>
            </w:pPr>
            <w:r w:rsidRPr="003C6428">
              <w:rPr>
                <w:color w:val="000000"/>
                <w:sz w:val="20"/>
              </w:rPr>
              <w:t>212</w:t>
            </w:r>
          </w:p>
        </w:tc>
        <w:tc>
          <w:tcPr>
            <w:tcW w:w="3317" w:type="dxa"/>
            <w:tcBorders>
              <w:top w:val="nil"/>
              <w:left w:val="nil"/>
              <w:bottom w:val="single" w:sz="4" w:space="0" w:color="auto"/>
              <w:right w:val="single" w:sz="4" w:space="0" w:color="auto"/>
            </w:tcBorders>
            <w:shd w:val="clear" w:color="auto" w:fill="auto"/>
            <w:vAlign w:val="center"/>
            <w:hideMark/>
          </w:tcPr>
          <w:p w14:paraId="6F399D91" w14:textId="77777777" w:rsidR="00862028" w:rsidRPr="003C6428" w:rsidRDefault="00862028" w:rsidP="00465E69">
            <w:pPr>
              <w:spacing w:after="0"/>
              <w:ind w:left="0" w:firstLine="0"/>
              <w:jc w:val="left"/>
              <w:rPr>
                <w:color w:val="000000"/>
                <w:sz w:val="20"/>
              </w:rPr>
            </w:pPr>
            <w:r w:rsidRPr="003C6428">
              <w:rPr>
                <w:color w:val="000000"/>
                <w:sz w:val="20"/>
              </w:rPr>
              <w:t>Corniches préfabriquées, y compris contrecorniches</w:t>
            </w:r>
          </w:p>
        </w:tc>
        <w:tc>
          <w:tcPr>
            <w:tcW w:w="1469" w:type="dxa"/>
            <w:tcBorders>
              <w:top w:val="nil"/>
              <w:left w:val="nil"/>
              <w:bottom w:val="single" w:sz="4" w:space="0" w:color="auto"/>
              <w:right w:val="single" w:sz="4" w:space="0" w:color="auto"/>
            </w:tcBorders>
            <w:shd w:val="clear" w:color="auto" w:fill="auto"/>
            <w:vAlign w:val="center"/>
            <w:hideMark/>
          </w:tcPr>
          <w:p w14:paraId="6F399D92"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D93" w14:textId="77777777" w:rsidR="00862028" w:rsidRPr="003C6428" w:rsidRDefault="00862028" w:rsidP="00465E69">
            <w:pPr>
              <w:spacing w:after="0"/>
              <w:ind w:left="0" w:firstLine="0"/>
              <w:jc w:val="left"/>
              <w:rPr>
                <w:color w:val="006100"/>
              </w:rPr>
            </w:pPr>
            <w:r w:rsidRPr="003C6428">
              <w:rPr>
                <w:color w:val="006100"/>
              </w:rPr>
              <w:t>442,00</w:t>
            </w:r>
          </w:p>
        </w:tc>
        <w:tc>
          <w:tcPr>
            <w:tcW w:w="1717" w:type="dxa"/>
            <w:tcBorders>
              <w:top w:val="nil"/>
              <w:left w:val="nil"/>
              <w:bottom w:val="single" w:sz="4" w:space="0" w:color="auto"/>
              <w:right w:val="single" w:sz="4" w:space="0" w:color="auto"/>
            </w:tcBorders>
            <w:shd w:val="clear" w:color="auto" w:fill="auto"/>
            <w:vAlign w:val="center"/>
            <w:hideMark/>
          </w:tcPr>
          <w:p w14:paraId="6F399D9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95" w14:textId="77777777" w:rsidR="00862028" w:rsidRPr="003C6428" w:rsidRDefault="00862028" w:rsidP="00465E69">
            <w:pPr>
              <w:spacing w:after="0"/>
              <w:ind w:left="0" w:firstLine="0"/>
              <w:jc w:val="left"/>
              <w:rPr>
                <w:color w:val="000000"/>
                <w:sz w:val="20"/>
              </w:rPr>
            </w:pPr>
          </w:p>
        </w:tc>
      </w:tr>
      <w:tr w:rsidR="00862028" w:rsidRPr="003C6428" w14:paraId="6F399D9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97" w14:textId="77777777" w:rsidR="00862028" w:rsidRPr="003C6428" w:rsidRDefault="00862028" w:rsidP="00465E69">
            <w:pPr>
              <w:spacing w:after="0"/>
              <w:ind w:left="0" w:firstLine="0"/>
              <w:jc w:val="left"/>
              <w:rPr>
                <w:color w:val="000000"/>
                <w:sz w:val="20"/>
              </w:rPr>
            </w:pPr>
            <w:r w:rsidRPr="003C6428">
              <w:rPr>
                <w:color w:val="000000"/>
                <w:sz w:val="20"/>
              </w:rPr>
              <w:t>213</w:t>
            </w:r>
          </w:p>
        </w:tc>
        <w:tc>
          <w:tcPr>
            <w:tcW w:w="3317" w:type="dxa"/>
            <w:tcBorders>
              <w:top w:val="nil"/>
              <w:left w:val="nil"/>
              <w:bottom w:val="single" w:sz="4" w:space="0" w:color="auto"/>
              <w:right w:val="single" w:sz="4" w:space="0" w:color="auto"/>
            </w:tcBorders>
            <w:shd w:val="clear" w:color="auto" w:fill="auto"/>
            <w:vAlign w:val="center"/>
            <w:hideMark/>
          </w:tcPr>
          <w:p w14:paraId="6F399D98" w14:textId="77777777" w:rsidR="00862028" w:rsidRPr="003C6428" w:rsidRDefault="00862028" w:rsidP="00465E69">
            <w:pPr>
              <w:spacing w:after="0"/>
              <w:ind w:left="0" w:firstLine="0"/>
              <w:jc w:val="left"/>
              <w:rPr>
                <w:color w:val="000000"/>
                <w:sz w:val="20"/>
              </w:rPr>
            </w:pPr>
            <w:r w:rsidRPr="003C6428">
              <w:rPr>
                <w:color w:val="000000"/>
                <w:sz w:val="20"/>
              </w:rPr>
              <w:t>Trottoirs</w:t>
            </w:r>
          </w:p>
        </w:tc>
        <w:tc>
          <w:tcPr>
            <w:tcW w:w="1469" w:type="dxa"/>
            <w:tcBorders>
              <w:top w:val="nil"/>
              <w:left w:val="nil"/>
              <w:bottom w:val="single" w:sz="4" w:space="0" w:color="auto"/>
              <w:right w:val="single" w:sz="4" w:space="0" w:color="auto"/>
            </w:tcBorders>
            <w:shd w:val="clear" w:color="auto" w:fill="auto"/>
            <w:vAlign w:val="center"/>
            <w:hideMark/>
          </w:tcPr>
          <w:p w14:paraId="6F399D99"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D9A" w14:textId="77777777" w:rsidR="00862028" w:rsidRPr="003C6428" w:rsidRDefault="00862028" w:rsidP="00465E69">
            <w:pPr>
              <w:spacing w:after="0"/>
              <w:ind w:left="0" w:firstLine="0"/>
              <w:jc w:val="left"/>
              <w:rPr>
                <w:color w:val="006100"/>
              </w:rPr>
            </w:pPr>
            <w:r w:rsidRPr="003C6428">
              <w:rPr>
                <w:color w:val="006100"/>
              </w:rPr>
              <w:t>442,00</w:t>
            </w:r>
          </w:p>
        </w:tc>
        <w:tc>
          <w:tcPr>
            <w:tcW w:w="1717" w:type="dxa"/>
            <w:tcBorders>
              <w:top w:val="nil"/>
              <w:left w:val="nil"/>
              <w:bottom w:val="single" w:sz="4" w:space="0" w:color="auto"/>
              <w:right w:val="single" w:sz="4" w:space="0" w:color="auto"/>
            </w:tcBorders>
            <w:shd w:val="clear" w:color="auto" w:fill="auto"/>
            <w:vAlign w:val="center"/>
            <w:hideMark/>
          </w:tcPr>
          <w:p w14:paraId="6F399D9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9C" w14:textId="77777777" w:rsidR="00862028" w:rsidRPr="003C6428" w:rsidRDefault="00862028" w:rsidP="00465E69">
            <w:pPr>
              <w:spacing w:after="0"/>
              <w:ind w:left="0" w:firstLine="0"/>
              <w:jc w:val="left"/>
              <w:rPr>
                <w:color w:val="000000"/>
                <w:sz w:val="20"/>
              </w:rPr>
            </w:pPr>
          </w:p>
        </w:tc>
      </w:tr>
      <w:tr w:rsidR="00862028" w:rsidRPr="003C6428" w14:paraId="6F399DA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9E" w14:textId="77777777" w:rsidR="00862028" w:rsidRPr="003C6428" w:rsidRDefault="00862028" w:rsidP="00465E69">
            <w:pPr>
              <w:spacing w:after="0"/>
              <w:ind w:left="0" w:firstLine="0"/>
              <w:jc w:val="left"/>
              <w:rPr>
                <w:color w:val="000000"/>
                <w:sz w:val="20"/>
              </w:rPr>
            </w:pPr>
            <w:r w:rsidRPr="003C6428">
              <w:rPr>
                <w:color w:val="000000"/>
                <w:sz w:val="20"/>
              </w:rPr>
              <w:t>214</w:t>
            </w:r>
          </w:p>
        </w:tc>
        <w:tc>
          <w:tcPr>
            <w:tcW w:w="3317" w:type="dxa"/>
            <w:tcBorders>
              <w:top w:val="nil"/>
              <w:left w:val="nil"/>
              <w:bottom w:val="single" w:sz="4" w:space="0" w:color="auto"/>
              <w:right w:val="single" w:sz="4" w:space="0" w:color="auto"/>
            </w:tcBorders>
            <w:shd w:val="clear" w:color="auto" w:fill="auto"/>
            <w:vAlign w:val="center"/>
            <w:hideMark/>
          </w:tcPr>
          <w:p w14:paraId="6F399D9F" w14:textId="77777777" w:rsidR="00862028" w:rsidRPr="003C6428" w:rsidRDefault="00862028" w:rsidP="00465E69">
            <w:pPr>
              <w:spacing w:after="0"/>
              <w:ind w:left="0" w:firstLine="0"/>
              <w:jc w:val="left"/>
              <w:rPr>
                <w:color w:val="000000"/>
                <w:sz w:val="20"/>
              </w:rPr>
            </w:pPr>
            <w:r w:rsidRPr="003C6428">
              <w:rPr>
                <w:color w:val="000000"/>
                <w:sz w:val="20"/>
              </w:rPr>
              <w:t>Bordures du trottoirs</w:t>
            </w:r>
          </w:p>
        </w:tc>
        <w:tc>
          <w:tcPr>
            <w:tcW w:w="1469" w:type="dxa"/>
            <w:tcBorders>
              <w:top w:val="nil"/>
              <w:left w:val="nil"/>
              <w:bottom w:val="single" w:sz="4" w:space="0" w:color="auto"/>
              <w:right w:val="single" w:sz="4" w:space="0" w:color="auto"/>
            </w:tcBorders>
            <w:shd w:val="clear" w:color="auto" w:fill="auto"/>
            <w:vAlign w:val="center"/>
            <w:hideMark/>
          </w:tcPr>
          <w:p w14:paraId="6F399DA0"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DA1" w14:textId="77777777" w:rsidR="00862028" w:rsidRPr="003C6428" w:rsidRDefault="00862028" w:rsidP="00465E69">
            <w:pPr>
              <w:spacing w:after="0"/>
              <w:ind w:left="0" w:firstLine="0"/>
              <w:jc w:val="left"/>
              <w:rPr>
                <w:color w:val="006100"/>
              </w:rPr>
            </w:pPr>
            <w:r w:rsidRPr="003C6428">
              <w:rPr>
                <w:color w:val="006100"/>
              </w:rPr>
              <w:t>629,00</w:t>
            </w:r>
          </w:p>
        </w:tc>
        <w:tc>
          <w:tcPr>
            <w:tcW w:w="1717" w:type="dxa"/>
            <w:tcBorders>
              <w:top w:val="nil"/>
              <w:left w:val="nil"/>
              <w:bottom w:val="single" w:sz="4" w:space="0" w:color="auto"/>
              <w:right w:val="single" w:sz="4" w:space="0" w:color="auto"/>
            </w:tcBorders>
            <w:shd w:val="clear" w:color="auto" w:fill="auto"/>
            <w:vAlign w:val="center"/>
            <w:hideMark/>
          </w:tcPr>
          <w:p w14:paraId="6F399DA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A3" w14:textId="77777777" w:rsidR="00862028" w:rsidRPr="003C6428" w:rsidRDefault="00862028" w:rsidP="00465E69">
            <w:pPr>
              <w:spacing w:after="0"/>
              <w:ind w:left="0" w:firstLine="0"/>
              <w:jc w:val="left"/>
              <w:rPr>
                <w:color w:val="000000"/>
                <w:sz w:val="20"/>
              </w:rPr>
            </w:pPr>
          </w:p>
        </w:tc>
      </w:tr>
      <w:tr w:rsidR="00862028" w:rsidRPr="003C6428" w14:paraId="6F399DA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A5" w14:textId="77777777" w:rsidR="00862028" w:rsidRPr="003C6428" w:rsidRDefault="00862028" w:rsidP="00465E69">
            <w:pPr>
              <w:spacing w:after="0"/>
              <w:ind w:left="0" w:firstLine="0"/>
              <w:jc w:val="left"/>
              <w:rPr>
                <w:color w:val="000000"/>
                <w:sz w:val="20"/>
              </w:rPr>
            </w:pPr>
            <w:r w:rsidRPr="003C6428">
              <w:rPr>
                <w:color w:val="000000"/>
                <w:sz w:val="20"/>
              </w:rPr>
              <w:t>215</w:t>
            </w:r>
          </w:p>
        </w:tc>
        <w:tc>
          <w:tcPr>
            <w:tcW w:w="3317" w:type="dxa"/>
            <w:tcBorders>
              <w:top w:val="nil"/>
              <w:left w:val="nil"/>
              <w:bottom w:val="single" w:sz="4" w:space="0" w:color="auto"/>
              <w:right w:val="single" w:sz="4" w:space="0" w:color="auto"/>
            </w:tcBorders>
            <w:shd w:val="clear" w:color="auto" w:fill="auto"/>
            <w:vAlign w:val="center"/>
            <w:hideMark/>
          </w:tcPr>
          <w:p w14:paraId="6F399DA6" w14:textId="77777777" w:rsidR="00862028" w:rsidRPr="003C6428" w:rsidRDefault="00862028" w:rsidP="00465E69">
            <w:pPr>
              <w:spacing w:after="0"/>
              <w:ind w:left="0" w:firstLine="0"/>
              <w:jc w:val="left"/>
              <w:rPr>
                <w:color w:val="000000"/>
                <w:sz w:val="20"/>
              </w:rPr>
            </w:pPr>
            <w:r w:rsidRPr="003C6428">
              <w:rPr>
                <w:color w:val="000000"/>
                <w:sz w:val="20"/>
              </w:rPr>
              <w:t>Appareils d'appui type C</w:t>
            </w:r>
          </w:p>
        </w:tc>
        <w:tc>
          <w:tcPr>
            <w:tcW w:w="1469" w:type="dxa"/>
            <w:tcBorders>
              <w:top w:val="nil"/>
              <w:left w:val="nil"/>
              <w:bottom w:val="single" w:sz="4" w:space="0" w:color="auto"/>
              <w:right w:val="single" w:sz="4" w:space="0" w:color="auto"/>
            </w:tcBorders>
            <w:shd w:val="clear" w:color="auto" w:fill="auto"/>
            <w:vAlign w:val="center"/>
            <w:hideMark/>
          </w:tcPr>
          <w:p w14:paraId="6F399DA7" w14:textId="77777777" w:rsidR="00862028" w:rsidRPr="003C6428" w:rsidRDefault="00862028" w:rsidP="00465E69">
            <w:pPr>
              <w:spacing w:after="0"/>
              <w:ind w:left="0" w:firstLine="0"/>
              <w:jc w:val="left"/>
              <w:rPr>
                <w:color w:val="000000"/>
                <w:sz w:val="20"/>
              </w:rPr>
            </w:pPr>
            <w:r w:rsidRPr="003C6428">
              <w:rPr>
                <w:color w:val="000000"/>
                <w:sz w:val="20"/>
              </w:rPr>
              <w:t>dm3</w:t>
            </w:r>
          </w:p>
        </w:tc>
        <w:tc>
          <w:tcPr>
            <w:tcW w:w="1469" w:type="dxa"/>
            <w:tcBorders>
              <w:top w:val="nil"/>
              <w:left w:val="nil"/>
              <w:bottom w:val="single" w:sz="4" w:space="0" w:color="auto"/>
              <w:right w:val="single" w:sz="4" w:space="0" w:color="auto"/>
            </w:tcBorders>
            <w:shd w:val="clear" w:color="000000" w:fill="C6EFCE"/>
            <w:vAlign w:val="center"/>
            <w:hideMark/>
          </w:tcPr>
          <w:p w14:paraId="6F399DA8" w14:textId="77777777" w:rsidR="00862028" w:rsidRPr="003C6428" w:rsidRDefault="00862028" w:rsidP="00465E69">
            <w:pPr>
              <w:spacing w:after="0"/>
              <w:ind w:left="0" w:firstLine="0"/>
              <w:jc w:val="left"/>
              <w:rPr>
                <w:color w:val="006100"/>
              </w:rPr>
            </w:pPr>
            <w:r w:rsidRPr="003C6428">
              <w:rPr>
                <w:color w:val="006100"/>
              </w:rPr>
              <w:t>690,00</w:t>
            </w:r>
          </w:p>
        </w:tc>
        <w:tc>
          <w:tcPr>
            <w:tcW w:w="1717" w:type="dxa"/>
            <w:tcBorders>
              <w:top w:val="nil"/>
              <w:left w:val="nil"/>
              <w:bottom w:val="single" w:sz="4" w:space="0" w:color="auto"/>
              <w:right w:val="single" w:sz="4" w:space="0" w:color="auto"/>
            </w:tcBorders>
            <w:shd w:val="clear" w:color="auto" w:fill="auto"/>
            <w:vAlign w:val="center"/>
            <w:hideMark/>
          </w:tcPr>
          <w:p w14:paraId="6F399DA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AA" w14:textId="77777777" w:rsidR="00862028" w:rsidRPr="003C6428" w:rsidRDefault="00862028" w:rsidP="00465E69">
            <w:pPr>
              <w:spacing w:after="0"/>
              <w:ind w:left="0" w:firstLine="0"/>
              <w:jc w:val="left"/>
              <w:rPr>
                <w:color w:val="000000"/>
                <w:sz w:val="20"/>
              </w:rPr>
            </w:pPr>
          </w:p>
        </w:tc>
      </w:tr>
      <w:tr w:rsidR="00862028" w:rsidRPr="003C6428" w14:paraId="6F399DB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AC" w14:textId="77777777" w:rsidR="00862028" w:rsidRPr="003C6428" w:rsidRDefault="00862028" w:rsidP="00465E69">
            <w:pPr>
              <w:spacing w:after="0"/>
              <w:ind w:left="0" w:firstLine="0"/>
              <w:jc w:val="left"/>
              <w:rPr>
                <w:color w:val="000000"/>
                <w:sz w:val="20"/>
              </w:rPr>
            </w:pPr>
            <w:r w:rsidRPr="003C6428">
              <w:rPr>
                <w:color w:val="000000"/>
                <w:sz w:val="20"/>
              </w:rPr>
              <w:t>216</w:t>
            </w:r>
          </w:p>
        </w:tc>
        <w:tc>
          <w:tcPr>
            <w:tcW w:w="3317" w:type="dxa"/>
            <w:tcBorders>
              <w:top w:val="nil"/>
              <w:left w:val="nil"/>
              <w:bottom w:val="single" w:sz="4" w:space="0" w:color="auto"/>
              <w:right w:val="single" w:sz="4" w:space="0" w:color="auto"/>
            </w:tcBorders>
            <w:shd w:val="clear" w:color="auto" w:fill="auto"/>
            <w:vAlign w:val="center"/>
            <w:hideMark/>
          </w:tcPr>
          <w:p w14:paraId="6F399DAD" w14:textId="77777777" w:rsidR="00862028" w:rsidRPr="003C6428" w:rsidRDefault="00862028" w:rsidP="00465E69">
            <w:pPr>
              <w:spacing w:after="0"/>
              <w:ind w:left="0" w:firstLine="0"/>
              <w:jc w:val="left"/>
              <w:rPr>
                <w:color w:val="000000"/>
                <w:sz w:val="20"/>
              </w:rPr>
            </w:pPr>
            <w:r w:rsidRPr="003C6428">
              <w:rPr>
                <w:color w:val="000000"/>
                <w:sz w:val="20"/>
              </w:rPr>
              <w:t>Appareils d'appui type B</w:t>
            </w:r>
          </w:p>
        </w:tc>
        <w:tc>
          <w:tcPr>
            <w:tcW w:w="1469" w:type="dxa"/>
            <w:tcBorders>
              <w:top w:val="nil"/>
              <w:left w:val="nil"/>
              <w:bottom w:val="single" w:sz="4" w:space="0" w:color="auto"/>
              <w:right w:val="single" w:sz="4" w:space="0" w:color="auto"/>
            </w:tcBorders>
            <w:shd w:val="clear" w:color="auto" w:fill="auto"/>
            <w:vAlign w:val="center"/>
            <w:hideMark/>
          </w:tcPr>
          <w:p w14:paraId="6F399DAE" w14:textId="77777777" w:rsidR="00862028" w:rsidRPr="003C6428" w:rsidRDefault="00862028" w:rsidP="00465E69">
            <w:pPr>
              <w:spacing w:after="0"/>
              <w:ind w:left="0" w:firstLine="0"/>
              <w:jc w:val="left"/>
              <w:rPr>
                <w:color w:val="000000"/>
                <w:sz w:val="20"/>
              </w:rPr>
            </w:pPr>
            <w:r w:rsidRPr="003C6428">
              <w:rPr>
                <w:color w:val="000000"/>
                <w:sz w:val="20"/>
              </w:rPr>
              <w:t>dm3</w:t>
            </w:r>
          </w:p>
        </w:tc>
        <w:tc>
          <w:tcPr>
            <w:tcW w:w="1469" w:type="dxa"/>
            <w:tcBorders>
              <w:top w:val="nil"/>
              <w:left w:val="nil"/>
              <w:bottom w:val="single" w:sz="4" w:space="0" w:color="auto"/>
              <w:right w:val="single" w:sz="4" w:space="0" w:color="auto"/>
            </w:tcBorders>
            <w:shd w:val="clear" w:color="000000" w:fill="C6EFCE"/>
            <w:vAlign w:val="center"/>
            <w:hideMark/>
          </w:tcPr>
          <w:p w14:paraId="6F399DAF" w14:textId="77777777" w:rsidR="00862028" w:rsidRPr="003C6428" w:rsidRDefault="00862028" w:rsidP="00465E69">
            <w:pPr>
              <w:spacing w:after="0"/>
              <w:ind w:left="0" w:firstLine="0"/>
              <w:jc w:val="left"/>
              <w:rPr>
                <w:color w:val="006100"/>
              </w:rPr>
            </w:pPr>
            <w:r w:rsidRPr="003C6428">
              <w:rPr>
                <w:color w:val="006100"/>
              </w:rPr>
              <w:t>482,00</w:t>
            </w:r>
          </w:p>
        </w:tc>
        <w:tc>
          <w:tcPr>
            <w:tcW w:w="1717" w:type="dxa"/>
            <w:tcBorders>
              <w:top w:val="nil"/>
              <w:left w:val="nil"/>
              <w:bottom w:val="single" w:sz="4" w:space="0" w:color="auto"/>
              <w:right w:val="single" w:sz="4" w:space="0" w:color="auto"/>
            </w:tcBorders>
            <w:shd w:val="clear" w:color="auto" w:fill="auto"/>
            <w:vAlign w:val="center"/>
            <w:hideMark/>
          </w:tcPr>
          <w:p w14:paraId="6F399DB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B1" w14:textId="77777777" w:rsidR="00862028" w:rsidRPr="003C6428" w:rsidRDefault="00862028" w:rsidP="00465E69">
            <w:pPr>
              <w:spacing w:after="0"/>
              <w:ind w:left="0" w:firstLine="0"/>
              <w:jc w:val="left"/>
              <w:rPr>
                <w:color w:val="000000"/>
                <w:sz w:val="20"/>
              </w:rPr>
            </w:pPr>
          </w:p>
        </w:tc>
      </w:tr>
      <w:tr w:rsidR="00862028" w:rsidRPr="003C6428" w14:paraId="6F399DB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B3" w14:textId="77777777" w:rsidR="00862028" w:rsidRPr="003C6428" w:rsidRDefault="00862028" w:rsidP="00465E69">
            <w:pPr>
              <w:spacing w:after="0"/>
              <w:ind w:left="0" w:firstLine="0"/>
              <w:jc w:val="left"/>
              <w:rPr>
                <w:color w:val="000000"/>
                <w:sz w:val="20"/>
              </w:rPr>
            </w:pPr>
            <w:r w:rsidRPr="003C6428">
              <w:rPr>
                <w:color w:val="000000"/>
                <w:sz w:val="20"/>
              </w:rPr>
              <w:t>217</w:t>
            </w:r>
          </w:p>
        </w:tc>
        <w:tc>
          <w:tcPr>
            <w:tcW w:w="3317" w:type="dxa"/>
            <w:tcBorders>
              <w:top w:val="nil"/>
              <w:left w:val="nil"/>
              <w:bottom w:val="single" w:sz="4" w:space="0" w:color="auto"/>
              <w:right w:val="single" w:sz="4" w:space="0" w:color="auto"/>
            </w:tcBorders>
            <w:shd w:val="clear" w:color="auto" w:fill="auto"/>
            <w:vAlign w:val="center"/>
            <w:hideMark/>
          </w:tcPr>
          <w:p w14:paraId="6F399DB4" w14:textId="77777777" w:rsidR="00862028" w:rsidRPr="003C6428" w:rsidRDefault="00862028" w:rsidP="00465E69">
            <w:pPr>
              <w:spacing w:after="0"/>
              <w:ind w:left="0" w:firstLine="0"/>
              <w:jc w:val="left"/>
              <w:rPr>
                <w:color w:val="000000"/>
                <w:sz w:val="20"/>
              </w:rPr>
            </w:pPr>
            <w:r w:rsidRPr="003C6428">
              <w:rPr>
                <w:color w:val="000000"/>
                <w:sz w:val="20"/>
              </w:rPr>
              <w:t>Gargouilles</w:t>
            </w:r>
          </w:p>
        </w:tc>
        <w:tc>
          <w:tcPr>
            <w:tcW w:w="1469" w:type="dxa"/>
            <w:tcBorders>
              <w:top w:val="nil"/>
              <w:left w:val="nil"/>
              <w:bottom w:val="single" w:sz="4" w:space="0" w:color="auto"/>
              <w:right w:val="single" w:sz="4" w:space="0" w:color="auto"/>
            </w:tcBorders>
            <w:shd w:val="clear" w:color="auto" w:fill="auto"/>
            <w:vAlign w:val="center"/>
            <w:hideMark/>
          </w:tcPr>
          <w:p w14:paraId="6F399DB5"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DB6" w14:textId="77777777" w:rsidR="00862028" w:rsidRPr="003C6428" w:rsidRDefault="00862028" w:rsidP="00465E69">
            <w:pPr>
              <w:spacing w:after="0"/>
              <w:ind w:left="0" w:firstLine="0"/>
              <w:jc w:val="left"/>
              <w:rPr>
                <w:color w:val="006100"/>
              </w:rPr>
            </w:pPr>
            <w:r w:rsidRPr="003C6428">
              <w:rPr>
                <w:color w:val="006100"/>
              </w:rPr>
              <w:t>26,00</w:t>
            </w:r>
          </w:p>
        </w:tc>
        <w:tc>
          <w:tcPr>
            <w:tcW w:w="1717" w:type="dxa"/>
            <w:tcBorders>
              <w:top w:val="nil"/>
              <w:left w:val="nil"/>
              <w:bottom w:val="single" w:sz="4" w:space="0" w:color="auto"/>
              <w:right w:val="single" w:sz="4" w:space="0" w:color="auto"/>
            </w:tcBorders>
            <w:shd w:val="clear" w:color="auto" w:fill="auto"/>
            <w:vAlign w:val="center"/>
            <w:hideMark/>
          </w:tcPr>
          <w:p w14:paraId="6F399DB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B8" w14:textId="77777777" w:rsidR="00862028" w:rsidRPr="003C6428" w:rsidRDefault="00862028" w:rsidP="00465E69">
            <w:pPr>
              <w:spacing w:after="0"/>
              <w:ind w:left="0" w:firstLine="0"/>
              <w:jc w:val="left"/>
              <w:rPr>
                <w:color w:val="000000"/>
                <w:sz w:val="20"/>
              </w:rPr>
            </w:pPr>
          </w:p>
        </w:tc>
      </w:tr>
      <w:tr w:rsidR="00862028" w:rsidRPr="003C6428" w14:paraId="6F399DC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BA" w14:textId="77777777" w:rsidR="00862028" w:rsidRPr="003C6428" w:rsidRDefault="00862028" w:rsidP="00465E69">
            <w:pPr>
              <w:spacing w:after="0"/>
              <w:ind w:left="0" w:firstLine="0"/>
              <w:jc w:val="left"/>
              <w:rPr>
                <w:color w:val="000000"/>
                <w:sz w:val="20"/>
              </w:rPr>
            </w:pPr>
            <w:r w:rsidRPr="003C6428">
              <w:rPr>
                <w:color w:val="000000"/>
                <w:sz w:val="20"/>
              </w:rPr>
              <w:t>218</w:t>
            </w:r>
          </w:p>
        </w:tc>
        <w:tc>
          <w:tcPr>
            <w:tcW w:w="3317" w:type="dxa"/>
            <w:tcBorders>
              <w:top w:val="nil"/>
              <w:left w:val="nil"/>
              <w:bottom w:val="single" w:sz="4" w:space="0" w:color="auto"/>
              <w:right w:val="single" w:sz="4" w:space="0" w:color="auto"/>
            </w:tcBorders>
            <w:shd w:val="clear" w:color="auto" w:fill="auto"/>
            <w:vAlign w:val="center"/>
            <w:hideMark/>
          </w:tcPr>
          <w:p w14:paraId="6F399DBB" w14:textId="77777777" w:rsidR="00862028" w:rsidRPr="003C6428" w:rsidRDefault="00862028" w:rsidP="00465E69">
            <w:pPr>
              <w:spacing w:after="0"/>
              <w:ind w:left="0" w:firstLine="0"/>
              <w:jc w:val="left"/>
              <w:rPr>
                <w:color w:val="000000"/>
                <w:sz w:val="20"/>
              </w:rPr>
            </w:pPr>
            <w:r w:rsidRPr="003C6428">
              <w:rPr>
                <w:color w:val="000000"/>
                <w:sz w:val="20"/>
              </w:rPr>
              <w:t>Badigeonnage des parements enterrés</w:t>
            </w:r>
          </w:p>
        </w:tc>
        <w:tc>
          <w:tcPr>
            <w:tcW w:w="1469" w:type="dxa"/>
            <w:tcBorders>
              <w:top w:val="nil"/>
              <w:left w:val="nil"/>
              <w:bottom w:val="single" w:sz="4" w:space="0" w:color="auto"/>
              <w:right w:val="single" w:sz="4" w:space="0" w:color="auto"/>
            </w:tcBorders>
            <w:shd w:val="clear" w:color="auto" w:fill="auto"/>
            <w:vAlign w:val="center"/>
            <w:hideMark/>
          </w:tcPr>
          <w:p w14:paraId="6F399DBC"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DBD" w14:textId="77777777" w:rsidR="00862028" w:rsidRPr="003C6428" w:rsidRDefault="00862028" w:rsidP="00465E69">
            <w:pPr>
              <w:spacing w:after="0"/>
              <w:ind w:left="0" w:firstLine="0"/>
              <w:jc w:val="left"/>
              <w:rPr>
                <w:color w:val="006100"/>
              </w:rPr>
            </w:pPr>
            <w:r w:rsidRPr="003C6428">
              <w:rPr>
                <w:color w:val="006100"/>
              </w:rPr>
              <w:t>3023,00</w:t>
            </w:r>
          </w:p>
        </w:tc>
        <w:tc>
          <w:tcPr>
            <w:tcW w:w="1717" w:type="dxa"/>
            <w:tcBorders>
              <w:top w:val="nil"/>
              <w:left w:val="nil"/>
              <w:bottom w:val="single" w:sz="4" w:space="0" w:color="auto"/>
              <w:right w:val="single" w:sz="4" w:space="0" w:color="auto"/>
            </w:tcBorders>
            <w:shd w:val="clear" w:color="auto" w:fill="auto"/>
            <w:vAlign w:val="center"/>
            <w:hideMark/>
          </w:tcPr>
          <w:p w14:paraId="6F399DB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BF" w14:textId="77777777" w:rsidR="00862028" w:rsidRPr="003C6428" w:rsidRDefault="00862028" w:rsidP="00465E69">
            <w:pPr>
              <w:spacing w:after="0"/>
              <w:ind w:left="0" w:firstLine="0"/>
              <w:jc w:val="left"/>
              <w:rPr>
                <w:color w:val="000000"/>
                <w:sz w:val="20"/>
              </w:rPr>
            </w:pPr>
          </w:p>
        </w:tc>
      </w:tr>
      <w:tr w:rsidR="00862028" w:rsidRPr="003C6428" w14:paraId="6F399DC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C1"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DC2"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Protections</w:t>
            </w:r>
          </w:p>
        </w:tc>
        <w:tc>
          <w:tcPr>
            <w:tcW w:w="1469" w:type="dxa"/>
            <w:tcBorders>
              <w:top w:val="nil"/>
              <w:left w:val="nil"/>
              <w:bottom w:val="single" w:sz="4" w:space="0" w:color="auto"/>
              <w:right w:val="single" w:sz="4" w:space="0" w:color="auto"/>
            </w:tcBorders>
            <w:shd w:val="clear" w:color="auto" w:fill="auto"/>
            <w:vAlign w:val="center"/>
            <w:hideMark/>
          </w:tcPr>
          <w:p w14:paraId="6F399DC3"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DC4"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DC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C6" w14:textId="77777777" w:rsidR="00862028" w:rsidRPr="003C6428" w:rsidRDefault="00862028" w:rsidP="00465E69">
            <w:pPr>
              <w:spacing w:after="0"/>
              <w:ind w:left="0" w:firstLine="0"/>
              <w:jc w:val="left"/>
              <w:rPr>
                <w:color w:val="000000"/>
                <w:sz w:val="20"/>
              </w:rPr>
            </w:pPr>
          </w:p>
        </w:tc>
      </w:tr>
      <w:tr w:rsidR="00862028" w:rsidRPr="003C6428" w14:paraId="6F399DC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C8" w14:textId="77777777" w:rsidR="00862028" w:rsidRPr="003C6428" w:rsidRDefault="00862028" w:rsidP="00465E69">
            <w:pPr>
              <w:spacing w:after="0"/>
              <w:ind w:left="0" w:firstLine="0"/>
              <w:jc w:val="left"/>
              <w:rPr>
                <w:color w:val="000000"/>
                <w:sz w:val="20"/>
              </w:rPr>
            </w:pPr>
            <w:r w:rsidRPr="003C6428">
              <w:rPr>
                <w:color w:val="000000"/>
                <w:sz w:val="20"/>
              </w:rPr>
              <w:t>219</w:t>
            </w:r>
          </w:p>
        </w:tc>
        <w:tc>
          <w:tcPr>
            <w:tcW w:w="3317" w:type="dxa"/>
            <w:tcBorders>
              <w:top w:val="nil"/>
              <w:left w:val="nil"/>
              <w:bottom w:val="single" w:sz="4" w:space="0" w:color="auto"/>
              <w:right w:val="single" w:sz="4" w:space="0" w:color="auto"/>
            </w:tcBorders>
            <w:shd w:val="clear" w:color="auto" w:fill="auto"/>
            <w:vAlign w:val="center"/>
            <w:hideMark/>
          </w:tcPr>
          <w:p w14:paraId="6F399DC9" w14:textId="77777777" w:rsidR="00862028" w:rsidRPr="003C6428" w:rsidRDefault="00862028" w:rsidP="00465E69">
            <w:pPr>
              <w:spacing w:after="0"/>
              <w:ind w:left="0" w:firstLine="0"/>
              <w:jc w:val="left"/>
              <w:rPr>
                <w:color w:val="000000"/>
                <w:sz w:val="20"/>
              </w:rPr>
            </w:pPr>
            <w:r w:rsidRPr="003C6428">
              <w:rPr>
                <w:color w:val="000000"/>
                <w:sz w:val="20"/>
              </w:rPr>
              <w:t>Enrochements calibre 100-400</w:t>
            </w:r>
          </w:p>
        </w:tc>
        <w:tc>
          <w:tcPr>
            <w:tcW w:w="1469" w:type="dxa"/>
            <w:tcBorders>
              <w:top w:val="nil"/>
              <w:left w:val="nil"/>
              <w:bottom w:val="single" w:sz="4" w:space="0" w:color="auto"/>
              <w:right w:val="single" w:sz="4" w:space="0" w:color="auto"/>
            </w:tcBorders>
            <w:shd w:val="clear" w:color="auto" w:fill="auto"/>
            <w:vAlign w:val="center"/>
            <w:hideMark/>
          </w:tcPr>
          <w:p w14:paraId="6F399DCA"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DCB" w14:textId="77777777" w:rsidR="00862028" w:rsidRPr="003C6428" w:rsidRDefault="00862028" w:rsidP="00465E69">
            <w:pPr>
              <w:spacing w:after="0"/>
              <w:ind w:left="0" w:firstLine="0"/>
              <w:jc w:val="left"/>
              <w:rPr>
                <w:color w:val="006100"/>
              </w:rPr>
            </w:pPr>
            <w:r w:rsidRPr="003C6428">
              <w:rPr>
                <w:color w:val="006100"/>
              </w:rPr>
              <w:t>7659,00</w:t>
            </w:r>
          </w:p>
        </w:tc>
        <w:tc>
          <w:tcPr>
            <w:tcW w:w="1717" w:type="dxa"/>
            <w:tcBorders>
              <w:top w:val="nil"/>
              <w:left w:val="nil"/>
              <w:bottom w:val="single" w:sz="4" w:space="0" w:color="auto"/>
              <w:right w:val="single" w:sz="4" w:space="0" w:color="auto"/>
            </w:tcBorders>
            <w:shd w:val="clear" w:color="auto" w:fill="auto"/>
            <w:vAlign w:val="center"/>
            <w:hideMark/>
          </w:tcPr>
          <w:p w14:paraId="6F399DC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CD" w14:textId="77777777" w:rsidR="00862028" w:rsidRPr="003C6428" w:rsidRDefault="00862028" w:rsidP="00465E69">
            <w:pPr>
              <w:spacing w:after="0"/>
              <w:ind w:left="0" w:firstLine="0"/>
              <w:jc w:val="left"/>
              <w:rPr>
                <w:color w:val="000000"/>
                <w:sz w:val="20"/>
              </w:rPr>
            </w:pPr>
          </w:p>
        </w:tc>
      </w:tr>
      <w:tr w:rsidR="00862028" w:rsidRPr="003C6428" w14:paraId="6F399DD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CF" w14:textId="77777777" w:rsidR="00862028" w:rsidRPr="003C6428" w:rsidRDefault="00862028" w:rsidP="00465E69">
            <w:pPr>
              <w:spacing w:after="0"/>
              <w:ind w:left="0" w:firstLine="0"/>
              <w:jc w:val="left"/>
              <w:rPr>
                <w:color w:val="000000"/>
                <w:sz w:val="20"/>
              </w:rPr>
            </w:pPr>
            <w:r w:rsidRPr="003C6428">
              <w:rPr>
                <w:color w:val="000000"/>
                <w:sz w:val="20"/>
              </w:rPr>
              <w:t>220</w:t>
            </w:r>
          </w:p>
        </w:tc>
        <w:tc>
          <w:tcPr>
            <w:tcW w:w="3317" w:type="dxa"/>
            <w:tcBorders>
              <w:top w:val="nil"/>
              <w:left w:val="nil"/>
              <w:bottom w:val="single" w:sz="4" w:space="0" w:color="auto"/>
              <w:right w:val="single" w:sz="4" w:space="0" w:color="auto"/>
            </w:tcBorders>
            <w:shd w:val="clear" w:color="auto" w:fill="auto"/>
            <w:vAlign w:val="center"/>
            <w:hideMark/>
          </w:tcPr>
          <w:p w14:paraId="6F399DD0" w14:textId="77777777" w:rsidR="00862028" w:rsidRPr="003C6428" w:rsidRDefault="00862028" w:rsidP="00465E69">
            <w:pPr>
              <w:spacing w:after="0"/>
              <w:ind w:left="0" w:firstLine="0"/>
              <w:jc w:val="left"/>
              <w:rPr>
                <w:color w:val="000000"/>
                <w:sz w:val="20"/>
              </w:rPr>
            </w:pPr>
            <w:r w:rsidRPr="003C6428">
              <w:rPr>
                <w:color w:val="000000"/>
                <w:sz w:val="20"/>
              </w:rPr>
              <w:t>Enrochements calibre 1-5</w:t>
            </w:r>
          </w:p>
        </w:tc>
        <w:tc>
          <w:tcPr>
            <w:tcW w:w="1469" w:type="dxa"/>
            <w:tcBorders>
              <w:top w:val="nil"/>
              <w:left w:val="nil"/>
              <w:bottom w:val="single" w:sz="4" w:space="0" w:color="auto"/>
              <w:right w:val="single" w:sz="4" w:space="0" w:color="auto"/>
            </w:tcBorders>
            <w:shd w:val="clear" w:color="auto" w:fill="auto"/>
            <w:vAlign w:val="center"/>
            <w:hideMark/>
          </w:tcPr>
          <w:p w14:paraId="6F399DD1"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DD2" w14:textId="77777777" w:rsidR="00862028" w:rsidRPr="003C6428" w:rsidRDefault="00862028" w:rsidP="00465E69">
            <w:pPr>
              <w:spacing w:after="0"/>
              <w:ind w:left="0" w:firstLine="0"/>
              <w:jc w:val="left"/>
              <w:rPr>
                <w:color w:val="006100"/>
              </w:rPr>
            </w:pPr>
            <w:r w:rsidRPr="003C6428">
              <w:rPr>
                <w:color w:val="006100"/>
              </w:rPr>
              <w:t>2249,00</w:t>
            </w:r>
          </w:p>
        </w:tc>
        <w:tc>
          <w:tcPr>
            <w:tcW w:w="1717" w:type="dxa"/>
            <w:tcBorders>
              <w:top w:val="nil"/>
              <w:left w:val="nil"/>
              <w:bottom w:val="single" w:sz="4" w:space="0" w:color="auto"/>
              <w:right w:val="single" w:sz="4" w:space="0" w:color="auto"/>
            </w:tcBorders>
            <w:shd w:val="clear" w:color="auto" w:fill="auto"/>
            <w:vAlign w:val="center"/>
            <w:hideMark/>
          </w:tcPr>
          <w:p w14:paraId="6F399DD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D4" w14:textId="77777777" w:rsidR="00862028" w:rsidRPr="003C6428" w:rsidRDefault="00862028" w:rsidP="00465E69">
            <w:pPr>
              <w:spacing w:after="0"/>
              <w:ind w:left="0" w:firstLine="0"/>
              <w:jc w:val="left"/>
              <w:rPr>
                <w:color w:val="000000"/>
                <w:sz w:val="20"/>
              </w:rPr>
            </w:pPr>
          </w:p>
        </w:tc>
      </w:tr>
      <w:tr w:rsidR="00862028" w:rsidRPr="003C6428" w14:paraId="6F399DD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D6" w14:textId="77777777" w:rsidR="00862028" w:rsidRPr="003C6428" w:rsidRDefault="00862028" w:rsidP="00465E69">
            <w:pPr>
              <w:spacing w:after="0"/>
              <w:ind w:left="0" w:firstLine="0"/>
              <w:jc w:val="left"/>
              <w:rPr>
                <w:color w:val="000000"/>
                <w:sz w:val="20"/>
              </w:rPr>
            </w:pPr>
            <w:r w:rsidRPr="003C6428">
              <w:rPr>
                <w:color w:val="000000"/>
                <w:sz w:val="20"/>
              </w:rPr>
              <w:t>221</w:t>
            </w:r>
          </w:p>
        </w:tc>
        <w:tc>
          <w:tcPr>
            <w:tcW w:w="3317" w:type="dxa"/>
            <w:tcBorders>
              <w:top w:val="nil"/>
              <w:left w:val="nil"/>
              <w:bottom w:val="single" w:sz="4" w:space="0" w:color="auto"/>
              <w:right w:val="single" w:sz="4" w:space="0" w:color="auto"/>
            </w:tcBorders>
            <w:shd w:val="clear" w:color="auto" w:fill="auto"/>
            <w:vAlign w:val="center"/>
            <w:hideMark/>
          </w:tcPr>
          <w:p w14:paraId="6F399DD7" w14:textId="77777777" w:rsidR="00862028" w:rsidRPr="003C6428" w:rsidRDefault="00862028" w:rsidP="00465E69">
            <w:pPr>
              <w:spacing w:after="0"/>
              <w:ind w:left="0" w:firstLine="0"/>
              <w:jc w:val="left"/>
              <w:rPr>
                <w:color w:val="000000"/>
                <w:sz w:val="20"/>
              </w:rPr>
            </w:pPr>
            <w:r w:rsidRPr="003C6428">
              <w:rPr>
                <w:color w:val="000000"/>
                <w:sz w:val="20"/>
              </w:rPr>
              <w:t>Enrochements calibre 400-1600</w:t>
            </w:r>
          </w:p>
        </w:tc>
        <w:tc>
          <w:tcPr>
            <w:tcW w:w="1469" w:type="dxa"/>
            <w:tcBorders>
              <w:top w:val="nil"/>
              <w:left w:val="nil"/>
              <w:bottom w:val="single" w:sz="4" w:space="0" w:color="auto"/>
              <w:right w:val="single" w:sz="4" w:space="0" w:color="auto"/>
            </w:tcBorders>
            <w:shd w:val="clear" w:color="auto" w:fill="auto"/>
            <w:vAlign w:val="center"/>
            <w:hideMark/>
          </w:tcPr>
          <w:p w14:paraId="6F399DD8"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DD9" w14:textId="77777777" w:rsidR="00862028" w:rsidRPr="003C6428" w:rsidRDefault="00862028" w:rsidP="00465E69">
            <w:pPr>
              <w:spacing w:after="0"/>
              <w:ind w:left="0" w:firstLine="0"/>
              <w:jc w:val="left"/>
              <w:rPr>
                <w:color w:val="006100"/>
              </w:rPr>
            </w:pPr>
            <w:r w:rsidRPr="003C6428">
              <w:rPr>
                <w:color w:val="006100"/>
              </w:rPr>
              <w:t>3352,00</w:t>
            </w:r>
          </w:p>
        </w:tc>
        <w:tc>
          <w:tcPr>
            <w:tcW w:w="1717" w:type="dxa"/>
            <w:tcBorders>
              <w:top w:val="nil"/>
              <w:left w:val="nil"/>
              <w:bottom w:val="single" w:sz="4" w:space="0" w:color="auto"/>
              <w:right w:val="single" w:sz="4" w:space="0" w:color="auto"/>
            </w:tcBorders>
            <w:shd w:val="clear" w:color="auto" w:fill="auto"/>
            <w:vAlign w:val="center"/>
            <w:hideMark/>
          </w:tcPr>
          <w:p w14:paraId="6F399DD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DB" w14:textId="77777777" w:rsidR="00862028" w:rsidRPr="003C6428" w:rsidRDefault="00862028" w:rsidP="00465E69">
            <w:pPr>
              <w:spacing w:after="0"/>
              <w:ind w:left="0" w:firstLine="0"/>
              <w:jc w:val="left"/>
              <w:rPr>
                <w:color w:val="000000"/>
                <w:sz w:val="20"/>
              </w:rPr>
            </w:pPr>
          </w:p>
        </w:tc>
      </w:tr>
      <w:tr w:rsidR="00862028" w:rsidRPr="003C6428" w14:paraId="6F399DE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DD" w14:textId="77777777" w:rsidR="00862028" w:rsidRPr="003C6428" w:rsidRDefault="00862028" w:rsidP="00465E69">
            <w:pPr>
              <w:spacing w:after="0"/>
              <w:ind w:left="0" w:firstLine="0"/>
              <w:jc w:val="left"/>
              <w:rPr>
                <w:color w:val="000000"/>
                <w:sz w:val="20"/>
              </w:rPr>
            </w:pPr>
            <w:r w:rsidRPr="003C6428">
              <w:rPr>
                <w:color w:val="000000"/>
                <w:sz w:val="20"/>
              </w:rPr>
              <w:t>222</w:t>
            </w:r>
          </w:p>
        </w:tc>
        <w:tc>
          <w:tcPr>
            <w:tcW w:w="3317" w:type="dxa"/>
            <w:tcBorders>
              <w:top w:val="nil"/>
              <w:left w:val="nil"/>
              <w:bottom w:val="single" w:sz="4" w:space="0" w:color="auto"/>
              <w:right w:val="single" w:sz="4" w:space="0" w:color="auto"/>
            </w:tcBorders>
            <w:shd w:val="clear" w:color="auto" w:fill="auto"/>
            <w:vAlign w:val="center"/>
            <w:hideMark/>
          </w:tcPr>
          <w:p w14:paraId="6F399DDE" w14:textId="77777777" w:rsidR="00862028" w:rsidRPr="003C6428" w:rsidRDefault="00862028" w:rsidP="00465E69">
            <w:pPr>
              <w:spacing w:after="0"/>
              <w:ind w:left="0" w:firstLine="0"/>
              <w:jc w:val="left"/>
              <w:rPr>
                <w:color w:val="000000"/>
                <w:sz w:val="20"/>
              </w:rPr>
            </w:pPr>
            <w:r w:rsidRPr="003C6428">
              <w:rPr>
                <w:color w:val="000000"/>
                <w:sz w:val="20"/>
              </w:rPr>
              <w:t>Enrochements calibre 5-25</w:t>
            </w:r>
          </w:p>
        </w:tc>
        <w:tc>
          <w:tcPr>
            <w:tcW w:w="1469" w:type="dxa"/>
            <w:tcBorders>
              <w:top w:val="nil"/>
              <w:left w:val="nil"/>
              <w:bottom w:val="single" w:sz="4" w:space="0" w:color="auto"/>
              <w:right w:val="single" w:sz="4" w:space="0" w:color="auto"/>
            </w:tcBorders>
            <w:shd w:val="clear" w:color="auto" w:fill="auto"/>
            <w:vAlign w:val="center"/>
            <w:hideMark/>
          </w:tcPr>
          <w:p w14:paraId="6F399DDF"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DE0" w14:textId="77777777" w:rsidR="00862028" w:rsidRPr="003C6428" w:rsidRDefault="00862028" w:rsidP="00465E69">
            <w:pPr>
              <w:spacing w:after="0"/>
              <w:ind w:left="0" w:firstLine="0"/>
              <w:jc w:val="left"/>
              <w:rPr>
                <w:color w:val="006100"/>
              </w:rPr>
            </w:pPr>
            <w:r w:rsidRPr="003C6428">
              <w:rPr>
                <w:color w:val="006100"/>
              </w:rPr>
              <w:t>1309,00</w:t>
            </w:r>
          </w:p>
        </w:tc>
        <w:tc>
          <w:tcPr>
            <w:tcW w:w="1717" w:type="dxa"/>
            <w:tcBorders>
              <w:top w:val="nil"/>
              <w:left w:val="nil"/>
              <w:bottom w:val="single" w:sz="4" w:space="0" w:color="auto"/>
              <w:right w:val="single" w:sz="4" w:space="0" w:color="auto"/>
            </w:tcBorders>
            <w:shd w:val="clear" w:color="auto" w:fill="auto"/>
            <w:vAlign w:val="center"/>
            <w:hideMark/>
          </w:tcPr>
          <w:p w14:paraId="6F399DE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E2" w14:textId="77777777" w:rsidR="00862028" w:rsidRPr="003C6428" w:rsidRDefault="00862028" w:rsidP="00465E69">
            <w:pPr>
              <w:spacing w:after="0"/>
              <w:ind w:left="0" w:firstLine="0"/>
              <w:jc w:val="left"/>
              <w:rPr>
                <w:color w:val="000000"/>
                <w:sz w:val="20"/>
              </w:rPr>
            </w:pPr>
          </w:p>
        </w:tc>
      </w:tr>
      <w:tr w:rsidR="00862028" w:rsidRPr="003C6428" w14:paraId="6F399DE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E4" w14:textId="77777777" w:rsidR="00862028" w:rsidRPr="003C6428" w:rsidRDefault="00862028" w:rsidP="00465E69">
            <w:pPr>
              <w:spacing w:after="0"/>
              <w:ind w:left="0" w:firstLine="0"/>
              <w:jc w:val="left"/>
              <w:rPr>
                <w:color w:val="000000"/>
                <w:sz w:val="20"/>
              </w:rPr>
            </w:pPr>
            <w:r w:rsidRPr="003C6428">
              <w:rPr>
                <w:color w:val="000000"/>
                <w:sz w:val="20"/>
              </w:rPr>
              <w:t>223</w:t>
            </w:r>
          </w:p>
        </w:tc>
        <w:tc>
          <w:tcPr>
            <w:tcW w:w="3317" w:type="dxa"/>
            <w:tcBorders>
              <w:top w:val="nil"/>
              <w:left w:val="nil"/>
              <w:bottom w:val="single" w:sz="4" w:space="0" w:color="auto"/>
              <w:right w:val="single" w:sz="4" w:space="0" w:color="auto"/>
            </w:tcBorders>
            <w:shd w:val="clear" w:color="auto" w:fill="auto"/>
            <w:vAlign w:val="center"/>
            <w:hideMark/>
          </w:tcPr>
          <w:p w14:paraId="6F399DE5" w14:textId="77777777" w:rsidR="00862028" w:rsidRPr="003C6428" w:rsidRDefault="00862028" w:rsidP="00465E69">
            <w:pPr>
              <w:spacing w:after="0"/>
              <w:ind w:left="0" w:firstLine="0"/>
              <w:jc w:val="left"/>
              <w:rPr>
                <w:color w:val="000000"/>
                <w:sz w:val="20"/>
              </w:rPr>
            </w:pPr>
            <w:r w:rsidRPr="003C6428">
              <w:rPr>
                <w:color w:val="000000"/>
                <w:sz w:val="20"/>
              </w:rPr>
              <w:t>Filtre</w:t>
            </w:r>
          </w:p>
        </w:tc>
        <w:tc>
          <w:tcPr>
            <w:tcW w:w="1469" w:type="dxa"/>
            <w:tcBorders>
              <w:top w:val="nil"/>
              <w:left w:val="nil"/>
              <w:bottom w:val="single" w:sz="4" w:space="0" w:color="auto"/>
              <w:right w:val="single" w:sz="4" w:space="0" w:color="auto"/>
            </w:tcBorders>
            <w:shd w:val="clear" w:color="auto" w:fill="auto"/>
            <w:vAlign w:val="center"/>
            <w:hideMark/>
          </w:tcPr>
          <w:p w14:paraId="6F399DE6"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DE7" w14:textId="77777777" w:rsidR="00862028" w:rsidRPr="003C6428" w:rsidRDefault="00862028" w:rsidP="00465E69">
            <w:pPr>
              <w:spacing w:after="0"/>
              <w:ind w:left="0" w:firstLine="0"/>
              <w:jc w:val="left"/>
              <w:rPr>
                <w:color w:val="006100"/>
              </w:rPr>
            </w:pPr>
            <w:r w:rsidRPr="003C6428">
              <w:rPr>
                <w:color w:val="006100"/>
              </w:rPr>
              <w:t>672,00</w:t>
            </w:r>
          </w:p>
        </w:tc>
        <w:tc>
          <w:tcPr>
            <w:tcW w:w="1717" w:type="dxa"/>
            <w:tcBorders>
              <w:top w:val="nil"/>
              <w:left w:val="nil"/>
              <w:bottom w:val="single" w:sz="4" w:space="0" w:color="auto"/>
              <w:right w:val="single" w:sz="4" w:space="0" w:color="auto"/>
            </w:tcBorders>
            <w:shd w:val="clear" w:color="auto" w:fill="auto"/>
            <w:vAlign w:val="center"/>
            <w:hideMark/>
          </w:tcPr>
          <w:p w14:paraId="6F399DE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E9" w14:textId="77777777" w:rsidR="00862028" w:rsidRPr="003C6428" w:rsidRDefault="00862028" w:rsidP="00465E69">
            <w:pPr>
              <w:spacing w:after="0"/>
              <w:ind w:left="0" w:firstLine="0"/>
              <w:jc w:val="left"/>
              <w:rPr>
                <w:color w:val="000000"/>
                <w:sz w:val="20"/>
              </w:rPr>
            </w:pPr>
          </w:p>
        </w:tc>
      </w:tr>
      <w:tr w:rsidR="00862028" w:rsidRPr="003C6428" w14:paraId="6F399DF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EB" w14:textId="77777777" w:rsidR="00862028" w:rsidRPr="003C6428" w:rsidRDefault="00862028" w:rsidP="00465E69">
            <w:pPr>
              <w:spacing w:after="0"/>
              <w:ind w:left="0" w:firstLine="0"/>
              <w:jc w:val="left"/>
              <w:rPr>
                <w:color w:val="000000"/>
                <w:sz w:val="20"/>
              </w:rPr>
            </w:pPr>
            <w:r w:rsidRPr="003C6428">
              <w:rPr>
                <w:color w:val="000000"/>
                <w:sz w:val="20"/>
              </w:rPr>
              <w:lastRenderedPageBreak/>
              <w:t>224</w:t>
            </w:r>
          </w:p>
        </w:tc>
        <w:tc>
          <w:tcPr>
            <w:tcW w:w="3317" w:type="dxa"/>
            <w:tcBorders>
              <w:top w:val="nil"/>
              <w:left w:val="nil"/>
              <w:bottom w:val="single" w:sz="4" w:space="0" w:color="auto"/>
              <w:right w:val="single" w:sz="4" w:space="0" w:color="auto"/>
            </w:tcBorders>
            <w:shd w:val="clear" w:color="auto" w:fill="auto"/>
            <w:vAlign w:val="center"/>
            <w:hideMark/>
          </w:tcPr>
          <w:p w14:paraId="6F399DEC" w14:textId="77777777" w:rsidR="00862028" w:rsidRPr="003C6428" w:rsidRDefault="00862028" w:rsidP="00465E69">
            <w:pPr>
              <w:spacing w:after="0"/>
              <w:ind w:left="0" w:firstLine="0"/>
              <w:jc w:val="left"/>
              <w:rPr>
                <w:color w:val="000000"/>
                <w:sz w:val="20"/>
              </w:rPr>
            </w:pPr>
            <w:r w:rsidRPr="003C6428">
              <w:rPr>
                <w:color w:val="000000"/>
                <w:sz w:val="20"/>
              </w:rPr>
              <w:t>Géotextile</w:t>
            </w:r>
          </w:p>
        </w:tc>
        <w:tc>
          <w:tcPr>
            <w:tcW w:w="1469" w:type="dxa"/>
            <w:tcBorders>
              <w:top w:val="nil"/>
              <w:left w:val="nil"/>
              <w:bottom w:val="single" w:sz="4" w:space="0" w:color="auto"/>
              <w:right w:val="single" w:sz="4" w:space="0" w:color="auto"/>
            </w:tcBorders>
            <w:shd w:val="clear" w:color="auto" w:fill="auto"/>
            <w:vAlign w:val="center"/>
            <w:hideMark/>
          </w:tcPr>
          <w:p w14:paraId="6F399DED"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DEE" w14:textId="77777777" w:rsidR="00862028" w:rsidRPr="003C6428" w:rsidRDefault="00862028" w:rsidP="00465E69">
            <w:pPr>
              <w:spacing w:after="0"/>
              <w:ind w:left="0" w:firstLine="0"/>
              <w:jc w:val="left"/>
              <w:rPr>
                <w:color w:val="006100"/>
              </w:rPr>
            </w:pPr>
            <w:r w:rsidRPr="003C6428">
              <w:rPr>
                <w:color w:val="006100"/>
              </w:rPr>
              <w:t>10651,00</w:t>
            </w:r>
          </w:p>
        </w:tc>
        <w:tc>
          <w:tcPr>
            <w:tcW w:w="1717" w:type="dxa"/>
            <w:tcBorders>
              <w:top w:val="nil"/>
              <w:left w:val="nil"/>
              <w:bottom w:val="single" w:sz="4" w:space="0" w:color="auto"/>
              <w:right w:val="single" w:sz="4" w:space="0" w:color="auto"/>
            </w:tcBorders>
            <w:shd w:val="clear" w:color="auto" w:fill="auto"/>
            <w:vAlign w:val="center"/>
            <w:hideMark/>
          </w:tcPr>
          <w:p w14:paraId="6F399DE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F0" w14:textId="77777777" w:rsidR="00862028" w:rsidRPr="003C6428" w:rsidRDefault="00862028" w:rsidP="00465E69">
            <w:pPr>
              <w:spacing w:after="0"/>
              <w:ind w:left="0" w:firstLine="0"/>
              <w:jc w:val="left"/>
              <w:rPr>
                <w:color w:val="000000"/>
                <w:sz w:val="20"/>
              </w:rPr>
            </w:pPr>
          </w:p>
        </w:tc>
      </w:tr>
      <w:tr w:rsidR="00862028" w:rsidRPr="003C6428" w14:paraId="6F399DF8"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F2" w14:textId="77777777" w:rsidR="00862028" w:rsidRPr="003C6428" w:rsidRDefault="00862028" w:rsidP="00465E69">
            <w:pPr>
              <w:spacing w:after="0"/>
              <w:ind w:left="0" w:firstLine="0"/>
              <w:jc w:val="left"/>
              <w:rPr>
                <w:color w:val="000000"/>
                <w:sz w:val="20"/>
              </w:rPr>
            </w:pPr>
            <w:r w:rsidRPr="003C6428">
              <w:rPr>
                <w:color w:val="000000"/>
                <w:sz w:val="20"/>
              </w:rPr>
              <w:t>225</w:t>
            </w:r>
          </w:p>
        </w:tc>
        <w:tc>
          <w:tcPr>
            <w:tcW w:w="3317" w:type="dxa"/>
            <w:tcBorders>
              <w:top w:val="nil"/>
              <w:left w:val="nil"/>
              <w:bottom w:val="single" w:sz="4" w:space="0" w:color="auto"/>
              <w:right w:val="single" w:sz="4" w:space="0" w:color="auto"/>
            </w:tcBorders>
            <w:shd w:val="clear" w:color="auto" w:fill="auto"/>
            <w:vAlign w:val="center"/>
            <w:hideMark/>
          </w:tcPr>
          <w:p w14:paraId="6F399DF3" w14:textId="77777777" w:rsidR="00862028" w:rsidRPr="003C6428" w:rsidRDefault="00862028" w:rsidP="00465E69">
            <w:pPr>
              <w:spacing w:after="0"/>
              <w:ind w:left="0" w:firstLine="0"/>
              <w:jc w:val="left"/>
              <w:rPr>
                <w:color w:val="000000"/>
                <w:sz w:val="20"/>
              </w:rPr>
            </w:pPr>
            <w:r w:rsidRPr="003C6428">
              <w:rPr>
                <w:color w:val="000000"/>
                <w:sz w:val="20"/>
              </w:rPr>
              <w:t>Complexe drainant derrière les culées, y</w:t>
            </w:r>
            <w:r w:rsidRPr="003C6428">
              <w:rPr>
                <w:color w:val="000000"/>
                <w:sz w:val="20"/>
              </w:rPr>
              <w:br/>
              <w:t>compris socle en béton, tube perforé,</w:t>
            </w:r>
            <w:r w:rsidRPr="003C6428">
              <w:rPr>
                <w:color w:val="000000"/>
                <w:sz w:val="20"/>
              </w:rPr>
              <w:br/>
              <w:t>barbacanes, géotextile filtrant, …</w:t>
            </w:r>
          </w:p>
        </w:tc>
        <w:tc>
          <w:tcPr>
            <w:tcW w:w="1469" w:type="dxa"/>
            <w:tcBorders>
              <w:top w:val="nil"/>
              <w:left w:val="nil"/>
              <w:bottom w:val="single" w:sz="4" w:space="0" w:color="auto"/>
              <w:right w:val="single" w:sz="4" w:space="0" w:color="auto"/>
            </w:tcBorders>
            <w:shd w:val="clear" w:color="auto" w:fill="auto"/>
            <w:vAlign w:val="center"/>
            <w:hideMark/>
          </w:tcPr>
          <w:p w14:paraId="6F399DF4"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DF5" w14:textId="77777777" w:rsidR="00862028" w:rsidRPr="003C6428" w:rsidRDefault="00862028" w:rsidP="00465E69">
            <w:pPr>
              <w:spacing w:after="0"/>
              <w:ind w:left="0" w:firstLine="0"/>
              <w:jc w:val="left"/>
              <w:rPr>
                <w:color w:val="006100"/>
              </w:rPr>
            </w:pPr>
            <w:r w:rsidRPr="003C6428">
              <w:rPr>
                <w:color w:val="006100"/>
              </w:rPr>
              <w:t>1250,00</w:t>
            </w:r>
          </w:p>
        </w:tc>
        <w:tc>
          <w:tcPr>
            <w:tcW w:w="1717" w:type="dxa"/>
            <w:tcBorders>
              <w:top w:val="nil"/>
              <w:left w:val="nil"/>
              <w:bottom w:val="single" w:sz="4" w:space="0" w:color="auto"/>
              <w:right w:val="single" w:sz="4" w:space="0" w:color="auto"/>
            </w:tcBorders>
            <w:shd w:val="clear" w:color="auto" w:fill="auto"/>
            <w:vAlign w:val="center"/>
            <w:hideMark/>
          </w:tcPr>
          <w:p w14:paraId="6F399DF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F7" w14:textId="77777777" w:rsidR="00862028" w:rsidRPr="003C6428" w:rsidRDefault="00862028" w:rsidP="00465E69">
            <w:pPr>
              <w:spacing w:after="0"/>
              <w:ind w:left="0" w:firstLine="0"/>
              <w:jc w:val="left"/>
              <w:rPr>
                <w:color w:val="000000"/>
                <w:sz w:val="20"/>
              </w:rPr>
            </w:pPr>
          </w:p>
        </w:tc>
      </w:tr>
      <w:tr w:rsidR="00862028" w:rsidRPr="003C6428" w14:paraId="6F399DF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DF9"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DFA"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Déviation provisoire</w:t>
            </w:r>
          </w:p>
        </w:tc>
        <w:tc>
          <w:tcPr>
            <w:tcW w:w="1469" w:type="dxa"/>
            <w:tcBorders>
              <w:top w:val="nil"/>
              <w:left w:val="nil"/>
              <w:bottom w:val="single" w:sz="4" w:space="0" w:color="auto"/>
              <w:right w:val="single" w:sz="4" w:space="0" w:color="auto"/>
            </w:tcBorders>
            <w:shd w:val="clear" w:color="auto" w:fill="auto"/>
            <w:vAlign w:val="center"/>
            <w:hideMark/>
          </w:tcPr>
          <w:p w14:paraId="6F399DFB"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DFC"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DF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DFE" w14:textId="77777777" w:rsidR="00862028" w:rsidRPr="003C6428" w:rsidRDefault="00862028" w:rsidP="00465E69">
            <w:pPr>
              <w:spacing w:after="0"/>
              <w:ind w:left="0" w:firstLine="0"/>
              <w:jc w:val="left"/>
              <w:rPr>
                <w:color w:val="000000"/>
                <w:sz w:val="20"/>
              </w:rPr>
            </w:pPr>
          </w:p>
        </w:tc>
      </w:tr>
      <w:tr w:rsidR="00862028" w:rsidRPr="003C6428" w14:paraId="6F399E0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00" w14:textId="77777777" w:rsidR="00862028" w:rsidRPr="003C6428" w:rsidRDefault="00862028" w:rsidP="00465E69">
            <w:pPr>
              <w:spacing w:after="0"/>
              <w:ind w:left="0" w:firstLine="0"/>
              <w:jc w:val="left"/>
              <w:rPr>
                <w:color w:val="000000"/>
                <w:sz w:val="20"/>
              </w:rPr>
            </w:pPr>
            <w:r w:rsidRPr="003C6428">
              <w:rPr>
                <w:color w:val="000000"/>
                <w:sz w:val="20"/>
              </w:rPr>
              <w:t>226</w:t>
            </w:r>
          </w:p>
        </w:tc>
        <w:tc>
          <w:tcPr>
            <w:tcW w:w="3317" w:type="dxa"/>
            <w:tcBorders>
              <w:top w:val="nil"/>
              <w:left w:val="nil"/>
              <w:bottom w:val="single" w:sz="4" w:space="0" w:color="auto"/>
              <w:right w:val="single" w:sz="4" w:space="0" w:color="auto"/>
            </w:tcBorders>
            <w:shd w:val="clear" w:color="auto" w:fill="auto"/>
            <w:vAlign w:val="center"/>
            <w:hideMark/>
          </w:tcPr>
          <w:p w14:paraId="6F399E01" w14:textId="77777777" w:rsidR="00862028" w:rsidRPr="003C6428" w:rsidRDefault="00862028" w:rsidP="00465E69">
            <w:pPr>
              <w:spacing w:after="0"/>
              <w:ind w:left="0" w:firstLine="0"/>
              <w:jc w:val="left"/>
              <w:rPr>
                <w:color w:val="000000"/>
                <w:sz w:val="20"/>
              </w:rPr>
            </w:pPr>
            <w:r w:rsidRPr="003C6428">
              <w:rPr>
                <w:color w:val="000000"/>
                <w:sz w:val="20"/>
              </w:rPr>
              <w:t xml:space="preserve">Déblais pour </w:t>
            </w:r>
            <w:r w:rsidR="00907778" w:rsidRPr="003C6428">
              <w:rPr>
                <w:color w:val="000000"/>
                <w:sz w:val="20"/>
              </w:rPr>
              <w:t>déviation</w:t>
            </w:r>
          </w:p>
        </w:tc>
        <w:tc>
          <w:tcPr>
            <w:tcW w:w="1469" w:type="dxa"/>
            <w:tcBorders>
              <w:top w:val="nil"/>
              <w:left w:val="nil"/>
              <w:bottom w:val="single" w:sz="4" w:space="0" w:color="auto"/>
              <w:right w:val="single" w:sz="4" w:space="0" w:color="auto"/>
            </w:tcBorders>
            <w:shd w:val="clear" w:color="auto" w:fill="auto"/>
            <w:vAlign w:val="center"/>
            <w:hideMark/>
          </w:tcPr>
          <w:p w14:paraId="6F399E02"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03" w14:textId="77777777" w:rsidR="00862028" w:rsidRPr="003C6428" w:rsidRDefault="00862028" w:rsidP="00465E69">
            <w:pPr>
              <w:spacing w:after="0"/>
              <w:ind w:left="0" w:firstLine="0"/>
              <w:jc w:val="left"/>
              <w:rPr>
                <w:color w:val="006100"/>
              </w:rPr>
            </w:pPr>
            <w:r w:rsidRPr="003C6428">
              <w:rPr>
                <w:color w:val="006100"/>
              </w:rPr>
              <w:t>1248,00</w:t>
            </w:r>
          </w:p>
        </w:tc>
        <w:tc>
          <w:tcPr>
            <w:tcW w:w="1717" w:type="dxa"/>
            <w:tcBorders>
              <w:top w:val="nil"/>
              <w:left w:val="nil"/>
              <w:bottom w:val="single" w:sz="4" w:space="0" w:color="auto"/>
              <w:right w:val="single" w:sz="4" w:space="0" w:color="auto"/>
            </w:tcBorders>
            <w:shd w:val="clear" w:color="auto" w:fill="auto"/>
            <w:vAlign w:val="center"/>
            <w:hideMark/>
          </w:tcPr>
          <w:p w14:paraId="6F399E0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05" w14:textId="77777777" w:rsidR="00862028" w:rsidRPr="003C6428" w:rsidRDefault="00862028" w:rsidP="00465E69">
            <w:pPr>
              <w:spacing w:after="0"/>
              <w:ind w:left="0" w:firstLine="0"/>
              <w:jc w:val="left"/>
              <w:rPr>
                <w:color w:val="000000"/>
                <w:sz w:val="20"/>
              </w:rPr>
            </w:pPr>
          </w:p>
        </w:tc>
      </w:tr>
      <w:tr w:rsidR="00862028" w:rsidRPr="003C6428" w14:paraId="6F399E0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07" w14:textId="77777777" w:rsidR="00862028" w:rsidRPr="003C6428" w:rsidRDefault="00862028" w:rsidP="00465E69">
            <w:pPr>
              <w:spacing w:after="0"/>
              <w:ind w:left="0" w:firstLine="0"/>
              <w:jc w:val="left"/>
              <w:rPr>
                <w:color w:val="000000"/>
                <w:sz w:val="20"/>
              </w:rPr>
            </w:pPr>
            <w:r w:rsidRPr="003C6428">
              <w:rPr>
                <w:color w:val="000000"/>
                <w:sz w:val="20"/>
              </w:rPr>
              <w:t>227</w:t>
            </w:r>
          </w:p>
        </w:tc>
        <w:tc>
          <w:tcPr>
            <w:tcW w:w="3317" w:type="dxa"/>
            <w:tcBorders>
              <w:top w:val="nil"/>
              <w:left w:val="nil"/>
              <w:bottom w:val="single" w:sz="4" w:space="0" w:color="auto"/>
              <w:right w:val="single" w:sz="4" w:space="0" w:color="auto"/>
            </w:tcBorders>
            <w:shd w:val="clear" w:color="auto" w:fill="auto"/>
            <w:vAlign w:val="center"/>
            <w:hideMark/>
          </w:tcPr>
          <w:p w14:paraId="6F399E08" w14:textId="77777777" w:rsidR="00862028" w:rsidRPr="003C6428" w:rsidRDefault="00862028" w:rsidP="00465E69">
            <w:pPr>
              <w:spacing w:after="0"/>
              <w:ind w:left="0" w:firstLine="0"/>
              <w:jc w:val="left"/>
              <w:rPr>
                <w:color w:val="000000"/>
                <w:sz w:val="20"/>
              </w:rPr>
            </w:pPr>
            <w:r w:rsidRPr="003C6428">
              <w:rPr>
                <w:color w:val="000000"/>
                <w:sz w:val="20"/>
              </w:rPr>
              <w:t xml:space="preserve">Remblais pour </w:t>
            </w:r>
            <w:r w:rsidR="00907778" w:rsidRPr="003C6428">
              <w:rPr>
                <w:color w:val="000000"/>
                <w:sz w:val="20"/>
              </w:rPr>
              <w:t>déviation</w:t>
            </w:r>
          </w:p>
        </w:tc>
        <w:tc>
          <w:tcPr>
            <w:tcW w:w="1469" w:type="dxa"/>
            <w:tcBorders>
              <w:top w:val="nil"/>
              <w:left w:val="nil"/>
              <w:bottom w:val="single" w:sz="4" w:space="0" w:color="auto"/>
              <w:right w:val="single" w:sz="4" w:space="0" w:color="auto"/>
            </w:tcBorders>
            <w:shd w:val="clear" w:color="auto" w:fill="auto"/>
            <w:vAlign w:val="center"/>
            <w:hideMark/>
          </w:tcPr>
          <w:p w14:paraId="6F399E09"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0A" w14:textId="77777777" w:rsidR="00862028" w:rsidRPr="003C6428" w:rsidRDefault="00862028" w:rsidP="00465E69">
            <w:pPr>
              <w:spacing w:after="0"/>
              <w:ind w:left="0" w:firstLine="0"/>
              <w:jc w:val="left"/>
              <w:rPr>
                <w:color w:val="006100"/>
              </w:rPr>
            </w:pPr>
            <w:r w:rsidRPr="003C6428">
              <w:rPr>
                <w:color w:val="006100"/>
              </w:rPr>
              <w:t>3564,00</w:t>
            </w:r>
          </w:p>
        </w:tc>
        <w:tc>
          <w:tcPr>
            <w:tcW w:w="1717" w:type="dxa"/>
            <w:tcBorders>
              <w:top w:val="nil"/>
              <w:left w:val="nil"/>
              <w:bottom w:val="single" w:sz="4" w:space="0" w:color="auto"/>
              <w:right w:val="single" w:sz="4" w:space="0" w:color="auto"/>
            </w:tcBorders>
            <w:shd w:val="clear" w:color="auto" w:fill="auto"/>
            <w:vAlign w:val="center"/>
            <w:hideMark/>
          </w:tcPr>
          <w:p w14:paraId="6F399E0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0C" w14:textId="77777777" w:rsidR="00862028" w:rsidRPr="003C6428" w:rsidRDefault="00862028" w:rsidP="00465E69">
            <w:pPr>
              <w:spacing w:after="0"/>
              <w:ind w:left="0" w:firstLine="0"/>
              <w:jc w:val="left"/>
              <w:rPr>
                <w:color w:val="000000"/>
                <w:sz w:val="20"/>
              </w:rPr>
            </w:pPr>
          </w:p>
        </w:tc>
      </w:tr>
      <w:tr w:rsidR="00862028" w:rsidRPr="003C6428" w14:paraId="6F399E1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0E" w14:textId="77777777" w:rsidR="00862028" w:rsidRPr="003C6428" w:rsidRDefault="00862028" w:rsidP="00465E69">
            <w:pPr>
              <w:spacing w:after="0"/>
              <w:ind w:left="0" w:firstLine="0"/>
              <w:jc w:val="left"/>
              <w:rPr>
                <w:color w:val="000000"/>
                <w:sz w:val="20"/>
              </w:rPr>
            </w:pPr>
            <w:r w:rsidRPr="003C6428">
              <w:rPr>
                <w:color w:val="000000"/>
                <w:sz w:val="20"/>
              </w:rPr>
              <w:t>228</w:t>
            </w:r>
          </w:p>
        </w:tc>
        <w:tc>
          <w:tcPr>
            <w:tcW w:w="3317" w:type="dxa"/>
            <w:tcBorders>
              <w:top w:val="nil"/>
              <w:left w:val="nil"/>
              <w:bottom w:val="single" w:sz="4" w:space="0" w:color="auto"/>
              <w:right w:val="single" w:sz="4" w:space="0" w:color="auto"/>
            </w:tcBorders>
            <w:shd w:val="clear" w:color="auto" w:fill="auto"/>
            <w:vAlign w:val="center"/>
            <w:hideMark/>
          </w:tcPr>
          <w:p w14:paraId="6F399E0F" w14:textId="77777777" w:rsidR="00862028" w:rsidRPr="003C6428" w:rsidRDefault="00862028" w:rsidP="00465E69">
            <w:pPr>
              <w:spacing w:after="0"/>
              <w:ind w:left="0" w:firstLine="0"/>
              <w:jc w:val="left"/>
              <w:rPr>
                <w:color w:val="000000"/>
                <w:sz w:val="20"/>
              </w:rPr>
            </w:pPr>
            <w:r w:rsidRPr="003C6428">
              <w:rPr>
                <w:color w:val="000000"/>
                <w:sz w:val="20"/>
              </w:rPr>
              <w:t>Couche GNC (20cm)</w:t>
            </w:r>
          </w:p>
        </w:tc>
        <w:tc>
          <w:tcPr>
            <w:tcW w:w="1469" w:type="dxa"/>
            <w:tcBorders>
              <w:top w:val="nil"/>
              <w:left w:val="nil"/>
              <w:bottom w:val="single" w:sz="4" w:space="0" w:color="auto"/>
              <w:right w:val="single" w:sz="4" w:space="0" w:color="auto"/>
            </w:tcBorders>
            <w:shd w:val="clear" w:color="auto" w:fill="auto"/>
            <w:vAlign w:val="center"/>
            <w:hideMark/>
          </w:tcPr>
          <w:p w14:paraId="6F399E10"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11" w14:textId="77777777" w:rsidR="00862028" w:rsidRPr="003C6428" w:rsidRDefault="00862028" w:rsidP="00465E69">
            <w:pPr>
              <w:spacing w:after="0"/>
              <w:ind w:left="0" w:firstLine="0"/>
              <w:jc w:val="left"/>
              <w:rPr>
                <w:color w:val="006100"/>
              </w:rPr>
            </w:pPr>
            <w:r w:rsidRPr="003C6428">
              <w:rPr>
                <w:color w:val="006100"/>
              </w:rPr>
              <w:t>699,00</w:t>
            </w:r>
          </w:p>
        </w:tc>
        <w:tc>
          <w:tcPr>
            <w:tcW w:w="1717" w:type="dxa"/>
            <w:tcBorders>
              <w:top w:val="nil"/>
              <w:left w:val="nil"/>
              <w:bottom w:val="single" w:sz="4" w:space="0" w:color="auto"/>
              <w:right w:val="single" w:sz="4" w:space="0" w:color="auto"/>
            </w:tcBorders>
            <w:shd w:val="clear" w:color="auto" w:fill="auto"/>
            <w:vAlign w:val="center"/>
            <w:hideMark/>
          </w:tcPr>
          <w:p w14:paraId="6F399E1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13" w14:textId="77777777" w:rsidR="00862028" w:rsidRPr="003C6428" w:rsidRDefault="00862028" w:rsidP="00465E69">
            <w:pPr>
              <w:spacing w:after="0"/>
              <w:ind w:left="0" w:firstLine="0"/>
              <w:jc w:val="left"/>
              <w:rPr>
                <w:color w:val="000000"/>
                <w:sz w:val="20"/>
              </w:rPr>
            </w:pPr>
          </w:p>
        </w:tc>
      </w:tr>
      <w:tr w:rsidR="00862028" w:rsidRPr="003C6428" w14:paraId="6F399E1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15" w14:textId="77777777" w:rsidR="00862028" w:rsidRPr="003C6428" w:rsidRDefault="00862028" w:rsidP="00465E69">
            <w:pPr>
              <w:spacing w:after="0"/>
              <w:ind w:left="0" w:firstLine="0"/>
              <w:jc w:val="left"/>
              <w:rPr>
                <w:color w:val="000000"/>
                <w:sz w:val="20"/>
              </w:rPr>
            </w:pPr>
            <w:r w:rsidRPr="003C6428">
              <w:rPr>
                <w:color w:val="000000"/>
                <w:sz w:val="20"/>
              </w:rPr>
              <w:t>229</w:t>
            </w:r>
          </w:p>
        </w:tc>
        <w:tc>
          <w:tcPr>
            <w:tcW w:w="3317" w:type="dxa"/>
            <w:tcBorders>
              <w:top w:val="nil"/>
              <w:left w:val="nil"/>
              <w:bottom w:val="single" w:sz="4" w:space="0" w:color="auto"/>
              <w:right w:val="single" w:sz="4" w:space="0" w:color="auto"/>
            </w:tcBorders>
            <w:shd w:val="clear" w:color="auto" w:fill="auto"/>
            <w:vAlign w:val="center"/>
            <w:hideMark/>
          </w:tcPr>
          <w:p w14:paraId="6F399E16" w14:textId="77777777" w:rsidR="00862028" w:rsidRPr="003C6428" w:rsidRDefault="00862028" w:rsidP="00465E69">
            <w:pPr>
              <w:spacing w:after="0"/>
              <w:ind w:left="0" w:firstLine="0"/>
              <w:jc w:val="left"/>
              <w:rPr>
                <w:color w:val="000000"/>
                <w:sz w:val="20"/>
              </w:rPr>
            </w:pPr>
            <w:r w:rsidRPr="003C6428">
              <w:rPr>
                <w:color w:val="000000"/>
                <w:sz w:val="20"/>
              </w:rPr>
              <w:t>Couche GNF2 ( 20cm ) pour déviation</w:t>
            </w:r>
          </w:p>
        </w:tc>
        <w:tc>
          <w:tcPr>
            <w:tcW w:w="1469" w:type="dxa"/>
            <w:tcBorders>
              <w:top w:val="nil"/>
              <w:left w:val="nil"/>
              <w:bottom w:val="single" w:sz="4" w:space="0" w:color="auto"/>
              <w:right w:val="single" w:sz="4" w:space="0" w:color="auto"/>
            </w:tcBorders>
            <w:shd w:val="clear" w:color="auto" w:fill="auto"/>
            <w:vAlign w:val="center"/>
            <w:hideMark/>
          </w:tcPr>
          <w:p w14:paraId="6F399E17"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18" w14:textId="77777777" w:rsidR="00862028" w:rsidRPr="003C6428" w:rsidRDefault="00862028" w:rsidP="00465E69">
            <w:pPr>
              <w:spacing w:after="0"/>
              <w:ind w:left="0" w:firstLine="0"/>
              <w:jc w:val="left"/>
              <w:rPr>
                <w:color w:val="006100"/>
              </w:rPr>
            </w:pPr>
            <w:r w:rsidRPr="003C6428">
              <w:rPr>
                <w:color w:val="006100"/>
              </w:rPr>
              <w:t>311,00</w:t>
            </w:r>
          </w:p>
        </w:tc>
        <w:tc>
          <w:tcPr>
            <w:tcW w:w="1717" w:type="dxa"/>
            <w:tcBorders>
              <w:top w:val="nil"/>
              <w:left w:val="nil"/>
              <w:bottom w:val="single" w:sz="4" w:space="0" w:color="auto"/>
              <w:right w:val="single" w:sz="4" w:space="0" w:color="auto"/>
            </w:tcBorders>
            <w:shd w:val="clear" w:color="auto" w:fill="auto"/>
            <w:vAlign w:val="center"/>
            <w:hideMark/>
          </w:tcPr>
          <w:p w14:paraId="6F399E1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1A" w14:textId="77777777" w:rsidR="00862028" w:rsidRPr="003C6428" w:rsidRDefault="00862028" w:rsidP="00465E69">
            <w:pPr>
              <w:spacing w:after="0"/>
              <w:ind w:left="0" w:firstLine="0"/>
              <w:jc w:val="left"/>
              <w:rPr>
                <w:color w:val="000000"/>
                <w:sz w:val="20"/>
              </w:rPr>
            </w:pPr>
          </w:p>
        </w:tc>
      </w:tr>
      <w:tr w:rsidR="00862028" w:rsidRPr="003C6428" w14:paraId="6F399E2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1C" w14:textId="77777777" w:rsidR="00862028" w:rsidRPr="003C6428" w:rsidRDefault="00862028" w:rsidP="00465E69">
            <w:pPr>
              <w:spacing w:after="0"/>
              <w:ind w:left="0" w:firstLine="0"/>
              <w:jc w:val="left"/>
              <w:rPr>
                <w:color w:val="000000"/>
                <w:sz w:val="20"/>
              </w:rPr>
            </w:pPr>
            <w:r w:rsidRPr="003C6428">
              <w:rPr>
                <w:color w:val="000000"/>
                <w:sz w:val="20"/>
              </w:rPr>
              <w:t>230</w:t>
            </w:r>
          </w:p>
        </w:tc>
        <w:tc>
          <w:tcPr>
            <w:tcW w:w="3317" w:type="dxa"/>
            <w:tcBorders>
              <w:top w:val="nil"/>
              <w:left w:val="nil"/>
              <w:bottom w:val="single" w:sz="4" w:space="0" w:color="auto"/>
              <w:right w:val="single" w:sz="4" w:space="0" w:color="auto"/>
            </w:tcBorders>
            <w:shd w:val="clear" w:color="auto" w:fill="auto"/>
            <w:vAlign w:val="center"/>
            <w:hideMark/>
          </w:tcPr>
          <w:p w14:paraId="6F399E1D" w14:textId="77777777" w:rsidR="00862028" w:rsidRPr="003C6428" w:rsidRDefault="00862028" w:rsidP="00465E69">
            <w:pPr>
              <w:spacing w:after="0"/>
              <w:ind w:left="0" w:firstLine="0"/>
              <w:jc w:val="left"/>
              <w:rPr>
                <w:color w:val="000000"/>
                <w:sz w:val="20"/>
              </w:rPr>
            </w:pPr>
            <w:r w:rsidRPr="003C6428">
              <w:rPr>
                <w:color w:val="000000"/>
                <w:sz w:val="20"/>
              </w:rPr>
              <w:t>Couche d'imprégnation pour déviation</w:t>
            </w:r>
          </w:p>
        </w:tc>
        <w:tc>
          <w:tcPr>
            <w:tcW w:w="1469" w:type="dxa"/>
            <w:tcBorders>
              <w:top w:val="nil"/>
              <w:left w:val="nil"/>
              <w:bottom w:val="single" w:sz="4" w:space="0" w:color="auto"/>
              <w:right w:val="single" w:sz="4" w:space="0" w:color="auto"/>
            </w:tcBorders>
            <w:shd w:val="clear" w:color="auto" w:fill="auto"/>
            <w:vAlign w:val="center"/>
            <w:hideMark/>
          </w:tcPr>
          <w:p w14:paraId="6F399E1E" w14:textId="77777777" w:rsidR="00862028" w:rsidRPr="003C6428" w:rsidRDefault="00862028"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E1F" w14:textId="77777777" w:rsidR="00862028" w:rsidRPr="003C6428" w:rsidRDefault="00862028" w:rsidP="00465E69">
            <w:pPr>
              <w:spacing w:after="0"/>
              <w:ind w:left="0" w:firstLine="0"/>
              <w:jc w:val="left"/>
              <w:rPr>
                <w:color w:val="006100"/>
              </w:rPr>
            </w:pPr>
            <w:r w:rsidRPr="003C6428">
              <w:rPr>
                <w:color w:val="006100"/>
              </w:rPr>
              <w:t>7,33</w:t>
            </w:r>
          </w:p>
        </w:tc>
        <w:tc>
          <w:tcPr>
            <w:tcW w:w="1717" w:type="dxa"/>
            <w:tcBorders>
              <w:top w:val="nil"/>
              <w:left w:val="nil"/>
              <w:bottom w:val="single" w:sz="4" w:space="0" w:color="auto"/>
              <w:right w:val="single" w:sz="4" w:space="0" w:color="auto"/>
            </w:tcBorders>
            <w:shd w:val="clear" w:color="auto" w:fill="auto"/>
            <w:vAlign w:val="center"/>
            <w:hideMark/>
          </w:tcPr>
          <w:p w14:paraId="6F399E2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21" w14:textId="77777777" w:rsidR="00862028" w:rsidRPr="003C6428" w:rsidRDefault="00862028" w:rsidP="00465E69">
            <w:pPr>
              <w:spacing w:after="0"/>
              <w:ind w:left="0" w:firstLine="0"/>
              <w:jc w:val="left"/>
              <w:rPr>
                <w:color w:val="000000"/>
                <w:sz w:val="20"/>
              </w:rPr>
            </w:pPr>
          </w:p>
        </w:tc>
      </w:tr>
      <w:tr w:rsidR="00862028" w:rsidRPr="003C6428" w14:paraId="6F399E2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23" w14:textId="77777777" w:rsidR="00862028" w:rsidRPr="003C6428" w:rsidRDefault="00862028" w:rsidP="00465E69">
            <w:pPr>
              <w:spacing w:after="0"/>
              <w:ind w:left="0" w:firstLine="0"/>
              <w:jc w:val="left"/>
              <w:rPr>
                <w:color w:val="000000"/>
                <w:sz w:val="20"/>
              </w:rPr>
            </w:pPr>
            <w:r w:rsidRPr="003C6428">
              <w:rPr>
                <w:color w:val="000000"/>
                <w:sz w:val="20"/>
              </w:rPr>
              <w:t>231</w:t>
            </w:r>
          </w:p>
        </w:tc>
        <w:tc>
          <w:tcPr>
            <w:tcW w:w="3317" w:type="dxa"/>
            <w:tcBorders>
              <w:top w:val="nil"/>
              <w:left w:val="nil"/>
              <w:bottom w:val="single" w:sz="4" w:space="0" w:color="auto"/>
              <w:right w:val="single" w:sz="4" w:space="0" w:color="auto"/>
            </w:tcBorders>
            <w:shd w:val="clear" w:color="auto" w:fill="auto"/>
            <w:vAlign w:val="center"/>
            <w:hideMark/>
          </w:tcPr>
          <w:p w14:paraId="6F399E24" w14:textId="77777777" w:rsidR="00862028" w:rsidRPr="003C6428" w:rsidRDefault="00862028" w:rsidP="00465E69">
            <w:pPr>
              <w:spacing w:after="0"/>
              <w:ind w:left="0" w:firstLine="0"/>
              <w:jc w:val="left"/>
              <w:rPr>
                <w:color w:val="000000"/>
                <w:sz w:val="20"/>
              </w:rPr>
            </w:pPr>
            <w:r w:rsidRPr="003C6428">
              <w:rPr>
                <w:color w:val="000000"/>
                <w:sz w:val="20"/>
              </w:rPr>
              <w:t>Revêtement superficiel pour déviation</w:t>
            </w:r>
          </w:p>
        </w:tc>
        <w:tc>
          <w:tcPr>
            <w:tcW w:w="1469" w:type="dxa"/>
            <w:tcBorders>
              <w:top w:val="nil"/>
              <w:left w:val="nil"/>
              <w:bottom w:val="single" w:sz="4" w:space="0" w:color="auto"/>
              <w:right w:val="single" w:sz="4" w:space="0" w:color="auto"/>
            </w:tcBorders>
            <w:shd w:val="clear" w:color="auto" w:fill="auto"/>
            <w:vAlign w:val="center"/>
            <w:hideMark/>
          </w:tcPr>
          <w:p w14:paraId="6F399E25"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E26" w14:textId="77777777" w:rsidR="00862028" w:rsidRPr="003C6428" w:rsidRDefault="00862028" w:rsidP="00465E69">
            <w:pPr>
              <w:spacing w:after="0"/>
              <w:ind w:left="0" w:firstLine="0"/>
              <w:jc w:val="left"/>
              <w:rPr>
                <w:color w:val="006100"/>
              </w:rPr>
            </w:pPr>
            <w:r w:rsidRPr="003C6428">
              <w:rPr>
                <w:color w:val="006100"/>
              </w:rPr>
              <w:t>5051,00</w:t>
            </w:r>
          </w:p>
        </w:tc>
        <w:tc>
          <w:tcPr>
            <w:tcW w:w="1717" w:type="dxa"/>
            <w:tcBorders>
              <w:top w:val="nil"/>
              <w:left w:val="nil"/>
              <w:bottom w:val="single" w:sz="4" w:space="0" w:color="auto"/>
              <w:right w:val="single" w:sz="4" w:space="0" w:color="auto"/>
            </w:tcBorders>
            <w:shd w:val="clear" w:color="auto" w:fill="auto"/>
            <w:vAlign w:val="center"/>
            <w:hideMark/>
          </w:tcPr>
          <w:p w14:paraId="6F399E2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28" w14:textId="77777777" w:rsidR="00862028" w:rsidRPr="003C6428" w:rsidRDefault="00862028" w:rsidP="00465E69">
            <w:pPr>
              <w:spacing w:after="0"/>
              <w:ind w:left="0" w:firstLine="0"/>
              <w:jc w:val="left"/>
              <w:rPr>
                <w:color w:val="000000"/>
                <w:sz w:val="20"/>
              </w:rPr>
            </w:pPr>
          </w:p>
        </w:tc>
      </w:tr>
      <w:tr w:rsidR="00862028" w:rsidRPr="003C6428" w14:paraId="6F399E3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2A" w14:textId="77777777" w:rsidR="00862028" w:rsidRPr="003C6428" w:rsidRDefault="00862028" w:rsidP="00465E69">
            <w:pPr>
              <w:spacing w:after="0"/>
              <w:ind w:left="0" w:firstLine="0"/>
              <w:jc w:val="left"/>
              <w:rPr>
                <w:color w:val="000000"/>
                <w:sz w:val="20"/>
              </w:rPr>
            </w:pPr>
            <w:r w:rsidRPr="003C6428">
              <w:rPr>
                <w:color w:val="000000"/>
                <w:sz w:val="20"/>
              </w:rPr>
              <w:t>232</w:t>
            </w:r>
          </w:p>
        </w:tc>
        <w:tc>
          <w:tcPr>
            <w:tcW w:w="3317" w:type="dxa"/>
            <w:tcBorders>
              <w:top w:val="nil"/>
              <w:left w:val="nil"/>
              <w:bottom w:val="single" w:sz="4" w:space="0" w:color="auto"/>
              <w:right w:val="single" w:sz="4" w:space="0" w:color="auto"/>
            </w:tcBorders>
            <w:shd w:val="clear" w:color="auto" w:fill="auto"/>
            <w:vAlign w:val="center"/>
            <w:hideMark/>
          </w:tcPr>
          <w:p w14:paraId="6F399E2B" w14:textId="77777777" w:rsidR="00862028" w:rsidRPr="003C6428" w:rsidRDefault="00862028" w:rsidP="00465E69">
            <w:pPr>
              <w:spacing w:after="0"/>
              <w:ind w:left="0" w:firstLine="0"/>
              <w:jc w:val="left"/>
              <w:rPr>
                <w:color w:val="000000"/>
                <w:sz w:val="20"/>
              </w:rPr>
            </w:pPr>
            <w:r w:rsidRPr="003C6428">
              <w:rPr>
                <w:color w:val="000000"/>
                <w:sz w:val="20"/>
              </w:rPr>
              <w:t>Déblaiement des fouilles pour buses</w:t>
            </w:r>
          </w:p>
        </w:tc>
        <w:tc>
          <w:tcPr>
            <w:tcW w:w="1469" w:type="dxa"/>
            <w:tcBorders>
              <w:top w:val="nil"/>
              <w:left w:val="nil"/>
              <w:bottom w:val="single" w:sz="4" w:space="0" w:color="auto"/>
              <w:right w:val="single" w:sz="4" w:space="0" w:color="auto"/>
            </w:tcBorders>
            <w:shd w:val="clear" w:color="auto" w:fill="auto"/>
            <w:vAlign w:val="center"/>
            <w:hideMark/>
          </w:tcPr>
          <w:p w14:paraId="6F399E2C"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2D" w14:textId="77777777" w:rsidR="00862028" w:rsidRPr="003C6428" w:rsidRDefault="00862028" w:rsidP="00465E69">
            <w:pPr>
              <w:spacing w:after="0"/>
              <w:ind w:left="0" w:firstLine="0"/>
              <w:jc w:val="left"/>
              <w:rPr>
                <w:color w:val="006100"/>
              </w:rPr>
            </w:pPr>
            <w:r w:rsidRPr="003C6428">
              <w:rPr>
                <w:color w:val="006100"/>
              </w:rPr>
              <w:t>167,00</w:t>
            </w:r>
          </w:p>
        </w:tc>
        <w:tc>
          <w:tcPr>
            <w:tcW w:w="1717" w:type="dxa"/>
            <w:tcBorders>
              <w:top w:val="nil"/>
              <w:left w:val="nil"/>
              <w:bottom w:val="single" w:sz="4" w:space="0" w:color="auto"/>
              <w:right w:val="single" w:sz="4" w:space="0" w:color="auto"/>
            </w:tcBorders>
            <w:shd w:val="clear" w:color="auto" w:fill="auto"/>
            <w:vAlign w:val="center"/>
            <w:hideMark/>
          </w:tcPr>
          <w:p w14:paraId="6F399E2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2F" w14:textId="77777777" w:rsidR="00862028" w:rsidRPr="003C6428" w:rsidRDefault="00862028" w:rsidP="00465E69">
            <w:pPr>
              <w:spacing w:after="0"/>
              <w:ind w:left="0" w:firstLine="0"/>
              <w:jc w:val="left"/>
              <w:rPr>
                <w:color w:val="000000"/>
                <w:sz w:val="20"/>
              </w:rPr>
            </w:pPr>
          </w:p>
        </w:tc>
      </w:tr>
      <w:tr w:rsidR="00862028" w:rsidRPr="003C6428" w14:paraId="6F399E3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31" w14:textId="77777777" w:rsidR="00862028" w:rsidRPr="003C6428" w:rsidRDefault="00862028" w:rsidP="00465E69">
            <w:pPr>
              <w:spacing w:after="0"/>
              <w:ind w:left="0" w:firstLine="0"/>
              <w:jc w:val="left"/>
              <w:rPr>
                <w:color w:val="000000"/>
                <w:sz w:val="20"/>
              </w:rPr>
            </w:pPr>
            <w:r w:rsidRPr="003C6428">
              <w:rPr>
                <w:color w:val="000000"/>
                <w:sz w:val="20"/>
              </w:rPr>
              <w:t>233</w:t>
            </w:r>
          </w:p>
        </w:tc>
        <w:tc>
          <w:tcPr>
            <w:tcW w:w="3317" w:type="dxa"/>
            <w:tcBorders>
              <w:top w:val="nil"/>
              <w:left w:val="nil"/>
              <w:bottom w:val="single" w:sz="4" w:space="0" w:color="auto"/>
              <w:right w:val="single" w:sz="4" w:space="0" w:color="auto"/>
            </w:tcBorders>
            <w:shd w:val="clear" w:color="auto" w:fill="auto"/>
            <w:vAlign w:val="center"/>
            <w:hideMark/>
          </w:tcPr>
          <w:p w14:paraId="6F399E32" w14:textId="77777777" w:rsidR="00862028" w:rsidRPr="003C6428" w:rsidRDefault="00862028" w:rsidP="00465E69">
            <w:pPr>
              <w:spacing w:after="0"/>
              <w:ind w:left="0" w:firstLine="0"/>
              <w:jc w:val="left"/>
              <w:rPr>
                <w:color w:val="000000"/>
                <w:sz w:val="20"/>
              </w:rPr>
            </w:pPr>
            <w:r w:rsidRPr="003C6428">
              <w:rPr>
                <w:color w:val="000000"/>
                <w:sz w:val="20"/>
              </w:rPr>
              <w:t>Béton classe B15 pour déviation</w:t>
            </w:r>
          </w:p>
        </w:tc>
        <w:tc>
          <w:tcPr>
            <w:tcW w:w="1469" w:type="dxa"/>
            <w:tcBorders>
              <w:top w:val="nil"/>
              <w:left w:val="nil"/>
              <w:bottom w:val="single" w:sz="4" w:space="0" w:color="auto"/>
              <w:right w:val="single" w:sz="4" w:space="0" w:color="auto"/>
            </w:tcBorders>
            <w:shd w:val="clear" w:color="auto" w:fill="auto"/>
            <w:vAlign w:val="center"/>
            <w:hideMark/>
          </w:tcPr>
          <w:p w14:paraId="6F399E33"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34" w14:textId="77777777" w:rsidR="00862028" w:rsidRPr="003C6428" w:rsidRDefault="00862028" w:rsidP="00465E69">
            <w:pPr>
              <w:spacing w:after="0"/>
              <w:ind w:left="0" w:firstLine="0"/>
              <w:jc w:val="left"/>
              <w:rPr>
                <w:color w:val="006100"/>
              </w:rPr>
            </w:pPr>
            <w:r w:rsidRPr="003C6428">
              <w:rPr>
                <w:color w:val="006100"/>
              </w:rPr>
              <w:t>13,00</w:t>
            </w:r>
          </w:p>
        </w:tc>
        <w:tc>
          <w:tcPr>
            <w:tcW w:w="1717" w:type="dxa"/>
            <w:tcBorders>
              <w:top w:val="nil"/>
              <w:left w:val="nil"/>
              <w:bottom w:val="single" w:sz="4" w:space="0" w:color="auto"/>
              <w:right w:val="single" w:sz="4" w:space="0" w:color="auto"/>
            </w:tcBorders>
            <w:shd w:val="clear" w:color="auto" w:fill="auto"/>
            <w:vAlign w:val="center"/>
            <w:hideMark/>
          </w:tcPr>
          <w:p w14:paraId="6F399E3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36" w14:textId="77777777" w:rsidR="00862028" w:rsidRPr="003C6428" w:rsidRDefault="00862028" w:rsidP="00465E69">
            <w:pPr>
              <w:spacing w:after="0"/>
              <w:ind w:left="0" w:firstLine="0"/>
              <w:jc w:val="left"/>
              <w:rPr>
                <w:color w:val="000000"/>
                <w:sz w:val="20"/>
              </w:rPr>
            </w:pPr>
          </w:p>
        </w:tc>
      </w:tr>
      <w:tr w:rsidR="00862028" w:rsidRPr="003C6428" w14:paraId="6F399E3E"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38" w14:textId="77777777" w:rsidR="00862028" w:rsidRPr="003C6428" w:rsidRDefault="00862028" w:rsidP="00465E69">
            <w:pPr>
              <w:spacing w:after="0"/>
              <w:ind w:left="0" w:firstLine="0"/>
              <w:jc w:val="left"/>
              <w:rPr>
                <w:color w:val="000000"/>
                <w:sz w:val="20"/>
              </w:rPr>
            </w:pPr>
            <w:r w:rsidRPr="003C6428">
              <w:rPr>
                <w:color w:val="000000"/>
                <w:sz w:val="20"/>
              </w:rPr>
              <w:t>234</w:t>
            </w:r>
          </w:p>
        </w:tc>
        <w:tc>
          <w:tcPr>
            <w:tcW w:w="3317" w:type="dxa"/>
            <w:tcBorders>
              <w:top w:val="nil"/>
              <w:left w:val="nil"/>
              <w:bottom w:val="single" w:sz="4" w:space="0" w:color="auto"/>
              <w:right w:val="single" w:sz="4" w:space="0" w:color="auto"/>
            </w:tcBorders>
            <w:shd w:val="clear" w:color="auto" w:fill="auto"/>
            <w:vAlign w:val="center"/>
            <w:hideMark/>
          </w:tcPr>
          <w:p w14:paraId="6F399E39" w14:textId="77777777" w:rsidR="00862028" w:rsidRPr="003C6428" w:rsidRDefault="00862028" w:rsidP="00465E69">
            <w:pPr>
              <w:spacing w:after="0"/>
              <w:ind w:left="0" w:firstLine="0"/>
              <w:jc w:val="left"/>
              <w:rPr>
                <w:color w:val="000000"/>
                <w:sz w:val="20"/>
              </w:rPr>
            </w:pPr>
            <w:r w:rsidRPr="003C6428">
              <w:rPr>
                <w:color w:val="000000"/>
                <w:sz w:val="20"/>
              </w:rPr>
              <w:t>Béton de classe B25 (fc28=25MPa) pour déviation</w:t>
            </w:r>
          </w:p>
        </w:tc>
        <w:tc>
          <w:tcPr>
            <w:tcW w:w="1469" w:type="dxa"/>
            <w:tcBorders>
              <w:top w:val="nil"/>
              <w:left w:val="nil"/>
              <w:bottom w:val="single" w:sz="4" w:space="0" w:color="auto"/>
              <w:right w:val="single" w:sz="4" w:space="0" w:color="auto"/>
            </w:tcBorders>
            <w:shd w:val="clear" w:color="auto" w:fill="auto"/>
            <w:vAlign w:val="center"/>
            <w:hideMark/>
          </w:tcPr>
          <w:p w14:paraId="6F399E3A"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3B" w14:textId="77777777" w:rsidR="00862028" w:rsidRPr="003C6428" w:rsidRDefault="00862028" w:rsidP="00465E69">
            <w:pPr>
              <w:spacing w:after="0"/>
              <w:ind w:left="0" w:firstLine="0"/>
              <w:jc w:val="left"/>
              <w:rPr>
                <w:color w:val="006100"/>
              </w:rPr>
            </w:pPr>
            <w:r w:rsidRPr="003C6428">
              <w:rPr>
                <w:color w:val="006100"/>
              </w:rPr>
              <w:t>72,00</w:t>
            </w:r>
          </w:p>
        </w:tc>
        <w:tc>
          <w:tcPr>
            <w:tcW w:w="1717" w:type="dxa"/>
            <w:tcBorders>
              <w:top w:val="nil"/>
              <w:left w:val="nil"/>
              <w:bottom w:val="single" w:sz="4" w:space="0" w:color="auto"/>
              <w:right w:val="single" w:sz="4" w:space="0" w:color="auto"/>
            </w:tcBorders>
            <w:shd w:val="clear" w:color="auto" w:fill="auto"/>
            <w:vAlign w:val="center"/>
            <w:hideMark/>
          </w:tcPr>
          <w:p w14:paraId="6F399E3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3D" w14:textId="77777777" w:rsidR="00862028" w:rsidRPr="003C6428" w:rsidRDefault="00862028" w:rsidP="00465E69">
            <w:pPr>
              <w:spacing w:after="0"/>
              <w:ind w:left="0" w:firstLine="0"/>
              <w:jc w:val="left"/>
              <w:rPr>
                <w:color w:val="000000"/>
                <w:sz w:val="20"/>
              </w:rPr>
            </w:pPr>
          </w:p>
        </w:tc>
      </w:tr>
      <w:tr w:rsidR="00862028" w:rsidRPr="003C6428" w14:paraId="6F399E4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3F" w14:textId="77777777" w:rsidR="00862028" w:rsidRPr="003C6428" w:rsidRDefault="00862028" w:rsidP="00465E69">
            <w:pPr>
              <w:spacing w:after="0"/>
              <w:ind w:left="0" w:firstLine="0"/>
              <w:jc w:val="left"/>
              <w:rPr>
                <w:color w:val="000000"/>
                <w:sz w:val="20"/>
              </w:rPr>
            </w:pPr>
            <w:r w:rsidRPr="003C6428">
              <w:rPr>
                <w:color w:val="000000"/>
                <w:sz w:val="20"/>
              </w:rPr>
              <w:t>235</w:t>
            </w:r>
          </w:p>
        </w:tc>
        <w:tc>
          <w:tcPr>
            <w:tcW w:w="3317" w:type="dxa"/>
            <w:tcBorders>
              <w:top w:val="nil"/>
              <w:left w:val="nil"/>
              <w:bottom w:val="single" w:sz="4" w:space="0" w:color="auto"/>
              <w:right w:val="single" w:sz="4" w:space="0" w:color="auto"/>
            </w:tcBorders>
            <w:shd w:val="clear" w:color="auto" w:fill="auto"/>
            <w:vAlign w:val="center"/>
            <w:hideMark/>
          </w:tcPr>
          <w:p w14:paraId="6F399E40" w14:textId="77777777" w:rsidR="00862028" w:rsidRPr="003C6428" w:rsidRDefault="00862028" w:rsidP="00465E69">
            <w:pPr>
              <w:spacing w:after="0"/>
              <w:ind w:left="0" w:firstLine="0"/>
              <w:jc w:val="left"/>
              <w:rPr>
                <w:color w:val="000000"/>
                <w:sz w:val="20"/>
              </w:rPr>
            </w:pPr>
            <w:r w:rsidRPr="003C6428">
              <w:rPr>
                <w:color w:val="000000"/>
                <w:sz w:val="20"/>
              </w:rPr>
              <w:t>Coffrage pour déviation</w:t>
            </w:r>
          </w:p>
        </w:tc>
        <w:tc>
          <w:tcPr>
            <w:tcW w:w="1469" w:type="dxa"/>
            <w:tcBorders>
              <w:top w:val="nil"/>
              <w:left w:val="nil"/>
              <w:bottom w:val="single" w:sz="4" w:space="0" w:color="auto"/>
              <w:right w:val="single" w:sz="4" w:space="0" w:color="auto"/>
            </w:tcBorders>
            <w:shd w:val="clear" w:color="auto" w:fill="auto"/>
            <w:vAlign w:val="center"/>
            <w:hideMark/>
          </w:tcPr>
          <w:p w14:paraId="6F399E41"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E42" w14:textId="77777777" w:rsidR="00862028" w:rsidRPr="003C6428" w:rsidRDefault="00862028" w:rsidP="00465E69">
            <w:pPr>
              <w:spacing w:after="0"/>
              <w:ind w:left="0" w:firstLine="0"/>
              <w:jc w:val="left"/>
              <w:rPr>
                <w:color w:val="006100"/>
              </w:rPr>
            </w:pPr>
            <w:r w:rsidRPr="003C6428">
              <w:rPr>
                <w:color w:val="006100"/>
              </w:rPr>
              <w:t>230,00</w:t>
            </w:r>
          </w:p>
        </w:tc>
        <w:tc>
          <w:tcPr>
            <w:tcW w:w="1717" w:type="dxa"/>
            <w:tcBorders>
              <w:top w:val="nil"/>
              <w:left w:val="nil"/>
              <w:bottom w:val="single" w:sz="4" w:space="0" w:color="auto"/>
              <w:right w:val="single" w:sz="4" w:space="0" w:color="auto"/>
            </w:tcBorders>
            <w:shd w:val="clear" w:color="auto" w:fill="auto"/>
            <w:vAlign w:val="center"/>
            <w:hideMark/>
          </w:tcPr>
          <w:p w14:paraId="6F399E4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44" w14:textId="77777777" w:rsidR="00862028" w:rsidRPr="003C6428" w:rsidRDefault="00862028" w:rsidP="00465E69">
            <w:pPr>
              <w:spacing w:after="0"/>
              <w:ind w:left="0" w:firstLine="0"/>
              <w:jc w:val="left"/>
              <w:rPr>
                <w:color w:val="000000"/>
                <w:sz w:val="20"/>
              </w:rPr>
            </w:pPr>
          </w:p>
        </w:tc>
      </w:tr>
      <w:tr w:rsidR="00862028" w:rsidRPr="003C6428" w14:paraId="6F399E4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46" w14:textId="77777777" w:rsidR="00862028" w:rsidRPr="003C6428" w:rsidRDefault="00862028" w:rsidP="00465E69">
            <w:pPr>
              <w:spacing w:after="0"/>
              <w:ind w:left="0" w:firstLine="0"/>
              <w:jc w:val="left"/>
              <w:rPr>
                <w:color w:val="000000"/>
                <w:sz w:val="20"/>
              </w:rPr>
            </w:pPr>
            <w:r w:rsidRPr="003C6428">
              <w:rPr>
                <w:color w:val="000000"/>
                <w:sz w:val="20"/>
              </w:rPr>
              <w:t>236</w:t>
            </w:r>
          </w:p>
        </w:tc>
        <w:tc>
          <w:tcPr>
            <w:tcW w:w="3317" w:type="dxa"/>
            <w:tcBorders>
              <w:top w:val="nil"/>
              <w:left w:val="nil"/>
              <w:bottom w:val="single" w:sz="4" w:space="0" w:color="auto"/>
              <w:right w:val="single" w:sz="4" w:space="0" w:color="auto"/>
            </w:tcBorders>
            <w:shd w:val="clear" w:color="auto" w:fill="auto"/>
            <w:vAlign w:val="center"/>
            <w:hideMark/>
          </w:tcPr>
          <w:p w14:paraId="6F399E47" w14:textId="77777777" w:rsidR="00862028" w:rsidRPr="003C6428" w:rsidRDefault="00862028" w:rsidP="00465E69">
            <w:pPr>
              <w:spacing w:after="0"/>
              <w:ind w:left="0" w:firstLine="0"/>
              <w:jc w:val="left"/>
              <w:rPr>
                <w:color w:val="000000"/>
                <w:sz w:val="20"/>
              </w:rPr>
            </w:pPr>
            <w:r w:rsidRPr="003C6428">
              <w:rPr>
                <w:color w:val="000000"/>
                <w:sz w:val="20"/>
              </w:rPr>
              <w:t>Aciers pour déviation</w:t>
            </w:r>
          </w:p>
        </w:tc>
        <w:tc>
          <w:tcPr>
            <w:tcW w:w="1469" w:type="dxa"/>
            <w:tcBorders>
              <w:top w:val="nil"/>
              <w:left w:val="nil"/>
              <w:bottom w:val="single" w:sz="4" w:space="0" w:color="auto"/>
              <w:right w:val="single" w:sz="4" w:space="0" w:color="auto"/>
            </w:tcBorders>
            <w:shd w:val="clear" w:color="auto" w:fill="auto"/>
            <w:vAlign w:val="center"/>
            <w:hideMark/>
          </w:tcPr>
          <w:p w14:paraId="6F399E48"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E49" w14:textId="77777777" w:rsidR="00862028" w:rsidRPr="003C6428" w:rsidRDefault="00862028" w:rsidP="00465E69">
            <w:pPr>
              <w:spacing w:after="0"/>
              <w:ind w:left="0" w:firstLine="0"/>
              <w:jc w:val="left"/>
              <w:rPr>
                <w:color w:val="006100"/>
              </w:rPr>
            </w:pPr>
            <w:r w:rsidRPr="003C6428">
              <w:rPr>
                <w:color w:val="006100"/>
              </w:rPr>
              <w:t>5788,00</w:t>
            </w:r>
          </w:p>
        </w:tc>
        <w:tc>
          <w:tcPr>
            <w:tcW w:w="1717" w:type="dxa"/>
            <w:tcBorders>
              <w:top w:val="nil"/>
              <w:left w:val="nil"/>
              <w:bottom w:val="single" w:sz="4" w:space="0" w:color="auto"/>
              <w:right w:val="single" w:sz="4" w:space="0" w:color="auto"/>
            </w:tcBorders>
            <w:shd w:val="clear" w:color="auto" w:fill="auto"/>
            <w:vAlign w:val="center"/>
            <w:hideMark/>
          </w:tcPr>
          <w:p w14:paraId="6F399E4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4B" w14:textId="77777777" w:rsidR="00862028" w:rsidRPr="003C6428" w:rsidRDefault="00862028" w:rsidP="00465E69">
            <w:pPr>
              <w:spacing w:after="0"/>
              <w:ind w:left="0" w:firstLine="0"/>
              <w:jc w:val="left"/>
              <w:rPr>
                <w:color w:val="000000"/>
                <w:sz w:val="20"/>
              </w:rPr>
            </w:pPr>
          </w:p>
        </w:tc>
      </w:tr>
      <w:tr w:rsidR="00862028" w:rsidRPr="003C6428" w14:paraId="6F399E5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4D" w14:textId="77777777" w:rsidR="00862028" w:rsidRPr="003C6428" w:rsidRDefault="00862028" w:rsidP="00465E69">
            <w:pPr>
              <w:spacing w:after="0"/>
              <w:ind w:left="0" w:firstLine="0"/>
              <w:jc w:val="left"/>
              <w:rPr>
                <w:color w:val="000000"/>
                <w:sz w:val="20"/>
              </w:rPr>
            </w:pPr>
            <w:r w:rsidRPr="003C6428">
              <w:rPr>
                <w:color w:val="000000"/>
                <w:sz w:val="20"/>
              </w:rPr>
              <w:t>237</w:t>
            </w:r>
          </w:p>
        </w:tc>
        <w:tc>
          <w:tcPr>
            <w:tcW w:w="3317" w:type="dxa"/>
            <w:tcBorders>
              <w:top w:val="nil"/>
              <w:left w:val="nil"/>
              <w:bottom w:val="single" w:sz="4" w:space="0" w:color="auto"/>
              <w:right w:val="single" w:sz="4" w:space="0" w:color="auto"/>
            </w:tcBorders>
            <w:shd w:val="clear" w:color="auto" w:fill="auto"/>
            <w:vAlign w:val="center"/>
            <w:hideMark/>
          </w:tcPr>
          <w:p w14:paraId="6F399E4E" w14:textId="77777777" w:rsidR="00862028" w:rsidRPr="003C6428" w:rsidRDefault="00862028" w:rsidP="00465E69">
            <w:pPr>
              <w:spacing w:after="0"/>
              <w:ind w:left="0" w:firstLine="0"/>
              <w:jc w:val="left"/>
              <w:rPr>
                <w:color w:val="000000"/>
                <w:sz w:val="20"/>
              </w:rPr>
            </w:pPr>
            <w:r w:rsidRPr="003C6428">
              <w:rPr>
                <w:color w:val="000000"/>
                <w:sz w:val="20"/>
              </w:rPr>
              <w:t>Buse Ø1200 mm pour déviation</w:t>
            </w:r>
          </w:p>
        </w:tc>
        <w:tc>
          <w:tcPr>
            <w:tcW w:w="1469" w:type="dxa"/>
            <w:tcBorders>
              <w:top w:val="nil"/>
              <w:left w:val="nil"/>
              <w:bottom w:val="single" w:sz="4" w:space="0" w:color="auto"/>
              <w:right w:val="single" w:sz="4" w:space="0" w:color="auto"/>
            </w:tcBorders>
            <w:shd w:val="clear" w:color="auto" w:fill="auto"/>
            <w:vAlign w:val="center"/>
            <w:hideMark/>
          </w:tcPr>
          <w:p w14:paraId="6F399E4F"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E50" w14:textId="77777777" w:rsidR="00862028" w:rsidRPr="003C6428" w:rsidRDefault="00862028" w:rsidP="00465E69">
            <w:pPr>
              <w:spacing w:after="0"/>
              <w:ind w:left="0" w:firstLine="0"/>
              <w:jc w:val="left"/>
              <w:rPr>
                <w:color w:val="006100"/>
              </w:rPr>
            </w:pPr>
            <w:r w:rsidRPr="003C6428">
              <w:rPr>
                <w:color w:val="006100"/>
              </w:rPr>
              <w:t>249,00</w:t>
            </w:r>
          </w:p>
        </w:tc>
        <w:tc>
          <w:tcPr>
            <w:tcW w:w="1717" w:type="dxa"/>
            <w:tcBorders>
              <w:top w:val="nil"/>
              <w:left w:val="nil"/>
              <w:bottom w:val="single" w:sz="4" w:space="0" w:color="auto"/>
              <w:right w:val="single" w:sz="4" w:space="0" w:color="auto"/>
            </w:tcBorders>
            <w:shd w:val="clear" w:color="auto" w:fill="auto"/>
            <w:vAlign w:val="center"/>
            <w:hideMark/>
          </w:tcPr>
          <w:p w14:paraId="6F399E5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52" w14:textId="77777777" w:rsidR="00862028" w:rsidRPr="003C6428" w:rsidRDefault="00862028" w:rsidP="00465E69">
            <w:pPr>
              <w:spacing w:after="0"/>
              <w:ind w:left="0" w:firstLine="0"/>
              <w:jc w:val="left"/>
              <w:rPr>
                <w:color w:val="000000"/>
                <w:sz w:val="20"/>
              </w:rPr>
            </w:pPr>
          </w:p>
        </w:tc>
      </w:tr>
      <w:tr w:rsidR="00862028" w:rsidRPr="003C6428" w14:paraId="6F399E5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54"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E55"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Raccordements</w:t>
            </w:r>
          </w:p>
        </w:tc>
        <w:tc>
          <w:tcPr>
            <w:tcW w:w="1469" w:type="dxa"/>
            <w:tcBorders>
              <w:top w:val="nil"/>
              <w:left w:val="nil"/>
              <w:bottom w:val="single" w:sz="4" w:space="0" w:color="auto"/>
              <w:right w:val="single" w:sz="4" w:space="0" w:color="auto"/>
            </w:tcBorders>
            <w:shd w:val="clear" w:color="auto" w:fill="auto"/>
            <w:vAlign w:val="center"/>
            <w:hideMark/>
          </w:tcPr>
          <w:p w14:paraId="6F399E56"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E57"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E5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59" w14:textId="77777777" w:rsidR="00862028" w:rsidRPr="003C6428" w:rsidRDefault="00862028" w:rsidP="00465E69">
            <w:pPr>
              <w:spacing w:after="0"/>
              <w:ind w:left="0" w:firstLine="0"/>
              <w:jc w:val="left"/>
              <w:rPr>
                <w:color w:val="000000"/>
                <w:sz w:val="20"/>
              </w:rPr>
            </w:pPr>
          </w:p>
        </w:tc>
      </w:tr>
      <w:tr w:rsidR="00862028" w:rsidRPr="003C6428" w14:paraId="6F399E61"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5B" w14:textId="77777777" w:rsidR="00862028" w:rsidRPr="003C6428" w:rsidRDefault="00862028" w:rsidP="00465E69">
            <w:pPr>
              <w:spacing w:after="0"/>
              <w:ind w:left="0" w:firstLine="0"/>
              <w:jc w:val="left"/>
              <w:rPr>
                <w:color w:val="000000"/>
                <w:sz w:val="20"/>
              </w:rPr>
            </w:pPr>
            <w:r w:rsidRPr="003C6428">
              <w:rPr>
                <w:color w:val="000000"/>
                <w:sz w:val="20"/>
              </w:rPr>
              <w:t>238</w:t>
            </w:r>
          </w:p>
        </w:tc>
        <w:tc>
          <w:tcPr>
            <w:tcW w:w="3317" w:type="dxa"/>
            <w:tcBorders>
              <w:top w:val="nil"/>
              <w:left w:val="nil"/>
              <w:bottom w:val="single" w:sz="4" w:space="0" w:color="auto"/>
              <w:right w:val="single" w:sz="4" w:space="0" w:color="auto"/>
            </w:tcBorders>
            <w:shd w:val="clear" w:color="auto" w:fill="auto"/>
            <w:vAlign w:val="center"/>
            <w:hideMark/>
          </w:tcPr>
          <w:p w14:paraId="6F399E5C" w14:textId="77777777" w:rsidR="00862028" w:rsidRPr="003C6428" w:rsidRDefault="00862028" w:rsidP="00465E69">
            <w:pPr>
              <w:spacing w:after="0"/>
              <w:ind w:left="0" w:firstLine="0"/>
              <w:jc w:val="left"/>
              <w:rPr>
                <w:color w:val="000000"/>
                <w:sz w:val="20"/>
              </w:rPr>
            </w:pPr>
            <w:r w:rsidRPr="003C6428">
              <w:rPr>
                <w:color w:val="000000"/>
                <w:sz w:val="20"/>
              </w:rPr>
              <w:t xml:space="preserve">Déblais en terrain toute nature pour </w:t>
            </w:r>
            <w:r w:rsidR="00907778" w:rsidRPr="003C6428">
              <w:rPr>
                <w:color w:val="000000"/>
                <w:sz w:val="20"/>
              </w:rPr>
              <w:t>raccordement</w:t>
            </w:r>
          </w:p>
        </w:tc>
        <w:tc>
          <w:tcPr>
            <w:tcW w:w="1469" w:type="dxa"/>
            <w:tcBorders>
              <w:top w:val="nil"/>
              <w:left w:val="nil"/>
              <w:bottom w:val="single" w:sz="4" w:space="0" w:color="auto"/>
              <w:right w:val="single" w:sz="4" w:space="0" w:color="auto"/>
            </w:tcBorders>
            <w:shd w:val="clear" w:color="auto" w:fill="auto"/>
            <w:vAlign w:val="center"/>
            <w:hideMark/>
          </w:tcPr>
          <w:p w14:paraId="6F399E5D"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5E" w14:textId="77777777" w:rsidR="00862028" w:rsidRPr="003C6428" w:rsidRDefault="00862028" w:rsidP="00465E69">
            <w:pPr>
              <w:spacing w:after="0"/>
              <w:ind w:left="0" w:firstLine="0"/>
              <w:jc w:val="left"/>
              <w:rPr>
                <w:color w:val="006100"/>
              </w:rPr>
            </w:pPr>
            <w:r w:rsidRPr="003C6428">
              <w:rPr>
                <w:color w:val="006100"/>
              </w:rPr>
              <w:t>1669,00</w:t>
            </w:r>
          </w:p>
        </w:tc>
        <w:tc>
          <w:tcPr>
            <w:tcW w:w="1717" w:type="dxa"/>
            <w:tcBorders>
              <w:top w:val="nil"/>
              <w:left w:val="nil"/>
              <w:bottom w:val="single" w:sz="4" w:space="0" w:color="auto"/>
              <w:right w:val="single" w:sz="4" w:space="0" w:color="auto"/>
            </w:tcBorders>
            <w:shd w:val="clear" w:color="auto" w:fill="auto"/>
            <w:vAlign w:val="center"/>
            <w:hideMark/>
          </w:tcPr>
          <w:p w14:paraId="6F399E5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60" w14:textId="77777777" w:rsidR="00862028" w:rsidRPr="003C6428" w:rsidRDefault="00862028" w:rsidP="00465E69">
            <w:pPr>
              <w:spacing w:after="0"/>
              <w:ind w:left="0" w:firstLine="0"/>
              <w:jc w:val="left"/>
              <w:rPr>
                <w:color w:val="000000"/>
                <w:sz w:val="20"/>
              </w:rPr>
            </w:pPr>
          </w:p>
        </w:tc>
      </w:tr>
      <w:tr w:rsidR="00862028" w:rsidRPr="003C6428" w14:paraId="6F399E6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62" w14:textId="77777777" w:rsidR="00862028" w:rsidRPr="003C6428" w:rsidRDefault="00862028" w:rsidP="00465E69">
            <w:pPr>
              <w:spacing w:after="0"/>
              <w:ind w:left="0" w:firstLine="0"/>
              <w:jc w:val="left"/>
              <w:rPr>
                <w:color w:val="000000"/>
                <w:sz w:val="20"/>
              </w:rPr>
            </w:pPr>
            <w:r w:rsidRPr="003C6428">
              <w:rPr>
                <w:color w:val="000000"/>
                <w:sz w:val="20"/>
              </w:rPr>
              <w:t>239</w:t>
            </w:r>
          </w:p>
        </w:tc>
        <w:tc>
          <w:tcPr>
            <w:tcW w:w="3317" w:type="dxa"/>
            <w:tcBorders>
              <w:top w:val="nil"/>
              <w:left w:val="nil"/>
              <w:bottom w:val="single" w:sz="4" w:space="0" w:color="auto"/>
              <w:right w:val="single" w:sz="4" w:space="0" w:color="auto"/>
            </w:tcBorders>
            <w:shd w:val="clear" w:color="auto" w:fill="auto"/>
            <w:vAlign w:val="center"/>
            <w:hideMark/>
          </w:tcPr>
          <w:p w14:paraId="6F399E63" w14:textId="77777777" w:rsidR="00862028" w:rsidRPr="003C6428" w:rsidRDefault="00862028" w:rsidP="00465E69">
            <w:pPr>
              <w:spacing w:after="0"/>
              <w:ind w:left="0" w:firstLine="0"/>
              <w:jc w:val="left"/>
              <w:rPr>
                <w:color w:val="000000"/>
                <w:sz w:val="20"/>
              </w:rPr>
            </w:pPr>
            <w:r w:rsidRPr="003C6428">
              <w:rPr>
                <w:color w:val="000000"/>
                <w:sz w:val="20"/>
              </w:rPr>
              <w:t>Remblais pour raccourdement</w:t>
            </w:r>
          </w:p>
        </w:tc>
        <w:tc>
          <w:tcPr>
            <w:tcW w:w="1469" w:type="dxa"/>
            <w:tcBorders>
              <w:top w:val="nil"/>
              <w:left w:val="nil"/>
              <w:bottom w:val="single" w:sz="4" w:space="0" w:color="auto"/>
              <w:right w:val="single" w:sz="4" w:space="0" w:color="auto"/>
            </w:tcBorders>
            <w:shd w:val="clear" w:color="auto" w:fill="auto"/>
            <w:vAlign w:val="center"/>
            <w:hideMark/>
          </w:tcPr>
          <w:p w14:paraId="6F399E64"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65" w14:textId="77777777" w:rsidR="00862028" w:rsidRPr="003C6428" w:rsidRDefault="00862028" w:rsidP="00465E69">
            <w:pPr>
              <w:spacing w:after="0"/>
              <w:ind w:left="0" w:firstLine="0"/>
              <w:jc w:val="left"/>
              <w:rPr>
                <w:color w:val="006100"/>
              </w:rPr>
            </w:pPr>
            <w:r w:rsidRPr="003C6428">
              <w:rPr>
                <w:color w:val="006100"/>
              </w:rPr>
              <w:t>9085,00</w:t>
            </w:r>
          </w:p>
        </w:tc>
        <w:tc>
          <w:tcPr>
            <w:tcW w:w="1717" w:type="dxa"/>
            <w:tcBorders>
              <w:top w:val="nil"/>
              <w:left w:val="nil"/>
              <w:bottom w:val="single" w:sz="4" w:space="0" w:color="auto"/>
              <w:right w:val="single" w:sz="4" w:space="0" w:color="auto"/>
            </w:tcBorders>
            <w:shd w:val="clear" w:color="auto" w:fill="auto"/>
            <w:vAlign w:val="center"/>
            <w:hideMark/>
          </w:tcPr>
          <w:p w14:paraId="6F399E6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67" w14:textId="77777777" w:rsidR="00862028" w:rsidRPr="003C6428" w:rsidRDefault="00862028" w:rsidP="00465E69">
            <w:pPr>
              <w:spacing w:after="0"/>
              <w:ind w:left="0" w:firstLine="0"/>
              <w:jc w:val="left"/>
              <w:rPr>
                <w:color w:val="000000"/>
                <w:sz w:val="20"/>
              </w:rPr>
            </w:pPr>
          </w:p>
        </w:tc>
      </w:tr>
      <w:tr w:rsidR="00862028" w:rsidRPr="003C6428" w14:paraId="6F399E6F"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69" w14:textId="77777777" w:rsidR="00862028" w:rsidRPr="003C6428" w:rsidRDefault="00862028" w:rsidP="00465E69">
            <w:pPr>
              <w:spacing w:after="0"/>
              <w:ind w:left="0" w:firstLine="0"/>
              <w:jc w:val="left"/>
              <w:rPr>
                <w:color w:val="000000"/>
                <w:sz w:val="20"/>
              </w:rPr>
            </w:pPr>
            <w:r w:rsidRPr="003C6428">
              <w:rPr>
                <w:color w:val="000000"/>
                <w:sz w:val="20"/>
              </w:rPr>
              <w:t>240</w:t>
            </w:r>
          </w:p>
        </w:tc>
        <w:tc>
          <w:tcPr>
            <w:tcW w:w="3317" w:type="dxa"/>
            <w:tcBorders>
              <w:top w:val="nil"/>
              <w:left w:val="nil"/>
              <w:bottom w:val="single" w:sz="4" w:space="0" w:color="auto"/>
              <w:right w:val="single" w:sz="4" w:space="0" w:color="auto"/>
            </w:tcBorders>
            <w:shd w:val="clear" w:color="auto" w:fill="auto"/>
            <w:vAlign w:val="center"/>
            <w:hideMark/>
          </w:tcPr>
          <w:p w14:paraId="6F399E6A" w14:textId="77777777" w:rsidR="00862028" w:rsidRPr="003C6428" w:rsidRDefault="00862028" w:rsidP="00465E69">
            <w:pPr>
              <w:spacing w:after="0"/>
              <w:ind w:left="0" w:firstLine="0"/>
              <w:jc w:val="left"/>
              <w:rPr>
                <w:color w:val="000000"/>
                <w:sz w:val="20"/>
              </w:rPr>
            </w:pPr>
            <w:r w:rsidRPr="003C6428">
              <w:rPr>
                <w:color w:val="000000"/>
                <w:sz w:val="20"/>
              </w:rPr>
              <w:t>Mise en oeuvre du BBSG 3 y compris couche</w:t>
            </w:r>
            <w:r w:rsidRPr="003C6428">
              <w:rPr>
                <w:color w:val="000000"/>
                <w:sz w:val="20"/>
              </w:rPr>
              <w:br/>
              <w:t>d'accrochage</w:t>
            </w:r>
          </w:p>
        </w:tc>
        <w:tc>
          <w:tcPr>
            <w:tcW w:w="1469" w:type="dxa"/>
            <w:tcBorders>
              <w:top w:val="nil"/>
              <w:left w:val="nil"/>
              <w:bottom w:val="single" w:sz="4" w:space="0" w:color="auto"/>
              <w:right w:val="single" w:sz="4" w:space="0" w:color="auto"/>
            </w:tcBorders>
            <w:shd w:val="clear" w:color="auto" w:fill="auto"/>
            <w:vAlign w:val="center"/>
            <w:hideMark/>
          </w:tcPr>
          <w:p w14:paraId="6F399E6B" w14:textId="77777777" w:rsidR="00862028" w:rsidRPr="003C6428" w:rsidRDefault="00862028"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E6C" w14:textId="77777777" w:rsidR="00862028" w:rsidRPr="003C6428" w:rsidRDefault="00862028" w:rsidP="00465E69">
            <w:pPr>
              <w:spacing w:after="0"/>
              <w:ind w:left="0" w:firstLine="0"/>
              <w:jc w:val="left"/>
              <w:rPr>
                <w:color w:val="006100"/>
              </w:rPr>
            </w:pPr>
            <w:r w:rsidRPr="003C6428">
              <w:rPr>
                <w:color w:val="006100"/>
              </w:rPr>
              <w:t>1020,00</w:t>
            </w:r>
          </w:p>
        </w:tc>
        <w:tc>
          <w:tcPr>
            <w:tcW w:w="1717" w:type="dxa"/>
            <w:tcBorders>
              <w:top w:val="nil"/>
              <w:left w:val="nil"/>
              <w:bottom w:val="single" w:sz="4" w:space="0" w:color="auto"/>
              <w:right w:val="single" w:sz="4" w:space="0" w:color="auto"/>
            </w:tcBorders>
            <w:shd w:val="clear" w:color="auto" w:fill="auto"/>
            <w:vAlign w:val="center"/>
            <w:hideMark/>
          </w:tcPr>
          <w:p w14:paraId="6F399E6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6E" w14:textId="77777777" w:rsidR="00862028" w:rsidRPr="003C6428" w:rsidRDefault="00862028" w:rsidP="00465E69">
            <w:pPr>
              <w:spacing w:after="0"/>
              <w:ind w:left="0" w:firstLine="0"/>
              <w:jc w:val="left"/>
              <w:rPr>
                <w:color w:val="000000"/>
                <w:sz w:val="20"/>
              </w:rPr>
            </w:pPr>
          </w:p>
        </w:tc>
      </w:tr>
      <w:tr w:rsidR="00862028" w:rsidRPr="003C6428" w14:paraId="6F399E7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70" w14:textId="77777777" w:rsidR="00862028" w:rsidRPr="003C6428" w:rsidRDefault="00862028" w:rsidP="00465E69">
            <w:pPr>
              <w:spacing w:after="0"/>
              <w:ind w:left="0" w:firstLine="0"/>
              <w:jc w:val="left"/>
              <w:rPr>
                <w:color w:val="000000"/>
                <w:sz w:val="20"/>
              </w:rPr>
            </w:pPr>
            <w:r w:rsidRPr="003C6428">
              <w:rPr>
                <w:color w:val="000000"/>
                <w:sz w:val="20"/>
              </w:rPr>
              <w:t>241</w:t>
            </w:r>
          </w:p>
        </w:tc>
        <w:tc>
          <w:tcPr>
            <w:tcW w:w="3317" w:type="dxa"/>
            <w:tcBorders>
              <w:top w:val="nil"/>
              <w:left w:val="nil"/>
              <w:bottom w:val="single" w:sz="4" w:space="0" w:color="auto"/>
              <w:right w:val="single" w:sz="4" w:space="0" w:color="auto"/>
            </w:tcBorders>
            <w:shd w:val="clear" w:color="auto" w:fill="auto"/>
            <w:vAlign w:val="center"/>
            <w:hideMark/>
          </w:tcPr>
          <w:p w14:paraId="6F399E71" w14:textId="77777777" w:rsidR="00862028" w:rsidRPr="003C6428" w:rsidRDefault="00862028" w:rsidP="00465E69">
            <w:pPr>
              <w:spacing w:after="0"/>
              <w:ind w:left="0" w:firstLine="0"/>
              <w:jc w:val="left"/>
              <w:rPr>
                <w:color w:val="000000"/>
                <w:sz w:val="20"/>
              </w:rPr>
            </w:pPr>
            <w:r w:rsidRPr="003C6428">
              <w:rPr>
                <w:color w:val="000000"/>
                <w:sz w:val="20"/>
              </w:rPr>
              <w:t>Bitume pur pour BBSG3 et GB3</w:t>
            </w:r>
          </w:p>
        </w:tc>
        <w:tc>
          <w:tcPr>
            <w:tcW w:w="1469" w:type="dxa"/>
            <w:tcBorders>
              <w:top w:val="nil"/>
              <w:left w:val="nil"/>
              <w:bottom w:val="single" w:sz="4" w:space="0" w:color="auto"/>
              <w:right w:val="single" w:sz="4" w:space="0" w:color="auto"/>
            </w:tcBorders>
            <w:shd w:val="clear" w:color="auto" w:fill="auto"/>
            <w:vAlign w:val="center"/>
            <w:hideMark/>
          </w:tcPr>
          <w:p w14:paraId="6F399E72" w14:textId="77777777" w:rsidR="00862028" w:rsidRPr="003C6428" w:rsidRDefault="00862028"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E73" w14:textId="77777777" w:rsidR="00862028" w:rsidRPr="003C6428" w:rsidRDefault="00862028" w:rsidP="00465E69">
            <w:pPr>
              <w:spacing w:after="0"/>
              <w:ind w:left="0" w:firstLine="0"/>
              <w:jc w:val="left"/>
              <w:rPr>
                <w:color w:val="006100"/>
              </w:rPr>
            </w:pPr>
            <w:r w:rsidRPr="003C6428">
              <w:rPr>
                <w:color w:val="006100"/>
              </w:rPr>
              <w:t>157,00</w:t>
            </w:r>
          </w:p>
        </w:tc>
        <w:tc>
          <w:tcPr>
            <w:tcW w:w="1717" w:type="dxa"/>
            <w:tcBorders>
              <w:top w:val="nil"/>
              <w:left w:val="nil"/>
              <w:bottom w:val="single" w:sz="4" w:space="0" w:color="auto"/>
              <w:right w:val="single" w:sz="4" w:space="0" w:color="auto"/>
            </w:tcBorders>
            <w:shd w:val="clear" w:color="auto" w:fill="auto"/>
            <w:vAlign w:val="center"/>
            <w:hideMark/>
          </w:tcPr>
          <w:p w14:paraId="6F399E7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75" w14:textId="77777777" w:rsidR="00862028" w:rsidRPr="003C6428" w:rsidRDefault="00862028" w:rsidP="00465E69">
            <w:pPr>
              <w:spacing w:after="0"/>
              <w:ind w:left="0" w:firstLine="0"/>
              <w:jc w:val="left"/>
              <w:rPr>
                <w:color w:val="000000"/>
                <w:sz w:val="20"/>
              </w:rPr>
            </w:pPr>
          </w:p>
        </w:tc>
      </w:tr>
      <w:tr w:rsidR="00862028" w:rsidRPr="003C6428" w14:paraId="6F399E7D"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77" w14:textId="77777777" w:rsidR="00862028" w:rsidRPr="003C6428" w:rsidRDefault="00862028" w:rsidP="00465E69">
            <w:pPr>
              <w:spacing w:after="0"/>
              <w:ind w:left="0" w:firstLine="0"/>
              <w:jc w:val="left"/>
              <w:rPr>
                <w:color w:val="000000"/>
                <w:sz w:val="20"/>
              </w:rPr>
            </w:pPr>
            <w:r w:rsidRPr="003C6428">
              <w:rPr>
                <w:color w:val="000000"/>
                <w:sz w:val="20"/>
              </w:rPr>
              <w:t>242</w:t>
            </w:r>
          </w:p>
        </w:tc>
        <w:tc>
          <w:tcPr>
            <w:tcW w:w="3317" w:type="dxa"/>
            <w:tcBorders>
              <w:top w:val="nil"/>
              <w:left w:val="nil"/>
              <w:bottom w:val="single" w:sz="4" w:space="0" w:color="auto"/>
              <w:right w:val="single" w:sz="4" w:space="0" w:color="auto"/>
            </w:tcBorders>
            <w:shd w:val="clear" w:color="auto" w:fill="auto"/>
            <w:vAlign w:val="center"/>
            <w:hideMark/>
          </w:tcPr>
          <w:p w14:paraId="6F399E78" w14:textId="77777777" w:rsidR="00862028" w:rsidRPr="003C6428" w:rsidRDefault="00862028" w:rsidP="00465E69">
            <w:pPr>
              <w:spacing w:after="0"/>
              <w:ind w:left="0" w:firstLine="0"/>
              <w:jc w:val="left"/>
              <w:rPr>
                <w:color w:val="000000"/>
                <w:sz w:val="20"/>
              </w:rPr>
            </w:pPr>
            <w:r w:rsidRPr="003C6428">
              <w:rPr>
                <w:color w:val="000000"/>
                <w:sz w:val="20"/>
              </w:rPr>
              <w:t>Mise en oeuvre de GB3 y compris la couche</w:t>
            </w:r>
            <w:r w:rsidRPr="003C6428">
              <w:rPr>
                <w:color w:val="000000"/>
                <w:sz w:val="20"/>
              </w:rPr>
              <w:br/>
              <w:t>d'accrochage</w:t>
            </w:r>
          </w:p>
        </w:tc>
        <w:tc>
          <w:tcPr>
            <w:tcW w:w="1469" w:type="dxa"/>
            <w:tcBorders>
              <w:top w:val="nil"/>
              <w:left w:val="nil"/>
              <w:bottom w:val="single" w:sz="4" w:space="0" w:color="auto"/>
              <w:right w:val="single" w:sz="4" w:space="0" w:color="auto"/>
            </w:tcBorders>
            <w:shd w:val="clear" w:color="auto" w:fill="auto"/>
            <w:vAlign w:val="center"/>
            <w:hideMark/>
          </w:tcPr>
          <w:p w14:paraId="6F399E79" w14:textId="77777777" w:rsidR="00862028" w:rsidRPr="003C6428" w:rsidRDefault="00862028"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E7A" w14:textId="77777777" w:rsidR="00862028" w:rsidRPr="003C6428" w:rsidRDefault="00862028" w:rsidP="00465E69">
            <w:pPr>
              <w:spacing w:after="0"/>
              <w:ind w:left="0" w:firstLine="0"/>
              <w:jc w:val="left"/>
              <w:rPr>
                <w:color w:val="006100"/>
              </w:rPr>
            </w:pPr>
            <w:r w:rsidRPr="003C6428">
              <w:rPr>
                <w:color w:val="006100"/>
              </w:rPr>
              <w:t>2437,00</w:t>
            </w:r>
          </w:p>
        </w:tc>
        <w:tc>
          <w:tcPr>
            <w:tcW w:w="1717" w:type="dxa"/>
            <w:tcBorders>
              <w:top w:val="nil"/>
              <w:left w:val="nil"/>
              <w:bottom w:val="single" w:sz="4" w:space="0" w:color="auto"/>
              <w:right w:val="single" w:sz="4" w:space="0" w:color="auto"/>
            </w:tcBorders>
            <w:shd w:val="clear" w:color="auto" w:fill="auto"/>
            <w:vAlign w:val="center"/>
            <w:hideMark/>
          </w:tcPr>
          <w:p w14:paraId="6F399E7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7C" w14:textId="77777777" w:rsidR="00862028" w:rsidRPr="003C6428" w:rsidRDefault="00862028" w:rsidP="00465E69">
            <w:pPr>
              <w:spacing w:after="0"/>
              <w:ind w:left="0" w:firstLine="0"/>
              <w:jc w:val="left"/>
              <w:rPr>
                <w:color w:val="000000"/>
                <w:sz w:val="20"/>
              </w:rPr>
            </w:pPr>
          </w:p>
        </w:tc>
      </w:tr>
      <w:tr w:rsidR="00862028" w:rsidRPr="003C6428" w14:paraId="6F399E8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7E" w14:textId="77777777" w:rsidR="00862028" w:rsidRPr="003C6428" w:rsidRDefault="00862028" w:rsidP="00465E69">
            <w:pPr>
              <w:spacing w:after="0"/>
              <w:ind w:left="0" w:firstLine="0"/>
              <w:jc w:val="left"/>
              <w:rPr>
                <w:color w:val="000000"/>
                <w:sz w:val="20"/>
              </w:rPr>
            </w:pPr>
            <w:r w:rsidRPr="003C6428">
              <w:rPr>
                <w:color w:val="000000"/>
                <w:sz w:val="20"/>
              </w:rPr>
              <w:t>243</w:t>
            </w:r>
          </w:p>
        </w:tc>
        <w:tc>
          <w:tcPr>
            <w:tcW w:w="3317" w:type="dxa"/>
            <w:tcBorders>
              <w:top w:val="nil"/>
              <w:left w:val="nil"/>
              <w:bottom w:val="single" w:sz="4" w:space="0" w:color="auto"/>
              <w:right w:val="single" w:sz="4" w:space="0" w:color="auto"/>
            </w:tcBorders>
            <w:shd w:val="clear" w:color="auto" w:fill="auto"/>
            <w:vAlign w:val="center"/>
            <w:hideMark/>
          </w:tcPr>
          <w:p w14:paraId="6F399E7F" w14:textId="77777777" w:rsidR="00862028" w:rsidRPr="003C6428" w:rsidRDefault="00862028" w:rsidP="00465E69">
            <w:pPr>
              <w:spacing w:after="0"/>
              <w:ind w:left="0" w:firstLine="0"/>
              <w:jc w:val="left"/>
              <w:rPr>
                <w:color w:val="000000"/>
                <w:sz w:val="20"/>
              </w:rPr>
            </w:pPr>
            <w:r w:rsidRPr="003C6428">
              <w:rPr>
                <w:color w:val="000000"/>
                <w:sz w:val="20"/>
              </w:rPr>
              <w:t xml:space="preserve">Couche de Fondation GNF1 pour </w:t>
            </w:r>
            <w:r w:rsidRPr="003C6428">
              <w:rPr>
                <w:color w:val="000000"/>
                <w:sz w:val="20"/>
              </w:rPr>
              <w:lastRenderedPageBreak/>
              <w:t>raccordement</w:t>
            </w:r>
          </w:p>
        </w:tc>
        <w:tc>
          <w:tcPr>
            <w:tcW w:w="1469" w:type="dxa"/>
            <w:tcBorders>
              <w:top w:val="nil"/>
              <w:left w:val="nil"/>
              <w:bottom w:val="single" w:sz="4" w:space="0" w:color="auto"/>
              <w:right w:val="single" w:sz="4" w:space="0" w:color="auto"/>
            </w:tcBorders>
            <w:shd w:val="clear" w:color="auto" w:fill="auto"/>
            <w:vAlign w:val="center"/>
            <w:hideMark/>
          </w:tcPr>
          <w:p w14:paraId="6F399E80" w14:textId="77777777" w:rsidR="00862028" w:rsidRPr="003C6428" w:rsidRDefault="00862028" w:rsidP="00465E69">
            <w:pPr>
              <w:spacing w:after="0"/>
              <w:ind w:left="0" w:firstLine="0"/>
              <w:jc w:val="left"/>
              <w:rPr>
                <w:color w:val="000000"/>
                <w:sz w:val="20"/>
              </w:rPr>
            </w:pPr>
            <w:r w:rsidRPr="003C6428">
              <w:rPr>
                <w:color w:val="000000"/>
                <w:sz w:val="20"/>
              </w:rPr>
              <w:lastRenderedPageBreak/>
              <w:t>m3</w:t>
            </w:r>
          </w:p>
        </w:tc>
        <w:tc>
          <w:tcPr>
            <w:tcW w:w="1469" w:type="dxa"/>
            <w:tcBorders>
              <w:top w:val="nil"/>
              <w:left w:val="nil"/>
              <w:bottom w:val="single" w:sz="4" w:space="0" w:color="auto"/>
              <w:right w:val="single" w:sz="4" w:space="0" w:color="auto"/>
            </w:tcBorders>
            <w:shd w:val="clear" w:color="000000" w:fill="C6EFCE"/>
            <w:vAlign w:val="center"/>
            <w:hideMark/>
          </w:tcPr>
          <w:p w14:paraId="6F399E81" w14:textId="77777777" w:rsidR="00862028" w:rsidRPr="003C6428" w:rsidRDefault="00862028" w:rsidP="00465E69">
            <w:pPr>
              <w:spacing w:after="0"/>
              <w:ind w:left="0" w:firstLine="0"/>
              <w:jc w:val="left"/>
              <w:rPr>
                <w:color w:val="006100"/>
              </w:rPr>
            </w:pPr>
            <w:r w:rsidRPr="003C6428">
              <w:rPr>
                <w:color w:val="006100"/>
              </w:rPr>
              <w:t>4819,00</w:t>
            </w:r>
          </w:p>
        </w:tc>
        <w:tc>
          <w:tcPr>
            <w:tcW w:w="1717" w:type="dxa"/>
            <w:tcBorders>
              <w:top w:val="nil"/>
              <w:left w:val="nil"/>
              <w:bottom w:val="single" w:sz="4" w:space="0" w:color="auto"/>
              <w:right w:val="single" w:sz="4" w:space="0" w:color="auto"/>
            </w:tcBorders>
            <w:shd w:val="clear" w:color="auto" w:fill="auto"/>
            <w:vAlign w:val="center"/>
            <w:hideMark/>
          </w:tcPr>
          <w:p w14:paraId="6F399E8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83" w14:textId="77777777" w:rsidR="00862028" w:rsidRPr="003C6428" w:rsidRDefault="00862028" w:rsidP="00465E69">
            <w:pPr>
              <w:spacing w:after="0"/>
              <w:ind w:left="0" w:firstLine="0"/>
              <w:jc w:val="left"/>
              <w:rPr>
                <w:color w:val="000000"/>
                <w:sz w:val="20"/>
              </w:rPr>
            </w:pPr>
          </w:p>
        </w:tc>
      </w:tr>
      <w:tr w:rsidR="00862028" w:rsidRPr="003C6428" w14:paraId="6F399E8B" w14:textId="77777777" w:rsidTr="00BE489C">
        <w:trPr>
          <w:trHeight w:val="69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85" w14:textId="77777777" w:rsidR="00862028" w:rsidRPr="003C6428" w:rsidRDefault="00862028" w:rsidP="00465E69">
            <w:pPr>
              <w:spacing w:after="0"/>
              <w:ind w:left="0" w:firstLine="0"/>
              <w:jc w:val="left"/>
              <w:rPr>
                <w:color w:val="000000"/>
                <w:sz w:val="20"/>
              </w:rPr>
            </w:pPr>
            <w:r w:rsidRPr="003C6428">
              <w:rPr>
                <w:color w:val="000000"/>
                <w:sz w:val="20"/>
              </w:rPr>
              <w:t>244</w:t>
            </w:r>
          </w:p>
        </w:tc>
        <w:tc>
          <w:tcPr>
            <w:tcW w:w="3317" w:type="dxa"/>
            <w:tcBorders>
              <w:top w:val="nil"/>
              <w:left w:val="nil"/>
              <w:bottom w:val="single" w:sz="4" w:space="0" w:color="auto"/>
              <w:right w:val="single" w:sz="4" w:space="0" w:color="auto"/>
            </w:tcBorders>
            <w:shd w:val="clear" w:color="auto" w:fill="auto"/>
            <w:vAlign w:val="center"/>
            <w:hideMark/>
          </w:tcPr>
          <w:p w14:paraId="6F399E86" w14:textId="77777777" w:rsidR="00862028" w:rsidRPr="003C6428" w:rsidRDefault="00862028" w:rsidP="00465E69">
            <w:pPr>
              <w:spacing w:after="0"/>
              <w:ind w:left="0" w:firstLine="0"/>
              <w:jc w:val="left"/>
              <w:rPr>
                <w:color w:val="000000"/>
                <w:sz w:val="20"/>
              </w:rPr>
            </w:pPr>
            <w:r w:rsidRPr="003C6428">
              <w:rPr>
                <w:color w:val="000000"/>
                <w:sz w:val="20"/>
              </w:rPr>
              <w:t>Couche de forme drainante F1 pour raccordement</w:t>
            </w:r>
          </w:p>
        </w:tc>
        <w:tc>
          <w:tcPr>
            <w:tcW w:w="1469" w:type="dxa"/>
            <w:tcBorders>
              <w:top w:val="nil"/>
              <w:left w:val="nil"/>
              <w:bottom w:val="single" w:sz="4" w:space="0" w:color="auto"/>
              <w:right w:val="single" w:sz="4" w:space="0" w:color="auto"/>
            </w:tcBorders>
            <w:shd w:val="clear" w:color="auto" w:fill="auto"/>
            <w:vAlign w:val="center"/>
            <w:hideMark/>
          </w:tcPr>
          <w:p w14:paraId="6F399E87"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88" w14:textId="77777777" w:rsidR="00862028" w:rsidRPr="003C6428" w:rsidRDefault="00862028" w:rsidP="00465E69">
            <w:pPr>
              <w:spacing w:after="0"/>
              <w:ind w:left="0" w:firstLine="0"/>
              <w:jc w:val="left"/>
              <w:rPr>
                <w:color w:val="006100"/>
              </w:rPr>
            </w:pPr>
            <w:r w:rsidRPr="003C6428">
              <w:rPr>
                <w:color w:val="006100"/>
              </w:rPr>
              <w:t>3557,00</w:t>
            </w:r>
          </w:p>
        </w:tc>
        <w:tc>
          <w:tcPr>
            <w:tcW w:w="1717" w:type="dxa"/>
            <w:tcBorders>
              <w:top w:val="nil"/>
              <w:left w:val="nil"/>
              <w:bottom w:val="single" w:sz="4" w:space="0" w:color="auto"/>
              <w:right w:val="single" w:sz="4" w:space="0" w:color="auto"/>
            </w:tcBorders>
            <w:shd w:val="clear" w:color="auto" w:fill="auto"/>
            <w:vAlign w:val="center"/>
            <w:hideMark/>
          </w:tcPr>
          <w:p w14:paraId="6F399E8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8A" w14:textId="77777777" w:rsidR="00862028" w:rsidRPr="003C6428" w:rsidRDefault="00862028" w:rsidP="00465E69">
            <w:pPr>
              <w:spacing w:after="0"/>
              <w:ind w:left="0" w:firstLine="0"/>
              <w:jc w:val="left"/>
              <w:rPr>
                <w:color w:val="000000"/>
                <w:sz w:val="20"/>
              </w:rPr>
            </w:pPr>
          </w:p>
        </w:tc>
      </w:tr>
      <w:tr w:rsidR="00862028" w:rsidRPr="003C6428" w14:paraId="6F399E92" w14:textId="77777777" w:rsidTr="00BE489C">
        <w:trPr>
          <w:trHeight w:val="39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8C" w14:textId="77777777" w:rsidR="00862028" w:rsidRPr="003C6428" w:rsidRDefault="00862028" w:rsidP="00465E69">
            <w:pPr>
              <w:spacing w:after="0"/>
              <w:ind w:left="0" w:firstLine="0"/>
              <w:jc w:val="left"/>
              <w:rPr>
                <w:color w:val="000000"/>
                <w:sz w:val="20"/>
              </w:rPr>
            </w:pPr>
            <w:r w:rsidRPr="003C6428">
              <w:rPr>
                <w:color w:val="000000"/>
                <w:sz w:val="20"/>
              </w:rPr>
              <w:t>245</w:t>
            </w:r>
          </w:p>
        </w:tc>
        <w:tc>
          <w:tcPr>
            <w:tcW w:w="3317" w:type="dxa"/>
            <w:tcBorders>
              <w:top w:val="nil"/>
              <w:left w:val="nil"/>
              <w:bottom w:val="single" w:sz="4" w:space="0" w:color="auto"/>
              <w:right w:val="single" w:sz="4" w:space="0" w:color="auto"/>
            </w:tcBorders>
            <w:shd w:val="clear" w:color="auto" w:fill="auto"/>
            <w:vAlign w:val="center"/>
            <w:hideMark/>
          </w:tcPr>
          <w:p w14:paraId="6F399E8D" w14:textId="77777777" w:rsidR="00862028" w:rsidRPr="003C6428" w:rsidRDefault="00862028" w:rsidP="00465E69">
            <w:pPr>
              <w:spacing w:after="0"/>
              <w:ind w:left="0" w:firstLine="0"/>
              <w:jc w:val="left"/>
              <w:rPr>
                <w:color w:val="000000"/>
                <w:sz w:val="20"/>
              </w:rPr>
            </w:pPr>
            <w:r w:rsidRPr="003C6428">
              <w:rPr>
                <w:color w:val="000000"/>
                <w:sz w:val="20"/>
              </w:rPr>
              <w:t>Couche de Base GNB pour raccordement</w:t>
            </w:r>
          </w:p>
        </w:tc>
        <w:tc>
          <w:tcPr>
            <w:tcW w:w="1469" w:type="dxa"/>
            <w:tcBorders>
              <w:top w:val="nil"/>
              <w:left w:val="nil"/>
              <w:bottom w:val="single" w:sz="4" w:space="0" w:color="auto"/>
              <w:right w:val="single" w:sz="4" w:space="0" w:color="auto"/>
            </w:tcBorders>
            <w:shd w:val="clear" w:color="auto" w:fill="auto"/>
            <w:vAlign w:val="center"/>
            <w:hideMark/>
          </w:tcPr>
          <w:p w14:paraId="6F399E8E"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8F" w14:textId="77777777" w:rsidR="00862028" w:rsidRPr="003C6428" w:rsidRDefault="00862028" w:rsidP="00465E69">
            <w:pPr>
              <w:spacing w:after="0"/>
              <w:ind w:left="0" w:firstLine="0"/>
              <w:jc w:val="left"/>
              <w:rPr>
                <w:color w:val="006100"/>
              </w:rPr>
            </w:pPr>
            <w:r w:rsidRPr="003C6428">
              <w:rPr>
                <w:color w:val="006100"/>
              </w:rPr>
              <w:t>208,00</w:t>
            </w:r>
          </w:p>
        </w:tc>
        <w:tc>
          <w:tcPr>
            <w:tcW w:w="1717" w:type="dxa"/>
            <w:tcBorders>
              <w:top w:val="nil"/>
              <w:left w:val="nil"/>
              <w:bottom w:val="single" w:sz="4" w:space="0" w:color="auto"/>
              <w:right w:val="single" w:sz="4" w:space="0" w:color="auto"/>
            </w:tcBorders>
            <w:shd w:val="clear" w:color="auto" w:fill="auto"/>
            <w:vAlign w:val="center"/>
            <w:hideMark/>
          </w:tcPr>
          <w:p w14:paraId="6F399E9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91" w14:textId="77777777" w:rsidR="00862028" w:rsidRPr="003C6428" w:rsidRDefault="00862028" w:rsidP="00465E69">
            <w:pPr>
              <w:spacing w:after="0"/>
              <w:ind w:left="0" w:firstLine="0"/>
              <w:jc w:val="left"/>
              <w:rPr>
                <w:color w:val="000000"/>
                <w:sz w:val="20"/>
              </w:rPr>
            </w:pPr>
          </w:p>
        </w:tc>
      </w:tr>
      <w:tr w:rsidR="00862028" w:rsidRPr="003C6428" w14:paraId="6F399E99"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93" w14:textId="77777777" w:rsidR="00862028" w:rsidRPr="003C6428" w:rsidRDefault="00862028" w:rsidP="00465E69">
            <w:pPr>
              <w:spacing w:after="0"/>
              <w:ind w:left="0" w:firstLine="0"/>
              <w:jc w:val="left"/>
              <w:rPr>
                <w:color w:val="000000"/>
                <w:sz w:val="20"/>
              </w:rPr>
            </w:pPr>
            <w:r w:rsidRPr="003C6428">
              <w:rPr>
                <w:color w:val="000000"/>
                <w:sz w:val="20"/>
              </w:rPr>
              <w:t>246</w:t>
            </w:r>
          </w:p>
        </w:tc>
        <w:tc>
          <w:tcPr>
            <w:tcW w:w="3317" w:type="dxa"/>
            <w:tcBorders>
              <w:top w:val="nil"/>
              <w:left w:val="nil"/>
              <w:bottom w:val="single" w:sz="4" w:space="0" w:color="auto"/>
              <w:right w:val="single" w:sz="4" w:space="0" w:color="auto"/>
            </w:tcBorders>
            <w:shd w:val="clear" w:color="auto" w:fill="auto"/>
            <w:vAlign w:val="center"/>
            <w:hideMark/>
          </w:tcPr>
          <w:p w14:paraId="6F399E94" w14:textId="77777777" w:rsidR="00862028" w:rsidRPr="003C6428" w:rsidRDefault="00862028" w:rsidP="00465E69">
            <w:pPr>
              <w:spacing w:after="0"/>
              <w:ind w:left="0" w:firstLine="0"/>
              <w:jc w:val="left"/>
              <w:rPr>
                <w:color w:val="000000"/>
                <w:sz w:val="20"/>
              </w:rPr>
            </w:pPr>
            <w:r w:rsidRPr="003C6428">
              <w:rPr>
                <w:color w:val="000000"/>
                <w:sz w:val="20"/>
              </w:rPr>
              <w:t>Mise en oeuvre du revêtement superficiel</w:t>
            </w:r>
            <w:r w:rsidRPr="003C6428">
              <w:rPr>
                <w:color w:val="000000"/>
                <w:sz w:val="20"/>
              </w:rPr>
              <w:br/>
              <w:t>bicouche RS</w:t>
            </w:r>
          </w:p>
        </w:tc>
        <w:tc>
          <w:tcPr>
            <w:tcW w:w="1469" w:type="dxa"/>
            <w:tcBorders>
              <w:top w:val="nil"/>
              <w:left w:val="nil"/>
              <w:bottom w:val="single" w:sz="4" w:space="0" w:color="auto"/>
              <w:right w:val="single" w:sz="4" w:space="0" w:color="auto"/>
            </w:tcBorders>
            <w:shd w:val="clear" w:color="auto" w:fill="auto"/>
            <w:vAlign w:val="center"/>
            <w:hideMark/>
          </w:tcPr>
          <w:p w14:paraId="6F399E95"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E96" w14:textId="77777777" w:rsidR="00862028" w:rsidRPr="003C6428" w:rsidRDefault="00862028" w:rsidP="00465E69">
            <w:pPr>
              <w:spacing w:after="0"/>
              <w:ind w:left="0" w:firstLine="0"/>
              <w:jc w:val="left"/>
              <w:rPr>
                <w:color w:val="006100"/>
              </w:rPr>
            </w:pPr>
            <w:r w:rsidRPr="003C6428">
              <w:rPr>
                <w:color w:val="006100"/>
              </w:rPr>
              <w:t>944,00</w:t>
            </w:r>
          </w:p>
        </w:tc>
        <w:tc>
          <w:tcPr>
            <w:tcW w:w="1717" w:type="dxa"/>
            <w:tcBorders>
              <w:top w:val="nil"/>
              <w:left w:val="nil"/>
              <w:bottom w:val="single" w:sz="4" w:space="0" w:color="auto"/>
              <w:right w:val="single" w:sz="4" w:space="0" w:color="auto"/>
            </w:tcBorders>
            <w:shd w:val="clear" w:color="auto" w:fill="auto"/>
            <w:vAlign w:val="center"/>
            <w:hideMark/>
          </w:tcPr>
          <w:p w14:paraId="6F399E9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98" w14:textId="77777777" w:rsidR="00862028" w:rsidRPr="003C6428" w:rsidRDefault="00862028" w:rsidP="00465E69">
            <w:pPr>
              <w:spacing w:after="0"/>
              <w:ind w:left="0" w:firstLine="0"/>
              <w:jc w:val="left"/>
              <w:rPr>
                <w:color w:val="000000"/>
                <w:sz w:val="20"/>
              </w:rPr>
            </w:pPr>
          </w:p>
        </w:tc>
      </w:tr>
      <w:tr w:rsidR="00862028" w:rsidRPr="003C6428" w14:paraId="6F399EA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9A" w14:textId="77777777" w:rsidR="00862028" w:rsidRPr="003C6428" w:rsidRDefault="00862028" w:rsidP="00465E69">
            <w:pPr>
              <w:spacing w:after="0"/>
              <w:ind w:left="0" w:firstLine="0"/>
              <w:jc w:val="left"/>
              <w:rPr>
                <w:color w:val="000000"/>
                <w:sz w:val="20"/>
              </w:rPr>
            </w:pPr>
            <w:r w:rsidRPr="003C6428">
              <w:rPr>
                <w:color w:val="000000"/>
                <w:sz w:val="20"/>
              </w:rPr>
              <w:t>247</w:t>
            </w:r>
          </w:p>
        </w:tc>
        <w:tc>
          <w:tcPr>
            <w:tcW w:w="3317" w:type="dxa"/>
            <w:tcBorders>
              <w:top w:val="nil"/>
              <w:left w:val="nil"/>
              <w:bottom w:val="single" w:sz="4" w:space="0" w:color="auto"/>
              <w:right w:val="single" w:sz="4" w:space="0" w:color="auto"/>
            </w:tcBorders>
            <w:shd w:val="clear" w:color="auto" w:fill="auto"/>
            <w:vAlign w:val="center"/>
            <w:hideMark/>
          </w:tcPr>
          <w:p w14:paraId="6F399E9B" w14:textId="77777777" w:rsidR="00862028" w:rsidRPr="003C6428" w:rsidRDefault="00862028" w:rsidP="00465E69">
            <w:pPr>
              <w:spacing w:after="0"/>
              <w:ind w:left="0" w:firstLine="0"/>
              <w:jc w:val="left"/>
              <w:rPr>
                <w:color w:val="000000"/>
                <w:sz w:val="20"/>
              </w:rPr>
            </w:pPr>
            <w:r w:rsidRPr="003C6428">
              <w:rPr>
                <w:color w:val="000000"/>
                <w:sz w:val="20"/>
              </w:rPr>
              <w:t>Emulsion de bitume</w:t>
            </w:r>
          </w:p>
        </w:tc>
        <w:tc>
          <w:tcPr>
            <w:tcW w:w="1469" w:type="dxa"/>
            <w:tcBorders>
              <w:top w:val="nil"/>
              <w:left w:val="nil"/>
              <w:bottom w:val="single" w:sz="4" w:space="0" w:color="auto"/>
              <w:right w:val="single" w:sz="4" w:space="0" w:color="auto"/>
            </w:tcBorders>
            <w:shd w:val="clear" w:color="auto" w:fill="auto"/>
            <w:vAlign w:val="center"/>
            <w:hideMark/>
          </w:tcPr>
          <w:p w14:paraId="6F399E9C" w14:textId="77777777" w:rsidR="00862028" w:rsidRPr="003C6428" w:rsidRDefault="00862028"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E9D" w14:textId="77777777" w:rsidR="00862028" w:rsidRPr="003C6428" w:rsidRDefault="00862028" w:rsidP="00465E69">
            <w:pPr>
              <w:spacing w:after="0"/>
              <w:ind w:left="0" w:firstLine="0"/>
              <w:jc w:val="left"/>
              <w:rPr>
                <w:color w:val="006100"/>
              </w:rPr>
            </w:pPr>
            <w:r w:rsidRPr="003C6428">
              <w:rPr>
                <w:color w:val="006100"/>
              </w:rPr>
              <w:t>3,00</w:t>
            </w:r>
          </w:p>
        </w:tc>
        <w:tc>
          <w:tcPr>
            <w:tcW w:w="1717" w:type="dxa"/>
            <w:tcBorders>
              <w:top w:val="nil"/>
              <w:left w:val="nil"/>
              <w:bottom w:val="single" w:sz="4" w:space="0" w:color="auto"/>
              <w:right w:val="single" w:sz="4" w:space="0" w:color="auto"/>
            </w:tcBorders>
            <w:shd w:val="clear" w:color="auto" w:fill="auto"/>
            <w:vAlign w:val="center"/>
            <w:hideMark/>
          </w:tcPr>
          <w:p w14:paraId="6F399E9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9F" w14:textId="77777777" w:rsidR="00862028" w:rsidRPr="003C6428" w:rsidRDefault="00862028" w:rsidP="00465E69">
            <w:pPr>
              <w:spacing w:after="0"/>
              <w:ind w:left="0" w:firstLine="0"/>
              <w:jc w:val="left"/>
              <w:rPr>
                <w:color w:val="000000"/>
                <w:sz w:val="20"/>
              </w:rPr>
            </w:pPr>
          </w:p>
        </w:tc>
      </w:tr>
      <w:tr w:rsidR="00862028" w:rsidRPr="003C6428" w14:paraId="6F399EA7"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A1" w14:textId="77777777" w:rsidR="00862028" w:rsidRPr="003C6428" w:rsidRDefault="00862028" w:rsidP="00465E69">
            <w:pPr>
              <w:spacing w:after="0"/>
              <w:ind w:left="0" w:firstLine="0"/>
              <w:jc w:val="left"/>
              <w:rPr>
                <w:color w:val="000000"/>
                <w:sz w:val="20"/>
              </w:rPr>
            </w:pPr>
            <w:r w:rsidRPr="003C6428">
              <w:rPr>
                <w:color w:val="000000"/>
                <w:sz w:val="20"/>
              </w:rPr>
              <w:t>248</w:t>
            </w:r>
          </w:p>
        </w:tc>
        <w:tc>
          <w:tcPr>
            <w:tcW w:w="3317" w:type="dxa"/>
            <w:tcBorders>
              <w:top w:val="nil"/>
              <w:left w:val="nil"/>
              <w:bottom w:val="single" w:sz="4" w:space="0" w:color="auto"/>
              <w:right w:val="single" w:sz="4" w:space="0" w:color="auto"/>
            </w:tcBorders>
            <w:shd w:val="clear" w:color="auto" w:fill="auto"/>
            <w:vAlign w:val="center"/>
            <w:hideMark/>
          </w:tcPr>
          <w:p w14:paraId="6F399EA2" w14:textId="77777777" w:rsidR="00862028" w:rsidRPr="003C6428" w:rsidRDefault="00862028" w:rsidP="00465E69">
            <w:pPr>
              <w:spacing w:after="0"/>
              <w:ind w:left="0" w:firstLine="0"/>
              <w:jc w:val="left"/>
              <w:rPr>
                <w:color w:val="000000"/>
                <w:sz w:val="20"/>
              </w:rPr>
            </w:pPr>
            <w:r w:rsidRPr="003C6428">
              <w:rPr>
                <w:color w:val="000000"/>
                <w:sz w:val="20"/>
              </w:rPr>
              <w:t>Matériaux Sélectionnés type II :MS2 pour raccordement</w:t>
            </w:r>
          </w:p>
        </w:tc>
        <w:tc>
          <w:tcPr>
            <w:tcW w:w="1469" w:type="dxa"/>
            <w:tcBorders>
              <w:top w:val="nil"/>
              <w:left w:val="nil"/>
              <w:bottom w:val="single" w:sz="4" w:space="0" w:color="auto"/>
              <w:right w:val="single" w:sz="4" w:space="0" w:color="auto"/>
            </w:tcBorders>
            <w:shd w:val="clear" w:color="auto" w:fill="auto"/>
            <w:vAlign w:val="center"/>
            <w:hideMark/>
          </w:tcPr>
          <w:p w14:paraId="6F399EA3"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A4" w14:textId="77777777" w:rsidR="00862028" w:rsidRPr="003C6428" w:rsidRDefault="00862028" w:rsidP="00465E69">
            <w:pPr>
              <w:spacing w:after="0"/>
              <w:ind w:left="0" w:firstLine="0"/>
              <w:jc w:val="left"/>
              <w:rPr>
                <w:color w:val="006100"/>
              </w:rPr>
            </w:pPr>
            <w:r w:rsidRPr="003C6428">
              <w:rPr>
                <w:color w:val="006100"/>
              </w:rPr>
              <w:t>283,00</w:t>
            </w:r>
          </w:p>
        </w:tc>
        <w:tc>
          <w:tcPr>
            <w:tcW w:w="1717" w:type="dxa"/>
            <w:tcBorders>
              <w:top w:val="nil"/>
              <w:left w:val="nil"/>
              <w:bottom w:val="single" w:sz="4" w:space="0" w:color="auto"/>
              <w:right w:val="single" w:sz="4" w:space="0" w:color="auto"/>
            </w:tcBorders>
            <w:shd w:val="clear" w:color="auto" w:fill="auto"/>
            <w:vAlign w:val="center"/>
            <w:hideMark/>
          </w:tcPr>
          <w:p w14:paraId="6F399EA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A6" w14:textId="77777777" w:rsidR="00862028" w:rsidRPr="003C6428" w:rsidRDefault="00862028" w:rsidP="00465E69">
            <w:pPr>
              <w:spacing w:after="0"/>
              <w:ind w:left="0" w:firstLine="0"/>
              <w:jc w:val="left"/>
              <w:rPr>
                <w:color w:val="000000"/>
                <w:sz w:val="20"/>
              </w:rPr>
            </w:pPr>
          </w:p>
        </w:tc>
      </w:tr>
      <w:tr w:rsidR="00862028" w:rsidRPr="003C6428" w14:paraId="6F399EAE"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A8" w14:textId="77777777" w:rsidR="00862028" w:rsidRPr="003C6428" w:rsidRDefault="00862028" w:rsidP="00465E69">
            <w:pPr>
              <w:spacing w:after="0"/>
              <w:ind w:left="0" w:firstLine="0"/>
              <w:jc w:val="left"/>
              <w:rPr>
                <w:color w:val="000000"/>
                <w:sz w:val="20"/>
              </w:rPr>
            </w:pPr>
            <w:r w:rsidRPr="003C6428">
              <w:rPr>
                <w:color w:val="000000"/>
                <w:sz w:val="20"/>
              </w:rPr>
              <w:t>249</w:t>
            </w:r>
          </w:p>
        </w:tc>
        <w:tc>
          <w:tcPr>
            <w:tcW w:w="3317" w:type="dxa"/>
            <w:tcBorders>
              <w:top w:val="nil"/>
              <w:left w:val="nil"/>
              <w:bottom w:val="single" w:sz="4" w:space="0" w:color="auto"/>
              <w:right w:val="single" w:sz="4" w:space="0" w:color="auto"/>
            </w:tcBorders>
            <w:shd w:val="clear" w:color="auto" w:fill="auto"/>
            <w:vAlign w:val="center"/>
            <w:hideMark/>
          </w:tcPr>
          <w:p w14:paraId="6F399EA9" w14:textId="77777777" w:rsidR="00862028" w:rsidRPr="003C6428" w:rsidRDefault="00862028" w:rsidP="00465E69">
            <w:pPr>
              <w:spacing w:after="0"/>
              <w:ind w:left="0" w:firstLine="0"/>
              <w:jc w:val="left"/>
              <w:rPr>
                <w:color w:val="000000"/>
                <w:sz w:val="20"/>
              </w:rPr>
            </w:pPr>
            <w:r w:rsidRPr="003C6428">
              <w:rPr>
                <w:color w:val="000000"/>
                <w:sz w:val="20"/>
              </w:rPr>
              <w:t>Mise en oeuvre Enduit d'imprégnation pour raccordement</w:t>
            </w:r>
          </w:p>
        </w:tc>
        <w:tc>
          <w:tcPr>
            <w:tcW w:w="1469" w:type="dxa"/>
            <w:tcBorders>
              <w:top w:val="nil"/>
              <w:left w:val="nil"/>
              <w:bottom w:val="single" w:sz="4" w:space="0" w:color="auto"/>
              <w:right w:val="single" w:sz="4" w:space="0" w:color="auto"/>
            </w:tcBorders>
            <w:shd w:val="clear" w:color="auto" w:fill="auto"/>
            <w:vAlign w:val="center"/>
            <w:hideMark/>
          </w:tcPr>
          <w:p w14:paraId="6F399EAA"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EAB" w14:textId="77777777" w:rsidR="00862028" w:rsidRPr="003C6428" w:rsidRDefault="00862028" w:rsidP="00465E69">
            <w:pPr>
              <w:spacing w:after="0"/>
              <w:ind w:left="0" w:firstLine="0"/>
              <w:jc w:val="left"/>
              <w:rPr>
                <w:color w:val="006100"/>
              </w:rPr>
            </w:pPr>
            <w:r w:rsidRPr="003C6428">
              <w:rPr>
                <w:color w:val="006100"/>
              </w:rPr>
              <w:t>5192,00</w:t>
            </w:r>
          </w:p>
        </w:tc>
        <w:tc>
          <w:tcPr>
            <w:tcW w:w="1717" w:type="dxa"/>
            <w:tcBorders>
              <w:top w:val="nil"/>
              <w:left w:val="nil"/>
              <w:bottom w:val="single" w:sz="4" w:space="0" w:color="auto"/>
              <w:right w:val="single" w:sz="4" w:space="0" w:color="auto"/>
            </w:tcBorders>
            <w:shd w:val="clear" w:color="auto" w:fill="auto"/>
            <w:vAlign w:val="center"/>
            <w:hideMark/>
          </w:tcPr>
          <w:p w14:paraId="6F399EA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AD" w14:textId="77777777" w:rsidR="00862028" w:rsidRPr="003C6428" w:rsidRDefault="00862028" w:rsidP="00465E69">
            <w:pPr>
              <w:spacing w:after="0"/>
              <w:ind w:left="0" w:firstLine="0"/>
              <w:jc w:val="left"/>
              <w:rPr>
                <w:color w:val="000000"/>
                <w:sz w:val="20"/>
              </w:rPr>
            </w:pPr>
          </w:p>
        </w:tc>
      </w:tr>
      <w:tr w:rsidR="00862028" w:rsidRPr="003C6428" w14:paraId="6F399EB5"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AF" w14:textId="77777777" w:rsidR="00862028" w:rsidRPr="003C6428" w:rsidRDefault="00862028" w:rsidP="00465E69">
            <w:pPr>
              <w:spacing w:after="0"/>
              <w:ind w:left="0" w:firstLine="0"/>
              <w:jc w:val="left"/>
              <w:rPr>
                <w:color w:val="000000"/>
                <w:sz w:val="20"/>
              </w:rPr>
            </w:pPr>
            <w:r w:rsidRPr="003C6428">
              <w:rPr>
                <w:color w:val="000000"/>
                <w:sz w:val="20"/>
              </w:rPr>
              <w:t>250</w:t>
            </w:r>
          </w:p>
        </w:tc>
        <w:tc>
          <w:tcPr>
            <w:tcW w:w="3317" w:type="dxa"/>
            <w:tcBorders>
              <w:top w:val="nil"/>
              <w:left w:val="nil"/>
              <w:bottom w:val="single" w:sz="4" w:space="0" w:color="auto"/>
              <w:right w:val="single" w:sz="4" w:space="0" w:color="auto"/>
            </w:tcBorders>
            <w:shd w:val="clear" w:color="auto" w:fill="auto"/>
            <w:vAlign w:val="center"/>
            <w:hideMark/>
          </w:tcPr>
          <w:p w14:paraId="6F399EB0" w14:textId="77777777" w:rsidR="00862028" w:rsidRPr="003C6428" w:rsidRDefault="00862028" w:rsidP="00465E69">
            <w:pPr>
              <w:spacing w:after="0"/>
              <w:ind w:left="0" w:firstLine="0"/>
              <w:jc w:val="left"/>
              <w:rPr>
                <w:color w:val="000000"/>
                <w:sz w:val="20"/>
              </w:rPr>
            </w:pPr>
            <w:r w:rsidRPr="003C6428">
              <w:rPr>
                <w:color w:val="000000"/>
                <w:sz w:val="20"/>
              </w:rPr>
              <w:t>Fourniture liant pour enduit d'imprégnation pour raccordement</w:t>
            </w:r>
          </w:p>
        </w:tc>
        <w:tc>
          <w:tcPr>
            <w:tcW w:w="1469" w:type="dxa"/>
            <w:tcBorders>
              <w:top w:val="nil"/>
              <w:left w:val="nil"/>
              <w:bottom w:val="single" w:sz="4" w:space="0" w:color="auto"/>
              <w:right w:val="single" w:sz="4" w:space="0" w:color="auto"/>
            </w:tcBorders>
            <w:shd w:val="clear" w:color="auto" w:fill="auto"/>
            <w:vAlign w:val="center"/>
            <w:hideMark/>
          </w:tcPr>
          <w:p w14:paraId="6F399EB1" w14:textId="77777777" w:rsidR="00862028" w:rsidRPr="003C6428" w:rsidRDefault="00862028"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EB2" w14:textId="77777777" w:rsidR="00862028" w:rsidRPr="003C6428" w:rsidRDefault="00862028" w:rsidP="00465E69">
            <w:pPr>
              <w:spacing w:after="0"/>
              <w:ind w:left="0" w:firstLine="0"/>
              <w:jc w:val="left"/>
              <w:rPr>
                <w:color w:val="006100"/>
              </w:rPr>
            </w:pPr>
            <w:r w:rsidRPr="003C6428">
              <w:rPr>
                <w:color w:val="006100"/>
              </w:rPr>
              <w:t>9,00</w:t>
            </w:r>
          </w:p>
        </w:tc>
        <w:tc>
          <w:tcPr>
            <w:tcW w:w="1717" w:type="dxa"/>
            <w:tcBorders>
              <w:top w:val="nil"/>
              <w:left w:val="nil"/>
              <w:bottom w:val="single" w:sz="4" w:space="0" w:color="auto"/>
              <w:right w:val="single" w:sz="4" w:space="0" w:color="auto"/>
            </w:tcBorders>
            <w:shd w:val="clear" w:color="auto" w:fill="auto"/>
            <w:vAlign w:val="center"/>
            <w:hideMark/>
          </w:tcPr>
          <w:p w14:paraId="6F399EB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B4" w14:textId="77777777" w:rsidR="00862028" w:rsidRPr="003C6428" w:rsidRDefault="00862028" w:rsidP="00465E69">
            <w:pPr>
              <w:spacing w:after="0"/>
              <w:ind w:left="0" w:firstLine="0"/>
              <w:jc w:val="left"/>
              <w:rPr>
                <w:color w:val="000000"/>
                <w:sz w:val="20"/>
              </w:rPr>
            </w:pPr>
          </w:p>
        </w:tc>
      </w:tr>
      <w:tr w:rsidR="00862028" w:rsidRPr="003C6428" w14:paraId="6F399EB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B6" w14:textId="77777777" w:rsidR="00862028" w:rsidRPr="003C6428" w:rsidRDefault="00862028" w:rsidP="00465E69">
            <w:pPr>
              <w:spacing w:after="0"/>
              <w:ind w:left="0" w:firstLine="0"/>
              <w:jc w:val="left"/>
              <w:rPr>
                <w:color w:val="000000"/>
                <w:sz w:val="20"/>
              </w:rPr>
            </w:pPr>
            <w:r w:rsidRPr="003C6428">
              <w:rPr>
                <w:color w:val="000000"/>
                <w:sz w:val="20"/>
              </w:rPr>
              <w:t>251</w:t>
            </w:r>
          </w:p>
        </w:tc>
        <w:tc>
          <w:tcPr>
            <w:tcW w:w="3317" w:type="dxa"/>
            <w:tcBorders>
              <w:top w:val="nil"/>
              <w:left w:val="nil"/>
              <w:bottom w:val="single" w:sz="4" w:space="0" w:color="auto"/>
              <w:right w:val="single" w:sz="4" w:space="0" w:color="auto"/>
            </w:tcBorders>
            <w:shd w:val="clear" w:color="auto" w:fill="auto"/>
            <w:vAlign w:val="center"/>
            <w:hideMark/>
          </w:tcPr>
          <w:p w14:paraId="6F399EB7" w14:textId="77777777" w:rsidR="00862028" w:rsidRPr="003C6428" w:rsidRDefault="00862028" w:rsidP="00465E69">
            <w:pPr>
              <w:spacing w:after="0"/>
              <w:ind w:left="0" w:firstLine="0"/>
              <w:jc w:val="left"/>
              <w:rPr>
                <w:color w:val="000000"/>
                <w:sz w:val="20"/>
              </w:rPr>
            </w:pPr>
            <w:r w:rsidRPr="003C6428">
              <w:rPr>
                <w:color w:val="000000"/>
                <w:sz w:val="20"/>
              </w:rPr>
              <w:t>Reprofilage avec GB3</w:t>
            </w:r>
          </w:p>
        </w:tc>
        <w:tc>
          <w:tcPr>
            <w:tcW w:w="1469" w:type="dxa"/>
            <w:tcBorders>
              <w:top w:val="nil"/>
              <w:left w:val="nil"/>
              <w:bottom w:val="single" w:sz="4" w:space="0" w:color="auto"/>
              <w:right w:val="single" w:sz="4" w:space="0" w:color="auto"/>
            </w:tcBorders>
            <w:shd w:val="clear" w:color="auto" w:fill="auto"/>
            <w:vAlign w:val="center"/>
            <w:hideMark/>
          </w:tcPr>
          <w:p w14:paraId="6F399EB8" w14:textId="77777777" w:rsidR="00862028" w:rsidRPr="003C6428" w:rsidRDefault="00862028" w:rsidP="00465E69">
            <w:pPr>
              <w:spacing w:after="0"/>
              <w:ind w:left="0" w:firstLine="0"/>
              <w:jc w:val="left"/>
              <w:rPr>
                <w:color w:val="000000"/>
                <w:sz w:val="20"/>
              </w:rPr>
            </w:pPr>
            <w:r w:rsidRPr="003C6428">
              <w:rPr>
                <w:color w:val="000000"/>
                <w:sz w:val="20"/>
              </w:rPr>
              <w:t>T</w:t>
            </w:r>
          </w:p>
        </w:tc>
        <w:tc>
          <w:tcPr>
            <w:tcW w:w="1469" w:type="dxa"/>
            <w:tcBorders>
              <w:top w:val="nil"/>
              <w:left w:val="nil"/>
              <w:bottom w:val="single" w:sz="4" w:space="0" w:color="auto"/>
              <w:right w:val="single" w:sz="4" w:space="0" w:color="auto"/>
            </w:tcBorders>
            <w:shd w:val="clear" w:color="000000" w:fill="C6EFCE"/>
            <w:vAlign w:val="center"/>
            <w:hideMark/>
          </w:tcPr>
          <w:p w14:paraId="6F399EB9" w14:textId="77777777" w:rsidR="00862028" w:rsidRPr="003C6428" w:rsidRDefault="00862028" w:rsidP="00465E69">
            <w:pPr>
              <w:spacing w:after="0"/>
              <w:ind w:left="0" w:firstLine="0"/>
              <w:jc w:val="left"/>
              <w:rPr>
                <w:color w:val="006100"/>
              </w:rPr>
            </w:pPr>
            <w:r w:rsidRPr="003C6428">
              <w:rPr>
                <w:color w:val="006100"/>
              </w:rPr>
              <w:t>743,00</w:t>
            </w:r>
          </w:p>
        </w:tc>
        <w:tc>
          <w:tcPr>
            <w:tcW w:w="1717" w:type="dxa"/>
            <w:tcBorders>
              <w:top w:val="nil"/>
              <w:left w:val="nil"/>
              <w:bottom w:val="single" w:sz="4" w:space="0" w:color="auto"/>
              <w:right w:val="single" w:sz="4" w:space="0" w:color="auto"/>
            </w:tcBorders>
            <w:shd w:val="clear" w:color="auto" w:fill="auto"/>
            <w:vAlign w:val="center"/>
            <w:hideMark/>
          </w:tcPr>
          <w:p w14:paraId="6F399EB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BB" w14:textId="77777777" w:rsidR="00862028" w:rsidRPr="003C6428" w:rsidRDefault="00862028" w:rsidP="00465E69">
            <w:pPr>
              <w:spacing w:after="0"/>
              <w:ind w:left="0" w:firstLine="0"/>
              <w:jc w:val="left"/>
              <w:rPr>
                <w:color w:val="000000"/>
                <w:sz w:val="20"/>
              </w:rPr>
            </w:pPr>
          </w:p>
        </w:tc>
      </w:tr>
      <w:tr w:rsidR="00862028" w:rsidRPr="003C6428" w14:paraId="6F399EC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BD" w14:textId="77777777" w:rsidR="00862028" w:rsidRPr="003C6428" w:rsidRDefault="00862028" w:rsidP="00465E69">
            <w:pPr>
              <w:spacing w:after="0"/>
              <w:ind w:left="0" w:firstLine="0"/>
              <w:jc w:val="left"/>
              <w:rPr>
                <w:color w:val="000000"/>
                <w:sz w:val="20"/>
              </w:rPr>
            </w:pPr>
            <w:r w:rsidRPr="003C6428">
              <w:rPr>
                <w:color w:val="000000"/>
                <w:sz w:val="20"/>
              </w:rPr>
              <w:t>252</w:t>
            </w:r>
          </w:p>
        </w:tc>
        <w:tc>
          <w:tcPr>
            <w:tcW w:w="3317" w:type="dxa"/>
            <w:tcBorders>
              <w:top w:val="nil"/>
              <w:left w:val="nil"/>
              <w:bottom w:val="single" w:sz="4" w:space="0" w:color="auto"/>
              <w:right w:val="single" w:sz="4" w:space="0" w:color="auto"/>
            </w:tcBorders>
            <w:shd w:val="clear" w:color="auto" w:fill="auto"/>
            <w:vAlign w:val="center"/>
            <w:hideMark/>
          </w:tcPr>
          <w:p w14:paraId="6F399EBE" w14:textId="77777777" w:rsidR="00862028" w:rsidRPr="003C6428" w:rsidRDefault="00862028" w:rsidP="00465E69">
            <w:pPr>
              <w:spacing w:after="0"/>
              <w:ind w:left="0" w:firstLine="0"/>
              <w:jc w:val="left"/>
              <w:rPr>
                <w:color w:val="000000"/>
                <w:sz w:val="20"/>
              </w:rPr>
            </w:pPr>
            <w:r w:rsidRPr="003C6428">
              <w:rPr>
                <w:color w:val="000000"/>
                <w:sz w:val="20"/>
              </w:rPr>
              <w:t>Glissière GS2</w:t>
            </w:r>
          </w:p>
        </w:tc>
        <w:tc>
          <w:tcPr>
            <w:tcW w:w="1469" w:type="dxa"/>
            <w:tcBorders>
              <w:top w:val="nil"/>
              <w:left w:val="nil"/>
              <w:bottom w:val="single" w:sz="4" w:space="0" w:color="auto"/>
              <w:right w:val="single" w:sz="4" w:space="0" w:color="auto"/>
            </w:tcBorders>
            <w:shd w:val="clear" w:color="auto" w:fill="auto"/>
            <w:vAlign w:val="center"/>
            <w:hideMark/>
          </w:tcPr>
          <w:p w14:paraId="6F399EBF"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EC0" w14:textId="77777777" w:rsidR="00862028" w:rsidRPr="003C6428" w:rsidRDefault="00862028" w:rsidP="00465E69">
            <w:pPr>
              <w:spacing w:after="0"/>
              <w:ind w:left="0" w:firstLine="0"/>
              <w:jc w:val="left"/>
              <w:rPr>
                <w:color w:val="006100"/>
              </w:rPr>
            </w:pPr>
            <w:r w:rsidRPr="003C6428">
              <w:rPr>
                <w:color w:val="006100"/>
              </w:rPr>
              <w:t>414,00</w:t>
            </w:r>
          </w:p>
        </w:tc>
        <w:tc>
          <w:tcPr>
            <w:tcW w:w="1717" w:type="dxa"/>
            <w:tcBorders>
              <w:top w:val="nil"/>
              <w:left w:val="nil"/>
              <w:bottom w:val="single" w:sz="4" w:space="0" w:color="auto"/>
              <w:right w:val="single" w:sz="4" w:space="0" w:color="auto"/>
            </w:tcBorders>
            <w:shd w:val="clear" w:color="auto" w:fill="auto"/>
            <w:vAlign w:val="center"/>
            <w:hideMark/>
          </w:tcPr>
          <w:p w14:paraId="6F399EC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C2" w14:textId="77777777" w:rsidR="00862028" w:rsidRPr="003C6428" w:rsidRDefault="00862028" w:rsidP="00465E69">
            <w:pPr>
              <w:spacing w:after="0"/>
              <w:ind w:left="0" w:firstLine="0"/>
              <w:jc w:val="left"/>
              <w:rPr>
                <w:color w:val="000000"/>
                <w:sz w:val="20"/>
              </w:rPr>
            </w:pPr>
          </w:p>
        </w:tc>
      </w:tr>
      <w:tr w:rsidR="00862028" w:rsidRPr="003C6428" w14:paraId="6F399EC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C4" w14:textId="77777777" w:rsidR="00862028" w:rsidRPr="003C6428" w:rsidRDefault="00862028" w:rsidP="00465E69">
            <w:pPr>
              <w:spacing w:after="0"/>
              <w:ind w:left="0" w:firstLine="0"/>
              <w:jc w:val="left"/>
              <w:rPr>
                <w:color w:val="000000"/>
                <w:sz w:val="20"/>
              </w:rPr>
            </w:pPr>
            <w:r w:rsidRPr="003C6428">
              <w:rPr>
                <w:color w:val="000000"/>
                <w:sz w:val="20"/>
              </w:rPr>
              <w:t>253</w:t>
            </w:r>
          </w:p>
        </w:tc>
        <w:tc>
          <w:tcPr>
            <w:tcW w:w="3317" w:type="dxa"/>
            <w:tcBorders>
              <w:top w:val="nil"/>
              <w:left w:val="nil"/>
              <w:bottom w:val="single" w:sz="4" w:space="0" w:color="auto"/>
              <w:right w:val="single" w:sz="4" w:space="0" w:color="auto"/>
            </w:tcBorders>
            <w:shd w:val="clear" w:color="auto" w:fill="auto"/>
            <w:vAlign w:val="center"/>
            <w:hideMark/>
          </w:tcPr>
          <w:p w14:paraId="6F399EC5" w14:textId="77777777" w:rsidR="00862028" w:rsidRPr="003C6428" w:rsidRDefault="00862028" w:rsidP="00465E69">
            <w:pPr>
              <w:spacing w:after="0"/>
              <w:ind w:left="0" w:firstLine="0"/>
              <w:jc w:val="left"/>
              <w:rPr>
                <w:color w:val="000000"/>
                <w:sz w:val="20"/>
              </w:rPr>
            </w:pPr>
            <w:r w:rsidRPr="003C6428">
              <w:rPr>
                <w:color w:val="000000"/>
                <w:sz w:val="20"/>
              </w:rPr>
              <w:t>Bordure T4</w:t>
            </w:r>
          </w:p>
        </w:tc>
        <w:tc>
          <w:tcPr>
            <w:tcW w:w="1469" w:type="dxa"/>
            <w:tcBorders>
              <w:top w:val="nil"/>
              <w:left w:val="nil"/>
              <w:bottom w:val="single" w:sz="4" w:space="0" w:color="auto"/>
              <w:right w:val="single" w:sz="4" w:space="0" w:color="auto"/>
            </w:tcBorders>
            <w:shd w:val="clear" w:color="auto" w:fill="auto"/>
            <w:vAlign w:val="center"/>
            <w:hideMark/>
          </w:tcPr>
          <w:p w14:paraId="6F399EC6"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EC7" w14:textId="77777777" w:rsidR="00862028" w:rsidRPr="003C6428" w:rsidRDefault="00862028" w:rsidP="00465E69">
            <w:pPr>
              <w:spacing w:after="0"/>
              <w:ind w:left="0" w:firstLine="0"/>
              <w:jc w:val="left"/>
              <w:rPr>
                <w:color w:val="006100"/>
              </w:rPr>
            </w:pPr>
            <w:r w:rsidRPr="003C6428">
              <w:rPr>
                <w:color w:val="006100"/>
              </w:rPr>
              <w:t>344,00</w:t>
            </w:r>
          </w:p>
        </w:tc>
        <w:tc>
          <w:tcPr>
            <w:tcW w:w="1717" w:type="dxa"/>
            <w:tcBorders>
              <w:top w:val="nil"/>
              <w:left w:val="nil"/>
              <w:bottom w:val="single" w:sz="4" w:space="0" w:color="auto"/>
              <w:right w:val="single" w:sz="4" w:space="0" w:color="auto"/>
            </w:tcBorders>
            <w:shd w:val="clear" w:color="auto" w:fill="auto"/>
            <w:vAlign w:val="center"/>
            <w:hideMark/>
          </w:tcPr>
          <w:p w14:paraId="6F399EC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C9" w14:textId="77777777" w:rsidR="00862028" w:rsidRPr="003C6428" w:rsidRDefault="00862028" w:rsidP="00465E69">
            <w:pPr>
              <w:spacing w:after="0"/>
              <w:ind w:left="0" w:firstLine="0"/>
              <w:jc w:val="left"/>
              <w:rPr>
                <w:color w:val="000000"/>
                <w:sz w:val="20"/>
              </w:rPr>
            </w:pPr>
          </w:p>
        </w:tc>
      </w:tr>
      <w:tr w:rsidR="00862028" w:rsidRPr="003C6428" w14:paraId="6F399ED1"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CB" w14:textId="77777777" w:rsidR="00862028" w:rsidRPr="003C6428" w:rsidRDefault="00862028" w:rsidP="00465E69">
            <w:pPr>
              <w:spacing w:after="0"/>
              <w:ind w:left="0" w:firstLine="0"/>
              <w:jc w:val="left"/>
              <w:rPr>
                <w:color w:val="000000"/>
                <w:sz w:val="20"/>
              </w:rPr>
            </w:pPr>
            <w:r w:rsidRPr="003C6428">
              <w:rPr>
                <w:color w:val="000000"/>
                <w:sz w:val="20"/>
              </w:rPr>
              <w:t>254</w:t>
            </w:r>
          </w:p>
        </w:tc>
        <w:tc>
          <w:tcPr>
            <w:tcW w:w="3317" w:type="dxa"/>
            <w:tcBorders>
              <w:top w:val="nil"/>
              <w:left w:val="nil"/>
              <w:bottom w:val="single" w:sz="4" w:space="0" w:color="auto"/>
              <w:right w:val="single" w:sz="4" w:space="0" w:color="auto"/>
            </w:tcBorders>
            <w:shd w:val="clear" w:color="auto" w:fill="auto"/>
            <w:vAlign w:val="center"/>
            <w:hideMark/>
          </w:tcPr>
          <w:p w14:paraId="6F399ECC" w14:textId="77777777" w:rsidR="00862028" w:rsidRPr="003C6428" w:rsidRDefault="00862028" w:rsidP="00465E69">
            <w:pPr>
              <w:spacing w:after="0"/>
              <w:ind w:left="0" w:firstLine="0"/>
              <w:jc w:val="left"/>
              <w:rPr>
                <w:color w:val="000000"/>
                <w:sz w:val="20"/>
              </w:rPr>
            </w:pPr>
            <w:r w:rsidRPr="003C6428">
              <w:rPr>
                <w:color w:val="000000"/>
                <w:sz w:val="20"/>
              </w:rPr>
              <w:t xml:space="preserve">Couche de Fondation GNF1 pour TPC </w:t>
            </w:r>
            <w:r w:rsidR="00907778" w:rsidRPr="003C6428">
              <w:rPr>
                <w:color w:val="000000"/>
                <w:sz w:val="20"/>
              </w:rPr>
              <w:t>raccordement</w:t>
            </w:r>
          </w:p>
        </w:tc>
        <w:tc>
          <w:tcPr>
            <w:tcW w:w="1469" w:type="dxa"/>
            <w:tcBorders>
              <w:top w:val="nil"/>
              <w:left w:val="nil"/>
              <w:bottom w:val="single" w:sz="4" w:space="0" w:color="auto"/>
              <w:right w:val="single" w:sz="4" w:space="0" w:color="auto"/>
            </w:tcBorders>
            <w:shd w:val="clear" w:color="auto" w:fill="auto"/>
            <w:vAlign w:val="center"/>
            <w:hideMark/>
          </w:tcPr>
          <w:p w14:paraId="6F399ECD"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CE" w14:textId="77777777" w:rsidR="00862028" w:rsidRPr="003C6428" w:rsidRDefault="00862028" w:rsidP="00465E69">
            <w:pPr>
              <w:spacing w:after="0"/>
              <w:ind w:left="0" w:firstLine="0"/>
              <w:jc w:val="left"/>
              <w:rPr>
                <w:color w:val="006100"/>
              </w:rPr>
            </w:pPr>
            <w:r w:rsidRPr="003C6428">
              <w:rPr>
                <w:color w:val="006100"/>
              </w:rPr>
              <w:t>21,00</w:t>
            </w:r>
          </w:p>
        </w:tc>
        <w:tc>
          <w:tcPr>
            <w:tcW w:w="1717" w:type="dxa"/>
            <w:tcBorders>
              <w:top w:val="nil"/>
              <w:left w:val="nil"/>
              <w:bottom w:val="single" w:sz="4" w:space="0" w:color="auto"/>
              <w:right w:val="single" w:sz="4" w:space="0" w:color="auto"/>
            </w:tcBorders>
            <w:shd w:val="clear" w:color="auto" w:fill="auto"/>
            <w:vAlign w:val="center"/>
            <w:hideMark/>
          </w:tcPr>
          <w:p w14:paraId="6F399EC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D0" w14:textId="77777777" w:rsidR="00862028" w:rsidRPr="003C6428" w:rsidRDefault="00862028" w:rsidP="00465E69">
            <w:pPr>
              <w:spacing w:after="0"/>
              <w:ind w:left="0" w:firstLine="0"/>
              <w:jc w:val="left"/>
              <w:rPr>
                <w:color w:val="000000"/>
                <w:sz w:val="20"/>
              </w:rPr>
            </w:pPr>
          </w:p>
        </w:tc>
      </w:tr>
      <w:tr w:rsidR="00862028" w:rsidRPr="003C6428" w14:paraId="6F399ED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D2" w14:textId="77777777" w:rsidR="00862028" w:rsidRPr="003C6428" w:rsidRDefault="00862028" w:rsidP="00465E69">
            <w:pPr>
              <w:spacing w:after="0"/>
              <w:ind w:left="0" w:firstLine="0"/>
              <w:jc w:val="left"/>
              <w:rPr>
                <w:color w:val="000000"/>
                <w:sz w:val="20"/>
              </w:rPr>
            </w:pPr>
            <w:r w:rsidRPr="003C6428">
              <w:rPr>
                <w:color w:val="000000"/>
                <w:sz w:val="20"/>
              </w:rPr>
              <w:t>255</w:t>
            </w:r>
          </w:p>
        </w:tc>
        <w:tc>
          <w:tcPr>
            <w:tcW w:w="3317" w:type="dxa"/>
            <w:tcBorders>
              <w:top w:val="nil"/>
              <w:left w:val="nil"/>
              <w:bottom w:val="single" w:sz="4" w:space="0" w:color="auto"/>
              <w:right w:val="single" w:sz="4" w:space="0" w:color="auto"/>
            </w:tcBorders>
            <w:shd w:val="clear" w:color="auto" w:fill="auto"/>
            <w:vAlign w:val="center"/>
            <w:hideMark/>
          </w:tcPr>
          <w:p w14:paraId="6F399ED3" w14:textId="77777777" w:rsidR="00862028" w:rsidRPr="003C6428" w:rsidRDefault="00862028" w:rsidP="00465E69">
            <w:pPr>
              <w:spacing w:after="0"/>
              <w:ind w:left="0" w:firstLine="0"/>
              <w:jc w:val="left"/>
              <w:rPr>
                <w:color w:val="000000"/>
                <w:sz w:val="20"/>
              </w:rPr>
            </w:pPr>
            <w:r w:rsidRPr="003C6428">
              <w:rPr>
                <w:color w:val="000000"/>
                <w:sz w:val="20"/>
              </w:rPr>
              <w:t xml:space="preserve">Béton B20 pour TPC </w:t>
            </w:r>
            <w:r w:rsidR="00907778" w:rsidRPr="003C6428">
              <w:rPr>
                <w:color w:val="000000"/>
                <w:sz w:val="20"/>
              </w:rPr>
              <w:t>raccordement</w:t>
            </w:r>
          </w:p>
        </w:tc>
        <w:tc>
          <w:tcPr>
            <w:tcW w:w="1469" w:type="dxa"/>
            <w:tcBorders>
              <w:top w:val="nil"/>
              <w:left w:val="nil"/>
              <w:bottom w:val="single" w:sz="4" w:space="0" w:color="auto"/>
              <w:right w:val="single" w:sz="4" w:space="0" w:color="auto"/>
            </w:tcBorders>
            <w:shd w:val="clear" w:color="auto" w:fill="auto"/>
            <w:vAlign w:val="center"/>
            <w:hideMark/>
          </w:tcPr>
          <w:p w14:paraId="6F399ED4"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D5" w14:textId="77777777" w:rsidR="00862028" w:rsidRPr="003C6428" w:rsidRDefault="00862028" w:rsidP="00465E69">
            <w:pPr>
              <w:spacing w:after="0"/>
              <w:ind w:left="0" w:firstLine="0"/>
              <w:jc w:val="left"/>
              <w:rPr>
                <w:color w:val="006100"/>
              </w:rPr>
            </w:pPr>
            <w:r w:rsidRPr="003C6428">
              <w:rPr>
                <w:color w:val="006100"/>
              </w:rPr>
              <w:t>10,00</w:t>
            </w:r>
          </w:p>
        </w:tc>
        <w:tc>
          <w:tcPr>
            <w:tcW w:w="1717" w:type="dxa"/>
            <w:tcBorders>
              <w:top w:val="nil"/>
              <w:left w:val="nil"/>
              <w:bottom w:val="single" w:sz="4" w:space="0" w:color="auto"/>
              <w:right w:val="single" w:sz="4" w:space="0" w:color="auto"/>
            </w:tcBorders>
            <w:shd w:val="clear" w:color="auto" w:fill="auto"/>
            <w:vAlign w:val="center"/>
            <w:hideMark/>
          </w:tcPr>
          <w:p w14:paraId="6F399ED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D7" w14:textId="77777777" w:rsidR="00862028" w:rsidRPr="003C6428" w:rsidRDefault="00862028" w:rsidP="00465E69">
            <w:pPr>
              <w:spacing w:after="0"/>
              <w:ind w:left="0" w:firstLine="0"/>
              <w:jc w:val="left"/>
              <w:rPr>
                <w:color w:val="000000"/>
                <w:sz w:val="20"/>
              </w:rPr>
            </w:pPr>
          </w:p>
        </w:tc>
      </w:tr>
      <w:tr w:rsidR="00862028" w:rsidRPr="003C6428" w14:paraId="6F399EDF"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D9" w14:textId="77777777" w:rsidR="00862028" w:rsidRPr="003C6428" w:rsidRDefault="00862028" w:rsidP="00465E69">
            <w:pPr>
              <w:spacing w:after="0"/>
              <w:ind w:left="0" w:firstLine="0"/>
              <w:jc w:val="left"/>
              <w:rPr>
                <w:color w:val="000000"/>
                <w:sz w:val="20"/>
              </w:rPr>
            </w:pPr>
            <w:r w:rsidRPr="003C6428">
              <w:rPr>
                <w:color w:val="000000"/>
                <w:sz w:val="20"/>
              </w:rPr>
              <w:t>H</w:t>
            </w:r>
          </w:p>
        </w:tc>
        <w:tc>
          <w:tcPr>
            <w:tcW w:w="3317" w:type="dxa"/>
            <w:tcBorders>
              <w:top w:val="nil"/>
              <w:left w:val="nil"/>
              <w:bottom w:val="single" w:sz="4" w:space="0" w:color="auto"/>
              <w:right w:val="single" w:sz="4" w:space="0" w:color="auto"/>
            </w:tcBorders>
            <w:shd w:val="clear" w:color="auto" w:fill="auto"/>
            <w:vAlign w:val="center"/>
            <w:hideMark/>
          </w:tcPr>
          <w:p w14:paraId="6F399EDA" w14:textId="77777777" w:rsidR="00862028" w:rsidRPr="003C6428" w:rsidRDefault="00862028" w:rsidP="00465E69">
            <w:pPr>
              <w:spacing w:after="0"/>
              <w:ind w:left="0" w:firstLine="0"/>
              <w:jc w:val="left"/>
              <w:rPr>
                <w:b/>
                <w:bCs/>
                <w:color w:val="000000"/>
                <w:sz w:val="20"/>
              </w:rPr>
            </w:pPr>
            <w:r w:rsidRPr="003C6428">
              <w:rPr>
                <w:b/>
                <w:bCs/>
                <w:color w:val="000000"/>
                <w:sz w:val="20"/>
              </w:rPr>
              <w:t>Construction d’un bloc scolaire relevant de groupement scolaire LQLALCHA</w:t>
            </w:r>
          </w:p>
        </w:tc>
        <w:tc>
          <w:tcPr>
            <w:tcW w:w="1469" w:type="dxa"/>
            <w:tcBorders>
              <w:top w:val="nil"/>
              <w:left w:val="nil"/>
              <w:bottom w:val="single" w:sz="4" w:space="0" w:color="auto"/>
              <w:right w:val="single" w:sz="4" w:space="0" w:color="auto"/>
            </w:tcBorders>
            <w:shd w:val="clear" w:color="auto" w:fill="auto"/>
            <w:vAlign w:val="center"/>
            <w:hideMark/>
          </w:tcPr>
          <w:p w14:paraId="6F399EDB"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EDC"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ED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DE" w14:textId="77777777" w:rsidR="00862028" w:rsidRPr="003C6428" w:rsidRDefault="00862028" w:rsidP="00465E69">
            <w:pPr>
              <w:spacing w:after="0"/>
              <w:ind w:left="0" w:firstLine="0"/>
              <w:jc w:val="left"/>
              <w:rPr>
                <w:color w:val="000000"/>
                <w:sz w:val="20"/>
              </w:rPr>
            </w:pPr>
          </w:p>
        </w:tc>
      </w:tr>
      <w:tr w:rsidR="00862028" w:rsidRPr="003C6428" w14:paraId="6F399EE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E0"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000000" w:fill="B4C6E7"/>
            <w:vAlign w:val="center"/>
            <w:hideMark/>
          </w:tcPr>
          <w:p w14:paraId="6F399EE1" w14:textId="77777777" w:rsidR="00862028" w:rsidRPr="003C6428" w:rsidRDefault="00862028" w:rsidP="00465E69">
            <w:pPr>
              <w:spacing w:after="0"/>
              <w:ind w:left="0" w:firstLine="0"/>
              <w:jc w:val="left"/>
              <w:rPr>
                <w:b/>
                <w:bCs/>
                <w:color w:val="000000"/>
                <w:sz w:val="20"/>
              </w:rPr>
            </w:pPr>
            <w:r w:rsidRPr="003C6428">
              <w:rPr>
                <w:b/>
                <w:bCs/>
                <w:color w:val="000000"/>
                <w:sz w:val="20"/>
              </w:rPr>
              <w:t>Gros œuvre</w:t>
            </w:r>
          </w:p>
        </w:tc>
        <w:tc>
          <w:tcPr>
            <w:tcW w:w="1469" w:type="dxa"/>
            <w:tcBorders>
              <w:top w:val="nil"/>
              <w:left w:val="nil"/>
              <w:bottom w:val="single" w:sz="4" w:space="0" w:color="auto"/>
              <w:right w:val="single" w:sz="4" w:space="0" w:color="auto"/>
            </w:tcBorders>
            <w:shd w:val="clear" w:color="auto" w:fill="auto"/>
            <w:vAlign w:val="center"/>
            <w:hideMark/>
          </w:tcPr>
          <w:p w14:paraId="6F399EE2"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EE3"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EE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E5" w14:textId="77777777" w:rsidR="00862028" w:rsidRPr="003C6428" w:rsidRDefault="00862028" w:rsidP="00465E69">
            <w:pPr>
              <w:spacing w:after="0"/>
              <w:ind w:left="0" w:firstLine="0"/>
              <w:jc w:val="left"/>
              <w:rPr>
                <w:color w:val="000000"/>
                <w:sz w:val="20"/>
              </w:rPr>
            </w:pPr>
          </w:p>
        </w:tc>
      </w:tr>
      <w:tr w:rsidR="00862028" w:rsidRPr="003C6428" w14:paraId="6F399EE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E7"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EE8" w14:textId="77777777" w:rsidR="00862028" w:rsidRPr="003C6428" w:rsidRDefault="00862028" w:rsidP="00465E69">
            <w:pPr>
              <w:spacing w:after="0"/>
              <w:ind w:left="0" w:firstLine="0"/>
              <w:jc w:val="left"/>
              <w:rPr>
                <w:b/>
                <w:bCs/>
                <w:color w:val="000000"/>
                <w:sz w:val="20"/>
                <w:u w:val="single"/>
              </w:rPr>
            </w:pPr>
            <w:r w:rsidRPr="003C6428">
              <w:rPr>
                <w:b/>
                <w:bCs/>
                <w:color w:val="000000"/>
                <w:sz w:val="20"/>
                <w:u w:val="single"/>
              </w:rPr>
              <w:t>Terrassement</w:t>
            </w:r>
          </w:p>
        </w:tc>
        <w:tc>
          <w:tcPr>
            <w:tcW w:w="1469" w:type="dxa"/>
            <w:tcBorders>
              <w:top w:val="nil"/>
              <w:left w:val="nil"/>
              <w:bottom w:val="single" w:sz="4" w:space="0" w:color="auto"/>
              <w:right w:val="single" w:sz="4" w:space="0" w:color="auto"/>
            </w:tcBorders>
            <w:shd w:val="clear" w:color="auto" w:fill="auto"/>
            <w:vAlign w:val="center"/>
            <w:hideMark/>
          </w:tcPr>
          <w:p w14:paraId="6F399EE9"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EEA"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vAlign w:val="center"/>
            <w:hideMark/>
          </w:tcPr>
          <w:p w14:paraId="6F399EE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EC" w14:textId="77777777" w:rsidR="00862028" w:rsidRPr="003C6428" w:rsidRDefault="00862028" w:rsidP="00465E69">
            <w:pPr>
              <w:spacing w:after="0"/>
              <w:ind w:left="0" w:firstLine="0"/>
              <w:jc w:val="left"/>
              <w:rPr>
                <w:color w:val="000000"/>
                <w:sz w:val="20"/>
              </w:rPr>
            </w:pPr>
          </w:p>
        </w:tc>
      </w:tr>
      <w:tr w:rsidR="00862028" w:rsidRPr="003C6428" w14:paraId="6F399EF4"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EE" w14:textId="77777777" w:rsidR="00862028" w:rsidRPr="003C6428" w:rsidRDefault="00862028" w:rsidP="00465E69">
            <w:pPr>
              <w:spacing w:after="0"/>
              <w:ind w:left="0" w:firstLine="0"/>
              <w:jc w:val="left"/>
              <w:rPr>
                <w:color w:val="000000"/>
                <w:sz w:val="20"/>
              </w:rPr>
            </w:pPr>
            <w:r w:rsidRPr="003C6428">
              <w:rPr>
                <w:color w:val="000000"/>
                <w:sz w:val="20"/>
              </w:rPr>
              <w:t>256</w:t>
            </w:r>
          </w:p>
        </w:tc>
        <w:tc>
          <w:tcPr>
            <w:tcW w:w="3317" w:type="dxa"/>
            <w:tcBorders>
              <w:top w:val="nil"/>
              <w:left w:val="nil"/>
              <w:bottom w:val="single" w:sz="4" w:space="0" w:color="auto"/>
              <w:right w:val="single" w:sz="4" w:space="0" w:color="auto"/>
            </w:tcBorders>
            <w:shd w:val="clear" w:color="auto" w:fill="auto"/>
            <w:vAlign w:val="center"/>
            <w:hideMark/>
          </w:tcPr>
          <w:p w14:paraId="6F399EEF" w14:textId="77777777" w:rsidR="00862028" w:rsidRPr="003C6428" w:rsidRDefault="00862028" w:rsidP="00465E69">
            <w:pPr>
              <w:spacing w:after="0"/>
              <w:ind w:left="0" w:firstLine="0"/>
              <w:jc w:val="left"/>
              <w:rPr>
                <w:color w:val="000000"/>
                <w:sz w:val="20"/>
              </w:rPr>
            </w:pPr>
            <w:r w:rsidRPr="003C6428">
              <w:rPr>
                <w:color w:val="000000"/>
                <w:sz w:val="20"/>
              </w:rPr>
              <w:t>Décapage, nettoyage débroussaillage du terrain y compris évacuation des terres excédentaires</w:t>
            </w:r>
          </w:p>
        </w:tc>
        <w:tc>
          <w:tcPr>
            <w:tcW w:w="1469" w:type="dxa"/>
            <w:tcBorders>
              <w:top w:val="nil"/>
              <w:left w:val="nil"/>
              <w:bottom w:val="single" w:sz="4" w:space="0" w:color="auto"/>
              <w:right w:val="single" w:sz="4" w:space="0" w:color="auto"/>
            </w:tcBorders>
            <w:shd w:val="clear" w:color="auto" w:fill="auto"/>
            <w:vAlign w:val="center"/>
            <w:hideMark/>
          </w:tcPr>
          <w:p w14:paraId="6F399EF0" w14:textId="77777777" w:rsidR="00862028" w:rsidRPr="003C6428" w:rsidRDefault="00862028" w:rsidP="00465E69">
            <w:pPr>
              <w:spacing w:after="0"/>
              <w:ind w:left="0" w:firstLine="0"/>
              <w:jc w:val="left"/>
              <w:rPr>
                <w:color w:val="000000"/>
                <w:sz w:val="20"/>
              </w:rPr>
            </w:pPr>
            <w:r w:rsidRPr="003C6428">
              <w:rPr>
                <w:color w:val="000000"/>
                <w:sz w:val="20"/>
              </w:rPr>
              <w:t>M²</w:t>
            </w:r>
          </w:p>
        </w:tc>
        <w:tc>
          <w:tcPr>
            <w:tcW w:w="1469" w:type="dxa"/>
            <w:tcBorders>
              <w:top w:val="nil"/>
              <w:left w:val="nil"/>
              <w:bottom w:val="single" w:sz="4" w:space="0" w:color="auto"/>
              <w:right w:val="single" w:sz="4" w:space="0" w:color="auto"/>
            </w:tcBorders>
            <w:shd w:val="clear" w:color="000000" w:fill="C6EFCE"/>
            <w:vAlign w:val="center"/>
            <w:hideMark/>
          </w:tcPr>
          <w:p w14:paraId="6F399EF1" w14:textId="77777777" w:rsidR="00862028" w:rsidRPr="003C6428" w:rsidRDefault="00862028" w:rsidP="00465E69">
            <w:pPr>
              <w:spacing w:after="0"/>
              <w:ind w:left="0" w:firstLine="0"/>
              <w:jc w:val="left"/>
              <w:rPr>
                <w:color w:val="006100"/>
              </w:rPr>
            </w:pPr>
            <w:r w:rsidRPr="003C6428">
              <w:rPr>
                <w:color w:val="006100"/>
              </w:rPr>
              <w:t>500,00</w:t>
            </w:r>
          </w:p>
        </w:tc>
        <w:tc>
          <w:tcPr>
            <w:tcW w:w="1717" w:type="dxa"/>
            <w:tcBorders>
              <w:top w:val="nil"/>
              <w:left w:val="nil"/>
              <w:bottom w:val="single" w:sz="4" w:space="0" w:color="auto"/>
              <w:right w:val="single" w:sz="4" w:space="0" w:color="auto"/>
            </w:tcBorders>
            <w:shd w:val="clear" w:color="auto" w:fill="auto"/>
            <w:noWrap/>
            <w:vAlign w:val="center"/>
            <w:hideMark/>
          </w:tcPr>
          <w:p w14:paraId="6F399EF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F3" w14:textId="77777777" w:rsidR="00862028" w:rsidRPr="003C6428" w:rsidRDefault="00862028" w:rsidP="00465E69">
            <w:pPr>
              <w:spacing w:after="0"/>
              <w:ind w:left="0" w:firstLine="0"/>
              <w:jc w:val="left"/>
              <w:rPr>
                <w:color w:val="000000"/>
                <w:sz w:val="20"/>
              </w:rPr>
            </w:pPr>
          </w:p>
        </w:tc>
      </w:tr>
      <w:tr w:rsidR="00862028" w:rsidRPr="003C6428" w14:paraId="6F399EFB" w14:textId="77777777" w:rsidTr="00BE489C">
        <w:trPr>
          <w:trHeight w:val="42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F5" w14:textId="77777777" w:rsidR="00862028" w:rsidRPr="003C6428" w:rsidRDefault="00862028" w:rsidP="00465E69">
            <w:pPr>
              <w:spacing w:after="0"/>
              <w:ind w:left="0" w:firstLine="0"/>
              <w:jc w:val="left"/>
              <w:rPr>
                <w:color w:val="000000"/>
                <w:sz w:val="20"/>
              </w:rPr>
            </w:pPr>
            <w:r w:rsidRPr="003C6428">
              <w:rPr>
                <w:color w:val="000000"/>
                <w:sz w:val="20"/>
              </w:rPr>
              <w:lastRenderedPageBreak/>
              <w:t>257</w:t>
            </w:r>
          </w:p>
        </w:tc>
        <w:tc>
          <w:tcPr>
            <w:tcW w:w="3317" w:type="dxa"/>
            <w:tcBorders>
              <w:top w:val="nil"/>
              <w:left w:val="nil"/>
              <w:bottom w:val="single" w:sz="4" w:space="0" w:color="auto"/>
              <w:right w:val="single" w:sz="4" w:space="0" w:color="auto"/>
            </w:tcBorders>
            <w:shd w:val="clear" w:color="auto" w:fill="auto"/>
            <w:vAlign w:val="center"/>
            <w:hideMark/>
          </w:tcPr>
          <w:p w14:paraId="6F399EF6" w14:textId="77777777" w:rsidR="00862028" w:rsidRPr="003C6428" w:rsidRDefault="00862028" w:rsidP="00465E69">
            <w:pPr>
              <w:spacing w:after="0"/>
              <w:ind w:left="0" w:firstLine="0"/>
              <w:jc w:val="left"/>
              <w:rPr>
                <w:color w:val="000000"/>
                <w:sz w:val="20"/>
              </w:rPr>
            </w:pPr>
            <w:r w:rsidRPr="003C6428">
              <w:rPr>
                <w:color w:val="000000"/>
                <w:sz w:val="20"/>
              </w:rPr>
              <w:t>Fouilles en plein masse dans tous terrains</w:t>
            </w:r>
          </w:p>
        </w:tc>
        <w:tc>
          <w:tcPr>
            <w:tcW w:w="1469" w:type="dxa"/>
            <w:tcBorders>
              <w:top w:val="nil"/>
              <w:left w:val="nil"/>
              <w:bottom w:val="single" w:sz="4" w:space="0" w:color="auto"/>
              <w:right w:val="single" w:sz="4" w:space="0" w:color="auto"/>
            </w:tcBorders>
            <w:shd w:val="clear" w:color="auto" w:fill="auto"/>
            <w:vAlign w:val="center"/>
            <w:hideMark/>
          </w:tcPr>
          <w:p w14:paraId="6F399EF7"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F8" w14:textId="77777777" w:rsidR="00862028" w:rsidRPr="003C6428" w:rsidRDefault="00862028" w:rsidP="00465E69">
            <w:pPr>
              <w:spacing w:after="0"/>
              <w:ind w:left="0" w:firstLine="0"/>
              <w:jc w:val="left"/>
              <w:rPr>
                <w:color w:val="006100"/>
              </w:rPr>
            </w:pPr>
            <w:r w:rsidRPr="003C6428">
              <w:rPr>
                <w:color w:val="006100"/>
              </w:rPr>
              <w:t>281,00</w:t>
            </w:r>
          </w:p>
        </w:tc>
        <w:tc>
          <w:tcPr>
            <w:tcW w:w="1717" w:type="dxa"/>
            <w:tcBorders>
              <w:top w:val="nil"/>
              <w:left w:val="nil"/>
              <w:bottom w:val="single" w:sz="4" w:space="0" w:color="auto"/>
              <w:right w:val="single" w:sz="4" w:space="0" w:color="auto"/>
            </w:tcBorders>
            <w:shd w:val="clear" w:color="auto" w:fill="auto"/>
            <w:noWrap/>
            <w:vAlign w:val="center"/>
            <w:hideMark/>
          </w:tcPr>
          <w:p w14:paraId="6F399EF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EFA" w14:textId="77777777" w:rsidR="00862028" w:rsidRPr="003C6428" w:rsidRDefault="00862028" w:rsidP="00465E69">
            <w:pPr>
              <w:spacing w:after="0"/>
              <w:ind w:left="0" w:firstLine="0"/>
              <w:jc w:val="left"/>
              <w:rPr>
                <w:color w:val="000000"/>
                <w:sz w:val="20"/>
              </w:rPr>
            </w:pPr>
          </w:p>
        </w:tc>
      </w:tr>
      <w:tr w:rsidR="00862028" w:rsidRPr="003C6428" w14:paraId="6F399F02"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EFC" w14:textId="77777777" w:rsidR="00862028" w:rsidRPr="003C6428" w:rsidRDefault="00862028" w:rsidP="00465E69">
            <w:pPr>
              <w:spacing w:after="0"/>
              <w:ind w:left="0" w:firstLine="0"/>
              <w:jc w:val="left"/>
              <w:rPr>
                <w:color w:val="000000"/>
                <w:sz w:val="20"/>
              </w:rPr>
            </w:pPr>
            <w:r w:rsidRPr="003C6428">
              <w:rPr>
                <w:color w:val="000000"/>
                <w:sz w:val="20"/>
              </w:rPr>
              <w:t>258</w:t>
            </w:r>
          </w:p>
        </w:tc>
        <w:tc>
          <w:tcPr>
            <w:tcW w:w="3317" w:type="dxa"/>
            <w:tcBorders>
              <w:top w:val="nil"/>
              <w:left w:val="nil"/>
              <w:bottom w:val="single" w:sz="4" w:space="0" w:color="auto"/>
              <w:right w:val="single" w:sz="4" w:space="0" w:color="auto"/>
            </w:tcBorders>
            <w:shd w:val="clear" w:color="auto" w:fill="auto"/>
            <w:vAlign w:val="center"/>
            <w:hideMark/>
          </w:tcPr>
          <w:p w14:paraId="6F399EFD" w14:textId="77777777" w:rsidR="00862028" w:rsidRPr="003C6428" w:rsidRDefault="00862028" w:rsidP="00465E69">
            <w:pPr>
              <w:spacing w:after="0"/>
              <w:ind w:left="0" w:firstLine="0"/>
              <w:jc w:val="left"/>
              <w:rPr>
                <w:color w:val="000000"/>
                <w:sz w:val="20"/>
              </w:rPr>
            </w:pPr>
            <w:r w:rsidRPr="003C6428">
              <w:rPr>
                <w:color w:val="000000"/>
                <w:sz w:val="20"/>
              </w:rPr>
              <w:t>Fouilles en puits, tranchées ou rigoles dans tous terrains y/c évacuation à la décharge publique</w:t>
            </w:r>
          </w:p>
        </w:tc>
        <w:tc>
          <w:tcPr>
            <w:tcW w:w="1469" w:type="dxa"/>
            <w:tcBorders>
              <w:top w:val="nil"/>
              <w:left w:val="nil"/>
              <w:bottom w:val="single" w:sz="4" w:space="0" w:color="auto"/>
              <w:right w:val="single" w:sz="4" w:space="0" w:color="auto"/>
            </w:tcBorders>
            <w:shd w:val="clear" w:color="auto" w:fill="auto"/>
            <w:vAlign w:val="center"/>
            <w:hideMark/>
          </w:tcPr>
          <w:p w14:paraId="6F399EFE"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EFF" w14:textId="77777777" w:rsidR="00862028" w:rsidRPr="003C6428" w:rsidRDefault="00862028" w:rsidP="00465E69">
            <w:pPr>
              <w:spacing w:after="0"/>
              <w:ind w:left="0" w:firstLine="0"/>
              <w:jc w:val="left"/>
              <w:rPr>
                <w:color w:val="006100"/>
              </w:rPr>
            </w:pPr>
            <w:r w:rsidRPr="003C6428">
              <w:rPr>
                <w:color w:val="006100"/>
              </w:rPr>
              <w:t>85,00</w:t>
            </w:r>
          </w:p>
        </w:tc>
        <w:tc>
          <w:tcPr>
            <w:tcW w:w="1717" w:type="dxa"/>
            <w:tcBorders>
              <w:top w:val="nil"/>
              <w:left w:val="nil"/>
              <w:bottom w:val="single" w:sz="4" w:space="0" w:color="auto"/>
              <w:right w:val="single" w:sz="4" w:space="0" w:color="auto"/>
            </w:tcBorders>
            <w:shd w:val="clear" w:color="auto" w:fill="auto"/>
            <w:noWrap/>
            <w:vAlign w:val="center"/>
            <w:hideMark/>
          </w:tcPr>
          <w:p w14:paraId="6F399F0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01" w14:textId="77777777" w:rsidR="00862028" w:rsidRPr="003C6428" w:rsidRDefault="00862028" w:rsidP="00465E69">
            <w:pPr>
              <w:spacing w:after="0"/>
              <w:ind w:left="0" w:firstLine="0"/>
              <w:jc w:val="left"/>
              <w:rPr>
                <w:color w:val="000000"/>
                <w:sz w:val="20"/>
              </w:rPr>
            </w:pPr>
          </w:p>
        </w:tc>
      </w:tr>
      <w:tr w:rsidR="00862028" w:rsidRPr="003C6428" w14:paraId="6F399F09"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03" w14:textId="77777777" w:rsidR="00862028" w:rsidRPr="003C6428" w:rsidRDefault="00862028" w:rsidP="00465E69">
            <w:pPr>
              <w:spacing w:after="0"/>
              <w:ind w:left="0" w:firstLine="0"/>
              <w:jc w:val="left"/>
              <w:rPr>
                <w:color w:val="000000"/>
                <w:sz w:val="20"/>
              </w:rPr>
            </w:pPr>
            <w:r w:rsidRPr="003C6428">
              <w:rPr>
                <w:color w:val="000000"/>
                <w:sz w:val="20"/>
              </w:rPr>
              <w:t>259</w:t>
            </w:r>
          </w:p>
        </w:tc>
        <w:tc>
          <w:tcPr>
            <w:tcW w:w="3317" w:type="dxa"/>
            <w:tcBorders>
              <w:top w:val="nil"/>
              <w:left w:val="nil"/>
              <w:bottom w:val="single" w:sz="4" w:space="0" w:color="auto"/>
              <w:right w:val="single" w:sz="4" w:space="0" w:color="auto"/>
            </w:tcBorders>
            <w:shd w:val="clear" w:color="auto" w:fill="auto"/>
            <w:vAlign w:val="center"/>
            <w:hideMark/>
          </w:tcPr>
          <w:p w14:paraId="6F399F04" w14:textId="77777777" w:rsidR="00862028" w:rsidRPr="003C6428" w:rsidRDefault="00862028" w:rsidP="00465E69">
            <w:pPr>
              <w:spacing w:after="0"/>
              <w:ind w:left="0" w:firstLine="0"/>
              <w:jc w:val="left"/>
              <w:rPr>
                <w:color w:val="000000"/>
                <w:sz w:val="20"/>
              </w:rPr>
            </w:pPr>
            <w:r w:rsidRPr="003C6428">
              <w:rPr>
                <w:color w:val="000000"/>
                <w:sz w:val="20"/>
              </w:rPr>
              <w:t xml:space="preserve">Mise en remblai ou remblai d'apport ou </w:t>
            </w:r>
            <w:r w:rsidR="00907778" w:rsidRPr="003C6428">
              <w:rPr>
                <w:color w:val="000000"/>
                <w:sz w:val="20"/>
              </w:rPr>
              <w:t>évacuation</w:t>
            </w:r>
            <w:r w:rsidRPr="003C6428">
              <w:rPr>
                <w:color w:val="000000"/>
                <w:sz w:val="20"/>
              </w:rPr>
              <w:t xml:space="preserve"> a la </w:t>
            </w:r>
            <w:r w:rsidR="00907778" w:rsidRPr="003C6428">
              <w:rPr>
                <w:color w:val="000000"/>
                <w:sz w:val="20"/>
              </w:rPr>
              <w:t>décharge</w:t>
            </w:r>
            <w:r w:rsidRPr="003C6428">
              <w:rPr>
                <w:color w:val="000000"/>
                <w:sz w:val="20"/>
              </w:rPr>
              <w:t xml:space="preserve"> publique</w:t>
            </w:r>
          </w:p>
        </w:tc>
        <w:tc>
          <w:tcPr>
            <w:tcW w:w="1469" w:type="dxa"/>
            <w:tcBorders>
              <w:top w:val="nil"/>
              <w:left w:val="nil"/>
              <w:bottom w:val="single" w:sz="4" w:space="0" w:color="auto"/>
              <w:right w:val="single" w:sz="4" w:space="0" w:color="auto"/>
            </w:tcBorders>
            <w:shd w:val="clear" w:color="auto" w:fill="auto"/>
            <w:vAlign w:val="center"/>
            <w:hideMark/>
          </w:tcPr>
          <w:p w14:paraId="6F399F05"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F06" w14:textId="77777777" w:rsidR="00862028" w:rsidRPr="003C6428" w:rsidRDefault="00862028" w:rsidP="00465E69">
            <w:pPr>
              <w:spacing w:after="0"/>
              <w:ind w:left="0" w:firstLine="0"/>
              <w:jc w:val="left"/>
              <w:rPr>
                <w:color w:val="006100"/>
              </w:rPr>
            </w:pPr>
            <w:r w:rsidRPr="003C6428">
              <w:rPr>
                <w:color w:val="006100"/>
              </w:rPr>
              <w:t>366,00</w:t>
            </w:r>
          </w:p>
        </w:tc>
        <w:tc>
          <w:tcPr>
            <w:tcW w:w="1717" w:type="dxa"/>
            <w:tcBorders>
              <w:top w:val="nil"/>
              <w:left w:val="nil"/>
              <w:bottom w:val="single" w:sz="4" w:space="0" w:color="auto"/>
              <w:right w:val="single" w:sz="4" w:space="0" w:color="auto"/>
            </w:tcBorders>
            <w:shd w:val="clear" w:color="auto" w:fill="auto"/>
            <w:noWrap/>
            <w:vAlign w:val="center"/>
            <w:hideMark/>
          </w:tcPr>
          <w:p w14:paraId="6F399F0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08" w14:textId="77777777" w:rsidR="00862028" w:rsidRPr="003C6428" w:rsidRDefault="00862028" w:rsidP="00465E69">
            <w:pPr>
              <w:spacing w:after="0"/>
              <w:ind w:left="0" w:firstLine="0"/>
              <w:jc w:val="left"/>
              <w:rPr>
                <w:color w:val="000000"/>
                <w:sz w:val="20"/>
              </w:rPr>
            </w:pPr>
          </w:p>
        </w:tc>
      </w:tr>
      <w:tr w:rsidR="00862028" w:rsidRPr="003C6428" w14:paraId="6F399F10"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9F0A"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F0B" w14:textId="77777777" w:rsidR="00862028" w:rsidRPr="003C6428" w:rsidRDefault="00862028" w:rsidP="00465E69">
            <w:pPr>
              <w:spacing w:after="0"/>
              <w:ind w:left="0" w:firstLine="0"/>
              <w:jc w:val="left"/>
              <w:rPr>
                <w:b/>
                <w:bCs/>
                <w:color w:val="000000"/>
                <w:sz w:val="20"/>
                <w:u w:val="single"/>
              </w:rPr>
            </w:pPr>
            <w:r w:rsidRPr="003C6428">
              <w:rPr>
                <w:b/>
                <w:bCs/>
                <w:color w:val="000000"/>
                <w:sz w:val="20"/>
                <w:u w:val="single"/>
              </w:rPr>
              <w:t xml:space="preserve">Canalisations et regards </w:t>
            </w:r>
            <w:r w:rsidR="00657635" w:rsidRPr="003C6428">
              <w:rPr>
                <w:b/>
                <w:bCs/>
                <w:color w:val="000000"/>
                <w:sz w:val="20"/>
                <w:u w:val="single"/>
              </w:rPr>
              <w:t>intérieurs</w:t>
            </w:r>
            <w:r w:rsidRPr="003C6428">
              <w:rPr>
                <w:b/>
                <w:bCs/>
                <w:color w:val="000000"/>
                <w:sz w:val="20"/>
                <w:u w:val="single"/>
              </w:rPr>
              <w:t xml:space="preserve"> et </w:t>
            </w:r>
            <w:r w:rsidR="00657635" w:rsidRPr="003C6428">
              <w:rPr>
                <w:b/>
                <w:bCs/>
                <w:color w:val="000000"/>
                <w:sz w:val="20"/>
                <w:u w:val="single"/>
              </w:rPr>
              <w:t>extérieurs</w:t>
            </w:r>
          </w:p>
        </w:tc>
        <w:tc>
          <w:tcPr>
            <w:tcW w:w="1469" w:type="dxa"/>
            <w:tcBorders>
              <w:top w:val="nil"/>
              <w:left w:val="nil"/>
              <w:bottom w:val="single" w:sz="4" w:space="0" w:color="auto"/>
              <w:right w:val="single" w:sz="4" w:space="0" w:color="auto"/>
            </w:tcBorders>
            <w:shd w:val="clear" w:color="auto" w:fill="auto"/>
            <w:noWrap/>
            <w:vAlign w:val="center"/>
            <w:hideMark/>
          </w:tcPr>
          <w:p w14:paraId="6F399F0C"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F0D"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9F0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0F" w14:textId="77777777" w:rsidR="00862028" w:rsidRPr="003C6428" w:rsidRDefault="00862028" w:rsidP="00465E69">
            <w:pPr>
              <w:spacing w:after="0"/>
              <w:ind w:left="0" w:firstLine="0"/>
              <w:jc w:val="left"/>
              <w:rPr>
                <w:color w:val="000000"/>
                <w:sz w:val="20"/>
              </w:rPr>
            </w:pPr>
          </w:p>
        </w:tc>
      </w:tr>
      <w:tr w:rsidR="00862028" w:rsidRPr="003C6428" w14:paraId="6F399F1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11" w14:textId="77777777" w:rsidR="00862028" w:rsidRPr="003C6428" w:rsidRDefault="00862028" w:rsidP="00465E69">
            <w:pPr>
              <w:spacing w:after="0"/>
              <w:ind w:left="0" w:firstLine="0"/>
              <w:jc w:val="left"/>
              <w:rPr>
                <w:color w:val="000000"/>
                <w:sz w:val="20"/>
              </w:rPr>
            </w:pPr>
            <w:r w:rsidRPr="003C6428">
              <w:rPr>
                <w:color w:val="000000"/>
                <w:sz w:val="20"/>
              </w:rPr>
              <w:t>260</w:t>
            </w:r>
          </w:p>
        </w:tc>
        <w:tc>
          <w:tcPr>
            <w:tcW w:w="3317" w:type="dxa"/>
            <w:tcBorders>
              <w:top w:val="nil"/>
              <w:left w:val="nil"/>
              <w:bottom w:val="single" w:sz="4" w:space="0" w:color="auto"/>
              <w:right w:val="single" w:sz="4" w:space="0" w:color="auto"/>
            </w:tcBorders>
            <w:shd w:val="clear" w:color="auto" w:fill="auto"/>
            <w:vAlign w:val="center"/>
            <w:hideMark/>
          </w:tcPr>
          <w:p w14:paraId="6F399F12" w14:textId="77777777" w:rsidR="00862028" w:rsidRPr="003C6428" w:rsidRDefault="00862028" w:rsidP="00465E69">
            <w:pPr>
              <w:spacing w:after="0"/>
              <w:ind w:left="0" w:firstLine="0"/>
              <w:jc w:val="left"/>
              <w:rPr>
                <w:color w:val="000000"/>
                <w:sz w:val="20"/>
              </w:rPr>
            </w:pPr>
            <w:r w:rsidRPr="003C6428">
              <w:rPr>
                <w:color w:val="000000"/>
                <w:sz w:val="20"/>
              </w:rPr>
              <w:t>Canalisations en PVC de tout diametre</w:t>
            </w:r>
          </w:p>
        </w:tc>
        <w:tc>
          <w:tcPr>
            <w:tcW w:w="1469" w:type="dxa"/>
            <w:tcBorders>
              <w:top w:val="nil"/>
              <w:left w:val="nil"/>
              <w:bottom w:val="single" w:sz="4" w:space="0" w:color="auto"/>
              <w:right w:val="single" w:sz="4" w:space="0" w:color="auto"/>
            </w:tcBorders>
            <w:shd w:val="clear" w:color="auto" w:fill="auto"/>
            <w:vAlign w:val="center"/>
            <w:hideMark/>
          </w:tcPr>
          <w:p w14:paraId="6F399F13"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F14" w14:textId="77777777" w:rsidR="00862028" w:rsidRPr="003C6428" w:rsidRDefault="00862028" w:rsidP="00465E69">
            <w:pPr>
              <w:spacing w:after="0"/>
              <w:ind w:left="0" w:firstLine="0"/>
              <w:jc w:val="left"/>
              <w:rPr>
                <w:color w:val="006100"/>
              </w:rPr>
            </w:pPr>
            <w:r w:rsidRPr="003C6428">
              <w:rPr>
                <w:color w:val="006100"/>
              </w:rPr>
              <w:t>100,00</w:t>
            </w:r>
          </w:p>
        </w:tc>
        <w:tc>
          <w:tcPr>
            <w:tcW w:w="1717" w:type="dxa"/>
            <w:tcBorders>
              <w:top w:val="nil"/>
              <w:left w:val="nil"/>
              <w:bottom w:val="single" w:sz="4" w:space="0" w:color="auto"/>
              <w:right w:val="single" w:sz="4" w:space="0" w:color="auto"/>
            </w:tcBorders>
            <w:shd w:val="clear" w:color="auto" w:fill="auto"/>
            <w:noWrap/>
            <w:vAlign w:val="center"/>
            <w:hideMark/>
          </w:tcPr>
          <w:p w14:paraId="6F399F1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16" w14:textId="77777777" w:rsidR="00862028" w:rsidRPr="003C6428" w:rsidRDefault="00862028" w:rsidP="00465E69">
            <w:pPr>
              <w:spacing w:after="0"/>
              <w:ind w:left="0" w:firstLine="0"/>
              <w:jc w:val="left"/>
              <w:rPr>
                <w:color w:val="000000"/>
                <w:sz w:val="20"/>
              </w:rPr>
            </w:pPr>
          </w:p>
        </w:tc>
      </w:tr>
      <w:tr w:rsidR="00862028" w:rsidRPr="003C6428" w14:paraId="6F399F1E"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18" w14:textId="77777777" w:rsidR="00862028" w:rsidRPr="003C6428" w:rsidRDefault="00862028" w:rsidP="00465E69">
            <w:pPr>
              <w:spacing w:after="0"/>
              <w:ind w:left="0" w:firstLine="0"/>
              <w:jc w:val="left"/>
              <w:rPr>
                <w:color w:val="000000"/>
                <w:sz w:val="20"/>
              </w:rPr>
            </w:pPr>
            <w:r w:rsidRPr="003C6428">
              <w:rPr>
                <w:color w:val="000000"/>
                <w:sz w:val="20"/>
              </w:rPr>
              <w:t>261</w:t>
            </w:r>
          </w:p>
        </w:tc>
        <w:tc>
          <w:tcPr>
            <w:tcW w:w="3317" w:type="dxa"/>
            <w:tcBorders>
              <w:top w:val="nil"/>
              <w:left w:val="nil"/>
              <w:bottom w:val="single" w:sz="4" w:space="0" w:color="auto"/>
              <w:right w:val="single" w:sz="4" w:space="0" w:color="auto"/>
            </w:tcBorders>
            <w:shd w:val="clear" w:color="auto" w:fill="auto"/>
            <w:vAlign w:val="center"/>
            <w:hideMark/>
          </w:tcPr>
          <w:p w14:paraId="6F399F19" w14:textId="77777777" w:rsidR="00862028" w:rsidRPr="003C6428" w:rsidRDefault="00862028" w:rsidP="00465E69">
            <w:pPr>
              <w:spacing w:after="0"/>
              <w:ind w:left="0" w:firstLine="0"/>
              <w:jc w:val="left"/>
              <w:rPr>
                <w:color w:val="000000"/>
                <w:sz w:val="20"/>
              </w:rPr>
            </w:pPr>
            <w:r w:rsidRPr="003C6428">
              <w:rPr>
                <w:color w:val="000000"/>
                <w:sz w:val="20"/>
              </w:rPr>
              <w:t>Regards type visitable/ non visitable de 40cmx40cm</w:t>
            </w:r>
          </w:p>
        </w:tc>
        <w:tc>
          <w:tcPr>
            <w:tcW w:w="1469" w:type="dxa"/>
            <w:tcBorders>
              <w:top w:val="nil"/>
              <w:left w:val="nil"/>
              <w:bottom w:val="single" w:sz="4" w:space="0" w:color="auto"/>
              <w:right w:val="single" w:sz="4" w:space="0" w:color="auto"/>
            </w:tcBorders>
            <w:shd w:val="clear" w:color="auto" w:fill="auto"/>
            <w:vAlign w:val="center"/>
            <w:hideMark/>
          </w:tcPr>
          <w:p w14:paraId="6F399F1A"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F1B" w14:textId="77777777" w:rsidR="00862028" w:rsidRPr="003C6428" w:rsidRDefault="00862028" w:rsidP="00465E69">
            <w:pPr>
              <w:spacing w:after="0"/>
              <w:ind w:left="0" w:firstLine="0"/>
              <w:jc w:val="left"/>
              <w:rPr>
                <w:color w:val="006100"/>
              </w:rPr>
            </w:pPr>
            <w:r w:rsidRPr="003C6428">
              <w:rPr>
                <w:color w:val="006100"/>
              </w:rPr>
              <w:t>3,00</w:t>
            </w:r>
          </w:p>
        </w:tc>
        <w:tc>
          <w:tcPr>
            <w:tcW w:w="1717" w:type="dxa"/>
            <w:tcBorders>
              <w:top w:val="nil"/>
              <w:left w:val="nil"/>
              <w:bottom w:val="single" w:sz="4" w:space="0" w:color="auto"/>
              <w:right w:val="single" w:sz="4" w:space="0" w:color="auto"/>
            </w:tcBorders>
            <w:shd w:val="clear" w:color="auto" w:fill="auto"/>
            <w:noWrap/>
            <w:vAlign w:val="center"/>
            <w:hideMark/>
          </w:tcPr>
          <w:p w14:paraId="6F399F1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1D" w14:textId="77777777" w:rsidR="00862028" w:rsidRPr="003C6428" w:rsidRDefault="00862028" w:rsidP="00465E69">
            <w:pPr>
              <w:spacing w:after="0"/>
              <w:ind w:left="0" w:firstLine="0"/>
              <w:jc w:val="left"/>
              <w:rPr>
                <w:color w:val="000000"/>
                <w:sz w:val="20"/>
              </w:rPr>
            </w:pPr>
          </w:p>
        </w:tc>
      </w:tr>
      <w:tr w:rsidR="00862028" w:rsidRPr="003C6428" w14:paraId="6F399F2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9F1F"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F20"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Béton armé et maçonnerie en fondation</w:t>
            </w:r>
          </w:p>
        </w:tc>
        <w:tc>
          <w:tcPr>
            <w:tcW w:w="1469" w:type="dxa"/>
            <w:tcBorders>
              <w:top w:val="nil"/>
              <w:left w:val="nil"/>
              <w:bottom w:val="single" w:sz="4" w:space="0" w:color="auto"/>
              <w:right w:val="single" w:sz="4" w:space="0" w:color="auto"/>
            </w:tcBorders>
            <w:shd w:val="clear" w:color="auto" w:fill="auto"/>
            <w:noWrap/>
            <w:vAlign w:val="center"/>
            <w:hideMark/>
          </w:tcPr>
          <w:p w14:paraId="6F399F21"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F22"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9F2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24" w14:textId="77777777" w:rsidR="00862028" w:rsidRPr="003C6428" w:rsidRDefault="00862028" w:rsidP="00465E69">
            <w:pPr>
              <w:spacing w:after="0"/>
              <w:ind w:left="0" w:firstLine="0"/>
              <w:jc w:val="left"/>
              <w:rPr>
                <w:color w:val="000000"/>
                <w:sz w:val="20"/>
              </w:rPr>
            </w:pPr>
          </w:p>
        </w:tc>
      </w:tr>
      <w:tr w:rsidR="00862028" w:rsidRPr="003C6428" w14:paraId="6F399F2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26" w14:textId="77777777" w:rsidR="00862028" w:rsidRPr="003C6428" w:rsidRDefault="00862028" w:rsidP="00465E69">
            <w:pPr>
              <w:spacing w:after="0"/>
              <w:ind w:left="0" w:firstLine="0"/>
              <w:jc w:val="left"/>
              <w:rPr>
                <w:color w:val="000000"/>
                <w:sz w:val="20"/>
              </w:rPr>
            </w:pPr>
            <w:r w:rsidRPr="003C6428">
              <w:rPr>
                <w:color w:val="000000"/>
                <w:sz w:val="20"/>
              </w:rPr>
              <w:t>262</w:t>
            </w:r>
          </w:p>
        </w:tc>
        <w:tc>
          <w:tcPr>
            <w:tcW w:w="3317" w:type="dxa"/>
            <w:tcBorders>
              <w:top w:val="nil"/>
              <w:left w:val="nil"/>
              <w:bottom w:val="single" w:sz="4" w:space="0" w:color="auto"/>
              <w:right w:val="single" w:sz="4" w:space="0" w:color="auto"/>
            </w:tcBorders>
            <w:shd w:val="clear" w:color="auto" w:fill="auto"/>
            <w:vAlign w:val="center"/>
            <w:hideMark/>
          </w:tcPr>
          <w:p w14:paraId="6F399F27" w14:textId="77777777" w:rsidR="00862028" w:rsidRPr="003C6428" w:rsidRDefault="00862028" w:rsidP="00465E69">
            <w:pPr>
              <w:spacing w:after="0"/>
              <w:ind w:left="0" w:firstLine="0"/>
              <w:jc w:val="left"/>
              <w:rPr>
                <w:color w:val="000000"/>
                <w:sz w:val="20"/>
              </w:rPr>
            </w:pPr>
            <w:r w:rsidRPr="003C6428">
              <w:rPr>
                <w:color w:val="000000"/>
                <w:sz w:val="20"/>
              </w:rPr>
              <w:t>Béton de propreté pour fondation</w:t>
            </w:r>
          </w:p>
        </w:tc>
        <w:tc>
          <w:tcPr>
            <w:tcW w:w="1469" w:type="dxa"/>
            <w:tcBorders>
              <w:top w:val="nil"/>
              <w:left w:val="nil"/>
              <w:bottom w:val="single" w:sz="4" w:space="0" w:color="auto"/>
              <w:right w:val="single" w:sz="4" w:space="0" w:color="auto"/>
            </w:tcBorders>
            <w:shd w:val="clear" w:color="auto" w:fill="auto"/>
            <w:vAlign w:val="center"/>
            <w:hideMark/>
          </w:tcPr>
          <w:p w14:paraId="6F399F28"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F29" w14:textId="77777777" w:rsidR="00862028" w:rsidRPr="003C6428" w:rsidRDefault="00862028" w:rsidP="00465E69">
            <w:pPr>
              <w:spacing w:after="0"/>
              <w:ind w:left="0" w:firstLine="0"/>
              <w:jc w:val="left"/>
              <w:rPr>
                <w:color w:val="006100"/>
              </w:rPr>
            </w:pPr>
            <w:r w:rsidRPr="003C6428">
              <w:rPr>
                <w:color w:val="006100"/>
              </w:rPr>
              <w:t>7,00</w:t>
            </w:r>
          </w:p>
        </w:tc>
        <w:tc>
          <w:tcPr>
            <w:tcW w:w="1717" w:type="dxa"/>
            <w:tcBorders>
              <w:top w:val="nil"/>
              <w:left w:val="nil"/>
              <w:bottom w:val="single" w:sz="4" w:space="0" w:color="auto"/>
              <w:right w:val="single" w:sz="4" w:space="0" w:color="auto"/>
            </w:tcBorders>
            <w:shd w:val="clear" w:color="auto" w:fill="auto"/>
            <w:noWrap/>
            <w:vAlign w:val="center"/>
            <w:hideMark/>
          </w:tcPr>
          <w:p w14:paraId="6F399F2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2B" w14:textId="77777777" w:rsidR="00862028" w:rsidRPr="003C6428" w:rsidRDefault="00862028" w:rsidP="00465E69">
            <w:pPr>
              <w:spacing w:after="0"/>
              <w:ind w:left="0" w:firstLine="0"/>
              <w:jc w:val="left"/>
              <w:rPr>
                <w:color w:val="000000"/>
                <w:sz w:val="20"/>
              </w:rPr>
            </w:pPr>
          </w:p>
        </w:tc>
      </w:tr>
      <w:tr w:rsidR="00862028" w:rsidRPr="003C6428" w14:paraId="6F399F3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2D" w14:textId="77777777" w:rsidR="00862028" w:rsidRPr="003C6428" w:rsidRDefault="00862028" w:rsidP="00465E69">
            <w:pPr>
              <w:spacing w:after="0"/>
              <w:ind w:left="0" w:firstLine="0"/>
              <w:jc w:val="left"/>
              <w:rPr>
                <w:color w:val="000000"/>
                <w:sz w:val="20"/>
              </w:rPr>
            </w:pPr>
            <w:r w:rsidRPr="003C6428">
              <w:rPr>
                <w:color w:val="000000"/>
                <w:sz w:val="20"/>
              </w:rPr>
              <w:t>263</w:t>
            </w:r>
          </w:p>
        </w:tc>
        <w:tc>
          <w:tcPr>
            <w:tcW w:w="3317" w:type="dxa"/>
            <w:tcBorders>
              <w:top w:val="nil"/>
              <w:left w:val="nil"/>
              <w:bottom w:val="single" w:sz="4" w:space="0" w:color="auto"/>
              <w:right w:val="single" w:sz="4" w:space="0" w:color="auto"/>
            </w:tcBorders>
            <w:shd w:val="clear" w:color="auto" w:fill="auto"/>
            <w:vAlign w:val="center"/>
            <w:hideMark/>
          </w:tcPr>
          <w:p w14:paraId="6F399F2E" w14:textId="77777777" w:rsidR="00862028" w:rsidRPr="003C6428" w:rsidRDefault="00862028" w:rsidP="00465E69">
            <w:pPr>
              <w:spacing w:after="0"/>
              <w:ind w:left="0" w:firstLine="0"/>
              <w:jc w:val="left"/>
              <w:rPr>
                <w:color w:val="000000"/>
                <w:sz w:val="20"/>
              </w:rPr>
            </w:pPr>
            <w:r w:rsidRPr="003C6428">
              <w:rPr>
                <w:color w:val="000000"/>
                <w:sz w:val="20"/>
              </w:rPr>
              <w:t>Gros béton pour fondation</w:t>
            </w:r>
          </w:p>
        </w:tc>
        <w:tc>
          <w:tcPr>
            <w:tcW w:w="1469" w:type="dxa"/>
            <w:tcBorders>
              <w:top w:val="nil"/>
              <w:left w:val="nil"/>
              <w:bottom w:val="single" w:sz="4" w:space="0" w:color="auto"/>
              <w:right w:val="single" w:sz="4" w:space="0" w:color="auto"/>
            </w:tcBorders>
            <w:shd w:val="clear" w:color="auto" w:fill="auto"/>
            <w:vAlign w:val="center"/>
            <w:hideMark/>
          </w:tcPr>
          <w:p w14:paraId="6F399F2F"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F30" w14:textId="77777777" w:rsidR="00862028" w:rsidRPr="003C6428" w:rsidRDefault="00862028" w:rsidP="00465E69">
            <w:pPr>
              <w:spacing w:after="0"/>
              <w:ind w:left="0" w:firstLine="0"/>
              <w:jc w:val="left"/>
              <w:rPr>
                <w:color w:val="006100"/>
              </w:rPr>
            </w:pPr>
            <w:r w:rsidRPr="003C6428">
              <w:rPr>
                <w:color w:val="006100"/>
              </w:rPr>
              <w:t>15,00</w:t>
            </w:r>
          </w:p>
        </w:tc>
        <w:tc>
          <w:tcPr>
            <w:tcW w:w="1717" w:type="dxa"/>
            <w:tcBorders>
              <w:top w:val="nil"/>
              <w:left w:val="nil"/>
              <w:bottom w:val="single" w:sz="4" w:space="0" w:color="auto"/>
              <w:right w:val="single" w:sz="4" w:space="0" w:color="auto"/>
            </w:tcBorders>
            <w:shd w:val="clear" w:color="auto" w:fill="auto"/>
            <w:noWrap/>
            <w:vAlign w:val="center"/>
            <w:hideMark/>
          </w:tcPr>
          <w:p w14:paraId="6F399F3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32" w14:textId="77777777" w:rsidR="00862028" w:rsidRPr="003C6428" w:rsidRDefault="00862028" w:rsidP="00465E69">
            <w:pPr>
              <w:spacing w:after="0"/>
              <w:ind w:left="0" w:firstLine="0"/>
              <w:jc w:val="left"/>
              <w:rPr>
                <w:color w:val="000000"/>
                <w:sz w:val="20"/>
              </w:rPr>
            </w:pPr>
          </w:p>
        </w:tc>
      </w:tr>
      <w:tr w:rsidR="00862028" w:rsidRPr="003C6428" w14:paraId="6F399F3A"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34" w14:textId="77777777" w:rsidR="00862028" w:rsidRPr="003C6428" w:rsidRDefault="00862028" w:rsidP="00465E69">
            <w:pPr>
              <w:spacing w:after="0"/>
              <w:ind w:left="0" w:firstLine="0"/>
              <w:jc w:val="left"/>
              <w:rPr>
                <w:color w:val="000000"/>
                <w:sz w:val="20"/>
              </w:rPr>
            </w:pPr>
            <w:r w:rsidRPr="003C6428">
              <w:rPr>
                <w:color w:val="000000"/>
                <w:sz w:val="20"/>
              </w:rPr>
              <w:t>264</w:t>
            </w:r>
          </w:p>
        </w:tc>
        <w:tc>
          <w:tcPr>
            <w:tcW w:w="3317" w:type="dxa"/>
            <w:tcBorders>
              <w:top w:val="nil"/>
              <w:left w:val="nil"/>
              <w:bottom w:val="single" w:sz="4" w:space="0" w:color="auto"/>
              <w:right w:val="single" w:sz="4" w:space="0" w:color="auto"/>
            </w:tcBorders>
            <w:shd w:val="clear" w:color="auto" w:fill="auto"/>
            <w:vAlign w:val="center"/>
            <w:hideMark/>
          </w:tcPr>
          <w:p w14:paraId="6F399F35" w14:textId="77777777" w:rsidR="00862028" w:rsidRPr="003C6428" w:rsidRDefault="00862028" w:rsidP="00465E69">
            <w:pPr>
              <w:spacing w:after="0"/>
              <w:ind w:left="0" w:firstLine="0"/>
              <w:jc w:val="left"/>
              <w:rPr>
                <w:color w:val="000000"/>
                <w:sz w:val="20"/>
              </w:rPr>
            </w:pPr>
            <w:r w:rsidRPr="003C6428">
              <w:rPr>
                <w:color w:val="000000"/>
                <w:sz w:val="20"/>
              </w:rPr>
              <w:t>Maçonnerie de moellons en fondations y compris traversée</w:t>
            </w:r>
          </w:p>
        </w:tc>
        <w:tc>
          <w:tcPr>
            <w:tcW w:w="1469" w:type="dxa"/>
            <w:tcBorders>
              <w:top w:val="nil"/>
              <w:left w:val="nil"/>
              <w:bottom w:val="single" w:sz="4" w:space="0" w:color="auto"/>
              <w:right w:val="single" w:sz="4" w:space="0" w:color="auto"/>
            </w:tcBorders>
            <w:shd w:val="clear" w:color="auto" w:fill="auto"/>
            <w:vAlign w:val="center"/>
            <w:hideMark/>
          </w:tcPr>
          <w:p w14:paraId="6F399F36"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F37" w14:textId="77777777" w:rsidR="00862028" w:rsidRPr="003C6428" w:rsidRDefault="00862028" w:rsidP="00465E69">
            <w:pPr>
              <w:spacing w:after="0"/>
              <w:ind w:left="0" w:firstLine="0"/>
              <w:jc w:val="left"/>
              <w:rPr>
                <w:color w:val="006100"/>
              </w:rPr>
            </w:pPr>
            <w:r w:rsidRPr="003C6428">
              <w:rPr>
                <w:color w:val="006100"/>
              </w:rPr>
              <w:t>57,00</w:t>
            </w:r>
          </w:p>
        </w:tc>
        <w:tc>
          <w:tcPr>
            <w:tcW w:w="1717" w:type="dxa"/>
            <w:tcBorders>
              <w:top w:val="nil"/>
              <w:left w:val="nil"/>
              <w:bottom w:val="single" w:sz="4" w:space="0" w:color="auto"/>
              <w:right w:val="single" w:sz="4" w:space="0" w:color="auto"/>
            </w:tcBorders>
            <w:shd w:val="clear" w:color="auto" w:fill="auto"/>
            <w:noWrap/>
            <w:vAlign w:val="center"/>
            <w:hideMark/>
          </w:tcPr>
          <w:p w14:paraId="6F399F3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39" w14:textId="77777777" w:rsidR="00862028" w:rsidRPr="003C6428" w:rsidRDefault="00862028" w:rsidP="00465E69">
            <w:pPr>
              <w:spacing w:after="0"/>
              <w:ind w:left="0" w:firstLine="0"/>
              <w:jc w:val="left"/>
              <w:rPr>
                <w:color w:val="000000"/>
                <w:sz w:val="20"/>
              </w:rPr>
            </w:pPr>
          </w:p>
        </w:tc>
      </w:tr>
      <w:tr w:rsidR="00862028" w:rsidRPr="003C6428" w14:paraId="6F399F4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3B" w14:textId="77777777" w:rsidR="00862028" w:rsidRPr="003C6428" w:rsidRDefault="00862028" w:rsidP="00465E69">
            <w:pPr>
              <w:spacing w:after="0"/>
              <w:ind w:left="0" w:firstLine="0"/>
              <w:jc w:val="left"/>
              <w:rPr>
                <w:color w:val="000000"/>
                <w:sz w:val="20"/>
              </w:rPr>
            </w:pPr>
            <w:r w:rsidRPr="003C6428">
              <w:rPr>
                <w:color w:val="000000"/>
                <w:sz w:val="20"/>
              </w:rPr>
              <w:t>265</w:t>
            </w:r>
          </w:p>
        </w:tc>
        <w:tc>
          <w:tcPr>
            <w:tcW w:w="3317" w:type="dxa"/>
            <w:tcBorders>
              <w:top w:val="nil"/>
              <w:left w:val="nil"/>
              <w:bottom w:val="single" w:sz="4" w:space="0" w:color="auto"/>
              <w:right w:val="single" w:sz="4" w:space="0" w:color="auto"/>
            </w:tcBorders>
            <w:shd w:val="clear" w:color="auto" w:fill="auto"/>
            <w:vAlign w:val="center"/>
            <w:hideMark/>
          </w:tcPr>
          <w:p w14:paraId="6F399F3C" w14:textId="77777777" w:rsidR="00862028" w:rsidRPr="003C6428" w:rsidRDefault="00862028" w:rsidP="00465E69">
            <w:pPr>
              <w:spacing w:after="0"/>
              <w:ind w:left="0" w:firstLine="0"/>
              <w:jc w:val="left"/>
              <w:rPr>
                <w:color w:val="000000"/>
                <w:sz w:val="20"/>
              </w:rPr>
            </w:pPr>
            <w:r w:rsidRPr="003C6428">
              <w:rPr>
                <w:color w:val="000000"/>
                <w:sz w:val="20"/>
              </w:rPr>
              <w:t>Arase étanche</w:t>
            </w:r>
          </w:p>
        </w:tc>
        <w:tc>
          <w:tcPr>
            <w:tcW w:w="1469" w:type="dxa"/>
            <w:tcBorders>
              <w:top w:val="nil"/>
              <w:left w:val="nil"/>
              <w:bottom w:val="single" w:sz="4" w:space="0" w:color="auto"/>
              <w:right w:val="single" w:sz="4" w:space="0" w:color="auto"/>
            </w:tcBorders>
            <w:shd w:val="clear" w:color="auto" w:fill="auto"/>
            <w:vAlign w:val="center"/>
            <w:hideMark/>
          </w:tcPr>
          <w:p w14:paraId="6F399F3D"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F3E" w14:textId="77777777" w:rsidR="00862028" w:rsidRPr="003C6428" w:rsidRDefault="00862028" w:rsidP="00465E69">
            <w:pPr>
              <w:spacing w:after="0"/>
              <w:ind w:left="0" w:firstLine="0"/>
              <w:jc w:val="left"/>
              <w:rPr>
                <w:color w:val="006100"/>
              </w:rPr>
            </w:pPr>
            <w:r w:rsidRPr="003C6428">
              <w:rPr>
                <w:color w:val="006100"/>
              </w:rPr>
              <w:t>130,00</w:t>
            </w:r>
          </w:p>
        </w:tc>
        <w:tc>
          <w:tcPr>
            <w:tcW w:w="1717" w:type="dxa"/>
            <w:tcBorders>
              <w:top w:val="nil"/>
              <w:left w:val="nil"/>
              <w:bottom w:val="single" w:sz="4" w:space="0" w:color="auto"/>
              <w:right w:val="single" w:sz="4" w:space="0" w:color="auto"/>
            </w:tcBorders>
            <w:shd w:val="clear" w:color="auto" w:fill="auto"/>
            <w:noWrap/>
            <w:vAlign w:val="center"/>
            <w:hideMark/>
          </w:tcPr>
          <w:p w14:paraId="6F399F3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40" w14:textId="77777777" w:rsidR="00862028" w:rsidRPr="003C6428" w:rsidRDefault="00862028" w:rsidP="00465E69">
            <w:pPr>
              <w:spacing w:after="0"/>
              <w:ind w:left="0" w:firstLine="0"/>
              <w:jc w:val="left"/>
              <w:rPr>
                <w:color w:val="000000"/>
                <w:sz w:val="20"/>
              </w:rPr>
            </w:pPr>
          </w:p>
        </w:tc>
      </w:tr>
      <w:tr w:rsidR="00862028" w:rsidRPr="003C6428" w14:paraId="6F399F4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42" w14:textId="77777777" w:rsidR="00862028" w:rsidRPr="003C6428" w:rsidRDefault="00862028" w:rsidP="00465E69">
            <w:pPr>
              <w:spacing w:after="0"/>
              <w:ind w:left="0" w:firstLine="0"/>
              <w:jc w:val="left"/>
              <w:rPr>
                <w:color w:val="000000"/>
                <w:sz w:val="20"/>
              </w:rPr>
            </w:pPr>
            <w:r w:rsidRPr="003C6428">
              <w:rPr>
                <w:color w:val="000000"/>
                <w:sz w:val="20"/>
              </w:rPr>
              <w:t>266</w:t>
            </w:r>
          </w:p>
        </w:tc>
        <w:tc>
          <w:tcPr>
            <w:tcW w:w="3317" w:type="dxa"/>
            <w:tcBorders>
              <w:top w:val="nil"/>
              <w:left w:val="nil"/>
              <w:bottom w:val="single" w:sz="4" w:space="0" w:color="auto"/>
              <w:right w:val="single" w:sz="4" w:space="0" w:color="auto"/>
            </w:tcBorders>
            <w:shd w:val="clear" w:color="auto" w:fill="auto"/>
            <w:vAlign w:val="center"/>
            <w:hideMark/>
          </w:tcPr>
          <w:p w14:paraId="6F399F43" w14:textId="77777777" w:rsidR="00862028" w:rsidRPr="003C6428" w:rsidRDefault="00862028" w:rsidP="00465E69">
            <w:pPr>
              <w:spacing w:after="0"/>
              <w:ind w:left="0" w:firstLine="0"/>
              <w:jc w:val="left"/>
              <w:rPr>
                <w:color w:val="000000"/>
                <w:sz w:val="20"/>
              </w:rPr>
            </w:pPr>
            <w:r w:rsidRPr="003C6428">
              <w:rPr>
                <w:color w:val="000000"/>
                <w:sz w:val="20"/>
              </w:rPr>
              <w:t>Herissonnage de 20 cm</w:t>
            </w:r>
          </w:p>
        </w:tc>
        <w:tc>
          <w:tcPr>
            <w:tcW w:w="1469" w:type="dxa"/>
            <w:tcBorders>
              <w:top w:val="nil"/>
              <w:left w:val="nil"/>
              <w:bottom w:val="single" w:sz="4" w:space="0" w:color="auto"/>
              <w:right w:val="single" w:sz="4" w:space="0" w:color="auto"/>
            </w:tcBorders>
            <w:shd w:val="clear" w:color="auto" w:fill="auto"/>
            <w:vAlign w:val="center"/>
            <w:hideMark/>
          </w:tcPr>
          <w:p w14:paraId="6F399F44"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45" w14:textId="77777777" w:rsidR="00862028" w:rsidRPr="003C6428" w:rsidRDefault="00862028" w:rsidP="00465E69">
            <w:pPr>
              <w:spacing w:after="0"/>
              <w:ind w:left="0" w:firstLine="0"/>
              <w:jc w:val="left"/>
              <w:rPr>
                <w:color w:val="006100"/>
              </w:rPr>
            </w:pPr>
            <w:r w:rsidRPr="003C6428">
              <w:rPr>
                <w:color w:val="006100"/>
              </w:rPr>
              <w:t>240,00</w:t>
            </w:r>
          </w:p>
        </w:tc>
        <w:tc>
          <w:tcPr>
            <w:tcW w:w="1717" w:type="dxa"/>
            <w:tcBorders>
              <w:top w:val="nil"/>
              <w:left w:val="nil"/>
              <w:bottom w:val="single" w:sz="4" w:space="0" w:color="auto"/>
              <w:right w:val="single" w:sz="4" w:space="0" w:color="auto"/>
            </w:tcBorders>
            <w:shd w:val="clear" w:color="auto" w:fill="auto"/>
            <w:noWrap/>
            <w:vAlign w:val="center"/>
            <w:hideMark/>
          </w:tcPr>
          <w:p w14:paraId="6F399F4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47" w14:textId="77777777" w:rsidR="00862028" w:rsidRPr="003C6428" w:rsidRDefault="00862028" w:rsidP="00465E69">
            <w:pPr>
              <w:spacing w:after="0"/>
              <w:ind w:left="0" w:firstLine="0"/>
              <w:jc w:val="left"/>
              <w:rPr>
                <w:color w:val="000000"/>
                <w:sz w:val="20"/>
              </w:rPr>
            </w:pPr>
          </w:p>
        </w:tc>
      </w:tr>
      <w:tr w:rsidR="00862028" w:rsidRPr="003C6428" w14:paraId="6F399F4F"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49" w14:textId="77777777" w:rsidR="00862028" w:rsidRPr="003C6428" w:rsidRDefault="00862028" w:rsidP="00465E69">
            <w:pPr>
              <w:spacing w:after="0"/>
              <w:ind w:left="0" w:firstLine="0"/>
              <w:jc w:val="left"/>
              <w:rPr>
                <w:color w:val="000000"/>
                <w:sz w:val="20"/>
              </w:rPr>
            </w:pPr>
            <w:r w:rsidRPr="003C6428">
              <w:rPr>
                <w:color w:val="000000"/>
                <w:sz w:val="20"/>
              </w:rPr>
              <w:t>267</w:t>
            </w:r>
          </w:p>
        </w:tc>
        <w:tc>
          <w:tcPr>
            <w:tcW w:w="3317" w:type="dxa"/>
            <w:tcBorders>
              <w:top w:val="nil"/>
              <w:left w:val="nil"/>
              <w:bottom w:val="single" w:sz="4" w:space="0" w:color="auto"/>
              <w:right w:val="single" w:sz="4" w:space="0" w:color="auto"/>
            </w:tcBorders>
            <w:shd w:val="clear" w:color="auto" w:fill="auto"/>
            <w:vAlign w:val="center"/>
            <w:hideMark/>
          </w:tcPr>
          <w:p w14:paraId="6F399F4A" w14:textId="77777777" w:rsidR="00862028" w:rsidRPr="003C6428" w:rsidRDefault="00862028" w:rsidP="00465E69">
            <w:pPr>
              <w:spacing w:after="0"/>
              <w:ind w:left="0" w:firstLine="0"/>
              <w:jc w:val="left"/>
              <w:rPr>
                <w:color w:val="000000"/>
                <w:sz w:val="20"/>
              </w:rPr>
            </w:pPr>
            <w:r w:rsidRPr="003C6428">
              <w:rPr>
                <w:color w:val="000000"/>
                <w:sz w:val="20"/>
              </w:rPr>
              <w:t>Forme en béton de 13 cm d’épaisseur y compris aciers</w:t>
            </w:r>
          </w:p>
        </w:tc>
        <w:tc>
          <w:tcPr>
            <w:tcW w:w="1469" w:type="dxa"/>
            <w:tcBorders>
              <w:top w:val="nil"/>
              <w:left w:val="nil"/>
              <w:bottom w:val="single" w:sz="4" w:space="0" w:color="auto"/>
              <w:right w:val="single" w:sz="4" w:space="0" w:color="auto"/>
            </w:tcBorders>
            <w:shd w:val="clear" w:color="auto" w:fill="auto"/>
            <w:vAlign w:val="center"/>
            <w:hideMark/>
          </w:tcPr>
          <w:p w14:paraId="6F399F4B"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4C" w14:textId="77777777" w:rsidR="00862028" w:rsidRPr="003C6428" w:rsidRDefault="00862028" w:rsidP="00465E69">
            <w:pPr>
              <w:spacing w:after="0"/>
              <w:ind w:left="0" w:firstLine="0"/>
              <w:jc w:val="left"/>
              <w:rPr>
                <w:color w:val="006100"/>
              </w:rPr>
            </w:pPr>
            <w:r w:rsidRPr="003C6428">
              <w:rPr>
                <w:color w:val="006100"/>
              </w:rPr>
              <w:t>240,00</w:t>
            </w:r>
          </w:p>
        </w:tc>
        <w:tc>
          <w:tcPr>
            <w:tcW w:w="1717" w:type="dxa"/>
            <w:tcBorders>
              <w:top w:val="nil"/>
              <w:left w:val="nil"/>
              <w:bottom w:val="single" w:sz="4" w:space="0" w:color="auto"/>
              <w:right w:val="single" w:sz="4" w:space="0" w:color="auto"/>
            </w:tcBorders>
            <w:shd w:val="clear" w:color="auto" w:fill="auto"/>
            <w:noWrap/>
            <w:vAlign w:val="center"/>
            <w:hideMark/>
          </w:tcPr>
          <w:p w14:paraId="6F399F4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4E" w14:textId="77777777" w:rsidR="00862028" w:rsidRPr="003C6428" w:rsidRDefault="00862028" w:rsidP="00465E69">
            <w:pPr>
              <w:spacing w:after="0"/>
              <w:ind w:left="0" w:firstLine="0"/>
              <w:jc w:val="left"/>
              <w:rPr>
                <w:color w:val="000000"/>
                <w:sz w:val="20"/>
              </w:rPr>
            </w:pPr>
          </w:p>
        </w:tc>
      </w:tr>
      <w:tr w:rsidR="00862028" w:rsidRPr="003C6428" w14:paraId="6F399F5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50" w14:textId="77777777" w:rsidR="00862028" w:rsidRPr="003C6428" w:rsidRDefault="00862028" w:rsidP="00465E69">
            <w:pPr>
              <w:spacing w:after="0"/>
              <w:ind w:left="0" w:firstLine="0"/>
              <w:jc w:val="left"/>
              <w:rPr>
                <w:color w:val="000000"/>
                <w:sz w:val="20"/>
              </w:rPr>
            </w:pPr>
            <w:r w:rsidRPr="003C6428">
              <w:rPr>
                <w:color w:val="000000"/>
                <w:sz w:val="20"/>
              </w:rPr>
              <w:t>268</w:t>
            </w:r>
          </w:p>
        </w:tc>
        <w:tc>
          <w:tcPr>
            <w:tcW w:w="3317" w:type="dxa"/>
            <w:tcBorders>
              <w:top w:val="nil"/>
              <w:left w:val="nil"/>
              <w:bottom w:val="single" w:sz="4" w:space="0" w:color="auto"/>
              <w:right w:val="single" w:sz="4" w:space="0" w:color="auto"/>
            </w:tcBorders>
            <w:shd w:val="clear" w:color="auto" w:fill="auto"/>
            <w:vAlign w:val="center"/>
            <w:hideMark/>
          </w:tcPr>
          <w:p w14:paraId="6F399F51" w14:textId="77777777" w:rsidR="00862028" w:rsidRPr="003C6428" w:rsidRDefault="00862028" w:rsidP="00465E69">
            <w:pPr>
              <w:spacing w:after="0"/>
              <w:ind w:left="0" w:firstLine="0"/>
              <w:jc w:val="left"/>
              <w:rPr>
                <w:color w:val="000000"/>
                <w:sz w:val="20"/>
              </w:rPr>
            </w:pPr>
            <w:r w:rsidRPr="003C6428">
              <w:rPr>
                <w:color w:val="000000"/>
                <w:sz w:val="20"/>
              </w:rPr>
              <w:t>Mise à la terre</w:t>
            </w:r>
          </w:p>
        </w:tc>
        <w:tc>
          <w:tcPr>
            <w:tcW w:w="1469" w:type="dxa"/>
            <w:tcBorders>
              <w:top w:val="nil"/>
              <w:left w:val="nil"/>
              <w:bottom w:val="single" w:sz="4" w:space="0" w:color="auto"/>
              <w:right w:val="single" w:sz="4" w:space="0" w:color="auto"/>
            </w:tcBorders>
            <w:shd w:val="clear" w:color="auto" w:fill="auto"/>
            <w:vAlign w:val="center"/>
            <w:hideMark/>
          </w:tcPr>
          <w:p w14:paraId="6F399F52"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F53"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noWrap/>
            <w:vAlign w:val="center"/>
            <w:hideMark/>
          </w:tcPr>
          <w:p w14:paraId="6F399F5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55" w14:textId="77777777" w:rsidR="00862028" w:rsidRPr="003C6428" w:rsidRDefault="00862028" w:rsidP="00465E69">
            <w:pPr>
              <w:spacing w:after="0"/>
              <w:ind w:left="0" w:firstLine="0"/>
              <w:jc w:val="left"/>
              <w:rPr>
                <w:color w:val="000000"/>
                <w:sz w:val="20"/>
              </w:rPr>
            </w:pPr>
          </w:p>
        </w:tc>
      </w:tr>
      <w:tr w:rsidR="00862028" w:rsidRPr="003C6428" w14:paraId="6F399F5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57" w14:textId="77777777" w:rsidR="00862028" w:rsidRPr="003C6428" w:rsidRDefault="00862028" w:rsidP="00465E69">
            <w:pPr>
              <w:spacing w:after="0"/>
              <w:ind w:left="0" w:firstLine="0"/>
              <w:jc w:val="left"/>
              <w:rPr>
                <w:color w:val="000000"/>
                <w:sz w:val="20"/>
              </w:rPr>
            </w:pPr>
            <w:r w:rsidRPr="003C6428">
              <w:rPr>
                <w:color w:val="000000"/>
                <w:sz w:val="20"/>
              </w:rPr>
              <w:t>269</w:t>
            </w:r>
          </w:p>
        </w:tc>
        <w:tc>
          <w:tcPr>
            <w:tcW w:w="3317" w:type="dxa"/>
            <w:tcBorders>
              <w:top w:val="nil"/>
              <w:left w:val="nil"/>
              <w:bottom w:val="single" w:sz="4" w:space="0" w:color="auto"/>
              <w:right w:val="single" w:sz="4" w:space="0" w:color="auto"/>
            </w:tcBorders>
            <w:shd w:val="clear" w:color="auto" w:fill="auto"/>
            <w:vAlign w:val="center"/>
            <w:hideMark/>
          </w:tcPr>
          <w:p w14:paraId="6F399F58" w14:textId="77777777" w:rsidR="00862028" w:rsidRPr="003C6428" w:rsidRDefault="00862028" w:rsidP="00465E69">
            <w:pPr>
              <w:spacing w:after="0"/>
              <w:ind w:left="0" w:firstLine="0"/>
              <w:jc w:val="left"/>
              <w:rPr>
                <w:color w:val="000000"/>
                <w:sz w:val="20"/>
              </w:rPr>
            </w:pPr>
            <w:r w:rsidRPr="003C6428">
              <w:rPr>
                <w:color w:val="000000"/>
                <w:sz w:val="20"/>
              </w:rPr>
              <w:t>Béton pour béton armé en fondation</w:t>
            </w:r>
          </w:p>
        </w:tc>
        <w:tc>
          <w:tcPr>
            <w:tcW w:w="1469" w:type="dxa"/>
            <w:tcBorders>
              <w:top w:val="nil"/>
              <w:left w:val="nil"/>
              <w:bottom w:val="single" w:sz="4" w:space="0" w:color="auto"/>
              <w:right w:val="single" w:sz="4" w:space="0" w:color="auto"/>
            </w:tcBorders>
            <w:shd w:val="clear" w:color="auto" w:fill="auto"/>
            <w:vAlign w:val="center"/>
            <w:hideMark/>
          </w:tcPr>
          <w:p w14:paraId="6F399F59"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F5A" w14:textId="77777777" w:rsidR="00862028" w:rsidRPr="003C6428" w:rsidRDefault="00862028" w:rsidP="00465E69">
            <w:pPr>
              <w:spacing w:after="0"/>
              <w:ind w:left="0" w:firstLine="0"/>
              <w:jc w:val="left"/>
              <w:rPr>
                <w:color w:val="006100"/>
              </w:rPr>
            </w:pPr>
            <w:r w:rsidRPr="003C6428">
              <w:rPr>
                <w:color w:val="006100"/>
              </w:rPr>
              <w:t>33,60</w:t>
            </w:r>
          </w:p>
        </w:tc>
        <w:tc>
          <w:tcPr>
            <w:tcW w:w="1717" w:type="dxa"/>
            <w:tcBorders>
              <w:top w:val="nil"/>
              <w:left w:val="nil"/>
              <w:bottom w:val="single" w:sz="4" w:space="0" w:color="auto"/>
              <w:right w:val="single" w:sz="4" w:space="0" w:color="auto"/>
            </w:tcBorders>
            <w:shd w:val="clear" w:color="auto" w:fill="auto"/>
            <w:noWrap/>
            <w:vAlign w:val="center"/>
            <w:hideMark/>
          </w:tcPr>
          <w:p w14:paraId="6F399F5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5C" w14:textId="77777777" w:rsidR="00862028" w:rsidRPr="003C6428" w:rsidRDefault="00862028" w:rsidP="00465E69">
            <w:pPr>
              <w:spacing w:after="0"/>
              <w:ind w:left="0" w:firstLine="0"/>
              <w:jc w:val="left"/>
              <w:rPr>
                <w:color w:val="000000"/>
                <w:sz w:val="20"/>
              </w:rPr>
            </w:pPr>
          </w:p>
        </w:tc>
      </w:tr>
      <w:tr w:rsidR="00862028" w:rsidRPr="003C6428" w14:paraId="6F399F6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5E" w14:textId="77777777" w:rsidR="00862028" w:rsidRPr="003C6428" w:rsidRDefault="00862028" w:rsidP="00465E69">
            <w:pPr>
              <w:spacing w:after="0"/>
              <w:ind w:left="0" w:firstLine="0"/>
              <w:jc w:val="left"/>
              <w:rPr>
                <w:color w:val="000000"/>
                <w:sz w:val="20"/>
              </w:rPr>
            </w:pPr>
            <w:r w:rsidRPr="003C6428">
              <w:rPr>
                <w:color w:val="000000"/>
                <w:sz w:val="20"/>
              </w:rPr>
              <w:t>270</w:t>
            </w:r>
          </w:p>
        </w:tc>
        <w:tc>
          <w:tcPr>
            <w:tcW w:w="3317" w:type="dxa"/>
            <w:tcBorders>
              <w:top w:val="nil"/>
              <w:left w:val="nil"/>
              <w:bottom w:val="single" w:sz="4" w:space="0" w:color="auto"/>
              <w:right w:val="single" w:sz="4" w:space="0" w:color="auto"/>
            </w:tcBorders>
            <w:shd w:val="clear" w:color="auto" w:fill="auto"/>
            <w:vAlign w:val="center"/>
            <w:hideMark/>
          </w:tcPr>
          <w:p w14:paraId="6F399F5F" w14:textId="77777777" w:rsidR="00862028" w:rsidRPr="003C6428" w:rsidRDefault="00862028" w:rsidP="00465E69">
            <w:pPr>
              <w:spacing w:after="0"/>
              <w:ind w:left="0" w:firstLine="0"/>
              <w:jc w:val="left"/>
              <w:rPr>
                <w:color w:val="000000"/>
                <w:sz w:val="20"/>
              </w:rPr>
            </w:pPr>
            <w:r w:rsidRPr="003C6428">
              <w:rPr>
                <w:color w:val="000000"/>
                <w:sz w:val="20"/>
              </w:rPr>
              <w:t>Armatures pour béton armé en fondation</w:t>
            </w:r>
          </w:p>
        </w:tc>
        <w:tc>
          <w:tcPr>
            <w:tcW w:w="1469" w:type="dxa"/>
            <w:tcBorders>
              <w:top w:val="nil"/>
              <w:left w:val="nil"/>
              <w:bottom w:val="single" w:sz="4" w:space="0" w:color="auto"/>
              <w:right w:val="single" w:sz="4" w:space="0" w:color="auto"/>
            </w:tcBorders>
            <w:shd w:val="clear" w:color="auto" w:fill="auto"/>
            <w:vAlign w:val="center"/>
            <w:hideMark/>
          </w:tcPr>
          <w:p w14:paraId="6F399F60"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F61" w14:textId="77777777" w:rsidR="00862028" w:rsidRPr="003C6428" w:rsidRDefault="00862028" w:rsidP="00465E69">
            <w:pPr>
              <w:spacing w:after="0"/>
              <w:ind w:left="0" w:firstLine="0"/>
              <w:jc w:val="left"/>
              <w:rPr>
                <w:color w:val="006100"/>
              </w:rPr>
            </w:pPr>
            <w:r w:rsidRPr="003C6428">
              <w:rPr>
                <w:color w:val="006100"/>
              </w:rPr>
              <w:t>4737,60</w:t>
            </w:r>
          </w:p>
        </w:tc>
        <w:tc>
          <w:tcPr>
            <w:tcW w:w="1717" w:type="dxa"/>
            <w:tcBorders>
              <w:top w:val="nil"/>
              <w:left w:val="nil"/>
              <w:bottom w:val="single" w:sz="4" w:space="0" w:color="auto"/>
              <w:right w:val="single" w:sz="4" w:space="0" w:color="auto"/>
            </w:tcBorders>
            <w:shd w:val="clear" w:color="auto" w:fill="auto"/>
            <w:noWrap/>
            <w:vAlign w:val="center"/>
            <w:hideMark/>
          </w:tcPr>
          <w:p w14:paraId="6F399F6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63" w14:textId="77777777" w:rsidR="00862028" w:rsidRPr="003C6428" w:rsidRDefault="00862028" w:rsidP="00465E69">
            <w:pPr>
              <w:spacing w:after="0"/>
              <w:ind w:left="0" w:firstLine="0"/>
              <w:jc w:val="left"/>
              <w:rPr>
                <w:color w:val="000000"/>
                <w:sz w:val="20"/>
              </w:rPr>
            </w:pPr>
          </w:p>
        </w:tc>
      </w:tr>
      <w:tr w:rsidR="00862028" w:rsidRPr="003C6428" w14:paraId="6F399F6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9F65"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F66"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Béton armé en élévation</w:t>
            </w:r>
          </w:p>
        </w:tc>
        <w:tc>
          <w:tcPr>
            <w:tcW w:w="1469" w:type="dxa"/>
            <w:tcBorders>
              <w:top w:val="nil"/>
              <w:left w:val="nil"/>
              <w:bottom w:val="single" w:sz="4" w:space="0" w:color="auto"/>
              <w:right w:val="single" w:sz="4" w:space="0" w:color="auto"/>
            </w:tcBorders>
            <w:shd w:val="clear" w:color="auto" w:fill="auto"/>
            <w:noWrap/>
            <w:vAlign w:val="center"/>
            <w:hideMark/>
          </w:tcPr>
          <w:p w14:paraId="6F399F67"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F68"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9F6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6A" w14:textId="77777777" w:rsidR="00862028" w:rsidRPr="003C6428" w:rsidRDefault="00862028" w:rsidP="00465E69">
            <w:pPr>
              <w:spacing w:after="0"/>
              <w:ind w:left="0" w:firstLine="0"/>
              <w:jc w:val="left"/>
              <w:rPr>
                <w:color w:val="000000"/>
                <w:sz w:val="20"/>
              </w:rPr>
            </w:pPr>
          </w:p>
        </w:tc>
      </w:tr>
      <w:tr w:rsidR="00862028" w:rsidRPr="003C6428" w14:paraId="6F399F7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6C" w14:textId="77777777" w:rsidR="00862028" w:rsidRPr="003C6428" w:rsidRDefault="00862028" w:rsidP="00465E69">
            <w:pPr>
              <w:spacing w:after="0"/>
              <w:ind w:left="0" w:firstLine="0"/>
              <w:jc w:val="left"/>
              <w:rPr>
                <w:color w:val="000000"/>
                <w:sz w:val="20"/>
              </w:rPr>
            </w:pPr>
            <w:r w:rsidRPr="003C6428">
              <w:rPr>
                <w:color w:val="000000"/>
                <w:sz w:val="20"/>
              </w:rPr>
              <w:t>271</w:t>
            </w:r>
          </w:p>
        </w:tc>
        <w:tc>
          <w:tcPr>
            <w:tcW w:w="3317" w:type="dxa"/>
            <w:tcBorders>
              <w:top w:val="nil"/>
              <w:left w:val="nil"/>
              <w:bottom w:val="single" w:sz="4" w:space="0" w:color="auto"/>
              <w:right w:val="single" w:sz="4" w:space="0" w:color="auto"/>
            </w:tcBorders>
            <w:shd w:val="clear" w:color="auto" w:fill="auto"/>
            <w:vAlign w:val="center"/>
            <w:hideMark/>
          </w:tcPr>
          <w:p w14:paraId="6F399F6D" w14:textId="77777777" w:rsidR="00862028" w:rsidRPr="003C6428" w:rsidRDefault="00862028" w:rsidP="00465E69">
            <w:pPr>
              <w:spacing w:after="0"/>
              <w:ind w:left="0" w:firstLine="0"/>
              <w:jc w:val="left"/>
              <w:rPr>
                <w:color w:val="000000"/>
                <w:sz w:val="20"/>
              </w:rPr>
            </w:pPr>
            <w:r w:rsidRPr="003C6428">
              <w:rPr>
                <w:color w:val="000000"/>
                <w:sz w:val="20"/>
              </w:rPr>
              <w:t>Béton pour béton armé en élévation</w:t>
            </w:r>
          </w:p>
        </w:tc>
        <w:tc>
          <w:tcPr>
            <w:tcW w:w="1469" w:type="dxa"/>
            <w:tcBorders>
              <w:top w:val="nil"/>
              <w:left w:val="nil"/>
              <w:bottom w:val="single" w:sz="4" w:space="0" w:color="auto"/>
              <w:right w:val="single" w:sz="4" w:space="0" w:color="auto"/>
            </w:tcBorders>
            <w:shd w:val="clear" w:color="auto" w:fill="auto"/>
            <w:vAlign w:val="center"/>
            <w:hideMark/>
          </w:tcPr>
          <w:p w14:paraId="6F399F6E" w14:textId="77777777" w:rsidR="00862028" w:rsidRPr="003C6428" w:rsidRDefault="00862028" w:rsidP="00465E69">
            <w:pPr>
              <w:spacing w:after="0"/>
              <w:ind w:left="0" w:firstLine="0"/>
              <w:jc w:val="left"/>
              <w:rPr>
                <w:color w:val="000000"/>
                <w:sz w:val="20"/>
              </w:rPr>
            </w:pPr>
            <w:r w:rsidRPr="003C6428">
              <w:rPr>
                <w:color w:val="000000"/>
                <w:sz w:val="20"/>
              </w:rPr>
              <w:t>m3</w:t>
            </w:r>
          </w:p>
        </w:tc>
        <w:tc>
          <w:tcPr>
            <w:tcW w:w="1469" w:type="dxa"/>
            <w:tcBorders>
              <w:top w:val="nil"/>
              <w:left w:val="nil"/>
              <w:bottom w:val="single" w:sz="4" w:space="0" w:color="auto"/>
              <w:right w:val="single" w:sz="4" w:space="0" w:color="auto"/>
            </w:tcBorders>
            <w:shd w:val="clear" w:color="000000" w:fill="C6EFCE"/>
            <w:vAlign w:val="center"/>
            <w:hideMark/>
          </w:tcPr>
          <w:p w14:paraId="6F399F6F" w14:textId="77777777" w:rsidR="00862028" w:rsidRPr="003C6428" w:rsidRDefault="00862028" w:rsidP="00465E69">
            <w:pPr>
              <w:spacing w:after="0"/>
              <w:ind w:left="0" w:firstLine="0"/>
              <w:jc w:val="left"/>
              <w:rPr>
                <w:color w:val="006100"/>
              </w:rPr>
            </w:pPr>
            <w:r w:rsidRPr="003C6428">
              <w:rPr>
                <w:color w:val="006100"/>
              </w:rPr>
              <w:t>100,00</w:t>
            </w:r>
          </w:p>
        </w:tc>
        <w:tc>
          <w:tcPr>
            <w:tcW w:w="1717" w:type="dxa"/>
            <w:tcBorders>
              <w:top w:val="nil"/>
              <w:left w:val="nil"/>
              <w:bottom w:val="single" w:sz="4" w:space="0" w:color="auto"/>
              <w:right w:val="single" w:sz="4" w:space="0" w:color="auto"/>
            </w:tcBorders>
            <w:shd w:val="clear" w:color="auto" w:fill="auto"/>
            <w:noWrap/>
            <w:vAlign w:val="center"/>
            <w:hideMark/>
          </w:tcPr>
          <w:p w14:paraId="6F399F7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71" w14:textId="77777777" w:rsidR="00862028" w:rsidRPr="003C6428" w:rsidRDefault="00862028" w:rsidP="00465E69">
            <w:pPr>
              <w:spacing w:after="0"/>
              <w:ind w:left="0" w:firstLine="0"/>
              <w:jc w:val="left"/>
              <w:rPr>
                <w:color w:val="000000"/>
                <w:sz w:val="20"/>
              </w:rPr>
            </w:pPr>
          </w:p>
        </w:tc>
      </w:tr>
      <w:tr w:rsidR="00862028" w:rsidRPr="003C6428" w14:paraId="6F399F79"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73" w14:textId="77777777" w:rsidR="00862028" w:rsidRPr="003C6428" w:rsidRDefault="00862028" w:rsidP="00465E69">
            <w:pPr>
              <w:spacing w:after="0"/>
              <w:ind w:left="0" w:firstLine="0"/>
              <w:jc w:val="left"/>
              <w:rPr>
                <w:color w:val="000000"/>
                <w:sz w:val="20"/>
              </w:rPr>
            </w:pPr>
            <w:r w:rsidRPr="003C6428">
              <w:rPr>
                <w:color w:val="000000"/>
                <w:sz w:val="20"/>
              </w:rPr>
              <w:t>272</w:t>
            </w:r>
          </w:p>
        </w:tc>
        <w:tc>
          <w:tcPr>
            <w:tcW w:w="3317" w:type="dxa"/>
            <w:tcBorders>
              <w:top w:val="nil"/>
              <w:left w:val="nil"/>
              <w:bottom w:val="single" w:sz="4" w:space="0" w:color="auto"/>
              <w:right w:val="single" w:sz="4" w:space="0" w:color="auto"/>
            </w:tcBorders>
            <w:shd w:val="clear" w:color="auto" w:fill="auto"/>
            <w:vAlign w:val="center"/>
            <w:hideMark/>
          </w:tcPr>
          <w:p w14:paraId="6F399F74" w14:textId="77777777" w:rsidR="00862028" w:rsidRPr="003C6428" w:rsidRDefault="00862028" w:rsidP="00465E69">
            <w:pPr>
              <w:spacing w:after="0"/>
              <w:ind w:left="0" w:firstLine="0"/>
              <w:jc w:val="left"/>
              <w:rPr>
                <w:color w:val="000000"/>
                <w:sz w:val="20"/>
              </w:rPr>
            </w:pPr>
            <w:r w:rsidRPr="003C6428">
              <w:rPr>
                <w:color w:val="000000"/>
                <w:sz w:val="20"/>
              </w:rPr>
              <w:t>Armatures en aciers HA pour béton arme en élévation</w:t>
            </w:r>
          </w:p>
        </w:tc>
        <w:tc>
          <w:tcPr>
            <w:tcW w:w="1469" w:type="dxa"/>
            <w:tcBorders>
              <w:top w:val="nil"/>
              <w:left w:val="nil"/>
              <w:bottom w:val="single" w:sz="4" w:space="0" w:color="auto"/>
              <w:right w:val="single" w:sz="4" w:space="0" w:color="auto"/>
            </w:tcBorders>
            <w:shd w:val="clear" w:color="auto" w:fill="auto"/>
            <w:vAlign w:val="center"/>
            <w:hideMark/>
          </w:tcPr>
          <w:p w14:paraId="6F399F75" w14:textId="77777777" w:rsidR="00862028" w:rsidRPr="003C6428" w:rsidRDefault="00862028" w:rsidP="00465E69">
            <w:pPr>
              <w:spacing w:after="0"/>
              <w:ind w:left="0" w:firstLine="0"/>
              <w:jc w:val="left"/>
              <w:rPr>
                <w:color w:val="000000"/>
                <w:sz w:val="20"/>
              </w:rPr>
            </w:pPr>
            <w:r w:rsidRPr="003C6428">
              <w:rPr>
                <w:color w:val="000000"/>
                <w:sz w:val="20"/>
              </w:rPr>
              <w:t>kg</w:t>
            </w:r>
          </w:p>
        </w:tc>
        <w:tc>
          <w:tcPr>
            <w:tcW w:w="1469" w:type="dxa"/>
            <w:tcBorders>
              <w:top w:val="nil"/>
              <w:left w:val="nil"/>
              <w:bottom w:val="single" w:sz="4" w:space="0" w:color="auto"/>
              <w:right w:val="single" w:sz="4" w:space="0" w:color="auto"/>
            </w:tcBorders>
            <w:shd w:val="clear" w:color="000000" w:fill="C6EFCE"/>
            <w:vAlign w:val="center"/>
            <w:hideMark/>
          </w:tcPr>
          <w:p w14:paraId="6F399F76" w14:textId="77777777" w:rsidR="00862028" w:rsidRPr="003C6428" w:rsidRDefault="00862028" w:rsidP="00465E69">
            <w:pPr>
              <w:spacing w:after="0"/>
              <w:ind w:left="0" w:firstLine="0"/>
              <w:jc w:val="left"/>
              <w:rPr>
                <w:color w:val="006100"/>
              </w:rPr>
            </w:pPr>
            <w:r w:rsidRPr="003C6428">
              <w:rPr>
                <w:color w:val="006100"/>
              </w:rPr>
              <w:t>17000,00</w:t>
            </w:r>
          </w:p>
        </w:tc>
        <w:tc>
          <w:tcPr>
            <w:tcW w:w="1717" w:type="dxa"/>
            <w:tcBorders>
              <w:top w:val="nil"/>
              <w:left w:val="nil"/>
              <w:bottom w:val="single" w:sz="4" w:space="0" w:color="auto"/>
              <w:right w:val="single" w:sz="4" w:space="0" w:color="auto"/>
            </w:tcBorders>
            <w:shd w:val="clear" w:color="auto" w:fill="auto"/>
            <w:noWrap/>
            <w:vAlign w:val="center"/>
            <w:hideMark/>
          </w:tcPr>
          <w:p w14:paraId="6F399F7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78" w14:textId="77777777" w:rsidR="00862028" w:rsidRPr="003C6428" w:rsidRDefault="00862028" w:rsidP="00465E69">
            <w:pPr>
              <w:spacing w:after="0"/>
              <w:ind w:left="0" w:firstLine="0"/>
              <w:jc w:val="left"/>
              <w:rPr>
                <w:color w:val="000000"/>
                <w:sz w:val="20"/>
              </w:rPr>
            </w:pPr>
          </w:p>
        </w:tc>
      </w:tr>
      <w:tr w:rsidR="00862028" w:rsidRPr="003C6428" w14:paraId="6F399F80"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7A" w14:textId="77777777" w:rsidR="00862028" w:rsidRPr="003C6428" w:rsidRDefault="00862028" w:rsidP="00465E69">
            <w:pPr>
              <w:spacing w:after="0"/>
              <w:ind w:left="0" w:firstLine="0"/>
              <w:jc w:val="left"/>
              <w:rPr>
                <w:color w:val="000000"/>
                <w:sz w:val="20"/>
              </w:rPr>
            </w:pPr>
            <w:r w:rsidRPr="003C6428">
              <w:rPr>
                <w:color w:val="000000"/>
                <w:sz w:val="20"/>
              </w:rPr>
              <w:lastRenderedPageBreak/>
              <w:t>273</w:t>
            </w:r>
          </w:p>
        </w:tc>
        <w:tc>
          <w:tcPr>
            <w:tcW w:w="3317" w:type="dxa"/>
            <w:tcBorders>
              <w:top w:val="nil"/>
              <w:left w:val="nil"/>
              <w:bottom w:val="single" w:sz="4" w:space="0" w:color="auto"/>
              <w:right w:val="single" w:sz="4" w:space="0" w:color="auto"/>
            </w:tcBorders>
            <w:shd w:val="clear" w:color="auto" w:fill="auto"/>
            <w:vAlign w:val="center"/>
            <w:hideMark/>
          </w:tcPr>
          <w:p w14:paraId="6F399F7B" w14:textId="77777777" w:rsidR="00862028" w:rsidRPr="003C6428" w:rsidRDefault="00862028" w:rsidP="00465E69">
            <w:pPr>
              <w:spacing w:after="0"/>
              <w:ind w:left="0" w:firstLine="0"/>
              <w:jc w:val="left"/>
              <w:rPr>
                <w:color w:val="000000"/>
                <w:sz w:val="20"/>
              </w:rPr>
            </w:pPr>
            <w:r w:rsidRPr="003C6428">
              <w:rPr>
                <w:color w:val="000000"/>
                <w:sz w:val="20"/>
              </w:rPr>
              <w:t>Plancher en hourdis creux y/c 15+5  nervures, dalles de compression et aciers de tout dimension</w:t>
            </w:r>
          </w:p>
        </w:tc>
        <w:tc>
          <w:tcPr>
            <w:tcW w:w="1469" w:type="dxa"/>
            <w:tcBorders>
              <w:top w:val="nil"/>
              <w:left w:val="nil"/>
              <w:bottom w:val="single" w:sz="4" w:space="0" w:color="auto"/>
              <w:right w:val="single" w:sz="4" w:space="0" w:color="auto"/>
            </w:tcBorders>
            <w:shd w:val="clear" w:color="auto" w:fill="auto"/>
            <w:vAlign w:val="center"/>
            <w:hideMark/>
          </w:tcPr>
          <w:p w14:paraId="6F399F7C"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7D" w14:textId="77777777" w:rsidR="00862028" w:rsidRPr="003C6428" w:rsidRDefault="00862028" w:rsidP="00465E69">
            <w:pPr>
              <w:spacing w:after="0"/>
              <w:ind w:left="0" w:firstLine="0"/>
              <w:jc w:val="left"/>
              <w:rPr>
                <w:color w:val="006100"/>
              </w:rPr>
            </w:pPr>
            <w:r w:rsidRPr="003C6428">
              <w:rPr>
                <w:color w:val="006100"/>
              </w:rPr>
              <w:t>524,00</w:t>
            </w:r>
          </w:p>
        </w:tc>
        <w:tc>
          <w:tcPr>
            <w:tcW w:w="1717" w:type="dxa"/>
            <w:tcBorders>
              <w:top w:val="nil"/>
              <w:left w:val="nil"/>
              <w:bottom w:val="single" w:sz="4" w:space="0" w:color="auto"/>
              <w:right w:val="single" w:sz="4" w:space="0" w:color="auto"/>
            </w:tcBorders>
            <w:shd w:val="clear" w:color="auto" w:fill="auto"/>
            <w:noWrap/>
            <w:vAlign w:val="center"/>
            <w:hideMark/>
          </w:tcPr>
          <w:p w14:paraId="6F399F7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7F" w14:textId="77777777" w:rsidR="00862028" w:rsidRPr="003C6428" w:rsidRDefault="00862028" w:rsidP="00465E69">
            <w:pPr>
              <w:spacing w:after="0"/>
              <w:ind w:left="0" w:firstLine="0"/>
              <w:jc w:val="left"/>
              <w:rPr>
                <w:color w:val="000000"/>
                <w:sz w:val="20"/>
              </w:rPr>
            </w:pPr>
          </w:p>
        </w:tc>
      </w:tr>
      <w:tr w:rsidR="00862028" w:rsidRPr="003C6428" w14:paraId="6F399F87"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9F81"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F82"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Maçonneries en élévation</w:t>
            </w:r>
          </w:p>
        </w:tc>
        <w:tc>
          <w:tcPr>
            <w:tcW w:w="1469" w:type="dxa"/>
            <w:tcBorders>
              <w:top w:val="nil"/>
              <w:left w:val="nil"/>
              <w:bottom w:val="single" w:sz="4" w:space="0" w:color="auto"/>
              <w:right w:val="single" w:sz="4" w:space="0" w:color="auto"/>
            </w:tcBorders>
            <w:shd w:val="clear" w:color="auto" w:fill="auto"/>
            <w:noWrap/>
            <w:vAlign w:val="center"/>
            <w:hideMark/>
          </w:tcPr>
          <w:p w14:paraId="6F399F83"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F84"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9F8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86" w14:textId="77777777" w:rsidR="00862028" w:rsidRPr="003C6428" w:rsidRDefault="00862028" w:rsidP="00465E69">
            <w:pPr>
              <w:spacing w:after="0"/>
              <w:ind w:left="0" w:firstLine="0"/>
              <w:jc w:val="left"/>
              <w:rPr>
                <w:color w:val="000000"/>
                <w:sz w:val="20"/>
              </w:rPr>
            </w:pPr>
          </w:p>
        </w:tc>
      </w:tr>
      <w:tr w:rsidR="00862028" w:rsidRPr="003C6428" w14:paraId="6F399F8E"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88" w14:textId="77777777" w:rsidR="00862028" w:rsidRPr="003C6428" w:rsidRDefault="00862028" w:rsidP="00465E69">
            <w:pPr>
              <w:spacing w:after="0"/>
              <w:ind w:left="0" w:firstLine="0"/>
              <w:jc w:val="left"/>
              <w:rPr>
                <w:color w:val="000000"/>
                <w:sz w:val="20"/>
              </w:rPr>
            </w:pPr>
            <w:r w:rsidRPr="003C6428">
              <w:rPr>
                <w:color w:val="000000"/>
                <w:sz w:val="20"/>
              </w:rPr>
              <w:t>274</w:t>
            </w:r>
          </w:p>
        </w:tc>
        <w:tc>
          <w:tcPr>
            <w:tcW w:w="3317" w:type="dxa"/>
            <w:tcBorders>
              <w:top w:val="nil"/>
              <w:left w:val="nil"/>
              <w:bottom w:val="single" w:sz="4" w:space="0" w:color="auto"/>
              <w:right w:val="single" w:sz="4" w:space="0" w:color="auto"/>
            </w:tcBorders>
            <w:shd w:val="clear" w:color="auto" w:fill="auto"/>
            <w:vAlign w:val="center"/>
            <w:hideMark/>
          </w:tcPr>
          <w:p w14:paraId="6F399F89" w14:textId="77777777" w:rsidR="00862028" w:rsidRPr="003C6428" w:rsidRDefault="00862028" w:rsidP="00465E69">
            <w:pPr>
              <w:spacing w:after="0"/>
              <w:ind w:left="0" w:firstLine="0"/>
              <w:jc w:val="left"/>
              <w:rPr>
                <w:color w:val="000000"/>
                <w:sz w:val="20"/>
              </w:rPr>
            </w:pPr>
            <w:r w:rsidRPr="003C6428">
              <w:rPr>
                <w:color w:val="000000"/>
                <w:sz w:val="20"/>
              </w:rPr>
              <w:t>Double cloisons en briques creuse de tout épaisseur</w:t>
            </w:r>
          </w:p>
        </w:tc>
        <w:tc>
          <w:tcPr>
            <w:tcW w:w="1469" w:type="dxa"/>
            <w:tcBorders>
              <w:top w:val="nil"/>
              <w:left w:val="nil"/>
              <w:bottom w:val="single" w:sz="4" w:space="0" w:color="auto"/>
              <w:right w:val="single" w:sz="4" w:space="0" w:color="auto"/>
            </w:tcBorders>
            <w:shd w:val="clear" w:color="auto" w:fill="auto"/>
            <w:vAlign w:val="center"/>
            <w:hideMark/>
          </w:tcPr>
          <w:p w14:paraId="6F399F8A"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8B" w14:textId="77777777" w:rsidR="00862028" w:rsidRPr="003C6428" w:rsidRDefault="00862028" w:rsidP="00465E69">
            <w:pPr>
              <w:spacing w:after="0"/>
              <w:ind w:left="0" w:firstLine="0"/>
              <w:jc w:val="left"/>
              <w:rPr>
                <w:color w:val="006100"/>
              </w:rPr>
            </w:pPr>
            <w:r w:rsidRPr="003C6428">
              <w:rPr>
                <w:color w:val="006100"/>
              </w:rPr>
              <w:t>511,00</w:t>
            </w:r>
          </w:p>
        </w:tc>
        <w:tc>
          <w:tcPr>
            <w:tcW w:w="1717" w:type="dxa"/>
            <w:tcBorders>
              <w:top w:val="nil"/>
              <w:left w:val="nil"/>
              <w:bottom w:val="single" w:sz="4" w:space="0" w:color="auto"/>
              <w:right w:val="single" w:sz="4" w:space="0" w:color="auto"/>
            </w:tcBorders>
            <w:shd w:val="clear" w:color="auto" w:fill="auto"/>
            <w:noWrap/>
            <w:vAlign w:val="center"/>
            <w:hideMark/>
          </w:tcPr>
          <w:p w14:paraId="6F399F8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8D" w14:textId="77777777" w:rsidR="00862028" w:rsidRPr="003C6428" w:rsidRDefault="00862028" w:rsidP="00465E69">
            <w:pPr>
              <w:spacing w:after="0"/>
              <w:ind w:left="0" w:firstLine="0"/>
              <w:jc w:val="left"/>
              <w:rPr>
                <w:color w:val="000000"/>
                <w:sz w:val="20"/>
              </w:rPr>
            </w:pPr>
          </w:p>
        </w:tc>
      </w:tr>
      <w:tr w:rsidR="00862028" w:rsidRPr="003C6428" w14:paraId="6F399F9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8F" w14:textId="77777777" w:rsidR="00862028" w:rsidRPr="003C6428" w:rsidRDefault="00862028" w:rsidP="00465E69">
            <w:pPr>
              <w:spacing w:after="0"/>
              <w:ind w:left="0" w:firstLine="0"/>
              <w:jc w:val="left"/>
              <w:rPr>
                <w:color w:val="000000"/>
                <w:sz w:val="20"/>
              </w:rPr>
            </w:pPr>
            <w:r w:rsidRPr="003C6428">
              <w:rPr>
                <w:color w:val="000000"/>
                <w:sz w:val="20"/>
              </w:rPr>
              <w:t>275</w:t>
            </w:r>
          </w:p>
        </w:tc>
        <w:tc>
          <w:tcPr>
            <w:tcW w:w="3317" w:type="dxa"/>
            <w:tcBorders>
              <w:top w:val="nil"/>
              <w:left w:val="nil"/>
              <w:bottom w:val="single" w:sz="4" w:space="0" w:color="auto"/>
              <w:right w:val="single" w:sz="4" w:space="0" w:color="auto"/>
            </w:tcBorders>
            <w:shd w:val="clear" w:color="auto" w:fill="auto"/>
            <w:vAlign w:val="center"/>
            <w:hideMark/>
          </w:tcPr>
          <w:p w14:paraId="6F399F90" w14:textId="77777777" w:rsidR="00862028" w:rsidRPr="003C6428" w:rsidRDefault="00862028" w:rsidP="00465E69">
            <w:pPr>
              <w:spacing w:after="0"/>
              <w:ind w:left="0" w:firstLine="0"/>
              <w:jc w:val="left"/>
              <w:rPr>
                <w:color w:val="000000"/>
                <w:sz w:val="20"/>
              </w:rPr>
            </w:pPr>
            <w:r w:rsidRPr="003C6428">
              <w:rPr>
                <w:color w:val="000000"/>
                <w:sz w:val="20"/>
              </w:rPr>
              <w:t>Cloisons en briques creuses de 0,10 m</w:t>
            </w:r>
          </w:p>
        </w:tc>
        <w:tc>
          <w:tcPr>
            <w:tcW w:w="1469" w:type="dxa"/>
            <w:tcBorders>
              <w:top w:val="nil"/>
              <w:left w:val="nil"/>
              <w:bottom w:val="single" w:sz="4" w:space="0" w:color="auto"/>
              <w:right w:val="single" w:sz="4" w:space="0" w:color="auto"/>
            </w:tcBorders>
            <w:shd w:val="clear" w:color="auto" w:fill="auto"/>
            <w:vAlign w:val="center"/>
            <w:hideMark/>
          </w:tcPr>
          <w:p w14:paraId="6F399F91"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92" w14:textId="77777777" w:rsidR="00862028" w:rsidRPr="003C6428" w:rsidRDefault="00862028" w:rsidP="00465E69">
            <w:pPr>
              <w:spacing w:after="0"/>
              <w:ind w:left="0" w:firstLine="0"/>
              <w:jc w:val="left"/>
              <w:rPr>
                <w:color w:val="006100"/>
              </w:rPr>
            </w:pPr>
            <w:r w:rsidRPr="003C6428">
              <w:rPr>
                <w:color w:val="006100"/>
              </w:rPr>
              <w:t>204,00</w:t>
            </w:r>
          </w:p>
        </w:tc>
        <w:tc>
          <w:tcPr>
            <w:tcW w:w="1717" w:type="dxa"/>
            <w:tcBorders>
              <w:top w:val="nil"/>
              <w:left w:val="nil"/>
              <w:bottom w:val="single" w:sz="4" w:space="0" w:color="auto"/>
              <w:right w:val="single" w:sz="4" w:space="0" w:color="auto"/>
            </w:tcBorders>
            <w:shd w:val="clear" w:color="auto" w:fill="auto"/>
            <w:noWrap/>
            <w:vAlign w:val="center"/>
            <w:hideMark/>
          </w:tcPr>
          <w:p w14:paraId="6F399F9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94" w14:textId="77777777" w:rsidR="00862028" w:rsidRPr="003C6428" w:rsidRDefault="00862028" w:rsidP="00465E69">
            <w:pPr>
              <w:spacing w:after="0"/>
              <w:ind w:left="0" w:firstLine="0"/>
              <w:jc w:val="left"/>
              <w:rPr>
                <w:color w:val="000000"/>
                <w:sz w:val="20"/>
              </w:rPr>
            </w:pPr>
          </w:p>
        </w:tc>
      </w:tr>
      <w:tr w:rsidR="00862028" w:rsidRPr="003C6428" w14:paraId="6F399F9C"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9F96"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auto" w:fill="auto"/>
            <w:vAlign w:val="center"/>
            <w:hideMark/>
          </w:tcPr>
          <w:p w14:paraId="6F399F97" w14:textId="77777777" w:rsidR="00862028" w:rsidRPr="003C6428" w:rsidRDefault="00862028" w:rsidP="00465E69">
            <w:pPr>
              <w:spacing w:after="0"/>
              <w:ind w:left="0" w:firstLine="0"/>
              <w:jc w:val="left"/>
              <w:rPr>
                <w:b/>
                <w:bCs/>
                <w:color w:val="000000"/>
                <w:sz w:val="20"/>
              </w:rPr>
            </w:pPr>
            <w:r w:rsidRPr="003C6428">
              <w:rPr>
                <w:b/>
                <w:bCs/>
                <w:color w:val="000000"/>
                <w:sz w:val="20"/>
                <w:u w:val="single"/>
              </w:rPr>
              <w:t>Enduits extérieurs et intérieurs</w:t>
            </w:r>
          </w:p>
        </w:tc>
        <w:tc>
          <w:tcPr>
            <w:tcW w:w="1469" w:type="dxa"/>
            <w:tcBorders>
              <w:top w:val="nil"/>
              <w:left w:val="nil"/>
              <w:bottom w:val="single" w:sz="4" w:space="0" w:color="auto"/>
              <w:right w:val="single" w:sz="4" w:space="0" w:color="auto"/>
            </w:tcBorders>
            <w:shd w:val="clear" w:color="auto" w:fill="auto"/>
            <w:noWrap/>
            <w:vAlign w:val="center"/>
            <w:hideMark/>
          </w:tcPr>
          <w:p w14:paraId="6F399F98"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F99"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9F9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9B" w14:textId="77777777" w:rsidR="00862028" w:rsidRPr="003C6428" w:rsidRDefault="00862028" w:rsidP="00465E69">
            <w:pPr>
              <w:spacing w:after="0"/>
              <w:ind w:left="0" w:firstLine="0"/>
              <w:jc w:val="left"/>
              <w:rPr>
                <w:color w:val="000000"/>
                <w:sz w:val="20"/>
              </w:rPr>
            </w:pPr>
          </w:p>
        </w:tc>
      </w:tr>
      <w:tr w:rsidR="00862028" w:rsidRPr="003C6428" w14:paraId="6F399FA3"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9D" w14:textId="77777777" w:rsidR="00862028" w:rsidRPr="003C6428" w:rsidRDefault="00862028" w:rsidP="00465E69">
            <w:pPr>
              <w:spacing w:after="0"/>
              <w:ind w:left="0" w:firstLine="0"/>
              <w:jc w:val="left"/>
              <w:rPr>
                <w:color w:val="000000"/>
                <w:sz w:val="20"/>
              </w:rPr>
            </w:pPr>
            <w:r w:rsidRPr="003C6428">
              <w:rPr>
                <w:color w:val="000000"/>
                <w:sz w:val="20"/>
              </w:rPr>
              <w:t>276</w:t>
            </w:r>
          </w:p>
        </w:tc>
        <w:tc>
          <w:tcPr>
            <w:tcW w:w="3317" w:type="dxa"/>
            <w:tcBorders>
              <w:top w:val="nil"/>
              <w:left w:val="nil"/>
              <w:bottom w:val="single" w:sz="4" w:space="0" w:color="auto"/>
              <w:right w:val="single" w:sz="4" w:space="0" w:color="auto"/>
            </w:tcBorders>
            <w:shd w:val="clear" w:color="auto" w:fill="auto"/>
            <w:vAlign w:val="center"/>
            <w:hideMark/>
          </w:tcPr>
          <w:p w14:paraId="6F399F9E" w14:textId="77777777" w:rsidR="00862028" w:rsidRPr="003C6428" w:rsidRDefault="00862028" w:rsidP="00465E69">
            <w:pPr>
              <w:spacing w:after="0"/>
              <w:ind w:left="0" w:firstLine="0"/>
              <w:jc w:val="left"/>
              <w:rPr>
                <w:color w:val="000000"/>
                <w:sz w:val="20"/>
              </w:rPr>
            </w:pPr>
            <w:r w:rsidRPr="003C6428">
              <w:rPr>
                <w:color w:val="000000"/>
                <w:sz w:val="20"/>
              </w:rPr>
              <w:t>Enduit extérieur au mortier de ciment y/c baguette d'angle</w:t>
            </w:r>
          </w:p>
        </w:tc>
        <w:tc>
          <w:tcPr>
            <w:tcW w:w="1469" w:type="dxa"/>
            <w:tcBorders>
              <w:top w:val="nil"/>
              <w:left w:val="nil"/>
              <w:bottom w:val="single" w:sz="4" w:space="0" w:color="auto"/>
              <w:right w:val="single" w:sz="4" w:space="0" w:color="auto"/>
            </w:tcBorders>
            <w:shd w:val="clear" w:color="auto" w:fill="auto"/>
            <w:vAlign w:val="center"/>
            <w:hideMark/>
          </w:tcPr>
          <w:p w14:paraId="6F399F9F"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A0" w14:textId="77777777" w:rsidR="00862028" w:rsidRPr="003C6428" w:rsidRDefault="00862028" w:rsidP="00465E69">
            <w:pPr>
              <w:spacing w:after="0"/>
              <w:ind w:left="0" w:firstLine="0"/>
              <w:jc w:val="left"/>
              <w:rPr>
                <w:color w:val="006100"/>
              </w:rPr>
            </w:pPr>
            <w:r w:rsidRPr="003C6428">
              <w:rPr>
                <w:color w:val="006100"/>
              </w:rPr>
              <w:t>586,00</w:t>
            </w:r>
          </w:p>
        </w:tc>
        <w:tc>
          <w:tcPr>
            <w:tcW w:w="1717" w:type="dxa"/>
            <w:tcBorders>
              <w:top w:val="nil"/>
              <w:left w:val="nil"/>
              <w:bottom w:val="single" w:sz="4" w:space="0" w:color="auto"/>
              <w:right w:val="single" w:sz="4" w:space="0" w:color="auto"/>
            </w:tcBorders>
            <w:shd w:val="clear" w:color="auto" w:fill="auto"/>
            <w:noWrap/>
            <w:vAlign w:val="center"/>
            <w:hideMark/>
          </w:tcPr>
          <w:p w14:paraId="6F399FA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A2" w14:textId="77777777" w:rsidR="00862028" w:rsidRPr="003C6428" w:rsidRDefault="00862028" w:rsidP="00465E69">
            <w:pPr>
              <w:spacing w:after="0"/>
              <w:ind w:left="0" w:firstLine="0"/>
              <w:jc w:val="left"/>
              <w:rPr>
                <w:color w:val="000000"/>
                <w:sz w:val="20"/>
              </w:rPr>
            </w:pPr>
          </w:p>
        </w:tc>
      </w:tr>
      <w:tr w:rsidR="00862028" w:rsidRPr="003C6428" w14:paraId="6F399FAA"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A4" w14:textId="77777777" w:rsidR="00862028" w:rsidRPr="003C6428" w:rsidRDefault="00862028" w:rsidP="00465E69">
            <w:pPr>
              <w:spacing w:after="0"/>
              <w:ind w:left="0" w:firstLine="0"/>
              <w:jc w:val="left"/>
              <w:rPr>
                <w:color w:val="000000"/>
                <w:sz w:val="20"/>
              </w:rPr>
            </w:pPr>
            <w:r w:rsidRPr="003C6428">
              <w:rPr>
                <w:color w:val="000000"/>
                <w:sz w:val="20"/>
              </w:rPr>
              <w:t>277</w:t>
            </w:r>
          </w:p>
        </w:tc>
        <w:tc>
          <w:tcPr>
            <w:tcW w:w="3317" w:type="dxa"/>
            <w:tcBorders>
              <w:top w:val="nil"/>
              <w:left w:val="nil"/>
              <w:bottom w:val="single" w:sz="4" w:space="0" w:color="auto"/>
              <w:right w:val="single" w:sz="4" w:space="0" w:color="auto"/>
            </w:tcBorders>
            <w:shd w:val="clear" w:color="auto" w:fill="auto"/>
            <w:vAlign w:val="center"/>
            <w:hideMark/>
          </w:tcPr>
          <w:p w14:paraId="6F399FA5" w14:textId="77777777" w:rsidR="00862028" w:rsidRPr="003C6428" w:rsidRDefault="00862028" w:rsidP="00465E69">
            <w:pPr>
              <w:spacing w:after="0"/>
              <w:ind w:left="0" w:firstLine="0"/>
              <w:jc w:val="left"/>
              <w:rPr>
                <w:color w:val="000000"/>
                <w:sz w:val="20"/>
              </w:rPr>
            </w:pPr>
            <w:r w:rsidRPr="003C6428">
              <w:rPr>
                <w:color w:val="000000"/>
                <w:sz w:val="20"/>
              </w:rPr>
              <w:t>Enduit intérieur au mortier de ciment sur murs et plafonds y/c baguettes d'angle</w:t>
            </w:r>
          </w:p>
        </w:tc>
        <w:tc>
          <w:tcPr>
            <w:tcW w:w="1469" w:type="dxa"/>
            <w:tcBorders>
              <w:top w:val="nil"/>
              <w:left w:val="nil"/>
              <w:bottom w:val="single" w:sz="4" w:space="0" w:color="auto"/>
              <w:right w:val="single" w:sz="4" w:space="0" w:color="auto"/>
            </w:tcBorders>
            <w:shd w:val="clear" w:color="auto" w:fill="auto"/>
            <w:vAlign w:val="center"/>
            <w:hideMark/>
          </w:tcPr>
          <w:p w14:paraId="6F399FA6"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A7" w14:textId="77777777" w:rsidR="00862028" w:rsidRPr="003C6428" w:rsidRDefault="00862028" w:rsidP="00465E69">
            <w:pPr>
              <w:spacing w:after="0"/>
              <w:ind w:left="0" w:firstLine="0"/>
              <w:jc w:val="left"/>
              <w:rPr>
                <w:color w:val="006100"/>
              </w:rPr>
            </w:pPr>
            <w:r w:rsidRPr="003C6428">
              <w:rPr>
                <w:color w:val="006100"/>
              </w:rPr>
              <w:t>1750,00</w:t>
            </w:r>
          </w:p>
        </w:tc>
        <w:tc>
          <w:tcPr>
            <w:tcW w:w="1717" w:type="dxa"/>
            <w:tcBorders>
              <w:top w:val="nil"/>
              <w:left w:val="nil"/>
              <w:bottom w:val="single" w:sz="4" w:space="0" w:color="auto"/>
              <w:right w:val="single" w:sz="4" w:space="0" w:color="auto"/>
            </w:tcBorders>
            <w:shd w:val="clear" w:color="auto" w:fill="auto"/>
            <w:noWrap/>
            <w:vAlign w:val="center"/>
            <w:hideMark/>
          </w:tcPr>
          <w:p w14:paraId="6F399FA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A9" w14:textId="77777777" w:rsidR="00862028" w:rsidRPr="003C6428" w:rsidRDefault="00862028" w:rsidP="00465E69">
            <w:pPr>
              <w:spacing w:after="0"/>
              <w:ind w:left="0" w:firstLine="0"/>
              <w:jc w:val="left"/>
              <w:rPr>
                <w:color w:val="000000"/>
                <w:sz w:val="20"/>
              </w:rPr>
            </w:pPr>
          </w:p>
        </w:tc>
      </w:tr>
      <w:tr w:rsidR="00862028" w:rsidRPr="003C6428" w14:paraId="6F399FB1"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AB" w14:textId="77777777" w:rsidR="00862028" w:rsidRPr="003C6428" w:rsidRDefault="00862028" w:rsidP="00465E69">
            <w:pPr>
              <w:spacing w:after="0"/>
              <w:ind w:left="0" w:firstLine="0"/>
              <w:jc w:val="left"/>
              <w:rPr>
                <w:color w:val="000000"/>
                <w:sz w:val="20"/>
              </w:rPr>
            </w:pPr>
            <w:r w:rsidRPr="003C6428">
              <w:rPr>
                <w:color w:val="000000"/>
                <w:sz w:val="20"/>
              </w:rPr>
              <w:t>278</w:t>
            </w:r>
          </w:p>
        </w:tc>
        <w:tc>
          <w:tcPr>
            <w:tcW w:w="3317" w:type="dxa"/>
            <w:tcBorders>
              <w:top w:val="nil"/>
              <w:left w:val="nil"/>
              <w:bottom w:val="single" w:sz="4" w:space="0" w:color="auto"/>
              <w:right w:val="single" w:sz="4" w:space="0" w:color="auto"/>
            </w:tcBorders>
            <w:shd w:val="clear" w:color="auto" w:fill="auto"/>
            <w:vAlign w:val="center"/>
            <w:hideMark/>
          </w:tcPr>
          <w:p w14:paraId="6F399FAC" w14:textId="77777777" w:rsidR="00862028" w:rsidRPr="003C6428" w:rsidRDefault="00862028" w:rsidP="00465E69">
            <w:pPr>
              <w:spacing w:after="0"/>
              <w:ind w:left="0" w:firstLine="0"/>
              <w:jc w:val="left"/>
              <w:rPr>
                <w:color w:val="000000"/>
                <w:sz w:val="20"/>
              </w:rPr>
            </w:pPr>
            <w:r w:rsidRPr="003C6428">
              <w:rPr>
                <w:color w:val="000000"/>
                <w:sz w:val="20"/>
              </w:rPr>
              <w:t>Appuis et linteau de fenetres en beton y/c</w:t>
            </w:r>
            <w:r w:rsidRPr="003C6428">
              <w:rPr>
                <w:color w:val="000000"/>
                <w:sz w:val="20"/>
              </w:rPr>
              <w:br/>
              <w:t>acier</w:t>
            </w:r>
          </w:p>
        </w:tc>
        <w:tc>
          <w:tcPr>
            <w:tcW w:w="1469" w:type="dxa"/>
            <w:tcBorders>
              <w:top w:val="nil"/>
              <w:left w:val="nil"/>
              <w:bottom w:val="single" w:sz="4" w:space="0" w:color="auto"/>
              <w:right w:val="single" w:sz="4" w:space="0" w:color="auto"/>
            </w:tcBorders>
            <w:shd w:val="clear" w:color="auto" w:fill="auto"/>
            <w:vAlign w:val="center"/>
            <w:hideMark/>
          </w:tcPr>
          <w:p w14:paraId="6F399FAD"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FAE" w14:textId="77777777" w:rsidR="00862028" w:rsidRPr="003C6428" w:rsidRDefault="00862028" w:rsidP="00465E69">
            <w:pPr>
              <w:spacing w:after="0"/>
              <w:ind w:left="0" w:firstLine="0"/>
              <w:jc w:val="left"/>
              <w:rPr>
                <w:color w:val="006100"/>
              </w:rPr>
            </w:pPr>
            <w:r w:rsidRPr="003C6428">
              <w:rPr>
                <w:color w:val="006100"/>
              </w:rPr>
              <w:t>75,00</w:t>
            </w:r>
          </w:p>
        </w:tc>
        <w:tc>
          <w:tcPr>
            <w:tcW w:w="1717" w:type="dxa"/>
            <w:tcBorders>
              <w:top w:val="nil"/>
              <w:left w:val="nil"/>
              <w:bottom w:val="single" w:sz="4" w:space="0" w:color="auto"/>
              <w:right w:val="single" w:sz="4" w:space="0" w:color="auto"/>
            </w:tcBorders>
            <w:shd w:val="clear" w:color="auto" w:fill="auto"/>
            <w:noWrap/>
            <w:vAlign w:val="center"/>
            <w:hideMark/>
          </w:tcPr>
          <w:p w14:paraId="6F399FA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B0" w14:textId="77777777" w:rsidR="00862028" w:rsidRPr="003C6428" w:rsidRDefault="00862028" w:rsidP="00465E69">
            <w:pPr>
              <w:spacing w:after="0"/>
              <w:ind w:left="0" w:firstLine="0"/>
              <w:jc w:val="left"/>
              <w:rPr>
                <w:color w:val="000000"/>
                <w:sz w:val="20"/>
              </w:rPr>
            </w:pPr>
          </w:p>
        </w:tc>
      </w:tr>
      <w:tr w:rsidR="00862028" w:rsidRPr="003C6428" w14:paraId="6F399FB8"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B2" w14:textId="77777777" w:rsidR="00862028" w:rsidRPr="003C6428" w:rsidRDefault="00862028" w:rsidP="00465E69">
            <w:pPr>
              <w:spacing w:after="0"/>
              <w:ind w:left="0" w:firstLine="0"/>
              <w:jc w:val="left"/>
              <w:rPr>
                <w:color w:val="000000"/>
                <w:sz w:val="20"/>
              </w:rPr>
            </w:pPr>
            <w:r w:rsidRPr="003C6428">
              <w:rPr>
                <w:color w:val="000000"/>
                <w:sz w:val="20"/>
              </w:rPr>
              <w:t>279</w:t>
            </w:r>
          </w:p>
        </w:tc>
        <w:tc>
          <w:tcPr>
            <w:tcW w:w="3317" w:type="dxa"/>
            <w:tcBorders>
              <w:top w:val="nil"/>
              <w:left w:val="nil"/>
              <w:bottom w:val="single" w:sz="4" w:space="0" w:color="auto"/>
              <w:right w:val="single" w:sz="4" w:space="0" w:color="auto"/>
            </w:tcBorders>
            <w:shd w:val="clear" w:color="auto" w:fill="auto"/>
            <w:vAlign w:val="center"/>
            <w:hideMark/>
          </w:tcPr>
          <w:p w14:paraId="6F399FB3" w14:textId="77777777" w:rsidR="00862028" w:rsidRPr="003C6428" w:rsidRDefault="00862028" w:rsidP="00465E69">
            <w:pPr>
              <w:spacing w:after="0"/>
              <w:ind w:left="0" w:firstLine="0"/>
              <w:jc w:val="left"/>
              <w:rPr>
                <w:color w:val="000000"/>
                <w:sz w:val="20"/>
              </w:rPr>
            </w:pPr>
            <w:r w:rsidRPr="003C6428">
              <w:rPr>
                <w:color w:val="000000"/>
                <w:sz w:val="20"/>
              </w:rPr>
              <w:t>Acrotère en béton armé y compris aciers façon de dessus et nez d'acrotères</w:t>
            </w:r>
          </w:p>
        </w:tc>
        <w:tc>
          <w:tcPr>
            <w:tcW w:w="1469" w:type="dxa"/>
            <w:tcBorders>
              <w:top w:val="nil"/>
              <w:left w:val="nil"/>
              <w:bottom w:val="single" w:sz="4" w:space="0" w:color="auto"/>
              <w:right w:val="single" w:sz="4" w:space="0" w:color="auto"/>
            </w:tcBorders>
            <w:shd w:val="clear" w:color="auto" w:fill="auto"/>
            <w:vAlign w:val="center"/>
            <w:hideMark/>
          </w:tcPr>
          <w:p w14:paraId="6F399FB4"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FB5" w14:textId="77777777" w:rsidR="00862028" w:rsidRPr="003C6428" w:rsidRDefault="00862028" w:rsidP="00465E69">
            <w:pPr>
              <w:spacing w:after="0"/>
              <w:ind w:left="0" w:firstLine="0"/>
              <w:jc w:val="left"/>
              <w:rPr>
                <w:color w:val="006100"/>
              </w:rPr>
            </w:pPr>
            <w:r w:rsidRPr="003C6428">
              <w:rPr>
                <w:color w:val="006100"/>
              </w:rPr>
              <w:t>71,00</w:t>
            </w:r>
          </w:p>
        </w:tc>
        <w:tc>
          <w:tcPr>
            <w:tcW w:w="1717" w:type="dxa"/>
            <w:tcBorders>
              <w:top w:val="nil"/>
              <w:left w:val="nil"/>
              <w:bottom w:val="single" w:sz="4" w:space="0" w:color="auto"/>
              <w:right w:val="single" w:sz="4" w:space="0" w:color="auto"/>
            </w:tcBorders>
            <w:shd w:val="clear" w:color="auto" w:fill="auto"/>
            <w:noWrap/>
            <w:vAlign w:val="center"/>
            <w:hideMark/>
          </w:tcPr>
          <w:p w14:paraId="6F399FB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B7" w14:textId="77777777" w:rsidR="00862028" w:rsidRPr="003C6428" w:rsidRDefault="00862028" w:rsidP="00465E69">
            <w:pPr>
              <w:spacing w:after="0"/>
              <w:ind w:left="0" w:firstLine="0"/>
              <w:jc w:val="left"/>
              <w:rPr>
                <w:color w:val="000000"/>
                <w:sz w:val="20"/>
              </w:rPr>
            </w:pPr>
          </w:p>
        </w:tc>
      </w:tr>
      <w:tr w:rsidR="00862028" w:rsidRPr="003C6428" w14:paraId="6F399FB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9FB9"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000000" w:fill="B4C6E7"/>
            <w:vAlign w:val="center"/>
            <w:hideMark/>
          </w:tcPr>
          <w:p w14:paraId="6F399FBA" w14:textId="77777777" w:rsidR="00862028" w:rsidRPr="003C6428" w:rsidRDefault="00862028" w:rsidP="00465E69">
            <w:pPr>
              <w:spacing w:after="0"/>
              <w:ind w:left="0" w:firstLine="0"/>
              <w:jc w:val="left"/>
              <w:rPr>
                <w:b/>
                <w:bCs/>
                <w:color w:val="000000"/>
                <w:sz w:val="20"/>
              </w:rPr>
            </w:pPr>
            <w:r w:rsidRPr="003C6428">
              <w:rPr>
                <w:b/>
                <w:bCs/>
                <w:color w:val="000000"/>
                <w:sz w:val="20"/>
              </w:rPr>
              <w:t>ETANCHEITE</w:t>
            </w:r>
          </w:p>
        </w:tc>
        <w:tc>
          <w:tcPr>
            <w:tcW w:w="1469" w:type="dxa"/>
            <w:tcBorders>
              <w:top w:val="nil"/>
              <w:left w:val="nil"/>
              <w:bottom w:val="single" w:sz="4" w:space="0" w:color="auto"/>
              <w:right w:val="single" w:sz="4" w:space="0" w:color="auto"/>
            </w:tcBorders>
            <w:shd w:val="clear" w:color="auto" w:fill="auto"/>
            <w:noWrap/>
            <w:vAlign w:val="center"/>
            <w:hideMark/>
          </w:tcPr>
          <w:p w14:paraId="6F399FBB"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FBC"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9FB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BE" w14:textId="77777777" w:rsidR="00862028" w:rsidRPr="003C6428" w:rsidRDefault="00862028" w:rsidP="00465E69">
            <w:pPr>
              <w:spacing w:after="0"/>
              <w:ind w:left="0" w:firstLine="0"/>
              <w:jc w:val="left"/>
              <w:rPr>
                <w:color w:val="000000"/>
                <w:sz w:val="20"/>
              </w:rPr>
            </w:pPr>
          </w:p>
        </w:tc>
      </w:tr>
      <w:tr w:rsidR="00862028" w:rsidRPr="003C6428" w14:paraId="6F399FC6"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C0" w14:textId="77777777" w:rsidR="00862028" w:rsidRPr="003C6428" w:rsidRDefault="00862028" w:rsidP="00465E69">
            <w:pPr>
              <w:spacing w:after="0"/>
              <w:ind w:left="0" w:firstLine="0"/>
              <w:jc w:val="left"/>
              <w:rPr>
                <w:color w:val="000000"/>
                <w:sz w:val="20"/>
              </w:rPr>
            </w:pPr>
            <w:r w:rsidRPr="003C6428">
              <w:rPr>
                <w:color w:val="000000"/>
                <w:sz w:val="20"/>
              </w:rPr>
              <w:t>280</w:t>
            </w:r>
          </w:p>
        </w:tc>
        <w:tc>
          <w:tcPr>
            <w:tcW w:w="3317" w:type="dxa"/>
            <w:tcBorders>
              <w:top w:val="nil"/>
              <w:left w:val="nil"/>
              <w:bottom w:val="single" w:sz="4" w:space="0" w:color="auto"/>
              <w:right w:val="single" w:sz="4" w:space="0" w:color="auto"/>
            </w:tcBorders>
            <w:shd w:val="clear" w:color="auto" w:fill="auto"/>
            <w:vAlign w:val="center"/>
            <w:hideMark/>
          </w:tcPr>
          <w:p w14:paraId="6F399FC1" w14:textId="77777777" w:rsidR="00862028" w:rsidRPr="003C6428" w:rsidRDefault="00862028" w:rsidP="00465E69">
            <w:pPr>
              <w:spacing w:after="0"/>
              <w:ind w:left="0" w:firstLine="0"/>
              <w:jc w:val="left"/>
              <w:rPr>
                <w:color w:val="000000"/>
                <w:sz w:val="20"/>
              </w:rPr>
            </w:pPr>
            <w:r w:rsidRPr="003C6428">
              <w:rPr>
                <w:color w:val="000000"/>
                <w:sz w:val="20"/>
              </w:rPr>
              <w:t>Forme de pente et chape de lissage y compris gorges</w:t>
            </w:r>
          </w:p>
        </w:tc>
        <w:tc>
          <w:tcPr>
            <w:tcW w:w="1469" w:type="dxa"/>
            <w:tcBorders>
              <w:top w:val="nil"/>
              <w:left w:val="nil"/>
              <w:bottom w:val="single" w:sz="4" w:space="0" w:color="auto"/>
              <w:right w:val="single" w:sz="4" w:space="0" w:color="auto"/>
            </w:tcBorders>
            <w:shd w:val="clear" w:color="auto" w:fill="auto"/>
            <w:vAlign w:val="center"/>
            <w:hideMark/>
          </w:tcPr>
          <w:p w14:paraId="6F399FC2"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C3" w14:textId="77777777" w:rsidR="00862028" w:rsidRPr="003C6428" w:rsidRDefault="00862028" w:rsidP="00465E69">
            <w:pPr>
              <w:spacing w:after="0"/>
              <w:ind w:left="0" w:firstLine="0"/>
              <w:jc w:val="left"/>
              <w:rPr>
                <w:color w:val="006100"/>
              </w:rPr>
            </w:pPr>
            <w:r w:rsidRPr="003C6428">
              <w:rPr>
                <w:color w:val="006100"/>
              </w:rPr>
              <w:t>281,00</w:t>
            </w:r>
          </w:p>
        </w:tc>
        <w:tc>
          <w:tcPr>
            <w:tcW w:w="1717" w:type="dxa"/>
            <w:tcBorders>
              <w:top w:val="nil"/>
              <w:left w:val="nil"/>
              <w:bottom w:val="single" w:sz="4" w:space="0" w:color="auto"/>
              <w:right w:val="single" w:sz="4" w:space="0" w:color="auto"/>
            </w:tcBorders>
            <w:shd w:val="clear" w:color="auto" w:fill="auto"/>
            <w:noWrap/>
            <w:vAlign w:val="center"/>
            <w:hideMark/>
          </w:tcPr>
          <w:p w14:paraId="6F399FC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C5" w14:textId="77777777" w:rsidR="00862028" w:rsidRPr="003C6428" w:rsidRDefault="00862028" w:rsidP="00465E69">
            <w:pPr>
              <w:spacing w:after="0"/>
              <w:ind w:left="0" w:firstLine="0"/>
              <w:jc w:val="left"/>
              <w:rPr>
                <w:color w:val="000000"/>
                <w:sz w:val="20"/>
              </w:rPr>
            </w:pPr>
          </w:p>
        </w:tc>
      </w:tr>
      <w:tr w:rsidR="00862028" w:rsidRPr="003C6428" w14:paraId="6F399FC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C7" w14:textId="77777777" w:rsidR="00862028" w:rsidRPr="003C6428" w:rsidRDefault="00862028" w:rsidP="00465E69">
            <w:pPr>
              <w:spacing w:after="0"/>
              <w:ind w:left="0" w:firstLine="0"/>
              <w:jc w:val="left"/>
              <w:rPr>
                <w:color w:val="000000"/>
                <w:sz w:val="20"/>
              </w:rPr>
            </w:pPr>
            <w:r w:rsidRPr="003C6428">
              <w:rPr>
                <w:color w:val="000000"/>
                <w:sz w:val="20"/>
              </w:rPr>
              <w:t>281</w:t>
            </w:r>
          </w:p>
        </w:tc>
        <w:tc>
          <w:tcPr>
            <w:tcW w:w="3317" w:type="dxa"/>
            <w:tcBorders>
              <w:top w:val="nil"/>
              <w:left w:val="nil"/>
              <w:bottom w:val="single" w:sz="4" w:space="0" w:color="auto"/>
              <w:right w:val="single" w:sz="4" w:space="0" w:color="auto"/>
            </w:tcBorders>
            <w:shd w:val="clear" w:color="auto" w:fill="auto"/>
            <w:vAlign w:val="center"/>
            <w:hideMark/>
          </w:tcPr>
          <w:p w14:paraId="6F399FC8" w14:textId="77777777" w:rsidR="00862028" w:rsidRPr="003C6428" w:rsidRDefault="00862028" w:rsidP="00465E69">
            <w:pPr>
              <w:spacing w:after="0"/>
              <w:ind w:left="0" w:firstLine="0"/>
              <w:jc w:val="left"/>
              <w:rPr>
                <w:color w:val="000000"/>
                <w:sz w:val="20"/>
              </w:rPr>
            </w:pPr>
            <w:r w:rsidRPr="003C6428">
              <w:rPr>
                <w:color w:val="000000"/>
                <w:sz w:val="20"/>
              </w:rPr>
              <w:t>Complexe d'étanchéité bicouches autoprotégé</w:t>
            </w:r>
          </w:p>
        </w:tc>
        <w:tc>
          <w:tcPr>
            <w:tcW w:w="1469" w:type="dxa"/>
            <w:tcBorders>
              <w:top w:val="nil"/>
              <w:left w:val="nil"/>
              <w:bottom w:val="single" w:sz="4" w:space="0" w:color="auto"/>
              <w:right w:val="single" w:sz="4" w:space="0" w:color="auto"/>
            </w:tcBorders>
            <w:shd w:val="clear" w:color="auto" w:fill="auto"/>
            <w:vAlign w:val="center"/>
            <w:hideMark/>
          </w:tcPr>
          <w:p w14:paraId="6F399FC9"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CA" w14:textId="77777777" w:rsidR="00862028" w:rsidRPr="003C6428" w:rsidRDefault="00862028" w:rsidP="00465E69">
            <w:pPr>
              <w:spacing w:after="0"/>
              <w:ind w:left="0" w:firstLine="0"/>
              <w:jc w:val="left"/>
              <w:rPr>
                <w:color w:val="006100"/>
              </w:rPr>
            </w:pPr>
            <w:r w:rsidRPr="003C6428">
              <w:rPr>
                <w:color w:val="006100"/>
              </w:rPr>
              <w:t>281,00</w:t>
            </w:r>
          </w:p>
        </w:tc>
        <w:tc>
          <w:tcPr>
            <w:tcW w:w="1717" w:type="dxa"/>
            <w:tcBorders>
              <w:top w:val="nil"/>
              <w:left w:val="nil"/>
              <w:bottom w:val="single" w:sz="4" w:space="0" w:color="auto"/>
              <w:right w:val="single" w:sz="4" w:space="0" w:color="auto"/>
            </w:tcBorders>
            <w:shd w:val="clear" w:color="auto" w:fill="auto"/>
            <w:noWrap/>
            <w:vAlign w:val="center"/>
            <w:hideMark/>
          </w:tcPr>
          <w:p w14:paraId="6F399FC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CC" w14:textId="77777777" w:rsidR="00862028" w:rsidRPr="003C6428" w:rsidRDefault="00862028" w:rsidP="00465E69">
            <w:pPr>
              <w:spacing w:after="0"/>
              <w:ind w:left="0" w:firstLine="0"/>
              <w:jc w:val="left"/>
              <w:rPr>
                <w:color w:val="000000"/>
                <w:sz w:val="20"/>
              </w:rPr>
            </w:pPr>
          </w:p>
        </w:tc>
      </w:tr>
      <w:tr w:rsidR="00862028" w:rsidRPr="003C6428" w14:paraId="6F399FD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CE" w14:textId="77777777" w:rsidR="00862028" w:rsidRPr="003C6428" w:rsidRDefault="00862028" w:rsidP="00465E69">
            <w:pPr>
              <w:spacing w:after="0"/>
              <w:ind w:left="0" w:firstLine="0"/>
              <w:jc w:val="left"/>
              <w:rPr>
                <w:color w:val="000000"/>
                <w:sz w:val="20"/>
              </w:rPr>
            </w:pPr>
            <w:r w:rsidRPr="003C6428">
              <w:rPr>
                <w:color w:val="000000"/>
                <w:sz w:val="20"/>
              </w:rPr>
              <w:t>282</w:t>
            </w:r>
          </w:p>
        </w:tc>
        <w:tc>
          <w:tcPr>
            <w:tcW w:w="3317" w:type="dxa"/>
            <w:tcBorders>
              <w:top w:val="nil"/>
              <w:left w:val="nil"/>
              <w:bottom w:val="single" w:sz="4" w:space="0" w:color="auto"/>
              <w:right w:val="single" w:sz="4" w:space="0" w:color="auto"/>
            </w:tcBorders>
            <w:shd w:val="clear" w:color="auto" w:fill="auto"/>
            <w:vAlign w:val="center"/>
            <w:hideMark/>
          </w:tcPr>
          <w:p w14:paraId="6F399FCF" w14:textId="77777777" w:rsidR="00862028" w:rsidRPr="003C6428" w:rsidRDefault="00862028" w:rsidP="00465E69">
            <w:pPr>
              <w:spacing w:after="0"/>
              <w:ind w:left="0" w:firstLine="0"/>
              <w:jc w:val="left"/>
              <w:rPr>
                <w:color w:val="000000"/>
                <w:sz w:val="20"/>
              </w:rPr>
            </w:pPr>
            <w:r w:rsidRPr="003C6428">
              <w:rPr>
                <w:color w:val="000000"/>
                <w:sz w:val="20"/>
              </w:rPr>
              <w:t>Etanchéité des reliefs en bicouche autoprotégé</w:t>
            </w:r>
          </w:p>
        </w:tc>
        <w:tc>
          <w:tcPr>
            <w:tcW w:w="1469" w:type="dxa"/>
            <w:tcBorders>
              <w:top w:val="nil"/>
              <w:left w:val="nil"/>
              <w:bottom w:val="single" w:sz="4" w:space="0" w:color="auto"/>
              <w:right w:val="single" w:sz="4" w:space="0" w:color="auto"/>
            </w:tcBorders>
            <w:shd w:val="clear" w:color="auto" w:fill="auto"/>
            <w:vAlign w:val="center"/>
            <w:hideMark/>
          </w:tcPr>
          <w:p w14:paraId="6F399FD0"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FD1" w14:textId="77777777" w:rsidR="00862028" w:rsidRPr="003C6428" w:rsidRDefault="00862028" w:rsidP="00465E69">
            <w:pPr>
              <w:spacing w:after="0"/>
              <w:ind w:left="0" w:firstLine="0"/>
              <w:jc w:val="left"/>
              <w:rPr>
                <w:color w:val="006100"/>
              </w:rPr>
            </w:pPr>
            <w:r w:rsidRPr="003C6428">
              <w:rPr>
                <w:color w:val="006100"/>
              </w:rPr>
              <w:t>72,00</w:t>
            </w:r>
          </w:p>
        </w:tc>
        <w:tc>
          <w:tcPr>
            <w:tcW w:w="1717" w:type="dxa"/>
            <w:tcBorders>
              <w:top w:val="nil"/>
              <w:left w:val="nil"/>
              <w:bottom w:val="single" w:sz="4" w:space="0" w:color="auto"/>
              <w:right w:val="single" w:sz="4" w:space="0" w:color="auto"/>
            </w:tcBorders>
            <w:shd w:val="clear" w:color="auto" w:fill="auto"/>
            <w:noWrap/>
            <w:vAlign w:val="center"/>
            <w:hideMark/>
          </w:tcPr>
          <w:p w14:paraId="6F399FD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D3" w14:textId="77777777" w:rsidR="00862028" w:rsidRPr="003C6428" w:rsidRDefault="00862028" w:rsidP="00465E69">
            <w:pPr>
              <w:spacing w:after="0"/>
              <w:ind w:left="0" w:firstLine="0"/>
              <w:jc w:val="left"/>
              <w:rPr>
                <w:color w:val="000000"/>
                <w:sz w:val="20"/>
              </w:rPr>
            </w:pPr>
          </w:p>
        </w:tc>
      </w:tr>
      <w:tr w:rsidR="00862028" w:rsidRPr="003C6428" w14:paraId="6F399FDB"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D5" w14:textId="77777777" w:rsidR="00862028" w:rsidRPr="003C6428" w:rsidRDefault="00862028" w:rsidP="00465E69">
            <w:pPr>
              <w:spacing w:after="0"/>
              <w:ind w:left="0" w:firstLine="0"/>
              <w:jc w:val="left"/>
              <w:rPr>
                <w:color w:val="000000"/>
                <w:sz w:val="20"/>
              </w:rPr>
            </w:pPr>
            <w:r w:rsidRPr="003C6428">
              <w:rPr>
                <w:color w:val="000000"/>
                <w:sz w:val="20"/>
              </w:rPr>
              <w:t>283</w:t>
            </w:r>
          </w:p>
        </w:tc>
        <w:tc>
          <w:tcPr>
            <w:tcW w:w="3317" w:type="dxa"/>
            <w:tcBorders>
              <w:top w:val="nil"/>
              <w:left w:val="nil"/>
              <w:bottom w:val="single" w:sz="4" w:space="0" w:color="auto"/>
              <w:right w:val="single" w:sz="4" w:space="0" w:color="auto"/>
            </w:tcBorders>
            <w:shd w:val="clear" w:color="auto" w:fill="auto"/>
            <w:vAlign w:val="center"/>
            <w:hideMark/>
          </w:tcPr>
          <w:p w14:paraId="6F399FD6" w14:textId="77777777" w:rsidR="00862028" w:rsidRPr="003C6428" w:rsidRDefault="00862028" w:rsidP="00465E69">
            <w:pPr>
              <w:spacing w:after="0"/>
              <w:ind w:left="0" w:firstLine="0"/>
              <w:jc w:val="left"/>
              <w:rPr>
                <w:color w:val="000000"/>
                <w:sz w:val="20"/>
              </w:rPr>
            </w:pPr>
            <w:r w:rsidRPr="003C6428">
              <w:rPr>
                <w:color w:val="000000"/>
                <w:sz w:val="20"/>
              </w:rPr>
              <w:t>Fourniture et pose des gargouilles en plomb y compris   crapaudines</w:t>
            </w:r>
          </w:p>
        </w:tc>
        <w:tc>
          <w:tcPr>
            <w:tcW w:w="1469" w:type="dxa"/>
            <w:tcBorders>
              <w:top w:val="nil"/>
              <w:left w:val="nil"/>
              <w:bottom w:val="single" w:sz="4" w:space="0" w:color="auto"/>
              <w:right w:val="single" w:sz="4" w:space="0" w:color="auto"/>
            </w:tcBorders>
            <w:shd w:val="clear" w:color="auto" w:fill="auto"/>
            <w:vAlign w:val="center"/>
            <w:hideMark/>
          </w:tcPr>
          <w:p w14:paraId="6F399FD7"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9FD8"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noWrap/>
            <w:vAlign w:val="center"/>
            <w:hideMark/>
          </w:tcPr>
          <w:p w14:paraId="6F399FD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DA" w14:textId="77777777" w:rsidR="00862028" w:rsidRPr="003C6428" w:rsidRDefault="00862028" w:rsidP="00465E69">
            <w:pPr>
              <w:spacing w:after="0"/>
              <w:ind w:left="0" w:firstLine="0"/>
              <w:jc w:val="left"/>
              <w:rPr>
                <w:color w:val="000000"/>
                <w:sz w:val="20"/>
              </w:rPr>
            </w:pPr>
          </w:p>
        </w:tc>
      </w:tr>
      <w:tr w:rsidR="00862028" w:rsidRPr="003C6428" w14:paraId="6F399FE2"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DC" w14:textId="77777777" w:rsidR="00862028" w:rsidRPr="003C6428" w:rsidRDefault="00862028" w:rsidP="00465E69">
            <w:pPr>
              <w:spacing w:after="0"/>
              <w:ind w:left="0" w:firstLine="0"/>
              <w:jc w:val="left"/>
              <w:rPr>
                <w:color w:val="000000"/>
                <w:sz w:val="20"/>
              </w:rPr>
            </w:pPr>
            <w:r w:rsidRPr="003C6428">
              <w:rPr>
                <w:color w:val="000000"/>
                <w:sz w:val="20"/>
              </w:rPr>
              <w:t>284</w:t>
            </w:r>
          </w:p>
        </w:tc>
        <w:tc>
          <w:tcPr>
            <w:tcW w:w="3317" w:type="dxa"/>
            <w:tcBorders>
              <w:top w:val="nil"/>
              <w:left w:val="nil"/>
              <w:bottom w:val="single" w:sz="4" w:space="0" w:color="auto"/>
              <w:right w:val="single" w:sz="4" w:space="0" w:color="auto"/>
            </w:tcBorders>
            <w:shd w:val="clear" w:color="auto" w:fill="auto"/>
            <w:vAlign w:val="center"/>
            <w:hideMark/>
          </w:tcPr>
          <w:p w14:paraId="6F399FDD" w14:textId="77777777" w:rsidR="00862028" w:rsidRPr="003C6428" w:rsidRDefault="00862028" w:rsidP="00465E69">
            <w:pPr>
              <w:spacing w:after="0"/>
              <w:ind w:left="0" w:firstLine="0"/>
              <w:jc w:val="left"/>
              <w:rPr>
                <w:color w:val="000000"/>
                <w:sz w:val="20"/>
              </w:rPr>
            </w:pPr>
            <w:r w:rsidRPr="003C6428">
              <w:rPr>
                <w:color w:val="000000"/>
                <w:sz w:val="20"/>
              </w:rPr>
              <w:t>Descente des eaux pluviales en PVC de  tout diamètre</w:t>
            </w:r>
          </w:p>
        </w:tc>
        <w:tc>
          <w:tcPr>
            <w:tcW w:w="1469" w:type="dxa"/>
            <w:tcBorders>
              <w:top w:val="nil"/>
              <w:left w:val="nil"/>
              <w:bottom w:val="single" w:sz="4" w:space="0" w:color="auto"/>
              <w:right w:val="single" w:sz="4" w:space="0" w:color="auto"/>
            </w:tcBorders>
            <w:shd w:val="clear" w:color="auto" w:fill="auto"/>
            <w:vAlign w:val="center"/>
            <w:hideMark/>
          </w:tcPr>
          <w:p w14:paraId="6F399FDE"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FDF" w14:textId="77777777" w:rsidR="00862028" w:rsidRPr="003C6428" w:rsidRDefault="00862028" w:rsidP="00465E69">
            <w:pPr>
              <w:spacing w:after="0"/>
              <w:ind w:left="0" w:firstLine="0"/>
              <w:jc w:val="left"/>
              <w:rPr>
                <w:color w:val="006100"/>
              </w:rPr>
            </w:pPr>
            <w:r w:rsidRPr="003C6428">
              <w:rPr>
                <w:color w:val="006100"/>
              </w:rPr>
              <w:t>32,00</w:t>
            </w:r>
          </w:p>
        </w:tc>
        <w:tc>
          <w:tcPr>
            <w:tcW w:w="1717" w:type="dxa"/>
            <w:tcBorders>
              <w:top w:val="nil"/>
              <w:left w:val="nil"/>
              <w:bottom w:val="single" w:sz="4" w:space="0" w:color="auto"/>
              <w:right w:val="single" w:sz="4" w:space="0" w:color="auto"/>
            </w:tcBorders>
            <w:shd w:val="clear" w:color="auto" w:fill="auto"/>
            <w:noWrap/>
            <w:vAlign w:val="center"/>
            <w:hideMark/>
          </w:tcPr>
          <w:p w14:paraId="6F399FE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E1" w14:textId="77777777" w:rsidR="00862028" w:rsidRPr="003C6428" w:rsidRDefault="00862028" w:rsidP="00465E69">
            <w:pPr>
              <w:spacing w:after="0"/>
              <w:ind w:left="0" w:firstLine="0"/>
              <w:jc w:val="left"/>
              <w:rPr>
                <w:color w:val="000000"/>
                <w:sz w:val="20"/>
              </w:rPr>
            </w:pPr>
          </w:p>
        </w:tc>
      </w:tr>
      <w:tr w:rsidR="00862028" w:rsidRPr="003C6428" w14:paraId="6F399FE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9FE3"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000000" w:fill="B4C6E7"/>
            <w:vAlign w:val="center"/>
            <w:hideMark/>
          </w:tcPr>
          <w:p w14:paraId="6F399FE4" w14:textId="77777777" w:rsidR="00862028" w:rsidRPr="003C6428" w:rsidRDefault="00862028" w:rsidP="00465E69">
            <w:pPr>
              <w:spacing w:after="0"/>
              <w:ind w:left="0" w:firstLine="0"/>
              <w:jc w:val="left"/>
              <w:rPr>
                <w:color w:val="000000"/>
                <w:sz w:val="20"/>
              </w:rPr>
            </w:pPr>
            <w:r w:rsidRPr="003C6428">
              <w:rPr>
                <w:color w:val="000000"/>
                <w:sz w:val="20"/>
              </w:rPr>
              <w:t>REVETEMENTS</w:t>
            </w:r>
          </w:p>
        </w:tc>
        <w:tc>
          <w:tcPr>
            <w:tcW w:w="1469" w:type="dxa"/>
            <w:tcBorders>
              <w:top w:val="nil"/>
              <w:left w:val="nil"/>
              <w:bottom w:val="single" w:sz="4" w:space="0" w:color="auto"/>
              <w:right w:val="single" w:sz="4" w:space="0" w:color="auto"/>
            </w:tcBorders>
            <w:shd w:val="clear" w:color="auto" w:fill="auto"/>
            <w:noWrap/>
            <w:vAlign w:val="center"/>
            <w:hideMark/>
          </w:tcPr>
          <w:p w14:paraId="6F399FE5"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9FE6"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9FE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E8" w14:textId="77777777" w:rsidR="00862028" w:rsidRPr="003C6428" w:rsidRDefault="00862028" w:rsidP="00465E69">
            <w:pPr>
              <w:spacing w:after="0"/>
              <w:ind w:left="0" w:firstLine="0"/>
              <w:jc w:val="left"/>
              <w:rPr>
                <w:color w:val="000000"/>
                <w:sz w:val="20"/>
              </w:rPr>
            </w:pPr>
          </w:p>
        </w:tc>
      </w:tr>
      <w:tr w:rsidR="00862028" w:rsidRPr="003C6428" w14:paraId="6F399FF0"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EA" w14:textId="77777777" w:rsidR="00862028" w:rsidRPr="003C6428" w:rsidRDefault="00862028" w:rsidP="00465E69">
            <w:pPr>
              <w:spacing w:after="0"/>
              <w:ind w:left="0" w:firstLine="0"/>
              <w:jc w:val="left"/>
              <w:rPr>
                <w:color w:val="000000"/>
                <w:sz w:val="20"/>
              </w:rPr>
            </w:pPr>
            <w:r w:rsidRPr="003C6428">
              <w:rPr>
                <w:color w:val="000000"/>
                <w:sz w:val="20"/>
              </w:rPr>
              <w:lastRenderedPageBreak/>
              <w:t>285</w:t>
            </w:r>
          </w:p>
        </w:tc>
        <w:tc>
          <w:tcPr>
            <w:tcW w:w="3317" w:type="dxa"/>
            <w:tcBorders>
              <w:top w:val="nil"/>
              <w:left w:val="nil"/>
              <w:bottom w:val="single" w:sz="4" w:space="0" w:color="auto"/>
              <w:right w:val="single" w:sz="4" w:space="0" w:color="auto"/>
            </w:tcBorders>
            <w:shd w:val="clear" w:color="auto" w:fill="auto"/>
            <w:vAlign w:val="center"/>
            <w:hideMark/>
          </w:tcPr>
          <w:p w14:paraId="6F399FEB" w14:textId="77777777" w:rsidR="00862028" w:rsidRPr="003C6428" w:rsidRDefault="00862028" w:rsidP="00465E69">
            <w:pPr>
              <w:spacing w:after="0"/>
              <w:ind w:left="0" w:firstLine="0"/>
              <w:jc w:val="left"/>
              <w:rPr>
                <w:color w:val="000000"/>
                <w:sz w:val="20"/>
              </w:rPr>
            </w:pPr>
            <w:r w:rsidRPr="003C6428">
              <w:rPr>
                <w:color w:val="000000"/>
                <w:sz w:val="20"/>
              </w:rPr>
              <w:t>Revêtement de sol en granito poli ordinaire y c plinthe droit</w:t>
            </w:r>
          </w:p>
        </w:tc>
        <w:tc>
          <w:tcPr>
            <w:tcW w:w="1469" w:type="dxa"/>
            <w:tcBorders>
              <w:top w:val="nil"/>
              <w:left w:val="nil"/>
              <w:bottom w:val="single" w:sz="4" w:space="0" w:color="auto"/>
              <w:right w:val="single" w:sz="4" w:space="0" w:color="auto"/>
            </w:tcBorders>
            <w:shd w:val="clear" w:color="auto" w:fill="auto"/>
            <w:vAlign w:val="center"/>
            <w:hideMark/>
          </w:tcPr>
          <w:p w14:paraId="6F399FEC"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ED" w14:textId="77777777" w:rsidR="00862028" w:rsidRPr="003C6428" w:rsidRDefault="00862028" w:rsidP="00465E69">
            <w:pPr>
              <w:spacing w:after="0"/>
              <w:ind w:left="0" w:firstLine="0"/>
              <w:jc w:val="left"/>
              <w:rPr>
                <w:color w:val="006100"/>
              </w:rPr>
            </w:pPr>
            <w:r w:rsidRPr="003C6428">
              <w:rPr>
                <w:color w:val="006100"/>
              </w:rPr>
              <w:t>480,00</w:t>
            </w:r>
          </w:p>
        </w:tc>
        <w:tc>
          <w:tcPr>
            <w:tcW w:w="1717" w:type="dxa"/>
            <w:tcBorders>
              <w:top w:val="nil"/>
              <w:left w:val="nil"/>
              <w:bottom w:val="single" w:sz="4" w:space="0" w:color="auto"/>
              <w:right w:val="single" w:sz="4" w:space="0" w:color="auto"/>
            </w:tcBorders>
            <w:shd w:val="clear" w:color="auto" w:fill="auto"/>
            <w:noWrap/>
            <w:vAlign w:val="center"/>
            <w:hideMark/>
          </w:tcPr>
          <w:p w14:paraId="6F399FE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EF" w14:textId="77777777" w:rsidR="00862028" w:rsidRPr="003C6428" w:rsidRDefault="00862028" w:rsidP="00465E69">
            <w:pPr>
              <w:spacing w:after="0"/>
              <w:ind w:left="0" w:firstLine="0"/>
              <w:jc w:val="left"/>
              <w:rPr>
                <w:color w:val="000000"/>
                <w:sz w:val="20"/>
              </w:rPr>
            </w:pPr>
          </w:p>
        </w:tc>
      </w:tr>
      <w:tr w:rsidR="00862028" w:rsidRPr="003C6428" w14:paraId="6F399FF7"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F1" w14:textId="77777777" w:rsidR="00862028" w:rsidRPr="003C6428" w:rsidRDefault="00862028" w:rsidP="00465E69">
            <w:pPr>
              <w:spacing w:after="0"/>
              <w:ind w:left="0" w:firstLine="0"/>
              <w:jc w:val="left"/>
              <w:rPr>
                <w:color w:val="000000"/>
                <w:sz w:val="20"/>
              </w:rPr>
            </w:pPr>
            <w:r w:rsidRPr="003C6428">
              <w:rPr>
                <w:color w:val="000000"/>
                <w:sz w:val="20"/>
              </w:rPr>
              <w:t>286</w:t>
            </w:r>
          </w:p>
        </w:tc>
        <w:tc>
          <w:tcPr>
            <w:tcW w:w="3317" w:type="dxa"/>
            <w:tcBorders>
              <w:top w:val="nil"/>
              <w:left w:val="nil"/>
              <w:bottom w:val="single" w:sz="4" w:space="0" w:color="auto"/>
              <w:right w:val="single" w:sz="4" w:space="0" w:color="auto"/>
            </w:tcBorders>
            <w:shd w:val="clear" w:color="auto" w:fill="auto"/>
            <w:vAlign w:val="center"/>
            <w:hideMark/>
          </w:tcPr>
          <w:p w14:paraId="6F399FF2" w14:textId="77777777" w:rsidR="00862028" w:rsidRPr="003C6428" w:rsidRDefault="00862028" w:rsidP="00465E69">
            <w:pPr>
              <w:spacing w:after="0"/>
              <w:ind w:left="0" w:firstLine="0"/>
              <w:jc w:val="left"/>
              <w:rPr>
                <w:color w:val="000000"/>
                <w:sz w:val="20"/>
              </w:rPr>
            </w:pPr>
            <w:r w:rsidRPr="003C6428">
              <w:rPr>
                <w:color w:val="000000"/>
                <w:sz w:val="20"/>
              </w:rPr>
              <w:t>Revêtement des sol en mignonnette lavée y c plinth droit</w:t>
            </w:r>
          </w:p>
        </w:tc>
        <w:tc>
          <w:tcPr>
            <w:tcW w:w="1469" w:type="dxa"/>
            <w:tcBorders>
              <w:top w:val="nil"/>
              <w:left w:val="nil"/>
              <w:bottom w:val="single" w:sz="4" w:space="0" w:color="auto"/>
              <w:right w:val="single" w:sz="4" w:space="0" w:color="auto"/>
            </w:tcBorders>
            <w:shd w:val="clear" w:color="auto" w:fill="auto"/>
            <w:vAlign w:val="center"/>
            <w:hideMark/>
          </w:tcPr>
          <w:p w14:paraId="6F399FF3"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9FF4" w14:textId="77777777" w:rsidR="00862028" w:rsidRPr="003C6428" w:rsidRDefault="00862028" w:rsidP="00465E69">
            <w:pPr>
              <w:spacing w:after="0"/>
              <w:ind w:left="0" w:firstLine="0"/>
              <w:jc w:val="left"/>
              <w:rPr>
                <w:color w:val="006100"/>
              </w:rPr>
            </w:pPr>
            <w:r w:rsidRPr="003C6428">
              <w:rPr>
                <w:color w:val="006100"/>
              </w:rPr>
              <w:t>120,00</w:t>
            </w:r>
          </w:p>
        </w:tc>
        <w:tc>
          <w:tcPr>
            <w:tcW w:w="1717" w:type="dxa"/>
            <w:tcBorders>
              <w:top w:val="nil"/>
              <w:left w:val="nil"/>
              <w:bottom w:val="single" w:sz="4" w:space="0" w:color="auto"/>
              <w:right w:val="single" w:sz="4" w:space="0" w:color="auto"/>
            </w:tcBorders>
            <w:shd w:val="clear" w:color="auto" w:fill="auto"/>
            <w:noWrap/>
            <w:vAlign w:val="center"/>
            <w:hideMark/>
          </w:tcPr>
          <w:p w14:paraId="6F399FF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F6" w14:textId="77777777" w:rsidR="00862028" w:rsidRPr="003C6428" w:rsidRDefault="00862028" w:rsidP="00465E69">
            <w:pPr>
              <w:spacing w:after="0"/>
              <w:ind w:left="0" w:firstLine="0"/>
              <w:jc w:val="left"/>
              <w:rPr>
                <w:color w:val="000000"/>
                <w:sz w:val="20"/>
              </w:rPr>
            </w:pPr>
          </w:p>
        </w:tc>
      </w:tr>
      <w:tr w:rsidR="00862028" w:rsidRPr="003C6428" w14:paraId="6F399FFE"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9FF8" w14:textId="77777777" w:rsidR="00862028" w:rsidRPr="003C6428" w:rsidRDefault="00862028" w:rsidP="00465E69">
            <w:pPr>
              <w:spacing w:after="0"/>
              <w:ind w:left="0" w:firstLine="0"/>
              <w:jc w:val="left"/>
              <w:rPr>
                <w:color w:val="000000"/>
                <w:sz w:val="20"/>
              </w:rPr>
            </w:pPr>
            <w:r w:rsidRPr="003C6428">
              <w:rPr>
                <w:color w:val="000000"/>
                <w:sz w:val="20"/>
              </w:rPr>
              <w:t>287</w:t>
            </w:r>
          </w:p>
        </w:tc>
        <w:tc>
          <w:tcPr>
            <w:tcW w:w="3317" w:type="dxa"/>
            <w:tcBorders>
              <w:top w:val="nil"/>
              <w:left w:val="nil"/>
              <w:bottom w:val="single" w:sz="4" w:space="0" w:color="auto"/>
              <w:right w:val="single" w:sz="4" w:space="0" w:color="auto"/>
            </w:tcBorders>
            <w:shd w:val="clear" w:color="auto" w:fill="auto"/>
            <w:vAlign w:val="center"/>
            <w:hideMark/>
          </w:tcPr>
          <w:p w14:paraId="6F399FF9" w14:textId="77777777" w:rsidR="00862028" w:rsidRPr="003C6428" w:rsidRDefault="00862028" w:rsidP="00465E69">
            <w:pPr>
              <w:spacing w:after="0"/>
              <w:ind w:left="0" w:firstLine="0"/>
              <w:jc w:val="left"/>
              <w:rPr>
                <w:color w:val="000000"/>
                <w:sz w:val="20"/>
              </w:rPr>
            </w:pPr>
            <w:r w:rsidRPr="003C6428">
              <w:rPr>
                <w:color w:val="000000"/>
                <w:sz w:val="20"/>
              </w:rPr>
              <w:t>Revêtement des marches et contre marche</w:t>
            </w:r>
            <w:r w:rsidRPr="003C6428">
              <w:rPr>
                <w:color w:val="000000"/>
                <w:sz w:val="20"/>
              </w:rPr>
              <w:br/>
              <w:t>en granito poli ordinaire</w:t>
            </w:r>
          </w:p>
        </w:tc>
        <w:tc>
          <w:tcPr>
            <w:tcW w:w="1469" w:type="dxa"/>
            <w:tcBorders>
              <w:top w:val="nil"/>
              <w:left w:val="nil"/>
              <w:bottom w:val="single" w:sz="4" w:space="0" w:color="auto"/>
              <w:right w:val="single" w:sz="4" w:space="0" w:color="auto"/>
            </w:tcBorders>
            <w:shd w:val="clear" w:color="auto" w:fill="auto"/>
            <w:vAlign w:val="center"/>
            <w:hideMark/>
          </w:tcPr>
          <w:p w14:paraId="6F399FFA"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9FFB" w14:textId="77777777" w:rsidR="00862028" w:rsidRPr="003C6428" w:rsidRDefault="00862028" w:rsidP="00465E69">
            <w:pPr>
              <w:spacing w:after="0"/>
              <w:ind w:left="0" w:firstLine="0"/>
              <w:jc w:val="left"/>
              <w:rPr>
                <w:color w:val="006100"/>
              </w:rPr>
            </w:pPr>
            <w:r w:rsidRPr="003C6428">
              <w:rPr>
                <w:color w:val="006100"/>
              </w:rPr>
              <w:t>10,00</w:t>
            </w:r>
          </w:p>
        </w:tc>
        <w:tc>
          <w:tcPr>
            <w:tcW w:w="1717" w:type="dxa"/>
            <w:tcBorders>
              <w:top w:val="nil"/>
              <w:left w:val="nil"/>
              <w:bottom w:val="single" w:sz="4" w:space="0" w:color="auto"/>
              <w:right w:val="single" w:sz="4" w:space="0" w:color="auto"/>
            </w:tcBorders>
            <w:shd w:val="clear" w:color="auto" w:fill="auto"/>
            <w:noWrap/>
            <w:vAlign w:val="center"/>
            <w:hideMark/>
          </w:tcPr>
          <w:p w14:paraId="6F399FF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9FFD" w14:textId="77777777" w:rsidR="00862028" w:rsidRPr="003C6428" w:rsidRDefault="00862028" w:rsidP="00465E69">
            <w:pPr>
              <w:spacing w:after="0"/>
              <w:ind w:left="0" w:firstLine="0"/>
              <w:jc w:val="left"/>
              <w:rPr>
                <w:color w:val="000000"/>
                <w:sz w:val="20"/>
              </w:rPr>
            </w:pPr>
          </w:p>
        </w:tc>
      </w:tr>
      <w:tr w:rsidR="00862028" w:rsidRPr="003C6428" w14:paraId="6F39A00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9FFF"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000000" w:fill="B4C6E7"/>
            <w:vAlign w:val="center"/>
            <w:hideMark/>
          </w:tcPr>
          <w:p w14:paraId="6F39A000" w14:textId="77777777" w:rsidR="00862028" w:rsidRPr="003C6428" w:rsidRDefault="00862028" w:rsidP="00465E69">
            <w:pPr>
              <w:spacing w:after="0"/>
              <w:ind w:left="0" w:firstLine="0"/>
              <w:jc w:val="left"/>
              <w:rPr>
                <w:color w:val="000000"/>
                <w:sz w:val="20"/>
              </w:rPr>
            </w:pPr>
            <w:r w:rsidRPr="003C6428">
              <w:rPr>
                <w:color w:val="000000"/>
                <w:sz w:val="20"/>
              </w:rPr>
              <w:t>ELECTRICITE- LUSTRERIE-PROTECTION INCENDIE</w:t>
            </w:r>
          </w:p>
        </w:tc>
        <w:tc>
          <w:tcPr>
            <w:tcW w:w="1469" w:type="dxa"/>
            <w:tcBorders>
              <w:top w:val="nil"/>
              <w:left w:val="nil"/>
              <w:bottom w:val="single" w:sz="4" w:space="0" w:color="auto"/>
              <w:right w:val="single" w:sz="4" w:space="0" w:color="auto"/>
            </w:tcBorders>
            <w:shd w:val="clear" w:color="auto" w:fill="auto"/>
            <w:noWrap/>
            <w:vAlign w:val="center"/>
            <w:hideMark/>
          </w:tcPr>
          <w:p w14:paraId="6F39A001"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A002"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A00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04" w14:textId="77777777" w:rsidR="00862028" w:rsidRPr="003C6428" w:rsidRDefault="00862028" w:rsidP="00465E69">
            <w:pPr>
              <w:spacing w:after="0"/>
              <w:ind w:left="0" w:firstLine="0"/>
              <w:jc w:val="left"/>
              <w:rPr>
                <w:color w:val="000000"/>
                <w:sz w:val="20"/>
              </w:rPr>
            </w:pPr>
          </w:p>
        </w:tc>
      </w:tr>
      <w:tr w:rsidR="00862028" w:rsidRPr="003C6428" w14:paraId="6F39A00C"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06" w14:textId="77777777" w:rsidR="00862028" w:rsidRPr="003C6428" w:rsidRDefault="00862028" w:rsidP="00465E69">
            <w:pPr>
              <w:spacing w:after="0"/>
              <w:ind w:left="0" w:firstLine="0"/>
              <w:jc w:val="left"/>
              <w:rPr>
                <w:color w:val="000000"/>
                <w:sz w:val="20"/>
              </w:rPr>
            </w:pPr>
            <w:r w:rsidRPr="003C6428">
              <w:rPr>
                <w:color w:val="000000"/>
                <w:sz w:val="20"/>
              </w:rPr>
              <w:t>288</w:t>
            </w:r>
          </w:p>
        </w:tc>
        <w:tc>
          <w:tcPr>
            <w:tcW w:w="3317" w:type="dxa"/>
            <w:tcBorders>
              <w:top w:val="nil"/>
              <w:left w:val="nil"/>
              <w:bottom w:val="single" w:sz="4" w:space="0" w:color="auto"/>
              <w:right w:val="single" w:sz="4" w:space="0" w:color="auto"/>
            </w:tcBorders>
            <w:shd w:val="clear" w:color="auto" w:fill="auto"/>
            <w:vAlign w:val="center"/>
            <w:hideMark/>
          </w:tcPr>
          <w:p w14:paraId="6F39A007" w14:textId="77777777" w:rsidR="00862028" w:rsidRPr="003C6428" w:rsidRDefault="00862028" w:rsidP="00465E69">
            <w:pPr>
              <w:spacing w:after="0"/>
              <w:ind w:left="0" w:firstLine="0"/>
              <w:jc w:val="left"/>
              <w:rPr>
                <w:color w:val="000000"/>
                <w:sz w:val="20"/>
              </w:rPr>
            </w:pPr>
            <w:r w:rsidRPr="003C6428">
              <w:rPr>
                <w:color w:val="000000"/>
                <w:sz w:val="20"/>
              </w:rPr>
              <w:t>Raccordement au réseau électrique existant ou branchement au réseau extérieur y compris câbles d'alimentation</w:t>
            </w:r>
          </w:p>
        </w:tc>
        <w:tc>
          <w:tcPr>
            <w:tcW w:w="1469" w:type="dxa"/>
            <w:tcBorders>
              <w:top w:val="nil"/>
              <w:left w:val="nil"/>
              <w:bottom w:val="single" w:sz="4" w:space="0" w:color="auto"/>
              <w:right w:val="single" w:sz="4" w:space="0" w:color="auto"/>
            </w:tcBorders>
            <w:shd w:val="clear" w:color="auto" w:fill="auto"/>
            <w:vAlign w:val="center"/>
            <w:hideMark/>
          </w:tcPr>
          <w:p w14:paraId="6F39A008" w14:textId="77777777" w:rsidR="00862028" w:rsidRPr="003C6428" w:rsidRDefault="00862028" w:rsidP="00465E69">
            <w:pPr>
              <w:spacing w:after="0"/>
              <w:ind w:left="0" w:firstLine="0"/>
              <w:jc w:val="left"/>
              <w:rPr>
                <w:color w:val="000000"/>
                <w:sz w:val="20"/>
              </w:rPr>
            </w:pPr>
            <w:r w:rsidRPr="003C6428">
              <w:rPr>
                <w:color w:val="000000"/>
                <w:sz w:val="20"/>
              </w:rPr>
              <w:t>ft</w:t>
            </w:r>
          </w:p>
        </w:tc>
        <w:tc>
          <w:tcPr>
            <w:tcW w:w="1469" w:type="dxa"/>
            <w:tcBorders>
              <w:top w:val="nil"/>
              <w:left w:val="nil"/>
              <w:bottom w:val="single" w:sz="4" w:space="0" w:color="auto"/>
              <w:right w:val="single" w:sz="4" w:space="0" w:color="auto"/>
            </w:tcBorders>
            <w:shd w:val="clear" w:color="000000" w:fill="C6EFCE"/>
            <w:vAlign w:val="center"/>
            <w:hideMark/>
          </w:tcPr>
          <w:p w14:paraId="6F39A009"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noWrap/>
            <w:vAlign w:val="center"/>
            <w:hideMark/>
          </w:tcPr>
          <w:p w14:paraId="6F39A00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0B" w14:textId="77777777" w:rsidR="00862028" w:rsidRPr="003C6428" w:rsidRDefault="00862028" w:rsidP="00465E69">
            <w:pPr>
              <w:spacing w:after="0"/>
              <w:ind w:left="0" w:firstLine="0"/>
              <w:jc w:val="left"/>
              <w:rPr>
                <w:color w:val="000000"/>
                <w:sz w:val="20"/>
              </w:rPr>
            </w:pPr>
          </w:p>
        </w:tc>
      </w:tr>
      <w:tr w:rsidR="00862028" w:rsidRPr="003C6428" w14:paraId="6F39A01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0D" w14:textId="77777777" w:rsidR="00862028" w:rsidRPr="003C6428" w:rsidRDefault="00862028" w:rsidP="00465E69">
            <w:pPr>
              <w:spacing w:after="0"/>
              <w:ind w:left="0" w:firstLine="0"/>
              <w:jc w:val="left"/>
              <w:rPr>
                <w:color w:val="000000"/>
                <w:sz w:val="20"/>
              </w:rPr>
            </w:pPr>
            <w:r w:rsidRPr="003C6428">
              <w:rPr>
                <w:color w:val="000000"/>
                <w:sz w:val="20"/>
              </w:rPr>
              <w:t>289</w:t>
            </w:r>
          </w:p>
        </w:tc>
        <w:tc>
          <w:tcPr>
            <w:tcW w:w="3317" w:type="dxa"/>
            <w:tcBorders>
              <w:top w:val="nil"/>
              <w:left w:val="nil"/>
              <w:bottom w:val="single" w:sz="4" w:space="0" w:color="auto"/>
              <w:right w:val="single" w:sz="4" w:space="0" w:color="auto"/>
            </w:tcBorders>
            <w:shd w:val="clear" w:color="auto" w:fill="auto"/>
            <w:vAlign w:val="center"/>
            <w:hideMark/>
          </w:tcPr>
          <w:p w14:paraId="6F39A00E" w14:textId="77777777" w:rsidR="00862028" w:rsidRPr="003C6428" w:rsidRDefault="00862028" w:rsidP="00465E69">
            <w:pPr>
              <w:spacing w:after="0"/>
              <w:ind w:left="0" w:firstLine="0"/>
              <w:jc w:val="left"/>
              <w:rPr>
                <w:color w:val="000000"/>
                <w:sz w:val="20"/>
              </w:rPr>
            </w:pPr>
            <w:r w:rsidRPr="003C6428">
              <w:rPr>
                <w:color w:val="000000"/>
                <w:sz w:val="20"/>
              </w:rPr>
              <w:t>Boite de coupure générale</w:t>
            </w:r>
          </w:p>
        </w:tc>
        <w:tc>
          <w:tcPr>
            <w:tcW w:w="1469" w:type="dxa"/>
            <w:tcBorders>
              <w:top w:val="nil"/>
              <w:left w:val="nil"/>
              <w:bottom w:val="single" w:sz="4" w:space="0" w:color="auto"/>
              <w:right w:val="single" w:sz="4" w:space="0" w:color="auto"/>
            </w:tcBorders>
            <w:shd w:val="clear" w:color="auto" w:fill="auto"/>
            <w:vAlign w:val="center"/>
            <w:hideMark/>
          </w:tcPr>
          <w:p w14:paraId="6F39A00F"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10"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noWrap/>
            <w:vAlign w:val="center"/>
            <w:hideMark/>
          </w:tcPr>
          <w:p w14:paraId="6F39A01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12" w14:textId="77777777" w:rsidR="00862028" w:rsidRPr="003C6428" w:rsidRDefault="00862028" w:rsidP="00465E69">
            <w:pPr>
              <w:spacing w:after="0"/>
              <w:ind w:left="0" w:firstLine="0"/>
              <w:jc w:val="left"/>
              <w:rPr>
                <w:color w:val="000000"/>
                <w:sz w:val="20"/>
              </w:rPr>
            </w:pPr>
          </w:p>
        </w:tc>
      </w:tr>
      <w:tr w:rsidR="00862028" w:rsidRPr="003C6428" w14:paraId="6F39A01A"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14" w14:textId="77777777" w:rsidR="00862028" w:rsidRPr="003C6428" w:rsidRDefault="00862028" w:rsidP="00465E69">
            <w:pPr>
              <w:spacing w:after="0"/>
              <w:ind w:left="0" w:firstLine="0"/>
              <w:jc w:val="left"/>
              <w:rPr>
                <w:color w:val="000000"/>
                <w:sz w:val="20"/>
              </w:rPr>
            </w:pPr>
            <w:r w:rsidRPr="003C6428">
              <w:rPr>
                <w:color w:val="000000"/>
                <w:sz w:val="20"/>
              </w:rPr>
              <w:t>290</w:t>
            </w:r>
          </w:p>
        </w:tc>
        <w:tc>
          <w:tcPr>
            <w:tcW w:w="3317" w:type="dxa"/>
            <w:tcBorders>
              <w:top w:val="nil"/>
              <w:left w:val="nil"/>
              <w:bottom w:val="single" w:sz="4" w:space="0" w:color="auto"/>
              <w:right w:val="single" w:sz="4" w:space="0" w:color="auto"/>
            </w:tcBorders>
            <w:shd w:val="clear" w:color="auto" w:fill="auto"/>
            <w:vAlign w:val="center"/>
            <w:hideMark/>
          </w:tcPr>
          <w:p w14:paraId="6F39A015" w14:textId="77777777" w:rsidR="00862028" w:rsidRPr="003C6428" w:rsidRDefault="00862028" w:rsidP="00465E69">
            <w:pPr>
              <w:spacing w:after="0"/>
              <w:ind w:left="0" w:firstLine="0"/>
              <w:jc w:val="left"/>
              <w:rPr>
                <w:color w:val="000000"/>
                <w:sz w:val="20"/>
              </w:rPr>
            </w:pPr>
            <w:r w:rsidRPr="003C6428">
              <w:rPr>
                <w:color w:val="000000"/>
                <w:sz w:val="20"/>
              </w:rPr>
              <w:t>Foyers lumineux simple allumage simple ou étanche</w:t>
            </w:r>
          </w:p>
        </w:tc>
        <w:tc>
          <w:tcPr>
            <w:tcW w:w="1469" w:type="dxa"/>
            <w:tcBorders>
              <w:top w:val="nil"/>
              <w:left w:val="nil"/>
              <w:bottom w:val="single" w:sz="4" w:space="0" w:color="auto"/>
              <w:right w:val="single" w:sz="4" w:space="0" w:color="auto"/>
            </w:tcBorders>
            <w:shd w:val="clear" w:color="auto" w:fill="auto"/>
            <w:vAlign w:val="center"/>
            <w:hideMark/>
          </w:tcPr>
          <w:p w14:paraId="6F39A016"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17" w14:textId="77777777" w:rsidR="00862028" w:rsidRPr="003C6428" w:rsidRDefault="00862028" w:rsidP="00465E69">
            <w:pPr>
              <w:spacing w:after="0"/>
              <w:ind w:left="0" w:firstLine="0"/>
              <w:jc w:val="left"/>
              <w:rPr>
                <w:color w:val="006100"/>
              </w:rPr>
            </w:pPr>
            <w:r w:rsidRPr="003C6428">
              <w:rPr>
                <w:color w:val="006100"/>
              </w:rPr>
              <w:t>5,00</w:t>
            </w:r>
          </w:p>
        </w:tc>
        <w:tc>
          <w:tcPr>
            <w:tcW w:w="1717" w:type="dxa"/>
            <w:tcBorders>
              <w:top w:val="nil"/>
              <w:left w:val="nil"/>
              <w:bottom w:val="single" w:sz="4" w:space="0" w:color="auto"/>
              <w:right w:val="single" w:sz="4" w:space="0" w:color="auto"/>
            </w:tcBorders>
            <w:shd w:val="clear" w:color="auto" w:fill="auto"/>
            <w:noWrap/>
            <w:vAlign w:val="center"/>
            <w:hideMark/>
          </w:tcPr>
          <w:p w14:paraId="6F39A01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19" w14:textId="77777777" w:rsidR="00862028" w:rsidRPr="003C6428" w:rsidRDefault="00862028" w:rsidP="00465E69">
            <w:pPr>
              <w:spacing w:after="0"/>
              <w:ind w:left="0" w:firstLine="0"/>
              <w:jc w:val="left"/>
              <w:rPr>
                <w:color w:val="000000"/>
                <w:sz w:val="20"/>
              </w:rPr>
            </w:pPr>
          </w:p>
        </w:tc>
      </w:tr>
      <w:tr w:rsidR="00862028" w:rsidRPr="003C6428" w14:paraId="6F39A021"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1B" w14:textId="77777777" w:rsidR="00862028" w:rsidRPr="003C6428" w:rsidRDefault="00862028" w:rsidP="00465E69">
            <w:pPr>
              <w:spacing w:after="0"/>
              <w:ind w:left="0" w:firstLine="0"/>
              <w:jc w:val="left"/>
              <w:rPr>
                <w:color w:val="000000"/>
                <w:sz w:val="20"/>
              </w:rPr>
            </w:pPr>
            <w:r w:rsidRPr="003C6428">
              <w:rPr>
                <w:color w:val="000000"/>
                <w:sz w:val="20"/>
              </w:rPr>
              <w:t>291</w:t>
            </w:r>
          </w:p>
        </w:tc>
        <w:tc>
          <w:tcPr>
            <w:tcW w:w="3317" w:type="dxa"/>
            <w:tcBorders>
              <w:top w:val="nil"/>
              <w:left w:val="nil"/>
              <w:bottom w:val="single" w:sz="4" w:space="0" w:color="auto"/>
              <w:right w:val="single" w:sz="4" w:space="0" w:color="auto"/>
            </w:tcBorders>
            <w:shd w:val="clear" w:color="auto" w:fill="auto"/>
            <w:vAlign w:val="center"/>
            <w:hideMark/>
          </w:tcPr>
          <w:p w14:paraId="6F39A01C" w14:textId="77777777" w:rsidR="00862028" w:rsidRPr="003C6428" w:rsidRDefault="00862028" w:rsidP="00465E69">
            <w:pPr>
              <w:spacing w:after="0"/>
              <w:ind w:left="0" w:firstLine="0"/>
              <w:jc w:val="left"/>
              <w:rPr>
                <w:color w:val="000000"/>
                <w:sz w:val="20"/>
              </w:rPr>
            </w:pPr>
            <w:r w:rsidRPr="003C6428">
              <w:rPr>
                <w:color w:val="000000"/>
                <w:sz w:val="20"/>
              </w:rPr>
              <w:t>Foyer lumineux va et vient</w:t>
            </w:r>
          </w:p>
        </w:tc>
        <w:tc>
          <w:tcPr>
            <w:tcW w:w="1469" w:type="dxa"/>
            <w:tcBorders>
              <w:top w:val="nil"/>
              <w:left w:val="nil"/>
              <w:bottom w:val="single" w:sz="4" w:space="0" w:color="auto"/>
              <w:right w:val="single" w:sz="4" w:space="0" w:color="auto"/>
            </w:tcBorders>
            <w:shd w:val="clear" w:color="auto" w:fill="auto"/>
            <w:vAlign w:val="center"/>
            <w:hideMark/>
          </w:tcPr>
          <w:p w14:paraId="6F39A01D"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1E" w14:textId="77777777" w:rsidR="00862028" w:rsidRPr="003C6428" w:rsidRDefault="00862028" w:rsidP="00465E69">
            <w:pPr>
              <w:spacing w:after="0"/>
              <w:ind w:left="0" w:firstLine="0"/>
              <w:jc w:val="left"/>
              <w:rPr>
                <w:color w:val="006100"/>
              </w:rPr>
            </w:pPr>
            <w:r w:rsidRPr="003C6428">
              <w:rPr>
                <w:color w:val="006100"/>
              </w:rPr>
              <w:t>8,00</w:t>
            </w:r>
          </w:p>
        </w:tc>
        <w:tc>
          <w:tcPr>
            <w:tcW w:w="1717" w:type="dxa"/>
            <w:tcBorders>
              <w:top w:val="nil"/>
              <w:left w:val="nil"/>
              <w:bottom w:val="single" w:sz="4" w:space="0" w:color="auto"/>
              <w:right w:val="single" w:sz="4" w:space="0" w:color="auto"/>
            </w:tcBorders>
            <w:shd w:val="clear" w:color="auto" w:fill="auto"/>
            <w:noWrap/>
            <w:vAlign w:val="center"/>
            <w:hideMark/>
          </w:tcPr>
          <w:p w14:paraId="6F39A01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20" w14:textId="77777777" w:rsidR="00862028" w:rsidRPr="003C6428" w:rsidRDefault="00862028" w:rsidP="00465E69">
            <w:pPr>
              <w:spacing w:after="0"/>
              <w:ind w:left="0" w:firstLine="0"/>
              <w:jc w:val="left"/>
              <w:rPr>
                <w:color w:val="000000"/>
                <w:sz w:val="20"/>
              </w:rPr>
            </w:pPr>
          </w:p>
        </w:tc>
      </w:tr>
      <w:tr w:rsidR="00862028" w:rsidRPr="003C6428" w14:paraId="6F39A028"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22" w14:textId="77777777" w:rsidR="00862028" w:rsidRPr="003C6428" w:rsidRDefault="00862028" w:rsidP="00465E69">
            <w:pPr>
              <w:spacing w:after="0"/>
              <w:ind w:left="0" w:firstLine="0"/>
              <w:jc w:val="left"/>
              <w:rPr>
                <w:color w:val="000000"/>
                <w:sz w:val="20"/>
              </w:rPr>
            </w:pPr>
            <w:r w:rsidRPr="003C6428">
              <w:rPr>
                <w:color w:val="000000"/>
                <w:sz w:val="20"/>
              </w:rPr>
              <w:t>292</w:t>
            </w:r>
          </w:p>
        </w:tc>
        <w:tc>
          <w:tcPr>
            <w:tcW w:w="3317" w:type="dxa"/>
            <w:tcBorders>
              <w:top w:val="nil"/>
              <w:left w:val="nil"/>
              <w:bottom w:val="single" w:sz="4" w:space="0" w:color="auto"/>
              <w:right w:val="single" w:sz="4" w:space="0" w:color="auto"/>
            </w:tcBorders>
            <w:shd w:val="clear" w:color="auto" w:fill="auto"/>
            <w:vAlign w:val="center"/>
            <w:hideMark/>
          </w:tcPr>
          <w:p w14:paraId="6F39A023" w14:textId="77777777" w:rsidR="00862028" w:rsidRPr="003C6428" w:rsidRDefault="00862028" w:rsidP="00465E69">
            <w:pPr>
              <w:spacing w:after="0"/>
              <w:ind w:left="0" w:firstLine="0"/>
              <w:jc w:val="left"/>
              <w:rPr>
                <w:color w:val="000000"/>
                <w:sz w:val="20"/>
              </w:rPr>
            </w:pPr>
            <w:r w:rsidRPr="003C6428">
              <w:rPr>
                <w:color w:val="000000"/>
                <w:sz w:val="20"/>
              </w:rPr>
              <w:t>Tableau secondaire de protection</w:t>
            </w:r>
          </w:p>
        </w:tc>
        <w:tc>
          <w:tcPr>
            <w:tcW w:w="1469" w:type="dxa"/>
            <w:tcBorders>
              <w:top w:val="nil"/>
              <w:left w:val="nil"/>
              <w:bottom w:val="single" w:sz="4" w:space="0" w:color="auto"/>
              <w:right w:val="single" w:sz="4" w:space="0" w:color="auto"/>
            </w:tcBorders>
            <w:shd w:val="clear" w:color="auto" w:fill="auto"/>
            <w:vAlign w:val="center"/>
            <w:hideMark/>
          </w:tcPr>
          <w:p w14:paraId="6F39A024"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25"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noWrap/>
            <w:vAlign w:val="center"/>
            <w:hideMark/>
          </w:tcPr>
          <w:p w14:paraId="6F39A02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27" w14:textId="77777777" w:rsidR="00862028" w:rsidRPr="003C6428" w:rsidRDefault="00862028" w:rsidP="00465E69">
            <w:pPr>
              <w:spacing w:after="0"/>
              <w:ind w:left="0" w:firstLine="0"/>
              <w:jc w:val="left"/>
              <w:rPr>
                <w:color w:val="000000"/>
                <w:sz w:val="20"/>
              </w:rPr>
            </w:pPr>
          </w:p>
        </w:tc>
      </w:tr>
      <w:tr w:rsidR="00862028" w:rsidRPr="003C6428" w14:paraId="6F39A02F"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29" w14:textId="77777777" w:rsidR="00862028" w:rsidRPr="003C6428" w:rsidRDefault="00862028" w:rsidP="00465E69">
            <w:pPr>
              <w:spacing w:after="0"/>
              <w:ind w:left="0" w:firstLine="0"/>
              <w:jc w:val="left"/>
              <w:rPr>
                <w:color w:val="000000"/>
                <w:sz w:val="20"/>
              </w:rPr>
            </w:pPr>
            <w:r w:rsidRPr="003C6428">
              <w:rPr>
                <w:color w:val="000000"/>
                <w:sz w:val="20"/>
              </w:rPr>
              <w:t>293</w:t>
            </w:r>
          </w:p>
        </w:tc>
        <w:tc>
          <w:tcPr>
            <w:tcW w:w="3317" w:type="dxa"/>
            <w:tcBorders>
              <w:top w:val="nil"/>
              <w:left w:val="nil"/>
              <w:bottom w:val="single" w:sz="4" w:space="0" w:color="auto"/>
              <w:right w:val="single" w:sz="4" w:space="0" w:color="auto"/>
            </w:tcBorders>
            <w:shd w:val="clear" w:color="auto" w:fill="auto"/>
            <w:vAlign w:val="center"/>
            <w:hideMark/>
          </w:tcPr>
          <w:p w14:paraId="6F39A02A" w14:textId="77777777" w:rsidR="00862028" w:rsidRPr="003C6428" w:rsidRDefault="00862028" w:rsidP="00465E69">
            <w:pPr>
              <w:spacing w:after="0"/>
              <w:ind w:left="0" w:firstLine="0"/>
              <w:jc w:val="left"/>
              <w:rPr>
                <w:color w:val="000000"/>
                <w:sz w:val="20"/>
              </w:rPr>
            </w:pPr>
            <w:r w:rsidRPr="003C6428">
              <w:rPr>
                <w:color w:val="000000"/>
                <w:sz w:val="20"/>
              </w:rPr>
              <w:t>Prises de courant 2P + T.10/16 A</w:t>
            </w:r>
          </w:p>
        </w:tc>
        <w:tc>
          <w:tcPr>
            <w:tcW w:w="1469" w:type="dxa"/>
            <w:tcBorders>
              <w:top w:val="nil"/>
              <w:left w:val="nil"/>
              <w:bottom w:val="single" w:sz="4" w:space="0" w:color="auto"/>
              <w:right w:val="single" w:sz="4" w:space="0" w:color="auto"/>
            </w:tcBorders>
            <w:shd w:val="clear" w:color="auto" w:fill="auto"/>
            <w:vAlign w:val="center"/>
            <w:hideMark/>
          </w:tcPr>
          <w:p w14:paraId="6F39A02B"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2C" w14:textId="77777777" w:rsidR="00862028" w:rsidRPr="003C6428" w:rsidRDefault="00862028" w:rsidP="00465E69">
            <w:pPr>
              <w:spacing w:after="0"/>
              <w:ind w:left="0" w:firstLine="0"/>
              <w:jc w:val="left"/>
              <w:rPr>
                <w:color w:val="006100"/>
              </w:rPr>
            </w:pPr>
            <w:r w:rsidRPr="003C6428">
              <w:rPr>
                <w:color w:val="006100"/>
              </w:rPr>
              <w:t>5,00</w:t>
            </w:r>
          </w:p>
        </w:tc>
        <w:tc>
          <w:tcPr>
            <w:tcW w:w="1717" w:type="dxa"/>
            <w:tcBorders>
              <w:top w:val="nil"/>
              <w:left w:val="nil"/>
              <w:bottom w:val="single" w:sz="4" w:space="0" w:color="auto"/>
              <w:right w:val="single" w:sz="4" w:space="0" w:color="auto"/>
            </w:tcBorders>
            <w:shd w:val="clear" w:color="auto" w:fill="auto"/>
            <w:noWrap/>
            <w:vAlign w:val="center"/>
            <w:hideMark/>
          </w:tcPr>
          <w:p w14:paraId="6F39A02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2E" w14:textId="77777777" w:rsidR="00862028" w:rsidRPr="003C6428" w:rsidRDefault="00862028" w:rsidP="00465E69">
            <w:pPr>
              <w:spacing w:after="0"/>
              <w:ind w:left="0" w:firstLine="0"/>
              <w:jc w:val="left"/>
              <w:rPr>
                <w:color w:val="000000"/>
                <w:sz w:val="20"/>
              </w:rPr>
            </w:pPr>
          </w:p>
        </w:tc>
      </w:tr>
      <w:tr w:rsidR="00862028" w:rsidRPr="003C6428" w14:paraId="6F39A036"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30" w14:textId="77777777" w:rsidR="00862028" w:rsidRPr="003C6428" w:rsidRDefault="00862028" w:rsidP="00465E69">
            <w:pPr>
              <w:spacing w:after="0"/>
              <w:ind w:left="0" w:firstLine="0"/>
              <w:jc w:val="left"/>
              <w:rPr>
                <w:color w:val="000000"/>
                <w:sz w:val="20"/>
              </w:rPr>
            </w:pPr>
            <w:r w:rsidRPr="003C6428">
              <w:rPr>
                <w:color w:val="000000"/>
                <w:sz w:val="20"/>
              </w:rPr>
              <w:t>294</w:t>
            </w:r>
          </w:p>
        </w:tc>
        <w:tc>
          <w:tcPr>
            <w:tcW w:w="3317" w:type="dxa"/>
            <w:tcBorders>
              <w:top w:val="nil"/>
              <w:left w:val="nil"/>
              <w:bottom w:val="single" w:sz="4" w:space="0" w:color="auto"/>
              <w:right w:val="single" w:sz="4" w:space="0" w:color="auto"/>
            </w:tcBorders>
            <w:shd w:val="clear" w:color="auto" w:fill="auto"/>
            <w:vAlign w:val="center"/>
            <w:hideMark/>
          </w:tcPr>
          <w:p w14:paraId="6F39A031" w14:textId="77777777" w:rsidR="00862028" w:rsidRPr="003C6428" w:rsidRDefault="00862028" w:rsidP="00465E69">
            <w:pPr>
              <w:spacing w:after="0"/>
              <w:ind w:left="0" w:firstLine="0"/>
              <w:jc w:val="left"/>
              <w:rPr>
                <w:color w:val="000000"/>
                <w:sz w:val="20"/>
              </w:rPr>
            </w:pPr>
            <w:r w:rsidRPr="003C6428">
              <w:rPr>
                <w:color w:val="000000"/>
                <w:sz w:val="20"/>
              </w:rPr>
              <w:t>Hublot étanche</w:t>
            </w:r>
          </w:p>
        </w:tc>
        <w:tc>
          <w:tcPr>
            <w:tcW w:w="1469" w:type="dxa"/>
            <w:tcBorders>
              <w:top w:val="nil"/>
              <w:left w:val="nil"/>
              <w:bottom w:val="single" w:sz="4" w:space="0" w:color="auto"/>
              <w:right w:val="single" w:sz="4" w:space="0" w:color="auto"/>
            </w:tcBorders>
            <w:shd w:val="clear" w:color="auto" w:fill="auto"/>
            <w:vAlign w:val="center"/>
            <w:hideMark/>
          </w:tcPr>
          <w:p w14:paraId="6F39A032"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33" w14:textId="77777777" w:rsidR="00862028" w:rsidRPr="003C6428" w:rsidRDefault="00862028" w:rsidP="00465E69">
            <w:pPr>
              <w:spacing w:after="0"/>
              <w:ind w:left="0" w:firstLine="0"/>
              <w:jc w:val="left"/>
              <w:rPr>
                <w:color w:val="006100"/>
              </w:rPr>
            </w:pPr>
            <w:r w:rsidRPr="003C6428">
              <w:rPr>
                <w:color w:val="006100"/>
              </w:rPr>
              <w:t>12,00</w:t>
            </w:r>
          </w:p>
        </w:tc>
        <w:tc>
          <w:tcPr>
            <w:tcW w:w="1717" w:type="dxa"/>
            <w:tcBorders>
              <w:top w:val="nil"/>
              <w:left w:val="nil"/>
              <w:bottom w:val="single" w:sz="4" w:space="0" w:color="auto"/>
              <w:right w:val="single" w:sz="4" w:space="0" w:color="auto"/>
            </w:tcBorders>
            <w:shd w:val="clear" w:color="auto" w:fill="auto"/>
            <w:noWrap/>
            <w:vAlign w:val="center"/>
            <w:hideMark/>
          </w:tcPr>
          <w:p w14:paraId="6F39A03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35" w14:textId="77777777" w:rsidR="00862028" w:rsidRPr="003C6428" w:rsidRDefault="00862028" w:rsidP="00465E69">
            <w:pPr>
              <w:spacing w:after="0"/>
              <w:ind w:left="0" w:firstLine="0"/>
              <w:jc w:val="left"/>
              <w:rPr>
                <w:color w:val="000000"/>
                <w:sz w:val="20"/>
              </w:rPr>
            </w:pPr>
          </w:p>
        </w:tc>
      </w:tr>
      <w:tr w:rsidR="00862028" w:rsidRPr="003C6428" w14:paraId="6F39A03D"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37" w14:textId="77777777" w:rsidR="00862028" w:rsidRPr="003C6428" w:rsidRDefault="00862028" w:rsidP="00465E69">
            <w:pPr>
              <w:spacing w:after="0"/>
              <w:ind w:left="0" w:firstLine="0"/>
              <w:jc w:val="left"/>
              <w:rPr>
                <w:color w:val="000000"/>
                <w:sz w:val="20"/>
              </w:rPr>
            </w:pPr>
            <w:r w:rsidRPr="003C6428">
              <w:rPr>
                <w:color w:val="000000"/>
                <w:sz w:val="20"/>
              </w:rPr>
              <w:t>295</w:t>
            </w:r>
          </w:p>
        </w:tc>
        <w:tc>
          <w:tcPr>
            <w:tcW w:w="3317" w:type="dxa"/>
            <w:tcBorders>
              <w:top w:val="nil"/>
              <w:left w:val="nil"/>
              <w:bottom w:val="single" w:sz="4" w:space="0" w:color="auto"/>
              <w:right w:val="single" w:sz="4" w:space="0" w:color="auto"/>
            </w:tcBorders>
            <w:shd w:val="clear" w:color="auto" w:fill="auto"/>
            <w:vAlign w:val="center"/>
            <w:hideMark/>
          </w:tcPr>
          <w:p w14:paraId="6F39A038" w14:textId="77777777" w:rsidR="00862028" w:rsidRPr="003C6428" w:rsidRDefault="00862028" w:rsidP="00465E69">
            <w:pPr>
              <w:spacing w:after="0"/>
              <w:ind w:left="0" w:firstLine="0"/>
              <w:jc w:val="left"/>
              <w:rPr>
                <w:color w:val="000000"/>
                <w:sz w:val="20"/>
              </w:rPr>
            </w:pPr>
            <w:r w:rsidRPr="003C6428">
              <w:rPr>
                <w:color w:val="000000"/>
                <w:sz w:val="20"/>
              </w:rPr>
              <w:t>Prise informatique + cable</w:t>
            </w:r>
          </w:p>
        </w:tc>
        <w:tc>
          <w:tcPr>
            <w:tcW w:w="1469" w:type="dxa"/>
            <w:tcBorders>
              <w:top w:val="nil"/>
              <w:left w:val="nil"/>
              <w:bottom w:val="single" w:sz="4" w:space="0" w:color="auto"/>
              <w:right w:val="single" w:sz="4" w:space="0" w:color="auto"/>
            </w:tcBorders>
            <w:shd w:val="clear" w:color="auto" w:fill="auto"/>
            <w:vAlign w:val="center"/>
            <w:hideMark/>
          </w:tcPr>
          <w:p w14:paraId="6F39A039"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3A" w14:textId="77777777" w:rsidR="00862028" w:rsidRPr="003C6428" w:rsidRDefault="00862028" w:rsidP="00465E69">
            <w:pPr>
              <w:spacing w:after="0"/>
              <w:ind w:left="0" w:firstLine="0"/>
              <w:jc w:val="left"/>
              <w:rPr>
                <w:color w:val="006100"/>
              </w:rPr>
            </w:pPr>
            <w:r w:rsidRPr="003C6428">
              <w:rPr>
                <w:color w:val="006100"/>
              </w:rPr>
              <w:t>5,00</w:t>
            </w:r>
          </w:p>
        </w:tc>
        <w:tc>
          <w:tcPr>
            <w:tcW w:w="1717" w:type="dxa"/>
            <w:tcBorders>
              <w:top w:val="nil"/>
              <w:left w:val="nil"/>
              <w:bottom w:val="single" w:sz="4" w:space="0" w:color="auto"/>
              <w:right w:val="single" w:sz="4" w:space="0" w:color="auto"/>
            </w:tcBorders>
            <w:shd w:val="clear" w:color="auto" w:fill="auto"/>
            <w:noWrap/>
            <w:vAlign w:val="center"/>
            <w:hideMark/>
          </w:tcPr>
          <w:p w14:paraId="6F39A03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3C" w14:textId="77777777" w:rsidR="00862028" w:rsidRPr="003C6428" w:rsidRDefault="00862028" w:rsidP="00465E69">
            <w:pPr>
              <w:spacing w:after="0"/>
              <w:ind w:left="0" w:firstLine="0"/>
              <w:jc w:val="left"/>
              <w:rPr>
                <w:color w:val="000000"/>
                <w:sz w:val="20"/>
              </w:rPr>
            </w:pPr>
          </w:p>
        </w:tc>
      </w:tr>
      <w:tr w:rsidR="00862028" w:rsidRPr="003C6428" w14:paraId="6F39A04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3E" w14:textId="77777777" w:rsidR="00862028" w:rsidRPr="003C6428" w:rsidRDefault="00862028" w:rsidP="00465E69">
            <w:pPr>
              <w:spacing w:after="0"/>
              <w:ind w:left="0" w:firstLine="0"/>
              <w:jc w:val="left"/>
              <w:rPr>
                <w:color w:val="000000"/>
                <w:sz w:val="20"/>
              </w:rPr>
            </w:pPr>
            <w:r w:rsidRPr="003C6428">
              <w:rPr>
                <w:color w:val="000000"/>
                <w:sz w:val="20"/>
              </w:rPr>
              <w:t>296</w:t>
            </w:r>
          </w:p>
        </w:tc>
        <w:tc>
          <w:tcPr>
            <w:tcW w:w="3317" w:type="dxa"/>
            <w:tcBorders>
              <w:top w:val="nil"/>
              <w:left w:val="nil"/>
              <w:bottom w:val="single" w:sz="4" w:space="0" w:color="auto"/>
              <w:right w:val="single" w:sz="4" w:space="0" w:color="auto"/>
            </w:tcBorders>
            <w:shd w:val="clear" w:color="auto" w:fill="auto"/>
            <w:vAlign w:val="center"/>
            <w:hideMark/>
          </w:tcPr>
          <w:p w14:paraId="6F39A03F" w14:textId="77777777" w:rsidR="00862028" w:rsidRPr="003C6428" w:rsidRDefault="00862028" w:rsidP="00465E69">
            <w:pPr>
              <w:spacing w:after="0"/>
              <w:ind w:left="0" w:firstLine="0"/>
              <w:jc w:val="left"/>
              <w:rPr>
                <w:color w:val="000000"/>
                <w:sz w:val="20"/>
              </w:rPr>
            </w:pPr>
            <w:r w:rsidRPr="003C6428">
              <w:rPr>
                <w:color w:val="000000"/>
                <w:sz w:val="20"/>
              </w:rPr>
              <w:t>Panel LED carré 60X60</w:t>
            </w:r>
          </w:p>
        </w:tc>
        <w:tc>
          <w:tcPr>
            <w:tcW w:w="1469" w:type="dxa"/>
            <w:tcBorders>
              <w:top w:val="nil"/>
              <w:left w:val="nil"/>
              <w:bottom w:val="single" w:sz="4" w:space="0" w:color="auto"/>
              <w:right w:val="single" w:sz="4" w:space="0" w:color="auto"/>
            </w:tcBorders>
            <w:shd w:val="clear" w:color="auto" w:fill="auto"/>
            <w:vAlign w:val="center"/>
            <w:hideMark/>
          </w:tcPr>
          <w:p w14:paraId="6F39A040"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41" w14:textId="77777777" w:rsidR="00862028" w:rsidRPr="003C6428" w:rsidRDefault="00862028" w:rsidP="00465E69">
            <w:pPr>
              <w:spacing w:after="0"/>
              <w:ind w:left="0" w:firstLine="0"/>
              <w:jc w:val="left"/>
              <w:rPr>
                <w:color w:val="006100"/>
              </w:rPr>
            </w:pPr>
            <w:r w:rsidRPr="003C6428">
              <w:rPr>
                <w:color w:val="006100"/>
              </w:rPr>
              <w:t>45,00</w:t>
            </w:r>
          </w:p>
        </w:tc>
        <w:tc>
          <w:tcPr>
            <w:tcW w:w="1717" w:type="dxa"/>
            <w:tcBorders>
              <w:top w:val="nil"/>
              <w:left w:val="nil"/>
              <w:bottom w:val="single" w:sz="4" w:space="0" w:color="auto"/>
              <w:right w:val="single" w:sz="4" w:space="0" w:color="auto"/>
            </w:tcBorders>
            <w:shd w:val="clear" w:color="auto" w:fill="auto"/>
            <w:noWrap/>
            <w:vAlign w:val="center"/>
            <w:hideMark/>
          </w:tcPr>
          <w:p w14:paraId="6F39A04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43" w14:textId="77777777" w:rsidR="00862028" w:rsidRPr="003C6428" w:rsidRDefault="00862028" w:rsidP="00465E69">
            <w:pPr>
              <w:spacing w:after="0"/>
              <w:ind w:left="0" w:firstLine="0"/>
              <w:jc w:val="left"/>
              <w:rPr>
                <w:color w:val="000000"/>
                <w:sz w:val="20"/>
              </w:rPr>
            </w:pPr>
          </w:p>
        </w:tc>
      </w:tr>
      <w:tr w:rsidR="00862028" w:rsidRPr="003C6428" w14:paraId="6F39A04B"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45" w14:textId="77777777" w:rsidR="00862028" w:rsidRPr="003C6428" w:rsidRDefault="00862028" w:rsidP="00465E69">
            <w:pPr>
              <w:spacing w:after="0"/>
              <w:ind w:left="0" w:firstLine="0"/>
              <w:jc w:val="left"/>
              <w:rPr>
                <w:color w:val="000000"/>
                <w:sz w:val="20"/>
              </w:rPr>
            </w:pPr>
            <w:r w:rsidRPr="003C6428">
              <w:rPr>
                <w:color w:val="000000"/>
                <w:sz w:val="20"/>
              </w:rPr>
              <w:t>297</w:t>
            </w:r>
          </w:p>
        </w:tc>
        <w:tc>
          <w:tcPr>
            <w:tcW w:w="3317" w:type="dxa"/>
            <w:tcBorders>
              <w:top w:val="nil"/>
              <w:left w:val="nil"/>
              <w:bottom w:val="single" w:sz="4" w:space="0" w:color="auto"/>
              <w:right w:val="single" w:sz="4" w:space="0" w:color="auto"/>
            </w:tcBorders>
            <w:shd w:val="clear" w:color="auto" w:fill="auto"/>
            <w:vAlign w:val="center"/>
            <w:hideMark/>
          </w:tcPr>
          <w:p w14:paraId="6F39A046" w14:textId="77777777" w:rsidR="00862028" w:rsidRPr="003C6428" w:rsidRDefault="00862028" w:rsidP="00465E69">
            <w:pPr>
              <w:spacing w:after="0"/>
              <w:ind w:left="0" w:firstLine="0"/>
              <w:jc w:val="left"/>
              <w:rPr>
                <w:color w:val="000000"/>
                <w:sz w:val="20"/>
              </w:rPr>
            </w:pPr>
            <w:r w:rsidRPr="003C6428">
              <w:rPr>
                <w:color w:val="000000"/>
                <w:sz w:val="20"/>
              </w:rPr>
              <w:t>bloc autonome de sécurité</w:t>
            </w:r>
          </w:p>
        </w:tc>
        <w:tc>
          <w:tcPr>
            <w:tcW w:w="1469" w:type="dxa"/>
            <w:tcBorders>
              <w:top w:val="nil"/>
              <w:left w:val="nil"/>
              <w:bottom w:val="single" w:sz="4" w:space="0" w:color="auto"/>
              <w:right w:val="single" w:sz="4" w:space="0" w:color="auto"/>
            </w:tcBorders>
            <w:shd w:val="clear" w:color="auto" w:fill="auto"/>
            <w:vAlign w:val="center"/>
            <w:hideMark/>
          </w:tcPr>
          <w:p w14:paraId="6F39A047"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48"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noWrap/>
            <w:vAlign w:val="center"/>
            <w:hideMark/>
          </w:tcPr>
          <w:p w14:paraId="6F39A04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4A" w14:textId="77777777" w:rsidR="00862028" w:rsidRPr="003C6428" w:rsidRDefault="00862028" w:rsidP="00465E69">
            <w:pPr>
              <w:spacing w:after="0"/>
              <w:ind w:left="0" w:firstLine="0"/>
              <w:jc w:val="left"/>
              <w:rPr>
                <w:color w:val="000000"/>
                <w:sz w:val="20"/>
              </w:rPr>
            </w:pPr>
          </w:p>
        </w:tc>
      </w:tr>
      <w:tr w:rsidR="00862028" w:rsidRPr="003C6428" w14:paraId="6F39A052"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4C" w14:textId="77777777" w:rsidR="00862028" w:rsidRPr="003C6428" w:rsidRDefault="00862028" w:rsidP="00465E69">
            <w:pPr>
              <w:spacing w:after="0"/>
              <w:ind w:left="0" w:firstLine="0"/>
              <w:jc w:val="left"/>
              <w:rPr>
                <w:color w:val="000000"/>
                <w:sz w:val="20"/>
              </w:rPr>
            </w:pPr>
            <w:r w:rsidRPr="003C6428">
              <w:rPr>
                <w:color w:val="000000"/>
                <w:sz w:val="20"/>
              </w:rPr>
              <w:t>298</w:t>
            </w:r>
          </w:p>
        </w:tc>
        <w:tc>
          <w:tcPr>
            <w:tcW w:w="3317" w:type="dxa"/>
            <w:tcBorders>
              <w:top w:val="nil"/>
              <w:left w:val="nil"/>
              <w:bottom w:val="single" w:sz="4" w:space="0" w:color="auto"/>
              <w:right w:val="single" w:sz="4" w:space="0" w:color="auto"/>
            </w:tcBorders>
            <w:shd w:val="clear" w:color="auto" w:fill="auto"/>
            <w:vAlign w:val="center"/>
            <w:hideMark/>
          </w:tcPr>
          <w:p w14:paraId="6F39A04D" w14:textId="77777777" w:rsidR="00862028" w:rsidRPr="003C6428" w:rsidRDefault="00862028" w:rsidP="00465E69">
            <w:pPr>
              <w:spacing w:after="0"/>
              <w:ind w:left="0" w:firstLine="0"/>
              <w:jc w:val="left"/>
              <w:rPr>
                <w:color w:val="000000"/>
                <w:sz w:val="20"/>
              </w:rPr>
            </w:pPr>
            <w:r w:rsidRPr="003C6428">
              <w:rPr>
                <w:color w:val="000000"/>
                <w:sz w:val="20"/>
              </w:rPr>
              <w:t>Extincteur à poudre  de 9 Kg à ABC</w:t>
            </w:r>
          </w:p>
        </w:tc>
        <w:tc>
          <w:tcPr>
            <w:tcW w:w="1469" w:type="dxa"/>
            <w:tcBorders>
              <w:top w:val="nil"/>
              <w:left w:val="nil"/>
              <w:bottom w:val="single" w:sz="4" w:space="0" w:color="auto"/>
              <w:right w:val="single" w:sz="4" w:space="0" w:color="auto"/>
            </w:tcBorders>
            <w:shd w:val="clear" w:color="auto" w:fill="auto"/>
            <w:vAlign w:val="center"/>
            <w:hideMark/>
          </w:tcPr>
          <w:p w14:paraId="6F39A04E"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4F" w14:textId="77777777" w:rsidR="00862028" w:rsidRPr="003C6428" w:rsidRDefault="00862028" w:rsidP="00465E69">
            <w:pPr>
              <w:spacing w:after="0"/>
              <w:ind w:left="0" w:firstLine="0"/>
              <w:jc w:val="left"/>
              <w:rPr>
                <w:color w:val="006100"/>
              </w:rPr>
            </w:pPr>
            <w:r w:rsidRPr="003C6428">
              <w:rPr>
                <w:color w:val="006100"/>
              </w:rPr>
              <w:t>2,00</w:t>
            </w:r>
          </w:p>
        </w:tc>
        <w:tc>
          <w:tcPr>
            <w:tcW w:w="1717" w:type="dxa"/>
            <w:tcBorders>
              <w:top w:val="nil"/>
              <w:left w:val="nil"/>
              <w:bottom w:val="single" w:sz="4" w:space="0" w:color="auto"/>
              <w:right w:val="single" w:sz="4" w:space="0" w:color="auto"/>
            </w:tcBorders>
            <w:shd w:val="clear" w:color="auto" w:fill="auto"/>
            <w:noWrap/>
            <w:vAlign w:val="center"/>
            <w:hideMark/>
          </w:tcPr>
          <w:p w14:paraId="6F39A05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51" w14:textId="77777777" w:rsidR="00862028" w:rsidRPr="003C6428" w:rsidRDefault="00862028" w:rsidP="00465E69">
            <w:pPr>
              <w:spacing w:after="0"/>
              <w:ind w:left="0" w:firstLine="0"/>
              <w:jc w:val="left"/>
              <w:rPr>
                <w:color w:val="000000"/>
                <w:sz w:val="20"/>
              </w:rPr>
            </w:pPr>
          </w:p>
        </w:tc>
      </w:tr>
      <w:tr w:rsidR="00862028" w:rsidRPr="003C6428" w14:paraId="6F39A05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53" w14:textId="77777777" w:rsidR="00862028" w:rsidRPr="003C6428" w:rsidRDefault="00862028" w:rsidP="00465E69">
            <w:pPr>
              <w:spacing w:after="0"/>
              <w:ind w:left="0" w:firstLine="0"/>
              <w:jc w:val="left"/>
              <w:rPr>
                <w:color w:val="000000"/>
                <w:sz w:val="20"/>
              </w:rPr>
            </w:pPr>
            <w:r w:rsidRPr="003C6428">
              <w:rPr>
                <w:color w:val="000000"/>
                <w:sz w:val="20"/>
              </w:rPr>
              <w:t>299</w:t>
            </w:r>
          </w:p>
        </w:tc>
        <w:tc>
          <w:tcPr>
            <w:tcW w:w="3317" w:type="dxa"/>
            <w:tcBorders>
              <w:top w:val="nil"/>
              <w:left w:val="nil"/>
              <w:bottom w:val="single" w:sz="4" w:space="0" w:color="auto"/>
              <w:right w:val="single" w:sz="4" w:space="0" w:color="auto"/>
            </w:tcBorders>
            <w:shd w:val="clear" w:color="auto" w:fill="auto"/>
            <w:vAlign w:val="center"/>
            <w:hideMark/>
          </w:tcPr>
          <w:p w14:paraId="6F39A054" w14:textId="77777777" w:rsidR="00862028" w:rsidRPr="003C6428" w:rsidRDefault="00862028" w:rsidP="00465E69">
            <w:pPr>
              <w:spacing w:after="0"/>
              <w:ind w:left="0" w:firstLine="0"/>
              <w:jc w:val="left"/>
              <w:rPr>
                <w:color w:val="000000"/>
                <w:sz w:val="20"/>
              </w:rPr>
            </w:pPr>
            <w:r w:rsidRPr="003C6428">
              <w:rPr>
                <w:color w:val="000000"/>
                <w:sz w:val="20"/>
              </w:rPr>
              <w:t>Spot lumineux D 60 mm</w:t>
            </w:r>
          </w:p>
        </w:tc>
        <w:tc>
          <w:tcPr>
            <w:tcW w:w="1469" w:type="dxa"/>
            <w:tcBorders>
              <w:top w:val="nil"/>
              <w:left w:val="nil"/>
              <w:bottom w:val="single" w:sz="4" w:space="0" w:color="auto"/>
              <w:right w:val="single" w:sz="4" w:space="0" w:color="auto"/>
            </w:tcBorders>
            <w:shd w:val="clear" w:color="auto" w:fill="auto"/>
            <w:vAlign w:val="center"/>
            <w:hideMark/>
          </w:tcPr>
          <w:p w14:paraId="6F39A055"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56" w14:textId="77777777" w:rsidR="00862028" w:rsidRPr="003C6428" w:rsidRDefault="00862028" w:rsidP="00465E69">
            <w:pPr>
              <w:spacing w:after="0"/>
              <w:ind w:left="0" w:firstLine="0"/>
              <w:jc w:val="left"/>
              <w:rPr>
                <w:color w:val="006100"/>
              </w:rPr>
            </w:pPr>
            <w:r w:rsidRPr="003C6428">
              <w:rPr>
                <w:color w:val="006100"/>
              </w:rPr>
              <w:t>10,00</w:t>
            </w:r>
          </w:p>
        </w:tc>
        <w:tc>
          <w:tcPr>
            <w:tcW w:w="1717" w:type="dxa"/>
            <w:tcBorders>
              <w:top w:val="nil"/>
              <w:left w:val="nil"/>
              <w:bottom w:val="single" w:sz="4" w:space="0" w:color="auto"/>
              <w:right w:val="single" w:sz="4" w:space="0" w:color="auto"/>
            </w:tcBorders>
            <w:shd w:val="clear" w:color="auto" w:fill="auto"/>
            <w:noWrap/>
            <w:vAlign w:val="center"/>
            <w:hideMark/>
          </w:tcPr>
          <w:p w14:paraId="6F39A05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58" w14:textId="77777777" w:rsidR="00862028" w:rsidRPr="003C6428" w:rsidRDefault="00862028" w:rsidP="00465E69">
            <w:pPr>
              <w:spacing w:after="0"/>
              <w:ind w:left="0" w:firstLine="0"/>
              <w:jc w:val="left"/>
              <w:rPr>
                <w:color w:val="000000"/>
                <w:sz w:val="20"/>
              </w:rPr>
            </w:pPr>
          </w:p>
        </w:tc>
      </w:tr>
      <w:tr w:rsidR="00862028" w:rsidRPr="003C6428" w14:paraId="6F39A06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A05A"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000000" w:fill="B4C6E7"/>
            <w:vAlign w:val="center"/>
            <w:hideMark/>
          </w:tcPr>
          <w:p w14:paraId="6F39A05B" w14:textId="77777777" w:rsidR="00862028" w:rsidRPr="003C6428" w:rsidRDefault="00862028" w:rsidP="00465E69">
            <w:pPr>
              <w:spacing w:after="0"/>
              <w:ind w:left="0" w:firstLine="0"/>
              <w:jc w:val="left"/>
              <w:rPr>
                <w:color w:val="000000"/>
                <w:sz w:val="20"/>
              </w:rPr>
            </w:pPr>
            <w:r w:rsidRPr="003C6428">
              <w:rPr>
                <w:color w:val="000000"/>
                <w:sz w:val="20"/>
              </w:rPr>
              <w:t>MENUISERIE BOIS METALLIQUE ET ALLUMINIUM</w:t>
            </w:r>
          </w:p>
        </w:tc>
        <w:tc>
          <w:tcPr>
            <w:tcW w:w="1469" w:type="dxa"/>
            <w:tcBorders>
              <w:top w:val="nil"/>
              <w:left w:val="nil"/>
              <w:bottom w:val="single" w:sz="4" w:space="0" w:color="auto"/>
              <w:right w:val="single" w:sz="4" w:space="0" w:color="auto"/>
            </w:tcBorders>
            <w:shd w:val="clear" w:color="auto" w:fill="auto"/>
            <w:noWrap/>
            <w:vAlign w:val="center"/>
            <w:hideMark/>
          </w:tcPr>
          <w:p w14:paraId="6F39A05C"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A05D"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A05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5F" w14:textId="77777777" w:rsidR="00862028" w:rsidRPr="003C6428" w:rsidRDefault="00862028" w:rsidP="00465E69">
            <w:pPr>
              <w:spacing w:after="0"/>
              <w:ind w:left="0" w:firstLine="0"/>
              <w:jc w:val="left"/>
              <w:rPr>
                <w:color w:val="000000"/>
                <w:sz w:val="20"/>
              </w:rPr>
            </w:pPr>
          </w:p>
        </w:tc>
      </w:tr>
      <w:tr w:rsidR="00862028" w:rsidRPr="003C6428" w14:paraId="6F39A067"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61" w14:textId="77777777" w:rsidR="00862028" w:rsidRPr="003C6428" w:rsidRDefault="00862028" w:rsidP="00465E69">
            <w:pPr>
              <w:spacing w:after="0"/>
              <w:ind w:left="0" w:firstLine="0"/>
              <w:jc w:val="left"/>
              <w:rPr>
                <w:color w:val="000000"/>
                <w:sz w:val="20"/>
              </w:rPr>
            </w:pPr>
            <w:r w:rsidRPr="003C6428">
              <w:rPr>
                <w:color w:val="000000"/>
                <w:sz w:val="20"/>
              </w:rPr>
              <w:t>300</w:t>
            </w:r>
          </w:p>
        </w:tc>
        <w:tc>
          <w:tcPr>
            <w:tcW w:w="3317" w:type="dxa"/>
            <w:tcBorders>
              <w:top w:val="nil"/>
              <w:left w:val="nil"/>
              <w:bottom w:val="single" w:sz="4" w:space="0" w:color="auto"/>
              <w:right w:val="single" w:sz="4" w:space="0" w:color="auto"/>
            </w:tcBorders>
            <w:shd w:val="clear" w:color="auto" w:fill="auto"/>
            <w:vAlign w:val="center"/>
            <w:hideMark/>
          </w:tcPr>
          <w:p w14:paraId="6F39A062" w14:textId="77777777" w:rsidR="00862028" w:rsidRPr="003C6428" w:rsidRDefault="00862028" w:rsidP="00465E69">
            <w:pPr>
              <w:spacing w:after="0"/>
              <w:ind w:left="0" w:firstLine="0"/>
              <w:jc w:val="left"/>
              <w:rPr>
                <w:color w:val="000000"/>
                <w:sz w:val="20"/>
              </w:rPr>
            </w:pPr>
            <w:r w:rsidRPr="003C6428">
              <w:rPr>
                <w:color w:val="000000"/>
                <w:sz w:val="20"/>
              </w:rPr>
              <w:t>Fenêtre et châssis en aluminium à un ou plusieurs ventaux y/c vitrage</w:t>
            </w:r>
          </w:p>
        </w:tc>
        <w:tc>
          <w:tcPr>
            <w:tcW w:w="1469" w:type="dxa"/>
            <w:tcBorders>
              <w:top w:val="nil"/>
              <w:left w:val="nil"/>
              <w:bottom w:val="single" w:sz="4" w:space="0" w:color="auto"/>
              <w:right w:val="single" w:sz="4" w:space="0" w:color="auto"/>
            </w:tcBorders>
            <w:shd w:val="clear" w:color="auto" w:fill="auto"/>
            <w:vAlign w:val="center"/>
            <w:hideMark/>
          </w:tcPr>
          <w:p w14:paraId="6F39A063"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64" w14:textId="77777777" w:rsidR="00862028" w:rsidRPr="003C6428" w:rsidRDefault="00862028" w:rsidP="00465E69">
            <w:pPr>
              <w:spacing w:after="0"/>
              <w:ind w:left="0" w:firstLine="0"/>
              <w:jc w:val="left"/>
              <w:rPr>
                <w:color w:val="006100"/>
              </w:rPr>
            </w:pPr>
            <w:r w:rsidRPr="003C6428">
              <w:rPr>
                <w:color w:val="006100"/>
              </w:rPr>
              <w:t>65,00</w:t>
            </w:r>
          </w:p>
        </w:tc>
        <w:tc>
          <w:tcPr>
            <w:tcW w:w="1717" w:type="dxa"/>
            <w:tcBorders>
              <w:top w:val="nil"/>
              <w:left w:val="nil"/>
              <w:bottom w:val="single" w:sz="4" w:space="0" w:color="auto"/>
              <w:right w:val="single" w:sz="4" w:space="0" w:color="auto"/>
            </w:tcBorders>
            <w:shd w:val="clear" w:color="auto" w:fill="auto"/>
            <w:noWrap/>
            <w:vAlign w:val="center"/>
            <w:hideMark/>
          </w:tcPr>
          <w:p w14:paraId="6F39A06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66" w14:textId="77777777" w:rsidR="00862028" w:rsidRPr="003C6428" w:rsidRDefault="00862028" w:rsidP="00465E69">
            <w:pPr>
              <w:spacing w:after="0"/>
              <w:ind w:left="0" w:firstLine="0"/>
              <w:jc w:val="left"/>
              <w:rPr>
                <w:color w:val="000000"/>
                <w:sz w:val="20"/>
              </w:rPr>
            </w:pPr>
          </w:p>
        </w:tc>
      </w:tr>
      <w:tr w:rsidR="00862028" w:rsidRPr="003C6428" w14:paraId="6F39A06E"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68" w14:textId="77777777" w:rsidR="00862028" w:rsidRPr="003C6428" w:rsidRDefault="00862028" w:rsidP="00465E69">
            <w:pPr>
              <w:spacing w:after="0"/>
              <w:ind w:left="0" w:firstLine="0"/>
              <w:jc w:val="left"/>
              <w:rPr>
                <w:color w:val="000000"/>
                <w:sz w:val="20"/>
              </w:rPr>
            </w:pPr>
            <w:r w:rsidRPr="003C6428">
              <w:rPr>
                <w:color w:val="000000"/>
                <w:sz w:val="20"/>
              </w:rPr>
              <w:t>301</w:t>
            </w:r>
          </w:p>
        </w:tc>
        <w:tc>
          <w:tcPr>
            <w:tcW w:w="3317" w:type="dxa"/>
            <w:tcBorders>
              <w:top w:val="nil"/>
              <w:left w:val="nil"/>
              <w:bottom w:val="single" w:sz="4" w:space="0" w:color="auto"/>
              <w:right w:val="single" w:sz="4" w:space="0" w:color="auto"/>
            </w:tcBorders>
            <w:shd w:val="clear" w:color="auto" w:fill="auto"/>
            <w:vAlign w:val="center"/>
            <w:hideMark/>
          </w:tcPr>
          <w:p w14:paraId="6F39A069" w14:textId="77777777" w:rsidR="00862028" w:rsidRPr="003C6428" w:rsidRDefault="00862028" w:rsidP="00465E69">
            <w:pPr>
              <w:spacing w:after="0"/>
              <w:ind w:left="0" w:firstLine="0"/>
              <w:jc w:val="left"/>
              <w:rPr>
                <w:color w:val="000000"/>
                <w:sz w:val="20"/>
              </w:rPr>
            </w:pPr>
            <w:r w:rsidRPr="003C6428">
              <w:rPr>
                <w:color w:val="000000"/>
                <w:sz w:val="20"/>
              </w:rPr>
              <w:t>Porte isoplane</w:t>
            </w:r>
          </w:p>
        </w:tc>
        <w:tc>
          <w:tcPr>
            <w:tcW w:w="1469" w:type="dxa"/>
            <w:tcBorders>
              <w:top w:val="nil"/>
              <w:left w:val="nil"/>
              <w:bottom w:val="single" w:sz="4" w:space="0" w:color="auto"/>
              <w:right w:val="single" w:sz="4" w:space="0" w:color="auto"/>
            </w:tcBorders>
            <w:shd w:val="clear" w:color="auto" w:fill="auto"/>
            <w:vAlign w:val="center"/>
            <w:hideMark/>
          </w:tcPr>
          <w:p w14:paraId="6F39A06A"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6B" w14:textId="77777777" w:rsidR="00862028" w:rsidRPr="003C6428" w:rsidRDefault="00862028" w:rsidP="00465E69">
            <w:pPr>
              <w:spacing w:after="0"/>
              <w:ind w:left="0" w:firstLine="0"/>
              <w:jc w:val="left"/>
              <w:rPr>
                <w:color w:val="006100"/>
              </w:rPr>
            </w:pPr>
            <w:r w:rsidRPr="003C6428">
              <w:rPr>
                <w:color w:val="006100"/>
              </w:rPr>
              <w:t>15,00</w:t>
            </w:r>
          </w:p>
        </w:tc>
        <w:tc>
          <w:tcPr>
            <w:tcW w:w="1717" w:type="dxa"/>
            <w:tcBorders>
              <w:top w:val="nil"/>
              <w:left w:val="nil"/>
              <w:bottom w:val="single" w:sz="4" w:space="0" w:color="auto"/>
              <w:right w:val="single" w:sz="4" w:space="0" w:color="auto"/>
            </w:tcBorders>
            <w:shd w:val="clear" w:color="auto" w:fill="auto"/>
            <w:noWrap/>
            <w:vAlign w:val="center"/>
            <w:hideMark/>
          </w:tcPr>
          <w:p w14:paraId="6F39A06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6D" w14:textId="77777777" w:rsidR="00862028" w:rsidRPr="003C6428" w:rsidRDefault="00862028" w:rsidP="00465E69">
            <w:pPr>
              <w:spacing w:after="0"/>
              <w:ind w:left="0" w:firstLine="0"/>
              <w:jc w:val="left"/>
              <w:rPr>
                <w:color w:val="000000"/>
                <w:sz w:val="20"/>
              </w:rPr>
            </w:pPr>
          </w:p>
        </w:tc>
      </w:tr>
      <w:tr w:rsidR="00862028" w:rsidRPr="003C6428" w14:paraId="6F39A075"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6F" w14:textId="77777777" w:rsidR="00862028" w:rsidRPr="003C6428" w:rsidRDefault="00862028" w:rsidP="00465E69">
            <w:pPr>
              <w:spacing w:after="0"/>
              <w:ind w:left="0" w:firstLine="0"/>
              <w:jc w:val="left"/>
              <w:rPr>
                <w:color w:val="000000"/>
                <w:sz w:val="20"/>
              </w:rPr>
            </w:pPr>
            <w:r w:rsidRPr="003C6428">
              <w:rPr>
                <w:color w:val="000000"/>
                <w:sz w:val="20"/>
              </w:rPr>
              <w:t>302</w:t>
            </w:r>
          </w:p>
        </w:tc>
        <w:tc>
          <w:tcPr>
            <w:tcW w:w="3317" w:type="dxa"/>
            <w:tcBorders>
              <w:top w:val="nil"/>
              <w:left w:val="nil"/>
              <w:bottom w:val="single" w:sz="4" w:space="0" w:color="auto"/>
              <w:right w:val="single" w:sz="4" w:space="0" w:color="auto"/>
            </w:tcBorders>
            <w:shd w:val="clear" w:color="auto" w:fill="auto"/>
            <w:vAlign w:val="center"/>
            <w:hideMark/>
          </w:tcPr>
          <w:p w14:paraId="6F39A070" w14:textId="77777777" w:rsidR="00862028" w:rsidRPr="003C6428" w:rsidRDefault="00862028" w:rsidP="00465E69">
            <w:pPr>
              <w:spacing w:after="0"/>
              <w:ind w:left="0" w:firstLine="0"/>
              <w:jc w:val="left"/>
              <w:rPr>
                <w:color w:val="000000"/>
                <w:sz w:val="20"/>
              </w:rPr>
            </w:pPr>
            <w:r w:rsidRPr="003C6428">
              <w:rPr>
                <w:color w:val="000000"/>
                <w:sz w:val="20"/>
              </w:rPr>
              <w:t>Porte métallique</w:t>
            </w:r>
          </w:p>
        </w:tc>
        <w:tc>
          <w:tcPr>
            <w:tcW w:w="1469" w:type="dxa"/>
            <w:tcBorders>
              <w:top w:val="nil"/>
              <w:left w:val="nil"/>
              <w:bottom w:val="single" w:sz="4" w:space="0" w:color="auto"/>
              <w:right w:val="single" w:sz="4" w:space="0" w:color="auto"/>
            </w:tcBorders>
            <w:shd w:val="clear" w:color="auto" w:fill="auto"/>
            <w:vAlign w:val="center"/>
            <w:hideMark/>
          </w:tcPr>
          <w:p w14:paraId="6F39A071"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72" w14:textId="77777777" w:rsidR="00862028" w:rsidRPr="003C6428" w:rsidRDefault="00862028" w:rsidP="00465E69">
            <w:pPr>
              <w:spacing w:after="0"/>
              <w:ind w:left="0" w:firstLine="0"/>
              <w:jc w:val="left"/>
              <w:rPr>
                <w:color w:val="006100"/>
              </w:rPr>
            </w:pPr>
            <w:r w:rsidRPr="003C6428">
              <w:rPr>
                <w:color w:val="006100"/>
              </w:rPr>
              <w:t>12,00</w:t>
            </w:r>
          </w:p>
        </w:tc>
        <w:tc>
          <w:tcPr>
            <w:tcW w:w="1717" w:type="dxa"/>
            <w:tcBorders>
              <w:top w:val="nil"/>
              <w:left w:val="nil"/>
              <w:bottom w:val="single" w:sz="4" w:space="0" w:color="auto"/>
              <w:right w:val="single" w:sz="4" w:space="0" w:color="auto"/>
            </w:tcBorders>
            <w:shd w:val="clear" w:color="auto" w:fill="auto"/>
            <w:noWrap/>
            <w:vAlign w:val="center"/>
            <w:hideMark/>
          </w:tcPr>
          <w:p w14:paraId="6F39A073"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74" w14:textId="77777777" w:rsidR="00862028" w:rsidRPr="003C6428" w:rsidRDefault="00862028" w:rsidP="00465E69">
            <w:pPr>
              <w:spacing w:after="0"/>
              <w:ind w:left="0" w:firstLine="0"/>
              <w:jc w:val="left"/>
              <w:rPr>
                <w:color w:val="000000"/>
                <w:sz w:val="20"/>
              </w:rPr>
            </w:pPr>
          </w:p>
        </w:tc>
      </w:tr>
      <w:tr w:rsidR="00862028" w:rsidRPr="003C6428" w14:paraId="6F39A07C"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76" w14:textId="77777777" w:rsidR="00862028" w:rsidRPr="003C6428" w:rsidRDefault="00862028" w:rsidP="00465E69">
            <w:pPr>
              <w:spacing w:after="0"/>
              <w:ind w:left="0" w:firstLine="0"/>
              <w:jc w:val="left"/>
              <w:rPr>
                <w:color w:val="000000"/>
                <w:sz w:val="20"/>
              </w:rPr>
            </w:pPr>
            <w:r w:rsidRPr="003C6428">
              <w:rPr>
                <w:color w:val="000000"/>
                <w:sz w:val="20"/>
              </w:rPr>
              <w:lastRenderedPageBreak/>
              <w:t>303</w:t>
            </w:r>
          </w:p>
        </w:tc>
        <w:tc>
          <w:tcPr>
            <w:tcW w:w="3317" w:type="dxa"/>
            <w:tcBorders>
              <w:top w:val="nil"/>
              <w:left w:val="nil"/>
              <w:bottom w:val="single" w:sz="4" w:space="0" w:color="auto"/>
              <w:right w:val="single" w:sz="4" w:space="0" w:color="auto"/>
            </w:tcBorders>
            <w:shd w:val="clear" w:color="auto" w:fill="auto"/>
            <w:vAlign w:val="center"/>
            <w:hideMark/>
          </w:tcPr>
          <w:p w14:paraId="6F39A077" w14:textId="77777777" w:rsidR="00862028" w:rsidRPr="003C6428" w:rsidRDefault="00862028" w:rsidP="00465E69">
            <w:pPr>
              <w:spacing w:after="0"/>
              <w:ind w:left="0" w:firstLine="0"/>
              <w:jc w:val="left"/>
              <w:rPr>
                <w:color w:val="000000"/>
                <w:sz w:val="20"/>
              </w:rPr>
            </w:pPr>
            <w:r w:rsidRPr="003C6428">
              <w:rPr>
                <w:color w:val="000000"/>
                <w:sz w:val="20"/>
              </w:rPr>
              <w:t>Grille de protection décorative pour porte et fenêtres</w:t>
            </w:r>
          </w:p>
        </w:tc>
        <w:tc>
          <w:tcPr>
            <w:tcW w:w="1469" w:type="dxa"/>
            <w:tcBorders>
              <w:top w:val="nil"/>
              <w:left w:val="nil"/>
              <w:bottom w:val="single" w:sz="4" w:space="0" w:color="auto"/>
              <w:right w:val="single" w:sz="4" w:space="0" w:color="auto"/>
            </w:tcBorders>
            <w:shd w:val="clear" w:color="auto" w:fill="auto"/>
            <w:vAlign w:val="center"/>
            <w:hideMark/>
          </w:tcPr>
          <w:p w14:paraId="6F39A078"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79" w14:textId="77777777" w:rsidR="00862028" w:rsidRPr="003C6428" w:rsidRDefault="00862028" w:rsidP="00465E69">
            <w:pPr>
              <w:spacing w:after="0"/>
              <w:ind w:left="0" w:firstLine="0"/>
              <w:jc w:val="left"/>
              <w:rPr>
                <w:color w:val="006100"/>
              </w:rPr>
            </w:pPr>
            <w:r w:rsidRPr="003C6428">
              <w:rPr>
                <w:color w:val="006100"/>
              </w:rPr>
              <w:t>30,00</w:t>
            </w:r>
          </w:p>
        </w:tc>
        <w:tc>
          <w:tcPr>
            <w:tcW w:w="1717" w:type="dxa"/>
            <w:tcBorders>
              <w:top w:val="nil"/>
              <w:left w:val="nil"/>
              <w:bottom w:val="single" w:sz="4" w:space="0" w:color="auto"/>
              <w:right w:val="single" w:sz="4" w:space="0" w:color="auto"/>
            </w:tcBorders>
            <w:shd w:val="clear" w:color="auto" w:fill="auto"/>
            <w:noWrap/>
            <w:vAlign w:val="center"/>
            <w:hideMark/>
          </w:tcPr>
          <w:p w14:paraId="6F39A07A"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7B" w14:textId="77777777" w:rsidR="00862028" w:rsidRPr="003C6428" w:rsidRDefault="00862028" w:rsidP="00465E69">
            <w:pPr>
              <w:spacing w:after="0"/>
              <w:ind w:left="0" w:firstLine="0"/>
              <w:jc w:val="left"/>
              <w:rPr>
                <w:color w:val="000000"/>
                <w:sz w:val="20"/>
              </w:rPr>
            </w:pPr>
          </w:p>
        </w:tc>
      </w:tr>
      <w:tr w:rsidR="00862028" w:rsidRPr="003C6428" w14:paraId="6F39A083"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A07D"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000000" w:fill="B4C6E7"/>
            <w:vAlign w:val="center"/>
            <w:hideMark/>
          </w:tcPr>
          <w:p w14:paraId="6F39A07E" w14:textId="77777777" w:rsidR="00862028" w:rsidRPr="003C6428" w:rsidRDefault="00862028" w:rsidP="00465E69">
            <w:pPr>
              <w:spacing w:after="0"/>
              <w:ind w:left="0" w:firstLine="0"/>
              <w:jc w:val="left"/>
              <w:rPr>
                <w:color w:val="000000"/>
                <w:sz w:val="20"/>
              </w:rPr>
            </w:pPr>
            <w:r w:rsidRPr="003C6428">
              <w:rPr>
                <w:color w:val="000000"/>
                <w:sz w:val="20"/>
              </w:rPr>
              <w:t>PEINTURE</w:t>
            </w:r>
          </w:p>
        </w:tc>
        <w:tc>
          <w:tcPr>
            <w:tcW w:w="1469" w:type="dxa"/>
            <w:tcBorders>
              <w:top w:val="nil"/>
              <w:left w:val="nil"/>
              <w:bottom w:val="single" w:sz="4" w:space="0" w:color="auto"/>
              <w:right w:val="single" w:sz="4" w:space="0" w:color="auto"/>
            </w:tcBorders>
            <w:shd w:val="clear" w:color="auto" w:fill="auto"/>
            <w:noWrap/>
            <w:vAlign w:val="center"/>
            <w:hideMark/>
          </w:tcPr>
          <w:p w14:paraId="6F39A07F"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A080"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A081"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82" w14:textId="77777777" w:rsidR="00862028" w:rsidRPr="003C6428" w:rsidRDefault="00862028" w:rsidP="00465E69">
            <w:pPr>
              <w:spacing w:after="0"/>
              <w:ind w:left="0" w:firstLine="0"/>
              <w:jc w:val="left"/>
              <w:rPr>
                <w:color w:val="000000"/>
                <w:sz w:val="20"/>
              </w:rPr>
            </w:pPr>
          </w:p>
        </w:tc>
      </w:tr>
      <w:tr w:rsidR="00862028" w:rsidRPr="003C6428" w14:paraId="6F39A08A"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84" w14:textId="77777777" w:rsidR="00862028" w:rsidRPr="003C6428" w:rsidRDefault="00862028" w:rsidP="00465E69">
            <w:pPr>
              <w:spacing w:after="0"/>
              <w:ind w:left="0" w:firstLine="0"/>
              <w:jc w:val="left"/>
              <w:rPr>
                <w:color w:val="000000"/>
                <w:sz w:val="20"/>
              </w:rPr>
            </w:pPr>
            <w:r w:rsidRPr="003C6428">
              <w:rPr>
                <w:color w:val="000000"/>
                <w:sz w:val="20"/>
              </w:rPr>
              <w:t>304</w:t>
            </w:r>
          </w:p>
        </w:tc>
        <w:tc>
          <w:tcPr>
            <w:tcW w:w="3317" w:type="dxa"/>
            <w:tcBorders>
              <w:top w:val="nil"/>
              <w:left w:val="nil"/>
              <w:bottom w:val="single" w:sz="4" w:space="0" w:color="auto"/>
              <w:right w:val="single" w:sz="4" w:space="0" w:color="auto"/>
            </w:tcBorders>
            <w:shd w:val="clear" w:color="auto" w:fill="auto"/>
            <w:vAlign w:val="center"/>
            <w:hideMark/>
          </w:tcPr>
          <w:p w14:paraId="6F39A085" w14:textId="77777777" w:rsidR="00862028" w:rsidRPr="003C6428" w:rsidRDefault="00862028" w:rsidP="00465E69">
            <w:pPr>
              <w:spacing w:after="0"/>
              <w:ind w:left="0" w:firstLine="0"/>
              <w:jc w:val="left"/>
              <w:rPr>
                <w:color w:val="000000"/>
                <w:sz w:val="20"/>
              </w:rPr>
            </w:pPr>
            <w:r w:rsidRPr="003C6428">
              <w:rPr>
                <w:color w:val="000000"/>
                <w:sz w:val="20"/>
              </w:rPr>
              <w:t>Peinture  griffée lisse sur façades</w:t>
            </w:r>
          </w:p>
        </w:tc>
        <w:tc>
          <w:tcPr>
            <w:tcW w:w="1469" w:type="dxa"/>
            <w:tcBorders>
              <w:top w:val="nil"/>
              <w:left w:val="nil"/>
              <w:bottom w:val="single" w:sz="4" w:space="0" w:color="auto"/>
              <w:right w:val="single" w:sz="4" w:space="0" w:color="auto"/>
            </w:tcBorders>
            <w:shd w:val="clear" w:color="auto" w:fill="auto"/>
            <w:noWrap/>
            <w:vAlign w:val="center"/>
            <w:hideMark/>
          </w:tcPr>
          <w:p w14:paraId="6F39A086"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87" w14:textId="77777777" w:rsidR="00862028" w:rsidRPr="003C6428" w:rsidRDefault="00862028" w:rsidP="00465E69">
            <w:pPr>
              <w:spacing w:after="0"/>
              <w:ind w:left="0" w:firstLine="0"/>
              <w:jc w:val="left"/>
              <w:rPr>
                <w:color w:val="006100"/>
              </w:rPr>
            </w:pPr>
            <w:r w:rsidRPr="003C6428">
              <w:rPr>
                <w:color w:val="006100"/>
              </w:rPr>
              <w:t>600,00</w:t>
            </w:r>
          </w:p>
        </w:tc>
        <w:tc>
          <w:tcPr>
            <w:tcW w:w="1717" w:type="dxa"/>
            <w:tcBorders>
              <w:top w:val="nil"/>
              <w:left w:val="nil"/>
              <w:bottom w:val="single" w:sz="4" w:space="0" w:color="auto"/>
              <w:right w:val="single" w:sz="4" w:space="0" w:color="auto"/>
            </w:tcBorders>
            <w:shd w:val="clear" w:color="auto" w:fill="auto"/>
            <w:noWrap/>
            <w:vAlign w:val="center"/>
            <w:hideMark/>
          </w:tcPr>
          <w:p w14:paraId="6F39A088"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89" w14:textId="77777777" w:rsidR="00862028" w:rsidRPr="003C6428" w:rsidRDefault="00862028" w:rsidP="00465E69">
            <w:pPr>
              <w:spacing w:after="0"/>
              <w:ind w:left="0" w:firstLine="0"/>
              <w:jc w:val="left"/>
              <w:rPr>
                <w:color w:val="000000"/>
                <w:sz w:val="20"/>
              </w:rPr>
            </w:pPr>
          </w:p>
        </w:tc>
      </w:tr>
      <w:tr w:rsidR="00862028" w:rsidRPr="003C6428" w14:paraId="6F39A091"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8B" w14:textId="77777777" w:rsidR="00862028" w:rsidRPr="003C6428" w:rsidRDefault="00862028" w:rsidP="00465E69">
            <w:pPr>
              <w:spacing w:after="0"/>
              <w:ind w:left="0" w:firstLine="0"/>
              <w:jc w:val="left"/>
              <w:rPr>
                <w:color w:val="000000"/>
                <w:sz w:val="20"/>
              </w:rPr>
            </w:pPr>
            <w:r w:rsidRPr="003C6428">
              <w:rPr>
                <w:color w:val="000000"/>
                <w:sz w:val="20"/>
              </w:rPr>
              <w:t>305</w:t>
            </w:r>
          </w:p>
        </w:tc>
        <w:tc>
          <w:tcPr>
            <w:tcW w:w="3317" w:type="dxa"/>
            <w:tcBorders>
              <w:top w:val="nil"/>
              <w:left w:val="nil"/>
              <w:bottom w:val="single" w:sz="4" w:space="0" w:color="auto"/>
              <w:right w:val="single" w:sz="4" w:space="0" w:color="auto"/>
            </w:tcBorders>
            <w:shd w:val="clear" w:color="auto" w:fill="auto"/>
            <w:vAlign w:val="center"/>
            <w:hideMark/>
          </w:tcPr>
          <w:p w14:paraId="6F39A08C" w14:textId="77777777" w:rsidR="00862028" w:rsidRPr="003C6428" w:rsidRDefault="00862028" w:rsidP="00465E69">
            <w:pPr>
              <w:spacing w:after="0"/>
              <w:ind w:left="0" w:firstLine="0"/>
              <w:jc w:val="left"/>
              <w:rPr>
                <w:color w:val="000000"/>
                <w:sz w:val="20"/>
              </w:rPr>
            </w:pPr>
            <w:r w:rsidRPr="003C6428">
              <w:rPr>
                <w:color w:val="000000"/>
                <w:sz w:val="20"/>
              </w:rPr>
              <w:t>Peinture vinilique mate sur murs et plafonds intérieurs</w:t>
            </w:r>
          </w:p>
        </w:tc>
        <w:tc>
          <w:tcPr>
            <w:tcW w:w="1469" w:type="dxa"/>
            <w:tcBorders>
              <w:top w:val="nil"/>
              <w:left w:val="nil"/>
              <w:bottom w:val="single" w:sz="4" w:space="0" w:color="auto"/>
              <w:right w:val="single" w:sz="4" w:space="0" w:color="auto"/>
            </w:tcBorders>
            <w:shd w:val="clear" w:color="auto" w:fill="auto"/>
            <w:noWrap/>
            <w:vAlign w:val="center"/>
            <w:hideMark/>
          </w:tcPr>
          <w:p w14:paraId="6F39A08D"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8E" w14:textId="77777777" w:rsidR="00862028" w:rsidRPr="003C6428" w:rsidRDefault="00862028" w:rsidP="00465E69">
            <w:pPr>
              <w:spacing w:after="0"/>
              <w:ind w:left="0" w:firstLine="0"/>
              <w:jc w:val="left"/>
              <w:rPr>
                <w:color w:val="006100"/>
              </w:rPr>
            </w:pPr>
            <w:r w:rsidRPr="003C6428">
              <w:rPr>
                <w:color w:val="006100"/>
              </w:rPr>
              <w:t>1750,00</w:t>
            </w:r>
          </w:p>
        </w:tc>
        <w:tc>
          <w:tcPr>
            <w:tcW w:w="1717" w:type="dxa"/>
            <w:tcBorders>
              <w:top w:val="nil"/>
              <w:left w:val="nil"/>
              <w:bottom w:val="single" w:sz="4" w:space="0" w:color="auto"/>
              <w:right w:val="single" w:sz="4" w:space="0" w:color="auto"/>
            </w:tcBorders>
            <w:shd w:val="clear" w:color="auto" w:fill="auto"/>
            <w:noWrap/>
            <w:vAlign w:val="center"/>
            <w:hideMark/>
          </w:tcPr>
          <w:p w14:paraId="6F39A08F"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90" w14:textId="77777777" w:rsidR="00862028" w:rsidRPr="003C6428" w:rsidRDefault="00862028" w:rsidP="00465E69">
            <w:pPr>
              <w:spacing w:after="0"/>
              <w:ind w:left="0" w:firstLine="0"/>
              <w:jc w:val="left"/>
              <w:rPr>
                <w:color w:val="000000"/>
                <w:sz w:val="20"/>
              </w:rPr>
            </w:pPr>
          </w:p>
        </w:tc>
      </w:tr>
      <w:tr w:rsidR="00862028" w:rsidRPr="003C6428" w14:paraId="6F39A098"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92" w14:textId="77777777" w:rsidR="00862028" w:rsidRPr="003C6428" w:rsidRDefault="00862028" w:rsidP="00465E69">
            <w:pPr>
              <w:spacing w:after="0"/>
              <w:ind w:left="0" w:firstLine="0"/>
              <w:jc w:val="left"/>
              <w:rPr>
                <w:color w:val="000000"/>
                <w:sz w:val="20"/>
              </w:rPr>
            </w:pPr>
            <w:r w:rsidRPr="003C6428">
              <w:rPr>
                <w:color w:val="000000"/>
                <w:sz w:val="20"/>
              </w:rPr>
              <w:t>306</w:t>
            </w:r>
          </w:p>
        </w:tc>
        <w:tc>
          <w:tcPr>
            <w:tcW w:w="3317" w:type="dxa"/>
            <w:tcBorders>
              <w:top w:val="nil"/>
              <w:left w:val="nil"/>
              <w:bottom w:val="single" w:sz="4" w:space="0" w:color="auto"/>
              <w:right w:val="single" w:sz="4" w:space="0" w:color="auto"/>
            </w:tcBorders>
            <w:shd w:val="clear" w:color="auto" w:fill="auto"/>
            <w:vAlign w:val="center"/>
            <w:hideMark/>
          </w:tcPr>
          <w:p w14:paraId="6F39A093" w14:textId="77777777" w:rsidR="00862028" w:rsidRPr="003C6428" w:rsidRDefault="00862028" w:rsidP="00465E69">
            <w:pPr>
              <w:spacing w:after="0"/>
              <w:ind w:left="0" w:firstLine="0"/>
              <w:jc w:val="left"/>
              <w:rPr>
                <w:color w:val="000000"/>
                <w:sz w:val="20"/>
              </w:rPr>
            </w:pPr>
            <w:r w:rsidRPr="003C6428">
              <w:rPr>
                <w:color w:val="000000"/>
                <w:sz w:val="20"/>
              </w:rPr>
              <w:t>Peinture glycérophtalique laquée sur menuiserie bois</w:t>
            </w:r>
          </w:p>
        </w:tc>
        <w:tc>
          <w:tcPr>
            <w:tcW w:w="1469" w:type="dxa"/>
            <w:tcBorders>
              <w:top w:val="nil"/>
              <w:left w:val="nil"/>
              <w:bottom w:val="single" w:sz="4" w:space="0" w:color="auto"/>
              <w:right w:val="single" w:sz="4" w:space="0" w:color="auto"/>
            </w:tcBorders>
            <w:shd w:val="clear" w:color="auto" w:fill="auto"/>
            <w:noWrap/>
            <w:vAlign w:val="center"/>
            <w:hideMark/>
          </w:tcPr>
          <w:p w14:paraId="6F39A094"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95" w14:textId="77777777" w:rsidR="00862028" w:rsidRPr="003C6428" w:rsidRDefault="00862028" w:rsidP="00465E69">
            <w:pPr>
              <w:spacing w:after="0"/>
              <w:ind w:left="0" w:firstLine="0"/>
              <w:jc w:val="left"/>
              <w:rPr>
                <w:color w:val="006100"/>
              </w:rPr>
            </w:pPr>
            <w:r w:rsidRPr="003C6428">
              <w:rPr>
                <w:color w:val="006100"/>
              </w:rPr>
              <w:t>15,00</w:t>
            </w:r>
          </w:p>
        </w:tc>
        <w:tc>
          <w:tcPr>
            <w:tcW w:w="1717" w:type="dxa"/>
            <w:tcBorders>
              <w:top w:val="nil"/>
              <w:left w:val="nil"/>
              <w:bottom w:val="single" w:sz="4" w:space="0" w:color="auto"/>
              <w:right w:val="single" w:sz="4" w:space="0" w:color="auto"/>
            </w:tcBorders>
            <w:shd w:val="clear" w:color="auto" w:fill="auto"/>
            <w:noWrap/>
            <w:vAlign w:val="center"/>
            <w:hideMark/>
          </w:tcPr>
          <w:p w14:paraId="6F39A096"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97" w14:textId="77777777" w:rsidR="00862028" w:rsidRPr="003C6428" w:rsidRDefault="00862028" w:rsidP="00465E69">
            <w:pPr>
              <w:spacing w:after="0"/>
              <w:ind w:left="0" w:firstLine="0"/>
              <w:jc w:val="left"/>
              <w:rPr>
                <w:color w:val="000000"/>
                <w:sz w:val="20"/>
              </w:rPr>
            </w:pPr>
          </w:p>
        </w:tc>
      </w:tr>
      <w:tr w:rsidR="00862028" w:rsidRPr="003C6428" w14:paraId="6F39A09F"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99" w14:textId="77777777" w:rsidR="00862028" w:rsidRPr="003C6428" w:rsidRDefault="00862028" w:rsidP="00465E69">
            <w:pPr>
              <w:spacing w:after="0"/>
              <w:ind w:left="0" w:firstLine="0"/>
              <w:jc w:val="left"/>
              <w:rPr>
                <w:color w:val="000000"/>
                <w:sz w:val="20"/>
              </w:rPr>
            </w:pPr>
            <w:r w:rsidRPr="003C6428">
              <w:rPr>
                <w:color w:val="000000"/>
                <w:sz w:val="20"/>
              </w:rPr>
              <w:t>307</w:t>
            </w:r>
          </w:p>
        </w:tc>
        <w:tc>
          <w:tcPr>
            <w:tcW w:w="3317" w:type="dxa"/>
            <w:tcBorders>
              <w:top w:val="nil"/>
              <w:left w:val="nil"/>
              <w:bottom w:val="single" w:sz="4" w:space="0" w:color="auto"/>
              <w:right w:val="single" w:sz="4" w:space="0" w:color="auto"/>
            </w:tcBorders>
            <w:shd w:val="clear" w:color="auto" w:fill="auto"/>
            <w:vAlign w:val="center"/>
            <w:hideMark/>
          </w:tcPr>
          <w:p w14:paraId="6F39A09A" w14:textId="77777777" w:rsidR="00862028" w:rsidRPr="003C6428" w:rsidRDefault="00862028" w:rsidP="00465E69">
            <w:pPr>
              <w:spacing w:after="0"/>
              <w:ind w:left="0" w:firstLine="0"/>
              <w:jc w:val="left"/>
              <w:rPr>
                <w:color w:val="000000"/>
                <w:sz w:val="20"/>
              </w:rPr>
            </w:pPr>
            <w:r w:rsidRPr="003C6428">
              <w:rPr>
                <w:color w:val="000000"/>
                <w:sz w:val="20"/>
              </w:rPr>
              <w:t>Peinture glycérophtalique laquée sur menuiserie métallique</w:t>
            </w:r>
          </w:p>
        </w:tc>
        <w:tc>
          <w:tcPr>
            <w:tcW w:w="1469" w:type="dxa"/>
            <w:tcBorders>
              <w:top w:val="nil"/>
              <w:left w:val="nil"/>
              <w:bottom w:val="single" w:sz="4" w:space="0" w:color="auto"/>
              <w:right w:val="single" w:sz="4" w:space="0" w:color="auto"/>
            </w:tcBorders>
            <w:shd w:val="clear" w:color="auto" w:fill="auto"/>
            <w:noWrap/>
            <w:vAlign w:val="center"/>
            <w:hideMark/>
          </w:tcPr>
          <w:p w14:paraId="6F39A09B"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9C" w14:textId="77777777" w:rsidR="00862028" w:rsidRPr="003C6428" w:rsidRDefault="00862028" w:rsidP="00465E69">
            <w:pPr>
              <w:spacing w:after="0"/>
              <w:ind w:left="0" w:firstLine="0"/>
              <w:jc w:val="left"/>
              <w:rPr>
                <w:color w:val="006100"/>
              </w:rPr>
            </w:pPr>
            <w:r w:rsidRPr="003C6428">
              <w:rPr>
                <w:color w:val="006100"/>
              </w:rPr>
              <w:t>12,00</w:t>
            </w:r>
          </w:p>
        </w:tc>
        <w:tc>
          <w:tcPr>
            <w:tcW w:w="1717" w:type="dxa"/>
            <w:tcBorders>
              <w:top w:val="nil"/>
              <w:left w:val="nil"/>
              <w:bottom w:val="single" w:sz="4" w:space="0" w:color="auto"/>
              <w:right w:val="single" w:sz="4" w:space="0" w:color="auto"/>
            </w:tcBorders>
            <w:shd w:val="clear" w:color="auto" w:fill="auto"/>
            <w:noWrap/>
            <w:vAlign w:val="center"/>
            <w:hideMark/>
          </w:tcPr>
          <w:p w14:paraId="6F39A09D"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9E" w14:textId="77777777" w:rsidR="00862028" w:rsidRPr="003C6428" w:rsidRDefault="00862028" w:rsidP="00465E69">
            <w:pPr>
              <w:spacing w:after="0"/>
              <w:ind w:left="0" w:firstLine="0"/>
              <w:jc w:val="left"/>
              <w:rPr>
                <w:color w:val="000000"/>
                <w:sz w:val="20"/>
              </w:rPr>
            </w:pPr>
          </w:p>
        </w:tc>
      </w:tr>
      <w:tr w:rsidR="00862028" w:rsidRPr="003C6428" w14:paraId="6F39A0A6"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14:paraId="6F39A0A0" w14:textId="77777777" w:rsidR="00862028" w:rsidRPr="003C6428" w:rsidRDefault="00862028" w:rsidP="00465E69">
            <w:pPr>
              <w:spacing w:after="0"/>
              <w:ind w:left="0" w:firstLine="0"/>
              <w:jc w:val="left"/>
              <w:rPr>
                <w:color w:val="000000"/>
                <w:sz w:val="20"/>
              </w:rPr>
            </w:pPr>
          </w:p>
        </w:tc>
        <w:tc>
          <w:tcPr>
            <w:tcW w:w="3317" w:type="dxa"/>
            <w:tcBorders>
              <w:top w:val="nil"/>
              <w:left w:val="nil"/>
              <w:bottom w:val="single" w:sz="4" w:space="0" w:color="auto"/>
              <w:right w:val="single" w:sz="4" w:space="0" w:color="auto"/>
            </w:tcBorders>
            <w:shd w:val="clear" w:color="000000" w:fill="B4C6E7"/>
            <w:vAlign w:val="center"/>
            <w:hideMark/>
          </w:tcPr>
          <w:p w14:paraId="6F39A0A1" w14:textId="77777777" w:rsidR="00862028" w:rsidRPr="003C6428" w:rsidRDefault="00862028" w:rsidP="00465E69">
            <w:pPr>
              <w:spacing w:after="0"/>
              <w:ind w:left="0" w:firstLine="0"/>
              <w:jc w:val="left"/>
              <w:rPr>
                <w:color w:val="000000"/>
                <w:sz w:val="20"/>
              </w:rPr>
            </w:pPr>
            <w:r w:rsidRPr="003C6428">
              <w:rPr>
                <w:color w:val="000000"/>
                <w:sz w:val="20"/>
              </w:rPr>
              <w:t>AMENAGEMENT EXTERIEUR</w:t>
            </w:r>
          </w:p>
        </w:tc>
        <w:tc>
          <w:tcPr>
            <w:tcW w:w="1469" w:type="dxa"/>
            <w:tcBorders>
              <w:top w:val="nil"/>
              <w:left w:val="nil"/>
              <w:bottom w:val="single" w:sz="4" w:space="0" w:color="auto"/>
              <w:right w:val="single" w:sz="4" w:space="0" w:color="auto"/>
            </w:tcBorders>
            <w:shd w:val="clear" w:color="auto" w:fill="auto"/>
            <w:noWrap/>
            <w:vAlign w:val="center"/>
            <w:hideMark/>
          </w:tcPr>
          <w:p w14:paraId="6F39A0A2" w14:textId="77777777" w:rsidR="00862028" w:rsidRPr="003C6428" w:rsidRDefault="00862028" w:rsidP="00465E69">
            <w:pPr>
              <w:spacing w:after="0"/>
              <w:ind w:left="0" w:firstLine="0"/>
              <w:jc w:val="left"/>
              <w:rPr>
                <w:color w:val="000000"/>
                <w:sz w:val="20"/>
              </w:rPr>
            </w:pPr>
          </w:p>
        </w:tc>
        <w:tc>
          <w:tcPr>
            <w:tcW w:w="1469" w:type="dxa"/>
            <w:tcBorders>
              <w:top w:val="nil"/>
              <w:left w:val="nil"/>
              <w:bottom w:val="single" w:sz="4" w:space="0" w:color="auto"/>
              <w:right w:val="single" w:sz="4" w:space="0" w:color="auto"/>
            </w:tcBorders>
            <w:shd w:val="clear" w:color="000000" w:fill="C6EFCE"/>
            <w:vAlign w:val="center"/>
            <w:hideMark/>
          </w:tcPr>
          <w:p w14:paraId="6F39A0A3" w14:textId="77777777" w:rsidR="00862028" w:rsidRPr="003C6428" w:rsidRDefault="00862028" w:rsidP="00465E69">
            <w:pPr>
              <w:spacing w:after="0"/>
              <w:ind w:left="0" w:firstLine="0"/>
              <w:jc w:val="left"/>
              <w:rPr>
                <w:color w:val="006100"/>
              </w:rPr>
            </w:pPr>
          </w:p>
        </w:tc>
        <w:tc>
          <w:tcPr>
            <w:tcW w:w="1717" w:type="dxa"/>
            <w:tcBorders>
              <w:top w:val="nil"/>
              <w:left w:val="nil"/>
              <w:bottom w:val="single" w:sz="4" w:space="0" w:color="auto"/>
              <w:right w:val="single" w:sz="4" w:space="0" w:color="auto"/>
            </w:tcBorders>
            <w:shd w:val="clear" w:color="auto" w:fill="auto"/>
            <w:noWrap/>
            <w:vAlign w:val="center"/>
            <w:hideMark/>
          </w:tcPr>
          <w:p w14:paraId="6F39A0A4"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A5" w14:textId="77777777" w:rsidR="00862028" w:rsidRPr="003C6428" w:rsidRDefault="00862028" w:rsidP="00465E69">
            <w:pPr>
              <w:spacing w:after="0"/>
              <w:ind w:left="0" w:firstLine="0"/>
              <w:jc w:val="left"/>
              <w:rPr>
                <w:color w:val="000000"/>
                <w:sz w:val="20"/>
              </w:rPr>
            </w:pPr>
          </w:p>
        </w:tc>
      </w:tr>
      <w:tr w:rsidR="00862028" w:rsidRPr="003C6428" w14:paraId="6F39A0AD"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A7" w14:textId="77777777" w:rsidR="00862028" w:rsidRPr="003C6428" w:rsidRDefault="00862028" w:rsidP="00465E69">
            <w:pPr>
              <w:spacing w:after="0"/>
              <w:ind w:left="0" w:firstLine="0"/>
              <w:jc w:val="left"/>
              <w:rPr>
                <w:color w:val="000000"/>
                <w:sz w:val="20"/>
              </w:rPr>
            </w:pPr>
            <w:r w:rsidRPr="003C6428">
              <w:rPr>
                <w:color w:val="000000"/>
                <w:sz w:val="20"/>
              </w:rPr>
              <w:t>308</w:t>
            </w:r>
          </w:p>
        </w:tc>
        <w:tc>
          <w:tcPr>
            <w:tcW w:w="3317" w:type="dxa"/>
            <w:tcBorders>
              <w:top w:val="nil"/>
              <w:left w:val="nil"/>
              <w:bottom w:val="single" w:sz="4" w:space="0" w:color="auto"/>
              <w:right w:val="single" w:sz="4" w:space="0" w:color="auto"/>
            </w:tcBorders>
            <w:shd w:val="clear" w:color="auto" w:fill="auto"/>
            <w:vAlign w:val="center"/>
            <w:hideMark/>
          </w:tcPr>
          <w:p w14:paraId="6F39A0A8" w14:textId="77777777" w:rsidR="00862028" w:rsidRPr="003C6428" w:rsidRDefault="00862028" w:rsidP="00465E69">
            <w:pPr>
              <w:spacing w:after="0"/>
              <w:ind w:left="0" w:firstLine="0"/>
              <w:jc w:val="left"/>
              <w:rPr>
                <w:color w:val="000000"/>
                <w:sz w:val="20"/>
              </w:rPr>
            </w:pPr>
            <w:r w:rsidRPr="003C6428">
              <w:rPr>
                <w:color w:val="000000"/>
                <w:sz w:val="20"/>
              </w:rPr>
              <w:t>Mur de clôture de 2 m de hauteur y comprise démolition de l’existant</w:t>
            </w:r>
          </w:p>
        </w:tc>
        <w:tc>
          <w:tcPr>
            <w:tcW w:w="1469" w:type="dxa"/>
            <w:tcBorders>
              <w:top w:val="nil"/>
              <w:left w:val="nil"/>
              <w:bottom w:val="single" w:sz="4" w:space="0" w:color="auto"/>
              <w:right w:val="single" w:sz="4" w:space="0" w:color="auto"/>
            </w:tcBorders>
            <w:shd w:val="clear" w:color="auto" w:fill="auto"/>
            <w:noWrap/>
            <w:vAlign w:val="center"/>
            <w:hideMark/>
          </w:tcPr>
          <w:p w14:paraId="6F39A0A9"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A0AA" w14:textId="77777777" w:rsidR="00862028" w:rsidRPr="003C6428" w:rsidRDefault="00862028" w:rsidP="00465E69">
            <w:pPr>
              <w:spacing w:after="0"/>
              <w:ind w:left="0" w:firstLine="0"/>
              <w:jc w:val="left"/>
              <w:rPr>
                <w:color w:val="006100"/>
              </w:rPr>
            </w:pPr>
            <w:r w:rsidRPr="003C6428">
              <w:rPr>
                <w:color w:val="006100"/>
              </w:rPr>
              <w:t>220,00</w:t>
            </w:r>
          </w:p>
        </w:tc>
        <w:tc>
          <w:tcPr>
            <w:tcW w:w="1717" w:type="dxa"/>
            <w:tcBorders>
              <w:top w:val="nil"/>
              <w:left w:val="nil"/>
              <w:bottom w:val="single" w:sz="4" w:space="0" w:color="auto"/>
              <w:right w:val="single" w:sz="4" w:space="0" w:color="auto"/>
            </w:tcBorders>
            <w:shd w:val="clear" w:color="auto" w:fill="auto"/>
            <w:noWrap/>
            <w:vAlign w:val="center"/>
            <w:hideMark/>
          </w:tcPr>
          <w:p w14:paraId="6F39A0AB"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AC" w14:textId="77777777" w:rsidR="00862028" w:rsidRPr="003C6428" w:rsidRDefault="00862028" w:rsidP="00465E69">
            <w:pPr>
              <w:spacing w:after="0"/>
              <w:ind w:left="0" w:firstLine="0"/>
              <w:jc w:val="left"/>
              <w:rPr>
                <w:color w:val="000000"/>
                <w:sz w:val="20"/>
              </w:rPr>
            </w:pPr>
          </w:p>
        </w:tc>
      </w:tr>
      <w:tr w:rsidR="00862028" w:rsidRPr="003C6428" w14:paraId="6F39A0B4"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AE" w14:textId="77777777" w:rsidR="00862028" w:rsidRPr="003C6428" w:rsidRDefault="00862028" w:rsidP="00465E69">
            <w:pPr>
              <w:spacing w:after="0"/>
              <w:ind w:left="0" w:firstLine="0"/>
              <w:jc w:val="left"/>
              <w:rPr>
                <w:color w:val="000000"/>
                <w:sz w:val="20"/>
              </w:rPr>
            </w:pPr>
            <w:r w:rsidRPr="003C6428">
              <w:rPr>
                <w:color w:val="000000"/>
                <w:sz w:val="20"/>
              </w:rPr>
              <w:t>309</w:t>
            </w:r>
          </w:p>
        </w:tc>
        <w:tc>
          <w:tcPr>
            <w:tcW w:w="3317" w:type="dxa"/>
            <w:tcBorders>
              <w:top w:val="nil"/>
              <w:left w:val="nil"/>
              <w:bottom w:val="single" w:sz="4" w:space="0" w:color="auto"/>
              <w:right w:val="single" w:sz="4" w:space="0" w:color="auto"/>
            </w:tcBorders>
            <w:shd w:val="clear" w:color="auto" w:fill="auto"/>
            <w:vAlign w:val="center"/>
            <w:hideMark/>
          </w:tcPr>
          <w:p w14:paraId="6F39A0AF" w14:textId="77777777" w:rsidR="00862028" w:rsidRPr="003C6428" w:rsidRDefault="00862028" w:rsidP="00465E69">
            <w:pPr>
              <w:spacing w:after="0"/>
              <w:ind w:left="0" w:firstLine="0"/>
              <w:jc w:val="left"/>
              <w:rPr>
                <w:color w:val="000000"/>
                <w:sz w:val="20"/>
              </w:rPr>
            </w:pPr>
            <w:r w:rsidRPr="003C6428">
              <w:rPr>
                <w:color w:val="000000"/>
                <w:sz w:val="20"/>
              </w:rPr>
              <w:t>Banc extérieur en béton arme de 2,00X0, 45m</w:t>
            </w:r>
          </w:p>
        </w:tc>
        <w:tc>
          <w:tcPr>
            <w:tcW w:w="1469" w:type="dxa"/>
            <w:tcBorders>
              <w:top w:val="nil"/>
              <w:left w:val="nil"/>
              <w:bottom w:val="single" w:sz="4" w:space="0" w:color="auto"/>
              <w:right w:val="single" w:sz="4" w:space="0" w:color="auto"/>
            </w:tcBorders>
            <w:shd w:val="clear" w:color="auto" w:fill="auto"/>
            <w:noWrap/>
            <w:vAlign w:val="center"/>
            <w:hideMark/>
          </w:tcPr>
          <w:p w14:paraId="6F39A0B0" w14:textId="77777777" w:rsidR="00862028" w:rsidRPr="003C6428" w:rsidRDefault="00862028" w:rsidP="00465E69">
            <w:pPr>
              <w:spacing w:after="0"/>
              <w:ind w:left="0" w:firstLine="0"/>
              <w:jc w:val="left"/>
              <w:rPr>
                <w:color w:val="000000"/>
                <w:sz w:val="20"/>
              </w:rPr>
            </w:pPr>
            <w:r w:rsidRPr="003C6428">
              <w:rPr>
                <w:color w:val="000000"/>
                <w:sz w:val="20"/>
              </w:rPr>
              <w:t>U</w:t>
            </w:r>
          </w:p>
        </w:tc>
        <w:tc>
          <w:tcPr>
            <w:tcW w:w="1469" w:type="dxa"/>
            <w:tcBorders>
              <w:top w:val="nil"/>
              <w:left w:val="nil"/>
              <w:bottom w:val="single" w:sz="4" w:space="0" w:color="auto"/>
              <w:right w:val="single" w:sz="4" w:space="0" w:color="auto"/>
            </w:tcBorders>
            <w:shd w:val="clear" w:color="000000" w:fill="C6EFCE"/>
            <w:vAlign w:val="center"/>
            <w:hideMark/>
          </w:tcPr>
          <w:p w14:paraId="6F39A0B1" w14:textId="77777777" w:rsidR="00862028" w:rsidRPr="003C6428" w:rsidRDefault="00862028" w:rsidP="00465E69">
            <w:pPr>
              <w:spacing w:after="0"/>
              <w:ind w:left="0" w:firstLine="0"/>
              <w:jc w:val="left"/>
              <w:rPr>
                <w:color w:val="006100"/>
              </w:rPr>
            </w:pPr>
            <w:r w:rsidRPr="003C6428">
              <w:rPr>
                <w:color w:val="006100"/>
              </w:rPr>
              <w:t>4,00</w:t>
            </w:r>
          </w:p>
        </w:tc>
        <w:tc>
          <w:tcPr>
            <w:tcW w:w="1717" w:type="dxa"/>
            <w:tcBorders>
              <w:top w:val="nil"/>
              <w:left w:val="nil"/>
              <w:bottom w:val="single" w:sz="4" w:space="0" w:color="auto"/>
              <w:right w:val="single" w:sz="4" w:space="0" w:color="auto"/>
            </w:tcBorders>
            <w:shd w:val="clear" w:color="auto" w:fill="auto"/>
            <w:noWrap/>
            <w:vAlign w:val="center"/>
            <w:hideMark/>
          </w:tcPr>
          <w:p w14:paraId="6F39A0B2"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B3" w14:textId="77777777" w:rsidR="00862028" w:rsidRPr="003C6428" w:rsidRDefault="00862028" w:rsidP="00465E69">
            <w:pPr>
              <w:spacing w:after="0"/>
              <w:ind w:left="0" w:firstLine="0"/>
              <w:jc w:val="left"/>
              <w:rPr>
                <w:color w:val="000000"/>
                <w:sz w:val="20"/>
              </w:rPr>
            </w:pPr>
          </w:p>
        </w:tc>
      </w:tr>
      <w:tr w:rsidR="00862028" w:rsidRPr="003C6428" w14:paraId="6F39A0BB"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B5" w14:textId="77777777" w:rsidR="00862028" w:rsidRPr="003C6428" w:rsidRDefault="00862028" w:rsidP="00465E69">
            <w:pPr>
              <w:spacing w:after="0"/>
              <w:ind w:left="0" w:firstLine="0"/>
              <w:jc w:val="left"/>
              <w:rPr>
                <w:color w:val="000000"/>
                <w:sz w:val="20"/>
              </w:rPr>
            </w:pPr>
            <w:r w:rsidRPr="003C6428">
              <w:rPr>
                <w:color w:val="000000"/>
                <w:sz w:val="20"/>
              </w:rPr>
              <w:t>310</w:t>
            </w:r>
          </w:p>
        </w:tc>
        <w:tc>
          <w:tcPr>
            <w:tcW w:w="3317" w:type="dxa"/>
            <w:tcBorders>
              <w:top w:val="nil"/>
              <w:left w:val="nil"/>
              <w:bottom w:val="single" w:sz="4" w:space="0" w:color="auto"/>
              <w:right w:val="single" w:sz="4" w:space="0" w:color="auto"/>
            </w:tcBorders>
            <w:shd w:val="clear" w:color="auto" w:fill="auto"/>
            <w:vAlign w:val="center"/>
            <w:hideMark/>
          </w:tcPr>
          <w:p w14:paraId="6F39A0B6" w14:textId="77777777" w:rsidR="00862028" w:rsidRPr="003C6428" w:rsidRDefault="00862028" w:rsidP="00465E69">
            <w:pPr>
              <w:spacing w:after="0"/>
              <w:ind w:left="0" w:firstLine="0"/>
              <w:jc w:val="left"/>
              <w:rPr>
                <w:color w:val="000000"/>
                <w:sz w:val="20"/>
              </w:rPr>
            </w:pPr>
            <w:r w:rsidRPr="003C6428">
              <w:rPr>
                <w:color w:val="000000"/>
                <w:sz w:val="20"/>
              </w:rPr>
              <w:t>Terrain de sport polyvalent Handball – Basketball – Volleyball y compris équipements</w:t>
            </w:r>
          </w:p>
        </w:tc>
        <w:tc>
          <w:tcPr>
            <w:tcW w:w="1469" w:type="dxa"/>
            <w:tcBorders>
              <w:top w:val="nil"/>
              <w:left w:val="nil"/>
              <w:bottom w:val="single" w:sz="4" w:space="0" w:color="auto"/>
              <w:right w:val="single" w:sz="4" w:space="0" w:color="auto"/>
            </w:tcBorders>
            <w:shd w:val="clear" w:color="auto" w:fill="auto"/>
            <w:noWrap/>
            <w:vAlign w:val="center"/>
            <w:hideMark/>
          </w:tcPr>
          <w:p w14:paraId="6F39A0B7"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B8" w14:textId="77777777" w:rsidR="00862028" w:rsidRPr="003C6428" w:rsidRDefault="00862028" w:rsidP="00465E69">
            <w:pPr>
              <w:spacing w:after="0"/>
              <w:ind w:left="0" w:firstLine="0"/>
              <w:jc w:val="left"/>
              <w:rPr>
                <w:color w:val="006100"/>
              </w:rPr>
            </w:pPr>
            <w:r w:rsidRPr="003C6428">
              <w:rPr>
                <w:color w:val="006100"/>
              </w:rPr>
              <w:t>150,00</w:t>
            </w:r>
          </w:p>
        </w:tc>
        <w:tc>
          <w:tcPr>
            <w:tcW w:w="1717" w:type="dxa"/>
            <w:tcBorders>
              <w:top w:val="nil"/>
              <w:left w:val="nil"/>
              <w:bottom w:val="single" w:sz="4" w:space="0" w:color="auto"/>
              <w:right w:val="single" w:sz="4" w:space="0" w:color="auto"/>
            </w:tcBorders>
            <w:shd w:val="clear" w:color="auto" w:fill="auto"/>
            <w:noWrap/>
            <w:vAlign w:val="center"/>
            <w:hideMark/>
          </w:tcPr>
          <w:p w14:paraId="6F39A0B9"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BA" w14:textId="77777777" w:rsidR="00862028" w:rsidRPr="003C6428" w:rsidRDefault="00862028" w:rsidP="00465E69">
            <w:pPr>
              <w:spacing w:after="0"/>
              <w:ind w:left="0" w:firstLine="0"/>
              <w:jc w:val="left"/>
              <w:rPr>
                <w:color w:val="000000"/>
                <w:sz w:val="20"/>
              </w:rPr>
            </w:pPr>
          </w:p>
        </w:tc>
      </w:tr>
      <w:tr w:rsidR="00862028" w:rsidRPr="003C6428" w14:paraId="6F39A0C2"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BC" w14:textId="77777777" w:rsidR="00862028" w:rsidRPr="003C6428" w:rsidRDefault="00862028" w:rsidP="00465E69">
            <w:pPr>
              <w:spacing w:after="0"/>
              <w:ind w:left="0" w:firstLine="0"/>
              <w:jc w:val="left"/>
              <w:rPr>
                <w:color w:val="000000"/>
                <w:sz w:val="20"/>
              </w:rPr>
            </w:pPr>
            <w:r w:rsidRPr="003C6428">
              <w:rPr>
                <w:color w:val="000000"/>
                <w:sz w:val="20"/>
              </w:rPr>
              <w:t>311</w:t>
            </w:r>
          </w:p>
        </w:tc>
        <w:tc>
          <w:tcPr>
            <w:tcW w:w="3317" w:type="dxa"/>
            <w:tcBorders>
              <w:top w:val="nil"/>
              <w:left w:val="nil"/>
              <w:bottom w:val="single" w:sz="4" w:space="0" w:color="auto"/>
              <w:right w:val="single" w:sz="4" w:space="0" w:color="auto"/>
            </w:tcBorders>
            <w:shd w:val="clear" w:color="auto" w:fill="auto"/>
            <w:vAlign w:val="center"/>
            <w:hideMark/>
          </w:tcPr>
          <w:p w14:paraId="6F39A0BD" w14:textId="77777777" w:rsidR="00862028" w:rsidRPr="003C6428" w:rsidRDefault="00862028" w:rsidP="00465E69">
            <w:pPr>
              <w:spacing w:after="0"/>
              <w:ind w:left="0" w:firstLine="0"/>
              <w:jc w:val="left"/>
              <w:rPr>
                <w:color w:val="000000"/>
                <w:sz w:val="20"/>
              </w:rPr>
            </w:pPr>
            <w:r w:rsidRPr="003C6428">
              <w:rPr>
                <w:color w:val="000000"/>
                <w:sz w:val="20"/>
              </w:rPr>
              <w:t>Caniveau en béton armé y compris grille en fonte ductile D250</w:t>
            </w:r>
          </w:p>
        </w:tc>
        <w:tc>
          <w:tcPr>
            <w:tcW w:w="1469" w:type="dxa"/>
            <w:tcBorders>
              <w:top w:val="nil"/>
              <w:left w:val="nil"/>
              <w:bottom w:val="single" w:sz="4" w:space="0" w:color="auto"/>
              <w:right w:val="single" w:sz="4" w:space="0" w:color="auto"/>
            </w:tcBorders>
            <w:shd w:val="clear" w:color="auto" w:fill="auto"/>
            <w:noWrap/>
            <w:vAlign w:val="center"/>
            <w:hideMark/>
          </w:tcPr>
          <w:p w14:paraId="6F39A0BE"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A0BF" w14:textId="77777777" w:rsidR="00862028" w:rsidRPr="003C6428" w:rsidRDefault="00862028" w:rsidP="00465E69">
            <w:pPr>
              <w:spacing w:after="0"/>
              <w:ind w:left="0" w:firstLine="0"/>
              <w:jc w:val="left"/>
              <w:rPr>
                <w:color w:val="006100"/>
              </w:rPr>
            </w:pPr>
            <w:r w:rsidRPr="003C6428">
              <w:rPr>
                <w:color w:val="006100"/>
              </w:rPr>
              <w:t>30,00</w:t>
            </w:r>
          </w:p>
        </w:tc>
        <w:tc>
          <w:tcPr>
            <w:tcW w:w="1717" w:type="dxa"/>
            <w:tcBorders>
              <w:top w:val="nil"/>
              <w:left w:val="nil"/>
              <w:bottom w:val="single" w:sz="4" w:space="0" w:color="auto"/>
              <w:right w:val="single" w:sz="4" w:space="0" w:color="auto"/>
            </w:tcBorders>
            <w:shd w:val="clear" w:color="auto" w:fill="auto"/>
            <w:noWrap/>
            <w:vAlign w:val="center"/>
            <w:hideMark/>
          </w:tcPr>
          <w:p w14:paraId="6F39A0C0"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C1" w14:textId="77777777" w:rsidR="00862028" w:rsidRPr="003C6428" w:rsidRDefault="00862028" w:rsidP="00465E69">
            <w:pPr>
              <w:spacing w:after="0"/>
              <w:ind w:left="0" w:firstLine="0"/>
              <w:jc w:val="left"/>
              <w:rPr>
                <w:color w:val="000000"/>
                <w:sz w:val="20"/>
              </w:rPr>
            </w:pPr>
          </w:p>
        </w:tc>
      </w:tr>
      <w:tr w:rsidR="00862028" w:rsidRPr="003C6428" w14:paraId="6F39A0C9"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C3" w14:textId="77777777" w:rsidR="00862028" w:rsidRPr="003C6428" w:rsidRDefault="00862028" w:rsidP="00465E69">
            <w:pPr>
              <w:spacing w:after="0"/>
              <w:ind w:left="0" w:firstLine="0"/>
              <w:jc w:val="left"/>
              <w:rPr>
                <w:color w:val="000000"/>
                <w:sz w:val="20"/>
              </w:rPr>
            </w:pPr>
            <w:r w:rsidRPr="003C6428">
              <w:rPr>
                <w:color w:val="000000"/>
                <w:sz w:val="20"/>
              </w:rPr>
              <w:t>312</w:t>
            </w:r>
          </w:p>
        </w:tc>
        <w:tc>
          <w:tcPr>
            <w:tcW w:w="3317" w:type="dxa"/>
            <w:tcBorders>
              <w:top w:val="nil"/>
              <w:left w:val="nil"/>
              <w:bottom w:val="single" w:sz="4" w:space="0" w:color="auto"/>
              <w:right w:val="single" w:sz="4" w:space="0" w:color="auto"/>
            </w:tcBorders>
            <w:shd w:val="clear" w:color="auto" w:fill="auto"/>
            <w:vAlign w:val="center"/>
            <w:hideMark/>
          </w:tcPr>
          <w:p w14:paraId="6F39A0C4" w14:textId="77777777" w:rsidR="00862028" w:rsidRPr="003C6428" w:rsidRDefault="00862028" w:rsidP="00465E69">
            <w:pPr>
              <w:spacing w:after="0"/>
              <w:ind w:left="0" w:firstLine="0"/>
              <w:jc w:val="left"/>
              <w:rPr>
                <w:color w:val="000000"/>
                <w:sz w:val="20"/>
              </w:rPr>
            </w:pPr>
            <w:r w:rsidRPr="003C6428">
              <w:rPr>
                <w:color w:val="000000"/>
                <w:sz w:val="20"/>
              </w:rPr>
              <w:t>Revêtement sol en pavé autobloquant</w:t>
            </w:r>
          </w:p>
        </w:tc>
        <w:tc>
          <w:tcPr>
            <w:tcW w:w="1469" w:type="dxa"/>
            <w:tcBorders>
              <w:top w:val="nil"/>
              <w:left w:val="nil"/>
              <w:bottom w:val="single" w:sz="4" w:space="0" w:color="auto"/>
              <w:right w:val="single" w:sz="4" w:space="0" w:color="auto"/>
            </w:tcBorders>
            <w:shd w:val="clear" w:color="auto" w:fill="auto"/>
            <w:noWrap/>
            <w:vAlign w:val="center"/>
            <w:hideMark/>
          </w:tcPr>
          <w:p w14:paraId="6F39A0C5" w14:textId="77777777" w:rsidR="00862028" w:rsidRPr="003C6428" w:rsidRDefault="00862028" w:rsidP="00465E69">
            <w:pPr>
              <w:spacing w:after="0"/>
              <w:ind w:left="0" w:firstLine="0"/>
              <w:jc w:val="left"/>
              <w:rPr>
                <w:color w:val="000000"/>
                <w:sz w:val="20"/>
              </w:rPr>
            </w:pPr>
            <w:r w:rsidRPr="003C6428">
              <w:rPr>
                <w:color w:val="000000"/>
                <w:sz w:val="20"/>
              </w:rPr>
              <w:t>m2</w:t>
            </w:r>
          </w:p>
        </w:tc>
        <w:tc>
          <w:tcPr>
            <w:tcW w:w="1469" w:type="dxa"/>
            <w:tcBorders>
              <w:top w:val="nil"/>
              <w:left w:val="nil"/>
              <w:bottom w:val="single" w:sz="4" w:space="0" w:color="auto"/>
              <w:right w:val="single" w:sz="4" w:space="0" w:color="auto"/>
            </w:tcBorders>
            <w:shd w:val="clear" w:color="000000" w:fill="C6EFCE"/>
            <w:vAlign w:val="center"/>
            <w:hideMark/>
          </w:tcPr>
          <w:p w14:paraId="6F39A0C6" w14:textId="77777777" w:rsidR="00862028" w:rsidRPr="003C6428" w:rsidRDefault="00862028" w:rsidP="00465E69">
            <w:pPr>
              <w:spacing w:after="0"/>
              <w:ind w:left="0" w:firstLine="0"/>
              <w:jc w:val="left"/>
              <w:rPr>
                <w:color w:val="006100"/>
              </w:rPr>
            </w:pPr>
            <w:r w:rsidRPr="003C6428">
              <w:rPr>
                <w:color w:val="006100"/>
              </w:rPr>
              <w:t>200,00</w:t>
            </w:r>
          </w:p>
        </w:tc>
        <w:tc>
          <w:tcPr>
            <w:tcW w:w="1717" w:type="dxa"/>
            <w:tcBorders>
              <w:top w:val="nil"/>
              <w:left w:val="nil"/>
              <w:bottom w:val="single" w:sz="4" w:space="0" w:color="auto"/>
              <w:right w:val="single" w:sz="4" w:space="0" w:color="auto"/>
            </w:tcBorders>
            <w:shd w:val="clear" w:color="auto" w:fill="auto"/>
            <w:noWrap/>
            <w:vAlign w:val="center"/>
            <w:hideMark/>
          </w:tcPr>
          <w:p w14:paraId="6F39A0C7"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C8" w14:textId="77777777" w:rsidR="00862028" w:rsidRPr="003C6428" w:rsidRDefault="00862028" w:rsidP="00465E69">
            <w:pPr>
              <w:spacing w:after="0"/>
              <w:ind w:left="0" w:firstLine="0"/>
              <w:jc w:val="left"/>
              <w:rPr>
                <w:color w:val="000000"/>
                <w:sz w:val="20"/>
              </w:rPr>
            </w:pPr>
          </w:p>
        </w:tc>
      </w:tr>
      <w:tr w:rsidR="00862028" w:rsidRPr="003C6428" w14:paraId="6F39A0D0" w14:textId="77777777" w:rsidTr="00BE489C">
        <w:trPr>
          <w:trHeight w:val="3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CA" w14:textId="77777777" w:rsidR="00862028" w:rsidRPr="003C6428" w:rsidRDefault="00862028" w:rsidP="00465E69">
            <w:pPr>
              <w:spacing w:after="0"/>
              <w:ind w:left="0" w:firstLine="0"/>
              <w:jc w:val="left"/>
              <w:rPr>
                <w:color w:val="000000"/>
                <w:sz w:val="20"/>
              </w:rPr>
            </w:pPr>
            <w:r w:rsidRPr="003C6428">
              <w:rPr>
                <w:color w:val="000000"/>
                <w:sz w:val="20"/>
              </w:rPr>
              <w:t>313</w:t>
            </w:r>
          </w:p>
        </w:tc>
        <w:tc>
          <w:tcPr>
            <w:tcW w:w="3317" w:type="dxa"/>
            <w:tcBorders>
              <w:top w:val="nil"/>
              <w:left w:val="nil"/>
              <w:bottom w:val="single" w:sz="4" w:space="0" w:color="auto"/>
              <w:right w:val="single" w:sz="4" w:space="0" w:color="auto"/>
            </w:tcBorders>
            <w:shd w:val="clear" w:color="auto" w:fill="auto"/>
            <w:vAlign w:val="center"/>
            <w:hideMark/>
          </w:tcPr>
          <w:p w14:paraId="6F39A0CB" w14:textId="77777777" w:rsidR="00862028" w:rsidRPr="003C6428" w:rsidRDefault="00862028" w:rsidP="00465E69">
            <w:pPr>
              <w:spacing w:after="0"/>
              <w:ind w:left="0" w:firstLine="0"/>
              <w:jc w:val="left"/>
              <w:rPr>
                <w:color w:val="000000"/>
                <w:sz w:val="20"/>
              </w:rPr>
            </w:pPr>
            <w:r w:rsidRPr="003C6428">
              <w:rPr>
                <w:color w:val="000000"/>
                <w:sz w:val="20"/>
              </w:rPr>
              <w:t>Travaux de creusement de forage</w:t>
            </w:r>
          </w:p>
        </w:tc>
        <w:tc>
          <w:tcPr>
            <w:tcW w:w="1469" w:type="dxa"/>
            <w:tcBorders>
              <w:top w:val="nil"/>
              <w:left w:val="nil"/>
              <w:bottom w:val="single" w:sz="4" w:space="0" w:color="auto"/>
              <w:right w:val="single" w:sz="4" w:space="0" w:color="auto"/>
            </w:tcBorders>
            <w:shd w:val="clear" w:color="auto" w:fill="auto"/>
            <w:noWrap/>
            <w:vAlign w:val="center"/>
            <w:hideMark/>
          </w:tcPr>
          <w:p w14:paraId="6F39A0CC" w14:textId="77777777" w:rsidR="00862028" w:rsidRPr="003C6428" w:rsidRDefault="00862028" w:rsidP="00465E69">
            <w:pPr>
              <w:spacing w:after="0"/>
              <w:ind w:left="0" w:firstLine="0"/>
              <w:jc w:val="left"/>
              <w:rPr>
                <w:color w:val="000000"/>
                <w:sz w:val="20"/>
              </w:rPr>
            </w:pPr>
            <w:r w:rsidRPr="003C6428">
              <w:rPr>
                <w:color w:val="000000"/>
                <w:sz w:val="20"/>
              </w:rPr>
              <w:t>ml</w:t>
            </w:r>
          </w:p>
        </w:tc>
        <w:tc>
          <w:tcPr>
            <w:tcW w:w="1469" w:type="dxa"/>
            <w:tcBorders>
              <w:top w:val="nil"/>
              <w:left w:val="nil"/>
              <w:bottom w:val="single" w:sz="4" w:space="0" w:color="auto"/>
              <w:right w:val="single" w:sz="4" w:space="0" w:color="auto"/>
            </w:tcBorders>
            <w:shd w:val="clear" w:color="000000" w:fill="C6EFCE"/>
            <w:vAlign w:val="center"/>
            <w:hideMark/>
          </w:tcPr>
          <w:p w14:paraId="6F39A0CD" w14:textId="77777777" w:rsidR="00862028" w:rsidRPr="003C6428" w:rsidRDefault="00862028" w:rsidP="00465E69">
            <w:pPr>
              <w:spacing w:after="0"/>
              <w:ind w:left="0" w:firstLine="0"/>
              <w:jc w:val="left"/>
              <w:rPr>
                <w:color w:val="006100"/>
              </w:rPr>
            </w:pPr>
            <w:r w:rsidRPr="003C6428">
              <w:rPr>
                <w:color w:val="006100"/>
              </w:rPr>
              <w:t>15,00</w:t>
            </w:r>
          </w:p>
        </w:tc>
        <w:tc>
          <w:tcPr>
            <w:tcW w:w="1717" w:type="dxa"/>
            <w:tcBorders>
              <w:top w:val="nil"/>
              <w:left w:val="nil"/>
              <w:bottom w:val="single" w:sz="4" w:space="0" w:color="auto"/>
              <w:right w:val="single" w:sz="4" w:space="0" w:color="auto"/>
            </w:tcBorders>
            <w:shd w:val="clear" w:color="auto" w:fill="auto"/>
            <w:noWrap/>
            <w:vAlign w:val="center"/>
            <w:hideMark/>
          </w:tcPr>
          <w:p w14:paraId="6F39A0CE"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CF" w14:textId="77777777" w:rsidR="00862028" w:rsidRPr="003C6428" w:rsidRDefault="00862028" w:rsidP="00465E69">
            <w:pPr>
              <w:spacing w:after="0"/>
              <w:ind w:left="0" w:firstLine="0"/>
              <w:jc w:val="left"/>
              <w:rPr>
                <w:color w:val="000000"/>
                <w:sz w:val="20"/>
              </w:rPr>
            </w:pPr>
          </w:p>
        </w:tc>
      </w:tr>
      <w:tr w:rsidR="00862028" w:rsidRPr="003C6428" w14:paraId="6F39A0D7" w14:textId="77777777" w:rsidTr="00BE489C">
        <w:trPr>
          <w:trHeight w:val="6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D1" w14:textId="77777777" w:rsidR="00862028" w:rsidRPr="003C6428" w:rsidRDefault="00862028" w:rsidP="00465E69">
            <w:pPr>
              <w:spacing w:after="0"/>
              <w:ind w:left="0" w:firstLine="0"/>
              <w:jc w:val="left"/>
              <w:rPr>
                <w:color w:val="000000"/>
                <w:sz w:val="20"/>
              </w:rPr>
            </w:pPr>
            <w:r w:rsidRPr="003C6428">
              <w:rPr>
                <w:color w:val="000000"/>
                <w:sz w:val="20"/>
              </w:rPr>
              <w:t>314</w:t>
            </w:r>
          </w:p>
        </w:tc>
        <w:tc>
          <w:tcPr>
            <w:tcW w:w="3317" w:type="dxa"/>
            <w:tcBorders>
              <w:top w:val="nil"/>
              <w:left w:val="nil"/>
              <w:bottom w:val="single" w:sz="4" w:space="0" w:color="auto"/>
              <w:right w:val="single" w:sz="4" w:space="0" w:color="auto"/>
            </w:tcBorders>
            <w:shd w:val="clear" w:color="auto" w:fill="auto"/>
            <w:vAlign w:val="center"/>
            <w:hideMark/>
          </w:tcPr>
          <w:p w14:paraId="6F39A0D2" w14:textId="77777777" w:rsidR="00862028" w:rsidRPr="003C6428" w:rsidRDefault="00862028" w:rsidP="00465E69">
            <w:pPr>
              <w:spacing w:after="0"/>
              <w:ind w:left="0" w:firstLine="0"/>
              <w:jc w:val="left"/>
              <w:rPr>
                <w:color w:val="000000"/>
                <w:sz w:val="20"/>
              </w:rPr>
            </w:pPr>
            <w:r w:rsidRPr="003C6428">
              <w:rPr>
                <w:color w:val="000000"/>
                <w:sz w:val="20"/>
              </w:rPr>
              <w:t>Fourniture, installation et mise en service d'une pompe immergée</w:t>
            </w:r>
          </w:p>
        </w:tc>
        <w:tc>
          <w:tcPr>
            <w:tcW w:w="1469" w:type="dxa"/>
            <w:tcBorders>
              <w:top w:val="nil"/>
              <w:left w:val="nil"/>
              <w:bottom w:val="single" w:sz="4" w:space="0" w:color="auto"/>
              <w:right w:val="single" w:sz="4" w:space="0" w:color="auto"/>
            </w:tcBorders>
            <w:shd w:val="clear" w:color="auto" w:fill="auto"/>
            <w:noWrap/>
            <w:vAlign w:val="center"/>
            <w:hideMark/>
          </w:tcPr>
          <w:p w14:paraId="6F39A0D3" w14:textId="77777777" w:rsidR="00862028" w:rsidRPr="003C6428" w:rsidRDefault="00862028" w:rsidP="00465E69">
            <w:pPr>
              <w:spacing w:after="0"/>
              <w:ind w:left="0" w:firstLine="0"/>
              <w:jc w:val="left"/>
              <w:rPr>
                <w:color w:val="000000"/>
                <w:sz w:val="20"/>
              </w:rPr>
            </w:pPr>
            <w:r w:rsidRPr="003C6428">
              <w:rPr>
                <w:color w:val="000000"/>
                <w:sz w:val="20"/>
              </w:rPr>
              <w:t>Ens</w:t>
            </w:r>
          </w:p>
        </w:tc>
        <w:tc>
          <w:tcPr>
            <w:tcW w:w="1469" w:type="dxa"/>
            <w:tcBorders>
              <w:top w:val="nil"/>
              <w:left w:val="nil"/>
              <w:bottom w:val="single" w:sz="4" w:space="0" w:color="auto"/>
              <w:right w:val="single" w:sz="4" w:space="0" w:color="auto"/>
            </w:tcBorders>
            <w:shd w:val="clear" w:color="000000" w:fill="C6EFCE"/>
            <w:vAlign w:val="center"/>
            <w:hideMark/>
          </w:tcPr>
          <w:p w14:paraId="6F39A0D4"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noWrap/>
            <w:vAlign w:val="center"/>
            <w:hideMark/>
          </w:tcPr>
          <w:p w14:paraId="6F39A0D5"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D6" w14:textId="77777777" w:rsidR="00862028" w:rsidRPr="003C6428" w:rsidRDefault="00862028" w:rsidP="00465E69">
            <w:pPr>
              <w:spacing w:after="0"/>
              <w:ind w:left="0" w:firstLine="0"/>
              <w:jc w:val="left"/>
              <w:rPr>
                <w:color w:val="000000"/>
                <w:sz w:val="20"/>
              </w:rPr>
            </w:pPr>
          </w:p>
        </w:tc>
      </w:tr>
      <w:tr w:rsidR="00862028" w:rsidRPr="003C6428" w14:paraId="6F39A0DE" w14:textId="77777777" w:rsidTr="00BE489C">
        <w:trPr>
          <w:trHeight w:val="900"/>
          <w:jc w:val="center"/>
        </w:trPr>
        <w:tc>
          <w:tcPr>
            <w:tcW w:w="1469" w:type="dxa"/>
            <w:tcBorders>
              <w:top w:val="nil"/>
              <w:left w:val="single" w:sz="4" w:space="0" w:color="auto"/>
              <w:bottom w:val="single" w:sz="4" w:space="0" w:color="auto"/>
              <w:right w:val="single" w:sz="4" w:space="0" w:color="auto"/>
            </w:tcBorders>
            <w:shd w:val="clear" w:color="auto" w:fill="auto"/>
            <w:vAlign w:val="center"/>
            <w:hideMark/>
          </w:tcPr>
          <w:p w14:paraId="6F39A0D8" w14:textId="77777777" w:rsidR="00862028" w:rsidRPr="003C6428" w:rsidRDefault="00862028" w:rsidP="00465E69">
            <w:pPr>
              <w:spacing w:after="0"/>
              <w:ind w:left="0" w:firstLine="0"/>
              <w:jc w:val="left"/>
              <w:rPr>
                <w:color w:val="000000"/>
                <w:sz w:val="20"/>
              </w:rPr>
            </w:pPr>
            <w:r w:rsidRPr="003C6428">
              <w:rPr>
                <w:color w:val="000000"/>
                <w:sz w:val="20"/>
              </w:rPr>
              <w:t>315</w:t>
            </w:r>
          </w:p>
        </w:tc>
        <w:tc>
          <w:tcPr>
            <w:tcW w:w="3317" w:type="dxa"/>
            <w:tcBorders>
              <w:top w:val="nil"/>
              <w:left w:val="nil"/>
              <w:bottom w:val="single" w:sz="4" w:space="0" w:color="auto"/>
              <w:right w:val="single" w:sz="4" w:space="0" w:color="auto"/>
            </w:tcBorders>
            <w:shd w:val="clear" w:color="auto" w:fill="auto"/>
            <w:vAlign w:val="center"/>
            <w:hideMark/>
          </w:tcPr>
          <w:p w14:paraId="6F39A0D9" w14:textId="77777777" w:rsidR="00862028" w:rsidRPr="003C6428" w:rsidRDefault="00862028" w:rsidP="00465E69">
            <w:pPr>
              <w:spacing w:after="0"/>
              <w:ind w:left="0" w:firstLine="0"/>
              <w:jc w:val="left"/>
              <w:rPr>
                <w:color w:val="000000"/>
                <w:sz w:val="20"/>
              </w:rPr>
            </w:pPr>
            <w:r w:rsidRPr="003C6428">
              <w:rPr>
                <w:color w:val="000000"/>
                <w:sz w:val="20"/>
              </w:rPr>
              <w:t>CONSTRUCTION D'UN LOCAL TECHNIQUE ET BACHE A EAU y c raccordement aux réseau distribution existant</w:t>
            </w:r>
          </w:p>
        </w:tc>
        <w:tc>
          <w:tcPr>
            <w:tcW w:w="1469" w:type="dxa"/>
            <w:tcBorders>
              <w:top w:val="nil"/>
              <w:left w:val="nil"/>
              <w:bottom w:val="single" w:sz="4" w:space="0" w:color="auto"/>
              <w:right w:val="single" w:sz="4" w:space="0" w:color="auto"/>
            </w:tcBorders>
            <w:shd w:val="clear" w:color="auto" w:fill="auto"/>
            <w:noWrap/>
            <w:vAlign w:val="center"/>
            <w:hideMark/>
          </w:tcPr>
          <w:p w14:paraId="6F39A0DA" w14:textId="77777777" w:rsidR="00862028" w:rsidRPr="003C6428" w:rsidRDefault="00862028" w:rsidP="00465E69">
            <w:pPr>
              <w:spacing w:after="0"/>
              <w:ind w:left="0" w:firstLine="0"/>
              <w:jc w:val="left"/>
              <w:rPr>
                <w:color w:val="000000"/>
                <w:sz w:val="20"/>
              </w:rPr>
            </w:pPr>
            <w:r w:rsidRPr="003C6428">
              <w:rPr>
                <w:color w:val="000000"/>
                <w:sz w:val="20"/>
              </w:rPr>
              <w:t>Ens</w:t>
            </w:r>
          </w:p>
        </w:tc>
        <w:tc>
          <w:tcPr>
            <w:tcW w:w="1469" w:type="dxa"/>
            <w:tcBorders>
              <w:top w:val="nil"/>
              <w:left w:val="nil"/>
              <w:bottom w:val="single" w:sz="4" w:space="0" w:color="auto"/>
              <w:right w:val="single" w:sz="4" w:space="0" w:color="auto"/>
            </w:tcBorders>
            <w:shd w:val="clear" w:color="000000" w:fill="C6EFCE"/>
            <w:vAlign w:val="center"/>
            <w:hideMark/>
          </w:tcPr>
          <w:p w14:paraId="6F39A0DB" w14:textId="77777777" w:rsidR="00862028" w:rsidRPr="003C6428" w:rsidRDefault="00862028" w:rsidP="00465E69">
            <w:pPr>
              <w:spacing w:after="0"/>
              <w:ind w:left="0" w:firstLine="0"/>
              <w:jc w:val="left"/>
              <w:rPr>
                <w:color w:val="006100"/>
              </w:rPr>
            </w:pPr>
            <w:r w:rsidRPr="003C6428">
              <w:rPr>
                <w:color w:val="006100"/>
              </w:rPr>
              <w:t>1,00</w:t>
            </w:r>
          </w:p>
        </w:tc>
        <w:tc>
          <w:tcPr>
            <w:tcW w:w="1717" w:type="dxa"/>
            <w:tcBorders>
              <w:top w:val="nil"/>
              <w:left w:val="nil"/>
              <w:bottom w:val="single" w:sz="4" w:space="0" w:color="auto"/>
              <w:right w:val="single" w:sz="4" w:space="0" w:color="auto"/>
            </w:tcBorders>
            <w:shd w:val="clear" w:color="auto" w:fill="auto"/>
            <w:noWrap/>
            <w:vAlign w:val="center"/>
            <w:hideMark/>
          </w:tcPr>
          <w:p w14:paraId="6F39A0DC" w14:textId="77777777" w:rsidR="00862028" w:rsidRPr="003C6428" w:rsidRDefault="00862028" w:rsidP="00465E69">
            <w:pPr>
              <w:spacing w:after="0"/>
              <w:ind w:left="0" w:firstLine="0"/>
              <w:jc w:val="left"/>
              <w:rPr>
                <w:color w:val="000000"/>
              </w:rPr>
            </w:pPr>
          </w:p>
        </w:tc>
        <w:tc>
          <w:tcPr>
            <w:tcW w:w="1470" w:type="dxa"/>
            <w:tcBorders>
              <w:top w:val="nil"/>
              <w:left w:val="nil"/>
              <w:bottom w:val="single" w:sz="4" w:space="0" w:color="auto"/>
              <w:right w:val="single" w:sz="4" w:space="0" w:color="auto"/>
            </w:tcBorders>
            <w:shd w:val="clear" w:color="000000" w:fill="DDEBF7"/>
            <w:vAlign w:val="center"/>
            <w:hideMark/>
          </w:tcPr>
          <w:p w14:paraId="6F39A0DD" w14:textId="77777777" w:rsidR="00862028" w:rsidRPr="003C6428" w:rsidRDefault="00862028" w:rsidP="00465E69">
            <w:pPr>
              <w:spacing w:after="0"/>
              <w:ind w:left="0" w:firstLine="0"/>
              <w:jc w:val="left"/>
              <w:rPr>
                <w:color w:val="000000"/>
                <w:sz w:val="20"/>
              </w:rPr>
            </w:pPr>
          </w:p>
        </w:tc>
      </w:tr>
      <w:tr w:rsidR="00862028" w:rsidRPr="003C6428" w14:paraId="6F39A0E1" w14:textId="77777777" w:rsidTr="00BE489C">
        <w:trPr>
          <w:trHeight w:val="300"/>
          <w:jc w:val="center"/>
        </w:trPr>
        <w:tc>
          <w:tcPr>
            <w:tcW w:w="625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39A0DF" w14:textId="77777777" w:rsidR="00862028" w:rsidRPr="003C6428" w:rsidRDefault="00862028" w:rsidP="00465E69">
            <w:pPr>
              <w:spacing w:after="0"/>
              <w:ind w:left="0" w:firstLine="0"/>
              <w:jc w:val="left"/>
              <w:rPr>
                <w:color w:val="000000"/>
              </w:rPr>
            </w:pPr>
            <w:r w:rsidRPr="003C6428">
              <w:rPr>
                <w:color w:val="000000"/>
              </w:rPr>
              <w:t>TOTAL GENERAL HORS TAXE</w:t>
            </w:r>
          </w:p>
        </w:tc>
        <w:tc>
          <w:tcPr>
            <w:tcW w:w="4656" w:type="dxa"/>
            <w:gridSpan w:val="3"/>
            <w:tcBorders>
              <w:top w:val="nil"/>
              <w:left w:val="nil"/>
              <w:bottom w:val="nil"/>
              <w:right w:val="single" w:sz="4" w:space="0" w:color="auto"/>
            </w:tcBorders>
            <w:shd w:val="clear" w:color="000000" w:fill="DDEBF7"/>
            <w:vAlign w:val="center"/>
            <w:hideMark/>
          </w:tcPr>
          <w:p w14:paraId="6F39A0E0" w14:textId="77777777" w:rsidR="00862028" w:rsidRPr="003C6428" w:rsidRDefault="00862028" w:rsidP="00465E69">
            <w:pPr>
              <w:spacing w:after="0"/>
              <w:ind w:left="0" w:firstLine="0"/>
              <w:jc w:val="left"/>
              <w:rPr>
                <w:color w:val="000000"/>
                <w:sz w:val="20"/>
              </w:rPr>
            </w:pPr>
          </w:p>
        </w:tc>
      </w:tr>
      <w:tr w:rsidR="00862028" w:rsidRPr="003C6428" w14:paraId="6F39A0E4" w14:textId="77777777" w:rsidTr="00BE489C">
        <w:trPr>
          <w:trHeight w:val="300"/>
          <w:jc w:val="center"/>
        </w:trPr>
        <w:tc>
          <w:tcPr>
            <w:tcW w:w="625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39A0E2" w14:textId="77777777" w:rsidR="00862028" w:rsidRPr="003C6428" w:rsidRDefault="00862028" w:rsidP="00465E69">
            <w:pPr>
              <w:spacing w:after="0"/>
              <w:ind w:left="0" w:firstLine="0"/>
              <w:jc w:val="left"/>
              <w:rPr>
                <w:color w:val="000000"/>
              </w:rPr>
            </w:pPr>
            <w:r w:rsidRPr="003C6428">
              <w:rPr>
                <w:color w:val="000000"/>
              </w:rPr>
              <w:lastRenderedPageBreak/>
              <w:t>TVA 20%</w:t>
            </w:r>
          </w:p>
        </w:tc>
        <w:tc>
          <w:tcPr>
            <w:tcW w:w="4656" w:type="dxa"/>
            <w:gridSpan w:val="3"/>
            <w:tcBorders>
              <w:top w:val="nil"/>
              <w:left w:val="nil"/>
              <w:bottom w:val="nil"/>
              <w:right w:val="single" w:sz="4" w:space="0" w:color="auto"/>
            </w:tcBorders>
            <w:shd w:val="clear" w:color="000000" w:fill="DDEBF7"/>
            <w:vAlign w:val="center"/>
            <w:hideMark/>
          </w:tcPr>
          <w:p w14:paraId="6F39A0E3" w14:textId="77777777" w:rsidR="00862028" w:rsidRPr="003C6428" w:rsidRDefault="00862028" w:rsidP="00465E69">
            <w:pPr>
              <w:spacing w:after="0"/>
              <w:ind w:left="0" w:firstLine="0"/>
              <w:jc w:val="left"/>
              <w:rPr>
                <w:color w:val="000000"/>
                <w:sz w:val="20"/>
              </w:rPr>
            </w:pPr>
          </w:p>
        </w:tc>
      </w:tr>
      <w:tr w:rsidR="00862028" w:rsidRPr="003C6428" w14:paraId="6F39A0E7" w14:textId="77777777" w:rsidTr="00BE489C">
        <w:trPr>
          <w:trHeight w:val="300"/>
          <w:jc w:val="center"/>
        </w:trPr>
        <w:tc>
          <w:tcPr>
            <w:tcW w:w="6255"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39A0E5" w14:textId="77777777" w:rsidR="00862028" w:rsidRPr="003C6428" w:rsidRDefault="00862028" w:rsidP="00465E69">
            <w:pPr>
              <w:spacing w:after="0"/>
              <w:ind w:left="0" w:firstLine="0"/>
              <w:jc w:val="left"/>
              <w:rPr>
                <w:color w:val="000000"/>
              </w:rPr>
            </w:pPr>
            <w:r w:rsidRPr="003C6428">
              <w:rPr>
                <w:color w:val="000000"/>
              </w:rPr>
              <w:t>TOTAL TTC</w:t>
            </w:r>
          </w:p>
        </w:tc>
        <w:tc>
          <w:tcPr>
            <w:tcW w:w="4656" w:type="dxa"/>
            <w:gridSpan w:val="3"/>
            <w:tcBorders>
              <w:top w:val="nil"/>
              <w:left w:val="nil"/>
              <w:bottom w:val="nil"/>
              <w:right w:val="single" w:sz="4" w:space="0" w:color="auto"/>
            </w:tcBorders>
            <w:shd w:val="clear" w:color="000000" w:fill="DDEBF7"/>
            <w:vAlign w:val="center"/>
            <w:hideMark/>
          </w:tcPr>
          <w:p w14:paraId="6F39A0E6" w14:textId="77777777" w:rsidR="00862028" w:rsidRPr="003C6428" w:rsidRDefault="00862028" w:rsidP="00465E69">
            <w:pPr>
              <w:spacing w:after="0"/>
              <w:ind w:left="0" w:firstLine="0"/>
              <w:jc w:val="left"/>
              <w:rPr>
                <w:color w:val="000000"/>
                <w:sz w:val="20"/>
              </w:rPr>
            </w:pPr>
          </w:p>
        </w:tc>
      </w:tr>
      <w:tr w:rsidR="001910E7" w:rsidRPr="003C6428" w14:paraId="6F39A0EA" w14:textId="77777777" w:rsidTr="00BE489C">
        <w:trPr>
          <w:trHeight w:val="300"/>
          <w:jc w:val="center"/>
        </w:trPr>
        <w:tc>
          <w:tcPr>
            <w:tcW w:w="6255"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F39A0E8" w14:textId="77777777" w:rsidR="001910E7" w:rsidRPr="003C6428" w:rsidRDefault="00723287" w:rsidP="00465E69">
            <w:pPr>
              <w:spacing w:after="0"/>
              <w:ind w:left="0" w:firstLine="0"/>
              <w:jc w:val="left"/>
              <w:rPr>
                <w:color w:val="000000"/>
              </w:rPr>
            </w:pPr>
            <w:r w:rsidRPr="003C6428">
              <w:rPr>
                <w:color w:val="000000"/>
              </w:rPr>
              <w:t>SOMMES PROVISIONNELLES (5% DU TOTAL TTC)</w:t>
            </w:r>
          </w:p>
        </w:tc>
        <w:tc>
          <w:tcPr>
            <w:tcW w:w="4656" w:type="dxa"/>
            <w:gridSpan w:val="3"/>
            <w:tcBorders>
              <w:top w:val="nil"/>
              <w:left w:val="nil"/>
              <w:bottom w:val="nil"/>
              <w:right w:val="single" w:sz="4" w:space="0" w:color="auto"/>
            </w:tcBorders>
            <w:shd w:val="clear" w:color="000000" w:fill="DDEBF7"/>
            <w:vAlign w:val="center"/>
          </w:tcPr>
          <w:p w14:paraId="6F39A0E9" w14:textId="77777777" w:rsidR="001910E7" w:rsidRPr="003C6428" w:rsidRDefault="001910E7" w:rsidP="00465E69">
            <w:pPr>
              <w:spacing w:after="0"/>
              <w:ind w:left="0" w:firstLine="0"/>
              <w:jc w:val="left"/>
              <w:rPr>
                <w:color w:val="000000"/>
                <w:sz w:val="20"/>
              </w:rPr>
            </w:pPr>
          </w:p>
        </w:tc>
      </w:tr>
    </w:tbl>
    <w:p w14:paraId="6F39A0EB" w14:textId="77777777" w:rsidR="00222FC3" w:rsidRPr="003C6428" w:rsidRDefault="00222FC3" w:rsidP="00465E69">
      <w:pPr>
        <w:spacing w:after="240"/>
        <w:ind w:left="0" w:firstLine="0"/>
        <w:rPr>
          <w:szCs w:val="24"/>
        </w:rPr>
      </w:pPr>
    </w:p>
    <w:p w14:paraId="6F39A0EC" w14:textId="77777777" w:rsidR="008A5CF9" w:rsidRPr="003C6428" w:rsidRDefault="008A5CF9" w:rsidP="00465E69">
      <w:pPr>
        <w:pStyle w:val="SectionIVHeader-2"/>
        <w:ind w:left="0" w:firstLine="0"/>
        <w:jc w:val="both"/>
      </w:pPr>
      <w:bookmarkStart w:id="555" w:name="_Toc327863862"/>
    </w:p>
    <w:p w14:paraId="6F39A0ED" w14:textId="77777777" w:rsidR="003B6421" w:rsidRPr="003C6428" w:rsidRDefault="003B6421" w:rsidP="00465E69">
      <w:pPr>
        <w:pStyle w:val="SectionIVHeader-2"/>
        <w:ind w:left="0" w:firstLine="0"/>
        <w:jc w:val="both"/>
      </w:pPr>
    </w:p>
    <w:p w14:paraId="6F39A0EE" w14:textId="77777777" w:rsidR="00007B9A" w:rsidRPr="003C6428" w:rsidRDefault="00007B9A" w:rsidP="00465E69">
      <w:pPr>
        <w:ind w:left="0" w:firstLine="0"/>
      </w:pPr>
    </w:p>
    <w:bookmarkEnd w:id="555"/>
    <w:p w14:paraId="6F39A0EF" w14:textId="77777777" w:rsidR="009D2E8A" w:rsidRPr="003C6428" w:rsidRDefault="009D2E8A" w:rsidP="00465E69">
      <w:pPr>
        <w:ind w:left="0" w:firstLine="0"/>
        <w:jc w:val="left"/>
        <w:rPr>
          <w:szCs w:val="24"/>
        </w:rPr>
        <w:sectPr w:rsidR="009D2E8A" w:rsidRPr="003C6428" w:rsidSect="009864DA">
          <w:footnotePr>
            <w:numRestart w:val="eachSect"/>
          </w:footnotePr>
          <w:endnotePr>
            <w:numFmt w:val="decimal"/>
          </w:endnotePr>
          <w:pgSz w:w="15840" w:h="12240" w:orient="landscape" w:code="1"/>
          <w:pgMar w:top="1980" w:right="1440" w:bottom="1440" w:left="851" w:header="720" w:footer="720" w:gutter="0"/>
          <w:cols w:space="720"/>
          <w:titlePg/>
          <w:docGrid w:linePitch="326"/>
        </w:sectPr>
      </w:pPr>
    </w:p>
    <w:p w14:paraId="6F39A0F0" w14:textId="77777777" w:rsidR="000A450A" w:rsidRPr="003C6428" w:rsidRDefault="000A450A" w:rsidP="00465E69">
      <w:pPr>
        <w:pStyle w:val="Sections"/>
        <w:ind w:left="0" w:firstLine="0"/>
      </w:pPr>
      <w:bookmarkStart w:id="556" w:name="_Toc77392473"/>
      <w:bookmarkStart w:id="557" w:name="_Toc77493054"/>
      <w:bookmarkStart w:id="558" w:name="_Toc156027996"/>
      <w:bookmarkStart w:id="559" w:name="_Toc156372852"/>
      <w:bookmarkStart w:id="560" w:name="_Toc326657865"/>
      <w:bookmarkStart w:id="561" w:name="_Toc138939420"/>
      <w:bookmarkStart w:id="562" w:name="_Toc438266926"/>
      <w:bookmarkStart w:id="563" w:name="_Toc438267900"/>
      <w:bookmarkStart w:id="564" w:name="_Toc438366668"/>
      <w:bookmarkStart w:id="565" w:name="_Toc438954446"/>
      <w:r w:rsidRPr="003C6428">
        <w:lastRenderedPageBreak/>
        <w:t>Section V. Pays éligibles</w:t>
      </w:r>
      <w:bookmarkEnd w:id="556"/>
      <w:bookmarkEnd w:id="557"/>
      <w:bookmarkEnd w:id="558"/>
      <w:bookmarkEnd w:id="559"/>
      <w:bookmarkEnd w:id="560"/>
      <w:bookmarkEnd w:id="561"/>
    </w:p>
    <w:p w14:paraId="6F39A0F1" w14:textId="77777777" w:rsidR="000A450A" w:rsidRPr="003C6428" w:rsidRDefault="000A450A" w:rsidP="00465E69">
      <w:pPr>
        <w:ind w:left="0" w:firstLine="0"/>
        <w:jc w:val="center"/>
        <w:rPr>
          <w:sz w:val="40"/>
        </w:rPr>
      </w:pPr>
    </w:p>
    <w:p w14:paraId="6F39A0F2" w14:textId="77777777" w:rsidR="004F75DC" w:rsidRPr="003C6428" w:rsidRDefault="004F75DC" w:rsidP="00465E69">
      <w:pPr>
        <w:pStyle w:val="SectionXHeader3"/>
        <w:ind w:left="0" w:firstLine="0"/>
        <w:rPr>
          <w:sz w:val="24"/>
          <w:szCs w:val="24"/>
        </w:rPr>
      </w:pPr>
      <w:bookmarkStart w:id="566" w:name="_Toc77492590"/>
      <w:bookmarkStart w:id="567" w:name="_Toc156372183"/>
      <w:r w:rsidRPr="003C6428">
        <w:rPr>
          <w:sz w:val="24"/>
          <w:szCs w:val="24"/>
        </w:rPr>
        <w:t xml:space="preserve">Eligibilité en matière de </w:t>
      </w:r>
      <w:r w:rsidR="00BB70BD" w:rsidRPr="003C6428">
        <w:rPr>
          <w:sz w:val="24"/>
          <w:szCs w:val="24"/>
        </w:rPr>
        <w:t>P</w:t>
      </w:r>
      <w:r w:rsidRPr="003C6428">
        <w:rPr>
          <w:sz w:val="24"/>
          <w:szCs w:val="24"/>
        </w:rPr>
        <w:t xml:space="preserve">assation des </w:t>
      </w:r>
      <w:r w:rsidR="00BB70BD" w:rsidRPr="003C6428">
        <w:rPr>
          <w:sz w:val="24"/>
          <w:szCs w:val="24"/>
        </w:rPr>
        <w:t>M</w:t>
      </w:r>
      <w:r w:rsidRPr="003C6428">
        <w:rPr>
          <w:sz w:val="24"/>
          <w:szCs w:val="24"/>
        </w:rPr>
        <w:t xml:space="preserve">archés de </w:t>
      </w:r>
      <w:r w:rsidR="00BB70BD" w:rsidRPr="003C6428">
        <w:rPr>
          <w:sz w:val="24"/>
          <w:szCs w:val="24"/>
        </w:rPr>
        <w:t>F</w:t>
      </w:r>
      <w:r w:rsidRPr="003C6428">
        <w:rPr>
          <w:sz w:val="24"/>
          <w:szCs w:val="24"/>
        </w:rPr>
        <w:t xml:space="preserve">ournitures, </w:t>
      </w:r>
      <w:r w:rsidR="00BB70BD" w:rsidRPr="003C6428">
        <w:rPr>
          <w:sz w:val="24"/>
          <w:szCs w:val="24"/>
        </w:rPr>
        <w:t>T</w:t>
      </w:r>
      <w:r w:rsidRPr="003C6428">
        <w:rPr>
          <w:sz w:val="24"/>
          <w:szCs w:val="24"/>
        </w:rPr>
        <w:t>ravaux et Services financés par la Banque mondiale.</w:t>
      </w:r>
    </w:p>
    <w:p w14:paraId="6F39A0F3" w14:textId="77777777" w:rsidR="004F75DC" w:rsidRPr="003C6428" w:rsidRDefault="004F75DC" w:rsidP="00465E69">
      <w:pPr>
        <w:ind w:left="0" w:firstLine="0"/>
      </w:pPr>
      <w:r w:rsidRPr="003C6428">
        <w:t>Aux fins d’information des soumissionnaires, en référence aux articles 4.</w:t>
      </w:r>
      <w:r w:rsidR="004C5544" w:rsidRPr="003C6428">
        <w:t>8</w:t>
      </w:r>
      <w:r w:rsidRPr="003C6428">
        <w:t xml:space="preserve"> et 5.1 des IS, les firmes, biens et services des pays suivants ne sont pas éligibles dans le cadre de ce projet</w:t>
      </w:r>
      <w:r w:rsidR="005B69F3" w:rsidRPr="003C6428">
        <w:t> :</w:t>
      </w:r>
    </w:p>
    <w:p w14:paraId="6F39A0F4" w14:textId="77777777" w:rsidR="004F75DC" w:rsidRPr="003C6428" w:rsidRDefault="004F75DC" w:rsidP="00465E69">
      <w:pPr>
        <w:pStyle w:val="Retraitcorpsdetexte"/>
        <w:ind w:left="0" w:firstLine="0"/>
        <w:rPr>
          <w:lang w:val="fr-FR"/>
        </w:rPr>
      </w:pPr>
      <w:r w:rsidRPr="003C6428">
        <w:rPr>
          <w:lang w:val="fr-FR"/>
        </w:rPr>
        <w:t xml:space="preserve">(a) </w:t>
      </w:r>
      <w:r w:rsidRPr="003C6428">
        <w:rPr>
          <w:lang w:val="fr-FR"/>
        </w:rPr>
        <w:tab/>
        <w:t>au titre des IS articles 4.</w:t>
      </w:r>
      <w:r w:rsidR="004C5544" w:rsidRPr="003C6428">
        <w:rPr>
          <w:lang w:val="fr-FR"/>
        </w:rPr>
        <w:t>8</w:t>
      </w:r>
      <w:r w:rsidRPr="003C6428">
        <w:rPr>
          <w:lang w:val="fr-FR"/>
        </w:rPr>
        <w:t>(a) et 5.1</w:t>
      </w:r>
      <w:r w:rsidR="005B69F3" w:rsidRPr="003C6428">
        <w:rPr>
          <w:lang w:val="fr-FR"/>
        </w:rPr>
        <w:t> :</w:t>
      </w:r>
    </w:p>
    <w:p w14:paraId="6F39A0F5" w14:textId="77777777" w:rsidR="004F75DC" w:rsidRPr="003C6428" w:rsidRDefault="00A748CE" w:rsidP="00465E69">
      <w:pPr>
        <w:pStyle w:val="Retraitcorpsdetexte"/>
        <w:ind w:left="0" w:firstLine="0"/>
        <w:rPr>
          <w:lang w:val="fr-FR"/>
        </w:rPr>
      </w:pPr>
      <w:r w:rsidRPr="003C6428">
        <w:rPr>
          <w:i/>
          <w:iCs/>
          <w:lang w:val="fr-FR"/>
        </w:rPr>
        <w:t>aucun</w:t>
      </w:r>
    </w:p>
    <w:p w14:paraId="6F39A0F6" w14:textId="77777777" w:rsidR="004F75DC" w:rsidRPr="003C6428" w:rsidRDefault="004F75DC" w:rsidP="00465E69">
      <w:pPr>
        <w:pStyle w:val="Retraitcorpsdetexte"/>
        <w:ind w:left="0" w:firstLine="0"/>
        <w:rPr>
          <w:lang w:val="fr-FR"/>
        </w:rPr>
      </w:pPr>
      <w:r w:rsidRPr="003C6428">
        <w:rPr>
          <w:lang w:val="fr-FR"/>
        </w:rPr>
        <w:t>(b)</w:t>
      </w:r>
      <w:r w:rsidRPr="003C6428">
        <w:rPr>
          <w:lang w:val="fr-FR"/>
        </w:rPr>
        <w:tab/>
        <w:t>au titre des IS 4.</w:t>
      </w:r>
      <w:r w:rsidR="004C5544" w:rsidRPr="003C6428">
        <w:rPr>
          <w:lang w:val="fr-FR"/>
        </w:rPr>
        <w:t>8</w:t>
      </w:r>
      <w:r w:rsidRPr="003C6428">
        <w:rPr>
          <w:lang w:val="fr-FR"/>
        </w:rPr>
        <w:t>(b) et 5.1</w:t>
      </w:r>
      <w:r w:rsidR="005B69F3" w:rsidRPr="003C6428">
        <w:rPr>
          <w:lang w:val="fr-FR"/>
        </w:rPr>
        <w:t> :</w:t>
      </w:r>
    </w:p>
    <w:p w14:paraId="6F39A0F7" w14:textId="77777777" w:rsidR="004F75DC" w:rsidRPr="003C6428" w:rsidRDefault="00A748CE" w:rsidP="00465E69">
      <w:pPr>
        <w:pStyle w:val="Retraitcorpsdetexte"/>
        <w:ind w:left="0" w:firstLine="0"/>
        <w:rPr>
          <w:lang w:val="fr-FR"/>
        </w:rPr>
      </w:pPr>
      <w:r w:rsidRPr="003C6428">
        <w:rPr>
          <w:i/>
          <w:iCs/>
          <w:lang w:val="fr-FR"/>
        </w:rPr>
        <w:t>aucun</w:t>
      </w:r>
    </w:p>
    <w:bookmarkEnd w:id="566"/>
    <w:bookmarkEnd w:id="567"/>
    <w:p w14:paraId="6F39A0F8" w14:textId="77777777" w:rsidR="009D2E8A" w:rsidRPr="003C6428" w:rsidRDefault="009D2E8A" w:rsidP="00465E69">
      <w:pPr>
        <w:ind w:left="0" w:firstLine="0"/>
      </w:pPr>
    </w:p>
    <w:p w14:paraId="6F39A0F9" w14:textId="77777777" w:rsidR="00424C3C" w:rsidRPr="003C6428" w:rsidRDefault="00424C3C" w:rsidP="00465E69">
      <w:pPr>
        <w:ind w:left="0" w:firstLine="0"/>
      </w:pPr>
    </w:p>
    <w:p w14:paraId="6F39A0FA" w14:textId="77777777" w:rsidR="00424C3C" w:rsidRPr="003C6428" w:rsidRDefault="00424C3C" w:rsidP="00465E69">
      <w:pPr>
        <w:ind w:left="0" w:firstLine="0"/>
        <w:sectPr w:rsidR="00424C3C" w:rsidRPr="003C6428" w:rsidSect="00424C3C">
          <w:headerReference w:type="default" r:id="rId48"/>
          <w:headerReference w:type="first" r:id="rId49"/>
          <w:footnotePr>
            <w:numRestart w:val="eachPage"/>
          </w:footnotePr>
          <w:endnotePr>
            <w:numFmt w:val="decimal"/>
          </w:endnotePr>
          <w:pgSz w:w="12240" w:h="15840" w:code="1"/>
          <w:pgMar w:top="1440" w:right="1440" w:bottom="1440" w:left="1440" w:header="720" w:footer="720" w:gutter="0"/>
          <w:cols w:space="720"/>
          <w:titlePg/>
        </w:sectPr>
      </w:pPr>
    </w:p>
    <w:p w14:paraId="6F39A0FB" w14:textId="77777777" w:rsidR="00294BAD" w:rsidRPr="003C6428" w:rsidRDefault="00294BAD" w:rsidP="00465E69">
      <w:pPr>
        <w:pStyle w:val="Sections"/>
        <w:ind w:left="0" w:firstLine="0"/>
      </w:pPr>
      <w:bookmarkStart w:id="568" w:name="_Toc326657866"/>
      <w:bookmarkStart w:id="569" w:name="_Toc138939421"/>
      <w:r w:rsidRPr="003C6428">
        <w:lastRenderedPageBreak/>
        <w:t xml:space="preserve">Section VI. </w:t>
      </w:r>
      <w:r w:rsidR="00280D66" w:rsidRPr="003C6428">
        <w:t xml:space="preserve">Règles de la Banque en matière de </w:t>
      </w:r>
      <w:r w:rsidRPr="003C6428">
        <w:t>Fraude et Corruption</w:t>
      </w:r>
      <w:bookmarkEnd w:id="568"/>
      <w:bookmarkEnd w:id="569"/>
    </w:p>
    <w:p w14:paraId="6F39A0FC" w14:textId="77777777" w:rsidR="00280D66" w:rsidRPr="003C6428" w:rsidRDefault="00011C10" w:rsidP="00465E69">
      <w:pPr>
        <w:spacing w:before="120" w:after="360"/>
        <w:ind w:left="0" w:firstLine="0"/>
        <w:jc w:val="center"/>
        <w:rPr>
          <w:rFonts w:asciiTheme="majorBidi" w:hAnsiTheme="majorBidi" w:cstheme="majorBidi"/>
          <w:szCs w:val="24"/>
        </w:rPr>
      </w:pPr>
      <w:r w:rsidRPr="003C6428">
        <w:rPr>
          <w:b/>
          <w:bCs/>
          <w:i/>
          <w:iCs/>
          <w:szCs w:val="24"/>
        </w:rPr>
        <w:t xml:space="preserve">(Le texte de cette </w:t>
      </w:r>
      <w:r w:rsidR="009C26E0" w:rsidRPr="003C6428">
        <w:rPr>
          <w:b/>
          <w:bCs/>
          <w:i/>
          <w:iCs/>
          <w:szCs w:val="24"/>
        </w:rPr>
        <w:t>S</w:t>
      </w:r>
      <w:r w:rsidRPr="003C6428">
        <w:rPr>
          <w:b/>
          <w:bCs/>
          <w:i/>
          <w:iCs/>
          <w:szCs w:val="24"/>
        </w:rPr>
        <w:t xml:space="preserve">ection </w:t>
      </w:r>
      <w:r w:rsidR="009C26E0" w:rsidRPr="003C6428">
        <w:rPr>
          <w:b/>
          <w:bCs/>
          <w:i/>
          <w:iCs/>
          <w:szCs w:val="24"/>
        </w:rPr>
        <w:t xml:space="preserve">VI </w:t>
      </w:r>
      <w:r w:rsidRPr="003C6428">
        <w:rPr>
          <w:b/>
          <w:bCs/>
          <w:i/>
          <w:iCs/>
          <w:szCs w:val="24"/>
        </w:rPr>
        <w:t>ne doit pas être modifié)</w:t>
      </w:r>
    </w:p>
    <w:p w14:paraId="6F39A0FD" w14:textId="77777777" w:rsidR="00451D6E" w:rsidRPr="003C6428" w:rsidRDefault="00451D6E" w:rsidP="00945408">
      <w:pPr>
        <w:pStyle w:val="Paragraphedeliste"/>
        <w:numPr>
          <w:ilvl w:val="1"/>
          <w:numId w:val="116"/>
        </w:numPr>
        <w:spacing w:before="120" w:after="120"/>
        <w:ind w:left="0" w:firstLine="0"/>
        <w:contextualSpacing w:val="0"/>
        <w:jc w:val="left"/>
        <w:rPr>
          <w:b/>
          <w:bCs/>
          <w:szCs w:val="24"/>
        </w:rPr>
      </w:pPr>
      <w:r w:rsidRPr="003C6428">
        <w:rPr>
          <w:b/>
          <w:bCs/>
          <w:szCs w:val="24"/>
        </w:rPr>
        <w:t>Objet</w:t>
      </w:r>
    </w:p>
    <w:p w14:paraId="6F39A0FE" w14:textId="77777777" w:rsidR="00451D6E" w:rsidRPr="003C6428" w:rsidRDefault="00451D6E" w:rsidP="00465E69">
      <w:pPr>
        <w:spacing w:before="120" w:after="120"/>
        <w:ind w:left="0" w:firstLine="0"/>
        <w:rPr>
          <w:szCs w:val="24"/>
        </w:rPr>
      </w:pPr>
      <w:r w:rsidRPr="003C6428">
        <w:rPr>
          <w:szCs w:val="24"/>
        </w:rPr>
        <w:t>1.1</w:t>
      </w:r>
      <w:r w:rsidRPr="003C6428">
        <w:rPr>
          <w:szCs w:val="24"/>
        </w:rPr>
        <w:tab/>
        <w:t>Les Directives de la Banque en matière de lutte contre la fraude et la corruption, ainsi que la présente section, sont applicables à la passation des marchés dans le cadre des Opérations de Financement de Projets d’Investissement de la Banque.</w:t>
      </w:r>
    </w:p>
    <w:p w14:paraId="6F39A0FF" w14:textId="77777777" w:rsidR="00451D6E" w:rsidRPr="003C6428" w:rsidRDefault="00451D6E" w:rsidP="00945408">
      <w:pPr>
        <w:pStyle w:val="Paragraphedeliste"/>
        <w:numPr>
          <w:ilvl w:val="1"/>
          <w:numId w:val="116"/>
        </w:numPr>
        <w:spacing w:before="120" w:after="120"/>
        <w:ind w:left="0" w:firstLine="0"/>
        <w:contextualSpacing w:val="0"/>
        <w:rPr>
          <w:b/>
          <w:bCs/>
          <w:szCs w:val="24"/>
        </w:rPr>
      </w:pPr>
      <w:r w:rsidRPr="003C6428">
        <w:rPr>
          <w:b/>
          <w:bCs/>
          <w:szCs w:val="24"/>
        </w:rPr>
        <w:t>Exigences</w:t>
      </w:r>
    </w:p>
    <w:p w14:paraId="6F39A100" w14:textId="77777777" w:rsidR="00451D6E" w:rsidRPr="003C6428" w:rsidRDefault="00451D6E" w:rsidP="00465E69">
      <w:pPr>
        <w:spacing w:before="120" w:after="120"/>
        <w:ind w:left="0" w:firstLine="0"/>
        <w:rPr>
          <w:szCs w:val="24"/>
        </w:rPr>
      </w:pPr>
      <w:r w:rsidRPr="003C6428">
        <w:rPr>
          <w:szCs w:val="24"/>
        </w:rPr>
        <w:t>2.1</w:t>
      </w:r>
      <w:r w:rsidRPr="003C6428">
        <w:rPr>
          <w:szCs w:val="24"/>
        </w:rPr>
        <w:tab/>
        <w:t>La Banque exige, que les Emprunteurs (y compris les bénéficiaires de ses financements), les Soumissionnaires (candidats/proposants), consultants, entrepreneurs et fournisseurs, les sous-traitants, sous-consultants, prestataires de services, tous les agents (déclarés ou non) ; ainsi que leur personnel se conforment aux normes les plus strictes en matière d’éthique, durant le processus de passation, la sélection, et l’exécution des contrats financés par la Banque, et s’abstiennent de toute fraude et corruption.</w:t>
      </w:r>
    </w:p>
    <w:p w14:paraId="6F39A101" w14:textId="77777777" w:rsidR="00451D6E" w:rsidRPr="003C6428" w:rsidRDefault="00451D6E" w:rsidP="00465E69">
      <w:pPr>
        <w:spacing w:before="120" w:after="120"/>
        <w:ind w:left="0" w:firstLine="0"/>
        <w:rPr>
          <w:szCs w:val="24"/>
        </w:rPr>
      </w:pPr>
      <w:r w:rsidRPr="003C6428">
        <w:rPr>
          <w:szCs w:val="24"/>
        </w:rPr>
        <w:t>2.2</w:t>
      </w:r>
      <w:r w:rsidRPr="003C6428">
        <w:rPr>
          <w:szCs w:val="24"/>
        </w:rPr>
        <w:tab/>
        <w:t xml:space="preserve">En vertu de ce principe, la Banque </w:t>
      </w:r>
    </w:p>
    <w:p w14:paraId="6F39A102" w14:textId="77777777" w:rsidR="00451D6E" w:rsidRPr="003C6428" w:rsidRDefault="00451D6E" w:rsidP="00945408">
      <w:pPr>
        <w:pStyle w:val="Corpsdetexte"/>
        <w:numPr>
          <w:ilvl w:val="0"/>
          <w:numId w:val="49"/>
        </w:numPr>
        <w:tabs>
          <w:tab w:val="left" w:pos="576"/>
        </w:tabs>
        <w:spacing w:before="120" w:after="120"/>
        <w:ind w:left="0" w:firstLine="0"/>
        <w:rPr>
          <w:szCs w:val="24"/>
          <w:lang w:val="fr-FR"/>
        </w:rPr>
      </w:pPr>
      <w:r w:rsidRPr="003C6428">
        <w:rPr>
          <w:szCs w:val="24"/>
          <w:lang w:val="fr-FR"/>
        </w:rPr>
        <w:t>aux fins d’application de la présente disposition, définit comme suit les expressions suivantes :</w:t>
      </w:r>
    </w:p>
    <w:p w14:paraId="6F39A103" w14:textId="77777777" w:rsidR="00451D6E" w:rsidRPr="003C6428" w:rsidRDefault="00451D6E" w:rsidP="00465E69">
      <w:pPr>
        <w:pStyle w:val="Notedebasdepage"/>
        <w:spacing w:before="120"/>
        <w:ind w:left="0" w:firstLine="0"/>
        <w:rPr>
          <w:sz w:val="24"/>
          <w:szCs w:val="24"/>
        </w:rPr>
      </w:pPr>
      <w:r w:rsidRPr="003C6428">
        <w:rPr>
          <w:sz w:val="24"/>
          <w:szCs w:val="24"/>
        </w:rPr>
        <w:t>i.</w:t>
      </w:r>
      <w:r w:rsidRPr="003C6428">
        <w:rPr>
          <w:sz w:val="24"/>
          <w:szCs w:val="24"/>
        </w:rPr>
        <w:tab/>
        <w:t xml:space="preserve">est coupable de « corruption » quiconque offre, donne, sollicite ou accepte, directement ou indirectement, un quelconque avantage en vue d’influer indûment sur les actions d’une autre personne ou entité ; </w:t>
      </w:r>
    </w:p>
    <w:p w14:paraId="6F39A104" w14:textId="77777777" w:rsidR="00451D6E" w:rsidRPr="003C6428" w:rsidRDefault="00451D6E" w:rsidP="00465E69">
      <w:pPr>
        <w:tabs>
          <w:tab w:val="left" w:pos="1692"/>
        </w:tabs>
        <w:spacing w:before="120" w:after="120"/>
        <w:ind w:left="0" w:firstLine="0"/>
        <w:rPr>
          <w:szCs w:val="24"/>
        </w:rPr>
      </w:pPr>
      <w:r w:rsidRPr="003C6428">
        <w:rPr>
          <w:szCs w:val="24"/>
        </w:rPr>
        <w:t xml:space="preserve">ii. </w:t>
      </w:r>
      <w:r w:rsidRPr="003C6428">
        <w:rPr>
          <w:szCs w:val="24"/>
        </w:rPr>
        <w:tab/>
        <w:t xml:space="preserve">se livre </w:t>
      </w:r>
      <w:r w:rsidRPr="003C6428">
        <w:rPr>
          <w:color w:val="000000"/>
          <w:szCs w:val="24"/>
        </w:rPr>
        <w:t>à des « manœuvres frauduleuses » quiconque agit, ou dénature des faits, délibérément ou par négligence grave,ou tente d’induire en erreur une personne ou une entité, afin d’en retirer un avantage financier ou de toute autre nature, ou se dérober à une obligation </w:t>
      </w:r>
      <w:r w:rsidRPr="003C6428">
        <w:rPr>
          <w:szCs w:val="24"/>
        </w:rPr>
        <w:t>;</w:t>
      </w:r>
    </w:p>
    <w:p w14:paraId="6F39A105" w14:textId="77777777" w:rsidR="00451D6E" w:rsidRPr="003C6428" w:rsidRDefault="00451D6E" w:rsidP="00465E69">
      <w:pPr>
        <w:tabs>
          <w:tab w:val="left" w:pos="1692"/>
        </w:tabs>
        <w:spacing w:before="120" w:after="120"/>
        <w:ind w:left="0" w:firstLine="0"/>
        <w:rPr>
          <w:szCs w:val="24"/>
        </w:rPr>
      </w:pPr>
      <w:r w:rsidRPr="003C6428">
        <w:rPr>
          <w:szCs w:val="24"/>
        </w:rPr>
        <w:t xml:space="preserve">iii. </w:t>
      </w:r>
      <w:r w:rsidRPr="003C6428">
        <w:rPr>
          <w:szCs w:val="24"/>
        </w:rPr>
        <w:tab/>
      </w:r>
      <w:r w:rsidRPr="003C6428">
        <w:rPr>
          <w:color w:val="000000"/>
          <w:szCs w:val="24"/>
        </w:rPr>
        <w:t>se livrent à des « manœuvres collusives » les personnes ou entités qui s’entendent afin d’atteindre un objectif illicite, notamment en influant indûment sur l’action d’autres personnes ou entités </w:t>
      </w:r>
      <w:r w:rsidRPr="003C6428">
        <w:rPr>
          <w:szCs w:val="24"/>
        </w:rPr>
        <w:t>;</w:t>
      </w:r>
    </w:p>
    <w:p w14:paraId="6F39A106" w14:textId="77777777" w:rsidR="00451D6E" w:rsidRPr="003C6428" w:rsidRDefault="00451D6E" w:rsidP="00465E69">
      <w:pPr>
        <w:tabs>
          <w:tab w:val="left" w:pos="1692"/>
        </w:tabs>
        <w:spacing w:before="120" w:after="120"/>
        <w:ind w:left="0" w:firstLine="0"/>
        <w:rPr>
          <w:szCs w:val="24"/>
        </w:rPr>
      </w:pPr>
      <w:r w:rsidRPr="003C6428">
        <w:rPr>
          <w:szCs w:val="24"/>
        </w:rPr>
        <w:t>iv.</w:t>
      </w:r>
      <w:r w:rsidRPr="003C6428">
        <w:rPr>
          <w:szCs w:val="24"/>
        </w:rPr>
        <w:tab/>
        <w:t>se livre à des « manœuvres coercitives » quiconque nuit ou porte préjudice, ou menace de nuire ou de porter préjudice, directement ou indirectement, à une personne ou entité, ou à leurs biens, en vue d’influer indûment sur les actions de cette personne ou entité ; et</w:t>
      </w:r>
    </w:p>
    <w:p w14:paraId="6F39A107" w14:textId="77777777" w:rsidR="00451D6E" w:rsidRPr="003C6428" w:rsidRDefault="00451D6E" w:rsidP="00465E69">
      <w:pPr>
        <w:tabs>
          <w:tab w:val="left" w:pos="1692"/>
        </w:tabs>
        <w:spacing w:before="120" w:after="120"/>
        <w:ind w:left="0" w:firstLine="0"/>
        <w:rPr>
          <w:szCs w:val="24"/>
        </w:rPr>
      </w:pPr>
      <w:r w:rsidRPr="003C6428">
        <w:rPr>
          <w:color w:val="000000"/>
          <w:szCs w:val="24"/>
        </w:rPr>
        <w:t>v.</w:t>
      </w:r>
      <w:r w:rsidRPr="003C6428">
        <w:rPr>
          <w:color w:val="000000"/>
          <w:szCs w:val="24"/>
        </w:rPr>
        <w:tab/>
        <w:t>se livre à des « manœuvres obstructives » :</w:t>
      </w:r>
    </w:p>
    <w:p w14:paraId="6F39A108" w14:textId="77777777" w:rsidR="00451D6E" w:rsidRPr="003C6428" w:rsidRDefault="00451D6E" w:rsidP="00465E69">
      <w:pPr>
        <w:spacing w:before="120" w:after="120"/>
        <w:ind w:left="0" w:firstLine="0"/>
        <w:rPr>
          <w:color w:val="000000"/>
          <w:szCs w:val="24"/>
        </w:rPr>
      </w:pPr>
      <w:r w:rsidRPr="003C6428">
        <w:rPr>
          <w:color w:val="000000"/>
          <w:szCs w:val="24"/>
        </w:rPr>
        <w:t>(a)</w:t>
      </w:r>
      <w:r w:rsidRPr="003C6428">
        <w:rPr>
          <w:color w:val="000000"/>
          <w:szCs w:val="24"/>
        </w:rPr>
        <w:tab/>
        <w:t>quiconque détruit, falsifie, altère ou dissimule délibérément les preuves sur lesquelles se base une enquête de la Banque en matière de corruption ou de manœuvres frauduleuses, coercitives ou collusives, ou fait de fausses déclarations à ses enquêteurs destinées à entraver son enquête ; ou bien menace,harcèle ou intimide quelqu’un aux fins de l’empêcher de faire part d’informations relatives à cette enquête, ou bien de poursuivre l’enquête ; ou</w:t>
      </w:r>
    </w:p>
    <w:p w14:paraId="6F39A109" w14:textId="77777777" w:rsidR="00451D6E" w:rsidRPr="003C6428" w:rsidRDefault="00451D6E" w:rsidP="00465E69">
      <w:pPr>
        <w:tabs>
          <w:tab w:val="left" w:pos="576"/>
        </w:tabs>
        <w:spacing w:before="120" w:after="120"/>
        <w:ind w:left="0" w:firstLine="0"/>
        <w:rPr>
          <w:color w:val="000000"/>
          <w:szCs w:val="24"/>
        </w:rPr>
      </w:pPr>
      <w:r w:rsidRPr="003C6428">
        <w:rPr>
          <w:color w:val="000000"/>
          <w:szCs w:val="24"/>
        </w:rPr>
        <w:t xml:space="preserve">(b) </w:t>
      </w:r>
      <w:r w:rsidRPr="003C6428">
        <w:rPr>
          <w:color w:val="000000"/>
          <w:szCs w:val="24"/>
        </w:rPr>
        <w:tab/>
        <w:t>celui qui entrave délibérément l’exercice par la Banque de son droit d’examen tel que stipulé au paragraphe (e) ci-dessous.</w:t>
      </w:r>
    </w:p>
    <w:p w14:paraId="6F39A10A" w14:textId="77777777" w:rsidR="00451D6E" w:rsidRPr="003C6428" w:rsidRDefault="00451D6E" w:rsidP="00945408">
      <w:pPr>
        <w:pStyle w:val="Corpsdetexte"/>
        <w:numPr>
          <w:ilvl w:val="0"/>
          <w:numId w:val="49"/>
        </w:numPr>
        <w:tabs>
          <w:tab w:val="left" w:pos="576"/>
        </w:tabs>
        <w:spacing w:before="120" w:after="120"/>
        <w:ind w:left="0" w:firstLine="0"/>
        <w:rPr>
          <w:spacing w:val="-4"/>
          <w:lang w:val="fr-FR"/>
        </w:rPr>
      </w:pPr>
      <w:r w:rsidRPr="003C6428">
        <w:rPr>
          <w:spacing w:val="-4"/>
          <w:szCs w:val="24"/>
          <w:lang w:val="fr-FR"/>
        </w:rPr>
        <w:lastRenderedPageBreak/>
        <w:t>rejettera la proposition d’attribution d’’un marché ou contrat si elle établit que la personne physique ou morale à laquelle il est recommandé d’attribuer ledit marché ou contrat, ou l’un des membres de son personnel ou de ses agents, sous-consultants, sous-traitants, prestataires de service, fournisseurs, ou un de leurs employés, s’est livré, directement ou indirectement, à un acte de corruption, une manœuvre frauduleuse, collusive, coercitive ou obstructive en vue de l’obtention dudit marché ou contrat ;</w:t>
      </w:r>
    </w:p>
    <w:p w14:paraId="6F39A10B" w14:textId="77777777" w:rsidR="00451D6E" w:rsidRPr="003C6428" w:rsidRDefault="00451D6E" w:rsidP="00945408">
      <w:pPr>
        <w:pStyle w:val="Corpsdetexte"/>
        <w:numPr>
          <w:ilvl w:val="0"/>
          <w:numId w:val="49"/>
        </w:numPr>
        <w:tabs>
          <w:tab w:val="left" w:pos="576"/>
        </w:tabs>
        <w:spacing w:before="120" w:after="120"/>
        <w:ind w:left="0" w:firstLine="0"/>
        <w:rPr>
          <w:szCs w:val="24"/>
          <w:lang w:val="fr-FR"/>
        </w:rPr>
      </w:pPr>
      <w:r w:rsidRPr="003C6428">
        <w:rPr>
          <w:szCs w:val="24"/>
          <w:lang w:val="fr-FR"/>
        </w:rPr>
        <w:t xml:space="preserve">outre les recours prévus dans l’Accord de Financement, pourra décider d’autres actions appropriées, y compris déclarer la passation du marché non-conforme si elle détermine, à un moment quelconque, que les représentants de l’Emprunteur ou d’un bénéficiaire du financement, s’est livré à la corruption ou à des manœuvres frauduleuses, collusives, coercitives ou obstructives pendant la procédure de passation du marché, de sélection ou d’exécution du marché, sans que l’Emprunteur ait pris, en temps voulu et à la satisfaction de la Banque, les mesures nécessaires pour remédier à cette situation , y compris en manquant à son devoir d’informer la Banque lorsqu’il a eu connaissance </w:t>
      </w:r>
      <w:r w:rsidRPr="003C6428">
        <w:rPr>
          <w:color w:val="000000"/>
          <w:szCs w:val="24"/>
          <w:lang w:val="fr-FR"/>
        </w:rPr>
        <w:t>desdites pratiques </w:t>
      </w:r>
      <w:r w:rsidRPr="003C6428">
        <w:rPr>
          <w:szCs w:val="24"/>
          <w:lang w:val="fr-FR"/>
        </w:rPr>
        <w:t>;</w:t>
      </w:r>
    </w:p>
    <w:p w14:paraId="6F39A10C" w14:textId="77777777" w:rsidR="00451D6E" w:rsidRPr="003C6428" w:rsidRDefault="00451D6E" w:rsidP="00945408">
      <w:pPr>
        <w:pStyle w:val="Corpsdetexte"/>
        <w:numPr>
          <w:ilvl w:val="0"/>
          <w:numId w:val="49"/>
        </w:numPr>
        <w:tabs>
          <w:tab w:val="left" w:pos="576"/>
        </w:tabs>
        <w:spacing w:before="120" w:after="120"/>
        <w:ind w:left="0" w:firstLine="0"/>
        <w:rPr>
          <w:szCs w:val="24"/>
          <w:lang w:val="fr-FR"/>
        </w:rPr>
      </w:pPr>
      <w:r w:rsidRPr="003C6428">
        <w:rPr>
          <w:szCs w:val="24"/>
          <w:lang w:val="fr-FR"/>
        </w:rPr>
        <w:t>sanctionnera une entreprise ou un individu, dans le cadre des Directives de la Banque en matière de lutte contre la fraude et la corruption, et conformément aux règles et procédures de sanctions applicables de la Banque, y compris en déclarant publiquement l’exclusion de l’entreprise ou de l’individu pour une période indéfinie ou déterminée (i) de l’attribution d’un marché financé par la Banque ou de pouvoir en bénéficier financièrement ou de toute autre manière</w:t>
      </w:r>
      <w:r w:rsidRPr="003C6428">
        <w:rPr>
          <w:rStyle w:val="Appelnotedebasdep"/>
          <w:szCs w:val="24"/>
          <w:lang w:val="fr-FR"/>
        </w:rPr>
        <w:footnoteReference w:id="23"/>
      </w:r>
      <w:r w:rsidRPr="003C6428">
        <w:rPr>
          <w:szCs w:val="24"/>
          <w:lang w:val="fr-FR"/>
        </w:rPr>
        <w:t xml:space="preserve"> (ii) de la participation</w:t>
      </w:r>
      <w:r w:rsidRPr="003C6428">
        <w:rPr>
          <w:rStyle w:val="Appelnotedebasdep"/>
          <w:szCs w:val="24"/>
          <w:lang w:val="fr-FR"/>
        </w:rPr>
        <w:footnoteReference w:id="24"/>
      </w:r>
      <w:r w:rsidRPr="003C6428">
        <w:rPr>
          <w:szCs w:val="24"/>
          <w:lang w:val="fr-FR"/>
        </w:rPr>
        <w:t xml:space="preserve"> comme sous-traitant, consultant, fabricant ou fournisseur de biens ou prestataire de services désigné d’une entreprise par ailleurs éligible à l’attribution d’un marché financé par la Banque ; et (iii) du bénéfice du versement de fonds émanant d’un prêt de la Banque ou de participer d’une autre manière à la préparation ou à la mise en œuvre d’un projet financé par la Banque ; </w:t>
      </w:r>
    </w:p>
    <w:p w14:paraId="6F39A10D" w14:textId="77777777" w:rsidR="00451D6E" w:rsidRPr="003C6428" w:rsidRDefault="00451D6E" w:rsidP="00945408">
      <w:pPr>
        <w:pStyle w:val="Corpsdetexte"/>
        <w:numPr>
          <w:ilvl w:val="0"/>
          <w:numId w:val="49"/>
        </w:numPr>
        <w:tabs>
          <w:tab w:val="left" w:pos="576"/>
        </w:tabs>
        <w:spacing w:before="120" w:after="120"/>
        <w:ind w:left="0" w:firstLine="0"/>
        <w:rPr>
          <w:lang w:val="fr-FR"/>
        </w:rPr>
      </w:pPr>
      <w:r w:rsidRPr="003C6428">
        <w:rPr>
          <w:szCs w:val="24"/>
          <w:lang w:val="fr-FR"/>
        </w:rPr>
        <w:t>exigera que les dossiers d’appel d’offres/appel à propositions, et que les contrats et marchés financés par la Banque, contiennent une disposition exigeant des Soumissionnaires (candidats/proposants), consultants, fournisseurs et entrepreneurs, ainsi que leurs sous-traitants, sous-consultants, prestataires de services, fournisseurs, agents, et personnel, autorisent la Banque à inspecter</w:t>
      </w:r>
      <w:r w:rsidRPr="003C6428">
        <w:rPr>
          <w:rStyle w:val="Appelnotedebasdep"/>
          <w:szCs w:val="24"/>
          <w:lang w:val="fr-FR"/>
        </w:rPr>
        <w:footnoteReference w:id="25"/>
      </w:r>
      <w:r w:rsidRPr="003C6428">
        <w:rPr>
          <w:szCs w:val="24"/>
          <w:lang w:val="fr-FR"/>
        </w:rPr>
        <w:t xml:space="preserve"> les pièces comptables, relevés et autres documents relatifs à la passation du marché, </w:t>
      </w:r>
      <w:r w:rsidRPr="003C6428">
        <w:rPr>
          <w:szCs w:val="24"/>
          <w:lang w:val="fr-FR"/>
        </w:rPr>
        <w:lastRenderedPageBreak/>
        <w:t>à la sélection et/ouà l’exécution du marché ou contrat, et à les soumettre pour vérification à des auditeurs désignés par la Banque.</w:t>
      </w:r>
    </w:p>
    <w:p w14:paraId="6F39A10E" w14:textId="77777777" w:rsidR="005E7934" w:rsidRPr="003C6428" w:rsidRDefault="005E7934" w:rsidP="00465E69">
      <w:pPr>
        <w:pStyle w:val="Corpsdetexte"/>
        <w:tabs>
          <w:tab w:val="left" w:pos="576"/>
        </w:tabs>
        <w:spacing w:before="120" w:after="120"/>
        <w:ind w:left="0" w:firstLine="0"/>
        <w:rPr>
          <w:lang w:val="fr-FR"/>
        </w:rPr>
        <w:sectPr w:rsidR="005E7934" w:rsidRPr="003C6428" w:rsidSect="00424C3C">
          <w:headerReference w:type="even" r:id="rId50"/>
          <w:headerReference w:type="default" r:id="rId51"/>
          <w:headerReference w:type="first" r:id="rId52"/>
          <w:footnotePr>
            <w:numRestart w:val="eachSect"/>
          </w:footnotePr>
          <w:endnotePr>
            <w:numFmt w:val="decimal"/>
          </w:endnotePr>
          <w:pgSz w:w="12240" w:h="15840" w:code="1"/>
          <w:pgMar w:top="1440" w:right="1440" w:bottom="1440" w:left="1440" w:header="720" w:footer="720" w:gutter="0"/>
          <w:cols w:space="720"/>
          <w:titlePg/>
          <w:docGrid w:linePitch="326"/>
        </w:sectPr>
      </w:pPr>
    </w:p>
    <w:p w14:paraId="6F39A10F" w14:textId="77777777" w:rsidR="005E7934" w:rsidRPr="003C6428" w:rsidRDefault="005E7934" w:rsidP="00465E69">
      <w:pPr>
        <w:pStyle w:val="Corpsdetexte"/>
        <w:tabs>
          <w:tab w:val="left" w:pos="576"/>
        </w:tabs>
        <w:spacing w:before="120" w:after="120"/>
        <w:ind w:left="0" w:firstLine="0"/>
        <w:rPr>
          <w:lang w:val="fr-FR"/>
        </w:rPr>
      </w:pPr>
    </w:p>
    <w:p w14:paraId="6F39A110" w14:textId="77777777" w:rsidR="00312D33" w:rsidRPr="003C6428" w:rsidRDefault="00312D33" w:rsidP="00465E69">
      <w:pPr>
        <w:pStyle w:val="Corpsdetexte"/>
        <w:tabs>
          <w:tab w:val="left" w:pos="576"/>
        </w:tabs>
        <w:ind w:left="0" w:firstLine="0"/>
        <w:rPr>
          <w:i/>
          <w:spacing w:val="-4"/>
          <w:lang w:val="fr-FR"/>
        </w:rPr>
      </w:pPr>
    </w:p>
    <w:p w14:paraId="6F39A111" w14:textId="77777777" w:rsidR="000A450A" w:rsidRPr="003C6428" w:rsidRDefault="000A450A" w:rsidP="00465E69">
      <w:pPr>
        <w:pStyle w:val="Parts"/>
        <w:ind w:left="0" w:firstLine="0"/>
        <w:jc w:val="both"/>
      </w:pPr>
      <w:bookmarkStart w:id="570" w:name="_Toc494778741"/>
      <w:bookmarkStart w:id="571" w:name="_Toc499607138"/>
      <w:bookmarkStart w:id="572" w:name="_Toc499608191"/>
      <w:bookmarkStart w:id="573" w:name="_Toc326657867"/>
      <w:bookmarkStart w:id="574" w:name="_Toc138939422"/>
      <w:bookmarkStart w:id="575" w:name="_Toc438529602"/>
      <w:bookmarkStart w:id="576" w:name="_Toc438725758"/>
      <w:bookmarkStart w:id="577" w:name="_Toc438817753"/>
      <w:bookmarkStart w:id="578" w:name="_Toc438954447"/>
      <w:bookmarkStart w:id="579" w:name="_Toc461939622"/>
      <w:bookmarkStart w:id="580" w:name="_Toc156372853"/>
      <w:bookmarkEnd w:id="562"/>
      <w:bookmarkEnd w:id="563"/>
      <w:bookmarkEnd w:id="564"/>
      <w:bookmarkEnd w:id="565"/>
      <w:r w:rsidRPr="003C6428">
        <w:t>PARTIE</w:t>
      </w:r>
      <w:bookmarkEnd w:id="570"/>
      <w:bookmarkEnd w:id="571"/>
      <w:bookmarkEnd w:id="572"/>
      <w:r w:rsidR="004F75DC" w:rsidRPr="003C6428">
        <w:t xml:space="preserve">2 </w:t>
      </w:r>
      <w:r w:rsidRPr="003C6428">
        <w:t xml:space="preserve">– </w:t>
      </w:r>
      <w:bookmarkEnd w:id="573"/>
      <w:r w:rsidR="00A241B9" w:rsidRPr="003C6428">
        <w:t>Spécifications des Travaux</w:t>
      </w:r>
      <w:bookmarkEnd w:id="574"/>
    </w:p>
    <w:bookmarkEnd w:id="575"/>
    <w:bookmarkEnd w:id="576"/>
    <w:bookmarkEnd w:id="577"/>
    <w:bookmarkEnd w:id="578"/>
    <w:bookmarkEnd w:id="579"/>
    <w:bookmarkEnd w:id="580"/>
    <w:p w14:paraId="6F39A112" w14:textId="77777777" w:rsidR="000A450A" w:rsidRPr="003C6428" w:rsidRDefault="000A450A" w:rsidP="00465E69">
      <w:pPr>
        <w:ind w:left="0" w:firstLine="0"/>
      </w:pPr>
    </w:p>
    <w:p w14:paraId="6F39A113" w14:textId="77777777" w:rsidR="000A450A" w:rsidRPr="003C6428" w:rsidRDefault="000A450A" w:rsidP="00465E69">
      <w:pPr>
        <w:ind w:left="0" w:firstLine="0"/>
        <w:sectPr w:rsidR="000A450A" w:rsidRPr="003C6428" w:rsidSect="00E0339C">
          <w:headerReference w:type="first" r:id="rId53"/>
          <w:footnotePr>
            <w:numRestart w:val="eachPage"/>
          </w:footnotePr>
          <w:endnotePr>
            <w:numFmt w:val="decimal"/>
          </w:endnotePr>
          <w:pgSz w:w="12240" w:h="15840" w:code="1"/>
          <w:pgMar w:top="1440" w:right="1440" w:bottom="1152" w:left="1440" w:header="720" w:footer="720" w:gutter="0"/>
          <w:cols w:space="720"/>
          <w:titlePg/>
        </w:sectPr>
      </w:pPr>
    </w:p>
    <w:p w14:paraId="6F39A114" w14:textId="77777777" w:rsidR="0000603C" w:rsidRPr="003C6428" w:rsidRDefault="0000603C" w:rsidP="00465E69">
      <w:pPr>
        <w:pStyle w:val="Sections"/>
        <w:ind w:left="0" w:firstLine="0"/>
      </w:pPr>
      <w:bookmarkStart w:id="581" w:name="_Toc156027997"/>
      <w:bookmarkStart w:id="582" w:name="_Toc156372854"/>
      <w:bookmarkStart w:id="583" w:name="_Toc326657868"/>
      <w:bookmarkStart w:id="584" w:name="_Toc138939423"/>
      <w:r w:rsidRPr="003C6428">
        <w:lastRenderedPageBreak/>
        <w:t xml:space="preserve">Section VII. </w:t>
      </w:r>
      <w:bookmarkEnd w:id="581"/>
      <w:bookmarkEnd w:id="582"/>
      <w:bookmarkEnd w:id="583"/>
      <w:r w:rsidR="00A241B9" w:rsidRPr="003C6428">
        <w:t xml:space="preserve">Spécifications </w:t>
      </w:r>
      <w:r w:rsidR="007C2DA6" w:rsidRPr="003C6428">
        <w:t>techniques et Plans</w:t>
      </w:r>
      <w:bookmarkEnd w:id="584"/>
    </w:p>
    <w:p w14:paraId="6F39A115" w14:textId="77777777" w:rsidR="000A450A" w:rsidRPr="003C6428" w:rsidRDefault="000A450A" w:rsidP="00465E69">
      <w:pPr>
        <w:ind w:left="0" w:firstLine="0"/>
      </w:pPr>
    </w:p>
    <w:p w14:paraId="6F39A116" w14:textId="77777777" w:rsidR="000A450A" w:rsidRPr="003C6428" w:rsidRDefault="000A450A" w:rsidP="00465E69">
      <w:pPr>
        <w:pStyle w:val="Subtitle2"/>
        <w:ind w:left="0" w:firstLine="0"/>
      </w:pPr>
      <w:bookmarkStart w:id="585" w:name="_Toc494778743"/>
      <w:r w:rsidRPr="003C6428">
        <w:t>Table des matières</w:t>
      </w:r>
      <w:bookmarkEnd w:id="585"/>
    </w:p>
    <w:p w14:paraId="6F39A117" w14:textId="77777777" w:rsidR="000A450A" w:rsidRPr="003C6428" w:rsidRDefault="000A450A" w:rsidP="00465E69">
      <w:pPr>
        <w:ind w:left="0" w:firstLine="0"/>
        <w:jc w:val="right"/>
        <w:rPr>
          <w:b/>
        </w:rPr>
      </w:pPr>
    </w:p>
    <w:p w14:paraId="6F39A118" w14:textId="77777777" w:rsidR="00E2619B" w:rsidRPr="003C6428" w:rsidRDefault="00E64154" w:rsidP="00465E69">
      <w:pPr>
        <w:tabs>
          <w:tab w:val="right" w:pos="9402"/>
        </w:tabs>
        <w:spacing w:before="240" w:after="120"/>
        <w:ind w:left="0" w:firstLine="0"/>
        <w:jc w:val="center"/>
        <w:rPr>
          <w:noProof/>
          <w:sz w:val="20"/>
        </w:rPr>
      </w:pPr>
      <w:r w:rsidRPr="003C6428">
        <w:rPr>
          <w:b/>
          <w:bCs/>
          <w:i/>
          <w:iCs/>
          <w:sz w:val="20"/>
        </w:rPr>
        <w:fldChar w:fldCharType="begin"/>
      </w:r>
      <w:r w:rsidR="00E2619B" w:rsidRPr="003C6428">
        <w:rPr>
          <w:b/>
          <w:bCs/>
          <w:i/>
          <w:iCs/>
          <w:sz w:val="20"/>
        </w:rPr>
        <w:instrText xml:space="preserve"> TOC \h \z \t "Grand Titre 1;1;Prix 1;2;Grand titre 2;2;Grand Titre 3;3;Grand titre 4;4;Prix 0 style;1;Prix 1-1 style;3" </w:instrText>
      </w:r>
      <w:r w:rsidRPr="003C6428">
        <w:rPr>
          <w:b/>
          <w:bCs/>
          <w:i/>
          <w:iCs/>
          <w:sz w:val="20"/>
        </w:rPr>
        <w:fldChar w:fldCharType="separate"/>
      </w:r>
      <w:hyperlink w:anchor="_Toc156826521" w:history="1">
        <w:r w:rsidR="00E2619B" w:rsidRPr="003C6428">
          <w:rPr>
            <w:b/>
            <w:bCs/>
            <w:noProof/>
            <w:color w:val="0000FF"/>
            <w:sz w:val="20"/>
            <w:u w:val="single"/>
          </w:rPr>
          <w:t>FASCICULE A :</w:t>
        </w:r>
        <w:r w:rsidR="00B974CE" w:rsidRPr="003C6428">
          <w:rPr>
            <w:b/>
            <w:bCs/>
            <w:noProof/>
            <w:color w:val="0000FF"/>
            <w:sz w:val="20"/>
            <w:u w:val="single"/>
          </w:rPr>
          <w:t xml:space="preserve"> DISPOSITIONS GENERALES ET DESCRIPTION DES TRAVAUX</w:t>
        </w:r>
        <w:r w:rsidR="00B974CE" w:rsidRPr="003C6428">
          <w:rPr>
            <w:b/>
            <w:bCs/>
            <w:noProof/>
            <w:webHidden/>
            <w:sz w:val="20"/>
          </w:rPr>
          <w:tab/>
        </w:r>
        <w:r w:rsidRPr="003C6428">
          <w:rPr>
            <w:b/>
            <w:bCs/>
            <w:noProof/>
            <w:webHidden/>
            <w:sz w:val="20"/>
          </w:rPr>
          <w:fldChar w:fldCharType="begin"/>
        </w:r>
        <w:r w:rsidR="00B974CE" w:rsidRPr="003C6428">
          <w:rPr>
            <w:b/>
            <w:bCs/>
            <w:noProof/>
            <w:webHidden/>
            <w:sz w:val="20"/>
          </w:rPr>
          <w:instrText xml:space="preserve"> PAGEREF _Toc156826521 \h </w:instrText>
        </w:r>
        <w:r w:rsidRPr="003C6428">
          <w:rPr>
            <w:b/>
            <w:bCs/>
            <w:noProof/>
            <w:webHidden/>
            <w:sz w:val="20"/>
          </w:rPr>
        </w:r>
        <w:r w:rsidRPr="003C6428">
          <w:rPr>
            <w:b/>
            <w:bCs/>
            <w:noProof/>
            <w:webHidden/>
            <w:sz w:val="20"/>
          </w:rPr>
          <w:fldChar w:fldCharType="separate"/>
        </w:r>
        <w:r w:rsidR="00B974CE" w:rsidRPr="003C6428">
          <w:rPr>
            <w:b/>
            <w:bCs/>
            <w:noProof/>
            <w:webHidden/>
            <w:sz w:val="20"/>
          </w:rPr>
          <w:t>235</w:t>
        </w:r>
        <w:r w:rsidRPr="003C6428">
          <w:rPr>
            <w:b/>
            <w:bCs/>
            <w:noProof/>
            <w:webHidden/>
            <w:sz w:val="20"/>
          </w:rPr>
          <w:fldChar w:fldCharType="end"/>
        </w:r>
      </w:hyperlink>
    </w:p>
    <w:p w14:paraId="6F39A119" w14:textId="77777777" w:rsidR="00E2619B" w:rsidRPr="003C6428" w:rsidRDefault="00E2619B" w:rsidP="00465E69">
      <w:pPr>
        <w:tabs>
          <w:tab w:val="right" w:pos="9402"/>
        </w:tabs>
        <w:spacing w:after="0"/>
        <w:ind w:left="0" w:firstLine="0"/>
        <w:jc w:val="center"/>
        <w:rPr>
          <w:noProof/>
          <w:sz w:val="20"/>
        </w:rPr>
      </w:pPr>
      <w:hyperlink w:anchor="_Toc156826522" w:history="1">
        <w:r w:rsidRPr="003C6428">
          <w:rPr>
            <w:i/>
            <w:iCs/>
            <w:noProof/>
            <w:color w:val="0000FF"/>
            <w:sz w:val="20"/>
            <w:u w:val="single"/>
          </w:rPr>
          <w:t>ARTICLE A1 :</w:t>
        </w:r>
        <w:r w:rsidR="00B974CE" w:rsidRPr="003C6428">
          <w:rPr>
            <w:i/>
            <w:iCs/>
            <w:noProof/>
            <w:color w:val="0000FF"/>
            <w:sz w:val="20"/>
            <w:u w:val="single"/>
          </w:rPr>
          <w:t xml:space="preserve"> Objet - Description et consistance des travaux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_Toc156826522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235</w:t>
        </w:r>
        <w:r w:rsidR="00E64154" w:rsidRPr="003C6428">
          <w:rPr>
            <w:i/>
            <w:iCs/>
            <w:noProof/>
            <w:webHidden/>
            <w:sz w:val="20"/>
          </w:rPr>
          <w:fldChar w:fldCharType="end"/>
        </w:r>
      </w:hyperlink>
    </w:p>
    <w:p w14:paraId="6F39A11A" w14:textId="77777777" w:rsidR="00E2619B" w:rsidRPr="003C6428" w:rsidRDefault="00E2619B" w:rsidP="00465E69">
      <w:pPr>
        <w:tabs>
          <w:tab w:val="right" w:pos="9402"/>
        </w:tabs>
        <w:spacing w:after="0"/>
        <w:ind w:left="0" w:firstLine="0"/>
        <w:jc w:val="center"/>
        <w:rPr>
          <w:noProof/>
          <w:sz w:val="20"/>
        </w:rPr>
      </w:pPr>
      <w:hyperlink w:anchor="_Toc156826523" w:history="1">
        <w:r w:rsidRPr="003C6428">
          <w:rPr>
            <w:noProof/>
            <w:color w:val="0000FF"/>
            <w:sz w:val="20"/>
            <w:u w:val="single"/>
          </w:rPr>
          <w:t>A1.1 :</w:t>
        </w:r>
        <w:r w:rsidR="00B974CE" w:rsidRPr="003C6428">
          <w:rPr>
            <w:noProof/>
            <w:color w:val="0000FF"/>
            <w:sz w:val="20"/>
            <w:u w:val="single"/>
          </w:rPr>
          <w:t xml:space="preserve"> Objet des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_Toc156826523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235</w:t>
        </w:r>
        <w:r w:rsidR="00E64154" w:rsidRPr="003C6428">
          <w:rPr>
            <w:noProof/>
            <w:webHidden/>
            <w:sz w:val="20"/>
          </w:rPr>
          <w:fldChar w:fldCharType="end"/>
        </w:r>
      </w:hyperlink>
    </w:p>
    <w:p w14:paraId="6F39A11B" w14:textId="77777777" w:rsidR="00E2619B" w:rsidRPr="003C6428" w:rsidRDefault="00E2619B" w:rsidP="00465E69">
      <w:pPr>
        <w:tabs>
          <w:tab w:val="right" w:pos="9402"/>
        </w:tabs>
        <w:spacing w:after="0"/>
        <w:ind w:left="0" w:firstLine="0"/>
        <w:jc w:val="center"/>
        <w:rPr>
          <w:noProof/>
          <w:sz w:val="20"/>
        </w:rPr>
      </w:pPr>
      <w:hyperlink w:anchor="_Toc156826524" w:history="1">
        <w:r w:rsidRPr="003C6428">
          <w:rPr>
            <w:noProof/>
            <w:color w:val="0000FF"/>
            <w:sz w:val="20"/>
            <w:u w:val="single"/>
          </w:rPr>
          <w:t>A1.2 :</w:t>
        </w:r>
        <w:r w:rsidR="00B974CE" w:rsidRPr="003C6428">
          <w:rPr>
            <w:noProof/>
            <w:color w:val="0000FF"/>
            <w:sz w:val="20"/>
            <w:u w:val="single"/>
          </w:rPr>
          <w:t xml:space="preserve"> Equipe de suivi des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_Toc156826524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235</w:t>
        </w:r>
        <w:r w:rsidR="00E64154" w:rsidRPr="003C6428">
          <w:rPr>
            <w:noProof/>
            <w:webHidden/>
            <w:sz w:val="20"/>
          </w:rPr>
          <w:fldChar w:fldCharType="end"/>
        </w:r>
      </w:hyperlink>
    </w:p>
    <w:p w14:paraId="6F39A11C" w14:textId="77777777" w:rsidR="00E2619B" w:rsidRPr="003C6428" w:rsidRDefault="00E2619B" w:rsidP="00465E69">
      <w:pPr>
        <w:tabs>
          <w:tab w:val="right" w:pos="9402"/>
        </w:tabs>
        <w:spacing w:after="0"/>
        <w:ind w:left="0" w:firstLine="0"/>
        <w:jc w:val="center"/>
        <w:rPr>
          <w:noProof/>
          <w:sz w:val="20"/>
        </w:rPr>
      </w:pPr>
      <w:hyperlink w:anchor="_Toc156826525" w:history="1">
        <w:r w:rsidRPr="003C6428">
          <w:rPr>
            <w:noProof/>
            <w:color w:val="0000FF"/>
            <w:sz w:val="20"/>
            <w:u w:val="single"/>
          </w:rPr>
          <w:t>A1.3 :</w:t>
        </w:r>
        <w:r w:rsidR="00B974CE" w:rsidRPr="003C6428">
          <w:rPr>
            <w:noProof/>
            <w:color w:val="0000FF"/>
            <w:sz w:val="20"/>
            <w:u w:val="single"/>
          </w:rPr>
          <w:t xml:space="preserve"> Consistance des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_Toc156826525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235</w:t>
        </w:r>
        <w:r w:rsidR="00E64154" w:rsidRPr="003C6428">
          <w:rPr>
            <w:noProof/>
            <w:webHidden/>
            <w:sz w:val="20"/>
          </w:rPr>
          <w:fldChar w:fldCharType="end"/>
        </w:r>
      </w:hyperlink>
    </w:p>
    <w:p w14:paraId="6F39A11D" w14:textId="77777777" w:rsidR="00E2619B" w:rsidRPr="003C6428" w:rsidRDefault="00E2619B" w:rsidP="00465E69">
      <w:pPr>
        <w:tabs>
          <w:tab w:val="right" w:pos="9402"/>
        </w:tabs>
        <w:spacing w:after="0"/>
        <w:ind w:left="0" w:firstLine="0"/>
        <w:jc w:val="center"/>
        <w:rPr>
          <w:noProof/>
          <w:sz w:val="20"/>
        </w:rPr>
      </w:pPr>
      <w:hyperlink w:anchor="_Toc156826526" w:history="1">
        <w:r w:rsidRPr="003C6428">
          <w:rPr>
            <w:noProof/>
            <w:color w:val="0000FF"/>
            <w:sz w:val="20"/>
            <w:u w:val="single"/>
          </w:rPr>
          <w:t>A1.3.1 :</w:t>
        </w:r>
        <w:r w:rsidR="00B974CE" w:rsidRPr="003C6428">
          <w:rPr>
            <w:noProof/>
            <w:color w:val="0000FF"/>
            <w:sz w:val="20"/>
            <w:u w:val="single"/>
          </w:rPr>
          <w:t xml:space="preserve"> Travaux compris dans l’entreprise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_Toc156826526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236</w:t>
        </w:r>
        <w:r w:rsidR="00E64154" w:rsidRPr="003C6428">
          <w:rPr>
            <w:noProof/>
            <w:webHidden/>
            <w:sz w:val="20"/>
          </w:rPr>
          <w:fldChar w:fldCharType="end"/>
        </w:r>
      </w:hyperlink>
    </w:p>
    <w:p w14:paraId="6F39A11E" w14:textId="77777777" w:rsidR="00E2619B" w:rsidRPr="003C6428" w:rsidRDefault="00E2619B" w:rsidP="00465E69">
      <w:pPr>
        <w:tabs>
          <w:tab w:val="right" w:pos="9402"/>
        </w:tabs>
        <w:spacing w:after="0"/>
        <w:ind w:left="0" w:firstLine="0"/>
        <w:jc w:val="center"/>
        <w:rPr>
          <w:noProof/>
          <w:sz w:val="20"/>
        </w:rPr>
      </w:pPr>
      <w:hyperlink w:anchor="_Toc156826527" w:history="1">
        <w:r w:rsidRPr="003C6428">
          <w:rPr>
            <w:noProof/>
            <w:color w:val="0000FF"/>
            <w:sz w:val="20"/>
            <w:u w:val="single"/>
          </w:rPr>
          <w:t>A1.4 :</w:t>
        </w:r>
        <w:r w:rsidR="00B974CE" w:rsidRPr="003C6428">
          <w:rPr>
            <w:noProof/>
            <w:color w:val="0000FF"/>
            <w:sz w:val="20"/>
            <w:u w:val="single"/>
          </w:rPr>
          <w:t xml:space="preserve"> Etendue des obligations contractuelles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_Toc156826527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239</w:t>
        </w:r>
        <w:r w:rsidR="00E64154" w:rsidRPr="003C6428">
          <w:rPr>
            <w:noProof/>
            <w:webHidden/>
            <w:sz w:val="20"/>
          </w:rPr>
          <w:fldChar w:fldCharType="end"/>
        </w:r>
      </w:hyperlink>
    </w:p>
    <w:p w14:paraId="6F39A11F" w14:textId="77777777" w:rsidR="00E2619B" w:rsidRPr="003C6428" w:rsidRDefault="00E2619B" w:rsidP="00465E69">
      <w:pPr>
        <w:tabs>
          <w:tab w:val="right" w:pos="9402"/>
        </w:tabs>
        <w:spacing w:after="0"/>
        <w:ind w:left="0" w:firstLine="0"/>
        <w:jc w:val="center"/>
        <w:rPr>
          <w:noProof/>
          <w:sz w:val="20"/>
        </w:rPr>
      </w:pPr>
      <w:hyperlink w:anchor="_Toc156826528" w:history="1">
        <w:r w:rsidRPr="003C6428">
          <w:rPr>
            <w:i/>
            <w:iCs/>
            <w:noProof/>
            <w:color w:val="0000FF"/>
            <w:sz w:val="20"/>
            <w:u w:val="single"/>
          </w:rPr>
          <w:t>ARTICLE A2 :</w:t>
        </w:r>
        <w:r w:rsidR="00B974CE" w:rsidRPr="003C6428">
          <w:rPr>
            <w:i/>
            <w:iCs/>
            <w:noProof/>
            <w:color w:val="0000FF"/>
            <w:sz w:val="20"/>
            <w:u w:val="single"/>
          </w:rPr>
          <w:t xml:space="preserve"> Organisation et préparation des travaux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_Toc156826528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240</w:t>
        </w:r>
        <w:r w:rsidR="00E64154" w:rsidRPr="003C6428">
          <w:rPr>
            <w:i/>
            <w:iCs/>
            <w:noProof/>
            <w:webHidden/>
            <w:sz w:val="20"/>
          </w:rPr>
          <w:fldChar w:fldCharType="end"/>
        </w:r>
      </w:hyperlink>
    </w:p>
    <w:p w14:paraId="6F39A120" w14:textId="77777777" w:rsidR="00E2619B" w:rsidRPr="003C6428" w:rsidRDefault="00E2619B" w:rsidP="00465E69">
      <w:pPr>
        <w:tabs>
          <w:tab w:val="right" w:pos="9402"/>
        </w:tabs>
        <w:spacing w:after="0"/>
        <w:ind w:left="0" w:firstLine="0"/>
        <w:jc w:val="center"/>
        <w:rPr>
          <w:noProof/>
          <w:sz w:val="20"/>
        </w:rPr>
      </w:pPr>
      <w:hyperlink w:anchor="_Toc156826529" w:history="1">
        <w:r w:rsidRPr="003C6428">
          <w:rPr>
            <w:noProof/>
            <w:color w:val="0000FF"/>
            <w:sz w:val="20"/>
            <w:u w:val="single"/>
          </w:rPr>
          <w:t>A2.1 :</w:t>
        </w:r>
        <w:r w:rsidR="00B974CE" w:rsidRPr="003C6428">
          <w:rPr>
            <w:noProof/>
            <w:color w:val="0000FF"/>
            <w:sz w:val="20"/>
            <w:u w:val="single"/>
          </w:rPr>
          <w:t xml:space="preserve"> Opérations à exécuter par le maitre d’ouvrage pendant la période de préparation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_Toc156826529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240</w:t>
        </w:r>
        <w:r w:rsidR="00E64154" w:rsidRPr="003C6428">
          <w:rPr>
            <w:noProof/>
            <w:webHidden/>
            <w:sz w:val="20"/>
          </w:rPr>
          <w:fldChar w:fldCharType="end"/>
        </w:r>
      </w:hyperlink>
    </w:p>
    <w:p w14:paraId="6F39A121" w14:textId="77777777" w:rsidR="00E2619B" w:rsidRPr="003C6428" w:rsidRDefault="00E2619B" w:rsidP="00465E69">
      <w:pPr>
        <w:tabs>
          <w:tab w:val="right" w:pos="9402"/>
        </w:tabs>
        <w:spacing w:after="0"/>
        <w:ind w:left="0" w:firstLine="0"/>
        <w:jc w:val="center"/>
        <w:rPr>
          <w:noProof/>
          <w:sz w:val="20"/>
        </w:rPr>
      </w:pPr>
      <w:hyperlink w:anchor="_Toc156826530" w:history="1">
        <w:r w:rsidRPr="003C6428">
          <w:rPr>
            <w:noProof/>
            <w:color w:val="0000FF"/>
            <w:sz w:val="20"/>
            <w:u w:val="single"/>
          </w:rPr>
          <w:t>A2.2 :</w:t>
        </w:r>
        <w:r w:rsidR="00B974CE" w:rsidRPr="003C6428">
          <w:rPr>
            <w:noProof/>
            <w:color w:val="0000FF"/>
            <w:sz w:val="20"/>
            <w:u w:val="single"/>
          </w:rPr>
          <w:t xml:space="preserve"> Opérations à exécuter par l’entrepreneur pendant la période préparatoire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_Toc156826530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240</w:t>
        </w:r>
        <w:r w:rsidR="00E64154" w:rsidRPr="003C6428">
          <w:rPr>
            <w:noProof/>
            <w:webHidden/>
            <w:sz w:val="20"/>
          </w:rPr>
          <w:fldChar w:fldCharType="end"/>
        </w:r>
      </w:hyperlink>
    </w:p>
    <w:p w14:paraId="6F39A122" w14:textId="77777777" w:rsidR="00E2619B" w:rsidRPr="003C6428" w:rsidRDefault="00E2619B" w:rsidP="00465E69">
      <w:pPr>
        <w:tabs>
          <w:tab w:val="right" w:pos="9402"/>
        </w:tabs>
        <w:spacing w:after="0"/>
        <w:ind w:left="0" w:firstLine="0"/>
        <w:jc w:val="center"/>
        <w:rPr>
          <w:noProof/>
          <w:sz w:val="20"/>
        </w:rPr>
      </w:pPr>
      <w:hyperlink w:anchor="_Toc156826531" w:history="1">
        <w:r w:rsidRPr="003C6428">
          <w:rPr>
            <w:noProof/>
            <w:color w:val="0000FF"/>
            <w:sz w:val="20"/>
            <w:u w:val="single"/>
          </w:rPr>
          <w:t>A2.3 :</w:t>
        </w:r>
        <w:r w:rsidR="00B974CE" w:rsidRPr="003C6428">
          <w:rPr>
            <w:noProof/>
            <w:color w:val="0000FF"/>
            <w:sz w:val="20"/>
            <w:u w:val="single"/>
          </w:rPr>
          <w:t xml:space="preserve"> Opérations à exécuter par l’entrepreneur pendant le déroulement des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_Toc156826531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242</w:t>
        </w:r>
        <w:r w:rsidR="00E64154" w:rsidRPr="003C6428">
          <w:rPr>
            <w:noProof/>
            <w:webHidden/>
            <w:sz w:val="20"/>
          </w:rPr>
          <w:fldChar w:fldCharType="end"/>
        </w:r>
      </w:hyperlink>
    </w:p>
    <w:p w14:paraId="6F39A123" w14:textId="77777777" w:rsidR="00E2619B" w:rsidRPr="003C6428" w:rsidRDefault="00E2619B" w:rsidP="00465E69">
      <w:pPr>
        <w:tabs>
          <w:tab w:val="right" w:pos="9402"/>
        </w:tabs>
        <w:spacing w:after="0"/>
        <w:ind w:left="0" w:firstLine="0"/>
        <w:jc w:val="center"/>
        <w:rPr>
          <w:noProof/>
          <w:sz w:val="20"/>
        </w:rPr>
      </w:pPr>
      <w:hyperlink w:anchor="_Toc156826532" w:history="1">
        <w:r w:rsidRPr="003C6428">
          <w:rPr>
            <w:noProof/>
            <w:color w:val="0000FF"/>
            <w:sz w:val="20"/>
            <w:u w:val="single"/>
          </w:rPr>
          <w:t>A2.4 :</w:t>
        </w:r>
        <w:r w:rsidR="00B974CE" w:rsidRPr="003C6428">
          <w:rPr>
            <w:noProof/>
            <w:color w:val="0000FF"/>
            <w:sz w:val="20"/>
            <w:u w:val="single"/>
          </w:rPr>
          <w:t xml:space="preserve"> Opérations à exécuter par l’entrepreneur à la fin des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_Toc156826532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244</w:t>
        </w:r>
        <w:r w:rsidR="00E64154" w:rsidRPr="003C6428">
          <w:rPr>
            <w:noProof/>
            <w:webHidden/>
            <w:sz w:val="20"/>
          </w:rPr>
          <w:fldChar w:fldCharType="end"/>
        </w:r>
      </w:hyperlink>
    </w:p>
    <w:p w14:paraId="6F39A124" w14:textId="77777777" w:rsidR="00E2619B" w:rsidRPr="003C6428" w:rsidRDefault="00E2619B" w:rsidP="00465E69">
      <w:pPr>
        <w:tabs>
          <w:tab w:val="right" w:pos="9402"/>
        </w:tabs>
        <w:spacing w:after="0"/>
        <w:ind w:left="0" w:firstLine="0"/>
        <w:jc w:val="center"/>
        <w:rPr>
          <w:noProof/>
          <w:sz w:val="20"/>
        </w:rPr>
      </w:pPr>
      <w:hyperlink w:anchor="_Toc156826533" w:history="1">
        <w:r w:rsidRPr="003C6428">
          <w:rPr>
            <w:noProof/>
            <w:color w:val="0000FF"/>
            <w:sz w:val="20"/>
            <w:u w:val="single"/>
          </w:rPr>
          <w:t>A2.5 :</w:t>
        </w:r>
        <w:r w:rsidR="00B974CE" w:rsidRPr="003C6428">
          <w:rPr>
            <w:noProof/>
            <w:color w:val="0000FF"/>
            <w:sz w:val="20"/>
            <w:u w:val="single"/>
          </w:rPr>
          <w:t xml:space="preserve"> Conduite des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_Toc156826533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244</w:t>
        </w:r>
        <w:r w:rsidR="00E64154" w:rsidRPr="003C6428">
          <w:rPr>
            <w:noProof/>
            <w:webHidden/>
            <w:sz w:val="20"/>
          </w:rPr>
          <w:fldChar w:fldCharType="end"/>
        </w:r>
      </w:hyperlink>
    </w:p>
    <w:p w14:paraId="6F39A125" w14:textId="77777777" w:rsidR="00E2619B" w:rsidRPr="003C6428" w:rsidRDefault="00E2619B" w:rsidP="00465E69">
      <w:pPr>
        <w:tabs>
          <w:tab w:val="right" w:pos="9402"/>
        </w:tabs>
        <w:spacing w:after="0"/>
        <w:ind w:left="0" w:firstLine="0"/>
        <w:jc w:val="center"/>
        <w:rPr>
          <w:noProof/>
          <w:sz w:val="20"/>
        </w:rPr>
      </w:pPr>
      <w:hyperlink w:anchor="_Toc156826534" w:history="1">
        <w:r w:rsidRPr="003C6428">
          <w:rPr>
            <w:noProof/>
            <w:color w:val="0000FF"/>
            <w:sz w:val="20"/>
            <w:u w:val="single"/>
          </w:rPr>
          <w:t>A2.6 :</w:t>
        </w:r>
        <w:r w:rsidR="00B974CE" w:rsidRPr="003C6428">
          <w:rPr>
            <w:noProof/>
            <w:color w:val="0000FF"/>
            <w:sz w:val="20"/>
            <w:u w:val="single"/>
          </w:rPr>
          <w:t xml:space="preserve"> Direction et coordination des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_Toc156826534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244</w:t>
        </w:r>
        <w:r w:rsidR="00E64154" w:rsidRPr="003C6428">
          <w:rPr>
            <w:noProof/>
            <w:webHidden/>
            <w:sz w:val="20"/>
          </w:rPr>
          <w:fldChar w:fldCharType="end"/>
        </w:r>
      </w:hyperlink>
    </w:p>
    <w:p w14:paraId="6F39A126" w14:textId="77777777" w:rsidR="00E2619B" w:rsidRPr="003C6428" w:rsidRDefault="00E2619B" w:rsidP="00465E69">
      <w:pPr>
        <w:tabs>
          <w:tab w:val="right" w:pos="9402"/>
        </w:tabs>
        <w:spacing w:after="0"/>
        <w:ind w:left="0" w:firstLine="0"/>
        <w:jc w:val="center"/>
        <w:rPr>
          <w:noProof/>
          <w:sz w:val="20"/>
        </w:rPr>
      </w:pPr>
      <w:hyperlink w:anchor="_Toc156826535" w:history="1">
        <w:r w:rsidRPr="003C6428">
          <w:rPr>
            <w:noProof/>
            <w:color w:val="0000FF"/>
            <w:sz w:val="20"/>
            <w:u w:val="single"/>
          </w:rPr>
          <w:t>A2.7 :</w:t>
        </w:r>
        <w:r w:rsidR="00B974CE" w:rsidRPr="003C6428">
          <w:rPr>
            <w:noProof/>
            <w:color w:val="0000FF"/>
            <w:sz w:val="20"/>
            <w:u w:val="single"/>
          </w:rPr>
          <w:t xml:space="preserve"> Journal de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_Toc156826535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244</w:t>
        </w:r>
        <w:r w:rsidR="00E64154" w:rsidRPr="003C6428">
          <w:rPr>
            <w:noProof/>
            <w:webHidden/>
            <w:sz w:val="20"/>
          </w:rPr>
          <w:fldChar w:fldCharType="end"/>
        </w:r>
      </w:hyperlink>
    </w:p>
    <w:p w14:paraId="6F39A127" w14:textId="77777777" w:rsidR="00E2619B" w:rsidRPr="003C6428" w:rsidRDefault="00E2619B" w:rsidP="00465E69">
      <w:pPr>
        <w:tabs>
          <w:tab w:val="right" w:pos="9402"/>
        </w:tabs>
        <w:spacing w:after="0"/>
        <w:ind w:left="0" w:firstLine="0"/>
        <w:jc w:val="center"/>
        <w:rPr>
          <w:noProof/>
          <w:sz w:val="20"/>
        </w:rPr>
      </w:pPr>
      <w:hyperlink w:anchor="_Toc156826536" w:history="1">
        <w:r w:rsidRPr="003C6428">
          <w:rPr>
            <w:noProof/>
            <w:color w:val="0000FF"/>
            <w:sz w:val="20"/>
            <w:u w:val="single"/>
          </w:rPr>
          <w:t>A2.8 :</w:t>
        </w:r>
        <w:r w:rsidR="00B974CE" w:rsidRPr="003C6428">
          <w:rPr>
            <w:noProof/>
            <w:color w:val="0000FF"/>
            <w:sz w:val="20"/>
            <w:u w:val="single"/>
          </w:rPr>
          <w:t xml:space="preserve"> Réunion de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_Toc156826536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245</w:t>
        </w:r>
        <w:r w:rsidR="00E64154" w:rsidRPr="003C6428">
          <w:rPr>
            <w:noProof/>
            <w:webHidden/>
            <w:sz w:val="20"/>
          </w:rPr>
          <w:fldChar w:fldCharType="end"/>
        </w:r>
      </w:hyperlink>
    </w:p>
    <w:p w14:paraId="6F39A128" w14:textId="77777777" w:rsidR="00E2619B" w:rsidRPr="003C6428" w:rsidRDefault="00E2619B" w:rsidP="00465E69">
      <w:pPr>
        <w:tabs>
          <w:tab w:val="right" w:pos="9402"/>
        </w:tabs>
        <w:spacing w:after="0"/>
        <w:ind w:left="0" w:firstLine="0"/>
        <w:jc w:val="center"/>
        <w:rPr>
          <w:noProof/>
          <w:sz w:val="20"/>
        </w:rPr>
      </w:pPr>
      <w:hyperlink w:anchor="_Toc156826537" w:history="1">
        <w:r w:rsidRPr="003C6428">
          <w:rPr>
            <w:i/>
            <w:iCs/>
            <w:noProof/>
            <w:color w:val="0000FF"/>
            <w:sz w:val="20"/>
            <w:u w:val="single"/>
          </w:rPr>
          <w:t>ARTICLE A3 :</w:t>
        </w:r>
        <w:r w:rsidR="00B974CE" w:rsidRPr="003C6428">
          <w:rPr>
            <w:i/>
            <w:iCs/>
            <w:noProof/>
            <w:color w:val="0000FF"/>
            <w:sz w:val="20"/>
            <w:u w:val="single"/>
          </w:rPr>
          <w:t xml:space="preserve"> Etablissement et suivi du programme d'exécution des travaux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_Toc156826537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245</w:t>
        </w:r>
        <w:r w:rsidR="00E64154" w:rsidRPr="003C6428">
          <w:rPr>
            <w:i/>
            <w:iCs/>
            <w:noProof/>
            <w:webHidden/>
            <w:sz w:val="20"/>
          </w:rPr>
          <w:fldChar w:fldCharType="end"/>
        </w:r>
      </w:hyperlink>
    </w:p>
    <w:p w14:paraId="6F39A129" w14:textId="77777777" w:rsidR="00E2619B" w:rsidRPr="003C6428" w:rsidRDefault="00E2619B" w:rsidP="00465E69">
      <w:pPr>
        <w:tabs>
          <w:tab w:val="right" w:pos="9402"/>
        </w:tabs>
        <w:spacing w:after="0"/>
        <w:ind w:left="0" w:firstLine="0"/>
        <w:jc w:val="center"/>
        <w:rPr>
          <w:noProof/>
          <w:sz w:val="20"/>
        </w:rPr>
      </w:pPr>
      <w:hyperlink w:anchor="_Toc156826538" w:history="1">
        <w:r w:rsidRPr="003C6428">
          <w:rPr>
            <w:noProof/>
            <w:color w:val="0000FF"/>
            <w:sz w:val="20"/>
            <w:u w:val="single"/>
          </w:rPr>
          <w:t>A3.1 :</w:t>
        </w:r>
        <w:r w:rsidR="00B974CE" w:rsidRPr="003C6428">
          <w:rPr>
            <w:noProof/>
            <w:color w:val="0000FF"/>
            <w:sz w:val="20"/>
            <w:u w:val="single"/>
          </w:rPr>
          <w:t xml:space="preserve"> Forme et consistance du programme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_Toc156826538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245</w:t>
        </w:r>
        <w:r w:rsidR="00E64154" w:rsidRPr="003C6428">
          <w:rPr>
            <w:noProof/>
            <w:webHidden/>
            <w:sz w:val="20"/>
          </w:rPr>
          <w:fldChar w:fldCharType="end"/>
        </w:r>
      </w:hyperlink>
    </w:p>
    <w:p w14:paraId="6F39A12A" w14:textId="77777777" w:rsidR="00E2619B" w:rsidRPr="003C6428" w:rsidRDefault="00E2619B" w:rsidP="00465E69">
      <w:pPr>
        <w:tabs>
          <w:tab w:val="right" w:pos="9402"/>
        </w:tabs>
        <w:spacing w:after="0"/>
        <w:ind w:left="0" w:firstLine="0"/>
        <w:jc w:val="center"/>
        <w:rPr>
          <w:noProof/>
          <w:sz w:val="20"/>
        </w:rPr>
      </w:pPr>
      <w:hyperlink w:anchor="_Toc156826539" w:history="1">
        <w:r w:rsidRPr="003C6428">
          <w:rPr>
            <w:noProof/>
            <w:color w:val="0000FF"/>
            <w:sz w:val="20"/>
            <w:u w:val="single"/>
          </w:rPr>
          <w:t>A3.1.1 :</w:t>
        </w:r>
        <w:r w:rsidR="00B974CE" w:rsidRPr="003C6428">
          <w:rPr>
            <w:noProof/>
            <w:color w:val="0000FF"/>
            <w:sz w:val="20"/>
            <w:u w:val="single"/>
          </w:rPr>
          <w:t xml:space="preserve"> Programme général</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_Toc156826539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245</w:t>
        </w:r>
        <w:r w:rsidR="00E64154" w:rsidRPr="003C6428">
          <w:rPr>
            <w:noProof/>
            <w:webHidden/>
            <w:sz w:val="20"/>
          </w:rPr>
          <w:fldChar w:fldCharType="end"/>
        </w:r>
      </w:hyperlink>
    </w:p>
    <w:p w14:paraId="6F39A12B" w14:textId="77777777" w:rsidR="00E2619B" w:rsidRPr="003C6428" w:rsidRDefault="00E2619B" w:rsidP="00465E69">
      <w:pPr>
        <w:tabs>
          <w:tab w:val="right" w:pos="9402"/>
        </w:tabs>
        <w:spacing w:after="0"/>
        <w:ind w:left="0" w:firstLine="0"/>
        <w:jc w:val="center"/>
        <w:rPr>
          <w:noProof/>
          <w:sz w:val="20"/>
        </w:rPr>
      </w:pPr>
      <w:hyperlink w:anchor="_Toc156826540" w:history="1">
        <w:r w:rsidRPr="003C6428">
          <w:rPr>
            <w:noProof/>
            <w:color w:val="0000FF"/>
            <w:sz w:val="20"/>
            <w:u w:val="single"/>
          </w:rPr>
          <w:t>A3.1.2 :</w:t>
        </w:r>
        <w:r w:rsidR="00B974CE" w:rsidRPr="003C6428">
          <w:rPr>
            <w:noProof/>
            <w:color w:val="0000FF"/>
            <w:sz w:val="20"/>
            <w:u w:val="single"/>
          </w:rPr>
          <w:t xml:space="preserve"> Programmes partiels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246</w:t>
        </w:r>
        <w:r w:rsidR="00E64154" w:rsidRPr="003C6428">
          <w:rPr>
            <w:noProof/>
            <w:webHidden/>
            <w:sz w:val="20"/>
          </w:rPr>
          <w:fldChar w:fldCharType="end"/>
        </w:r>
      </w:hyperlink>
    </w:p>
    <w:p w14:paraId="6F39A12C" w14:textId="77777777" w:rsidR="00E2619B" w:rsidRPr="003C6428" w:rsidRDefault="00E2619B" w:rsidP="00465E69">
      <w:pPr>
        <w:tabs>
          <w:tab w:val="right" w:pos="9402"/>
        </w:tabs>
        <w:spacing w:after="0"/>
        <w:ind w:left="0" w:firstLine="0"/>
        <w:jc w:val="center"/>
        <w:rPr>
          <w:noProof/>
          <w:sz w:val="20"/>
        </w:rPr>
      </w:pPr>
      <w:hyperlink w:anchor="_Toc156826541" w:history="1">
        <w:r w:rsidRPr="003C6428">
          <w:rPr>
            <w:noProof/>
            <w:color w:val="0000FF"/>
            <w:sz w:val="20"/>
            <w:u w:val="single"/>
          </w:rPr>
          <w:t>A3.2 :</w:t>
        </w:r>
        <w:r w:rsidR="00B974CE" w:rsidRPr="003C6428">
          <w:rPr>
            <w:noProof/>
            <w:color w:val="0000FF"/>
            <w:sz w:val="20"/>
            <w:u w:val="single"/>
          </w:rPr>
          <w:t xml:space="preserve"> Contraintes du programme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246</w:t>
        </w:r>
        <w:r w:rsidR="00E64154" w:rsidRPr="003C6428">
          <w:rPr>
            <w:noProof/>
            <w:webHidden/>
            <w:sz w:val="20"/>
          </w:rPr>
          <w:fldChar w:fldCharType="end"/>
        </w:r>
      </w:hyperlink>
    </w:p>
    <w:p w14:paraId="6F39A12D" w14:textId="77777777" w:rsidR="00E2619B" w:rsidRPr="003C6428" w:rsidRDefault="00E2619B" w:rsidP="00465E69">
      <w:pPr>
        <w:tabs>
          <w:tab w:val="right" w:pos="9402"/>
        </w:tabs>
        <w:spacing w:after="0"/>
        <w:ind w:left="0" w:firstLine="0"/>
        <w:jc w:val="center"/>
        <w:rPr>
          <w:noProof/>
          <w:sz w:val="20"/>
        </w:rPr>
      </w:pPr>
      <w:hyperlink w:anchor="_Toc156826542" w:history="1">
        <w:r w:rsidRPr="003C6428">
          <w:rPr>
            <w:noProof/>
            <w:color w:val="0000FF"/>
            <w:sz w:val="20"/>
            <w:u w:val="single"/>
          </w:rPr>
          <w:t>A3.2.1 :</w:t>
        </w:r>
        <w:r w:rsidR="00B974CE" w:rsidRPr="003C6428">
          <w:rPr>
            <w:noProof/>
            <w:color w:val="0000FF"/>
            <w:sz w:val="20"/>
            <w:u w:val="single"/>
          </w:rPr>
          <w:t xml:space="preserve"> Libération des emprises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246</w:t>
        </w:r>
        <w:r w:rsidR="00E64154" w:rsidRPr="003C6428">
          <w:rPr>
            <w:noProof/>
            <w:webHidden/>
            <w:sz w:val="20"/>
          </w:rPr>
          <w:fldChar w:fldCharType="end"/>
        </w:r>
      </w:hyperlink>
    </w:p>
    <w:p w14:paraId="6F39A12E" w14:textId="77777777" w:rsidR="00E2619B" w:rsidRPr="003C6428" w:rsidRDefault="00E2619B" w:rsidP="00465E69">
      <w:pPr>
        <w:tabs>
          <w:tab w:val="right" w:pos="9402"/>
        </w:tabs>
        <w:spacing w:after="0"/>
        <w:ind w:left="0" w:firstLine="0"/>
        <w:jc w:val="center"/>
        <w:rPr>
          <w:noProof/>
          <w:sz w:val="20"/>
        </w:rPr>
      </w:pPr>
      <w:hyperlink w:anchor="_Toc156826543" w:history="1">
        <w:r w:rsidRPr="003C6428">
          <w:rPr>
            <w:noProof/>
            <w:color w:val="0000FF"/>
            <w:sz w:val="20"/>
            <w:u w:val="single"/>
          </w:rPr>
          <w:t>A3.2.2 :</w:t>
        </w:r>
        <w:r w:rsidR="00B974CE" w:rsidRPr="003C6428">
          <w:rPr>
            <w:noProof/>
            <w:color w:val="0000FF"/>
            <w:sz w:val="20"/>
            <w:u w:val="single"/>
          </w:rPr>
          <w:t xml:space="preserve"> Itinéraires d'accès au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247</w:t>
        </w:r>
        <w:r w:rsidR="00E64154" w:rsidRPr="003C6428">
          <w:rPr>
            <w:noProof/>
            <w:webHidden/>
            <w:sz w:val="20"/>
          </w:rPr>
          <w:fldChar w:fldCharType="end"/>
        </w:r>
      </w:hyperlink>
    </w:p>
    <w:p w14:paraId="6F39A12F" w14:textId="77777777" w:rsidR="00E2619B" w:rsidRPr="003C6428" w:rsidRDefault="00E2619B" w:rsidP="00465E69">
      <w:pPr>
        <w:tabs>
          <w:tab w:val="right" w:pos="9402"/>
        </w:tabs>
        <w:spacing w:after="0"/>
        <w:ind w:left="0" w:firstLine="0"/>
        <w:jc w:val="center"/>
        <w:rPr>
          <w:noProof/>
          <w:sz w:val="20"/>
        </w:rPr>
      </w:pPr>
      <w:hyperlink w:anchor="_Toc156826544" w:history="1">
        <w:r w:rsidRPr="003C6428">
          <w:rPr>
            <w:noProof/>
            <w:color w:val="0000FF"/>
            <w:sz w:val="20"/>
            <w:u w:val="single"/>
          </w:rPr>
          <w:t>A3.2.3 :</w:t>
        </w:r>
        <w:r w:rsidR="00B974CE" w:rsidRPr="003C6428">
          <w:rPr>
            <w:noProof/>
            <w:color w:val="0000FF"/>
            <w:sz w:val="20"/>
            <w:u w:val="single"/>
          </w:rPr>
          <w:t xml:space="preserve"> Contraintes de circulation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247</w:t>
        </w:r>
        <w:r w:rsidR="00E64154" w:rsidRPr="003C6428">
          <w:rPr>
            <w:noProof/>
            <w:webHidden/>
            <w:sz w:val="20"/>
          </w:rPr>
          <w:fldChar w:fldCharType="end"/>
        </w:r>
      </w:hyperlink>
    </w:p>
    <w:p w14:paraId="6F39A130" w14:textId="77777777" w:rsidR="00E2619B" w:rsidRPr="003C6428" w:rsidRDefault="00E2619B" w:rsidP="00465E69">
      <w:pPr>
        <w:tabs>
          <w:tab w:val="right" w:pos="9402"/>
        </w:tabs>
        <w:spacing w:after="0"/>
        <w:ind w:left="0" w:firstLine="0"/>
        <w:jc w:val="center"/>
        <w:rPr>
          <w:noProof/>
          <w:sz w:val="20"/>
        </w:rPr>
      </w:pPr>
      <w:hyperlink w:anchor="_Toc156826545" w:history="1">
        <w:r w:rsidRPr="003C6428">
          <w:rPr>
            <w:noProof/>
            <w:color w:val="0000FF"/>
            <w:sz w:val="20"/>
            <w:u w:val="single"/>
          </w:rPr>
          <w:t>A3.2.4 :</w:t>
        </w:r>
        <w:r w:rsidR="00B974CE" w:rsidRPr="003C6428">
          <w:rPr>
            <w:noProof/>
            <w:color w:val="0000FF"/>
            <w:sz w:val="20"/>
            <w:u w:val="single"/>
          </w:rPr>
          <w:t xml:space="preserve"> Contraintes sur les terrassements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248</w:t>
        </w:r>
        <w:r w:rsidR="00E64154" w:rsidRPr="003C6428">
          <w:rPr>
            <w:noProof/>
            <w:webHidden/>
            <w:sz w:val="20"/>
          </w:rPr>
          <w:fldChar w:fldCharType="end"/>
        </w:r>
      </w:hyperlink>
    </w:p>
    <w:p w14:paraId="6F39A131" w14:textId="77777777" w:rsidR="00E2619B" w:rsidRPr="003C6428" w:rsidRDefault="00E2619B" w:rsidP="00465E69">
      <w:pPr>
        <w:tabs>
          <w:tab w:val="right" w:pos="9402"/>
        </w:tabs>
        <w:spacing w:after="0"/>
        <w:ind w:left="0" w:firstLine="0"/>
        <w:jc w:val="center"/>
        <w:rPr>
          <w:noProof/>
          <w:sz w:val="20"/>
        </w:rPr>
      </w:pPr>
      <w:hyperlink w:anchor="_Toc156826546" w:history="1">
        <w:r w:rsidRPr="003C6428">
          <w:rPr>
            <w:noProof/>
            <w:color w:val="0000FF"/>
            <w:sz w:val="20"/>
            <w:u w:val="single"/>
          </w:rPr>
          <w:t>A3.2.5 :</w:t>
        </w:r>
        <w:r w:rsidR="00B974CE" w:rsidRPr="003C6428">
          <w:rPr>
            <w:noProof/>
            <w:color w:val="0000FF"/>
            <w:sz w:val="20"/>
            <w:u w:val="single"/>
          </w:rPr>
          <w:t xml:space="preserve"> Contraintes liées au rétablissement de certains oueds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248</w:t>
        </w:r>
        <w:r w:rsidR="00E64154" w:rsidRPr="003C6428">
          <w:rPr>
            <w:noProof/>
            <w:webHidden/>
            <w:sz w:val="20"/>
          </w:rPr>
          <w:fldChar w:fldCharType="end"/>
        </w:r>
      </w:hyperlink>
    </w:p>
    <w:p w14:paraId="6F39A132" w14:textId="77777777" w:rsidR="00E2619B" w:rsidRPr="003C6428" w:rsidRDefault="00E2619B" w:rsidP="00465E69">
      <w:pPr>
        <w:tabs>
          <w:tab w:val="right" w:pos="9402"/>
        </w:tabs>
        <w:spacing w:after="0"/>
        <w:ind w:left="0" w:firstLine="0"/>
        <w:jc w:val="center"/>
        <w:rPr>
          <w:noProof/>
          <w:sz w:val="20"/>
        </w:rPr>
      </w:pPr>
      <w:hyperlink w:anchor="_Toc156826547" w:history="1">
        <w:r w:rsidRPr="003C6428">
          <w:rPr>
            <w:noProof/>
            <w:color w:val="0000FF"/>
            <w:sz w:val="20"/>
            <w:u w:val="single"/>
          </w:rPr>
          <w:t>A3.2.6 :</w:t>
        </w:r>
        <w:r w:rsidR="00B974CE" w:rsidRPr="003C6428">
          <w:rPr>
            <w:noProof/>
            <w:color w:val="0000FF"/>
            <w:sz w:val="20"/>
            <w:u w:val="single"/>
          </w:rPr>
          <w:t xml:space="preserve"> Contraintes de déplacement des réseaux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248</w:t>
        </w:r>
        <w:r w:rsidR="00E64154" w:rsidRPr="003C6428">
          <w:rPr>
            <w:noProof/>
            <w:webHidden/>
            <w:sz w:val="20"/>
          </w:rPr>
          <w:fldChar w:fldCharType="end"/>
        </w:r>
      </w:hyperlink>
    </w:p>
    <w:p w14:paraId="6F39A133" w14:textId="77777777" w:rsidR="00E2619B" w:rsidRPr="003C6428" w:rsidRDefault="00E2619B" w:rsidP="00465E69">
      <w:pPr>
        <w:tabs>
          <w:tab w:val="right" w:pos="9402"/>
        </w:tabs>
        <w:spacing w:after="0"/>
        <w:ind w:left="0" w:firstLine="0"/>
        <w:jc w:val="center"/>
        <w:rPr>
          <w:noProof/>
          <w:sz w:val="20"/>
        </w:rPr>
      </w:pPr>
      <w:hyperlink w:anchor="_Toc156826548" w:history="1">
        <w:r w:rsidRPr="003C6428">
          <w:rPr>
            <w:noProof/>
            <w:color w:val="0000FF"/>
            <w:sz w:val="20"/>
            <w:u w:val="single"/>
          </w:rPr>
          <w:t>A3.2.7 :</w:t>
        </w:r>
        <w:r w:rsidR="00B974CE" w:rsidRPr="003C6428">
          <w:rPr>
            <w:noProof/>
            <w:color w:val="0000FF"/>
            <w:sz w:val="20"/>
            <w:u w:val="single"/>
          </w:rPr>
          <w:t xml:space="preserve"> Contrainte d'utilisation des ouvrages d'Art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248</w:t>
        </w:r>
        <w:r w:rsidR="00E64154" w:rsidRPr="003C6428">
          <w:rPr>
            <w:noProof/>
            <w:webHidden/>
            <w:sz w:val="20"/>
          </w:rPr>
          <w:fldChar w:fldCharType="end"/>
        </w:r>
      </w:hyperlink>
    </w:p>
    <w:p w14:paraId="6F39A134" w14:textId="77777777" w:rsidR="00E2619B" w:rsidRPr="003C6428" w:rsidRDefault="00E2619B" w:rsidP="00465E69">
      <w:pPr>
        <w:tabs>
          <w:tab w:val="right" w:pos="9402"/>
        </w:tabs>
        <w:spacing w:after="0"/>
        <w:ind w:left="0" w:firstLine="0"/>
        <w:jc w:val="center"/>
        <w:rPr>
          <w:noProof/>
          <w:sz w:val="20"/>
        </w:rPr>
      </w:pPr>
      <w:hyperlink w:anchor="_Toc156826549" w:history="1">
        <w:r w:rsidRPr="003C6428">
          <w:rPr>
            <w:noProof/>
            <w:color w:val="0000FF"/>
            <w:sz w:val="20"/>
            <w:u w:val="single"/>
          </w:rPr>
          <w:t>A3.3 :</w:t>
        </w:r>
        <w:r w:rsidR="00B974CE" w:rsidRPr="003C6428">
          <w:rPr>
            <w:noProof/>
            <w:color w:val="0000FF"/>
            <w:sz w:val="20"/>
            <w:u w:val="single"/>
          </w:rPr>
          <w:t xml:space="preserve"> Agrément et mise à jour du programme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_Toc156826549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248</w:t>
        </w:r>
        <w:r w:rsidR="00E64154" w:rsidRPr="003C6428">
          <w:rPr>
            <w:noProof/>
            <w:webHidden/>
            <w:sz w:val="20"/>
          </w:rPr>
          <w:fldChar w:fldCharType="end"/>
        </w:r>
      </w:hyperlink>
    </w:p>
    <w:p w14:paraId="6F39A135" w14:textId="77777777" w:rsidR="00E2619B" w:rsidRPr="003C6428" w:rsidRDefault="00E2619B" w:rsidP="00465E69">
      <w:pPr>
        <w:tabs>
          <w:tab w:val="right" w:pos="9402"/>
        </w:tabs>
        <w:spacing w:after="0"/>
        <w:ind w:left="0" w:firstLine="0"/>
        <w:jc w:val="center"/>
        <w:rPr>
          <w:noProof/>
          <w:sz w:val="20"/>
        </w:rPr>
      </w:pPr>
      <w:hyperlink w:anchor="_Toc156826550" w:history="1">
        <w:r w:rsidRPr="003C6428">
          <w:rPr>
            <w:i/>
            <w:iCs/>
            <w:noProof/>
            <w:color w:val="0000FF"/>
            <w:sz w:val="20"/>
            <w:u w:val="single"/>
          </w:rPr>
          <w:t>ARTICLE A4 :</w:t>
        </w:r>
        <w:r w:rsidR="00B974CE" w:rsidRPr="003C6428">
          <w:rPr>
            <w:i/>
            <w:iCs/>
            <w:noProof/>
            <w:color w:val="0000FF"/>
            <w:sz w:val="20"/>
            <w:u w:val="single"/>
          </w:rPr>
          <w:t xml:space="preserve"> INSTALLATION DE CHANTIER ET SIGNALISATION TEMPORAIRE</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_Toc156826550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248</w:t>
        </w:r>
        <w:r w:rsidR="00E64154" w:rsidRPr="003C6428">
          <w:rPr>
            <w:i/>
            <w:iCs/>
            <w:noProof/>
            <w:webHidden/>
            <w:sz w:val="20"/>
          </w:rPr>
          <w:fldChar w:fldCharType="end"/>
        </w:r>
      </w:hyperlink>
    </w:p>
    <w:p w14:paraId="6F39A136" w14:textId="77777777" w:rsidR="00E2619B" w:rsidRPr="003C6428" w:rsidRDefault="00E2619B" w:rsidP="00465E69">
      <w:pPr>
        <w:tabs>
          <w:tab w:val="right" w:pos="9402"/>
        </w:tabs>
        <w:spacing w:after="0"/>
        <w:ind w:left="0" w:firstLine="0"/>
        <w:jc w:val="center"/>
        <w:rPr>
          <w:noProof/>
          <w:sz w:val="20"/>
        </w:rPr>
      </w:pPr>
      <w:hyperlink w:anchor="_Toc156826551" w:history="1">
        <w:r w:rsidRPr="003C6428">
          <w:rPr>
            <w:noProof/>
            <w:color w:val="0000FF"/>
            <w:sz w:val="20"/>
            <w:u w:val="single"/>
          </w:rPr>
          <w:t>A4.1 :</w:t>
        </w:r>
        <w:r w:rsidR="00B974CE" w:rsidRPr="003C6428">
          <w:rPr>
            <w:noProof/>
            <w:color w:val="0000FF"/>
            <w:sz w:val="20"/>
            <w:u w:val="single"/>
          </w:rPr>
          <w:t xml:space="preserve"> Installation générale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_Toc156826551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248</w:t>
        </w:r>
        <w:r w:rsidR="00E64154" w:rsidRPr="003C6428">
          <w:rPr>
            <w:noProof/>
            <w:webHidden/>
            <w:sz w:val="20"/>
          </w:rPr>
          <w:fldChar w:fldCharType="end"/>
        </w:r>
      </w:hyperlink>
    </w:p>
    <w:p w14:paraId="6F39A137" w14:textId="77777777" w:rsidR="00E2619B" w:rsidRPr="003C6428" w:rsidRDefault="00E2619B" w:rsidP="00465E69">
      <w:pPr>
        <w:tabs>
          <w:tab w:val="right" w:pos="9402"/>
        </w:tabs>
        <w:spacing w:after="0"/>
        <w:ind w:left="0" w:firstLine="0"/>
        <w:jc w:val="center"/>
        <w:rPr>
          <w:noProof/>
          <w:sz w:val="20"/>
        </w:rPr>
      </w:pPr>
      <w:hyperlink w:anchor="_Toc156826552" w:history="1">
        <w:r w:rsidRPr="003C6428">
          <w:rPr>
            <w:noProof/>
            <w:color w:val="0000FF"/>
            <w:sz w:val="20"/>
            <w:u w:val="single"/>
          </w:rPr>
          <w:t>A4.1.1 :</w:t>
        </w:r>
        <w:r w:rsidR="00B974CE" w:rsidRPr="003C6428">
          <w:rPr>
            <w:noProof/>
            <w:color w:val="0000FF"/>
            <w:sz w:val="20"/>
            <w:u w:val="single"/>
          </w:rPr>
          <w:t xml:space="preserve"> Projet d'installation de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_Toc156826552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248</w:t>
        </w:r>
        <w:r w:rsidR="00E64154" w:rsidRPr="003C6428">
          <w:rPr>
            <w:noProof/>
            <w:webHidden/>
            <w:sz w:val="20"/>
          </w:rPr>
          <w:fldChar w:fldCharType="end"/>
        </w:r>
      </w:hyperlink>
    </w:p>
    <w:p w14:paraId="6F39A138" w14:textId="77777777" w:rsidR="00E2619B" w:rsidRPr="003C6428" w:rsidRDefault="00E2619B" w:rsidP="00465E69">
      <w:pPr>
        <w:tabs>
          <w:tab w:val="right" w:pos="9402"/>
        </w:tabs>
        <w:spacing w:after="0"/>
        <w:ind w:left="0" w:firstLine="0"/>
        <w:jc w:val="center"/>
        <w:rPr>
          <w:noProof/>
          <w:sz w:val="20"/>
        </w:rPr>
      </w:pPr>
      <w:hyperlink w:anchor="_Toc156826553" w:history="1">
        <w:r w:rsidRPr="003C6428">
          <w:rPr>
            <w:noProof/>
            <w:color w:val="0000FF"/>
            <w:sz w:val="20"/>
            <w:u w:val="single"/>
          </w:rPr>
          <w:t>A4.1.2 :</w:t>
        </w:r>
        <w:r w:rsidR="00B974CE" w:rsidRPr="003C6428">
          <w:rPr>
            <w:noProof/>
            <w:color w:val="0000FF"/>
            <w:sz w:val="20"/>
            <w:u w:val="single"/>
          </w:rPr>
          <w:t xml:space="preserve"> Aménagement des plates-formes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_Toc156826553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249</w:t>
        </w:r>
        <w:r w:rsidR="00E64154" w:rsidRPr="003C6428">
          <w:rPr>
            <w:noProof/>
            <w:webHidden/>
            <w:sz w:val="20"/>
          </w:rPr>
          <w:fldChar w:fldCharType="end"/>
        </w:r>
      </w:hyperlink>
    </w:p>
    <w:p w14:paraId="6F39A139" w14:textId="77777777" w:rsidR="00E2619B" w:rsidRPr="003C6428" w:rsidRDefault="00E2619B" w:rsidP="00465E69">
      <w:pPr>
        <w:tabs>
          <w:tab w:val="right" w:pos="9402"/>
        </w:tabs>
        <w:spacing w:after="0"/>
        <w:ind w:left="0" w:firstLine="0"/>
        <w:jc w:val="center"/>
        <w:rPr>
          <w:noProof/>
          <w:sz w:val="20"/>
        </w:rPr>
      </w:pPr>
      <w:hyperlink w:anchor="_Toc156826554" w:history="1">
        <w:r w:rsidRPr="003C6428">
          <w:rPr>
            <w:noProof/>
            <w:color w:val="0000FF"/>
            <w:sz w:val="20"/>
            <w:u w:val="single"/>
          </w:rPr>
          <w:t>A4.1.3 :</w:t>
        </w:r>
        <w:r w:rsidR="00B974CE" w:rsidRPr="003C6428">
          <w:rPr>
            <w:noProof/>
            <w:color w:val="0000FF"/>
            <w:sz w:val="20"/>
            <w:u w:val="single"/>
          </w:rPr>
          <w:t xml:space="preserve"> Remise en état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_Toc156826554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251</w:t>
        </w:r>
        <w:r w:rsidR="00E64154" w:rsidRPr="003C6428">
          <w:rPr>
            <w:noProof/>
            <w:webHidden/>
            <w:sz w:val="20"/>
          </w:rPr>
          <w:fldChar w:fldCharType="end"/>
        </w:r>
      </w:hyperlink>
    </w:p>
    <w:p w14:paraId="6F39A13A" w14:textId="77777777" w:rsidR="00E2619B" w:rsidRPr="003C6428" w:rsidRDefault="00E2619B" w:rsidP="00465E69">
      <w:pPr>
        <w:tabs>
          <w:tab w:val="right" w:pos="9402"/>
        </w:tabs>
        <w:spacing w:after="0"/>
        <w:ind w:left="0" w:firstLine="0"/>
        <w:jc w:val="center"/>
        <w:rPr>
          <w:noProof/>
          <w:sz w:val="20"/>
        </w:rPr>
      </w:pPr>
      <w:hyperlink w:anchor="_Toc156826555" w:history="1">
        <w:r w:rsidRPr="003C6428">
          <w:rPr>
            <w:noProof/>
            <w:color w:val="0000FF"/>
            <w:sz w:val="20"/>
            <w:u w:val="single"/>
          </w:rPr>
          <w:t>A4.1.4 :</w:t>
        </w:r>
        <w:r w:rsidR="00B974CE" w:rsidRPr="003C6428">
          <w:rPr>
            <w:noProof/>
            <w:color w:val="0000FF"/>
            <w:sz w:val="20"/>
            <w:u w:val="single"/>
          </w:rPr>
          <w:t xml:space="preserve"> Laboratoire interne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_Toc156826555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251</w:t>
        </w:r>
        <w:r w:rsidR="00E64154" w:rsidRPr="003C6428">
          <w:rPr>
            <w:noProof/>
            <w:webHidden/>
            <w:sz w:val="20"/>
          </w:rPr>
          <w:fldChar w:fldCharType="end"/>
        </w:r>
      </w:hyperlink>
    </w:p>
    <w:p w14:paraId="6F39A13B" w14:textId="77777777" w:rsidR="00E2619B" w:rsidRPr="003C6428" w:rsidRDefault="00E2619B" w:rsidP="00465E69">
      <w:pPr>
        <w:tabs>
          <w:tab w:val="right" w:pos="9402"/>
        </w:tabs>
        <w:spacing w:after="0"/>
        <w:ind w:left="0" w:firstLine="0"/>
        <w:jc w:val="center"/>
        <w:rPr>
          <w:noProof/>
          <w:sz w:val="20"/>
        </w:rPr>
      </w:pPr>
      <w:hyperlink w:anchor="_Toc156826556" w:history="1">
        <w:r w:rsidRPr="003C6428">
          <w:rPr>
            <w:noProof/>
            <w:color w:val="0000FF"/>
            <w:sz w:val="20"/>
            <w:u w:val="single"/>
          </w:rPr>
          <w:t>A4.1.5 :</w:t>
        </w:r>
        <w:r w:rsidR="00B974CE" w:rsidRPr="003C6428">
          <w:rPr>
            <w:noProof/>
            <w:color w:val="0000FF"/>
            <w:sz w:val="20"/>
            <w:u w:val="single"/>
          </w:rPr>
          <w:t xml:space="preserve"> Fiabilité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_Toc156826556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252</w:t>
        </w:r>
        <w:r w:rsidR="00E64154" w:rsidRPr="003C6428">
          <w:rPr>
            <w:noProof/>
            <w:webHidden/>
            <w:sz w:val="20"/>
          </w:rPr>
          <w:fldChar w:fldCharType="end"/>
        </w:r>
      </w:hyperlink>
    </w:p>
    <w:p w14:paraId="6F39A13C" w14:textId="77777777" w:rsidR="00E2619B" w:rsidRPr="003C6428" w:rsidRDefault="00E2619B" w:rsidP="00465E69">
      <w:pPr>
        <w:tabs>
          <w:tab w:val="right" w:pos="9402"/>
        </w:tabs>
        <w:spacing w:after="0"/>
        <w:ind w:left="0" w:firstLine="0"/>
        <w:jc w:val="center"/>
        <w:rPr>
          <w:noProof/>
          <w:sz w:val="20"/>
        </w:rPr>
      </w:pPr>
      <w:hyperlink w:anchor="_Toc156826557" w:history="1">
        <w:r w:rsidRPr="003C6428">
          <w:rPr>
            <w:noProof/>
            <w:color w:val="0000FF"/>
            <w:sz w:val="20"/>
            <w:u w:val="single"/>
          </w:rPr>
          <w:t>A4.1.6 :</w:t>
        </w:r>
        <w:r w:rsidR="00B974CE" w:rsidRPr="003C6428">
          <w:rPr>
            <w:noProof/>
            <w:color w:val="0000FF"/>
            <w:sz w:val="20"/>
            <w:u w:val="single"/>
          </w:rPr>
          <w:t xml:space="preserve"> Étalonnage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_Toc156826557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252</w:t>
        </w:r>
        <w:r w:rsidR="00E64154" w:rsidRPr="003C6428">
          <w:rPr>
            <w:noProof/>
            <w:webHidden/>
            <w:sz w:val="20"/>
          </w:rPr>
          <w:fldChar w:fldCharType="end"/>
        </w:r>
      </w:hyperlink>
    </w:p>
    <w:p w14:paraId="6F39A13D" w14:textId="77777777" w:rsidR="00E2619B" w:rsidRPr="003C6428" w:rsidRDefault="00E2619B" w:rsidP="00465E69">
      <w:pPr>
        <w:tabs>
          <w:tab w:val="right" w:pos="9402"/>
        </w:tabs>
        <w:spacing w:after="0"/>
        <w:ind w:left="0" w:firstLine="0"/>
        <w:jc w:val="center"/>
        <w:rPr>
          <w:noProof/>
          <w:sz w:val="20"/>
        </w:rPr>
      </w:pPr>
      <w:hyperlink w:anchor="_Toc156826558" w:history="1">
        <w:r w:rsidRPr="003C6428">
          <w:rPr>
            <w:noProof/>
            <w:color w:val="0000FF"/>
            <w:sz w:val="20"/>
            <w:u w:val="single"/>
          </w:rPr>
          <w:t>A4.1.7 :</w:t>
        </w:r>
        <w:r w:rsidR="00B974CE" w:rsidRPr="003C6428">
          <w:rPr>
            <w:noProof/>
            <w:color w:val="0000FF"/>
            <w:sz w:val="20"/>
            <w:u w:val="single"/>
          </w:rPr>
          <w:t xml:space="preserve"> Fonctionnement des procédures de contrôle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_Toc156826558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252</w:t>
        </w:r>
        <w:r w:rsidR="00E64154" w:rsidRPr="003C6428">
          <w:rPr>
            <w:noProof/>
            <w:webHidden/>
            <w:sz w:val="20"/>
          </w:rPr>
          <w:fldChar w:fldCharType="end"/>
        </w:r>
      </w:hyperlink>
    </w:p>
    <w:p w14:paraId="6F39A13E" w14:textId="77777777" w:rsidR="00E2619B" w:rsidRPr="003C6428" w:rsidRDefault="00E2619B" w:rsidP="00465E69">
      <w:pPr>
        <w:tabs>
          <w:tab w:val="right" w:pos="9402"/>
        </w:tabs>
        <w:spacing w:after="0"/>
        <w:ind w:left="0" w:firstLine="0"/>
        <w:jc w:val="center"/>
        <w:rPr>
          <w:noProof/>
          <w:sz w:val="20"/>
        </w:rPr>
      </w:pPr>
      <w:hyperlink w:anchor="_Toc156826559" w:history="1">
        <w:r w:rsidRPr="003C6428">
          <w:rPr>
            <w:noProof/>
            <w:color w:val="0000FF"/>
            <w:sz w:val="20"/>
            <w:u w:val="single"/>
          </w:rPr>
          <w:t>A4.1.8 :</w:t>
        </w:r>
        <w:r w:rsidR="00B974CE" w:rsidRPr="003C6428">
          <w:rPr>
            <w:noProof/>
            <w:color w:val="0000FF"/>
            <w:sz w:val="20"/>
            <w:u w:val="single"/>
          </w:rPr>
          <w:t xml:space="preserve"> Fonctionnement du processus de contrôle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_Toc156826559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253</w:t>
        </w:r>
        <w:r w:rsidR="00E64154" w:rsidRPr="003C6428">
          <w:rPr>
            <w:noProof/>
            <w:webHidden/>
            <w:sz w:val="20"/>
          </w:rPr>
          <w:fldChar w:fldCharType="end"/>
        </w:r>
      </w:hyperlink>
    </w:p>
    <w:p w14:paraId="6F39A13F" w14:textId="77777777" w:rsidR="00E2619B" w:rsidRPr="003C6428" w:rsidRDefault="00E2619B" w:rsidP="00465E69">
      <w:pPr>
        <w:tabs>
          <w:tab w:val="right" w:pos="9402"/>
        </w:tabs>
        <w:spacing w:after="0"/>
        <w:ind w:left="0" w:firstLine="0"/>
        <w:jc w:val="center"/>
        <w:rPr>
          <w:noProof/>
          <w:sz w:val="20"/>
        </w:rPr>
      </w:pPr>
      <w:hyperlink w:anchor="_Toc156826560" w:history="1">
        <w:r w:rsidRPr="003C6428">
          <w:rPr>
            <w:noProof/>
            <w:color w:val="0000FF"/>
            <w:sz w:val="20"/>
            <w:u w:val="single"/>
          </w:rPr>
          <w:t>A4.1.9 :</w:t>
        </w:r>
        <w:r w:rsidR="00B974CE" w:rsidRPr="003C6428">
          <w:rPr>
            <w:noProof/>
            <w:color w:val="0000FF"/>
            <w:sz w:val="20"/>
            <w:u w:val="single"/>
          </w:rPr>
          <w:t xml:space="preserve"> Comptes rendus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_Toc156826560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253</w:t>
        </w:r>
        <w:r w:rsidR="00E64154" w:rsidRPr="003C6428">
          <w:rPr>
            <w:noProof/>
            <w:webHidden/>
            <w:sz w:val="20"/>
          </w:rPr>
          <w:fldChar w:fldCharType="end"/>
        </w:r>
      </w:hyperlink>
    </w:p>
    <w:p w14:paraId="6F39A140" w14:textId="77777777" w:rsidR="00E2619B" w:rsidRPr="003C6428" w:rsidRDefault="00E2619B" w:rsidP="00465E69">
      <w:pPr>
        <w:tabs>
          <w:tab w:val="right" w:pos="9402"/>
        </w:tabs>
        <w:spacing w:after="0"/>
        <w:ind w:left="0" w:firstLine="0"/>
        <w:jc w:val="center"/>
        <w:rPr>
          <w:noProof/>
          <w:sz w:val="20"/>
        </w:rPr>
      </w:pPr>
      <w:hyperlink w:anchor="_Toc156826561" w:history="1">
        <w:r w:rsidRPr="003C6428">
          <w:rPr>
            <w:noProof/>
            <w:color w:val="0000FF"/>
            <w:sz w:val="20"/>
            <w:u w:val="single"/>
          </w:rPr>
          <w:t>A4.1.10 :</w:t>
        </w:r>
        <w:r w:rsidR="00B974CE" w:rsidRPr="003C6428">
          <w:rPr>
            <w:noProof/>
            <w:color w:val="0000FF"/>
            <w:sz w:val="20"/>
            <w:u w:val="single"/>
          </w:rPr>
          <w:t xml:space="preserve"> Contrôles topographiques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_Toc156826561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253</w:t>
        </w:r>
        <w:r w:rsidR="00E64154" w:rsidRPr="003C6428">
          <w:rPr>
            <w:noProof/>
            <w:webHidden/>
            <w:sz w:val="20"/>
          </w:rPr>
          <w:fldChar w:fldCharType="end"/>
        </w:r>
      </w:hyperlink>
    </w:p>
    <w:p w14:paraId="6F39A141" w14:textId="77777777" w:rsidR="00E2619B" w:rsidRPr="003C6428" w:rsidRDefault="00E2619B" w:rsidP="00465E69">
      <w:pPr>
        <w:tabs>
          <w:tab w:val="right" w:pos="9402"/>
        </w:tabs>
        <w:spacing w:after="0"/>
        <w:ind w:left="0" w:firstLine="0"/>
        <w:jc w:val="center"/>
        <w:rPr>
          <w:noProof/>
          <w:sz w:val="20"/>
        </w:rPr>
      </w:pPr>
      <w:hyperlink w:anchor="_Toc156826562" w:history="1">
        <w:r w:rsidRPr="003C6428">
          <w:rPr>
            <w:noProof/>
            <w:color w:val="0000FF"/>
            <w:sz w:val="20"/>
            <w:u w:val="single"/>
          </w:rPr>
          <w:t>A4.2 :</w:t>
        </w:r>
        <w:r w:rsidR="00B974CE" w:rsidRPr="003C6428">
          <w:rPr>
            <w:noProof/>
            <w:color w:val="0000FF"/>
            <w:sz w:val="20"/>
            <w:u w:val="single"/>
          </w:rPr>
          <w:t xml:space="preserve"> Signalisation de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_Toc156826562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254</w:t>
        </w:r>
        <w:r w:rsidR="00E64154" w:rsidRPr="003C6428">
          <w:rPr>
            <w:noProof/>
            <w:webHidden/>
            <w:sz w:val="20"/>
          </w:rPr>
          <w:fldChar w:fldCharType="end"/>
        </w:r>
      </w:hyperlink>
    </w:p>
    <w:p w14:paraId="6F39A142" w14:textId="77777777" w:rsidR="00E2619B" w:rsidRPr="003C6428" w:rsidRDefault="00E2619B" w:rsidP="00465E69">
      <w:pPr>
        <w:tabs>
          <w:tab w:val="right" w:pos="9402"/>
        </w:tabs>
        <w:spacing w:after="0"/>
        <w:ind w:left="0" w:firstLine="0"/>
        <w:jc w:val="center"/>
        <w:rPr>
          <w:noProof/>
          <w:sz w:val="20"/>
        </w:rPr>
      </w:pPr>
      <w:hyperlink w:anchor="_Toc156826563" w:history="1">
        <w:r w:rsidRPr="003C6428">
          <w:rPr>
            <w:i/>
            <w:iCs/>
            <w:noProof/>
            <w:color w:val="0000FF"/>
            <w:sz w:val="20"/>
            <w:u w:val="single"/>
          </w:rPr>
          <w:t>ARTICLE A5 :</w:t>
        </w:r>
        <w:r w:rsidR="00B974CE" w:rsidRPr="003C6428">
          <w:rPr>
            <w:i/>
            <w:iCs/>
            <w:noProof/>
            <w:color w:val="0000FF"/>
            <w:sz w:val="20"/>
            <w:u w:val="single"/>
          </w:rPr>
          <w:t xml:space="preserve"> Origine, approvisionnement et rangement des matériaux et fournitures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_Toc156826563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257</w:t>
        </w:r>
        <w:r w:rsidR="00E64154" w:rsidRPr="003C6428">
          <w:rPr>
            <w:i/>
            <w:iCs/>
            <w:noProof/>
            <w:webHidden/>
            <w:sz w:val="20"/>
          </w:rPr>
          <w:fldChar w:fldCharType="end"/>
        </w:r>
      </w:hyperlink>
    </w:p>
    <w:p w14:paraId="6F39A143" w14:textId="77777777" w:rsidR="00E2619B" w:rsidRPr="003C6428" w:rsidRDefault="00E2619B" w:rsidP="00465E69">
      <w:pPr>
        <w:tabs>
          <w:tab w:val="right" w:pos="9402"/>
        </w:tabs>
        <w:spacing w:after="0"/>
        <w:ind w:left="0" w:firstLine="0"/>
        <w:jc w:val="center"/>
        <w:rPr>
          <w:noProof/>
          <w:sz w:val="20"/>
        </w:rPr>
      </w:pPr>
      <w:hyperlink w:anchor="_Toc156826564" w:history="1">
        <w:r w:rsidRPr="003C6428">
          <w:rPr>
            <w:noProof/>
            <w:color w:val="0000FF"/>
            <w:sz w:val="20"/>
            <w:u w:val="single"/>
          </w:rPr>
          <w:t>A5.1 :</w:t>
        </w:r>
        <w:r w:rsidR="00B974CE" w:rsidRPr="003C6428">
          <w:rPr>
            <w:noProof/>
            <w:color w:val="0000FF"/>
            <w:sz w:val="20"/>
            <w:u w:val="single"/>
          </w:rPr>
          <w:t xml:space="preserve"> Matériaux non dénommés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_Toc156826564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257</w:t>
        </w:r>
        <w:r w:rsidR="00E64154" w:rsidRPr="003C6428">
          <w:rPr>
            <w:noProof/>
            <w:webHidden/>
            <w:sz w:val="20"/>
          </w:rPr>
          <w:fldChar w:fldCharType="end"/>
        </w:r>
      </w:hyperlink>
    </w:p>
    <w:p w14:paraId="6F39A144" w14:textId="77777777" w:rsidR="00E2619B" w:rsidRPr="003C6428" w:rsidRDefault="00E2619B" w:rsidP="00465E69">
      <w:pPr>
        <w:tabs>
          <w:tab w:val="right" w:pos="9402"/>
        </w:tabs>
        <w:spacing w:after="0"/>
        <w:ind w:left="0" w:firstLine="0"/>
        <w:jc w:val="center"/>
        <w:rPr>
          <w:noProof/>
          <w:sz w:val="20"/>
        </w:rPr>
      </w:pPr>
      <w:hyperlink w:anchor="_Toc156826565" w:history="1">
        <w:r w:rsidRPr="003C6428">
          <w:rPr>
            <w:noProof/>
            <w:color w:val="0000FF"/>
            <w:sz w:val="20"/>
            <w:u w:val="single"/>
          </w:rPr>
          <w:t>A5.2 :</w:t>
        </w:r>
        <w:r w:rsidR="00B974CE" w:rsidRPr="003C6428">
          <w:rPr>
            <w:noProof/>
            <w:color w:val="0000FF"/>
            <w:sz w:val="20"/>
            <w:u w:val="single"/>
          </w:rPr>
          <w:t xml:space="preserve"> Occupation de la voie publique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_Toc156826565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257</w:t>
        </w:r>
        <w:r w:rsidR="00E64154" w:rsidRPr="003C6428">
          <w:rPr>
            <w:noProof/>
            <w:webHidden/>
            <w:sz w:val="20"/>
          </w:rPr>
          <w:fldChar w:fldCharType="end"/>
        </w:r>
      </w:hyperlink>
    </w:p>
    <w:p w14:paraId="6F39A145" w14:textId="77777777" w:rsidR="00E2619B" w:rsidRPr="003C6428" w:rsidRDefault="00E2619B" w:rsidP="00465E69">
      <w:pPr>
        <w:tabs>
          <w:tab w:val="right" w:pos="9402"/>
        </w:tabs>
        <w:spacing w:after="0"/>
        <w:ind w:left="0" w:firstLine="0"/>
        <w:jc w:val="center"/>
        <w:rPr>
          <w:noProof/>
          <w:sz w:val="20"/>
        </w:rPr>
      </w:pPr>
      <w:hyperlink w:anchor="_Toc156826566" w:history="1">
        <w:r w:rsidRPr="003C6428">
          <w:rPr>
            <w:noProof/>
            <w:color w:val="0000FF"/>
            <w:sz w:val="20"/>
            <w:u w:val="single"/>
          </w:rPr>
          <w:t>A5.3 :</w:t>
        </w:r>
        <w:r w:rsidR="00B974CE" w:rsidRPr="003C6428">
          <w:rPr>
            <w:noProof/>
            <w:color w:val="0000FF"/>
            <w:sz w:val="20"/>
            <w:u w:val="single"/>
          </w:rPr>
          <w:t xml:space="preserve"> Réception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_Toc156826566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257</w:t>
        </w:r>
        <w:r w:rsidR="00E64154" w:rsidRPr="003C6428">
          <w:rPr>
            <w:noProof/>
            <w:webHidden/>
            <w:sz w:val="20"/>
          </w:rPr>
          <w:fldChar w:fldCharType="end"/>
        </w:r>
      </w:hyperlink>
    </w:p>
    <w:p w14:paraId="6F39A146" w14:textId="77777777" w:rsidR="00E2619B" w:rsidRPr="003C6428" w:rsidRDefault="00E2619B" w:rsidP="00465E69">
      <w:pPr>
        <w:tabs>
          <w:tab w:val="right" w:pos="9402"/>
        </w:tabs>
        <w:spacing w:after="0"/>
        <w:ind w:left="0" w:firstLine="0"/>
        <w:jc w:val="center"/>
        <w:rPr>
          <w:noProof/>
          <w:sz w:val="20"/>
        </w:rPr>
      </w:pPr>
      <w:hyperlink w:anchor="_Toc156826567" w:history="1">
        <w:r w:rsidRPr="003C6428">
          <w:rPr>
            <w:noProof/>
            <w:color w:val="0000FF"/>
            <w:sz w:val="20"/>
            <w:u w:val="single"/>
          </w:rPr>
          <w:t>A5.3.1 :</w:t>
        </w:r>
        <w:r w:rsidR="00B974CE" w:rsidRPr="003C6428">
          <w:rPr>
            <w:noProof/>
            <w:color w:val="0000FF"/>
            <w:sz w:val="20"/>
            <w:u w:val="single"/>
          </w:rPr>
          <w:t xml:space="preserve"> Essais d’agrément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_Toc156826567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258</w:t>
        </w:r>
        <w:r w:rsidR="00E64154" w:rsidRPr="003C6428">
          <w:rPr>
            <w:noProof/>
            <w:webHidden/>
            <w:sz w:val="20"/>
          </w:rPr>
          <w:fldChar w:fldCharType="end"/>
        </w:r>
      </w:hyperlink>
    </w:p>
    <w:p w14:paraId="6F39A147" w14:textId="77777777" w:rsidR="00E2619B" w:rsidRPr="003C6428" w:rsidRDefault="00E2619B" w:rsidP="00465E69">
      <w:pPr>
        <w:tabs>
          <w:tab w:val="right" w:pos="9402"/>
        </w:tabs>
        <w:spacing w:after="0"/>
        <w:ind w:left="0" w:firstLine="0"/>
        <w:jc w:val="center"/>
        <w:rPr>
          <w:noProof/>
          <w:sz w:val="20"/>
        </w:rPr>
      </w:pPr>
      <w:hyperlink w:anchor="_Toc156826568" w:history="1">
        <w:r w:rsidRPr="003C6428">
          <w:rPr>
            <w:noProof/>
            <w:color w:val="0000FF"/>
            <w:sz w:val="20"/>
            <w:u w:val="single"/>
          </w:rPr>
          <w:t>A5.3.2 :</w:t>
        </w:r>
        <w:r w:rsidR="00B974CE" w:rsidRPr="003C6428">
          <w:rPr>
            <w:noProof/>
            <w:color w:val="0000FF"/>
            <w:sz w:val="20"/>
            <w:u w:val="single"/>
          </w:rPr>
          <w:t xml:space="preserve"> Essais de contrôle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_Toc156826568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258</w:t>
        </w:r>
        <w:r w:rsidR="00E64154" w:rsidRPr="003C6428">
          <w:rPr>
            <w:noProof/>
            <w:webHidden/>
            <w:sz w:val="20"/>
          </w:rPr>
          <w:fldChar w:fldCharType="end"/>
        </w:r>
      </w:hyperlink>
    </w:p>
    <w:p w14:paraId="6F39A148" w14:textId="77777777" w:rsidR="00E2619B" w:rsidRPr="003C6428" w:rsidRDefault="00E2619B" w:rsidP="00465E69">
      <w:pPr>
        <w:tabs>
          <w:tab w:val="right" w:pos="9402"/>
        </w:tabs>
        <w:spacing w:after="0"/>
        <w:ind w:left="0" w:firstLine="0"/>
        <w:jc w:val="center"/>
        <w:rPr>
          <w:noProof/>
          <w:sz w:val="20"/>
        </w:rPr>
      </w:pPr>
      <w:hyperlink w:anchor="_Toc156826569" w:history="1">
        <w:r w:rsidRPr="003C6428">
          <w:rPr>
            <w:i/>
            <w:iCs/>
            <w:noProof/>
            <w:color w:val="0000FF"/>
            <w:sz w:val="20"/>
            <w:u w:val="single"/>
          </w:rPr>
          <w:t>ARTICLE A6 :</w:t>
        </w:r>
        <w:r w:rsidR="00B974CE" w:rsidRPr="003C6428">
          <w:rPr>
            <w:i/>
            <w:iCs/>
            <w:noProof/>
            <w:color w:val="0000FF"/>
            <w:sz w:val="20"/>
            <w:u w:val="single"/>
          </w:rPr>
          <w:t xml:space="preserve"> ASSURANCE DE LA QUALITE - ETABLISSEMENT ET SUIVI DU PAQ</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_Toc156826569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258</w:t>
        </w:r>
        <w:r w:rsidR="00E64154" w:rsidRPr="003C6428">
          <w:rPr>
            <w:i/>
            <w:iCs/>
            <w:noProof/>
            <w:webHidden/>
            <w:sz w:val="20"/>
          </w:rPr>
          <w:fldChar w:fldCharType="end"/>
        </w:r>
      </w:hyperlink>
    </w:p>
    <w:p w14:paraId="6F39A149" w14:textId="77777777" w:rsidR="00E2619B" w:rsidRPr="003C6428" w:rsidRDefault="00E2619B" w:rsidP="00465E69">
      <w:pPr>
        <w:tabs>
          <w:tab w:val="right" w:pos="9402"/>
        </w:tabs>
        <w:spacing w:after="0"/>
        <w:ind w:left="0" w:firstLine="0"/>
        <w:jc w:val="center"/>
        <w:rPr>
          <w:noProof/>
          <w:sz w:val="20"/>
        </w:rPr>
      </w:pPr>
      <w:hyperlink w:anchor="_Toc156826570" w:history="1">
        <w:r w:rsidRPr="003C6428">
          <w:rPr>
            <w:noProof/>
            <w:color w:val="0000FF"/>
            <w:sz w:val="20"/>
            <w:u w:val="single"/>
          </w:rPr>
          <w:t>A6.1 :</w:t>
        </w:r>
        <w:r w:rsidR="00B974CE" w:rsidRPr="003C6428">
          <w:rPr>
            <w:noProof/>
            <w:color w:val="0000FF"/>
            <w:sz w:val="20"/>
            <w:u w:val="single"/>
          </w:rPr>
          <w:t xml:space="preserve"> Autres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_Toc156826570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258</w:t>
        </w:r>
        <w:r w:rsidR="00E64154" w:rsidRPr="003C6428">
          <w:rPr>
            <w:noProof/>
            <w:webHidden/>
            <w:sz w:val="20"/>
          </w:rPr>
          <w:fldChar w:fldCharType="end"/>
        </w:r>
      </w:hyperlink>
    </w:p>
    <w:p w14:paraId="6F39A14A" w14:textId="77777777" w:rsidR="00E2619B" w:rsidRPr="003C6428" w:rsidRDefault="00E2619B" w:rsidP="00465E69">
      <w:pPr>
        <w:tabs>
          <w:tab w:val="right" w:pos="9402"/>
        </w:tabs>
        <w:spacing w:after="0"/>
        <w:ind w:left="0" w:firstLine="0"/>
        <w:jc w:val="center"/>
        <w:rPr>
          <w:noProof/>
          <w:sz w:val="20"/>
        </w:rPr>
      </w:pPr>
      <w:hyperlink w:anchor="_Toc156826571" w:history="1">
        <w:r w:rsidRPr="003C6428">
          <w:rPr>
            <w:noProof/>
            <w:color w:val="0000FF"/>
            <w:sz w:val="20"/>
            <w:u w:val="single"/>
          </w:rPr>
          <w:t>A6.1.1 :</w:t>
        </w:r>
        <w:r w:rsidR="00B974CE" w:rsidRPr="003C6428">
          <w:rPr>
            <w:noProof/>
            <w:color w:val="0000FF"/>
            <w:sz w:val="20"/>
            <w:u w:val="single"/>
          </w:rPr>
          <w:t xml:space="preserve"> Contrôle interne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_Toc156826571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259</w:t>
        </w:r>
        <w:r w:rsidR="00E64154" w:rsidRPr="003C6428">
          <w:rPr>
            <w:noProof/>
            <w:webHidden/>
            <w:sz w:val="20"/>
          </w:rPr>
          <w:fldChar w:fldCharType="end"/>
        </w:r>
      </w:hyperlink>
    </w:p>
    <w:p w14:paraId="6F39A14B" w14:textId="77777777" w:rsidR="00E2619B" w:rsidRPr="003C6428" w:rsidRDefault="00E2619B" w:rsidP="00465E69">
      <w:pPr>
        <w:tabs>
          <w:tab w:val="right" w:pos="9402"/>
        </w:tabs>
        <w:spacing w:after="0"/>
        <w:ind w:left="0" w:firstLine="0"/>
        <w:jc w:val="center"/>
        <w:rPr>
          <w:noProof/>
          <w:sz w:val="20"/>
        </w:rPr>
      </w:pPr>
      <w:hyperlink w:anchor="_Toc156826572" w:history="1">
        <w:r w:rsidRPr="003C6428">
          <w:rPr>
            <w:noProof/>
            <w:color w:val="0000FF"/>
            <w:sz w:val="20"/>
            <w:u w:val="single"/>
          </w:rPr>
          <w:t>A6.1.2 :</w:t>
        </w:r>
        <w:r w:rsidR="00B974CE" w:rsidRPr="003C6428">
          <w:rPr>
            <w:noProof/>
            <w:color w:val="0000FF"/>
            <w:sz w:val="20"/>
            <w:u w:val="single"/>
          </w:rPr>
          <w:t xml:space="preserve"> Contrôle extérieur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_Toc156826572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259</w:t>
        </w:r>
        <w:r w:rsidR="00E64154" w:rsidRPr="003C6428">
          <w:rPr>
            <w:noProof/>
            <w:webHidden/>
            <w:sz w:val="20"/>
          </w:rPr>
          <w:fldChar w:fldCharType="end"/>
        </w:r>
      </w:hyperlink>
    </w:p>
    <w:p w14:paraId="6F39A14C" w14:textId="77777777" w:rsidR="00E2619B" w:rsidRPr="003C6428" w:rsidRDefault="00E2619B" w:rsidP="00465E69">
      <w:pPr>
        <w:tabs>
          <w:tab w:val="right" w:pos="9402"/>
        </w:tabs>
        <w:spacing w:after="0"/>
        <w:ind w:left="0" w:firstLine="0"/>
        <w:jc w:val="center"/>
        <w:rPr>
          <w:noProof/>
          <w:sz w:val="20"/>
        </w:rPr>
      </w:pPr>
      <w:hyperlink w:anchor="_Toc156826573" w:history="1">
        <w:r w:rsidRPr="003C6428">
          <w:rPr>
            <w:noProof/>
            <w:color w:val="0000FF"/>
            <w:sz w:val="20"/>
            <w:u w:val="single"/>
          </w:rPr>
          <w:t>A6.1.3 :</w:t>
        </w:r>
        <w:r w:rsidR="00B974CE" w:rsidRPr="003C6428">
          <w:rPr>
            <w:noProof/>
            <w:color w:val="0000FF"/>
            <w:sz w:val="20"/>
            <w:u w:val="single"/>
          </w:rPr>
          <w:t xml:space="preserve"> Consistance du PAQ (Plan d'Assurance de la Qualité)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_Toc156826573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259</w:t>
        </w:r>
        <w:r w:rsidR="00E64154" w:rsidRPr="003C6428">
          <w:rPr>
            <w:noProof/>
            <w:webHidden/>
            <w:sz w:val="20"/>
          </w:rPr>
          <w:fldChar w:fldCharType="end"/>
        </w:r>
      </w:hyperlink>
    </w:p>
    <w:p w14:paraId="6F39A14D" w14:textId="77777777" w:rsidR="00E2619B" w:rsidRPr="003C6428" w:rsidRDefault="00E2619B" w:rsidP="00465E69">
      <w:pPr>
        <w:tabs>
          <w:tab w:val="right" w:pos="9402"/>
        </w:tabs>
        <w:spacing w:after="0"/>
        <w:ind w:left="0" w:firstLine="0"/>
        <w:jc w:val="center"/>
        <w:rPr>
          <w:noProof/>
          <w:sz w:val="20"/>
        </w:rPr>
      </w:pPr>
      <w:hyperlink w:anchor="_Toc156826574" w:history="1">
        <w:r w:rsidRPr="003C6428">
          <w:rPr>
            <w:noProof/>
            <w:color w:val="0000FF"/>
            <w:sz w:val="20"/>
            <w:u w:val="single"/>
          </w:rPr>
          <w:t>A6.1.4 :</w:t>
        </w:r>
        <w:r w:rsidR="00B974CE" w:rsidRPr="003C6428">
          <w:rPr>
            <w:noProof/>
            <w:color w:val="0000FF"/>
            <w:sz w:val="20"/>
            <w:u w:val="single"/>
          </w:rPr>
          <w:t xml:space="preserve"> Chargés de la Qualité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_Toc156826574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262</w:t>
        </w:r>
        <w:r w:rsidR="00E64154" w:rsidRPr="003C6428">
          <w:rPr>
            <w:noProof/>
            <w:webHidden/>
            <w:sz w:val="20"/>
          </w:rPr>
          <w:fldChar w:fldCharType="end"/>
        </w:r>
      </w:hyperlink>
    </w:p>
    <w:p w14:paraId="6F39A14E" w14:textId="77777777" w:rsidR="00E2619B" w:rsidRPr="003C6428" w:rsidRDefault="00E2619B" w:rsidP="00465E69">
      <w:pPr>
        <w:tabs>
          <w:tab w:val="right" w:pos="9402"/>
        </w:tabs>
        <w:spacing w:after="0"/>
        <w:ind w:left="0" w:firstLine="0"/>
        <w:jc w:val="center"/>
        <w:rPr>
          <w:noProof/>
          <w:sz w:val="20"/>
        </w:rPr>
      </w:pPr>
      <w:hyperlink w:anchor="_Toc156826575" w:history="1">
        <w:r w:rsidRPr="003C6428">
          <w:rPr>
            <w:noProof/>
            <w:color w:val="0000FF"/>
            <w:sz w:val="20"/>
            <w:u w:val="single"/>
          </w:rPr>
          <w:t>A6.1.5 :</w:t>
        </w:r>
        <w:r w:rsidR="00B974CE" w:rsidRPr="003C6428">
          <w:rPr>
            <w:noProof/>
            <w:color w:val="0000FF"/>
            <w:sz w:val="20"/>
            <w:u w:val="single"/>
          </w:rPr>
          <w:t xml:space="preserve"> Rémunération de l'Assurance Qualité (Terrassement - Assainissement – Chaussées…)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_Toc156826575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262</w:t>
        </w:r>
        <w:r w:rsidR="00E64154" w:rsidRPr="003C6428">
          <w:rPr>
            <w:noProof/>
            <w:webHidden/>
            <w:sz w:val="20"/>
          </w:rPr>
          <w:fldChar w:fldCharType="end"/>
        </w:r>
      </w:hyperlink>
    </w:p>
    <w:p w14:paraId="6F39A14F" w14:textId="77777777" w:rsidR="00E2619B" w:rsidRPr="003C6428" w:rsidRDefault="00E2619B" w:rsidP="00465E69">
      <w:pPr>
        <w:tabs>
          <w:tab w:val="right" w:pos="9402"/>
        </w:tabs>
        <w:spacing w:after="0"/>
        <w:ind w:left="0" w:firstLine="0"/>
        <w:jc w:val="center"/>
        <w:rPr>
          <w:noProof/>
          <w:sz w:val="20"/>
        </w:rPr>
      </w:pPr>
      <w:hyperlink w:anchor="_Toc156826576" w:history="1">
        <w:r w:rsidRPr="003C6428">
          <w:rPr>
            <w:i/>
            <w:iCs/>
            <w:noProof/>
            <w:color w:val="0000FF"/>
            <w:sz w:val="20"/>
            <w:u w:val="single"/>
          </w:rPr>
          <w:t>ARTICLE A7 :</w:t>
        </w:r>
        <w:r w:rsidR="00B974CE" w:rsidRPr="003C6428">
          <w:rPr>
            <w:i/>
            <w:iCs/>
            <w:noProof/>
            <w:color w:val="0000FF"/>
            <w:sz w:val="20"/>
            <w:u w:val="single"/>
          </w:rPr>
          <w:t xml:space="preserve"> Mouvement des terres – Emprunts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_Toc156826576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262</w:t>
        </w:r>
        <w:r w:rsidR="00E64154" w:rsidRPr="003C6428">
          <w:rPr>
            <w:i/>
            <w:iCs/>
            <w:noProof/>
            <w:webHidden/>
            <w:sz w:val="20"/>
          </w:rPr>
          <w:fldChar w:fldCharType="end"/>
        </w:r>
      </w:hyperlink>
    </w:p>
    <w:p w14:paraId="6F39A150" w14:textId="77777777" w:rsidR="00E2619B" w:rsidRPr="003C6428" w:rsidRDefault="00E2619B" w:rsidP="00465E69">
      <w:pPr>
        <w:tabs>
          <w:tab w:val="right" w:pos="9402"/>
        </w:tabs>
        <w:spacing w:after="0"/>
        <w:ind w:left="0" w:firstLine="0"/>
        <w:jc w:val="center"/>
        <w:rPr>
          <w:noProof/>
          <w:sz w:val="20"/>
        </w:rPr>
      </w:pPr>
      <w:hyperlink w:anchor="_Toc156826577" w:history="1">
        <w:r w:rsidRPr="003C6428">
          <w:rPr>
            <w:i/>
            <w:iCs/>
            <w:noProof/>
            <w:color w:val="0000FF"/>
            <w:sz w:val="20"/>
            <w:u w:val="single"/>
          </w:rPr>
          <w:t>ARTICLE A8 :</w:t>
        </w:r>
        <w:r w:rsidR="00B974CE" w:rsidRPr="003C6428">
          <w:rPr>
            <w:i/>
            <w:iCs/>
            <w:noProof/>
            <w:color w:val="0000FF"/>
            <w:sz w:val="20"/>
            <w:u w:val="single"/>
          </w:rPr>
          <w:t xml:space="preserve"> Dossier des ouvrages exécutés (récolement)</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_Toc156826577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262</w:t>
        </w:r>
        <w:r w:rsidR="00E64154" w:rsidRPr="003C6428">
          <w:rPr>
            <w:i/>
            <w:iCs/>
            <w:noProof/>
            <w:webHidden/>
            <w:sz w:val="20"/>
          </w:rPr>
          <w:fldChar w:fldCharType="end"/>
        </w:r>
      </w:hyperlink>
    </w:p>
    <w:p w14:paraId="6F39A151" w14:textId="77777777" w:rsidR="00E2619B" w:rsidRPr="003C6428" w:rsidRDefault="00E2619B" w:rsidP="00465E69">
      <w:pPr>
        <w:tabs>
          <w:tab w:val="right" w:pos="9402"/>
        </w:tabs>
        <w:spacing w:after="0"/>
        <w:ind w:left="0" w:firstLine="0"/>
        <w:jc w:val="center"/>
        <w:rPr>
          <w:noProof/>
          <w:sz w:val="20"/>
        </w:rPr>
      </w:pPr>
      <w:hyperlink w:anchor="_Toc156826578" w:history="1">
        <w:r w:rsidRPr="003C6428">
          <w:rPr>
            <w:noProof/>
            <w:color w:val="0000FF"/>
            <w:sz w:val="20"/>
            <w:u w:val="single"/>
          </w:rPr>
          <w:t>A8.1 :</w:t>
        </w:r>
        <w:r w:rsidR="00B974CE" w:rsidRPr="003C6428">
          <w:rPr>
            <w:noProof/>
            <w:color w:val="0000FF"/>
            <w:sz w:val="20"/>
            <w:u w:val="single"/>
          </w:rPr>
          <w:t xml:space="preserve"> Présentation des dossiers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_Toc156826578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263</w:t>
        </w:r>
        <w:r w:rsidR="00E64154" w:rsidRPr="003C6428">
          <w:rPr>
            <w:noProof/>
            <w:webHidden/>
            <w:sz w:val="20"/>
          </w:rPr>
          <w:fldChar w:fldCharType="end"/>
        </w:r>
      </w:hyperlink>
    </w:p>
    <w:p w14:paraId="6F39A152" w14:textId="77777777" w:rsidR="00E2619B" w:rsidRPr="003C6428" w:rsidRDefault="00E2619B" w:rsidP="00465E69">
      <w:pPr>
        <w:tabs>
          <w:tab w:val="right" w:pos="9402"/>
        </w:tabs>
        <w:spacing w:after="0"/>
        <w:ind w:left="0" w:firstLine="0"/>
        <w:jc w:val="center"/>
        <w:rPr>
          <w:noProof/>
          <w:sz w:val="20"/>
        </w:rPr>
      </w:pPr>
      <w:hyperlink w:anchor="_Toc156826579" w:history="1">
        <w:r w:rsidRPr="003C6428">
          <w:rPr>
            <w:noProof/>
            <w:color w:val="0000FF"/>
            <w:sz w:val="20"/>
            <w:u w:val="single"/>
          </w:rPr>
          <w:t>A8.2 :</w:t>
        </w:r>
        <w:r w:rsidR="00B974CE" w:rsidRPr="003C6428">
          <w:rPr>
            <w:noProof/>
            <w:color w:val="0000FF"/>
            <w:sz w:val="20"/>
            <w:u w:val="single"/>
          </w:rPr>
          <w:t xml:space="preserve"> Terrassements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_Toc156826579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263</w:t>
        </w:r>
        <w:r w:rsidR="00E64154" w:rsidRPr="003C6428">
          <w:rPr>
            <w:noProof/>
            <w:webHidden/>
            <w:sz w:val="20"/>
          </w:rPr>
          <w:fldChar w:fldCharType="end"/>
        </w:r>
      </w:hyperlink>
    </w:p>
    <w:p w14:paraId="6F39A153" w14:textId="77777777" w:rsidR="00E2619B" w:rsidRPr="003C6428" w:rsidRDefault="00E2619B" w:rsidP="00465E69">
      <w:pPr>
        <w:tabs>
          <w:tab w:val="right" w:pos="9402"/>
        </w:tabs>
        <w:spacing w:after="0"/>
        <w:ind w:left="0" w:firstLine="0"/>
        <w:jc w:val="center"/>
        <w:rPr>
          <w:noProof/>
          <w:sz w:val="20"/>
        </w:rPr>
      </w:pPr>
      <w:hyperlink w:anchor="_Toc156826580" w:history="1">
        <w:r w:rsidRPr="003C6428">
          <w:rPr>
            <w:noProof/>
            <w:color w:val="0000FF"/>
            <w:sz w:val="20"/>
            <w:u w:val="single"/>
          </w:rPr>
          <w:t>A8.3 :</w:t>
        </w:r>
        <w:r w:rsidR="00B974CE" w:rsidRPr="003C6428">
          <w:rPr>
            <w:noProof/>
            <w:color w:val="0000FF"/>
            <w:sz w:val="20"/>
            <w:u w:val="single"/>
          </w:rPr>
          <w:t xml:space="preserve"> Assainissement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_Toc156826580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263</w:t>
        </w:r>
        <w:r w:rsidR="00E64154" w:rsidRPr="003C6428">
          <w:rPr>
            <w:noProof/>
            <w:webHidden/>
            <w:sz w:val="20"/>
          </w:rPr>
          <w:fldChar w:fldCharType="end"/>
        </w:r>
      </w:hyperlink>
    </w:p>
    <w:p w14:paraId="6F39A154" w14:textId="77777777" w:rsidR="00E2619B" w:rsidRPr="003C6428" w:rsidRDefault="00E2619B" w:rsidP="00465E69">
      <w:pPr>
        <w:tabs>
          <w:tab w:val="right" w:pos="9402"/>
        </w:tabs>
        <w:spacing w:after="0"/>
        <w:ind w:left="0" w:firstLine="0"/>
        <w:jc w:val="center"/>
        <w:rPr>
          <w:noProof/>
          <w:sz w:val="20"/>
        </w:rPr>
      </w:pPr>
      <w:hyperlink w:anchor="_Toc156826581" w:history="1">
        <w:r w:rsidRPr="003C6428">
          <w:rPr>
            <w:noProof/>
            <w:color w:val="0000FF"/>
            <w:sz w:val="20"/>
            <w:u w:val="single"/>
          </w:rPr>
          <w:t>A8.4 :</w:t>
        </w:r>
        <w:r w:rsidR="00B974CE" w:rsidRPr="003C6428">
          <w:rPr>
            <w:noProof/>
            <w:color w:val="0000FF"/>
            <w:sz w:val="20"/>
            <w:u w:val="single"/>
          </w:rPr>
          <w:t xml:space="preserve"> Chaussée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_Toc156826581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264</w:t>
        </w:r>
        <w:r w:rsidR="00E64154" w:rsidRPr="003C6428">
          <w:rPr>
            <w:noProof/>
            <w:webHidden/>
            <w:sz w:val="20"/>
          </w:rPr>
          <w:fldChar w:fldCharType="end"/>
        </w:r>
      </w:hyperlink>
    </w:p>
    <w:p w14:paraId="6F39A155" w14:textId="77777777" w:rsidR="00E2619B" w:rsidRPr="003C6428" w:rsidRDefault="00E2619B" w:rsidP="00465E69">
      <w:pPr>
        <w:tabs>
          <w:tab w:val="right" w:pos="9402"/>
        </w:tabs>
        <w:spacing w:after="0"/>
        <w:ind w:left="0" w:firstLine="0"/>
        <w:jc w:val="center"/>
        <w:rPr>
          <w:noProof/>
          <w:sz w:val="20"/>
        </w:rPr>
      </w:pPr>
      <w:hyperlink w:anchor="_Toc156826582" w:history="1">
        <w:r w:rsidRPr="003C6428">
          <w:rPr>
            <w:noProof/>
            <w:color w:val="0000FF"/>
            <w:sz w:val="20"/>
            <w:u w:val="single"/>
          </w:rPr>
          <w:t>A8.5 :</w:t>
        </w:r>
        <w:r w:rsidR="00B974CE" w:rsidRPr="003C6428">
          <w:rPr>
            <w:noProof/>
            <w:color w:val="0000FF"/>
            <w:sz w:val="20"/>
            <w:u w:val="single"/>
          </w:rPr>
          <w:t xml:space="preserve"> Ouvrages de soutènement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_Toc156826582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264</w:t>
        </w:r>
        <w:r w:rsidR="00E64154" w:rsidRPr="003C6428">
          <w:rPr>
            <w:noProof/>
            <w:webHidden/>
            <w:sz w:val="20"/>
          </w:rPr>
          <w:fldChar w:fldCharType="end"/>
        </w:r>
      </w:hyperlink>
    </w:p>
    <w:p w14:paraId="6F39A156" w14:textId="77777777" w:rsidR="00E2619B" w:rsidRPr="003C6428" w:rsidRDefault="00E2619B" w:rsidP="00465E69">
      <w:pPr>
        <w:tabs>
          <w:tab w:val="right" w:pos="9402"/>
        </w:tabs>
        <w:spacing w:after="0"/>
        <w:ind w:left="0" w:firstLine="0"/>
        <w:jc w:val="center"/>
        <w:rPr>
          <w:noProof/>
          <w:sz w:val="20"/>
        </w:rPr>
      </w:pPr>
      <w:hyperlink w:anchor="_Toc156826583" w:history="1">
        <w:r w:rsidRPr="003C6428">
          <w:rPr>
            <w:i/>
            <w:iCs/>
            <w:noProof/>
            <w:color w:val="0000FF"/>
            <w:sz w:val="20"/>
            <w:u w:val="single"/>
          </w:rPr>
          <w:t>ARTICLE A9 :</w:t>
        </w:r>
        <w:r w:rsidR="00B974CE" w:rsidRPr="003C6428">
          <w:rPr>
            <w:i/>
            <w:iCs/>
            <w:noProof/>
            <w:color w:val="0000FF"/>
            <w:sz w:val="20"/>
            <w:u w:val="single"/>
          </w:rPr>
          <w:t xml:space="preserve"> Bornages - Piquetages - implantations - Opérations Topographiques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_Toc156826583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264</w:t>
        </w:r>
        <w:r w:rsidR="00E64154" w:rsidRPr="003C6428">
          <w:rPr>
            <w:i/>
            <w:iCs/>
            <w:noProof/>
            <w:webHidden/>
            <w:sz w:val="20"/>
          </w:rPr>
          <w:fldChar w:fldCharType="end"/>
        </w:r>
      </w:hyperlink>
    </w:p>
    <w:p w14:paraId="6F39A157" w14:textId="77777777" w:rsidR="00E2619B" w:rsidRPr="003C6428" w:rsidRDefault="00E2619B" w:rsidP="00465E69">
      <w:pPr>
        <w:tabs>
          <w:tab w:val="right" w:pos="9402"/>
        </w:tabs>
        <w:spacing w:after="0"/>
        <w:ind w:left="0" w:firstLine="0"/>
        <w:jc w:val="center"/>
        <w:rPr>
          <w:noProof/>
          <w:sz w:val="20"/>
        </w:rPr>
      </w:pPr>
      <w:hyperlink w:anchor="_Toc156826584" w:history="1">
        <w:r w:rsidRPr="003C6428">
          <w:rPr>
            <w:noProof/>
            <w:color w:val="0000FF"/>
            <w:sz w:val="20"/>
            <w:u w:val="single"/>
          </w:rPr>
          <w:t>A9.1 :</w:t>
        </w:r>
        <w:r w:rsidR="00B974CE" w:rsidRPr="003C6428">
          <w:rPr>
            <w:noProof/>
            <w:color w:val="0000FF"/>
            <w:sz w:val="20"/>
            <w:u w:val="single"/>
          </w:rPr>
          <w:t xml:space="preserve"> Polygonales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_Toc156826584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265</w:t>
        </w:r>
        <w:r w:rsidR="00E64154" w:rsidRPr="003C6428">
          <w:rPr>
            <w:noProof/>
            <w:webHidden/>
            <w:sz w:val="20"/>
          </w:rPr>
          <w:fldChar w:fldCharType="end"/>
        </w:r>
      </w:hyperlink>
    </w:p>
    <w:p w14:paraId="6F39A158" w14:textId="77777777" w:rsidR="00E2619B" w:rsidRPr="003C6428" w:rsidRDefault="00E2619B" w:rsidP="00465E69">
      <w:pPr>
        <w:tabs>
          <w:tab w:val="right" w:pos="9402"/>
        </w:tabs>
        <w:spacing w:after="0"/>
        <w:ind w:left="0" w:firstLine="0"/>
        <w:jc w:val="center"/>
        <w:rPr>
          <w:noProof/>
          <w:sz w:val="20"/>
        </w:rPr>
      </w:pPr>
      <w:hyperlink w:anchor="_Toc156826585" w:history="1">
        <w:r w:rsidRPr="003C6428">
          <w:rPr>
            <w:noProof/>
            <w:color w:val="0000FF"/>
            <w:sz w:val="20"/>
            <w:u w:val="single"/>
          </w:rPr>
          <w:t>A9.2 :</w:t>
        </w:r>
        <w:r w:rsidR="00B974CE" w:rsidRPr="003C6428">
          <w:rPr>
            <w:noProof/>
            <w:color w:val="0000FF"/>
            <w:sz w:val="20"/>
            <w:u w:val="single"/>
          </w:rPr>
          <w:t xml:space="preserve"> Piquetage général - Emprises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_Toc156826585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265</w:t>
        </w:r>
        <w:r w:rsidR="00E64154" w:rsidRPr="003C6428">
          <w:rPr>
            <w:noProof/>
            <w:webHidden/>
            <w:sz w:val="20"/>
          </w:rPr>
          <w:fldChar w:fldCharType="end"/>
        </w:r>
      </w:hyperlink>
    </w:p>
    <w:p w14:paraId="6F39A159" w14:textId="77777777" w:rsidR="00E2619B" w:rsidRPr="003C6428" w:rsidRDefault="00E2619B" w:rsidP="00465E69">
      <w:pPr>
        <w:tabs>
          <w:tab w:val="right" w:pos="9402"/>
        </w:tabs>
        <w:spacing w:after="0"/>
        <w:ind w:left="0" w:firstLine="0"/>
        <w:jc w:val="center"/>
        <w:rPr>
          <w:noProof/>
          <w:sz w:val="20"/>
        </w:rPr>
      </w:pPr>
      <w:hyperlink w:anchor="_Toc156826586" w:history="1">
        <w:r w:rsidRPr="003C6428">
          <w:rPr>
            <w:noProof/>
            <w:color w:val="0000FF"/>
            <w:sz w:val="20"/>
            <w:u w:val="single"/>
          </w:rPr>
          <w:t>A9.3 :</w:t>
        </w:r>
        <w:r w:rsidR="00B974CE" w:rsidRPr="003C6428">
          <w:rPr>
            <w:noProof/>
            <w:color w:val="0000FF"/>
            <w:sz w:val="20"/>
            <w:u w:val="single"/>
          </w:rPr>
          <w:t xml:space="preserve"> Piquetages complémentaires (Terrassement, Assainissement, Rétablissement de Communication, Chaussée. Etc…)</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_Toc156826586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266</w:t>
        </w:r>
        <w:r w:rsidR="00E64154" w:rsidRPr="003C6428">
          <w:rPr>
            <w:noProof/>
            <w:webHidden/>
            <w:sz w:val="20"/>
          </w:rPr>
          <w:fldChar w:fldCharType="end"/>
        </w:r>
      </w:hyperlink>
    </w:p>
    <w:p w14:paraId="6F39A15A" w14:textId="77777777" w:rsidR="00E2619B" w:rsidRPr="003C6428" w:rsidRDefault="00E2619B" w:rsidP="00465E69">
      <w:pPr>
        <w:tabs>
          <w:tab w:val="right" w:pos="9402"/>
        </w:tabs>
        <w:spacing w:after="0"/>
        <w:ind w:left="0" w:firstLine="0"/>
        <w:jc w:val="center"/>
        <w:rPr>
          <w:noProof/>
          <w:sz w:val="20"/>
        </w:rPr>
      </w:pPr>
      <w:hyperlink w:anchor="_Toc156826587" w:history="1">
        <w:r w:rsidRPr="003C6428">
          <w:rPr>
            <w:noProof/>
            <w:color w:val="0000FF"/>
            <w:sz w:val="20"/>
            <w:u w:val="single"/>
          </w:rPr>
          <w:t>A9.4 :</w:t>
        </w:r>
        <w:r w:rsidR="00B974CE" w:rsidRPr="003C6428">
          <w:rPr>
            <w:noProof/>
            <w:color w:val="0000FF"/>
            <w:sz w:val="20"/>
            <w:u w:val="single"/>
          </w:rPr>
          <w:t xml:space="preserve"> Levé du terrain naturel</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_Toc156826587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266</w:t>
        </w:r>
        <w:r w:rsidR="00E64154" w:rsidRPr="003C6428">
          <w:rPr>
            <w:noProof/>
            <w:webHidden/>
            <w:sz w:val="20"/>
          </w:rPr>
          <w:fldChar w:fldCharType="end"/>
        </w:r>
      </w:hyperlink>
    </w:p>
    <w:p w14:paraId="6F39A15B" w14:textId="77777777" w:rsidR="00E2619B" w:rsidRPr="003C6428" w:rsidRDefault="00E2619B" w:rsidP="00465E69">
      <w:pPr>
        <w:tabs>
          <w:tab w:val="right" w:pos="9402"/>
        </w:tabs>
        <w:spacing w:after="0"/>
        <w:ind w:left="0" w:firstLine="0"/>
        <w:jc w:val="center"/>
        <w:rPr>
          <w:noProof/>
          <w:sz w:val="20"/>
        </w:rPr>
      </w:pPr>
      <w:hyperlink w:anchor="_Toc156826588" w:history="1">
        <w:r w:rsidRPr="003C6428">
          <w:rPr>
            <w:noProof/>
            <w:color w:val="0000FF"/>
            <w:sz w:val="20"/>
            <w:u w:val="single"/>
          </w:rPr>
          <w:t>A9.5 :</w:t>
        </w:r>
        <w:r w:rsidR="00B974CE" w:rsidRPr="003C6428">
          <w:rPr>
            <w:noProof/>
            <w:color w:val="0000FF"/>
            <w:sz w:val="20"/>
            <w:u w:val="single"/>
          </w:rPr>
          <w:t xml:space="preserve"> Opérations topographiques avant démarrage des chaussées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_Toc156826588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266</w:t>
        </w:r>
        <w:r w:rsidR="00E64154" w:rsidRPr="003C6428">
          <w:rPr>
            <w:noProof/>
            <w:webHidden/>
            <w:sz w:val="20"/>
          </w:rPr>
          <w:fldChar w:fldCharType="end"/>
        </w:r>
      </w:hyperlink>
    </w:p>
    <w:p w14:paraId="6F39A15C" w14:textId="77777777" w:rsidR="00E2619B" w:rsidRPr="003C6428" w:rsidRDefault="00E2619B" w:rsidP="00465E69">
      <w:pPr>
        <w:tabs>
          <w:tab w:val="right" w:pos="9402"/>
        </w:tabs>
        <w:spacing w:after="0"/>
        <w:ind w:left="0" w:firstLine="0"/>
        <w:jc w:val="center"/>
        <w:rPr>
          <w:noProof/>
          <w:sz w:val="20"/>
        </w:rPr>
      </w:pPr>
      <w:hyperlink w:anchor="_Toc156826589" w:history="1">
        <w:r w:rsidRPr="003C6428">
          <w:rPr>
            <w:noProof/>
            <w:color w:val="0000FF"/>
            <w:sz w:val="20"/>
            <w:u w:val="single"/>
          </w:rPr>
          <w:t>A9.6 :</w:t>
        </w:r>
        <w:r w:rsidR="00B974CE" w:rsidRPr="003C6428">
          <w:rPr>
            <w:noProof/>
            <w:color w:val="0000FF"/>
            <w:sz w:val="20"/>
            <w:u w:val="single"/>
          </w:rPr>
          <w:t xml:space="preserve"> Contrôles topographiques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_Toc156826589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267</w:t>
        </w:r>
        <w:r w:rsidR="00E64154" w:rsidRPr="003C6428">
          <w:rPr>
            <w:noProof/>
            <w:webHidden/>
            <w:sz w:val="20"/>
          </w:rPr>
          <w:fldChar w:fldCharType="end"/>
        </w:r>
      </w:hyperlink>
    </w:p>
    <w:p w14:paraId="6F39A15D" w14:textId="77777777" w:rsidR="00E2619B" w:rsidRPr="003C6428" w:rsidRDefault="00E2619B" w:rsidP="00465E69">
      <w:pPr>
        <w:tabs>
          <w:tab w:val="right" w:pos="9402"/>
        </w:tabs>
        <w:spacing w:after="0"/>
        <w:ind w:left="0" w:firstLine="0"/>
        <w:jc w:val="center"/>
        <w:rPr>
          <w:noProof/>
          <w:sz w:val="20"/>
        </w:rPr>
      </w:pPr>
      <w:hyperlink w:anchor="_Toc156826590" w:history="1">
        <w:r w:rsidRPr="003C6428">
          <w:rPr>
            <w:i/>
            <w:iCs/>
            <w:noProof/>
            <w:color w:val="0000FF"/>
            <w:sz w:val="20"/>
            <w:u w:val="single"/>
          </w:rPr>
          <w:t>ARTICLE A10 :</w:t>
        </w:r>
        <w:r w:rsidR="00B974CE" w:rsidRPr="003C6428">
          <w:rPr>
            <w:i/>
            <w:iCs/>
            <w:noProof/>
            <w:color w:val="0000FF"/>
            <w:sz w:val="20"/>
            <w:u w:val="single"/>
          </w:rPr>
          <w:t xml:space="preserve"> Sujétions découlant de la présence de réseaux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_Toc156826590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267</w:t>
        </w:r>
        <w:r w:rsidR="00E64154" w:rsidRPr="003C6428">
          <w:rPr>
            <w:i/>
            <w:iCs/>
            <w:noProof/>
            <w:webHidden/>
            <w:sz w:val="20"/>
          </w:rPr>
          <w:fldChar w:fldCharType="end"/>
        </w:r>
      </w:hyperlink>
    </w:p>
    <w:p w14:paraId="6F39A15E" w14:textId="77777777" w:rsidR="00E2619B" w:rsidRPr="003C6428" w:rsidRDefault="00E2619B" w:rsidP="00465E69">
      <w:pPr>
        <w:tabs>
          <w:tab w:val="right" w:pos="9402"/>
        </w:tabs>
        <w:spacing w:after="0"/>
        <w:ind w:left="0" w:firstLine="0"/>
        <w:jc w:val="center"/>
        <w:rPr>
          <w:noProof/>
          <w:sz w:val="20"/>
        </w:rPr>
      </w:pPr>
      <w:hyperlink w:anchor="_Toc156826591" w:history="1">
        <w:r w:rsidRPr="003C6428">
          <w:rPr>
            <w:i/>
            <w:iCs/>
            <w:noProof/>
            <w:color w:val="0000FF"/>
            <w:sz w:val="20"/>
            <w:u w:val="single"/>
          </w:rPr>
          <w:t>ARTICLE A11 :</w:t>
        </w:r>
        <w:r w:rsidR="00B974CE" w:rsidRPr="003C6428">
          <w:rPr>
            <w:i/>
            <w:iCs/>
            <w:noProof/>
            <w:color w:val="0000FF"/>
            <w:sz w:val="20"/>
            <w:u w:val="single"/>
          </w:rPr>
          <w:t xml:space="preserve"> Protection de l’environnement</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_Toc156826591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267</w:t>
        </w:r>
        <w:r w:rsidR="00E64154" w:rsidRPr="003C6428">
          <w:rPr>
            <w:i/>
            <w:iCs/>
            <w:noProof/>
            <w:webHidden/>
            <w:sz w:val="20"/>
          </w:rPr>
          <w:fldChar w:fldCharType="end"/>
        </w:r>
      </w:hyperlink>
    </w:p>
    <w:p w14:paraId="6F39A15F" w14:textId="77777777" w:rsidR="00E2619B" w:rsidRPr="003C6428" w:rsidRDefault="00E2619B" w:rsidP="00465E69">
      <w:pPr>
        <w:tabs>
          <w:tab w:val="right" w:pos="9402"/>
        </w:tabs>
        <w:spacing w:after="0"/>
        <w:ind w:left="0" w:firstLine="0"/>
        <w:jc w:val="center"/>
        <w:rPr>
          <w:noProof/>
          <w:sz w:val="20"/>
        </w:rPr>
      </w:pPr>
      <w:hyperlink w:anchor="_Toc156826592" w:history="1">
        <w:r w:rsidRPr="003C6428">
          <w:rPr>
            <w:noProof/>
            <w:color w:val="0000FF"/>
            <w:sz w:val="20"/>
            <w:u w:val="single"/>
          </w:rPr>
          <w:t>A11.1 :</w:t>
        </w:r>
        <w:r w:rsidR="00B974CE" w:rsidRPr="003C6428">
          <w:rPr>
            <w:noProof/>
            <w:color w:val="0000FF"/>
            <w:sz w:val="20"/>
            <w:u w:val="single"/>
          </w:rPr>
          <w:t xml:space="preserve"> Gestion environnementale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_Toc156826592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267</w:t>
        </w:r>
        <w:r w:rsidR="00E64154" w:rsidRPr="003C6428">
          <w:rPr>
            <w:noProof/>
            <w:webHidden/>
            <w:sz w:val="20"/>
          </w:rPr>
          <w:fldChar w:fldCharType="end"/>
        </w:r>
      </w:hyperlink>
    </w:p>
    <w:p w14:paraId="6F39A160" w14:textId="77777777" w:rsidR="00E2619B" w:rsidRPr="003C6428" w:rsidRDefault="00E2619B" w:rsidP="00465E69">
      <w:pPr>
        <w:tabs>
          <w:tab w:val="right" w:pos="9402"/>
        </w:tabs>
        <w:spacing w:after="0"/>
        <w:ind w:left="0" w:firstLine="0"/>
        <w:jc w:val="center"/>
        <w:rPr>
          <w:noProof/>
          <w:sz w:val="20"/>
        </w:rPr>
      </w:pPr>
      <w:hyperlink w:anchor="_Toc156826593" w:history="1">
        <w:r w:rsidRPr="003C6428">
          <w:rPr>
            <w:noProof/>
            <w:color w:val="0000FF"/>
            <w:sz w:val="20"/>
            <w:u w:val="single"/>
          </w:rPr>
          <w:t>A11.2 :</w:t>
        </w:r>
        <w:r w:rsidR="00B974CE" w:rsidRPr="003C6428">
          <w:rPr>
            <w:noProof/>
            <w:color w:val="0000FF"/>
            <w:sz w:val="20"/>
            <w:u w:val="single"/>
          </w:rPr>
          <w:t xml:space="preserve"> Prescriptions environnementales relatives à certains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_Toc156826593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269</w:t>
        </w:r>
        <w:r w:rsidR="00E64154" w:rsidRPr="003C6428">
          <w:rPr>
            <w:noProof/>
            <w:webHidden/>
            <w:sz w:val="20"/>
          </w:rPr>
          <w:fldChar w:fldCharType="end"/>
        </w:r>
      </w:hyperlink>
    </w:p>
    <w:p w14:paraId="6F39A161" w14:textId="77777777" w:rsidR="00E2619B" w:rsidRPr="003C6428" w:rsidRDefault="00E2619B" w:rsidP="00465E69">
      <w:pPr>
        <w:tabs>
          <w:tab w:val="right" w:pos="9402"/>
        </w:tabs>
        <w:spacing w:after="0"/>
        <w:ind w:left="0" w:firstLine="0"/>
        <w:jc w:val="center"/>
        <w:rPr>
          <w:noProof/>
          <w:sz w:val="20"/>
        </w:rPr>
      </w:pPr>
      <w:hyperlink w:anchor="_Toc156826594" w:history="1">
        <w:r w:rsidRPr="003C6428">
          <w:rPr>
            <w:noProof/>
            <w:color w:val="0000FF"/>
            <w:sz w:val="20"/>
            <w:u w:val="single"/>
          </w:rPr>
          <w:t>A11.2.1 :</w:t>
        </w:r>
        <w:r w:rsidR="00B974CE" w:rsidRPr="003C6428">
          <w:rPr>
            <w:noProof/>
            <w:color w:val="0000FF"/>
            <w:sz w:val="20"/>
            <w:u w:val="single"/>
          </w:rPr>
          <w:t xml:space="preserve"> Démolition de constructions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_Toc156826594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269</w:t>
        </w:r>
        <w:r w:rsidR="00E64154" w:rsidRPr="003C6428">
          <w:rPr>
            <w:noProof/>
            <w:webHidden/>
            <w:sz w:val="20"/>
          </w:rPr>
          <w:fldChar w:fldCharType="end"/>
        </w:r>
      </w:hyperlink>
    </w:p>
    <w:p w14:paraId="6F39A162" w14:textId="77777777" w:rsidR="00E2619B" w:rsidRPr="003C6428" w:rsidRDefault="00E2619B" w:rsidP="00465E69">
      <w:pPr>
        <w:tabs>
          <w:tab w:val="right" w:pos="9402"/>
        </w:tabs>
        <w:spacing w:after="0"/>
        <w:ind w:left="0" w:firstLine="0"/>
        <w:jc w:val="center"/>
        <w:rPr>
          <w:noProof/>
          <w:sz w:val="20"/>
        </w:rPr>
      </w:pPr>
      <w:hyperlink w:anchor="_Toc156826595" w:history="1">
        <w:r w:rsidRPr="003C6428">
          <w:rPr>
            <w:noProof/>
            <w:color w:val="0000FF"/>
            <w:sz w:val="20"/>
            <w:u w:val="single"/>
          </w:rPr>
          <w:t>A11.2.2 :</w:t>
        </w:r>
        <w:r w:rsidR="00B974CE" w:rsidRPr="003C6428">
          <w:rPr>
            <w:noProof/>
            <w:color w:val="0000FF"/>
            <w:sz w:val="20"/>
            <w:u w:val="single"/>
          </w:rPr>
          <w:t xml:space="preserve"> Débroussaillement - Récupération du bois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_Toc156826595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269</w:t>
        </w:r>
        <w:r w:rsidR="00E64154" w:rsidRPr="003C6428">
          <w:rPr>
            <w:noProof/>
            <w:webHidden/>
            <w:sz w:val="20"/>
          </w:rPr>
          <w:fldChar w:fldCharType="end"/>
        </w:r>
      </w:hyperlink>
    </w:p>
    <w:p w14:paraId="6F39A163" w14:textId="77777777" w:rsidR="00E2619B" w:rsidRPr="003C6428" w:rsidRDefault="00E2619B" w:rsidP="00465E69">
      <w:pPr>
        <w:tabs>
          <w:tab w:val="right" w:pos="9402"/>
        </w:tabs>
        <w:spacing w:after="0"/>
        <w:ind w:left="0" w:firstLine="0"/>
        <w:jc w:val="center"/>
        <w:rPr>
          <w:noProof/>
          <w:sz w:val="20"/>
        </w:rPr>
      </w:pPr>
      <w:hyperlink w:anchor="_Toc156826596" w:history="1">
        <w:r w:rsidRPr="003C6428">
          <w:rPr>
            <w:noProof/>
            <w:color w:val="0000FF"/>
            <w:sz w:val="20"/>
            <w:u w:val="single"/>
          </w:rPr>
          <w:t>A11.2.3 :</w:t>
        </w:r>
        <w:r w:rsidR="00B974CE" w:rsidRPr="003C6428">
          <w:rPr>
            <w:noProof/>
            <w:color w:val="0000FF"/>
            <w:sz w:val="20"/>
            <w:u w:val="single"/>
          </w:rPr>
          <w:t xml:space="preserve"> Décapages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_Toc156826596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269</w:t>
        </w:r>
        <w:r w:rsidR="00E64154" w:rsidRPr="003C6428">
          <w:rPr>
            <w:noProof/>
            <w:webHidden/>
            <w:sz w:val="20"/>
          </w:rPr>
          <w:fldChar w:fldCharType="end"/>
        </w:r>
      </w:hyperlink>
    </w:p>
    <w:p w14:paraId="6F39A164" w14:textId="77777777" w:rsidR="00E2619B" w:rsidRPr="003C6428" w:rsidRDefault="00E2619B" w:rsidP="00465E69">
      <w:pPr>
        <w:tabs>
          <w:tab w:val="right" w:pos="9402"/>
        </w:tabs>
        <w:spacing w:after="0"/>
        <w:ind w:left="0" w:firstLine="0"/>
        <w:jc w:val="center"/>
        <w:rPr>
          <w:noProof/>
          <w:sz w:val="20"/>
        </w:rPr>
      </w:pPr>
      <w:hyperlink w:anchor="_Toc156826597" w:history="1">
        <w:r w:rsidRPr="003C6428">
          <w:rPr>
            <w:noProof/>
            <w:color w:val="0000FF"/>
            <w:sz w:val="20"/>
            <w:u w:val="single"/>
          </w:rPr>
          <w:t>A11.2.4 :</w:t>
        </w:r>
        <w:r w:rsidR="00B974CE" w:rsidRPr="003C6428">
          <w:rPr>
            <w:noProof/>
            <w:color w:val="0000FF"/>
            <w:sz w:val="20"/>
            <w:u w:val="single"/>
          </w:rPr>
          <w:t xml:space="preserve"> Carrières, emprunts et gisements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_Toc156826597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270</w:t>
        </w:r>
        <w:r w:rsidR="00E64154" w:rsidRPr="003C6428">
          <w:rPr>
            <w:noProof/>
            <w:webHidden/>
            <w:sz w:val="20"/>
          </w:rPr>
          <w:fldChar w:fldCharType="end"/>
        </w:r>
      </w:hyperlink>
    </w:p>
    <w:p w14:paraId="6F39A165" w14:textId="77777777" w:rsidR="00E2619B" w:rsidRPr="003C6428" w:rsidRDefault="00E2619B" w:rsidP="00465E69">
      <w:pPr>
        <w:tabs>
          <w:tab w:val="right" w:pos="9402"/>
        </w:tabs>
        <w:spacing w:after="0"/>
        <w:ind w:left="0" w:firstLine="0"/>
        <w:jc w:val="center"/>
        <w:rPr>
          <w:noProof/>
          <w:sz w:val="20"/>
        </w:rPr>
      </w:pPr>
      <w:hyperlink w:anchor="_Toc156826598" w:history="1">
        <w:r w:rsidRPr="003C6428">
          <w:rPr>
            <w:noProof/>
            <w:color w:val="0000FF"/>
            <w:sz w:val="20"/>
            <w:u w:val="single"/>
          </w:rPr>
          <w:t>A11.2.5 :</w:t>
        </w:r>
        <w:r w:rsidR="00B974CE" w:rsidRPr="003C6428">
          <w:rPr>
            <w:noProof/>
            <w:color w:val="0000FF"/>
            <w:sz w:val="20"/>
            <w:u w:val="single"/>
          </w:rPr>
          <w:t xml:space="preserve"> Dépôts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_Toc156826598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270</w:t>
        </w:r>
        <w:r w:rsidR="00E64154" w:rsidRPr="003C6428">
          <w:rPr>
            <w:noProof/>
            <w:webHidden/>
            <w:sz w:val="20"/>
          </w:rPr>
          <w:fldChar w:fldCharType="end"/>
        </w:r>
      </w:hyperlink>
    </w:p>
    <w:p w14:paraId="6F39A166" w14:textId="77777777" w:rsidR="00E2619B" w:rsidRPr="003C6428" w:rsidRDefault="00E2619B" w:rsidP="00465E69">
      <w:pPr>
        <w:tabs>
          <w:tab w:val="right" w:pos="9402"/>
        </w:tabs>
        <w:spacing w:after="0"/>
        <w:ind w:left="0" w:firstLine="0"/>
        <w:jc w:val="center"/>
        <w:rPr>
          <w:noProof/>
          <w:sz w:val="20"/>
        </w:rPr>
      </w:pPr>
      <w:hyperlink w:anchor="_Toc156826599" w:history="1">
        <w:r w:rsidRPr="003C6428">
          <w:rPr>
            <w:noProof/>
            <w:color w:val="0000FF"/>
            <w:sz w:val="20"/>
            <w:u w:val="single"/>
          </w:rPr>
          <w:t>A11.3 :</w:t>
        </w:r>
        <w:r w:rsidR="00B974CE" w:rsidRPr="003C6428">
          <w:rPr>
            <w:noProof/>
            <w:color w:val="0000FF"/>
            <w:sz w:val="20"/>
            <w:u w:val="single"/>
          </w:rPr>
          <w:t xml:space="preserve"> Circulation des véhicules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_Toc156826599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272</w:t>
        </w:r>
        <w:r w:rsidR="00E64154" w:rsidRPr="003C6428">
          <w:rPr>
            <w:noProof/>
            <w:webHidden/>
            <w:sz w:val="20"/>
          </w:rPr>
          <w:fldChar w:fldCharType="end"/>
        </w:r>
      </w:hyperlink>
    </w:p>
    <w:p w14:paraId="6F39A167" w14:textId="77777777" w:rsidR="00E2619B" w:rsidRPr="003C6428" w:rsidRDefault="00E2619B" w:rsidP="00465E69">
      <w:pPr>
        <w:tabs>
          <w:tab w:val="right" w:pos="9402"/>
        </w:tabs>
        <w:spacing w:after="0"/>
        <w:ind w:left="0" w:firstLine="0"/>
        <w:jc w:val="center"/>
        <w:rPr>
          <w:noProof/>
          <w:sz w:val="20"/>
        </w:rPr>
      </w:pPr>
      <w:hyperlink w:anchor="_Toc156826600" w:history="1">
        <w:r w:rsidRPr="003C6428">
          <w:rPr>
            <w:noProof/>
            <w:color w:val="0000FF"/>
            <w:sz w:val="20"/>
            <w:u w:val="single"/>
          </w:rPr>
          <w:t>A11.4 :</w:t>
        </w:r>
        <w:r w:rsidR="00B974CE" w:rsidRPr="003C6428">
          <w:rPr>
            <w:noProof/>
            <w:color w:val="0000FF"/>
            <w:sz w:val="20"/>
            <w:u w:val="single"/>
          </w:rPr>
          <w:t xml:space="preserve"> Puits d’alimentation en eau potable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_Toc156826600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272</w:t>
        </w:r>
        <w:r w:rsidR="00E64154" w:rsidRPr="003C6428">
          <w:rPr>
            <w:noProof/>
            <w:webHidden/>
            <w:sz w:val="20"/>
          </w:rPr>
          <w:fldChar w:fldCharType="end"/>
        </w:r>
      </w:hyperlink>
    </w:p>
    <w:p w14:paraId="6F39A168" w14:textId="77777777" w:rsidR="00E2619B" w:rsidRPr="003C6428" w:rsidRDefault="00E2619B" w:rsidP="00465E69">
      <w:pPr>
        <w:tabs>
          <w:tab w:val="right" w:pos="9402"/>
        </w:tabs>
        <w:spacing w:after="0"/>
        <w:ind w:left="0" w:firstLine="0"/>
        <w:jc w:val="center"/>
        <w:rPr>
          <w:noProof/>
          <w:sz w:val="20"/>
        </w:rPr>
      </w:pPr>
      <w:hyperlink w:anchor="_Toc156826601" w:history="1">
        <w:r w:rsidRPr="003C6428">
          <w:rPr>
            <w:noProof/>
            <w:color w:val="0000FF"/>
            <w:sz w:val="20"/>
            <w:u w:val="single"/>
          </w:rPr>
          <w:t>A11.5 :</w:t>
        </w:r>
        <w:r w:rsidR="00B974CE" w:rsidRPr="003C6428">
          <w:rPr>
            <w:noProof/>
            <w:color w:val="0000FF"/>
            <w:sz w:val="20"/>
            <w:u w:val="single"/>
          </w:rPr>
          <w:t xml:space="preserve"> Patrimoine archéologique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_Toc156826601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272</w:t>
        </w:r>
        <w:r w:rsidR="00E64154" w:rsidRPr="003C6428">
          <w:rPr>
            <w:noProof/>
            <w:webHidden/>
            <w:sz w:val="20"/>
          </w:rPr>
          <w:fldChar w:fldCharType="end"/>
        </w:r>
      </w:hyperlink>
    </w:p>
    <w:p w14:paraId="6F39A169" w14:textId="77777777" w:rsidR="00E2619B" w:rsidRPr="003C6428" w:rsidRDefault="00E2619B" w:rsidP="00465E69">
      <w:pPr>
        <w:tabs>
          <w:tab w:val="right" w:pos="9402"/>
        </w:tabs>
        <w:spacing w:before="240" w:after="120"/>
        <w:ind w:left="0" w:firstLine="0"/>
        <w:jc w:val="center"/>
        <w:rPr>
          <w:noProof/>
          <w:sz w:val="20"/>
        </w:rPr>
      </w:pPr>
      <w:hyperlink w:anchor="_Toc156826602" w:history="1">
        <w:r w:rsidRPr="003C6428">
          <w:rPr>
            <w:b/>
            <w:bCs/>
            <w:noProof/>
            <w:color w:val="0000FF"/>
            <w:sz w:val="20"/>
            <w:u w:val="single"/>
          </w:rPr>
          <w:t>FASCICULE B :</w:t>
        </w:r>
        <w:r w:rsidR="00B974CE" w:rsidRPr="003C6428">
          <w:rPr>
            <w:b/>
            <w:bCs/>
            <w:noProof/>
            <w:color w:val="0000FF"/>
            <w:sz w:val="20"/>
            <w:u w:val="single"/>
          </w:rPr>
          <w:t xml:space="preserve"> DEGAGEMENT DES EMPRISES - TERRASSEMENTS</w:t>
        </w:r>
        <w:r w:rsidR="00B974CE" w:rsidRPr="003C6428">
          <w:rPr>
            <w:b/>
            <w:bCs/>
            <w:noProof/>
            <w:webHidden/>
            <w:sz w:val="20"/>
          </w:rPr>
          <w:tab/>
        </w:r>
        <w:r w:rsidR="00E64154" w:rsidRPr="003C6428">
          <w:rPr>
            <w:b/>
            <w:bCs/>
            <w:noProof/>
            <w:webHidden/>
            <w:sz w:val="20"/>
          </w:rPr>
          <w:fldChar w:fldCharType="begin"/>
        </w:r>
        <w:r w:rsidR="00B974CE" w:rsidRPr="003C6428">
          <w:rPr>
            <w:b/>
            <w:bCs/>
            <w:noProof/>
            <w:webHidden/>
            <w:sz w:val="20"/>
          </w:rPr>
          <w:instrText xml:space="preserve"> PAGEREF _Toc156826602 \h </w:instrText>
        </w:r>
        <w:r w:rsidR="00E64154" w:rsidRPr="003C6428">
          <w:rPr>
            <w:b/>
            <w:bCs/>
            <w:noProof/>
            <w:webHidden/>
            <w:sz w:val="20"/>
          </w:rPr>
        </w:r>
        <w:r w:rsidR="00E64154" w:rsidRPr="003C6428">
          <w:rPr>
            <w:b/>
            <w:bCs/>
            <w:noProof/>
            <w:webHidden/>
            <w:sz w:val="20"/>
          </w:rPr>
          <w:fldChar w:fldCharType="separate"/>
        </w:r>
        <w:r w:rsidR="00B974CE" w:rsidRPr="003C6428">
          <w:rPr>
            <w:b/>
            <w:bCs/>
            <w:noProof/>
            <w:webHidden/>
            <w:sz w:val="20"/>
          </w:rPr>
          <w:t>273</w:t>
        </w:r>
        <w:r w:rsidR="00E64154" w:rsidRPr="003C6428">
          <w:rPr>
            <w:b/>
            <w:bCs/>
            <w:noProof/>
            <w:webHidden/>
            <w:sz w:val="20"/>
          </w:rPr>
          <w:fldChar w:fldCharType="end"/>
        </w:r>
      </w:hyperlink>
    </w:p>
    <w:p w14:paraId="6F39A16A" w14:textId="77777777" w:rsidR="00E2619B" w:rsidRPr="003C6428" w:rsidRDefault="00E2619B" w:rsidP="00465E69">
      <w:pPr>
        <w:tabs>
          <w:tab w:val="right" w:pos="9402"/>
        </w:tabs>
        <w:spacing w:after="0"/>
        <w:ind w:left="0" w:firstLine="0"/>
        <w:jc w:val="center"/>
        <w:rPr>
          <w:noProof/>
          <w:sz w:val="20"/>
        </w:rPr>
      </w:pPr>
      <w:hyperlink w:anchor="_Toc156826603" w:history="1">
        <w:r w:rsidRPr="003C6428">
          <w:rPr>
            <w:i/>
            <w:iCs/>
            <w:noProof/>
            <w:color w:val="0000FF"/>
            <w:sz w:val="20"/>
            <w:u w:val="single"/>
          </w:rPr>
          <w:t>ARTICLE B1 :</w:t>
        </w:r>
        <w:r w:rsidR="00B974CE" w:rsidRPr="003C6428">
          <w:rPr>
            <w:i/>
            <w:iCs/>
            <w:noProof/>
            <w:color w:val="0000FF"/>
            <w:sz w:val="20"/>
            <w:u w:val="single"/>
          </w:rPr>
          <w:t xml:space="preserve"> DEGAGEMENT DES EMPRISES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_Toc156826603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273</w:t>
        </w:r>
        <w:r w:rsidR="00E64154" w:rsidRPr="003C6428">
          <w:rPr>
            <w:i/>
            <w:iCs/>
            <w:noProof/>
            <w:webHidden/>
            <w:sz w:val="20"/>
          </w:rPr>
          <w:fldChar w:fldCharType="end"/>
        </w:r>
      </w:hyperlink>
    </w:p>
    <w:p w14:paraId="6F39A16B" w14:textId="77777777" w:rsidR="00E2619B" w:rsidRPr="003C6428" w:rsidRDefault="00E2619B" w:rsidP="00465E69">
      <w:pPr>
        <w:tabs>
          <w:tab w:val="right" w:pos="9402"/>
        </w:tabs>
        <w:spacing w:after="0"/>
        <w:ind w:left="0" w:firstLine="0"/>
        <w:jc w:val="center"/>
        <w:rPr>
          <w:noProof/>
          <w:sz w:val="20"/>
        </w:rPr>
      </w:pPr>
      <w:hyperlink w:anchor="_Toc156826604" w:history="1">
        <w:r w:rsidRPr="003C6428">
          <w:rPr>
            <w:noProof/>
            <w:color w:val="0000FF"/>
            <w:sz w:val="20"/>
            <w:u w:val="single"/>
          </w:rPr>
          <w:t>B1.1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_Toc156826604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273</w:t>
        </w:r>
        <w:r w:rsidR="00E64154" w:rsidRPr="003C6428">
          <w:rPr>
            <w:noProof/>
            <w:webHidden/>
            <w:sz w:val="20"/>
          </w:rPr>
          <w:fldChar w:fldCharType="end"/>
        </w:r>
      </w:hyperlink>
    </w:p>
    <w:p w14:paraId="6F39A16C" w14:textId="77777777" w:rsidR="00E2619B" w:rsidRPr="003C6428" w:rsidRDefault="00E2619B" w:rsidP="00465E69">
      <w:pPr>
        <w:tabs>
          <w:tab w:val="right" w:pos="9402"/>
        </w:tabs>
        <w:spacing w:after="0"/>
        <w:ind w:left="0" w:firstLine="0"/>
        <w:jc w:val="center"/>
        <w:rPr>
          <w:noProof/>
          <w:sz w:val="20"/>
        </w:rPr>
      </w:pPr>
      <w:hyperlink w:anchor="_Toc156826605" w:history="1">
        <w:r w:rsidRPr="003C6428">
          <w:rPr>
            <w:noProof/>
            <w:color w:val="0000FF"/>
            <w:sz w:val="20"/>
            <w:u w:val="single"/>
          </w:rPr>
          <w:t>B1.2 :</w:t>
        </w:r>
        <w:r w:rsidR="00B974CE" w:rsidRPr="003C6428">
          <w:rPr>
            <w:noProof/>
            <w:color w:val="0000FF"/>
            <w:sz w:val="20"/>
            <w:u w:val="single"/>
          </w:rPr>
          <w:t xml:space="preserve"> Nettoyage du terrain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_Toc156826605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273</w:t>
        </w:r>
        <w:r w:rsidR="00E64154" w:rsidRPr="003C6428">
          <w:rPr>
            <w:noProof/>
            <w:webHidden/>
            <w:sz w:val="20"/>
          </w:rPr>
          <w:fldChar w:fldCharType="end"/>
        </w:r>
      </w:hyperlink>
    </w:p>
    <w:p w14:paraId="6F39A16D" w14:textId="77777777" w:rsidR="00E2619B" w:rsidRPr="003C6428" w:rsidRDefault="00E2619B" w:rsidP="00465E69">
      <w:pPr>
        <w:tabs>
          <w:tab w:val="right" w:pos="9402"/>
        </w:tabs>
        <w:spacing w:after="0"/>
        <w:ind w:left="0" w:firstLine="0"/>
        <w:jc w:val="center"/>
        <w:rPr>
          <w:noProof/>
          <w:sz w:val="20"/>
        </w:rPr>
      </w:pPr>
      <w:hyperlink w:anchor="_Toc156826606" w:history="1">
        <w:r w:rsidRPr="003C6428">
          <w:rPr>
            <w:noProof/>
            <w:color w:val="0000FF"/>
            <w:sz w:val="20"/>
            <w:u w:val="single"/>
          </w:rPr>
          <w:t>B1.3 :</w:t>
        </w:r>
        <w:r w:rsidR="00B974CE" w:rsidRPr="003C6428">
          <w:rPr>
            <w:noProof/>
            <w:color w:val="0000FF"/>
            <w:sz w:val="20"/>
            <w:u w:val="single"/>
          </w:rPr>
          <w:t xml:space="preserve"> Démolitions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_Toc156826606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274</w:t>
        </w:r>
        <w:r w:rsidR="00E64154" w:rsidRPr="003C6428">
          <w:rPr>
            <w:noProof/>
            <w:webHidden/>
            <w:sz w:val="20"/>
          </w:rPr>
          <w:fldChar w:fldCharType="end"/>
        </w:r>
      </w:hyperlink>
    </w:p>
    <w:p w14:paraId="6F39A16E" w14:textId="77777777" w:rsidR="00E2619B" w:rsidRPr="003C6428" w:rsidRDefault="00E2619B" w:rsidP="00465E69">
      <w:pPr>
        <w:tabs>
          <w:tab w:val="right" w:pos="9402"/>
        </w:tabs>
        <w:spacing w:after="0"/>
        <w:ind w:left="0" w:firstLine="0"/>
        <w:jc w:val="center"/>
        <w:rPr>
          <w:noProof/>
          <w:sz w:val="20"/>
        </w:rPr>
      </w:pPr>
      <w:hyperlink w:anchor="_Toc156826607" w:history="1">
        <w:r w:rsidRPr="003C6428">
          <w:rPr>
            <w:noProof/>
            <w:color w:val="0000FF"/>
            <w:sz w:val="20"/>
            <w:u w:val="single"/>
          </w:rPr>
          <w:t>B1.4 :</w:t>
        </w:r>
        <w:r w:rsidR="00B974CE" w:rsidRPr="003C6428">
          <w:rPr>
            <w:noProof/>
            <w:color w:val="0000FF"/>
            <w:sz w:val="20"/>
            <w:u w:val="single"/>
          </w:rPr>
          <w:t xml:space="preserve"> Dépose de la signalisation existante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_Toc156826607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274</w:t>
        </w:r>
        <w:r w:rsidR="00E64154" w:rsidRPr="003C6428">
          <w:rPr>
            <w:noProof/>
            <w:webHidden/>
            <w:sz w:val="20"/>
          </w:rPr>
          <w:fldChar w:fldCharType="end"/>
        </w:r>
      </w:hyperlink>
    </w:p>
    <w:p w14:paraId="6F39A16F" w14:textId="77777777" w:rsidR="00E2619B" w:rsidRPr="003C6428" w:rsidRDefault="00E2619B" w:rsidP="00465E69">
      <w:pPr>
        <w:tabs>
          <w:tab w:val="right" w:pos="9402"/>
        </w:tabs>
        <w:spacing w:after="0"/>
        <w:ind w:left="0" w:firstLine="0"/>
        <w:jc w:val="center"/>
        <w:rPr>
          <w:noProof/>
          <w:sz w:val="20"/>
        </w:rPr>
      </w:pPr>
      <w:hyperlink w:anchor="_Toc156826608" w:history="1">
        <w:r w:rsidRPr="003C6428">
          <w:rPr>
            <w:i/>
            <w:iCs/>
            <w:noProof/>
            <w:color w:val="0000FF"/>
            <w:sz w:val="20"/>
            <w:u w:val="single"/>
          </w:rPr>
          <w:t>ARTICLE B2 :</w:t>
        </w:r>
        <w:r w:rsidR="00B974CE" w:rsidRPr="003C6428">
          <w:rPr>
            <w:i/>
            <w:iCs/>
            <w:noProof/>
            <w:color w:val="0000FF"/>
            <w:sz w:val="20"/>
            <w:u w:val="single"/>
          </w:rPr>
          <w:t xml:space="preserve"> TERRASSEMENTS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_Toc156826608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274</w:t>
        </w:r>
        <w:r w:rsidR="00E64154" w:rsidRPr="003C6428">
          <w:rPr>
            <w:i/>
            <w:iCs/>
            <w:noProof/>
            <w:webHidden/>
            <w:sz w:val="20"/>
          </w:rPr>
          <w:fldChar w:fldCharType="end"/>
        </w:r>
      </w:hyperlink>
    </w:p>
    <w:p w14:paraId="6F39A170" w14:textId="77777777" w:rsidR="00E2619B" w:rsidRPr="003C6428" w:rsidRDefault="00E2619B" w:rsidP="00465E69">
      <w:pPr>
        <w:tabs>
          <w:tab w:val="right" w:pos="9402"/>
        </w:tabs>
        <w:spacing w:after="0"/>
        <w:ind w:left="0" w:firstLine="0"/>
        <w:jc w:val="center"/>
        <w:rPr>
          <w:noProof/>
          <w:sz w:val="20"/>
        </w:rPr>
      </w:pPr>
      <w:hyperlink w:anchor="_Toc156826609" w:history="1">
        <w:r w:rsidRPr="003C6428">
          <w:rPr>
            <w:noProof/>
            <w:color w:val="0000FF"/>
            <w:sz w:val="20"/>
            <w:u w:val="single"/>
          </w:rPr>
          <w:t>B2.1 :</w:t>
        </w:r>
        <w:r w:rsidR="00B974CE" w:rsidRPr="003C6428">
          <w:rPr>
            <w:noProof/>
            <w:color w:val="0000FF"/>
            <w:sz w:val="20"/>
            <w:u w:val="single"/>
          </w:rPr>
          <w:t xml:space="preserve"> Mouvement des terres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_Toc156826609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274</w:t>
        </w:r>
        <w:r w:rsidR="00E64154" w:rsidRPr="003C6428">
          <w:rPr>
            <w:noProof/>
            <w:webHidden/>
            <w:sz w:val="20"/>
          </w:rPr>
          <w:fldChar w:fldCharType="end"/>
        </w:r>
      </w:hyperlink>
    </w:p>
    <w:p w14:paraId="6F39A171" w14:textId="77777777" w:rsidR="00E2619B" w:rsidRPr="003C6428" w:rsidRDefault="00E2619B" w:rsidP="00465E69">
      <w:pPr>
        <w:tabs>
          <w:tab w:val="right" w:pos="9402"/>
        </w:tabs>
        <w:spacing w:after="0"/>
        <w:ind w:left="0" w:firstLine="0"/>
        <w:jc w:val="center"/>
        <w:rPr>
          <w:noProof/>
          <w:sz w:val="20"/>
        </w:rPr>
      </w:pPr>
      <w:hyperlink w:anchor="_Toc156826610" w:history="1">
        <w:r w:rsidRPr="003C6428">
          <w:rPr>
            <w:noProof/>
            <w:color w:val="0000FF"/>
            <w:sz w:val="20"/>
            <w:u w:val="single"/>
          </w:rPr>
          <w:t>B2.1.1 :</w:t>
        </w:r>
        <w:r w:rsidR="00B974CE" w:rsidRPr="003C6428">
          <w:rPr>
            <w:noProof/>
            <w:color w:val="0000FF"/>
            <w:sz w:val="20"/>
            <w:u w:val="single"/>
          </w:rPr>
          <w:t xml:space="preserve"> Provenance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274</w:t>
        </w:r>
        <w:r w:rsidR="00E64154" w:rsidRPr="003C6428">
          <w:rPr>
            <w:noProof/>
            <w:webHidden/>
            <w:sz w:val="20"/>
          </w:rPr>
          <w:fldChar w:fldCharType="end"/>
        </w:r>
      </w:hyperlink>
    </w:p>
    <w:p w14:paraId="6F39A172" w14:textId="77777777" w:rsidR="00E2619B" w:rsidRPr="003C6428" w:rsidRDefault="00E2619B" w:rsidP="00465E69">
      <w:pPr>
        <w:tabs>
          <w:tab w:val="right" w:pos="9402"/>
        </w:tabs>
        <w:spacing w:after="0"/>
        <w:ind w:left="0" w:firstLine="0"/>
        <w:jc w:val="center"/>
        <w:rPr>
          <w:noProof/>
          <w:sz w:val="20"/>
        </w:rPr>
      </w:pPr>
      <w:hyperlink w:anchor="_Toc156826611" w:history="1">
        <w:r w:rsidRPr="003C6428">
          <w:rPr>
            <w:noProof/>
            <w:color w:val="0000FF"/>
            <w:sz w:val="20"/>
            <w:u w:val="single"/>
          </w:rPr>
          <w:t>B2.1.2 :</w:t>
        </w:r>
        <w:r w:rsidR="00B974CE" w:rsidRPr="003C6428">
          <w:rPr>
            <w:noProof/>
            <w:color w:val="0000FF"/>
            <w:sz w:val="20"/>
            <w:u w:val="single"/>
          </w:rPr>
          <w:t xml:space="preserve"> Destination et Spécifications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275</w:t>
        </w:r>
        <w:r w:rsidR="00E64154" w:rsidRPr="003C6428">
          <w:rPr>
            <w:noProof/>
            <w:webHidden/>
            <w:sz w:val="20"/>
          </w:rPr>
          <w:fldChar w:fldCharType="end"/>
        </w:r>
      </w:hyperlink>
    </w:p>
    <w:p w14:paraId="6F39A173" w14:textId="77777777" w:rsidR="00E2619B" w:rsidRPr="003C6428" w:rsidRDefault="00E2619B" w:rsidP="00465E69">
      <w:pPr>
        <w:tabs>
          <w:tab w:val="right" w:pos="9402"/>
        </w:tabs>
        <w:spacing w:after="0"/>
        <w:ind w:left="0" w:firstLine="0"/>
        <w:jc w:val="center"/>
        <w:rPr>
          <w:noProof/>
          <w:sz w:val="20"/>
        </w:rPr>
      </w:pPr>
      <w:hyperlink w:anchor="_Toc156826612" w:history="1">
        <w:r w:rsidRPr="003C6428">
          <w:rPr>
            <w:noProof/>
            <w:color w:val="0000FF"/>
            <w:sz w:val="20"/>
            <w:u w:val="single"/>
          </w:rPr>
          <w:t>B2.1.3 :</w:t>
        </w:r>
        <w:r w:rsidR="00B974CE" w:rsidRPr="003C6428">
          <w:rPr>
            <w:noProof/>
            <w:color w:val="0000FF"/>
            <w:sz w:val="20"/>
            <w:u w:val="single"/>
          </w:rPr>
          <w:t xml:space="preserve"> Contraintes du Mouvement des Terres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275</w:t>
        </w:r>
        <w:r w:rsidR="00E64154" w:rsidRPr="003C6428">
          <w:rPr>
            <w:noProof/>
            <w:webHidden/>
            <w:sz w:val="20"/>
          </w:rPr>
          <w:fldChar w:fldCharType="end"/>
        </w:r>
      </w:hyperlink>
    </w:p>
    <w:p w14:paraId="6F39A174" w14:textId="77777777" w:rsidR="00E2619B" w:rsidRPr="003C6428" w:rsidRDefault="00E2619B" w:rsidP="00465E69">
      <w:pPr>
        <w:tabs>
          <w:tab w:val="right" w:pos="9402"/>
        </w:tabs>
        <w:spacing w:after="0"/>
        <w:ind w:left="0" w:firstLine="0"/>
        <w:jc w:val="center"/>
        <w:rPr>
          <w:noProof/>
          <w:sz w:val="20"/>
        </w:rPr>
      </w:pPr>
      <w:hyperlink w:anchor="_Toc156826613" w:history="1">
        <w:r w:rsidRPr="003C6428">
          <w:rPr>
            <w:noProof/>
            <w:color w:val="0000FF"/>
            <w:sz w:val="20"/>
            <w:u w:val="single"/>
          </w:rPr>
          <w:t>B2.1.4 :</w:t>
        </w:r>
        <w:r w:rsidR="00B974CE" w:rsidRPr="003C6428">
          <w:rPr>
            <w:noProof/>
            <w:color w:val="0000FF"/>
            <w:sz w:val="20"/>
            <w:u w:val="single"/>
          </w:rPr>
          <w:t xml:space="preserve"> Suivi du Mouvement des Terres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276</w:t>
        </w:r>
        <w:r w:rsidR="00E64154" w:rsidRPr="003C6428">
          <w:rPr>
            <w:noProof/>
            <w:webHidden/>
            <w:sz w:val="20"/>
          </w:rPr>
          <w:fldChar w:fldCharType="end"/>
        </w:r>
      </w:hyperlink>
    </w:p>
    <w:p w14:paraId="6F39A175" w14:textId="77777777" w:rsidR="00E2619B" w:rsidRPr="003C6428" w:rsidRDefault="00E2619B" w:rsidP="00465E69">
      <w:pPr>
        <w:tabs>
          <w:tab w:val="right" w:pos="9402"/>
        </w:tabs>
        <w:spacing w:after="0"/>
        <w:ind w:left="0" w:firstLine="0"/>
        <w:jc w:val="center"/>
        <w:rPr>
          <w:noProof/>
          <w:sz w:val="20"/>
        </w:rPr>
      </w:pPr>
      <w:hyperlink w:anchor="_Toc156826614" w:history="1">
        <w:r w:rsidRPr="003C6428">
          <w:rPr>
            <w:noProof/>
            <w:color w:val="0000FF"/>
            <w:sz w:val="20"/>
            <w:u w:val="single"/>
          </w:rPr>
          <w:t>B2.2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278</w:t>
        </w:r>
        <w:r w:rsidR="00E64154" w:rsidRPr="003C6428">
          <w:rPr>
            <w:noProof/>
            <w:webHidden/>
            <w:sz w:val="20"/>
          </w:rPr>
          <w:fldChar w:fldCharType="end"/>
        </w:r>
      </w:hyperlink>
    </w:p>
    <w:p w14:paraId="6F39A176" w14:textId="77777777" w:rsidR="00E2619B" w:rsidRPr="003C6428" w:rsidRDefault="00E2619B" w:rsidP="00465E69">
      <w:pPr>
        <w:tabs>
          <w:tab w:val="right" w:pos="9402"/>
        </w:tabs>
        <w:spacing w:after="0"/>
        <w:ind w:left="0" w:firstLine="0"/>
        <w:jc w:val="center"/>
        <w:rPr>
          <w:noProof/>
          <w:sz w:val="20"/>
        </w:rPr>
      </w:pPr>
      <w:hyperlink w:anchor="_Toc156826615" w:history="1">
        <w:r w:rsidRPr="003C6428">
          <w:rPr>
            <w:noProof/>
            <w:color w:val="0000FF"/>
            <w:sz w:val="20"/>
            <w:u w:val="single"/>
          </w:rPr>
          <w:t>B2.3 :</w:t>
        </w:r>
        <w:r w:rsidR="00B974CE" w:rsidRPr="003C6428">
          <w:rPr>
            <w:noProof/>
            <w:color w:val="0000FF"/>
            <w:sz w:val="20"/>
            <w:u w:val="single"/>
          </w:rPr>
          <w:t xml:space="preserve"> Conditions de transport - Circulation de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279</w:t>
        </w:r>
        <w:r w:rsidR="00E64154" w:rsidRPr="003C6428">
          <w:rPr>
            <w:noProof/>
            <w:webHidden/>
            <w:sz w:val="20"/>
          </w:rPr>
          <w:fldChar w:fldCharType="end"/>
        </w:r>
      </w:hyperlink>
    </w:p>
    <w:p w14:paraId="6F39A177" w14:textId="77777777" w:rsidR="00E2619B" w:rsidRPr="003C6428" w:rsidRDefault="00E2619B" w:rsidP="00465E69">
      <w:pPr>
        <w:tabs>
          <w:tab w:val="right" w:pos="9402"/>
        </w:tabs>
        <w:spacing w:after="0"/>
        <w:ind w:left="0" w:firstLine="0"/>
        <w:jc w:val="center"/>
        <w:rPr>
          <w:noProof/>
          <w:sz w:val="20"/>
        </w:rPr>
      </w:pPr>
      <w:hyperlink w:anchor="_Toc156826616" w:history="1">
        <w:r w:rsidRPr="003C6428">
          <w:rPr>
            <w:noProof/>
            <w:color w:val="0000FF"/>
            <w:sz w:val="20"/>
            <w:u w:val="single"/>
          </w:rPr>
          <w:t>B2.3.1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279</w:t>
        </w:r>
        <w:r w:rsidR="00E64154" w:rsidRPr="003C6428">
          <w:rPr>
            <w:noProof/>
            <w:webHidden/>
            <w:sz w:val="20"/>
          </w:rPr>
          <w:fldChar w:fldCharType="end"/>
        </w:r>
      </w:hyperlink>
    </w:p>
    <w:p w14:paraId="6F39A178" w14:textId="77777777" w:rsidR="00E2619B" w:rsidRPr="003C6428" w:rsidRDefault="00E2619B" w:rsidP="00465E69">
      <w:pPr>
        <w:tabs>
          <w:tab w:val="right" w:pos="9402"/>
        </w:tabs>
        <w:spacing w:after="0"/>
        <w:ind w:left="0" w:firstLine="0"/>
        <w:jc w:val="center"/>
        <w:rPr>
          <w:noProof/>
          <w:sz w:val="20"/>
        </w:rPr>
      </w:pPr>
      <w:hyperlink w:anchor="_Toc156826617" w:history="1">
        <w:r w:rsidRPr="003C6428">
          <w:rPr>
            <w:noProof/>
            <w:color w:val="0000FF"/>
            <w:sz w:val="20"/>
            <w:u w:val="single"/>
          </w:rPr>
          <w:t>B2.3.2 :</w:t>
        </w:r>
        <w:r w:rsidR="00B974CE" w:rsidRPr="003C6428">
          <w:rPr>
            <w:noProof/>
            <w:color w:val="0000FF"/>
            <w:sz w:val="20"/>
            <w:u w:val="single"/>
          </w:rPr>
          <w:t xml:space="preserve"> Pistes de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279</w:t>
        </w:r>
        <w:r w:rsidR="00E64154" w:rsidRPr="003C6428">
          <w:rPr>
            <w:noProof/>
            <w:webHidden/>
            <w:sz w:val="20"/>
          </w:rPr>
          <w:fldChar w:fldCharType="end"/>
        </w:r>
      </w:hyperlink>
    </w:p>
    <w:p w14:paraId="6F39A179" w14:textId="77777777" w:rsidR="00E2619B" w:rsidRPr="003C6428" w:rsidRDefault="00E2619B" w:rsidP="00465E69">
      <w:pPr>
        <w:tabs>
          <w:tab w:val="right" w:pos="9402"/>
        </w:tabs>
        <w:spacing w:after="0"/>
        <w:ind w:left="0" w:firstLine="0"/>
        <w:jc w:val="center"/>
        <w:rPr>
          <w:noProof/>
          <w:sz w:val="20"/>
        </w:rPr>
      </w:pPr>
      <w:hyperlink w:anchor="_Toc156826618" w:history="1">
        <w:r w:rsidRPr="003C6428">
          <w:rPr>
            <w:noProof/>
            <w:color w:val="0000FF"/>
            <w:sz w:val="20"/>
            <w:u w:val="single"/>
          </w:rPr>
          <w:t>B2.3.3 :</w:t>
        </w:r>
        <w:r w:rsidR="00B974CE" w:rsidRPr="003C6428">
          <w:rPr>
            <w:noProof/>
            <w:color w:val="0000FF"/>
            <w:sz w:val="20"/>
            <w:u w:val="single"/>
          </w:rPr>
          <w:t xml:space="preserve"> Maintien des Circulations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279</w:t>
        </w:r>
        <w:r w:rsidR="00E64154" w:rsidRPr="003C6428">
          <w:rPr>
            <w:noProof/>
            <w:webHidden/>
            <w:sz w:val="20"/>
          </w:rPr>
          <w:fldChar w:fldCharType="end"/>
        </w:r>
      </w:hyperlink>
    </w:p>
    <w:p w14:paraId="6F39A17A" w14:textId="77777777" w:rsidR="00E2619B" w:rsidRPr="003C6428" w:rsidRDefault="00E2619B" w:rsidP="00465E69">
      <w:pPr>
        <w:tabs>
          <w:tab w:val="right" w:pos="9402"/>
        </w:tabs>
        <w:spacing w:after="0"/>
        <w:ind w:left="0" w:firstLine="0"/>
        <w:jc w:val="center"/>
        <w:rPr>
          <w:noProof/>
          <w:sz w:val="20"/>
        </w:rPr>
      </w:pPr>
      <w:hyperlink w:anchor="_Toc156826619" w:history="1">
        <w:r w:rsidRPr="003C6428">
          <w:rPr>
            <w:noProof/>
            <w:color w:val="0000FF"/>
            <w:sz w:val="20"/>
            <w:u w:val="single"/>
          </w:rPr>
          <w:t>B2.3.4 :</w:t>
        </w:r>
        <w:r w:rsidR="00B974CE" w:rsidRPr="003C6428">
          <w:rPr>
            <w:noProof/>
            <w:color w:val="0000FF"/>
            <w:sz w:val="20"/>
            <w:u w:val="single"/>
          </w:rPr>
          <w:t xml:space="preserve"> Déviations provisoires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_Toc156826619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279</w:t>
        </w:r>
        <w:r w:rsidR="00E64154" w:rsidRPr="003C6428">
          <w:rPr>
            <w:noProof/>
            <w:webHidden/>
            <w:sz w:val="20"/>
          </w:rPr>
          <w:fldChar w:fldCharType="end"/>
        </w:r>
      </w:hyperlink>
    </w:p>
    <w:p w14:paraId="6F39A17B" w14:textId="77777777" w:rsidR="00E2619B" w:rsidRPr="003C6428" w:rsidRDefault="00E2619B" w:rsidP="00465E69">
      <w:pPr>
        <w:tabs>
          <w:tab w:val="right" w:pos="9402"/>
        </w:tabs>
        <w:spacing w:after="0"/>
        <w:ind w:left="0" w:firstLine="0"/>
        <w:jc w:val="center"/>
        <w:rPr>
          <w:noProof/>
          <w:sz w:val="20"/>
        </w:rPr>
      </w:pPr>
      <w:hyperlink w:anchor="_Toc156826620" w:history="1">
        <w:r w:rsidRPr="003C6428">
          <w:rPr>
            <w:noProof/>
            <w:color w:val="0000FF"/>
            <w:sz w:val="20"/>
            <w:u w:val="single"/>
          </w:rPr>
          <w:t>B2.3.5 :</w:t>
        </w:r>
        <w:r w:rsidR="00B974CE" w:rsidRPr="003C6428">
          <w:rPr>
            <w:noProof/>
            <w:color w:val="0000FF"/>
            <w:sz w:val="20"/>
            <w:u w:val="single"/>
          </w:rPr>
          <w:t xml:space="preserve"> Utilisation de la Voirie Publique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279</w:t>
        </w:r>
        <w:r w:rsidR="00E64154" w:rsidRPr="003C6428">
          <w:rPr>
            <w:noProof/>
            <w:webHidden/>
            <w:sz w:val="20"/>
          </w:rPr>
          <w:fldChar w:fldCharType="end"/>
        </w:r>
      </w:hyperlink>
    </w:p>
    <w:p w14:paraId="6F39A17C" w14:textId="77777777" w:rsidR="00E2619B" w:rsidRPr="003C6428" w:rsidRDefault="00E2619B" w:rsidP="00465E69">
      <w:pPr>
        <w:tabs>
          <w:tab w:val="right" w:pos="9402"/>
        </w:tabs>
        <w:spacing w:after="0"/>
        <w:ind w:left="0" w:firstLine="0"/>
        <w:jc w:val="center"/>
        <w:rPr>
          <w:noProof/>
          <w:sz w:val="20"/>
        </w:rPr>
      </w:pPr>
      <w:hyperlink w:anchor="_Toc156826621" w:history="1">
        <w:r w:rsidRPr="003C6428">
          <w:rPr>
            <w:noProof/>
            <w:color w:val="0000FF"/>
            <w:sz w:val="20"/>
            <w:u w:val="single"/>
          </w:rPr>
          <w:t>B2.3.6 :</w:t>
        </w:r>
        <w:r w:rsidR="00B974CE" w:rsidRPr="003C6428">
          <w:rPr>
            <w:noProof/>
            <w:color w:val="0000FF"/>
            <w:sz w:val="20"/>
            <w:u w:val="single"/>
          </w:rPr>
          <w:t xml:space="preserve"> Transports d'engins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279</w:t>
        </w:r>
        <w:r w:rsidR="00E64154" w:rsidRPr="003C6428">
          <w:rPr>
            <w:noProof/>
            <w:webHidden/>
            <w:sz w:val="20"/>
          </w:rPr>
          <w:fldChar w:fldCharType="end"/>
        </w:r>
      </w:hyperlink>
    </w:p>
    <w:p w14:paraId="6F39A17D" w14:textId="77777777" w:rsidR="00E2619B" w:rsidRPr="003C6428" w:rsidRDefault="00E2619B" w:rsidP="00465E69">
      <w:pPr>
        <w:tabs>
          <w:tab w:val="right" w:pos="9402"/>
        </w:tabs>
        <w:spacing w:after="0"/>
        <w:ind w:left="0" w:firstLine="0"/>
        <w:jc w:val="center"/>
        <w:rPr>
          <w:noProof/>
          <w:sz w:val="20"/>
        </w:rPr>
      </w:pPr>
      <w:hyperlink w:anchor="_Toc156826622" w:history="1">
        <w:r w:rsidRPr="003C6428">
          <w:rPr>
            <w:noProof/>
            <w:color w:val="0000FF"/>
            <w:sz w:val="20"/>
            <w:u w:val="single"/>
          </w:rPr>
          <w:t>B2.3.7 :</w:t>
        </w:r>
        <w:r w:rsidR="00B974CE" w:rsidRPr="003C6428">
          <w:rPr>
            <w:noProof/>
            <w:color w:val="0000FF"/>
            <w:sz w:val="20"/>
            <w:u w:val="single"/>
          </w:rPr>
          <w:t xml:space="preserve"> Passage des Engins de Chantier sur les Ouvrages d’art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279</w:t>
        </w:r>
        <w:r w:rsidR="00E64154" w:rsidRPr="003C6428">
          <w:rPr>
            <w:noProof/>
            <w:webHidden/>
            <w:sz w:val="20"/>
          </w:rPr>
          <w:fldChar w:fldCharType="end"/>
        </w:r>
      </w:hyperlink>
    </w:p>
    <w:p w14:paraId="6F39A17E" w14:textId="77777777" w:rsidR="00E2619B" w:rsidRPr="003C6428" w:rsidRDefault="00E2619B" w:rsidP="00465E69">
      <w:pPr>
        <w:tabs>
          <w:tab w:val="right" w:pos="9402"/>
        </w:tabs>
        <w:spacing w:after="0"/>
        <w:ind w:left="0" w:firstLine="0"/>
        <w:jc w:val="center"/>
        <w:rPr>
          <w:noProof/>
          <w:sz w:val="20"/>
        </w:rPr>
      </w:pPr>
      <w:hyperlink w:anchor="_Toc156826623" w:history="1">
        <w:r w:rsidRPr="003C6428">
          <w:rPr>
            <w:noProof/>
            <w:color w:val="0000FF"/>
            <w:sz w:val="20"/>
            <w:u w:val="single"/>
          </w:rPr>
          <w:t>B2.4 :</w:t>
        </w:r>
        <w:r w:rsidR="00B974CE" w:rsidRPr="003C6428">
          <w:rPr>
            <w:noProof/>
            <w:color w:val="0000FF"/>
            <w:sz w:val="20"/>
            <w:u w:val="single"/>
          </w:rPr>
          <w:t xml:space="preserve"> Produits de décapage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280</w:t>
        </w:r>
        <w:r w:rsidR="00E64154" w:rsidRPr="003C6428">
          <w:rPr>
            <w:noProof/>
            <w:webHidden/>
            <w:sz w:val="20"/>
          </w:rPr>
          <w:fldChar w:fldCharType="end"/>
        </w:r>
      </w:hyperlink>
    </w:p>
    <w:p w14:paraId="6F39A17F" w14:textId="77777777" w:rsidR="00E2619B" w:rsidRPr="003C6428" w:rsidRDefault="00E2619B" w:rsidP="00465E69">
      <w:pPr>
        <w:tabs>
          <w:tab w:val="right" w:pos="9402"/>
        </w:tabs>
        <w:spacing w:after="0"/>
        <w:ind w:left="0" w:firstLine="0"/>
        <w:jc w:val="center"/>
        <w:rPr>
          <w:noProof/>
          <w:sz w:val="20"/>
        </w:rPr>
      </w:pPr>
      <w:hyperlink w:anchor="_Toc156826624" w:history="1">
        <w:r w:rsidRPr="003C6428">
          <w:rPr>
            <w:noProof/>
            <w:color w:val="0000FF"/>
            <w:sz w:val="20"/>
            <w:u w:val="single"/>
          </w:rPr>
          <w:t>B2.4.1 :</w:t>
        </w:r>
        <w:r w:rsidR="00B974CE" w:rsidRPr="003C6428">
          <w:rPr>
            <w:noProof/>
            <w:color w:val="0000FF"/>
            <w:sz w:val="20"/>
            <w:u w:val="single"/>
          </w:rPr>
          <w:t xml:space="preserve"> Décapage de la Terre Végétale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281</w:t>
        </w:r>
        <w:r w:rsidR="00E64154" w:rsidRPr="003C6428">
          <w:rPr>
            <w:noProof/>
            <w:webHidden/>
            <w:sz w:val="20"/>
          </w:rPr>
          <w:fldChar w:fldCharType="end"/>
        </w:r>
      </w:hyperlink>
    </w:p>
    <w:p w14:paraId="6F39A180" w14:textId="77777777" w:rsidR="00E2619B" w:rsidRPr="003C6428" w:rsidRDefault="00E2619B" w:rsidP="00465E69">
      <w:pPr>
        <w:tabs>
          <w:tab w:val="right" w:pos="9402"/>
        </w:tabs>
        <w:spacing w:after="0"/>
        <w:ind w:left="0" w:firstLine="0"/>
        <w:jc w:val="center"/>
        <w:rPr>
          <w:noProof/>
          <w:sz w:val="20"/>
        </w:rPr>
      </w:pPr>
      <w:hyperlink w:anchor="_Toc156826625" w:history="1">
        <w:r w:rsidRPr="003C6428">
          <w:rPr>
            <w:noProof/>
            <w:color w:val="0000FF"/>
            <w:sz w:val="20"/>
            <w:u w:val="single"/>
          </w:rPr>
          <w:t>B2.5 :</w:t>
        </w:r>
        <w:r w:rsidR="00B974CE" w:rsidRPr="003C6428">
          <w:rPr>
            <w:noProof/>
            <w:color w:val="0000FF"/>
            <w:sz w:val="20"/>
            <w:u w:val="single"/>
          </w:rPr>
          <w:t xml:space="preserve"> Déblais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281</w:t>
        </w:r>
        <w:r w:rsidR="00E64154" w:rsidRPr="003C6428">
          <w:rPr>
            <w:noProof/>
            <w:webHidden/>
            <w:sz w:val="20"/>
          </w:rPr>
          <w:fldChar w:fldCharType="end"/>
        </w:r>
      </w:hyperlink>
    </w:p>
    <w:p w14:paraId="6F39A181" w14:textId="77777777" w:rsidR="00E2619B" w:rsidRPr="003C6428" w:rsidRDefault="00E2619B" w:rsidP="00465E69">
      <w:pPr>
        <w:tabs>
          <w:tab w:val="right" w:pos="9402"/>
        </w:tabs>
        <w:spacing w:after="0"/>
        <w:ind w:left="0" w:firstLine="0"/>
        <w:jc w:val="center"/>
        <w:rPr>
          <w:noProof/>
          <w:sz w:val="20"/>
        </w:rPr>
      </w:pPr>
      <w:hyperlink w:anchor="_Toc156826626" w:history="1">
        <w:r w:rsidRPr="003C6428">
          <w:rPr>
            <w:noProof/>
            <w:color w:val="0000FF"/>
            <w:sz w:val="20"/>
            <w:u w:val="single"/>
          </w:rPr>
          <w:t>B2.5.1 :</w:t>
        </w:r>
        <w:r w:rsidR="00B974CE" w:rsidRPr="003C6428">
          <w:rPr>
            <w:noProof/>
            <w:color w:val="0000FF"/>
            <w:sz w:val="20"/>
            <w:u w:val="single"/>
          </w:rPr>
          <w:t xml:space="preserve"> Définition et nature des déblais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281</w:t>
        </w:r>
        <w:r w:rsidR="00E64154" w:rsidRPr="003C6428">
          <w:rPr>
            <w:noProof/>
            <w:webHidden/>
            <w:sz w:val="20"/>
          </w:rPr>
          <w:fldChar w:fldCharType="end"/>
        </w:r>
      </w:hyperlink>
    </w:p>
    <w:p w14:paraId="6F39A182" w14:textId="77777777" w:rsidR="00E2619B" w:rsidRPr="003C6428" w:rsidRDefault="00E2619B" w:rsidP="00465E69">
      <w:pPr>
        <w:tabs>
          <w:tab w:val="right" w:pos="9402"/>
        </w:tabs>
        <w:spacing w:after="0"/>
        <w:ind w:left="0" w:firstLine="0"/>
        <w:jc w:val="center"/>
        <w:rPr>
          <w:noProof/>
          <w:sz w:val="20"/>
        </w:rPr>
      </w:pPr>
      <w:hyperlink w:anchor="_Toc156826627" w:history="1">
        <w:r w:rsidRPr="003C6428">
          <w:rPr>
            <w:noProof/>
            <w:color w:val="0000FF"/>
            <w:sz w:val="20"/>
            <w:u w:val="single"/>
          </w:rPr>
          <w:t>B2.5.2 :</w:t>
        </w:r>
        <w:r w:rsidR="00B974CE" w:rsidRPr="003C6428">
          <w:rPr>
            <w:noProof/>
            <w:color w:val="0000FF"/>
            <w:sz w:val="20"/>
            <w:u w:val="single"/>
          </w:rPr>
          <w:t xml:space="preserve"> Méthodes et moyens d'exécution des déblais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281</w:t>
        </w:r>
        <w:r w:rsidR="00E64154" w:rsidRPr="003C6428">
          <w:rPr>
            <w:noProof/>
            <w:webHidden/>
            <w:sz w:val="20"/>
          </w:rPr>
          <w:fldChar w:fldCharType="end"/>
        </w:r>
      </w:hyperlink>
    </w:p>
    <w:p w14:paraId="6F39A183" w14:textId="77777777" w:rsidR="00E2619B" w:rsidRPr="003C6428" w:rsidRDefault="00E2619B" w:rsidP="00465E69">
      <w:pPr>
        <w:tabs>
          <w:tab w:val="right" w:pos="9402"/>
        </w:tabs>
        <w:spacing w:after="0"/>
        <w:ind w:left="0" w:firstLine="0"/>
        <w:jc w:val="center"/>
        <w:rPr>
          <w:noProof/>
          <w:sz w:val="20"/>
        </w:rPr>
      </w:pPr>
      <w:hyperlink w:anchor="_Toc156826628" w:history="1">
        <w:r w:rsidRPr="003C6428">
          <w:rPr>
            <w:noProof/>
            <w:color w:val="0000FF"/>
            <w:sz w:val="20"/>
            <w:u w:val="single"/>
          </w:rPr>
          <w:t>B2.5.3 :</w:t>
        </w:r>
        <w:r w:rsidR="00B974CE" w:rsidRPr="003C6428">
          <w:rPr>
            <w:noProof/>
            <w:color w:val="0000FF"/>
            <w:sz w:val="20"/>
            <w:u w:val="single"/>
          </w:rPr>
          <w:t xml:space="preserve"> Prescriptions particulières applicables à l'exécution des déblais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285</w:t>
        </w:r>
        <w:r w:rsidR="00E64154" w:rsidRPr="003C6428">
          <w:rPr>
            <w:noProof/>
            <w:webHidden/>
            <w:sz w:val="20"/>
          </w:rPr>
          <w:fldChar w:fldCharType="end"/>
        </w:r>
      </w:hyperlink>
    </w:p>
    <w:p w14:paraId="6F39A184" w14:textId="77777777" w:rsidR="00E2619B" w:rsidRPr="003C6428" w:rsidRDefault="00E2619B" w:rsidP="00465E69">
      <w:pPr>
        <w:tabs>
          <w:tab w:val="right" w:pos="9402"/>
        </w:tabs>
        <w:spacing w:after="0"/>
        <w:ind w:left="0" w:firstLine="0"/>
        <w:jc w:val="center"/>
        <w:rPr>
          <w:noProof/>
          <w:sz w:val="20"/>
        </w:rPr>
      </w:pPr>
      <w:hyperlink w:anchor="_Toc156826629" w:history="1">
        <w:r w:rsidRPr="003C6428">
          <w:rPr>
            <w:noProof/>
            <w:color w:val="0000FF"/>
            <w:sz w:val="20"/>
            <w:u w:val="single"/>
          </w:rPr>
          <w:t>B2.5.4 :</w:t>
        </w:r>
        <w:r w:rsidR="00B974CE" w:rsidRPr="003C6428">
          <w:rPr>
            <w:noProof/>
            <w:color w:val="0000FF"/>
            <w:sz w:val="20"/>
            <w:u w:val="single"/>
          </w:rPr>
          <w:t xml:space="preserve"> Critères de conformité des matériaux extraits en fonction de leur destination (Granulométries, teneur en Eau, nature minéralogique, masse volumique, etc.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_Toc156826629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287</w:t>
        </w:r>
        <w:r w:rsidR="00E64154" w:rsidRPr="003C6428">
          <w:rPr>
            <w:noProof/>
            <w:webHidden/>
            <w:sz w:val="20"/>
          </w:rPr>
          <w:fldChar w:fldCharType="end"/>
        </w:r>
      </w:hyperlink>
    </w:p>
    <w:p w14:paraId="6F39A185" w14:textId="77777777" w:rsidR="00E2619B" w:rsidRPr="003C6428" w:rsidRDefault="00E2619B" w:rsidP="00465E69">
      <w:pPr>
        <w:tabs>
          <w:tab w:val="right" w:pos="9402"/>
        </w:tabs>
        <w:spacing w:after="0"/>
        <w:ind w:left="0" w:firstLine="0"/>
        <w:jc w:val="center"/>
        <w:rPr>
          <w:noProof/>
          <w:sz w:val="20"/>
        </w:rPr>
      </w:pPr>
      <w:hyperlink w:anchor="_Toc156826630" w:history="1">
        <w:r w:rsidRPr="003C6428">
          <w:rPr>
            <w:noProof/>
            <w:color w:val="0000FF"/>
            <w:sz w:val="20"/>
            <w:u w:val="single"/>
          </w:rPr>
          <w:t>B2.5.5 :</w:t>
        </w:r>
        <w:r w:rsidR="00B974CE" w:rsidRPr="003C6428">
          <w:rPr>
            <w:noProof/>
            <w:color w:val="0000FF"/>
            <w:sz w:val="20"/>
            <w:u w:val="single"/>
          </w:rPr>
          <w:t xml:space="preserve"> Performances et Tolérances d'Exécution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287</w:t>
        </w:r>
        <w:r w:rsidR="00E64154" w:rsidRPr="003C6428">
          <w:rPr>
            <w:noProof/>
            <w:webHidden/>
            <w:sz w:val="20"/>
          </w:rPr>
          <w:fldChar w:fldCharType="end"/>
        </w:r>
      </w:hyperlink>
    </w:p>
    <w:p w14:paraId="6F39A186" w14:textId="77777777" w:rsidR="00E2619B" w:rsidRPr="003C6428" w:rsidRDefault="00E2619B" w:rsidP="00465E69">
      <w:pPr>
        <w:tabs>
          <w:tab w:val="right" w:pos="9402"/>
        </w:tabs>
        <w:spacing w:after="0"/>
        <w:ind w:left="0" w:firstLine="0"/>
        <w:jc w:val="center"/>
        <w:rPr>
          <w:noProof/>
          <w:sz w:val="20"/>
        </w:rPr>
      </w:pPr>
      <w:hyperlink w:anchor="_Toc156826631" w:history="1">
        <w:r w:rsidRPr="003C6428">
          <w:rPr>
            <w:noProof/>
            <w:color w:val="0000FF"/>
            <w:sz w:val="20"/>
            <w:u w:val="single"/>
          </w:rPr>
          <w:t>B2.5.6 :</w:t>
        </w:r>
        <w:r w:rsidR="00B974CE" w:rsidRPr="003C6428">
          <w:rPr>
            <w:noProof/>
            <w:color w:val="0000FF"/>
            <w:sz w:val="20"/>
            <w:u w:val="single"/>
          </w:rPr>
          <w:t xml:space="preserve"> Contrôle des Prescriptions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288</w:t>
        </w:r>
        <w:r w:rsidR="00E64154" w:rsidRPr="003C6428">
          <w:rPr>
            <w:noProof/>
            <w:webHidden/>
            <w:sz w:val="20"/>
          </w:rPr>
          <w:fldChar w:fldCharType="end"/>
        </w:r>
      </w:hyperlink>
    </w:p>
    <w:p w14:paraId="6F39A187" w14:textId="77777777" w:rsidR="00E2619B" w:rsidRPr="003C6428" w:rsidRDefault="00E2619B" w:rsidP="00465E69">
      <w:pPr>
        <w:tabs>
          <w:tab w:val="right" w:pos="9402"/>
        </w:tabs>
        <w:spacing w:after="0"/>
        <w:ind w:left="0" w:firstLine="0"/>
        <w:jc w:val="center"/>
        <w:rPr>
          <w:noProof/>
          <w:sz w:val="20"/>
        </w:rPr>
      </w:pPr>
      <w:hyperlink w:anchor="_Toc156826632" w:history="1">
        <w:r w:rsidRPr="003C6428">
          <w:rPr>
            <w:noProof/>
            <w:color w:val="0000FF"/>
            <w:sz w:val="20"/>
            <w:u w:val="single"/>
          </w:rPr>
          <w:t>B2.5.7 :</w:t>
        </w:r>
        <w:r w:rsidR="00B974CE" w:rsidRPr="003C6428">
          <w:rPr>
            <w:noProof/>
            <w:color w:val="0000FF"/>
            <w:sz w:val="20"/>
            <w:u w:val="single"/>
          </w:rPr>
          <w:t xml:space="preserve"> Réception de Conformité (contrôle des spécifications)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288</w:t>
        </w:r>
        <w:r w:rsidR="00E64154" w:rsidRPr="003C6428">
          <w:rPr>
            <w:noProof/>
            <w:webHidden/>
            <w:sz w:val="20"/>
          </w:rPr>
          <w:fldChar w:fldCharType="end"/>
        </w:r>
      </w:hyperlink>
    </w:p>
    <w:p w14:paraId="6F39A188" w14:textId="77777777" w:rsidR="00E2619B" w:rsidRPr="003C6428" w:rsidRDefault="00E2619B" w:rsidP="00465E69">
      <w:pPr>
        <w:tabs>
          <w:tab w:val="right" w:pos="9402"/>
        </w:tabs>
        <w:spacing w:after="0"/>
        <w:ind w:left="0" w:firstLine="0"/>
        <w:jc w:val="center"/>
        <w:rPr>
          <w:noProof/>
          <w:sz w:val="20"/>
        </w:rPr>
      </w:pPr>
      <w:hyperlink w:anchor="_Toc156826633" w:history="1">
        <w:r w:rsidRPr="003C6428">
          <w:rPr>
            <w:noProof/>
            <w:color w:val="0000FF"/>
            <w:sz w:val="20"/>
            <w:u w:val="single"/>
          </w:rPr>
          <w:t>B2.6 :</w:t>
        </w:r>
        <w:r w:rsidR="00B974CE" w:rsidRPr="003C6428">
          <w:rPr>
            <w:noProof/>
            <w:color w:val="0000FF"/>
            <w:sz w:val="20"/>
            <w:u w:val="single"/>
          </w:rPr>
          <w:t xml:space="preserve"> Remblais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289</w:t>
        </w:r>
        <w:r w:rsidR="00E64154" w:rsidRPr="003C6428">
          <w:rPr>
            <w:noProof/>
            <w:webHidden/>
            <w:sz w:val="20"/>
          </w:rPr>
          <w:fldChar w:fldCharType="end"/>
        </w:r>
      </w:hyperlink>
    </w:p>
    <w:p w14:paraId="6F39A189" w14:textId="77777777" w:rsidR="00E2619B" w:rsidRPr="003C6428" w:rsidRDefault="00E2619B" w:rsidP="00465E69">
      <w:pPr>
        <w:tabs>
          <w:tab w:val="right" w:pos="9402"/>
        </w:tabs>
        <w:spacing w:after="0"/>
        <w:ind w:left="0" w:firstLine="0"/>
        <w:jc w:val="center"/>
        <w:rPr>
          <w:noProof/>
          <w:sz w:val="20"/>
        </w:rPr>
      </w:pPr>
      <w:hyperlink w:anchor="_Toc156826634" w:history="1">
        <w:r w:rsidRPr="003C6428">
          <w:rPr>
            <w:noProof/>
            <w:color w:val="0000FF"/>
            <w:sz w:val="20"/>
            <w:u w:val="single"/>
          </w:rPr>
          <w:t>B2.6.1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289</w:t>
        </w:r>
        <w:r w:rsidR="00E64154" w:rsidRPr="003C6428">
          <w:rPr>
            <w:noProof/>
            <w:webHidden/>
            <w:sz w:val="20"/>
          </w:rPr>
          <w:fldChar w:fldCharType="end"/>
        </w:r>
      </w:hyperlink>
    </w:p>
    <w:p w14:paraId="6F39A18A" w14:textId="77777777" w:rsidR="00E2619B" w:rsidRPr="003C6428" w:rsidRDefault="00E2619B" w:rsidP="00465E69">
      <w:pPr>
        <w:tabs>
          <w:tab w:val="right" w:pos="9402"/>
        </w:tabs>
        <w:spacing w:after="0"/>
        <w:ind w:left="0" w:firstLine="0"/>
        <w:jc w:val="center"/>
        <w:rPr>
          <w:noProof/>
          <w:sz w:val="20"/>
        </w:rPr>
      </w:pPr>
      <w:hyperlink w:anchor="_Toc156826635" w:history="1">
        <w:r w:rsidRPr="003C6428">
          <w:rPr>
            <w:noProof/>
            <w:color w:val="0000FF"/>
            <w:sz w:val="20"/>
            <w:u w:val="single"/>
          </w:rPr>
          <w:t>B2.6.2 :</w:t>
        </w:r>
        <w:r w:rsidR="00B974CE" w:rsidRPr="003C6428">
          <w:rPr>
            <w:noProof/>
            <w:color w:val="0000FF"/>
            <w:sz w:val="20"/>
            <w:u w:val="single"/>
          </w:rPr>
          <w:t xml:space="preserve"> Prescriptions générales applicables à l'exécution des remblais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289</w:t>
        </w:r>
        <w:r w:rsidR="00E64154" w:rsidRPr="003C6428">
          <w:rPr>
            <w:noProof/>
            <w:webHidden/>
            <w:sz w:val="20"/>
          </w:rPr>
          <w:fldChar w:fldCharType="end"/>
        </w:r>
      </w:hyperlink>
    </w:p>
    <w:p w14:paraId="6F39A18B" w14:textId="77777777" w:rsidR="00E2619B" w:rsidRPr="003C6428" w:rsidRDefault="00E2619B" w:rsidP="00465E69">
      <w:pPr>
        <w:tabs>
          <w:tab w:val="right" w:pos="9402"/>
        </w:tabs>
        <w:spacing w:after="0"/>
        <w:ind w:left="0" w:firstLine="0"/>
        <w:jc w:val="center"/>
        <w:rPr>
          <w:noProof/>
          <w:sz w:val="20"/>
        </w:rPr>
      </w:pPr>
      <w:hyperlink w:anchor="_Toc156826636" w:history="1">
        <w:r w:rsidRPr="003C6428">
          <w:rPr>
            <w:noProof/>
            <w:color w:val="0000FF"/>
            <w:sz w:val="20"/>
            <w:u w:val="single"/>
          </w:rPr>
          <w:t>B2.6.3 :</w:t>
        </w:r>
        <w:r w:rsidR="00B974CE" w:rsidRPr="003C6428">
          <w:rPr>
            <w:noProof/>
            <w:color w:val="0000FF"/>
            <w:sz w:val="20"/>
            <w:u w:val="single"/>
          </w:rPr>
          <w:t xml:space="preserve"> Préparation initiale dans les zones de remblai ou de dépôt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291</w:t>
        </w:r>
        <w:r w:rsidR="00E64154" w:rsidRPr="003C6428">
          <w:rPr>
            <w:noProof/>
            <w:webHidden/>
            <w:sz w:val="20"/>
          </w:rPr>
          <w:fldChar w:fldCharType="end"/>
        </w:r>
      </w:hyperlink>
    </w:p>
    <w:p w14:paraId="6F39A18C" w14:textId="77777777" w:rsidR="00E2619B" w:rsidRPr="003C6428" w:rsidRDefault="00E2619B" w:rsidP="00465E69">
      <w:pPr>
        <w:tabs>
          <w:tab w:val="right" w:pos="9402"/>
        </w:tabs>
        <w:spacing w:after="0"/>
        <w:ind w:left="0" w:firstLine="0"/>
        <w:jc w:val="center"/>
        <w:rPr>
          <w:noProof/>
          <w:sz w:val="20"/>
        </w:rPr>
      </w:pPr>
      <w:hyperlink w:anchor="_Toc156826637" w:history="1">
        <w:r w:rsidRPr="003C6428">
          <w:rPr>
            <w:noProof/>
            <w:color w:val="0000FF"/>
            <w:sz w:val="20"/>
            <w:u w:val="single"/>
          </w:rPr>
          <w:t>B2.6.4 :</w:t>
        </w:r>
        <w:r w:rsidR="00B974CE" w:rsidRPr="003C6428">
          <w:rPr>
            <w:noProof/>
            <w:color w:val="0000FF"/>
            <w:sz w:val="20"/>
            <w:u w:val="single"/>
          </w:rPr>
          <w:t xml:space="preserve"> Mise en Œuvre - Principes Généraux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292</w:t>
        </w:r>
        <w:r w:rsidR="00E64154" w:rsidRPr="003C6428">
          <w:rPr>
            <w:noProof/>
            <w:webHidden/>
            <w:sz w:val="20"/>
          </w:rPr>
          <w:fldChar w:fldCharType="end"/>
        </w:r>
      </w:hyperlink>
    </w:p>
    <w:p w14:paraId="6F39A18D" w14:textId="77777777" w:rsidR="00E2619B" w:rsidRPr="003C6428" w:rsidRDefault="00E2619B" w:rsidP="00465E69">
      <w:pPr>
        <w:tabs>
          <w:tab w:val="right" w:pos="9402"/>
        </w:tabs>
        <w:spacing w:after="0"/>
        <w:ind w:left="0" w:firstLine="0"/>
        <w:jc w:val="center"/>
        <w:rPr>
          <w:noProof/>
          <w:sz w:val="20"/>
        </w:rPr>
      </w:pPr>
      <w:hyperlink w:anchor="_Toc156826638" w:history="1">
        <w:r w:rsidRPr="003C6428">
          <w:rPr>
            <w:noProof/>
            <w:color w:val="0000FF"/>
            <w:sz w:val="20"/>
            <w:u w:val="single"/>
          </w:rPr>
          <w:t>B2.6.5 :</w:t>
        </w:r>
        <w:r w:rsidR="00B974CE" w:rsidRPr="003C6428">
          <w:rPr>
            <w:noProof/>
            <w:color w:val="0000FF"/>
            <w:sz w:val="20"/>
            <w:u w:val="single"/>
          </w:rPr>
          <w:t xml:space="preserve"> Mise en œuvre des couches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293</w:t>
        </w:r>
        <w:r w:rsidR="00E64154" w:rsidRPr="003C6428">
          <w:rPr>
            <w:noProof/>
            <w:webHidden/>
            <w:sz w:val="20"/>
          </w:rPr>
          <w:fldChar w:fldCharType="end"/>
        </w:r>
      </w:hyperlink>
    </w:p>
    <w:p w14:paraId="6F39A18E" w14:textId="77777777" w:rsidR="00E2619B" w:rsidRPr="003C6428" w:rsidRDefault="00E2619B" w:rsidP="00465E69">
      <w:pPr>
        <w:tabs>
          <w:tab w:val="right" w:pos="9402"/>
        </w:tabs>
        <w:spacing w:after="0"/>
        <w:ind w:left="0" w:firstLine="0"/>
        <w:jc w:val="center"/>
        <w:rPr>
          <w:noProof/>
          <w:sz w:val="20"/>
        </w:rPr>
      </w:pPr>
      <w:hyperlink w:anchor="_Toc156826639" w:history="1">
        <w:r w:rsidRPr="003C6428">
          <w:rPr>
            <w:noProof/>
            <w:color w:val="0000FF"/>
            <w:sz w:val="20"/>
            <w:u w:val="single"/>
          </w:rPr>
          <w:t>B2.6.6 :</w:t>
        </w:r>
        <w:r w:rsidR="00B974CE" w:rsidRPr="003C6428">
          <w:rPr>
            <w:noProof/>
            <w:color w:val="0000FF"/>
            <w:sz w:val="20"/>
            <w:u w:val="single"/>
          </w:rPr>
          <w:t xml:space="preserve"> Prescriptions Particulières à l'Exécution de Certains Remblais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_Toc156826639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298</w:t>
        </w:r>
        <w:r w:rsidR="00E64154" w:rsidRPr="003C6428">
          <w:rPr>
            <w:noProof/>
            <w:webHidden/>
            <w:sz w:val="20"/>
          </w:rPr>
          <w:fldChar w:fldCharType="end"/>
        </w:r>
      </w:hyperlink>
    </w:p>
    <w:p w14:paraId="6F39A18F" w14:textId="77777777" w:rsidR="00E2619B" w:rsidRPr="003C6428" w:rsidRDefault="00E2619B" w:rsidP="00465E69">
      <w:pPr>
        <w:tabs>
          <w:tab w:val="right" w:pos="9402"/>
        </w:tabs>
        <w:spacing w:after="0"/>
        <w:ind w:left="0" w:firstLine="0"/>
        <w:jc w:val="center"/>
        <w:rPr>
          <w:noProof/>
          <w:sz w:val="20"/>
        </w:rPr>
      </w:pPr>
      <w:hyperlink w:anchor="_Toc156826640" w:history="1">
        <w:r w:rsidRPr="003C6428">
          <w:rPr>
            <w:noProof/>
            <w:color w:val="0000FF"/>
            <w:sz w:val="20"/>
            <w:u w:val="single"/>
          </w:rPr>
          <w:t>B2.6.7 :</w:t>
        </w:r>
        <w:r w:rsidR="00B974CE" w:rsidRPr="003C6428">
          <w:rPr>
            <w:noProof/>
            <w:color w:val="0000FF"/>
            <w:sz w:val="20"/>
            <w:u w:val="single"/>
          </w:rPr>
          <w:t xml:space="preserve"> Performances et Tolérances d'Exécution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299</w:t>
        </w:r>
        <w:r w:rsidR="00E64154" w:rsidRPr="003C6428">
          <w:rPr>
            <w:noProof/>
            <w:webHidden/>
            <w:sz w:val="20"/>
          </w:rPr>
          <w:fldChar w:fldCharType="end"/>
        </w:r>
      </w:hyperlink>
    </w:p>
    <w:p w14:paraId="6F39A190" w14:textId="77777777" w:rsidR="00E2619B" w:rsidRPr="003C6428" w:rsidRDefault="00E2619B" w:rsidP="00465E69">
      <w:pPr>
        <w:tabs>
          <w:tab w:val="right" w:pos="9402"/>
        </w:tabs>
        <w:spacing w:after="0"/>
        <w:ind w:left="0" w:firstLine="0"/>
        <w:jc w:val="center"/>
        <w:rPr>
          <w:noProof/>
          <w:sz w:val="20"/>
        </w:rPr>
      </w:pPr>
      <w:hyperlink w:anchor="_Toc156826641" w:history="1">
        <w:r w:rsidRPr="003C6428">
          <w:rPr>
            <w:noProof/>
            <w:color w:val="0000FF"/>
            <w:sz w:val="20"/>
            <w:u w:val="single"/>
          </w:rPr>
          <w:t>B2.6.8 :</w:t>
        </w:r>
        <w:r w:rsidR="00B974CE" w:rsidRPr="003C6428">
          <w:rPr>
            <w:noProof/>
            <w:color w:val="0000FF"/>
            <w:sz w:val="20"/>
            <w:u w:val="single"/>
          </w:rPr>
          <w:t xml:space="preserve"> Contrôle des Prescriptions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300</w:t>
        </w:r>
        <w:r w:rsidR="00E64154" w:rsidRPr="003C6428">
          <w:rPr>
            <w:noProof/>
            <w:webHidden/>
            <w:sz w:val="20"/>
          </w:rPr>
          <w:fldChar w:fldCharType="end"/>
        </w:r>
      </w:hyperlink>
    </w:p>
    <w:p w14:paraId="6F39A191" w14:textId="77777777" w:rsidR="00E2619B" w:rsidRPr="003C6428" w:rsidRDefault="00E2619B" w:rsidP="00465E69">
      <w:pPr>
        <w:tabs>
          <w:tab w:val="right" w:pos="9402"/>
        </w:tabs>
        <w:spacing w:after="0"/>
        <w:ind w:left="0" w:firstLine="0"/>
        <w:jc w:val="center"/>
        <w:rPr>
          <w:noProof/>
          <w:sz w:val="20"/>
        </w:rPr>
      </w:pPr>
      <w:hyperlink w:anchor="_Toc156826642" w:history="1">
        <w:r w:rsidRPr="003C6428">
          <w:rPr>
            <w:noProof/>
            <w:color w:val="0000FF"/>
            <w:sz w:val="20"/>
            <w:u w:val="single"/>
          </w:rPr>
          <w:t>B2.6.9 :</w:t>
        </w:r>
        <w:r w:rsidR="00B974CE" w:rsidRPr="003C6428">
          <w:rPr>
            <w:noProof/>
            <w:color w:val="0000FF"/>
            <w:sz w:val="20"/>
            <w:u w:val="single"/>
          </w:rPr>
          <w:t xml:space="preserve"> Réception de Conformité (contrôle des spécifications)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300</w:t>
        </w:r>
        <w:r w:rsidR="00E64154" w:rsidRPr="003C6428">
          <w:rPr>
            <w:noProof/>
            <w:webHidden/>
            <w:sz w:val="20"/>
          </w:rPr>
          <w:fldChar w:fldCharType="end"/>
        </w:r>
      </w:hyperlink>
    </w:p>
    <w:p w14:paraId="6F39A192" w14:textId="77777777" w:rsidR="00E2619B" w:rsidRPr="003C6428" w:rsidRDefault="00E2619B" w:rsidP="00465E69">
      <w:pPr>
        <w:tabs>
          <w:tab w:val="right" w:pos="9402"/>
        </w:tabs>
        <w:spacing w:after="0"/>
        <w:ind w:left="0" w:firstLine="0"/>
        <w:jc w:val="center"/>
        <w:rPr>
          <w:noProof/>
          <w:sz w:val="20"/>
        </w:rPr>
      </w:pPr>
      <w:hyperlink w:anchor="_Toc156826643" w:history="1">
        <w:r w:rsidRPr="003C6428">
          <w:rPr>
            <w:noProof/>
            <w:color w:val="0000FF"/>
            <w:sz w:val="20"/>
            <w:u w:val="single"/>
          </w:rPr>
          <w:t>B2.7 :</w:t>
        </w:r>
        <w:r w:rsidR="00B974CE" w:rsidRPr="003C6428">
          <w:rPr>
            <w:noProof/>
            <w:color w:val="0000FF"/>
            <w:sz w:val="20"/>
            <w:u w:val="single"/>
          </w:rPr>
          <w:t xml:space="preserve"> Dépôts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301</w:t>
        </w:r>
        <w:r w:rsidR="00E64154" w:rsidRPr="003C6428">
          <w:rPr>
            <w:noProof/>
            <w:webHidden/>
            <w:sz w:val="20"/>
          </w:rPr>
          <w:fldChar w:fldCharType="end"/>
        </w:r>
      </w:hyperlink>
    </w:p>
    <w:p w14:paraId="6F39A193" w14:textId="77777777" w:rsidR="00E2619B" w:rsidRPr="003C6428" w:rsidRDefault="00E2619B" w:rsidP="00465E69">
      <w:pPr>
        <w:tabs>
          <w:tab w:val="right" w:pos="9402"/>
        </w:tabs>
        <w:spacing w:after="0"/>
        <w:ind w:left="0" w:firstLine="0"/>
        <w:jc w:val="center"/>
        <w:rPr>
          <w:noProof/>
          <w:sz w:val="20"/>
        </w:rPr>
      </w:pPr>
      <w:hyperlink w:anchor="_Toc156826644" w:history="1">
        <w:r w:rsidRPr="003C6428">
          <w:rPr>
            <w:noProof/>
            <w:color w:val="0000FF"/>
            <w:sz w:val="20"/>
            <w:u w:val="single"/>
          </w:rPr>
          <w:t>B2.7.1 :</w:t>
        </w:r>
        <w:r w:rsidR="00B974CE" w:rsidRPr="003C6428">
          <w:rPr>
            <w:noProof/>
            <w:color w:val="0000FF"/>
            <w:sz w:val="20"/>
            <w:u w:val="single"/>
          </w:rPr>
          <w:t xml:space="preserve"> Localisation des Dépôts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301</w:t>
        </w:r>
        <w:r w:rsidR="00E64154" w:rsidRPr="003C6428">
          <w:rPr>
            <w:noProof/>
            <w:webHidden/>
            <w:sz w:val="20"/>
          </w:rPr>
          <w:fldChar w:fldCharType="end"/>
        </w:r>
      </w:hyperlink>
    </w:p>
    <w:p w14:paraId="6F39A194" w14:textId="77777777" w:rsidR="00E2619B" w:rsidRPr="003C6428" w:rsidRDefault="00E2619B" w:rsidP="00465E69">
      <w:pPr>
        <w:tabs>
          <w:tab w:val="right" w:pos="9402"/>
        </w:tabs>
        <w:spacing w:after="0"/>
        <w:ind w:left="0" w:firstLine="0"/>
        <w:jc w:val="center"/>
        <w:rPr>
          <w:noProof/>
          <w:sz w:val="20"/>
        </w:rPr>
      </w:pPr>
      <w:hyperlink w:anchor="_Toc156826645" w:history="1">
        <w:r w:rsidRPr="003C6428">
          <w:rPr>
            <w:noProof/>
            <w:color w:val="0000FF"/>
            <w:sz w:val="20"/>
            <w:u w:val="single"/>
          </w:rPr>
          <w:t>B2.7.2 :</w:t>
        </w:r>
        <w:r w:rsidR="00B974CE" w:rsidRPr="003C6428">
          <w:rPr>
            <w:noProof/>
            <w:color w:val="0000FF"/>
            <w:sz w:val="20"/>
            <w:u w:val="single"/>
          </w:rPr>
          <w:t xml:space="preserve"> Prescriptions générales applicables à tous les dépôts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301</w:t>
        </w:r>
        <w:r w:rsidR="00E64154" w:rsidRPr="003C6428">
          <w:rPr>
            <w:noProof/>
            <w:webHidden/>
            <w:sz w:val="20"/>
          </w:rPr>
          <w:fldChar w:fldCharType="end"/>
        </w:r>
      </w:hyperlink>
    </w:p>
    <w:p w14:paraId="6F39A195" w14:textId="77777777" w:rsidR="00E2619B" w:rsidRPr="003C6428" w:rsidRDefault="00E2619B" w:rsidP="00465E69">
      <w:pPr>
        <w:tabs>
          <w:tab w:val="right" w:pos="9402"/>
        </w:tabs>
        <w:spacing w:after="0"/>
        <w:ind w:left="0" w:firstLine="0"/>
        <w:jc w:val="center"/>
        <w:rPr>
          <w:noProof/>
          <w:sz w:val="20"/>
        </w:rPr>
      </w:pPr>
      <w:hyperlink w:anchor="_Toc156826646" w:history="1">
        <w:r w:rsidRPr="003C6428">
          <w:rPr>
            <w:noProof/>
            <w:color w:val="0000FF"/>
            <w:sz w:val="20"/>
            <w:u w:val="single"/>
          </w:rPr>
          <w:t>B2.7.3 :</w:t>
        </w:r>
        <w:r w:rsidR="00B974CE" w:rsidRPr="003C6428">
          <w:rPr>
            <w:noProof/>
            <w:color w:val="0000FF"/>
            <w:sz w:val="20"/>
            <w:u w:val="single"/>
          </w:rPr>
          <w:t xml:space="preserve"> Projet d'aménagement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302</w:t>
        </w:r>
        <w:r w:rsidR="00E64154" w:rsidRPr="003C6428">
          <w:rPr>
            <w:noProof/>
            <w:webHidden/>
            <w:sz w:val="20"/>
          </w:rPr>
          <w:fldChar w:fldCharType="end"/>
        </w:r>
      </w:hyperlink>
    </w:p>
    <w:p w14:paraId="6F39A196" w14:textId="77777777" w:rsidR="00E2619B" w:rsidRPr="003C6428" w:rsidRDefault="00E2619B" w:rsidP="00465E69">
      <w:pPr>
        <w:tabs>
          <w:tab w:val="right" w:pos="9402"/>
        </w:tabs>
        <w:spacing w:after="0"/>
        <w:ind w:left="0" w:firstLine="0"/>
        <w:jc w:val="center"/>
        <w:rPr>
          <w:noProof/>
          <w:sz w:val="20"/>
        </w:rPr>
      </w:pPr>
      <w:hyperlink w:anchor="_Toc156826647" w:history="1">
        <w:r w:rsidRPr="003C6428">
          <w:rPr>
            <w:noProof/>
            <w:color w:val="0000FF"/>
            <w:sz w:val="20"/>
            <w:u w:val="single"/>
          </w:rPr>
          <w:t>B2.7.4 :</w:t>
        </w:r>
        <w:r w:rsidR="00B974CE" w:rsidRPr="003C6428">
          <w:rPr>
            <w:noProof/>
            <w:color w:val="0000FF"/>
            <w:sz w:val="20"/>
            <w:u w:val="single"/>
          </w:rPr>
          <w:t xml:space="preserve"> Prescriptions particulières applicables aux dépôts de produit de décapage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302</w:t>
        </w:r>
        <w:r w:rsidR="00E64154" w:rsidRPr="003C6428">
          <w:rPr>
            <w:noProof/>
            <w:webHidden/>
            <w:sz w:val="20"/>
          </w:rPr>
          <w:fldChar w:fldCharType="end"/>
        </w:r>
      </w:hyperlink>
    </w:p>
    <w:p w14:paraId="6F39A197" w14:textId="77777777" w:rsidR="00E2619B" w:rsidRPr="003C6428" w:rsidRDefault="00E2619B" w:rsidP="00465E69">
      <w:pPr>
        <w:tabs>
          <w:tab w:val="right" w:pos="9402"/>
        </w:tabs>
        <w:spacing w:after="0"/>
        <w:ind w:left="0" w:firstLine="0"/>
        <w:jc w:val="center"/>
        <w:rPr>
          <w:noProof/>
          <w:sz w:val="20"/>
        </w:rPr>
      </w:pPr>
      <w:hyperlink w:anchor="_Toc156826648" w:history="1">
        <w:r w:rsidRPr="003C6428">
          <w:rPr>
            <w:noProof/>
            <w:color w:val="0000FF"/>
            <w:sz w:val="20"/>
            <w:u w:val="single"/>
          </w:rPr>
          <w:t>B2.7.5 :</w:t>
        </w:r>
        <w:r w:rsidR="00B974CE" w:rsidRPr="003C6428">
          <w:rPr>
            <w:noProof/>
            <w:color w:val="0000FF"/>
            <w:sz w:val="20"/>
            <w:u w:val="single"/>
          </w:rPr>
          <w:t xml:space="preserve"> Prescriptions particulières applicables aux dépôts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302</w:t>
        </w:r>
        <w:r w:rsidR="00E64154" w:rsidRPr="003C6428">
          <w:rPr>
            <w:noProof/>
            <w:webHidden/>
            <w:sz w:val="20"/>
          </w:rPr>
          <w:fldChar w:fldCharType="end"/>
        </w:r>
      </w:hyperlink>
    </w:p>
    <w:p w14:paraId="6F39A198" w14:textId="77777777" w:rsidR="00E2619B" w:rsidRPr="003C6428" w:rsidRDefault="00E2619B" w:rsidP="00465E69">
      <w:pPr>
        <w:tabs>
          <w:tab w:val="right" w:pos="9402"/>
        </w:tabs>
        <w:spacing w:after="0"/>
        <w:ind w:left="0" w:firstLine="0"/>
        <w:jc w:val="center"/>
        <w:rPr>
          <w:noProof/>
          <w:sz w:val="20"/>
        </w:rPr>
      </w:pPr>
      <w:hyperlink w:anchor="_Toc156826649" w:history="1">
        <w:r w:rsidRPr="003C6428">
          <w:rPr>
            <w:noProof/>
            <w:color w:val="0000FF"/>
            <w:sz w:val="20"/>
            <w:u w:val="single"/>
          </w:rPr>
          <w:t>B2.8 :</w:t>
        </w:r>
        <w:r w:rsidR="00B974CE" w:rsidRPr="003C6428">
          <w:rPr>
            <w:noProof/>
            <w:color w:val="0000FF"/>
            <w:sz w:val="20"/>
            <w:u w:val="single"/>
          </w:rPr>
          <w:t xml:space="preserve"> Aménagement des talus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_Toc156826649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303</w:t>
        </w:r>
        <w:r w:rsidR="00E64154" w:rsidRPr="003C6428">
          <w:rPr>
            <w:noProof/>
            <w:webHidden/>
            <w:sz w:val="20"/>
          </w:rPr>
          <w:fldChar w:fldCharType="end"/>
        </w:r>
      </w:hyperlink>
    </w:p>
    <w:p w14:paraId="6F39A199" w14:textId="77777777" w:rsidR="00E2619B" w:rsidRPr="003C6428" w:rsidRDefault="00E2619B" w:rsidP="00465E69">
      <w:pPr>
        <w:tabs>
          <w:tab w:val="right" w:pos="9402"/>
        </w:tabs>
        <w:spacing w:after="0"/>
        <w:ind w:left="0" w:firstLine="0"/>
        <w:jc w:val="center"/>
        <w:rPr>
          <w:noProof/>
          <w:sz w:val="20"/>
        </w:rPr>
      </w:pPr>
      <w:hyperlink w:anchor="_Toc156826650" w:history="1">
        <w:r w:rsidRPr="003C6428">
          <w:rPr>
            <w:noProof/>
            <w:color w:val="0000FF"/>
            <w:sz w:val="20"/>
            <w:u w:val="single"/>
          </w:rPr>
          <w:t>B2.8.1 :</w:t>
        </w:r>
        <w:r w:rsidR="00B974CE" w:rsidRPr="003C6428">
          <w:rPr>
            <w:noProof/>
            <w:color w:val="0000FF"/>
            <w:sz w:val="20"/>
            <w:u w:val="single"/>
          </w:rPr>
          <w:t xml:space="preserve"> Description des travaux et Géométrie des talus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303</w:t>
        </w:r>
        <w:r w:rsidR="00E64154" w:rsidRPr="003C6428">
          <w:rPr>
            <w:noProof/>
            <w:webHidden/>
            <w:sz w:val="20"/>
          </w:rPr>
          <w:fldChar w:fldCharType="end"/>
        </w:r>
      </w:hyperlink>
    </w:p>
    <w:p w14:paraId="6F39A19A" w14:textId="77777777" w:rsidR="00E2619B" w:rsidRPr="003C6428" w:rsidRDefault="00E2619B" w:rsidP="00465E69">
      <w:pPr>
        <w:tabs>
          <w:tab w:val="right" w:pos="9402"/>
        </w:tabs>
        <w:spacing w:after="0"/>
        <w:ind w:left="0" w:firstLine="0"/>
        <w:jc w:val="center"/>
        <w:rPr>
          <w:noProof/>
          <w:sz w:val="20"/>
        </w:rPr>
      </w:pPr>
      <w:hyperlink w:anchor="_Toc156826651" w:history="1">
        <w:r w:rsidRPr="003C6428">
          <w:rPr>
            <w:noProof/>
            <w:color w:val="0000FF"/>
            <w:sz w:val="20"/>
            <w:u w:val="single"/>
          </w:rPr>
          <w:t>B2.8.2 :</w:t>
        </w:r>
        <w:r w:rsidR="00B974CE" w:rsidRPr="003C6428">
          <w:rPr>
            <w:noProof/>
            <w:color w:val="0000FF"/>
            <w:sz w:val="20"/>
            <w:u w:val="single"/>
          </w:rPr>
          <w:t xml:space="preserve"> Prescriptions générales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303</w:t>
        </w:r>
        <w:r w:rsidR="00E64154" w:rsidRPr="003C6428">
          <w:rPr>
            <w:noProof/>
            <w:webHidden/>
            <w:sz w:val="20"/>
          </w:rPr>
          <w:fldChar w:fldCharType="end"/>
        </w:r>
      </w:hyperlink>
    </w:p>
    <w:p w14:paraId="6F39A19B" w14:textId="77777777" w:rsidR="00E2619B" w:rsidRPr="003C6428" w:rsidRDefault="00E2619B" w:rsidP="00465E69">
      <w:pPr>
        <w:tabs>
          <w:tab w:val="right" w:pos="9402"/>
        </w:tabs>
        <w:spacing w:after="0"/>
        <w:ind w:left="0" w:firstLine="0"/>
        <w:jc w:val="center"/>
        <w:rPr>
          <w:noProof/>
          <w:sz w:val="20"/>
        </w:rPr>
      </w:pPr>
      <w:hyperlink w:anchor="_Toc156826652" w:history="1">
        <w:r w:rsidRPr="003C6428">
          <w:rPr>
            <w:noProof/>
            <w:color w:val="0000FF"/>
            <w:sz w:val="20"/>
            <w:u w:val="single"/>
          </w:rPr>
          <w:t>B2.8.3 :</w:t>
        </w:r>
        <w:r w:rsidR="00B974CE" w:rsidRPr="003C6428">
          <w:rPr>
            <w:noProof/>
            <w:color w:val="0000FF"/>
            <w:sz w:val="20"/>
            <w:u w:val="single"/>
          </w:rPr>
          <w:t xml:space="preserve"> Prescriptions particulières applicables aux aménagements de talus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303</w:t>
        </w:r>
        <w:r w:rsidR="00E64154" w:rsidRPr="003C6428">
          <w:rPr>
            <w:noProof/>
            <w:webHidden/>
            <w:sz w:val="20"/>
          </w:rPr>
          <w:fldChar w:fldCharType="end"/>
        </w:r>
      </w:hyperlink>
    </w:p>
    <w:p w14:paraId="6F39A19C" w14:textId="77777777" w:rsidR="00E2619B" w:rsidRPr="003C6428" w:rsidRDefault="00E2619B" w:rsidP="00465E69">
      <w:pPr>
        <w:tabs>
          <w:tab w:val="right" w:pos="9402"/>
        </w:tabs>
        <w:spacing w:after="0"/>
        <w:ind w:left="0" w:firstLine="0"/>
        <w:jc w:val="center"/>
        <w:rPr>
          <w:noProof/>
          <w:sz w:val="20"/>
        </w:rPr>
      </w:pPr>
      <w:hyperlink w:anchor="_Toc156826653" w:history="1">
        <w:r w:rsidRPr="003C6428">
          <w:rPr>
            <w:noProof/>
            <w:color w:val="0000FF"/>
            <w:sz w:val="20"/>
            <w:u w:val="single"/>
          </w:rPr>
          <w:t>B2.9 :</w:t>
        </w:r>
        <w:r w:rsidR="00B974CE" w:rsidRPr="003C6428">
          <w:rPr>
            <w:noProof/>
            <w:color w:val="0000FF"/>
            <w:sz w:val="20"/>
            <w:u w:val="single"/>
          </w:rPr>
          <w:t xml:space="preserve"> Géotextiles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304</w:t>
        </w:r>
        <w:r w:rsidR="00E64154" w:rsidRPr="003C6428">
          <w:rPr>
            <w:noProof/>
            <w:webHidden/>
            <w:sz w:val="20"/>
          </w:rPr>
          <w:fldChar w:fldCharType="end"/>
        </w:r>
      </w:hyperlink>
    </w:p>
    <w:p w14:paraId="6F39A19D" w14:textId="77777777" w:rsidR="00E2619B" w:rsidRPr="003C6428" w:rsidRDefault="00E2619B" w:rsidP="00465E69">
      <w:pPr>
        <w:tabs>
          <w:tab w:val="right" w:pos="9402"/>
        </w:tabs>
        <w:spacing w:after="0"/>
        <w:ind w:left="0" w:firstLine="0"/>
        <w:jc w:val="center"/>
        <w:rPr>
          <w:noProof/>
          <w:sz w:val="20"/>
        </w:rPr>
      </w:pPr>
      <w:hyperlink w:anchor="_Toc156826654" w:history="1">
        <w:r w:rsidRPr="003C6428">
          <w:rPr>
            <w:noProof/>
            <w:color w:val="0000FF"/>
            <w:sz w:val="20"/>
            <w:u w:val="single"/>
          </w:rPr>
          <w:t>B2.9.1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304</w:t>
        </w:r>
        <w:r w:rsidR="00E64154" w:rsidRPr="003C6428">
          <w:rPr>
            <w:noProof/>
            <w:webHidden/>
            <w:sz w:val="20"/>
          </w:rPr>
          <w:fldChar w:fldCharType="end"/>
        </w:r>
      </w:hyperlink>
    </w:p>
    <w:p w14:paraId="6F39A19E" w14:textId="77777777" w:rsidR="00E2619B" w:rsidRPr="003C6428" w:rsidRDefault="00E2619B" w:rsidP="00465E69">
      <w:pPr>
        <w:tabs>
          <w:tab w:val="right" w:pos="9402"/>
        </w:tabs>
        <w:spacing w:after="0"/>
        <w:ind w:left="0" w:firstLine="0"/>
        <w:jc w:val="center"/>
        <w:rPr>
          <w:noProof/>
          <w:sz w:val="20"/>
        </w:rPr>
      </w:pPr>
      <w:hyperlink w:anchor="_Toc156826655" w:history="1">
        <w:r w:rsidRPr="003C6428">
          <w:rPr>
            <w:noProof/>
            <w:color w:val="0000FF"/>
            <w:sz w:val="20"/>
            <w:u w:val="single"/>
          </w:rPr>
          <w:t>B2.9.2 :</w:t>
        </w:r>
        <w:r w:rsidR="00B974CE" w:rsidRPr="003C6428">
          <w:rPr>
            <w:noProof/>
            <w:color w:val="0000FF"/>
            <w:sz w:val="20"/>
            <w:u w:val="single"/>
          </w:rPr>
          <w:t xml:space="preserve"> Spécifications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304</w:t>
        </w:r>
        <w:r w:rsidR="00E64154" w:rsidRPr="003C6428">
          <w:rPr>
            <w:noProof/>
            <w:webHidden/>
            <w:sz w:val="20"/>
          </w:rPr>
          <w:fldChar w:fldCharType="end"/>
        </w:r>
      </w:hyperlink>
    </w:p>
    <w:p w14:paraId="6F39A19F" w14:textId="77777777" w:rsidR="00E2619B" w:rsidRPr="003C6428" w:rsidRDefault="00E2619B" w:rsidP="00465E69">
      <w:pPr>
        <w:tabs>
          <w:tab w:val="right" w:pos="9402"/>
        </w:tabs>
        <w:spacing w:after="0"/>
        <w:ind w:left="0" w:firstLine="0"/>
        <w:jc w:val="center"/>
        <w:rPr>
          <w:noProof/>
          <w:sz w:val="20"/>
        </w:rPr>
      </w:pPr>
      <w:hyperlink w:anchor="_Toc156826656" w:history="1">
        <w:r w:rsidRPr="003C6428">
          <w:rPr>
            <w:noProof/>
            <w:color w:val="0000FF"/>
            <w:sz w:val="20"/>
            <w:u w:val="single"/>
          </w:rPr>
          <w:t>B2.9.3 :</w:t>
        </w:r>
        <w:r w:rsidR="00B974CE" w:rsidRPr="003C6428">
          <w:rPr>
            <w:noProof/>
            <w:color w:val="0000FF"/>
            <w:sz w:val="20"/>
            <w:u w:val="single"/>
          </w:rPr>
          <w:t xml:space="preserve"> Contrôles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306</w:t>
        </w:r>
        <w:r w:rsidR="00E64154" w:rsidRPr="003C6428">
          <w:rPr>
            <w:noProof/>
            <w:webHidden/>
            <w:sz w:val="20"/>
          </w:rPr>
          <w:fldChar w:fldCharType="end"/>
        </w:r>
      </w:hyperlink>
    </w:p>
    <w:p w14:paraId="6F39A1A0" w14:textId="77777777" w:rsidR="00E2619B" w:rsidRPr="003C6428" w:rsidRDefault="00E2619B" w:rsidP="00465E69">
      <w:pPr>
        <w:tabs>
          <w:tab w:val="right" w:pos="9402"/>
        </w:tabs>
        <w:spacing w:after="0"/>
        <w:ind w:left="0" w:firstLine="0"/>
        <w:jc w:val="center"/>
        <w:rPr>
          <w:noProof/>
          <w:sz w:val="20"/>
        </w:rPr>
      </w:pPr>
      <w:hyperlink w:anchor="_Toc156826657" w:history="1">
        <w:r w:rsidRPr="003C6428">
          <w:rPr>
            <w:noProof/>
            <w:color w:val="0000FF"/>
            <w:sz w:val="20"/>
            <w:u w:val="single"/>
          </w:rPr>
          <w:t>B2.9.4 :</w:t>
        </w:r>
        <w:r w:rsidR="00B974CE" w:rsidRPr="003C6428">
          <w:rPr>
            <w:noProof/>
            <w:color w:val="0000FF"/>
            <w:sz w:val="20"/>
            <w:u w:val="single"/>
          </w:rPr>
          <w:t xml:space="preserve"> Stockage et manutention des géotextiles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306</w:t>
        </w:r>
        <w:r w:rsidR="00E64154" w:rsidRPr="003C6428">
          <w:rPr>
            <w:noProof/>
            <w:webHidden/>
            <w:sz w:val="20"/>
          </w:rPr>
          <w:fldChar w:fldCharType="end"/>
        </w:r>
      </w:hyperlink>
    </w:p>
    <w:p w14:paraId="6F39A1A1" w14:textId="77777777" w:rsidR="00E2619B" w:rsidRPr="003C6428" w:rsidRDefault="00E2619B" w:rsidP="00465E69">
      <w:pPr>
        <w:tabs>
          <w:tab w:val="right" w:pos="9402"/>
        </w:tabs>
        <w:spacing w:after="0"/>
        <w:ind w:left="0" w:firstLine="0"/>
        <w:jc w:val="center"/>
        <w:rPr>
          <w:noProof/>
          <w:sz w:val="20"/>
        </w:rPr>
      </w:pPr>
      <w:hyperlink w:anchor="_Toc156826658" w:history="1">
        <w:r w:rsidRPr="003C6428">
          <w:rPr>
            <w:noProof/>
            <w:color w:val="0000FF"/>
            <w:sz w:val="20"/>
            <w:u w:val="single"/>
          </w:rPr>
          <w:t>B2.9.5 :</w:t>
        </w:r>
        <w:r w:rsidR="00B974CE" w:rsidRPr="003C6428">
          <w:rPr>
            <w:noProof/>
            <w:color w:val="0000FF"/>
            <w:sz w:val="20"/>
            <w:u w:val="single"/>
          </w:rPr>
          <w:t xml:space="preserve"> Préparation du sol support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307</w:t>
        </w:r>
        <w:r w:rsidR="00E64154" w:rsidRPr="003C6428">
          <w:rPr>
            <w:noProof/>
            <w:webHidden/>
            <w:sz w:val="20"/>
          </w:rPr>
          <w:fldChar w:fldCharType="end"/>
        </w:r>
      </w:hyperlink>
    </w:p>
    <w:p w14:paraId="6F39A1A2" w14:textId="77777777" w:rsidR="00E2619B" w:rsidRPr="003C6428" w:rsidRDefault="00E2619B" w:rsidP="00465E69">
      <w:pPr>
        <w:tabs>
          <w:tab w:val="right" w:pos="9402"/>
        </w:tabs>
        <w:spacing w:after="0"/>
        <w:ind w:left="0" w:firstLine="0"/>
        <w:jc w:val="center"/>
        <w:rPr>
          <w:noProof/>
          <w:sz w:val="20"/>
        </w:rPr>
      </w:pPr>
      <w:hyperlink w:anchor="_Toc156826659" w:history="1">
        <w:r w:rsidRPr="003C6428">
          <w:rPr>
            <w:noProof/>
            <w:color w:val="0000FF"/>
            <w:sz w:val="20"/>
            <w:u w:val="single"/>
          </w:rPr>
          <w:t>B2.9.6 :</w:t>
        </w:r>
        <w:r w:rsidR="00B974CE" w:rsidRPr="003C6428">
          <w:rPr>
            <w:noProof/>
            <w:color w:val="0000FF"/>
            <w:sz w:val="20"/>
            <w:u w:val="single"/>
          </w:rPr>
          <w:t xml:space="preserve"> Pose et assemblage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_Toc156826659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307</w:t>
        </w:r>
        <w:r w:rsidR="00E64154" w:rsidRPr="003C6428">
          <w:rPr>
            <w:noProof/>
            <w:webHidden/>
            <w:sz w:val="20"/>
          </w:rPr>
          <w:fldChar w:fldCharType="end"/>
        </w:r>
      </w:hyperlink>
    </w:p>
    <w:p w14:paraId="6F39A1A3" w14:textId="77777777" w:rsidR="00E2619B" w:rsidRPr="003C6428" w:rsidRDefault="00E2619B" w:rsidP="00465E69">
      <w:pPr>
        <w:tabs>
          <w:tab w:val="right" w:pos="9402"/>
        </w:tabs>
        <w:spacing w:after="0"/>
        <w:ind w:left="0" w:firstLine="0"/>
        <w:jc w:val="center"/>
        <w:rPr>
          <w:noProof/>
          <w:sz w:val="20"/>
        </w:rPr>
      </w:pPr>
      <w:hyperlink w:anchor="_Toc156826660" w:history="1">
        <w:r w:rsidRPr="003C6428">
          <w:rPr>
            <w:noProof/>
            <w:color w:val="0000FF"/>
            <w:sz w:val="20"/>
            <w:u w:val="single"/>
          </w:rPr>
          <w:t>B2.9.7 :</w:t>
        </w:r>
        <w:r w:rsidR="00B974CE" w:rsidRPr="003C6428">
          <w:rPr>
            <w:noProof/>
            <w:color w:val="0000FF"/>
            <w:sz w:val="20"/>
            <w:u w:val="single"/>
          </w:rPr>
          <w:t xml:space="preserve"> Circulation des engins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307</w:t>
        </w:r>
        <w:r w:rsidR="00E64154" w:rsidRPr="003C6428">
          <w:rPr>
            <w:noProof/>
            <w:webHidden/>
            <w:sz w:val="20"/>
          </w:rPr>
          <w:fldChar w:fldCharType="end"/>
        </w:r>
      </w:hyperlink>
    </w:p>
    <w:p w14:paraId="6F39A1A4" w14:textId="77777777" w:rsidR="00E2619B" w:rsidRPr="003C6428" w:rsidRDefault="00E2619B" w:rsidP="00465E69">
      <w:pPr>
        <w:tabs>
          <w:tab w:val="right" w:pos="9402"/>
        </w:tabs>
        <w:spacing w:after="0"/>
        <w:ind w:left="0" w:firstLine="0"/>
        <w:jc w:val="center"/>
        <w:rPr>
          <w:noProof/>
          <w:sz w:val="20"/>
        </w:rPr>
      </w:pPr>
      <w:hyperlink w:anchor="_Toc156826661" w:history="1">
        <w:r w:rsidRPr="003C6428">
          <w:rPr>
            <w:noProof/>
            <w:color w:val="0000FF"/>
            <w:sz w:val="20"/>
            <w:u w:val="single"/>
          </w:rPr>
          <w:t>B2.9.8 :</w:t>
        </w:r>
        <w:r w:rsidR="00B974CE" w:rsidRPr="003C6428">
          <w:rPr>
            <w:noProof/>
            <w:color w:val="0000FF"/>
            <w:sz w:val="20"/>
            <w:u w:val="single"/>
          </w:rPr>
          <w:t xml:space="preserve"> Mise en œuvre des matériaux de recouvrement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307</w:t>
        </w:r>
        <w:r w:rsidR="00E64154" w:rsidRPr="003C6428">
          <w:rPr>
            <w:noProof/>
            <w:webHidden/>
            <w:sz w:val="20"/>
          </w:rPr>
          <w:fldChar w:fldCharType="end"/>
        </w:r>
      </w:hyperlink>
    </w:p>
    <w:p w14:paraId="6F39A1A5" w14:textId="77777777" w:rsidR="00E2619B" w:rsidRPr="003C6428" w:rsidRDefault="00E2619B" w:rsidP="00465E69">
      <w:pPr>
        <w:tabs>
          <w:tab w:val="right" w:pos="9402"/>
        </w:tabs>
        <w:spacing w:after="0"/>
        <w:ind w:left="0" w:firstLine="0"/>
        <w:jc w:val="center"/>
        <w:rPr>
          <w:noProof/>
          <w:sz w:val="20"/>
        </w:rPr>
      </w:pPr>
      <w:hyperlink w:anchor="_Toc156826662" w:history="1">
        <w:r w:rsidRPr="003C6428">
          <w:rPr>
            <w:noProof/>
            <w:color w:val="0000FF"/>
            <w:sz w:val="20"/>
            <w:u w:val="single"/>
          </w:rPr>
          <w:t>B2.10 :</w:t>
        </w:r>
        <w:r w:rsidR="00B974CE" w:rsidRPr="003C6428">
          <w:rPr>
            <w:noProof/>
            <w:color w:val="0000FF"/>
            <w:sz w:val="20"/>
            <w:u w:val="single"/>
          </w:rPr>
          <w:t xml:space="preserve"> Gabions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307</w:t>
        </w:r>
        <w:r w:rsidR="00E64154" w:rsidRPr="003C6428">
          <w:rPr>
            <w:noProof/>
            <w:webHidden/>
            <w:sz w:val="20"/>
          </w:rPr>
          <w:fldChar w:fldCharType="end"/>
        </w:r>
      </w:hyperlink>
    </w:p>
    <w:p w14:paraId="6F39A1A6" w14:textId="77777777" w:rsidR="00E2619B" w:rsidRPr="003C6428" w:rsidRDefault="00E2619B" w:rsidP="00465E69">
      <w:pPr>
        <w:tabs>
          <w:tab w:val="right" w:pos="9402"/>
        </w:tabs>
        <w:spacing w:after="0"/>
        <w:ind w:left="0" w:firstLine="0"/>
        <w:jc w:val="center"/>
        <w:rPr>
          <w:noProof/>
          <w:sz w:val="20"/>
        </w:rPr>
      </w:pPr>
      <w:hyperlink w:anchor="_Toc156826663" w:history="1">
        <w:r w:rsidRPr="003C6428">
          <w:rPr>
            <w:noProof/>
            <w:color w:val="0000FF"/>
            <w:sz w:val="20"/>
            <w:u w:val="single"/>
          </w:rPr>
          <w:t>B2.10.1 :</w:t>
        </w:r>
        <w:r w:rsidR="00B974CE" w:rsidRPr="003C6428">
          <w:rPr>
            <w:noProof/>
            <w:color w:val="0000FF"/>
            <w:sz w:val="20"/>
            <w:u w:val="single"/>
          </w:rPr>
          <w:t xml:space="preserve"> Choix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307</w:t>
        </w:r>
        <w:r w:rsidR="00E64154" w:rsidRPr="003C6428">
          <w:rPr>
            <w:noProof/>
            <w:webHidden/>
            <w:sz w:val="20"/>
          </w:rPr>
          <w:fldChar w:fldCharType="end"/>
        </w:r>
      </w:hyperlink>
    </w:p>
    <w:p w14:paraId="6F39A1A7" w14:textId="77777777" w:rsidR="00E2619B" w:rsidRPr="003C6428" w:rsidRDefault="00E2619B" w:rsidP="00465E69">
      <w:pPr>
        <w:tabs>
          <w:tab w:val="right" w:pos="9402"/>
        </w:tabs>
        <w:spacing w:after="0"/>
        <w:ind w:left="0" w:firstLine="0"/>
        <w:jc w:val="center"/>
        <w:rPr>
          <w:noProof/>
          <w:sz w:val="20"/>
        </w:rPr>
      </w:pPr>
      <w:hyperlink w:anchor="_Toc156826664" w:history="1">
        <w:r w:rsidRPr="003C6428">
          <w:rPr>
            <w:noProof/>
            <w:color w:val="0000FF"/>
            <w:sz w:val="20"/>
            <w:u w:val="single"/>
          </w:rPr>
          <w:t>B2.10.2 :</w:t>
        </w:r>
        <w:r w:rsidR="00B974CE" w:rsidRPr="003C6428">
          <w:rPr>
            <w:noProof/>
            <w:color w:val="0000FF"/>
            <w:sz w:val="20"/>
            <w:u w:val="single"/>
          </w:rPr>
          <w:t xml:space="preserve"> Dimensions (longueurs, largeurs, hauteurs)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308</w:t>
        </w:r>
        <w:r w:rsidR="00E64154" w:rsidRPr="003C6428">
          <w:rPr>
            <w:noProof/>
            <w:webHidden/>
            <w:sz w:val="20"/>
          </w:rPr>
          <w:fldChar w:fldCharType="end"/>
        </w:r>
      </w:hyperlink>
    </w:p>
    <w:p w14:paraId="6F39A1A8" w14:textId="77777777" w:rsidR="00E2619B" w:rsidRPr="003C6428" w:rsidRDefault="00E2619B" w:rsidP="00465E69">
      <w:pPr>
        <w:tabs>
          <w:tab w:val="right" w:pos="9402"/>
        </w:tabs>
        <w:spacing w:after="0"/>
        <w:ind w:left="0" w:firstLine="0"/>
        <w:jc w:val="center"/>
        <w:rPr>
          <w:noProof/>
          <w:sz w:val="20"/>
        </w:rPr>
      </w:pPr>
      <w:hyperlink w:anchor="_Toc156826665" w:history="1">
        <w:r w:rsidRPr="003C6428">
          <w:rPr>
            <w:noProof/>
            <w:color w:val="0000FF"/>
            <w:sz w:val="20"/>
            <w:u w:val="single"/>
          </w:rPr>
          <w:t>B2.10.3 :</w:t>
        </w:r>
        <w:r w:rsidR="00B974CE" w:rsidRPr="003C6428">
          <w:rPr>
            <w:noProof/>
            <w:color w:val="0000FF"/>
            <w:sz w:val="20"/>
            <w:u w:val="single"/>
          </w:rPr>
          <w:t xml:space="preserve"> Qualité fils de fer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308</w:t>
        </w:r>
        <w:r w:rsidR="00E64154" w:rsidRPr="003C6428">
          <w:rPr>
            <w:noProof/>
            <w:webHidden/>
            <w:sz w:val="20"/>
          </w:rPr>
          <w:fldChar w:fldCharType="end"/>
        </w:r>
      </w:hyperlink>
    </w:p>
    <w:p w14:paraId="6F39A1A9" w14:textId="77777777" w:rsidR="00E2619B" w:rsidRPr="003C6428" w:rsidRDefault="00E2619B" w:rsidP="00465E69">
      <w:pPr>
        <w:tabs>
          <w:tab w:val="right" w:pos="9402"/>
        </w:tabs>
        <w:spacing w:after="0"/>
        <w:ind w:left="0" w:firstLine="0"/>
        <w:jc w:val="center"/>
        <w:rPr>
          <w:noProof/>
          <w:sz w:val="20"/>
        </w:rPr>
      </w:pPr>
      <w:hyperlink w:anchor="_Toc156826666" w:history="1">
        <w:r w:rsidRPr="003C6428">
          <w:rPr>
            <w:noProof/>
            <w:color w:val="0000FF"/>
            <w:sz w:val="20"/>
            <w:u w:val="single"/>
          </w:rPr>
          <w:t>B2.10.4 :</w:t>
        </w:r>
        <w:r w:rsidR="00B974CE" w:rsidRPr="003C6428">
          <w:rPr>
            <w:noProof/>
            <w:color w:val="0000FF"/>
            <w:sz w:val="20"/>
            <w:u w:val="single"/>
          </w:rPr>
          <w:t xml:space="preserve"> Remplissage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308</w:t>
        </w:r>
        <w:r w:rsidR="00E64154" w:rsidRPr="003C6428">
          <w:rPr>
            <w:noProof/>
            <w:webHidden/>
            <w:sz w:val="20"/>
          </w:rPr>
          <w:fldChar w:fldCharType="end"/>
        </w:r>
      </w:hyperlink>
    </w:p>
    <w:p w14:paraId="6F39A1AA" w14:textId="77777777" w:rsidR="00E2619B" w:rsidRPr="003C6428" w:rsidRDefault="00E2619B" w:rsidP="00465E69">
      <w:pPr>
        <w:tabs>
          <w:tab w:val="right" w:pos="9402"/>
        </w:tabs>
        <w:spacing w:after="0"/>
        <w:ind w:left="0" w:firstLine="0"/>
        <w:jc w:val="center"/>
        <w:rPr>
          <w:noProof/>
          <w:sz w:val="20"/>
        </w:rPr>
      </w:pPr>
      <w:hyperlink w:anchor="_Toc156826667" w:history="1">
        <w:r w:rsidRPr="003C6428">
          <w:rPr>
            <w:noProof/>
            <w:color w:val="0000FF"/>
            <w:sz w:val="20"/>
            <w:u w:val="single"/>
          </w:rPr>
          <w:t>B2.10.5 :</w:t>
        </w:r>
        <w:r w:rsidR="00B974CE" w:rsidRPr="003C6428">
          <w:rPr>
            <w:noProof/>
            <w:color w:val="0000FF"/>
            <w:sz w:val="20"/>
            <w:u w:val="single"/>
          </w:rPr>
          <w:t xml:space="preserve"> Dimensions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308</w:t>
        </w:r>
        <w:r w:rsidR="00E64154" w:rsidRPr="003C6428">
          <w:rPr>
            <w:noProof/>
            <w:webHidden/>
            <w:sz w:val="20"/>
          </w:rPr>
          <w:fldChar w:fldCharType="end"/>
        </w:r>
      </w:hyperlink>
    </w:p>
    <w:p w14:paraId="6F39A1AB" w14:textId="77777777" w:rsidR="00E2619B" w:rsidRPr="003C6428" w:rsidRDefault="00E2619B" w:rsidP="00465E69">
      <w:pPr>
        <w:tabs>
          <w:tab w:val="right" w:pos="9402"/>
        </w:tabs>
        <w:spacing w:after="0"/>
        <w:ind w:left="0" w:firstLine="0"/>
        <w:jc w:val="center"/>
        <w:rPr>
          <w:noProof/>
          <w:sz w:val="20"/>
        </w:rPr>
      </w:pPr>
      <w:hyperlink w:anchor="_Toc156826668" w:history="1">
        <w:r w:rsidRPr="003C6428">
          <w:rPr>
            <w:noProof/>
            <w:color w:val="0000FF"/>
            <w:sz w:val="20"/>
            <w:u w:val="single"/>
          </w:rPr>
          <w:t>B2.10.6 :</w:t>
        </w:r>
        <w:r w:rsidR="00B974CE" w:rsidRPr="003C6428">
          <w:rPr>
            <w:noProof/>
            <w:color w:val="0000FF"/>
            <w:sz w:val="20"/>
            <w:u w:val="single"/>
          </w:rPr>
          <w:t xml:space="preserve"> Conditionnement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309</w:t>
        </w:r>
        <w:r w:rsidR="00E64154" w:rsidRPr="003C6428">
          <w:rPr>
            <w:noProof/>
            <w:webHidden/>
            <w:sz w:val="20"/>
          </w:rPr>
          <w:fldChar w:fldCharType="end"/>
        </w:r>
      </w:hyperlink>
    </w:p>
    <w:p w14:paraId="6F39A1AC" w14:textId="77777777" w:rsidR="00E2619B" w:rsidRPr="003C6428" w:rsidRDefault="00E2619B" w:rsidP="00465E69">
      <w:pPr>
        <w:tabs>
          <w:tab w:val="right" w:pos="9402"/>
        </w:tabs>
        <w:spacing w:after="0"/>
        <w:ind w:left="0" w:firstLine="0"/>
        <w:jc w:val="center"/>
        <w:rPr>
          <w:noProof/>
          <w:sz w:val="20"/>
        </w:rPr>
      </w:pPr>
      <w:hyperlink w:anchor="_Toc156826669" w:history="1">
        <w:r w:rsidRPr="003C6428">
          <w:rPr>
            <w:noProof/>
            <w:color w:val="0000FF"/>
            <w:sz w:val="20"/>
            <w:u w:val="single"/>
          </w:rPr>
          <w:t>B2.10.7 :</w:t>
        </w:r>
        <w:r w:rsidR="00B974CE" w:rsidRPr="003C6428">
          <w:rPr>
            <w:noProof/>
            <w:color w:val="0000FF"/>
            <w:sz w:val="20"/>
            <w:u w:val="single"/>
          </w:rPr>
          <w:t xml:space="preserve"> Étiquetage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_Toc156826669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309</w:t>
        </w:r>
        <w:r w:rsidR="00E64154" w:rsidRPr="003C6428">
          <w:rPr>
            <w:noProof/>
            <w:webHidden/>
            <w:sz w:val="20"/>
          </w:rPr>
          <w:fldChar w:fldCharType="end"/>
        </w:r>
      </w:hyperlink>
    </w:p>
    <w:p w14:paraId="6F39A1AD" w14:textId="77777777" w:rsidR="00E2619B" w:rsidRPr="003C6428" w:rsidRDefault="00E2619B" w:rsidP="00465E69">
      <w:pPr>
        <w:tabs>
          <w:tab w:val="right" w:pos="9402"/>
        </w:tabs>
        <w:spacing w:after="0"/>
        <w:ind w:left="0" w:firstLine="0"/>
        <w:jc w:val="center"/>
        <w:rPr>
          <w:noProof/>
          <w:sz w:val="20"/>
        </w:rPr>
      </w:pPr>
      <w:hyperlink w:anchor="_Toc156826670" w:history="1">
        <w:r w:rsidRPr="003C6428">
          <w:rPr>
            <w:noProof/>
            <w:color w:val="0000FF"/>
            <w:sz w:val="20"/>
            <w:u w:val="single"/>
          </w:rPr>
          <w:t>B2.10.8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_Toc156826670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309</w:t>
        </w:r>
        <w:r w:rsidR="00E64154" w:rsidRPr="003C6428">
          <w:rPr>
            <w:noProof/>
            <w:webHidden/>
            <w:sz w:val="20"/>
          </w:rPr>
          <w:fldChar w:fldCharType="end"/>
        </w:r>
      </w:hyperlink>
    </w:p>
    <w:p w14:paraId="6F39A1AE" w14:textId="77777777" w:rsidR="00E2619B" w:rsidRPr="003C6428" w:rsidRDefault="00E2619B" w:rsidP="00465E69">
      <w:pPr>
        <w:tabs>
          <w:tab w:val="right" w:pos="9402"/>
        </w:tabs>
        <w:spacing w:after="0"/>
        <w:ind w:left="0" w:firstLine="0"/>
        <w:jc w:val="center"/>
        <w:rPr>
          <w:noProof/>
          <w:sz w:val="20"/>
        </w:rPr>
      </w:pPr>
      <w:hyperlink w:anchor="_Toc156826671" w:history="1">
        <w:r w:rsidRPr="003C6428">
          <w:rPr>
            <w:noProof/>
            <w:color w:val="0000FF"/>
            <w:sz w:val="20"/>
            <w:u w:val="single"/>
          </w:rPr>
          <w:t>B2.10.9 :</w:t>
        </w:r>
        <w:r w:rsidR="00B974CE" w:rsidRPr="003C6428">
          <w:rPr>
            <w:noProof/>
            <w:color w:val="0000FF"/>
            <w:sz w:val="20"/>
            <w:u w:val="single"/>
          </w:rPr>
          <w:t xml:space="preserve"> Remplissage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_Toc156826671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309</w:t>
        </w:r>
        <w:r w:rsidR="00E64154" w:rsidRPr="003C6428">
          <w:rPr>
            <w:noProof/>
            <w:webHidden/>
            <w:sz w:val="20"/>
          </w:rPr>
          <w:fldChar w:fldCharType="end"/>
        </w:r>
      </w:hyperlink>
    </w:p>
    <w:p w14:paraId="6F39A1AF" w14:textId="77777777" w:rsidR="00E2619B" w:rsidRPr="003C6428" w:rsidRDefault="00E2619B" w:rsidP="00465E69">
      <w:pPr>
        <w:tabs>
          <w:tab w:val="right" w:pos="9402"/>
        </w:tabs>
        <w:spacing w:before="240" w:after="120"/>
        <w:ind w:left="0" w:firstLine="0"/>
        <w:jc w:val="center"/>
        <w:rPr>
          <w:noProof/>
          <w:sz w:val="20"/>
        </w:rPr>
      </w:pPr>
      <w:hyperlink w:anchor="_Toc156826672" w:history="1">
        <w:r w:rsidRPr="003C6428">
          <w:rPr>
            <w:b/>
            <w:bCs/>
            <w:noProof/>
            <w:color w:val="0000FF"/>
            <w:sz w:val="20"/>
            <w:u w:val="single"/>
          </w:rPr>
          <w:t>FASCICULE C :</w:t>
        </w:r>
        <w:r w:rsidR="00B974CE" w:rsidRPr="003C6428">
          <w:rPr>
            <w:b/>
            <w:bCs/>
            <w:noProof/>
            <w:color w:val="0000FF"/>
            <w:sz w:val="20"/>
            <w:u w:val="single"/>
          </w:rPr>
          <w:t xml:space="preserve"> CHAUSSEE</w:t>
        </w:r>
        <w:r w:rsidR="00B974CE" w:rsidRPr="003C6428">
          <w:rPr>
            <w:b/>
            <w:bCs/>
            <w:noProof/>
            <w:webHidden/>
            <w:sz w:val="20"/>
          </w:rPr>
          <w:tab/>
        </w:r>
        <w:r w:rsidR="00E64154" w:rsidRPr="003C6428">
          <w:rPr>
            <w:b/>
            <w:bCs/>
            <w:noProof/>
            <w:webHidden/>
            <w:sz w:val="20"/>
          </w:rPr>
          <w:fldChar w:fldCharType="begin"/>
        </w:r>
        <w:r w:rsidR="00B974CE" w:rsidRPr="003C6428">
          <w:rPr>
            <w:b/>
            <w:bCs/>
            <w:noProof/>
            <w:webHidden/>
            <w:sz w:val="20"/>
          </w:rPr>
          <w:instrText xml:space="preserve"> PAGEREF _Toc156826672 \h </w:instrText>
        </w:r>
        <w:r w:rsidR="00E64154" w:rsidRPr="003C6428">
          <w:rPr>
            <w:b/>
            <w:bCs/>
            <w:noProof/>
            <w:webHidden/>
            <w:sz w:val="20"/>
          </w:rPr>
        </w:r>
        <w:r w:rsidR="00E64154" w:rsidRPr="003C6428">
          <w:rPr>
            <w:b/>
            <w:bCs/>
            <w:noProof/>
            <w:webHidden/>
            <w:sz w:val="20"/>
          </w:rPr>
          <w:fldChar w:fldCharType="separate"/>
        </w:r>
        <w:r w:rsidR="00B974CE" w:rsidRPr="003C6428">
          <w:rPr>
            <w:b/>
            <w:bCs/>
            <w:noProof/>
            <w:webHidden/>
            <w:sz w:val="20"/>
          </w:rPr>
          <w:t>311</w:t>
        </w:r>
        <w:r w:rsidR="00E64154" w:rsidRPr="003C6428">
          <w:rPr>
            <w:b/>
            <w:bCs/>
            <w:noProof/>
            <w:webHidden/>
            <w:sz w:val="20"/>
          </w:rPr>
          <w:fldChar w:fldCharType="end"/>
        </w:r>
      </w:hyperlink>
    </w:p>
    <w:p w14:paraId="6F39A1B0" w14:textId="77777777" w:rsidR="00E2619B" w:rsidRPr="003C6428" w:rsidRDefault="00E2619B" w:rsidP="00465E69">
      <w:pPr>
        <w:tabs>
          <w:tab w:val="right" w:pos="9402"/>
        </w:tabs>
        <w:spacing w:after="0"/>
        <w:ind w:left="0" w:firstLine="0"/>
        <w:jc w:val="center"/>
        <w:rPr>
          <w:noProof/>
          <w:sz w:val="20"/>
        </w:rPr>
      </w:pPr>
      <w:hyperlink w:anchor="_Toc156826673" w:history="1">
        <w:r w:rsidRPr="003C6428">
          <w:rPr>
            <w:i/>
            <w:iCs/>
            <w:noProof/>
            <w:color w:val="0000FF"/>
            <w:sz w:val="20"/>
            <w:u w:val="single"/>
          </w:rPr>
          <w:t>ARTICLE C1 :</w:t>
        </w:r>
        <w:r w:rsidR="00B974CE" w:rsidRPr="003C6428">
          <w:rPr>
            <w:i/>
            <w:iCs/>
            <w:noProof/>
            <w:color w:val="0000FF"/>
            <w:sz w:val="20"/>
            <w:u w:val="single"/>
          </w:rPr>
          <w:t xml:space="preserve"> TRAVAUX PREPARATOIRES ET DE FINITION</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_Toc156826673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311</w:t>
        </w:r>
        <w:r w:rsidR="00E64154" w:rsidRPr="003C6428">
          <w:rPr>
            <w:i/>
            <w:iCs/>
            <w:noProof/>
            <w:webHidden/>
            <w:sz w:val="20"/>
          </w:rPr>
          <w:fldChar w:fldCharType="end"/>
        </w:r>
      </w:hyperlink>
    </w:p>
    <w:p w14:paraId="6F39A1B1" w14:textId="77777777" w:rsidR="00E2619B" w:rsidRPr="003C6428" w:rsidRDefault="00E2619B" w:rsidP="00465E69">
      <w:pPr>
        <w:tabs>
          <w:tab w:val="right" w:pos="9402"/>
        </w:tabs>
        <w:spacing w:after="0"/>
        <w:ind w:left="0" w:firstLine="0"/>
        <w:jc w:val="center"/>
        <w:rPr>
          <w:noProof/>
          <w:sz w:val="20"/>
        </w:rPr>
      </w:pPr>
      <w:hyperlink w:anchor="_Toc156826674" w:history="1">
        <w:r w:rsidRPr="003C6428">
          <w:rPr>
            <w:noProof/>
            <w:color w:val="0000FF"/>
            <w:sz w:val="20"/>
            <w:u w:val="single"/>
          </w:rPr>
          <w:t>C1.1 :</w:t>
        </w:r>
        <w:r w:rsidR="00B974CE" w:rsidRPr="003C6428">
          <w:rPr>
            <w:noProof/>
            <w:color w:val="0000FF"/>
            <w:sz w:val="20"/>
            <w:u w:val="single"/>
          </w:rPr>
          <w:t xml:space="preserve"> Aires de stockage et de fabrication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_Toc156826674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311</w:t>
        </w:r>
        <w:r w:rsidR="00E64154" w:rsidRPr="003C6428">
          <w:rPr>
            <w:noProof/>
            <w:webHidden/>
            <w:sz w:val="20"/>
          </w:rPr>
          <w:fldChar w:fldCharType="end"/>
        </w:r>
      </w:hyperlink>
    </w:p>
    <w:p w14:paraId="6F39A1B2" w14:textId="77777777" w:rsidR="00E2619B" w:rsidRPr="003C6428" w:rsidRDefault="00E2619B" w:rsidP="00465E69">
      <w:pPr>
        <w:tabs>
          <w:tab w:val="right" w:pos="9402"/>
        </w:tabs>
        <w:spacing w:after="0"/>
        <w:ind w:left="0" w:firstLine="0"/>
        <w:jc w:val="center"/>
        <w:rPr>
          <w:noProof/>
          <w:sz w:val="20"/>
        </w:rPr>
      </w:pPr>
      <w:hyperlink w:anchor="_Toc156826675" w:history="1">
        <w:r w:rsidRPr="003C6428">
          <w:rPr>
            <w:noProof/>
            <w:color w:val="0000FF"/>
            <w:sz w:val="20"/>
            <w:u w:val="single"/>
          </w:rPr>
          <w:t>C1.2 :</w:t>
        </w:r>
        <w:r w:rsidR="00B974CE" w:rsidRPr="003C6428">
          <w:rPr>
            <w:noProof/>
            <w:color w:val="0000FF"/>
            <w:sz w:val="20"/>
            <w:u w:val="single"/>
          </w:rPr>
          <w:t xml:space="preserve"> Stockage des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_Toc156826675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311</w:t>
        </w:r>
        <w:r w:rsidR="00E64154" w:rsidRPr="003C6428">
          <w:rPr>
            <w:noProof/>
            <w:webHidden/>
            <w:sz w:val="20"/>
          </w:rPr>
          <w:fldChar w:fldCharType="end"/>
        </w:r>
      </w:hyperlink>
    </w:p>
    <w:p w14:paraId="6F39A1B3" w14:textId="77777777" w:rsidR="00E2619B" w:rsidRPr="003C6428" w:rsidRDefault="00E2619B" w:rsidP="00465E69">
      <w:pPr>
        <w:tabs>
          <w:tab w:val="right" w:pos="9402"/>
        </w:tabs>
        <w:spacing w:after="0"/>
        <w:ind w:left="0" w:firstLine="0"/>
        <w:jc w:val="center"/>
        <w:rPr>
          <w:noProof/>
          <w:sz w:val="20"/>
        </w:rPr>
      </w:pPr>
      <w:hyperlink w:anchor="_Toc156826676" w:history="1">
        <w:r w:rsidRPr="003C6428">
          <w:rPr>
            <w:noProof/>
            <w:color w:val="0000FF"/>
            <w:sz w:val="20"/>
            <w:u w:val="single"/>
          </w:rPr>
          <w:t>C1.2.1 :</w:t>
        </w:r>
        <w:r w:rsidR="00B974CE" w:rsidRPr="003C6428">
          <w:rPr>
            <w:noProof/>
            <w:color w:val="0000FF"/>
            <w:sz w:val="20"/>
            <w:u w:val="single"/>
          </w:rPr>
          <w:t xml:space="preserve"> Aménagement de l’ (des) aire(s) de stockage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_Toc156826676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311</w:t>
        </w:r>
        <w:r w:rsidR="00E64154" w:rsidRPr="003C6428">
          <w:rPr>
            <w:noProof/>
            <w:webHidden/>
            <w:sz w:val="20"/>
          </w:rPr>
          <w:fldChar w:fldCharType="end"/>
        </w:r>
      </w:hyperlink>
    </w:p>
    <w:p w14:paraId="6F39A1B4" w14:textId="77777777" w:rsidR="00E2619B" w:rsidRPr="003C6428" w:rsidRDefault="00E2619B" w:rsidP="00465E69">
      <w:pPr>
        <w:tabs>
          <w:tab w:val="right" w:pos="9402"/>
        </w:tabs>
        <w:spacing w:after="0"/>
        <w:ind w:left="0" w:firstLine="0"/>
        <w:jc w:val="center"/>
        <w:rPr>
          <w:noProof/>
          <w:sz w:val="20"/>
        </w:rPr>
      </w:pPr>
      <w:hyperlink w:anchor="_Toc156826677" w:history="1">
        <w:r w:rsidRPr="003C6428">
          <w:rPr>
            <w:noProof/>
            <w:color w:val="0000FF"/>
            <w:sz w:val="20"/>
            <w:u w:val="single"/>
          </w:rPr>
          <w:t>C1.2.2 :</w:t>
        </w:r>
        <w:r w:rsidR="00B974CE" w:rsidRPr="003C6428">
          <w:rPr>
            <w:noProof/>
            <w:color w:val="0000FF"/>
            <w:sz w:val="20"/>
            <w:u w:val="single"/>
          </w:rPr>
          <w:t xml:space="preserve"> Constitution des stocks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_Toc156826677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311</w:t>
        </w:r>
        <w:r w:rsidR="00E64154" w:rsidRPr="003C6428">
          <w:rPr>
            <w:noProof/>
            <w:webHidden/>
            <w:sz w:val="20"/>
          </w:rPr>
          <w:fldChar w:fldCharType="end"/>
        </w:r>
      </w:hyperlink>
    </w:p>
    <w:p w14:paraId="6F39A1B5" w14:textId="77777777" w:rsidR="00E2619B" w:rsidRPr="003C6428" w:rsidRDefault="00E2619B" w:rsidP="00465E69">
      <w:pPr>
        <w:tabs>
          <w:tab w:val="right" w:pos="9402"/>
        </w:tabs>
        <w:spacing w:after="0"/>
        <w:ind w:left="0" w:firstLine="0"/>
        <w:jc w:val="center"/>
        <w:rPr>
          <w:noProof/>
          <w:sz w:val="20"/>
        </w:rPr>
      </w:pPr>
      <w:hyperlink w:anchor="_Toc156826678" w:history="1">
        <w:r w:rsidRPr="003C6428">
          <w:rPr>
            <w:noProof/>
            <w:color w:val="0000FF"/>
            <w:sz w:val="20"/>
            <w:u w:val="single"/>
          </w:rPr>
          <w:t>C1.2.3 :</w:t>
        </w:r>
        <w:r w:rsidR="00B974CE" w:rsidRPr="003C6428">
          <w:rPr>
            <w:noProof/>
            <w:color w:val="0000FF"/>
            <w:sz w:val="20"/>
            <w:u w:val="single"/>
          </w:rPr>
          <w:t xml:space="preserve"> Stockage du filler si c’est le cas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_Toc156826678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312</w:t>
        </w:r>
        <w:r w:rsidR="00E64154" w:rsidRPr="003C6428">
          <w:rPr>
            <w:noProof/>
            <w:webHidden/>
            <w:sz w:val="20"/>
          </w:rPr>
          <w:fldChar w:fldCharType="end"/>
        </w:r>
      </w:hyperlink>
    </w:p>
    <w:p w14:paraId="6F39A1B6" w14:textId="77777777" w:rsidR="00E2619B" w:rsidRPr="003C6428" w:rsidRDefault="00E2619B" w:rsidP="00465E69">
      <w:pPr>
        <w:tabs>
          <w:tab w:val="right" w:pos="9402"/>
        </w:tabs>
        <w:spacing w:after="0"/>
        <w:ind w:left="0" w:firstLine="0"/>
        <w:jc w:val="center"/>
        <w:rPr>
          <w:noProof/>
          <w:sz w:val="20"/>
        </w:rPr>
      </w:pPr>
      <w:hyperlink w:anchor="_Toc156826679" w:history="1">
        <w:r w:rsidRPr="003C6428">
          <w:rPr>
            <w:noProof/>
            <w:color w:val="0000FF"/>
            <w:sz w:val="20"/>
            <w:u w:val="single"/>
          </w:rPr>
          <w:t>C1.2.4 :</w:t>
        </w:r>
        <w:r w:rsidR="00B974CE" w:rsidRPr="003C6428">
          <w:rPr>
            <w:noProof/>
            <w:color w:val="0000FF"/>
            <w:sz w:val="20"/>
            <w:u w:val="single"/>
          </w:rPr>
          <w:t xml:space="preserve"> Stockage des liants hydrocarbonés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_Toc156826679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312</w:t>
        </w:r>
        <w:r w:rsidR="00E64154" w:rsidRPr="003C6428">
          <w:rPr>
            <w:noProof/>
            <w:webHidden/>
            <w:sz w:val="20"/>
          </w:rPr>
          <w:fldChar w:fldCharType="end"/>
        </w:r>
      </w:hyperlink>
    </w:p>
    <w:p w14:paraId="6F39A1B7" w14:textId="77777777" w:rsidR="00E2619B" w:rsidRPr="003C6428" w:rsidRDefault="00E2619B" w:rsidP="00465E69">
      <w:pPr>
        <w:tabs>
          <w:tab w:val="right" w:pos="9402"/>
        </w:tabs>
        <w:spacing w:after="0"/>
        <w:ind w:left="0" w:firstLine="0"/>
        <w:jc w:val="center"/>
        <w:rPr>
          <w:noProof/>
          <w:sz w:val="20"/>
        </w:rPr>
      </w:pPr>
      <w:hyperlink w:anchor="_Toc156826680" w:history="1">
        <w:r w:rsidRPr="003C6428">
          <w:rPr>
            <w:noProof/>
            <w:color w:val="0000FF"/>
            <w:sz w:val="20"/>
            <w:u w:val="single"/>
          </w:rPr>
          <w:t>C1.2.5 :</w:t>
        </w:r>
        <w:r w:rsidR="00B974CE" w:rsidRPr="003C6428">
          <w:rPr>
            <w:noProof/>
            <w:color w:val="0000FF"/>
            <w:sz w:val="20"/>
            <w:u w:val="single"/>
          </w:rPr>
          <w:t xml:space="preserve"> Bascule de pesage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_Toc156826680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312</w:t>
        </w:r>
        <w:r w:rsidR="00E64154" w:rsidRPr="003C6428">
          <w:rPr>
            <w:noProof/>
            <w:webHidden/>
            <w:sz w:val="20"/>
          </w:rPr>
          <w:fldChar w:fldCharType="end"/>
        </w:r>
      </w:hyperlink>
    </w:p>
    <w:p w14:paraId="6F39A1B8" w14:textId="77777777" w:rsidR="00E2619B" w:rsidRPr="003C6428" w:rsidRDefault="00E2619B" w:rsidP="00465E69">
      <w:pPr>
        <w:tabs>
          <w:tab w:val="right" w:pos="9402"/>
        </w:tabs>
        <w:spacing w:after="0"/>
        <w:ind w:left="0" w:firstLine="0"/>
        <w:jc w:val="center"/>
        <w:rPr>
          <w:noProof/>
          <w:sz w:val="20"/>
        </w:rPr>
      </w:pPr>
      <w:hyperlink w:anchor="_Toc156826681" w:history="1">
        <w:r w:rsidRPr="003C6428">
          <w:rPr>
            <w:noProof/>
            <w:color w:val="0000FF"/>
            <w:sz w:val="20"/>
            <w:u w:val="single"/>
          </w:rPr>
          <w:t>C1.3 :</w:t>
        </w:r>
        <w:r w:rsidR="00B974CE" w:rsidRPr="003C6428">
          <w:rPr>
            <w:noProof/>
            <w:color w:val="0000FF"/>
            <w:sz w:val="20"/>
            <w:u w:val="single"/>
          </w:rPr>
          <w:t xml:space="preserve"> Nettoyage et finition du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_Toc156826681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313</w:t>
        </w:r>
        <w:r w:rsidR="00E64154" w:rsidRPr="003C6428">
          <w:rPr>
            <w:noProof/>
            <w:webHidden/>
            <w:sz w:val="20"/>
          </w:rPr>
          <w:fldChar w:fldCharType="end"/>
        </w:r>
      </w:hyperlink>
    </w:p>
    <w:p w14:paraId="6F39A1B9" w14:textId="77777777" w:rsidR="00E2619B" w:rsidRPr="003C6428" w:rsidRDefault="00E2619B" w:rsidP="00465E69">
      <w:pPr>
        <w:tabs>
          <w:tab w:val="right" w:pos="9402"/>
        </w:tabs>
        <w:spacing w:after="0"/>
        <w:ind w:left="0" w:firstLine="0"/>
        <w:jc w:val="center"/>
        <w:rPr>
          <w:noProof/>
          <w:sz w:val="20"/>
        </w:rPr>
      </w:pPr>
      <w:hyperlink w:anchor="_Toc156826682" w:history="1">
        <w:r w:rsidRPr="003C6428">
          <w:rPr>
            <w:noProof/>
            <w:color w:val="0000FF"/>
            <w:sz w:val="20"/>
            <w:u w:val="single"/>
          </w:rPr>
          <w:t>C1.3.1 :</w:t>
        </w:r>
        <w:r w:rsidR="00B974CE" w:rsidRPr="003C6428">
          <w:rPr>
            <w:noProof/>
            <w:color w:val="0000FF"/>
            <w:sz w:val="20"/>
            <w:u w:val="single"/>
          </w:rPr>
          <w:t xml:space="preserve"> Nettoyage courant en cours de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_Toc156826682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313</w:t>
        </w:r>
        <w:r w:rsidR="00E64154" w:rsidRPr="003C6428">
          <w:rPr>
            <w:noProof/>
            <w:webHidden/>
            <w:sz w:val="20"/>
          </w:rPr>
          <w:fldChar w:fldCharType="end"/>
        </w:r>
      </w:hyperlink>
    </w:p>
    <w:p w14:paraId="6F39A1BA" w14:textId="77777777" w:rsidR="00E2619B" w:rsidRPr="003C6428" w:rsidRDefault="00E2619B" w:rsidP="00465E69">
      <w:pPr>
        <w:tabs>
          <w:tab w:val="right" w:pos="9402"/>
        </w:tabs>
        <w:spacing w:after="0"/>
        <w:ind w:left="0" w:firstLine="0"/>
        <w:jc w:val="center"/>
        <w:rPr>
          <w:noProof/>
          <w:sz w:val="20"/>
        </w:rPr>
      </w:pPr>
      <w:hyperlink w:anchor="_Toc156826683" w:history="1">
        <w:r w:rsidRPr="003C6428">
          <w:rPr>
            <w:noProof/>
            <w:color w:val="0000FF"/>
            <w:sz w:val="20"/>
            <w:u w:val="single"/>
          </w:rPr>
          <w:t>C1.3.2 :</w:t>
        </w:r>
        <w:r w:rsidR="00B974CE" w:rsidRPr="003C6428">
          <w:rPr>
            <w:noProof/>
            <w:color w:val="0000FF"/>
            <w:sz w:val="20"/>
            <w:u w:val="single"/>
          </w:rPr>
          <w:t xml:space="preserve"> Nettoyage général en fin de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_Toc156826683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313</w:t>
        </w:r>
        <w:r w:rsidR="00E64154" w:rsidRPr="003C6428">
          <w:rPr>
            <w:noProof/>
            <w:webHidden/>
            <w:sz w:val="20"/>
          </w:rPr>
          <w:fldChar w:fldCharType="end"/>
        </w:r>
      </w:hyperlink>
    </w:p>
    <w:p w14:paraId="6F39A1BB" w14:textId="77777777" w:rsidR="00E2619B" w:rsidRPr="003C6428" w:rsidRDefault="00E2619B" w:rsidP="00465E69">
      <w:pPr>
        <w:tabs>
          <w:tab w:val="right" w:pos="9402"/>
        </w:tabs>
        <w:spacing w:after="0"/>
        <w:ind w:left="0" w:firstLine="0"/>
        <w:jc w:val="center"/>
        <w:rPr>
          <w:noProof/>
          <w:sz w:val="20"/>
        </w:rPr>
      </w:pPr>
      <w:hyperlink w:anchor="_Toc156826684" w:history="1">
        <w:r w:rsidRPr="003C6428">
          <w:rPr>
            <w:i/>
            <w:iCs/>
            <w:noProof/>
            <w:color w:val="0000FF"/>
            <w:sz w:val="20"/>
            <w:u w:val="single"/>
          </w:rPr>
          <w:t>ARTICLE C2 :</w:t>
        </w:r>
        <w:r w:rsidR="00B974CE" w:rsidRPr="003C6428">
          <w:rPr>
            <w:i/>
            <w:iCs/>
            <w:noProof/>
            <w:color w:val="0000FF"/>
            <w:sz w:val="20"/>
            <w:u w:val="single"/>
          </w:rPr>
          <w:t xml:space="preserve"> MATERIAUX POUR CHAUSSEES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_Toc156826684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314</w:t>
        </w:r>
        <w:r w:rsidR="00E64154" w:rsidRPr="003C6428">
          <w:rPr>
            <w:i/>
            <w:iCs/>
            <w:noProof/>
            <w:webHidden/>
            <w:sz w:val="20"/>
          </w:rPr>
          <w:fldChar w:fldCharType="end"/>
        </w:r>
      </w:hyperlink>
    </w:p>
    <w:p w14:paraId="6F39A1BC" w14:textId="77777777" w:rsidR="00E2619B" w:rsidRPr="003C6428" w:rsidRDefault="00E2619B" w:rsidP="00465E69">
      <w:pPr>
        <w:tabs>
          <w:tab w:val="right" w:pos="9402"/>
        </w:tabs>
        <w:spacing w:after="0"/>
        <w:ind w:left="0" w:firstLine="0"/>
        <w:jc w:val="center"/>
        <w:rPr>
          <w:noProof/>
          <w:sz w:val="20"/>
        </w:rPr>
      </w:pPr>
      <w:hyperlink w:anchor="_Toc156826685" w:history="1">
        <w:r w:rsidRPr="003C6428">
          <w:rPr>
            <w:noProof/>
            <w:color w:val="0000FF"/>
            <w:sz w:val="20"/>
            <w:u w:val="single"/>
          </w:rPr>
          <w:t>C2.1 :</w:t>
        </w:r>
        <w:r w:rsidR="00B974CE" w:rsidRPr="003C6428">
          <w:rPr>
            <w:noProof/>
            <w:color w:val="0000FF"/>
            <w:sz w:val="20"/>
            <w:u w:val="single"/>
          </w:rPr>
          <w:t xml:space="preserve"> Provenance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_Toc156826685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314</w:t>
        </w:r>
        <w:r w:rsidR="00E64154" w:rsidRPr="003C6428">
          <w:rPr>
            <w:noProof/>
            <w:webHidden/>
            <w:sz w:val="20"/>
          </w:rPr>
          <w:fldChar w:fldCharType="end"/>
        </w:r>
      </w:hyperlink>
    </w:p>
    <w:p w14:paraId="6F39A1BD" w14:textId="77777777" w:rsidR="00E2619B" w:rsidRPr="003C6428" w:rsidRDefault="00E2619B" w:rsidP="00465E69">
      <w:pPr>
        <w:tabs>
          <w:tab w:val="right" w:pos="9402"/>
        </w:tabs>
        <w:spacing w:after="0"/>
        <w:ind w:left="0" w:firstLine="0"/>
        <w:jc w:val="center"/>
        <w:rPr>
          <w:noProof/>
          <w:sz w:val="20"/>
        </w:rPr>
      </w:pPr>
      <w:hyperlink w:anchor="_Toc156826686" w:history="1">
        <w:r w:rsidRPr="003C6428">
          <w:rPr>
            <w:noProof/>
            <w:color w:val="0000FF"/>
            <w:sz w:val="20"/>
            <w:u w:val="single"/>
          </w:rPr>
          <w:t>C2.1.1 :</w:t>
        </w:r>
        <w:r w:rsidR="00B974CE" w:rsidRPr="003C6428">
          <w:rPr>
            <w:noProof/>
            <w:color w:val="0000FF"/>
            <w:sz w:val="20"/>
            <w:u w:val="single"/>
          </w:rPr>
          <w:t xml:space="preserve"> Agrément du gisement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_Toc156826686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314</w:t>
        </w:r>
        <w:r w:rsidR="00E64154" w:rsidRPr="003C6428">
          <w:rPr>
            <w:noProof/>
            <w:webHidden/>
            <w:sz w:val="20"/>
          </w:rPr>
          <w:fldChar w:fldCharType="end"/>
        </w:r>
      </w:hyperlink>
    </w:p>
    <w:p w14:paraId="6F39A1BE" w14:textId="77777777" w:rsidR="00E2619B" w:rsidRPr="003C6428" w:rsidRDefault="00E2619B" w:rsidP="00465E69">
      <w:pPr>
        <w:tabs>
          <w:tab w:val="right" w:pos="9402"/>
        </w:tabs>
        <w:spacing w:after="0"/>
        <w:ind w:left="0" w:firstLine="0"/>
        <w:jc w:val="center"/>
        <w:rPr>
          <w:noProof/>
          <w:sz w:val="20"/>
        </w:rPr>
      </w:pPr>
      <w:hyperlink w:anchor="_Toc156826687" w:history="1">
        <w:r w:rsidRPr="003C6428">
          <w:rPr>
            <w:noProof/>
            <w:color w:val="0000FF"/>
            <w:sz w:val="20"/>
            <w:u w:val="single"/>
          </w:rPr>
          <w:t>C2.1.2 :</w:t>
        </w:r>
        <w:r w:rsidR="00B974CE" w:rsidRPr="003C6428">
          <w:rPr>
            <w:noProof/>
            <w:color w:val="0000FF"/>
            <w:sz w:val="20"/>
            <w:u w:val="single"/>
          </w:rPr>
          <w:t xml:space="preserve"> Provenances multiples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_Toc156826687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314</w:t>
        </w:r>
        <w:r w:rsidR="00E64154" w:rsidRPr="003C6428">
          <w:rPr>
            <w:noProof/>
            <w:webHidden/>
            <w:sz w:val="20"/>
          </w:rPr>
          <w:fldChar w:fldCharType="end"/>
        </w:r>
      </w:hyperlink>
    </w:p>
    <w:p w14:paraId="6F39A1BF" w14:textId="77777777" w:rsidR="00E2619B" w:rsidRPr="003C6428" w:rsidRDefault="00E2619B" w:rsidP="00465E69">
      <w:pPr>
        <w:tabs>
          <w:tab w:val="right" w:pos="9402"/>
        </w:tabs>
        <w:spacing w:after="0"/>
        <w:ind w:left="0" w:firstLine="0"/>
        <w:jc w:val="center"/>
        <w:rPr>
          <w:noProof/>
          <w:sz w:val="20"/>
        </w:rPr>
      </w:pPr>
      <w:hyperlink w:anchor="_Toc156826688" w:history="1">
        <w:r w:rsidRPr="003C6428">
          <w:rPr>
            <w:noProof/>
            <w:color w:val="0000FF"/>
            <w:sz w:val="20"/>
            <w:u w:val="single"/>
          </w:rPr>
          <w:t>C2.2 :</w:t>
        </w:r>
        <w:r w:rsidR="00B974CE" w:rsidRPr="003C6428">
          <w:rPr>
            <w:noProof/>
            <w:color w:val="0000FF"/>
            <w:sz w:val="20"/>
            <w:u w:val="single"/>
          </w:rPr>
          <w:t xml:space="preserve"> Essais de réglage de l'installation de fabrication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_Toc156826688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314</w:t>
        </w:r>
        <w:r w:rsidR="00E64154" w:rsidRPr="003C6428">
          <w:rPr>
            <w:noProof/>
            <w:webHidden/>
            <w:sz w:val="20"/>
          </w:rPr>
          <w:fldChar w:fldCharType="end"/>
        </w:r>
      </w:hyperlink>
    </w:p>
    <w:p w14:paraId="6F39A1C0" w14:textId="77777777" w:rsidR="00E2619B" w:rsidRPr="003C6428" w:rsidRDefault="00E2619B" w:rsidP="00465E69">
      <w:pPr>
        <w:tabs>
          <w:tab w:val="right" w:pos="9402"/>
        </w:tabs>
        <w:spacing w:after="0"/>
        <w:ind w:left="0" w:firstLine="0"/>
        <w:jc w:val="center"/>
        <w:rPr>
          <w:noProof/>
          <w:sz w:val="20"/>
        </w:rPr>
      </w:pPr>
      <w:hyperlink w:anchor="_Toc156826689" w:history="1">
        <w:r w:rsidRPr="003C6428">
          <w:rPr>
            <w:noProof/>
            <w:color w:val="0000FF"/>
            <w:sz w:val="20"/>
            <w:u w:val="single"/>
          </w:rPr>
          <w:t>C2.3 :</w:t>
        </w:r>
        <w:r w:rsidR="00B974CE" w:rsidRPr="003C6428">
          <w:rPr>
            <w:noProof/>
            <w:color w:val="0000FF"/>
            <w:sz w:val="20"/>
            <w:u w:val="single"/>
          </w:rPr>
          <w:t xml:space="preserve"> Suivi de fabrication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_Toc156826689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316</w:t>
        </w:r>
        <w:r w:rsidR="00E64154" w:rsidRPr="003C6428">
          <w:rPr>
            <w:noProof/>
            <w:webHidden/>
            <w:sz w:val="20"/>
          </w:rPr>
          <w:fldChar w:fldCharType="end"/>
        </w:r>
      </w:hyperlink>
    </w:p>
    <w:p w14:paraId="6F39A1C1" w14:textId="77777777" w:rsidR="00E2619B" w:rsidRPr="003C6428" w:rsidRDefault="00E2619B" w:rsidP="00465E69">
      <w:pPr>
        <w:tabs>
          <w:tab w:val="right" w:pos="9402"/>
        </w:tabs>
        <w:spacing w:after="0"/>
        <w:ind w:left="0" w:firstLine="0"/>
        <w:jc w:val="center"/>
        <w:rPr>
          <w:noProof/>
          <w:sz w:val="20"/>
        </w:rPr>
      </w:pPr>
      <w:hyperlink w:anchor="_Toc156826690" w:history="1">
        <w:r w:rsidRPr="003C6428">
          <w:rPr>
            <w:noProof/>
            <w:color w:val="0000FF"/>
            <w:sz w:val="20"/>
            <w:u w:val="single"/>
          </w:rPr>
          <w:t>C2.3.1 :</w:t>
        </w:r>
        <w:r w:rsidR="00B974CE" w:rsidRPr="003C6428">
          <w:rPr>
            <w:noProof/>
            <w:color w:val="0000FF"/>
            <w:sz w:val="20"/>
            <w:u w:val="single"/>
          </w:rPr>
          <w:t xml:space="preserve"> Contrôle interne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_Toc156826690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316</w:t>
        </w:r>
        <w:r w:rsidR="00E64154" w:rsidRPr="003C6428">
          <w:rPr>
            <w:noProof/>
            <w:webHidden/>
            <w:sz w:val="20"/>
          </w:rPr>
          <w:fldChar w:fldCharType="end"/>
        </w:r>
      </w:hyperlink>
    </w:p>
    <w:p w14:paraId="6F39A1C2" w14:textId="77777777" w:rsidR="00E2619B" w:rsidRPr="003C6428" w:rsidRDefault="00E2619B" w:rsidP="00465E69">
      <w:pPr>
        <w:tabs>
          <w:tab w:val="right" w:pos="9402"/>
        </w:tabs>
        <w:spacing w:after="0"/>
        <w:ind w:left="0" w:firstLine="0"/>
        <w:jc w:val="center"/>
        <w:rPr>
          <w:noProof/>
          <w:sz w:val="20"/>
        </w:rPr>
      </w:pPr>
      <w:hyperlink w:anchor="_Toc156826691" w:history="1">
        <w:r w:rsidRPr="003C6428">
          <w:rPr>
            <w:noProof/>
            <w:color w:val="0000FF"/>
            <w:sz w:val="20"/>
            <w:u w:val="single"/>
          </w:rPr>
          <w:t>C2.3.2 :</w:t>
        </w:r>
        <w:r w:rsidR="00B974CE" w:rsidRPr="003C6428">
          <w:rPr>
            <w:noProof/>
            <w:color w:val="0000FF"/>
            <w:sz w:val="20"/>
            <w:u w:val="single"/>
          </w:rPr>
          <w:t xml:space="preserve"> Dispositions générales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_Toc156826691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316</w:t>
        </w:r>
        <w:r w:rsidR="00E64154" w:rsidRPr="003C6428">
          <w:rPr>
            <w:noProof/>
            <w:webHidden/>
            <w:sz w:val="20"/>
          </w:rPr>
          <w:fldChar w:fldCharType="end"/>
        </w:r>
      </w:hyperlink>
    </w:p>
    <w:p w14:paraId="6F39A1C3" w14:textId="77777777" w:rsidR="00E2619B" w:rsidRPr="003C6428" w:rsidRDefault="00E2619B" w:rsidP="00465E69">
      <w:pPr>
        <w:tabs>
          <w:tab w:val="right" w:pos="9402"/>
        </w:tabs>
        <w:spacing w:after="0"/>
        <w:ind w:left="0" w:firstLine="0"/>
        <w:jc w:val="center"/>
        <w:rPr>
          <w:noProof/>
          <w:sz w:val="20"/>
        </w:rPr>
      </w:pPr>
      <w:hyperlink w:anchor="_Toc156826692" w:history="1">
        <w:r w:rsidRPr="003C6428">
          <w:rPr>
            <w:i/>
            <w:iCs/>
            <w:noProof/>
            <w:color w:val="0000FF"/>
            <w:sz w:val="20"/>
            <w:u w:val="single"/>
          </w:rPr>
          <w:t>ARTICLE C3 :</w:t>
        </w:r>
        <w:r w:rsidR="00B974CE" w:rsidRPr="003C6428">
          <w:rPr>
            <w:i/>
            <w:iCs/>
            <w:noProof/>
            <w:color w:val="0000FF"/>
            <w:sz w:val="20"/>
            <w:u w:val="single"/>
          </w:rPr>
          <w:t xml:space="preserve"> GRAVES NON-TRAITEES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_Toc156826692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316</w:t>
        </w:r>
        <w:r w:rsidR="00E64154" w:rsidRPr="003C6428">
          <w:rPr>
            <w:i/>
            <w:iCs/>
            <w:noProof/>
            <w:webHidden/>
            <w:sz w:val="20"/>
          </w:rPr>
          <w:fldChar w:fldCharType="end"/>
        </w:r>
      </w:hyperlink>
    </w:p>
    <w:p w14:paraId="6F39A1C4" w14:textId="77777777" w:rsidR="00E2619B" w:rsidRPr="003C6428" w:rsidRDefault="00E2619B" w:rsidP="00465E69">
      <w:pPr>
        <w:tabs>
          <w:tab w:val="right" w:pos="9402"/>
        </w:tabs>
        <w:spacing w:after="0"/>
        <w:ind w:left="0" w:firstLine="0"/>
        <w:jc w:val="center"/>
        <w:rPr>
          <w:noProof/>
          <w:sz w:val="20"/>
        </w:rPr>
      </w:pPr>
      <w:hyperlink w:anchor="_Toc156826693" w:history="1">
        <w:r w:rsidRPr="003C6428">
          <w:rPr>
            <w:noProof/>
            <w:color w:val="0000FF"/>
            <w:sz w:val="20"/>
            <w:u w:val="single"/>
          </w:rPr>
          <w:t>C3.1 :</w:t>
        </w:r>
        <w:r w:rsidR="00B974CE" w:rsidRPr="003C6428">
          <w:rPr>
            <w:noProof/>
            <w:color w:val="0000FF"/>
            <w:sz w:val="20"/>
            <w:u w:val="single"/>
          </w:rPr>
          <w:t xml:space="preserve"> Constituants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_Toc156826693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316</w:t>
        </w:r>
        <w:r w:rsidR="00E64154" w:rsidRPr="003C6428">
          <w:rPr>
            <w:noProof/>
            <w:webHidden/>
            <w:sz w:val="20"/>
          </w:rPr>
          <w:fldChar w:fldCharType="end"/>
        </w:r>
      </w:hyperlink>
    </w:p>
    <w:p w14:paraId="6F39A1C5" w14:textId="77777777" w:rsidR="00E2619B" w:rsidRPr="003C6428" w:rsidRDefault="00E2619B" w:rsidP="00465E69">
      <w:pPr>
        <w:tabs>
          <w:tab w:val="right" w:pos="9402"/>
        </w:tabs>
        <w:spacing w:after="0"/>
        <w:ind w:left="0" w:firstLine="0"/>
        <w:jc w:val="center"/>
        <w:rPr>
          <w:noProof/>
          <w:sz w:val="20"/>
        </w:rPr>
      </w:pPr>
      <w:hyperlink w:anchor="_Toc156826694" w:history="1">
        <w:r w:rsidRPr="003C6428">
          <w:rPr>
            <w:noProof/>
            <w:color w:val="0000FF"/>
            <w:sz w:val="20"/>
            <w:u w:val="single"/>
          </w:rPr>
          <w:t>C3.2 :</w:t>
        </w:r>
        <w:r w:rsidR="00B974CE" w:rsidRPr="003C6428">
          <w:rPr>
            <w:noProof/>
            <w:color w:val="0000FF"/>
            <w:sz w:val="20"/>
            <w:u w:val="single"/>
          </w:rPr>
          <w:t xml:space="preserve"> Fabrication de la grave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_Toc156826694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316</w:t>
        </w:r>
        <w:r w:rsidR="00E64154" w:rsidRPr="003C6428">
          <w:rPr>
            <w:noProof/>
            <w:webHidden/>
            <w:sz w:val="20"/>
          </w:rPr>
          <w:fldChar w:fldCharType="end"/>
        </w:r>
      </w:hyperlink>
    </w:p>
    <w:p w14:paraId="6F39A1C6" w14:textId="77777777" w:rsidR="00E2619B" w:rsidRPr="003C6428" w:rsidRDefault="00E2619B" w:rsidP="00465E69">
      <w:pPr>
        <w:tabs>
          <w:tab w:val="right" w:pos="9402"/>
        </w:tabs>
        <w:spacing w:after="0"/>
        <w:ind w:left="0" w:firstLine="0"/>
        <w:jc w:val="center"/>
        <w:rPr>
          <w:noProof/>
          <w:sz w:val="20"/>
        </w:rPr>
      </w:pPr>
      <w:hyperlink w:anchor="_Toc156826695" w:history="1">
        <w:r w:rsidRPr="003C6428">
          <w:rPr>
            <w:noProof/>
            <w:color w:val="0000FF"/>
            <w:sz w:val="20"/>
            <w:u w:val="single"/>
          </w:rPr>
          <w:t>C3.3 :</w:t>
        </w:r>
        <w:r w:rsidR="00B974CE" w:rsidRPr="003C6428">
          <w:rPr>
            <w:noProof/>
            <w:color w:val="0000FF"/>
            <w:sz w:val="20"/>
            <w:u w:val="single"/>
          </w:rPr>
          <w:t xml:space="preserve"> Transports des graves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_Toc156826695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317</w:t>
        </w:r>
        <w:r w:rsidR="00E64154" w:rsidRPr="003C6428">
          <w:rPr>
            <w:noProof/>
            <w:webHidden/>
            <w:sz w:val="20"/>
          </w:rPr>
          <w:fldChar w:fldCharType="end"/>
        </w:r>
      </w:hyperlink>
    </w:p>
    <w:p w14:paraId="6F39A1C7" w14:textId="77777777" w:rsidR="00E2619B" w:rsidRPr="003C6428" w:rsidRDefault="00E2619B" w:rsidP="00465E69">
      <w:pPr>
        <w:tabs>
          <w:tab w:val="right" w:pos="9402"/>
        </w:tabs>
        <w:spacing w:after="0"/>
        <w:ind w:left="0" w:firstLine="0"/>
        <w:jc w:val="center"/>
        <w:rPr>
          <w:noProof/>
          <w:sz w:val="20"/>
        </w:rPr>
      </w:pPr>
      <w:hyperlink w:anchor="_Toc156826696" w:history="1">
        <w:r w:rsidRPr="003C6428">
          <w:rPr>
            <w:noProof/>
            <w:color w:val="0000FF"/>
            <w:sz w:val="20"/>
            <w:u w:val="single"/>
          </w:rPr>
          <w:t>C3.4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_Toc156826696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317</w:t>
        </w:r>
        <w:r w:rsidR="00E64154" w:rsidRPr="003C6428">
          <w:rPr>
            <w:noProof/>
            <w:webHidden/>
            <w:sz w:val="20"/>
          </w:rPr>
          <w:fldChar w:fldCharType="end"/>
        </w:r>
      </w:hyperlink>
    </w:p>
    <w:p w14:paraId="6F39A1C8" w14:textId="77777777" w:rsidR="00E2619B" w:rsidRPr="003C6428" w:rsidRDefault="00E2619B" w:rsidP="00465E69">
      <w:pPr>
        <w:tabs>
          <w:tab w:val="right" w:pos="9402"/>
        </w:tabs>
        <w:spacing w:after="0"/>
        <w:ind w:left="0" w:firstLine="0"/>
        <w:jc w:val="center"/>
        <w:rPr>
          <w:noProof/>
          <w:sz w:val="20"/>
        </w:rPr>
      </w:pPr>
      <w:hyperlink w:anchor="_Toc156826697" w:history="1">
        <w:r w:rsidRPr="003C6428">
          <w:rPr>
            <w:noProof/>
            <w:color w:val="0000FF"/>
            <w:sz w:val="20"/>
            <w:u w:val="single"/>
          </w:rPr>
          <w:t>C3.4.1 :</w:t>
        </w:r>
        <w:r w:rsidR="00B974CE" w:rsidRPr="003C6428">
          <w:rPr>
            <w:noProof/>
            <w:color w:val="0000FF"/>
            <w:sz w:val="20"/>
            <w:u w:val="single"/>
          </w:rPr>
          <w:t xml:space="preserve"> Préparation du support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_Toc156826697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317</w:t>
        </w:r>
        <w:r w:rsidR="00E64154" w:rsidRPr="003C6428">
          <w:rPr>
            <w:noProof/>
            <w:webHidden/>
            <w:sz w:val="20"/>
          </w:rPr>
          <w:fldChar w:fldCharType="end"/>
        </w:r>
      </w:hyperlink>
    </w:p>
    <w:p w14:paraId="6F39A1C9" w14:textId="77777777" w:rsidR="00E2619B" w:rsidRPr="003C6428" w:rsidRDefault="00E2619B" w:rsidP="00465E69">
      <w:pPr>
        <w:tabs>
          <w:tab w:val="right" w:pos="9402"/>
        </w:tabs>
        <w:spacing w:after="0"/>
        <w:ind w:left="0" w:firstLine="0"/>
        <w:jc w:val="center"/>
        <w:rPr>
          <w:noProof/>
          <w:sz w:val="20"/>
        </w:rPr>
      </w:pPr>
      <w:hyperlink w:anchor="_Toc156826698" w:history="1">
        <w:r w:rsidRPr="003C6428">
          <w:rPr>
            <w:noProof/>
            <w:color w:val="0000FF"/>
            <w:sz w:val="20"/>
            <w:u w:val="single"/>
          </w:rPr>
          <w:t>C3.4.2 :</w:t>
        </w:r>
        <w:r w:rsidR="00B974CE" w:rsidRPr="003C6428">
          <w:rPr>
            <w:noProof/>
            <w:color w:val="0000FF"/>
            <w:sz w:val="20"/>
            <w:u w:val="single"/>
          </w:rPr>
          <w:t xml:space="preserve"> Répandage- régalage de la de la GNT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_Toc156826698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317</w:t>
        </w:r>
        <w:r w:rsidR="00E64154" w:rsidRPr="003C6428">
          <w:rPr>
            <w:noProof/>
            <w:webHidden/>
            <w:sz w:val="20"/>
          </w:rPr>
          <w:fldChar w:fldCharType="end"/>
        </w:r>
      </w:hyperlink>
    </w:p>
    <w:p w14:paraId="6F39A1CA" w14:textId="77777777" w:rsidR="00E2619B" w:rsidRPr="003C6428" w:rsidRDefault="00E2619B" w:rsidP="00465E69">
      <w:pPr>
        <w:tabs>
          <w:tab w:val="right" w:pos="9402"/>
        </w:tabs>
        <w:spacing w:after="0"/>
        <w:ind w:left="0" w:firstLine="0"/>
        <w:jc w:val="center"/>
        <w:rPr>
          <w:noProof/>
          <w:sz w:val="20"/>
        </w:rPr>
      </w:pPr>
      <w:hyperlink w:anchor="_Toc156826699" w:history="1">
        <w:r w:rsidRPr="003C6428">
          <w:rPr>
            <w:noProof/>
            <w:color w:val="0000FF"/>
            <w:sz w:val="20"/>
            <w:u w:val="single"/>
          </w:rPr>
          <w:t>C3.4.3 :</w:t>
        </w:r>
        <w:r w:rsidR="00B974CE" w:rsidRPr="003C6428">
          <w:rPr>
            <w:noProof/>
            <w:color w:val="0000FF"/>
            <w:sz w:val="20"/>
            <w:u w:val="single"/>
          </w:rPr>
          <w:t xml:space="preserve"> Compactage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_Toc156826699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317</w:t>
        </w:r>
        <w:r w:rsidR="00E64154" w:rsidRPr="003C6428">
          <w:rPr>
            <w:noProof/>
            <w:webHidden/>
            <w:sz w:val="20"/>
          </w:rPr>
          <w:fldChar w:fldCharType="end"/>
        </w:r>
      </w:hyperlink>
    </w:p>
    <w:p w14:paraId="6F39A1CB" w14:textId="77777777" w:rsidR="00E2619B" w:rsidRPr="003C6428" w:rsidRDefault="00E2619B" w:rsidP="00465E69">
      <w:pPr>
        <w:tabs>
          <w:tab w:val="right" w:pos="9402"/>
        </w:tabs>
        <w:spacing w:after="0"/>
        <w:ind w:left="0" w:firstLine="0"/>
        <w:jc w:val="center"/>
        <w:rPr>
          <w:noProof/>
          <w:sz w:val="20"/>
        </w:rPr>
      </w:pPr>
      <w:hyperlink w:anchor="_Toc156826700" w:history="1">
        <w:r w:rsidRPr="003C6428">
          <w:rPr>
            <w:noProof/>
            <w:color w:val="0000FF"/>
            <w:sz w:val="20"/>
            <w:u w:val="single"/>
          </w:rPr>
          <w:t>C3.5 :</w:t>
        </w:r>
        <w:r w:rsidR="00B974CE" w:rsidRPr="003C6428">
          <w:rPr>
            <w:noProof/>
            <w:color w:val="0000FF"/>
            <w:sz w:val="20"/>
            <w:u w:val="single"/>
          </w:rPr>
          <w:t xml:space="preserve"> Planches d'essai et de référence pour les GNT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317</w:t>
        </w:r>
        <w:r w:rsidR="00E64154" w:rsidRPr="003C6428">
          <w:rPr>
            <w:noProof/>
            <w:webHidden/>
            <w:sz w:val="20"/>
          </w:rPr>
          <w:fldChar w:fldCharType="end"/>
        </w:r>
      </w:hyperlink>
    </w:p>
    <w:p w14:paraId="6F39A1CC" w14:textId="77777777" w:rsidR="00E2619B" w:rsidRPr="003C6428" w:rsidRDefault="00E2619B" w:rsidP="00465E69">
      <w:pPr>
        <w:tabs>
          <w:tab w:val="right" w:pos="9402"/>
        </w:tabs>
        <w:spacing w:after="0"/>
        <w:ind w:left="0" w:firstLine="0"/>
        <w:jc w:val="center"/>
        <w:rPr>
          <w:noProof/>
          <w:sz w:val="20"/>
        </w:rPr>
      </w:pPr>
      <w:hyperlink w:anchor="_Toc156826701" w:history="1">
        <w:r w:rsidRPr="003C6428">
          <w:rPr>
            <w:noProof/>
            <w:color w:val="0000FF"/>
            <w:sz w:val="20"/>
            <w:u w:val="single"/>
          </w:rPr>
          <w:t>C3.5.1 :</w:t>
        </w:r>
        <w:r w:rsidR="00B974CE" w:rsidRPr="003C6428">
          <w:rPr>
            <w:noProof/>
            <w:color w:val="0000FF"/>
            <w:sz w:val="20"/>
            <w:u w:val="single"/>
          </w:rPr>
          <w:t xml:space="preserve"> Planches d'essai</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317</w:t>
        </w:r>
        <w:r w:rsidR="00E64154" w:rsidRPr="003C6428">
          <w:rPr>
            <w:noProof/>
            <w:webHidden/>
            <w:sz w:val="20"/>
          </w:rPr>
          <w:fldChar w:fldCharType="end"/>
        </w:r>
      </w:hyperlink>
    </w:p>
    <w:p w14:paraId="6F39A1CD" w14:textId="77777777" w:rsidR="00E2619B" w:rsidRPr="003C6428" w:rsidRDefault="00E2619B" w:rsidP="00465E69">
      <w:pPr>
        <w:tabs>
          <w:tab w:val="right" w:pos="9402"/>
        </w:tabs>
        <w:spacing w:after="0"/>
        <w:ind w:left="0" w:firstLine="0"/>
        <w:jc w:val="center"/>
        <w:rPr>
          <w:noProof/>
          <w:sz w:val="20"/>
        </w:rPr>
      </w:pPr>
      <w:hyperlink w:anchor="_Toc156826702" w:history="1">
        <w:r w:rsidRPr="003C6428">
          <w:rPr>
            <w:noProof/>
            <w:color w:val="0000FF"/>
            <w:sz w:val="20"/>
            <w:u w:val="single"/>
          </w:rPr>
          <w:t>C3.5.2 :</w:t>
        </w:r>
        <w:r w:rsidR="00B974CE" w:rsidRPr="003C6428">
          <w:rPr>
            <w:noProof/>
            <w:color w:val="0000FF"/>
            <w:sz w:val="20"/>
            <w:u w:val="single"/>
          </w:rPr>
          <w:t xml:space="preserve"> Planches de référence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318</w:t>
        </w:r>
        <w:r w:rsidR="00E64154" w:rsidRPr="003C6428">
          <w:rPr>
            <w:noProof/>
            <w:webHidden/>
            <w:sz w:val="20"/>
          </w:rPr>
          <w:fldChar w:fldCharType="end"/>
        </w:r>
      </w:hyperlink>
    </w:p>
    <w:p w14:paraId="6F39A1CE" w14:textId="77777777" w:rsidR="00E2619B" w:rsidRPr="003C6428" w:rsidRDefault="00E2619B" w:rsidP="00465E69">
      <w:pPr>
        <w:tabs>
          <w:tab w:val="right" w:pos="9402"/>
        </w:tabs>
        <w:spacing w:after="0"/>
        <w:ind w:left="0" w:firstLine="0"/>
        <w:jc w:val="center"/>
        <w:rPr>
          <w:noProof/>
          <w:sz w:val="20"/>
        </w:rPr>
      </w:pPr>
      <w:hyperlink w:anchor="_Toc156826703" w:history="1">
        <w:r w:rsidRPr="003C6428">
          <w:rPr>
            <w:noProof/>
            <w:color w:val="0000FF"/>
            <w:sz w:val="20"/>
            <w:u w:val="single"/>
          </w:rPr>
          <w:t>C3.6 :</w:t>
        </w:r>
        <w:r w:rsidR="00B974CE" w:rsidRPr="003C6428">
          <w:rPr>
            <w:noProof/>
            <w:color w:val="0000FF"/>
            <w:sz w:val="20"/>
            <w:u w:val="single"/>
          </w:rPr>
          <w:t xml:space="preserve"> Contrôles de fabrication des GNT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319</w:t>
        </w:r>
        <w:r w:rsidR="00E64154" w:rsidRPr="003C6428">
          <w:rPr>
            <w:noProof/>
            <w:webHidden/>
            <w:sz w:val="20"/>
          </w:rPr>
          <w:fldChar w:fldCharType="end"/>
        </w:r>
      </w:hyperlink>
    </w:p>
    <w:p w14:paraId="6F39A1CF" w14:textId="77777777" w:rsidR="00E2619B" w:rsidRPr="003C6428" w:rsidRDefault="00E2619B" w:rsidP="00465E69">
      <w:pPr>
        <w:tabs>
          <w:tab w:val="right" w:pos="9402"/>
        </w:tabs>
        <w:spacing w:after="0"/>
        <w:ind w:left="0" w:firstLine="0"/>
        <w:jc w:val="center"/>
        <w:rPr>
          <w:noProof/>
          <w:sz w:val="20"/>
        </w:rPr>
      </w:pPr>
      <w:hyperlink w:anchor="_Toc156826704" w:history="1">
        <w:r w:rsidRPr="003C6428">
          <w:rPr>
            <w:noProof/>
            <w:color w:val="0000FF"/>
            <w:sz w:val="20"/>
            <w:u w:val="single"/>
          </w:rPr>
          <w:t>C3.6.1 :</w:t>
        </w:r>
        <w:r w:rsidR="00B974CE" w:rsidRPr="003C6428">
          <w:rPr>
            <w:noProof/>
            <w:color w:val="0000FF"/>
            <w:sz w:val="20"/>
            <w:u w:val="single"/>
          </w:rPr>
          <w:t xml:space="preserve"> Contrôle interne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319</w:t>
        </w:r>
        <w:r w:rsidR="00E64154" w:rsidRPr="003C6428">
          <w:rPr>
            <w:noProof/>
            <w:webHidden/>
            <w:sz w:val="20"/>
          </w:rPr>
          <w:fldChar w:fldCharType="end"/>
        </w:r>
      </w:hyperlink>
    </w:p>
    <w:p w14:paraId="6F39A1D0" w14:textId="77777777" w:rsidR="00E2619B" w:rsidRPr="003C6428" w:rsidRDefault="00E2619B" w:rsidP="00465E69">
      <w:pPr>
        <w:tabs>
          <w:tab w:val="right" w:pos="9402"/>
        </w:tabs>
        <w:spacing w:after="0"/>
        <w:ind w:left="0" w:firstLine="0"/>
        <w:jc w:val="center"/>
        <w:rPr>
          <w:noProof/>
          <w:sz w:val="20"/>
        </w:rPr>
      </w:pPr>
      <w:hyperlink w:anchor="_Toc156826705" w:history="1">
        <w:r w:rsidRPr="003C6428">
          <w:rPr>
            <w:noProof/>
            <w:color w:val="0000FF"/>
            <w:sz w:val="20"/>
            <w:u w:val="single"/>
          </w:rPr>
          <w:t>C3.6.2 :</w:t>
        </w:r>
        <w:r w:rsidR="00B974CE" w:rsidRPr="003C6428">
          <w:rPr>
            <w:noProof/>
            <w:color w:val="0000FF"/>
            <w:sz w:val="20"/>
            <w:u w:val="single"/>
          </w:rPr>
          <w:t xml:space="preserve"> Contrôle extérieur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319</w:t>
        </w:r>
        <w:r w:rsidR="00E64154" w:rsidRPr="003C6428">
          <w:rPr>
            <w:noProof/>
            <w:webHidden/>
            <w:sz w:val="20"/>
          </w:rPr>
          <w:fldChar w:fldCharType="end"/>
        </w:r>
      </w:hyperlink>
    </w:p>
    <w:p w14:paraId="6F39A1D1" w14:textId="77777777" w:rsidR="00E2619B" w:rsidRPr="003C6428" w:rsidRDefault="00E2619B" w:rsidP="00465E69">
      <w:pPr>
        <w:tabs>
          <w:tab w:val="right" w:pos="9402"/>
        </w:tabs>
        <w:spacing w:after="0"/>
        <w:ind w:left="0" w:firstLine="0"/>
        <w:jc w:val="center"/>
        <w:rPr>
          <w:noProof/>
          <w:sz w:val="20"/>
        </w:rPr>
      </w:pPr>
      <w:hyperlink w:anchor="_Toc156826706" w:history="1">
        <w:r w:rsidRPr="003C6428">
          <w:rPr>
            <w:noProof/>
            <w:color w:val="0000FF"/>
            <w:sz w:val="20"/>
            <w:u w:val="single"/>
          </w:rPr>
          <w:t>C3.7 :</w:t>
        </w:r>
        <w:r w:rsidR="00B974CE" w:rsidRPr="003C6428">
          <w:rPr>
            <w:noProof/>
            <w:color w:val="0000FF"/>
            <w:sz w:val="20"/>
            <w:u w:val="single"/>
          </w:rPr>
          <w:t xml:space="preserve"> Contrôles de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319</w:t>
        </w:r>
        <w:r w:rsidR="00E64154" w:rsidRPr="003C6428">
          <w:rPr>
            <w:noProof/>
            <w:webHidden/>
            <w:sz w:val="20"/>
          </w:rPr>
          <w:fldChar w:fldCharType="end"/>
        </w:r>
      </w:hyperlink>
    </w:p>
    <w:p w14:paraId="6F39A1D2" w14:textId="77777777" w:rsidR="00E2619B" w:rsidRPr="003C6428" w:rsidRDefault="00E2619B" w:rsidP="00465E69">
      <w:pPr>
        <w:tabs>
          <w:tab w:val="right" w:pos="9402"/>
        </w:tabs>
        <w:spacing w:after="0"/>
        <w:ind w:left="0" w:firstLine="0"/>
        <w:jc w:val="center"/>
        <w:rPr>
          <w:noProof/>
          <w:sz w:val="20"/>
        </w:rPr>
      </w:pPr>
      <w:hyperlink w:anchor="_Toc156826707" w:history="1">
        <w:r w:rsidRPr="003C6428">
          <w:rPr>
            <w:noProof/>
            <w:color w:val="0000FF"/>
            <w:sz w:val="20"/>
            <w:u w:val="single"/>
          </w:rPr>
          <w:t>C3.7.1 :</w:t>
        </w:r>
        <w:r w:rsidR="00B974CE" w:rsidRPr="003C6428">
          <w:rPr>
            <w:noProof/>
            <w:color w:val="0000FF"/>
            <w:sz w:val="20"/>
            <w:u w:val="single"/>
          </w:rPr>
          <w:t xml:space="preserve"> Répandage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319</w:t>
        </w:r>
        <w:r w:rsidR="00E64154" w:rsidRPr="003C6428">
          <w:rPr>
            <w:noProof/>
            <w:webHidden/>
            <w:sz w:val="20"/>
          </w:rPr>
          <w:fldChar w:fldCharType="end"/>
        </w:r>
      </w:hyperlink>
    </w:p>
    <w:p w14:paraId="6F39A1D3" w14:textId="77777777" w:rsidR="00E2619B" w:rsidRPr="003C6428" w:rsidRDefault="00E2619B" w:rsidP="00465E69">
      <w:pPr>
        <w:tabs>
          <w:tab w:val="right" w:pos="9402"/>
        </w:tabs>
        <w:spacing w:after="0"/>
        <w:ind w:left="0" w:firstLine="0"/>
        <w:jc w:val="center"/>
        <w:rPr>
          <w:noProof/>
          <w:sz w:val="20"/>
        </w:rPr>
      </w:pPr>
      <w:hyperlink w:anchor="_Toc156826708" w:history="1">
        <w:r w:rsidRPr="003C6428">
          <w:rPr>
            <w:noProof/>
            <w:color w:val="0000FF"/>
            <w:sz w:val="20"/>
            <w:u w:val="single"/>
          </w:rPr>
          <w:t>C3.7.2 :</w:t>
        </w:r>
        <w:r w:rsidR="00B974CE" w:rsidRPr="003C6428">
          <w:rPr>
            <w:noProof/>
            <w:color w:val="0000FF"/>
            <w:sz w:val="20"/>
            <w:u w:val="single"/>
          </w:rPr>
          <w:t xml:space="preserve"> Compactage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319</w:t>
        </w:r>
        <w:r w:rsidR="00E64154" w:rsidRPr="003C6428">
          <w:rPr>
            <w:noProof/>
            <w:webHidden/>
            <w:sz w:val="20"/>
          </w:rPr>
          <w:fldChar w:fldCharType="end"/>
        </w:r>
      </w:hyperlink>
    </w:p>
    <w:p w14:paraId="6F39A1D4" w14:textId="77777777" w:rsidR="00E2619B" w:rsidRPr="003C6428" w:rsidRDefault="00E2619B" w:rsidP="00465E69">
      <w:pPr>
        <w:tabs>
          <w:tab w:val="right" w:pos="9402"/>
        </w:tabs>
        <w:spacing w:after="0"/>
        <w:ind w:left="0" w:firstLine="0"/>
        <w:jc w:val="center"/>
        <w:rPr>
          <w:noProof/>
          <w:sz w:val="20"/>
        </w:rPr>
      </w:pPr>
      <w:hyperlink w:anchor="_Toc156826709" w:history="1">
        <w:r w:rsidRPr="003C6428">
          <w:rPr>
            <w:noProof/>
            <w:color w:val="0000FF"/>
            <w:sz w:val="20"/>
            <w:u w:val="single"/>
          </w:rPr>
          <w:t>C3.7.3 :</w:t>
        </w:r>
        <w:r w:rsidR="00B974CE" w:rsidRPr="003C6428">
          <w:rPr>
            <w:noProof/>
            <w:color w:val="0000FF"/>
            <w:sz w:val="20"/>
            <w:u w:val="single"/>
          </w:rPr>
          <w:t xml:space="preserve"> Nivellement - épaisseur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_Toc156826709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320</w:t>
        </w:r>
        <w:r w:rsidR="00E64154" w:rsidRPr="003C6428">
          <w:rPr>
            <w:noProof/>
            <w:webHidden/>
            <w:sz w:val="20"/>
          </w:rPr>
          <w:fldChar w:fldCharType="end"/>
        </w:r>
      </w:hyperlink>
    </w:p>
    <w:p w14:paraId="6F39A1D5" w14:textId="77777777" w:rsidR="00E2619B" w:rsidRPr="003C6428" w:rsidRDefault="00E2619B" w:rsidP="00465E69">
      <w:pPr>
        <w:tabs>
          <w:tab w:val="right" w:pos="9402"/>
        </w:tabs>
        <w:spacing w:after="0"/>
        <w:ind w:left="0" w:firstLine="0"/>
        <w:jc w:val="center"/>
        <w:rPr>
          <w:noProof/>
          <w:sz w:val="20"/>
        </w:rPr>
      </w:pPr>
      <w:hyperlink w:anchor="_Toc156826710" w:history="1">
        <w:r w:rsidRPr="003C6428">
          <w:rPr>
            <w:noProof/>
            <w:color w:val="0000FF"/>
            <w:sz w:val="20"/>
            <w:u w:val="single"/>
          </w:rPr>
          <w:t>C3.7.4 :</w:t>
        </w:r>
        <w:r w:rsidR="00B974CE" w:rsidRPr="003C6428">
          <w:rPr>
            <w:noProof/>
            <w:color w:val="0000FF"/>
            <w:sz w:val="20"/>
            <w:u w:val="single"/>
          </w:rPr>
          <w:t xml:space="preserve"> Surfaçage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_Toc156826710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321</w:t>
        </w:r>
        <w:r w:rsidR="00E64154" w:rsidRPr="003C6428">
          <w:rPr>
            <w:noProof/>
            <w:webHidden/>
            <w:sz w:val="20"/>
          </w:rPr>
          <w:fldChar w:fldCharType="end"/>
        </w:r>
      </w:hyperlink>
    </w:p>
    <w:p w14:paraId="6F39A1D6" w14:textId="77777777" w:rsidR="00E2619B" w:rsidRPr="003C6428" w:rsidRDefault="00E2619B" w:rsidP="00465E69">
      <w:pPr>
        <w:tabs>
          <w:tab w:val="right" w:pos="9402"/>
        </w:tabs>
        <w:spacing w:after="0"/>
        <w:ind w:left="0" w:firstLine="0"/>
        <w:jc w:val="center"/>
        <w:rPr>
          <w:noProof/>
          <w:sz w:val="20"/>
        </w:rPr>
      </w:pPr>
      <w:hyperlink w:anchor="_Toc156826711" w:history="1">
        <w:r w:rsidRPr="003C6428">
          <w:rPr>
            <w:noProof/>
            <w:color w:val="0000FF"/>
            <w:sz w:val="20"/>
            <w:u w:val="single"/>
          </w:rPr>
          <w:t>C3.7.5 :</w:t>
        </w:r>
        <w:r w:rsidR="00B974CE" w:rsidRPr="003C6428">
          <w:rPr>
            <w:noProof/>
            <w:color w:val="0000FF"/>
            <w:sz w:val="20"/>
            <w:u w:val="single"/>
          </w:rPr>
          <w:t xml:space="preserve"> Planimétrie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_Toc156826711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321</w:t>
        </w:r>
        <w:r w:rsidR="00E64154" w:rsidRPr="003C6428">
          <w:rPr>
            <w:noProof/>
            <w:webHidden/>
            <w:sz w:val="20"/>
          </w:rPr>
          <w:fldChar w:fldCharType="end"/>
        </w:r>
      </w:hyperlink>
    </w:p>
    <w:p w14:paraId="6F39A1D7" w14:textId="77777777" w:rsidR="00E2619B" w:rsidRPr="003C6428" w:rsidRDefault="00E2619B" w:rsidP="00465E69">
      <w:pPr>
        <w:tabs>
          <w:tab w:val="right" w:pos="9402"/>
        </w:tabs>
        <w:spacing w:after="0"/>
        <w:ind w:left="0" w:firstLine="0"/>
        <w:jc w:val="center"/>
        <w:rPr>
          <w:noProof/>
          <w:sz w:val="20"/>
        </w:rPr>
      </w:pPr>
      <w:hyperlink w:anchor="_Toc156826712" w:history="1">
        <w:r w:rsidRPr="003C6428">
          <w:rPr>
            <w:noProof/>
            <w:color w:val="0000FF"/>
            <w:sz w:val="20"/>
            <w:u w:val="single"/>
          </w:rPr>
          <w:t>C3.8 :</w:t>
        </w:r>
        <w:r w:rsidR="00B974CE" w:rsidRPr="003C6428">
          <w:rPr>
            <w:noProof/>
            <w:color w:val="0000FF"/>
            <w:sz w:val="20"/>
            <w:u w:val="single"/>
          </w:rPr>
          <w:t xml:space="preserve"> Conditions météorologiques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_Toc156826712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322</w:t>
        </w:r>
        <w:r w:rsidR="00E64154" w:rsidRPr="003C6428">
          <w:rPr>
            <w:noProof/>
            <w:webHidden/>
            <w:sz w:val="20"/>
          </w:rPr>
          <w:fldChar w:fldCharType="end"/>
        </w:r>
      </w:hyperlink>
    </w:p>
    <w:p w14:paraId="6F39A1D8" w14:textId="77777777" w:rsidR="00E2619B" w:rsidRPr="003C6428" w:rsidRDefault="00E2619B" w:rsidP="00465E69">
      <w:pPr>
        <w:tabs>
          <w:tab w:val="right" w:pos="9402"/>
        </w:tabs>
        <w:spacing w:after="0"/>
        <w:ind w:left="0" w:firstLine="0"/>
        <w:jc w:val="center"/>
        <w:rPr>
          <w:noProof/>
          <w:sz w:val="20"/>
        </w:rPr>
      </w:pPr>
      <w:hyperlink w:anchor="_Toc156826713" w:history="1">
        <w:r w:rsidRPr="003C6428">
          <w:rPr>
            <w:noProof/>
            <w:color w:val="0000FF"/>
            <w:sz w:val="20"/>
            <w:u w:val="single"/>
          </w:rPr>
          <w:t>C3.9 :</w:t>
        </w:r>
        <w:r w:rsidR="00B974CE" w:rsidRPr="003C6428">
          <w:rPr>
            <w:noProof/>
            <w:color w:val="0000FF"/>
            <w:sz w:val="20"/>
            <w:u w:val="single"/>
          </w:rPr>
          <w:t xml:space="preserve"> Traitement de surface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_Toc156826713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322</w:t>
        </w:r>
        <w:r w:rsidR="00E64154" w:rsidRPr="003C6428">
          <w:rPr>
            <w:noProof/>
            <w:webHidden/>
            <w:sz w:val="20"/>
          </w:rPr>
          <w:fldChar w:fldCharType="end"/>
        </w:r>
      </w:hyperlink>
    </w:p>
    <w:p w14:paraId="6F39A1D9" w14:textId="77777777" w:rsidR="00E2619B" w:rsidRPr="003C6428" w:rsidRDefault="00E2619B" w:rsidP="00465E69">
      <w:pPr>
        <w:tabs>
          <w:tab w:val="right" w:pos="9402"/>
        </w:tabs>
        <w:spacing w:after="0"/>
        <w:ind w:left="0" w:firstLine="0"/>
        <w:jc w:val="center"/>
        <w:rPr>
          <w:noProof/>
          <w:sz w:val="20"/>
        </w:rPr>
      </w:pPr>
      <w:hyperlink w:anchor="_Toc156826714" w:history="1">
        <w:r w:rsidRPr="003C6428">
          <w:rPr>
            <w:i/>
            <w:iCs/>
            <w:noProof/>
            <w:color w:val="0000FF"/>
            <w:sz w:val="20"/>
            <w:u w:val="single"/>
          </w:rPr>
          <w:t>ARTICLE C4 :</w:t>
        </w:r>
        <w:r w:rsidR="00B974CE" w:rsidRPr="003C6428">
          <w:rPr>
            <w:i/>
            <w:iCs/>
            <w:noProof/>
            <w:color w:val="0000FF"/>
            <w:sz w:val="20"/>
            <w:u w:val="single"/>
          </w:rPr>
          <w:t xml:space="preserve"> COUCHE D'IMPREGNATION ET REVETEMENT SUPERFICIEL</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_Toc156826714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322</w:t>
        </w:r>
        <w:r w:rsidR="00E64154" w:rsidRPr="003C6428">
          <w:rPr>
            <w:i/>
            <w:iCs/>
            <w:noProof/>
            <w:webHidden/>
            <w:sz w:val="20"/>
          </w:rPr>
          <w:fldChar w:fldCharType="end"/>
        </w:r>
      </w:hyperlink>
    </w:p>
    <w:p w14:paraId="6F39A1DA" w14:textId="77777777" w:rsidR="00E2619B" w:rsidRPr="003C6428" w:rsidRDefault="00E2619B" w:rsidP="00465E69">
      <w:pPr>
        <w:tabs>
          <w:tab w:val="right" w:pos="9402"/>
        </w:tabs>
        <w:spacing w:after="0"/>
        <w:ind w:left="0" w:firstLine="0"/>
        <w:jc w:val="center"/>
        <w:rPr>
          <w:noProof/>
          <w:sz w:val="20"/>
        </w:rPr>
      </w:pPr>
      <w:hyperlink w:anchor="_Toc156826715" w:history="1">
        <w:r w:rsidRPr="003C6428">
          <w:rPr>
            <w:noProof/>
            <w:color w:val="0000FF"/>
            <w:sz w:val="20"/>
            <w:u w:val="single"/>
          </w:rPr>
          <w:t>C4.1 :</w:t>
        </w:r>
        <w:r w:rsidR="00B974CE" w:rsidRPr="003C6428">
          <w:rPr>
            <w:noProof/>
            <w:color w:val="0000FF"/>
            <w:sz w:val="20"/>
            <w:u w:val="single"/>
          </w:rPr>
          <w:t xml:space="preserve"> Couche d'imprégnation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_Toc156826715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322</w:t>
        </w:r>
        <w:r w:rsidR="00E64154" w:rsidRPr="003C6428">
          <w:rPr>
            <w:noProof/>
            <w:webHidden/>
            <w:sz w:val="20"/>
          </w:rPr>
          <w:fldChar w:fldCharType="end"/>
        </w:r>
      </w:hyperlink>
    </w:p>
    <w:p w14:paraId="6F39A1DB" w14:textId="77777777" w:rsidR="00E2619B" w:rsidRPr="003C6428" w:rsidRDefault="00E2619B" w:rsidP="00465E69">
      <w:pPr>
        <w:tabs>
          <w:tab w:val="right" w:pos="9402"/>
        </w:tabs>
        <w:spacing w:after="0"/>
        <w:ind w:left="0" w:firstLine="0"/>
        <w:jc w:val="center"/>
        <w:rPr>
          <w:noProof/>
          <w:sz w:val="20"/>
        </w:rPr>
      </w:pPr>
      <w:hyperlink w:anchor="_Toc156826716" w:history="1">
        <w:r w:rsidRPr="003C6428">
          <w:rPr>
            <w:noProof/>
            <w:color w:val="0000FF"/>
            <w:sz w:val="20"/>
            <w:u w:val="single"/>
          </w:rPr>
          <w:t>C4.1.1 :</w:t>
        </w:r>
        <w:r w:rsidR="00B974CE" w:rsidRPr="003C6428">
          <w:rPr>
            <w:noProof/>
            <w:color w:val="0000FF"/>
            <w:sz w:val="20"/>
            <w:u w:val="single"/>
          </w:rPr>
          <w:t xml:space="preserve"> Liants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_Toc156826716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322</w:t>
        </w:r>
        <w:r w:rsidR="00E64154" w:rsidRPr="003C6428">
          <w:rPr>
            <w:noProof/>
            <w:webHidden/>
            <w:sz w:val="20"/>
          </w:rPr>
          <w:fldChar w:fldCharType="end"/>
        </w:r>
      </w:hyperlink>
    </w:p>
    <w:p w14:paraId="6F39A1DC" w14:textId="77777777" w:rsidR="00E2619B" w:rsidRPr="003C6428" w:rsidRDefault="00E2619B" w:rsidP="00465E69">
      <w:pPr>
        <w:tabs>
          <w:tab w:val="right" w:pos="9402"/>
        </w:tabs>
        <w:spacing w:after="0"/>
        <w:ind w:left="0" w:firstLine="0"/>
        <w:jc w:val="center"/>
        <w:rPr>
          <w:noProof/>
          <w:sz w:val="20"/>
        </w:rPr>
      </w:pPr>
      <w:hyperlink w:anchor="_Toc156826717" w:history="1">
        <w:r w:rsidRPr="003C6428">
          <w:rPr>
            <w:noProof/>
            <w:color w:val="0000FF"/>
            <w:sz w:val="20"/>
            <w:u w:val="single"/>
          </w:rPr>
          <w:t>C4.1.2 :</w:t>
        </w:r>
        <w:r w:rsidR="00B974CE" w:rsidRPr="003C6428">
          <w:rPr>
            <w:noProof/>
            <w:color w:val="0000FF"/>
            <w:sz w:val="20"/>
            <w:u w:val="single"/>
          </w:rPr>
          <w:t xml:space="preserve"> Dosage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_Toc156826717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322</w:t>
        </w:r>
        <w:r w:rsidR="00E64154" w:rsidRPr="003C6428">
          <w:rPr>
            <w:noProof/>
            <w:webHidden/>
            <w:sz w:val="20"/>
          </w:rPr>
          <w:fldChar w:fldCharType="end"/>
        </w:r>
      </w:hyperlink>
    </w:p>
    <w:p w14:paraId="6F39A1DD" w14:textId="77777777" w:rsidR="00E2619B" w:rsidRPr="003C6428" w:rsidRDefault="00E2619B" w:rsidP="00465E69">
      <w:pPr>
        <w:tabs>
          <w:tab w:val="right" w:pos="9402"/>
        </w:tabs>
        <w:spacing w:after="0"/>
        <w:ind w:left="0" w:firstLine="0"/>
        <w:jc w:val="center"/>
        <w:rPr>
          <w:noProof/>
          <w:sz w:val="20"/>
        </w:rPr>
      </w:pPr>
      <w:hyperlink w:anchor="_Toc156826718" w:history="1">
        <w:r w:rsidRPr="003C6428">
          <w:rPr>
            <w:noProof/>
            <w:color w:val="0000FF"/>
            <w:sz w:val="20"/>
            <w:u w:val="single"/>
          </w:rPr>
          <w:t>C4.1.3 :</w:t>
        </w:r>
        <w:r w:rsidR="00B974CE" w:rsidRPr="003C6428">
          <w:rPr>
            <w:noProof/>
            <w:color w:val="0000FF"/>
            <w:sz w:val="20"/>
            <w:u w:val="single"/>
          </w:rPr>
          <w:t xml:space="preserve"> Planche d'essai</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_Toc156826718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323</w:t>
        </w:r>
        <w:r w:rsidR="00E64154" w:rsidRPr="003C6428">
          <w:rPr>
            <w:noProof/>
            <w:webHidden/>
            <w:sz w:val="20"/>
          </w:rPr>
          <w:fldChar w:fldCharType="end"/>
        </w:r>
      </w:hyperlink>
    </w:p>
    <w:p w14:paraId="6F39A1DE" w14:textId="77777777" w:rsidR="00E2619B" w:rsidRPr="003C6428" w:rsidRDefault="00E2619B" w:rsidP="00465E69">
      <w:pPr>
        <w:tabs>
          <w:tab w:val="right" w:pos="9402"/>
        </w:tabs>
        <w:spacing w:after="0"/>
        <w:ind w:left="0" w:firstLine="0"/>
        <w:jc w:val="center"/>
        <w:rPr>
          <w:noProof/>
          <w:sz w:val="20"/>
        </w:rPr>
      </w:pPr>
      <w:hyperlink w:anchor="_Toc156826719" w:history="1">
        <w:r w:rsidRPr="003C6428">
          <w:rPr>
            <w:noProof/>
            <w:color w:val="0000FF"/>
            <w:sz w:val="20"/>
            <w:u w:val="single"/>
          </w:rPr>
          <w:t>C4.1.4 :</w:t>
        </w:r>
        <w:r w:rsidR="00B974CE" w:rsidRPr="003C6428">
          <w:rPr>
            <w:noProof/>
            <w:color w:val="0000FF"/>
            <w:sz w:val="20"/>
            <w:u w:val="single"/>
          </w:rPr>
          <w:t xml:space="preserve"> Répandage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_Toc156826719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323</w:t>
        </w:r>
        <w:r w:rsidR="00E64154" w:rsidRPr="003C6428">
          <w:rPr>
            <w:noProof/>
            <w:webHidden/>
            <w:sz w:val="20"/>
          </w:rPr>
          <w:fldChar w:fldCharType="end"/>
        </w:r>
      </w:hyperlink>
    </w:p>
    <w:p w14:paraId="6F39A1DF" w14:textId="77777777" w:rsidR="00E2619B" w:rsidRPr="003C6428" w:rsidRDefault="00E2619B" w:rsidP="00465E69">
      <w:pPr>
        <w:tabs>
          <w:tab w:val="right" w:pos="9402"/>
        </w:tabs>
        <w:spacing w:after="0"/>
        <w:ind w:left="0" w:firstLine="0"/>
        <w:jc w:val="center"/>
        <w:rPr>
          <w:noProof/>
          <w:sz w:val="20"/>
        </w:rPr>
      </w:pPr>
      <w:hyperlink w:anchor="_Toc156826720" w:history="1">
        <w:r w:rsidRPr="003C6428">
          <w:rPr>
            <w:noProof/>
            <w:color w:val="0000FF"/>
            <w:sz w:val="20"/>
            <w:u w:val="single"/>
          </w:rPr>
          <w:t>C4.1.5 :</w:t>
        </w:r>
        <w:r w:rsidR="00B974CE" w:rsidRPr="003C6428">
          <w:rPr>
            <w:noProof/>
            <w:color w:val="0000FF"/>
            <w:sz w:val="20"/>
            <w:u w:val="single"/>
          </w:rPr>
          <w:t xml:space="preserve"> Gravillonnage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323</w:t>
        </w:r>
        <w:r w:rsidR="00E64154" w:rsidRPr="003C6428">
          <w:rPr>
            <w:noProof/>
            <w:webHidden/>
            <w:sz w:val="20"/>
          </w:rPr>
          <w:fldChar w:fldCharType="end"/>
        </w:r>
      </w:hyperlink>
    </w:p>
    <w:p w14:paraId="6F39A1E0" w14:textId="77777777" w:rsidR="00E2619B" w:rsidRPr="003C6428" w:rsidRDefault="00E2619B" w:rsidP="00465E69">
      <w:pPr>
        <w:tabs>
          <w:tab w:val="right" w:pos="9402"/>
        </w:tabs>
        <w:spacing w:after="0"/>
        <w:ind w:left="0" w:firstLine="0"/>
        <w:jc w:val="center"/>
        <w:rPr>
          <w:noProof/>
          <w:sz w:val="20"/>
        </w:rPr>
      </w:pPr>
      <w:hyperlink w:anchor="_Toc156826721" w:history="1">
        <w:r w:rsidRPr="003C6428">
          <w:rPr>
            <w:noProof/>
            <w:color w:val="0000FF"/>
            <w:sz w:val="20"/>
            <w:u w:val="single"/>
          </w:rPr>
          <w:t>C4.1.6 :</w:t>
        </w:r>
        <w:r w:rsidR="00B974CE" w:rsidRPr="003C6428">
          <w:rPr>
            <w:noProof/>
            <w:color w:val="0000FF"/>
            <w:sz w:val="20"/>
            <w:u w:val="single"/>
          </w:rPr>
          <w:t xml:space="preserve"> Contrôle de conformité des composants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323</w:t>
        </w:r>
        <w:r w:rsidR="00E64154" w:rsidRPr="003C6428">
          <w:rPr>
            <w:noProof/>
            <w:webHidden/>
            <w:sz w:val="20"/>
          </w:rPr>
          <w:fldChar w:fldCharType="end"/>
        </w:r>
      </w:hyperlink>
    </w:p>
    <w:p w14:paraId="6F39A1E1" w14:textId="77777777" w:rsidR="00E2619B" w:rsidRPr="003C6428" w:rsidRDefault="00E2619B" w:rsidP="00465E69">
      <w:pPr>
        <w:tabs>
          <w:tab w:val="right" w:pos="9402"/>
        </w:tabs>
        <w:spacing w:after="0"/>
        <w:ind w:left="0" w:firstLine="0"/>
        <w:jc w:val="center"/>
        <w:rPr>
          <w:noProof/>
          <w:sz w:val="20"/>
        </w:rPr>
      </w:pPr>
      <w:hyperlink w:anchor="_Toc156826722" w:history="1">
        <w:r w:rsidRPr="003C6428">
          <w:rPr>
            <w:noProof/>
            <w:color w:val="0000FF"/>
            <w:sz w:val="20"/>
            <w:u w:val="single"/>
          </w:rPr>
          <w:t>C4.1.7 :</w:t>
        </w:r>
        <w:r w:rsidR="00B974CE" w:rsidRPr="003C6428">
          <w:rPr>
            <w:noProof/>
            <w:color w:val="0000FF"/>
            <w:sz w:val="20"/>
            <w:u w:val="single"/>
          </w:rPr>
          <w:t xml:space="preserve"> Contrôle d’exécution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323</w:t>
        </w:r>
        <w:r w:rsidR="00E64154" w:rsidRPr="003C6428">
          <w:rPr>
            <w:noProof/>
            <w:webHidden/>
            <w:sz w:val="20"/>
          </w:rPr>
          <w:fldChar w:fldCharType="end"/>
        </w:r>
      </w:hyperlink>
    </w:p>
    <w:p w14:paraId="6F39A1E2" w14:textId="77777777" w:rsidR="00E2619B" w:rsidRPr="003C6428" w:rsidRDefault="00E2619B" w:rsidP="00465E69">
      <w:pPr>
        <w:tabs>
          <w:tab w:val="right" w:pos="9402"/>
        </w:tabs>
        <w:spacing w:after="0"/>
        <w:ind w:left="0" w:firstLine="0"/>
        <w:jc w:val="center"/>
        <w:rPr>
          <w:noProof/>
          <w:sz w:val="20"/>
        </w:rPr>
      </w:pPr>
      <w:hyperlink w:anchor="_Toc156826723" w:history="1">
        <w:r w:rsidRPr="003C6428">
          <w:rPr>
            <w:noProof/>
            <w:color w:val="0000FF"/>
            <w:sz w:val="20"/>
            <w:u w:val="single"/>
          </w:rPr>
          <w:t>C4.1.8 :</w:t>
        </w:r>
        <w:r w:rsidR="00B974CE" w:rsidRPr="003C6428">
          <w:rPr>
            <w:noProof/>
            <w:color w:val="0000FF"/>
            <w:sz w:val="20"/>
            <w:u w:val="single"/>
          </w:rPr>
          <w:t xml:space="preserve"> Contrôle de conformité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323</w:t>
        </w:r>
        <w:r w:rsidR="00E64154" w:rsidRPr="003C6428">
          <w:rPr>
            <w:noProof/>
            <w:webHidden/>
            <w:sz w:val="20"/>
          </w:rPr>
          <w:fldChar w:fldCharType="end"/>
        </w:r>
      </w:hyperlink>
    </w:p>
    <w:p w14:paraId="6F39A1E3" w14:textId="77777777" w:rsidR="00E2619B" w:rsidRPr="003C6428" w:rsidRDefault="00E2619B" w:rsidP="00465E69">
      <w:pPr>
        <w:tabs>
          <w:tab w:val="right" w:pos="9402"/>
        </w:tabs>
        <w:spacing w:after="0"/>
        <w:ind w:left="0" w:firstLine="0"/>
        <w:jc w:val="center"/>
        <w:rPr>
          <w:noProof/>
          <w:sz w:val="20"/>
        </w:rPr>
      </w:pPr>
      <w:hyperlink w:anchor="_Toc156826724" w:history="1">
        <w:r w:rsidRPr="003C6428">
          <w:rPr>
            <w:noProof/>
            <w:color w:val="0000FF"/>
            <w:sz w:val="20"/>
            <w:u w:val="single"/>
          </w:rPr>
          <w:t>C4.2 :</w:t>
        </w:r>
        <w:r w:rsidR="00B974CE" w:rsidRPr="003C6428">
          <w:rPr>
            <w:noProof/>
            <w:color w:val="0000FF"/>
            <w:sz w:val="20"/>
            <w:u w:val="single"/>
          </w:rPr>
          <w:t xml:space="preserve"> Revêtement bicouche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323</w:t>
        </w:r>
        <w:r w:rsidR="00E64154" w:rsidRPr="003C6428">
          <w:rPr>
            <w:noProof/>
            <w:webHidden/>
            <w:sz w:val="20"/>
          </w:rPr>
          <w:fldChar w:fldCharType="end"/>
        </w:r>
      </w:hyperlink>
    </w:p>
    <w:p w14:paraId="6F39A1E4" w14:textId="77777777" w:rsidR="00E2619B" w:rsidRPr="003C6428" w:rsidRDefault="00E2619B" w:rsidP="00465E69">
      <w:pPr>
        <w:tabs>
          <w:tab w:val="right" w:pos="9402"/>
        </w:tabs>
        <w:spacing w:after="0"/>
        <w:ind w:left="0" w:firstLine="0"/>
        <w:jc w:val="center"/>
        <w:rPr>
          <w:noProof/>
          <w:sz w:val="20"/>
        </w:rPr>
      </w:pPr>
      <w:hyperlink w:anchor="_Toc156826725" w:history="1">
        <w:r w:rsidRPr="003C6428">
          <w:rPr>
            <w:noProof/>
            <w:color w:val="0000FF"/>
            <w:sz w:val="20"/>
            <w:u w:val="single"/>
          </w:rPr>
          <w:t>C4.2.1 :</w:t>
        </w:r>
        <w:r w:rsidR="00B974CE" w:rsidRPr="003C6428">
          <w:rPr>
            <w:noProof/>
            <w:color w:val="0000FF"/>
            <w:sz w:val="20"/>
            <w:u w:val="single"/>
          </w:rPr>
          <w:t xml:space="preserve"> Liants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323</w:t>
        </w:r>
        <w:r w:rsidR="00E64154" w:rsidRPr="003C6428">
          <w:rPr>
            <w:noProof/>
            <w:webHidden/>
            <w:sz w:val="20"/>
          </w:rPr>
          <w:fldChar w:fldCharType="end"/>
        </w:r>
      </w:hyperlink>
    </w:p>
    <w:p w14:paraId="6F39A1E5" w14:textId="77777777" w:rsidR="00E2619B" w:rsidRPr="003C6428" w:rsidRDefault="00E2619B" w:rsidP="00465E69">
      <w:pPr>
        <w:tabs>
          <w:tab w:val="right" w:pos="9402"/>
        </w:tabs>
        <w:spacing w:after="0"/>
        <w:ind w:left="0" w:firstLine="0"/>
        <w:jc w:val="center"/>
        <w:rPr>
          <w:noProof/>
          <w:sz w:val="20"/>
        </w:rPr>
      </w:pPr>
      <w:hyperlink w:anchor="_Toc156826726" w:history="1">
        <w:r w:rsidRPr="003C6428">
          <w:rPr>
            <w:noProof/>
            <w:color w:val="0000FF"/>
            <w:sz w:val="20"/>
            <w:u w:val="single"/>
          </w:rPr>
          <w:t>C4.2.2 :</w:t>
        </w:r>
        <w:r w:rsidR="00B974CE" w:rsidRPr="003C6428">
          <w:rPr>
            <w:noProof/>
            <w:color w:val="0000FF"/>
            <w:sz w:val="20"/>
            <w:u w:val="single"/>
          </w:rPr>
          <w:t xml:space="preserve">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323</w:t>
        </w:r>
        <w:r w:rsidR="00E64154" w:rsidRPr="003C6428">
          <w:rPr>
            <w:noProof/>
            <w:webHidden/>
            <w:sz w:val="20"/>
          </w:rPr>
          <w:fldChar w:fldCharType="end"/>
        </w:r>
      </w:hyperlink>
    </w:p>
    <w:p w14:paraId="6F39A1E6" w14:textId="77777777" w:rsidR="00E2619B" w:rsidRPr="003C6428" w:rsidRDefault="00E2619B" w:rsidP="00465E69">
      <w:pPr>
        <w:tabs>
          <w:tab w:val="right" w:pos="9402"/>
        </w:tabs>
        <w:spacing w:after="0"/>
        <w:ind w:left="0" w:firstLine="0"/>
        <w:jc w:val="center"/>
        <w:rPr>
          <w:noProof/>
          <w:sz w:val="20"/>
        </w:rPr>
      </w:pPr>
      <w:hyperlink w:anchor="_Toc156826727" w:history="1">
        <w:r w:rsidRPr="003C6428">
          <w:rPr>
            <w:noProof/>
            <w:color w:val="0000FF"/>
            <w:sz w:val="20"/>
            <w:u w:val="single"/>
          </w:rPr>
          <w:t>C4.2.3 :</w:t>
        </w:r>
        <w:r w:rsidR="00B974CE" w:rsidRPr="003C6428">
          <w:rPr>
            <w:noProof/>
            <w:color w:val="0000FF"/>
            <w:sz w:val="20"/>
            <w:u w:val="single"/>
          </w:rPr>
          <w:t xml:space="preserve"> Composition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324</w:t>
        </w:r>
        <w:r w:rsidR="00E64154" w:rsidRPr="003C6428">
          <w:rPr>
            <w:noProof/>
            <w:webHidden/>
            <w:sz w:val="20"/>
          </w:rPr>
          <w:fldChar w:fldCharType="end"/>
        </w:r>
      </w:hyperlink>
    </w:p>
    <w:p w14:paraId="6F39A1E7" w14:textId="77777777" w:rsidR="00E2619B" w:rsidRPr="003C6428" w:rsidRDefault="00E2619B" w:rsidP="00465E69">
      <w:pPr>
        <w:tabs>
          <w:tab w:val="right" w:pos="9402"/>
        </w:tabs>
        <w:spacing w:after="0"/>
        <w:ind w:left="0" w:firstLine="0"/>
        <w:jc w:val="center"/>
        <w:rPr>
          <w:noProof/>
          <w:sz w:val="20"/>
        </w:rPr>
      </w:pPr>
      <w:hyperlink w:anchor="_Toc156826728" w:history="1">
        <w:r w:rsidRPr="003C6428">
          <w:rPr>
            <w:noProof/>
            <w:color w:val="0000FF"/>
            <w:sz w:val="20"/>
            <w:u w:val="single"/>
          </w:rPr>
          <w:t>C4.2.4 :</w:t>
        </w:r>
        <w:r w:rsidR="00B974CE" w:rsidRPr="003C6428">
          <w:rPr>
            <w:noProof/>
            <w:color w:val="0000FF"/>
            <w:sz w:val="20"/>
            <w:u w:val="single"/>
          </w:rPr>
          <w:t xml:space="preserve"> Planches d'essai</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324</w:t>
        </w:r>
        <w:r w:rsidR="00E64154" w:rsidRPr="003C6428">
          <w:rPr>
            <w:noProof/>
            <w:webHidden/>
            <w:sz w:val="20"/>
          </w:rPr>
          <w:fldChar w:fldCharType="end"/>
        </w:r>
      </w:hyperlink>
    </w:p>
    <w:p w14:paraId="6F39A1E8" w14:textId="77777777" w:rsidR="00E2619B" w:rsidRPr="003C6428" w:rsidRDefault="00E2619B" w:rsidP="00465E69">
      <w:pPr>
        <w:tabs>
          <w:tab w:val="right" w:pos="9402"/>
        </w:tabs>
        <w:spacing w:after="0"/>
        <w:ind w:left="0" w:firstLine="0"/>
        <w:jc w:val="center"/>
        <w:rPr>
          <w:noProof/>
          <w:sz w:val="20"/>
        </w:rPr>
      </w:pPr>
      <w:hyperlink w:anchor="_Toc156826729" w:history="1">
        <w:r w:rsidRPr="003C6428">
          <w:rPr>
            <w:noProof/>
            <w:color w:val="0000FF"/>
            <w:sz w:val="20"/>
            <w:u w:val="single"/>
          </w:rPr>
          <w:t>C4.2.5 :</w:t>
        </w:r>
        <w:r w:rsidR="00B974CE" w:rsidRPr="003C6428">
          <w:rPr>
            <w:noProof/>
            <w:color w:val="0000FF"/>
            <w:sz w:val="20"/>
            <w:u w:val="single"/>
          </w:rPr>
          <w:t xml:space="preserve"> Répandage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_Toc156826729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324</w:t>
        </w:r>
        <w:r w:rsidR="00E64154" w:rsidRPr="003C6428">
          <w:rPr>
            <w:noProof/>
            <w:webHidden/>
            <w:sz w:val="20"/>
          </w:rPr>
          <w:fldChar w:fldCharType="end"/>
        </w:r>
      </w:hyperlink>
    </w:p>
    <w:p w14:paraId="6F39A1E9" w14:textId="77777777" w:rsidR="00E2619B" w:rsidRPr="003C6428" w:rsidRDefault="00E2619B" w:rsidP="00465E69">
      <w:pPr>
        <w:tabs>
          <w:tab w:val="right" w:pos="9402"/>
        </w:tabs>
        <w:spacing w:after="0"/>
        <w:ind w:left="0" w:firstLine="0"/>
        <w:jc w:val="center"/>
        <w:rPr>
          <w:noProof/>
          <w:sz w:val="20"/>
        </w:rPr>
      </w:pPr>
      <w:hyperlink w:anchor="_Toc156826730" w:history="1">
        <w:r w:rsidRPr="003C6428">
          <w:rPr>
            <w:noProof/>
            <w:color w:val="0000FF"/>
            <w:sz w:val="20"/>
            <w:u w:val="single"/>
          </w:rPr>
          <w:t>C4.2.6 :</w:t>
        </w:r>
        <w:r w:rsidR="00B974CE" w:rsidRPr="003C6428">
          <w:rPr>
            <w:noProof/>
            <w:color w:val="0000FF"/>
            <w:sz w:val="20"/>
            <w:u w:val="single"/>
          </w:rPr>
          <w:t xml:space="preserve"> Contrôle de conformité des composants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_Toc156826730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325</w:t>
        </w:r>
        <w:r w:rsidR="00E64154" w:rsidRPr="003C6428">
          <w:rPr>
            <w:noProof/>
            <w:webHidden/>
            <w:sz w:val="20"/>
          </w:rPr>
          <w:fldChar w:fldCharType="end"/>
        </w:r>
      </w:hyperlink>
    </w:p>
    <w:p w14:paraId="6F39A1EA" w14:textId="77777777" w:rsidR="00E2619B" w:rsidRPr="003C6428" w:rsidRDefault="00E2619B" w:rsidP="00465E69">
      <w:pPr>
        <w:tabs>
          <w:tab w:val="right" w:pos="9402"/>
        </w:tabs>
        <w:spacing w:after="0"/>
        <w:ind w:left="0" w:firstLine="0"/>
        <w:jc w:val="center"/>
        <w:rPr>
          <w:noProof/>
          <w:sz w:val="20"/>
        </w:rPr>
      </w:pPr>
      <w:hyperlink w:anchor="_Toc156826731" w:history="1">
        <w:r w:rsidRPr="003C6428">
          <w:rPr>
            <w:noProof/>
            <w:color w:val="0000FF"/>
            <w:sz w:val="20"/>
            <w:u w:val="single"/>
          </w:rPr>
          <w:t>C4.2.7 :</w:t>
        </w:r>
        <w:r w:rsidR="00B974CE" w:rsidRPr="003C6428">
          <w:rPr>
            <w:noProof/>
            <w:color w:val="0000FF"/>
            <w:sz w:val="20"/>
            <w:u w:val="single"/>
          </w:rPr>
          <w:t xml:space="preserve"> Contrôle d'exécution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_Toc156826731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325</w:t>
        </w:r>
        <w:r w:rsidR="00E64154" w:rsidRPr="003C6428">
          <w:rPr>
            <w:noProof/>
            <w:webHidden/>
            <w:sz w:val="20"/>
          </w:rPr>
          <w:fldChar w:fldCharType="end"/>
        </w:r>
      </w:hyperlink>
    </w:p>
    <w:p w14:paraId="6F39A1EB" w14:textId="77777777" w:rsidR="00E2619B" w:rsidRPr="003C6428" w:rsidRDefault="00E2619B" w:rsidP="00465E69">
      <w:pPr>
        <w:tabs>
          <w:tab w:val="right" w:pos="9402"/>
        </w:tabs>
        <w:spacing w:after="0"/>
        <w:ind w:left="0" w:firstLine="0"/>
        <w:jc w:val="center"/>
        <w:rPr>
          <w:noProof/>
          <w:sz w:val="20"/>
        </w:rPr>
      </w:pPr>
      <w:hyperlink w:anchor="_Toc156826732" w:history="1">
        <w:r w:rsidRPr="003C6428">
          <w:rPr>
            <w:noProof/>
            <w:color w:val="0000FF"/>
            <w:sz w:val="20"/>
            <w:u w:val="single"/>
          </w:rPr>
          <w:t>C4.2.8 :</w:t>
        </w:r>
        <w:r w:rsidR="00B974CE" w:rsidRPr="003C6428">
          <w:rPr>
            <w:noProof/>
            <w:color w:val="0000FF"/>
            <w:sz w:val="20"/>
            <w:u w:val="single"/>
          </w:rPr>
          <w:t xml:space="preserve"> Contrôle de conformité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_Toc156826732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326</w:t>
        </w:r>
        <w:r w:rsidR="00E64154" w:rsidRPr="003C6428">
          <w:rPr>
            <w:noProof/>
            <w:webHidden/>
            <w:sz w:val="20"/>
          </w:rPr>
          <w:fldChar w:fldCharType="end"/>
        </w:r>
      </w:hyperlink>
    </w:p>
    <w:p w14:paraId="6F39A1EC" w14:textId="77777777" w:rsidR="00E2619B" w:rsidRPr="003C6428" w:rsidRDefault="00E2619B" w:rsidP="00465E69">
      <w:pPr>
        <w:tabs>
          <w:tab w:val="right" w:pos="9402"/>
        </w:tabs>
        <w:spacing w:after="0"/>
        <w:ind w:left="0" w:firstLine="0"/>
        <w:jc w:val="center"/>
        <w:rPr>
          <w:noProof/>
          <w:sz w:val="20"/>
        </w:rPr>
      </w:pPr>
      <w:hyperlink w:anchor="_Toc156826733" w:history="1">
        <w:r w:rsidRPr="003C6428">
          <w:rPr>
            <w:i/>
            <w:iCs/>
            <w:noProof/>
            <w:color w:val="0000FF"/>
            <w:sz w:val="20"/>
            <w:u w:val="single"/>
          </w:rPr>
          <w:t>ARTICLE C5 :</w:t>
        </w:r>
        <w:r w:rsidR="00B974CE" w:rsidRPr="003C6428">
          <w:rPr>
            <w:i/>
            <w:iCs/>
            <w:noProof/>
            <w:color w:val="0000FF"/>
            <w:sz w:val="20"/>
            <w:u w:val="single"/>
          </w:rPr>
          <w:t xml:space="preserve"> GRAVE BITUME GB</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_Toc156826733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326</w:t>
        </w:r>
        <w:r w:rsidR="00E64154" w:rsidRPr="003C6428">
          <w:rPr>
            <w:i/>
            <w:iCs/>
            <w:noProof/>
            <w:webHidden/>
            <w:sz w:val="20"/>
          </w:rPr>
          <w:fldChar w:fldCharType="end"/>
        </w:r>
      </w:hyperlink>
    </w:p>
    <w:p w14:paraId="6F39A1ED" w14:textId="77777777" w:rsidR="00E2619B" w:rsidRPr="003C6428" w:rsidRDefault="00E2619B" w:rsidP="00465E69">
      <w:pPr>
        <w:tabs>
          <w:tab w:val="right" w:pos="9402"/>
        </w:tabs>
        <w:spacing w:after="0"/>
        <w:ind w:left="0" w:firstLine="0"/>
        <w:jc w:val="center"/>
        <w:rPr>
          <w:noProof/>
          <w:sz w:val="20"/>
        </w:rPr>
      </w:pPr>
      <w:hyperlink w:anchor="_Toc156826734" w:history="1">
        <w:r w:rsidRPr="003C6428">
          <w:rPr>
            <w:noProof/>
            <w:color w:val="0000FF"/>
            <w:sz w:val="20"/>
            <w:u w:val="single"/>
          </w:rPr>
          <w:t>C5.1 :</w:t>
        </w:r>
        <w:r w:rsidR="00B974CE" w:rsidRPr="003C6428">
          <w:rPr>
            <w:noProof/>
            <w:color w:val="0000FF"/>
            <w:sz w:val="20"/>
            <w:u w:val="single"/>
          </w:rPr>
          <w:t xml:space="preserve"> Constituants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_Toc156826734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326</w:t>
        </w:r>
        <w:r w:rsidR="00E64154" w:rsidRPr="003C6428">
          <w:rPr>
            <w:noProof/>
            <w:webHidden/>
            <w:sz w:val="20"/>
          </w:rPr>
          <w:fldChar w:fldCharType="end"/>
        </w:r>
      </w:hyperlink>
    </w:p>
    <w:p w14:paraId="6F39A1EE" w14:textId="77777777" w:rsidR="00E2619B" w:rsidRPr="003C6428" w:rsidRDefault="00E2619B" w:rsidP="00465E69">
      <w:pPr>
        <w:tabs>
          <w:tab w:val="right" w:pos="9402"/>
        </w:tabs>
        <w:spacing w:after="0"/>
        <w:ind w:left="0" w:firstLine="0"/>
        <w:jc w:val="center"/>
        <w:rPr>
          <w:noProof/>
          <w:sz w:val="20"/>
        </w:rPr>
      </w:pPr>
      <w:hyperlink w:anchor="_Toc156826735" w:history="1">
        <w:r w:rsidRPr="003C6428">
          <w:rPr>
            <w:noProof/>
            <w:color w:val="0000FF"/>
            <w:sz w:val="20"/>
            <w:u w:val="single"/>
          </w:rPr>
          <w:t>C5.1.1 :</w:t>
        </w:r>
        <w:r w:rsidR="00B974CE" w:rsidRPr="003C6428">
          <w:rPr>
            <w:noProof/>
            <w:color w:val="0000FF"/>
            <w:sz w:val="20"/>
            <w:u w:val="single"/>
          </w:rPr>
          <w:t xml:space="preserve">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_Toc156826735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326</w:t>
        </w:r>
        <w:r w:rsidR="00E64154" w:rsidRPr="003C6428">
          <w:rPr>
            <w:noProof/>
            <w:webHidden/>
            <w:sz w:val="20"/>
          </w:rPr>
          <w:fldChar w:fldCharType="end"/>
        </w:r>
      </w:hyperlink>
    </w:p>
    <w:p w14:paraId="6F39A1EF" w14:textId="77777777" w:rsidR="00E2619B" w:rsidRPr="003C6428" w:rsidRDefault="00E2619B" w:rsidP="00465E69">
      <w:pPr>
        <w:tabs>
          <w:tab w:val="right" w:pos="9402"/>
        </w:tabs>
        <w:spacing w:after="0"/>
        <w:ind w:left="0" w:firstLine="0"/>
        <w:jc w:val="center"/>
        <w:rPr>
          <w:noProof/>
          <w:sz w:val="20"/>
        </w:rPr>
      </w:pPr>
      <w:hyperlink w:anchor="_Toc156826736" w:history="1">
        <w:r w:rsidRPr="003C6428">
          <w:rPr>
            <w:noProof/>
            <w:color w:val="0000FF"/>
            <w:sz w:val="20"/>
            <w:u w:val="single"/>
          </w:rPr>
          <w:t>C5.1.2 :</w:t>
        </w:r>
        <w:r w:rsidR="00B974CE" w:rsidRPr="003C6428">
          <w:rPr>
            <w:noProof/>
            <w:color w:val="0000FF"/>
            <w:sz w:val="20"/>
            <w:u w:val="single"/>
          </w:rPr>
          <w:t xml:space="preserve"> Fillers et éléments &lt;0.125mm pour sable et grave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_Toc156826736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327</w:t>
        </w:r>
        <w:r w:rsidR="00E64154" w:rsidRPr="003C6428">
          <w:rPr>
            <w:noProof/>
            <w:webHidden/>
            <w:sz w:val="20"/>
          </w:rPr>
          <w:fldChar w:fldCharType="end"/>
        </w:r>
      </w:hyperlink>
    </w:p>
    <w:p w14:paraId="6F39A1F0" w14:textId="77777777" w:rsidR="00E2619B" w:rsidRPr="003C6428" w:rsidRDefault="00E2619B" w:rsidP="00465E69">
      <w:pPr>
        <w:tabs>
          <w:tab w:val="right" w:pos="9402"/>
        </w:tabs>
        <w:spacing w:after="0"/>
        <w:ind w:left="0" w:firstLine="0"/>
        <w:jc w:val="center"/>
        <w:rPr>
          <w:noProof/>
          <w:sz w:val="20"/>
        </w:rPr>
      </w:pPr>
      <w:hyperlink w:anchor="_Toc156826737" w:history="1">
        <w:r w:rsidRPr="003C6428">
          <w:rPr>
            <w:noProof/>
            <w:color w:val="0000FF"/>
            <w:sz w:val="20"/>
            <w:u w:val="single"/>
          </w:rPr>
          <w:t>C5.1.3 :</w:t>
        </w:r>
        <w:r w:rsidR="00B974CE" w:rsidRPr="003C6428">
          <w:rPr>
            <w:noProof/>
            <w:color w:val="0000FF"/>
            <w:sz w:val="20"/>
            <w:u w:val="single"/>
          </w:rPr>
          <w:t xml:space="preserve"> Bitume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_Toc156826737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327</w:t>
        </w:r>
        <w:r w:rsidR="00E64154" w:rsidRPr="003C6428">
          <w:rPr>
            <w:noProof/>
            <w:webHidden/>
            <w:sz w:val="20"/>
          </w:rPr>
          <w:fldChar w:fldCharType="end"/>
        </w:r>
      </w:hyperlink>
    </w:p>
    <w:p w14:paraId="6F39A1F1" w14:textId="77777777" w:rsidR="00E2619B" w:rsidRPr="003C6428" w:rsidRDefault="00E2619B" w:rsidP="00465E69">
      <w:pPr>
        <w:tabs>
          <w:tab w:val="right" w:pos="9402"/>
        </w:tabs>
        <w:spacing w:after="0"/>
        <w:ind w:left="0" w:firstLine="0"/>
        <w:jc w:val="center"/>
        <w:rPr>
          <w:noProof/>
          <w:sz w:val="20"/>
        </w:rPr>
      </w:pPr>
      <w:hyperlink w:anchor="_Toc156826738" w:history="1">
        <w:r w:rsidRPr="003C6428">
          <w:rPr>
            <w:noProof/>
            <w:color w:val="0000FF"/>
            <w:sz w:val="20"/>
            <w:u w:val="single"/>
          </w:rPr>
          <w:t>C5.2 :</w:t>
        </w:r>
        <w:r w:rsidR="00B974CE" w:rsidRPr="003C6428">
          <w:rPr>
            <w:noProof/>
            <w:color w:val="0000FF"/>
            <w:sz w:val="20"/>
            <w:u w:val="single"/>
          </w:rPr>
          <w:t xml:space="preserve"> Composition et caractéristiques du mélange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_Toc156826738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327</w:t>
        </w:r>
        <w:r w:rsidR="00E64154" w:rsidRPr="003C6428">
          <w:rPr>
            <w:noProof/>
            <w:webHidden/>
            <w:sz w:val="20"/>
          </w:rPr>
          <w:fldChar w:fldCharType="end"/>
        </w:r>
      </w:hyperlink>
    </w:p>
    <w:p w14:paraId="6F39A1F2" w14:textId="77777777" w:rsidR="00E2619B" w:rsidRPr="003C6428" w:rsidRDefault="00E2619B" w:rsidP="00465E69">
      <w:pPr>
        <w:tabs>
          <w:tab w:val="right" w:pos="9402"/>
        </w:tabs>
        <w:spacing w:after="0"/>
        <w:ind w:left="0" w:firstLine="0"/>
        <w:jc w:val="center"/>
        <w:rPr>
          <w:noProof/>
          <w:sz w:val="20"/>
        </w:rPr>
      </w:pPr>
      <w:hyperlink w:anchor="_Toc156826739" w:history="1">
        <w:r w:rsidRPr="003C6428">
          <w:rPr>
            <w:noProof/>
            <w:color w:val="0000FF"/>
            <w:sz w:val="20"/>
            <w:u w:val="single"/>
          </w:rPr>
          <w:t>C5.2.1 :</w:t>
        </w:r>
        <w:r w:rsidR="00B974CE" w:rsidRPr="003C6428">
          <w:rPr>
            <w:noProof/>
            <w:color w:val="0000FF"/>
            <w:sz w:val="20"/>
            <w:u w:val="single"/>
          </w:rPr>
          <w:t xml:space="preserve"> Composition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_Toc156826739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327</w:t>
        </w:r>
        <w:r w:rsidR="00E64154" w:rsidRPr="003C6428">
          <w:rPr>
            <w:noProof/>
            <w:webHidden/>
            <w:sz w:val="20"/>
          </w:rPr>
          <w:fldChar w:fldCharType="end"/>
        </w:r>
      </w:hyperlink>
    </w:p>
    <w:p w14:paraId="6F39A1F3" w14:textId="77777777" w:rsidR="00E2619B" w:rsidRPr="003C6428" w:rsidRDefault="00E2619B" w:rsidP="00465E69">
      <w:pPr>
        <w:tabs>
          <w:tab w:val="right" w:pos="9402"/>
        </w:tabs>
        <w:spacing w:after="0"/>
        <w:ind w:left="0" w:firstLine="0"/>
        <w:jc w:val="center"/>
        <w:rPr>
          <w:noProof/>
          <w:sz w:val="20"/>
        </w:rPr>
      </w:pPr>
      <w:hyperlink w:anchor="_Toc156826740" w:history="1">
        <w:r w:rsidRPr="003C6428">
          <w:rPr>
            <w:noProof/>
            <w:color w:val="0000FF"/>
            <w:sz w:val="20"/>
            <w:u w:val="single"/>
          </w:rPr>
          <w:t>C5.2.2 :</w:t>
        </w:r>
        <w:r w:rsidR="00B974CE" w:rsidRPr="003C6428">
          <w:rPr>
            <w:noProof/>
            <w:color w:val="0000FF"/>
            <w:sz w:val="20"/>
            <w:u w:val="single"/>
          </w:rPr>
          <w:t xml:space="preserve"> Caractéristiques des graves bitumes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327</w:t>
        </w:r>
        <w:r w:rsidR="00E64154" w:rsidRPr="003C6428">
          <w:rPr>
            <w:noProof/>
            <w:webHidden/>
            <w:sz w:val="20"/>
          </w:rPr>
          <w:fldChar w:fldCharType="end"/>
        </w:r>
      </w:hyperlink>
    </w:p>
    <w:p w14:paraId="6F39A1F4" w14:textId="77777777" w:rsidR="00E2619B" w:rsidRPr="003C6428" w:rsidRDefault="00E2619B" w:rsidP="00465E69">
      <w:pPr>
        <w:tabs>
          <w:tab w:val="right" w:pos="9402"/>
        </w:tabs>
        <w:spacing w:after="0"/>
        <w:ind w:left="0" w:firstLine="0"/>
        <w:jc w:val="center"/>
        <w:rPr>
          <w:noProof/>
          <w:sz w:val="20"/>
        </w:rPr>
      </w:pPr>
      <w:hyperlink w:anchor="_Toc156826741" w:history="1">
        <w:r w:rsidRPr="003C6428">
          <w:rPr>
            <w:noProof/>
            <w:color w:val="0000FF"/>
            <w:sz w:val="20"/>
            <w:u w:val="single"/>
          </w:rPr>
          <w:t>C5.2.3 :</w:t>
        </w:r>
        <w:r w:rsidR="00B974CE" w:rsidRPr="003C6428">
          <w:rPr>
            <w:noProof/>
            <w:color w:val="0000FF"/>
            <w:sz w:val="20"/>
            <w:u w:val="single"/>
          </w:rPr>
          <w:t xml:space="preserve"> Acceptation provisoire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328</w:t>
        </w:r>
        <w:r w:rsidR="00E64154" w:rsidRPr="003C6428">
          <w:rPr>
            <w:noProof/>
            <w:webHidden/>
            <w:sz w:val="20"/>
          </w:rPr>
          <w:fldChar w:fldCharType="end"/>
        </w:r>
      </w:hyperlink>
    </w:p>
    <w:p w14:paraId="6F39A1F5" w14:textId="77777777" w:rsidR="00E2619B" w:rsidRPr="003C6428" w:rsidRDefault="00E2619B" w:rsidP="00465E69">
      <w:pPr>
        <w:tabs>
          <w:tab w:val="right" w:pos="9402"/>
        </w:tabs>
        <w:spacing w:after="0"/>
        <w:ind w:left="0" w:firstLine="0"/>
        <w:jc w:val="center"/>
        <w:rPr>
          <w:noProof/>
          <w:sz w:val="20"/>
        </w:rPr>
      </w:pPr>
      <w:hyperlink w:anchor="_Toc156826742" w:history="1">
        <w:r w:rsidRPr="003C6428">
          <w:rPr>
            <w:noProof/>
            <w:color w:val="0000FF"/>
            <w:sz w:val="20"/>
            <w:u w:val="single"/>
          </w:rPr>
          <w:t>C5.3 :</w:t>
        </w:r>
        <w:r w:rsidR="00B974CE" w:rsidRPr="003C6428">
          <w:rPr>
            <w:noProof/>
            <w:color w:val="0000FF"/>
            <w:sz w:val="20"/>
            <w:u w:val="single"/>
          </w:rPr>
          <w:t xml:space="preserve"> Fabrication de la grave bitume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328</w:t>
        </w:r>
        <w:r w:rsidR="00E64154" w:rsidRPr="003C6428">
          <w:rPr>
            <w:noProof/>
            <w:webHidden/>
            <w:sz w:val="20"/>
          </w:rPr>
          <w:fldChar w:fldCharType="end"/>
        </w:r>
      </w:hyperlink>
    </w:p>
    <w:p w14:paraId="6F39A1F6" w14:textId="77777777" w:rsidR="00E2619B" w:rsidRPr="003C6428" w:rsidRDefault="00E2619B" w:rsidP="00465E69">
      <w:pPr>
        <w:tabs>
          <w:tab w:val="right" w:pos="9402"/>
        </w:tabs>
        <w:spacing w:after="0"/>
        <w:ind w:left="0" w:firstLine="0"/>
        <w:jc w:val="center"/>
        <w:rPr>
          <w:noProof/>
          <w:sz w:val="20"/>
        </w:rPr>
      </w:pPr>
      <w:hyperlink w:anchor="_Toc156826743" w:history="1">
        <w:r w:rsidRPr="003C6428">
          <w:rPr>
            <w:noProof/>
            <w:color w:val="0000FF"/>
            <w:sz w:val="20"/>
            <w:u w:val="single"/>
          </w:rPr>
          <w:t>C5.3.1 :</w:t>
        </w:r>
        <w:r w:rsidR="00B974CE" w:rsidRPr="003C6428">
          <w:rPr>
            <w:noProof/>
            <w:color w:val="0000FF"/>
            <w:sz w:val="20"/>
            <w:u w:val="single"/>
          </w:rPr>
          <w:t xml:space="preserve"> Niveau et capacité des centrales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328</w:t>
        </w:r>
        <w:r w:rsidR="00E64154" w:rsidRPr="003C6428">
          <w:rPr>
            <w:noProof/>
            <w:webHidden/>
            <w:sz w:val="20"/>
          </w:rPr>
          <w:fldChar w:fldCharType="end"/>
        </w:r>
      </w:hyperlink>
    </w:p>
    <w:p w14:paraId="6F39A1F7" w14:textId="77777777" w:rsidR="00E2619B" w:rsidRPr="003C6428" w:rsidRDefault="00E2619B" w:rsidP="00465E69">
      <w:pPr>
        <w:tabs>
          <w:tab w:val="right" w:pos="9402"/>
        </w:tabs>
        <w:spacing w:after="0"/>
        <w:ind w:left="0" w:firstLine="0"/>
        <w:jc w:val="center"/>
        <w:rPr>
          <w:noProof/>
          <w:sz w:val="20"/>
        </w:rPr>
      </w:pPr>
      <w:hyperlink w:anchor="_Toc156826744" w:history="1">
        <w:r w:rsidRPr="003C6428">
          <w:rPr>
            <w:noProof/>
            <w:color w:val="0000FF"/>
            <w:sz w:val="20"/>
            <w:u w:val="single"/>
          </w:rPr>
          <w:t>C5.3.2 :</w:t>
        </w:r>
        <w:r w:rsidR="00B974CE" w:rsidRPr="003C6428">
          <w:rPr>
            <w:noProof/>
            <w:color w:val="0000FF"/>
            <w:sz w:val="20"/>
            <w:u w:val="single"/>
          </w:rPr>
          <w:t xml:space="preserve"> Dosage des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328</w:t>
        </w:r>
        <w:r w:rsidR="00E64154" w:rsidRPr="003C6428">
          <w:rPr>
            <w:noProof/>
            <w:webHidden/>
            <w:sz w:val="20"/>
          </w:rPr>
          <w:fldChar w:fldCharType="end"/>
        </w:r>
      </w:hyperlink>
    </w:p>
    <w:p w14:paraId="6F39A1F8" w14:textId="77777777" w:rsidR="00E2619B" w:rsidRPr="003C6428" w:rsidRDefault="00E2619B" w:rsidP="00465E69">
      <w:pPr>
        <w:tabs>
          <w:tab w:val="right" w:pos="9402"/>
        </w:tabs>
        <w:spacing w:after="0"/>
        <w:ind w:left="0" w:firstLine="0"/>
        <w:jc w:val="center"/>
        <w:rPr>
          <w:noProof/>
          <w:sz w:val="20"/>
        </w:rPr>
      </w:pPr>
      <w:hyperlink w:anchor="_Toc156826745" w:history="1">
        <w:r w:rsidRPr="003C6428">
          <w:rPr>
            <w:noProof/>
            <w:color w:val="0000FF"/>
            <w:sz w:val="20"/>
            <w:u w:val="single"/>
          </w:rPr>
          <w:t>C5.3.3 :</w:t>
        </w:r>
        <w:r w:rsidR="00B974CE" w:rsidRPr="003C6428">
          <w:rPr>
            <w:noProof/>
            <w:color w:val="0000FF"/>
            <w:sz w:val="20"/>
            <w:u w:val="single"/>
          </w:rPr>
          <w:t xml:space="preserve"> Chauffage et déshydratation des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328</w:t>
        </w:r>
        <w:r w:rsidR="00E64154" w:rsidRPr="003C6428">
          <w:rPr>
            <w:noProof/>
            <w:webHidden/>
            <w:sz w:val="20"/>
          </w:rPr>
          <w:fldChar w:fldCharType="end"/>
        </w:r>
      </w:hyperlink>
    </w:p>
    <w:p w14:paraId="6F39A1F9" w14:textId="77777777" w:rsidR="00E2619B" w:rsidRPr="003C6428" w:rsidRDefault="00E2619B" w:rsidP="00465E69">
      <w:pPr>
        <w:tabs>
          <w:tab w:val="right" w:pos="9402"/>
        </w:tabs>
        <w:spacing w:after="0"/>
        <w:ind w:left="0" w:firstLine="0"/>
        <w:jc w:val="center"/>
        <w:rPr>
          <w:noProof/>
          <w:sz w:val="20"/>
        </w:rPr>
      </w:pPr>
      <w:hyperlink w:anchor="_Toc156826746" w:history="1">
        <w:r w:rsidRPr="003C6428">
          <w:rPr>
            <w:noProof/>
            <w:color w:val="0000FF"/>
            <w:sz w:val="20"/>
            <w:u w:val="single"/>
          </w:rPr>
          <w:t>C5.3.4 :</w:t>
        </w:r>
        <w:r w:rsidR="00B974CE" w:rsidRPr="003C6428">
          <w:rPr>
            <w:noProof/>
            <w:color w:val="0000FF"/>
            <w:sz w:val="20"/>
            <w:u w:val="single"/>
          </w:rPr>
          <w:t xml:space="preserve"> Stockage et chargement du grave bitume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328</w:t>
        </w:r>
        <w:r w:rsidR="00E64154" w:rsidRPr="003C6428">
          <w:rPr>
            <w:noProof/>
            <w:webHidden/>
            <w:sz w:val="20"/>
          </w:rPr>
          <w:fldChar w:fldCharType="end"/>
        </w:r>
      </w:hyperlink>
    </w:p>
    <w:p w14:paraId="6F39A1FA" w14:textId="77777777" w:rsidR="00E2619B" w:rsidRPr="003C6428" w:rsidRDefault="00E2619B" w:rsidP="00465E69">
      <w:pPr>
        <w:tabs>
          <w:tab w:val="right" w:pos="9402"/>
        </w:tabs>
        <w:spacing w:after="0"/>
        <w:ind w:left="0" w:firstLine="0"/>
        <w:jc w:val="center"/>
        <w:rPr>
          <w:noProof/>
          <w:sz w:val="20"/>
        </w:rPr>
      </w:pPr>
      <w:hyperlink w:anchor="_Toc156826747" w:history="1">
        <w:r w:rsidRPr="003C6428">
          <w:rPr>
            <w:noProof/>
            <w:color w:val="0000FF"/>
            <w:sz w:val="20"/>
            <w:u w:val="single"/>
          </w:rPr>
          <w:t>C5.3.5 :</w:t>
        </w:r>
        <w:r w:rsidR="00B974CE" w:rsidRPr="003C6428">
          <w:rPr>
            <w:noProof/>
            <w:color w:val="0000FF"/>
            <w:sz w:val="20"/>
            <w:u w:val="single"/>
          </w:rPr>
          <w:t xml:space="preserve"> Réglages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328</w:t>
        </w:r>
        <w:r w:rsidR="00E64154" w:rsidRPr="003C6428">
          <w:rPr>
            <w:noProof/>
            <w:webHidden/>
            <w:sz w:val="20"/>
          </w:rPr>
          <w:fldChar w:fldCharType="end"/>
        </w:r>
      </w:hyperlink>
    </w:p>
    <w:p w14:paraId="6F39A1FB" w14:textId="77777777" w:rsidR="00E2619B" w:rsidRPr="003C6428" w:rsidRDefault="00E2619B" w:rsidP="00465E69">
      <w:pPr>
        <w:tabs>
          <w:tab w:val="right" w:pos="9402"/>
        </w:tabs>
        <w:spacing w:after="0"/>
        <w:ind w:left="0" w:firstLine="0"/>
        <w:jc w:val="center"/>
        <w:rPr>
          <w:noProof/>
          <w:sz w:val="20"/>
        </w:rPr>
      </w:pPr>
      <w:hyperlink w:anchor="_Toc156826748" w:history="1">
        <w:r w:rsidRPr="003C6428">
          <w:rPr>
            <w:noProof/>
            <w:color w:val="0000FF"/>
            <w:sz w:val="20"/>
            <w:u w:val="single"/>
          </w:rPr>
          <w:t>C5.3.6 :</w:t>
        </w:r>
        <w:r w:rsidR="00B974CE" w:rsidRPr="003C6428">
          <w:rPr>
            <w:noProof/>
            <w:color w:val="0000FF"/>
            <w:sz w:val="20"/>
            <w:u w:val="single"/>
          </w:rPr>
          <w:t xml:space="preserve"> Acceptation provisoire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329</w:t>
        </w:r>
        <w:r w:rsidR="00E64154" w:rsidRPr="003C6428">
          <w:rPr>
            <w:noProof/>
            <w:webHidden/>
            <w:sz w:val="20"/>
          </w:rPr>
          <w:fldChar w:fldCharType="end"/>
        </w:r>
      </w:hyperlink>
    </w:p>
    <w:p w14:paraId="6F39A1FC" w14:textId="77777777" w:rsidR="00E2619B" w:rsidRPr="003C6428" w:rsidRDefault="00E2619B" w:rsidP="00465E69">
      <w:pPr>
        <w:tabs>
          <w:tab w:val="right" w:pos="9402"/>
        </w:tabs>
        <w:spacing w:after="0"/>
        <w:ind w:left="0" w:firstLine="0"/>
        <w:jc w:val="center"/>
        <w:rPr>
          <w:noProof/>
          <w:sz w:val="20"/>
        </w:rPr>
      </w:pPr>
      <w:hyperlink w:anchor="_Toc156826749" w:history="1">
        <w:r w:rsidRPr="003C6428">
          <w:rPr>
            <w:noProof/>
            <w:color w:val="0000FF"/>
            <w:sz w:val="20"/>
            <w:u w:val="single"/>
          </w:rPr>
          <w:t>C5.4 :</w:t>
        </w:r>
        <w:r w:rsidR="00B974CE" w:rsidRPr="003C6428">
          <w:rPr>
            <w:noProof/>
            <w:color w:val="0000FF"/>
            <w:sz w:val="20"/>
            <w:u w:val="single"/>
          </w:rPr>
          <w:t xml:space="preserve"> Prise en charge et transport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_Toc156826749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329</w:t>
        </w:r>
        <w:r w:rsidR="00E64154" w:rsidRPr="003C6428">
          <w:rPr>
            <w:noProof/>
            <w:webHidden/>
            <w:sz w:val="20"/>
          </w:rPr>
          <w:fldChar w:fldCharType="end"/>
        </w:r>
      </w:hyperlink>
    </w:p>
    <w:p w14:paraId="6F39A1FD" w14:textId="77777777" w:rsidR="00E2619B" w:rsidRPr="003C6428" w:rsidRDefault="00E2619B" w:rsidP="00465E69">
      <w:pPr>
        <w:tabs>
          <w:tab w:val="right" w:pos="9402"/>
        </w:tabs>
        <w:spacing w:after="0"/>
        <w:ind w:left="0" w:firstLine="0"/>
        <w:jc w:val="center"/>
        <w:rPr>
          <w:noProof/>
          <w:sz w:val="20"/>
        </w:rPr>
      </w:pPr>
      <w:hyperlink w:anchor="_Toc156826750" w:history="1">
        <w:r w:rsidRPr="003C6428">
          <w:rPr>
            <w:noProof/>
            <w:color w:val="0000FF"/>
            <w:sz w:val="20"/>
            <w:u w:val="single"/>
          </w:rPr>
          <w:t>C5.4.1 :</w:t>
        </w:r>
        <w:r w:rsidR="00B974CE" w:rsidRPr="003C6428">
          <w:rPr>
            <w:noProof/>
            <w:color w:val="0000FF"/>
            <w:sz w:val="20"/>
            <w:u w:val="single"/>
          </w:rPr>
          <w:t xml:space="preserve"> Pesage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329</w:t>
        </w:r>
        <w:r w:rsidR="00E64154" w:rsidRPr="003C6428">
          <w:rPr>
            <w:noProof/>
            <w:webHidden/>
            <w:sz w:val="20"/>
          </w:rPr>
          <w:fldChar w:fldCharType="end"/>
        </w:r>
      </w:hyperlink>
    </w:p>
    <w:p w14:paraId="6F39A1FE" w14:textId="77777777" w:rsidR="00E2619B" w:rsidRPr="003C6428" w:rsidRDefault="00E2619B" w:rsidP="00465E69">
      <w:pPr>
        <w:tabs>
          <w:tab w:val="right" w:pos="9402"/>
        </w:tabs>
        <w:spacing w:after="0"/>
        <w:ind w:left="0" w:firstLine="0"/>
        <w:jc w:val="center"/>
        <w:rPr>
          <w:noProof/>
          <w:sz w:val="20"/>
        </w:rPr>
      </w:pPr>
      <w:hyperlink w:anchor="_Toc156826751" w:history="1">
        <w:r w:rsidRPr="003C6428">
          <w:rPr>
            <w:noProof/>
            <w:color w:val="0000FF"/>
            <w:sz w:val="20"/>
            <w:u w:val="single"/>
          </w:rPr>
          <w:t>C5.4.2 :</w:t>
        </w:r>
        <w:r w:rsidR="00B974CE" w:rsidRPr="003C6428">
          <w:rPr>
            <w:noProof/>
            <w:color w:val="0000FF"/>
            <w:sz w:val="20"/>
            <w:u w:val="single"/>
          </w:rPr>
          <w:t xml:space="preserve"> Transport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329</w:t>
        </w:r>
        <w:r w:rsidR="00E64154" w:rsidRPr="003C6428">
          <w:rPr>
            <w:noProof/>
            <w:webHidden/>
            <w:sz w:val="20"/>
          </w:rPr>
          <w:fldChar w:fldCharType="end"/>
        </w:r>
      </w:hyperlink>
    </w:p>
    <w:p w14:paraId="6F39A1FF" w14:textId="77777777" w:rsidR="00E2619B" w:rsidRPr="003C6428" w:rsidRDefault="00E2619B" w:rsidP="00465E69">
      <w:pPr>
        <w:tabs>
          <w:tab w:val="right" w:pos="9402"/>
        </w:tabs>
        <w:spacing w:after="0"/>
        <w:ind w:left="0" w:firstLine="0"/>
        <w:jc w:val="center"/>
        <w:rPr>
          <w:noProof/>
          <w:sz w:val="20"/>
        </w:rPr>
      </w:pPr>
      <w:hyperlink w:anchor="_Toc156826752" w:history="1">
        <w:r w:rsidRPr="003C6428">
          <w:rPr>
            <w:noProof/>
            <w:color w:val="0000FF"/>
            <w:sz w:val="20"/>
            <w:u w:val="single"/>
          </w:rPr>
          <w:t>C5.4.3 :</w:t>
        </w:r>
        <w:r w:rsidR="00B974CE" w:rsidRPr="003C6428">
          <w:rPr>
            <w:noProof/>
            <w:color w:val="0000FF"/>
            <w:sz w:val="20"/>
            <w:u w:val="single"/>
          </w:rPr>
          <w:t xml:space="preserve"> Acceptation provisoire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329</w:t>
        </w:r>
        <w:r w:rsidR="00E64154" w:rsidRPr="003C6428">
          <w:rPr>
            <w:noProof/>
            <w:webHidden/>
            <w:sz w:val="20"/>
          </w:rPr>
          <w:fldChar w:fldCharType="end"/>
        </w:r>
      </w:hyperlink>
    </w:p>
    <w:p w14:paraId="6F39A200" w14:textId="77777777" w:rsidR="00E2619B" w:rsidRPr="003C6428" w:rsidRDefault="00E2619B" w:rsidP="00465E69">
      <w:pPr>
        <w:tabs>
          <w:tab w:val="right" w:pos="9402"/>
        </w:tabs>
        <w:spacing w:after="0"/>
        <w:ind w:left="0" w:firstLine="0"/>
        <w:jc w:val="center"/>
        <w:rPr>
          <w:noProof/>
          <w:sz w:val="20"/>
        </w:rPr>
      </w:pPr>
      <w:hyperlink w:anchor="_Toc156826753" w:history="1">
        <w:r w:rsidRPr="003C6428">
          <w:rPr>
            <w:noProof/>
            <w:color w:val="0000FF"/>
            <w:sz w:val="20"/>
            <w:u w:val="single"/>
          </w:rPr>
          <w:t>C5.5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329</w:t>
        </w:r>
        <w:r w:rsidR="00E64154" w:rsidRPr="003C6428">
          <w:rPr>
            <w:noProof/>
            <w:webHidden/>
            <w:sz w:val="20"/>
          </w:rPr>
          <w:fldChar w:fldCharType="end"/>
        </w:r>
      </w:hyperlink>
    </w:p>
    <w:p w14:paraId="6F39A201" w14:textId="77777777" w:rsidR="00E2619B" w:rsidRPr="003C6428" w:rsidRDefault="00E2619B" w:rsidP="00465E69">
      <w:pPr>
        <w:tabs>
          <w:tab w:val="right" w:pos="9402"/>
        </w:tabs>
        <w:spacing w:after="0"/>
        <w:ind w:left="0" w:firstLine="0"/>
        <w:jc w:val="center"/>
        <w:rPr>
          <w:noProof/>
          <w:sz w:val="20"/>
        </w:rPr>
      </w:pPr>
      <w:hyperlink w:anchor="_Toc156826754" w:history="1">
        <w:r w:rsidRPr="003C6428">
          <w:rPr>
            <w:noProof/>
            <w:color w:val="0000FF"/>
            <w:sz w:val="20"/>
            <w:u w:val="single"/>
          </w:rPr>
          <w:t>C5.5.1 :</w:t>
        </w:r>
        <w:r w:rsidR="00B974CE" w:rsidRPr="003C6428">
          <w:rPr>
            <w:noProof/>
            <w:color w:val="0000FF"/>
            <w:sz w:val="20"/>
            <w:u w:val="single"/>
          </w:rPr>
          <w:t xml:space="preserve"> Préparation du support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329</w:t>
        </w:r>
        <w:r w:rsidR="00E64154" w:rsidRPr="003C6428">
          <w:rPr>
            <w:noProof/>
            <w:webHidden/>
            <w:sz w:val="20"/>
          </w:rPr>
          <w:fldChar w:fldCharType="end"/>
        </w:r>
      </w:hyperlink>
    </w:p>
    <w:p w14:paraId="6F39A202" w14:textId="77777777" w:rsidR="00E2619B" w:rsidRPr="003C6428" w:rsidRDefault="00E2619B" w:rsidP="00465E69">
      <w:pPr>
        <w:tabs>
          <w:tab w:val="right" w:pos="9402"/>
        </w:tabs>
        <w:spacing w:after="0"/>
        <w:ind w:left="0" w:firstLine="0"/>
        <w:jc w:val="center"/>
        <w:rPr>
          <w:noProof/>
          <w:sz w:val="20"/>
        </w:rPr>
      </w:pPr>
      <w:hyperlink w:anchor="_Toc156826755" w:history="1">
        <w:r w:rsidRPr="003C6428">
          <w:rPr>
            <w:noProof/>
            <w:color w:val="0000FF"/>
            <w:sz w:val="20"/>
            <w:u w:val="single"/>
          </w:rPr>
          <w:t>C5.5.2 :</w:t>
        </w:r>
        <w:r w:rsidR="00B974CE" w:rsidRPr="003C6428">
          <w:rPr>
            <w:noProof/>
            <w:color w:val="0000FF"/>
            <w:sz w:val="20"/>
            <w:u w:val="single"/>
          </w:rPr>
          <w:t xml:space="preserve"> Répandagede la grave bitume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330</w:t>
        </w:r>
        <w:r w:rsidR="00E64154" w:rsidRPr="003C6428">
          <w:rPr>
            <w:noProof/>
            <w:webHidden/>
            <w:sz w:val="20"/>
          </w:rPr>
          <w:fldChar w:fldCharType="end"/>
        </w:r>
      </w:hyperlink>
    </w:p>
    <w:p w14:paraId="6F39A203" w14:textId="77777777" w:rsidR="00E2619B" w:rsidRPr="003C6428" w:rsidRDefault="00E2619B" w:rsidP="00465E69">
      <w:pPr>
        <w:tabs>
          <w:tab w:val="right" w:pos="9402"/>
        </w:tabs>
        <w:spacing w:after="0"/>
        <w:ind w:left="0" w:firstLine="0"/>
        <w:jc w:val="center"/>
        <w:rPr>
          <w:noProof/>
          <w:sz w:val="20"/>
        </w:rPr>
      </w:pPr>
      <w:hyperlink w:anchor="_Toc156826756" w:history="1">
        <w:r w:rsidRPr="003C6428">
          <w:rPr>
            <w:noProof/>
            <w:color w:val="0000FF"/>
            <w:sz w:val="20"/>
            <w:u w:val="single"/>
          </w:rPr>
          <w:t>C5.5.3 :</w:t>
        </w:r>
        <w:r w:rsidR="00B974CE" w:rsidRPr="003C6428">
          <w:rPr>
            <w:noProof/>
            <w:color w:val="0000FF"/>
            <w:sz w:val="20"/>
            <w:u w:val="single"/>
          </w:rPr>
          <w:t xml:space="preserve"> Compactage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330</w:t>
        </w:r>
        <w:r w:rsidR="00E64154" w:rsidRPr="003C6428">
          <w:rPr>
            <w:noProof/>
            <w:webHidden/>
            <w:sz w:val="20"/>
          </w:rPr>
          <w:fldChar w:fldCharType="end"/>
        </w:r>
      </w:hyperlink>
    </w:p>
    <w:p w14:paraId="6F39A204" w14:textId="77777777" w:rsidR="00E2619B" w:rsidRPr="003C6428" w:rsidRDefault="00E2619B" w:rsidP="00465E69">
      <w:pPr>
        <w:tabs>
          <w:tab w:val="right" w:pos="9402"/>
        </w:tabs>
        <w:spacing w:after="0"/>
        <w:ind w:left="0" w:firstLine="0"/>
        <w:jc w:val="center"/>
        <w:rPr>
          <w:noProof/>
          <w:sz w:val="20"/>
        </w:rPr>
      </w:pPr>
      <w:hyperlink w:anchor="_Toc156826757" w:history="1">
        <w:r w:rsidRPr="003C6428">
          <w:rPr>
            <w:noProof/>
            <w:color w:val="0000FF"/>
            <w:sz w:val="20"/>
            <w:u w:val="single"/>
          </w:rPr>
          <w:t>C5.5.4 :</w:t>
        </w:r>
        <w:r w:rsidR="00B974CE" w:rsidRPr="003C6428">
          <w:rPr>
            <w:noProof/>
            <w:color w:val="0000FF"/>
            <w:sz w:val="20"/>
            <w:u w:val="single"/>
          </w:rPr>
          <w:t xml:space="preserve"> Température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331</w:t>
        </w:r>
        <w:r w:rsidR="00E64154" w:rsidRPr="003C6428">
          <w:rPr>
            <w:noProof/>
            <w:webHidden/>
            <w:sz w:val="20"/>
          </w:rPr>
          <w:fldChar w:fldCharType="end"/>
        </w:r>
      </w:hyperlink>
    </w:p>
    <w:p w14:paraId="6F39A205" w14:textId="77777777" w:rsidR="00E2619B" w:rsidRPr="003C6428" w:rsidRDefault="00E2619B" w:rsidP="00465E69">
      <w:pPr>
        <w:tabs>
          <w:tab w:val="right" w:pos="9402"/>
        </w:tabs>
        <w:spacing w:after="0"/>
        <w:ind w:left="0" w:firstLine="0"/>
        <w:jc w:val="center"/>
        <w:rPr>
          <w:noProof/>
          <w:sz w:val="20"/>
        </w:rPr>
      </w:pPr>
      <w:hyperlink w:anchor="_Toc156826758" w:history="1">
        <w:r w:rsidRPr="003C6428">
          <w:rPr>
            <w:noProof/>
            <w:color w:val="0000FF"/>
            <w:sz w:val="20"/>
            <w:u w:val="single"/>
          </w:rPr>
          <w:t>C5.5.5 :</w:t>
        </w:r>
        <w:r w:rsidR="00B974CE" w:rsidRPr="003C6428">
          <w:rPr>
            <w:noProof/>
            <w:color w:val="0000FF"/>
            <w:sz w:val="20"/>
            <w:u w:val="single"/>
          </w:rPr>
          <w:t xml:space="preserve"> Conditions météorologiques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331</w:t>
        </w:r>
        <w:r w:rsidR="00E64154" w:rsidRPr="003C6428">
          <w:rPr>
            <w:noProof/>
            <w:webHidden/>
            <w:sz w:val="20"/>
          </w:rPr>
          <w:fldChar w:fldCharType="end"/>
        </w:r>
      </w:hyperlink>
    </w:p>
    <w:p w14:paraId="6F39A206" w14:textId="77777777" w:rsidR="00E2619B" w:rsidRPr="003C6428" w:rsidRDefault="00E2619B" w:rsidP="00465E69">
      <w:pPr>
        <w:tabs>
          <w:tab w:val="right" w:pos="9402"/>
        </w:tabs>
        <w:spacing w:after="0"/>
        <w:ind w:left="0" w:firstLine="0"/>
        <w:jc w:val="center"/>
        <w:rPr>
          <w:noProof/>
          <w:sz w:val="20"/>
        </w:rPr>
      </w:pPr>
      <w:hyperlink w:anchor="_Toc156826759" w:history="1">
        <w:r w:rsidRPr="003C6428">
          <w:rPr>
            <w:noProof/>
            <w:color w:val="0000FF"/>
            <w:sz w:val="20"/>
            <w:u w:val="single"/>
          </w:rPr>
          <w:t>C5.5.6 :</w:t>
        </w:r>
        <w:r w:rsidR="00B974CE" w:rsidRPr="003C6428">
          <w:rPr>
            <w:noProof/>
            <w:color w:val="0000FF"/>
            <w:sz w:val="20"/>
            <w:u w:val="single"/>
          </w:rPr>
          <w:t xml:space="preserve"> Joints transversaux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_Toc156826759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331</w:t>
        </w:r>
        <w:r w:rsidR="00E64154" w:rsidRPr="003C6428">
          <w:rPr>
            <w:noProof/>
            <w:webHidden/>
            <w:sz w:val="20"/>
          </w:rPr>
          <w:fldChar w:fldCharType="end"/>
        </w:r>
      </w:hyperlink>
    </w:p>
    <w:p w14:paraId="6F39A207" w14:textId="77777777" w:rsidR="00E2619B" w:rsidRPr="003C6428" w:rsidRDefault="00E2619B" w:rsidP="00465E69">
      <w:pPr>
        <w:tabs>
          <w:tab w:val="right" w:pos="9402"/>
        </w:tabs>
        <w:spacing w:after="0"/>
        <w:ind w:left="0" w:firstLine="0"/>
        <w:jc w:val="center"/>
        <w:rPr>
          <w:noProof/>
          <w:sz w:val="20"/>
        </w:rPr>
      </w:pPr>
      <w:hyperlink w:anchor="_Toc156826760" w:history="1">
        <w:r w:rsidRPr="003C6428">
          <w:rPr>
            <w:noProof/>
            <w:color w:val="0000FF"/>
            <w:sz w:val="20"/>
            <w:u w:val="single"/>
          </w:rPr>
          <w:t>C5.6 :</w:t>
        </w:r>
        <w:r w:rsidR="00B974CE" w:rsidRPr="003C6428">
          <w:rPr>
            <w:noProof/>
            <w:color w:val="0000FF"/>
            <w:sz w:val="20"/>
            <w:u w:val="single"/>
          </w:rPr>
          <w:t xml:space="preserve"> Planches d’essai et de référence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331</w:t>
        </w:r>
        <w:r w:rsidR="00E64154" w:rsidRPr="003C6428">
          <w:rPr>
            <w:noProof/>
            <w:webHidden/>
            <w:sz w:val="20"/>
          </w:rPr>
          <w:fldChar w:fldCharType="end"/>
        </w:r>
      </w:hyperlink>
    </w:p>
    <w:p w14:paraId="6F39A208" w14:textId="77777777" w:rsidR="00E2619B" w:rsidRPr="003C6428" w:rsidRDefault="00E2619B" w:rsidP="00465E69">
      <w:pPr>
        <w:tabs>
          <w:tab w:val="right" w:pos="9402"/>
        </w:tabs>
        <w:spacing w:after="0"/>
        <w:ind w:left="0" w:firstLine="0"/>
        <w:jc w:val="center"/>
        <w:rPr>
          <w:noProof/>
          <w:sz w:val="20"/>
        </w:rPr>
      </w:pPr>
      <w:hyperlink w:anchor="_Toc156826761" w:history="1">
        <w:r w:rsidRPr="003C6428">
          <w:rPr>
            <w:noProof/>
            <w:color w:val="0000FF"/>
            <w:sz w:val="20"/>
            <w:u w:val="single"/>
          </w:rPr>
          <w:t>C5.6.1 :</w:t>
        </w:r>
        <w:r w:rsidR="00B974CE" w:rsidRPr="003C6428">
          <w:rPr>
            <w:noProof/>
            <w:color w:val="0000FF"/>
            <w:sz w:val="20"/>
            <w:u w:val="single"/>
          </w:rPr>
          <w:t xml:space="preserve"> Planche d’essai</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331</w:t>
        </w:r>
        <w:r w:rsidR="00E64154" w:rsidRPr="003C6428">
          <w:rPr>
            <w:noProof/>
            <w:webHidden/>
            <w:sz w:val="20"/>
          </w:rPr>
          <w:fldChar w:fldCharType="end"/>
        </w:r>
      </w:hyperlink>
    </w:p>
    <w:p w14:paraId="6F39A209" w14:textId="77777777" w:rsidR="00E2619B" w:rsidRPr="003C6428" w:rsidRDefault="00E2619B" w:rsidP="00465E69">
      <w:pPr>
        <w:tabs>
          <w:tab w:val="right" w:pos="9402"/>
        </w:tabs>
        <w:spacing w:after="0"/>
        <w:ind w:left="0" w:firstLine="0"/>
        <w:jc w:val="center"/>
        <w:rPr>
          <w:noProof/>
          <w:sz w:val="20"/>
        </w:rPr>
      </w:pPr>
      <w:hyperlink w:anchor="_Toc156826762" w:history="1">
        <w:r w:rsidRPr="003C6428">
          <w:rPr>
            <w:noProof/>
            <w:color w:val="0000FF"/>
            <w:sz w:val="20"/>
            <w:u w:val="single"/>
          </w:rPr>
          <w:t>C5.6.2 :</w:t>
        </w:r>
        <w:r w:rsidR="00B974CE" w:rsidRPr="003C6428">
          <w:rPr>
            <w:noProof/>
            <w:color w:val="0000FF"/>
            <w:sz w:val="20"/>
            <w:u w:val="single"/>
          </w:rPr>
          <w:t xml:space="preserve"> Planche de référence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332</w:t>
        </w:r>
        <w:r w:rsidR="00E64154" w:rsidRPr="003C6428">
          <w:rPr>
            <w:noProof/>
            <w:webHidden/>
            <w:sz w:val="20"/>
          </w:rPr>
          <w:fldChar w:fldCharType="end"/>
        </w:r>
      </w:hyperlink>
    </w:p>
    <w:p w14:paraId="6F39A20A" w14:textId="77777777" w:rsidR="00E2619B" w:rsidRPr="003C6428" w:rsidRDefault="00E2619B" w:rsidP="00465E69">
      <w:pPr>
        <w:tabs>
          <w:tab w:val="right" w:pos="9402"/>
        </w:tabs>
        <w:spacing w:after="0"/>
        <w:ind w:left="0" w:firstLine="0"/>
        <w:jc w:val="center"/>
        <w:rPr>
          <w:noProof/>
          <w:sz w:val="20"/>
        </w:rPr>
      </w:pPr>
      <w:hyperlink w:anchor="_Toc156826763" w:history="1">
        <w:r w:rsidRPr="003C6428">
          <w:rPr>
            <w:noProof/>
            <w:color w:val="0000FF"/>
            <w:sz w:val="20"/>
            <w:u w:val="single"/>
          </w:rPr>
          <w:t>C5.7 :</w:t>
        </w:r>
        <w:r w:rsidR="00B974CE" w:rsidRPr="003C6428">
          <w:rPr>
            <w:noProof/>
            <w:color w:val="0000FF"/>
            <w:sz w:val="20"/>
            <w:u w:val="single"/>
          </w:rPr>
          <w:t xml:space="preserve"> Contrôle des constituants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332</w:t>
        </w:r>
        <w:r w:rsidR="00E64154" w:rsidRPr="003C6428">
          <w:rPr>
            <w:noProof/>
            <w:webHidden/>
            <w:sz w:val="20"/>
          </w:rPr>
          <w:fldChar w:fldCharType="end"/>
        </w:r>
      </w:hyperlink>
    </w:p>
    <w:p w14:paraId="6F39A20B" w14:textId="77777777" w:rsidR="00E2619B" w:rsidRPr="003C6428" w:rsidRDefault="00E2619B" w:rsidP="00465E69">
      <w:pPr>
        <w:tabs>
          <w:tab w:val="right" w:pos="9402"/>
        </w:tabs>
        <w:spacing w:after="0"/>
        <w:ind w:left="0" w:firstLine="0"/>
        <w:jc w:val="center"/>
        <w:rPr>
          <w:noProof/>
          <w:sz w:val="20"/>
        </w:rPr>
      </w:pPr>
      <w:hyperlink w:anchor="_Toc156826764" w:history="1">
        <w:r w:rsidRPr="003C6428">
          <w:rPr>
            <w:noProof/>
            <w:color w:val="0000FF"/>
            <w:sz w:val="20"/>
            <w:u w:val="single"/>
          </w:rPr>
          <w:t>C5.7.1 :</w:t>
        </w:r>
        <w:r w:rsidR="00B974CE" w:rsidRPr="003C6428">
          <w:rPr>
            <w:noProof/>
            <w:color w:val="0000FF"/>
            <w:sz w:val="20"/>
            <w:u w:val="single"/>
          </w:rPr>
          <w:t xml:space="preserve"> Contrôle des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333</w:t>
        </w:r>
        <w:r w:rsidR="00E64154" w:rsidRPr="003C6428">
          <w:rPr>
            <w:noProof/>
            <w:webHidden/>
            <w:sz w:val="20"/>
          </w:rPr>
          <w:fldChar w:fldCharType="end"/>
        </w:r>
      </w:hyperlink>
    </w:p>
    <w:p w14:paraId="6F39A20C" w14:textId="77777777" w:rsidR="00E2619B" w:rsidRPr="003C6428" w:rsidRDefault="00E2619B" w:rsidP="00465E69">
      <w:pPr>
        <w:tabs>
          <w:tab w:val="right" w:pos="9402"/>
        </w:tabs>
        <w:spacing w:after="0"/>
        <w:ind w:left="0" w:firstLine="0"/>
        <w:jc w:val="center"/>
        <w:rPr>
          <w:noProof/>
          <w:sz w:val="20"/>
        </w:rPr>
      </w:pPr>
      <w:hyperlink w:anchor="_Toc156826765" w:history="1">
        <w:r w:rsidRPr="003C6428">
          <w:rPr>
            <w:noProof/>
            <w:color w:val="0000FF"/>
            <w:sz w:val="20"/>
            <w:u w:val="single"/>
          </w:rPr>
          <w:t>C5.7.2 :</w:t>
        </w:r>
        <w:r w:rsidR="00B974CE" w:rsidRPr="003C6428">
          <w:rPr>
            <w:noProof/>
            <w:color w:val="0000FF"/>
            <w:sz w:val="20"/>
            <w:u w:val="single"/>
          </w:rPr>
          <w:t xml:space="preserve"> Contrôle du filler d’apport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333</w:t>
        </w:r>
        <w:r w:rsidR="00E64154" w:rsidRPr="003C6428">
          <w:rPr>
            <w:noProof/>
            <w:webHidden/>
            <w:sz w:val="20"/>
          </w:rPr>
          <w:fldChar w:fldCharType="end"/>
        </w:r>
      </w:hyperlink>
    </w:p>
    <w:p w14:paraId="6F39A20D" w14:textId="77777777" w:rsidR="00E2619B" w:rsidRPr="003C6428" w:rsidRDefault="00E2619B" w:rsidP="00465E69">
      <w:pPr>
        <w:tabs>
          <w:tab w:val="right" w:pos="9402"/>
        </w:tabs>
        <w:spacing w:after="0"/>
        <w:ind w:left="0" w:firstLine="0"/>
        <w:jc w:val="center"/>
        <w:rPr>
          <w:noProof/>
          <w:sz w:val="20"/>
        </w:rPr>
      </w:pPr>
      <w:hyperlink w:anchor="_Toc156826766" w:history="1">
        <w:r w:rsidRPr="003C6428">
          <w:rPr>
            <w:noProof/>
            <w:color w:val="0000FF"/>
            <w:sz w:val="20"/>
            <w:u w:val="single"/>
          </w:rPr>
          <w:t>C5.7.3 :</w:t>
        </w:r>
        <w:r w:rsidR="00B974CE" w:rsidRPr="003C6428">
          <w:rPr>
            <w:noProof/>
            <w:color w:val="0000FF"/>
            <w:sz w:val="20"/>
            <w:u w:val="single"/>
          </w:rPr>
          <w:t xml:space="preserve"> Contrôle du bitume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333</w:t>
        </w:r>
        <w:r w:rsidR="00E64154" w:rsidRPr="003C6428">
          <w:rPr>
            <w:noProof/>
            <w:webHidden/>
            <w:sz w:val="20"/>
          </w:rPr>
          <w:fldChar w:fldCharType="end"/>
        </w:r>
      </w:hyperlink>
    </w:p>
    <w:p w14:paraId="6F39A20E" w14:textId="77777777" w:rsidR="00E2619B" w:rsidRPr="003C6428" w:rsidRDefault="00E2619B" w:rsidP="00465E69">
      <w:pPr>
        <w:tabs>
          <w:tab w:val="right" w:pos="9402"/>
        </w:tabs>
        <w:spacing w:after="0"/>
        <w:ind w:left="0" w:firstLine="0"/>
        <w:jc w:val="center"/>
        <w:rPr>
          <w:noProof/>
          <w:sz w:val="20"/>
        </w:rPr>
      </w:pPr>
      <w:hyperlink w:anchor="_Toc156826767" w:history="1">
        <w:r w:rsidRPr="003C6428">
          <w:rPr>
            <w:noProof/>
            <w:color w:val="0000FF"/>
            <w:sz w:val="20"/>
            <w:u w:val="single"/>
          </w:rPr>
          <w:t>C5.7.4 :</w:t>
        </w:r>
        <w:r w:rsidR="00B974CE" w:rsidRPr="003C6428">
          <w:rPr>
            <w:noProof/>
            <w:color w:val="0000FF"/>
            <w:sz w:val="20"/>
            <w:u w:val="single"/>
          </w:rPr>
          <w:t xml:space="preserve"> Contrôle des dopes et adjuvants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334</w:t>
        </w:r>
        <w:r w:rsidR="00E64154" w:rsidRPr="003C6428">
          <w:rPr>
            <w:noProof/>
            <w:webHidden/>
            <w:sz w:val="20"/>
          </w:rPr>
          <w:fldChar w:fldCharType="end"/>
        </w:r>
      </w:hyperlink>
    </w:p>
    <w:p w14:paraId="6F39A20F" w14:textId="77777777" w:rsidR="00E2619B" w:rsidRPr="003C6428" w:rsidRDefault="00E2619B" w:rsidP="00465E69">
      <w:pPr>
        <w:tabs>
          <w:tab w:val="right" w:pos="9402"/>
        </w:tabs>
        <w:spacing w:after="0"/>
        <w:ind w:left="0" w:firstLine="0"/>
        <w:jc w:val="center"/>
        <w:rPr>
          <w:noProof/>
          <w:sz w:val="20"/>
        </w:rPr>
      </w:pPr>
      <w:hyperlink w:anchor="_Toc156826768" w:history="1">
        <w:r w:rsidRPr="003C6428">
          <w:rPr>
            <w:noProof/>
            <w:color w:val="0000FF"/>
            <w:sz w:val="20"/>
            <w:u w:val="single"/>
          </w:rPr>
          <w:t>C5.8 :</w:t>
        </w:r>
        <w:r w:rsidR="00B974CE" w:rsidRPr="003C6428">
          <w:rPr>
            <w:noProof/>
            <w:color w:val="0000FF"/>
            <w:sz w:val="20"/>
            <w:u w:val="single"/>
          </w:rPr>
          <w:t xml:space="preserve"> Contrôles en cours de production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334</w:t>
        </w:r>
        <w:r w:rsidR="00E64154" w:rsidRPr="003C6428">
          <w:rPr>
            <w:noProof/>
            <w:webHidden/>
            <w:sz w:val="20"/>
          </w:rPr>
          <w:fldChar w:fldCharType="end"/>
        </w:r>
      </w:hyperlink>
    </w:p>
    <w:p w14:paraId="6F39A210" w14:textId="77777777" w:rsidR="00E2619B" w:rsidRPr="003C6428" w:rsidRDefault="00E2619B" w:rsidP="00465E69">
      <w:pPr>
        <w:tabs>
          <w:tab w:val="right" w:pos="9402"/>
        </w:tabs>
        <w:spacing w:after="0"/>
        <w:ind w:left="0" w:firstLine="0"/>
        <w:jc w:val="center"/>
        <w:rPr>
          <w:noProof/>
          <w:sz w:val="20"/>
        </w:rPr>
      </w:pPr>
      <w:hyperlink w:anchor="_Toc156826769" w:history="1">
        <w:r w:rsidRPr="003C6428">
          <w:rPr>
            <w:noProof/>
            <w:color w:val="0000FF"/>
            <w:sz w:val="20"/>
            <w:u w:val="single"/>
          </w:rPr>
          <w:t>C5.8.1 :</w:t>
        </w:r>
        <w:r w:rsidR="00B974CE" w:rsidRPr="003C6428">
          <w:rPr>
            <w:noProof/>
            <w:color w:val="0000FF"/>
            <w:sz w:val="20"/>
            <w:u w:val="single"/>
          </w:rPr>
          <w:t xml:space="preserve"> Fabrication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_Toc156826769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334</w:t>
        </w:r>
        <w:r w:rsidR="00E64154" w:rsidRPr="003C6428">
          <w:rPr>
            <w:noProof/>
            <w:webHidden/>
            <w:sz w:val="20"/>
          </w:rPr>
          <w:fldChar w:fldCharType="end"/>
        </w:r>
      </w:hyperlink>
    </w:p>
    <w:p w14:paraId="6F39A211" w14:textId="77777777" w:rsidR="00E2619B" w:rsidRPr="003C6428" w:rsidRDefault="00E2619B" w:rsidP="00465E69">
      <w:pPr>
        <w:tabs>
          <w:tab w:val="right" w:pos="9402"/>
        </w:tabs>
        <w:spacing w:after="0"/>
        <w:ind w:left="0" w:firstLine="0"/>
        <w:jc w:val="center"/>
        <w:rPr>
          <w:noProof/>
          <w:sz w:val="20"/>
        </w:rPr>
      </w:pPr>
      <w:hyperlink w:anchor="_Toc156826770" w:history="1">
        <w:r w:rsidRPr="003C6428">
          <w:rPr>
            <w:noProof/>
            <w:color w:val="0000FF"/>
            <w:sz w:val="20"/>
            <w:u w:val="single"/>
          </w:rPr>
          <w:t>C5.8.2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_Toc156826770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335</w:t>
        </w:r>
        <w:r w:rsidR="00E64154" w:rsidRPr="003C6428">
          <w:rPr>
            <w:noProof/>
            <w:webHidden/>
            <w:sz w:val="20"/>
          </w:rPr>
          <w:fldChar w:fldCharType="end"/>
        </w:r>
      </w:hyperlink>
    </w:p>
    <w:p w14:paraId="6F39A212" w14:textId="77777777" w:rsidR="00E2619B" w:rsidRPr="003C6428" w:rsidRDefault="00E2619B" w:rsidP="00465E69">
      <w:pPr>
        <w:tabs>
          <w:tab w:val="right" w:pos="9402"/>
        </w:tabs>
        <w:spacing w:after="0"/>
        <w:ind w:left="0" w:firstLine="0"/>
        <w:jc w:val="center"/>
        <w:rPr>
          <w:noProof/>
          <w:sz w:val="20"/>
        </w:rPr>
      </w:pPr>
      <w:hyperlink w:anchor="_Toc156826771" w:history="1">
        <w:r w:rsidRPr="003C6428">
          <w:rPr>
            <w:noProof/>
            <w:color w:val="0000FF"/>
            <w:sz w:val="20"/>
            <w:u w:val="single"/>
          </w:rPr>
          <w:t>C5.9 :</w:t>
        </w:r>
        <w:r w:rsidR="00B974CE" w:rsidRPr="003C6428">
          <w:rPr>
            <w:noProof/>
            <w:color w:val="0000FF"/>
            <w:sz w:val="20"/>
            <w:u w:val="single"/>
          </w:rPr>
          <w:t xml:space="preserve"> Contrôle de conformité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_Toc156826771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336</w:t>
        </w:r>
        <w:r w:rsidR="00E64154" w:rsidRPr="003C6428">
          <w:rPr>
            <w:noProof/>
            <w:webHidden/>
            <w:sz w:val="20"/>
          </w:rPr>
          <w:fldChar w:fldCharType="end"/>
        </w:r>
      </w:hyperlink>
    </w:p>
    <w:p w14:paraId="6F39A213" w14:textId="77777777" w:rsidR="00E2619B" w:rsidRPr="003C6428" w:rsidRDefault="00E2619B" w:rsidP="00465E69">
      <w:pPr>
        <w:tabs>
          <w:tab w:val="right" w:pos="9402"/>
        </w:tabs>
        <w:spacing w:after="0"/>
        <w:ind w:left="0" w:firstLine="0"/>
        <w:jc w:val="center"/>
        <w:rPr>
          <w:noProof/>
          <w:sz w:val="20"/>
        </w:rPr>
      </w:pPr>
      <w:hyperlink w:anchor="_Toc156826772" w:history="1">
        <w:r w:rsidRPr="003C6428">
          <w:rPr>
            <w:noProof/>
            <w:color w:val="0000FF"/>
            <w:sz w:val="20"/>
            <w:u w:val="single"/>
          </w:rPr>
          <w:t>C5.9.1 :</w:t>
        </w:r>
        <w:r w:rsidR="00B974CE" w:rsidRPr="003C6428">
          <w:rPr>
            <w:noProof/>
            <w:color w:val="0000FF"/>
            <w:sz w:val="20"/>
            <w:u w:val="single"/>
          </w:rPr>
          <w:t xml:space="preserve"> Fabrication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_Toc156826772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336</w:t>
        </w:r>
        <w:r w:rsidR="00E64154" w:rsidRPr="003C6428">
          <w:rPr>
            <w:noProof/>
            <w:webHidden/>
            <w:sz w:val="20"/>
          </w:rPr>
          <w:fldChar w:fldCharType="end"/>
        </w:r>
      </w:hyperlink>
    </w:p>
    <w:p w14:paraId="6F39A214" w14:textId="77777777" w:rsidR="00E2619B" w:rsidRPr="003C6428" w:rsidRDefault="00E2619B" w:rsidP="00465E69">
      <w:pPr>
        <w:tabs>
          <w:tab w:val="right" w:pos="9402"/>
        </w:tabs>
        <w:spacing w:after="0"/>
        <w:ind w:left="0" w:firstLine="0"/>
        <w:jc w:val="center"/>
        <w:rPr>
          <w:noProof/>
          <w:sz w:val="20"/>
        </w:rPr>
      </w:pPr>
      <w:hyperlink w:anchor="_Toc156826773" w:history="1">
        <w:r w:rsidRPr="003C6428">
          <w:rPr>
            <w:noProof/>
            <w:color w:val="0000FF"/>
            <w:sz w:val="20"/>
            <w:u w:val="single"/>
          </w:rPr>
          <w:t>C5.9.2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_Toc156826773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336</w:t>
        </w:r>
        <w:r w:rsidR="00E64154" w:rsidRPr="003C6428">
          <w:rPr>
            <w:noProof/>
            <w:webHidden/>
            <w:sz w:val="20"/>
          </w:rPr>
          <w:fldChar w:fldCharType="end"/>
        </w:r>
      </w:hyperlink>
    </w:p>
    <w:p w14:paraId="6F39A215" w14:textId="77777777" w:rsidR="00E2619B" w:rsidRPr="003C6428" w:rsidRDefault="00E2619B" w:rsidP="00465E69">
      <w:pPr>
        <w:tabs>
          <w:tab w:val="right" w:pos="9402"/>
        </w:tabs>
        <w:spacing w:after="0"/>
        <w:ind w:left="0" w:firstLine="0"/>
        <w:jc w:val="center"/>
        <w:rPr>
          <w:noProof/>
          <w:sz w:val="20"/>
        </w:rPr>
      </w:pPr>
      <w:hyperlink w:anchor="_Toc156826774" w:history="1">
        <w:r w:rsidRPr="003C6428">
          <w:rPr>
            <w:noProof/>
            <w:color w:val="0000FF"/>
            <w:sz w:val="20"/>
            <w:u w:val="single"/>
          </w:rPr>
          <w:t>C5.9.3 :</w:t>
        </w:r>
        <w:r w:rsidR="00B974CE" w:rsidRPr="003C6428">
          <w:rPr>
            <w:noProof/>
            <w:color w:val="0000FF"/>
            <w:sz w:val="20"/>
            <w:u w:val="single"/>
          </w:rPr>
          <w:t xml:space="preserve"> Contrôle des dopes et adjuvants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_Toc156826774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338</w:t>
        </w:r>
        <w:r w:rsidR="00E64154" w:rsidRPr="003C6428">
          <w:rPr>
            <w:noProof/>
            <w:webHidden/>
            <w:sz w:val="20"/>
          </w:rPr>
          <w:fldChar w:fldCharType="end"/>
        </w:r>
      </w:hyperlink>
    </w:p>
    <w:p w14:paraId="6F39A216" w14:textId="77777777" w:rsidR="00E2619B" w:rsidRPr="003C6428" w:rsidRDefault="00E2619B" w:rsidP="00465E69">
      <w:pPr>
        <w:tabs>
          <w:tab w:val="right" w:pos="9402"/>
        </w:tabs>
        <w:spacing w:after="0"/>
        <w:ind w:left="0" w:firstLine="0"/>
        <w:jc w:val="center"/>
        <w:rPr>
          <w:noProof/>
          <w:sz w:val="20"/>
        </w:rPr>
      </w:pPr>
      <w:hyperlink w:anchor="_Toc156826775" w:history="1">
        <w:r w:rsidRPr="003C6428">
          <w:rPr>
            <w:noProof/>
            <w:color w:val="0000FF"/>
            <w:sz w:val="20"/>
            <w:u w:val="single"/>
          </w:rPr>
          <w:t>C5.9.4 :</w:t>
        </w:r>
        <w:r w:rsidR="00B974CE" w:rsidRPr="003C6428">
          <w:rPr>
            <w:noProof/>
            <w:color w:val="0000FF"/>
            <w:sz w:val="20"/>
            <w:u w:val="single"/>
          </w:rPr>
          <w:t xml:space="preserve"> Réfaction et réfection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_Toc156826775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338</w:t>
        </w:r>
        <w:r w:rsidR="00E64154" w:rsidRPr="003C6428">
          <w:rPr>
            <w:noProof/>
            <w:webHidden/>
            <w:sz w:val="20"/>
          </w:rPr>
          <w:fldChar w:fldCharType="end"/>
        </w:r>
      </w:hyperlink>
    </w:p>
    <w:p w14:paraId="6F39A217" w14:textId="77777777" w:rsidR="00E2619B" w:rsidRPr="003C6428" w:rsidRDefault="00E2619B" w:rsidP="00465E69">
      <w:pPr>
        <w:tabs>
          <w:tab w:val="right" w:pos="9402"/>
        </w:tabs>
        <w:spacing w:after="0"/>
        <w:ind w:left="0" w:firstLine="0"/>
        <w:jc w:val="center"/>
        <w:rPr>
          <w:noProof/>
          <w:sz w:val="20"/>
        </w:rPr>
      </w:pPr>
      <w:hyperlink w:anchor="_Toc156826776" w:history="1">
        <w:r w:rsidRPr="003C6428">
          <w:rPr>
            <w:i/>
            <w:iCs/>
            <w:noProof/>
            <w:color w:val="0000FF"/>
            <w:sz w:val="20"/>
            <w:u w:val="single"/>
          </w:rPr>
          <w:t>ARTICLE C6 :</w:t>
        </w:r>
        <w:r w:rsidR="00B974CE" w:rsidRPr="003C6428">
          <w:rPr>
            <w:i/>
            <w:iCs/>
            <w:noProof/>
            <w:color w:val="0000FF"/>
            <w:sz w:val="20"/>
            <w:u w:val="single"/>
          </w:rPr>
          <w:t xml:space="preserve"> BETON BITUMINEUX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_Toc156826776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339</w:t>
        </w:r>
        <w:r w:rsidR="00E64154" w:rsidRPr="003C6428">
          <w:rPr>
            <w:i/>
            <w:iCs/>
            <w:noProof/>
            <w:webHidden/>
            <w:sz w:val="20"/>
          </w:rPr>
          <w:fldChar w:fldCharType="end"/>
        </w:r>
      </w:hyperlink>
    </w:p>
    <w:p w14:paraId="6F39A218" w14:textId="77777777" w:rsidR="00E2619B" w:rsidRPr="003C6428" w:rsidRDefault="00E2619B" w:rsidP="00465E69">
      <w:pPr>
        <w:tabs>
          <w:tab w:val="right" w:pos="9402"/>
        </w:tabs>
        <w:spacing w:after="0"/>
        <w:ind w:left="0" w:firstLine="0"/>
        <w:jc w:val="center"/>
        <w:rPr>
          <w:noProof/>
          <w:sz w:val="20"/>
        </w:rPr>
      </w:pPr>
      <w:hyperlink w:anchor="_Toc156826777" w:history="1">
        <w:r w:rsidRPr="003C6428">
          <w:rPr>
            <w:noProof/>
            <w:color w:val="0000FF"/>
            <w:sz w:val="20"/>
            <w:u w:val="single"/>
          </w:rPr>
          <w:t>C6.1 :</w:t>
        </w:r>
        <w:r w:rsidR="00B974CE" w:rsidRPr="003C6428">
          <w:rPr>
            <w:noProof/>
            <w:color w:val="0000FF"/>
            <w:sz w:val="20"/>
            <w:u w:val="single"/>
          </w:rPr>
          <w:t xml:space="preserve"> Constituants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_Toc156826777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340</w:t>
        </w:r>
        <w:r w:rsidR="00E64154" w:rsidRPr="003C6428">
          <w:rPr>
            <w:noProof/>
            <w:webHidden/>
            <w:sz w:val="20"/>
          </w:rPr>
          <w:fldChar w:fldCharType="end"/>
        </w:r>
      </w:hyperlink>
    </w:p>
    <w:p w14:paraId="6F39A219" w14:textId="77777777" w:rsidR="00E2619B" w:rsidRPr="003C6428" w:rsidRDefault="00E2619B" w:rsidP="00465E69">
      <w:pPr>
        <w:tabs>
          <w:tab w:val="right" w:pos="9402"/>
        </w:tabs>
        <w:spacing w:after="0"/>
        <w:ind w:left="0" w:firstLine="0"/>
        <w:jc w:val="center"/>
        <w:rPr>
          <w:noProof/>
          <w:sz w:val="20"/>
        </w:rPr>
      </w:pPr>
      <w:hyperlink w:anchor="_Toc156826778" w:history="1">
        <w:r w:rsidRPr="003C6428">
          <w:rPr>
            <w:noProof/>
            <w:color w:val="0000FF"/>
            <w:sz w:val="20"/>
            <w:u w:val="single"/>
          </w:rPr>
          <w:t>C6.1.1 :</w:t>
        </w:r>
        <w:r w:rsidR="00B974CE" w:rsidRPr="003C6428">
          <w:rPr>
            <w:noProof/>
            <w:color w:val="0000FF"/>
            <w:sz w:val="20"/>
            <w:u w:val="single"/>
          </w:rPr>
          <w:t xml:space="preserve">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_Toc156826778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340</w:t>
        </w:r>
        <w:r w:rsidR="00E64154" w:rsidRPr="003C6428">
          <w:rPr>
            <w:noProof/>
            <w:webHidden/>
            <w:sz w:val="20"/>
          </w:rPr>
          <w:fldChar w:fldCharType="end"/>
        </w:r>
      </w:hyperlink>
    </w:p>
    <w:p w14:paraId="6F39A21A" w14:textId="77777777" w:rsidR="00E2619B" w:rsidRPr="003C6428" w:rsidRDefault="00E2619B" w:rsidP="00465E69">
      <w:pPr>
        <w:tabs>
          <w:tab w:val="right" w:pos="9402"/>
        </w:tabs>
        <w:spacing w:after="0"/>
        <w:ind w:left="0" w:firstLine="0"/>
        <w:jc w:val="center"/>
        <w:rPr>
          <w:noProof/>
          <w:sz w:val="20"/>
        </w:rPr>
      </w:pPr>
      <w:hyperlink w:anchor="_Toc156826779" w:history="1">
        <w:r w:rsidRPr="003C6428">
          <w:rPr>
            <w:noProof/>
            <w:color w:val="0000FF"/>
            <w:sz w:val="20"/>
            <w:u w:val="single"/>
          </w:rPr>
          <w:t>C6.1.2 :</w:t>
        </w:r>
        <w:r w:rsidR="00B974CE" w:rsidRPr="003C6428">
          <w:rPr>
            <w:noProof/>
            <w:color w:val="0000FF"/>
            <w:sz w:val="20"/>
            <w:u w:val="single"/>
          </w:rPr>
          <w:t xml:space="preserve"> Fillers et éléments &lt;0.125mm pour sable et grave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_Toc156826779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340</w:t>
        </w:r>
        <w:r w:rsidR="00E64154" w:rsidRPr="003C6428">
          <w:rPr>
            <w:noProof/>
            <w:webHidden/>
            <w:sz w:val="20"/>
          </w:rPr>
          <w:fldChar w:fldCharType="end"/>
        </w:r>
      </w:hyperlink>
    </w:p>
    <w:p w14:paraId="6F39A21B" w14:textId="77777777" w:rsidR="00E2619B" w:rsidRPr="003C6428" w:rsidRDefault="00E2619B" w:rsidP="00465E69">
      <w:pPr>
        <w:tabs>
          <w:tab w:val="right" w:pos="9402"/>
        </w:tabs>
        <w:spacing w:after="0"/>
        <w:ind w:left="0" w:firstLine="0"/>
        <w:jc w:val="center"/>
        <w:rPr>
          <w:noProof/>
          <w:sz w:val="20"/>
        </w:rPr>
      </w:pPr>
      <w:hyperlink w:anchor="_Toc156826780" w:history="1">
        <w:r w:rsidRPr="003C6428">
          <w:rPr>
            <w:noProof/>
            <w:color w:val="0000FF"/>
            <w:sz w:val="20"/>
            <w:u w:val="single"/>
          </w:rPr>
          <w:t>C6.1.3 :</w:t>
        </w:r>
        <w:r w:rsidR="00B974CE" w:rsidRPr="003C6428">
          <w:rPr>
            <w:noProof/>
            <w:color w:val="0000FF"/>
            <w:sz w:val="20"/>
            <w:u w:val="single"/>
          </w:rPr>
          <w:t xml:space="preserve"> bitume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341</w:t>
        </w:r>
        <w:r w:rsidR="00E64154" w:rsidRPr="003C6428">
          <w:rPr>
            <w:noProof/>
            <w:webHidden/>
            <w:sz w:val="20"/>
          </w:rPr>
          <w:fldChar w:fldCharType="end"/>
        </w:r>
      </w:hyperlink>
    </w:p>
    <w:p w14:paraId="6F39A21C" w14:textId="77777777" w:rsidR="00E2619B" w:rsidRPr="003C6428" w:rsidRDefault="00E2619B" w:rsidP="00465E69">
      <w:pPr>
        <w:tabs>
          <w:tab w:val="right" w:pos="9402"/>
        </w:tabs>
        <w:spacing w:after="0"/>
        <w:ind w:left="0" w:firstLine="0"/>
        <w:jc w:val="center"/>
        <w:rPr>
          <w:noProof/>
          <w:sz w:val="20"/>
        </w:rPr>
      </w:pPr>
      <w:hyperlink w:anchor="_Toc156826781" w:history="1">
        <w:r w:rsidRPr="003C6428">
          <w:rPr>
            <w:noProof/>
            <w:color w:val="0000FF"/>
            <w:sz w:val="20"/>
            <w:u w:val="single"/>
          </w:rPr>
          <w:t>C6.2 :</w:t>
        </w:r>
        <w:r w:rsidR="00B974CE" w:rsidRPr="003C6428">
          <w:rPr>
            <w:noProof/>
            <w:color w:val="0000FF"/>
            <w:sz w:val="20"/>
            <w:u w:val="single"/>
          </w:rPr>
          <w:t xml:space="preserve"> Composition et caractéristiques du mélange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341</w:t>
        </w:r>
        <w:r w:rsidR="00E64154" w:rsidRPr="003C6428">
          <w:rPr>
            <w:noProof/>
            <w:webHidden/>
            <w:sz w:val="20"/>
          </w:rPr>
          <w:fldChar w:fldCharType="end"/>
        </w:r>
      </w:hyperlink>
    </w:p>
    <w:p w14:paraId="6F39A21D" w14:textId="77777777" w:rsidR="00E2619B" w:rsidRPr="003C6428" w:rsidRDefault="00E2619B" w:rsidP="00465E69">
      <w:pPr>
        <w:tabs>
          <w:tab w:val="right" w:pos="9402"/>
        </w:tabs>
        <w:spacing w:after="0"/>
        <w:ind w:left="0" w:firstLine="0"/>
        <w:jc w:val="center"/>
        <w:rPr>
          <w:noProof/>
          <w:sz w:val="20"/>
        </w:rPr>
      </w:pPr>
      <w:hyperlink w:anchor="_Toc156826782" w:history="1">
        <w:r w:rsidRPr="003C6428">
          <w:rPr>
            <w:noProof/>
            <w:color w:val="0000FF"/>
            <w:sz w:val="20"/>
            <w:u w:val="single"/>
          </w:rPr>
          <w:t>C6.2.1 :</w:t>
        </w:r>
        <w:r w:rsidR="00B974CE" w:rsidRPr="003C6428">
          <w:rPr>
            <w:noProof/>
            <w:color w:val="0000FF"/>
            <w:sz w:val="20"/>
            <w:u w:val="single"/>
          </w:rPr>
          <w:t xml:space="preserve"> composition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341</w:t>
        </w:r>
        <w:r w:rsidR="00E64154" w:rsidRPr="003C6428">
          <w:rPr>
            <w:noProof/>
            <w:webHidden/>
            <w:sz w:val="20"/>
          </w:rPr>
          <w:fldChar w:fldCharType="end"/>
        </w:r>
      </w:hyperlink>
    </w:p>
    <w:p w14:paraId="6F39A21E" w14:textId="77777777" w:rsidR="00E2619B" w:rsidRPr="003C6428" w:rsidRDefault="00E2619B" w:rsidP="00465E69">
      <w:pPr>
        <w:tabs>
          <w:tab w:val="right" w:pos="9402"/>
        </w:tabs>
        <w:spacing w:after="0"/>
        <w:ind w:left="0" w:firstLine="0"/>
        <w:jc w:val="center"/>
        <w:rPr>
          <w:noProof/>
          <w:sz w:val="20"/>
        </w:rPr>
      </w:pPr>
      <w:hyperlink w:anchor="_Toc156826783" w:history="1">
        <w:r w:rsidRPr="003C6428">
          <w:rPr>
            <w:noProof/>
            <w:color w:val="0000FF"/>
            <w:sz w:val="20"/>
            <w:u w:val="single"/>
          </w:rPr>
          <w:t>C6.2.2 :</w:t>
        </w:r>
        <w:r w:rsidR="00B974CE" w:rsidRPr="003C6428">
          <w:rPr>
            <w:noProof/>
            <w:color w:val="0000FF"/>
            <w:sz w:val="20"/>
            <w:u w:val="single"/>
          </w:rPr>
          <w:t xml:space="preserve"> Caractéristiques du béton bitumineux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341</w:t>
        </w:r>
        <w:r w:rsidR="00E64154" w:rsidRPr="003C6428">
          <w:rPr>
            <w:noProof/>
            <w:webHidden/>
            <w:sz w:val="20"/>
          </w:rPr>
          <w:fldChar w:fldCharType="end"/>
        </w:r>
      </w:hyperlink>
    </w:p>
    <w:p w14:paraId="6F39A21F" w14:textId="77777777" w:rsidR="00E2619B" w:rsidRPr="003C6428" w:rsidRDefault="00E2619B" w:rsidP="00465E69">
      <w:pPr>
        <w:tabs>
          <w:tab w:val="right" w:pos="9402"/>
        </w:tabs>
        <w:spacing w:after="0"/>
        <w:ind w:left="0" w:firstLine="0"/>
        <w:jc w:val="center"/>
        <w:rPr>
          <w:noProof/>
          <w:sz w:val="20"/>
        </w:rPr>
      </w:pPr>
      <w:hyperlink w:anchor="_Toc156826784" w:history="1">
        <w:r w:rsidRPr="003C6428">
          <w:rPr>
            <w:noProof/>
            <w:color w:val="0000FF"/>
            <w:sz w:val="20"/>
            <w:u w:val="single"/>
          </w:rPr>
          <w:t>C6.2.3 :</w:t>
        </w:r>
        <w:r w:rsidR="00B974CE" w:rsidRPr="003C6428">
          <w:rPr>
            <w:noProof/>
            <w:color w:val="0000FF"/>
            <w:sz w:val="20"/>
            <w:u w:val="single"/>
          </w:rPr>
          <w:t xml:space="preserve"> Acceptation provisoire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341</w:t>
        </w:r>
        <w:r w:rsidR="00E64154" w:rsidRPr="003C6428">
          <w:rPr>
            <w:noProof/>
            <w:webHidden/>
            <w:sz w:val="20"/>
          </w:rPr>
          <w:fldChar w:fldCharType="end"/>
        </w:r>
      </w:hyperlink>
    </w:p>
    <w:p w14:paraId="6F39A220" w14:textId="77777777" w:rsidR="00E2619B" w:rsidRPr="003C6428" w:rsidRDefault="00E2619B" w:rsidP="00465E69">
      <w:pPr>
        <w:tabs>
          <w:tab w:val="right" w:pos="9402"/>
        </w:tabs>
        <w:spacing w:after="0"/>
        <w:ind w:left="0" w:firstLine="0"/>
        <w:jc w:val="center"/>
        <w:rPr>
          <w:noProof/>
          <w:sz w:val="20"/>
        </w:rPr>
      </w:pPr>
      <w:hyperlink w:anchor="_Toc156826785" w:history="1">
        <w:r w:rsidRPr="003C6428">
          <w:rPr>
            <w:noProof/>
            <w:color w:val="0000FF"/>
            <w:sz w:val="20"/>
            <w:u w:val="single"/>
          </w:rPr>
          <w:t>C6.3 :</w:t>
        </w:r>
        <w:r w:rsidR="00B974CE" w:rsidRPr="003C6428">
          <w:rPr>
            <w:noProof/>
            <w:color w:val="0000FF"/>
            <w:sz w:val="20"/>
            <w:u w:val="single"/>
          </w:rPr>
          <w:t xml:space="preserve"> Fabrication du béton bitumineux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1" w14:textId="77777777" w:rsidR="00E2619B" w:rsidRPr="003C6428" w:rsidRDefault="00E2619B" w:rsidP="00465E69">
      <w:pPr>
        <w:tabs>
          <w:tab w:val="right" w:pos="9402"/>
        </w:tabs>
        <w:spacing w:after="0"/>
        <w:ind w:left="0" w:firstLine="0"/>
        <w:jc w:val="center"/>
        <w:rPr>
          <w:noProof/>
          <w:sz w:val="20"/>
        </w:rPr>
      </w:pPr>
      <w:hyperlink w:anchor="_Toc156826786" w:history="1">
        <w:r w:rsidRPr="003C6428">
          <w:rPr>
            <w:noProof/>
            <w:color w:val="0000FF"/>
            <w:sz w:val="20"/>
            <w:u w:val="single"/>
          </w:rPr>
          <w:t>C6.3.1 :</w:t>
        </w:r>
        <w:r w:rsidR="00B974CE" w:rsidRPr="003C6428">
          <w:rPr>
            <w:noProof/>
            <w:color w:val="0000FF"/>
            <w:sz w:val="20"/>
            <w:u w:val="single"/>
          </w:rPr>
          <w:t xml:space="preserve"> Niveau et capacité des centrales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2" w14:textId="77777777" w:rsidR="00E2619B" w:rsidRPr="003C6428" w:rsidRDefault="00E2619B" w:rsidP="00465E69">
      <w:pPr>
        <w:tabs>
          <w:tab w:val="right" w:pos="9402"/>
        </w:tabs>
        <w:spacing w:after="0"/>
        <w:ind w:left="0" w:firstLine="0"/>
        <w:jc w:val="center"/>
        <w:rPr>
          <w:noProof/>
          <w:sz w:val="20"/>
        </w:rPr>
      </w:pPr>
      <w:hyperlink w:anchor="_Toc156826787" w:history="1">
        <w:r w:rsidRPr="003C6428">
          <w:rPr>
            <w:noProof/>
            <w:color w:val="0000FF"/>
            <w:sz w:val="20"/>
            <w:u w:val="single"/>
          </w:rPr>
          <w:t>C6.3.2 :</w:t>
        </w:r>
        <w:r w:rsidR="00B974CE" w:rsidRPr="003C6428">
          <w:rPr>
            <w:noProof/>
            <w:color w:val="0000FF"/>
            <w:sz w:val="20"/>
            <w:u w:val="single"/>
          </w:rPr>
          <w:t xml:space="preserve"> Dosage des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3" w14:textId="77777777" w:rsidR="00E2619B" w:rsidRPr="003C6428" w:rsidRDefault="00E2619B" w:rsidP="00465E69">
      <w:pPr>
        <w:tabs>
          <w:tab w:val="right" w:pos="9402"/>
        </w:tabs>
        <w:spacing w:after="0"/>
        <w:ind w:left="0" w:firstLine="0"/>
        <w:jc w:val="center"/>
        <w:rPr>
          <w:noProof/>
          <w:sz w:val="20"/>
        </w:rPr>
      </w:pPr>
      <w:hyperlink w:anchor="_Toc156826788" w:history="1">
        <w:r w:rsidRPr="003C6428">
          <w:rPr>
            <w:noProof/>
            <w:color w:val="0000FF"/>
            <w:sz w:val="20"/>
            <w:u w:val="single"/>
          </w:rPr>
          <w:t>C6.3.3 :</w:t>
        </w:r>
        <w:r w:rsidR="00B974CE" w:rsidRPr="003C6428">
          <w:rPr>
            <w:noProof/>
            <w:color w:val="0000FF"/>
            <w:sz w:val="20"/>
            <w:u w:val="single"/>
          </w:rPr>
          <w:t xml:space="preserve"> Chauffage et déshydratation des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4" w14:textId="77777777" w:rsidR="00E2619B" w:rsidRPr="003C6428" w:rsidRDefault="00E2619B" w:rsidP="00465E69">
      <w:pPr>
        <w:tabs>
          <w:tab w:val="right" w:pos="9402"/>
        </w:tabs>
        <w:spacing w:after="0"/>
        <w:ind w:left="0" w:firstLine="0"/>
        <w:jc w:val="center"/>
        <w:rPr>
          <w:noProof/>
          <w:sz w:val="20"/>
        </w:rPr>
      </w:pPr>
      <w:hyperlink w:anchor="_Toc156826789" w:history="1">
        <w:r w:rsidRPr="003C6428">
          <w:rPr>
            <w:noProof/>
            <w:color w:val="0000FF"/>
            <w:sz w:val="20"/>
            <w:u w:val="single"/>
          </w:rPr>
          <w:t>C6.3.4 :</w:t>
        </w:r>
        <w:r w:rsidR="00B974CE" w:rsidRPr="003C6428">
          <w:rPr>
            <w:noProof/>
            <w:color w:val="0000FF"/>
            <w:sz w:val="20"/>
            <w:u w:val="single"/>
          </w:rPr>
          <w:t xml:space="preserve"> Stockage et chargement du béton bitumineux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_Toc156826789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5" w14:textId="77777777" w:rsidR="00E2619B" w:rsidRPr="003C6428" w:rsidRDefault="00E2619B" w:rsidP="00465E69">
      <w:pPr>
        <w:tabs>
          <w:tab w:val="right" w:pos="9402"/>
        </w:tabs>
        <w:spacing w:after="0"/>
        <w:ind w:left="0" w:firstLine="0"/>
        <w:jc w:val="center"/>
        <w:rPr>
          <w:noProof/>
          <w:sz w:val="20"/>
        </w:rPr>
      </w:pPr>
      <w:hyperlink w:anchor="_Toc156826790" w:history="1">
        <w:r w:rsidRPr="003C6428">
          <w:rPr>
            <w:noProof/>
            <w:color w:val="0000FF"/>
            <w:sz w:val="20"/>
            <w:u w:val="single"/>
          </w:rPr>
          <w:t>C6.3.5 :</w:t>
        </w:r>
        <w:r w:rsidR="00B974CE" w:rsidRPr="003C6428">
          <w:rPr>
            <w:noProof/>
            <w:color w:val="0000FF"/>
            <w:sz w:val="20"/>
            <w:u w:val="single"/>
          </w:rPr>
          <w:t xml:space="preserve"> C6.3.5 - réglages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6" w14:textId="77777777" w:rsidR="00E2619B" w:rsidRPr="003C6428" w:rsidRDefault="00E2619B" w:rsidP="00465E69">
      <w:pPr>
        <w:tabs>
          <w:tab w:val="right" w:pos="9402"/>
        </w:tabs>
        <w:spacing w:after="0"/>
        <w:ind w:left="0" w:firstLine="0"/>
        <w:jc w:val="center"/>
        <w:rPr>
          <w:noProof/>
          <w:sz w:val="20"/>
        </w:rPr>
      </w:pPr>
      <w:hyperlink w:anchor="_Toc156826791" w:history="1">
        <w:r w:rsidRPr="003C6428">
          <w:rPr>
            <w:noProof/>
            <w:color w:val="0000FF"/>
            <w:sz w:val="20"/>
            <w:u w:val="single"/>
          </w:rPr>
          <w:t>C6.3.6 :</w:t>
        </w:r>
        <w:r w:rsidR="00B974CE" w:rsidRPr="003C6428">
          <w:rPr>
            <w:noProof/>
            <w:color w:val="0000FF"/>
            <w:sz w:val="20"/>
            <w:u w:val="single"/>
          </w:rPr>
          <w:t xml:space="preserve"> Acceptation provisoire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7" w14:textId="77777777" w:rsidR="00E2619B" w:rsidRPr="003C6428" w:rsidRDefault="00E2619B" w:rsidP="00465E69">
      <w:pPr>
        <w:tabs>
          <w:tab w:val="right" w:pos="9402"/>
        </w:tabs>
        <w:spacing w:after="0"/>
        <w:ind w:left="0" w:firstLine="0"/>
        <w:jc w:val="center"/>
        <w:rPr>
          <w:noProof/>
          <w:sz w:val="20"/>
        </w:rPr>
      </w:pPr>
      <w:hyperlink w:anchor="_Toc156826792" w:history="1">
        <w:r w:rsidRPr="003C6428">
          <w:rPr>
            <w:noProof/>
            <w:color w:val="0000FF"/>
            <w:sz w:val="20"/>
            <w:u w:val="single"/>
          </w:rPr>
          <w:t>C6.4 :</w:t>
        </w:r>
        <w:r w:rsidR="00B974CE" w:rsidRPr="003C6428">
          <w:rPr>
            <w:noProof/>
            <w:color w:val="0000FF"/>
            <w:sz w:val="20"/>
            <w:u w:val="single"/>
          </w:rPr>
          <w:t xml:space="preserve"> Prise en charge et transport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8" w14:textId="77777777" w:rsidR="00E2619B" w:rsidRPr="003C6428" w:rsidRDefault="00E2619B" w:rsidP="00465E69">
      <w:pPr>
        <w:tabs>
          <w:tab w:val="right" w:pos="9402"/>
        </w:tabs>
        <w:spacing w:after="0"/>
        <w:ind w:left="0" w:firstLine="0"/>
        <w:jc w:val="center"/>
        <w:rPr>
          <w:noProof/>
          <w:sz w:val="20"/>
        </w:rPr>
      </w:pPr>
      <w:hyperlink w:anchor="_Toc156826793" w:history="1">
        <w:r w:rsidRPr="003C6428">
          <w:rPr>
            <w:noProof/>
            <w:color w:val="0000FF"/>
            <w:sz w:val="20"/>
            <w:u w:val="single"/>
          </w:rPr>
          <w:t>C6.4.1 :</w:t>
        </w:r>
        <w:r w:rsidR="00B974CE" w:rsidRPr="003C6428">
          <w:rPr>
            <w:noProof/>
            <w:color w:val="0000FF"/>
            <w:sz w:val="20"/>
            <w:u w:val="single"/>
          </w:rPr>
          <w:t xml:space="preserve"> pesage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9" w14:textId="77777777" w:rsidR="00E2619B" w:rsidRPr="003C6428" w:rsidRDefault="00E2619B" w:rsidP="00465E69">
      <w:pPr>
        <w:tabs>
          <w:tab w:val="right" w:pos="9402"/>
        </w:tabs>
        <w:spacing w:after="0"/>
        <w:ind w:left="0" w:firstLine="0"/>
        <w:jc w:val="center"/>
        <w:rPr>
          <w:noProof/>
          <w:sz w:val="20"/>
        </w:rPr>
      </w:pPr>
      <w:hyperlink w:anchor="_Toc156826794" w:history="1">
        <w:r w:rsidRPr="003C6428">
          <w:rPr>
            <w:noProof/>
            <w:color w:val="0000FF"/>
            <w:sz w:val="20"/>
            <w:u w:val="single"/>
          </w:rPr>
          <w:t>C6.4.2 :</w:t>
        </w:r>
        <w:r w:rsidR="00B974CE" w:rsidRPr="003C6428">
          <w:rPr>
            <w:noProof/>
            <w:color w:val="0000FF"/>
            <w:sz w:val="20"/>
            <w:u w:val="single"/>
          </w:rPr>
          <w:t xml:space="preserve"> Transport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A" w14:textId="77777777" w:rsidR="00E2619B" w:rsidRPr="003C6428" w:rsidRDefault="00E2619B" w:rsidP="00465E69">
      <w:pPr>
        <w:tabs>
          <w:tab w:val="right" w:pos="9402"/>
        </w:tabs>
        <w:spacing w:after="0"/>
        <w:ind w:left="0" w:firstLine="0"/>
        <w:jc w:val="center"/>
        <w:rPr>
          <w:noProof/>
          <w:sz w:val="20"/>
        </w:rPr>
      </w:pPr>
      <w:hyperlink w:anchor="_Toc156826795" w:history="1">
        <w:r w:rsidRPr="003C6428">
          <w:rPr>
            <w:noProof/>
            <w:color w:val="0000FF"/>
            <w:sz w:val="20"/>
            <w:u w:val="single"/>
          </w:rPr>
          <w:t>C6.4.3 :</w:t>
        </w:r>
        <w:r w:rsidR="00B974CE" w:rsidRPr="003C6428">
          <w:rPr>
            <w:noProof/>
            <w:color w:val="0000FF"/>
            <w:sz w:val="20"/>
            <w:u w:val="single"/>
          </w:rPr>
          <w:t xml:space="preserve"> Acceptation provisoire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B" w14:textId="77777777" w:rsidR="00E2619B" w:rsidRPr="003C6428" w:rsidRDefault="00E2619B" w:rsidP="00465E69">
      <w:pPr>
        <w:tabs>
          <w:tab w:val="right" w:pos="9402"/>
        </w:tabs>
        <w:spacing w:after="0"/>
        <w:ind w:left="0" w:firstLine="0"/>
        <w:jc w:val="center"/>
        <w:rPr>
          <w:noProof/>
          <w:sz w:val="20"/>
        </w:rPr>
      </w:pPr>
      <w:hyperlink w:anchor="_Toc156826796" w:history="1">
        <w:r w:rsidRPr="003C6428">
          <w:rPr>
            <w:noProof/>
            <w:color w:val="0000FF"/>
            <w:sz w:val="20"/>
            <w:u w:val="single"/>
          </w:rPr>
          <w:t>C6.5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C" w14:textId="77777777" w:rsidR="00E2619B" w:rsidRPr="003C6428" w:rsidRDefault="00E2619B" w:rsidP="00465E69">
      <w:pPr>
        <w:tabs>
          <w:tab w:val="right" w:pos="9402"/>
        </w:tabs>
        <w:spacing w:after="0"/>
        <w:ind w:left="0" w:firstLine="0"/>
        <w:jc w:val="center"/>
        <w:rPr>
          <w:noProof/>
          <w:sz w:val="20"/>
        </w:rPr>
      </w:pPr>
      <w:hyperlink w:anchor="_Toc156826797" w:history="1">
        <w:r w:rsidRPr="003C6428">
          <w:rPr>
            <w:noProof/>
            <w:color w:val="0000FF"/>
            <w:sz w:val="20"/>
            <w:u w:val="single"/>
          </w:rPr>
          <w:t>C6.5.1 :</w:t>
        </w:r>
        <w:r w:rsidR="00B974CE" w:rsidRPr="003C6428">
          <w:rPr>
            <w:noProof/>
            <w:color w:val="0000FF"/>
            <w:sz w:val="20"/>
            <w:u w:val="single"/>
          </w:rPr>
          <w:t xml:space="preserve"> Préparation du support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342</w:t>
        </w:r>
        <w:r w:rsidR="00E64154" w:rsidRPr="003C6428">
          <w:rPr>
            <w:noProof/>
            <w:webHidden/>
            <w:sz w:val="20"/>
          </w:rPr>
          <w:fldChar w:fldCharType="end"/>
        </w:r>
      </w:hyperlink>
    </w:p>
    <w:p w14:paraId="6F39A22D" w14:textId="77777777" w:rsidR="00E2619B" w:rsidRPr="003C6428" w:rsidRDefault="00E2619B" w:rsidP="00465E69">
      <w:pPr>
        <w:tabs>
          <w:tab w:val="right" w:pos="9402"/>
        </w:tabs>
        <w:spacing w:after="0"/>
        <w:ind w:left="0" w:firstLine="0"/>
        <w:jc w:val="center"/>
        <w:rPr>
          <w:noProof/>
          <w:sz w:val="20"/>
        </w:rPr>
      </w:pPr>
      <w:hyperlink w:anchor="_Toc156826798" w:history="1">
        <w:r w:rsidRPr="003C6428">
          <w:rPr>
            <w:noProof/>
            <w:color w:val="0000FF"/>
            <w:sz w:val="20"/>
            <w:u w:val="single"/>
          </w:rPr>
          <w:t>C6.5.2 :</w:t>
        </w:r>
        <w:r w:rsidR="00B974CE" w:rsidRPr="003C6428">
          <w:rPr>
            <w:noProof/>
            <w:color w:val="0000FF"/>
            <w:sz w:val="20"/>
            <w:u w:val="single"/>
          </w:rPr>
          <w:t xml:space="preserve"> Répandage du béton bitumineux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343</w:t>
        </w:r>
        <w:r w:rsidR="00E64154" w:rsidRPr="003C6428">
          <w:rPr>
            <w:noProof/>
            <w:webHidden/>
            <w:sz w:val="20"/>
          </w:rPr>
          <w:fldChar w:fldCharType="end"/>
        </w:r>
      </w:hyperlink>
    </w:p>
    <w:p w14:paraId="6F39A22E" w14:textId="77777777" w:rsidR="00E2619B" w:rsidRPr="003C6428" w:rsidRDefault="00E2619B" w:rsidP="00465E69">
      <w:pPr>
        <w:tabs>
          <w:tab w:val="right" w:pos="9402"/>
        </w:tabs>
        <w:spacing w:after="0"/>
        <w:ind w:left="0" w:firstLine="0"/>
        <w:jc w:val="center"/>
        <w:rPr>
          <w:noProof/>
          <w:sz w:val="20"/>
        </w:rPr>
      </w:pPr>
      <w:hyperlink w:anchor="_Toc156826799" w:history="1">
        <w:r w:rsidRPr="003C6428">
          <w:rPr>
            <w:noProof/>
            <w:color w:val="0000FF"/>
            <w:sz w:val="20"/>
            <w:u w:val="single"/>
          </w:rPr>
          <w:t>C6.5.3 :</w:t>
        </w:r>
        <w:r w:rsidR="00B974CE" w:rsidRPr="003C6428">
          <w:rPr>
            <w:noProof/>
            <w:color w:val="0000FF"/>
            <w:sz w:val="20"/>
            <w:u w:val="single"/>
          </w:rPr>
          <w:t xml:space="preserve"> compactage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_Toc156826799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343</w:t>
        </w:r>
        <w:r w:rsidR="00E64154" w:rsidRPr="003C6428">
          <w:rPr>
            <w:noProof/>
            <w:webHidden/>
            <w:sz w:val="20"/>
          </w:rPr>
          <w:fldChar w:fldCharType="end"/>
        </w:r>
      </w:hyperlink>
    </w:p>
    <w:p w14:paraId="6F39A22F" w14:textId="77777777" w:rsidR="00E2619B" w:rsidRPr="003C6428" w:rsidRDefault="00E2619B" w:rsidP="00465E69">
      <w:pPr>
        <w:tabs>
          <w:tab w:val="right" w:pos="9402"/>
        </w:tabs>
        <w:spacing w:after="0"/>
        <w:ind w:left="0" w:firstLine="0"/>
        <w:jc w:val="center"/>
        <w:rPr>
          <w:noProof/>
          <w:sz w:val="20"/>
        </w:rPr>
      </w:pPr>
      <w:hyperlink w:anchor="_Toc156826800" w:history="1">
        <w:r w:rsidRPr="003C6428">
          <w:rPr>
            <w:noProof/>
            <w:color w:val="0000FF"/>
            <w:sz w:val="20"/>
            <w:u w:val="single"/>
          </w:rPr>
          <w:t>C6.5.4 :</w:t>
        </w:r>
        <w:r w:rsidR="00B974CE" w:rsidRPr="003C6428">
          <w:rPr>
            <w:noProof/>
            <w:color w:val="0000FF"/>
            <w:sz w:val="20"/>
            <w:u w:val="single"/>
          </w:rPr>
          <w:t xml:space="preserve"> température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343</w:t>
        </w:r>
        <w:r w:rsidR="00E64154" w:rsidRPr="003C6428">
          <w:rPr>
            <w:noProof/>
            <w:webHidden/>
            <w:sz w:val="20"/>
          </w:rPr>
          <w:fldChar w:fldCharType="end"/>
        </w:r>
      </w:hyperlink>
    </w:p>
    <w:p w14:paraId="6F39A230" w14:textId="77777777" w:rsidR="00E2619B" w:rsidRPr="003C6428" w:rsidRDefault="00E2619B" w:rsidP="00465E69">
      <w:pPr>
        <w:tabs>
          <w:tab w:val="right" w:pos="9402"/>
        </w:tabs>
        <w:spacing w:after="0"/>
        <w:ind w:left="0" w:firstLine="0"/>
        <w:jc w:val="center"/>
        <w:rPr>
          <w:noProof/>
          <w:sz w:val="20"/>
        </w:rPr>
      </w:pPr>
      <w:hyperlink w:anchor="_Toc156826801" w:history="1">
        <w:r w:rsidRPr="003C6428">
          <w:rPr>
            <w:noProof/>
            <w:color w:val="0000FF"/>
            <w:sz w:val="20"/>
            <w:u w:val="single"/>
          </w:rPr>
          <w:t>C6.5.5 :</w:t>
        </w:r>
        <w:r w:rsidR="00B974CE" w:rsidRPr="003C6428">
          <w:rPr>
            <w:noProof/>
            <w:color w:val="0000FF"/>
            <w:sz w:val="20"/>
            <w:u w:val="single"/>
          </w:rPr>
          <w:t xml:space="preserve"> Conditions météorologiques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344</w:t>
        </w:r>
        <w:r w:rsidR="00E64154" w:rsidRPr="003C6428">
          <w:rPr>
            <w:noProof/>
            <w:webHidden/>
            <w:sz w:val="20"/>
          </w:rPr>
          <w:fldChar w:fldCharType="end"/>
        </w:r>
      </w:hyperlink>
    </w:p>
    <w:p w14:paraId="6F39A231" w14:textId="77777777" w:rsidR="00E2619B" w:rsidRPr="003C6428" w:rsidRDefault="00E2619B" w:rsidP="00465E69">
      <w:pPr>
        <w:tabs>
          <w:tab w:val="right" w:pos="9402"/>
        </w:tabs>
        <w:spacing w:after="0"/>
        <w:ind w:left="0" w:firstLine="0"/>
        <w:jc w:val="center"/>
        <w:rPr>
          <w:noProof/>
          <w:sz w:val="20"/>
        </w:rPr>
      </w:pPr>
      <w:hyperlink w:anchor="_Toc156826802" w:history="1">
        <w:r w:rsidRPr="003C6428">
          <w:rPr>
            <w:noProof/>
            <w:color w:val="0000FF"/>
            <w:sz w:val="20"/>
            <w:u w:val="single"/>
          </w:rPr>
          <w:t>C6.5.6 :</w:t>
        </w:r>
        <w:r w:rsidR="00B974CE" w:rsidRPr="003C6428">
          <w:rPr>
            <w:noProof/>
            <w:color w:val="0000FF"/>
            <w:sz w:val="20"/>
            <w:u w:val="single"/>
          </w:rPr>
          <w:t xml:space="preserve"> Joints transversaux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344</w:t>
        </w:r>
        <w:r w:rsidR="00E64154" w:rsidRPr="003C6428">
          <w:rPr>
            <w:noProof/>
            <w:webHidden/>
            <w:sz w:val="20"/>
          </w:rPr>
          <w:fldChar w:fldCharType="end"/>
        </w:r>
      </w:hyperlink>
    </w:p>
    <w:p w14:paraId="6F39A232" w14:textId="77777777" w:rsidR="00E2619B" w:rsidRPr="003C6428" w:rsidRDefault="00E2619B" w:rsidP="00465E69">
      <w:pPr>
        <w:tabs>
          <w:tab w:val="right" w:pos="9402"/>
        </w:tabs>
        <w:spacing w:after="0"/>
        <w:ind w:left="0" w:firstLine="0"/>
        <w:jc w:val="center"/>
        <w:rPr>
          <w:noProof/>
          <w:sz w:val="20"/>
        </w:rPr>
      </w:pPr>
      <w:hyperlink w:anchor="_Toc156826803" w:history="1">
        <w:r w:rsidRPr="003C6428">
          <w:rPr>
            <w:noProof/>
            <w:color w:val="0000FF"/>
            <w:sz w:val="20"/>
            <w:u w:val="single"/>
          </w:rPr>
          <w:t>C6.6 :</w:t>
        </w:r>
        <w:r w:rsidR="00B974CE" w:rsidRPr="003C6428">
          <w:rPr>
            <w:noProof/>
            <w:color w:val="0000FF"/>
            <w:sz w:val="20"/>
            <w:u w:val="single"/>
          </w:rPr>
          <w:t xml:space="preserve"> Planches d'essai et de référence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344</w:t>
        </w:r>
        <w:r w:rsidR="00E64154" w:rsidRPr="003C6428">
          <w:rPr>
            <w:noProof/>
            <w:webHidden/>
            <w:sz w:val="20"/>
          </w:rPr>
          <w:fldChar w:fldCharType="end"/>
        </w:r>
      </w:hyperlink>
    </w:p>
    <w:p w14:paraId="6F39A233" w14:textId="77777777" w:rsidR="00E2619B" w:rsidRPr="003C6428" w:rsidRDefault="00E2619B" w:rsidP="00465E69">
      <w:pPr>
        <w:tabs>
          <w:tab w:val="right" w:pos="9402"/>
        </w:tabs>
        <w:spacing w:after="0"/>
        <w:ind w:left="0" w:firstLine="0"/>
        <w:jc w:val="center"/>
        <w:rPr>
          <w:noProof/>
          <w:sz w:val="20"/>
        </w:rPr>
      </w:pPr>
      <w:hyperlink w:anchor="_Toc156826804" w:history="1">
        <w:r w:rsidRPr="003C6428">
          <w:rPr>
            <w:noProof/>
            <w:color w:val="0000FF"/>
            <w:sz w:val="20"/>
            <w:u w:val="single"/>
          </w:rPr>
          <w:t>C6.6.1 :</w:t>
        </w:r>
        <w:r w:rsidR="00B974CE" w:rsidRPr="003C6428">
          <w:rPr>
            <w:noProof/>
            <w:color w:val="0000FF"/>
            <w:sz w:val="20"/>
            <w:u w:val="single"/>
          </w:rPr>
          <w:t xml:space="preserve"> Planche d’essai</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344</w:t>
        </w:r>
        <w:r w:rsidR="00E64154" w:rsidRPr="003C6428">
          <w:rPr>
            <w:noProof/>
            <w:webHidden/>
            <w:sz w:val="20"/>
          </w:rPr>
          <w:fldChar w:fldCharType="end"/>
        </w:r>
      </w:hyperlink>
    </w:p>
    <w:p w14:paraId="6F39A234" w14:textId="77777777" w:rsidR="00E2619B" w:rsidRPr="003C6428" w:rsidRDefault="00E2619B" w:rsidP="00465E69">
      <w:pPr>
        <w:tabs>
          <w:tab w:val="right" w:pos="9402"/>
        </w:tabs>
        <w:spacing w:after="0"/>
        <w:ind w:left="0" w:firstLine="0"/>
        <w:jc w:val="center"/>
        <w:rPr>
          <w:noProof/>
          <w:sz w:val="20"/>
        </w:rPr>
      </w:pPr>
      <w:hyperlink w:anchor="_Toc156826805" w:history="1">
        <w:r w:rsidRPr="003C6428">
          <w:rPr>
            <w:noProof/>
            <w:color w:val="0000FF"/>
            <w:sz w:val="20"/>
            <w:u w:val="single"/>
          </w:rPr>
          <w:t>C6.6.2 :</w:t>
        </w:r>
        <w:r w:rsidR="00B974CE" w:rsidRPr="003C6428">
          <w:rPr>
            <w:noProof/>
            <w:color w:val="0000FF"/>
            <w:sz w:val="20"/>
            <w:u w:val="single"/>
          </w:rPr>
          <w:t xml:space="preserve"> Planche de référence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345</w:t>
        </w:r>
        <w:r w:rsidR="00E64154" w:rsidRPr="003C6428">
          <w:rPr>
            <w:noProof/>
            <w:webHidden/>
            <w:sz w:val="20"/>
          </w:rPr>
          <w:fldChar w:fldCharType="end"/>
        </w:r>
      </w:hyperlink>
    </w:p>
    <w:p w14:paraId="6F39A235" w14:textId="77777777" w:rsidR="00E2619B" w:rsidRPr="003C6428" w:rsidRDefault="00E2619B" w:rsidP="00465E69">
      <w:pPr>
        <w:tabs>
          <w:tab w:val="right" w:pos="9402"/>
        </w:tabs>
        <w:spacing w:after="0"/>
        <w:ind w:left="0" w:firstLine="0"/>
        <w:jc w:val="center"/>
        <w:rPr>
          <w:noProof/>
          <w:sz w:val="20"/>
        </w:rPr>
      </w:pPr>
      <w:hyperlink w:anchor="_Toc156826806" w:history="1">
        <w:r w:rsidRPr="003C6428">
          <w:rPr>
            <w:noProof/>
            <w:color w:val="0000FF"/>
            <w:sz w:val="20"/>
            <w:u w:val="single"/>
          </w:rPr>
          <w:t>C6.7 :</w:t>
        </w:r>
        <w:r w:rsidR="00B974CE" w:rsidRPr="003C6428">
          <w:rPr>
            <w:noProof/>
            <w:color w:val="0000FF"/>
            <w:sz w:val="20"/>
            <w:u w:val="single"/>
          </w:rPr>
          <w:t xml:space="preserve"> Contrôle des constituants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345</w:t>
        </w:r>
        <w:r w:rsidR="00E64154" w:rsidRPr="003C6428">
          <w:rPr>
            <w:noProof/>
            <w:webHidden/>
            <w:sz w:val="20"/>
          </w:rPr>
          <w:fldChar w:fldCharType="end"/>
        </w:r>
      </w:hyperlink>
    </w:p>
    <w:p w14:paraId="6F39A236" w14:textId="77777777" w:rsidR="00E2619B" w:rsidRPr="003C6428" w:rsidRDefault="00E2619B" w:rsidP="00465E69">
      <w:pPr>
        <w:tabs>
          <w:tab w:val="right" w:pos="9402"/>
        </w:tabs>
        <w:spacing w:after="0"/>
        <w:ind w:left="0" w:firstLine="0"/>
        <w:jc w:val="center"/>
        <w:rPr>
          <w:noProof/>
          <w:sz w:val="20"/>
        </w:rPr>
      </w:pPr>
      <w:hyperlink w:anchor="_Toc156826807" w:history="1">
        <w:r w:rsidRPr="003C6428">
          <w:rPr>
            <w:noProof/>
            <w:color w:val="0000FF"/>
            <w:sz w:val="20"/>
            <w:u w:val="single"/>
          </w:rPr>
          <w:t>C6.7.1 :</w:t>
        </w:r>
        <w:r w:rsidR="00B974CE" w:rsidRPr="003C6428">
          <w:rPr>
            <w:noProof/>
            <w:color w:val="0000FF"/>
            <w:sz w:val="20"/>
            <w:u w:val="single"/>
          </w:rPr>
          <w:t xml:space="preserve"> Contrôle des Granulats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345</w:t>
        </w:r>
        <w:r w:rsidR="00E64154" w:rsidRPr="003C6428">
          <w:rPr>
            <w:noProof/>
            <w:webHidden/>
            <w:sz w:val="20"/>
          </w:rPr>
          <w:fldChar w:fldCharType="end"/>
        </w:r>
      </w:hyperlink>
    </w:p>
    <w:p w14:paraId="6F39A237" w14:textId="77777777" w:rsidR="00E2619B" w:rsidRPr="003C6428" w:rsidRDefault="00E2619B" w:rsidP="00465E69">
      <w:pPr>
        <w:tabs>
          <w:tab w:val="right" w:pos="9402"/>
        </w:tabs>
        <w:spacing w:after="0"/>
        <w:ind w:left="0" w:firstLine="0"/>
        <w:jc w:val="center"/>
        <w:rPr>
          <w:noProof/>
          <w:sz w:val="20"/>
        </w:rPr>
      </w:pPr>
      <w:hyperlink w:anchor="_Toc156826808" w:history="1">
        <w:r w:rsidRPr="003C6428">
          <w:rPr>
            <w:noProof/>
            <w:color w:val="0000FF"/>
            <w:sz w:val="20"/>
            <w:u w:val="single"/>
          </w:rPr>
          <w:t>C6.7.2 :</w:t>
        </w:r>
        <w:r w:rsidR="00B974CE" w:rsidRPr="003C6428">
          <w:rPr>
            <w:noProof/>
            <w:color w:val="0000FF"/>
            <w:sz w:val="20"/>
            <w:u w:val="single"/>
          </w:rPr>
          <w:t xml:space="preserve"> Contrôle du filler d'apport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346</w:t>
        </w:r>
        <w:r w:rsidR="00E64154" w:rsidRPr="003C6428">
          <w:rPr>
            <w:noProof/>
            <w:webHidden/>
            <w:sz w:val="20"/>
          </w:rPr>
          <w:fldChar w:fldCharType="end"/>
        </w:r>
      </w:hyperlink>
    </w:p>
    <w:p w14:paraId="6F39A238" w14:textId="77777777" w:rsidR="00E2619B" w:rsidRPr="003C6428" w:rsidRDefault="00E2619B" w:rsidP="00465E69">
      <w:pPr>
        <w:tabs>
          <w:tab w:val="right" w:pos="9402"/>
        </w:tabs>
        <w:spacing w:after="0"/>
        <w:ind w:left="0" w:firstLine="0"/>
        <w:jc w:val="center"/>
        <w:rPr>
          <w:noProof/>
          <w:sz w:val="20"/>
        </w:rPr>
      </w:pPr>
      <w:hyperlink w:anchor="_Toc156826809" w:history="1">
        <w:r w:rsidRPr="003C6428">
          <w:rPr>
            <w:noProof/>
            <w:color w:val="0000FF"/>
            <w:sz w:val="20"/>
            <w:u w:val="single"/>
          </w:rPr>
          <w:t>C6.7.3 :</w:t>
        </w:r>
        <w:r w:rsidR="00B974CE" w:rsidRPr="003C6428">
          <w:rPr>
            <w:noProof/>
            <w:color w:val="0000FF"/>
            <w:sz w:val="20"/>
            <w:u w:val="single"/>
          </w:rPr>
          <w:t xml:space="preserve"> Contrôle du bitume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_Toc156826809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346</w:t>
        </w:r>
        <w:r w:rsidR="00E64154" w:rsidRPr="003C6428">
          <w:rPr>
            <w:noProof/>
            <w:webHidden/>
            <w:sz w:val="20"/>
          </w:rPr>
          <w:fldChar w:fldCharType="end"/>
        </w:r>
      </w:hyperlink>
    </w:p>
    <w:p w14:paraId="6F39A239" w14:textId="77777777" w:rsidR="00E2619B" w:rsidRPr="003C6428" w:rsidRDefault="00E2619B" w:rsidP="00465E69">
      <w:pPr>
        <w:tabs>
          <w:tab w:val="right" w:pos="9402"/>
        </w:tabs>
        <w:spacing w:after="0"/>
        <w:ind w:left="0" w:firstLine="0"/>
        <w:jc w:val="center"/>
        <w:rPr>
          <w:noProof/>
          <w:sz w:val="20"/>
        </w:rPr>
      </w:pPr>
      <w:hyperlink w:anchor="_Toc156826810" w:history="1">
        <w:r w:rsidRPr="003C6428">
          <w:rPr>
            <w:noProof/>
            <w:color w:val="0000FF"/>
            <w:sz w:val="20"/>
            <w:u w:val="single"/>
          </w:rPr>
          <w:t>C6.7.4 :</w:t>
        </w:r>
        <w:r w:rsidR="00B974CE" w:rsidRPr="003C6428">
          <w:rPr>
            <w:noProof/>
            <w:color w:val="0000FF"/>
            <w:sz w:val="20"/>
            <w:u w:val="single"/>
          </w:rPr>
          <w:t xml:space="preserve"> Contrôle des dopes et adjuvants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346</w:t>
        </w:r>
        <w:r w:rsidR="00E64154" w:rsidRPr="003C6428">
          <w:rPr>
            <w:noProof/>
            <w:webHidden/>
            <w:sz w:val="20"/>
          </w:rPr>
          <w:fldChar w:fldCharType="end"/>
        </w:r>
      </w:hyperlink>
    </w:p>
    <w:p w14:paraId="6F39A23A" w14:textId="77777777" w:rsidR="00E2619B" w:rsidRPr="003C6428" w:rsidRDefault="00E2619B" w:rsidP="00465E69">
      <w:pPr>
        <w:tabs>
          <w:tab w:val="right" w:pos="9402"/>
        </w:tabs>
        <w:spacing w:after="0"/>
        <w:ind w:left="0" w:firstLine="0"/>
        <w:jc w:val="center"/>
        <w:rPr>
          <w:noProof/>
          <w:sz w:val="20"/>
        </w:rPr>
      </w:pPr>
      <w:hyperlink w:anchor="_Toc156826811" w:history="1">
        <w:r w:rsidRPr="003C6428">
          <w:rPr>
            <w:noProof/>
            <w:color w:val="0000FF"/>
            <w:sz w:val="20"/>
            <w:u w:val="single"/>
          </w:rPr>
          <w:t>C6.8 :</w:t>
        </w:r>
        <w:r w:rsidR="00B974CE" w:rsidRPr="003C6428">
          <w:rPr>
            <w:noProof/>
            <w:color w:val="0000FF"/>
            <w:sz w:val="20"/>
            <w:u w:val="single"/>
          </w:rPr>
          <w:t xml:space="preserve"> Contrôle en cours de production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346</w:t>
        </w:r>
        <w:r w:rsidR="00E64154" w:rsidRPr="003C6428">
          <w:rPr>
            <w:noProof/>
            <w:webHidden/>
            <w:sz w:val="20"/>
          </w:rPr>
          <w:fldChar w:fldCharType="end"/>
        </w:r>
      </w:hyperlink>
    </w:p>
    <w:p w14:paraId="6F39A23B" w14:textId="77777777" w:rsidR="00E2619B" w:rsidRPr="003C6428" w:rsidRDefault="00E2619B" w:rsidP="00465E69">
      <w:pPr>
        <w:tabs>
          <w:tab w:val="right" w:pos="9402"/>
        </w:tabs>
        <w:spacing w:after="0"/>
        <w:ind w:left="0" w:firstLine="0"/>
        <w:jc w:val="center"/>
        <w:rPr>
          <w:noProof/>
          <w:sz w:val="20"/>
        </w:rPr>
      </w:pPr>
      <w:hyperlink w:anchor="_Toc156826812" w:history="1">
        <w:r w:rsidRPr="003C6428">
          <w:rPr>
            <w:noProof/>
            <w:color w:val="0000FF"/>
            <w:sz w:val="20"/>
            <w:u w:val="single"/>
          </w:rPr>
          <w:t>C6.8.1 :</w:t>
        </w:r>
        <w:r w:rsidR="00B974CE" w:rsidRPr="003C6428">
          <w:rPr>
            <w:noProof/>
            <w:color w:val="0000FF"/>
            <w:sz w:val="20"/>
            <w:u w:val="single"/>
          </w:rPr>
          <w:t xml:space="preserve"> fabrication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346</w:t>
        </w:r>
        <w:r w:rsidR="00E64154" w:rsidRPr="003C6428">
          <w:rPr>
            <w:noProof/>
            <w:webHidden/>
            <w:sz w:val="20"/>
          </w:rPr>
          <w:fldChar w:fldCharType="end"/>
        </w:r>
      </w:hyperlink>
    </w:p>
    <w:p w14:paraId="6F39A23C" w14:textId="77777777" w:rsidR="00E2619B" w:rsidRPr="003C6428" w:rsidRDefault="00E2619B" w:rsidP="00465E69">
      <w:pPr>
        <w:tabs>
          <w:tab w:val="right" w:pos="9402"/>
        </w:tabs>
        <w:spacing w:after="0"/>
        <w:ind w:left="0" w:firstLine="0"/>
        <w:jc w:val="center"/>
        <w:rPr>
          <w:noProof/>
          <w:sz w:val="20"/>
        </w:rPr>
      </w:pPr>
      <w:hyperlink w:anchor="_Toc156826813" w:history="1">
        <w:r w:rsidRPr="003C6428">
          <w:rPr>
            <w:noProof/>
            <w:color w:val="0000FF"/>
            <w:sz w:val="20"/>
            <w:u w:val="single"/>
          </w:rPr>
          <w:t>C6.8.2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348</w:t>
        </w:r>
        <w:r w:rsidR="00E64154" w:rsidRPr="003C6428">
          <w:rPr>
            <w:noProof/>
            <w:webHidden/>
            <w:sz w:val="20"/>
          </w:rPr>
          <w:fldChar w:fldCharType="end"/>
        </w:r>
      </w:hyperlink>
    </w:p>
    <w:p w14:paraId="6F39A23D" w14:textId="77777777" w:rsidR="00E2619B" w:rsidRPr="003C6428" w:rsidRDefault="00E2619B" w:rsidP="00465E69">
      <w:pPr>
        <w:tabs>
          <w:tab w:val="right" w:pos="9402"/>
        </w:tabs>
        <w:spacing w:after="0"/>
        <w:ind w:left="0" w:firstLine="0"/>
        <w:jc w:val="center"/>
        <w:rPr>
          <w:noProof/>
          <w:sz w:val="20"/>
        </w:rPr>
      </w:pPr>
      <w:hyperlink w:anchor="_Toc156826814" w:history="1">
        <w:r w:rsidRPr="003C6428">
          <w:rPr>
            <w:noProof/>
            <w:color w:val="0000FF"/>
            <w:sz w:val="20"/>
            <w:u w:val="single"/>
          </w:rPr>
          <w:t>C6.9 :</w:t>
        </w:r>
        <w:r w:rsidR="00B974CE" w:rsidRPr="003C6428">
          <w:rPr>
            <w:noProof/>
            <w:color w:val="0000FF"/>
            <w:sz w:val="20"/>
            <w:u w:val="single"/>
          </w:rPr>
          <w:t xml:space="preserve"> Contrôle de conformité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348</w:t>
        </w:r>
        <w:r w:rsidR="00E64154" w:rsidRPr="003C6428">
          <w:rPr>
            <w:noProof/>
            <w:webHidden/>
            <w:sz w:val="20"/>
          </w:rPr>
          <w:fldChar w:fldCharType="end"/>
        </w:r>
      </w:hyperlink>
    </w:p>
    <w:p w14:paraId="6F39A23E" w14:textId="77777777" w:rsidR="00E2619B" w:rsidRPr="003C6428" w:rsidRDefault="00E2619B" w:rsidP="00465E69">
      <w:pPr>
        <w:tabs>
          <w:tab w:val="right" w:pos="9402"/>
        </w:tabs>
        <w:spacing w:after="0"/>
        <w:ind w:left="0" w:firstLine="0"/>
        <w:jc w:val="center"/>
        <w:rPr>
          <w:noProof/>
          <w:sz w:val="20"/>
        </w:rPr>
      </w:pPr>
      <w:hyperlink w:anchor="_Toc156826815" w:history="1">
        <w:r w:rsidRPr="003C6428">
          <w:rPr>
            <w:noProof/>
            <w:color w:val="0000FF"/>
            <w:sz w:val="20"/>
            <w:u w:val="single"/>
          </w:rPr>
          <w:t>C6.9.1 :</w:t>
        </w:r>
        <w:r w:rsidR="00B974CE" w:rsidRPr="003C6428">
          <w:rPr>
            <w:noProof/>
            <w:color w:val="0000FF"/>
            <w:sz w:val="20"/>
            <w:u w:val="single"/>
          </w:rPr>
          <w:t xml:space="preserve"> fabrication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348</w:t>
        </w:r>
        <w:r w:rsidR="00E64154" w:rsidRPr="003C6428">
          <w:rPr>
            <w:noProof/>
            <w:webHidden/>
            <w:sz w:val="20"/>
          </w:rPr>
          <w:fldChar w:fldCharType="end"/>
        </w:r>
      </w:hyperlink>
    </w:p>
    <w:p w14:paraId="6F39A23F" w14:textId="77777777" w:rsidR="00E2619B" w:rsidRPr="003C6428" w:rsidRDefault="00E2619B" w:rsidP="00465E69">
      <w:pPr>
        <w:tabs>
          <w:tab w:val="right" w:pos="9402"/>
        </w:tabs>
        <w:spacing w:after="0"/>
        <w:ind w:left="0" w:firstLine="0"/>
        <w:jc w:val="center"/>
        <w:rPr>
          <w:noProof/>
          <w:sz w:val="20"/>
        </w:rPr>
      </w:pPr>
      <w:hyperlink w:anchor="_Toc156826816" w:history="1">
        <w:r w:rsidRPr="003C6428">
          <w:rPr>
            <w:noProof/>
            <w:color w:val="0000FF"/>
            <w:sz w:val="20"/>
            <w:u w:val="single"/>
          </w:rPr>
          <w:t>C6.9.2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349</w:t>
        </w:r>
        <w:r w:rsidR="00E64154" w:rsidRPr="003C6428">
          <w:rPr>
            <w:noProof/>
            <w:webHidden/>
            <w:sz w:val="20"/>
          </w:rPr>
          <w:fldChar w:fldCharType="end"/>
        </w:r>
      </w:hyperlink>
    </w:p>
    <w:p w14:paraId="6F39A240" w14:textId="77777777" w:rsidR="00E2619B" w:rsidRPr="003C6428" w:rsidRDefault="00E2619B" w:rsidP="00465E69">
      <w:pPr>
        <w:tabs>
          <w:tab w:val="right" w:pos="9402"/>
        </w:tabs>
        <w:spacing w:after="0"/>
        <w:ind w:left="0" w:firstLine="0"/>
        <w:jc w:val="center"/>
        <w:rPr>
          <w:noProof/>
          <w:sz w:val="20"/>
        </w:rPr>
      </w:pPr>
      <w:hyperlink w:anchor="_Toc156826817" w:history="1">
        <w:r w:rsidRPr="003C6428">
          <w:rPr>
            <w:noProof/>
            <w:color w:val="0000FF"/>
            <w:sz w:val="20"/>
            <w:u w:val="single"/>
          </w:rPr>
          <w:t>C6.10 :</w:t>
        </w:r>
        <w:r w:rsidR="00B974CE" w:rsidRPr="003C6428">
          <w:rPr>
            <w:noProof/>
            <w:color w:val="0000FF"/>
            <w:sz w:val="20"/>
            <w:u w:val="single"/>
          </w:rPr>
          <w:t xml:space="preserve"> Réfaction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352</w:t>
        </w:r>
        <w:r w:rsidR="00E64154" w:rsidRPr="003C6428">
          <w:rPr>
            <w:noProof/>
            <w:webHidden/>
            <w:sz w:val="20"/>
          </w:rPr>
          <w:fldChar w:fldCharType="end"/>
        </w:r>
      </w:hyperlink>
    </w:p>
    <w:p w14:paraId="6F39A241" w14:textId="77777777" w:rsidR="00E2619B" w:rsidRPr="003C6428" w:rsidRDefault="00E2619B" w:rsidP="00465E69">
      <w:pPr>
        <w:tabs>
          <w:tab w:val="right" w:pos="9402"/>
        </w:tabs>
        <w:spacing w:after="0"/>
        <w:ind w:left="0" w:firstLine="0"/>
        <w:jc w:val="center"/>
        <w:rPr>
          <w:noProof/>
          <w:sz w:val="20"/>
        </w:rPr>
      </w:pPr>
      <w:hyperlink w:anchor="_Toc156826818" w:history="1">
        <w:r w:rsidRPr="003C6428">
          <w:rPr>
            <w:noProof/>
            <w:color w:val="0000FF"/>
            <w:sz w:val="20"/>
            <w:u w:val="single"/>
          </w:rPr>
          <w:t>C6.10.1 :</w:t>
        </w:r>
        <w:r w:rsidR="00B974CE" w:rsidRPr="003C6428">
          <w:rPr>
            <w:noProof/>
            <w:color w:val="0000FF"/>
            <w:sz w:val="20"/>
            <w:u w:val="single"/>
          </w:rPr>
          <w:t xml:space="preserve"> Insuffisance de compactage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352</w:t>
        </w:r>
        <w:r w:rsidR="00E64154" w:rsidRPr="003C6428">
          <w:rPr>
            <w:noProof/>
            <w:webHidden/>
            <w:sz w:val="20"/>
          </w:rPr>
          <w:fldChar w:fldCharType="end"/>
        </w:r>
      </w:hyperlink>
    </w:p>
    <w:p w14:paraId="6F39A242" w14:textId="77777777" w:rsidR="00E2619B" w:rsidRPr="003C6428" w:rsidRDefault="00E2619B" w:rsidP="00465E69">
      <w:pPr>
        <w:tabs>
          <w:tab w:val="right" w:pos="9402"/>
        </w:tabs>
        <w:spacing w:after="0"/>
        <w:ind w:left="0" w:firstLine="0"/>
        <w:jc w:val="center"/>
        <w:rPr>
          <w:noProof/>
          <w:sz w:val="20"/>
        </w:rPr>
      </w:pPr>
      <w:hyperlink w:anchor="_Toc156826819" w:history="1">
        <w:r w:rsidRPr="003C6428">
          <w:rPr>
            <w:noProof/>
            <w:color w:val="0000FF"/>
            <w:sz w:val="20"/>
            <w:u w:val="single"/>
          </w:rPr>
          <w:t>C6.10.2 :</w:t>
        </w:r>
        <w:r w:rsidR="00B974CE" w:rsidRPr="003C6428">
          <w:rPr>
            <w:noProof/>
            <w:color w:val="0000FF"/>
            <w:sz w:val="20"/>
            <w:u w:val="single"/>
          </w:rPr>
          <w:t xml:space="preserve"> Epaisseur moyenne de la couche de roulement (BBSG)</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_Toc156826819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353</w:t>
        </w:r>
        <w:r w:rsidR="00E64154" w:rsidRPr="003C6428">
          <w:rPr>
            <w:noProof/>
            <w:webHidden/>
            <w:sz w:val="20"/>
          </w:rPr>
          <w:fldChar w:fldCharType="end"/>
        </w:r>
      </w:hyperlink>
    </w:p>
    <w:p w14:paraId="6F39A243" w14:textId="77777777" w:rsidR="00E2619B" w:rsidRPr="003C6428" w:rsidRDefault="00E2619B" w:rsidP="00465E69">
      <w:pPr>
        <w:tabs>
          <w:tab w:val="right" w:pos="9402"/>
        </w:tabs>
        <w:spacing w:after="0"/>
        <w:ind w:left="0" w:firstLine="0"/>
        <w:jc w:val="center"/>
        <w:rPr>
          <w:noProof/>
          <w:sz w:val="20"/>
        </w:rPr>
      </w:pPr>
      <w:hyperlink w:anchor="_Toc156826820" w:history="1">
        <w:r w:rsidRPr="003C6428">
          <w:rPr>
            <w:i/>
            <w:iCs/>
            <w:noProof/>
            <w:color w:val="0000FF"/>
            <w:sz w:val="20"/>
            <w:u w:val="single"/>
          </w:rPr>
          <w:t>ARTICLE C7 :</w:t>
        </w:r>
        <w:r w:rsidR="00B974CE" w:rsidRPr="003C6428">
          <w:rPr>
            <w:i/>
            <w:iCs/>
            <w:noProof/>
            <w:color w:val="0000FF"/>
            <w:sz w:val="20"/>
            <w:u w:val="single"/>
          </w:rPr>
          <w:t xml:space="preserve"> Contrôle de l’uni longitudinal :</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_Toc156826820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353</w:t>
        </w:r>
        <w:r w:rsidR="00E64154" w:rsidRPr="003C6428">
          <w:rPr>
            <w:i/>
            <w:iCs/>
            <w:noProof/>
            <w:webHidden/>
            <w:sz w:val="20"/>
          </w:rPr>
          <w:fldChar w:fldCharType="end"/>
        </w:r>
      </w:hyperlink>
    </w:p>
    <w:p w14:paraId="6F39A244" w14:textId="77777777" w:rsidR="00E2619B" w:rsidRPr="003C6428" w:rsidRDefault="00E2619B" w:rsidP="00465E69">
      <w:pPr>
        <w:tabs>
          <w:tab w:val="right" w:pos="9402"/>
        </w:tabs>
        <w:spacing w:after="0"/>
        <w:ind w:left="0" w:firstLine="0"/>
        <w:jc w:val="center"/>
        <w:rPr>
          <w:noProof/>
          <w:sz w:val="20"/>
        </w:rPr>
      </w:pPr>
      <w:hyperlink w:anchor="_Toc156826821" w:history="1">
        <w:r w:rsidRPr="003C6428">
          <w:rPr>
            <w:i/>
            <w:iCs/>
            <w:noProof/>
            <w:color w:val="0000FF"/>
            <w:sz w:val="20"/>
            <w:u w:val="single"/>
          </w:rPr>
          <w:t>ARTICLE C8 :</w:t>
        </w:r>
        <w:r w:rsidR="00B974CE" w:rsidRPr="003C6428">
          <w:rPr>
            <w:i/>
            <w:iCs/>
            <w:noProof/>
            <w:color w:val="0000FF"/>
            <w:sz w:val="20"/>
            <w:u w:val="single"/>
          </w:rPr>
          <w:t xml:space="preserve"> VARIANTE</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_Toc156826821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355</w:t>
        </w:r>
        <w:r w:rsidR="00E64154" w:rsidRPr="003C6428">
          <w:rPr>
            <w:i/>
            <w:iCs/>
            <w:noProof/>
            <w:webHidden/>
            <w:sz w:val="20"/>
          </w:rPr>
          <w:fldChar w:fldCharType="end"/>
        </w:r>
      </w:hyperlink>
    </w:p>
    <w:p w14:paraId="6F39A245" w14:textId="77777777" w:rsidR="00E2619B" w:rsidRPr="003C6428" w:rsidRDefault="00E2619B" w:rsidP="00465E69">
      <w:pPr>
        <w:tabs>
          <w:tab w:val="right" w:pos="9402"/>
        </w:tabs>
        <w:spacing w:before="240" w:after="120"/>
        <w:ind w:left="0" w:firstLine="0"/>
        <w:jc w:val="center"/>
        <w:rPr>
          <w:noProof/>
          <w:sz w:val="20"/>
        </w:rPr>
      </w:pPr>
      <w:hyperlink w:anchor="_Toc156826822" w:history="1">
        <w:r w:rsidRPr="003C6428">
          <w:rPr>
            <w:b/>
            <w:bCs/>
            <w:noProof/>
            <w:color w:val="0000FF"/>
            <w:sz w:val="20"/>
            <w:u w:val="single"/>
          </w:rPr>
          <w:t>FASCICULE D :</w:t>
        </w:r>
        <w:r w:rsidR="00B974CE" w:rsidRPr="003C6428">
          <w:rPr>
            <w:b/>
            <w:bCs/>
            <w:noProof/>
            <w:color w:val="0000FF"/>
            <w:sz w:val="20"/>
            <w:u w:val="single"/>
          </w:rPr>
          <w:t xml:space="preserve"> ASSAINISSEMENT</w:t>
        </w:r>
        <w:r w:rsidR="00B974CE" w:rsidRPr="003C6428">
          <w:rPr>
            <w:b/>
            <w:bCs/>
            <w:noProof/>
            <w:webHidden/>
            <w:sz w:val="20"/>
          </w:rPr>
          <w:tab/>
        </w:r>
        <w:r w:rsidR="00E64154" w:rsidRPr="003C6428">
          <w:rPr>
            <w:b/>
            <w:bCs/>
            <w:noProof/>
            <w:webHidden/>
            <w:sz w:val="20"/>
          </w:rPr>
          <w:fldChar w:fldCharType="begin"/>
        </w:r>
        <w:r w:rsidR="00B974CE" w:rsidRPr="003C6428">
          <w:rPr>
            <w:b/>
            <w:bCs/>
            <w:noProof/>
            <w:webHidden/>
            <w:sz w:val="20"/>
          </w:rPr>
          <w:instrText xml:space="preserve"> PAGEREF _Toc156826822 \h </w:instrText>
        </w:r>
        <w:r w:rsidR="00E64154" w:rsidRPr="003C6428">
          <w:rPr>
            <w:b/>
            <w:bCs/>
            <w:noProof/>
            <w:webHidden/>
            <w:sz w:val="20"/>
          </w:rPr>
        </w:r>
        <w:r w:rsidR="00E64154" w:rsidRPr="003C6428">
          <w:rPr>
            <w:b/>
            <w:bCs/>
            <w:noProof/>
            <w:webHidden/>
            <w:sz w:val="20"/>
          </w:rPr>
          <w:fldChar w:fldCharType="separate"/>
        </w:r>
        <w:r w:rsidR="00B974CE" w:rsidRPr="003C6428">
          <w:rPr>
            <w:b/>
            <w:bCs/>
            <w:noProof/>
            <w:webHidden/>
            <w:sz w:val="20"/>
          </w:rPr>
          <w:t>356</w:t>
        </w:r>
        <w:r w:rsidR="00E64154" w:rsidRPr="003C6428">
          <w:rPr>
            <w:b/>
            <w:bCs/>
            <w:noProof/>
            <w:webHidden/>
            <w:sz w:val="20"/>
          </w:rPr>
          <w:fldChar w:fldCharType="end"/>
        </w:r>
      </w:hyperlink>
    </w:p>
    <w:p w14:paraId="6F39A246" w14:textId="77777777" w:rsidR="00E2619B" w:rsidRPr="003C6428" w:rsidRDefault="00E2619B" w:rsidP="00465E69">
      <w:pPr>
        <w:tabs>
          <w:tab w:val="right" w:pos="9402"/>
        </w:tabs>
        <w:spacing w:after="0"/>
        <w:ind w:left="0" w:firstLine="0"/>
        <w:jc w:val="center"/>
        <w:rPr>
          <w:noProof/>
          <w:sz w:val="20"/>
        </w:rPr>
      </w:pPr>
      <w:hyperlink w:anchor="_Toc156826823" w:history="1">
        <w:r w:rsidRPr="003C6428">
          <w:rPr>
            <w:i/>
            <w:iCs/>
            <w:noProof/>
            <w:color w:val="0000FF"/>
            <w:sz w:val="20"/>
            <w:u w:val="single"/>
          </w:rPr>
          <w:t>ARTICLE D1 :</w:t>
        </w:r>
        <w:r w:rsidR="00B974CE" w:rsidRPr="003C6428">
          <w:rPr>
            <w:i/>
            <w:iCs/>
            <w:noProof/>
            <w:color w:val="0000FF"/>
            <w:sz w:val="20"/>
            <w:u w:val="single"/>
          </w:rPr>
          <w:t xml:space="preserve"> QUALITE</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_Toc156826823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356</w:t>
        </w:r>
        <w:r w:rsidR="00E64154" w:rsidRPr="003C6428">
          <w:rPr>
            <w:i/>
            <w:iCs/>
            <w:noProof/>
            <w:webHidden/>
            <w:sz w:val="20"/>
          </w:rPr>
          <w:fldChar w:fldCharType="end"/>
        </w:r>
      </w:hyperlink>
    </w:p>
    <w:p w14:paraId="6F39A247" w14:textId="77777777" w:rsidR="00E2619B" w:rsidRPr="003C6428" w:rsidRDefault="00E2619B" w:rsidP="00465E69">
      <w:pPr>
        <w:tabs>
          <w:tab w:val="right" w:pos="9402"/>
        </w:tabs>
        <w:spacing w:after="0"/>
        <w:ind w:left="0" w:firstLine="0"/>
        <w:jc w:val="center"/>
        <w:rPr>
          <w:noProof/>
          <w:sz w:val="20"/>
        </w:rPr>
      </w:pPr>
      <w:hyperlink w:anchor="_Toc156826824" w:history="1">
        <w:r w:rsidRPr="003C6428">
          <w:rPr>
            <w:i/>
            <w:iCs/>
            <w:noProof/>
            <w:color w:val="0000FF"/>
            <w:sz w:val="20"/>
            <w:u w:val="single"/>
          </w:rPr>
          <w:t>ARTICLE D2 :</w:t>
        </w:r>
        <w:r w:rsidR="00B974CE" w:rsidRPr="003C6428">
          <w:rPr>
            <w:i/>
            <w:iCs/>
            <w:noProof/>
            <w:color w:val="0000FF"/>
            <w:sz w:val="20"/>
            <w:u w:val="single"/>
          </w:rPr>
          <w:t xml:space="preserve"> GENERALITES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_Toc156826824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356</w:t>
        </w:r>
        <w:r w:rsidR="00E64154" w:rsidRPr="003C6428">
          <w:rPr>
            <w:i/>
            <w:iCs/>
            <w:noProof/>
            <w:webHidden/>
            <w:sz w:val="20"/>
          </w:rPr>
          <w:fldChar w:fldCharType="end"/>
        </w:r>
      </w:hyperlink>
    </w:p>
    <w:p w14:paraId="6F39A248" w14:textId="77777777" w:rsidR="00E2619B" w:rsidRPr="003C6428" w:rsidRDefault="00E2619B" w:rsidP="00465E69">
      <w:pPr>
        <w:tabs>
          <w:tab w:val="right" w:pos="9402"/>
        </w:tabs>
        <w:spacing w:after="0"/>
        <w:ind w:left="0" w:firstLine="0"/>
        <w:jc w:val="center"/>
        <w:rPr>
          <w:noProof/>
          <w:sz w:val="20"/>
        </w:rPr>
      </w:pPr>
      <w:hyperlink w:anchor="_Toc156826825" w:history="1">
        <w:r w:rsidRPr="003C6428">
          <w:rPr>
            <w:noProof/>
            <w:color w:val="0000FF"/>
            <w:sz w:val="20"/>
            <w:u w:val="single"/>
          </w:rPr>
          <w:t>D2.1 :</w:t>
        </w:r>
        <w:r w:rsidR="00B974CE" w:rsidRPr="003C6428">
          <w:rPr>
            <w:noProof/>
            <w:color w:val="0000FF"/>
            <w:sz w:val="20"/>
            <w:u w:val="single"/>
          </w:rPr>
          <w:t xml:space="preserve"> Plans et Dessins d’Exécution des Ouvrages d’Assainissement et d’Écoulement des Eaux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_Toc156826825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356</w:t>
        </w:r>
        <w:r w:rsidR="00E64154" w:rsidRPr="003C6428">
          <w:rPr>
            <w:noProof/>
            <w:webHidden/>
            <w:sz w:val="20"/>
          </w:rPr>
          <w:fldChar w:fldCharType="end"/>
        </w:r>
      </w:hyperlink>
    </w:p>
    <w:p w14:paraId="6F39A249" w14:textId="77777777" w:rsidR="00E2619B" w:rsidRPr="003C6428" w:rsidRDefault="00E2619B" w:rsidP="00465E69">
      <w:pPr>
        <w:tabs>
          <w:tab w:val="right" w:pos="9402"/>
        </w:tabs>
        <w:spacing w:after="0"/>
        <w:ind w:left="0" w:firstLine="0"/>
        <w:jc w:val="center"/>
        <w:rPr>
          <w:noProof/>
          <w:sz w:val="20"/>
        </w:rPr>
      </w:pPr>
      <w:hyperlink w:anchor="_Toc156826826" w:history="1">
        <w:r w:rsidRPr="003C6428">
          <w:rPr>
            <w:i/>
            <w:iCs/>
            <w:noProof/>
            <w:color w:val="0000FF"/>
            <w:sz w:val="20"/>
            <w:u w:val="single"/>
          </w:rPr>
          <w:t>ARTICLE D3 :</w:t>
        </w:r>
        <w:r w:rsidR="00B974CE" w:rsidRPr="003C6428">
          <w:rPr>
            <w:i/>
            <w:iCs/>
            <w:noProof/>
            <w:color w:val="0000FF"/>
            <w:sz w:val="20"/>
            <w:u w:val="single"/>
          </w:rPr>
          <w:t xml:space="preserve"> FOUILLES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_Toc156826826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356</w:t>
        </w:r>
        <w:r w:rsidR="00E64154" w:rsidRPr="003C6428">
          <w:rPr>
            <w:i/>
            <w:iCs/>
            <w:noProof/>
            <w:webHidden/>
            <w:sz w:val="20"/>
          </w:rPr>
          <w:fldChar w:fldCharType="end"/>
        </w:r>
      </w:hyperlink>
    </w:p>
    <w:p w14:paraId="6F39A24A" w14:textId="77777777" w:rsidR="00E2619B" w:rsidRPr="003C6428" w:rsidRDefault="00E2619B" w:rsidP="00465E69">
      <w:pPr>
        <w:tabs>
          <w:tab w:val="right" w:pos="9402"/>
        </w:tabs>
        <w:spacing w:after="0"/>
        <w:ind w:left="0" w:firstLine="0"/>
        <w:jc w:val="center"/>
        <w:rPr>
          <w:noProof/>
          <w:sz w:val="20"/>
        </w:rPr>
      </w:pPr>
      <w:hyperlink w:anchor="_Toc156826827" w:history="1">
        <w:r w:rsidRPr="003C6428">
          <w:rPr>
            <w:noProof/>
            <w:color w:val="0000FF"/>
            <w:sz w:val="20"/>
            <w:u w:val="single"/>
          </w:rPr>
          <w:t>D3.1 :</w:t>
        </w:r>
        <w:r w:rsidR="00B974CE" w:rsidRPr="003C6428">
          <w:rPr>
            <w:noProof/>
            <w:color w:val="0000FF"/>
            <w:sz w:val="20"/>
            <w:u w:val="single"/>
          </w:rPr>
          <w:t xml:space="preserve"> Prescriptions générales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_Toc156826827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356</w:t>
        </w:r>
        <w:r w:rsidR="00E64154" w:rsidRPr="003C6428">
          <w:rPr>
            <w:noProof/>
            <w:webHidden/>
            <w:sz w:val="20"/>
          </w:rPr>
          <w:fldChar w:fldCharType="end"/>
        </w:r>
      </w:hyperlink>
    </w:p>
    <w:p w14:paraId="6F39A24B" w14:textId="77777777" w:rsidR="00E2619B" w:rsidRPr="003C6428" w:rsidRDefault="00E2619B" w:rsidP="00465E69">
      <w:pPr>
        <w:tabs>
          <w:tab w:val="right" w:pos="9402"/>
        </w:tabs>
        <w:spacing w:after="0"/>
        <w:ind w:left="0" w:firstLine="0"/>
        <w:jc w:val="center"/>
        <w:rPr>
          <w:noProof/>
          <w:sz w:val="20"/>
        </w:rPr>
      </w:pPr>
      <w:hyperlink w:anchor="_Toc156826828" w:history="1">
        <w:r w:rsidRPr="003C6428">
          <w:rPr>
            <w:noProof/>
            <w:color w:val="0000FF"/>
            <w:sz w:val="20"/>
            <w:u w:val="single"/>
          </w:rPr>
          <w:t>D3.2 :</w:t>
        </w:r>
        <w:r w:rsidR="00B974CE" w:rsidRPr="003C6428">
          <w:rPr>
            <w:noProof/>
            <w:color w:val="0000FF"/>
            <w:sz w:val="20"/>
            <w:u w:val="single"/>
          </w:rPr>
          <w:t xml:space="preserve"> Exécution des Fouilles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_Toc156826828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357</w:t>
        </w:r>
        <w:r w:rsidR="00E64154" w:rsidRPr="003C6428">
          <w:rPr>
            <w:noProof/>
            <w:webHidden/>
            <w:sz w:val="20"/>
          </w:rPr>
          <w:fldChar w:fldCharType="end"/>
        </w:r>
      </w:hyperlink>
    </w:p>
    <w:p w14:paraId="6F39A24C" w14:textId="77777777" w:rsidR="00E2619B" w:rsidRPr="003C6428" w:rsidRDefault="00E2619B" w:rsidP="00465E69">
      <w:pPr>
        <w:tabs>
          <w:tab w:val="right" w:pos="9402"/>
        </w:tabs>
        <w:spacing w:after="0"/>
        <w:ind w:left="0" w:firstLine="0"/>
        <w:jc w:val="center"/>
        <w:rPr>
          <w:noProof/>
          <w:sz w:val="20"/>
        </w:rPr>
      </w:pPr>
      <w:hyperlink w:anchor="_Toc156826829" w:history="1">
        <w:r w:rsidRPr="003C6428">
          <w:rPr>
            <w:noProof/>
            <w:color w:val="0000FF"/>
            <w:sz w:val="20"/>
            <w:u w:val="single"/>
          </w:rPr>
          <w:t>D3.3 :</w:t>
        </w:r>
        <w:r w:rsidR="00B974CE" w:rsidRPr="003C6428">
          <w:rPr>
            <w:noProof/>
            <w:color w:val="0000FF"/>
            <w:sz w:val="20"/>
            <w:u w:val="single"/>
          </w:rPr>
          <w:t xml:space="preserve"> Contrôles de Réception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_Toc156826829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357</w:t>
        </w:r>
        <w:r w:rsidR="00E64154" w:rsidRPr="003C6428">
          <w:rPr>
            <w:noProof/>
            <w:webHidden/>
            <w:sz w:val="20"/>
          </w:rPr>
          <w:fldChar w:fldCharType="end"/>
        </w:r>
      </w:hyperlink>
    </w:p>
    <w:p w14:paraId="6F39A24D" w14:textId="77777777" w:rsidR="00E2619B" w:rsidRPr="003C6428" w:rsidRDefault="00E2619B" w:rsidP="00465E69">
      <w:pPr>
        <w:tabs>
          <w:tab w:val="right" w:pos="9402"/>
        </w:tabs>
        <w:spacing w:after="0"/>
        <w:ind w:left="0" w:firstLine="0"/>
        <w:jc w:val="center"/>
        <w:rPr>
          <w:noProof/>
          <w:sz w:val="20"/>
        </w:rPr>
      </w:pPr>
      <w:hyperlink w:anchor="_Toc156826830" w:history="1">
        <w:r w:rsidRPr="003C6428">
          <w:rPr>
            <w:i/>
            <w:iCs/>
            <w:noProof/>
            <w:color w:val="0000FF"/>
            <w:sz w:val="20"/>
            <w:u w:val="single"/>
          </w:rPr>
          <w:t>ARTICLE D4 :</w:t>
        </w:r>
        <w:r w:rsidR="00B974CE" w:rsidRPr="003C6428">
          <w:rPr>
            <w:i/>
            <w:iCs/>
            <w:noProof/>
            <w:color w:val="0000FF"/>
            <w:sz w:val="20"/>
            <w:u w:val="single"/>
          </w:rPr>
          <w:t xml:space="preserve"> REMBLAIEMENT</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_Toc156826830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357</w:t>
        </w:r>
        <w:r w:rsidR="00E64154" w:rsidRPr="003C6428">
          <w:rPr>
            <w:i/>
            <w:iCs/>
            <w:noProof/>
            <w:webHidden/>
            <w:sz w:val="20"/>
          </w:rPr>
          <w:fldChar w:fldCharType="end"/>
        </w:r>
      </w:hyperlink>
    </w:p>
    <w:p w14:paraId="6F39A24E" w14:textId="77777777" w:rsidR="00E2619B" w:rsidRPr="003C6428" w:rsidRDefault="00E2619B" w:rsidP="00465E69">
      <w:pPr>
        <w:tabs>
          <w:tab w:val="right" w:pos="9402"/>
        </w:tabs>
        <w:spacing w:after="0"/>
        <w:ind w:left="0" w:firstLine="0"/>
        <w:jc w:val="center"/>
        <w:rPr>
          <w:noProof/>
          <w:sz w:val="20"/>
        </w:rPr>
      </w:pPr>
      <w:hyperlink w:anchor="_Toc156826831" w:history="1">
        <w:r w:rsidRPr="003C6428">
          <w:rPr>
            <w:noProof/>
            <w:color w:val="0000FF"/>
            <w:sz w:val="20"/>
            <w:u w:val="single"/>
          </w:rPr>
          <w:t>D4.1 :</w:t>
        </w:r>
        <w:r w:rsidR="00B974CE" w:rsidRPr="003C6428">
          <w:rPr>
            <w:noProof/>
            <w:color w:val="0000FF"/>
            <w:sz w:val="20"/>
            <w:u w:val="single"/>
          </w:rPr>
          <w:t xml:space="preserve"> Remblai de Fouilles et remblais contigus aux Ouvrages hydrauliques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_Toc156826831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357</w:t>
        </w:r>
        <w:r w:rsidR="00E64154" w:rsidRPr="003C6428">
          <w:rPr>
            <w:noProof/>
            <w:webHidden/>
            <w:sz w:val="20"/>
          </w:rPr>
          <w:fldChar w:fldCharType="end"/>
        </w:r>
      </w:hyperlink>
    </w:p>
    <w:p w14:paraId="6F39A24F" w14:textId="77777777" w:rsidR="00E2619B" w:rsidRPr="003C6428" w:rsidRDefault="00E2619B" w:rsidP="00465E69">
      <w:pPr>
        <w:tabs>
          <w:tab w:val="right" w:pos="9402"/>
        </w:tabs>
        <w:spacing w:after="0"/>
        <w:ind w:left="0" w:firstLine="0"/>
        <w:jc w:val="center"/>
        <w:rPr>
          <w:noProof/>
          <w:sz w:val="20"/>
        </w:rPr>
      </w:pPr>
      <w:hyperlink w:anchor="_Toc156826832" w:history="1">
        <w:r w:rsidRPr="003C6428">
          <w:rPr>
            <w:noProof/>
            <w:color w:val="0000FF"/>
            <w:sz w:val="20"/>
            <w:u w:val="single"/>
          </w:rPr>
          <w:t>D4.1.1 :</w:t>
        </w:r>
        <w:r w:rsidR="00B974CE" w:rsidRPr="003C6428">
          <w:rPr>
            <w:noProof/>
            <w:color w:val="0000FF"/>
            <w:sz w:val="20"/>
            <w:u w:val="single"/>
          </w:rPr>
          <w:t xml:space="preserve"> Provenance et spécifications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_Toc156826832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357</w:t>
        </w:r>
        <w:r w:rsidR="00E64154" w:rsidRPr="003C6428">
          <w:rPr>
            <w:noProof/>
            <w:webHidden/>
            <w:sz w:val="20"/>
          </w:rPr>
          <w:fldChar w:fldCharType="end"/>
        </w:r>
      </w:hyperlink>
    </w:p>
    <w:p w14:paraId="6F39A250" w14:textId="77777777" w:rsidR="00E2619B" w:rsidRPr="003C6428" w:rsidRDefault="00E2619B" w:rsidP="00465E69">
      <w:pPr>
        <w:tabs>
          <w:tab w:val="right" w:pos="9402"/>
        </w:tabs>
        <w:spacing w:after="0"/>
        <w:ind w:left="0" w:firstLine="0"/>
        <w:jc w:val="center"/>
        <w:rPr>
          <w:noProof/>
          <w:sz w:val="20"/>
        </w:rPr>
      </w:pPr>
      <w:hyperlink w:anchor="_Toc156826833" w:history="1">
        <w:r w:rsidRPr="003C6428">
          <w:rPr>
            <w:noProof/>
            <w:color w:val="0000FF"/>
            <w:sz w:val="20"/>
            <w:u w:val="single"/>
          </w:rPr>
          <w:t>D4.1.2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_Toc156826833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358</w:t>
        </w:r>
        <w:r w:rsidR="00E64154" w:rsidRPr="003C6428">
          <w:rPr>
            <w:noProof/>
            <w:webHidden/>
            <w:sz w:val="20"/>
          </w:rPr>
          <w:fldChar w:fldCharType="end"/>
        </w:r>
      </w:hyperlink>
    </w:p>
    <w:p w14:paraId="6F39A251" w14:textId="77777777" w:rsidR="00E2619B" w:rsidRPr="003C6428" w:rsidRDefault="00E2619B" w:rsidP="00465E69">
      <w:pPr>
        <w:tabs>
          <w:tab w:val="right" w:pos="9402"/>
        </w:tabs>
        <w:spacing w:after="0"/>
        <w:ind w:left="0" w:firstLine="0"/>
        <w:jc w:val="center"/>
        <w:rPr>
          <w:noProof/>
          <w:sz w:val="20"/>
        </w:rPr>
      </w:pPr>
      <w:hyperlink w:anchor="_Toc156826834" w:history="1">
        <w:r w:rsidRPr="003C6428">
          <w:rPr>
            <w:noProof/>
            <w:color w:val="0000FF"/>
            <w:sz w:val="20"/>
            <w:u w:val="single"/>
          </w:rPr>
          <w:t>D4.1.3 :</w:t>
        </w:r>
        <w:r w:rsidR="00B974CE" w:rsidRPr="003C6428">
          <w:rPr>
            <w:noProof/>
            <w:color w:val="0000FF"/>
            <w:sz w:val="20"/>
            <w:u w:val="single"/>
          </w:rPr>
          <w:t xml:space="preserve"> Contrôle et réception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_Toc156826834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358</w:t>
        </w:r>
        <w:r w:rsidR="00E64154" w:rsidRPr="003C6428">
          <w:rPr>
            <w:noProof/>
            <w:webHidden/>
            <w:sz w:val="20"/>
          </w:rPr>
          <w:fldChar w:fldCharType="end"/>
        </w:r>
      </w:hyperlink>
    </w:p>
    <w:p w14:paraId="6F39A252" w14:textId="77777777" w:rsidR="00E2619B" w:rsidRPr="003C6428" w:rsidRDefault="00E2619B" w:rsidP="00465E69">
      <w:pPr>
        <w:tabs>
          <w:tab w:val="right" w:pos="9402"/>
        </w:tabs>
        <w:spacing w:after="0"/>
        <w:ind w:left="0" w:firstLine="0"/>
        <w:jc w:val="center"/>
        <w:rPr>
          <w:noProof/>
          <w:sz w:val="20"/>
        </w:rPr>
      </w:pPr>
      <w:hyperlink w:anchor="_Toc156826835" w:history="1">
        <w:r w:rsidRPr="003C6428">
          <w:rPr>
            <w:noProof/>
            <w:color w:val="0000FF"/>
            <w:sz w:val="20"/>
            <w:u w:val="single"/>
          </w:rPr>
          <w:t>D4.2 :</w:t>
        </w:r>
        <w:r w:rsidR="00B974CE" w:rsidRPr="003C6428">
          <w:rPr>
            <w:noProof/>
            <w:color w:val="0000FF"/>
            <w:sz w:val="20"/>
            <w:u w:val="single"/>
          </w:rPr>
          <w:t xml:space="preserve"> Protection des Ouvrages de Traversées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_Toc156826835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358</w:t>
        </w:r>
        <w:r w:rsidR="00E64154" w:rsidRPr="003C6428">
          <w:rPr>
            <w:noProof/>
            <w:webHidden/>
            <w:sz w:val="20"/>
          </w:rPr>
          <w:fldChar w:fldCharType="end"/>
        </w:r>
      </w:hyperlink>
    </w:p>
    <w:p w14:paraId="6F39A253" w14:textId="77777777" w:rsidR="00E2619B" w:rsidRPr="003C6428" w:rsidRDefault="00E2619B" w:rsidP="00465E69">
      <w:pPr>
        <w:tabs>
          <w:tab w:val="right" w:pos="9402"/>
        </w:tabs>
        <w:spacing w:after="0"/>
        <w:ind w:left="0" w:firstLine="0"/>
        <w:jc w:val="center"/>
        <w:rPr>
          <w:noProof/>
          <w:sz w:val="20"/>
        </w:rPr>
      </w:pPr>
      <w:hyperlink w:anchor="_Toc156826836" w:history="1">
        <w:r w:rsidRPr="003C6428">
          <w:rPr>
            <w:i/>
            <w:iCs/>
            <w:noProof/>
            <w:color w:val="0000FF"/>
            <w:sz w:val="20"/>
            <w:u w:val="single"/>
          </w:rPr>
          <w:t>ARTICLE D5 :</w:t>
        </w:r>
        <w:r w:rsidR="00B974CE" w:rsidRPr="003C6428">
          <w:rPr>
            <w:i/>
            <w:iCs/>
            <w:noProof/>
            <w:color w:val="0000FF"/>
            <w:sz w:val="20"/>
            <w:u w:val="single"/>
          </w:rPr>
          <w:t xml:space="preserve"> BETONS ET MORTIERS ; COFFRAGES ET FERRAILLAGES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_Toc156826836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358</w:t>
        </w:r>
        <w:r w:rsidR="00E64154" w:rsidRPr="003C6428">
          <w:rPr>
            <w:i/>
            <w:iCs/>
            <w:noProof/>
            <w:webHidden/>
            <w:sz w:val="20"/>
          </w:rPr>
          <w:fldChar w:fldCharType="end"/>
        </w:r>
      </w:hyperlink>
    </w:p>
    <w:p w14:paraId="6F39A254" w14:textId="77777777" w:rsidR="00E2619B" w:rsidRPr="003C6428" w:rsidRDefault="00E2619B" w:rsidP="00465E69">
      <w:pPr>
        <w:tabs>
          <w:tab w:val="right" w:pos="9402"/>
        </w:tabs>
        <w:spacing w:after="0"/>
        <w:ind w:left="0" w:firstLine="0"/>
        <w:jc w:val="center"/>
        <w:rPr>
          <w:noProof/>
          <w:sz w:val="20"/>
        </w:rPr>
      </w:pPr>
      <w:hyperlink w:anchor="_Toc156826837" w:history="1">
        <w:r w:rsidRPr="003C6428">
          <w:rPr>
            <w:noProof/>
            <w:color w:val="0000FF"/>
            <w:sz w:val="20"/>
            <w:u w:val="single"/>
          </w:rPr>
          <w:t>D5.1 :</w:t>
        </w:r>
        <w:r w:rsidR="00B974CE" w:rsidRPr="003C6428">
          <w:rPr>
            <w:noProof/>
            <w:color w:val="0000FF"/>
            <w:sz w:val="20"/>
            <w:u w:val="single"/>
          </w:rPr>
          <w:t xml:space="preserve"> Provenance et Spécifications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_Toc156826837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358</w:t>
        </w:r>
        <w:r w:rsidR="00E64154" w:rsidRPr="003C6428">
          <w:rPr>
            <w:noProof/>
            <w:webHidden/>
            <w:sz w:val="20"/>
          </w:rPr>
          <w:fldChar w:fldCharType="end"/>
        </w:r>
      </w:hyperlink>
    </w:p>
    <w:p w14:paraId="6F39A255" w14:textId="77777777" w:rsidR="00E2619B" w:rsidRPr="003C6428" w:rsidRDefault="00E2619B" w:rsidP="00465E69">
      <w:pPr>
        <w:tabs>
          <w:tab w:val="right" w:pos="9402"/>
        </w:tabs>
        <w:spacing w:after="0"/>
        <w:ind w:left="0" w:firstLine="0"/>
        <w:jc w:val="center"/>
        <w:rPr>
          <w:noProof/>
          <w:sz w:val="20"/>
        </w:rPr>
      </w:pPr>
      <w:hyperlink w:anchor="_Toc156826838" w:history="1">
        <w:r w:rsidRPr="003C6428">
          <w:rPr>
            <w:noProof/>
            <w:color w:val="0000FF"/>
            <w:sz w:val="20"/>
            <w:u w:val="single"/>
          </w:rPr>
          <w:t>D5.2 :</w:t>
        </w:r>
        <w:r w:rsidR="00B974CE" w:rsidRPr="003C6428">
          <w:rPr>
            <w:noProof/>
            <w:color w:val="0000FF"/>
            <w:sz w:val="20"/>
            <w:u w:val="single"/>
          </w:rPr>
          <w:t xml:space="preserve"> Désignation et caractéristiques des bétons et mortiers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_Toc156826838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358</w:t>
        </w:r>
        <w:r w:rsidR="00E64154" w:rsidRPr="003C6428">
          <w:rPr>
            <w:noProof/>
            <w:webHidden/>
            <w:sz w:val="20"/>
          </w:rPr>
          <w:fldChar w:fldCharType="end"/>
        </w:r>
      </w:hyperlink>
    </w:p>
    <w:p w14:paraId="6F39A256" w14:textId="77777777" w:rsidR="00E2619B" w:rsidRPr="003C6428" w:rsidRDefault="00E2619B" w:rsidP="00465E69">
      <w:pPr>
        <w:tabs>
          <w:tab w:val="right" w:pos="9402"/>
        </w:tabs>
        <w:spacing w:after="0"/>
        <w:ind w:left="0" w:firstLine="0"/>
        <w:jc w:val="center"/>
        <w:rPr>
          <w:noProof/>
          <w:sz w:val="20"/>
        </w:rPr>
      </w:pPr>
      <w:hyperlink w:anchor="_Toc156826839" w:history="1">
        <w:r w:rsidRPr="003C6428">
          <w:rPr>
            <w:noProof/>
            <w:color w:val="0000FF"/>
            <w:sz w:val="20"/>
            <w:u w:val="single"/>
          </w:rPr>
          <w:t>D5.2.1 :</w:t>
        </w:r>
        <w:r w:rsidR="00B974CE" w:rsidRPr="003C6428">
          <w:rPr>
            <w:noProof/>
            <w:color w:val="0000FF"/>
            <w:sz w:val="20"/>
            <w:u w:val="single"/>
          </w:rPr>
          <w:t xml:space="preserve"> Bétons à «composition prescrite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_Toc156826839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358</w:t>
        </w:r>
        <w:r w:rsidR="00E64154" w:rsidRPr="003C6428">
          <w:rPr>
            <w:noProof/>
            <w:webHidden/>
            <w:sz w:val="20"/>
          </w:rPr>
          <w:fldChar w:fldCharType="end"/>
        </w:r>
      </w:hyperlink>
    </w:p>
    <w:p w14:paraId="6F39A257" w14:textId="77777777" w:rsidR="00E2619B" w:rsidRPr="003C6428" w:rsidRDefault="00E2619B" w:rsidP="00465E69">
      <w:pPr>
        <w:tabs>
          <w:tab w:val="right" w:pos="9402"/>
        </w:tabs>
        <w:spacing w:after="0"/>
        <w:ind w:left="0" w:firstLine="0"/>
        <w:jc w:val="center"/>
        <w:rPr>
          <w:noProof/>
          <w:sz w:val="20"/>
        </w:rPr>
      </w:pPr>
      <w:hyperlink w:anchor="_Toc156826840" w:history="1">
        <w:r w:rsidRPr="003C6428">
          <w:rPr>
            <w:noProof/>
            <w:color w:val="0000FF"/>
            <w:sz w:val="20"/>
            <w:u w:val="single"/>
          </w:rPr>
          <w:t>D5.2.2 :</w:t>
        </w:r>
        <w:r w:rsidR="00B974CE" w:rsidRPr="003C6428">
          <w:rPr>
            <w:noProof/>
            <w:color w:val="0000FF"/>
            <w:sz w:val="20"/>
            <w:u w:val="single"/>
          </w:rPr>
          <w:t xml:space="preserve"> Mortiers et bétons à «résistance mécanique spécifiée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_Toc156826840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359</w:t>
        </w:r>
        <w:r w:rsidR="00E64154" w:rsidRPr="003C6428">
          <w:rPr>
            <w:noProof/>
            <w:webHidden/>
            <w:sz w:val="20"/>
          </w:rPr>
          <w:fldChar w:fldCharType="end"/>
        </w:r>
      </w:hyperlink>
    </w:p>
    <w:p w14:paraId="6F39A258" w14:textId="77777777" w:rsidR="00E2619B" w:rsidRPr="003C6428" w:rsidRDefault="00E2619B" w:rsidP="00465E69">
      <w:pPr>
        <w:tabs>
          <w:tab w:val="right" w:pos="9402"/>
        </w:tabs>
        <w:spacing w:after="0"/>
        <w:ind w:left="0" w:firstLine="0"/>
        <w:jc w:val="center"/>
        <w:rPr>
          <w:noProof/>
          <w:sz w:val="20"/>
        </w:rPr>
      </w:pPr>
      <w:hyperlink w:anchor="_Toc156826841" w:history="1">
        <w:r w:rsidRPr="003C6428">
          <w:rPr>
            <w:noProof/>
            <w:color w:val="0000FF"/>
            <w:sz w:val="20"/>
            <w:u w:val="single"/>
          </w:rPr>
          <w:t>D5.3 :</w:t>
        </w:r>
        <w:r w:rsidR="00B974CE" w:rsidRPr="003C6428">
          <w:rPr>
            <w:noProof/>
            <w:color w:val="0000FF"/>
            <w:sz w:val="20"/>
            <w:u w:val="single"/>
          </w:rPr>
          <w:t xml:space="preserve"> Assurance de la qualité des bétons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_Toc156826841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359</w:t>
        </w:r>
        <w:r w:rsidR="00E64154" w:rsidRPr="003C6428">
          <w:rPr>
            <w:noProof/>
            <w:webHidden/>
            <w:sz w:val="20"/>
          </w:rPr>
          <w:fldChar w:fldCharType="end"/>
        </w:r>
      </w:hyperlink>
    </w:p>
    <w:p w14:paraId="6F39A259" w14:textId="77777777" w:rsidR="00E2619B" w:rsidRPr="003C6428" w:rsidRDefault="00E2619B" w:rsidP="00465E69">
      <w:pPr>
        <w:tabs>
          <w:tab w:val="right" w:pos="9402"/>
        </w:tabs>
        <w:spacing w:after="0"/>
        <w:ind w:left="0" w:firstLine="0"/>
        <w:jc w:val="center"/>
        <w:rPr>
          <w:noProof/>
          <w:sz w:val="20"/>
        </w:rPr>
      </w:pPr>
      <w:hyperlink w:anchor="_Toc156826842" w:history="1">
        <w:r w:rsidRPr="003C6428">
          <w:rPr>
            <w:noProof/>
            <w:color w:val="0000FF"/>
            <w:sz w:val="20"/>
            <w:u w:val="single"/>
          </w:rPr>
          <w:t>D5.4 :</w:t>
        </w:r>
        <w:r w:rsidR="00B974CE" w:rsidRPr="003C6428">
          <w:rPr>
            <w:noProof/>
            <w:color w:val="0000FF"/>
            <w:sz w:val="20"/>
            <w:u w:val="single"/>
          </w:rPr>
          <w:t xml:space="preserve"> Exécution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_Toc156826842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359</w:t>
        </w:r>
        <w:r w:rsidR="00E64154" w:rsidRPr="003C6428">
          <w:rPr>
            <w:noProof/>
            <w:webHidden/>
            <w:sz w:val="20"/>
          </w:rPr>
          <w:fldChar w:fldCharType="end"/>
        </w:r>
      </w:hyperlink>
    </w:p>
    <w:p w14:paraId="6F39A25A" w14:textId="77777777" w:rsidR="00E2619B" w:rsidRPr="003C6428" w:rsidRDefault="00E2619B" w:rsidP="00465E69">
      <w:pPr>
        <w:tabs>
          <w:tab w:val="right" w:pos="9402"/>
        </w:tabs>
        <w:spacing w:after="0"/>
        <w:ind w:left="0" w:firstLine="0"/>
        <w:jc w:val="center"/>
        <w:rPr>
          <w:noProof/>
          <w:sz w:val="20"/>
        </w:rPr>
      </w:pPr>
      <w:hyperlink w:anchor="_Toc156826843" w:history="1">
        <w:r w:rsidRPr="003C6428">
          <w:rPr>
            <w:i/>
            <w:iCs/>
            <w:noProof/>
            <w:color w:val="0000FF"/>
            <w:sz w:val="20"/>
            <w:u w:val="single"/>
          </w:rPr>
          <w:t>ARTICLE D6 :</w:t>
        </w:r>
        <w:r w:rsidR="00B974CE" w:rsidRPr="003C6428">
          <w:rPr>
            <w:i/>
            <w:iCs/>
            <w:noProof/>
            <w:color w:val="0000FF"/>
            <w:sz w:val="20"/>
            <w:u w:val="single"/>
          </w:rPr>
          <w:t xml:space="preserve"> Contrôle et Réception</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_Toc156826843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360</w:t>
        </w:r>
        <w:r w:rsidR="00E64154" w:rsidRPr="003C6428">
          <w:rPr>
            <w:i/>
            <w:iCs/>
            <w:noProof/>
            <w:webHidden/>
            <w:sz w:val="20"/>
          </w:rPr>
          <w:fldChar w:fldCharType="end"/>
        </w:r>
      </w:hyperlink>
    </w:p>
    <w:p w14:paraId="6F39A25B" w14:textId="77777777" w:rsidR="00E2619B" w:rsidRPr="003C6428" w:rsidRDefault="00E2619B" w:rsidP="00465E69">
      <w:pPr>
        <w:tabs>
          <w:tab w:val="right" w:pos="9402"/>
        </w:tabs>
        <w:spacing w:after="0"/>
        <w:ind w:left="0" w:firstLine="0"/>
        <w:jc w:val="center"/>
        <w:rPr>
          <w:noProof/>
          <w:sz w:val="20"/>
        </w:rPr>
      </w:pPr>
      <w:hyperlink w:anchor="_Toc156826844" w:history="1">
        <w:r w:rsidRPr="003C6428">
          <w:rPr>
            <w:i/>
            <w:iCs/>
            <w:noProof/>
            <w:color w:val="0000FF"/>
            <w:sz w:val="20"/>
            <w:u w:val="single"/>
          </w:rPr>
          <w:t>ARTICLE D7 :</w:t>
        </w:r>
        <w:r w:rsidR="00B974CE" w:rsidRPr="003C6428">
          <w:rPr>
            <w:i/>
            <w:iCs/>
            <w:noProof/>
            <w:color w:val="0000FF"/>
            <w:sz w:val="20"/>
            <w:u w:val="single"/>
          </w:rPr>
          <w:t xml:space="preserve"> BUSES EN BETON POUR ASSAINISSEMENT</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_Toc156826844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360</w:t>
        </w:r>
        <w:r w:rsidR="00E64154" w:rsidRPr="003C6428">
          <w:rPr>
            <w:i/>
            <w:iCs/>
            <w:noProof/>
            <w:webHidden/>
            <w:sz w:val="20"/>
          </w:rPr>
          <w:fldChar w:fldCharType="end"/>
        </w:r>
      </w:hyperlink>
    </w:p>
    <w:p w14:paraId="6F39A25C" w14:textId="77777777" w:rsidR="00E2619B" w:rsidRPr="003C6428" w:rsidRDefault="00E2619B" w:rsidP="00465E69">
      <w:pPr>
        <w:tabs>
          <w:tab w:val="right" w:pos="9402"/>
        </w:tabs>
        <w:spacing w:after="0"/>
        <w:ind w:left="0" w:firstLine="0"/>
        <w:jc w:val="center"/>
        <w:rPr>
          <w:noProof/>
          <w:sz w:val="20"/>
        </w:rPr>
      </w:pPr>
      <w:hyperlink w:anchor="_Toc156826845" w:history="1">
        <w:r w:rsidRPr="003C6428">
          <w:rPr>
            <w:noProof/>
            <w:color w:val="0000FF"/>
            <w:sz w:val="20"/>
            <w:u w:val="single"/>
          </w:rPr>
          <w:t>D7.1 :</w:t>
        </w:r>
        <w:r w:rsidR="00B974CE" w:rsidRPr="003C6428">
          <w:rPr>
            <w:noProof/>
            <w:color w:val="0000FF"/>
            <w:sz w:val="20"/>
            <w:u w:val="single"/>
          </w:rPr>
          <w:t xml:space="preserve"> Provenance et spécification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_Toc156826845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360</w:t>
        </w:r>
        <w:r w:rsidR="00E64154" w:rsidRPr="003C6428">
          <w:rPr>
            <w:noProof/>
            <w:webHidden/>
            <w:sz w:val="20"/>
          </w:rPr>
          <w:fldChar w:fldCharType="end"/>
        </w:r>
      </w:hyperlink>
    </w:p>
    <w:p w14:paraId="6F39A25D" w14:textId="77777777" w:rsidR="00E2619B" w:rsidRPr="003C6428" w:rsidRDefault="00E2619B" w:rsidP="00465E69">
      <w:pPr>
        <w:tabs>
          <w:tab w:val="right" w:pos="9402"/>
        </w:tabs>
        <w:spacing w:after="0"/>
        <w:ind w:left="0" w:firstLine="0"/>
        <w:jc w:val="center"/>
        <w:rPr>
          <w:noProof/>
          <w:sz w:val="20"/>
        </w:rPr>
      </w:pPr>
      <w:hyperlink w:anchor="_Toc156826846" w:history="1">
        <w:r w:rsidRPr="003C6428">
          <w:rPr>
            <w:noProof/>
            <w:color w:val="0000FF"/>
            <w:sz w:val="20"/>
            <w:u w:val="single"/>
          </w:rPr>
          <w:t>D7.2 :</w:t>
        </w:r>
        <w:r w:rsidR="00B974CE" w:rsidRPr="003C6428">
          <w:rPr>
            <w:noProof/>
            <w:color w:val="0000FF"/>
            <w:sz w:val="20"/>
            <w:u w:val="single"/>
          </w:rPr>
          <w:t xml:space="preserve"> Exécution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_Toc156826846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360</w:t>
        </w:r>
        <w:r w:rsidR="00E64154" w:rsidRPr="003C6428">
          <w:rPr>
            <w:noProof/>
            <w:webHidden/>
            <w:sz w:val="20"/>
          </w:rPr>
          <w:fldChar w:fldCharType="end"/>
        </w:r>
      </w:hyperlink>
    </w:p>
    <w:p w14:paraId="6F39A25E" w14:textId="77777777" w:rsidR="00E2619B" w:rsidRPr="003C6428" w:rsidRDefault="00E2619B" w:rsidP="00465E69">
      <w:pPr>
        <w:tabs>
          <w:tab w:val="right" w:pos="9402"/>
        </w:tabs>
        <w:spacing w:after="0"/>
        <w:ind w:left="0" w:firstLine="0"/>
        <w:jc w:val="center"/>
        <w:rPr>
          <w:noProof/>
          <w:sz w:val="20"/>
        </w:rPr>
      </w:pPr>
      <w:hyperlink w:anchor="_Toc156826847" w:history="1">
        <w:r w:rsidRPr="003C6428">
          <w:rPr>
            <w:noProof/>
            <w:color w:val="0000FF"/>
            <w:sz w:val="20"/>
            <w:u w:val="single"/>
          </w:rPr>
          <w:t>D7.3 :</w:t>
        </w:r>
        <w:r w:rsidR="00B974CE" w:rsidRPr="003C6428">
          <w:rPr>
            <w:noProof/>
            <w:color w:val="0000FF"/>
            <w:sz w:val="20"/>
            <w:u w:val="single"/>
          </w:rPr>
          <w:t xml:space="preserve"> Contrôle et Réception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_Toc156826847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361</w:t>
        </w:r>
        <w:r w:rsidR="00E64154" w:rsidRPr="003C6428">
          <w:rPr>
            <w:noProof/>
            <w:webHidden/>
            <w:sz w:val="20"/>
          </w:rPr>
          <w:fldChar w:fldCharType="end"/>
        </w:r>
      </w:hyperlink>
    </w:p>
    <w:p w14:paraId="6F39A25F" w14:textId="77777777" w:rsidR="00E2619B" w:rsidRPr="003C6428" w:rsidRDefault="00E2619B" w:rsidP="00465E69">
      <w:pPr>
        <w:tabs>
          <w:tab w:val="right" w:pos="9402"/>
        </w:tabs>
        <w:spacing w:after="0"/>
        <w:ind w:left="0" w:firstLine="0"/>
        <w:jc w:val="center"/>
        <w:rPr>
          <w:noProof/>
          <w:sz w:val="20"/>
        </w:rPr>
      </w:pPr>
      <w:hyperlink w:anchor="_Toc156826848" w:history="1">
        <w:r w:rsidRPr="003C6428">
          <w:rPr>
            <w:noProof/>
            <w:color w:val="0000FF"/>
            <w:sz w:val="20"/>
            <w:u w:val="single"/>
          </w:rPr>
          <w:t>D7.3.1 :</w:t>
        </w:r>
        <w:r w:rsidR="00B974CE" w:rsidRPr="003C6428">
          <w:rPr>
            <w:noProof/>
            <w:color w:val="0000FF"/>
            <w:sz w:val="20"/>
            <w:u w:val="single"/>
          </w:rPr>
          <w:t xml:space="preserve"> Contrôle en cours de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_Toc156826848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361</w:t>
        </w:r>
        <w:r w:rsidR="00E64154" w:rsidRPr="003C6428">
          <w:rPr>
            <w:noProof/>
            <w:webHidden/>
            <w:sz w:val="20"/>
          </w:rPr>
          <w:fldChar w:fldCharType="end"/>
        </w:r>
      </w:hyperlink>
    </w:p>
    <w:p w14:paraId="6F39A260" w14:textId="77777777" w:rsidR="00E2619B" w:rsidRPr="003C6428" w:rsidRDefault="00E2619B" w:rsidP="00465E69">
      <w:pPr>
        <w:tabs>
          <w:tab w:val="right" w:pos="9402"/>
        </w:tabs>
        <w:spacing w:after="0"/>
        <w:ind w:left="0" w:firstLine="0"/>
        <w:jc w:val="center"/>
        <w:rPr>
          <w:noProof/>
          <w:sz w:val="20"/>
        </w:rPr>
      </w:pPr>
      <w:hyperlink w:anchor="_Toc156826849" w:history="1">
        <w:r w:rsidRPr="003C6428">
          <w:rPr>
            <w:noProof/>
            <w:color w:val="0000FF"/>
            <w:sz w:val="20"/>
            <w:u w:val="single"/>
          </w:rPr>
          <w:t>D7.3.2 :</w:t>
        </w:r>
        <w:r w:rsidR="00B974CE" w:rsidRPr="003C6428">
          <w:rPr>
            <w:noProof/>
            <w:color w:val="0000FF"/>
            <w:sz w:val="20"/>
            <w:u w:val="single"/>
          </w:rPr>
          <w:t xml:space="preserve"> Contrôle de conformité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_Toc156826849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361</w:t>
        </w:r>
        <w:r w:rsidR="00E64154" w:rsidRPr="003C6428">
          <w:rPr>
            <w:noProof/>
            <w:webHidden/>
            <w:sz w:val="20"/>
          </w:rPr>
          <w:fldChar w:fldCharType="end"/>
        </w:r>
      </w:hyperlink>
    </w:p>
    <w:p w14:paraId="6F39A261" w14:textId="77777777" w:rsidR="00E2619B" w:rsidRPr="003C6428" w:rsidRDefault="00E2619B" w:rsidP="00465E69">
      <w:pPr>
        <w:tabs>
          <w:tab w:val="right" w:pos="9402"/>
        </w:tabs>
        <w:spacing w:after="0"/>
        <w:ind w:left="0" w:firstLine="0"/>
        <w:jc w:val="center"/>
        <w:rPr>
          <w:noProof/>
          <w:sz w:val="20"/>
        </w:rPr>
      </w:pPr>
      <w:hyperlink w:anchor="_Toc156826850" w:history="1">
        <w:r w:rsidRPr="003C6428">
          <w:rPr>
            <w:i/>
            <w:iCs/>
            <w:noProof/>
            <w:color w:val="0000FF"/>
            <w:sz w:val="20"/>
            <w:u w:val="single"/>
          </w:rPr>
          <w:t>ARTICLE D8 :</w:t>
        </w:r>
        <w:r w:rsidR="00B974CE" w:rsidRPr="003C6428">
          <w:rPr>
            <w:i/>
            <w:iCs/>
            <w:noProof/>
            <w:color w:val="0000FF"/>
            <w:sz w:val="20"/>
            <w:u w:val="single"/>
          </w:rPr>
          <w:t xml:space="preserve"> OUVRAGES EN ELEMENT PREFABRIQUES EN BETON</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_Toc156826850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361</w:t>
        </w:r>
        <w:r w:rsidR="00E64154" w:rsidRPr="003C6428">
          <w:rPr>
            <w:i/>
            <w:iCs/>
            <w:noProof/>
            <w:webHidden/>
            <w:sz w:val="20"/>
          </w:rPr>
          <w:fldChar w:fldCharType="end"/>
        </w:r>
      </w:hyperlink>
    </w:p>
    <w:p w14:paraId="6F39A262" w14:textId="77777777" w:rsidR="00E2619B" w:rsidRPr="003C6428" w:rsidRDefault="00E2619B" w:rsidP="00465E69">
      <w:pPr>
        <w:tabs>
          <w:tab w:val="right" w:pos="9402"/>
        </w:tabs>
        <w:spacing w:after="0"/>
        <w:ind w:left="0" w:firstLine="0"/>
        <w:jc w:val="center"/>
        <w:rPr>
          <w:noProof/>
          <w:sz w:val="20"/>
        </w:rPr>
      </w:pPr>
      <w:hyperlink w:anchor="_Toc156826851" w:history="1">
        <w:r w:rsidRPr="003C6428">
          <w:rPr>
            <w:noProof/>
            <w:color w:val="0000FF"/>
            <w:sz w:val="20"/>
            <w:u w:val="single"/>
          </w:rPr>
          <w:t>D8.1 :</w:t>
        </w:r>
        <w:r w:rsidR="00B974CE" w:rsidRPr="003C6428">
          <w:rPr>
            <w:noProof/>
            <w:color w:val="0000FF"/>
            <w:sz w:val="20"/>
            <w:u w:val="single"/>
          </w:rPr>
          <w:t xml:space="preserve"> Equipement de réseaux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_Toc156826851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361</w:t>
        </w:r>
        <w:r w:rsidR="00E64154" w:rsidRPr="003C6428">
          <w:rPr>
            <w:noProof/>
            <w:webHidden/>
            <w:sz w:val="20"/>
          </w:rPr>
          <w:fldChar w:fldCharType="end"/>
        </w:r>
      </w:hyperlink>
    </w:p>
    <w:p w14:paraId="6F39A263" w14:textId="77777777" w:rsidR="00E2619B" w:rsidRPr="003C6428" w:rsidRDefault="00E2619B" w:rsidP="00465E69">
      <w:pPr>
        <w:tabs>
          <w:tab w:val="right" w:pos="9402"/>
        </w:tabs>
        <w:spacing w:after="0"/>
        <w:ind w:left="0" w:firstLine="0"/>
        <w:jc w:val="center"/>
        <w:rPr>
          <w:noProof/>
          <w:sz w:val="20"/>
        </w:rPr>
      </w:pPr>
      <w:hyperlink w:anchor="_Toc156826852" w:history="1">
        <w:r w:rsidRPr="003C6428">
          <w:rPr>
            <w:noProof/>
            <w:color w:val="0000FF"/>
            <w:sz w:val="20"/>
            <w:u w:val="single"/>
          </w:rPr>
          <w:t>D8.1.1 :</w:t>
        </w:r>
        <w:r w:rsidR="00B974CE" w:rsidRPr="003C6428">
          <w:rPr>
            <w:noProof/>
            <w:color w:val="0000FF"/>
            <w:sz w:val="20"/>
            <w:u w:val="single"/>
          </w:rPr>
          <w:t xml:space="preserve"> Cadre et tampons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_Toc156826852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361</w:t>
        </w:r>
        <w:r w:rsidR="00E64154" w:rsidRPr="003C6428">
          <w:rPr>
            <w:noProof/>
            <w:webHidden/>
            <w:sz w:val="20"/>
          </w:rPr>
          <w:fldChar w:fldCharType="end"/>
        </w:r>
      </w:hyperlink>
    </w:p>
    <w:p w14:paraId="6F39A264" w14:textId="77777777" w:rsidR="00E2619B" w:rsidRPr="003C6428" w:rsidRDefault="00E2619B" w:rsidP="00465E69">
      <w:pPr>
        <w:tabs>
          <w:tab w:val="right" w:pos="9402"/>
        </w:tabs>
        <w:spacing w:after="0"/>
        <w:ind w:left="0" w:firstLine="0"/>
        <w:jc w:val="center"/>
        <w:rPr>
          <w:noProof/>
          <w:sz w:val="20"/>
        </w:rPr>
      </w:pPr>
      <w:hyperlink w:anchor="_Toc156826853" w:history="1">
        <w:r w:rsidRPr="003C6428">
          <w:rPr>
            <w:noProof/>
            <w:color w:val="0000FF"/>
            <w:sz w:val="20"/>
            <w:u w:val="single"/>
          </w:rPr>
          <w:t>D8.1.2 :</w:t>
        </w:r>
        <w:r w:rsidR="00B974CE" w:rsidRPr="003C6428">
          <w:rPr>
            <w:noProof/>
            <w:color w:val="0000FF"/>
            <w:sz w:val="20"/>
            <w:u w:val="single"/>
          </w:rPr>
          <w:t xml:space="preserve"> Grilles et bouches d’avaloirs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_Toc156826853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362</w:t>
        </w:r>
        <w:r w:rsidR="00E64154" w:rsidRPr="003C6428">
          <w:rPr>
            <w:noProof/>
            <w:webHidden/>
            <w:sz w:val="20"/>
          </w:rPr>
          <w:fldChar w:fldCharType="end"/>
        </w:r>
      </w:hyperlink>
    </w:p>
    <w:p w14:paraId="6F39A265" w14:textId="77777777" w:rsidR="00E2619B" w:rsidRPr="003C6428" w:rsidRDefault="00E2619B" w:rsidP="00465E69">
      <w:pPr>
        <w:tabs>
          <w:tab w:val="right" w:pos="9402"/>
        </w:tabs>
        <w:spacing w:after="0"/>
        <w:ind w:left="0" w:firstLine="0"/>
        <w:jc w:val="center"/>
        <w:rPr>
          <w:noProof/>
          <w:sz w:val="20"/>
        </w:rPr>
      </w:pPr>
      <w:hyperlink w:anchor="_Toc156826854" w:history="1">
        <w:r w:rsidRPr="003C6428">
          <w:rPr>
            <w:noProof/>
            <w:color w:val="0000FF"/>
            <w:sz w:val="20"/>
            <w:u w:val="single"/>
          </w:rPr>
          <w:t>D8.1.3 :</w:t>
        </w:r>
        <w:r w:rsidR="00B974CE" w:rsidRPr="003C6428">
          <w:rPr>
            <w:noProof/>
            <w:color w:val="0000FF"/>
            <w:sz w:val="20"/>
            <w:u w:val="single"/>
          </w:rPr>
          <w:t xml:space="preserve"> Provenance et Spécification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_Toc156826854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362</w:t>
        </w:r>
        <w:r w:rsidR="00E64154" w:rsidRPr="003C6428">
          <w:rPr>
            <w:noProof/>
            <w:webHidden/>
            <w:sz w:val="20"/>
          </w:rPr>
          <w:fldChar w:fldCharType="end"/>
        </w:r>
      </w:hyperlink>
    </w:p>
    <w:p w14:paraId="6F39A266" w14:textId="77777777" w:rsidR="00E2619B" w:rsidRPr="003C6428" w:rsidRDefault="00E2619B" w:rsidP="00465E69">
      <w:pPr>
        <w:tabs>
          <w:tab w:val="right" w:pos="9402"/>
        </w:tabs>
        <w:spacing w:after="0"/>
        <w:ind w:left="0" w:firstLine="0"/>
        <w:jc w:val="center"/>
        <w:rPr>
          <w:noProof/>
          <w:sz w:val="20"/>
        </w:rPr>
      </w:pPr>
      <w:hyperlink w:anchor="_Toc156826855" w:history="1">
        <w:r w:rsidRPr="003C6428">
          <w:rPr>
            <w:noProof/>
            <w:color w:val="0000FF"/>
            <w:sz w:val="20"/>
            <w:u w:val="single"/>
          </w:rPr>
          <w:t>D8.1.4 :</w:t>
        </w:r>
        <w:r w:rsidR="00B974CE" w:rsidRPr="003C6428">
          <w:rPr>
            <w:noProof/>
            <w:color w:val="0000FF"/>
            <w:sz w:val="20"/>
            <w:u w:val="single"/>
          </w:rPr>
          <w:t xml:space="preserve"> Descente d'eau</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_Toc156826855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362</w:t>
        </w:r>
        <w:r w:rsidR="00E64154" w:rsidRPr="003C6428">
          <w:rPr>
            <w:noProof/>
            <w:webHidden/>
            <w:sz w:val="20"/>
          </w:rPr>
          <w:fldChar w:fldCharType="end"/>
        </w:r>
      </w:hyperlink>
    </w:p>
    <w:p w14:paraId="6F39A267" w14:textId="77777777" w:rsidR="00E2619B" w:rsidRPr="003C6428" w:rsidRDefault="00E2619B" w:rsidP="00465E69">
      <w:pPr>
        <w:tabs>
          <w:tab w:val="right" w:pos="9402"/>
        </w:tabs>
        <w:spacing w:after="0"/>
        <w:ind w:left="0" w:firstLine="0"/>
        <w:jc w:val="center"/>
        <w:rPr>
          <w:noProof/>
          <w:sz w:val="20"/>
        </w:rPr>
      </w:pPr>
      <w:hyperlink w:anchor="_Toc156826856" w:history="1">
        <w:r w:rsidRPr="003C6428">
          <w:rPr>
            <w:noProof/>
            <w:color w:val="0000FF"/>
            <w:sz w:val="20"/>
            <w:u w:val="single"/>
          </w:rPr>
          <w:t>D8.2 :</w:t>
        </w:r>
        <w:r w:rsidR="00B974CE" w:rsidRPr="003C6428">
          <w:rPr>
            <w:noProof/>
            <w:color w:val="0000FF"/>
            <w:sz w:val="20"/>
            <w:u w:val="single"/>
          </w:rPr>
          <w:t xml:space="preserve"> Contrôle et Réception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_Toc156826856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362</w:t>
        </w:r>
        <w:r w:rsidR="00E64154" w:rsidRPr="003C6428">
          <w:rPr>
            <w:noProof/>
            <w:webHidden/>
            <w:sz w:val="20"/>
          </w:rPr>
          <w:fldChar w:fldCharType="end"/>
        </w:r>
      </w:hyperlink>
    </w:p>
    <w:p w14:paraId="6F39A268" w14:textId="77777777" w:rsidR="00E2619B" w:rsidRPr="003C6428" w:rsidRDefault="00E2619B" w:rsidP="00465E69">
      <w:pPr>
        <w:tabs>
          <w:tab w:val="right" w:pos="9402"/>
        </w:tabs>
        <w:spacing w:after="0"/>
        <w:ind w:left="0" w:firstLine="0"/>
        <w:jc w:val="center"/>
        <w:rPr>
          <w:noProof/>
          <w:sz w:val="20"/>
        </w:rPr>
      </w:pPr>
      <w:hyperlink w:anchor="_Toc156826857" w:history="1">
        <w:r w:rsidRPr="003C6428">
          <w:rPr>
            <w:i/>
            <w:iCs/>
            <w:noProof/>
            <w:color w:val="0000FF"/>
            <w:sz w:val="20"/>
            <w:u w:val="single"/>
          </w:rPr>
          <w:t>ARTICLE D9 :</w:t>
        </w:r>
        <w:r w:rsidR="00B974CE" w:rsidRPr="003C6428">
          <w:rPr>
            <w:i/>
            <w:iCs/>
            <w:noProof/>
            <w:color w:val="0000FF"/>
            <w:sz w:val="20"/>
            <w:u w:val="single"/>
          </w:rPr>
          <w:t xml:space="preserve"> CURAGE DES EXUTOIRS EXISTANTS ET DES OUVRAGES D’ASSAINISSEMENT</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_Toc156826857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363</w:t>
        </w:r>
        <w:r w:rsidR="00E64154" w:rsidRPr="003C6428">
          <w:rPr>
            <w:i/>
            <w:iCs/>
            <w:noProof/>
            <w:webHidden/>
            <w:sz w:val="20"/>
          </w:rPr>
          <w:fldChar w:fldCharType="end"/>
        </w:r>
      </w:hyperlink>
    </w:p>
    <w:p w14:paraId="6F39A269" w14:textId="77777777" w:rsidR="00E2619B" w:rsidRPr="003C6428" w:rsidRDefault="00E2619B" w:rsidP="00465E69">
      <w:pPr>
        <w:tabs>
          <w:tab w:val="right" w:pos="9402"/>
        </w:tabs>
        <w:spacing w:after="0"/>
        <w:ind w:left="0" w:firstLine="0"/>
        <w:jc w:val="center"/>
        <w:rPr>
          <w:noProof/>
          <w:sz w:val="20"/>
        </w:rPr>
      </w:pPr>
      <w:hyperlink w:anchor="_Toc156826858" w:history="1">
        <w:r w:rsidRPr="003C6428">
          <w:rPr>
            <w:i/>
            <w:iCs/>
            <w:noProof/>
            <w:color w:val="0000FF"/>
            <w:sz w:val="20"/>
            <w:u w:val="single"/>
          </w:rPr>
          <w:t>ARTICLE D10 :</w:t>
        </w:r>
        <w:r w:rsidR="00B974CE" w:rsidRPr="003C6428">
          <w:rPr>
            <w:i/>
            <w:iCs/>
            <w:noProof/>
            <w:color w:val="0000FF"/>
            <w:sz w:val="20"/>
            <w:u w:val="single"/>
          </w:rPr>
          <w:t xml:space="preserve"> ENROCHEMENTS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_Toc156826858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363</w:t>
        </w:r>
        <w:r w:rsidR="00E64154" w:rsidRPr="003C6428">
          <w:rPr>
            <w:i/>
            <w:iCs/>
            <w:noProof/>
            <w:webHidden/>
            <w:sz w:val="20"/>
          </w:rPr>
          <w:fldChar w:fldCharType="end"/>
        </w:r>
      </w:hyperlink>
    </w:p>
    <w:p w14:paraId="6F39A26A" w14:textId="77777777" w:rsidR="00E2619B" w:rsidRPr="003C6428" w:rsidRDefault="00E2619B" w:rsidP="00465E69">
      <w:pPr>
        <w:tabs>
          <w:tab w:val="right" w:pos="9402"/>
        </w:tabs>
        <w:spacing w:after="0"/>
        <w:ind w:left="0" w:firstLine="0"/>
        <w:jc w:val="center"/>
        <w:rPr>
          <w:noProof/>
          <w:sz w:val="20"/>
        </w:rPr>
      </w:pPr>
      <w:hyperlink w:anchor="_Toc156826859" w:history="1">
        <w:r w:rsidRPr="003C6428">
          <w:rPr>
            <w:noProof/>
            <w:color w:val="0000FF"/>
            <w:sz w:val="20"/>
            <w:u w:val="single"/>
          </w:rPr>
          <w:t>D10.1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_Toc156826859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363</w:t>
        </w:r>
        <w:r w:rsidR="00E64154" w:rsidRPr="003C6428">
          <w:rPr>
            <w:noProof/>
            <w:webHidden/>
            <w:sz w:val="20"/>
          </w:rPr>
          <w:fldChar w:fldCharType="end"/>
        </w:r>
      </w:hyperlink>
    </w:p>
    <w:p w14:paraId="6F39A26B" w14:textId="77777777" w:rsidR="00E2619B" w:rsidRPr="003C6428" w:rsidRDefault="00E2619B" w:rsidP="00465E69">
      <w:pPr>
        <w:tabs>
          <w:tab w:val="right" w:pos="9402"/>
        </w:tabs>
        <w:spacing w:after="0"/>
        <w:ind w:left="0" w:firstLine="0"/>
        <w:jc w:val="center"/>
        <w:rPr>
          <w:noProof/>
          <w:sz w:val="20"/>
        </w:rPr>
      </w:pPr>
      <w:hyperlink w:anchor="_Toc156826860" w:history="1">
        <w:r w:rsidRPr="003C6428">
          <w:rPr>
            <w:noProof/>
            <w:color w:val="0000FF"/>
            <w:sz w:val="20"/>
            <w:u w:val="single"/>
          </w:rPr>
          <w:t>D10.2 :</w:t>
        </w:r>
        <w:r w:rsidR="00B974CE" w:rsidRPr="003C6428">
          <w:rPr>
            <w:noProof/>
            <w:color w:val="0000FF"/>
            <w:sz w:val="20"/>
            <w:u w:val="single"/>
          </w:rPr>
          <w:t xml:space="preserve"> Provenance des Enrochements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_Toc156826860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363</w:t>
        </w:r>
        <w:r w:rsidR="00E64154" w:rsidRPr="003C6428">
          <w:rPr>
            <w:noProof/>
            <w:webHidden/>
            <w:sz w:val="20"/>
          </w:rPr>
          <w:fldChar w:fldCharType="end"/>
        </w:r>
      </w:hyperlink>
    </w:p>
    <w:p w14:paraId="6F39A26C" w14:textId="77777777" w:rsidR="00E2619B" w:rsidRPr="003C6428" w:rsidRDefault="00E2619B" w:rsidP="00465E69">
      <w:pPr>
        <w:tabs>
          <w:tab w:val="right" w:pos="9402"/>
        </w:tabs>
        <w:spacing w:after="0"/>
        <w:ind w:left="0" w:firstLine="0"/>
        <w:jc w:val="center"/>
        <w:rPr>
          <w:noProof/>
          <w:sz w:val="20"/>
        </w:rPr>
      </w:pPr>
      <w:hyperlink w:anchor="_Toc156826861" w:history="1">
        <w:r w:rsidRPr="003C6428">
          <w:rPr>
            <w:noProof/>
            <w:color w:val="0000FF"/>
            <w:sz w:val="20"/>
            <w:u w:val="single"/>
          </w:rPr>
          <w:t>D10.3 :</w:t>
        </w:r>
        <w:r w:rsidR="00B974CE" w:rsidRPr="003C6428">
          <w:rPr>
            <w:noProof/>
            <w:color w:val="0000FF"/>
            <w:sz w:val="20"/>
            <w:u w:val="single"/>
          </w:rPr>
          <w:t xml:space="preserve"> Morphologie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_Toc156826861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363</w:t>
        </w:r>
        <w:r w:rsidR="00E64154" w:rsidRPr="003C6428">
          <w:rPr>
            <w:noProof/>
            <w:webHidden/>
            <w:sz w:val="20"/>
          </w:rPr>
          <w:fldChar w:fldCharType="end"/>
        </w:r>
      </w:hyperlink>
    </w:p>
    <w:p w14:paraId="6F39A26D" w14:textId="77777777" w:rsidR="00E2619B" w:rsidRPr="003C6428" w:rsidRDefault="00E2619B" w:rsidP="00465E69">
      <w:pPr>
        <w:tabs>
          <w:tab w:val="right" w:pos="9402"/>
        </w:tabs>
        <w:spacing w:after="0"/>
        <w:ind w:left="0" w:firstLine="0"/>
        <w:jc w:val="center"/>
        <w:rPr>
          <w:noProof/>
          <w:sz w:val="20"/>
        </w:rPr>
      </w:pPr>
      <w:hyperlink w:anchor="_Toc156826862" w:history="1">
        <w:r w:rsidRPr="003C6428">
          <w:rPr>
            <w:noProof/>
            <w:color w:val="0000FF"/>
            <w:sz w:val="20"/>
            <w:u w:val="single"/>
          </w:rPr>
          <w:t>D10.4 :</w:t>
        </w:r>
        <w:r w:rsidR="00B974CE" w:rsidRPr="003C6428">
          <w:rPr>
            <w:noProof/>
            <w:color w:val="0000FF"/>
            <w:sz w:val="20"/>
            <w:u w:val="single"/>
          </w:rPr>
          <w:t xml:space="preserve"> Qualité des enrochements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_Toc156826862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364</w:t>
        </w:r>
        <w:r w:rsidR="00E64154" w:rsidRPr="003C6428">
          <w:rPr>
            <w:noProof/>
            <w:webHidden/>
            <w:sz w:val="20"/>
          </w:rPr>
          <w:fldChar w:fldCharType="end"/>
        </w:r>
      </w:hyperlink>
    </w:p>
    <w:p w14:paraId="6F39A26E" w14:textId="77777777" w:rsidR="00E2619B" w:rsidRPr="003C6428" w:rsidRDefault="00E2619B" w:rsidP="00465E69">
      <w:pPr>
        <w:tabs>
          <w:tab w:val="right" w:pos="9402"/>
        </w:tabs>
        <w:spacing w:after="0"/>
        <w:ind w:left="0" w:firstLine="0"/>
        <w:jc w:val="center"/>
        <w:rPr>
          <w:noProof/>
          <w:sz w:val="20"/>
        </w:rPr>
      </w:pPr>
      <w:hyperlink w:anchor="_Toc156826863" w:history="1">
        <w:r w:rsidRPr="003C6428">
          <w:rPr>
            <w:noProof/>
            <w:color w:val="0000FF"/>
            <w:sz w:val="20"/>
            <w:u w:val="single"/>
          </w:rPr>
          <w:t>D10.5 :</w:t>
        </w:r>
        <w:r w:rsidR="00B974CE" w:rsidRPr="003C6428">
          <w:rPr>
            <w:noProof/>
            <w:color w:val="0000FF"/>
            <w:sz w:val="20"/>
            <w:u w:val="single"/>
          </w:rPr>
          <w:t xml:space="preserve"> Mise en place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_Toc156826863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364</w:t>
        </w:r>
        <w:r w:rsidR="00E64154" w:rsidRPr="003C6428">
          <w:rPr>
            <w:noProof/>
            <w:webHidden/>
            <w:sz w:val="20"/>
          </w:rPr>
          <w:fldChar w:fldCharType="end"/>
        </w:r>
      </w:hyperlink>
    </w:p>
    <w:p w14:paraId="6F39A26F" w14:textId="77777777" w:rsidR="00E2619B" w:rsidRPr="003C6428" w:rsidRDefault="00E2619B" w:rsidP="00465E69">
      <w:pPr>
        <w:tabs>
          <w:tab w:val="right" w:pos="9402"/>
        </w:tabs>
        <w:spacing w:after="0"/>
        <w:ind w:left="0" w:firstLine="0"/>
        <w:jc w:val="center"/>
        <w:rPr>
          <w:noProof/>
          <w:sz w:val="20"/>
        </w:rPr>
      </w:pPr>
      <w:hyperlink w:anchor="_Toc156826864" w:history="1">
        <w:r w:rsidRPr="003C6428">
          <w:rPr>
            <w:noProof/>
            <w:color w:val="0000FF"/>
            <w:sz w:val="20"/>
            <w:u w:val="single"/>
          </w:rPr>
          <w:t>D10.6 :</w:t>
        </w:r>
        <w:r w:rsidR="00B974CE" w:rsidRPr="003C6428">
          <w:rPr>
            <w:noProof/>
            <w:color w:val="0000FF"/>
            <w:sz w:val="20"/>
            <w:u w:val="single"/>
          </w:rPr>
          <w:t xml:space="preserve"> Essais et contrôle des livraisons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_Toc156826864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364</w:t>
        </w:r>
        <w:r w:rsidR="00E64154" w:rsidRPr="003C6428">
          <w:rPr>
            <w:noProof/>
            <w:webHidden/>
            <w:sz w:val="20"/>
          </w:rPr>
          <w:fldChar w:fldCharType="end"/>
        </w:r>
      </w:hyperlink>
    </w:p>
    <w:p w14:paraId="6F39A270" w14:textId="77777777" w:rsidR="00E2619B" w:rsidRPr="003C6428" w:rsidRDefault="00E2619B" w:rsidP="00465E69">
      <w:pPr>
        <w:tabs>
          <w:tab w:val="right" w:pos="9402"/>
        </w:tabs>
        <w:spacing w:after="0"/>
        <w:ind w:left="0" w:firstLine="0"/>
        <w:jc w:val="center"/>
        <w:rPr>
          <w:noProof/>
          <w:sz w:val="20"/>
        </w:rPr>
      </w:pPr>
      <w:hyperlink w:anchor="_Toc156826865" w:history="1">
        <w:r w:rsidRPr="003C6428">
          <w:rPr>
            <w:i/>
            <w:iCs/>
            <w:noProof/>
            <w:color w:val="0000FF"/>
            <w:sz w:val="20"/>
            <w:u w:val="single"/>
          </w:rPr>
          <w:t>ARTICLE D11 :</w:t>
        </w:r>
        <w:r w:rsidR="00B974CE" w:rsidRPr="003C6428">
          <w:rPr>
            <w:i/>
            <w:iCs/>
            <w:noProof/>
            <w:color w:val="0000FF"/>
            <w:sz w:val="20"/>
            <w:u w:val="single"/>
          </w:rPr>
          <w:t xml:space="preserve"> TRAITEMENT DE SURFACE DES BETONS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_Toc156826865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364</w:t>
        </w:r>
        <w:r w:rsidR="00E64154" w:rsidRPr="003C6428">
          <w:rPr>
            <w:i/>
            <w:iCs/>
            <w:noProof/>
            <w:webHidden/>
            <w:sz w:val="20"/>
          </w:rPr>
          <w:fldChar w:fldCharType="end"/>
        </w:r>
      </w:hyperlink>
    </w:p>
    <w:p w14:paraId="6F39A271" w14:textId="77777777" w:rsidR="00E2619B" w:rsidRPr="003C6428" w:rsidRDefault="00E2619B" w:rsidP="00465E69">
      <w:pPr>
        <w:tabs>
          <w:tab w:val="right" w:pos="9402"/>
        </w:tabs>
        <w:spacing w:before="240" w:after="120"/>
        <w:ind w:left="0" w:firstLine="0"/>
        <w:jc w:val="center"/>
        <w:rPr>
          <w:noProof/>
          <w:sz w:val="20"/>
        </w:rPr>
      </w:pPr>
      <w:hyperlink w:anchor="_Toc156826866" w:history="1">
        <w:r w:rsidRPr="003C6428">
          <w:rPr>
            <w:b/>
            <w:bCs/>
            <w:noProof/>
            <w:color w:val="0000FF"/>
            <w:sz w:val="20"/>
            <w:u w:val="single"/>
          </w:rPr>
          <w:t>FASCICULE E :</w:t>
        </w:r>
        <w:r w:rsidR="00B974CE" w:rsidRPr="003C6428">
          <w:rPr>
            <w:b/>
            <w:bCs/>
            <w:noProof/>
            <w:color w:val="0000FF"/>
            <w:sz w:val="20"/>
            <w:u w:val="single"/>
          </w:rPr>
          <w:t xml:space="preserve"> OUVRAGES DE SOUTENEMENT ET DE CONFORTEMENT</w:t>
        </w:r>
        <w:r w:rsidR="00B974CE" w:rsidRPr="003C6428">
          <w:rPr>
            <w:b/>
            <w:bCs/>
            <w:noProof/>
            <w:webHidden/>
            <w:sz w:val="20"/>
          </w:rPr>
          <w:tab/>
        </w:r>
        <w:r w:rsidR="00E64154" w:rsidRPr="003C6428">
          <w:rPr>
            <w:b/>
            <w:bCs/>
            <w:noProof/>
            <w:webHidden/>
            <w:sz w:val="20"/>
          </w:rPr>
          <w:fldChar w:fldCharType="begin"/>
        </w:r>
        <w:r w:rsidR="00B974CE" w:rsidRPr="003C6428">
          <w:rPr>
            <w:b/>
            <w:bCs/>
            <w:noProof/>
            <w:webHidden/>
            <w:sz w:val="20"/>
          </w:rPr>
          <w:instrText xml:space="preserve"> PAGEREF _Toc156826866 \h </w:instrText>
        </w:r>
        <w:r w:rsidR="00E64154" w:rsidRPr="003C6428">
          <w:rPr>
            <w:b/>
            <w:bCs/>
            <w:noProof/>
            <w:webHidden/>
            <w:sz w:val="20"/>
          </w:rPr>
        </w:r>
        <w:r w:rsidR="00E64154" w:rsidRPr="003C6428">
          <w:rPr>
            <w:b/>
            <w:bCs/>
            <w:noProof/>
            <w:webHidden/>
            <w:sz w:val="20"/>
          </w:rPr>
          <w:fldChar w:fldCharType="separate"/>
        </w:r>
        <w:r w:rsidR="00B974CE" w:rsidRPr="003C6428">
          <w:rPr>
            <w:b/>
            <w:bCs/>
            <w:noProof/>
            <w:webHidden/>
            <w:sz w:val="20"/>
          </w:rPr>
          <w:t>366</w:t>
        </w:r>
        <w:r w:rsidR="00E64154" w:rsidRPr="003C6428">
          <w:rPr>
            <w:b/>
            <w:bCs/>
            <w:noProof/>
            <w:webHidden/>
            <w:sz w:val="20"/>
          </w:rPr>
          <w:fldChar w:fldCharType="end"/>
        </w:r>
      </w:hyperlink>
    </w:p>
    <w:p w14:paraId="6F39A272" w14:textId="77777777" w:rsidR="00E2619B" w:rsidRPr="003C6428" w:rsidRDefault="00E2619B" w:rsidP="00465E69">
      <w:pPr>
        <w:tabs>
          <w:tab w:val="right" w:pos="9402"/>
        </w:tabs>
        <w:spacing w:after="0"/>
        <w:ind w:left="0" w:firstLine="0"/>
        <w:jc w:val="center"/>
        <w:rPr>
          <w:noProof/>
          <w:sz w:val="20"/>
        </w:rPr>
      </w:pPr>
      <w:hyperlink w:anchor="_Toc156826867" w:history="1">
        <w:r w:rsidRPr="003C6428">
          <w:rPr>
            <w:i/>
            <w:iCs/>
            <w:noProof/>
            <w:color w:val="0000FF"/>
            <w:sz w:val="20"/>
            <w:u w:val="single"/>
          </w:rPr>
          <w:t>ARTICLE E1 :</w:t>
        </w:r>
        <w:r w:rsidR="00B974CE" w:rsidRPr="003C6428">
          <w:rPr>
            <w:i/>
            <w:iCs/>
            <w:noProof/>
            <w:color w:val="0000FF"/>
            <w:sz w:val="20"/>
            <w:u w:val="single"/>
          </w:rPr>
          <w:t xml:space="preserve"> DISPOSITIONS GENERALES - DESCRIPTION DES OUVRAGES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_Toc156826867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366</w:t>
        </w:r>
        <w:r w:rsidR="00E64154" w:rsidRPr="003C6428">
          <w:rPr>
            <w:i/>
            <w:iCs/>
            <w:noProof/>
            <w:webHidden/>
            <w:sz w:val="20"/>
          </w:rPr>
          <w:fldChar w:fldCharType="end"/>
        </w:r>
      </w:hyperlink>
    </w:p>
    <w:p w14:paraId="6F39A273" w14:textId="77777777" w:rsidR="00E2619B" w:rsidRPr="003C6428" w:rsidRDefault="00E2619B" w:rsidP="00465E69">
      <w:pPr>
        <w:tabs>
          <w:tab w:val="right" w:pos="9402"/>
        </w:tabs>
        <w:spacing w:after="0"/>
        <w:ind w:left="0" w:firstLine="0"/>
        <w:jc w:val="center"/>
        <w:rPr>
          <w:noProof/>
          <w:sz w:val="20"/>
        </w:rPr>
      </w:pPr>
      <w:hyperlink w:anchor="_Toc156826868" w:history="1">
        <w:r w:rsidRPr="003C6428">
          <w:rPr>
            <w:i/>
            <w:iCs/>
            <w:noProof/>
            <w:color w:val="0000FF"/>
            <w:sz w:val="20"/>
            <w:u w:val="single"/>
          </w:rPr>
          <w:t>ARTICLE E2 :</w:t>
        </w:r>
        <w:r w:rsidR="00B974CE" w:rsidRPr="003C6428">
          <w:rPr>
            <w:i/>
            <w:iCs/>
            <w:noProof/>
            <w:color w:val="0000FF"/>
            <w:sz w:val="20"/>
            <w:u w:val="single"/>
          </w:rPr>
          <w:t xml:space="preserve"> MATERIAUX, COMPOSANTS ET EQUIPEMENTS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_Toc156826868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366</w:t>
        </w:r>
        <w:r w:rsidR="00E64154" w:rsidRPr="003C6428">
          <w:rPr>
            <w:i/>
            <w:iCs/>
            <w:noProof/>
            <w:webHidden/>
            <w:sz w:val="20"/>
          </w:rPr>
          <w:fldChar w:fldCharType="end"/>
        </w:r>
      </w:hyperlink>
    </w:p>
    <w:p w14:paraId="6F39A274" w14:textId="77777777" w:rsidR="00E2619B" w:rsidRPr="003C6428" w:rsidRDefault="00E2619B" w:rsidP="00465E69">
      <w:pPr>
        <w:tabs>
          <w:tab w:val="right" w:pos="9402"/>
        </w:tabs>
        <w:spacing w:after="0"/>
        <w:ind w:left="0" w:firstLine="0"/>
        <w:jc w:val="center"/>
        <w:rPr>
          <w:noProof/>
          <w:sz w:val="20"/>
        </w:rPr>
      </w:pPr>
      <w:hyperlink w:anchor="_Toc156826869" w:history="1">
        <w:r w:rsidRPr="003C6428">
          <w:rPr>
            <w:noProof/>
            <w:color w:val="0000FF"/>
            <w:sz w:val="20"/>
            <w:u w:val="single"/>
          </w:rPr>
          <w:t>E2.1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_Toc156826869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366</w:t>
        </w:r>
        <w:r w:rsidR="00E64154" w:rsidRPr="003C6428">
          <w:rPr>
            <w:noProof/>
            <w:webHidden/>
            <w:sz w:val="20"/>
          </w:rPr>
          <w:fldChar w:fldCharType="end"/>
        </w:r>
      </w:hyperlink>
    </w:p>
    <w:p w14:paraId="6F39A275" w14:textId="77777777" w:rsidR="00E2619B" w:rsidRPr="003C6428" w:rsidRDefault="00E2619B" w:rsidP="00465E69">
      <w:pPr>
        <w:tabs>
          <w:tab w:val="right" w:pos="9402"/>
        </w:tabs>
        <w:spacing w:after="0"/>
        <w:ind w:left="0" w:firstLine="0"/>
        <w:jc w:val="center"/>
        <w:rPr>
          <w:noProof/>
          <w:sz w:val="20"/>
        </w:rPr>
      </w:pPr>
      <w:hyperlink w:anchor="_Toc156826870" w:history="1">
        <w:r w:rsidRPr="003C6428">
          <w:rPr>
            <w:noProof/>
            <w:color w:val="0000FF"/>
            <w:sz w:val="20"/>
            <w:u w:val="single"/>
          </w:rPr>
          <w:t>E2.1.1 :</w:t>
        </w:r>
        <w:r w:rsidR="00B974CE" w:rsidRPr="003C6428">
          <w:rPr>
            <w:noProof/>
            <w:color w:val="0000FF"/>
            <w:sz w:val="20"/>
            <w:u w:val="single"/>
          </w:rPr>
          <w:t xml:space="preserve"> Matériaux, composants, équipements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366</w:t>
        </w:r>
        <w:r w:rsidR="00E64154" w:rsidRPr="003C6428">
          <w:rPr>
            <w:noProof/>
            <w:webHidden/>
            <w:sz w:val="20"/>
          </w:rPr>
          <w:fldChar w:fldCharType="end"/>
        </w:r>
      </w:hyperlink>
    </w:p>
    <w:p w14:paraId="6F39A276" w14:textId="77777777" w:rsidR="00E2619B" w:rsidRPr="003C6428" w:rsidRDefault="00E2619B" w:rsidP="00465E69">
      <w:pPr>
        <w:tabs>
          <w:tab w:val="right" w:pos="9402"/>
        </w:tabs>
        <w:spacing w:after="0"/>
        <w:ind w:left="0" w:firstLine="0"/>
        <w:jc w:val="center"/>
        <w:rPr>
          <w:noProof/>
          <w:sz w:val="20"/>
        </w:rPr>
      </w:pPr>
      <w:hyperlink w:anchor="_Toc156826871" w:history="1">
        <w:r w:rsidRPr="003C6428">
          <w:rPr>
            <w:noProof/>
            <w:color w:val="0000FF"/>
            <w:sz w:val="20"/>
            <w:u w:val="single"/>
          </w:rPr>
          <w:t>E2.1.2 :</w:t>
        </w:r>
        <w:r w:rsidR="00B974CE" w:rsidRPr="003C6428">
          <w:rPr>
            <w:noProof/>
            <w:color w:val="0000FF"/>
            <w:sz w:val="20"/>
            <w:u w:val="single"/>
          </w:rPr>
          <w:t xml:space="preserve"> Provenance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367</w:t>
        </w:r>
        <w:r w:rsidR="00E64154" w:rsidRPr="003C6428">
          <w:rPr>
            <w:noProof/>
            <w:webHidden/>
            <w:sz w:val="20"/>
          </w:rPr>
          <w:fldChar w:fldCharType="end"/>
        </w:r>
      </w:hyperlink>
    </w:p>
    <w:p w14:paraId="6F39A277" w14:textId="77777777" w:rsidR="00E2619B" w:rsidRPr="003C6428" w:rsidRDefault="00E2619B" w:rsidP="00465E69">
      <w:pPr>
        <w:tabs>
          <w:tab w:val="right" w:pos="9402"/>
        </w:tabs>
        <w:spacing w:after="0"/>
        <w:ind w:left="0" w:firstLine="0"/>
        <w:jc w:val="center"/>
        <w:rPr>
          <w:noProof/>
          <w:sz w:val="20"/>
        </w:rPr>
      </w:pPr>
      <w:hyperlink w:anchor="_Toc156826872" w:history="1">
        <w:r w:rsidRPr="003C6428">
          <w:rPr>
            <w:noProof/>
            <w:color w:val="0000FF"/>
            <w:sz w:val="20"/>
            <w:u w:val="single"/>
          </w:rPr>
          <w:t>E2.2 :</w:t>
        </w:r>
        <w:r w:rsidR="00B974CE" w:rsidRPr="003C6428">
          <w:rPr>
            <w:noProof/>
            <w:color w:val="0000FF"/>
            <w:sz w:val="20"/>
            <w:u w:val="single"/>
          </w:rPr>
          <w:t xml:space="preserve"> Repères de nivellement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367</w:t>
        </w:r>
        <w:r w:rsidR="00E64154" w:rsidRPr="003C6428">
          <w:rPr>
            <w:noProof/>
            <w:webHidden/>
            <w:sz w:val="20"/>
          </w:rPr>
          <w:fldChar w:fldCharType="end"/>
        </w:r>
      </w:hyperlink>
    </w:p>
    <w:p w14:paraId="6F39A278" w14:textId="77777777" w:rsidR="00E2619B" w:rsidRPr="003C6428" w:rsidRDefault="00E2619B" w:rsidP="00465E69">
      <w:pPr>
        <w:tabs>
          <w:tab w:val="right" w:pos="9402"/>
        </w:tabs>
        <w:spacing w:after="0"/>
        <w:ind w:left="0" w:firstLine="0"/>
        <w:jc w:val="center"/>
        <w:rPr>
          <w:noProof/>
          <w:sz w:val="20"/>
        </w:rPr>
      </w:pPr>
      <w:hyperlink w:anchor="_Toc156826873" w:history="1">
        <w:r w:rsidRPr="003C6428">
          <w:rPr>
            <w:noProof/>
            <w:color w:val="0000FF"/>
            <w:sz w:val="20"/>
            <w:u w:val="single"/>
          </w:rPr>
          <w:t>E2.3 :</w:t>
        </w:r>
        <w:r w:rsidR="00B974CE" w:rsidRPr="003C6428">
          <w:rPr>
            <w:noProof/>
            <w:color w:val="0000FF"/>
            <w:sz w:val="20"/>
            <w:u w:val="single"/>
          </w:rPr>
          <w:t xml:space="preserve"> Armatures métalliques pour clous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367</w:t>
        </w:r>
        <w:r w:rsidR="00E64154" w:rsidRPr="003C6428">
          <w:rPr>
            <w:noProof/>
            <w:webHidden/>
            <w:sz w:val="20"/>
          </w:rPr>
          <w:fldChar w:fldCharType="end"/>
        </w:r>
      </w:hyperlink>
    </w:p>
    <w:p w14:paraId="6F39A279" w14:textId="77777777" w:rsidR="00E2619B" w:rsidRPr="003C6428" w:rsidRDefault="00E2619B" w:rsidP="00465E69">
      <w:pPr>
        <w:tabs>
          <w:tab w:val="right" w:pos="9402"/>
        </w:tabs>
        <w:spacing w:after="0"/>
        <w:ind w:left="0" w:firstLine="0"/>
        <w:jc w:val="center"/>
        <w:rPr>
          <w:noProof/>
          <w:sz w:val="20"/>
        </w:rPr>
      </w:pPr>
      <w:hyperlink w:anchor="_Toc156826874" w:history="1">
        <w:r w:rsidRPr="003C6428">
          <w:rPr>
            <w:noProof/>
            <w:color w:val="0000FF"/>
            <w:sz w:val="20"/>
            <w:u w:val="single"/>
          </w:rPr>
          <w:t>E2.4 :</w:t>
        </w:r>
        <w:r w:rsidR="00B974CE" w:rsidRPr="003C6428">
          <w:rPr>
            <w:noProof/>
            <w:color w:val="0000FF"/>
            <w:sz w:val="20"/>
            <w:u w:val="single"/>
          </w:rPr>
          <w:t xml:space="preserve"> Coulis de scellement des clous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368</w:t>
        </w:r>
        <w:r w:rsidR="00E64154" w:rsidRPr="003C6428">
          <w:rPr>
            <w:noProof/>
            <w:webHidden/>
            <w:sz w:val="20"/>
          </w:rPr>
          <w:fldChar w:fldCharType="end"/>
        </w:r>
      </w:hyperlink>
    </w:p>
    <w:p w14:paraId="6F39A27A" w14:textId="77777777" w:rsidR="00E2619B" w:rsidRPr="003C6428" w:rsidRDefault="00E2619B" w:rsidP="00465E69">
      <w:pPr>
        <w:tabs>
          <w:tab w:val="right" w:pos="9402"/>
        </w:tabs>
        <w:spacing w:after="0"/>
        <w:ind w:left="0" w:firstLine="0"/>
        <w:jc w:val="center"/>
        <w:rPr>
          <w:noProof/>
          <w:sz w:val="20"/>
        </w:rPr>
      </w:pPr>
      <w:hyperlink w:anchor="_Toc156826875" w:history="1">
        <w:r w:rsidRPr="003C6428">
          <w:rPr>
            <w:noProof/>
            <w:color w:val="0000FF"/>
            <w:sz w:val="20"/>
            <w:u w:val="single"/>
          </w:rPr>
          <w:t>E2.4.1 :</w:t>
        </w:r>
        <w:r w:rsidR="00B974CE" w:rsidRPr="003C6428">
          <w:rPr>
            <w:noProof/>
            <w:color w:val="0000FF"/>
            <w:sz w:val="20"/>
            <w:u w:val="single"/>
          </w:rPr>
          <w:t xml:space="preserve"> Spécifications relatives à la composition et au dosage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368</w:t>
        </w:r>
        <w:r w:rsidR="00E64154" w:rsidRPr="003C6428">
          <w:rPr>
            <w:noProof/>
            <w:webHidden/>
            <w:sz w:val="20"/>
          </w:rPr>
          <w:fldChar w:fldCharType="end"/>
        </w:r>
      </w:hyperlink>
    </w:p>
    <w:p w14:paraId="6F39A27B" w14:textId="77777777" w:rsidR="00E2619B" w:rsidRPr="003C6428" w:rsidRDefault="00E2619B" w:rsidP="00465E69">
      <w:pPr>
        <w:tabs>
          <w:tab w:val="right" w:pos="9402"/>
        </w:tabs>
        <w:spacing w:after="0"/>
        <w:ind w:left="0" w:firstLine="0"/>
        <w:jc w:val="center"/>
        <w:rPr>
          <w:noProof/>
          <w:sz w:val="20"/>
        </w:rPr>
      </w:pPr>
      <w:hyperlink w:anchor="_Toc156826876" w:history="1">
        <w:r w:rsidRPr="003C6428">
          <w:rPr>
            <w:noProof/>
            <w:color w:val="0000FF"/>
            <w:sz w:val="20"/>
            <w:u w:val="single"/>
          </w:rPr>
          <w:t>E2.4.2 :</w:t>
        </w:r>
        <w:r w:rsidR="00B974CE" w:rsidRPr="003C6428">
          <w:rPr>
            <w:noProof/>
            <w:color w:val="0000FF"/>
            <w:sz w:val="20"/>
            <w:u w:val="single"/>
          </w:rPr>
          <w:t xml:space="preserve"> Spécifications relatives aux constituants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368</w:t>
        </w:r>
        <w:r w:rsidR="00E64154" w:rsidRPr="003C6428">
          <w:rPr>
            <w:noProof/>
            <w:webHidden/>
            <w:sz w:val="20"/>
          </w:rPr>
          <w:fldChar w:fldCharType="end"/>
        </w:r>
      </w:hyperlink>
    </w:p>
    <w:p w14:paraId="6F39A27C" w14:textId="77777777" w:rsidR="00E2619B" w:rsidRPr="003C6428" w:rsidRDefault="00E2619B" w:rsidP="00465E69">
      <w:pPr>
        <w:tabs>
          <w:tab w:val="right" w:pos="9402"/>
        </w:tabs>
        <w:spacing w:after="0"/>
        <w:ind w:left="0" w:firstLine="0"/>
        <w:jc w:val="center"/>
        <w:rPr>
          <w:noProof/>
          <w:sz w:val="20"/>
        </w:rPr>
      </w:pPr>
      <w:hyperlink w:anchor="_Toc156826877" w:history="1">
        <w:r w:rsidRPr="003C6428">
          <w:rPr>
            <w:noProof/>
            <w:color w:val="0000FF"/>
            <w:sz w:val="20"/>
            <w:u w:val="single"/>
          </w:rPr>
          <w:t>E2.5 :</w:t>
        </w:r>
        <w:r w:rsidR="00B974CE" w:rsidRPr="003C6428">
          <w:rPr>
            <w:noProof/>
            <w:color w:val="0000FF"/>
            <w:sz w:val="20"/>
            <w:u w:val="single"/>
          </w:rPr>
          <w:t xml:space="preserve"> Armatures en acier pour béton armé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368</w:t>
        </w:r>
        <w:r w:rsidR="00E64154" w:rsidRPr="003C6428">
          <w:rPr>
            <w:noProof/>
            <w:webHidden/>
            <w:sz w:val="20"/>
          </w:rPr>
          <w:fldChar w:fldCharType="end"/>
        </w:r>
      </w:hyperlink>
    </w:p>
    <w:p w14:paraId="6F39A27D" w14:textId="77777777" w:rsidR="00E2619B" w:rsidRPr="003C6428" w:rsidRDefault="00E2619B" w:rsidP="00465E69">
      <w:pPr>
        <w:tabs>
          <w:tab w:val="right" w:pos="9402"/>
        </w:tabs>
        <w:spacing w:after="0"/>
        <w:ind w:left="0" w:firstLine="0"/>
        <w:jc w:val="center"/>
        <w:rPr>
          <w:noProof/>
          <w:sz w:val="20"/>
        </w:rPr>
      </w:pPr>
      <w:hyperlink w:anchor="_Toc156826878" w:history="1">
        <w:r w:rsidRPr="003C6428">
          <w:rPr>
            <w:noProof/>
            <w:color w:val="0000FF"/>
            <w:sz w:val="20"/>
            <w:u w:val="single"/>
          </w:rPr>
          <w:t>E2.5.1 :</w:t>
        </w:r>
        <w:r w:rsidR="00B974CE" w:rsidRPr="003C6428">
          <w:rPr>
            <w:noProof/>
            <w:color w:val="0000FF"/>
            <w:sz w:val="20"/>
            <w:u w:val="single"/>
          </w:rPr>
          <w:t xml:space="preserve"> Ronds lisses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368</w:t>
        </w:r>
        <w:r w:rsidR="00E64154" w:rsidRPr="003C6428">
          <w:rPr>
            <w:noProof/>
            <w:webHidden/>
            <w:sz w:val="20"/>
          </w:rPr>
          <w:fldChar w:fldCharType="end"/>
        </w:r>
      </w:hyperlink>
    </w:p>
    <w:p w14:paraId="6F39A27E" w14:textId="77777777" w:rsidR="00E2619B" w:rsidRPr="003C6428" w:rsidRDefault="00E2619B" w:rsidP="00465E69">
      <w:pPr>
        <w:tabs>
          <w:tab w:val="right" w:pos="9402"/>
        </w:tabs>
        <w:spacing w:after="0"/>
        <w:ind w:left="0" w:firstLine="0"/>
        <w:jc w:val="center"/>
        <w:rPr>
          <w:noProof/>
          <w:sz w:val="20"/>
        </w:rPr>
      </w:pPr>
      <w:hyperlink w:anchor="_Toc156826879" w:history="1">
        <w:r w:rsidRPr="003C6428">
          <w:rPr>
            <w:noProof/>
            <w:color w:val="0000FF"/>
            <w:sz w:val="20"/>
            <w:u w:val="single"/>
          </w:rPr>
          <w:t>E2.5.2 :</w:t>
        </w:r>
        <w:r w:rsidR="00B974CE" w:rsidRPr="003C6428">
          <w:rPr>
            <w:noProof/>
            <w:color w:val="0000FF"/>
            <w:sz w:val="20"/>
            <w:u w:val="single"/>
          </w:rPr>
          <w:t xml:space="preserve"> Armatures à haute adhérence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_Toc156826879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368</w:t>
        </w:r>
        <w:r w:rsidR="00E64154" w:rsidRPr="003C6428">
          <w:rPr>
            <w:noProof/>
            <w:webHidden/>
            <w:sz w:val="20"/>
          </w:rPr>
          <w:fldChar w:fldCharType="end"/>
        </w:r>
      </w:hyperlink>
    </w:p>
    <w:p w14:paraId="6F39A27F" w14:textId="77777777" w:rsidR="00E2619B" w:rsidRPr="003C6428" w:rsidRDefault="00E2619B" w:rsidP="00465E69">
      <w:pPr>
        <w:tabs>
          <w:tab w:val="right" w:pos="9402"/>
        </w:tabs>
        <w:spacing w:after="0"/>
        <w:ind w:left="0" w:firstLine="0"/>
        <w:jc w:val="center"/>
        <w:rPr>
          <w:noProof/>
          <w:sz w:val="20"/>
        </w:rPr>
      </w:pPr>
      <w:hyperlink w:anchor="_Toc156826880" w:history="1">
        <w:r w:rsidRPr="003C6428">
          <w:rPr>
            <w:noProof/>
            <w:color w:val="0000FF"/>
            <w:sz w:val="20"/>
            <w:u w:val="single"/>
          </w:rPr>
          <w:t>E2.5.3 :</w:t>
        </w:r>
        <w:r w:rsidR="00B974CE" w:rsidRPr="003C6428">
          <w:rPr>
            <w:noProof/>
            <w:color w:val="0000FF"/>
            <w:sz w:val="20"/>
            <w:u w:val="single"/>
          </w:rPr>
          <w:t xml:space="preserve"> Transport, manutention, stockage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369</w:t>
        </w:r>
        <w:r w:rsidR="00E64154" w:rsidRPr="003C6428">
          <w:rPr>
            <w:noProof/>
            <w:webHidden/>
            <w:sz w:val="20"/>
          </w:rPr>
          <w:fldChar w:fldCharType="end"/>
        </w:r>
      </w:hyperlink>
    </w:p>
    <w:p w14:paraId="6F39A280" w14:textId="77777777" w:rsidR="00E2619B" w:rsidRPr="003C6428" w:rsidRDefault="00E2619B" w:rsidP="00465E69">
      <w:pPr>
        <w:tabs>
          <w:tab w:val="right" w:pos="9402"/>
        </w:tabs>
        <w:spacing w:after="0"/>
        <w:ind w:left="0" w:firstLine="0"/>
        <w:jc w:val="center"/>
        <w:rPr>
          <w:noProof/>
          <w:sz w:val="20"/>
        </w:rPr>
      </w:pPr>
      <w:hyperlink w:anchor="_Toc156826881" w:history="1">
        <w:r w:rsidRPr="003C6428">
          <w:rPr>
            <w:noProof/>
            <w:color w:val="0000FF"/>
            <w:sz w:val="20"/>
            <w:u w:val="single"/>
          </w:rPr>
          <w:t>E2.6 :</w:t>
        </w:r>
        <w:r w:rsidR="00B974CE" w:rsidRPr="003C6428">
          <w:rPr>
            <w:noProof/>
            <w:color w:val="0000FF"/>
            <w:sz w:val="20"/>
            <w:u w:val="single"/>
          </w:rPr>
          <w:t xml:space="preserve"> Bétons et mortiers hydrauliques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369</w:t>
        </w:r>
        <w:r w:rsidR="00E64154" w:rsidRPr="003C6428">
          <w:rPr>
            <w:noProof/>
            <w:webHidden/>
            <w:sz w:val="20"/>
          </w:rPr>
          <w:fldChar w:fldCharType="end"/>
        </w:r>
      </w:hyperlink>
    </w:p>
    <w:p w14:paraId="6F39A281" w14:textId="77777777" w:rsidR="00E2619B" w:rsidRPr="003C6428" w:rsidRDefault="00E2619B" w:rsidP="00465E69">
      <w:pPr>
        <w:tabs>
          <w:tab w:val="right" w:pos="9402"/>
        </w:tabs>
        <w:spacing w:after="0"/>
        <w:ind w:left="0" w:firstLine="0"/>
        <w:jc w:val="center"/>
        <w:rPr>
          <w:noProof/>
          <w:sz w:val="20"/>
        </w:rPr>
      </w:pPr>
      <w:hyperlink w:anchor="_Toc156826882" w:history="1">
        <w:r w:rsidRPr="003C6428">
          <w:rPr>
            <w:noProof/>
            <w:color w:val="0000FF"/>
            <w:sz w:val="20"/>
            <w:u w:val="single"/>
          </w:rPr>
          <w:t>E2.6.1 :</w:t>
        </w:r>
        <w:r w:rsidR="00B974CE" w:rsidRPr="003C6428">
          <w:rPr>
            <w:noProof/>
            <w:color w:val="0000FF"/>
            <w:sz w:val="20"/>
            <w:u w:val="single"/>
          </w:rPr>
          <w:t xml:space="preserve"> Définition et désignation des bétons et mortiers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369</w:t>
        </w:r>
        <w:r w:rsidR="00E64154" w:rsidRPr="003C6428">
          <w:rPr>
            <w:noProof/>
            <w:webHidden/>
            <w:sz w:val="20"/>
          </w:rPr>
          <w:fldChar w:fldCharType="end"/>
        </w:r>
      </w:hyperlink>
    </w:p>
    <w:p w14:paraId="6F39A282" w14:textId="77777777" w:rsidR="00E2619B" w:rsidRPr="003C6428" w:rsidRDefault="00E2619B" w:rsidP="00465E69">
      <w:pPr>
        <w:tabs>
          <w:tab w:val="right" w:pos="9402"/>
        </w:tabs>
        <w:spacing w:after="0"/>
        <w:ind w:left="0" w:firstLine="0"/>
        <w:jc w:val="center"/>
        <w:rPr>
          <w:noProof/>
          <w:sz w:val="20"/>
        </w:rPr>
      </w:pPr>
      <w:hyperlink w:anchor="_Toc156826883" w:history="1">
        <w:r w:rsidRPr="003C6428">
          <w:rPr>
            <w:noProof/>
            <w:color w:val="0000FF"/>
            <w:sz w:val="20"/>
            <w:u w:val="single"/>
          </w:rPr>
          <w:t>E2.6.2 :</w:t>
        </w:r>
        <w:r w:rsidR="00B974CE" w:rsidRPr="003C6428">
          <w:rPr>
            <w:noProof/>
            <w:color w:val="0000FF"/>
            <w:sz w:val="20"/>
            <w:u w:val="single"/>
          </w:rPr>
          <w:t xml:space="preserve"> Constituants des bétons et mortiers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370</w:t>
        </w:r>
        <w:r w:rsidR="00E64154" w:rsidRPr="003C6428">
          <w:rPr>
            <w:noProof/>
            <w:webHidden/>
            <w:sz w:val="20"/>
          </w:rPr>
          <w:fldChar w:fldCharType="end"/>
        </w:r>
      </w:hyperlink>
    </w:p>
    <w:p w14:paraId="6F39A283" w14:textId="77777777" w:rsidR="00E2619B" w:rsidRPr="003C6428" w:rsidRDefault="00E2619B" w:rsidP="00465E69">
      <w:pPr>
        <w:tabs>
          <w:tab w:val="right" w:pos="9402"/>
        </w:tabs>
        <w:spacing w:after="0"/>
        <w:ind w:left="0" w:firstLine="0"/>
        <w:jc w:val="center"/>
        <w:rPr>
          <w:noProof/>
          <w:sz w:val="20"/>
        </w:rPr>
      </w:pPr>
      <w:hyperlink w:anchor="_Toc156826884" w:history="1">
        <w:r w:rsidRPr="003C6428">
          <w:rPr>
            <w:noProof/>
            <w:color w:val="0000FF"/>
            <w:sz w:val="20"/>
            <w:u w:val="single"/>
          </w:rPr>
          <w:t>E2.6.3 :</w:t>
        </w:r>
        <w:r w:rsidR="00B974CE" w:rsidRPr="003C6428">
          <w:rPr>
            <w:noProof/>
            <w:color w:val="0000FF"/>
            <w:sz w:val="20"/>
            <w:u w:val="single"/>
          </w:rPr>
          <w:t xml:space="preserve"> Assurance de la Qualité des Bétons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376</w:t>
        </w:r>
        <w:r w:rsidR="00E64154" w:rsidRPr="003C6428">
          <w:rPr>
            <w:noProof/>
            <w:webHidden/>
            <w:sz w:val="20"/>
          </w:rPr>
          <w:fldChar w:fldCharType="end"/>
        </w:r>
      </w:hyperlink>
    </w:p>
    <w:p w14:paraId="6F39A284" w14:textId="77777777" w:rsidR="00E2619B" w:rsidRPr="003C6428" w:rsidRDefault="00E2619B" w:rsidP="00465E69">
      <w:pPr>
        <w:tabs>
          <w:tab w:val="right" w:pos="9402"/>
        </w:tabs>
        <w:spacing w:after="0"/>
        <w:ind w:left="0" w:firstLine="0"/>
        <w:jc w:val="center"/>
        <w:rPr>
          <w:noProof/>
          <w:sz w:val="20"/>
        </w:rPr>
      </w:pPr>
      <w:hyperlink w:anchor="_Toc156826885" w:history="1">
        <w:r w:rsidRPr="003C6428">
          <w:rPr>
            <w:noProof/>
            <w:color w:val="0000FF"/>
            <w:sz w:val="20"/>
            <w:u w:val="single"/>
          </w:rPr>
          <w:t>E2.7 :</w:t>
        </w:r>
        <w:r w:rsidR="00B974CE" w:rsidRPr="003C6428">
          <w:rPr>
            <w:noProof/>
            <w:color w:val="0000FF"/>
            <w:sz w:val="20"/>
            <w:u w:val="single"/>
          </w:rPr>
          <w:t xml:space="preserve"> Éléments préfabriqués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378</w:t>
        </w:r>
        <w:r w:rsidR="00E64154" w:rsidRPr="003C6428">
          <w:rPr>
            <w:noProof/>
            <w:webHidden/>
            <w:sz w:val="20"/>
          </w:rPr>
          <w:fldChar w:fldCharType="end"/>
        </w:r>
      </w:hyperlink>
    </w:p>
    <w:p w14:paraId="6F39A285" w14:textId="77777777" w:rsidR="00E2619B" w:rsidRPr="003C6428" w:rsidRDefault="00E2619B" w:rsidP="00465E69">
      <w:pPr>
        <w:tabs>
          <w:tab w:val="right" w:pos="9402"/>
        </w:tabs>
        <w:spacing w:after="0"/>
        <w:ind w:left="0" w:firstLine="0"/>
        <w:jc w:val="center"/>
        <w:rPr>
          <w:noProof/>
          <w:sz w:val="20"/>
        </w:rPr>
      </w:pPr>
      <w:hyperlink w:anchor="_Toc156826886" w:history="1">
        <w:r w:rsidRPr="003C6428">
          <w:rPr>
            <w:noProof/>
            <w:color w:val="0000FF"/>
            <w:sz w:val="20"/>
            <w:u w:val="single"/>
          </w:rPr>
          <w:t>E2.7.1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378</w:t>
        </w:r>
        <w:r w:rsidR="00E64154" w:rsidRPr="003C6428">
          <w:rPr>
            <w:noProof/>
            <w:webHidden/>
            <w:sz w:val="20"/>
          </w:rPr>
          <w:fldChar w:fldCharType="end"/>
        </w:r>
      </w:hyperlink>
    </w:p>
    <w:p w14:paraId="6F39A286" w14:textId="77777777" w:rsidR="00E2619B" w:rsidRPr="003C6428" w:rsidRDefault="00E2619B" w:rsidP="00465E69">
      <w:pPr>
        <w:tabs>
          <w:tab w:val="right" w:pos="9402"/>
        </w:tabs>
        <w:spacing w:after="0"/>
        <w:ind w:left="0" w:firstLine="0"/>
        <w:jc w:val="center"/>
        <w:rPr>
          <w:noProof/>
          <w:sz w:val="20"/>
        </w:rPr>
      </w:pPr>
      <w:hyperlink w:anchor="_Toc156826887" w:history="1">
        <w:r w:rsidRPr="003C6428">
          <w:rPr>
            <w:noProof/>
            <w:color w:val="0000FF"/>
            <w:sz w:val="20"/>
            <w:u w:val="single"/>
          </w:rPr>
          <w:t>E2.7.2 :</w:t>
        </w:r>
        <w:r w:rsidR="00B974CE" w:rsidRPr="003C6428">
          <w:rPr>
            <w:noProof/>
            <w:color w:val="0000FF"/>
            <w:sz w:val="20"/>
            <w:u w:val="single"/>
          </w:rPr>
          <w:t xml:space="preserve"> Réception - Assurance de qualité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378</w:t>
        </w:r>
        <w:r w:rsidR="00E64154" w:rsidRPr="003C6428">
          <w:rPr>
            <w:noProof/>
            <w:webHidden/>
            <w:sz w:val="20"/>
          </w:rPr>
          <w:fldChar w:fldCharType="end"/>
        </w:r>
      </w:hyperlink>
    </w:p>
    <w:p w14:paraId="6F39A287" w14:textId="77777777" w:rsidR="00E2619B" w:rsidRPr="003C6428" w:rsidRDefault="00E2619B" w:rsidP="00465E69">
      <w:pPr>
        <w:tabs>
          <w:tab w:val="right" w:pos="9402"/>
        </w:tabs>
        <w:spacing w:after="0"/>
        <w:ind w:left="0" w:firstLine="0"/>
        <w:jc w:val="center"/>
        <w:rPr>
          <w:noProof/>
          <w:sz w:val="20"/>
        </w:rPr>
      </w:pPr>
      <w:hyperlink w:anchor="_Toc156826888" w:history="1">
        <w:r w:rsidRPr="003C6428">
          <w:rPr>
            <w:noProof/>
            <w:color w:val="0000FF"/>
            <w:sz w:val="20"/>
            <w:u w:val="single"/>
          </w:rPr>
          <w:t>E2.8 :</w:t>
        </w:r>
        <w:r w:rsidR="00B974CE" w:rsidRPr="003C6428">
          <w:rPr>
            <w:noProof/>
            <w:color w:val="0000FF"/>
            <w:sz w:val="20"/>
            <w:u w:val="single"/>
          </w:rPr>
          <w:t xml:space="preserve"> Produits de protection des bétons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378</w:t>
        </w:r>
        <w:r w:rsidR="00E64154" w:rsidRPr="003C6428">
          <w:rPr>
            <w:noProof/>
            <w:webHidden/>
            <w:sz w:val="20"/>
          </w:rPr>
          <w:fldChar w:fldCharType="end"/>
        </w:r>
      </w:hyperlink>
    </w:p>
    <w:p w14:paraId="6F39A288" w14:textId="77777777" w:rsidR="00E2619B" w:rsidRPr="003C6428" w:rsidRDefault="00E2619B" w:rsidP="00465E69">
      <w:pPr>
        <w:tabs>
          <w:tab w:val="right" w:pos="9402"/>
        </w:tabs>
        <w:spacing w:after="0"/>
        <w:ind w:left="0" w:firstLine="0"/>
        <w:jc w:val="center"/>
        <w:rPr>
          <w:noProof/>
          <w:sz w:val="20"/>
        </w:rPr>
      </w:pPr>
      <w:hyperlink w:anchor="_Toc156826889" w:history="1">
        <w:r w:rsidRPr="003C6428">
          <w:rPr>
            <w:noProof/>
            <w:color w:val="0000FF"/>
            <w:sz w:val="20"/>
            <w:u w:val="single"/>
          </w:rPr>
          <w:t>E2.8.1 :</w:t>
        </w:r>
        <w:r w:rsidR="00B974CE" w:rsidRPr="003C6428">
          <w:rPr>
            <w:noProof/>
            <w:color w:val="0000FF"/>
            <w:sz w:val="20"/>
            <w:u w:val="single"/>
          </w:rPr>
          <w:t xml:space="preserve"> Badigeon pour parement enterré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_Toc156826889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378</w:t>
        </w:r>
        <w:r w:rsidR="00E64154" w:rsidRPr="003C6428">
          <w:rPr>
            <w:noProof/>
            <w:webHidden/>
            <w:sz w:val="20"/>
          </w:rPr>
          <w:fldChar w:fldCharType="end"/>
        </w:r>
      </w:hyperlink>
    </w:p>
    <w:p w14:paraId="6F39A289" w14:textId="77777777" w:rsidR="00E2619B" w:rsidRPr="003C6428" w:rsidRDefault="00E2619B" w:rsidP="00465E69">
      <w:pPr>
        <w:tabs>
          <w:tab w:val="right" w:pos="9402"/>
        </w:tabs>
        <w:spacing w:after="0"/>
        <w:ind w:left="0" w:firstLine="0"/>
        <w:jc w:val="center"/>
        <w:rPr>
          <w:noProof/>
          <w:sz w:val="20"/>
        </w:rPr>
      </w:pPr>
      <w:hyperlink w:anchor="_Toc156826890" w:history="1">
        <w:r w:rsidRPr="003C6428">
          <w:rPr>
            <w:noProof/>
            <w:color w:val="0000FF"/>
            <w:sz w:val="20"/>
            <w:u w:val="single"/>
          </w:rPr>
          <w:t>E2.9 :</w:t>
        </w:r>
        <w:r w:rsidR="00B974CE" w:rsidRPr="003C6428">
          <w:rPr>
            <w:noProof/>
            <w:color w:val="0000FF"/>
            <w:sz w:val="20"/>
            <w:u w:val="single"/>
          </w:rPr>
          <w:t xml:space="preserve"> Dispositifs de drainage, de recueil et d'évacuation des eaux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378</w:t>
        </w:r>
        <w:r w:rsidR="00E64154" w:rsidRPr="003C6428">
          <w:rPr>
            <w:noProof/>
            <w:webHidden/>
            <w:sz w:val="20"/>
          </w:rPr>
          <w:fldChar w:fldCharType="end"/>
        </w:r>
      </w:hyperlink>
    </w:p>
    <w:p w14:paraId="6F39A28A" w14:textId="77777777" w:rsidR="00E2619B" w:rsidRPr="003C6428" w:rsidRDefault="00E2619B" w:rsidP="00465E69">
      <w:pPr>
        <w:tabs>
          <w:tab w:val="right" w:pos="9402"/>
        </w:tabs>
        <w:spacing w:after="0"/>
        <w:ind w:left="0" w:firstLine="0"/>
        <w:jc w:val="center"/>
        <w:rPr>
          <w:noProof/>
          <w:sz w:val="20"/>
        </w:rPr>
      </w:pPr>
      <w:hyperlink w:anchor="_Toc156826891" w:history="1">
        <w:r w:rsidRPr="003C6428">
          <w:rPr>
            <w:noProof/>
            <w:color w:val="0000FF"/>
            <w:sz w:val="20"/>
            <w:u w:val="single"/>
          </w:rPr>
          <w:t>E2.9.1 :</w:t>
        </w:r>
        <w:r w:rsidR="00B974CE" w:rsidRPr="003C6428">
          <w:rPr>
            <w:noProof/>
            <w:color w:val="0000FF"/>
            <w:sz w:val="20"/>
            <w:u w:val="single"/>
          </w:rPr>
          <w:t xml:space="preserve"> Eléments préfabriqués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378</w:t>
        </w:r>
        <w:r w:rsidR="00E64154" w:rsidRPr="003C6428">
          <w:rPr>
            <w:noProof/>
            <w:webHidden/>
            <w:sz w:val="20"/>
          </w:rPr>
          <w:fldChar w:fldCharType="end"/>
        </w:r>
      </w:hyperlink>
    </w:p>
    <w:p w14:paraId="6F39A28B" w14:textId="77777777" w:rsidR="00E2619B" w:rsidRPr="003C6428" w:rsidRDefault="00E2619B" w:rsidP="00465E69">
      <w:pPr>
        <w:tabs>
          <w:tab w:val="right" w:pos="9402"/>
        </w:tabs>
        <w:spacing w:after="0"/>
        <w:ind w:left="0" w:firstLine="0"/>
        <w:jc w:val="center"/>
        <w:rPr>
          <w:noProof/>
          <w:sz w:val="20"/>
        </w:rPr>
      </w:pPr>
      <w:hyperlink w:anchor="_Toc156826892" w:history="1">
        <w:r w:rsidRPr="003C6428">
          <w:rPr>
            <w:noProof/>
            <w:color w:val="0000FF"/>
            <w:sz w:val="20"/>
            <w:u w:val="single"/>
          </w:rPr>
          <w:t>E2.9.2 :</w:t>
        </w:r>
        <w:r w:rsidR="00B974CE" w:rsidRPr="003C6428">
          <w:rPr>
            <w:noProof/>
            <w:color w:val="0000FF"/>
            <w:sz w:val="20"/>
            <w:u w:val="single"/>
          </w:rPr>
          <w:t xml:space="preserve"> Barbacanes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378</w:t>
        </w:r>
        <w:r w:rsidR="00E64154" w:rsidRPr="003C6428">
          <w:rPr>
            <w:noProof/>
            <w:webHidden/>
            <w:sz w:val="20"/>
          </w:rPr>
          <w:fldChar w:fldCharType="end"/>
        </w:r>
      </w:hyperlink>
    </w:p>
    <w:p w14:paraId="6F39A28C" w14:textId="77777777" w:rsidR="00E2619B" w:rsidRPr="003C6428" w:rsidRDefault="00E2619B" w:rsidP="00465E69">
      <w:pPr>
        <w:tabs>
          <w:tab w:val="right" w:pos="9402"/>
        </w:tabs>
        <w:spacing w:after="0"/>
        <w:ind w:left="0" w:firstLine="0"/>
        <w:jc w:val="center"/>
        <w:rPr>
          <w:noProof/>
          <w:sz w:val="20"/>
        </w:rPr>
      </w:pPr>
      <w:hyperlink w:anchor="_Toc156826893" w:history="1">
        <w:r w:rsidRPr="003C6428">
          <w:rPr>
            <w:noProof/>
            <w:color w:val="0000FF"/>
            <w:sz w:val="20"/>
            <w:u w:val="single"/>
          </w:rPr>
          <w:t>E2.9.3 :</w:t>
        </w:r>
        <w:r w:rsidR="00B974CE" w:rsidRPr="003C6428">
          <w:rPr>
            <w:noProof/>
            <w:color w:val="0000FF"/>
            <w:sz w:val="20"/>
            <w:u w:val="single"/>
          </w:rPr>
          <w:t xml:space="preserve"> Dispositif de recueil et d'évacuation des eaux sous les joints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378</w:t>
        </w:r>
        <w:r w:rsidR="00E64154" w:rsidRPr="003C6428">
          <w:rPr>
            <w:noProof/>
            <w:webHidden/>
            <w:sz w:val="20"/>
          </w:rPr>
          <w:fldChar w:fldCharType="end"/>
        </w:r>
      </w:hyperlink>
    </w:p>
    <w:p w14:paraId="6F39A28D" w14:textId="77777777" w:rsidR="00E2619B" w:rsidRPr="003C6428" w:rsidRDefault="00E2619B" w:rsidP="00465E69">
      <w:pPr>
        <w:tabs>
          <w:tab w:val="right" w:pos="9402"/>
        </w:tabs>
        <w:spacing w:after="0"/>
        <w:ind w:left="0" w:firstLine="0"/>
        <w:jc w:val="center"/>
        <w:rPr>
          <w:noProof/>
          <w:sz w:val="20"/>
        </w:rPr>
      </w:pPr>
      <w:hyperlink w:anchor="_Toc156826894" w:history="1">
        <w:r w:rsidRPr="003C6428">
          <w:rPr>
            <w:noProof/>
            <w:color w:val="0000FF"/>
            <w:sz w:val="20"/>
            <w:u w:val="single"/>
          </w:rPr>
          <w:t>E2.9.4 :</w:t>
        </w:r>
        <w:r w:rsidR="00B974CE" w:rsidRPr="003C6428">
          <w:rPr>
            <w:noProof/>
            <w:color w:val="0000FF"/>
            <w:sz w:val="20"/>
            <w:u w:val="single"/>
          </w:rPr>
          <w:t xml:space="preserve"> Parois drainantes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379</w:t>
        </w:r>
        <w:r w:rsidR="00E64154" w:rsidRPr="003C6428">
          <w:rPr>
            <w:noProof/>
            <w:webHidden/>
            <w:sz w:val="20"/>
          </w:rPr>
          <w:fldChar w:fldCharType="end"/>
        </w:r>
      </w:hyperlink>
    </w:p>
    <w:p w14:paraId="6F39A28E" w14:textId="77777777" w:rsidR="00E2619B" w:rsidRPr="003C6428" w:rsidRDefault="00E2619B" w:rsidP="00465E69">
      <w:pPr>
        <w:tabs>
          <w:tab w:val="right" w:pos="9402"/>
        </w:tabs>
        <w:spacing w:after="0"/>
        <w:ind w:left="0" w:firstLine="0"/>
        <w:jc w:val="center"/>
        <w:rPr>
          <w:noProof/>
          <w:sz w:val="20"/>
        </w:rPr>
      </w:pPr>
      <w:hyperlink w:anchor="_Toc156826895" w:history="1">
        <w:r w:rsidRPr="003C6428">
          <w:rPr>
            <w:noProof/>
            <w:color w:val="0000FF"/>
            <w:sz w:val="20"/>
            <w:u w:val="single"/>
          </w:rPr>
          <w:t>E2.9.5 :</w:t>
        </w:r>
        <w:r w:rsidR="00B974CE" w:rsidRPr="003C6428">
          <w:rPr>
            <w:noProof/>
            <w:color w:val="0000FF"/>
            <w:sz w:val="20"/>
            <w:u w:val="single"/>
          </w:rPr>
          <w:t xml:space="preserve"> Réception - Assurance de la qualité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379</w:t>
        </w:r>
        <w:r w:rsidR="00E64154" w:rsidRPr="003C6428">
          <w:rPr>
            <w:noProof/>
            <w:webHidden/>
            <w:sz w:val="20"/>
          </w:rPr>
          <w:fldChar w:fldCharType="end"/>
        </w:r>
      </w:hyperlink>
    </w:p>
    <w:p w14:paraId="6F39A28F" w14:textId="77777777" w:rsidR="00E2619B" w:rsidRPr="003C6428" w:rsidRDefault="00E2619B" w:rsidP="00465E69">
      <w:pPr>
        <w:tabs>
          <w:tab w:val="right" w:pos="9402"/>
        </w:tabs>
        <w:spacing w:after="0"/>
        <w:ind w:left="0" w:firstLine="0"/>
        <w:jc w:val="center"/>
        <w:rPr>
          <w:noProof/>
          <w:sz w:val="20"/>
        </w:rPr>
      </w:pPr>
      <w:hyperlink w:anchor="_Toc156826896" w:history="1">
        <w:r w:rsidRPr="003C6428">
          <w:rPr>
            <w:noProof/>
            <w:color w:val="0000FF"/>
            <w:sz w:val="20"/>
            <w:u w:val="single"/>
          </w:rPr>
          <w:t>E2.10 :</w:t>
        </w:r>
        <w:r w:rsidR="00B974CE" w:rsidRPr="003C6428">
          <w:rPr>
            <w:noProof/>
            <w:color w:val="0000FF"/>
            <w:sz w:val="20"/>
            <w:u w:val="single"/>
          </w:rPr>
          <w:t xml:space="preserve"> Matériaux de remblaiements des fouilles et de substitution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379</w:t>
        </w:r>
        <w:r w:rsidR="00E64154" w:rsidRPr="003C6428">
          <w:rPr>
            <w:noProof/>
            <w:webHidden/>
            <w:sz w:val="20"/>
          </w:rPr>
          <w:fldChar w:fldCharType="end"/>
        </w:r>
      </w:hyperlink>
    </w:p>
    <w:p w14:paraId="6F39A290" w14:textId="77777777" w:rsidR="00E2619B" w:rsidRPr="003C6428" w:rsidRDefault="00E2619B" w:rsidP="00465E69">
      <w:pPr>
        <w:tabs>
          <w:tab w:val="right" w:pos="9402"/>
        </w:tabs>
        <w:spacing w:after="0"/>
        <w:ind w:left="0" w:firstLine="0"/>
        <w:jc w:val="center"/>
        <w:rPr>
          <w:noProof/>
          <w:sz w:val="20"/>
        </w:rPr>
      </w:pPr>
      <w:hyperlink w:anchor="_Toc156826897" w:history="1">
        <w:r w:rsidRPr="003C6428">
          <w:rPr>
            <w:noProof/>
            <w:color w:val="0000FF"/>
            <w:sz w:val="20"/>
            <w:u w:val="single"/>
          </w:rPr>
          <w:t>E2.10.1 :</w:t>
        </w:r>
        <w:r w:rsidR="00B974CE" w:rsidRPr="003C6428">
          <w:rPr>
            <w:noProof/>
            <w:color w:val="0000FF"/>
            <w:sz w:val="20"/>
            <w:u w:val="single"/>
          </w:rPr>
          <w:t xml:space="preserve"> Matériaux pour remblais de fouilles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379</w:t>
        </w:r>
        <w:r w:rsidR="00E64154" w:rsidRPr="003C6428">
          <w:rPr>
            <w:noProof/>
            <w:webHidden/>
            <w:sz w:val="20"/>
          </w:rPr>
          <w:fldChar w:fldCharType="end"/>
        </w:r>
      </w:hyperlink>
    </w:p>
    <w:p w14:paraId="6F39A291" w14:textId="77777777" w:rsidR="00E2619B" w:rsidRPr="003C6428" w:rsidRDefault="00E2619B" w:rsidP="00465E69">
      <w:pPr>
        <w:tabs>
          <w:tab w:val="right" w:pos="9402"/>
        </w:tabs>
        <w:spacing w:after="0"/>
        <w:ind w:left="0" w:firstLine="0"/>
        <w:jc w:val="center"/>
        <w:rPr>
          <w:noProof/>
          <w:sz w:val="20"/>
        </w:rPr>
      </w:pPr>
      <w:hyperlink w:anchor="_Toc156826898" w:history="1">
        <w:r w:rsidRPr="003C6428">
          <w:rPr>
            <w:noProof/>
            <w:color w:val="0000FF"/>
            <w:sz w:val="20"/>
            <w:u w:val="single"/>
          </w:rPr>
          <w:t>E2.10.2 :</w:t>
        </w:r>
        <w:r w:rsidR="00B974CE" w:rsidRPr="003C6428">
          <w:rPr>
            <w:noProof/>
            <w:color w:val="0000FF"/>
            <w:sz w:val="20"/>
            <w:u w:val="single"/>
          </w:rPr>
          <w:t xml:space="preserve"> Matériaux de substitution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379</w:t>
        </w:r>
        <w:r w:rsidR="00E64154" w:rsidRPr="003C6428">
          <w:rPr>
            <w:noProof/>
            <w:webHidden/>
            <w:sz w:val="20"/>
          </w:rPr>
          <w:fldChar w:fldCharType="end"/>
        </w:r>
      </w:hyperlink>
    </w:p>
    <w:p w14:paraId="6F39A292" w14:textId="77777777" w:rsidR="00E2619B" w:rsidRPr="003C6428" w:rsidRDefault="00E2619B" w:rsidP="00465E69">
      <w:pPr>
        <w:tabs>
          <w:tab w:val="right" w:pos="9402"/>
        </w:tabs>
        <w:spacing w:after="0"/>
        <w:ind w:left="0" w:firstLine="0"/>
        <w:jc w:val="center"/>
        <w:rPr>
          <w:noProof/>
          <w:sz w:val="20"/>
        </w:rPr>
      </w:pPr>
      <w:hyperlink w:anchor="_Toc156826899" w:history="1">
        <w:r w:rsidRPr="003C6428">
          <w:rPr>
            <w:noProof/>
            <w:color w:val="0000FF"/>
            <w:sz w:val="20"/>
            <w:u w:val="single"/>
          </w:rPr>
          <w:t>E2.11 :</w:t>
        </w:r>
        <w:r w:rsidR="00B974CE" w:rsidRPr="003C6428">
          <w:rPr>
            <w:noProof/>
            <w:color w:val="0000FF"/>
            <w:sz w:val="20"/>
            <w:u w:val="single"/>
          </w:rPr>
          <w:t xml:space="preserve"> Gabions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_Toc156826899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380</w:t>
        </w:r>
        <w:r w:rsidR="00E64154" w:rsidRPr="003C6428">
          <w:rPr>
            <w:noProof/>
            <w:webHidden/>
            <w:sz w:val="20"/>
          </w:rPr>
          <w:fldChar w:fldCharType="end"/>
        </w:r>
      </w:hyperlink>
    </w:p>
    <w:p w14:paraId="6F39A293" w14:textId="77777777" w:rsidR="00E2619B" w:rsidRPr="003C6428" w:rsidRDefault="00E2619B" w:rsidP="00465E69">
      <w:pPr>
        <w:tabs>
          <w:tab w:val="right" w:pos="9402"/>
        </w:tabs>
        <w:spacing w:after="0"/>
        <w:ind w:left="0" w:firstLine="0"/>
        <w:jc w:val="center"/>
        <w:rPr>
          <w:noProof/>
          <w:sz w:val="20"/>
        </w:rPr>
      </w:pPr>
      <w:hyperlink w:anchor="_Toc156826900" w:history="1">
        <w:r w:rsidRPr="003C6428">
          <w:rPr>
            <w:noProof/>
            <w:color w:val="0000FF"/>
            <w:sz w:val="20"/>
            <w:u w:val="single"/>
          </w:rPr>
          <w:t>E2.11.1 :</w:t>
        </w:r>
        <w:r w:rsidR="00B974CE" w:rsidRPr="003C6428">
          <w:rPr>
            <w:noProof/>
            <w:color w:val="0000FF"/>
            <w:sz w:val="20"/>
            <w:u w:val="single"/>
          </w:rPr>
          <w:t xml:space="preserve"> Choix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380</w:t>
        </w:r>
        <w:r w:rsidR="00E64154" w:rsidRPr="003C6428">
          <w:rPr>
            <w:noProof/>
            <w:webHidden/>
            <w:sz w:val="20"/>
          </w:rPr>
          <w:fldChar w:fldCharType="end"/>
        </w:r>
      </w:hyperlink>
    </w:p>
    <w:p w14:paraId="6F39A294" w14:textId="77777777" w:rsidR="00E2619B" w:rsidRPr="003C6428" w:rsidRDefault="00E2619B" w:rsidP="00465E69">
      <w:pPr>
        <w:tabs>
          <w:tab w:val="right" w:pos="9402"/>
        </w:tabs>
        <w:spacing w:after="0"/>
        <w:ind w:left="0" w:firstLine="0"/>
        <w:jc w:val="center"/>
        <w:rPr>
          <w:noProof/>
          <w:sz w:val="20"/>
        </w:rPr>
      </w:pPr>
      <w:hyperlink w:anchor="_Toc156826901" w:history="1">
        <w:r w:rsidRPr="003C6428">
          <w:rPr>
            <w:noProof/>
            <w:color w:val="0000FF"/>
            <w:sz w:val="20"/>
            <w:u w:val="single"/>
          </w:rPr>
          <w:t>E2.11.2 :</w:t>
        </w:r>
        <w:r w:rsidR="00B974CE" w:rsidRPr="003C6428">
          <w:rPr>
            <w:noProof/>
            <w:color w:val="0000FF"/>
            <w:sz w:val="20"/>
            <w:u w:val="single"/>
          </w:rPr>
          <w:t xml:space="preserve"> Dimensions (longueurs, largeurs, hauteurs)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380</w:t>
        </w:r>
        <w:r w:rsidR="00E64154" w:rsidRPr="003C6428">
          <w:rPr>
            <w:noProof/>
            <w:webHidden/>
            <w:sz w:val="20"/>
          </w:rPr>
          <w:fldChar w:fldCharType="end"/>
        </w:r>
      </w:hyperlink>
    </w:p>
    <w:p w14:paraId="6F39A295" w14:textId="77777777" w:rsidR="00E2619B" w:rsidRPr="003C6428" w:rsidRDefault="00E2619B" w:rsidP="00465E69">
      <w:pPr>
        <w:tabs>
          <w:tab w:val="right" w:pos="9402"/>
        </w:tabs>
        <w:spacing w:after="0"/>
        <w:ind w:left="0" w:firstLine="0"/>
        <w:jc w:val="center"/>
        <w:rPr>
          <w:noProof/>
          <w:sz w:val="20"/>
        </w:rPr>
      </w:pPr>
      <w:hyperlink w:anchor="_Toc156826902" w:history="1">
        <w:r w:rsidRPr="003C6428">
          <w:rPr>
            <w:noProof/>
            <w:color w:val="0000FF"/>
            <w:sz w:val="20"/>
            <w:u w:val="single"/>
          </w:rPr>
          <w:t>E2.11.3 :</w:t>
        </w:r>
        <w:r w:rsidR="00B974CE" w:rsidRPr="003C6428">
          <w:rPr>
            <w:noProof/>
            <w:color w:val="0000FF"/>
            <w:sz w:val="20"/>
            <w:u w:val="single"/>
          </w:rPr>
          <w:t xml:space="preserve"> Qualité des Armatures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380</w:t>
        </w:r>
        <w:r w:rsidR="00E64154" w:rsidRPr="003C6428">
          <w:rPr>
            <w:noProof/>
            <w:webHidden/>
            <w:sz w:val="20"/>
          </w:rPr>
          <w:fldChar w:fldCharType="end"/>
        </w:r>
      </w:hyperlink>
    </w:p>
    <w:p w14:paraId="6F39A296" w14:textId="77777777" w:rsidR="00E2619B" w:rsidRPr="003C6428" w:rsidRDefault="00E2619B" w:rsidP="00465E69">
      <w:pPr>
        <w:tabs>
          <w:tab w:val="right" w:pos="9402"/>
        </w:tabs>
        <w:spacing w:after="0"/>
        <w:ind w:left="0" w:firstLine="0"/>
        <w:jc w:val="center"/>
        <w:rPr>
          <w:noProof/>
          <w:sz w:val="20"/>
        </w:rPr>
      </w:pPr>
      <w:hyperlink w:anchor="_Toc156826903" w:history="1">
        <w:r w:rsidRPr="003C6428">
          <w:rPr>
            <w:noProof/>
            <w:color w:val="0000FF"/>
            <w:sz w:val="20"/>
            <w:u w:val="single"/>
          </w:rPr>
          <w:t>E2.11.4 :</w:t>
        </w:r>
        <w:r w:rsidR="00B974CE" w:rsidRPr="003C6428">
          <w:rPr>
            <w:noProof/>
            <w:color w:val="0000FF"/>
            <w:sz w:val="20"/>
            <w:u w:val="single"/>
          </w:rPr>
          <w:t xml:space="preserve"> Matériaux de remplissage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380</w:t>
        </w:r>
        <w:r w:rsidR="00E64154" w:rsidRPr="003C6428">
          <w:rPr>
            <w:noProof/>
            <w:webHidden/>
            <w:sz w:val="20"/>
          </w:rPr>
          <w:fldChar w:fldCharType="end"/>
        </w:r>
      </w:hyperlink>
    </w:p>
    <w:p w14:paraId="6F39A297" w14:textId="77777777" w:rsidR="00E2619B" w:rsidRPr="003C6428" w:rsidRDefault="00E2619B" w:rsidP="00465E69">
      <w:pPr>
        <w:tabs>
          <w:tab w:val="right" w:pos="9402"/>
        </w:tabs>
        <w:spacing w:after="0"/>
        <w:ind w:left="0" w:firstLine="0"/>
        <w:jc w:val="center"/>
        <w:rPr>
          <w:noProof/>
          <w:sz w:val="20"/>
        </w:rPr>
      </w:pPr>
      <w:hyperlink w:anchor="_Toc156826904" w:history="1">
        <w:r w:rsidRPr="003C6428">
          <w:rPr>
            <w:noProof/>
            <w:color w:val="0000FF"/>
            <w:sz w:val="20"/>
            <w:u w:val="single"/>
          </w:rPr>
          <w:t>E2.11.5 :</w:t>
        </w:r>
        <w:r w:rsidR="00B974CE" w:rsidRPr="003C6428">
          <w:rPr>
            <w:noProof/>
            <w:color w:val="0000FF"/>
            <w:sz w:val="20"/>
            <w:u w:val="single"/>
          </w:rPr>
          <w:t xml:space="preserve"> Dimensions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380</w:t>
        </w:r>
        <w:r w:rsidR="00E64154" w:rsidRPr="003C6428">
          <w:rPr>
            <w:noProof/>
            <w:webHidden/>
            <w:sz w:val="20"/>
          </w:rPr>
          <w:fldChar w:fldCharType="end"/>
        </w:r>
      </w:hyperlink>
    </w:p>
    <w:p w14:paraId="6F39A298" w14:textId="77777777" w:rsidR="00E2619B" w:rsidRPr="003C6428" w:rsidRDefault="00E2619B" w:rsidP="00465E69">
      <w:pPr>
        <w:tabs>
          <w:tab w:val="right" w:pos="9402"/>
        </w:tabs>
        <w:spacing w:after="0"/>
        <w:ind w:left="0" w:firstLine="0"/>
        <w:jc w:val="center"/>
        <w:rPr>
          <w:noProof/>
          <w:sz w:val="20"/>
        </w:rPr>
      </w:pPr>
      <w:hyperlink w:anchor="_Toc156826905" w:history="1">
        <w:r w:rsidRPr="003C6428">
          <w:rPr>
            <w:noProof/>
            <w:color w:val="0000FF"/>
            <w:sz w:val="20"/>
            <w:u w:val="single"/>
          </w:rPr>
          <w:t>E2.11.6 :</w:t>
        </w:r>
        <w:r w:rsidR="00B974CE" w:rsidRPr="003C6428">
          <w:rPr>
            <w:noProof/>
            <w:color w:val="0000FF"/>
            <w:sz w:val="20"/>
            <w:u w:val="single"/>
          </w:rPr>
          <w:t xml:space="preserve"> Conditionnement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381</w:t>
        </w:r>
        <w:r w:rsidR="00E64154" w:rsidRPr="003C6428">
          <w:rPr>
            <w:noProof/>
            <w:webHidden/>
            <w:sz w:val="20"/>
          </w:rPr>
          <w:fldChar w:fldCharType="end"/>
        </w:r>
      </w:hyperlink>
    </w:p>
    <w:p w14:paraId="6F39A299" w14:textId="77777777" w:rsidR="00E2619B" w:rsidRPr="003C6428" w:rsidRDefault="00E2619B" w:rsidP="00465E69">
      <w:pPr>
        <w:tabs>
          <w:tab w:val="right" w:pos="9402"/>
        </w:tabs>
        <w:spacing w:after="0"/>
        <w:ind w:left="0" w:firstLine="0"/>
        <w:jc w:val="center"/>
        <w:rPr>
          <w:noProof/>
          <w:sz w:val="20"/>
        </w:rPr>
      </w:pPr>
      <w:hyperlink w:anchor="_Toc156826906" w:history="1">
        <w:r w:rsidRPr="003C6428">
          <w:rPr>
            <w:noProof/>
            <w:color w:val="0000FF"/>
            <w:sz w:val="20"/>
            <w:u w:val="single"/>
          </w:rPr>
          <w:t>E2.11.7 :</w:t>
        </w:r>
        <w:r w:rsidR="00B974CE" w:rsidRPr="003C6428">
          <w:rPr>
            <w:noProof/>
            <w:color w:val="0000FF"/>
            <w:sz w:val="20"/>
            <w:u w:val="single"/>
          </w:rPr>
          <w:t xml:space="preserve"> Étiquetage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381</w:t>
        </w:r>
        <w:r w:rsidR="00E64154" w:rsidRPr="003C6428">
          <w:rPr>
            <w:noProof/>
            <w:webHidden/>
            <w:sz w:val="20"/>
          </w:rPr>
          <w:fldChar w:fldCharType="end"/>
        </w:r>
      </w:hyperlink>
    </w:p>
    <w:p w14:paraId="6F39A29A" w14:textId="77777777" w:rsidR="00E2619B" w:rsidRPr="003C6428" w:rsidRDefault="00E2619B" w:rsidP="00465E69">
      <w:pPr>
        <w:tabs>
          <w:tab w:val="right" w:pos="9402"/>
        </w:tabs>
        <w:spacing w:after="0"/>
        <w:ind w:left="0" w:firstLine="0"/>
        <w:jc w:val="center"/>
        <w:rPr>
          <w:noProof/>
          <w:sz w:val="20"/>
        </w:rPr>
      </w:pPr>
      <w:hyperlink w:anchor="_Toc156826907" w:history="1">
        <w:r w:rsidRPr="003C6428">
          <w:rPr>
            <w:noProof/>
            <w:color w:val="0000FF"/>
            <w:sz w:val="20"/>
            <w:u w:val="single"/>
          </w:rPr>
          <w:t>E2.11.8 :</w:t>
        </w:r>
        <w:r w:rsidR="00B974CE" w:rsidRPr="003C6428">
          <w:rPr>
            <w:noProof/>
            <w:color w:val="0000FF"/>
            <w:sz w:val="20"/>
            <w:u w:val="single"/>
          </w:rPr>
          <w:t xml:space="preserve"> Mise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381</w:t>
        </w:r>
        <w:r w:rsidR="00E64154" w:rsidRPr="003C6428">
          <w:rPr>
            <w:noProof/>
            <w:webHidden/>
            <w:sz w:val="20"/>
          </w:rPr>
          <w:fldChar w:fldCharType="end"/>
        </w:r>
      </w:hyperlink>
    </w:p>
    <w:p w14:paraId="6F39A29B" w14:textId="77777777" w:rsidR="00E2619B" w:rsidRPr="003C6428" w:rsidRDefault="00E2619B" w:rsidP="00465E69">
      <w:pPr>
        <w:tabs>
          <w:tab w:val="right" w:pos="9402"/>
        </w:tabs>
        <w:spacing w:after="0"/>
        <w:ind w:left="0" w:firstLine="0"/>
        <w:jc w:val="center"/>
        <w:rPr>
          <w:noProof/>
          <w:sz w:val="20"/>
        </w:rPr>
      </w:pPr>
      <w:hyperlink w:anchor="_Toc156826908" w:history="1">
        <w:r w:rsidRPr="003C6428">
          <w:rPr>
            <w:noProof/>
            <w:color w:val="0000FF"/>
            <w:sz w:val="20"/>
            <w:u w:val="single"/>
          </w:rPr>
          <w:t>E2.11.9 :</w:t>
        </w:r>
        <w:r w:rsidR="00B974CE" w:rsidRPr="003C6428">
          <w:rPr>
            <w:noProof/>
            <w:color w:val="0000FF"/>
            <w:sz w:val="20"/>
            <w:u w:val="single"/>
          </w:rPr>
          <w:t xml:space="preserve"> Remplissage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382</w:t>
        </w:r>
        <w:r w:rsidR="00E64154" w:rsidRPr="003C6428">
          <w:rPr>
            <w:noProof/>
            <w:webHidden/>
            <w:sz w:val="20"/>
          </w:rPr>
          <w:fldChar w:fldCharType="end"/>
        </w:r>
      </w:hyperlink>
    </w:p>
    <w:p w14:paraId="6F39A29C" w14:textId="77777777" w:rsidR="00E2619B" w:rsidRPr="003C6428" w:rsidRDefault="00E2619B" w:rsidP="00465E69">
      <w:pPr>
        <w:tabs>
          <w:tab w:val="right" w:pos="9402"/>
        </w:tabs>
        <w:spacing w:after="0"/>
        <w:ind w:left="0" w:firstLine="0"/>
        <w:jc w:val="center"/>
        <w:rPr>
          <w:noProof/>
          <w:sz w:val="20"/>
        </w:rPr>
      </w:pPr>
      <w:hyperlink w:anchor="_Toc156826909" w:history="1">
        <w:r w:rsidRPr="003C6428">
          <w:rPr>
            <w:noProof/>
            <w:color w:val="0000FF"/>
            <w:sz w:val="20"/>
            <w:u w:val="single"/>
          </w:rPr>
          <w:t>E2.12 :</w:t>
        </w:r>
        <w:r w:rsidR="00B974CE" w:rsidRPr="003C6428">
          <w:rPr>
            <w:noProof/>
            <w:color w:val="0000FF"/>
            <w:sz w:val="20"/>
            <w:u w:val="single"/>
          </w:rPr>
          <w:t xml:space="preserve"> Géotextile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_Toc156826909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382</w:t>
        </w:r>
        <w:r w:rsidR="00E64154" w:rsidRPr="003C6428">
          <w:rPr>
            <w:noProof/>
            <w:webHidden/>
            <w:sz w:val="20"/>
          </w:rPr>
          <w:fldChar w:fldCharType="end"/>
        </w:r>
      </w:hyperlink>
    </w:p>
    <w:p w14:paraId="6F39A29D" w14:textId="77777777" w:rsidR="00E2619B" w:rsidRPr="003C6428" w:rsidRDefault="00E2619B" w:rsidP="00465E69">
      <w:pPr>
        <w:tabs>
          <w:tab w:val="right" w:pos="9402"/>
        </w:tabs>
        <w:spacing w:after="0"/>
        <w:ind w:left="0" w:firstLine="0"/>
        <w:jc w:val="center"/>
        <w:rPr>
          <w:noProof/>
          <w:sz w:val="20"/>
        </w:rPr>
      </w:pPr>
      <w:hyperlink w:anchor="_Toc156826910" w:history="1">
        <w:r w:rsidRPr="003C6428">
          <w:rPr>
            <w:noProof/>
            <w:color w:val="0000FF"/>
            <w:sz w:val="20"/>
            <w:u w:val="single"/>
          </w:rPr>
          <w:t>E2.12.1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382</w:t>
        </w:r>
        <w:r w:rsidR="00E64154" w:rsidRPr="003C6428">
          <w:rPr>
            <w:noProof/>
            <w:webHidden/>
            <w:sz w:val="20"/>
          </w:rPr>
          <w:fldChar w:fldCharType="end"/>
        </w:r>
      </w:hyperlink>
    </w:p>
    <w:p w14:paraId="6F39A29E" w14:textId="77777777" w:rsidR="00E2619B" w:rsidRPr="003C6428" w:rsidRDefault="00E2619B" w:rsidP="00465E69">
      <w:pPr>
        <w:tabs>
          <w:tab w:val="right" w:pos="9402"/>
        </w:tabs>
        <w:spacing w:after="0"/>
        <w:ind w:left="0" w:firstLine="0"/>
        <w:jc w:val="center"/>
        <w:rPr>
          <w:noProof/>
          <w:sz w:val="20"/>
        </w:rPr>
      </w:pPr>
      <w:hyperlink w:anchor="_Toc156826911" w:history="1">
        <w:r w:rsidRPr="003C6428">
          <w:rPr>
            <w:noProof/>
            <w:color w:val="0000FF"/>
            <w:sz w:val="20"/>
            <w:u w:val="single"/>
          </w:rPr>
          <w:t>E2.12.2 :</w:t>
        </w:r>
        <w:r w:rsidR="00B974CE" w:rsidRPr="003C6428">
          <w:rPr>
            <w:noProof/>
            <w:color w:val="0000FF"/>
            <w:sz w:val="20"/>
            <w:u w:val="single"/>
          </w:rPr>
          <w:t xml:space="preserve"> Géotextile associé à un drain ou à l’enrochement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383</w:t>
        </w:r>
        <w:r w:rsidR="00E64154" w:rsidRPr="003C6428">
          <w:rPr>
            <w:noProof/>
            <w:webHidden/>
            <w:sz w:val="20"/>
          </w:rPr>
          <w:fldChar w:fldCharType="end"/>
        </w:r>
      </w:hyperlink>
    </w:p>
    <w:p w14:paraId="6F39A29F" w14:textId="77777777" w:rsidR="00E2619B" w:rsidRPr="003C6428" w:rsidRDefault="00E2619B" w:rsidP="00465E69">
      <w:pPr>
        <w:tabs>
          <w:tab w:val="right" w:pos="9402"/>
        </w:tabs>
        <w:spacing w:after="0"/>
        <w:ind w:left="0" w:firstLine="0"/>
        <w:jc w:val="center"/>
        <w:rPr>
          <w:noProof/>
          <w:sz w:val="20"/>
        </w:rPr>
      </w:pPr>
      <w:hyperlink w:anchor="_Toc156826912" w:history="1">
        <w:r w:rsidRPr="003C6428">
          <w:rPr>
            <w:noProof/>
            <w:color w:val="0000FF"/>
            <w:sz w:val="20"/>
            <w:u w:val="single"/>
          </w:rPr>
          <w:t>E2.12.3 :</w:t>
        </w:r>
        <w:r w:rsidR="00B974CE" w:rsidRPr="003C6428">
          <w:rPr>
            <w:noProof/>
            <w:color w:val="0000FF"/>
            <w:sz w:val="20"/>
            <w:u w:val="single"/>
          </w:rPr>
          <w:t xml:space="preserve"> Géotextile de renforcement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384</w:t>
        </w:r>
        <w:r w:rsidR="00E64154" w:rsidRPr="003C6428">
          <w:rPr>
            <w:noProof/>
            <w:webHidden/>
            <w:sz w:val="20"/>
          </w:rPr>
          <w:fldChar w:fldCharType="end"/>
        </w:r>
      </w:hyperlink>
    </w:p>
    <w:p w14:paraId="6F39A2A0" w14:textId="77777777" w:rsidR="00E2619B" w:rsidRPr="003C6428" w:rsidRDefault="00E2619B" w:rsidP="00465E69">
      <w:pPr>
        <w:tabs>
          <w:tab w:val="right" w:pos="9402"/>
        </w:tabs>
        <w:spacing w:after="0"/>
        <w:ind w:left="0" w:firstLine="0"/>
        <w:jc w:val="center"/>
        <w:rPr>
          <w:noProof/>
          <w:sz w:val="20"/>
        </w:rPr>
      </w:pPr>
      <w:hyperlink w:anchor="_Toc156826913" w:history="1">
        <w:r w:rsidRPr="003C6428">
          <w:rPr>
            <w:noProof/>
            <w:color w:val="0000FF"/>
            <w:sz w:val="20"/>
            <w:u w:val="single"/>
          </w:rPr>
          <w:t>E2.13 :</w:t>
        </w:r>
        <w:r w:rsidR="00B974CE" w:rsidRPr="003C6428">
          <w:rPr>
            <w:noProof/>
            <w:color w:val="0000FF"/>
            <w:sz w:val="20"/>
            <w:u w:val="single"/>
          </w:rPr>
          <w:t xml:space="preserve"> Moellons pour maçonnerie et gabions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385</w:t>
        </w:r>
        <w:r w:rsidR="00E64154" w:rsidRPr="003C6428">
          <w:rPr>
            <w:noProof/>
            <w:webHidden/>
            <w:sz w:val="20"/>
          </w:rPr>
          <w:fldChar w:fldCharType="end"/>
        </w:r>
      </w:hyperlink>
    </w:p>
    <w:p w14:paraId="6F39A2A1" w14:textId="77777777" w:rsidR="00E2619B" w:rsidRPr="003C6428" w:rsidRDefault="00E2619B" w:rsidP="00465E69">
      <w:pPr>
        <w:tabs>
          <w:tab w:val="right" w:pos="9402"/>
        </w:tabs>
        <w:spacing w:after="0"/>
        <w:ind w:left="0" w:firstLine="0"/>
        <w:jc w:val="center"/>
        <w:rPr>
          <w:noProof/>
          <w:sz w:val="20"/>
        </w:rPr>
      </w:pPr>
      <w:hyperlink w:anchor="_Toc156826914" w:history="1">
        <w:r w:rsidRPr="003C6428">
          <w:rPr>
            <w:noProof/>
            <w:color w:val="0000FF"/>
            <w:sz w:val="20"/>
            <w:u w:val="single"/>
          </w:rPr>
          <w:t>E2.14 :</w:t>
        </w:r>
        <w:r w:rsidR="00B974CE" w:rsidRPr="003C6428">
          <w:rPr>
            <w:noProof/>
            <w:color w:val="0000FF"/>
            <w:sz w:val="20"/>
            <w:u w:val="single"/>
          </w:rPr>
          <w:t xml:space="preserve"> Enrochements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385</w:t>
        </w:r>
        <w:r w:rsidR="00E64154" w:rsidRPr="003C6428">
          <w:rPr>
            <w:noProof/>
            <w:webHidden/>
            <w:sz w:val="20"/>
          </w:rPr>
          <w:fldChar w:fldCharType="end"/>
        </w:r>
      </w:hyperlink>
    </w:p>
    <w:p w14:paraId="6F39A2A2" w14:textId="77777777" w:rsidR="00E2619B" w:rsidRPr="003C6428" w:rsidRDefault="00E2619B" w:rsidP="00465E69">
      <w:pPr>
        <w:tabs>
          <w:tab w:val="right" w:pos="9402"/>
        </w:tabs>
        <w:spacing w:after="0"/>
        <w:ind w:left="0" w:firstLine="0"/>
        <w:jc w:val="center"/>
        <w:rPr>
          <w:noProof/>
          <w:sz w:val="20"/>
        </w:rPr>
      </w:pPr>
      <w:hyperlink w:anchor="_Toc156826915" w:history="1">
        <w:r w:rsidRPr="003C6428">
          <w:rPr>
            <w:noProof/>
            <w:color w:val="0000FF"/>
            <w:sz w:val="20"/>
            <w:u w:val="single"/>
          </w:rPr>
          <w:t>E2.14.1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385</w:t>
        </w:r>
        <w:r w:rsidR="00E64154" w:rsidRPr="003C6428">
          <w:rPr>
            <w:noProof/>
            <w:webHidden/>
            <w:sz w:val="20"/>
          </w:rPr>
          <w:fldChar w:fldCharType="end"/>
        </w:r>
      </w:hyperlink>
    </w:p>
    <w:p w14:paraId="6F39A2A3" w14:textId="77777777" w:rsidR="00E2619B" w:rsidRPr="003C6428" w:rsidRDefault="00E2619B" w:rsidP="00465E69">
      <w:pPr>
        <w:tabs>
          <w:tab w:val="right" w:pos="9402"/>
        </w:tabs>
        <w:spacing w:after="0"/>
        <w:ind w:left="0" w:firstLine="0"/>
        <w:jc w:val="center"/>
        <w:rPr>
          <w:noProof/>
          <w:sz w:val="20"/>
        </w:rPr>
      </w:pPr>
      <w:hyperlink w:anchor="_Toc156826916" w:history="1">
        <w:r w:rsidRPr="003C6428">
          <w:rPr>
            <w:noProof/>
            <w:color w:val="0000FF"/>
            <w:sz w:val="20"/>
            <w:u w:val="single"/>
          </w:rPr>
          <w:t>E2.14.2 :</w:t>
        </w:r>
        <w:r w:rsidR="00B974CE" w:rsidRPr="003C6428">
          <w:rPr>
            <w:noProof/>
            <w:color w:val="0000FF"/>
            <w:sz w:val="20"/>
            <w:u w:val="single"/>
          </w:rPr>
          <w:t xml:space="preserve"> Provenance des Enrochements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385</w:t>
        </w:r>
        <w:r w:rsidR="00E64154" w:rsidRPr="003C6428">
          <w:rPr>
            <w:noProof/>
            <w:webHidden/>
            <w:sz w:val="20"/>
          </w:rPr>
          <w:fldChar w:fldCharType="end"/>
        </w:r>
      </w:hyperlink>
    </w:p>
    <w:p w14:paraId="6F39A2A4" w14:textId="77777777" w:rsidR="00E2619B" w:rsidRPr="003C6428" w:rsidRDefault="00E2619B" w:rsidP="00465E69">
      <w:pPr>
        <w:tabs>
          <w:tab w:val="right" w:pos="9402"/>
        </w:tabs>
        <w:spacing w:after="0"/>
        <w:ind w:left="0" w:firstLine="0"/>
        <w:jc w:val="center"/>
        <w:rPr>
          <w:noProof/>
          <w:sz w:val="20"/>
        </w:rPr>
      </w:pPr>
      <w:hyperlink w:anchor="_Toc156826917" w:history="1">
        <w:r w:rsidRPr="003C6428">
          <w:rPr>
            <w:noProof/>
            <w:color w:val="0000FF"/>
            <w:sz w:val="20"/>
            <w:u w:val="single"/>
          </w:rPr>
          <w:t>E2.14.3 :</w:t>
        </w:r>
        <w:r w:rsidR="00B974CE" w:rsidRPr="003C6428">
          <w:rPr>
            <w:noProof/>
            <w:color w:val="0000FF"/>
            <w:sz w:val="20"/>
            <w:u w:val="single"/>
          </w:rPr>
          <w:t xml:space="preserve"> Morphologie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385</w:t>
        </w:r>
        <w:r w:rsidR="00E64154" w:rsidRPr="003C6428">
          <w:rPr>
            <w:noProof/>
            <w:webHidden/>
            <w:sz w:val="20"/>
          </w:rPr>
          <w:fldChar w:fldCharType="end"/>
        </w:r>
      </w:hyperlink>
    </w:p>
    <w:p w14:paraId="6F39A2A5" w14:textId="77777777" w:rsidR="00E2619B" w:rsidRPr="003C6428" w:rsidRDefault="00E2619B" w:rsidP="00465E69">
      <w:pPr>
        <w:tabs>
          <w:tab w:val="right" w:pos="9402"/>
        </w:tabs>
        <w:spacing w:after="0"/>
        <w:ind w:left="0" w:firstLine="0"/>
        <w:jc w:val="center"/>
        <w:rPr>
          <w:noProof/>
          <w:sz w:val="20"/>
        </w:rPr>
      </w:pPr>
      <w:hyperlink w:anchor="_Toc156826918" w:history="1">
        <w:r w:rsidRPr="003C6428">
          <w:rPr>
            <w:noProof/>
            <w:color w:val="0000FF"/>
            <w:sz w:val="20"/>
            <w:u w:val="single"/>
          </w:rPr>
          <w:t>E2.14.4 :</w:t>
        </w:r>
        <w:r w:rsidR="00B974CE" w:rsidRPr="003C6428">
          <w:rPr>
            <w:noProof/>
            <w:color w:val="0000FF"/>
            <w:sz w:val="20"/>
            <w:u w:val="single"/>
          </w:rPr>
          <w:t xml:space="preserve"> Qualité des enrochements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385</w:t>
        </w:r>
        <w:r w:rsidR="00E64154" w:rsidRPr="003C6428">
          <w:rPr>
            <w:noProof/>
            <w:webHidden/>
            <w:sz w:val="20"/>
          </w:rPr>
          <w:fldChar w:fldCharType="end"/>
        </w:r>
      </w:hyperlink>
    </w:p>
    <w:p w14:paraId="6F39A2A6" w14:textId="77777777" w:rsidR="00E2619B" w:rsidRPr="003C6428" w:rsidRDefault="00E2619B" w:rsidP="00465E69">
      <w:pPr>
        <w:tabs>
          <w:tab w:val="right" w:pos="9402"/>
        </w:tabs>
        <w:spacing w:after="0"/>
        <w:ind w:left="0" w:firstLine="0"/>
        <w:jc w:val="center"/>
        <w:rPr>
          <w:noProof/>
          <w:sz w:val="20"/>
        </w:rPr>
      </w:pPr>
      <w:hyperlink w:anchor="_Toc156826919" w:history="1">
        <w:r w:rsidRPr="003C6428">
          <w:rPr>
            <w:noProof/>
            <w:color w:val="0000FF"/>
            <w:sz w:val="20"/>
            <w:u w:val="single"/>
          </w:rPr>
          <w:t>E2.14.5 :</w:t>
        </w:r>
        <w:r w:rsidR="00B974CE" w:rsidRPr="003C6428">
          <w:rPr>
            <w:noProof/>
            <w:color w:val="0000FF"/>
            <w:sz w:val="20"/>
            <w:u w:val="single"/>
          </w:rPr>
          <w:t xml:space="preserve"> Mise en place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_Toc156826919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386</w:t>
        </w:r>
        <w:r w:rsidR="00E64154" w:rsidRPr="003C6428">
          <w:rPr>
            <w:noProof/>
            <w:webHidden/>
            <w:sz w:val="20"/>
          </w:rPr>
          <w:fldChar w:fldCharType="end"/>
        </w:r>
      </w:hyperlink>
    </w:p>
    <w:p w14:paraId="6F39A2A7" w14:textId="77777777" w:rsidR="00E2619B" w:rsidRPr="003C6428" w:rsidRDefault="00E2619B" w:rsidP="00465E69">
      <w:pPr>
        <w:tabs>
          <w:tab w:val="right" w:pos="9402"/>
        </w:tabs>
        <w:spacing w:after="0"/>
        <w:ind w:left="0" w:firstLine="0"/>
        <w:jc w:val="center"/>
        <w:rPr>
          <w:noProof/>
          <w:sz w:val="20"/>
        </w:rPr>
      </w:pPr>
      <w:hyperlink w:anchor="_Toc156826920" w:history="1">
        <w:r w:rsidRPr="003C6428">
          <w:rPr>
            <w:noProof/>
            <w:color w:val="0000FF"/>
            <w:sz w:val="20"/>
            <w:u w:val="single"/>
          </w:rPr>
          <w:t>E2.14.6 :</w:t>
        </w:r>
        <w:r w:rsidR="00B974CE" w:rsidRPr="003C6428">
          <w:rPr>
            <w:noProof/>
            <w:color w:val="0000FF"/>
            <w:sz w:val="20"/>
            <w:u w:val="single"/>
          </w:rPr>
          <w:t xml:space="preserve"> Essais et contrôle des livraisons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_Toc156826920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386</w:t>
        </w:r>
        <w:r w:rsidR="00E64154" w:rsidRPr="003C6428">
          <w:rPr>
            <w:noProof/>
            <w:webHidden/>
            <w:sz w:val="20"/>
          </w:rPr>
          <w:fldChar w:fldCharType="end"/>
        </w:r>
      </w:hyperlink>
    </w:p>
    <w:p w14:paraId="6F39A2A8" w14:textId="77777777" w:rsidR="00E2619B" w:rsidRPr="003C6428" w:rsidRDefault="00E2619B" w:rsidP="00465E69">
      <w:pPr>
        <w:tabs>
          <w:tab w:val="right" w:pos="9402"/>
        </w:tabs>
        <w:spacing w:after="0"/>
        <w:ind w:left="0" w:firstLine="0"/>
        <w:jc w:val="center"/>
        <w:rPr>
          <w:noProof/>
          <w:sz w:val="20"/>
        </w:rPr>
      </w:pPr>
      <w:hyperlink w:anchor="_Toc156826921" w:history="1">
        <w:r w:rsidRPr="003C6428">
          <w:rPr>
            <w:noProof/>
            <w:color w:val="0000FF"/>
            <w:sz w:val="20"/>
            <w:u w:val="single"/>
          </w:rPr>
          <w:t>E2.15 :</w:t>
        </w:r>
        <w:r w:rsidR="00B974CE" w:rsidRPr="003C6428">
          <w:rPr>
            <w:noProof/>
            <w:color w:val="0000FF"/>
            <w:sz w:val="20"/>
            <w:u w:val="single"/>
          </w:rPr>
          <w:t xml:space="preserve"> Géogrilles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_Toc156826921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386</w:t>
        </w:r>
        <w:r w:rsidR="00E64154" w:rsidRPr="003C6428">
          <w:rPr>
            <w:noProof/>
            <w:webHidden/>
            <w:sz w:val="20"/>
          </w:rPr>
          <w:fldChar w:fldCharType="end"/>
        </w:r>
      </w:hyperlink>
    </w:p>
    <w:p w14:paraId="6F39A2A9" w14:textId="77777777" w:rsidR="00E2619B" w:rsidRPr="003C6428" w:rsidRDefault="00E2619B" w:rsidP="00465E69">
      <w:pPr>
        <w:tabs>
          <w:tab w:val="right" w:pos="9402"/>
        </w:tabs>
        <w:spacing w:after="0"/>
        <w:ind w:left="0" w:firstLine="0"/>
        <w:jc w:val="center"/>
        <w:rPr>
          <w:noProof/>
          <w:sz w:val="20"/>
        </w:rPr>
      </w:pPr>
      <w:hyperlink w:anchor="_Toc156826922" w:history="1">
        <w:r w:rsidRPr="003C6428">
          <w:rPr>
            <w:noProof/>
            <w:color w:val="0000FF"/>
            <w:sz w:val="20"/>
            <w:u w:val="single"/>
          </w:rPr>
          <w:t>E2.16 :</w:t>
        </w:r>
        <w:r w:rsidR="00B974CE" w:rsidRPr="003C6428">
          <w:rPr>
            <w:noProof/>
            <w:color w:val="0000FF"/>
            <w:sz w:val="20"/>
            <w:u w:val="single"/>
          </w:rPr>
          <w:t xml:space="preserve"> Pieux forés en béton armé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_Toc156826922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386</w:t>
        </w:r>
        <w:r w:rsidR="00E64154" w:rsidRPr="003C6428">
          <w:rPr>
            <w:noProof/>
            <w:webHidden/>
            <w:sz w:val="20"/>
          </w:rPr>
          <w:fldChar w:fldCharType="end"/>
        </w:r>
      </w:hyperlink>
    </w:p>
    <w:p w14:paraId="6F39A2AA" w14:textId="77777777" w:rsidR="00E2619B" w:rsidRPr="003C6428" w:rsidRDefault="00E2619B" w:rsidP="00465E69">
      <w:pPr>
        <w:tabs>
          <w:tab w:val="right" w:pos="9402"/>
        </w:tabs>
        <w:spacing w:after="0"/>
        <w:ind w:left="0" w:firstLine="0"/>
        <w:jc w:val="center"/>
        <w:rPr>
          <w:noProof/>
          <w:sz w:val="20"/>
        </w:rPr>
      </w:pPr>
      <w:hyperlink w:anchor="_Toc156826923" w:history="1">
        <w:r w:rsidRPr="003C6428">
          <w:rPr>
            <w:noProof/>
            <w:color w:val="0000FF"/>
            <w:sz w:val="20"/>
            <w:u w:val="single"/>
          </w:rPr>
          <w:t>E2.17 :</w:t>
        </w:r>
        <w:r w:rsidR="00B974CE" w:rsidRPr="003C6428">
          <w:rPr>
            <w:noProof/>
            <w:color w:val="0000FF"/>
            <w:sz w:val="20"/>
            <w:u w:val="single"/>
          </w:rPr>
          <w:t xml:space="preserve"> Bois de coffrage, blindages et échafaudage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_Toc156826923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386</w:t>
        </w:r>
        <w:r w:rsidR="00E64154" w:rsidRPr="003C6428">
          <w:rPr>
            <w:noProof/>
            <w:webHidden/>
            <w:sz w:val="20"/>
          </w:rPr>
          <w:fldChar w:fldCharType="end"/>
        </w:r>
      </w:hyperlink>
    </w:p>
    <w:p w14:paraId="6F39A2AB" w14:textId="77777777" w:rsidR="00E2619B" w:rsidRPr="003C6428" w:rsidRDefault="00E2619B" w:rsidP="00465E69">
      <w:pPr>
        <w:tabs>
          <w:tab w:val="right" w:pos="9402"/>
        </w:tabs>
        <w:spacing w:after="0"/>
        <w:ind w:left="0" w:firstLine="0"/>
        <w:jc w:val="center"/>
        <w:rPr>
          <w:noProof/>
          <w:sz w:val="20"/>
        </w:rPr>
      </w:pPr>
      <w:hyperlink w:anchor="_Toc156826924" w:history="1">
        <w:r w:rsidRPr="003C6428">
          <w:rPr>
            <w:noProof/>
            <w:color w:val="0000FF"/>
            <w:sz w:val="20"/>
            <w:u w:val="single"/>
          </w:rPr>
          <w:t>E2.18 :</w:t>
        </w:r>
        <w:r w:rsidR="00B974CE" w:rsidRPr="003C6428">
          <w:rPr>
            <w:noProof/>
            <w:color w:val="0000FF"/>
            <w:sz w:val="20"/>
            <w:u w:val="single"/>
          </w:rPr>
          <w:t xml:space="preserve"> Produits de garniture pour joints entre parties d’ouvrage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_Toc156826924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386</w:t>
        </w:r>
        <w:r w:rsidR="00E64154" w:rsidRPr="003C6428">
          <w:rPr>
            <w:noProof/>
            <w:webHidden/>
            <w:sz w:val="20"/>
          </w:rPr>
          <w:fldChar w:fldCharType="end"/>
        </w:r>
      </w:hyperlink>
    </w:p>
    <w:p w14:paraId="6F39A2AC" w14:textId="77777777" w:rsidR="00E2619B" w:rsidRPr="003C6428" w:rsidRDefault="00E2619B" w:rsidP="00465E69">
      <w:pPr>
        <w:tabs>
          <w:tab w:val="right" w:pos="9402"/>
        </w:tabs>
        <w:spacing w:after="0"/>
        <w:ind w:left="0" w:firstLine="0"/>
        <w:jc w:val="center"/>
        <w:rPr>
          <w:noProof/>
          <w:sz w:val="20"/>
        </w:rPr>
      </w:pPr>
      <w:hyperlink w:anchor="_Toc156826925" w:history="1">
        <w:r w:rsidRPr="003C6428">
          <w:rPr>
            <w:i/>
            <w:iCs/>
            <w:noProof/>
            <w:color w:val="0000FF"/>
            <w:sz w:val="20"/>
            <w:u w:val="single"/>
          </w:rPr>
          <w:t>ARTICLE E3 :</w:t>
        </w:r>
        <w:r w:rsidR="00B974CE" w:rsidRPr="003C6428">
          <w:rPr>
            <w:i/>
            <w:iCs/>
            <w:noProof/>
            <w:color w:val="0000FF"/>
            <w:sz w:val="20"/>
            <w:u w:val="single"/>
          </w:rPr>
          <w:t xml:space="preserve"> Exécution des travaux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_Toc156826925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387</w:t>
        </w:r>
        <w:r w:rsidR="00E64154" w:rsidRPr="003C6428">
          <w:rPr>
            <w:i/>
            <w:iCs/>
            <w:noProof/>
            <w:webHidden/>
            <w:sz w:val="20"/>
          </w:rPr>
          <w:fldChar w:fldCharType="end"/>
        </w:r>
      </w:hyperlink>
    </w:p>
    <w:p w14:paraId="6F39A2AD" w14:textId="77777777" w:rsidR="00E2619B" w:rsidRPr="003C6428" w:rsidRDefault="00E2619B" w:rsidP="00465E69">
      <w:pPr>
        <w:tabs>
          <w:tab w:val="right" w:pos="9402"/>
        </w:tabs>
        <w:spacing w:after="0"/>
        <w:ind w:left="0" w:firstLine="0"/>
        <w:jc w:val="center"/>
        <w:rPr>
          <w:noProof/>
          <w:sz w:val="20"/>
        </w:rPr>
      </w:pPr>
      <w:hyperlink w:anchor="_Toc156826926" w:history="1">
        <w:r w:rsidRPr="003C6428">
          <w:rPr>
            <w:noProof/>
            <w:color w:val="0000FF"/>
            <w:sz w:val="20"/>
            <w:u w:val="single"/>
          </w:rPr>
          <w:t>E3.1 :</w:t>
        </w:r>
        <w:r w:rsidR="00B974CE" w:rsidRPr="003C6428">
          <w:rPr>
            <w:noProof/>
            <w:color w:val="0000FF"/>
            <w:sz w:val="20"/>
            <w:u w:val="single"/>
          </w:rPr>
          <w:t xml:space="preserve"> Préambule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_Toc156826926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387</w:t>
        </w:r>
        <w:r w:rsidR="00E64154" w:rsidRPr="003C6428">
          <w:rPr>
            <w:noProof/>
            <w:webHidden/>
            <w:sz w:val="20"/>
          </w:rPr>
          <w:fldChar w:fldCharType="end"/>
        </w:r>
      </w:hyperlink>
    </w:p>
    <w:p w14:paraId="6F39A2AE" w14:textId="77777777" w:rsidR="00E2619B" w:rsidRPr="003C6428" w:rsidRDefault="00E2619B" w:rsidP="00465E69">
      <w:pPr>
        <w:tabs>
          <w:tab w:val="right" w:pos="9402"/>
        </w:tabs>
        <w:spacing w:after="0"/>
        <w:ind w:left="0" w:firstLine="0"/>
        <w:jc w:val="center"/>
        <w:rPr>
          <w:noProof/>
          <w:sz w:val="20"/>
        </w:rPr>
      </w:pPr>
      <w:hyperlink w:anchor="_Toc156826927" w:history="1">
        <w:r w:rsidRPr="003C6428">
          <w:rPr>
            <w:noProof/>
            <w:color w:val="0000FF"/>
            <w:sz w:val="20"/>
            <w:u w:val="single"/>
          </w:rPr>
          <w:t>E3.2 :</w:t>
        </w:r>
        <w:r w:rsidR="00B974CE" w:rsidRPr="003C6428">
          <w:rPr>
            <w:noProof/>
            <w:color w:val="0000FF"/>
            <w:sz w:val="20"/>
            <w:u w:val="single"/>
          </w:rPr>
          <w:t xml:space="preserve"> Documents fournis par l’Entrepreneur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_Toc156826927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387</w:t>
        </w:r>
        <w:r w:rsidR="00E64154" w:rsidRPr="003C6428">
          <w:rPr>
            <w:noProof/>
            <w:webHidden/>
            <w:sz w:val="20"/>
          </w:rPr>
          <w:fldChar w:fldCharType="end"/>
        </w:r>
      </w:hyperlink>
    </w:p>
    <w:p w14:paraId="6F39A2AF" w14:textId="77777777" w:rsidR="00E2619B" w:rsidRPr="003C6428" w:rsidRDefault="00E2619B" w:rsidP="00465E69">
      <w:pPr>
        <w:tabs>
          <w:tab w:val="right" w:pos="9402"/>
        </w:tabs>
        <w:spacing w:after="0"/>
        <w:ind w:left="0" w:firstLine="0"/>
        <w:jc w:val="center"/>
        <w:rPr>
          <w:noProof/>
          <w:sz w:val="20"/>
        </w:rPr>
      </w:pPr>
      <w:hyperlink w:anchor="_Toc156826928" w:history="1">
        <w:r w:rsidRPr="003C6428">
          <w:rPr>
            <w:noProof/>
            <w:color w:val="0000FF"/>
            <w:sz w:val="20"/>
            <w:u w:val="single"/>
          </w:rPr>
          <w:t>E3.2.1 :</w:t>
        </w:r>
        <w:r w:rsidR="00B974CE" w:rsidRPr="003C6428">
          <w:rPr>
            <w:noProof/>
            <w:color w:val="0000FF"/>
            <w:sz w:val="20"/>
            <w:u w:val="single"/>
          </w:rPr>
          <w:t xml:space="preserve"> Dispositions générales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_Toc156826928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387</w:t>
        </w:r>
        <w:r w:rsidR="00E64154" w:rsidRPr="003C6428">
          <w:rPr>
            <w:noProof/>
            <w:webHidden/>
            <w:sz w:val="20"/>
          </w:rPr>
          <w:fldChar w:fldCharType="end"/>
        </w:r>
      </w:hyperlink>
    </w:p>
    <w:p w14:paraId="6F39A2B0" w14:textId="77777777" w:rsidR="00E2619B" w:rsidRPr="003C6428" w:rsidRDefault="00E2619B" w:rsidP="00465E69">
      <w:pPr>
        <w:tabs>
          <w:tab w:val="right" w:pos="9402"/>
        </w:tabs>
        <w:spacing w:after="0"/>
        <w:ind w:left="0" w:firstLine="0"/>
        <w:jc w:val="center"/>
        <w:rPr>
          <w:noProof/>
          <w:sz w:val="20"/>
        </w:rPr>
      </w:pPr>
      <w:hyperlink w:anchor="_Toc156826929" w:history="1">
        <w:r w:rsidRPr="003C6428">
          <w:rPr>
            <w:noProof/>
            <w:color w:val="0000FF"/>
            <w:sz w:val="20"/>
            <w:u w:val="single"/>
          </w:rPr>
          <w:t>E3.2.2 :</w:t>
        </w:r>
        <w:r w:rsidR="00B974CE" w:rsidRPr="003C6428">
          <w:rPr>
            <w:noProof/>
            <w:color w:val="0000FF"/>
            <w:sz w:val="20"/>
            <w:u w:val="single"/>
          </w:rPr>
          <w:t xml:space="preserve"> Délais de production et de vérification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_Toc156826929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388</w:t>
        </w:r>
        <w:r w:rsidR="00E64154" w:rsidRPr="003C6428">
          <w:rPr>
            <w:noProof/>
            <w:webHidden/>
            <w:sz w:val="20"/>
          </w:rPr>
          <w:fldChar w:fldCharType="end"/>
        </w:r>
      </w:hyperlink>
    </w:p>
    <w:p w14:paraId="6F39A2B1" w14:textId="77777777" w:rsidR="00E2619B" w:rsidRPr="003C6428" w:rsidRDefault="00E2619B" w:rsidP="00465E69">
      <w:pPr>
        <w:tabs>
          <w:tab w:val="right" w:pos="9402"/>
        </w:tabs>
        <w:spacing w:after="0"/>
        <w:ind w:left="0" w:firstLine="0"/>
        <w:jc w:val="center"/>
        <w:rPr>
          <w:noProof/>
          <w:sz w:val="20"/>
        </w:rPr>
      </w:pPr>
      <w:hyperlink w:anchor="_Toc156826930" w:history="1">
        <w:r w:rsidRPr="003C6428">
          <w:rPr>
            <w:noProof/>
            <w:color w:val="0000FF"/>
            <w:sz w:val="20"/>
            <w:u w:val="single"/>
          </w:rPr>
          <w:t>E3.2.3 :</w:t>
        </w:r>
        <w:r w:rsidR="00B974CE" w:rsidRPr="003C6428">
          <w:rPr>
            <w:noProof/>
            <w:color w:val="0000FF"/>
            <w:sz w:val="20"/>
            <w:u w:val="single"/>
          </w:rPr>
          <w:t xml:space="preserve"> Programme et calendrier d'exécution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388</w:t>
        </w:r>
        <w:r w:rsidR="00E64154" w:rsidRPr="003C6428">
          <w:rPr>
            <w:noProof/>
            <w:webHidden/>
            <w:sz w:val="20"/>
          </w:rPr>
          <w:fldChar w:fldCharType="end"/>
        </w:r>
      </w:hyperlink>
    </w:p>
    <w:p w14:paraId="6F39A2B2" w14:textId="77777777" w:rsidR="00E2619B" w:rsidRPr="003C6428" w:rsidRDefault="00E2619B" w:rsidP="00465E69">
      <w:pPr>
        <w:tabs>
          <w:tab w:val="right" w:pos="9402"/>
        </w:tabs>
        <w:spacing w:after="0"/>
        <w:ind w:left="0" w:firstLine="0"/>
        <w:jc w:val="center"/>
        <w:rPr>
          <w:noProof/>
          <w:sz w:val="20"/>
        </w:rPr>
      </w:pPr>
      <w:hyperlink w:anchor="_Toc156826931" w:history="1">
        <w:r w:rsidRPr="003C6428">
          <w:rPr>
            <w:noProof/>
            <w:color w:val="0000FF"/>
            <w:sz w:val="20"/>
            <w:u w:val="single"/>
          </w:rPr>
          <w:t>E3.2.4 :</w:t>
        </w:r>
        <w:r w:rsidR="00B974CE" w:rsidRPr="003C6428">
          <w:rPr>
            <w:noProof/>
            <w:color w:val="0000FF"/>
            <w:sz w:val="20"/>
            <w:u w:val="single"/>
          </w:rPr>
          <w:t xml:space="preserve"> Programme et projet d’installation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388</w:t>
        </w:r>
        <w:r w:rsidR="00E64154" w:rsidRPr="003C6428">
          <w:rPr>
            <w:noProof/>
            <w:webHidden/>
            <w:sz w:val="20"/>
          </w:rPr>
          <w:fldChar w:fldCharType="end"/>
        </w:r>
      </w:hyperlink>
    </w:p>
    <w:p w14:paraId="6F39A2B3" w14:textId="77777777" w:rsidR="00E2619B" w:rsidRPr="003C6428" w:rsidRDefault="00E2619B" w:rsidP="00465E69">
      <w:pPr>
        <w:tabs>
          <w:tab w:val="right" w:pos="9402"/>
        </w:tabs>
        <w:spacing w:after="0"/>
        <w:ind w:left="0" w:firstLine="0"/>
        <w:jc w:val="center"/>
        <w:rPr>
          <w:noProof/>
          <w:sz w:val="20"/>
        </w:rPr>
      </w:pPr>
      <w:hyperlink w:anchor="_Toc156826932" w:history="1">
        <w:r w:rsidRPr="003C6428">
          <w:rPr>
            <w:noProof/>
            <w:color w:val="0000FF"/>
            <w:sz w:val="20"/>
            <w:u w:val="single"/>
          </w:rPr>
          <w:t>E3.2.5 :</w:t>
        </w:r>
        <w:r w:rsidR="00B974CE" w:rsidRPr="003C6428">
          <w:rPr>
            <w:noProof/>
            <w:color w:val="0000FF"/>
            <w:sz w:val="20"/>
            <w:u w:val="single"/>
          </w:rPr>
          <w:t xml:space="preserve"> Dossier de gestion des ouvrages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388</w:t>
        </w:r>
        <w:r w:rsidR="00E64154" w:rsidRPr="003C6428">
          <w:rPr>
            <w:noProof/>
            <w:webHidden/>
            <w:sz w:val="20"/>
          </w:rPr>
          <w:fldChar w:fldCharType="end"/>
        </w:r>
      </w:hyperlink>
    </w:p>
    <w:p w14:paraId="6F39A2B4" w14:textId="77777777" w:rsidR="00E2619B" w:rsidRPr="003C6428" w:rsidRDefault="00E2619B" w:rsidP="00465E69">
      <w:pPr>
        <w:tabs>
          <w:tab w:val="right" w:pos="9402"/>
        </w:tabs>
        <w:spacing w:after="0"/>
        <w:ind w:left="0" w:firstLine="0"/>
        <w:jc w:val="center"/>
        <w:rPr>
          <w:noProof/>
          <w:sz w:val="20"/>
        </w:rPr>
      </w:pPr>
      <w:hyperlink w:anchor="_Toc156826933" w:history="1">
        <w:r w:rsidRPr="003C6428">
          <w:rPr>
            <w:noProof/>
            <w:color w:val="0000FF"/>
            <w:sz w:val="20"/>
            <w:u w:val="single"/>
          </w:rPr>
          <w:t>E3.3 :</w:t>
        </w:r>
        <w:r w:rsidR="00B974CE" w:rsidRPr="003C6428">
          <w:rPr>
            <w:noProof/>
            <w:color w:val="0000FF"/>
            <w:sz w:val="20"/>
            <w:u w:val="single"/>
          </w:rPr>
          <w:t xml:space="preserve"> Travaux préparatoires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390</w:t>
        </w:r>
        <w:r w:rsidR="00E64154" w:rsidRPr="003C6428">
          <w:rPr>
            <w:noProof/>
            <w:webHidden/>
            <w:sz w:val="20"/>
          </w:rPr>
          <w:fldChar w:fldCharType="end"/>
        </w:r>
      </w:hyperlink>
    </w:p>
    <w:p w14:paraId="6F39A2B5" w14:textId="77777777" w:rsidR="00E2619B" w:rsidRPr="003C6428" w:rsidRDefault="00E2619B" w:rsidP="00465E69">
      <w:pPr>
        <w:tabs>
          <w:tab w:val="right" w:pos="9402"/>
        </w:tabs>
        <w:spacing w:after="0"/>
        <w:ind w:left="0" w:firstLine="0"/>
        <w:jc w:val="center"/>
        <w:rPr>
          <w:noProof/>
          <w:sz w:val="20"/>
        </w:rPr>
      </w:pPr>
      <w:hyperlink w:anchor="_Toc156826934" w:history="1">
        <w:r w:rsidRPr="003C6428">
          <w:rPr>
            <w:noProof/>
            <w:color w:val="0000FF"/>
            <w:sz w:val="20"/>
            <w:u w:val="single"/>
          </w:rPr>
          <w:t>E3.4 :</w:t>
        </w:r>
        <w:r w:rsidR="00B974CE" w:rsidRPr="003C6428">
          <w:rPr>
            <w:noProof/>
            <w:color w:val="0000FF"/>
            <w:sz w:val="20"/>
            <w:u w:val="single"/>
          </w:rPr>
          <w:t xml:space="preserve"> Fouilles pour ouvrages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390</w:t>
        </w:r>
        <w:r w:rsidR="00E64154" w:rsidRPr="003C6428">
          <w:rPr>
            <w:noProof/>
            <w:webHidden/>
            <w:sz w:val="20"/>
          </w:rPr>
          <w:fldChar w:fldCharType="end"/>
        </w:r>
      </w:hyperlink>
    </w:p>
    <w:p w14:paraId="6F39A2B6" w14:textId="77777777" w:rsidR="00E2619B" w:rsidRPr="003C6428" w:rsidRDefault="00E2619B" w:rsidP="00465E69">
      <w:pPr>
        <w:tabs>
          <w:tab w:val="right" w:pos="9402"/>
        </w:tabs>
        <w:spacing w:after="0"/>
        <w:ind w:left="0" w:firstLine="0"/>
        <w:jc w:val="center"/>
        <w:rPr>
          <w:noProof/>
          <w:sz w:val="20"/>
        </w:rPr>
      </w:pPr>
      <w:hyperlink w:anchor="_Toc156826935" w:history="1">
        <w:r w:rsidRPr="003C6428">
          <w:rPr>
            <w:noProof/>
            <w:color w:val="0000FF"/>
            <w:sz w:val="20"/>
            <w:u w:val="single"/>
          </w:rPr>
          <w:t>E3.4.1 :</w:t>
        </w:r>
        <w:r w:rsidR="00B974CE" w:rsidRPr="003C6428">
          <w:rPr>
            <w:noProof/>
            <w:color w:val="0000FF"/>
            <w:sz w:val="20"/>
            <w:u w:val="single"/>
          </w:rPr>
          <w:t xml:space="preserve"> Définitions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390</w:t>
        </w:r>
        <w:r w:rsidR="00E64154" w:rsidRPr="003C6428">
          <w:rPr>
            <w:noProof/>
            <w:webHidden/>
            <w:sz w:val="20"/>
          </w:rPr>
          <w:fldChar w:fldCharType="end"/>
        </w:r>
      </w:hyperlink>
    </w:p>
    <w:p w14:paraId="6F39A2B7" w14:textId="77777777" w:rsidR="00E2619B" w:rsidRPr="003C6428" w:rsidRDefault="00E2619B" w:rsidP="00465E69">
      <w:pPr>
        <w:tabs>
          <w:tab w:val="right" w:pos="9402"/>
        </w:tabs>
        <w:spacing w:after="0"/>
        <w:ind w:left="0" w:firstLine="0"/>
        <w:jc w:val="center"/>
        <w:rPr>
          <w:noProof/>
          <w:sz w:val="20"/>
        </w:rPr>
      </w:pPr>
      <w:hyperlink w:anchor="_Toc156826936" w:history="1">
        <w:r w:rsidRPr="003C6428">
          <w:rPr>
            <w:noProof/>
            <w:color w:val="0000FF"/>
            <w:sz w:val="20"/>
            <w:u w:val="single"/>
          </w:rPr>
          <w:t>E3.4.2 :</w:t>
        </w:r>
        <w:r w:rsidR="00B974CE" w:rsidRPr="003C6428">
          <w:rPr>
            <w:noProof/>
            <w:color w:val="0000FF"/>
            <w:sz w:val="20"/>
            <w:u w:val="single"/>
          </w:rPr>
          <w:t xml:space="preserve"> Implantation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390</w:t>
        </w:r>
        <w:r w:rsidR="00E64154" w:rsidRPr="003C6428">
          <w:rPr>
            <w:noProof/>
            <w:webHidden/>
            <w:sz w:val="20"/>
          </w:rPr>
          <w:fldChar w:fldCharType="end"/>
        </w:r>
      </w:hyperlink>
    </w:p>
    <w:p w14:paraId="6F39A2B8" w14:textId="77777777" w:rsidR="00E2619B" w:rsidRPr="003C6428" w:rsidRDefault="00E2619B" w:rsidP="00465E69">
      <w:pPr>
        <w:tabs>
          <w:tab w:val="right" w:pos="9402"/>
        </w:tabs>
        <w:spacing w:after="0"/>
        <w:ind w:left="0" w:firstLine="0"/>
        <w:jc w:val="center"/>
        <w:rPr>
          <w:noProof/>
          <w:sz w:val="20"/>
        </w:rPr>
      </w:pPr>
      <w:hyperlink w:anchor="_Toc156826937" w:history="1">
        <w:r w:rsidRPr="003C6428">
          <w:rPr>
            <w:noProof/>
            <w:color w:val="0000FF"/>
            <w:sz w:val="20"/>
            <w:u w:val="single"/>
          </w:rPr>
          <w:t>E3.4.3 :</w:t>
        </w:r>
        <w:r w:rsidR="00B974CE" w:rsidRPr="003C6428">
          <w:rPr>
            <w:noProof/>
            <w:color w:val="0000FF"/>
            <w:sz w:val="20"/>
            <w:u w:val="single"/>
          </w:rPr>
          <w:t xml:space="preserve"> Destination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390</w:t>
        </w:r>
        <w:r w:rsidR="00E64154" w:rsidRPr="003C6428">
          <w:rPr>
            <w:noProof/>
            <w:webHidden/>
            <w:sz w:val="20"/>
          </w:rPr>
          <w:fldChar w:fldCharType="end"/>
        </w:r>
      </w:hyperlink>
    </w:p>
    <w:p w14:paraId="6F39A2B9" w14:textId="77777777" w:rsidR="00E2619B" w:rsidRPr="003C6428" w:rsidRDefault="00E2619B" w:rsidP="00465E69">
      <w:pPr>
        <w:tabs>
          <w:tab w:val="right" w:pos="9402"/>
        </w:tabs>
        <w:spacing w:after="0"/>
        <w:ind w:left="0" w:firstLine="0"/>
        <w:jc w:val="center"/>
        <w:rPr>
          <w:noProof/>
          <w:sz w:val="20"/>
        </w:rPr>
      </w:pPr>
      <w:hyperlink w:anchor="_Toc156826938" w:history="1">
        <w:r w:rsidRPr="003C6428">
          <w:rPr>
            <w:noProof/>
            <w:color w:val="0000FF"/>
            <w:sz w:val="20"/>
            <w:u w:val="single"/>
          </w:rPr>
          <w:t>E3.4.4 :</w:t>
        </w:r>
        <w:r w:rsidR="00B974CE" w:rsidRPr="003C6428">
          <w:rPr>
            <w:noProof/>
            <w:color w:val="0000FF"/>
            <w:sz w:val="20"/>
            <w:u w:val="single"/>
          </w:rPr>
          <w:t xml:space="preserve"> Épuisement des fouilles pour ouvrages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390</w:t>
        </w:r>
        <w:r w:rsidR="00E64154" w:rsidRPr="003C6428">
          <w:rPr>
            <w:noProof/>
            <w:webHidden/>
            <w:sz w:val="20"/>
          </w:rPr>
          <w:fldChar w:fldCharType="end"/>
        </w:r>
      </w:hyperlink>
    </w:p>
    <w:p w14:paraId="6F39A2BA" w14:textId="77777777" w:rsidR="00E2619B" w:rsidRPr="003C6428" w:rsidRDefault="00E2619B" w:rsidP="00465E69">
      <w:pPr>
        <w:tabs>
          <w:tab w:val="right" w:pos="9402"/>
        </w:tabs>
        <w:spacing w:after="0"/>
        <w:ind w:left="0" w:firstLine="0"/>
        <w:jc w:val="center"/>
        <w:rPr>
          <w:noProof/>
          <w:sz w:val="20"/>
        </w:rPr>
      </w:pPr>
      <w:hyperlink w:anchor="_Toc156826939" w:history="1">
        <w:r w:rsidRPr="003C6428">
          <w:rPr>
            <w:noProof/>
            <w:color w:val="0000FF"/>
            <w:sz w:val="20"/>
            <w:u w:val="single"/>
          </w:rPr>
          <w:t>E3.4.5 :</w:t>
        </w:r>
        <w:r w:rsidR="00B974CE" w:rsidRPr="003C6428">
          <w:rPr>
            <w:noProof/>
            <w:color w:val="0000FF"/>
            <w:sz w:val="20"/>
            <w:u w:val="single"/>
          </w:rPr>
          <w:t xml:space="preserve"> Préparation du fond de fouille - Réception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_Toc156826939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391</w:t>
        </w:r>
        <w:r w:rsidR="00E64154" w:rsidRPr="003C6428">
          <w:rPr>
            <w:noProof/>
            <w:webHidden/>
            <w:sz w:val="20"/>
          </w:rPr>
          <w:fldChar w:fldCharType="end"/>
        </w:r>
      </w:hyperlink>
    </w:p>
    <w:p w14:paraId="6F39A2BB" w14:textId="77777777" w:rsidR="00E2619B" w:rsidRPr="003C6428" w:rsidRDefault="00E2619B" w:rsidP="00465E69">
      <w:pPr>
        <w:tabs>
          <w:tab w:val="right" w:pos="9402"/>
        </w:tabs>
        <w:spacing w:after="0"/>
        <w:ind w:left="0" w:firstLine="0"/>
        <w:jc w:val="center"/>
        <w:rPr>
          <w:noProof/>
          <w:sz w:val="20"/>
        </w:rPr>
      </w:pPr>
      <w:hyperlink w:anchor="_Toc156826940" w:history="1">
        <w:r w:rsidRPr="003C6428">
          <w:rPr>
            <w:noProof/>
            <w:color w:val="0000FF"/>
            <w:sz w:val="20"/>
            <w:u w:val="single"/>
          </w:rPr>
          <w:t>E3.4.6 :</w:t>
        </w:r>
        <w:r w:rsidR="00B974CE" w:rsidRPr="003C6428">
          <w:rPr>
            <w:noProof/>
            <w:color w:val="0000FF"/>
            <w:sz w:val="20"/>
            <w:u w:val="single"/>
          </w:rPr>
          <w:t xml:space="preserve"> Remblaiement des fouilles d'ouvrages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391</w:t>
        </w:r>
        <w:r w:rsidR="00E64154" w:rsidRPr="003C6428">
          <w:rPr>
            <w:noProof/>
            <w:webHidden/>
            <w:sz w:val="20"/>
          </w:rPr>
          <w:fldChar w:fldCharType="end"/>
        </w:r>
      </w:hyperlink>
    </w:p>
    <w:p w14:paraId="6F39A2BC" w14:textId="77777777" w:rsidR="00E2619B" w:rsidRPr="003C6428" w:rsidRDefault="00E2619B" w:rsidP="00465E69">
      <w:pPr>
        <w:tabs>
          <w:tab w:val="right" w:pos="9402"/>
        </w:tabs>
        <w:spacing w:after="0"/>
        <w:ind w:left="0" w:firstLine="0"/>
        <w:jc w:val="center"/>
        <w:rPr>
          <w:noProof/>
          <w:sz w:val="20"/>
        </w:rPr>
      </w:pPr>
      <w:hyperlink w:anchor="_Toc156826941" w:history="1">
        <w:r w:rsidRPr="003C6428">
          <w:rPr>
            <w:noProof/>
            <w:color w:val="0000FF"/>
            <w:sz w:val="20"/>
            <w:u w:val="single"/>
          </w:rPr>
          <w:t>E3.4.7 :</w:t>
        </w:r>
        <w:r w:rsidR="00B974CE" w:rsidRPr="003C6428">
          <w:rPr>
            <w:noProof/>
            <w:color w:val="0000FF"/>
            <w:sz w:val="20"/>
            <w:u w:val="single"/>
          </w:rPr>
          <w:t xml:space="preserve"> Purge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392</w:t>
        </w:r>
        <w:r w:rsidR="00E64154" w:rsidRPr="003C6428">
          <w:rPr>
            <w:noProof/>
            <w:webHidden/>
            <w:sz w:val="20"/>
          </w:rPr>
          <w:fldChar w:fldCharType="end"/>
        </w:r>
      </w:hyperlink>
    </w:p>
    <w:p w14:paraId="6F39A2BD" w14:textId="77777777" w:rsidR="00E2619B" w:rsidRPr="003C6428" w:rsidRDefault="00E2619B" w:rsidP="00465E69">
      <w:pPr>
        <w:tabs>
          <w:tab w:val="right" w:pos="9402"/>
        </w:tabs>
        <w:spacing w:after="0"/>
        <w:ind w:left="0" w:firstLine="0"/>
        <w:jc w:val="center"/>
        <w:rPr>
          <w:noProof/>
          <w:sz w:val="20"/>
        </w:rPr>
      </w:pPr>
      <w:hyperlink w:anchor="_Toc156826942" w:history="1">
        <w:r w:rsidRPr="003C6428">
          <w:rPr>
            <w:noProof/>
            <w:color w:val="0000FF"/>
            <w:sz w:val="20"/>
            <w:u w:val="single"/>
          </w:rPr>
          <w:t>E3.4.8 :</w:t>
        </w:r>
        <w:r w:rsidR="00B974CE" w:rsidRPr="003C6428">
          <w:rPr>
            <w:noProof/>
            <w:color w:val="0000FF"/>
            <w:sz w:val="20"/>
            <w:u w:val="single"/>
          </w:rPr>
          <w:t xml:space="preserve"> Drainage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392</w:t>
        </w:r>
        <w:r w:rsidR="00E64154" w:rsidRPr="003C6428">
          <w:rPr>
            <w:noProof/>
            <w:webHidden/>
            <w:sz w:val="20"/>
          </w:rPr>
          <w:fldChar w:fldCharType="end"/>
        </w:r>
      </w:hyperlink>
    </w:p>
    <w:p w14:paraId="6F39A2BE" w14:textId="77777777" w:rsidR="00E2619B" w:rsidRPr="003C6428" w:rsidRDefault="00E2619B" w:rsidP="00465E69">
      <w:pPr>
        <w:tabs>
          <w:tab w:val="right" w:pos="9402"/>
        </w:tabs>
        <w:spacing w:after="0"/>
        <w:ind w:left="0" w:firstLine="0"/>
        <w:jc w:val="center"/>
        <w:rPr>
          <w:noProof/>
          <w:sz w:val="20"/>
        </w:rPr>
      </w:pPr>
      <w:hyperlink w:anchor="_Toc156826943" w:history="1">
        <w:r w:rsidRPr="003C6428">
          <w:rPr>
            <w:noProof/>
            <w:color w:val="0000FF"/>
            <w:sz w:val="20"/>
            <w:u w:val="single"/>
          </w:rPr>
          <w:t>E3.4.9 :</w:t>
        </w:r>
        <w:r w:rsidR="00B974CE" w:rsidRPr="003C6428">
          <w:rPr>
            <w:noProof/>
            <w:color w:val="0000FF"/>
            <w:sz w:val="20"/>
            <w:u w:val="single"/>
          </w:rPr>
          <w:t xml:space="preserve"> Tenue des terres - Blindages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392</w:t>
        </w:r>
        <w:r w:rsidR="00E64154" w:rsidRPr="003C6428">
          <w:rPr>
            <w:noProof/>
            <w:webHidden/>
            <w:sz w:val="20"/>
          </w:rPr>
          <w:fldChar w:fldCharType="end"/>
        </w:r>
      </w:hyperlink>
    </w:p>
    <w:p w14:paraId="6F39A2BF" w14:textId="77777777" w:rsidR="00E2619B" w:rsidRPr="003C6428" w:rsidRDefault="00E2619B" w:rsidP="00465E69">
      <w:pPr>
        <w:tabs>
          <w:tab w:val="right" w:pos="9402"/>
        </w:tabs>
        <w:spacing w:after="0"/>
        <w:ind w:left="0" w:firstLine="0"/>
        <w:jc w:val="center"/>
        <w:rPr>
          <w:noProof/>
          <w:sz w:val="20"/>
        </w:rPr>
      </w:pPr>
      <w:hyperlink w:anchor="_Toc156826944" w:history="1">
        <w:r w:rsidRPr="003C6428">
          <w:rPr>
            <w:noProof/>
            <w:color w:val="0000FF"/>
            <w:sz w:val="20"/>
            <w:u w:val="single"/>
          </w:rPr>
          <w:t>E3.5 :</w:t>
        </w:r>
        <w:r w:rsidR="00B974CE" w:rsidRPr="003C6428">
          <w:rPr>
            <w:noProof/>
            <w:color w:val="0000FF"/>
            <w:sz w:val="20"/>
            <w:u w:val="single"/>
          </w:rPr>
          <w:t xml:space="preserve"> Implantation - piquetage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393</w:t>
        </w:r>
        <w:r w:rsidR="00E64154" w:rsidRPr="003C6428">
          <w:rPr>
            <w:noProof/>
            <w:webHidden/>
            <w:sz w:val="20"/>
          </w:rPr>
          <w:fldChar w:fldCharType="end"/>
        </w:r>
      </w:hyperlink>
    </w:p>
    <w:p w14:paraId="6F39A2C0" w14:textId="77777777" w:rsidR="00E2619B" w:rsidRPr="003C6428" w:rsidRDefault="00E2619B" w:rsidP="00465E69">
      <w:pPr>
        <w:tabs>
          <w:tab w:val="right" w:pos="9402"/>
        </w:tabs>
        <w:spacing w:after="0"/>
        <w:ind w:left="0" w:firstLine="0"/>
        <w:jc w:val="center"/>
        <w:rPr>
          <w:noProof/>
          <w:sz w:val="20"/>
        </w:rPr>
      </w:pPr>
      <w:hyperlink w:anchor="_Toc156826945" w:history="1">
        <w:r w:rsidRPr="003C6428">
          <w:rPr>
            <w:noProof/>
            <w:color w:val="0000FF"/>
            <w:sz w:val="20"/>
            <w:u w:val="single"/>
          </w:rPr>
          <w:t>E3.5.1 :</w:t>
        </w:r>
        <w:r w:rsidR="00B974CE" w:rsidRPr="003C6428">
          <w:rPr>
            <w:noProof/>
            <w:color w:val="0000FF"/>
            <w:sz w:val="20"/>
            <w:u w:val="single"/>
          </w:rPr>
          <w:t xml:space="preserve"> Implantation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393</w:t>
        </w:r>
        <w:r w:rsidR="00E64154" w:rsidRPr="003C6428">
          <w:rPr>
            <w:noProof/>
            <w:webHidden/>
            <w:sz w:val="20"/>
          </w:rPr>
          <w:fldChar w:fldCharType="end"/>
        </w:r>
      </w:hyperlink>
    </w:p>
    <w:p w14:paraId="6F39A2C1" w14:textId="77777777" w:rsidR="00E2619B" w:rsidRPr="003C6428" w:rsidRDefault="00E2619B" w:rsidP="00465E69">
      <w:pPr>
        <w:tabs>
          <w:tab w:val="right" w:pos="9402"/>
        </w:tabs>
        <w:spacing w:after="0"/>
        <w:ind w:left="0" w:firstLine="0"/>
        <w:jc w:val="center"/>
        <w:rPr>
          <w:noProof/>
          <w:sz w:val="20"/>
        </w:rPr>
      </w:pPr>
      <w:hyperlink w:anchor="_Toc156826946" w:history="1">
        <w:r w:rsidRPr="003C6428">
          <w:rPr>
            <w:noProof/>
            <w:color w:val="0000FF"/>
            <w:sz w:val="20"/>
            <w:u w:val="single"/>
          </w:rPr>
          <w:t>E3.5.2 :</w:t>
        </w:r>
        <w:r w:rsidR="00B974CE" w:rsidRPr="003C6428">
          <w:rPr>
            <w:noProof/>
            <w:color w:val="0000FF"/>
            <w:sz w:val="20"/>
            <w:u w:val="single"/>
          </w:rPr>
          <w:t xml:space="preserve"> Piquetage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393</w:t>
        </w:r>
        <w:r w:rsidR="00E64154" w:rsidRPr="003C6428">
          <w:rPr>
            <w:noProof/>
            <w:webHidden/>
            <w:sz w:val="20"/>
          </w:rPr>
          <w:fldChar w:fldCharType="end"/>
        </w:r>
      </w:hyperlink>
    </w:p>
    <w:p w14:paraId="6F39A2C2" w14:textId="77777777" w:rsidR="00E2619B" w:rsidRPr="003C6428" w:rsidRDefault="00E2619B" w:rsidP="00465E69">
      <w:pPr>
        <w:tabs>
          <w:tab w:val="right" w:pos="9402"/>
        </w:tabs>
        <w:spacing w:after="0"/>
        <w:ind w:left="0" w:firstLine="0"/>
        <w:jc w:val="center"/>
        <w:rPr>
          <w:noProof/>
          <w:sz w:val="20"/>
        </w:rPr>
      </w:pPr>
      <w:hyperlink w:anchor="_Toc156826947" w:history="1">
        <w:r w:rsidRPr="003C6428">
          <w:rPr>
            <w:noProof/>
            <w:color w:val="0000FF"/>
            <w:sz w:val="20"/>
            <w:u w:val="single"/>
          </w:rPr>
          <w:t>E3.6 :</w:t>
        </w:r>
        <w:r w:rsidR="00B974CE" w:rsidRPr="003C6428">
          <w:rPr>
            <w:noProof/>
            <w:color w:val="0000FF"/>
            <w:sz w:val="20"/>
            <w:u w:val="single"/>
          </w:rPr>
          <w:t xml:space="preserve"> Ouvrages provisoires autres que le coffrage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393</w:t>
        </w:r>
        <w:r w:rsidR="00E64154" w:rsidRPr="003C6428">
          <w:rPr>
            <w:noProof/>
            <w:webHidden/>
            <w:sz w:val="20"/>
          </w:rPr>
          <w:fldChar w:fldCharType="end"/>
        </w:r>
      </w:hyperlink>
    </w:p>
    <w:p w14:paraId="6F39A2C3" w14:textId="77777777" w:rsidR="00E2619B" w:rsidRPr="003C6428" w:rsidRDefault="00E2619B" w:rsidP="00465E69">
      <w:pPr>
        <w:tabs>
          <w:tab w:val="right" w:pos="9402"/>
        </w:tabs>
        <w:spacing w:after="0"/>
        <w:ind w:left="0" w:firstLine="0"/>
        <w:jc w:val="center"/>
        <w:rPr>
          <w:noProof/>
          <w:sz w:val="20"/>
        </w:rPr>
      </w:pPr>
      <w:hyperlink w:anchor="_Toc156826948" w:history="1">
        <w:r w:rsidRPr="003C6428">
          <w:rPr>
            <w:noProof/>
            <w:color w:val="0000FF"/>
            <w:sz w:val="20"/>
            <w:u w:val="single"/>
          </w:rPr>
          <w:t>E3.6.1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394</w:t>
        </w:r>
        <w:r w:rsidR="00E64154" w:rsidRPr="003C6428">
          <w:rPr>
            <w:noProof/>
            <w:webHidden/>
            <w:sz w:val="20"/>
          </w:rPr>
          <w:fldChar w:fldCharType="end"/>
        </w:r>
      </w:hyperlink>
    </w:p>
    <w:p w14:paraId="6F39A2C4" w14:textId="77777777" w:rsidR="00E2619B" w:rsidRPr="003C6428" w:rsidRDefault="00E2619B" w:rsidP="00465E69">
      <w:pPr>
        <w:tabs>
          <w:tab w:val="right" w:pos="9402"/>
        </w:tabs>
        <w:spacing w:after="0"/>
        <w:ind w:left="0" w:firstLine="0"/>
        <w:jc w:val="center"/>
        <w:rPr>
          <w:noProof/>
          <w:sz w:val="20"/>
        </w:rPr>
      </w:pPr>
      <w:hyperlink w:anchor="_Toc156826949" w:history="1">
        <w:r w:rsidRPr="003C6428">
          <w:rPr>
            <w:noProof/>
            <w:color w:val="0000FF"/>
            <w:sz w:val="20"/>
            <w:u w:val="single"/>
          </w:rPr>
          <w:t>E3.6.2 :</w:t>
        </w:r>
        <w:r w:rsidR="00B974CE" w:rsidRPr="003C6428">
          <w:rPr>
            <w:noProof/>
            <w:color w:val="0000FF"/>
            <w:sz w:val="20"/>
            <w:u w:val="single"/>
          </w:rPr>
          <w:t xml:space="preserve"> Classement des ouvrages provisoires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_Toc156826949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394</w:t>
        </w:r>
        <w:r w:rsidR="00E64154" w:rsidRPr="003C6428">
          <w:rPr>
            <w:noProof/>
            <w:webHidden/>
            <w:sz w:val="20"/>
          </w:rPr>
          <w:fldChar w:fldCharType="end"/>
        </w:r>
      </w:hyperlink>
    </w:p>
    <w:p w14:paraId="6F39A2C5" w14:textId="77777777" w:rsidR="00E2619B" w:rsidRPr="003C6428" w:rsidRDefault="00E2619B" w:rsidP="00465E69">
      <w:pPr>
        <w:tabs>
          <w:tab w:val="right" w:pos="9402"/>
        </w:tabs>
        <w:spacing w:after="0"/>
        <w:ind w:left="0" w:firstLine="0"/>
        <w:jc w:val="center"/>
        <w:rPr>
          <w:noProof/>
          <w:sz w:val="20"/>
        </w:rPr>
      </w:pPr>
      <w:hyperlink w:anchor="_Toc156826950" w:history="1">
        <w:r w:rsidRPr="003C6428">
          <w:rPr>
            <w:noProof/>
            <w:color w:val="0000FF"/>
            <w:sz w:val="20"/>
            <w:u w:val="single"/>
          </w:rPr>
          <w:t>E3.6.3 :</w:t>
        </w:r>
        <w:r w:rsidR="00B974CE" w:rsidRPr="003C6428">
          <w:rPr>
            <w:noProof/>
            <w:color w:val="0000FF"/>
            <w:sz w:val="20"/>
            <w:u w:val="single"/>
          </w:rPr>
          <w:t xml:space="preserve"> Prescriptions particulières relatives au projet des ouvrages provisoires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394</w:t>
        </w:r>
        <w:r w:rsidR="00E64154" w:rsidRPr="003C6428">
          <w:rPr>
            <w:noProof/>
            <w:webHidden/>
            <w:sz w:val="20"/>
          </w:rPr>
          <w:fldChar w:fldCharType="end"/>
        </w:r>
      </w:hyperlink>
    </w:p>
    <w:p w14:paraId="6F39A2C6" w14:textId="77777777" w:rsidR="00E2619B" w:rsidRPr="003C6428" w:rsidRDefault="00E2619B" w:rsidP="00465E69">
      <w:pPr>
        <w:tabs>
          <w:tab w:val="right" w:pos="9402"/>
        </w:tabs>
        <w:spacing w:after="0"/>
        <w:ind w:left="0" w:firstLine="0"/>
        <w:jc w:val="center"/>
        <w:rPr>
          <w:noProof/>
          <w:sz w:val="20"/>
        </w:rPr>
      </w:pPr>
      <w:hyperlink w:anchor="_Toc156826951" w:history="1">
        <w:r w:rsidRPr="003C6428">
          <w:rPr>
            <w:noProof/>
            <w:color w:val="0000FF"/>
            <w:sz w:val="20"/>
            <w:u w:val="single"/>
          </w:rPr>
          <w:t>E3.6.4 :</w:t>
        </w:r>
        <w:r w:rsidR="00B974CE" w:rsidRPr="003C6428">
          <w:rPr>
            <w:noProof/>
            <w:color w:val="0000FF"/>
            <w:sz w:val="20"/>
            <w:u w:val="single"/>
          </w:rPr>
          <w:t xml:space="preserve"> Prescriptions particulières relatives aux étaiements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394</w:t>
        </w:r>
        <w:r w:rsidR="00E64154" w:rsidRPr="003C6428">
          <w:rPr>
            <w:noProof/>
            <w:webHidden/>
            <w:sz w:val="20"/>
          </w:rPr>
          <w:fldChar w:fldCharType="end"/>
        </w:r>
      </w:hyperlink>
    </w:p>
    <w:p w14:paraId="6F39A2C7" w14:textId="77777777" w:rsidR="00E2619B" w:rsidRPr="003C6428" w:rsidRDefault="00E2619B" w:rsidP="00465E69">
      <w:pPr>
        <w:tabs>
          <w:tab w:val="right" w:pos="9402"/>
        </w:tabs>
        <w:spacing w:after="0"/>
        <w:ind w:left="0" w:firstLine="0"/>
        <w:jc w:val="center"/>
        <w:rPr>
          <w:noProof/>
          <w:sz w:val="20"/>
        </w:rPr>
      </w:pPr>
      <w:hyperlink w:anchor="_Toc156826952" w:history="1">
        <w:r w:rsidRPr="003C6428">
          <w:rPr>
            <w:noProof/>
            <w:color w:val="0000FF"/>
            <w:sz w:val="20"/>
            <w:u w:val="single"/>
          </w:rPr>
          <w:t>E3.6.5 :</w:t>
        </w:r>
        <w:r w:rsidR="00B974CE" w:rsidRPr="003C6428">
          <w:rPr>
            <w:noProof/>
            <w:color w:val="0000FF"/>
            <w:sz w:val="20"/>
            <w:u w:val="single"/>
          </w:rPr>
          <w:t xml:space="preserve"> Prescriptions particulières aux matériels spéciaux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395</w:t>
        </w:r>
        <w:r w:rsidR="00E64154" w:rsidRPr="003C6428">
          <w:rPr>
            <w:noProof/>
            <w:webHidden/>
            <w:sz w:val="20"/>
          </w:rPr>
          <w:fldChar w:fldCharType="end"/>
        </w:r>
      </w:hyperlink>
    </w:p>
    <w:p w14:paraId="6F39A2C8" w14:textId="77777777" w:rsidR="00E2619B" w:rsidRPr="003C6428" w:rsidRDefault="00E2619B" w:rsidP="00465E69">
      <w:pPr>
        <w:tabs>
          <w:tab w:val="right" w:pos="9402"/>
        </w:tabs>
        <w:spacing w:after="0"/>
        <w:ind w:left="0" w:firstLine="0"/>
        <w:jc w:val="center"/>
        <w:rPr>
          <w:noProof/>
          <w:sz w:val="20"/>
        </w:rPr>
      </w:pPr>
      <w:hyperlink w:anchor="_Toc156826953" w:history="1">
        <w:r w:rsidRPr="003C6428">
          <w:rPr>
            <w:noProof/>
            <w:color w:val="0000FF"/>
            <w:sz w:val="20"/>
            <w:u w:val="single"/>
          </w:rPr>
          <w:t>E3.6.6 :</w:t>
        </w:r>
        <w:r w:rsidR="00B974CE" w:rsidRPr="003C6428">
          <w:rPr>
            <w:noProof/>
            <w:color w:val="0000FF"/>
            <w:sz w:val="20"/>
            <w:u w:val="single"/>
          </w:rPr>
          <w:t xml:space="preserve"> Prescriptions particulières relatives aux engins de manutention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395</w:t>
        </w:r>
        <w:r w:rsidR="00E64154" w:rsidRPr="003C6428">
          <w:rPr>
            <w:noProof/>
            <w:webHidden/>
            <w:sz w:val="20"/>
          </w:rPr>
          <w:fldChar w:fldCharType="end"/>
        </w:r>
      </w:hyperlink>
    </w:p>
    <w:p w14:paraId="6F39A2C9" w14:textId="77777777" w:rsidR="00E2619B" w:rsidRPr="003C6428" w:rsidRDefault="00E2619B" w:rsidP="00465E69">
      <w:pPr>
        <w:tabs>
          <w:tab w:val="right" w:pos="9402"/>
        </w:tabs>
        <w:spacing w:after="0"/>
        <w:ind w:left="0" w:firstLine="0"/>
        <w:jc w:val="center"/>
        <w:rPr>
          <w:noProof/>
          <w:sz w:val="20"/>
        </w:rPr>
      </w:pPr>
      <w:hyperlink w:anchor="_Toc156826954" w:history="1">
        <w:r w:rsidRPr="003C6428">
          <w:rPr>
            <w:noProof/>
            <w:color w:val="0000FF"/>
            <w:sz w:val="20"/>
            <w:u w:val="single"/>
          </w:rPr>
          <w:t>E3.6.7 :</w:t>
        </w:r>
        <w:r w:rsidR="00B974CE" w:rsidRPr="003C6428">
          <w:rPr>
            <w:noProof/>
            <w:color w:val="0000FF"/>
            <w:sz w:val="20"/>
            <w:u w:val="single"/>
          </w:rPr>
          <w:t xml:space="preserve"> Renforcement des ouvrages définitifs imputables à l'action des ouvrages provisoires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395</w:t>
        </w:r>
        <w:r w:rsidR="00E64154" w:rsidRPr="003C6428">
          <w:rPr>
            <w:noProof/>
            <w:webHidden/>
            <w:sz w:val="20"/>
          </w:rPr>
          <w:fldChar w:fldCharType="end"/>
        </w:r>
      </w:hyperlink>
    </w:p>
    <w:p w14:paraId="6F39A2CA" w14:textId="77777777" w:rsidR="00E2619B" w:rsidRPr="003C6428" w:rsidRDefault="00E2619B" w:rsidP="00465E69">
      <w:pPr>
        <w:tabs>
          <w:tab w:val="right" w:pos="9402"/>
        </w:tabs>
        <w:spacing w:after="0"/>
        <w:ind w:left="0" w:firstLine="0"/>
        <w:jc w:val="center"/>
        <w:rPr>
          <w:noProof/>
          <w:sz w:val="20"/>
        </w:rPr>
      </w:pPr>
      <w:hyperlink w:anchor="_Toc156826955" w:history="1">
        <w:r w:rsidRPr="003C6428">
          <w:rPr>
            <w:noProof/>
            <w:color w:val="0000FF"/>
            <w:sz w:val="20"/>
            <w:u w:val="single"/>
          </w:rPr>
          <w:t>E3.7 :</w:t>
        </w:r>
        <w:r w:rsidR="00B974CE" w:rsidRPr="003C6428">
          <w:rPr>
            <w:noProof/>
            <w:color w:val="0000FF"/>
            <w:sz w:val="20"/>
            <w:u w:val="single"/>
          </w:rPr>
          <w:t xml:space="preserve"> Coffrages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395</w:t>
        </w:r>
        <w:r w:rsidR="00E64154" w:rsidRPr="003C6428">
          <w:rPr>
            <w:noProof/>
            <w:webHidden/>
            <w:sz w:val="20"/>
          </w:rPr>
          <w:fldChar w:fldCharType="end"/>
        </w:r>
      </w:hyperlink>
    </w:p>
    <w:p w14:paraId="6F39A2CB" w14:textId="77777777" w:rsidR="00E2619B" w:rsidRPr="003C6428" w:rsidRDefault="00E2619B" w:rsidP="00465E69">
      <w:pPr>
        <w:tabs>
          <w:tab w:val="right" w:pos="9402"/>
        </w:tabs>
        <w:spacing w:after="0"/>
        <w:ind w:left="0" w:firstLine="0"/>
        <w:jc w:val="center"/>
        <w:rPr>
          <w:noProof/>
          <w:sz w:val="20"/>
        </w:rPr>
      </w:pPr>
      <w:hyperlink w:anchor="_Toc156826956" w:history="1">
        <w:r w:rsidRPr="003C6428">
          <w:rPr>
            <w:noProof/>
            <w:color w:val="0000FF"/>
            <w:sz w:val="20"/>
            <w:u w:val="single"/>
          </w:rPr>
          <w:t>E3.7.1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395</w:t>
        </w:r>
        <w:r w:rsidR="00E64154" w:rsidRPr="003C6428">
          <w:rPr>
            <w:noProof/>
            <w:webHidden/>
            <w:sz w:val="20"/>
          </w:rPr>
          <w:fldChar w:fldCharType="end"/>
        </w:r>
      </w:hyperlink>
    </w:p>
    <w:p w14:paraId="6F39A2CC" w14:textId="77777777" w:rsidR="00E2619B" w:rsidRPr="003C6428" w:rsidRDefault="00E2619B" w:rsidP="00465E69">
      <w:pPr>
        <w:tabs>
          <w:tab w:val="right" w:pos="9402"/>
        </w:tabs>
        <w:spacing w:after="0"/>
        <w:ind w:left="0" w:firstLine="0"/>
        <w:jc w:val="center"/>
        <w:rPr>
          <w:noProof/>
          <w:sz w:val="20"/>
        </w:rPr>
      </w:pPr>
      <w:hyperlink w:anchor="_Toc156826957" w:history="1">
        <w:r w:rsidRPr="003C6428">
          <w:rPr>
            <w:noProof/>
            <w:color w:val="0000FF"/>
            <w:sz w:val="20"/>
            <w:u w:val="single"/>
          </w:rPr>
          <w:t>E3.7.2 :</w:t>
        </w:r>
        <w:r w:rsidR="00B974CE" w:rsidRPr="003C6428">
          <w:rPr>
            <w:noProof/>
            <w:color w:val="0000FF"/>
            <w:sz w:val="20"/>
            <w:u w:val="single"/>
          </w:rPr>
          <w:t xml:space="preserve"> Destination des parements par catégorie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396</w:t>
        </w:r>
        <w:r w:rsidR="00E64154" w:rsidRPr="003C6428">
          <w:rPr>
            <w:noProof/>
            <w:webHidden/>
            <w:sz w:val="20"/>
          </w:rPr>
          <w:fldChar w:fldCharType="end"/>
        </w:r>
      </w:hyperlink>
    </w:p>
    <w:p w14:paraId="6F39A2CD" w14:textId="77777777" w:rsidR="00E2619B" w:rsidRPr="003C6428" w:rsidRDefault="00E2619B" w:rsidP="00465E69">
      <w:pPr>
        <w:tabs>
          <w:tab w:val="right" w:pos="9402"/>
        </w:tabs>
        <w:spacing w:after="0"/>
        <w:ind w:left="0" w:firstLine="0"/>
        <w:jc w:val="center"/>
        <w:rPr>
          <w:noProof/>
          <w:sz w:val="20"/>
        </w:rPr>
      </w:pPr>
      <w:hyperlink w:anchor="_Toc156826958" w:history="1">
        <w:r w:rsidRPr="003C6428">
          <w:rPr>
            <w:noProof/>
            <w:color w:val="0000FF"/>
            <w:sz w:val="20"/>
            <w:u w:val="single"/>
          </w:rPr>
          <w:t>E3.7.3 :</w:t>
        </w:r>
        <w:r w:rsidR="00B974CE" w:rsidRPr="003C6428">
          <w:rPr>
            <w:noProof/>
            <w:color w:val="0000FF"/>
            <w:sz w:val="20"/>
            <w:u w:val="single"/>
          </w:rPr>
          <w:t xml:space="preserve"> Qualité des parements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397</w:t>
        </w:r>
        <w:r w:rsidR="00E64154" w:rsidRPr="003C6428">
          <w:rPr>
            <w:noProof/>
            <w:webHidden/>
            <w:sz w:val="20"/>
          </w:rPr>
          <w:fldChar w:fldCharType="end"/>
        </w:r>
      </w:hyperlink>
    </w:p>
    <w:p w14:paraId="6F39A2CE" w14:textId="77777777" w:rsidR="00E2619B" w:rsidRPr="003C6428" w:rsidRDefault="00E2619B" w:rsidP="00465E69">
      <w:pPr>
        <w:tabs>
          <w:tab w:val="right" w:pos="9402"/>
        </w:tabs>
        <w:spacing w:after="0"/>
        <w:ind w:left="0" w:firstLine="0"/>
        <w:jc w:val="center"/>
        <w:rPr>
          <w:noProof/>
          <w:sz w:val="20"/>
        </w:rPr>
      </w:pPr>
      <w:hyperlink w:anchor="_Toc156826959" w:history="1">
        <w:r w:rsidRPr="003C6428">
          <w:rPr>
            <w:noProof/>
            <w:color w:val="0000FF"/>
            <w:sz w:val="20"/>
            <w:u w:val="single"/>
          </w:rPr>
          <w:t>E3.7.4 :</w:t>
        </w:r>
        <w:r w:rsidR="00B974CE" w:rsidRPr="003C6428">
          <w:rPr>
            <w:noProof/>
            <w:color w:val="0000FF"/>
            <w:sz w:val="20"/>
            <w:u w:val="single"/>
          </w:rPr>
          <w:t xml:space="preserve"> Bétons témoins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_Toc156826959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397</w:t>
        </w:r>
        <w:r w:rsidR="00E64154" w:rsidRPr="003C6428">
          <w:rPr>
            <w:noProof/>
            <w:webHidden/>
            <w:sz w:val="20"/>
          </w:rPr>
          <w:fldChar w:fldCharType="end"/>
        </w:r>
      </w:hyperlink>
    </w:p>
    <w:p w14:paraId="6F39A2CF" w14:textId="77777777" w:rsidR="00E2619B" w:rsidRPr="003C6428" w:rsidRDefault="00E2619B" w:rsidP="00465E69">
      <w:pPr>
        <w:tabs>
          <w:tab w:val="right" w:pos="9402"/>
        </w:tabs>
        <w:spacing w:after="0"/>
        <w:ind w:left="0" w:firstLine="0"/>
        <w:jc w:val="center"/>
        <w:rPr>
          <w:noProof/>
          <w:sz w:val="20"/>
        </w:rPr>
      </w:pPr>
      <w:hyperlink w:anchor="_Toc156826960" w:history="1">
        <w:r w:rsidRPr="003C6428">
          <w:rPr>
            <w:noProof/>
            <w:color w:val="0000FF"/>
            <w:sz w:val="20"/>
            <w:u w:val="single"/>
          </w:rPr>
          <w:t>E3.8 :</w:t>
        </w:r>
        <w:r w:rsidR="00B974CE" w:rsidRPr="003C6428">
          <w:rPr>
            <w:noProof/>
            <w:color w:val="0000FF"/>
            <w:sz w:val="20"/>
            <w:u w:val="single"/>
          </w:rPr>
          <w:t xml:space="preserve"> Mise en œuvre des armatures pour béton armé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398</w:t>
        </w:r>
        <w:r w:rsidR="00E64154" w:rsidRPr="003C6428">
          <w:rPr>
            <w:noProof/>
            <w:webHidden/>
            <w:sz w:val="20"/>
          </w:rPr>
          <w:fldChar w:fldCharType="end"/>
        </w:r>
      </w:hyperlink>
    </w:p>
    <w:p w14:paraId="6F39A2D0" w14:textId="77777777" w:rsidR="00E2619B" w:rsidRPr="003C6428" w:rsidRDefault="00E2619B" w:rsidP="00465E69">
      <w:pPr>
        <w:tabs>
          <w:tab w:val="right" w:pos="9402"/>
        </w:tabs>
        <w:spacing w:after="0"/>
        <w:ind w:left="0" w:firstLine="0"/>
        <w:jc w:val="center"/>
        <w:rPr>
          <w:noProof/>
          <w:sz w:val="20"/>
        </w:rPr>
      </w:pPr>
      <w:hyperlink w:anchor="_Toc156826961" w:history="1">
        <w:r w:rsidRPr="003C6428">
          <w:rPr>
            <w:noProof/>
            <w:color w:val="0000FF"/>
            <w:sz w:val="20"/>
            <w:u w:val="single"/>
          </w:rPr>
          <w:t>E3.8.1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398</w:t>
        </w:r>
        <w:r w:rsidR="00E64154" w:rsidRPr="003C6428">
          <w:rPr>
            <w:noProof/>
            <w:webHidden/>
            <w:sz w:val="20"/>
          </w:rPr>
          <w:fldChar w:fldCharType="end"/>
        </w:r>
      </w:hyperlink>
    </w:p>
    <w:p w14:paraId="6F39A2D1" w14:textId="77777777" w:rsidR="00E2619B" w:rsidRPr="003C6428" w:rsidRDefault="00E2619B" w:rsidP="00465E69">
      <w:pPr>
        <w:tabs>
          <w:tab w:val="right" w:pos="9402"/>
        </w:tabs>
        <w:spacing w:after="0"/>
        <w:ind w:left="0" w:firstLine="0"/>
        <w:jc w:val="center"/>
        <w:rPr>
          <w:noProof/>
          <w:sz w:val="20"/>
        </w:rPr>
      </w:pPr>
      <w:hyperlink w:anchor="_Toc156826962" w:history="1">
        <w:r w:rsidRPr="003C6428">
          <w:rPr>
            <w:noProof/>
            <w:color w:val="0000FF"/>
            <w:sz w:val="20"/>
            <w:u w:val="single"/>
          </w:rPr>
          <w:t>E3.8.2 :</w:t>
        </w:r>
        <w:r w:rsidR="00B974CE" w:rsidRPr="003C6428">
          <w:rPr>
            <w:noProof/>
            <w:color w:val="0000FF"/>
            <w:sz w:val="20"/>
            <w:u w:val="single"/>
          </w:rPr>
          <w:t xml:space="preserve"> Majoration de l'enrobage minimal</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399</w:t>
        </w:r>
        <w:r w:rsidR="00E64154" w:rsidRPr="003C6428">
          <w:rPr>
            <w:noProof/>
            <w:webHidden/>
            <w:sz w:val="20"/>
          </w:rPr>
          <w:fldChar w:fldCharType="end"/>
        </w:r>
      </w:hyperlink>
    </w:p>
    <w:p w14:paraId="6F39A2D2" w14:textId="77777777" w:rsidR="00E2619B" w:rsidRPr="003C6428" w:rsidRDefault="00E2619B" w:rsidP="00465E69">
      <w:pPr>
        <w:tabs>
          <w:tab w:val="right" w:pos="9402"/>
        </w:tabs>
        <w:spacing w:after="0"/>
        <w:ind w:left="0" w:firstLine="0"/>
        <w:jc w:val="center"/>
        <w:rPr>
          <w:noProof/>
          <w:sz w:val="20"/>
        </w:rPr>
      </w:pPr>
      <w:hyperlink w:anchor="_Toc156826963" w:history="1">
        <w:r w:rsidRPr="003C6428">
          <w:rPr>
            <w:noProof/>
            <w:color w:val="0000FF"/>
            <w:sz w:val="20"/>
            <w:u w:val="single"/>
          </w:rPr>
          <w:t>E3.8.3 :</w:t>
        </w:r>
        <w:r w:rsidR="00B974CE" w:rsidRPr="003C6428">
          <w:rPr>
            <w:noProof/>
            <w:color w:val="0000FF"/>
            <w:sz w:val="20"/>
            <w:u w:val="single"/>
          </w:rPr>
          <w:t xml:space="preserve"> Emploi des cales et des manchons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399</w:t>
        </w:r>
        <w:r w:rsidR="00E64154" w:rsidRPr="003C6428">
          <w:rPr>
            <w:noProof/>
            <w:webHidden/>
            <w:sz w:val="20"/>
          </w:rPr>
          <w:fldChar w:fldCharType="end"/>
        </w:r>
      </w:hyperlink>
    </w:p>
    <w:p w14:paraId="6F39A2D3" w14:textId="77777777" w:rsidR="00E2619B" w:rsidRPr="003C6428" w:rsidRDefault="00E2619B" w:rsidP="00465E69">
      <w:pPr>
        <w:tabs>
          <w:tab w:val="right" w:pos="9402"/>
        </w:tabs>
        <w:spacing w:after="0"/>
        <w:ind w:left="0" w:firstLine="0"/>
        <w:jc w:val="center"/>
        <w:rPr>
          <w:noProof/>
          <w:sz w:val="20"/>
        </w:rPr>
      </w:pPr>
      <w:hyperlink w:anchor="_Toc156826964" w:history="1">
        <w:r w:rsidRPr="003C6428">
          <w:rPr>
            <w:noProof/>
            <w:color w:val="0000FF"/>
            <w:sz w:val="20"/>
            <w:u w:val="single"/>
          </w:rPr>
          <w:t>E3.9 :</w:t>
        </w:r>
        <w:r w:rsidR="00B974CE" w:rsidRPr="003C6428">
          <w:rPr>
            <w:noProof/>
            <w:color w:val="0000FF"/>
            <w:sz w:val="20"/>
            <w:u w:val="single"/>
          </w:rPr>
          <w:t xml:space="preserve"> Mise en œuvre des bétons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399</w:t>
        </w:r>
        <w:r w:rsidR="00E64154" w:rsidRPr="003C6428">
          <w:rPr>
            <w:noProof/>
            <w:webHidden/>
            <w:sz w:val="20"/>
          </w:rPr>
          <w:fldChar w:fldCharType="end"/>
        </w:r>
      </w:hyperlink>
    </w:p>
    <w:p w14:paraId="6F39A2D4" w14:textId="77777777" w:rsidR="00E2619B" w:rsidRPr="003C6428" w:rsidRDefault="00E2619B" w:rsidP="00465E69">
      <w:pPr>
        <w:tabs>
          <w:tab w:val="right" w:pos="9402"/>
        </w:tabs>
        <w:spacing w:after="0"/>
        <w:ind w:left="0" w:firstLine="0"/>
        <w:jc w:val="center"/>
        <w:rPr>
          <w:noProof/>
          <w:sz w:val="20"/>
        </w:rPr>
      </w:pPr>
      <w:hyperlink w:anchor="_Toc156826965" w:history="1">
        <w:r w:rsidRPr="003C6428">
          <w:rPr>
            <w:noProof/>
            <w:color w:val="0000FF"/>
            <w:sz w:val="20"/>
            <w:u w:val="single"/>
          </w:rPr>
          <w:t>E3.9.1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399</w:t>
        </w:r>
        <w:r w:rsidR="00E64154" w:rsidRPr="003C6428">
          <w:rPr>
            <w:noProof/>
            <w:webHidden/>
            <w:sz w:val="20"/>
          </w:rPr>
          <w:fldChar w:fldCharType="end"/>
        </w:r>
      </w:hyperlink>
    </w:p>
    <w:p w14:paraId="6F39A2D5" w14:textId="77777777" w:rsidR="00E2619B" w:rsidRPr="003C6428" w:rsidRDefault="00E2619B" w:rsidP="00465E69">
      <w:pPr>
        <w:tabs>
          <w:tab w:val="right" w:pos="9402"/>
        </w:tabs>
        <w:spacing w:after="0"/>
        <w:ind w:left="0" w:firstLine="0"/>
        <w:jc w:val="center"/>
        <w:rPr>
          <w:noProof/>
          <w:sz w:val="20"/>
        </w:rPr>
      </w:pPr>
      <w:hyperlink w:anchor="_Toc156826966" w:history="1">
        <w:r w:rsidRPr="003C6428">
          <w:rPr>
            <w:noProof/>
            <w:color w:val="0000FF"/>
            <w:sz w:val="20"/>
            <w:u w:val="single"/>
          </w:rPr>
          <w:t>E3.9.2 :</w:t>
        </w:r>
        <w:r w:rsidR="00B974CE" w:rsidRPr="003C6428">
          <w:rPr>
            <w:noProof/>
            <w:color w:val="0000FF"/>
            <w:sz w:val="20"/>
            <w:u w:val="single"/>
          </w:rPr>
          <w:t xml:space="preserve"> Produits de démoulage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399</w:t>
        </w:r>
        <w:r w:rsidR="00E64154" w:rsidRPr="003C6428">
          <w:rPr>
            <w:noProof/>
            <w:webHidden/>
            <w:sz w:val="20"/>
          </w:rPr>
          <w:fldChar w:fldCharType="end"/>
        </w:r>
      </w:hyperlink>
    </w:p>
    <w:p w14:paraId="6F39A2D6" w14:textId="77777777" w:rsidR="00E2619B" w:rsidRPr="003C6428" w:rsidRDefault="00E2619B" w:rsidP="00465E69">
      <w:pPr>
        <w:tabs>
          <w:tab w:val="right" w:pos="9402"/>
        </w:tabs>
        <w:spacing w:after="0"/>
        <w:ind w:left="0" w:firstLine="0"/>
        <w:jc w:val="center"/>
        <w:rPr>
          <w:noProof/>
          <w:sz w:val="20"/>
        </w:rPr>
      </w:pPr>
      <w:hyperlink w:anchor="_Toc156826967" w:history="1">
        <w:r w:rsidRPr="003C6428">
          <w:rPr>
            <w:noProof/>
            <w:color w:val="0000FF"/>
            <w:sz w:val="20"/>
            <w:u w:val="single"/>
          </w:rPr>
          <w:t>E3.9.3 :</w:t>
        </w:r>
        <w:r w:rsidR="00B974CE" w:rsidRPr="003C6428">
          <w:rPr>
            <w:noProof/>
            <w:color w:val="0000FF"/>
            <w:sz w:val="20"/>
            <w:u w:val="single"/>
          </w:rPr>
          <w:t xml:space="preserve"> Retardateurs de prise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400</w:t>
        </w:r>
        <w:r w:rsidR="00E64154" w:rsidRPr="003C6428">
          <w:rPr>
            <w:noProof/>
            <w:webHidden/>
            <w:sz w:val="20"/>
          </w:rPr>
          <w:fldChar w:fldCharType="end"/>
        </w:r>
      </w:hyperlink>
    </w:p>
    <w:p w14:paraId="6F39A2D7" w14:textId="77777777" w:rsidR="00E2619B" w:rsidRPr="003C6428" w:rsidRDefault="00E2619B" w:rsidP="00465E69">
      <w:pPr>
        <w:tabs>
          <w:tab w:val="right" w:pos="9402"/>
        </w:tabs>
        <w:spacing w:after="0"/>
        <w:ind w:left="0" w:firstLine="0"/>
        <w:jc w:val="center"/>
        <w:rPr>
          <w:noProof/>
          <w:sz w:val="20"/>
        </w:rPr>
      </w:pPr>
      <w:hyperlink w:anchor="_Toc156826968" w:history="1">
        <w:r w:rsidRPr="003C6428">
          <w:rPr>
            <w:noProof/>
            <w:color w:val="0000FF"/>
            <w:sz w:val="20"/>
            <w:u w:val="single"/>
          </w:rPr>
          <w:t>E3.9.4 :</w:t>
        </w:r>
        <w:r w:rsidR="00B974CE" w:rsidRPr="003C6428">
          <w:rPr>
            <w:noProof/>
            <w:color w:val="0000FF"/>
            <w:sz w:val="20"/>
            <w:u w:val="single"/>
          </w:rPr>
          <w:t xml:space="preserve"> Vibration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400</w:t>
        </w:r>
        <w:r w:rsidR="00E64154" w:rsidRPr="003C6428">
          <w:rPr>
            <w:noProof/>
            <w:webHidden/>
            <w:sz w:val="20"/>
          </w:rPr>
          <w:fldChar w:fldCharType="end"/>
        </w:r>
      </w:hyperlink>
    </w:p>
    <w:p w14:paraId="6F39A2D8" w14:textId="77777777" w:rsidR="00E2619B" w:rsidRPr="003C6428" w:rsidRDefault="00E2619B" w:rsidP="00465E69">
      <w:pPr>
        <w:tabs>
          <w:tab w:val="right" w:pos="9402"/>
        </w:tabs>
        <w:spacing w:after="0"/>
        <w:ind w:left="0" w:firstLine="0"/>
        <w:jc w:val="center"/>
        <w:rPr>
          <w:noProof/>
          <w:sz w:val="20"/>
        </w:rPr>
      </w:pPr>
      <w:hyperlink w:anchor="_Toc156826969" w:history="1">
        <w:r w:rsidRPr="003C6428">
          <w:rPr>
            <w:noProof/>
            <w:color w:val="0000FF"/>
            <w:sz w:val="20"/>
            <w:u w:val="single"/>
          </w:rPr>
          <w:t>E3.9.5 :</w:t>
        </w:r>
        <w:r w:rsidR="00B974CE" w:rsidRPr="003C6428">
          <w:rPr>
            <w:noProof/>
            <w:color w:val="0000FF"/>
            <w:sz w:val="20"/>
            <w:u w:val="single"/>
          </w:rPr>
          <w:t xml:space="preserve"> Durcissement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_Toc156826969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400</w:t>
        </w:r>
        <w:r w:rsidR="00E64154" w:rsidRPr="003C6428">
          <w:rPr>
            <w:noProof/>
            <w:webHidden/>
            <w:sz w:val="20"/>
          </w:rPr>
          <w:fldChar w:fldCharType="end"/>
        </w:r>
      </w:hyperlink>
    </w:p>
    <w:p w14:paraId="6F39A2D9" w14:textId="77777777" w:rsidR="00E2619B" w:rsidRPr="003C6428" w:rsidRDefault="00E2619B" w:rsidP="00465E69">
      <w:pPr>
        <w:tabs>
          <w:tab w:val="right" w:pos="9402"/>
        </w:tabs>
        <w:spacing w:after="0"/>
        <w:ind w:left="0" w:firstLine="0"/>
        <w:jc w:val="center"/>
        <w:rPr>
          <w:noProof/>
          <w:sz w:val="20"/>
        </w:rPr>
      </w:pPr>
      <w:hyperlink w:anchor="_Toc156826970" w:history="1">
        <w:r w:rsidRPr="003C6428">
          <w:rPr>
            <w:noProof/>
            <w:color w:val="0000FF"/>
            <w:sz w:val="20"/>
            <w:u w:val="single"/>
          </w:rPr>
          <w:t>E3.9.6 :</w:t>
        </w:r>
        <w:r w:rsidR="00B974CE" w:rsidRPr="003C6428">
          <w:rPr>
            <w:noProof/>
            <w:color w:val="0000FF"/>
            <w:sz w:val="20"/>
            <w:u w:val="single"/>
          </w:rPr>
          <w:t xml:space="preserve"> Décoffrage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401</w:t>
        </w:r>
        <w:r w:rsidR="00E64154" w:rsidRPr="003C6428">
          <w:rPr>
            <w:noProof/>
            <w:webHidden/>
            <w:sz w:val="20"/>
          </w:rPr>
          <w:fldChar w:fldCharType="end"/>
        </w:r>
      </w:hyperlink>
    </w:p>
    <w:p w14:paraId="6F39A2DA" w14:textId="77777777" w:rsidR="00E2619B" w:rsidRPr="003C6428" w:rsidRDefault="00E2619B" w:rsidP="00465E69">
      <w:pPr>
        <w:tabs>
          <w:tab w:val="right" w:pos="9402"/>
        </w:tabs>
        <w:spacing w:after="0"/>
        <w:ind w:left="0" w:firstLine="0"/>
        <w:jc w:val="center"/>
        <w:rPr>
          <w:noProof/>
          <w:sz w:val="20"/>
        </w:rPr>
      </w:pPr>
      <w:hyperlink w:anchor="_Toc156826971" w:history="1">
        <w:r w:rsidRPr="003C6428">
          <w:rPr>
            <w:noProof/>
            <w:color w:val="0000FF"/>
            <w:sz w:val="20"/>
            <w:u w:val="single"/>
          </w:rPr>
          <w:t>E3.9.7 :</w:t>
        </w:r>
        <w:r w:rsidR="00B974CE" w:rsidRPr="003C6428">
          <w:rPr>
            <w:noProof/>
            <w:color w:val="0000FF"/>
            <w:sz w:val="20"/>
            <w:u w:val="single"/>
          </w:rPr>
          <w:t xml:space="preserve"> Cure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401</w:t>
        </w:r>
        <w:r w:rsidR="00E64154" w:rsidRPr="003C6428">
          <w:rPr>
            <w:noProof/>
            <w:webHidden/>
            <w:sz w:val="20"/>
          </w:rPr>
          <w:fldChar w:fldCharType="end"/>
        </w:r>
      </w:hyperlink>
    </w:p>
    <w:p w14:paraId="6F39A2DB" w14:textId="77777777" w:rsidR="00E2619B" w:rsidRPr="003C6428" w:rsidRDefault="00E2619B" w:rsidP="00465E69">
      <w:pPr>
        <w:tabs>
          <w:tab w:val="right" w:pos="9402"/>
        </w:tabs>
        <w:spacing w:after="0"/>
        <w:ind w:left="0" w:firstLine="0"/>
        <w:jc w:val="center"/>
        <w:rPr>
          <w:noProof/>
          <w:sz w:val="20"/>
        </w:rPr>
      </w:pPr>
      <w:hyperlink w:anchor="_Toc156826972" w:history="1">
        <w:r w:rsidRPr="003C6428">
          <w:rPr>
            <w:noProof/>
            <w:color w:val="0000FF"/>
            <w:sz w:val="20"/>
            <w:u w:val="single"/>
          </w:rPr>
          <w:t>E3.9.8 :</w:t>
        </w:r>
        <w:r w:rsidR="00B974CE" w:rsidRPr="003C6428">
          <w:rPr>
            <w:noProof/>
            <w:color w:val="0000FF"/>
            <w:sz w:val="20"/>
            <w:u w:val="single"/>
          </w:rPr>
          <w:t xml:space="preserve"> Reprises de bétonnage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402</w:t>
        </w:r>
        <w:r w:rsidR="00E64154" w:rsidRPr="003C6428">
          <w:rPr>
            <w:noProof/>
            <w:webHidden/>
            <w:sz w:val="20"/>
          </w:rPr>
          <w:fldChar w:fldCharType="end"/>
        </w:r>
      </w:hyperlink>
    </w:p>
    <w:p w14:paraId="6F39A2DC" w14:textId="77777777" w:rsidR="00E2619B" w:rsidRPr="003C6428" w:rsidRDefault="00E2619B" w:rsidP="00465E69">
      <w:pPr>
        <w:tabs>
          <w:tab w:val="right" w:pos="9402"/>
        </w:tabs>
        <w:spacing w:after="0"/>
        <w:ind w:left="0" w:firstLine="0"/>
        <w:jc w:val="center"/>
        <w:rPr>
          <w:noProof/>
          <w:sz w:val="20"/>
        </w:rPr>
      </w:pPr>
      <w:hyperlink w:anchor="_Toc156826973" w:history="1">
        <w:r w:rsidRPr="003C6428">
          <w:rPr>
            <w:noProof/>
            <w:color w:val="0000FF"/>
            <w:sz w:val="20"/>
            <w:u w:val="single"/>
          </w:rPr>
          <w:t>E3.9.9 :</w:t>
        </w:r>
        <w:r w:rsidR="00B974CE" w:rsidRPr="003C6428">
          <w:rPr>
            <w:noProof/>
            <w:color w:val="0000FF"/>
            <w:sz w:val="20"/>
            <w:u w:val="single"/>
          </w:rPr>
          <w:t xml:space="preserve"> Surfaces non coffrées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402</w:t>
        </w:r>
        <w:r w:rsidR="00E64154" w:rsidRPr="003C6428">
          <w:rPr>
            <w:noProof/>
            <w:webHidden/>
            <w:sz w:val="20"/>
          </w:rPr>
          <w:fldChar w:fldCharType="end"/>
        </w:r>
      </w:hyperlink>
    </w:p>
    <w:p w14:paraId="6F39A2DD" w14:textId="77777777" w:rsidR="00E2619B" w:rsidRPr="003C6428" w:rsidRDefault="00E2619B" w:rsidP="00465E69">
      <w:pPr>
        <w:tabs>
          <w:tab w:val="right" w:pos="9402"/>
        </w:tabs>
        <w:spacing w:after="0"/>
        <w:ind w:left="0" w:firstLine="0"/>
        <w:jc w:val="center"/>
        <w:rPr>
          <w:noProof/>
          <w:sz w:val="20"/>
        </w:rPr>
      </w:pPr>
      <w:hyperlink w:anchor="_Toc156826974" w:history="1">
        <w:r w:rsidRPr="003C6428">
          <w:rPr>
            <w:noProof/>
            <w:color w:val="0000FF"/>
            <w:sz w:val="20"/>
            <w:u w:val="single"/>
          </w:rPr>
          <w:t>E3.9.10 :</w:t>
        </w:r>
        <w:r w:rsidR="00B974CE" w:rsidRPr="003C6428">
          <w:rPr>
            <w:noProof/>
            <w:color w:val="0000FF"/>
            <w:sz w:val="20"/>
            <w:u w:val="single"/>
          </w:rPr>
          <w:t xml:space="preserve"> Bétonnage par temps froid</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403</w:t>
        </w:r>
        <w:r w:rsidR="00E64154" w:rsidRPr="003C6428">
          <w:rPr>
            <w:noProof/>
            <w:webHidden/>
            <w:sz w:val="20"/>
          </w:rPr>
          <w:fldChar w:fldCharType="end"/>
        </w:r>
      </w:hyperlink>
    </w:p>
    <w:p w14:paraId="6F39A2DE" w14:textId="77777777" w:rsidR="00E2619B" w:rsidRPr="003C6428" w:rsidRDefault="00E2619B" w:rsidP="00465E69">
      <w:pPr>
        <w:tabs>
          <w:tab w:val="right" w:pos="9402"/>
        </w:tabs>
        <w:spacing w:after="0"/>
        <w:ind w:left="0" w:firstLine="0"/>
        <w:jc w:val="center"/>
        <w:rPr>
          <w:noProof/>
          <w:sz w:val="20"/>
        </w:rPr>
      </w:pPr>
      <w:hyperlink w:anchor="_Toc156826975" w:history="1">
        <w:r w:rsidRPr="003C6428">
          <w:rPr>
            <w:noProof/>
            <w:color w:val="0000FF"/>
            <w:sz w:val="20"/>
            <w:u w:val="single"/>
          </w:rPr>
          <w:t>E3.9.11 :</w:t>
        </w:r>
        <w:r w:rsidR="00B974CE" w:rsidRPr="003C6428">
          <w:rPr>
            <w:noProof/>
            <w:color w:val="0000FF"/>
            <w:sz w:val="20"/>
            <w:u w:val="single"/>
          </w:rPr>
          <w:t xml:space="preserve"> Bétonnage par temps chaud</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404</w:t>
        </w:r>
        <w:r w:rsidR="00E64154" w:rsidRPr="003C6428">
          <w:rPr>
            <w:noProof/>
            <w:webHidden/>
            <w:sz w:val="20"/>
          </w:rPr>
          <w:fldChar w:fldCharType="end"/>
        </w:r>
      </w:hyperlink>
    </w:p>
    <w:p w14:paraId="6F39A2DF" w14:textId="77777777" w:rsidR="00E2619B" w:rsidRPr="003C6428" w:rsidRDefault="00E2619B" w:rsidP="00465E69">
      <w:pPr>
        <w:tabs>
          <w:tab w:val="right" w:pos="9402"/>
        </w:tabs>
        <w:spacing w:after="0"/>
        <w:ind w:left="0" w:firstLine="0"/>
        <w:jc w:val="center"/>
        <w:rPr>
          <w:noProof/>
          <w:sz w:val="20"/>
        </w:rPr>
      </w:pPr>
      <w:hyperlink w:anchor="_Toc156826976" w:history="1">
        <w:r w:rsidRPr="003C6428">
          <w:rPr>
            <w:noProof/>
            <w:color w:val="0000FF"/>
            <w:sz w:val="20"/>
            <w:u w:val="single"/>
          </w:rPr>
          <w:t>E3.9.12 :</w:t>
        </w:r>
        <w:r w:rsidR="00B974CE" w:rsidRPr="003C6428">
          <w:rPr>
            <w:noProof/>
            <w:color w:val="0000FF"/>
            <w:sz w:val="20"/>
            <w:u w:val="single"/>
          </w:rPr>
          <w:t xml:space="preserve"> Incidents de bétonnage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404</w:t>
        </w:r>
        <w:r w:rsidR="00E64154" w:rsidRPr="003C6428">
          <w:rPr>
            <w:noProof/>
            <w:webHidden/>
            <w:sz w:val="20"/>
          </w:rPr>
          <w:fldChar w:fldCharType="end"/>
        </w:r>
      </w:hyperlink>
    </w:p>
    <w:p w14:paraId="6F39A2E0" w14:textId="77777777" w:rsidR="00E2619B" w:rsidRPr="003C6428" w:rsidRDefault="00E2619B" w:rsidP="00465E69">
      <w:pPr>
        <w:tabs>
          <w:tab w:val="right" w:pos="9402"/>
        </w:tabs>
        <w:spacing w:after="0"/>
        <w:ind w:left="0" w:firstLine="0"/>
        <w:jc w:val="center"/>
        <w:rPr>
          <w:noProof/>
          <w:sz w:val="20"/>
        </w:rPr>
      </w:pPr>
      <w:hyperlink w:anchor="_Toc156826977" w:history="1">
        <w:r w:rsidRPr="003C6428">
          <w:rPr>
            <w:noProof/>
            <w:color w:val="0000FF"/>
            <w:sz w:val="20"/>
            <w:u w:val="single"/>
          </w:rPr>
          <w:t>E3.9.13 :</w:t>
        </w:r>
        <w:r w:rsidR="00B974CE" w:rsidRPr="003C6428">
          <w:rPr>
            <w:noProof/>
            <w:color w:val="0000FF"/>
            <w:sz w:val="20"/>
            <w:u w:val="single"/>
          </w:rPr>
          <w:t xml:space="preserve"> Protection des parements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404</w:t>
        </w:r>
        <w:r w:rsidR="00E64154" w:rsidRPr="003C6428">
          <w:rPr>
            <w:noProof/>
            <w:webHidden/>
            <w:sz w:val="20"/>
          </w:rPr>
          <w:fldChar w:fldCharType="end"/>
        </w:r>
      </w:hyperlink>
    </w:p>
    <w:p w14:paraId="6F39A2E1" w14:textId="77777777" w:rsidR="00E2619B" w:rsidRPr="003C6428" w:rsidRDefault="00E2619B" w:rsidP="00465E69">
      <w:pPr>
        <w:tabs>
          <w:tab w:val="right" w:pos="9402"/>
        </w:tabs>
        <w:spacing w:after="0"/>
        <w:ind w:left="0" w:firstLine="0"/>
        <w:jc w:val="center"/>
        <w:rPr>
          <w:noProof/>
          <w:sz w:val="20"/>
        </w:rPr>
      </w:pPr>
      <w:hyperlink w:anchor="_Toc156826978" w:history="1">
        <w:r w:rsidRPr="003C6428">
          <w:rPr>
            <w:noProof/>
            <w:color w:val="0000FF"/>
            <w:sz w:val="20"/>
            <w:u w:val="single"/>
          </w:rPr>
          <w:t>E3.9.14 :</w:t>
        </w:r>
        <w:r w:rsidR="00B974CE" w:rsidRPr="003C6428">
          <w:rPr>
            <w:noProof/>
            <w:color w:val="0000FF"/>
            <w:sz w:val="20"/>
            <w:u w:val="single"/>
          </w:rPr>
          <w:t xml:space="preserve"> Traitement de surface des bétons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404</w:t>
        </w:r>
        <w:r w:rsidR="00E64154" w:rsidRPr="003C6428">
          <w:rPr>
            <w:noProof/>
            <w:webHidden/>
            <w:sz w:val="20"/>
          </w:rPr>
          <w:fldChar w:fldCharType="end"/>
        </w:r>
      </w:hyperlink>
    </w:p>
    <w:p w14:paraId="6F39A2E2" w14:textId="77777777" w:rsidR="00E2619B" w:rsidRPr="003C6428" w:rsidRDefault="00E2619B" w:rsidP="00465E69">
      <w:pPr>
        <w:tabs>
          <w:tab w:val="right" w:pos="9402"/>
        </w:tabs>
        <w:spacing w:after="0"/>
        <w:ind w:left="0" w:firstLine="0"/>
        <w:jc w:val="center"/>
        <w:rPr>
          <w:noProof/>
          <w:sz w:val="20"/>
        </w:rPr>
      </w:pPr>
      <w:hyperlink w:anchor="_Toc156826979" w:history="1">
        <w:r w:rsidRPr="003C6428">
          <w:rPr>
            <w:noProof/>
            <w:color w:val="0000FF"/>
            <w:sz w:val="20"/>
            <w:u w:val="single"/>
          </w:rPr>
          <w:t>E3.9.15 :</w:t>
        </w:r>
        <w:r w:rsidR="00B974CE" w:rsidRPr="003C6428">
          <w:rPr>
            <w:noProof/>
            <w:color w:val="0000FF"/>
            <w:sz w:val="20"/>
            <w:u w:val="single"/>
          </w:rPr>
          <w:t xml:space="preserve"> Bétons à caractère spécifique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_Toc156826979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405</w:t>
        </w:r>
        <w:r w:rsidR="00E64154" w:rsidRPr="003C6428">
          <w:rPr>
            <w:noProof/>
            <w:webHidden/>
            <w:sz w:val="20"/>
          </w:rPr>
          <w:fldChar w:fldCharType="end"/>
        </w:r>
      </w:hyperlink>
    </w:p>
    <w:p w14:paraId="6F39A2E3" w14:textId="77777777" w:rsidR="00E2619B" w:rsidRPr="003C6428" w:rsidRDefault="00E2619B" w:rsidP="00465E69">
      <w:pPr>
        <w:tabs>
          <w:tab w:val="right" w:pos="9402"/>
        </w:tabs>
        <w:spacing w:after="0"/>
        <w:ind w:left="0" w:firstLine="0"/>
        <w:jc w:val="center"/>
        <w:rPr>
          <w:noProof/>
          <w:sz w:val="20"/>
        </w:rPr>
      </w:pPr>
      <w:hyperlink w:anchor="_Toc156826980" w:history="1">
        <w:r w:rsidRPr="003C6428">
          <w:rPr>
            <w:noProof/>
            <w:color w:val="0000FF"/>
            <w:sz w:val="20"/>
            <w:u w:val="single"/>
          </w:rPr>
          <w:t>E3.9.16 :</w:t>
        </w:r>
        <w:r w:rsidR="00B974CE" w:rsidRPr="003C6428">
          <w:rPr>
            <w:noProof/>
            <w:color w:val="0000FF"/>
            <w:sz w:val="20"/>
            <w:u w:val="single"/>
          </w:rPr>
          <w:t xml:space="preserve"> Mesures de fissuration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405</w:t>
        </w:r>
        <w:r w:rsidR="00E64154" w:rsidRPr="003C6428">
          <w:rPr>
            <w:noProof/>
            <w:webHidden/>
            <w:sz w:val="20"/>
          </w:rPr>
          <w:fldChar w:fldCharType="end"/>
        </w:r>
      </w:hyperlink>
    </w:p>
    <w:p w14:paraId="6F39A2E4" w14:textId="77777777" w:rsidR="00E2619B" w:rsidRPr="003C6428" w:rsidRDefault="00E2619B" w:rsidP="00465E69">
      <w:pPr>
        <w:tabs>
          <w:tab w:val="right" w:pos="9402"/>
        </w:tabs>
        <w:spacing w:after="0"/>
        <w:ind w:left="0" w:firstLine="0"/>
        <w:jc w:val="center"/>
        <w:rPr>
          <w:noProof/>
          <w:sz w:val="20"/>
        </w:rPr>
      </w:pPr>
      <w:hyperlink w:anchor="_Toc156826981" w:history="1">
        <w:r w:rsidRPr="003C6428">
          <w:rPr>
            <w:noProof/>
            <w:color w:val="0000FF"/>
            <w:sz w:val="20"/>
            <w:u w:val="single"/>
          </w:rPr>
          <w:t>E3.10 :</w:t>
        </w:r>
        <w:r w:rsidR="00B974CE" w:rsidRPr="003C6428">
          <w:rPr>
            <w:noProof/>
            <w:color w:val="0000FF"/>
            <w:sz w:val="20"/>
            <w:u w:val="single"/>
          </w:rPr>
          <w:t xml:space="preserve"> Badigeon pour parois en contact avec les terres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405</w:t>
        </w:r>
        <w:r w:rsidR="00E64154" w:rsidRPr="003C6428">
          <w:rPr>
            <w:noProof/>
            <w:webHidden/>
            <w:sz w:val="20"/>
          </w:rPr>
          <w:fldChar w:fldCharType="end"/>
        </w:r>
      </w:hyperlink>
    </w:p>
    <w:p w14:paraId="6F39A2E5" w14:textId="77777777" w:rsidR="00E2619B" w:rsidRPr="003C6428" w:rsidRDefault="00E2619B" w:rsidP="00465E69">
      <w:pPr>
        <w:tabs>
          <w:tab w:val="right" w:pos="9402"/>
        </w:tabs>
        <w:spacing w:after="0"/>
        <w:ind w:left="0" w:firstLine="0"/>
        <w:jc w:val="center"/>
        <w:rPr>
          <w:noProof/>
          <w:sz w:val="20"/>
        </w:rPr>
      </w:pPr>
      <w:hyperlink w:anchor="_Toc156826982" w:history="1">
        <w:r w:rsidRPr="003C6428">
          <w:rPr>
            <w:noProof/>
            <w:color w:val="0000FF"/>
            <w:sz w:val="20"/>
            <w:u w:val="single"/>
          </w:rPr>
          <w:t>E3.11 :</w:t>
        </w:r>
        <w:r w:rsidR="00B974CE" w:rsidRPr="003C6428">
          <w:rPr>
            <w:noProof/>
            <w:color w:val="0000FF"/>
            <w:sz w:val="20"/>
            <w:u w:val="single"/>
          </w:rPr>
          <w:t xml:space="preserve"> Joints étanches type waterstop</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405</w:t>
        </w:r>
        <w:r w:rsidR="00E64154" w:rsidRPr="003C6428">
          <w:rPr>
            <w:noProof/>
            <w:webHidden/>
            <w:sz w:val="20"/>
          </w:rPr>
          <w:fldChar w:fldCharType="end"/>
        </w:r>
      </w:hyperlink>
    </w:p>
    <w:p w14:paraId="6F39A2E6" w14:textId="77777777" w:rsidR="00E2619B" w:rsidRPr="003C6428" w:rsidRDefault="00E2619B" w:rsidP="00465E69">
      <w:pPr>
        <w:tabs>
          <w:tab w:val="right" w:pos="9402"/>
        </w:tabs>
        <w:spacing w:after="0"/>
        <w:ind w:left="0" w:firstLine="0"/>
        <w:jc w:val="center"/>
        <w:rPr>
          <w:noProof/>
          <w:sz w:val="20"/>
        </w:rPr>
      </w:pPr>
      <w:hyperlink w:anchor="_Toc156826983" w:history="1">
        <w:r w:rsidRPr="003C6428">
          <w:rPr>
            <w:noProof/>
            <w:color w:val="0000FF"/>
            <w:sz w:val="20"/>
            <w:u w:val="single"/>
          </w:rPr>
          <w:t>E3.12 :</w:t>
        </w:r>
        <w:r w:rsidR="00B974CE" w:rsidRPr="003C6428">
          <w:rPr>
            <w:noProof/>
            <w:color w:val="0000FF"/>
            <w:sz w:val="20"/>
            <w:u w:val="single"/>
          </w:rPr>
          <w:t xml:space="preserve"> Gabions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405</w:t>
        </w:r>
        <w:r w:rsidR="00E64154" w:rsidRPr="003C6428">
          <w:rPr>
            <w:noProof/>
            <w:webHidden/>
            <w:sz w:val="20"/>
          </w:rPr>
          <w:fldChar w:fldCharType="end"/>
        </w:r>
      </w:hyperlink>
    </w:p>
    <w:p w14:paraId="6F39A2E7" w14:textId="77777777" w:rsidR="00E2619B" w:rsidRPr="003C6428" w:rsidRDefault="00E2619B" w:rsidP="00465E69">
      <w:pPr>
        <w:tabs>
          <w:tab w:val="right" w:pos="9402"/>
        </w:tabs>
        <w:spacing w:after="0"/>
        <w:ind w:left="0" w:firstLine="0"/>
        <w:jc w:val="center"/>
        <w:rPr>
          <w:noProof/>
          <w:sz w:val="20"/>
        </w:rPr>
      </w:pPr>
      <w:hyperlink w:anchor="_Toc156826984" w:history="1">
        <w:r w:rsidRPr="003C6428">
          <w:rPr>
            <w:noProof/>
            <w:color w:val="0000FF"/>
            <w:sz w:val="20"/>
            <w:u w:val="single"/>
          </w:rPr>
          <w:t>E3.12.1 :</w:t>
        </w:r>
        <w:r w:rsidR="00B974CE" w:rsidRPr="003C6428">
          <w:rPr>
            <w:noProof/>
            <w:color w:val="0000FF"/>
            <w:sz w:val="20"/>
            <w:u w:val="single"/>
          </w:rPr>
          <w:t xml:space="preserve"> Mise en œuvre des gabions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405</w:t>
        </w:r>
        <w:r w:rsidR="00E64154" w:rsidRPr="003C6428">
          <w:rPr>
            <w:noProof/>
            <w:webHidden/>
            <w:sz w:val="20"/>
          </w:rPr>
          <w:fldChar w:fldCharType="end"/>
        </w:r>
      </w:hyperlink>
    </w:p>
    <w:p w14:paraId="6F39A2E8" w14:textId="77777777" w:rsidR="00E2619B" w:rsidRPr="003C6428" w:rsidRDefault="00E2619B" w:rsidP="00465E69">
      <w:pPr>
        <w:tabs>
          <w:tab w:val="right" w:pos="9402"/>
        </w:tabs>
        <w:spacing w:after="0"/>
        <w:ind w:left="0" w:firstLine="0"/>
        <w:jc w:val="center"/>
        <w:rPr>
          <w:noProof/>
          <w:sz w:val="20"/>
        </w:rPr>
      </w:pPr>
      <w:hyperlink w:anchor="_Toc156826985" w:history="1">
        <w:r w:rsidRPr="003C6428">
          <w:rPr>
            <w:noProof/>
            <w:color w:val="0000FF"/>
            <w:sz w:val="20"/>
            <w:u w:val="single"/>
          </w:rPr>
          <w:t>E3.12.2 :</w:t>
        </w:r>
        <w:r w:rsidR="00B974CE" w:rsidRPr="003C6428">
          <w:rPr>
            <w:noProof/>
            <w:color w:val="0000FF"/>
            <w:sz w:val="20"/>
            <w:u w:val="single"/>
          </w:rPr>
          <w:t xml:space="preserve"> Remplissage des gabions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406</w:t>
        </w:r>
        <w:r w:rsidR="00E64154" w:rsidRPr="003C6428">
          <w:rPr>
            <w:noProof/>
            <w:webHidden/>
            <w:sz w:val="20"/>
          </w:rPr>
          <w:fldChar w:fldCharType="end"/>
        </w:r>
      </w:hyperlink>
    </w:p>
    <w:p w14:paraId="6F39A2E9" w14:textId="77777777" w:rsidR="00E2619B" w:rsidRPr="003C6428" w:rsidRDefault="00E2619B" w:rsidP="00465E69">
      <w:pPr>
        <w:tabs>
          <w:tab w:val="right" w:pos="9402"/>
        </w:tabs>
        <w:spacing w:after="0"/>
        <w:ind w:left="0" w:firstLine="0"/>
        <w:jc w:val="center"/>
        <w:rPr>
          <w:noProof/>
          <w:sz w:val="20"/>
        </w:rPr>
      </w:pPr>
      <w:hyperlink w:anchor="_Toc156826986" w:history="1">
        <w:r w:rsidRPr="003C6428">
          <w:rPr>
            <w:noProof/>
            <w:color w:val="0000FF"/>
            <w:sz w:val="20"/>
            <w:u w:val="single"/>
          </w:rPr>
          <w:t>E3.13 :</w:t>
        </w:r>
        <w:r w:rsidR="00B974CE" w:rsidRPr="003C6428">
          <w:rPr>
            <w:noProof/>
            <w:color w:val="0000FF"/>
            <w:sz w:val="20"/>
            <w:u w:val="single"/>
          </w:rPr>
          <w:t xml:space="preserve"> Géogrilles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406</w:t>
        </w:r>
        <w:r w:rsidR="00E64154" w:rsidRPr="003C6428">
          <w:rPr>
            <w:noProof/>
            <w:webHidden/>
            <w:sz w:val="20"/>
          </w:rPr>
          <w:fldChar w:fldCharType="end"/>
        </w:r>
      </w:hyperlink>
    </w:p>
    <w:p w14:paraId="6F39A2EA" w14:textId="77777777" w:rsidR="00E2619B" w:rsidRPr="003C6428" w:rsidRDefault="00E2619B" w:rsidP="00465E69">
      <w:pPr>
        <w:tabs>
          <w:tab w:val="right" w:pos="9402"/>
        </w:tabs>
        <w:spacing w:after="0"/>
        <w:ind w:left="0" w:firstLine="0"/>
        <w:jc w:val="center"/>
        <w:rPr>
          <w:noProof/>
          <w:sz w:val="20"/>
        </w:rPr>
      </w:pPr>
      <w:hyperlink w:anchor="_Toc156826987" w:history="1">
        <w:r w:rsidRPr="003C6428">
          <w:rPr>
            <w:noProof/>
            <w:color w:val="0000FF"/>
            <w:sz w:val="20"/>
            <w:u w:val="single"/>
          </w:rPr>
          <w:t>E3.14 :</w:t>
        </w:r>
        <w:r w:rsidR="00B974CE" w:rsidRPr="003C6428">
          <w:rPr>
            <w:noProof/>
            <w:color w:val="0000FF"/>
            <w:sz w:val="20"/>
            <w:u w:val="single"/>
          </w:rPr>
          <w:t xml:space="preserve"> Pieux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407</w:t>
        </w:r>
        <w:r w:rsidR="00E64154" w:rsidRPr="003C6428">
          <w:rPr>
            <w:noProof/>
            <w:webHidden/>
            <w:sz w:val="20"/>
          </w:rPr>
          <w:fldChar w:fldCharType="end"/>
        </w:r>
      </w:hyperlink>
    </w:p>
    <w:p w14:paraId="6F39A2EB" w14:textId="77777777" w:rsidR="00E2619B" w:rsidRPr="003C6428" w:rsidRDefault="00E2619B" w:rsidP="00465E69">
      <w:pPr>
        <w:tabs>
          <w:tab w:val="right" w:pos="9402"/>
        </w:tabs>
        <w:spacing w:after="0"/>
        <w:ind w:left="0" w:firstLine="0"/>
        <w:jc w:val="center"/>
        <w:rPr>
          <w:noProof/>
          <w:sz w:val="20"/>
        </w:rPr>
      </w:pPr>
      <w:hyperlink w:anchor="_Toc156826988" w:history="1">
        <w:r w:rsidRPr="003C6428">
          <w:rPr>
            <w:noProof/>
            <w:color w:val="0000FF"/>
            <w:sz w:val="20"/>
            <w:u w:val="single"/>
          </w:rPr>
          <w:t>E3.15 :</w:t>
        </w:r>
        <w:r w:rsidR="00B974CE" w:rsidRPr="003C6428">
          <w:rPr>
            <w:noProof/>
            <w:color w:val="0000FF"/>
            <w:sz w:val="20"/>
            <w:u w:val="single"/>
          </w:rPr>
          <w:t xml:space="preserve"> Ancrages passifs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408</w:t>
        </w:r>
        <w:r w:rsidR="00E64154" w:rsidRPr="003C6428">
          <w:rPr>
            <w:noProof/>
            <w:webHidden/>
            <w:sz w:val="20"/>
          </w:rPr>
          <w:fldChar w:fldCharType="end"/>
        </w:r>
      </w:hyperlink>
    </w:p>
    <w:p w14:paraId="6F39A2EC" w14:textId="77777777" w:rsidR="00E2619B" w:rsidRPr="003C6428" w:rsidRDefault="00E2619B" w:rsidP="00465E69">
      <w:pPr>
        <w:tabs>
          <w:tab w:val="right" w:pos="9402"/>
        </w:tabs>
        <w:spacing w:after="0"/>
        <w:ind w:left="0" w:firstLine="0"/>
        <w:jc w:val="center"/>
        <w:rPr>
          <w:noProof/>
          <w:sz w:val="20"/>
        </w:rPr>
      </w:pPr>
      <w:hyperlink w:anchor="_Toc156826989" w:history="1">
        <w:r w:rsidRPr="003C6428">
          <w:rPr>
            <w:noProof/>
            <w:color w:val="0000FF"/>
            <w:sz w:val="20"/>
            <w:u w:val="single"/>
          </w:rPr>
          <w:t>E3.16 :</w:t>
        </w:r>
        <w:r w:rsidR="00B974CE" w:rsidRPr="003C6428">
          <w:rPr>
            <w:noProof/>
            <w:color w:val="0000FF"/>
            <w:sz w:val="20"/>
            <w:u w:val="single"/>
          </w:rPr>
          <w:t xml:space="preserve"> Contrôle géométrique des ouvrages en cours et après achèvement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_Toc156826989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409</w:t>
        </w:r>
        <w:r w:rsidR="00E64154" w:rsidRPr="003C6428">
          <w:rPr>
            <w:noProof/>
            <w:webHidden/>
            <w:sz w:val="20"/>
          </w:rPr>
          <w:fldChar w:fldCharType="end"/>
        </w:r>
      </w:hyperlink>
    </w:p>
    <w:p w14:paraId="6F39A2ED" w14:textId="77777777" w:rsidR="00E2619B" w:rsidRPr="003C6428" w:rsidRDefault="00E2619B" w:rsidP="00465E69">
      <w:pPr>
        <w:tabs>
          <w:tab w:val="right" w:pos="9402"/>
        </w:tabs>
        <w:spacing w:after="0"/>
        <w:ind w:left="0" w:firstLine="0"/>
        <w:jc w:val="center"/>
        <w:rPr>
          <w:noProof/>
          <w:sz w:val="20"/>
        </w:rPr>
      </w:pPr>
      <w:hyperlink w:anchor="_Toc156826990" w:history="1">
        <w:r w:rsidRPr="003C6428">
          <w:rPr>
            <w:noProof/>
            <w:color w:val="0000FF"/>
            <w:sz w:val="20"/>
            <w:u w:val="single"/>
          </w:rPr>
          <w:t>E3.16.1 :</w:t>
        </w:r>
        <w:r w:rsidR="00B974CE" w:rsidRPr="003C6428">
          <w:rPr>
            <w:noProof/>
            <w:color w:val="0000FF"/>
            <w:sz w:val="20"/>
            <w:u w:val="single"/>
          </w:rPr>
          <w:t xml:space="preserve"> Généralités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409</w:t>
        </w:r>
        <w:r w:rsidR="00E64154" w:rsidRPr="003C6428">
          <w:rPr>
            <w:noProof/>
            <w:webHidden/>
            <w:sz w:val="20"/>
          </w:rPr>
          <w:fldChar w:fldCharType="end"/>
        </w:r>
      </w:hyperlink>
    </w:p>
    <w:p w14:paraId="6F39A2EE" w14:textId="77777777" w:rsidR="00E2619B" w:rsidRPr="003C6428" w:rsidRDefault="00E2619B" w:rsidP="00465E69">
      <w:pPr>
        <w:tabs>
          <w:tab w:val="right" w:pos="9402"/>
        </w:tabs>
        <w:spacing w:after="0"/>
        <w:ind w:left="0" w:firstLine="0"/>
        <w:jc w:val="center"/>
        <w:rPr>
          <w:noProof/>
          <w:sz w:val="20"/>
        </w:rPr>
      </w:pPr>
      <w:hyperlink w:anchor="_Toc156826991" w:history="1">
        <w:r w:rsidRPr="003C6428">
          <w:rPr>
            <w:noProof/>
            <w:color w:val="0000FF"/>
            <w:sz w:val="20"/>
            <w:u w:val="single"/>
          </w:rPr>
          <w:t>E3.16.2 :</w:t>
        </w:r>
        <w:r w:rsidR="00B974CE" w:rsidRPr="003C6428">
          <w:rPr>
            <w:noProof/>
            <w:color w:val="0000FF"/>
            <w:sz w:val="20"/>
            <w:u w:val="single"/>
          </w:rPr>
          <w:t xml:space="preserve"> Tolérances sur les dimensions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409</w:t>
        </w:r>
        <w:r w:rsidR="00E64154" w:rsidRPr="003C6428">
          <w:rPr>
            <w:noProof/>
            <w:webHidden/>
            <w:sz w:val="20"/>
          </w:rPr>
          <w:fldChar w:fldCharType="end"/>
        </w:r>
      </w:hyperlink>
    </w:p>
    <w:p w14:paraId="6F39A2EF" w14:textId="77777777" w:rsidR="00E2619B" w:rsidRPr="003C6428" w:rsidRDefault="00E2619B" w:rsidP="00465E69">
      <w:pPr>
        <w:tabs>
          <w:tab w:val="right" w:pos="9402"/>
        </w:tabs>
        <w:spacing w:after="0"/>
        <w:ind w:left="0" w:firstLine="0"/>
        <w:jc w:val="center"/>
        <w:rPr>
          <w:noProof/>
          <w:sz w:val="20"/>
        </w:rPr>
      </w:pPr>
      <w:hyperlink w:anchor="_Toc156826992" w:history="1">
        <w:r w:rsidRPr="003C6428">
          <w:rPr>
            <w:noProof/>
            <w:color w:val="0000FF"/>
            <w:sz w:val="20"/>
            <w:u w:val="single"/>
          </w:rPr>
          <w:t>E3.16.3 :</w:t>
        </w:r>
        <w:r w:rsidR="00B974CE" w:rsidRPr="003C6428">
          <w:rPr>
            <w:noProof/>
            <w:color w:val="0000FF"/>
            <w:sz w:val="20"/>
            <w:u w:val="single"/>
          </w:rPr>
          <w:t xml:space="preserve"> Tolérances sur le tracé</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410</w:t>
        </w:r>
        <w:r w:rsidR="00E64154" w:rsidRPr="003C6428">
          <w:rPr>
            <w:noProof/>
            <w:webHidden/>
            <w:sz w:val="20"/>
          </w:rPr>
          <w:fldChar w:fldCharType="end"/>
        </w:r>
      </w:hyperlink>
    </w:p>
    <w:p w14:paraId="6F39A2F0" w14:textId="77777777" w:rsidR="00E2619B" w:rsidRPr="003C6428" w:rsidRDefault="00E2619B" w:rsidP="00465E69">
      <w:pPr>
        <w:tabs>
          <w:tab w:val="right" w:pos="9402"/>
        </w:tabs>
        <w:spacing w:after="0"/>
        <w:ind w:left="0" w:firstLine="0"/>
        <w:jc w:val="center"/>
        <w:rPr>
          <w:noProof/>
          <w:sz w:val="20"/>
        </w:rPr>
      </w:pPr>
      <w:hyperlink w:anchor="_Toc156826993" w:history="1">
        <w:r w:rsidRPr="003C6428">
          <w:rPr>
            <w:noProof/>
            <w:color w:val="0000FF"/>
            <w:sz w:val="20"/>
            <w:u w:val="single"/>
          </w:rPr>
          <w:t>E3.16.4 :</w:t>
        </w:r>
        <w:r w:rsidR="00B974CE" w:rsidRPr="003C6428">
          <w:rPr>
            <w:noProof/>
            <w:color w:val="0000FF"/>
            <w:sz w:val="20"/>
            <w:u w:val="single"/>
          </w:rPr>
          <w:t xml:space="preserve"> Suivi topographique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410</w:t>
        </w:r>
        <w:r w:rsidR="00E64154" w:rsidRPr="003C6428">
          <w:rPr>
            <w:noProof/>
            <w:webHidden/>
            <w:sz w:val="20"/>
          </w:rPr>
          <w:fldChar w:fldCharType="end"/>
        </w:r>
      </w:hyperlink>
    </w:p>
    <w:p w14:paraId="6F39A2F1" w14:textId="77777777" w:rsidR="00E2619B" w:rsidRPr="003C6428" w:rsidRDefault="00E2619B" w:rsidP="00465E69">
      <w:pPr>
        <w:tabs>
          <w:tab w:val="right" w:pos="9402"/>
        </w:tabs>
        <w:spacing w:after="0"/>
        <w:ind w:left="0" w:firstLine="0"/>
        <w:jc w:val="center"/>
        <w:rPr>
          <w:noProof/>
          <w:sz w:val="20"/>
        </w:rPr>
      </w:pPr>
      <w:hyperlink w:anchor="_Toc156826994" w:history="1">
        <w:r w:rsidRPr="003C6428">
          <w:rPr>
            <w:noProof/>
            <w:color w:val="0000FF"/>
            <w:sz w:val="20"/>
            <w:u w:val="single"/>
          </w:rPr>
          <w:t>E3.17 :</w:t>
        </w:r>
        <w:r w:rsidR="00B974CE" w:rsidRPr="003C6428">
          <w:rPr>
            <w:noProof/>
            <w:color w:val="0000FF"/>
            <w:sz w:val="20"/>
            <w:u w:val="single"/>
          </w:rPr>
          <w:t xml:space="preserve"> Reprise des imperfections ou des non-conformités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410</w:t>
        </w:r>
        <w:r w:rsidR="00E64154" w:rsidRPr="003C6428">
          <w:rPr>
            <w:noProof/>
            <w:webHidden/>
            <w:sz w:val="20"/>
          </w:rPr>
          <w:fldChar w:fldCharType="end"/>
        </w:r>
      </w:hyperlink>
    </w:p>
    <w:p w14:paraId="6F39A2F2" w14:textId="77777777" w:rsidR="00E2619B" w:rsidRPr="003C6428" w:rsidRDefault="00E2619B" w:rsidP="00465E69">
      <w:pPr>
        <w:tabs>
          <w:tab w:val="right" w:pos="9402"/>
        </w:tabs>
        <w:spacing w:after="0"/>
        <w:ind w:left="0" w:firstLine="0"/>
        <w:jc w:val="center"/>
        <w:rPr>
          <w:noProof/>
          <w:sz w:val="20"/>
        </w:rPr>
      </w:pPr>
      <w:hyperlink w:anchor="_Toc156826995" w:history="1">
        <w:r w:rsidRPr="003C6428">
          <w:rPr>
            <w:noProof/>
            <w:color w:val="0000FF"/>
            <w:sz w:val="20"/>
            <w:u w:val="single"/>
          </w:rPr>
          <w:t>E3.18 :</w:t>
        </w:r>
        <w:r w:rsidR="00B974CE" w:rsidRPr="003C6428">
          <w:rPr>
            <w:noProof/>
            <w:color w:val="0000FF"/>
            <w:sz w:val="20"/>
            <w:u w:val="single"/>
          </w:rPr>
          <w:t xml:space="preserve"> Epreuves des ouvrages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411</w:t>
        </w:r>
        <w:r w:rsidR="00E64154" w:rsidRPr="003C6428">
          <w:rPr>
            <w:noProof/>
            <w:webHidden/>
            <w:sz w:val="20"/>
          </w:rPr>
          <w:fldChar w:fldCharType="end"/>
        </w:r>
      </w:hyperlink>
    </w:p>
    <w:p w14:paraId="6F39A2F3" w14:textId="77777777" w:rsidR="00E2619B" w:rsidRPr="003C6428" w:rsidRDefault="00E2619B" w:rsidP="00465E69">
      <w:pPr>
        <w:tabs>
          <w:tab w:val="right" w:pos="9402"/>
        </w:tabs>
        <w:spacing w:after="0"/>
        <w:ind w:left="0" w:firstLine="0"/>
        <w:jc w:val="center"/>
        <w:rPr>
          <w:noProof/>
          <w:sz w:val="20"/>
        </w:rPr>
      </w:pPr>
      <w:hyperlink w:anchor="_Toc156826996" w:history="1">
        <w:r w:rsidRPr="003C6428">
          <w:rPr>
            <w:noProof/>
            <w:color w:val="0000FF"/>
            <w:sz w:val="20"/>
            <w:u w:val="single"/>
          </w:rPr>
          <w:t>E3.18.1 :</w:t>
        </w:r>
        <w:r w:rsidR="00B974CE" w:rsidRPr="003C6428">
          <w:rPr>
            <w:noProof/>
            <w:color w:val="0000FF"/>
            <w:sz w:val="20"/>
            <w:u w:val="single"/>
          </w:rPr>
          <w:t xml:space="preserve"> Dossier préparatoire des épreuves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411</w:t>
        </w:r>
        <w:r w:rsidR="00E64154" w:rsidRPr="003C6428">
          <w:rPr>
            <w:noProof/>
            <w:webHidden/>
            <w:sz w:val="20"/>
          </w:rPr>
          <w:fldChar w:fldCharType="end"/>
        </w:r>
      </w:hyperlink>
    </w:p>
    <w:p w14:paraId="6F39A2F4" w14:textId="77777777" w:rsidR="00E2619B" w:rsidRPr="003C6428" w:rsidRDefault="00E2619B" w:rsidP="00465E69">
      <w:pPr>
        <w:tabs>
          <w:tab w:val="right" w:pos="9402"/>
        </w:tabs>
        <w:spacing w:after="0"/>
        <w:ind w:left="0" w:firstLine="0"/>
        <w:jc w:val="center"/>
        <w:rPr>
          <w:noProof/>
          <w:sz w:val="20"/>
        </w:rPr>
      </w:pPr>
      <w:hyperlink w:anchor="_Toc156826997" w:history="1">
        <w:r w:rsidRPr="003C6428">
          <w:rPr>
            <w:noProof/>
            <w:color w:val="0000FF"/>
            <w:sz w:val="20"/>
            <w:u w:val="single"/>
          </w:rPr>
          <w:t>E3.18.2 :</w:t>
        </w:r>
        <w:r w:rsidR="00B974CE" w:rsidRPr="003C6428">
          <w:rPr>
            <w:noProof/>
            <w:color w:val="0000FF"/>
            <w:sz w:val="20"/>
            <w:u w:val="single"/>
          </w:rPr>
          <w:t xml:space="preserve"> Date des épreuves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411</w:t>
        </w:r>
        <w:r w:rsidR="00E64154" w:rsidRPr="003C6428">
          <w:rPr>
            <w:noProof/>
            <w:webHidden/>
            <w:sz w:val="20"/>
          </w:rPr>
          <w:fldChar w:fldCharType="end"/>
        </w:r>
      </w:hyperlink>
    </w:p>
    <w:p w14:paraId="6F39A2F5" w14:textId="77777777" w:rsidR="00E2619B" w:rsidRPr="003C6428" w:rsidRDefault="00E2619B" w:rsidP="00465E69">
      <w:pPr>
        <w:tabs>
          <w:tab w:val="right" w:pos="9402"/>
        </w:tabs>
        <w:spacing w:after="0"/>
        <w:ind w:left="0" w:firstLine="0"/>
        <w:jc w:val="center"/>
        <w:rPr>
          <w:noProof/>
          <w:sz w:val="20"/>
        </w:rPr>
      </w:pPr>
      <w:hyperlink w:anchor="_Toc156826998" w:history="1">
        <w:r w:rsidRPr="003C6428">
          <w:rPr>
            <w:noProof/>
            <w:color w:val="0000FF"/>
            <w:sz w:val="20"/>
            <w:u w:val="single"/>
          </w:rPr>
          <w:t>E3.18.3 :</w:t>
        </w:r>
        <w:r w:rsidR="00B974CE" w:rsidRPr="003C6428">
          <w:rPr>
            <w:noProof/>
            <w:color w:val="0000FF"/>
            <w:sz w:val="20"/>
            <w:u w:val="single"/>
          </w:rPr>
          <w:t xml:space="preserve"> Moyens mis en œuvre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411</w:t>
        </w:r>
        <w:r w:rsidR="00E64154" w:rsidRPr="003C6428">
          <w:rPr>
            <w:noProof/>
            <w:webHidden/>
            <w:sz w:val="20"/>
          </w:rPr>
          <w:fldChar w:fldCharType="end"/>
        </w:r>
      </w:hyperlink>
    </w:p>
    <w:p w14:paraId="6F39A2F6" w14:textId="77777777" w:rsidR="00E2619B" w:rsidRPr="003C6428" w:rsidRDefault="00E2619B" w:rsidP="00465E69">
      <w:pPr>
        <w:tabs>
          <w:tab w:val="right" w:pos="9402"/>
        </w:tabs>
        <w:spacing w:after="0"/>
        <w:ind w:left="0" w:firstLine="0"/>
        <w:jc w:val="center"/>
        <w:rPr>
          <w:noProof/>
          <w:sz w:val="20"/>
        </w:rPr>
      </w:pPr>
      <w:hyperlink w:anchor="_Toc156826999" w:history="1">
        <w:r w:rsidRPr="003C6428">
          <w:rPr>
            <w:noProof/>
            <w:color w:val="0000FF"/>
            <w:sz w:val="20"/>
            <w:u w:val="single"/>
          </w:rPr>
          <w:t>E3.18.4 :</w:t>
        </w:r>
        <w:r w:rsidR="00B974CE" w:rsidRPr="003C6428">
          <w:rPr>
            <w:noProof/>
            <w:color w:val="0000FF"/>
            <w:sz w:val="20"/>
            <w:u w:val="single"/>
          </w:rPr>
          <w:t xml:space="preserve"> Déroulement des épreuves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_Toc156826999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412</w:t>
        </w:r>
        <w:r w:rsidR="00E64154" w:rsidRPr="003C6428">
          <w:rPr>
            <w:noProof/>
            <w:webHidden/>
            <w:sz w:val="20"/>
          </w:rPr>
          <w:fldChar w:fldCharType="end"/>
        </w:r>
      </w:hyperlink>
    </w:p>
    <w:p w14:paraId="6F39A2F7" w14:textId="77777777" w:rsidR="00E2619B" w:rsidRPr="003C6428" w:rsidRDefault="00E2619B" w:rsidP="00465E69">
      <w:pPr>
        <w:tabs>
          <w:tab w:val="right" w:pos="9402"/>
        </w:tabs>
        <w:spacing w:after="0"/>
        <w:ind w:left="0" w:firstLine="0"/>
        <w:jc w:val="center"/>
        <w:rPr>
          <w:noProof/>
          <w:sz w:val="20"/>
        </w:rPr>
      </w:pPr>
      <w:hyperlink w:anchor="_Toc156827000" w:history="1">
        <w:r w:rsidRPr="003C6428">
          <w:rPr>
            <w:noProof/>
            <w:color w:val="0000FF"/>
            <w:sz w:val="20"/>
            <w:u w:val="single"/>
          </w:rPr>
          <w:t>E3.18.5 :</w:t>
        </w:r>
        <w:r w:rsidR="00B974CE" w:rsidRPr="003C6428">
          <w:rPr>
            <w:noProof/>
            <w:color w:val="0000FF"/>
            <w:sz w:val="20"/>
            <w:u w:val="single"/>
          </w:rPr>
          <w:t xml:space="preserve"> Interprétation des résultats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_Toc156827000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412</w:t>
        </w:r>
        <w:r w:rsidR="00E64154" w:rsidRPr="003C6428">
          <w:rPr>
            <w:noProof/>
            <w:webHidden/>
            <w:sz w:val="20"/>
          </w:rPr>
          <w:fldChar w:fldCharType="end"/>
        </w:r>
      </w:hyperlink>
    </w:p>
    <w:p w14:paraId="6F39A2F8" w14:textId="77777777" w:rsidR="00E2619B" w:rsidRPr="003C6428" w:rsidRDefault="00E2619B" w:rsidP="00465E69">
      <w:pPr>
        <w:tabs>
          <w:tab w:val="right" w:pos="9402"/>
        </w:tabs>
        <w:spacing w:after="0"/>
        <w:ind w:left="0" w:firstLine="0"/>
        <w:jc w:val="center"/>
        <w:rPr>
          <w:noProof/>
          <w:sz w:val="20"/>
        </w:rPr>
      </w:pPr>
      <w:hyperlink w:anchor="_Toc156827001" w:history="1">
        <w:r w:rsidRPr="003C6428">
          <w:rPr>
            <w:noProof/>
            <w:color w:val="0000FF"/>
            <w:sz w:val="20"/>
            <w:u w:val="single"/>
          </w:rPr>
          <w:t>E3.19 :</w:t>
        </w:r>
        <w:r w:rsidR="00B974CE" w:rsidRPr="003C6428">
          <w:rPr>
            <w:noProof/>
            <w:color w:val="0000FF"/>
            <w:sz w:val="20"/>
            <w:u w:val="single"/>
          </w:rPr>
          <w:t xml:space="preserve"> Remise en Etat des lieux et nettoyage final</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_Toc156827001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412</w:t>
        </w:r>
        <w:r w:rsidR="00E64154" w:rsidRPr="003C6428">
          <w:rPr>
            <w:noProof/>
            <w:webHidden/>
            <w:sz w:val="20"/>
          </w:rPr>
          <w:fldChar w:fldCharType="end"/>
        </w:r>
      </w:hyperlink>
    </w:p>
    <w:p w14:paraId="6F39A2F9" w14:textId="77777777" w:rsidR="00E2619B" w:rsidRPr="003C6428" w:rsidRDefault="00E2619B" w:rsidP="00465E69">
      <w:pPr>
        <w:tabs>
          <w:tab w:val="right" w:pos="9402"/>
        </w:tabs>
        <w:spacing w:after="0"/>
        <w:ind w:left="0" w:firstLine="0"/>
        <w:jc w:val="center"/>
        <w:rPr>
          <w:noProof/>
          <w:sz w:val="20"/>
        </w:rPr>
      </w:pPr>
      <w:hyperlink w:anchor="_Toc156827002" w:history="1">
        <w:r w:rsidRPr="003C6428">
          <w:rPr>
            <w:noProof/>
            <w:color w:val="0000FF"/>
            <w:sz w:val="20"/>
            <w:u w:val="single"/>
          </w:rPr>
          <w:t>E3.19.1 :</w:t>
        </w:r>
        <w:r w:rsidR="00B974CE" w:rsidRPr="003C6428">
          <w:rPr>
            <w:noProof/>
            <w:color w:val="0000FF"/>
            <w:sz w:val="20"/>
            <w:u w:val="single"/>
          </w:rPr>
          <w:t xml:space="preserve"> Pistes de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_Toc156827002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412</w:t>
        </w:r>
        <w:r w:rsidR="00E64154" w:rsidRPr="003C6428">
          <w:rPr>
            <w:noProof/>
            <w:webHidden/>
            <w:sz w:val="20"/>
          </w:rPr>
          <w:fldChar w:fldCharType="end"/>
        </w:r>
      </w:hyperlink>
    </w:p>
    <w:p w14:paraId="6F39A2FA" w14:textId="77777777" w:rsidR="00E2619B" w:rsidRPr="003C6428" w:rsidRDefault="00E2619B" w:rsidP="00465E69">
      <w:pPr>
        <w:tabs>
          <w:tab w:val="right" w:pos="9402"/>
        </w:tabs>
        <w:spacing w:after="0"/>
        <w:ind w:left="0" w:firstLine="0"/>
        <w:jc w:val="center"/>
        <w:rPr>
          <w:noProof/>
          <w:sz w:val="20"/>
        </w:rPr>
      </w:pPr>
      <w:hyperlink w:anchor="_Toc156827003" w:history="1">
        <w:r w:rsidRPr="003C6428">
          <w:rPr>
            <w:noProof/>
            <w:color w:val="0000FF"/>
            <w:sz w:val="20"/>
            <w:u w:val="single"/>
          </w:rPr>
          <w:t>E3.19.2 :</w:t>
        </w:r>
        <w:r w:rsidR="00B974CE" w:rsidRPr="003C6428">
          <w:rPr>
            <w:noProof/>
            <w:color w:val="0000FF"/>
            <w:sz w:val="20"/>
            <w:u w:val="single"/>
          </w:rPr>
          <w:t xml:space="preserve"> Plates-formes de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_Toc156827003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412</w:t>
        </w:r>
        <w:r w:rsidR="00E64154" w:rsidRPr="003C6428">
          <w:rPr>
            <w:noProof/>
            <w:webHidden/>
            <w:sz w:val="20"/>
          </w:rPr>
          <w:fldChar w:fldCharType="end"/>
        </w:r>
      </w:hyperlink>
    </w:p>
    <w:p w14:paraId="6F39A2FB" w14:textId="77777777" w:rsidR="00E2619B" w:rsidRPr="003C6428" w:rsidRDefault="00E2619B" w:rsidP="00465E69">
      <w:pPr>
        <w:tabs>
          <w:tab w:val="right" w:pos="9402"/>
        </w:tabs>
        <w:spacing w:after="0"/>
        <w:ind w:left="0" w:firstLine="0"/>
        <w:jc w:val="center"/>
        <w:rPr>
          <w:noProof/>
          <w:sz w:val="20"/>
        </w:rPr>
      </w:pPr>
      <w:hyperlink w:anchor="_Toc156827004" w:history="1">
        <w:r w:rsidRPr="003C6428">
          <w:rPr>
            <w:noProof/>
            <w:color w:val="0000FF"/>
            <w:sz w:val="20"/>
            <w:u w:val="single"/>
          </w:rPr>
          <w:t>E3.20 :</w:t>
        </w:r>
        <w:r w:rsidR="00B974CE" w:rsidRPr="003C6428">
          <w:rPr>
            <w:noProof/>
            <w:color w:val="0000FF"/>
            <w:sz w:val="20"/>
            <w:u w:val="single"/>
          </w:rPr>
          <w:t xml:space="preserve"> Protections hydrauliques en enrochements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_Toc156827004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413</w:t>
        </w:r>
        <w:r w:rsidR="00E64154" w:rsidRPr="003C6428">
          <w:rPr>
            <w:noProof/>
            <w:webHidden/>
            <w:sz w:val="20"/>
          </w:rPr>
          <w:fldChar w:fldCharType="end"/>
        </w:r>
      </w:hyperlink>
    </w:p>
    <w:p w14:paraId="6F39A2FC" w14:textId="77777777" w:rsidR="00E2619B" w:rsidRPr="003C6428" w:rsidRDefault="00E2619B" w:rsidP="00465E69">
      <w:pPr>
        <w:tabs>
          <w:tab w:val="right" w:pos="9402"/>
        </w:tabs>
        <w:spacing w:after="0"/>
        <w:ind w:left="0" w:firstLine="0"/>
        <w:jc w:val="center"/>
        <w:rPr>
          <w:noProof/>
          <w:sz w:val="20"/>
        </w:rPr>
      </w:pPr>
      <w:hyperlink w:anchor="_Toc156827005" w:history="1">
        <w:r w:rsidRPr="003C6428">
          <w:rPr>
            <w:noProof/>
            <w:color w:val="0000FF"/>
            <w:sz w:val="20"/>
            <w:u w:val="single"/>
          </w:rPr>
          <w:t>E3.20.1 :</w:t>
        </w:r>
        <w:r w:rsidR="00B974CE" w:rsidRPr="003C6428">
          <w:rPr>
            <w:noProof/>
            <w:color w:val="0000FF"/>
            <w:sz w:val="20"/>
            <w:u w:val="single"/>
          </w:rPr>
          <w:t xml:space="preserve"> Livraison des enrochements - accès – stockage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_Toc156827005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413</w:t>
        </w:r>
        <w:r w:rsidR="00E64154" w:rsidRPr="003C6428">
          <w:rPr>
            <w:noProof/>
            <w:webHidden/>
            <w:sz w:val="20"/>
          </w:rPr>
          <w:fldChar w:fldCharType="end"/>
        </w:r>
      </w:hyperlink>
    </w:p>
    <w:p w14:paraId="6F39A2FD" w14:textId="77777777" w:rsidR="00E2619B" w:rsidRPr="003C6428" w:rsidRDefault="00E2619B" w:rsidP="00465E69">
      <w:pPr>
        <w:tabs>
          <w:tab w:val="right" w:pos="9402"/>
        </w:tabs>
        <w:spacing w:after="0"/>
        <w:ind w:left="0" w:firstLine="0"/>
        <w:jc w:val="center"/>
        <w:rPr>
          <w:noProof/>
          <w:sz w:val="20"/>
        </w:rPr>
      </w:pPr>
      <w:hyperlink w:anchor="_Toc156827006" w:history="1">
        <w:r w:rsidRPr="003C6428">
          <w:rPr>
            <w:noProof/>
            <w:color w:val="0000FF"/>
            <w:sz w:val="20"/>
            <w:u w:val="single"/>
          </w:rPr>
          <w:t>E3.20.2 :</w:t>
        </w:r>
        <w:r w:rsidR="00B974CE" w:rsidRPr="003C6428">
          <w:rPr>
            <w:noProof/>
            <w:color w:val="0000FF"/>
            <w:sz w:val="20"/>
            <w:u w:val="single"/>
          </w:rPr>
          <w:t xml:space="preserve"> Transport et mise en œuvre d'enrochements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_Toc156827006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413</w:t>
        </w:r>
        <w:r w:rsidR="00E64154" w:rsidRPr="003C6428">
          <w:rPr>
            <w:noProof/>
            <w:webHidden/>
            <w:sz w:val="20"/>
          </w:rPr>
          <w:fldChar w:fldCharType="end"/>
        </w:r>
      </w:hyperlink>
    </w:p>
    <w:p w14:paraId="6F39A2FE" w14:textId="77777777" w:rsidR="00E2619B" w:rsidRPr="003C6428" w:rsidRDefault="00E2619B" w:rsidP="00465E69">
      <w:pPr>
        <w:tabs>
          <w:tab w:val="right" w:pos="9402"/>
        </w:tabs>
        <w:spacing w:before="240" w:after="120"/>
        <w:ind w:left="0" w:firstLine="0"/>
        <w:jc w:val="center"/>
        <w:rPr>
          <w:noProof/>
          <w:sz w:val="20"/>
        </w:rPr>
      </w:pPr>
      <w:hyperlink w:anchor="_Toc156827007" w:history="1">
        <w:r w:rsidRPr="003C6428">
          <w:rPr>
            <w:b/>
            <w:bCs/>
            <w:noProof/>
            <w:color w:val="0000FF"/>
            <w:sz w:val="20"/>
            <w:u w:val="single"/>
          </w:rPr>
          <w:t>FASCICULE F :</w:t>
        </w:r>
        <w:r w:rsidR="00B974CE" w:rsidRPr="003C6428">
          <w:rPr>
            <w:b/>
            <w:bCs/>
            <w:noProof/>
            <w:color w:val="0000FF"/>
            <w:sz w:val="20"/>
            <w:u w:val="single"/>
          </w:rPr>
          <w:t xml:space="preserve"> CCTP RELATIF AUX TRAVAUX DE DEPLACEMENT DES CONTRAINTES DU RESEAU DE L'ONEE BRANCHE EAU</w:t>
        </w:r>
        <w:r w:rsidR="00B974CE" w:rsidRPr="003C6428">
          <w:rPr>
            <w:b/>
            <w:bCs/>
            <w:noProof/>
            <w:webHidden/>
            <w:sz w:val="20"/>
          </w:rPr>
          <w:tab/>
        </w:r>
        <w:r w:rsidR="00E64154" w:rsidRPr="003C6428">
          <w:rPr>
            <w:b/>
            <w:bCs/>
            <w:noProof/>
            <w:webHidden/>
            <w:sz w:val="20"/>
          </w:rPr>
          <w:fldChar w:fldCharType="begin"/>
        </w:r>
        <w:r w:rsidR="00B974CE" w:rsidRPr="003C6428">
          <w:rPr>
            <w:b/>
            <w:bCs/>
            <w:noProof/>
            <w:webHidden/>
            <w:sz w:val="20"/>
          </w:rPr>
          <w:instrText xml:space="preserve"> PAGEREF _Toc156827007 \h </w:instrText>
        </w:r>
        <w:r w:rsidR="00E64154" w:rsidRPr="003C6428">
          <w:rPr>
            <w:b/>
            <w:bCs/>
            <w:noProof/>
            <w:webHidden/>
            <w:sz w:val="20"/>
          </w:rPr>
        </w:r>
        <w:r w:rsidR="00E64154" w:rsidRPr="003C6428">
          <w:rPr>
            <w:b/>
            <w:bCs/>
            <w:noProof/>
            <w:webHidden/>
            <w:sz w:val="20"/>
          </w:rPr>
          <w:fldChar w:fldCharType="separate"/>
        </w:r>
        <w:r w:rsidR="00B974CE" w:rsidRPr="003C6428">
          <w:rPr>
            <w:b/>
            <w:bCs/>
            <w:noProof/>
            <w:webHidden/>
            <w:sz w:val="20"/>
          </w:rPr>
          <w:t>415</w:t>
        </w:r>
        <w:r w:rsidR="00E64154" w:rsidRPr="003C6428">
          <w:rPr>
            <w:b/>
            <w:bCs/>
            <w:noProof/>
            <w:webHidden/>
            <w:sz w:val="20"/>
          </w:rPr>
          <w:fldChar w:fldCharType="end"/>
        </w:r>
      </w:hyperlink>
    </w:p>
    <w:p w14:paraId="6F39A2FF" w14:textId="77777777" w:rsidR="00E2619B" w:rsidRPr="003C6428" w:rsidRDefault="00E2619B" w:rsidP="00465E69">
      <w:pPr>
        <w:tabs>
          <w:tab w:val="right" w:pos="9402"/>
        </w:tabs>
        <w:spacing w:after="0"/>
        <w:ind w:left="0" w:firstLine="0"/>
        <w:jc w:val="center"/>
        <w:rPr>
          <w:noProof/>
          <w:sz w:val="20"/>
        </w:rPr>
      </w:pPr>
      <w:hyperlink w:anchor="_Toc156827008" w:history="1">
        <w:r w:rsidRPr="003C6428">
          <w:rPr>
            <w:i/>
            <w:iCs/>
            <w:noProof/>
            <w:color w:val="0000FF"/>
            <w:sz w:val="20"/>
            <w:u w:val="single"/>
          </w:rPr>
          <w:t>ARTICLE F1 :</w:t>
        </w:r>
        <w:r w:rsidR="00B974CE" w:rsidRPr="003C6428">
          <w:rPr>
            <w:i/>
            <w:iCs/>
            <w:noProof/>
            <w:color w:val="0000FF"/>
            <w:sz w:val="20"/>
            <w:u w:val="single"/>
          </w:rPr>
          <w:t xml:space="preserve"> INDICATIONS GENERALES ET DESCRIPTION DES OUVRAGES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_Toc156827008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415</w:t>
        </w:r>
        <w:r w:rsidR="00E64154" w:rsidRPr="003C6428">
          <w:rPr>
            <w:i/>
            <w:iCs/>
            <w:noProof/>
            <w:webHidden/>
            <w:sz w:val="20"/>
          </w:rPr>
          <w:fldChar w:fldCharType="end"/>
        </w:r>
      </w:hyperlink>
    </w:p>
    <w:p w14:paraId="6F39A300" w14:textId="77777777" w:rsidR="00E2619B" w:rsidRPr="003C6428" w:rsidRDefault="00E2619B" w:rsidP="00465E69">
      <w:pPr>
        <w:tabs>
          <w:tab w:val="right" w:pos="9402"/>
        </w:tabs>
        <w:spacing w:after="0"/>
        <w:ind w:left="0" w:firstLine="0"/>
        <w:jc w:val="center"/>
        <w:rPr>
          <w:noProof/>
          <w:sz w:val="20"/>
        </w:rPr>
      </w:pPr>
      <w:hyperlink w:anchor="_Toc156827009" w:history="1">
        <w:r w:rsidRPr="003C6428">
          <w:rPr>
            <w:noProof/>
            <w:color w:val="0000FF"/>
            <w:sz w:val="20"/>
            <w:u w:val="single"/>
          </w:rPr>
          <w:t>F1.1 :</w:t>
        </w:r>
        <w:r w:rsidR="00B974CE" w:rsidRPr="003C6428">
          <w:rPr>
            <w:noProof/>
            <w:color w:val="0000FF"/>
            <w:sz w:val="20"/>
            <w:u w:val="single"/>
          </w:rPr>
          <w:t xml:space="preserve"> Consistance du Projet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_Toc156827009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415</w:t>
        </w:r>
        <w:r w:rsidR="00E64154" w:rsidRPr="003C6428">
          <w:rPr>
            <w:noProof/>
            <w:webHidden/>
            <w:sz w:val="20"/>
          </w:rPr>
          <w:fldChar w:fldCharType="end"/>
        </w:r>
      </w:hyperlink>
    </w:p>
    <w:p w14:paraId="6F39A301" w14:textId="77777777" w:rsidR="00E2619B" w:rsidRPr="003C6428" w:rsidRDefault="00E2619B" w:rsidP="00465E69">
      <w:pPr>
        <w:tabs>
          <w:tab w:val="right" w:pos="9402"/>
        </w:tabs>
        <w:spacing w:after="0"/>
        <w:ind w:left="0" w:firstLine="0"/>
        <w:jc w:val="center"/>
        <w:rPr>
          <w:noProof/>
          <w:sz w:val="20"/>
        </w:rPr>
      </w:pPr>
      <w:hyperlink w:anchor="_Toc156827010" w:history="1">
        <w:r w:rsidRPr="003C6428">
          <w:rPr>
            <w:i/>
            <w:iCs/>
            <w:noProof/>
            <w:color w:val="0000FF"/>
            <w:sz w:val="20"/>
            <w:u w:val="single"/>
          </w:rPr>
          <w:t>ARTICLE F2 :</w:t>
        </w:r>
        <w:r w:rsidR="00B974CE" w:rsidRPr="003C6428">
          <w:rPr>
            <w:i/>
            <w:iCs/>
            <w:noProof/>
            <w:color w:val="0000FF"/>
            <w:sz w:val="20"/>
            <w:u w:val="single"/>
          </w:rPr>
          <w:t xml:space="preserve"> CONSISTANCE DES TRAVAUX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_Toc156827010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416</w:t>
        </w:r>
        <w:r w:rsidR="00E64154" w:rsidRPr="003C6428">
          <w:rPr>
            <w:i/>
            <w:iCs/>
            <w:noProof/>
            <w:webHidden/>
            <w:sz w:val="20"/>
          </w:rPr>
          <w:fldChar w:fldCharType="end"/>
        </w:r>
      </w:hyperlink>
    </w:p>
    <w:p w14:paraId="6F39A302" w14:textId="77777777" w:rsidR="00E2619B" w:rsidRPr="003C6428" w:rsidRDefault="00E2619B" w:rsidP="00465E69">
      <w:pPr>
        <w:tabs>
          <w:tab w:val="right" w:pos="9402"/>
        </w:tabs>
        <w:spacing w:after="0"/>
        <w:ind w:left="0" w:firstLine="0"/>
        <w:jc w:val="center"/>
        <w:rPr>
          <w:noProof/>
          <w:sz w:val="20"/>
        </w:rPr>
      </w:pPr>
      <w:hyperlink w:anchor="_Toc156827011" w:history="1">
        <w:r w:rsidRPr="003C6428">
          <w:rPr>
            <w:noProof/>
            <w:color w:val="0000FF"/>
            <w:sz w:val="20"/>
            <w:u w:val="single"/>
          </w:rPr>
          <w:t>F2.1 :</w:t>
        </w:r>
        <w:r w:rsidR="00B974CE" w:rsidRPr="003C6428">
          <w:rPr>
            <w:noProof/>
            <w:color w:val="0000FF"/>
            <w:sz w:val="20"/>
            <w:u w:val="single"/>
          </w:rPr>
          <w:t xml:space="preserve"> Travaux à la charge de l'Entrepreneur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_Toc156827011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416</w:t>
        </w:r>
        <w:r w:rsidR="00E64154" w:rsidRPr="003C6428">
          <w:rPr>
            <w:noProof/>
            <w:webHidden/>
            <w:sz w:val="20"/>
          </w:rPr>
          <w:fldChar w:fldCharType="end"/>
        </w:r>
      </w:hyperlink>
    </w:p>
    <w:p w14:paraId="6F39A303" w14:textId="77777777" w:rsidR="00E2619B" w:rsidRPr="003C6428" w:rsidRDefault="00E2619B" w:rsidP="00465E69">
      <w:pPr>
        <w:tabs>
          <w:tab w:val="right" w:pos="9402"/>
        </w:tabs>
        <w:spacing w:after="0"/>
        <w:ind w:left="0" w:firstLine="0"/>
        <w:jc w:val="center"/>
        <w:rPr>
          <w:noProof/>
          <w:sz w:val="20"/>
        </w:rPr>
      </w:pPr>
      <w:hyperlink w:anchor="_Toc156827012" w:history="1">
        <w:r w:rsidRPr="003C6428">
          <w:rPr>
            <w:noProof/>
            <w:color w:val="0000FF"/>
            <w:sz w:val="20"/>
            <w:u w:val="single"/>
          </w:rPr>
          <w:t>F2.2 :</w:t>
        </w:r>
        <w:r w:rsidR="00B974CE" w:rsidRPr="003C6428">
          <w:rPr>
            <w:noProof/>
            <w:color w:val="0000FF"/>
            <w:sz w:val="20"/>
            <w:u w:val="single"/>
          </w:rPr>
          <w:t xml:space="preserve"> Travaux à la charge du Maître d’Ouvrage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_Toc156827012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417</w:t>
        </w:r>
        <w:r w:rsidR="00E64154" w:rsidRPr="003C6428">
          <w:rPr>
            <w:noProof/>
            <w:webHidden/>
            <w:sz w:val="20"/>
          </w:rPr>
          <w:fldChar w:fldCharType="end"/>
        </w:r>
      </w:hyperlink>
    </w:p>
    <w:p w14:paraId="6F39A304" w14:textId="77777777" w:rsidR="00E2619B" w:rsidRPr="003C6428" w:rsidRDefault="00E2619B" w:rsidP="00465E69">
      <w:pPr>
        <w:tabs>
          <w:tab w:val="right" w:pos="9402"/>
        </w:tabs>
        <w:spacing w:after="0"/>
        <w:ind w:left="0" w:firstLine="0"/>
        <w:jc w:val="center"/>
        <w:rPr>
          <w:noProof/>
          <w:sz w:val="20"/>
        </w:rPr>
      </w:pPr>
      <w:hyperlink w:anchor="_Toc156827013" w:history="1">
        <w:r w:rsidRPr="003C6428">
          <w:rPr>
            <w:noProof/>
            <w:color w:val="0000FF"/>
            <w:sz w:val="20"/>
            <w:u w:val="single"/>
          </w:rPr>
          <w:t>F2.3 :</w:t>
        </w:r>
        <w:r w:rsidR="00B974CE" w:rsidRPr="003C6428">
          <w:rPr>
            <w:noProof/>
            <w:color w:val="0000FF"/>
            <w:sz w:val="20"/>
            <w:u w:val="single"/>
          </w:rPr>
          <w:t xml:space="preserve"> Description des ouvrages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_Toc156827013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417</w:t>
        </w:r>
        <w:r w:rsidR="00E64154" w:rsidRPr="003C6428">
          <w:rPr>
            <w:noProof/>
            <w:webHidden/>
            <w:sz w:val="20"/>
          </w:rPr>
          <w:fldChar w:fldCharType="end"/>
        </w:r>
      </w:hyperlink>
    </w:p>
    <w:p w14:paraId="6F39A305" w14:textId="77777777" w:rsidR="00E2619B" w:rsidRPr="003C6428" w:rsidRDefault="00E2619B" w:rsidP="00465E69">
      <w:pPr>
        <w:tabs>
          <w:tab w:val="right" w:pos="9402"/>
        </w:tabs>
        <w:spacing w:after="0"/>
        <w:ind w:left="0" w:firstLine="0"/>
        <w:jc w:val="center"/>
        <w:rPr>
          <w:noProof/>
          <w:sz w:val="20"/>
        </w:rPr>
      </w:pPr>
      <w:hyperlink w:anchor="_Toc156827014" w:history="1">
        <w:r w:rsidRPr="003C6428">
          <w:rPr>
            <w:noProof/>
            <w:color w:val="0000FF"/>
            <w:sz w:val="20"/>
            <w:u w:val="single"/>
          </w:rPr>
          <w:t>F2.4 :</w:t>
        </w:r>
        <w:r w:rsidR="00B974CE" w:rsidRPr="003C6428">
          <w:rPr>
            <w:noProof/>
            <w:color w:val="0000FF"/>
            <w:sz w:val="20"/>
            <w:u w:val="single"/>
          </w:rPr>
          <w:t xml:space="preserve"> Conduites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_Toc156827014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417</w:t>
        </w:r>
        <w:r w:rsidR="00E64154" w:rsidRPr="003C6428">
          <w:rPr>
            <w:noProof/>
            <w:webHidden/>
            <w:sz w:val="20"/>
          </w:rPr>
          <w:fldChar w:fldCharType="end"/>
        </w:r>
      </w:hyperlink>
    </w:p>
    <w:p w14:paraId="6F39A306" w14:textId="77777777" w:rsidR="00E2619B" w:rsidRPr="003C6428" w:rsidRDefault="00E2619B" w:rsidP="00465E69">
      <w:pPr>
        <w:tabs>
          <w:tab w:val="right" w:pos="9402"/>
        </w:tabs>
        <w:spacing w:after="0"/>
        <w:ind w:left="0" w:firstLine="0"/>
        <w:jc w:val="center"/>
        <w:rPr>
          <w:noProof/>
          <w:sz w:val="20"/>
        </w:rPr>
      </w:pPr>
      <w:hyperlink w:anchor="_Toc156827015" w:history="1">
        <w:r w:rsidRPr="003C6428">
          <w:rPr>
            <w:noProof/>
            <w:color w:val="0000FF"/>
            <w:sz w:val="20"/>
            <w:u w:val="single"/>
          </w:rPr>
          <w:t>F2.4.1 :</w:t>
        </w:r>
        <w:r w:rsidR="00B974CE" w:rsidRPr="003C6428">
          <w:rPr>
            <w:noProof/>
            <w:color w:val="0000FF"/>
            <w:sz w:val="20"/>
            <w:u w:val="single"/>
          </w:rPr>
          <w:t xml:space="preserve"> Conduite en Fonte ductile à joints automatiques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_Toc156827015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417</w:t>
        </w:r>
        <w:r w:rsidR="00E64154" w:rsidRPr="003C6428">
          <w:rPr>
            <w:noProof/>
            <w:webHidden/>
            <w:sz w:val="20"/>
          </w:rPr>
          <w:fldChar w:fldCharType="end"/>
        </w:r>
      </w:hyperlink>
    </w:p>
    <w:p w14:paraId="6F39A307" w14:textId="77777777" w:rsidR="00E2619B" w:rsidRPr="003C6428" w:rsidRDefault="00E2619B" w:rsidP="00465E69">
      <w:pPr>
        <w:tabs>
          <w:tab w:val="right" w:pos="9402"/>
        </w:tabs>
        <w:spacing w:after="0"/>
        <w:ind w:left="0" w:firstLine="0"/>
        <w:jc w:val="center"/>
        <w:rPr>
          <w:noProof/>
          <w:sz w:val="20"/>
        </w:rPr>
      </w:pPr>
      <w:hyperlink w:anchor="_Toc156827016" w:history="1">
        <w:r w:rsidRPr="003C6428">
          <w:rPr>
            <w:noProof/>
            <w:color w:val="0000FF"/>
            <w:sz w:val="20"/>
            <w:u w:val="single"/>
          </w:rPr>
          <w:t>F2.4.2 :</w:t>
        </w:r>
        <w:r w:rsidR="00B974CE" w:rsidRPr="003C6428">
          <w:rPr>
            <w:noProof/>
            <w:color w:val="0000FF"/>
            <w:sz w:val="20"/>
            <w:u w:val="single"/>
          </w:rPr>
          <w:t xml:space="preserve"> Conduite en PVC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_Toc156827016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417</w:t>
        </w:r>
        <w:r w:rsidR="00E64154" w:rsidRPr="003C6428">
          <w:rPr>
            <w:noProof/>
            <w:webHidden/>
            <w:sz w:val="20"/>
          </w:rPr>
          <w:fldChar w:fldCharType="end"/>
        </w:r>
      </w:hyperlink>
    </w:p>
    <w:p w14:paraId="6F39A308" w14:textId="77777777" w:rsidR="00E2619B" w:rsidRPr="003C6428" w:rsidRDefault="00E2619B" w:rsidP="00465E69">
      <w:pPr>
        <w:tabs>
          <w:tab w:val="right" w:pos="9402"/>
        </w:tabs>
        <w:spacing w:after="0"/>
        <w:ind w:left="0" w:firstLine="0"/>
        <w:jc w:val="center"/>
        <w:rPr>
          <w:noProof/>
          <w:sz w:val="20"/>
        </w:rPr>
      </w:pPr>
      <w:hyperlink w:anchor="_Toc156827017" w:history="1">
        <w:r w:rsidRPr="003C6428">
          <w:rPr>
            <w:noProof/>
            <w:color w:val="0000FF"/>
            <w:sz w:val="20"/>
            <w:u w:val="single"/>
          </w:rPr>
          <w:t>F2.4.3 :</w:t>
        </w:r>
        <w:r w:rsidR="00B974CE" w:rsidRPr="003C6428">
          <w:rPr>
            <w:noProof/>
            <w:color w:val="0000FF"/>
            <w:sz w:val="20"/>
            <w:u w:val="single"/>
          </w:rPr>
          <w:t xml:space="preserve"> Type d’assemblage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_Toc156827017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417</w:t>
        </w:r>
        <w:r w:rsidR="00E64154" w:rsidRPr="003C6428">
          <w:rPr>
            <w:noProof/>
            <w:webHidden/>
            <w:sz w:val="20"/>
          </w:rPr>
          <w:fldChar w:fldCharType="end"/>
        </w:r>
      </w:hyperlink>
    </w:p>
    <w:p w14:paraId="6F39A309" w14:textId="77777777" w:rsidR="00E2619B" w:rsidRPr="003C6428" w:rsidRDefault="00E2619B" w:rsidP="00465E69">
      <w:pPr>
        <w:tabs>
          <w:tab w:val="right" w:pos="9402"/>
        </w:tabs>
        <w:spacing w:after="0"/>
        <w:ind w:left="0" w:firstLine="0"/>
        <w:jc w:val="center"/>
        <w:rPr>
          <w:noProof/>
          <w:sz w:val="20"/>
        </w:rPr>
      </w:pPr>
      <w:hyperlink w:anchor="_Toc156827018" w:history="1">
        <w:r w:rsidRPr="003C6428">
          <w:rPr>
            <w:noProof/>
            <w:color w:val="0000FF"/>
            <w:spacing w:val="-2"/>
            <w:sz w:val="20"/>
            <w:u w:val="single"/>
          </w:rPr>
          <w:t>F2.4.4 :</w:t>
        </w:r>
        <w:r w:rsidR="00B974CE" w:rsidRPr="003C6428">
          <w:rPr>
            <w:noProof/>
            <w:color w:val="0000FF"/>
            <w:sz w:val="20"/>
            <w:u w:val="single"/>
          </w:rPr>
          <w:t xml:space="preserve"> Contrôle des tuyaux et de leurs matériaux de fabrication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_Toc156827018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418</w:t>
        </w:r>
        <w:r w:rsidR="00E64154" w:rsidRPr="003C6428">
          <w:rPr>
            <w:noProof/>
            <w:webHidden/>
            <w:sz w:val="20"/>
          </w:rPr>
          <w:fldChar w:fldCharType="end"/>
        </w:r>
      </w:hyperlink>
    </w:p>
    <w:p w14:paraId="6F39A30A" w14:textId="77777777" w:rsidR="00E2619B" w:rsidRPr="003C6428" w:rsidRDefault="00E2619B" w:rsidP="00465E69">
      <w:pPr>
        <w:tabs>
          <w:tab w:val="right" w:pos="9402"/>
        </w:tabs>
        <w:spacing w:after="0"/>
        <w:ind w:left="0" w:firstLine="0"/>
        <w:jc w:val="center"/>
        <w:rPr>
          <w:noProof/>
          <w:sz w:val="20"/>
        </w:rPr>
      </w:pPr>
      <w:hyperlink w:anchor="_Toc156827019" w:history="1">
        <w:r w:rsidRPr="003C6428">
          <w:rPr>
            <w:noProof/>
            <w:color w:val="0000FF"/>
            <w:sz w:val="20"/>
            <w:u w:val="single"/>
          </w:rPr>
          <w:t>F2.4.5 :</w:t>
        </w:r>
        <w:r w:rsidR="00B974CE" w:rsidRPr="003C6428">
          <w:rPr>
            <w:noProof/>
            <w:color w:val="0000FF"/>
            <w:sz w:val="20"/>
            <w:u w:val="single"/>
          </w:rPr>
          <w:t xml:space="preserve"> Contrôle des tuyaux en Fonte ductile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_Toc156827019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418</w:t>
        </w:r>
        <w:r w:rsidR="00E64154" w:rsidRPr="003C6428">
          <w:rPr>
            <w:noProof/>
            <w:webHidden/>
            <w:sz w:val="20"/>
          </w:rPr>
          <w:fldChar w:fldCharType="end"/>
        </w:r>
      </w:hyperlink>
    </w:p>
    <w:p w14:paraId="6F39A30B" w14:textId="77777777" w:rsidR="00E2619B" w:rsidRPr="003C6428" w:rsidRDefault="00E2619B" w:rsidP="00465E69">
      <w:pPr>
        <w:tabs>
          <w:tab w:val="right" w:pos="9402"/>
        </w:tabs>
        <w:spacing w:after="0"/>
        <w:ind w:left="0" w:firstLine="0"/>
        <w:jc w:val="center"/>
        <w:rPr>
          <w:noProof/>
          <w:sz w:val="20"/>
        </w:rPr>
      </w:pPr>
      <w:hyperlink w:anchor="_Toc156827020" w:history="1">
        <w:r w:rsidRPr="003C6428">
          <w:rPr>
            <w:noProof/>
            <w:color w:val="0000FF"/>
            <w:sz w:val="20"/>
            <w:u w:val="single"/>
          </w:rPr>
          <w:t>F2.5 :</w:t>
        </w:r>
        <w:r w:rsidR="00B974CE" w:rsidRPr="003C6428">
          <w:rPr>
            <w:noProof/>
            <w:color w:val="0000FF"/>
            <w:sz w:val="20"/>
            <w:u w:val="single"/>
          </w:rPr>
          <w:t xml:space="preserve"> Pièces spéciales et équipements hydromécaniques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_Toc156827020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419</w:t>
        </w:r>
        <w:r w:rsidR="00E64154" w:rsidRPr="003C6428">
          <w:rPr>
            <w:noProof/>
            <w:webHidden/>
            <w:sz w:val="20"/>
          </w:rPr>
          <w:fldChar w:fldCharType="end"/>
        </w:r>
      </w:hyperlink>
    </w:p>
    <w:p w14:paraId="6F39A30C" w14:textId="77777777" w:rsidR="00E2619B" w:rsidRPr="003C6428" w:rsidRDefault="00E2619B" w:rsidP="00465E69">
      <w:pPr>
        <w:tabs>
          <w:tab w:val="right" w:pos="9402"/>
        </w:tabs>
        <w:spacing w:after="0"/>
        <w:ind w:left="0" w:firstLine="0"/>
        <w:jc w:val="center"/>
        <w:rPr>
          <w:noProof/>
          <w:sz w:val="20"/>
        </w:rPr>
      </w:pPr>
      <w:hyperlink w:anchor="_Toc156827021" w:history="1">
        <w:r w:rsidRPr="003C6428">
          <w:rPr>
            <w:noProof/>
            <w:color w:val="0000FF"/>
            <w:sz w:val="20"/>
            <w:u w:val="single"/>
          </w:rPr>
          <w:t>F2.6 :</w:t>
        </w:r>
        <w:r w:rsidR="00B974CE" w:rsidRPr="003C6428">
          <w:rPr>
            <w:noProof/>
            <w:color w:val="0000FF"/>
            <w:sz w:val="20"/>
            <w:u w:val="single"/>
          </w:rPr>
          <w:t xml:space="preserve"> Ouvrages annexes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_Toc156827021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419</w:t>
        </w:r>
        <w:r w:rsidR="00E64154" w:rsidRPr="003C6428">
          <w:rPr>
            <w:noProof/>
            <w:webHidden/>
            <w:sz w:val="20"/>
          </w:rPr>
          <w:fldChar w:fldCharType="end"/>
        </w:r>
      </w:hyperlink>
    </w:p>
    <w:p w14:paraId="6F39A30D" w14:textId="77777777" w:rsidR="00E2619B" w:rsidRPr="003C6428" w:rsidRDefault="00E2619B" w:rsidP="00465E69">
      <w:pPr>
        <w:tabs>
          <w:tab w:val="right" w:pos="9402"/>
        </w:tabs>
        <w:spacing w:after="0"/>
        <w:ind w:left="0" w:firstLine="0"/>
        <w:jc w:val="center"/>
        <w:rPr>
          <w:noProof/>
          <w:sz w:val="20"/>
        </w:rPr>
      </w:pPr>
      <w:hyperlink w:anchor="_Toc156827022" w:history="1">
        <w:r w:rsidRPr="003C6428">
          <w:rPr>
            <w:noProof/>
            <w:color w:val="0000FF"/>
            <w:sz w:val="20"/>
            <w:u w:val="single"/>
          </w:rPr>
          <w:t>F2.7 :</w:t>
        </w:r>
        <w:r w:rsidR="00B974CE" w:rsidRPr="003C6428">
          <w:rPr>
            <w:noProof/>
            <w:color w:val="0000FF"/>
            <w:sz w:val="20"/>
            <w:u w:val="single"/>
          </w:rPr>
          <w:t xml:space="preserve"> traversées d’oued, châaba et traversées des routes et chaussées goudronnées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_Toc156827022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419</w:t>
        </w:r>
        <w:r w:rsidR="00E64154" w:rsidRPr="003C6428">
          <w:rPr>
            <w:noProof/>
            <w:webHidden/>
            <w:sz w:val="20"/>
          </w:rPr>
          <w:fldChar w:fldCharType="end"/>
        </w:r>
      </w:hyperlink>
    </w:p>
    <w:p w14:paraId="6F39A30E" w14:textId="77777777" w:rsidR="00E2619B" w:rsidRPr="003C6428" w:rsidRDefault="00E2619B" w:rsidP="00465E69">
      <w:pPr>
        <w:tabs>
          <w:tab w:val="right" w:pos="9402"/>
        </w:tabs>
        <w:spacing w:after="0"/>
        <w:ind w:left="0" w:firstLine="0"/>
        <w:jc w:val="center"/>
        <w:rPr>
          <w:noProof/>
          <w:sz w:val="20"/>
        </w:rPr>
      </w:pPr>
      <w:hyperlink w:anchor="_Toc156827023" w:history="1">
        <w:r w:rsidRPr="003C6428">
          <w:rPr>
            <w:i/>
            <w:iCs/>
            <w:noProof/>
            <w:color w:val="0000FF"/>
            <w:sz w:val="20"/>
            <w:u w:val="single"/>
          </w:rPr>
          <w:t>ARTICLE F3 :</w:t>
        </w:r>
        <w:r w:rsidR="00B974CE" w:rsidRPr="003C6428">
          <w:rPr>
            <w:i/>
            <w:iCs/>
            <w:noProof/>
            <w:color w:val="0000FF"/>
            <w:sz w:val="20"/>
            <w:u w:val="single"/>
          </w:rPr>
          <w:t xml:space="preserve"> DESCRIPTION DES TRAVAUX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_Toc156827023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419</w:t>
        </w:r>
        <w:r w:rsidR="00E64154" w:rsidRPr="003C6428">
          <w:rPr>
            <w:i/>
            <w:iCs/>
            <w:noProof/>
            <w:webHidden/>
            <w:sz w:val="20"/>
          </w:rPr>
          <w:fldChar w:fldCharType="end"/>
        </w:r>
      </w:hyperlink>
    </w:p>
    <w:p w14:paraId="6F39A30F" w14:textId="77777777" w:rsidR="00E2619B" w:rsidRPr="003C6428" w:rsidRDefault="00E2619B" w:rsidP="00465E69">
      <w:pPr>
        <w:tabs>
          <w:tab w:val="right" w:pos="9402"/>
        </w:tabs>
        <w:spacing w:after="0"/>
        <w:ind w:left="0" w:firstLine="0"/>
        <w:jc w:val="center"/>
        <w:rPr>
          <w:noProof/>
          <w:sz w:val="20"/>
        </w:rPr>
      </w:pPr>
      <w:hyperlink w:anchor="_Toc156827024" w:history="1">
        <w:r w:rsidRPr="003C6428">
          <w:rPr>
            <w:noProof/>
            <w:color w:val="0000FF"/>
            <w:sz w:val="20"/>
            <w:u w:val="single"/>
          </w:rPr>
          <w:t>F3.1 :</w:t>
        </w:r>
        <w:r w:rsidR="00B974CE" w:rsidRPr="003C6428">
          <w:rPr>
            <w:noProof/>
            <w:color w:val="0000FF"/>
            <w:sz w:val="20"/>
            <w:u w:val="single"/>
          </w:rPr>
          <w:t xml:space="preserve"> GENERALITES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_Toc156827024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419</w:t>
        </w:r>
        <w:r w:rsidR="00E64154" w:rsidRPr="003C6428">
          <w:rPr>
            <w:noProof/>
            <w:webHidden/>
            <w:sz w:val="20"/>
          </w:rPr>
          <w:fldChar w:fldCharType="end"/>
        </w:r>
      </w:hyperlink>
    </w:p>
    <w:p w14:paraId="6F39A310" w14:textId="77777777" w:rsidR="00E2619B" w:rsidRPr="003C6428" w:rsidRDefault="00E2619B" w:rsidP="00465E69">
      <w:pPr>
        <w:tabs>
          <w:tab w:val="right" w:pos="9402"/>
        </w:tabs>
        <w:spacing w:after="0"/>
        <w:ind w:left="0" w:firstLine="0"/>
        <w:jc w:val="center"/>
        <w:rPr>
          <w:noProof/>
          <w:sz w:val="20"/>
        </w:rPr>
      </w:pPr>
      <w:hyperlink w:anchor="_Toc156827025" w:history="1">
        <w:r w:rsidRPr="003C6428">
          <w:rPr>
            <w:noProof/>
            <w:color w:val="0000FF"/>
            <w:sz w:val="20"/>
            <w:u w:val="single"/>
          </w:rPr>
          <w:t>F3.2 :</w:t>
        </w:r>
        <w:r w:rsidR="00B974CE" w:rsidRPr="003C6428">
          <w:rPr>
            <w:noProof/>
            <w:color w:val="0000FF"/>
            <w:sz w:val="20"/>
            <w:u w:val="single"/>
          </w:rPr>
          <w:t xml:space="preserve"> CONFORMITE AU CAHIER DES PRESCRIPTIONS COMMUNES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_Toc156827025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420</w:t>
        </w:r>
        <w:r w:rsidR="00E64154" w:rsidRPr="003C6428">
          <w:rPr>
            <w:noProof/>
            <w:webHidden/>
            <w:sz w:val="20"/>
          </w:rPr>
          <w:fldChar w:fldCharType="end"/>
        </w:r>
      </w:hyperlink>
    </w:p>
    <w:p w14:paraId="6F39A311" w14:textId="77777777" w:rsidR="00E2619B" w:rsidRPr="003C6428" w:rsidRDefault="00E2619B" w:rsidP="00465E69">
      <w:pPr>
        <w:tabs>
          <w:tab w:val="right" w:pos="9402"/>
        </w:tabs>
        <w:spacing w:after="0"/>
        <w:ind w:left="0" w:firstLine="0"/>
        <w:jc w:val="center"/>
        <w:rPr>
          <w:noProof/>
          <w:sz w:val="20"/>
        </w:rPr>
      </w:pPr>
      <w:hyperlink w:anchor="_Toc156827026" w:history="1">
        <w:r w:rsidRPr="003C6428">
          <w:rPr>
            <w:noProof/>
            <w:color w:val="0000FF"/>
            <w:sz w:val="20"/>
            <w:u w:val="single"/>
          </w:rPr>
          <w:t>F3.3 :</w:t>
        </w:r>
        <w:r w:rsidR="00B974CE" w:rsidRPr="003C6428">
          <w:rPr>
            <w:noProof/>
            <w:color w:val="0000FF"/>
            <w:sz w:val="20"/>
            <w:u w:val="single"/>
          </w:rPr>
          <w:t xml:space="preserve"> DESCRIPTION DES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_Toc156827026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420</w:t>
        </w:r>
        <w:r w:rsidR="00E64154" w:rsidRPr="003C6428">
          <w:rPr>
            <w:noProof/>
            <w:webHidden/>
            <w:sz w:val="20"/>
          </w:rPr>
          <w:fldChar w:fldCharType="end"/>
        </w:r>
      </w:hyperlink>
    </w:p>
    <w:p w14:paraId="6F39A312" w14:textId="77777777" w:rsidR="00E2619B" w:rsidRPr="003C6428" w:rsidRDefault="00E2619B" w:rsidP="00465E69">
      <w:pPr>
        <w:tabs>
          <w:tab w:val="right" w:pos="9402"/>
        </w:tabs>
        <w:spacing w:after="0"/>
        <w:ind w:left="0" w:firstLine="0"/>
        <w:jc w:val="center"/>
        <w:rPr>
          <w:noProof/>
          <w:sz w:val="20"/>
        </w:rPr>
      </w:pPr>
      <w:hyperlink w:anchor="_Toc156827027" w:history="1">
        <w:r w:rsidRPr="003C6428">
          <w:rPr>
            <w:noProof/>
            <w:color w:val="0000FF"/>
            <w:sz w:val="20"/>
            <w:u w:val="single"/>
          </w:rPr>
          <w:t>F3.3.1 :</w:t>
        </w:r>
        <w:r w:rsidR="00B974CE" w:rsidRPr="003C6428">
          <w:rPr>
            <w:noProof/>
            <w:color w:val="0000FF"/>
            <w:sz w:val="20"/>
            <w:u w:val="single"/>
          </w:rPr>
          <w:t xml:space="preserve"> Terrassements pour canalisations et ouvrages de génie civil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_Toc156827027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420</w:t>
        </w:r>
        <w:r w:rsidR="00E64154" w:rsidRPr="003C6428">
          <w:rPr>
            <w:noProof/>
            <w:webHidden/>
            <w:sz w:val="20"/>
          </w:rPr>
          <w:fldChar w:fldCharType="end"/>
        </w:r>
      </w:hyperlink>
    </w:p>
    <w:p w14:paraId="6F39A313" w14:textId="77777777" w:rsidR="00E2619B" w:rsidRPr="003C6428" w:rsidRDefault="00E2619B" w:rsidP="00465E69">
      <w:pPr>
        <w:tabs>
          <w:tab w:val="right" w:pos="9402"/>
        </w:tabs>
        <w:spacing w:after="0"/>
        <w:ind w:left="0" w:firstLine="0"/>
        <w:jc w:val="center"/>
        <w:rPr>
          <w:noProof/>
          <w:sz w:val="20"/>
        </w:rPr>
      </w:pPr>
      <w:hyperlink w:anchor="_Toc156827028" w:history="1">
        <w:r w:rsidRPr="003C6428">
          <w:rPr>
            <w:noProof/>
            <w:color w:val="0000FF"/>
            <w:sz w:val="20"/>
            <w:u w:val="single"/>
          </w:rPr>
          <w:t>F3.3.2 :</w:t>
        </w:r>
        <w:r w:rsidR="00B974CE" w:rsidRPr="003C6428">
          <w:rPr>
            <w:noProof/>
            <w:color w:val="0000FF"/>
            <w:sz w:val="20"/>
            <w:u w:val="single"/>
          </w:rPr>
          <w:t xml:space="preserve"> Sondages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_Toc156827028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422</w:t>
        </w:r>
        <w:r w:rsidR="00E64154" w:rsidRPr="003C6428">
          <w:rPr>
            <w:noProof/>
            <w:webHidden/>
            <w:sz w:val="20"/>
          </w:rPr>
          <w:fldChar w:fldCharType="end"/>
        </w:r>
      </w:hyperlink>
    </w:p>
    <w:p w14:paraId="6F39A314" w14:textId="77777777" w:rsidR="00E2619B" w:rsidRPr="003C6428" w:rsidRDefault="00E2619B" w:rsidP="00465E69">
      <w:pPr>
        <w:tabs>
          <w:tab w:val="right" w:pos="9402"/>
        </w:tabs>
        <w:spacing w:after="0"/>
        <w:ind w:left="0" w:firstLine="0"/>
        <w:jc w:val="center"/>
        <w:rPr>
          <w:noProof/>
          <w:sz w:val="20"/>
        </w:rPr>
      </w:pPr>
      <w:hyperlink w:anchor="_Toc156827029" w:history="1">
        <w:r w:rsidRPr="003C6428">
          <w:rPr>
            <w:noProof/>
            <w:color w:val="0000FF"/>
            <w:sz w:val="20"/>
            <w:u w:val="single"/>
          </w:rPr>
          <w:t>F3.3.3 :</w:t>
        </w:r>
        <w:r w:rsidR="00B974CE" w:rsidRPr="003C6428">
          <w:rPr>
            <w:noProof/>
            <w:color w:val="0000FF"/>
            <w:sz w:val="20"/>
            <w:u w:val="single"/>
          </w:rPr>
          <w:t xml:space="preserve"> Lit de pose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_Toc156827029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422</w:t>
        </w:r>
        <w:r w:rsidR="00E64154" w:rsidRPr="003C6428">
          <w:rPr>
            <w:noProof/>
            <w:webHidden/>
            <w:sz w:val="20"/>
          </w:rPr>
          <w:fldChar w:fldCharType="end"/>
        </w:r>
      </w:hyperlink>
    </w:p>
    <w:p w14:paraId="6F39A315" w14:textId="77777777" w:rsidR="00E2619B" w:rsidRPr="003C6428" w:rsidRDefault="00E2619B" w:rsidP="00465E69">
      <w:pPr>
        <w:tabs>
          <w:tab w:val="right" w:pos="9402"/>
        </w:tabs>
        <w:spacing w:after="0"/>
        <w:ind w:left="0" w:firstLine="0"/>
        <w:jc w:val="center"/>
        <w:rPr>
          <w:noProof/>
          <w:sz w:val="20"/>
        </w:rPr>
      </w:pPr>
      <w:hyperlink w:anchor="_Toc156827030" w:history="1">
        <w:r w:rsidRPr="003C6428">
          <w:rPr>
            <w:noProof/>
            <w:color w:val="0000FF"/>
            <w:sz w:val="20"/>
            <w:u w:val="single"/>
          </w:rPr>
          <w:t>F3.3.4 :</w:t>
        </w:r>
        <w:r w:rsidR="00B974CE" w:rsidRPr="003C6428">
          <w:rPr>
            <w:noProof/>
            <w:color w:val="0000FF"/>
            <w:sz w:val="20"/>
            <w:u w:val="single"/>
          </w:rPr>
          <w:t xml:space="preserve"> Remblaiement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422</w:t>
        </w:r>
        <w:r w:rsidR="00E64154" w:rsidRPr="003C6428">
          <w:rPr>
            <w:noProof/>
            <w:webHidden/>
            <w:sz w:val="20"/>
          </w:rPr>
          <w:fldChar w:fldCharType="end"/>
        </w:r>
      </w:hyperlink>
    </w:p>
    <w:p w14:paraId="6F39A316" w14:textId="77777777" w:rsidR="00E2619B" w:rsidRPr="003C6428" w:rsidRDefault="00E2619B" w:rsidP="00465E69">
      <w:pPr>
        <w:tabs>
          <w:tab w:val="right" w:pos="9402"/>
        </w:tabs>
        <w:spacing w:after="0"/>
        <w:ind w:left="0" w:firstLine="0"/>
        <w:jc w:val="center"/>
        <w:rPr>
          <w:noProof/>
          <w:sz w:val="20"/>
        </w:rPr>
      </w:pPr>
      <w:hyperlink w:anchor="_Toc156827031" w:history="1">
        <w:r w:rsidRPr="003C6428">
          <w:rPr>
            <w:noProof/>
            <w:color w:val="0000FF"/>
            <w:sz w:val="20"/>
            <w:u w:val="single"/>
          </w:rPr>
          <w:t>F3.3.5 :</w:t>
        </w:r>
        <w:r w:rsidR="00B974CE" w:rsidRPr="003C6428">
          <w:rPr>
            <w:noProof/>
            <w:color w:val="0000FF"/>
            <w:sz w:val="20"/>
            <w:u w:val="single"/>
          </w:rPr>
          <w:t xml:space="preserve"> Raccordements de la conduite aux différents ouvrages de départ et d’arrivée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422</w:t>
        </w:r>
        <w:r w:rsidR="00E64154" w:rsidRPr="003C6428">
          <w:rPr>
            <w:noProof/>
            <w:webHidden/>
            <w:sz w:val="20"/>
          </w:rPr>
          <w:fldChar w:fldCharType="end"/>
        </w:r>
      </w:hyperlink>
    </w:p>
    <w:p w14:paraId="6F39A317" w14:textId="77777777" w:rsidR="00E2619B" w:rsidRPr="003C6428" w:rsidRDefault="00E2619B" w:rsidP="00465E69">
      <w:pPr>
        <w:tabs>
          <w:tab w:val="right" w:pos="9402"/>
        </w:tabs>
        <w:spacing w:after="0"/>
        <w:ind w:left="0" w:firstLine="0"/>
        <w:jc w:val="center"/>
        <w:rPr>
          <w:noProof/>
          <w:sz w:val="20"/>
        </w:rPr>
      </w:pPr>
      <w:hyperlink w:anchor="_Toc156827032" w:history="1">
        <w:r w:rsidRPr="003C6428">
          <w:rPr>
            <w:noProof/>
            <w:color w:val="0000FF"/>
            <w:sz w:val="20"/>
            <w:u w:val="single"/>
          </w:rPr>
          <w:t>F3.3.6 :</w:t>
        </w:r>
        <w:r w:rsidR="00B974CE" w:rsidRPr="003C6428">
          <w:rPr>
            <w:noProof/>
            <w:color w:val="0000FF"/>
            <w:sz w:val="20"/>
            <w:u w:val="single"/>
          </w:rPr>
          <w:t xml:space="preserve"> Approvisionnement des conduites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422</w:t>
        </w:r>
        <w:r w:rsidR="00E64154" w:rsidRPr="003C6428">
          <w:rPr>
            <w:noProof/>
            <w:webHidden/>
            <w:sz w:val="20"/>
          </w:rPr>
          <w:fldChar w:fldCharType="end"/>
        </w:r>
      </w:hyperlink>
    </w:p>
    <w:p w14:paraId="6F39A318" w14:textId="77777777" w:rsidR="00E2619B" w:rsidRPr="003C6428" w:rsidRDefault="00E2619B" w:rsidP="00465E69">
      <w:pPr>
        <w:tabs>
          <w:tab w:val="right" w:pos="9402"/>
        </w:tabs>
        <w:spacing w:after="0"/>
        <w:ind w:left="0" w:firstLine="0"/>
        <w:jc w:val="center"/>
        <w:rPr>
          <w:noProof/>
          <w:sz w:val="20"/>
        </w:rPr>
      </w:pPr>
      <w:hyperlink w:anchor="_Toc156827033" w:history="1">
        <w:r w:rsidRPr="003C6428">
          <w:rPr>
            <w:noProof/>
            <w:color w:val="0000FF"/>
            <w:sz w:val="20"/>
            <w:u w:val="single"/>
          </w:rPr>
          <w:t>F3.3.7 :</w:t>
        </w:r>
        <w:r w:rsidR="00B974CE" w:rsidRPr="003C6428">
          <w:rPr>
            <w:noProof/>
            <w:color w:val="0000FF"/>
            <w:sz w:val="20"/>
            <w:u w:val="single"/>
          </w:rPr>
          <w:t xml:space="preserve"> Manutention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423</w:t>
        </w:r>
        <w:r w:rsidR="00E64154" w:rsidRPr="003C6428">
          <w:rPr>
            <w:noProof/>
            <w:webHidden/>
            <w:sz w:val="20"/>
          </w:rPr>
          <w:fldChar w:fldCharType="end"/>
        </w:r>
      </w:hyperlink>
    </w:p>
    <w:p w14:paraId="6F39A319" w14:textId="77777777" w:rsidR="00E2619B" w:rsidRPr="003C6428" w:rsidRDefault="00E2619B" w:rsidP="00465E69">
      <w:pPr>
        <w:tabs>
          <w:tab w:val="right" w:pos="9402"/>
        </w:tabs>
        <w:spacing w:after="0"/>
        <w:ind w:left="0" w:firstLine="0"/>
        <w:jc w:val="center"/>
        <w:rPr>
          <w:noProof/>
          <w:sz w:val="20"/>
        </w:rPr>
      </w:pPr>
      <w:hyperlink w:anchor="_Toc156827034" w:history="1">
        <w:r w:rsidRPr="003C6428">
          <w:rPr>
            <w:noProof/>
            <w:color w:val="0000FF"/>
            <w:sz w:val="20"/>
            <w:u w:val="single"/>
          </w:rPr>
          <w:t>F3.3.8 :</w:t>
        </w:r>
        <w:r w:rsidR="00B974CE" w:rsidRPr="003C6428">
          <w:rPr>
            <w:noProof/>
            <w:color w:val="0000FF"/>
            <w:sz w:val="20"/>
            <w:u w:val="single"/>
          </w:rPr>
          <w:t xml:space="preserve"> Butées pour conduites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423</w:t>
        </w:r>
        <w:r w:rsidR="00E64154" w:rsidRPr="003C6428">
          <w:rPr>
            <w:noProof/>
            <w:webHidden/>
            <w:sz w:val="20"/>
          </w:rPr>
          <w:fldChar w:fldCharType="end"/>
        </w:r>
      </w:hyperlink>
    </w:p>
    <w:p w14:paraId="6F39A31A" w14:textId="77777777" w:rsidR="00E2619B" w:rsidRPr="003C6428" w:rsidRDefault="00E2619B" w:rsidP="00465E69">
      <w:pPr>
        <w:tabs>
          <w:tab w:val="right" w:pos="9402"/>
        </w:tabs>
        <w:spacing w:after="0"/>
        <w:ind w:left="0" w:firstLine="0"/>
        <w:jc w:val="center"/>
        <w:rPr>
          <w:noProof/>
          <w:sz w:val="20"/>
        </w:rPr>
      </w:pPr>
      <w:hyperlink w:anchor="_Toc156827035" w:history="1">
        <w:r w:rsidRPr="003C6428">
          <w:rPr>
            <w:noProof/>
            <w:color w:val="0000FF"/>
            <w:sz w:val="20"/>
            <w:u w:val="single"/>
          </w:rPr>
          <w:t>F3.3.9 :</w:t>
        </w:r>
        <w:r w:rsidR="00B974CE" w:rsidRPr="003C6428">
          <w:rPr>
            <w:noProof/>
            <w:color w:val="0000FF"/>
            <w:sz w:val="20"/>
            <w:u w:val="single"/>
          </w:rPr>
          <w:t xml:space="preserve"> Butées, ancrage et calage des pièces spéciales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423</w:t>
        </w:r>
        <w:r w:rsidR="00E64154" w:rsidRPr="003C6428">
          <w:rPr>
            <w:noProof/>
            <w:webHidden/>
            <w:sz w:val="20"/>
          </w:rPr>
          <w:fldChar w:fldCharType="end"/>
        </w:r>
      </w:hyperlink>
    </w:p>
    <w:p w14:paraId="6F39A31B" w14:textId="77777777" w:rsidR="00E2619B" w:rsidRPr="003C6428" w:rsidRDefault="00E2619B" w:rsidP="00465E69">
      <w:pPr>
        <w:tabs>
          <w:tab w:val="right" w:pos="9402"/>
        </w:tabs>
        <w:spacing w:after="0"/>
        <w:ind w:left="0" w:firstLine="0"/>
        <w:jc w:val="center"/>
        <w:rPr>
          <w:noProof/>
          <w:sz w:val="20"/>
        </w:rPr>
      </w:pPr>
      <w:hyperlink w:anchor="_Toc156827036" w:history="1">
        <w:r w:rsidRPr="003C6428">
          <w:rPr>
            <w:noProof/>
            <w:color w:val="0000FF"/>
            <w:sz w:val="20"/>
            <w:u w:val="single"/>
          </w:rPr>
          <w:t>F3.3.10 :</w:t>
        </w:r>
        <w:r w:rsidR="00B974CE" w:rsidRPr="003C6428">
          <w:rPr>
            <w:noProof/>
            <w:color w:val="0000FF"/>
            <w:sz w:val="20"/>
            <w:u w:val="single"/>
          </w:rPr>
          <w:t xml:space="preserve"> Regards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424</w:t>
        </w:r>
        <w:r w:rsidR="00E64154" w:rsidRPr="003C6428">
          <w:rPr>
            <w:noProof/>
            <w:webHidden/>
            <w:sz w:val="20"/>
          </w:rPr>
          <w:fldChar w:fldCharType="end"/>
        </w:r>
      </w:hyperlink>
    </w:p>
    <w:p w14:paraId="6F39A31C" w14:textId="77777777" w:rsidR="00E2619B" w:rsidRPr="003C6428" w:rsidRDefault="00E2619B" w:rsidP="00465E69">
      <w:pPr>
        <w:tabs>
          <w:tab w:val="right" w:pos="9402"/>
        </w:tabs>
        <w:spacing w:after="0"/>
        <w:ind w:left="0" w:firstLine="0"/>
        <w:jc w:val="center"/>
        <w:rPr>
          <w:noProof/>
          <w:sz w:val="20"/>
        </w:rPr>
      </w:pPr>
      <w:hyperlink w:anchor="_Toc156827037" w:history="1">
        <w:r w:rsidRPr="003C6428">
          <w:rPr>
            <w:noProof/>
            <w:color w:val="0000FF"/>
            <w:sz w:val="20"/>
            <w:u w:val="single"/>
          </w:rPr>
          <w:t>F3.3.11 :</w:t>
        </w:r>
        <w:r w:rsidR="00B974CE" w:rsidRPr="003C6428">
          <w:rPr>
            <w:noProof/>
            <w:color w:val="0000FF"/>
            <w:sz w:val="20"/>
            <w:u w:val="single"/>
          </w:rPr>
          <w:t xml:space="preserve"> Equipement des points hauts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426</w:t>
        </w:r>
        <w:r w:rsidR="00E64154" w:rsidRPr="003C6428">
          <w:rPr>
            <w:noProof/>
            <w:webHidden/>
            <w:sz w:val="20"/>
          </w:rPr>
          <w:fldChar w:fldCharType="end"/>
        </w:r>
      </w:hyperlink>
    </w:p>
    <w:p w14:paraId="6F39A31D" w14:textId="77777777" w:rsidR="00E2619B" w:rsidRPr="003C6428" w:rsidRDefault="00E2619B" w:rsidP="00465E69">
      <w:pPr>
        <w:tabs>
          <w:tab w:val="right" w:pos="9402"/>
        </w:tabs>
        <w:spacing w:after="0"/>
        <w:ind w:left="0" w:firstLine="0"/>
        <w:jc w:val="center"/>
        <w:rPr>
          <w:noProof/>
          <w:sz w:val="20"/>
        </w:rPr>
      </w:pPr>
      <w:hyperlink w:anchor="_Toc156827038" w:history="1">
        <w:r w:rsidRPr="003C6428">
          <w:rPr>
            <w:noProof/>
            <w:color w:val="0000FF"/>
            <w:sz w:val="20"/>
            <w:u w:val="single"/>
          </w:rPr>
          <w:t>F3.3.12 :</w:t>
        </w:r>
        <w:r w:rsidR="00B974CE" w:rsidRPr="003C6428">
          <w:rPr>
            <w:noProof/>
            <w:color w:val="0000FF"/>
            <w:sz w:val="20"/>
            <w:u w:val="single"/>
          </w:rPr>
          <w:t xml:space="preserve"> Equipements des points bas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427</w:t>
        </w:r>
        <w:r w:rsidR="00E64154" w:rsidRPr="003C6428">
          <w:rPr>
            <w:noProof/>
            <w:webHidden/>
            <w:sz w:val="20"/>
          </w:rPr>
          <w:fldChar w:fldCharType="end"/>
        </w:r>
      </w:hyperlink>
    </w:p>
    <w:p w14:paraId="6F39A31E" w14:textId="77777777" w:rsidR="00E2619B" w:rsidRPr="003C6428" w:rsidRDefault="00E2619B" w:rsidP="00465E69">
      <w:pPr>
        <w:tabs>
          <w:tab w:val="right" w:pos="9402"/>
        </w:tabs>
        <w:spacing w:after="0"/>
        <w:ind w:left="0" w:firstLine="0"/>
        <w:jc w:val="center"/>
        <w:rPr>
          <w:noProof/>
          <w:sz w:val="20"/>
        </w:rPr>
      </w:pPr>
      <w:hyperlink w:anchor="_Toc156827039" w:history="1">
        <w:r w:rsidRPr="003C6428">
          <w:rPr>
            <w:noProof/>
            <w:color w:val="0000FF"/>
            <w:sz w:val="20"/>
            <w:u w:val="single"/>
          </w:rPr>
          <w:t>F3.3.13 :</w:t>
        </w:r>
        <w:r w:rsidR="00B974CE" w:rsidRPr="003C6428">
          <w:rPr>
            <w:noProof/>
            <w:color w:val="0000FF"/>
            <w:sz w:val="20"/>
            <w:u w:val="single"/>
          </w:rPr>
          <w:t xml:space="preserve"> Raccordements de la conduite aux différents ouvrages de départ et d’arrivée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_Toc156827039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427</w:t>
        </w:r>
        <w:r w:rsidR="00E64154" w:rsidRPr="003C6428">
          <w:rPr>
            <w:noProof/>
            <w:webHidden/>
            <w:sz w:val="20"/>
          </w:rPr>
          <w:fldChar w:fldCharType="end"/>
        </w:r>
      </w:hyperlink>
    </w:p>
    <w:p w14:paraId="6F39A31F" w14:textId="77777777" w:rsidR="00E2619B" w:rsidRPr="003C6428" w:rsidRDefault="00E2619B" w:rsidP="00465E69">
      <w:pPr>
        <w:tabs>
          <w:tab w:val="right" w:pos="9402"/>
        </w:tabs>
        <w:spacing w:after="0"/>
        <w:ind w:left="0" w:firstLine="0"/>
        <w:jc w:val="center"/>
        <w:rPr>
          <w:noProof/>
          <w:sz w:val="20"/>
        </w:rPr>
      </w:pPr>
      <w:hyperlink w:anchor="_Toc156827040" w:history="1">
        <w:r w:rsidRPr="003C6428">
          <w:rPr>
            <w:noProof/>
            <w:color w:val="0000FF"/>
            <w:sz w:val="20"/>
            <w:u w:val="single"/>
          </w:rPr>
          <w:t>F3.3.14 :</w:t>
        </w:r>
        <w:r w:rsidR="00B974CE" w:rsidRPr="003C6428">
          <w:rPr>
            <w:noProof/>
            <w:color w:val="0000FF"/>
            <w:sz w:val="20"/>
            <w:u w:val="single"/>
          </w:rPr>
          <w:t xml:space="preserve"> Traversées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429</w:t>
        </w:r>
        <w:r w:rsidR="00E64154" w:rsidRPr="003C6428">
          <w:rPr>
            <w:noProof/>
            <w:webHidden/>
            <w:sz w:val="20"/>
          </w:rPr>
          <w:fldChar w:fldCharType="end"/>
        </w:r>
      </w:hyperlink>
    </w:p>
    <w:p w14:paraId="6F39A320" w14:textId="77777777" w:rsidR="00E2619B" w:rsidRPr="003C6428" w:rsidRDefault="00E2619B" w:rsidP="00465E69">
      <w:pPr>
        <w:tabs>
          <w:tab w:val="right" w:pos="9402"/>
        </w:tabs>
        <w:spacing w:after="0"/>
        <w:ind w:left="0" w:firstLine="0"/>
        <w:jc w:val="center"/>
        <w:rPr>
          <w:noProof/>
          <w:sz w:val="20"/>
        </w:rPr>
      </w:pPr>
      <w:hyperlink w:anchor="_Toc156827041" w:history="1">
        <w:r w:rsidRPr="003C6428">
          <w:rPr>
            <w:noProof/>
            <w:color w:val="0000FF"/>
            <w:sz w:val="20"/>
            <w:u w:val="single"/>
          </w:rPr>
          <w:t>F3.3.15 :</w:t>
        </w:r>
        <w:r w:rsidR="00B974CE" w:rsidRPr="003C6428">
          <w:rPr>
            <w:noProof/>
            <w:color w:val="0000FF"/>
            <w:sz w:val="20"/>
            <w:u w:val="single"/>
          </w:rPr>
          <w:t xml:space="preserve"> Protections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432</w:t>
        </w:r>
        <w:r w:rsidR="00E64154" w:rsidRPr="003C6428">
          <w:rPr>
            <w:noProof/>
            <w:webHidden/>
            <w:sz w:val="20"/>
          </w:rPr>
          <w:fldChar w:fldCharType="end"/>
        </w:r>
      </w:hyperlink>
    </w:p>
    <w:p w14:paraId="6F39A321" w14:textId="77777777" w:rsidR="00E2619B" w:rsidRPr="003C6428" w:rsidRDefault="00E2619B" w:rsidP="00465E69">
      <w:pPr>
        <w:tabs>
          <w:tab w:val="right" w:pos="9402"/>
        </w:tabs>
        <w:spacing w:after="0"/>
        <w:ind w:left="0" w:firstLine="0"/>
        <w:jc w:val="center"/>
        <w:rPr>
          <w:noProof/>
          <w:sz w:val="20"/>
        </w:rPr>
      </w:pPr>
      <w:hyperlink w:anchor="_Toc156827042" w:history="1">
        <w:r w:rsidRPr="003C6428">
          <w:rPr>
            <w:noProof/>
            <w:color w:val="0000FF"/>
            <w:sz w:val="20"/>
            <w:u w:val="single"/>
          </w:rPr>
          <w:t>F3.3.16 :</w:t>
        </w:r>
        <w:r w:rsidR="00B974CE" w:rsidRPr="003C6428">
          <w:rPr>
            <w:noProof/>
            <w:color w:val="0000FF"/>
            <w:sz w:val="20"/>
            <w:u w:val="single"/>
          </w:rPr>
          <w:t xml:space="preserve"> Rinçage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432</w:t>
        </w:r>
        <w:r w:rsidR="00E64154" w:rsidRPr="003C6428">
          <w:rPr>
            <w:noProof/>
            <w:webHidden/>
            <w:sz w:val="20"/>
          </w:rPr>
          <w:fldChar w:fldCharType="end"/>
        </w:r>
      </w:hyperlink>
    </w:p>
    <w:p w14:paraId="6F39A322" w14:textId="77777777" w:rsidR="00E2619B" w:rsidRPr="003C6428" w:rsidRDefault="00E2619B" w:rsidP="00465E69">
      <w:pPr>
        <w:tabs>
          <w:tab w:val="right" w:pos="9402"/>
        </w:tabs>
        <w:spacing w:after="0"/>
        <w:ind w:left="0" w:firstLine="0"/>
        <w:jc w:val="center"/>
        <w:rPr>
          <w:noProof/>
          <w:sz w:val="20"/>
        </w:rPr>
      </w:pPr>
      <w:hyperlink w:anchor="_Toc156827043" w:history="1">
        <w:r w:rsidRPr="003C6428">
          <w:rPr>
            <w:noProof/>
            <w:color w:val="0000FF"/>
            <w:sz w:val="20"/>
            <w:u w:val="single"/>
          </w:rPr>
          <w:t>F3.3.17 :</w:t>
        </w:r>
        <w:r w:rsidR="00B974CE" w:rsidRPr="003C6428">
          <w:rPr>
            <w:noProof/>
            <w:color w:val="0000FF"/>
            <w:sz w:val="20"/>
            <w:u w:val="single"/>
          </w:rPr>
          <w:t xml:space="preserve"> Définition relative aux pressions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433</w:t>
        </w:r>
        <w:r w:rsidR="00E64154" w:rsidRPr="003C6428">
          <w:rPr>
            <w:noProof/>
            <w:webHidden/>
            <w:sz w:val="20"/>
          </w:rPr>
          <w:fldChar w:fldCharType="end"/>
        </w:r>
      </w:hyperlink>
    </w:p>
    <w:p w14:paraId="6F39A323" w14:textId="77777777" w:rsidR="00E2619B" w:rsidRPr="003C6428" w:rsidRDefault="00E2619B" w:rsidP="00465E69">
      <w:pPr>
        <w:tabs>
          <w:tab w:val="right" w:pos="9402"/>
        </w:tabs>
        <w:spacing w:after="0"/>
        <w:ind w:left="0" w:firstLine="0"/>
        <w:jc w:val="center"/>
        <w:rPr>
          <w:noProof/>
          <w:sz w:val="20"/>
        </w:rPr>
      </w:pPr>
      <w:hyperlink w:anchor="_Toc156827044" w:history="1">
        <w:r w:rsidRPr="003C6428">
          <w:rPr>
            <w:noProof/>
            <w:color w:val="0000FF"/>
            <w:sz w:val="20"/>
            <w:u w:val="single"/>
          </w:rPr>
          <w:t>F3.3.18 :</w:t>
        </w:r>
        <w:r w:rsidR="00B974CE" w:rsidRPr="003C6428">
          <w:rPr>
            <w:noProof/>
            <w:color w:val="0000FF"/>
            <w:sz w:val="20"/>
            <w:u w:val="single"/>
          </w:rPr>
          <w:t xml:space="preserve"> L’eau nécessaire aux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434</w:t>
        </w:r>
        <w:r w:rsidR="00E64154" w:rsidRPr="003C6428">
          <w:rPr>
            <w:noProof/>
            <w:webHidden/>
            <w:sz w:val="20"/>
          </w:rPr>
          <w:fldChar w:fldCharType="end"/>
        </w:r>
      </w:hyperlink>
    </w:p>
    <w:p w14:paraId="6F39A324" w14:textId="77777777" w:rsidR="00E2619B" w:rsidRPr="003C6428" w:rsidRDefault="00E2619B" w:rsidP="00465E69">
      <w:pPr>
        <w:tabs>
          <w:tab w:val="right" w:pos="9402"/>
        </w:tabs>
        <w:spacing w:after="0"/>
        <w:ind w:left="0" w:firstLine="0"/>
        <w:jc w:val="center"/>
        <w:rPr>
          <w:noProof/>
          <w:sz w:val="20"/>
        </w:rPr>
      </w:pPr>
      <w:hyperlink w:anchor="_Toc156827045" w:history="1">
        <w:r w:rsidRPr="003C6428">
          <w:rPr>
            <w:noProof/>
            <w:color w:val="0000FF"/>
            <w:sz w:val="20"/>
            <w:u w:val="single"/>
          </w:rPr>
          <w:t>F3.3.19 :</w:t>
        </w:r>
        <w:r w:rsidR="00B974CE" w:rsidRPr="003C6428">
          <w:rPr>
            <w:noProof/>
            <w:color w:val="0000FF"/>
            <w:sz w:val="20"/>
            <w:u w:val="single"/>
          </w:rPr>
          <w:t xml:space="preserve"> STÉRILISATION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434</w:t>
        </w:r>
        <w:r w:rsidR="00E64154" w:rsidRPr="003C6428">
          <w:rPr>
            <w:noProof/>
            <w:webHidden/>
            <w:sz w:val="20"/>
          </w:rPr>
          <w:fldChar w:fldCharType="end"/>
        </w:r>
      </w:hyperlink>
    </w:p>
    <w:p w14:paraId="6F39A325" w14:textId="77777777" w:rsidR="00E2619B" w:rsidRPr="003C6428" w:rsidRDefault="00E2619B" w:rsidP="00465E69">
      <w:pPr>
        <w:tabs>
          <w:tab w:val="right" w:pos="9402"/>
        </w:tabs>
        <w:spacing w:after="0"/>
        <w:ind w:left="0" w:firstLine="0"/>
        <w:jc w:val="center"/>
        <w:rPr>
          <w:noProof/>
          <w:sz w:val="20"/>
        </w:rPr>
      </w:pPr>
      <w:hyperlink w:anchor="_Toc156827046" w:history="1">
        <w:r w:rsidRPr="003C6428">
          <w:rPr>
            <w:noProof/>
            <w:color w:val="0000FF"/>
            <w:sz w:val="20"/>
            <w:u w:val="single"/>
          </w:rPr>
          <w:t>F3.3.20 :</w:t>
        </w:r>
        <w:r w:rsidR="00B974CE" w:rsidRPr="003C6428">
          <w:rPr>
            <w:noProof/>
            <w:color w:val="0000FF"/>
            <w:sz w:val="20"/>
            <w:u w:val="single"/>
          </w:rPr>
          <w:t xml:space="preserve"> Fuites ou casses non accidentelles déclenchées pendant la période de garanti</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435</w:t>
        </w:r>
        <w:r w:rsidR="00E64154" w:rsidRPr="003C6428">
          <w:rPr>
            <w:noProof/>
            <w:webHidden/>
            <w:sz w:val="20"/>
          </w:rPr>
          <w:fldChar w:fldCharType="end"/>
        </w:r>
      </w:hyperlink>
    </w:p>
    <w:p w14:paraId="6F39A326" w14:textId="77777777" w:rsidR="00E2619B" w:rsidRPr="003C6428" w:rsidRDefault="00E2619B" w:rsidP="00465E69">
      <w:pPr>
        <w:tabs>
          <w:tab w:val="right" w:pos="9402"/>
        </w:tabs>
        <w:spacing w:after="0"/>
        <w:ind w:left="0" w:firstLine="0"/>
        <w:jc w:val="center"/>
        <w:rPr>
          <w:noProof/>
          <w:sz w:val="20"/>
        </w:rPr>
      </w:pPr>
      <w:hyperlink w:anchor="_Toc156827047" w:history="1">
        <w:r w:rsidRPr="003C6428">
          <w:rPr>
            <w:noProof/>
            <w:color w:val="0000FF"/>
            <w:sz w:val="20"/>
            <w:u w:val="single"/>
          </w:rPr>
          <w:t>F3.3.21 :</w:t>
        </w:r>
        <w:r w:rsidR="00B974CE" w:rsidRPr="003C6428">
          <w:rPr>
            <w:noProof/>
            <w:color w:val="0000FF"/>
            <w:sz w:val="20"/>
            <w:u w:val="single"/>
          </w:rPr>
          <w:t xml:space="preserve"> Bornes de repérage des conduites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436</w:t>
        </w:r>
        <w:r w:rsidR="00E64154" w:rsidRPr="003C6428">
          <w:rPr>
            <w:noProof/>
            <w:webHidden/>
            <w:sz w:val="20"/>
          </w:rPr>
          <w:fldChar w:fldCharType="end"/>
        </w:r>
      </w:hyperlink>
    </w:p>
    <w:p w14:paraId="6F39A327" w14:textId="77777777" w:rsidR="00E2619B" w:rsidRPr="003C6428" w:rsidRDefault="00E2619B" w:rsidP="00465E69">
      <w:pPr>
        <w:tabs>
          <w:tab w:val="right" w:pos="9402"/>
        </w:tabs>
        <w:spacing w:after="0"/>
        <w:ind w:left="0" w:firstLine="0"/>
        <w:jc w:val="center"/>
        <w:rPr>
          <w:noProof/>
          <w:sz w:val="20"/>
        </w:rPr>
      </w:pPr>
      <w:hyperlink w:anchor="_Toc156827048" w:history="1">
        <w:r w:rsidRPr="003C6428">
          <w:rPr>
            <w:noProof/>
            <w:color w:val="0000FF"/>
            <w:sz w:val="20"/>
            <w:u w:val="single"/>
          </w:rPr>
          <w:t>F3.3.22 :</w:t>
        </w:r>
        <w:r w:rsidR="00B974CE" w:rsidRPr="003C6428">
          <w:rPr>
            <w:noProof/>
            <w:color w:val="0000FF"/>
            <w:sz w:val="20"/>
            <w:u w:val="single"/>
          </w:rPr>
          <w:t xml:space="preserve"> Pièces de rechange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436</w:t>
        </w:r>
        <w:r w:rsidR="00E64154" w:rsidRPr="003C6428">
          <w:rPr>
            <w:noProof/>
            <w:webHidden/>
            <w:sz w:val="20"/>
          </w:rPr>
          <w:fldChar w:fldCharType="end"/>
        </w:r>
      </w:hyperlink>
    </w:p>
    <w:p w14:paraId="6F39A328" w14:textId="77777777" w:rsidR="00E2619B" w:rsidRPr="003C6428" w:rsidRDefault="00E2619B" w:rsidP="00465E69">
      <w:pPr>
        <w:tabs>
          <w:tab w:val="right" w:pos="9402"/>
        </w:tabs>
        <w:spacing w:after="0"/>
        <w:ind w:left="0" w:firstLine="0"/>
        <w:jc w:val="center"/>
        <w:rPr>
          <w:noProof/>
          <w:sz w:val="20"/>
        </w:rPr>
      </w:pPr>
      <w:hyperlink w:anchor="_Toc156827049" w:history="1">
        <w:r w:rsidRPr="003C6428">
          <w:rPr>
            <w:noProof/>
            <w:color w:val="0000FF"/>
            <w:sz w:val="20"/>
            <w:u w:val="single"/>
          </w:rPr>
          <w:t>F3.4 :</w:t>
        </w:r>
        <w:r w:rsidR="00B974CE" w:rsidRPr="003C6428">
          <w:rPr>
            <w:noProof/>
            <w:color w:val="0000FF"/>
            <w:sz w:val="20"/>
            <w:u w:val="single"/>
          </w:rPr>
          <w:t xml:space="preserve"> SPECIFICATIONS relatives AUX EQUIPEMENTS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_Toc156827049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436</w:t>
        </w:r>
        <w:r w:rsidR="00E64154" w:rsidRPr="003C6428">
          <w:rPr>
            <w:noProof/>
            <w:webHidden/>
            <w:sz w:val="20"/>
          </w:rPr>
          <w:fldChar w:fldCharType="end"/>
        </w:r>
      </w:hyperlink>
    </w:p>
    <w:p w14:paraId="6F39A329" w14:textId="77777777" w:rsidR="00E2619B" w:rsidRPr="003C6428" w:rsidRDefault="00E2619B" w:rsidP="00465E69">
      <w:pPr>
        <w:tabs>
          <w:tab w:val="right" w:pos="9402"/>
        </w:tabs>
        <w:spacing w:after="0"/>
        <w:ind w:left="0" w:firstLine="0"/>
        <w:jc w:val="center"/>
        <w:rPr>
          <w:noProof/>
          <w:sz w:val="20"/>
        </w:rPr>
      </w:pPr>
      <w:hyperlink w:anchor="_Toc156827050" w:history="1">
        <w:r w:rsidRPr="003C6428">
          <w:rPr>
            <w:noProof/>
            <w:color w:val="0000FF"/>
            <w:sz w:val="20"/>
            <w:u w:val="single"/>
          </w:rPr>
          <w:t>F3.4.1 :</w:t>
        </w:r>
        <w:r w:rsidR="00B974CE" w:rsidRPr="003C6428">
          <w:rPr>
            <w:noProof/>
            <w:color w:val="0000FF"/>
            <w:sz w:val="20"/>
            <w:u w:val="single"/>
          </w:rPr>
          <w:t xml:space="preserve"> Robinets vannes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436</w:t>
        </w:r>
        <w:r w:rsidR="00E64154" w:rsidRPr="003C6428">
          <w:rPr>
            <w:noProof/>
            <w:webHidden/>
            <w:sz w:val="20"/>
          </w:rPr>
          <w:fldChar w:fldCharType="end"/>
        </w:r>
      </w:hyperlink>
    </w:p>
    <w:p w14:paraId="6F39A32A" w14:textId="77777777" w:rsidR="00E2619B" w:rsidRPr="003C6428" w:rsidRDefault="00E2619B" w:rsidP="00465E69">
      <w:pPr>
        <w:tabs>
          <w:tab w:val="right" w:pos="9402"/>
        </w:tabs>
        <w:spacing w:after="0"/>
        <w:ind w:left="0" w:firstLine="0"/>
        <w:jc w:val="center"/>
        <w:rPr>
          <w:noProof/>
          <w:sz w:val="20"/>
        </w:rPr>
      </w:pPr>
      <w:hyperlink w:anchor="_Toc156827051" w:history="1">
        <w:r w:rsidRPr="003C6428">
          <w:rPr>
            <w:noProof/>
            <w:color w:val="0000FF"/>
            <w:sz w:val="20"/>
            <w:u w:val="single"/>
          </w:rPr>
          <w:t>F3.4.2 :</w:t>
        </w:r>
        <w:r w:rsidR="00B974CE" w:rsidRPr="003C6428">
          <w:rPr>
            <w:noProof/>
            <w:color w:val="0000FF"/>
            <w:sz w:val="20"/>
            <w:u w:val="single"/>
          </w:rPr>
          <w:t xml:space="preserve"> Joints de démontage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437</w:t>
        </w:r>
        <w:r w:rsidR="00E64154" w:rsidRPr="003C6428">
          <w:rPr>
            <w:noProof/>
            <w:webHidden/>
            <w:sz w:val="20"/>
          </w:rPr>
          <w:fldChar w:fldCharType="end"/>
        </w:r>
      </w:hyperlink>
    </w:p>
    <w:p w14:paraId="6F39A32B" w14:textId="77777777" w:rsidR="00E2619B" w:rsidRPr="003C6428" w:rsidRDefault="00E2619B" w:rsidP="00465E69">
      <w:pPr>
        <w:tabs>
          <w:tab w:val="right" w:pos="9402"/>
        </w:tabs>
        <w:spacing w:after="0"/>
        <w:ind w:left="0" w:firstLine="0"/>
        <w:jc w:val="center"/>
        <w:rPr>
          <w:noProof/>
          <w:sz w:val="20"/>
        </w:rPr>
      </w:pPr>
      <w:hyperlink w:anchor="_Toc156827052" w:history="1">
        <w:r w:rsidRPr="003C6428">
          <w:rPr>
            <w:noProof/>
            <w:color w:val="0000FF"/>
            <w:sz w:val="20"/>
            <w:u w:val="single"/>
          </w:rPr>
          <w:t>F3.4.3 :</w:t>
        </w:r>
        <w:r w:rsidR="00B974CE" w:rsidRPr="003C6428">
          <w:rPr>
            <w:noProof/>
            <w:color w:val="0000FF"/>
            <w:sz w:val="20"/>
            <w:u w:val="single"/>
          </w:rPr>
          <w:t xml:space="preserve"> Ventouses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437</w:t>
        </w:r>
        <w:r w:rsidR="00E64154" w:rsidRPr="003C6428">
          <w:rPr>
            <w:noProof/>
            <w:webHidden/>
            <w:sz w:val="20"/>
          </w:rPr>
          <w:fldChar w:fldCharType="end"/>
        </w:r>
      </w:hyperlink>
    </w:p>
    <w:p w14:paraId="6F39A32C" w14:textId="77777777" w:rsidR="00E2619B" w:rsidRPr="003C6428" w:rsidRDefault="00E2619B" w:rsidP="00465E69">
      <w:pPr>
        <w:tabs>
          <w:tab w:val="right" w:pos="9402"/>
        </w:tabs>
        <w:spacing w:after="0"/>
        <w:ind w:left="0" w:firstLine="0"/>
        <w:jc w:val="center"/>
        <w:rPr>
          <w:noProof/>
          <w:sz w:val="20"/>
        </w:rPr>
      </w:pPr>
      <w:hyperlink w:anchor="_Toc156827053" w:history="1">
        <w:r w:rsidRPr="003C6428">
          <w:rPr>
            <w:noProof/>
            <w:color w:val="0000FF"/>
            <w:sz w:val="20"/>
            <w:u w:val="single"/>
          </w:rPr>
          <w:t>F3.4.4 :</w:t>
        </w:r>
        <w:r w:rsidR="00B974CE" w:rsidRPr="003C6428">
          <w:rPr>
            <w:noProof/>
            <w:color w:val="0000FF"/>
            <w:sz w:val="20"/>
            <w:u w:val="single"/>
          </w:rPr>
          <w:t xml:space="preserve"> Boulonnerie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438</w:t>
        </w:r>
        <w:r w:rsidR="00E64154" w:rsidRPr="003C6428">
          <w:rPr>
            <w:noProof/>
            <w:webHidden/>
            <w:sz w:val="20"/>
          </w:rPr>
          <w:fldChar w:fldCharType="end"/>
        </w:r>
      </w:hyperlink>
    </w:p>
    <w:p w14:paraId="6F39A32D" w14:textId="77777777" w:rsidR="00E2619B" w:rsidRPr="003C6428" w:rsidRDefault="00E2619B" w:rsidP="00465E69">
      <w:pPr>
        <w:tabs>
          <w:tab w:val="right" w:pos="9402"/>
        </w:tabs>
        <w:spacing w:after="0"/>
        <w:ind w:left="0" w:firstLine="0"/>
        <w:jc w:val="center"/>
        <w:rPr>
          <w:noProof/>
          <w:sz w:val="20"/>
        </w:rPr>
      </w:pPr>
      <w:hyperlink w:anchor="_Toc156827054" w:history="1">
        <w:r w:rsidRPr="003C6428">
          <w:rPr>
            <w:noProof/>
            <w:color w:val="0000FF"/>
            <w:sz w:val="20"/>
            <w:u w:val="single"/>
          </w:rPr>
          <w:t>F3.4.5 :</w:t>
        </w:r>
        <w:r w:rsidR="00B974CE" w:rsidRPr="003C6428">
          <w:rPr>
            <w:noProof/>
            <w:color w:val="0000FF"/>
            <w:sz w:val="20"/>
            <w:u w:val="single"/>
          </w:rPr>
          <w:t xml:space="preserve"> Aciers pour construction métallique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438</w:t>
        </w:r>
        <w:r w:rsidR="00E64154" w:rsidRPr="003C6428">
          <w:rPr>
            <w:noProof/>
            <w:webHidden/>
            <w:sz w:val="20"/>
          </w:rPr>
          <w:fldChar w:fldCharType="end"/>
        </w:r>
      </w:hyperlink>
    </w:p>
    <w:p w14:paraId="6F39A32E" w14:textId="77777777" w:rsidR="00E2619B" w:rsidRPr="003C6428" w:rsidRDefault="00E2619B" w:rsidP="00465E69">
      <w:pPr>
        <w:tabs>
          <w:tab w:val="right" w:pos="9402"/>
        </w:tabs>
        <w:spacing w:after="0"/>
        <w:ind w:left="0" w:firstLine="0"/>
        <w:jc w:val="center"/>
        <w:rPr>
          <w:noProof/>
          <w:sz w:val="20"/>
        </w:rPr>
      </w:pPr>
      <w:hyperlink w:anchor="_Toc156827055" w:history="1">
        <w:r w:rsidRPr="003C6428">
          <w:rPr>
            <w:noProof/>
            <w:color w:val="0000FF"/>
            <w:sz w:val="20"/>
            <w:u w:val="single"/>
          </w:rPr>
          <w:t>F3.4.6 :</w:t>
        </w:r>
        <w:r w:rsidR="00B974CE" w:rsidRPr="003C6428">
          <w:rPr>
            <w:noProof/>
            <w:color w:val="0000FF"/>
            <w:sz w:val="20"/>
            <w:u w:val="single"/>
          </w:rPr>
          <w:t xml:space="preserve"> Fonte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438</w:t>
        </w:r>
        <w:r w:rsidR="00E64154" w:rsidRPr="003C6428">
          <w:rPr>
            <w:noProof/>
            <w:webHidden/>
            <w:sz w:val="20"/>
          </w:rPr>
          <w:fldChar w:fldCharType="end"/>
        </w:r>
      </w:hyperlink>
    </w:p>
    <w:p w14:paraId="6F39A32F" w14:textId="77777777" w:rsidR="00E2619B" w:rsidRPr="003C6428" w:rsidRDefault="00E2619B" w:rsidP="00465E69">
      <w:pPr>
        <w:tabs>
          <w:tab w:val="right" w:pos="9402"/>
        </w:tabs>
        <w:spacing w:after="0"/>
        <w:ind w:left="0" w:firstLine="0"/>
        <w:jc w:val="center"/>
        <w:rPr>
          <w:noProof/>
          <w:sz w:val="20"/>
        </w:rPr>
      </w:pPr>
      <w:hyperlink w:anchor="_Toc156827056" w:history="1">
        <w:r w:rsidRPr="003C6428">
          <w:rPr>
            <w:noProof/>
            <w:color w:val="0000FF"/>
            <w:sz w:val="20"/>
            <w:u w:val="single"/>
          </w:rPr>
          <w:t>F3.4.7 :</w:t>
        </w:r>
        <w:r w:rsidR="00B974CE" w:rsidRPr="003C6428">
          <w:rPr>
            <w:noProof/>
            <w:color w:val="0000FF"/>
            <w:sz w:val="20"/>
            <w:u w:val="single"/>
          </w:rPr>
          <w:t xml:space="preserve"> Echelles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438</w:t>
        </w:r>
        <w:r w:rsidR="00E64154" w:rsidRPr="003C6428">
          <w:rPr>
            <w:noProof/>
            <w:webHidden/>
            <w:sz w:val="20"/>
          </w:rPr>
          <w:fldChar w:fldCharType="end"/>
        </w:r>
      </w:hyperlink>
    </w:p>
    <w:p w14:paraId="6F39A330" w14:textId="77777777" w:rsidR="00E2619B" w:rsidRPr="003C6428" w:rsidRDefault="00E2619B" w:rsidP="00465E69">
      <w:pPr>
        <w:tabs>
          <w:tab w:val="right" w:pos="9402"/>
        </w:tabs>
        <w:spacing w:after="0"/>
        <w:ind w:left="0" w:firstLine="0"/>
        <w:jc w:val="center"/>
        <w:rPr>
          <w:noProof/>
          <w:sz w:val="20"/>
        </w:rPr>
      </w:pPr>
      <w:hyperlink w:anchor="_Toc156827057" w:history="1">
        <w:r w:rsidRPr="003C6428">
          <w:rPr>
            <w:noProof/>
            <w:color w:val="0000FF"/>
            <w:sz w:val="20"/>
            <w:u w:val="single"/>
          </w:rPr>
          <w:t>F3.4.8 :</w:t>
        </w:r>
        <w:r w:rsidR="00B974CE" w:rsidRPr="003C6428">
          <w:rPr>
            <w:noProof/>
            <w:color w:val="0000FF"/>
            <w:sz w:val="20"/>
            <w:u w:val="single"/>
          </w:rPr>
          <w:t xml:space="preserve"> Autres spécifications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438</w:t>
        </w:r>
        <w:r w:rsidR="00E64154" w:rsidRPr="003C6428">
          <w:rPr>
            <w:noProof/>
            <w:webHidden/>
            <w:sz w:val="20"/>
          </w:rPr>
          <w:fldChar w:fldCharType="end"/>
        </w:r>
      </w:hyperlink>
    </w:p>
    <w:p w14:paraId="6F39A331" w14:textId="77777777" w:rsidR="00E2619B" w:rsidRPr="003C6428" w:rsidRDefault="00E2619B" w:rsidP="00465E69">
      <w:pPr>
        <w:tabs>
          <w:tab w:val="right" w:pos="9402"/>
        </w:tabs>
        <w:spacing w:after="0"/>
        <w:ind w:left="0" w:firstLine="0"/>
        <w:jc w:val="center"/>
        <w:rPr>
          <w:noProof/>
          <w:sz w:val="20"/>
        </w:rPr>
      </w:pPr>
      <w:hyperlink w:anchor="_Toc156827058" w:history="1">
        <w:r w:rsidRPr="003C6428">
          <w:rPr>
            <w:noProof/>
            <w:color w:val="0000FF"/>
            <w:sz w:val="20"/>
            <w:u w:val="single"/>
          </w:rPr>
          <w:t>F3.5 :</w:t>
        </w:r>
        <w:r w:rsidR="00B974CE" w:rsidRPr="003C6428">
          <w:rPr>
            <w:noProof/>
            <w:color w:val="0000FF"/>
            <w:sz w:val="20"/>
            <w:u w:val="single"/>
          </w:rPr>
          <w:t xml:space="preserve"> PROTECTION CONTRE LA CORROSION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438</w:t>
        </w:r>
        <w:r w:rsidR="00E64154" w:rsidRPr="003C6428">
          <w:rPr>
            <w:noProof/>
            <w:webHidden/>
            <w:sz w:val="20"/>
          </w:rPr>
          <w:fldChar w:fldCharType="end"/>
        </w:r>
      </w:hyperlink>
    </w:p>
    <w:p w14:paraId="6F39A332" w14:textId="77777777" w:rsidR="00E2619B" w:rsidRPr="003C6428" w:rsidRDefault="00E2619B" w:rsidP="00465E69">
      <w:pPr>
        <w:tabs>
          <w:tab w:val="right" w:pos="9402"/>
        </w:tabs>
        <w:spacing w:after="0"/>
        <w:ind w:left="0" w:firstLine="0"/>
        <w:jc w:val="center"/>
        <w:rPr>
          <w:noProof/>
          <w:sz w:val="20"/>
        </w:rPr>
      </w:pPr>
      <w:hyperlink w:anchor="_Toc156827059" w:history="1">
        <w:r w:rsidRPr="003C6428">
          <w:rPr>
            <w:noProof/>
            <w:color w:val="0000FF"/>
            <w:sz w:val="20"/>
            <w:u w:val="single"/>
          </w:rPr>
          <w:t>F3.6 :</w:t>
        </w:r>
        <w:r w:rsidR="00B974CE" w:rsidRPr="003C6428">
          <w:rPr>
            <w:noProof/>
            <w:color w:val="0000FF"/>
            <w:sz w:val="20"/>
            <w:u w:val="single"/>
          </w:rPr>
          <w:t xml:space="preserve"> PLANS DE RECOLEMENT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_Toc156827059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439</w:t>
        </w:r>
        <w:r w:rsidR="00E64154" w:rsidRPr="003C6428">
          <w:rPr>
            <w:noProof/>
            <w:webHidden/>
            <w:sz w:val="20"/>
          </w:rPr>
          <w:fldChar w:fldCharType="end"/>
        </w:r>
      </w:hyperlink>
    </w:p>
    <w:p w14:paraId="6F39A333" w14:textId="77777777" w:rsidR="00E2619B" w:rsidRPr="003C6428" w:rsidRDefault="00E2619B" w:rsidP="00465E69">
      <w:pPr>
        <w:tabs>
          <w:tab w:val="right" w:pos="9402"/>
        </w:tabs>
        <w:spacing w:after="0"/>
        <w:ind w:left="0" w:firstLine="0"/>
        <w:jc w:val="center"/>
        <w:rPr>
          <w:noProof/>
          <w:sz w:val="20"/>
        </w:rPr>
      </w:pPr>
      <w:hyperlink w:anchor="_Toc156827060" w:history="1">
        <w:r w:rsidRPr="003C6428">
          <w:rPr>
            <w:noProof/>
            <w:color w:val="0000FF"/>
            <w:sz w:val="20"/>
            <w:u w:val="single"/>
          </w:rPr>
          <w:t>F3.7 :</w:t>
        </w:r>
        <w:r w:rsidR="00B974CE" w:rsidRPr="003C6428">
          <w:rPr>
            <w:noProof/>
            <w:color w:val="0000FF"/>
            <w:sz w:val="20"/>
            <w:u w:val="single"/>
          </w:rPr>
          <w:t xml:space="preserve"> ÉTUDES D’EXÉCUTION ET NOTES DE CALCUL</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_Toc156827060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440</w:t>
        </w:r>
        <w:r w:rsidR="00E64154" w:rsidRPr="003C6428">
          <w:rPr>
            <w:noProof/>
            <w:webHidden/>
            <w:sz w:val="20"/>
          </w:rPr>
          <w:fldChar w:fldCharType="end"/>
        </w:r>
      </w:hyperlink>
    </w:p>
    <w:p w14:paraId="6F39A334" w14:textId="77777777" w:rsidR="00E2619B" w:rsidRPr="003C6428" w:rsidRDefault="00E2619B" w:rsidP="00465E69">
      <w:pPr>
        <w:tabs>
          <w:tab w:val="right" w:pos="9402"/>
        </w:tabs>
        <w:spacing w:before="240" w:after="120"/>
        <w:ind w:left="0" w:firstLine="0"/>
        <w:jc w:val="center"/>
        <w:rPr>
          <w:noProof/>
          <w:sz w:val="20"/>
        </w:rPr>
      </w:pPr>
      <w:hyperlink w:anchor="_Toc156827061" w:history="1">
        <w:r w:rsidRPr="003C6428">
          <w:rPr>
            <w:b/>
            <w:bCs/>
            <w:noProof/>
            <w:color w:val="0000FF"/>
            <w:sz w:val="20"/>
            <w:u w:val="single"/>
          </w:rPr>
          <w:t>FASCICULE G :</w:t>
        </w:r>
        <w:r w:rsidR="00B974CE" w:rsidRPr="003C6428">
          <w:rPr>
            <w:b/>
            <w:bCs/>
            <w:noProof/>
            <w:color w:val="0000FF"/>
            <w:sz w:val="20"/>
            <w:u w:val="single"/>
          </w:rPr>
          <w:t>CCTP RELATIF AUX TRAVAUX DE RECONSTRUCTION DES OA AU PK 404+680 ,PK 408+426 ,PK 417+670</w:t>
        </w:r>
        <w:r w:rsidR="00B974CE" w:rsidRPr="003C6428">
          <w:rPr>
            <w:b/>
            <w:bCs/>
            <w:noProof/>
            <w:webHidden/>
            <w:sz w:val="20"/>
          </w:rPr>
          <w:tab/>
        </w:r>
        <w:r w:rsidR="00E64154" w:rsidRPr="003C6428">
          <w:rPr>
            <w:b/>
            <w:bCs/>
            <w:noProof/>
            <w:webHidden/>
            <w:sz w:val="20"/>
          </w:rPr>
          <w:fldChar w:fldCharType="begin"/>
        </w:r>
        <w:r w:rsidR="00B974CE" w:rsidRPr="003C6428">
          <w:rPr>
            <w:b/>
            <w:bCs/>
            <w:noProof/>
            <w:webHidden/>
            <w:sz w:val="20"/>
          </w:rPr>
          <w:instrText xml:space="preserve"> PAGEREF _Toc156827061 \h </w:instrText>
        </w:r>
        <w:r w:rsidR="00E64154" w:rsidRPr="003C6428">
          <w:rPr>
            <w:b/>
            <w:bCs/>
            <w:noProof/>
            <w:webHidden/>
            <w:sz w:val="20"/>
          </w:rPr>
        </w:r>
        <w:r w:rsidR="00E64154" w:rsidRPr="003C6428">
          <w:rPr>
            <w:b/>
            <w:bCs/>
            <w:noProof/>
            <w:webHidden/>
            <w:sz w:val="20"/>
          </w:rPr>
          <w:fldChar w:fldCharType="separate"/>
        </w:r>
        <w:r w:rsidR="00B974CE" w:rsidRPr="003C6428">
          <w:rPr>
            <w:b/>
            <w:bCs/>
            <w:noProof/>
            <w:webHidden/>
            <w:sz w:val="20"/>
          </w:rPr>
          <w:t>451</w:t>
        </w:r>
        <w:r w:rsidR="00E64154" w:rsidRPr="003C6428">
          <w:rPr>
            <w:b/>
            <w:bCs/>
            <w:noProof/>
            <w:webHidden/>
            <w:sz w:val="20"/>
          </w:rPr>
          <w:fldChar w:fldCharType="end"/>
        </w:r>
      </w:hyperlink>
    </w:p>
    <w:p w14:paraId="6F39A335" w14:textId="77777777" w:rsidR="00E2619B" w:rsidRPr="003C6428" w:rsidRDefault="00E2619B" w:rsidP="00465E69">
      <w:pPr>
        <w:tabs>
          <w:tab w:val="right" w:pos="9402"/>
        </w:tabs>
        <w:spacing w:after="0"/>
        <w:ind w:left="0" w:firstLine="0"/>
        <w:jc w:val="center"/>
        <w:rPr>
          <w:noProof/>
          <w:sz w:val="20"/>
        </w:rPr>
      </w:pPr>
      <w:hyperlink w:anchor="_Toc156827062" w:history="1">
        <w:r w:rsidRPr="003C6428">
          <w:rPr>
            <w:i/>
            <w:iCs/>
            <w:noProof/>
            <w:color w:val="0000FF"/>
            <w:sz w:val="20"/>
            <w:u w:val="single"/>
          </w:rPr>
          <w:t>ARTICLE G1 :</w:t>
        </w:r>
        <w:r w:rsidR="00B974CE" w:rsidRPr="003C6428">
          <w:rPr>
            <w:noProof/>
            <w:color w:val="0000FF"/>
            <w:sz w:val="20"/>
            <w:u w:val="single"/>
          </w:rPr>
          <w:t>DISPOSITIONS GENERALES - DESCRIPTION DE L'OUVRAGE</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_Toc156827062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451</w:t>
        </w:r>
        <w:r w:rsidR="00E64154" w:rsidRPr="003C6428">
          <w:rPr>
            <w:i/>
            <w:iCs/>
            <w:noProof/>
            <w:webHidden/>
            <w:sz w:val="20"/>
          </w:rPr>
          <w:fldChar w:fldCharType="end"/>
        </w:r>
      </w:hyperlink>
    </w:p>
    <w:p w14:paraId="6F39A336" w14:textId="77777777" w:rsidR="00E2619B" w:rsidRPr="003C6428" w:rsidRDefault="00E2619B" w:rsidP="00465E69">
      <w:pPr>
        <w:tabs>
          <w:tab w:val="right" w:pos="9402"/>
        </w:tabs>
        <w:spacing w:after="0"/>
        <w:ind w:left="0" w:firstLine="0"/>
        <w:jc w:val="center"/>
        <w:rPr>
          <w:noProof/>
          <w:sz w:val="20"/>
        </w:rPr>
      </w:pPr>
      <w:hyperlink w:anchor="_Toc156827063" w:history="1">
        <w:r w:rsidRPr="003C6428">
          <w:rPr>
            <w:noProof/>
            <w:color w:val="0000FF"/>
            <w:sz w:val="20"/>
            <w:u w:val="single"/>
          </w:rPr>
          <w:t>G1.1 :</w:t>
        </w:r>
        <w:r w:rsidR="00B974CE" w:rsidRPr="003C6428">
          <w:rPr>
            <w:noProof/>
            <w:color w:val="0000FF"/>
            <w:sz w:val="20"/>
            <w:u w:val="single"/>
          </w:rPr>
          <w:t>CONSISTANCE DES TRAVAUX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_Toc156827063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451</w:t>
        </w:r>
        <w:r w:rsidR="00E64154" w:rsidRPr="003C6428">
          <w:rPr>
            <w:noProof/>
            <w:webHidden/>
            <w:sz w:val="20"/>
          </w:rPr>
          <w:fldChar w:fldCharType="end"/>
        </w:r>
      </w:hyperlink>
    </w:p>
    <w:p w14:paraId="6F39A337" w14:textId="77777777" w:rsidR="00E2619B" w:rsidRPr="003C6428" w:rsidRDefault="00E2619B" w:rsidP="00465E69">
      <w:pPr>
        <w:tabs>
          <w:tab w:val="right" w:pos="9402"/>
        </w:tabs>
        <w:spacing w:after="0"/>
        <w:ind w:left="0" w:firstLine="0"/>
        <w:jc w:val="center"/>
        <w:rPr>
          <w:noProof/>
          <w:sz w:val="20"/>
        </w:rPr>
      </w:pPr>
      <w:hyperlink w:anchor="_Toc156827064" w:history="1">
        <w:r w:rsidRPr="003C6428">
          <w:rPr>
            <w:noProof/>
            <w:color w:val="0000FF"/>
            <w:sz w:val="20"/>
            <w:u w:val="single"/>
          </w:rPr>
          <w:t>G1.2 :</w:t>
        </w:r>
        <w:r w:rsidR="00B974CE" w:rsidRPr="003C6428">
          <w:rPr>
            <w:noProof/>
            <w:color w:val="0000FF"/>
            <w:sz w:val="20"/>
            <w:u w:val="single"/>
          </w:rPr>
          <w:t>DONNEES GEOTECHNIQUES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_Toc156827064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451</w:t>
        </w:r>
        <w:r w:rsidR="00E64154" w:rsidRPr="003C6428">
          <w:rPr>
            <w:noProof/>
            <w:webHidden/>
            <w:sz w:val="20"/>
          </w:rPr>
          <w:fldChar w:fldCharType="end"/>
        </w:r>
      </w:hyperlink>
    </w:p>
    <w:p w14:paraId="6F39A338" w14:textId="77777777" w:rsidR="00E2619B" w:rsidRPr="003C6428" w:rsidRDefault="00B974CE" w:rsidP="00465E69">
      <w:pPr>
        <w:tabs>
          <w:tab w:val="right" w:pos="9402"/>
        </w:tabs>
        <w:spacing w:after="0"/>
        <w:ind w:left="0" w:firstLine="0"/>
        <w:jc w:val="center"/>
        <w:rPr>
          <w:noProof/>
          <w:color w:val="0000FF"/>
          <w:sz w:val="20"/>
          <w:u w:val="single"/>
        </w:rPr>
      </w:pPr>
      <w:hyperlink w:anchor="_Toc156827064" w:history="1">
        <w:r w:rsidRPr="003C6428">
          <w:rPr>
            <w:noProof/>
            <w:color w:val="0000FF"/>
            <w:sz w:val="20"/>
            <w:u w:val="single"/>
          </w:rPr>
          <w:t>G1.3: CONTEXTE CLIMATIQUE ET ENVIRONNEMENTAL</w:t>
        </w:r>
        <w:r w:rsidRPr="003C6428">
          <w:rPr>
            <w:noProof/>
            <w:webHidden/>
            <w:color w:val="0000FF"/>
            <w:sz w:val="20"/>
            <w:u w:val="single"/>
          </w:rPr>
          <w:tab/>
        </w:r>
        <w:r w:rsidR="00E64154" w:rsidRPr="003C6428">
          <w:rPr>
            <w:noProof/>
            <w:webHidden/>
            <w:color w:val="0000FF"/>
            <w:sz w:val="20"/>
            <w:u w:val="single"/>
          </w:rPr>
          <w:fldChar w:fldCharType="begin"/>
        </w:r>
        <w:r w:rsidRPr="003C6428">
          <w:rPr>
            <w:noProof/>
            <w:webHidden/>
            <w:color w:val="0000FF"/>
            <w:sz w:val="20"/>
            <w:u w:val="single"/>
          </w:rPr>
          <w:instrText xml:space="preserve"> PAGEREF _Toc156827064 \h </w:instrText>
        </w:r>
        <w:r w:rsidR="00E64154" w:rsidRPr="003C6428">
          <w:rPr>
            <w:noProof/>
            <w:webHidden/>
            <w:color w:val="0000FF"/>
            <w:sz w:val="20"/>
            <w:u w:val="single"/>
          </w:rPr>
        </w:r>
        <w:r w:rsidR="00E64154" w:rsidRPr="003C6428">
          <w:rPr>
            <w:noProof/>
            <w:webHidden/>
            <w:color w:val="0000FF"/>
            <w:sz w:val="20"/>
            <w:u w:val="single"/>
          </w:rPr>
          <w:fldChar w:fldCharType="separate"/>
        </w:r>
        <w:r w:rsidRPr="003C6428">
          <w:rPr>
            <w:noProof/>
            <w:webHidden/>
            <w:color w:val="0000FF"/>
            <w:sz w:val="20"/>
            <w:u w:val="single"/>
          </w:rPr>
          <w:t>451</w:t>
        </w:r>
        <w:r w:rsidR="00E64154" w:rsidRPr="003C6428">
          <w:rPr>
            <w:noProof/>
            <w:webHidden/>
            <w:color w:val="0000FF"/>
            <w:sz w:val="20"/>
            <w:u w:val="single"/>
          </w:rPr>
          <w:fldChar w:fldCharType="end"/>
        </w:r>
      </w:hyperlink>
    </w:p>
    <w:p w14:paraId="6F39A339" w14:textId="77777777" w:rsidR="00E2619B" w:rsidRPr="003C6428" w:rsidRDefault="00E64154" w:rsidP="00465E69">
      <w:pPr>
        <w:tabs>
          <w:tab w:val="right" w:pos="9402"/>
        </w:tabs>
        <w:spacing w:after="0"/>
        <w:ind w:left="0" w:firstLine="0"/>
        <w:jc w:val="center"/>
        <w:rPr>
          <w:sz w:val="20"/>
        </w:rPr>
      </w:pPr>
      <w:r w:rsidRPr="003C6428">
        <w:rPr>
          <w:sz w:val="20"/>
        </w:rPr>
        <w:fldChar w:fldCharType="begin"/>
      </w:r>
      <w:r w:rsidR="00B974CE" w:rsidRPr="003C6428">
        <w:rPr>
          <w:sz w:val="20"/>
        </w:rPr>
        <w:instrText xml:space="preserve"> HYPERLINK \l "_Toc156827064" </w:instrText>
      </w:r>
      <w:r w:rsidRPr="003C6428">
        <w:rPr>
          <w:sz w:val="20"/>
        </w:rPr>
      </w:r>
      <w:r w:rsidRPr="003C6428">
        <w:rPr>
          <w:sz w:val="20"/>
        </w:rPr>
        <w:fldChar w:fldCharType="separate"/>
      </w:r>
      <w:r w:rsidR="00B974CE" w:rsidRPr="003C6428">
        <w:rPr>
          <w:noProof/>
          <w:color w:val="0000FF"/>
          <w:sz w:val="20"/>
          <w:u w:val="single"/>
        </w:rPr>
        <w:t>G1.4: DUREES DE VIE, DE SERVICE ET D'UTILISATION DE PROJET</w:t>
      </w:r>
    </w:p>
    <w:p w14:paraId="6F39A33A" w14:textId="77777777" w:rsidR="00E2619B" w:rsidRPr="003C6428" w:rsidRDefault="00E64154" w:rsidP="00465E69">
      <w:pPr>
        <w:tabs>
          <w:tab w:val="right" w:pos="9402"/>
        </w:tabs>
        <w:spacing w:after="0"/>
        <w:ind w:left="0" w:firstLine="0"/>
        <w:jc w:val="center"/>
        <w:rPr>
          <w:noProof/>
          <w:sz w:val="20"/>
        </w:rPr>
      </w:pPr>
      <w:r w:rsidRPr="003C6428">
        <w:rPr>
          <w:noProof/>
          <w:sz w:val="20"/>
        </w:rPr>
        <w:fldChar w:fldCharType="end"/>
      </w:r>
      <w:r w:rsidR="00B974CE" w:rsidRPr="003C6428">
        <w:rPr>
          <w:noProof/>
          <w:color w:val="0000FF"/>
          <w:sz w:val="20"/>
          <w:u w:val="single"/>
        </w:rPr>
        <w:t xml:space="preserve"> G1.5: DONNEES GEOMETRIQUES ET FONCTIONNELLES </w:t>
      </w:r>
      <w:r w:rsidR="00B974CE" w:rsidRPr="003C6428">
        <w:rPr>
          <w:noProof/>
          <w:webHidden/>
          <w:sz w:val="20"/>
        </w:rPr>
        <w:tab/>
      </w:r>
      <w:r w:rsidRPr="003C6428">
        <w:rPr>
          <w:noProof/>
          <w:webHidden/>
          <w:sz w:val="20"/>
        </w:rPr>
        <w:fldChar w:fldCharType="begin"/>
      </w:r>
      <w:r w:rsidR="00B974CE" w:rsidRPr="003C6428">
        <w:rPr>
          <w:noProof/>
          <w:webHidden/>
          <w:sz w:val="20"/>
        </w:rPr>
        <w:instrText xml:space="preserve"> PAGEREF _Toc156827064 \h </w:instrText>
      </w:r>
      <w:r w:rsidRPr="003C6428">
        <w:rPr>
          <w:noProof/>
          <w:webHidden/>
          <w:sz w:val="20"/>
        </w:rPr>
      </w:r>
      <w:r w:rsidRPr="003C6428">
        <w:rPr>
          <w:noProof/>
          <w:webHidden/>
          <w:sz w:val="20"/>
        </w:rPr>
        <w:fldChar w:fldCharType="separate"/>
      </w:r>
      <w:r w:rsidR="00B974CE" w:rsidRPr="003C6428">
        <w:rPr>
          <w:noProof/>
          <w:webHidden/>
          <w:sz w:val="20"/>
        </w:rPr>
        <w:t>451</w:t>
      </w:r>
      <w:r w:rsidRPr="003C6428">
        <w:rPr>
          <w:noProof/>
          <w:webHidden/>
          <w:sz w:val="20"/>
        </w:rPr>
        <w:fldChar w:fldCharType="end"/>
      </w:r>
    </w:p>
    <w:p w14:paraId="6F39A33B" w14:textId="77777777" w:rsidR="00E2619B" w:rsidRPr="003C6428" w:rsidRDefault="00B974CE" w:rsidP="00465E69">
      <w:pPr>
        <w:tabs>
          <w:tab w:val="right" w:pos="9402"/>
        </w:tabs>
        <w:spacing w:after="0"/>
        <w:ind w:left="0" w:firstLine="0"/>
        <w:jc w:val="center"/>
        <w:rPr>
          <w:i/>
          <w:iCs/>
          <w:sz w:val="20"/>
        </w:rPr>
      </w:pPr>
      <w:r w:rsidRPr="003C6428">
        <w:rPr>
          <w:noProof/>
          <w:color w:val="0000FF"/>
          <w:sz w:val="20"/>
          <w:u w:val="single"/>
        </w:rPr>
        <w:t>G1.6: DESCRIPTION DES OUVRAGES A CONSTRUIRE</w:t>
      </w:r>
    </w:p>
    <w:p w14:paraId="6F39A33C" w14:textId="77777777" w:rsidR="00E2619B" w:rsidRPr="003C6428" w:rsidRDefault="00B974CE" w:rsidP="00465E69">
      <w:pPr>
        <w:tabs>
          <w:tab w:val="right" w:pos="9402"/>
        </w:tabs>
        <w:spacing w:after="0"/>
        <w:ind w:left="0" w:firstLine="0"/>
        <w:jc w:val="center"/>
        <w:rPr>
          <w:noProof/>
          <w:sz w:val="20"/>
        </w:rPr>
      </w:pPr>
      <w:r w:rsidRPr="003C6428">
        <w:rPr>
          <w:noProof/>
          <w:color w:val="0000FF"/>
          <w:sz w:val="20"/>
          <w:u w:val="single"/>
        </w:rPr>
        <w:t>G1.6: DESCRIPTION DES OUVRAGES A CONSTRUIRE</w:t>
      </w:r>
      <w:r w:rsidRPr="003C6428">
        <w:rPr>
          <w:i/>
          <w:iCs/>
          <w:sz w:val="20"/>
        </w:rPr>
        <w:t xml:space="preserve">  </w:t>
      </w:r>
      <w:r w:rsidRPr="003C6428">
        <w:rPr>
          <w:noProof/>
          <w:webHidden/>
          <w:sz w:val="20"/>
        </w:rPr>
        <w:tab/>
      </w:r>
      <w:r w:rsidR="00E64154" w:rsidRPr="003C6428">
        <w:rPr>
          <w:noProof/>
          <w:webHidden/>
          <w:sz w:val="20"/>
        </w:rPr>
        <w:fldChar w:fldCharType="begin"/>
      </w:r>
      <w:r w:rsidRPr="003C6428">
        <w:rPr>
          <w:noProof/>
          <w:webHidden/>
          <w:sz w:val="20"/>
        </w:rPr>
        <w:instrText xml:space="preserve"> PAGEREF _Toc156827064 \h </w:instrText>
      </w:r>
      <w:r w:rsidR="00E64154" w:rsidRPr="003C6428">
        <w:rPr>
          <w:noProof/>
          <w:webHidden/>
          <w:sz w:val="20"/>
        </w:rPr>
      </w:r>
      <w:r w:rsidR="00E64154" w:rsidRPr="003C6428">
        <w:rPr>
          <w:noProof/>
          <w:webHidden/>
          <w:sz w:val="20"/>
        </w:rPr>
        <w:fldChar w:fldCharType="separate"/>
      </w:r>
      <w:r w:rsidRPr="003C6428">
        <w:rPr>
          <w:noProof/>
          <w:webHidden/>
          <w:sz w:val="20"/>
        </w:rPr>
        <w:t>451</w:t>
      </w:r>
      <w:r w:rsidR="00E64154" w:rsidRPr="003C6428">
        <w:rPr>
          <w:noProof/>
          <w:webHidden/>
          <w:sz w:val="20"/>
        </w:rPr>
        <w:fldChar w:fldCharType="end"/>
      </w:r>
    </w:p>
    <w:p w14:paraId="6F39A33D" w14:textId="77777777" w:rsidR="00E2619B" w:rsidRPr="003C6428" w:rsidRDefault="00B974CE" w:rsidP="00465E69">
      <w:pPr>
        <w:tabs>
          <w:tab w:val="right" w:pos="9402"/>
        </w:tabs>
        <w:spacing w:after="0"/>
        <w:ind w:left="0" w:firstLine="0"/>
        <w:jc w:val="center"/>
        <w:rPr>
          <w:noProof/>
          <w:webHidden/>
          <w:sz w:val="20"/>
        </w:rPr>
      </w:pPr>
      <w:r w:rsidRPr="003C6428">
        <w:rPr>
          <w:noProof/>
          <w:color w:val="0000FF"/>
          <w:sz w:val="20"/>
          <w:u w:val="single"/>
        </w:rPr>
        <w:t>G1.7 DESCRIPTIONS DES TRAVAUX DES RACCORDEMENTS</w:t>
      </w:r>
      <w:r w:rsidRPr="003C6428">
        <w:rPr>
          <w:noProof/>
          <w:webHidden/>
          <w:sz w:val="20"/>
        </w:rPr>
        <w:tab/>
      </w:r>
      <w:r w:rsidR="00E64154" w:rsidRPr="003C6428">
        <w:rPr>
          <w:noProof/>
          <w:webHidden/>
          <w:sz w:val="20"/>
        </w:rPr>
        <w:fldChar w:fldCharType="begin"/>
      </w:r>
      <w:r w:rsidRPr="003C6428">
        <w:rPr>
          <w:noProof/>
          <w:webHidden/>
          <w:sz w:val="20"/>
        </w:rPr>
        <w:instrText xml:space="preserve"> PAGEREF _Toc156827064 \h </w:instrText>
      </w:r>
      <w:r w:rsidR="00E64154" w:rsidRPr="003C6428">
        <w:rPr>
          <w:noProof/>
          <w:webHidden/>
          <w:sz w:val="20"/>
        </w:rPr>
      </w:r>
      <w:r w:rsidR="00E64154" w:rsidRPr="003C6428">
        <w:rPr>
          <w:noProof/>
          <w:webHidden/>
          <w:sz w:val="20"/>
        </w:rPr>
        <w:fldChar w:fldCharType="separate"/>
      </w:r>
      <w:r w:rsidRPr="003C6428">
        <w:rPr>
          <w:noProof/>
          <w:webHidden/>
          <w:sz w:val="20"/>
        </w:rPr>
        <w:t>451</w:t>
      </w:r>
      <w:r w:rsidR="00E64154" w:rsidRPr="003C6428">
        <w:rPr>
          <w:noProof/>
          <w:webHidden/>
          <w:sz w:val="20"/>
        </w:rPr>
        <w:fldChar w:fldCharType="end"/>
      </w:r>
    </w:p>
    <w:p w14:paraId="6F39A33E" w14:textId="77777777" w:rsidR="00E2619B" w:rsidRPr="003C6428" w:rsidRDefault="00B974CE" w:rsidP="00465E69">
      <w:pPr>
        <w:tabs>
          <w:tab w:val="right" w:pos="9402"/>
        </w:tabs>
        <w:spacing w:after="0"/>
        <w:ind w:left="0" w:firstLine="0"/>
        <w:jc w:val="center"/>
        <w:rPr>
          <w:noProof/>
          <w:sz w:val="20"/>
        </w:rPr>
      </w:pPr>
      <w:r w:rsidRPr="003C6428">
        <w:rPr>
          <w:noProof/>
          <w:color w:val="0000FF"/>
          <w:sz w:val="20"/>
          <w:u w:val="single"/>
        </w:rPr>
        <w:t>G1.7 DESCRIPTIONS DES TRAVAUX DES RACCORDEMENTS</w:t>
      </w:r>
      <w:r w:rsidRPr="003C6428">
        <w:rPr>
          <w:noProof/>
          <w:webHidden/>
          <w:sz w:val="20"/>
        </w:rPr>
        <w:tab/>
      </w:r>
      <w:r w:rsidR="00E64154" w:rsidRPr="003C6428">
        <w:rPr>
          <w:noProof/>
          <w:webHidden/>
          <w:sz w:val="20"/>
        </w:rPr>
        <w:fldChar w:fldCharType="begin"/>
      </w:r>
      <w:r w:rsidRPr="003C6428">
        <w:rPr>
          <w:noProof/>
          <w:webHidden/>
          <w:sz w:val="20"/>
        </w:rPr>
        <w:instrText xml:space="preserve"> PAGEREF _Toc156827064 \h </w:instrText>
      </w:r>
      <w:r w:rsidR="00E64154" w:rsidRPr="003C6428">
        <w:rPr>
          <w:noProof/>
          <w:webHidden/>
          <w:sz w:val="20"/>
        </w:rPr>
      </w:r>
      <w:r w:rsidR="00E64154" w:rsidRPr="003C6428">
        <w:rPr>
          <w:noProof/>
          <w:webHidden/>
          <w:sz w:val="20"/>
        </w:rPr>
        <w:fldChar w:fldCharType="separate"/>
      </w:r>
      <w:r w:rsidRPr="003C6428">
        <w:rPr>
          <w:noProof/>
          <w:webHidden/>
          <w:sz w:val="20"/>
        </w:rPr>
        <w:t>451</w:t>
      </w:r>
      <w:r w:rsidR="00E64154" w:rsidRPr="003C6428">
        <w:rPr>
          <w:noProof/>
          <w:webHidden/>
          <w:sz w:val="20"/>
        </w:rPr>
        <w:fldChar w:fldCharType="end"/>
      </w:r>
    </w:p>
    <w:p w14:paraId="6F39A33F" w14:textId="77777777" w:rsidR="00E2619B" w:rsidRPr="003C6428" w:rsidRDefault="00E2619B" w:rsidP="00465E69">
      <w:pPr>
        <w:tabs>
          <w:tab w:val="right" w:pos="9402"/>
        </w:tabs>
        <w:spacing w:after="0"/>
        <w:ind w:left="0" w:firstLine="0"/>
        <w:jc w:val="center"/>
        <w:rPr>
          <w:noProof/>
          <w:sz w:val="20"/>
        </w:rPr>
      </w:pPr>
      <w:hyperlink w:anchor="_Toc156827065" w:history="1">
        <w:r w:rsidRPr="003C6428">
          <w:rPr>
            <w:i/>
            <w:iCs/>
            <w:noProof/>
            <w:color w:val="0000FF"/>
            <w:sz w:val="20"/>
            <w:u w:val="single"/>
          </w:rPr>
          <w:t>ARTICLE G2 :</w:t>
        </w:r>
        <w:r w:rsidR="00B974CE" w:rsidRPr="003C6428">
          <w:rPr>
            <w:i/>
            <w:iCs/>
            <w:noProof/>
            <w:color w:val="0000FF"/>
            <w:sz w:val="20"/>
            <w:u w:val="single"/>
          </w:rPr>
          <w:t>DISPOSITIONS GENERALES - DESCRIPTION DE L'OUVRAGE</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_Toc156827065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451</w:t>
        </w:r>
        <w:r w:rsidR="00E64154" w:rsidRPr="003C6428">
          <w:rPr>
            <w:i/>
            <w:iCs/>
            <w:noProof/>
            <w:webHidden/>
            <w:sz w:val="20"/>
          </w:rPr>
          <w:fldChar w:fldCharType="end"/>
        </w:r>
      </w:hyperlink>
    </w:p>
    <w:p w14:paraId="6F39A340" w14:textId="77777777" w:rsidR="00E2619B" w:rsidRPr="003C6428" w:rsidRDefault="00E2619B" w:rsidP="00465E69">
      <w:pPr>
        <w:tabs>
          <w:tab w:val="right" w:pos="9402"/>
        </w:tabs>
        <w:spacing w:after="0"/>
        <w:ind w:left="0" w:firstLine="0"/>
        <w:jc w:val="center"/>
        <w:rPr>
          <w:noProof/>
          <w:sz w:val="20"/>
        </w:rPr>
      </w:pPr>
      <w:hyperlink w:anchor="_Toc156827066" w:history="1">
        <w:r w:rsidRPr="003C6428">
          <w:rPr>
            <w:noProof/>
            <w:color w:val="0000FF"/>
            <w:sz w:val="20"/>
            <w:u w:val="single"/>
          </w:rPr>
          <w:t>G2.1 :</w:t>
        </w:r>
        <w:r w:rsidR="00B974CE" w:rsidRPr="003C6428">
          <w:rPr>
            <w:noProof/>
            <w:color w:val="0000FF"/>
            <w:sz w:val="20"/>
            <w:u w:val="single"/>
          </w:rPr>
          <w:t>POINTS D'ARRET ET POINTS CRITIQUES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_Toc156827066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451</w:t>
        </w:r>
        <w:r w:rsidR="00E64154" w:rsidRPr="003C6428">
          <w:rPr>
            <w:noProof/>
            <w:webHidden/>
            <w:sz w:val="20"/>
          </w:rPr>
          <w:fldChar w:fldCharType="end"/>
        </w:r>
      </w:hyperlink>
    </w:p>
    <w:p w14:paraId="6F39A341" w14:textId="77777777" w:rsidR="00E2619B" w:rsidRPr="003C6428" w:rsidRDefault="00E2619B" w:rsidP="00465E69">
      <w:pPr>
        <w:tabs>
          <w:tab w:val="right" w:pos="9402"/>
        </w:tabs>
        <w:spacing w:after="0"/>
        <w:ind w:left="0" w:firstLine="0"/>
        <w:jc w:val="center"/>
        <w:rPr>
          <w:noProof/>
          <w:sz w:val="20"/>
        </w:rPr>
      </w:pPr>
      <w:hyperlink w:anchor="_Toc156827067" w:history="1">
        <w:r w:rsidRPr="003C6428">
          <w:rPr>
            <w:noProof/>
            <w:color w:val="0000FF"/>
            <w:sz w:val="20"/>
            <w:u w:val="single"/>
          </w:rPr>
          <w:t>G2.2 :</w:t>
        </w:r>
        <w:r w:rsidR="00B974CE" w:rsidRPr="003C6428">
          <w:rPr>
            <w:noProof/>
            <w:color w:val="0000FF"/>
            <w:sz w:val="20"/>
            <w:u w:val="single"/>
          </w:rPr>
          <w:t>ETUDES D'EXECUTION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_Toc156827067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452</w:t>
        </w:r>
        <w:r w:rsidR="00E64154" w:rsidRPr="003C6428">
          <w:rPr>
            <w:noProof/>
            <w:webHidden/>
            <w:sz w:val="20"/>
          </w:rPr>
          <w:fldChar w:fldCharType="end"/>
        </w:r>
      </w:hyperlink>
    </w:p>
    <w:p w14:paraId="6F39A342" w14:textId="77777777" w:rsidR="00E2619B" w:rsidRPr="003C6428" w:rsidRDefault="00E2619B" w:rsidP="00465E69">
      <w:pPr>
        <w:tabs>
          <w:tab w:val="right" w:pos="9402"/>
        </w:tabs>
        <w:spacing w:after="0"/>
        <w:ind w:left="0" w:firstLine="0"/>
        <w:jc w:val="center"/>
        <w:rPr>
          <w:noProof/>
          <w:sz w:val="20"/>
        </w:rPr>
      </w:pPr>
      <w:hyperlink w:anchor="_Toc156827067" w:history="1">
        <w:r w:rsidRPr="003C6428">
          <w:rPr>
            <w:noProof/>
            <w:color w:val="0000FF"/>
            <w:sz w:val="20"/>
            <w:u w:val="single"/>
          </w:rPr>
          <w:t>G2.3 :</w:t>
        </w:r>
        <w:r w:rsidR="00B974CE" w:rsidRPr="003C6428">
          <w:rPr>
            <w:noProof/>
            <w:color w:val="0000FF"/>
            <w:sz w:val="20"/>
            <w:u w:val="single"/>
          </w:rPr>
          <w:t>RECOLLEMENT ET DESSINS FOURNIS APRES EXECUTION DE L’OUVRAGE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_Toc156827067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452</w:t>
        </w:r>
        <w:r w:rsidR="00E64154" w:rsidRPr="003C6428">
          <w:rPr>
            <w:noProof/>
            <w:webHidden/>
            <w:sz w:val="20"/>
          </w:rPr>
          <w:fldChar w:fldCharType="end"/>
        </w:r>
      </w:hyperlink>
    </w:p>
    <w:p w14:paraId="6F39A343" w14:textId="77777777" w:rsidR="00E2619B" w:rsidRPr="003C6428" w:rsidRDefault="00B974CE" w:rsidP="00465E69">
      <w:pPr>
        <w:tabs>
          <w:tab w:val="right" w:pos="9402"/>
        </w:tabs>
        <w:spacing w:after="0"/>
        <w:ind w:left="0" w:firstLine="0"/>
        <w:jc w:val="center"/>
        <w:rPr>
          <w:noProof/>
          <w:sz w:val="20"/>
        </w:rPr>
      </w:pPr>
      <w:r w:rsidRPr="003C6428">
        <w:rPr>
          <w:noProof/>
          <w:color w:val="0000FF"/>
          <w:sz w:val="20"/>
          <w:u w:val="single"/>
        </w:rPr>
        <w:t>G2.4 : RECOLLEMENT ET DESSINS FOURNIS APRES EXECUTION DE L’OUVRAGE</w:t>
      </w:r>
      <w:r w:rsidRPr="003C6428">
        <w:rPr>
          <w:sz w:val="20"/>
        </w:rPr>
        <w:tab/>
        <w:t>452</w:t>
      </w:r>
      <w:hyperlink w:anchor="_Toc156827068" w:history="1"/>
    </w:p>
    <w:p w14:paraId="6F39A344" w14:textId="77777777" w:rsidR="00E2619B" w:rsidRPr="003C6428" w:rsidRDefault="00E2619B" w:rsidP="00465E69">
      <w:pPr>
        <w:tabs>
          <w:tab w:val="right" w:pos="9402"/>
        </w:tabs>
        <w:spacing w:after="0"/>
        <w:ind w:left="0" w:firstLine="0"/>
        <w:jc w:val="center"/>
        <w:rPr>
          <w:noProof/>
          <w:sz w:val="20"/>
        </w:rPr>
      </w:pPr>
      <w:hyperlink w:anchor="_Toc156827075" w:history="1">
        <w:r w:rsidRPr="003C6428">
          <w:rPr>
            <w:i/>
            <w:iCs/>
            <w:noProof/>
            <w:color w:val="0000FF"/>
            <w:sz w:val="20"/>
            <w:u w:val="single"/>
          </w:rPr>
          <w:t>ARTICLE G3 :</w:t>
        </w:r>
        <w:r w:rsidR="00B974CE" w:rsidRPr="003C6428">
          <w:rPr>
            <w:noProof/>
            <w:color w:val="0000FF"/>
            <w:sz w:val="20"/>
            <w:u w:val="single"/>
          </w:rPr>
          <w:t>PROVENANCE, QUALITE ET PREPARATION DES MATERIAUX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_Toc156827075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456</w:t>
        </w:r>
        <w:r w:rsidR="00E64154" w:rsidRPr="003C6428">
          <w:rPr>
            <w:i/>
            <w:iCs/>
            <w:noProof/>
            <w:webHidden/>
            <w:sz w:val="20"/>
          </w:rPr>
          <w:fldChar w:fldCharType="end"/>
        </w:r>
      </w:hyperlink>
    </w:p>
    <w:p w14:paraId="6F39A345" w14:textId="77777777" w:rsidR="00E2619B" w:rsidRPr="003C6428" w:rsidRDefault="00E2619B" w:rsidP="00465E69">
      <w:pPr>
        <w:tabs>
          <w:tab w:val="right" w:pos="9402"/>
        </w:tabs>
        <w:spacing w:after="0"/>
        <w:ind w:left="0" w:firstLine="0"/>
        <w:jc w:val="center"/>
        <w:rPr>
          <w:noProof/>
          <w:sz w:val="20"/>
        </w:rPr>
      </w:pPr>
      <w:hyperlink w:anchor="_Toc156827076" w:history="1">
        <w:r w:rsidRPr="003C6428">
          <w:rPr>
            <w:noProof/>
            <w:color w:val="0000FF"/>
            <w:sz w:val="20"/>
            <w:u w:val="single"/>
          </w:rPr>
          <w:t>G3.1 :</w:t>
        </w:r>
        <w:r w:rsidR="00B974CE" w:rsidRPr="003C6428">
          <w:rPr>
            <w:noProof/>
            <w:color w:val="0000FF"/>
            <w:sz w:val="20"/>
            <w:u w:val="single"/>
          </w:rPr>
          <w:t>PRESCRIPTIONS GENERALES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_Toc156827076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456</w:t>
        </w:r>
        <w:r w:rsidR="00E64154" w:rsidRPr="003C6428">
          <w:rPr>
            <w:noProof/>
            <w:webHidden/>
            <w:sz w:val="20"/>
          </w:rPr>
          <w:fldChar w:fldCharType="end"/>
        </w:r>
      </w:hyperlink>
    </w:p>
    <w:p w14:paraId="6F39A346" w14:textId="77777777" w:rsidR="00E2619B" w:rsidRPr="003C6428" w:rsidRDefault="00E2619B" w:rsidP="00465E69">
      <w:pPr>
        <w:tabs>
          <w:tab w:val="right" w:pos="9402"/>
        </w:tabs>
        <w:spacing w:after="0"/>
        <w:ind w:left="0" w:firstLine="0"/>
        <w:jc w:val="center"/>
        <w:rPr>
          <w:noProof/>
          <w:sz w:val="20"/>
        </w:rPr>
      </w:pPr>
      <w:hyperlink w:anchor="_Toc156827077" w:history="1">
        <w:r w:rsidRPr="003C6428">
          <w:rPr>
            <w:noProof/>
            <w:color w:val="0000FF"/>
            <w:sz w:val="20"/>
            <w:u w:val="single"/>
          </w:rPr>
          <w:t>G3.2ORIGINE DES MATERIAUX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_Toc156827077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456</w:t>
        </w:r>
        <w:r w:rsidR="00E64154" w:rsidRPr="003C6428">
          <w:rPr>
            <w:noProof/>
            <w:webHidden/>
            <w:sz w:val="20"/>
          </w:rPr>
          <w:fldChar w:fldCharType="end"/>
        </w:r>
      </w:hyperlink>
    </w:p>
    <w:p w14:paraId="6F39A347" w14:textId="77777777" w:rsidR="00E2619B" w:rsidRPr="003C6428" w:rsidRDefault="00E2619B" w:rsidP="00465E69">
      <w:pPr>
        <w:tabs>
          <w:tab w:val="right" w:pos="9402"/>
        </w:tabs>
        <w:spacing w:after="0"/>
        <w:ind w:left="0" w:firstLine="0"/>
        <w:jc w:val="center"/>
        <w:rPr>
          <w:noProof/>
          <w:sz w:val="20"/>
        </w:rPr>
      </w:pPr>
      <w:hyperlink w:anchor="_Toc156827078" w:history="1">
        <w:r w:rsidRPr="003C6428">
          <w:rPr>
            <w:noProof/>
            <w:color w:val="0000FF"/>
            <w:sz w:val="20"/>
            <w:u w:val="single"/>
          </w:rPr>
          <w:t>G3.3 :</w:t>
        </w:r>
        <w:r w:rsidR="00B974CE" w:rsidRPr="003C6428">
          <w:rPr>
            <w:noProof/>
            <w:color w:val="0000FF"/>
            <w:sz w:val="20"/>
            <w:u w:val="single"/>
          </w:rPr>
          <w:t>PROVENANCE DES MATERIAUX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_Toc156827078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457</w:t>
        </w:r>
        <w:r w:rsidR="00E64154" w:rsidRPr="003C6428">
          <w:rPr>
            <w:noProof/>
            <w:webHidden/>
            <w:sz w:val="20"/>
          </w:rPr>
          <w:fldChar w:fldCharType="end"/>
        </w:r>
      </w:hyperlink>
    </w:p>
    <w:p w14:paraId="6F39A348" w14:textId="77777777" w:rsidR="00E2619B" w:rsidRPr="003C6428" w:rsidRDefault="00E2619B" w:rsidP="00465E69">
      <w:pPr>
        <w:tabs>
          <w:tab w:val="right" w:pos="9402"/>
        </w:tabs>
        <w:spacing w:after="0"/>
        <w:ind w:left="0" w:firstLine="0"/>
        <w:jc w:val="center"/>
        <w:rPr>
          <w:noProof/>
          <w:sz w:val="20"/>
        </w:rPr>
      </w:pPr>
      <w:hyperlink w:anchor="_Toc156827079" w:history="1">
        <w:r w:rsidRPr="003C6428">
          <w:rPr>
            <w:noProof/>
            <w:color w:val="0000FF"/>
            <w:sz w:val="20"/>
            <w:u w:val="single"/>
          </w:rPr>
          <w:t>G3.4 :</w:t>
        </w:r>
        <w:r w:rsidR="00B974CE" w:rsidRPr="003C6428">
          <w:rPr>
            <w:noProof/>
            <w:color w:val="0000FF"/>
            <w:sz w:val="20"/>
            <w:u w:val="single"/>
          </w:rPr>
          <w:t>STOCKAGE DES MATERIAUX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_Toc156827079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457</w:t>
        </w:r>
        <w:r w:rsidR="00E64154" w:rsidRPr="003C6428">
          <w:rPr>
            <w:noProof/>
            <w:webHidden/>
            <w:sz w:val="20"/>
          </w:rPr>
          <w:fldChar w:fldCharType="end"/>
        </w:r>
      </w:hyperlink>
    </w:p>
    <w:p w14:paraId="6F39A349" w14:textId="77777777" w:rsidR="00E2619B" w:rsidRPr="003C6428" w:rsidRDefault="00E2619B" w:rsidP="00465E69">
      <w:pPr>
        <w:tabs>
          <w:tab w:val="right" w:pos="9402"/>
        </w:tabs>
        <w:spacing w:after="0"/>
        <w:ind w:left="0" w:firstLine="0"/>
        <w:jc w:val="center"/>
        <w:rPr>
          <w:noProof/>
          <w:sz w:val="20"/>
        </w:rPr>
      </w:pPr>
      <w:hyperlink w:anchor="_Toc156827080" w:history="1">
        <w:r w:rsidRPr="003C6428">
          <w:rPr>
            <w:noProof/>
            <w:color w:val="0000FF"/>
            <w:sz w:val="20"/>
            <w:u w:val="single"/>
          </w:rPr>
          <w:t>G3.5 :</w:t>
        </w:r>
        <w:r w:rsidR="00B974CE" w:rsidRPr="003C6428">
          <w:rPr>
            <w:noProof/>
            <w:color w:val="0000FF"/>
            <w:sz w:val="20"/>
            <w:u w:val="single"/>
          </w:rPr>
          <w:t xml:space="preserve">QUALITE DES MATERIAUX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457</w:t>
        </w:r>
        <w:r w:rsidR="00E64154" w:rsidRPr="003C6428">
          <w:rPr>
            <w:noProof/>
            <w:webHidden/>
            <w:sz w:val="20"/>
          </w:rPr>
          <w:fldChar w:fldCharType="end"/>
        </w:r>
      </w:hyperlink>
    </w:p>
    <w:p w14:paraId="6F39A34A" w14:textId="77777777" w:rsidR="00E2619B" w:rsidRPr="003C6428" w:rsidRDefault="00E2619B" w:rsidP="00465E69">
      <w:pPr>
        <w:tabs>
          <w:tab w:val="right" w:pos="9402"/>
        </w:tabs>
        <w:spacing w:after="0"/>
        <w:ind w:left="0" w:firstLine="0"/>
        <w:jc w:val="center"/>
        <w:rPr>
          <w:noProof/>
          <w:sz w:val="20"/>
        </w:rPr>
      </w:pPr>
      <w:hyperlink w:anchor="_Toc156827081" w:history="1">
        <w:r w:rsidRPr="003C6428">
          <w:rPr>
            <w:noProof/>
            <w:color w:val="0000FF"/>
            <w:sz w:val="20"/>
            <w:u w:val="single"/>
          </w:rPr>
          <w:t>G3.6 :</w:t>
        </w:r>
        <w:r w:rsidR="00B974CE" w:rsidRPr="003C6428">
          <w:rPr>
            <w:noProof/>
            <w:color w:val="0000FF"/>
            <w:sz w:val="20"/>
            <w:u w:val="single"/>
          </w:rPr>
          <w:t>BETONS ET MORTIERS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457</w:t>
        </w:r>
        <w:r w:rsidR="00E64154" w:rsidRPr="003C6428">
          <w:rPr>
            <w:noProof/>
            <w:webHidden/>
            <w:sz w:val="20"/>
          </w:rPr>
          <w:fldChar w:fldCharType="end"/>
        </w:r>
      </w:hyperlink>
    </w:p>
    <w:p w14:paraId="6F39A34B" w14:textId="77777777" w:rsidR="00E2619B" w:rsidRPr="003C6428" w:rsidRDefault="00E2619B" w:rsidP="00465E69">
      <w:pPr>
        <w:tabs>
          <w:tab w:val="right" w:pos="9402"/>
        </w:tabs>
        <w:spacing w:after="0"/>
        <w:ind w:left="0" w:firstLine="0"/>
        <w:jc w:val="center"/>
        <w:rPr>
          <w:noProof/>
          <w:sz w:val="20"/>
        </w:rPr>
      </w:pPr>
      <w:hyperlink w:anchor="_Toc156827082" w:history="1">
        <w:r w:rsidRPr="003C6428">
          <w:rPr>
            <w:noProof/>
            <w:color w:val="0000FF"/>
            <w:sz w:val="20"/>
            <w:u w:val="single"/>
          </w:rPr>
          <w:t>G3.7 :</w:t>
        </w:r>
        <w:r w:rsidR="00B974CE" w:rsidRPr="003C6428">
          <w:rPr>
            <w:noProof/>
            <w:color w:val="0000FF"/>
            <w:sz w:val="20"/>
            <w:u w:val="single"/>
          </w:rPr>
          <w:t>MATERIAUX ET ACCESSOIRES DIVERS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458</w:t>
        </w:r>
        <w:r w:rsidR="00E64154" w:rsidRPr="003C6428">
          <w:rPr>
            <w:noProof/>
            <w:webHidden/>
            <w:sz w:val="20"/>
          </w:rPr>
          <w:fldChar w:fldCharType="end"/>
        </w:r>
      </w:hyperlink>
    </w:p>
    <w:p w14:paraId="6F39A34C" w14:textId="77777777" w:rsidR="00E2619B" w:rsidRPr="003C6428" w:rsidRDefault="00E2619B" w:rsidP="00465E69">
      <w:pPr>
        <w:tabs>
          <w:tab w:val="right" w:pos="9402"/>
        </w:tabs>
        <w:spacing w:after="0"/>
        <w:ind w:left="0" w:firstLine="0"/>
        <w:jc w:val="center"/>
        <w:rPr>
          <w:noProof/>
          <w:sz w:val="20"/>
        </w:rPr>
      </w:pPr>
      <w:hyperlink w:anchor="_Toc156827083" w:history="1">
        <w:r w:rsidRPr="003C6428">
          <w:rPr>
            <w:noProof/>
            <w:color w:val="0000FF"/>
            <w:sz w:val="20"/>
            <w:u w:val="single"/>
          </w:rPr>
          <w:t>G3.8 :</w:t>
        </w:r>
        <w:r w:rsidR="00B974CE" w:rsidRPr="003C6428">
          <w:rPr>
            <w:noProof/>
            <w:color w:val="0000FF"/>
            <w:sz w:val="20"/>
            <w:u w:val="single"/>
          </w:rPr>
          <w:t>CONTROLE DE LA QUALITE DES MATERIAUX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458</w:t>
        </w:r>
        <w:r w:rsidR="00E64154" w:rsidRPr="003C6428">
          <w:rPr>
            <w:noProof/>
            <w:webHidden/>
            <w:sz w:val="20"/>
          </w:rPr>
          <w:fldChar w:fldCharType="end"/>
        </w:r>
      </w:hyperlink>
    </w:p>
    <w:p w14:paraId="6F39A34D" w14:textId="77777777" w:rsidR="00E2619B" w:rsidRPr="003C6428" w:rsidRDefault="00E2619B" w:rsidP="00465E69">
      <w:pPr>
        <w:tabs>
          <w:tab w:val="right" w:pos="9402"/>
        </w:tabs>
        <w:spacing w:after="0"/>
        <w:ind w:left="0" w:firstLine="0"/>
        <w:jc w:val="center"/>
        <w:rPr>
          <w:noProof/>
          <w:sz w:val="20"/>
        </w:rPr>
      </w:pPr>
      <w:hyperlink w:anchor="_Toc156827084" w:history="1">
        <w:r w:rsidRPr="003C6428">
          <w:rPr>
            <w:noProof/>
            <w:color w:val="0000FF"/>
            <w:sz w:val="20"/>
            <w:u w:val="single"/>
          </w:rPr>
          <w:t>G3.5 :</w:t>
        </w:r>
        <w:r w:rsidR="00B974CE" w:rsidRPr="003C6428">
          <w:rPr>
            <w:noProof/>
            <w:color w:val="0000FF"/>
            <w:sz w:val="20"/>
            <w:u w:val="single"/>
          </w:rPr>
          <w:t xml:space="preserve"> Caractéristiques techniques des équipements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458</w:t>
        </w:r>
        <w:r w:rsidR="00E64154" w:rsidRPr="003C6428">
          <w:rPr>
            <w:noProof/>
            <w:webHidden/>
            <w:sz w:val="20"/>
          </w:rPr>
          <w:fldChar w:fldCharType="end"/>
        </w:r>
      </w:hyperlink>
    </w:p>
    <w:p w14:paraId="6F39A34E" w14:textId="77777777" w:rsidR="00E2619B" w:rsidRPr="003C6428" w:rsidRDefault="00E2619B" w:rsidP="00465E69">
      <w:pPr>
        <w:tabs>
          <w:tab w:val="right" w:pos="9402"/>
        </w:tabs>
        <w:spacing w:after="0"/>
        <w:ind w:left="0" w:firstLine="0"/>
        <w:jc w:val="center"/>
        <w:rPr>
          <w:noProof/>
          <w:sz w:val="20"/>
        </w:rPr>
      </w:pPr>
      <w:hyperlink w:anchor="_Toc156827085" w:history="1">
        <w:r w:rsidRPr="003C6428">
          <w:rPr>
            <w:noProof/>
            <w:color w:val="0000FF"/>
            <w:sz w:val="20"/>
            <w:u w:val="single"/>
          </w:rPr>
          <w:t>G3.5.1 :</w:t>
        </w:r>
        <w:r w:rsidR="00B974CE" w:rsidRPr="003C6428">
          <w:rPr>
            <w:noProof/>
            <w:color w:val="0000FF"/>
            <w:sz w:val="20"/>
            <w:u w:val="single"/>
          </w:rPr>
          <w:t xml:space="preserve"> Vannes à papillon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458</w:t>
        </w:r>
        <w:r w:rsidR="00E64154" w:rsidRPr="003C6428">
          <w:rPr>
            <w:noProof/>
            <w:webHidden/>
            <w:sz w:val="20"/>
          </w:rPr>
          <w:fldChar w:fldCharType="end"/>
        </w:r>
      </w:hyperlink>
    </w:p>
    <w:p w14:paraId="6F39A34F" w14:textId="77777777" w:rsidR="00E2619B" w:rsidRPr="003C6428" w:rsidRDefault="00E2619B" w:rsidP="00465E69">
      <w:pPr>
        <w:tabs>
          <w:tab w:val="right" w:pos="9402"/>
        </w:tabs>
        <w:spacing w:after="0"/>
        <w:ind w:left="0" w:firstLine="0"/>
        <w:jc w:val="center"/>
        <w:rPr>
          <w:noProof/>
          <w:sz w:val="20"/>
        </w:rPr>
      </w:pPr>
      <w:hyperlink w:anchor="_Toc156827086" w:history="1">
        <w:r w:rsidRPr="003C6428">
          <w:rPr>
            <w:noProof/>
            <w:color w:val="0000FF"/>
            <w:sz w:val="20"/>
            <w:u w:val="single"/>
          </w:rPr>
          <w:t>G3.5.2 :</w:t>
        </w:r>
        <w:r w:rsidR="00B974CE" w:rsidRPr="003C6428">
          <w:rPr>
            <w:noProof/>
            <w:color w:val="0000FF"/>
            <w:sz w:val="20"/>
            <w:u w:val="single"/>
          </w:rPr>
          <w:t xml:space="preserve"> Vanne à opercule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459</w:t>
        </w:r>
        <w:r w:rsidR="00E64154" w:rsidRPr="003C6428">
          <w:rPr>
            <w:noProof/>
            <w:webHidden/>
            <w:sz w:val="20"/>
          </w:rPr>
          <w:fldChar w:fldCharType="end"/>
        </w:r>
      </w:hyperlink>
    </w:p>
    <w:p w14:paraId="6F39A350" w14:textId="77777777" w:rsidR="00E2619B" w:rsidRPr="003C6428" w:rsidRDefault="00E2619B" w:rsidP="00465E69">
      <w:pPr>
        <w:tabs>
          <w:tab w:val="right" w:pos="9402"/>
        </w:tabs>
        <w:spacing w:after="0"/>
        <w:ind w:left="0" w:firstLine="0"/>
        <w:jc w:val="center"/>
        <w:rPr>
          <w:noProof/>
          <w:sz w:val="20"/>
        </w:rPr>
      </w:pPr>
      <w:hyperlink w:anchor="_Toc156827087" w:history="1">
        <w:r w:rsidRPr="003C6428">
          <w:rPr>
            <w:noProof/>
            <w:color w:val="0000FF"/>
            <w:sz w:val="20"/>
            <w:u w:val="single"/>
          </w:rPr>
          <w:t>G3.5.3 :</w:t>
        </w:r>
        <w:r w:rsidR="00B974CE" w:rsidRPr="003C6428">
          <w:rPr>
            <w:noProof/>
            <w:color w:val="0000FF"/>
            <w:sz w:val="20"/>
            <w:u w:val="single"/>
          </w:rPr>
          <w:t xml:space="preserve"> Soupape anti-bélier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461</w:t>
        </w:r>
        <w:r w:rsidR="00E64154" w:rsidRPr="003C6428">
          <w:rPr>
            <w:noProof/>
            <w:webHidden/>
            <w:sz w:val="20"/>
          </w:rPr>
          <w:fldChar w:fldCharType="end"/>
        </w:r>
      </w:hyperlink>
    </w:p>
    <w:p w14:paraId="6F39A351" w14:textId="77777777" w:rsidR="00E2619B" w:rsidRPr="003C6428" w:rsidRDefault="00E2619B" w:rsidP="00465E69">
      <w:pPr>
        <w:tabs>
          <w:tab w:val="right" w:pos="9402"/>
        </w:tabs>
        <w:spacing w:after="0"/>
        <w:ind w:left="0" w:firstLine="0"/>
        <w:jc w:val="center"/>
        <w:rPr>
          <w:noProof/>
          <w:sz w:val="20"/>
        </w:rPr>
      </w:pPr>
      <w:hyperlink w:anchor="_Toc156827088" w:history="1">
        <w:r w:rsidRPr="003C6428">
          <w:rPr>
            <w:noProof/>
            <w:color w:val="0000FF"/>
            <w:sz w:val="20"/>
            <w:u w:val="single"/>
          </w:rPr>
          <w:t>G3.5.4 :</w:t>
        </w:r>
        <w:r w:rsidR="00B974CE" w:rsidRPr="003C6428">
          <w:rPr>
            <w:noProof/>
            <w:color w:val="0000FF"/>
            <w:sz w:val="20"/>
            <w:u w:val="single"/>
          </w:rPr>
          <w:t xml:space="preserve"> Ventouse triple fonction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462</w:t>
        </w:r>
        <w:r w:rsidR="00E64154" w:rsidRPr="003C6428">
          <w:rPr>
            <w:noProof/>
            <w:webHidden/>
            <w:sz w:val="20"/>
          </w:rPr>
          <w:fldChar w:fldCharType="end"/>
        </w:r>
      </w:hyperlink>
    </w:p>
    <w:p w14:paraId="6F39A352" w14:textId="77777777" w:rsidR="00E2619B" w:rsidRPr="003C6428" w:rsidRDefault="00E2619B" w:rsidP="00465E69">
      <w:pPr>
        <w:tabs>
          <w:tab w:val="right" w:pos="9402"/>
        </w:tabs>
        <w:spacing w:after="0"/>
        <w:ind w:left="0" w:firstLine="0"/>
        <w:jc w:val="center"/>
        <w:rPr>
          <w:noProof/>
          <w:sz w:val="20"/>
        </w:rPr>
      </w:pPr>
      <w:hyperlink w:anchor="_Toc156827089" w:history="1">
        <w:r w:rsidRPr="003C6428">
          <w:rPr>
            <w:noProof/>
            <w:color w:val="0000FF"/>
            <w:sz w:val="20"/>
            <w:u w:val="single"/>
          </w:rPr>
          <w:t>G3.5.5 :</w:t>
        </w:r>
        <w:r w:rsidR="00B974CE" w:rsidRPr="003C6428">
          <w:rPr>
            <w:noProof/>
            <w:color w:val="0000FF"/>
            <w:sz w:val="20"/>
            <w:u w:val="single"/>
          </w:rPr>
          <w:t xml:space="preserve"> Joint de démontage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_Toc156827089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462</w:t>
        </w:r>
        <w:r w:rsidR="00E64154" w:rsidRPr="003C6428">
          <w:rPr>
            <w:noProof/>
            <w:webHidden/>
            <w:sz w:val="20"/>
          </w:rPr>
          <w:fldChar w:fldCharType="end"/>
        </w:r>
      </w:hyperlink>
    </w:p>
    <w:p w14:paraId="6F39A353" w14:textId="77777777" w:rsidR="00E2619B" w:rsidRPr="003C6428" w:rsidRDefault="00E2619B" w:rsidP="00465E69">
      <w:pPr>
        <w:tabs>
          <w:tab w:val="right" w:pos="9402"/>
        </w:tabs>
        <w:spacing w:after="0"/>
        <w:ind w:left="0" w:firstLine="0"/>
        <w:jc w:val="center"/>
        <w:rPr>
          <w:noProof/>
          <w:sz w:val="20"/>
        </w:rPr>
      </w:pPr>
      <w:hyperlink w:anchor="_Toc156827090" w:history="1">
        <w:r w:rsidRPr="003C6428">
          <w:rPr>
            <w:noProof/>
            <w:color w:val="0000FF"/>
            <w:sz w:val="20"/>
            <w:u w:val="single"/>
          </w:rPr>
          <w:t>G3.6 :</w:t>
        </w:r>
        <w:r w:rsidR="00B974CE" w:rsidRPr="003C6428">
          <w:rPr>
            <w:noProof/>
            <w:color w:val="0000FF"/>
            <w:sz w:val="20"/>
            <w:u w:val="single"/>
          </w:rPr>
          <w:t xml:space="preserve"> Prescriptions diverses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_Toc156827090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462</w:t>
        </w:r>
        <w:r w:rsidR="00E64154" w:rsidRPr="003C6428">
          <w:rPr>
            <w:noProof/>
            <w:webHidden/>
            <w:sz w:val="20"/>
          </w:rPr>
          <w:fldChar w:fldCharType="end"/>
        </w:r>
      </w:hyperlink>
    </w:p>
    <w:p w14:paraId="6F39A354" w14:textId="77777777" w:rsidR="00E2619B" w:rsidRPr="003C6428" w:rsidRDefault="00E2619B" w:rsidP="00465E69">
      <w:pPr>
        <w:tabs>
          <w:tab w:val="right" w:pos="9402"/>
        </w:tabs>
        <w:spacing w:after="0"/>
        <w:ind w:left="0" w:firstLine="0"/>
        <w:jc w:val="center"/>
        <w:rPr>
          <w:noProof/>
          <w:sz w:val="20"/>
        </w:rPr>
      </w:pPr>
      <w:hyperlink w:anchor="_Toc156827091" w:history="1">
        <w:r w:rsidRPr="003C6428">
          <w:rPr>
            <w:noProof/>
            <w:color w:val="0000FF"/>
            <w:sz w:val="20"/>
            <w:u w:val="single"/>
          </w:rPr>
          <w:t>G3.6.1 :</w:t>
        </w:r>
        <w:r w:rsidR="00B974CE" w:rsidRPr="003C6428">
          <w:rPr>
            <w:noProof/>
            <w:color w:val="0000FF"/>
            <w:sz w:val="20"/>
            <w:u w:val="single"/>
          </w:rPr>
          <w:t xml:space="preserve"> Origine et qualité des matériaux</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_Toc156827091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462</w:t>
        </w:r>
        <w:r w:rsidR="00E64154" w:rsidRPr="003C6428">
          <w:rPr>
            <w:noProof/>
            <w:webHidden/>
            <w:sz w:val="20"/>
          </w:rPr>
          <w:fldChar w:fldCharType="end"/>
        </w:r>
      </w:hyperlink>
    </w:p>
    <w:p w14:paraId="6F39A355" w14:textId="77777777" w:rsidR="00E2619B" w:rsidRPr="003C6428" w:rsidRDefault="00E2619B" w:rsidP="00465E69">
      <w:pPr>
        <w:tabs>
          <w:tab w:val="right" w:pos="9402"/>
        </w:tabs>
        <w:spacing w:after="0"/>
        <w:ind w:left="0" w:firstLine="0"/>
        <w:jc w:val="center"/>
        <w:rPr>
          <w:noProof/>
          <w:sz w:val="20"/>
        </w:rPr>
      </w:pPr>
      <w:hyperlink w:anchor="_Toc156827092" w:history="1">
        <w:r w:rsidRPr="003C6428">
          <w:rPr>
            <w:noProof/>
            <w:color w:val="0000FF"/>
            <w:sz w:val="20"/>
            <w:u w:val="single"/>
          </w:rPr>
          <w:t>G3.6.2 :</w:t>
        </w:r>
        <w:r w:rsidR="00B974CE" w:rsidRPr="003C6428">
          <w:rPr>
            <w:noProof/>
            <w:color w:val="0000FF"/>
            <w:sz w:val="20"/>
            <w:u w:val="single"/>
          </w:rPr>
          <w:t xml:space="preserve"> Matériaux et fournitures d'un type non courant ou nouveau</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_Toc156827092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463</w:t>
        </w:r>
        <w:r w:rsidR="00E64154" w:rsidRPr="003C6428">
          <w:rPr>
            <w:noProof/>
            <w:webHidden/>
            <w:sz w:val="20"/>
          </w:rPr>
          <w:fldChar w:fldCharType="end"/>
        </w:r>
      </w:hyperlink>
    </w:p>
    <w:p w14:paraId="6F39A356" w14:textId="77777777" w:rsidR="00E2619B" w:rsidRPr="003C6428" w:rsidRDefault="00E2619B" w:rsidP="00465E69">
      <w:pPr>
        <w:tabs>
          <w:tab w:val="right" w:pos="9402"/>
        </w:tabs>
        <w:spacing w:after="0"/>
        <w:ind w:left="0" w:firstLine="0"/>
        <w:jc w:val="center"/>
        <w:rPr>
          <w:noProof/>
          <w:sz w:val="20"/>
        </w:rPr>
      </w:pPr>
      <w:hyperlink w:anchor="_Toc156827093" w:history="1">
        <w:r w:rsidRPr="003C6428">
          <w:rPr>
            <w:noProof/>
            <w:color w:val="0000FF"/>
            <w:sz w:val="20"/>
            <w:u w:val="single"/>
          </w:rPr>
          <w:t>G3.6.3 :</w:t>
        </w:r>
        <w:r w:rsidR="00B974CE" w:rsidRPr="003C6428">
          <w:rPr>
            <w:noProof/>
            <w:color w:val="0000FF"/>
            <w:sz w:val="20"/>
            <w:u w:val="single"/>
          </w:rPr>
          <w:t xml:space="preserve"> Garantie du revêtement de protection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_Toc156827093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463</w:t>
        </w:r>
        <w:r w:rsidR="00E64154" w:rsidRPr="003C6428">
          <w:rPr>
            <w:noProof/>
            <w:webHidden/>
            <w:sz w:val="20"/>
          </w:rPr>
          <w:fldChar w:fldCharType="end"/>
        </w:r>
      </w:hyperlink>
    </w:p>
    <w:p w14:paraId="6F39A357" w14:textId="77777777" w:rsidR="00E2619B" w:rsidRPr="003C6428" w:rsidRDefault="00E2619B" w:rsidP="00465E69">
      <w:pPr>
        <w:tabs>
          <w:tab w:val="right" w:pos="9402"/>
        </w:tabs>
        <w:spacing w:after="0"/>
        <w:ind w:left="0" w:firstLine="0"/>
        <w:jc w:val="center"/>
        <w:rPr>
          <w:noProof/>
          <w:sz w:val="20"/>
        </w:rPr>
      </w:pPr>
      <w:hyperlink w:anchor="_Toc156827094" w:history="1">
        <w:r w:rsidRPr="003C6428">
          <w:rPr>
            <w:noProof/>
            <w:color w:val="0000FF"/>
            <w:sz w:val="20"/>
            <w:u w:val="single"/>
          </w:rPr>
          <w:t>G3.7 :</w:t>
        </w:r>
        <w:r w:rsidR="00B974CE" w:rsidRPr="003C6428">
          <w:rPr>
            <w:noProof/>
            <w:color w:val="0000FF"/>
            <w:sz w:val="20"/>
            <w:u w:val="single"/>
          </w:rPr>
          <w:t xml:space="preserve"> Essais-contrôles-réceptions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_Toc156827094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463</w:t>
        </w:r>
        <w:r w:rsidR="00E64154" w:rsidRPr="003C6428">
          <w:rPr>
            <w:noProof/>
            <w:webHidden/>
            <w:sz w:val="20"/>
          </w:rPr>
          <w:fldChar w:fldCharType="end"/>
        </w:r>
      </w:hyperlink>
    </w:p>
    <w:p w14:paraId="6F39A358" w14:textId="77777777" w:rsidR="00E2619B" w:rsidRPr="003C6428" w:rsidRDefault="00E2619B" w:rsidP="00465E69">
      <w:pPr>
        <w:tabs>
          <w:tab w:val="right" w:pos="9402"/>
        </w:tabs>
        <w:spacing w:after="0"/>
        <w:ind w:left="0" w:firstLine="0"/>
        <w:jc w:val="center"/>
        <w:rPr>
          <w:noProof/>
          <w:sz w:val="20"/>
        </w:rPr>
      </w:pPr>
      <w:hyperlink w:anchor="_Toc156827095" w:history="1">
        <w:r w:rsidRPr="003C6428">
          <w:rPr>
            <w:noProof/>
            <w:color w:val="0000FF"/>
            <w:sz w:val="20"/>
            <w:u w:val="single"/>
          </w:rPr>
          <w:t>G3.7.1 :</w:t>
        </w:r>
        <w:r w:rsidR="00B974CE" w:rsidRPr="003C6428">
          <w:rPr>
            <w:noProof/>
            <w:color w:val="0000FF"/>
            <w:sz w:val="20"/>
            <w:u w:val="single"/>
          </w:rPr>
          <w:t xml:space="preserve"> Essais en usine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_Toc156827095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463</w:t>
        </w:r>
        <w:r w:rsidR="00E64154" w:rsidRPr="003C6428">
          <w:rPr>
            <w:noProof/>
            <w:webHidden/>
            <w:sz w:val="20"/>
          </w:rPr>
          <w:fldChar w:fldCharType="end"/>
        </w:r>
      </w:hyperlink>
    </w:p>
    <w:p w14:paraId="6F39A359" w14:textId="77777777" w:rsidR="00E2619B" w:rsidRPr="003C6428" w:rsidRDefault="00E2619B" w:rsidP="00465E69">
      <w:pPr>
        <w:tabs>
          <w:tab w:val="right" w:pos="9402"/>
        </w:tabs>
        <w:spacing w:after="0"/>
        <w:ind w:left="0" w:firstLine="0"/>
        <w:jc w:val="center"/>
        <w:rPr>
          <w:noProof/>
          <w:sz w:val="20"/>
        </w:rPr>
      </w:pPr>
      <w:hyperlink w:anchor="_Toc156827096" w:history="1">
        <w:r w:rsidRPr="003C6428">
          <w:rPr>
            <w:noProof/>
            <w:color w:val="0000FF"/>
            <w:sz w:val="20"/>
            <w:u w:val="single"/>
          </w:rPr>
          <w:t>G3.7.2 :</w:t>
        </w:r>
        <w:r w:rsidR="00B974CE" w:rsidRPr="003C6428">
          <w:rPr>
            <w:noProof/>
            <w:color w:val="0000FF"/>
            <w:sz w:val="20"/>
            <w:u w:val="single"/>
          </w:rPr>
          <w:t xml:space="preserve"> Essais après montage du matériel sur chantier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_Toc156827096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464</w:t>
        </w:r>
        <w:r w:rsidR="00E64154" w:rsidRPr="003C6428">
          <w:rPr>
            <w:noProof/>
            <w:webHidden/>
            <w:sz w:val="20"/>
          </w:rPr>
          <w:fldChar w:fldCharType="end"/>
        </w:r>
      </w:hyperlink>
    </w:p>
    <w:p w14:paraId="6F39A35A" w14:textId="77777777" w:rsidR="00E2619B" w:rsidRPr="003C6428" w:rsidRDefault="00E2619B" w:rsidP="00465E69">
      <w:pPr>
        <w:tabs>
          <w:tab w:val="right" w:pos="9402"/>
        </w:tabs>
        <w:spacing w:after="0"/>
        <w:ind w:left="0" w:firstLine="0"/>
        <w:jc w:val="center"/>
        <w:rPr>
          <w:noProof/>
          <w:sz w:val="20"/>
        </w:rPr>
      </w:pPr>
      <w:hyperlink w:anchor="_Toc156827097" w:history="1">
        <w:r w:rsidRPr="003C6428">
          <w:rPr>
            <w:noProof/>
            <w:color w:val="0000FF"/>
            <w:sz w:val="20"/>
            <w:u w:val="single"/>
          </w:rPr>
          <w:t>G3.8 :</w:t>
        </w:r>
        <w:r w:rsidR="00B974CE" w:rsidRPr="003C6428">
          <w:rPr>
            <w:noProof/>
            <w:color w:val="0000FF"/>
            <w:sz w:val="20"/>
            <w:u w:val="single"/>
          </w:rPr>
          <w:t xml:space="preserve"> Documents techniques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_Toc156827097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465</w:t>
        </w:r>
        <w:r w:rsidR="00E64154" w:rsidRPr="003C6428">
          <w:rPr>
            <w:noProof/>
            <w:webHidden/>
            <w:sz w:val="20"/>
          </w:rPr>
          <w:fldChar w:fldCharType="end"/>
        </w:r>
      </w:hyperlink>
    </w:p>
    <w:p w14:paraId="6F39A35B" w14:textId="77777777" w:rsidR="00E2619B" w:rsidRPr="003C6428" w:rsidRDefault="00E2619B" w:rsidP="00465E69">
      <w:pPr>
        <w:tabs>
          <w:tab w:val="right" w:pos="9402"/>
        </w:tabs>
        <w:spacing w:after="0"/>
        <w:ind w:left="0" w:firstLine="0"/>
        <w:jc w:val="center"/>
        <w:rPr>
          <w:noProof/>
          <w:sz w:val="20"/>
        </w:rPr>
      </w:pPr>
      <w:hyperlink w:anchor="_Toc156827098" w:history="1">
        <w:r w:rsidRPr="003C6428">
          <w:rPr>
            <w:i/>
            <w:iCs/>
            <w:noProof/>
            <w:color w:val="0000FF"/>
            <w:sz w:val="20"/>
            <w:u w:val="single"/>
          </w:rPr>
          <w:t>ARTICLE G4 :</w:t>
        </w:r>
        <w:r w:rsidR="00B974CE" w:rsidRPr="003C6428">
          <w:rPr>
            <w:i/>
            <w:iCs/>
            <w:noProof/>
            <w:color w:val="0000FF"/>
            <w:sz w:val="20"/>
            <w:u w:val="single"/>
          </w:rPr>
          <w:t>MODE D'EXECUTION DES TRAVAUX</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_Toc156827098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465</w:t>
        </w:r>
        <w:r w:rsidR="00E64154" w:rsidRPr="003C6428">
          <w:rPr>
            <w:i/>
            <w:iCs/>
            <w:noProof/>
            <w:webHidden/>
            <w:sz w:val="20"/>
          </w:rPr>
          <w:fldChar w:fldCharType="end"/>
        </w:r>
      </w:hyperlink>
    </w:p>
    <w:p w14:paraId="6F39A35C" w14:textId="77777777" w:rsidR="00E2619B" w:rsidRPr="003C6428" w:rsidRDefault="00E2619B" w:rsidP="00465E69">
      <w:pPr>
        <w:tabs>
          <w:tab w:val="right" w:pos="9402"/>
        </w:tabs>
        <w:spacing w:after="0"/>
        <w:ind w:left="0" w:firstLine="0"/>
        <w:jc w:val="center"/>
        <w:rPr>
          <w:noProof/>
          <w:sz w:val="20"/>
        </w:rPr>
      </w:pPr>
      <w:hyperlink w:anchor="_Toc156827099" w:history="1">
        <w:r w:rsidRPr="003C6428">
          <w:rPr>
            <w:noProof/>
            <w:color w:val="0000FF"/>
            <w:sz w:val="20"/>
            <w:u w:val="single"/>
          </w:rPr>
          <w:t>G4.1 :</w:t>
        </w:r>
        <w:r w:rsidR="00B974CE" w:rsidRPr="003C6428">
          <w:rPr>
            <w:noProof/>
            <w:color w:val="0000FF"/>
            <w:sz w:val="20"/>
            <w:u w:val="single"/>
          </w:rPr>
          <w:t>EMPLACEMENT DE L’OUVRAGE   :</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_Toc156827099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465</w:t>
        </w:r>
        <w:r w:rsidR="00E64154" w:rsidRPr="003C6428">
          <w:rPr>
            <w:noProof/>
            <w:webHidden/>
            <w:sz w:val="20"/>
          </w:rPr>
          <w:fldChar w:fldCharType="end"/>
        </w:r>
      </w:hyperlink>
    </w:p>
    <w:p w14:paraId="6F39A35D" w14:textId="77777777" w:rsidR="00E2619B" w:rsidRPr="003C6428" w:rsidRDefault="00E2619B" w:rsidP="00465E69">
      <w:pPr>
        <w:tabs>
          <w:tab w:val="right" w:pos="9402"/>
        </w:tabs>
        <w:spacing w:after="0"/>
        <w:ind w:left="0" w:firstLine="0"/>
        <w:jc w:val="center"/>
        <w:rPr>
          <w:noProof/>
          <w:sz w:val="20"/>
        </w:rPr>
      </w:pPr>
      <w:hyperlink w:anchor="_Toc156827100" w:history="1">
        <w:r w:rsidRPr="003C6428">
          <w:rPr>
            <w:noProof/>
            <w:color w:val="0000FF"/>
            <w:sz w:val="20"/>
            <w:u w:val="single"/>
          </w:rPr>
          <w:t>G4.2 :</w:t>
        </w:r>
        <w:r w:rsidR="00B974CE" w:rsidRPr="003C6428">
          <w:rPr>
            <w:noProof/>
            <w:color w:val="0000FF"/>
            <w:sz w:val="20"/>
            <w:u w:val="single"/>
          </w:rPr>
          <w:t>CONDITIONS GENERALES D’EXECUTION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_Toc156827100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466</w:t>
        </w:r>
        <w:r w:rsidR="00E64154" w:rsidRPr="003C6428">
          <w:rPr>
            <w:noProof/>
            <w:webHidden/>
            <w:sz w:val="20"/>
          </w:rPr>
          <w:fldChar w:fldCharType="end"/>
        </w:r>
      </w:hyperlink>
    </w:p>
    <w:p w14:paraId="6F39A35E" w14:textId="77777777" w:rsidR="00E2619B" w:rsidRPr="003C6428" w:rsidRDefault="00E2619B" w:rsidP="00465E69">
      <w:pPr>
        <w:tabs>
          <w:tab w:val="right" w:pos="9402"/>
        </w:tabs>
        <w:spacing w:after="0"/>
        <w:ind w:left="0" w:firstLine="0"/>
        <w:jc w:val="center"/>
        <w:rPr>
          <w:noProof/>
          <w:sz w:val="20"/>
        </w:rPr>
      </w:pPr>
      <w:hyperlink w:anchor="_Toc156827101" w:history="1">
        <w:r w:rsidRPr="003C6428">
          <w:rPr>
            <w:noProof/>
            <w:color w:val="0000FF"/>
            <w:sz w:val="20"/>
            <w:u w:val="single"/>
          </w:rPr>
          <w:t>G4.3 :</w:t>
        </w:r>
        <w:r w:rsidR="00B974CE" w:rsidRPr="003C6428">
          <w:rPr>
            <w:noProof/>
            <w:color w:val="0000FF"/>
            <w:sz w:val="20"/>
            <w:u w:val="single"/>
          </w:rPr>
          <w:t>SIGNALISATION TEMPORAIRE SPECIFIQUE POUR LES TRAVAUX DES OUVRAGES D’ART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_Toc156827101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466</w:t>
        </w:r>
        <w:r w:rsidR="00E64154" w:rsidRPr="003C6428">
          <w:rPr>
            <w:noProof/>
            <w:webHidden/>
            <w:sz w:val="20"/>
          </w:rPr>
          <w:fldChar w:fldCharType="end"/>
        </w:r>
      </w:hyperlink>
    </w:p>
    <w:p w14:paraId="6F39A35F" w14:textId="77777777" w:rsidR="00E2619B" w:rsidRPr="003C6428" w:rsidRDefault="00E2619B" w:rsidP="00465E69">
      <w:pPr>
        <w:tabs>
          <w:tab w:val="right" w:pos="9402"/>
        </w:tabs>
        <w:spacing w:after="0"/>
        <w:ind w:left="0" w:firstLine="0"/>
        <w:jc w:val="center"/>
        <w:rPr>
          <w:noProof/>
          <w:sz w:val="20"/>
        </w:rPr>
      </w:pPr>
      <w:hyperlink w:anchor="_Toc156827102" w:history="1">
        <w:r w:rsidRPr="003C6428">
          <w:rPr>
            <w:noProof/>
            <w:color w:val="0000FF"/>
            <w:sz w:val="20"/>
            <w:u w:val="single"/>
          </w:rPr>
          <w:t>G4.4 :</w:t>
        </w:r>
        <w:r w:rsidR="00B974CE" w:rsidRPr="003C6428">
          <w:rPr>
            <w:noProof/>
            <w:color w:val="0000FF"/>
            <w:sz w:val="20"/>
            <w:u w:val="single"/>
          </w:rPr>
          <w:t>NIVELLEMENT-IMPLANTATION-PIQUETAGE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_Toc156827102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466</w:t>
        </w:r>
        <w:r w:rsidR="00E64154" w:rsidRPr="003C6428">
          <w:rPr>
            <w:noProof/>
            <w:webHidden/>
            <w:sz w:val="20"/>
          </w:rPr>
          <w:fldChar w:fldCharType="end"/>
        </w:r>
      </w:hyperlink>
    </w:p>
    <w:p w14:paraId="6F39A360" w14:textId="77777777" w:rsidR="00E2619B" w:rsidRPr="003C6428" w:rsidRDefault="00E2619B" w:rsidP="00465E69">
      <w:pPr>
        <w:tabs>
          <w:tab w:val="right" w:pos="9402"/>
        </w:tabs>
        <w:spacing w:after="0"/>
        <w:ind w:left="0" w:firstLine="0"/>
        <w:jc w:val="center"/>
        <w:rPr>
          <w:noProof/>
          <w:sz w:val="20"/>
        </w:rPr>
      </w:pPr>
      <w:hyperlink w:anchor="_Toc156827103" w:history="1">
        <w:r w:rsidRPr="003C6428">
          <w:rPr>
            <w:noProof/>
            <w:color w:val="0000FF"/>
            <w:sz w:val="20"/>
            <w:u w:val="single"/>
          </w:rPr>
          <w:t>G4.5 :</w:t>
        </w:r>
        <w:r w:rsidR="00B974CE" w:rsidRPr="003C6428">
          <w:rPr>
            <w:noProof/>
            <w:color w:val="0000FF"/>
            <w:sz w:val="20"/>
            <w:u w:val="single"/>
          </w:rPr>
          <w:t>RECONNAISSANCE DU SOL DE FONDATION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_Toc156827103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466</w:t>
        </w:r>
        <w:r w:rsidR="00E64154" w:rsidRPr="003C6428">
          <w:rPr>
            <w:noProof/>
            <w:webHidden/>
            <w:sz w:val="20"/>
          </w:rPr>
          <w:fldChar w:fldCharType="end"/>
        </w:r>
      </w:hyperlink>
    </w:p>
    <w:p w14:paraId="6F39A361" w14:textId="77777777" w:rsidR="00E2619B" w:rsidRPr="003C6428" w:rsidRDefault="00E2619B" w:rsidP="00465E69">
      <w:pPr>
        <w:tabs>
          <w:tab w:val="right" w:pos="9402"/>
        </w:tabs>
        <w:spacing w:after="0"/>
        <w:ind w:left="0" w:firstLine="0"/>
        <w:jc w:val="center"/>
        <w:rPr>
          <w:noProof/>
          <w:sz w:val="20"/>
        </w:rPr>
      </w:pPr>
      <w:hyperlink w:anchor="_Toc156827104" w:history="1">
        <w:r w:rsidRPr="003C6428">
          <w:rPr>
            <w:noProof/>
            <w:color w:val="0000FF"/>
            <w:sz w:val="20"/>
            <w:u w:val="single"/>
          </w:rPr>
          <w:t>G4.6 :</w:t>
        </w:r>
        <w:r w:rsidR="00B974CE" w:rsidRPr="003C6428">
          <w:rPr>
            <w:noProof/>
            <w:color w:val="0000FF"/>
            <w:sz w:val="20"/>
            <w:u w:val="single"/>
          </w:rPr>
          <w:t>RECONNAISSANCE GEOTECHNIQUE COMPLEMENTAIRE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_Toc156827104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466</w:t>
        </w:r>
        <w:r w:rsidR="00E64154" w:rsidRPr="003C6428">
          <w:rPr>
            <w:noProof/>
            <w:webHidden/>
            <w:sz w:val="20"/>
          </w:rPr>
          <w:fldChar w:fldCharType="end"/>
        </w:r>
      </w:hyperlink>
    </w:p>
    <w:p w14:paraId="6F39A362" w14:textId="77777777" w:rsidR="00E2619B" w:rsidRPr="003C6428" w:rsidRDefault="00E2619B" w:rsidP="00465E69">
      <w:pPr>
        <w:tabs>
          <w:tab w:val="right" w:pos="9402"/>
        </w:tabs>
        <w:spacing w:after="0"/>
        <w:ind w:left="0" w:firstLine="0"/>
        <w:jc w:val="center"/>
        <w:rPr>
          <w:noProof/>
          <w:sz w:val="20"/>
        </w:rPr>
      </w:pPr>
      <w:hyperlink w:anchor="_Toc156827105" w:history="1">
        <w:r w:rsidRPr="003C6428">
          <w:rPr>
            <w:noProof/>
            <w:color w:val="0000FF"/>
            <w:sz w:val="20"/>
            <w:u w:val="single"/>
          </w:rPr>
          <w:t>G4.7 :</w:t>
        </w:r>
        <w:r w:rsidR="00B974CE" w:rsidRPr="003C6428">
          <w:rPr>
            <w:noProof/>
            <w:color w:val="0000FF"/>
            <w:sz w:val="20"/>
            <w:u w:val="single"/>
          </w:rPr>
          <w:t>AIRE DE PREFABRICATION</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_Toc156827105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466</w:t>
        </w:r>
        <w:r w:rsidR="00E64154" w:rsidRPr="003C6428">
          <w:rPr>
            <w:noProof/>
            <w:webHidden/>
            <w:sz w:val="20"/>
          </w:rPr>
          <w:fldChar w:fldCharType="end"/>
        </w:r>
      </w:hyperlink>
    </w:p>
    <w:p w14:paraId="6F39A363" w14:textId="77777777" w:rsidR="00E2619B" w:rsidRPr="003C6428" w:rsidRDefault="00E2619B" w:rsidP="00465E69">
      <w:pPr>
        <w:tabs>
          <w:tab w:val="right" w:pos="9402"/>
        </w:tabs>
        <w:spacing w:after="0"/>
        <w:ind w:left="0" w:firstLine="0"/>
        <w:jc w:val="center"/>
        <w:rPr>
          <w:noProof/>
          <w:sz w:val="20"/>
        </w:rPr>
      </w:pPr>
      <w:hyperlink w:anchor="_Toc156827106" w:history="1">
        <w:r w:rsidRPr="003C6428">
          <w:rPr>
            <w:noProof/>
            <w:color w:val="0000FF"/>
            <w:sz w:val="20"/>
            <w:u w:val="single"/>
          </w:rPr>
          <w:t>G4.8 :</w:t>
        </w:r>
        <w:r w:rsidR="00B974CE" w:rsidRPr="003C6428">
          <w:rPr>
            <w:noProof/>
            <w:color w:val="0000FF"/>
            <w:sz w:val="20"/>
            <w:u w:val="single"/>
          </w:rPr>
          <w:t>TERRASSEMENTS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_Toc156827106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466</w:t>
        </w:r>
        <w:r w:rsidR="00E64154" w:rsidRPr="003C6428">
          <w:rPr>
            <w:noProof/>
            <w:webHidden/>
            <w:sz w:val="20"/>
          </w:rPr>
          <w:fldChar w:fldCharType="end"/>
        </w:r>
      </w:hyperlink>
    </w:p>
    <w:p w14:paraId="6F39A364" w14:textId="77777777" w:rsidR="00E2619B" w:rsidRPr="003C6428" w:rsidRDefault="00E2619B" w:rsidP="00465E69">
      <w:pPr>
        <w:tabs>
          <w:tab w:val="right" w:pos="9402"/>
        </w:tabs>
        <w:spacing w:after="0"/>
        <w:ind w:left="0" w:firstLine="0"/>
        <w:jc w:val="center"/>
        <w:rPr>
          <w:noProof/>
          <w:sz w:val="20"/>
        </w:rPr>
      </w:pPr>
      <w:hyperlink w:anchor="_Toc156827107" w:history="1">
        <w:r w:rsidRPr="003C6428">
          <w:rPr>
            <w:noProof/>
            <w:color w:val="0000FF"/>
            <w:sz w:val="20"/>
            <w:u w:val="single"/>
          </w:rPr>
          <w:t>G4.9 :</w:t>
        </w:r>
        <w:r w:rsidR="00B974CE" w:rsidRPr="003C6428">
          <w:rPr>
            <w:noProof/>
            <w:color w:val="0000FF"/>
            <w:sz w:val="20"/>
            <w:u w:val="single"/>
          </w:rPr>
          <w:t>FOUILLE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_Toc156827107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466</w:t>
        </w:r>
        <w:r w:rsidR="00E64154" w:rsidRPr="003C6428">
          <w:rPr>
            <w:noProof/>
            <w:webHidden/>
            <w:sz w:val="20"/>
          </w:rPr>
          <w:fldChar w:fldCharType="end"/>
        </w:r>
      </w:hyperlink>
    </w:p>
    <w:p w14:paraId="6F39A365" w14:textId="77777777" w:rsidR="00E2619B" w:rsidRPr="003C6428" w:rsidRDefault="00E2619B" w:rsidP="00465E69">
      <w:pPr>
        <w:tabs>
          <w:tab w:val="right" w:pos="9402"/>
        </w:tabs>
        <w:spacing w:after="0"/>
        <w:ind w:left="0" w:firstLine="0"/>
        <w:jc w:val="center"/>
        <w:rPr>
          <w:noProof/>
          <w:sz w:val="20"/>
        </w:rPr>
      </w:pPr>
      <w:hyperlink w:anchor="_Toc156827111" w:history="1">
        <w:r w:rsidRPr="003C6428">
          <w:rPr>
            <w:noProof/>
            <w:color w:val="0000FF"/>
            <w:sz w:val="20"/>
            <w:u w:val="single"/>
          </w:rPr>
          <w:t>G4.10 :</w:t>
        </w:r>
        <w:r w:rsidR="00B974CE" w:rsidRPr="003C6428">
          <w:rPr>
            <w:noProof/>
            <w:color w:val="0000FF"/>
            <w:sz w:val="20"/>
            <w:u w:val="single"/>
          </w:rPr>
          <w:t>REMBLAIEMENT DES FOUILLES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_Toc156827111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467</w:t>
        </w:r>
        <w:r w:rsidR="00E64154" w:rsidRPr="003C6428">
          <w:rPr>
            <w:noProof/>
            <w:webHidden/>
            <w:sz w:val="20"/>
          </w:rPr>
          <w:fldChar w:fldCharType="end"/>
        </w:r>
      </w:hyperlink>
    </w:p>
    <w:p w14:paraId="6F39A366" w14:textId="77777777" w:rsidR="00E2619B" w:rsidRPr="003C6428" w:rsidRDefault="00E2619B" w:rsidP="00465E69">
      <w:pPr>
        <w:tabs>
          <w:tab w:val="right" w:pos="9402"/>
        </w:tabs>
        <w:spacing w:after="0"/>
        <w:ind w:left="0" w:firstLine="0"/>
        <w:jc w:val="center"/>
        <w:rPr>
          <w:noProof/>
          <w:sz w:val="20"/>
        </w:rPr>
      </w:pPr>
      <w:hyperlink w:anchor="_Toc156827117" w:history="1">
        <w:r w:rsidRPr="003C6428">
          <w:rPr>
            <w:noProof/>
            <w:color w:val="0000FF"/>
            <w:sz w:val="20"/>
            <w:u w:val="single"/>
          </w:rPr>
          <w:t>G4.11 :</w:t>
        </w:r>
        <w:r w:rsidR="00B974CE" w:rsidRPr="003C6428">
          <w:rPr>
            <w:noProof/>
            <w:color w:val="0000FF"/>
            <w:sz w:val="20"/>
            <w:u w:val="single"/>
          </w:rPr>
          <w:t>OUVRAGES PROVISOIRES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_Toc156827117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469</w:t>
        </w:r>
        <w:r w:rsidR="00E64154" w:rsidRPr="003C6428">
          <w:rPr>
            <w:noProof/>
            <w:webHidden/>
            <w:sz w:val="20"/>
          </w:rPr>
          <w:fldChar w:fldCharType="end"/>
        </w:r>
      </w:hyperlink>
    </w:p>
    <w:p w14:paraId="6F39A367" w14:textId="77777777" w:rsidR="00E2619B" w:rsidRPr="003C6428" w:rsidRDefault="00E2619B" w:rsidP="00465E69">
      <w:pPr>
        <w:tabs>
          <w:tab w:val="right" w:pos="9402"/>
        </w:tabs>
        <w:spacing w:after="0"/>
        <w:ind w:left="0" w:firstLine="0"/>
        <w:jc w:val="center"/>
        <w:rPr>
          <w:noProof/>
          <w:sz w:val="20"/>
        </w:rPr>
      </w:pPr>
      <w:hyperlink w:anchor="_Toc156827118" w:history="1">
        <w:r w:rsidRPr="003C6428">
          <w:rPr>
            <w:noProof/>
            <w:color w:val="0000FF"/>
            <w:sz w:val="20"/>
            <w:u w:val="single"/>
          </w:rPr>
          <w:t>G4.12 :</w:t>
        </w:r>
        <w:r w:rsidR="00B974CE" w:rsidRPr="003C6428">
          <w:rPr>
            <w:noProof/>
            <w:color w:val="0000FF"/>
            <w:sz w:val="20"/>
            <w:u w:val="single"/>
          </w:rPr>
          <w:t>COFFRAGE, ECHAFAUDAGE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_Toc156827118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469</w:t>
        </w:r>
        <w:r w:rsidR="00E64154" w:rsidRPr="003C6428">
          <w:rPr>
            <w:noProof/>
            <w:webHidden/>
            <w:sz w:val="20"/>
          </w:rPr>
          <w:fldChar w:fldCharType="end"/>
        </w:r>
      </w:hyperlink>
    </w:p>
    <w:p w14:paraId="6F39A368" w14:textId="77777777" w:rsidR="00E2619B" w:rsidRPr="003C6428" w:rsidRDefault="00E2619B" w:rsidP="00465E69">
      <w:pPr>
        <w:tabs>
          <w:tab w:val="right" w:pos="9402"/>
        </w:tabs>
        <w:spacing w:after="0"/>
        <w:ind w:left="0" w:firstLine="0"/>
        <w:jc w:val="center"/>
        <w:rPr>
          <w:noProof/>
          <w:sz w:val="20"/>
        </w:rPr>
      </w:pPr>
      <w:hyperlink w:anchor="_Toc156827119" w:history="1">
        <w:r w:rsidRPr="003C6428">
          <w:rPr>
            <w:noProof/>
            <w:color w:val="0000FF"/>
            <w:sz w:val="20"/>
            <w:u w:val="single"/>
          </w:rPr>
          <w:t>G4.13 :</w:t>
        </w:r>
        <w:r w:rsidR="00B974CE" w:rsidRPr="003C6428">
          <w:rPr>
            <w:noProof/>
            <w:color w:val="0000FF"/>
            <w:sz w:val="20"/>
            <w:u w:val="single"/>
          </w:rPr>
          <w:t>MISE EN OEUVRE DES ARMATURES POUR BETON ARME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_Toc156827119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469</w:t>
        </w:r>
        <w:r w:rsidR="00E64154" w:rsidRPr="003C6428">
          <w:rPr>
            <w:noProof/>
            <w:webHidden/>
            <w:sz w:val="20"/>
          </w:rPr>
          <w:fldChar w:fldCharType="end"/>
        </w:r>
      </w:hyperlink>
    </w:p>
    <w:p w14:paraId="6F39A369" w14:textId="77777777" w:rsidR="00E2619B" w:rsidRPr="003C6428" w:rsidRDefault="00E2619B" w:rsidP="00465E69">
      <w:pPr>
        <w:tabs>
          <w:tab w:val="right" w:pos="9402"/>
        </w:tabs>
        <w:spacing w:after="0"/>
        <w:ind w:left="0" w:firstLine="0"/>
        <w:jc w:val="center"/>
        <w:rPr>
          <w:noProof/>
          <w:sz w:val="20"/>
        </w:rPr>
      </w:pPr>
      <w:hyperlink w:anchor="_Toc156827120" w:history="1">
        <w:r w:rsidRPr="003C6428">
          <w:rPr>
            <w:i/>
            <w:iCs/>
            <w:noProof/>
            <w:color w:val="0000FF"/>
            <w:sz w:val="20"/>
            <w:u w:val="single"/>
          </w:rPr>
          <w:t>ARTICLE G4.14 :</w:t>
        </w:r>
        <w:r w:rsidR="00B974CE" w:rsidRPr="003C6428">
          <w:rPr>
            <w:i/>
            <w:iCs/>
            <w:noProof/>
            <w:color w:val="0000FF"/>
            <w:sz w:val="20"/>
            <w:u w:val="single"/>
          </w:rPr>
          <w:t>MISE EN OEUVRE DES BETONS</w:t>
        </w:r>
        <w:r w:rsidR="00B974CE" w:rsidRPr="003C6428">
          <w:rPr>
            <w:i/>
            <w:iCs/>
            <w:noProof/>
            <w:webHidden/>
            <w:sz w:val="20"/>
          </w:rPr>
          <w:tab/>
        </w:r>
        <w:r w:rsidR="00E64154" w:rsidRPr="003C6428">
          <w:rPr>
            <w:i/>
            <w:iCs/>
            <w:noProof/>
            <w:webHidden/>
            <w:sz w:val="20"/>
          </w:rPr>
          <w:fldChar w:fldCharType="begin"/>
        </w:r>
        <w:r w:rsidR="00B974CE" w:rsidRPr="003C6428">
          <w:rPr>
            <w:i/>
            <w:iCs/>
            <w:noProof/>
            <w:webHidden/>
            <w:sz w:val="20"/>
          </w:rPr>
          <w:instrText xml:space="preserve"> PAGEREF _Toc156827120 \h </w:instrText>
        </w:r>
        <w:r w:rsidR="00E64154" w:rsidRPr="003C6428">
          <w:rPr>
            <w:i/>
            <w:iCs/>
            <w:noProof/>
            <w:webHidden/>
            <w:sz w:val="20"/>
          </w:rPr>
        </w:r>
        <w:r w:rsidR="00E64154" w:rsidRPr="003C6428">
          <w:rPr>
            <w:i/>
            <w:iCs/>
            <w:noProof/>
            <w:webHidden/>
            <w:sz w:val="20"/>
          </w:rPr>
          <w:fldChar w:fldCharType="separate"/>
        </w:r>
        <w:r w:rsidR="00B974CE" w:rsidRPr="003C6428">
          <w:rPr>
            <w:i/>
            <w:iCs/>
            <w:noProof/>
            <w:webHidden/>
            <w:sz w:val="20"/>
          </w:rPr>
          <w:t>470</w:t>
        </w:r>
        <w:r w:rsidR="00E64154" w:rsidRPr="003C6428">
          <w:rPr>
            <w:i/>
            <w:iCs/>
            <w:noProof/>
            <w:webHidden/>
            <w:sz w:val="20"/>
          </w:rPr>
          <w:fldChar w:fldCharType="end"/>
        </w:r>
      </w:hyperlink>
    </w:p>
    <w:p w14:paraId="6F39A36A" w14:textId="77777777" w:rsidR="00E2619B" w:rsidRPr="003C6428" w:rsidRDefault="00E2619B" w:rsidP="00465E69">
      <w:pPr>
        <w:tabs>
          <w:tab w:val="right" w:pos="9402"/>
        </w:tabs>
        <w:spacing w:after="0"/>
        <w:ind w:left="0" w:firstLine="0"/>
        <w:jc w:val="center"/>
        <w:rPr>
          <w:noProof/>
          <w:sz w:val="20"/>
        </w:rPr>
      </w:pPr>
      <w:hyperlink w:anchor="_Toc156827121" w:history="1">
        <w:r w:rsidRPr="003C6428">
          <w:rPr>
            <w:noProof/>
            <w:color w:val="0000FF"/>
            <w:sz w:val="20"/>
            <w:u w:val="single"/>
          </w:rPr>
          <w:t>G4.15 :</w:t>
        </w:r>
        <w:r w:rsidR="00B974CE" w:rsidRPr="003C6428">
          <w:rPr>
            <w:noProof/>
            <w:color w:val="0000FF"/>
            <w:sz w:val="20"/>
            <w:u w:val="single"/>
          </w:rPr>
          <w:t>VERINAGE DU TABLIER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_Toc156827121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470</w:t>
        </w:r>
        <w:r w:rsidR="00E64154" w:rsidRPr="003C6428">
          <w:rPr>
            <w:noProof/>
            <w:webHidden/>
            <w:sz w:val="20"/>
          </w:rPr>
          <w:fldChar w:fldCharType="end"/>
        </w:r>
      </w:hyperlink>
    </w:p>
    <w:p w14:paraId="6F39A36B" w14:textId="77777777" w:rsidR="00E2619B" w:rsidRPr="003C6428" w:rsidRDefault="00E2619B" w:rsidP="00465E69">
      <w:pPr>
        <w:tabs>
          <w:tab w:val="right" w:pos="9402"/>
        </w:tabs>
        <w:spacing w:after="0"/>
        <w:ind w:left="0" w:firstLine="0"/>
        <w:jc w:val="center"/>
        <w:rPr>
          <w:noProof/>
          <w:sz w:val="20"/>
        </w:rPr>
      </w:pPr>
      <w:hyperlink w:anchor="_Toc156827122" w:history="1">
        <w:r w:rsidRPr="003C6428">
          <w:rPr>
            <w:noProof/>
            <w:color w:val="0000FF"/>
            <w:sz w:val="20"/>
            <w:u w:val="single"/>
          </w:rPr>
          <w:t xml:space="preserve">G4.16 </w:t>
        </w:r>
        <w:r w:rsidR="00B974CE" w:rsidRPr="003C6428">
          <w:rPr>
            <w:noProof/>
            <w:color w:val="0000FF"/>
            <w:sz w:val="20"/>
            <w:u w:val="single"/>
          </w:rPr>
          <w:t>EQUIPEMENTS DU TABLIER</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_Toc156827122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470</w:t>
        </w:r>
        <w:r w:rsidR="00E64154" w:rsidRPr="003C6428">
          <w:rPr>
            <w:noProof/>
            <w:webHidden/>
            <w:sz w:val="20"/>
          </w:rPr>
          <w:fldChar w:fldCharType="end"/>
        </w:r>
      </w:hyperlink>
    </w:p>
    <w:p w14:paraId="6F39A36C" w14:textId="77777777" w:rsidR="00E2619B" w:rsidRPr="003C6428" w:rsidRDefault="00E2619B" w:rsidP="00465E69">
      <w:pPr>
        <w:tabs>
          <w:tab w:val="right" w:pos="9402"/>
        </w:tabs>
        <w:spacing w:after="0"/>
        <w:ind w:left="0" w:firstLine="0"/>
        <w:jc w:val="center"/>
        <w:rPr>
          <w:noProof/>
          <w:sz w:val="20"/>
        </w:rPr>
      </w:pPr>
      <w:hyperlink w:anchor="_Toc156827123" w:history="1">
        <w:r w:rsidRPr="003C6428">
          <w:rPr>
            <w:noProof/>
            <w:color w:val="0000FF"/>
            <w:sz w:val="20"/>
            <w:u w:val="single"/>
          </w:rPr>
          <w:t>G4.17 :</w:t>
        </w:r>
        <w:r w:rsidR="00B974CE" w:rsidRPr="003C6428">
          <w:rPr>
            <w:noProof/>
            <w:color w:val="0000FF"/>
            <w:sz w:val="20"/>
            <w:u w:val="single"/>
          </w:rPr>
          <w:t>REMBLAI CONTIGU</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_Toc156827123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470</w:t>
        </w:r>
        <w:r w:rsidR="00E64154" w:rsidRPr="003C6428">
          <w:rPr>
            <w:noProof/>
            <w:webHidden/>
            <w:sz w:val="20"/>
          </w:rPr>
          <w:fldChar w:fldCharType="end"/>
        </w:r>
      </w:hyperlink>
    </w:p>
    <w:p w14:paraId="6F39A36D" w14:textId="77777777" w:rsidR="00E2619B" w:rsidRPr="003C6428" w:rsidRDefault="00E2619B" w:rsidP="00465E69">
      <w:pPr>
        <w:tabs>
          <w:tab w:val="right" w:pos="9402"/>
        </w:tabs>
        <w:spacing w:after="0"/>
        <w:ind w:left="0" w:firstLine="0"/>
        <w:jc w:val="center"/>
        <w:rPr>
          <w:noProof/>
          <w:sz w:val="20"/>
        </w:rPr>
      </w:pPr>
      <w:hyperlink w:anchor="_Toc156827124" w:history="1">
        <w:r w:rsidRPr="003C6428">
          <w:rPr>
            <w:noProof/>
            <w:color w:val="0000FF"/>
            <w:sz w:val="20"/>
            <w:u w:val="single"/>
          </w:rPr>
          <w:t>G4.18 :</w:t>
        </w:r>
        <w:r w:rsidR="00B974CE" w:rsidRPr="003C6428">
          <w:rPr>
            <w:noProof/>
            <w:color w:val="0000FF"/>
            <w:sz w:val="20"/>
            <w:u w:val="single"/>
          </w:rPr>
          <w:t>DISPOSITIF DE DRAINAGE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_Toc156827124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470</w:t>
        </w:r>
        <w:r w:rsidR="00E64154" w:rsidRPr="003C6428">
          <w:rPr>
            <w:noProof/>
            <w:webHidden/>
            <w:sz w:val="20"/>
          </w:rPr>
          <w:fldChar w:fldCharType="end"/>
        </w:r>
      </w:hyperlink>
    </w:p>
    <w:p w14:paraId="6F39A36E" w14:textId="77777777" w:rsidR="00E2619B" w:rsidRPr="003C6428" w:rsidRDefault="00E2619B" w:rsidP="00465E69">
      <w:pPr>
        <w:tabs>
          <w:tab w:val="right" w:pos="9402"/>
        </w:tabs>
        <w:spacing w:after="0"/>
        <w:ind w:left="0" w:firstLine="0"/>
        <w:jc w:val="center"/>
        <w:rPr>
          <w:noProof/>
          <w:sz w:val="20"/>
        </w:rPr>
      </w:pPr>
      <w:hyperlink w:anchor="_Toc156827125" w:history="1">
        <w:r w:rsidRPr="003C6428">
          <w:rPr>
            <w:noProof/>
            <w:color w:val="0000FF"/>
            <w:sz w:val="20"/>
            <w:u w:val="single"/>
          </w:rPr>
          <w:t>G4.19:</w:t>
        </w:r>
        <w:r w:rsidR="00B974CE" w:rsidRPr="003C6428">
          <w:rPr>
            <w:noProof/>
            <w:color w:val="0000FF"/>
            <w:sz w:val="20"/>
            <w:u w:val="single"/>
          </w:rPr>
          <w:t>ENROCHEMENTS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_Toc156827125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470</w:t>
        </w:r>
        <w:r w:rsidR="00E64154" w:rsidRPr="003C6428">
          <w:rPr>
            <w:noProof/>
            <w:webHidden/>
            <w:sz w:val="20"/>
          </w:rPr>
          <w:fldChar w:fldCharType="end"/>
        </w:r>
      </w:hyperlink>
    </w:p>
    <w:p w14:paraId="6F39A36F" w14:textId="77777777" w:rsidR="00E2619B" w:rsidRPr="003C6428" w:rsidRDefault="00E2619B" w:rsidP="00465E69">
      <w:pPr>
        <w:tabs>
          <w:tab w:val="right" w:pos="9402"/>
        </w:tabs>
        <w:spacing w:after="0"/>
        <w:ind w:left="0" w:firstLine="0"/>
        <w:jc w:val="center"/>
        <w:rPr>
          <w:noProof/>
          <w:sz w:val="20"/>
        </w:rPr>
      </w:pPr>
      <w:hyperlink w:anchor="_Toc156827126" w:history="1">
        <w:r w:rsidRPr="003C6428">
          <w:rPr>
            <w:noProof/>
            <w:color w:val="0000FF"/>
            <w:sz w:val="20"/>
            <w:u w:val="single"/>
          </w:rPr>
          <w:t>G4.20 :</w:t>
        </w:r>
        <w:r w:rsidR="00B974CE" w:rsidRPr="003C6428">
          <w:rPr>
            <w:noProof/>
            <w:color w:val="0000FF"/>
            <w:sz w:val="20"/>
            <w:u w:val="single"/>
          </w:rPr>
          <w:t>TRAVAUX DE MACONNERIE</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_Toc156827126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470</w:t>
        </w:r>
        <w:r w:rsidR="00E64154" w:rsidRPr="003C6428">
          <w:rPr>
            <w:noProof/>
            <w:webHidden/>
            <w:sz w:val="20"/>
          </w:rPr>
          <w:fldChar w:fldCharType="end"/>
        </w:r>
      </w:hyperlink>
    </w:p>
    <w:p w14:paraId="6F39A370" w14:textId="77777777" w:rsidR="00E2619B" w:rsidRPr="003C6428" w:rsidRDefault="00E2619B" w:rsidP="00465E69">
      <w:pPr>
        <w:tabs>
          <w:tab w:val="right" w:pos="9402"/>
        </w:tabs>
        <w:spacing w:after="0"/>
        <w:ind w:left="0" w:firstLine="0"/>
        <w:jc w:val="center"/>
        <w:rPr>
          <w:noProof/>
          <w:sz w:val="20"/>
        </w:rPr>
      </w:pPr>
      <w:hyperlink w:anchor="_Toc156827127" w:history="1">
        <w:r w:rsidRPr="003C6428">
          <w:rPr>
            <w:noProof/>
            <w:color w:val="0000FF"/>
            <w:sz w:val="20"/>
            <w:u w:val="single"/>
          </w:rPr>
          <w:t>G4.21 :</w:t>
        </w:r>
        <w:r w:rsidR="00B974CE" w:rsidRPr="003C6428">
          <w:rPr>
            <w:noProof/>
            <w:color w:val="0000FF"/>
            <w:sz w:val="20"/>
            <w:u w:val="single"/>
          </w:rPr>
          <w:t>CONFECTION DES SYSTEMES DE PROTECTION DES DRAINS ET DE DISPOSITIONS DE COLLECTE ET D’EVACUATION DES EAUX A L’ARRIERE DES MACONNERIES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_Toc156827127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471</w:t>
        </w:r>
        <w:r w:rsidR="00E64154" w:rsidRPr="003C6428">
          <w:rPr>
            <w:noProof/>
            <w:webHidden/>
            <w:sz w:val="20"/>
          </w:rPr>
          <w:fldChar w:fldCharType="end"/>
        </w:r>
      </w:hyperlink>
    </w:p>
    <w:p w14:paraId="6F39A371" w14:textId="77777777" w:rsidR="00E2619B" w:rsidRPr="003C6428" w:rsidRDefault="00E2619B" w:rsidP="00465E69">
      <w:pPr>
        <w:tabs>
          <w:tab w:val="right" w:pos="9402"/>
        </w:tabs>
        <w:spacing w:after="0"/>
        <w:ind w:left="0" w:firstLine="0"/>
        <w:jc w:val="center"/>
        <w:rPr>
          <w:noProof/>
          <w:sz w:val="20"/>
        </w:rPr>
      </w:pPr>
      <w:hyperlink w:anchor="_Toc156827128" w:history="1">
        <w:r w:rsidRPr="003C6428">
          <w:rPr>
            <w:noProof/>
            <w:color w:val="0000FF"/>
            <w:sz w:val="20"/>
            <w:u w:val="single"/>
          </w:rPr>
          <w:t>G4.22 :</w:t>
        </w:r>
        <w:r w:rsidR="00B974CE" w:rsidRPr="003C6428">
          <w:rPr>
            <w:noProof/>
            <w:color w:val="0000FF"/>
            <w:sz w:val="20"/>
            <w:u w:val="single"/>
          </w:rPr>
          <w:t>TOLERANCES</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_Toc156827128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472</w:t>
        </w:r>
        <w:r w:rsidR="00E64154" w:rsidRPr="003C6428">
          <w:rPr>
            <w:noProof/>
            <w:webHidden/>
            <w:sz w:val="20"/>
          </w:rPr>
          <w:fldChar w:fldCharType="end"/>
        </w:r>
      </w:hyperlink>
    </w:p>
    <w:p w14:paraId="6F39A372" w14:textId="77777777" w:rsidR="00E2619B" w:rsidRPr="003C6428" w:rsidRDefault="00E2619B" w:rsidP="00465E69">
      <w:pPr>
        <w:tabs>
          <w:tab w:val="right" w:pos="9402"/>
        </w:tabs>
        <w:spacing w:after="0"/>
        <w:ind w:left="0" w:firstLine="0"/>
        <w:jc w:val="center"/>
        <w:rPr>
          <w:noProof/>
          <w:sz w:val="20"/>
        </w:rPr>
      </w:pPr>
      <w:hyperlink w:anchor="_Toc156827129" w:history="1">
        <w:r w:rsidRPr="003C6428">
          <w:rPr>
            <w:noProof/>
            <w:color w:val="0000FF"/>
            <w:sz w:val="20"/>
            <w:u w:val="single"/>
          </w:rPr>
          <w:t>G4.23 :</w:t>
        </w:r>
        <w:r w:rsidR="00B974CE" w:rsidRPr="003C6428">
          <w:rPr>
            <w:noProof/>
            <w:color w:val="0000FF"/>
            <w:sz w:val="20"/>
            <w:u w:val="single"/>
          </w:rPr>
          <w:t>REMISE EN ETAT DES LIEUX ET NETTOYAGE FINAL</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_Toc156827129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472</w:t>
        </w:r>
        <w:r w:rsidR="00E64154" w:rsidRPr="003C6428">
          <w:rPr>
            <w:noProof/>
            <w:webHidden/>
            <w:sz w:val="20"/>
          </w:rPr>
          <w:fldChar w:fldCharType="end"/>
        </w:r>
      </w:hyperlink>
    </w:p>
    <w:p w14:paraId="6F39A373" w14:textId="77777777" w:rsidR="00E2619B" w:rsidRPr="003C6428" w:rsidRDefault="00E2619B" w:rsidP="00465E69">
      <w:pPr>
        <w:tabs>
          <w:tab w:val="right" w:pos="9402"/>
        </w:tabs>
        <w:spacing w:after="0"/>
        <w:ind w:left="0" w:firstLine="0"/>
        <w:jc w:val="center"/>
        <w:rPr>
          <w:noProof/>
          <w:sz w:val="20"/>
        </w:rPr>
      </w:pPr>
      <w:hyperlink w:anchor="_Toc156827130" w:history="1">
        <w:r w:rsidRPr="003C6428">
          <w:rPr>
            <w:noProof/>
            <w:color w:val="0000FF"/>
            <w:sz w:val="20"/>
            <w:u w:val="single"/>
          </w:rPr>
          <w:t>G4.24 :</w:t>
        </w:r>
        <w:r w:rsidR="00B974CE" w:rsidRPr="003C6428">
          <w:rPr>
            <w:noProof/>
            <w:color w:val="0000FF"/>
            <w:sz w:val="20"/>
            <w:u w:val="single"/>
          </w:rPr>
          <w:t>EPREUVE DE l’OUVRAGE D’ART</w:t>
        </w:r>
        <w:r w:rsidR="00B974CE" w:rsidRPr="003C6428">
          <w:rPr>
            <w:noProof/>
            <w:webHidden/>
            <w:sz w:val="20"/>
          </w:rPr>
          <w:tab/>
        </w:r>
        <w:r w:rsidR="00E64154" w:rsidRPr="003C6428">
          <w:rPr>
            <w:noProof/>
            <w:webHidden/>
            <w:sz w:val="20"/>
          </w:rPr>
          <w:fldChar w:fldCharType="begin"/>
        </w:r>
        <w:r w:rsidR="00B974CE" w:rsidRPr="003C6428">
          <w:rPr>
            <w:noProof/>
            <w:webHidden/>
            <w:sz w:val="20"/>
          </w:rPr>
          <w:instrText xml:space="preserve"> PAGEREF _Toc156827130 \h </w:instrText>
        </w:r>
        <w:r w:rsidR="00E64154" w:rsidRPr="003C6428">
          <w:rPr>
            <w:noProof/>
            <w:webHidden/>
            <w:sz w:val="20"/>
          </w:rPr>
        </w:r>
        <w:r w:rsidR="00E64154" w:rsidRPr="003C6428">
          <w:rPr>
            <w:noProof/>
            <w:webHidden/>
            <w:sz w:val="20"/>
          </w:rPr>
          <w:fldChar w:fldCharType="separate"/>
        </w:r>
        <w:r w:rsidR="00B974CE" w:rsidRPr="003C6428">
          <w:rPr>
            <w:noProof/>
            <w:webHidden/>
            <w:sz w:val="20"/>
          </w:rPr>
          <w:t>472</w:t>
        </w:r>
        <w:r w:rsidR="00E64154" w:rsidRPr="003C6428">
          <w:rPr>
            <w:noProof/>
            <w:webHidden/>
            <w:sz w:val="20"/>
          </w:rPr>
          <w:fldChar w:fldCharType="end"/>
        </w:r>
      </w:hyperlink>
    </w:p>
    <w:p w14:paraId="6F39A374" w14:textId="77777777" w:rsidR="00E2619B" w:rsidRPr="003C6428" w:rsidRDefault="00E64154" w:rsidP="00465E69">
      <w:pPr>
        <w:spacing w:after="0"/>
        <w:ind w:left="0" w:firstLine="0"/>
        <w:jc w:val="center"/>
        <w:rPr>
          <w:sz w:val="20"/>
        </w:rPr>
      </w:pPr>
      <w:r w:rsidRPr="003C6428">
        <w:rPr>
          <w:i/>
          <w:iCs/>
          <w:sz w:val="20"/>
        </w:rPr>
        <w:fldChar w:fldCharType="end"/>
      </w:r>
    </w:p>
    <w:p w14:paraId="6F39A375" w14:textId="77777777" w:rsidR="00E2619B" w:rsidRPr="003C6428" w:rsidRDefault="00E2619B" w:rsidP="00465E69">
      <w:pPr>
        <w:spacing w:after="0"/>
        <w:ind w:left="0" w:firstLine="0"/>
      </w:pPr>
      <w:r w:rsidRPr="003C6428">
        <w:br w:type="page"/>
      </w:r>
    </w:p>
    <w:p w14:paraId="6F39A376" w14:textId="77777777" w:rsidR="00E2619B" w:rsidRPr="003C6428" w:rsidRDefault="00E2619B" w:rsidP="00945408">
      <w:pPr>
        <w:pStyle w:val="Titre2"/>
        <w:keepNext/>
        <w:numPr>
          <w:ilvl w:val="0"/>
          <w:numId w:val="294"/>
        </w:numPr>
        <w:spacing w:before="240" w:after="60"/>
        <w:ind w:left="0" w:firstLine="0"/>
        <w:rPr>
          <w:rFonts w:asciiTheme="minorHAnsi" w:hAnsiTheme="minorHAnsi"/>
          <w:i/>
          <w:iCs/>
          <w:szCs w:val="28"/>
        </w:rPr>
      </w:pPr>
      <w:r w:rsidRPr="003C6428">
        <w:rPr>
          <w:rFonts w:asciiTheme="minorHAnsi" w:hAnsiTheme="minorHAnsi"/>
          <w:i/>
          <w:iCs/>
          <w:szCs w:val="28"/>
        </w:rPr>
        <w:lastRenderedPageBreak/>
        <w:t>DISPOSITIONS GENERALES ET DESCRIPTION DES TRAVAUX</w:t>
      </w:r>
    </w:p>
    <w:p w14:paraId="6F39A377"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586" w:name="_Toc350249255"/>
      <w:bookmarkStart w:id="587" w:name="_Toc12371275"/>
      <w:bookmarkStart w:id="588" w:name="_Toc74052805"/>
      <w:bookmarkStart w:id="589" w:name="_Toc156826522"/>
      <w:r w:rsidRPr="003C6428">
        <w:rPr>
          <w:rFonts w:asciiTheme="minorHAnsi" w:hAnsiTheme="minorHAnsi"/>
          <w:i/>
          <w:iCs/>
          <w:sz w:val="24"/>
          <w:szCs w:val="24"/>
        </w:rPr>
        <w:t>Objet - Description et consistance des travaux</w:t>
      </w:r>
      <w:bookmarkEnd w:id="586"/>
      <w:bookmarkEnd w:id="587"/>
      <w:bookmarkEnd w:id="588"/>
      <w:bookmarkEnd w:id="589"/>
    </w:p>
    <w:p w14:paraId="6F39A378"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590" w:name="_Toc350249256"/>
      <w:bookmarkStart w:id="591" w:name="_Toc12371276"/>
      <w:bookmarkStart w:id="592" w:name="_Toc74052806"/>
      <w:bookmarkStart w:id="593" w:name="_Toc156826523"/>
      <w:r w:rsidRPr="003C6428">
        <w:rPr>
          <w:rFonts w:asciiTheme="minorHAnsi" w:hAnsiTheme="minorHAnsi"/>
          <w:i/>
          <w:iCs/>
          <w:sz w:val="22"/>
          <w:u w:val="single"/>
        </w:rPr>
        <w:t>Objet des travaux</w:t>
      </w:r>
      <w:bookmarkEnd w:id="590"/>
      <w:bookmarkEnd w:id="591"/>
      <w:bookmarkEnd w:id="592"/>
      <w:bookmarkEnd w:id="593"/>
    </w:p>
    <w:p w14:paraId="6F39A379"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rPr>
        <w:t xml:space="preserve">Le présent CPS concerne : </w:t>
      </w:r>
      <w:r w:rsidRPr="003C6428">
        <w:rPr>
          <w:rFonts w:asciiTheme="majorBidi" w:hAnsiTheme="majorBidi" w:cstheme="majorBidi"/>
          <w:b/>
          <w:bCs/>
        </w:rPr>
        <w:t>TRAVAUX DE DEDOUBLEMENT DE LA RN2 DU PK404+000AU PK419+250 SUR 15.25 KM(LIAISON DRIOUCH-AROUIT) DANS LA PROVINCE DE DRIOUCH.</w:t>
      </w:r>
    </w:p>
    <w:p w14:paraId="6F39A37A" w14:textId="77777777" w:rsidR="00E2619B" w:rsidRPr="003C6428" w:rsidRDefault="00E2619B" w:rsidP="00465E69">
      <w:pPr>
        <w:pStyle w:val="En-tte"/>
        <w:ind w:left="0" w:firstLine="0"/>
        <w:rPr>
          <w:rFonts w:asciiTheme="majorBidi" w:hAnsiTheme="majorBidi" w:cstheme="majorBidi"/>
        </w:rPr>
      </w:pPr>
    </w:p>
    <w:p w14:paraId="6F39A37B" w14:textId="77777777" w:rsidR="00E2619B" w:rsidRPr="003C6428" w:rsidRDefault="00E2619B" w:rsidP="00465E69">
      <w:pPr>
        <w:pStyle w:val="En-tte"/>
        <w:ind w:left="0" w:firstLine="0"/>
        <w:outlineLvl w:val="0"/>
        <w:rPr>
          <w:rFonts w:asciiTheme="majorBidi" w:hAnsiTheme="majorBidi" w:cstheme="majorBidi"/>
        </w:rPr>
      </w:pPr>
      <w:r w:rsidRPr="003C6428">
        <w:rPr>
          <w:rFonts w:asciiTheme="majorBidi" w:hAnsiTheme="majorBidi" w:cstheme="majorBidi"/>
        </w:rPr>
        <w:t>Il définit les prescriptions à appliquer pour l’exécution des travaux définis ci-dessous.</w:t>
      </w:r>
    </w:p>
    <w:p w14:paraId="6F39A37C" w14:textId="77777777" w:rsidR="00E2619B" w:rsidRPr="003C6428" w:rsidRDefault="00E2619B" w:rsidP="00465E69">
      <w:pPr>
        <w:ind w:left="0" w:firstLine="0"/>
        <w:rPr>
          <w:rFonts w:asciiTheme="majorBidi" w:hAnsiTheme="majorBidi" w:cstheme="majorBidi"/>
        </w:rPr>
      </w:pPr>
    </w:p>
    <w:p w14:paraId="6F39A37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travaux comprendront notamment :</w:t>
      </w:r>
    </w:p>
    <w:p w14:paraId="6F39A37E"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Les installations de chantier et les travaux topographiques ;</w:t>
      </w:r>
    </w:p>
    <w:p w14:paraId="6F39A37F"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La réalisation des dégagements des emprises et des terrassements ;</w:t>
      </w:r>
    </w:p>
    <w:p w14:paraId="6F39A380"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L’exécution des corps de chaussée et couches de roulement ;</w:t>
      </w:r>
    </w:p>
    <w:p w14:paraId="6F39A381"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Reconstruction d’un ouvrage d’art sur oued LHEMMAM au PK 404+860.</w:t>
      </w:r>
    </w:p>
    <w:p w14:paraId="6F39A382"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Reconstruction d’un ouvrage d’art au PK 408+426.</w:t>
      </w:r>
    </w:p>
    <w:p w14:paraId="6F39A383"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Reconstruction d’un ouvrage d’art sur oued </w:t>
      </w:r>
      <w:r w:rsidRPr="003C6428">
        <w:rPr>
          <w:rFonts w:ascii="Calibri" w:hAnsi="Calibri" w:cs="Calibri"/>
          <w:szCs w:val="24"/>
        </w:rPr>
        <w:t>IGHANE</w:t>
      </w:r>
      <w:r w:rsidRPr="003C6428">
        <w:rPr>
          <w:rFonts w:asciiTheme="majorBidi" w:hAnsiTheme="majorBidi" w:cstheme="majorBidi"/>
        </w:rPr>
        <w:t xml:space="preserve"> au PK 417+670.</w:t>
      </w:r>
    </w:p>
    <w:p w14:paraId="6F39A384"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La réalisation de l'assainissement longitudinal et transversal ;</w:t>
      </w:r>
    </w:p>
    <w:p w14:paraId="6F39A385"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Le soutènement et confortement ;</w:t>
      </w:r>
    </w:p>
    <w:p w14:paraId="6F39A386"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Les travaux de déplacement des contraintes du réseau de l'ONEE - Branche Eau ;</w:t>
      </w:r>
    </w:p>
    <w:p w14:paraId="6F39A387" w14:textId="77777777" w:rsidR="00E2619B" w:rsidRPr="003C6428" w:rsidRDefault="00E2619B" w:rsidP="00945408">
      <w:pPr>
        <w:pStyle w:val="Paragraphedeliste"/>
        <w:numPr>
          <w:ilvl w:val="0"/>
          <w:numId w:val="167"/>
        </w:numPr>
        <w:spacing w:before="120" w:after="0" w:line="276" w:lineRule="auto"/>
        <w:ind w:left="0" w:firstLine="0"/>
        <w:rPr>
          <w:rFonts w:asciiTheme="majorBidi" w:hAnsiTheme="majorBidi" w:cstheme="majorBidi"/>
        </w:rPr>
      </w:pPr>
      <w:r w:rsidRPr="003C6428">
        <w:rPr>
          <w:rFonts w:asciiTheme="majorBidi" w:hAnsiTheme="majorBidi" w:cstheme="majorBidi"/>
        </w:rPr>
        <w:t>Transfèrement des lignes 2ème et 1ère catégorie gênants le dédoublement de la RN 2.</w:t>
      </w:r>
    </w:p>
    <w:p w14:paraId="6F39A388"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594" w:name="_Toc129966734"/>
      <w:bookmarkStart w:id="595" w:name="_Toc12371277"/>
      <w:bookmarkStart w:id="596" w:name="_Toc74052807"/>
      <w:bookmarkStart w:id="597" w:name="_Toc156826524"/>
      <w:r w:rsidRPr="003C6428">
        <w:rPr>
          <w:rFonts w:asciiTheme="minorHAnsi" w:hAnsiTheme="minorHAnsi"/>
          <w:i/>
          <w:iCs/>
          <w:sz w:val="22"/>
          <w:u w:val="single"/>
        </w:rPr>
        <w:t>Equipe de suivi des travaux</w:t>
      </w:r>
      <w:bookmarkEnd w:id="594"/>
      <w:bookmarkEnd w:id="595"/>
      <w:bookmarkEnd w:id="596"/>
      <w:bookmarkEnd w:id="597"/>
    </w:p>
    <w:p w14:paraId="6F39A38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L’entreprise est tenue de mobiliser une équipe de suivi des travaux. L’ensemble de cette équipe devra être présente sur chantier </w:t>
      </w:r>
      <w:r w:rsidRPr="003C6428">
        <w:rPr>
          <w:rFonts w:asciiTheme="majorBidi" w:hAnsiTheme="majorBidi" w:cstheme="majorBidi"/>
          <w:b/>
          <w:bCs/>
        </w:rPr>
        <w:t>en permanence</w:t>
      </w:r>
      <w:r w:rsidRPr="003C6428">
        <w:rPr>
          <w:rFonts w:asciiTheme="majorBidi" w:hAnsiTheme="majorBidi" w:cstheme="majorBidi"/>
        </w:rPr>
        <w:t xml:space="preserve">. </w:t>
      </w:r>
    </w:p>
    <w:p w14:paraId="6F39A38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L’équipe de suivi devra être composée au minimum de :</w:t>
      </w:r>
    </w:p>
    <w:p w14:paraId="6F39A38B"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ingénieur directeur du projet avec un minimum d’expérience de </w:t>
      </w:r>
      <w:r w:rsidRPr="003C6428">
        <w:rPr>
          <w:rFonts w:asciiTheme="majorBidi" w:hAnsiTheme="majorBidi" w:cstheme="majorBidi"/>
          <w:b/>
          <w:bCs/>
        </w:rPr>
        <w:t>10 ans</w:t>
      </w:r>
      <w:r w:rsidRPr="003C6428">
        <w:rPr>
          <w:rFonts w:asciiTheme="majorBidi" w:hAnsiTheme="majorBidi" w:cstheme="majorBidi"/>
        </w:rPr>
        <w:t xml:space="preserve"> dans les travaux routiers hors voiries urbaines ;</w:t>
      </w:r>
    </w:p>
    <w:p w14:paraId="6F39A38C"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ingénieur conducteur des travaux avec un minimum d’expérience de </w:t>
      </w:r>
      <w:r w:rsidRPr="003C6428">
        <w:rPr>
          <w:rFonts w:asciiTheme="majorBidi" w:hAnsiTheme="majorBidi" w:cstheme="majorBidi"/>
          <w:b/>
          <w:bCs/>
        </w:rPr>
        <w:t>7 ans</w:t>
      </w:r>
      <w:r w:rsidRPr="003C6428">
        <w:rPr>
          <w:rFonts w:asciiTheme="majorBidi" w:hAnsiTheme="majorBidi" w:cstheme="majorBidi"/>
        </w:rPr>
        <w:t xml:space="preserve"> en tant que conducteur des travaux routiers hors voiries urbaines ;</w:t>
      </w:r>
    </w:p>
    <w:p w14:paraId="6F39A38D"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ingénieur conducteur des travaux avec un minimum d’expérience de </w:t>
      </w:r>
      <w:r w:rsidRPr="003C6428">
        <w:rPr>
          <w:rFonts w:asciiTheme="majorBidi" w:hAnsiTheme="majorBidi" w:cstheme="majorBidi"/>
          <w:b/>
          <w:bCs/>
        </w:rPr>
        <w:t>7 ans</w:t>
      </w:r>
      <w:r w:rsidRPr="003C6428">
        <w:rPr>
          <w:rFonts w:asciiTheme="majorBidi" w:hAnsiTheme="majorBidi" w:cstheme="majorBidi"/>
        </w:rPr>
        <w:t xml:space="preserve"> en tant que conducteur des travaux des ouvrages d’art ;</w:t>
      </w:r>
    </w:p>
    <w:p w14:paraId="6F39A38E" w14:textId="77777777" w:rsidR="00E2619B" w:rsidRPr="003C6428" w:rsidRDefault="00E2619B" w:rsidP="00465E69">
      <w:pPr>
        <w:pStyle w:val="Paragraphedeliste"/>
        <w:spacing w:after="0" w:line="276" w:lineRule="auto"/>
        <w:ind w:left="0" w:firstLine="0"/>
        <w:rPr>
          <w:rFonts w:asciiTheme="majorBidi" w:hAnsiTheme="majorBidi" w:cstheme="majorBidi"/>
        </w:rPr>
      </w:pPr>
    </w:p>
    <w:p w14:paraId="6F39A38F"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ingénieur responsable qualité avec un minimum d’expérience de </w:t>
      </w:r>
      <w:r w:rsidRPr="003C6428">
        <w:rPr>
          <w:rFonts w:asciiTheme="majorBidi" w:hAnsiTheme="majorBidi" w:cstheme="majorBidi"/>
          <w:b/>
          <w:bCs/>
        </w:rPr>
        <w:t>5 ans</w:t>
      </w:r>
      <w:r w:rsidRPr="003C6428">
        <w:rPr>
          <w:rFonts w:asciiTheme="majorBidi" w:hAnsiTheme="majorBidi" w:cstheme="majorBidi"/>
        </w:rPr>
        <w:t xml:space="preserve"> dans les travaux routiers hors voiries urbaines ;</w:t>
      </w:r>
    </w:p>
    <w:p w14:paraId="6F39A390"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responsable sur la circulation et sécurité routière avec un minimum d’expérience de </w:t>
      </w:r>
      <w:r w:rsidRPr="003C6428">
        <w:rPr>
          <w:rFonts w:asciiTheme="majorBidi" w:hAnsiTheme="majorBidi" w:cstheme="majorBidi"/>
          <w:b/>
          <w:bCs/>
        </w:rPr>
        <w:t>5 ans</w:t>
      </w:r>
      <w:r w:rsidRPr="003C6428">
        <w:rPr>
          <w:rFonts w:asciiTheme="majorBidi" w:hAnsiTheme="majorBidi" w:cstheme="majorBidi"/>
        </w:rPr>
        <w:t xml:space="preserve"> dans les travaux routiers hors voiries urbaines ;</w:t>
      </w:r>
    </w:p>
    <w:p w14:paraId="6F39A391"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technicien chef de chantier terrassement et ouvrage hydraulique, d’assainissement et ouvrage de soutènement avec un minimum d’expérience de </w:t>
      </w:r>
      <w:r w:rsidRPr="003C6428">
        <w:rPr>
          <w:rFonts w:asciiTheme="majorBidi" w:hAnsiTheme="majorBidi" w:cstheme="majorBidi"/>
          <w:b/>
          <w:bCs/>
        </w:rPr>
        <w:t>5 ans</w:t>
      </w:r>
      <w:r w:rsidRPr="003C6428">
        <w:rPr>
          <w:rFonts w:asciiTheme="majorBidi" w:hAnsiTheme="majorBidi" w:cstheme="majorBidi"/>
        </w:rPr>
        <w:t xml:space="preserve"> dans les travaux routiers hors voiries urbaines ;</w:t>
      </w:r>
    </w:p>
    <w:p w14:paraId="6F39A392"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technicien chef de chantier pour travaux des ouvrages d’art , avec un minimum d’expérience de </w:t>
      </w:r>
      <w:r w:rsidRPr="003C6428">
        <w:rPr>
          <w:rFonts w:asciiTheme="majorBidi" w:hAnsiTheme="majorBidi" w:cstheme="majorBidi"/>
          <w:b/>
          <w:bCs/>
        </w:rPr>
        <w:t>5 ans</w:t>
      </w:r>
      <w:r w:rsidRPr="003C6428">
        <w:rPr>
          <w:rFonts w:asciiTheme="majorBidi" w:hAnsiTheme="majorBidi" w:cstheme="majorBidi"/>
        </w:rPr>
        <w:t xml:space="preserve"> dans les travaux de construction des ouvrages d’art  ;</w:t>
      </w:r>
    </w:p>
    <w:p w14:paraId="6F39A393" w14:textId="77777777" w:rsidR="00E2619B" w:rsidRPr="003C6428" w:rsidRDefault="00E2619B" w:rsidP="00465E69">
      <w:pPr>
        <w:pStyle w:val="Paragraphedeliste"/>
        <w:spacing w:after="0" w:line="276" w:lineRule="auto"/>
        <w:ind w:left="0" w:firstLine="0"/>
        <w:rPr>
          <w:rFonts w:asciiTheme="majorBidi" w:hAnsiTheme="majorBidi" w:cstheme="majorBidi"/>
        </w:rPr>
      </w:pPr>
    </w:p>
    <w:p w14:paraId="6F39A394"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technicien chef de chantier chaussée avec un minimum d’expérience de </w:t>
      </w:r>
      <w:r w:rsidRPr="003C6428">
        <w:rPr>
          <w:rFonts w:asciiTheme="majorBidi" w:hAnsiTheme="majorBidi" w:cstheme="majorBidi"/>
          <w:b/>
          <w:bCs/>
        </w:rPr>
        <w:t>5 ans</w:t>
      </w:r>
      <w:r w:rsidRPr="003C6428">
        <w:rPr>
          <w:rFonts w:asciiTheme="majorBidi" w:hAnsiTheme="majorBidi" w:cstheme="majorBidi"/>
        </w:rPr>
        <w:t xml:space="preserve"> dans les travaux routiers hors voiries urbaines.</w:t>
      </w:r>
    </w:p>
    <w:p w14:paraId="6F39A395"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 xml:space="preserve">Un technicien topographe qui doit avoir au minimum une expérience de </w:t>
      </w:r>
      <w:r w:rsidRPr="003C6428">
        <w:rPr>
          <w:rFonts w:asciiTheme="majorBidi" w:hAnsiTheme="majorBidi" w:cstheme="majorBidi"/>
          <w:b/>
        </w:rPr>
        <w:t>5 ans</w:t>
      </w:r>
      <w:r w:rsidRPr="003C6428">
        <w:rPr>
          <w:rFonts w:asciiTheme="majorBidi" w:hAnsiTheme="majorBidi" w:cstheme="majorBidi"/>
        </w:rPr>
        <w:t xml:space="preserve"> dans les travaux routiers hors voiries urbaines.</w:t>
      </w:r>
    </w:p>
    <w:p w14:paraId="6F39A396" w14:textId="77777777" w:rsidR="00E2619B" w:rsidRPr="003C6428" w:rsidRDefault="00E2619B" w:rsidP="00945408">
      <w:pPr>
        <w:pStyle w:val="Paragraphedeliste"/>
        <w:numPr>
          <w:ilvl w:val="3"/>
          <w:numId w:val="187"/>
        </w:numPr>
        <w:spacing w:before="120" w:after="0" w:line="276" w:lineRule="auto"/>
        <w:ind w:left="0" w:firstLine="0"/>
        <w:rPr>
          <w:rFonts w:asciiTheme="majorBidi" w:hAnsiTheme="majorBidi" w:cstheme="majorBidi"/>
        </w:rPr>
      </w:pPr>
      <w:r w:rsidRPr="003C6428">
        <w:rPr>
          <w:rFonts w:asciiTheme="majorBidi" w:hAnsiTheme="majorBidi" w:cstheme="majorBidi"/>
        </w:rPr>
        <w:t>L’équipe d’astreinte mentionnée à l’article A.3.2.3.</w:t>
      </w:r>
    </w:p>
    <w:p w14:paraId="6F39A39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liste nominative accompagnée des CV des personnes proposés doit être soumise à l’approbation du Maître d’ouvrage 5 jours après la notification de l’ordre de service de commencement des travaux. Après approbation de cette équipe l’entrepreneur ne peut la changer sans l’accord du Maître d’Ouvrage.</w:t>
      </w:r>
    </w:p>
    <w:p w14:paraId="6F39A398"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598" w:name="_Toc129966735"/>
      <w:bookmarkStart w:id="599" w:name="_Toc12371278"/>
      <w:bookmarkStart w:id="600" w:name="_Toc74052808"/>
      <w:bookmarkStart w:id="601" w:name="_Toc156826525"/>
      <w:r w:rsidRPr="003C6428">
        <w:rPr>
          <w:rFonts w:asciiTheme="minorHAnsi" w:hAnsiTheme="minorHAnsi"/>
          <w:i/>
          <w:iCs/>
          <w:sz w:val="22"/>
          <w:u w:val="single"/>
        </w:rPr>
        <w:t>Consistance des travaux</w:t>
      </w:r>
      <w:bookmarkEnd w:id="598"/>
      <w:bookmarkEnd w:id="599"/>
      <w:bookmarkEnd w:id="600"/>
      <w:bookmarkEnd w:id="601"/>
    </w:p>
    <w:p w14:paraId="6F39A39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travaux à exécuter au titre du présent marché consistent en ce qui suit :</w:t>
      </w:r>
    </w:p>
    <w:p w14:paraId="6F39A39A" w14:textId="77777777" w:rsidR="00E2619B" w:rsidRPr="003C6428" w:rsidRDefault="00E2619B" w:rsidP="00465E69">
      <w:pPr>
        <w:pStyle w:val="Paragraphedeliste"/>
        <w:ind w:left="0" w:firstLine="0"/>
        <w:rPr>
          <w:rFonts w:asciiTheme="majorBidi" w:hAnsiTheme="majorBidi" w:cstheme="majorBidi"/>
        </w:rPr>
      </w:pPr>
    </w:p>
    <w:p w14:paraId="6F39A39B" w14:textId="77777777" w:rsidR="00E2619B" w:rsidRPr="003C6428" w:rsidRDefault="00E2619B" w:rsidP="00465E69">
      <w:pPr>
        <w:pStyle w:val="Paragraphedeliste"/>
        <w:ind w:left="0" w:firstLine="0"/>
        <w:rPr>
          <w:rFonts w:asciiTheme="majorBidi" w:hAnsiTheme="majorBidi" w:cstheme="majorBidi"/>
          <w:b/>
          <w:bCs/>
        </w:rPr>
      </w:pPr>
      <w:r w:rsidRPr="003C6428">
        <w:rPr>
          <w:rFonts w:asciiTheme="majorBidi" w:hAnsiTheme="majorBidi" w:cstheme="majorBidi"/>
          <w:b/>
          <w:bCs/>
        </w:rPr>
        <w:t>-Travaux de terrassements :</w:t>
      </w:r>
    </w:p>
    <w:tbl>
      <w:tblPr>
        <w:tblW w:w="100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5"/>
        <w:gridCol w:w="2973"/>
        <w:gridCol w:w="6072"/>
      </w:tblGrid>
      <w:tr w:rsidR="00E2619B" w:rsidRPr="003C6428" w14:paraId="6F39A3A0" w14:textId="77777777" w:rsidTr="003B6421">
        <w:trPr>
          <w:cantSplit/>
          <w:trHeight w:val="548"/>
          <w:jc w:val="center"/>
        </w:trPr>
        <w:tc>
          <w:tcPr>
            <w:tcW w:w="1045" w:type="dxa"/>
            <w:shd w:val="clear" w:color="auto" w:fill="DDD9C3"/>
            <w:vAlign w:val="center"/>
          </w:tcPr>
          <w:p w14:paraId="6F39A39C"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Route</w:t>
            </w:r>
          </w:p>
        </w:tc>
        <w:tc>
          <w:tcPr>
            <w:tcW w:w="2973" w:type="dxa"/>
            <w:shd w:val="clear" w:color="auto" w:fill="DDD9C3"/>
            <w:vAlign w:val="center"/>
          </w:tcPr>
          <w:p w14:paraId="6F39A39D"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Section</w:t>
            </w:r>
          </w:p>
        </w:tc>
        <w:tc>
          <w:tcPr>
            <w:tcW w:w="6072" w:type="dxa"/>
            <w:shd w:val="clear" w:color="auto" w:fill="DDD9C3"/>
            <w:vAlign w:val="center"/>
          </w:tcPr>
          <w:p w14:paraId="6F39A39E"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Nature aménagement</w:t>
            </w:r>
          </w:p>
          <w:p w14:paraId="6F39A39F"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(Remblais Déblais)</w:t>
            </w:r>
          </w:p>
        </w:tc>
      </w:tr>
      <w:tr w:rsidR="00E2619B" w:rsidRPr="003C6428" w14:paraId="6F39A3A4" w14:textId="77777777" w:rsidTr="003B6421">
        <w:trPr>
          <w:cantSplit/>
          <w:trHeight w:val="84"/>
          <w:jc w:val="center"/>
        </w:trPr>
        <w:tc>
          <w:tcPr>
            <w:tcW w:w="1045" w:type="dxa"/>
            <w:vAlign w:val="center"/>
          </w:tcPr>
          <w:p w14:paraId="6F39A3A1"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RN2</w:t>
            </w:r>
          </w:p>
        </w:tc>
        <w:tc>
          <w:tcPr>
            <w:tcW w:w="2973" w:type="dxa"/>
            <w:vAlign w:val="center"/>
          </w:tcPr>
          <w:p w14:paraId="6F39A3A2"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PK404+000 AU PK 419+250</w:t>
            </w:r>
          </w:p>
        </w:tc>
        <w:tc>
          <w:tcPr>
            <w:tcW w:w="6072" w:type="dxa"/>
            <w:vAlign w:val="center"/>
          </w:tcPr>
          <w:p w14:paraId="6F39A3A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Exécution des terrassements pour plate-forme suivant les plans visés « Bon pour exécution » et notifiés à l’entrepreneur</w:t>
            </w:r>
          </w:p>
        </w:tc>
      </w:tr>
    </w:tbl>
    <w:p w14:paraId="6F39A3A5" w14:textId="77777777" w:rsidR="00E2619B" w:rsidRPr="003C6428" w:rsidRDefault="00E2619B" w:rsidP="00465E69">
      <w:pPr>
        <w:pStyle w:val="Paragraphedeliste"/>
        <w:ind w:left="0" w:firstLine="0"/>
        <w:rPr>
          <w:rFonts w:asciiTheme="majorBidi" w:hAnsiTheme="majorBidi" w:cstheme="majorBidi"/>
        </w:rPr>
      </w:pPr>
    </w:p>
    <w:p w14:paraId="6F39A3A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niveaux des arases, dévers et pentes des talus (déblais et remblais) doivent être réceptionnés contradictoirement par des levés topographiques consignés dans le cahier de réception topographique.</w:t>
      </w:r>
    </w:p>
    <w:p w14:paraId="6F39A3A7" w14:textId="77777777" w:rsidR="00E2619B" w:rsidRPr="003C6428" w:rsidRDefault="00E2619B" w:rsidP="00465E69">
      <w:pPr>
        <w:pStyle w:val="Paragraphedeliste"/>
        <w:ind w:left="0" w:firstLine="0"/>
        <w:rPr>
          <w:rFonts w:asciiTheme="majorBidi" w:hAnsiTheme="majorBidi" w:cstheme="majorBidi"/>
          <w:b/>
          <w:bCs/>
        </w:rPr>
      </w:pPr>
      <w:r w:rsidRPr="003C6428">
        <w:rPr>
          <w:rFonts w:asciiTheme="majorBidi" w:hAnsiTheme="majorBidi" w:cstheme="majorBidi"/>
          <w:b/>
          <w:bCs/>
        </w:rPr>
        <w:t>-  Travaux des ouvrages d’assainissement et leurs protections :</w:t>
      </w:r>
    </w:p>
    <w:tbl>
      <w:tblPr>
        <w:tblpPr w:leftFromText="141" w:rightFromText="141" w:vertAnchor="text" w:horzAnchor="margin" w:tblpXSpec="center" w:tblpY="120"/>
        <w:tblW w:w="100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3118"/>
        <w:gridCol w:w="6040"/>
      </w:tblGrid>
      <w:tr w:rsidR="00E2619B" w:rsidRPr="003C6428" w14:paraId="6F39A3AB" w14:textId="77777777" w:rsidTr="003B6421">
        <w:trPr>
          <w:trHeight w:val="669"/>
        </w:trPr>
        <w:tc>
          <w:tcPr>
            <w:tcW w:w="921" w:type="dxa"/>
            <w:shd w:val="clear" w:color="auto" w:fill="DDD9C3"/>
            <w:vAlign w:val="center"/>
          </w:tcPr>
          <w:p w14:paraId="6F39A3A8"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Route</w:t>
            </w:r>
          </w:p>
        </w:tc>
        <w:tc>
          <w:tcPr>
            <w:tcW w:w="3118" w:type="dxa"/>
            <w:shd w:val="clear" w:color="auto" w:fill="DDD9C3"/>
            <w:vAlign w:val="center"/>
          </w:tcPr>
          <w:p w14:paraId="6F39A3A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Section</w:t>
            </w:r>
          </w:p>
        </w:tc>
        <w:tc>
          <w:tcPr>
            <w:tcW w:w="6040" w:type="dxa"/>
            <w:shd w:val="clear" w:color="auto" w:fill="DDD9C3"/>
            <w:vAlign w:val="center"/>
          </w:tcPr>
          <w:p w14:paraId="6F39A3AA"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Nature aménagement</w:t>
            </w:r>
          </w:p>
        </w:tc>
      </w:tr>
      <w:tr w:rsidR="00E2619B" w:rsidRPr="003C6428" w14:paraId="6F39A3AF" w14:textId="77777777" w:rsidTr="003B6421">
        <w:trPr>
          <w:trHeight w:val="64"/>
        </w:trPr>
        <w:tc>
          <w:tcPr>
            <w:tcW w:w="921" w:type="dxa"/>
            <w:vAlign w:val="center"/>
          </w:tcPr>
          <w:p w14:paraId="6F39A3AC"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RN2</w:t>
            </w:r>
          </w:p>
        </w:tc>
        <w:tc>
          <w:tcPr>
            <w:tcW w:w="3118" w:type="dxa"/>
            <w:vAlign w:val="center"/>
          </w:tcPr>
          <w:p w14:paraId="6F39A3AD"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Suivant le projet d’exécution visé ‘’ Bon pour exécution ‘’</w:t>
            </w:r>
          </w:p>
        </w:tc>
        <w:tc>
          <w:tcPr>
            <w:tcW w:w="6040" w:type="dxa"/>
            <w:vAlign w:val="center"/>
          </w:tcPr>
          <w:p w14:paraId="6F39A3AE"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Réalisation des ouvrages (buses et dalots) conformément aux plans« Bon pour exécution »</w:t>
            </w:r>
          </w:p>
        </w:tc>
      </w:tr>
    </w:tbl>
    <w:p w14:paraId="6F39A3B0" w14:textId="77777777" w:rsidR="00E2619B" w:rsidRPr="003C6428" w:rsidRDefault="00E2619B" w:rsidP="00465E69">
      <w:pPr>
        <w:pStyle w:val="Paragraphedeliste"/>
        <w:ind w:left="0" w:firstLine="0"/>
        <w:rPr>
          <w:rFonts w:asciiTheme="majorBidi" w:hAnsiTheme="majorBidi" w:cstheme="majorBidi"/>
        </w:rPr>
      </w:pPr>
    </w:p>
    <w:p w14:paraId="6F39A3B1" w14:textId="77777777" w:rsidR="00E2619B" w:rsidRPr="003C6428" w:rsidRDefault="00E2619B" w:rsidP="00465E69">
      <w:pPr>
        <w:pStyle w:val="Paragraphedeliste"/>
        <w:spacing w:after="240"/>
        <w:ind w:left="0" w:firstLine="0"/>
        <w:rPr>
          <w:rFonts w:asciiTheme="majorBidi" w:hAnsiTheme="majorBidi" w:cstheme="majorBidi"/>
          <w:b/>
          <w:bCs/>
        </w:rPr>
      </w:pPr>
      <w:r w:rsidRPr="003C6428">
        <w:rPr>
          <w:rFonts w:asciiTheme="majorBidi" w:hAnsiTheme="majorBidi" w:cstheme="majorBidi"/>
        </w:rPr>
        <w:t xml:space="preserve">- </w:t>
      </w:r>
      <w:r w:rsidRPr="003C6428">
        <w:rPr>
          <w:rFonts w:asciiTheme="majorBidi" w:hAnsiTheme="majorBidi" w:cstheme="majorBidi"/>
          <w:b/>
          <w:bCs/>
        </w:rPr>
        <w:t>Travauxd’élargissement, renforcement, épaulement et accotement :</w:t>
      </w:r>
    </w:p>
    <w:tbl>
      <w:tblPr>
        <w:tblW w:w="101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8"/>
        <w:gridCol w:w="1431"/>
        <w:gridCol w:w="6930"/>
      </w:tblGrid>
      <w:tr w:rsidR="00E2619B" w:rsidRPr="003C6428" w14:paraId="6F39A3B5" w14:textId="77777777" w:rsidTr="003B6421">
        <w:trPr>
          <w:trHeight w:val="143"/>
          <w:jc w:val="center"/>
        </w:trPr>
        <w:tc>
          <w:tcPr>
            <w:tcW w:w="1758" w:type="dxa"/>
            <w:shd w:val="clear" w:color="auto" w:fill="DDD9C3"/>
            <w:vAlign w:val="center"/>
          </w:tcPr>
          <w:p w14:paraId="6F39A3B2"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Section</w:t>
            </w:r>
          </w:p>
        </w:tc>
        <w:tc>
          <w:tcPr>
            <w:tcW w:w="1431" w:type="dxa"/>
            <w:shd w:val="clear" w:color="auto" w:fill="DDD9C3"/>
            <w:vAlign w:val="center"/>
          </w:tcPr>
          <w:p w14:paraId="6F39A3B3"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Largeur des voies projetées en m</w:t>
            </w:r>
          </w:p>
        </w:tc>
        <w:tc>
          <w:tcPr>
            <w:tcW w:w="6930" w:type="dxa"/>
            <w:shd w:val="clear" w:color="auto" w:fill="DDD9C3"/>
            <w:vAlign w:val="center"/>
          </w:tcPr>
          <w:p w14:paraId="6F39A3B4"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Structure chaussée</w:t>
            </w:r>
          </w:p>
        </w:tc>
      </w:tr>
      <w:tr w:rsidR="00E2619B" w:rsidRPr="003C6428" w14:paraId="6F39A3BA" w14:textId="77777777" w:rsidTr="003B6421">
        <w:trPr>
          <w:trHeight w:val="746"/>
          <w:jc w:val="center"/>
        </w:trPr>
        <w:tc>
          <w:tcPr>
            <w:tcW w:w="1758" w:type="dxa"/>
            <w:vMerge w:val="restart"/>
            <w:vAlign w:val="center"/>
          </w:tcPr>
          <w:p w14:paraId="6F39A3B6"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PK404+000 AU PK 419+250</w:t>
            </w:r>
          </w:p>
        </w:tc>
        <w:tc>
          <w:tcPr>
            <w:tcW w:w="1431" w:type="dxa"/>
            <w:vAlign w:val="center"/>
          </w:tcPr>
          <w:p w14:paraId="6F39A3B7"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 * 7.5 m</w:t>
            </w:r>
          </w:p>
        </w:tc>
        <w:tc>
          <w:tcPr>
            <w:tcW w:w="6930" w:type="dxa"/>
            <w:vAlign w:val="center"/>
          </w:tcPr>
          <w:p w14:paraId="6F39A3B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b/>
                <w:bCs/>
                <w:color w:val="000000" w:themeColor="text1"/>
              </w:rPr>
              <w:t>Elargissement :</w:t>
            </w:r>
            <w:r w:rsidRPr="003C6428">
              <w:rPr>
                <w:rFonts w:asciiTheme="majorBidi" w:hAnsiTheme="majorBidi" w:cstheme="majorBidi"/>
              </w:rPr>
              <w:t xml:space="preserve"> 35 F1 + 25 GNF1+15 GNF1+ 8 GB2 0/14+ 8 GB2 0/14 + 6 BBSG2 0/14</w:t>
            </w:r>
          </w:p>
          <w:p w14:paraId="6F39A3B9" w14:textId="77777777" w:rsidR="00E2619B" w:rsidRPr="003C6428" w:rsidRDefault="00E2619B" w:rsidP="00465E69">
            <w:pPr>
              <w:ind w:left="0" w:firstLine="0"/>
              <w:rPr>
                <w:rFonts w:asciiTheme="majorBidi" w:hAnsiTheme="majorBidi" w:cstheme="majorBidi"/>
                <w:color w:val="000000" w:themeColor="text1"/>
              </w:rPr>
            </w:pPr>
            <w:r w:rsidRPr="003C6428">
              <w:rPr>
                <w:rFonts w:asciiTheme="majorBidi" w:hAnsiTheme="majorBidi" w:cstheme="majorBidi"/>
                <w:b/>
                <w:bCs/>
                <w:color w:val="000000" w:themeColor="text1"/>
              </w:rPr>
              <w:t xml:space="preserve">Renforcement : </w:t>
            </w:r>
            <w:r w:rsidRPr="003C6428">
              <w:rPr>
                <w:rFonts w:asciiTheme="majorBidi" w:hAnsiTheme="majorBidi" w:cstheme="majorBidi"/>
              </w:rPr>
              <w:t>15 GNF1</w:t>
            </w:r>
            <w:r w:rsidRPr="003C6428">
              <w:rPr>
                <w:rFonts w:asciiTheme="majorBidi" w:hAnsiTheme="majorBidi" w:cstheme="majorBidi"/>
                <w:b/>
                <w:bCs/>
                <w:color w:val="000000" w:themeColor="text1"/>
              </w:rPr>
              <w:t>+</w:t>
            </w:r>
            <w:r w:rsidRPr="003C6428">
              <w:rPr>
                <w:rFonts w:asciiTheme="majorBidi" w:hAnsiTheme="majorBidi" w:cstheme="majorBidi"/>
              </w:rPr>
              <w:t xml:space="preserve">8 GB2 0/14 </w:t>
            </w:r>
            <w:r w:rsidRPr="003C6428">
              <w:rPr>
                <w:rFonts w:asciiTheme="majorBidi" w:hAnsiTheme="majorBidi" w:cstheme="majorBidi"/>
                <w:b/>
                <w:bCs/>
                <w:color w:val="000000" w:themeColor="text1"/>
              </w:rPr>
              <w:t>+</w:t>
            </w:r>
            <w:r w:rsidRPr="003C6428">
              <w:rPr>
                <w:rFonts w:asciiTheme="majorBidi" w:hAnsiTheme="majorBidi" w:cstheme="majorBidi"/>
              </w:rPr>
              <w:t>8 GB2 0/14 + 6BBSG2 0/14</w:t>
            </w:r>
          </w:p>
        </w:tc>
      </w:tr>
      <w:tr w:rsidR="00E2619B" w:rsidRPr="003C6428" w14:paraId="6F39A3BE" w14:textId="77777777" w:rsidTr="003B6421">
        <w:trPr>
          <w:trHeight w:val="320"/>
          <w:jc w:val="center"/>
        </w:trPr>
        <w:tc>
          <w:tcPr>
            <w:tcW w:w="1758" w:type="dxa"/>
            <w:vMerge/>
            <w:vAlign w:val="center"/>
          </w:tcPr>
          <w:p w14:paraId="6F39A3BB" w14:textId="77777777" w:rsidR="00E2619B" w:rsidRPr="003C6428" w:rsidRDefault="00E2619B" w:rsidP="00465E69">
            <w:pPr>
              <w:ind w:left="0" w:firstLine="0"/>
              <w:jc w:val="center"/>
              <w:rPr>
                <w:rFonts w:asciiTheme="majorBidi" w:hAnsiTheme="majorBidi" w:cstheme="majorBidi"/>
                <w:b/>
                <w:bCs/>
              </w:rPr>
            </w:pPr>
          </w:p>
        </w:tc>
        <w:tc>
          <w:tcPr>
            <w:tcW w:w="1431" w:type="dxa"/>
            <w:vAlign w:val="center"/>
          </w:tcPr>
          <w:p w14:paraId="6F39A3B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 x 1 m</w:t>
            </w:r>
          </w:p>
        </w:tc>
        <w:tc>
          <w:tcPr>
            <w:tcW w:w="6930" w:type="dxa"/>
            <w:vAlign w:val="center"/>
          </w:tcPr>
          <w:p w14:paraId="6F39A3BD" w14:textId="77777777" w:rsidR="00E2619B" w:rsidRPr="003C6428" w:rsidRDefault="00E2619B" w:rsidP="00465E69">
            <w:pPr>
              <w:ind w:left="0" w:firstLine="0"/>
              <w:rPr>
                <w:rFonts w:asciiTheme="majorBidi" w:hAnsiTheme="majorBidi" w:cstheme="majorBidi"/>
                <w:b/>
                <w:bCs/>
                <w:color w:val="000000" w:themeColor="text1"/>
              </w:rPr>
            </w:pPr>
            <w:r w:rsidRPr="003C6428">
              <w:rPr>
                <w:rFonts w:asciiTheme="majorBidi" w:hAnsiTheme="majorBidi" w:cstheme="majorBidi"/>
                <w:b/>
              </w:rPr>
              <w:t>Epaulement :</w:t>
            </w:r>
            <w:r w:rsidRPr="003C6428">
              <w:rPr>
                <w:rFonts w:asciiTheme="majorBidi" w:hAnsiTheme="majorBidi" w:cstheme="majorBidi"/>
              </w:rPr>
              <w:t xml:space="preserve"> 35 F1+25 GNF1+15 GNF1+22 GNB+RS bicouche</w:t>
            </w:r>
          </w:p>
        </w:tc>
      </w:tr>
      <w:tr w:rsidR="00E2619B" w:rsidRPr="003C6428" w14:paraId="6F39A3C2" w14:textId="77777777" w:rsidTr="003B6421">
        <w:trPr>
          <w:trHeight w:val="84"/>
          <w:jc w:val="center"/>
        </w:trPr>
        <w:tc>
          <w:tcPr>
            <w:tcW w:w="1758" w:type="dxa"/>
            <w:vMerge/>
            <w:vAlign w:val="center"/>
          </w:tcPr>
          <w:p w14:paraId="6F39A3BF" w14:textId="77777777" w:rsidR="00E2619B" w:rsidRPr="003C6428" w:rsidRDefault="00E2619B" w:rsidP="00465E69">
            <w:pPr>
              <w:ind w:left="0" w:firstLine="0"/>
              <w:jc w:val="center"/>
              <w:rPr>
                <w:rFonts w:asciiTheme="majorBidi" w:hAnsiTheme="majorBidi" w:cstheme="majorBidi"/>
                <w:b/>
                <w:bCs/>
              </w:rPr>
            </w:pPr>
          </w:p>
        </w:tc>
        <w:tc>
          <w:tcPr>
            <w:tcW w:w="1431" w:type="dxa"/>
            <w:vAlign w:val="center"/>
          </w:tcPr>
          <w:p w14:paraId="6F39A3C0"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 x 1,25 m</w:t>
            </w:r>
          </w:p>
        </w:tc>
        <w:tc>
          <w:tcPr>
            <w:tcW w:w="6930" w:type="dxa"/>
            <w:vAlign w:val="center"/>
          </w:tcPr>
          <w:p w14:paraId="6F39A3C1" w14:textId="77777777" w:rsidR="00E2619B" w:rsidRPr="003C6428" w:rsidRDefault="00E2619B" w:rsidP="00465E69">
            <w:pPr>
              <w:ind w:left="0" w:firstLine="0"/>
              <w:rPr>
                <w:rFonts w:asciiTheme="majorBidi" w:hAnsiTheme="majorBidi" w:cstheme="majorBidi"/>
                <w:b/>
                <w:bCs/>
                <w:color w:val="000000" w:themeColor="text1"/>
              </w:rPr>
            </w:pPr>
            <w:r w:rsidRPr="003C6428">
              <w:rPr>
                <w:rFonts w:asciiTheme="majorBidi" w:hAnsiTheme="majorBidi" w:cstheme="majorBidi"/>
                <w:b/>
              </w:rPr>
              <w:t xml:space="preserve">Accotement : </w:t>
            </w:r>
            <w:r w:rsidRPr="003C6428">
              <w:rPr>
                <w:rFonts w:asciiTheme="majorBidi" w:hAnsiTheme="majorBidi" w:cstheme="majorBidi"/>
              </w:rPr>
              <w:t>35 F1+25 GNF1+15 GNF1+22 MS2</w:t>
            </w:r>
          </w:p>
        </w:tc>
      </w:tr>
    </w:tbl>
    <w:p w14:paraId="6F39A3C3" w14:textId="77777777" w:rsidR="00E2619B" w:rsidRPr="003C6428" w:rsidRDefault="00E2619B" w:rsidP="00465E69">
      <w:pPr>
        <w:pStyle w:val="Paragraphedeliste"/>
        <w:spacing w:after="240"/>
        <w:ind w:left="0" w:firstLine="0"/>
        <w:rPr>
          <w:rFonts w:asciiTheme="majorBidi" w:hAnsiTheme="majorBidi" w:cstheme="majorBidi"/>
          <w:b/>
          <w:bCs/>
        </w:rPr>
      </w:pPr>
    </w:p>
    <w:p w14:paraId="6F39A3C4" w14:textId="77777777" w:rsidR="00E2619B" w:rsidRPr="003C6428" w:rsidRDefault="00E2619B" w:rsidP="00465E69">
      <w:pPr>
        <w:pStyle w:val="Paragraphedeliste"/>
        <w:spacing w:after="240"/>
        <w:ind w:left="0" w:firstLine="0"/>
        <w:rPr>
          <w:rFonts w:asciiTheme="majorBidi" w:hAnsiTheme="majorBidi" w:cstheme="majorBidi"/>
          <w:b/>
          <w:bCs/>
        </w:rPr>
      </w:pPr>
      <w:r w:rsidRPr="003C6428">
        <w:rPr>
          <w:rFonts w:asciiTheme="majorBidi" w:hAnsiTheme="majorBidi" w:cstheme="majorBidi"/>
          <w:b/>
          <w:bCs/>
        </w:rPr>
        <w:t>- Travaux sur TPC :</w:t>
      </w:r>
    </w:p>
    <w:tbl>
      <w:tblPr>
        <w:tblW w:w="101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79"/>
        <w:gridCol w:w="1305"/>
        <w:gridCol w:w="5347"/>
      </w:tblGrid>
      <w:tr w:rsidR="00E2619B" w:rsidRPr="003C6428" w14:paraId="6F39A3C8" w14:textId="77777777" w:rsidTr="003B6421">
        <w:trPr>
          <w:trHeight w:val="580"/>
          <w:jc w:val="center"/>
        </w:trPr>
        <w:tc>
          <w:tcPr>
            <w:tcW w:w="3479" w:type="dxa"/>
            <w:tcBorders>
              <w:bottom w:val="single" w:sz="4" w:space="0" w:color="auto"/>
            </w:tcBorders>
            <w:shd w:val="clear" w:color="auto" w:fill="DDD9C3"/>
            <w:vAlign w:val="center"/>
          </w:tcPr>
          <w:p w14:paraId="6F39A3C5"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Section</w:t>
            </w:r>
          </w:p>
        </w:tc>
        <w:tc>
          <w:tcPr>
            <w:tcW w:w="1305" w:type="dxa"/>
            <w:shd w:val="clear" w:color="auto" w:fill="DDD9C3"/>
            <w:vAlign w:val="center"/>
          </w:tcPr>
          <w:p w14:paraId="6F39A3C6"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Largeur</w:t>
            </w:r>
          </w:p>
        </w:tc>
        <w:tc>
          <w:tcPr>
            <w:tcW w:w="5347" w:type="dxa"/>
            <w:tcBorders>
              <w:bottom w:val="single" w:sz="4" w:space="0" w:color="auto"/>
            </w:tcBorders>
            <w:shd w:val="clear" w:color="auto" w:fill="DDD9C3"/>
            <w:vAlign w:val="center"/>
          </w:tcPr>
          <w:p w14:paraId="6F39A3C7"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Structure</w:t>
            </w:r>
          </w:p>
        </w:tc>
      </w:tr>
      <w:tr w:rsidR="00E2619B" w:rsidRPr="003C6428" w14:paraId="6F39A3CC" w14:textId="77777777" w:rsidTr="003B6421">
        <w:trPr>
          <w:trHeight w:val="373"/>
          <w:jc w:val="center"/>
        </w:trPr>
        <w:tc>
          <w:tcPr>
            <w:tcW w:w="3479" w:type="dxa"/>
            <w:vAlign w:val="center"/>
          </w:tcPr>
          <w:p w14:paraId="6F39A3C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PK404+000 AU PK 419+250</w:t>
            </w:r>
          </w:p>
        </w:tc>
        <w:tc>
          <w:tcPr>
            <w:tcW w:w="1305" w:type="dxa"/>
            <w:vAlign w:val="center"/>
          </w:tcPr>
          <w:p w14:paraId="6F39A3CA"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1m</w:t>
            </w:r>
          </w:p>
        </w:tc>
        <w:tc>
          <w:tcPr>
            <w:tcW w:w="5347" w:type="dxa"/>
            <w:vAlign w:val="center"/>
          </w:tcPr>
          <w:p w14:paraId="6F39A3CB"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20 GNF1   + 10 Béton B20</w:t>
            </w:r>
          </w:p>
        </w:tc>
      </w:tr>
    </w:tbl>
    <w:p w14:paraId="6F39A3CD" w14:textId="77777777" w:rsidR="00E2619B" w:rsidRPr="003C6428" w:rsidRDefault="00E2619B" w:rsidP="00465E69">
      <w:pPr>
        <w:ind w:left="0" w:firstLine="0"/>
        <w:rPr>
          <w:rFonts w:asciiTheme="majorBidi" w:hAnsiTheme="majorBidi" w:cstheme="majorBidi"/>
        </w:rPr>
      </w:pPr>
    </w:p>
    <w:p w14:paraId="6F39A3CE"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 xml:space="preserve">- Travaux d’aménagement des carrefours : </w:t>
      </w:r>
    </w:p>
    <w:tbl>
      <w:tblPr>
        <w:tblW w:w="101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90"/>
        <w:gridCol w:w="6663"/>
      </w:tblGrid>
      <w:tr w:rsidR="00E2619B" w:rsidRPr="003C6428" w14:paraId="6F39A3D1" w14:textId="77777777" w:rsidTr="003B6421">
        <w:trPr>
          <w:trHeight w:val="582"/>
          <w:jc w:val="center"/>
        </w:trPr>
        <w:tc>
          <w:tcPr>
            <w:tcW w:w="3490" w:type="dxa"/>
            <w:tcBorders>
              <w:bottom w:val="single" w:sz="4" w:space="0" w:color="auto"/>
            </w:tcBorders>
            <w:shd w:val="clear" w:color="auto" w:fill="DDD9C3"/>
            <w:vAlign w:val="center"/>
          </w:tcPr>
          <w:p w14:paraId="6F39A3CF"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Emplacement</w:t>
            </w:r>
          </w:p>
        </w:tc>
        <w:tc>
          <w:tcPr>
            <w:tcW w:w="6663" w:type="dxa"/>
            <w:tcBorders>
              <w:bottom w:val="single" w:sz="4" w:space="0" w:color="auto"/>
            </w:tcBorders>
            <w:shd w:val="clear" w:color="auto" w:fill="DDD9C3"/>
            <w:vAlign w:val="center"/>
          </w:tcPr>
          <w:p w14:paraId="6F39A3D0"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Structure</w:t>
            </w:r>
          </w:p>
        </w:tc>
      </w:tr>
      <w:tr w:rsidR="00E2619B" w:rsidRPr="003C6428" w14:paraId="6F39A3D4" w14:textId="77777777" w:rsidTr="003B6421">
        <w:trPr>
          <w:trHeight w:val="450"/>
          <w:jc w:val="center"/>
        </w:trPr>
        <w:tc>
          <w:tcPr>
            <w:tcW w:w="3490" w:type="dxa"/>
            <w:tcBorders>
              <w:bottom w:val="single" w:sz="4" w:space="0" w:color="auto"/>
            </w:tcBorders>
            <w:vAlign w:val="center"/>
          </w:tcPr>
          <w:p w14:paraId="6F39A3D2"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Suivant le projet d’exécution visé « Bon pour exécution »</w:t>
            </w:r>
          </w:p>
        </w:tc>
        <w:tc>
          <w:tcPr>
            <w:tcW w:w="6663" w:type="dxa"/>
            <w:vAlign w:val="center"/>
          </w:tcPr>
          <w:p w14:paraId="6F39A3D3"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rPr>
              <w:t>Aménagement des carrefours conformément aux plans conformément aux plans d'exécution visés «Bon pour exécution »</w:t>
            </w:r>
          </w:p>
        </w:tc>
      </w:tr>
    </w:tbl>
    <w:p w14:paraId="6F39A3D5" w14:textId="77777777" w:rsidR="00E2619B" w:rsidRPr="003C6428" w:rsidRDefault="00E2619B" w:rsidP="00465E69">
      <w:pPr>
        <w:pStyle w:val="Grandtitre4"/>
        <w:numPr>
          <w:ilvl w:val="0"/>
          <w:numId w:val="0"/>
        </w:numPr>
        <w:spacing w:after="0"/>
        <w:rPr>
          <w:rFonts w:asciiTheme="majorBidi" w:hAnsiTheme="majorBidi" w:cstheme="majorBidi"/>
        </w:rPr>
      </w:pPr>
      <w:bookmarkStart w:id="602" w:name="_Toc12371279"/>
      <w:bookmarkStart w:id="603" w:name="_Toc74052809"/>
      <w:bookmarkStart w:id="604" w:name="_Toc156826526"/>
      <w:r w:rsidRPr="003C6428">
        <w:rPr>
          <w:rFonts w:asciiTheme="majorBidi" w:hAnsiTheme="majorBidi" w:cstheme="majorBidi"/>
        </w:rPr>
        <w:t xml:space="preserve">- </w:t>
      </w:r>
      <w:r w:rsidRPr="003C6428">
        <w:rPr>
          <w:rFonts w:asciiTheme="majorBidi" w:eastAsiaTheme="minorHAnsi" w:hAnsiTheme="majorBidi" w:cstheme="majorBidi"/>
          <w:iCs w:val="0"/>
          <w:sz w:val="22"/>
          <w:szCs w:val="22"/>
          <w:lang w:eastAsia="en-US"/>
        </w:rPr>
        <w:t>Travaux de Reconstruction des ouvrages d’art :</w:t>
      </w:r>
    </w:p>
    <w:p w14:paraId="6F39A3D6" w14:textId="77777777" w:rsidR="00E2619B" w:rsidRPr="003C6428" w:rsidRDefault="00E2619B" w:rsidP="00465E69">
      <w:pPr>
        <w:pStyle w:val="Grandtitre4"/>
        <w:numPr>
          <w:ilvl w:val="0"/>
          <w:numId w:val="0"/>
        </w:numPr>
        <w:spacing w:after="0"/>
        <w:rPr>
          <w:rFonts w:asciiTheme="majorBidi" w:eastAsiaTheme="minorHAnsi" w:hAnsiTheme="majorBidi" w:cstheme="majorBidi"/>
          <w:b w:val="0"/>
          <w:bCs w:val="0"/>
          <w:iCs w:val="0"/>
          <w:sz w:val="22"/>
          <w:szCs w:val="22"/>
          <w:lang w:eastAsia="en-US"/>
        </w:rPr>
      </w:pPr>
      <w:r w:rsidRPr="003C6428">
        <w:rPr>
          <w:rFonts w:asciiTheme="majorBidi" w:eastAsiaTheme="minorHAnsi" w:hAnsiTheme="majorBidi" w:cstheme="majorBidi"/>
          <w:b w:val="0"/>
          <w:bCs w:val="0"/>
          <w:iCs w:val="0"/>
          <w:sz w:val="22"/>
          <w:szCs w:val="22"/>
          <w:lang w:eastAsia="en-US"/>
        </w:rPr>
        <w:t>construction des ouvrages d’art ou PK 404+860,PK 408+426 et ou PK 417+670, conformément au projet d'exécution approuvé jusqu’à son achèvement complet</w:t>
      </w:r>
    </w:p>
    <w:p w14:paraId="6F39A3D7" w14:textId="77777777" w:rsidR="00E2619B" w:rsidRPr="003C6428" w:rsidRDefault="00E2619B" w:rsidP="00465E69">
      <w:pPr>
        <w:pStyle w:val="Grandtitre4"/>
        <w:spacing w:after="0"/>
        <w:ind w:left="0" w:firstLine="0"/>
      </w:pPr>
      <w:r w:rsidRPr="003C6428">
        <w:t>Travaux compris dans l’entreprise</w:t>
      </w:r>
      <w:bookmarkEnd w:id="602"/>
      <w:bookmarkEnd w:id="603"/>
      <w:bookmarkEnd w:id="604"/>
      <w:r w:rsidRPr="003C6428">
        <w:t> </w:t>
      </w:r>
    </w:p>
    <w:p w14:paraId="6F39A3D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présent marché comprend l'exécution des travaux énumérés ci-après :</w:t>
      </w:r>
    </w:p>
    <w:p w14:paraId="6F39A3D9" w14:textId="77777777" w:rsidR="00E2619B" w:rsidRPr="003C6428" w:rsidRDefault="00E2619B" w:rsidP="00465E69">
      <w:pPr>
        <w:pStyle w:val="Grandtitre-5"/>
        <w:spacing w:after="0"/>
        <w:ind w:left="0" w:firstLine="0"/>
      </w:pPr>
      <w:bookmarkStart w:id="605" w:name="_Toc12371280"/>
      <w:bookmarkStart w:id="606" w:name="_Toc74052810"/>
      <w:r w:rsidRPr="003C6428">
        <w:t>Installations de Chantier et remise en état, Études et Topographie</w:t>
      </w:r>
      <w:bookmarkEnd w:id="605"/>
      <w:bookmarkEnd w:id="606"/>
      <w:r w:rsidRPr="003C6428">
        <w:t> </w:t>
      </w:r>
    </w:p>
    <w:p w14:paraId="6F39A3D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travaux comprennent notamment :</w:t>
      </w:r>
    </w:p>
    <w:p w14:paraId="6F39A3DB"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réalisation des pistes, voies d’accès et plates-formes d’installation de chantier, y compris leur entretien ;</w:t>
      </w:r>
    </w:p>
    <w:p w14:paraId="6F39A3DC"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réalisation et l’entretien des aires d’installation du chantier y compris les aires de stockage des matériaux ;</w:t>
      </w:r>
    </w:p>
    <w:p w14:paraId="6F39A3DD"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fourniture et la mise en place des panneaux de chantier ;</w:t>
      </w:r>
    </w:p>
    <w:p w14:paraId="6F39A3D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La construction, l’aménagement et l’entretien des installations de chantier y compris celles mises à disposition du Maître d’ouvrage (Bureaux, magasins, ateliers, parc de matériels et véhicules, </w:t>
      </w:r>
    </w:p>
    <w:p w14:paraId="6F39A3D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travaux de raccordement aux différents réseaux nécessaires au bon fonctionnement du chantier ;</w:t>
      </w:r>
    </w:p>
    <w:p w14:paraId="6F39A3E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réalisation des investigations complémentaires</w:t>
      </w:r>
    </w:p>
    <w:p w14:paraId="6F39A3E1"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production de l’ensemble des documents relatifs aux travaux d’adaptation (notes de calcul, des plans de détail, etc. … ;</w:t>
      </w:r>
    </w:p>
    <w:p w14:paraId="6F39A3E2"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travaux préparatoires tels que travaux topographiques (réalisation de la polygonale, bornages de la polygonale et de l’emprise, piquetages, levés, implantations, maintien et rétablissement de la polygonale) ;</w:t>
      </w:r>
    </w:p>
    <w:p w14:paraId="6F39A3E3"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réalisation et l’interprétationde l’ensemble des prestations relatives aux contrôles interne de l’entreprise telle qu’elles résultent du Plan d’assurance qualité et des dispositions du CPS</w:t>
      </w:r>
    </w:p>
    <w:p w14:paraId="6F39A3E4"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frais d’entretien et de protection des ouvrages existants tels que routes, pistes, ouvrages d’art ;</w:t>
      </w:r>
    </w:p>
    <w:p w14:paraId="6F39A3E5"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L’aménagement et l’entretien des déviations provisoires pour le maintien de la circulation ainsi que la mise en place, le remplacement et la gestion de la signalisation provisoire de chantier ;</w:t>
      </w:r>
    </w:p>
    <w:p w14:paraId="6F39A3E6"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remise en état en fin de chantier de l’ensemble des installations de chantier, des carrières, gîtes d’emprunt, aires de stockage et zones de dépôts ;</w:t>
      </w:r>
    </w:p>
    <w:p w14:paraId="6F39A3E7"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L'établissement du plan d'hygiène et de sécurité ainsi que l’établissement du plan d’intervention d’urgence et de maintenance des équipements de sécurité et de signalisation provisoire.</w:t>
      </w:r>
    </w:p>
    <w:p w14:paraId="6F39A3E8"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dispositions de tous ordres en vue d’assurer la protection de l’environnement pendant les travaux.</w:t>
      </w:r>
    </w:p>
    <w:p w14:paraId="6F39A3E9"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L’établissement des dossiers de recollement.</w:t>
      </w:r>
    </w:p>
    <w:p w14:paraId="6F39A3EA" w14:textId="77777777" w:rsidR="00E2619B" w:rsidRPr="003C6428" w:rsidRDefault="00E2619B" w:rsidP="00465E69">
      <w:pPr>
        <w:pStyle w:val="Grandtitre-5"/>
        <w:spacing w:after="0"/>
        <w:ind w:left="0" w:firstLine="0"/>
      </w:pPr>
      <w:bookmarkStart w:id="607" w:name="_Toc12371281"/>
      <w:bookmarkStart w:id="608" w:name="_Toc74052811"/>
      <w:r w:rsidRPr="003C6428">
        <w:t>Dégagement des emprises</w:t>
      </w:r>
      <w:bookmarkEnd w:id="607"/>
      <w:bookmarkEnd w:id="608"/>
    </w:p>
    <w:p w14:paraId="6F39A3E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travaux comprennent notamment :</w:t>
      </w:r>
    </w:p>
    <w:p w14:paraId="6F39A3EC"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Le nettoyage du terrain.</w:t>
      </w:r>
    </w:p>
    <w:p w14:paraId="6F39A3ED"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L’arrachage et abattage des arbres, taillis, broussailles, haies, anciennes souches.</w:t>
      </w:r>
    </w:p>
    <w:p w14:paraId="6F39A3E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démolition de toutes natures, maçonnerie, buses, dalots, chaussée, ponceaux, murs, clôtures, caniveaux et le comblement des éventuels vides résiduels etc....</w:t>
      </w:r>
    </w:p>
    <w:p w14:paraId="6F39A3E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protectiondes réseaux rencontrés (câbles, conduites, réseaux d’irrigation, etc. ...).</w:t>
      </w:r>
    </w:p>
    <w:p w14:paraId="6F39A3F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dépose de panneaux de signalisation.</w:t>
      </w:r>
      <w:bookmarkStart w:id="609" w:name="_Toc12371282"/>
      <w:bookmarkStart w:id="610" w:name="_Toc74052812"/>
    </w:p>
    <w:p w14:paraId="6F39A3F1" w14:textId="77777777" w:rsidR="00E2619B" w:rsidRPr="003C6428" w:rsidRDefault="00E2619B" w:rsidP="00465E69">
      <w:pPr>
        <w:pStyle w:val="Grandtitre-5"/>
        <w:spacing w:after="0"/>
        <w:ind w:left="0" w:firstLine="0"/>
      </w:pPr>
      <w:r w:rsidRPr="003C6428">
        <w:t>Terrassements</w:t>
      </w:r>
      <w:bookmarkEnd w:id="609"/>
      <w:bookmarkEnd w:id="610"/>
    </w:p>
    <w:p w14:paraId="6F39A3F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travaux comprennent notamment :</w:t>
      </w:r>
    </w:p>
    <w:p w14:paraId="6F39A3F3"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des déblais de la route et de ses dépendances et des rétablissements de communication, y compris la mise en dépôt des matériaux non réutilisables et excédentaires et opérations d’étude et de modelage des dépôts.</w:t>
      </w:r>
    </w:p>
    <w:p w14:paraId="6F39A3F4"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La réalisation des terrassements des déviations provisoires  </w:t>
      </w:r>
    </w:p>
    <w:p w14:paraId="6F39A3F5"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préparation initiale du terrain, comprenant l'exécution des redans et des bêches.</w:t>
      </w:r>
    </w:p>
    <w:p w14:paraId="6F39A3F6"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réparation de décapage de l'assiette de la route et de ses dépendances avec mise en dépôt provisoire ou définitif des produits.</w:t>
      </w:r>
    </w:p>
    <w:p w14:paraId="6F39A3F7"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L’exécution des fossés provisoires destinés à l'écoulement des eaux pendant les terrassements. </w:t>
      </w:r>
    </w:p>
    <w:p w14:paraId="6F39A3F8"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réalisation des fossés définitifs,</w:t>
      </w:r>
    </w:p>
    <w:p w14:paraId="6F39A3F9"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 déviations provisoires des oueds, y compris les ouvrages de franchissements provisoires puis leur démolition et remblaiement.</w:t>
      </w:r>
    </w:p>
    <w:p w14:paraId="6F39A3FA"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des déviations définitives et recalibrage des oueds.</w:t>
      </w:r>
    </w:p>
    <w:p w14:paraId="6F39A3FB"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 comblement des anciens lits des oueds déviés.</w:t>
      </w:r>
    </w:p>
    <w:p w14:paraId="6F39A3FC"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 captage de sources.</w:t>
      </w:r>
    </w:p>
    <w:p w14:paraId="6F39A3FD"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déblais de purges.</w:t>
      </w:r>
    </w:p>
    <w:p w14:paraId="6F39A3F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 tri des matériaux selon les classes définies par le GMTR,</w:t>
      </w:r>
    </w:p>
    <w:p w14:paraId="6F39A3F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L’acquisition ou location des terrains pour dépôts,</w:t>
      </w:r>
    </w:p>
    <w:p w14:paraId="6F39A40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réalisation des plans d’exécution y compris les notes de calcul de stabilité des talus et des remblais de grandes hauteurs pour les adaptations de l’étude, ainsi que tous les sondages géotechniques de toute nature pour justifier les hypothèses de calcul adoptées.</w:t>
      </w:r>
    </w:p>
    <w:p w14:paraId="6F39A401"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des remblais de la route et de ses dépendances et des rétablissements des communications avec les matériaux provenant des déblais ou des emprunts.</w:t>
      </w:r>
    </w:p>
    <w:p w14:paraId="6F39A402"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des travaux suivants : banquettes, risbermes, tranchées drainantes, éperons drainants, drains verticaux, masques et tapis drainants, ...</w:t>
      </w:r>
    </w:p>
    <w:p w14:paraId="6F39A403"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des remblais.</w:t>
      </w:r>
    </w:p>
    <w:p w14:paraId="6F39A404"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 rechargement et compactage des plates-formes, talus et bermes.</w:t>
      </w:r>
    </w:p>
    <w:p w14:paraId="6F39A405"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fourniture des liants hydrauliques destinés aux opérations de traitement et exécution de ces dits traitements.</w:t>
      </w:r>
    </w:p>
    <w:p w14:paraId="6F39A406"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fourniture de géotextile ;</w:t>
      </w:r>
    </w:p>
    <w:p w14:paraId="6F39A407"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fourniture d'eau pour humidification des matériaux et exécution de ce traitement.</w:t>
      </w:r>
    </w:p>
    <w:p w14:paraId="6F39A408"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des couches de forme de la route et de ses dépendances et des rétablissements de communications avec les matériaux fournis par l’Entrepreneur.</w:t>
      </w:r>
    </w:p>
    <w:p w14:paraId="6F39A409"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des enduits de protection de la couche de forme.</w:t>
      </w:r>
    </w:p>
    <w:p w14:paraId="6F39A40A"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reprise sur dépôts provisoires :</w:t>
      </w:r>
    </w:p>
    <w:p w14:paraId="6F39A40B"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Des stériles pour effectuer des modelages,</w:t>
      </w:r>
    </w:p>
    <w:p w14:paraId="6F39A40C"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Des produits de décapage pour revêtement des talus prévus comme tels et de comblement sous les cunettes de pied de déblai.</w:t>
      </w:r>
    </w:p>
    <w:p w14:paraId="6F39A40D"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La protection des talus par végétalisation.</w:t>
      </w:r>
    </w:p>
    <w:p w14:paraId="6F39A40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mise en état des dépôts</w:t>
      </w:r>
    </w:p>
    <w:p w14:paraId="6F39A40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La démolition et remise en état des terrains des déviations provisoires </w:t>
      </w:r>
    </w:p>
    <w:p w14:paraId="6F39A41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 nettoyage complet du chantier et de ses abords en fin de travaux</w:t>
      </w:r>
    </w:p>
    <w:p w14:paraId="6F39A411" w14:textId="77777777" w:rsidR="00664729"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d'assises drainantes de remblais.</w:t>
      </w:r>
    </w:p>
    <w:p w14:paraId="6F39A412"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L’exécution de toute autre sujétion relative aux travaux de terrassement. </w:t>
      </w:r>
    </w:p>
    <w:p w14:paraId="6F39A413" w14:textId="77777777" w:rsidR="00E2619B" w:rsidRPr="003C6428" w:rsidRDefault="00E2619B" w:rsidP="00465E69">
      <w:pPr>
        <w:pStyle w:val="Grandtitre-5"/>
        <w:spacing w:after="0"/>
        <w:ind w:left="0" w:firstLine="0"/>
      </w:pPr>
      <w:bookmarkStart w:id="611" w:name="_Toc12371283"/>
      <w:bookmarkStart w:id="612" w:name="_Toc74052813"/>
      <w:r w:rsidRPr="003C6428">
        <w:t>Chaussée</w:t>
      </w:r>
      <w:bookmarkEnd w:id="611"/>
      <w:bookmarkEnd w:id="612"/>
    </w:p>
    <w:p w14:paraId="6F39A41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travaux comprennent la fourniture, la fabrication et la mise en œuvre des matériaux pour l'exécution des chaussées et des accotements nécessaires à la réalisation :</w:t>
      </w:r>
    </w:p>
    <w:p w14:paraId="6F39A415"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De la route et de ses dépendances,</w:t>
      </w:r>
    </w:p>
    <w:p w14:paraId="6F39A416"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Des déviations provisoires,</w:t>
      </w:r>
    </w:p>
    <w:p w14:paraId="6F39A41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travaux comprennent, toutes fournitures incluses :</w:t>
      </w:r>
    </w:p>
    <w:p w14:paraId="6F39A418"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Les installations de chantier spécifiques à ces travaux rémunérés par le prix d'installation de chantier. </w:t>
      </w:r>
    </w:p>
    <w:p w14:paraId="6F39A419"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fourniture à pied d’œuvre de tous les matériaux nécessaires à la complète réalisation des différentes couches.</w:t>
      </w:r>
    </w:p>
    <w:p w14:paraId="6F39A41A"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fabrication, le transport et la mise en œuvre de tous les matériaux, élaborés ou non, nécessaires à la réalisation des différentes couches de chaussée de la route et de ses dépendances, y compris carrefours ou déviations provisoire.</w:t>
      </w:r>
    </w:p>
    <w:p w14:paraId="6F39A41B"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L'assainissement de la plate-forme pendant l'exécution des travaux.</w:t>
      </w:r>
    </w:p>
    <w:p w14:paraId="6F39A41C"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 traitement éventuel des matériaux.</w:t>
      </w:r>
    </w:p>
    <w:p w14:paraId="6F39A41D" w14:textId="77777777" w:rsidR="00E2619B" w:rsidRPr="003C6428" w:rsidRDefault="00E2619B" w:rsidP="00465E69">
      <w:pPr>
        <w:pStyle w:val="Grandtitre-5"/>
        <w:spacing w:after="0"/>
        <w:ind w:left="0" w:firstLine="0"/>
      </w:pPr>
      <w:bookmarkStart w:id="613" w:name="_Toc12371284"/>
      <w:bookmarkStart w:id="614" w:name="_Toc74052814"/>
      <w:r w:rsidRPr="003C6428">
        <w:t>Assainissement et drainage</w:t>
      </w:r>
      <w:bookmarkEnd w:id="613"/>
      <w:bookmarkEnd w:id="614"/>
    </w:p>
    <w:p w14:paraId="6F39A4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travaux comprennent notamment :</w:t>
      </w:r>
    </w:p>
    <w:p w14:paraId="6F39A41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construction d'ouvrages hydrauliques courants (buses, dalots...) sous la route et ses dépendances (rétablissements de communications, carrefour…).</w:t>
      </w:r>
    </w:p>
    <w:p w14:paraId="6F39A42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épreuves réglementaires de ces ouvrages hydrauliques.</w:t>
      </w:r>
    </w:p>
    <w:p w14:paraId="6F39A421"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réalisation de tous les ouvrages de drainage, de collecte et d'évacuation des eaux superficielles et internes comprenant entre autres :</w:t>
      </w:r>
    </w:p>
    <w:p w14:paraId="6F39A422"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Les levés topographiques pour les calages des fils d'eau.</w:t>
      </w:r>
    </w:p>
    <w:p w14:paraId="6F39A423"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réalisation des plans d’exécution à partir des plans des ouvrages types et de localisation.</w:t>
      </w:r>
    </w:p>
    <w:p w14:paraId="6F39A424"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L’exécution des tranchées, la fourniture et la pose de canalisation circulaire des buses.</w:t>
      </w:r>
    </w:p>
    <w:p w14:paraId="6F39A425"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L’exécution des fouilles et la construction en béton d'ouvrage de tête de canalisation, d'ouvrage annexes et d'ouvrage spéciaux.</w:t>
      </w:r>
    </w:p>
    <w:p w14:paraId="6F39A426"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Le remblaiement des fouilles et l’exécution des remblais contigus.</w:t>
      </w:r>
    </w:p>
    <w:p w14:paraId="6F39A427"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réalisation de fossés de toutes natures, cunettes et cunettes bétonnées coulés en place ou préfabriqués, selon le cas, y compris la préparation du terrain (déblais, compactage, substitution, etc. ...)</w:t>
      </w:r>
    </w:p>
    <w:p w14:paraId="6F39A428"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fourniture et pose de descente d'eau, la réalisation des cunettes ;</w:t>
      </w:r>
    </w:p>
    <w:p w14:paraId="6F39A429"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fourniture et pose des buses conformément aux PE visé bon pour exécution.</w:t>
      </w:r>
    </w:p>
    <w:p w14:paraId="6F39A42A" w14:textId="77777777" w:rsidR="00E2619B" w:rsidRPr="003C6428" w:rsidRDefault="00E2619B" w:rsidP="00465E69">
      <w:pPr>
        <w:pStyle w:val="Retraitcorpsdetexte3"/>
        <w:ind w:left="0" w:firstLine="0"/>
        <w:rPr>
          <w:rFonts w:asciiTheme="majorBidi" w:hAnsiTheme="majorBidi" w:cstheme="majorBidi"/>
          <w:lang w:val="fr-FR"/>
        </w:rPr>
      </w:pPr>
    </w:p>
    <w:p w14:paraId="6F39A42B"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 tous travaux d'assainissement nécessaires :</w:t>
      </w:r>
    </w:p>
    <w:p w14:paraId="6F39A42C"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lastRenderedPageBreak/>
        <w:t>Au bon déroulement du chantier</w:t>
      </w:r>
    </w:p>
    <w:p w14:paraId="6F39A42D" w14:textId="77777777" w:rsidR="00E2619B" w:rsidRPr="003C6428" w:rsidRDefault="00E2619B" w:rsidP="00945408">
      <w:pPr>
        <w:pStyle w:val="Retraitcorpsdetexte2"/>
        <w:widowControl w:val="0"/>
        <w:numPr>
          <w:ilvl w:val="0"/>
          <w:numId w:val="313"/>
        </w:numPr>
        <w:tabs>
          <w:tab w:val="clear" w:pos="1635"/>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À la préservation des ouvrages dans l'attente de la réalisation ultérieure des chaussées</w:t>
      </w:r>
    </w:p>
    <w:p w14:paraId="6F39A42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L’exécution de fossés hors emprise jusqu'aux exutoires naturels.</w:t>
      </w:r>
    </w:p>
    <w:p w14:paraId="6F39A42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 curage et la modification du gabarit de fossés existants</w:t>
      </w:r>
    </w:p>
    <w:p w14:paraId="6F39A43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La fourniture et l’exécution des protections des ouvrages par gabions ; </w:t>
      </w:r>
    </w:p>
    <w:p w14:paraId="6F39A431"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L’entretien du réseau d'assainissement pendant toute la durée du chantier (route, annexe et rétablissements) </w:t>
      </w:r>
    </w:p>
    <w:p w14:paraId="6F39A432" w14:textId="77777777" w:rsidR="00E2619B" w:rsidRPr="003C6428" w:rsidRDefault="00E2619B" w:rsidP="00465E69">
      <w:pPr>
        <w:pStyle w:val="Grandtitre-5"/>
        <w:spacing w:after="0"/>
        <w:ind w:left="0" w:firstLine="0"/>
      </w:pPr>
      <w:bookmarkStart w:id="615" w:name="_Toc12371285"/>
      <w:bookmarkStart w:id="616" w:name="_Toc74052815"/>
      <w:r w:rsidRPr="003C6428">
        <w:t>Soutènement :</w:t>
      </w:r>
      <w:bookmarkEnd w:id="615"/>
      <w:bookmarkEnd w:id="616"/>
    </w:p>
    <w:p w14:paraId="6F39A43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travaux comprennent notamment :</w:t>
      </w:r>
    </w:p>
    <w:p w14:paraId="6F39A434"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construction des murs voile à contreforts, en béton armé,</w:t>
      </w:r>
    </w:p>
    <w:p w14:paraId="6F39A435"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construction des murs voile en béton armé,</w:t>
      </w:r>
    </w:p>
    <w:p w14:paraId="6F39A436"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La construction des murs massifs en maçonnerie ou en béton non armé, </w:t>
      </w:r>
    </w:p>
    <w:p w14:paraId="6F39A437"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construction des murs en gabions,</w:t>
      </w:r>
    </w:p>
    <w:p w14:paraId="6F39A438"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construction des remblais renforcés par massif en géogrille.</w:t>
      </w:r>
    </w:p>
    <w:p w14:paraId="6F39A439" w14:textId="77777777" w:rsidR="00E2619B" w:rsidRPr="003C6428" w:rsidRDefault="00E2619B" w:rsidP="00465E69">
      <w:pPr>
        <w:pStyle w:val="Grandtitre-5"/>
        <w:spacing w:after="0"/>
        <w:ind w:left="0" w:firstLine="0"/>
      </w:pPr>
      <w:r w:rsidRPr="003C6428">
        <w:t xml:space="preserve"> Reconstruction des ouvrages d’arts. </w:t>
      </w:r>
    </w:p>
    <w:p w14:paraId="6F39A43A"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Aménagements des accès et pistes de chantier</w:t>
      </w:r>
    </w:p>
    <w:p w14:paraId="6F39A43B"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Les essais d’agrément et de recette des matériaux, les contrôles de qualité et les épreuves de l’ouvrage.</w:t>
      </w:r>
    </w:p>
    <w:p w14:paraId="6F39A43C"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L’implantation de l’ouvrage.</w:t>
      </w:r>
    </w:p>
    <w:p w14:paraId="6F39A43D"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Les travaux de traitement des cavités karstiques éventuelles.</w:t>
      </w:r>
    </w:p>
    <w:p w14:paraId="6F39A43E"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Travaux spéciaux de traitement du sol (injection si nécessaire,)</w:t>
      </w:r>
    </w:p>
    <w:p w14:paraId="6F39A43F"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des fondations superficielles ou profondes pour piles et culées.</w:t>
      </w:r>
    </w:p>
    <w:p w14:paraId="6F39A440"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des piles et culées</w:t>
      </w:r>
    </w:p>
    <w:p w14:paraId="6F39A441"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 badigeonnage par un hydrocarboné de toute partie de parements en béton accessibles après décoffrage et susceptible d’être en contact avec les terres.</w:t>
      </w:r>
    </w:p>
    <w:p w14:paraId="6F39A442"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des dalles de transition</w:t>
      </w:r>
    </w:p>
    <w:p w14:paraId="6F39A443"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du tablier</w:t>
      </w:r>
    </w:p>
    <w:p w14:paraId="6F39A444"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des trottoirs</w:t>
      </w:r>
    </w:p>
    <w:p w14:paraId="6F39A445"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de l’étanchéité du tablier et des trottoirs</w:t>
      </w:r>
    </w:p>
    <w:p w14:paraId="6F39A446"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de la couche de roulement</w:t>
      </w:r>
    </w:p>
    <w:p w14:paraId="6F39A447"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des remblais d’accès et remblai contigu</w:t>
      </w:r>
    </w:p>
    <w:p w14:paraId="6F39A448"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de la chaussée des accès,</w:t>
      </w:r>
    </w:p>
    <w:p w14:paraId="6F39A449"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La fourniture et la pose des équipements de l'ouvrage corniches, des contre corniches, des dispositifs de retenue avec ou sans barreaudage, des joints de chaussées et trottoirs, des appareils d'appui, des gargouilles, bourrelets et descentes des eaux pluviales et des glissières de sécurité...</w:t>
      </w:r>
    </w:p>
    <w:p w14:paraId="6F39A44A"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L’exécution des protections des piles, culées et des talus.</w:t>
      </w:r>
    </w:p>
    <w:p w14:paraId="6F39A44B"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 xml:space="preserve">La construction des digues de canalisation des eaux au voisinage de l’ouvrage </w:t>
      </w:r>
    </w:p>
    <w:p w14:paraId="6F39A44C" w14:textId="77777777" w:rsidR="00E2619B" w:rsidRPr="003C6428" w:rsidRDefault="00E2619B" w:rsidP="00945408">
      <w:pPr>
        <w:numPr>
          <w:ilvl w:val="0"/>
          <w:numId w:val="326"/>
        </w:numPr>
        <w:spacing w:before="120" w:after="0"/>
        <w:ind w:left="0" w:firstLine="0"/>
        <w:rPr>
          <w:rFonts w:asciiTheme="majorBidi" w:hAnsiTheme="majorBidi" w:cstheme="majorBidi"/>
        </w:rPr>
      </w:pPr>
      <w:r w:rsidRPr="003C6428">
        <w:rPr>
          <w:rFonts w:asciiTheme="majorBidi" w:hAnsiTheme="majorBidi" w:cstheme="majorBidi"/>
        </w:rPr>
        <w:t xml:space="preserve">Remise en état des lieux y compris le lit de l'Oued </w:t>
      </w:r>
    </w:p>
    <w:p w14:paraId="6F39A44D" w14:textId="77777777" w:rsidR="00E2619B" w:rsidRPr="003C6428" w:rsidRDefault="00E2619B" w:rsidP="00465E69">
      <w:pPr>
        <w:pStyle w:val="Grandtitre-5"/>
        <w:spacing w:after="0"/>
        <w:ind w:left="0" w:firstLine="0"/>
      </w:pPr>
      <w:r w:rsidRPr="003C6428">
        <w:t>Reconstruction de l’</w:t>
      </w:r>
      <w:r w:rsidR="00893146" w:rsidRPr="003C6428">
        <w:t>écolerelevant</w:t>
      </w:r>
      <w:r w:rsidRPr="003C6428">
        <w:t xml:space="preserve"> de groupement scolaire de qllalcha</w:t>
      </w:r>
    </w:p>
    <w:p w14:paraId="6F39A44E" w14:textId="77777777" w:rsidR="00E2619B" w:rsidRPr="003C6428" w:rsidRDefault="00E2619B" w:rsidP="00465E69">
      <w:pPr>
        <w:spacing w:after="0"/>
        <w:ind w:left="0" w:firstLine="0"/>
      </w:pPr>
      <w:r w:rsidRPr="003C6428">
        <w:t xml:space="preserve">-terrassement plein masse ,fouille en rigole ,tranché </w:t>
      </w:r>
    </w:p>
    <w:p w14:paraId="6F39A44F" w14:textId="77777777" w:rsidR="00E2619B" w:rsidRPr="003C6428" w:rsidRDefault="00E2619B" w:rsidP="00465E69">
      <w:pPr>
        <w:spacing w:after="0"/>
        <w:ind w:left="0" w:firstLine="0"/>
      </w:pPr>
      <w:r w:rsidRPr="003C6428">
        <w:lastRenderedPageBreak/>
        <w:t>-gros œuvre :</w:t>
      </w:r>
      <w:r w:rsidR="00893146" w:rsidRPr="003C6428">
        <w:t>infrastructure ;</w:t>
      </w:r>
      <w:r w:rsidRPr="003C6428">
        <w:t>structure en élevation,</w:t>
      </w:r>
      <w:r w:rsidR="00893146" w:rsidRPr="003C6428">
        <w:t>étanchéité</w:t>
      </w:r>
    </w:p>
    <w:p w14:paraId="6F39A450" w14:textId="77777777" w:rsidR="00E2619B" w:rsidRPr="003C6428" w:rsidRDefault="00E2619B" w:rsidP="00465E69">
      <w:pPr>
        <w:spacing w:after="0"/>
        <w:ind w:left="0" w:firstLine="0"/>
        <w:rPr>
          <w:rFonts w:asciiTheme="majorBidi" w:hAnsiTheme="majorBidi" w:cstheme="majorBidi"/>
        </w:rPr>
      </w:pPr>
      <w:r w:rsidRPr="003C6428">
        <w:t>-second œuvre :</w:t>
      </w:r>
      <w:r w:rsidR="00893146" w:rsidRPr="003C6428">
        <w:t>revêtements</w:t>
      </w:r>
      <w:r w:rsidRPr="003C6428">
        <w:t xml:space="preserve"> peinture,m</w:t>
      </w:r>
      <w:r w:rsidR="00893146" w:rsidRPr="003C6428">
        <w:t>e</w:t>
      </w:r>
      <w:r w:rsidRPr="003C6428">
        <w:t>nuiserie,aménagement</w:t>
      </w:r>
      <w:r w:rsidR="00893146" w:rsidRPr="003C6428">
        <w:t>s</w:t>
      </w:r>
      <w:r w:rsidRPr="003C6428">
        <w:t xml:space="preserve"> ex</w:t>
      </w:r>
      <w:r w:rsidR="00893146" w:rsidRPr="003C6428">
        <w:t>t</w:t>
      </w:r>
      <w:r w:rsidRPr="003C6428">
        <w:t>érieurs.</w:t>
      </w:r>
    </w:p>
    <w:p w14:paraId="6F39A451"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17" w:name="_Toc12371286"/>
      <w:bookmarkStart w:id="618" w:name="_Toc74052816"/>
      <w:bookmarkStart w:id="619" w:name="_Toc156826527"/>
      <w:r w:rsidRPr="003C6428">
        <w:rPr>
          <w:rFonts w:asciiTheme="minorHAnsi" w:hAnsiTheme="minorHAnsi"/>
          <w:i/>
          <w:iCs/>
          <w:sz w:val="22"/>
          <w:u w:val="single"/>
        </w:rPr>
        <w:t>Etendue des obligations contractuelles</w:t>
      </w:r>
      <w:bookmarkEnd w:id="617"/>
      <w:bookmarkEnd w:id="618"/>
      <w:bookmarkEnd w:id="619"/>
    </w:p>
    <w:p w14:paraId="6F39A45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marché comprend l’investigation géotechnique, l’étude, l'exécution et l'achèvement des travaux dans les conditions spécifiées par les documents contractuels, ainsi que l'entretien des ouvrages jusqu'à la date de la réception définitive.</w:t>
      </w:r>
    </w:p>
    <w:p w14:paraId="6F39A45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travaux à exécuter par l’Entrepreneur comprennent la totalité des fournitures des transports et des mises en œuvre nécessaires à la complète réalisation des travaux de la route, objet du marché.</w:t>
      </w:r>
    </w:p>
    <w:p w14:paraId="6F39A45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Toutes les informations contenues dans le Dossier d'Appel d'Offres concernant la géotechnique, les données sur les emprunts, carrière, distance de transport, etc, l'hydrologie et l'environnement sont données à titre indicatif.  L’Entrepreneur ne pourra en aucun cas formuler des réclamations ou des demandes d'indemnités quelconques en cas de différences entre ces informations et la réalité.</w:t>
      </w:r>
    </w:p>
    <w:p w14:paraId="6F39A45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ce titre le présent marché comprend :</w:t>
      </w:r>
    </w:p>
    <w:p w14:paraId="6F39A456"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réalisation des investigations géotechniques</w:t>
      </w:r>
    </w:p>
    <w:p w14:paraId="6F39A457"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fourniture de la main d'œuvre et son encadrement</w:t>
      </w:r>
    </w:p>
    <w:p w14:paraId="6F39A458"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fourniture de tous les matériaux nécessaires à la construction et à l'entretien, y compris le bitume</w:t>
      </w:r>
    </w:p>
    <w:p w14:paraId="6F39A459"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La construction d'ouvrages et d'installations provisoires et d'une manière générale, toutes les prestations à caractère provisoire ou définitif nécessaires à la réalisation et à l'achèvement des travaux et à l'entretien des ouvrages telles que la nécessité de ces fournitures et prestations est spécifiée par le présent marché ou en découle raisonnablement.</w:t>
      </w:r>
    </w:p>
    <w:p w14:paraId="6F39A45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doit en outre remplir les obligations suivantes :</w:t>
      </w:r>
    </w:p>
    <w:p w14:paraId="6F39A45B"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Vérifier la présence et la cohérence des documents de conception qui définissent de façon précise et sans équivoque les ouvrages à réaliser.</w:t>
      </w:r>
    </w:p>
    <w:p w14:paraId="6F39A45C"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S'assurer de l'éventuelle présence dans l'emprise des travaux des réseaux (eau, électricité, téléphone, irrigation, etc.), en informer sans délai le Maître d’ouvrage et entreprendre en accord avec lui et le service gestionnaire, les mesures de préservation nécessaires.</w:t>
      </w:r>
    </w:p>
    <w:p w14:paraId="6F39A45D"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Procéder à sa charge et frais aux études complémentaires et à l’établissement de tous documents technique (note de calcul, plan de détail, ...) et investigations géotechniques complémentaires qui sont nécessaires à la bonne réalisation des ouvrages.</w:t>
      </w:r>
    </w:p>
    <w:p w14:paraId="6F39A45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Réalisation, à la charge et frais de l’entreprise, des plans d’adaptation.</w:t>
      </w:r>
    </w:p>
    <w:p w14:paraId="6F39A45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Réalisation des travaux de protection, drainage et assainissement provisoires des tous les ouvrages objet du marché (terrassement, chaussée et Ouvrages hydrauliques etc.) pendant toute la durée des travaux ainsi que leur entretien. En cas de dégradation de ces ouvrages en période de travaux la reprise de ces ouvrages sera à la charge et aux frais de l’entrepreneur.</w:t>
      </w:r>
    </w:p>
    <w:p w14:paraId="6F39A460" w14:textId="77777777" w:rsidR="00E2619B" w:rsidRPr="003C6428" w:rsidRDefault="00B072F8" w:rsidP="00465E69">
      <w:pPr>
        <w:pStyle w:val="Paragraphedeliste"/>
        <w:spacing w:before="120" w:after="0" w:line="276" w:lineRule="auto"/>
        <w:ind w:left="0" w:firstLine="0"/>
        <w:rPr>
          <w:rFonts w:asciiTheme="majorBidi" w:hAnsiTheme="majorBidi" w:cstheme="majorBidi"/>
        </w:rPr>
      </w:pPr>
      <w:r w:rsidRPr="003C6428">
        <w:rPr>
          <w:rFonts w:asciiTheme="majorBidi" w:hAnsiTheme="majorBidi" w:cstheme="majorBidi"/>
        </w:rPr>
        <w:t>-</w:t>
      </w:r>
      <w:r w:rsidR="00E2619B" w:rsidRPr="003C6428">
        <w:rPr>
          <w:rFonts w:asciiTheme="majorBidi" w:hAnsiTheme="majorBidi" w:cstheme="majorBidi"/>
        </w:rPr>
        <w:t>L’entretien du réseau d'assainissement pendant toute la durée du chantier (route, annexe et rétablissements) à la charge et aux frais de l’entrepreneur.</w:t>
      </w:r>
    </w:p>
    <w:p w14:paraId="6F39A461" w14:textId="77777777" w:rsidR="00E2619B" w:rsidRPr="003C6428" w:rsidRDefault="00E2619B" w:rsidP="00465E69">
      <w:pPr>
        <w:pStyle w:val="Retraitcorpsdetexte2"/>
        <w:ind w:left="0" w:firstLine="0"/>
        <w:rPr>
          <w:rFonts w:asciiTheme="majorBidi" w:hAnsiTheme="majorBidi" w:cstheme="majorBidi"/>
          <w:lang w:val="fr-FR"/>
        </w:rPr>
      </w:pPr>
      <w:r w:rsidRPr="003C6428">
        <w:rPr>
          <w:rFonts w:asciiTheme="majorBidi" w:hAnsiTheme="majorBidi" w:cstheme="majorBidi"/>
          <w:lang w:val="fr-FR"/>
        </w:rPr>
        <w:t>-Les procédés de construction et les ouvrages provisoires nécessaires à l'exécution des ouvrages y compris les plans et notes de calcul y afférents.</w:t>
      </w:r>
    </w:p>
    <w:p w14:paraId="6F39A462" w14:textId="77777777" w:rsidR="00E2619B" w:rsidRPr="003C6428" w:rsidRDefault="00E2619B" w:rsidP="00465E69">
      <w:pPr>
        <w:pStyle w:val="Retraitcorpsdetexte2"/>
        <w:ind w:left="0" w:firstLine="0"/>
        <w:rPr>
          <w:rFonts w:asciiTheme="majorBidi" w:hAnsiTheme="majorBidi" w:cstheme="majorBidi"/>
          <w:lang w:val="fr-FR"/>
        </w:rPr>
      </w:pPr>
      <w:r w:rsidRPr="003C6428">
        <w:rPr>
          <w:rFonts w:asciiTheme="majorBidi" w:hAnsiTheme="majorBidi" w:cstheme="majorBidi"/>
          <w:lang w:val="fr-FR"/>
        </w:rPr>
        <w:t xml:space="preserve">-Les déviations et ouvrages provisoires nécessaires au maintien de la circulation pendant les travaux de construction des OA </w:t>
      </w:r>
    </w:p>
    <w:p w14:paraId="6F39A463" w14:textId="77777777" w:rsidR="00E2619B" w:rsidRPr="003C6428" w:rsidRDefault="00E2619B" w:rsidP="00465E69">
      <w:pPr>
        <w:pStyle w:val="Retraitcorpsdetexte2"/>
        <w:ind w:left="0" w:firstLine="0"/>
        <w:rPr>
          <w:rFonts w:asciiTheme="majorBidi" w:hAnsiTheme="majorBidi" w:cstheme="majorBidi"/>
          <w:lang w:val="fr-FR"/>
        </w:rPr>
      </w:pPr>
      <w:r w:rsidRPr="003C6428">
        <w:rPr>
          <w:rFonts w:asciiTheme="majorBidi" w:hAnsiTheme="majorBidi" w:cstheme="majorBidi"/>
          <w:lang w:val="fr-FR"/>
        </w:rPr>
        <w:t>Le Maître d’ouvrage se réserve le droit de modifier, pendant la période de préparation et même en cours des travaux, des parties du projet sans que l’entrepreneur réclame des indemnités à ce sujet.</w:t>
      </w:r>
    </w:p>
    <w:p w14:paraId="6F39A464"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620" w:name="_Toc350249259"/>
      <w:bookmarkStart w:id="621" w:name="_Toc12371287"/>
      <w:bookmarkStart w:id="622" w:name="_Toc74052817"/>
      <w:bookmarkStart w:id="623" w:name="_Toc156826528"/>
      <w:r w:rsidRPr="003C6428">
        <w:rPr>
          <w:rFonts w:asciiTheme="minorHAnsi" w:hAnsiTheme="minorHAnsi"/>
          <w:i/>
          <w:iCs/>
          <w:sz w:val="24"/>
          <w:szCs w:val="24"/>
        </w:rPr>
        <w:lastRenderedPageBreak/>
        <w:t>Organisation et préparation des travaux</w:t>
      </w:r>
      <w:bookmarkEnd w:id="620"/>
      <w:bookmarkEnd w:id="621"/>
      <w:bookmarkEnd w:id="622"/>
      <w:bookmarkEnd w:id="623"/>
    </w:p>
    <w:p w14:paraId="6F39A46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tableaux ci-dessous comportent une liste, non limitative des opérations à effectuer par le Maître d’ouvrage et par l’Entrepreneur avant l'exécution des travaux correspondants.</w:t>
      </w:r>
    </w:p>
    <w:p w14:paraId="6F39A46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Aucune opération ne devra débuter avant le visa des pièces d'exécution </w:t>
      </w:r>
    </w:p>
    <w:p w14:paraId="6F39A467"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24" w:name="_Toc12371288"/>
      <w:bookmarkStart w:id="625" w:name="_Toc74052818"/>
      <w:bookmarkStart w:id="626" w:name="_Toc156826529"/>
      <w:r w:rsidRPr="003C6428">
        <w:rPr>
          <w:rFonts w:asciiTheme="minorHAnsi" w:hAnsiTheme="minorHAnsi"/>
          <w:i/>
          <w:iCs/>
          <w:sz w:val="22"/>
          <w:u w:val="single"/>
        </w:rPr>
        <w:t>Opérations à exécuter par le maitre d’ouvrage pendant la période de préparation</w:t>
      </w:r>
      <w:bookmarkEnd w:id="624"/>
      <w:bookmarkEnd w:id="625"/>
      <w:bookmarkEnd w:id="626"/>
    </w:p>
    <w:p w14:paraId="6F39A468" w14:textId="77777777" w:rsidR="00E2619B" w:rsidRPr="003C6428" w:rsidRDefault="00E2619B" w:rsidP="00465E69">
      <w:pPr>
        <w:pStyle w:val="To"/>
        <w:tabs>
          <w:tab w:val="clear" w:pos="283"/>
          <w:tab w:val="clear" w:pos="3458"/>
          <w:tab w:val="clear" w:pos="3572"/>
        </w:tabs>
        <w:adjustRightInd/>
        <w:spacing w:after="120" w:line="240" w:lineRule="auto"/>
        <w:rPr>
          <w:rFonts w:asciiTheme="majorBidi" w:eastAsia="Times New Roman" w:hAnsiTheme="majorBidi" w:cstheme="majorBidi"/>
          <w:szCs w:val="22"/>
          <w:lang w:val="fr-FR" w:eastAsia="en-US"/>
        </w:rPr>
      </w:pPr>
      <w:r w:rsidRPr="003C6428">
        <w:rPr>
          <w:rFonts w:asciiTheme="majorBidi" w:eastAsia="Times New Roman" w:hAnsiTheme="majorBidi" w:cstheme="majorBidi"/>
          <w:szCs w:val="22"/>
          <w:lang w:val="fr-FR" w:eastAsia="en-US"/>
        </w:rPr>
        <w:t xml:space="preserve">Il est fixé une période de préparation comprise dans le délai d'exécution du marché, sa durée est de </w:t>
      </w:r>
      <w:r w:rsidRPr="003C6428">
        <w:rPr>
          <w:rFonts w:asciiTheme="majorBidi" w:eastAsia="Times New Roman" w:hAnsiTheme="majorBidi" w:cstheme="majorBidi"/>
          <w:b/>
          <w:bCs/>
          <w:szCs w:val="22"/>
          <w:lang w:val="fr-FR" w:eastAsia="fr-FR"/>
        </w:rPr>
        <w:t>1 mois</w:t>
      </w:r>
      <w:r w:rsidRPr="003C6428">
        <w:rPr>
          <w:rFonts w:asciiTheme="majorBidi" w:eastAsia="Times New Roman" w:hAnsiTheme="majorBidi" w:cstheme="majorBidi"/>
          <w:szCs w:val="22"/>
          <w:lang w:val="fr-FR" w:eastAsia="en-US"/>
        </w:rPr>
        <w:t xml:space="preserve"> à compter de la date de commencement des travaux qui sera fixé au niveau de l’OS de commencer les travaux. </w:t>
      </w:r>
    </w:p>
    <w:tbl>
      <w:tblPr>
        <w:tblW w:w="95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2552"/>
        <w:gridCol w:w="1134"/>
        <w:gridCol w:w="5088"/>
      </w:tblGrid>
      <w:tr w:rsidR="00E2619B" w:rsidRPr="003C6428" w14:paraId="6F39A46D" w14:textId="77777777" w:rsidTr="00CC7301">
        <w:trPr>
          <w:cantSplit/>
          <w:trHeight w:val="659"/>
        </w:trPr>
        <w:tc>
          <w:tcPr>
            <w:tcW w:w="779" w:type="dxa"/>
            <w:shd w:val="clear" w:color="auto" w:fill="D9D9D9"/>
            <w:vAlign w:val="center"/>
          </w:tcPr>
          <w:p w14:paraId="6F39A46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No</w:t>
            </w:r>
          </w:p>
        </w:tc>
        <w:tc>
          <w:tcPr>
            <w:tcW w:w="2552" w:type="dxa"/>
            <w:shd w:val="clear" w:color="auto" w:fill="D9D9D9"/>
            <w:vAlign w:val="center"/>
          </w:tcPr>
          <w:p w14:paraId="6F39A46A"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Opérations</w:t>
            </w:r>
          </w:p>
        </w:tc>
        <w:tc>
          <w:tcPr>
            <w:tcW w:w="1134" w:type="dxa"/>
            <w:shd w:val="clear" w:color="auto" w:fill="D9D9D9"/>
            <w:vAlign w:val="center"/>
          </w:tcPr>
          <w:p w14:paraId="6F39A46B"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Réf.</w:t>
            </w:r>
          </w:p>
        </w:tc>
        <w:tc>
          <w:tcPr>
            <w:tcW w:w="5088" w:type="dxa"/>
            <w:shd w:val="clear" w:color="auto" w:fill="D9D9D9"/>
            <w:vAlign w:val="center"/>
          </w:tcPr>
          <w:p w14:paraId="6F39A46C"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Documents à établir</w:t>
            </w:r>
          </w:p>
        </w:tc>
      </w:tr>
      <w:tr w:rsidR="00E2619B" w:rsidRPr="003C6428" w14:paraId="6F39A472" w14:textId="77777777" w:rsidTr="00CC7301">
        <w:trPr>
          <w:cantSplit/>
          <w:trHeight w:val="340"/>
        </w:trPr>
        <w:tc>
          <w:tcPr>
            <w:tcW w:w="779" w:type="dxa"/>
            <w:vAlign w:val="center"/>
          </w:tcPr>
          <w:p w14:paraId="6F39A46E"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w:t>
            </w:r>
          </w:p>
        </w:tc>
        <w:tc>
          <w:tcPr>
            <w:tcW w:w="2552" w:type="dxa"/>
            <w:vAlign w:val="center"/>
          </w:tcPr>
          <w:p w14:paraId="6F39A46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Projet d’exécution</w:t>
            </w:r>
          </w:p>
        </w:tc>
        <w:tc>
          <w:tcPr>
            <w:tcW w:w="1134" w:type="dxa"/>
            <w:vAlign w:val="center"/>
          </w:tcPr>
          <w:p w14:paraId="6F39A470"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Chapitre II</w:t>
            </w:r>
          </w:p>
        </w:tc>
        <w:tc>
          <w:tcPr>
            <w:tcW w:w="5088" w:type="dxa"/>
            <w:vAlign w:val="center"/>
          </w:tcPr>
          <w:p w14:paraId="6F39A47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Plans d’exécution</w:t>
            </w:r>
          </w:p>
        </w:tc>
      </w:tr>
      <w:tr w:rsidR="00E2619B" w:rsidRPr="003C6428" w14:paraId="6F39A478" w14:textId="77777777" w:rsidTr="00CC7301">
        <w:trPr>
          <w:cantSplit/>
          <w:trHeight w:val="130"/>
        </w:trPr>
        <w:tc>
          <w:tcPr>
            <w:tcW w:w="779" w:type="dxa"/>
            <w:vAlign w:val="center"/>
          </w:tcPr>
          <w:p w14:paraId="6F39A47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w:t>
            </w:r>
          </w:p>
        </w:tc>
        <w:tc>
          <w:tcPr>
            <w:tcW w:w="2552" w:type="dxa"/>
            <w:vAlign w:val="center"/>
          </w:tcPr>
          <w:p w14:paraId="6F39A47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Libération des Emprises</w:t>
            </w:r>
          </w:p>
        </w:tc>
        <w:tc>
          <w:tcPr>
            <w:tcW w:w="1134" w:type="dxa"/>
            <w:vAlign w:val="center"/>
          </w:tcPr>
          <w:p w14:paraId="6F39A475"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A3.2.1</w:t>
            </w:r>
          </w:p>
        </w:tc>
        <w:tc>
          <w:tcPr>
            <w:tcW w:w="5088" w:type="dxa"/>
            <w:vAlign w:val="center"/>
          </w:tcPr>
          <w:p w14:paraId="6F39A47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Plan des emprises</w:t>
            </w:r>
          </w:p>
          <w:p w14:paraId="6F39A47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Le planning prévisionnel de libération des emprises</w:t>
            </w:r>
          </w:p>
        </w:tc>
      </w:tr>
      <w:tr w:rsidR="00E2619B" w:rsidRPr="003C6428" w14:paraId="6F39A47F" w14:textId="77777777" w:rsidTr="00CC7301">
        <w:trPr>
          <w:cantSplit/>
          <w:trHeight w:val="202"/>
        </w:trPr>
        <w:tc>
          <w:tcPr>
            <w:tcW w:w="779" w:type="dxa"/>
            <w:vAlign w:val="center"/>
          </w:tcPr>
          <w:p w14:paraId="6F39A47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3</w:t>
            </w:r>
          </w:p>
        </w:tc>
        <w:tc>
          <w:tcPr>
            <w:tcW w:w="2552" w:type="dxa"/>
            <w:vAlign w:val="center"/>
          </w:tcPr>
          <w:p w14:paraId="6F39A47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Rétablissements des Réseaux</w:t>
            </w:r>
          </w:p>
        </w:tc>
        <w:tc>
          <w:tcPr>
            <w:tcW w:w="1134" w:type="dxa"/>
            <w:vAlign w:val="center"/>
          </w:tcPr>
          <w:p w14:paraId="6F39A47B"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A3.2.6</w:t>
            </w:r>
          </w:p>
          <w:p w14:paraId="6F39A47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A10</w:t>
            </w:r>
          </w:p>
        </w:tc>
        <w:tc>
          <w:tcPr>
            <w:tcW w:w="5088" w:type="dxa"/>
            <w:vAlign w:val="center"/>
          </w:tcPr>
          <w:p w14:paraId="6F39A47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Plan des réseaux</w:t>
            </w:r>
          </w:p>
          <w:p w14:paraId="6F39A47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-Programme prévisionnel de rétablissement des réseaux</w:t>
            </w:r>
          </w:p>
        </w:tc>
      </w:tr>
      <w:tr w:rsidR="00E2619B" w:rsidRPr="003C6428" w14:paraId="6F39A48E" w14:textId="77777777" w:rsidTr="00CC7301">
        <w:trPr>
          <w:cantSplit/>
          <w:trHeight w:val="202"/>
        </w:trPr>
        <w:tc>
          <w:tcPr>
            <w:tcW w:w="779" w:type="dxa"/>
            <w:vAlign w:val="center"/>
          </w:tcPr>
          <w:p w14:paraId="6F39A480"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4</w:t>
            </w:r>
          </w:p>
        </w:tc>
        <w:tc>
          <w:tcPr>
            <w:tcW w:w="2552" w:type="dxa"/>
            <w:vAlign w:val="center"/>
          </w:tcPr>
          <w:p w14:paraId="6F39A481"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 xml:space="preserve">Travaux de reconstruction des OA </w:t>
            </w:r>
          </w:p>
        </w:tc>
        <w:tc>
          <w:tcPr>
            <w:tcW w:w="1134" w:type="dxa"/>
            <w:vAlign w:val="center"/>
          </w:tcPr>
          <w:p w14:paraId="6F39A482" w14:textId="77777777" w:rsidR="00E2619B" w:rsidRPr="003C6428" w:rsidRDefault="00E2619B" w:rsidP="00465E69">
            <w:pPr>
              <w:ind w:left="0" w:firstLine="0"/>
              <w:jc w:val="center"/>
              <w:rPr>
                <w:rFonts w:asciiTheme="majorBidi" w:hAnsiTheme="majorBidi" w:cstheme="majorBidi"/>
                <w:highlight w:val="yellow"/>
              </w:rPr>
            </w:pPr>
            <w:r w:rsidRPr="003C6428">
              <w:rPr>
                <w:rFonts w:asciiTheme="majorBidi" w:hAnsiTheme="majorBidi" w:cstheme="majorBidi"/>
                <w:highlight w:val="yellow"/>
              </w:rPr>
              <w:t>A.3</w:t>
            </w:r>
          </w:p>
        </w:tc>
        <w:tc>
          <w:tcPr>
            <w:tcW w:w="5088" w:type="dxa"/>
            <w:vAlign w:val="center"/>
          </w:tcPr>
          <w:p w14:paraId="6F39A483"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             Mémoire technique</w:t>
            </w:r>
          </w:p>
          <w:p w14:paraId="6F39A484"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w:t>
            </w:r>
            <w:r w:rsidRPr="003C6428">
              <w:rPr>
                <w:rFonts w:asciiTheme="majorBidi" w:hAnsiTheme="majorBidi" w:cstheme="majorBidi"/>
                <w:highlight w:val="yellow"/>
              </w:rPr>
              <w:tab/>
              <w:t>Provenances et qualités des matériaux</w:t>
            </w:r>
          </w:p>
          <w:p w14:paraId="6F39A485"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w:t>
            </w:r>
            <w:r w:rsidRPr="003C6428">
              <w:rPr>
                <w:rFonts w:asciiTheme="majorBidi" w:hAnsiTheme="majorBidi" w:cstheme="majorBidi"/>
                <w:highlight w:val="yellow"/>
              </w:rPr>
              <w:tab/>
              <w:t>Programme détaillé des travaux</w:t>
            </w:r>
          </w:p>
          <w:p w14:paraId="6F39A486"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w:t>
            </w:r>
            <w:r w:rsidRPr="003C6428">
              <w:rPr>
                <w:rFonts w:asciiTheme="majorBidi" w:hAnsiTheme="majorBidi" w:cstheme="majorBidi"/>
                <w:highlight w:val="yellow"/>
              </w:rPr>
              <w:tab/>
              <w:t>Organisation et installations du chantier</w:t>
            </w:r>
          </w:p>
          <w:p w14:paraId="6F39A487"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w:t>
            </w:r>
            <w:r w:rsidRPr="003C6428">
              <w:rPr>
                <w:rFonts w:asciiTheme="majorBidi" w:hAnsiTheme="majorBidi" w:cstheme="majorBidi"/>
                <w:highlight w:val="yellow"/>
              </w:rPr>
              <w:tab/>
              <w:t xml:space="preserve">Laboratoire interne </w:t>
            </w:r>
          </w:p>
          <w:p w14:paraId="6F39A488"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w:t>
            </w:r>
            <w:r w:rsidRPr="003C6428">
              <w:rPr>
                <w:rFonts w:asciiTheme="majorBidi" w:hAnsiTheme="majorBidi" w:cstheme="majorBidi"/>
                <w:highlight w:val="yellow"/>
              </w:rPr>
              <w:tab/>
              <w:t>Représentation des entreprises</w:t>
            </w:r>
          </w:p>
          <w:p w14:paraId="6F39A489"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-Rapport de reconnaissance géotechnique complémentaire</w:t>
            </w:r>
          </w:p>
          <w:p w14:paraId="6F39A48A"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w:t>
            </w:r>
            <w:r w:rsidRPr="003C6428">
              <w:rPr>
                <w:rFonts w:asciiTheme="majorBidi" w:hAnsiTheme="majorBidi" w:cstheme="majorBidi"/>
                <w:highlight w:val="yellow"/>
              </w:rPr>
              <w:tab/>
              <w:t>Essais préliminaires</w:t>
            </w:r>
          </w:p>
          <w:p w14:paraId="6F39A48B"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w:t>
            </w:r>
            <w:r w:rsidRPr="003C6428">
              <w:rPr>
                <w:rFonts w:asciiTheme="majorBidi" w:hAnsiTheme="majorBidi" w:cstheme="majorBidi"/>
                <w:highlight w:val="yellow"/>
              </w:rPr>
              <w:tab/>
              <w:t>Plans d’exécution et note de calcul des ouvrages provisoires</w:t>
            </w:r>
          </w:p>
          <w:p w14:paraId="6F39A48C"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w:t>
            </w:r>
            <w:r w:rsidRPr="003C6428">
              <w:rPr>
                <w:rFonts w:asciiTheme="majorBidi" w:hAnsiTheme="majorBidi" w:cstheme="majorBidi"/>
                <w:highlight w:val="yellow"/>
              </w:rPr>
              <w:tab/>
              <w:t>Procédures spécifiques d'exécution</w:t>
            </w:r>
          </w:p>
          <w:p w14:paraId="6F39A48D"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highlight w:val="yellow"/>
              </w:rPr>
              <w:t>-</w:t>
            </w:r>
            <w:r w:rsidRPr="003C6428">
              <w:rPr>
                <w:rFonts w:asciiTheme="majorBidi" w:hAnsiTheme="majorBidi" w:cstheme="majorBidi"/>
                <w:highlight w:val="yellow"/>
              </w:rPr>
              <w:tab/>
              <w:t>Dossier de recollement</w:t>
            </w:r>
          </w:p>
        </w:tc>
      </w:tr>
    </w:tbl>
    <w:p w14:paraId="6F39A48F"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27" w:name="_Toc12371289"/>
      <w:bookmarkStart w:id="628" w:name="_Toc74052819"/>
      <w:bookmarkStart w:id="629" w:name="_Toc156826530"/>
      <w:r w:rsidRPr="003C6428">
        <w:rPr>
          <w:rFonts w:asciiTheme="minorHAnsi" w:hAnsiTheme="minorHAnsi"/>
          <w:i/>
          <w:iCs/>
          <w:sz w:val="22"/>
          <w:u w:val="single"/>
        </w:rPr>
        <w:t>Opérations à exécuter par l’entrepreneur pendant la période préparatoire</w:t>
      </w:r>
      <w:bookmarkEnd w:id="627"/>
      <w:bookmarkEnd w:id="628"/>
      <w:bookmarkEnd w:id="629"/>
    </w:p>
    <w:p w14:paraId="6F39A490" w14:textId="77777777" w:rsidR="00E2619B" w:rsidRPr="003C6428" w:rsidRDefault="00E2619B" w:rsidP="00465E69">
      <w:pPr>
        <w:pStyle w:val="To"/>
        <w:tabs>
          <w:tab w:val="clear" w:pos="283"/>
          <w:tab w:val="clear" w:pos="3458"/>
          <w:tab w:val="clear" w:pos="3572"/>
        </w:tabs>
        <w:adjustRightInd/>
        <w:spacing w:after="120" w:line="240" w:lineRule="auto"/>
        <w:rPr>
          <w:rFonts w:asciiTheme="majorBidi" w:eastAsia="Times New Roman" w:hAnsiTheme="majorBidi" w:cstheme="majorBidi"/>
          <w:szCs w:val="22"/>
          <w:lang w:val="fr-FR" w:eastAsia="en-US"/>
        </w:rPr>
      </w:pPr>
      <w:r w:rsidRPr="003C6428">
        <w:rPr>
          <w:rFonts w:asciiTheme="majorBidi" w:eastAsia="Times New Roman" w:hAnsiTheme="majorBidi" w:cstheme="majorBidi"/>
          <w:szCs w:val="22"/>
          <w:lang w:val="fr-FR" w:eastAsia="en-US"/>
        </w:rPr>
        <w:t>Le démarrage des travaux sera autorisé par un ordre de service spécifique dès satisfaction des obligations prévues pendant la période de préparation.</w:t>
      </w:r>
    </w:p>
    <w:p w14:paraId="6F39A49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dehors des opérations prévues ci-dessous qui deviennent contractuels, il ne sera autorisé aucun commencement de travaux.</w:t>
      </w:r>
    </w:p>
    <w:p w14:paraId="6F39A492" w14:textId="77777777" w:rsidR="00E2619B" w:rsidRPr="003C6428" w:rsidRDefault="00E2619B" w:rsidP="00465E69">
      <w:pPr>
        <w:ind w:left="0" w:firstLine="0"/>
        <w:rPr>
          <w:rFonts w:asciiTheme="majorBidi" w:hAnsiTheme="majorBidi" w:cstheme="majorBidi"/>
        </w:rPr>
      </w:pPr>
    </w:p>
    <w:p w14:paraId="6F39A49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 délai est décompté à dater de l’ordre de service de commencer les travaux.</w:t>
      </w:r>
    </w:p>
    <w:p w14:paraId="6F39A494" w14:textId="77777777" w:rsidR="00CC7301" w:rsidRPr="003C6428" w:rsidRDefault="00CC7301" w:rsidP="00465E69">
      <w:pPr>
        <w:ind w:left="0" w:firstLine="0"/>
        <w:rPr>
          <w:rFonts w:asciiTheme="majorBidi" w:hAnsiTheme="majorBidi" w:cstheme="majorBidi"/>
        </w:rPr>
      </w:pPr>
    </w:p>
    <w:tbl>
      <w:tblPr>
        <w:tblW w:w="95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20"/>
        <w:gridCol w:w="3703"/>
        <w:gridCol w:w="1096"/>
        <w:gridCol w:w="2022"/>
        <w:gridCol w:w="2134"/>
      </w:tblGrid>
      <w:tr w:rsidR="00E2619B" w:rsidRPr="003C6428" w14:paraId="6F39A49A" w14:textId="77777777" w:rsidTr="00CC7301">
        <w:trPr>
          <w:cantSplit/>
          <w:trHeight w:val="271"/>
          <w:jc w:val="center"/>
        </w:trPr>
        <w:tc>
          <w:tcPr>
            <w:tcW w:w="620" w:type="dxa"/>
            <w:shd w:val="clear" w:color="auto" w:fill="D9D9D9"/>
            <w:vAlign w:val="center"/>
          </w:tcPr>
          <w:p w14:paraId="6F39A495"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No</w:t>
            </w:r>
          </w:p>
        </w:tc>
        <w:tc>
          <w:tcPr>
            <w:tcW w:w="3703" w:type="dxa"/>
            <w:shd w:val="clear" w:color="auto" w:fill="D9D9D9"/>
            <w:vAlign w:val="center"/>
          </w:tcPr>
          <w:p w14:paraId="6F39A496" w14:textId="77777777" w:rsidR="00E2619B" w:rsidRPr="003C6428" w:rsidRDefault="00E2619B" w:rsidP="00465E69">
            <w:pPr>
              <w:pStyle w:val="Titre7"/>
              <w:numPr>
                <w:ilvl w:val="0"/>
                <w:numId w:val="0"/>
              </w:numPr>
              <w:jc w:val="center"/>
              <w:rPr>
                <w:rFonts w:asciiTheme="majorBidi" w:hAnsiTheme="majorBidi" w:cstheme="majorBidi"/>
                <w:b/>
                <w:bCs/>
                <w:sz w:val="22"/>
                <w:szCs w:val="22"/>
                <w:lang w:val="fr-FR"/>
              </w:rPr>
            </w:pPr>
            <w:r w:rsidRPr="003C6428">
              <w:rPr>
                <w:rFonts w:asciiTheme="majorBidi" w:hAnsiTheme="majorBidi" w:cstheme="majorBidi"/>
                <w:b/>
                <w:bCs/>
                <w:sz w:val="22"/>
                <w:szCs w:val="22"/>
                <w:lang w:val="fr-FR"/>
              </w:rPr>
              <w:t>Opérations</w:t>
            </w:r>
          </w:p>
        </w:tc>
        <w:tc>
          <w:tcPr>
            <w:tcW w:w="1096" w:type="dxa"/>
            <w:shd w:val="clear" w:color="auto" w:fill="D9D9D9"/>
            <w:vAlign w:val="center"/>
          </w:tcPr>
          <w:p w14:paraId="6F39A497"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Réf.</w:t>
            </w:r>
          </w:p>
        </w:tc>
        <w:tc>
          <w:tcPr>
            <w:tcW w:w="2022" w:type="dxa"/>
            <w:shd w:val="clear" w:color="auto" w:fill="D9D9D9"/>
            <w:vAlign w:val="center"/>
          </w:tcPr>
          <w:p w14:paraId="6F39A498" w14:textId="77777777" w:rsidR="00E2619B" w:rsidRPr="003C6428" w:rsidRDefault="00E2619B" w:rsidP="00465E69">
            <w:pPr>
              <w:pStyle w:val="Titre7"/>
              <w:numPr>
                <w:ilvl w:val="0"/>
                <w:numId w:val="0"/>
              </w:numPr>
              <w:jc w:val="center"/>
              <w:rPr>
                <w:rFonts w:asciiTheme="majorBidi" w:hAnsiTheme="majorBidi" w:cstheme="majorBidi"/>
                <w:b/>
                <w:bCs/>
                <w:sz w:val="22"/>
                <w:szCs w:val="22"/>
                <w:lang w:val="fr-FR"/>
              </w:rPr>
            </w:pPr>
            <w:r w:rsidRPr="003C6428">
              <w:rPr>
                <w:rFonts w:asciiTheme="majorBidi" w:hAnsiTheme="majorBidi" w:cstheme="majorBidi"/>
                <w:b/>
                <w:bCs/>
                <w:sz w:val="22"/>
                <w:szCs w:val="22"/>
                <w:lang w:val="fr-FR"/>
              </w:rPr>
              <w:t>Documents à établir</w:t>
            </w:r>
          </w:p>
        </w:tc>
        <w:tc>
          <w:tcPr>
            <w:tcW w:w="2134" w:type="dxa"/>
            <w:shd w:val="clear" w:color="auto" w:fill="D9D9D9"/>
            <w:vAlign w:val="center"/>
          </w:tcPr>
          <w:p w14:paraId="6F39A49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Délai au plus tard de validation définitive par le MO</w:t>
            </w:r>
          </w:p>
        </w:tc>
      </w:tr>
      <w:tr w:rsidR="00E2619B" w:rsidRPr="003C6428" w14:paraId="6F39A4A2" w14:textId="77777777" w:rsidTr="00CC7301">
        <w:trPr>
          <w:cantSplit/>
          <w:jc w:val="center"/>
        </w:trPr>
        <w:tc>
          <w:tcPr>
            <w:tcW w:w="620" w:type="dxa"/>
          </w:tcPr>
          <w:p w14:paraId="6F39A49B"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w:t>
            </w:r>
          </w:p>
        </w:tc>
        <w:tc>
          <w:tcPr>
            <w:tcW w:w="3703" w:type="dxa"/>
          </w:tcPr>
          <w:p w14:paraId="6F39A4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Programme d’exécution des travaux :</w:t>
            </w:r>
          </w:p>
          <w:p w14:paraId="6F39A49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plan des installations de chantier</w:t>
            </w:r>
            <w:r w:rsidRPr="003C6428">
              <w:rPr>
                <w:rFonts w:asciiTheme="majorBidi" w:hAnsiTheme="majorBidi" w:cstheme="majorBidi"/>
              </w:rPr>
              <w:tab/>
            </w:r>
          </w:p>
        </w:tc>
        <w:tc>
          <w:tcPr>
            <w:tcW w:w="1096" w:type="dxa"/>
            <w:shd w:val="clear" w:color="auto" w:fill="auto"/>
          </w:tcPr>
          <w:p w14:paraId="6F39A49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A4</w:t>
            </w:r>
          </w:p>
        </w:tc>
        <w:tc>
          <w:tcPr>
            <w:tcW w:w="2022" w:type="dxa"/>
          </w:tcPr>
          <w:p w14:paraId="6F39A49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Mémoires explicatifs, plans, diagrammes</w:t>
            </w:r>
          </w:p>
          <w:p w14:paraId="6F39A4A0" w14:textId="77777777" w:rsidR="00E2619B" w:rsidRPr="003C6428" w:rsidRDefault="00E2619B" w:rsidP="00465E69">
            <w:pPr>
              <w:ind w:left="0" w:firstLine="0"/>
              <w:rPr>
                <w:rFonts w:asciiTheme="majorBidi" w:hAnsiTheme="majorBidi" w:cstheme="majorBidi"/>
              </w:rPr>
            </w:pPr>
          </w:p>
        </w:tc>
        <w:tc>
          <w:tcPr>
            <w:tcW w:w="2134" w:type="dxa"/>
          </w:tcPr>
          <w:p w14:paraId="6F39A4A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b/>
                <w:bCs/>
              </w:rPr>
              <w:t>30</w:t>
            </w:r>
            <w:r w:rsidRPr="003C6428">
              <w:rPr>
                <w:rFonts w:asciiTheme="majorBidi" w:hAnsiTheme="majorBidi" w:cstheme="majorBidi"/>
              </w:rPr>
              <w:t xml:space="preserve"> jours</w:t>
            </w:r>
          </w:p>
        </w:tc>
      </w:tr>
      <w:tr w:rsidR="00E2619B" w:rsidRPr="003C6428" w14:paraId="6F39A4AF" w14:textId="77777777" w:rsidTr="00CC7301">
        <w:trPr>
          <w:cantSplit/>
          <w:jc w:val="center"/>
        </w:trPr>
        <w:tc>
          <w:tcPr>
            <w:tcW w:w="620" w:type="dxa"/>
          </w:tcPr>
          <w:p w14:paraId="6F39A4A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w:t>
            </w:r>
          </w:p>
        </w:tc>
        <w:tc>
          <w:tcPr>
            <w:tcW w:w="3703" w:type="dxa"/>
          </w:tcPr>
          <w:p w14:paraId="6F39A4A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Programme d’exécution des travaux :</w:t>
            </w:r>
          </w:p>
          <w:p w14:paraId="6F39A4A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planning détaillé d’amenée du matériel</w:t>
            </w:r>
          </w:p>
          <w:p w14:paraId="6F39A4A6" w14:textId="77777777" w:rsidR="00E2619B" w:rsidRPr="003C6428" w:rsidRDefault="00B072F8" w:rsidP="00465E69">
            <w:pPr>
              <w:ind w:left="0" w:firstLine="0"/>
              <w:rPr>
                <w:rFonts w:asciiTheme="majorBidi" w:hAnsiTheme="majorBidi" w:cstheme="majorBidi"/>
              </w:rPr>
            </w:pPr>
            <w:r w:rsidRPr="003C6428">
              <w:rPr>
                <w:rFonts w:asciiTheme="majorBidi" w:hAnsiTheme="majorBidi" w:cstheme="majorBidi"/>
              </w:rPr>
              <w:t xml:space="preserve">- </w:t>
            </w:r>
            <w:r w:rsidR="00E2619B" w:rsidRPr="003C6428">
              <w:rPr>
                <w:rFonts w:asciiTheme="majorBidi" w:hAnsiTheme="majorBidi" w:cstheme="majorBidi"/>
              </w:rPr>
              <w:t>planning détaillé d’approvisionnement</w:t>
            </w:r>
          </w:p>
          <w:p w14:paraId="6F39A4A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prévisions quantitatives d’emploi de la main d’œuvre</w:t>
            </w:r>
          </w:p>
          <w:p w14:paraId="6F39A4A8" w14:textId="77777777" w:rsidR="00E2619B" w:rsidRPr="003C6428" w:rsidRDefault="00E2619B" w:rsidP="00465E69">
            <w:pPr>
              <w:pStyle w:val="En-tte"/>
              <w:ind w:left="0" w:firstLine="0"/>
              <w:rPr>
                <w:rFonts w:asciiTheme="majorBidi" w:hAnsiTheme="majorBidi" w:cstheme="majorBidi"/>
                <w:sz w:val="24"/>
                <w:szCs w:val="24"/>
              </w:rPr>
            </w:pPr>
            <w:r w:rsidRPr="003C6428">
              <w:rPr>
                <w:rFonts w:asciiTheme="majorBidi" w:hAnsiTheme="majorBidi" w:cstheme="majorBidi"/>
                <w:sz w:val="24"/>
                <w:szCs w:val="24"/>
              </w:rPr>
              <w:t>- planning d’avancement des travaux</w:t>
            </w:r>
          </w:p>
          <w:p w14:paraId="6F39A4A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planning financier des travaux</w:t>
            </w:r>
          </w:p>
          <w:p w14:paraId="6F39A4A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plan d’action en matière de sécurité et de gestion de la circulation du trafic sous diverses conditions climatiques (enneigement, crues etc.…)</w:t>
            </w:r>
          </w:p>
        </w:tc>
        <w:tc>
          <w:tcPr>
            <w:tcW w:w="1096" w:type="dxa"/>
            <w:shd w:val="clear" w:color="auto" w:fill="auto"/>
          </w:tcPr>
          <w:p w14:paraId="6F39A4A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A3 et A4</w:t>
            </w:r>
          </w:p>
        </w:tc>
        <w:tc>
          <w:tcPr>
            <w:tcW w:w="2022" w:type="dxa"/>
          </w:tcPr>
          <w:p w14:paraId="6F39A4A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Mémoires explicatifs, plans, diagrammes</w:t>
            </w:r>
          </w:p>
          <w:p w14:paraId="6F39A4A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Procédure de gestion de la circulation</w:t>
            </w:r>
          </w:p>
        </w:tc>
        <w:tc>
          <w:tcPr>
            <w:tcW w:w="2134" w:type="dxa"/>
          </w:tcPr>
          <w:p w14:paraId="6F39A4A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30 jours</w:t>
            </w:r>
          </w:p>
        </w:tc>
      </w:tr>
      <w:tr w:rsidR="00E2619B" w:rsidRPr="003C6428" w14:paraId="6F39A4B5" w14:textId="77777777" w:rsidTr="00CC7301">
        <w:trPr>
          <w:cantSplit/>
          <w:jc w:val="center"/>
        </w:trPr>
        <w:tc>
          <w:tcPr>
            <w:tcW w:w="620" w:type="dxa"/>
          </w:tcPr>
          <w:p w14:paraId="6F39A4B0"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3</w:t>
            </w:r>
          </w:p>
        </w:tc>
        <w:tc>
          <w:tcPr>
            <w:tcW w:w="3703" w:type="dxa"/>
          </w:tcPr>
          <w:p w14:paraId="6F39A4B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SOPAQ</w:t>
            </w:r>
          </w:p>
        </w:tc>
        <w:tc>
          <w:tcPr>
            <w:tcW w:w="1096" w:type="dxa"/>
          </w:tcPr>
          <w:p w14:paraId="6F39A4B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A6</w:t>
            </w:r>
          </w:p>
        </w:tc>
        <w:tc>
          <w:tcPr>
            <w:tcW w:w="2022" w:type="dxa"/>
          </w:tcPr>
          <w:p w14:paraId="6F39A4B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SOPAQ</w:t>
            </w:r>
          </w:p>
        </w:tc>
        <w:tc>
          <w:tcPr>
            <w:tcW w:w="2134" w:type="dxa"/>
            <w:vAlign w:val="center"/>
          </w:tcPr>
          <w:p w14:paraId="6F39A4B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30 jours après la remise du document</w:t>
            </w:r>
          </w:p>
        </w:tc>
      </w:tr>
      <w:tr w:rsidR="00E2619B" w:rsidRPr="003C6428" w14:paraId="6F39A4BB" w14:textId="77777777" w:rsidTr="00CC7301">
        <w:trPr>
          <w:cantSplit/>
          <w:jc w:val="center"/>
        </w:trPr>
        <w:tc>
          <w:tcPr>
            <w:tcW w:w="620" w:type="dxa"/>
          </w:tcPr>
          <w:p w14:paraId="6F39A4B6"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4</w:t>
            </w:r>
          </w:p>
        </w:tc>
        <w:tc>
          <w:tcPr>
            <w:tcW w:w="3703" w:type="dxa"/>
          </w:tcPr>
          <w:p w14:paraId="6F39A4B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 d’Assurance Qualité « PAQ » - organisation générale</w:t>
            </w:r>
          </w:p>
        </w:tc>
        <w:tc>
          <w:tcPr>
            <w:tcW w:w="1096" w:type="dxa"/>
          </w:tcPr>
          <w:p w14:paraId="6F39A4B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A6</w:t>
            </w:r>
          </w:p>
        </w:tc>
        <w:tc>
          <w:tcPr>
            <w:tcW w:w="2022" w:type="dxa"/>
            <w:vAlign w:val="center"/>
          </w:tcPr>
          <w:p w14:paraId="6F39A4B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Note d’organisation Générale « NOG » et annexes</w:t>
            </w:r>
          </w:p>
        </w:tc>
        <w:tc>
          <w:tcPr>
            <w:tcW w:w="2134" w:type="dxa"/>
            <w:vAlign w:val="center"/>
          </w:tcPr>
          <w:p w14:paraId="6F39A4B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30 jours</w:t>
            </w:r>
          </w:p>
        </w:tc>
      </w:tr>
      <w:tr w:rsidR="00E2619B" w:rsidRPr="003C6428" w14:paraId="6F39A4C4" w14:textId="77777777" w:rsidTr="00CC7301">
        <w:trPr>
          <w:cantSplit/>
          <w:jc w:val="center"/>
        </w:trPr>
        <w:tc>
          <w:tcPr>
            <w:tcW w:w="620" w:type="dxa"/>
          </w:tcPr>
          <w:p w14:paraId="6F39A4B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5</w:t>
            </w:r>
          </w:p>
        </w:tc>
        <w:tc>
          <w:tcPr>
            <w:tcW w:w="3703" w:type="dxa"/>
          </w:tcPr>
          <w:p w14:paraId="6F39A4B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Réalisation des polygonales, du piquetage général de la route et du bornage des emprises</w:t>
            </w:r>
          </w:p>
        </w:tc>
        <w:tc>
          <w:tcPr>
            <w:tcW w:w="1096" w:type="dxa"/>
          </w:tcPr>
          <w:p w14:paraId="6F39A4B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A9</w:t>
            </w:r>
          </w:p>
          <w:p w14:paraId="6F39A4BF" w14:textId="77777777" w:rsidR="00E2619B" w:rsidRPr="003C6428" w:rsidRDefault="00E2619B" w:rsidP="00465E69">
            <w:pPr>
              <w:ind w:left="0" w:firstLine="0"/>
              <w:rPr>
                <w:rFonts w:asciiTheme="majorBidi" w:hAnsiTheme="majorBidi" w:cstheme="majorBidi"/>
              </w:rPr>
            </w:pPr>
          </w:p>
          <w:p w14:paraId="6F39A4C0" w14:textId="77777777" w:rsidR="00E2619B" w:rsidRPr="003C6428" w:rsidRDefault="00E2619B" w:rsidP="00465E69">
            <w:pPr>
              <w:ind w:left="0" w:firstLine="0"/>
              <w:rPr>
                <w:rFonts w:asciiTheme="majorBidi" w:hAnsiTheme="majorBidi" w:cstheme="majorBidi"/>
              </w:rPr>
            </w:pPr>
          </w:p>
          <w:p w14:paraId="6F39A4C1" w14:textId="77777777" w:rsidR="00E2619B" w:rsidRPr="003C6428" w:rsidRDefault="00E2619B" w:rsidP="00465E69">
            <w:pPr>
              <w:ind w:left="0" w:firstLine="0"/>
              <w:rPr>
                <w:rFonts w:asciiTheme="majorBidi" w:hAnsiTheme="majorBidi" w:cstheme="majorBidi"/>
              </w:rPr>
            </w:pPr>
          </w:p>
        </w:tc>
        <w:tc>
          <w:tcPr>
            <w:tcW w:w="2022" w:type="dxa"/>
          </w:tcPr>
          <w:p w14:paraId="6F39A4C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Report des bornes sur plan, cahiers, calculs et carnets terrain</w:t>
            </w:r>
          </w:p>
        </w:tc>
        <w:tc>
          <w:tcPr>
            <w:tcW w:w="2134" w:type="dxa"/>
            <w:vAlign w:val="center"/>
          </w:tcPr>
          <w:p w14:paraId="6F39A4C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Selon le programme d’exécution</w:t>
            </w:r>
          </w:p>
        </w:tc>
      </w:tr>
      <w:tr w:rsidR="00E2619B" w:rsidRPr="003C6428" w14:paraId="6F39A4CB" w14:textId="77777777" w:rsidTr="00CC7301">
        <w:trPr>
          <w:cantSplit/>
          <w:jc w:val="center"/>
        </w:trPr>
        <w:tc>
          <w:tcPr>
            <w:tcW w:w="620" w:type="dxa"/>
          </w:tcPr>
          <w:p w14:paraId="6F39A4C5"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6</w:t>
            </w:r>
          </w:p>
        </w:tc>
        <w:tc>
          <w:tcPr>
            <w:tcW w:w="3703" w:type="dxa"/>
          </w:tcPr>
          <w:p w14:paraId="6F39A4C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Projet de mouvement des terres et rapport sur l’identification des emprunts nécessaires. </w:t>
            </w:r>
          </w:p>
        </w:tc>
        <w:tc>
          <w:tcPr>
            <w:tcW w:w="1096" w:type="dxa"/>
          </w:tcPr>
          <w:p w14:paraId="6F39A4C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A7</w:t>
            </w:r>
          </w:p>
        </w:tc>
        <w:tc>
          <w:tcPr>
            <w:tcW w:w="2022" w:type="dxa"/>
          </w:tcPr>
          <w:p w14:paraId="6F39A4C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 explicatif Diagramme</w:t>
            </w:r>
          </w:p>
        </w:tc>
        <w:tc>
          <w:tcPr>
            <w:tcW w:w="2134" w:type="dxa"/>
          </w:tcPr>
          <w:p w14:paraId="6F39A4C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30 jours</w:t>
            </w:r>
          </w:p>
          <w:p w14:paraId="6F39A4C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actualiser tous les 2 mois</w:t>
            </w:r>
          </w:p>
        </w:tc>
      </w:tr>
      <w:tr w:rsidR="00E2619B" w:rsidRPr="003C6428" w14:paraId="6F39A4D2" w14:textId="77777777" w:rsidTr="00CC7301">
        <w:trPr>
          <w:cantSplit/>
          <w:jc w:val="center"/>
        </w:trPr>
        <w:tc>
          <w:tcPr>
            <w:tcW w:w="620" w:type="dxa"/>
          </w:tcPr>
          <w:p w14:paraId="6F39A4C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lastRenderedPageBreak/>
              <w:t>7</w:t>
            </w:r>
          </w:p>
        </w:tc>
        <w:tc>
          <w:tcPr>
            <w:tcW w:w="3703" w:type="dxa"/>
          </w:tcPr>
          <w:p w14:paraId="6F39A4C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Méthodologie et organisation en ce qui concerne les travaux de terrassement au niveau des sections dont les plateformes sont superposés</w:t>
            </w:r>
          </w:p>
        </w:tc>
        <w:tc>
          <w:tcPr>
            <w:tcW w:w="1096" w:type="dxa"/>
          </w:tcPr>
          <w:p w14:paraId="6F39A4C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A1.4.2</w:t>
            </w:r>
          </w:p>
        </w:tc>
        <w:tc>
          <w:tcPr>
            <w:tcW w:w="2022" w:type="dxa"/>
          </w:tcPr>
          <w:p w14:paraId="6F39A4C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 et rapport  sur la méthode de réalisation</w:t>
            </w:r>
          </w:p>
        </w:tc>
        <w:tc>
          <w:tcPr>
            <w:tcW w:w="2134" w:type="dxa"/>
          </w:tcPr>
          <w:p w14:paraId="6F39A4D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30jours </w:t>
            </w:r>
          </w:p>
          <w:p w14:paraId="6F39A4D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actualiser au fur et à mesure de l’avancement des travaux.</w:t>
            </w:r>
          </w:p>
        </w:tc>
      </w:tr>
      <w:tr w:rsidR="00E2619B" w:rsidRPr="003C6428" w14:paraId="6F39A4D8" w14:textId="77777777" w:rsidTr="00CC7301">
        <w:trPr>
          <w:cantSplit/>
          <w:jc w:val="center"/>
        </w:trPr>
        <w:tc>
          <w:tcPr>
            <w:tcW w:w="620" w:type="dxa"/>
          </w:tcPr>
          <w:p w14:paraId="6F39A4D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8</w:t>
            </w:r>
          </w:p>
        </w:tc>
        <w:tc>
          <w:tcPr>
            <w:tcW w:w="3703" w:type="dxa"/>
          </w:tcPr>
          <w:p w14:paraId="6F39A4D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Itinéraires de transport et d'accès au chantier</w:t>
            </w:r>
          </w:p>
        </w:tc>
        <w:tc>
          <w:tcPr>
            <w:tcW w:w="1096" w:type="dxa"/>
          </w:tcPr>
          <w:p w14:paraId="6F39A4D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A3.2.2</w:t>
            </w:r>
          </w:p>
        </w:tc>
        <w:tc>
          <w:tcPr>
            <w:tcW w:w="2022" w:type="dxa"/>
          </w:tcPr>
          <w:p w14:paraId="6F39A4D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Plans - Schéma - Notes - Agrément du MO</w:t>
            </w:r>
          </w:p>
        </w:tc>
        <w:tc>
          <w:tcPr>
            <w:tcW w:w="2134" w:type="dxa"/>
          </w:tcPr>
          <w:p w14:paraId="6F39A4D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30 jours</w:t>
            </w:r>
          </w:p>
        </w:tc>
      </w:tr>
      <w:tr w:rsidR="00E2619B" w:rsidRPr="003C6428" w14:paraId="6F39A4DE" w14:textId="77777777" w:rsidTr="00CC7301">
        <w:trPr>
          <w:cantSplit/>
          <w:jc w:val="center"/>
        </w:trPr>
        <w:tc>
          <w:tcPr>
            <w:tcW w:w="620" w:type="dxa"/>
          </w:tcPr>
          <w:p w14:paraId="6F39A4D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9</w:t>
            </w:r>
          </w:p>
        </w:tc>
        <w:tc>
          <w:tcPr>
            <w:tcW w:w="3703" w:type="dxa"/>
          </w:tcPr>
          <w:p w14:paraId="6F39A4D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Signalisation des chantiers</w:t>
            </w:r>
          </w:p>
        </w:tc>
        <w:tc>
          <w:tcPr>
            <w:tcW w:w="1096" w:type="dxa"/>
          </w:tcPr>
          <w:p w14:paraId="6F39A4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A4.2</w:t>
            </w:r>
          </w:p>
        </w:tc>
        <w:tc>
          <w:tcPr>
            <w:tcW w:w="2022" w:type="dxa"/>
          </w:tcPr>
          <w:p w14:paraId="6F39A4D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 et Plans</w:t>
            </w:r>
          </w:p>
        </w:tc>
        <w:tc>
          <w:tcPr>
            <w:tcW w:w="2134" w:type="dxa"/>
          </w:tcPr>
          <w:p w14:paraId="6F39A4D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30 jours</w:t>
            </w:r>
          </w:p>
        </w:tc>
      </w:tr>
      <w:tr w:rsidR="00E2619B" w:rsidRPr="003C6428" w14:paraId="6F39A4E4" w14:textId="77777777" w:rsidTr="00CC7301">
        <w:trPr>
          <w:cantSplit/>
          <w:jc w:val="center"/>
        </w:trPr>
        <w:tc>
          <w:tcPr>
            <w:tcW w:w="620" w:type="dxa"/>
          </w:tcPr>
          <w:p w14:paraId="6F39A4DF"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11</w:t>
            </w:r>
          </w:p>
        </w:tc>
        <w:tc>
          <w:tcPr>
            <w:tcW w:w="3703" w:type="dxa"/>
          </w:tcPr>
          <w:p w14:paraId="6F39A4E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Installations pour le Maître d’ouvrage (bureaux,piste</w:t>
            </w:r>
            <w:r w:rsidR="00B072F8" w:rsidRPr="003C6428">
              <w:rPr>
                <w:rFonts w:asciiTheme="majorBidi" w:hAnsiTheme="majorBidi" w:cstheme="majorBidi"/>
              </w:rPr>
              <w:t>accès</w:t>
            </w:r>
            <w:r w:rsidRPr="003C6428">
              <w:rPr>
                <w:rFonts w:asciiTheme="majorBidi" w:hAnsiTheme="majorBidi" w:cstheme="majorBidi"/>
              </w:rPr>
              <w:t xml:space="preserve"> déviation …)</w:t>
            </w:r>
          </w:p>
        </w:tc>
        <w:tc>
          <w:tcPr>
            <w:tcW w:w="1096" w:type="dxa"/>
          </w:tcPr>
          <w:p w14:paraId="6F39A4E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A4</w:t>
            </w:r>
          </w:p>
        </w:tc>
        <w:tc>
          <w:tcPr>
            <w:tcW w:w="2022" w:type="dxa"/>
          </w:tcPr>
          <w:p w14:paraId="6F39A4E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Mise à disposition</w:t>
            </w:r>
          </w:p>
        </w:tc>
        <w:tc>
          <w:tcPr>
            <w:tcW w:w="2134" w:type="dxa"/>
          </w:tcPr>
          <w:p w14:paraId="6F39A4E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 plus tard 15 jours</w:t>
            </w:r>
          </w:p>
        </w:tc>
      </w:tr>
      <w:tr w:rsidR="00E2619B" w:rsidRPr="003C6428" w14:paraId="6F39A4EB" w14:textId="77777777" w:rsidTr="00CC7301">
        <w:trPr>
          <w:cantSplit/>
          <w:jc w:val="center"/>
        </w:trPr>
        <w:tc>
          <w:tcPr>
            <w:tcW w:w="620" w:type="dxa"/>
          </w:tcPr>
          <w:p w14:paraId="6F39A4E5"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12</w:t>
            </w:r>
          </w:p>
        </w:tc>
        <w:tc>
          <w:tcPr>
            <w:tcW w:w="3703" w:type="dxa"/>
          </w:tcPr>
          <w:p w14:paraId="6F39A4E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Programme de Gestion environnementale (PGE)</w:t>
            </w:r>
          </w:p>
        </w:tc>
        <w:tc>
          <w:tcPr>
            <w:tcW w:w="1096" w:type="dxa"/>
          </w:tcPr>
          <w:p w14:paraId="6F39A4E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A11</w:t>
            </w:r>
          </w:p>
        </w:tc>
        <w:tc>
          <w:tcPr>
            <w:tcW w:w="2022" w:type="dxa"/>
          </w:tcPr>
          <w:p w14:paraId="6F39A4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 explicatif + plans</w:t>
            </w:r>
          </w:p>
          <w:p w14:paraId="6F39A4E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Organigramme</w:t>
            </w:r>
          </w:p>
        </w:tc>
        <w:tc>
          <w:tcPr>
            <w:tcW w:w="2134" w:type="dxa"/>
          </w:tcPr>
          <w:p w14:paraId="6F39A4E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30jours</w:t>
            </w:r>
          </w:p>
        </w:tc>
      </w:tr>
      <w:tr w:rsidR="00E2619B" w:rsidRPr="003C6428" w14:paraId="6F39A4F1" w14:textId="77777777" w:rsidTr="00CC7301">
        <w:trPr>
          <w:cantSplit/>
          <w:jc w:val="center"/>
        </w:trPr>
        <w:tc>
          <w:tcPr>
            <w:tcW w:w="620" w:type="dxa"/>
          </w:tcPr>
          <w:p w14:paraId="6F39A4E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13</w:t>
            </w:r>
          </w:p>
        </w:tc>
        <w:tc>
          <w:tcPr>
            <w:tcW w:w="3703" w:type="dxa"/>
          </w:tcPr>
          <w:p w14:paraId="6F39A4E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 de protection de l’environnement du Site (PPES)</w:t>
            </w:r>
          </w:p>
        </w:tc>
        <w:tc>
          <w:tcPr>
            <w:tcW w:w="1096" w:type="dxa"/>
          </w:tcPr>
          <w:p w14:paraId="6F39A4E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A11</w:t>
            </w:r>
          </w:p>
        </w:tc>
        <w:tc>
          <w:tcPr>
            <w:tcW w:w="2022" w:type="dxa"/>
          </w:tcPr>
          <w:p w14:paraId="6F39A4E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 explicatif + plans</w:t>
            </w:r>
          </w:p>
        </w:tc>
        <w:tc>
          <w:tcPr>
            <w:tcW w:w="2134" w:type="dxa"/>
          </w:tcPr>
          <w:p w14:paraId="6F39A4F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30 jours</w:t>
            </w:r>
          </w:p>
        </w:tc>
      </w:tr>
    </w:tbl>
    <w:p w14:paraId="6F39A4F2" w14:textId="77777777" w:rsidR="00E2619B" w:rsidRPr="003C6428" w:rsidRDefault="00E2619B" w:rsidP="00465E69">
      <w:pPr>
        <w:ind w:left="0" w:firstLine="0"/>
        <w:rPr>
          <w:rFonts w:asciiTheme="majorBidi" w:hAnsiTheme="majorBidi" w:cstheme="majorBidi"/>
        </w:rPr>
      </w:pPr>
    </w:p>
    <w:p w14:paraId="6F39A4F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documents seront remis en 5 exemplaires.</w:t>
      </w:r>
    </w:p>
    <w:p w14:paraId="6F39A4F4"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30" w:name="_Toc12371290"/>
      <w:bookmarkStart w:id="631" w:name="_Toc74052820"/>
      <w:bookmarkStart w:id="632" w:name="_Toc156826531"/>
      <w:r w:rsidRPr="003C6428">
        <w:rPr>
          <w:rFonts w:asciiTheme="minorHAnsi" w:hAnsiTheme="minorHAnsi"/>
          <w:i/>
          <w:iCs/>
          <w:sz w:val="22"/>
          <w:u w:val="single"/>
        </w:rPr>
        <w:t>Opérations à exécuter par l’entrepreneur pendant le déroulement des travaux</w:t>
      </w:r>
      <w:bookmarkEnd w:id="630"/>
      <w:bookmarkEnd w:id="631"/>
      <w:bookmarkEnd w:id="632"/>
    </w:p>
    <w:tbl>
      <w:tblPr>
        <w:tblW w:w="9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02"/>
        <w:gridCol w:w="2549"/>
        <w:gridCol w:w="1698"/>
        <w:gridCol w:w="2399"/>
        <w:gridCol w:w="2124"/>
      </w:tblGrid>
      <w:tr w:rsidR="00E2619B" w:rsidRPr="003C6428" w14:paraId="6F39A4FB" w14:textId="77777777" w:rsidTr="003B6421">
        <w:trPr>
          <w:cantSplit/>
          <w:trHeight w:val="279"/>
        </w:trPr>
        <w:tc>
          <w:tcPr>
            <w:tcW w:w="804" w:type="dxa"/>
            <w:shd w:val="clear" w:color="auto" w:fill="D9D9D9"/>
            <w:vAlign w:val="center"/>
          </w:tcPr>
          <w:p w14:paraId="6F39A4F5"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No</w:t>
            </w:r>
          </w:p>
        </w:tc>
        <w:tc>
          <w:tcPr>
            <w:tcW w:w="2557" w:type="dxa"/>
            <w:shd w:val="clear" w:color="auto" w:fill="D9D9D9"/>
            <w:vAlign w:val="center"/>
          </w:tcPr>
          <w:p w14:paraId="6F39A4F6" w14:textId="77777777" w:rsidR="00E2619B" w:rsidRPr="003C6428" w:rsidRDefault="00E2619B" w:rsidP="00465E69">
            <w:pPr>
              <w:pStyle w:val="Titre8"/>
              <w:numPr>
                <w:ilvl w:val="0"/>
                <w:numId w:val="0"/>
              </w:numPr>
              <w:jc w:val="center"/>
              <w:rPr>
                <w:rFonts w:asciiTheme="majorBidi" w:hAnsiTheme="majorBidi" w:cstheme="majorBidi"/>
                <w:b/>
                <w:bCs/>
                <w:i w:val="0"/>
                <w:iCs/>
                <w:sz w:val="22"/>
                <w:szCs w:val="22"/>
                <w:lang w:val="fr-FR"/>
              </w:rPr>
            </w:pPr>
            <w:r w:rsidRPr="003C6428">
              <w:rPr>
                <w:rFonts w:asciiTheme="majorBidi" w:hAnsiTheme="majorBidi" w:cstheme="majorBidi"/>
                <w:b/>
                <w:bCs/>
                <w:i w:val="0"/>
                <w:iCs/>
                <w:sz w:val="22"/>
                <w:szCs w:val="22"/>
                <w:lang w:val="fr-FR"/>
              </w:rPr>
              <w:t>Opérations</w:t>
            </w:r>
          </w:p>
        </w:tc>
        <w:tc>
          <w:tcPr>
            <w:tcW w:w="1673" w:type="dxa"/>
            <w:shd w:val="clear" w:color="auto" w:fill="D9D9D9"/>
            <w:vAlign w:val="center"/>
          </w:tcPr>
          <w:p w14:paraId="6F39A4F7"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Réf.</w:t>
            </w:r>
          </w:p>
        </w:tc>
        <w:tc>
          <w:tcPr>
            <w:tcW w:w="2407" w:type="dxa"/>
            <w:shd w:val="clear" w:color="auto" w:fill="D9D9D9"/>
            <w:vAlign w:val="center"/>
          </w:tcPr>
          <w:p w14:paraId="6F39A4F8" w14:textId="77777777" w:rsidR="00E2619B" w:rsidRPr="003C6428" w:rsidRDefault="00E2619B" w:rsidP="00465E69">
            <w:pPr>
              <w:pStyle w:val="Titre8"/>
              <w:numPr>
                <w:ilvl w:val="0"/>
                <w:numId w:val="0"/>
              </w:numPr>
              <w:jc w:val="center"/>
              <w:rPr>
                <w:rFonts w:asciiTheme="majorBidi" w:hAnsiTheme="majorBidi" w:cstheme="majorBidi"/>
                <w:b/>
                <w:bCs/>
                <w:i w:val="0"/>
                <w:iCs/>
                <w:sz w:val="22"/>
                <w:szCs w:val="22"/>
                <w:lang w:val="fr-FR"/>
              </w:rPr>
            </w:pPr>
            <w:r w:rsidRPr="003C6428">
              <w:rPr>
                <w:rFonts w:asciiTheme="majorBidi" w:hAnsiTheme="majorBidi" w:cstheme="majorBidi"/>
                <w:b/>
                <w:bCs/>
                <w:i w:val="0"/>
                <w:iCs/>
                <w:sz w:val="22"/>
                <w:szCs w:val="22"/>
                <w:lang w:val="fr-FR"/>
              </w:rPr>
              <w:t>Documents à</w:t>
            </w:r>
          </w:p>
          <w:p w14:paraId="6F39A4F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Etablir</w:t>
            </w:r>
          </w:p>
        </w:tc>
        <w:tc>
          <w:tcPr>
            <w:tcW w:w="2131" w:type="dxa"/>
            <w:shd w:val="clear" w:color="auto" w:fill="D9D9D9"/>
            <w:vAlign w:val="center"/>
          </w:tcPr>
          <w:p w14:paraId="6F39A4FA"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Délai au plus tard de validation définitive par le MO</w:t>
            </w:r>
          </w:p>
        </w:tc>
      </w:tr>
      <w:tr w:rsidR="00E2619B" w:rsidRPr="003C6428" w14:paraId="6F39A4FD" w14:textId="77777777" w:rsidTr="003B6421">
        <w:trPr>
          <w:cantSplit/>
          <w:trHeight w:val="53"/>
        </w:trPr>
        <w:tc>
          <w:tcPr>
            <w:tcW w:w="9572" w:type="dxa"/>
            <w:gridSpan w:val="5"/>
          </w:tcPr>
          <w:p w14:paraId="6F39A4FC"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1- Ensemble des travaux</w:t>
            </w:r>
          </w:p>
        </w:tc>
      </w:tr>
      <w:tr w:rsidR="00E2619B" w:rsidRPr="003C6428" w14:paraId="6F39A508" w14:textId="77777777" w:rsidTr="00C46FFB">
        <w:trPr>
          <w:cantSplit/>
        </w:trPr>
        <w:tc>
          <w:tcPr>
            <w:tcW w:w="804" w:type="dxa"/>
            <w:vAlign w:val="center"/>
          </w:tcPr>
          <w:p w14:paraId="6F39A4FE"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w:t>
            </w:r>
          </w:p>
        </w:tc>
        <w:tc>
          <w:tcPr>
            <w:tcW w:w="2557" w:type="dxa"/>
          </w:tcPr>
          <w:p w14:paraId="6F39A4F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Sécurité et gestion du trafic :</w:t>
            </w:r>
          </w:p>
          <w:p w14:paraId="6F39A500"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rPr>
              <w:t xml:space="preserve"> Maintien de la circulation du trafic</w:t>
            </w:r>
            <w:r w:rsidRPr="003C6428">
              <w:rPr>
                <w:rFonts w:asciiTheme="majorBidi" w:hAnsiTheme="majorBidi" w:cstheme="majorBidi"/>
                <w:b/>
                <w:bCs/>
              </w:rPr>
              <w:t>.</w:t>
            </w:r>
          </w:p>
          <w:p w14:paraId="6F39A501" w14:textId="77777777" w:rsidR="00E2619B" w:rsidRPr="003C6428" w:rsidRDefault="00E2619B" w:rsidP="00465E69">
            <w:pPr>
              <w:ind w:left="0" w:firstLine="0"/>
              <w:rPr>
                <w:rFonts w:asciiTheme="majorBidi" w:hAnsiTheme="majorBidi" w:cstheme="majorBidi"/>
              </w:rPr>
            </w:pPr>
          </w:p>
        </w:tc>
        <w:tc>
          <w:tcPr>
            <w:tcW w:w="1673" w:type="dxa"/>
          </w:tcPr>
          <w:p w14:paraId="6F39A50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A3.2.3 et A6</w:t>
            </w:r>
          </w:p>
        </w:tc>
        <w:tc>
          <w:tcPr>
            <w:tcW w:w="2407" w:type="dxa"/>
          </w:tcPr>
          <w:p w14:paraId="6F39A50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Dossier composé de :</w:t>
            </w:r>
          </w:p>
          <w:p w14:paraId="6F39A5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Démarche d’exploitation de la route sous travaux </w:t>
            </w:r>
          </w:p>
          <w:p w14:paraId="6F39A50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Dispositifs, (démarches moyens humain et matériels) de gestion du trafic durant les périodes d’enneigement, vers glas et crues </w:t>
            </w:r>
          </w:p>
        </w:tc>
        <w:tc>
          <w:tcPr>
            <w:tcW w:w="2131" w:type="dxa"/>
          </w:tcPr>
          <w:p w14:paraId="6F39A506" w14:textId="77777777" w:rsidR="00E2619B" w:rsidRPr="003C6428" w:rsidRDefault="00E2619B" w:rsidP="00465E69">
            <w:pPr>
              <w:ind w:left="0" w:firstLine="0"/>
              <w:rPr>
                <w:rFonts w:asciiTheme="majorBidi" w:hAnsiTheme="majorBidi" w:cstheme="majorBidi"/>
              </w:rPr>
            </w:pPr>
          </w:p>
          <w:p w14:paraId="6F39A50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Avant démarrage des travaux à actualiser au fur et à mesure de l’avancement des travaux</w:t>
            </w:r>
          </w:p>
        </w:tc>
      </w:tr>
      <w:tr w:rsidR="00E2619B" w:rsidRPr="003C6428" w14:paraId="6F39A50F" w14:textId="77777777" w:rsidTr="00C46FFB">
        <w:trPr>
          <w:cantSplit/>
        </w:trPr>
        <w:tc>
          <w:tcPr>
            <w:tcW w:w="804" w:type="dxa"/>
            <w:vAlign w:val="center"/>
          </w:tcPr>
          <w:p w14:paraId="6F39A50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w:t>
            </w:r>
          </w:p>
        </w:tc>
        <w:tc>
          <w:tcPr>
            <w:tcW w:w="2557" w:type="dxa"/>
          </w:tcPr>
          <w:p w14:paraId="6F39A50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Procédures d'exécution et de contrôle</w:t>
            </w:r>
          </w:p>
        </w:tc>
        <w:tc>
          <w:tcPr>
            <w:tcW w:w="1673" w:type="dxa"/>
          </w:tcPr>
          <w:p w14:paraId="6F39A50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A6</w:t>
            </w:r>
          </w:p>
          <w:p w14:paraId="6F39A50C" w14:textId="77777777" w:rsidR="00E2619B" w:rsidRPr="003C6428" w:rsidRDefault="00E2619B" w:rsidP="00465E69">
            <w:pPr>
              <w:ind w:left="0" w:firstLine="0"/>
              <w:rPr>
                <w:rFonts w:asciiTheme="majorBidi" w:hAnsiTheme="majorBidi" w:cstheme="majorBidi"/>
              </w:rPr>
            </w:pPr>
          </w:p>
        </w:tc>
        <w:tc>
          <w:tcPr>
            <w:tcW w:w="2407" w:type="dxa"/>
          </w:tcPr>
          <w:p w14:paraId="6F39A50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Procédures et Fiches</w:t>
            </w:r>
            <w:r w:rsidRPr="003C6428">
              <w:rPr>
                <w:rFonts w:asciiTheme="majorBidi" w:hAnsiTheme="majorBidi" w:cstheme="majorBidi"/>
                <w:b/>
                <w:bCs/>
              </w:rPr>
              <w:t>de suivi et de contrôle</w:t>
            </w:r>
            <w:r w:rsidRPr="003C6428">
              <w:rPr>
                <w:rFonts w:asciiTheme="majorBidi" w:hAnsiTheme="majorBidi" w:cstheme="majorBidi"/>
              </w:rPr>
              <w:t>, notes</w:t>
            </w:r>
          </w:p>
        </w:tc>
        <w:tc>
          <w:tcPr>
            <w:tcW w:w="2131" w:type="dxa"/>
          </w:tcPr>
          <w:p w14:paraId="6F39A50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15 jours avant application</w:t>
            </w:r>
          </w:p>
        </w:tc>
      </w:tr>
      <w:tr w:rsidR="00E2619B" w:rsidRPr="003C6428" w14:paraId="6F39A51A" w14:textId="77777777" w:rsidTr="00C46FFB">
        <w:trPr>
          <w:cantSplit/>
        </w:trPr>
        <w:tc>
          <w:tcPr>
            <w:tcW w:w="804" w:type="dxa"/>
            <w:vAlign w:val="center"/>
          </w:tcPr>
          <w:p w14:paraId="6F39A510" w14:textId="77777777" w:rsidR="00E2619B" w:rsidRPr="003C6428" w:rsidRDefault="00E2619B" w:rsidP="00465E69">
            <w:pPr>
              <w:ind w:left="0" w:firstLine="0"/>
              <w:jc w:val="center"/>
              <w:rPr>
                <w:rFonts w:asciiTheme="majorBidi" w:hAnsiTheme="majorBidi" w:cstheme="majorBidi"/>
              </w:rPr>
            </w:pPr>
          </w:p>
          <w:p w14:paraId="6F39A511"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3</w:t>
            </w:r>
          </w:p>
        </w:tc>
        <w:tc>
          <w:tcPr>
            <w:tcW w:w="2557" w:type="dxa"/>
          </w:tcPr>
          <w:p w14:paraId="6F39A512" w14:textId="77777777" w:rsidR="00E2619B" w:rsidRPr="003C6428" w:rsidRDefault="00E2619B" w:rsidP="00465E69">
            <w:pPr>
              <w:ind w:left="0" w:firstLine="0"/>
              <w:rPr>
                <w:rFonts w:asciiTheme="majorBidi" w:hAnsiTheme="majorBidi" w:cstheme="majorBidi"/>
              </w:rPr>
            </w:pPr>
          </w:p>
          <w:p w14:paraId="6F39A51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Sous-traitants</w:t>
            </w:r>
          </w:p>
          <w:p w14:paraId="6F39A514" w14:textId="77777777" w:rsidR="00E2619B" w:rsidRPr="003C6428" w:rsidRDefault="00E2619B" w:rsidP="00465E69">
            <w:pPr>
              <w:ind w:left="0" w:firstLine="0"/>
              <w:rPr>
                <w:rFonts w:asciiTheme="majorBidi" w:hAnsiTheme="majorBidi" w:cstheme="majorBidi"/>
              </w:rPr>
            </w:pPr>
          </w:p>
        </w:tc>
        <w:tc>
          <w:tcPr>
            <w:tcW w:w="1673" w:type="dxa"/>
          </w:tcPr>
          <w:p w14:paraId="6F39A51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A6.1.2</w:t>
            </w:r>
          </w:p>
          <w:p w14:paraId="6F39A516" w14:textId="77777777" w:rsidR="00E2619B" w:rsidRPr="003C6428" w:rsidRDefault="00E2619B" w:rsidP="00465E69">
            <w:pPr>
              <w:ind w:left="0" w:firstLine="0"/>
              <w:rPr>
                <w:rFonts w:asciiTheme="majorBidi" w:hAnsiTheme="majorBidi" w:cstheme="majorBidi"/>
              </w:rPr>
            </w:pPr>
          </w:p>
        </w:tc>
        <w:tc>
          <w:tcPr>
            <w:tcW w:w="2407" w:type="dxa"/>
          </w:tcPr>
          <w:p w14:paraId="6F39A517" w14:textId="77777777" w:rsidR="00E2619B" w:rsidRPr="003C6428" w:rsidRDefault="00E2619B" w:rsidP="00465E69">
            <w:pPr>
              <w:ind w:left="0" w:firstLine="0"/>
              <w:rPr>
                <w:rFonts w:asciiTheme="majorBidi" w:hAnsiTheme="majorBidi" w:cstheme="majorBidi"/>
              </w:rPr>
            </w:pPr>
          </w:p>
          <w:p w14:paraId="6F39A51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Dossier</w:t>
            </w:r>
          </w:p>
        </w:tc>
        <w:tc>
          <w:tcPr>
            <w:tcW w:w="2131" w:type="dxa"/>
          </w:tcPr>
          <w:p w14:paraId="6F39A51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Suivant avancement des travaux 30 jours avant application</w:t>
            </w:r>
          </w:p>
        </w:tc>
      </w:tr>
      <w:tr w:rsidR="00E2619B" w:rsidRPr="003C6428" w14:paraId="6F39A520" w14:textId="77777777" w:rsidTr="00C46FFB">
        <w:trPr>
          <w:cantSplit/>
        </w:trPr>
        <w:tc>
          <w:tcPr>
            <w:tcW w:w="804" w:type="dxa"/>
            <w:vAlign w:val="center"/>
          </w:tcPr>
          <w:p w14:paraId="6F39A51B"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4</w:t>
            </w:r>
          </w:p>
        </w:tc>
        <w:tc>
          <w:tcPr>
            <w:tcW w:w="2557" w:type="dxa"/>
          </w:tcPr>
          <w:p w14:paraId="6F39A51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Evaluation des sous-traitants</w:t>
            </w:r>
          </w:p>
        </w:tc>
        <w:tc>
          <w:tcPr>
            <w:tcW w:w="1673" w:type="dxa"/>
          </w:tcPr>
          <w:p w14:paraId="6F39A51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A6.1.2</w:t>
            </w:r>
          </w:p>
        </w:tc>
        <w:tc>
          <w:tcPr>
            <w:tcW w:w="2407" w:type="dxa"/>
          </w:tcPr>
          <w:p w14:paraId="6F39A5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Rapport d’activité du contrôle interne fiches d’évaluation périodique</w:t>
            </w:r>
          </w:p>
        </w:tc>
        <w:tc>
          <w:tcPr>
            <w:tcW w:w="2131" w:type="dxa"/>
          </w:tcPr>
          <w:p w14:paraId="6F39A51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Régulièrement et suivant avancement</w:t>
            </w:r>
          </w:p>
        </w:tc>
      </w:tr>
      <w:tr w:rsidR="00E2619B" w:rsidRPr="003C6428" w14:paraId="6F39A528" w14:textId="77777777" w:rsidTr="00C46FFB">
        <w:trPr>
          <w:cantSplit/>
        </w:trPr>
        <w:tc>
          <w:tcPr>
            <w:tcW w:w="804" w:type="dxa"/>
            <w:vAlign w:val="center"/>
          </w:tcPr>
          <w:p w14:paraId="6F39A521"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5</w:t>
            </w:r>
          </w:p>
        </w:tc>
        <w:tc>
          <w:tcPr>
            <w:tcW w:w="2557" w:type="dxa"/>
          </w:tcPr>
          <w:p w14:paraId="6F39A52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Mise à jour du programme d'exécution</w:t>
            </w:r>
          </w:p>
        </w:tc>
        <w:tc>
          <w:tcPr>
            <w:tcW w:w="1673" w:type="dxa"/>
          </w:tcPr>
          <w:p w14:paraId="6F39A52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A3</w:t>
            </w:r>
          </w:p>
          <w:p w14:paraId="6F39A52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et A3.3</w:t>
            </w:r>
          </w:p>
        </w:tc>
        <w:tc>
          <w:tcPr>
            <w:tcW w:w="2407" w:type="dxa"/>
          </w:tcPr>
          <w:p w14:paraId="6F39A52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Planning</w:t>
            </w:r>
          </w:p>
        </w:tc>
        <w:tc>
          <w:tcPr>
            <w:tcW w:w="2131" w:type="dxa"/>
          </w:tcPr>
          <w:p w14:paraId="6F39A52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Programme partiel tous les 15 jours</w:t>
            </w:r>
          </w:p>
          <w:p w14:paraId="6F39A52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Programme général tous les mois</w:t>
            </w:r>
          </w:p>
        </w:tc>
      </w:tr>
      <w:tr w:rsidR="00E2619B" w:rsidRPr="003C6428" w14:paraId="6F39A52F" w14:textId="77777777" w:rsidTr="00C46FFB">
        <w:trPr>
          <w:cantSplit/>
        </w:trPr>
        <w:tc>
          <w:tcPr>
            <w:tcW w:w="804" w:type="dxa"/>
            <w:vAlign w:val="center"/>
          </w:tcPr>
          <w:p w14:paraId="6F39A52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6</w:t>
            </w:r>
          </w:p>
        </w:tc>
        <w:tc>
          <w:tcPr>
            <w:tcW w:w="2557" w:type="dxa"/>
          </w:tcPr>
          <w:p w14:paraId="6F39A52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Programme de travail </w:t>
            </w:r>
          </w:p>
        </w:tc>
        <w:tc>
          <w:tcPr>
            <w:tcW w:w="1673" w:type="dxa"/>
          </w:tcPr>
          <w:p w14:paraId="6F39A52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A3</w:t>
            </w:r>
          </w:p>
          <w:p w14:paraId="6F39A52C" w14:textId="77777777" w:rsidR="00E2619B" w:rsidRPr="003C6428" w:rsidRDefault="00E2619B" w:rsidP="00465E69">
            <w:pPr>
              <w:ind w:left="0" w:firstLine="0"/>
              <w:rPr>
                <w:rFonts w:asciiTheme="majorBidi" w:hAnsiTheme="majorBidi" w:cstheme="majorBidi"/>
              </w:rPr>
            </w:pPr>
          </w:p>
        </w:tc>
        <w:tc>
          <w:tcPr>
            <w:tcW w:w="2407" w:type="dxa"/>
          </w:tcPr>
          <w:p w14:paraId="6F39A52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Fiche programme</w:t>
            </w:r>
          </w:p>
        </w:tc>
        <w:tc>
          <w:tcPr>
            <w:tcW w:w="2131" w:type="dxa"/>
          </w:tcPr>
          <w:p w14:paraId="6F39A52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Quotidienne</w:t>
            </w:r>
          </w:p>
        </w:tc>
      </w:tr>
      <w:tr w:rsidR="00E2619B" w:rsidRPr="003C6428" w14:paraId="6F39A536" w14:textId="77777777" w:rsidTr="00C46FFB">
        <w:trPr>
          <w:cantSplit/>
        </w:trPr>
        <w:tc>
          <w:tcPr>
            <w:tcW w:w="804" w:type="dxa"/>
            <w:vAlign w:val="center"/>
          </w:tcPr>
          <w:p w14:paraId="6F39A530"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7</w:t>
            </w:r>
          </w:p>
        </w:tc>
        <w:tc>
          <w:tcPr>
            <w:tcW w:w="2557" w:type="dxa"/>
          </w:tcPr>
          <w:p w14:paraId="6F39A53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Programme de contrôle </w:t>
            </w:r>
          </w:p>
        </w:tc>
        <w:tc>
          <w:tcPr>
            <w:tcW w:w="1673" w:type="dxa"/>
          </w:tcPr>
          <w:p w14:paraId="6F39A53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A3</w:t>
            </w:r>
          </w:p>
          <w:p w14:paraId="6F39A533" w14:textId="77777777" w:rsidR="00E2619B" w:rsidRPr="003C6428" w:rsidRDefault="00E2619B" w:rsidP="00465E69">
            <w:pPr>
              <w:ind w:left="0" w:firstLine="0"/>
              <w:rPr>
                <w:rFonts w:asciiTheme="majorBidi" w:hAnsiTheme="majorBidi" w:cstheme="majorBidi"/>
              </w:rPr>
            </w:pPr>
          </w:p>
        </w:tc>
        <w:tc>
          <w:tcPr>
            <w:tcW w:w="2407" w:type="dxa"/>
          </w:tcPr>
          <w:p w14:paraId="6F39A53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Fiche programme</w:t>
            </w:r>
          </w:p>
        </w:tc>
        <w:tc>
          <w:tcPr>
            <w:tcW w:w="2131" w:type="dxa"/>
          </w:tcPr>
          <w:p w14:paraId="6F39A53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Quotidienne</w:t>
            </w:r>
          </w:p>
        </w:tc>
      </w:tr>
      <w:tr w:rsidR="00E2619B" w:rsidRPr="003C6428" w14:paraId="6F39A53C" w14:textId="77777777" w:rsidTr="00C46FFB">
        <w:trPr>
          <w:cantSplit/>
        </w:trPr>
        <w:tc>
          <w:tcPr>
            <w:tcW w:w="804" w:type="dxa"/>
            <w:vAlign w:val="center"/>
          </w:tcPr>
          <w:p w14:paraId="6F39A537"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8</w:t>
            </w:r>
          </w:p>
        </w:tc>
        <w:tc>
          <w:tcPr>
            <w:tcW w:w="2557" w:type="dxa"/>
          </w:tcPr>
          <w:p w14:paraId="6F39A53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Mise à jour du programme financier</w:t>
            </w:r>
          </w:p>
        </w:tc>
        <w:tc>
          <w:tcPr>
            <w:tcW w:w="1673" w:type="dxa"/>
          </w:tcPr>
          <w:p w14:paraId="6F39A53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A6.1.2</w:t>
            </w:r>
          </w:p>
        </w:tc>
        <w:tc>
          <w:tcPr>
            <w:tcW w:w="2407" w:type="dxa"/>
          </w:tcPr>
          <w:p w14:paraId="6F39A53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Programme</w:t>
            </w:r>
          </w:p>
        </w:tc>
        <w:tc>
          <w:tcPr>
            <w:tcW w:w="2131" w:type="dxa"/>
          </w:tcPr>
          <w:p w14:paraId="6F39A53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deux mois</w:t>
            </w:r>
          </w:p>
        </w:tc>
      </w:tr>
      <w:tr w:rsidR="00E2619B" w:rsidRPr="003C6428" w14:paraId="6F39A542" w14:textId="77777777" w:rsidTr="00C46FFB">
        <w:trPr>
          <w:cantSplit/>
        </w:trPr>
        <w:tc>
          <w:tcPr>
            <w:tcW w:w="804" w:type="dxa"/>
            <w:vAlign w:val="center"/>
          </w:tcPr>
          <w:p w14:paraId="6F39A53D"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9</w:t>
            </w:r>
          </w:p>
        </w:tc>
        <w:tc>
          <w:tcPr>
            <w:tcW w:w="2557" w:type="dxa"/>
          </w:tcPr>
          <w:p w14:paraId="6F39A53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Journal de chantier</w:t>
            </w:r>
          </w:p>
        </w:tc>
        <w:tc>
          <w:tcPr>
            <w:tcW w:w="1673" w:type="dxa"/>
          </w:tcPr>
          <w:p w14:paraId="6F39A53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A2.7</w:t>
            </w:r>
          </w:p>
        </w:tc>
        <w:tc>
          <w:tcPr>
            <w:tcW w:w="2407" w:type="dxa"/>
          </w:tcPr>
          <w:p w14:paraId="6F39A54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Journal, attachements</w:t>
            </w:r>
          </w:p>
        </w:tc>
        <w:tc>
          <w:tcPr>
            <w:tcW w:w="2131" w:type="dxa"/>
          </w:tcPr>
          <w:p w14:paraId="6F39A54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Quotidiennement</w:t>
            </w:r>
          </w:p>
        </w:tc>
      </w:tr>
      <w:tr w:rsidR="00E2619B" w:rsidRPr="003C6428" w14:paraId="6F39A548" w14:textId="77777777" w:rsidTr="00C46FFB">
        <w:trPr>
          <w:cantSplit/>
        </w:trPr>
        <w:tc>
          <w:tcPr>
            <w:tcW w:w="804" w:type="dxa"/>
            <w:vAlign w:val="center"/>
          </w:tcPr>
          <w:p w14:paraId="6F39A54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10</w:t>
            </w:r>
          </w:p>
        </w:tc>
        <w:tc>
          <w:tcPr>
            <w:tcW w:w="2557" w:type="dxa"/>
          </w:tcPr>
          <w:p w14:paraId="6F39A54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Déclaration dedémarrage des travaux au droit des réseaux</w:t>
            </w:r>
          </w:p>
        </w:tc>
        <w:tc>
          <w:tcPr>
            <w:tcW w:w="1673" w:type="dxa"/>
          </w:tcPr>
          <w:p w14:paraId="6F39A54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A10</w:t>
            </w:r>
          </w:p>
        </w:tc>
        <w:tc>
          <w:tcPr>
            <w:tcW w:w="2407" w:type="dxa"/>
          </w:tcPr>
          <w:p w14:paraId="6F39A54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Lettre recommandée avec accusé de réception </w:t>
            </w:r>
          </w:p>
        </w:tc>
        <w:tc>
          <w:tcPr>
            <w:tcW w:w="2131" w:type="dxa"/>
          </w:tcPr>
          <w:p w14:paraId="6F39A54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15 jours avant démarrage des travaux</w:t>
            </w:r>
          </w:p>
        </w:tc>
      </w:tr>
      <w:tr w:rsidR="00E2619B" w:rsidRPr="003C6428" w14:paraId="6F39A54E" w14:textId="77777777" w:rsidTr="00C46FFB">
        <w:trPr>
          <w:cantSplit/>
        </w:trPr>
        <w:tc>
          <w:tcPr>
            <w:tcW w:w="804" w:type="dxa"/>
            <w:vAlign w:val="center"/>
          </w:tcPr>
          <w:p w14:paraId="6F39A54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11</w:t>
            </w:r>
          </w:p>
        </w:tc>
        <w:tc>
          <w:tcPr>
            <w:tcW w:w="2557" w:type="dxa"/>
          </w:tcPr>
          <w:p w14:paraId="6F39A54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Proposition pourorigine et nature des matériaux</w:t>
            </w:r>
          </w:p>
        </w:tc>
        <w:tc>
          <w:tcPr>
            <w:tcW w:w="1673" w:type="dxa"/>
          </w:tcPr>
          <w:p w14:paraId="6F39A54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A5</w:t>
            </w:r>
          </w:p>
        </w:tc>
        <w:tc>
          <w:tcPr>
            <w:tcW w:w="2407" w:type="dxa"/>
          </w:tcPr>
          <w:p w14:paraId="6F39A54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 documentation, échantillon, procès-verbaux d’essais</w:t>
            </w:r>
          </w:p>
        </w:tc>
        <w:tc>
          <w:tcPr>
            <w:tcW w:w="2131" w:type="dxa"/>
          </w:tcPr>
          <w:p w14:paraId="6F39A54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30 jours avant utilisation</w:t>
            </w:r>
          </w:p>
        </w:tc>
      </w:tr>
      <w:tr w:rsidR="00E2619B" w:rsidRPr="003C6428" w14:paraId="6F39A550" w14:textId="77777777" w:rsidTr="003B6421">
        <w:trPr>
          <w:cantSplit/>
        </w:trPr>
        <w:tc>
          <w:tcPr>
            <w:tcW w:w="9572" w:type="dxa"/>
            <w:gridSpan w:val="5"/>
          </w:tcPr>
          <w:p w14:paraId="6F39A54F"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2 – Terrassement</w:t>
            </w:r>
          </w:p>
        </w:tc>
      </w:tr>
      <w:tr w:rsidR="00E2619B" w:rsidRPr="003C6428" w14:paraId="6F39A556" w14:textId="77777777" w:rsidTr="00C46FFB">
        <w:trPr>
          <w:cantSplit/>
        </w:trPr>
        <w:tc>
          <w:tcPr>
            <w:tcW w:w="804" w:type="dxa"/>
            <w:vAlign w:val="center"/>
          </w:tcPr>
          <w:p w14:paraId="6F39A551"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w:t>
            </w:r>
          </w:p>
        </w:tc>
        <w:tc>
          <w:tcPr>
            <w:tcW w:w="2557" w:type="dxa"/>
          </w:tcPr>
          <w:p w14:paraId="6F39A55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Mise à jour des mouvements de terres et changement des zones d’emprunts.</w:t>
            </w:r>
          </w:p>
        </w:tc>
        <w:tc>
          <w:tcPr>
            <w:tcW w:w="1673" w:type="dxa"/>
          </w:tcPr>
          <w:p w14:paraId="6F39A55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A7</w:t>
            </w:r>
          </w:p>
        </w:tc>
        <w:tc>
          <w:tcPr>
            <w:tcW w:w="2407" w:type="dxa"/>
          </w:tcPr>
          <w:p w14:paraId="6F39A55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Diagramme</w:t>
            </w:r>
          </w:p>
        </w:tc>
        <w:tc>
          <w:tcPr>
            <w:tcW w:w="2131" w:type="dxa"/>
          </w:tcPr>
          <w:p w14:paraId="6F39A55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2 mois</w:t>
            </w:r>
          </w:p>
        </w:tc>
      </w:tr>
      <w:tr w:rsidR="00E2619B" w:rsidRPr="003C6428" w14:paraId="6F39A55C" w14:textId="77777777" w:rsidTr="00C46FFB">
        <w:trPr>
          <w:cantSplit/>
        </w:trPr>
        <w:tc>
          <w:tcPr>
            <w:tcW w:w="804" w:type="dxa"/>
            <w:vAlign w:val="center"/>
          </w:tcPr>
          <w:p w14:paraId="6F39A557"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w:t>
            </w:r>
          </w:p>
        </w:tc>
        <w:tc>
          <w:tcPr>
            <w:tcW w:w="2557" w:type="dxa"/>
          </w:tcPr>
          <w:p w14:paraId="6F39A55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Profils en traversd’exécution aprèsdécapage</w:t>
            </w:r>
          </w:p>
        </w:tc>
        <w:tc>
          <w:tcPr>
            <w:tcW w:w="1673" w:type="dxa"/>
          </w:tcPr>
          <w:p w14:paraId="6F39A55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A9.4</w:t>
            </w:r>
          </w:p>
        </w:tc>
        <w:tc>
          <w:tcPr>
            <w:tcW w:w="2407" w:type="dxa"/>
          </w:tcPr>
          <w:p w14:paraId="6F39A55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Levé par tronçon inférieur à 2 km</w:t>
            </w:r>
          </w:p>
        </w:tc>
        <w:tc>
          <w:tcPr>
            <w:tcW w:w="2131" w:type="dxa"/>
          </w:tcPr>
          <w:p w14:paraId="6F39A55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7 jours avant travaux</w:t>
            </w:r>
          </w:p>
        </w:tc>
      </w:tr>
      <w:tr w:rsidR="00E2619B" w:rsidRPr="003C6428" w14:paraId="6F39A562" w14:textId="77777777" w:rsidTr="00C46FFB">
        <w:trPr>
          <w:cantSplit/>
        </w:trPr>
        <w:tc>
          <w:tcPr>
            <w:tcW w:w="804" w:type="dxa"/>
            <w:vAlign w:val="center"/>
          </w:tcPr>
          <w:p w14:paraId="6F39A55D"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3</w:t>
            </w:r>
          </w:p>
        </w:tc>
        <w:tc>
          <w:tcPr>
            <w:tcW w:w="2557" w:type="dxa"/>
          </w:tcPr>
          <w:p w14:paraId="6F39A55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Exécution des déblais</w:t>
            </w:r>
          </w:p>
        </w:tc>
        <w:tc>
          <w:tcPr>
            <w:tcW w:w="1673" w:type="dxa"/>
          </w:tcPr>
          <w:p w14:paraId="6F39A55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B2.4</w:t>
            </w:r>
          </w:p>
        </w:tc>
        <w:tc>
          <w:tcPr>
            <w:tcW w:w="2407" w:type="dxa"/>
          </w:tcPr>
          <w:p w14:paraId="6F39A56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Rapport de reconnaissance et d’exécution</w:t>
            </w:r>
          </w:p>
        </w:tc>
        <w:tc>
          <w:tcPr>
            <w:tcW w:w="2131" w:type="dxa"/>
          </w:tcPr>
          <w:p w14:paraId="6F39A56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5 jours avant exécution des déblais</w:t>
            </w:r>
          </w:p>
        </w:tc>
      </w:tr>
      <w:tr w:rsidR="00E2619B" w:rsidRPr="003C6428" w14:paraId="6F39A568" w14:textId="77777777" w:rsidTr="00C46FFB">
        <w:trPr>
          <w:cantSplit/>
        </w:trPr>
        <w:tc>
          <w:tcPr>
            <w:tcW w:w="804" w:type="dxa"/>
            <w:vAlign w:val="center"/>
          </w:tcPr>
          <w:p w14:paraId="6F39A56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4</w:t>
            </w:r>
          </w:p>
        </w:tc>
        <w:tc>
          <w:tcPr>
            <w:tcW w:w="2557" w:type="dxa"/>
          </w:tcPr>
          <w:p w14:paraId="6F39A56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Exécution des remblais</w:t>
            </w:r>
          </w:p>
        </w:tc>
        <w:tc>
          <w:tcPr>
            <w:tcW w:w="1673" w:type="dxa"/>
          </w:tcPr>
          <w:p w14:paraId="6F39A56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B2.5</w:t>
            </w:r>
          </w:p>
        </w:tc>
        <w:tc>
          <w:tcPr>
            <w:tcW w:w="2407" w:type="dxa"/>
          </w:tcPr>
          <w:p w14:paraId="6F39A56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Descriptif de constitution du remblai</w:t>
            </w:r>
          </w:p>
        </w:tc>
        <w:tc>
          <w:tcPr>
            <w:tcW w:w="2131" w:type="dxa"/>
          </w:tcPr>
          <w:p w14:paraId="6F39A56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7 jours avant exécution du remblai</w:t>
            </w:r>
          </w:p>
        </w:tc>
      </w:tr>
      <w:tr w:rsidR="00E2619B" w:rsidRPr="003C6428" w14:paraId="6F39A56F" w14:textId="77777777" w:rsidTr="00C46FFB">
        <w:trPr>
          <w:cantSplit/>
        </w:trPr>
        <w:tc>
          <w:tcPr>
            <w:tcW w:w="804" w:type="dxa"/>
            <w:vAlign w:val="center"/>
          </w:tcPr>
          <w:p w14:paraId="6F39A56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lastRenderedPageBreak/>
              <w:t>5</w:t>
            </w:r>
          </w:p>
        </w:tc>
        <w:tc>
          <w:tcPr>
            <w:tcW w:w="2557" w:type="dxa"/>
          </w:tcPr>
          <w:p w14:paraId="6F39A56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Implantation des axes avant réception de la couche de forme</w:t>
            </w:r>
          </w:p>
        </w:tc>
        <w:tc>
          <w:tcPr>
            <w:tcW w:w="1673" w:type="dxa"/>
          </w:tcPr>
          <w:p w14:paraId="6F39A56B" w14:textId="77777777" w:rsidR="00E2619B" w:rsidRPr="003C6428" w:rsidRDefault="00E2619B" w:rsidP="00465E69">
            <w:pPr>
              <w:ind w:left="0" w:firstLine="0"/>
              <w:rPr>
                <w:rFonts w:asciiTheme="majorBidi" w:hAnsiTheme="majorBidi" w:cstheme="majorBidi"/>
              </w:rPr>
            </w:pPr>
          </w:p>
        </w:tc>
        <w:tc>
          <w:tcPr>
            <w:tcW w:w="2407" w:type="dxa"/>
          </w:tcPr>
          <w:p w14:paraId="6F39A56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Listing</w:t>
            </w:r>
          </w:p>
          <w:p w14:paraId="6F39A56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Matérialisation</w:t>
            </w:r>
          </w:p>
        </w:tc>
        <w:tc>
          <w:tcPr>
            <w:tcW w:w="2131" w:type="dxa"/>
          </w:tcPr>
          <w:p w14:paraId="6F39A56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15 jours avant la réception de la couche de forme</w:t>
            </w:r>
          </w:p>
        </w:tc>
      </w:tr>
      <w:tr w:rsidR="00E2619B" w:rsidRPr="003C6428" w14:paraId="6F39A571" w14:textId="77777777" w:rsidTr="003B6421">
        <w:trPr>
          <w:cantSplit/>
        </w:trPr>
        <w:tc>
          <w:tcPr>
            <w:tcW w:w="9572" w:type="dxa"/>
            <w:gridSpan w:val="5"/>
          </w:tcPr>
          <w:p w14:paraId="6F39A570"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3 – Assainissement</w:t>
            </w:r>
          </w:p>
        </w:tc>
      </w:tr>
      <w:tr w:rsidR="00E2619B" w:rsidRPr="003C6428" w14:paraId="6F39A57A" w14:textId="77777777" w:rsidTr="00C46FFB">
        <w:trPr>
          <w:cantSplit/>
        </w:trPr>
        <w:tc>
          <w:tcPr>
            <w:tcW w:w="804" w:type="dxa"/>
            <w:vAlign w:val="center"/>
          </w:tcPr>
          <w:p w14:paraId="6F39A572"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w:t>
            </w:r>
          </w:p>
        </w:tc>
        <w:tc>
          <w:tcPr>
            <w:tcW w:w="2557" w:type="dxa"/>
          </w:tcPr>
          <w:p w14:paraId="6F39A57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Dossier d'exécution complémentaire, assainissement et drainage</w:t>
            </w:r>
          </w:p>
        </w:tc>
        <w:tc>
          <w:tcPr>
            <w:tcW w:w="1673" w:type="dxa"/>
          </w:tcPr>
          <w:p w14:paraId="6F39A57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A8.3</w:t>
            </w:r>
          </w:p>
          <w:p w14:paraId="6F39A575" w14:textId="77777777" w:rsidR="00E2619B" w:rsidRPr="003C6428" w:rsidRDefault="00E2619B" w:rsidP="00465E69">
            <w:pPr>
              <w:ind w:left="0" w:firstLine="0"/>
              <w:rPr>
                <w:rFonts w:asciiTheme="majorBidi" w:hAnsiTheme="majorBidi" w:cstheme="majorBidi"/>
              </w:rPr>
            </w:pPr>
          </w:p>
        </w:tc>
        <w:tc>
          <w:tcPr>
            <w:tcW w:w="2407" w:type="dxa"/>
          </w:tcPr>
          <w:p w14:paraId="6F39A57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Levés topographiques </w:t>
            </w:r>
          </w:p>
          <w:p w14:paraId="6F39A57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Profils en long </w:t>
            </w:r>
          </w:p>
          <w:p w14:paraId="6F39A57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Dessins de détails</w:t>
            </w:r>
          </w:p>
        </w:tc>
        <w:tc>
          <w:tcPr>
            <w:tcW w:w="2131" w:type="dxa"/>
          </w:tcPr>
          <w:p w14:paraId="6F39A57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15 jours avant exécution de l'ouvrage concerné</w:t>
            </w:r>
          </w:p>
        </w:tc>
      </w:tr>
      <w:tr w:rsidR="00E2619B" w:rsidRPr="003C6428" w14:paraId="6F39A57C" w14:textId="77777777" w:rsidTr="003B6421">
        <w:trPr>
          <w:cantSplit/>
        </w:trPr>
        <w:tc>
          <w:tcPr>
            <w:tcW w:w="9572" w:type="dxa"/>
            <w:gridSpan w:val="5"/>
          </w:tcPr>
          <w:p w14:paraId="6F39A57B"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4- Ouvrages de soutènement</w:t>
            </w:r>
          </w:p>
        </w:tc>
      </w:tr>
      <w:tr w:rsidR="00E2619B" w:rsidRPr="003C6428" w14:paraId="6F39A582" w14:textId="77777777" w:rsidTr="00C46FFB">
        <w:trPr>
          <w:cantSplit/>
        </w:trPr>
        <w:tc>
          <w:tcPr>
            <w:tcW w:w="804" w:type="dxa"/>
            <w:vAlign w:val="center"/>
          </w:tcPr>
          <w:p w14:paraId="6F39A57D"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w:t>
            </w:r>
          </w:p>
        </w:tc>
        <w:tc>
          <w:tcPr>
            <w:tcW w:w="2557" w:type="dxa"/>
          </w:tcPr>
          <w:p w14:paraId="6F39A57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Reconnaissances géotechniques et levés topo complémentaires, plans d’exécution définitifs </w:t>
            </w:r>
          </w:p>
        </w:tc>
        <w:tc>
          <w:tcPr>
            <w:tcW w:w="1673" w:type="dxa"/>
          </w:tcPr>
          <w:p w14:paraId="6F39A57F" w14:textId="77777777" w:rsidR="00E2619B" w:rsidRPr="003C6428" w:rsidRDefault="00E2619B" w:rsidP="00465E69">
            <w:pPr>
              <w:ind w:left="0" w:firstLine="0"/>
              <w:rPr>
                <w:rFonts w:asciiTheme="majorBidi" w:hAnsiTheme="majorBidi" w:cstheme="majorBidi"/>
                <w:b/>
              </w:rPr>
            </w:pPr>
            <w:r w:rsidRPr="003C6428">
              <w:rPr>
                <w:rFonts w:asciiTheme="majorBidi" w:hAnsiTheme="majorBidi" w:cstheme="majorBidi"/>
              </w:rPr>
              <w:t>Fascicule E</w:t>
            </w:r>
          </w:p>
        </w:tc>
        <w:tc>
          <w:tcPr>
            <w:tcW w:w="2407" w:type="dxa"/>
          </w:tcPr>
          <w:p w14:paraId="6F39A58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Rapport et coupes des sondages, résultats d’essais, plans et notes de calcul</w:t>
            </w:r>
          </w:p>
        </w:tc>
        <w:tc>
          <w:tcPr>
            <w:tcW w:w="2131" w:type="dxa"/>
          </w:tcPr>
          <w:p w14:paraId="6F39A58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30 jours avant le début des travaux de fondations </w:t>
            </w:r>
          </w:p>
        </w:tc>
      </w:tr>
      <w:tr w:rsidR="00E2619B" w:rsidRPr="003C6428" w14:paraId="6F39A589" w14:textId="77777777" w:rsidTr="00C46FFB">
        <w:trPr>
          <w:cantSplit/>
        </w:trPr>
        <w:tc>
          <w:tcPr>
            <w:tcW w:w="804" w:type="dxa"/>
            <w:vAlign w:val="center"/>
          </w:tcPr>
          <w:p w14:paraId="6F39A58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w:t>
            </w:r>
          </w:p>
        </w:tc>
        <w:tc>
          <w:tcPr>
            <w:tcW w:w="2557" w:type="dxa"/>
          </w:tcPr>
          <w:p w14:paraId="6F39A58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Epreuves d’étude des bétons</w:t>
            </w:r>
          </w:p>
        </w:tc>
        <w:tc>
          <w:tcPr>
            <w:tcW w:w="1673" w:type="dxa"/>
          </w:tcPr>
          <w:p w14:paraId="6F39A58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Fascicule E </w:t>
            </w:r>
          </w:p>
        </w:tc>
        <w:tc>
          <w:tcPr>
            <w:tcW w:w="2407" w:type="dxa"/>
          </w:tcPr>
          <w:p w14:paraId="6F39A58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Etude de composition </w:t>
            </w:r>
          </w:p>
          <w:p w14:paraId="6F39A58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PV d’essai</w:t>
            </w:r>
          </w:p>
        </w:tc>
        <w:tc>
          <w:tcPr>
            <w:tcW w:w="2131" w:type="dxa"/>
          </w:tcPr>
          <w:p w14:paraId="6F39A58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30 jours avant le début des travaux correspondants </w:t>
            </w:r>
          </w:p>
        </w:tc>
      </w:tr>
      <w:tr w:rsidR="00E2619B" w:rsidRPr="003C6428" w14:paraId="6F39A590" w14:textId="77777777" w:rsidTr="00C46FFB">
        <w:trPr>
          <w:cantSplit/>
        </w:trPr>
        <w:tc>
          <w:tcPr>
            <w:tcW w:w="804" w:type="dxa"/>
            <w:vAlign w:val="center"/>
          </w:tcPr>
          <w:p w14:paraId="6F39A58A"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3</w:t>
            </w:r>
          </w:p>
        </w:tc>
        <w:tc>
          <w:tcPr>
            <w:tcW w:w="2557" w:type="dxa"/>
          </w:tcPr>
          <w:p w14:paraId="6F39A58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Dossier du matériel pour coffrage mobile </w:t>
            </w:r>
          </w:p>
        </w:tc>
        <w:tc>
          <w:tcPr>
            <w:tcW w:w="1673" w:type="dxa"/>
          </w:tcPr>
          <w:p w14:paraId="6F39A58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Fascicule E</w:t>
            </w:r>
          </w:p>
          <w:p w14:paraId="6F39A58D" w14:textId="77777777" w:rsidR="00E2619B" w:rsidRPr="003C6428" w:rsidRDefault="00E2619B" w:rsidP="00465E69">
            <w:pPr>
              <w:ind w:left="0" w:firstLine="0"/>
              <w:rPr>
                <w:rFonts w:asciiTheme="majorBidi" w:hAnsiTheme="majorBidi" w:cstheme="majorBidi"/>
              </w:rPr>
            </w:pPr>
          </w:p>
        </w:tc>
        <w:tc>
          <w:tcPr>
            <w:tcW w:w="2407" w:type="dxa"/>
          </w:tcPr>
          <w:p w14:paraId="6F39A58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 + dessins +Notes de calcul</w:t>
            </w:r>
          </w:p>
        </w:tc>
        <w:tc>
          <w:tcPr>
            <w:tcW w:w="2131" w:type="dxa"/>
          </w:tcPr>
          <w:p w14:paraId="6F39A58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60 jours avant le début des travaux correspondants </w:t>
            </w:r>
          </w:p>
        </w:tc>
      </w:tr>
      <w:tr w:rsidR="00E2619B" w:rsidRPr="003C6428" w14:paraId="6F39A596" w14:textId="77777777" w:rsidTr="00C46FFB">
        <w:trPr>
          <w:cantSplit/>
        </w:trPr>
        <w:tc>
          <w:tcPr>
            <w:tcW w:w="804" w:type="dxa"/>
            <w:vAlign w:val="center"/>
          </w:tcPr>
          <w:p w14:paraId="6F39A591"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4</w:t>
            </w:r>
          </w:p>
        </w:tc>
        <w:tc>
          <w:tcPr>
            <w:tcW w:w="2557" w:type="dxa"/>
          </w:tcPr>
          <w:p w14:paraId="6F39A59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Epreuves de convenance des bétons à 28 jours </w:t>
            </w:r>
          </w:p>
        </w:tc>
        <w:tc>
          <w:tcPr>
            <w:tcW w:w="1673" w:type="dxa"/>
          </w:tcPr>
          <w:p w14:paraId="6F39A59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Fascicule E </w:t>
            </w:r>
          </w:p>
        </w:tc>
        <w:tc>
          <w:tcPr>
            <w:tcW w:w="2407" w:type="dxa"/>
          </w:tcPr>
          <w:p w14:paraId="6F39A59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PV d’essais</w:t>
            </w:r>
          </w:p>
        </w:tc>
        <w:tc>
          <w:tcPr>
            <w:tcW w:w="2131" w:type="dxa"/>
          </w:tcPr>
          <w:p w14:paraId="6F39A59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15 jours avant le début des travaux correspondants</w:t>
            </w:r>
          </w:p>
        </w:tc>
      </w:tr>
      <w:tr w:rsidR="00E2619B" w:rsidRPr="003C6428" w14:paraId="6F39A59C" w14:textId="77777777" w:rsidTr="00C46FFB">
        <w:trPr>
          <w:cantSplit/>
        </w:trPr>
        <w:tc>
          <w:tcPr>
            <w:tcW w:w="804" w:type="dxa"/>
            <w:vAlign w:val="center"/>
          </w:tcPr>
          <w:p w14:paraId="6F39A597"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5</w:t>
            </w:r>
          </w:p>
        </w:tc>
        <w:tc>
          <w:tcPr>
            <w:tcW w:w="2557" w:type="dxa"/>
          </w:tcPr>
          <w:p w14:paraId="6F39A59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Programme des épreuves</w:t>
            </w:r>
          </w:p>
        </w:tc>
        <w:tc>
          <w:tcPr>
            <w:tcW w:w="1673" w:type="dxa"/>
          </w:tcPr>
          <w:p w14:paraId="6F39A59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Fascicule E</w:t>
            </w:r>
          </w:p>
        </w:tc>
        <w:tc>
          <w:tcPr>
            <w:tcW w:w="2407" w:type="dxa"/>
          </w:tcPr>
          <w:p w14:paraId="6F39A59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 +Dessins+ Notes de calcul</w:t>
            </w:r>
          </w:p>
        </w:tc>
        <w:tc>
          <w:tcPr>
            <w:tcW w:w="2131" w:type="dxa"/>
          </w:tcPr>
          <w:p w14:paraId="6F39A59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28 jours avant la date prévue pour les épreuves</w:t>
            </w:r>
          </w:p>
        </w:tc>
      </w:tr>
      <w:tr w:rsidR="00E2619B" w:rsidRPr="003C6428" w14:paraId="6F39A5A5" w14:textId="77777777" w:rsidTr="00C46FFB">
        <w:trPr>
          <w:cantSplit/>
          <w:trHeight w:val="1258"/>
        </w:trPr>
        <w:tc>
          <w:tcPr>
            <w:tcW w:w="804" w:type="dxa"/>
            <w:vAlign w:val="center"/>
          </w:tcPr>
          <w:p w14:paraId="6F39A59D"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6</w:t>
            </w:r>
          </w:p>
          <w:p w14:paraId="6F39A59E" w14:textId="77777777" w:rsidR="00E2619B" w:rsidRPr="003C6428" w:rsidRDefault="00E2619B" w:rsidP="00465E69">
            <w:pPr>
              <w:ind w:left="0" w:firstLine="0"/>
              <w:jc w:val="center"/>
              <w:rPr>
                <w:rFonts w:asciiTheme="majorBidi" w:hAnsiTheme="majorBidi" w:cstheme="majorBidi"/>
              </w:rPr>
            </w:pPr>
          </w:p>
          <w:p w14:paraId="6F39A59F" w14:textId="77777777" w:rsidR="00E2619B" w:rsidRPr="003C6428" w:rsidRDefault="00E2619B" w:rsidP="00465E69">
            <w:pPr>
              <w:ind w:left="0" w:firstLine="0"/>
              <w:jc w:val="center"/>
              <w:rPr>
                <w:rFonts w:asciiTheme="majorBidi" w:hAnsiTheme="majorBidi" w:cstheme="majorBidi"/>
              </w:rPr>
            </w:pPr>
          </w:p>
          <w:p w14:paraId="6F39A5A0" w14:textId="77777777" w:rsidR="00E2619B" w:rsidRPr="003C6428" w:rsidRDefault="00E2619B" w:rsidP="00465E69">
            <w:pPr>
              <w:ind w:left="0" w:firstLine="0"/>
              <w:jc w:val="center"/>
              <w:rPr>
                <w:rFonts w:asciiTheme="majorBidi" w:hAnsiTheme="majorBidi" w:cstheme="majorBidi"/>
              </w:rPr>
            </w:pPr>
          </w:p>
        </w:tc>
        <w:tc>
          <w:tcPr>
            <w:tcW w:w="2557" w:type="dxa"/>
          </w:tcPr>
          <w:p w14:paraId="6F39A5A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Propositions pour les provenances des granulats</w:t>
            </w:r>
          </w:p>
        </w:tc>
        <w:tc>
          <w:tcPr>
            <w:tcW w:w="1673" w:type="dxa"/>
          </w:tcPr>
          <w:p w14:paraId="6F39A5A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Fascicule E</w:t>
            </w:r>
          </w:p>
        </w:tc>
        <w:tc>
          <w:tcPr>
            <w:tcW w:w="2407" w:type="dxa"/>
          </w:tcPr>
          <w:p w14:paraId="6F39A5A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Plans des carrières et installations de concassage - caractéristiques des matériaux</w:t>
            </w:r>
          </w:p>
        </w:tc>
        <w:tc>
          <w:tcPr>
            <w:tcW w:w="2131" w:type="dxa"/>
          </w:tcPr>
          <w:p w14:paraId="6F39A5A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60 jours avant le début de la fabrication des granulats</w:t>
            </w:r>
          </w:p>
        </w:tc>
      </w:tr>
      <w:tr w:rsidR="00E2619B" w:rsidRPr="003C6428" w14:paraId="6F39A5A7" w14:textId="77777777" w:rsidTr="003B6421">
        <w:trPr>
          <w:cantSplit/>
        </w:trPr>
        <w:tc>
          <w:tcPr>
            <w:tcW w:w="9572" w:type="dxa"/>
            <w:gridSpan w:val="5"/>
          </w:tcPr>
          <w:p w14:paraId="6F39A5A6"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5– Chaussées</w:t>
            </w:r>
          </w:p>
        </w:tc>
      </w:tr>
      <w:tr w:rsidR="00E2619B" w:rsidRPr="003C6428" w14:paraId="6F39A5AD" w14:textId="77777777" w:rsidTr="00C46FFB">
        <w:trPr>
          <w:cantSplit/>
        </w:trPr>
        <w:tc>
          <w:tcPr>
            <w:tcW w:w="779" w:type="dxa"/>
            <w:vAlign w:val="center"/>
          </w:tcPr>
          <w:p w14:paraId="6F39A5A8"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w:t>
            </w:r>
          </w:p>
        </w:tc>
        <w:tc>
          <w:tcPr>
            <w:tcW w:w="2552" w:type="dxa"/>
          </w:tcPr>
          <w:p w14:paraId="6F39A5A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Propositions pour les provenances des granulats</w:t>
            </w:r>
          </w:p>
        </w:tc>
        <w:tc>
          <w:tcPr>
            <w:tcW w:w="1703" w:type="dxa"/>
          </w:tcPr>
          <w:p w14:paraId="6F39A5A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C2.1.</w:t>
            </w:r>
          </w:p>
        </w:tc>
        <w:tc>
          <w:tcPr>
            <w:tcW w:w="2407" w:type="dxa"/>
          </w:tcPr>
          <w:p w14:paraId="6F39A5A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Plans des carrières et installations de concassage - caractéristiques des matériaux</w:t>
            </w:r>
          </w:p>
        </w:tc>
        <w:tc>
          <w:tcPr>
            <w:tcW w:w="2131" w:type="dxa"/>
          </w:tcPr>
          <w:p w14:paraId="6F39A5A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60 jours avant le début de la fabrication des granulats</w:t>
            </w:r>
          </w:p>
        </w:tc>
      </w:tr>
      <w:tr w:rsidR="00E2619B" w:rsidRPr="003C6428" w14:paraId="6F39A5B3" w14:textId="77777777" w:rsidTr="00C46FFB">
        <w:trPr>
          <w:cantSplit/>
        </w:trPr>
        <w:tc>
          <w:tcPr>
            <w:tcW w:w="779" w:type="dxa"/>
            <w:vAlign w:val="center"/>
          </w:tcPr>
          <w:p w14:paraId="6F39A5AE"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w:t>
            </w:r>
          </w:p>
        </w:tc>
        <w:tc>
          <w:tcPr>
            <w:tcW w:w="2552" w:type="dxa"/>
          </w:tcPr>
          <w:p w14:paraId="6F39A5A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Etudes de composition </w:t>
            </w:r>
          </w:p>
        </w:tc>
        <w:tc>
          <w:tcPr>
            <w:tcW w:w="1703" w:type="dxa"/>
          </w:tcPr>
          <w:p w14:paraId="6F39A5B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C4.2.3</w:t>
            </w:r>
          </w:p>
        </w:tc>
        <w:tc>
          <w:tcPr>
            <w:tcW w:w="2407" w:type="dxa"/>
          </w:tcPr>
          <w:p w14:paraId="6F39A5B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Etude de Laboratoire</w:t>
            </w:r>
          </w:p>
        </w:tc>
        <w:tc>
          <w:tcPr>
            <w:tcW w:w="2131" w:type="dxa"/>
          </w:tcPr>
          <w:p w14:paraId="6F39A5B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2 mois avant le début de la mise en œuvre </w:t>
            </w:r>
          </w:p>
        </w:tc>
      </w:tr>
      <w:tr w:rsidR="00E2619B" w:rsidRPr="003C6428" w14:paraId="6F39A5BB" w14:textId="77777777" w:rsidTr="00C46FFB">
        <w:trPr>
          <w:cantSplit/>
        </w:trPr>
        <w:tc>
          <w:tcPr>
            <w:tcW w:w="779" w:type="dxa"/>
            <w:vAlign w:val="center"/>
          </w:tcPr>
          <w:p w14:paraId="6F39A5B4"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lastRenderedPageBreak/>
              <w:t>3</w:t>
            </w:r>
          </w:p>
        </w:tc>
        <w:tc>
          <w:tcPr>
            <w:tcW w:w="2552" w:type="dxa"/>
          </w:tcPr>
          <w:p w14:paraId="6F39A5B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Définition des installations, moyens de transport, ateliers de répandage et compactage</w:t>
            </w:r>
          </w:p>
        </w:tc>
        <w:tc>
          <w:tcPr>
            <w:tcW w:w="1703" w:type="dxa"/>
          </w:tcPr>
          <w:p w14:paraId="6F39A5B6" w14:textId="77777777" w:rsidR="00E2619B" w:rsidRPr="003C6428" w:rsidRDefault="00E2619B" w:rsidP="00465E69">
            <w:pPr>
              <w:ind w:left="0" w:firstLine="0"/>
              <w:rPr>
                <w:rFonts w:asciiTheme="majorBidi" w:hAnsiTheme="majorBidi" w:cstheme="majorBidi"/>
              </w:rPr>
            </w:pPr>
          </w:p>
          <w:p w14:paraId="6F39A5B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Fascicule C</w:t>
            </w:r>
          </w:p>
          <w:p w14:paraId="6F39A5B8" w14:textId="77777777" w:rsidR="00E2619B" w:rsidRPr="003C6428" w:rsidRDefault="00E2619B" w:rsidP="00465E69">
            <w:pPr>
              <w:ind w:left="0" w:firstLine="0"/>
              <w:rPr>
                <w:rFonts w:asciiTheme="majorBidi" w:hAnsiTheme="majorBidi" w:cstheme="majorBidi"/>
              </w:rPr>
            </w:pPr>
          </w:p>
        </w:tc>
        <w:tc>
          <w:tcPr>
            <w:tcW w:w="2407" w:type="dxa"/>
          </w:tcPr>
          <w:p w14:paraId="6F39A5B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Mémoire technique description du matériel, procédures d'exécution</w:t>
            </w:r>
          </w:p>
        </w:tc>
        <w:tc>
          <w:tcPr>
            <w:tcW w:w="2131" w:type="dxa"/>
          </w:tcPr>
          <w:p w14:paraId="6F39A5B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 mois avant le début des travaux.</w:t>
            </w:r>
          </w:p>
        </w:tc>
      </w:tr>
      <w:tr w:rsidR="00E2619B" w:rsidRPr="003C6428" w14:paraId="6F39A5C1" w14:textId="77777777" w:rsidTr="00C46FFB">
        <w:trPr>
          <w:cantSplit/>
        </w:trPr>
        <w:tc>
          <w:tcPr>
            <w:tcW w:w="779" w:type="dxa"/>
            <w:vAlign w:val="center"/>
          </w:tcPr>
          <w:p w14:paraId="6F39A5B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4</w:t>
            </w:r>
          </w:p>
        </w:tc>
        <w:tc>
          <w:tcPr>
            <w:tcW w:w="2552" w:type="dxa"/>
          </w:tcPr>
          <w:p w14:paraId="6F39A5B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Planche d’essai : programme</w:t>
            </w:r>
          </w:p>
        </w:tc>
        <w:tc>
          <w:tcPr>
            <w:tcW w:w="1703" w:type="dxa"/>
          </w:tcPr>
          <w:p w14:paraId="6F39A5B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Fascicule C</w:t>
            </w:r>
          </w:p>
        </w:tc>
        <w:tc>
          <w:tcPr>
            <w:tcW w:w="2407" w:type="dxa"/>
          </w:tcPr>
          <w:p w14:paraId="6F39A5B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Programme de réalisation et essais</w:t>
            </w:r>
          </w:p>
        </w:tc>
        <w:tc>
          <w:tcPr>
            <w:tcW w:w="2131" w:type="dxa"/>
          </w:tcPr>
          <w:p w14:paraId="6F39A5C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15 jours avant date prévue pour la réalisation</w:t>
            </w:r>
          </w:p>
        </w:tc>
      </w:tr>
      <w:tr w:rsidR="00E2619B" w:rsidRPr="003C6428" w14:paraId="6F39A5C7" w14:textId="77777777" w:rsidTr="00C46FFB">
        <w:trPr>
          <w:cantSplit/>
        </w:trPr>
        <w:tc>
          <w:tcPr>
            <w:tcW w:w="779" w:type="dxa"/>
            <w:vAlign w:val="center"/>
          </w:tcPr>
          <w:p w14:paraId="6F39A5C2"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5</w:t>
            </w:r>
          </w:p>
        </w:tc>
        <w:tc>
          <w:tcPr>
            <w:tcW w:w="2552" w:type="dxa"/>
          </w:tcPr>
          <w:p w14:paraId="6F39A5C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Planche d’essai : réalisation</w:t>
            </w:r>
          </w:p>
        </w:tc>
        <w:tc>
          <w:tcPr>
            <w:tcW w:w="1703" w:type="dxa"/>
          </w:tcPr>
          <w:p w14:paraId="6F39A5C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Fascicule C</w:t>
            </w:r>
          </w:p>
        </w:tc>
        <w:tc>
          <w:tcPr>
            <w:tcW w:w="2407" w:type="dxa"/>
          </w:tcPr>
          <w:p w14:paraId="6F39A5C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Procès-verbal et recommandations</w:t>
            </w:r>
          </w:p>
        </w:tc>
        <w:tc>
          <w:tcPr>
            <w:tcW w:w="2131" w:type="dxa"/>
          </w:tcPr>
          <w:p w14:paraId="6F39A5C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 jours après réalisation</w:t>
            </w:r>
          </w:p>
        </w:tc>
      </w:tr>
    </w:tbl>
    <w:p w14:paraId="6F39A5C8"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33" w:name="_Toc12371291"/>
      <w:bookmarkStart w:id="634" w:name="_Toc74052821"/>
      <w:bookmarkStart w:id="635" w:name="_Toc156826532"/>
      <w:r w:rsidRPr="003C6428">
        <w:rPr>
          <w:rFonts w:asciiTheme="minorHAnsi" w:hAnsiTheme="minorHAnsi"/>
          <w:i/>
          <w:iCs/>
          <w:sz w:val="22"/>
          <w:u w:val="single"/>
        </w:rPr>
        <w:t>Opérations à exécuter par l’entrepreneur à la fin des travaux</w:t>
      </w:r>
      <w:bookmarkEnd w:id="633"/>
      <w:bookmarkEnd w:id="634"/>
      <w:bookmarkEnd w:id="635"/>
    </w:p>
    <w:tbl>
      <w:tblPr>
        <w:tblW w:w="95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04"/>
        <w:gridCol w:w="1818"/>
        <w:gridCol w:w="992"/>
        <w:gridCol w:w="3260"/>
        <w:gridCol w:w="2640"/>
      </w:tblGrid>
      <w:tr w:rsidR="00E2619B" w:rsidRPr="003C6428" w14:paraId="6F39A5CE" w14:textId="77777777" w:rsidTr="003B6421">
        <w:trPr>
          <w:cantSplit/>
          <w:trHeight w:val="486"/>
        </w:trPr>
        <w:tc>
          <w:tcPr>
            <w:tcW w:w="804" w:type="dxa"/>
            <w:shd w:val="clear" w:color="auto" w:fill="D9D9D9"/>
            <w:vAlign w:val="center"/>
          </w:tcPr>
          <w:p w14:paraId="6F39A5C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No</w:t>
            </w:r>
          </w:p>
        </w:tc>
        <w:tc>
          <w:tcPr>
            <w:tcW w:w="1818" w:type="dxa"/>
            <w:shd w:val="clear" w:color="auto" w:fill="D9D9D9"/>
            <w:vAlign w:val="center"/>
          </w:tcPr>
          <w:p w14:paraId="6F39A5CA"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Opérations</w:t>
            </w:r>
          </w:p>
        </w:tc>
        <w:tc>
          <w:tcPr>
            <w:tcW w:w="992" w:type="dxa"/>
            <w:shd w:val="clear" w:color="auto" w:fill="D9D9D9"/>
            <w:vAlign w:val="center"/>
          </w:tcPr>
          <w:p w14:paraId="6F39A5CB"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Réf.</w:t>
            </w:r>
          </w:p>
        </w:tc>
        <w:tc>
          <w:tcPr>
            <w:tcW w:w="3260" w:type="dxa"/>
            <w:shd w:val="clear" w:color="auto" w:fill="D9D9D9"/>
            <w:vAlign w:val="center"/>
          </w:tcPr>
          <w:p w14:paraId="6F39A5CC"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Documents à établir</w:t>
            </w:r>
          </w:p>
        </w:tc>
        <w:tc>
          <w:tcPr>
            <w:tcW w:w="2640" w:type="dxa"/>
            <w:shd w:val="clear" w:color="auto" w:fill="D9D9D9"/>
            <w:vAlign w:val="center"/>
          </w:tcPr>
          <w:p w14:paraId="6F39A5CD"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Délai au plus tard</w:t>
            </w:r>
          </w:p>
        </w:tc>
      </w:tr>
      <w:tr w:rsidR="00E2619B" w:rsidRPr="003C6428" w14:paraId="6F39A5D6" w14:textId="77777777" w:rsidTr="00C46FFB">
        <w:trPr>
          <w:cantSplit/>
        </w:trPr>
        <w:tc>
          <w:tcPr>
            <w:tcW w:w="804" w:type="dxa"/>
            <w:vAlign w:val="center"/>
          </w:tcPr>
          <w:p w14:paraId="6F39A5CF"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w:t>
            </w:r>
          </w:p>
        </w:tc>
        <w:tc>
          <w:tcPr>
            <w:tcW w:w="1818" w:type="dxa"/>
          </w:tcPr>
          <w:p w14:paraId="6F39A5D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Dossier des ouvrages exécutés (</w:t>
            </w:r>
            <w:r w:rsidRPr="003C6428">
              <w:rPr>
                <w:rFonts w:asciiTheme="majorBidi" w:hAnsiTheme="majorBidi" w:cstheme="majorBidi"/>
                <w:b/>
                <w:bCs/>
              </w:rPr>
              <w:t>recollement)</w:t>
            </w:r>
          </w:p>
          <w:p w14:paraId="6F39A5D1" w14:textId="77777777" w:rsidR="00E2619B" w:rsidRPr="003C6428" w:rsidRDefault="00E2619B" w:rsidP="00465E69">
            <w:pPr>
              <w:ind w:left="0" w:firstLine="0"/>
              <w:rPr>
                <w:rFonts w:asciiTheme="majorBidi" w:hAnsiTheme="majorBidi" w:cstheme="majorBidi"/>
              </w:rPr>
            </w:pPr>
          </w:p>
        </w:tc>
        <w:tc>
          <w:tcPr>
            <w:tcW w:w="992" w:type="dxa"/>
          </w:tcPr>
          <w:p w14:paraId="6F39A5D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A8</w:t>
            </w:r>
          </w:p>
        </w:tc>
        <w:tc>
          <w:tcPr>
            <w:tcW w:w="3260" w:type="dxa"/>
          </w:tcPr>
          <w:p w14:paraId="6F39A5D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plans d’exécution établis et mis à jour par l’entrepreneur ou envoyés à l’Entrepreneur par le Maître d’ouvrage dans le dossier d'exécution et en cours de chantier mis à jour. Calques - Tirages - Notes – Réductions</w:t>
            </w:r>
          </w:p>
          <w:p w14:paraId="6F39A5D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Toutes les fiches de suivi et de contrôle qualité, sécurité et environnement.</w:t>
            </w:r>
          </w:p>
        </w:tc>
        <w:tc>
          <w:tcPr>
            <w:tcW w:w="2640" w:type="dxa"/>
          </w:tcPr>
          <w:p w14:paraId="6F39A5D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Au fur et à mesure de l'exécution des ouvrages et au plus tard 15 jours avant la date de réception provisoire des travaux </w:t>
            </w:r>
          </w:p>
        </w:tc>
      </w:tr>
      <w:tr w:rsidR="00E2619B" w:rsidRPr="003C6428" w14:paraId="6F39A5DD" w14:textId="77777777" w:rsidTr="00C46FFB">
        <w:trPr>
          <w:cantSplit/>
        </w:trPr>
        <w:tc>
          <w:tcPr>
            <w:tcW w:w="804" w:type="dxa"/>
            <w:vAlign w:val="center"/>
          </w:tcPr>
          <w:p w14:paraId="6F39A5D7"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w:t>
            </w:r>
          </w:p>
        </w:tc>
        <w:tc>
          <w:tcPr>
            <w:tcW w:w="1818" w:type="dxa"/>
          </w:tcPr>
          <w:p w14:paraId="6F39A5D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Mise en état des sites d'emprunt et de dépôts</w:t>
            </w:r>
          </w:p>
        </w:tc>
        <w:tc>
          <w:tcPr>
            <w:tcW w:w="992" w:type="dxa"/>
          </w:tcPr>
          <w:p w14:paraId="6F39A5D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A11</w:t>
            </w:r>
          </w:p>
          <w:p w14:paraId="6F39A5D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et B2.6.</w:t>
            </w:r>
          </w:p>
        </w:tc>
        <w:tc>
          <w:tcPr>
            <w:tcW w:w="3260" w:type="dxa"/>
          </w:tcPr>
          <w:p w14:paraId="6F39A5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Quitus des propriétaires et exploitants et constat</w:t>
            </w:r>
          </w:p>
        </w:tc>
        <w:tc>
          <w:tcPr>
            <w:tcW w:w="2640" w:type="dxa"/>
          </w:tcPr>
          <w:p w14:paraId="6F39A5D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10 jours avant la réception provisoire</w:t>
            </w:r>
          </w:p>
        </w:tc>
      </w:tr>
      <w:tr w:rsidR="00E2619B" w:rsidRPr="003C6428" w14:paraId="6F39A5E4" w14:textId="77777777" w:rsidTr="00C46FFB">
        <w:trPr>
          <w:cantSplit/>
        </w:trPr>
        <w:tc>
          <w:tcPr>
            <w:tcW w:w="804" w:type="dxa"/>
            <w:vAlign w:val="center"/>
          </w:tcPr>
          <w:p w14:paraId="6F39A5DE"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3</w:t>
            </w:r>
          </w:p>
        </w:tc>
        <w:tc>
          <w:tcPr>
            <w:tcW w:w="1818" w:type="dxa"/>
          </w:tcPr>
          <w:p w14:paraId="6F39A5D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Mise en état des sites des installations de chantier</w:t>
            </w:r>
          </w:p>
        </w:tc>
        <w:tc>
          <w:tcPr>
            <w:tcW w:w="992" w:type="dxa"/>
          </w:tcPr>
          <w:p w14:paraId="6F39A5E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A4et</w:t>
            </w:r>
          </w:p>
          <w:p w14:paraId="6F39A5E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A11</w:t>
            </w:r>
          </w:p>
        </w:tc>
        <w:tc>
          <w:tcPr>
            <w:tcW w:w="3260" w:type="dxa"/>
          </w:tcPr>
          <w:p w14:paraId="6F39A5E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Conformes au PPES, Quitus et constats du Maître d’Ouvrage</w:t>
            </w:r>
          </w:p>
        </w:tc>
        <w:tc>
          <w:tcPr>
            <w:tcW w:w="2640" w:type="dxa"/>
          </w:tcPr>
          <w:p w14:paraId="6F39A5E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Pendant le dernier mois avant la réception provisoire</w:t>
            </w:r>
          </w:p>
        </w:tc>
      </w:tr>
    </w:tbl>
    <w:p w14:paraId="6F39A5E5"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36" w:name="_Toc12371292"/>
      <w:bookmarkStart w:id="637" w:name="_Toc74052822"/>
      <w:bookmarkStart w:id="638" w:name="_Toc156826533"/>
      <w:r w:rsidRPr="003C6428">
        <w:rPr>
          <w:rFonts w:asciiTheme="minorHAnsi" w:hAnsiTheme="minorHAnsi"/>
          <w:i/>
          <w:iCs/>
          <w:sz w:val="22"/>
          <w:u w:val="single"/>
        </w:rPr>
        <w:t>Conduite des travaux</w:t>
      </w:r>
      <w:bookmarkEnd w:id="636"/>
      <w:bookmarkEnd w:id="637"/>
      <w:bookmarkEnd w:id="638"/>
    </w:p>
    <w:p w14:paraId="6F39A5E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organiser son chantier de façon à ne pas interrompre la circulation des véhicules ni sur la route objet des travaux ni sur les voies publiques rencontrées. Il devra permettre l'accès à des parcelles, habitations et constructions enclavées par les travaux.</w:t>
      </w:r>
    </w:p>
    <w:p w14:paraId="6F39A5E7" w14:textId="77777777" w:rsidR="00E2619B" w:rsidRPr="003C6428" w:rsidRDefault="00E2619B" w:rsidP="00465E69">
      <w:pPr>
        <w:ind w:left="0" w:firstLine="0"/>
        <w:rPr>
          <w:rFonts w:asciiTheme="majorBidi" w:hAnsiTheme="majorBidi" w:cstheme="majorBidi"/>
        </w:rPr>
      </w:pPr>
    </w:p>
    <w:p w14:paraId="6F39A5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Si l’Entrepreneur ne respecte pas le programme et sans préjudice des mesures coercitives applicables en vertu des prescriptions du CPS. Le Maître d’ouvrage pourra prescrire à l’Entrepreneur toutes mesures propres à assurer le respect des dispositions de l'alinéa 1 du présent article sans que les dépenses supplémentaires de matériel ou de main d’œuvre n'ouvrent droit, pour l’Entrepreneur, à aucune indemnité ou prix supplémentaire. </w:t>
      </w:r>
    </w:p>
    <w:p w14:paraId="6F39A5E9"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39" w:name="_Toc12371293"/>
      <w:bookmarkStart w:id="640" w:name="_Toc74052823"/>
      <w:bookmarkStart w:id="641" w:name="_Toc156826534"/>
      <w:r w:rsidRPr="003C6428">
        <w:rPr>
          <w:rFonts w:asciiTheme="minorHAnsi" w:hAnsiTheme="minorHAnsi"/>
          <w:i/>
          <w:iCs/>
          <w:sz w:val="22"/>
          <w:u w:val="single"/>
        </w:rPr>
        <w:lastRenderedPageBreak/>
        <w:t>Direction et coordination des travaux</w:t>
      </w:r>
      <w:bookmarkEnd w:id="639"/>
      <w:bookmarkEnd w:id="640"/>
      <w:bookmarkEnd w:id="641"/>
    </w:p>
    <w:p w14:paraId="6F39A5E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surveiller les travaux de façon continue et devra, en application des prescriptions du CPS et maintenir en permanence sur le chantier l’équipe de suivi des travaux qui sera soumise à l'agrément du Maître d’Ouvrage.</w:t>
      </w:r>
    </w:p>
    <w:p w14:paraId="6F39A5E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Directeur de Chantier sera habilité à recevoir valablement tous les ordres de services ou instructions, accepter les constats, et d'une manière générale, assurer les relations avec le Maître d’ouvrage comme s'il s'agissait de l’Entrepreneur lui-même.</w:t>
      </w:r>
    </w:p>
    <w:p w14:paraId="6F39A5EC"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42" w:name="_Toc12371294"/>
      <w:bookmarkStart w:id="643" w:name="_Toc74052824"/>
      <w:bookmarkStart w:id="644" w:name="_Toc156826535"/>
      <w:r w:rsidRPr="003C6428">
        <w:rPr>
          <w:rFonts w:asciiTheme="minorHAnsi" w:hAnsiTheme="minorHAnsi"/>
          <w:i/>
          <w:iCs/>
          <w:sz w:val="22"/>
          <w:u w:val="single"/>
        </w:rPr>
        <w:t>Journal de chantier</w:t>
      </w:r>
      <w:bookmarkEnd w:id="642"/>
      <w:bookmarkEnd w:id="643"/>
      <w:bookmarkEnd w:id="644"/>
    </w:p>
    <w:p w14:paraId="6F39A5E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journal, dont le modèle sera présenté à l'agrément du Maître d'Ouvrage, sera en permanence sur le chantier et sera disponible pour inspection par tout représentant désigné par le Maître d’ouvrage MO.</w:t>
      </w:r>
    </w:p>
    <w:p w14:paraId="6F39A5E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Sur ce journal seront consignés, chaque jour :</w:t>
      </w:r>
    </w:p>
    <w:p w14:paraId="6F39A5E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opérations administratives relatives à l'exécution et au règlement du marché, telles que notification d'ordre de service, etc...</w:t>
      </w:r>
    </w:p>
    <w:p w14:paraId="6F39A5F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conditions atmosphériques constatées (précipitations, vent, température, niveau des eaux, niveau de la neige, etc....) ;</w:t>
      </w:r>
    </w:p>
    <w:p w14:paraId="6F39A5F1"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modifications des horaires de travail ;</w:t>
      </w:r>
    </w:p>
    <w:p w14:paraId="6F39A5F2"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 nombre et la catégorie des ouvriers employés sur le chantier, les arrivées et départs du personnel, ainsi que l’effectif cumulé à la fin de la journée y compris la main d’œuvre de la sous-traitance ;</w:t>
      </w:r>
    </w:p>
    <w:p w14:paraId="6F39A5F3"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incidents (jour et nuit) ou détails représentant quelque intérêt du point de vue de la tenue ultérieure des ouvrages ou de la durée réelle des travaux ;</w:t>
      </w:r>
    </w:p>
    <w:p w14:paraId="6F39A5F4"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observations faites et les prescriptions imposées à l'Entreprise ;</w:t>
      </w:r>
    </w:p>
    <w:p w14:paraId="6F39A5F5"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travaux exécutés, leurs natures et leurs localisations ;</w:t>
      </w:r>
    </w:p>
    <w:p w14:paraId="6F39A5F6"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L'état d'avancement des travaux de différentes natures, terrassements, chaussées, ouvrages, etc...</w:t>
      </w:r>
    </w:p>
    <w:p w14:paraId="6F39A5F7"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opérations de contrôle ou de réception dont l'inscription est explicitement prévue au présent cahier ;</w:t>
      </w:r>
    </w:p>
    <w:p w14:paraId="6F39A5F8"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Toutes demandes, suggestions et remarques faites par l’entrepreneur ou M.O au cours des visites de chantier.</w:t>
      </w:r>
    </w:p>
    <w:p w14:paraId="6F39A5F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D'une façon générale, toutes observations ayant une incidence sur le déroulement des travaux.</w:t>
      </w:r>
    </w:p>
    <w:p w14:paraId="6F39A5F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mentions portées sur le journal de chantier sont recevables dans la limite des attributions des signataires et ne peuvent se substituer aux ordres de service que s'il en est ainsi disposé au présent marché.  Il est placé sous la garde du représentant de l’entrepreneur et remis au M.O en fin de chantier.</w:t>
      </w:r>
    </w:p>
    <w:p w14:paraId="6F39A5F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ce journal, sera annexé chaque jour un compte-rendu détaillé établi par un représentant de l'Entreprise spécialement désigné, sur lequel seront indiqués, par poste de travail, les horaires de travail, l'effectif et la qualification du personnel, le matériel présent sur le chantier et son temps de marche, la durée et la cause des arrêts de chantier, l'évaluation des quantités de travaux effectuées chaque jour,</w:t>
      </w:r>
    </w:p>
    <w:p w14:paraId="6F39A5F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journal de chantier sera signé, chaque jour, par les représentants de l'Entreprise et du M.O.</w:t>
      </w:r>
    </w:p>
    <w:p w14:paraId="6F39A5FD"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45" w:name="_Toc12371295"/>
      <w:bookmarkStart w:id="646" w:name="_Toc74052825"/>
      <w:bookmarkStart w:id="647" w:name="_Toc156826536"/>
      <w:r w:rsidRPr="003C6428">
        <w:rPr>
          <w:rFonts w:asciiTheme="minorHAnsi" w:hAnsiTheme="minorHAnsi"/>
          <w:i/>
          <w:iCs/>
          <w:sz w:val="22"/>
          <w:u w:val="single"/>
        </w:rPr>
        <w:t>Réunion de chantier</w:t>
      </w:r>
      <w:bookmarkEnd w:id="645"/>
      <w:bookmarkEnd w:id="646"/>
      <w:bookmarkEnd w:id="647"/>
    </w:p>
    <w:p w14:paraId="6F39A5F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ou son représentant est tenu de se rendre personnellement aux convocations du Maître d’Ouvrage et d'accompagner les représentants de ce dernier sur les chantiers lors des visites périodiques et de leur donner les explications sur les travaux. La périodicité des visites est fixée par le M.O qui pourra dans les mêmes conditions fixer toute visite exceptionnellement sous préavis de vingt-quatre heures.</w:t>
      </w:r>
    </w:p>
    <w:p w14:paraId="6F39A5FF" w14:textId="77777777" w:rsidR="00E2619B" w:rsidRPr="003C6428" w:rsidRDefault="00E2619B" w:rsidP="00465E69">
      <w:pPr>
        <w:ind w:left="0" w:firstLine="0"/>
        <w:rPr>
          <w:rFonts w:asciiTheme="majorBidi" w:hAnsiTheme="majorBidi" w:cstheme="majorBidi"/>
        </w:rPr>
      </w:pPr>
    </w:p>
    <w:p w14:paraId="6F39A60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Il sera dressé, pour chaque réunion, un procès-verbal - Plan d’actions qui sera contresigné par le M.O et l’entrepreneur en fin de séance, les actions décidées en réunion seront annexées au PV en tant que Plan d’actions. L’état de réalisation du plan d’actions sera vérifié de réunion en réunion.</w:t>
      </w:r>
    </w:p>
    <w:p w14:paraId="6F39A601" w14:textId="77777777" w:rsidR="00E2619B" w:rsidRPr="003C6428" w:rsidRDefault="00E2619B" w:rsidP="00465E69">
      <w:pPr>
        <w:ind w:left="0" w:firstLine="0"/>
        <w:rPr>
          <w:rFonts w:asciiTheme="majorBidi" w:hAnsiTheme="majorBidi" w:cstheme="majorBidi"/>
        </w:rPr>
      </w:pPr>
    </w:p>
    <w:p w14:paraId="6F39A60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l’entrepreneur est absent ou refuse de contresigner le procès-verbal, celui-ci lui est notifié par ordre de service. Ces procès-verbaux étant appelés à remplacer autant que possible les échanges de correspondance entre le Maître d’ouvrage et l’entrepreneur, ce dernier veillera à y faire inscrire au fur et à mesure du déroulement des travaux, ses observations, ses réclamations ou réserves.</w:t>
      </w:r>
    </w:p>
    <w:p w14:paraId="6F39A603" w14:textId="77777777" w:rsidR="00E2619B" w:rsidRPr="003C6428" w:rsidRDefault="00E2619B" w:rsidP="00465E69">
      <w:pPr>
        <w:ind w:left="0" w:firstLine="0"/>
        <w:rPr>
          <w:rFonts w:asciiTheme="majorBidi" w:hAnsiTheme="majorBidi" w:cstheme="majorBidi"/>
        </w:rPr>
      </w:pPr>
    </w:p>
    <w:p w14:paraId="6F39A6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Lors de visites de chantier, l’entrepreneur est tenu de prendre toutes dispositions pour rendre accessible la totalité des lieux d'opérations dans des conditions de sécurité totale.</w:t>
      </w:r>
    </w:p>
    <w:p w14:paraId="6F39A605"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648" w:name="_Toc350249260"/>
      <w:bookmarkStart w:id="649" w:name="_Toc12371296"/>
      <w:bookmarkStart w:id="650" w:name="_Toc74052826"/>
      <w:bookmarkStart w:id="651" w:name="_Toc156826537"/>
      <w:r w:rsidRPr="003C6428">
        <w:rPr>
          <w:rFonts w:asciiTheme="minorHAnsi" w:hAnsiTheme="minorHAnsi"/>
          <w:i/>
          <w:iCs/>
          <w:sz w:val="24"/>
          <w:szCs w:val="24"/>
        </w:rPr>
        <w:t>Etablissement et suivi du programme d'exécution des travaux</w:t>
      </w:r>
      <w:bookmarkEnd w:id="648"/>
      <w:bookmarkEnd w:id="649"/>
      <w:bookmarkEnd w:id="650"/>
      <w:bookmarkEnd w:id="651"/>
    </w:p>
    <w:p w14:paraId="6F39A606"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52" w:name="_Toc12371297"/>
      <w:bookmarkStart w:id="653" w:name="_Toc74052827"/>
      <w:bookmarkStart w:id="654" w:name="_Toc156826538"/>
      <w:r w:rsidRPr="003C6428">
        <w:rPr>
          <w:rFonts w:asciiTheme="minorHAnsi" w:hAnsiTheme="minorHAnsi"/>
          <w:i/>
          <w:iCs/>
          <w:sz w:val="22"/>
          <w:u w:val="single"/>
        </w:rPr>
        <w:t>Forme et consistance du programme</w:t>
      </w:r>
      <w:bookmarkEnd w:id="652"/>
      <w:bookmarkEnd w:id="653"/>
      <w:bookmarkEnd w:id="654"/>
    </w:p>
    <w:p w14:paraId="6F39A607" w14:textId="77777777" w:rsidR="00E2619B" w:rsidRPr="003C6428" w:rsidRDefault="00E2619B" w:rsidP="00465E69">
      <w:pPr>
        <w:pStyle w:val="Grandtitre4"/>
        <w:spacing w:after="0"/>
        <w:ind w:left="0" w:firstLine="0"/>
      </w:pPr>
      <w:bookmarkStart w:id="655" w:name="_Toc156826539"/>
      <w:r w:rsidRPr="003C6428">
        <w:t>Programme général</w:t>
      </w:r>
      <w:bookmarkEnd w:id="655"/>
    </w:p>
    <w:p w14:paraId="6F39A60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programme d'exécution s'appuiera sur un diagramme de type "Chemin de fer".</w:t>
      </w:r>
    </w:p>
    <w:p w14:paraId="6F39A60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 programme mettra en évidence :</w:t>
      </w:r>
    </w:p>
    <w:p w14:paraId="6F39A60A"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tâches à accomplir pour exécuter l'ouvrage et leur enchaînement.</w:t>
      </w:r>
    </w:p>
    <w:p w14:paraId="6F39A60B"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Pour chaque tâche, la date prévue pour son achèvement et la marge de temps disponible pour son exécution </w:t>
      </w:r>
    </w:p>
    <w:p w14:paraId="6F39A60C"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 chemin critique</w:t>
      </w:r>
    </w:p>
    <w:p w14:paraId="6F39A60D"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intempéries prévisibles</w:t>
      </w:r>
    </w:p>
    <w:p w14:paraId="6F39A60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cadences de travail et les ateliers de production</w:t>
      </w:r>
    </w:p>
    <w:p w14:paraId="6F39A60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différentes contraintes et sujétions définies ci-dessous.</w:t>
      </w:r>
    </w:p>
    <w:p w14:paraId="6F39A61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périodes d’arrêt planifié (fête, congés, …).</w:t>
      </w:r>
    </w:p>
    <w:p w14:paraId="6F39A611"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rPr>
        <w:t>Il devra tenir compte des délais d'établissement et de vérification des documents, de l'agrément et de la fourniture des matériaux, des délais nécessaires au rétablissement des réseaux, à la libération des emprises et des dates limites d'exécution des travaux partiels fixés par le Maître d’Ouvrage</w:t>
      </w:r>
      <w:r w:rsidRPr="003C6428">
        <w:rPr>
          <w:rFonts w:asciiTheme="majorBidi" w:hAnsiTheme="majorBidi" w:cstheme="majorBidi"/>
          <w:b/>
          <w:bCs/>
        </w:rPr>
        <w:t>.</w:t>
      </w:r>
    </w:p>
    <w:p w14:paraId="6F39A61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sections libres dégagées de toutes contraintes, doivent être programmées et exécutées en priorité</w:t>
      </w:r>
    </w:p>
    <w:p w14:paraId="6F39A61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n’a droit à aucune indemnité s’il ne travaille pas en premier lieu dans les sections libres de toutes contraintes.</w:t>
      </w:r>
    </w:p>
    <w:p w14:paraId="6F39A61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L'amenée et la mise en état opérationnel de chaque unité fonctionnelle de matériel seront considérées comme des tâches élémentaires. Pourront également apparaître dans ces documents, les limites d'utilisation dans le temps de certains accès.</w:t>
      </w:r>
    </w:p>
    <w:p w14:paraId="6F39A61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Une notice précisera le personnel et le matériel nécessaires et les cycles élémentaires de travail, leur durée, ainsi que les délais de commande et d'approvisionnement et les cadences de livraison lorsque celles-ci sont régulières.</w:t>
      </w:r>
    </w:p>
    <w:p w14:paraId="6F39A61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programme général d'exécution sera accompagné de la liste prévisionnelle et du planning de remise des études d'exécution complémentaires. </w:t>
      </w:r>
    </w:p>
    <w:p w14:paraId="6F39A617" w14:textId="77777777" w:rsidR="00E2619B" w:rsidRPr="003C6428" w:rsidRDefault="00E2619B" w:rsidP="00465E69">
      <w:pPr>
        <w:pStyle w:val="Grandtitre4"/>
        <w:spacing w:after="0"/>
        <w:ind w:left="0" w:firstLine="0"/>
      </w:pPr>
      <w:bookmarkStart w:id="656" w:name="_Toc156826540"/>
      <w:r w:rsidRPr="003C6428">
        <w:t>Programmes partiels</w:t>
      </w:r>
      <w:bookmarkEnd w:id="656"/>
    </w:p>
    <w:p w14:paraId="6F39A61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quinze jours, la veille de la réunion de chantier, l’Entrepreneur fournira un programme détaillé des travaux prévus du mois à venir.</w:t>
      </w:r>
    </w:p>
    <w:p w14:paraId="6F39A61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travaux devant se dérouler pendant la première quinzaine y seront détaillés à l'échelle unitaire de la journée</w:t>
      </w:r>
    </w:p>
    <w:p w14:paraId="6F39A61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se réserve de modifier la périodicité et la durée complète de ces programmes partiels.</w:t>
      </w:r>
    </w:p>
    <w:p w14:paraId="6F39A61B" w14:textId="77777777" w:rsidR="00E2619B" w:rsidRPr="003C6428" w:rsidRDefault="00E2619B" w:rsidP="00465E69">
      <w:pPr>
        <w:pStyle w:val="Grandtitre4"/>
        <w:spacing w:after="0"/>
        <w:ind w:left="0" w:firstLine="0"/>
      </w:pPr>
      <w:r w:rsidRPr="003C6428">
        <w:t>Programmes courants quotidiens </w:t>
      </w:r>
    </w:p>
    <w:p w14:paraId="6F39A61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Quotidiennement, le programme des taches élémentaires à réaliser le lendemain sera remis au Maitre d’ouvrage accompagné d’un programme de contrôle correspondant.</w:t>
      </w:r>
    </w:p>
    <w:p w14:paraId="6F39A61D" w14:textId="77777777" w:rsidR="00E2619B" w:rsidRPr="003C6428" w:rsidRDefault="00E2619B" w:rsidP="00465E69">
      <w:pPr>
        <w:pStyle w:val="Grandtitre4"/>
        <w:spacing w:after="0"/>
        <w:ind w:left="0" w:firstLine="0"/>
      </w:pPr>
      <w:r w:rsidRPr="003C6428">
        <w:t>Graphique de constat d'exécution</w:t>
      </w:r>
    </w:p>
    <w:p w14:paraId="6F39A6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Sur le chantier, l’Entrepreneur tiendra à jour sur calque et sur un tirage en couleurs, un graphique constatant le déroulement effectif des travaux, graphique sous forme analogue au programme général prévisionnel. Des tirages, en 5 exemplaires, de ce graphique seront remis si nécessaire en réunion de chantier et au minimum tous les 2 mois en vue de l'examen détaillé et la mise au point du programme général d'exécution. Si cela est plus commode, l’Entrepreneur pourra aussi tenir à jour pendant certaines périodes des graphiques constats détaillés spécifiques à certaines tâches et correspondant aux programmes détaillés.</w:t>
      </w:r>
      <w:bookmarkStart w:id="657" w:name="_Toc338152885"/>
      <w:bookmarkStart w:id="658" w:name="_Toc343015367"/>
      <w:bookmarkStart w:id="659" w:name="_Toc343335778"/>
      <w:bookmarkStart w:id="660" w:name="_Toc343486515"/>
      <w:bookmarkStart w:id="661" w:name="_Toc346682659"/>
    </w:p>
    <w:p w14:paraId="6F39A61F"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62" w:name="_Toc12371298"/>
      <w:bookmarkStart w:id="663" w:name="_Toc74052828"/>
      <w:bookmarkStart w:id="664" w:name="_Toc156826541"/>
      <w:r w:rsidRPr="003C6428">
        <w:rPr>
          <w:rFonts w:asciiTheme="minorHAnsi" w:hAnsiTheme="minorHAnsi"/>
          <w:i/>
          <w:iCs/>
          <w:sz w:val="22"/>
          <w:u w:val="single"/>
        </w:rPr>
        <w:t>Contraintes du programme</w:t>
      </w:r>
      <w:bookmarkEnd w:id="657"/>
      <w:bookmarkEnd w:id="658"/>
      <w:bookmarkEnd w:id="659"/>
      <w:bookmarkEnd w:id="660"/>
      <w:bookmarkEnd w:id="661"/>
      <w:bookmarkEnd w:id="662"/>
      <w:bookmarkEnd w:id="663"/>
      <w:bookmarkEnd w:id="664"/>
    </w:p>
    <w:p w14:paraId="6F39A62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pour l'établissement de son programme tenir compte des contraintes techniques ci-après :</w:t>
      </w:r>
    </w:p>
    <w:p w14:paraId="6F39A621" w14:textId="77777777" w:rsidR="00E2619B" w:rsidRPr="003C6428" w:rsidRDefault="00E2619B" w:rsidP="00465E69">
      <w:pPr>
        <w:pStyle w:val="Grandtitre4"/>
        <w:spacing w:after="0"/>
        <w:ind w:left="0" w:firstLine="0"/>
      </w:pPr>
      <w:bookmarkStart w:id="665" w:name="_Toc12371299"/>
      <w:bookmarkStart w:id="666" w:name="_Toc74052829"/>
      <w:bookmarkStart w:id="667" w:name="_Toc156826542"/>
      <w:r w:rsidRPr="003C6428">
        <w:t>Libération des emprises</w:t>
      </w:r>
      <w:bookmarkEnd w:id="665"/>
      <w:bookmarkEnd w:id="666"/>
      <w:bookmarkEnd w:id="667"/>
    </w:p>
    <w:p w14:paraId="6F39A622" w14:textId="77777777" w:rsidR="00E2619B" w:rsidRPr="003C6428" w:rsidRDefault="00E2619B" w:rsidP="00465E69">
      <w:pPr>
        <w:ind w:left="0" w:firstLine="0"/>
        <w:rPr>
          <w:rFonts w:asciiTheme="majorBidi" w:hAnsiTheme="majorBidi" w:cstheme="majorBidi"/>
        </w:rPr>
      </w:pPr>
      <w:bookmarkStart w:id="668" w:name="_Libération_des_emprises"/>
      <w:bookmarkEnd w:id="668"/>
      <w:r w:rsidRPr="003C6428">
        <w:rPr>
          <w:rFonts w:asciiTheme="majorBidi" w:hAnsiTheme="majorBidi" w:cstheme="majorBidi"/>
        </w:rPr>
        <w:t xml:space="preserve">Le planning prévisionnel de libération des emprises sera remis à l’Entrepreneur pendant la phase de préparation des travaux. Ce planning prévisionnel reste évolutif et l’entrepreneur est tenu de réviser son PGT en fonction de chaque variation. </w:t>
      </w:r>
    </w:p>
    <w:p w14:paraId="6F39A623" w14:textId="77777777" w:rsidR="00E2619B" w:rsidRPr="003C6428" w:rsidRDefault="00E2619B" w:rsidP="00465E69">
      <w:pPr>
        <w:pStyle w:val="Grandtitre4"/>
        <w:spacing w:after="0"/>
        <w:ind w:left="0" w:firstLine="0"/>
      </w:pPr>
      <w:bookmarkStart w:id="669" w:name="_Toc12371300"/>
      <w:bookmarkStart w:id="670" w:name="_Toc74052830"/>
      <w:bookmarkStart w:id="671" w:name="_Toc156826543"/>
      <w:r w:rsidRPr="003C6428">
        <w:t>Itinéraires d'accès au chantier</w:t>
      </w:r>
      <w:bookmarkEnd w:id="669"/>
      <w:bookmarkEnd w:id="670"/>
      <w:bookmarkEnd w:id="671"/>
    </w:p>
    <w:p w14:paraId="6F39A62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le transport utilisant le réseau extérieur aux emprises, les itinéraires d'accès feront l'objet d'un agrément préalable du Maître d’Ouvrage</w:t>
      </w:r>
    </w:p>
    <w:p w14:paraId="6F39A625" w14:textId="77777777" w:rsidR="00E2619B" w:rsidRPr="003C6428" w:rsidRDefault="00E2619B" w:rsidP="00465E69">
      <w:pPr>
        <w:pStyle w:val="Grandtitre4"/>
        <w:spacing w:after="0"/>
        <w:ind w:left="0" w:firstLine="0"/>
      </w:pPr>
      <w:bookmarkStart w:id="672" w:name="_Toc12371301"/>
      <w:bookmarkStart w:id="673" w:name="_Toc74052831"/>
      <w:bookmarkStart w:id="674" w:name="_Toc156826544"/>
      <w:r w:rsidRPr="003C6428">
        <w:t>Contraintes de circulation</w:t>
      </w:r>
      <w:bookmarkEnd w:id="672"/>
      <w:bookmarkEnd w:id="673"/>
      <w:bookmarkEnd w:id="674"/>
    </w:p>
    <w:p w14:paraId="6F39A62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La circulation devra être maintenue en permanence sur toutes les sections objets des travaux sur la route existante </w:t>
      </w:r>
      <w:r w:rsidRPr="003C6428">
        <w:rPr>
          <w:rFonts w:asciiTheme="majorBidi" w:hAnsiTheme="majorBidi" w:cstheme="majorBidi"/>
          <w:b/>
          <w:bCs/>
        </w:rPr>
        <w:t>(RN2).</w:t>
      </w:r>
    </w:p>
    <w:p w14:paraId="6F39A62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La circulation ne peut en aucun cas être interrompue par les travaux sans accord préalable du Maître d’Ouvrage. </w:t>
      </w:r>
    </w:p>
    <w:p w14:paraId="6F39A62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cet effet, il appartient à l’Entrepreneur d’établir :</w:t>
      </w:r>
    </w:p>
    <w:p w14:paraId="6F39A629" w14:textId="77777777" w:rsidR="00E2619B" w:rsidRPr="003C6428" w:rsidRDefault="00E2619B" w:rsidP="00945408">
      <w:pPr>
        <w:pStyle w:val="Paragraphedeliste"/>
        <w:numPr>
          <w:ilvl w:val="0"/>
          <w:numId w:val="152"/>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plan d’action en matière de gestion et planification des scenarios du </w:t>
      </w:r>
      <w:r w:rsidRPr="003C6428">
        <w:rPr>
          <w:rFonts w:asciiTheme="majorBidi" w:hAnsiTheme="majorBidi" w:cstheme="majorBidi"/>
          <w:b/>
          <w:bCs/>
        </w:rPr>
        <w:t>maintien de la circulation sous travaux à soumettre à l‘avis du maitre d’ouvrage (MO) pour aboutir à une procédure de gestion de circulation du projet</w:t>
      </w:r>
      <w:r w:rsidRPr="003C6428">
        <w:rPr>
          <w:rFonts w:asciiTheme="majorBidi" w:hAnsiTheme="majorBidi" w:cstheme="majorBidi"/>
        </w:rPr>
        <w:t> ;</w:t>
      </w:r>
    </w:p>
    <w:p w14:paraId="6F39A62A" w14:textId="77777777" w:rsidR="00E2619B" w:rsidRPr="003C6428" w:rsidRDefault="00E2619B" w:rsidP="00945408">
      <w:pPr>
        <w:pStyle w:val="Paragraphedeliste"/>
        <w:numPr>
          <w:ilvl w:val="0"/>
          <w:numId w:val="152"/>
        </w:numPr>
        <w:spacing w:before="120" w:after="0" w:line="276" w:lineRule="auto"/>
        <w:ind w:left="0" w:firstLine="0"/>
        <w:rPr>
          <w:rFonts w:asciiTheme="majorBidi" w:hAnsiTheme="majorBidi" w:cstheme="majorBidi"/>
        </w:rPr>
      </w:pPr>
      <w:r w:rsidRPr="003C6428">
        <w:rPr>
          <w:rFonts w:asciiTheme="majorBidi" w:hAnsiTheme="majorBidi" w:cstheme="majorBidi"/>
        </w:rPr>
        <w:t>Un plan détaillé de signalisation temporaire ;</w:t>
      </w:r>
    </w:p>
    <w:p w14:paraId="6F39A62B" w14:textId="77777777" w:rsidR="00E2619B" w:rsidRPr="003C6428" w:rsidRDefault="00E2619B" w:rsidP="00945408">
      <w:pPr>
        <w:pStyle w:val="Paragraphedeliste"/>
        <w:numPr>
          <w:ilvl w:val="0"/>
          <w:numId w:val="152"/>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Une équipe d’astreinte qui assurera au quotidien et pendant toute la durée des travaux le maintien de la circulation même en période d’arrêt du chantier ordonné. Cette équipe doit être équipée du matériel adéquat pour assurer son rôle et même en période hivernal (crues,neige, pluie, chutes de pierres Etc…), </w:t>
      </w:r>
    </w:p>
    <w:p w14:paraId="6F39A62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équipe doit être composée au minimum de :</w:t>
      </w:r>
    </w:p>
    <w:p w14:paraId="6F39A62D" w14:textId="77777777" w:rsidR="00E2619B" w:rsidRPr="003C6428" w:rsidRDefault="00E2619B" w:rsidP="00945408">
      <w:pPr>
        <w:pStyle w:val="Paragraphedeliste"/>
        <w:numPr>
          <w:ilvl w:val="0"/>
          <w:numId w:val="152"/>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01 Responsable de l’exploitation et la sécurité routière </w:t>
      </w:r>
      <w:r w:rsidRPr="003C6428">
        <w:rPr>
          <w:rFonts w:asciiTheme="majorBidi" w:hAnsiTheme="majorBidi" w:cstheme="majorBidi"/>
          <w:b/>
          <w:bCs/>
        </w:rPr>
        <w:t>expérimenté dont leCV est soumis à l’agrément du MO</w:t>
      </w:r>
      <w:r w:rsidRPr="003C6428">
        <w:rPr>
          <w:rFonts w:asciiTheme="majorBidi" w:hAnsiTheme="majorBidi" w:cstheme="majorBidi"/>
        </w:rPr>
        <w:t> ;</w:t>
      </w:r>
    </w:p>
    <w:p w14:paraId="6F39A62E" w14:textId="77777777" w:rsidR="00E2619B" w:rsidRPr="003C6428" w:rsidRDefault="00E2619B" w:rsidP="00945408">
      <w:pPr>
        <w:pStyle w:val="Paragraphedeliste"/>
        <w:numPr>
          <w:ilvl w:val="0"/>
          <w:numId w:val="152"/>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01 Technicien maitrisant l’exploitation et la sécurité routière, assurant la coordination entre l’entreprise et le Maitre d’Ouvrage,</w:t>
      </w:r>
    </w:p>
    <w:p w14:paraId="6F39A62F" w14:textId="77777777" w:rsidR="00E2619B" w:rsidRPr="003C6428" w:rsidRDefault="00E2619B" w:rsidP="00945408">
      <w:pPr>
        <w:pStyle w:val="Paragraphedeliste"/>
        <w:numPr>
          <w:ilvl w:val="0"/>
          <w:numId w:val="152"/>
        </w:numPr>
        <w:spacing w:before="120" w:after="0" w:line="276" w:lineRule="auto"/>
        <w:ind w:left="0" w:firstLine="0"/>
        <w:rPr>
          <w:rFonts w:asciiTheme="majorBidi" w:hAnsiTheme="majorBidi" w:cstheme="majorBidi"/>
        </w:rPr>
      </w:pPr>
      <w:r w:rsidRPr="003C6428">
        <w:rPr>
          <w:rFonts w:asciiTheme="majorBidi" w:hAnsiTheme="majorBidi" w:cstheme="majorBidi"/>
        </w:rPr>
        <w:t>Des chauffeurs et conducteurs d’engins</w:t>
      </w:r>
    </w:p>
    <w:p w14:paraId="6F39A630" w14:textId="77777777" w:rsidR="00E2619B" w:rsidRPr="003C6428" w:rsidRDefault="00E2619B" w:rsidP="00945408">
      <w:pPr>
        <w:pStyle w:val="Paragraphedeliste"/>
        <w:numPr>
          <w:ilvl w:val="0"/>
          <w:numId w:val="152"/>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Une chargeuse et deux camions. </w:t>
      </w:r>
    </w:p>
    <w:p w14:paraId="6F39A631" w14:textId="77777777" w:rsidR="00E2619B" w:rsidRPr="003C6428" w:rsidRDefault="00E2619B" w:rsidP="00945408">
      <w:pPr>
        <w:pStyle w:val="Paragraphedeliste"/>
        <w:numPr>
          <w:ilvl w:val="0"/>
          <w:numId w:val="152"/>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Les frais de mobilisation de cette équipe sont à la charge de l’entrepreneur et sa rémunération est réputée être incluse dans les prix du marché. </w:t>
      </w:r>
    </w:p>
    <w:p w14:paraId="6F39A632" w14:textId="77777777" w:rsidR="00E2619B" w:rsidRPr="003C6428" w:rsidRDefault="00E2619B" w:rsidP="00465E69">
      <w:pPr>
        <w:ind w:left="0" w:firstLine="0"/>
        <w:rPr>
          <w:rFonts w:asciiTheme="majorBidi" w:hAnsiTheme="majorBidi" w:cstheme="majorBidi"/>
        </w:rPr>
      </w:pPr>
    </w:p>
    <w:p w14:paraId="6F39A63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sera tenu d'aménager à ses frais, toutes déviations nécessaires au maintien de la circulation pendant toute la durée des travaux, permettant la circulation dans les conditions normales de confort et de sécurité des véhicules. Elle en assurera de jour comme de nuit, à ses frais, le balisage et la signalisation nécessaire selon les dispositions du nouveau Code de la Route. Elle sera tenue responsable de tous dommages survenus à la suite de négligence de sa part. Les pistes existantes pourront être aménagées et entretenues comme déviation provisoire.</w:t>
      </w:r>
    </w:p>
    <w:p w14:paraId="6F39A63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plans des déviations provisoires seront soumis par l’Entrepreneur à l'approbation du Maître d’Ouvrage.</w:t>
      </w:r>
    </w:p>
    <w:p w14:paraId="6F39A635"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highlight w:val="yellow"/>
        </w:rPr>
        <w:t>La chaussée sera constituée de matériaux GNT+RS. Le sol support doit présenter des caractéristiques de portance acceptables. Les terres de mauvaise tenue seront remplacées par un matériau pour couche de forme sur une épaisseur de 0,15 mètres, au moins.</w:t>
      </w:r>
    </w:p>
    <w:p w14:paraId="6F39A63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déviations de service seront remises au profil au moins une fois par semaine.  Elles seront rechargées et entretenues de façon satisfaisante par l'Entreprise.</w:t>
      </w:r>
    </w:p>
    <w:p w14:paraId="6F39A63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Une pénalité </w:t>
      </w:r>
      <w:r w:rsidRPr="003C6428">
        <w:rPr>
          <w:rFonts w:asciiTheme="majorBidi" w:hAnsiTheme="majorBidi" w:cstheme="majorBidi"/>
          <w:b/>
          <w:bCs/>
        </w:rPr>
        <w:t>journalière</w:t>
      </w:r>
      <w:r w:rsidRPr="003C6428">
        <w:rPr>
          <w:rFonts w:asciiTheme="majorBidi" w:hAnsiTheme="majorBidi" w:cstheme="majorBidi"/>
        </w:rPr>
        <w:t xml:space="preserve"> de </w:t>
      </w:r>
      <w:r w:rsidRPr="003C6428">
        <w:rPr>
          <w:rFonts w:asciiTheme="majorBidi" w:hAnsiTheme="majorBidi" w:cstheme="majorBidi"/>
          <w:b/>
          <w:bCs/>
        </w:rPr>
        <w:t>1/10.000</w:t>
      </w:r>
      <w:r w:rsidRPr="003C6428">
        <w:rPr>
          <w:rFonts w:asciiTheme="majorBidi" w:hAnsiTheme="majorBidi" w:cstheme="majorBidi"/>
        </w:rPr>
        <w:t xml:space="preserve"> du montant initial du marché sera appliquée dans le cas où la circulation est coupée sans accord préalable du maître d’ouvrage.</w:t>
      </w:r>
    </w:p>
    <w:p w14:paraId="6F39A638" w14:textId="77777777" w:rsidR="00E2619B" w:rsidRPr="003C6428" w:rsidRDefault="00E2619B" w:rsidP="00465E69">
      <w:pPr>
        <w:pStyle w:val="Grandtitre4"/>
        <w:spacing w:after="0"/>
        <w:ind w:left="0" w:firstLine="0"/>
      </w:pPr>
      <w:bookmarkStart w:id="675" w:name="_Toc12371302"/>
      <w:bookmarkStart w:id="676" w:name="_Toc74052832"/>
      <w:bookmarkStart w:id="677" w:name="_Toc156826545"/>
      <w:r w:rsidRPr="003C6428">
        <w:t>Contraintes sur les terrassements</w:t>
      </w:r>
      <w:bookmarkEnd w:id="675"/>
      <w:bookmarkEnd w:id="676"/>
      <w:bookmarkEnd w:id="677"/>
    </w:p>
    <w:p w14:paraId="6F39A639" w14:textId="77777777" w:rsidR="00E2619B" w:rsidRPr="003C6428" w:rsidRDefault="00E2619B" w:rsidP="00465E69">
      <w:pPr>
        <w:pStyle w:val="Grandtitre-5"/>
        <w:spacing w:after="0"/>
        <w:ind w:left="0" w:firstLine="0"/>
      </w:pPr>
      <w:bookmarkStart w:id="678" w:name="_Toc12371303"/>
      <w:bookmarkStart w:id="679" w:name="_Toc74052833"/>
      <w:r w:rsidRPr="003C6428">
        <w:t>Réutilisation des matériaux de déblais</w:t>
      </w:r>
      <w:bookmarkEnd w:id="678"/>
      <w:bookmarkEnd w:id="679"/>
    </w:p>
    <w:p w14:paraId="6F39A63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tenir compte des données climatiques et des conditions particulières de réutilisation des matériaux sensibles à l'eau pour l'établissement du mouvement des terres de manière à optimiser le réemploi des matériaux des déblais en remblai.</w:t>
      </w:r>
    </w:p>
    <w:p w14:paraId="6F39A63B" w14:textId="77777777" w:rsidR="00E2619B" w:rsidRPr="003C6428" w:rsidRDefault="00E2619B" w:rsidP="00465E69">
      <w:pPr>
        <w:pStyle w:val="Grandtitre-5"/>
        <w:spacing w:after="0"/>
        <w:ind w:left="0" w:firstLine="0"/>
      </w:pPr>
      <w:bookmarkStart w:id="680" w:name="_Toc12371304"/>
      <w:bookmarkStart w:id="681" w:name="_Toc74052834"/>
      <w:r w:rsidRPr="003C6428">
        <w:t>Remblais de grande hauteur et/ou sur terrains compressibles</w:t>
      </w:r>
      <w:bookmarkEnd w:id="680"/>
      <w:bookmarkEnd w:id="681"/>
    </w:p>
    <w:p w14:paraId="6F39A63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tenir compte des conditions spécifiques à certains remblais : purges et substitutions, temps de consolidation des remblais, pré chargement …</w:t>
      </w:r>
    </w:p>
    <w:p w14:paraId="6F39A63D" w14:textId="77777777" w:rsidR="00E2619B" w:rsidRPr="003C6428" w:rsidRDefault="00E2619B" w:rsidP="00465E69">
      <w:pPr>
        <w:pStyle w:val="Grandtitre-5"/>
        <w:spacing w:after="0"/>
        <w:ind w:left="0" w:firstLine="0"/>
      </w:pPr>
      <w:bookmarkStart w:id="682" w:name="_Toc12371305"/>
      <w:bookmarkStart w:id="683" w:name="_Toc74052835"/>
      <w:bookmarkStart w:id="684" w:name="_Toc156826546"/>
      <w:r w:rsidRPr="003C6428">
        <w:t>Contraintes liées au rétablissement de certains oueds</w:t>
      </w:r>
      <w:bookmarkEnd w:id="682"/>
      <w:bookmarkEnd w:id="683"/>
      <w:bookmarkEnd w:id="684"/>
    </w:p>
    <w:p w14:paraId="6F39A63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rétablissement des écoulements nécessitera dans de nombreux cas des phasages liés à la réalisation d'ouvrages provisoires ou jumelés avec le rétablissement de voiries, dont l’Entrepreneur devra tenir compte dans la planification des travaux.</w:t>
      </w:r>
    </w:p>
    <w:p w14:paraId="6F39A63F" w14:textId="77777777" w:rsidR="00E2619B" w:rsidRPr="003C6428" w:rsidRDefault="00E2619B" w:rsidP="00465E69">
      <w:pPr>
        <w:pStyle w:val="Grandtitre-5"/>
        <w:spacing w:after="0"/>
        <w:ind w:left="0" w:firstLine="0"/>
      </w:pPr>
      <w:bookmarkStart w:id="685" w:name="_Toc12371306"/>
      <w:bookmarkStart w:id="686" w:name="_Toc74052836"/>
      <w:bookmarkStart w:id="687" w:name="_Toc156826547"/>
      <w:r w:rsidRPr="003C6428">
        <w:t>Contraintes de déplacement des réseaux</w:t>
      </w:r>
      <w:bookmarkStart w:id="688" w:name="_Contraintes_de_déplacement_des_rése"/>
      <w:bookmarkEnd w:id="685"/>
      <w:bookmarkEnd w:id="686"/>
      <w:bookmarkEnd w:id="687"/>
      <w:bookmarkEnd w:id="688"/>
    </w:p>
    <w:p w14:paraId="6F39A64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prendra en compte les contraintes et les délais nécessaires aux travaux de déplacements des réseaux.</w:t>
      </w:r>
    </w:p>
    <w:p w14:paraId="6F39A641" w14:textId="77777777" w:rsidR="00E2619B" w:rsidRPr="003C6428" w:rsidRDefault="00E2619B" w:rsidP="00465E69">
      <w:pPr>
        <w:pStyle w:val="Grandtitre-5"/>
        <w:ind w:left="0" w:firstLine="0"/>
      </w:pPr>
      <w:bookmarkStart w:id="689" w:name="_Toc12371307"/>
      <w:bookmarkStart w:id="690" w:name="_Toc74052837"/>
      <w:bookmarkStart w:id="691" w:name="_Toc156826548"/>
      <w:r w:rsidRPr="003C6428">
        <w:t>Contrainte d'utilisation des ouvrages d'Art</w:t>
      </w:r>
      <w:bookmarkEnd w:id="689"/>
      <w:bookmarkEnd w:id="690"/>
      <w:bookmarkEnd w:id="691"/>
    </w:p>
    <w:p w14:paraId="6F39A64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programme et l'organisation des travaux devront tenir compte de la présence des ouvrages d'art qui pourront, moyennant les mesures de protection agrée par le maitre d’ouvrage, être utilisés par l'Entreprise.</w:t>
      </w:r>
    </w:p>
    <w:p w14:paraId="6F39A643"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692" w:name="_Toc12371308"/>
      <w:bookmarkStart w:id="693" w:name="_Toc74052838"/>
      <w:bookmarkStart w:id="694" w:name="_Toc156826549"/>
      <w:r w:rsidRPr="003C6428">
        <w:rPr>
          <w:rFonts w:asciiTheme="minorHAnsi" w:hAnsiTheme="minorHAnsi"/>
          <w:i/>
          <w:iCs/>
          <w:sz w:val="22"/>
          <w:u w:val="single"/>
        </w:rPr>
        <w:lastRenderedPageBreak/>
        <w:t>Agrément et mise à jour du programme</w:t>
      </w:r>
      <w:bookmarkEnd w:id="692"/>
      <w:bookmarkEnd w:id="693"/>
      <w:bookmarkEnd w:id="694"/>
    </w:p>
    <w:p w14:paraId="6F39A64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programme sera envoyé avec toutes ses pièces en cinq (5) exemplaires. Le Maître d’ouvrage disposera d'un délai de quinze (15) jours ouvrables pour l'examiner et le renvoyer à l’Entrepreneur, soit revêtu de son VISA, soit accompagné de ses observations.</w:t>
      </w:r>
    </w:p>
    <w:p w14:paraId="6F39A64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ce dernier cas, l’Entrepreneur apportera les modifications demandées dans le délai de quinze (15) jours ouvrables.</w:t>
      </w:r>
    </w:p>
    <w:p w14:paraId="6F39A64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sera procédé tous les mois à l'examen et à la mise au point du programme dans les mêmes conditions que celles qui a</w:t>
      </w:r>
      <w:bookmarkStart w:id="695" w:name="_Toc338152897"/>
      <w:bookmarkStart w:id="696" w:name="_Toc343015380"/>
      <w:bookmarkStart w:id="697" w:name="_Toc343335791"/>
      <w:bookmarkStart w:id="698" w:name="_Toc343486528"/>
      <w:bookmarkStart w:id="699" w:name="_Toc346682672"/>
      <w:bookmarkStart w:id="700" w:name="_Toc346891492"/>
      <w:r w:rsidRPr="003C6428">
        <w:rPr>
          <w:rFonts w:asciiTheme="majorBidi" w:hAnsiTheme="majorBidi" w:cstheme="majorBidi"/>
        </w:rPr>
        <w:t>uront précédé à son élaboration.</w:t>
      </w:r>
      <w:bookmarkStart w:id="701" w:name="_Toc338152898"/>
      <w:bookmarkStart w:id="702" w:name="_Toc343015381"/>
      <w:bookmarkStart w:id="703" w:name="_Toc343335792"/>
      <w:bookmarkStart w:id="704" w:name="_Toc343486529"/>
      <w:bookmarkStart w:id="705" w:name="_Toc346682673"/>
      <w:bookmarkStart w:id="706" w:name="_Toc346891493"/>
      <w:bookmarkStart w:id="707" w:name="_Toc306801003"/>
      <w:bookmarkEnd w:id="695"/>
      <w:bookmarkEnd w:id="696"/>
      <w:bookmarkEnd w:id="697"/>
      <w:bookmarkEnd w:id="698"/>
      <w:bookmarkEnd w:id="699"/>
      <w:bookmarkEnd w:id="700"/>
    </w:p>
    <w:p w14:paraId="6F39A647" w14:textId="77777777" w:rsidR="00E2619B" w:rsidRPr="003C6428" w:rsidRDefault="00E2619B" w:rsidP="00945408">
      <w:pPr>
        <w:pStyle w:val="Titre2"/>
        <w:keepNext/>
        <w:numPr>
          <w:ilvl w:val="1"/>
          <w:numId w:val="294"/>
        </w:numPr>
        <w:spacing w:before="240" w:after="0"/>
        <w:ind w:left="0" w:firstLine="0"/>
        <w:jc w:val="both"/>
        <w:rPr>
          <w:rFonts w:asciiTheme="minorHAnsi" w:hAnsiTheme="minorHAnsi"/>
          <w:i/>
          <w:iCs/>
          <w:sz w:val="24"/>
          <w:szCs w:val="24"/>
        </w:rPr>
      </w:pPr>
      <w:bookmarkStart w:id="708" w:name="_Toc350249261"/>
      <w:bookmarkStart w:id="709" w:name="_Toc12371309"/>
      <w:bookmarkStart w:id="710" w:name="_Toc74052839"/>
      <w:bookmarkStart w:id="711" w:name="_Toc156826550"/>
      <w:bookmarkEnd w:id="701"/>
      <w:bookmarkEnd w:id="702"/>
      <w:bookmarkEnd w:id="703"/>
      <w:bookmarkEnd w:id="704"/>
      <w:bookmarkEnd w:id="705"/>
      <w:bookmarkEnd w:id="706"/>
      <w:bookmarkEnd w:id="707"/>
      <w:r w:rsidRPr="003C6428">
        <w:rPr>
          <w:rFonts w:asciiTheme="minorHAnsi" w:hAnsiTheme="minorHAnsi"/>
          <w:i/>
          <w:iCs/>
          <w:sz w:val="24"/>
          <w:szCs w:val="24"/>
        </w:rPr>
        <w:t>INSTALLATION DE CHANTIER</w:t>
      </w:r>
      <w:bookmarkEnd w:id="708"/>
      <w:r w:rsidRPr="003C6428">
        <w:rPr>
          <w:rFonts w:asciiTheme="minorHAnsi" w:hAnsiTheme="minorHAnsi"/>
          <w:i/>
          <w:iCs/>
          <w:sz w:val="24"/>
          <w:szCs w:val="24"/>
        </w:rPr>
        <w:t xml:space="preserve"> ET SIGNALISATION TEMPORAIRE</w:t>
      </w:r>
      <w:bookmarkEnd w:id="709"/>
      <w:bookmarkEnd w:id="710"/>
      <w:bookmarkEnd w:id="711"/>
    </w:p>
    <w:p w14:paraId="6F39A648"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712" w:name="_Toc12371310"/>
      <w:bookmarkStart w:id="713" w:name="_Toc74052840"/>
      <w:bookmarkStart w:id="714" w:name="_Toc156826551"/>
      <w:r w:rsidRPr="003C6428">
        <w:rPr>
          <w:rFonts w:asciiTheme="minorHAnsi" w:hAnsiTheme="minorHAnsi"/>
          <w:i/>
          <w:iCs/>
          <w:sz w:val="22"/>
          <w:u w:val="single"/>
        </w:rPr>
        <w:t>Installation générale</w:t>
      </w:r>
      <w:bookmarkStart w:id="715" w:name="_Toc338152899"/>
      <w:bookmarkStart w:id="716" w:name="_Toc343015382"/>
      <w:bookmarkStart w:id="717" w:name="_Toc343335793"/>
      <w:bookmarkStart w:id="718" w:name="_Toc343486530"/>
      <w:bookmarkStart w:id="719" w:name="_Toc346682674"/>
      <w:bookmarkStart w:id="720" w:name="_Toc346891494"/>
      <w:bookmarkStart w:id="721" w:name="_Toc306801004"/>
      <w:bookmarkStart w:id="722" w:name="_Toc350249262"/>
      <w:bookmarkEnd w:id="712"/>
      <w:bookmarkEnd w:id="713"/>
      <w:bookmarkEnd w:id="714"/>
    </w:p>
    <w:bookmarkEnd w:id="715"/>
    <w:bookmarkEnd w:id="716"/>
    <w:bookmarkEnd w:id="717"/>
    <w:bookmarkEnd w:id="718"/>
    <w:bookmarkEnd w:id="719"/>
    <w:bookmarkEnd w:id="720"/>
    <w:bookmarkEnd w:id="721"/>
    <w:bookmarkEnd w:id="722"/>
    <w:p w14:paraId="6F39A64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se procurera, à ses frais et par accord direct avec les propriétaires et exploitants intéressés, les terrains dont il a besoin pour l'exécution des installations.</w:t>
      </w:r>
    </w:p>
    <w:p w14:paraId="6F39A64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site choisi, l'organisation des bâtiments et installations, ainsi que la gestion des surfaces utilisées seront soumises à l'accord du Maître d’Ouvrage.</w:t>
      </w:r>
    </w:p>
    <w:p w14:paraId="6F39A64B"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723" w:name="_Toc338152900"/>
      <w:bookmarkStart w:id="724" w:name="_Toc343015383"/>
      <w:bookmarkStart w:id="725" w:name="_Toc343335794"/>
      <w:bookmarkStart w:id="726" w:name="_Toc343486531"/>
      <w:bookmarkStart w:id="727" w:name="_Toc346682675"/>
      <w:bookmarkStart w:id="728" w:name="_Toc346891495"/>
      <w:bookmarkStart w:id="729" w:name="_Toc306801005"/>
      <w:bookmarkStart w:id="730" w:name="_Toc350249263"/>
      <w:bookmarkStart w:id="731" w:name="_Toc156826552"/>
      <w:r w:rsidRPr="003C6428">
        <w:rPr>
          <w:rFonts w:asciiTheme="minorHAnsi" w:hAnsiTheme="minorHAnsi"/>
          <w:i/>
          <w:iCs/>
          <w:sz w:val="22"/>
          <w:u w:val="single"/>
        </w:rPr>
        <w:t>Projet d'installation de chantier</w:t>
      </w:r>
      <w:bookmarkEnd w:id="723"/>
      <w:bookmarkEnd w:id="724"/>
      <w:bookmarkEnd w:id="725"/>
      <w:bookmarkEnd w:id="726"/>
      <w:bookmarkEnd w:id="727"/>
      <w:bookmarkEnd w:id="728"/>
      <w:bookmarkEnd w:id="729"/>
      <w:bookmarkEnd w:id="730"/>
      <w:bookmarkEnd w:id="731"/>
    </w:p>
    <w:p w14:paraId="6F39A64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projet d'installation de chantier devra tenir compte de la circulation de chantier, il devra notamment comporter :</w:t>
      </w:r>
    </w:p>
    <w:p w14:paraId="6F39A64D" w14:textId="77777777" w:rsidR="00E2619B" w:rsidRPr="003C6428" w:rsidRDefault="00E2619B" w:rsidP="00465E69">
      <w:pPr>
        <w:ind w:left="0" w:firstLine="0"/>
        <w:rPr>
          <w:rFonts w:asciiTheme="majorBidi" w:hAnsiTheme="majorBidi" w:cstheme="majorBidi"/>
        </w:rPr>
      </w:pPr>
    </w:p>
    <w:p w14:paraId="6F39A64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Un plan au 1/500e sur lequel seront figurés les divers locaux constituant l'installation, les voies de circulation et emplacements de parkings, les installations de lavage et de distribution de carburant, les dispositions prises pour le traitement des rejets et le tracé des différents réseaux d'alimentation (eau, électricité, téléphone...) et les installations à mettre à disposition du Maître d’Ouvrage.</w:t>
      </w:r>
    </w:p>
    <w:p w14:paraId="6F39A64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Un plan détaillé de chaque bâtiment faisant apparaître les emplacements réservés aux sanitaires, aux douches, aux soins d'urgence, au réfectoire et les points de défense contre l'incendie (lances, extincteurs, bacs à sables ...)</w:t>
      </w:r>
    </w:p>
    <w:p w14:paraId="6F39A65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installations ou dispositions prévues pour :</w:t>
      </w:r>
    </w:p>
    <w:p w14:paraId="6F39A651" w14:textId="77777777" w:rsidR="00E2619B" w:rsidRPr="003C6428" w:rsidRDefault="00E2619B" w:rsidP="00945408">
      <w:pPr>
        <w:pStyle w:val="Paragraphedeliste"/>
        <w:numPr>
          <w:ilvl w:val="0"/>
          <w:numId w:val="314"/>
        </w:numPr>
        <w:spacing w:before="120" w:after="0" w:line="276" w:lineRule="auto"/>
        <w:ind w:left="0" w:firstLine="0"/>
        <w:rPr>
          <w:rFonts w:asciiTheme="majorBidi" w:hAnsiTheme="majorBidi" w:cstheme="majorBidi"/>
        </w:rPr>
      </w:pPr>
      <w:r w:rsidRPr="003C6428">
        <w:rPr>
          <w:rFonts w:asciiTheme="majorBidi" w:hAnsiTheme="majorBidi" w:cstheme="majorBidi"/>
        </w:rPr>
        <w:t>L’approvisionnement et la manutention des différents matériaux (liants, granulats, eaux, tuyaux, etc....)</w:t>
      </w:r>
      <w:r w:rsidRPr="003C6428">
        <w:rPr>
          <w:rFonts w:asciiTheme="majorBidi" w:hAnsiTheme="majorBidi" w:cstheme="majorBidi"/>
        </w:rPr>
        <w:tab/>
      </w:r>
    </w:p>
    <w:p w14:paraId="6F39A652" w14:textId="77777777" w:rsidR="00E2619B" w:rsidRPr="003C6428" w:rsidRDefault="00E2619B" w:rsidP="00945408">
      <w:pPr>
        <w:pStyle w:val="Paragraphedeliste"/>
        <w:numPr>
          <w:ilvl w:val="0"/>
          <w:numId w:val="314"/>
        </w:numPr>
        <w:spacing w:before="120" w:after="0" w:line="276" w:lineRule="auto"/>
        <w:ind w:left="0" w:firstLine="0"/>
        <w:rPr>
          <w:rFonts w:asciiTheme="majorBidi" w:hAnsiTheme="majorBidi" w:cstheme="majorBidi"/>
        </w:rPr>
      </w:pPr>
      <w:r w:rsidRPr="003C6428">
        <w:rPr>
          <w:rFonts w:asciiTheme="majorBidi" w:hAnsiTheme="majorBidi" w:cstheme="majorBidi"/>
        </w:rPr>
        <w:t>L’installation des centrales de fabrication des bétons</w:t>
      </w:r>
      <w:r w:rsidRPr="003C6428">
        <w:rPr>
          <w:rFonts w:asciiTheme="majorBidi" w:hAnsiTheme="majorBidi" w:cstheme="majorBidi"/>
        </w:rPr>
        <w:tab/>
      </w:r>
    </w:p>
    <w:p w14:paraId="6F39A653"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dispositions de protection des matériaux stockés (pour les granulats notamment : dispositions pour empêcher la pollution par des fines, pour éviter le mélange entre granulats de type différents, etc. ...)</w:t>
      </w:r>
    </w:p>
    <w:p w14:paraId="6F39A654"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circulations et aires de stationnement prévues.</w:t>
      </w:r>
    </w:p>
    <w:p w14:paraId="6F39A655"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dispositions pour éviter les nuisances aux riverains des installations</w:t>
      </w:r>
    </w:p>
    <w:p w14:paraId="6F39A656"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installations comprendront obligatoirement :</w:t>
      </w:r>
    </w:p>
    <w:p w14:paraId="6F39A657" w14:textId="77777777" w:rsidR="00E2619B" w:rsidRPr="003C6428" w:rsidRDefault="00E2619B" w:rsidP="00945408">
      <w:pPr>
        <w:pStyle w:val="Paragraphedeliste"/>
        <w:numPr>
          <w:ilvl w:val="0"/>
          <w:numId w:val="314"/>
        </w:numPr>
        <w:spacing w:before="120" w:after="0" w:line="276" w:lineRule="auto"/>
        <w:ind w:left="0" w:firstLine="0"/>
        <w:rPr>
          <w:rFonts w:asciiTheme="majorBidi" w:hAnsiTheme="majorBidi" w:cstheme="majorBidi"/>
        </w:rPr>
      </w:pPr>
      <w:r w:rsidRPr="003C6428">
        <w:rPr>
          <w:rFonts w:asciiTheme="majorBidi" w:hAnsiTheme="majorBidi" w:cstheme="majorBidi"/>
        </w:rPr>
        <w:t>Une liaison radio couvrant l'ensemble du chantier.</w:t>
      </w:r>
    </w:p>
    <w:p w14:paraId="6F39A658" w14:textId="77777777" w:rsidR="00E2619B" w:rsidRPr="003C6428" w:rsidRDefault="00E2619B" w:rsidP="00465E69">
      <w:pPr>
        <w:pStyle w:val="Paragraphedeliste"/>
        <w:ind w:left="0" w:firstLine="0"/>
        <w:rPr>
          <w:rFonts w:asciiTheme="majorBidi" w:hAnsiTheme="majorBidi" w:cstheme="majorBidi"/>
        </w:rPr>
      </w:pPr>
    </w:p>
    <w:p w14:paraId="6F39A65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retournera le projet d'installation de chantier à l’Entrepreneur, soit revêtu de son visa, soit s'il a lieu, accompagné de ses observations dans un délai de quinze (15) jours ouvrables suivant la date de réception.</w:t>
      </w:r>
    </w:p>
    <w:p w14:paraId="6F39A65A" w14:textId="77777777" w:rsidR="00E2619B" w:rsidRPr="003C6428" w:rsidRDefault="00E2619B" w:rsidP="00465E69">
      <w:pPr>
        <w:ind w:left="0" w:firstLine="0"/>
        <w:rPr>
          <w:rFonts w:asciiTheme="majorBidi" w:hAnsiTheme="majorBidi" w:cstheme="majorBidi"/>
        </w:rPr>
      </w:pPr>
    </w:p>
    <w:p w14:paraId="6F39A65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fera son affaire des risques et difficultés de circulation.</w:t>
      </w:r>
    </w:p>
    <w:p w14:paraId="6F39A65C" w14:textId="77777777" w:rsidR="00E2619B" w:rsidRPr="003C6428" w:rsidRDefault="00E2619B" w:rsidP="00465E69">
      <w:pPr>
        <w:pStyle w:val="Grandtitre4"/>
        <w:spacing w:after="0"/>
        <w:ind w:left="0" w:firstLine="0"/>
      </w:pPr>
      <w:bookmarkStart w:id="732" w:name="_Toc338152901"/>
      <w:bookmarkStart w:id="733" w:name="_Toc343015384"/>
      <w:bookmarkStart w:id="734" w:name="_Toc343335795"/>
      <w:bookmarkStart w:id="735" w:name="_Toc343486532"/>
      <w:bookmarkStart w:id="736" w:name="_Toc346682676"/>
      <w:bookmarkStart w:id="737" w:name="_Toc346891496"/>
      <w:bookmarkStart w:id="738" w:name="_Toc306801006"/>
      <w:bookmarkStart w:id="739" w:name="_Toc350249264"/>
      <w:bookmarkStart w:id="740" w:name="_Toc156826553"/>
      <w:r w:rsidRPr="003C6428">
        <w:lastRenderedPageBreak/>
        <w:t>Aménagement des plates-formes</w:t>
      </w:r>
      <w:bookmarkEnd w:id="732"/>
      <w:bookmarkEnd w:id="733"/>
      <w:bookmarkEnd w:id="734"/>
      <w:bookmarkEnd w:id="735"/>
      <w:bookmarkEnd w:id="736"/>
      <w:bookmarkEnd w:id="737"/>
      <w:bookmarkEnd w:id="738"/>
      <w:bookmarkEnd w:id="739"/>
      <w:bookmarkEnd w:id="740"/>
    </w:p>
    <w:p w14:paraId="6F39A65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L'aménagement des plates-formes pour installations est à la charge de l’Entrepreneur, il s'effectuera comme suit :</w:t>
      </w:r>
    </w:p>
    <w:p w14:paraId="6F39A65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Avant travaux, un état des lieux sera dressé en présence de l’Entrepreneur et du Maître d’Ouvrage.</w:t>
      </w:r>
    </w:p>
    <w:p w14:paraId="6F39A65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terres végétales de la plateforme seront récupérées sur une épaisseur de 0.30 m et mise en dépôt provisoire en cordon en périphérique de la parcelle. Les cordons de terre présenteront une hauteur maximale de 3 ,00 m</w:t>
      </w:r>
    </w:p>
    <w:p w14:paraId="6F39A66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Après ces opérations de découverte, l’Entrepreneur devra modeler le terrain pour constituer les plates-formes support des ateliers, bureaux, sanitaires, etc...</w:t>
      </w:r>
    </w:p>
    <w:p w14:paraId="6F39A661"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L’Entrepreneur fournira et mettra en œuvre les matériaux nécessaires à la stabilisation des plates-formes et des accès.</w:t>
      </w:r>
    </w:p>
    <w:p w14:paraId="6F39A662"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Fourniture et mise en place aux endroits qui seront définies par le Maitre d’Ouvrage de :</w:t>
      </w:r>
    </w:p>
    <w:p w14:paraId="6F39A663" w14:textId="77777777" w:rsidR="00E2619B" w:rsidRPr="003C6428" w:rsidRDefault="00E2619B" w:rsidP="00465E69">
      <w:pPr>
        <w:pStyle w:val="Grandtitre-5"/>
        <w:spacing w:after="0"/>
        <w:ind w:left="0" w:firstLine="0"/>
      </w:pPr>
      <w:bookmarkStart w:id="741" w:name="_Toc338152902"/>
      <w:bookmarkStart w:id="742" w:name="_Toc343015385"/>
      <w:bookmarkStart w:id="743" w:name="_Toc343335796"/>
      <w:bookmarkStart w:id="744" w:name="_Toc343486533"/>
      <w:bookmarkStart w:id="745" w:name="_Toc346682677"/>
      <w:bookmarkStart w:id="746" w:name="_Toc346891497"/>
      <w:bookmarkStart w:id="747" w:name="_Toc306801007"/>
      <w:bookmarkStart w:id="748" w:name="_Toc350249265"/>
      <w:r w:rsidRPr="003C6428">
        <w:t xml:space="preserve">Installations à mettre à la disposition du </w:t>
      </w:r>
      <w:bookmarkEnd w:id="741"/>
      <w:bookmarkEnd w:id="742"/>
      <w:bookmarkEnd w:id="743"/>
      <w:bookmarkEnd w:id="744"/>
      <w:bookmarkEnd w:id="745"/>
      <w:bookmarkEnd w:id="746"/>
      <w:r w:rsidRPr="003C6428">
        <w:t>Maître d’Ouvrage</w:t>
      </w:r>
      <w:bookmarkEnd w:id="747"/>
      <w:bookmarkEnd w:id="748"/>
    </w:p>
    <w:p w14:paraId="6F39A66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L’Entrepreneur mettra à la disposition du Maître d’Ouvrage, pendant la durée du projet, aux lieux désignés par ce dernier, au plus tard </w:t>
      </w:r>
      <w:r w:rsidRPr="003C6428">
        <w:rPr>
          <w:rFonts w:asciiTheme="majorBidi" w:hAnsiTheme="majorBidi" w:cstheme="majorBidi"/>
          <w:b/>
          <w:bCs/>
        </w:rPr>
        <w:t>Trente (30) jours</w:t>
      </w:r>
      <w:r w:rsidRPr="003C6428">
        <w:rPr>
          <w:rFonts w:asciiTheme="majorBidi" w:hAnsiTheme="majorBidi" w:cstheme="majorBidi"/>
        </w:rPr>
        <w:t xml:space="preserve"> après la notification de l’ordre de service de commencer les travaux :</w:t>
      </w:r>
    </w:p>
    <w:p w14:paraId="6F39A665"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Trois bureaux de chantier d'une superficie 5 x 4 m²+ salle de réunion d’une superficie de quarante mètres carrés (40 m²) ;</w:t>
      </w:r>
    </w:p>
    <w:p w14:paraId="6F39A666"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Un local à usage de laboratoire d'une superficie de cinquante mètres carrés (50 m²) cloisonnés, équipés de paillasses y compris un local pour la conservation des éprouvettes bétons, équipé de piscine ou de bacs thermostats.</w:t>
      </w:r>
    </w:p>
    <w:p w14:paraId="6F39A667" w14:textId="77777777" w:rsidR="00E2619B" w:rsidRPr="003C6428" w:rsidRDefault="00E2619B" w:rsidP="00465E69">
      <w:pPr>
        <w:ind w:left="0" w:firstLine="0"/>
        <w:rPr>
          <w:rFonts w:asciiTheme="majorBidi" w:hAnsiTheme="majorBidi" w:cstheme="majorBidi"/>
        </w:rPr>
      </w:pPr>
    </w:p>
    <w:p w14:paraId="6F39A66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détail des locaux précisés au paragraphe 1 ci-dessus et comme suit :</w:t>
      </w:r>
    </w:p>
    <w:p w14:paraId="6F39A669" w14:textId="77777777" w:rsidR="00E2619B" w:rsidRPr="003C6428" w:rsidRDefault="00E2619B" w:rsidP="00465E69">
      <w:pPr>
        <w:pStyle w:val="Grandtitre-5"/>
        <w:spacing w:after="0"/>
        <w:ind w:left="0" w:firstLine="0"/>
      </w:pPr>
      <w:r w:rsidRPr="003C6428">
        <w:t>Bureaux de chantier</w:t>
      </w:r>
    </w:p>
    <w:p w14:paraId="6F39A66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locaux cloisonnés prévus comprendront au moins :</w:t>
      </w:r>
    </w:p>
    <w:p w14:paraId="6F39A66B" w14:textId="77777777" w:rsidR="00E2619B" w:rsidRPr="003C6428" w:rsidRDefault="00E2619B" w:rsidP="00945408">
      <w:pPr>
        <w:pStyle w:val="Paragraphedeliste"/>
        <w:numPr>
          <w:ilvl w:val="0"/>
          <w:numId w:val="172"/>
        </w:numPr>
        <w:spacing w:before="120" w:after="0" w:line="276" w:lineRule="auto"/>
        <w:ind w:left="0" w:firstLine="0"/>
        <w:rPr>
          <w:rFonts w:asciiTheme="majorBidi" w:hAnsiTheme="majorBidi" w:cstheme="majorBidi"/>
        </w:rPr>
      </w:pPr>
      <w:r w:rsidRPr="003C6428">
        <w:rPr>
          <w:rFonts w:asciiTheme="majorBidi" w:hAnsiTheme="majorBidi" w:cstheme="majorBidi"/>
        </w:rPr>
        <w:t>WC avec cuvette et lave-mains</w:t>
      </w:r>
    </w:p>
    <w:p w14:paraId="6F39A66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bureau de chantier doit être pourvu d’eau courante, d’électricité et d’évacuation d’eaux usées (fosse septique ou raccordement au réseau existant). L’approvisionnement en eau et en électricité, le nettoyage, l’entretien du bâtiment et de l’équipement, ainsi que le gardiennage pendant la durée des travaux jusqu’à deux mois après la réception provisoire doivent être assurés par l’Entrepreneur à ses propres frais.</w:t>
      </w:r>
    </w:p>
    <w:p w14:paraId="6F39A66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bureau de chantier doit être au minimum meublé et équipé comme suit :</w:t>
      </w:r>
    </w:p>
    <w:p w14:paraId="6F39A66E"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Quatre bureaux métalliques de 1,5 m² minimum avec tiroirs fermant à clef équipé chacun avec 01 chaise président, 02 chaises visiteurs et une table visiteurs.</w:t>
      </w:r>
    </w:p>
    <w:p w14:paraId="6F39A66F"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03PC portables</w:t>
      </w:r>
    </w:p>
    <w:p w14:paraId="6F39A670"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Liaisons téléphoniques avec le réseau général,</w:t>
      </w:r>
    </w:p>
    <w:p w14:paraId="6F39A671"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Deux armoires métalliques à deux portes fermant à clef</w:t>
      </w:r>
    </w:p>
    <w:p w14:paraId="6F39A672"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Deux classeurs métalliques fermant à clef</w:t>
      </w:r>
    </w:p>
    <w:p w14:paraId="6F39A673"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Deux étagères</w:t>
      </w:r>
    </w:p>
    <w:p w14:paraId="6F39A674"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01 photocopieuse format A3 couleur</w:t>
      </w:r>
    </w:p>
    <w:p w14:paraId="6F39A675"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02 imprimante couleur tous en un (imprimante avec option scan et photocopie)</w:t>
      </w:r>
    </w:p>
    <w:p w14:paraId="6F39A676"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01 appareil photo numérique (supérieure ou égale à 20 MegaPixel)</w:t>
      </w:r>
    </w:p>
    <w:p w14:paraId="6F39A677"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t>02GPS</w:t>
      </w:r>
    </w:p>
    <w:p w14:paraId="6F39A678"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02 Thermomètres électroniques pour mesures de température des matériaux bitumineux (jusqu’à 200 degrés min)</w:t>
      </w:r>
    </w:p>
    <w:p w14:paraId="6F39A679" w14:textId="77777777" w:rsidR="00E2619B" w:rsidRPr="003C6428" w:rsidRDefault="00E2619B" w:rsidP="00945408">
      <w:pPr>
        <w:pStyle w:val="Paragraphedeliste"/>
        <w:numPr>
          <w:ilvl w:val="0"/>
          <w:numId w:val="173"/>
        </w:numPr>
        <w:spacing w:before="120" w:after="0" w:line="276" w:lineRule="auto"/>
        <w:ind w:left="0" w:firstLine="0"/>
        <w:rPr>
          <w:rFonts w:asciiTheme="majorBidi" w:hAnsiTheme="majorBidi" w:cstheme="majorBidi"/>
          <w:color w:val="000000" w:themeColor="text1"/>
        </w:rPr>
      </w:pPr>
      <w:r w:rsidRPr="003C6428">
        <w:rPr>
          <w:rFonts w:asciiTheme="majorBidi" w:hAnsiTheme="majorBidi" w:cstheme="majorBidi"/>
        </w:rPr>
        <w:t>01 Roulette électroniques pour mesure de distance.</w:t>
      </w:r>
    </w:p>
    <w:p w14:paraId="6F39A67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salle de réunion devra pouvoir accueillir 20 personnes au minimum et sera meublée en conséquence.</w:t>
      </w:r>
    </w:p>
    <w:p w14:paraId="6F39A67B" w14:textId="77777777" w:rsidR="00E2619B" w:rsidRPr="003C6428" w:rsidRDefault="00E2619B" w:rsidP="00465E69">
      <w:pPr>
        <w:ind w:left="0" w:firstLine="0"/>
        <w:rPr>
          <w:rFonts w:asciiTheme="majorBidi" w:hAnsiTheme="majorBidi" w:cstheme="majorBidi"/>
        </w:rPr>
      </w:pPr>
    </w:p>
    <w:p w14:paraId="6F39A67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Tous les bureaux et la salle de réunion seront climatisés. </w:t>
      </w:r>
    </w:p>
    <w:p w14:paraId="6F39A67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 bureau de chantier doit être opérationnel au plus tard quinze (15) jours après l’ordre de service de commencer les travaux. L’Entrepreneur présentera le plan de construction du bureau de chantier à l’approbation du Maître d’Ouvrage dans les 07 jours après la notification du marché.</w:t>
      </w:r>
    </w:p>
    <w:p w14:paraId="6F39A67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meubles seront soumis à l’agrément du Maitre d’ouvrage.</w:t>
      </w:r>
    </w:p>
    <w:p w14:paraId="6F39A67F" w14:textId="77777777" w:rsidR="00E2619B" w:rsidRPr="003C6428" w:rsidRDefault="00E2619B" w:rsidP="00465E69">
      <w:pPr>
        <w:ind w:left="0" w:firstLine="0"/>
        <w:rPr>
          <w:rFonts w:asciiTheme="majorBidi" w:hAnsiTheme="majorBidi" w:cstheme="majorBidi"/>
        </w:rPr>
      </w:pPr>
    </w:p>
    <w:p w14:paraId="6F39A680" w14:textId="77777777" w:rsidR="00E2619B" w:rsidRPr="003C6428" w:rsidRDefault="00E2619B" w:rsidP="00465E69">
      <w:pPr>
        <w:pStyle w:val="Grandtitre-5"/>
        <w:spacing w:after="0"/>
        <w:ind w:left="0" w:firstLine="0"/>
      </w:pPr>
      <w:bookmarkStart w:id="749" w:name="_Toc306801009"/>
      <w:r w:rsidRPr="003C6428">
        <w:t>Laboratoire du Maître d’Ouvrage</w:t>
      </w:r>
      <w:bookmarkEnd w:id="749"/>
    </w:p>
    <w:p w14:paraId="6F39A68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mettra à la disposition du Maître d’Ouvrage, à proximité de son installation de base, un local reservé à la conservation des échantillons prélevés, comprenant :</w:t>
      </w:r>
    </w:p>
    <w:p w14:paraId="6F39A682"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Un bureau meublé.</w:t>
      </w:r>
    </w:p>
    <w:p w14:paraId="6F39A683"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Un coin pour entreposer les prélèvements.</w:t>
      </w:r>
    </w:p>
    <w:p w14:paraId="6F39A684"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Un coin de 10 m² minimum pour la conservation des éprouvettes, équipé d’un bac d’eau de 5 m².</w:t>
      </w:r>
    </w:p>
    <w:p w14:paraId="6F39A685" w14:textId="77777777" w:rsidR="00E2619B" w:rsidRPr="003C6428" w:rsidRDefault="00E2619B" w:rsidP="00465E69">
      <w:pPr>
        <w:ind w:left="0" w:firstLine="0"/>
        <w:rPr>
          <w:rFonts w:asciiTheme="majorBidi" w:hAnsiTheme="majorBidi" w:cstheme="majorBidi"/>
        </w:rPr>
      </w:pPr>
    </w:p>
    <w:p w14:paraId="6F39A68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L’approvisionnement en eau, électricité et gaz ainsi que le nettoyage, l’entretien et le gardiennage pendant la durée des travaux jusqu’à deux mois après la réception provisoire doivent être assurés par l’Entrepreneur à ses propres frais. L’entretien concerne le bâtiment, les installations.</w:t>
      </w:r>
    </w:p>
    <w:p w14:paraId="6F39A687" w14:textId="77777777" w:rsidR="00E2619B" w:rsidRPr="003C6428" w:rsidRDefault="00E2619B" w:rsidP="00465E69">
      <w:pPr>
        <w:ind w:left="0" w:firstLine="0"/>
        <w:rPr>
          <w:rFonts w:asciiTheme="majorBidi" w:hAnsiTheme="majorBidi" w:cstheme="majorBidi"/>
        </w:rPr>
      </w:pPr>
    </w:p>
    <w:p w14:paraId="6F39A688" w14:textId="77777777" w:rsidR="00E2619B" w:rsidRPr="003C6428" w:rsidRDefault="00E2619B" w:rsidP="00465E69">
      <w:pPr>
        <w:ind w:left="0" w:firstLine="0"/>
        <w:rPr>
          <w:rFonts w:asciiTheme="majorBidi" w:hAnsiTheme="majorBidi" w:cstheme="majorBidi"/>
        </w:rPr>
      </w:pPr>
    </w:p>
    <w:p w14:paraId="6F39A68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locaux seront nettoyés et clôturés et l’accès au parking sera convenablement stabilisé. Les locaux seront pourvus d’eau courante (potable) et d’électricité en permanence. Les installations sanitaires seront raccordées convenablement à une fosse septique de capacité suffisante ou un réseau d’égout. </w:t>
      </w:r>
    </w:p>
    <w:p w14:paraId="6F39A68A" w14:textId="77777777" w:rsidR="00E2619B" w:rsidRPr="003C6428" w:rsidRDefault="00E2619B" w:rsidP="00465E69">
      <w:pPr>
        <w:ind w:left="0" w:firstLine="0"/>
        <w:rPr>
          <w:rFonts w:asciiTheme="majorBidi" w:hAnsiTheme="majorBidi" w:cstheme="majorBidi"/>
        </w:rPr>
      </w:pPr>
    </w:p>
    <w:p w14:paraId="6F39A68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supportera tous les frais d’exploitation, d’entretien et de gardiennage de ces locaux jusqu’à la réception provisoire.</w:t>
      </w:r>
    </w:p>
    <w:p w14:paraId="6F39A68C" w14:textId="77777777" w:rsidR="00E2619B" w:rsidRPr="003C6428" w:rsidRDefault="00E2619B" w:rsidP="00465E69">
      <w:pPr>
        <w:pStyle w:val="Grandtitre4"/>
        <w:spacing w:after="0"/>
        <w:ind w:left="0" w:firstLine="0"/>
      </w:pPr>
      <w:bookmarkStart w:id="750" w:name="_Toc338152903"/>
      <w:bookmarkStart w:id="751" w:name="_Toc343015386"/>
      <w:bookmarkStart w:id="752" w:name="_Toc343335797"/>
      <w:bookmarkStart w:id="753" w:name="_Toc343486534"/>
      <w:bookmarkStart w:id="754" w:name="_Toc346682678"/>
      <w:bookmarkStart w:id="755" w:name="_Toc346891498"/>
      <w:bookmarkStart w:id="756" w:name="_Toc306801010"/>
      <w:bookmarkStart w:id="757" w:name="_Toc350249266"/>
      <w:bookmarkStart w:id="758" w:name="_Toc156826554"/>
      <w:r w:rsidRPr="003C6428">
        <w:t>Remise en état</w:t>
      </w:r>
      <w:bookmarkEnd w:id="750"/>
      <w:bookmarkEnd w:id="751"/>
      <w:bookmarkEnd w:id="752"/>
      <w:bookmarkEnd w:id="753"/>
      <w:bookmarkEnd w:id="754"/>
      <w:bookmarkEnd w:id="755"/>
      <w:bookmarkEnd w:id="756"/>
      <w:bookmarkEnd w:id="757"/>
      <w:bookmarkEnd w:id="758"/>
    </w:p>
    <w:p w14:paraId="6F39A68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la remise en état :</w:t>
      </w:r>
    </w:p>
    <w:p w14:paraId="6F39A68E" w14:textId="77777777" w:rsidR="00E2619B" w:rsidRPr="003C6428" w:rsidRDefault="00E2619B" w:rsidP="00465E69">
      <w:pPr>
        <w:ind w:left="0" w:firstLine="0"/>
        <w:rPr>
          <w:rFonts w:asciiTheme="majorBidi" w:hAnsiTheme="majorBidi" w:cstheme="majorBidi"/>
        </w:rPr>
      </w:pPr>
    </w:p>
    <w:p w14:paraId="6F39A68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Les constructions, les installations de chantiers ne seront démolies et évacuées qu’après accord du Maitre d’Ouvrage.</w:t>
      </w:r>
    </w:p>
    <w:p w14:paraId="6F39A69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si le Maitre d’Ouvrage accorde la démolition des installations, Le terrain sera modelé pour retrouver sa topographie initiale, puis scarifié sur une épaisseur de 0,60 m.</w:t>
      </w:r>
    </w:p>
    <w:p w14:paraId="6F39A691" w14:textId="77777777" w:rsidR="00E2619B" w:rsidRPr="003C6428" w:rsidRDefault="00E2619B" w:rsidP="00465E69">
      <w:pPr>
        <w:ind w:left="0" w:firstLine="0"/>
        <w:rPr>
          <w:rFonts w:asciiTheme="majorBidi" w:hAnsiTheme="majorBidi" w:cstheme="majorBidi"/>
        </w:rPr>
      </w:pPr>
    </w:p>
    <w:p w14:paraId="6F39A69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En outre, la remise en état des lieux en fin de travaux comportera un nettoyage général des emprises et des zones d'occupation temporaire. Tous les déchets, matériel ou matériaux sans emploi (chutes de ferraille ou de coffrage, bidons, pneus, sacs de ciment, fonds de malaxeurs, etc. ...) seront ramassés et </w:t>
      </w:r>
      <w:r w:rsidRPr="003C6428">
        <w:rPr>
          <w:rFonts w:asciiTheme="majorBidi" w:hAnsiTheme="majorBidi" w:cstheme="majorBidi"/>
        </w:rPr>
        <w:lastRenderedPageBreak/>
        <w:t>évacués en dépôt définitif par l’Entrepreneur quelles que soient les difficultés d'accès pour leur récupération. La remise en état des lieux et le nettoyage général sont inclus dans le prix d'installation.</w:t>
      </w:r>
    </w:p>
    <w:p w14:paraId="6F39A693" w14:textId="77777777" w:rsidR="00E2619B" w:rsidRPr="003C6428" w:rsidRDefault="00E2619B" w:rsidP="00465E69">
      <w:pPr>
        <w:ind w:left="0" w:firstLine="0"/>
        <w:rPr>
          <w:rFonts w:asciiTheme="majorBidi" w:hAnsiTheme="majorBidi" w:cstheme="majorBidi"/>
        </w:rPr>
      </w:pPr>
    </w:p>
    <w:p w14:paraId="6F39A69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justifier de l'exécution de ses obligations vis-à-vis des propriétaires des terrains par la remise d'un quitus.</w:t>
      </w:r>
    </w:p>
    <w:p w14:paraId="6F39A695" w14:textId="77777777" w:rsidR="00E2619B" w:rsidRPr="003C6428" w:rsidRDefault="00E2619B" w:rsidP="00465E69">
      <w:pPr>
        <w:pStyle w:val="Grandtitre4"/>
        <w:spacing w:after="0"/>
        <w:ind w:left="0" w:firstLine="0"/>
      </w:pPr>
      <w:bookmarkStart w:id="759" w:name="_Toc338152904"/>
      <w:bookmarkStart w:id="760" w:name="_Toc343015387"/>
      <w:bookmarkStart w:id="761" w:name="_Toc343335798"/>
      <w:bookmarkStart w:id="762" w:name="_Toc343486535"/>
      <w:bookmarkStart w:id="763" w:name="_Toc346682679"/>
      <w:bookmarkStart w:id="764" w:name="_Toc346891499"/>
      <w:bookmarkStart w:id="765" w:name="_Toc306801011"/>
      <w:bookmarkStart w:id="766" w:name="_Toc350249267"/>
      <w:bookmarkStart w:id="767" w:name="_Toc156826555"/>
      <w:r w:rsidRPr="003C6428">
        <w:t xml:space="preserve">Laboratoire </w:t>
      </w:r>
      <w:bookmarkEnd w:id="759"/>
      <w:bookmarkEnd w:id="760"/>
      <w:bookmarkEnd w:id="761"/>
      <w:bookmarkEnd w:id="762"/>
      <w:bookmarkEnd w:id="763"/>
      <w:bookmarkEnd w:id="764"/>
      <w:bookmarkEnd w:id="765"/>
      <w:bookmarkEnd w:id="766"/>
      <w:bookmarkEnd w:id="767"/>
      <w:r w:rsidRPr="003C6428">
        <w:t>interne :</w:t>
      </w:r>
    </w:p>
    <w:p w14:paraId="6F39A69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est tenu de disposer d’un laboratoire interne qualifié  qui doit être différent du Laboratoire extérieur du Maître d’Ouvrage. Ce laboratoire doit être apte à réaliser les contrôles et essais sur les fournitures et les travaux conformément aux prescriptions des différents fascicules CPS et CPC.</w:t>
      </w:r>
    </w:p>
    <w:p w14:paraId="6F39A697" w14:textId="77777777" w:rsidR="00E2619B" w:rsidRPr="003C6428" w:rsidRDefault="00E2619B" w:rsidP="00465E69">
      <w:pPr>
        <w:ind w:left="0" w:firstLine="0"/>
        <w:rPr>
          <w:rFonts w:asciiTheme="majorBidi" w:hAnsiTheme="majorBidi" w:cstheme="majorBidi"/>
        </w:rPr>
      </w:pPr>
    </w:p>
    <w:p w14:paraId="6F39A69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essais doivent être réalisés selon les normes marocaines en vigueur, le cas échéant les normes internationales. </w:t>
      </w:r>
    </w:p>
    <w:p w14:paraId="6F39A69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laboratoire interne doit être équipé du matériel nécessaire pour réaliser les essais suivants :</w:t>
      </w:r>
    </w:p>
    <w:p w14:paraId="6F39A69A"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SOLS</w:t>
      </w:r>
    </w:p>
    <w:p w14:paraId="6F39A69B"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Analyse granulométrique pour sols, gravillons et agrégats</w:t>
      </w:r>
    </w:p>
    <w:p w14:paraId="6F39A69C"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Équivalent de sable</w:t>
      </w:r>
    </w:p>
    <w:p w14:paraId="6F39A69D"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Limites d’Atterberg</w:t>
      </w:r>
    </w:p>
    <w:p w14:paraId="6F39A69E"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Dosage en matières organiques</w:t>
      </w:r>
    </w:p>
    <w:p w14:paraId="6F39A69F"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Essai au bleu de méthylène</w:t>
      </w:r>
    </w:p>
    <w:p w14:paraId="6F39A6A0"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Teneur en eau</w:t>
      </w:r>
    </w:p>
    <w:p w14:paraId="6F39A6A1"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Essai Proctor modifié</w:t>
      </w:r>
    </w:p>
    <w:p w14:paraId="6F39A6A2"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Essai de portance CBR avec mesure du gonflement (minimum 25 moules), y compris la machine de poinçonnement CBR</w:t>
      </w:r>
    </w:p>
    <w:p w14:paraId="6F39A6A3"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GRANULATS</w:t>
      </w:r>
    </w:p>
    <w:p w14:paraId="6F39A6A4"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Mesure des masses volumiques, porosité, coefficient d'absorption et teneur en eau</w:t>
      </w:r>
    </w:p>
    <w:p w14:paraId="6F39A6A5"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Mesure du coefficient d'aplatissement et du coefficient de forme</w:t>
      </w:r>
    </w:p>
    <w:p w14:paraId="6F39A6A6"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Détermination de l'homogénéité des granulats</w:t>
      </w:r>
    </w:p>
    <w:p w14:paraId="6F39A6A7"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Détermination de la propreté des granulats</w:t>
      </w:r>
    </w:p>
    <w:p w14:paraId="6F39A6A8"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Essai Los Angeles</w:t>
      </w:r>
    </w:p>
    <w:p w14:paraId="6F39A6A9"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Essai d'usure Micro-Deval</w:t>
      </w:r>
    </w:p>
    <w:p w14:paraId="6F39A6AA"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BETONS</w:t>
      </w:r>
    </w:p>
    <w:p w14:paraId="6F39A6AB"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Qualité de l'eau pour béton</w:t>
      </w:r>
    </w:p>
    <w:p w14:paraId="6F39A6AC"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Résistance à la compression du béton (minimum 120 moules), y compris la machine d’écrasement des éprouvettes</w:t>
      </w:r>
    </w:p>
    <w:p w14:paraId="6F39A6AD"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Analyse de béton frais</w:t>
      </w:r>
    </w:p>
    <w:p w14:paraId="6F39A6AE"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Vicat essai de prise de ciment (aiguille)</w:t>
      </w:r>
    </w:p>
    <w:p w14:paraId="6F39A6AF"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LIANTS, ENROBES ET ENDUITS</w:t>
      </w:r>
    </w:p>
    <w:p w14:paraId="6F39A6B0"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Pénétrabilité à l'aiguille</w:t>
      </w:r>
    </w:p>
    <w:p w14:paraId="6F39A6B1"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Essais d’adhésivité</w:t>
      </w:r>
    </w:p>
    <w:p w14:paraId="6F39A6B2"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Point de ramollissement dite température bille et anneau</w:t>
      </w:r>
    </w:p>
    <w:p w14:paraId="6F39A6B3"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Température de mise en œuvre</w:t>
      </w:r>
    </w:p>
    <w:p w14:paraId="6F39A6B4"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Pseudo-viscosité (Engler) pour les émulsions</w:t>
      </w:r>
    </w:p>
    <w:p w14:paraId="6F39A6B5"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Pseudo-viscosité pour les bitumes fluidifiés</w:t>
      </w:r>
    </w:p>
    <w:p w14:paraId="6F39A6B6"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ESSAIS IN SITU</w:t>
      </w:r>
    </w:p>
    <w:p w14:paraId="6F39A6B7"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Densité in situ : densitomètre à membrane et méthode du sable, gamma densitomètre</w:t>
      </w:r>
    </w:p>
    <w:p w14:paraId="6F39A6B8"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Essai de chargement à la plaque (diamètre de la plaque 0,30 m)</w:t>
      </w:r>
    </w:p>
    <w:p w14:paraId="6F39A6B9"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Mesure des déflexions</w:t>
      </w:r>
    </w:p>
    <w:p w14:paraId="6F39A6BA"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Sondages dynamiques légers</w:t>
      </w:r>
    </w:p>
    <w:p w14:paraId="6F39A6BB"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Carottage pour vérification des épaisseurs (chaussée, béton)</w:t>
      </w:r>
    </w:p>
    <w:p w14:paraId="6F39A6BC"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Contrôle de l’uni de la couche de fondation et de la couche de base à l’APL</w:t>
      </w:r>
    </w:p>
    <w:p w14:paraId="6F39A6BD" w14:textId="77777777" w:rsidR="00E2619B" w:rsidRPr="003C6428" w:rsidRDefault="00E2619B" w:rsidP="00945408">
      <w:pPr>
        <w:pStyle w:val="Paragraphedeliste"/>
        <w:numPr>
          <w:ilvl w:val="0"/>
          <w:numId w:val="175"/>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Les essais seront complétés par ceux exigés conformément aux directives (directives des </w:t>
      </w:r>
    </w:p>
    <w:p w14:paraId="6F39A6B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Enrobés etc. …)</w:t>
      </w:r>
    </w:p>
    <w:p w14:paraId="6F39A6BF" w14:textId="77777777" w:rsidR="00E2619B" w:rsidRPr="003C6428" w:rsidRDefault="00E2619B" w:rsidP="00465E69">
      <w:pPr>
        <w:ind w:left="0" w:firstLine="0"/>
        <w:rPr>
          <w:rFonts w:asciiTheme="majorBidi" w:hAnsiTheme="majorBidi" w:cstheme="majorBidi"/>
        </w:rPr>
      </w:pPr>
    </w:p>
    <w:p w14:paraId="6F39A6C0" w14:textId="77777777" w:rsidR="00E2619B" w:rsidRPr="003C6428" w:rsidRDefault="00E2619B" w:rsidP="00465E69">
      <w:pPr>
        <w:pStyle w:val="Grandtitre4"/>
        <w:spacing w:after="0"/>
        <w:ind w:left="0" w:firstLine="0"/>
      </w:pPr>
      <w:bookmarkStart w:id="768" w:name="_Toc338152905"/>
      <w:bookmarkStart w:id="769" w:name="_Toc343015388"/>
      <w:bookmarkStart w:id="770" w:name="_Toc343335799"/>
      <w:bookmarkStart w:id="771" w:name="_Toc343486536"/>
      <w:bookmarkStart w:id="772" w:name="_Toc346682680"/>
      <w:bookmarkStart w:id="773" w:name="_Toc346891500"/>
      <w:bookmarkStart w:id="774" w:name="_Toc306801012"/>
      <w:bookmarkStart w:id="775" w:name="_Toc350249268"/>
      <w:bookmarkStart w:id="776" w:name="_Toc156826556"/>
      <w:r w:rsidRPr="003C6428">
        <w:t>Fiabilité</w:t>
      </w:r>
      <w:bookmarkEnd w:id="768"/>
      <w:bookmarkEnd w:id="769"/>
      <w:bookmarkEnd w:id="770"/>
      <w:bookmarkEnd w:id="771"/>
      <w:bookmarkEnd w:id="772"/>
      <w:bookmarkEnd w:id="773"/>
      <w:bookmarkEnd w:id="774"/>
      <w:bookmarkEnd w:id="775"/>
      <w:bookmarkEnd w:id="776"/>
    </w:p>
    <w:p w14:paraId="6F39A6C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matériels utilisés par le laboratoire interne doivent être maintenus en état de bon fonctionnement et étalonnés avant tout début d'intervention sur le chantier et pendant la phase d’exécution des travaux.</w:t>
      </w:r>
    </w:p>
    <w:p w14:paraId="6F39A6C2" w14:textId="77777777" w:rsidR="00E2619B" w:rsidRPr="003C6428" w:rsidRDefault="00E2619B" w:rsidP="00465E69">
      <w:pPr>
        <w:pStyle w:val="Grandtitre4"/>
        <w:spacing w:after="0"/>
        <w:ind w:left="0" w:firstLine="0"/>
      </w:pPr>
      <w:bookmarkStart w:id="777" w:name="_Toc306801013"/>
      <w:bookmarkStart w:id="778" w:name="_Toc350249269"/>
      <w:bookmarkStart w:id="779" w:name="_Toc156826557"/>
      <w:r w:rsidRPr="003C6428">
        <w:t>Étalonnage</w:t>
      </w:r>
      <w:bookmarkEnd w:id="777"/>
      <w:bookmarkEnd w:id="778"/>
      <w:bookmarkEnd w:id="779"/>
    </w:p>
    <w:p w14:paraId="6F39A6C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copies des certificats d'étalonnage doivent être transmises au Maître d’Ouvrage.</w:t>
      </w:r>
    </w:p>
    <w:p w14:paraId="6F39A6C4" w14:textId="77777777" w:rsidR="00E2619B" w:rsidRPr="003C6428" w:rsidRDefault="00E2619B" w:rsidP="00465E69">
      <w:pPr>
        <w:ind w:left="0" w:firstLine="0"/>
        <w:rPr>
          <w:rFonts w:asciiTheme="majorBidi" w:hAnsiTheme="majorBidi" w:cstheme="majorBidi"/>
        </w:rPr>
      </w:pPr>
    </w:p>
    <w:p w14:paraId="6F39A6C5" w14:textId="77777777" w:rsidR="00E2619B" w:rsidRPr="003C6428" w:rsidRDefault="00E2619B" w:rsidP="00465E69">
      <w:pPr>
        <w:ind w:left="0" w:firstLine="0"/>
        <w:rPr>
          <w:rFonts w:asciiTheme="majorBidi" w:hAnsiTheme="majorBidi" w:cstheme="majorBidi"/>
        </w:rPr>
      </w:pPr>
      <w:bookmarkStart w:id="780" w:name="_Toc338152907"/>
      <w:bookmarkStart w:id="781" w:name="_Toc343015390"/>
      <w:bookmarkStart w:id="782" w:name="_Toc343335801"/>
      <w:bookmarkStart w:id="783" w:name="_Toc343486538"/>
      <w:bookmarkStart w:id="784" w:name="_Toc346682682"/>
      <w:bookmarkStart w:id="785" w:name="_Toc346891502"/>
      <w:bookmarkStart w:id="786" w:name="_Toc368401541"/>
      <w:bookmarkStart w:id="787" w:name="_Toc306801014"/>
      <w:bookmarkStart w:id="788" w:name="_Toc350249270"/>
      <w:r w:rsidRPr="003C6428">
        <w:rPr>
          <w:rFonts w:asciiTheme="majorBidi" w:hAnsiTheme="majorBidi" w:cstheme="majorBidi"/>
        </w:rPr>
        <w:t>Si le matériel de mesure de masse volumique apparente employé par le laboratoire interne est différent de celui du Maître d’ouvrage, l'Entrepreneur devra effectuer à ses frais une série de mesures comparatives en utilisant les mêmes stations que le Maître d’ouvrage. La série doit être au moins égale à 30 mesures et elle doit être effectuée sur chaque nature de matériaux contrôlés. L'interprétation des écarts fait l'objet d'un procès-verbal contradictoire.</w:t>
      </w:r>
    </w:p>
    <w:p w14:paraId="6F39A6C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matériel doit être ré étalonné (ou révisé) suivant la fréquence dictée par les règles de l’art ou indiquée par le manuel du constructeur.</w:t>
      </w:r>
    </w:p>
    <w:p w14:paraId="6F39A6C7" w14:textId="77777777" w:rsidR="00E2619B" w:rsidRPr="003C6428" w:rsidRDefault="00E2619B" w:rsidP="00465E69">
      <w:pPr>
        <w:pStyle w:val="Grandtitre4"/>
        <w:spacing w:after="0"/>
        <w:ind w:left="0" w:firstLine="0"/>
      </w:pPr>
      <w:bookmarkStart w:id="789" w:name="_Toc156826558"/>
      <w:r w:rsidRPr="003C6428">
        <w:t>Fonctionnement des procédures de contrôle</w:t>
      </w:r>
      <w:bookmarkEnd w:id="789"/>
    </w:p>
    <w:p w14:paraId="6F39A6C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Maître d’ouvrage se réserve le droit de vérifier les contrôles </w:t>
      </w:r>
      <w:r w:rsidRPr="003C6428">
        <w:rPr>
          <w:rFonts w:asciiTheme="majorBidi" w:hAnsiTheme="majorBidi" w:cstheme="majorBidi"/>
          <w:b/>
          <w:bCs/>
        </w:rPr>
        <w:t xml:space="preserve">interne </w:t>
      </w:r>
      <w:r w:rsidRPr="003C6428">
        <w:rPr>
          <w:rFonts w:asciiTheme="majorBidi" w:hAnsiTheme="majorBidi" w:cstheme="majorBidi"/>
        </w:rPr>
        <w:t xml:space="preserve">effectués par l’Entrepreneur. A cet effet, le laboratoire interne est tenu de permettre l'accès aux résultats des essais au fur et à mesure de l'exécution, lorsque le Maître d’ouvrage ou son laboratoire </w:t>
      </w:r>
      <w:r w:rsidRPr="003C6428">
        <w:rPr>
          <w:rFonts w:asciiTheme="majorBidi" w:hAnsiTheme="majorBidi" w:cstheme="majorBidi"/>
          <w:b/>
          <w:bCs/>
        </w:rPr>
        <w:t>extérieure</w:t>
      </w:r>
      <w:r w:rsidRPr="003C6428">
        <w:rPr>
          <w:rFonts w:asciiTheme="majorBidi" w:hAnsiTheme="majorBidi" w:cstheme="majorBidi"/>
        </w:rPr>
        <w:t xml:space="preserve"> en fait la demande.</w:t>
      </w:r>
    </w:p>
    <w:p w14:paraId="6F39A6C9" w14:textId="77777777" w:rsidR="00E2619B" w:rsidRPr="003C6428" w:rsidRDefault="00E2619B" w:rsidP="00465E69">
      <w:pPr>
        <w:pStyle w:val="Grandtitre4"/>
        <w:spacing w:after="0"/>
        <w:ind w:left="0" w:firstLine="0"/>
      </w:pPr>
      <w:bookmarkStart w:id="790" w:name="_Toc156826559"/>
      <w:r w:rsidRPr="003C6428">
        <w:t>Fonctionnement du processus de contrôle</w:t>
      </w:r>
      <w:bookmarkEnd w:id="780"/>
      <w:bookmarkEnd w:id="781"/>
      <w:bookmarkEnd w:id="782"/>
      <w:bookmarkEnd w:id="783"/>
      <w:bookmarkEnd w:id="784"/>
      <w:bookmarkEnd w:id="785"/>
      <w:bookmarkEnd w:id="786"/>
      <w:bookmarkEnd w:id="787"/>
      <w:bookmarkEnd w:id="788"/>
      <w:bookmarkEnd w:id="790"/>
    </w:p>
    <w:p w14:paraId="6F39A6C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L'Entrepreneur sera tenu de fournir au Maître d’ouvrage, les résultats de ces essais de contrôle interne, au plus tard dans un délai de 24 heures suivant la fin de la mesure. </w:t>
      </w:r>
    </w:p>
    <w:p w14:paraId="6F39A6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devra mettre en place un système permettant de suivre la traçabilité de toutes les demandes d’essais ou de mesures faites par le contrôle interne depuis la mesure in situ ou le prélèvement de l’échantillon jusqu’à la communication du résultat au contrôle extérieur du maître d’ouvrage.</w:t>
      </w:r>
    </w:p>
    <w:p w14:paraId="6F39A6CC" w14:textId="77777777" w:rsidR="00E2619B" w:rsidRPr="003C6428" w:rsidRDefault="00E2619B" w:rsidP="00465E69">
      <w:pPr>
        <w:ind w:left="0" w:firstLine="0"/>
        <w:rPr>
          <w:rFonts w:asciiTheme="majorBidi" w:hAnsiTheme="majorBidi" w:cstheme="majorBidi"/>
        </w:rPr>
      </w:pPr>
    </w:p>
    <w:p w14:paraId="6F39A6C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responsable de la Qualité sur le chantier établira :</w:t>
      </w:r>
    </w:p>
    <w:p w14:paraId="6F39A6C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Hebdomadairement un état de suivi des essais et mesures commandés au laboratoire qui sera transmis au Maître d’ouvrage le lundi suivant.</w:t>
      </w:r>
    </w:p>
    <w:p w14:paraId="6F39A6C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Mensuellement un état récapitulatif des essais et mesures effectués mentionnant leur fréquence et les résultats obtenus qui sera transmis au Maître d’ouvrage au plus tard le 10 du mois suivant.</w:t>
      </w:r>
    </w:p>
    <w:p w14:paraId="6F39A6D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 Maître d’ouvrage pourra interrompre le chantier, dans le cas de mauvais fonctionnement du contrôle interne de l’Entrepreneur, à savoir :</w:t>
      </w:r>
    </w:p>
    <w:p w14:paraId="6F39A6D1"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Retard ou non fourniture des essais prévus au présent CPS.</w:t>
      </w:r>
    </w:p>
    <w:p w14:paraId="6F39A6D2"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Ecarts dépassant les tolérances de reproductibilité entre les résultats fournis par le laboratoire de l’Entrepreneur et celui du Maître d’Ouvrage,</w:t>
      </w:r>
    </w:p>
    <w:p w14:paraId="6F39A6D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frais qui résulteraient d'essais exécutés par le Maître d’ouvrage en cas d’insuffisance ou de défaillance du contrôle interne, seront entièrement à la charge de l'Entrepreneur et déduits des sommes qui lui sont dues.</w:t>
      </w:r>
    </w:p>
    <w:p w14:paraId="6F39A6D4" w14:textId="77777777" w:rsidR="00E2619B" w:rsidRPr="003C6428" w:rsidRDefault="00E2619B" w:rsidP="00465E69">
      <w:pPr>
        <w:ind w:left="0" w:firstLine="0"/>
        <w:rPr>
          <w:rFonts w:asciiTheme="majorBidi" w:hAnsiTheme="majorBidi" w:cstheme="majorBidi"/>
        </w:rPr>
      </w:pPr>
    </w:p>
    <w:p w14:paraId="6F39A6D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la validation des résultats du contrôle du laboratoire interne, ils sont vérifiés chaque semaine par le laboratoire du Maître d’Ouvrage. Malgré cette validation hebdomadaire, le laboratoire interne remet dans un délai de 24 heures les résultats de ces essais au Maître d’Ouvrage.</w:t>
      </w:r>
    </w:p>
    <w:p w14:paraId="6F39A6D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Si la vérification donne des résultats différents, le contrôle </w:t>
      </w:r>
      <w:r w:rsidRPr="003C6428">
        <w:rPr>
          <w:rFonts w:asciiTheme="majorBidi" w:hAnsiTheme="majorBidi" w:cstheme="majorBidi"/>
          <w:b/>
          <w:bCs/>
        </w:rPr>
        <w:t xml:space="preserve">interne </w:t>
      </w:r>
      <w:r w:rsidRPr="003C6428">
        <w:rPr>
          <w:rFonts w:asciiTheme="majorBidi" w:hAnsiTheme="majorBidi" w:cstheme="majorBidi"/>
        </w:rPr>
        <w:t>de l’entreprise n'est pas validé, ce qui entraîne :</w:t>
      </w:r>
    </w:p>
    <w:p w14:paraId="6F39A6D7" w14:textId="77777777" w:rsidR="00E2619B" w:rsidRPr="003C6428" w:rsidRDefault="00E2619B" w:rsidP="00945408">
      <w:pPr>
        <w:pStyle w:val="Paragraphedeliste"/>
        <w:numPr>
          <w:ilvl w:val="0"/>
          <w:numId w:val="176"/>
        </w:numPr>
        <w:spacing w:before="120" w:after="0" w:line="276" w:lineRule="auto"/>
        <w:ind w:left="0" w:firstLine="0"/>
        <w:rPr>
          <w:rFonts w:asciiTheme="majorBidi" w:hAnsiTheme="majorBidi" w:cstheme="majorBidi"/>
        </w:rPr>
      </w:pPr>
      <w:r w:rsidRPr="003C6428">
        <w:rPr>
          <w:rFonts w:asciiTheme="majorBidi" w:hAnsiTheme="majorBidi" w:cstheme="majorBidi"/>
        </w:rPr>
        <w:t>Soit le refus de l’ouvrage ou de la partie d’ouvrage concernée,</w:t>
      </w:r>
    </w:p>
    <w:p w14:paraId="6F39A6D8" w14:textId="77777777" w:rsidR="00E2619B" w:rsidRPr="003C6428" w:rsidRDefault="00E2619B" w:rsidP="00945408">
      <w:pPr>
        <w:pStyle w:val="Paragraphedeliste"/>
        <w:numPr>
          <w:ilvl w:val="0"/>
          <w:numId w:val="176"/>
        </w:numPr>
        <w:spacing w:before="120" w:after="0" w:line="276" w:lineRule="auto"/>
        <w:ind w:left="0" w:firstLine="0"/>
        <w:rPr>
          <w:rFonts w:asciiTheme="majorBidi" w:hAnsiTheme="majorBidi" w:cstheme="majorBidi"/>
        </w:rPr>
      </w:pPr>
      <w:r w:rsidRPr="003C6428">
        <w:rPr>
          <w:rFonts w:asciiTheme="majorBidi" w:hAnsiTheme="majorBidi" w:cstheme="majorBidi"/>
        </w:rPr>
        <w:t>Soit l'application des réfactions prévues à l'article 43 du CCAGT, sur les travaux exécutés depuis la précédente vérification.</w:t>
      </w:r>
    </w:p>
    <w:p w14:paraId="6F39A6D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En cas de contestation, l’Entrepreneur peut demander l'intervention d'un laboratoire tiers dont les frais sont à la charge de l’entrepreneur, pour l'exécution des essais objet des litiges. Si les résultats obtenus par le laboratoire tiers confirment les résultats du laboratoire interne ; le contrôle </w:t>
      </w:r>
      <w:r w:rsidRPr="003C6428">
        <w:rPr>
          <w:rFonts w:asciiTheme="majorBidi" w:hAnsiTheme="majorBidi" w:cstheme="majorBidi"/>
          <w:b/>
          <w:bCs/>
        </w:rPr>
        <w:t>interne</w:t>
      </w:r>
      <w:r w:rsidRPr="003C6428">
        <w:rPr>
          <w:rFonts w:asciiTheme="majorBidi" w:hAnsiTheme="majorBidi" w:cstheme="majorBidi"/>
        </w:rPr>
        <w:t xml:space="preserve"> de l’entreprise est validé et les pénalités annulées s'il y a lieu.</w:t>
      </w:r>
    </w:p>
    <w:p w14:paraId="6F39A6DA" w14:textId="77777777" w:rsidR="00E2619B" w:rsidRPr="003C6428" w:rsidRDefault="00E2619B" w:rsidP="00465E69">
      <w:pPr>
        <w:pStyle w:val="Grandtitre4"/>
        <w:spacing w:after="0"/>
        <w:ind w:left="0" w:firstLine="0"/>
      </w:pPr>
      <w:bookmarkStart w:id="791" w:name="_Toc156826560"/>
      <w:r w:rsidRPr="003C6428">
        <w:t>Comptes rendus</w:t>
      </w:r>
      <w:bookmarkEnd w:id="791"/>
    </w:p>
    <w:p w14:paraId="6F39A6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contrôles </w:t>
      </w:r>
      <w:r w:rsidRPr="003C6428">
        <w:rPr>
          <w:rFonts w:asciiTheme="majorBidi" w:hAnsiTheme="majorBidi" w:cstheme="majorBidi"/>
          <w:b/>
          <w:bCs/>
        </w:rPr>
        <w:t xml:space="preserve">internes </w:t>
      </w:r>
      <w:r w:rsidRPr="003C6428">
        <w:rPr>
          <w:rFonts w:asciiTheme="majorBidi" w:hAnsiTheme="majorBidi" w:cstheme="majorBidi"/>
        </w:rPr>
        <w:t>de fabrication, fonctionnement et mise en œuvre doivent faire l'objet de comptes rendus distincts par nature de travaux correspondant conventionnellement à la fabrication d'un matériau ou à la mise en œuvre d'un matériau ou d'une couche de chaussée réalisée au cours d'une journée de travail. Les comptes rendus seront remis au Maître d’ouvrage le lendemain du jour d'exécution des travaux avant douze (12) heures.</w:t>
      </w:r>
      <w:bookmarkStart w:id="792" w:name="_Toc338152909"/>
      <w:bookmarkStart w:id="793" w:name="_Toc343015392"/>
      <w:bookmarkStart w:id="794" w:name="_Toc343335803"/>
      <w:bookmarkStart w:id="795" w:name="_Toc343486540"/>
      <w:bookmarkStart w:id="796" w:name="_Toc346682684"/>
      <w:bookmarkStart w:id="797" w:name="_Toc346891504"/>
      <w:bookmarkStart w:id="798" w:name="_Toc368401543"/>
      <w:bookmarkStart w:id="799" w:name="_Toc306801016"/>
      <w:bookmarkStart w:id="800" w:name="_Toc350249272"/>
    </w:p>
    <w:p w14:paraId="6F39A6DC" w14:textId="77777777" w:rsidR="00E2619B" w:rsidRPr="003C6428" w:rsidRDefault="00E2619B" w:rsidP="00465E69">
      <w:pPr>
        <w:pStyle w:val="Grandtitre4"/>
        <w:spacing w:after="0"/>
        <w:ind w:left="0" w:firstLine="0"/>
      </w:pPr>
      <w:bookmarkStart w:id="801" w:name="_Toc156826561"/>
      <w:r w:rsidRPr="003C6428">
        <w:t>Contrôles topographiques</w:t>
      </w:r>
      <w:bookmarkEnd w:id="792"/>
      <w:bookmarkEnd w:id="793"/>
      <w:bookmarkEnd w:id="794"/>
      <w:bookmarkEnd w:id="795"/>
      <w:bookmarkEnd w:id="796"/>
      <w:bookmarkEnd w:id="797"/>
      <w:bookmarkEnd w:id="798"/>
      <w:bookmarkEnd w:id="799"/>
      <w:bookmarkEnd w:id="800"/>
      <w:bookmarkEnd w:id="801"/>
    </w:p>
    <w:p w14:paraId="6F39A6D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Objectifs et moyens :</w:t>
      </w:r>
    </w:p>
    <w:p w14:paraId="6F39A6D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service topographique, propre à l’Entrepreneur devra comprendre :</w:t>
      </w:r>
    </w:p>
    <w:p w14:paraId="6F39A6DF" w14:textId="77777777" w:rsidR="00E2619B" w:rsidRPr="003C6428" w:rsidRDefault="00E2619B" w:rsidP="00945408">
      <w:pPr>
        <w:pStyle w:val="Retraitcorpsdetexte2"/>
        <w:widowControl w:val="0"/>
        <w:numPr>
          <w:ilvl w:val="0"/>
          <w:numId w:val="272"/>
        </w:numPr>
        <w:tabs>
          <w:tab w:val="left" w:pos="144"/>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Un IngénieurGéomètre Topographe,</w:t>
      </w:r>
    </w:p>
    <w:p w14:paraId="6F39A6E0" w14:textId="77777777" w:rsidR="00E2619B" w:rsidRPr="003C6428" w:rsidRDefault="00E2619B" w:rsidP="00945408">
      <w:pPr>
        <w:pStyle w:val="Retraitcorpsdetexte2"/>
        <w:widowControl w:val="0"/>
        <w:numPr>
          <w:ilvl w:val="0"/>
          <w:numId w:val="272"/>
        </w:numPr>
        <w:tabs>
          <w:tab w:val="left" w:pos="144"/>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Des géomètres confirmés,</w:t>
      </w:r>
    </w:p>
    <w:p w14:paraId="6F39A6E1" w14:textId="77777777" w:rsidR="00E2619B" w:rsidRPr="003C6428" w:rsidRDefault="00E2619B" w:rsidP="00945408">
      <w:pPr>
        <w:pStyle w:val="Retraitcorpsdetexte2"/>
        <w:widowControl w:val="0"/>
        <w:numPr>
          <w:ilvl w:val="0"/>
          <w:numId w:val="272"/>
        </w:numPr>
        <w:tabs>
          <w:tab w:val="left" w:pos="144"/>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Du matériel d'implantation :</w:t>
      </w:r>
    </w:p>
    <w:p w14:paraId="6F39A6E2" w14:textId="77777777" w:rsidR="00E2619B" w:rsidRPr="003C6428" w:rsidRDefault="00E2619B" w:rsidP="00945408">
      <w:pPr>
        <w:pStyle w:val="Retraitcorpsdetexte3"/>
        <w:numPr>
          <w:ilvl w:val="0"/>
          <w:numId w:val="273"/>
        </w:numPr>
        <w:spacing w:before="0" w:after="0" w:line="276" w:lineRule="auto"/>
        <w:ind w:left="0" w:firstLine="0"/>
        <w:rPr>
          <w:rFonts w:asciiTheme="majorBidi" w:hAnsiTheme="majorBidi" w:cstheme="majorBidi"/>
          <w:lang w:val="fr-FR"/>
        </w:rPr>
      </w:pPr>
      <w:r w:rsidRPr="003C6428">
        <w:rPr>
          <w:rFonts w:asciiTheme="majorBidi" w:hAnsiTheme="majorBidi" w:cstheme="majorBidi"/>
          <w:lang w:val="fr-FR"/>
        </w:rPr>
        <w:t>Planimétrie</w:t>
      </w:r>
    </w:p>
    <w:p w14:paraId="6F39A6E3" w14:textId="77777777" w:rsidR="00E2619B" w:rsidRPr="003C6428" w:rsidRDefault="00E2619B" w:rsidP="00945408">
      <w:pPr>
        <w:pStyle w:val="Retraitcorpsdetexte3"/>
        <w:numPr>
          <w:ilvl w:val="0"/>
          <w:numId w:val="273"/>
        </w:numPr>
        <w:spacing w:before="0" w:after="0" w:line="276" w:lineRule="auto"/>
        <w:ind w:left="0" w:firstLine="0"/>
        <w:rPr>
          <w:rFonts w:asciiTheme="majorBidi" w:hAnsiTheme="majorBidi" w:cstheme="majorBidi"/>
          <w:lang w:val="fr-FR"/>
        </w:rPr>
      </w:pPr>
      <w:r w:rsidRPr="003C6428">
        <w:rPr>
          <w:rFonts w:asciiTheme="majorBidi" w:hAnsiTheme="majorBidi" w:cstheme="majorBidi"/>
          <w:lang w:val="fr-FR"/>
        </w:rPr>
        <w:t>Nivellement</w:t>
      </w:r>
    </w:p>
    <w:p w14:paraId="6F39A6E4" w14:textId="77777777" w:rsidR="00E2619B" w:rsidRPr="003C6428" w:rsidRDefault="00E2619B" w:rsidP="00945408">
      <w:pPr>
        <w:pStyle w:val="Retraitcorpsdetexte2"/>
        <w:widowControl w:val="0"/>
        <w:numPr>
          <w:ilvl w:val="0"/>
          <w:numId w:val="272"/>
        </w:numPr>
        <w:tabs>
          <w:tab w:val="left" w:pos="144"/>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Des moyens de calculs informatiques,</w:t>
      </w:r>
    </w:p>
    <w:p w14:paraId="6F39A6E5" w14:textId="77777777" w:rsidR="00E2619B" w:rsidRPr="003C6428" w:rsidRDefault="00E2619B" w:rsidP="00945408">
      <w:pPr>
        <w:pStyle w:val="Retraitcorpsdetexte2"/>
        <w:widowControl w:val="0"/>
        <w:numPr>
          <w:ilvl w:val="0"/>
          <w:numId w:val="272"/>
        </w:numPr>
        <w:tabs>
          <w:tab w:val="left" w:pos="144"/>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Des piqueteurs,</w:t>
      </w:r>
    </w:p>
    <w:p w14:paraId="6F39A6E6" w14:textId="77777777" w:rsidR="00E2619B" w:rsidRPr="003C6428" w:rsidRDefault="00E2619B" w:rsidP="00945408">
      <w:pPr>
        <w:pStyle w:val="Retraitcorpsdetexte2"/>
        <w:widowControl w:val="0"/>
        <w:numPr>
          <w:ilvl w:val="0"/>
          <w:numId w:val="272"/>
        </w:numPr>
        <w:tabs>
          <w:tab w:val="left" w:pos="144"/>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Des métreurs.</w:t>
      </w:r>
    </w:p>
    <w:p w14:paraId="6F39A6E7" w14:textId="77777777" w:rsidR="00E2619B" w:rsidRPr="003C6428" w:rsidRDefault="00E2619B" w:rsidP="00945408">
      <w:pPr>
        <w:pStyle w:val="Retraitcorpsdetexte2"/>
        <w:widowControl w:val="0"/>
        <w:numPr>
          <w:ilvl w:val="0"/>
          <w:numId w:val="272"/>
        </w:numPr>
        <w:tabs>
          <w:tab w:val="left" w:pos="144"/>
          <w:tab w:val="left" w:pos="2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Des GPS</w:t>
      </w:r>
    </w:p>
    <w:p w14:paraId="6F39A6E8" w14:textId="77777777" w:rsidR="00E2619B" w:rsidRPr="003C6428" w:rsidRDefault="00E2619B" w:rsidP="00465E69">
      <w:pPr>
        <w:ind w:left="0" w:firstLine="0"/>
        <w:rPr>
          <w:rFonts w:asciiTheme="majorBidi" w:hAnsiTheme="majorBidi" w:cstheme="majorBidi"/>
        </w:rPr>
      </w:pPr>
    </w:p>
    <w:p w14:paraId="6F39A6E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tâches de ce contrôle comportent notamment :</w:t>
      </w:r>
    </w:p>
    <w:p w14:paraId="6F39A6EA"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Réalisation des polygonales nécessaires,</w:t>
      </w:r>
    </w:p>
    <w:p w14:paraId="6F39A6EB"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Piquetage général de l’axe de la route et des voies rétablies,</w:t>
      </w:r>
    </w:p>
    <w:p w14:paraId="6F39A6EC"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 xml:space="preserve">Piquetage complémentaire et notamment double implantation (théorique et réelle) des entrées en terre, </w:t>
      </w:r>
    </w:p>
    <w:p w14:paraId="6F39A6ED"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Implantations et opérations nécessaires à la construction de tous les ouvrages hydrauliques et d'écoulement des eaux,</w:t>
      </w:r>
    </w:p>
    <w:p w14:paraId="6F39A6EE"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Levés et implantations complémentaires,</w:t>
      </w:r>
    </w:p>
    <w:p w14:paraId="6F39A6EF"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Réimplantation en cours et en fin de travaux,</w:t>
      </w:r>
    </w:p>
    <w:p w14:paraId="6F39A6F0"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Levés et constats contradictoires,</w:t>
      </w:r>
    </w:p>
    <w:p w14:paraId="6F39A6F1" w14:textId="77777777" w:rsidR="00E2619B" w:rsidRPr="003C6428" w:rsidRDefault="00E2619B" w:rsidP="00945408">
      <w:pPr>
        <w:pStyle w:val="Paragraphedeliste"/>
        <w:numPr>
          <w:ilvl w:val="0"/>
          <w:numId w:val="156"/>
        </w:numPr>
        <w:tabs>
          <w:tab w:val="clear" w:pos="927"/>
        </w:tabs>
        <w:spacing w:before="120" w:after="0" w:line="276" w:lineRule="auto"/>
        <w:ind w:left="0" w:firstLine="0"/>
        <w:rPr>
          <w:rFonts w:asciiTheme="majorBidi" w:hAnsiTheme="majorBidi" w:cstheme="majorBidi"/>
        </w:rPr>
      </w:pPr>
      <w:r w:rsidRPr="003C6428">
        <w:rPr>
          <w:rFonts w:asciiTheme="majorBidi" w:hAnsiTheme="majorBidi" w:cstheme="majorBidi"/>
        </w:rPr>
        <w:t>Réception et/ou levés des profils en travers de la route (épaisseurs et pentes des différentes couches y compris les pentes de talus),</w:t>
      </w:r>
    </w:p>
    <w:p w14:paraId="6F39A6F2" w14:textId="77777777" w:rsidR="00E2619B" w:rsidRPr="003C6428" w:rsidRDefault="00E2619B" w:rsidP="00465E69">
      <w:pPr>
        <w:pStyle w:val="Retraitcorpsdetexte2"/>
        <w:ind w:left="0" w:firstLine="0"/>
        <w:rPr>
          <w:rFonts w:asciiTheme="majorBidi" w:hAnsiTheme="majorBidi" w:cstheme="majorBidi"/>
          <w:lang w:val="fr-FR"/>
        </w:rPr>
      </w:pPr>
    </w:p>
    <w:p w14:paraId="6F39A6F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matériels utilisés par l’entrepreneur pour l’exécution des prestations topographiques sont maintenus en bon état de fonctionnement et sont étalonnés avant tout début d’intervention sur le chantier et vérifiés périodiquement en cours de travaux. A cet effet, l’entrepreneur précisera dans son mémoire technique les dispositions qu’il prendra pour assurer la maîtrise des appareils de mesure. Il remettra au Maître d’ouvrage les enregistrements des résultats d’étalonnage et de vérification.</w:t>
      </w:r>
    </w:p>
    <w:p w14:paraId="6F39A6F4"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802" w:name="_Toc12371311"/>
      <w:bookmarkStart w:id="803" w:name="_Toc74052841"/>
      <w:bookmarkStart w:id="804" w:name="_Toc156826562"/>
      <w:r w:rsidRPr="003C6428">
        <w:rPr>
          <w:rFonts w:asciiTheme="minorHAnsi" w:hAnsiTheme="minorHAnsi"/>
          <w:i/>
          <w:iCs/>
          <w:sz w:val="22"/>
          <w:u w:val="single"/>
        </w:rPr>
        <w:t>Signalisation de chantier</w:t>
      </w:r>
      <w:bookmarkEnd w:id="802"/>
      <w:bookmarkEnd w:id="803"/>
      <w:bookmarkEnd w:id="804"/>
    </w:p>
    <w:p w14:paraId="6F39A6F5" w14:textId="77777777" w:rsidR="00E2619B" w:rsidRPr="003C6428" w:rsidRDefault="00E2619B" w:rsidP="00465E69">
      <w:pPr>
        <w:pStyle w:val="Corpsdetexte2"/>
        <w:ind w:left="0" w:firstLine="0"/>
        <w:rPr>
          <w:rFonts w:asciiTheme="majorBidi" w:hAnsiTheme="majorBidi" w:cstheme="majorBidi"/>
          <w:lang w:val="fr-FR"/>
        </w:rPr>
      </w:pPr>
      <w:r w:rsidRPr="003C6428">
        <w:rPr>
          <w:rFonts w:asciiTheme="majorBidi" w:hAnsiTheme="majorBidi" w:cstheme="majorBidi"/>
          <w:lang w:val="fr-FR"/>
        </w:rPr>
        <w:t>L’Entrepreneur est tenu de mettre en place de jour comme de nuit une signalisation adéquate de chantier et d’appliquer les mesures de sécurité nécessaires au maintien de la pérennité et de la sécurité de la circulation.</w:t>
      </w:r>
    </w:p>
    <w:p w14:paraId="6F39A6F6"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6F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délai d’installation de cette signalisation est de sept jours (07) à compter de la date de notification de l’ordre de service de commencer les travaux qui en aucun cas ne peuvent démarrés avant la mise en place de la signalisation et sa réception par l’administration.</w:t>
      </w:r>
    </w:p>
    <w:p w14:paraId="6F39A6F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est invité, avant démarrage des travaux, de faire réceptionner la pose des panneaux de signalisation temporaire du chantier (panneaux, gyrophares et cataphotes, …) conformément au schéma itinéraire de signalisation temporaire approuvé au mémoire technique et établi sur la base de la « Directive sur la signalisation temporaire des chantiers routiers » et de la note circulaire n° 215.31/DE/50043/241/2017 du 07/08/2017 de la Direction des Routes. Ils doivent relater les différents cas des travaux qui seront exécutés.</w:t>
      </w:r>
    </w:p>
    <w:p w14:paraId="6F39A6F9" w14:textId="77777777" w:rsidR="00E2619B" w:rsidRPr="003C6428" w:rsidRDefault="00E2619B" w:rsidP="00465E69">
      <w:pPr>
        <w:ind w:left="0" w:firstLine="0"/>
        <w:rPr>
          <w:rFonts w:asciiTheme="majorBidi" w:hAnsiTheme="majorBidi" w:cstheme="majorBidi"/>
        </w:rPr>
      </w:pPr>
    </w:p>
    <w:p w14:paraId="6F39A6F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 constat par le Maître d’Ouvrage de l’absence de la signalisation temporaire ou manquement à l’une des prescriptions prévues au schéma d’itinéraire des panneaux de signalisation temporaire de chantier, même pour un seul dispositif de signalisation, entraîne pour l’ensemble la non application du prix correspondant et l’application de la pénalité prévue ci-après (remplacement des panneaux).</w:t>
      </w:r>
    </w:p>
    <w:p w14:paraId="6F39A6FB" w14:textId="77777777" w:rsidR="00E2619B" w:rsidRPr="003C6428" w:rsidRDefault="00E2619B" w:rsidP="00465E69">
      <w:pPr>
        <w:ind w:left="0" w:firstLine="0"/>
        <w:rPr>
          <w:rFonts w:asciiTheme="majorBidi" w:hAnsiTheme="majorBidi" w:cstheme="majorBidi"/>
        </w:rPr>
      </w:pPr>
    </w:p>
    <w:p w14:paraId="6F39A6F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panneaux doivent être neufs ou en bon état, lisses et résistants aux intempéries et devront être confectionnés par un fabricant ayant la qualification nécessaire selon le système de qualification et de classification des entreprises du BTP.</w:t>
      </w:r>
    </w:p>
    <w:p w14:paraId="6F39A6FD" w14:textId="77777777" w:rsidR="00E2619B" w:rsidRPr="003C6428" w:rsidRDefault="00E2619B" w:rsidP="00465E69">
      <w:pPr>
        <w:ind w:left="0" w:firstLine="0"/>
        <w:rPr>
          <w:rFonts w:asciiTheme="majorBidi" w:hAnsiTheme="majorBidi" w:cstheme="majorBidi"/>
        </w:rPr>
      </w:pPr>
    </w:p>
    <w:p w14:paraId="6F39A6F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finitions (teinte de fond, écritures ou autres indications) seront soumises et approuvées par le maître de l'ouvrage.</w:t>
      </w:r>
    </w:p>
    <w:p w14:paraId="6F39A6FF" w14:textId="77777777" w:rsidR="00E2619B" w:rsidRPr="003C6428" w:rsidRDefault="00E2619B" w:rsidP="00465E69">
      <w:pPr>
        <w:ind w:left="0" w:firstLine="0"/>
        <w:rPr>
          <w:rFonts w:asciiTheme="majorBidi" w:hAnsiTheme="majorBidi" w:cstheme="majorBidi"/>
        </w:rPr>
      </w:pPr>
    </w:p>
    <w:p w14:paraId="6F39A70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La signalisation doit faire l’objet de gardiennage de jour comme de nuit pour prévenir le risque de vol et de déplacement en temps venteux et pluvial. Tout panneau inexistante, défectueux ou ne répondant aux exigences du Maitre d’ouvrage, quelque ce soit la cause ayant entrainé cet état, doit être systématiquement remplacé.</w:t>
      </w:r>
    </w:p>
    <w:p w14:paraId="6F39A701" w14:textId="77777777" w:rsidR="00E2619B" w:rsidRPr="003C6428" w:rsidRDefault="00E2619B" w:rsidP="00465E69">
      <w:pPr>
        <w:ind w:left="0" w:firstLine="0"/>
        <w:rPr>
          <w:rFonts w:asciiTheme="majorBidi" w:hAnsiTheme="majorBidi" w:cstheme="majorBidi"/>
        </w:rPr>
      </w:pPr>
    </w:p>
    <w:p w14:paraId="6F39A70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gyrophares en nombre compatible avec les impératifs de la sécurité des usagers, doivent être installés dès la tombée de la nuit. Toute défectuosité de ces gyrophares doit être réparée rapidement pour éviter le risque d’accident sur chantier. Le nombre des gyrophares doit être égal au moins à quatre (04), il pourrait être majoré selon les impératifs du chantier.</w:t>
      </w:r>
    </w:p>
    <w:p w14:paraId="6F39A703" w14:textId="77777777" w:rsidR="00E2619B" w:rsidRPr="003C6428" w:rsidRDefault="00E2619B" w:rsidP="00465E69">
      <w:pPr>
        <w:ind w:left="0" w:firstLine="0"/>
        <w:rPr>
          <w:rFonts w:asciiTheme="majorBidi" w:hAnsiTheme="majorBidi" w:cstheme="majorBidi"/>
        </w:rPr>
      </w:pPr>
    </w:p>
    <w:p w14:paraId="6F39A7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de carence de l’entrepreneur dans la mise en place, l’entretien et le maintien de la signalisation temporaire du chantier routier dans un parfait état, le maître d’ouvrage ou son représentant sur simple constat consigné au cahier de chantier ou envoyé par fax, appliquera automatiquement une pénalité, détaillée ci-après, jusqu'à la levée de la non-conformité constaté également par un PV de constat de chantier.</w:t>
      </w:r>
    </w:p>
    <w:p w14:paraId="6F39A705"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06"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L’intervention du maître d’ouvrage ne dégage pas pour autant la responsabilité de l’entrepreneur.</w:t>
      </w:r>
    </w:p>
    <w:p w14:paraId="6F39A707" w14:textId="77777777" w:rsidR="00E2619B" w:rsidRPr="003C6428" w:rsidRDefault="00E2619B" w:rsidP="00465E69">
      <w:pPr>
        <w:ind w:left="0" w:firstLine="0"/>
        <w:rPr>
          <w:rFonts w:asciiTheme="majorBidi" w:hAnsiTheme="majorBidi" w:cstheme="majorBidi"/>
        </w:rPr>
      </w:pPr>
    </w:p>
    <w:p w14:paraId="6F39A70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doit maintenir, à sa charge et sans aucune indemnité, la signalisation temporaire du chantier (y compris le gardiennage jour et nuit et l’entretien des dispositifs et des panneaux de la signalisation temporaire) même en cas de dépassement des délais contractuels et pendant les périodes d’arrêts du chantier</w:t>
      </w:r>
    </w:p>
    <w:p w14:paraId="6F39A709" w14:textId="77777777" w:rsidR="00E2619B" w:rsidRPr="003C6428" w:rsidRDefault="00E2619B" w:rsidP="00465E69">
      <w:pPr>
        <w:ind w:left="0" w:firstLine="0"/>
        <w:rPr>
          <w:rFonts w:asciiTheme="majorBidi" w:hAnsiTheme="majorBidi" w:cstheme="majorBidi"/>
        </w:rPr>
      </w:pPr>
    </w:p>
    <w:p w14:paraId="6F39A70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signalisation temporaire du chantier est composée de trois postes :</w:t>
      </w:r>
    </w:p>
    <w:p w14:paraId="6F39A70B"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0C" w14:textId="77777777" w:rsidR="00E2619B" w:rsidRPr="003C6428" w:rsidRDefault="00E2619B" w:rsidP="00945408">
      <w:pPr>
        <w:pStyle w:val="Corpsdetexte"/>
        <w:numPr>
          <w:ilvl w:val="0"/>
          <w:numId w:val="180"/>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Une signalisation globale du chantier composé de :</w:t>
      </w:r>
    </w:p>
    <w:p w14:paraId="6F39A70D" w14:textId="77777777" w:rsidR="00E2619B" w:rsidRPr="003C6428" w:rsidRDefault="00E2619B" w:rsidP="00945408">
      <w:pPr>
        <w:pStyle w:val="Corpsdetexte"/>
        <w:numPr>
          <w:ilvl w:val="0"/>
          <w:numId w:val="182"/>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Deux (2) panneaux de 4 x 3 m portant les indications détaillées en annexe n° A1.</w:t>
      </w:r>
    </w:p>
    <w:p w14:paraId="6F39A70E" w14:textId="77777777" w:rsidR="00E2619B" w:rsidRPr="003C6428" w:rsidRDefault="00E2619B" w:rsidP="00945408">
      <w:pPr>
        <w:pStyle w:val="Corpsdetexte"/>
        <w:numPr>
          <w:ilvl w:val="0"/>
          <w:numId w:val="182"/>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Deux (2) panneaux de 2 x 1 m portant les indications détaillées en annexe n° A2 et A3.</w:t>
      </w:r>
    </w:p>
    <w:p w14:paraId="6F39A70F" w14:textId="77777777" w:rsidR="00E2619B" w:rsidRPr="003C6428" w:rsidRDefault="00E2619B" w:rsidP="00945408">
      <w:pPr>
        <w:pStyle w:val="Corpsdetexte"/>
        <w:numPr>
          <w:ilvl w:val="0"/>
          <w:numId w:val="182"/>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Un lot de panneaux de danger de type 900, de panneaux de déviation de type 940, de dispositifs temporaires de type 910 à 920, de panneaux d’indication de type 930. Ces panneaux doivent être en quantité suffisante, de gamme normale et fixés sur support de 2,5 ml. Ils seront posés selon les indications du M.O et doivent être installés dans les zones de travaux fixes ou mobiles sur le chantier, conformément au schéma d’itinéraire des panneaux de signalisation temporaire de chantier.</w:t>
      </w:r>
    </w:p>
    <w:p w14:paraId="6F39A710" w14:textId="77777777" w:rsidR="00E2619B" w:rsidRPr="003C6428" w:rsidRDefault="00E2619B" w:rsidP="00945408">
      <w:pPr>
        <w:pStyle w:val="Corpsdetexte"/>
        <w:numPr>
          <w:ilvl w:val="0"/>
          <w:numId w:val="182"/>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 xml:space="preserve">Des piquets (913) à poser le long des sections de la route qui présentent une différence de cote par rapport au niveau de la couche de roulement suite à des décaissements par le renforcement ou l’élargissement de la plateforme. Ces piquets doivent être posé tous les dix (10) mètre linéaire et déplacer à chaque fois que c’est nécessaire.  </w:t>
      </w:r>
    </w:p>
    <w:p w14:paraId="6F39A711" w14:textId="77777777" w:rsidR="00E2619B" w:rsidRPr="003C6428" w:rsidRDefault="00E2619B" w:rsidP="00945408">
      <w:pPr>
        <w:pStyle w:val="Corpsdetexte"/>
        <w:numPr>
          <w:ilvl w:val="0"/>
          <w:numId w:val="182"/>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Des lots de panneaux, de balises d'alignement (912), de piquets (913), de dispositifs coniques (914), de barrières (916) ou de séparateurs modulaires de voie (920), à mettre en place en quantité suffisante, au niveau de chaque atelier ou zone de travaux et à déplacer selon l’avancement de ces ateliers ou zones de travaux.</w:t>
      </w:r>
    </w:p>
    <w:p w14:paraId="6F39A712"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13"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lastRenderedPageBreak/>
        <w:t>Ces panneaux ainsi que leurs supports doivent être à l’état neuf et doivent être réceptionnés par le maitre d’ouvrage avant et après leur pose.</w:t>
      </w:r>
    </w:p>
    <w:p w14:paraId="6F39A714"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15"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De même, l’entrepreneur est tenu de mettre en place une signalisation nocturne constituée de feux jaunes, gyrophares, clignotants, flasheurs, …</w:t>
      </w:r>
    </w:p>
    <w:p w14:paraId="6F39A716"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17"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Par ailleurs, l’entrepreneur est tenu d’assurer le gardiennage du dispositif de signalisation décrit ci-dessus jour et nuit.</w:t>
      </w:r>
    </w:p>
    <w:p w14:paraId="6F39A718"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19" w14:textId="77777777" w:rsidR="00E2619B" w:rsidRPr="003C6428" w:rsidRDefault="00E2619B" w:rsidP="00945408">
      <w:pPr>
        <w:pStyle w:val="Corpsdetexte"/>
        <w:numPr>
          <w:ilvl w:val="0"/>
          <w:numId w:val="180"/>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 remplacement des panneaux :</w:t>
      </w:r>
    </w:p>
    <w:p w14:paraId="6F39A71A"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Dès constat par le Maitre d’Ouvrage qu’un ou plusieurs panneaux qui ne sont propres ou en bonne état, détériorés ou endommagés, … quelque ce soit la cause conduisant à ce constat y compris les dommages causés par le personnel ou les engins de l’entreprise ; celui-ci est invité à leur remplacement y compris support éventuellement dans les 24 heures sous peine d’une pénalité de deux mille dirhams (2.000 DH) par jour de calendrier de retard. Cette pénalité est déduite d’office dans les décomptes sur la base d’un PV établi par le Maitre d’Ouvrage.</w:t>
      </w:r>
    </w:p>
    <w:p w14:paraId="6F39A71B"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1C" w14:textId="77777777" w:rsidR="00E2619B" w:rsidRPr="003C6428" w:rsidRDefault="00E2619B" w:rsidP="00945408">
      <w:pPr>
        <w:pStyle w:val="Corpsdetexte"/>
        <w:numPr>
          <w:ilvl w:val="0"/>
          <w:numId w:val="180"/>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Signalisation horizontale en bande jaune :</w:t>
      </w:r>
    </w:p>
    <w:p w14:paraId="6F39A71D"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 xml:space="preserve">Dès le démarrage des travaux l’entrepreneur procédera à la mise en place d’une signalisation horizontale axiale en bande jaune de 15 cm de largeur, et ce conformément à l’instruction de la signalisation routière de la direction des routes. </w:t>
      </w:r>
    </w:p>
    <w:p w14:paraId="6F39A71E"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1F"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Cette signalisation doit être renouvelée à chaque fois que c’est nécessaire et dans tous les   cas chaque six mois de calendrier. L’entreprise doit procéder à ces frais aux contrôles des dosages qui seront demandés par le Maitre d’Ouvrage.</w:t>
      </w:r>
    </w:p>
    <w:p w14:paraId="6F39A720"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21"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 xml:space="preserve">Règles générales de la pose ou la dépose des signaux : </w:t>
      </w:r>
    </w:p>
    <w:p w14:paraId="6F39A722"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23"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En règle générale, en dehors des détournements de circulation, la pose des panneaux doit se faire comme suit :</w:t>
      </w:r>
    </w:p>
    <w:p w14:paraId="6F39A724" w14:textId="77777777" w:rsidR="00E2619B" w:rsidRPr="003C6428" w:rsidRDefault="00E2619B" w:rsidP="00945408">
      <w:pPr>
        <w:pStyle w:val="Corpsdetexte"/>
        <w:numPr>
          <w:ilvl w:val="0"/>
          <w:numId w:val="181"/>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 xml:space="preserve">S’il n’est pas possible de les implanter tous en même temps, les panneaux sont d’abord disposés à plat sur l’accotement ; </w:t>
      </w:r>
    </w:p>
    <w:p w14:paraId="6F39A725" w14:textId="77777777" w:rsidR="00E2619B" w:rsidRPr="003C6428" w:rsidRDefault="00E2619B" w:rsidP="00945408">
      <w:pPr>
        <w:pStyle w:val="Corpsdetexte"/>
        <w:numPr>
          <w:ilvl w:val="0"/>
          <w:numId w:val="181"/>
        </w:numPr>
        <w:spacing w:before="120" w:after="0" w:line="276" w:lineRule="auto"/>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 xml:space="preserve">Le premier panneau à découvrir doit être le signal de danger annonçant le chantier ou le danger ; il faut veiller à ce que chaque panneau soit visible et éviter qu’il soit placé juste après un virage ou un sommet de côte, dans une zone d’ombre, derrière de la végétation ou des équipements de la route. Puis, les autres panneaux de la signalisation d’approche sont posés. Enfin, on met en place la signalisation de position et la signalisation de fin de prescription. </w:t>
      </w:r>
    </w:p>
    <w:p w14:paraId="6F39A726"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27"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 xml:space="preserve">Dans le cas des déviations, il est nécessaire de commencer par la mise en place du jalonnement de l’itinéraire.  La pré-signalisation est ensuite posée et enfin la signalisation de position. </w:t>
      </w:r>
    </w:p>
    <w:p w14:paraId="6F39A728"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29"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 xml:space="preserve">Les panneaux doivent généralement être enlevés dans l’ordre inverse de la pose, dès que les panneaux cessent d’être utiles, afin d’assurer, à tous moments, la cohérence du dispositif en place. </w:t>
      </w:r>
    </w:p>
    <w:p w14:paraId="6F39A72A"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 xml:space="preserve">Si certains dangers subsistent après l’achèvement des travaux, il convient de les signaler. </w:t>
      </w:r>
    </w:p>
    <w:p w14:paraId="6F39A72B"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2C" w14:textId="77777777" w:rsidR="00E2619B" w:rsidRPr="003C6428" w:rsidRDefault="00E2619B" w:rsidP="00465E69">
      <w:pPr>
        <w:pStyle w:val="Corpsdetexte"/>
        <w:ind w:left="0" w:firstLine="0"/>
        <w:outlineLvl w:val="0"/>
        <w:rPr>
          <w:rFonts w:asciiTheme="majorBidi" w:hAnsiTheme="majorBidi" w:cstheme="majorBidi"/>
          <w:i/>
          <w:iCs/>
          <w:sz w:val="22"/>
          <w:szCs w:val="22"/>
          <w:lang w:val="fr-FR"/>
        </w:rPr>
      </w:pPr>
      <w:r w:rsidRPr="003C6428">
        <w:rPr>
          <w:rFonts w:asciiTheme="majorBidi" w:hAnsiTheme="majorBidi" w:cstheme="majorBidi"/>
          <w:i/>
          <w:iCs/>
          <w:sz w:val="22"/>
          <w:szCs w:val="22"/>
          <w:lang w:val="fr-FR"/>
        </w:rPr>
        <w:t>Si la signalisation permanente a été modifiée durant les travaux, il convient de la rétablir.</w:t>
      </w:r>
    </w:p>
    <w:p w14:paraId="6F39A72D"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2E"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 dossier de mémoire technique préparer et fourni par l’entreprise doit comprendre aussi :</w:t>
      </w:r>
    </w:p>
    <w:p w14:paraId="6F39A72F" w14:textId="77777777" w:rsidR="00E2619B" w:rsidRPr="003C6428" w:rsidRDefault="00E2619B" w:rsidP="00465E69">
      <w:pPr>
        <w:pStyle w:val="Corpsdetexte"/>
        <w:ind w:left="0" w:firstLine="0"/>
        <w:rPr>
          <w:rFonts w:asciiTheme="majorBidi" w:hAnsiTheme="majorBidi" w:cstheme="majorBidi"/>
          <w:i/>
          <w:iCs/>
          <w:sz w:val="22"/>
          <w:szCs w:val="22"/>
          <w:lang w:val="fr-FR"/>
        </w:rPr>
      </w:pPr>
    </w:p>
    <w:p w14:paraId="6F39A730"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 schéma d’itinéraire des panneaux de signalisation temporaire de chantier :</w:t>
      </w:r>
    </w:p>
    <w:p w14:paraId="6F39A731" w14:textId="77777777" w:rsidR="00E2619B" w:rsidRPr="003C6428" w:rsidRDefault="00E2619B" w:rsidP="00465E69">
      <w:pPr>
        <w:ind w:left="0" w:firstLine="0"/>
        <w:rPr>
          <w:rFonts w:asciiTheme="majorBidi" w:hAnsiTheme="majorBidi" w:cstheme="majorBidi"/>
        </w:rPr>
      </w:pPr>
    </w:p>
    <w:p w14:paraId="6F39A732" w14:textId="77777777" w:rsidR="00E2619B" w:rsidRPr="003C6428" w:rsidRDefault="00E2619B" w:rsidP="00465E69">
      <w:pPr>
        <w:pStyle w:val="Corpsdetexte2"/>
        <w:ind w:left="0" w:firstLine="0"/>
        <w:rPr>
          <w:rFonts w:asciiTheme="majorBidi" w:hAnsiTheme="majorBidi" w:cstheme="majorBidi"/>
          <w:lang w:val="fr-FR"/>
        </w:rPr>
      </w:pPr>
      <w:r w:rsidRPr="003C6428">
        <w:rPr>
          <w:rFonts w:asciiTheme="majorBidi" w:hAnsiTheme="majorBidi" w:cstheme="majorBidi"/>
          <w:lang w:val="fr-FR"/>
        </w:rPr>
        <w:t>L’entreprise devra présenter pendant la période de préparation un projet de schéma itinéraire et un plan de signalisation temporaire, sur la base de la « Directive sur la signalisation temporaire des chantiers routiers » et de la note circulaire n° 215.31/DE/50043/241/2017 du 07/08/2017 de la Direction des Routes. Lequel schéma devra comporter : la signalisation d’approche, signalisation de position, signalisation de fin de chantier, signalisation nocturne conformément à la directive et la note circulaire précitées. Ledit schéma précisera aussi : la nature des panneaux, leurs emplacements, leurs distances intermédiaires, leurs dispositifs de montage et de fixation.</w:t>
      </w:r>
    </w:p>
    <w:p w14:paraId="6F39A733" w14:textId="77777777" w:rsidR="00E2619B" w:rsidRPr="003C6428" w:rsidRDefault="00E2619B" w:rsidP="00465E69">
      <w:pPr>
        <w:pStyle w:val="Corpsdetexte2"/>
        <w:ind w:left="0" w:firstLine="0"/>
        <w:rPr>
          <w:rFonts w:asciiTheme="majorBidi" w:hAnsiTheme="majorBidi" w:cstheme="majorBidi"/>
          <w:lang w:val="fr-FR"/>
        </w:rPr>
      </w:pPr>
    </w:p>
    <w:p w14:paraId="6F39A734" w14:textId="77777777" w:rsidR="00E2619B" w:rsidRPr="003C6428" w:rsidRDefault="00E2619B" w:rsidP="00465E69">
      <w:pPr>
        <w:pStyle w:val="Corpsdetexte2"/>
        <w:ind w:left="0" w:firstLine="0"/>
        <w:rPr>
          <w:rFonts w:asciiTheme="majorBidi" w:hAnsiTheme="majorBidi" w:cstheme="majorBidi"/>
          <w:lang w:val="fr-FR"/>
        </w:rPr>
      </w:pPr>
      <w:r w:rsidRPr="003C6428">
        <w:rPr>
          <w:rFonts w:asciiTheme="majorBidi" w:hAnsiTheme="majorBidi" w:cstheme="majorBidi"/>
          <w:lang w:val="fr-FR"/>
        </w:rPr>
        <w:t xml:space="preserve">NB : les panneaux de signalisations existants (Panneaux standards, de jalonnement, de pré signalisations, etc…) seront déposés soigneusement par l’entreprise et stocké à l’installation, et seront posé à la fin des travaux avant le repliement du chantier par l’entreprise aux endroits indiqués par le Maître d’Ouvrage.  </w:t>
      </w:r>
    </w:p>
    <w:p w14:paraId="6F39A735" w14:textId="77777777" w:rsidR="00E2619B" w:rsidRPr="003C6428" w:rsidRDefault="00E2619B" w:rsidP="00945408">
      <w:pPr>
        <w:pStyle w:val="Titre2"/>
        <w:keepNext/>
        <w:numPr>
          <w:ilvl w:val="1"/>
          <w:numId w:val="294"/>
        </w:numPr>
        <w:spacing w:before="240" w:after="0"/>
        <w:ind w:left="0" w:firstLine="0"/>
        <w:jc w:val="both"/>
        <w:rPr>
          <w:rFonts w:asciiTheme="minorHAnsi" w:hAnsiTheme="minorHAnsi"/>
          <w:i/>
          <w:iCs/>
          <w:sz w:val="24"/>
          <w:szCs w:val="24"/>
        </w:rPr>
      </w:pPr>
      <w:bookmarkStart w:id="805" w:name="_Toc350249273"/>
      <w:bookmarkStart w:id="806" w:name="_Toc12371312"/>
      <w:bookmarkStart w:id="807" w:name="_Toc74052842"/>
      <w:bookmarkStart w:id="808" w:name="_Toc156826563"/>
      <w:r w:rsidRPr="003C6428">
        <w:rPr>
          <w:rFonts w:asciiTheme="minorHAnsi" w:hAnsiTheme="minorHAnsi"/>
          <w:i/>
          <w:iCs/>
          <w:sz w:val="24"/>
          <w:szCs w:val="24"/>
        </w:rPr>
        <w:t>Origine, approvisionnement et rangement des matériaux et fournitures</w:t>
      </w:r>
      <w:bookmarkEnd w:id="805"/>
      <w:bookmarkEnd w:id="806"/>
      <w:bookmarkEnd w:id="807"/>
      <w:bookmarkEnd w:id="808"/>
    </w:p>
    <w:p w14:paraId="6F39A736" w14:textId="77777777" w:rsidR="00E2619B" w:rsidRPr="003C6428" w:rsidRDefault="00E2619B" w:rsidP="00945408">
      <w:pPr>
        <w:pStyle w:val="Titre2"/>
        <w:keepNext/>
        <w:numPr>
          <w:ilvl w:val="2"/>
          <w:numId w:val="294"/>
        </w:numPr>
        <w:spacing w:after="60" w:line="276" w:lineRule="auto"/>
        <w:ind w:firstLine="0"/>
        <w:jc w:val="both"/>
        <w:rPr>
          <w:rFonts w:asciiTheme="minorHAnsi" w:hAnsiTheme="minorHAnsi"/>
          <w:i/>
          <w:iCs/>
          <w:sz w:val="22"/>
          <w:u w:val="single"/>
        </w:rPr>
      </w:pPr>
      <w:bookmarkStart w:id="809" w:name="_Toc12371313"/>
      <w:bookmarkStart w:id="810" w:name="_Toc74052843"/>
      <w:bookmarkStart w:id="811" w:name="_Toc156826564"/>
      <w:r w:rsidRPr="003C6428">
        <w:rPr>
          <w:rFonts w:asciiTheme="minorHAnsi" w:hAnsiTheme="minorHAnsi"/>
          <w:i/>
          <w:iCs/>
          <w:sz w:val="22"/>
          <w:u w:val="single"/>
        </w:rPr>
        <w:t>Matériaux non dénommés</w:t>
      </w:r>
      <w:bookmarkEnd w:id="809"/>
      <w:bookmarkEnd w:id="810"/>
      <w:bookmarkEnd w:id="811"/>
    </w:p>
    <w:p w14:paraId="6F39A73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matériaux employés par l’Entrepreneur et non dénommés au présent CPS seront de la meilleure qualité, sans aucun défaut nuisible à la bonne exécution et à la bonne sécurité des ouvrages. Leur provenance devra toujours être justifiée et ceux qui ne présenteraient pas les garanties jugées nécessaires par le Maître d’ouvrage seraient refusés.</w:t>
      </w:r>
    </w:p>
    <w:p w14:paraId="6F39A73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En ce qui concerne le sable, l’Entrepreneur doit indiquer la carrière de provenance et l’estimation de la quantité à extraire ou à produire. La carrière de provenance doit être autorisée selon la réglementation en vigueur. En cas de fausses informations à ce sujet, le titulaire du marché est passible de sanction ».</w:t>
      </w:r>
    </w:p>
    <w:p w14:paraId="6F39A739"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812" w:name="_Toc12371314"/>
      <w:bookmarkStart w:id="813" w:name="_Toc74052844"/>
      <w:bookmarkStart w:id="814" w:name="_Toc156826565"/>
      <w:r w:rsidRPr="003C6428">
        <w:rPr>
          <w:rFonts w:asciiTheme="minorHAnsi" w:hAnsiTheme="minorHAnsi"/>
          <w:i/>
          <w:iCs/>
          <w:sz w:val="22"/>
          <w:u w:val="single"/>
        </w:rPr>
        <w:t>Occupation de la voie publique</w:t>
      </w:r>
      <w:bookmarkEnd w:id="812"/>
      <w:bookmarkEnd w:id="813"/>
      <w:bookmarkEnd w:id="814"/>
    </w:p>
    <w:p w14:paraId="6F39A73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ne pourra occuper la voie publique pour le dépôt de matériaux qu'aux points et dans les limites qui lui auront été indiqués par le Maître d’ouvrage sur sa demande. Si ces dépôts sont fait en dehors des points indiqués, l'infraction sera poursuivie, après un simple avis du Maître d’ouvrage comme contravention aux règlements de voirie, Il sera en outre pourvu d'office et sans délai au transport et au rangement des matériaux et le montant des dépenses sera déduit du compte de l’Entrepreneur.</w:t>
      </w:r>
    </w:p>
    <w:p w14:paraId="6F39A73B"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815" w:name="_Toc12371315"/>
      <w:bookmarkStart w:id="816" w:name="_Toc74052845"/>
      <w:bookmarkStart w:id="817" w:name="_Toc156826566"/>
      <w:r w:rsidRPr="003C6428">
        <w:rPr>
          <w:rFonts w:asciiTheme="minorHAnsi" w:hAnsiTheme="minorHAnsi"/>
          <w:i/>
          <w:iCs/>
          <w:sz w:val="22"/>
          <w:u w:val="single"/>
        </w:rPr>
        <w:t>Réception des matériaux</w:t>
      </w:r>
      <w:bookmarkEnd w:id="815"/>
      <w:bookmarkEnd w:id="816"/>
      <w:bookmarkEnd w:id="817"/>
    </w:p>
    <w:p w14:paraId="6F39A73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matériaux et produits seront, avant leur emploi, présentés à la réception du Maître d’Ouvrage.</w:t>
      </w:r>
    </w:p>
    <w:p w14:paraId="6F39A73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matériaux seront soumis aux essais qui sont prévus dans le CPS. Ces essais seront exécutés en deux phases : essais d'agrément et essais de contrôle.</w:t>
      </w:r>
    </w:p>
    <w:p w14:paraId="6F39A73E" w14:textId="77777777" w:rsidR="00E2619B" w:rsidRPr="003C6428" w:rsidRDefault="00E2619B" w:rsidP="00465E69">
      <w:pPr>
        <w:ind w:left="0" w:firstLine="0"/>
        <w:rPr>
          <w:rFonts w:asciiTheme="majorBidi" w:hAnsiTheme="majorBidi" w:cstheme="majorBidi"/>
        </w:rPr>
      </w:pPr>
    </w:p>
    <w:p w14:paraId="6F39A73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matériaux dont les caractéristiques ne sont pas définies,feront l'objet de la part de l’Entrepreneur d'une demande d'agrément de provenance au Maître d’ouvrage précisant, le cas échéant, les conditions de préparation par ses soins ou d'achat à un fournisseur.</w:t>
      </w:r>
    </w:p>
    <w:p w14:paraId="6F39A74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Toute déclaration ou demande d'agrément de provenance devra être faite en temps voulu pour respecter le délai d'exécution du marché et dans tous les cas au plus tard trente (30) jours avant l'utilisation envisagée des matériaux proposés.</w:t>
      </w:r>
    </w:p>
    <w:p w14:paraId="6F39A74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L’Entrepreneur doit fournir pour chaque livraison de sable les pièces justifiant la provenance des matériaux approvisionnés (bons de livraison ou factures) et ce conformément aux dispositions de l’article 42du CCGA-T. Toute fourniture de sable provenant de carrière non autorisée rend l’Entrepreneur passible de sanction ».</w:t>
      </w:r>
    </w:p>
    <w:p w14:paraId="6F39A742" w14:textId="77777777" w:rsidR="00E2619B" w:rsidRPr="003C6428" w:rsidRDefault="00E2619B" w:rsidP="00465E69">
      <w:pPr>
        <w:ind w:left="0" w:firstLine="0"/>
        <w:rPr>
          <w:rFonts w:asciiTheme="majorBidi" w:hAnsiTheme="majorBidi" w:cstheme="majorBidi"/>
        </w:rPr>
      </w:pPr>
    </w:p>
    <w:p w14:paraId="6F39A743" w14:textId="77777777" w:rsidR="00E2619B" w:rsidRPr="003C6428" w:rsidRDefault="00E2619B" w:rsidP="00465E69">
      <w:pPr>
        <w:pStyle w:val="Grandtitre4"/>
        <w:spacing w:after="0"/>
        <w:ind w:left="0" w:firstLine="0"/>
      </w:pPr>
      <w:bookmarkStart w:id="818" w:name="_Toc12371316"/>
      <w:bookmarkStart w:id="819" w:name="_Toc74052846"/>
      <w:bookmarkStart w:id="820" w:name="_Toc156826567"/>
      <w:r w:rsidRPr="003C6428">
        <w:t>Essais d’agrément</w:t>
      </w:r>
      <w:bookmarkEnd w:id="818"/>
      <w:bookmarkEnd w:id="819"/>
      <w:bookmarkEnd w:id="820"/>
    </w:p>
    <w:p w14:paraId="6F39A74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Ils sont effectués avant tout commencement de fourniture et ont pour objet de permettre de s'assurer que les matériaux dont l'utilisation est envisagée par l’Entrepreneur satisferont bien aux conditions du présent CPS.</w:t>
      </w:r>
    </w:p>
    <w:p w14:paraId="6F39A745" w14:textId="77777777" w:rsidR="00E2619B" w:rsidRPr="003C6428" w:rsidRDefault="00E2619B" w:rsidP="00465E69">
      <w:pPr>
        <w:pStyle w:val="Grandtitre4"/>
        <w:spacing w:after="0"/>
        <w:ind w:left="0" w:firstLine="0"/>
      </w:pPr>
      <w:bookmarkStart w:id="821" w:name="_Toc12371317"/>
      <w:bookmarkStart w:id="822" w:name="_Toc74052847"/>
      <w:bookmarkStart w:id="823" w:name="_Toc156826568"/>
      <w:r w:rsidRPr="003C6428">
        <w:t>Essais de contrôle</w:t>
      </w:r>
      <w:bookmarkEnd w:id="821"/>
      <w:bookmarkEnd w:id="822"/>
      <w:bookmarkEnd w:id="823"/>
    </w:p>
    <w:p w14:paraId="6F39A74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essais, effectués en cours d'exécution des travaux, ont pour objet de permettre de vérifier que les matériaux approvisionnés par l’Entrepreneur manifestent bien des qualités constantes et conformes à celles acceptées lors de l'agrément.</w:t>
      </w:r>
    </w:p>
    <w:p w14:paraId="6F39A74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de refus de matériaux, ceux-ci seront transportés hors du chantier par les soins et aux frais de l’Entrepreneur dans le délai qui sera fixé lors de la décision du refus.</w:t>
      </w:r>
    </w:p>
    <w:p w14:paraId="6F39A74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Faute par l’Entrepreneur de se conformer à cette décision, il pourra y être procédé d'office par le Maître d’Ouvrage, aux frais, risques et périls de l’Entrepreneur sans qu'une mise en demeure préalable ne soit nécessaire.</w:t>
      </w:r>
    </w:p>
    <w:p w14:paraId="6F39A749"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824" w:name="_Toc350249274"/>
      <w:bookmarkStart w:id="825" w:name="_Toc12371318"/>
      <w:bookmarkStart w:id="826" w:name="_Toc74052848"/>
      <w:bookmarkStart w:id="827" w:name="_Toc156826569"/>
      <w:r w:rsidRPr="003C6428">
        <w:rPr>
          <w:rFonts w:asciiTheme="minorHAnsi" w:hAnsiTheme="minorHAnsi"/>
          <w:i/>
          <w:iCs/>
          <w:sz w:val="24"/>
          <w:szCs w:val="24"/>
        </w:rPr>
        <w:t>ASSURANCE DE LA QUALITE - ETABLISSEMENT ET SUIVI DU PAQ</w:t>
      </w:r>
      <w:bookmarkEnd w:id="824"/>
      <w:bookmarkEnd w:id="825"/>
      <w:bookmarkEnd w:id="826"/>
      <w:bookmarkEnd w:id="827"/>
    </w:p>
    <w:p w14:paraId="6F39A74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Définition : le PAQ utilisé dans le présent marché est un PAQ niveau B qui consiste à avoir un contrôle interne et un contrôle extérieur.</w:t>
      </w:r>
    </w:p>
    <w:p w14:paraId="6F39A74B" w14:textId="77777777" w:rsidR="00E2619B" w:rsidRPr="003C6428" w:rsidRDefault="00E2619B" w:rsidP="00465E69">
      <w:pPr>
        <w:ind w:left="0" w:firstLine="0"/>
        <w:rPr>
          <w:rFonts w:asciiTheme="majorBidi" w:hAnsiTheme="majorBidi" w:cstheme="majorBidi"/>
        </w:rPr>
      </w:pPr>
    </w:p>
    <w:p w14:paraId="6F39A74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établit les Plans d'Assurance de la Qualité (PAQ) suivants :</w:t>
      </w:r>
    </w:p>
    <w:p w14:paraId="6F39A74D" w14:textId="77777777" w:rsidR="00E2619B" w:rsidRPr="003C6428" w:rsidRDefault="00E2619B" w:rsidP="00945408">
      <w:pPr>
        <w:pStyle w:val="Paragraphedeliste"/>
        <w:numPr>
          <w:ilvl w:val="0"/>
          <w:numId w:val="274"/>
        </w:numPr>
        <w:spacing w:before="120" w:after="0" w:line="276" w:lineRule="auto"/>
        <w:ind w:left="0" w:firstLine="0"/>
        <w:rPr>
          <w:rFonts w:asciiTheme="majorBidi" w:hAnsiTheme="majorBidi" w:cstheme="majorBidi"/>
        </w:rPr>
      </w:pPr>
      <w:r w:rsidRPr="003C6428">
        <w:rPr>
          <w:rFonts w:asciiTheme="majorBidi" w:hAnsiTheme="majorBidi" w:cstheme="majorBidi"/>
        </w:rPr>
        <w:t>PAQ relatif aux travaux de dégagement des emprises, terrassements, drainage, assainissement, protection et confortement ;</w:t>
      </w:r>
    </w:p>
    <w:p w14:paraId="6F39A74E" w14:textId="77777777" w:rsidR="00E2619B" w:rsidRPr="003C6428" w:rsidRDefault="00E2619B" w:rsidP="00945408">
      <w:pPr>
        <w:pStyle w:val="Paragraphedeliste"/>
        <w:numPr>
          <w:ilvl w:val="0"/>
          <w:numId w:val="274"/>
        </w:numPr>
        <w:spacing w:before="120" w:after="0" w:line="276" w:lineRule="auto"/>
        <w:ind w:left="0" w:firstLine="0"/>
        <w:rPr>
          <w:rFonts w:asciiTheme="majorBidi" w:hAnsiTheme="majorBidi" w:cstheme="majorBidi"/>
        </w:rPr>
      </w:pPr>
      <w:r w:rsidRPr="003C6428">
        <w:rPr>
          <w:rFonts w:asciiTheme="majorBidi" w:hAnsiTheme="majorBidi" w:cstheme="majorBidi"/>
        </w:rPr>
        <w:t>PAQ relatif aux travaux de chaussées ;</w:t>
      </w:r>
    </w:p>
    <w:p w14:paraId="6F39A74F" w14:textId="77777777" w:rsidR="00E2619B" w:rsidRPr="003C6428" w:rsidRDefault="00E2619B" w:rsidP="00945408">
      <w:pPr>
        <w:pStyle w:val="Paragraphedeliste"/>
        <w:numPr>
          <w:ilvl w:val="0"/>
          <w:numId w:val="274"/>
        </w:numPr>
        <w:spacing w:before="120" w:after="0" w:line="276" w:lineRule="auto"/>
        <w:ind w:left="0" w:firstLine="0"/>
        <w:rPr>
          <w:rFonts w:asciiTheme="majorBidi" w:hAnsiTheme="majorBidi" w:cstheme="majorBidi"/>
        </w:rPr>
      </w:pPr>
      <w:r w:rsidRPr="003C6428">
        <w:rPr>
          <w:rFonts w:asciiTheme="majorBidi" w:hAnsiTheme="majorBidi" w:cstheme="majorBidi"/>
        </w:rPr>
        <w:t>PAQ relatif aux travaux d’Ouvrages d’art.</w:t>
      </w:r>
    </w:p>
    <w:p w14:paraId="6F39A750"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828" w:name="_Toc156826570"/>
      <w:r w:rsidRPr="003C6428">
        <w:rPr>
          <w:rFonts w:asciiTheme="minorHAnsi" w:hAnsiTheme="minorHAnsi"/>
          <w:i/>
          <w:iCs/>
          <w:sz w:val="22"/>
          <w:u w:val="single"/>
        </w:rPr>
        <w:t>Autres travaux</w:t>
      </w:r>
      <w:bookmarkEnd w:id="828"/>
    </w:p>
    <w:p w14:paraId="6F39A75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dispositions et spécifications relatives à l'établissement des PAQ de niveau B propres auxdégagements des emprises, terrassements, assainissement, protection, confortement, chaussées, fourniture et mise en œuvre des matériaux ainsi que les principes généraux des dispositions en matière de contrôle (modalités, prescriptions "moyennes") et spécifications sont précisés aux différents fascicules présent CPS.</w:t>
      </w:r>
    </w:p>
    <w:p w14:paraId="6F39A752" w14:textId="77777777" w:rsidR="00E2619B" w:rsidRPr="003C6428" w:rsidRDefault="00E2619B" w:rsidP="00465E69">
      <w:pPr>
        <w:ind w:left="0" w:firstLine="0"/>
        <w:rPr>
          <w:rFonts w:asciiTheme="majorBidi" w:hAnsiTheme="majorBidi" w:cstheme="majorBidi"/>
        </w:rPr>
      </w:pPr>
    </w:p>
    <w:p w14:paraId="6F39A75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principes sont les suivants :</w:t>
      </w:r>
    </w:p>
    <w:p w14:paraId="6F39A754"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prescriptions font l'objet d'un contrôle en cours de production (acceptation de matériel, dispositions pratiques, ...)</w:t>
      </w:r>
    </w:p>
    <w:p w14:paraId="6F39A755"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Les spécifications font l'objet des contrôles de conformité. Les chapitres spécifiques de différentes natures de travaux du CPS présentent les dispositions prises pour le contrôle extérieur.</w:t>
      </w:r>
    </w:p>
    <w:p w14:paraId="6F39A756"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différents fascicules du CPS définissent aussi l'objet et les contraintes du contrôle interne et extérieur ainsi que les points clés et les points d'arrêt.</w:t>
      </w:r>
    </w:p>
    <w:p w14:paraId="6F39A75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doit pour sa part :</w:t>
      </w:r>
    </w:p>
    <w:p w14:paraId="6F39A758"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Fournir pendant la période de préparation un Schéma Organisationnel du Plan d'Assurance Qualité (SOPAQ), </w:t>
      </w:r>
      <w:r w:rsidRPr="003C6428">
        <w:rPr>
          <w:rFonts w:asciiTheme="majorBidi" w:hAnsiTheme="majorBidi" w:cstheme="majorBidi"/>
          <w:color w:val="000000" w:themeColor="text1"/>
        </w:rPr>
        <w:t>ledit document doit être remis par l’entrepreneur</w:t>
      </w:r>
      <w:r w:rsidRPr="003C6428">
        <w:rPr>
          <w:rFonts w:asciiTheme="majorBidi" w:hAnsiTheme="majorBidi" w:cstheme="majorBidi"/>
          <w:b/>
          <w:bCs/>
          <w:color w:val="000000" w:themeColor="text1"/>
        </w:rPr>
        <w:t>30 jours</w:t>
      </w:r>
      <w:r w:rsidRPr="003C6428">
        <w:rPr>
          <w:rFonts w:asciiTheme="majorBidi" w:hAnsiTheme="majorBidi" w:cstheme="majorBidi"/>
          <w:color w:val="000000" w:themeColor="text1"/>
        </w:rPr>
        <w:t xml:space="preserve"> à compter de l’OSCT </w:t>
      </w:r>
      <w:r w:rsidRPr="003C6428">
        <w:rPr>
          <w:rFonts w:asciiTheme="majorBidi" w:hAnsiTheme="majorBidi" w:cstheme="majorBidi"/>
        </w:rPr>
        <w:t xml:space="preserve">et approuvé par le MO dans un délai de </w:t>
      </w:r>
      <w:r w:rsidRPr="003C6428">
        <w:rPr>
          <w:rFonts w:asciiTheme="majorBidi" w:hAnsiTheme="majorBidi" w:cstheme="majorBidi"/>
          <w:b/>
          <w:bCs/>
        </w:rPr>
        <w:t>30 jours</w:t>
      </w:r>
      <w:r w:rsidRPr="003C6428">
        <w:rPr>
          <w:rFonts w:asciiTheme="majorBidi" w:hAnsiTheme="majorBidi" w:cstheme="majorBidi"/>
        </w:rPr>
        <w:t xml:space="preserve"> à compter de la remise de ce document ;</w:t>
      </w:r>
    </w:p>
    <w:p w14:paraId="6F39A759"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Fournir pendant la phase de préparation son Plan d'Assurance Qualité (PAQ) ;</w:t>
      </w:r>
    </w:p>
    <w:p w14:paraId="6F39A75A"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Ce plan du genre B, (contrôle interne et extérieur) précisera notamment :</w:t>
      </w:r>
    </w:p>
    <w:p w14:paraId="6F39A75B" w14:textId="77777777" w:rsidR="00E2619B" w:rsidRPr="003C6428" w:rsidRDefault="00E2619B" w:rsidP="00945408">
      <w:pPr>
        <w:pStyle w:val="Paragraphedeliste"/>
        <w:numPr>
          <w:ilvl w:val="1"/>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services (laboratoire, géomètres,...) chargés, pour chacun des natures de travaux, du contrôle interne, proposé à l'acceptation du Maître d'Ouvrage.</w:t>
      </w:r>
    </w:p>
    <w:p w14:paraId="6F39A75C" w14:textId="77777777" w:rsidR="00E2619B" w:rsidRPr="003C6428" w:rsidRDefault="00E2619B" w:rsidP="00945408">
      <w:pPr>
        <w:pStyle w:val="Paragraphedeliste"/>
        <w:numPr>
          <w:ilvl w:val="1"/>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dispositions générales du contrôle interne (organisation, encadrement, réglages du matériel, ...)</w:t>
      </w:r>
    </w:p>
    <w:p w14:paraId="6F39A75D" w14:textId="77777777" w:rsidR="00E2619B" w:rsidRPr="003C6428" w:rsidRDefault="00E2619B" w:rsidP="00945408">
      <w:pPr>
        <w:pStyle w:val="Paragraphedeliste"/>
        <w:numPr>
          <w:ilvl w:val="1"/>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missions, les moyens et les procédures d'intervention du contrôle interne.</w:t>
      </w:r>
    </w:p>
    <w:p w14:paraId="6F39A75E" w14:textId="77777777" w:rsidR="00E2619B" w:rsidRPr="003C6428" w:rsidRDefault="00E2619B" w:rsidP="00945408">
      <w:pPr>
        <w:pStyle w:val="Paragraphedeliste"/>
        <w:numPr>
          <w:ilvl w:val="1"/>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 nom et la position dans l'organigramme du chantier de (ou des) "hommes (s) de qualité"</w:t>
      </w:r>
    </w:p>
    <w:p w14:paraId="6F39A75F" w14:textId="77777777" w:rsidR="00E2619B" w:rsidRPr="003C6428" w:rsidRDefault="00E2619B" w:rsidP="00945408">
      <w:pPr>
        <w:pStyle w:val="Paragraphedeliste"/>
        <w:numPr>
          <w:ilvl w:val="1"/>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services (laboratoire, géomètres...) responsables du contrôle interne devront avoir fait l'objet d'une "habilitation" qualité reconnue.</w:t>
      </w:r>
    </w:p>
    <w:p w14:paraId="6F39A760" w14:textId="77777777" w:rsidR="00E2619B" w:rsidRPr="003C6428" w:rsidRDefault="00E2619B" w:rsidP="00465E69">
      <w:pPr>
        <w:pStyle w:val="Grandtitre4"/>
        <w:spacing w:after="0"/>
        <w:ind w:left="0" w:firstLine="0"/>
      </w:pPr>
      <w:bookmarkStart w:id="829" w:name="_Toc156826571"/>
      <w:r w:rsidRPr="003C6428">
        <w:t>Contrôle interne</w:t>
      </w:r>
      <w:bookmarkEnd w:id="829"/>
    </w:p>
    <w:p w14:paraId="6F39A76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interne sera assuré par les moyens propres (laboratoire, géométrie) de l'Entrepreneur.</w:t>
      </w:r>
    </w:p>
    <w:p w14:paraId="6F39A76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moyens propres feront partie de la chaîne de production du titulaire et effectueront les essais et contrôles définis dans le CPS et du PAQ dans le cadre du contrôle interne.</w:t>
      </w:r>
    </w:p>
    <w:p w14:paraId="6F39A76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contrôles internes doivent faire l'objet de compte rendu distinct par nature de travaux correspondant conventionnellement aux travaux réalisés au cours d'une journée de travail. Les comptes rendus sont remis au Maître d’ouvrage le lendemain du jour d'exécution des travaux, avant douze (12) heures. </w:t>
      </w:r>
    </w:p>
    <w:p w14:paraId="6F39A764" w14:textId="77777777" w:rsidR="00E2619B" w:rsidRPr="003C6428" w:rsidRDefault="00E2619B" w:rsidP="00465E69">
      <w:pPr>
        <w:pStyle w:val="Grandtitre4"/>
        <w:spacing w:after="0"/>
        <w:ind w:left="0" w:firstLine="0"/>
      </w:pPr>
      <w:bookmarkStart w:id="830" w:name="_Toc156826572"/>
      <w:r w:rsidRPr="003C6428">
        <w:t>Contrôle extérieur</w:t>
      </w:r>
      <w:bookmarkEnd w:id="830"/>
    </w:p>
    <w:p w14:paraId="6F39A76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extérieur effectué sous la responsabilité du Maître d’ouvrage consiste en :</w:t>
      </w:r>
    </w:p>
    <w:p w14:paraId="6F39A766"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La vérification du respect du PAQ,</w:t>
      </w:r>
    </w:p>
    <w:p w14:paraId="6F39A767"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Les acceptations et les contrôles en cours de production,</w:t>
      </w:r>
    </w:p>
    <w:p w14:paraId="6F39A768"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Le rassemblement des documents établis au titre du PAQ de l'Entrepreneur permettant de justifier que la qualité requise a été obtenue,</w:t>
      </w:r>
    </w:p>
    <w:p w14:paraId="6F39A769"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La validation du contrôle interne et les contrôles de conformité </w:t>
      </w:r>
      <w:r w:rsidRPr="003C6428">
        <w:rPr>
          <w:rFonts w:asciiTheme="majorBidi" w:hAnsiTheme="majorBidi" w:cstheme="majorBidi"/>
          <w:b/>
          <w:bCs/>
        </w:rPr>
        <w:t>(le plus souvent de façon inopinée).</w:t>
      </w:r>
    </w:p>
    <w:p w14:paraId="6F39A76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Outre les essais et contrôles définis au présent CPS, le Maître d’ouvrage se réserve le droit de vérifier et de superviser les contrôles de l'Entrepreneur.</w:t>
      </w:r>
    </w:p>
    <w:p w14:paraId="6F39A76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contrôles peuvent porter sur :</w:t>
      </w:r>
    </w:p>
    <w:p w14:paraId="6F39A76C"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La qualification du personnel de laboratoire ;</w:t>
      </w:r>
    </w:p>
    <w:p w14:paraId="6F39A76D"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L'état du matériel (fiabilité) et son étalonnage ;</w:t>
      </w:r>
    </w:p>
    <w:p w14:paraId="6F39A76E"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Le respect des modes opératoires ;</w:t>
      </w:r>
    </w:p>
    <w:p w14:paraId="6F39A76F"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Les procédures de contrôle (lieux et époques des prélèvements, adéquation des essais etc. ...)</w:t>
      </w:r>
    </w:p>
    <w:p w14:paraId="6F39A77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mettra à la disposition du Maître d’ouvrage pour son contrôle extérieur, les installations spécifiées au présent CPS.</w:t>
      </w:r>
    </w:p>
    <w:p w14:paraId="6F39A771" w14:textId="77777777" w:rsidR="00E2619B" w:rsidRPr="003C6428" w:rsidRDefault="00E2619B" w:rsidP="00465E69">
      <w:pPr>
        <w:pStyle w:val="Grandtitre4"/>
        <w:spacing w:after="0"/>
        <w:ind w:left="0" w:firstLine="0"/>
      </w:pPr>
      <w:bookmarkStart w:id="831" w:name="_Toc156826573"/>
      <w:r w:rsidRPr="003C6428">
        <w:lastRenderedPageBreak/>
        <w:t>Consistance du PAQ (Plan d'Assurance de la Qualité)</w:t>
      </w:r>
      <w:bookmarkEnd w:id="831"/>
    </w:p>
    <w:p w14:paraId="6F39A77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PAQ devra être établi selon le plan suivant :</w:t>
      </w:r>
    </w:p>
    <w:p w14:paraId="6F39A773" w14:textId="77777777" w:rsidR="00E2619B" w:rsidRPr="003C6428" w:rsidRDefault="00E2619B" w:rsidP="00465E69">
      <w:pPr>
        <w:pStyle w:val="Grandtitre-5"/>
        <w:spacing w:after="0"/>
        <w:ind w:left="0" w:firstLine="0"/>
      </w:pPr>
      <w:r w:rsidRPr="003C6428">
        <w:t xml:space="preserve">Situation et consistance des travaux </w:t>
      </w:r>
    </w:p>
    <w:p w14:paraId="6F39A77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PAQ décrit de manière rapide le lieu d'exécution, la nature et l'importance des travaux ainsi que les principaux intervenants : Maître d'Ouvrage, titulaire (s), fournisseurs et sous-traitants.</w:t>
      </w:r>
    </w:p>
    <w:p w14:paraId="6F39A775" w14:textId="77777777" w:rsidR="00E2619B" w:rsidRPr="003C6428" w:rsidRDefault="00E2619B" w:rsidP="00465E69">
      <w:pPr>
        <w:pStyle w:val="Grandtitre-5"/>
        <w:spacing w:after="0"/>
        <w:ind w:left="0" w:firstLine="0"/>
      </w:pPr>
      <w:r w:rsidRPr="003C6428">
        <w:t>Organisation générale, encadrement responsable et affectation des tâches</w:t>
      </w:r>
    </w:p>
    <w:p w14:paraId="6F39A77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PAQ définit :</w:t>
      </w:r>
    </w:p>
    <w:p w14:paraId="6F39A777"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L’organigramme général du chantier. Les références et qualité des personnels d'encadrement (travaux à l'Entreprise et travaux sous-traités), l'affectation des tâches, la définition des missions principales et responsabilités de chaque poste clé, ainsi que l'effectif prévisionnel.</w:t>
      </w:r>
    </w:p>
    <w:p w14:paraId="6F39A778"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Le schéma des installations : localisation des locaux de chantier, aires de stockage et de fabrication éventuelles, laboratoire (s), poste (s) d'enrobage et centrales...</w:t>
      </w:r>
    </w:p>
    <w:p w14:paraId="6F39A779"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Les cadences (adéquation entre les rendements des divers ateliers), </w:t>
      </w:r>
    </w:p>
    <w:p w14:paraId="6F39A77A"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L'organisation des transports (itinéraire, distances parcourues),</w:t>
      </w:r>
    </w:p>
    <w:p w14:paraId="6F39A77B"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Le nombre d'ateliers,</w:t>
      </w:r>
    </w:p>
    <w:p w14:paraId="6F39A77C"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Les moyens de communication interne (entre bureaux, encadrement et maîtrise de chantier),</w:t>
      </w:r>
    </w:p>
    <w:p w14:paraId="6F39A77D"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Les modalités de relevés des conditions climatiques, </w:t>
      </w:r>
    </w:p>
    <w:p w14:paraId="6F39A77E"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Etc. ...</w:t>
      </w:r>
    </w:p>
    <w:p w14:paraId="6F39A77F" w14:textId="77777777" w:rsidR="00E2619B" w:rsidRPr="003C6428" w:rsidRDefault="00E2619B" w:rsidP="00465E69">
      <w:pPr>
        <w:pStyle w:val="Grandtitre-5"/>
        <w:spacing w:after="0"/>
        <w:ind w:left="0" w:firstLine="0"/>
      </w:pPr>
      <w:r w:rsidRPr="003C6428">
        <w:t xml:space="preserve">Choix des matériaux et fournitures </w:t>
      </w:r>
    </w:p>
    <w:p w14:paraId="6F39A78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PAQ indique le choix des constituants qui seront soumis à l'agrément du Maître d'Ouvrage. </w:t>
      </w:r>
    </w:p>
    <w:p w14:paraId="6F39A78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PAQ précise également les lieux de provenance des constituants et ceux éventuellement mis à la disposition par le Maître d'Ouvrage.</w:t>
      </w:r>
    </w:p>
    <w:p w14:paraId="6F39A782" w14:textId="77777777" w:rsidR="00E2619B" w:rsidRPr="003C6428" w:rsidRDefault="00E2619B" w:rsidP="00465E69">
      <w:pPr>
        <w:ind w:left="0" w:firstLine="0"/>
        <w:rPr>
          <w:rFonts w:asciiTheme="majorBidi" w:hAnsiTheme="majorBidi" w:cstheme="majorBidi"/>
        </w:rPr>
      </w:pPr>
    </w:p>
    <w:p w14:paraId="6F39A783" w14:textId="77777777" w:rsidR="00E2619B" w:rsidRPr="003C6428" w:rsidRDefault="00E2619B" w:rsidP="00465E69">
      <w:pPr>
        <w:pStyle w:val="Grandtitre-5"/>
        <w:spacing w:after="0"/>
        <w:ind w:left="0" w:firstLine="0"/>
      </w:pPr>
      <w:r w:rsidRPr="003C6428">
        <w:t>Maîtrise des fournisseurs et sous-traitants</w:t>
      </w:r>
    </w:p>
    <w:p w14:paraId="6F39A78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PAQ de l’entrepreneur doit notamment préciser :</w:t>
      </w:r>
    </w:p>
    <w:p w14:paraId="6F39A785"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choix, les modalités de coordination, de suivi et de contrôle des fournisseurs et sous-traitants (y compris rédaction des commandes, contrôle des biens et services achetés).</w:t>
      </w:r>
    </w:p>
    <w:p w14:paraId="6F39A786"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modalités de traitement des interfaces (les plus importantes ayant été détectées) entre sous-traitants et entre Entrepreneur et sous-traitant.</w:t>
      </w:r>
    </w:p>
    <w:p w14:paraId="6F39A787"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modalités éventuelles d'évaluation des sous-traitants en cours d'opération, pourront prendre la forme d'audits réalisés par l’Entrepreneur.</w:t>
      </w:r>
    </w:p>
    <w:p w14:paraId="6F39A788" w14:textId="77777777" w:rsidR="00E2619B" w:rsidRPr="003C6428" w:rsidRDefault="00E2619B" w:rsidP="00465E69">
      <w:pPr>
        <w:pStyle w:val="Grandtitre-5"/>
        <w:spacing w:after="0"/>
        <w:ind w:left="0" w:firstLine="0"/>
      </w:pPr>
      <w:r w:rsidRPr="003C6428">
        <w:t>Moyens de production</w:t>
      </w:r>
    </w:p>
    <w:p w14:paraId="6F39A78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PAQ décrit la composition des différents ateliers, précise les procédures d'exécution proposées par l’entrepreneur et appelées à être soumises au visa du Maître d’ouvrage et rappelle les hypothèses d'exécution de chantier.</w:t>
      </w:r>
    </w:p>
    <w:p w14:paraId="6F39A78A" w14:textId="77777777" w:rsidR="00E2619B" w:rsidRPr="003C6428" w:rsidRDefault="00E2619B" w:rsidP="00465E69">
      <w:pPr>
        <w:pStyle w:val="Grandtitre-5"/>
        <w:spacing w:after="0"/>
        <w:ind w:left="0" w:firstLine="0"/>
      </w:pPr>
      <w:r w:rsidRPr="003C6428">
        <w:t xml:space="preserve">Gestion des interfaces </w:t>
      </w:r>
    </w:p>
    <w:p w14:paraId="6F39A78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PAQ doit préciser ses méthodes de gestion des interfaces concernant :</w:t>
      </w:r>
    </w:p>
    <w:p w14:paraId="6F39A78C"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interfaces liées à la coordination entre entreprise ou atelier différents, mais recouvrant les mêmes domaines techniques (exemple : partage géographique des terrassements entre Entreprises d'un groupement).</w:t>
      </w:r>
    </w:p>
    <w:p w14:paraId="6F39A78D"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Les interfaces relatives à la coordination entre Entreprises et (ou) ateliers recouvrant des domaines techniques différents (exemple : chantier de terrassement ou atelier de traitement et atelier de mise en œuvre, etc.)</w:t>
      </w:r>
    </w:p>
    <w:p w14:paraId="6F39A78E" w14:textId="77777777" w:rsidR="00E2619B" w:rsidRPr="003C6428" w:rsidRDefault="00E2619B" w:rsidP="00465E69">
      <w:pPr>
        <w:pStyle w:val="Grandtitre-5"/>
        <w:spacing w:after="0"/>
        <w:ind w:left="0" w:firstLine="0"/>
      </w:pPr>
      <w:r w:rsidRPr="003C6428">
        <w:t xml:space="preserve">Organisation de contrôle </w:t>
      </w:r>
    </w:p>
    <w:p w14:paraId="6F39A78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PAQ doit clairement définir les missions principales de contrôle interne :</w:t>
      </w:r>
    </w:p>
    <w:p w14:paraId="6F39A79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interne placé sous l'autorité du responsable de la chaîne de production, mise en place également chez les fournisseurs et sous-traitants et dont la mission essentielle est de s'assurer que les travaux sont exécutés conformément aux règles préétablies.</w:t>
      </w:r>
    </w:p>
    <w:p w14:paraId="6F39A79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Enfin, le laboratoire chargé de contrôle interne est proposé à l'acceptation du Maître d'Ouvrage.</w:t>
      </w:r>
    </w:p>
    <w:p w14:paraId="6F39A792" w14:textId="77777777" w:rsidR="00E2619B" w:rsidRPr="003C6428" w:rsidRDefault="00E2619B" w:rsidP="00465E69">
      <w:pPr>
        <w:pStyle w:val="Grandtitre-5"/>
        <w:spacing w:after="0"/>
        <w:ind w:left="0" w:firstLine="0"/>
      </w:pPr>
      <w:r w:rsidRPr="003C6428">
        <w:t>Tableau récapitulatif des contrôles prescrits par le Maître d'Ouvrage</w:t>
      </w:r>
    </w:p>
    <w:p w14:paraId="6F39A79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PAQ comprend un tableau rappelant les principes retenus dans le CPS notamment en ce qui concerne la répartition entre contrôle extérieur et contrôle interne. </w:t>
      </w:r>
    </w:p>
    <w:p w14:paraId="6F39A79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 tableau précisera, pour chaque opération ou fourniture susceptible de subir un contrôle la nature (visuel ou basée sur des mesures et essais) et la fréquence desdits contrôles ainsi que l'existence de points d'arrêt ou de points clef.</w:t>
      </w:r>
    </w:p>
    <w:p w14:paraId="6F39A795" w14:textId="77777777" w:rsidR="00E2619B" w:rsidRPr="003C6428" w:rsidRDefault="00E2619B" w:rsidP="00465E69">
      <w:pPr>
        <w:pStyle w:val="Grandtitre-5"/>
        <w:spacing w:after="0"/>
        <w:ind w:left="0" w:firstLine="0"/>
      </w:pPr>
      <w:r w:rsidRPr="003C6428">
        <w:t>Gestion des non-conformités et mise en place des actions correctives</w:t>
      </w:r>
    </w:p>
    <w:p w14:paraId="6F39A79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doit exposer ses différentes procédures concernant :</w:t>
      </w:r>
    </w:p>
    <w:p w14:paraId="6F39A797"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La détection des non-conformités.</w:t>
      </w:r>
    </w:p>
    <w:p w14:paraId="6F39A798"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Les principes de traitement des non-conformités (désignation des personnes aptes à traiter la distinction entre non-conformités pouvant être corrigées immédiatement et celle dont la résolution peut être différée).</w:t>
      </w:r>
    </w:p>
    <w:p w14:paraId="6F39A799" w14:textId="77777777" w:rsidR="00E2619B" w:rsidRPr="003C6428" w:rsidRDefault="00E2619B" w:rsidP="00945408">
      <w:pPr>
        <w:pStyle w:val="Paragraphedeliste"/>
        <w:numPr>
          <w:ilvl w:val="0"/>
          <w:numId w:val="275"/>
        </w:numPr>
        <w:spacing w:before="120" w:after="0" w:line="276" w:lineRule="auto"/>
        <w:ind w:left="0" w:firstLine="0"/>
        <w:rPr>
          <w:rFonts w:asciiTheme="majorBidi" w:hAnsiTheme="majorBidi" w:cstheme="majorBidi"/>
        </w:rPr>
      </w:pPr>
      <w:r w:rsidRPr="003C6428">
        <w:rPr>
          <w:rFonts w:asciiTheme="majorBidi" w:hAnsiTheme="majorBidi" w:cstheme="majorBidi"/>
        </w:rPr>
        <w:t>Le suivi du traitement et la fermeture des non-conformités (ouverture d'une fiche, contenu, définition de la solution corrective, circuit de transmission, validation, classement).</w:t>
      </w:r>
    </w:p>
    <w:p w14:paraId="6F39A79A" w14:textId="77777777" w:rsidR="00E2619B" w:rsidRPr="003C6428" w:rsidRDefault="00E2619B" w:rsidP="00465E69">
      <w:pPr>
        <w:pStyle w:val="Grandtitre-5"/>
        <w:spacing w:after="0"/>
        <w:ind w:left="0" w:firstLine="0"/>
      </w:pPr>
      <w:r w:rsidRPr="003C6428">
        <w:t>Document de suivi</w:t>
      </w:r>
    </w:p>
    <w:p w14:paraId="6F39A79B"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Nota :</w:t>
      </w:r>
    </w:p>
    <w:p w14:paraId="6F39A7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Seront annexés au PAQ les modèles de fiches appelées à être utilisées comme support de suivi du PAQ :</w:t>
      </w:r>
    </w:p>
    <w:p w14:paraId="6F39A79D"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Fiches journalières de contrôle interne,</w:t>
      </w:r>
    </w:p>
    <w:p w14:paraId="6F39A79E"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Fiche de non-conformité et de mesure corrective,</w:t>
      </w:r>
    </w:p>
    <w:p w14:paraId="6F39A79F"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etc...</w:t>
      </w:r>
    </w:p>
    <w:p w14:paraId="6F39A7A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ce chapitre, le PAQ doit préciser les procédures de gestion des documents de suivi retenus pour le chantier, qu'il s'agisse de documents émis par l’entrepreneur, provenant du Maître d’ouvrage ou tenu à sa disposition.</w:t>
      </w:r>
    </w:p>
    <w:p w14:paraId="6F39A7A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document, doivent être précisés :</w:t>
      </w:r>
    </w:p>
    <w:p w14:paraId="6F39A7A2"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Le contenu, la forme et la finalité de chaque document type,</w:t>
      </w:r>
    </w:p>
    <w:p w14:paraId="6F39A7A3" w14:textId="77777777" w:rsidR="00E2619B" w:rsidRPr="003C6428" w:rsidRDefault="00E2619B" w:rsidP="00945408">
      <w:pPr>
        <w:pStyle w:val="Paragraphedeliste"/>
        <w:numPr>
          <w:ilvl w:val="0"/>
          <w:numId w:val="277"/>
        </w:numPr>
        <w:spacing w:before="120" w:after="0" w:line="276" w:lineRule="auto"/>
        <w:ind w:left="0" w:firstLine="0"/>
        <w:rPr>
          <w:rFonts w:asciiTheme="majorBidi" w:hAnsiTheme="majorBidi" w:cstheme="majorBidi"/>
        </w:rPr>
      </w:pPr>
      <w:r w:rsidRPr="003C6428">
        <w:rPr>
          <w:rFonts w:asciiTheme="majorBidi" w:hAnsiTheme="majorBidi" w:cstheme="majorBidi"/>
        </w:rPr>
        <w:t>Les modalités d'établissement, d'émission, de diffusion après validation par la personne désignée.</w:t>
      </w:r>
    </w:p>
    <w:p w14:paraId="6F39A7A4" w14:textId="77777777" w:rsidR="00E2619B" w:rsidRPr="003C6428" w:rsidRDefault="00E2619B" w:rsidP="00945408">
      <w:pPr>
        <w:pStyle w:val="Paragraphedeliste"/>
        <w:numPr>
          <w:ilvl w:val="0"/>
          <w:numId w:val="277"/>
        </w:numPr>
        <w:spacing w:before="120" w:after="0" w:line="276" w:lineRule="auto"/>
        <w:ind w:left="0" w:firstLine="0"/>
        <w:rPr>
          <w:rFonts w:asciiTheme="majorBidi" w:hAnsiTheme="majorBidi" w:cstheme="majorBidi"/>
        </w:rPr>
      </w:pPr>
      <w:r w:rsidRPr="003C6428">
        <w:rPr>
          <w:rFonts w:asciiTheme="majorBidi" w:hAnsiTheme="majorBidi" w:cstheme="majorBidi"/>
        </w:rPr>
        <w:t>Les délais et les circuits de transmission,</w:t>
      </w:r>
    </w:p>
    <w:p w14:paraId="6F39A7A5" w14:textId="77777777" w:rsidR="00E2619B" w:rsidRPr="003C6428" w:rsidRDefault="00E2619B" w:rsidP="00945408">
      <w:pPr>
        <w:pStyle w:val="Paragraphedeliste"/>
        <w:numPr>
          <w:ilvl w:val="0"/>
          <w:numId w:val="277"/>
        </w:numPr>
        <w:spacing w:before="120" w:after="0" w:line="276" w:lineRule="auto"/>
        <w:ind w:left="0" w:firstLine="0"/>
        <w:rPr>
          <w:rFonts w:asciiTheme="majorBidi" w:hAnsiTheme="majorBidi" w:cstheme="majorBidi"/>
        </w:rPr>
      </w:pPr>
      <w:r w:rsidRPr="003C6428">
        <w:rPr>
          <w:rFonts w:asciiTheme="majorBidi" w:hAnsiTheme="majorBidi" w:cstheme="majorBidi"/>
        </w:rPr>
        <w:t>Pour les documents concernés, les modalités de visa par le Maître d'Ouvrage,</w:t>
      </w:r>
    </w:p>
    <w:p w14:paraId="6F39A7A6" w14:textId="77777777" w:rsidR="00E2619B" w:rsidRPr="003C6428" w:rsidRDefault="00E2619B" w:rsidP="00945408">
      <w:pPr>
        <w:pStyle w:val="Paragraphedeliste"/>
        <w:numPr>
          <w:ilvl w:val="0"/>
          <w:numId w:val="277"/>
        </w:numPr>
        <w:spacing w:before="120" w:after="0" w:line="276" w:lineRule="auto"/>
        <w:ind w:left="0" w:firstLine="0"/>
        <w:rPr>
          <w:rFonts w:asciiTheme="majorBidi" w:hAnsiTheme="majorBidi" w:cstheme="majorBidi"/>
        </w:rPr>
      </w:pPr>
      <w:r w:rsidRPr="003C6428">
        <w:rPr>
          <w:rFonts w:asciiTheme="majorBidi" w:hAnsiTheme="majorBidi" w:cstheme="majorBidi"/>
        </w:rPr>
        <w:t>Les conditions d'exploitation, de classement, d'actualisation éventuelle puis d'archivage des documents.</w:t>
      </w:r>
    </w:p>
    <w:p w14:paraId="6F39A7A7" w14:textId="77777777" w:rsidR="00E2619B" w:rsidRPr="003C6428" w:rsidRDefault="00E2619B" w:rsidP="00465E69">
      <w:pPr>
        <w:pStyle w:val="Grandtitre-5"/>
        <w:spacing w:after="0"/>
        <w:ind w:left="0" w:firstLine="0"/>
      </w:pPr>
      <w:r w:rsidRPr="003C6428">
        <w:t>Modalités d'évaluation</w:t>
      </w:r>
    </w:p>
    <w:p w14:paraId="6F39A7A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L’entrepreneur devra préciser les modalités d'évaluation, tant auprès de ses agents (audit de l'application du PAQ entreprise) qu'auprès de ses sous-traitants et fournisseurs, mais également auprès du Maître d'Ouvrage.</w:t>
      </w:r>
    </w:p>
    <w:p w14:paraId="6F39A7A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évaluation pourra se concrétiser sous forme de rapports périodiques, élaborés à partir d'outils de suivi tels que :</w:t>
      </w:r>
    </w:p>
    <w:p w14:paraId="6F39A7AA"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Le planning de remise des PAQ</w:t>
      </w:r>
    </w:p>
    <w:p w14:paraId="6F39A7AB"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Les listes de remise des documents avec leurs états de visa, pour les comparer aux listes prévisionnelles ;</w:t>
      </w:r>
    </w:p>
    <w:p w14:paraId="6F39A7AC"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Une liste des matériaux, produits et procédures à présenter à l'agrément du Maître d'Ouvrage,</w:t>
      </w:r>
    </w:p>
    <w:p w14:paraId="6F39A7AD"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L'application et la justification du plan de contrôle </w:t>
      </w:r>
    </w:p>
    <w:p w14:paraId="6F39A7AE"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Les récapitulatifs et l'analyse des essais réalisés.</w:t>
      </w:r>
    </w:p>
    <w:p w14:paraId="6F39A7AF"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 tableau récapitulatif des non-conformités avec leur état de traitement </w:t>
      </w:r>
    </w:p>
    <w:p w14:paraId="6F39A7B0"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Un archivage des documents de suivi</w:t>
      </w:r>
    </w:p>
    <w:p w14:paraId="6F39A7B1" w14:textId="77777777" w:rsidR="00E2619B" w:rsidRPr="003C6428" w:rsidRDefault="00E2619B" w:rsidP="00465E69">
      <w:pPr>
        <w:pStyle w:val="Grandtitre-5"/>
        <w:spacing w:after="0"/>
        <w:ind w:left="0" w:firstLine="0"/>
      </w:pPr>
      <w:r w:rsidRPr="003C6428">
        <w:t xml:space="preserve">Visa des documents </w:t>
      </w:r>
    </w:p>
    <w:p w14:paraId="6F39A7B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remettra au maître d’ouvrage le SOPAQ, la note d’organisation générale (NOG) et les procédures d’exécution et de contrôle conformément aux dispositions de l’article A.2.2.</w:t>
      </w:r>
    </w:p>
    <w:p w14:paraId="6F39A7B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documents de suivi d'exécution seront remis au Maître d’Ouvrage :</w:t>
      </w:r>
    </w:p>
    <w:p w14:paraId="6F39A7B4"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A sa demande lors de l'atteinte d'un point critique,</w:t>
      </w:r>
    </w:p>
    <w:p w14:paraId="6F39A7B5"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Systématiquement lors de l'atteinte d'un point d'arrêt (à cette occasion l'Entrepreneur remettra au Maître d’Ouvrage l'ensemble des documents de suivi qui ont été établis pour la partie d'ouvrage considérée depuis le point d'arrêt précédent).</w:t>
      </w:r>
    </w:p>
    <w:p w14:paraId="6F39A7B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visera ou fera ses observations :</w:t>
      </w:r>
    </w:p>
    <w:p w14:paraId="6F39A7B7"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Sur la notice d'organisation générale dans un délai d’une semaine (1) semaine,</w:t>
      </w:r>
    </w:p>
    <w:p w14:paraId="6F39A7B8" w14:textId="77777777" w:rsidR="00E2619B" w:rsidRPr="003C6428" w:rsidRDefault="00E2619B" w:rsidP="00945408">
      <w:pPr>
        <w:pStyle w:val="Paragraphedeliste"/>
        <w:numPr>
          <w:ilvl w:val="0"/>
          <w:numId w:val="276"/>
        </w:numPr>
        <w:spacing w:before="120" w:after="0" w:line="276" w:lineRule="auto"/>
        <w:ind w:left="0" w:firstLine="0"/>
        <w:rPr>
          <w:rFonts w:asciiTheme="majorBidi" w:hAnsiTheme="majorBidi" w:cstheme="majorBidi"/>
        </w:rPr>
      </w:pPr>
      <w:r w:rsidRPr="003C6428">
        <w:rPr>
          <w:rFonts w:asciiTheme="majorBidi" w:hAnsiTheme="majorBidi" w:cstheme="majorBidi"/>
        </w:rPr>
        <w:t>Sur la procédure d'exécution dans un délai d’une (1) semaine à compter de la réception des documents.</w:t>
      </w:r>
    </w:p>
    <w:p w14:paraId="6F39A7B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aura un délai d'une (1) semaine à compter de la réception des observations pour renvoyer les documents ayant fait l'objet d'observations. Le Maître d’ouvrage examinera les documents corrigés dans un délai d'une (1) semaine.</w:t>
      </w:r>
    </w:p>
    <w:p w14:paraId="6F39A7BA" w14:textId="77777777" w:rsidR="00E2619B" w:rsidRPr="003C6428" w:rsidRDefault="00E2619B" w:rsidP="00465E69">
      <w:pPr>
        <w:pStyle w:val="Grandtitre4"/>
        <w:spacing w:after="0"/>
        <w:ind w:left="0" w:firstLine="0"/>
      </w:pPr>
      <w:bookmarkStart w:id="832" w:name="_Toc156826574"/>
      <w:r w:rsidRPr="003C6428">
        <w:t>Chargés de la Qualité</w:t>
      </w:r>
      <w:bookmarkEnd w:id="832"/>
    </w:p>
    <w:p w14:paraId="6F39A7B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partie d’ouvrage (terrassement, chaussée, ouvrages d’assainissement,…), l'Entrepreneur désigne une personne chargée de la qualité, placée sous l'autorité du responsable local de l'assurance qualité.</w:t>
      </w:r>
    </w:p>
    <w:p w14:paraId="6F39A7B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Sa qualification est au minimum celle de technicien supérieur confirmé, il possède une réelle expérience en matière des travaux concernés.</w:t>
      </w:r>
    </w:p>
    <w:p w14:paraId="6F39A7B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chargé de qualité est, pour tout ce qui concerne la qualité des ouvrages, l'interlocuteur du Maître d’ouvrage; surveille le contrôle interne.</w:t>
      </w:r>
    </w:p>
    <w:p w14:paraId="6F39A7B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transmet au Maître d’ouvrage les plans d'Assurance de la Qualité, les documents d'études préalables de toutes nature, les procédures d'exécution et les documents de suivi après les avoir visés.</w:t>
      </w:r>
    </w:p>
    <w:p w14:paraId="6F39A7B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fait évoluer le PAQ en fonction des spécificités du chantier.</w:t>
      </w:r>
    </w:p>
    <w:p w14:paraId="6F39A7C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tient le Maître d’ouvrage informé de l'avancement du chantier, c'est à dire de l'approche et de l'atteinte d'un point clef ou d'un point d'arrêt.</w:t>
      </w:r>
    </w:p>
    <w:p w14:paraId="6F39A7C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est chargé de la fourniture des documents de récolement relatifs aux contrôles.</w:t>
      </w:r>
    </w:p>
    <w:p w14:paraId="6F39A7C2" w14:textId="77777777" w:rsidR="00E2619B" w:rsidRPr="003C6428" w:rsidRDefault="00E2619B" w:rsidP="00465E69">
      <w:pPr>
        <w:pStyle w:val="Grandtitre4"/>
        <w:spacing w:after="0"/>
        <w:ind w:left="0" w:firstLine="0"/>
      </w:pPr>
      <w:bookmarkStart w:id="833" w:name="_Toc156826575"/>
      <w:r w:rsidRPr="003C6428">
        <w:lastRenderedPageBreak/>
        <w:t>Rémunération de l'Assurance Qualité (Terrassement - Assainissement – Chaussées…)</w:t>
      </w:r>
      <w:bookmarkEnd w:id="833"/>
    </w:p>
    <w:p w14:paraId="6F39A7C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rémunération des procédures et d'essai de contrôle interne (laboratoire, topographie,...) est comprise dans le prix d'installation de chantier.</w:t>
      </w:r>
    </w:p>
    <w:p w14:paraId="6F39A7C4"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834" w:name="_Toc350249275"/>
      <w:bookmarkStart w:id="835" w:name="_Toc12371319"/>
      <w:bookmarkStart w:id="836" w:name="_Toc74052849"/>
      <w:bookmarkStart w:id="837" w:name="_Toc156826576"/>
      <w:r w:rsidRPr="003C6428">
        <w:rPr>
          <w:rFonts w:asciiTheme="minorHAnsi" w:hAnsiTheme="minorHAnsi"/>
          <w:i/>
          <w:iCs/>
          <w:sz w:val="24"/>
          <w:szCs w:val="24"/>
        </w:rPr>
        <w:t>Mouvement des terres – Emprunts</w:t>
      </w:r>
      <w:bookmarkEnd w:id="834"/>
      <w:bookmarkEnd w:id="835"/>
      <w:bookmarkEnd w:id="836"/>
      <w:bookmarkEnd w:id="837"/>
    </w:p>
    <w:p w14:paraId="6F39A7C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plan de mouvement des terres sera établi par l'Entrepreneur pendant la période de préparation. </w:t>
      </w:r>
    </w:p>
    <w:p w14:paraId="6F39A7C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établir ce plan de mouvement des terres, l'unité de cubature sera le millier de mètres cubes en place. Apparaîtront en tant que tels, les remblais, les déblais, les emprunts, les purges, les mises en dépôts provisoires, les mises en dépôt définitifs, les reprises sur dépôt et sur pré-chargement, la partie supérieure des terrassements et les produits de décapage.</w:t>
      </w:r>
    </w:p>
    <w:p w14:paraId="6F39A7C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plan de mouvement des terres sera établi pendant la période de préparation par l'Entrepreneur à partir du projet d’exécution remis par le Maître d’ouvrage; il sera actualisé tous les deux mois en fonction des résultats des reconnaissances complémentaires des buttes de déblai, complétés des constatations du chantier, et des emprunts qui sont complètement à la charge de l’entrepreneur en cas où les buttes de déblais ne fournissent pas des matériaux réutilisables.</w:t>
      </w:r>
    </w:p>
    <w:p w14:paraId="6F39A7C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cas du changement des matériaux est régi par l’article 56 du CCAGT.</w:t>
      </w:r>
      <w:bookmarkStart w:id="838" w:name="_Toc350249276"/>
      <w:bookmarkStart w:id="839" w:name="_Toc12371320"/>
    </w:p>
    <w:p w14:paraId="6F39A7C9"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840" w:name="_Toc74052850"/>
      <w:bookmarkStart w:id="841" w:name="_Toc156826577"/>
      <w:r w:rsidRPr="003C6428">
        <w:rPr>
          <w:rFonts w:asciiTheme="minorHAnsi" w:hAnsiTheme="minorHAnsi"/>
          <w:i/>
          <w:iCs/>
          <w:sz w:val="24"/>
          <w:szCs w:val="24"/>
        </w:rPr>
        <w:t>Dossier des ouvrages exécutés (récolement)</w:t>
      </w:r>
      <w:bookmarkEnd w:id="838"/>
      <w:bookmarkEnd w:id="839"/>
      <w:bookmarkEnd w:id="840"/>
      <w:bookmarkEnd w:id="841"/>
    </w:p>
    <w:p w14:paraId="6F39A7C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 plus tard dans un délai de deux mois (</w:t>
      </w:r>
      <w:r w:rsidRPr="003C6428">
        <w:rPr>
          <w:rFonts w:asciiTheme="majorBidi" w:hAnsiTheme="majorBidi" w:cstheme="majorBidi"/>
          <w:b/>
          <w:bCs/>
        </w:rPr>
        <w:t>2mois</w:t>
      </w:r>
      <w:r w:rsidRPr="003C6428">
        <w:rPr>
          <w:rFonts w:asciiTheme="majorBidi" w:hAnsiTheme="majorBidi" w:cstheme="majorBidi"/>
        </w:rPr>
        <w:t xml:space="preserve">) avant la réception définitive, l’Entrepreneur devra fournir les dossiers de </w:t>
      </w:r>
      <w:r w:rsidRPr="003C6428">
        <w:rPr>
          <w:rFonts w:asciiTheme="majorBidi" w:hAnsiTheme="majorBidi" w:cstheme="majorBidi"/>
          <w:b/>
          <w:bCs/>
        </w:rPr>
        <w:t>récolement</w:t>
      </w:r>
      <w:r w:rsidRPr="003C6428">
        <w:rPr>
          <w:rFonts w:asciiTheme="majorBidi" w:hAnsiTheme="majorBidi" w:cstheme="majorBidi"/>
        </w:rPr>
        <w:t xml:space="preserve"> des ouvrages exécutés.</w:t>
      </w:r>
      <w:r w:rsidRPr="003C6428">
        <w:rPr>
          <w:rFonts w:asciiTheme="majorBidi" w:hAnsiTheme="majorBidi" w:cstheme="majorBidi"/>
          <w:b/>
          <w:bCs/>
        </w:rPr>
        <w:t xml:space="preserve"> La préparation de ces dossiers devra être faite au fur et à mesure sous la supervision du responsable qualité de l’entrepreneur qui informera le MO de l’état d’avancement de ces dossiers au sein des rapports d’activités périodiques du contrôle interne.</w:t>
      </w:r>
    </w:p>
    <w:p w14:paraId="6F39A7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La réception définitive ne pourra être prononcée qu'après la remise par l’entrepreneur et acceptation par le M.O de ces dossiers de </w:t>
      </w:r>
      <w:r w:rsidRPr="003C6428">
        <w:rPr>
          <w:rFonts w:asciiTheme="majorBidi" w:hAnsiTheme="majorBidi" w:cstheme="majorBidi"/>
          <w:b/>
          <w:bCs/>
        </w:rPr>
        <w:t>récolement</w:t>
      </w:r>
      <w:r w:rsidRPr="003C6428">
        <w:rPr>
          <w:rFonts w:asciiTheme="majorBidi" w:hAnsiTheme="majorBidi" w:cstheme="majorBidi"/>
        </w:rPr>
        <w:t xml:space="preserve"> A défaut, le M.O peut faire établir ces dossiers de </w:t>
      </w:r>
      <w:r w:rsidRPr="003C6428">
        <w:rPr>
          <w:rFonts w:asciiTheme="majorBidi" w:hAnsiTheme="majorBidi" w:cstheme="majorBidi"/>
          <w:b/>
          <w:bCs/>
        </w:rPr>
        <w:t xml:space="preserve">récolement </w:t>
      </w:r>
      <w:r w:rsidRPr="003C6428">
        <w:rPr>
          <w:rFonts w:asciiTheme="majorBidi" w:hAnsiTheme="majorBidi" w:cstheme="majorBidi"/>
        </w:rPr>
        <w:t>aux frais de l’entrepreneur.</w:t>
      </w:r>
    </w:p>
    <w:p w14:paraId="6F39A7C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dossiers comprendront aussi une documentation photographique permettant de suivre la marche des travaux et montrant le détail des installations de chantier.</w:t>
      </w:r>
    </w:p>
    <w:p w14:paraId="6F39A7C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consistance de ces dossiers est comme suit :</w:t>
      </w:r>
    </w:p>
    <w:p w14:paraId="6F39A7CE" w14:textId="77777777" w:rsidR="00E2619B" w:rsidRPr="003C6428" w:rsidRDefault="00E2619B" w:rsidP="00465E69">
      <w:pPr>
        <w:pStyle w:val="GrandTitre3"/>
        <w:spacing w:after="0"/>
        <w:ind w:firstLine="0"/>
      </w:pPr>
      <w:bookmarkStart w:id="842" w:name="_Toc350249277"/>
      <w:bookmarkStart w:id="843" w:name="_Toc12371321"/>
      <w:bookmarkStart w:id="844" w:name="_Toc74052851"/>
      <w:bookmarkStart w:id="845" w:name="_Toc156826578"/>
      <w:r w:rsidRPr="003C6428">
        <w:t>Présentation des dossiers</w:t>
      </w:r>
      <w:bookmarkEnd w:id="842"/>
      <w:bookmarkEnd w:id="843"/>
      <w:bookmarkEnd w:id="844"/>
      <w:bookmarkEnd w:id="845"/>
    </w:p>
    <w:p w14:paraId="6F39A7C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documents seront remis en 5 exemplaires soit sous forme de plans, soit sous forme de cahiers classés dans des chemises et regroupés dans des boîtiers. L’Entrepreneur fournira également les fichiers informatiques des documents.</w:t>
      </w:r>
    </w:p>
    <w:p w14:paraId="6F39A7D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documents et chemises de classement seront munis d’une cartouche, renseigné par un titre et un numéro de pièce, et éventuellement d’un sommaire ou d’une liste de pièces. Les écritures manuscrites sont interdites sur les cartouches et les sommaires.</w:t>
      </w:r>
    </w:p>
    <w:p w14:paraId="6F39A7D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présentation doit être la même pour tous les documents (couleur des chemises, présentation des cartouches, écritures, etc. ...). La couleur des chemises, reliures, etc. ... sera fixée par le Maître d’ouvrage au moment de la production du dossier.</w:t>
      </w:r>
    </w:p>
    <w:p w14:paraId="6F39A7D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Plans</w:t>
      </w:r>
    </w:p>
    <w:p w14:paraId="6F39A7D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Qu’il s’agisse des plans des ouvrages définitifs ou des ouvrages provisoires, ils doivent être produits selon des formats normalisés permettant une rédaction lisible au format A3.</w:t>
      </w:r>
    </w:p>
    <w:p w14:paraId="6F39A7D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sera remis au Maître d’ouvrage :</w:t>
      </w:r>
    </w:p>
    <w:p w14:paraId="6F39A7D5" w14:textId="77777777" w:rsidR="00E2619B" w:rsidRPr="003C6428" w:rsidRDefault="00E2619B" w:rsidP="00945408">
      <w:pPr>
        <w:pStyle w:val="Paragraphedeliste"/>
        <w:numPr>
          <w:ilvl w:val="0"/>
          <w:numId w:val="153"/>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1 original au format A3,</w:t>
      </w:r>
    </w:p>
    <w:p w14:paraId="6F39A7D6" w14:textId="77777777" w:rsidR="00E2619B" w:rsidRPr="003C6428" w:rsidRDefault="00E2619B" w:rsidP="00945408">
      <w:pPr>
        <w:pStyle w:val="Paragraphedeliste"/>
        <w:numPr>
          <w:ilvl w:val="0"/>
          <w:numId w:val="153"/>
        </w:numPr>
        <w:spacing w:before="120" w:after="0" w:line="276" w:lineRule="auto"/>
        <w:ind w:left="0" w:firstLine="0"/>
        <w:rPr>
          <w:rFonts w:asciiTheme="majorBidi" w:hAnsiTheme="majorBidi" w:cstheme="majorBidi"/>
        </w:rPr>
      </w:pPr>
      <w:r w:rsidRPr="003C6428">
        <w:rPr>
          <w:rFonts w:asciiTheme="majorBidi" w:hAnsiTheme="majorBidi" w:cstheme="majorBidi"/>
        </w:rPr>
        <w:t>2 tirages au format A3 assemblés en cahiers,</w:t>
      </w:r>
    </w:p>
    <w:p w14:paraId="6F39A7D7" w14:textId="77777777" w:rsidR="00E2619B" w:rsidRPr="003C6428" w:rsidRDefault="00E2619B" w:rsidP="00945408">
      <w:pPr>
        <w:pStyle w:val="Paragraphedeliste"/>
        <w:numPr>
          <w:ilvl w:val="0"/>
          <w:numId w:val="153"/>
        </w:numPr>
        <w:spacing w:before="120" w:after="0" w:line="276" w:lineRule="auto"/>
        <w:ind w:left="0" w:firstLine="0"/>
        <w:rPr>
          <w:rFonts w:asciiTheme="majorBidi" w:hAnsiTheme="majorBidi" w:cstheme="majorBidi"/>
        </w:rPr>
      </w:pPr>
      <w:r w:rsidRPr="003C6428">
        <w:rPr>
          <w:rFonts w:asciiTheme="majorBidi" w:hAnsiTheme="majorBidi" w:cstheme="majorBidi"/>
        </w:rPr>
        <w:t>1 CD-rom des fichiers.</w:t>
      </w:r>
    </w:p>
    <w:p w14:paraId="6F39A7D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 Notes de calculs, documents d’exécution, de contrôle, etc...</w:t>
      </w:r>
    </w:p>
    <w:p w14:paraId="6F39A7D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ces documents seront présentés sous forme de cahiers reliés à l’aide de spirales en plastiques.</w:t>
      </w:r>
    </w:p>
    <w:p w14:paraId="6F39A7D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couvertures seront en carton ; celle sur laquelle sera imprimée la cartouche, sera protégée par une feuille plastique.</w:t>
      </w:r>
    </w:p>
    <w:p w14:paraId="6F39A7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ces documents seront remis en cinq (5) exemplaires dans des boites en plastique étanches numérotées avec contenus affichés.</w:t>
      </w:r>
    </w:p>
    <w:p w14:paraId="6F39A7DC" w14:textId="77777777" w:rsidR="00E2619B" w:rsidRPr="003C6428" w:rsidRDefault="00E2619B" w:rsidP="00465E69">
      <w:pPr>
        <w:pStyle w:val="GrandTitre3"/>
        <w:spacing w:after="0"/>
        <w:ind w:firstLine="0"/>
      </w:pPr>
      <w:bookmarkStart w:id="846" w:name="_Toc350249278"/>
      <w:bookmarkStart w:id="847" w:name="_Toc12371322"/>
      <w:bookmarkStart w:id="848" w:name="_Toc74052852"/>
      <w:bookmarkStart w:id="849" w:name="_Toc156826579"/>
      <w:r w:rsidRPr="003C6428">
        <w:t>Terrassements</w:t>
      </w:r>
      <w:bookmarkEnd w:id="846"/>
      <w:bookmarkEnd w:id="847"/>
      <w:bookmarkEnd w:id="848"/>
      <w:bookmarkEnd w:id="849"/>
    </w:p>
    <w:p w14:paraId="6F39A7D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fournira :</w:t>
      </w:r>
    </w:p>
    <w:p w14:paraId="6F39A7DE"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L'ensemble des plans au 1/1 000e - 1/500e sur lesquels sont reportés les travaux réellement exécutés, les zones de purges et les dispositifs confortatifs.</w:t>
      </w:r>
    </w:p>
    <w:p w14:paraId="6F39A7DF"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Les plans détaillés des aménagements des dépôts, buttes, etc...</w:t>
      </w:r>
    </w:p>
    <w:p w14:paraId="6F39A7E0"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L'ensemble des profils en long au 1/1 000e - 1/100e sur lesquels seront reportées l'origine et la nature des matériaux mis en œuvre en remblai et couche de forme, ainsi que les conditions de mise en remblai,</w:t>
      </w:r>
    </w:p>
    <w:p w14:paraId="6F39A7E1" w14:textId="77777777" w:rsidR="00E2619B" w:rsidRPr="003C6428" w:rsidRDefault="00E2619B" w:rsidP="00945408">
      <w:pPr>
        <w:pStyle w:val="Paragraphedeliste"/>
        <w:numPr>
          <w:ilvl w:val="0"/>
          <w:numId w:val="278"/>
        </w:numPr>
        <w:spacing w:before="120" w:after="0" w:line="276" w:lineRule="auto"/>
        <w:ind w:left="0" w:firstLine="0"/>
        <w:rPr>
          <w:rFonts w:asciiTheme="majorBidi" w:hAnsiTheme="majorBidi" w:cstheme="majorBidi"/>
        </w:rPr>
      </w:pPr>
      <w:r w:rsidRPr="003C6428">
        <w:rPr>
          <w:rFonts w:asciiTheme="majorBidi" w:hAnsiTheme="majorBidi" w:cstheme="majorBidi"/>
        </w:rPr>
        <w:t>Une synthèse par ouvrages élémentaires des résultats des essais et contrôles (LABO+TOPO).</w:t>
      </w:r>
    </w:p>
    <w:p w14:paraId="6F39A7E2" w14:textId="77777777" w:rsidR="00E2619B" w:rsidRPr="003C6428" w:rsidRDefault="00E2619B" w:rsidP="00465E69">
      <w:pPr>
        <w:pStyle w:val="GrandTitre3"/>
        <w:spacing w:after="0"/>
        <w:ind w:firstLine="0"/>
      </w:pPr>
      <w:bookmarkStart w:id="850" w:name="_Toc350249279"/>
      <w:bookmarkStart w:id="851" w:name="_Toc12371323"/>
      <w:bookmarkStart w:id="852" w:name="_Toc74052853"/>
      <w:bookmarkStart w:id="853" w:name="_Toc156826580"/>
      <w:r w:rsidRPr="003C6428">
        <w:t>Assainissement</w:t>
      </w:r>
      <w:bookmarkEnd w:id="850"/>
      <w:bookmarkEnd w:id="851"/>
      <w:bookmarkEnd w:id="852"/>
      <w:bookmarkEnd w:id="853"/>
    </w:p>
    <w:p w14:paraId="6F39A7E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fournira :</w:t>
      </w:r>
    </w:p>
    <w:p w14:paraId="6F39A7E4" w14:textId="77777777" w:rsidR="00E2619B" w:rsidRPr="003C6428" w:rsidRDefault="00E2619B" w:rsidP="00945408">
      <w:pPr>
        <w:pStyle w:val="Paragraphedeliste"/>
        <w:numPr>
          <w:ilvl w:val="0"/>
          <w:numId w:val="279"/>
        </w:numPr>
        <w:spacing w:before="120" w:after="0" w:line="276" w:lineRule="auto"/>
        <w:ind w:left="0" w:firstLine="0"/>
        <w:rPr>
          <w:rFonts w:asciiTheme="majorBidi" w:hAnsiTheme="majorBidi" w:cstheme="majorBidi"/>
        </w:rPr>
      </w:pPr>
      <w:r w:rsidRPr="003C6428">
        <w:rPr>
          <w:rFonts w:asciiTheme="majorBidi" w:hAnsiTheme="majorBidi" w:cstheme="majorBidi"/>
        </w:rPr>
        <w:t>L’ensemble des plans et profils en long des fossés au 1/1 000e - 1/100e, suivant le modèle fourni par le Maître d’ouvrage (le support sera le schéma de principe au 1/1 000e) complété à l'aide des plans d'exécution complémentaires établis par l’Entrepreneur.</w:t>
      </w:r>
    </w:p>
    <w:p w14:paraId="6F39A7E5" w14:textId="77777777" w:rsidR="00E2619B" w:rsidRPr="003C6428" w:rsidRDefault="00E2619B" w:rsidP="00945408">
      <w:pPr>
        <w:pStyle w:val="Paragraphedeliste"/>
        <w:numPr>
          <w:ilvl w:val="0"/>
          <w:numId w:val="279"/>
        </w:numPr>
        <w:spacing w:before="120" w:after="0" w:line="276" w:lineRule="auto"/>
        <w:ind w:left="0" w:firstLine="0"/>
        <w:rPr>
          <w:rFonts w:asciiTheme="majorBidi" w:hAnsiTheme="majorBidi" w:cstheme="majorBidi"/>
        </w:rPr>
      </w:pPr>
      <w:r w:rsidRPr="003C6428">
        <w:rPr>
          <w:rFonts w:asciiTheme="majorBidi" w:hAnsiTheme="majorBidi" w:cstheme="majorBidi"/>
        </w:rPr>
        <w:t>L’ensemble des plans des traversées hydrauliques suivant modèle accepté par le Maître d’Ouvrage.</w:t>
      </w:r>
    </w:p>
    <w:p w14:paraId="6F39A7E6" w14:textId="77777777" w:rsidR="00E2619B" w:rsidRPr="003C6428" w:rsidRDefault="00E2619B" w:rsidP="00945408">
      <w:pPr>
        <w:pStyle w:val="Paragraphedeliste"/>
        <w:numPr>
          <w:ilvl w:val="0"/>
          <w:numId w:val="279"/>
        </w:numPr>
        <w:spacing w:before="120" w:after="0" w:line="276" w:lineRule="auto"/>
        <w:ind w:left="0" w:firstLine="0"/>
        <w:rPr>
          <w:rFonts w:asciiTheme="majorBidi" w:hAnsiTheme="majorBidi" w:cstheme="majorBidi"/>
        </w:rPr>
      </w:pPr>
      <w:r w:rsidRPr="003C6428">
        <w:rPr>
          <w:rFonts w:asciiTheme="majorBidi" w:hAnsiTheme="majorBidi" w:cstheme="majorBidi"/>
        </w:rPr>
        <w:t>L’ensemble des plans d'exécution des ouvrages élémentaires.</w:t>
      </w:r>
    </w:p>
    <w:p w14:paraId="6F39A7E7" w14:textId="77777777" w:rsidR="00E2619B" w:rsidRPr="003C6428" w:rsidRDefault="00E2619B" w:rsidP="00945408">
      <w:pPr>
        <w:pStyle w:val="Paragraphedeliste"/>
        <w:numPr>
          <w:ilvl w:val="0"/>
          <w:numId w:val="279"/>
        </w:numPr>
        <w:spacing w:before="120" w:after="0" w:line="276" w:lineRule="auto"/>
        <w:ind w:left="0" w:firstLine="0"/>
        <w:rPr>
          <w:rFonts w:asciiTheme="majorBidi" w:hAnsiTheme="majorBidi" w:cstheme="majorBidi"/>
        </w:rPr>
      </w:pPr>
      <w:r w:rsidRPr="003C6428">
        <w:rPr>
          <w:rFonts w:asciiTheme="majorBidi" w:hAnsiTheme="majorBidi" w:cstheme="majorBidi"/>
        </w:rPr>
        <w:t>Le dossier relatif à la Qualité incluant notamment :</w:t>
      </w:r>
    </w:p>
    <w:p w14:paraId="6F39A7E8" w14:textId="77777777" w:rsidR="00E2619B" w:rsidRPr="003C6428" w:rsidRDefault="00E2619B" w:rsidP="00945408">
      <w:pPr>
        <w:pStyle w:val="Paragraphedeliste"/>
        <w:numPr>
          <w:ilvl w:val="0"/>
          <w:numId w:val="280"/>
        </w:numPr>
        <w:spacing w:before="120" w:after="0" w:line="276" w:lineRule="auto"/>
        <w:ind w:left="0" w:firstLine="0"/>
        <w:rPr>
          <w:rFonts w:asciiTheme="majorBidi" w:hAnsiTheme="majorBidi" w:cstheme="majorBidi"/>
        </w:rPr>
      </w:pPr>
      <w:r w:rsidRPr="003C6428">
        <w:rPr>
          <w:rFonts w:asciiTheme="majorBidi" w:hAnsiTheme="majorBidi" w:cstheme="majorBidi"/>
        </w:rPr>
        <w:t>Les PV d'acceptation des matériaux et produit,</w:t>
      </w:r>
    </w:p>
    <w:p w14:paraId="6F39A7E9" w14:textId="77777777" w:rsidR="00E2619B" w:rsidRPr="003C6428" w:rsidRDefault="00E2619B" w:rsidP="00945408">
      <w:pPr>
        <w:pStyle w:val="Paragraphedeliste"/>
        <w:numPr>
          <w:ilvl w:val="0"/>
          <w:numId w:val="280"/>
        </w:numPr>
        <w:spacing w:before="120" w:after="0" w:line="276" w:lineRule="auto"/>
        <w:ind w:left="0" w:firstLine="0"/>
        <w:rPr>
          <w:rFonts w:asciiTheme="majorBidi" w:hAnsiTheme="majorBidi" w:cstheme="majorBidi"/>
        </w:rPr>
      </w:pPr>
      <w:r w:rsidRPr="003C6428">
        <w:rPr>
          <w:rFonts w:asciiTheme="majorBidi" w:hAnsiTheme="majorBidi" w:cstheme="majorBidi"/>
        </w:rPr>
        <w:t>Les bons de livraison de produits,</w:t>
      </w:r>
    </w:p>
    <w:p w14:paraId="6F39A7EA" w14:textId="77777777" w:rsidR="00E2619B" w:rsidRPr="003C6428" w:rsidRDefault="00E2619B" w:rsidP="00945408">
      <w:pPr>
        <w:pStyle w:val="Paragraphedeliste"/>
        <w:numPr>
          <w:ilvl w:val="0"/>
          <w:numId w:val="280"/>
        </w:numPr>
        <w:spacing w:before="120" w:after="0" w:line="276" w:lineRule="auto"/>
        <w:ind w:left="0" w:firstLine="0"/>
        <w:rPr>
          <w:rFonts w:asciiTheme="majorBidi" w:hAnsiTheme="majorBidi" w:cstheme="majorBidi"/>
        </w:rPr>
      </w:pPr>
      <w:r w:rsidRPr="003C6428">
        <w:rPr>
          <w:rFonts w:asciiTheme="majorBidi" w:hAnsiTheme="majorBidi" w:cstheme="majorBidi"/>
        </w:rPr>
        <w:t>Les rapports d'évaluation de la qualité,</w:t>
      </w:r>
    </w:p>
    <w:p w14:paraId="6F39A7E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Ce dossier sera constitué au fur et à mesure de l'avancement du chantier </w:t>
      </w:r>
    </w:p>
    <w:p w14:paraId="6F39A7EC" w14:textId="77777777" w:rsidR="00E2619B" w:rsidRPr="003C6428" w:rsidRDefault="00E2619B" w:rsidP="00465E69">
      <w:pPr>
        <w:pStyle w:val="GrandTitre3"/>
        <w:spacing w:after="0"/>
        <w:ind w:firstLine="0"/>
      </w:pPr>
      <w:bookmarkStart w:id="854" w:name="_Toc350249280"/>
      <w:bookmarkStart w:id="855" w:name="_Toc12371324"/>
      <w:bookmarkStart w:id="856" w:name="_Toc74052854"/>
      <w:bookmarkStart w:id="857" w:name="_Toc156826581"/>
      <w:r w:rsidRPr="003C6428">
        <w:t>Chaussée</w:t>
      </w:r>
      <w:bookmarkEnd w:id="854"/>
      <w:bookmarkEnd w:id="855"/>
      <w:bookmarkEnd w:id="856"/>
      <w:bookmarkEnd w:id="857"/>
    </w:p>
    <w:p w14:paraId="6F39A7E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fournira :</w:t>
      </w:r>
    </w:p>
    <w:p w14:paraId="6F39A7EE" w14:textId="77777777" w:rsidR="00E2619B" w:rsidRPr="003C6428" w:rsidRDefault="00E2619B" w:rsidP="00945408">
      <w:pPr>
        <w:pStyle w:val="Paragraphedeliste"/>
        <w:numPr>
          <w:ilvl w:val="0"/>
          <w:numId w:val="279"/>
        </w:numPr>
        <w:spacing w:before="120" w:after="0" w:line="276" w:lineRule="auto"/>
        <w:ind w:left="0" w:firstLine="0"/>
        <w:rPr>
          <w:rFonts w:asciiTheme="majorBidi" w:hAnsiTheme="majorBidi" w:cstheme="majorBidi"/>
        </w:rPr>
      </w:pPr>
      <w:r w:rsidRPr="003C6428">
        <w:rPr>
          <w:rFonts w:asciiTheme="majorBidi" w:hAnsiTheme="majorBidi" w:cstheme="majorBidi"/>
        </w:rPr>
        <w:t>Les plans détaillés des structures de chaussées réellement exécutées dans les différentes voies ;</w:t>
      </w:r>
    </w:p>
    <w:p w14:paraId="6F39A7EF" w14:textId="77777777" w:rsidR="00E2619B" w:rsidRPr="003C6428" w:rsidRDefault="00E2619B" w:rsidP="00945408">
      <w:pPr>
        <w:pStyle w:val="Paragraphedeliste"/>
        <w:numPr>
          <w:ilvl w:val="0"/>
          <w:numId w:val="279"/>
        </w:numPr>
        <w:spacing w:before="120" w:after="0" w:line="276" w:lineRule="auto"/>
        <w:ind w:left="0" w:firstLine="0"/>
        <w:rPr>
          <w:rFonts w:asciiTheme="majorBidi" w:hAnsiTheme="majorBidi" w:cstheme="majorBidi"/>
        </w:rPr>
      </w:pPr>
      <w:r w:rsidRPr="003C6428">
        <w:rPr>
          <w:rFonts w:asciiTheme="majorBidi" w:hAnsiTheme="majorBidi" w:cstheme="majorBidi"/>
        </w:rPr>
        <w:t>Les plans au 1/1 000e des chaussées réalisés et plans d'exécution des ouvrages particuliers</w:t>
      </w:r>
    </w:p>
    <w:p w14:paraId="6F39A7F0" w14:textId="77777777" w:rsidR="00E2619B" w:rsidRPr="003C6428" w:rsidRDefault="00E2619B" w:rsidP="00945408">
      <w:pPr>
        <w:pStyle w:val="Paragraphedeliste"/>
        <w:numPr>
          <w:ilvl w:val="0"/>
          <w:numId w:val="279"/>
        </w:numPr>
        <w:spacing w:before="120" w:after="0" w:line="276" w:lineRule="auto"/>
        <w:ind w:left="0" w:firstLine="0"/>
        <w:rPr>
          <w:rFonts w:asciiTheme="majorBidi" w:hAnsiTheme="majorBidi" w:cstheme="majorBidi"/>
        </w:rPr>
      </w:pPr>
      <w:r w:rsidRPr="003C6428">
        <w:rPr>
          <w:rFonts w:asciiTheme="majorBidi" w:hAnsiTheme="majorBidi" w:cstheme="majorBidi"/>
        </w:rPr>
        <w:t>Les dossiers relatifs à Qualité incluant :</w:t>
      </w:r>
    </w:p>
    <w:p w14:paraId="6F39A7F1" w14:textId="77777777" w:rsidR="00E2619B" w:rsidRPr="003C6428" w:rsidRDefault="00E2619B" w:rsidP="00945408">
      <w:pPr>
        <w:pStyle w:val="Paragraphedeliste"/>
        <w:numPr>
          <w:ilvl w:val="0"/>
          <w:numId w:val="280"/>
        </w:numPr>
        <w:spacing w:before="120" w:after="0" w:line="276" w:lineRule="auto"/>
        <w:ind w:left="0" w:firstLine="0"/>
        <w:rPr>
          <w:rFonts w:asciiTheme="majorBidi" w:hAnsiTheme="majorBidi" w:cstheme="majorBidi"/>
        </w:rPr>
      </w:pPr>
      <w:r w:rsidRPr="003C6428">
        <w:rPr>
          <w:rFonts w:asciiTheme="majorBidi" w:hAnsiTheme="majorBidi" w:cstheme="majorBidi"/>
        </w:rPr>
        <w:t>Pour les chaussées : l'ensemble des documents du contrôle réalisé par l’entreprise des fournitures, de la fabrication et de la mise en œuvre des matériaux.</w:t>
      </w:r>
    </w:p>
    <w:p w14:paraId="6F39A7F2" w14:textId="77777777" w:rsidR="00E2619B" w:rsidRPr="003C6428" w:rsidRDefault="00E2619B" w:rsidP="00465E69">
      <w:pPr>
        <w:pStyle w:val="GrandTitre3"/>
        <w:spacing w:after="0"/>
        <w:ind w:firstLine="0"/>
      </w:pPr>
      <w:bookmarkStart w:id="858" w:name="_Toc350249281"/>
      <w:bookmarkStart w:id="859" w:name="_Toc12371325"/>
      <w:bookmarkStart w:id="860" w:name="_Toc74052855"/>
      <w:bookmarkStart w:id="861" w:name="_Toc156826582"/>
      <w:r w:rsidRPr="003C6428">
        <w:t>Ouvrages de soutènement</w:t>
      </w:r>
      <w:bookmarkEnd w:id="858"/>
      <w:bookmarkEnd w:id="859"/>
      <w:bookmarkEnd w:id="860"/>
      <w:bookmarkEnd w:id="861"/>
    </w:p>
    <w:p w14:paraId="6F39A7F3" w14:textId="77777777" w:rsidR="00E2619B" w:rsidRPr="003C6428" w:rsidRDefault="00E2619B" w:rsidP="00465E69">
      <w:pPr>
        <w:ind w:left="0" w:firstLine="0"/>
        <w:rPr>
          <w:rFonts w:asciiTheme="majorBidi" w:hAnsiTheme="majorBidi" w:cstheme="majorBidi"/>
        </w:rPr>
      </w:pPr>
      <w:bookmarkStart w:id="862" w:name="_Toc338152936"/>
      <w:bookmarkStart w:id="863" w:name="_Toc343015419"/>
      <w:bookmarkStart w:id="864" w:name="_Toc343335830"/>
      <w:bookmarkStart w:id="865" w:name="_Toc343486567"/>
      <w:bookmarkStart w:id="866" w:name="_Toc346682714"/>
      <w:bookmarkStart w:id="867" w:name="_Toc346891534"/>
      <w:r w:rsidRPr="003C6428">
        <w:rPr>
          <w:rFonts w:asciiTheme="majorBidi" w:hAnsiTheme="majorBidi" w:cstheme="majorBidi"/>
        </w:rPr>
        <w:lastRenderedPageBreak/>
        <w:t>L’Entrepreneur fournira pour chaque ouvrage un dossier comportant :</w:t>
      </w:r>
    </w:p>
    <w:p w14:paraId="6F39A7F4" w14:textId="77777777" w:rsidR="00E2619B" w:rsidRPr="003C6428" w:rsidRDefault="00E2619B" w:rsidP="00945408">
      <w:pPr>
        <w:pStyle w:val="Paragraphedeliste"/>
        <w:numPr>
          <w:ilvl w:val="0"/>
          <w:numId w:val="155"/>
        </w:numPr>
        <w:spacing w:before="120" w:after="0" w:line="276" w:lineRule="auto"/>
        <w:ind w:left="0" w:firstLine="0"/>
        <w:rPr>
          <w:rFonts w:asciiTheme="majorBidi" w:hAnsiTheme="majorBidi" w:cstheme="majorBidi"/>
        </w:rPr>
      </w:pPr>
      <w:r w:rsidRPr="003C6428">
        <w:rPr>
          <w:rFonts w:asciiTheme="majorBidi" w:hAnsiTheme="majorBidi" w:cstheme="majorBidi"/>
        </w:rPr>
        <w:t>Les plans conformes à l’exécution portant la mention « Certifié conforme à l’Exécution »</w:t>
      </w:r>
    </w:p>
    <w:p w14:paraId="6F39A7F5" w14:textId="77777777" w:rsidR="00E2619B" w:rsidRPr="003C6428" w:rsidRDefault="00E2619B" w:rsidP="00945408">
      <w:pPr>
        <w:pStyle w:val="Paragraphedeliste"/>
        <w:numPr>
          <w:ilvl w:val="0"/>
          <w:numId w:val="155"/>
        </w:numPr>
        <w:spacing w:before="120" w:after="0" w:line="276" w:lineRule="auto"/>
        <w:ind w:left="0" w:firstLine="0"/>
        <w:rPr>
          <w:rFonts w:asciiTheme="majorBidi" w:hAnsiTheme="majorBidi" w:cstheme="majorBidi"/>
        </w:rPr>
      </w:pPr>
      <w:r w:rsidRPr="003C6428">
        <w:rPr>
          <w:rFonts w:asciiTheme="majorBidi" w:hAnsiTheme="majorBidi" w:cstheme="majorBidi"/>
        </w:rPr>
        <w:t>Les notes de calcul conformes à l’exécution portant la mention « Certifie Conforme à l’Exécution »</w:t>
      </w:r>
    </w:p>
    <w:p w14:paraId="6F39A7F6" w14:textId="77777777" w:rsidR="00E2619B" w:rsidRPr="003C6428" w:rsidRDefault="00E2619B" w:rsidP="00945408">
      <w:pPr>
        <w:pStyle w:val="Paragraphedeliste"/>
        <w:numPr>
          <w:ilvl w:val="0"/>
          <w:numId w:val="155"/>
        </w:numPr>
        <w:spacing w:before="120" w:after="0" w:line="276" w:lineRule="auto"/>
        <w:ind w:left="0" w:firstLine="0"/>
        <w:rPr>
          <w:rFonts w:asciiTheme="majorBidi" w:hAnsiTheme="majorBidi" w:cstheme="majorBidi"/>
        </w:rPr>
      </w:pPr>
      <w:r w:rsidRPr="003C6428">
        <w:rPr>
          <w:rFonts w:asciiTheme="majorBidi" w:hAnsiTheme="majorBidi" w:cstheme="majorBidi"/>
        </w:rPr>
        <w:t>Les documents établis dans le cadre au contrôle de la Qualité, concernant :</w:t>
      </w:r>
    </w:p>
    <w:p w14:paraId="6F39A7F7" w14:textId="77777777" w:rsidR="00E2619B" w:rsidRPr="003C6428" w:rsidRDefault="00E2619B" w:rsidP="00945408">
      <w:pPr>
        <w:pStyle w:val="Paragraphedeliste"/>
        <w:numPr>
          <w:ilvl w:val="0"/>
          <w:numId w:val="154"/>
        </w:numPr>
        <w:spacing w:before="120" w:after="0" w:line="276" w:lineRule="auto"/>
        <w:ind w:left="0" w:firstLine="0"/>
        <w:rPr>
          <w:rFonts w:asciiTheme="majorBidi" w:hAnsiTheme="majorBidi" w:cstheme="majorBidi"/>
        </w:rPr>
      </w:pPr>
      <w:r w:rsidRPr="003C6428">
        <w:rPr>
          <w:rFonts w:asciiTheme="majorBidi" w:hAnsiTheme="majorBidi" w:cstheme="majorBidi"/>
        </w:rPr>
        <w:t>Les bétons :</w:t>
      </w:r>
    </w:p>
    <w:p w14:paraId="6F39A7F8" w14:textId="77777777" w:rsidR="00E2619B" w:rsidRPr="003C6428" w:rsidRDefault="00E2619B" w:rsidP="00945408">
      <w:pPr>
        <w:pStyle w:val="Paragraphedeliste"/>
        <w:numPr>
          <w:ilvl w:val="0"/>
          <w:numId w:val="282"/>
        </w:numPr>
        <w:spacing w:before="120" w:after="0" w:line="276" w:lineRule="auto"/>
        <w:ind w:left="0" w:firstLine="0"/>
        <w:rPr>
          <w:rFonts w:asciiTheme="majorBidi" w:hAnsiTheme="majorBidi" w:cstheme="majorBidi"/>
        </w:rPr>
      </w:pPr>
      <w:r w:rsidRPr="003C6428">
        <w:rPr>
          <w:rFonts w:asciiTheme="majorBidi" w:hAnsiTheme="majorBidi" w:cstheme="majorBidi"/>
        </w:rPr>
        <w:t>Etudes ;</w:t>
      </w:r>
    </w:p>
    <w:p w14:paraId="6F39A7F9" w14:textId="77777777" w:rsidR="00E2619B" w:rsidRPr="003C6428" w:rsidRDefault="00E2619B" w:rsidP="00945408">
      <w:pPr>
        <w:pStyle w:val="Paragraphedeliste"/>
        <w:numPr>
          <w:ilvl w:val="0"/>
          <w:numId w:val="282"/>
        </w:numPr>
        <w:spacing w:before="120" w:after="0" w:line="276" w:lineRule="auto"/>
        <w:ind w:left="0" w:firstLine="0"/>
        <w:rPr>
          <w:rFonts w:asciiTheme="majorBidi" w:hAnsiTheme="majorBidi" w:cstheme="majorBidi"/>
        </w:rPr>
      </w:pPr>
      <w:r w:rsidRPr="003C6428">
        <w:rPr>
          <w:rFonts w:asciiTheme="majorBidi" w:hAnsiTheme="majorBidi" w:cstheme="majorBidi"/>
        </w:rPr>
        <w:t>Convenance à chaque centrale ;</w:t>
      </w:r>
    </w:p>
    <w:p w14:paraId="6F39A7FA" w14:textId="77777777" w:rsidR="00E2619B" w:rsidRPr="003C6428" w:rsidRDefault="00E2619B" w:rsidP="00945408">
      <w:pPr>
        <w:pStyle w:val="Paragraphedeliste"/>
        <w:numPr>
          <w:ilvl w:val="0"/>
          <w:numId w:val="282"/>
        </w:numPr>
        <w:spacing w:before="120" w:after="0" w:line="276" w:lineRule="auto"/>
        <w:ind w:left="0" w:firstLine="0"/>
        <w:rPr>
          <w:rFonts w:asciiTheme="majorBidi" w:hAnsiTheme="majorBidi" w:cstheme="majorBidi"/>
        </w:rPr>
      </w:pPr>
      <w:r w:rsidRPr="003C6428">
        <w:rPr>
          <w:rFonts w:asciiTheme="majorBidi" w:hAnsiTheme="majorBidi" w:cstheme="majorBidi"/>
        </w:rPr>
        <w:t>Contrôle des matériaux ;</w:t>
      </w:r>
    </w:p>
    <w:p w14:paraId="6F39A7FB" w14:textId="77777777" w:rsidR="00E2619B" w:rsidRPr="003C6428" w:rsidRDefault="00E2619B" w:rsidP="00945408">
      <w:pPr>
        <w:pStyle w:val="Paragraphedeliste"/>
        <w:numPr>
          <w:ilvl w:val="0"/>
          <w:numId w:val="282"/>
        </w:numPr>
        <w:spacing w:before="120" w:after="0" w:line="276" w:lineRule="auto"/>
        <w:ind w:left="0" w:firstLine="0"/>
        <w:rPr>
          <w:rFonts w:asciiTheme="majorBidi" w:hAnsiTheme="majorBidi" w:cstheme="majorBidi"/>
        </w:rPr>
      </w:pPr>
      <w:r w:rsidRPr="003C6428">
        <w:rPr>
          <w:rFonts w:asciiTheme="majorBidi" w:hAnsiTheme="majorBidi" w:cstheme="majorBidi"/>
        </w:rPr>
        <w:t>Synthèse des résultats des contrôles ;</w:t>
      </w:r>
    </w:p>
    <w:p w14:paraId="6F39A7FC" w14:textId="77777777" w:rsidR="00E2619B" w:rsidRPr="003C6428" w:rsidRDefault="00E2619B" w:rsidP="00945408">
      <w:pPr>
        <w:pStyle w:val="Paragraphedeliste"/>
        <w:numPr>
          <w:ilvl w:val="0"/>
          <w:numId w:val="282"/>
        </w:numPr>
        <w:spacing w:before="120" w:after="0" w:line="276" w:lineRule="auto"/>
        <w:ind w:left="0" w:firstLine="0"/>
        <w:rPr>
          <w:rFonts w:asciiTheme="majorBidi" w:hAnsiTheme="majorBidi" w:cstheme="majorBidi"/>
        </w:rPr>
      </w:pPr>
      <w:r w:rsidRPr="003C6428">
        <w:rPr>
          <w:rFonts w:asciiTheme="majorBidi" w:hAnsiTheme="majorBidi" w:cstheme="majorBidi"/>
        </w:rPr>
        <w:t>Résultats des contrôles par parties d’ouvrages ;</w:t>
      </w:r>
    </w:p>
    <w:p w14:paraId="6F39A7FD" w14:textId="77777777" w:rsidR="00E2619B" w:rsidRPr="003C6428" w:rsidRDefault="00E2619B" w:rsidP="00945408">
      <w:pPr>
        <w:pStyle w:val="Paragraphedeliste"/>
        <w:numPr>
          <w:ilvl w:val="0"/>
          <w:numId w:val="282"/>
        </w:numPr>
        <w:spacing w:before="120" w:after="0" w:line="276" w:lineRule="auto"/>
        <w:ind w:left="0" w:firstLine="0"/>
        <w:rPr>
          <w:rFonts w:asciiTheme="majorBidi" w:hAnsiTheme="majorBidi" w:cstheme="majorBidi"/>
        </w:rPr>
      </w:pPr>
      <w:r w:rsidRPr="003C6428">
        <w:rPr>
          <w:rFonts w:asciiTheme="majorBidi" w:hAnsiTheme="majorBidi" w:cstheme="majorBidi"/>
        </w:rPr>
        <w:t>Bons de livraison par partie d’ouvrage ;</w:t>
      </w:r>
    </w:p>
    <w:p w14:paraId="6F39A7FE" w14:textId="77777777" w:rsidR="00E2619B" w:rsidRPr="003C6428" w:rsidRDefault="00E2619B" w:rsidP="00945408">
      <w:pPr>
        <w:pStyle w:val="Paragraphedeliste"/>
        <w:numPr>
          <w:ilvl w:val="0"/>
          <w:numId w:val="282"/>
        </w:numPr>
        <w:spacing w:before="120" w:after="0" w:line="276" w:lineRule="auto"/>
        <w:ind w:left="0" w:firstLine="0"/>
        <w:rPr>
          <w:rFonts w:asciiTheme="majorBidi" w:hAnsiTheme="majorBidi" w:cstheme="majorBidi"/>
        </w:rPr>
      </w:pPr>
      <w:r w:rsidRPr="003C6428">
        <w:rPr>
          <w:rFonts w:asciiTheme="majorBidi" w:hAnsiTheme="majorBidi" w:cstheme="majorBidi"/>
        </w:rPr>
        <w:t>Etc. ...</w:t>
      </w:r>
    </w:p>
    <w:p w14:paraId="6F39A7FF" w14:textId="77777777" w:rsidR="00E2619B" w:rsidRPr="003C6428" w:rsidRDefault="00E2619B" w:rsidP="00945408">
      <w:pPr>
        <w:pStyle w:val="Paragraphedeliste"/>
        <w:numPr>
          <w:ilvl w:val="0"/>
          <w:numId w:val="154"/>
        </w:numPr>
        <w:spacing w:before="120" w:after="0" w:line="276" w:lineRule="auto"/>
        <w:ind w:left="0" w:firstLine="0"/>
        <w:rPr>
          <w:rFonts w:asciiTheme="majorBidi" w:hAnsiTheme="majorBidi" w:cstheme="majorBidi"/>
        </w:rPr>
      </w:pPr>
      <w:r w:rsidRPr="003C6428">
        <w:rPr>
          <w:rFonts w:asciiTheme="majorBidi" w:hAnsiTheme="majorBidi" w:cstheme="majorBidi"/>
        </w:rPr>
        <w:t>Le calendrier d’exécution des travaux (par ouvrage et pour l’ensemble du marché) ;</w:t>
      </w:r>
    </w:p>
    <w:p w14:paraId="6F39A800" w14:textId="77777777" w:rsidR="00E2619B" w:rsidRPr="003C6428" w:rsidRDefault="00E2619B" w:rsidP="00945408">
      <w:pPr>
        <w:pStyle w:val="Paragraphedeliste"/>
        <w:numPr>
          <w:ilvl w:val="0"/>
          <w:numId w:val="154"/>
        </w:numPr>
        <w:spacing w:before="120" w:after="0" w:line="276" w:lineRule="auto"/>
        <w:ind w:left="0" w:firstLine="0"/>
        <w:rPr>
          <w:rFonts w:asciiTheme="majorBidi" w:hAnsiTheme="majorBidi" w:cstheme="majorBidi"/>
        </w:rPr>
      </w:pPr>
      <w:r w:rsidRPr="003C6428">
        <w:rPr>
          <w:rFonts w:asciiTheme="majorBidi" w:hAnsiTheme="majorBidi" w:cstheme="majorBidi"/>
        </w:rPr>
        <w:t>La liste des incidents de chantier, accompagnée de la description de chaque incident et des conséquences et des décisions prises.</w:t>
      </w:r>
    </w:p>
    <w:p w14:paraId="6F39A801" w14:textId="77777777" w:rsidR="00E2619B" w:rsidRPr="003C6428" w:rsidRDefault="00E2619B" w:rsidP="00945408">
      <w:pPr>
        <w:pStyle w:val="Paragraphedeliste"/>
        <w:numPr>
          <w:ilvl w:val="0"/>
          <w:numId w:val="155"/>
        </w:numPr>
        <w:spacing w:before="120" w:after="0" w:line="276" w:lineRule="auto"/>
        <w:ind w:left="0" w:firstLine="0"/>
        <w:rPr>
          <w:rFonts w:asciiTheme="majorBidi" w:hAnsiTheme="majorBidi" w:cstheme="majorBidi"/>
        </w:rPr>
      </w:pPr>
      <w:r w:rsidRPr="003C6428">
        <w:rPr>
          <w:rFonts w:asciiTheme="majorBidi" w:hAnsiTheme="majorBidi" w:cstheme="majorBidi"/>
        </w:rPr>
        <w:t>Le nivellement des ouvrages terminés :</w:t>
      </w:r>
    </w:p>
    <w:p w14:paraId="6F39A802" w14:textId="77777777" w:rsidR="00E2619B" w:rsidRPr="003C6428" w:rsidRDefault="00E2619B" w:rsidP="00945408">
      <w:pPr>
        <w:pStyle w:val="Paragraphedeliste"/>
        <w:numPr>
          <w:ilvl w:val="0"/>
          <w:numId w:val="154"/>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 plan de situation des repères de nivellement </w:t>
      </w:r>
    </w:p>
    <w:p w14:paraId="6F39A803" w14:textId="77777777" w:rsidR="00E2619B" w:rsidRPr="003C6428" w:rsidRDefault="00E2619B" w:rsidP="00945408">
      <w:pPr>
        <w:pStyle w:val="Paragraphedeliste"/>
        <w:numPr>
          <w:ilvl w:val="0"/>
          <w:numId w:val="154"/>
        </w:numPr>
        <w:spacing w:before="120" w:after="0" w:line="276" w:lineRule="auto"/>
        <w:ind w:left="0" w:firstLine="0"/>
        <w:rPr>
          <w:rFonts w:asciiTheme="majorBidi" w:hAnsiTheme="majorBidi" w:cstheme="majorBidi"/>
        </w:rPr>
      </w:pPr>
      <w:r w:rsidRPr="003C6428">
        <w:rPr>
          <w:rFonts w:asciiTheme="majorBidi" w:hAnsiTheme="majorBidi" w:cstheme="majorBidi"/>
        </w:rPr>
        <w:t>Les valeurs x, y, z des repères.</w:t>
      </w:r>
    </w:p>
    <w:p w14:paraId="6F39A8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D’une façon générale, les fiches d’agrément d’homologation et notices techniques relatives aux matériaux employés font partie du dossier de recollement.</w:t>
      </w:r>
      <w:bookmarkStart w:id="868" w:name="_Toc306801029"/>
    </w:p>
    <w:p w14:paraId="6F39A805"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869" w:name="_Toc350249282"/>
      <w:bookmarkStart w:id="870" w:name="_Toc12371326"/>
      <w:bookmarkStart w:id="871" w:name="_Toc74052856"/>
      <w:bookmarkStart w:id="872" w:name="_Toc156826583"/>
      <w:r w:rsidRPr="003C6428">
        <w:rPr>
          <w:rFonts w:asciiTheme="minorHAnsi" w:hAnsiTheme="minorHAnsi"/>
          <w:i/>
          <w:iCs/>
          <w:sz w:val="24"/>
          <w:szCs w:val="24"/>
        </w:rPr>
        <w:t>Bornages - Piquetages - implantations - Opérations Topographiques</w:t>
      </w:r>
      <w:bookmarkEnd w:id="862"/>
      <w:bookmarkEnd w:id="863"/>
      <w:bookmarkEnd w:id="864"/>
      <w:bookmarkEnd w:id="865"/>
      <w:bookmarkEnd w:id="866"/>
      <w:bookmarkEnd w:id="867"/>
      <w:bookmarkEnd w:id="868"/>
      <w:bookmarkEnd w:id="869"/>
      <w:bookmarkEnd w:id="870"/>
      <w:bookmarkEnd w:id="871"/>
      <w:bookmarkEnd w:id="872"/>
    </w:p>
    <w:p w14:paraId="6F39A806" w14:textId="77777777" w:rsidR="00E2619B" w:rsidRPr="003C6428" w:rsidRDefault="00E2619B" w:rsidP="00465E69">
      <w:pPr>
        <w:ind w:left="0" w:firstLine="0"/>
        <w:rPr>
          <w:rFonts w:asciiTheme="majorBidi" w:hAnsiTheme="majorBidi" w:cstheme="majorBidi"/>
        </w:rPr>
      </w:pPr>
      <w:bookmarkStart w:id="873" w:name="_Toc338152937"/>
      <w:bookmarkStart w:id="874" w:name="_Toc343015420"/>
      <w:bookmarkStart w:id="875" w:name="_Toc343335831"/>
      <w:bookmarkStart w:id="876" w:name="_Toc343486568"/>
      <w:bookmarkStart w:id="877" w:name="_Toc346682715"/>
      <w:bookmarkStart w:id="878" w:name="_Toc346891535"/>
      <w:r w:rsidRPr="003C6428">
        <w:rPr>
          <w:rFonts w:asciiTheme="majorBidi" w:hAnsiTheme="majorBidi" w:cstheme="majorBidi"/>
        </w:rPr>
        <w:t xml:space="preserve">Les travaux topographiques et documents suivants seront réalisés par l’Entrepreneur : </w:t>
      </w:r>
    </w:p>
    <w:p w14:paraId="6F39A807"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La réalisation des polygonales de précision, de base et secondaire et remise du plan de ces polygonales, chaque sommet étant défini par son numéro, ses coordonnées et son altitude (conformément à l’étude d’exécution approuvée);</w:t>
      </w:r>
    </w:p>
    <w:p w14:paraId="6F39A808"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Le piquetage général de la route ;</w:t>
      </w:r>
    </w:p>
    <w:p w14:paraId="6F39A809"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Le bornage des emprises de la route et de ses dépendances ;</w:t>
      </w:r>
    </w:p>
    <w:p w14:paraId="6F39A80A"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Les piquetages complémentaires nécessaires aux travaux ;</w:t>
      </w:r>
    </w:p>
    <w:p w14:paraId="6F39A80B"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Un cahier de repérage des bornes ;</w:t>
      </w:r>
    </w:p>
    <w:p w14:paraId="6F39A80C"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Les plans figurant les emprises ;</w:t>
      </w:r>
    </w:p>
    <w:p w14:paraId="6F39A80D"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Les plans des réseaux interceptés par la route.</w:t>
      </w:r>
    </w:p>
    <w:p w14:paraId="6F39A80E"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Le piquetage spécial.</w:t>
      </w:r>
    </w:p>
    <w:p w14:paraId="6F39A80F"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879" w:name="_Toc350249283"/>
      <w:bookmarkStart w:id="880" w:name="_Toc12371327"/>
      <w:bookmarkStart w:id="881" w:name="_Toc74052857"/>
      <w:bookmarkStart w:id="882" w:name="_Toc156826584"/>
      <w:r w:rsidRPr="003C6428">
        <w:rPr>
          <w:rFonts w:asciiTheme="minorHAnsi" w:hAnsiTheme="minorHAnsi"/>
          <w:i/>
          <w:iCs/>
          <w:sz w:val="22"/>
          <w:u w:val="single"/>
        </w:rPr>
        <w:t>Polygonales</w:t>
      </w:r>
      <w:bookmarkEnd w:id="873"/>
      <w:bookmarkEnd w:id="874"/>
      <w:bookmarkEnd w:id="875"/>
      <w:bookmarkEnd w:id="876"/>
      <w:bookmarkEnd w:id="877"/>
      <w:bookmarkEnd w:id="878"/>
      <w:bookmarkEnd w:id="879"/>
      <w:bookmarkEnd w:id="880"/>
      <w:bookmarkEnd w:id="881"/>
      <w:bookmarkEnd w:id="882"/>
    </w:p>
    <w:p w14:paraId="6F39A81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 partir des documents et plans techniques du  dossier d’étude remis à la notification du marché (calcul d’axe de la route avec coordonnées des points principaux, listing des profils en travers avec coordonnées et altitude des points d’axe, plans du tracé et des profils en long), l’Entrepreneur  établira une polygonale de précision et de base le long de la zone du projet ainsi que les polygonales secondaires nécessaires à l’implantation de l’axe de la route et de ses dépendances et des rétablissements de voirie. Les sommets de la polygonale de base doivent être matérialisés par des bornes en bétons avec des repères métalliques. Les bornes en béton auront les dimensions suivantes : grande base : 40x40cm² / petite base : 30x30cm² / hauteur : 40cm. </w:t>
      </w:r>
    </w:p>
    <w:p w14:paraId="6F39A81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remettra le plan de ces polygonales, chaque sommet étant défini par son numéro, ses coordonnées et son altitude (conformément à l’étude d’exécution approuvée) ainsi que les calculs s’y rattachant et prouvant la précision de la polygonation. Des croquis d’emplacement de chaque borne seront également fournis.</w:t>
      </w:r>
    </w:p>
    <w:p w14:paraId="6F39A81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L’Entrepreneur disposera d'un délai de trente (30) jours calendaires à compter de la remise de ces documents pour signaler toute erreur éventuelle dans les documents susvisés.</w:t>
      </w:r>
    </w:p>
    <w:p w14:paraId="6F39A81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 commencement d'exécution sans réclamation, équivaut à l'acceptation par l’Entrepreneur des données indiquées dans les documents qui lui ont été notifiés et engage sa responsabilité en cas d'erreur.</w:t>
      </w:r>
    </w:p>
    <w:p w14:paraId="6F39A81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est le seul responsable de la bonne conservation des bornes de la polygonale de précision qu’il aura mis en place. Ces bornes doivent être maintenues en place ou reportées en dehors des emprises du chantier et permettre à tout instant de procéder aux vérifications et contrôles, tant en planimétrie qu’en altimétrie des ouvrages en cours d’exécution, par le Maître d’Ouvrage.</w:t>
      </w:r>
    </w:p>
    <w:p w14:paraId="6F39A81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l’Entrepreneur serait amené, pour les besoins du chantier, à détruire une borne de la polygonale, il devra informer le Maître d’ouvrage de ses intentions au moins deux (2) jours avant, afin que toutes dispositions utiles soient prises par les représentants du Maître d’Ouvrage.</w:t>
      </w:r>
    </w:p>
    <w:p w14:paraId="6F39A81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outre, celui-ci devra prendre toutes dispositions pour rétablir la polygonale par mise en place de bornes complémentaires.</w:t>
      </w:r>
    </w:p>
    <w:p w14:paraId="6F39A817"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883" w:name="_Toc350249284"/>
      <w:bookmarkStart w:id="884" w:name="_Toc12371328"/>
      <w:bookmarkStart w:id="885" w:name="_Toc74052858"/>
      <w:bookmarkStart w:id="886" w:name="_Toc156826585"/>
      <w:r w:rsidRPr="003C6428">
        <w:rPr>
          <w:rFonts w:asciiTheme="minorHAnsi" w:hAnsiTheme="minorHAnsi"/>
          <w:i/>
          <w:iCs/>
          <w:sz w:val="22"/>
          <w:u w:val="single"/>
        </w:rPr>
        <w:t>Piquetage général - Emprises</w:t>
      </w:r>
      <w:bookmarkEnd w:id="883"/>
      <w:bookmarkEnd w:id="884"/>
      <w:bookmarkEnd w:id="885"/>
      <w:bookmarkEnd w:id="886"/>
    </w:p>
    <w:p w14:paraId="6F39A81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partir des documents susvisés et de la polygonale qu’il aura établi, l’Entrepreneur réalisera le piquetage général de la route.</w:t>
      </w:r>
    </w:p>
    <w:p w14:paraId="6F39A81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Celui-ci consistera en l’implantation des points d’axe principaux de la route (origine et fin de courbes) matérialisés par des piquets nivelés. Cette implantation sera complétée, pour chaque point, par la mise en place de part et d’autre de l’axe et hors de l’emprise des travaux de deux bornes de repère numérotées, implantées et nivelées et permettant de rétablir rapidement le point d’axe.</w:t>
      </w:r>
    </w:p>
    <w:p w14:paraId="6F39A81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mettra en place, les bornes d’emprise des travaux à raison d’une borne de part et d’autre tous les 25 m.</w:t>
      </w:r>
    </w:p>
    <w:p w14:paraId="6F39A81B" w14:textId="77777777" w:rsidR="00E2619B" w:rsidRPr="003C6428" w:rsidRDefault="00E2619B" w:rsidP="00465E69">
      <w:pPr>
        <w:ind w:left="0" w:firstLine="0"/>
        <w:rPr>
          <w:rFonts w:asciiTheme="majorBidi" w:hAnsiTheme="majorBidi" w:cstheme="majorBidi"/>
        </w:rPr>
      </w:pPr>
    </w:p>
    <w:p w14:paraId="6F39A81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est le seul responsable de la bonne conservation des bornes d’emprise.</w:t>
      </w:r>
    </w:p>
    <w:p w14:paraId="6F39A81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l’Entrepreneur serait amené, pour les besoins du chantier, à détruire une borne d’emprise, il devra informer le Maître d’ouvrage de ses intentions au moins deux (2) jours avant, afin que toutes dispositions utiles soient prises par les représentants du Maître d’Ouvrage. Dans le cas où l’Entrepreneur détruirait volontairement une borne de limite, ou si le préavis n'était pas respecté, les frais de recherches et de réimplantation lui seraient retenus, nonobstant les poursuites qui pourraient être engagées par les propriétaires en application du code civil.</w:t>
      </w:r>
    </w:p>
    <w:p w14:paraId="6F39A8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outre, celui-ci devra prendre toutes dispositions pour rattraper, à ses frais, tout retard qui serait la conséquence de cette disparition.</w:t>
      </w:r>
    </w:p>
    <w:p w14:paraId="6F39A81F"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887" w:name="_Toc350249285"/>
      <w:bookmarkStart w:id="888" w:name="_Toc12371329"/>
      <w:bookmarkStart w:id="889" w:name="_Toc74052859"/>
      <w:bookmarkStart w:id="890" w:name="_Toc156826586"/>
      <w:r w:rsidRPr="003C6428">
        <w:rPr>
          <w:rFonts w:asciiTheme="minorHAnsi" w:hAnsiTheme="minorHAnsi"/>
          <w:i/>
          <w:iCs/>
          <w:sz w:val="22"/>
          <w:u w:val="single"/>
        </w:rPr>
        <w:t>Piquetages complémentaires (Terrassement, Assainissement, Rétablissement de Communication, Chaussée. Etc…)</w:t>
      </w:r>
      <w:bookmarkEnd w:id="887"/>
      <w:bookmarkEnd w:id="888"/>
      <w:bookmarkEnd w:id="889"/>
      <w:bookmarkEnd w:id="890"/>
    </w:p>
    <w:p w14:paraId="6F39A82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comporte l'implantation de tous les axes, de tous les profils en travers, etc... Nécessaire à la bonne conduite des travaux dans les conditions définies notamment ci-après :</w:t>
      </w:r>
    </w:p>
    <w:p w14:paraId="6F39A821"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pour la route et ses annexes, ce piquetage à la charge de l’Entrepreneur comprend la mise en place à chaque profil, de repères situés dans l'axe et en limite de plate-forme, ces repères sont matérialisés par des piquets différents de ceux placés au titre du piquetage général, ils seront rattachés en plan et en altitude aux bornes des polygonales principales ou secondaires.</w:t>
      </w:r>
    </w:p>
    <w:p w14:paraId="6F39A822"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pour les chaussées le piquetage à la charge de l’Entrepreneur comprend la mise en place à chaque profil des repères situés dans l'axe, ces repères seront matérialisés par des piquets.</w:t>
      </w:r>
    </w:p>
    <w:p w14:paraId="6F39A82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sera effectué dans les conditions ci-après :</w:t>
      </w:r>
    </w:p>
    <w:p w14:paraId="6F39A824"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par l’Entrepreneur à ses frais, aussi bien pour les moyens à affecter que pour les fournitures nécessaires (bornes, jalons, piquets, etc...)</w:t>
      </w:r>
    </w:p>
    <w:p w14:paraId="6F39A825" w14:textId="77777777" w:rsidR="00E2619B" w:rsidRPr="003C6428" w:rsidRDefault="00E2619B" w:rsidP="00945408">
      <w:pPr>
        <w:pStyle w:val="Paragraphedeliste"/>
        <w:numPr>
          <w:ilvl w:val="0"/>
          <w:numId w:val="281"/>
        </w:numPr>
        <w:spacing w:before="120" w:after="0" w:line="276" w:lineRule="auto"/>
        <w:ind w:left="0" w:firstLine="0"/>
        <w:rPr>
          <w:rFonts w:asciiTheme="majorBidi" w:hAnsiTheme="majorBidi" w:cstheme="majorBidi"/>
        </w:rPr>
      </w:pPr>
      <w:r w:rsidRPr="003C6428">
        <w:rPr>
          <w:rFonts w:asciiTheme="majorBidi" w:hAnsiTheme="majorBidi" w:cstheme="majorBidi"/>
        </w:rPr>
        <w:t>en s'appuyant sur la polygonale de précision.</w:t>
      </w:r>
    </w:p>
    <w:p w14:paraId="6F39A82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Contrôle du piquetage </w:t>
      </w:r>
    </w:p>
    <w:p w14:paraId="6F39A82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Pour faciliter la vérification de l'implantation des ouvrages, l’Entrepreneur </w:t>
      </w:r>
      <w:r w:rsidRPr="003C6428">
        <w:rPr>
          <w:rFonts w:asciiTheme="majorBidi" w:hAnsiTheme="majorBidi" w:cstheme="majorBidi"/>
          <w:b/>
          <w:bCs/>
        </w:rPr>
        <w:t>joindra aux fiches de suivi et de contrôle</w:t>
      </w:r>
      <w:r w:rsidRPr="003C6428">
        <w:rPr>
          <w:rFonts w:asciiTheme="majorBidi" w:hAnsiTheme="majorBidi" w:cstheme="majorBidi"/>
        </w:rPr>
        <w:t>les carnets d'observations et les cahiers de calculs, prendra les dispositions voulues pour dégager le champ de travail des instruments de mesure, et fournira les moyens d'accès éventuels aux ouvrages.</w:t>
      </w:r>
    </w:p>
    <w:p w14:paraId="6F39A82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Maître d’ouvrage pourra effectuer à son gré et par l'intermédiaire de son géomètre le contrôle </w:t>
      </w:r>
      <w:r w:rsidRPr="003C6428">
        <w:rPr>
          <w:rFonts w:asciiTheme="majorBidi" w:hAnsiTheme="majorBidi" w:cstheme="majorBidi"/>
          <w:b/>
          <w:bCs/>
        </w:rPr>
        <w:t xml:space="preserve">extérieur </w:t>
      </w:r>
      <w:r w:rsidRPr="003C6428">
        <w:rPr>
          <w:rFonts w:asciiTheme="majorBidi" w:hAnsiTheme="majorBidi" w:cstheme="majorBidi"/>
        </w:rPr>
        <w:t>du piquetage complémentaire (points d'axe, chaises d'entrée en terre, …). Tout écart constaté, supérieur aux tolérances prescrites sera repris et vérifié au frais de l’Entrepreneur.</w:t>
      </w:r>
    </w:p>
    <w:p w14:paraId="6F39A829"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891" w:name="_Toc350249286"/>
      <w:bookmarkStart w:id="892" w:name="_Toc12371330"/>
      <w:bookmarkStart w:id="893" w:name="_Toc74052860"/>
      <w:bookmarkStart w:id="894" w:name="_Toc156826587"/>
      <w:r w:rsidRPr="003C6428">
        <w:rPr>
          <w:rFonts w:asciiTheme="minorHAnsi" w:hAnsiTheme="minorHAnsi"/>
          <w:i/>
          <w:iCs/>
          <w:sz w:val="22"/>
          <w:u w:val="single"/>
        </w:rPr>
        <w:t>Levé du terrain naturel</w:t>
      </w:r>
      <w:bookmarkEnd w:id="891"/>
      <w:bookmarkEnd w:id="892"/>
      <w:bookmarkEnd w:id="893"/>
      <w:bookmarkEnd w:id="894"/>
    </w:p>
    <w:p w14:paraId="6F39A82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Pendant la période de préparation, il sera procédé à un levé contradictoire du terrain naturel entre le Maître d’ouvrage et l’Entrepreneur. Ce levé est à la charge de l’Entrepreneur.</w:t>
      </w:r>
    </w:p>
    <w:p w14:paraId="6F39A82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 levé donnera lieu à l’établissement d’un procès-verbal qui sera établi par le Maître d’Ouvrage, signé par l’Entrepreneur et notifié à ce dernier.</w:t>
      </w:r>
    </w:p>
    <w:p w14:paraId="6F39A82C" w14:textId="77777777" w:rsidR="00E2619B" w:rsidRPr="003C6428" w:rsidRDefault="00E2619B" w:rsidP="00465E69">
      <w:pPr>
        <w:ind w:left="0" w:firstLine="0"/>
        <w:rPr>
          <w:rFonts w:asciiTheme="majorBidi" w:hAnsiTheme="majorBidi" w:cstheme="majorBidi"/>
        </w:rPr>
      </w:pPr>
    </w:p>
    <w:p w14:paraId="6F39A82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disposera d’un délai de trente (30) jours calendaires à compter de la notification du procès-verbal pour signaler toute erreur éventuelle dans les documents bons pour exécution remis par le MO.</w:t>
      </w:r>
    </w:p>
    <w:p w14:paraId="6F39A82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 commencement d’exécution sans réclamation, équivaut à l’acceptation par l’Entrepreneur des données indiquées dans les documents qui lui ont été notifiés et engage sa responsabilité en cas d’erreur.</w:t>
      </w:r>
    </w:p>
    <w:p w14:paraId="6F39A82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Tout écart constaté supérieur à plus ou moins quarante centimètres ( </w:t>
      </w:r>
      <w:r w:rsidRPr="003C6428">
        <w:rPr>
          <w:rFonts w:asciiTheme="majorBidi" w:hAnsiTheme="majorBidi" w:cstheme="majorBidi"/>
        </w:rPr>
        <w:sym w:font="Symbol" w:char="F0B1"/>
      </w:r>
      <w:r w:rsidRPr="003C6428">
        <w:rPr>
          <w:rFonts w:asciiTheme="majorBidi" w:hAnsiTheme="majorBidi" w:cstheme="majorBidi"/>
        </w:rPr>
        <w:t xml:space="preserve"> 40 cm) pour les points non matérialisés par un piquet et à plus ou moins quinze centimètres (</w:t>
      </w:r>
      <w:r w:rsidRPr="003C6428">
        <w:rPr>
          <w:rFonts w:asciiTheme="majorBidi" w:hAnsiTheme="majorBidi" w:cstheme="majorBidi"/>
        </w:rPr>
        <w:sym w:font="Symbol" w:char="F0B1"/>
      </w:r>
      <w:r w:rsidRPr="003C6428">
        <w:rPr>
          <w:rFonts w:asciiTheme="majorBidi" w:hAnsiTheme="majorBidi" w:cstheme="majorBidi"/>
        </w:rPr>
        <w:t xml:space="preserve"> 15 cm) pour les points matérialisés par un piquet scellé au béton ne pourra mettre en cause l’ensemble des levés mais uniquement les levés où l’écart est constaté. A ce moment, l’Entrepreneur procèdera aux levés du terrain sur les profils concernés contradictoirement avec le Maître d’Ouvrage.</w:t>
      </w:r>
    </w:p>
    <w:p w14:paraId="6F39A83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 plus, l’Entrepreneur procèdera aux levés du terrain naturel des profils en travers qui serait requis pour compléter les travaux ou à la demande du Maître d’Ouvrage.</w:t>
      </w:r>
    </w:p>
    <w:p w14:paraId="6F39A83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levés devront être saisis de manière à pouvoir être transmis sur supports informatiques agréés par le Maître d’Ouvrage.</w:t>
      </w:r>
      <w:bookmarkStart w:id="895" w:name="_Toc338152941"/>
      <w:bookmarkStart w:id="896" w:name="_Toc343015424"/>
      <w:bookmarkStart w:id="897" w:name="_Toc343335835"/>
      <w:bookmarkStart w:id="898" w:name="_Toc343486572"/>
      <w:bookmarkStart w:id="899" w:name="_Toc346682719"/>
      <w:bookmarkStart w:id="900" w:name="_Toc346891539"/>
    </w:p>
    <w:p w14:paraId="6F39A832"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01" w:name="_Toc350249287"/>
      <w:bookmarkStart w:id="902" w:name="_Toc12371331"/>
      <w:bookmarkStart w:id="903" w:name="_Toc74052861"/>
      <w:bookmarkStart w:id="904" w:name="_Toc156826588"/>
      <w:r w:rsidRPr="003C6428">
        <w:rPr>
          <w:rFonts w:asciiTheme="minorHAnsi" w:hAnsiTheme="minorHAnsi"/>
          <w:i/>
          <w:iCs/>
          <w:sz w:val="22"/>
          <w:u w:val="single"/>
        </w:rPr>
        <w:t>Opérations topographiques avant démarrage des chaussées</w:t>
      </w:r>
      <w:bookmarkEnd w:id="895"/>
      <w:bookmarkEnd w:id="896"/>
      <w:bookmarkEnd w:id="897"/>
      <w:bookmarkEnd w:id="898"/>
      <w:bookmarkEnd w:id="899"/>
      <w:bookmarkEnd w:id="900"/>
      <w:bookmarkEnd w:id="901"/>
      <w:bookmarkEnd w:id="902"/>
      <w:bookmarkEnd w:id="903"/>
      <w:bookmarkEnd w:id="904"/>
    </w:p>
    <w:p w14:paraId="6F39A83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procédera à la fin de la mise en œuvre de la couche de forme, à la réimplantation des profils des axes ou lignes de référence de la route et de ses annexes.</w:t>
      </w:r>
      <w:bookmarkStart w:id="905" w:name="_Toc338152942"/>
      <w:bookmarkStart w:id="906" w:name="_Toc343015425"/>
      <w:bookmarkStart w:id="907" w:name="_Toc343335836"/>
      <w:bookmarkStart w:id="908" w:name="_Toc343486573"/>
      <w:bookmarkStart w:id="909" w:name="_Toc346682720"/>
      <w:bookmarkStart w:id="910" w:name="_Toc346891540"/>
    </w:p>
    <w:p w14:paraId="6F39A834"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11" w:name="_Toc350249288"/>
      <w:bookmarkStart w:id="912" w:name="_Toc12371332"/>
      <w:bookmarkStart w:id="913" w:name="_Toc74052862"/>
      <w:bookmarkStart w:id="914" w:name="_Toc156826589"/>
      <w:r w:rsidRPr="003C6428">
        <w:rPr>
          <w:rFonts w:asciiTheme="minorHAnsi" w:hAnsiTheme="minorHAnsi"/>
          <w:i/>
          <w:iCs/>
          <w:sz w:val="22"/>
          <w:u w:val="single"/>
        </w:rPr>
        <w:t>Contrôles topographiques</w:t>
      </w:r>
      <w:bookmarkEnd w:id="905"/>
      <w:bookmarkEnd w:id="906"/>
      <w:bookmarkEnd w:id="907"/>
      <w:bookmarkEnd w:id="908"/>
      <w:bookmarkEnd w:id="909"/>
      <w:bookmarkEnd w:id="910"/>
      <w:bookmarkEnd w:id="911"/>
      <w:bookmarkEnd w:id="912"/>
      <w:bookmarkEnd w:id="913"/>
      <w:bookmarkEnd w:id="914"/>
    </w:p>
    <w:p w14:paraId="6F39A83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modalités figurent à l’article A4 au présent CPS</w:t>
      </w:r>
    </w:p>
    <w:p w14:paraId="6F39A836"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915" w:name="_Toc350249289"/>
      <w:bookmarkStart w:id="916" w:name="_Toc12371333"/>
      <w:bookmarkStart w:id="917" w:name="_Toc74052863"/>
      <w:bookmarkStart w:id="918" w:name="_Toc156826590"/>
      <w:r w:rsidRPr="003C6428">
        <w:rPr>
          <w:rFonts w:asciiTheme="minorHAnsi" w:hAnsiTheme="minorHAnsi"/>
          <w:i/>
          <w:iCs/>
          <w:sz w:val="24"/>
          <w:szCs w:val="24"/>
        </w:rPr>
        <w:t>Sujétions découlant de la présence de réseaux</w:t>
      </w:r>
      <w:bookmarkEnd w:id="915"/>
      <w:bookmarkEnd w:id="916"/>
      <w:bookmarkEnd w:id="917"/>
      <w:bookmarkEnd w:id="918"/>
    </w:p>
    <w:p w14:paraId="6F39A83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prendra toutes dispositions pour préserver les réseaux existants les maintenir en service.</w:t>
      </w:r>
    </w:p>
    <w:p w14:paraId="6F39A83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De façon générale, le déplacement des réseaux et la réalisation des travaux des rétablissements de communications et des déviations provisoires devront être pris en compte dans l'établissement du planning. </w:t>
      </w:r>
    </w:p>
    <w:p w14:paraId="6F39A83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L’Entrepreneur avisera, par lettre recommandée avec accusé de réception, les concessionnaires intéressés par les réseaux, au minimum quinze (15) jours avant le démarrage des travaux. Il devra, en outre, se conformer aux prescriptions particulières demandées par ces services.</w:t>
      </w:r>
    </w:p>
    <w:p w14:paraId="6F39A83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toutes les zones où les manœuvres des véhicules d'approvisionnement ou d'engins sont susceptibles d'engager le gabarit des ouvrages ou tout réseau aérien, l’Entrepreneur mettra en place des gabarits de protection signalant la présence des obstacles</w:t>
      </w:r>
    </w:p>
    <w:p w14:paraId="6F39A83B" w14:textId="77777777" w:rsidR="00E2619B" w:rsidRPr="003C6428" w:rsidRDefault="00E2619B" w:rsidP="00945408">
      <w:pPr>
        <w:pStyle w:val="Titre2"/>
        <w:keepNext/>
        <w:numPr>
          <w:ilvl w:val="1"/>
          <w:numId w:val="294"/>
        </w:numPr>
        <w:spacing w:before="240" w:after="0"/>
        <w:ind w:left="0" w:firstLine="0"/>
        <w:jc w:val="both"/>
        <w:rPr>
          <w:rFonts w:asciiTheme="minorHAnsi" w:hAnsiTheme="minorHAnsi"/>
          <w:i/>
          <w:iCs/>
          <w:sz w:val="24"/>
          <w:szCs w:val="24"/>
        </w:rPr>
      </w:pPr>
      <w:bookmarkStart w:id="919" w:name="_Toc350249290"/>
      <w:bookmarkStart w:id="920" w:name="_Toc12371334"/>
      <w:bookmarkStart w:id="921" w:name="_Toc74052864"/>
      <w:bookmarkStart w:id="922" w:name="_Toc156826591"/>
      <w:r w:rsidRPr="003C6428">
        <w:rPr>
          <w:rFonts w:asciiTheme="minorHAnsi" w:hAnsiTheme="minorHAnsi"/>
          <w:i/>
          <w:iCs/>
          <w:sz w:val="24"/>
          <w:szCs w:val="24"/>
        </w:rPr>
        <w:t>Protection de l’environnement</w:t>
      </w:r>
      <w:bookmarkEnd w:id="919"/>
      <w:bookmarkEnd w:id="920"/>
      <w:bookmarkEnd w:id="921"/>
      <w:bookmarkEnd w:id="922"/>
    </w:p>
    <w:p w14:paraId="6F39A83C"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23" w:name="_Toc306801038"/>
      <w:bookmarkStart w:id="924" w:name="_Toc350249291"/>
      <w:bookmarkStart w:id="925" w:name="_Toc12371335"/>
      <w:bookmarkStart w:id="926" w:name="_Toc74052865"/>
      <w:bookmarkStart w:id="927" w:name="_Toc156826592"/>
      <w:r w:rsidRPr="003C6428">
        <w:rPr>
          <w:rFonts w:asciiTheme="minorHAnsi" w:hAnsiTheme="minorHAnsi"/>
          <w:i/>
          <w:iCs/>
          <w:sz w:val="22"/>
          <w:u w:val="single"/>
        </w:rPr>
        <w:t>Gestion environnementale</w:t>
      </w:r>
      <w:bookmarkEnd w:id="923"/>
      <w:bookmarkEnd w:id="924"/>
      <w:bookmarkEnd w:id="925"/>
      <w:bookmarkEnd w:id="926"/>
      <w:bookmarkEnd w:id="927"/>
    </w:p>
    <w:p w14:paraId="6F39A83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En début d'exécution du marché </w:t>
      </w:r>
    </w:p>
    <w:p w14:paraId="6F39A83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Suivant les conditions de l’article A.2.2, l’Entrepreneur remettra le </w:t>
      </w:r>
      <w:r w:rsidRPr="003C6428">
        <w:rPr>
          <w:rFonts w:asciiTheme="majorBidi" w:hAnsiTheme="majorBidi" w:cstheme="majorBidi"/>
          <w:b/>
        </w:rPr>
        <w:t>Programme de Gestion Environnementale</w:t>
      </w:r>
      <w:r w:rsidRPr="003C6428">
        <w:rPr>
          <w:rFonts w:asciiTheme="majorBidi" w:hAnsiTheme="majorBidi" w:cstheme="majorBidi"/>
        </w:rPr>
        <w:t xml:space="preserve"> détaillé et comportant les informations suivantes :</w:t>
      </w:r>
    </w:p>
    <w:p w14:paraId="6F39A83F"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L’organigramme du personnel dirigeant avec identification claire de la (des) personne(s) responsable(s) de la gestion environnementale du projet et son (leur) CV,</w:t>
      </w:r>
    </w:p>
    <w:p w14:paraId="6F39A840"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Un plan de gestion environnementale pour le chantier comportant au moins :</w:t>
      </w:r>
    </w:p>
    <w:p w14:paraId="6F39A841" w14:textId="77777777" w:rsidR="00E2619B" w:rsidRPr="003C6428" w:rsidRDefault="00E2619B" w:rsidP="00945408">
      <w:pPr>
        <w:pStyle w:val="Paragraphedeliste"/>
        <w:numPr>
          <w:ilvl w:val="0"/>
          <w:numId w:val="158"/>
        </w:numPr>
        <w:spacing w:before="120" w:after="0" w:line="276" w:lineRule="auto"/>
        <w:ind w:left="0" w:firstLine="0"/>
        <w:rPr>
          <w:rFonts w:asciiTheme="majorBidi" w:hAnsiTheme="majorBidi" w:cstheme="majorBidi"/>
        </w:rPr>
      </w:pPr>
      <w:r w:rsidRPr="003C6428">
        <w:rPr>
          <w:rFonts w:asciiTheme="majorBidi" w:hAnsiTheme="majorBidi" w:cstheme="majorBidi"/>
        </w:rPr>
        <w:t>Un plan de gestion des déchets de chantier (type de déchets prévus, mode de récolte, mode et lieu de stockage, mode et lieu d'élimination)</w:t>
      </w:r>
    </w:p>
    <w:p w14:paraId="6F39A842" w14:textId="77777777" w:rsidR="00E2619B" w:rsidRPr="003C6428" w:rsidRDefault="00E2619B" w:rsidP="00945408">
      <w:pPr>
        <w:pStyle w:val="Paragraphedeliste"/>
        <w:numPr>
          <w:ilvl w:val="0"/>
          <w:numId w:val="158"/>
        </w:numPr>
        <w:spacing w:before="120" w:after="0" w:line="276" w:lineRule="auto"/>
        <w:ind w:left="0" w:firstLine="0"/>
        <w:rPr>
          <w:rFonts w:asciiTheme="majorBidi" w:hAnsiTheme="majorBidi" w:cstheme="majorBidi"/>
        </w:rPr>
      </w:pPr>
      <w:r w:rsidRPr="003C6428">
        <w:rPr>
          <w:rFonts w:asciiTheme="majorBidi" w:hAnsiTheme="majorBidi" w:cstheme="majorBidi"/>
        </w:rPr>
        <w:t>Un plan de gestion de l'eau (approvisionnement, lieu, quantité), système d'épuration prévu pour les eaux sanitaires et industrielles des chantiers, lieu de rejets, type de contrôles prévus</w:t>
      </w:r>
    </w:p>
    <w:p w14:paraId="6F39A843" w14:textId="77777777" w:rsidR="00E2619B" w:rsidRPr="003C6428" w:rsidRDefault="00E2619B" w:rsidP="00945408">
      <w:pPr>
        <w:pStyle w:val="Paragraphedeliste"/>
        <w:numPr>
          <w:ilvl w:val="0"/>
          <w:numId w:val="158"/>
        </w:numPr>
        <w:spacing w:before="120" w:after="0" w:line="276" w:lineRule="auto"/>
        <w:ind w:left="0" w:firstLine="0"/>
        <w:rPr>
          <w:rFonts w:asciiTheme="majorBidi" w:hAnsiTheme="majorBidi" w:cstheme="majorBidi"/>
        </w:rPr>
      </w:pPr>
      <w:r w:rsidRPr="003C6428">
        <w:rPr>
          <w:rFonts w:asciiTheme="majorBidi" w:hAnsiTheme="majorBidi" w:cstheme="majorBidi"/>
        </w:rPr>
        <w:t>Un plan de gestion globale pour l'exploitation et la remise en état des zones d'emprunts et des carrières (action antiérosive prévue, réaménagement prévu) ;</w:t>
      </w:r>
    </w:p>
    <w:p w14:paraId="6F39A844"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Une description générale des méthodes que l’Entrepreneur propose d'adopter pour réduire les impacts sur l'environnement physique et biologique de chaque phase des travaux,</w:t>
      </w:r>
    </w:p>
    <w:p w14:paraId="6F39A845"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Une description générale des mesures que l’Entrepreneur propose d'adopter pour favoriser les impacts socio-économiques positifs et éviter les incidences négatives.</w:t>
      </w:r>
    </w:p>
    <w:p w14:paraId="6F39A84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documents seront soumis à l'approbation du Maître d’ouvrage qui fera part de ses observations et de sa décision dans un délai de 15 jours à compter de leur réception.</w:t>
      </w:r>
    </w:p>
    <w:p w14:paraId="6F39A847" w14:textId="77777777" w:rsidR="00E2619B" w:rsidRPr="003C6428" w:rsidRDefault="00E2619B" w:rsidP="00465E69">
      <w:pPr>
        <w:ind w:left="0" w:firstLine="0"/>
        <w:rPr>
          <w:rFonts w:asciiTheme="majorBidi" w:hAnsiTheme="majorBidi" w:cstheme="majorBidi"/>
        </w:rPr>
      </w:pPr>
    </w:p>
    <w:p w14:paraId="6F39A848"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Lors de l'installation de chantier</w:t>
      </w:r>
    </w:p>
    <w:p w14:paraId="6F39A84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Suivant les conditions de l’article A.2.2, l’Entrepreneur remettra, pour chaque site d'installation de chantier (base-vie, carrières, zone de stockage, etc. ...) le</w:t>
      </w:r>
      <w:r w:rsidRPr="003C6428">
        <w:rPr>
          <w:rFonts w:asciiTheme="majorBidi" w:hAnsiTheme="majorBidi" w:cstheme="majorBidi"/>
          <w:b/>
        </w:rPr>
        <w:t>Plan de Protection de l'Environnement du Site (PPES)</w:t>
      </w:r>
      <w:r w:rsidRPr="003C6428">
        <w:rPr>
          <w:rFonts w:asciiTheme="majorBidi" w:hAnsiTheme="majorBidi" w:cstheme="majorBidi"/>
        </w:rPr>
        <w:t>, qui reprendra l'ensemble des mesures que l’Entrepreneur entend mettre en œuvre afin d'assurer la protection de l'environnement du site, ainsi que le programme d'exécution de ces mesures.</w:t>
      </w:r>
    </w:p>
    <w:p w14:paraId="6F39A84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Chaque PPES comprendra au minimum les renseignements et documents suivants :</w:t>
      </w:r>
    </w:p>
    <w:p w14:paraId="6F39A84B"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La localisation des terrains qui seront utilisés,</w:t>
      </w:r>
    </w:p>
    <w:p w14:paraId="6F39A84C"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Un plan général indiquant les différentes zones du chantier et les implantations prévues et une description des aménagements envisagés,</w:t>
      </w:r>
    </w:p>
    <w:p w14:paraId="6F39A84D"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Un plan de gestion des déchets,</w:t>
      </w:r>
    </w:p>
    <w:p w14:paraId="6F39A84E"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Un plan de gestion de l'eau et la preuve que les prélèvements des ressources nécessaires ne perturberont pas les utilisateurs habituels et, si c'est le cas, les actions qui seront prises pour compenser ces effets,</w:t>
      </w:r>
    </w:p>
    <w:p w14:paraId="6F39A84F"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La description des mesures prévues pour éviter et combattre les pollutions et les accidents tels que :</w:t>
      </w:r>
    </w:p>
    <w:p w14:paraId="6F39A850" w14:textId="77777777" w:rsidR="00E2619B" w:rsidRPr="003C6428" w:rsidRDefault="00E2619B" w:rsidP="00945408">
      <w:pPr>
        <w:pStyle w:val="Retraitcorpsdetexte2"/>
        <w:widowControl w:val="0"/>
        <w:numPr>
          <w:ilvl w:val="0"/>
          <w:numId w:val="159"/>
        </w:numPr>
        <w:tabs>
          <w:tab w:val="clear" w:pos="216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Pollutions du sol, des nappes et eaux de surface</w:t>
      </w:r>
    </w:p>
    <w:p w14:paraId="6F39A851" w14:textId="77777777" w:rsidR="00E2619B" w:rsidRPr="003C6428" w:rsidRDefault="00E2619B" w:rsidP="00945408">
      <w:pPr>
        <w:pStyle w:val="Retraitcorpsdetexte2"/>
        <w:widowControl w:val="0"/>
        <w:numPr>
          <w:ilvl w:val="0"/>
          <w:numId w:val="159"/>
        </w:numPr>
        <w:tabs>
          <w:tab w:val="clear" w:pos="216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lastRenderedPageBreak/>
        <w:t>Incendies et feux de brousse</w:t>
      </w:r>
    </w:p>
    <w:p w14:paraId="6F39A852" w14:textId="77777777" w:rsidR="00E2619B" w:rsidRPr="003C6428" w:rsidRDefault="00E2619B" w:rsidP="00945408">
      <w:pPr>
        <w:pStyle w:val="Retraitcorpsdetexte2"/>
        <w:widowControl w:val="0"/>
        <w:numPr>
          <w:ilvl w:val="0"/>
          <w:numId w:val="159"/>
        </w:numPr>
        <w:tabs>
          <w:tab w:val="clear" w:pos="2160"/>
        </w:tabs>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Accidents de la route,</w:t>
      </w:r>
    </w:p>
    <w:p w14:paraId="6F39A853"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La description de l'infrastructure sanitaire prévue, son organisation, l'accès de la population au dispensaire (urgences)</w:t>
      </w:r>
    </w:p>
    <w:p w14:paraId="6F39A854"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Les articles du règlement de chantier traitant du respect de l'environnement, des déchets, des actions prévues en cas d'accident, des obligations en matière de conduite des véhicules, de la réparation et de l'entretien des véhicules, etc.,</w:t>
      </w:r>
    </w:p>
    <w:p w14:paraId="6F39A855"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Un plan de réaménagement des aires à la fin des travaux,</w:t>
      </w:r>
    </w:p>
    <w:p w14:paraId="6F39A856"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Un plan général de réaménagement des emprunts</w:t>
      </w:r>
    </w:p>
    <w:p w14:paraId="6F39A85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est notamment précisé que les aires retenues par l’Entrepreneur pour ses installations et/ou comme aires de stockage devront :</w:t>
      </w:r>
    </w:p>
    <w:p w14:paraId="6F39A858"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Être situées à plus de 500 m d'un cours d’eau ;</w:t>
      </w:r>
    </w:p>
    <w:p w14:paraId="6F39A859"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Être aménagées afin d'éviter l'apparition de phénomènes d'érosion sur ou aux abords du site ;</w:t>
      </w:r>
    </w:p>
    <w:p w14:paraId="6F39A85A"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être aménagées afin qu'il soit possible de maîtriser et de contrôler toute pollution accidentelle ou non; à cette fin, les aires destinées aux stockages ou à la manipulation des produits dangereux, toxiques, inflammables ou polluants devront être aménagées afin d'assurer une protection efficace du sol et sous-sol et  permettre la récupération ainsi que l'évacuation des produits et/ou terres éventuellement polluées; ces aménagements devront prendre en considération les conditions climatiques de la région afin d'éviter tout écoulement accidentel en dehors des aires aménagées;</w:t>
      </w:r>
    </w:p>
    <w:p w14:paraId="6F39A85B"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Prévoir des aires de stockage pour les déchets, clairement identifiées par nature de déchets : sur chaque aire, il y aura au minimum une aire réservée au stockage des terres éventuellement contaminées/polluées et une aire protégée équipée de récipients étanches pour la récupération des huiles usées qui devront être retournées au fournisseur pour recyclage.</w:t>
      </w:r>
    </w:p>
    <w:p w14:paraId="6F39A85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 plus, là où cela se justifie, une aire protégée et grillagée devra être prévue pour le stockage des déchets toxiques ou dangereux (réactifs de laboratoire, déchets du dispensaire, produits spéciaux,...)</w:t>
      </w:r>
    </w:p>
    <w:p w14:paraId="6F39A85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la fin des travaux, sauf instruction contraire du Maître d’Ouvrage, l’Entrepreneur devra remettre en état l'ensemble des aires utilisées et assurer au minimum les travaux suivants :</w:t>
      </w:r>
    </w:p>
    <w:p w14:paraId="6F39A85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Enlèvements des matériaux restants et excédentaires</w:t>
      </w:r>
    </w:p>
    <w:p w14:paraId="6F39A85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Enlèvements de tous corps étrangers et déchets, hors bâtiments</w:t>
      </w:r>
    </w:p>
    <w:p w14:paraId="6F39A86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Remise en place de la couche de terre arable, si elle a été enlevée au début</w:t>
      </w:r>
    </w:p>
    <w:p w14:paraId="6F39A86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Égalisation, nivellement des chantiers</w:t>
      </w:r>
    </w:p>
    <w:p w14:paraId="6F39A86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Démontage et évacuation des installations si elles ne sont pas affectées à un autre usage.</w:t>
      </w:r>
    </w:p>
    <w:p w14:paraId="6F39A86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préviendra le Maître d’ouvrage de la remise en état d'une aire et fixera une date afin qu'un "état des lieux contradictoire après travaux" puisse être dressé. L’Entrepreneur sera seule responsable des travaux et frais complémentaires qui seront nécessaires afin de parachever la remise en état/ou des actions de dépollution complémentaires.</w:t>
      </w:r>
    </w:p>
    <w:p w14:paraId="6F39A86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Pendant l'exécution du chantier</w:t>
      </w:r>
    </w:p>
    <w:p w14:paraId="6F39A86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nouveau site dont l'exploitation ou l'utilisation est envisagée et suivant les conditions de l’article A.2.2, l’Entrepreneur remettra pour le début de l'aménagement, un PPES du même type que celui décrit ci-dessus.</w:t>
      </w:r>
    </w:p>
    <w:p w14:paraId="6F39A86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zone d'emprunt, un plan de réaménagement de la zone sera présenté si ce réaménagement est différent de celui présenté de manière générale.</w:t>
      </w:r>
    </w:p>
    <w:p w14:paraId="6F39A867" w14:textId="77777777" w:rsidR="00E2619B" w:rsidRPr="003C6428" w:rsidRDefault="00E2619B" w:rsidP="00465E69">
      <w:pPr>
        <w:ind w:left="0" w:firstLine="0"/>
        <w:rPr>
          <w:rFonts w:asciiTheme="majorBidi" w:hAnsiTheme="majorBidi" w:cstheme="majorBidi"/>
        </w:rPr>
      </w:pPr>
    </w:p>
    <w:p w14:paraId="6F39A868" w14:textId="77777777" w:rsidR="00E2619B" w:rsidRPr="003C6428" w:rsidRDefault="00E2619B" w:rsidP="00465E69">
      <w:pPr>
        <w:ind w:left="0" w:firstLine="0"/>
        <w:rPr>
          <w:rFonts w:asciiTheme="majorBidi" w:hAnsiTheme="majorBidi" w:cstheme="majorBidi"/>
          <w:b/>
        </w:rPr>
      </w:pPr>
      <w:r w:rsidRPr="003C6428">
        <w:rPr>
          <w:rFonts w:asciiTheme="majorBidi" w:hAnsiTheme="majorBidi" w:cstheme="majorBidi"/>
        </w:rPr>
        <w:t>L’Entrepreneur présentera par ailleurs à l'approbation du Maître d’ouvrage :</w:t>
      </w:r>
    </w:p>
    <w:p w14:paraId="6F39A869"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Dans les 6 mois, un plan de récolte, de conservation et de mise en œuvre des graines et des plants qui seront collectés localement (techniques HIMO) en quantité suffisante pour assurer les plantations et la végétalisation complète, durable et efficace au niveau protection contre les érosions, des zones de déblais, de remblais, d'emprunts et de bordure de route.</w:t>
      </w:r>
    </w:p>
    <w:p w14:paraId="6F39A86A"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Un mois avant la phase d'abattage des arbres, un plan détaillé d'abattage et l'utilisation qui est prévue des arbres abattus, l'objectif étant de limiter au maximum ces abattages,</w:t>
      </w:r>
    </w:p>
    <w:p w14:paraId="6F39A86B"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Mensuellement, un point sur le niveau de sécurité sur le chantier et les mesures mises en œuvre pour maintenir celle-ci à un niveau élevé,</w:t>
      </w:r>
    </w:p>
    <w:p w14:paraId="6F39A86C"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Copie du journal des travaux comportant tous les relevés des manquants ou incidents ayant donné lieu à une incidence sur l'environnement significative ou un accident ou incident avec la population et les mesures correctives précises,</w:t>
      </w:r>
    </w:p>
    <w:p w14:paraId="6F39A86D"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La liste des mesures prévues afin d'assurer un approvisionnement des travailleurs en nourriture et les mesures prévues afin de favoriser l'achat de produits locaux de la zone du projet.</w:t>
      </w:r>
    </w:p>
    <w:p w14:paraId="6F39A86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doit apporter aux documents, règlements, propositions qu'elle a transmis au représentant du Maître d’ouvrage les corrections, mises au point, etc., découlant des observations que celui-ci aurait émises à leur encontre dans un délai de quinze jours à compter de la notification de ces observations. Les documents, plans, propositions sont de nouveau soumis à l'approbation du représentant du Maître d’ouvrage suivant la même procédure. Le visa accordé par le représentant du Maître d’ouvrage n'atténue en rien la responsabilité de l'Entreprise, en l'absence de réserves exprimées par elle par écrit.</w:t>
      </w:r>
    </w:p>
    <w:p w14:paraId="6F39A86F" w14:textId="77777777" w:rsidR="00E2619B" w:rsidRPr="003C6428" w:rsidRDefault="00E2619B" w:rsidP="00945408">
      <w:pPr>
        <w:pStyle w:val="Titre2"/>
        <w:keepNext/>
        <w:numPr>
          <w:ilvl w:val="2"/>
          <w:numId w:val="294"/>
        </w:numPr>
        <w:spacing w:before="240" w:after="0" w:line="276" w:lineRule="auto"/>
        <w:ind w:firstLine="0"/>
        <w:jc w:val="both"/>
        <w:rPr>
          <w:rFonts w:asciiTheme="minorHAnsi" w:hAnsiTheme="minorHAnsi"/>
          <w:i/>
          <w:iCs/>
          <w:sz w:val="22"/>
          <w:u w:val="single"/>
        </w:rPr>
      </w:pPr>
      <w:bookmarkStart w:id="928" w:name="_Toc306801039"/>
      <w:bookmarkStart w:id="929" w:name="_Toc350249292"/>
      <w:bookmarkStart w:id="930" w:name="_Toc12371336"/>
      <w:bookmarkStart w:id="931" w:name="_Toc74052866"/>
      <w:bookmarkStart w:id="932" w:name="_Toc156826593"/>
      <w:r w:rsidRPr="003C6428">
        <w:rPr>
          <w:rFonts w:asciiTheme="minorHAnsi" w:hAnsiTheme="minorHAnsi"/>
          <w:i/>
          <w:iCs/>
          <w:sz w:val="22"/>
          <w:u w:val="single"/>
        </w:rPr>
        <w:t>Prescriptions environnementales relatives à certains travaux</w:t>
      </w:r>
      <w:bookmarkEnd w:id="928"/>
      <w:bookmarkEnd w:id="929"/>
      <w:bookmarkEnd w:id="930"/>
      <w:bookmarkEnd w:id="931"/>
      <w:bookmarkEnd w:id="932"/>
    </w:p>
    <w:p w14:paraId="6F39A870" w14:textId="77777777" w:rsidR="00E2619B" w:rsidRPr="003C6428" w:rsidRDefault="00E2619B" w:rsidP="00465E69">
      <w:pPr>
        <w:pStyle w:val="Grandtitre4"/>
        <w:spacing w:after="0"/>
        <w:ind w:left="0" w:firstLine="0"/>
      </w:pPr>
      <w:bookmarkStart w:id="933" w:name="_Toc10457315"/>
      <w:bookmarkStart w:id="934" w:name="_Toc306801040"/>
      <w:bookmarkStart w:id="935" w:name="_Toc12371337"/>
      <w:bookmarkStart w:id="936" w:name="_Toc74052867"/>
      <w:bookmarkStart w:id="937" w:name="_Toc156826594"/>
      <w:r w:rsidRPr="003C6428">
        <w:t>Démolition de constructions</w:t>
      </w:r>
      <w:bookmarkEnd w:id="933"/>
      <w:bookmarkEnd w:id="934"/>
      <w:bookmarkEnd w:id="935"/>
      <w:bookmarkEnd w:id="936"/>
      <w:bookmarkEnd w:id="937"/>
    </w:p>
    <w:p w14:paraId="6F39A87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Avant toute démolition d'habitation ou autres.L’Entrepreneur devra s'assurer que le propriétaire a été informé et que les indemnisations ont effectivement été fixées et payées par l’Administration. Dans le cas contraire, elle devra informer le Maître d’ouvrage du problème et ne pourra en aucun cas procéder aux démolitions sans qu'un accord ait été négocié et avalisé par le Maître d’Ouvrage.</w:t>
      </w:r>
      <w:bookmarkStart w:id="938" w:name="_Toc318184804"/>
      <w:bookmarkStart w:id="939" w:name="_Toc318186801"/>
      <w:bookmarkStart w:id="940" w:name="_Toc318981949"/>
      <w:bookmarkStart w:id="941" w:name="_Toc10457316"/>
      <w:bookmarkStart w:id="942" w:name="_Toc306801041"/>
      <w:bookmarkEnd w:id="938"/>
      <w:bookmarkEnd w:id="939"/>
      <w:bookmarkEnd w:id="940"/>
    </w:p>
    <w:p w14:paraId="6F39A872" w14:textId="77777777" w:rsidR="00E2619B" w:rsidRPr="003C6428" w:rsidRDefault="00E2619B" w:rsidP="00465E69">
      <w:pPr>
        <w:pStyle w:val="Grandtitre4"/>
        <w:spacing w:after="0"/>
        <w:ind w:left="0" w:firstLine="0"/>
      </w:pPr>
      <w:bookmarkStart w:id="943" w:name="_Toc12371338"/>
      <w:bookmarkStart w:id="944" w:name="_Toc74052868"/>
      <w:bookmarkStart w:id="945" w:name="_Toc156826595"/>
      <w:r w:rsidRPr="003C6428">
        <w:t>Débroussaillement - Récupération du bois</w:t>
      </w:r>
      <w:bookmarkEnd w:id="941"/>
      <w:bookmarkEnd w:id="942"/>
      <w:bookmarkEnd w:id="943"/>
      <w:bookmarkEnd w:id="944"/>
      <w:bookmarkEnd w:id="945"/>
    </w:p>
    <w:p w14:paraId="6F39A87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ne pourra débroussailler que les zones définies par le Maître d’ouvrage ou proposées par lui et acceptées par le Maître d’Ouvrage. Ces zones se limitent d'une manière générale à une bande correspondant à l'assiette technique du projet plus 5 mètres de part et d'autre pour le mouvement des engins.</w:t>
      </w:r>
    </w:p>
    <w:p w14:paraId="6F39A87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abattages d'arbres seront strictement limités aux arbres acceptés par le Maître d’ouvrage dans le cadre du plan d'abattage proposé par l'Entreprise. Celle-ci veillera à ne pas endommager les arbres proches de la route et dont la conservation a été décidée. Les alignements d'arbres dans les villages seront préservés autant que possible. Sur demande du Maître d’Ouvrage, L’Entrepreneur procédera à leur élagage. </w:t>
      </w:r>
    </w:p>
    <w:p w14:paraId="6F39A87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troncs et principales branches des arbres abattus seront tronçonnés par l’Entrepreneur qui livrera ce bois récupéré aux lieux agréés par le Maître d’Ouvrage. L’Entrepreneur enlèvera les débris et les évacuera en un lieu de dépôt agréé par le Maître d’ouvrage afin d'être compostés. Au cas où il s’agit d’un domaine forestier les produits de déboisement sont à remettre aux Eaux et Forêts par PV de constat.</w:t>
      </w:r>
      <w:bookmarkStart w:id="946" w:name="_Toc10457317"/>
      <w:bookmarkStart w:id="947" w:name="_Toc306801042"/>
    </w:p>
    <w:p w14:paraId="6F39A876" w14:textId="77777777" w:rsidR="00E2619B" w:rsidRPr="003C6428" w:rsidRDefault="00E2619B" w:rsidP="00465E69">
      <w:pPr>
        <w:ind w:left="0" w:firstLine="0"/>
        <w:rPr>
          <w:rFonts w:asciiTheme="majorBidi" w:hAnsiTheme="majorBidi" w:cstheme="majorBidi"/>
        </w:rPr>
      </w:pPr>
    </w:p>
    <w:p w14:paraId="6F39A877" w14:textId="77777777" w:rsidR="00E2619B" w:rsidRPr="003C6428" w:rsidRDefault="00E2619B" w:rsidP="00465E69">
      <w:pPr>
        <w:pStyle w:val="Grandtitre4"/>
        <w:spacing w:after="0"/>
        <w:ind w:left="0" w:firstLine="0"/>
      </w:pPr>
      <w:bookmarkStart w:id="948" w:name="_Toc12371339"/>
      <w:bookmarkStart w:id="949" w:name="_Toc74052869"/>
      <w:bookmarkStart w:id="950" w:name="_Toc156826596"/>
      <w:r w:rsidRPr="003C6428">
        <w:t>Décapages</w:t>
      </w:r>
      <w:bookmarkEnd w:id="946"/>
      <w:bookmarkEnd w:id="947"/>
      <w:bookmarkEnd w:id="948"/>
      <w:bookmarkEnd w:id="949"/>
      <w:bookmarkEnd w:id="950"/>
    </w:p>
    <w:p w14:paraId="6F39A87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Si l'Entreprise doit exécuter un décapage de terre végétale, conformément aux Prescriptions Techniques, elle devra stocker cette terre en un lieu de dépôt agréé afin de pouvoir la réutiliser ultérieurement lors des opérations de remise en état ou de végétalisation.</w:t>
      </w:r>
    </w:p>
    <w:p w14:paraId="6F39A879" w14:textId="77777777" w:rsidR="00E2619B" w:rsidRPr="003C6428" w:rsidRDefault="00E2619B" w:rsidP="00465E69">
      <w:pPr>
        <w:pStyle w:val="Grandtitre4"/>
        <w:spacing w:after="0"/>
        <w:ind w:left="0" w:firstLine="0"/>
      </w:pPr>
      <w:bookmarkStart w:id="951" w:name="_Toc10457318"/>
      <w:bookmarkStart w:id="952" w:name="_Toc306801043"/>
      <w:bookmarkStart w:id="953" w:name="_Toc12371340"/>
      <w:bookmarkStart w:id="954" w:name="_Toc74052870"/>
      <w:bookmarkStart w:id="955" w:name="_Toc156826597"/>
      <w:r w:rsidRPr="003C6428">
        <w:t>Carrières, emprunts et gisements</w:t>
      </w:r>
      <w:bookmarkEnd w:id="951"/>
      <w:bookmarkEnd w:id="952"/>
      <w:bookmarkEnd w:id="953"/>
      <w:bookmarkEnd w:id="954"/>
      <w:bookmarkEnd w:id="955"/>
    </w:p>
    <w:p w14:paraId="6F39A87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sites auront fait l'objet au préalable d'un PPES ou dans le cas des emprunts courants, d'un plan de réaménagement.</w:t>
      </w:r>
    </w:p>
    <w:p w14:paraId="6F39A87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au titre de la prise en compte de l’environnement :</w:t>
      </w:r>
    </w:p>
    <w:p w14:paraId="6F39A87C"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Épargner les sites présentant un intérêt écologique ou touristique</w:t>
      </w:r>
    </w:p>
    <w:p w14:paraId="6F39A87D" w14:textId="77777777" w:rsidR="00E2619B" w:rsidRPr="003C6428" w:rsidRDefault="00E2619B" w:rsidP="00945408">
      <w:pPr>
        <w:pStyle w:val="Paragraphedeliste"/>
        <w:numPr>
          <w:ilvl w:val="0"/>
          <w:numId w:val="311"/>
        </w:numPr>
        <w:spacing w:before="120" w:after="0" w:line="276" w:lineRule="auto"/>
        <w:ind w:left="0" w:firstLine="0"/>
        <w:rPr>
          <w:rFonts w:asciiTheme="majorBidi" w:hAnsiTheme="majorBidi" w:cstheme="majorBidi"/>
        </w:rPr>
      </w:pPr>
      <w:r w:rsidRPr="003C6428">
        <w:rPr>
          <w:rFonts w:asciiTheme="majorBidi" w:hAnsiTheme="majorBidi" w:cstheme="majorBidi"/>
        </w:rPr>
        <w:t>Remettre en état les lieux à l'issue du chantier, en veillant notamment à revégétaliser la zone des carrières, emprunts et gisement et à restituer un relief "naturel".</w:t>
      </w:r>
    </w:p>
    <w:p w14:paraId="6F39A87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On attire l’attention de l’Entrepreneur sur la nécessité de rétablir, avec un soin particulier, les zones en lit d’oued, éventuellement utilisées comme zones d’emprunt. </w:t>
      </w:r>
    </w:p>
    <w:p w14:paraId="6F39A87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L’Entrepreneur installera et entretiendra des systèmes de drainage du site temporaires et permanents dans le but de réduire l'érosion des eaux de ruissellement à l'extérieur et à l'intérieur du site ; ces systèmes se déverseront dans les réseaux de drainage et comprendront des cuves et bassins de sédimentation pour réduire la quantité de sédiments entraînés. Le P.P.E.S. qui sera préparé et soumis à l'agrément du Maître d’ouvrage avant toute mise en exploitation précisera les mesures que l’Entrepreneur se propose d'adopter pour réduire l'érosion et la sédimentation et pour réhabiliter le site à la fin des travaux. Les travaux de réhabilitation comprendront, entre autres, le remodelage du terrain, l'installation d'ouvrages de drainage appropriés pour réduire l'accumulation des eaux (sauf si les populations locales souhaitent la création de mares), le remplacement de la terre végétale, la végétalisation des pentes et la plantation d'arbres pour réduire l'érosion.  </w:t>
      </w:r>
    </w:p>
    <w:p w14:paraId="6F39A88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L'exploitation d'emprunts en bordure de la route est strictement interdite. Aucun emprunt ne sera effectué en zone forestière.</w:t>
      </w:r>
    </w:p>
    <w:p w14:paraId="6F39A88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emprunts seront déboisés, débroussaillés et essouchés. La terre végétale sera décapée ainsi que les couches de surface inutilisables. Ces matériaux seront mis en dépôt séparés et de manière telle qu'ils ne soient pas érodés rapidement, mais puissent être facilement réutilisés.</w:t>
      </w:r>
    </w:p>
    <w:p w14:paraId="6F39A88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Dès qu'un emprunt ou un gisement est abandonné, la zone est réaménagée conformément aux plans proposés. Dans le cas général, une remise en forme sera effectuée. Une fois le réaménagement terminé, l’Entrepreneur en informe le Maître d’ouvrage afin qu'un état des lieux puisse être dressé.</w:t>
      </w:r>
    </w:p>
    <w:p w14:paraId="6F39A88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particulier, l’exploitation des graves alluvionnaires entraînera à la fin des travaux le réaménagement de la rive et de la zone exploitée par le remplissage avec les mêmes ou d’autres matériaux dans le but d’éviter des phénomènes de trouble dans le reflux des eaux.</w:t>
      </w:r>
    </w:p>
    <w:p w14:paraId="6F39A88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les carrières, l’Entrepreneur devra mettre en œuvre des mesures de lutte contre la poussière, notamment au niveau des stations de concassage où des arroseurs devront être installés sur les tapis. Les agents travaillant à proximité des stations devront être munis de casques de sécurité et de masques filtrant les poussières.</w:t>
      </w:r>
    </w:p>
    <w:p w14:paraId="6F39A885" w14:textId="77777777" w:rsidR="00E2619B" w:rsidRPr="003C6428" w:rsidRDefault="00E2619B" w:rsidP="00465E69">
      <w:pPr>
        <w:pStyle w:val="Grandtitre4"/>
        <w:spacing w:after="0"/>
        <w:ind w:left="0" w:firstLine="0"/>
      </w:pPr>
      <w:bookmarkStart w:id="956" w:name="_Toc10457319"/>
      <w:bookmarkStart w:id="957" w:name="_Toc306801044"/>
      <w:bookmarkStart w:id="958" w:name="_Toc12371341"/>
      <w:bookmarkStart w:id="959" w:name="_Toc74052871"/>
      <w:bookmarkStart w:id="960" w:name="_Toc156826598"/>
      <w:r w:rsidRPr="003C6428">
        <w:t>Dépôts</w:t>
      </w:r>
      <w:bookmarkEnd w:id="956"/>
      <w:bookmarkEnd w:id="957"/>
      <w:bookmarkEnd w:id="958"/>
      <w:bookmarkEnd w:id="959"/>
      <w:bookmarkEnd w:id="960"/>
    </w:p>
    <w:p w14:paraId="6F39A88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L’étude, l'aménagement et l'entretien des zones de dépôts sont à la charge de l’Entrepreneur. En plus de ce qui est prévu dans les Prescriptions Techniques :</w:t>
      </w:r>
    </w:p>
    <w:p w14:paraId="6F39A887" w14:textId="77777777" w:rsidR="00E2619B" w:rsidRPr="003C6428" w:rsidRDefault="00E2619B" w:rsidP="00465E69">
      <w:pPr>
        <w:ind w:left="0" w:firstLine="0"/>
        <w:rPr>
          <w:rFonts w:asciiTheme="majorBidi" w:hAnsiTheme="majorBidi" w:cstheme="majorBidi"/>
        </w:rPr>
      </w:pPr>
    </w:p>
    <w:p w14:paraId="6F39A88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L’Entrepreneur sera l’unique responsable de faire tous les arrangements et de réaliser les actions nécessaires afin d’assurer que toutes les permissions nécessaires concernant la mise en dépôt des excédents ont été obtenues. L’Entrepreneur est également responsable de la sécurité et de l’efficacité des </w:t>
      </w:r>
      <w:r w:rsidRPr="003C6428">
        <w:rPr>
          <w:rFonts w:asciiTheme="majorBidi" w:hAnsiTheme="majorBidi" w:cstheme="majorBidi"/>
        </w:rPr>
        <w:lastRenderedPageBreak/>
        <w:t xml:space="preserve">zones de dépôts de manière à provoquer le minimum de risques de dégradation pour l’environnement et les composantes environnementale individuelles, autant que possible dans les circonstances données. De tels arrangements et de telles actions doivent faire l’objet de l’approbation du Maître d’Ouvrage.  </w:t>
      </w:r>
    </w:p>
    <w:p w14:paraId="6F39A889" w14:textId="77777777" w:rsidR="00E2619B" w:rsidRPr="003C6428" w:rsidRDefault="00E2619B" w:rsidP="00465E69">
      <w:pPr>
        <w:ind w:left="0" w:firstLine="0"/>
        <w:rPr>
          <w:rFonts w:asciiTheme="majorBidi" w:hAnsiTheme="majorBidi" w:cstheme="majorBidi"/>
        </w:rPr>
      </w:pPr>
    </w:p>
    <w:p w14:paraId="6F39A88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excédents doivent être mis en dépôt uniquement dans des sites qui ont été approuvés et autorisés par le Maître d’Ouvrage, et uniquement après que les sites soient correctement préparés pour accepter les débris en toute sécurité conformément aux conceptions de site préparées par l’Entrepreneur et approuvés par le Maître d’Ouvrage.  </w:t>
      </w:r>
    </w:p>
    <w:p w14:paraId="6F39A88B" w14:textId="77777777" w:rsidR="00E2619B" w:rsidRPr="003C6428" w:rsidRDefault="00E2619B" w:rsidP="00465E69">
      <w:pPr>
        <w:ind w:left="0" w:firstLine="0"/>
        <w:rPr>
          <w:rFonts w:asciiTheme="majorBidi" w:hAnsiTheme="majorBidi" w:cstheme="majorBidi"/>
        </w:rPr>
      </w:pPr>
    </w:p>
    <w:p w14:paraId="6F39A88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Au moins 2 mois avant le commencement de tous travaux de préparation de dépôt, l’Entrepreneur doit informer le Maître d’ouvrage de ses intentions et doit soumettre de tels détails tel que requis par le Maître Ouvrage. Dans un délai de 2 semaines à la réception d’une telle notification, le Maître d’ouvrage doit soit émettre une Notification d’Approbation Provisoire de Dépôt, ou informer l’Entrepreneur des raison(s) pour lesquelles il considère que le site proposé soit inapproprié, ou doit exiger plus d’informations à la base desquelles sa décision sera fondée. Si l’approbation provisoire n’est pas donnée, l’Entrepreneur doit soit soumettre un site alternatif pour considération, ou bien fournir les informations supplémentaires requises par le Maître d’Ouvrage. </w:t>
      </w:r>
    </w:p>
    <w:p w14:paraId="6F39A88D" w14:textId="77777777" w:rsidR="00E2619B" w:rsidRPr="003C6428" w:rsidRDefault="00E2619B" w:rsidP="00465E69">
      <w:pPr>
        <w:ind w:left="0" w:firstLine="0"/>
        <w:rPr>
          <w:rFonts w:asciiTheme="majorBidi" w:hAnsiTheme="majorBidi" w:cstheme="majorBidi"/>
        </w:rPr>
      </w:pPr>
    </w:p>
    <w:p w14:paraId="6F39A88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est avisé que le Maître d’ouvrage n’approuvera aucun dépôt où les habitations et autres structures permanentes se trouvent à moins de 400m de l’extrémité basse du dépôt et àmoins de 10m en dessus du cours d’eau au point le plus proche.</w:t>
      </w:r>
    </w:p>
    <w:p w14:paraId="6F39A88F" w14:textId="77777777" w:rsidR="00E2619B" w:rsidRPr="003C6428" w:rsidRDefault="00E2619B" w:rsidP="00465E69">
      <w:pPr>
        <w:ind w:left="0" w:firstLine="0"/>
        <w:rPr>
          <w:rFonts w:asciiTheme="majorBidi" w:hAnsiTheme="majorBidi" w:cstheme="majorBidi"/>
        </w:rPr>
      </w:pPr>
    </w:p>
    <w:p w14:paraId="6F39A89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plans, l’étude et les données accompagnant la demande d’une Notification d’Approbation de Dépôt doivent comprendre, sans être limités à, ce qui suit : </w:t>
      </w:r>
    </w:p>
    <w:p w14:paraId="6F39A891" w14:textId="77777777" w:rsidR="00E2619B" w:rsidRPr="003C6428" w:rsidRDefault="00E2619B" w:rsidP="00465E69">
      <w:pPr>
        <w:ind w:left="0" w:firstLine="0"/>
        <w:rPr>
          <w:rFonts w:asciiTheme="majorBidi" w:hAnsiTheme="majorBidi" w:cstheme="majorBidi"/>
        </w:rPr>
      </w:pPr>
    </w:p>
    <w:p w14:paraId="6F39A892"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plan à l’échelle 1:2000, avec des courbes de niveau de 2m qui couvre une surface minimale qui s’étend au moins sur 50m en amont et 500m en aval et 25m des deux côtés de la zone de dépôt proposée. Le plan doit indiquer la superficie proposée pour usage en dépôt, l’usage actuel de la terre dans les environs immédiats de la zone de dépôt à travers laquelle les pistes d’accès seront construites, les limites des propriétés individuelles de terrains (légalement définies ou autre), l’emplacement et la nature de toute infrastructure pouvant être affectée les travaux, y compris les puits, les canalisations, les lignes électriques, les noms des propriétaires ainsi que ceux des usagers, l’implantation proposée de toute structure de soutènement des matériaux et l’emplacement de toutes voies existantes ou proposées qui seront utilisées comme accès pour les véhicules. Dans les cas où les voies d’accès s’étendent au-delà des limites du plan à l’échelle 1:2000, indiqué ci haut, l’extension sera illustrée sur un plan séparé à l’échelle 1:5000 avec des contours de 10m qui illustre également la localisation de la zone de dépôt. </w:t>
      </w:r>
    </w:p>
    <w:p w14:paraId="6F39A893"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Les dimensions de la zone de dépôt proposée, la hauteur moyenne de remblais et la capacité de stockage estimée. </w:t>
      </w:r>
    </w:p>
    <w:p w14:paraId="6F39A894"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Une étude détaillée de tout ouvrage de soutènement en gabions ou autres, accompagnée par les notes de calculs nécessaires pour démontrer la stabilité et l’intégrité de la structure lors de sa construction, lors du dépôt des matériaux et en condition de post-usage.   </w:t>
      </w:r>
    </w:p>
    <w:p w14:paraId="6F39A895"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Données détaillées de tous travaux qui sont nécessaires pour permettre le passage en toute sécurité des eaux de ruissellement à travers ou le long du site ainsi que les calculs hydrauliques et </w:t>
      </w:r>
      <w:r w:rsidRPr="003C6428">
        <w:rPr>
          <w:rFonts w:asciiTheme="majorBidi" w:hAnsiTheme="majorBidi" w:cstheme="majorBidi"/>
        </w:rPr>
        <w:lastRenderedPageBreak/>
        <w:t xml:space="preserve">hydrologiques requis pour démontrer la sécurité et l’intégrité des structures de drainage pendant la construction, le dépôt des matériaux et les conditions de post-usage. </w:t>
      </w:r>
    </w:p>
    <w:p w14:paraId="6F39A896"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Détails relatifs aux mesures de remise en état des sites applicables à chacune des parcelles de terre indiquées sur le plan de situation à l’échelle 1:2000. </w:t>
      </w:r>
    </w:p>
    <w:p w14:paraId="6F39A897"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Un planning indiquant les dates prévues pour le commencement des travaux préliminaires au site (y compris la construction de voies d’accès et d’ouvrages de soutènement), les dates entre lesquelles se produiront les excédents et la remise en état du site ainsi que la date à laquelle seront complétées toutes les activités du site. </w:t>
      </w:r>
    </w:p>
    <w:p w14:paraId="6F39A898"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Des attestations de la part de chacun des propriétaires ou usager identifiés sur les plans à l’échelle 1:2000, démontrant qu’ils ont donné leur approbation à l’usage de la terre sous leur contrôle (qu’ils aient ou pas un titre légal pour les terrains) pour zone de dépôt ou autres usages connexes ; qu’ils ont convenu le paiement compensatoire pour l’usage du terrain, la perte de la récolte, etc. avec l’Entrepreneur , qu’ils ont été informés par écrit de la part de l’Entrepreneur  de la date la plus proche à laquelle le site sera utilisé par l’Entrepreneur  ainsi que de la date la plus ultérieure à laquelle le terrain leur sera remis, et qu’ils ont mutuellement convenu de ces dates et qu’ils acceptent la forme de remise en état du site que l’Entrepreneur  propose d’adopter.</w:t>
      </w:r>
    </w:p>
    <w:p w14:paraId="6F39A899"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Des photos en couleur illustrant la topographie et le drainage ainsi que l’usage actuel du terrain à l’intérieur de la superficie effective proposée pour dépôt et ses environs immédiats. </w:t>
      </w:r>
    </w:p>
    <w:p w14:paraId="6F39A89A"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L’Entrepreneur est tenu de ne commencer les opérations au site, y compris la préparation du site, que lorsqu’une Notification d’Approbation de Dépôt aura été émise par le Maître d’Ouvrage, </w:t>
      </w:r>
    </w:p>
    <w:p w14:paraId="6F39A89B"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61" w:name="_Toc306801046"/>
      <w:bookmarkStart w:id="962" w:name="_Toc350249293"/>
      <w:bookmarkStart w:id="963" w:name="_Toc12371342"/>
      <w:bookmarkStart w:id="964" w:name="_Toc74052872"/>
      <w:bookmarkStart w:id="965" w:name="_Toc156826599"/>
      <w:r w:rsidRPr="003C6428">
        <w:rPr>
          <w:rFonts w:asciiTheme="minorHAnsi" w:hAnsiTheme="minorHAnsi"/>
          <w:i/>
          <w:iCs/>
          <w:sz w:val="22"/>
          <w:u w:val="single"/>
        </w:rPr>
        <w:t>Circulation des véhicules</w:t>
      </w:r>
      <w:bookmarkEnd w:id="961"/>
      <w:bookmarkEnd w:id="962"/>
      <w:bookmarkEnd w:id="963"/>
      <w:bookmarkEnd w:id="964"/>
      <w:bookmarkEnd w:id="965"/>
    </w:p>
    <w:p w14:paraId="6F39A8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imposer à l'ensemble de ses chauffeurs et à ses éventuels sous-traitants une vitesse des véhicules raisonnable dans tous les villages et hameaux, tant que la route n'est pas revêtue ainsi que dans les zones de relief montagneux.</w:t>
      </w:r>
    </w:p>
    <w:p w14:paraId="6F39A89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ce faire, l’Entrepreneur mettra en place une signalisation provisoire.</w:t>
      </w:r>
    </w:p>
    <w:p w14:paraId="6F39A89E"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66" w:name="_Toc306801047"/>
      <w:bookmarkStart w:id="967" w:name="_Toc350249294"/>
      <w:bookmarkStart w:id="968" w:name="_Toc12371343"/>
      <w:bookmarkStart w:id="969" w:name="_Toc74052873"/>
      <w:bookmarkStart w:id="970" w:name="_Toc156826600"/>
      <w:r w:rsidRPr="003C6428">
        <w:rPr>
          <w:rFonts w:asciiTheme="minorHAnsi" w:hAnsiTheme="minorHAnsi"/>
          <w:i/>
          <w:iCs/>
          <w:sz w:val="22"/>
          <w:u w:val="single"/>
        </w:rPr>
        <w:t>Puits d’alimentation en eau potable</w:t>
      </w:r>
      <w:bookmarkEnd w:id="966"/>
      <w:bookmarkEnd w:id="967"/>
      <w:bookmarkEnd w:id="968"/>
      <w:bookmarkEnd w:id="969"/>
      <w:bookmarkEnd w:id="970"/>
    </w:p>
    <w:p w14:paraId="6F39A89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faire un relevé exhaustif des puits d’alimentation en eau potable localisés dans une bande de deux cents (200) mètres de part et d’autre de l’axe de la route, et à cent cinquante (150) mètres de l’emprise pour les voies rétablies.</w:t>
      </w:r>
    </w:p>
    <w:p w14:paraId="6F39A8A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puits présentant un risque de contamination l’Entrepreneur procédera à l’analyse de la qualité de l’eau avant, pendant et après les travaux et tiendra en notes toutes informations, afin de détecter toute contamination possible.</w:t>
      </w:r>
    </w:p>
    <w:p w14:paraId="6F39A8A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 périmètre de protection autour des puits d’alimentation en eau potable devra être défini pour tous les puits à moins de trente (30) mètres de l’emprise. Tout entreposage de produits toxiques ou déchet sera défendu dans cette zone.</w:t>
      </w:r>
    </w:p>
    <w:p w14:paraId="6F39A8A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circulation d’engin lourd devra être réglementée à proximité de ces puits.</w:t>
      </w:r>
    </w:p>
    <w:p w14:paraId="6F39A8A3"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71" w:name="_Toc306801048"/>
      <w:bookmarkStart w:id="972" w:name="_Toc350249295"/>
      <w:bookmarkStart w:id="973" w:name="_Toc12371344"/>
      <w:bookmarkStart w:id="974" w:name="_Toc74052874"/>
      <w:bookmarkStart w:id="975" w:name="_Toc156826601"/>
      <w:r w:rsidRPr="003C6428">
        <w:rPr>
          <w:rFonts w:asciiTheme="minorHAnsi" w:hAnsiTheme="minorHAnsi"/>
          <w:i/>
          <w:iCs/>
          <w:sz w:val="22"/>
          <w:u w:val="single"/>
        </w:rPr>
        <w:t>Patrimoine archéologique</w:t>
      </w:r>
      <w:bookmarkEnd w:id="971"/>
      <w:bookmarkEnd w:id="972"/>
      <w:bookmarkEnd w:id="973"/>
      <w:bookmarkEnd w:id="974"/>
      <w:bookmarkEnd w:id="975"/>
    </w:p>
    <w:p w14:paraId="6F39A8A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Toute découverte archéologique au paléontologique devra être immédiatement déclarée et conservée en l'attente de décision du service compétent qui prendra toutes les mesures nécessaires de fouille ou de classement.</w:t>
      </w:r>
    </w:p>
    <w:p w14:paraId="6F39A8A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est entendu que tous les vestiges et documents archéologiques mis à jour resteront propriété du Royaume du Maroc et que les services compétents décideront de la dévolution des découvertes.</w:t>
      </w:r>
    </w:p>
    <w:p w14:paraId="6F39A8A6" w14:textId="77777777" w:rsidR="00E070AE" w:rsidRPr="003C6428" w:rsidRDefault="00E070AE" w:rsidP="00465E69">
      <w:pPr>
        <w:autoSpaceDE w:val="0"/>
        <w:autoSpaceDN w:val="0"/>
        <w:adjustRightInd w:val="0"/>
        <w:spacing w:before="160" w:after="0" w:line="276" w:lineRule="auto"/>
        <w:ind w:left="0" w:firstLine="0"/>
        <w:rPr>
          <w:rFonts w:asciiTheme="majorBidi" w:eastAsia="Calibri" w:hAnsiTheme="majorBidi" w:cstheme="majorBidi"/>
          <w:color w:val="000000"/>
          <w:szCs w:val="24"/>
        </w:rPr>
        <w:sectPr w:rsidR="00E070AE" w:rsidRPr="003C6428" w:rsidSect="00EB01AB">
          <w:headerReference w:type="default" r:id="rId54"/>
          <w:pgSz w:w="11920" w:h="16850"/>
          <w:pgMar w:top="1460" w:right="863" w:bottom="280" w:left="850" w:header="720" w:footer="720" w:gutter="0"/>
          <w:cols w:space="720"/>
        </w:sectPr>
      </w:pPr>
    </w:p>
    <w:p w14:paraId="6F39A8A7" w14:textId="77777777" w:rsidR="00E2619B" w:rsidRPr="003C6428" w:rsidRDefault="00E2619B" w:rsidP="00945408">
      <w:pPr>
        <w:pStyle w:val="Titre2"/>
        <w:keepNext/>
        <w:numPr>
          <w:ilvl w:val="0"/>
          <w:numId w:val="294"/>
        </w:numPr>
        <w:spacing w:before="240" w:after="60"/>
        <w:ind w:left="0" w:firstLine="0"/>
        <w:rPr>
          <w:rFonts w:asciiTheme="minorHAnsi" w:hAnsiTheme="minorHAnsi"/>
          <w:i/>
          <w:iCs/>
          <w:szCs w:val="28"/>
        </w:rPr>
      </w:pPr>
      <w:r w:rsidRPr="003C6428">
        <w:rPr>
          <w:rFonts w:asciiTheme="minorHAnsi" w:hAnsiTheme="minorHAnsi"/>
          <w:i/>
          <w:iCs/>
          <w:szCs w:val="28"/>
        </w:rPr>
        <w:lastRenderedPageBreak/>
        <w:t>DEGAGEMENT DES EMPRISES - TERRASSEMENTS</w:t>
      </w:r>
      <w:bookmarkStart w:id="976" w:name="_Toc339084397"/>
      <w:bookmarkStart w:id="977" w:name="_Toc343315359"/>
      <w:bookmarkStart w:id="978" w:name="_Toc346708832"/>
      <w:bookmarkStart w:id="979" w:name="_Toc505510340"/>
    </w:p>
    <w:p w14:paraId="6F39A8A8"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980" w:name="_Toc350249297"/>
      <w:bookmarkStart w:id="981" w:name="_Toc12371346"/>
      <w:bookmarkStart w:id="982" w:name="_Toc74052876"/>
      <w:bookmarkStart w:id="983" w:name="_Toc156826603"/>
      <w:r w:rsidRPr="003C6428">
        <w:rPr>
          <w:rFonts w:asciiTheme="minorHAnsi" w:hAnsiTheme="minorHAnsi"/>
          <w:i/>
          <w:iCs/>
          <w:sz w:val="24"/>
          <w:szCs w:val="24"/>
        </w:rPr>
        <w:t>DEGAGEMENT DES EMPRISES</w:t>
      </w:r>
      <w:bookmarkEnd w:id="980"/>
      <w:bookmarkEnd w:id="981"/>
      <w:bookmarkEnd w:id="982"/>
      <w:bookmarkEnd w:id="983"/>
    </w:p>
    <w:p w14:paraId="6F39A8A9"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84" w:name="_Toc311710854"/>
      <w:bookmarkStart w:id="985" w:name="_Toc350249298"/>
      <w:bookmarkStart w:id="986" w:name="_Toc12371347"/>
      <w:bookmarkStart w:id="987" w:name="_Toc74052877"/>
      <w:bookmarkStart w:id="988" w:name="_Toc156826604"/>
      <w:r w:rsidRPr="003C6428">
        <w:rPr>
          <w:rFonts w:asciiTheme="minorHAnsi" w:hAnsiTheme="minorHAnsi"/>
          <w:i/>
          <w:iCs/>
          <w:sz w:val="22"/>
          <w:u w:val="single"/>
        </w:rPr>
        <w:t>Généralités</w:t>
      </w:r>
      <w:bookmarkEnd w:id="984"/>
      <w:bookmarkEnd w:id="985"/>
      <w:bookmarkEnd w:id="986"/>
      <w:bookmarkEnd w:id="987"/>
      <w:bookmarkEnd w:id="988"/>
    </w:p>
    <w:p w14:paraId="6F39A8A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opérations décrites dans le présent fascicule B sont à réaliser sur la totalité de l'emprise de la route, à l'exception de celles définies par le Maître d’Ouvrage.</w:t>
      </w:r>
    </w:p>
    <w:p w14:paraId="6F39A8A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travaux comprennent notamment :</w:t>
      </w:r>
    </w:p>
    <w:p w14:paraId="6F39A8AC" w14:textId="77777777" w:rsidR="00E2619B" w:rsidRPr="003C6428" w:rsidRDefault="00E2619B" w:rsidP="00945408">
      <w:pPr>
        <w:pStyle w:val="Retraitcorpsdetexte2"/>
        <w:widowControl w:val="0"/>
        <w:numPr>
          <w:ilvl w:val="0"/>
          <w:numId w:val="312"/>
        </w:numPr>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déforestation et le débroussaillement avec dessouchement pour le dégagement des emprises de la route ;</w:t>
      </w:r>
    </w:p>
    <w:p w14:paraId="6F39A8AD" w14:textId="77777777" w:rsidR="00E2619B" w:rsidRPr="003C6428" w:rsidRDefault="00E2619B" w:rsidP="00945408">
      <w:pPr>
        <w:pStyle w:val="Retraitcorpsdetexte2"/>
        <w:widowControl w:val="0"/>
        <w:numPr>
          <w:ilvl w:val="0"/>
          <w:numId w:val="312"/>
        </w:numPr>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démolition éventuelle des ouvrages existants ; ou leur démontage et leur récupération au profit du Maître d’Ouvrage, à chaque fois que cela est possible ;</w:t>
      </w:r>
    </w:p>
    <w:p w14:paraId="6F39A8AE" w14:textId="77777777" w:rsidR="00E2619B" w:rsidRPr="003C6428" w:rsidRDefault="00E2619B" w:rsidP="00945408">
      <w:pPr>
        <w:pStyle w:val="Retraitcorpsdetexte2"/>
        <w:widowControl w:val="0"/>
        <w:numPr>
          <w:ilvl w:val="0"/>
          <w:numId w:val="312"/>
        </w:numPr>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démolition des habitations existantes dans l'emprise du projet ;</w:t>
      </w:r>
    </w:p>
    <w:p w14:paraId="6F39A8AF" w14:textId="77777777" w:rsidR="00E2619B" w:rsidRPr="003C6428" w:rsidRDefault="00E2619B" w:rsidP="00945408">
      <w:pPr>
        <w:pStyle w:val="Retraitcorpsdetexte2"/>
        <w:widowControl w:val="0"/>
        <w:numPr>
          <w:ilvl w:val="0"/>
          <w:numId w:val="312"/>
        </w:numPr>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démolition des murs et des caniveaux, …etc.</w:t>
      </w:r>
    </w:p>
    <w:p w14:paraId="6F39A8B0" w14:textId="77777777" w:rsidR="00E2619B" w:rsidRPr="003C6428" w:rsidRDefault="00E2619B" w:rsidP="00945408">
      <w:pPr>
        <w:pStyle w:val="Retraitcorpsdetexte2"/>
        <w:widowControl w:val="0"/>
        <w:numPr>
          <w:ilvl w:val="0"/>
          <w:numId w:val="312"/>
        </w:numPr>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L'évacuation des débris végétaux et des matériaux de démolition ;</w:t>
      </w:r>
    </w:p>
    <w:p w14:paraId="6F39A8B1" w14:textId="77777777" w:rsidR="00E2619B" w:rsidRPr="003C6428" w:rsidRDefault="00E2619B" w:rsidP="00945408">
      <w:pPr>
        <w:pStyle w:val="Retraitcorpsdetexte2"/>
        <w:widowControl w:val="0"/>
        <w:numPr>
          <w:ilvl w:val="0"/>
          <w:numId w:val="312"/>
        </w:numPr>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dépose de la signalisation existante désignée par le Maître d’ouvrage ;</w:t>
      </w:r>
    </w:p>
    <w:p w14:paraId="6F39A8B2" w14:textId="77777777" w:rsidR="00E2619B" w:rsidRPr="003C6428" w:rsidRDefault="00E2619B" w:rsidP="00945408">
      <w:pPr>
        <w:pStyle w:val="Retraitcorpsdetexte2"/>
        <w:widowControl w:val="0"/>
        <w:numPr>
          <w:ilvl w:val="0"/>
          <w:numId w:val="312"/>
        </w:numPr>
        <w:autoSpaceDE w:val="0"/>
        <w:autoSpaceDN w:val="0"/>
        <w:adjustRightInd w:val="0"/>
        <w:spacing w:before="120" w:after="0" w:line="276" w:lineRule="auto"/>
        <w:ind w:left="0" w:firstLine="0"/>
        <w:rPr>
          <w:rFonts w:asciiTheme="majorBidi" w:hAnsiTheme="majorBidi" w:cstheme="majorBidi"/>
          <w:lang w:val="fr-FR"/>
        </w:rPr>
      </w:pPr>
      <w:r w:rsidRPr="003C6428">
        <w:rPr>
          <w:rFonts w:asciiTheme="majorBidi" w:hAnsiTheme="majorBidi" w:cstheme="majorBidi"/>
          <w:lang w:val="fr-FR"/>
        </w:rPr>
        <w:t>La protection des réseaux concernés par les travaux.</w:t>
      </w:r>
    </w:p>
    <w:p w14:paraId="6F39A8B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débroussaillement et l'abattage d'arbres ne doivent en aucun cas être en avance de plus de dix (10) kilomètres sur les opérations de terrassements.</w:t>
      </w:r>
    </w:p>
    <w:p w14:paraId="6F39A8B4" w14:textId="77777777" w:rsidR="00E2619B" w:rsidRPr="003C6428" w:rsidRDefault="00E2619B" w:rsidP="00465E69">
      <w:pPr>
        <w:ind w:left="0" w:firstLine="0"/>
        <w:rPr>
          <w:rFonts w:asciiTheme="majorBidi" w:hAnsiTheme="majorBidi" w:cstheme="majorBidi"/>
        </w:rPr>
      </w:pPr>
    </w:p>
    <w:p w14:paraId="6F39A8B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opérations de dégagement de l'emprise respecteront strictement les prescriptions de l’article A10 pour les sujétions découlant de la présence des réseaux et de l’article A11 relatif à la protection de l'environnement.</w:t>
      </w:r>
    </w:p>
    <w:p w14:paraId="6F39A8B6"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89" w:name="_Toc306788344"/>
      <w:bookmarkStart w:id="990" w:name="_Toc350249299"/>
      <w:bookmarkStart w:id="991" w:name="_Toc12371348"/>
      <w:bookmarkStart w:id="992" w:name="_Toc74052878"/>
      <w:bookmarkStart w:id="993" w:name="_Toc156826605"/>
      <w:r w:rsidRPr="003C6428">
        <w:rPr>
          <w:rFonts w:asciiTheme="minorHAnsi" w:hAnsiTheme="minorHAnsi"/>
          <w:i/>
          <w:iCs/>
          <w:sz w:val="22"/>
          <w:u w:val="single"/>
        </w:rPr>
        <w:t>Nettoyage du terrain</w:t>
      </w:r>
      <w:bookmarkEnd w:id="976"/>
      <w:bookmarkEnd w:id="977"/>
      <w:bookmarkEnd w:id="978"/>
      <w:bookmarkEnd w:id="979"/>
      <w:bookmarkEnd w:id="989"/>
      <w:bookmarkEnd w:id="990"/>
      <w:bookmarkEnd w:id="991"/>
      <w:bookmarkEnd w:id="992"/>
      <w:bookmarkEnd w:id="993"/>
    </w:p>
    <w:p w14:paraId="6F39A8B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broussailles, les taillis, les haies sont arrachées, coupés, rassemblés et éventuellement brûlés moyennant l'application des mesures de sécurité prescrites par le Maître d’ouvrage que l’Entreprise doit consulter en temps utile.</w:t>
      </w:r>
    </w:p>
    <w:p w14:paraId="6F39A8B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est chargée d'arracher ou d'abattre et dessoucher tous les arbres.</w:t>
      </w:r>
    </w:p>
    <w:p w14:paraId="6F39A8B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Ces produits seront coupés en morceaux d'un </w:t>
      </w:r>
      <w:r w:rsidRPr="003C6428">
        <w:rPr>
          <w:rFonts w:asciiTheme="majorBidi" w:hAnsiTheme="majorBidi" w:cstheme="majorBidi"/>
          <w:b/>
        </w:rPr>
        <w:t>(1)</w:t>
      </w:r>
      <w:r w:rsidRPr="003C6428">
        <w:rPr>
          <w:rFonts w:asciiTheme="majorBidi" w:hAnsiTheme="majorBidi" w:cstheme="majorBidi"/>
        </w:rPr>
        <w:t xml:space="preserve"> mètre de longueur, chargés, transportés et mis en dépôt agrées par le MO. </w:t>
      </w:r>
    </w:p>
    <w:p w14:paraId="6F39A8B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Avant tout commencement des travaux, l’Entreprise reconnaîtra avec le Maître d’ouvrage les surfaces à déboiser et balisera leurs limites. Les arbres ou taillis à conserver seront soigneusement repérés, l’entrepreneur doit respecter les procédures en vigueur vis-à-vis des services des Eaux et Forêts.</w:t>
      </w:r>
    </w:p>
    <w:p w14:paraId="6F39A8B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Toutes les précautions seront prises afin de ne pas endommager les câbles et les conduites existantes à proximité et de ne pas gêner la circulation.</w:t>
      </w:r>
    </w:p>
    <w:p w14:paraId="6F39A8B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prendra toutes précautions nécessaires pour éviter l'émission de fumées à proximité des voies de circulation qui risquerait d'apporter une gêne aux usagers de ces voies.</w:t>
      </w:r>
    </w:p>
    <w:p w14:paraId="6F39A8B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Toutes les souches situées sous l’emprise du remblai doivent être enlevées ainsi que toutes les souches qui ont subi un quelconque déplacement avant la pose du remblai. Les trous provenant de l’enlèvement des souches seront remblayés et compactés.</w:t>
      </w:r>
    </w:p>
    <w:p w14:paraId="6F39A8B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souches enlevées sont à mettre en dépôts définitifs aux emplacements et dans les conditions agréées par le Maître d’Ouvrage.</w:t>
      </w:r>
    </w:p>
    <w:p w14:paraId="6F39A8B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d'anciennes souches isolées seraient mises à jour par les travaux, l’Entreprise procédera de même à leur extraction et à leur destruction sur place ou à leur évacuation.</w:t>
      </w:r>
    </w:p>
    <w:p w14:paraId="6F39A8C0"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94" w:name="_Toc306788345"/>
      <w:bookmarkStart w:id="995" w:name="_Toc350249300"/>
      <w:bookmarkStart w:id="996" w:name="_Toc12371349"/>
      <w:bookmarkStart w:id="997" w:name="_Toc74052879"/>
      <w:bookmarkStart w:id="998" w:name="_Toc156826606"/>
      <w:r w:rsidRPr="003C6428">
        <w:rPr>
          <w:rFonts w:asciiTheme="minorHAnsi" w:hAnsiTheme="minorHAnsi"/>
          <w:i/>
          <w:iCs/>
          <w:sz w:val="22"/>
          <w:u w:val="single"/>
        </w:rPr>
        <w:t>Démolitions</w:t>
      </w:r>
      <w:bookmarkEnd w:id="994"/>
      <w:bookmarkEnd w:id="995"/>
      <w:bookmarkEnd w:id="996"/>
      <w:bookmarkEnd w:id="997"/>
      <w:bookmarkEnd w:id="998"/>
    </w:p>
    <w:p w14:paraId="6F39A8C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démolition des constructions et habitations de toute nature, y compris les parties enterrées et situées à l'intérieur des emprises, sont à la charge de l’Entreprise.</w:t>
      </w:r>
    </w:p>
    <w:p w14:paraId="6F39A8C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Elle comprend :</w:t>
      </w:r>
    </w:p>
    <w:p w14:paraId="6F39A8C3"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La démolition d'ouvrages maçonnés ou en béton armé isolés (murs, petits ouvrages maçonnés, puits, ponceaux, massifs, buses, dalots, etc. ...),</w:t>
      </w:r>
    </w:p>
    <w:p w14:paraId="6F39A8C4"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Le nettoyage et la remise en état du terrain après comblement des vides,</w:t>
      </w:r>
    </w:p>
    <w:p w14:paraId="6F39A8C5"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L'évacuation des produits de démolition de toute nature en dépôts définitifs choisis par l’Entreprise et agréés par le Maître d’Ouvrage.</w:t>
      </w:r>
    </w:p>
    <w:p w14:paraId="6F39A8C6" w14:textId="77777777" w:rsidR="00E2619B" w:rsidRPr="003C6428" w:rsidRDefault="00E2619B" w:rsidP="00465E69">
      <w:pPr>
        <w:spacing w:before="240"/>
        <w:ind w:left="0" w:firstLine="0"/>
        <w:rPr>
          <w:b/>
        </w:rPr>
      </w:pPr>
      <w:r w:rsidRPr="003C6428">
        <w:rPr>
          <w:b/>
        </w:rPr>
        <w:t>Démolition d'ouvrages en béton, béton armé ou maçonnerie</w:t>
      </w:r>
    </w:p>
    <w:p w14:paraId="6F39A8C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s'agit en particulier de tous les types des ouvrages d'assainissement et de drainage tels que fossés bétonnés, têtes d'ouvrages existants, ponceaux, murs de soutènements et murs de clôture qui devront être démolis ou réaménagés.</w:t>
      </w:r>
    </w:p>
    <w:p w14:paraId="6F39A8C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démolition intéresse l'ensemble de l'ouvrage : parties en élévation et fondations.</w:t>
      </w:r>
    </w:p>
    <w:p w14:paraId="6F39A8C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veillera au maintien des sections d'écoulement du lit des rivières et à la protection de celles-ci pendant l'exécution des travaux.</w:t>
      </w:r>
    </w:p>
    <w:p w14:paraId="6F39A8C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matériaux provenant des démolitions seront évacués à la décharge dans les conditions identiques à celles définies ci-dessus.</w:t>
      </w:r>
    </w:p>
    <w:p w14:paraId="6F39A8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vides résultant des démolitions seront comblés jusqu'au terrain naturel par des remblais.</w:t>
      </w:r>
    </w:p>
    <w:p w14:paraId="6F39A8C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prendra toutes les dispositions nécessaires au respect des règles de sécurité liées à ces opérations de démolition, ainsi qu'à la protection contre les émissions de poussières pouvant nuire à l'environnement ou à la circulation.</w:t>
      </w:r>
    </w:p>
    <w:p w14:paraId="6F39A8CD"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999" w:name="_Toc10457334"/>
      <w:bookmarkStart w:id="1000" w:name="_Toc306788346"/>
      <w:bookmarkStart w:id="1001" w:name="_Toc350249301"/>
      <w:bookmarkStart w:id="1002" w:name="_Toc12371350"/>
      <w:bookmarkStart w:id="1003" w:name="_Toc74052880"/>
      <w:bookmarkStart w:id="1004" w:name="_Toc156826607"/>
      <w:r w:rsidRPr="003C6428">
        <w:rPr>
          <w:rFonts w:asciiTheme="minorHAnsi" w:hAnsiTheme="minorHAnsi"/>
          <w:i/>
          <w:iCs/>
          <w:sz w:val="22"/>
          <w:u w:val="single"/>
        </w:rPr>
        <w:t>Dépose de la signalisation existante</w:t>
      </w:r>
      <w:bookmarkEnd w:id="999"/>
      <w:bookmarkEnd w:id="1000"/>
      <w:bookmarkEnd w:id="1001"/>
      <w:bookmarkEnd w:id="1002"/>
      <w:bookmarkEnd w:id="1003"/>
      <w:bookmarkEnd w:id="1004"/>
    </w:p>
    <w:p w14:paraId="6F39A8C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panneaux de signalisation, balises de virage, bornes kilométriques devenus inutiles ou gênants pour les travaux seront déposés, transportés et entreposés de manière à pouvoir être éventuellement réutilisés à la fin des travaux ou remis à la disposition du Maître d’ouvrage en des lieux désignés par lui.</w:t>
      </w:r>
      <w:bookmarkStart w:id="1005" w:name="_Toc350249302"/>
    </w:p>
    <w:p w14:paraId="6F39A8CF" w14:textId="77777777" w:rsidR="00E2619B" w:rsidRPr="003C6428" w:rsidRDefault="00E2619B" w:rsidP="00945408">
      <w:pPr>
        <w:pStyle w:val="Titre2"/>
        <w:keepNext/>
        <w:numPr>
          <w:ilvl w:val="1"/>
          <w:numId w:val="294"/>
        </w:numPr>
        <w:spacing w:before="240" w:after="60"/>
        <w:ind w:left="0" w:firstLine="0"/>
        <w:jc w:val="both"/>
        <w:rPr>
          <w:rFonts w:asciiTheme="minorHAnsi" w:hAnsiTheme="minorHAnsi"/>
          <w:i/>
          <w:iCs/>
          <w:sz w:val="24"/>
          <w:szCs w:val="24"/>
        </w:rPr>
      </w:pPr>
      <w:bookmarkStart w:id="1006" w:name="_Toc12371351"/>
      <w:bookmarkStart w:id="1007" w:name="_Toc74052881"/>
      <w:bookmarkStart w:id="1008" w:name="_Toc156826608"/>
      <w:r w:rsidRPr="003C6428">
        <w:rPr>
          <w:rFonts w:asciiTheme="minorHAnsi" w:hAnsiTheme="minorHAnsi"/>
          <w:i/>
          <w:iCs/>
          <w:sz w:val="24"/>
          <w:szCs w:val="24"/>
        </w:rPr>
        <w:t>TERRASSEMENTS</w:t>
      </w:r>
      <w:bookmarkEnd w:id="1005"/>
      <w:bookmarkEnd w:id="1006"/>
      <w:bookmarkEnd w:id="1007"/>
      <w:bookmarkEnd w:id="1008"/>
    </w:p>
    <w:p w14:paraId="6F39A8D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dispositions du guide marocain de terrassement routier sont applicables au présent marché. Il est désigné dans le texte par l'abréviation GMTR.</w:t>
      </w:r>
    </w:p>
    <w:p w14:paraId="6F39A8D1" w14:textId="77777777" w:rsidR="00E2619B" w:rsidRPr="003C6428" w:rsidRDefault="00E2619B" w:rsidP="00945408">
      <w:pPr>
        <w:pStyle w:val="Titre2"/>
        <w:keepNext/>
        <w:numPr>
          <w:ilvl w:val="2"/>
          <w:numId w:val="294"/>
        </w:numPr>
        <w:spacing w:before="240" w:after="60" w:line="276" w:lineRule="auto"/>
        <w:ind w:firstLine="0"/>
        <w:jc w:val="both"/>
        <w:rPr>
          <w:rFonts w:asciiTheme="minorHAnsi" w:hAnsiTheme="minorHAnsi"/>
          <w:i/>
          <w:iCs/>
          <w:sz w:val="22"/>
          <w:u w:val="single"/>
        </w:rPr>
      </w:pPr>
      <w:bookmarkStart w:id="1009" w:name="_Toc151406824"/>
      <w:bookmarkStart w:id="1010" w:name="_Toc339084402"/>
      <w:bookmarkStart w:id="1011" w:name="_Toc343315364"/>
      <w:bookmarkStart w:id="1012" w:name="_Toc346708837"/>
      <w:bookmarkStart w:id="1013" w:name="_Toc505510345"/>
      <w:bookmarkStart w:id="1014" w:name="_Toc306788348"/>
      <w:bookmarkStart w:id="1015" w:name="_Toc350249303"/>
      <w:bookmarkStart w:id="1016" w:name="_Toc12371352"/>
      <w:bookmarkStart w:id="1017" w:name="_Toc74052882"/>
      <w:bookmarkStart w:id="1018" w:name="_Toc156826609"/>
      <w:bookmarkEnd w:id="1009"/>
      <w:r w:rsidRPr="003C6428">
        <w:rPr>
          <w:rFonts w:asciiTheme="minorHAnsi" w:hAnsiTheme="minorHAnsi"/>
          <w:i/>
          <w:iCs/>
          <w:sz w:val="22"/>
          <w:u w:val="single"/>
        </w:rPr>
        <w:t>Mouvement des terres</w:t>
      </w:r>
      <w:bookmarkEnd w:id="1010"/>
      <w:bookmarkEnd w:id="1011"/>
      <w:bookmarkEnd w:id="1012"/>
      <w:bookmarkEnd w:id="1013"/>
      <w:bookmarkEnd w:id="1014"/>
      <w:bookmarkEnd w:id="1015"/>
      <w:bookmarkEnd w:id="1016"/>
      <w:bookmarkEnd w:id="1017"/>
      <w:bookmarkEnd w:id="1018"/>
    </w:p>
    <w:p w14:paraId="6F39A8D2" w14:textId="77777777" w:rsidR="00240E40" w:rsidRPr="003C6428" w:rsidRDefault="00E2619B" w:rsidP="00465E69">
      <w:pPr>
        <w:pStyle w:val="Grandtitre4"/>
        <w:ind w:left="0" w:firstLine="0"/>
      </w:pPr>
      <w:bookmarkStart w:id="1019" w:name="_Toc339084403"/>
      <w:bookmarkStart w:id="1020" w:name="_Toc343315365"/>
      <w:bookmarkStart w:id="1021" w:name="_Toc346708838"/>
      <w:bookmarkStart w:id="1022" w:name="_Toc505510346"/>
      <w:bookmarkStart w:id="1023" w:name="_Toc306788349"/>
      <w:bookmarkStart w:id="1024" w:name="_Toc350249304"/>
      <w:bookmarkStart w:id="1025" w:name="_Toc12371353"/>
      <w:bookmarkStart w:id="1026" w:name="_Toc74052883"/>
      <w:bookmarkStart w:id="1027" w:name="_Toc156826610"/>
      <w:r w:rsidRPr="003C6428">
        <w:t>Provenance des Matériaux</w:t>
      </w:r>
      <w:bookmarkEnd w:id="1019"/>
      <w:bookmarkEnd w:id="1020"/>
      <w:bookmarkEnd w:id="1021"/>
      <w:bookmarkEnd w:id="1022"/>
      <w:bookmarkEnd w:id="1023"/>
      <w:bookmarkEnd w:id="1024"/>
      <w:bookmarkEnd w:id="1025"/>
      <w:bookmarkEnd w:id="1026"/>
      <w:bookmarkEnd w:id="1027"/>
    </w:p>
    <w:p w14:paraId="6F39A8D3" w14:textId="77777777" w:rsidR="00240E40" w:rsidRPr="003C6428" w:rsidRDefault="00240E40" w:rsidP="00465E69">
      <w:pPr>
        <w:pStyle w:val="Grandtitre4"/>
        <w:numPr>
          <w:ilvl w:val="0"/>
          <w:numId w:val="0"/>
        </w:numPr>
      </w:pPr>
    </w:p>
    <w:tbl>
      <w:tblPr>
        <w:tblW w:w="10196" w:type="dxa"/>
        <w:tblLayout w:type="fixed"/>
        <w:tblCellMar>
          <w:left w:w="70" w:type="dxa"/>
          <w:right w:w="70" w:type="dxa"/>
        </w:tblCellMar>
        <w:tblLook w:val="0000" w:firstRow="0" w:lastRow="0" w:firstColumn="0" w:lastColumn="0" w:noHBand="0" w:noVBand="0"/>
      </w:tblPr>
      <w:tblGrid>
        <w:gridCol w:w="2544"/>
        <w:gridCol w:w="2850"/>
        <w:gridCol w:w="2401"/>
        <w:gridCol w:w="2401"/>
      </w:tblGrid>
      <w:tr w:rsidR="00E2619B" w:rsidRPr="003C6428" w14:paraId="6F39A8D8" w14:textId="77777777" w:rsidTr="00240E40">
        <w:trPr>
          <w:cantSplit/>
          <w:trHeight w:val="586"/>
        </w:trPr>
        <w:tc>
          <w:tcPr>
            <w:tcW w:w="2544" w:type="dxa"/>
            <w:tcBorders>
              <w:top w:val="single" w:sz="6" w:space="0" w:color="auto"/>
              <w:left w:val="single" w:sz="6" w:space="0" w:color="auto"/>
              <w:bottom w:val="single" w:sz="6" w:space="0" w:color="auto"/>
              <w:right w:val="single" w:sz="6" w:space="0" w:color="auto"/>
            </w:tcBorders>
            <w:vAlign w:val="center"/>
          </w:tcPr>
          <w:p w14:paraId="6F39A8D4"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lastRenderedPageBreak/>
              <w:t>NATURES DES OUVRAGES</w:t>
            </w:r>
          </w:p>
        </w:tc>
        <w:tc>
          <w:tcPr>
            <w:tcW w:w="2850" w:type="dxa"/>
            <w:tcBorders>
              <w:top w:val="single" w:sz="6" w:space="0" w:color="auto"/>
              <w:left w:val="single" w:sz="6" w:space="0" w:color="auto"/>
              <w:bottom w:val="single" w:sz="6" w:space="0" w:color="auto"/>
              <w:right w:val="single" w:sz="6" w:space="0" w:color="auto"/>
            </w:tcBorders>
            <w:vAlign w:val="center"/>
          </w:tcPr>
          <w:p w14:paraId="6F39A8D5"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SPECIFICATIONS</w:t>
            </w:r>
          </w:p>
        </w:tc>
        <w:tc>
          <w:tcPr>
            <w:tcW w:w="2401" w:type="dxa"/>
            <w:tcBorders>
              <w:top w:val="single" w:sz="6" w:space="0" w:color="auto"/>
              <w:left w:val="single" w:sz="6" w:space="0" w:color="auto"/>
              <w:bottom w:val="single" w:sz="6" w:space="0" w:color="auto"/>
              <w:right w:val="single" w:sz="6" w:space="0" w:color="auto"/>
            </w:tcBorders>
            <w:vAlign w:val="center"/>
          </w:tcPr>
          <w:p w14:paraId="6F39A8D6"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PROVENANCE</w:t>
            </w:r>
          </w:p>
        </w:tc>
        <w:tc>
          <w:tcPr>
            <w:tcW w:w="2401" w:type="dxa"/>
            <w:tcBorders>
              <w:top w:val="single" w:sz="6" w:space="0" w:color="auto"/>
              <w:left w:val="single" w:sz="6" w:space="0" w:color="auto"/>
              <w:bottom w:val="single" w:sz="6" w:space="0" w:color="auto"/>
              <w:right w:val="single" w:sz="6" w:space="0" w:color="auto"/>
            </w:tcBorders>
            <w:vAlign w:val="center"/>
          </w:tcPr>
          <w:p w14:paraId="6F39A8D7"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OBSERVATIONS</w:t>
            </w:r>
          </w:p>
        </w:tc>
      </w:tr>
      <w:tr w:rsidR="00E2619B" w:rsidRPr="003C6428" w14:paraId="6F39A8DE" w14:textId="77777777" w:rsidTr="00240E40">
        <w:trPr>
          <w:cantSplit/>
          <w:trHeight w:val="586"/>
        </w:trPr>
        <w:tc>
          <w:tcPr>
            <w:tcW w:w="2544" w:type="dxa"/>
            <w:tcBorders>
              <w:top w:val="single" w:sz="6" w:space="0" w:color="auto"/>
              <w:left w:val="single" w:sz="6" w:space="0" w:color="auto"/>
              <w:bottom w:val="single" w:sz="6" w:space="0" w:color="auto"/>
              <w:right w:val="single" w:sz="6" w:space="0" w:color="auto"/>
            </w:tcBorders>
          </w:tcPr>
          <w:p w14:paraId="6F39A8D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Remblais généraux </w:t>
            </w:r>
          </w:p>
          <w:p w14:paraId="6F39A8DA" w14:textId="77777777" w:rsidR="00E2619B" w:rsidRPr="003C6428" w:rsidRDefault="00E2619B" w:rsidP="00465E69">
            <w:pPr>
              <w:ind w:left="0" w:firstLine="0"/>
              <w:rPr>
                <w:rFonts w:asciiTheme="majorBidi" w:hAnsiTheme="majorBidi" w:cstheme="majorBidi"/>
              </w:rPr>
            </w:pPr>
          </w:p>
        </w:tc>
        <w:tc>
          <w:tcPr>
            <w:tcW w:w="2850" w:type="dxa"/>
            <w:tcBorders>
              <w:top w:val="single" w:sz="6" w:space="0" w:color="auto"/>
              <w:left w:val="single" w:sz="6" w:space="0" w:color="auto"/>
              <w:bottom w:val="single" w:sz="6" w:space="0" w:color="auto"/>
              <w:right w:val="single" w:sz="6" w:space="0" w:color="auto"/>
            </w:tcBorders>
          </w:tcPr>
          <w:p w14:paraId="6F39A8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Suivant classification des sols GMTR</w:t>
            </w:r>
          </w:p>
        </w:tc>
        <w:tc>
          <w:tcPr>
            <w:tcW w:w="2401" w:type="dxa"/>
            <w:tcBorders>
              <w:top w:val="single" w:sz="6" w:space="0" w:color="auto"/>
              <w:left w:val="single" w:sz="6" w:space="0" w:color="auto"/>
              <w:bottom w:val="single" w:sz="6" w:space="0" w:color="auto"/>
              <w:right w:val="single" w:sz="6" w:space="0" w:color="auto"/>
            </w:tcBorders>
          </w:tcPr>
          <w:p w14:paraId="6F39A8D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Déblais de la route ou emprunts</w:t>
            </w:r>
          </w:p>
        </w:tc>
        <w:tc>
          <w:tcPr>
            <w:tcW w:w="2401" w:type="dxa"/>
            <w:tcBorders>
              <w:top w:val="single" w:sz="6" w:space="0" w:color="auto"/>
              <w:left w:val="single" w:sz="6" w:space="0" w:color="auto"/>
              <w:bottom w:val="single" w:sz="6" w:space="0" w:color="auto"/>
              <w:right w:val="single" w:sz="6" w:space="0" w:color="auto"/>
            </w:tcBorders>
          </w:tcPr>
          <w:p w14:paraId="6F39A8D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Acceptation du Maître d’Ouvrage</w:t>
            </w:r>
          </w:p>
        </w:tc>
      </w:tr>
      <w:tr w:rsidR="00E2619B" w:rsidRPr="003C6428" w14:paraId="6F39A8E3" w14:textId="77777777" w:rsidTr="00240E40">
        <w:trPr>
          <w:cantSplit/>
          <w:trHeight w:val="51"/>
        </w:trPr>
        <w:tc>
          <w:tcPr>
            <w:tcW w:w="2544" w:type="dxa"/>
            <w:tcBorders>
              <w:top w:val="single" w:sz="6" w:space="0" w:color="auto"/>
              <w:left w:val="single" w:sz="6" w:space="0" w:color="auto"/>
              <w:bottom w:val="single" w:sz="6" w:space="0" w:color="auto"/>
              <w:right w:val="single" w:sz="6" w:space="0" w:color="auto"/>
            </w:tcBorders>
          </w:tcPr>
          <w:p w14:paraId="6F39A8D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Remblais des fouilles</w:t>
            </w:r>
          </w:p>
        </w:tc>
        <w:tc>
          <w:tcPr>
            <w:tcW w:w="2850" w:type="dxa"/>
            <w:tcBorders>
              <w:top w:val="single" w:sz="6" w:space="0" w:color="auto"/>
              <w:left w:val="single" w:sz="6" w:space="0" w:color="auto"/>
              <w:bottom w:val="single" w:sz="6" w:space="0" w:color="auto"/>
              <w:right w:val="single" w:sz="6" w:space="0" w:color="auto"/>
            </w:tcBorders>
          </w:tcPr>
          <w:p w14:paraId="6F39A8E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Suivant classification des sols GMTR et selon l’article B.2.5.6.5 et D.4.1.1du CPS</w:t>
            </w:r>
            <w:r w:rsidRPr="003C6428">
              <w:rPr>
                <w:rFonts w:asciiTheme="majorBidi" w:hAnsiTheme="majorBidi" w:cstheme="majorBidi"/>
                <w:b/>
                <w:bCs/>
                <w:color w:val="1F497D"/>
              </w:rPr>
              <w:t> </w:t>
            </w:r>
          </w:p>
        </w:tc>
        <w:tc>
          <w:tcPr>
            <w:tcW w:w="2401" w:type="dxa"/>
            <w:tcBorders>
              <w:top w:val="single" w:sz="6" w:space="0" w:color="auto"/>
              <w:left w:val="single" w:sz="6" w:space="0" w:color="auto"/>
              <w:bottom w:val="single" w:sz="6" w:space="0" w:color="auto"/>
              <w:right w:val="single" w:sz="6" w:space="0" w:color="auto"/>
            </w:tcBorders>
          </w:tcPr>
          <w:p w14:paraId="6F39A8E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Matériaux d’apport</w:t>
            </w:r>
          </w:p>
        </w:tc>
        <w:tc>
          <w:tcPr>
            <w:tcW w:w="2401" w:type="dxa"/>
            <w:tcBorders>
              <w:top w:val="single" w:sz="6" w:space="0" w:color="auto"/>
              <w:left w:val="single" w:sz="6" w:space="0" w:color="auto"/>
              <w:bottom w:val="single" w:sz="6" w:space="0" w:color="auto"/>
              <w:right w:val="single" w:sz="6" w:space="0" w:color="auto"/>
            </w:tcBorders>
          </w:tcPr>
          <w:p w14:paraId="6F39A8E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Acceptation du Maître d’ouvrage</w:t>
            </w:r>
          </w:p>
        </w:tc>
      </w:tr>
      <w:tr w:rsidR="00E2619B" w:rsidRPr="003C6428" w14:paraId="6F39A8E8" w14:textId="77777777" w:rsidTr="00240E40">
        <w:trPr>
          <w:cantSplit/>
          <w:trHeight w:val="51"/>
        </w:trPr>
        <w:tc>
          <w:tcPr>
            <w:tcW w:w="2544" w:type="dxa"/>
            <w:tcBorders>
              <w:top w:val="single" w:sz="6" w:space="0" w:color="auto"/>
              <w:left w:val="single" w:sz="6" w:space="0" w:color="auto"/>
              <w:bottom w:val="single" w:sz="6" w:space="0" w:color="auto"/>
              <w:right w:val="single" w:sz="6" w:space="0" w:color="auto"/>
            </w:tcBorders>
          </w:tcPr>
          <w:p w14:paraId="6F39A8E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Remblais contigus des ouvrages hydrauliques (OH)</w:t>
            </w:r>
          </w:p>
        </w:tc>
        <w:tc>
          <w:tcPr>
            <w:tcW w:w="2850" w:type="dxa"/>
            <w:tcBorders>
              <w:top w:val="single" w:sz="6" w:space="0" w:color="auto"/>
              <w:left w:val="single" w:sz="6" w:space="0" w:color="auto"/>
              <w:bottom w:val="single" w:sz="6" w:space="0" w:color="auto"/>
              <w:right w:val="single" w:sz="6" w:space="0" w:color="auto"/>
            </w:tcBorders>
          </w:tcPr>
          <w:p w14:paraId="6F39A8E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Suivant classification des sols GMTR et selon l’article D4.1 et D4.1.1 du CPS</w:t>
            </w:r>
            <w:r w:rsidRPr="003C6428">
              <w:rPr>
                <w:rFonts w:asciiTheme="majorBidi" w:hAnsiTheme="majorBidi" w:cstheme="majorBidi"/>
                <w:b/>
                <w:bCs/>
                <w:color w:val="1F497D"/>
              </w:rPr>
              <w:t> </w:t>
            </w:r>
          </w:p>
        </w:tc>
        <w:tc>
          <w:tcPr>
            <w:tcW w:w="2401" w:type="dxa"/>
            <w:tcBorders>
              <w:top w:val="single" w:sz="6" w:space="0" w:color="auto"/>
              <w:left w:val="single" w:sz="6" w:space="0" w:color="auto"/>
              <w:bottom w:val="single" w:sz="6" w:space="0" w:color="auto"/>
              <w:right w:val="single" w:sz="6" w:space="0" w:color="auto"/>
            </w:tcBorders>
          </w:tcPr>
          <w:p w14:paraId="6F39A8E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Déblais de la route ou emprunts</w:t>
            </w:r>
          </w:p>
        </w:tc>
        <w:tc>
          <w:tcPr>
            <w:tcW w:w="2401" w:type="dxa"/>
            <w:tcBorders>
              <w:top w:val="single" w:sz="6" w:space="0" w:color="auto"/>
              <w:left w:val="single" w:sz="6" w:space="0" w:color="auto"/>
              <w:bottom w:val="single" w:sz="6" w:space="0" w:color="auto"/>
              <w:right w:val="single" w:sz="6" w:space="0" w:color="auto"/>
            </w:tcBorders>
          </w:tcPr>
          <w:p w14:paraId="6F39A8E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Acceptation du Maître d’ouvrage </w:t>
            </w:r>
          </w:p>
        </w:tc>
      </w:tr>
      <w:tr w:rsidR="00E2619B" w:rsidRPr="003C6428" w14:paraId="6F39A8ED" w14:textId="77777777" w:rsidTr="00240E40">
        <w:trPr>
          <w:cantSplit/>
          <w:trHeight w:val="51"/>
        </w:trPr>
        <w:tc>
          <w:tcPr>
            <w:tcW w:w="2544" w:type="dxa"/>
            <w:tcBorders>
              <w:top w:val="single" w:sz="6" w:space="0" w:color="auto"/>
              <w:left w:val="single" w:sz="6" w:space="0" w:color="auto"/>
              <w:bottom w:val="single" w:sz="6" w:space="0" w:color="auto"/>
              <w:right w:val="single" w:sz="6" w:space="0" w:color="auto"/>
            </w:tcBorders>
          </w:tcPr>
          <w:p w14:paraId="6F39A8E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Remblais en dessous des ouvrages hydrauliques quant-ils sont édifiés sur remblai</w:t>
            </w:r>
          </w:p>
        </w:tc>
        <w:tc>
          <w:tcPr>
            <w:tcW w:w="2850" w:type="dxa"/>
            <w:tcBorders>
              <w:top w:val="single" w:sz="6" w:space="0" w:color="auto"/>
              <w:left w:val="single" w:sz="6" w:space="0" w:color="auto"/>
              <w:bottom w:val="single" w:sz="6" w:space="0" w:color="auto"/>
              <w:right w:val="single" w:sz="6" w:space="0" w:color="auto"/>
            </w:tcBorders>
          </w:tcPr>
          <w:p w14:paraId="6F39A8E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Suivant classification des sols GMTR matériaux insensibles à l'eau </w:t>
            </w:r>
          </w:p>
        </w:tc>
        <w:tc>
          <w:tcPr>
            <w:tcW w:w="2401" w:type="dxa"/>
            <w:tcBorders>
              <w:top w:val="single" w:sz="6" w:space="0" w:color="auto"/>
              <w:left w:val="single" w:sz="6" w:space="0" w:color="auto"/>
              <w:bottom w:val="single" w:sz="6" w:space="0" w:color="auto"/>
              <w:right w:val="single" w:sz="6" w:space="0" w:color="auto"/>
            </w:tcBorders>
          </w:tcPr>
          <w:p w14:paraId="6F39A8E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Déblais de la route ou emprunts</w:t>
            </w:r>
          </w:p>
        </w:tc>
        <w:tc>
          <w:tcPr>
            <w:tcW w:w="2401" w:type="dxa"/>
            <w:tcBorders>
              <w:top w:val="single" w:sz="6" w:space="0" w:color="auto"/>
              <w:left w:val="single" w:sz="6" w:space="0" w:color="auto"/>
              <w:bottom w:val="single" w:sz="6" w:space="0" w:color="auto"/>
              <w:right w:val="single" w:sz="6" w:space="0" w:color="auto"/>
            </w:tcBorders>
          </w:tcPr>
          <w:p w14:paraId="6F39A8E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Acceptation du Maître d’ouvrage </w:t>
            </w:r>
          </w:p>
        </w:tc>
      </w:tr>
      <w:tr w:rsidR="00E2619B" w:rsidRPr="003C6428" w14:paraId="6F39A8F2" w14:textId="77777777" w:rsidTr="00240E40">
        <w:trPr>
          <w:cantSplit/>
          <w:trHeight w:val="872"/>
        </w:trPr>
        <w:tc>
          <w:tcPr>
            <w:tcW w:w="2544" w:type="dxa"/>
            <w:tcBorders>
              <w:top w:val="single" w:sz="6" w:space="0" w:color="auto"/>
              <w:left w:val="single" w:sz="6" w:space="0" w:color="auto"/>
              <w:bottom w:val="single" w:sz="6" w:space="0" w:color="auto"/>
              <w:right w:val="single" w:sz="6" w:space="0" w:color="auto"/>
            </w:tcBorders>
          </w:tcPr>
          <w:p w14:paraId="6F39A8E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Assise de Remblais en zones inondables</w:t>
            </w:r>
          </w:p>
        </w:tc>
        <w:tc>
          <w:tcPr>
            <w:tcW w:w="2850" w:type="dxa"/>
            <w:tcBorders>
              <w:top w:val="single" w:sz="6" w:space="0" w:color="auto"/>
              <w:left w:val="single" w:sz="6" w:space="0" w:color="auto"/>
              <w:bottom w:val="single" w:sz="6" w:space="0" w:color="auto"/>
              <w:right w:val="single" w:sz="6" w:space="0" w:color="auto"/>
            </w:tcBorders>
          </w:tcPr>
          <w:p w14:paraId="6F39A8E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Suivant classification des sols GMTR matériaux insensibles à l'eau </w:t>
            </w:r>
          </w:p>
        </w:tc>
        <w:tc>
          <w:tcPr>
            <w:tcW w:w="2401" w:type="dxa"/>
            <w:tcBorders>
              <w:top w:val="single" w:sz="6" w:space="0" w:color="auto"/>
              <w:left w:val="single" w:sz="6" w:space="0" w:color="auto"/>
              <w:bottom w:val="single" w:sz="6" w:space="0" w:color="auto"/>
              <w:right w:val="single" w:sz="6" w:space="0" w:color="auto"/>
            </w:tcBorders>
          </w:tcPr>
          <w:p w14:paraId="6F39A8F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Déblais de la route ou emprunts </w:t>
            </w:r>
          </w:p>
        </w:tc>
        <w:tc>
          <w:tcPr>
            <w:tcW w:w="2401" w:type="dxa"/>
            <w:tcBorders>
              <w:top w:val="single" w:sz="6" w:space="0" w:color="auto"/>
              <w:left w:val="single" w:sz="6" w:space="0" w:color="auto"/>
              <w:bottom w:val="single" w:sz="6" w:space="0" w:color="auto"/>
              <w:right w:val="single" w:sz="6" w:space="0" w:color="auto"/>
            </w:tcBorders>
          </w:tcPr>
          <w:p w14:paraId="6F39A8F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Acceptation du Maître d’ouvrage </w:t>
            </w:r>
          </w:p>
        </w:tc>
      </w:tr>
      <w:tr w:rsidR="00E2619B" w:rsidRPr="003C6428" w14:paraId="6F39A8F7" w14:textId="77777777" w:rsidTr="00240E40">
        <w:trPr>
          <w:cantSplit/>
          <w:trHeight w:val="586"/>
        </w:trPr>
        <w:tc>
          <w:tcPr>
            <w:tcW w:w="2544" w:type="dxa"/>
            <w:tcBorders>
              <w:top w:val="single" w:sz="6" w:space="0" w:color="auto"/>
              <w:left w:val="single" w:sz="6" w:space="0" w:color="auto"/>
              <w:bottom w:val="single" w:sz="6" w:space="0" w:color="auto"/>
              <w:right w:val="single" w:sz="6" w:space="0" w:color="auto"/>
            </w:tcBorders>
          </w:tcPr>
          <w:p w14:paraId="6F39A8F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Remblais pour substitution de purge</w:t>
            </w:r>
          </w:p>
        </w:tc>
        <w:tc>
          <w:tcPr>
            <w:tcW w:w="2850" w:type="dxa"/>
            <w:tcBorders>
              <w:top w:val="single" w:sz="6" w:space="0" w:color="auto"/>
              <w:left w:val="single" w:sz="6" w:space="0" w:color="auto"/>
              <w:bottom w:val="single" w:sz="6" w:space="0" w:color="auto"/>
              <w:right w:val="single" w:sz="6" w:space="0" w:color="auto"/>
            </w:tcBorders>
          </w:tcPr>
          <w:p w14:paraId="6F39A8F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Suivant classification des sols GMTR</w:t>
            </w:r>
          </w:p>
        </w:tc>
        <w:tc>
          <w:tcPr>
            <w:tcW w:w="2401" w:type="dxa"/>
            <w:tcBorders>
              <w:top w:val="single" w:sz="6" w:space="0" w:color="auto"/>
              <w:left w:val="single" w:sz="6" w:space="0" w:color="auto"/>
              <w:bottom w:val="single" w:sz="6" w:space="0" w:color="auto"/>
              <w:right w:val="single" w:sz="6" w:space="0" w:color="auto"/>
            </w:tcBorders>
          </w:tcPr>
          <w:p w14:paraId="6F39A8F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Déblais de la route ou emprunts</w:t>
            </w:r>
          </w:p>
        </w:tc>
        <w:tc>
          <w:tcPr>
            <w:tcW w:w="2401" w:type="dxa"/>
            <w:tcBorders>
              <w:top w:val="single" w:sz="6" w:space="0" w:color="auto"/>
              <w:left w:val="single" w:sz="6" w:space="0" w:color="auto"/>
              <w:bottom w:val="single" w:sz="6" w:space="0" w:color="auto"/>
              <w:right w:val="single" w:sz="6" w:space="0" w:color="auto"/>
            </w:tcBorders>
          </w:tcPr>
          <w:p w14:paraId="6F39A8F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Acceptation du Maître d’Ouvrage</w:t>
            </w:r>
          </w:p>
        </w:tc>
      </w:tr>
      <w:tr w:rsidR="00E2619B" w:rsidRPr="003C6428" w14:paraId="6F39A8FC" w14:textId="77777777" w:rsidTr="00240E40">
        <w:trPr>
          <w:cantSplit/>
          <w:trHeight w:val="586"/>
        </w:trPr>
        <w:tc>
          <w:tcPr>
            <w:tcW w:w="2544" w:type="dxa"/>
            <w:tcBorders>
              <w:top w:val="single" w:sz="6" w:space="0" w:color="auto"/>
              <w:left w:val="single" w:sz="6" w:space="0" w:color="auto"/>
              <w:bottom w:val="single" w:sz="6" w:space="0" w:color="auto"/>
              <w:right w:val="single" w:sz="6" w:space="0" w:color="auto"/>
            </w:tcBorders>
          </w:tcPr>
          <w:p w14:paraId="6F39A8F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Assises drainantes de remblais</w:t>
            </w:r>
          </w:p>
        </w:tc>
        <w:tc>
          <w:tcPr>
            <w:tcW w:w="2850" w:type="dxa"/>
            <w:tcBorders>
              <w:top w:val="single" w:sz="6" w:space="0" w:color="auto"/>
              <w:left w:val="single" w:sz="6" w:space="0" w:color="auto"/>
              <w:bottom w:val="single" w:sz="6" w:space="0" w:color="auto"/>
              <w:right w:val="single" w:sz="6" w:space="0" w:color="auto"/>
            </w:tcBorders>
          </w:tcPr>
          <w:p w14:paraId="6F39A8F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Suivant classification des sols GMTR </w:t>
            </w:r>
          </w:p>
        </w:tc>
        <w:tc>
          <w:tcPr>
            <w:tcW w:w="2401" w:type="dxa"/>
            <w:tcBorders>
              <w:top w:val="single" w:sz="6" w:space="0" w:color="auto"/>
              <w:left w:val="single" w:sz="6" w:space="0" w:color="auto"/>
              <w:bottom w:val="single" w:sz="6" w:space="0" w:color="auto"/>
              <w:right w:val="single" w:sz="6" w:space="0" w:color="auto"/>
            </w:tcBorders>
          </w:tcPr>
          <w:p w14:paraId="6F39A8F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Déblais de la route ou emprunts </w:t>
            </w:r>
          </w:p>
        </w:tc>
        <w:tc>
          <w:tcPr>
            <w:tcW w:w="2401" w:type="dxa"/>
            <w:tcBorders>
              <w:top w:val="single" w:sz="6" w:space="0" w:color="auto"/>
              <w:left w:val="single" w:sz="6" w:space="0" w:color="auto"/>
              <w:bottom w:val="single" w:sz="6" w:space="0" w:color="auto"/>
              <w:right w:val="single" w:sz="6" w:space="0" w:color="auto"/>
            </w:tcBorders>
          </w:tcPr>
          <w:p w14:paraId="6F39A8F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Acceptation du Maître d’Ouvrage</w:t>
            </w:r>
          </w:p>
        </w:tc>
      </w:tr>
      <w:tr w:rsidR="00E2619B" w:rsidRPr="003C6428" w14:paraId="6F39A905" w14:textId="77777777" w:rsidTr="00240E40">
        <w:trPr>
          <w:cantSplit/>
          <w:trHeight w:val="872"/>
        </w:trPr>
        <w:tc>
          <w:tcPr>
            <w:tcW w:w="2544" w:type="dxa"/>
            <w:tcBorders>
              <w:top w:val="single" w:sz="6" w:space="0" w:color="auto"/>
              <w:left w:val="single" w:sz="6" w:space="0" w:color="auto"/>
              <w:bottom w:val="single" w:sz="6" w:space="0" w:color="auto"/>
              <w:right w:val="single" w:sz="6" w:space="0" w:color="auto"/>
            </w:tcBorders>
          </w:tcPr>
          <w:p w14:paraId="6F39A8F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Remblais pour protection des talus</w:t>
            </w:r>
          </w:p>
        </w:tc>
        <w:tc>
          <w:tcPr>
            <w:tcW w:w="2850" w:type="dxa"/>
            <w:tcBorders>
              <w:top w:val="single" w:sz="6" w:space="0" w:color="auto"/>
              <w:left w:val="single" w:sz="6" w:space="0" w:color="auto"/>
              <w:bottom w:val="single" w:sz="6" w:space="0" w:color="auto"/>
              <w:right w:val="single" w:sz="6" w:space="0" w:color="auto"/>
            </w:tcBorders>
          </w:tcPr>
          <w:p w14:paraId="6F39A8F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-Produits de décapage</w:t>
            </w:r>
          </w:p>
          <w:p w14:paraId="6F39A8F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-Déblais impropres à une mise en remblais</w:t>
            </w:r>
          </w:p>
        </w:tc>
        <w:tc>
          <w:tcPr>
            <w:tcW w:w="2401" w:type="dxa"/>
            <w:tcBorders>
              <w:top w:val="single" w:sz="6" w:space="0" w:color="auto"/>
              <w:left w:val="single" w:sz="6" w:space="0" w:color="auto"/>
              <w:bottom w:val="single" w:sz="6" w:space="0" w:color="auto"/>
              <w:right w:val="single" w:sz="6" w:space="0" w:color="auto"/>
            </w:tcBorders>
          </w:tcPr>
          <w:p w14:paraId="6F39A90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Déblais de la route</w:t>
            </w:r>
          </w:p>
          <w:p w14:paraId="6F39A90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Décapage de la route </w:t>
            </w:r>
          </w:p>
          <w:p w14:paraId="6F39A902" w14:textId="77777777" w:rsidR="00E2619B" w:rsidRPr="003C6428" w:rsidRDefault="00E2619B" w:rsidP="00465E69">
            <w:pPr>
              <w:ind w:left="0" w:firstLine="0"/>
              <w:rPr>
                <w:rFonts w:asciiTheme="majorBidi" w:hAnsiTheme="majorBidi" w:cstheme="majorBidi"/>
              </w:rPr>
            </w:pPr>
          </w:p>
        </w:tc>
        <w:tc>
          <w:tcPr>
            <w:tcW w:w="2401" w:type="dxa"/>
            <w:tcBorders>
              <w:top w:val="single" w:sz="6" w:space="0" w:color="auto"/>
              <w:left w:val="single" w:sz="6" w:space="0" w:color="auto"/>
              <w:bottom w:val="single" w:sz="6" w:space="0" w:color="auto"/>
              <w:right w:val="single" w:sz="6" w:space="0" w:color="auto"/>
            </w:tcBorders>
          </w:tcPr>
          <w:p w14:paraId="6F39A90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Acceptation du Maître d’Ouvrage</w:t>
            </w:r>
          </w:p>
          <w:p w14:paraId="6F39A904" w14:textId="77777777" w:rsidR="00E2619B" w:rsidRPr="003C6428" w:rsidRDefault="00E2619B" w:rsidP="00465E69">
            <w:pPr>
              <w:ind w:left="0" w:firstLine="0"/>
              <w:rPr>
                <w:rFonts w:asciiTheme="majorBidi" w:hAnsiTheme="majorBidi" w:cstheme="majorBidi"/>
              </w:rPr>
            </w:pPr>
          </w:p>
        </w:tc>
      </w:tr>
      <w:tr w:rsidR="00E2619B" w:rsidRPr="003C6428" w14:paraId="6F39A90B" w14:textId="77777777" w:rsidTr="00240E40">
        <w:trPr>
          <w:cantSplit/>
          <w:trHeight w:val="586"/>
        </w:trPr>
        <w:tc>
          <w:tcPr>
            <w:tcW w:w="2544" w:type="dxa"/>
            <w:tcBorders>
              <w:top w:val="single" w:sz="6" w:space="0" w:color="auto"/>
              <w:left w:val="single" w:sz="6" w:space="0" w:color="auto"/>
              <w:bottom w:val="single" w:sz="6" w:space="0" w:color="auto"/>
              <w:right w:val="single" w:sz="6" w:space="0" w:color="auto"/>
            </w:tcBorders>
          </w:tcPr>
          <w:p w14:paraId="6F39A90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Couche de forme</w:t>
            </w:r>
          </w:p>
          <w:p w14:paraId="6F39A907" w14:textId="77777777" w:rsidR="00E2619B" w:rsidRPr="003C6428" w:rsidRDefault="00E2619B" w:rsidP="00465E69">
            <w:pPr>
              <w:ind w:left="0" w:firstLine="0"/>
              <w:rPr>
                <w:rFonts w:asciiTheme="majorBidi" w:hAnsiTheme="majorBidi" w:cstheme="majorBidi"/>
              </w:rPr>
            </w:pPr>
          </w:p>
        </w:tc>
        <w:tc>
          <w:tcPr>
            <w:tcW w:w="2850" w:type="dxa"/>
            <w:tcBorders>
              <w:top w:val="single" w:sz="6" w:space="0" w:color="auto"/>
              <w:left w:val="single" w:sz="6" w:space="0" w:color="auto"/>
              <w:bottom w:val="single" w:sz="6" w:space="0" w:color="auto"/>
              <w:right w:val="single" w:sz="6" w:space="0" w:color="auto"/>
            </w:tcBorders>
          </w:tcPr>
          <w:p w14:paraId="6F39A90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Matériaux conformément au GMTR</w:t>
            </w:r>
          </w:p>
        </w:tc>
        <w:tc>
          <w:tcPr>
            <w:tcW w:w="2401" w:type="dxa"/>
            <w:tcBorders>
              <w:top w:val="single" w:sz="6" w:space="0" w:color="auto"/>
              <w:left w:val="single" w:sz="6" w:space="0" w:color="auto"/>
              <w:bottom w:val="single" w:sz="6" w:space="0" w:color="auto"/>
              <w:right w:val="single" w:sz="6" w:space="0" w:color="auto"/>
            </w:tcBorders>
          </w:tcPr>
          <w:p w14:paraId="6F39A90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Déblais de la route ou emprunts</w:t>
            </w:r>
          </w:p>
        </w:tc>
        <w:tc>
          <w:tcPr>
            <w:tcW w:w="2401" w:type="dxa"/>
            <w:tcBorders>
              <w:top w:val="single" w:sz="6" w:space="0" w:color="auto"/>
              <w:left w:val="single" w:sz="6" w:space="0" w:color="auto"/>
              <w:bottom w:val="single" w:sz="6" w:space="0" w:color="auto"/>
              <w:right w:val="single" w:sz="6" w:space="0" w:color="auto"/>
            </w:tcBorders>
          </w:tcPr>
          <w:p w14:paraId="6F39A90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Acceptation du Maître d’Ouvrage</w:t>
            </w:r>
          </w:p>
        </w:tc>
      </w:tr>
      <w:tr w:rsidR="00E2619B" w:rsidRPr="003C6428" w14:paraId="6F39A911" w14:textId="77777777" w:rsidTr="00240E40">
        <w:trPr>
          <w:cantSplit/>
          <w:trHeight w:val="586"/>
        </w:trPr>
        <w:tc>
          <w:tcPr>
            <w:tcW w:w="2544" w:type="dxa"/>
            <w:tcBorders>
              <w:top w:val="single" w:sz="6" w:space="0" w:color="auto"/>
              <w:left w:val="single" w:sz="6" w:space="0" w:color="auto"/>
              <w:bottom w:val="single" w:sz="6" w:space="0" w:color="auto"/>
              <w:right w:val="single" w:sz="6" w:space="0" w:color="auto"/>
            </w:tcBorders>
          </w:tcPr>
          <w:p w14:paraId="6F39A90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Produits de décapage (terre végétale)</w:t>
            </w:r>
          </w:p>
        </w:tc>
        <w:tc>
          <w:tcPr>
            <w:tcW w:w="2850" w:type="dxa"/>
            <w:tcBorders>
              <w:top w:val="single" w:sz="6" w:space="0" w:color="auto"/>
              <w:left w:val="single" w:sz="6" w:space="0" w:color="auto"/>
              <w:bottom w:val="single" w:sz="6" w:space="0" w:color="auto"/>
              <w:right w:val="single" w:sz="6" w:space="0" w:color="auto"/>
            </w:tcBorders>
          </w:tcPr>
          <w:p w14:paraId="6F39A90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CPC</w:t>
            </w:r>
          </w:p>
          <w:p w14:paraId="6F39A90E" w14:textId="77777777" w:rsidR="00E2619B" w:rsidRPr="003C6428" w:rsidRDefault="00E2619B" w:rsidP="00465E69">
            <w:pPr>
              <w:ind w:left="0" w:firstLine="0"/>
              <w:rPr>
                <w:rFonts w:asciiTheme="majorBidi" w:hAnsiTheme="majorBidi" w:cstheme="majorBidi"/>
              </w:rPr>
            </w:pPr>
          </w:p>
        </w:tc>
        <w:tc>
          <w:tcPr>
            <w:tcW w:w="2401" w:type="dxa"/>
            <w:tcBorders>
              <w:top w:val="single" w:sz="6" w:space="0" w:color="auto"/>
              <w:left w:val="single" w:sz="6" w:space="0" w:color="auto"/>
              <w:bottom w:val="single" w:sz="6" w:space="0" w:color="auto"/>
              <w:right w:val="single" w:sz="6" w:space="0" w:color="auto"/>
            </w:tcBorders>
          </w:tcPr>
          <w:p w14:paraId="6F39A90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Emprise de la route</w:t>
            </w:r>
          </w:p>
        </w:tc>
        <w:tc>
          <w:tcPr>
            <w:tcW w:w="2401" w:type="dxa"/>
            <w:tcBorders>
              <w:top w:val="single" w:sz="6" w:space="0" w:color="auto"/>
              <w:left w:val="single" w:sz="6" w:space="0" w:color="auto"/>
              <w:bottom w:val="single" w:sz="6" w:space="0" w:color="auto"/>
              <w:right w:val="single" w:sz="6" w:space="0" w:color="auto"/>
            </w:tcBorders>
          </w:tcPr>
          <w:p w14:paraId="6F39A91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Acceptation du Maître d’Ouvrage</w:t>
            </w:r>
          </w:p>
        </w:tc>
      </w:tr>
      <w:tr w:rsidR="00E2619B" w:rsidRPr="003C6428" w14:paraId="6F39A917" w14:textId="77777777" w:rsidTr="00240E40">
        <w:trPr>
          <w:cantSplit/>
          <w:trHeight w:val="51"/>
        </w:trPr>
        <w:tc>
          <w:tcPr>
            <w:tcW w:w="2544" w:type="dxa"/>
            <w:tcBorders>
              <w:top w:val="single" w:sz="6" w:space="0" w:color="auto"/>
              <w:left w:val="single" w:sz="6" w:space="0" w:color="auto"/>
              <w:bottom w:val="single" w:sz="6" w:space="0" w:color="auto"/>
              <w:right w:val="single" w:sz="6" w:space="0" w:color="auto"/>
            </w:tcBorders>
          </w:tcPr>
          <w:p w14:paraId="6F39A912" w14:textId="77777777" w:rsidR="00E2619B" w:rsidRPr="003C6428" w:rsidRDefault="00E2619B" w:rsidP="00465E69">
            <w:pPr>
              <w:ind w:left="0" w:firstLine="0"/>
              <w:rPr>
                <w:rFonts w:asciiTheme="majorBidi" w:hAnsiTheme="majorBidi" w:cstheme="majorBidi"/>
                <w:highlight w:val="yellow"/>
              </w:rPr>
            </w:pPr>
            <w:r w:rsidRPr="003C6428">
              <w:rPr>
                <w:rFonts w:asciiTheme="majorBidi" w:hAnsiTheme="majorBidi" w:cstheme="majorBidi"/>
              </w:rPr>
              <w:t>Remblais de grandes hauteurs (h &gt;10 m)</w:t>
            </w:r>
          </w:p>
        </w:tc>
        <w:tc>
          <w:tcPr>
            <w:tcW w:w="2850" w:type="dxa"/>
            <w:tcBorders>
              <w:top w:val="single" w:sz="6" w:space="0" w:color="auto"/>
              <w:left w:val="single" w:sz="6" w:space="0" w:color="auto"/>
              <w:bottom w:val="single" w:sz="6" w:space="0" w:color="auto"/>
              <w:right w:val="single" w:sz="6" w:space="0" w:color="auto"/>
            </w:tcBorders>
          </w:tcPr>
          <w:p w14:paraId="6F39A913" w14:textId="77777777" w:rsidR="00E2619B" w:rsidRPr="003C6428" w:rsidRDefault="00E2619B" w:rsidP="00945408">
            <w:pPr>
              <w:pStyle w:val="Paragraphedeliste"/>
              <w:numPr>
                <w:ilvl w:val="0"/>
                <w:numId w:val="161"/>
              </w:numPr>
              <w:spacing w:before="120" w:after="0" w:line="276" w:lineRule="auto"/>
              <w:ind w:left="0" w:firstLine="0"/>
              <w:rPr>
                <w:rFonts w:asciiTheme="majorBidi" w:hAnsiTheme="majorBidi" w:cstheme="majorBidi"/>
              </w:rPr>
            </w:pPr>
            <w:r w:rsidRPr="003C6428">
              <w:rPr>
                <w:rFonts w:asciiTheme="majorBidi" w:hAnsiTheme="majorBidi" w:cstheme="majorBidi"/>
              </w:rPr>
              <w:t>Suivant classification des sols GMTR</w:t>
            </w:r>
          </w:p>
          <w:p w14:paraId="6F39A914" w14:textId="77777777" w:rsidR="00E2619B" w:rsidRPr="003C6428" w:rsidRDefault="00E2619B" w:rsidP="00945408">
            <w:pPr>
              <w:pStyle w:val="Paragraphedeliste"/>
              <w:numPr>
                <w:ilvl w:val="0"/>
                <w:numId w:val="161"/>
              </w:numPr>
              <w:spacing w:before="120" w:after="0" w:line="276" w:lineRule="auto"/>
              <w:ind w:left="0" w:firstLine="0"/>
              <w:rPr>
                <w:rFonts w:asciiTheme="majorBidi" w:hAnsiTheme="majorBidi" w:cstheme="majorBidi"/>
              </w:rPr>
            </w:pPr>
            <w:r w:rsidRPr="003C6428">
              <w:rPr>
                <w:rFonts w:asciiTheme="majorBidi" w:hAnsiTheme="majorBidi" w:cstheme="majorBidi"/>
              </w:rPr>
              <w:t>Suivant phasage d'exécution</w:t>
            </w:r>
          </w:p>
        </w:tc>
        <w:tc>
          <w:tcPr>
            <w:tcW w:w="2401" w:type="dxa"/>
            <w:tcBorders>
              <w:top w:val="single" w:sz="6" w:space="0" w:color="auto"/>
              <w:left w:val="single" w:sz="6" w:space="0" w:color="auto"/>
              <w:bottom w:val="single" w:sz="6" w:space="0" w:color="auto"/>
              <w:right w:val="single" w:sz="6" w:space="0" w:color="auto"/>
            </w:tcBorders>
          </w:tcPr>
          <w:p w14:paraId="6F39A91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Emprise de la route emprunts</w:t>
            </w:r>
          </w:p>
        </w:tc>
        <w:tc>
          <w:tcPr>
            <w:tcW w:w="2401" w:type="dxa"/>
            <w:tcBorders>
              <w:top w:val="single" w:sz="6" w:space="0" w:color="auto"/>
              <w:left w:val="single" w:sz="6" w:space="0" w:color="auto"/>
              <w:bottom w:val="single" w:sz="6" w:space="0" w:color="auto"/>
              <w:right w:val="single" w:sz="6" w:space="0" w:color="auto"/>
            </w:tcBorders>
          </w:tcPr>
          <w:p w14:paraId="6F39A91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Acceptation du Maître d’Ouvrage</w:t>
            </w:r>
          </w:p>
        </w:tc>
      </w:tr>
    </w:tbl>
    <w:p w14:paraId="6F39A918" w14:textId="77777777" w:rsidR="00E2619B" w:rsidRPr="003C6428" w:rsidRDefault="00E2619B" w:rsidP="00465E69">
      <w:pPr>
        <w:pStyle w:val="Grandtitre4"/>
        <w:spacing w:after="0"/>
        <w:ind w:left="0" w:firstLine="0"/>
        <w:outlineLvl w:val="0"/>
      </w:pPr>
      <w:r w:rsidRPr="003C6428">
        <w:tab/>
      </w:r>
      <w:bookmarkStart w:id="1028" w:name="_Toc339084404"/>
      <w:bookmarkStart w:id="1029" w:name="_Toc343315366"/>
      <w:bookmarkStart w:id="1030" w:name="_Toc346708839"/>
      <w:bookmarkStart w:id="1031" w:name="_Toc505510347"/>
      <w:bookmarkStart w:id="1032" w:name="_Toc306788350"/>
      <w:bookmarkStart w:id="1033" w:name="_Toc350249305"/>
      <w:bookmarkStart w:id="1034" w:name="_Toc156826611"/>
      <w:r w:rsidRPr="003C6428">
        <w:t>Destination et Spécifications des Matériaux</w:t>
      </w:r>
      <w:bookmarkEnd w:id="1028"/>
      <w:bookmarkEnd w:id="1029"/>
      <w:bookmarkEnd w:id="1030"/>
      <w:bookmarkEnd w:id="1031"/>
      <w:bookmarkEnd w:id="1032"/>
      <w:bookmarkEnd w:id="1033"/>
      <w:bookmarkEnd w:id="1034"/>
    </w:p>
    <w:p w14:paraId="6F39A91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règles générales d'utilisation des sols rencontrés à l'extraction dans les déblais et dans les emprunts sont les suivantes :</w:t>
      </w:r>
    </w:p>
    <w:p w14:paraId="6F39A91A"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Assurer la traficabilité de chantier : (indice portant immédiat avec et sans traitement supérieur à 5).</w:t>
      </w:r>
    </w:p>
    <w:p w14:paraId="6F39A91B"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Garantir le comportement à long terme des matériaux mis en remblai.</w:t>
      </w:r>
    </w:p>
    <w:p w14:paraId="6F39A91C" w14:textId="77777777" w:rsidR="00E2619B" w:rsidRPr="003C6428" w:rsidRDefault="00E2619B" w:rsidP="00465E69">
      <w:pPr>
        <w:pStyle w:val="Grandtitre4"/>
        <w:spacing w:after="0"/>
        <w:ind w:left="0" w:firstLine="0"/>
      </w:pPr>
      <w:bookmarkStart w:id="1035" w:name="_Toc339084405"/>
      <w:bookmarkStart w:id="1036" w:name="_Toc343315367"/>
      <w:bookmarkStart w:id="1037" w:name="_Toc346708840"/>
      <w:bookmarkStart w:id="1038" w:name="_Toc505510348"/>
      <w:bookmarkStart w:id="1039" w:name="_Toc306788351"/>
      <w:bookmarkStart w:id="1040" w:name="_Toc350249306"/>
      <w:bookmarkStart w:id="1041" w:name="_Toc12371354"/>
      <w:bookmarkStart w:id="1042" w:name="_Toc74052884"/>
      <w:bookmarkStart w:id="1043" w:name="_Toc156826612"/>
      <w:r w:rsidRPr="003C6428">
        <w:lastRenderedPageBreak/>
        <w:t>Contraintes du Mouvement des Terres</w:t>
      </w:r>
      <w:bookmarkEnd w:id="1035"/>
      <w:bookmarkEnd w:id="1036"/>
      <w:bookmarkEnd w:id="1037"/>
      <w:bookmarkEnd w:id="1038"/>
      <w:bookmarkEnd w:id="1039"/>
      <w:bookmarkEnd w:id="1040"/>
      <w:bookmarkEnd w:id="1041"/>
      <w:bookmarkEnd w:id="1042"/>
      <w:bookmarkEnd w:id="1043"/>
    </w:p>
    <w:p w14:paraId="6F39A91D" w14:textId="77777777" w:rsidR="00E2619B" w:rsidRPr="003C6428" w:rsidRDefault="00E2619B" w:rsidP="00465E69">
      <w:pPr>
        <w:pStyle w:val="Grandtitre-5"/>
        <w:spacing w:after="0"/>
        <w:ind w:left="0" w:firstLine="0"/>
      </w:pPr>
      <w:bookmarkStart w:id="1044" w:name="_Toc306788352"/>
      <w:r w:rsidRPr="003C6428">
        <w:t>Généralités</w:t>
      </w:r>
      <w:bookmarkEnd w:id="1044"/>
    </w:p>
    <w:p w14:paraId="6F39A9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projet du mouvement des terres remis par l’Entreprise et agréé par le Maître d’ouvrage fait partie intégrante du programme d'exécution des travaux.</w:t>
      </w:r>
    </w:p>
    <w:p w14:paraId="6F39A91F" w14:textId="77777777" w:rsidR="00E2619B" w:rsidRPr="003C6428" w:rsidRDefault="00E2619B" w:rsidP="00465E69">
      <w:pPr>
        <w:ind w:left="0" w:firstLine="0"/>
        <w:rPr>
          <w:rFonts w:asciiTheme="majorBidi" w:hAnsiTheme="majorBidi" w:cstheme="majorBidi"/>
        </w:rPr>
      </w:pPr>
    </w:p>
    <w:p w14:paraId="6F39A92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pourra s'inspirer pour l'établissement du projet de mouvement des terres, des cubatures du projet d'exécution, du dossier géotechnique remis par le Maître d’ouvrage et de ses propres reconnaissances complémentaires de terrain.</w:t>
      </w:r>
    </w:p>
    <w:p w14:paraId="6F39A921" w14:textId="77777777" w:rsidR="00E2619B" w:rsidRPr="003C6428" w:rsidRDefault="00E2619B" w:rsidP="00465E69">
      <w:pPr>
        <w:ind w:left="0" w:firstLine="0"/>
        <w:rPr>
          <w:rFonts w:asciiTheme="majorBidi" w:hAnsiTheme="majorBidi" w:cstheme="majorBidi"/>
        </w:rPr>
      </w:pPr>
    </w:p>
    <w:p w14:paraId="6F39A92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projet de mouvement des terres tiendra compte :</w:t>
      </w:r>
    </w:p>
    <w:p w14:paraId="6F39A923"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du délai indiqué au présent marché.</w:t>
      </w:r>
    </w:p>
    <w:p w14:paraId="6F39A924"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des contraintes imposées au CPS</w:t>
      </w:r>
    </w:p>
    <w:p w14:paraId="6F39A925"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des provenances des matériaux fixés au B2.1.1.</w:t>
      </w:r>
    </w:p>
    <w:p w14:paraId="6F39A926" w14:textId="77777777" w:rsidR="00E2619B" w:rsidRPr="003C6428" w:rsidRDefault="00E2619B" w:rsidP="00945408">
      <w:pPr>
        <w:pStyle w:val="Retraitcorpsdetexte"/>
        <w:numPr>
          <w:ilvl w:val="0"/>
          <w:numId w:val="160"/>
        </w:numPr>
        <w:spacing w:before="120" w:after="0" w:line="276" w:lineRule="auto"/>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de l'optimisation des distances de transport des déblais réutilisables et de ceux provenant des zones d'emprunt.</w:t>
      </w:r>
    </w:p>
    <w:p w14:paraId="6F39A927" w14:textId="77777777" w:rsidR="00E2619B" w:rsidRPr="003C6428" w:rsidRDefault="00E2619B" w:rsidP="00945408">
      <w:pPr>
        <w:pStyle w:val="Retraitcorpsdetexte"/>
        <w:numPr>
          <w:ilvl w:val="0"/>
          <w:numId w:val="160"/>
        </w:numPr>
        <w:spacing w:before="120" w:after="0" w:line="276" w:lineRule="auto"/>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du tri des matériaux extraits des déblais ou issus d’emprunt, et leur mise en tas par catégorie, selon les classes définies dans le GMTR.</w:t>
      </w:r>
    </w:p>
    <w:p w14:paraId="6F39A928" w14:textId="77777777" w:rsidR="00E2619B" w:rsidRPr="003C6428" w:rsidRDefault="00E2619B" w:rsidP="00945408">
      <w:pPr>
        <w:pStyle w:val="Retraitcorpsdetexte"/>
        <w:numPr>
          <w:ilvl w:val="0"/>
          <w:numId w:val="160"/>
        </w:numPr>
        <w:spacing w:before="120" w:after="0" w:line="276" w:lineRule="auto"/>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des caractéristiques requises pour les matériaux des remblais de grande hauteur et qui doivent être compatible avec celles des remblais particuliers décrits dans le GMTR.</w:t>
      </w:r>
    </w:p>
    <w:p w14:paraId="6F39A929"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des coefficients de foisonnement et contre foisonnement.</w:t>
      </w:r>
    </w:p>
    <w:p w14:paraId="6F39A92A"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du matériel prévu, du nombre de postes, etc.</w:t>
      </w:r>
    </w:p>
    <w:p w14:paraId="6F39A92B"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des "Conditions de transport" définies au CPS</w:t>
      </w:r>
    </w:p>
    <w:p w14:paraId="6F39A92C"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 l'utilisation des déblais, dépôts ou des emprunts.</w:t>
      </w:r>
    </w:p>
    <w:p w14:paraId="6F39A92D"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du dossier géotechnique.</w:t>
      </w:r>
    </w:p>
    <w:p w14:paraId="6F39A92E"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des coefficients de rendement qui devront être estimés par l'Entrepreneur.</w:t>
      </w:r>
    </w:p>
    <w:p w14:paraId="6F39A92F"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 la préparation du terrain, de la réalisation de remblais ou déblais particuliers et aux points de passage déblais/remblais, de la blocométrie.</w:t>
      </w:r>
    </w:p>
    <w:p w14:paraId="6F39A930"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des purges à réaliser en déblai et des substitutions en remblai rasant.</w:t>
      </w:r>
    </w:p>
    <w:p w14:paraId="6F39A931"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des qualités de matériaux à utiliser en partie supérieure des terrassements.</w:t>
      </w:r>
    </w:p>
    <w:p w14:paraId="6F39A93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complément de son projet de mouvement des terres, l’Entreprise fournira les tableaux 1, 2 et 3 ci-après.</w:t>
      </w:r>
    </w:p>
    <w:p w14:paraId="6F39A93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de modification du mouvement des terres, l’Entreprise devra soumettre le nouveau projet à l'acceptation du Maître d’Ouvrage.</w:t>
      </w:r>
    </w:p>
    <w:p w14:paraId="6F39A934" w14:textId="77777777" w:rsidR="00E2619B" w:rsidRPr="003C6428" w:rsidRDefault="00E2619B" w:rsidP="00465E69">
      <w:pPr>
        <w:pStyle w:val="Grandtitre-5"/>
        <w:spacing w:after="0"/>
        <w:ind w:left="0" w:firstLine="0"/>
      </w:pPr>
      <w:bookmarkStart w:id="1045" w:name="_Toc306788353"/>
      <w:r w:rsidRPr="003C6428">
        <w:t>Contraintes particulières du mouvement des terres</w:t>
      </w:r>
      <w:bookmarkEnd w:id="1045"/>
    </w:p>
    <w:p w14:paraId="6F39A93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projet de mouvement des terres devra tenir compte des contraintes définies au présent CPS, des éléments suivants :</w:t>
      </w:r>
    </w:p>
    <w:p w14:paraId="6F39A936"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Remblai de grande hauteur (h &gt;10 m)</w:t>
      </w:r>
    </w:p>
    <w:p w14:paraId="6F39A937"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Construction simultanée des ouvrages d'art.</w:t>
      </w:r>
    </w:p>
    <w:p w14:paraId="6F39A938"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Rétablissements de communications.</w:t>
      </w:r>
    </w:p>
    <w:p w14:paraId="6F39A939"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Déplacement des réseaux réalisés par d'autres Entrepreneurs.</w:t>
      </w:r>
    </w:p>
    <w:p w14:paraId="6F39A93A"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La couche de forme de la route.</w:t>
      </w:r>
    </w:p>
    <w:p w14:paraId="6F39A93B"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Les remblais de la route, seront réalisés en priorité à partir des déblais réutilisables.</w:t>
      </w:r>
    </w:p>
    <w:p w14:paraId="6F39A93C"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Le volume de terre végétale extrait, et ceux réutilisés dans le cadre du présent marché.</w:t>
      </w:r>
    </w:p>
    <w:p w14:paraId="6F39A93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Il soumettra ces projets à l'acceptation du Maître d’ouvrage dans le délai fixé au CPS</w:t>
      </w:r>
    </w:p>
    <w:p w14:paraId="6F39A93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projet tiendra compte :</w:t>
      </w:r>
    </w:p>
    <w:p w14:paraId="6F39A93F"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Des conditions de transport définies au CPS</w:t>
      </w:r>
    </w:p>
    <w:p w14:paraId="6F39A940" w14:textId="77777777" w:rsidR="00E2619B" w:rsidRPr="003C6428" w:rsidRDefault="00E2619B" w:rsidP="00945408">
      <w:pPr>
        <w:pStyle w:val="Paragraphedeliste"/>
        <w:numPr>
          <w:ilvl w:val="0"/>
          <w:numId w:val="157"/>
        </w:numPr>
        <w:spacing w:before="120" w:after="0" w:line="276" w:lineRule="auto"/>
        <w:ind w:left="0" w:firstLine="0"/>
        <w:rPr>
          <w:rFonts w:asciiTheme="majorBidi" w:hAnsiTheme="majorBidi" w:cstheme="majorBidi"/>
        </w:rPr>
      </w:pPr>
      <w:r w:rsidRPr="003C6428">
        <w:rPr>
          <w:rFonts w:asciiTheme="majorBidi" w:hAnsiTheme="majorBidi" w:cstheme="majorBidi"/>
        </w:rPr>
        <w:t>Des provenances et des spécifications des matériaux (remblais, PST, matériaux drainants,</w:t>
      </w:r>
      <w:r w:rsidRPr="003C6428">
        <w:rPr>
          <w:rFonts w:asciiTheme="majorBidi" w:hAnsiTheme="majorBidi" w:cstheme="majorBidi"/>
        </w:rPr>
        <w:br/>
        <w:t>etc. ...).</w:t>
      </w:r>
    </w:p>
    <w:p w14:paraId="6F39A941" w14:textId="77777777" w:rsidR="00E2619B" w:rsidRPr="003C6428" w:rsidRDefault="00E2619B" w:rsidP="00945408">
      <w:pPr>
        <w:pStyle w:val="Paragraphedeliste"/>
        <w:numPr>
          <w:ilvl w:val="0"/>
          <w:numId w:val="157"/>
        </w:numPr>
        <w:spacing w:before="120" w:after="0" w:line="276" w:lineRule="auto"/>
        <w:ind w:left="0" w:firstLine="0"/>
      </w:pPr>
      <w:r w:rsidRPr="003C6428">
        <w:rPr>
          <w:rFonts w:asciiTheme="majorBidi" w:hAnsiTheme="majorBidi" w:cstheme="majorBidi"/>
        </w:rPr>
        <w:t>Des prescriptions particulières d'exécution de certains déblais et de certains remblais que l’Entreprise aura mis en évidence.</w:t>
      </w:r>
      <w:bookmarkStart w:id="1046" w:name="_Toc339084406"/>
      <w:bookmarkStart w:id="1047" w:name="_Toc343315368"/>
      <w:bookmarkStart w:id="1048" w:name="_Toc346708841"/>
      <w:bookmarkStart w:id="1049" w:name="_Toc505510349"/>
      <w:bookmarkStart w:id="1050" w:name="_Toc306788354"/>
      <w:bookmarkStart w:id="1051" w:name="_Toc350249307"/>
      <w:bookmarkStart w:id="1052" w:name="_Toc12371355"/>
      <w:bookmarkStart w:id="1053" w:name="_Toc74052885"/>
      <w:bookmarkStart w:id="1054" w:name="_Toc156826613"/>
    </w:p>
    <w:p w14:paraId="6F39A942" w14:textId="77777777" w:rsidR="00E2619B" w:rsidRPr="003C6428" w:rsidRDefault="00657635" w:rsidP="00465E69">
      <w:pPr>
        <w:pStyle w:val="Grandtitre4"/>
        <w:spacing w:after="0"/>
        <w:ind w:left="0" w:firstLine="0"/>
      </w:pPr>
      <w:r w:rsidRPr="003C6428">
        <w:t xml:space="preserve">  </w:t>
      </w:r>
      <w:r w:rsidR="00E2619B" w:rsidRPr="003C6428">
        <w:t>Suivi du Mouvement des Terres</w:t>
      </w:r>
      <w:bookmarkEnd w:id="1046"/>
      <w:bookmarkEnd w:id="1047"/>
      <w:bookmarkEnd w:id="1048"/>
      <w:bookmarkEnd w:id="1049"/>
      <w:bookmarkEnd w:id="1050"/>
      <w:bookmarkEnd w:id="1051"/>
      <w:bookmarkEnd w:id="1052"/>
      <w:bookmarkEnd w:id="1053"/>
      <w:bookmarkEnd w:id="1054"/>
    </w:p>
    <w:p w14:paraId="6F39A943" w14:textId="77777777" w:rsidR="00E2619B" w:rsidRPr="003C6428" w:rsidRDefault="00E2619B" w:rsidP="00465E69">
      <w:pPr>
        <w:ind w:left="0" w:firstLine="0"/>
        <w:outlineLvl w:val="0"/>
        <w:rPr>
          <w:rFonts w:asciiTheme="majorBidi" w:hAnsiTheme="majorBidi" w:cstheme="majorBidi"/>
          <w:b/>
          <w:bCs/>
        </w:rPr>
      </w:pPr>
      <w:r w:rsidRPr="003C6428">
        <w:rPr>
          <w:rFonts w:asciiTheme="majorBidi" w:hAnsiTheme="majorBidi" w:cstheme="majorBidi"/>
          <w:b/>
          <w:bCs/>
        </w:rPr>
        <w:t>TABLEAU N° 1 - ROUTE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20"/>
        <w:gridCol w:w="1868"/>
        <w:gridCol w:w="1868"/>
        <w:gridCol w:w="2041"/>
        <w:gridCol w:w="2145"/>
      </w:tblGrid>
      <w:tr w:rsidR="00E2619B" w:rsidRPr="003C6428" w14:paraId="6F39A945" w14:textId="77777777" w:rsidTr="00240E40">
        <w:trPr>
          <w:cantSplit/>
          <w:trHeight w:val="640"/>
        </w:trPr>
        <w:tc>
          <w:tcPr>
            <w:tcW w:w="9342" w:type="dxa"/>
            <w:gridSpan w:val="5"/>
            <w:vAlign w:val="center"/>
          </w:tcPr>
          <w:p w14:paraId="6F39A944"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Mouvement des terres - matériaux du site</w:t>
            </w:r>
          </w:p>
        </w:tc>
      </w:tr>
      <w:tr w:rsidR="00E2619B" w:rsidRPr="003C6428" w14:paraId="6F39A94B" w14:textId="77777777" w:rsidTr="00240E40">
        <w:trPr>
          <w:cantSplit/>
          <w:trHeight w:val="850"/>
        </w:trPr>
        <w:tc>
          <w:tcPr>
            <w:tcW w:w="1420" w:type="dxa"/>
            <w:vAlign w:val="center"/>
          </w:tcPr>
          <w:p w14:paraId="6F39A946"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OUVRAGE ORIGINE</w:t>
            </w:r>
          </w:p>
        </w:tc>
        <w:tc>
          <w:tcPr>
            <w:tcW w:w="1868" w:type="dxa"/>
            <w:vAlign w:val="center"/>
          </w:tcPr>
          <w:p w14:paraId="6F39A947"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OUVRAGE DESTINATION</w:t>
            </w:r>
          </w:p>
        </w:tc>
        <w:tc>
          <w:tcPr>
            <w:tcW w:w="1868" w:type="dxa"/>
            <w:vAlign w:val="center"/>
          </w:tcPr>
          <w:p w14:paraId="6F39A948"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VOLUME TRANSPORTE (équivalent remblai)</w:t>
            </w:r>
          </w:p>
        </w:tc>
        <w:tc>
          <w:tcPr>
            <w:tcW w:w="2041" w:type="dxa"/>
            <w:vAlign w:val="center"/>
          </w:tcPr>
          <w:p w14:paraId="6F39A94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NATURE DE LA REUTILISATION (*)</w:t>
            </w:r>
          </w:p>
        </w:tc>
        <w:tc>
          <w:tcPr>
            <w:tcW w:w="2145" w:type="dxa"/>
            <w:vAlign w:val="center"/>
          </w:tcPr>
          <w:p w14:paraId="6F39A94A"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TYPE (S) DE MATERIAU</w:t>
            </w:r>
          </w:p>
        </w:tc>
      </w:tr>
      <w:tr w:rsidR="00E2619B" w:rsidRPr="003C6428" w14:paraId="6F39A957" w14:textId="77777777" w:rsidTr="00240E40">
        <w:trPr>
          <w:cantSplit/>
          <w:trHeight w:val="1520"/>
        </w:trPr>
        <w:tc>
          <w:tcPr>
            <w:tcW w:w="1420" w:type="dxa"/>
            <w:vAlign w:val="center"/>
          </w:tcPr>
          <w:p w14:paraId="6F39A94C" w14:textId="77777777" w:rsidR="00E2619B" w:rsidRPr="003C6428" w:rsidRDefault="00E2619B" w:rsidP="00465E69">
            <w:pPr>
              <w:ind w:left="0" w:firstLine="0"/>
              <w:jc w:val="center"/>
              <w:rPr>
                <w:rFonts w:asciiTheme="majorBidi" w:hAnsiTheme="majorBidi" w:cstheme="majorBidi"/>
              </w:rPr>
            </w:pPr>
          </w:p>
          <w:p w14:paraId="6F39A94D" w14:textId="77777777" w:rsidR="00E2619B" w:rsidRPr="003C6428" w:rsidRDefault="00E2619B" w:rsidP="00465E69">
            <w:pPr>
              <w:ind w:left="0" w:firstLine="0"/>
              <w:jc w:val="center"/>
              <w:rPr>
                <w:rFonts w:asciiTheme="majorBidi" w:hAnsiTheme="majorBidi" w:cstheme="majorBidi"/>
              </w:rPr>
            </w:pPr>
          </w:p>
          <w:p w14:paraId="6F39A94E" w14:textId="77777777" w:rsidR="00E2619B" w:rsidRPr="003C6428" w:rsidRDefault="00E2619B" w:rsidP="00465E69">
            <w:pPr>
              <w:ind w:left="0" w:firstLine="0"/>
              <w:jc w:val="center"/>
              <w:rPr>
                <w:rFonts w:asciiTheme="majorBidi" w:hAnsiTheme="majorBidi" w:cstheme="majorBidi"/>
              </w:rPr>
            </w:pPr>
          </w:p>
          <w:p w14:paraId="6F39A94F" w14:textId="77777777" w:rsidR="00E2619B" w:rsidRPr="003C6428" w:rsidRDefault="00E2619B" w:rsidP="00465E69">
            <w:pPr>
              <w:ind w:left="0" w:firstLine="0"/>
              <w:jc w:val="center"/>
              <w:rPr>
                <w:rFonts w:asciiTheme="majorBidi" w:hAnsiTheme="majorBidi" w:cstheme="majorBidi"/>
              </w:rPr>
            </w:pPr>
          </w:p>
          <w:p w14:paraId="6F39A950" w14:textId="77777777" w:rsidR="00E2619B" w:rsidRPr="003C6428" w:rsidRDefault="00E2619B" w:rsidP="00465E69">
            <w:pPr>
              <w:ind w:left="0" w:firstLine="0"/>
              <w:jc w:val="center"/>
              <w:rPr>
                <w:rFonts w:asciiTheme="majorBidi" w:hAnsiTheme="majorBidi" w:cstheme="majorBidi"/>
              </w:rPr>
            </w:pPr>
          </w:p>
          <w:p w14:paraId="6F39A951" w14:textId="77777777" w:rsidR="00E2619B" w:rsidRPr="003C6428" w:rsidRDefault="00E2619B" w:rsidP="00465E69">
            <w:pPr>
              <w:ind w:left="0" w:firstLine="0"/>
              <w:jc w:val="center"/>
              <w:rPr>
                <w:rFonts w:asciiTheme="majorBidi" w:hAnsiTheme="majorBidi" w:cstheme="majorBidi"/>
              </w:rPr>
            </w:pPr>
          </w:p>
          <w:p w14:paraId="6F39A952" w14:textId="77777777" w:rsidR="00E2619B" w:rsidRPr="003C6428" w:rsidRDefault="00E2619B" w:rsidP="00465E69">
            <w:pPr>
              <w:ind w:left="0" w:firstLine="0"/>
              <w:jc w:val="center"/>
              <w:rPr>
                <w:rFonts w:asciiTheme="majorBidi" w:hAnsiTheme="majorBidi" w:cstheme="majorBidi"/>
              </w:rPr>
            </w:pPr>
          </w:p>
        </w:tc>
        <w:tc>
          <w:tcPr>
            <w:tcW w:w="1868" w:type="dxa"/>
            <w:vAlign w:val="center"/>
          </w:tcPr>
          <w:p w14:paraId="6F39A953" w14:textId="77777777" w:rsidR="00E2619B" w:rsidRPr="003C6428" w:rsidRDefault="00E2619B" w:rsidP="00465E69">
            <w:pPr>
              <w:ind w:left="0" w:firstLine="0"/>
              <w:jc w:val="center"/>
              <w:rPr>
                <w:rFonts w:asciiTheme="majorBidi" w:hAnsiTheme="majorBidi" w:cstheme="majorBidi"/>
              </w:rPr>
            </w:pPr>
          </w:p>
        </w:tc>
        <w:tc>
          <w:tcPr>
            <w:tcW w:w="1868" w:type="dxa"/>
            <w:vAlign w:val="center"/>
          </w:tcPr>
          <w:p w14:paraId="6F39A954" w14:textId="77777777" w:rsidR="00E2619B" w:rsidRPr="003C6428" w:rsidRDefault="00E2619B" w:rsidP="00465E69">
            <w:pPr>
              <w:ind w:left="0" w:firstLine="0"/>
              <w:jc w:val="center"/>
              <w:rPr>
                <w:rFonts w:asciiTheme="majorBidi" w:hAnsiTheme="majorBidi" w:cstheme="majorBidi"/>
              </w:rPr>
            </w:pPr>
          </w:p>
        </w:tc>
        <w:tc>
          <w:tcPr>
            <w:tcW w:w="2041" w:type="dxa"/>
            <w:vAlign w:val="center"/>
          </w:tcPr>
          <w:p w14:paraId="6F39A955" w14:textId="77777777" w:rsidR="00E2619B" w:rsidRPr="003C6428" w:rsidRDefault="00E2619B" w:rsidP="00465E69">
            <w:pPr>
              <w:ind w:left="0" w:firstLine="0"/>
              <w:jc w:val="center"/>
              <w:rPr>
                <w:rFonts w:asciiTheme="majorBidi" w:hAnsiTheme="majorBidi" w:cstheme="majorBidi"/>
              </w:rPr>
            </w:pPr>
          </w:p>
        </w:tc>
        <w:tc>
          <w:tcPr>
            <w:tcW w:w="2145" w:type="dxa"/>
            <w:vAlign w:val="center"/>
          </w:tcPr>
          <w:p w14:paraId="6F39A956" w14:textId="77777777" w:rsidR="00E2619B" w:rsidRPr="003C6428" w:rsidRDefault="00E2619B" w:rsidP="00465E69">
            <w:pPr>
              <w:ind w:left="0" w:firstLine="0"/>
              <w:jc w:val="center"/>
              <w:rPr>
                <w:rFonts w:asciiTheme="majorBidi" w:hAnsiTheme="majorBidi" w:cstheme="majorBidi"/>
              </w:rPr>
            </w:pPr>
          </w:p>
        </w:tc>
      </w:tr>
    </w:tbl>
    <w:p w14:paraId="6F39A958" w14:textId="77777777" w:rsidR="00E2619B" w:rsidRPr="003C6428" w:rsidRDefault="00E2619B" w:rsidP="00465E69">
      <w:pPr>
        <w:ind w:left="0" w:firstLine="0"/>
        <w:rPr>
          <w:rFonts w:asciiTheme="majorBidi" w:hAnsiTheme="majorBidi" w:cstheme="majorBidi"/>
        </w:rPr>
      </w:pPr>
    </w:p>
    <w:p w14:paraId="6F39A95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smallCaps/>
        </w:rPr>
        <w:t>(*)</w:t>
      </w:r>
      <w:r w:rsidRPr="003C6428">
        <w:rPr>
          <w:rFonts w:asciiTheme="majorBidi" w:hAnsiTheme="majorBidi" w:cstheme="majorBidi"/>
          <w:smallCaps/>
        </w:rPr>
        <w:tab/>
        <w:t>RO</w:t>
      </w:r>
      <w:r w:rsidRPr="003C6428">
        <w:rPr>
          <w:rFonts w:asciiTheme="majorBidi" w:hAnsiTheme="majorBidi" w:cstheme="majorBidi"/>
          <w:smallCaps/>
        </w:rPr>
        <w:tab/>
        <w:t>= R</w:t>
      </w:r>
      <w:r w:rsidRPr="003C6428">
        <w:rPr>
          <w:rFonts w:asciiTheme="majorBidi" w:hAnsiTheme="majorBidi" w:cstheme="majorBidi"/>
        </w:rPr>
        <w:t xml:space="preserve">emblai ordinaire </w:t>
      </w:r>
    </w:p>
    <w:p w14:paraId="6F39A95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t>RGH</w:t>
      </w:r>
      <w:r w:rsidRPr="003C6428">
        <w:rPr>
          <w:rFonts w:asciiTheme="majorBidi" w:hAnsiTheme="majorBidi" w:cstheme="majorBidi"/>
        </w:rPr>
        <w:tab/>
        <w:t>= Remblai de grande hauteur</w:t>
      </w:r>
    </w:p>
    <w:p w14:paraId="6F39A95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t>PST</w:t>
      </w:r>
      <w:r w:rsidRPr="003C6428">
        <w:rPr>
          <w:rFonts w:asciiTheme="majorBidi" w:hAnsiTheme="majorBidi" w:cstheme="majorBidi"/>
        </w:rPr>
        <w:tab/>
        <w:t>= Partie supérieure des terrassements</w:t>
      </w:r>
    </w:p>
    <w:p w14:paraId="6F39A95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t>DD</w:t>
      </w:r>
      <w:r w:rsidRPr="003C6428">
        <w:rPr>
          <w:rFonts w:asciiTheme="majorBidi" w:hAnsiTheme="majorBidi" w:cstheme="majorBidi"/>
        </w:rPr>
        <w:tab/>
        <w:t>= Dépôt définitif</w:t>
      </w:r>
    </w:p>
    <w:p w14:paraId="6F39A95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t>DP</w:t>
      </w:r>
      <w:r w:rsidRPr="003C6428">
        <w:rPr>
          <w:rFonts w:asciiTheme="majorBidi" w:hAnsiTheme="majorBidi" w:cstheme="majorBidi"/>
        </w:rPr>
        <w:tab/>
        <w:t>= Dépôt provisoire</w:t>
      </w:r>
    </w:p>
    <w:p w14:paraId="6F39A95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t>DPD</w:t>
      </w:r>
      <w:r w:rsidRPr="003C6428">
        <w:rPr>
          <w:rFonts w:asciiTheme="majorBidi" w:hAnsiTheme="majorBidi" w:cstheme="majorBidi"/>
        </w:rPr>
        <w:tab/>
        <w:t>= Dépôt des produits de décapage.</w:t>
      </w:r>
    </w:p>
    <w:p w14:paraId="6F39A95F" w14:textId="77777777" w:rsidR="00E2619B" w:rsidRPr="003C6428" w:rsidRDefault="00E2619B" w:rsidP="00465E69">
      <w:pPr>
        <w:ind w:left="0" w:firstLine="0"/>
        <w:outlineLvl w:val="0"/>
        <w:rPr>
          <w:rFonts w:asciiTheme="majorBidi" w:hAnsiTheme="majorBidi" w:cstheme="majorBidi"/>
        </w:rPr>
      </w:pPr>
    </w:p>
    <w:p w14:paraId="6F39A960" w14:textId="77777777" w:rsidR="00E2619B" w:rsidRPr="003C6428" w:rsidRDefault="00E2619B" w:rsidP="00465E69">
      <w:pPr>
        <w:ind w:left="0" w:firstLine="0"/>
        <w:outlineLvl w:val="0"/>
        <w:rPr>
          <w:rFonts w:asciiTheme="majorBidi" w:hAnsiTheme="majorBidi" w:cstheme="majorBidi"/>
          <w:b/>
          <w:bCs/>
        </w:rPr>
      </w:pPr>
      <w:r w:rsidRPr="003C6428">
        <w:rPr>
          <w:rFonts w:asciiTheme="majorBidi" w:hAnsiTheme="majorBidi" w:cstheme="majorBidi"/>
          <w:b/>
          <w:bCs/>
        </w:rPr>
        <w:t>TABLEAU N° 2</w:t>
      </w:r>
    </w:p>
    <w:p w14:paraId="6F39A961"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 xml:space="preserve">Caractéristiques géométriques </w:t>
      </w:r>
    </w:p>
    <w:p w14:paraId="6F39A962" w14:textId="77777777" w:rsidR="00E2619B" w:rsidRPr="003C6428" w:rsidRDefault="00E2619B" w:rsidP="00465E69">
      <w:pPr>
        <w:ind w:left="0" w:firstLine="0"/>
        <w:rPr>
          <w:rFonts w:asciiTheme="majorBidi" w:hAnsiTheme="majorBidi" w:cstheme="majorBidi"/>
        </w:rPr>
      </w:pPr>
    </w:p>
    <w:tbl>
      <w:tblPr>
        <w:tblW w:w="0" w:type="auto"/>
        <w:jc w:val="center"/>
        <w:tblLayout w:type="fixed"/>
        <w:tblCellMar>
          <w:left w:w="70" w:type="dxa"/>
          <w:right w:w="70" w:type="dxa"/>
        </w:tblCellMar>
        <w:tblLook w:val="0000" w:firstRow="0" w:lastRow="0" w:firstColumn="0" w:lastColumn="0" w:noHBand="0" w:noVBand="0"/>
      </w:tblPr>
      <w:tblGrid>
        <w:gridCol w:w="9252"/>
      </w:tblGrid>
      <w:tr w:rsidR="00E2619B" w:rsidRPr="003C6428" w14:paraId="6F39A96A" w14:textId="77777777" w:rsidTr="00240E40">
        <w:trPr>
          <w:cantSplit/>
          <w:trHeight w:val="1995"/>
          <w:jc w:val="center"/>
        </w:trPr>
        <w:tc>
          <w:tcPr>
            <w:tcW w:w="9252" w:type="dxa"/>
            <w:tcBorders>
              <w:top w:val="single" w:sz="6" w:space="0" w:color="auto"/>
              <w:left w:val="single" w:sz="6" w:space="0" w:color="auto"/>
              <w:bottom w:val="single" w:sz="6" w:space="0" w:color="auto"/>
              <w:right w:val="single" w:sz="6" w:space="0" w:color="auto"/>
            </w:tcBorders>
          </w:tcPr>
          <w:p w14:paraId="6F39A963" w14:textId="77777777" w:rsidR="00E2619B" w:rsidRPr="003C6428" w:rsidRDefault="00E2619B" w:rsidP="00465E69">
            <w:pPr>
              <w:ind w:left="0" w:firstLine="0"/>
              <w:rPr>
                <w:rFonts w:asciiTheme="majorBidi" w:hAnsiTheme="majorBidi" w:cstheme="majorBidi"/>
              </w:rPr>
            </w:pPr>
          </w:p>
          <w:p w14:paraId="6F39A96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PK début                      :                                                            PK fin                            :</w:t>
            </w:r>
          </w:p>
          <w:p w14:paraId="6F39A96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PK début zone             :                                   Zone                 PK fin  zone   :</w:t>
            </w:r>
          </w:p>
          <w:p w14:paraId="6F39A966" w14:textId="77777777" w:rsidR="00E2619B" w:rsidRPr="003C6428" w:rsidRDefault="00E2619B" w:rsidP="00465E69">
            <w:pPr>
              <w:ind w:left="0" w:firstLine="0"/>
              <w:rPr>
                <w:rFonts w:asciiTheme="majorBidi" w:hAnsiTheme="majorBidi" w:cstheme="majorBidi"/>
              </w:rPr>
            </w:pPr>
          </w:p>
          <w:p w14:paraId="6F39A96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Volume géométrique  (m3) :                        E = </w:t>
            </w:r>
          </w:p>
          <w:p w14:paraId="6F39A96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M + R =</w:t>
            </w:r>
          </w:p>
          <w:p w14:paraId="6F39A969" w14:textId="77777777" w:rsidR="00E2619B" w:rsidRPr="003C6428" w:rsidRDefault="00E2619B" w:rsidP="00465E69">
            <w:pPr>
              <w:ind w:left="0" w:firstLine="0"/>
              <w:rPr>
                <w:rFonts w:asciiTheme="majorBidi" w:hAnsiTheme="majorBidi" w:cstheme="majorBidi"/>
              </w:rPr>
            </w:pPr>
          </w:p>
        </w:tc>
      </w:tr>
    </w:tbl>
    <w:p w14:paraId="6F39A96B" w14:textId="77777777" w:rsidR="00E2619B" w:rsidRPr="003C6428" w:rsidRDefault="00E2619B" w:rsidP="00465E69">
      <w:pPr>
        <w:ind w:left="0" w:firstLine="0"/>
        <w:rPr>
          <w:rFonts w:asciiTheme="majorBidi" w:hAnsiTheme="majorBidi" w:cstheme="majorBidi"/>
        </w:rPr>
      </w:pPr>
    </w:p>
    <w:p w14:paraId="6F39A96C"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Réalisation par formation</w:t>
      </w:r>
    </w:p>
    <w:p w14:paraId="6F39A96D" w14:textId="77777777" w:rsidR="00E2619B" w:rsidRPr="003C6428" w:rsidRDefault="00E2619B" w:rsidP="00465E69">
      <w:pPr>
        <w:ind w:left="0" w:firstLine="0"/>
        <w:rPr>
          <w:rFonts w:asciiTheme="majorBidi" w:hAnsiTheme="majorBidi" w:cstheme="majorBidi"/>
        </w:rPr>
      </w:pPr>
    </w:p>
    <w:tbl>
      <w:tblPr>
        <w:tblW w:w="9300" w:type="dxa"/>
        <w:jc w:val="center"/>
        <w:tblLayout w:type="fixed"/>
        <w:tblCellMar>
          <w:left w:w="71" w:type="dxa"/>
          <w:right w:w="71" w:type="dxa"/>
        </w:tblCellMar>
        <w:tblLook w:val="0000" w:firstRow="0" w:lastRow="0" w:firstColumn="0" w:lastColumn="0" w:noHBand="0" w:noVBand="0"/>
      </w:tblPr>
      <w:tblGrid>
        <w:gridCol w:w="656"/>
        <w:gridCol w:w="1948"/>
        <w:gridCol w:w="972"/>
        <w:gridCol w:w="1397"/>
        <w:gridCol w:w="2400"/>
        <w:gridCol w:w="1927"/>
      </w:tblGrid>
      <w:tr w:rsidR="00E2619B" w:rsidRPr="003C6428" w14:paraId="6F39A976" w14:textId="77777777" w:rsidTr="003B6421">
        <w:trPr>
          <w:cantSplit/>
          <w:trHeight w:val="428"/>
          <w:jc w:val="center"/>
        </w:trPr>
        <w:tc>
          <w:tcPr>
            <w:tcW w:w="656" w:type="dxa"/>
            <w:tcBorders>
              <w:top w:val="single" w:sz="6" w:space="0" w:color="auto"/>
              <w:left w:val="single" w:sz="6" w:space="0" w:color="auto"/>
              <w:bottom w:val="single" w:sz="6" w:space="0" w:color="auto"/>
              <w:right w:val="single" w:sz="6" w:space="0" w:color="auto"/>
            </w:tcBorders>
            <w:vAlign w:val="center"/>
          </w:tcPr>
          <w:p w14:paraId="6F39A96E" w14:textId="77777777" w:rsidR="00E2619B" w:rsidRPr="003C6428" w:rsidRDefault="00E2619B" w:rsidP="00465E69">
            <w:pPr>
              <w:ind w:left="0" w:right="-37" w:firstLine="0"/>
              <w:jc w:val="center"/>
              <w:rPr>
                <w:rFonts w:asciiTheme="majorBidi" w:hAnsiTheme="majorBidi" w:cstheme="majorBidi"/>
                <w:b/>
                <w:bCs/>
              </w:rPr>
            </w:pPr>
            <w:r w:rsidRPr="003C6428">
              <w:rPr>
                <w:rFonts w:asciiTheme="majorBidi" w:hAnsiTheme="majorBidi" w:cstheme="majorBidi"/>
                <w:b/>
                <w:bCs/>
              </w:rPr>
              <w:t>N°</w:t>
            </w:r>
          </w:p>
        </w:tc>
        <w:tc>
          <w:tcPr>
            <w:tcW w:w="1948" w:type="dxa"/>
            <w:tcBorders>
              <w:top w:val="single" w:sz="6" w:space="0" w:color="auto"/>
              <w:left w:val="single" w:sz="6" w:space="0" w:color="auto"/>
              <w:bottom w:val="single" w:sz="6" w:space="0" w:color="auto"/>
              <w:right w:val="single" w:sz="6" w:space="0" w:color="auto"/>
            </w:tcBorders>
            <w:vAlign w:val="center"/>
          </w:tcPr>
          <w:p w14:paraId="6F39A96F"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Dénomination</w:t>
            </w:r>
          </w:p>
        </w:tc>
        <w:tc>
          <w:tcPr>
            <w:tcW w:w="972" w:type="dxa"/>
            <w:tcBorders>
              <w:top w:val="single" w:sz="6" w:space="0" w:color="auto"/>
              <w:left w:val="single" w:sz="6" w:space="0" w:color="auto"/>
              <w:bottom w:val="single" w:sz="6" w:space="0" w:color="auto"/>
              <w:right w:val="single" w:sz="6" w:space="0" w:color="auto"/>
            </w:tcBorders>
            <w:vAlign w:val="center"/>
          </w:tcPr>
          <w:p w14:paraId="6F39A970"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TER</w:t>
            </w:r>
          </w:p>
        </w:tc>
        <w:tc>
          <w:tcPr>
            <w:tcW w:w="1397" w:type="dxa"/>
            <w:tcBorders>
              <w:top w:val="single" w:sz="6" w:space="0" w:color="auto"/>
              <w:left w:val="single" w:sz="6" w:space="0" w:color="auto"/>
              <w:bottom w:val="single" w:sz="6" w:space="0" w:color="auto"/>
              <w:right w:val="single" w:sz="6" w:space="0" w:color="auto"/>
            </w:tcBorders>
            <w:vAlign w:val="center"/>
          </w:tcPr>
          <w:p w14:paraId="6F39A971"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Réutilisé</w:t>
            </w:r>
          </w:p>
        </w:tc>
        <w:tc>
          <w:tcPr>
            <w:tcW w:w="2400" w:type="dxa"/>
            <w:tcBorders>
              <w:top w:val="single" w:sz="6" w:space="0" w:color="auto"/>
              <w:left w:val="single" w:sz="6" w:space="0" w:color="auto"/>
              <w:bottom w:val="single" w:sz="6" w:space="0" w:color="auto"/>
              <w:right w:val="single" w:sz="6" w:space="0" w:color="auto"/>
            </w:tcBorders>
            <w:vAlign w:val="center"/>
          </w:tcPr>
          <w:p w14:paraId="6F39A972"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Volume géométrique</w:t>
            </w:r>
          </w:p>
          <w:p w14:paraId="6F39A973"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(m3)</w:t>
            </w:r>
          </w:p>
        </w:tc>
        <w:tc>
          <w:tcPr>
            <w:tcW w:w="1927" w:type="dxa"/>
            <w:tcBorders>
              <w:top w:val="single" w:sz="6" w:space="0" w:color="auto"/>
              <w:left w:val="single" w:sz="6" w:space="0" w:color="auto"/>
              <w:bottom w:val="single" w:sz="6" w:space="0" w:color="auto"/>
              <w:right w:val="single" w:sz="6" w:space="0" w:color="auto"/>
            </w:tcBorders>
            <w:vAlign w:val="center"/>
          </w:tcPr>
          <w:p w14:paraId="6F39A974"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Volume EQVR</w:t>
            </w:r>
          </w:p>
          <w:p w14:paraId="6F39A975"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(m3)</w:t>
            </w:r>
          </w:p>
        </w:tc>
      </w:tr>
      <w:tr w:rsidR="00E2619B" w:rsidRPr="003C6428" w14:paraId="6F39A97D" w14:textId="77777777" w:rsidTr="003B6421">
        <w:trPr>
          <w:cantSplit/>
          <w:trHeight w:val="209"/>
          <w:jc w:val="center"/>
        </w:trPr>
        <w:tc>
          <w:tcPr>
            <w:tcW w:w="656" w:type="dxa"/>
            <w:tcBorders>
              <w:left w:val="single" w:sz="6" w:space="0" w:color="auto"/>
              <w:bottom w:val="single" w:sz="6" w:space="0" w:color="auto"/>
              <w:right w:val="single" w:sz="6" w:space="0" w:color="auto"/>
            </w:tcBorders>
          </w:tcPr>
          <w:p w14:paraId="6F39A977" w14:textId="77777777" w:rsidR="00E2619B" w:rsidRPr="003C6428" w:rsidRDefault="00E2619B" w:rsidP="00465E69">
            <w:pPr>
              <w:ind w:left="0" w:firstLine="0"/>
              <w:rPr>
                <w:rFonts w:asciiTheme="majorBidi" w:hAnsiTheme="majorBidi" w:cstheme="majorBidi"/>
              </w:rPr>
            </w:pPr>
          </w:p>
        </w:tc>
        <w:tc>
          <w:tcPr>
            <w:tcW w:w="1948" w:type="dxa"/>
            <w:tcBorders>
              <w:left w:val="single" w:sz="6" w:space="0" w:color="auto"/>
              <w:bottom w:val="single" w:sz="6" w:space="0" w:color="auto"/>
              <w:right w:val="single" w:sz="6" w:space="0" w:color="auto"/>
            </w:tcBorders>
          </w:tcPr>
          <w:p w14:paraId="6F39A978" w14:textId="77777777" w:rsidR="00E2619B" w:rsidRPr="003C6428" w:rsidRDefault="00E2619B" w:rsidP="00465E69">
            <w:pPr>
              <w:ind w:left="0" w:firstLine="0"/>
              <w:rPr>
                <w:rFonts w:asciiTheme="majorBidi" w:hAnsiTheme="majorBidi" w:cstheme="majorBidi"/>
              </w:rPr>
            </w:pPr>
          </w:p>
        </w:tc>
        <w:tc>
          <w:tcPr>
            <w:tcW w:w="972" w:type="dxa"/>
            <w:tcBorders>
              <w:left w:val="single" w:sz="6" w:space="0" w:color="auto"/>
              <w:bottom w:val="single" w:sz="6" w:space="0" w:color="auto"/>
              <w:right w:val="single" w:sz="6" w:space="0" w:color="auto"/>
            </w:tcBorders>
          </w:tcPr>
          <w:p w14:paraId="6F39A979" w14:textId="77777777" w:rsidR="00E2619B" w:rsidRPr="003C6428" w:rsidRDefault="00E2619B" w:rsidP="00465E69">
            <w:pPr>
              <w:ind w:left="0" w:firstLine="0"/>
              <w:rPr>
                <w:rFonts w:asciiTheme="majorBidi" w:hAnsiTheme="majorBidi" w:cstheme="majorBidi"/>
              </w:rPr>
            </w:pPr>
          </w:p>
        </w:tc>
        <w:tc>
          <w:tcPr>
            <w:tcW w:w="1397" w:type="dxa"/>
            <w:tcBorders>
              <w:left w:val="single" w:sz="6" w:space="0" w:color="auto"/>
              <w:bottom w:val="single" w:sz="6" w:space="0" w:color="auto"/>
              <w:right w:val="single" w:sz="6" w:space="0" w:color="auto"/>
            </w:tcBorders>
          </w:tcPr>
          <w:p w14:paraId="6F39A97A" w14:textId="77777777" w:rsidR="00E2619B" w:rsidRPr="003C6428" w:rsidRDefault="00E2619B" w:rsidP="00465E69">
            <w:pPr>
              <w:ind w:left="0" w:firstLine="0"/>
              <w:rPr>
                <w:rFonts w:asciiTheme="majorBidi" w:hAnsiTheme="majorBidi" w:cstheme="majorBidi"/>
              </w:rPr>
            </w:pPr>
          </w:p>
        </w:tc>
        <w:tc>
          <w:tcPr>
            <w:tcW w:w="2400" w:type="dxa"/>
            <w:tcBorders>
              <w:left w:val="single" w:sz="6" w:space="0" w:color="auto"/>
              <w:bottom w:val="single" w:sz="6" w:space="0" w:color="auto"/>
              <w:right w:val="single" w:sz="6" w:space="0" w:color="auto"/>
            </w:tcBorders>
          </w:tcPr>
          <w:p w14:paraId="6F39A97B" w14:textId="77777777" w:rsidR="00E2619B" w:rsidRPr="003C6428" w:rsidRDefault="00E2619B" w:rsidP="00465E69">
            <w:pPr>
              <w:ind w:left="0" w:firstLine="0"/>
              <w:rPr>
                <w:rFonts w:asciiTheme="majorBidi" w:hAnsiTheme="majorBidi" w:cstheme="majorBidi"/>
              </w:rPr>
            </w:pPr>
          </w:p>
        </w:tc>
        <w:tc>
          <w:tcPr>
            <w:tcW w:w="1927" w:type="dxa"/>
            <w:tcBorders>
              <w:left w:val="single" w:sz="6" w:space="0" w:color="auto"/>
              <w:bottom w:val="single" w:sz="6" w:space="0" w:color="auto"/>
              <w:right w:val="single" w:sz="6" w:space="0" w:color="auto"/>
            </w:tcBorders>
          </w:tcPr>
          <w:p w14:paraId="6F39A97C" w14:textId="77777777" w:rsidR="00E2619B" w:rsidRPr="003C6428" w:rsidRDefault="00E2619B" w:rsidP="00465E69">
            <w:pPr>
              <w:ind w:left="0" w:firstLine="0"/>
              <w:rPr>
                <w:rFonts w:asciiTheme="majorBidi" w:hAnsiTheme="majorBidi" w:cstheme="majorBidi"/>
              </w:rPr>
            </w:pPr>
          </w:p>
        </w:tc>
      </w:tr>
      <w:tr w:rsidR="00E2619B" w:rsidRPr="003C6428" w14:paraId="6F39A984" w14:textId="77777777" w:rsidTr="003B6421">
        <w:trPr>
          <w:cantSplit/>
          <w:trHeight w:val="209"/>
          <w:jc w:val="center"/>
        </w:trPr>
        <w:tc>
          <w:tcPr>
            <w:tcW w:w="656" w:type="dxa"/>
            <w:tcBorders>
              <w:top w:val="single" w:sz="6" w:space="0" w:color="auto"/>
              <w:left w:val="single" w:sz="6" w:space="0" w:color="auto"/>
              <w:bottom w:val="single" w:sz="6" w:space="0" w:color="auto"/>
              <w:right w:val="single" w:sz="6" w:space="0" w:color="auto"/>
            </w:tcBorders>
          </w:tcPr>
          <w:p w14:paraId="6F39A97E" w14:textId="77777777" w:rsidR="00E2619B" w:rsidRPr="003C6428" w:rsidRDefault="00E2619B" w:rsidP="00465E69">
            <w:pPr>
              <w:ind w:left="0" w:firstLine="0"/>
              <w:rPr>
                <w:rFonts w:asciiTheme="majorBidi" w:hAnsiTheme="majorBidi" w:cstheme="majorBidi"/>
              </w:rPr>
            </w:pPr>
          </w:p>
        </w:tc>
        <w:tc>
          <w:tcPr>
            <w:tcW w:w="1948" w:type="dxa"/>
            <w:tcBorders>
              <w:top w:val="single" w:sz="6" w:space="0" w:color="auto"/>
              <w:left w:val="single" w:sz="6" w:space="0" w:color="auto"/>
              <w:bottom w:val="single" w:sz="6" w:space="0" w:color="auto"/>
              <w:right w:val="single" w:sz="6" w:space="0" w:color="auto"/>
            </w:tcBorders>
          </w:tcPr>
          <w:p w14:paraId="6F39A97F" w14:textId="77777777" w:rsidR="00E2619B" w:rsidRPr="003C6428" w:rsidRDefault="00E2619B" w:rsidP="00465E69">
            <w:pPr>
              <w:ind w:left="0" w:firstLine="0"/>
              <w:rPr>
                <w:rFonts w:asciiTheme="majorBidi" w:hAnsiTheme="majorBidi" w:cstheme="majorBidi"/>
              </w:rPr>
            </w:pPr>
          </w:p>
        </w:tc>
        <w:tc>
          <w:tcPr>
            <w:tcW w:w="972" w:type="dxa"/>
            <w:tcBorders>
              <w:top w:val="single" w:sz="6" w:space="0" w:color="auto"/>
              <w:left w:val="single" w:sz="6" w:space="0" w:color="auto"/>
              <w:bottom w:val="single" w:sz="6" w:space="0" w:color="auto"/>
              <w:right w:val="single" w:sz="6" w:space="0" w:color="auto"/>
            </w:tcBorders>
          </w:tcPr>
          <w:p w14:paraId="6F39A980" w14:textId="77777777" w:rsidR="00E2619B" w:rsidRPr="003C6428" w:rsidRDefault="00E2619B" w:rsidP="00465E69">
            <w:pPr>
              <w:ind w:left="0" w:firstLine="0"/>
              <w:rPr>
                <w:rFonts w:asciiTheme="majorBidi" w:hAnsiTheme="majorBidi" w:cstheme="majorBidi"/>
              </w:rPr>
            </w:pPr>
          </w:p>
        </w:tc>
        <w:tc>
          <w:tcPr>
            <w:tcW w:w="1397" w:type="dxa"/>
            <w:tcBorders>
              <w:top w:val="single" w:sz="6" w:space="0" w:color="auto"/>
              <w:left w:val="single" w:sz="6" w:space="0" w:color="auto"/>
              <w:bottom w:val="single" w:sz="6" w:space="0" w:color="auto"/>
              <w:right w:val="single" w:sz="6" w:space="0" w:color="auto"/>
            </w:tcBorders>
          </w:tcPr>
          <w:p w14:paraId="6F39A981" w14:textId="77777777" w:rsidR="00E2619B" w:rsidRPr="003C6428" w:rsidRDefault="00E2619B" w:rsidP="00465E69">
            <w:pPr>
              <w:ind w:left="0" w:firstLine="0"/>
              <w:rPr>
                <w:rFonts w:asciiTheme="majorBidi" w:hAnsiTheme="majorBidi" w:cstheme="majorBidi"/>
              </w:rPr>
            </w:pPr>
          </w:p>
        </w:tc>
        <w:tc>
          <w:tcPr>
            <w:tcW w:w="2400" w:type="dxa"/>
            <w:tcBorders>
              <w:top w:val="single" w:sz="6" w:space="0" w:color="auto"/>
              <w:left w:val="single" w:sz="6" w:space="0" w:color="auto"/>
              <w:bottom w:val="single" w:sz="6" w:space="0" w:color="auto"/>
              <w:right w:val="single" w:sz="6" w:space="0" w:color="auto"/>
            </w:tcBorders>
          </w:tcPr>
          <w:p w14:paraId="6F39A982" w14:textId="77777777" w:rsidR="00E2619B" w:rsidRPr="003C6428" w:rsidRDefault="00E2619B" w:rsidP="00465E69">
            <w:pPr>
              <w:ind w:left="0" w:firstLine="0"/>
              <w:rPr>
                <w:rFonts w:asciiTheme="majorBidi" w:hAnsiTheme="majorBidi" w:cstheme="majorBidi"/>
              </w:rPr>
            </w:pPr>
          </w:p>
        </w:tc>
        <w:tc>
          <w:tcPr>
            <w:tcW w:w="1927" w:type="dxa"/>
            <w:tcBorders>
              <w:top w:val="single" w:sz="6" w:space="0" w:color="auto"/>
              <w:left w:val="single" w:sz="6" w:space="0" w:color="auto"/>
              <w:bottom w:val="single" w:sz="6" w:space="0" w:color="auto"/>
              <w:right w:val="single" w:sz="6" w:space="0" w:color="auto"/>
            </w:tcBorders>
          </w:tcPr>
          <w:p w14:paraId="6F39A983" w14:textId="77777777" w:rsidR="00E2619B" w:rsidRPr="003C6428" w:rsidRDefault="00E2619B" w:rsidP="00465E69">
            <w:pPr>
              <w:ind w:left="0" w:firstLine="0"/>
              <w:rPr>
                <w:rFonts w:asciiTheme="majorBidi" w:hAnsiTheme="majorBidi" w:cstheme="majorBidi"/>
              </w:rPr>
            </w:pPr>
          </w:p>
        </w:tc>
      </w:tr>
      <w:tr w:rsidR="00E2619B" w:rsidRPr="003C6428" w14:paraId="6F39A98B" w14:textId="77777777" w:rsidTr="003B6421">
        <w:trPr>
          <w:cantSplit/>
          <w:trHeight w:val="220"/>
          <w:jc w:val="center"/>
        </w:trPr>
        <w:tc>
          <w:tcPr>
            <w:tcW w:w="656" w:type="dxa"/>
            <w:tcBorders>
              <w:top w:val="single" w:sz="6" w:space="0" w:color="auto"/>
              <w:left w:val="single" w:sz="6" w:space="0" w:color="auto"/>
              <w:bottom w:val="single" w:sz="6" w:space="0" w:color="auto"/>
              <w:right w:val="single" w:sz="6" w:space="0" w:color="auto"/>
            </w:tcBorders>
          </w:tcPr>
          <w:p w14:paraId="6F39A985" w14:textId="77777777" w:rsidR="00E2619B" w:rsidRPr="003C6428" w:rsidRDefault="00E2619B" w:rsidP="00465E69">
            <w:pPr>
              <w:ind w:left="0" w:firstLine="0"/>
              <w:rPr>
                <w:rFonts w:asciiTheme="majorBidi" w:hAnsiTheme="majorBidi" w:cstheme="majorBidi"/>
              </w:rPr>
            </w:pPr>
          </w:p>
        </w:tc>
        <w:tc>
          <w:tcPr>
            <w:tcW w:w="1948" w:type="dxa"/>
            <w:tcBorders>
              <w:top w:val="single" w:sz="6" w:space="0" w:color="auto"/>
              <w:left w:val="single" w:sz="6" w:space="0" w:color="auto"/>
              <w:bottom w:val="single" w:sz="6" w:space="0" w:color="auto"/>
              <w:right w:val="single" w:sz="6" w:space="0" w:color="auto"/>
            </w:tcBorders>
          </w:tcPr>
          <w:p w14:paraId="6F39A986" w14:textId="77777777" w:rsidR="00E2619B" w:rsidRPr="003C6428" w:rsidRDefault="00E2619B" w:rsidP="00465E69">
            <w:pPr>
              <w:ind w:left="0" w:firstLine="0"/>
              <w:rPr>
                <w:rFonts w:asciiTheme="majorBidi" w:hAnsiTheme="majorBidi" w:cstheme="majorBidi"/>
              </w:rPr>
            </w:pPr>
          </w:p>
        </w:tc>
        <w:tc>
          <w:tcPr>
            <w:tcW w:w="972" w:type="dxa"/>
            <w:tcBorders>
              <w:top w:val="single" w:sz="6" w:space="0" w:color="auto"/>
              <w:left w:val="single" w:sz="6" w:space="0" w:color="auto"/>
              <w:bottom w:val="single" w:sz="6" w:space="0" w:color="auto"/>
              <w:right w:val="single" w:sz="6" w:space="0" w:color="auto"/>
            </w:tcBorders>
          </w:tcPr>
          <w:p w14:paraId="6F39A987" w14:textId="77777777" w:rsidR="00E2619B" w:rsidRPr="003C6428" w:rsidRDefault="00E2619B" w:rsidP="00465E69">
            <w:pPr>
              <w:ind w:left="0" w:firstLine="0"/>
              <w:rPr>
                <w:rFonts w:asciiTheme="majorBidi" w:hAnsiTheme="majorBidi" w:cstheme="majorBidi"/>
              </w:rPr>
            </w:pPr>
          </w:p>
        </w:tc>
        <w:tc>
          <w:tcPr>
            <w:tcW w:w="1397" w:type="dxa"/>
            <w:tcBorders>
              <w:top w:val="single" w:sz="6" w:space="0" w:color="auto"/>
              <w:left w:val="single" w:sz="6" w:space="0" w:color="auto"/>
              <w:bottom w:val="single" w:sz="6" w:space="0" w:color="auto"/>
              <w:right w:val="single" w:sz="6" w:space="0" w:color="auto"/>
            </w:tcBorders>
          </w:tcPr>
          <w:p w14:paraId="6F39A988" w14:textId="77777777" w:rsidR="00E2619B" w:rsidRPr="003C6428" w:rsidRDefault="00E2619B" w:rsidP="00465E69">
            <w:pPr>
              <w:ind w:left="0" w:firstLine="0"/>
              <w:rPr>
                <w:rFonts w:asciiTheme="majorBidi" w:hAnsiTheme="majorBidi" w:cstheme="majorBidi"/>
              </w:rPr>
            </w:pPr>
          </w:p>
        </w:tc>
        <w:tc>
          <w:tcPr>
            <w:tcW w:w="2400" w:type="dxa"/>
            <w:tcBorders>
              <w:top w:val="single" w:sz="6" w:space="0" w:color="auto"/>
              <w:left w:val="single" w:sz="6" w:space="0" w:color="auto"/>
              <w:bottom w:val="single" w:sz="6" w:space="0" w:color="auto"/>
              <w:right w:val="single" w:sz="6" w:space="0" w:color="auto"/>
            </w:tcBorders>
          </w:tcPr>
          <w:p w14:paraId="6F39A989" w14:textId="77777777" w:rsidR="00E2619B" w:rsidRPr="003C6428" w:rsidRDefault="00E2619B" w:rsidP="00465E69">
            <w:pPr>
              <w:ind w:left="0" w:firstLine="0"/>
              <w:rPr>
                <w:rFonts w:asciiTheme="majorBidi" w:hAnsiTheme="majorBidi" w:cstheme="majorBidi"/>
              </w:rPr>
            </w:pPr>
          </w:p>
        </w:tc>
        <w:tc>
          <w:tcPr>
            <w:tcW w:w="1927" w:type="dxa"/>
            <w:tcBorders>
              <w:top w:val="single" w:sz="6" w:space="0" w:color="auto"/>
              <w:left w:val="single" w:sz="6" w:space="0" w:color="auto"/>
              <w:bottom w:val="single" w:sz="6" w:space="0" w:color="auto"/>
              <w:right w:val="single" w:sz="6" w:space="0" w:color="auto"/>
            </w:tcBorders>
          </w:tcPr>
          <w:p w14:paraId="6F39A98A" w14:textId="77777777" w:rsidR="00E2619B" w:rsidRPr="003C6428" w:rsidRDefault="00E2619B" w:rsidP="00465E69">
            <w:pPr>
              <w:ind w:left="0" w:firstLine="0"/>
              <w:rPr>
                <w:rFonts w:asciiTheme="majorBidi" w:hAnsiTheme="majorBidi" w:cstheme="majorBidi"/>
              </w:rPr>
            </w:pPr>
          </w:p>
        </w:tc>
      </w:tr>
      <w:tr w:rsidR="00E2619B" w:rsidRPr="003C6428" w14:paraId="6F39A992" w14:textId="77777777" w:rsidTr="003B6421">
        <w:trPr>
          <w:cantSplit/>
          <w:trHeight w:val="209"/>
          <w:jc w:val="center"/>
        </w:trPr>
        <w:tc>
          <w:tcPr>
            <w:tcW w:w="656" w:type="dxa"/>
            <w:tcBorders>
              <w:top w:val="single" w:sz="6" w:space="0" w:color="auto"/>
              <w:left w:val="single" w:sz="6" w:space="0" w:color="auto"/>
              <w:bottom w:val="single" w:sz="6" w:space="0" w:color="auto"/>
              <w:right w:val="single" w:sz="6" w:space="0" w:color="auto"/>
            </w:tcBorders>
          </w:tcPr>
          <w:p w14:paraId="6F39A98C" w14:textId="77777777" w:rsidR="00E2619B" w:rsidRPr="003C6428" w:rsidRDefault="00E2619B" w:rsidP="00465E69">
            <w:pPr>
              <w:ind w:left="0" w:firstLine="0"/>
              <w:rPr>
                <w:rFonts w:asciiTheme="majorBidi" w:hAnsiTheme="majorBidi" w:cstheme="majorBidi"/>
              </w:rPr>
            </w:pPr>
          </w:p>
        </w:tc>
        <w:tc>
          <w:tcPr>
            <w:tcW w:w="1948" w:type="dxa"/>
            <w:tcBorders>
              <w:top w:val="single" w:sz="6" w:space="0" w:color="auto"/>
              <w:left w:val="single" w:sz="6" w:space="0" w:color="auto"/>
              <w:bottom w:val="single" w:sz="6" w:space="0" w:color="auto"/>
              <w:right w:val="single" w:sz="6" w:space="0" w:color="auto"/>
            </w:tcBorders>
          </w:tcPr>
          <w:p w14:paraId="6F39A98D" w14:textId="77777777" w:rsidR="00E2619B" w:rsidRPr="003C6428" w:rsidRDefault="00E2619B" w:rsidP="00465E69">
            <w:pPr>
              <w:ind w:left="0" w:firstLine="0"/>
              <w:rPr>
                <w:rFonts w:asciiTheme="majorBidi" w:hAnsiTheme="majorBidi" w:cstheme="majorBidi"/>
              </w:rPr>
            </w:pPr>
          </w:p>
        </w:tc>
        <w:tc>
          <w:tcPr>
            <w:tcW w:w="972" w:type="dxa"/>
            <w:tcBorders>
              <w:top w:val="single" w:sz="6" w:space="0" w:color="auto"/>
              <w:left w:val="single" w:sz="6" w:space="0" w:color="auto"/>
              <w:bottom w:val="single" w:sz="6" w:space="0" w:color="auto"/>
              <w:right w:val="single" w:sz="6" w:space="0" w:color="auto"/>
            </w:tcBorders>
          </w:tcPr>
          <w:p w14:paraId="6F39A98E" w14:textId="77777777" w:rsidR="00E2619B" w:rsidRPr="003C6428" w:rsidRDefault="00E2619B" w:rsidP="00465E69">
            <w:pPr>
              <w:ind w:left="0" w:firstLine="0"/>
              <w:rPr>
                <w:rFonts w:asciiTheme="majorBidi" w:hAnsiTheme="majorBidi" w:cstheme="majorBidi"/>
              </w:rPr>
            </w:pPr>
          </w:p>
        </w:tc>
        <w:tc>
          <w:tcPr>
            <w:tcW w:w="1397" w:type="dxa"/>
            <w:tcBorders>
              <w:top w:val="single" w:sz="6" w:space="0" w:color="auto"/>
              <w:left w:val="single" w:sz="6" w:space="0" w:color="auto"/>
              <w:bottom w:val="single" w:sz="6" w:space="0" w:color="auto"/>
              <w:right w:val="single" w:sz="6" w:space="0" w:color="auto"/>
            </w:tcBorders>
          </w:tcPr>
          <w:p w14:paraId="6F39A98F" w14:textId="77777777" w:rsidR="00E2619B" w:rsidRPr="003C6428" w:rsidRDefault="00E2619B" w:rsidP="00465E69">
            <w:pPr>
              <w:ind w:left="0" w:firstLine="0"/>
              <w:rPr>
                <w:rFonts w:asciiTheme="majorBidi" w:hAnsiTheme="majorBidi" w:cstheme="majorBidi"/>
              </w:rPr>
            </w:pPr>
          </w:p>
        </w:tc>
        <w:tc>
          <w:tcPr>
            <w:tcW w:w="2400" w:type="dxa"/>
            <w:tcBorders>
              <w:top w:val="single" w:sz="6" w:space="0" w:color="auto"/>
              <w:left w:val="single" w:sz="6" w:space="0" w:color="auto"/>
              <w:bottom w:val="single" w:sz="6" w:space="0" w:color="auto"/>
              <w:right w:val="single" w:sz="6" w:space="0" w:color="auto"/>
            </w:tcBorders>
          </w:tcPr>
          <w:p w14:paraId="6F39A990" w14:textId="77777777" w:rsidR="00E2619B" w:rsidRPr="003C6428" w:rsidRDefault="00E2619B" w:rsidP="00465E69">
            <w:pPr>
              <w:ind w:left="0" w:firstLine="0"/>
              <w:rPr>
                <w:rFonts w:asciiTheme="majorBidi" w:hAnsiTheme="majorBidi" w:cstheme="majorBidi"/>
              </w:rPr>
            </w:pPr>
          </w:p>
        </w:tc>
        <w:tc>
          <w:tcPr>
            <w:tcW w:w="1927" w:type="dxa"/>
            <w:tcBorders>
              <w:top w:val="single" w:sz="6" w:space="0" w:color="auto"/>
              <w:left w:val="single" w:sz="6" w:space="0" w:color="auto"/>
              <w:bottom w:val="single" w:sz="6" w:space="0" w:color="auto"/>
              <w:right w:val="single" w:sz="6" w:space="0" w:color="auto"/>
            </w:tcBorders>
          </w:tcPr>
          <w:p w14:paraId="6F39A991" w14:textId="77777777" w:rsidR="00E2619B" w:rsidRPr="003C6428" w:rsidRDefault="00E2619B" w:rsidP="00465E69">
            <w:pPr>
              <w:ind w:left="0" w:firstLine="0"/>
              <w:rPr>
                <w:rFonts w:asciiTheme="majorBidi" w:hAnsiTheme="majorBidi" w:cstheme="majorBidi"/>
              </w:rPr>
            </w:pPr>
          </w:p>
        </w:tc>
      </w:tr>
    </w:tbl>
    <w:p w14:paraId="6F39A993" w14:textId="77777777" w:rsidR="00E2619B" w:rsidRPr="003C6428" w:rsidRDefault="00E2619B" w:rsidP="00465E69">
      <w:pPr>
        <w:ind w:left="0" w:firstLine="0"/>
        <w:rPr>
          <w:rFonts w:asciiTheme="majorBidi" w:hAnsiTheme="majorBidi" w:cstheme="majorBidi"/>
        </w:rPr>
      </w:pPr>
    </w:p>
    <w:p w14:paraId="6F39A99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TER</w:t>
      </w:r>
      <w:r w:rsidRPr="003C6428">
        <w:rPr>
          <w:rFonts w:asciiTheme="majorBidi" w:hAnsiTheme="majorBidi" w:cstheme="majorBidi"/>
        </w:rPr>
        <w:tab/>
        <w:t>: Terrassabilité - M : Meuble - R : Ripable - E : Explosable</w:t>
      </w:r>
    </w:p>
    <w:p w14:paraId="6F39A99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EQVR</w:t>
      </w:r>
      <w:r w:rsidRPr="003C6428">
        <w:rPr>
          <w:rFonts w:asciiTheme="majorBidi" w:hAnsiTheme="majorBidi" w:cstheme="majorBidi"/>
        </w:rPr>
        <w:tab/>
        <w:t>: Équivalent Remblai.</w:t>
      </w:r>
    </w:p>
    <w:p w14:paraId="6F39A996" w14:textId="77777777" w:rsidR="00E2619B" w:rsidRPr="003C6428" w:rsidRDefault="00E2619B" w:rsidP="00465E69">
      <w:pPr>
        <w:ind w:left="0" w:firstLine="0"/>
        <w:outlineLvl w:val="0"/>
        <w:rPr>
          <w:rFonts w:asciiTheme="majorBidi" w:hAnsiTheme="majorBidi" w:cstheme="majorBidi"/>
          <w:b/>
          <w:bCs/>
        </w:rPr>
      </w:pPr>
      <w:r w:rsidRPr="003C6428">
        <w:rPr>
          <w:rFonts w:asciiTheme="majorBidi" w:hAnsiTheme="majorBidi" w:cstheme="majorBidi"/>
          <w:b/>
          <w:bCs/>
        </w:rPr>
        <w:t>TABLEAU N° 3</w:t>
      </w:r>
    </w:p>
    <w:p w14:paraId="6F39A997" w14:textId="77777777" w:rsidR="00E2619B" w:rsidRPr="003C6428" w:rsidRDefault="00E2619B" w:rsidP="00465E69">
      <w:pPr>
        <w:ind w:left="0" w:firstLine="0"/>
        <w:rPr>
          <w:rFonts w:asciiTheme="majorBidi" w:hAnsiTheme="majorBidi" w:cstheme="majorBidi"/>
          <w:caps/>
        </w:rPr>
      </w:pPr>
      <w:r w:rsidRPr="003C6428">
        <w:rPr>
          <w:rFonts w:asciiTheme="majorBidi" w:hAnsiTheme="majorBidi" w:cstheme="majorBidi"/>
          <w:caps/>
        </w:rPr>
        <w:t>(P</w:t>
      </w:r>
      <w:r w:rsidRPr="003C6428">
        <w:rPr>
          <w:rFonts w:asciiTheme="majorBidi" w:hAnsiTheme="majorBidi" w:cstheme="majorBidi"/>
        </w:rPr>
        <w:t>ar formation</w:t>
      </w:r>
      <w:r w:rsidRPr="003C6428">
        <w:rPr>
          <w:rFonts w:asciiTheme="majorBidi" w:hAnsiTheme="majorBidi" w:cstheme="majorBidi"/>
          <w:caps/>
        </w:rPr>
        <w:t>)</w:t>
      </w:r>
    </w:p>
    <w:tbl>
      <w:tblPr>
        <w:tblW w:w="0" w:type="auto"/>
        <w:jc w:val="center"/>
        <w:tblLayout w:type="fixed"/>
        <w:tblCellMar>
          <w:left w:w="70" w:type="dxa"/>
          <w:right w:w="70" w:type="dxa"/>
        </w:tblCellMar>
        <w:tblLook w:val="0000" w:firstRow="0" w:lastRow="0" w:firstColumn="0" w:lastColumn="0" w:noHBand="0" w:noVBand="0"/>
      </w:tblPr>
      <w:tblGrid>
        <w:gridCol w:w="1492"/>
        <w:gridCol w:w="1630"/>
        <w:gridCol w:w="1585"/>
        <w:gridCol w:w="1514"/>
        <w:gridCol w:w="1701"/>
        <w:gridCol w:w="1514"/>
      </w:tblGrid>
      <w:tr w:rsidR="00E2619B" w:rsidRPr="003C6428" w14:paraId="6F39A9A5" w14:textId="77777777" w:rsidTr="00240E40">
        <w:trPr>
          <w:cantSplit/>
          <w:jc w:val="center"/>
        </w:trPr>
        <w:tc>
          <w:tcPr>
            <w:tcW w:w="1492" w:type="dxa"/>
            <w:tcBorders>
              <w:top w:val="single" w:sz="6" w:space="0" w:color="auto"/>
              <w:left w:val="single" w:sz="6" w:space="0" w:color="auto"/>
              <w:bottom w:val="single" w:sz="6" w:space="0" w:color="auto"/>
              <w:right w:val="single" w:sz="6" w:space="0" w:color="auto"/>
            </w:tcBorders>
            <w:vAlign w:val="center"/>
          </w:tcPr>
          <w:p w14:paraId="6F39A998" w14:textId="77777777" w:rsidR="00E2619B" w:rsidRPr="003C6428" w:rsidRDefault="00E2619B" w:rsidP="00465E69">
            <w:pPr>
              <w:ind w:left="0" w:firstLine="0"/>
              <w:jc w:val="center"/>
              <w:rPr>
                <w:rFonts w:asciiTheme="majorBidi" w:hAnsiTheme="majorBidi" w:cstheme="majorBidi"/>
                <w:b/>
                <w:bCs/>
              </w:rPr>
            </w:pPr>
          </w:p>
          <w:p w14:paraId="6F39A99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w:t>
            </w:r>
          </w:p>
        </w:tc>
        <w:tc>
          <w:tcPr>
            <w:tcW w:w="1630" w:type="dxa"/>
            <w:tcBorders>
              <w:top w:val="single" w:sz="6" w:space="0" w:color="auto"/>
              <w:left w:val="single" w:sz="6" w:space="0" w:color="auto"/>
              <w:bottom w:val="single" w:sz="6" w:space="0" w:color="auto"/>
              <w:right w:val="single" w:sz="6" w:space="0" w:color="auto"/>
            </w:tcBorders>
            <w:vAlign w:val="center"/>
          </w:tcPr>
          <w:p w14:paraId="6F39A99A" w14:textId="77777777" w:rsidR="00E2619B" w:rsidRPr="003C6428" w:rsidRDefault="00E2619B" w:rsidP="00465E69">
            <w:pPr>
              <w:ind w:left="0" w:firstLine="0"/>
              <w:jc w:val="center"/>
              <w:rPr>
                <w:rFonts w:asciiTheme="majorBidi" w:hAnsiTheme="majorBidi" w:cstheme="majorBidi"/>
                <w:b/>
                <w:bCs/>
              </w:rPr>
            </w:pPr>
          </w:p>
          <w:p w14:paraId="6F39A99B"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Dénomination</w:t>
            </w:r>
          </w:p>
        </w:tc>
        <w:tc>
          <w:tcPr>
            <w:tcW w:w="1585" w:type="dxa"/>
            <w:tcBorders>
              <w:top w:val="single" w:sz="6" w:space="0" w:color="auto"/>
              <w:left w:val="single" w:sz="6" w:space="0" w:color="auto"/>
              <w:bottom w:val="single" w:sz="6" w:space="0" w:color="auto"/>
              <w:right w:val="single" w:sz="6" w:space="0" w:color="auto"/>
            </w:tcBorders>
            <w:vAlign w:val="center"/>
          </w:tcPr>
          <w:p w14:paraId="6F39A99C" w14:textId="77777777" w:rsidR="00E2619B" w:rsidRPr="003C6428" w:rsidRDefault="00E2619B" w:rsidP="00465E69">
            <w:pPr>
              <w:ind w:left="0" w:firstLine="0"/>
              <w:jc w:val="center"/>
              <w:rPr>
                <w:rFonts w:asciiTheme="majorBidi" w:hAnsiTheme="majorBidi" w:cstheme="majorBidi"/>
                <w:b/>
                <w:bCs/>
              </w:rPr>
            </w:pPr>
          </w:p>
          <w:p w14:paraId="6F39A99D"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Moyens utilisés</w:t>
            </w:r>
          </w:p>
        </w:tc>
        <w:tc>
          <w:tcPr>
            <w:tcW w:w="1514" w:type="dxa"/>
            <w:tcBorders>
              <w:top w:val="single" w:sz="6" w:space="0" w:color="auto"/>
              <w:left w:val="single" w:sz="6" w:space="0" w:color="auto"/>
              <w:bottom w:val="single" w:sz="6" w:space="0" w:color="auto"/>
              <w:right w:val="single" w:sz="6" w:space="0" w:color="auto"/>
            </w:tcBorders>
            <w:vAlign w:val="center"/>
          </w:tcPr>
          <w:p w14:paraId="6F39A99E" w14:textId="77777777" w:rsidR="00E2619B" w:rsidRPr="003C6428" w:rsidRDefault="00E2619B" w:rsidP="00465E69">
            <w:pPr>
              <w:ind w:left="0" w:firstLine="0"/>
              <w:jc w:val="center"/>
              <w:rPr>
                <w:rFonts w:asciiTheme="majorBidi" w:hAnsiTheme="majorBidi" w:cstheme="majorBidi"/>
                <w:b/>
                <w:bCs/>
              </w:rPr>
            </w:pPr>
          </w:p>
          <w:p w14:paraId="6F39A99F"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Travail posté</w:t>
            </w:r>
          </w:p>
        </w:tc>
        <w:tc>
          <w:tcPr>
            <w:tcW w:w="1701" w:type="dxa"/>
            <w:tcBorders>
              <w:top w:val="single" w:sz="6" w:space="0" w:color="auto"/>
              <w:left w:val="single" w:sz="6" w:space="0" w:color="auto"/>
              <w:bottom w:val="single" w:sz="6" w:space="0" w:color="auto"/>
              <w:right w:val="single" w:sz="6" w:space="0" w:color="auto"/>
            </w:tcBorders>
            <w:vAlign w:val="center"/>
          </w:tcPr>
          <w:p w14:paraId="6F39A9A0" w14:textId="77777777" w:rsidR="00E2619B" w:rsidRPr="003C6428" w:rsidRDefault="00E2619B" w:rsidP="00465E69">
            <w:pPr>
              <w:ind w:left="0" w:firstLine="0"/>
              <w:jc w:val="center"/>
              <w:rPr>
                <w:rFonts w:asciiTheme="majorBidi" w:hAnsiTheme="majorBidi" w:cstheme="majorBidi"/>
                <w:b/>
                <w:bCs/>
              </w:rPr>
            </w:pPr>
          </w:p>
          <w:p w14:paraId="6F39A9A1"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Epoque prévue de réalisation</w:t>
            </w:r>
          </w:p>
          <w:p w14:paraId="6F39A9A2" w14:textId="77777777" w:rsidR="00E2619B" w:rsidRPr="003C6428" w:rsidRDefault="00E2619B" w:rsidP="00465E69">
            <w:pPr>
              <w:ind w:left="0" w:firstLine="0"/>
              <w:jc w:val="center"/>
              <w:rPr>
                <w:rFonts w:asciiTheme="majorBidi" w:hAnsiTheme="majorBidi" w:cstheme="majorBidi"/>
                <w:b/>
                <w:bCs/>
              </w:rPr>
            </w:pPr>
          </w:p>
        </w:tc>
        <w:tc>
          <w:tcPr>
            <w:tcW w:w="1514" w:type="dxa"/>
            <w:tcBorders>
              <w:top w:val="single" w:sz="6" w:space="0" w:color="auto"/>
              <w:left w:val="single" w:sz="6" w:space="0" w:color="auto"/>
              <w:bottom w:val="single" w:sz="6" w:space="0" w:color="auto"/>
              <w:right w:val="single" w:sz="6" w:space="0" w:color="auto"/>
            </w:tcBorders>
            <w:vAlign w:val="center"/>
          </w:tcPr>
          <w:p w14:paraId="6F39A9A3" w14:textId="77777777" w:rsidR="00E2619B" w:rsidRPr="003C6428" w:rsidRDefault="00E2619B" w:rsidP="00465E69">
            <w:pPr>
              <w:ind w:left="0" w:firstLine="0"/>
              <w:jc w:val="center"/>
              <w:rPr>
                <w:rFonts w:asciiTheme="majorBidi" w:hAnsiTheme="majorBidi" w:cstheme="majorBidi"/>
                <w:b/>
                <w:bCs/>
              </w:rPr>
            </w:pPr>
          </w:p>
          <w:p w14:paraId="6F39A9A4"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Dates réelles des travaux</w:t>
            </w:r>
          </w:p>
        </w:tc>
      </w:tr>
      <w:tr w:rsidR="00E2619B" w:rsidRPr="003C6428" w14:paraId="6F39A9AD" w14:textId="77777777" w:rsidTr="00240E40">
        <w:trPr>
          <w:cantSplit/>
          <w:jc w:val="center"/>
        </w:trPr>
        <w:tc>
          <w:tcPr>
            <w:tcW w:w="1492" w:type="dxa"/>
            <w:tcBorders>
              <w:top w:val="single" w:sz="6" w:space="0" w:color="auto"/>
              <w:left w:val="single" w:sz="6" w:space="0" w:color="auto"/>
              <w:bottom w:val="single" w:sz="6" w:space="0" w:color="auto"/>
              <w:right w:val="single" w:sz="6" w:space="0" w:color="auto"/>
            </w:tcBorders>
          </w:tcPr>
          <w:p w14:paraId="6F39A9A6" w14:textId="77777777" w:rsidR="00E2619B" w:rsidRPr="003C6428" w:rsidRDefault="00E2619B" w:rsidP="00465E69">
            <w:pPr>
              <w:ind w:left="0" w:firstLine="0"/>
              <w:rPr>
                <w:rFonts w:asciiTheme="majorBidi" w:hAnsiTheme="majorBidi" w:cstheme="majorBidi"/>
              </w:rPr>
            </w:pPr>
          </w:p>
          <w:p w14:paraId="6F39A9A7" w14:textId="77777777" w:rsidR="00E2619B" w:rsidRPr="003C6428" w:rsidRDefault="00E2619B" w:rsidP="00465E69">
            <w:pPr>
              <w:ind w:left="0" w:firstLine="0"/>
              <w:rPr>
                <w:rFonts w:asciiTheme="majorBidi" w:hAnsiTheme="majorBidi" w:cstheme="majorBidi"/>
              </w:rPr>
            </w:pPr>
          </w:p>
        </w:tc>
        <w:tc>
          <w:tcPr>
            <w:tcW w:w="1630" w:type="dxa"/>
            <w:tcBorders>
              <w:top w:val="single" w:sz="6" w:space="0" w:color="auto"/>
              <w:left w:val="single" w:sz="6" w:space="0" w:color="auto"/>
              <w:bottom w:val="single" w:sz="6" w:space="0" w:color="auto"/>
              <w:right w:val="single" w:sz="6" w:space="0" w:color="auto"/>
            </w:tcBorders>
          </w:tcPr>
          <w:p w14:paraId="6F39A9A8" w14:textId="77777777" w:rsidR="00E2619B" w:rsidRPr="003C6428" w:rsidRDefault="00E2619B" w:rsidP="00465E69">
            <w:pPr>
              <w:ind w:left="0" w:firstLine="0"/>
              <w:rPr>
                <w:rFonts w:asciiTheme="majorBidi" w:hAnsiTheme="majorBidi" w:cstheme="majorBidi"/>
              </w:rPr>
            </w:pPr>
          </w:p>
        </w:tc>
        <w:tc>
          <w:tcPr>
            <w:tcW w:w="1585" w:type="dxa"/>
            <w:tcBorders>
              <w:top w:val="single" w:sz="6" w:space="0" w:color="auto"/>
              <w:left w:val="single" w:sz="6" w:space="0" w:color="auto"/>
              <w:bottom w:val="single" w:sz="6" w:space="0" w:color="auto"/>
              <w:right w:val="single" w:sz="6" w:space="0" w:color="auto"/>
            </w:tcBorders>
          </w:tcPr>
          <w:p w14:paraId="6F39A9A9"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AA" w14:textId="77777777" w:rsidR="00E2619B" w:rsidRPr="003C6428" w:rsidRDefault="00E2619B" w:rsidP="00465E69">
            <w:pPr>
              <w:ind w:left="0" w:firstLine="0"/>
              <w:rPr>
                <w:rFonts w:asciiTheme="majorBidi" w:hAnsiTheme="majorBidi" w:cstheme="majorBidi"/>
              </w:rPr>
            </w:pPr>
          </w:p>
        </w:tc>
        <w:tc>
          <w:tcPr>
            <w:tcW w:w="1701" w:type="dxa"/>
            <w:tcBorders>
              <w:top w:val="single" w:sz="6" w:space="0" w:color="auto"/>
              <w:left w:val="single" w:sz="6" w:space="0" w:color="auto"/>
              <w:bottom w:val="single" w:sz="6" w:space="0" w:color="auto"/>
              <w:right w:val="single" w:sz="6" w:space="0" w:color="auto"/>
            </w:tcBorders>
          </w:tcPr>
          <w:p w14:paraId="6F39A9AB"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AC" w14:textId="77777777" w:rsidR="00E2619B" w:rsidRPr="003C6428" w:rsidRDefault="00E2619B" w:rsidP="00465E69">
            <w:pPr>
              <w:ind w:left="0" w:firstLine="0"/>
              <w:rPr>
                <w:rFonts w:asciiTheme="majorBidi" w:hAnsiTheme="majorBidi" w:cstheme="majorBidi"/>
              </w:rPr>
            </w:pPr>
          </w:p>
        </w:tc>
      </w:tr>
      <w:tr w:rsidR="00E2619B" w:rsidRPr="003C6428" w14:paraId="6F39A9B5" w14:textId="77777777" w:rsidTr="00240E40">
        <w:trPr>
          <w:cantSplit/>
          <w:jc w:val="center"/>
        </w:trPr>
        <w:tc>
          <w:tcPr>
            <w:tcW w:w="1492" w:type="dxa"/>
            <w:tcBorders>
              <w:top w:val="single" w:sz="6" w:space="0" w:color="auto"/>
              <w:left w:val="single" w:sz="6" w:space="0" w:color="auto"/>
              <w:bottom w:val="single" w:sz="6" w:space="0" w:color="auto"/>
              <w:right w:val="single" w:sz="6" w:space="0" w:color="auto"/>
            </w:tcBorders>
          </w:tcPr>
          <w:p w14:paraId="6F39A9AE" w14:textId="77777777" w:rsidR="00E2619B" w:rsidRPr="003C6428" w:rsidRDefault="00E2619B" w:rsidP="00465E69">
            <w:pPr>
              <w:ind w:left="0" w:firstLine="0"/>
              <w:rPr>
                <w:rFonts w:asciiTheme="majorBidi" w:hAnsiTheme="majorBidi" w:cstheme="majorBidi"/>
              </w:rPr>
            </w:pPr>
          </w:p>
          <w:p w14:paraId="6F39A9AF" w14:textId="77777777" w:rsidR="00E2619B" w:rsidRPr="003C6428" w:rsidRDefault="00E2619B" w:rsidP="00465E69">
            <w:pPr>
              <w:ind w:left="0" w:firstLine="0"/>
              <w:rPr>
                <w:rFonts w:asciiTheme="majorBidi" w:hAnsiTheme="majorBidi" w:cstheme="majorBidi"/>
              </w:rPr>
            </w:pPr>
          </w:p>
        </w:tc>
        <w:tc>
          <w:tcPr>
            <w:tcW w:w="1630" w:type="dxa"/>
            <w:tcBorders>
              <w:top w:val="single" w:sz="6" w:space="0" w:color="auto"/>
              <w:left w:val="single" w:sz="6" w:space="0" w:color="auto"/>
              <w:bottom w:val="single" w:sz="6" w:space="0" w:color="auto"/>
              <w:right w:val="single" w:sz="6" w:space="0" w:color="auto"/>
            </w:tcBorders>
          </w:tcPr>
          <w:p w14:paraId="6F39A9B0" w14:textId="77777777" w:rsidR="00E2619B" w:rsidRPr="003C6428" w:rsidRDefault="00E2619B" w:rsidP="00465E69">
            <w:pPr>
              <w:ind w:left="0" w:firstLine="0"/>
              <w:rPr>
                <w:rFonts w:asciiTheme="majorBidi" w:hAnsiTheme="majorBidi" w:cstheme="majorBidi"/>
              </w:rPr>
            </w:pPr>
          </w:p>
        </w:tc>
        <w:tc>
          <w:tcPr>
            <w:tcW w:w="1585" w:type="dxa"/>
            <w:tcBorders>
              <w:top w:val="single" w:sz="6" w:space="0" w:color="auto"/>
              <w:left w:val="single" w:sz="6" w:space="0" w:color="auto"/>
              <w:bottom w:val="single" w:sz="6" w:space="0" w:color="auto"/>
              <w:right w:val="single" w:sz="6" w:space="0" w:color="auto"/>
            </w:tcBorders>
          </w:tcPr>
          <w:p w14:paraId="6F39A9B1"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B2" w14:textId="77777777" w:rsidR="00E2619B" w:rsidRPr="003C6428" w:rsidRDefault="00E2619B" w:rsidP="00465E69">
            <w:pPr>
              <w:ind w:left="0" w:firstLine="0"/>
              <w:rPr>
                <w:rFonts w:asciiTheme="majorBidi" w:hAnsiTheme="majorBidi" w:cstheme="majorBidi"/>
              </w:rPr>
            </w:pPr>
          </w:p>
        </w:tc>
        <w:tc>
          <w:tcPr>
            <w:tcW w:w="1701" w:type="dxa"/>
            <w:tcBorders>
              <w:top w:val="single" w:sz="6" w:space="0" w:color="auto"/>
              <w:left w:val="single" w:sz="6" w:space="0" w:color="auto"/>
              <w:bottom w:val="single" w:sz="6" w:space="0" w:color="auto"/>
              <w:right w:val="single" w:sz="6" w:space="0" w:color="auto"/>
            </w:tcBorders>
          </w:tcPr>
          <w:p w14:paraId="6F39A9B3"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B4" w14:textId="77777777" w:rsidR="00E2619B" w:rsidRPr="003C6428" w:rsidRDefault="00E2619B" w:rsidP="00465E69">
            <w:pPr>
              <w:ind w:left="0" w:firstLine="0"/>
              <w:rPr>
                <w:rFonts w:asciiTheme="majorBidi" w:hAnsiTheme="majorBidi" w:cstheme="majorBidi"/>
              </w:rPr>
            </w:pPr>
          </w:p>
        </w:tc>
      </w:tr>
      <w:tr w:rsidR="00E2619B" w:rsidRPr="003C6428" w14:paraId="6F39A9BD" w14:textId="77777777" w:rsidTr="00240E40">
        <w:trPr>
          <w:cantSplit/>
          <w:jc w:val="center"/>
        </w:trPr>
        <w:tc>
          <w:tcPr>
            <w:tcW w:w="1492" w:type="dxa"/>
            <w:tcBorders>
              <w:top w:val="single" w:sz="6" w:space="0" w:color="auto"/>
              <w:left w:val="single" w:sz="6" w:space="0" w:color="auto"/>
              <w:bottom w:val="single" w:sz="6" w:space="0" w:color="auto"/>
              <w:right w:val="single" w:sz="6" w:space="0" w:color="auto"/>
            </w:tcBorders>
          </w:tcPr>
          <w:p w14:paraId="6F39A9B6" w14:textId="77777777" w:rsidR="00E2619B" w:rsidRPr="003C6428" w:rsidRDefault="00E2619B" w:rsidP="00465E69">
            <w:pPr>
              <w:ind w:left="0" w:firstLine="0"/>
              <w:rPr>
                <w:rFonts w:asciiTheme="majorBidi" w:hAnsiTheme="majorBidi" w:cstheme="majorBidi"/>
              </w:rPr>
            </w:pPr>
          </w:p>
          <w:p w14:paraId="6F39A9B7" w14:textId="77777777" w:rsidR="00E2619B" w:rsidRPr="003C6428" w:rsidRDefault="00E2619B" w:rsidP="00465E69">
            <w:pPr>
              <w:ind w:left="0" w:firstLine="0"/>
              <w:rPr>
                <w:rFonts w:asciiTheme="majorBidi" w:hAnsiTheme="majorBidi" w:cstheme="majorBidi"/>
              </w:rPr>
            </w:pPr>
          </w:p>
        </w:tc>
        <w:tc>
          <w:tcPr>
            <w:tcW w:w="1630" w:type="dxa"/>
            <w:tcBorders>
              <w:top w:val="single" w:sz="6" w:space="0" w:color="auto"/>
              <w:left w:val="single" w:sz="6" w:space="0" w:color="auto"/>
              <w:bottom w:val="single" w:sz="6" w:space="0" w:color="auto"/>
              <w:right w:val="single" w:sz="6" w:space="0" w:color="auto"/>
            </w:tcBorders>
          </w:tcPr>
          <w:p w14:paraId="6F39A9B8" w14:textId="77777777" w:rsidR="00E2619B" w:rsidRPr="003C6428" w:rsidRDefault="00E2619B" w:rsidP="00465E69">
            <w:pPr>
              <w:ind w:left="0" w:firstLine="0"/>
              <w:rPr>
                <w:rFonts w:asciiTheme="majorBidi" w:hAnsiTheme="majorBidi" w:cstheme="majorBidi"/>
              </w:rPr>
            </w:pPr>
          </w:p>
        </w:tc>
        <w:tc>
          <w:tcPr>
            <w:tcW w:w="1585" w:type="dxa"/>
            <w:tcBorders>
              <w:top w:val="single" w:sz="6" w:space="0" w:color="auto"/>
              <w:left w:val="single" w:sz="6" w:space="0" w:color="auto"/>
              <w:bottom w:val="single" w:sz="6" w:space="0" w:color="auto"/>
              <w:right w:val="single" w:sz="6" w:space="0" w:color="auto"/>
            </w:tcBorders>
          </w:tcPr>
          <w:p w14:paraId="6F39A9B9"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BA" w14:textId="77777777" w:rsidR="00E2619B" w:rsidRPr="003C6428" w:rsidRDefault="00E2619B" w:rsidP="00465E69">
            <w:pPr>
              <w:ind w:left="0" w:firstLine="0"/>
              <w:rPr>
                <w:rFonts w:asciiTheme="majorBidi" w:hAnsiTheme="majorBidi" w:cstheme="majorBidi"/>
              </w:rPr>
            </w:pPr>
          </w:p>
        </w:tc>
        <w:tc>
          <w:tcPr>
            <w:tcW w:w="1701" w:type="dxa"/>
            <w:tcBorders>
              <w:top w:val="single" w:sz="6" w:space="0" w:color="auto"/>
              <w:left w:val="single" w:sz="6" w:space="0" w:color="auto"/>
              <w:bottom w:val="single" w:sz="6" w:space="0" w:color="auto"/>
              <w:right w:val="single" w:sz="6" w:space="0" w:color="auto"/>
            </w:tcBorders>
          </w:tcPr>
          <w:p w14:paraId="6F39A9BB"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BC" w14:textId="77777777" w:rsidR="00E2619B" w:rsidRPr="003C6428" w:rsidRDefault="00E2619B" w:rsidP="00465E69">
            <w:pPr>
              <w:ind w:left="0" w:firstLine="0"/>
              <w:rPr>
                <w:rFonts w:asciiTheme="majorBidi" w:hAnsiTheme="majorBidi" w:cstheme="majorBidi"/>
              </w:rPr>
            </w:pPr>
          </w:p>
        </w:tc>
      </w:tr>
      <w:tr w:rsidR="00E2619B" w:rsidRPr="003C6428" w14:paraId="6F39A9C5" w14:textId="77777777" w:rsidTr="00240E40">
        <w:trPr>
          <w:cantSplit/>
          <w:jc w:val="center"/>
        </w:trPr>
        <w:tc>
          <w:tcPr>
            <w:tcW w:w="1492" w:type="dxa"/>
            <w:tcBorders>
              <w:top w:val="single" w:sz="6" w:space="0" w:color="auto"/>
              <w:left w:val="single" w:sz="6" w:space="0" w:color="auto"/>
              <w:bottom w:val="single" w:sz="6" w:space="0" w:color="auto"/>
              <w:right w:val="single" w:sz="6" w:space="0" w:color="auto"/>
            </w:tcBorders>
          </w:tcPr>
          <w:p w14:paraId="6F39A9BE" w14:textId="77777777" w:rsidR="00E2619B" w:rsidRPr="003C6428" w:rsidRDefault="00E2619B" w:rsidP="00465E69">
            <w:pPr>
              <w:ind w:left="0" w:firstLine="0"/>
              <w:rPr>
                <w:rFonts w:asciiTheme="majorBidi" w:hAnsiTheme="majorBidi" w:cstheme="majorBidi"/>
              </w:rPr>
            </w:pPr>
          </w:p>
          <w:p w14:paraId="6F39A9BF" w14:textId="77777777" w:rsidR="00E2619B" w:rsidRPr="003C6428" w:rsidRDefault="00E2619B" w:rsidP="00465E69">
            <w:pPr>
              <w:ind w:left="0" w:firstLine="0"/>
              <w:rPr>
                <w:rFonts w:asciiTheme="majorBidi" w:hAnsiTheme="majorBidi" w:cstheme="majorBidi"/>
              </w:rPr>
            </w:pPr>
          </w:p>
        </w:tc>
        <w:tc>
          <w:tcPr>
            <w:tcW w:w="1630" w:type="dxa"/>
            <w:tcBorders>
              <w:top w:val="single" w:sz="6" w:space="0" w:color="auto"/>
              <w:left w:val="single" w:sz="6" w:space="0" w:color="auto"/>
              <w:bottom w:val="single" w:sz="6" w:space="0" w:color="auto"/>
              <w:right w:val="single" w:sz="6" w:space="0" w:color="auto"/>
            </w:tcBorders>
          </w:tcPr>
          <w:p w14:paraId="6F39A9C0" w14:textId="77777777" w:rsidR="00E2619B" w:rsidRPr="003C6428" w:rsidRDefault="00E2619B" w:rsidP="00465E69">
            <w:pPr>
              <w:ind w:left="0" w:firstLine="0"/>
              <w:rPr>
                <w:rFonts w:asciiTheme="majorBidi" w:hAnsiTheme="majorBidi" w:cstheme="majorBidi"/>
              </w:rPr>
            </w:pPr>
          </w:p>
        </w:tc>
        <w:tc>
          <w:tcPr>
            <w:tcW w:w="1585" w:type="dxa"/>
            <w:tcBorders>
              <w:top w:val="single" w:sz="6" w:space="0" w:color="auto"/>
              <w:left w:val="single" w:sz="6" w:space="0" w:color="auto"/>
              <w:bottom w:val="single" w:sz="6" w:space="0" w:color="auto"/>
              <w:right w:val="single" w:sz="6" w:space="0" w:color="auto"/>
            </w:tcBorders>
          </w:tcPr>
          <w:p w14:paraId="6F39A9C1"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C2" w14:textId="77777777" w:rsidR="00E2619B" w:rsidRPr="003C6428" w:rsidRDefault="00E2619B" w:rsidP="00465E69">
            <w:pPr>
              <w:ind w:left="0" w:firstLine="0"/>
              <w:rPr>
                <w:rFonts w:asciiTheme="majorBidi" w:hAnsiTheme="majorBidi" w:cstheme="majorBidi"/>
              </w:rPr>
            </w:pPr>
          </w:p>
        </w:tc>
        <w:tc>
          <w:tcPr>
            <w:tcW w:w="1701" w:type="dxa"/>
            <w:tcBorders>
              <w:top w:val="single" w:sz="6" w:space="0" w:color="auto"/>
              <w:left w:val="single" w:sz="6" w:space="0" w:color="auto"/>
              <w:bottom w:val="single" w:sz="6" w:space="0" w:color="auto"/>
              <w:right w:val="single" w:sz="6" w:space="0" w:color="auto"/>
            </w:tcBorders>
          </w:tcPr>
          <w:p w14:paraId="6F39A9C3"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C4" w14:textId="77777777" w:rsidR="00E2619B" w:rsidRPr="003C6428" w:rsidRDefault="00E2619B" w:rsidP="00465E69">
            <w:pPr>
              <w:ind w:left="0" w:firstLine="0"/>
              <w:rPr>
                <w:rFonts w:asciiTheme="majorBidi" w:hAnsiTheme="majorBidi" w:cstheme="majorBidi"/>
              </w:rPr>
            </w:pPr>
          </w:p>
        </w:tc>
      </w:tr>
      <w:tr w:rsidR="00E2619B" w:rsidRPr="003C6428" w14:paraId="6F39A9CD" w14:textId="77777777" w:rsidTr="00240E40">
        <w:trPr>
          <w:cantSplit/>
          <w:jc w:val="center"/>
        </w:trPr>
        <w:tc>
          <w:tcPr>
            <w:tcW w:w="1492" w:type="dxa"/>
            <w:tcBorders>
              <w:top w:val="single" w:sz="6" w:space="0" w:color="auto"/>
              <w:left w:val="single" w:sz="6" w:space="0" w:color="auto"/>
              <w:bottom w:val="single" w:sz="6" w:space="0" w:color="auto"/>
              <w:right w:val="single" w:sz="6" w:space="0" w:color="auto"/>
            </w:tcBorders>
          </w:tcPr>
          <w:p w14:paraId="6F39A9C6" w14:textId="77777777" w:rsidR="00E2619B" w:rsidRPr="003C6428" w:rsidRDefault="00E2619B" w:rsidP="00465E69">
            <w:pPr>
              <w:ind w:left="0" w:firstLine="0"/>
              <w:rPr>
                <w:rFonts w:asciiTheme="majorBidi" w:hAnsiTheme="majorBidi" w:cstheme="majorBidi"/>
              </w:rPr>
            </w:pPr>
          </w:p>
          <w:p w14:paraId="6F39A9C7" w14:textId="77777777" w:rsidR="00E2619B" w:rsidRPr="003C6428" w:rsidRDefault="00E2619B" w:rsidP="00465E69">
            <w:pPr>
              <w:ind w:left="0" w:firstLine="0"/>
              <w:rPr>
                <w:rFonts w:asciiTheme="majorBidi" w:hAnsiTheme="majorBidi" w:cstheme="majorBidi"/>
              </w:rPr>
            </w:pPr>
          </w:p>
        </w:tc>
        <w:tc>
          <w:tcPr>
            <w:tcW w:w="1630" w:type="dxa"/>
            <w:tcBorders>
              <w:top w:val="single" w:sz="6" w:space="0" w:color="auto"/>
              <w:left w:val="single" w:sz="6" w:space="0" w:color="auto"/>
              <w:bottom w:val="single" w:sz="6" w:space="0" w:color="auto"/>
              <w:right w:val="single" w:sz="6" w:space="0" w:color="auto"/>
            </w:tcBorders>
          </w:tcPr>
          <w:p w14:paraId="6F39A9C8" w14:textId="77777777" w:rsidR="00E2619B" w:rsidRPr="003C6428" w:rsidRDefault="00E2619B" w:rsidP="00465E69">
            <w:pPr>
              <w:ind w:left="0" w:firstLine="0"/>
              <w:rPr>
                <w:rFonts w:asciiTheme="majorBidi" w:hAnsiTheme="majorBidi" w:cstheme="majorBidi"/>
              </w:rPr>
            </w:pPr>
          </w:p>
        </w:tc>
        <w:tc>
          <w:tcPr>
            <w:tcW w:w="1585" w:type="dxa"/>
            <w:tcBorders>
              <w:top w:val="single" w:sz="6" w:space="0" w:color="auto"/>
              <w:left w:val="single" w:sz="6" w:space="0" w:color="auto"/>
              <w:bottom w:val="single" w:sz="6" w:space="0" w:color="auto"/>
              <w:right w:val="single" w:sz="6" w:space="0" w:color="auto"/>
            </w:tcBorders>
          </w:tcPr>
          <w:p w14:paraId="6F39A9C9"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CA" w14:textId="77777777" w:rsidR="00E2619B" w:rsidRPr="003C6428" w:rsidRDefault="00E2619B" w:rsidP="00465E69">
            <w:pPr>
              <w:ind w:left="0" w:firstLine="0"/>
              <w:rPr>
                <w:rFonts w:asciiTheme="majorBidi" w:hAnsiTheme="majorBidi" w:cstheme="majorBidi"/>
              </w:rPr>
            </w:pPr>
          </w:p>
        </w:tc>
        <w:tc>
          <w:tcPr>
            <w:tcW w:w="1701" w:type="dxa"/>
            <w:tcBorders>
              <w:top w:val="single" w:sz="6" w:space="0" w:color="auto"/>
              <w:left w:val="single" w:sz="6" w:space="0" w:color="auto"/>
              <w:bottom w:val="single" w:sz="6" w:space="0" w:color="auto"/>
              <w:right w:val="single" w:sz="6" w:space="0" w:color="auto"/>
            </w:tcBorders>
          </w:tcPr>
          <w:p w14:paraId="6F39A9CB"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CC" w14:textId="77777777" w:rsidR="00E2619B" w:rsidRPr="003C6428" w:rsidRDefault="00E2619B" w:rsidP="00465E69">
            <w:pPr>
              <w:ind w:left="0" w:firstLine="0"/>
              <w:rPr>
                <w:rFonts w:asciiTheme="majorBidi" w:hAnsiTheme="majorBidi" w:cstheme="majorBidi"/>
              </w:rPr>
            </w:pPr>
          </w:p>
        </w:tc>
      </w:tr>
      <w:tr w:rsidR="00E2619B" w:rsidRPr="003C6428" w14:paraId="6F39A9D5" w14:textId="77777777" w:rsidTr="00240E40">
        <w:trPr>
          <w:cantSplit/>
          <w:jc w:val="center"/>
        </w:trPr>
        <w:tc>
          <w:tcPr>
            <w:tcW w:w="1492" w:type="dxa"/>
            <w:tcBorders>
              <w:top w:val="single" w:sz="6" w:space="0" w:color="auto"/>
              <w:left w:val="single" w:sz="6" w:space="0" w:color="auto"/>
              <w:bottom w:val="single" w:sz="6" w:space="0" w:color="auto"/>
              <w:right w:val="single" w:sz="6" w:space="0" w:color="auto"/>
            </w:tcBorders>
          </w:tcPr>
          <w:p w14:paraId="6F39A9CE" w14:textId="77777777" w:rsidR="00E2619B" w:rsidRPr="003C6428" w:rsidRDefault="00E2619B" w:rsidP="00465E69">
            <w:pPr>
              <w:ind w:left="0" w:firstLine="0"/>
              <w:rPr>
                <w:rFonts w:asciiTheme="majorBidi" w:hAnsiTheme="majorBidi" w:cstheme="majorBidi"/>
              </w:rPr>
            </w:pPr>
          </w:p>
          <w:p w14:paraId="6F39A9CF" w14:textId="77777777" w:rsidR="00E2619B" w:rsidRPr="003C6428" w:rsidRDefault="00E2619B" w:rsidP="00465E69">
            <w:pPr>
              <w:ind w:left="0" w:firstLine="0"/>
              <w:rPr>
                <w:rFonts w:asciiTheme="majorBidi" w:hAnsiTheme="majorBidi" w:cstheme="majorBidi"/>
              </w:rPr>
            </w:pPr>
          </w:p>
        </w:tc>
        <w:tc>
          <w:tcPr>
            <w:tcW w:w="1630" w:type="dxa"/>
            <w:tcBorders>
              <w:top w:val="single" w:sz="6" w:space="0" w:color="auto"/>
              <w:left w:val="single" w:sz="6" w:space="0" w:color="auto"/>
              <w:bottom w:val="single" w:sz="6" w:space="0" w:color="auto"/>
              <w:right w:val="single" w:sz="6" w:space="0" w:color="auto"/>
            </w:tcBorders>
          </w:tcPr>
          <w:p w14:paraId="6F39A9D0" w14:textId="77777777" w:rsidR="00E2619B" w:rsidRPr="003C6428" w:rsidRDefault="00E2619B" w:rsidP="00465E69">
            <w:pPr>
              <w:ind w:left="0" w:firstLine="0"/>
              <w:rPr>
                <w:rFonts w:asciiTheme="majorBidi" w:hAnsiTheme="majorBidi" w:cstheme="majorBidi"/>
              </w:rPr>
            </w:pPr>
          </w:p>
        </w:tc>
        <w:tc>
          <w:tcPr>
            <w:tcW w:w="1585" w:type="dxa"/>
            <w:tcBorders>
              <w:top w:val="single" w:sz="6" w:space="0" w:color="auto"/>
              <w:left w:val="single" w:sz="6" w:space="0" w:color="auto"/>
              <w:bottom w:val="single" w:sz="6" w:space="0" w:color="auto"/>
              <w:right w:val="single" w:sz="6" w:space="0" w:color="auto"/>
            </w:tcBorders>
          </w:tcPr>
          <w:p w14:paraId="6F39A9D1"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D2" w14:textId="77777777" w:rsidR="00E2619B" w:rsidRPr="003C6428" w:rsidRDefault="00E2619B" w:rsidP="00465E69">
            <w:pPr>
              <w:ind w:left="0" w:firstLine="0"/>
              <w:rPr>
                <w:rFonts w:asciiTheme="majorBidi" w:hAnsiTheme="majorBidi" w:cstheme="majorBidi"/>
              </w:rPr>
            </w:pPr>
          </w:p>
        </w:tc>
        <w:tc>
          <w:tcPr>
            <w:tcW w:w="1701" w:type="dxa"/>
            <w:tcBorders>
              <w:top w:val="single" w:sz="6" w:space="0" w:color="auto"/>
              <w:left w:val="single" w:sz="6" w:space="0" w:color="auto"/>
              <w:bottom w:val="single" w:sz="6" w:space="0" w:color="auto"/>
              <w:right w:val="single" w:sz="6" w:space="0" w:color="auto"/>
            </w:tcBorders>
          </w:tcPr>
          <w:p w14:paraId="6F39A9D3"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D4" w14:textId="77777777" w:rsidR="00E2619B" w:rsidRPr="003C6428" w:rsidRDefault="00E2619B" w:rsidP="00465E69">
            <w:pPr>
              <w:ind w:left="0" w:firstLine="0"/>
              <w:rPr>
                <w:rFonts w:asciiTheme="majorBidi" w:hAnsiTheme="majorBidi" w:cstheme="majorBidi"/>
              </w:rPr>
            </w:pPr>
          </w:p>
        </w:tc>
      </w:tr>
      <w:tr w:rsidR="00E2619B" w:rsidRPr="003C6428" w14:paraId="6F39A9DD" w14:textId="77777777" w:rsidTr="00240E40">
        <w:trPr>
          <w:cantSplit/>
          <w:jc w:val="center"/>
        </w:trPr>
        <w:tc>
          <w:tcPr>
            <w:tcW w:w="1492" w:type="dxa"/>
            <w:tcBorders>
              <w:top w:val="single" w:sz="6" w:space="0" w:color="auto"/>
              <w:left w:val="single" w:sz="6" w:space="0" w:color="auto"/>
              <w:bottom w:val="single" w:sz="6" w:space="0" w:color="auto"/>
              <w:right w:val="single" w:sz="6" w:space="0" w:color="auto"/>
            </w:tcBorders>
          </w:tcPr>
          <w:p w14:paraId="6F39A9D6" w14:textId="77777777" w:rsidR="00E2619B" w:rsidRPr="003C6428" w:rsidRDefault="00E2619B" w:rsidP="00465E69">
            <w:pPr>
              <w:ind w:left="0" w:firstLine="0"/>
              <w:rPr>
                <w:rFonts w:asciiTheme="majorBidi" w:hAnsiTheme="majorBidi" w:cstheme="majorBidi"/>
              </w:rPr>
            </w:pPr>
          </w:p>
          <w:p w14:paraId="6F39A9D7" w14:textId="77777777" w:rsidR="00E2619B" w:rsidRPr="003C6428" w:rsidRDefault="00E2619B" w:rsidP="00465E69">
            <w:pPr>
              <w:ind w:left="0" w:firstLine="0"/>
              <w:rPr>
                <w:rFonts w:asciiTheme="majorBidi" w:hAnsiTheme="majorBidi" w:cstheme="majorBidi"/>
              </w:rPr>
            </w:pPr>
          </w:p>
        </w:tc>
        <w:tc>
          <w:tcPr>
            <w:tcW w:w="1630" w:type="dxa"/>
            <w:tcBorders>
              <w:top w:val="single" w:sz="6" w:space="0" w:color="auto"/>
              <w:left w:val="single" w:sz="6" w:space="0" w:color="auto"/>
              <w:bottom w:val="single" w:sz="6" w:space="0" w:color="auto"/>
              <w:right w:val="single" w:sz="6" w:space="0" w:color="auto"/>
            </w:tcBorders>
          </w:tcPr>
          <w:p w14:paraId="6F39A9D8" w14:textId="77777777" w:rsidR="00E2619B" w:rsidRPr="003C6428" w:rsidRDefault="00E2619B" w:rsidP="00465E69">
            <w:pPr>
              <w:ind w:left="0" w:firstLine="0"/>
              <w:rPr>
                <w:rFonts w:asciiTheme="majorBidi" w:hAnsiTheme="majorBidi" w:cstheme="majorBidi"/>
              </w:rPr>
            </w:pPr>
          </w:p>
        </w:tc>
        <w:tc>
          <w:tcPr>
            <w:tcW w:w="1585" w:type="dxa"/>
            <w:tcBorders>
              <w:top w:val="single" w:sz="6" w:space="0" w:color="auto"/>
              <w:left w:val="single" w:sz="6" w:space="0" w:color="auto"/>
              <w:bottom w:val="single" w:sz="6" w:space="0" w:color="auto"/>
              <w:right w:val="single" w:sz="6" w:space="0" w:color="auto"/>
            </w:tcBorders>
          </w:tcPr>
          <w:p w14:paraId="6F39A9D9"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DA" w14:textId="77777777" w:rsidR="00E2619B" w:rsidRPr="003C6428" w:rsidRDefault="00E2619B" w:rsidP="00465E69">
            <w:pPr>
              <w:ind w:left="0" w:firstLine="0"/>
              <w:rPr>
                <w:rFonts w:asciiTheme="majorBidi" w:hAnsiTheme="majorBidi" w:cstheme="majorBidi"/>
              </w:rPr>
            </w:pPr>
          </w:p>
        </w:tc>
        <w:tc>
          <w:tcPr>
            <w:tcW w:w="1701" w:type="dxa"/>
            <w:tcBorders>
              <w:top w:val="single" w:sz="6" w:space="0" w:color="auto"/>
              <w:left w:val="single" w:sz="6" w:space="0" w:color="auto"/>
              <w:bottom w:val="single" w:sz="6" w:space="0" w:color="auto"/>
              <w:right w:val="single" w:sz="6" w:space="0" w:color="auto"/>
            </w:tcBorders>
          </w:tcPr>
          <w:p w14:paraId="6F39A9DB" w14:textId="77777777" w:rsidR="00E2619B" w:rsidRPr="003C6428" w:rsidRDefault="00E2619B" w:rsidP="00465E69">
            <w:pPr>
              <w:ind w:left="0" w:firstLine="0"/>
              <w:rPr>
                <w:rFonts w:asciiTheme="majorBidi" w:hAnsiTheme="majorBidi" w:cstheme="majorBidi"/>
              </w:rPr>
            </w:pPr>
          </w:p>
        </w:tc>
        <w:tc>
          <w:tcPr>
            <w:tcW w:w="1514" w:type="dxa"/>
            <w:tcBorders>
              <w:top w:val="single" w:sz="6" w:space="0" w:color="auto"/>
              <w:left w:val="single" w:sz="6" w:space="0" w:color="auto"/>
              <w:bottom w:val="single" w:sz="6" w:space="0" w:color="auto"/>
              <w:right w:val="single" w:sz="6" w:space="0" w:color="auto"/>
            </w:tcBorders>
          </w:tcPr>
          <w:p w14:paraId="6F39A9DC" w14:textId="77777777" w:rsidR="00E2619B" w:rsidRPr="003C6428" w:rsidRDefault="00E2619B" w:rsidP="00465E69">
            <w:pPr>
              <w:ind w:left="0" w:firstLine="0"/>
              <w:rPr>
                <w:rFonts w:asciiTheme="majorBidi" w:hAnsiTheme="majorBidi" w:cstheme="majorBidi"/>
              </w:rPr>
            </w:pPr>
          </w:p>
        </w:tc>
      </w:tr>
    </w:tbl>
    <w:p w14:paraId="6F39A9DE" w14:textId="77777777" w:rsidR="00E2619B" w:rsidRPr="003C6428" w:rsidRDefault="00E2619B" w:rsidP="00465E69">
      <w:pPr>
        <w:pStyle w:val="GrandTitre3"/>
        <w:numPr>
          <w:ilvl w:val="0"/>
          <w:numId w:val="0"/>
        </w:numPr>
      </w:pPr>
      <w:bookmarkStart w:id="1055" w:name="_Toc156826614"/>
      <w:bookmarkStart w:id="1056" w:name="_Toc339084407"/>
      <w:bookmarkStart w:id="1057" w:name="_Toc343315369"/>
      <w:bookmarkStart w:id="1058" w:name="_Toc346708842"/>
      <w:bookmarkStart w:id="1059" w:name="_Toc505510350"/>
      <w:bookmarkStart w:id="1060" w:name="_Toc306788355"/>
      <w:bookmarkStart w:id="1061" w:name="_Toc350249308"/>
      <w:bookmarkStart w:id="1062" w:name="_Toc12371356"/>
      <w:bookmarkStart w:id="1063" w:name="_Toc74052886"/>
      <w:bookmarkEnd w:id="1055"/>
    </w:p>
    <w:p w14:paraId="6F39A9D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b/>
          <w:bCs/>
        </w:rPr>
        <w:br w:type="page"/>
      </w:r>
    </w:p>
    <w:p w14:paraId="6F39A9E0" w14:textId="77777777" w:rsidR="00E2619B" w:rsidRPr="003C6428" w:rsidRDefault="00E2619B" w:rsidP="00465E69">
      <w:pPr>
        <w:pStyle w:val="GrandTitre3"/>
        <w:spacing w:after="0"/>
        <w:ind w:firstLine="0"/>
      </w:pPr>
      <w:bookmarkStart w:id="1064" w:name="_Toc156826615"/>
      <w:r w:rsidRPr="003C6428">
        <w:lastRenderedPageBreak/>
        <w:t>Conditions de transport - Circulation de chantier</w:t>
      </w:r>
      <w:bookmarkStart w:id="1065" w:name="_Toc339084408"/>
      <w:bookmarkStart w:id="1066" w:name="_Toc343315370"/>
      <w:bookmarkStart w:id="1067" w:name="_Toc346708843"/>
      <w:bookmarkStart w:id="1068" w:name="_Toc505510351"/>
      <w:bookmarkEnd w:id="1056"/>
      <w:bookmarkEnd w:id="1057"/>
      <w:bookmarkEnd w:id="1058"/>
      <w:bookmarkEnd w:id="1059"/>
      <w:bookmarkEnd w:id="1060"/>
      <w:bookmarkEnd w:id="1061"/>
      <w:bookmarkEnd w:id="1062"/>
      <w:bookmarkEnd w:id="1063"/>
      <w:bookmarkEnd w:id="1064"/>
    </w:p>
    <w:p w14:paraId="6F39A9E1" w14:textId="77777777" w:rsidR="00E2619B" w:rsidRPr="003C6428" w:rsidRDefault="00E2619B" w:rsidP="00465E69">
      <w:pPr>
        <w:pStyle w:val="Grandtitre4"/>
        <w:spacing w:before="0" w:after="0"/>
        <w:ind w:left="0" w:firstLine="0"/>
      </w:pPr>
      <w:bookmarkStart w:id="1069" w:name="_Toc306788356"/>
      <w:bookmarkStart w:id="1070" w:name="_Toc350249309"/>
      <w:bookmarkStart w:id="1071" w:name="_Toc12371357"/>
      <w:bookmarkStart w:id="1072" w:name="_Toc74052887"/>
      <w:bookmarkStart w:id="1073" w:name="_Toc156826616"/>
      <w:r w:rsidRPr="003C6428">
        <w:t>Généralités</w:t>
      </w:r>
      <w:bookmarkEnd w:id="1065"/>
      <w:bookmarkEnd w:id="1066"/>
      <w:bookmarkEnd w:id="1067"/>
      <w:bookmarkEnd w:id="1068"/>
      <w:bookmarkEnd w:id="1069"/>
      <w:bookmarkEnd w:id="1070"/>
      <w:bookmarkEnd w:id="1071"/>
      <w:bookmarkEnd w:id="1072"/>
      <w:bookmarkEnd w:id="1073"/>
    </w:p>
    <w:p w14:paraId="6F39A9E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ses sous-traitants et ses fournisseurs devront effectuer leurs transports de matériaux en utilisant les itinéraires autorisés par le Maître d’Ouvrage.</w:t>
      </w:r>
    </w:p>
    <w:p w14:paraId="6F39A9E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itinéraires des engins de terrassement devront emprunter les emprises de la route.  La circulation sur les ouvrages d’art doit être soumise à l’autorisation du Maître d’ouvrage.</w:t>
      </w:r>
    </w:p>
    <w:p w14:paraId="6F39A9E4" w14:textId="77777777" w:rsidR="00E2619B" w:rsidRPr="003C6428" w:rsidRDefault="00E2619B" w:rsidP="00465E69">
      <w:pPr>
        <w:pStyle w:val="Grandtitre4"/>
        <w:spacing w:after="0"/>
        <w:ind w:left="0" w:firstLine="0"/>
      </w:pPr>
      <w:bookmarkStart w:id="1074" w:name="_Toc339084409"/>
      <w:bookmarkStart w:id="1075" w:name="_Toc343315371"/>
      <w:bookmarkStart w:id="1076" w:name="_Toc346708844"/>
      <w:bookmarkStart w:id="1077" w:name="_Toc505510352"/>
      <w:bookmarkStart w:id="1078" w:name="_Toc306788357"/>
      <w:bookmarkStart w:id="1079" w:name="_Toc350249310"/>
      <w:bookmarkStart w:id="1080" w:name="_Toc12371358"/>
      <w:bookmarkStart w:id="1081" w:name="_Toc74052888"/>
      <w:bookmarkStart w:id="1082" w:name="_Toc156826617"/>
      <w:r w:rsidRPr="003C6428">
        <w:t>Pistes de Chantier</w:t>
      </w:r>
      <w:bookmarkEnd w:id="1074"/>
      <w:bookmarkEnd w:id="1075"/>
      <w:bookmarkEnd w:id="1076"/>
      <w:bookmarkEnd w:id="1077"/>
      <w:bookmarkEnd w:id="1078"/>
      <w:bookmarkEnd w:id="1079"/>
      <w:bookmarkEnd w:id="1080"/>
      <w:bookmarkEnd w:id="1081"/>
      <w:bookmarkEnd w:id="1082"/>
    </w:p>
    <w:p w14:paraId="6F39A9E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transports entre les lieux d'extraction et de mise en œuvre (remblai, déblai ou dépôt) se feront dans l'emprise de la route.</w:t>
      </w:r>
    </w:p>
    <w:p w14:paraId="6F39A9E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pistes nécessaires à ces transports sont laissées à l'initiative de l’Entreprise et seront soumises à l'acceptation du Maître d’Ouvrage.</w:t>
      </w:r>
    </w:p>
    <w:p w14:paraId="6F39A9E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pistes nécessaires aux accès seront soumises à l'acceptation du Maître d’Ouvrage après obtention des autorisations (administration, riverains, propriétaires, etc. ...).</w:t>
      </w:r>
    </w:p>
    <w:p w14:paraId="6F39A9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 droit des réseaux enterrés, une protection, conforme aux exigences du gestionnaire du réseau, devra être réalisée préalablement au passage des engins de chantier.</w:t>
      </w:r>
    </w:p>
    <w:p w14:paraId="6F39A9E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devra procéder à tous les arrosages des pistes nécessaires pour éviter la formation de poussière.</w:t>
      </w:r>
    </w:p>
    <w:p w14:paraId="6F39A9EA" w14:textId="77777777" w:rsidR="00E2619B" w:rsidRPr="003C6428" w:rsidRDefault="00E2619B" w:rsidP="00465E69">
      <w:pPr>
        <w:pStyle w:val="Grandtitre4"/>
        <w:spacing w:after="0"/>
        <w:ind w:left="0" w:firstLine="0"/>
      </w:pPr>
      <w:bookmarkStart w:id="1083" w:name="_Toc505510353"/>
      <w:bookmarkStart w:id="1084" w:name="_Toc306788358"/>
      <w:bookmarkStart w:id="1085" w:name="_Toc350249311"/>
      <w:bookmarkStart w:id="1086" w:name="_Toc339084410"/>
      <w:bookmarkStart w:id="1087" w:name="_Toc343315372"/>
      <w:bookmarkStart w:id="1088" w:name="_Toc346708845"/>
      <w:bookmarkStart w:id="1089" w:name="_Toc12371359"/>
      <w:bookmarkStart w:id="1090" w:name="_Toc74052889"/>
      <w:bookmarkStart w:id="1091" w:name="_Toc156826618"/>
      <w:r w:rsidRPr="003C6428">
        <w:t>Maintien des Circulations</w:t>
      </w:r>
      <w:bookmarkEnd w:id="1083"/>
      <w:bookmarkEnd w:id="1084"/>
      <w:bookmarkEnd w:id="1085"/>
      <w:bookmarkEnd w:id="1086"/>
      <w:bookmarkEnd w:id="1087"/>
      <w:bookmarkEnd w:id="1088"/>
      <w:bookmarkEnd w:id="1089"/>
      <w:bookmarkEnd w:id="1090"/>
      <w:bookmarkEnd w:id="1091"/>
    </w:p>
    <w:p w14:paraId="6F39A9E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devra prendre toutes dispositions pour que les circulations agricoles existantes puissent être maintenues pendant les travaux par la création de rampes provisoires, ou rabattues latéralement à la plate-forme jusqu'au point limite déblai-remblai ainsi que les dispositifs de recueil des eaux correspondants.</w:t>
      </w:r>
    </w:p>
    <w:p w14:paraId="6F39A9E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aménagements seront arrêtés par le Maître d’ouvrage sur propositions de l’Entreprise.</w:t>
      </w:r>
    </w:p>
    <w:p w14:paraId="6F39A9E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Aux intersections avec la route, l’Entreprise assurera la signalisation nécessaire.</w:t>
      </w:r>
    </w:p>
    <w:p w14:paraId="6F39A9EE" w14:textId="77777777" w:rsidR="00E2619B" w:rsidRPr="003C6428" w:rsidRDefault="00E2619B" w:rsidP="00465E69">
      <w:pPr>
        <w:pStyle w:val="Grandtitre4"/>
        <w:spacing w:after="0"/>
        <w:ind w:left="0" w:firstLine="0"/>
      </w:pPr>
      <w:bookmarkStart w:id="1092" w:name="_Toc339084411"/>
      <w:bookmarkStart w:id="1093" w:name="_Toc343315373"/>
      <w:bookmarkStart w:id="1094" w:name="_Toc346708846"/>
      <w:bookmarkStart w:id="1095" w:name="_Toc505510354"/>
      <w:bookmarkStart w:id="1096" w:name="_Toc306788359"/>
      <w:bookmarkStart w:id="1097" w:name="_Toc350249312"/>
      <w:bookmarkStart w:id="1098" w:name="_Toc12371360"/>
      <w:bookmarkStart w:id="1099" w:name="_Toc74052890"/>
      <w:bookmarkStart w:id="1100" w:name="_Toc156826619"/>
      <w:r w:rsidRPr="003C6428">
        <w:t>Déviations provisoires</w:t>
      </w:r>
      <w:bookmarkEnd w:id="1092"/>
      <w:bookmarkEnd w:id="1093"/>
      <w:bookmarkEnd w:id="1094"/>
      <w:bookmarkEnd w:id="1095"/>
      <w:bookmarkEnd w:id="1096"/>
      <w:bookmarkEnd w:id="1097"/>
      <w:bookmarkEnd w:id="1098"/>
      <w:bookmarkEnd w:id="1099"/>
      <w:bookmarkEnd w:id="1100"/>
    </w:p>
    <w:p w14:paraId="6F39A9E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voies routières publiques ou privées pour lesquelles un arrêté de coupure n'est pas pris, doivent avoir leur circulation maintenue en permanence.</w:t>
      </w:r>
    </w:p>
    <w:p w14:paraId="6F39A9F0" w14:textId="77777777" w:rsidR="00E2619B" w:rsidRPr="003C6428" w:rsidRDefault="00E2619B" w:rsidP="00465E69">
      <w:pPr>
        <w:ind w:left="0" w:firstLine="0"/>
        <w:rPr>
          <w:rFonts w:asciiTheme="majorBidi" w:hAnsiTheme="majorBidi" w:cstheme="majorBidi"/>
          <w:bCs/>
        </w:rPr>
      </w:pPr>
      <w:r w:rsidRPr="003C6428">
        <w:rPr>
          <w:rFonts w:asciiTheme="majorBidi" w:hAnsiTheme="majorBidi" w:cstheme="majorBidi"/>
        </w:rPr>
        <w:t>L'aménagement et l’entretien des déviations provisoires pour le maintien de ces circulations sont à la charge de l’Entreprise (réf. Installation de chantier).</w:t>
      </w:r>
    </w:p>
    <w:p w14:paraId="6F39A9F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Aucune déviation provisoire ne sera mise en service avant que ne soit obtenus l’autorisation du Maître d’Ouvrage.</w:t>
      </w:r>
    </w:p>
    <w:p w14:paraId="6F39A9F2" w14:textId="77777777" w:rsidR="00E2619B" w:rsidRPr="003C6428" w:rsidRDefault="00E2619B" w:rsidP="00465E69">
      <w:pPr>
        <w:pStyle w:val="Grandtitre4"/>
        <w:spacing w:after="0"/>
        <w:ind w:left="0" w:firstLine="0"/>
      </w:pPr>
      <w:bookmarkStart w:id="1101" w:name="_Toc339084412"/>
      <w:bookmarkStart w:id="1102" w:name="_Toc343315374"/>
      <w:bookmarkStart w:id="1103" w:name="_Toc346708847"/>
      <w:bookmarkStart w:id="1104" w:name="_Toc505510355"/>
      <w:bookmarkStart w:id="1105" w:name="_Toc306788360"/>
      <w:bookmarkStart w:id="1106" w:name="_Toc350249313"/>
      <w:bookmarkStart w:id="1107" w:name="_Toc12371361"/>
      <w:bookmarkStart w:id="1108" w:name="_Toc74052891"/>
      <w:bookmarkStart w:id="1109" w:name="_Toc156826620"/>
      <w:r w:rsidRPr="003C6428">
        <w:t>Utilisation de la Voirie Publique</w:t>
      </w:r>
      <w:bookmarkEnd w:id="1101"/>
      <w:bookmarkEnd w:id="1102"/>
      <w:bookmarkEnd w:id="1103"/>
      <w:bookmarkEnd w:id="1104"/>
      <w:bookmarkEnd w:id="1105"/>
      <w:bookmarkEnd w:id="1106"/>
      <w:bookmarkEnd w:id="1107"/>
      <w:bookmarkEnd w:id="1108"/>
      <w:bookmarkEnd w:id="1109"/>
    </w:p>
    <w:p w14:paraId="6F39A9F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transport des matériaux provenant des déblais se fera exclusivement sur les pistes de chantier et les itinéraires autorisés par le Maître d’ouvrage pour les mises en dépôt et les emprunts situés en dehors de l'emprise routière.</w:t>
      </w:r>
    </w:p>
    <w:p w14:paraId="6F39A9F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autres transports ne pourront utiliser les voies ouvertes à la circulation que s'ils satisfont aux prescriptions du code de la route, respectent les interdictions locales et celles précisées au CPS</w:t>
      </w:r>
    </w:p>
    <w:p w14:paraId="6F39A9F5" w14:textId="77777777" w:rsidR="00E2619B" w:rsidRPr="003C6428" w:rsidRDefault="00E2619B" w:rsidP="00465E69">
      <w:pPr>
        <w:pStyle w:val="Grandtitre4"/>
        <w:spacing w:after="0"/>
        <w:ind w:left="0" w:firstLine="0"/>
      </w:pPr>
      <w:bookmarkStart w:id="1110" w:name="_Toc339084413"/>
      <w:bookmarkStart w:id="1111" w:name="_Toc343315375"/>
      <w:bookmarkStart w:id="1112" w:name="_Toc346708848"/>
      <w:bookmarkStart w:id="1113" w:name="_Toc505510356"/>
      <w:bookmarkStart w:id="1114" w:name="_Toc306788361"/>
      <w:bookmarkStart w:id="1115" w:name="_Toc350249314"/>
      <w:bookmarkStart w:id="1116" w:name="_Toc12371362"/>
      <w:bookmarkStart w:id="1117" w:name="_Toc74052892"/>
      <w:bookmarkStart w:id="1118" w:name="_Toc156826621"/>
      <w:r w:rsidRPr="003C6428">
        <w:t>Transports d'engins</w:t>
      </w:r>
      <w:bookmarkEnd w:id="1110"/>
      <w:bookmarkEnd w:id="1111"/>
      <w:bookmarkEnd w:id="1112"/>
      <w:bookmarkEnd w:id="1113"/>
      <w:bookmarkEnd w:id="1114"/>
      <w:bookmarkEnd w:id="1115"/>
      <w:bookmarkEnd w:id="1116"/>
      <w:bookmarkEnd w:id="1117"/>
      <w:bookmarkEnd w:id="1118"/>
    </w:p>
    <w:p w14:paraId="6F39A9F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devra se conformer aux prescriptions locales concernant le transport de matériel de travaux publics.</w:t>
      </w:r>
    </w:p>
    <w:p w14:paraId="6F39A9F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transports ne pourront s'effectuer que sur porte-chars sauf dérogation délivrée par le MO (dans ce cas, les itinéraires empruntés devront avoir été soumis au préalable à l'acceptation du Maître d’Ouvrage).</w:t>
      </w:r>
    </w:p>
    <w:p w14:paraId="6F39A9F8" w14:textId="77777777" w:rsidR="00E2619B" w:rsidRPr="003C6428" w:rsidRDefault="00E2619B" w:rsidP="00465E69">
      <w:pPr>
        <w:pStyle w:val="Grandtitre4"/>
        <w:ind w:left="0" w:firstLine="0"/>
      </w:pPr>
      <w:bookmarkStart w:id="1119" w:name="_Toc339084414"/>
      <w:bookmarkStart w:id="1120" w:name="_Toc343315376"/>
      <w:bookmarkStart w:id="1121" w:name="_Toc346708849"/>
      <w:bookmarkStart w:id="1122" w:name="_Toc505510357"/>
      <w:bookmarkStart w:id="1123" w:name="_Toc306788362"/>
      <w:bookmarkStart w:id="1124" w:name="_Toc350249315"/>
      <w:bookmarkStart w:id="1125" w:name="_Toc12371363"/>
      <w:bookmarkStart w:id="1126" w:name="_Toc74052893"/>
      <w:bookmarkStart w:id="1127" w:name="_Toc156826622"/>
      <w:r w:rsidRPr="003C6428">
        <w:lastRenderedPageBreak/>
        <w:t xml:space="preserve">Passage des Engins de Chantier sur les Ouvrages </w:t>
      </w:r>
      <w:bookmarkEnd w:id="1119"/>
      <w:bookmarkEnd w:id="1120"/>
      <w:bookmarkEnd w:id="1121"/>
      <w:bookmarkEnd w:id="1122"/>
      <w:bookmarkEnd w:id="1123"/>
      <w:bookmarkEnd w:id="1124"/>
      <w:r w:rsidRPr="003C6428">
        <w:t>d’art</w:t>
      </w:r>
      <w:bookmarkEnd w:id="1125"/>
      <w:bookmarkEnd w:id="1126"/>
      <w:bookmarkEnd w:id="1127"/>
    </w:p>
    <w:p w14:paraId="6F39A9F9" w14:textId="77777777" w:rsidR="00E2619B" w:rsidRPr="003C6428" w:rsidRDefault="00E2619B" w:rsidP="00465E69">
      <w:pPr>
        <w:pStyle w:val="Grandtitre-5"/>
        <w:spacing w:after="0"/>
        <w:ind w:left="0" w:firstLine="0"/>
      </w:pPr>
      <w:bookmarkStart w:id="1128" w:name="_Toc306788363"/>
      <w:r w:rsidRPr="003C6428">
        <w:t>Modalités d'autorisation de passage</w:t>
      </w:r>
      <w:bookmarkEnd w:id="1128"/>
    </w:p>
    <w:p w14:paraId="6F39A9F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présentera au M.O la vérification des ouvrages d’Art quant aux charges des engins. Après acceptation, l'Entrepreneur sera autorisé à emprunter les ouvrages d'art de la route sous réserve de se conformer aux règles ci-après :</w:t>
      </w:r>
    </w:p>
    <w:p w14:paraId="6F39A9FB"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Les engins devront circuler sur les ouvrages à une vitesse la plus ralentie possible (inférieure à 30 km/h), les limitations de vitesse correspondantes figurent sur les panneaux réglementaires placés de chaque côté des ouvrages.</w:t>
      </w:r>
    </w:p>
    <w:p w14:paraId="6F39A9FC"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Le croisement de deux (2) engins est interdit sur tous les ouvrages. Il en est de même de la circulation de deux (2) engins dans le même sens et du stationnement.</w:t>
      </w:r>
    </w:p>
    <w:p w14:paraId="6F39A9FD" w14:textId="77777777" w:rsidR="00E2619B" w:rsidRPr="003C6428" w:rsidRDefault="00E2619B" w:rsidP="00945408">
      <w:pPr>
        <w:pStyle w:val="Paragraphedeliste"/>
        <w:numPr>
          <w:ilvl w:val="0"/>
          <w:numId w:val="160"/>
        </w:numPr>
        <w:spacing w:before="120" w:after="0" w:line="276" w:lineRule="auto"/>
        <w:ind w:left="0" w:firstLine="0"/>
        <w:rPr>
          <w:rFonts w:asciiTheme="majorBidi" w:hAnsiTheme="majorBidi" w:cstheme="majorBidi"/>
        </w:rPr>
      </w:pPr>
      <w:r w:rsidRPr="003C6428">
        <w:rPr>
          <w:rFonts w:asciiTheme="majorBidi" w:hAnsiTheme="majorBidi" w:cstheme="majorBidi"/>
        </w:rPr>
        <w:t>La liste des engins (nature, caractéristiques, fréquence de passage et modalité d'utilisation au droit de chacun des ouvrages concernés) que l'Entrepreneur envisage de faire transiter par chaque ouvrage désigné avec précision sera présentée à l'acceptation du Maître d’ouvrage dans un délai de un (1) mois à compter de l'ordre de service de commencer les travaux. La décision du Maître d’Ouvrage, pourra être :</w:t>
      </w:r>
    </w:p>
    <w:p w14:paraId="6F39A9FE" w14:textId="77777777" w:rsidR="00E2619B" w:rsidRPr="003C6428" w:rsidRDefault="00E2619B" w:rsidP="00945408">
      <w:pPr>
        <w:pStyle w:val="Paragraphedeliste"/>
        <w:numPr>
          <w:ilvl w:val="0"/>
          <w:numId w:val="283"/>
        </w:numPr>
        <w:spacing w:before="120" w:after="0" w:line="276" w:lineRule="auto"/>
        <w:ind w:left="0" w:firstLine="0"/>
        <w:rPr>
          <w:rFonts w:asciiTheme="majorBidi" w:hAnsiTheme="majorBidi" w:cstheme="majorBidi"/>
        </w:rPr>
      </w:pPr>
      <w:r w:rsidRPr="003C6428">
        <w:rPr>
          <w:rFonts w:asciiTheme="majorBidi" w:hAnsiTheme="majorBidi" w:cstheme="majorBidi"/>
        </w:rPr>
        <w:t>soit autorisation de passage (avec restrictions éventuelles auxquelles l’Entreprise devra se conformer) pour un engin donné,</w:t>
      </w:r>
    </w:p>
    <w:p w14:paraId="6F39A9FF" w14:textId="77777777" w:rsidR="00E2619B" w:rsidRPr="003C6428" w:rsidRDefault="00E2619B" w:rsidP="00945408">
      <w:pPr>
        <w:pStyle w:val="Paragraphedeliste"/>
        <w:numPr>
          <w:ilvl w:val="0"/>
          <w:numId w:val="283"/>
        </w:numPr>
        <w:spacing w:before="120" w:after="0" w:line="276" w:lineRule="auto"/>
        <w:ind w:left="0" w:firstLine="0"/>
        <w:rPr>
          <w:rFonts w:asciiTheme="majorBidi" w:hAnsiTheme="majorBidi" w:cstheme="majorBidi"/>
        </w:rPr>
      </w:pPr>
      <w:r w:rsidRPr="003C6428">
        <w:rPr>
          <w:rFonts w:asciiTheme="majorBidi" w:hAnsiTheme="majorBidi" w:cstheme="majorBidi"/>
        </w:rPr>
        <w:t>soit obligation de justifier l'ouvrage par le calcul conformément à l'Article B2.2.7.2. qui suit, celui-ci pouvant donner lieu à autorisation ou refus définitif,</w:t>
      </w:r>
    </w:p>
    <w:p w14:paraId="6F39AA00" w14:textId="77777777" w:rsidR="00E2619B" w:rsidRPr="003C6428" w:rsidRDefault="00E2619B" w:rsidP="00945408">
      <w:pPr>
        <w:pStyle w:val="Paragraphedeliste"/>
        <w:numPr>
          <w:ilvl w:val="0"/>
          <w:numId w:val="283"/>
        </w:numPr>
        <w:spacing w:before="120" w:after="0" w:line="276" w:lineRule="auto"/>
        <w:ind w:left="0" w:firstLine="0"/>
        <w:rPr>
          <w:rFonts w:asciiTheme="majorBidi" w:hAnsiTheme="majorBidi" w:cstheme="majorBidi"/>
        </w:rPr>
      </w:pPr>
      <w:r w:rsidRPr="003C6428">
        <w:rPr>
          <w:rFonts w:asciiTheme="majorBidi" w:hAnsiTheme="majorBidi" w:cstheme="majorBidi"/>
        </w:rPr>
        <w:t>soit un refus pur et simple.</w:t>
      </w:r>
    </w:p>
    <w:p w14:paraId="6F39AA01" w14:textId="77777777" w:rsidR="00E2619B" w:rsidRPr="003C6428" w:rsidRDefault="00E2619B" w:rsidP="00465E69">
      <w:pPr>
        <w:pStyle w:val="Grandtitre-5"/>
        <w:spacing w:after="0"/>
        <w:ind w:left="0" w:firstLine="0"/>
      </w:pPr>
      <w:bookmarkStart w:id="1129" w:name="_Toc306788364"/>
      <w:r w:rsidRPr="003C6428">
        <w:t>Justification des ouvrages sous engins de chantier</w:t>
      </w:r>
      <w:bookmarkEnd w:id="1129"/>
    </w:p>
    <w:p w14:paraId="6F39AA0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sera entièrement responsable des calculs qu'il établira, tant sur le plan de l'organisation que de la mise au point et les frais correspondants seront à sa charge.</w:t>
      </w:r>
    </w:p>
    <w:p w14:paraId="6F39AA0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L'autorisation ne sera donnée par le Maître d’ouvrage que lorsque les justificatifs présentés par l’Entreprise auront été jugés satisfaisants et visés comme tels.</w:t>
      </w:r>
    </w:p>
    <w:p w14:paraId="6F39AA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ce titre, l’Entreprise soumettra au préalable à l'acceptation du Maître d’ouvrage les Bureaux d'Etudes, auxquels il compte confier les calculs ainsi que les hypothèses de base prises en compte.</w:t>
      </w:r>
    </w:p>
    <w:p w14:paraId="6F39AA0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engins de chantier dont les caractéristiques géométriques et/ou pondérales s'écarteraient des surcharges réglementaires devront faire l'objet d'une justification par le calcul, à la diligence et à la charge de l’Entreprise. Les contraintes admissibles des matériaux ou des sols de fondations seront les mêmes que sous les surcharges réglementaires. Pour les ouvrages en béton précontraint, on admettra toutefois qu'il s'agit de combinaisons rares, mais en menant la justification pour la même classe que celle prise en compte dans la note de calcul d'exécution.</w:t>
      </w:r>
    </w:p>
    <w:p w14:paraId="6F39AA0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 cas où les conclusions de la note de calcul démontreraient la nécessité de renforcer un ouvrage en vue du passage des engins, le surcroît des dépenses correspondant aux renforts serait à la charge et aux frais de l’Entreprise. Il est de plus précisé à l’Entreprise que si ce renfort était rendu impossible pour toute raison (ouvrage ou partie d'ouvrage déjà construit, incompatibilité des renforts avec la bonne construction, avec la sécurité ou les impératifs de circulation, etc...), le passage du ou des engins concernés serait interdit ou éventuellement réglementé, l’Entreprise ne pouvant en aucun cas se prévaloir de cette interdiction ou de cette réglementation et des contraintes corrélatives, pour justifier un retard dans les délais d'exécution du présent marché, ou pour prétendre à une plus-value sur les prix unitaires du marché.</w:t>
      </w:r>
    </w:p>
    <w:p w14:paraId="6F39AA07" w14:textId="77777777" w:rsidR="00E2619B" w:rsidRPr="003C6428" w:rsidRDefault="00E2619B" w:rsidP="00465E69">
      <w:pPr>
        <w:pStyle w:val="Grandtitre-5"/>
        <w:spacing w:after="0"/>
        <w:ind w:left="0" w:firstLine="0"/>
      </w:pPr>
      <w:bookmarkStart w:id="1130" w:name="_Toc306788365"/>
      <w:r w:rsidRPr="003C6428">
        <w:t>Sanctions prévues</w:t>
      </w:r>
      <w:bookmarkEnd w:id="1130"/>
    </w:p>
    <w:p w14:paraId="6F39AA0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de manquements aux règles énoncées à l’article B2.2.7.1 qui précède, le Maître d’ouvrage pourra exiger de l’Entreprise que des sanctions soient prises à l'encontre du contrevenant pouvant aller jusqu'à son remplacement.</w:t>
      </w:r>
    </w:p>
    <w:p w14:paraId="6F39AA0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De plus, si des désordres étaient constatés, suite à ces infractions, aux structures, fondations comprises, aux équipements ou superstructures des ouvrages concernés, l’Entreprise serait tenu de faire procéder à ses frais aux réparations correspondantes, dans les conditions que lui indiquerait le Maître d’Ouvrage.</w:t>
      </w:r>
      <w:bookmarkStart w:id="1131" w:name="_Toc339084415"/>
      <w:bookmarkStart w:id="1132" w:name="_Toc343315377"/>
      <w:bookmarkStart w:id="1133" w:name="_Toc346708850"/>
      <w:bookmarkStart w:id="1134" w:name="_Toc505510358"/>
      <w:bookmarkStart w:id="1135" w:name="_Toc306788366"/>
    </w:p>
    <w:p w14:paraId="6F39AA0A" w14:textId="77777777" w:rsidR="00E2619B" w:rsidRPr="003C6428" w:rsidRDefault="00E2619B" w:rsidP="00465E69">
      <w:pPr>
        <w:pStyle w:val="GrandTitre3"/>
        <w:spacing w:after="0"/>
        <w:ind w:firstLine="0"/>
      </w:pPr>
      <w:bookmarkStart w:id="1136" w:name="_Toc339084416"/>
      <w:bookmarkStart w:id="1137" w:name="_Toc343315378"/>
      <w:bookmarkStart w:id="1138" w:name="_Toc346708851"/>
      <w:bookmarkStart w:id="1139" w:name="_Toc505510359"/>
      <w:bookmarkStart w:id="1140" w:name="_Toc306788367"/>
      <w:bookmarkStart w:id="1141" w:name="_Toc350249317"/>
      <w:bookmarkStart w:id="1142" w:name="_Toc12371364"/>
      <w:bookmarkStart w:id="1143" w:name="_Toc74052894"/>
      <w:bookmarkStart w:id="1144" w:name="_Toc156826623"/>
      <w:bookmarkEnd w:id="1131"/>
      <w:bookmarkEnd w:id="1132"/>
      <w:bookmarkEnd w:id="1133"/>
      <w:bookmarkEnd w:id="1134"/>
      <w:bookmarkEnd w:id="1135"/>
      <w:r w:rsidRPr="003C6428">
        <w:t>Produits de décapage</w:t>
      </w:r>
      <w:bookmarkEnd w:id="1136"/>
      <w:bookmarkEnd w:id="1137"/>
      <w:bookmarkEnd w:id="1138"/>
      <w:bookmarkEnd w:id="1139"/>
      <w:bookmarkEnd w:id="1140"/>
      <w:bookmarkEnd w:id="1141"/>
      <w:bookmarkEnd w:id="1142"/>
      <w:bookmarkEnd w:id="1143"/>
      <w:bookmarkEnd w:id="1144"/>
    </w:p>
    <w:p w14:paraId="6F39AA0B" w14:textId="77777777" w:rsidR="00E2619B" w:rsidRPr="003C6428" w:rsidRDefault="00E2619B" w:rsidP="00465E69">
      <w:pPr>
        <w:pStyle w:val="Grandtitre4"/>
        <w:spacing w:before="0" w:after="0"/>
        <w:ind w:left="0" w:firstLine="0"/>
      </w:pPr>
      <w:bookmarkStart w:id="1145" w:name="_Toc339084417"/>
      <w:bookmarkStart w:id="1146" w:name="_Toc343315379"/>
      <w:bookmarkStart w:id="1147" w:name="_Toc346708852"/>
      <w:bookmarkStart w:id="1148" w:name="_Toc505510360"/>
      <w:bookmarkStart w:id="1149" w:name="_Toc306788368"/>
      <w:bookmarkStart w:id="1150" w:name="_Toc350249318"/>
      <w:bookmarkStart w:id="1151" w:name="_Toc12371365"/>
      <w:bookmarkStart w:id="1152" w:name="_Toc74052895"/>
      <w:bookmarkStart w:id="1153" w:name="_Toc156826624"/>
      <w:r w:rsidRPr="003C6428">
        <w:t>Décapage de la Terre Végétale</w:t>
      </w:r>
      <w:bookmarkStart w:id="1154" w:name="_Toc306788369"/>
      <w:bookmarkEnd w:id="1145"/>
      <w:bookmarkEnd w:id="1146"/>
      <w:bookmarkEnd w:id="1147"/>
      <w:bookmarkEnd w:id="1148"/>
      <w:bookmarkEnd w:id="1149"/>
      <w:bookmarkEnd w:id="1150"/>
      <w:bookmarkEnd w:id="1151"/>
      <w:bookmarkEnd w:id="1152"/>
      <w:bookmarkEnd w:id="1153"/>
    </w:p>
    <w:p w14:paraId="6F39AA0C" w14:textId="77777777" w:rsidR="00E2619B" w:rsidRPr="003C6428" w:rsidRDefault="00E2619B" w:rsidP="00465E69">
      <w:pPr>
        <w:pStyle w:val="Grandtitre-5"/>
        <w:spacing w:before="0" w:after="0"/>
        <w:ind w:left="0" w:firstLine="0"/>
      </w:pPr>
      <w:bookmarkStart w:id="1155" w:name="_Toc12371366"/>
      <w:bookmarkStart w:id="1156" w:name="_Toc74052896"/>
      <w:r w:rsidRPr="003C6428">
        <w:t>Généralités</w:t>
      </w:r>
      <w:bookmarkEnd w:id="1154"/>
      <w:bookmarkEnd w:id="1155"/>
      <w:bookmarkEnd w:id="1156"/>
    </w:p>
    <w:p w14:paraId="6F39AA0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préparation de décapage sera exécutée uniquement dans l'assiette technique des terrassements tant en déblais qu'en remblais, dans les sections de la route, des déviations provisoires ou définitives, des dépôts, des aires de stockage suivant les épaisseurs moyennes qui seront définies dans le cadre d’une reconnaissance complémentaire à la charge et aux frais de l’Entreprise avant tout commencement des travaux.</w:t>
      </w:r>
    </w:p>
    <w:p w14:paraId="6F39AA0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prescription s'applique d'une façon générale à l'ensemble des terrassements en déblais et s'applique pour les remblais suivant les zones prescrites par le Maître d’Ouvrage.</w:t>
      </w:r>
    </w:p>
    <w:p w14:paraId="6F39AA0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planning des travaux, les opérations de décapage de terre végétale ne devront jamais précéder les travaux de terrassements de plus d'un mois.</w:t>
      </w:r>
    </w:p>
    <w:p w14:paraId="6F39AA1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la mise au point du plan de mouvement des terres, l'épaisseur de la terre végétale sera celle définie par le Projet d'Exécution ou à défaut elle sera prise égale à trente (30) centimètres.</w:t>
      </w:r>
    </w:p>
    <w:p w14:paraId="6F39AA1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Une préparation de décapage pourra également être demandée dans certaines zones de travaux autres que celles définies ci-dessus (bassin d'accumulation par exemple). L'épaisseur du décapage à réaliser sera définie à l’Entreprise avant le commencement des travaux.</w:t>
      </w:r>
    </w:p>
    <w:p w14:paraId="6F39AA1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produits de décapage seront mis en dépôt définitif ou en dépôt provisoire suivant leur nature (matériaux impropres ou terre végétale). Les lieux de stockage seront proposés par l’Entreprise. Les produits de décapage non réutilisables seront mis en dépôt définitif. En aucun cas, ces produits ne pourront être stockés en cordon le long des emprises.</w:t>
      </w:r>
    </w:p>
    <w:p w14:paraId="6F39AA13" w14:textId="77777777" w:rsidR="00E2619B" w:rsidRPr="003C6428" w:rsidRDefault="00E2619B" w:rsidP="00465E69">
      <w:pPr>
        <w:pStyle w:val="Grandtitre-5"/>
        <w:spacing w:after="0"/>
        <w:ind w:left="0" w:firstLine="0"/>
      </w:pPr>
      <w:bookmarkStart w:id="1157" w:name="_Toc306788370"/>
      <w:bookmarkStart w:id="1158" w:name="_Toc12371367"/>
      <w:bookmarkStart w:id="1159" w:name="_Toc74052897"/>
      <w:r w:rsidRPr="003C6428">
        <w:t>Prescriptions particulières applicables aux dépôts de terre végétale</w:t>
      </w:r>
      <w:bookmarkEnd w:id="1157"/>
      <w:bookmarkEnd w:id="1158"/>
      <w:bookmarkEnd w:id="1159"/>
    </w:p>
    <w:p w14:paraId="6F39AA1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mettra en évidence, par un mouvement des terres spécifiques soumis à l'acceptation du Maître d’Ouvrage, les volumes de terre végétale extraits et leur zone de réutilisation : accotement en remblai, cunette de pied de déblai, talus de déblai et de remblai, et modelage paysager.</w:t>
      </w:r>
    </w:p>
    <w:p w14:paraId="6F39AA15" w14:textId="77777777" w:rsidR="00E2619B" w:rsidRPr="003C6428" w:rsidRDefault="00E2619B" w:rsidP="00465E69">
      <w:pPr>
        <w:pStyle w:val="Grandtitre-5"/>
        <w:spacing w:after="0"/>
        <w:ind w:left="0" w:firstLine="0"/>
      </w:pPr>
      <w:bookmarkStart w:id="1160" w:name="_Toc339084419"/>
      <w:bookmarkStart w:id="1161" w:name="_Toc343315381"/>
      <w:bookmarkStart w:id="1162" w:name="_Toc346708854"/>
      <w:bookmarkStart w:id="1163" w:name="_Toc505510362"/>
      <w:bookmarkStart w:id="1164" w:name="_Toc306788373"/>
      <w:bookmarkStart w:id="1165" w:name="_Toc350249319"/>
      <w:bookmarkStart w:id="1166" w:name="_Toc12371368"/>
      <w:bookmarkStart w:id="1167" w:name="_Toc74052898"/>
      <w:r w:rsidRPr="003C6428">
        <w:t>Remise en État des Terrains</w:t>
      </w:r>
      <w:bookmarkEnd w:id="1160"/>
      <w:bookmarkEnd w:id="1161"/>
      <w:bookmarkEnd w:id="1162"/>
      <w:bookmarkEnd w:id="1163"/>
      <w:bookmarkEnd w:id="1164"/>
      <w:bookmarkEnd w:id="1165"/>
      <w:bookmarkEnd w:id="1166"/>
      <w:bookmarkEnd w:id="1167"/>
    </w:p>
    <w:p w14:paraId="6F39AA1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fin d'exploitation des dépôts de terre végétale, l'Entrepreneur devra procéder à la remise en forme des lieux de dépôts par régalage des terres végétales restantes, conformément aux instructions données par le Maître d’Ouvrage.</w:t>
      </w:r>
    </w:p>
    <w:p w14:paraId="6F39AA1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avertira celui-ci quand les travaux de remise en forme seront terminés et un constat sera établi.</w:t>
      </w:r>
    </w:p>
    <w:p w14:paraId="6F39AA18" w14:textId="77777777" w:rsidR="00E2619B" w:rsidRPr="003C6428" w:rsidRDefault="00E2619B" w:rsidP="00465E69">
      <w:pPr>
        <w:pStyle w:val="GrandTitre3"/>
        <w:spacing w:after="0"/>
        <w:ind w:firstLine="0"/>
      </w:pPr>
      <w:bookmarkStart w:id="1168" w:name="_Toc339084420"/>
      <w:bookmarkStart w:id="1169" w:name="_Toc343315382"/>
      <w:bookmarkStart w:id="1170" w:name="_Toc346708855"/>
      <w:bookmarkStart w:id="1171" w:name="_Toc505510363"/>
      <w:bookmarkStart w:id="1172" w:name="_Toc306788374"/>
      <w:bookmarkStart w:id="1173" w:name="_Toc350249320"/>
      <w:bookmarkStart w:id="1174" w:name="_Toc12371369"/>
      <w:bookmarkStart w:id="1175" w:name="_Toc74052899"/>
      <w:bookmarkStart w:id="1176" w:name="_Toc156826625"/>
      <w:r w:rsidRPr="003C6428">
        <w:t>Déblais</w:t>
      </w:r>
      <w:bookmarkStart w:id="1177" w:name="_Toc339084421"/>
      <w:bookmarkStart w:id="1178" w:name="_Toc343315383"/>
      <w:bookmarkStart w:id="1179" w:name="_Toc346708856"/>
      <w:bookmarkStart w:id="1180" w:name="_Toc505510364"/>
      <w:bookmarkStart w:id="1181" w:name="_Toc306788375"/>
      <w:bookmarkStart w:id="1182" w:name="_Toc350249321"/>
      <w:bookmarkEnd w:id="1168"/>
      <w:bookmarkEnd w:id="1169"/>
      <w:bookmarkEnd w:id="1170"/>
      <w:bookmarkEnd w:id="1171"/>
      <w:bookmarkEnd w:id="1172"/>
      <w:bookmarkEnd w:id="1173"/>
      <w:bookmarkEnd w:id="1174"/>
      <w:bookmarkEnd w:id="1175"/>
      <w:bookmarkEnd w:id="1176"/>
    </w:p>
    <w:p w14:paraId="6F39AA19" w14:textId="77777777" w:rsidR="00E2619B" w:rsidRPr="003C6428" w:rsidRDefault="00E2619B" w:rsidP="00465E69">
      <w:pPr>
        <w:pStyle w:val="Grandtitre4"/>
        <w:spacing w:before="0" w:after="0"/>
        <w:ind w:left="0" w:firstLine="0"/>
      </w:pPr>
      <w:bookmarkStart w:id="1183" w:name="_Toc306788376"/>
      <w:bookmarkStart w:id="1184" w:name="_Toc12371370"/>
      <w:bookmarkStart w:id="1185" w:name="_Toc74052900"/>
      <w:bookmarkStart w:id="1186" w:name="_Toc156826626"/>
      <w:bookmarkEnd w:id="1177"/>
      <w:bookmarkEnd w:id="1178"/>
      <w:bookmarkEnd w:id="1179"/>
      <w:bookmarkEnd w:id="1180"/>
      <w:bookmarkEnd w:id="1181"/>
      <w:bookmarkEnd w:id="1182"/>
      <w:r w:rsidRPr="003C6428">
        <w:t>Définition et nature des déblais</w:t>
      </w:r>
      <w:bookmarkEnd w:id="1183"/>
      <w:bookmarkEnd w:id="1184"/>
      <w:bookmarkEnd w:id="1185"/>
      <w:bookmarkEnd w:id="1186"/>
    </w:p>
    <w:p w14:paraId="6F39AA1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Sont considérés comme déblais, les déblais de la route et extensions et des déviations provisoires et divers modelages.</w:t>
      </w:r>
    </w:p>
    <w:p w14:paraId="6F39AA1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Font également partie de cette catégorie :</w:t>
      </w:r>
    </w:p>
    <w:p w14:paraId="6F39AA1C" w14:textId="77777777" w:rsidR="00E2619B" w:rsidRPr="003C6428" w:rsidRDefault="00E2619B" w:rsidP="00945408">
      <w:pPr>
        <w:pStyle w:val="Paragraphedeliste"/>
        <w:numPr>
          <w:ilvl w:val="0"/>
          <w:numId w:val="284"/>
        </w:numPr>
        <w:spacing w:before="120" w:after="0" w:line="276" w:lineRule="auto"/>
        <w:ind w:left="0" w:firstLine="0"/>
        <w:rPr>
          <w:rFonts w:asciiTheme="majorBidi" w:hAnsiTheme="majorBidi" w:cstheme="majorBidi"/>
        </w:rPr>
      </w:pPr>
      <w:r w:rsidRPr="003C6428">
        <w:rPr>
          <w:rFonts w:asciiTheme="majorBidi" w:hAnsiTheme="majorBidi" w:cstheme="majorBidi"/>
        </w:rPr>
        <w:t>Les décaissements et travaux de déblais divers (pour redans, pour fossé, pour purges, etc..) ;</w:t>
      </w:r>
    </w:p>
    <w:p w14:paraId="6F39AA1D" w14:textId="77777777" w:rsidR="00E2619B" w:rsidRPr="003C6428" w:rsidRDefault="00E2619B" w:rsidP="00945408">
      <w:pPr>
        <w:pStyle w:val="Paragraphedeliste"/>
        <w:numPr>
          <w:ilvl w:val="0"/>
          <w:numId w:val="284"/>
        </w:numPr>
        <w:spacing w:before="120" w:after="0" w:line="276" w:lineRule="auto"/>
        <w:ind w:left="0" w:firstLine="0"/>
        <w:rPr>
          <w:rFonts w:asciiTheme="majorBidi" w:hAnsiTheme="majorBidi" w:cstheme="majorBidi"/>
        </w:rPr>
      </w:pPr>
      <w:r w:rsidRPr="003C6428">
        <w:rPr>
          <w:rFonts w:asciiTheme="majorBidi" w:hAnsiTheme="majorBidi" w:cstheme="majorBidi"/>
        </w:rPr>
        <w:t>Les curages de talus ;</w:t>
      </w:r>
    </w:p>
    <w:p w14:paraId="6F39AA1E" w14:textId="77777777" w:rsidR="00E2619B" w:rsidRPr="003C6428" w:rsidRDefault="00E2619B" w:rsidP="00945408">
      <w:pPr>
        <w:pStyle w:val="Paragraphedeliste"/>
        <w:numPr>
          <w:ilvl w:val="0"/>
          <w:numId w:val="284"/>
        </w:numPr>
        <w:spacing w:before="120" w:after="0" w:line="276" w:lineRule="auto"/>
        <w:ind w:left="0" w:firstLine="0"/>
        <w:rPr>
          <w:rFonts w:asciiTheme="majorBidi" w:hAnsiTheme="majorBidi" w:cstheme="majorBidi"/>
        </w:rPr>
      </w:pPr>
      <w:r w:rsidRPr="003C6428">
        <w:rPr>
          <w:rFonts w:asciiTheme="majorBidi" w:hAnsiTheme="majorBidi" w:cstheme="majorBidi"/>
        </w:rPr>
        <w:t>Les substitutions nécessaires au reclassement du sol support lorsque celui-ci a une portance insuffisante constatée par le Maître d’Ouvrage. Les déblais et remblais afférents à cette substitution seront payés dans les prix de déblai ordinaire et remblai ordinaire.</w:t>
      </w:r>
    </w:p>
    <w:p w14:paraId="6F39AA1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L’Entreprise rencontrera des terrains de différentes natures qu'il lui appartiendra d'apprécier à partir des données géotechniques fournis à l’Entreprise à titre indicatif (plans, profils en long, sondages, ...) et par les investigations géotechniques complémentaires prévues au présent marché.</w:t>
      </w:r>
    </w:p>
    <w:p w14:paraId="6F39AA2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matériaux à déblayer sont classés en une seule catégorie, toutes natures de terrain confondues, y compris les terrains Rippables et les terrains rocheux nécessitant le recours à l’explosif.</w:t>
      </w:r>
    </w:p>
    <w:p w14:paraId="6F39AA21" w14:textId="77777777" w:rsidR="00E2619B" w:rsidRPr="003C6428" w:rsidRDefault="00E2619B" w:rsidP="00465E69">
      <w:pPr>
        <w:pStyle w:val="Grandtitre4"/>
        <w:spacing w:after="0"/>
        <w:ind w:left="0" w:firstLine="0"/>
      </w:pPr>
      <w:bookmarkStart w:id="1187" w:name="_Toc306788378"/>
      <w:bookmarkStart w:id="1188" w:name="_Toc12371371"/>
      <w:bookmarkStart w:id="1189" w:name="_Toc74052901"/>
      <w:bookmarkStart w:id="1190" w:name="_Toc156826627"/>
      <w:r w:rsidRPr="003C6428">
        <w:t>Méthodes et moyens d'exécution des déblais</w:t>
      </w:r>
      <w:bookmarkEnd w:id="1187"/>
      <w:bookmarkEnd w:id="1188"/>
      <w:bookmarkEnd w:id="1189"/>
      <w:bookmarkEnd w:id="1190"/>
    </w:p>
    <w:p w14:paraId="6F39AA2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complément aux procédés d’exécution des travaux de terrassement proposé par l’entreprise et approuvé par le Maitre d’Ouvrage, les déblais seront exécutés par des moyens laissés à l'initiative de l’Entreprise pour chaque type de matériau rencontré.</w:t>
      </w:r>
    </w:p>
    <w:p w14:paraId="6F39AA2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Ces moyens devront tenir compte de toutes les contraintes imposées par le présent CPS et le terrain. </w:t>
      </w:r>
    </w:p>
    <w:p w14:paraId="6F39AA2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conserve la prérogative de refuser tel atelier de production ou tel procédé de l’Entreprise qui ne donnerait pas satisfaction, tant du point de vue de la qualité de produits (en vue de leur réutilisation), que de la cadence ou des nuisances qu'ils pourraient engendrer.</w:t>
      </w:r>
    </w:p>
    <w:p w14:paraId="6F39AA2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L’entreprise doit prêter une attention particulière pour la réalisation des terrassements au niveau des sections ou les plateformes sont superposées. </w:t>
      </w:r>
    </w:p>
    <w:p w14:paraId="6F39AA26" w14:textId="77777777" w:rsidR="00E2619B" w:rsidRPr="003C6428" w:rsidRDefault="00E2619B" w:rsidP="00465E69">
      <w:pPr>
        <w:pStyle w:val="Grandtitre-5"/>
        <w:spacing w:after="0"/>
        <w:ind w:left="0" w:firstLine="0"/>
      </w:pPr>
      <w:bookmarkStart w:id="1191" w:name="_Toc306788379"/>
      <w:r w:rsidRPr="003C6428">
        <w:t>Reconnaissance préalable des buttes de déblais et des emprunts proposés par l’Entreprise</w:t>
      </w:r>
      <w:bookmarkEnd w:id="1191"/>
      <w:r w:rsidRPr="003C6428">
        <w:t> :</w:t>
      </w:r>
    </w:p>
    <w:p w14:paraId="6F39AA2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w:t>
      </w:r>
      <w:r w:rsidRPr="003C6428">
        <w:rPr>
          <w:rFonts w:asciiTheme="majorBidi" w:hAnsiTheme="majorBidi" w:cstheme="majorBidi"/>
          <w:b/>
        </w:rPr>
        <w:t>/</w:t>
      </w:r>
      <w:r w:rsidRPr="003C6428">
        <w:rPr>
          <w:rFonts w:asciiTheme="majorBidi" w:hAnsiTheme="majorBidi" w:cstheme="majorBidi"/>
        </w:rPr>
        <w:t xml:space="preserve">Les prescriptions du présent article s'appliquent à l'ensemble des déblais et des emprunts proposés par l’Entreprise y compris le décapage, les déblais à mettre en dépôt définitif et les études de stabilité des déblais au niveau des sections dont les plates forme sont superposées </w:t>
      </w:r>
    </w:p>
    <w:p w14:paraId="6F39AA28"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2/ Objectifs de la reconnaissance :</w:t>
      </w:r>
    </w:p>
    <w:p w14:paraId="6F39AA2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Préalablement à l'exécution des travaux, il sera opéré des reconnaissances géotechniques à la charge et aux frais de l’Entreprise. </w:t>
      </w:r>
    </w:p>
    <w:p w14:paraId="6F39AA2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sera dressé des profils géotechniques quinze (15) jours au plus tôt et huit (8) jours au plus tard avant l'exécution des travaux de déblaiement de telle sorte que les résultats soient significatifs des terrains au moment de leur extraction d'une part, et exploités à temps pour en tirer les conclusions utiles d'autre part.</w:t>
      </w:r>
    </w:p>
    <w:tbl>
      <w:tblPr>
        <w:tblW w:w="9426" w:type="dxa"/>
        <w:tblLayout w:type="fixed"/>
        <w:tblCellMar>
          <w:left w:w="70" w:type="dxa"/>
          <w:right w:w="70" w:type="dxa"/>
        </w:tblCellMar>
        <w:tblLook w:val="0000" w:firstRow="0" w:lastRow="0" w:firstColumn="0" w:lastColumn="0" w:noHBand="0" w:noVBand="0"/>
      </w:tblPr>
      <w:tblGrid>
        <w:gridCol w:w="4433"/>
        <w:gridCol w:w="4993"/>
      </w:tblGrid>
      <w:tr w:rsidR="00E2619B" w:rsidRPr="003C6428" w14:paraId="6F39AA2D" w14:textId="77777777" w:rsidTr="00240E40">
        <w:trPr>
          <w:cantSplit/>
          <w:trHeight w:val="416"/>
        </w:trPr>
        <w:tc>
          <w:tcPr>
            <w:tcW w:w="4433" w:type="dxa"/>
            <w:tcBorders>
              <w:top w:val="single" w:sz="6" w:space="0" w:color="auto"/>
              <w:left w:val="single" w:sz="6" w:space="0" w:color="auto"/>
              <w:bottom w:val="single" w:sz="6" w:space="0" w:color="auto"/>
              <w:right w:val="single" w:sz="6" w:space="0" w:color="auto"/>
            </w:tcBorders>
            <w:vAlign w:val="center"/>
          </w:tcPr>
          <w:p w14:paraId="6F39AA2B"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TYPES D'ESSAIS</w:t>
            </w:r>
          </w:p>
        </w:tc>
        <w:tc>
          <w:tcPr>
            <w:tcW w:w="4993" w:type="dxa"/>
            <w:tcBorders>
              <w:top w:val="single" w:sz="6" w:space="0" w:color="auto"/>
              <w:left w:val="single" w:sz="6" w:space="0" w:color="auto"/>
              <w:bottom w:val="single" w:sz="6" w:space="0" w:color="auto"/>
              <w:right w:val="single" w:sz="6" w:space="0" w:color="auto"/>
            </w:tcBorders>
            <w:vAlign w:val="center"/>
          </w:tcPr>
          <w:p w14:paraId="6F39AA2C"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FREQUENCES MINIMALES D'ESSAI</w:t>
            </w:r>
          </w:p>
        </w:tc>
      </w:tr>
      <w:tr w:rsidR="00E2619B" w:rsidRPr="003C6428" w14:paraId="6F39AA30" w14:textId="77777777" w:rsidTr="00240E40">
        <w:trPr>
          <w:cantSplit/>
          <w:trHeight w:val="455"/>
        </w:trPr>
        <w:tc>
          <w:tcPr>
            <w:tcW w:w="4433" w:type="dxa"/>
            <w:tcBorders>
              <w:top w:val="single" w:sz="6" w:space="0" w:color="auto"/>
              <w:left w:val="single" w:sz="6" w:space="0" w:color="auto"/>
              <w:bottom w:val="single" w:sz="6" w:space="0" w:color="auto"/>
              <w:right w:val="single" w:sz="6" w:space="0" w:color="auto"/>
            </w:tcBorders>
          </w:tcPr>
          <w:p w14:paraId="6F39AA2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Teneur en eau naturelle</w:t>
            </w:r>
          </w:p>
        </w:tc>
        <w:tc>
          <w:tcPr>
            <w:tcW w:w="4993" w:type="dxa"/>
            <w:tcBorders>
              <w:top w:val="single" w:sz="6" w:space="0" w:color="auto"/>
              <w:left w:val="single" w:sz="6" w:space="0" w:color="auto"/>
              <w:bottom w:val="single" w:sz="6" w:space="0" w:color="auto"/>
              <w:right w:val="single" w:sz="6" w:space="0" w:color="auto"/>
            </w:tcBorders>
          </w:tcPr>
          <w:p w14:paraId="6F39AA2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1 mesure tous les 0,75 m (tous les échantillons prélevés seront testés) </w:t>
            </w:r>
          </w:p>
        </w:tc>
      </w:tr>
      <w:tr w:rsidR="00E2619B" w:rsidRPr="003C6428" w14:paraId="6F39AA33" w14:textId="77777777" w:rsidTr="00240E40">
        <w:trPr>
          <w:cantSplit/>
          <w:trHeight w:val="455"/>
        </w:trPr>
        <w:tc>
          <w:tcPr>
            <w:tcW w:w="4433" w:type="dxa"/>
            <w:tcBorders>
              <w:top w:val="single" w:sz="6" w:space="0" w:color="auto"/>
              <w:left w:val="single" w:sz="6" w:space="0" w:color="auto"/>
              <w:bottom w:val="single" w:sz="6" w:space="0" w:color="auto"/>
              <w:right w:val="single" w:sz="6" w:space="0" w:color="auto"/>
            </w:tcBorders>
          </w:tcPr>
          <w:p w14:paraId="6F39AA3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Granulométrie –Sédimentométrie</w:t>
            </w:r>
          </w:p>
        </w:tc>
        <w:tc>
          <w:tcPr>
            <w:tcW w:w="4993" w:type="dxa"/>
            <w:tcBorders>
              <w:top w:val="single" w:sz="6" w:space="0" w:color="auto"/>
              <w:left w:val="single" w:sz="6" w:space="0" w:color="auto"/>
              <w:bottom w:val="single" w:sz="6" w:space="0" w:color="auto"/>
              <w:right w:val="single" w:sz="6" w:space="0" w:color="auto"/>
            </w:tcBorders>
          </w:tcPr>
          <w:p w14:paraId="6F39AA3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par 2 500 m3 (minimum 1 par déblai et    emprunts)</w:t>
            </w:r>
          </w:p>
        </w:tc>
      </w:tr>
      <w:tr w:rsidR="00E2619B" w:rsidRPr="003C6428" w14:paraId="6F39AA36" w14:textId="77777777" w:rsidTr="00240E40">
        <w:trPr>
          <w:cantSplit/>
          <w:trHeight w:val="221"/>
        </w:trPr>
        <w:tc>
          <w:tcPr>
            <w:tcW w:w="4433" w:type="dxa"/>
            <w:tcBorders>
              <w:top w:val="single" w:sz="6" w:space="0" w:color="auto"/>
              <w:left w:val="single" w:sz="6" w:space="0" w:color="auto"/>
              <w:bottom w:val="single" w:sz="6" w:space="0" w:color="auto"/>
              <w:right w:val="single" w:sz="6" w:space="0" w:color="auto"/>
            </w:tcBorders>
          </w:tcPr>
          <w:p w14:paraId="6F39AA3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Equivalent de sable</w:t>
            </w:r>
          </w:p>
        </w:tc>
        <w:tc>
          <w:tcPr>
            <w:tcW w:w="4993" w:type="dxa"/>
            <w:tcBorders>
              <w:top w:val="single" w:sz="6" w:space="0" w:color="auto"/>
              <w:left w:val="single" w:sz="6" w:space="0" w:color="auto"/>
              <w:bottom w:val="single" w:sz="6" w:space="0" w:color="auto"/>
              <w:right w:val="single" w:sz="6" w:space="0" w:color="auto"/>
            </w:tcBorders>
          </w:tcPr>
          <w:p w14:paraId="6F39AA3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par 5 000 m3 pour sols de classe B</w:t>
            </w:r>
          </w:p>
        </w:tc>
      </w:tr>
      <w:tr w:rsidR="00E2619B" w:rsidRPr="003C6428" w14:paraId="6F39AA39" w14:textId="77777777" w:rsidTr="00240E40">
        <w:trPr>
          <w:cantSplit/>
          <w:trHeight w:val="221"/>
        </w:trPr>
        <w:tc>
          <w:tcPr>
            <w:tcW w:w="4433" w:type="dxa"/>
            <w:tcBorders>
              <w:top w:val="single" w:sz="6" w:space="0" w:color="auto"/>
              <w:left w:val="single" w:sz="6" w:space="0" w:color="auto"/>
              <w:bottom w:val="single" w:sz="6" w:space="0" w:color="auto"/>
              <w:right w:val="single" w:sz="6" w:space="0" w:color="auto"/>
            </w:tcBorders>
          </w:tcPr>
          <w:p w14:paraId="6F39AA3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Limites d'Atterberg (Wi, Wp) </w:t>
            </w:r>
          </w:p>
        </w:tc>
        <w:tc>
          <w:tcPr>
            <w:tcW w:w="4993" w:type="dxa"/>
            <w:tcBorders>
              <w:top w:val="single" w:sz="6" w:space="0" w:color="auto"/>
              <w:left w:val="single" w:sz="6" w:space="0" w:color="auto"/>
              <w:bottom w:val="single" w:sz="6" w:space="0" w:color="auto"/>
              <w:right w:val="single" w:sz="6" w:space="0" w:color="auto"/>
            </w:tcBorders>
          </w:tcPr>
          <w:p w14:paraId="6F39AA3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par 2 500 m3</w:t>
            </w:r>
          </w:p>
        </w:tc>
      </w:tr>
      <w:tr w:rsidR="00E2619B" w:rsidRPr="003C6428" w14:paraId="6F39AA3C" w14:textId="77777777" w:rsidTr="00240E40">
        <w:trPr>
          <w:cantSplit/>
          <w:trHeight w:val="455"/>
        </w:trPr>
        <w:tc>
          <w:tcPr>
            <w:tcW w:w="4433" w:type="dxa"/>
            <w:tcBorders>
              <w:top w:val="single" w:sz="6" w:space="0" w:color="auto"/>
              <w:left w:val="single" w:sz="6" w:space="0" w:color="auto"/>
              <w:bottom w:val="single" w:sz="6" w:space="0" w:color="auto"/>
              <w:right w:val="single" w:sz="6" w:space="0" w:color="auto"/>
            </w:tcBorders>
          </w:tcPr>
          <w:p w14:paraId="6F39AA3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Valeur au bleu de méthylène</w:t>
            </w:r>
          </w:p>
        </w:tc>
        <w:tc>
          <w:tcPr>
            <w:tcW w:w="4993" w:type="dxa"/>
            <w:tcBorders>
              <w:top w:val="single" w:sz="6" w:space="0" w:color="auto"/>
              <w:left w:val="single" w:sz="6" w:space="0" w:color="auto"/>
              <w:bottom w:val="single" w:sz="6" w:space="0" w:color="auto"/>
              <w:right w:val="single" w:sz="6" w:space="0" w:color="auto"/>
            </w:tcBorders>
          </w:tcPr>
          <w:p w14:paraId="6F39AA3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par 2 500 m3 (minimum 1 par déblai et emprunt)</w:t>
            </w:r>
          </w:p>
        </w:tc>
      </w:tr>
      <w:tr w:rsidR="00E2619B" w:rsidRPr="003C6428" w14:paraId="6F39AA3F" w14:textId="77777777" w:rsidTr="00240E40">
        <w:trPr>
          <w:cantSplit/>
          <w:trHeight w:val="455"/>
        </w:trPr>
        <w:tc>
          <w:tcPr>
            <w:tcW w:w="4433" w:type="dxa"/>
            <w:tcBorders>
              <w:top w:val="single" w:sz="6" w:space="0" w:color="auto"/>
              <w:left w:val="single" w:sz="6" w:space="0" w:color="auto"/>
              <w:bottom w:val="single" w:sz="6" w:space="0" w:color="auto"/>
              <w:right w:val="single" w:sz="6" w:space="0" w:color="auto"/>
            </w:tcBorders>
          </w:tcPr>
          <w:p w14:paraId="6F39AA3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Proctor Normal avec variation CBR immédiat</w:t>
            </w:r>
          </w:p>
        </w:tc>
        <w:tc>
          <w:tcPr>
            <w:tcW w:w="4993" w:type="dxa"/>
            <w:tcBorders>
              <w:top w:val="single" w:sz="6" w:space="0" w:color="auto"/>
              <w:left w:val="single" w:sz="6" w:space="0" w:color="auto"/>
              <w:bottom w:val="single" w:sz="6" w:space="0" w:color="auto"/>
              <w:right w:val="single" w:sz="6" w:space="0" w:color="auto"/>
            </w:tcBorders>
          </w:tcPr>
          <w:p w14:paraId="6F39AA3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essai pour 2 500 m3 (minimum 1 par déblai et emprunt)</w:t>
            </w:r>
          </w:p>
        </w:tc>
      </w:tr>
      <w:tr w:rsidR="00E2619B" w:rsidRPr="003C6428" w14:paraId="6F39AA42" w14:textId="77777777" w:rsidTr="00240E40">
        <w:trPr>
          <w:cantSplit/>
          <w:trHeight w:val="455"/>
        </w:trPr>
        <w:tc>
          <w:tcPr>
            <w:tcW w:w="4433" w:type="dxa"/>
            <w:tcBorders>
              <w:top w:val="single" w:sz="6" w:space="0" w:color="auto"/>
              <w:left w:val="single" w:sz="6" w:space="0" w:color="auto"/>
              <w:bottom w:val="single" w:sz="6" w:space="0" w:color="auto"/>
              <w:right w:val="single" w:sz="6" w:space="0" w:color="auto"/>
            </w:tcBorders>
          </w:tcPr>
          <w:p w14:paraId="6F39AA4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CBR après imbibition 4 jours et mesure du gonflement</w:t>
            </w:r>
          </w:p>
        </w:tc>
        <w:tc>
          <w:tcPr>
            <w:tcW w:w="4993" w:type="dxa"/>
            <w:tcBorders>
              <w:top w:val="single" w:sz="6" w:space="0" w:color="auto"/>
              <w:left w:val="single" w:sz="6" w:space="0" w:color="auto"/>
              <w:bottom w:val="single" w:sz="6" w:space="0" w:color="auto"/>
              <w:right w:val="single" w:sz="6" w:space="0" w:color="auto"/>
            </w:tcBorders>
          </w:tcPr>
          <w:p w14:paraId="6F39AA4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par famille de sol (avec 1 minimum par déblai et emprunt)</w:t>
            </w:r>
          </w:p>
        </w:tc>
      </w:tr>
    </w:tbl>
    <w:p w14:paraId="6F39AA43" w14:textId="77777777" w:rsidR="00E2619B" w:rsidRPr="003C6428" w:rsidRDefault="00E2619B" w:rsidP="00465E69">
      <w:pPr>
        <w:ind w:left="0" w:firstLine="0"/>
        <w:rPr>
          <w:rFonts w:asciiTheme="majorBidi" w:hAnsiTheme="majorBidi" w:cstheme="majorBidi"/>
        </w:rPr>
      </w:pPr>
    </w:p>
    <w:p w14:paraId="6F39AA4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matériaux seront identifiés pour permettre leur classement selon le GMTR.</w:t>
      </w:r>
    </w:p>
    <w:p w14:paraId="6F39AA4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fonction des résultats de la reconnaissance, le mouvement des terres devra être affiné par l’Entreprise qui soumettra ses conclusions à l'approbation du Maître d’Ouvrage.</w:t>
      </w:r>
    </w:p>
    <w:p w14:paraId="6F39AA4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 Organisation et suivi de la reconnaissance préalable.</w:t>
      </w:r>
    </w:p>
    <w:p w14:paraId="6F39AA4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L’Entreprise fournira le matériel et le personnel de conduite nécessaire aux prélèvements des échantillons (sondeuse, tarière, pelle mécanique). </w:t>
      </w:r>
    </w:p>
    <w:p w14:paraId="6F39AA4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laboratoire interne possédera l'équipement nécessaire à la réalisation des essais ci avant cités ; Le laboratoire sera soumis à l'agrément du Maître d’Ouvrage. Le laboratoire aura pour mission, sous le contrôle du Maître d’Ouvrage, d'effectuer les essais visés ci-dessus</w:t>
      </w:r>
    </w:p>
    <w:p w14:paraId="6F39AA4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modalités d'exécution de ces essais ainsi que l'organisation du contrôle du MO seront identiques à celles décrites au présent CPS.</w:t>
      </w:r>
    </w:p>
    <w:p w14:paraId="6F39AA4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butte de déblai, un rapport circonstancié de reconnaissance et d'exécution sera établi par l’Entreprise. Ce rapport comportera notamment :</w:t>
      </w:r>
    </w:p>
    <w:p w14:paraId="6F39AA4B" w14:textId="77777777" w:rsidR="00E2619B" w:rsidRPr="003C6428" w:rsidRDefault="00E2619B" w:rsidP="00945408">
      <w:pPr>
        <w:pStyle w:val="Paragraphedeliste"/>
        <w:numPr>
          <w:ilvl w:val="0"/>
          <w:numId w:val="284"/>
        </w:numPr>
        <w:spacing w:before="120" w:after="0" w:line="276" w:lineRule="auto"/>
        <w:ind w:left="0" w:firstLine="0"/>
        <w:rPr>
          <w:rFonts w:asciiTheme="majorBidi" w:hAnsiTheme="majorBidi" w:cstheme="majorBidi"/>
        </w:rPr>
      </w:pPr>
      <w:r w:rsidRPr="003C6428">
        <w:rPr>
          <w:rFonts w:asciiTheme="majorBidi" w:hAnsiTheme="majorBidi" w:cstheme="majorBidi"/>
        </w:rPr>
        <w:t>Une vue en plan avec repérage des sondages.</w:t>
      </w:r>
    </w:p>
    <w:p w14:paraId="6F39AA4C" w14:textId="77777777" w:rsidR="00E2619B" w:rsidRPr="003C6428" w:rsidRDefault="00E2619B" w:rsidP="00945408">
      <w:pPr>
        <w:pStyle w:val="Paragraphedeliste"/>
        <w:numPr>
          <w:ilvl w:val="0"/>
          <w:numId w:val="284"/>
        </w:numPr>
        <w:spacing w:before="120" w:after="0" w:line="276" w:lineRule="auto"/>
        <w:ind w:left="0" w:firstLine="0"/>
        <w:rPr>
          <w:rFonts w:asciiTheme="majorBidi" w:hAnsiTheme="majorBidi" w:cstheme="majorBidi"/>
        </w:rPr>
      </w:pPr>
      <w:r w:rsidRPr="003C6428">
        <w:rPr>
          <w:rFonts w:asciiTheme="majorBidi" w:hAnsiTheme="majorBidi" w:cstheme="majorBidi"/>
        </w:rPr>
        <w:t>Une coupe géologique faisant apparaître les différentes couches rencontrées.</w:t>
      </w:r>
    </w:p>
    <w:p w14:paraId="6F39AA4D" w14:textId="77777777" w:rsidR="00E2619B" w:rsidRPr="003C6428" w:rsidRDefault="00E2619B" w:rsidP="00945408">
      <w:pPr>
        <w:pStyle w:val="Paragraphedeliste"/>
        <w:numPr>
          <w:ilvl w:val="0"/>
          <w:numId w:val="284"/>
        </w:numPr>
        <w:spacing w:before="120" w:after="0" w:line="276" w:lineRule="auto"/>
        <w:ind w:left="0" w:firstLine="0"/>
        <w:rPr>
          <w:rFonts w:asciiTheme="majorBidi" w:hAnsiTheme="majorBidi" w:cstheme="majorBidi"/>
        </w:rPr>
      </w:pPr>
      <w:r w:rsidRPr="003C6428">
        <w:rPr>
          <w:rFonts w:asciiTheme="majorBidi" w:hAnsiTheme="majorBidi" w:cstheme="majorBidi"/>
        </w:rPr>
        <w:t>Les fiches d'essai et les relevés piézométriques effectués lors des sondages.</w:t>
      </w:r>
    </w:p>
    <w:p w14:paraId="6F39AA4E" w14:textId="77777777" w:rsidR="00E2619B" w:rsidRPr="003C6428" w:rsidRDefault="00E2619B" w:rsidP="00945408">
      <w:pPr>
        <w:pStyle w:val="Paragraphedeliste"/>
        <w:numPr>
          <w:ilvl w:val="0"/>
          <w:numId w:val="284"/>
        </w:numPr>
        <w:spacing w:before="120" w:after="0" w:line="276" w:lineRule="auto"/>
        <w:ind w:left="0" w:firstLine="0"/>
        <w:rPr>
          <w:rFonts w:asciiTheme="majorBidi" w:hAnsiTheme="majorBidi" w:cstheme="majorBidi"/>
        </w:rPr>
      </w:pPr>
      <w:r w:rsidRPr="003C6428">
        <w:rPr>
          <w:rFonts w:asciiTheme="majorBidi" w:hAnsiTheme="majorBidi" w:cstheme="majorBidi"/>
        </w:rPr>
        <w:t>Un rapport de synthèse précisant la nature, la classification, les conditions de mise en œuvre de chaque type de matériau rencontré avec l'élaboration d'une grille de décision pour chaque déblai comportant donc pour chaque nature de matériaux identifiés :</w:t>
      </w:r>
    </w:p>
    <w:p w14:paraId="6F39AA4F" w14:textId="77777777" w:rsidR="00E2619B" w:rsidRPr="003C6428" w:rsidRDefault="00E2619B" w:rsidP="00945408">
      <w:pPr>
        <w:pStyle w:val="Paragraphedeliste"/>
        <w:numPr>
          <w:ilvl w:val="0"/>
          <w:numId w:val="285"/>
        </w:numPr>
        <w:spacing w:before="120" w:after="0" w:line="276" w:lineRule="auto"/>
        <w:ind w:left="0" w:firstLine="0"/>
        <w:rPr>
          <w:rFonts w:asciiTheme="majorBidi" w:hAnsiTheme="majorBidi" w:cstheme="majorBidi"/>
        </w:rPr>
      </w:pPr>
      <w:r w:rsidRPr="003C6428">
        <w:rPr>
          <w:rFonts w:asciiTheme="majorBidi" w:hAnsiTheme="majorBidi" w:cstheme="majorBidi"/>
        </w:rPr>
        <w:t>Désignation du matériau,</w:t>
      </w:r>
    </w:p>
    <w:p w14:paraId="6F39AA50" w14:textId="77777777" w:rsidR="00E2619B" w:rsidRPr="003C6428" w:rsidRDefault="00E2619B" w:rsidP="00945408">
      <w:pPr>
        <w:pStyle w:val="Paragraphedeliste"/>
        <w:numPr>
          <w:ilvl w:val="0"/>
          <w:numId w:val="285"/>
        </w:numPr>
        <w:spacing w:before="120" w:after="0" w:line="276" w:lineRule="auto"/>
        <w:ind w:left="0" w:firstLine="0"/>
        <w:rPr>
          <w:rFonts w:asciiTheme="majorBidi" w:hAnsiTheme="majorBidi" w:cstheme="majorBidi"/>
        </w:rPr>
      </w:pPr>
      <w:r w:rsidRPr="003C6428">
        <w:rPr>
          <w:rFonts w:asciiTheme="majorBidi" w:hAnsiTheme="majorBidi" w:cstheme="majorBidi"/>
        </w:rPr>
        <w:t>Classe GMTR / état,</w:t>
      </w:r>
    </w:p>
    <w:p w14:paraId="6F39AA51" w14:textId="77777777" w:rsidR="00E2619B" w:rsidRPr="003C6428" w:rsidRDefault="00E2619B" w:rsidP="00945408">
      <w:pPr>
        <w:pStyle w:val="Paragraphedeliste"/>
        <w:numPr>
          <w:ilvl w:val="0"/>
          <w:numId w:val="285"/>
        </w:numPr>
        <w:spacing w:before="120" w:after="0" w:line="276" w:lineRule="auto"/>
        <w:ind w:left="0" w:firstLine="0"/>
        <w:rPr>
          <w:rFonts w:asciiTheme="majorBidi" w:hAnsiTheme="majorBidi" w:cstheme="majorBidi"/>
        </w:rPr>
      </w:pPr>
      <w:r w:rsidRPr="003C6428">
        <w:rPr>
          <w:rFonts w:asciiTheme="majorBidi" w:hAnsiTheme="majorBidi" w:cstheme="majorBidi"/>
        </w:rPr>
        <w:t>Conditions météo,</w:t>
      </w:r>
    </w:p>
    <w:p w14:paraId="6F39AA52" w14:textId="77777777" w:rsidR="00E2619B" w:rsidRPr="003C6428" w:rsidRDefault="00E2619B" w:rsidP="00945408">
      <w:pPr>
        <w:pStyle w:val="Paragraphedeliste"/>
        <w:numPr>
          <w:ilvl w:val="0"/>
          <w:numId w:val="285"/>
        </w:numPr>
        <w:spacing w:before="120" w:after="0" w:line="276" w:lineRule="auto"/>
        <w:ind w:left="0" w:firstLine="0"/>
        <w:rPr>
          <w:rFonts w:asciiTheme="majorBidi" w:hAnsiTheme="majorBidi" w:cstheme="majorBidi"/>
        </w:rPr>
      </w:pPr>
      <w:r w:rsidRPr="003C6428">
        <w:rPr>
          <w:rFonts w:asciiTheme="majorBidi" w:hAnsiTheme="majorBidi" w:cstheme="majorBidi"/>
        </w:rPr>
        <w:t>Plages de teneur en eau pour réutilisation sous traitement,</w:t>
      </w:r>
    </w:p>
    <w:p w14:paraId="6F39AA53" w14:textId="77777777" w:rsidR="00E2619B" w:rsidRPr="003C6428" w:rsidRDefault="00E2619B" w:rsidP="00945408">
      <w:pPr>
        <w:pStyle w:val="Paragraphedeliste"/>
        <w:numPr>
          <w:ilvl w:val="0"/>
          <w:numId w:val="285"/>
        </w:numPr>
        <w:spacing w:before="120" w:after="0" w:line="276" w:lineRule="auto"/>
        <w:ind w:left="0" w:firstLine="0"/>
        <w:rPr>
          <w:rFonts w:asciiTheme="majorBidi" w:hAnsiTheme="majorBidi" w:cstheme="majorBidi"/>
        </w:rPr>
      </w:pPr>
      <w:r w:rsidRPr="003C6428">
        <w:rPr>
          <w:rFonts w:asciiTheme="majorBidi" w:hAnsiTheme="majorBidi" w:cstheme="majorBidi"/>
        </w:rPr>
        <w:t>PROCTOR de référence pour les sols fins,</w:t>
      </w:r>
    </w:p>
    <w:p w14:paraId="6F39AA54" w14:textId="77777777" w:rsidR="00E2619B" w:rsidRPr="003C6428" w:rsidRDefault="00E2619B" w:rsidP="00945408">
      <w:pPr>
        <w:pStyle w:val="Paragraphedeliste"/>
        <w:numPr>
          <w:ilvl w:val="0"/>
          <w:numId w:val="285"/>
        </w:numPr>
        <w:spacing w:before="120" w:after="0" w:line="276" w:lineRule="auto"/>
        <w:ind w:left="0" w:firstLine="0"/>
        <w:rPr>
          <w:rFonts w:asciiTheme="majorBidi" w:hAnsiTheme="majorBidi" w:cstheme="majorBidi"/>
        </w:rPr>
      </w:pPr>
      <w:r w:rsidRPr="003C6428">
        <w:rPr>
          <w:rFonts w:asciiTheme="majorBidi" w:hAnsiTheme="majorBidi" w:cstheme="majorBidi"/>
        </w:rPr>
        <w:t>Conditions de traitement et dosages en cas de traitement à la chaux, ou au ciment,</w:t>
      </w:r>
    </w:p>
    <w:p w14:paraId="6F39AA55" w14:textId="77777777" w:rsidR="00E2619B" w:rsidRPr="003C6428" w:rsidRDefault="00E2619B" w:rsidP="00945408">
      <w:pPr>
        <w:pStyle w:val="Paragraphedeliste"/>
        <w:numPr>
          <w:ilvl w:val="0"/>
          <w:numId w:val="285"/>
        </w:numPr>
        <w:spacing w:before="120" w:after="0" w:line="276" w:lineRule="auto"/>
        <w:ind w:left="0" w:firstLine="0"/>
        <w:rPr>
          <w:rFonts w:asciiTheme="majorBidi" w:hAnsiTheme="majorBidi" w:cstheme="majorBidi"/>
        </w:rPr>
      </w:pPr>
      <w:r w:rsidRPr="003C6428">
        <w:rPr>
          <w:rFonts w:asciiTheme="majorBidi" w:hAnsiTheme="majorBidi" w:cstheme="majorBidi"/>
        </w:rPr>
        <w:t>Type de compacteurs envisagés pour la mise en œuvre,</w:t>
      </w:r>
    </w:p>
    <w:p w14:paraId="6F39AA56" w14:textId="77777777" w:rsidR="00E2619B" w:rsidRPr="003C6428" w:rsidRDefault="00E2619B" w:rsidP="00945408">
      <w:pPr>
        <w:pStyle w:val="Paragraphedeliste"/>
        <w:numPr>
          <w:ilvl w:val="0"/>
          <w:numId w:val="285"/>
        </w:numPr>
        <w:spacing w:before="120" w:after="0" w:line="276" w:lineRule="auto"/>
        <w:ind w:left="0" w:firstLine="0"/>
        <w:rPr>
          <w:rFonts w:asciiTheme="majorBidi" w:hAnsiTheme="majorBidi" w:cstheme="majorBidi"/>
        </w:rPr>
      </w:pPr>
      <w:r w:rsidRPr="003C6428">
        <w:rPr>
          <w:rFonts w:asciiTheme="majorBidi" w:hAnsiTheme="majorBidi" w:cstheme="majorBidi"/>
        </w:rPr>
        <w:t>Objectifs de compactage, (e, Q/S, nombre de passes) pour chaque type de compacteurs et type de sol.</w:t>
      </w:r>
    </w:p>
    <w:p w14:paraId="6F39AA57" w14:textId="77777777" w:rsidR="00E2619B" w:rsidRPr="003C6428" w:rsidRDefault="00E2619B" w:rsidP="00945408">
      <w:pPr>
        <w:pStyle w:val="Paragraphedeliste"/>
        <w:numPr>
          <w:ilvl w:val="0"/>
          <w:numId w:val="284"/>
        </w:numPr>
        <w:spacing w:before="120" w:after="0" w:line="276" w:lineRule="auto"/>
        <w:ind w:left="0" w:firstLine="0"/>
        <w:rPr>
          <w:rFonts w:asciiTheme="majorBidi" w:hAnsiTheme="majorBidi" w:cstheme="majorBidi"/>
        </w:rPr>
      </w:pPr>
      <w:r w:rsidRPr="003C6428">
        <w:rPr>
          <w:rFonts w:asciiTheme="majorBidi" w:hAnsiTheme="majorBidi" w:cstheme="majorBidi"/>
        </w:rPr>
        <w:t>La stratégie d'extraction, de réutilisation et mise en œuvre envisagée en remblai en accord avec le descriptif prévisionnel de constitution des remblais en précisant : les objectifs, les méthodes d'extraction et la mise en œuvre à la réutilisation, la destination des matériaux, les moyens matériels, les modes d'amélioration ou de traitement, les contrôles.</w:t>
      </w:r>
    </w:p>
    <w:p w14:paraId="6F39AA5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Ce rapport devra être présenté sous sa forme définitive, dans un délai de cinq (5) jours avant tout début d'exécution des travaux dans la zone concernée. </w:t>
      </w:r>
    </w:p>
    <w:p w14:paraId="6F39AA5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 rapport et le plan de mouvement des terres devront être cohérents.</w:t>
      </w:r>
    </w:p>
    <w:p w14:paraId="6F39AA5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est rappelé que l’Entreprise devra adapter son plan de mise en œuvre aux caractéristiques réelles des matériaux à terrasser et notamment par rapport aux conditions atmosphériques probables à l'époque prévisible du terrassement cela afin d'utiliser au mieux les conditions naturelles d'aération.</w:t>
      </w:r>
      <w:bookmarkStart w:id="1192" w:name="_Toc339084422"/>
      <w:bookmarkStart w:id="1193" w:name="_Toc343315384"/>
      <w:bookmarkStart w:id="1194" w:name="_Toc346708857"/>
    </w:p>
    <w:p w14:paraId="6F39AA5B" w14:textId="77777777" w:rsidR="00E2619B" w:rsidRPr="003C6428" w:rsidRDefault="00E2619B" w:rsidP="00465E69">
      <w:pPr>
        <w:pStyle w:val="Grandtitre-5"/>
        <w:spacing w:after="0"/>
        <w:ind w:left="0" w:firstLine="0"/>
      </w:pPr>
      <w:bookmarkStart w:id="1195" w:name="_Toc505510365"/>
      <w:bookmarkStart w:id="1196" w:name="_Toc306788380"/>
      <w:bookmarkStart w:id="1197" w:name="_Toc350249322"/>
      <w:r w:rsidRPr="003C6428">
        <w:t>Prescriptions générales applicables à l'exécution des déblais</w:t>
      </w:r>
      <w:bookmarkEnd w:id="1192"/>
      <w:bookmarkEnd w:id="1193"/>
      <w:bookmarkEnd w:id="1194"/>
      <w:bookmarkEnd w:id="1195"/>
      <w:bookmarkEnd w:id="1196"/>
      <w:bookmarkEnd w:id="1197"/>
    </w:p>
    <w:p w14:paraId="6F39AA5C" w14:textId="77777777" w:rsidR="00E2619B" w:rsidRPr="003C6428" w:rsidRDefault="00E2619B" w:rsidP="00465E69">
      <w:pPr>
        <w:pStyle w:val="Grandtitre-6"/>
        <w:spacing w:before="0" w:after="0"/>
        <w:ind w:firstLine="0"/>
      </w:pPr>
      <w:bookmarkStart w:id="1198" w:name="_Toc306788381"/>
      <w:r w:rsidRPr="003C6428">
        <w:t>Écoulement des eaux et drainage interne</w:t>
      </w:r>
      <w:bookmarkEnd w:id="1198"/>
    </w:p>
    <w:p w14:paraId="6F39AA5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des déblais recoupent des écoulements naturels intermittents en surface et en profondeur, l’Entreprise fera en sorte de recueillir les eaux à cet endroit pour être acheminés vers des ouvrages désignés par le Maître d’Ouvrage ou proposés par l’Entreprise et acceptés par le Maître d’Ouvrage.</w:t>
      </w:r>
    </w:p>
    <w:p w14:paraId="6F39AA5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eaux devront, au préalable, transiter par un bassin écrêteur - décanteur qui devra être construit, ainsi que les canalisations qui y aboutissent préalablement aux travaux de déblai de ce secteur.</w:t>
      </w:r>
    </w:p>
    <w:p w14:paraId="6F39AA5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Prescriptions avant déblaiement</w:t>
      </w:r>
    </w:p>
    <w:p w14:paraId="6F39AA6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Préalablement à l'opération de déblai, l’Entreprise devra réaliser les opérations de décapage définies à l'article B.2.3. Qui sont relatives aux déblais. De plus, il devra exécuter les travaux d'assainissement définitifs comme indiqués dans les plans visés « BON POUR EXECUTION »</w:t>
      </w:r>
    </w:p>
    <w:p w14:paraId="6F39AA6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est tenue d'exécuter à sa charge et ses frais les ouvrages provisoires qui sont nécessaires à la bonne exécution des travaux, tels que les raccordements des dispositifs d'écoulement (qu'ils soient permanents ou provisoires) sur des fossés existants ces raccordements doivent être approuvés par le Maitre d’Ouvrage.</w:t>
      </w:r>
    </w:p>
    <w:p w14:paraId="6F39AA62" w14:textId="77777777" w:rsidR="00E2619B" w:rsidRPr="003C6428" w:rsidRDefault="00E2619B" w:rsidP="00465E69">
      <w:pPr>
        <w:ind w:left="0" w:firstLine="0"/>
        <w:rPr>
          <w:rFonts w:asciiTheme="majorBidi" w:hAnsiTheme="majorBidi" w:cstheme="majorBidi"/>
        </w:rPr>
      </w:pPr>
    </w:p>
    <w:p w14:paraId="6F39AA6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 Prescriptions en cours de déblaiement</w:t>
      </w:r>
    </w:p>
    <w:p w14:paraId="6F39AA6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b/>
        </w:rPr>
        <w:t>a)</w:t>
      </w:r>
      <w:r w:rsidRPr="003C6428">
        <w:rPr>
          <w:rFonts w:asciiTheme="majorBidi" w:hAnsiTheme="majorBidi" w:cstheme="majorBidi"/>
        </w:rPr>
        <w:t>La topographie des lieux et les dispositions du projet permettant l'écoulement gravitaire des eaux, l’Entreprise doit les maintenir en cours de travaux, c'est à dire reconstituer à chaque arrêt de chantier une pente transversale supérieure à quatre (4) pour cent à la surface des parties excavées et réaliser en temps utile différents dispositifs provisoires ou définitifs d'assainissement (saignées, rigoles, fossés, collecteurs, descentes d'eau, etc.). Au cas où, en cours de travaux, il serait conduit à procéder par pompages, les frais correspondants resteraient à sa charge.</w:t>
      </w:r>
    </w:p>
    <w:p w14:paraId="6F39AA6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b/>
        </w:rPr>
        <w:t xml:space="preserve">b) </w:t>
      </w:r>
      <w:r w:rsidRPr="003C6428">
        <w:rPr>
          <w:rFonts w:asciiTheme="majorBidi" w:hAnsiTheme="majorBidi" w:cstheme="majorBidi"/>
        </w:rPr>
        <w:t>Exécution des travaux de drainage prévus au projet</w:t>
      </w:r>
    </w:p>
    <w:p w14:paraId="6F39AA6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travaux de drainage (collecte et évacuation des eaux internes) au cas où c'est nécessaire seront à réaliser conformément aux plans établis par le Maître d’Ouvrage et dans les conditions suivantes :</w:t>
      </w:r>
    </w:p>
    <w:p w14:paraId="6F39AA6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*Tranchées drainantes :</w:t>
      </w:r>
    </w:p>
    <w:p w14:paraId="6F39AA6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Elles seront exécutées aux endroits et selon la géométrie désignée par le Maître d’ouvrage ou proposés par l’Entreprise et acceptés par le Maître d’Ouvrage. La pente minimale de pose du drain dans la tranchée est de trois (3) mm par mètre. L'ouverture des tranchées et la pose des drains doivent être effectuées de façon à permettre à tout instant l'évacuation des eaux et à éviter autant que possible la pollution des drains.</w:t>
      </w:r>
    </w:p>
    <w:p w14:paraId="6F39AA69" w14:textId="77777777" w:rsidR="00E2619B" w:rsidRPr="003C6428" w:rsidRDefault="00E2619B" w:rsidP="00465E69">
      <w:pPr>
        <w:ind w:left="0" w:firstLine="0"/>
        <w:rPr>
          <w:rFonts w:asciiTheme="majorBidi" w:hAnsiTheme="majorBidi" w:cstheme="majorBidi"/>
        </w:rPr>
      </w:pPr>
    </w:p>
    <w:p w14:paraId="6F39AA6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parois drainantes :</w:t>
      </w:r>
    </w:p>
    <w:p w14:paraId="6F39AA6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L'exécution de parois drainantes devra être effectuée aux emplacements désignés par le Maître d’Ouvrage, selon la géométrie définie sur les profils en travers de principe.</w:t>
      </w:r>
    </w:p>
    <w:p w14:paraId="6F39AA6C" w14:textId="77777777" w:rsidR="00E2619B" w:rsidRPr="003C6428" w:rsidRDefault="00E2619B" w:rsidP="00465E69">
      <w:pPr>
        <w:ind w:left="0" w:firstLine="0"/>
        <w:rPr>
          <w:rFonts w:asciiTheme="majorBidi" w:hAnsiTheme="majorBidi" w:cstheme="majorBidi"/>
        </w:rPr>
      </w:pPr>
    </w:p>
    <w:p w14:paraId="6F39AA6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éperons seront implantés lors de l'ouverture des tranchées correspondantes en fonction des venues d'eau éventuellement rencontrées.</w:t>
      </w:r>
    </w:p>
    <w:p w14:paraId="6F39AA6E" w14:textId="77777777" w:rsidR="00E2619B" w:rsidRPr="003C6428" w:rsidRDefault="00E2619B" w:rsidP="00465E69">
      <w:pPr>
        <w:ind w:left="0" w:firstLine="0"/>
        <w:rPr>
          <w:rFonts w:asciiTheme="majorBidi" w:hAnsiTheme="majorBidi" w:cstheme="majorBidi"/>
        </w:rPr>
      </w:pPr>
    </w:p>
    <w:p w14:paraId="6F39AA6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éperons seront construits immédiatement après les travaux de déblai de telle sorte que la stabilité des talus qu'ils concernent ne soit pas compromise.</w:t>
      </w:r>
    </w:p>
    <w:p w14:paraId="6F39AA70" w14:textId="77777777" w:rsidR="00E2619B" w:rsidRPr="003C6428" w:rsidRDefault="00E2619B" w:rsidP="00465E69">
      <w:pPr>
        <w:ind w:left="0" w:firstLine="0"/>
        <w:rPr>
          <w:rFonts w:asciiTheme="majorBidi" w:hAnsiTheme="majorBidi" w:cstheme="majorBidi"/>
        </w:rPr>
      </w:pPr>
    </w:p>
    <w:p w14:paraId="6F39AA7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*Géotextile </w:t>
      </w:r>
    </w:p>
    <w:p w14:paraId="6F39AA7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pourra demander la pose d'un géotextile en fond de forme dans les zones où cela lui paraît nécessaire.</w:t>
      </w:r>
    </w:p>
    <w:p w14:paraId="6F39AA73" w14:textId="77777777" w:rsidR="00E2619B" w:rsidRPr="003C6428" w:rsidRDefault="00E2619B" w:rsidP="00465E69">
      <w:pPr>
        <w:ind w:left="0" w:firstLine="0"/>
        <w:rPr>
          <w:rFonts w:asciiTheme="majorBidi" w:hAnsiTheme="majorBidi" w:cstheme="majorBidi"/>
        </w:rPr>
      </w:pPr>
    </w:p>
    <w:p w14:paraId="6F39AA7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purges et décaissements ne devront pas constituer des pièges à eau. Un drainage latéral, aboutissant à des exutoires, pourra être demandé par le Maître d’Ouvrage ;</w:t>
      </w:r>
    </w:p>
    <w:p w14:paraId="6F39AA75" w14:textId="77777777" w:rsidR="00E2619B" w:rsidRPr="003C6428" w:rsidRDefault="00E2619B" w:rsidP="00465E69">
      <w:pPr>
        <w:ind w:left="0" w:firstLine="0"/>
        <w:rPr>
          <w:rFonts w:asciiTheme="majorBidi" w:hAnsiTheme="majorBidi" w:cstheme="majorBidi"/>
        </w:rPr>
      </w:pPr>
    </w:p>
    <w:p w14:paraId="6F39AA7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prendra les mesures nécessaires pour éviter toute pollution des eaux superficielles et souterraines sur la totalité de la section.</w:t>
      </w:r>
    </w:p>
    <w:p w14:paraId="6F39AA77" w14:textId="77777777" w:rsidR="00E2619B" w:rsidRPr="003C6428" w:rsidRDefault="00E2619B" w:rsidP="00465E69">
      <w:pPr>
        <w:ind w:left="0" w:firstLine="0"/>
        <w:rPr>
          <w:rFonts w:asciiTheme="majorBidi" w:hAnsiTheme="majorBidi" w:cstheme="majorBidi"/>
        </w:rPr>
      </w:pPr>
    </w:p>
    <w:p w14:paraId="6F39AA7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3/ Prescription durant les périodes d'arrêt </w:t>
      </w:r>
    </w:p>
    <w:p w14:paraId="6F39AA7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devra prendre ses dispositions pour assurer en cours de déblaiement et en période d’arrêt l’évacuation des eaux de ruissellement.</w:t>
      </w:r>
    </w:p>
    <w:p w14:paraId="6F39AA7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4/ Prescriptions après déblaiement</w:t>
      </w:r>
    </w:p>
    <w:p w14:paraId="6F39AA7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fin d'exécution de déblai, l’Entreprise prendra les dispositions nécessaires à la protection du fond de forme, par :</w:t>
      </w:r>
    </w:p>
    <w:p w14:paraId="6F39AA7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exécution du drainage latéral définitif prévu au projet avant la mise en place de la couche de substitution éventuelle et à fortiori la couche de forme,</w:t>
      </w:r>
    </w:p>
    <w:p w14:paraId="6F39AA7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réalisation de fossés latéraux provisoires, dont la réalisation et l'entretien sont à la charge de l’Entreprise,</w:t>
      </w:r>
    </w:p>
    <w:p w14:paraId="6F39AA7E" w14:textId="77777777" w:rsidR="00E2619B" w:rsidRPr="003C6428" w:rsidRDefault="00E2619B" w:rsidP="00465E69">
      <w:pPr>
        <w:pStyle w:val="Grandtitre-6"/>
        <w:spacing w:after="0"/>
        <w:ind w:firstLine="0"/>
      </w:pPr>
      <w:bookmarkStart w:id="1199" w:name="_Toc306788382"/>
      <w:r w:rsidRPr="003C6428">
        <w:t>Couches d'arase des déblais</w:t>
      </w:r>
      <w:bookmarkEnd w:id="1199"/>
    </w:p>
    <w:p w14:paraId="6F39AA7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La ligne d’arase des terrassements est la partie sur laquelle est mise la couche de fondation de la chaussée. </w:t>
      </w:r>
    </w:p>
    <w:p w14:paraId="6F39AA80" w14:textId="77777777" w:rsidR="00E2619B" w:rsidRPr="003C6428" w:rsidRDefault="00E2619B" w:rsidP="00465E69">
      <w:pPr>
        <w:pStyle w:val="Grandtitre-7"/>
        <w:spacing w:after="0"/>
        <w:ind w:firstLine="0"/>
      </w:pPr>
      <w:r w:rsidRPr="003C6428">
        <w:t>Modalités d'exécution du déblai avant d'atteindre la ligne d'arase</w:t>
      </w:r>
    </w:p>
    <w:p w14:paraId="6F39AA8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D'une façon générale, tous les matériaux de déblai seront extraits pour être réutilisés en remblai, ou mis en dépôt définitif, le choix étant fait par référence au GMTR ;</w:t>
      </w:r>
    </w:p>
    <w:p w14:paraId="6F39AA8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Lorsqu'un matériau n'est pas réutilisable tel quel en remblai routier au moment qui serait celui de sa mise en œuvre, trois solutions sont à envisager successivement :</w:t>
      </w:r>
    </w:p>
    <w:p w14:paraId="6F39AA8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a/Si la recherche de l'équilibre du mouvement des terres l’impose (compte tenu des considérations de distance de transport) et si l'état du matériau permet un traitement, dans le cas de sols à l'état humide, celui-ci devra être adopté, après accord du Maître d’Ouvrage.</w:t>
      </w:r>
    </w:p>
    <w:p w14:paraId="6F39AA8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b/Dans le cas de sols à l'état sec et pour permettre leur utilisation dans une plage de teneur en eau proche de l'Optimum Proctor, sans qu'apparaissent à terme des problèmes de comportements comme le gonflement à saturation, un traitement d’humidification sera réalisé selon les modalités à définir après accord du Maître d’Ouvrage.</w:t>
      </w:r>
    </w:p>
    <w:p w14:paraId="6F39AA8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c/Sinon, les matériaux seront mis en dépôt définitif après accord du Maître d’Ouvrage.</w:t>
      </w:r>
    </w:p>
    <w:p w14:paraId="6F39AA86" w14:textId="77777777" w:rsidR="00E2619B" w:rsidRPr="003C6428" w:rsidRDefault="00E2619B" w:rsidP="00465E69">
      <w:pPr>
        <w:pStyle w:val="Grandtitre-7"/>
        <w:spacing w:after="0"/>
        <w:ind w:firstLine="0"/>
      </w:pPr>
      <w:bookmarkStart w:id="1200" w:name="_Toc306788383"/>
      <w:r w:rsidRPr="003C6428">
        <w:t>Dépôts provisoires et reprise de matériaux</w:t>
      </w:r>
      <w:bookmarkEnd w:id="1200"/>
    </w:p>
    <w:p w14:paraId="6F39AA8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il s'avérerait nécessaire de réaliser des dépôts provisoires de matériaux réutilisables en remblai, ils seront soumis aux dispositions de l'article B2.6.</w:t>
      </w:r>
    </w:p>
    <w:p w14:paraId="6F39AA88" w14:textId="77777777" w:rsidR="00E2619B" w:rsidRPr="003C6428" w:rsidRDefault="00E2619B" w:rsidP="00465E69">
      <w:pPr>
        <w:pStyle w:val="Grandtitre-7"/>
        <w:spacing w:after="0"/>
        <w:ind w:firstLine="0"/>
      </w:pPr>
      <w:bookmarkStart w:id="1201" w:name="_Toc306788384"/>
      <w:r w:rsidRPr="003C6428">
        <w:t>Déblais particuliers</w:t>
      </w:r>
      <w:bookmarkEnd w:id="1201"/>
    </w:p>
    <w:p w14:paraId="6F39AA8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Dérivation de cours d'eau : rescindements et dérivations provisoires</w:t>
      </w:r>
    </w:p>
    <w:p w14:paraId="6F39AA8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déblais seront mis en dépôt provisoire pour réutilisation ultérieure en vue du comblement de l'ancien lit dans les zones situées à l'extérieur de l'assiette de la route. </w:t>
      </w:r>
    </w:p>
    <w:p w14:paraId="6F39AA8B" w14:textId="77777777" w:rsidR="00E2619B" w:rsidRPr="003C6428" w:rsidRDefault="00E2619B" w:rsidP="00465E69">
      <w:pPr>
        <w:ind w:left="0" w:firstLine="0"/>
        <w:rPr>
          <w:rFonts w:asciiTheme="majorBidi" w:hAnsiTheme="majorBidi" w:cstheme="majorBidi"/>
        </w:rPr>
      </w:pPr>
    </w:p>
    <w:p w14:paraId="6F39AA8C" w14:textId="77777777" w:rsidR="00E2619B" w:rsidRPr="003C6428" w:rsidRDefault="00E2619B" w:rsidP="00465E69">
      <w:pPr>
        <w:ind w:left="0" w:firstLine="0"/>
        <w:rPr>
          <w:rFonts w:asciiTheme="majorBidi" w:hAnsiTheme="majorBidi" w:cstheme="majorBidi"/>
        </w:rPr>
      </w:pPr>
    </w:p>
    <w:p w14:paraId="6F39AA8D" w14:textId="77777777" w:rsidR="00E2619B" w:rsidRPr="003C6428" w:rsidRDefault="00B323C5" w:rsidP="00465E69">
      <w:pPr>
        <w:pStyle w:val="Grandtitre4"/>
        <w:spacing w:after="0"/>
        <w:ind w:left="0" w:firstLine="0"/>
      </w:pPr>
      <w:bookmarkStart w:id="1202" w:name="_Toc153078484"/>
      <w:bookmarkStart w:id="1203" w:name="_Toc153078673"/>
      <w:bookmarkStart w:id="1204" w:name="_Toc151406862"/>
      <w:bookmarkStart w:id="1205" w:name="_Toc153078485"/>
      <w:bookmarkStart w:id="1206" w:name="_Toc153078674"/>
      <w:bookmarkStart w:id="1207" w:name="_Toc339084423"/>
      <w:bookmarkStart w:id="1208" w:name="_Toc343315385"/>
      <w:bookmarkStart w:id="1209" w:name="_Toc346708858"/>
      <w:bookmarkStart w:id="1210" w:name="_Toc505510366"/>
      <w:bookmarkStart w:id="1211" w:name="_Toc306788385"/>
      <w:bookmarkStart w:id="1212" w:name="_Toc350249323"/>
      <w:bookmarkStart w:id="1213" w:name="_Toc12371372"/>
      <w:bookmarkStart w:id="1214" w:name="_Toc74052902"/>
      <w:bookmarkStart w:id="1215" w:name="_Toc156826628"/>
      <w:bookmarkEnd w:id="1202"/>
      <w:bookmarkEnd w:id="1203"/>
      <w:bookmarkEnd w:id="1204"/>
      <w:bookmarkEnd w:id="1205"/>
      <w:bookmarkEnd w:id="1206"/>
      <w:r w:rsidRPr="003C6428">
        <w:t xml:space="preserve">  </w:t>
      </w:r>
      <w:r w:rsidR="00E2619B" w:rsidRPr="003C6428">
        <w:t>Prescriptions particulières applicables à l'exécution des déblais</w:t>
      </w:r>
      <w:bookmarkEnd w:id="1207"/>
      <w:bookmarkEnd w:id="1208"/>
      <w:bookmarkEnd w:id="1209"/>
      <w:bookmarkEnd w:id="1210"/>
      <w:bookmarkEnd w:id="1211"/>
      <w:bookmarkEnd w:id="1212"/>
      <w:bookmarkEnd w:id="1213"/>
      <w:bookmarkEnd w:id="1214"/>
      <w:bookmarkEnd w:id="1215"/>
    </w:p>
    <w:p w14:paraId="6F39AA8E" w14:textId="77777777" w:rsidR="00E2619B" w:rsidRPr="003C6428" w:rsidRDefault="00E2619B" w:rsidP="00465E69">
      <w:pPr>
        <w:pStyle w:val="Grandtitre-5"/>
        <w:spacing w:before="0" w:after="0"/>
        <w:ind w:left="0" w:firstLine="0"/>
      </w:pPr>
      <w:bookmarkStart w:id="1216" w:name="_Toc306788386"/>
      <w:r w:rsidRPr="003C6428">
        <w:t>Phasage d'exécution des déblais</w:t>
      </w:r>
      <w:bookmarkEnd w:id="1216"/>
    </w:p>
    <w:p w14:paraId="6F39AA8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Partout où les conditions d'accès le permettent, l'extraction des déblais aura lieu par couches en évitant, autant que faire se peut, le mélange de matériaux de caractéristiques différentes, quitte éventuellement à réaliser ultérieurement les remblais selon le mode "sandwich" (alternance de couches de matériaux de caractéristiques différentes).</w:t>
      </w:r>
    </w:p>
    <w:p w14:paraId="6F39AA90" w14:textId="77777777" w:rsidR="00E2619B" w:rsidRPr="003C6428" w:rsidRDefault="00E2619B" w:rsidP="00465E69">
      <w:pPr>
        <w:pStyle w:val="Grandtitre-5"/>
        <w:spacing w:after="0"/>
        <w:ind w:left="0" w:firstLine="0"/>
      </w:pPr>
      <w:bookmarkStart w:id="1217" w:name="_Toc306788387"/>
      <w:r w:rsidRPr="003C6428">
        <w:t>Prescriptions particulières pour l’extraction des déblais à l’explosif</w:t>
      </w:r>
      <w:bookmarkEnd w:id="1217"/>
    </w:p>
    <w:p w14:paraId="6F39AA9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prescriptions techniques particulières sont les suivantes :</w:t>
      </w:r>
    </w:p>
    <w:p w14:paraId="6F39AA92" w14:textId="77777777" w:rsidR="00E2619B" w:rsidRPr="003C6428" w:rsidRDefault="00E2619B" w:rsidP="00465E69">
      <w:pPr>
        <w:pStyle w:val="Grandtitre-5"/>
        <w:spacing w:after="0"/>
        <w:ind w:left="0" w:firstLine="0"/>
      </w:pPr>
      <w:bookmarkStart w:id="1218" w:name="_Toc413838402"/>
      <w:bookmarkStart w:id="1219" w:name="_Toc413838494"/>
      <w:bookmarkStart w:id="1220" w:name="_Toc414675961"/>
      <w:r w:rsidRPr="003C6428">
        <w:t>Règles générales - Responsabilité de l’Entrepreneur</w:t>
      </w:r>
      <w:bookmarkEnd w:id="1218"/>
      <w:bookmarkEnd w:id="1219"/>
      <w:bookmarkEnd w:id="1220"/>
    </w:p>
    <w:p w14:paraId="6F39AA93" w14:textId="77777777" w:rsidR="00E2619B" w:rsidRPr="003C6428" w:rsidRDefault="00E2619B" w:rsidP="00465E69">
      <w:pPr>
        <w:pStyle w:val="Grandtitre-6"/>
        <w:spacing w:after="0"/>
        <w:ind w:firstLine="0"/>
      </w:pPr>
      <w:bookmarkStart w:id="1221" w:name="_Toc413838403"/>
      <w:bookmarkStart w:id="1222" w:name="_Toc413838495"/>
      <w:r w:rsidRPr="003C6428">
        <w:t>Généralités</w:t>
      </w:r>
      <w:bookmarkEnd w:id="1221"/>
      <w:bookmarkEnd w:id="1222"/>
    </w:p>
    <w:p w14:paraId="6F39AA9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se soumettre à la réglementation en vigueur et obtenir toutes les autorisations administratives nécessaires à l’acquisition, la mise en dépôt et l’utilisation des explosifs et matériels associés.</w:t>
      </w:r>
    </w:p>
    <w:p w14:paraId="6F39AA95" w14:textId="77777777" w:rsidR="00E2619B" w:rsidRPr="003C6428" w:rsidRDefault="00E2619B" w:rsidP="00465E69">
      <w:pPr>
        <w:pStyle w:val="Grandtitre-6"/>
        <w:spacing w:after="0"/>
        <w:ind w:firstLine="0"/>
      </w:pPr>
      <w:bookmarkStart w:id="1223" w:name="_Toc413838404"/>
      <w:bookmarkStart w:id="1224" w:name="_Toc413838496"/>
      <w:r w:rsidRPr="003C6428">
        <w:t>Responsabilité de l’Entrepreneur</w:t>
      </w:r>
      <w:bookmarkEnd w:id="1223"/>
      <w:bookmarkEnd w:id="1224"/>
    </w:p>
    <w:p w14:paraId="6F39AA9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sera entièrement responsable des dégâts provoqués par les explosions, sur les constructions et ouvrages aériens ou enterrés, autour du chantier.</w:t>
      </w:r>
    </w:p>
    <w:p w14:paraId="6F39AA9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dégâts peuvent être provoqués par des projections ou chutes de matériaux, et par les vibrations transmises par l’air ou par le sol.</w:t>
      </w:r>
    </w:p>
    <w:p w14:paraId="6F39AA9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prévoir les moyens d’intervention immédiate pour dégager sans délai les matériaux qui auraient pu atteindre, exceptionnellement, les routes, les pistes, bâtiments, réseaux électriques aériens...etc.</w:t>
      </w:r>
    </w:p>
    <w:p w14:paraId="6F39AA9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sera tenu de payer toute indemnité éventuelle pour trouble de jouissance.</w:t>
      </w:r>
    </w:p>
    <w:p w14:paraId="6F39AA9A" w14:textId="77777777" w:rsidR="00E2619B" w:rsidRPr="003C6428" w:rsidRDefault="00E2619B" w:rsidP="00465E69">
      <w:pPr>
        <w:pStyle w:val="Grandtitre-5"/>
        <w:spacing w:after="0"/>
        <w:ind w:left="0" w:firstLine="0"/>
      </w:pPr>
      <w:bookmarkStart w:id="1225" w:name="_Toc413838407"/>
      <w:bookmarkStart w:id="1226" w:name="_Toc413838499"/>
      <w:bookmarkStart w:id="1227" w:name="_Toc414675962"/>
      <w:r w:rsidRPr="003C6428">
        <w:t>Procédures préalables aux travaux à l’explosif</w:t>
      </w:r>
      <w:bookmarkEnd w:id="1225"/>
      <w:bookmarkEnd w:id="1226"/>
      <w:bookmarkEnd w:id="1227"/>
    </w:p>
    <w:p w14:paraId="6F39AA9B" w14:textId="77777777" w:rsidR="00E2619B" w:rsidRPr="003C6428" w:rsidRDefault="00E2619B" w:rsidP="00465E69">
      <w:pPr>
        <w:pStyle w:val="Grandtitre-6"/>
        <w:spacing w:before="0" w:after="0"/>
        <w:ind w:firstLine="0"/>
      </w:pPr>
      <w:bookmarkStart w:id="1228" w:name="_Toc413838408"/>
      <w:bookmarkStart w:id="1229" w:name="_Toc413838500"/>
      <w:r w:rsidRPr="003C6428">
        <w:t>Dossier d’agrément</w:t>
      </w:r>
      <w:bookmarkEnd w:id="1228"/>
      <w:bookmarkEnd w:id="1229"/>
    </w:p>
    <w:p w14:paraId="6F39AA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Deux mois avant l’exécution du premier tir de mine, l’Entrepreneur soumettra au Maître d’ouvrage un dossier d’agrément qui devra comprendre les pièces suivantes :</w:t>
      </w:r>
    </w:p>
    <w:p w14:paraId="6F39AA9D"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Les pièces exigées par la réglementation en vigueur,</w:t>
      </w:r>
    </w:p>
    <w:p w14:paraId="6F39AA9E"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En cas de sous-traitance des travaux à l’explosif, un dossier de demande d’agrément technique comprenant :</w:t>
      </w:r>
    </w:p>
    <w:p w14:paraId="6F39AA9F" w14:textId="77777777" w:rsidR="00E2619B" w:rsidRPr="003C6428" w:rsidRDefault="00E2619B" w:rsidP="00945408">
      <w:pPr>
        <w:pStyle w:val="Paragraphedeliste"/>
        <w:numPr>
          <w:ilvl w:val="0"/>
          <w:numId w:val="286"/>
        </w:numPr>
        <w:spacing w:before="120" w:after="0" w:line="276" w:lineRule="auto"/>
        <w:ind w:left="0" w:firstLine="0"/>
        <w:rPr>
          <w:rFonts w:asciiTheme="majorBidi" w:hAnsiTheme="majorBidi" w:cstheme="majorBidi"/>
        </w:rPr>
      </w:pPr>
      <w:r w:rsidRPr="003C6428">
        <w:rPr>
          <w:rFonts w:asciiTheme="majorBidi" w:hAnsiTheme="majorBidi" w:cstheme="majorBidi"/>
        </w:rPr>
        <w:t>Le nom et la qualification et les références du responsable et de l’entreprise ;</w:t>
      </w:r>
    </w:p>
    <w:p w14:paraId="6F39AAA0" w14:textId="77777777" w:rsidR="00E2619B" w:rsidRPr="003C6428" w:rsidRDefault="00E2619B" w:rsidP="00945408">
      <w:pPr>
        <w:pStyle w:val="Paragraphedeliste"/>
        <w:numPr>
          <w:ilvl w:val="0"/>
          <w:numId w:val="286"/>
        </w:numPr>
        <w:spacing w:before="120" w:after="0" w:line="276" w:lineRule="auto"/>
        <w:ind w:left="0" w:firstLine="0"/>
        <w:rPr>
          <w:rFonts w:asciiTheme="majorBidi" w:hAnsiTheme="majorBidi" w:cstheme="majorBidi"/>
        </w:rPr>
      </w:pPr>
      <w:r w:rsidRPr="003C6428">
        <w:rPr>
          <w:rFonts w:asciiTheme="majorBidi" w:hAnsiTheme="majorBidi" w:cstheme="majorBidi"/>
        </w:rPr>
        <w:t>Les autorisations réglementaires (carte de contrôles d’explosifs pour son personnel, autorisation de dépôt et local d’emmagasinage) ;</w:t>
      </w:r>
    </w:p>
    <w:p w14:paraId="6F39AAA1" w14:textId="77777777" w:rsidR="00E2619B" w:rsidRPr="003C6428" w:rsidRDefault="00E2619B" w:rsidP="00945408">
      <w:pPr>
        <w:pStyle w:val="Paragraphedeliste"/>
        <w:numPr>
          <w:ilvl w:val="0"/>
          <w:numId w:val="286"/>
        </w:numPr>
        <w:spacing w:before="120" w:after="0" w:line="276" w:lineRule="auto"/>
        <w:ind w:left="0" w:firstLine="0"/>
        <w:rPr>
          <w:rFonts w:asciiTheme="majorBidi" w:hAnsiTheme="majorBidi" w:cstheme="majorBidi"/>
        </w:rPr>
      </w:pPr>
      <w:r w:rsidRPr="003C6428">
        <w:rPr>
          <w:rFonts w:asciiTheme="majorBidi" w:hAnsiTheme="majorBidi" w:cstheme="majorBidi"/>
        </w:rPr>
        <w:t>Une attestation de l’Entrepreneur sous-traitant précisant qu’il a pris connaissance du marché et notamment du présent CPS., des études géotechniques.</w:t>
      </w:r>
    </w:p>
    <w:p w14:paraId="6F39AAA2" w14:textId="77777777" w:rsidR="00E2619B" w:rsidRPr="003C6428" w:rsidRDefault="00E2619B" w:rsidP="00945408">
      <w:pPr>
        <w:pStyle w:val="Paragraphedeliste"/>
        <w:numPr>
          <w:ilvl w:val="0"/>
          <w:numId w:val="286"/>
        </w:numPr>
        <w:spacing w:before="120" w:after="0" w:line="276" w:lineRule="auto"/>
        <w:ind w:left="0" w:firstLine="0"/>
        <w:rPr>
          <w:rFonts w:asciiTheme="majorBidi" w:hAnsiTheme="majorBidi" w:cstheme="majorBidi"/>
        </w:rPr>
      </w:pPr>
      <w:r w:rsidRPr="003C6428">
        <w:rPr>
          <w:rFonts w:asciiTheme="majorBidi" w:hAnsiTheme="majorBidi" w:cstheme="majorBidi"/>
        </w:rPr>
        <w:t>Un planning prévisionnel des travaux qui nécessiteront l’emploi d’explosifs.</w:t>
      </w:r>
    </w:p>
    <w:p w14:paraId="6F39AAA3" w14:textId="77777777" w:rsidR="00E2619B" w:rsidRPr="003C6428" w:rsidRDefault="00E2619B" w:rsidP="00465E69">
      <w:pPr>
        <w:ind w:left="0" w:firstLine="0"/>
        <w:rPr>
          <w:rFonts w:asciiTheme="majorBidi" w:hAnsiTheme="majorBidi" w:cstheme="majorBidi"/>
        </w:rPr>
      </w:pPr>
    </w:p>
    <w:p w14:paraId="6F39AAA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se réserve le droit de refuser la candidature à la sous-traitance d’une entreprise, dont la qualification ou les moyens techniques seraient jugés insuffisants, ou se seraient montrés défaillants dans le cadre de travaux antérieurs.</w:t>
      </w:r>
    </w:p>
    <w:p w14:paraId="6F39AAA5" w14:textId="77777777" w:rsidR="00E2619B" w:rsidRPr="003C6428" w:rsidRDefault="00E2619B" w:rsidP="00465E69">
      <w:pPr>
        <w:pStyle w:val="Grandtitre-6"/>
        <w:spacing w:after="0"/>
        <w:ind w:firstLine="0"/>
      </w:pPr>
      <w:bookmarkStart w:id="1230" w:name="_Toc413838409"/>
      <w:bookmarkStart w:id="1231" w:name="_Toc413838501"/>
      <w:r w:rsidRPr="003C6428">
        <w:t>Dossier technique et méthodologique</w:t>
      </w:r>
      <w:bookmarkEnd w:id="1230"/>
      <w:bookmarkEnd w:id="1231"/>
    </w:p>
    <w:p w14:paraId="6F39AAA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 mois avant l’exécution du premier tir, sur chacun des déblais ou emprunt, l’Entrepreneur proposera au Maître d’Ouvrage un responsable des travaux à l’explosif et présentera une note technique et méthodologique comprenant :</w:t>
      </w:r>
    </w:p>
    <w:p w14:paraId="6F39AAA7"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Le phasage des travaux sur plans et profils,</w:t>
      </w:r>
    </w:p>
    <w:p w14:paraId="6F39AAA8"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La situation et orientation des fronts d’attaque,</w:t>
      </w:r>
    </w:p>
    <w:p w14:paraId="6F39AAA9"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Une note technique sur le calcul des plans de tir : forage, type d’explosifs, amorçage, etc ...</w:t>
      </w:r>
    </w:p>
    <w:p w14:paraId="6F39AAAA"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La liste des matériels de forage, de chargement et de transport,</w:t>
      </w:r>
    </w:p>
    <w:p w14:paraId="6F39AAA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note technique et les plans de tirs type devront satisfaire aux prescriptions concernant :</w:t>
      </w:r>
    </w:p>
    <w:p w14:paraId="6F39AAAC"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La granularité maximale en brut d’abattage pour le réemploi en remblai de toutes natures,</w:t>
      </w:r>
    </w:p>
    <w:p w14:paraId="6F39AAAD"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La protection de l’environnement : projections, bruits, vibrations, </w:t>
      </w:r>
    </w:p>
    <w:p w14:paraId="6F39AAAE"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Les effets sur la circulation publique (durée des coupures, signalisation),</w:t>
      </w:r>
    </w:p>
    <w:p w14:paraId="6F39AAA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le responsable désigné de l’Entrepreneur ne parviendrait pas à justifier sa méthodologie de déroctage à l’explosif, le Maître d’ouvrage exigera qu’il s’assure le concours et l’assistance d’un Ingénieur spécialiste des travaux à l’explosif, agréé par le Maître d’Ouvrage.</w:t>
      </w:r>
    </w:p>
    <w:p w14:paraId="6F39AAB0" w14:textId="77777777" w:rsidR="00E2619B" w:rsidRPr="003C6428" w:rsidRDefault="00E2619B" w:rsidP="00465E69">
      <w:pPr>
        <w:pStyle w:val="Grandtitre-6"/>
        <w:spacing w:after="0"/>
        <w:ind w:firstLine="0"/>
      </w:pPr>
      <w:bookmarkStart w:id="1232" w:name="_Toc413838410"/>
      <w:bookmarkStart w:id="1233" w:name="_Toc413838502"/>
      <w:r w:rsidRPr="003C6428">
        <w:t>Tirs d’essai</w:t>
      </w:r>
      <w:bookmarkEnd w:id="1232"/>
      <w:bookmarkEnd w:id="1233"/>
    </w:p>
    <w:p w14:paraId="6F39AAB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Préalablement à l’extraction par minage, des déblais en grande masse, des tirs d’essais seront exécutés sur des volumes de 300 m3 à 1000 m3, afin de mettre au point les plans de tirs qui répondent le mieux aux objectifs recherchés, en particulier :</w:t>
      </w:r>
    </w:p>
    <w:p w14:paraId="6F39AAB2"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Le découpage des talus,</w:t>
      </w:r>
    </w:p>
    <w:p w14:paraId="6F39AAB3"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La blocométrie compatible avec la mise en remblai</w:t>
      </w:r>
    </w:p>
    <w:p w14:paraId="6F39AAB4"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La réutilisation prévue</w:t>
      </w:r>
    </w:p>
    <w:p w14:paraId="6F39AAB5"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La limitation des vibrations</w:t>
      </w:r>
    </w:p>
    <w:p w14:paraId="6F39AAB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 programme de tirs d’essais sera proposé au Maître d’Ouvrage, et défini en accord avec lui. Ce programme comportera :</w:t>
      </w:r>
    </w:p>
    <w:p w14:paraId="6F39AAB7"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Des essais de pré découpage ;</w:t>
      </w:r>
    </w:p>
    <w:p w14:paraId="6F39AAB8"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Des tirs de production avec fragmentation.</w:t>
      </w:r>
    </w:p>
    <w:p w14:paraId="6F39AAB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Pendant toute la période d’essais, l’Entrepreneur disposera en permanence, sur le chantier, du matériel de forage, de chargement et de transport pour l’évacuation des matériaux et permettre l’observation des produits de fragmentation et les talus réalisés.</w:t>
      </w:r>
    </w:p>
    <w:p w14:paraId="6F39AAB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b/>
          <w:bCs/>
        </w:rPr>
        <w:t>Le laboratoire du contrôle interne de l’entrepreneur</w:t>
      </w:r>
      <w:r w:rsidRPr="003C6428">
        <w:rPr>
          <w:rFonts w:asciiTheme="majorBidi" w:hAnsiTheme="majorBidi" w:cstheme="majorBidi"/>
        </w:rPr>
        <w:t xml:space="preserve"> mettra en place un dispositif de mesure de vibrations afin de déterminer ou de recaler la loi de variation entre la vitesse de vibration et la charge instantanée.</w:t>
      </w:r>
    </w:p>
    <w:p w14:paraId="6F39AAB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 vu des résultats, le Maître d’ouvrage acceptera la méthode de tir soumise à essai pour son application en grande masse ; ou demandera la modification et la réalisation de tirs d’essais complémentaires afin de répondre aux spécifications exigées.</w:t>
      </w:r>
    </w:p>
    <w:p w14:paraId="6F39AAB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cours de travaux et à tout moment, le Maître d’ouvrage pourra demander à l’Entrepreneur de nouvelles propositions de méthode de tirs si les résultats obtenus en grande masse ne répondent plus aux critères.</w:t>
      </w:r>
    </w:p>
    <w:p w14:paraId="6F39AABD" w14:textId="77777777" w:rsidR="00E2619B" w:rsidRPr="003C6428" w:rsidRDefault="00E2619B" w:rsidP="00465E69">
      <w:pPr>
        <w:pStyle w:val="Grandtitre-5"/>
        <w:spacing w:after="0"/>
        <w:ind w:left="0" w:firstLine="0"/>
      </w:pPr>
      <w:bookmarkStart w:id="1234" w:name="_Toc413838430"/>
      <w:bookmarkStart w:id="1235" w:name="_Toc413838521"/>
      <w:bookmarkStart w:id="1236" w:name="_Toc414675968"/>
      <w:r w:rsidRPr="003C6428">
        <w:t>Protections contre les projections et chutes de matériaux</w:t>
      </w:r>
      <w:bookmarkEnd w:id="1234"/>
      <w:bookmarkEnd w:id="1235"/>
      <w:bookmarkEnd w:id="1236"/>
    </w:p>
    <w:p w14:paraId="6F39AAB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Tous les dispositifs de protections, nécessaires pour la sécurité des personnes et des biens dans l’environnement du chantier seront mis en place par l’Entrepreneur à ses frais. </w:t>
      </w:r>
    </w:p>
    <w:p w14:paraId="6F39AAB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L’attention de l’Entrepreneur est attirée sur la proximité de constructions, de routes.</w:t>
      </w:r>
    </w:p>
    <w:p w14:paraId="6F39AAC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dispositions suivantes seront adoptées par l’Entrepreneur : </w:t>
      </w:r>
    </w:p>
    <w:p w14:paraId="6F39AAC1"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Orientation des fronts d’abattage dans une direction opposée aux zones sensibles ;</w:t>
      </w:r>
    </w:p>
    <w:p w14:paraId="6F39AAC2"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Foration rigoureusement verticale des trous de mines ;</w:t>
      </w:r>
    </w:p>
    <w:p w14:paraId="6F39AAC3"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Inspection systématique des fronts avant le chargement du tir ;</w:t>
      </w:r>
    </w:p>
    <w:p w14:paraId="6F39AAC4"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t>Couverture de la zone de tir avec les moyens adaptés ;</w:t>
      </w:r>
    </w:p>
    <w:p w14:paraId="6F39AAC5" w14:textId="77777777" w:rsidR="00E2619B" w:rsidRPr="003C6428" w:rsidRDefault="00E2619B" w:rsidP="00945408">
      <w:pPr>
        <w:pStyle w:val="Paragraphedeliste"/>
        <w:numPr>
          <w:ilvl w:val="0"/>
          <w:numId w:val="163"/>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Les engins nécessaires à l'évacuation des matériaux seront disponibles de part et d’autre de la zone de tir pour évacuer les matériaux tombés sur la route et permettre un rétablissement rapide de la circulation. »</w:t>
      </w:r>
    </w:p>
    <w:p w14:paraId="6F39AAC6" w14:textId="77777777" w:rsidR="00E2619B" w:rsidRPr="003C6428" w:rsidRDefault="00E2619B" w:rsidP="00465E69">
      <w:pPr>
        <w:pStyle w:val="Grandtitre4"/>
        <w:numPr>
          <w:ilvl w:val="0"/>
          <w:numId w:val="0"/>
        </w:numPr>
        <w:spacing w:after="0"/>
      </w:pPr>
      <w:bookmarkStart w:id="1237" w:name="_Toc339084424"/>
      <w:bookmarkStart w:id="1238" w:name="_Toc343315386"/>
      <w:bookmarkStart w:id="1239" w:name="_Toc346708859"/>
      <w:bookmarkStart w:id="1240" w:name="_Toc505510367"/>
      <w:bookmarkStart w:id="1241" w:name="_Toc306788388"/>
      <w:bookmarkStart w:id="1242" w:name="_Toc350249324"/>
      <w:bookmarkStart w:id="1243" w:name="_Toc12371373"/>
      <w:bookmarkStart w:id="1244" w:name="_Toc74052903"/>
      <w:bookmarkStart w:id="1245" w:name="_Toc156826629"/>
      <w:r w:rsidRPr="003C6428">
        <w:t>Critères de conformité des matériaux extraits en fonction de leur destination (Granulométries, teneur en Eau, nature minéralogique, masse volumique, etc. ...)</w:t>
      </w:r>
      <w:bookmarkEnd w:id="1237"/>
      <w:bookmarkEnd w:id="1238"/>
      <w:bookmarkEnd w:id="1239"/>
      <w:bookmarkEnd w:id="1240"/>
      <w:bookmarkEnd w:id="1241"/>
      <w:bookmarkEnd w:id="1242"/>
      <w:bookmarkEnd w:id="1243"/>
      <w:bookmarkEnd w:id="1244"/>
      <w:bookmarkEnd w:id="1245"/>
    </w:p>
    <w:p w14:paraId="6F39AAC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Voir articles B2.1.1. et  B2.1.2.</w:t>
      </w:r>
      <w:bookmarkStart w:id="1246" w:name="_Toc339084425"/>
      <w:bookmarkStart w:id="1247" w:name="_Toc343315387"/>
      <w:bookmarkStart w:id="1248" w:name="_Toc346708860"/>
      <w:bookmarkStart w:id="1249" w:name="_Toc505510368"/>
      <w:bookmarkStart w:id="1250" w:name="_Toc306788389"/>
      <w:bookmarkStart w:id="1251" w:name="_Toc350249325"/>
    </w:p>
    <w:p w14:paraId="6F39AAC8" w14:textId="77777777" w:rsidR="00E2619B" w:rsidRPr="003C6428" w:rsidRDefault="00E2619B" w:rsidP="00465E69">
      <w:pPr>
        <w:ind w:left="0" w:firstLine="0"/>
        <w:rPr>
          <w:rFonts w:asciiTheme="majorBidi" w:hAnsiTheme="majorBidi" w:cstheme="majorBidi"/>
        </w:rPr>
      </w:pPr>
    </w:p>
    <w:p w14:paraId="6F39AAC9" w14:textId="77777777" w:rsidR="00E2619B" w:rsidRPr="003C6428" w:rsidRDefault="00B323C5" w:rsidP="00465E69">
      <w:pPr>
        <w:pStyle w:val="Grandtitre4"/>
        <w:spacing w:after="0"/>
        <w:ind w:left="0" w:firstLine="0"/>
      </w:pPr>
      <w:bookmarkStart w:id="1252" w:name="_Toc12371374"/>
      <w:bookmarkStart w:id="1253" w:name="_Toc74052904"/>
      <w:bookmarkStart w:id="1254" w:name="_Toc156826630"/>
      <w:r w:rsidRPr="003C6428">
        <w:t xml:space="preserve">  </w:t>
      </w:r>
      <w:r w:rsidR="00E2619B" w:rsidRPr="003C6428">
        <w:t>Performances et Tolérances d'Exécution</w:t>
      </w:r>
      <w:bookmarkEnd w:id="1246"/>
      <w:bookmarkEnd w:id="1247"/>
      <w:bookmarkEnd w:id="1248"/>
      <w:bookmarkEnd w:id="1249"/>
      <w:bookmarkEnd w:id="1250"/>
      <w:bookmarkEnd w:id="1251"/>
      <w:bookmarkEnd w:id="1252"/>
      <w:bookmarkEnd w:id="1253"/>
      <w:bookmarkEnd w:id="1254"/>
    </w:p>
    <w:p w14:paraId="6F39AACA" w14:textId="77777777" w:rsidR="00E2619B" w:rsidRPr="003C6428" w:rsidRDefault="00E2619B" w:rsidP="00465E69">
      <w:pPr>
        <w:pStyle w:val="Grandtitre-5"/>
        <w:spacing w:after="0"/>
        <w:ind w:left="0" w:firstLine="0"/>
      </w:pPr>
      <w:bookmarkStart w:id="1255" w:name="_Toc306788390"/>
      <w:r w:rsidRPr="003C6428">
        <w:t>Portance et déformabilité</w:t>
      </w:r>
      <w:bookmarkEnd w:id="1255"/>
    </w:p>
    <w:p w14:paraId="6F39AA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face supérieure en l’occurrence le fond de déblais, doit répondre aux critères suivants pour 95 % des points :</w:t>
      </w:r>
    </w:p>
    <w:p w14:paraId="6F39AACC" w14:textId="77777777" w:rsidR="00E2619B" w:rsidRPr="003C6428" w:rsidRDefault="00E2619B" w:rsidP="00465E69">
      <w:pPr>
        <w:pStyle w:val="Paragraphedeliste"/>
        <w:ind w:left="0" w:firstLine="0"/>
        <w:outlineLvl w:val="0"/>
        <w:rPr>
          <w:rFonts w:asciiTheme="majorBidi" w:hAnsiTheme="majorBidi" w:cstheme="majorBidi"/>
          <w:highlight w:val="yellow"/>
        </w:rPr>
      </w:pPr>
      <w:r w:rsidRPr="003C6428">
        <w:rPr>
          <w:rFonts w:asciiTheme="majorBidi" w:hAnsiTheme="majorBidi" w:cstheme="majorBidi"/>
          <w:highlight w:val="yellow"/>
        </w:rPr>
        <w:t>EV2 / EV1 &lt;2</w:t>
      </w:r>
    </w:p>
    <w:p w14:paraId="6F39AACD"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highlight w:val="yellow"/>
        </w:rPr>
        <w:t>EtEV2 &gt;= 30MPa</w:t>
      </w:r>
    </w:p>
    <w:p w14:paraId="6F39AACE" w14:textId="77777777" w:rsidR="00E2619B" w:rsidRPr="003C6428" w:rsidRDefault="00E2619B" w:rsidP="00465E69">
      <w:pPr>
        <w:ind w:left="0" w:firstLine="0"/>
        <w:rPr>
          <w:rFonts w:asciiTheme="majorBidi" w:hAnsiTheme="majorBidi" w:cstheme="majorBidi"/>
        </w:rPr>
      </w:pPr>
    </w:p>
    <w:p w14:paraId="6F39AAC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face supérieure de la couche de forme doit répondre aux critères suivants pour 95 % des points :</w:t>
      </w:r>
    </w:p>
    <w:p w14:paraId="6F39AAD0" w14:textId="77777777" w:rsidR="00E2619B" w:rsidRPr="003C6428" w:rsidRDefault="00E2619B" w:rsidP="00465E69">
      <w:pPr>
        <w:pStyle w:val="Paragraphedeliste"/>
        <w:ind w:left="0" w:firstLine="0"/>
        <w:rPr>
          <w:rFonts w:asciiTheme="majorBidi" w:hAnsiTheme="majorBidi" w:cstheme="majorBidi"/>
        </w:rPr>
      </w:pPr>
    </w:p>
    <w:p w14:paraId="6F39AAD1" w14:textId="77777777" w:rsidR="00E2619B" w:rsidRPr="003C6428" w:rsidRDefault="00E2619B" w:rsidP="00465E69">
      <w:pPr>
        <w:pStyle w:val="Paragraphedeliste"/>
        <w:ind w:left="0" w:firstLine="0"/>
        <w:jc w:val="center"/>
        <w:outlineLvl w:val="0"/>
        <w:rPr>
          <w:rFonts w:asciiTheme="majorBidi" w:hAnsiTheme="majorBidi" w:cstheme="majorBidi"/>
          <w:highlight w:val="yellow"/>
        </w:rPr>
      </w:pPr>
      <w:r w:rsidRPr="003C6428">
        <w:rPr>
          <w:rFonts w:asciiTheme="majorBidi" w:hAnsiTheme="majorBidi" w:cstheme="majorBidi"/>
          <w:highlight w:val="yellow"/>
        </w:rPr>
        <w:t>EV2 / EV1 &lt;2</w:t>
      </w:r>
    </w:p>
    <w:p w14:paraId="6F39AAD2" w14:textId="77777777" w:rsidR="00E2619B" w:rsidRPr="003C6428" w:rsidRDefault="00E2619B" w:rsidP="00465E69">
      <w:pPr>
        <w:pStyle w:val="Paragraphedeliste"/>
        <w:ind w:left="0" w:firstLine="0"/>
        <w:rPr>
          <w:rFonts w:asciiTheme="majorBidi" w:hAnsiTheme="majorBidi" w:cstheme="majorBidi"/>
        </w:rPr>
      </w:pPr>
      <w:r w:rsidRPr="003C6428">
        <w:rPr>
          <w:rFonts w:asciiTheme="majorBidi" w:hAnsiTheme="majorBidi" w:cstheme="majorBidi"/>
          <w:highlight w:val="yellow"/>
        </w:rPr>
        <w:t>Et EV2 ≥ 80 MPa</w:t>
      </w:r>
    </w:p>
    <w:p w14:paraId="6F39AAD3" w14:textId="77777777" w:rsidR="00E2619B" w:rsidRPr="003C6428" w:rsidRDefault="00E2619B" w:rsidP="00465E69">
      <w:pPr>
        <w:pStyle w:val="Grandtitre-5"/>
        <w:spacing w:after="0"/>
        <w:ind w:left="0" w:firstLine="0"/>
      </w:pPr>
      <w:bookmarkStart w:id="1256" w:name="_Toc306788391"/>
      <w:r w:rsidRPr="003C6428">
        <w:t>Tolérances géométriques d'exécution des profils et des talus</w:t>
      </w:r>
      <w:bookmarkEnd w:id="1256"/>
    </w:p>
    <w:p w14:paraId="6F39AAD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réglage des talus sera fait au fur et à mesure de l'avancement des travaux.</w:t>
      </w:r>
    </w:p>
    <w:p w14:paraId="6F39AAD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suivre l'évolution des terrassements, l'Entrepreneur sera tenu de mettre en place, par tranche maximale verticale de 2 m, des gabarits permettant de vérifier la conformité du profil en cours de terrassement. Chaque profil sera repéré par un jalon indiquant son numéro.</w:t>
      </w:r>
    </w:p>
    <w:p w14:paraId="6F39AAD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En cas d'absence de ces gabarits, le Maître d’ouvrage pourra les faire implanter par un géomètre de son choix aux frais de l'Entrepreneur.</w:t>
      </w:r>
    </w:p>
    <w:p w14:paraId="6F39AAD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 arrondi de crête de talus sera réalisé de manière systématique. Les tolérances d'exécution de cet arrondi sont celles applicables aux talus de déblais. Les matériaux provenant de cette opération seront mis en dépôt définitif ou en remblai.</w:t>
      </w:r>
    </w:p>
    <w:p w14:paraId="6F39AAD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Les </w:t>
      </w:r>
      <w:r w:rsidRPr="003C6428">
        <w:rPr>
          <w:rFonts w:asciiTheme="majorBidi" w:hAnsiTheme="majorBidi" w:cstheme="majorBidi"/>
          <w:u w:val="single"/>
        </w:rPr>
        <w:t>tolérances planimétriques</w:t>
      </w:r>
      <w:r w:rsidRPr="003C6428">
        <w:rPr>
          <w:rFonts w:asciiTheme="majorBidi" w:hAnsiTheme="majorBidi" w:cstheme="majorBidi"/>
        </w:rPr>
        <w:t xml:space="preserve"> sont les suivantes :</w:t>
      </w:r>
    </w:p>
    <w:p w14:paraId="6F39AAD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-largeur de plate-forme : zéro, plus quinze centimètres (0, + 15 cm).</w:t>
      </w:r>
    </w:p>
    <w:p w14:paraId="6F39AAD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Les </w:t>
      </w:r>
      <w:r w:rsidRPr="003C6428">
        <w:rPr>
          <w:rFonts w:asciiTheme="majorBidi" w:hAnsiTheme="majorBidi" w:cstheme="majorBidi"/>
          <w:u w:val="single"/>
        </w:rPr>
        <w:t>tolérances altimétriques</w:t>
      </w:r>
      <w:r w:rsidRPr="003C6428">
        <w:rPr>
          <w:rFonts w:asciiTheme="majorBidi" w:hAnsiTheme="majorBidi" w:cstheme="majorBidi"/>
        </w:rPr>
        <w:t xml:space="preserve"> d'exécution des profils et des talus sont les suivantes :</w:t>
      </w:r>
    </w:p>
    <w:p w14:paraId="6F39AA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t>- talus non revêtus de terre végétale : plus ou moins cinq centimètres (+ ou - 5 cm).</w:t>
      </w:r>
    </w:p>
    <w:p w14:paraId="6F39AAD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tolérances sont des tolérances locales, la moyenne des écarts mesurés sur chaque section de deux cent cinquante (250) mètres de long devra être égale à zéro plus ou moins un centimètre (+ ou - 1 cm).</w:t>
      </w:r>
    </w:p>
    <w:p w14:paraId="6F39AAD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fera reprendre l'extraction sans rémunération complémentaire si la tolérance n'est pas respectée.</w:t>
      </w:r>
    </w:p>
    <w:p w14:paraId="6F39AADE" w14:textId="77777777" w:rsidR="00E2619B" w:rsidRPr="003C6428" w:rsidRDefault="00E2619B" w:rsidP="00465E69">
      <w:pPr>
        <w:pStyle w:val="Grandtitre4"/>
        <w:spacing w:after="0"/>
        <w:ind w:left="0" w:firstLine="0"/>
      </w:pPr>
      <w:bookmarkStart w:id="1257" w:name="_Toc339084426"/>
      <w:bookmarkStart w:id="1258" w:name="_Toc343315388"/>
      <w:bookmarkStart w:id="1259" w:name="_Toc346708861"/>
      <w:bookmarkStart w:id="1260" w:name="_Toc505510369"/>
      <w:bookmarkStart w:id="1261" w:name="_Toc306788392"/>
      <w:bookmarkStart w:id="1262" w:name="_Toc350249326"/>
      <w:bookmarkStart w:id="1263" w:name="_Toc12371375"/>
      <w:bookmarkStart w:id="1264" w:name="_Toc74052905"/>
      <w:bookmarkStart w:id="1265" w:name="_Toc156826631"/>
      <w:r w:rsidRPr="003C6428">
        <w:t>Contrôle des Prescriptions</w:t>
      </w:r>
      <w:bookmarkEnd w:id="1257"/>
      <w:bookmarkEnd w:id="1258"/>
      <w:bookmarkEnd w:id="1259"/>
      <w:bookmarkEnd w:id="1260"/>
      <w:bookmarkEnd w:id="1261"/>
      <w:bookmarkEnd w:id="1262"/>
      <w:bookmarkEnd w:id="1263"/>
      <w:bookmarkEnd w:id="1264"/>
      <w:bookmarkEnd w:id="1265"/>
    </w:p>
    <w:p w14:paraId="6F39AADF" w14:textId="77777777" w:rsidR="00E2619B" w:rsidRPr="003C6428" w:rsidRDefault="00E2619B" w:rsidP="00465E69">
      <w:pPr>
        <w:pStyle w:val="Grandtitre-5"/>
        <w:spacing w:after="0"/>
        <w:ind w:left="0" w:firstLine="0"/>
      </w:pPr>
      <w:bookmarkStart w:id="1266" w:name="_Toc306788393"/>
      <w:r w:rsidRPr="003C6428">
        <w:t>En début d'opération (voir chapitre A - Prescriptions générales)</w:t>
      </w:r>
      <w:bookmarkEnd w:id="1266"/>
    </w:p>
    <w:p w14:paraId="6F39AAE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La répartition des contrôles relatifs aux travaux de déblais en début d'opération est la suivante :</w:t>
      </w:r>
    </w:p>
    <w:p w14:paraId="6F39AAE1" w14:textId="77777777" w:rsidR="00E2619B" w:rsidRPr="003C6428" w:rsidRDefault="00E2619B" w:rsidP="00465E69">
      <w:pPr>
        <w:ind w:left="0" w:firstLine="0"/>
        <w:rPr>
          <w:rFonts w:asciiTheme="majorBidi" w:hAnsiTheme="majorBidi" w:cstheme="majorBidi"/>
        </w:rPr>
      </w:pPr>
    </w:p>
    <w:tbl>
      <w:tblPr>
        <w:tblW w:w="0" w:type="auto"/>
        <w:jc w:val="center"/>
        <w:tblLayout w:type="fixed"/>
        <w:tblCellMar>
          <w:left w:w="70" w:type="dxa"/>
          <w:right w:w="70" w:type="dxa"/>
        </w:tblCellMar>
        <w:tblLook w:val="0000" w:firstRow="0" w:lastRow="0" w:firstColumn="0" w:lastColumn="0" w:noHBand="0" w:noVBand="0"/>
      </w:tblPr>
      <w:tblGrid>
        <w:gridCol w:w="5387"/>
        <w:gridCol w:w="3402"/>
      </w:tblGrid>
      <w:tr w:rsidR="00E2619B" w:rsidRPr="003C6428" w14:paraId="6F39AAE4" w14:textId="77777777" w:rsidTr="00240E40">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AE2"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OBJET DU CONTROLE</w:t>
            </w:r>
          </w:p>
        </w:tc>
        <w:tc>
          <w:tcPr>
            <w:tcW w:w="3402" w:type="dxa"/>
            <w:tcBorders>
              <w:top w:val="single" w:sz="6" w:space="0" w:color="auto"/>
              <w:left w:val="single" w:sz="6" w:space="0" w:color="auto"/>
              <w:bottom w:val="single" w:sz="6" w:space="0" w:color="auto"/>
              <w:right w:val="single" w:sz="6" w:space="0" w:color="auto"/>
            </w:tcBorders>
          </w:tcPr>
          <w:p w14:paraId="6F39AAE3"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NATURE DU CONTROLE</w:t>
            </w:r>
          </w:p>
        </w:tc>
      </w:tr>
      <w:tr w:rsidR="00E2619B" w:rsidRPr="003C6428" w14:paraId="6F39AAE7" w14:textId="77777777" w:rsidTr="00240E40">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AE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Mouvement des terres préalable</w:t>
            </w:r>
          </w:p>
        </w:tc>
        <w:tc>
          <w:tcPr>
            <w:tcW w:w="3402" w:type="dxa"/>
            <w:tcBorders>
              <w:top w:val="single" w:sz="6" w:space="0" w:color="auto"/>
              <w:left w:val="single" w:sz="6" w:space="0" w:color="auto"/>
              <w:bottom w:val="single" w:sz="6" w:space="0" w:color="auto"/>
              <w:right w:val="single" w:sz="6" w:space="0" w:color="auto"/>
            </w:tcBorders>
          </w:tcPr>
          <w:p w14:paraId="6F39AAE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Interne </w:t>
            </w:r>
          </w:p>
        </w:tc>
      </w:tr>
      <w:tr w:rsidR="00E2619B" w:rsidRPr="003C6428" w14:paraId="6F39AAED" w14:textId="77777777" w:rsidTr="00240E40">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A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Mouvement des terres d'exécution, justifié par :</w:t>
            </w:r>
          </w:p>
          <w:p w14:paraId="6F39AAE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les reconnaissances préalables,</w:t>
            </w:r>
          </w:p>
          <w:p w14:paraId="6F39AAE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la vérification et l'adaptation si nécessaire des profils géotechniques en long et en travers</w:t>
            </w:r>
          </w:p>
          <w:p w14:paraId="6F39AAE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le repérage des points particuliers.</w:t>
            </w:r>
          </w:p>
        </w:tc>
        <w:tc>
          <w:tcPr>
            <w:tcW w:w="3402" w:type="dxa"/>
            <w:tcBorders>
              <w:top w:val="single" w:sz="6" w:space="0" w:color="auto"/>
              <w:left w:val="single" w:sz="6" w:space="0" w:color="auto"/>
              <w:bottom w:val="single" w:sz="6" w:space="0" w:color="auto"/>
              <w:right w:val="single" w:sz="6" w:space="0" w:color="auto"/>
            </w:tcBorders>
          </w:tcPr>
          <w:p w14:paraId="6F39AAE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Interne + extérieur</w:t>
            </w:r>
          </w:p>
        </w:tc>
      </w:tr>
      <w:tr w:rsidR="00E2619B" w:rsidRPr="003C6428" w14:paraId="6F39AAF6" w14:textId="77777777" w:rsidTr="00240E40">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AE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Plan d'extraction et Procédures pour :</w:t>
            </w:r>
          </w:p>
          <w:p w14:paraId="6F39AAE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l'utilisation des matériaux</w:t>
            </w:r>
          </w:p>
          <w:p w14:paraId="6F39AAF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le terrassement à proximité de l'arase,</w:t>
            </w:r>
          </w:p>
          <w:p w14:paraId="6F39AAF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grillage de protection contre les chutes des pierres ;</w:t>
            </w:r>
          </w:p>
          <w:p w14:paraId="6F39AAF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le réglage des talus,</w:t>
            </w:r>
          </w:p>
          <w:p w14:paraId="6F39AAF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la conformation des talus,</w:t>
            </w:r>
          </w:p>
          <w:p w14:paraId="6F39AAF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l'évacuation des eaux et le drainage.</w:t>
            </w:r>
          </w:p>
        </w:tc>
        <w:tc>
          <w:tcPr>
            <w:tcW w:w="3402" w:type="dxa"/>
            <w:tcBorders>
              <w:top w:val="single" w:sz="6" w:space="0" w:color="auto"/>
              <w:left w:val="single" w:sz="6" w:space="0" w:color="auto"/>
              <w:bottom w:val="single" w:sz="6" w:space="0" w:color="auto"/>
              <w:right w:val="single" w:sz="6" w:space="0" w:color="auto"/>
            </w:tcBorders>
          </w:tcPr>
          <w:p w14:paraId="6F39AAF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Interne + extérieur</w:t>
            </w:r>
          </w:p>
        </w:tc>
      </w:tr>
      <w:tr w:rsidR="00E2619B" w:rsidRPr="003C6428" w14:paraId="6F39AAF9" w14:textId="77777777" w:rsidTr="00240E40">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AF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Phasages et Planning prévisionnels.</w:t>
            </w:r>
          </w:p>
        </w:tc>
        <w:tc>
          <w:tcPr>
            <w:tcW w:w="3402" w:type="dxa"/>
            <w:tcBorders>
              <w:top w:val="single" w:sz="6" w:space="0" w:color="auto"/>
              <w:left w:val="single" w:sz="6" w:space="0" w:color="auto"/>
              <w:bottom w:val="single" w:sz="6" w:space="0" w:color="auto"/>
              <w:right w:val="single" w:sz="6" w:space="0" w:color="auto"/>
            </w:tcBorders>
          </w:tcPr>
          <w:p w14:paraId="6F39AAF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Interne</w:t>
            </w:r>
          </w:p>
        </w:tc>
      </w:tr>
      <w:tr w:rsidR="00E2619B" w:rsidRPr="003C6428" w14:paraId="6F39AAFD" w14:textId="77777777" w:rsidTr="00240E40">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AF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Documents de suivi et procédure de circulation des documents</w:t>
            </w:r>
          </w:p>
        </w:tc>
        <w:tc>
          <w:tcPr>
            <w:tcW w:w="3402" w:type="dxa"/>
            <w:tcBorders>
              <w:top w:val="single" w:sz="6" w:space="0" w:color="auto"/>
              <w:left w:val="single" w:sz="6" w:space="0" w:color="auto"/>
              <w:bottom w:val="single" w:sz="6" w:space="0" w:color="auto"/>
              <w:right w:val="single" w:sz="6" w:space="0" w:color="auto"/>
            </w:tcBorders>
          </w:tcPr>
          <w:p w14:paraId="6F39AAF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Interne + extérieur</w:t>
            </w:r>
          </w:p>
          <w:p w14:paraId="6F39AAFC" w14:textId="77777777" w:rsidR="00E2619B" w:rsidRPr="003C6428" w:rsidRDefault="00E2619B" w:rsidP="00465E69">
            <w:pPr>
              <w:ind w:left="0" w:firstLine="0"/>
              <w:rPr>
                <w:rFonts w:asciiTheme="majorBidi" w:hAnsiTheme="majorBidi" w:cstheme="majorBidi"/>
              </w:rPr>
            </w:pPr>
          </w:p>
        </w:tc>
      </w:tr>
    </w:tbl>
    <w:p w14:paraId="6F39AAFE" w14:textId="77777777" w:rsidR="00E2619B" w:rsidRPr="003C6428" w:rsidRDefault="00E2619B" w:rsidP="00465E69">
      <w:pPr>
        <w:ind w:left="0" w:firstLine="0"/>
        <w:rPr>
          <w:rFonts w:asciiTheme="majorBidi" w:hAnsiTheme="majorBidi" w:cstheme="majorBidi"/>
        </w:rPr>
      </w:pPr>
    </w:p>
    <w:p w14:paraId="6F39AAFF" w14:textId="77777777" w:rsidR="00E2619B" w:rsidRPr="003C6428" w:rsidRDefault="00E2619B" w:rsidP="00465E69">
      <w:pPr>
        <w:pStyle w:val="Grandtitre-5"/>
        <w:spacing w:after="0"/>
        <w:ind w:left="0" w:firstLine="0"/>
      </w:pPr>
      <w:bookmarkStart w:id="1267" w:name="_Toc306788394"/>
      <w:r w:rsidRPr="003C6428">
        <w:t>En cours d'exécution</w:t>
      </w:r>
      <w:bookmarkEnd w:id="1267"/>
    </w:p>
    <w:tbl>
      <w:tblPr>
        <w:tblW w:w="0" w:type="auto"/>
        <w:jc w:val="center"/>
        <w:tblLayout w:type="fixed"/>
        <w:tblCellMar>
          <w:left w:w="70" w:type="dxa"/>
          <w:right w:w="70" w:type="dxa"/>
        </w:tblCellMar>
        <w:tblLook w:val="0000" w:firstRow="0" w:lastRow="0" w:firstColumn="0" w:lastColumn="0" w:noHBand="0" w:noVBand="0"/>
      </w:tblPr>
      <w:tblGrid>
        <w:gridCol w:w="5387"/>
        <w:gridCol w:w="3402"/>
      </w:tblGrid>
      <w:tr w:rsidR="00E2619B" w:rsidRPr="003C6428" w14:paraId="6F39AB02" w14:textId="77777777" w:rsidTr="003B6421">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B0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OBJET DU CONTROLE</w:t>
            </w:r>
          </w:p>
        </w:tc>
        <w:tc>
          <w:tcPr>
            <w:tcW w:w="3402" w:type="dxa"/>
            <w:tcBorders>
              <w:top w:val="single" w:sz="6" w:space="0" w:color="auto"/>
              <w:left w:val="single" w:sz="6" w:space="0" w:color="auto"/>
              <w:bottom w:val="single" w:sz="6" w:space="0" w:color="auto"/>
              <w:right w:val="single" w:sz="6" w:space="0" w:color="auto"/>
            </w:tcBorders>
          </w:tcPr>
          <w:p w14:paraId="6F39AB0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NATURE DU CONTROLE</w:t>
            </w:r>
          </w:p>
        </w:tc>
      </w:tr>
      <w:tr w:rsidR="00E2619B" w:rsidRPr="003C6428" w14:paraId="6F39AB05" w14:textId="77777777" w:rsidTr="003B6421">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B0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Vérification de l'application des procédures et de leur conformité</w:t>
            </w:r>
          </w:p>
        </w:tc>
        <w:tc>
          <w:tcPr>
            <w:tcW w:w="3402" w:type="dxa"/>
            <w:tcBorders>
              <w:top w:val="single" w:sz="6" w:space="0" w:color="auto"/>
              <w:left w:val="single" w:sz="6" w:space="0" w:color="auto"/>
              <w:bottom w:val="single" w:sz="6" w:space="0" w:color="auto"/>
              <w:right w:val="single" w:sz="6" w:space="0" w:color="auto"/>
            </w:tcBorders>
          </w:tcPr>
          <w:p w14:paraId="6F39AB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Extérieur</w:t>
            </w:r>
          </w:p>
        </w:tc>
      </w:tr>
      <w:tr w:rsidR="00E2619B" w:rsidRPr="003C6428" w14:paraId="6F39AB0D" w14:textId="77777777" w:rsidTr="003B6421">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B0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Vérification du respect des prescriptions particulières relatives :</w:t>
            </w:r>
          </w:p>
          <w:p w14:paraId="6F39AB0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aux matériaux extraits et à leur traitement éventuel,</w:t>
            </w:r>
          </w:p>
          <w:p w14:paraId="6F39AB0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à l'écoulement des eaux et au drainage,</w:t>
            </w:r>
          </w:p>
          <w:p w14:paraId="6F39AB0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à la mise en dépôt, reprise du stock.</w:t>
            </w:r>
          </w:p>
        </w:tc>
        <w:tc>
          <w:tcPr>
            <w:tcW w:w="3402" w:type="dxa"/>
            <w:tcBorders>
              <w:top w:val="single" w:sz="6" w:space="0" w:color="auto"/>
              <w:left w:val="single" w:sz="6" w:space="0" w:color="auto"/>
              <w:bottom w:val="single" w:sz="6" w:space="0" w:color="auto"/>
              <w:right w:val="single" w:sz="6" w:space="0" w:color="auto"/>
            </w:tcBorders>
          </w:tcPr>
          <w:p w14:paraId="6F39AB0A" w14:textId="77777777" w:rsidR="00E2619B" w:rsidRPr="003C6428" w:rsidRDefault="00E2619B" w:rsidP="00465E69">
            <w:pPr>
              <w:ind w:left="0" w:firstLine="0"/>
              <w:rPr>
                <w:rFonts w:asciiTheme="majorBidi" w:hAnsiTheme="majorBidi" w:cstheme="majorBidi"/>
              </w:rPr>
            </w:pPr>
          </w:p>
          <w:p w14:paraId="6F39AB0B" w14:textId="77777777" w:rsidR="00E2619B" w:rsidRPr="003C6428" w:rsidRDefault="00E2619B" w:rsidP="00465E69">
            <w:pPr>
              <w:ind w:left="0" w:firstLine="0"/>
              <w:rPr>
                <w:rFonts w:asciiTheme="majorBidi" w:hAnsiTheme="majorBidi" w:cstheme="majorBidi"/>
              </w:rPr>
            </w:pPr>
          </w:p>
          <w:p w14:paraId="6F39AB0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Interne + extérieur</w:t>
            </w:r>
          </w:p>
        </w:tc>
      </w:tr>
      <w:tr w:rsidR="00E2619B" w:rsidRPr="003C6428" w14:paraId="6F39AB10" w14:textId="77777777" w:rsidTr="003B6421">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B0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Vérification de la stabilité des talus et suivi de leur comportement.</w:t>
            </w:r>
          </w:p>
        </w:tc>
        <w:tc>
          <w:tcPr>
            <w:tcW w:w="3402" w:type="dxa"/>
            <w:tcBorders>
              <w:top w:val="single" w:sz="6" w:space="0" w:color="auto"/>
              <w:left w:val="single" w:sz="6" w:space="0" w:color="auto"/>
              <w:bottom w:val="single" w:sz="6" w:space="0" w:color="auto"/>
              <w:right w:val="single" w:sz="6" w:space="0" w:color="auto"/>
            </w:tcBorders>
          </w:tcPr>
          <w:p w14:paraId="6F39AB0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Interne + extérieur</w:t>
            </w:r>
          </w:p>
        </w:tc>
      </w:tr>
      <w:tr w:rsidR="00E2619B" w:rsidRPr="003C6428" w14:paraId="6F39AB14" w14:textId="77777777" w:rsidTr="003B6421">
        <w:trPr>
          <w:cantSplit/>
          <w:jc w:val="center"/>
        </w:trPr>
        <w:tc>
          <w:tcPr>
            <w:tcW w:w="5387" w:type="dxa"/>
            <w:tcBorders>
              <w:top w:val="single" w:sz="6" w:space="0" w:color="auto"/>
              <w:left w:val="single" w:sz="6" w:space="0" w:color="auto"/>
              <w:bottom w:val="single" w:sz="6" w:space="0" w:color="auto"/>
              <w:right w:val="single" w:sz="6" w:space="0" w:color="auto"/>
            </w:tcBorders>
          </w:tcPr>
          <w:p w14:paraId="6F39AB1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Vérification de la nature des sols rencontrés avec levé topographique des interfaces des différentes familles des terrains extraits.</w:t>
            </w:r>
          </w:p>
        </w:tc>
        <w:tc>
          <w:tcPr>
            <w:tcW w:w="3402" w:type="dxa"/>
            <w:tcBorders>
              <w:top w:val="single" w:sz="6" w:space="0" w:color="auto"/>
              <w:left w:val="single" w:sz="6" w:space="0" w:color="auto"/>
              <w:bottom w:val="single" w:sz="6" w:space="0" w:color="auto"/>
              <w:right w:val="single" w:sz="6" w:space="0" w:color="auto"/>
            </w:tcBorders>
          </w:tcPr>
          <w:p w14:paraId="6F39AB12" w14:textId="77777777" w:rsidR="00E2619B" w:rsidRPr="003C6428" w:rsidRDefault="00E2619B" w:rsidP="00465E69">
            <w:pPr>
              <w:ind w:left="0" w:firstLine="0"/>
              <w:rPr>
                <w:rFonts w:asciiTheme="majorBidi" w:hAnsiTheme="majorBidi" w:cstheme="majorBidi"/>
              </w:rPr>
            </w:pPr>
          </w:p>
          <w:p w14:paraId="6F39AB1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Interne + extérieur</w:t>
            </w:r>
          </w:p>
        </w:tc>
      </w:tr>
    </w:tbl>
    <w:p w14:paraId="6F39AB15" w14:textId="77777777" w:rsidR="00E2619B" w:rsidRPr="003C6428" w:rsidRDefault="00E2619B" w:rsidP="00465E69">
      <w:pPr>
        <w:ind w:left="0" w:firstLine="0"/>
        <w:rPr>
          <w:rFonts w:asciiTheme="majorBidi" w:hAnsiTheme="majorBidi" w:cstheme="majorBidi"/>
        </w:rPr>
      </w:pPr>
      <w:bookmarkStart w:id="1268" w:name="_Toc339084427"/>
      <w:bookmarkStart w:id="1269" w:name="_Toc343315389"/>
      <w:bookmarkStart w:id="1270" w:name="_Toc346708862"/>
      <w:bookmarkStart w:id="1271" w:name="_Toc505510370"/>
    </w:p>
    <w:p w14:paraId="6F39AB16" w14:textId="77777777" w:rsidR="00E2619B" w:rsidRPr="003C6428" w:rsidRDefault="00E2619B" w:rsidP="00465E69">
      <w:pPr>
        <w:pStyle w:val="Grandtitre4"/>
        <w:spacing w:after="0"/>
        <w:ind w:left="0" w:firstLine="0"/>
      </w:pPr>
      <w:bookmarkStart w:id="1272" w:name="_Toc306788395"/>
      <w:bookmarkStart w:id="1273" w:name="_Toc350249327"/>
      <w:bookmarkStart w:id="1274" w:name="_Toc12371376"/>
      <w:bookmarkStart w:id="1275" w:name="_Toc74052906"/>
      <w:bookmarkStart w:id="1276" w:name="_Toc156826632"/>
      <w:r w:rsidRPr="003C6428">
        <w:t>Réception de Conformité</w:t>
      </w:r>
      <w:bookmarkEnd w:id="1268"/>
      <w:r w:rsidRPr="003C6428">
        <w:t xml:space="preserve"> (contrôle des spécifications)</w:t>
      </w:r>
      <w:bookmarkEnd w:id="1269"/>
      <w:bookmarkEnd w:id="1270"/>
      <w:bookmarkEnd w:id="1271"/>
      <w:bookmarkEnd w:id="1272"/>
      <w:bookmarkEnd w:id="1273"/>
      <w:bookmarkEnd w:id="1274"/>
      <w:bookmarkEnd w:id="1275"/>
      <w:bookmarkEnd w:id="1276"/>
    </w:p>
    <w:p w14:paraId="6F39AB17" w14:textId="77777777" w:rsidR="00E2619B" w:rsidRPr="003C6428" w:rsidRDefault="00E2619B" w:rsidP="00465E69">
      <w:pPr>
        <w:pStyle w:val="Grandtitre-5"/>
        <w:spacing w:after="0"/>
        <w:ind w:left="0" w:firstLine="0"/>
      </w:pPr>
      <w:bookmarkStart w:id="1277" w:name="_Toc306788396"/>
      <w:r w:rsidRPr="003C6428">
        <w:t>Géométrie</w:t>
      </w:r>
      <w:bookmarkEnd w:id="1277"/>
    </w:p>
    <w:p w14:paraId="6F39AB1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réception sera effectuée contradictoirement sur la base d'un profil en travers :</w:t>
      </w:r>
    </w:p>
    <w:p w14:paraId="6F39AB1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Tous les vingt-cinq (25) mètres pour la section courante, à raison de dix (10) points levés au minimum, dont trois (3) points par talus unitaire et quatre (4) points pour la plate-forme.</w:t>
      </w:r>
    </w:p>
    <w:p w14:paraId="6F39AB1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réception topographique sera effectuée aux frais de l'Entrepreneur.</w:t>
      </w:r>
    </w:p>
    <w:p w14:paraId="6F39AB1B" w14:textId="77777777" w:rsidR="00E2619B" w:rsidRPr="003C6428" w:rsidRDefault="00E2619B" w:rsidP="00465E69">
      <w:pPr>
        <w:pStyle w:val="Grandtitre-5"/>
        <w:spacing w:after="0"/>
        <w:ind w:left="0" w:firstLine="0"/>
      </w:pPr>
      <w:bookmarkStart w:id="1278" w:name="_Toc306788397"/>
      <w:r w:rsidRPr="003C6428">
        <w:t>Portance et déformabilité de l'arase</w:t>
      </w:r>
      <w:bookmarkEnd w:id="1278"/>
    </w:p>
    <w:p w14:paraId="6F39AB1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Le contrôle de conformité sera effectué notamment par mesure du module de déformation selon le mode opératoire du LCPC </w:t>
      </w:r>
      <w:r w:rsidRPr="003C6428">
        <w:rPr>
          <w:rFonts w:asciiTheme="majorBidi" w:hAnsiTheme="majorBidi" w:cstheme="majorBidi"/>
          <w:bCs/>
        </w:rPr>
        <w:t>(modules EV1 et EV2).</w:t>
      </w:r>
    </w:p>
    <w:p w14:paraId="6F39AB1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Il sera effectué à l'aide de plaques et d'engins de chantiers sous le châssis duquel puisse être appliqué un vérin de </w:t>
      </w:r>
      <w:r w:rsidRPr="003C6428">
        <w:rPr>
          <w:rFonts w:asciiTheme="majorBidi" w:hAnsiTheme="majorBidi" w:cstheme="majorBidi"/>
          <w:bCs/>
        </w:rPr>
        <w:t xml:space="preserve">7.100 </w:t>
      </w:r>
      <w:r w:rsidRPr="003C6428">
        <w:rPr>
          <w:rFonts w:asciiTheme="majorBidi" w:hAnsiTheme="majorBidi" w:cstheme="majorBidi"/>
        </w:rPr>
        <w:t>kg ou à la Dynaplaque.</w:t>
      </w:r>
    </w:p>
    <w:p w14:paraId="6F39AB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Maître d’ouvrage se réserve en outre la possibilité d'effectuer des contrôles par mesure de la densité sèche.</w:t>
      </w:r>
    </w:p>
    <w:p w14:paraId="6F39AB1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réception sera effectuée contradictoirement sur la base de quatre (4) mesures par profils en travers, aux frais de l’entrepreneur.</w:t>
      </w:r>
    </w:p>
    <w:p w14:paraId="6F39AB20" w14:textId="77777777" w:rsidR="00E2619B" w:rsidRPr="003C6428" w:rsidRDefault="00E2619B" w:rsidP="00465E69">
      <w:pPr>
        <w:pStyle w:val="Grandtitre-5"/>
        <w:spacing w:after="0"/>
        <w:ind w:left="0" w:firstLine="0"/>
      </w:pPr>
      <w:bookmarkStart w:id="1279" w:name="_Toc306788398"/>
      <w:r w:rsidRPr="003C6428">
        <w:t>Drainage et écoulement des eaux</w:t>
      </w:r>
      <w:bookmarkEnd w:id="1279"/>
    </w:p>
    <w:p w14:paraId="6F39AB2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vérification portera notamment sur :</w:t>
      </w:r>
    </w:p>
    <w:p w14:paraId="6F39AB22" w14:textId="77777777" w:rsidR="00E2619B" w:rsidRPr="003C6428" w:rsidRDefault="00E2619B" w:rsidP="00945408">
      <w:pPr>
        <w:pStyle w:val="Paragraphedeliste"/>
        <w:numPr>
          <w:ilvl w:val="0"/>
          <w:numId w:val="162"/>
        </w:numPr>
        <w:spacing w:before="120" w:after="0" w:line="276" w:lineRule="auto"/>
        <w:ind w:left="0" w:firstLine="0"/>
        <w:rPr>
          <w:rFonts w:asciiTheme="majorBidi" w:hAnsiTheme="majorBidi" w:cstheme="majorBidi"/>
        </w:rPr>
      </w:pPr>
      <w:r w:rsidRPr="003C6428">
        <w:rPr>
          <w:rFonts w:asciiTheme="majorBidi" w:hAnsiTheme="majorBidi" w:cstheme="majorBidi"/>
        </w:rPr>
        <w:t>le caractère impérativement gravitaire de tous les écoulements.</w:t>
      </w:r>
    </w:p>
    <w:p w14:paraId="6F39AB23" w14:textId="77777777" w:rsidR="00E2619B" w:rsidRPr="003C6428" w:rsidRDefault="00E2619B" w:rsidP="00945408">
      <w:pPr>
        <w:pStyle w:val="Paragraphedeliste"/>
        <w:numPr>
          <w:ilvl w:val="0"/>
          <w:numId w:val="162"/>
        </w:numPr>
        <w:spacing w:before="120" w:after="0" w:line="276" w:lineRule="auto"/>
        <w:ind w:left="0" w:firstLine="0"/>
        <w:rPr>
          <w:rFonts w:asciiTheme="majorBidi" w:hAnsiTheme="majorBidi" w:cstheme="majorBidi"/>
        </w:rPr>
      </w:pPr>
      <w:r w:rsidRPr="003C6428">
        <w:rPr>
          <w:rFonts w:asciiTheme="majorBidi" w:hAnsiTheme="majorBidi" w:cstheme="majorBidi"/>
        </w:rPr>
        <w:t>L’efficacité des dits drains ;</w:t>
      </w:r>
    </w:p>
    <w:p w14:paraId="6F39AB2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modalités de contrôle de réception figurent présent CPS</w:t>
      </w:r>
    </w:p>
    <w:p w14:paraId="6F39AB25" w14:textId="77777777" w:rsidR="00E2619B" w:rsidRPr="003C6428" w:rsidRDefault="00E2619B" w:rsidP="00465E69">
      <w:pPr>
        <w:pStyle w:val="Grandtitre-5"/>
        <w:spacing w:after="0"/>
        <w:ind w:left="0" w:firstLine="0"/>
      </w:pPr>
      <w:bookmarkStart w:id="1280" w:name="_Toc306788399"/>
      <w:r w:rsidRPr="003C6428">
        <w:t>Stabilité des talus</w:t>
      </w:r>
      <w:bookmarkEnd w:id="1280"/>
    </w:p>
    <w:p w14:paraId="6F39AB2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talus de déblai présentant des risques seront équipés de bornes par l’Entrepreneur dont les mouvements seront suivis par procédé topographique si le Maître d’ouvrage le juge nécessaire.</w:t>
      </w:r>
    </w:p>
    <w:p w14:paraId="6F39AB27" w14:textId="77777777" w:rsidR="00E2619B" w:rsidRPr="003C6428" w:rsidRDefault="00E2619B" w:rsidP="00465E69">
      <w:pPr>
        <w:pStyle w:val="Grandtitre-5"/>
        <w:spacing w:after="0"/>
        <w:ind w:left="0" w:firstLine="0"/>
      </w:pPr>
      <w:bookmarkStart w:id="1281" w:name="_Toc306788400"/>
      <w:r w:rsidRPr="003C6428">
        <w:t>Matériaux</w:t>
      </w:r>
      <w:bookmarkEnd w:id="1281"/>
    </w:p>
    <w:p w14:paraId="6F39AB2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Voir Article B2.5.9.3.</w:t>
      </w:r>
      <w:bookmarkStart w:id="1282" w:name="_Toc339084428"/>
      <w:bookmarkStart w:id="1283" w:name="_Toc343315390"/>
      <w:bookmarkStart w:id="1284" w:name="_Toc346708863"/>
    </w:p>
    <w:p w14:paraId="6F39AB29" w14:textId="77777777" w:rsidR="00E2619B" w:rsidRPr="003C6428" w:rsidRDefault="00E2619B" w:rsidP="00465E69">
      <w:pPr>
        <w:pStyle w:val="GrandTitre3"/>
        <w:spacing w:after="0"/>
        <w:ind w:firstLine="0"/>
      </w:pPr>
      <w:bookmarkStart w:id="1285" w:name="_Toc505510371"/>
      <w:bookmarkStart w:id="1286" w:name="_Toc306788401"/>
      <w:bookmarkStart w:id="1287" w:name="_Toc350249328"/>
      <w:bookmarkStart w:id="1288" w:name="_Toc12371377"/>
      <w:bookmarkStart w:id="1289" w:name="_Toc74052907"/>
      <w:bookmarkStart w:id="1290" w:name="_Toc156826633"/>
      <w:r w:rsidRPr="003C6428">
        <w:t>Remblais</w:t>
      </w:r>
      <w:bookmarkEnd w:id="1282"/>
      <w:bookmarkEnd w:id="1283"/>
      <w:bookmarkEnd w:id="1284"/>
      <w:bookmarkEnd w:id="1285"/>
      <w:bookmarkEnd w:id="1286"/>
      <w:bookmarkEnd w:id="1287"/>
      <w:bookmarkEnd w:id="1288"/>
      <w:bookmarkEnd w:id="1289"/>
      <w:bookmarkEnd w:id="1290"/>
    </w:p>
    <w:p w14:paraId="6F39AB2A" w14:textId="77777777" w:rsidR="00E2619B" w:rsidRPr="003C6428" w:rsidRDefault="00E2619B" w:rsidP="00465E69">
      <w:pPr>
        <w:pStyle w:val="Grandtitre4"/>
        <w:spacing w:after="0"/>
        <w:ind w:left="0" w:firstLine="0"/>
      </w:pPr>
      <w:bookmarkStart w:id="1291" w:name="_Toc339084429"/>
      <w:bookmarkStart w:id="1292" w:name="_Toc343315391"/>
      <w:bookmarkStart w:id="1293" w:name="_Toc346708864"/>
      <w:bookmarkStart w:id="1294" w:name="_Toc505510372"/>
      <w:bookmarkStart w:id="1295" w:name="_Toc306788402"/>
      <w:bookmarkStart w:id="1296" w:name="_Toc350249329"/>
      <w:bookmarkStart w:id="1297" w:name="_Toc12371378"/>
      <w:bookmarkStart w:id="1298" w:name="_Toc74052908"/>
      <w:bookmarkStart w:id="1299" w:name="_Toc156826634"/>
      <w:r w:rsidRPr="003C6428">
        <w:t>Généralités</w:t>
      </w:r>
      <w:bookmarkEnd w:id="1291"/>
      <w:bookmarkEnd w:id="1292"/>
      <w:bookmarkEnd w:id="1293"/>
      <w:bookmarkEnd w:id="1294"/>
      <w:bookmarkEnd w:id="1295"/>
      <w:bookmarkEnd w:id="1296"/>
      <w:bookmarkEnd w:id="1297"/>
      <w:bookmarkEnd w:id="1298"/>
      <w:bookmarkEnd w:id="1299"/>
    </w:p>
    <w:p w14:paraId="6F39AB2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Sont concernés par le présent article tous les remblais de la route, raccordements provisoires, et autres ouvrages à réaliser dans le cadre du présent marché.</w:t>
      </w:r>
    </w:p>
    <w:p w14:paraId="6F39AB2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Ils seront exécutés conformément à l'application des plans d'exécution.</w:t>
      </w:r>
    </w:p>
    <w:p w14:paraId="6F39AB2D" w14:textId="77777777" w:rsidR="00E2619B" w:rsidRPr="003C6428" w:rsidRDefault="00E2619B" w:rsidP="00465E69">
      <w:pPr>
        <w:pStyle w:val="Grandtitre4"/>
        <w:spacing w:after="0"/>
        <w:ind w:left="0" w:firstLine="0"/>
      </w:pPr>
      <w:bookmarkStart w:id="1300" w:name="_Toc339084430"/>
      <w:bookmarkStart w:id="1301" w:name="_Toc343315392"/>
      <w:bookmarkStart w:id="1302" w:name="_Toc346708865"/>
      <w:bookmarkStart w:id="1303" w:name="_Toc505510373"/>
      <w:bookmarkStart w:id="1304" w:name="_Toc306788403"/>
      <w:bookmarkStart w:id="1305" w:name="_Toc350249330"/>
      <w:bookmarkStart w:id="1306" w:name="_Toc12371379"/>
      <w:bookmarkStart w:id="1307" w:name="_Toc74052909"/>
      <w:bookmarkStart w:id="1308" w:name="_Toc156826635"/>
      <w:r w:rsidRPr="003C6428">
        <w:t>Prescriptions générales applicables à l'exécution des remblais</w:t>
      </w:r>
      <w:bookmarkEnd w:id="1300"/>
      <w:bookmarkEnd w:id="1301"/>
      <w:bookmarkEnd w:id="1302"/>
      <w:bookmarkEnd w:id="1303"/>
      <w:bookmarkEnd w:id="1304"/>
      <w:bookmarkEnd w:id="1305"/>
      <w:bookmarkEnd w:id="1306"/>
      <w:bookmarkEnd w:id="1307"/>
      <w:bookmarkEnd w:id="1308"/>
    </w:p>
    <w:p w14:paraId="6F39AB2E" w14:textId="77777777" w:rsidR="00E2619B" w:rsidRPr="003C6428" w:rsidRDefault="00E2619B" w:rsidP="00465E69">
      <w:pPr>
        <w:pStyle w:val="Grandtitre-5"/>
        <w:spacing w:after="0"/>
        <w:ind w:left="0" w:firstLine="0"/>
      </w:pPr>
      <w:bookmarkStart w:id="1309" w:name="_Toc306788404"/>
      <w:r w:rsidRPr="003C6428">
        <w:t>Documents à produire avant l'exécution - Descriptifs prévisionnels de constitution des remblais</w:t>
      </w:r>
      <w:bookmarkEnd w:id="1309"/>
    </w:p>
    <w:p w14:paraId="6F39AB2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Avant le début de l'exécution de chaque ouvrage en remblai (ou de chaque partie d'ouvrage complexe) l'Entrepreneur devra obligatoirement remettre un descriptif prévisionnel de constitution des remblais ("plan d'ouvrage") mentionnant la nature, la localisation, la provenance et les conditions d'utilisation et de mise en œuvre de chaque type de matériau entrant dans la construction de chaque ouvrage en remblai.</w:t>
      </w:r>
    </w:p>
    <w:p w14:paraId="6F39AB3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 descriptif devra être cohérent avec le programme d'extraction des déblais et leur reconnaissance préalable.</w:t>
      </w:r>
    </w:p>
    <w:p w14:paraId="6F39AB3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Pour chaque remblai de grande hauteur (h&gt;8) ; le descriptif prévisionnel doit être complété par une note de calcul justifiant la stabilité des talus et la stabilité globale du remblai.</w:t>
      </w:r>
    </w:p>
    <w:p w14:paraId="6F39AB32" w14:textId="77777777" w:rsidR="00E2619B" w:rsidRPr="003C6428" w:rsidRDefault="00E2619B" w:rsidP="00465E69">
      <w:pPr>
        <w:pStyle w:val="Grandtitre-5"/>
        <w:spacing w:after="0"/>
        <w:ind w:left="0" w:firstLine="0"/>
      </w:pPr>
      <w:bookmarkStart w:id="1310" w:name="_Toc306788405"/>
      <w:r w:rsidRPr="003C6428">
        <w:t>Prescriptions avant remblaiement</w:t>
      </w:r>
      <w:bookmarkEnd w:id="1310"/>
    </w:p>
    <w:p w14:paraId="6F39AB33" w14:textId="77777777" w:rsidR="00E2619B" w:rsidRPr="003C6428" w:rsidRDefault="00E2619B" w:rsidP="00465E69">
      <w:pPr>
        <w:pStyle w:val="Grandtitre-6"/>
        <w:spacing w:after="0"/>
        <w:ind w:firstLine="0"/>
      </w:pPr>
      <w:r w:rsidRPr="003C6428">
        <w:t>Généralités</w:t>
      </w:r>
    </w:p>
    <w:p w14:paraId="6F39AB3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Préalablement à la mise en place de la première couche de remblai, l'Entrepreneur sera tenu d'exécuter les prescriptions prévues aux articles B2.3. et B2.5.3.</w:t>
      </w:r>
    </w:p>
    <w:p w14:paraId="6F39AB35" w14:textId="77777777" w:rsidR="00E2619B" w:rsidRPr="003C6428" w:rsidRDefault="00E2619B" w:rsidP="00465E69">
      <w:pPr>
        <w:ind w:left="0" w:firstLine="0"/>
        <w:rPr>
          <w:rFonts w:asciiTheme="majorBidi" w:hAnsiTheme="majorBidi" w:cstheme="majorBidi"/>
        </w:rPr>
      </w:pPr>
    </w:p>
    <w:p w14:paraId="6F39AB3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est tenu d'exécuter, à sa charge et ses frais, les ouvrages provisoires qui sont nécessaires à la bonne exécution des travaux afin que les eaux ne stagnent pas sous les assiettes de remblai, dans les purges et en amont de celles-ci.</w:t>
      </w:r>
    </w:p>
    <w:p w14:paraId="6F39AB37" w14:textId="77777777" w:rsidR="00E2619B" w:rsidRPr="003C6428" w:rsidRDefault="00E2619B" w:rsidP="00465E69">
      <w:pPr>
        <w:pStyle w:val="Grandtitre-6"/>
        <w:spacing w:after="0"/>
        <w:ind w:firstLine="0"/>
      </w:pPr>
      <w:r w:rsidRPr="003C6428">
        <w:t>Reconnaissances complémentaires des zones de faible portance</w:t>
      </w:r>
    </w:p>
    <w:p w14:paraId="6F39AB3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Préalablement à la réalisation des remblais, l'Entrepreneur réalisera, une reconnaissance complémentaire des sols rencontrés dans la zone concernée, au moyen d'une pelle mécanique pouvant travailler jusqu'à 5 mètres de profondeur ;</w:t>
      </w:r>
    </w:p>
    <w:p w14:paraId="6F39AB3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L'emplacement et le nombre de sondages seront déterminés par zone par le Maître d’ouvrage et comprendront des sondages.</w:t>
      </w:r>
    </w:p>
    <w:p w14:paraId="6F39AB3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Ces sondages devront permettre le prélèvement d'échantillons nécessaires aux divers essais géotechniques permettant l'identification et la détermination des conditions de portance. </w:t>
      </w:r>
    </w:p>
    <w:p w14:paraId="6F39AB3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sondage, il sera effectué les mesures ou essais suivants :</w:t>
      </w:r>
    </w:p>
    <w:p w14:paraId="6F39AB3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1 teneur en eau tous les 0,50 m,</w:t>
      </w:r>
    </w:p>
    <w:p w14:paraId="6F39AB3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1 identification par nature de sol : granulométrie sédimentométrie, limites d'Atterberg (Wl et Wp).</w:t>
      </w:r>
    </w:p>
    <w:p w14:paraId="6F39AB3E" w14:textId="77777777" w:rsidR="00E2619B" w:rsidRPr="003C6428" w:rsidRDefault="00E2619B" w:rsidP="00465E69">
      <w:pPr>
        <w:pStyle w:val="Retraitcorpsdetexte3"/>
        <w:ind w:left="0" w:firstLine="0"/>
        <w:rPr>
          <w:rFonts w:asciiTheme="majorBidi" w:hAnsiTheme="majorBidi" w:cstheme="majorBidi"/>
          <w:lang w:val="fr-FR"/>
        </w:rPr>
      </w:pPr>
      <w:r w:rsidRPr="003C6428">
        <w:rPr>
          <w:rFonts w:asciiTheme="majorBidi" w:hAnsiTheme="majorBidi" w:cstheme="majorBidi"/>
          <w:lang w:val="fr-FR"/>
        </w:rPr>
        <w:t>Aux cas ou le Maître d’ouvrage juge que ces sondages à la pelle sont insuffisants pour se prononcer sur le comportement de ces zones, les dits sondages seront complétés par des sondages carottés ou des prélèvements à la tarière.</w:t>
      </w:r>
    </w:p>
    <w:p w14:paraId="6F39AB3F" w14:textId="77777777" w:rsidR="00E2619B" w:rsidRPr="003C6428" w:rsidRDefault="00E2619B" w:rsidP="00465E69">
      <w:pPr>
        <w:ind w:left="0" w:firstLine="0"/>
        <w:rPr>
          <w:rFonts w:asciiTheme="majorBidi" w:hAnsiTheme="majorBidi" w:cstheme="majorBidi"/>
        </w:rPr>
      </w:pPr>
    </w:p>
    <w:p w14:paraId="6F39AB40" w14:textId="77777777" w:rsidR="00E2619B" w:rsidRPr="003C6428" w:rsidRDefault="00E2619B" w:rsidP="00465E69">
      <w:pPr>
        <w:pStyle w:val="Retraitcorpsdetexte3"/>
        <w:ind w:left="0" w:firstLine="0"/>
        <w:rPr>
          <w:rFonts w:asciiTheme="majorBidi" w:hAnsiTheme="majorBidi" w:cstheme="majorBidi"/>
          <w:lang w:val="fr-FR"/>
        </w:rPr>
      </w:pPr>
      <w:r w:rsidRPr="003C6428">
        <w:rPr>
          <w:rFonts w:asciiTheme="majorBidi" w:hAnsiTheme="majorBidi" w:cstheme="majorBidi"/>
          <w:lang w:val="fr-FR"/>
        </w:rPr>
        <w:t>Les sondages carottés ou des prélèvements à la tarière doivent permettre le prélèvement d’échantillons non remaniés en blocs ou en tubes pour effectuer des essais de laboratoire, en particulier compression simple CU ou UU ; dans les sols argileux, scellés pour conserver l’état intact et la teneur en eau originale.</w:t>
      </w:r>
    </w:p>
    <w:p w14:paraId="6F39AB41" w14:textId="77777777" w:rsidR="00E2619B" w:rsidRPr="003C6428" w:rsidRDefault="00E2619B" w:rsidP="00465E69">
      <w:pPr>
        <w:pStyle w:val="Retraitcorpsdetexte3"/>
        <w:ind w:left="0" w:firstLine="0"/>
        <w:rPr>
          <w:rFonts w:asciiTheme="majorBidi" w:hAnsiTheme="majorBidi" w:cstheme="majorBidi"/>
          <w:lang w:val="fr-FR"/>
        </w:rPr>
      </w:pPr>
    </w:p>
    <w:p w14:paraId="6F39AB4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fournira le matériel et le personnel nécessaires à l'exécution des sondages, des prélèvements et des essais de laboratoire.</w:t>
      </w:r>
    </w:p>
    <w:p w14:paraId="6F39AB4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sondages devront permettre :</w:t>
      </w:r>
    </w:p>
    <w:p w14:paraId="6F39AB4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 caler plus précisément les résultats de l'étude géotechnique dans les zones où des incertitudes subsistent.</w:t>
      </w:r>
    </w:p>
    <w:p w14:paraId="6F39AB4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 déterminer la nature et l'état des terrains rencontrés, niveau par niveau, en vue de définir l'épaisseur et l'extension réelles de décaissements à entreprendre.</w:t>
      </w:r>
    </w:p>
    <w:p w14:paraId="6F39AB4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résultats de cette reconnaissance devront être connus dans un délai de quarante-cinq (45) jours à compter de la notification de l’ordre de service de commencer les travaux ou en cours des travaux.</w:t>
      </w:r>
    </w:p>
    <w:p w14:paraId="6F39AB4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prestations relatives à la réalisation des sondages carottés ou prélevés à la tarière et les essais de laboratoire sont à la charge et aux frais de l’entrepreneur. La rémunération de cette prestation est réputée être incluse dans le prix des remblais.</w:t>
      </w:r>
    </w:p>
    <w:p w14:paraId="6F39AB48" w14:textId="77777777" w:rsidR="00E2619B" w:rsidRPr="003C6428" w:rsidRDefault="00E2619B" w:rsidP="00465E69">
      <w:pPr>
        <w:pStyle w:val="Grandtitre-6"/>
        <w:spacing w:after="0"/>
        <w:ind w:firstLine="0"/>
      </w:pPr>
      <w:r w:rsidRPr="003C6428">
        <w:t>Reconnaissances géotechniques complémentaires au niveau des assises des remblais de grande hauteur (h&gt;10m) :</w:t>
      </w:r>
    </w:p>
    <w:p w14:paraId="6F39AB4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 droit de l’assise de chaque remblai de grande hauteur, l’entrepreneur réalisera des reconnaissances géotechniques complémentaires dans les mêmes conditions qu’en B.2.5.2.2., et ce au moyen d’une pelle mécanique et/ou également au moyen d’une sondeuse permettant de réaliser des sondages carottés à toute profondeur et en tout terrain. Les frais de mise à disposition des moyens humains et matériels de sondages, et des essais et analyses des matériaux extraits, sont à la charge et aux frais de l’entrepreneur.</w:t>
      </w:r>
    </w:p>
    <w:p w14:paraId="6F39AB4A" w14:textId="77777777" w:rsidR="00E2619B" w:rsidRPr="003C6428" w:rsidRDefault="00E2619B" w:rsidP="00465E69">
      <w:pPr>
        <w:pStyle w:val="Grandtitre-5"/>
        <w:spacing w:after="0"/>
        <w:ind w:left="0" w:firstLine="0"/>
      </w:pPr>
      <w:bookmarkStart w:id="1311" w:name="_Toc306788406"/>
      <w:r w:rsidRPr="003C6428">
        <w:t>Prescriptions en cours de remblaiement</w:t>
      </w:r>
      <w:bookmarkEnd w:id="1311"/>
    </w:p>
    <w:p w14:paraId="6F39AB4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sera tenu d'assurer l'écoulement des eaux superficielles en bordure de plate-forme de remblai et de les conduire jusqu'aux descentes d'eau provisoires qu'il aura exécutées à ses frais.</w:t>
      </w:r>
    </w:p>
    <w:p w14:paraId="6F39AB4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les zones où les pentes transversales et longitudinales du terrain naturel sont élevées, les remblais seront ancrés dans ce terrain par des redans ou bêches d'accrochage.</w:t>
      </w:r>
    </w:p>
    <w:p w14:paraId="6F39AB4D" w14:textId="77777777" w:rsidR="00E2619B" w:rsidRPr="003C6428" w:rsidRDefault="00E2619B" w:rsidP="00465E69">
      <w:pPr>
        <w:pStyle w:val="Grandtitre-5"/>
        <w:spacing w:after="0"/>
        <w:ind w:left="0" w:firstLine="0"/>
      </w:pPr>
      <w:bookmarkStart w:id="1312" w:name="_Toc306788407"/>
      <w:r w:rsidRPr="003C6428">
        <w:t>Prescriptions en période d'arrêt</w:t>
      </w:r>
      <w:bookmarkEnd w:id="1312"/>
    </w:p>
    <w:p w14:paraId="6F39AB4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d'arrêt de chantier de courte durée (compris entre 4 et 24 heures), et au minimum à la fin de chaque journée, l'Entrepreneur doit niveler la plate-forme de remblai, il s'assurera du bon fonctionnement des ouvrages provisoires d'écoulement des eaux.</w:t>
      </w:r>
    </w:p>
    <w:p w14:paraId="6F39AB4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d'arrêt des chantiers de plus longue durée (congé, pannes, intempéries), il soumet au visa du Maître d’ouvrage les dispositions qu'il compte prendre pour maintenir en bon état les ouvrages réalisés.</w:t>
      </w:r>
    </w:p>
    <w:p w14:paraId="6F39AB5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Aucune plate-forme de remblais ne sera soumise à la circulation pendant l’arrêt, elle doit au moins recevoir la couche de fondation et la couche d’imprégnation</w:t>
      </w:r>
    </w:p>
    <w:p w14:paraId="6F39AB5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périodes d’arrêt planifié telles que les congés et fêtes doivent être en cohérence avec les dispositions de l’article A.3.1 relatives aux programmes général et partiels des travaux. </w:t>
      </w:r>
    </w:p>
    <w:p w14:paraId="6F39AB5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Toutefois, l’entrepreneur est tenu d’informer le maître d’ouvrage de ces arrêts au moins une semaine avant le jour d’arrêt. </w:t>
      </w:r>
    </w:p>
    <w:p w14:paraId="6F39AB5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Pour les arrêts non planifiés tels que les intempéries l’entrepreneur est tenu d’informer le maître d’ouvrage sans délai de tout arrêt des travaux. </w:t>
      </w:r>
    </w:p>
    <w:p w14:paraId="6F39AB54" w14:textId="77777777" w:rsidR="00E2619B" w:rsidRPr="003C6428" w:rsidRDefault="00E2619B" w:rsidP="00465E69">
      <w:pPr>
        <w:pStyle w:val="Grandtitre-5"/>
        <w:spacing w:after="0"/>
        <w:ind w:left="0" w:firstLine="0"/>
      </w:pPr>
      <w:bookmarkStart w:id="1313" w:name="_Toc306788408"/>
      <w:r w:rsidRPr="003C6428">
        <w:t>Prescriptions plate-forme terminée</w:t>
      </w:r>
      <w:bookmarkEnd w:id="1313"/>
    </w:p>
    <w:p w14:paraId="6F39AB5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dernier mètre pour les remblais à grande hauteur et la dernière couche pour les remblais dont hauteur &lt; à 1m sera constitué de matériaux de déblai sélectionnés provenant de déblai ou d’emprunt permettant d'obtenir la qualité requise par l'article B2.5.7.1.</w:t>
      </w:r>
    </w:p>
    <w:p w14:paraId="6F39AB56" w14:textId="77777777" w:rsidR="00E2619B" w:rsidRPr="003C6428" w:rsidRDefault="00E2619B" w:rsidP="00465E69">
      <w:pPr>
        <w:pStyle w:val="Grandtitre4"/>
        <w:spacing w:after="0"/>
        <w:ind w:left="0" w:firstLine="0"/>
      </w:pPr>
      <w:bookmarkStart w:id="1314" w:name="_Toc339084431"/>
      <w:bookmarkStart w:id="1315" w:name="_Toc343315393"/>
      <w:bookmarkStart w:id="1316" w:name="_Toc346708866"/>
      <w:bookmarkStart w:id="1317" w:name="_Toc505510374"/>
      <w:bookmarkStart w:id="1318" w:name="_Toc306788409"/>
      <w:bookmarkStart w:id="1319" w:name="_Toc350249331"/>
      <w:bookmarkStart w:id="1320" w:name="_Toc12371380"/>
      <w:bookmarkStart w:id="1321" w:name="_Toc74052910"/>
      <w:bookmarkStart w:id="1322" w:name="_Toc156826636"/>
      <w:r w:rsidRPr="003C6428">
        <w:t>Préparation initiale dans les zones de remblai ou de dépôt</w:t>
      </w:r>
      <w:bookmarkEnd w:id="1314"/>
      <w:bookmarkEnd w:id="1315"/>
      <w:bookmarkEnd w:id="1316"/>
      <w:bookmarkEnd w:id="1317"/>
      <w:bookmarkEnd w:id="1318"/>
      <w:bookmarkEnd w:id="1319"/>
      <w:bookmarkEnd w:id="1320"/>
      <w:bookmarkEnd w:id="1321"/>
      <w:bookmarkEnd w:id="1322"/>
    </w:p>
    <w:p w14:paraId="6F39AB57" w14:textId="77777777" w:rsidR="00E2619B" w:rsidRPr="003C6428" w:rsidRDefault="00E2619B" w:rsidP="00465E69">
      <w:pPr>
        <w:pStyle w:val="Grandtitre-5"/>
        <w:spacing w:before="0" w:after="0"/>
        <w:ind w:left="0" w:firstLine="0"/>
      </w:pPr>
      <w:bookmarkStart w:id="1323" w:name="_Toc306788410"/>
      <w:r w:rsidRPr="003C6428">
        <w:t>Généralités</w:t>
      </w:r>
      <w:bookmarkEnd w:id="1323"/>
    </w:p>
    <w:p w14:paraId="6F39AB5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préparation initiale dans les zones de remblai comprend, selon les zones, un décapage de la terre végétale conformément aux dispositions prises à l'article B2.3.</w:t>
      </w:r>
    </w:p>
    <w:p w14:paraId="6F39AB5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fossés existants ne doivent être comblés qu'une fois la végétation enlevée et les écoulements rétablis par ailleurs les vides de toutes natures et les fossés doivent être comblés jusqu'au niveau du terrain naturel.</w:t>
      </w:r>
    </w:p>
    <w:p w14:paraId="6F39AB5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Cette préparation de décapage sera exécutée dans les sections de la route, des chemins de désenclavement, merlons, bassins </w:t>
      </w:r>
    </w:p>
    <w:p w14:paraId="6F39AB5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zones concernées seront définies au fur et à mesure de l'avancement du chantier par le Maître d’Ouvrage.</w:t>
      </w:r>
    </w:p>
    <w:p w14:paraId="6F39AB5C" w14:textId="77777777" w:rsidR="00E2619B" w:rsidRPr="003C6428" w:rsidRDefault="00E2619B" w:rsidP="00465E69">
      <w:pPr>
        <w:pStyle w:val="Grandtitre-5"/>
        <w:spacing w:after="0"/>
        <w:ind w:left="0" w:firstLine="0"/>
      </w:pPr>
      <w:bookmarkStart w:id="1324" w:name="_Toc306788411"/>
      <w:r w:rsidRPr="003C6428">
        <w:t>Préparation initiale du sol support dans les zones déboisées</w:t>
      </w:r>
      <w:bookmarkEnd w:id="1324"/>
    </w:p>
    <w:p w14:paraId="6F39AB5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trous résultant de l'arrachage des arbres et des fossés seront comblés avec des matériaux de remblai suivant les prescriptions du tableau des conditions d'utilisation des sols. Ceci, de façon à obtenir un aspect régulier sans aspérité, ni cavité.</w:t>
      </w:r>
    </w:p>
    <w:p w14:paraId="6F39AB5E" w14:textId="77777777" w:rsidR="00E2619B" w:rsidRPr="003C6428" w:rsidRDefault="00E2619B" w:rsidP="00465E69">
      <w:pPr>
        <w:pStyle w:val="Grandtitre-5"/>
        <w:spacing w:after="0"/>
        <w:ind w:left="0" w:firstLine="0"/>
      </w:pPr>
      <w:bookmarkStart w:id="1325" w:name="_Toc306788412"/>
      <w:r w:rsidRPr="003C6428">
        <w:t>Réglage et compactage de l'assise des remblais</w:t>
      </w:r>
      <w:bookmarkEnd w:id="1325"/>
    </w:p>
    <w:p w14:paraId="6F39AB5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réglage et le compactage de l'assise des remblais doivent suivre immédiatement le décapage, le remplissage des purges, ou l'exécution des redans.</w:t>
      </w:r>
    </w:p>
    <w:p w14:paraId="6F39AB6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compactage sera conduit de façon à obtenir une densité sèche du sol compacté, au moins égale en tout point à quatre-vingt-quinze pour cent </w:t>
      </w:r>
      <w:r w:rsidRPr="003C6428">
        <w:rPr>
          <w:rFonts w:asciiTheme="majorBidi" w:hAnsiTheme="majorBidi" w:cstheme="majorBidi"/>
          <w:b/>
          <w:u w:val="single"/>
        </w:rPr>
        <w:t xml:space="preserve">(95 %) </w:t>
      </w:r>
      <w:r w:rsidRPr="003C6428">
        <w:rPr>
          <w:rFonts w:asciiTheme="majorBidi" w:hAnsiTheme="majorBidi" w:cstheme="majorBidi"/>
        </w:rPr>
        <w:t>de la densité sèche de l'Optimum Proctor Normal sur une épaisseur minimale de 0,30 m.</w:t>
      </w:r>
    </w:p>
    <w:p w14:paraId="6F39AB6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ces valeurs ne sont pas atteintes, le Maître d’ouvrage pourra prescrire un compactage supplémentaire ou une reprise.</w:t>
      </w:r>
    </w:p>
    <w:p w14:paraId="6F39AB62" w14:textId="77777777" w:rsidR="00E2619B" w:rsidRPr="003C6428" w:rsidRDefault="00E2619B" w:rsidP="00465E69">
      <w:pPr>
        <w:pStyle w:val="Grandtitre-5"/>
        <w:spacing w:after="0"/>
        <w:ind w:left="0" w:firstLine="0"/>
      </w:pPr>
      <w:bookmarkStart w:id="1326" w:name="_Toc306788413"/>
      <w:r w:rsidRPr="003C6428">
        <w:t>Drainage et assainissement du sol support</w:t>
      </w:r>
      <w:bookmarkEnd w:id="1326"/>
    </w:p>
    <w:p w14:paraId="6F39AB6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sols support de certains remblais devront faire l'objet d'une préparation spéciale dont le but est d'éviter la mise en charge des eaux interstitielles dans les dits sols supports.</w:t>
      </w:r>
    </w:p>
    <w:p w14:paraId="6F39AB64" w14:textId="77777777" w:rsidR="00E2619B" w:rsidRPr="003C6428" w:rsidRDefault="00E2619B" w:rsidP="00465E69">
      <w:pPr>
        <w:pStyle w:val="Grandtitre-5"/>
        <w:spacing w:after="0"/>
        <w:ind w:left="0" w:firstLine="0"/>
      </w:pPr>
      <w:bookmarkStart w:id="1327" w:name="_Toc306788415"/>
      <w:r w:rsidRPr="003C6428">
        <w:t>Exécution des redans</w:t>
      </w:r>
      <w:bookmarkEnd w:id="1327"/>
    </w:p>
    <w:p w14:paraId="6F39AB6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Partout où les plans visés &lt;&lt;BON POUR EXECUTION&gt;&gt; l’indique, des redans seront taillés sensiblement parallèles aux courbes de niveau en ayant soin d'assurer l'évacuation longitudinale des eaux.</w:t>
      </w:r>
    </w:p>
    <w:p w14:paraId="6F39AB6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Ils seront réalisés totalement en déblai. Leur profil présentera les caractéristiques suivantes :</w:t>
      </w:r>
    </w:p>
    <w:p w14:paraId="6F39AB6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Largeur de la partie subhorizontale &gt; 4 m.</w:t>
      </w:r>
    </w:p>
    <w:p w14:paraId="6F39AB6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Pente de la partie subhorizontale de l'ordre de 10 % orientée vers le remblai.</w:t>
      </w:r>
    </w:p>
    <w:p w14:paraId="6F39AB6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Continuité des redans, leurs espacements étant fonction du rapport de la pente du terrain naturel et la largeur des redans ainsi que de la pente d'équilibre des talus les séparant.</w:t>
      </w:r>
    </w:p>
    <w:p w14:paraId="6F39AB6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matériaux extraits, en fonction de leur qualité, seront soit réutilisés en base de remblai, soit mis en dépôt.</w:t>
      </w:r>
    </w:p>
    <w:p w14:paraId="6F39AB6B" w14:textId="77777777" w:rsidR="00E2619B" w:rsidRPr="003C6428" w:rsidRDefault="00E2619B" w:rsidP="00465E69">
      <w:pPr>
        <w:pStyle w:val="Grandtitre4"/>
        <w:spacing w:after="0"/>
        <w:ind w:left="0" w:firstLine="0"/>
      </w:pPr>
      <w:bookmarkStart w:id="1328" w:name="_Toc339084432"/>
      <w:bookmarkStart w:id="1329" w:name="_Toc343315394"/>
      <w:bookmarkStart w:id="1330" w:name="_Toc346708867"/>
      <w:bookmarkStart w:id="1331" w:name="_Toc505510375"/>
      <w:bookmarkStart w:id="1332" w:name="_Toc306788418"/>
      <w:bookmarkStart w:id="1333" w:name="_Toc350249332"/>
      <w:bookmarkStart w:id="1334" w:name="_Toc12371381"/>
      <w:bookmarkStart w:id="1335" w:name="_Toc74052911"/>
      <w:bookmarkStart w:id="1336" w:name="_Toc156826637"/>
      <w:r w:rsidRPr="003C6428">
        <w:t>Mise en Œuvre - Principes Généraux</w:t>
      </w:r>
      <w:bookmarkEnd w:id="1328"/>
      <w:bookmarkEnd w:id="1329"/>
      <w:bookmarkEnd w:id="1330"/>
      <w:bookmarkEnd w:id="1331"/>
      <w:bookmarkEnd w:id="1332"/>
      <w:bookmarkEnd w:id="1333"/>
      <w:bookmarkEnd w:id="1334"/>
      <w:bookmarkEnd w:id="1335"/>
      <w:bookmarkEnd w:id="1336"/>
    </w:p>
    <w:p w14:paraId="6F39AB6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remblais seront exécutés d'après les prescriptions de l'article B2.1 et conformément aux conditions de mise en œuvre définies ci-après.</w:t>
      </w:r>
    </w:p>
    <w:p w14:paraId="6F39AB6D" w14:textId="77777777" w:rsidR="00E2619B" w:rsidRPr="003C6428" w:rsidRDefault="00E2619B" w:rsidP="00465E69">
      <w:pPr>
        <w:pStyle w:val="Grandtitre-5"/>
        <w:spacing w:after="0"/>
        <w:ind w:left="0" w:firstLine="0"/>
      </w:pPr>
      <w:bookmarkStart w:id="1337" w:name="_Toc306788419"/>
      <w:r w:rsidRPr="003C6428">
        <w:t>Méthode dite du remblai excédentaire</w:t>
      </w:r>
      <w:bookmarkEnd w:id="1337"/>
    </w:p>
    <w:p w14:paraId="6F39AB6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Tous les remblais seront réalisés par application de la méthode dite "du remblai excédentaire".</w:t>
      </w:r>
    </w:p>
    <w:p w14:paraId="6F39AB6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dispositions suivantes seront adoptées :</w:t>
      </w:r>
    </w:p>
    <w:p w14:paraId="6F39AB7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Mise en place du gabarit d'implantation du pied de talus à une distance d'un mètre plus ou moins 0,10m à l'extérieur du pied de talus théorique préalablement au commencement du remblai.</w:t>
      </w:r>
    </w:p>
    <w:p w14:paraId="6F39AB7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Mise en œuvre du remblai en couches élémentaires compactées jusqu'au bord du talus provisoire conformément au gabarit posé.</w:t>
      </w:r>
    </w:p>
    <w:p w14:paraId="6F39AB7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Pour les matériaux rocheux le réglage du talus se fera au fur et à mesure de l'avancement de la mise en remblai, sans évacuation de la partie correspondante au mètre excédentaire, cet excédent laissé en place ne donnera pas lieu à une rémunération complémentaire.</w:t>
      </w:r>
    </w:p>
    <w:p w14:paraId="6F39AB7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Pour les matériaux de classes A, B, C, D1 et D2 à faible granulométrie, le réglage des talus, par enlèvement des matériaux excédentaires au profil théorique. </w:t>
      </w:r>
    </w:p>
    <w:p w14:paraId="6F39AB7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Ces matériaux excédentaires seront utilisés en remblai. S'il s'avère que la manœuvre de récupération des remblais en excédant risque de désorganiser le talus, les matériaux excédentaires seront alors laissés en place, ils ne donneront pas lieu à une rémunération complémentaire.</w:t>
      </w:r>
    </w:p>
    <w:p w14:paraId="6F39AB7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Rappel :</w:t>
      </w:r>
    </w:p>
    <w:p w14:paraId="6F39AB7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conservation des piquets d'axe ne dispense pas l'Entrepreneur du compactage de la partie centrale de la plate-forme.</w:t>
      </w:r>
    </w:p>
    <w:p w14:paraId="6F39AB77" w14:textId="77777777" w:rsidR="00E2619B" w:rsidRPr="003C6428" w:rsidRDefault="00E2619B" w:rsidP="00465E69">
      <w:pPr>
        <w:pStyle w:val="Grandtitre-5"/>
        <w:spacing w:after="0"/>
        <w:ind w:left="0" w:firstLine="0"/>
      </w:pPr>
      <w:bookmarkStart w:id="1338" w:name="_Toc306788420"/>
      <w:r w:rsidRPr="003C6428">
        <w:t>Réglage des couches</w:t>
      </w:r>
      <w:bookmarkEnd w:id="1338"/>
    </w:p>
    <w:p w14:paraId="6F39AB7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les sols non fins de classe C - D - E du GMTR présentant des risques d'hétérogénéité granulométrique et de ségrégation, l'attention de l'Entrepreneur est attirée sur la nécessité d'obtenir un indice des vides le plus réduit possible à la mise en œuvre par arrangement des matériaux avant compactage. Pour cela, le déchargement des déblais à réutiliser en remblai et leur réglage seront organisés de façon à obtenir un matériau aussi homogène et aussi plein que possible. A cet effet, les matériaux seront déversés sur la couche en cours de réglage légèrement en amont de leur emplacement définitif et régalés en sifflet, au moyen d'un engin de type bouteur non décompté comme moyen de compactage.</w:t>
      </w:r>
    </w:p>
    <w:p w14:paraId="6F39AB7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Concernant l'épaisseur des couches à régler, voir les articles B2.5.4.3. et B2.5.5.</w:t>
      </w:r>
    </w:p>
    <w:p w14:paraId="6F39AB7A" w14:textId="77777777" w:rsidR="00E2619B" w:rsidRPr="003C6428" w:rsidRDefault="00E2619B" w:rsidP="00465E69">
      <w:pPr>
        <w:pStyle w:val="Grandtitre-5"/>
        <w:spacing w:after="0"/>
        <w:ind w:left="0" w:firstLine="0"/>
      </w:pPr>
      <w:bookmarkStart w:id="1339" w:name="_Toc306788421"/>
      <w:r w:rsidRPr="003C6428">
        <w:t>Planches de convenance (ou planche d'essai) et zones de référence</w:t>
      </w:r>
      <w:bookmarkEnd w:id="1339"/>
    </w:p>
    <w:p w14:paraId="6F39AB7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Planche de convenance ou planche d'essai :</w:t>
      </w:r>
    </w:p>
    <w:p w14:paraId="6F39AB7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classe de matériau et notamment pour les sols traités, et les sols traités puis humidifiés rencontrés sur le tracé et dont l'utilisation et la mise en œuvre pour un emploi donné ne sont pas explicitement prévues par le GMTR ou peuvent entraîner des difficultés ou des dérives vis-à-vis des objectifs à atteindre, notamment de déformabilité à long terme, des planches de convenance devront être effectuées par l'Entrepreneur.</w:t>
      </w:r>
    </w:p>
    <w:p w14:paraId="6F39AB7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Leur but est de vérifier l'adéquation de la méthodologie et des moyens proposés par l'Entrepreneur avec les objectifs à atteindre et, si cette adéquation n'est pas démontrée, de fixer la méthodologie et les moyens à retenir pour l'exécution des remblais concernés et plus précisément de déterminer :</w:t>
      </w:r>
    </w:p>
    <w:p w14:paraId="6F39AB7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l'épaisseur nominale des couches.</w:t>
      </w:r>
    </w:p>
    <w:p w14:paraId="6F39AB7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nature, le type et le nombre des engins.</w:t>
      </w:r>
    </w:p>
    <w:p w14:paraId="6F39AB8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vitesse des compacteurs.</w:t>
      </w:r>
    </w:p>
    <w:p w14:paraId="6F39AB8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nombre de passes minimal et maximal de compacteur en fonction des objectifs à atteindre.</w:t>
      </w:r>
    </w:p>
    <w:p w14:paraId="6F39AB8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plan de balayage des compacteurs et leur ordre d'intervention.</w:t>
      </w:r>
    </w:p>
    <w:p w14:paraId="6F39AB8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débit horaire théorique des engins.</w:t>
      </w:r>
    </w:p>
    <w:p w14:paraId="6F39AB8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paramètres de fonctionnement des engins, à savoir :</w:t>
      </w:r>
    </w:p>
    <w:p w14:paraId="6F39AB8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fréquence et amplitude des vibrations pour les compacteurs vibrants,</w:t>
      </w:r>
    </w:p>
    <w:p w14:paraId="6F39AB8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charge par roue et pression des pneus pour les compacteurs à pneus.</w:t>
      </w:r>
    </w:p>
    <w:p w14:paraId="6F39AB8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Chaque planche d'essai sera définie et positionnée par le Maître d’Ouvrage, sa dimension sera d'au moins trois cent (300) mètres carrés pour une largeur utile supérieure ou égale à trois (3) fois la largeur utile du compacteur.</w:t>
      </w:r>
    </w:p>
    <w:p w14:paraId="6F39AB8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Elle sera réalisée sur support indéformable. L'Entrepreneur doit mettre à la disposition du Maître d’ouvrage le personnel qualifié, les matériels de réglage, de compactage nécessaire ainsi que le matériel de traitement des sols éventuel.</w:t>
      </w:r>
    </w:p>
    <w:p w14:paraId="6F39AB8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 chaque planche de convenance sera fait contradictoirement avec le Maître d’Ouvrage.</w:t>
      </w:r>
    </w:p>
    <w:p w14:paraId="6F39AB8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L'évolution de la compacité sera déterminée sur toute l'épaisseur de la couche mise en œuvre au moyen de nucléo densimètres et par mesure de nivellement.</w:t>
      </w:r>
    </w:p>
    <w:p w14:paraId="6F39AB8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 Zone de référence</w:t>
      </w:r>
    </w:p>
    <w:p w14:paraId="6F39AB8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Sur demande du Maître d’ouvrage et pour une classe donnée de matériaux, une zone de remblai d'au moins 100 m de long en pleine section et reconnue contradictoirement comme mise en œuvre suivant la "règle retenue" pourra être définie. </w:t>
      </w:r>
    </w:p>
    <w:p w14:paraId="6F39AB8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zone servira de référence pour les essais de contrôle du MO pour le reste du chantier. L'objectif sera notamment alors de vérifier l'homogénéité de l'exécution.</w:t>
      </w:r>
    </w:p>
    <w:p w14:paraId="6F39AB8E" w14:textId="77777777" w:rsidR="00E2619B" w:rsidRPr="003C6428" w:rsidRDefault="00E2619B" w:rsidP="00465E69">
      <w:pPr>
        <w:pStyle w:val="Grandtitre-5"/>
        <w:spacing w:after="0"/>
        <w:ind w:left="0" w:firstLine="0"/>
      </w:pPr>
      <w:bookmarkStart w:id="1340" w:name="_Toc306788422"/>
      <w:r w:rsidRPr="003C6428">
        <w:t>Contrôle journalier de chantier</w:t>
      </w:r>
      <w:bookmarkEnd w:id="1340"/>
    </w:p>
    <w:p w14:paraId="6F39AB8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indiquer au moins 24 heures à l'avance son planning d'extraction et de réutilisation. Le laboratoire de l'Entrepreneur, sous contrôle du laboratoire du Maître d’Ouvrage, déterminera journellement la nature et l'état des sols susceptibles d'être rencontrés au cours de la journée suivante.</w:t>
      </w:r>
      <w:bookmarkStart w:id="1341" w:name="_Toc339084433"/>
      <w:bookmarkStart w:id="1342" w:name="_Toc343315395"/>
      <w:bookmarkStart w:id="1343" w:name="_Toc346708868"/>
    </w:p>
    <w:p w14:paraId="6F39AB90" w14:textId="77777777" w:rsidR="00E2619B" w:rsidRPr="003C6428" w:rsidRDefault="00E2619B" w:rsidP="00465E69">
      <w:pPr>
        <w:pStyle w:val="Grandtitre4"/>
        <w:spacing w:after="0"/>
        <w:ind w:left="0" w:firstLine="0"/>
      </w:pPr>
      <w:bookmarkStart w:id="1344" w:name="_Toc505510376"/>
      <w:bookmarkStart w:id="1345" w:name="_Toc306788423"/>
      <w:bookmarkStart w:id="1346" w:name="_Toc350249333"/>
      <w:bookmarkStart w:id="1347" w:name="_Toc12371382"/>
      <w:bookmarkStart w:id="1348" w:name="_Toc74052912"/>
      <w:bookmarkStart w:id="1349" w:name="_Toc156826638"/>
      <w:r w:rsidRPr="003C6428">
        <w:t>Mise en œuvre des couches</w:t>
      </w:r>
      <w:bookmarkEnd w:id="1341"/>
      <w:bookmarkEnd w:id="1342"/>
      <w:bookmarkEnd w:id="1343"/>
      <w:bookmarkEnd w:id="1344"/>
      <w:bookmarkEnd w:id="1345"/>
      <w:bookmarkEnd w:id="1346"/>
      <w:bookmarkEnd w:id="1347"/>
      <w:bookmarkEnd w:id="1348"/>
      <w:bookmarkEnd w:id="1349"/>
    </w:p>
    <w:p w14:paraId="6F39AB91" w14:textId="77777777" w:rsidR="00E2619B" w:rsidRPr="003C6428" w:rsidRDefault="00E2619B" w:rsidP="00465E69">
      <w:pPr>
        <w:pStyle w:val="Grandtitre-5"/>
        <w:spacing w:before="0" w:after="0"/>
        <w:ind w:left="0" w:firstLine="0"/>
      </w:pPr>
      <w:bookmarkStart w:id="1350" w:name="_Toc306788424"/>
      <w:r w:rsidRPr="003C6428">
        <w:t>Généralités</w:t>
      </w:r>
      <w:bookmarkEnd w:id="1350"/>
    </w:p>
    <w:p w14:paraId="6F39AB92" w14:textId="77777777" w:rsidR="00E2619B" w:rsidRPr="003C6428" w:rsidRDefault="00E2619B" w:rsidP="00465E69">
      <w:pPr>
        <w:pStyle w:val="Grandtitre-6"/>
        <w:spacing w:before="0" w:after="0"/>
        <w:ind w:firstLine="0"/>
      </w:pPr>
      <w:r w:rsidRPr="003C6428">
        <w:t>Cas général</w:t>
      </w:r>
    </w:p>
    <w:p w14:paraId="6F39AB9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sols seront réglés et compactés à partir des conditions d'utilisation des sols GMTR en fonction des types d'engins de compactage utilisés, les valeurs de l'énergie de compactage exprimée par le rapport Q/S (défini ci-après) et de l'épaisseur des couches élémentaires (e) doivent respecter les valeurs indiquées dans le GMTR, minorées systématiquement de 20 % pour ce qui est du rapport Q/S.</w:t>
      </w:r>
    </w:p>
    <w:p w14:paraId="6F39AB9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paramètre Q/S est défini comme le rapport des deux quantités :</w:t>
      </w:r>
    </w:p>
    <w:p w14:paraId="6F39AB9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Q = </w:t>
      </w:r>
      <w:r w:rsidRPr="003C6428">
        <w:rPr>
          <w:rFonts w:asciiTheme="majorBidi" w:hAnsiTheme="majorBidi" w:cstheme="majorBidi"/>
        </w:rPr>
        <w:tab/>
        <w:t>Volume de sol compacté pendant un temps donné (mesuré après compactage).</w:t>
      </w:r>
    </w:p>
    <w:p w14:paraId="6F39AB9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S = </w:t>
      </w:r>
      <w:r w:rsidRPr="003C6428">
        <w:rPr>
          <w:rFonts w:asciiTheme="majorBidi" w:hAnsiTheme="majorBidi" w:cstheme="majorBidi"/>
        </w:rPr>
        <w:tab/>
        <w:t>surface balayée par le compacteur pendant le même temps donné (cette surface sera calculée en multipliant la distance parcourue par le compacteur par sa largeur de compactage).</w:t>
      </w:r>
    </w:p>
    <w:p w14:paraId="6F39AB97" w14:textId="77777777" w:rsidR="00E2619B" w:rsidRPr="003C6428" w:rsidRDefault="00E2619B" w:rsidP="00465E69">
      <w:pPr>
        <w:pStyle w:val="Retraitcorpsdetexte2"/>
        <w:ind w:left="0" w:firstLine="0"/>
        <w:rPr>
          <w:rFonts w:asciiTheme="majorBidi" w:hAnsiTheme="majorBidi" w:cstheme="majorBidi"/>
          <w:lang w:val="fr-FR"/>
        </w:rPr>
      </w:pPr>
      <w:r w:rsidRPr="003C6428">
        <w:rPr>
          <w:rFonts w:asciiTheme="majorBidi" w:hAnsiTheme="majorBidi" w:cstheme="majorBidi"/>
          <w:lang w:val="fr-FR"/>
        </w:rPr>
        <w:t>L'évaluation de S tiendra compte du fait qu'une partie de la distance parcourue par le compacteur pendant son évolution n'a pas d'effet utile de compactage (manœuvre, déplacements, etc. ...).</w:t>
      </w:r>
    </w:p>
    <w:p w14:paraId="6F39AB9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e = </w:t>
      </w:r>
      <w:r w:rsidRPr="003C6428">
        <w:rPr>
          <w:rFonts w:asciiTheme="majorBidi" w:hAnsiTheme="majorBidi" w:cstheme="majorBidi"/>
        </w:rPr>
        <w:tab/>
        <w:t>épaisseur élémentaire des couches à obtenir après compactage.</w:t>
      </w:r>
    </w:p>
    <w:p w14:paraId="6F39AB9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signification des symboles définissant la classe des compacteurs est donnée à l'article B2.5.5.3.2</w:t>
      </w:r>
    </w:p>
    <w:p w14:paraId="6F39AB9A" w14:textId="77777777" w:rsidR="00E2619B" w:rsidRPr="003C6428" w:rsidRDefault="00E2619B" w:rsidP="00465E69">
      <w:pPr>
        <w:pStyle w:val="Grandtitre-6"/>
        <w:spacing w:after="0"/>
        <w:ind w:firstLine="0"/>
      </w:pPr>
      <w:r w:rsidRPr="003C6428">
        <w:t>Mise en œuvre des matériaux évolutifs</w:t>
      </w:r>
    </w:p>
    <w:p w14:paraId="6F39AB9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les matériaux classés " Evolutifs", l'épaisseur des couches et l'énergie de compactage seront définies à l'issue des planches d'essais définies à l'article B2.5.4.3.</w:t>
      </w:r>
    </w:p>
    <w:p w14:paraId="6F39AB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 Conditions météorologiques</w:t>
      </w:r>
    </w:p>
    <w:p w14:paraId="6F39AB9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et l'Entrepreneur apprécient contradictoirement les conditions météorologiques nécessaires à la détermination des conditions d'utilisation des sols.</w:t>
      </w:r>
    </w:p>
    <w:p w14:paraId="6F39AB9E" w14:textId="77777777" w:rsidR="00E2619B" w:rsidRPr="003C6428" w:rsidRDefault="00E2619B" w:rsidP="00465E69">
      <w:pPr>
        <w:pStyle w:val="Grandtitre-5"/>
        <w:spacing w:after="0"/>
        <w:ind w:left="0" w:firstLine="0"/>
      </w:pPr>
      <w:bookmarkStart w:id="1351" w:name="_Toc306788425"/>
      <w:r w:rsidRPr="003C6428">
        <w:t>Agrément du matériel de mise en œuvre</w:t>
      </w:r>
      <w:bookmarkEnd w:id="1351"/>
    </w:p>
    <w:p w14:paraId="6F39AB9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Seuls seront agréés par le Maître d’Ouvrage, les compacteurs des classes suivantes selon la classification du GMTR et disposant de moyens de contrôle et d'enregistrement des paramètres de compactage :</w:t>
      </w:r>
    </w:p>
    <w:p w14:paraId="6F39ABA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Rouleaux à pneus : type P3 (charge par roue supérieure à 60 kN).</w:t>
      </w:r>
    </w:p>
    <w:p w14:paraId="6F39ABA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Rouleaux vibrants : types V3, V4 et V5</w:t>
      </w:r>
    </w:p>
    <w:p w14:paraId="6F39ABA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soumettra au visa du Maître d’ouvrage :</w:t>
      </w:r>
    </w:p>
    <w:p w14:paraId="6F39ABA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w:t>
      </w:r>
      <w:r w:rsidRPr="003C6428">
        <w:rPr>
          <w:rFonts w:asciiTheme="majorBidi" w:hAnsiTheme="majorBidi" w:cstheme="majorBidi"/>
        </w:rPr>
        <w:tab/>
        <w:t>La liste et les caractéristiques des engins de réglage et de compactage qui seront utilisés pour chaque atelier de mise en œuvre.</w:t>
      </w:r>
    </w:p>
    <w:p w14:paraId="6F39ABA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marque, le type et les principes de montage des compteurs totalisateurs définis en B2.5.5.3.ci-après.</w:t>
      </w:r>
    </w:p>
    <w:p w14:paraId="6F39ABA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choix du matériel de compactage devra être adapté à la nature et à l'état des matériaux mis en œuvre, par référence à la liste des compacteurs figurant au GMTR. En particulier, l'Entrepreneur devra prévoir des compacteurs susceptibles de fermer la plate-forme.</w:t>
      </w:r>
    </w:p>
    <w:p w14:paraId="6F39ABA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Lorsque le tableau des compacteurs ne comporte aucune indication pour le compactage des sols identifiés, les types de compacteurs ne sont pas adaptés.</w:t>
      </w:r>
    </w:p>
    <w:p w14:paraId="6F39ABA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ce cas, les engins de compactage appropriés devront être proposés au Maître d’Ouvrage, avec à l'appui, des résultats d'une planche d'essais, à la charge de l'Entrepreneur, les modalités de compactage seront soumises à l'agrément du Maître d’Ouvrage.</w:t>
      </w:r>
    </w:p>
    <w:p w14:paraId="6F39ABA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des variations de la qualité des sols ou des rendements interviennent par rapport aux prévisions, l'Entrepreneur doit soumettre à nouveau le matériel du compactage à l'approbation du Maître d’Ouvrage.</w:t>
      </w:r>
    </w:p>
    <w:p w14:paraId="6F39ABA9" w14:textId="77777777" w:rsidR="00E2619B" w:rsidRPr="003C6428" w:rsidRDefault="00E2619B" w:rsidP="00465E69">
      <w:pPr>
        <w:pStyle w:val="Grandtitre-5"/>
        <w:spacing w:after="0"/>
        <w:ind w:left="0" w:firstLine="0"/>
      </w:pPr>
      <w:bookmarkStart w:id="1352" w:name="_Toc306788426"/>
      <w:r w:rsidRPr="003C6428">
        <w:t>Adéquation entre rythme d'approvisionnement et rendement de l'atelier de compactage</w:t>
      </w:r>
      <w:bookmarkEnd w:id="1352"/>
    </w:p>
    <w:p w14:paraId="6F39ABA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rendement théorique horaire pour chaque engin de compactage sera calculé par formule :</w:t>
      </w:r>
    </w:p>
    <w:p w14:paraId="6F39ABAB" w14:textId="77777777" w:rsidR="00E2619B" w:rsidRPr="003C6428" w:rsidRDefault="00E2619B" w:rsidP="00465E69">
      <w:pPr>
        <w:ind w:left="0" w:firstLine="0"/>
        <w:jc w:val="center"/>
        <w:outlineLvl w:val="0"/>
        <w:rPr>
          <w:rFonts w:asciiTheme="majorBidi" w:hAnsiTheme="majorBidi" w:cstheme="majorBidi"/>
        </w:rPr>
      </w:pPr>
      <w:r w:rsidRPr="003C6428">
        <w:rPr>
          <w:rFonts w:asciiTheme="majorBidi" w:hAnsiTheme="majorBidi" w:cstheme="majorBidi"/>
        </w:rPr>
        <w:t>Rth  =  Q/S  x  l  x  V  x  K</w:t>
      </w:r>
    </w:p>
    <w:p w14:paraId="6F39ABA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laquelle :</w:t>
      </w:r>
    </w:p>
    <w:p w14:paraId="6F39ABAD" w14:textId="77777777" w:rsidR="00E2619B" w:rsidRPr="003C6428" w:rsidRDefault="00E2619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Rth</w:t>
      </w:r>
      <w:r w:rsidRPr="003C6428">
        <w:rPr>
          <w:rFonts w:asciiTheme="majorBidi" w:hAnsiTheme="majorBidi" w:cstheme="majorBidi"/>
          <w:sz w:val="22"/>
          <w:szCs w:val="22"/>
          <w:lang w:val="fr-FR"/>
        </w:rPr>
        <w:tab/>
        <w:t>=   rendement théorique en m3 en place par heure.</w:t>
      </w:r>
    </w:p>
    <w:p w14:paraId="6F39ABAE" w14:textId="77777777" w:rsidR="00E2619B" w:rsidRPr="003C6428" w:rsidRDefault="00E2619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Q/S</w:t>
      </w:r>
      <w:r w:rsidRPr="003C6428">
        <w:rPr>
          <w:rFonts w:asciiTheme="majorBidi" w:hAnsiTheme="majorBidi" w:cstheme="majorBidi"/>
          <w:sz w:val="22"/>
          <w:szCs w:val="22"/>
          <w:lang w:val="fr-FR"/>
        </w:rPr>
        <w:tab/>
        <w:t>=   défini au B.2.5.5.1. paragraphe 1</w:t>
      </w:r>
    </w:p>
    <w:p w14:paraId="6F39ABAF" w14:textId="77777777" w:rsidR="00E2619B" w:rsidRPr="003C6428" w:rsidRDefault="00E2619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l</w:t>
      </w:r>
      <w:r w:rsidRPr="003C6428">
        <w:rPr>
          <w:rFonts w:asciiTheme="majorBidi" w:hAnsiTheme="majorBidi" w:cstheme="majorBidi"/>
          <w:sz w:val="22"/>
          <w:szCs w:val="22"/>
          <w:lang w:val="fr-FR"/>
        </w:rPr>
        <w:tab/>
        <w:t>=   largeur de l'engin</w:t>
      </w:r>
    </w:p>
    <w:p w14:paraId="6F39ABB0" w14:textId="77777777" w:rsidR="00E2619B" w:rsidRPr="003C6428" w:rsidRDefault="00E2619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V</w:t>
      </w:r>
      <w:r w:rsidRPr="003C6428">
        <w:rPr>
          <w:rFonts w:asciiTheme="majorBidi" w:hAnsiTheme="majorBidi" w:cstheme="majorBidi"/>
          <w:sz w:val="22"/>
          <w:szCs w:val="22"/>
          <w:lang w:val="fr-FR"/>
        </w:rPr>
        <w:tab/>
        <w:t>=   vitesse moyenne d'avancement en m/heure.</w:t>
      </w:r>
    </w:p>
    <w:p w14:paraId="6F39ABB1" w14:textId="77777777" w:rsidR="00E2619B" w:rsidRPr="003C6428" w:rsidRDefault="00E2619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k</w:t>
      </w:r>
      <w:r w:rsidRPr="003C6428">
        <w:rPr>
          <w:rFonts w:asciiTheme="majorBidi" w:hAnsiTheme="majorBidi" w:cstheme="majorBidi"/>
          <w:sz w:val="22"/>
          <w:szCs w:val="22"/>
          <w:lang w:val="fr-FR"/>
        </w:rPr>
        <w:tab/>
        <w:t>=   coefficient d'efficience (qui pourra varier entre 0,6 et 0,8 et à définir en fonction des engins).</w:t>
      </w:r>
    </w:p>
    <w:p w14:paraId="6F39ABB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matériel de compactage proposé par l'Entrepreneur devra être tel que le rendement théorique de l'atelier, comprenant un ou plusieurs engins de compactage, soit supérieur à la cadence d'approvisionnement horaire maximum.</w:t>
      </w:r>
    </w:p>
    <w:p w14:paraId="6F39ABB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le rendement Rth est inférieur à la cadence d'approvisionnement, le Maître d’ouvrage imposera à l'Entrepreneur soit un ou plusieurs engins de compactage supplémentaires soit une cadence d'approvisionnement inférieure.</w:t>
      </w:r>
    </w:p>
    <w:p w14:paraId="6F39ABB4" w14:textId="77777777" w:rsidR="00E2619B" w:rsidRPr="003C6428" w:rsidRDefault="00E2619B" w:rsidP="00465E69">
      <w:pPr>
        <w:ind w:left="0" w:firstLine="0"/>
        <w:rPr>
          <w:rFonts w:asciiTheme="majorBidi" w:hAnsiTheme="majorBidi" w:cstheme="majorBidi"/>
        </w:rPr>
      </w:pPr>
    </w:p>
    <w:p w14:paraId="6F39ABB5" w14:textId="77777777" w:rsidR="00E2619B" w:rsidRPr="003C6428" w:rsidRDefault="00E2619B" w:rsidP="00465E69">
      <w:pPr>
        <w:pStyle w:val="Grandtitre-6"/>
        <w:spacing w:after="0"/>
        <w:ind w:firstLine="0"/>
      </w:pPr>
      <w:r w:rsidRPr="003C6428">
        <w:t>Conditions relatives à la vitesse de déplacement des engins</w:t>
      </w:r>
    </w:p>
    <w:p w14:paraId="6F39ABB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Lors des opérations de compactage les compacteurs ne devront en aucun cas dépasser les vitesses de déplacement suivantes :</w:t>
      </w:r>
    </w:p>
    <w:p w14:paraId="6F39ABB7" w14:textId="77777777" w:rsidR="00E2619B" w:rsidRPr="003C6428" w:rsidRDefault="00E2619B" w:rsidP="00465E69">
      <w:pPr>
        <w:ind w:left="0" w:firstLine="0"/>
        <w:rPr>
          <w:rFonts w:asciiTheme="majorBidi" w:hAnsiTheme="majorBidi" w:cstheme="majorBidi"/>
        </w:rPr>
      </w:pPr>
    </w:p>
    <w:p w14:paraId="6F39ABB8" w14:textId="77777777" w:rsidR="00C22EA8" w:rsidRPr="003C6428" w:rsidRDefault="00C22EA8" w:rsidP="00465E69">
      <w:pPr>
        <w:ind w:left="0" w:firstLine="0"/>
        <w:rPr>
          <w:rFonts w:asciiTheme="majorBidi" w:hAnsiTheme="majorBidi" w:cstheme="majorBidi"/>
        </w:rPr>
      </w:pPr>
    </w:p>
    <w:p w14:paraId="6F39ABB9" w14:textId="77777777" w:rsidR="00C22EA8" w:rsidRPr="003C6428" w:rsidRDefault="00C22EA8" w:rsidP="00465E69">
      <w:pPr>
        <w:ind w:left="0" w:firstLine="0"/>
        <w:rPr>
          <w:rFonts w:asciiTheme="majorBidi" w:hAnsiTheme="majorBidi" w:cstheme="majorBidi"/>
        </w:rPr>
      </w:pPr>
    </w:p>
    <w:p w14:paraId="6F39ABBA" w14:textId="77777777" w:rsidR="00C22EA8" w:rsidRPr="003C6428" w:rsidRDefault="00C22EA8" w:rsidP="00465E69">
      <w:pPr>
        <w:ind w:left="0" w:firstLine="0"/>
        <w:rPr>
          <w:rFonts w:asciiTheme="majorBidi" w:hAnsiTheme="majorBidi" w:cstheme="majorBidi"/>
        </w:rPr>
      </w:pPr>
    </w:p>
    <w:p w14:paraId="6F39ABBB" w14:textId="77777777" w:rsidR="00C22EA8" w:rsidRPr="003C6428" w:rsidRDefault="00C22EA8" w:rsidP="00465E69">
      <w:pPr>
        <w:ind w:left="0" w:firstLine="0"/>
        <w:rPr>
          <w:rFonts w:asciiTheme="majorBidi" w:hAnsiTheme="majorBidi" w:cstheme="majorBidi"/>
        </w:rPr>
      </w:pPr>
    </w:p>
    <w:tbl>
      <w:tblPr>
        <w:tblW w:w="0" w:type="auto"/>
        <w:jc w:val="center"/>
        <w:tblLayout w:type="fixed"/>
        <w:tblCellMar>
          <w:left w:w="70" w:type="dxa"/>
          <w:right w:w="70" w:type="dxa"/>
        </w:tblCellMar>
        <w:tblLook w:val="0000" w:firstRow="0" w:lastRow="0" w:firstColumn="0" w:lastColumn="0" w:noHBand="0" w:noVBand="0"/>
      </w:tblPr>
      <w:tblGrid>
        <w:gridCol w:w="4543"/>
        <w:gridCol w:w="4543"/>
      </w:tblGrid>
      <w:tr w:rsidR="00E2619B" w:rsidRPr="003C6428" w14:paraId="6F39ABBE" w14:textId="77777777" w:rsidTr="003B6421">
        <w:trPr>
          <w:cantSplit/>
          <w:trHeight w:val="411"/>
          <w:jc w:val="center"/>
        </w:trPr>
        <w:tc>
          <w:tcPr>
            <w:tcW w:w="4543" w:type="dxa"/>
            <w:tcBorders>
              <w:top w:val="single" w:sz="6" w:space="0" w:color="auto"/>
              <w:left w:val="single" w:sz="6" w:space="0" w:color="auto"/>
              <w:bottom w:val="single" w:sz="6" w:space="0" w:color="auto"/>
              <w:right w:val="single" w:sz="6" w:space="0" w:color="auto"/>
            </w:tcBorders>
          </w:tcPr>
          <w:p w14:paraId="6F39ABBC"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lastRenderedPageBreak/>
              <w:t>Type d'engins</w:t>
            </w:r>
          </w:p>
        </w:tc>
        <w:tc>
          <w:tcPr>
            <w:tcW w:w="4543" w:type="dxa"/>
            <w:tcBorders>
              <w:top w:val="single" w:sz="6" w:space="0" w:color="auto"/>
              <w:left w:val="single" w:sz="6" w:space="0" w:color="auto"/>
              <w:bottom w:val="single" w:sz="6" w:space="0" w:color="auto"/>
              <w:right w:val="single" w:sz="6" w:space="0" w:color="auto"/>
            </w:tcBorders>
          </w:tcPr>
          <w:p w14:paraId="6F39ABBD"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Vitesse maximale</w:t>
            </w:r>
          </w:p>
        </w:tc>
      </w:tr>
      <w:tr w:rsidR="00E2619B" w:rsidRPr="003C6428" w14:paraId="6F39ABC7" w14:textId="77777777" w:rsidTr="003B6421">
        <w:trPr>
          <w:cantSplit/>
          <w:jc w:val="center"/>
        </w:trPr>
        <w:tc>
          <w:tcPr>
            <w:tcW w:w="4543" w:type="dxa"/>
            <w:tcBorders>
              <w:top w:val="single" w:sz="6" w:space="0" w:color="auto"/>
              <w:left w:val="single" w:sz="6" w:space="0" w:color="auto"/>
              <w:bottom w:val="single" w:sz="6" w:space="0" w:color="auto"/>
              <w:right w:val="single" w:sz="6" w:space="0" w:color="auto"/>
            </w:tcBorders>
          </w:tcPr>
          <w:p w14:paraId="6F39ABB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de :</w:t>
            </w:r>
          </w:p>
          <w:p w14:paraId="6F39ABC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Rouleaux à pneus (Pi)</w:t>
            </w:r>
          </w:p>
          <w:p w14:paraId="6F39ABC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Rouleaux vibrants (Vj)</w:t>
            </w:r>
          </w:p>
          <w:p w14:paraId="6F39ABC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Rouleaux à pieds dameurs statiques (SPi)</w:t>
            </w:r>
          </w:p>
        </w:tc>
        <w:tc>
          <w:tcPr>
            <w:tcW w:w="4543" w:type="dxa"/>
            <w:tcBorders>
              <w:top w:val="single" w:sz="6" w:space="0" w:color="auto"/>
              <w:left w:val="single" w:sz="6" w:space="0" w:color="auto"/>
              <w:bottom w:val="single" w:sz="6" w:space="0" w:color="auto"/>
              <w:right w:val="single" w:sz="6" w:space="0" w:color="auto"/>
            </w:tcBorders>
          </w:tcPr>
          <w:p w14:paraId="6F39ABC3" w14:textId="77777777" w:rsidR="00E2619B" w:rsidRPr="003C6428" w:rsidRDefault="00E2619B" w:rsidP="00465E69">
            <w:pPr>
              <w:ind w:left="0" w:firstLine="0"/>
              <w:rPr>
                <w:rFonts w:asciiTheme="majorBidi" w:hAnsiTheme="majorBidi" w:cstheme="majorBidi"/>
              </w:rPr>
            </w:pPr>
          </w:p>
          <w:p w14:paraId="6F39ABC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6 km/h</w:t>
            </w:r>
          </w:p>
          <w:p w14:paraId="6F39ABC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 km/h &lt; V &lt; 3 km/h</w:t>
            </w:r>
          </w:p>
          <w:p w14:paraId="6F39ABC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7 km/h &lt; V &lt; 10 km/h</w:t>
            </w:r>
          </w:p>
        </w:tc>
      </w:tr>
    </w:tbl>
    <w:p w14:paraId="6F39ABC8" w14:textId="77777777" w:rsidR="00E2619B" w:rsidRPr="003C6428" w:rsidRDefault="00E2619B" w:rsidP="00465E69">
      <w:pPr>
        <w:ind w:left="0" w:firstLine="0"/>
        <w:rPr>
          <w:rFonts w:asciiTheme="majorBidi" w:hAnsiTheme="majorBidi" w:cstheme="majorBidi"/>
        </w:rPr>
      </w:pPr>
    </w:p>
    <w:p w14:paraId="6F39ABC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de compactage intense, la vitesse maximale des rouleaux vibrants sera limitée à 2 km/heure.</w:t>
      </w:r>
    </w:p>
    <w:p w14:paraId="6F39ABC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ces vitesses seraient dépassées, les vitesses moyennes d'avancement prises en compte dans le calcul de la surface balayée par l'engin seront les vitesses maximales indiquées dans le tableau ci-dessus.</w:t>
      </w:r>
    </w:p>
    <w:p w14:paraId="6F39ABCB" w14:textId="77777777" w:rsidR="00E2619B" w:rsidRPr="003C6428" w:rsidRDefault="00E2619B" w:rsidP="00465E69">
      <w:pPr>
        <w:pStyle w:val="Grandtitre-6"/>
        <w:spacing w:after="0"/>
        <w:ind w:firstLine="0"/>
      </w:pPr>
      <w:r w:rsidRPr="003C6428">
        <w:t>Classification des compacteurs</w:t>
      </w:r>
    </w:p>
    <w:p w14:paraId="6F39ABC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matériel de compactage sera classé par le Maître d’ouvrage par application du GMTR des remblais et couches de forme au vu des renseignements donnés par l'Entrepreneur, concernant notamment :</w:t>
      </w:r>
    </w:p>
    <w:p w14:paraId="6F39ABC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charge par roue pour les rouleaux à pneus (Pi).</w:t>
      </w:r>
    </w:p>
    <w:p w14:paraId="6F39ABC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charge statique appliquée par unité de largeur de cylindre et l’amplitude théorique à vide pour les rouleaux vibrants (A</w:t>
      </w:r>
      <w:r w:rsidRPr="003C6428">
        <w:rPr>
          <w:rFonts w:asciiTheme="majorBidi" w:hAnsiTheme="majorBidi" w:cstheme="majorBidi"/>
          <w:vertAlign w:val="subscript"/>
        </w:rPr>
        <w:t>0</w:t>
      </w:r>
      <w:r w:rsidRPr="003C6428">
        <w:rPr>
          <w:rFonts w:asciiTheme="majorBidi" w:hAnsiTheme="majorBidi" w:cstheme="majorBidi"/>
        </w:rPr>
        <w:t>).</w:t>
      </w:r>
    </w:p>
    <w:p w14:paraId="6F39ABC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charge statique moyenne par unité de la largeur de tambour pour les rouleaux à pieds dameurs statiques (SPi)</w:t>
      </w:r>
    </w:p>
    <w:p w14:paraId="6F39ABD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Rouleaux à pneus</w:t>
      </w:r>
    </w:p>
    <w:p w14:paraId="6F39ABD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classement est fait selon la charge par roue :</w:t>
      </w:r>
    </w:p>
    <w:p w14:paraId="6F39ABD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P1 : rouleaux dont la charge par roue est 25 et 40 kN.</w:t>
      </w:r>
    </w:p>
    <w:p w14:paraId="6F39ABD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P2 : rouleaux dont la charge par roue est 40 à 60 kN.</w:t>
      </w:r>
    </w:p>
    <w:p w14:paraId="6F39ABD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P3 : rouleaux dont la charge par roue est supérieure à 60 kN.</w:t>
      </w:r>
    </w:p>
    <w:p w14:paraId="6F39ABD5" w14:textId="77777777" w:rsidR="00E2619B" w:rsidRPr="003C6428" w:rsidRDefault="00E2619B" w:rsidP="00465E69">
      <w:pPr>
        <w:ind w:left="0" w:firstLine="0"/>
        <w:outlineLvl w:val="0"/>
        <w:rPr>
          <w:rFonts w:asciiTheme="majorBidi" w:hAnsiTheme="majorBidi" w:cstheme="majorBidi"/>
          <w:b/>
          <w:bCs/>
        </w:rPr>
      </w:pPr>
      <w:r w:rsidRPr="003C6428">
        <w:rPr>
          <w:rFonts w:asciiTheme="majorBidi" w:hAnsiTheme="majorBidi" w:cstheme="majorBidi"/>
          <w:b/>
          <w:bCs/>
        </w:rPr>
        <w:t>Rouleaux vibrants</w:t>
      </w:r>
    </w:p>
    <w:tbl>
      <w:tblPr>
        <w:tblW w:w="0" w:type="auto"/>
        <w:tblInd w:w="70" w:type="dxa"/>
        <w:tblCellMar>
          <w:left w:w="70" w:type="dxa"/>
          <w:right w:w="70" w:type="dxa"/>
        </w:tblCellMar>
        <w:tblLook w:val="0000" w:firstRow="0" w:lastRow="0" w:firstColumn="0" w:lastColumn="0" w:noHBand="0" w:noVBand="0"/>
      </w:tblPr>
      <w:tblGrid>
        <w:gridCol w:w="851"/>
        <w:gridCol w:w="8221"/>
      </w:tblGrid>
      <w:tr w:rsidR="00E2619B" w:rsidRPr="003C6428" w14:paraId="6F39ABD8" w14:textId="77777777" w:rsidTr="003B6421">
        <w:trPr>
          <w:cantSplit/>
        </w:trPr>
        <w:tc>
          <w:tcPr>
            <w:tcW w:w="851" w:type="dxa"/>
            <w:vMerge w:val="restart"/>
            <w:vAlign w:val="bottom"/>
          </w:tcPr>
          <w:p w14:paraId="6F39ABD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V1 : </w:t>
            </w:r>
            <w:r w:rsidRPr="003C6428">
              <w:rPr>
                <w:rFonts w:asciiTheme="majorBidi" w:hAnsiTheme="majorBidi" w:cstheme="majorBidi"/>
                <w:position w:val="-4"/>
              </w:rPr>
              <w:sym w:font="SuperFrench" w:char="F0E1"/>
            </w:r>
          </w:p>
        </w:tc>
        <w:tc>
          <w:tcPr>
            <w:tcW w:w="8221" w:type="dxa"/>
          </w:tcPr>
          <w:p w14:paraId="6F39ABD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charge statique par unité de largeur de 15 à 25 kg/cm et A0 </w:t>
            </w:r>
            <w:r w:rsidRPr="003C6428">
              <w:rPr>
                <w:rFonts w:asciiTheme="majorBidi" w:hAnsiTheme="majorBidi" w:cstheme="majorBidi"/>
              </w:rPr>
              <w:sym w:font="Symbol" w:char="F0B3"/>
            </w:r>
            <w:r w:rsidRPr="003C6428">
              <w:rPr>
                <w:rFonts w:asciiTheme="majorBidi" w:hAnsiTheme="majorBidi" w:cstheme="majorBidi"/>
              </w:rPr>
              <w:t xml:space="preserve"> 0,6</w:t>
            </w:r>
          </w:p>
        </w:tc>
      </w:tr>
      <w:tr w:rsidR="00E2619B" w:rsidRPr="003C6428" w14:paraId="6F39ABDB" w14:textId="77777777" w:rsidTr="003B6421">
        <w:trPr>
          <w:cantSplit/>
        </w:trPr>
        <w:tc>
          <w:tcPr>
            <w:tcW w:w="851" w:type="dxa"/>
            <w:vMerge/>
            <w:vAlign w:val="bottom"/>
          </w:tcPr>
          <w:p w14:paraId="6F39ABD9" w14:textId="77777777" w:rsidR="00E2619B" w:rsidRPr="003C6428" w:rsidRDefault="00E2619B" w:rsidP="00465E69">
            <w:pPr>
              <w:ind w:left="0" w:firstLine="0"/>
              <w:rPr>
                <w:rFonts w:asciiTheme="majorBidi" w:hAnsiTheme="majorBidi" w:cstheme="majorBidi"/>
              </w:rPr>
            </w:pPr>
          </w:p>
        </w:tc>
        <w:tc>
          <w:tcPr>
            <w:tcW w:w="8221" w:type="dxa"/>
          </w:tcPr>
          <w:p w14:paraId="6F39ABD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charge statique par unité de largeur supérieure 25 kg/cm et A0 entre 0,6 et 0,8</w:t>
            </w:r>
          </w:p>
        </w:tc>
      </w:tr>
      <w:tr w:rsidR="00E2619B" w:rsidRPr="003C6428" w14:paraId="6F39ABDE" w14:textId="77777777" w:rsidTr="003B6421">
        <w:tc>
          <w:tcPr>
            <w:tcW w:w="851" w:type="dxa"/>
            <w:vAlign w:val="bottom"/>
          </w:tcPr>
          <w:p w14:paraId="6F39ABDC" w14:textId="77777777" w:rsidR="00E2619B" w:rsidRPr="003C6428" w:rsidRDefault="00E2619B" w:rsidP="00465E69">
            <w:pPr>
              <w:ind w:left="0" w:firstLine="0"/>
              <w:rPr>
                <w:rFonts w:asciiTheme="majorBidi" w:hAnsiTheme="majorBidi" w:cstheme="majorBidi"/>
              </w:rPr>
            </w:pPr>
          </w:p>
        </w:tc>
        <w:tc>
          <w:tcPr>
            <w:tcW w:w="8221" w:type="dxa"/>
          </w:tcPr>
          <w:p w14:paraId="6F39ABDD" w14:textId="77777777" w:rsidR="00E2619B" w:rsidRPr="003C6428" w:rsidRDefault="00E2619B" w:rsidP="00465E69">
            <w:pPr>
              <w:ind w:left="0" w:firstLine="0"/>
              <w:rPr>
                <w:rFonts w:asciiTheme="majorBidi" w:hAnsiTheme="majorBidi" w:cstheme="majorBidi"/>
              </w:rPr>
            </w:pPr>
          </w:p>
        </w:tc>
      </w:tr>
      <w:tr w:rsidR="00E2619B" w:rsidRPr="003C6428" w14:paraId="6F39ABE1" w14:textId="77777777" w:rsidTr="003B6421">
        <w:trPr>
          <w:cantSplit/>
        </w:trPr>
        <w:tc>
          <w:tcPr>
            <w:tcW w:w="851" w:type="dxa"/>
            <w:vMerge w:val="restart"/>
            <w:vAlign w:val="bottom"/>
          </w:tcPr>
          <w:p w14:paraId="6F39ABD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V2 : </w:t>
            </w:r>
            <w:r w:rsidRPr="003C6428">
              <w:rPr>
                <w:rFonts w:asciiTheme="majorBidi" w:hAnsiTheme="majorBidi" w:cstheme="majorBidi"/>
                <w:position w:val="-4"/>
              </w:rPr>
              <w:sym w:font="SuperFrench" w:char="F0E1"/>
            </w:r>
          </w:p>
        </w:tc>
        <w:tc>
          <w:tcPr>
            <w:tcW w:w="8221" w:type="dxa"/>
          </w:tcPr>
          <w:p w14:paraId="6F39ABE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charge statique par unité de largeur de 25 à 40 kg/cm et A0 </w:t>
            </w:r>
            <w:r w:rsidRPr="003C6428">
              <w:rPr>
                <w:rFonts w:asciiTheme="majorBidi" w:hAnsiTheme="majorBidi" w:cstheme="majorBidi"/>
              </w:rPr>
              <w:sym w:font="Symbol" w:char="F0B3"/>
            </w:r>
            <w:r w:rsidRPr="003C6428">
              <w:rPr>
                <w:rFonts w:asciiTheme="majorBidi" w:hAnsiTheme="majorBidi" w:cstheme="majorBidi"/>
              </w:rPr>
              <w:t xml:space="preserve"> 0,8</w:t>
            </w:r>
          </w:p>
        </w:tc>
      </w:tr>
      <w:tr w:rsidR="00E2619B" w:rsidRPr="003C6428" w14:paraId="6F39ABE4" w14:textId="77777777" w:rsidTr="003B6421">
        <w:trPr>
          <w:cantSplit/>
        </w:trPr>
        <w:tc>
          <w:tcPr>
            <w:tcW w:w="851" w:type="dxa"/>
            <w:vMerge/>
            <w:vAlign w:val="bottom"/>
          </w:tcPr>
          <w:p w14:paraId="6F39ABE2" w14:textId="77777777" w:rsidR="00E2619B" w:rsidRPr="003C6428" w:rsidRDefault="00E2619B" w:rsidP="00465E69">
            <w:pPr>
              <w:ind w:left="0" w:firstLine="0"/>
              <w:rPr>
                <w:rFonts w:asciiTheme="majorBidi" w:hAnsiTheme="majorBidi" w:cstheme="majorBidi"/>
              </w:rPr>
            </w:pPr>
          </w:p>
        </w:tc>
        <w:tc>
          <w:tcPr>
            <w:tcW w:w="8221" w:type="dxa"/>
          </w:tcPr>
          <w:p w14:paraId="6F39ABE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charge statique par unité de largeur supérieure 40 kg/cm et A0 entre 0,8 et 1,0</w:t>
            </w:r>
          </w:p>
        </w:tc>
      </w:tr>
      <w:tr w:rsidR="00E2619B" w:rsidRPr="003C6428" w14:paraId="6F39ABE7" w14:textId="77777777" w:rsidTr="003B6421">
        <w:tc>
          <w:tcPr>
            <w:tcW w:w="851" w:type="dxa"/>
            <w:vAlign w:val="bottom"/>
          </w:tcPr>
          <w:p w14:paraId="6F39ABE5" w14:textId="77777777" w:rsidR="00E2619B" w:rsidRPr="003C6428" w:rsidRDefault="00E2619B" w:rsidP="00465E69">
            <w:pPr>
              <w:ind w:left="0" w:firstLine="0"/>
              <w:rPr>
                <w:rFonts w:asciiTheme="majorBidi" w:hAnsiTheme="majorBidi" w:cstheme="majorBidi"/>
              </w:rPr>
            </w:pPr>
          </w:p>
        </w:tc>
        <w:tc>
          <w:tcPr>
            <w:tcW w:w="8221" w:type="dxa"/>
          </w:tcPr>
          <w:p w14:paraId="6F39ABE6" w14:textId="77777777" w:rsidR="00E2619B" w:rsidRPr="003C6428" w:rsidRDefault="00E2619B" w:rsidP="00465E69">
            <w:pPr>
              <w:ind w:left="0" w:firstLine="0"/>
              <w:rPr>
                <w:rFonts w:asciiTheme="majorBidi" w:hAnsiTheme="majorBidi" w:cstheme="majorBidi"/>
              </w:rPr>
            </w:pPr>
          </w:p>
        </w:tc>
      </w:tr>
      <w:tr w:rsidR="00E2619B" w:rsidRPr="003C6428" w14:paraId="6F39ABEA" w14:textId="77777777" w:rsidTr="003B6421">
        <w:trPr>
          <w:cantSplit/>
        </w:trPr>
        <w:tc>
          <w:tcPr>
            <w:tcW w:w="851" w:type="dxa"/>
            <w:vMerge w:val="restart"/>
            <w:vAlign w:val="bottom"/>
          </w:tcPr>
          <w:p w14:paraId="6F39AB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V3 : </w:t>
            </w:r>
            <w:r w:rsidRPr="003C6428">
              <w:rPr>
                <w:rFonts w:asciiTheme="majorBidi" w:hAnsiTheme="majorBidi" w:cstheme="majorBidi"/>
                <w:position w:val="-4"/>
              </w:rPr>
              <w:sym w:font="SuperFrench" w:char="F0E1"/>
            </w:r>
          </w:p>
        </w:tc>
        <w:tc>
          <w:tcPr>
            <w:tcW w:w="8221" w:type="dxa"/>
          </w:tcPr>
          <w:p w14:paraId="6F39ABE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charge statique par unité de largeur de 40 à 55 kg/cm et A0 </w:t>
            </w:r>
            <w:r w:rsidRPr="003C6428">
              <w:rPr>
                <w:rFonts w:asciiTheme="majorBidi" w:hAnsiTheme="majorBidi" w:cstheme="majorBidi"/>
              </w:rPr>
              <w:sym w:font="Symbol" w:char="F0B3"/>
            </w:r>
            <w:r w:rsidRPr="003C6428">
              <w:rPr>
                <w:rFonts w:asciiTheme="majorBidi" w:hAnsiTheme="majorBidi" w:cstheme="majorBidi"/>
              </w:rPr>
              <w:t xml:space="preserve"> 1,0</w:t>
            </w:r>
          </w:p>
        </w:tc>
      </w:tr>
      <w:tr w:rsidR="00E2619B" w:rsidRPr="003C6428" w14:paraId="6F39ABED" w14:textId="77777777" w:rsidTr="003B6421">
        <w:trPr>
          <w:cantSplit/>
        </w:trPr>
        <w:tc>
          <w:tcPr>
            <w:tcW w:w="851" w:type="dxa"/>
            <w:vMerge/>
            <w:vAlign w:val="center"/>
          </w:tcPr>
          <w:p w14:paraId="6F39ABEB" w14:textId="77777777" w:rsidR="00E2619B" w:rsidRPr="003C6428" w:rsidRDefault="00E2619B" w:rsidP="00465E69">
            <w:pPr>
              <w:ind w:left="0" w:firstLine="0"/>
              <w:rPr>
                <w:rFonts w:asciiTheme="majorBidi" w:hAnsiTheme="majorBidi" w:cstheme="majorBidi"/>
              </w:rPr>
            </w:pPr>
          </w:p>
        </w:tc>
        <w:tc>
          <w:tcPr>
            <w:tcW w:w="8221" w:type="dxa"/>
          </w:tcPr>
          <w:p w14:paraId="6F39ABE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charge statique par unité de largeur supérieure 55 kg/cm et A0 entre 1,0 et 1,3</w:t>
            </w:r>
          </w:p>
        </w:tc>
      </w:tr>
      <w:tr w:rsidR="00E2619B" w:rsidRPr="003C6428" w14:paraId="6F39ABF0" w14:textId="77777777" w:rsidTr="003B6421">
        <w:tc>
          <w:tcPr>
            <w:tcW w:w="851" w:type="dxa"/>
            <w:vAlign w:val="center"/>
          </w:tcPr>
          <w:p w14:paraId="6F39ABEE" w14:textId="77777777" w:rsidR="00E2619B" w:rsidRPr="003C6428" w:rsidRDefault="00E2619B" w:rsidP="00465E69">
            <w:pPr>
              <w:ind w:left="0" w:firstLine="0"/>
              <w:rPr>
                <w:rFonts w:asciiTheme="majorBidi" w:hAnsiTheme="majorBidi" w:cstheme="majorBidi"/>
              </w:rPr>
            </w:pPr>
          </w:p>
        </w:tc>
        <w:tc>
          <w:tcPr>
            <w:tcW w:w="8221" w:type="dxa"/>
          </w:tcPr>
          <w:p w14:paraId="6F39ABEF" w14:textId="77777777" w:rsidR="00E2619B" w:rsidRPr="003C6428" w:rsidRDefault="00E2619B" w:rsidP="00465E69">
            <w:pPr>
              <w:ind w:left="0" w:firstLine="0"/>
              <w:rPr>
                <w:rFonts w:asciiTheme="majorBidi" w:hAnsiTheme="majorBidi" w:cstheme="majorBidi"/>
              </w:rPr>
            </w:pPr>
          </w:p>
        </w:tc>
      </w:tr>
      <w:tr w:rsidR="00E2619B" w:rsidRPr="003C6428" w14:paraId="6F39ABF3" w14:textId="77777777" w:rsidTr="003B6421">
        <w:trPr>
          <w:cantSplit/>
        </w:trPr>
        <w:tc>
          <w:tcPr>
            <w:tcW w:w="851" w:type="dxa"/>
            <w:vMerge w:val="restart"/>
            <w:vAlign w:val="bottom"/>
          </w:tcPr>
          <w:p w14:paraId="6F39ABF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V4 : </w:t>
            </w:r>
            <w:r w:rsidRPr="003C6428">
              <w:rPr>
                <w:rFonts w:asciiTheme="majorBidi" w:hAnsiTheme="majorBidi" w:cstheme="majorBidi"/>
                <w:position w:val="-4"/>
              </w:rPr>
              <w:sym w:font="SuperFrench" w:char="F0E1"/>
            </w:r>
          </w:p>
        </w:tc>
        <w:tc>
          <w:tcPr>
            <w:tcW w:w="8221" w:type="dxa"/>
          </w:tcPr>
          <w:p w14:paraId="6F39ABF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charge statique par unité de largeur de 55 à 70 kg/cm et A0 </w:t>
            </w:r>
            <w:r w:rsidRPr="003C6428">
              <w:rPr>
                <w:rFonts w:asciiTheme="majorBidi" w:hAnsiTheme="majorBidi" w:cstheme="majorBidi"/>
              </w:rPr>
              <w:sym w:font="Symbol" w:char="F0B3"/>
            </w:r>
            <w:r w:rsidRPr="003C6428">
              <w:rPr>
                <w:rFonts w:asciiTheme="majorBidi" w:hAnsiTheme="majorBidi" w:cstheme="majorBidi"/>
              </w:rPr>
              <w:t xml:space="preserve"> 1,3</w:t>
            </w:r>
          </w:p>
        </w:tc>
      </w:tr>
      <w:tr w:rsidR="00E2619B" w:rsidRPr="003C6428" w14:paraId="6F39ABF6" w14:textId="77777777" w:rsidTr="003B6421">
        <w:trPr>
          <w:cantSplit/>
        </w:trPr>
        <w:tc>
          <w:tcPr>
            <w:tcW w:w="851" w:type="dxa"/>
            <w:vMerge/>
          </w:tcPr>
          <w:p w14:paraId="6F39ABF4" w14:textId="77777777" w:rsidR="00E2619B" w:rsidRPr="003C6428" w:rsidRDefault="00E2619B" w:rsidP="00465E69">
            <w:pPr>
              <w:ind w:left="0" w:firstLine="0"/>
              <w:rPr>
                <w:rFonts w:asciiTheme="majorBidi" w:hAnsiTheme="majorBidi" w:cstheme="majorBidi"/>
              </w:rPr>
            </w:pPr>
          </w:p>
        </w:tc>
        <w:tc>
          <w:tcPr>
            <w:tcW w:w="8221" w:type="dxa"/>
          </w:tcPr>
          <w:p w14:paraId="6F39ABF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charge statique par unité de largeur supérieure 70 kg/cm et A0 entre 1,3 et 1,6</w:t>
            </w:r>
          </w:p>
        </w:tc>
      </w:tr>
      <w:tr w:rsidR="00E2619B" w:rsidRPr="003C6428" w14:paraId="6F39ABF9" w14:textId="77777777" w:rsidTr="003B6421">
        <w:tc>
          <w:tcPr>
            <w:tcW w:w="851" w:type="dxa"/>
          </w:tcPr>
          <w:p w14:paraId="6F39ABF7" w14:textId="77777777" w:rsidR="00E2619B" w:rsidRPr="003C6428" w:rsidRDefault="00E2619B" w:rsidP="00465E69">
            <w:pPr>
              <w:ind w:left="0" w:firstLine="0"/>
              <w:rPr>
                <w:rFonts w:asciiTheme="majorBidi" w:hAnsiTheme="majorBidi" w:cstheme="majorBidi"/>
              </w:rPr>
            </w:pPr>
          </w:p>
        </w:tc>
        <w:tc>
          <w:tcPr>
            <w:tcW w:w="8221" w:type="dxa"/>
          </w:tcPr>
          <w:p w14:paraId="6F39ABF8" w14:textId="77777777" w:rsidR="00E2619B" w:rsidRPr="003C6428" w:rsidRDefault="00E2619B" w:rsidP="00465E69">
            <w:pPr>
              <w:ind w:left="0" w:firstLine="0"/>
              <w:rPr>
                <w:rFonts w:asciiTheme="majorBidi" w:hAnsiTheme="majorBidi" w:cstheme="majorBidi"/>
              </w:rPr>
            </w:pPr>
          </w:p>
        </w:tc>
      </w:tr>
      <w:tr w:rsidR="00E2619B" w:rsidRPr="003C6428" w14:paraId="6F39ABFC" w14:textId="77777777" w:rsidTr="003B6421">
        <w:tc>
          <w:tcPr>
            <w:tcW w:w="851" w:type="dxa"/>
          </w:tcPr>
          <w:p w14:paraId="6F39ABF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V5 : </w:t>
            </w:r>
          </w:p>
        </w:tc>
        <w:tc>
          <w:tcPr>
            <w:tcW w:w="8221" w:type="dxa"/>
          </w:tcPr>
          <w:p w14:paraId="6F39ABF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charge statique par unité de largeur supérieure à 70 kg/cm et A0 </w:t>
            </w:r>
            <w:r w:rsidRPr="003C6428">
              <w:rPr>
                <w:rFonts w:asciiTheme="majorBidi" w:hAnsiTheme="majorBidi" w:cstheme="majorBidi"/>
              </w:rPr>
              <w:sym w:font="Symbol" w:char="F0B3"/>
            </w:r>
            <w:r w:rsidRPr="003C6428">
              <w:rPr>
                <w:rFonts w:asciiTheme="majorBidi" w:hAnsiTheme="majorBidi" w:cstheme="majorBidi"/>
              </w:rPr>
              <w:t xml:space="preserve"> 1,6</w:t>
            </w:r>
          </w:p>
        </w:tc>
      </w:tr>
    </w:tbl>
    <w:p w14:paraId="6F39ABFD" w14:textId="77777777" w:rsidR="00E2619B" w:rsidRPr="003C6428" w:rsidRDefault="00E2619B" w:rsidP="00465E69">
      <w:pPr>
        <w:ind w:left="0" w:firstLine="0"/>
        <w:rPr>
          <w:rFonts w:asciiTheme="majorBidi" w:hAnsiTheme="majorBidi" w:cstheme="majorBidi"/>
        </w:rPr>
      </w:pPr>
    </w:p>
    <w:p w14:paraId="6F39ABF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l'intérieur de chacune des classes ci-dessus, les sous-classes désignées a, b, c et d sont définies à partir de caractéristiques dynamiques de l'engin.</w:t>
      </w:r>
    </w:p>
    <w:p w14:paraId="6F39ABF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Rouleaux à pieds dameurs statiques</w:t>
      </w:r>
    </w:p>
    <w:p w14:paraId="6F39AC0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classement est fait d'après la charge statique moyenne par unité de largeur de tambour à pieds dameurs :</w:t>
      </w:r>
    </w:p>
    <w:p w14:paraId="6F39AC0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SP 1 : charge moyenne de 30 à 60 kg/cm.</w:t>
      </w:r>
    </w:p>
    <w:p w14:paraId="6F39AC0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SP 2 : charge moyenne de 90 kg/cm.</w:t>
      </w:r>
    </w:p>
    <w:p w14:paraId="6F39AC03" w14:textId="77777777" w:rsidR="00E2619B" w:rsidRPr="003C6428" w:rsidRDefault="00E2619B" w:rsidP="00465E69">
      <w:pPr>
        <w:pStyle w:val="Pieddepage"/>
        <w:ind w:left="0" w:firstLine="0"/>
        <w:rPr>
          <w:rFonts w:asciiTheme="majorBidi" w:hAnsiTheme="majorBidi" w:cstheme="majorBidi"/>
        </w:rPr>
      </w:pPr>
    </w:p>
    <w:p w14:paraId="6F39AC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Conformément au GMTR, les rouleaux à pieds dameurs ne sont pas comptabilisés pour le calcul de l'intensité de compactage quand ils sont utilisés pour des opérations de régalage.</w:t>
      </w:r>
    </w:p>
    <w:p w14:paraId="6F39AC05" w14:textId="77777777" w:rsidR="00E2619B" w:rsidRPr="003C6428" w:rsidRDefault="00E2619B" w:rsidP="00465E69">
      <w:pPr>
        <w:ind w:left="0" w:firstLine="0"/>
        <w:rPr>
          <w:rFonts w:asciiTheme="majorBidi" w:hAnsiTheme="majorBidi" w:cstheme="majorBidi"/>
        </w:rPr>
      </w:pPr>
    </w:p>
    <w:p w14:paraId="6F39AC06" w14:textId="77777777" w:rsidR="00E2619B" w:rsidRPr="003C6428" w:rsidRDefault="00E2619B" w:rsidP="00465E69">
      <w:pPr>
        <w:ind w:left="0" w:firstLine="0"/>
        <w:rPr>
          <w:rFonts w:asciiTheme="majorBidi" w:hAnsiTheme="majorBidi" w:cstheme="majorBidi"/>
        </w:rPr>
      </w:pPr>
    </w:p>
    <w:p w14:paraId="6F39AC07" w14:textId="77777777" w:rsidR="00E2619B" w:rsidRPr="003C6428" w:rsidRDefault="00E2619B" w:rsidP="00465E69">
      <w:pPr>
        <w:pStyle w:val="Grandtitre-5"/>
        <w:spacing w:after="0"/>
        <w:ind w:left="0" w:firstLine="0"/>
      </w:pPr>
      <w:bookmarkStart w:id="1353" w:name="_Toc306788427"/>
      <w:r w:rsidRPr="003C6428">
        <w:t>Contrôle de l'intensité de compactage et contrôles journaliers de chantier</w:t>
      </w:r>
      <w:bookmarkEnd w:id="1353"/>
    </w:p>
    <w:p w14:paraId="6F39AC0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s'assurer en permanence du bon fonctionnement des engins de compactage, de la bonne répartition de l'effort de compactage à la surface de la plate-forme de mise en œuvre et du respect de l'épaisseur maximale des couches fixées par le GMTR. A cet effet, il désignera nominativement le responsable de ce contrôle.</w:t>
      </w:r>
    </w:p>
    <w:p w14:paraId="6F39AC0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Chaque engin de compactage devra être équipé d'un compteur totalisateur kilométrique (contrôlographe) permettant l'enregistrement en continu des distances parcourues, des horaires de marche et d'arrêt, de la vitesse (tachygraphe à enregistrement journalier) et le cas échéant de la fréquence de vibration. Ce contrôlographe doit également permettre de distinguer les différentes affectations du compacteur (compactage proprement dit, reprise, ...). Le compteur totalisateur devra être étalonné avant le démarrage du chantier. La clé du contrôlographe sera remise au Maître d’ouvrage dès l'amenée des engins sur le chantier.</w:t>
      </w:r>
    </w:p>
    <w:p w14:paraId="6F39AC0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de défaillance d'un contrôlographe, l'Entrepreneur doit procéder à son remplacement ou sa remise en état dans un délai de vingt-quatre (24) heures à condition que la couche mise en œuvre durant ce laps de temps ne soit pas recouverte. A défaut, le Maître d’ouvrage peut exiger l'immobilisation du compacteur correspondant. Pendant le délai de remplacement, le contrôle est effectué par mesure de densité à la charge de l'Entrepreneur.</w:t>
      </w:r>
    </w:p>
    <w:p w14:paraId="6F39AC0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carnet journalier de suivi du compactage sera tenu journellement par l'Entrepreneur.</w:t>
      </w:r>
    </w:p>
    <w:p w14:paraId="6F39AC0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Sur chaque fiche figureront notamment :</w:t>
      </w:r>
    </w:p>
    <w:p w14:paraId="6F39AC0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L'emplacement du (ou des) ateliers (s) de compactage.</w:t>
      </w:r>
    </w:p>
    <w:p w14:paraId="6F39AC0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 (ou les) matériau (x) mis en remblai pour la journée considérée (nature, état, origine, destination).</w:t>
      </w:r>
    </w:p>
    <w:p w14:paraId="6F39AC0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 type de compacteur utilisé sur le (ou les) chantier (s).</w:t>
      </w:r>
    </w:p>
    <w:p w14:paraId="6F39AC1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Les conditions atmosphériques et d'utilisation des sols.</w:t>
      </w:r>
    </w:p>
    <w:p w14:paraId="6F39AC1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 xml:space="preserve">* </w:t>
      </w:r>
      <w:r w:rsidRPr="003C6428">
        <w:rPr>
          <w:rFonts w:asciiTheme="majorBidi" w:hAnsiTheme="majorBidi" w:cstheme="majorBidi"/>
        </w:rPr>
        <w:tab/>
        <w:t>Les quantités Q mises en œuvre (en mètres cubes) qui seront déterminées par des levés topographiques situant chaque couche en plan et en altimétrie.</w:t>
      </w:r>
    </w:p>
    <w:p w14:paraId="6F39AC1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La surface S balayée (en mètre carré).</w:t>
      </w:r>
    </w:p>
    <w:p w14:paraId="6F39AC1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La valeur des rapports Q/S prescrits et obtenus.</w:t>
      </w:r>
    </w:p>
    <w:p w14:paraId="6F39AC1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Les épaisseurs (e) constatés (en mètres).</w:t>
      </w:r>
    </w:p>
    <w:p w14:paraId="6F39AC1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 (ou les) incident (s) survenu (s) au cours de la journée.</w:t>
      </w:r>
    </w:p>
    <w:p w14:paraId="6F39AC1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Une appréciation sur la régularité du compactage et du balayage et sur la vitesse d'exécution de ce compactage.</w:t>
      </w:r>
    </w:p>
    <w:p w14:paraId="6F39AC1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fiches journalières seront signées quotidiennement par les représentants du contrôle internedel'Entrepreneur et du contrôle extérieur du MO.</w:t>
      </w:r>
    </w:p>
    <w:p w14:paraId="6F39AC1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Les disques des contrôlographes seront joints aux fiches correspondantes. Chaque fin de journée, l'Entrepreneur devra faire connaître et remettre au Maître d’ouvrage :</w:t>
      </w:r>
    </w:p>
    <w:p w14:paraId="6F39AC1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La fiche de suivi de compactage.</w:t>
      </w:r>
    </w:p>
    <w:p w14:paraId="6F39AC1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 nombre de mètres cube de chaque nature de sol mis en remblai et compacté pour chaque engin de compactage.</w:t>
      </w:r>
    </w:p>
    <w:p w14:paraId="6F39AC1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Les originaux des bandes ou disques enregistrés sur chaque engin et évoqués ci-dessus.</w:t>
      </w:r>
    </w:p>
    <w:p w14:paraId="6F39AC1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compteurs totalisateurs seront étalonnés périodiquement (à titre indicatif : 1 fois par mois), à la demande du Maître d’Ouvrage, aux frais de l'Entrepreneur.</w:t>
      </w:r>
    </w:p>
    <w:p w14:paraId="6F39AC1D" w14:textId="77777777" w:rsidR="00E2619B" w:rsidRPr="003C6428" w:rsidRDefault="00E2619B" w:rsidP="00465E69">
      <w:pPr>
        <w:pStyle w:val="Grandtitre-5"/>
        <w:spacing w:after="0"/>
        <w:ind w:left="0" w:firstLine="0"/>
      </w:pPr>
      <w:bookmarkStart w:id="1354" w:name="_Toc306788428"/>
      <w:r w:rsidRPr="003C6428">
        <w:t>Contrôle de la qualité du compactage</w:t>
      </w:r>
      <w:bookmarkEnd w:id="1354"/>
    </w:p>
    <w:p w14:paraId="6F39AC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qualité du compactage sera constatée par l'intermédiaire de la mesure de l'énergie de compactage dépensée et de l'épaisseur des couches mises en œuvre (e) pour toutes les catégories de sol.</w:t>
      </w:r>
    </w:p>
    <w:p w14:paraId="6F39AC1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L'énergie de compactage sera exprimée pour un compacteur donné au moyen du rapport Q/S, dans lequel :</w:t>
      </w:r>
    </w:p>
    <w:p w14:paraId="6F39AC2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Q est le volume de sol exprimé en mètres cubes mis en place pendant une journée de travail et mesuré après compactage.</w:t>
      </w:r>
    </w:p>
    <w:p w14:paraId="6F39AC21" w14:textId="77777777" w:rsidR="00E2619B" w:rsidRPr="003C6428" w:rsidRDefault="00E2619B" w:rsidP="00465E69">
      <w:pPr>
        <w:ind w:left="0" w:firstLine="0"/>
        <w:rPr>
          <w:rFonts w:asciiTheme="majorBidi" w:hAnsiTheme="majorBidi" w:cstheme="majorBidi"/>
        </w:rPr>
      </w:pPr>
    </w:p>
    <w:p w14:paraId="6F39AC2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S est la surface brute balayée par le compacteur pendant le même temps. Cette surface sera évaluée en multipliant la distance parcourue par le compacteur par sa largeur d'appui au sol.</w:t>
      </w:r>
    </w:p>
    <w:p w14:paraId="6F39AC2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valeurs Q/S et e (épaisseur des couches) constatées sur le remblai en place devront respecter les valeurs limites définies soit dans les tableaux du GMTR, minorées comme prescrit ci-avant, soit à l'issue des planches d'essai pour les différents sols susceptibles d'être rencontrés lors des travaux et pour divers types de compacteur.</w:t>
      </w:r>
    </w:p>
    <w:p w14:paraId="6F39AC2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résultats quotidiens seront transmis au laboratoire du Maître d’Ouvrage, engin par engin et zone par zone, et ce, au plus tard le lendemain des travaux concernés.</w:t>
      </w:r>
    </w:p>
    <w:p w14:paraId="6F39AC2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Maître d’ouvrage </w:t>
      </w:r>
      <w:r w:rsidRPr="003C6428">
        <w:rPr>
          <w:rFonts w:asciiTheme="majorBidi" w:hAnsiTheme="majorBidi" w:cstheme="majorBidi"/>
          <w:b/>
          <w:bCs/>
        </w:rPr>
        <w:t>pourra</w:t>
      </w:r>
      <w:r w:rsidRPr="003C6428">
        <w:rPr>
          <w:rFonts w:asciiTheme="majorBidi" w:hAnsiTheme="majorBidi" w:cstheme="majorBidi"/>
        </w:rPr>
        <w:t xml:space="preserve"> effectuer, dans le cadre de son contrôle, des essais de plaque après réalisation du couronnement de remblai ou de la substitution de déblais en matériaux d'amélioration d'arase.</w:t>
      </w:r>
    </w:p>
    <w:p w14:paraId="6F39AC26" w14:textId="77777777" w:rsidR="00E2619B" w:rsidRPr="003C6428" w:rsidRDefault="00E2619B" w:rsidP="00465E69">
      <w:pPr>
        <w:pStyle w:val="Grandtitre-5"/>
        <w:spacing w:after="0"/>
        <w:ind w:left="0" w:firstLine="0"/>
      </w:pPr>
      <w:bookmarkStart w:id="1355" w:name="_Toc306788429"/>
      <w:r w:rsidRPr="003C6428">
        <w:t>Contrôle de la répartition de l'effort de compactage</w:t>
      </w:r>
      <w:bookmarkEnd w:id="1355"/>
    </w:p>
    <w:p w14:paraId="6F39AC2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doit s'assurer en permanence de la bonne répartition de l'effort de compactage à la surface de la plate-forme de mise en œuvre, en particulier sur les bords de talus. En cours de travaux, l'Entrepreneur vérifiera à la demande du Maître d’Ouvrage, l'homogénéité du compactage à l'aide de constatations sur profils en travers. A cet effet, il désignera nominativement le responsable de ce contrôle.</w:t>
      </w:r>
    </w:p>
    <w:p w14:paraId="6F39AC2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spécifications sont les suivantes :</w:t>
      </w:r>
    </w:p>
    <w:p w14:paraId="6F39AC2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Sur les sols de classes A et B, les mesures de densité devront être telles que l'écart maximum sur un même profil par rapport à la valeur moyenne ne dépasse pas 2,5 %.</w:t>
      </w:r>
    </w:p>
    <w:p w14:paraId="6F39AC2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Sur les sols de classes C, D et R, la bonne répartition sera évaluée à l'aide d'essais de plaque. Les mesures de déflexion devront être telles que le rapport K entre le module EV2 et le module EV1 mesuré par l'essai avec la plaque de diamètre 60 cm, ne devra pas varier de plus de dix pour cent (10 %) par rapport à la valeur moyenne des mesures d'un même profil.</w:t>
      </w:r>
    </w:p>
    <w:p w14:paraId="6F39AC2B" w14:textId="77777777" w:rsidR="00E2619B" w:rsidRPr="003C6428" w:rsidRDefault="00E2619B" w:rsidP="00465E69">
      <w:pPr>
        <w:pStyle w:val="Grandtitre-5"/>
        <w:spacing w:after="0"/>
        <w:ind w:left="0" w:firstLine="0"/>
      </w:pPr>
      <w:bookmarkStart w:id="1356" w:name="_Toc306788430"/>
      <w:r w:rsidRPr="003C6428">
        <w:t>Insuffisance de compactage</w:t>
      </w:r>
      <w:bookmarkEnd w:id="1356"/>
    </w:p>
    <w:p w14:paraId="6F39AC2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demandera à l'Entrepreneur, et à ses frais, des reprises de compactage dans les zones insuffisamment compactées, et notamment si les résultats obtenus par le rapport Q/S sont insuffisants ou si la répartition de l'effort de compactage a été mauvaise, ou si les résultats des essais de portance ou de densité ne sont pas satisfaisants.</w:t>
      </w:r>
    </w:p>
    <w:p w14:paraId="6F39AC2D" w14:textId="77777777" w:rsidR="00E2619B" w:rsidRPr="003C6428" w:rsidRDefault="00E2619B" w:rsidP="00465E69">
      <w:pPr>
        <w:pStyle w:val="Grandtitre-5"/>
        <w:spacing w:after="0"/>
        <w:ind w:left="0" w:firstLine="0"/>
      </w:pPr>
      <w:bookmarkStart w:id="1357" w:name="_Toc306788431"/>
      <w:r w:rsidRPr="003C6428">
        <w:t>Conditions relatives à l'épaisseur des couches et à l'intensité de compactage</w:t>
      </w:r>
      <w:bookmarkEnd w:id="1357"/>
    </w:p>
    <w:p w14:paraId="6F39AC2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s'assurer du respect de l'épaisseur des couches fixées dans le tableau d'utilisation des compacteurs et du résultat des planches d’essai.</w:t>
      </w:r>
    </w:p>
    <w:p w14:paraId="6F39AC2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tolérances relatives aux valeurs de Q/S et de (e) figurent au B2.5.5.1 et sont rappelées ci-après.</w:t>
      </w:r>
    </w:p>
    <w:p w14:paraId="6F39AC3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de compactage faible</w:t>
      </w:r>
      <w:r w:rsidRPr="003C6428">
        <w:rPr>
          <w:rFonts w:asciiTheme="majorBidi" w:hAnsiTheme="majorBidi" w:cstheme="majorBidi"/>
          <w:b/>
        </w:rPr>
        <w:t xml:space="preserve"> :</w:t>
      </w:r>
      <w:r w:rsidRPr="003C6428">
        <w:rPr>
          <w:rFonts w:asciiTheme="majorBidi" w:hAnsiTheme="majorBidi" w:cstheme="majorBidi"/>
        </w:rPr>
        <w:t xml:space="preserve"> il veillera à assurer le régalage des couches de façon à ce que l'épaisseur constatée de la couche soit toujours inférieure à la valeur prescrite. L'écart maximum entre la plus faible et la plus forte épaisseur sur une même couche devra rester inférieur à 15 % de la valeur prescrite.</w:t>
      </w:r>
    </w:p>
    <w:p w14:paraId="6F39AC3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L'intensité de compactage devra être égale à la valeur prescrite à + 20 % près :</w:t>
      </w:r>
    </w:p>
    <w:p w14:paraId="6F39AC32" w14:textId="77777777" w:rsidR="00E2619B" w:rsidRPr="003C6428" w:rsidRDefault="00E2619B" w:rsidP="00465E69">
      <w:pPr>
        <w:ind w:left="0" w:firstLine="0"/>
        <w:rPr>
          <w:rFonts w:asciiTheme="majorBidi" w:hAnsiTheme="majorBidi" w:cstheme="majorBidi"/>
        </w:rPr>
      </w:pPr>
    </w:p>
    <w:p w14:paraId="6F39AC3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Rapport Q/S objectif</w:t>
      </w:r>
    </w:p>
    <w:p w14:paraId="6F39AC34"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1.1</w:t>
      </w:r>
      <w:r w:rsidRPr="003C6428">
        <w:rPr>
          <w:rFonts w:asciiTheme="majorBidi" w:hAnsiTheme="majorBidi" w:cstheme="majorBidi"/>
        </w:rPr>
        <w:sym w:font="Symbol" w:char="F0A3"/>
      </w:r>
      <w:r w:rsidRPr="003C6428">
        <w:rPr>
          <w:rFonts w:asciiTheme="majorBidi" w:hAnsiTheme="majorBidi" w:cstheme="majorBidi"/>
        </w:rPr>
        <w:t xml:space="preserve">     -------------------------------      </w:t>
      </w:r>
      <w:r w:rsidRPr="003C6428">
        <w:rPr>
          <w:rFonts w:asciiTheme="majorBidi" w:hAnsiTheme="majorBidi" w:cstheme="majorBidi"/>
        </w:rPr>
        <w:sym w:font="Symbol" w:char="F0A3"/>
      </w:r>
      <w:r w:rsidRPr="003C6428">
        <w:rPr>
          <w:rFonts w:asciiTheme="majorBidi" w:hAnsiTheme="majorBidi" w:cstheme="majorBidi"/>
        </w:rPr>
        <w:t xml:space="preserve"> 1.2</w:t>
      </w:r>
    </w:p>
    <w:p w14:paraId="6F39AC35"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Rapport Q/S réalisé</w:t>
      </w:r>
    </w:p>
    <w:p w14:paraId="6F39AC36" w14:textId="77777777" w:rsidR="00E2619B" w:rsidRPr="003C6428" w:rsidRDefault="00E2619B" w:rsidP="00465E69">
      <w:pPr>
        <w:ind w:left="0" w:firstLine="0"/>
        <w:rPr>
          <w:rFonts w:asciiTheme="majorBidi" w:hAnsiTheme="majorBidi" w:cstheme="majorBidi"/>
        </w:rPr>
      </w:pPr>
    </w:p>
    <w:p w14:paraId="6F39AC3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de compactage intense ou moyen</w:t>
      </w:r>
      <w:r w:rsidRPr="003C6428">
        <w:rPr>
          <w:rFonts w:asciiTheme="majorBidi" w:hAnsiTheme="majorBidi" w:cstheme="majorBidi"/>
          <w:b/>
        </w:rPr>
        <w:t xml:space="preserve"> :</w:t>
      </w:r>
      <w:r w:rsidRPr="003C6428">
        <w:rPr>
          <w:rFonts w:asciiTheme="majorBidi" w:hAnsiTheme="majorBidi" w:cstheme="majorBidi"/>
        </w:rPr>
        <w:t xml:space="preserve"> il veillera à assurer le régalage des couches de façon à ce que l'épaisseur constatée de la couche soit toujours inférieure à la valeur prescrite.</w:t>
      </w:r>
    </w:p>
    <w:p w14:paraId="6F39AC3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L'écart maximum entre la plus faible et la plus forte épaisseur sur une même couche devra rester inférieur à 15 % de la valeur prescrite.</w:t>
      </w:r>
    </w:p>
    <w:p w14:paraId="6F39AC3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L'intensité de compactage devra être supérieure ou égale à 1,2 fois la valeur prescrite :</w:t>
      </w:r>
    </w:p>
    <w:p w14:paraId="6F39AC3A"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Rapport Q/S objectif</w:t>
      </w:r>
    </w:p>
    <w:p w14:paraId="6F39AC3B"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 xml:space="preserve">1.2 </w:t>
      </w:r>
      <w:r w:rsidRPr="003C6428">
        <w:rPr>
          <w:rFonts w:asciiTheme="majorBidi" w:hAnsiTheme="majorBidi" w:cstheme="majorBidi"/>
        </w:rPr>
        <w:sym w:font="Symbol" w:char="F0A3"/>
      </w:r>
      <w:r w:rsidRPr="003C6428">
        <w:rPr>
          <w:rFonts w:asciiTheme="majorBidi" w:hAnsiTheme="majorBidi" w:cstheme="majorBidi"/>
        </w:rPr>
        <w:t xml:space="preserve">   -----------------------------</w:t>
      </w:r>
    </w:p>
    <w:p w14:paraId="6F39AC3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Rapport Q/S réalisé</w:t>
      </w:r>
    </w:p>
    <w:p w14:paraId="6F39AC3D" w14:textId="77777777" w:rsidR="00E2619B" w:rsidRPr="003C6428" w:rsidRDefault="00E2619B" w:rsidP="00465E69">
      <w:pPr>
        <w:ind w:left="0" w:firstLine="0"/>
        <w:rPr>
          <w:rFonts w:asciiTheme="majorBidi" w:hAnsiTheme="majorBidi" w:cstheme="majorBidi"/>
        </w:rPr>
      </w:pPr>
    </w:p>
    <w:p w14:paraId="6F39AC3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pourra faire effectuer un contrôle de l'épaisseur des couches par la méthode du pénétromètre.</w:t>
      </w:r>
      <w:bookmarkStart w:id="1358" w:name="_Toc339084434"/>
      <w:bookmarkStart w:id="1359" w:name="_Toc343315396"/>
      <w:bookmarkStart w:id="1360" w:name="_Toc346708869"/>
    </w:p>
    <w:p w14:paraId="6F39AC3F" w14:textId="77777777" w:rsidR="00E2619B" w:rsidRPr="003C6428" w:rsidRDefault="00E2619B" w:rsidP="00465E69">
      <w:pPr>
        <w:pStyle w:val="Grandtitre4"/>
        <w:spacing w:after="0"/>
        <w:ind w:left="0" w:firstLine="0"/>
      </w:pPr>
      <w:bookmarkStart w:id="1361" w:name="_Toc505510377"/>
      <w:bookmarkStart w:id="1362" w:name="_Toc306788432"/>
      <w:bookmarkStart w:id="1363" w:name="_Toc350249334"/>
      <w:bookmarkStart w:id="1364" w:name="_Toc12371383"/>
      <w:bookmarkStart w:id="1365" w:name="_Toc74052913"/>
      <w:bookmarkStart w:id="1366" w:name="_Toc156826639"/>
      <w:r w:rsidRPr="003C6428">
        <w:t>Prescriptions Particulières à l'Exécution de Certains Remblais</w:t>
      </w:r>
      <w:bookmarkEnd w:id="1358"/>
      <w:bookmarkEnd w:id="1359"/>
      <w:bookmarkEnd w:id="1360"/>
      <w:bookmarkEnd w:id="1361"/>
      <w:bookmarkEnd w:id="1362"/>
      <w:bookmarkEnd w:id="1363"/>
      <w:bookmarkEnd w:id="1364"/>
      <w:bookmarkEnd w:id="1365"/>
      <w:bookmarkEnd w:id="1366"/>
    </w:p>
    <w:p w14:paraId="6F39AC40" w14:textId="77777777" w:rsidR="00E2619B" w:rsidRPr="003C6428" w:rsidRDefault="00E2619B" w:rsidP="00465E69">
      <w:pPr>
        <w:pStyle w:val="Grandtitre-5"/>
        <w:spacing w:before="0" w:after="0"/>
        <w:ind w:left="0" w:firstLine="0"/>
      </w:pPr>
      <w:bookmarkStart w:id="1367" w:name="_Toc306788433"/>
      <w:r w:rsidRPr="003C6428">
        <w:t>Remblais en matériaux rocheux non évolutifs</w:t>
      </w:r>
      <w:bookmarkEnd w:id="1367"/>
    </w:p>
    <w:p w14:paraId="6F39AC4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L'Entrepreneur devra prendre toutes les dispositions nécessaires pour éviter la chute de matériaux en pied de remblai. Il sera entièrement responsable, vis-à-vis des tiers intéressés, des dégradations qu'il pourrait occasionner lors de cette opération.</w:t>
      </w:r>
    </w:p>
    <w:p w14:paraId="6F39AC4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déchargement des déblais à réutiliser en remblai et leur régalage seront organisés de façon à obtenir un matériau aussi homogène et aussi plein que possible. A cet effet, les matériaux seront déversés sur la couche en cours de régalage légèrement en amont de leur emplacement définitif et régalé en sifflet, au moyen d'un engin de type bouteur.</w:t>
      </w:r>
    </w:p>
    <w:p w14:paraId="6F39AC4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dimension des plus gros blocs n'excédera pas les deux tiers (2/3) de l'épaisseur des couches dans lesquelles ces blocs doivent être réemployés. Les blocs de dimension supérieure seront fractionnés.</w:t>
      </w:r>
    </w:p>
    <w:p w14:paraId="6F39AC4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granulométrie des différentes couches constituant le remblai doit être homogène. L'intercalation de couches de matériaux fins et de couches de matériaux rocheux présentant un pourcentage de vide élevé est interdite.</w:t>
      </w:r>
    </w:p>
    <w:p w14:paraId="6F39AC45" w14:textId="77777777" w:rsidR="00E2619B" w:rsidRPr="003C6428" w:rsidRDefault="00E2619B" w:rsidP="00465E69">
      <w:pPr>
        <w:pStyle w:val="Grandtitre-5"/>
        <w:spacing w:after="0"/>
        <w:ind w:left="0" w:firstLine="0"/>
      </w:pPr>
      <w:bookmarkStart w:id="1368" w:name="_Toc306788434"/>
      <w:r w:rsidRPr="003C6428">
        <w:t>Remblais en matériaux évolutifs</w:t>
      </w:r>
      <w:bookmarkEnd w:id="1368"/>
    </w:p>
    <w:p w14:paraId="6F39AC4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 fractionnement maximum devra être obtenu au niveau de l'extraction en déblai.</w:t>
      </w:r>
    </w:p>
    <w:p w14:paraId="6F39AC4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la blocométrie des matériaux extraits (notamment si D &gt; 500 mm) ne les rend pas directement utilisables en remblai, l'Entrepreneur utilisera, à ses frais, tous moyens de sa convenance pour modifier cette blocométrie et permettre leur utilisation en remblai.</w:t>
      </w:r>
    </w:p>
    <w:p w14:paraId="6F39AC4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dimension du plus gros élément après extraction devra être de cinq cents (500) millimètres (D &lt; 500). Après compactage, elle devra être inférieure à cent cinquante (150) millimètres.</w:t>
      </w:r>
    </w:p>
    <w:p w14:paraId="6F39AC4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prendre toutes les dispositions nécessaires pour éviter la chute de matériaux en pied de remblai. Il sera entièrement responsable, vis à vis des tiers intéressés, des dégradations qu'il pourrait occasionner lors de cette opération.</w:t>
      </w:r>
    </w:p>
    <w:p w14:paraId="6F39AC4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mettre en œuvre tous les moyens de réglage et de compactage nécessaires au fractionnement et à la densification maximale de ce matériau.</w:t>
      </w:r>
    </w:p>
    <w:p w14:paraId="6F39AC4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déchargement des déblais à réutiliser en remblai et leur régalage seront organisés de façon à obtenir un matériau aussi homogène et aussi plein que possible. A cet effet, les matériaux seront déversés sur la couche en cours de régalage légèrement en amont de leur emplacement définitif et régalé en sifflet, au moyen d'un engin de type bouteur.</w:t>
      </w:r>
    </w:p>
    <w:p w14:paraId="6F39AC4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ces sols évolutifs, les conditions de compactage (épaisseur des couches et Q/S) seront arrêtées après exécution de planches d'essais effectuées sur le chantier défini à l'article B2.5.4.3.</w:t>
      </w:r>
    </w:p>
    <w:p w14:paraId="6F39AC4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essais porteront notamment sur l'évolution de granulométrie et de la compacité du matériau sur toute l'épaisseur de la couche mesurée par nivellement, et sur l'évolution de la déformabilité.</w:t>
      </w:r>
    </w:p>
    <w:p w14:paraId="6F39AC4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évolutions seront constatées par analyses granulométriques, mesures de densité en place et essais de plaque.</w:t>
      </w:r>
    </w:p>
    <w:p w14:paraId="6F39AC4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 cas où le changement de nature de matériau ou la modification sensible de sa teneur en eau in situ, conduirait à un état de sol différent de celui ayant fait l'objet de la planche d'essais, il sera procédé à une nouvelle planche d'essais.</w:t>
      </w:r>
    </w:p>
    <w:p w14:paraId="6F39AC5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Par contre, si l'Entrepreneur désirait modifier les modalités d'exécution des travaux arrêtés à la suite de la planche d'essai (extraction ou régalage conduisant à une granulométrie différente, engins de compactage différents, dessiccation ou humidification importante des matériaux en cours de manutention) il serait tenu de procéder, à ses frais, à une planche d'essais complémentaire.</w:t>
      </w:r>
    </w:p>
    <w:p w14:paraId="6F39AC51" w14:textId="77777777" w:rsidR="00E2619B" w:rsidRPr="003C6428" w:rsidRDefault="00E2619B" w:rsidP="00465E69">
      <w:pPr>
        <w:pStyle w:val="Grandtitre-5"/>
        <w:spacing w:after="0"/>
        <w:ind w:left="0" w:firstLine="0"/>
      </w:pPr>
      <w:bookmarkStart w:id="1369" w:name="_Toc306788435"/>
      <w:r w:rsidRPr="003C6428">
        <w:t>Remblais rasants</w:t>
      </w:r>
      <w:bookmarkEnd w:id="1369"/>
    </w:p>
    <w:p w14:paraId="6F39AC5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Préalablement à l'exécution des remblais rasants, il sera opéré des reconnaissances géotechniques complémentaires à la charge de l'Entrepreneur, afin de déterminer si des substitutions sont nécessaires pour obtenir les spécifications requises pour les remblais.</w:t>
      </w:r>
    </w:p>
    <w:p w14:paraId="6F39AC53" w14:textId="77777777" w:rsidR="00E2619B" w:rsidRPr="003C6428" w:rsidRDefault="00E2619B" w:rsidP="00465E69">
      <w:pPr>
        <w:ind w:left="0" w:firstLine="0"/>
        <w:rPr>
          <w:rFonts w:asciiTheme="majorBidi" w:hAnsiTheme="majorBidi" w:cstheme="majorBidi"/>
        </w:rPr>
      </w:pPr>
    </w:p>
    <w:p w14:paraId="6F39AC5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fonction des résultats de la reconnaissance, le mouvement des terres devra être affiné par l'Entrepreneur qui soumettra ses conclusions à l'approbation du Maître d’ouvrage au plus tard sept (7) jours avant l'exécution des travaux correspondants.</w:t>
      </w:r>
    </w:p>
    <w:p w14:paraId="6F39AC5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tous cas, les matériaux des remblais rasants doivent permettre une portance compatible avec la structure préconisée pour la chaussée. Les portances exigées sont décrites par le GMTR, et les matériaux des remblais rasants qui font partie du prix des remblais proviendront des déblais ou d’emprunts.</w:t>
      </w:r>
    </w:p>
    <w:p w14:paraId="6F39AC56" w14:textId="77777777" w:rsidR="00E2619B" w:rsidRPr="003C6428" w:rsidRDefault="00E2619B" w:rsidP="00465E69">
      <w:pPr>
        <w:pStyle w:val="Grandtitre-5"/>
        <w:spacing w:after="0"/>
        <w:ind w:left="0" w:firstLine="0"/>
      </w:pPr>
      <w:bookmarkStart w:id="1370" w:name="_Toc306788437"/>
      <w:r w:rsidRPr="003C6428">
        <w:t xml:space="preserve">Remblais </w:t>
      </w:r>
      <w:bookmarkEnd w:id="1370"/>
      <w:r w:rsidRPr="003C6428">
        <w:t xml:space="preserve">de fouilles </w:t>
      </w:r>
    </w:p>
    <w:p w14:paraId="6F39AC5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remblais de fouilles seront édifiés au fur et à mesure de la montée du remblai et dans les mêmes conditions que celui-ci, selon la géométrie définie sur les profils en travers de principe. </w:t>
      </w:r>
    </w:p>
    <w:p w14:paraId="6F39AC5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Ces remblais doivent répondre aux spécifications exigées par les normes en vigueurs  </w:t>
      </w:r>
    </w:p>
    <w:p w14:paraId="6F39AC59" w14:textId="77777777" w:rsidR="00E2619B" w:rsidRPr="003C6428" w:rsidRDefault="00E2619B" w:rsidP="00465E69">
      <w:pPr>
        <w:pStyle w:val="Grandtitre-6"/>
        <w:spacing w:after="0"/>
        <w:ind w:firstLine="0"/>
      </w:pPr>
      <w:bookmarkStart w:id="1371" w:name="_Toc306788438"/>
      <w:r w:rsidRPr="003C6428">
        <w:t>Remblais de grande hauteur</w:t>
      </w:r>
      <w:bookmarkEnd w:id="1371"/>
    </w:p>
    <w:p w14:paraId="6F39AC5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Sont considérés comme des remblais de grande hauteur, ceux dont la hauteur en n'importe quel point du profil en travers ou en long est supérieure à dix (10) mètres.</w:t>
      </w:r>
    </w:p>
    <w:p w14:paraId="6F39AC5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chacun de ces remblais, l'Entrepreneur devra déterminer la nature, la qualité et la provenance des matériaux à utiliser, leur position dans le corps du remblai, leur condition de mise en œuvre et le phasage de réalisation des travaux. Ces données seront incluses dans le plan de mouvement des terres et devront être soumises à l'approbation du Maître d’ouvrage au plus tard sept (7) jours avant l'exécution des travaux correspondants.</w:t>
      </w:r>
    </w:p>
    <w:p w14:paraId="6F39AC5C" w14:textId="77777777" w:rsidR="00E2619B" w:rsidRPr="003C6428" w:rsidRDefault="00E2619B" w:rsidP="00465E69">
      <w:pPr>
        <w:pStyle w:val="Grandtitre4"/>
        <w:spacing w:after="0"/>
        <w:ind w:left="0" w:firstLine="0"/>
      </w:pPr>
      <w:bookmarkStart w:id="1372" w:name="_Toc339084435"/>
      <w:bookmarkStart w:id="1373" w:name="_Toc343315397"/>
      <w:bookmarkStart w:id="1374" w:name="_Toc346708870"/>
      <w:bookmarkStart w:id="1375" w:name="_Toc505510378"/>
      <w:bookmarkStart w:id="1376" w:name="_Toc306788439"/>
      <w:bookmarkStart w:id="1377" w:name="_Toc350249335"/>
      <w:bookmarkStart w:id="1378" w:name="_Toc12371384"/>
      <w:bookmarkStart w:id="1379" w:name="_Toc74052914"/>
      <w:bookmarkStart w:id="1380" w:name="_Toc156826640"/>
      <w:r w:rsidRPr="003C6428">
        <w:t>Performances et Tolérances d'Exécution</w:t>
      </w:r>
      <w:bookmarkEnd w:id="1372"/>
      <w:bookmarkEnd w:id="1373"/>
      <w:bookmarkEnd w:id="1374"/>
      <w:bookmarkEnd w:id="1375"/>
      <w:bookmarkEnd w:id="1376"/>
      <w:bookmarkEnd w:id="1377"/>
      <w:bookmarkEnd w:id="1378"/>
      <w:bookmarkEnd w:id="1379"/>
      <w:bookmarkEnd w:id="1380"/>
    </w:p>
    <w:p w14:paraId="6F39AC5D" w14:textId="77777777" w:rsidR="00E2619B" w:rsidRPr="003C6428" w:rsidRDefault="00E2619B" w:rsidP="00465E69">
      <w:pPr>
        <w:pStyle w:val="Grandtitre-5"/>
        <w:spacing w:before="0" w:after="0"/>
        <w:ind w:left="0" w:firstLine="0"/>
      </w:pPr>
      <w:bookmarkStart w:id="1381" w:name="_Toc306788440"/>
      <w:r w:rsidRPr="003C6428">
        <w:t>Performances de portance et de déformabilité de l’arase</w:t>
      </w:r>
      <w:bookmarkEnd w:id="1381"/>
    </w:p>
    <w:p w14:paraId="6F39AC5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performances à obtenir pour la partie supérieure des remblais avant la mise en place de la couche de forme sont : </w:t>
      </w:r>
    </w:p>
    <w:p w14:paraId="6F39AC5F" w14:textId="77777777" w:rsidR="00E2619B" w:rsidRPr="003C6428" w:rsidRDefault="00E2619B" w:rsidP="00465E69">
      <w:pPr>
        <w:ind w:left="0" w:firstLine="0"/>
        <w:jc w:val="center"/>
        <w:outlineLvl w:val="0"/>
        <w:rPr>
          <w:rFonts w:asciiTheme="majorBidi" w:hAnsiTheme="majorBidi" w:cstheme="majorBidi"/>
          <w:highlight w:val="yellow"/>
        </w:rPr>
      </w:pPr>
      <w:r w:rsidRPr="003C6428">
        <w:rPr>
          <w:rFonts w:asciiTheme="majorBidi" w:hAnsiTheme="majorBidi" w:cstheme="majorBidi"/>
          <w:highlight w:val="yellow"/>
        </w:rPr>
        <w:t>EV2 / EV1 &lt;2</w:t>
      </w:r>
    </w:p>
    <w:p w14:paraId="6F39AC60"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highlight w:val="yellow"/>
        </w:rPr>
        <w:t>etEV2 ≥30MPa</w:t>
      </w:r>
    </w:p>
    <w:p w14:paraId="6F39AC61" w14:textId="77777777" w:rsidR="00E2619B" w:rsidRPr="003C6428" w:rsidRDefault="00E2619B" w:rsidP="00465E69">
      <w:pPr>
        <w:ind w:left="0" w:firstLine="0"/>
        <w:rPr>
          <w:rFonts w:asciiTheme="majorBidi" w:hAnsiTheme="majorBidi" w:cstheme="majorBidi"/>
        </w:rPr>
      </w:pPr>
    </w:p>
    <w:p w14:paraId="6F39AC6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critères de réception de la plate-forme après mise en place de la couche de forme doit répondre aux critères suivants pour 95 % des points : </w:t>
      </w:r>
    </w:p>
    <w:p w14:paraId="6F39AC63" w14:textId="77777777" w:rsidR="00E2619B" w:rsidRPr="003C6428" w:rsidRDefault="00E2619B" w:rsidP="00465E69">
      <w:pPr>
        <w:ind w:left="0" w:firstLine="0"/>
        <w:jc w:val="center"/>
        <w:outlineLvl w:val="0"/>
        <w:rPr>
          <w:rFonts w:asciiTheme="majorBidi" w:hAnsiTheme="majorBidi" w:cstheme="majorBidi"/>
          <w:highlight w:val="yellow"/>
        </w:rPr>
      </w:pPr>
      <w:r w:rsidRPr="003C6428">
        <w:rPr>
          <w:rFonts w:asciiTheme="majorBidi" w:hAnsiTheme="majorBidi" w:cstheme="majorBidi"/>
          <w:highlight w:val="yellow"/>
        </w:rPr>
        <w:t>EV2 / EV1 &lt;2</w:t>
      </w:r>
    </w:p>
    <w:p w14:paraId="6F39AC64"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highlight w:val="yellow"/>
        </w:rPr>
        <w:t>et EV2 ≥ 80MPa</w:t>
      </w:r>
    </w:p>
    <w:p w14:paraId="6F39AC65" w14:textId="77777777" w:rsidR="00E2619B" w:rsidRPr="003C6428" w:rsidRDefault="00E2619B" w:rsidP="00465E69">
      <w:pPr>
        <w:ind w:left="0" w:firstLine="0"/>
        <w:rPr>
          <w:rFonts w:asciiTheme="majorBidi" w:hAnsiTheme="majorBidi" w:cstheme="majorBidi"/>
        </w:rPr>
      </w:pPr>
    </w:p>
    <w:p w14:paraId="6F39AC6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essais de portance et de déformabilité sont effectués contradictoirement aux frais de l’Entrepreneur. Si ces valeurs ne sont pas atteintes pour 95 % des points, le Maître d’ouvrage prescrira un compactage supplémentaire ou un changement des matériaux de remblais et reprise de l’arase à la charge de l'Entrepreneur.</w:t>
      </w:r>
    </w:p>
    <w:p w14:paraId="6F39AC67" w14:textId="77777777" w:rsidR="00E2619B" w:rsidRPr="003C6428" w:rsidRDefault="00E2619B" w:rsidP="00465E69">
      <w:pPr>
        <w:pStyle w:val="Grandtitre-5"/>
        <w:spacing w:after="0"/>
        <w:ind w:left="0" w:firstLine="0"/>
      </w:pPr>
      <w:bookmarkStart w:id="1382" w:name="_Toc306788441"/>
      <w:r w:rsidRPr="003C6428">
        <w:t>Tolérances géométriques</w:t>
      </w:r>
      <w:bookmarkEnd w:id="1382"/>
    </w:p>
    <w:p w14:paraId="6F39AC6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tolérances planimétriques sont les suivantes : Largeur de la plate-forme : 0, +15 cm</w:t>
      </w:r>
    </w:p>
    <w:p w14:paraId="6F39AC6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tolérances altimétriques d'exécution pour les plates-formes support de chaussée et pour les talus sont les suivantes :</w:t>
      </w:r>
    </w:p>
    <w:p w14:paraId="6F39AC6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Profil de la plate-forme sous couche de forme : plus ou moins cinq centimètres (+ ou - 5 cm).</w:t>
      </w:r>
    </w:p>
    <w:p w14:paraId="6F39AC6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Talus avant revêtement de la terre végétale : plus ou moins dix centimètres (+ ou - 10 cm).</w:t>
      </w:r>
    </w:p>
    <w:p w14:paraId="6F39AC6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Talus non revêtu de terre végétale : plus ou moins cinq centimètres (+ ou - 5 cm).</w:t>
      </w:r>
    </w:p>
    <w:p w14:paraId="6F39AC6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Talus après revêtement de la terre végétale : Plus ou moins cinq centimètres (+ ou- 5 cm).</w:t>
      </w:r>
    </w:p>
    <w:p w14:paraId="6F39AC6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tolérances sont des tolérances locales, la moyenne des écarts mesurés sur chaque section de deux cents cinquante (250) mètres de long devra être égale à 0 +/- 1 cm.</w:t>
      </w:r>
    </w:p>
    <w:p w14:paraId="6F39AC6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réception sera effectuée sur la base des profils en travers d'exécution.</w:t>
      </w:r>
    </w:p>
    <w:p w14:paraId="6F39AC7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réception topographique sera effectuée contradictoirement aux frais de l'Entrepreneur.</w:t>
      </w:r>
    </w:p>
    <w:p w14:paraId="6F39AC71" w14:textId="77777777" w:rsidR="00E2619B" w:rsidRPr="003C6428" w:rsidRDefault="00E2619B" w:rsidP="00465E69">
      <w:pPr>
        <w:pStyle w:val="Grandtitre4"/>
        <w:spacing w:after="0"/>
        <w:ind w:left="0" w:firstLine="0"/>
      </w:pPr>
      <w:bookmarkStart w:id="1383" w:name="_Toc306788442"/>
      <w:bookmarkStart w:id="1384" w:name="_Toc350249336"/>
      <w:bookmarkStart w:id="1385" w:name="_Toc339084436"/>
      <w:bookmarkStart w:id="1386" w:name="_Toc343315398"/>
      <w:bookmarkStart w:id="1387" w:name="_Toc346708871"/>
      <w:bookmarkStart w:id="1388" w:name="_Toc505510379"/>
      <w:bookmarkStart w:id="1389" w:name="_Toc12371385"/>
      <w:bookmarkStart w:id="1390" w:name="_Toc74052915"/>
      <w:bookmarkStart w:id="1391" w:name="_Toc156826641"/>
      <w:r w:rsidRPr="003C6428">
        <w:t>Contrôle des Prescriptions</w:t>
      </w:r>
      <w:bookmarkEnd w:id="1383"/>
      <w:bookmarkEnd w:id="1384"/>
      <w:bookmarkEnd w:id="1385"/>
      <w:bookmarkEnd w:id="1386"/>
      <w:bookmarkEnd w:id="1387"/>
      <w:bookmarkEnd w:id="1388"/>
      <w:bookmarkEnd w:id="1389"/>
      <w:bookmarkEnd w:id="1390"/>
      <w:bookmarkEnd w:id="1391"/>
    </w:p>
    <w:p w14:paraId="6F39AC7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répartition des contrôles, relatifs aux travaux de remblai est la suivante :</w:t>
      </w:r>
    </w:p>
    <w:p w14:paraId="6F39AC7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en début d'opération :</w:t>
      </w:r>
    </w:p>
    <w:tbl>
      <w:tblPr>
        <w:tblW w:w="0" w:type="auto"/>
        <w:jc w:val="center"/>
        <w:tblLayout w:type="fixed"/>
        <w:tblCellMar>
          <w:left w:w="70" w:type="dxa"/>
          <w:right w:w="70" w:type="dxa"/>
        </w:tblCellMar>
        <w:tblLook w:val="0000" w:firstRow="0" w:lastRow="0" w:firstColumn="0" w:lastColumn="0" w:noHBand="0" w:noVBand="0"/>
      </w:tblPr>
      <w:tblGrid>
        <w:gridCol w:w="7003"/>
        <w:gridCol w:w="1955"/>
      </w:tblGrid>
      <w:tr w:rsidR="00E2619B" w:rsidRPr="003C6428" w14:paraId="6F39AC77" w14:textId="77777777" w:rsidTr="003B6421">
        <w:trPr>
          <w:cantSplit/>
          <w:trHeight w:val="418"/>
          <w:jc w:val="center"/>
        </w:trPr>
        <w:tc>
          <w:tcPr>
            <w:tcW w:w="7003" w:type="dxa"/>
            <w:tcBorders>
              <w:top w:val="single" w:sz="6" w:space="0" w:color="auto"/>
              <w:left w:val="single" w:sz="6" w:space="0" w:color="auto"/>
              <w:bottom w:val="single" w:sz="6" w:space="0" w:color="auto"/>
              <w:right w:val="single" w:sz="6" w:space="0" w:color="auto"/>
            </w:tcBorders>
            <w:vAlign w:val="center"/>
          </w:tcPr>
          <w:p w14:paraId="6F39AC74" w14:textId="77777777" w:rsidR="00E2619B" w:rsidRPr="003C6428" w:rsidRDefault="00E2619B" w:rsidP="00465E69">
            <w:pPr>
              <w:spacing w:after="0"/>
              <w:ind w:left="0" w:firstLine="0"/>
              <w:jc w:val="center"/>
              <w:rPr>
                <w:rFonts w:asciiTheme="majorBidi" w:hAnsiTheme="majorBidi" w:cstheme="majorBidi"/>
                <w:b/>
                <w:bCs/>
              </w:rPr>
            </w:pPr>
            <w:r w:rsidRPr="003C6428">
              <w:rPr>
                <w:rFonts w:asciiTheme="majorBidi" w:hAnsiTheme="majorBidi" w:cstheme="majorBidi"/>
                <w:b/>
                <w:bCs/>
              </w:rPr>
              <w:t>OBJET DU CONTROLE</w:t>
            </w:r>
          </w:p>
        </w:tc>
        <w:tc>
          <w:tcPr>
            <w:tcW w:w="1955" w:type="dxa"/>
            <w:tcBorders>
              <w:top w:val="single" w:sz="6" w:space="0" w:color="auto"/>
              <w:left w:val="single" w:sz="6" w:space="0" w:color="auto"/>
              <w:bottom w:val="single" w:sz="6" w:space="0" w:color="auto"/>
              <w:right w:val="single" w:sz="6" w:space="0" w:color="auto"/>
            </w:tcBorders>
          </w:tcPr>
          <w:p w14:paraId="6F39AC75" w14:textId="77777777" w:rsidR="00E2619B" w:rsidRPr="003C6428" w:rsidRDefault="00E2619B" w:rsidP="00465E69">
            <w:pPr>
              <w:spacing w:after="0"/>
              <w:ind w:left="0" w:firstLine="0"/>
              <w:jc w:val="center"/>
              <w:rPr>
                <w:rFonts w:asciiTheme="majorBidi" w:hAnsiTheme="majorBidi" w:cstheme="majorBidi"/>
                <w:b/>
                <w:bCs/>
              </w:rPr>
            </w:pPr>
            <w:r w:rsidRPr="003C6428">
              <w:rPr>
                <w:rFonts w:asciiTheme="majorBidi" w:hAnsiTheme="majorBidi" w:cstheme="majorBidi"/>
                <w:b/>
                <w:bCs/>
              </w:rPr>
              <w:t>NATURE DU</w:t>
            </w:r>
          </w:p>
          <w:p w14:paraId="6F39AC76" w14:textId="77777777" w:rsidR="00E2619B" w:rsidRPr="003C6428" w:rsidRDefault="00E2619B" w:rsidP="00465E69">
            <w:pPr>
              <w:spacing w:after="0"/>
              <w:ind w:left="0" w:firstLine="0"/>
              <w:jc w:val="center"/>
              <w:rPr>
                <w:rFonts w:asciiTheme="majorBidi" w:hAnsiTheme="majorBidi" w:cstheme="majorBidi"/>
                <w:b/>
                <w:bCs/>
              </w:rPr>
            </w:pPr>
            <w:r w:rsidRPr="003C6428">
              <w:rPr>
                <w:rFonts w:asciiTheme="majorBidi" w:hAnsiTheme="majorBidi" w:cstheme="majorBidi"/>
                <w:b/>
                <w:bCs/>
              </w:rPr>
              <w:t>CONTROLE</w:t>
            </w:r>
          </w:p>
        </w:tc>
      </w:tr>
      <w:tr w:rsidR="00E2619B" w:rsidRPr="003C6428" w14:paraId="6F39AC7D" w14:textId="77777777" w:rsidTr="003B6421">
        <w:trPr>
          <w:cantSplit/>
          <w:trHeight w:val="951"/>
          <w:jc w:val="center"/>
        </w:trPr>
        <w:tc>
          <w:tcPr>
            <w:tcW w:w="7003" w:type="dxa"/>
            <w:tcBorders>
              <w:top w:val="single" w:sz="6" w:space="0" w:color="auto"/>
              <w:left w:val="single" w:sz="6" w:space="0" w:color="auto"/>
              <w:bottom w:val="single" w:sz="6" w:space="0" w:color="auto"/>
              <w:right w:val="single" w:sz="6" w:space="0" w:color="auto"/>
            </w:tcBorders>
          </w:tcPr>
          <w:p w14:paraId="6F39AC78" w14:textId="77777777" w:rsidR="00E2619B" w:rsidRPr="003C6428" w:rsidRDefault="00E2619B" w:rsidP="00465E69">
            <w:pPr>
              <w:spacing w:after="0"/>
              <w:ind w:left="0" w:firstLine="0"/>
              <w:rPr>
                <w:rFonts w:asciiTheme="majorBidi" w:hAnsiTheme="majorBidi" w:cstheme="majorBidi"/>
              </w:rPr>
            </w:pPr>
            <w:r w:rsidRPr="003C6428">
              <w:rPr>
                <w:rFonts w:asciiTheme="majorBidi" w:hAnsiTheme="majorBidi" w:cstheme="majorBidi"/>
              </w:rPr>
              <w:t>Descriptif prévisionnel de constitution de remblais :</w:t>
            </w:r>
          </w:p>
          <w:p w14:paraId="6F39AC7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Sol support, corps de remblai, arase, etc.</w:t>
            </w:r>
          </w:p>
          <w:p w14:paraId="6F39AC7A" w14:textId="77777777" w:rsidR="00E2619B" w:rsidRPr="003C6428" w:rsidRDefault="00E2619B" w:rsidP="00465E69">
            <w:pPr>
              <w:spacing w:after="0"/>
              <w:ind w:left="0" w:firstLine="0"/>
              <w:rPr>
                <w:rFonts w:asciiTheme="majorBidi" w:hAnsiTheme="majorBidi" w:cstheme="majorBidi"/>
              </w:rPr>
            </w:pPr>
            <w:r w:rsidRPr="003C6428">
              <w:rPr>
                <w:rFonts w:asciiTheme="majorBidi" w:hAnsiTheme="majorBidi" w:cstheme="majorBidi"/>
              </w:rPr>
              <w:t>* Vérification de la cohérence avec le mouvement des terres d'exécution</w:t>
            </w:r>
          </w:p>
        </w:tc>
        <w:tc>
          <w:tcPr>
            <w:tcW w:w="1955" w:type="dxa"/>
            <w:tcBorders>
              <w:top w:val="single" w:sz="6" w:space="0" w:color="auto"/>
              <w:left w:val="single" w:sz="6" w:space="0" w:color="auto"/>
              <w:bottom w:val="single" w:sz="6" w:space="0" w:color="auto"/>
              <w:right w:val="single" w:sz="6" w:space="0" w:color="auto"/>
            </w:tcBorders>
          </w:tcPr>
          <w:p w14:paraId="6F39AC7B" w14:textId="77777777" w:rsidR="00E2619B" w:rsidRPr="003C6428" w:rsidRDefault="00E2619B" w:rsidP="00465E69">
            <w:pPr>
              <w:ind w:left="0" w:firstLine="0"/>
              <w:jc w:val="center"/>
              <w:rPr>
                <w:rFonts w:asciiTheme="majorBidi" w:hAnsiTheme="majorBidi" w:cstheme="majorBidi"/>
              </w:rPr>
            </w:pPr>
          </w:p>
          <w:p w14:paraId="6F39AC7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 +M</w:t>
            </w:r>
          </w:p>
        </w:tc>
      </w:tr>
      <w:tr w:rsidR="00E2619B" w:rsidRPr="003C6428" w14:paraId="6F39AC83" w14:textId="77777777" w:rsidTr="003B6421">
        <w:trPr>
          <w:cantSplit/>
          <w:jc w:val="center"/>
        </w:trPr>
        <w:tc>
          <w:tcPr>
            <w:tcW w:w="7003" w:type="dxa"/>
            <w:tcBorders>
              <w:top w:val="single" w:sz="6" w:space="0" w:color="auto"/>
              <w:left w:val="single" w:sz="6" w:space="0" w:color="auto"/>
              <w:bottom w:val="single" w:sz="6" w:space="0" w:color="auto"/>
              <w:right w:val="single" w:sz="6" w:space="0" w:color="auto"/>
            </w:tcBorders>
          </w:tcPr>
          <w:p w14:paraId="6F39AC7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Méthodologie, procédures et moyens d'exécution</w:t>
            </w:r>
          </w:p>
          <w:p w14:paraId="6F39AC7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Grilles de décision et spécifications</w:t>
            </w:r>
          </w:p>
          <w:p w14:paraId="6F39AC8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Procédures spécifiques</w:t>
            </w:r>
          </w:p>
        </w:tc>
        <w:tc>
          <w:tcPr>
            <w:tcW w:w="1955" w:type="dxa"/>
            <w:tcBorders>
              <w:top w:val="single" w:sz="6" w:space="0" w:color="auto"/>
              <w:left w:val="single" w:sz="6" w:space="0" w:color="auto"/>
              <w:bottom w:val="single" w:sz="6" w:space="0" w:color="auto"/>
              <w:right w:val="single" w:sz="6" w:space="0" w:color="auto"/>
            </w:tcBorders>
          </w:tcPr>
          <w:p w14:paraId="6F39AC81" w14:textId="77777777" w:rsidR="00E2619B" w:rsidRPr="003C6428" w:rsidRDefault="00E2619B" w:rsidP="00465E69">
            <w:pPr>
              <w:ind w:left="0" w:firstLine="0"/>
              <w:jc w:val="center"/>
              <w:rPr>
                <w:rFonts w:asciiTheme="majorBidi" w:hAnsiTheme="majorBidi" w:cstheme="majorBidi"/>
              </w:rPr>
            </w:pPr>
          </w:p>
          <w:p w14:paraId="6F39AC82"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I+M</w:t>
            </w:r>
          </w:p>
        </w:tc>
      </w:tr>
      <w:tr w:rsidR="00E2619B" w:rsidRPr="003C6428" w14:paraId="6F39AC8E" w14:textId="77777777" w:rsidTr="003B6421">
        <w:trPr>
          <w:cantSplit/>
          <w:jc w:val="center"/>
        </w:trPr>
        <w:tc>
          <w:tcPr>
            <w:tcW w:w="7003" w:type="dxa"/>
            <w:tcBorders>
              <w:top w:val="single" w:sz="6" w:space="0" w:color="auto"/>
              <w:left w:val="single" w:sz="6" w:space="0" w:color="auto"/>
              <w:bottom w:val="single" w:sz="6" w:space="0" w:color="auto"/>
              <w:right w:val="single" w:sz="6" w:space="0" w:color="auto"/>
            </w:tcBorders>
          </w:tcPr>
          <w:p w14:paraId="6F39AC8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Dispositions particulières</w:t>
            </w:r>
          </w:p>
          <w:p w14:paraId="6F39AC8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Protection contre les eaux</w:t>
            </w:r>
          </w:p>
          <w:p w14:paraId="6F39AC8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Accès</w:t>
            </w:r>
          </w:p>
          <w:p w14:paraId="6F39AC8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Explosifs </w:t>
            </w:r>
          </w:p>
          <w:p w14:paraId="6F39AC8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Traficabilité</w:t>
            </w:r>
          </w:p>
        </w:tc>
        <w:tc>
          <w:tcPr>
            <w:tcW w:w="1955" w:type="dxa"/>
            <w:tcBorders>
              <w:top w:val="single" w:sz="6" w:space="0" w:color="auto"/>
              <w:left w:val="single" w:sz="6" w:space="0" w:color="auto"/>
              <w:bottom w:val="single" w:sz="6" w:space="0" w:color="auto"/>
              <w:right w:val="single" w:sz="6" w:space="0" w:color="auto"/>
            </w:tcBorders>
          </w:tcPr>
          <w:p w14:paraId="6F39AC89" w14:textId="77777777" w:rsidR="00E2619B" w:rsidRPr="003C6428" w:rsidRDefault="00E2619B" w:rsidP="00465E69">
            <w:pPr>
              <w:ind w:left="0" w:firstLine="0"/>
              <w:jc w:val="center"/>
              <w:rPr>
                <w:rFonts w:asciiTheme="majorBidi" w:hAnsiTheme="majorBidi" w:cstheme="majorBidi"/>
              </w:rPr>
            </w:pPr>
          </w:p>
          <w:p w14:paraId="6F39AC8A"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w:t>
            </w:r>
          </w:p>
          <w:p w14:paraId="6F39AC8B"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w:t>
            </w:r>
          </w:p>
          <w:p w14:paraId="6F39AC8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w:t>
            </w:r>
          </w:p>
          <w:p w14:paraId="6F39AC8D"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w:t>
            </w:r>
          </w:p>
        </w:tc>
      </w:tr>
      <w:tr w:rsidR="00E2619B" w:rsidRPr="003C6428" w14:paraId="6F39AC93" w14:textId="77777777" w:rsidTr="003B6421">
        <w:trPr>
          <w:cantSplit/>
          <w:jc w:val="center"/>
        </w:trPr>
        <w:tc>
          <w:tcPr>
            <w:tcW w:w="7003" w:type="dxa"/>
            <w:tcBorders>
              <w:top w:val="single" w:sz="6" w:space="0" w:color="auto"/>
              <w:left w:val="single" w:sz="6" w:space="0" w:color="auto"/>
              <w:bottom w:val="single" w:sz="6" w:space="0" w:color="auto"/>
              <w:right w:val="single" w:sz="6" w:space="0" w:color="auto"/>
            </w:tcBorders>
          </w:tcPr>
          <w:p w14:paraId="6F39AC8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Contrôle </w:t>
            </w:r>
          </w:p>
          <w:p w14:paraId="6F39AC9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Planches de convenance et de référence</w:t>
            </w:r>
          </w:p>
          <w:p w14:paraId="6F39AC9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Plan de contrôle</w:t>
            </w:r>
          </w:p>
        </w:tc>
        <w:tc>
          <w:tcPr>
            <w:tcW w:w="1955" w:type="dxa"/>
            <w:tcBorders>
              <w:top w:val="single" w:sz="6" w:space="0" w:color="auto"/>
              <w:left w:val="single" w:sz="6" w:space="0" w:color="auto"/>
              <w:bottom w:val="single" w:sz="6" w:space="0" w:color="auto"/>
              <w:right w:val="single" w:sz="6" w:space="0" w:color="auto"/>
            </w:tcBorders>
          </w:tcPr>
          <w:p w14:paraId="6F39AC92"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I+M</w:t>
            </w:r>
          </w:p>
        </w:tc>
      </w:tr>
      <w:tr w:rsidR="00E2619B" w:rsidRPr="003C6428" w14:paraId="6F39AC96" w14:textId="77777777" w:rsidTr="003B6421">
        <w:trPr>
          <w:cantSplit/>
          <w:jc w:val="center"/>
        </w:trPr>
        <w:tc>
          <w:tcPr>
            <w:tcW w:w="7003" w:type="dxa"/>
            <w:tcBorders>
              <w:top w:val="single" w:sz="6" w:space="0" w:color="auto"/>
              <w:left w:val="single" w:sz="6" w:space="0" w:color="auto"/>
              <w:bottom w:val="single" w:sz="6" w:space="0" w:color="auto"/>
              <w:right w:val="single" w:sz="6" w:space="0" w:color="auto"/>
            </w:tcBorders>
          </w:tcPr>
          <w:p w14:paraId="6F39AC9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Représentativité de la classification GMTR des matériaux</w:t>
            </w:r>
          </w:p>
        </w:tc>
        <w:tc>
          <w:tcPr>
            <w:tcW w:w="1955" w:type="dxa"/>
            <w:tcBorders>
              <w:top w:val="single" w:sz="6" w:space="0" w:color="auto"/>
              <w:left w:val="single" w:sz="6" w:space="0" w:color="auto"/>
              <w:bottom w:val="single" w:sz="6" w:space="0" w:color="auto"/>
              <w:right w:val="single" w:sz="6" w:space="0" w:color="auto"/>
            </w:tcBorders>
          </w:tcPr>
          <w:p w14:paraId="6F39AC95"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M</w:t>
            </w:r>
          </w:p>
        </w:tc>
      </w:tr>
      <w:tr w:rsidR="00E2619B" w:rsidRPr="003C6428" w14:paraId="6F39AC99" w14:textId="77777777" w:rsidTr="003B6421">
        <w:trPr>
          <w:cantSplit/>
          <w:jc w:val="center"/>
        </w:trPr>
        <w:tc>
          <w:tcPr>
            <w:tcW w:w="7003" w:type="dxa"/>
            <w:tcBorders>
              <w:top w:val="single" w:sz="6" w:space="0" w:color="auto"/>
              <w:left w:val="single" w:sz="6" w:space="0" w:color="auto"/>
              <w:bottom w:val="single" w:sz="6" w:space="0" w:color="auto"/>
              <w:right w:val="single" w:sz="6" w:space="0" w:color="auto"/>
            </w:tcBorders>
          </w:tcPr>
          <w:p w14:paraId="6F39AC9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Documents de suivi et procédure de circulation des documents</w:t>
            </w:r>
          </w:p>
        </w:tc>
        <w:tc>
          <w:tcPr>
            <w:tcW w:w="1955" w:type="dxa"/>
            <w:tcBorders>
              <w:top w:val="single" w:sz="6" w:space="0" w:color="auto"/>
              <w:left w:val="single" w:sz="6" w:space="0" w:color="auto"/>
              <w:bottom w:val="single" w:sz="6" w:space="0" w:color="auto"/>
              <w:right w:val="single" w:sz="6" w:space="0" w:color="auto"/>
            </w:tcBorders>
          </w:tcPr>
          <w:p w14:paraId="6F39AC98"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I+M</w:t>
            </w:r>
          </w:p>
        </w:tc>
      </w:tr>
    </w:tbl>
    <w:p w14:paraId="6F39AC9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Légende :   I = contrôle interne ; M = contrôle extérieur.</w:t>
      </w:r>
    </w:p>
    <w:p w14:paraId="6F39AC9B" w14:textId="77777777" w:rsidR="00E2619B" w:rsidRPr="003C6428" w:rsidRDefault="00E2619B" w:rsidP="00465E69">
      <w:pPr>
        <w:ind w:left="0" w:firstLine="0"/>
        <w:rPr>
          <w:rFonts w:asciiTheme="majorBidi" w:hAnsiTheme="majorBidi" w:cstheme="majorBidi"/>
        </w:rPr>
      </w:pPr>
    </w:p>
    <w:p w14:paraId="6F39AC9C" w14:textId="77777777" w:rsidR="00E2619B" w:rsidRPr="003C6428" w:rsidRDefault="00E2619B" w:rsidP="00465E69">
      <w:pPr>
        <w:ind w:left="0" w:firstLine="0"/>
        <w:rPr>
          <w:rFonts w:asciiTheme="majorBidi" w:hAnsiTheme="majorBidi" w:cstheme="majorBidi"/>
        </w:rPr>
      </w:pPr>
    </w:p>
    <w:p w14:paraId="6F39AC9D" w14:textId="77777777" w:rsidR="00E2619B" w:rsidRPr="003C6428" w:rsidRDefault="00E2619B" w:rsidP="00465E69">
      <w:pPr>
        <w:ind w:left="0" w:firstLine="0"/>
        <w:rPr>
          <w:rFonts w:asciiTheme="majorBidi" w:hAnsiTheme="majorBidi" w:cstheme="majorBidi"/>
        </w:rPr>
      </w:pPr>
    </w:p>
    <w:p w14:paraId="6F39AC9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 En cours d'exécution :</w:t>
      </w:r>
    </w:p>
    <w:tbl>
      <w:tblPr>
        <w:tblW w:w="0" w:type="auto"/>
        <w:jc w:val="center"/>
        <w:tblLayout w:type="fixed"/>
        <w:tblCellMar>
          <w:left w:w="70" w:type="dxa"/>
          <w:right w:w="70" w:type="dxa"/>
        </w:tblCellMar>
        <w:tblLook w:val="0000" w:firstRow="0" w:lastRow="0" w:firstColumn="0" w:lastColumn="0" w:noHBand="0" w:noVBand="0"/>
      </w:tblPr>
      <w:tblGrid>
        <w:gridCol w:w="6946"/>
        <w:gridCol w:w="1813"/>
      </w:tblGrid>
      <w:tr w:rsidR="00E2619B" w:rsidRPr="003C6428" w14:paraId="6F39ACA1" w14:textId="77777777" w:rsidTr="003B6421">
        <w:trPr>
          <w:cantSplit/>
          <w:jc w:val="center"/>
        </w:trPr>
        <w:tc>
          <w:tcPr>
            <w:tcW w:w="6946" w:type="dxa"/>
            <w:tcBorders>
              <w:top w:val="single" w:sz="6" w:space="0" w:color="auto"/>
              <w:left w:val="single" w:sz="6" w:space="0" w:color="auto"/>
              <w:bottom w:val="single" w:sz="6" w:space="0" w:color="auto"/>
              <w:right w:val="single" w:sz="6" w:space="0" w:color="auto"/>
            </w:tcBorders>
            <w:vAlign w:val="center"/>
          </w:tcPr>
          <w:p w14:paraId="6F39AC9F" w14:textId="77777777" w:rsidR="00E2619B" w:rsidRPr="003C6428" w:rsidRDefault="00E2619B" w:rsidP="00465E69">
            <w:pPr>
              <w:pStyle w:val="Titre8"/>
              <w:numPr>
                <w:ilvl w:val="0"/>
                <w:numId w:val="0"/>
              </w:numPr>
              <w:jc w:val="center"/>
              <w:rPr>
                <w:rFonts w:asciiTheme="majorBidi" w:hAnsiTheme="majorBidi" w:cstheme="majorBidi"/>
                <w:b/>
                <w:bCs/>
                <w:i w:val="0"/>
                <w:iCs/>
                <w:sz w:val="22"/>
                <w:szCs w:val="22"/>
                <w:lang w:val="fr-FR"/>
              </w:rPr>
            </w:pPr>
            <w:r w:rsidRPr="003C6428">
              <w:rPr>
                <w:rFonts w:asciiTheme="majorBidi" w:hAnsiTheme="majorBidi" w:cstheme="majorBidi"/>
                <w:b/>
                <w:bCs/>
                <w:i w:val="0"/>
                <w:iCs/>
                <w:sz w:val="22"/>
                <w:szCs w:val="22"/>
                <w:lang w:val="fr-FR"/>
              </w:rPr>
              <w:t>OBJET DU CONTROLE</w:t>
            </w:r>
          </w:p>
        </w:tc>
        <w:tc>
          <w:tcPr>
            <w:tcW w:w="1813" w:type="dxa"/>
            <w:tcBorders>
              <w:top w:val="single" w:sz="6" w:space="0" w:color="auto"/>
              <w:left w:val="single" w:sz="6" w:space="0" w:color="auto"/>
              <w:bottom w:val="single" w:sz="6" w:space="0" w:color="auto"/>
              <w:right w:val="single" w:sz="6" w:space="0" w:color="auto"/>
            </w:tcBorders>
          </w:tcPr>
          <w:p w14:paraId="6F39ACA0"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NATURE DU CONTROLE</w:t>
            </w:r>
          </w:p>
        </w:tc>
      </w:tr>
      <w:tr w:rsidR="00E2619B" w:rsidRPr="003C6428" w14:paraId="6F39ACA4" w14:textId="77777777" w:rsidTr="003B6421">
        <w:trPr>
          <w:cantSplit/>
          <w:jc w:val="center"/>
        </w:trPr>
        <w:tc>
          <w:tcPr>
            <w:tcW w:w="6946" w:type="dxa"/>
            <w:tcBorders>
              <w:top w:val="single" w:sz="6" w:space="0" w:color="auto"/>
              <w:left w:val="single" w:sz="6" w:space="0" w:color="auto"/>
              <w:bottom w:val="single" w:sz="6" w:space="0" w:color="auto"/>
              <w:right w:val="single" w:sz="6" w:space="0" w:color="auto"/>
            </w:tcBorders>
          </w:tcPr>
          <w:p w14:paraId="6F39ACA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Vérification de la bonne application de la méthodologie des procédures et du respect des dispositions particulières.</w:t>
            </w:r>
          </w:p>
        </w:tc>
        <w:tc>
          <w:tcPr>
            <w:tcW w:w="1813" w:type="dxa"/>
            <w:tcBorders>
              <w:top w:val="single" w:sz="6" w:space="0" w:color="auto"/>
              <w:left w:val="single" w:sz="6" w:space="0" w:color="auto"/>
              <w:bottom w:val="single" w:sz="6" w:space="0" w:color="auto"/>
              <w:right w:val="single" w:sz="6" w:space="0" w:color="auto"/>
            </w:tcBorders>
          </w:tcPr>
          <w:p w14:paraId="6F39ACA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M</w:t>
            </w:r>
          </w:p>
        </w:tc>
      </w:tr>
      <w:tr w:rsidR="00E2619B" w:rsidRPr="003C6428" w14:paraId="6F39ACA7" w14:textId="77777777" w:rsidTr="003B6421">
        <w:trPr>
          <w:cantSplit/>
          <w:jc w:val="center"/>
        </w:trPr>
        <w:tc>
          <w:tcPr>
            <w:tcW w:w="6946" w:type="dxa"/>
            <w:tcBorders>
              <w:top w:val="single" w:sz="6" w:space="0" w:color="auto"/>
              <w:left w:val="single" w:sz="6" w:space="0" w:color="auto"/>
              <w:bottom w:val="single" w:sz="6" w:space="0" w:color="auto"/>
              <w:right w:val="single" w:sz="6" w:space="0" w:color="auto"/>
            </w:tcBorders>
          </w:tcPr>
          <w:p w14:paraId="6F39ACA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Planning d'exécution recalé - phasage des travaux.</w:t>
            </w:r>
          </w:p>
        </w:tc>
        <w:tc>
          <w:tcPr>
            <w:tcW w:w="1813" w:type="dxa"/>
            <w:tcBorders>
              <w:top w:val="single" w:sz="6" w:space="0" w:color="auto"/>
              <w:left w:val="single" w:sz="6" w:space="0" w:color="auto"/>
              <w:bottom w:val="single" w:sz="6" w:space="0" w:color="auto"/>
              <w:right w:val="single" w:sz="6" w:space="0" w:color="auto"/>
            </w:tcBorders>
          </w:tcPr>
          <w:p w14:paraId="6F39ACA6"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I+M</w:t>
            </w:r>
          </w:p>
        </w:tc>
      </w:tr>
      <w:tr w:rsidR="00E2619B" w:rsidRPr="003C6428" w14:paraId="6F39ACAB" w14:textId="77777777" w:rsidTr="003B6421">
        <w:trPr>
          <w:cantSplit/>
          <w:jc w:val="center"/>
        </w:trPr>
        <w:tc>
          <w:tcPr>
            <w:tcW w:w="6946" w:type="dxa"/>
            <w:tcBorders>
              <w:top w:val="single" w:sz="6" w:space="0" w:color="auto"/>
              <w:left w:val="single" w:sz="6" w:space="0" w:color="auto"/>
              <w:bottom w:val="single" w:sz="6" w:space="0" w:color="auto"/>
              <w:right w:val="single" w:sz="6" w:space="0" w:color="auto"/>
            </w:tcBorders>
          </w:tcPr>
          <w:p w14:paraId="6F39ACA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Épure de constitution de l'ouvrage en remblai réalisé, levé des interfaces des différentes familles ou horizons de matériaux constituant l'ouvrage.</w:t>
            </w:r>
          </w:p>
        </w:tc>
        <w:tc>
          <w:tcPr>
            <w:tcW w:w="1813" w:type="dxa"/>
            <w:tcBorders>
              <w:top w:val="single" w:sz="6" w:space="0" w:color="auto"/>
              <w:left w:val="single" w:sz="6" w:space="0" w:color="auto"/>
              <w:bottom w:val="single" w:sz="6" w:space="0" w:color="auto"/>
              <w:right w:val="single" w:sz="6" w:space="0" w:color="auto"/>
            </w:tcBorders>
          </w:tcPr>
          <w:p w14:paraId="6F39ACA9" w14:textId="77777777" w:rsidR="00E2619B" w:rsidRPr="003C6428" w:rsidRDefault="00E2619B" w:rsidP="00465E69">
            <w:pPr>
              <w:ind w:left="0" w:firstLine="0"/>
              <w:jc w:val="center"/>
              <w:rPr>
                <w:rFonts w:asciiTheme="majorBidi" w:hAnsiTheme="majorBidi" w:cstheme="majorBidi"/>
              </w:rPr>
            </w:pPr>
          </w:p>
          <w:p w14:paraId="6F39ACAA"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I+M</w:t>
            </w:r>
          </w:p>
        </w:tc>
      </w:tr>
      <w:tr w:rsidR="00E2619B" w:rsidRPr="003C6428" w14:paraId="6F39ACAE" w14:textId="77777777" w:rsidTr="003B6421">
        <w:trPr>
          <w:cantSplit/>
          <w:jc w:val="center"/>
        </w:trPr>
        <w:tc>
          <w:tcPr>
            <w:tcW w:w="6946" w:type="dxa"/>
            <w:tcBorders>
              <w:top w:val="single" w:sz="6" w:space="0" w:color="auto"/>
              <w:left w:val="single" w:sz="6" w:space="0" w:color="auto"/>
              <w:bottom w:val="single" w:sz="6" w:space="0" w:color="auto"/>
              <w:right w:val="single" w:sz="6" w:space="0" w:color="auto"/>
            </w:tcBorders>
          </w:tcPr>
          <w:p w14:paraId="6F39ACA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Stabilité et comportement des talus et du sol support.</w:t>
            </w:r>
          </w:p>
        </w:tc>
        <w:tc>
          <w:tcPr>
            <w:tcW w:w="1813" w:type="dxa"/>
            <w:tcBorders>
              <w:top w:val="single" w:sz="6" w:space="0" w:color="auto"/>
              <w:left w:val="single" w:sz="6" w:space="0" w:color="auto"/>
              <w:bottom w:val="single" w:sz="6" w:space="0" w:color="auto"/>
              <w:right w:val="single" w:sz="6" w:space="0" w:color="auto"/>
            </w:tcBorders>
          </w:tcPr>
          <w:p w14:paraId="6F39ACAD"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M</w:t>
            </w:r>
          </w:p>
        </w:tc>
      </w:tr>
      <w:tr w:rsidR="00E2619B" w:rsidRPr="003C6428" w14:paraId="6F39ACB1" w14:textId="77777777" w:rsidTr="003B6421">
        <w:trPr>
          <w:cantSplit/>
          <w:jc w:val="center"/>
        </w:trPr>
        <w:tc>
          <w:tcPr>
            <w:tcW w:w="6946" w:type="dxa"/>
            <w:tcBorders>
              <w:top w:val="single" w:sz="6" w:space="0" w:color="auto"/>
              <w:left w:val="single" w:sz="6" w:space="0" w:color="auto"/>
              <w:bottom w:val="single" w:sz="6" w:space="0" w:color="auto"/>
              <w:right w:val="single" w:sz="6" w:space="0" w:color="auto"/>
            </w:tcBorders>
          </w:tcPr>
          <w:p w14:paraId="6F39ACA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Efficacité des drainages et compléments éventuels</w:t>
            </w:r>
          </w:p>
        </w:tc>
        <w:tc>
          <w:tcPr>
            <w:tcW w:w="1813" w:type="dxa"/>
            <w:tcBorders>
              <w:top w:val="single" w:sz="6" w:space="0" w:color="auto"/>
              <w:left w:val="single" w:sz="6" w:space="0" w:color="auto"/>
              <w:bottom w:val="single" w:sz="6" w:space="0" w:color="auto"/>
              <w:right w:val="single" w:sz="6" w:space="0" w:color="auto"/>
            </w:tcBorders>
          </w:tcPr>
          <w:p w14:paraId="6F39ACB0"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M</w:t>
            </w:r>
          </w:p>
        </w:tc>
      </w:tr>
    </w:tbl>
    <w:p w14:paraId="6F39ACB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Légende : I= contrôle interne - M = Maitre d’ouvrage</w:t>
      </w:r>
      <w:bookmarkStart w:id="1392" w:name="_Toc339084437"/>
      <w:bookmarkStart w:id="1393" w:name="_Toc343315399"/>
      <w:bookmarkStart w:id="1394" w:name="_Toc346708872"/>
      <w:bookmarkStart w:id="1395" w:name="_Toc505510380"/>
    </w:p>
    <w:p w14:paraId="6F39ACB3" w14:textId="77777777" w:rsidR="00E2619B" w:rsidRPr="003C6428" w:rsidRDefault="00E2619B" w:rsidP="00465E69">
      <w:pPr>
        <w:pStyle w:val="Grandtitre4"/>
        <w:spacing w:after="0"/>
        <w:ind w:left="0" w:firstLine="0"/>
      </w:pPr>
      <w:bookmarkStart w:id="1396" w:name="_Toc306788443"/>
      <w:bookmarkStart w:id="1397" w:name="_Toc350249337"/>
      <w:bookmarkStart w:id="1398" w:name="_Toc12371386"/>
      <w:bookmarkStart w:id="1399" w:name="_Toc74052916"/>
      <w:bookmarkStart w:id="1400" w:name="_Toc156826642"/>
      <w:r w:rsidRPr="003C6428">
        <w:t>Réception de Conformité</w:t>
      </w:r>
      <w:bookmarkEnd w:id="1392"/>
      <w:r w:rsidRPr="003C6428">
        <w:t xml:space="preserve"> (contrôle des spécifications)</w:t>
      </w:r>
      <w:bookmarkEnd w:id="1393"/>
      <w:bookmarkEnd w:id="1394"/>
      <w:bookmarkEnd w:id="1395"/>
      <w:bookmarkEnd w:id="1396"/>
      <w:bookmarkEnd w:id="1397"/>
      <w:bookmarkEnd w:id="1398"/>
      <w:bookmarkEnd w:id="1399"/>
      <w:bookmarkEnd w:id="1400"/>
    </w:p>
    <w:p w14:paraId="6F39ACB4" w14:textId="77777777" w:rsidR="00E2619B" w:rsidRPr="003C6428" w:rsidRDefault="00E2619B" w:rsidP="00465E69">
      <w:pPr>
        <w:pStyle w:val="Grandtitre-5"/>
        <w:spacing w:after="0"/>
        <w:ind w:left="0" w:firstLine="0"/>
      </w:pPr>
      <w:bookmarkStart w:id="1401" w:name="_Toc306788444"/>
      <w:r w:rsidRPr="003C6428">
        <w:t>Géométrie (contrôle extérieur)</w:t>
      </w:r>
      <w:bookmarkEnd w:id="1401"/>
    </w:p>
    <w:p w14:paraId="6F39ACB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Voir article B2.5.7.2.</w:t>
      </w:r>
    </w:p>
    <w:p w14:paraId="6F39ACB6" w14:textId="77777777" w:rsidR="00E2619B" w:rsidRPr="003C6428" w:rsidRDefault="00E2619B" w:rsidP="00465E69">
      <w:pPr>
        <w:pStyle w:val="Grandtitre-5"/>
        <w:spacing w:after="0"/>
        <w:ind w:left="0" w:firstLine="0"/>
      </w:pPr>
      <w:bookmarkStart w:id="1402" w:name="_Toc306788445"/>
      <w:r w:rsidRPr="003C6428">
        <w:t>Portance et déformabilité de l’arase (contrôle extérieur)</w:t>
      </w:r>
      <w:bookmarkEnd w:id="1402"/>
    </w:p>
    <w:p w14:paraId="6F39ACB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Voir B2.5.7.1.</w:t>
      </w:r>
    </w:p>
    <w:p w14:paraId="6F39ACB8" w14:textId="77777777" w:rsidR="00E2619B" w:rsidRPr="003C6428" w:rsidRDefault="00E2619B" w:rsidP="00465E69">
      <w:pPr>
        <w:pStyle w:val="Grandtitre-5"/>
        <w:spacing w:after="0"/>
        <w:ind w:left="0" w:firstLine="0"/>
      </w:pPr>
      <w:bookmarkStart w:id="1403" w:name="_Toc306788446"/>
      <w:r w:rsidRPr="003C6428">
        <w:t>Matériaux</w:t>
      </w:r>
      <w:bookmarkEnd w:id="1403"/>
    </w:p>
    <w:p w14:paraId="6F39ACB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vérifications porteront sur les paramètres suivants :</w:t>
      </w:r>
    </w:p>
    <w:p w14:paraId="6F39ACBA" w14:textId="77777777" w:rsidR="00E2619B" w:rsidRPr="003C6428" w:rsidRDefault="00E2619B" w:rsidP="00945408">
      <w:pPr>
        <w:pStyle w:val="Paragraphedeliste"/>
        <w:numPr>
          <w:ilvl w:val="0"/>
          <w:numId w:val="161"/>
        </w:numPr>
        <w:spacing w:before="120" w:after="0" w:line="276" w:lineRule="auto"/>
        <w:ind w:left="0" w:firstLine="0"/>
        <w:rPr>
          <w:rFonts w:asciiTheme="majorBidi" w:hAnsiTheme="majorBidi" w:cstheme="majorBidi"/>
        </w:rPr>
      </w:pPr>
      <w:r w:rsidRPr="003C6428">
        <w:rPr>
          <w:rFonts w:asciiTheme="majorBidi" w:hAnsiTheme="majorBidi" w:cstheme="majorBidi"/>
        </w:rPr>
        <w:t>Densité / compacité.</w:t>
      </w:r>
    </w:p>
    <w:p w14:paraId="6F39ACBB" w14:textId="77777777" w:rsidR="00E2619B" w:rsidRPr="003C6428" w:rsidRDefault="00E2619B" w:rsidP="00945408">
      <w:pPr>
        <w:pStyle w:val="Paragraphedeliste"/>
        <w:numPr>
          <w:ilvl w:val="0"/>
          <w:numId w:val="161"/>
        </w:numPr>
        <w:spacing w:before="120" w:after="0" w:line="276" w:lineRule="auto"/>
        <w:ind w:left="0" w:firstLine="0"/>
        <w:rPr>
          <w:rFonts w:asciiTheme="majorBidi" w:hAnsiTheme="majorBidi" w:cstheme="majorBidi"/>
        </w:rPr>
      </w:pPr>
      <w:r w:rsidRPr="003C6428">
        <w:rPr>
          <w:rFonts w:asciiTheme="majorBidi" w:hAnsiTheme="majorBidi" w:cstheme="majorBidi"/>
        </w:rPr>
        <w:t>Représentativité de la classification GMTR du matériau suivant les fréquences définies à l’article B2.4.1.4.</w:t>
      </w:r>
    </w:p>
    <w:p w14:paraId="6F39ACBC" w14:textId="77777777" w:rsidR="00E2619B" w:rsidRPr="003C6428" w:rsidRDefault="00E2619B" w:rsidP="00945408">
      <w:pPr>
        <w:pStyle w:val="Paragraphedeliste"/>
        <w:numPr>
          <w:ilvl w:val="0"/>
          <w:numId w:val="161"/>
        </w:numPr>
        <w:spacing w:before="120" w:after="0" w:line="276" w:lineRule="auto"/>
        <w:ind w:left="0" w:firstLine="0"/>
        <w:rPr>
          <w:rFonts w:asciiTheme="majorBidi" w:hAnsiTheme="majorBidi" w:cstheme="majorBidi"/>
        </w:rPr>
      </w:pPr>
      <w:r w:rsidRPr="003C6428">
        <w:rPr>
          <w:rFonts w:asciiTheme="majorBidi" w:hAnsiTheme="majorBidi" w:cstheme="majorBidi"/>
        </w:rPr>
        <w:t>Homogénéité du matériau traité.</w:t>
      </w:r>
    </w:p>
    <w:p w14:paraId="6F39ACBD" w14:textId="77777777" w:rsidR="00E2619B" w:rsidRPr="003C6428" w:rsidRDefault="00E2619B" w:rsidP="00945408">
      <w:pPr>
        <w:pStyle w:val="Paragraphedeliste"/>
        <w:numPr>
          <w:ilvl w:val="0"/>
          <w:numId w:val="161"/>
        </w:numPr>
        <w:spacing w:before="120" w:after="0" w:line="276" w:lineRule="auto"/>
        <w:ind w:left="0" w:firstLine="0"/>
        <w:rPr>
          <w:rFonts w:asciiTheme="majorBidi" w:hAnsiTheme="majorBidi" w:cstheme="majorBidi"/>
        </w:rPr>
      </w:pPr>
      <w:r w:rsidRPr="003C6428">
        <w:rPr>
          <w:rFonts w:asciiTheme="majorBidi" w:hAnsiTheme="majorBidi" w:cstheme="majorBidi"/>
        </w:rPr>
        <w:t>Zone d'emploi du matériau en fonction de sa nature</w:t>
      </w:r>
    </w:p>
    <w:p w14:paraId="6F39ACBE" w14:textId="77777777" w:rsidR="00E2619B" w:rsidRPr="003C6428" w:rsidRDefault="00E2619B" w:rsidP="00945408">
      <w:pPr>
        <w:pStyle w:val="Paragraphedeliste"/>
        <w:numPr>
          <w:ilvl w:val="0"/>
          <w:numId w:val="161"/>
        </w:numPr>
        <w:spacing w:before="120" w:after="0" w:line="276" w:lineRule="auto"/>
        <w:ind w:left="0" w:firstLine="0"/>
        <w:rPr>
          <w:rFonts w:asciiTheme="majorBidi" w:hAnsiTheme="majorBidi" w:cstheme="majorBidi"/>
        </w:rPr>
      </w:pPr>
      <w:r w:rsidRPr="003C6428">
        <w:rPr>
          <w:rFonts w:asciiTheme="majorBidi" w:hAnsiTheme="majorBidi" w:cstheme="majorBidi"/>
        </w:rPr>
        <w:t>0/D granulométrie.</w:t>
      </w:r>
    </w:p>
    <w:p w14:paraId="6F39ACBF" w14:textId="77777777" w:rsidR="00E2619B" w:rsidRPr="003C6428" w:rsidRDefault="00E2619B" w:rsidP="00945408">
      <w:pPr>
        <w:pStyle w:val="Paragraphedeliste"/>
        <w:numPr>
          <w:ilvl w:val="0"/>
          <w:numId w:val="161"/>
        </w:numPr>
        <w:spacing w:before="120" w:after="0" w:line="276" w:lineRule="auto"/>
        <w:ind w:left="0" w:firstLine="0"/>
        <w:rPr>
          <w:rFonts w:asciiTheme="majorBidi" w:hAnsiTheme="majorBidi" w:cstheme="majorBidi"/>
        </w:rPr>
      </w:pPr>
      <w:r w:rsidRPr="003C6428">
        <w:rPr>
          <w:rFonts w:asciiTheme="majorBidi" w:hAnsiTheme="majorBidi" w:cstheme="majorBidi"/>
        </w:rPr>
        <w:t>Caractéristiques mécaniques obtenues.</w:t>
      </w:r>
    </w:p>
    <w:p w14:paraId="6F39ACC0" w14:textId="77777777" w:rsidR="00E2619B" w:rsidRPr="003C6428" w:rsidRDefault="00E2619B" w:rsidP="00465E69">
      <w:pPr>
        <w:pStyle w:val="Grandtitre-5"/>
        <w:spacing w:after="0"/>
        <w:ind w:left="0" w:firstLine="0"/>
      </w:pPr>
      <w:bookmarkStart w:id="1404" w:name="_Toc306788447"/>
      <w:r w:rsidRPr="003C6428">
        <w:t>Réception du drainage</w:t>
      </w:r>
      <w:bookmarkEnd w:id="1404"/>
    </w:p>
    <w:p w14:paraId="6F39ACC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Voir article B2.4.7.3.</w:t>
      </w:r>
    </w:p>
    <w:p w14:paraId="6F39ACC2" w14:textId="77777777" w:rsidR="00E2619B" w:rsidRPr="003C6428" w:rsidRDefault="00E2619B" w:rsidP="00465E69">
      <w:pPr>
        <w:pStyle w:val="GrandTitre3"/>
        <w:spacing w:after="0"/>
        <w:ind w:firstLine="0"/>
      </w:pPr>
      <w:bookmarkStart w:id="1405" w:name="_Toc306788448"/>
      <w:bookmarkStart w:id="1406" w:name="_Toc350249338"/>
      <w:bookmarkStart w:id="1407" w:name="_Toc12371387"/>
      <w:bookmarkStart w:id="1408" w:name="_Toc74052917"/>
      <w:bookmarkStart w:id="1409" w:name="_Toc156826643"/>
      <w:r w:rsidRPr="003C6428">
        <w:t>Dépôts</w:t>
      </w:r>
      <w:bookmarkEnd w:id="1405"/>
      <w:bookmarkEnd w:id="1406"/>
      <w:bookmarkEnd w:id="1407"/>
      <w:bookmarkEnd w:id="1408"/>
      <w:bookmarkEnd w:id="1409"/>
    </w:p>
    <w:p w14:paraId="6F39ACC3" w14:textId="77777777" w:rsidR="00E2619B" w:rsidRPr="003C6428" w:rsidRDefault="00E2619B" w:rsidP="00465E69">
      <w:pPr>
        <w:pStyle w:val="Grandtitre4"/>
        <w:spacing w:before="0" w:after="0"/>
        <w:ind w:left="0" w:firstLine="0"/>
      </w:pPr>
      <w:bookmarkStart w:id="1410" w:name="_Toc339084450"/>
      <w:bookmarkStart w:id="1411" w:name="_Toc343315407"/>
      <w:bookmarkStart w:id="1412" w:name="_Toc346708880"/>
      <w:bookmarkStart w:id="1413" w:name="_Toc505510382"/>
      <w:bookmarkStart w:id="1414" w:name="_Toc306788449"/>
      <w:bookmarkStart w:id="1415" w:name="_Toc350249339"/>
      <w:bookmarkStart w:id="1416" w:name="_Toc12371388"/>
      <w:bookmarkStart w:id="1417" w:name="_Toc74052918"/>
      <w:bookmarkStart w:id="1418" w:name="_Toc156826644"/>
      <w:r w:rsidRPr="003C6428">
        <w:t>Localisation des Dépôts</w:t>
      </w:r>
      <w:bookmarkEnd w:id="1410"/>
      <w:bookmarkEnd w:id="1411"/>
      <w:bookmarkEnd w:id="1412"/>
      <w:bookmarkEnd w:id="1413"/>
      <w:bookmarkEnd w:id="1414"/>
      <w:bookmarkEnd w:id="1415"/>
      <w:bookmarkEnd w:id="1416"/>
      <w:bookmarkEnd w:id="1417"/>
      <w:bookmarkEnd w:id="1418"/>
    </w:p>
    <w:p w14:paraId="6F39ACC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lieux de dépôts définitifs ou provisoires seront proposés par l'Entrepreneur à l'agrément du Maître d’Ouvrage.</w:t>
      </w:r>
    </w:p>
    <w:p w14:paraId="6F39ACC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Chaque dépôt proposé en dehors des emprises par l'Entrepreneur au Maître d’ouvrage fera l'objet d'un dossier comprenant :</w:t>
      </w:r>
    </w:p>
    <w:p w14:paraId="6F39ACC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les accords pris avec les propriétaires et exploitants des terrains concernés.</w:t>
      </w:r>
    </w:p>
    <w:p w14:paraId="6F39ACC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les autorisations des administrations compétentes.</w:t>
      </w:r>
    </w:p>
    <w:p w14:paraId="6F39ACC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 xml:space="preserve">* </w:t>
      </w:r>
      <w:r w:rsidRPr="003C6428">
        <w:rPr>
          <w:rFonts w:asciiTheme="majorBidi" w:hAnsiTheme="majorBidi" w:cstheme="majorBidi"/>
        </w:rPr>
        <w:tab/>
        <w:t>le plan général d'exploitation et d'aménagement des dépôts.</w:t>
      </w:r>
    </w:p>
    <w:p w14:paraId="6F39ACC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aucun cas, des matériaux ne pourront être stockés en dehors des lieux de dépôts retenus.</w:t>
      </w:r>
      <w:bookmarkStart w:id="1419" w:name="_Toc339084451"/>
      <w:bookmarkStart w:id="1420" w:name="_Toc343315408"/>
      <w:bookmarkStart w:id="1421" w:name="_Toc346708881"/>
      <w:bookmarkStart w:id="1422" w:name="_Toc505510383"/>
    </w:p>
    <w:p w14:paraId="6F39ACCA" w14:textId="77777777" w:rsidR="00E2619B" w:rsidRPr="003C6428" w:rsidRDefault="00E2619B" w:rsidP="00465E69">
      <w:pPr>
        <w:pStyle w:val="Grandtitre4"/>
        <w:spacing w:after="0"/>
        <w:ind w:left="0" w:firstLine="0"/>
      </w:pPr>
      <w:bookmarkStart w:id="1423" w:name="_Toc306788450"/>
      <w:bookmarkStart w:id="1424" w:name="_Toc350249340"/>
      <w:bookmarkStart w:id="1425" w:name="_Toc12371389"/>
      <w:bookmarkStart w:id="1426" w:name="_Toc74052919"/>
      <w:bookmarkStart w:id="1427" w:name="_Toc156826645"/>
      <w:r w:rsidRPr="003C6428">
        <w:t>Prescriptions générales applicables à tous les dépôts</w:t>
      </w:r>
      <w:bookmarkEnd w:id="1419"/>
      <w:bookmarkEnd w:id="1420"/>
      <w:bookmarkEnd w:id="1421"/>
      <w:bookmarkEnd w:id="1422"/>
      <w:bookmarkEnd w:id="1423"/>
      <w:bookmarkEnd w:id="1424"/>
      <w:bookmarkEnd w:id="1425"/>
      <w:bookmarkEnd w:id="1426"/>
      <w:bookmarkEnd w:id="1427"/>
    </w:p>
    <w:p w14:paraId="6F39AC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dépôts recevront uniquement des terres ou matériaux provenant de travaux de construction de la présente route et conformément au mouvement des terres soumis à l'agrément du Maître d’Ouvrage.</w:t>
      </w:r>
    </w:p>
    <w:p w14:paraId="6F39ACC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dépôts seront utilisés dans les conditions suivantes :</w:t>
      </w:r>
    </w:p>
    <w:p w14:paraId="6F39ACCD" w14:textId="77777777" w:rsidR="00E2619B" w:rsidRPr="003C6428" w:rsidRDefault="00E2619B" w:rsidP="00465E69">
      <w:pPr>
        <w:ind w:left="0" w:firstLine="0"/>
        <w:rPr>
          <w:rFonts w:asciiTheme="majorBidi" w:hAnsiTheme="majorBidi" w:cstheme="majorBidi"/>
        </w:rPr>
      </w:pPr>
    </w:p>
    <w:tbl>
      <w:tblPr>
        <w:tblW w:w="0" w:type="auto"/>
        <w:jc w:val="center"/>
        <w:tblLayout w:type="fixed"/>
        <w:tblCellMar>
          <w:left w:w="70" w:type="dxa"/>
          <w:right w:w="70" w:type="dxa"/>
        </w:tblCellMar>
        <w:tblLook w:val="0000" w:firstRow="0" w:lastRow="0" w:firstColumn="0" w:lastColumn="0" w:noHBand="0" w:noVBand="0"/>
      </w:tblPr>
      <w:tblGrid>
        <w:gridCol w:w="4473"/>
        <w:gridCol w:w="4599"/>
      </w:tblGrid>
      <w:tr w:rsidR="00E2619B" w:rsidRPr="003C6428" w14:paraId="6F39ACD0" w14:textId="77777777" w:rsidTr="003B6421">
        <w:trPr>
          <w:cantSplit/>
          <w:trHeight w:val="479"/>
          <w:jc w:val="center"/>
        </w:trPr>
        <w:tc>
          <w:tcPr>
            <w:tcW w:w="4473" w:type="dxa"/>
            <w:tcBorders>
              <w:top w:val="single" w:sz="6" w:space="0" w:color="auto"/>
              <w:left w:val="single" w:sz="6" w:space="0" w:color="auto"/>
              <w:bottom w:val="single" w:sz="6" w:space="0" w:color="auto"/>
              <w:right w:val="single" w:sz="6" w:space="0" w:color="auto"/>
            </w:tcBorders>
            <w:vAlign w:val="center"/>
          </w:tcPr>
          <w:p w14:paraId="6F39ACCE"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Nature des matériaux à mettre en dépôt</w:t>
            </w:r>
          </w:p>
        </w:tc>
        <w:tc>
          <w:tcPr>
            <w:tcW w:w="4599" w:type="dxa"/>
            <w:tcBorders>
              <w:top w:val="single" w:sz="6" w:space="0" w:color="auto"/>
              <w:left w:val="single" w:sz="6" w:space="0" w:color="auto"/>
              <w:bottom w:val="single" w:sz="6" w:space="0" w:color="auto"/>
              <w:right w:val="single" w:sz="6" w:space="0" w:color="auto"/>
            </w:tcBorders>
            <w:vAlign w:val="center"/>
          </w:tcPr>
          <w:p w14:paraId="6F39ACCF"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Situation des dépôts</w:t>
            </w:r>
          </w:p>
        </w:tc>
      </w:tr>
      <w:tr w:rsidR="00E2619B" w:rsidRPr="003C6428" w14:paraId="6F39ACD3" w14:textId="77777777" w:rsidTr="003B6421">
        <w:trPr>
          <w:cantSplit/>
          <w:jc w:val="center"/>
        </w:trPr>
        <w:tc>
          <w:tcPr>
            <w:tcW w:w="4473" w:type="dxa"/>
            <w:tcBorders>
              <w:top w:val="single" w:sz="6" w:space="0" w:color="auto"/>
              <w:left w:val="single" w:sz="6" w:space="0" w:color="auto"/>
              <w:bottom w:val="single" w:sz="6" w:space="0" w:color="auto"/>
              <w:right w:val="single" w:sz="6" w:space="0" w:color="auto"/>
            </w:tcBorders>
          </w:tcPr>
          <w:p w14:paraId="6F39ACD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Dégagement des emprises </w:t>
            </w:r>
          </w:p>
        </w:tc>
        <w:tc>
          <w:tcPr>
            <w:tcW w:w="4599" w:type="dxa"/>
            <w:tcBorders>
              <w:top w:val="single" w:sz="6" w:space="0" w:color="auto"/>
              <w:left w:val="single" w:sz="6" w:space="0" w:color="auto"/>
              <w:bottom w:val="single" w:sz="6" w:space="0" w:color="auto"/>
              <w:right w:val="single" w:sz="6" w:space="0" w:color="auto"/>
            </w:tcBorders>
          </w:tcPr>
          <w:p w14:paraId="6F39ACD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Proposée par l'Entrepreneur à l'agrément du Maître d’Ouvrage</w:t>
            </w:r>
          </w:p>
        </w:tc>
      </w:tr>
      <w:tr w:rsidR="00E2619B" w:rsidRPr="003C6428" w14:paraId="6F39ACD9" w14:textId="77777777" w:rsidTr="003B6421">
        <w:trPr>
          <w:cantSplit/>
          <w:jc w:val="center"/>
        </w:trPr>
        <w:tc>
          <w:tcPr>
            <w:tcW w:w="4473" w:type="dxa"/>
            <w:tcBorders>
              <w:top w:val="single" w:sz="6" w:space="0" w:color="auto"/>
              <w:left w:val="single" w:sz="6" w:space="0" w:color="auto"/>
              <w:bottom w:val="single" w:sz="6" w:space="0" w:color="auto"/>
              <w:right w:val="single" w:sz="6" w:space="0" w:color="auto"/>
            </w:tcBorders>
          </w:tcPr>
          <w:p w14:paraId="6F39ACD4" w14:textId="77777777" w:rsidR="00E2619B" w:rsidRPr="003C6428" w:rsidRDefault="00E2619B" w:rsidP="00465E69">
            <w:pPr>
              <w:pStyle w:val="Pieddepage"/>
              <w:ind w:left="0" w:firstLine="0"/>
              <w:rPr>
                <w:rFonts w:asciiTheme="majorBidi" w:hAnsiTheme="majorBidi" w:cstheme="majorBidi"/>
              </w:rPr>
            </w:pPr>
            <w:r w:rsidRPr="003C6428">
              <w:rPr>
                <w:rFonts w:asciiTheme="majorBidi" w:hAnsiTheme="majorBidi" w:cstheme="majorBidi"/>
              </w:rPr>
              <w:t xml:space="preserve">Terre végétale </w:t>
            </w:r>
          </w:p>
          <w:p w14:paraId="6F39ACD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Déblais impropres (purges, curages, etc. ...)</w:t>
            </w:r>
          </w:p>
          <w:p w14:paraId="6F39ACD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Déblais excédentaires</w:t>
            </w:r>
          </w:p>
          <w:p w14:paraId="6F39ACD7" w14:textId="77777777" w:rsidR="00E2619B" w:rsidRPr="003C6428" w:rsidRDefault="00E2619B" w:rsidP="00465E69">
            <w:pPr>
              <w:pStyle w:val="Pieddepage"/>
              <w:ind w:left="0" w:firstLine="0"/>
              <w:rPr>
                <w:rFonts w:asciiTheme="majorBidi" w:hAnsiTheme="majorBidi" w:cstheme="majorBidi"/>
              </w:rPr>
            </w:pPr>
            <w:r w:rsidRPr="003C6428">
              <w:rPr>
                <w:rFonts w:asciiTheme="majorBidi" w:hAnsiTheme="majorBidi" w:cstheme="majorBidi"/>
              </w:rPr>
              <w:t>Déblais en instance de réutilisation</w:t>
            </w:r>
          </w:p>
        </w:tc>
        <w:tc>
          <w:tcPr>
            <w:tcW w:w="4599" w:type="dxa"/>
            <w:tcBorders>
              <w:top w:val="single" w:sz="6" w:space="0" w:color="auto"/>
              <w:left w:val="single" w:sz="6" w:space="0" w:color="auto"/>
              <w:bottom w:val="single" w:sz="6" w:space="0" w:color="auto"/>
              <w:right w:val="single" w:sz="6" w:space="0" w:color="auto"/>
            </w:tcBorders>
            <w:vAlign w:val="center"/>
          </w:tcPr>
          <w:p w14:paraId="6F39ACD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Proposée par l'Entrepreneur à l'agrément du Maître d’Ouvrage.</w:t>
            </w:r>
          </w:p>
        </w:tc>
      </w:tr>
    </w:tbl>
    <w:p w14:paraId="6F39ACDA" w14:textId="77777777" w:rsidR="00E2619B" w:rsidRPr="003C6428" w:rsidRDefault="00E2619B" w:rsidP="00465E69">
      <w:pPr>
        <w:ind w:left="0" w:firstLine="0"/>
        <w:rPr>
          <w:rFonts w:asciiTheme="majorBidi" w:hAnsiTheme="majorBidi" w:cstheme="majorBidi"/>
        </w:rPr>
      </w:pPr>
    </w:p>
    <w:p w14:paraId="6F39AC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Chaque dépôt ne pourra recevoir qu'une catégorie de matériaux : matériaux de nettoyage (souches, clôtures), terre végétale, déblais impropres ou excédentaires, déblais en stockage provisoire.</w:t>
      </w:r>
    </w:p>
    <w:p w14:paraId="6F39ACD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Préalablement à l'utilisation des dépôts, l'Entrepreneur aura à exécuter les travaux préparatoires d'arrachage d'arbres, de déboisement sur l'ensemble de la surface utilisée. Ces produits seront entièrement détruits sur place. Les grumes seront stockées dans un lieu désigné par le Maître d’Ouvrage.</w:t>
      </w:r>
    </w:p>
    <w:p w14:paraId="6F39ACD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prendra toutes les dispositions nécessaires pour assurer le drainage provisoire du dépôt pendant les travaux.</w:t>
      </w:r>
    </w:p>
    <w:p w14:paraId="6F39ACD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dépôts définitifs accolés aux remblais, ainsi que certains dépôts définis en cours d'exécution par le Maître d’Ouvrage, seront mis en œuvre et compactés dans les mêmes conditions que celles retenues pour les remblais. La pente de talus de ces dépôts sera fixée par le Maître d’ouvrage en fonction de la nature de ces matériaux.</w:t>
      </w:r>
    </w:p>
    <w:p w14:paraId="6F39ACD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fin d'exploitation, les dépôts définitifs constitués de matériaux provenant de déblais impropres ou excédentaires seront mis en forme conformément aux prescriptions du Maître d’ouvrage et aux plans d'exécution établis par l'Entrepreneur. En aucun cas, la couche supérieure de matériaux mis en dépôt (0,50 m minimum) ne sera constituée de blocs. Ces dépôts recevront ensuite, une couche de terre végétale provenant soit du décapage préalable, soit de la reprise de terre végétale stockée sur dépôt provisoire, dont l'épaisseur sera égale à celle constatée initialement.</w:t>
      </w:r>
    </w:p>
    <w:p w14:paraId="6F39ACE0" w14:textId="77777777" w:rsidR="00E2619B" w:rsidRPr="003C6428" w:rsidRDefault="00E2619B" w:rsidP="00465E69">
      <w:pPr>
        <w:pStyle w:val="Grandtitre4"/>
        <w:spacing w:after="0"/>
        <w:ind w:left="0" w:firstLine="0"/>
      </w:pPr>
      <w:bookmarkStart w:id="1428" w:name="_Toc339084452"/>
      <w:bookmarkStart w:id="1429" w:name="_Toc343315409"/>
      <w:bookmarkStart w:id="1430" w:name="_Toc346708882"/>
      <w:bookmarkStart w:id="1431" w:name="_Toc505510384"/>
      <w:bookmarkStart w:id="1432" w:name="_Toc306788451"/>
      <w:bookmarkStart w:id="1433" w:name="_Toc350249341"/>
      <w:bookmarkStart w:id="1434" w:name="_Toc12371390"/>
      <w:bookmarkStart w:id="1435" w:name="_Toc74052920"/>
      <w:bookmarkStart w:id="1436" w:name="_Toc156826646"/>
      <w:r w:rsidRPr="003C6428">
        <w:t>Projet d'aménagement</w:t>
      </w:r>
      <w:bookmarkEnd w:id="1428"/>
      <w:bookmarkEnd w:id="1429"/>
      <w:bookmarkEnd w:id="1430"/>
      <w:bookmarkEnd w:id="1431"/>
      <w:bookmarkEnd w:id="1432"/>
      <w:bookmarkEnd w:id="1433"/>
      <w:bookmarkEnd w:id="1434"/>
      <w:bookmarkEnd w:id="1435"/>
      <w:bookmarkEnd w:id="1436"/>
    </w:p>
    <w:p w14:paraId="6F39ACE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dépôts recevront uniquement des terres ou matériaux provenant du présent marché.</w:t>
      </w:r>
    </w:p>
    <w:p w14:paraId="6F39ACE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mettra en évidence, par un mouvement des terres spécifique soumis à l'agrément du Maître d’Ouvrage, les volumes de matériaux impropres ou excédentaires à mettre en dépôt et la cubature estimée par dépôt.</w:t>
      </w:r>
    </w:p>
    <w:p w14:paraId="6F39ACE3" w14:textId="77777777" w:rsidR="00E2619B" w:rsidRPr="003C6428" w:rsidRDefault="00E2619B" w:rsidP="00465E69">
      <w:pPr>
        <w:ind w:left="0" w:firstLine="0"/>
        <w:rPr>
          <w:rFonts w:asciiTheme="majorBidi" w:hAnsiTheme="majorBidi" w:cstheme="majorBidi"/>
        </w:rPr>
      </w:pPr>
    </w:p>
    <w:p w14:paraId="6F39ACE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Avant tous les travaux, l'Entrepreneur soumettra à l'agrément du Maître d’ouvrage un projet détaillé d'aménagement du dépôt qui comprendra :</w:t>
      </w:r>
    </w:p>
    <w:p w14:paraId="6F39ACE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un plan de modelage du dépôt à l'échelle 1/1 000 en fonction du volume de matériau escompté ;</w:t>
      </w:r>
    </w:p>
    <w:p w14:paraId="6F39ACE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la description et l'implantation des travaux préalables.</w:t>
      </w:r>
    </w:p>
    <w:p w14:paraId="6F39ACE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la description de la remise en état ;</w:t>
      </w:r>
    </w:p>
    <w:p w14:paraId="6F39AC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 projet devra respecter les prescriptions de l'article B2.6.5 ci-après.</w:t>
      </w:r>
    </w:p>
    <w:p w14:paraId="6F39ACE9" w14:textId="77777777" w:rsidR="00E2619B" w:rsidRPr="003C6428" w:rsidRDefault="00E2619B" w:rsidP="00465E69">
      <w:pPr>
        <w:pStyle w:val="Grandtitre4"/>
        <w:spacing w:after="0"/>
        <w:ind w:left="0" w:firstLine="0"/>
      </w:pPr>
      <w:bookmarkStart w:id="1437" w:name="_Toc339084453"/>
      <w:bookmarkStart w:id="1438" w:name="_Toc343315410"/>
      <w:bookmarkStart w:id="1439" w:name="_Toc346708883"/>
      <w:bookmarkStart w:id="1440" w:name="_Toc505510385"/>
      <w:bookmarkStart w:id="1441" w:name="_Toc306788452"/>
      <w:bookmarkStart w:id="1442" w:name="_Toc350249342"/>
      <w:bookmarkStart w:id="1443" w:name="_Toc12371391"/>
      <w:bookmarkStart w:id="1444" w:name="_Toc74052921"/>
      <w:bookmarkStart w:id="1445" w:name="_Toc156826647"/>
      <w:r w:rsidRPr="003C6428">
        <w:t>Prescriptions particulières applicables aux dépôts de produit de décapage</w:t>
      </w:r>
      <w:bookmarkEnd w:id="1437"/>
      <w:bookmarkEnd w:id="1438"/>
      <w:bookmarkEnd w:id="1439"/>
      <w:bookmarkEnd w:id="1440"/>
      <w:bookmarkEnd w:id="1441"/>
      <w:bookmarkEnd w:id="1442"/>
      <w:bookmarkEnd w:id="1443"/>
      <w:bookmarkEnd w:id="1444"/>
      <w:bookmarkEnd w:id="1445"/>
    </w:p>
    <w:p w14:paraId="6F39ACE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L'assise des dépôts de produit de décapage ne sera pas décapée.</w:t>
      </w:r>
    </w:p>
    <w:p w14:paraId="6F39ACE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dépôts de terre végétale ne devront pas dépasser une hauteur de trois (3) mètres.</w:t>
      </w:r>
    </w:p>
    <w:p w14:paraId="6F39ACE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circulation de véhicules sur ces dépôts devra être soumise à l'acceptation du Maître d’Ouvrage.</w:t>
      </w:r>
    </w:p>
    <w:p w14:paraId="6F39ACE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pente de talus ne pourra excéder un (1) vertical pour deux (2) horizontal et la surface sera réglée avec une pente de dix pour cent (10 %).</w:t>
      </w:r>
    </w:p>
    <w:p w14:paraId="6F39ACE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Avant tout stockage de terre végétale, l'Entrepreneur informera le Maître d’ouvrage des volumes de terre végétale qu'il envisage de mettre en stock sur chacun des dépôts.</w:t>
      </w:r>
    </w:p>
    <w:p w14:paraId="6F39ACE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pistes d'accès à ces dépôts seront laissées en place jusqu'à la fin de la réutilisation de ces matériaux.</w:t>
      </w:r>
    </w:p>
    <w:p w14:paraId="6F39ACF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fin d'exploitation, l'Entrepreneur devra procéder à la remise en forme du terrain par régalage des terres végétales restantes conformément aux instructions données par le Maître d’Ouvrage, et à l'enlèvement des pistes d'accès à ces dépôts.</w:t>
      </w:r>
    </w:p>
    <w:p w14:paraId="6F39ACF1" w14:textId="77777777" w:rsidR="00E2619B" w:rsidRPr="003C6428" w:rsidRDefault="00E2619B" w:rsidP="00465E69">
      <w:pPr>
        <w:pStyle w:val="Grandtitre4"/>
        <w:spacing w:after="0"/>
        <w:ind w:left="0" w:firstLine="0"/>
      </w:pPr>
      <w:bookmarkStart w:id="1446" w:name="_Toc339084454"/>
      <w:bookmarkStart w:id="1447" w:name="_Toc343315411"/>
      <w:bookmarkStart w:id="1448" w:name="_Toc346708884"/>
      <w:bookmarkStart w:id="1449" w:name="_Toc505510386"/>
      <w:bookmarkStart w:id="1450" w:name="_Toc306788453"/>
      <w:bookmarkStart w:id="1451" w:name="_Toc350249343"/>
      <w:bookmarkStart w:id="1452" w:name="_Toc12371392"/>
      <w:bookmarkStart w:id="1453" w:name="_Toc74052922"/>
      <w:bookmarkStart w:id="1454" w:name="_Toc156826648"/>
      <w:r w:rsidRPr="003C6428">
        <w:t>Prescriptions particulières applicables aux dépôts</w:t>
      </w:r>
      <w:bookmarkEnd w:id="1446"/>
      <w:bookmarkEnd w:id="1447"/>
      <w:bookmarkEnd w:id="1448"/>
      <w:bookmarkEnd w:id="1449"/>
      <w:bookmarkEnd w:id="1450"/>
      <w:bookmarkEnd w:id="1451"/>
      <w:bookmarkEnd w:id="1452"/>
      <w:bookmarkEnd w:id="1453"/>
      <w:bookmarkEnd w:id="1454"/>
    </w:p>
    <w:p w14:paraId="6F39ACF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lieux de dépôts définitifs doivent être exploités de la façon suivante :</w:t>
      </w:r>
    </w:p>
    <w:p w14:paraId="6F39ACF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Préparation </w:t>
      </w:r>
    </w:p>
    <w:p w14:paraId="6F39ACF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lieux de dépôts définitifs seront délimités par l'Entrepreneur. Le choix, l’étude, l’approbation et la gestion des dépôts sont réglés au présent CPS.</w:t>
      </w:r>
    </w:p>
    <w:p w14:paraId="6F39ACF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travaux préparatoires comportent : </w:t>
      </w:r>
    </w:p>
    <w:p w14:paraId="6F39ACF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l'exécution des fossés définitifs et des ouvrages d'évacuation des eaux,</w:t>
      </w:r>
    </w:p>
    <w:p w14:paraId="6F39ACF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mise en place d'un géotextile ou d'un filtre en matériaux drainant sur le talus de remblai de la route lorsque les dépôts viennent s'appuyer sur le remblai.</w:t>
      </w:r>
    </w:p>
    <w:p w14:paraId="6F39ACF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l'exécution éventuelle, à la demande du Maître d’Ouvrage, de tranchées drainantes.</w:t>
      </w:r>
    </w:p>
    <w:p w14:paraId="6F39ACF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travaux préparatoires : tranchées drainantes, géotextiles, gabions, filtres en matériaux drainant, fossés définitifs sont inclus dans les prix du bordereau relatif aux déblais de toute nature.</w:t>
      </w:r>
    </w:p>
    <w:p w14:paraId="6F39ACF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Réglage du dépôt et remise en forme du terrain</w:t>
      </w:r>
    </w:p>
    <w:p w14:paraId="6F39ACF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terres mises en dépôts seront réglées au fur et à mesure de leur déversement, en respectant les pentes maximales et les hauteurs maximales définies sur les plans d'exécution à établir par l'Entrepreneur. Une fois la mise en stock des terres terminées, l'Entrepreneur assurera un réglage général et un nettoyage qui permettront d'améliorer l'intégration du dépôt dans le site (arrondis, raccordement au terrain naturel, suppression des arêtes). Il procédera à la mise en place d'une couche de terre végétale sur l'épaisseur constatée avant la réalisation du dépôt. De plus, il procédera à la reconstitution d'une couverture végétale analogue à celle préexistante y compris le reboisement éventuel.</w:t>
      </w:r>
    </w:p>
    <w:p w14:paraId="6F39ACF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Une fois la remise en forme terminée, l'Entrepreneur devra remettre au Maître d’ouvrage un quitus délivré par le propriétaire et l'exploitant du terrain où est situé le dépôt.</w:t>
      </w:r>
    </w:p>
    <w:p w14:paraId="6F39ACF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Compactage </w:t>
      </w:r>
    </w:p>
    <w:p w14:paraId="6F39ACF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peut demander le compactage des déblais mis en dépôt.</w:t>
      </w:r>
    </w:p>
    <w:p w14:paraId="6F39ACFF" w14:textId="77777777" w:rsidR="00E2619B" w:rsidRPr="003C6428" w:rsidRDefault="00E2619B" w:rsidP="00465E69">
      <w:pPr>
        <w:pStyle w:val="GrandTitre3"/>
        <w:spacing w:after="0"/>
        <w:ind w:firstLine="0"/>
      </w:pPr>
      <w:bookmarkStart w:id="1455" w:name="_Toc339084471"/>
      <w:bookmarkStart w:id="1456" w:name="_Toc343315429"/>
      <w:bookmarkStart w:id="1457" w:name="_Toc346708902"/>
      <w:bookmarkStart w:id="1458" w:name="_Toc505510403"/>
      <w:bookmarkStart w:id="1459" w:name="_Toc306788494"/>
      <w:bookmarkStart w:id="1460" w:name="_Toc350249363"/>
      <w:bookmarkStart w:id="1461" w:name="_Toc12371393"/>
      <w:bookmarkStart w:id="1462" w:name="_Toc74052923"/>
      <w:bookmarkStart w:id="1463" w:name="_Toc156826649"/>
      <w:r w:rsidRPr="003C6428">
        <w:t>Aménagement des talus</w:t>
      </w:r>
      <w:bookmarkEnd w:id="1455"/>
      <w:bookmarkEnd w:id="1456"/>
      <w:bookmarkEnd w:id="1457"/>
      <w:bookmarkEnd w:id="1458"/>
      <w:bookmarkEnd w:id="1459"/>
      <w:bookmarkEnd w:id="1460"/>
      <w:bookmarkEnd w:id="1461"/>
      <w:bookmarkEnd w:id="1462"/>
      <w:bookmarkEnd w:id="1463"/>
    </w:p>
    <w:p w14:paraId="6F39AD00" w14:textId="77777777" w:rsidR="00E2619B" w:rsidRPr="003C6428" w:rsidRDefault="00E2619B" w:rsidP="00465E69">
      <w:pPr>
        <w:pStyle w:val="Grandtitre4"/>
        <w:spacing w:after="0"/>
        <w:ind w:left="0" w:firstLine="0"/>
      </w:pPr>
      <w:bookmarkStart w:id="1464" w:name="_Toc339084472"/>
      <w:bookmarkStart w:id="1465" w:name="_Toc343315430"/>
      <w:bookmarkStart w:id="1466" w:name="_Toc346708903"/>
      <w:bookmarkStart w:id="1467" w:name="_Toc505510404"/>
      <w:bookmarkStart w:id="1468" w:name="_Toc306788495"/>
      <w:bookmarkStart w:id="1469" w:name="_Toc350249364"/>
      <w:bookmarkStart w:id="1470" w:name="_Toc12371394"/>
      <w:bookmarkStart w:id="1471" w:name="_Toc74052924"/>
      <w:bookmarkStart w:id="1472" w:name="_Toc156826650"/>
      <w:r w:rsidRPr="003C6428">
        <w:t>Description des travaux</w:t>
      </w:r>
      <w:bookmarkStart w:id="1473" w:name="_Toc306788496"/>
      <w:bookmarkEnd w:id="1464"/>
      <w:bookmarkEnd w:id="1465"/>
      <w:bookmarkEnd w:id="1466"/>
      <w:bookmarkEnd w:id="1467"/>
      <w:bookmarkEnd w:id="1468"/>
      <w:bookmarkEnd w:id="1469"/>
      <w:r w:rsidRPr="003C6428">
        <w:t xml:space="preserve"> et Géométrie des talus</w:t>
      </w:r>
      <w:bookmarkEnd w:id="1470"/>
      <w:bookmarkEnd w:id="1471"/>
      <w:bookmarkEnd w:id="1472"/>
      <w:bookmarkEnd w:id="1473"/>
    </w:p>
    <w:p w14:paraId="6F39AD0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talus de la route, et ceux des rétablissements de communications sont pentés suivant les recommandations du dossier technique profils en travers de principe à laquelle on se reportera.</w:t>
      </w:r>
    </w:p>
    <w:p w14:paraId="6F39AD0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se réserve la possibilité de modifier ces prescriptions en fonction des constatations faites en cours d'exécution.</w:t>
      </w:r>
    </w:p>
    <w:p w14:paraId="6F39AD03" w14:textId="77777777" w:rsidR="00E2619B" w:rsidRPr="003C6428" w:rsidRDefault="00E2619B" w:rsidP="00465E69">
      <w:pPr>
        <w:pStyle w:val="Grandtitre4"/>
        <w:spacing w:after="0"/>
        <w:ind w:left="0" w:firstLine="0"/>
      </w:pPr>
      <w:bookmarkStart w:id="1474" w:name="_Toc339084473"/>
      <w:bookmarkStart w:id="1475" w:name="_Toc343315431"/>
      <w:bookmarkStart w:id="1476" w:name="_Toc346708904"/>
      <w:bookmarkStart w:id="1477" w:name="_Toc505510405"/>
      <w:bookmarkStart w:id="1478" w:name="_Toc306788497"/>
      <w:bookmarkStart w:id="1479" w:name="_Toc350249365"/>
      <w:bookmarkStart w:id="1480" w:name="_Toc12371395"/>
      <w:bookmarkStart w:id="1481" w:name="_Toc74052925"/>
      <w:bookmarkStart w:id="1482" w:name="_Toc156826651"/>
      <w:r w:rsidRPr="003C6428">
        <w:t>Prescriptions générales</w:t>
      </w:r>
      <w:bookmarkEnd w:id="1474"/>
      <w:bookmarkEnd w:id="1475"/>
      <w:bookmarkEnd w:id="1476"/>
      <w:bookmarkEnd w:id="1477"/>
      <w:bookmarkEnd w:id="1478"/>
      <w:bookmarkEnd w:id="1479"/>
      <w:bookmarkEnd w:id="1480"/>
      <w:bookmarkEnd w:id="1481"/>
      <w:bookmarkEnd w:id="1482"/>
    </w:p>
    <w:p w14:paraId="6F39AD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Voir articles B2.4 et B2.5.</w:t>
      </w:r>
    </w:p>
    <w:p w14:paraId="6F39AD05" w14:textId="77777777" w:rsidR="00E2619B" w:rsidRPr="003C6428" w:rsidRDefault="00E2619B" w:rsidP="00465E69">
      <w:pPr>
        <w:pStyle w:val="Grandtitre4"/>
        <w:spacing w:after="0"/>
        <w:ind w:left="0" w:firstLine="0"/>
      </w:pPr>
      <w:bookmarkStart w:id="1483" w:name="_Toc339084474"/>
      <w:bookmarkStart w:id="1484" w:name="_Toc343315432"/>
      <w:bookmarkStart w:id="1485" w:name="_Toc346708905"/>
      <w:bookmarkStart w:id="1486" w:name="_Toc505510406"/>
      <w:bookmarkStart w:id="1487" w:name="_Toc306788498"/>
      <w:bookmarkStart w:id="1488" w:name="_Toc350249366"/>
      <w:bookmarkStart w:id="1489" w:name="_Toc12371396"/>
      <w:bookmarkStart w:id="1490" w:name="_Toc74052926"/>
      <w:bookmarkStart w:id="1491" w:name="_Toc156826652"/>
      <w:r w:rsidRPr="003C6428">
        <w:t>Prescriptions particulières applicables aux aménagements de talus</w:t>
      </w:r>
      <w:bookmarkEnd w:id="1483"/>
      <w:bookmarkEnd w:id="1484"/>
      <w:bookmarkEnd w:id="1485"/>
      <w:bookmarkEnd w:id="1486"/>
      <w:bookmarkEnd w:id="1487"/>
      <w:bookmarkEnd w:id="1488"/>
      <w:bookmarkEnd w:id="1489"/>
      <w:bookmarkEnd w:id="1490"/>
      <w:bookmarkEnd w:id="1491"/>
    </w:p>
    <w:p w14:paraId="6F39AD06" w14:textId="77777777" w:rsidR="00E2619B" w:rsidRPr="003C6428" w:rsidRDefault="00E2619B" w:rsidP="00465E69">
      <w:pPr>
        <w:pStyle w:val="Grandtitre-5"/>
        <w:spacing w:after="0"/>
        <w:ind w:left="0" w:firstLine="0"/>
      </w:pPr>
      <w:bookmarkStart w:id="1492" w:name="_Toc306788499"/>
      <w:r w:rsidRPr="003C6428">
        <w:t>Curage des talus</w:t>
      </w:r>
      <w:bookmarkEnd w:id="1492"/>
    </w:p>
    <w:p w14:paraId="6F39AD0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Lorsqu’apparaît sur un talus de déblai une lentille de matériaux dont la stabilité n'est pas assurée compte tenu de la pente fixée a priori, deux solutions sont envisagées :</w:t>
      </w:r>
    </w:p>
    <w:p w14:paraId="6F39AD0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w:t>
      </w:r>
      <w:r w:rsidRPr="003C6428">
        <w:rPr>
          <w:rFonts w:asciiTheme="majorBidi" w:hAnsiTheme="majorBidi" w:cstheme="majorBidi"/>
        </w:rPr>
        <w:tab/>
        <w:t>Si les engins le permettent et si la taille de la lentille de mauvais sol est importante par rapport à la taille du déblai, le Maître d’ouvrage pourra imposer la modification de la pente générale du talus sans que l'Entrepreneur puisse prétendre à une quelconque indemnité.</w:t>
      </w:r>
    </w:p>
    <w:p w14:paraId="6F39AD0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w:t>
      </w:r>
      <w:r w:rsidRPr="003C6428">
        <w:rPr>
          <w:rFonts w:asciiTheme="majorBidi" w:hAnsiTheme="majorBidi" w:cstheme="majorBidi"/>
        </w:rPr>
        <w:tab/>
        <w:t>Si les conditions du paragraphe précédent ne sont pas réunies, la lentille sera purgée sur une épaisseur de 2,00 m et des matériaux de meilleure qualité lui seront substitués.</w:t>
      </w:r>
    </w:p>
    <w:p w14:paraId="6F39AD0A" w14:textId="77777777" w:rsidR="00E2619B" w:rsidRPr="003C6428" w:rsidRDefault="00E2619B" w:rsidP="00465E69">
      <w:pPr>
        <w:pStyle w:val="Grandtitre-5"/>
        <w:spacing w:after="0"/>
        <w:ind w:left="0" w:firstLine="0"/>
      </w:pPr>
      <w:bookmarkStart w:id="1493" w:name="_Toc306788501"/>
      <w:r w:rsidRPr="003C6428">
        <w:t>Enrochements</w:t>
      </w:r>
      <w:bookmarkEnd w:id="1493"/>
    </w:p>
    <w:p w14:paraId="6F39AD0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Des enrochements seront mis en œuvre dans les endroits indiqués par les plans d’exécutions ou sur demande du Maître d’ouvrage </w:t>
      </w:r>
    </w:p>
    <w:p w14:paraId="6F39AD0C" w14:textId="77777777" w:rsidR="00E2619B" w:rsidRPr="003C6428" w:rsidRDefault="00E2619B" w:rsidP="00465E69">
      <w:pPr>
        <w:pStyle w:val="Grandtitre-6"/>
        <w:spacing w:after="0"/>
        <w:ind w:firstLine="0"/>
      </w:pPr>
      <w:bookmarkStart w:id="1494" w:name="_Toc337961215"/>
      <w:bookmarkStart w:id="1495" w:name="_Toc337961548"/>
      <w:bookmarkStart w:id="1496" w:name="_Toc338059331"/>
      <w:bookmarkStart w:id="1497" w:name="_Toc342925319"/>
      <w:bookmarkStart w:id="1498" w:name="_Toc368451541"/>
      <w:bookmarkStart w:id="1499" w:name="_Toc414764289"/>
      <w:bookmarkStart w:id="1500" w:name="_Toc460921425"/>
      <w:bookmarkStart w:id="1501" w:name="_Toc498334772"/>
      <w:bookmarkStart w:id="1502" w:name="_Toc339084475"/>
      <w:bookmarkStart w:id="1503" w:name="_Toc343315433"/>
      <w:bookmarkStart w:id="1504" w:name="_Toc346708906"/>
      <w:r w:rsidRPr="003C6428">
        <w:t>Provenance des Enrochements</w:t>
      </w:r>
      <w:bookmarkEnd w:id="1494"/>
      <w:bookmarkEnd w:id="1495"/>
      <w:bookmarkEnd w:id="1496"/>
      <w:bookmarkEnd w:id="1497"/>
      <w:bookmarkEnd w:id="1498"/>
      <w:bookmarkEnd w:id="1499"/>
      <w:bookmarkEnd w:id="1500"/>
      <w:bookmarkEnd w:id="1501"/>
    </w:p>
    <w:p w14:paraId="6F39AD0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enrochements devront parvenir de carrières proposées par l'Entrepreneur et agréées par le Maître d’Ouvrage.</w:t>
      </w:r>
    </w:p>
    <w:p w14:paraId="6F39AD0E" w14:textId="77777777" w:rsidR="00E2619B" w:rsidRPr="003C6428" w:rsidRDefault="00E2619B" w:rsidP="00465E69">
      <w:pPr>
        <w:pStyle w:val="Grandtitre-6"/>
        <w:spacing w:after="0"/>
        <w:ind w:firstLine="0"/>
      </w:pPr>
      <w:r w:rsidRPr="003C6428">
        <w:t>Morphologie</w:t>
      </w:r>
    </w:p>
    <w:p w14:paraId="6F39AD0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enrochements seront à angles marqués, de forme voisine du tétraèdre. Les plaques, ou cubes de formes beaucoup plus défavorables, seront rejetées. Les blocs devront être conformes aux plans d’exécution.</w:t>
      </w:r>
    </w:p>
    <w:p w14:paraId="6F39AD10" w14:textId="77777777" w:rsidR="00E2619B" w:rsidRPr="003C6428" w:rsidRDefault="00E2619B" w:rsidP="00465E69">
      <w:pPr>
        <w:pStyle w:val="Grandtitre-6"/>
        <w:spacing w:after="0"/>
        <w:ind w:firstLine="0"/>
      </w:pPr>
      <w:r w:rsidRPr="003C6428">
        <w:t xml:space="preserve">Qualité des enrochements </w:t>
      </w:r>
    </w:p>
    <w:p w14:paraId="6F39AD1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matériaux utilisés devront être de roche saine et conforme à la norme NF EN 13383-1 et NF EN133832.</w:t>
      </w:r>
    </w:p>
    <w:p w14:paraId="6F39AD12" w14:textId="77777777" w:rsidR="00E2619B" w:rsidRPr="003C6428" w:rsidRDefault="00E2619B" w:rsidP="00465E69">
      <w:pPr>
        <w:pStyle w:val="Grandtitre-6"/>
        <w:spacing w:after="0"/>
        <w:ind w:firstLine="0"/>
      </w:pPr>
      <w:r w:rsidRPr="003C6428">
        <w:t>Mise en place</w:t>
      </w:r>
    </w:p>
    <w:p w14:paraId="6F39AD1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Ils seront mis en œuvre en épaisseur suffisante pour que le sol support soit en tous points protégé par au moins deux blocs superposés.</w:t>
      </w:r>
    </w:p>
    <w:p w14:paraId="6F39AD1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ce, un travail de « faïençage » à la pelle mécanique est à prévoir.</w:t>
      </w:r>
    </w:p>
    <w:p w14:paraId="6F39AD1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Sur demande du M.O, ces enrochements seront mis en œuvre sur un géotextile, lui-même protégé par une couche de 20cm de matériaux graveleux.</w:t>
      </w:r>
    </w:p>
    <w:p w14:paraId="6F39AD16" w14:textId="77777777" w:rsidR="00E2619B" w:rsidRPr="003C6428" w:rsidRDefault="00E2619B" w:rsidP="00465E69">
      <w:pPr>
        <w:pStyle w:val="Grandtitre-6"/>
        <w:spacing w:after="0"/>
        <w:ind w:firstLine="0"/>
      </w:pPr>
      <w:r w:rsidRPr="003C6428">
        <w:lastRenderedPageBreak/>
        <w:t xml:space="preserve">Essais et contrôle des livraisons </w:t>
      </w:r>
    </w:p>
    <w:p w14:paraId="6F39AD1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a la possibilité de demander, à la charge de l'Entrepreneur, des essais de contrôle de la qualité des matériaux s'il juge que les conditions d'exploitation en carrière conduisent à un changement de cette qualité par rapport à celle définie lors de l'agrément.</w:t>
      </w:r>
    </w:p>
    <w:p w14:paraId="6F39AD1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cours de fabrication, à chaque fois que le Maître d’ouvrage le demandera, il sera fait un contrôle de blocométriedes enrochements accompagné d'un contrôle de la forme des blocs. Ce contrôle portera au minimum sur un poids total des matériaux au moins égal à 10 fois le poids maximum, entreposés en carrière avant le chargement et le transport sur le lieu de dépôt provisoire.</w:t>
      </w:r>
      <w:bookmarkStart w:id="1505" w:name="_Toc339084476"/>
      <w:bookmarkStart w:id="1506" w:name="_Toc343315434"/>
      <w:bookmarkStart w:id="1507" w:name="_Toc346708907"/>
      <w:bookmarkStart w:id="1508" w:name="_Toc505510408"/>
      <w:bookmarkStart w:id="1509" w:name="_Toc306788505"/>
      <w:bookmarkEnd w:id="1502"/>
      <w:bookmarkEnd w:id="1503"/>
      <w:bookmarkEnd w:id="1504"/>
    </w:p>
    <w:p w14:paraId="6F39AD19" w14:textId="77777777" w:rsidR="00E2619B" w:rsidRPr="003C6428" w:rsidRDefault="00E2619B" w:rsidP="00465E69">
      <w:pPr>
        <w:pStyle w:val="GrandTitre3"/>
        <w:spacing w:after="0"/>
        <w:ind w:firstLine="0"/>
      </w:pPr>
      <w:bookmarkStart w:id="1510" w:name="_Toc350249367"/>
      <w:bookmarkStart w:id="1511" w:name="_Toc12371397"/>
      <w:bookmarkStart w:id="1512" w:name="_Toc74052927"/>
      <w:bookmarkStart w:id="1513" w:name="_Toc156826653"/>
      <w:r w:rsidRPr="003C6428">
        <w:t>Géotextiles</w:t>
      </w:r>
      <w:bookmarkEnd w:id="1505"/>
      <w:bookmarkEnd w:id="1506"/>
      <w:bookmarkEnd w:id="1507"/>
      <w:bookmarkEnd w:id="1508"/>
      <w:bookmarkEnd w:id="1509"/>
      <w:bookmarkEnd w:id="1510"/>
      <w:bookmarkEnd w:id="1511"/>
      <w:bookmarkEnd w:id="1512"/>
      <w:bookmarkEnd w:id="1513"/>
    </w:p>
    <w:p w14:paraId="6F39AD1A" w14:textId="77777777" w:rsidR="00E2619B" w:rsidRPr="003C6428" w:rsidRDefault="00E2619B" w:rsidP="00465E69">
      <w:pPr>
        <w:pStyle w:val="Grandtitre4"/>
        <w:spacing w:after="0"/>
        <w:ind w:left="0" w:firstLine="0"/>
      </w:pPr>
      <w:bookmarkStart w:id="1514" w:name="_Toc306788506"/>
      <w:bookmarkStart w:id="1515" w:name="_Toc350249368"/>
      <w:bookmarkStart w:id="1516" w:name="_Toc12371398"/>
      <w:bookmarkStart w:id="1517" w:name="_Toc74052928"/>
      <w:bookmarkStart w:id="1518" w:name="_Toc156826654"/>
      <w:r w:rsidRPr="003C6428">
        <w:t>Généralités</w:t>
      </w:r>
      <w:bookmarkEnd w:id="1514"/>
      <w:bookmarkEnd w:id="1515"/>
      <w:bookmarkEnd w:id="1516"/>
      <w:bookmarkEnd w:id="1517"/>
      <w:bookmarkEnd w:id="1518"/>
    </w:p>
    <w:p w14:paraId="6F39AD1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caractéristiques des géotextiles à utiliser seront conformes aux normes en vigueur</w:t>
      </w:r>
    </w:p>
    <w:p w14:paraId="6F39AD1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conditions de mise en œuvre précisées dans ces normes devront être respectées.</w:t>
      </w:r>
    </w:p>
    <w:p w14:paraId="6F39AD1D" w14:textId="77777777" w:rsidR="00E2619B" w:rsidRPr="003C6428" w:rsidRDefault="00E2619B" w:rsidP="00465E69">
      <w:pPr>
        <w:ind w:left="0" w:firstLine="0"/>
        <w:rPr>
          <w:rFonts w:asciiTheme="majorBidi" w:hAnsiTheme="majorBidi" w:cstheme="majorBidi"/>
        </w:rPr>
      </w:pPr>
    </w:p>
    <w:p w14:paraId="6F39AD1E"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Le géotextile sera soumis à l'acceptation du Maître d’Ouvrage.</w:t>
      </w:r>
    </w:p>
    <w:p w14:paraId="6F39AD1F" w14:textId="77777777" w:rsidR="00E2619B" w:rsidRPr="003C6428" w:rsidRDefault="00E2619B" w:rsidP="00465E69">
      <w:pPr>
        <w:ind w:left="0" w:firstLine="0"/>
        <w:rPr>
          <w:rFonts w:asciiTheme="majorBidi" w:hAnsiTheme="majorBidi" w:cstheme="majorBidi"/>
        </w:rPr>
      </w:pPr>
    </w:p>
    <w:p w14:paraId="6F39AD2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géotextile devra satisfaire aux exigences suivantes :</w:t>
      </w:r>
    </w:p>
    <w:p w14:paraId="6F39AD21" w14:textId="77777777" w:rsidR="00E2619B" w:rsidRPr="003C6428" w:rsidRDefault="00E2619B" w:rsidP="00465E69">
      <w:pPr>
        <w:ind w:left="0" w:firstLine="0"/>
        <w:rPr>
          <w:rFonts w:asciiTheme="majorBidi" w:hAnsiTheme="majorBidi" w:cstheme="majorBidi"/>
        </w:rPr>
      </w:pPr>
    </w:p>
    <w:p w14:paraId="6F39AD2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Disposer d'un certificat de qualification </w:t>
      </w:r>
    </w:p>
    <w:p w14:paraId="6F39AD23" w14:textId="77777777" w:rsidR="00E2619B" w:rsidRPr="003C6428" w:rsidRDefault="00E2619B" w:rsidP="00465E69">
      <w:pPr>
        <w:ind w:left="0" w:firstLine="0"/>
        <w:rPr>
          <w:rFonts w:asciiTheme="majorBidi" w:hAnsiTheme="majorBidi" w:cstheme="majorBidi"/>
        </w:rPr>
      </w:pPr>
    </w:p>
    <w:p w14:paraId="6F39AD2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pourra toutefois donner son acceptation sur les produits ne possédant pas de certificat de qualification.</w:t>
      </w:r>
    </w:p>
    <w:p w14:paraId="6F39AD25" w14:textId="77777777" w:rsidR="00E2619B" w:rsidRPr="003C6428" w:rsidRDefault="00E2619B" w:rsidP="00465E69">
      <w:pPr>
        <w:ind w:left="0" w:firstLine="0"/>
        <w:rPr>
          <w:rFonts w:asciiTheme="majorBidi" w:hAnsiTheme="majorBidi" w:cstheme="majorBidi"/>
        </w:rPr>
      </w:pPr>
    </w:p>
    <w:p w14:paraId="6F39AD2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Être marqués</w:t>
      </w:r>
    </w:p>
    <w:p w14:paraId="6F39AD27" w14:textId="77777777" w:rsidR="00E2619B" w:rsidRPr="003C6428" w:rsidRDefault="00E2619B" w:rsidP="00465E69">
      <w:pPr>
        <w:ind w:left="0" w:firstLine="0"/>
        <w:rPr>
          <w:rFonts w:asciiTheme="majorBidi" w:hAnsiTheme="majorBidi" w:cstheme="majorBidi"/>
        </w:rPr>
      </w:pPr>
    </w:p>
    <w:p w14:paraId="6F39AD2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t>Tous les géotextiles devront être marqués dans leur masse de manière régulière, au moins une fois tous les cinq (5) mètres selon le sens de production. L'identification du produit devra toujours être possible jusqu'à son recouvrement par une quelconque couche de matériaux.</w:t>
      </w:r>
    </w:p>
    <w:p w14:paraId="6F39AD29" w14:textId="77777777" w:rsidR="00E2619B" w:rsidRPr="003C6428" w:rsidRDefault="00E2619B" w:rsidP="00465E69">
      <w:pPr>
        <w:ind w:left="0" w:firstLine="0"/>
        <w:rPr>
          <w:rFonts w:asciiTheme="majorBidi" w:hAnsiTheme="majorBidi" w:cstheme="majorBidi"/>
        </w:rPr>
      </w:pPr>
    </w:p>
    <w:p w14:paraId="6F39AD2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t>Pour les produits certifiés, le marquage comprendra obligatoirement l'appellation et la référence commerciale.</w:t>
      </w:r>
    </w:p>
    <w:p w14:paraId="6F39AD2B" w14:textId="77777777" w:rsidR="00E2619B" w:rsidRPr="003C6428" w:rsidRDefault="00E2619B" w:rsidP="00465E69">
      <w:pPr>
        <w:ind w:left="0" w:firstLine="0"/>
        <w:rPr>
          <w:rFonts w:asciiTheme="majorBidi" w:hAnsiTheme="majorBidi" w:cstheme="majorBidi"/>
        </w:rPr>
      </w:pPr>
    </w:p>
    <w:p w14:paraId="6F39AD2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Conditions particulières de mise en œuvre.</w:t>
      </w:r>
    </w:p>
    <w:p w14:paraId="6F39AD2D" w14:textId="77777777" w:rsidR="00E2619B" w:rsidRPr="003C6428" w:rsidRDefault="00E2619B" w:rsidP="00465E69">
      <w:pPr>
        <w:pStyle w:val="Grandtitre4"/>
        <w:spacing w:after="0"/>
        <w:ind w:left="0" w:firstLine="0"/>
      </w:pPr>
      <w:bookmarkStart w:id="1519" w:name="_Toc152592918"/>
      <w:bookmarkStart w:id="1520" w:name="_Toc156826655"/>
      <w:r w:rsidRPr="003C6428">
        <w:t>Spécifications</w:t>
      </w:r>
      <w:bookmarkEnd w:id="1519"/>
      <w:bookmarkEnd w:id="1520"/>
    </w:p>
    <w:p w14:paraId="6F39AD2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valeurs exigées, ci-après, sont les valeurs nominales annoncées par le producteur (VNap) et portées sur le certificat de qualification pour les géotextiles certifiés.</w:t>
      </w:r>
    </w:p>
    <w:p w14:paraId="6F39AD2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Dans le cas de produits non certifiés, le géotextile devra présenter des caractéristiques telles que quatre-vingt-quinze pour cent (95 %) des échantillons testés aient des caractéristiques supérieures (ou inférieures suivant le sens de variation) aux valeurs ci-dessous spécifiées :</w:t>
      </w:r>
    </w:p>
    <w:p w14:paraId="6F39AD30" w14:textId="77777777" w:rsidR="00E2619B" w:rsidRPr="003C6428" w:rsidRDefault="00E2619B" w:rsidP="00465E69">
      <w:pPr>
        <w:ind w:left="0" w:firstLine="0"/>
        <w:rPr>
          <w:rFonts w:asciiTheme="majorBidi" w:hAnsiTheme="majorBidi" w:cstheme="majorBidi"/>
        </w:rPr>
      </w:pPr>
    </w:p>
    <w:p w14:paraId="6F39AD31" w14:textId="77777777" w:rsidR="00E2619B" w:rsidRPr="003C6428" w:rsidRDefault="00E2619B" w:rsidP="00945408">
      <w:pPr>
        <w:pStyle w:val="Paragraphedeliste"/>
        <w:numPr>
          <w:ilvl w:val="0"/>
          <w:numId w:val="217"/>
        </w:numPr>
        <w:spacing w:before="120" w:after="0" w:line="276" w:lineRule="auto"/>
        <w:ind w:left="0" w:firstLine="0"/>
        <w:rPr>
          <w:rFonts w:asciiTheme="majorBidi" w:hAnsiTheme="majorBidi" w:cstheme="majorBidi"/>
        </w:rPr>
      </w:pPr>
      <w:r w:rsidRPr="003C6428">
        <w:rPr>
          <w:rFonts w:asciiTheme="majorBidi" w:hAnsiTheme="majorBidi" w:cstheme="majorBidi"/>
        </w:rPr>
        <w:t>Type 1 : Fonction séparation + filtration :</w:t>
      </w:r>
    </w:p>
    <w:p w14:paraId="6F39AD3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Géotextile filtre associé à un dispositif drainant (tranchée - masque - éperon) dans les sols de type grenu (passants à 80 </w:t>
      </w:r>
      <w:r w:rsidRPr="003C6428">
        <w:rPr>
          <w:rFonts w:asciiTheme="majorBidi" w:hAnsiTheme="majorBidi" w:cstheme="majorBidi"/>
        </w:rPr>
        <w:sym w:font="Symbol" w:char="006D"/>
      </w:r>
      <w:r w:rsidRPr="003C6428">
        <w:rPr>
          <w:rFonts w:asciiTheme="majorBidi" w:hAnsiTheme="majorBidi" w:cstheme="majorBidi"/>
        </w:rPr>
        <w:t>m &lt; 35%).</w:t>
      </w:r>
    </w:p>
    <w:p w14:paraId="6F39AD33" w14:textId="77777777" w:rsidR="00E2619B" w:rsidRPr="003C6428" w:rsidRDefault="00E2619B" w:rsidP="00465E69">
      <w:pPr>
        <w:ind w:left="0" w:firstLine="0"/>
        <w:rPr>
          <w:rFonts w:asciiTheme="majorBidi" w:hAnsiTheme="majorBidi" w:cstheme="majorBidi"/>
        </w:rPr>
      </w:pPr>
    </w:p>
    <w:tbl>
      <w:tblPr>
        <w:tblW w:w="9071"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969"/>
        <w:gridCol w:w="1814"/>
        <w:gridCol w:w="3288"/>
      </w:tblGrid>
      <w:tr w:rsidR="00E2619B" w:rsidRPr="003C6428" w14:paraId="6F39AD37" w14:textId="77777777" w:rsidTr="003B6421">
        <w:trPr>
          <w:trHeight w:val="298"/>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34"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Caractéristiques</w:t>
            </w:r>
          </w:p>
        </w:tc>
        <w:tc>
          <w:tcPr>
            <w:tcW w:w="1814" w:type="dxa"/>
            <w:tcBorders>
              <w:top w:val="single" w:sz="4" w:space="0" w:color="auto"/>
              <w:left w:val="single" w:sz="4" w:space="0" w:color="auto"/>
              <w:bottom w:val="single" w:sz="4" w:space="0" w:color="auto"/>
              <w:right w:val="single" w:sz="4" w:space="0" w:color="auto"/>
            </w:tcBorders>
            <w:vAlign w:val="center"/>
          </w:tcPr>
          <w:p w14:paraId="6F39AD35"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Norme d’essai</w:t>
            </w:r>
          </w:p>
        </w:tc>
        <w:tc>
          <w:tcPr>
            <w:tcW w:w="3288" w:type="dxa"/>
            <w:tcBorders>
              <w:top w:val="single" w:sz="4" w:space="0" w:color="auto"/>
              <w:left w:val="single" w:sz="4" w:space="0" w:color="auto"/>
              <w:bottom w:val="single" w:sz="4" w:space="0" w:color="auto"/>
              <w:right w:val="single" w:sz="4" w:space="0" w:color="auto"/>
            </w:tcBorders>
            <w:vAlign w:val="center"/>
          </w:tcPr>
          <w:p w14:paraId="6F39AD36"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Performance exigée</w:t>
            </w:r>
          </w:p>
        </w:tc>
      </w:tr>
      <w:tr w:rsidR="00E2619B" w:rsidRPr="003C6428" w14:paraId="6F39AD3B" w14:textId="77777777" w:rsidTr="003B6421">
        <w:trPr>
          <w:trHeight w:val="557"/>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3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à la traction (sens production et sens travers)</w:t>
            </w:r>
          </w:p>
        </w:tc>
        <w:tc>
          <w:tcPr>
            <w:tcW w:w="1814" w:type="dxa"/>
            <w:tcBorders>
              <w:top w:val="single" w:sz="4" w:space="0" w:color="auto"/>
              <w:left w:val="single" w:sz="4" w:space="0" w:color="auto"/>
              <w:bottom w:val="single" w:sz="4" w:space="0" w:color="auto"/>
              <w:right w:val="single" w:sz="4" w:space="0" w:color="auto"/>
            </w:tcBorders>
            <w:vAlign w:val="center"/>
          </w:tcPr>
          <w:p w14:paraId="6F39AD3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10319</w:t>
            </w:r>
          </w:p>
        </w:tc>
        <w:tc>
          <w:tcPr>
            <w:tcW w:w="3288" w:type="dxa"/>
            <w:tcBorders>
              <w:top w:val="single" w:sz="4" w:space="0" w:color="auto"/>
              <w:left w:val="single" w:sz="4" w:space="0" w:color="auto"/>
              <w:bottom w:val="single" w:sz="4" w:space="0" w:color="auto"/>
              <w:right w:val="single" w:sz="4" w:space="0" w:color="auto"/>
            </w:tcBorders>
            <w:vAlign w:val="center"/>
          </w:tcPr>
          <w:p w14:paraId="6F39AD3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sym w:font="Symbol" w:char="0061"/>
            </w:r>
            <w:r w:rsidRPr="003C6428">
              <w:rPr>
                <w:rFonts w:asciiTheme="majorBidi" w:hAnsiTheme="majorBidi" w:cstheme="majorBidi"/>
              </w:rPr>
              <w:t>F &gt;12 KN/m dans les deux sens</w:t>
            </w:r>
          </w:p>
        </w:tc>
      </w:tr>
      <w:tr w:rsidR="00E2619B" w:rsidRPr="003C6428" w14:paraId="6F39AD3F" w14:textId="77777777" w:rsidTr="003B6421">
        <w:trPr>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3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Allongement à l’effort maximal (sens production et sens travers)</w:t>
            </w:r>
          </w:p>
        </w:tc>
        <w:tc>
          <w:tcPr>
            <w:tcW w:w="1814" w:type="dxa"/>
            <w:tcBorders>
              <w:top w:val="single" w:sz="4" w:space="0" w:color="auto"/>
              <w:left w:val="single" w:sz="4" w:space="0" w:color="auto"/>
              <w:bottom w:val="single" w:sz="4" w:space="0" w:color="auto"/>
              <w:right w:val="single" w:sz="4" w:space="0" w:color="auto"/>
            </w:tcBorders>
            <w:vAlign w:val="center"/>
          </w:tcPr>
          <w:p w14:paraId="6F39AD3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10319</w:t>
            </w:r>
          </w:p>
        </w:tc>
        <w:tc>
          <w:tcPr>
            <w:tcW w:w="3288" w:type="dxa"/>
            <w:tcBorders>
              <w:top w:val="single" w:sz="4" w:space="0" w:color="auto"/>
              <w:left w:val="single" w:sz="4" w:space="0" w:color="auto"/>
              <w:bottom w:val="single" w:sz="4" w:space="0" w:color="auto"/>
              <w:right w:val="single" w:sz="4" w:space="0" w:color="auto"/>
            </w:tcBorders>
            <w:vAlign w:val="center"/>
          </w:tcPr>
          <w:p w14:paraId="6F39AD3E" w14:textId="77777777" w:rsidR="00E2619B" w:rsidRPr="003C6428" w:rsidRDefault="00E64154" w:rsidP="00465E69">
            <w:pPr>
              <w:ind w:left="0" w:firstLine="0"/>
              <w:rPr>
                <w:rFonts w:asciiTheme="majorBidi" w:hAnsiTheme="majorBidi" w:cstheme="majorBidi"/>
              </w:rPr>
            </w:pPr>
            <w:r w:rsidRPr="003C6428">
              <w:rPr>
                <w:rFonts w:asciiTheme="majorBidi" w:hAnsiTheme="majorBidi" w:cstheme="majorBidi"/>
              </w:rPr>
              <w:fldChar w:fldCharType="begin"/>
            </w:r>
            <w:r w:rsidR="00E2619B" w:rsidRPr="003C6428">
              <w:rPr>
                <w:rFonts w:asciiTheme="majorBidi" w:hAnsiTheme="majorBidi" w:cstheme="majorBidi"/>
              </w:rPr>
              <w:instrText>SYMBOL 101 \f "Symbol"</w:instrText>
            </w:r>
            <w:r w:rsidRPr="003C6428">
              <w:rPr>
                <w:rFonts w:asciiTheme="majorBidi" w:hAnsiTheme="majorBidi" w:cstheme="majorBidi"/>
              </w:rPr>
              <w:fldChar w:fldCharType="end"/>
            </w:r>
            <w:r w:rsidR="00E2619B" w:rsidRPr="003C6428">
              <w:rPr>
                <w:rFonts w:asciiTheme="majorBidi" w:hAnsiTheme="majorBidi" w:cstheme="majorBidi"/>
              </w:rPr>
              <w:t>F &gt; 50 % dans les deux sens</w:t>
            </w:r>
          </w:p>
        </w:tc>
      </w:tr>
      <w:tr w:rsidR="00E2619B" w:rsidRPr="003C6428" w14:paraId="6F39AD43" w14:textId="77777777" w:rsidTr="003B6421">
        <w:trPr>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4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Ouverture de filtration </w:t>
            </w:r>
          </w:p>
        </w:tc>
        <w:tc>
          <w:tcPr>
            <w:tcW w:w="1814" w:type="dxa"/>
            <w:tcBorders>
              <w:top w:val="single" w:sz="4" w:space="0" w:color="auto"/>
              <w:left w:val="single" w:sz="4" w:space="0" w:color="auto"/>
              <w:bottom w:val="single" w:sz="4" w:space="0" w:color="auto"/>
              <w:right w:val="single" w:sz="4" w:space="0" w:color="auto"/>
            </w:tcBorders>
            <w:vAlign w:val="center"/>
          </w:tcPr>
          <w:p w14:paraId="6F39AD4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12956</w:t>
            </w:r>
          </w:p>
        </w:tc>
        <w:tc>
          <w:tcPr>
            <w:tcW w:w="3288" w:type="dxa"/>
            <w:tcBorders>
              <w:top w:val="single" w:sz="4" w:space="0" w:color="auto"/>
              <w:left w:val="single" w:sz="4" w:space="0" w:color="auto"/>
              <w:bottom w:val="single" w:sz="4" w:space="0" w:color="auto"/>
              <w:right w:val="single" w:sz="4" w:space="0" w:color="auto"/>
            </w:tcBorders>
            <w:vAlign w:val="center"/>
          </w:tcPr>
          <w:p w14:paraId="6F39AD4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O90 &lt; 125 µm</w:t>
            </w:r>
          </w:p>
        </w:tc>
      </w:tr>
      <w:tr w:rsidR="00E2619B" w:rsidRPr="003C6428" w14:paraId="6F39AD47" w14:textId="77777777" w:rsidTr="003B6421">
        <w:trPr>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4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à la perforation dynamique </w:t>
            </w:r>
            <w:r w:rsidRPr="003C6428">
              <w:rPr>
                <w:rFonts w:asciiTheme="majorBidi" w:hAnsiTheme="majorBidi" w:cstheme="majorBidi"/>
              </w:rPr>
              <w:tab/>
            </w:r>
          </w:p>
        </w:tc>
        <w:tc>
          <w:tcPr>
            <w:tcW w:w="1814" w:type="dxa"/>
            <w:tcBorders>
              <w:top w:val="single" w:sz="4" w:space="0" w:color="auto"/>
              <w:left w:val="single" w:sz="4" w:space="0" w:color="auto"/>
              <w:bottom w:val="single" w:sz="4" w:space="0" w:color="auto"/>
              <w:right w:val="single" w:sz="4" w:space="0" w:color="auto"/>
            </w:tcBorders>
            <w:vAlign w:val="center"/>
          </w:tcPr>
          <w:p w14:paraId="6F39AD4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13433</w:t>
            </w:r>
          </w:p>
        </w:tc>
        <w:tc>
          <w:tcPr>
            <w:tcW w:w="3288" w:type="dxa"/>
            <w:tcBorders>
              <w:top w:val="single" w:sz="4" w:space="0" w:color="auto"/>
              <w:left w:val="single" w:sz="4" w:space="0" w:color="auto"/>
              <w:bottom w:val="single" w:sz="4" w:space="0" w:color="auto"/>
              <w:right w:val="single" w:sz="4" w:space="0" w:color="auto"/>
            </w:tcBorders>
            <w:vAlign w:val="center"/>
          </w:tcPr>
          <w:p w14:paraId="6F39AD4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&lt;</w:t>
            </w:r>
            <w:smartTag w:uri="urn:schemas-microsoft-com:office:smarttags" w:element="metricconverter">
              <w:smartTagPr>
                <w:attr w:name="ProductID" w:val="22 mm"/>
              </w:smartTagPr>
              <w:r w:rsidRPr="003C6428">
                <w:rPr>
                  <w:rFonts w:asciiTheme="majorBidi" w:hAnsiTheme="majorBidi" w:cstheme="majorBidi"/>
                </w:rPr>
                <w:t>22 mm</w:t>
              </w:r>
            </w:smartTag>
          </w:p>
        </w:tc>
      </w:tr>
      <w:tr w:rsidR="00E2619B" w:rsidRPr="003C6428" w14:paraId="6F39AD4B" w14:textId="77777777" w:rsidTr="003B6421">
        <w:trPr>
          <w:trHeight w:val="94"/>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4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au poinçonnement statique </w:t>
            </w:r>
          </w:p>
        </w:tc>
        <w:tc>
          <w:tcPr>
            <w:tcW w:w="1814" w:type="dxa"/>
            <w:tcBorders>
              <w:top w:val="single" w:sz="4" w:space="0" w:color="auto"/>
              <w:left w:val="single" w:sz="4" w:space="0" w:color="auto"/>
              <w:bottom w:val="single" w:sz="4" w:space="0" w:color="auto"/>
              <w:right w:val="single" w:sz="4" w:space="0" w:color="auto"/>
            </w:tcBorders>
            <w:vAlign w:val="center"/>
          </w:tcPr>
          <w:p w14:paraId="6F39AD4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12236</w:t>
            </w:r>
          </w:p>
        </w:tc>
        <w:tc>
          <w:tcPr>
            <w:tcW w:w="3288" w:type="dxa"/>
            <w:tcBorders>
              <w:top w:val="single" w:sz="4" w:space="0" w:color="auto"/>
              <w:left w:val="single" w:sz="4" w:space="0" w:color="auto"/>
              <w:bottom w:val="single" w:sz="4" w:space="0" w:color="auto"/>
              <w:right w:val="single" w:sz="4" w:space="0" w:color="auto"/>
            </w:tcBorders>
            <w:vAlign w:val="center"/>
          </w:tcPr>
          <w:p w14:paraId="6F39AD4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&gt;0,9 KN</w:t>
            </w:r>
          </w:p>
        </w:tc>
      </w:tr>
    </w:tbl>
    <w:p w14:paraId="6F39AD4C" w14:textId="77777777" w:rsidR="00E2619B" w:rsidRPr="003C6428" w:rsidRDefault="00E2619B" w:rsidP="00465E69">
      <w:pPr>
        <w:ind w:left="0" w:firstLine="0"/>
        <w:rPr>
          <w:rFonts w:asciiTheme="majorBidi" w:hAnsiTheme="majorBidi" w:cstheme="majorBidi"/>
        </w:rPr>
      </w:pPr>
    </w:p>
    <w:p w14:paraId="6F39AD4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-Durabilité suivant la norme NM EN 13249 : </w:t>
      </w:r>
    </w:p>
    <w:p w14:paraId="6F39AD4E" w14:textId="77777777" w:rsidR="00E2619B" w:rsidRPr="003C6428" w:rsidRDefault="00E2619B" w:rsidP="00945408">
      <w:pPr>
        <w:pStyle w:val="Paragraphedeliste"/>
        <w:numPr>
          <w:ilvl w:val="0"/>
          <w:numId w:val="216"/>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Résistance aux agents climatiques : 15 jours </w:t>
      </w:r>
    </w:p>
    <w:p w14:paraId="6F39AD4F" w14:textId="77777777" w:rsidR="00E2619B" w:rsidRPr="003C6428" w:rsidRDefault="00E2619B" w:rsidP="00945408">
      <w:pPr>
        <w:pStyle w:val="Paragraphedeliste"/>
        <w:numPr>
          <w:ilvl w:val="0"/>
          <w:numId w:val="216"/>
        </w:numPr>
        <w:spacing w:before="120" w:after="0" w:line="276" w:lineRule="auto"/>
        <w:ind w:left="0" w:firstLine="0"/>
        <w:rPr>
          <w:rFonts w:asciiTheme="majorBidi" w:hAnsiTheme="majorBidi" w:cstheme="majorBidi"/>
        </w:rPr>
      </w:pPr>
      <w:r w:rsidRPr="003C6428">
        <w:rPr>
          <w:rFonts w:asciiTheme="majorBidi" w:hAnsiTheme="majorBidi" w:cstheme="majorBidi"/>
        </w:rPr>
        <w:t>Sauf justification par l’Entrepreneur d’une durée de recouvrement après mise en œuvre inférieure à 15 jours.</w:t>
      </w:r>
    </w:p>
    <w:p w14:paraId="6F39AD50" w14:textId="77777777" w:rsidR="00E2619B" w:rsidRPr="003C6428" w:rsidRDefault="00E2619B" w:rsidP="00945408">
      <w:pPr>
        <w:pStyle w:val="Paragraphedeliste"/>
        <w:numPr>
          <w:ilvl w:val="0"/>
          <w:numId w:val="216"/>
        </w:numPr>
        <w:spacing w:before="120" w:after="0" w:line="276" w:lineRule="auto"/>
        <w:ind w:left="0" w:firstLine="0"/>
        <w:rPr>
          <w:rFonts w:asciiTheme="majorBidi" w:hAnsiTheme="majorBidi" w:cstheme="majorBidi"/>
        </w:rPr>
      </w:pPr>
      <w:r w:rsidRPr="003C6428">
        <w:rPr>
          <w:rFonts w:asciiTheme="majorBidi" w:hAnsiTheme="majorBidi" w:cstheme="majorBidi"/>
        </w:rPr>
        <w:t>Durée de vie au minimum en service : 25 ans (4&lt;ph&lt;9) et température du sol &lt; 25°c.</w:t>
      </w:r>
    </w:p>
    <w:p w14:paraId="6F39AD51" w14:textId="77777777" w:rsidR="00E2619B" w:rsidRPr="003C6428" w:rsidRDefault="00E2619B" w:rsidP="00465E69">
      <w:pPr>
        <w:ind w:left="0" w:firstLine="0"/>
        <w:rPr>
          <w:rFonts w:asciiTheme="majorBidi" w:hAnsiTheme="majorBidi" w:cstheme="majorBidi"/>
        </w:rPr>
      </w:pPr>
    </w:p>
    <w:p w14:paraId="6F39AD52" w14:textId="77777777" w:rsidR="00E2619B" w:rsidRPr="003C6428" w:rsidRDefault="00E2619B" w:rsidP="00945408">
      <w:pPr>
        <w:pStyle w:val="Paragraphedeliste"/>
        <w:numPr>
          <w:ilvl w:val="0"/>
          <w:numId w:val="217"/>
        </w:numPr>
        <w:spacing w:before="120" w:after="0" w:line="276" w:lineRule="auto"/>
        <w:ind w:left="0" w:firstLine="0"/>
        <w:rPr>
          <w:rFonts w:asciiTheme="majorBidi" w:hAnsiTheme="majorBidi" w:cstheme="majorBidi"/>
        </w:rPr>
      </w:pPr>
      <w:r w:rsidRPr="003C6428">
        <w:rPr>
          <w:rFonts w:asciiTheme="majorBidi" w:hAnsiTheme="majorBidi" w:cstheme="majorBidi"/>
        </w:rPr>
        <w:t>Type 2 : Fonction séparation + filtration :</w:t>
      </w:r>
    </w:p>
    <w:p w14:paraId="6F39AD5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Géotextile filtre associé à un dispositif drainant (tranchée - masque - éperon) dans les sols fins (passants à 80 </w:t>
      </w:r>
      <w:r w:rsidRPr="003C6428">
        <w:rPr>
          <w:rFonts w:asciiTheme="majorBidi" w:hAnsiTheme="majorBidi" w:cstheme="majorBidi"/>
        </w:rPr>
        <w:sym w:font="Symbol" w:char="006D"/>
      </w:r>
      <w:r w:rsidRPr="003C6428">
        <w:rPr>
          <w:rFonts w:asciiTheme="majorBidi" w:hAnsiTheme="majorBidi" w:cstheme="majorBidi"/>
        </w:rPr>
        <w:t>m &gt; 35%).</w:t>
      </w:r>
    </w:p>
    <w:p w14:paraId="6F39AD54" w14:textId="77777777" w:rsidR="00E2619B" w:rsidRPr="003C6428" w:rsidRDefault="00E2619B" w:rsidP="00465E69">
      <w:pPr>
        <w:ind w:left="0" w:firstLine="0"/>
        <w:rPr>
          <w:rFonts w:asciiTheme="majorBidi" w:hAnsiTheme="majorBidi" w:cstheme="majorBidi"/>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969"/>
        <w:gridCol w:w="1814"/>
        <w:gridCol w:w="3288"/>
      </w:tblGrid>
      <w:tr w:rsidR="00E2619B" w:rsidRPr="003C6428" w14:paraId="6F39AD58" w14:textId="77777777" w:rsidTr="003B6421">
        <w:trPr>
          <w:trHeight w:val="293"/>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55"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Caractéristiques</w:t>
            </w:r>
          </w:p>
        </w:tc>
        <w:tc>
          <w:tcPr>
            <w:tcW w:w="1814" w:type="dxa"/>
            <w:tcBorders>
              <w:top w:val="single" w:sz="4" w:space="0" w:color="auto"/>
              <w:left w:val="single" w:sz="4" w:space="0" w:color="auto"/>
              <w:bottom w:val="single" w:sz="4" w:space="0" w:color="auto"/>
              <w:right w:val="single" w:sz="4" w:space="0" w:color="auto"/>
            </w:tcBorders>
            <w:vAlign w:val="center"/>
          </w:tcPr>
          <w:p w14:paraId="6F39AD56"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Norme d’essai</w:t>
            </w:r>
          </w:p>
        </w:tc>
        <w:tc>
          <w:tcPr>
            <w:tcW w:w="3288" w:type="dxa"/>
            <w:tcBorders>
              <w:top w:val="single" w:sz="4" w:space="0" w:color="auto"/>
              <w:left w:val="single" w:sz="4" w:space="0" w:color="auto"/>
              <w:bottom w:val="single" w:sz="4" w:space="0" w:color="auto"/>
              <w:right w:val="single" w:sz="4" w:space="0" w:color="auto"/>
            </w:tcBorders>
            <w:vAlign w:val="center"/>
          </w:tcPr>
          <w:p w14:paraId="6F39AD57"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Performance exigée</w:t>
            </w:r>
          </w:p>
        </w:tc>
      </w:tr>
      <w:tr w:rsidR="00E2619B" w:rsidRPr="003C6428" w14:paraId="6F39AD5C" w14:textId="77777777" w:rsidTr="003B6421">
        <w:trPr>
          <w:trHeight w:val="553"/>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5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à la traction (sens production et sens travers)</w:t>
            </w:r>
          </w:p>
        </w:tc>
        <w:tc>
          <w:tcPr>
            <w:tcW w:w="1814" w:type="dxa"/>
            <w:tcBorders>
              <w:top w:val="single" w:sz="4" w:space="0" w:color="auto"/>
              <w:left w:val="single" w:sz="4" w:space="0" w:color="auto"/>
              <w:bottom w:val="single" w:sz="4" w:space="0" w:color="auto"/>
              <w:right w:val="single" w:sz="4" w:space="0" w:color="auto"/>
            </w:tcBorders>
            <w:vAlign w:val="center"/>
          </w:tcPr>
          <w:p w14:paraId="6F39AD5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10319</w:t>
            </w:r>
          </w:p>
        </w:tc>
        <w:tc>
          <w:tcPr>
            <w:tcW w:w="3288" w:type="dxa"/>
            <w:tcBorders>
              <w:top w:val="single" w:sz="4" w:space="0" w:color="auto"/>
              <w:left w:val="single" w:sz="4" w:space="0" w:color="auto"/>
              <w:bottom w:val="single" w:sz="4" w:space="0" w:color="auto"/>
              <w:right w:val="single" w:sz="4" w:space="0" w:color="auto"/>
            </w:tcBorders>
            <w:vAlign w:val="center"/>
          </w:tcPr>
          <w:p w14:paraId="6F39AD5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sym w:font="Symbol" w:char="0061"/>
            </w:r>
            <w:r w:rsidRPr="003C6428">
              <w:rPr>
                <w:rFonts w:asciiTheme="majorBidi" w:hAnsiTheme="majorBidi" w:cstheme="majorBidi"/>
              </w:rPr>
              <w:t>F &gt;20 KN/m dans les deux sens</w:t>
            </w:r>
          </w:p>
        </w:tc>
      </w:tr>
      <w:tr w:rsidR="00E2619B" w:rsidRPr="003C6428" w14:paraId="6F39AD60" w14:textId="77777777" w:rsidTr="003B6421">
        <w:trPr>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5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Allongement à l’effort maximal (sens production et sens travers)</w:t>
            </w:r>
          </w:p>
        </w:tc>
        <w:tc>
          <w:tcPr>
            <w:tcW w:w="1814" w:type="dxa"/>
            <w:tcBorders>
              <w:top w:val="single" w:sz="4" w:space="0" w:color="auto"/>
              <w:left w:val="single" w:sz="4" w:space="0" w:color="auto"/>
              <w:bottom w:val="single" w:sz="4" w:space="0" w:color="auto"/>
              <w:right w:val="single" w:sz="4" w:space="0" w:color="auto"/>
            </w:tcBorders>
            <w:vAlign w:val="center"/>
          </w:tcPr>
          <w:p w14:paraId="6F39AD5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10319</w:t>
            </w:r>
          </w:p>
        </w:tc>
        <w:tc>
          <w:tcPr>
            <w:tcW w:w="3288" w:type="dxa"/>
            <w:tcBorders>
              <w:top w:val="single" w:sz="4" w:space="0" w:color="auto"/>
              <w:left w:val="single" w:sz="4" w:space="0" w:color="auto"/>
              <w:bottom w:val="single" w:sz="4" w:space="0" w:color="auto"/>
              <w:right w:val="single" w:sz="4" w:space="0" w:color="auto"/>
            </w:tcBorders>
            <w:vAlign w:val="center"/>
          </w:tcPr>
          <w:p w14:paraId="6F39AD5F" w14:textId="77777777" w:rsidR="00E2619B" w:rsidRPr="003C6428" w:rsidRDefault="00E64154" w:rsidP="00465E69">
            <w:pPr>
              <w:ind w:left="0" w:firstLine="0"/>
              <w:rPr>
                <w:rFonts w:asciiTheme="majorBidi" w:hAnsiTheme="majorBidi" w:cstheme="majorBidi"/>
              </w:rPr>
            </w:pPr>
            <w:r w:rsidRPr="003C6428">
              <w:rPr>
                <w:rFonts w:asciiTheme="majorBidi" w:hAnsiTheme="majorBidi" w:cstheme="majorBidi"/>
              </w:rPr>
              <w:fldChar w:fldCharType="begin"/>
            </w:r>
            <w:r w:rsidR="00E2619B" w:rsidRPr="003C6428">
              <w:rPr>
                <w:rFonts w:asciiTheme="majorBidi" w:hAnsiTheme="majorBidi" w:cstheme="majorBidi"/>
              </w:rPr>
              <w:instrText>SYMBOL 101 \f "Symbol"</w:instrText>
            </w:r>
            <w:r w:rsidRPr="003C6428">
              <w:rPr>
                <w:rFonts w:asciiTheme="majorBidi" w:hAnsiTheme="majorBidi" w:cstheme="majorBidi"/>
              </w:rPr>
              <w:fldChar w:fldCharType="end"/>
            </w:r>
            <w:r w:rsidR="00E2619B" w:rsidRPr="003C6428">
              <w:rPr>
                <w:rFonts w:asciiTheme="majorBidi" w:hAnsiTheme="majorBidi" w:cstheme="majorBidi"/>
              </w:rPr>
              <w:t>F &gt; 50 % dans les deux sens</w:t>
            </w:r>
          </w:p>
        </w:tc>
      </w:tr>
      <w:tr w:rsidR="00E2619B" w:rsidRPr="003C6428" w14:paraId="6F39AD64" w14:textId="77777777" w:rsidTr="003B6421">
        <w:trPr>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6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Ouverture de filtration </w:t>
            </w:r>
          </w:p>
        </w:tc>
        <w:tc>
          <w:tcPr>
            <w:tcW w:w="1814" w:type="dxa"/>
            <w:tcBorders>
              <w:top w:val="single" w:sz="4" w:space="0" w:color="auto"/>
              <w:left w:val="single" w:sz="4" w:space="0" w:color="auto"/>
              <w:bottom w:val="single" w:sz="4" w:space="0" w:color="auto"/>
              <w:right w:val="single" w:sz="4" w:space="0" w:color="auto"/>
            </w:tcBorders>
            <w:vAlign w:val="center"/>
          </w:tcPr>
          <w:p w14:paraId="6F39AD6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12956</w:t>
            </w:r>
          </w:p>
        </w:tc>
        <w:tc>
          <w:tcPr>
            <w:tcW w:w="3288" w:type="dxa"/>
            <w:tcBorders>
              <w:top w:val="single" w:sz="4" w:space="0" w:color="auto"/>
              <w:left w:val="single" w:sz="4" w:space="0" w:color="auto"/>
              <w:bottom w:val="single" w:sz="4" w:space="0" w:color="auto"/>
              <w:right w:val="single" w:sz="4" w:space="0" w:color="auto"/>
            </w:tcBorders>
            <w:vAlign w:val="center"/>
          </w:tcPr>
          <w:p w14:paraId="6F39AD6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O</w:t>
            </w:r>
            <w:r w:rsidRPr="003C6428">
              <w:rPr>
                <w:rFonts w:asciiTheme="majorBidi" w:hAnsiTheme="majorBidi" w:cstheme="majorBidi"/>
                <w:position w:val="-6"/>
              </w:rPr>
              <w:t>90</w:t>
            </w:r>
            <w:r w:rsidRPr="003C6428">
              <w:rPr>
                <w:rFonts w:asciiTheme="majorBidi" w:hAnsiTheme="majorBidi" w:cstheme="majorBidi"/>
              </w:rPr>
              <w:t>&lt; 85 µm</w:t>
            </w:r>
          </w:p>
        </w:tc>
      </w:tr>
      <w:tr w:rsidR="00E2619B" w:rsidRPr="003C6428" w14:paraId="6F39AD68" w14:textId="77777777" w:rsidTr="003B6421">
        <w:trPr>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6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à la perforation dynamique </w:t>
            </w:r>
          </w:p>
        </w:tc>
        <w:tc>
          <w:tcPr>
            <w:tcW w:w="1814" w:type="dxa"/>
            <w:tcBorders>
              <w:top w:val="single" w:sz="4" w:space="0" w:color="auto"/>
              <w:left w:val="single" w:sz="4" w:space="0" w:color="auto"/>
              <w:bottom w:val="single" w:sz="4" w:space="0" w:color="auto"/>
              <w:right w:val="single" w:sz="4" w:space="0" w:color="auto"/>
            </w:tcBorders>
            <w:vAlign w:val="center"/>
          </w:tcPr>
          <w:p w14:paraId="6F39AD6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13433</w:t>
            </w:r>
          </w:p>
        </w:tc>
        <w:tc>
          <w:tcPr>
            <w:tcW w:w="3288" w:type="dxa"/>
            <w:tcBorders>
              <w:top w:val="single" w:sz="4" w:space="0" w:color="auto"/>
              <w:left w:val="single" w:sz="4" w:space="0" w:color="auto"/>
              <w:bottom w:val="single" w:sz="4" w:space="0" w:color="auto"/>
              <w:right w:val="single" w:sz="4" w:space="0" w:color="auto"/>
            </w:tcBorders>
            <w:vAlign w:val="center"/>
          </w:tcPr>
          <w:p w14:paraId="6F39AD6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&lt;</w:t>
            </w:r>
            <w:smartTag w:uri="urn:schemas-microsoft-com:office:smarttags" w:element="metricconverter">
              <w:smartTagPr>
                <w:attr w:name="ProductID" w:val="22 mm"/>
              </w:smartTagPr>
              <w:r w:rsidRPr="003C6428">
                <w:rPr>
                  <w:rFonts w:asciiTheme="majorBidi" w:hAnsiTheme="majorBidi" w:cstheme="majorBidi"/>
                </w:rPr>
                <w:t>22 mm</w:t>
              </w:r>
            </w:smartTag>
          </w:p>
        </w:tc>
      </w:tr>
      <w:tr w:rsidR="00E2619B" w:rsidRPr="003C6428" w14:paraId="6F39AD6C" w14:textId="77777777" w:rsidTr="003B6421">
        <w:trPr>
          <w:trHeight w:val="397"/>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6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au poinçonnement statique </w:t>
            </w:r>
          </w:p>
        </w:tc>
        <w:tc>
          <w:tcPr>
            <w:tcW w:w="1814" w:type="dxa"/>
            <w:tcBorders>
              <w:top w:val="single" w:sz="4" w:space="0" w:color="auto"/>
              <w:left w:val="single" w:sz="4" w:space="0" w:color="auto"/>
              <w:bottom w:val="single" w:sz="4" w:space="0" w:color="auto"/>
              <w:right w:val="single" w:sz="4" w:space="0" w:color="auto"/>
            </w:tcBorders>
            <w:vAlign w:val="center"/>
          </w:tcPr>
          <w:p w14:paraId="6F39AD6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12236</w:t>
            </w:r>
          </w:p>
        </w:tc>
        <w:tc>
          <w:tcPr>
            <w:tcW w:w="3288" w:type="dxa"/>
            <w:tcBorders>
              <w:top w:val="single" w:sz="4" w:space="0" w:color="auto"/>
              <w:left w:val="single" w:sz="4" w:space="0" w:color="auto"/>
              <w:bottom w:val="single" w:sz="4" w:space="0" w:color="auto"/>
              <w:right w:val="single" w:sz="4" w:space="0" w:color="auto"/>
            </w:tcBorders>
            <w:vAlign w:val="center"/>
          </w:tcPr>
          <w:p w14:paraId="6F39AD6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&gt; 0,9 KN</w:t>
            </w:r>
          </w:p>
        </w:tc>
      </w:tr>
    </w:tbl>
    <w:p w14:paraId="6F39AD6D" w14:textId="77777777" w:rsidR="00E2619B" w:rsidRPr="003C6428" w:rsidRDefault="00E2619B" w:rsidP="00465E69">
      <w:pPr>
        <w:pStyle w:val="Paragraphedeliste"/>
        <w:ind w:left="0" w:firstLine="0"/>
        <w:rPr>
          <w:rFonts w:asciiTheme="majorBidi" w:hAnsiTheme="majorBidi" w:cstheme="majorBidi"/>
        </w:rPr>
      </w:pPr>
    </w:p>
    <w:p w14:paraId="6F39AD6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 xml:space="preserve">-Durabilité suivant la norme NM EN 13249 : </w:t>
      </w:r>
    </w:p>
    <w:p w14:paraId="6F39AD6F" w14:textId="77777777" w:rsidR="00E2619B" w:rsidRPr="003C6428" w:rsidRDefault="00E2619B" w:rsidP="00945408">
      <w:pPr>
        <w:pStyle w:val="Paragraphedeliste"/>
        <w:numPr>
          <w:ilvl w:val="0"/>
          <w:numId w:val="216"/>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Résistance aux agents climatiques : 15 jours </w:t>
      </w:r>
    </w:p>
    <w:p w14:paraId="6F39AD70" w14:textId="77777777" w:rsidR="00E2619B" w:rsidRPr="003C6428" w:rsidRDefault="00E2619B" w:rsidP="00945408">
      <w:pPr>
        <w:pStyle w:val="Paragraphedeliste"/>
        <w:numPr>
          <w:ilvl w:val="0"/>
          <w:numId w:val="216"/>
        </w:numPr>
        <w:spacing w:before="120" w:after="0" w:line="276" w:lineRule="auto"/>
        <w:ind w:left="0" w:firstLine="0"/>
        <w:rPr>
          <w:rFonts w:asciiTheme="majorBidi" w:hAnsiTheme="majorBidi" w:cstheme="majorBidi"/>
        </w:rPr>
      </w:pPr>
      <w:r w:rsidRPr="003C6428">
        <w:rPr>
          <w:rFonts w:asciiTheme="majorBidi" w:hAnsiTheme="majorBidi" w:cstheme="majorBidi"/>
        </w:rPr>
        <w:t>Sauf justification par l’Entrepreneur d’une durée de recouvrement après mise en œuvre inférieure à 15 jours.</w:t>
      </w:r>
    </w:p>
    <w:p w14:paraId="6F39AD71" w14:textId="77777777" w:rsidR="00E2619B" w:rsidRPr="003C6428" w:rsidRDefault="00E2619B" w:rsidP="00945408">
      <w:pPr>
        <w:pStyle w:val="Paragraphedeliste"/>
        <w:numPr>
          <w:ilvl w:val="0"/>
          <w:numId w:val="216"/>
        </w:numPr>
        <w:spacing w:before="120" w:after="0" w:line="276" w:lineRule="auto"/>
        <w:ind w:left="0" w:firstLine="0"/>
        <w:rPr>
          <w:rFonts w:asciiTheme="majorBidi" w:hAnsiTheme="majorBidi" w:cstheme="majorBidi"/>
        </w:rPr>
      </w:pPr>
      <w:r w:rsidRPr="003C6428">
        <w:rPr>
          <w:rFonts w:asciiTheme="majorBidi" w:hAnsiTheme="majorBidi" w:cstheme="majorBidi"/>
        </w:rPr>
        <w:t>Durée de vie au minimum en service : 25 ans (4&lt;ph&lt;9) et température du sol &lt; 25°c.</w:t>
      </w:r>
    </w:p>
    <w:p w14:paraId="6F39AD72" w14:textId="77777777" w:rsidR="00E2619B" w:rsidRPr="003C6428" w:rsidRDefault="00E2619B" w:rsidP="00465E69">
      <w:pPr>
        <w:ind w:left="0" w:firstLine="0"/>
        <w:rPr>
          <w:rFonts w:asciiTheme="majorBidi" w:hAnsiTheme="majorBidi" w:cstheme="majorBidi"/>
        </w:rPr>
      </w:pPr>
    </w:p>
    <w:p w14:paraId="6F39AD73" w14:textId="77777777" w:rsidR="00E2619B" w:rsidRPr="003C6428" w:rsidRDefault="00E2619B" w:rsidP="00945408">
      <w:pPr>
        <w:pStyle w:val="Paragraphedeliste"/>
        <w:numPr>
          <w:ilvl w:val="0"/>
          <w:numId w:val="217"/>
        </w:numPr>
        <w:spacing w:before="120" w:after="0" w:line="276" w:lineRule="auto"/>
        <w:ind w:left="0" w:firstLine="0"/>
        <w:rPr>
          <w:rFonts w:asciiTheme="majorBidi" w:hAnsiTheme="majorBidi" w:cstheme="majorBidi"/>
        </w:rPr>
      </w:pPr>
      <w:r w:rsidRPr="003C6428">
        <w:rPr>
          <w:rFonts w:asciiTheme="majorBidi" w:hAnsiTheme="majorBidi" w:cstheme="majorBidi"/>
        </w:rPr>
        <w:t>Type 3 associé à un enrochement</w:t>
      </w:r>
    </w:p>
    <w:p w14:paraId="6F39AD7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géotextile associé à un enrochement devra répondre aux spécifications définies ci-après :</w:t>
      </w:r>
    </w:p>
    <w:p w14:paraId="6F39AD75" w14:textId="77777777" w:rsidR="00E2619B" w:rsidRPr="003C6428" w:rsidRDefault="00E2619B" w:rsidP="00465E69">
      <w:pPr>
        <w:ind w:left="0" w:firstLine="0"/>
        <w:rPr>
          <w:rFonts w:asciiTheme="majorBidi" w:hAnsiTheme="majorBidi" w:cstheme="majorBidi"/>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969"/>
        <w:gridCol w:w="1814"/>
        <w:gridCol w:w="2977"/>
      </w:tblGrid>
      <w:tr w:rsidR="00E2619B" w:rsidRPr="003C6428" w14:paraId="6F39AD79" w14:textId="77777777" w:rsidTr="003B6421">
        <w:trPr>
          <w:trHeight w:val="335"/>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76"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Caractéristiques</w:t>
            </w:r>
          </w:p>
        </w:tc>
        <w:tc>
          <w:tcPr>
            <w:tcW w:w="1814" w:type="dxa"/>
            <w:tcBorders>
              <w:top w:val="single" w:sz="4" w:space="0" w:color="auto"/>
              <w:left w:val="single" w:sz="4" w:space="0" w:color="auto"/>
              <w:bottom w:val="single" w:sz="4" w:space="0" w:color="auto"/>
              <w:right w:val="single" w:sz="4" w:space="0" w:color="auto"/>
            </w:tcBorders>
            <w:vAlign w:val="center"/>
          </w:tcPr>
          <w:p w14:paraId="6F39AD77"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Norme d’essai</w:t>
            </w:r>
          </w:p>
        </w:tc>
        <w:tc>
          <w:tcPr>
            <w:tcW w:w="2977" w:type="dxa"/>
            <w:tcBorders>
              <w:top w:val="single" w:sz="4" w:space="0" w:color="auto"/>
              <w:left w:val="single" w:sz="4" w:space="0" w:color="auto"/>
              <w:bottom w:val="single" w:sz="4" w:space="0" w:color="auto"/>
              <w:right w:val="single" w:sz="4" w:space="0" w:color="auto"/>
            </w:tcBorders>
            <w:vAlign w:val="center"/>
          </w:tcPr>
          <w:p w14:paraId="6F39AD78"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Performance exigée</w:t>
            </w:r>
          </w:p>
        </w:tc>
      </w:tr>
      <w:tr w:rsidR="00E2619B" w:rsidRPr="003C6428" w14:paraId="6F39AD7D" w14:textId="77777777" w:rsidTr="003B6421">
        <w:trPr>
          <w:trHeight w:val="566"/>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7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à la traction (sens production et sens travers)</w:t>
            </w:r>
          </w:p>
        </w:tc>
        <w:tc>
          <w:tcPr>
            <w:tcW w:w="1814" w:type="dxa"/>
            <w:tcBorders>
              <w:top w:val="single" w:sz="4" w:space="0" w:color="auto"/>
              <w:left w:val="single" w:sz="4" w:space="0" w:color="auto"/>
              <w:bottom w:val="single" w:sz="4" w:space="0" w:color="auto"/>
              <w:right w:val="single" w:sz="4" w:space="0" w:color="auto"/>
            </w:tcBorders>
            <w:vAlign w:val="center"/>
          </w:tcPr>
          <w:p w14:paraId="6F39AD7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10319</w:t>
            </w:r>
          </w:p>
        </w:tc>
        <w:tc>
          <w:tcPr>
            <w:tcW w:w="2977" w:type="dxa"/>
            <w:tcBorders>
              <w:top w:val="single" w:sz="4" w:space="0" w:color="auto"/>
              <w:left w:val="single" w:sz="4" w:space="0" w:color="auto"/>
              <w:bottom w:val="single" w:sz="4" w:space="0" w:color="auto"/>
              <w:right w:val="single" w:sz="4" w:space="0" w:color="auto"/>
            </w:tcBorders>
            <w:vAlign w:val="center"/>
          </w:tcPr>
          <w:p w14:paraId="6F39AD7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&gt;25 KN/m</w:t>
            </w:r>
          </w:p>
        </w:tc>
      </w:tr>
      <w:tr w:rsidR="00E2619B" w:rsidRPr="003C6428" w14:paraId="6F39AD81" w14:textId="77777777" w:rsidTr="003B6421">
        <w:trPr>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7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Allongement à l’effort maximal (sens production et sens travers)</w:t>
            </w:r>
          </w:p>
        </w:tc>
        <w:tc>
          <w:tcPr>
            <w:tcW w:w="1814" w:type="dxa"/>
            <w:tcBorders>
              <w:top w:val="single" w:sz="4" w:space="0" w:color="auto"/>
              <w:left w:val="single" w:sz="4" w:space="0" w:color="auto"/>
              <w:bottom w:val="single" w:sz="4" w:space="0" w:color="auto"/>
              <w:right w:val="single" w:sz="4" w:space="0" w:color="auto"/>
            </w:tcBorders>
            <w:vAlign w:val="center"/>
          </w:tcPr>
          <w:p w14:paraId="6F39AD7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10319</w:t>
            </w:r>
          </w:p>
        </w:tc>
        <w:tc>
          <w:tcPr>
            <w:tcW w:w="2977" w:type="dxa"/>
            <w:tcBorders>
              <w:top w:val="single" w:sz="4" w:space="0" w:color="auto"/>
              <w:left w:val="single" w:sz="4" w:space="0" w:color="auto"/>
              <w:bottom w:val="single" w:sz="4" w:space="0" w:color="auto"/>
              <w:right w:val="single" w:sz="4" w:space="0" w:color="auto"/>
            </w:tcBorders>
            <w:vAlign w:val="center"/>
          </w:tcPr>
          <w:p w14:paraId="6F39AD8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&gt;100 %</w:t>
            </w:r>
          </w:p>
        </w:tc>
      </w:tr>
      <w:tr w:rsidR="00E2619B" w:rsidRPr="003C6428" w14:paraId="6F39AD85" w14:textId="77777777" w:rsidTr="003B6421">
        <w:trPr>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8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au poinçonnement</w:t>
            </w:r>
          </w:p>
        </w:tc>
        <w:tc>
          <w:tcPr>
            <w:tcW w:w="1814" w:type="dxa"/>
            <w:tcBorders>
              <w:top w:val="single" w:sz="4" w:space="0" w:color="auto"/>
              <w:left w:val="single" w:sz="4" w:space="0" w:color="auto"/>
              <w:bottom w:val="single" w:sz="4" w:space="0" w:color="auto"/>
              <w:right w:val="single" w:sz="4" w:space="0" w:color="auto"/>
            </w:tcBorders>
            <w:vAlign w:val="center"/>
          </w:tcPr>
          <w:p w14:paraId="6F39AD8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12956</w:t>
            </w:r>
          </w:p>
        </w:tc>
        <w:tc>
          <w:tcPr>
            <w:tcW w:w="2977" w:type="dxa"/>
            <w:tcBorders>
              <w:top w:val="single" w:sz="4" w:space="0" w:color="auto"/>
              <w:left w:val="single" w:sz="4" w:space="0" w:color="auto"/>
              <w:bottom w:val="single" w:sz="4" w:space="0" w:color="auto"/>
              <w:right w:val="single" w:sz="4" w:space="0" w:color="auto"/>
            </w:tcBorders>
            <w:vAlign w:val="center"/>
          </w:tcPr>
          <w:p w14:paraId="6F39AD8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&gt;5,5 KN</w:t>
            </w:r>
          </w:p>
        </w:tc>
      </w:tr>
      <w:tr w:rsidR="00E2619B" w:rsidRPr="003C6428" w14:paraId="6F39AD89" w14:textId="77777777" w:rsidTr="003B6421">
        <w:trPr>
          <w:trHeight w:val="147"/>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8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Ouverture de filtration </w:t>
            </w:r>
          </w:p>
        </w:tc>
        <w:tc>
          <w:tcPr>
            <w:tcW w:w="1814" w:type="dxa"/>
            <w:tcBorders>
              <w:top w:val="single" w:sz="4" w:space="0" w:color="auto"/>
              <w:left w:val="single" w:sz="4" w:space="0" w:color="auto"/>
              <w:bottom w:val="single" w:sz="4" w:space="0" w:color="auto"/>
              <w:right w:val="single" w:sz="4" w:space="0" w:color="auto"/>
            </w:tcBorders>
            <w:vAlign w:val="center"/>
          </w:tcPr>
          <w:p w14:paraId="6F39AD8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13433</w:t>
            </w:r>
          </w:p>
        </w:tc>
        <w:tc>
          <w:tcPr>
            <w:tcW w:w="2977" w:type="dxa"/>
            <w:tcBorders>
              <w:top w:val="single" w:sz="4" w:space="0" w:color="auto"/>
              <w:left w:val="single" w:sz="4" w:space="0" w:color="auto"/>
              <w:bottom w:val="single" w:sz="4" w:space="0" w:color="auto"/>
              <w:right w:val="single" w:sz="4" w:space="0" w:color="auto"/>
            </w:tcBorders>
            <w:vAlign w:val="center"/>
          </w:tcPr>
          <w:p w14:paraId="6F39AD8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O</w:t>
            </w:r>
            <w:r w:rsidRPr="003C6428">
              <w:rPr>
                <w:rFonts w:asciiTheme="majorBidi" w:hAnsiTheme="majorBidi" w:cstheme="majorBidi"/>
                <w:position w:val="-6"/>
              </w:rPr>
              <w:t>90</w:t>
            </w:r>
            <w:r w:rsidRPr="003C6428">
              <w:rPr>
                <w:rFonts w:asciiTheme="majorBidi" w:hAnsiTheme="majorBidi" w:cstheme="majorBidi"/>
              </w:rPr>
              <w:t>&lt; 125 µm</w:t>
            </w:r>
          </w:p>
        </w:tc>
      </w:tr>
      <w:tr w:rsidR="00E2619B" w:rsidRPr="003C6428" w14:paraId="6F39AD8D" w14:textId="77777777" w:rsidTr="003B6421">
        <w:trPr>
          <w:trHeight w:val="378"/>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8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à la perforation dynamique </w:t>
            </w:r>
          </w:p>
        </w:tc>
        <w:tc>
          <w:tcPr>
            <w:tcW w:w="1814" w:type="dxa"/>
            <w:tcBorders>
              <w:top w:val="single" w:sz="4" w:space="0" w:color="auto"/>
              <w:left w:val="single" w:sz="4" w:space="0" w:color="auto"/>
              <w:bottom w:val="single" w:sz="4" w:space="0" w:color="auto"/>
              <w:right w:val="single" w:sz="4" w:space="0" w:color="auto"/>
            </w:tcBorders>
            <w:vAlign w:val="center"/>
          </w:tcPr>
          <w:p w14:paraId="6F39AD8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12236</w:t>
            </w:r>
          </w:p>
        </w:tc>
        <w:tc>
          <w:tcPr>
            <w:tcW w:w="2977" w:type="dxa"/>
            <w:tcBorders>
              <w:top w:val="single" w:sz="4" w:space="0" w:color="auto"/>
              <w:left w:val="single" w:sz="4" w:space="0" w:color="auto"/>
              <w:bottom w:val="single" w:sz="4" w:space="0" w:color="auto"/>
              <w:right w:val="single" w:sz="4" w:space="0" w:color="auto"/>
            </w:tcBorders>
            <w:vAlign w:val="center"/>
          </w:tcPr>
          <w:p w14:paraId="6F39AD8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&lt;</w:t>
            </w:r>
            <w:smartTag w:uri="urn:schemas-microsoft-com:office:smarttags" w:element="metricconverter">
              <w:smartTagPr>
                <w:attr w:name="ProductID" w:val="9,5 mm"/>
              </w:smartTagPr>
              <w:r w:rsidRPr="003C6428">
                <w:rPr>
                  <w:rFonts w:asciiTheme="majorBidi" w:hAnsiTheme="majorBidi" w:cstheme="majorBidi"/>
                </w:rPr>
                <w:t>9,5 mm</w:t>
              </w:r>
            </w:smartTag>
          </w:p>
        </w:tc>
      </w:tr>
      <w:tr w:rsidR="00E2619B" w:rsidRPr="003C6428" w14:paraId="6F39AD91" w14:textId="77777777" w:rsidTr="003B6421">
        <w:trPr>
          <w:trHeight w:val="401"/>
          <w:jc w:val="center"/>
        </w:trPr>
        <w:tc>
          <w:tcPr>
            <w:tcW w:w="3969" w:type="dxa"/>
            <w:tcBorders>
              <w:top w:val="single" w:sz="4" w:space="0" w:color="auto"/>
              <w:left w:val="single" w:sz="4" w:space="0" w:color="auto"/>
              <w:bottom w:val="single" w:sz="4" w:space="0" w:color="auto"/>
              <w:right w:val="single" w:sz="4" w:space="0" w:color="auto"/>
            </w:tcBorders>
            <w:vAlign w:val="center"/>
          </w:tcPr>
          <w:p w14:paraId="6F39AD8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Résistance au poinçonnement statique </w:t>
            </w:r>
          </w:p>
        </w:tc>
        <w:tc>
          <w:tcPr>
            <w:tcW w:w="1814" w:type="dxa"/>
            <w:tcBorders>
              <w:top w:val="single" w:sz="4" w:space="0" w:color="auto"/>
              <w:left w:val="single" w:sz="4" w:space="0" w:color="auto"/>
              <w:bottom w:val="single" w:sz="4" w:space="0" w:color="auto"/>
              <w:right w:val="single" w:sz="4" w:space="0" w:color="auto"/>
            </w:tcBorders>
            <w:vAlign w:val="center"/>
          </w:tcPr>
          <w:p w14:paraId="6F39AD8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NM ISO 10319</w:t>
            </w:r>
          </w:p>
        </w:tc>
        <w:tc>
          <w:tcPr>
            <w:tcW w:w="2977" w:type="dxa"/>
            <w:tcBorders>
              <w:top w:val="single" w:sz="4" w:space="0" w:color="auto"/>
              <w:left w:val="single" w:sz="4" w:space="0" w:color="auto"/>
              <w:bottom w:val="single" w:sz="4" w:space="0" w:color="auto"/>
              <w:right w:val="single" w:sz="4" w:space="0" w:color="auto"/>
            </w:tcBorders>
            <w:vAlign w:val="center"/>
          </w:tcPr>
          <w:p w14:paraId="6F39AD9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&gt;4 KN</w:t>
            </w:r>
          </w:p>
        </w:tc>
      </w:tr>
    </w:tbl>
    <w:p w14:paraId="6F39AD92" w14:textId="77777777" w:rsidR="00E2619B" w:rsidRPr="003C6428" w:rsidRDefault="00E2619B" w:rsidP="00465E69">
      <w:pPr>
        <w:ind w:left="0" w:firstLine="0"/>
        <w:rPr>
          <w:rFonts w:asciiTheme="majorBidi" w:hAnsiTheme="majorBidi" w:cstheme="majorBidi"/>
        </w:rPr>
      </w:pPr>
    </w:p>
    <w:p w14:paraId="6F39AD9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Durabilité suivant la norme NM EN 13249 : </w:t>
      </w:r>
    </w:p>
    <w:p w14:paraId="6F39AD94" w14:textId="77777777" w:rsidR="00E2619B" w:rsidRPr="003C6428" w:rsidRDefault="00E2619B" w:rsidP="00945408">
      <w:pPr>
        <w:pStyle w:val="Paragraphedeliste"/>
        <w:numPr>
          <w:ilvl w:val="0"/>
          <w:numId w:val="216"/>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Résistance aux agents climatiques : 15 jours </w:t>
      </w:r>
    </w:p>
    <w:p w14:paraId="6F39AD95" w14:textId="77777777" w:rsidR="00E2619B" w:rsidRPr="003C6428" w:rsidRDefault="00E2619B" w:rsidP="00945408">
      <w:pPr>
        <w:pStyle w:val="Paragraphedeliste"/>
        <w:numPr>
          <w:ilvl w:val="0"/>
          <w:numId w:val="216"/>
        </w:numPr>
        <w:spacing w:before="120" w:after="0" w:line="276" w:lineRule="auto"/>
        <w:ind w:left="0" w:firstLine="0"/>
        <w:rPr>
          <w:rFonts w:asciiTheme="majorBidi" w:hAnsiTheme="majorBidi" w:cstheme="majorBidi"/>
        </w:rPr>
      </w:pPr>
      <w:r w:rsidRPr="003C6428">
        <w:rPr>
          <w:rFonts w:asciiTheme="majorBidi" w:hAnsiTheme="majorBidi" w:cstheme="majorBidi"/>
        </w:rPr>
        <w:t>Sauf justification par l’Entrepreneur d’une durée de recouvrement après mise en œuvre inférieure à 15 jours.</w:t>
      </w:r>
    </w:p>
    <w:p w14:paraId="6F39AD9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Durée de vie au minimum en service : 25 ans (4&lt;ph&lt;9) et température du sol &lt; 25°c.</w:t>
      </w:r>
    </w:p>
    <w:p w14:paraId="6F39AD97" w14:textId="77777777" w:rsidR="00E2619B" w:rsidRPr="003C6428" w:rsidRDefault="00E2619B" w:rsidP="00465E69">
      <w:pPr>
        <w:pStyle w:val="Grandtitre4"/>
        <w:spacing w:after="0"/>
        <w:ind w:left="0" w:firstLine="0"/>
      </w:pPr>
      <w:bookmarkStart w:id="1521" w:name="_Toc306788508"/>
      <w:bookmarkStart w:id="1522" w:name="_Toc350249370"/>
      <w:bookmarkStart w:id="1523" w:name="_Toc12371399"/>
      <w:bookmarkStart w:id="1524" w:name="_Toc74052930"/>
      <w:bookmarkStart w:id="1525" w:name="_Toc156826656"/>
      <w:r w:rsidRPr="003C6428">
        <w:t>Contrôles</w:t>
      </w:r>
      <w:bookmarkEnd w:id="1521"/>
      <w:bookmarkEnd w:id="1522"/>
      <w:bookmarkEnd w:id="1523"/>
      <w:bookmarkEnd w:id="1524"/>
      <w:bookmarkEnd w:id="1525"/>
    </w:p>
    <w:p w14:paraId="6F39AD9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rouleaux (ou autre forme de conditionnement) de géotextiles livrés sur chantier seront soumis à l'acceptation du Maître d’Ouvrage.</w:t>
      </w:r>
    </w:p>
    <w:p w14:paraId="6F39AD99" w14:textId="77777777" w:rsidR="00E2619B" w:rsidRPr="003C6428" w:rsidRDefault="00E2619B" w:rsidP="00465E69">
      <w:pPr>
        <w:ind w:left="0" w:firstLine="0"/>
        <w:rPr>
          <w:rFonts w:asciiTheme="majorBidi" w:hAnsiTheme="majorBidi" w:cstheme="majorBidi"/>
        </w:rPr>
      </w:pPr>
    </w:p>
    <w:p w14:paraId="6F39AD9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du géotextile livré sur chantier comprendra :</w:t>
      </w:r>
    </w:p>
    <w:p w14:paraId="6F39AD9B" w14:textId="77777777" w:rsidR="00E2619B" w:rsidRPr="003C6428" w:rsidRDefault="00E2619B" w:rsidP="00465E69">
      <w:pPr>
        <w:ind w:left="0" w:firstLine="0"/>
        <w:rPr>
          <w:rFonts w:asciiTheme="majorBidi" w:hAnsiTheme="majorBidi" w:cstheme="majorBidi"/>
        </w:rPr>
      </w:pPr>
    </w:p>
    <w:p w14:paraId="6F39AD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w:t>
      </w:r>
      <w:r w:rsidRPr="003C6428">
        <w:rPr>
          <w:rFonts w:asciiTheme="majorBidi" w:hAnsiTheme="majorBidi" w:cstheme="majorBidi"/>
        </w:rPr>
        <w:tab/>
        <w:t>L'identification du produit :</w:t>
      </w:r>
    </w:p>
    <w:p w14:paraId="6F39AD9D" w14:textId="77777777" w:rsidR="00E2619B" w:rsidRPr="003C6428" w:rsidRDefault="00E2619B" w:rsidP="00465E69">
      <w:pPr>
        <w:ind w:left="0" w:firstLine="0"/>
        <w:rPr>
          <w:rFonts w:asciiTheme="majorBidi" w:hAnsiTheme="majorBidi" w:cstheme="majorBidi"/>
        </w:rPr>
      </w:pPr>
    </w:p>
    <w:p w14:paraId="6F39AD9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pour les produits certifiés l'acceptation sera prononcée après simple vérification de la concordance des valeurs des caractéristiques portées sur le certificat de qualification.</w:t>
      </w:r>
    </w:p>
    <w:p w14:paraId="6F39AD9F" w14:textId="77777777" w:rsidR="00E2619B" w:rsidRPr="003C6428" w:rsidRDefault="00E2619B" w:rsidP="00465E69">
      <w:pPr>
        <w:ind w:left="0" w:firstLine="0"/>
        <w:rPr>
          <w:rFonts w:asciiTheme="majorBidi" w:hAnsiTheme="majorBidi" w:cstheme="majorBidi"/>
        </w:rPr>
      </w:pPr>
    </w:p>
    <w:p w14:paraId="6F39ADA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w:t>
      </w:r>
      <w:r w:rsidRPr="003C6428">
        <w:rPr>
          <w:rFonts w:asciiTheme="majorBidi" w:hAnsiTheme="majorBidi" w:cstheme="majorBidi"/>
        </w:rPr>
        <w:tab/>
        <w:t>pour les produits non certifiés, l'acceptation ne sera prononcée qu'après vérification de l'étiquetage et le contrôle des caractéristiques descriptives de masse surfacique et d'épaisseur. Les essais d'identification seront réalisés conformément aux normes en vigueur.</w:t>
      </w:r>
    </w:p>
    <w:p w14:paraId="6F39ADA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essais seront réalisés, aux frais de l'Entrepreneur par un laboratoire agréé accepté par le Maître d’Ouvrage.</w:t>
      </w:r>
    </w:p>
    <w:p w14:paraId="6F39ADA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les résultats des contrôles des caractéristiques ne confirment pas les valeurs annoncées par le producteur sur la fiche technique du produit, le géotextile sera refusé et évacué du chantier.</w:t>
      </w:r>
    </w:p>
    <w:p w14:paraId="6F39ADA3" w14:textId="77777777" w:rsidR="00E2619B" w:rsidRPr="003C6428" w:rsidRDefault="00E2619B" w:rsidP="00465E69">
      <w:pPr>
        <w:pStyle w:val="Grandtitre4"/>
        <w:spacing w:after="0"/>
        <w:ind w:left="0" w:firstLine="0"/>
      </w:pPr>
      <w:bookmarkStart w:id="1526" w:name="_Toc306788509"/>
      <w:bookmarkStart w:id="1527" w:name="_Toc350249371"/>
      <w:bookmarkStart w:id="1528" w:name="_Toc12371400"/>
      <w:bookmarkStart w:id="1529" w:name="_Toc74052931"/>
      <w:bookmarkStart w:id="1530" w:name="_Toc156826657"/>
      <w:r w:rsidRPr="003C6428">
        <w:t>Stockage et manutention des géotextiles</w:t>
      </w:r>
      <w:bookmarkEnd w:id="1526"/>
      <w:bookmarkEnd w:id="1527"/>
      <w:bookmarkEnd w:id="1528"/>
      <w:bookmarkEnd w:id="1529"/>
      <w:bookmarkEnd w:id="1530"/>
    </w:p>
    <w:p w14:paraId="6F39ADA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géotextiles seront conditionnés en éléments facilement manutentionnables soit manuellement, soit à l'aide d'engins de chantier courant.</w:t>
      </w:r>
    </w:p>
    <w:p w14:paraId="6F39ADA5" w14:textId="77777777" w:rsidR="00E2619B" w:rsidRPr="003C6428" w:rsidRDefault="00E2619B" w:rsidP="00465E69">
      <w:pPr>
        <w:ind w:left="0" w:firstLine="0"/>
        <w:rPr>
          <w:rFonts w:asciiTheme="majorBidi" w:hAnsiTheme="majorBidi" w:cstheme="majorBidi"/>
        </w:rPr>
      </w:pPr>
    </w:p>
    <w:p w14:paraId="6F39ADA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Lorsqu'ils sont conditionnés en rouleaux, les géotextiles seront enroulés sur un mandrin suffisamment résistant pour assurer la manutention de la totalité du rouleau.</w:t>
      </w:r>
    </w:p>
    <w:p w14:paraId="6F39ADA7" w14:textId="77777777" w:rsidR="00E2619B" w:rsidRPr="003C6428" w:rsidRDefault="00E2619B" w:rsidP="00465E69">
      <w:pPr>
        <w:ind w:left="0" w:firstLine="0"/>
        <w:rPr>
          <w:rFonts w:asciiTheme="majorBidi" w:hAnsiTheme="majorBidi" w:cstheme="majorBidi"/>
        </w:rPr>
      </w:pPr>
    </w:p>
    <w:p w14:paraId="6F39ADA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Lorsqu'ils sont conditionnés sous une autre forme (palette, paquet, panneaux, etc. ...), les conditions de leur manutention seront précisées sur une fiche technique ou notice accompagnant le bon de livraison.</w:t>
      </w:r>
    </w:p>
    <w:p w14:paraId="6F39ADA9" w14:textId="77777777" w:rsidR="00E2619B" w:rsidRPr="003C6428" w:rsidRDefault="00E2619B" w:rsidP="00465E69">
      <w:pPr>
        <w:ind w:left="0" w:firstLine="0"/>
        <w:rPr>
          <w:rFonts w:asciiTheme="majorBidi" w:hAnsiTheme="majorBidi" w:cstheme="majorBidi"/>
        </w:rPr>
      </w:pPr>
    </w:p>
    <w:p w14:paraId="6F39ADA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rouleaux de géotextiles seront stockés sur chantier sur une aire aplanie et parfaitement drainée relativement rigide pour ne pas entraîner des déformations importantes des rouleaux.</w:t>
      </w:r>
    </w:p>
    <w:p w14:paraId="6F39ADAB" w14:textId="77777777" w:rsidR="00E2619B" w:rsidRPr="003C6428" w:rsidRDefault="00E2619B" w:rsidP="00465E69">
      <w:pPr>
        <w:ind w:left="0" w:firstLine="0"/>
        <w:rPr>
          <w:rFonts w:asciiTheme="majorBidi" w:hAnsiTheme="majorBidi" w:cstheme="majorBidi"/>
        </w:rPr>
      </w:pPr>
    </w:p>
    <w:p w14:paraId="6F39ADAC"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Ils devront être protégés du rayonnement solaire. Cette protection sera assurée par une enveloppe opaque.</w:t>
      </w:r>
    </w:p>
    <w:p w14:paraId="6F39ADAD" w14:textId="77777777" w:rsidR="00E2619B" w:rsidRPr="003C6428" w:rsidRDefault="00E2619B" w:rsidP="00465E69">
      <w:pPr>
        <w:ind w:left="0" w:firstLine="0"/>
        <w:rPr>
          <w:rFonts w:asciiTheme="majorBidi" w:hAnsiTheme="majorBidi" w:cstheme="majorBidi"/>
        </w:rPr>
      </w:pPr>
    </w:p>
    <w:p w14:paraId="6F39ADA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s'assurera que les rouleaux de géotextiles sont stockés de manière à éviter toute imbibition prolongée que rendrait leur manutention moins aisée et pourrait, en cas de gel conduire à un déroulement ou à une mise en place difficile.</w:t>
      </w:r>
    </w:p>
    <w:p w14:paraId="6F39ADAF" w14:textId="77777777" w:rsidR="00E2619B" w:rsidRPr="003C6428" w:rsidRDefault="00E2619B" w:rsidP="00465E69">
      <w:pPr>
        <w:ind w:left="0" w:firstLine="0"/>
        <w:rPr>
          <w:rFonts w:asciiTheme="majorBidi" w:hAnsiTheme="majorBidi" w:cstheme="majorBidi"/>
        </w:rPr>
      </w:pPr>
    </w:p>
    <w:p w14:paraId="6F39ADB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exigera en cas de stockage défectueux d'un rouleau, l'élimination des parties détériorées ou ne pouvant plus assurer la fonction recherchée, (en cas d'absence ou détérioration de la protection opaque par exemple, les 2 ou 3 premières spires du rouleau seront éliminées).</w:t>
      </w:r>
    </w:p>
    <w:p w14:paraId="6F39ADB1" w14:textId="77777777" w:rsidR="00E2619B" w:rsidRPr="003C6428" w:rsidRDefault="00E2619B" w:rsidP="00465E69">
      <w:pPr>
        <w:pStyle w:val="Grandtitre4"/>
        <w:spacing w:after="0"/>
        <w:ind w:left="0" w:firstLine="0"/>
      </w:pPr>
      <w:bookmarkStart w:id="1531" w:name="_Toc306788510"/>
      <w:bookmarkStart w:id="1532" w:name="_Toc350249372"/>
      <w:bookmarkStart w:id="1533" w:name="_Toc12371401"/>
      <w:bookmarkStart w:id="1534" w:name="_Toc74052932"/>
      <w:bookmarkStart w:id="1535" w:name="_Toc156826658"/>
      <w:r w:rsidRPr="003C6428">
        <w:t>Préparation du sol support</w:t>
      </w:r>
      <w:bookmarkEnd w:id="1531"/>
      <w:bookmarkEnd w:id="1532"/>
      <w:bookmarkEnd w:id="1533"/>
      <w:bookmarkEnd w:id="1534"/>
      <w:bookmarkEnd w:id="1535"/>
    </w:p>
    <w:p w14:paraId="6F39ADB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surface du sol destinée à recevoir le géotextile devra être aplanie et débarrassée de tous les éléments contondants apparaissant en surface (souches, éléments rocailleux de toute nature avec arêtes vives, déchets solides, ...). Lorsque le géotextile sera posé directement sur le sol naturel, la végétation herbacée pourra être conservée à l'exception des arbres ou arbustes qui devront être sciés le plus près possible du sol.</w:t>
      </w:r>
    </w:p>
    <w:p w14:paraId="6F39ADB3" w14:textId="77777777" w:rsidR="00E2619B" w:rsidRPr="003C6428" w:rsidRDefault="00E2619B" w:rsidP="00465E69">
      <w:pPr>
        <w:pStyle w:val="Grandtitre4"/>
        <w:spacing w:after="0"/>
        <w:ind w:left="0" w:firstLine="0"/>
      </w:pPr>
      <w:bookmarkStart w:id="1536" w:name="_Toc306788511"/>
      <w:bookmarkStart w:id="1537" w:name="_Toc350249373"/>
      <w:bookmarkStart w:id="1538" w:name="_Toc12371402"/>
      <w:bookmarkStart w:id="1539" w:name="_Toc74052933"/>
      <w:bookmarkStart w:id="1540" w:name="_Toc156826659"/>
      <w:r w:rsidRPr="003C6428">
        <w:t>Pose et assemblage</w:t>
      </w:r>
      <w:bookmarkEnd w:id="1536"/>
      <w:bookmarkEnd w:id="1537"/>
      <w:bookmarkEnd w:id="1538"/>
      <w:bookmarkEnd w:id="1539"/>
      <w:bookmarkEnd w:id="1540"/>
    </w:p>
    <w:p w14:paraId="6F39ADB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Avant exécution des travaux, l'Entrepreneur soumettra à l'acceptation du Maître d’ouvrage un plan de pose (calepinage) des nappes définissant la disposition relative des bandes de géotextiles, leur implantation et orientation et leur ordre de mise en place fixant le sens de superposition en fonction du sens de déversement des matériaux de recouvrement.</w:t>
      </w:r>
    </w:p>
    <w:p w14:paraId="6F39ADB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géotextiles seront posés manuellement par déroulement dans le cas des rouleaux ou par déploiement dans le cas des autres formes de conditionnement (panneaux), la pose devant se faire conformément au plan de calepinage.</w:t>
      </w:r>
    </w:p>
    <w:p w14:paraId="6F39ADB6" w14:textId="77777777" w:rsidR="00E2619B" w:rsidRPr="003C6428" w:rsidRDefault="00E2619B" w:rsidP="00465E69">
      <w:pPr>
        <w:ind w:left="0" w:firstLine="0"/>
        <w:rPr>
          <w:rFonts w:asciiTheme="majorBidi" w:hAnsiTheme="majorBidi" w:cstheme="majorBidi"/>
        </w:rPr>
      </w:pPr>
    </w:p>
    <w:p w14:paraId="6F39ADB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L'assemblage du géotextile se fera par recouvrement d'une nappe sur l'autre sur une largeur minimale de 0,30 m pour un sol de portance moyenne. A la demande du Maître d’Ouvrage, cette largeur de recouvrement pourra être augmentée en fonction de la déformabilité du sol support, de la fonction du géotextile et de l'importance des sollicitations qu'il subit.</w:t>
      </w:r>
    </w:p>
    <w:p w14:paraId="6F39ADB8" w14:textId="77777777" w:rsidR="00E2619B" w:rsidRPr="003C6428" w:rsidRDefault="00E2619B" w:rsidP="00465E69">
      <w:pPr>
        <w:ind w:left="0" w:firstLine="0"/>
        <w:rPr>
          <w:rFonts w:asciiTheme="majorBidi" w:hAnsiTheme="majorBidi" w:cstheme="majorBidi"/>
        </w:rPr>
      </w:pPr>
    </w:p>
    <w:p w14:paraId="6F39ADB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D'une manière générale, la pose des nappes de géotextile sera réalisée avec le minimum d'avance sur la mise en œuvre du matériau de recouvrement afin de limiter les éventuels déplacements des nappes par l'action du vent. Des dispositions seront prises pour assurer un ancrage de chaque nappe sur le sol immédiatement après la pose (lestage avec blocs, matériaux divers) à l'exclusion de l'épinglage qui risque de provoquer des amorces de rupture du géotextile.</w:t>
      </w:r>
    </w:p>
    <w:p w14:paraId="6F39ADBA" w14:textId="77777777" w:rsidR="00E2619B" w:rsidRPr="003C6428" w:rsidRDefault="00E2619B" w:rsidP="00465E69">
      <w:pPr>
        <w:pStyle w:val="Grandtitre4"/>
        <w:spacing w:after="0"/>
        <w:ind w:left="0" w:firstLine="0"/>
      </w:pPr>
      <w:bookmarkStart w:id="1541" w:name="_Toc306788512"/>
      <w:bookmarkStart w:id="1542" w:name="_Toc350249374"/>
      <w:bookmarkStart w:id="1543" w:name="_Toc12371403"/>
      <w:bookmarkStart w:id="1544" w:name="_Toc74052934"/>
      <w:bookmarkStart w:id="1545" w:name="_Toc156826660"/>
      <w:r w:rsidRPr="003C6428">
        <w:t>Circulation des engins</w:t>
      </w:r>
      <w:bookmarkEnd w:id="1541"/>
      <w:bookmarkEnd w:id="1542"/>
      <w:bookmarkEnd w:id="1543"/>
      <w:bookmarkEnd w:id="1544"/>
      <w:bookmarkEnd w:id="1545"/>
    </w:p>
    <w:p w14:paraId="6F39ADB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Compte tenu de la portance des sols support, toute circulation d'engins ou camions directement sur le géotextile est interdite. </w:t>
      </w:r>
    </w:p>
    <w:p w14:paraId="6F39ADBC" w14:textId="77777777" w:rsidR="00E2619B" w:rsidRPr="003C6428" w:rsidRDefault="00E2619B" w:rsidP="00465E69">
      <w:pPr>
        <w:ind w:left="0" w:firstLine="0"/>
        <w:rPr>
          <w:rFonts w:asciiTheme="majorBidi" w:hAnsiTheme="majorBidi" w:cstheme="majorBidi"/>
        </w:rPr>
      </w:pPr>
    </w:p>
    <w:p w14:paraId="6F39ADB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Toute détérioration de nappe due au non-respect, de cette prescription entraînera son enlèvement et son remplacement, à la charge de l'Entrepreneur.</w:t>
      </w:r>
    </w:p>
    <w:p w14:paraId="6F39ADBE" w14:textId="77777777" w:rsidR="00E2619B" w:rsidRPr="003C6428" w:rsidRDefault="00E2619B" w:rsidP="00465E69">
      <w:pPr>
        <w:pStyle w:val="Grandtitre4"/>
        <w:spacing w:after="0"/>
        <w:ind w:left="0" w:firstLine="0"/>
      </w:pPr>
      <w:bookmarkStart w:id="1546" w:name="_Toc306788513"/>
      <w:bookmarkStart w:id="1547" w:name="_Toc350249375"/>
      <w:bookmarkStart w:id="1548" w:name="_Toc12371404"/>
      <w:bookmarkStart w:id="1549" w:name="_Toc74052935"/>
      <w:bookmarkStart w:id="1550" w:name="_Toc156826661"/>
      <w:r w:rsidRPr="003C6428">
        <w:t>Mise en œuvre des matériaux de recouvrement</w:t>
      </w:r>
      <w:bookmarkEnd w:id="1546"/>
      <w:bookmarkEnd w:id="1547"/>
      <w:bookmarkEnd w:id="1548"/>
      <w:bookmarkEnd w:id="1549"/>
      <w:bookmarkEnd w:id="1550"/>
    </w:p>
    <w:p w14:paraId="6F39ADB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matériau de recouvrement sera mis en œuvre à l'avancement, les engins d'approvisionnement circulant sur la couche mise en œuvre et dont l'épaisseur minimale sera au moins de 0,40 m.</w:t>
      </w:r>
    </w:p>
    <w:p w14:paraId="6F39ADC0" w14:textId="77777777" w:rsidR="00E2619B" w:rsidRPr="003C6428" w:rsidRDefault="00E2619B" w:rsidP="00465E69">
      <w:pPr>
        <w:ind w:left="0" w:firstLine="0"/>
        <w:rPr>
          <w:rFonts w:asciiTheme="majorBidi" w:hAnsiTheme="majorBidi" w:cstheme="majorBidi"/>
        </w:rPr>
      </w:pPr>
    </w:p>
    <w:p w14:paraId="6F39ADC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tous les cas, le sens de déversement et de réglage du matériau de recouvrement devra être en accord avec celui de la superposition des nappes défini dans le plan de pose.</w:t>
      </w:r>
    </w:p>
    <w:p w14:paraId="6F39ADC2" w14:textId="77777777" w:rsidR="00E2619B" w:rsidRPr="003C6428" w:rsidRDefault="00E2619B" w:rsidP="00465E69">
      <w:pPr>
        <w:pStyle w:val="GrandTitre3"/>
        <w:spacing w:after="0"/>
        <w:ind w:firstLine="0"/>
      </w:pPr>
      <w:bookmarkStart w:id="1551" w:name="_Toc350249376"/>
      <w:bookmarkStart w:id="1552" w:name="_Toc12371405"/>
      <w:bookmarkStart w:id="1553" w:name="_Toc74052936"/>
      <w:bookmarkStart w:id="1554" w:name="_Toc156826662"/>
      <w:r w:rsidRPr="003C6428">
        <w:t>Gabions</w:t>
      </w:r>
      <w:bookmarkEnd w:id="1551"/>
      <w:bookmarkEnd w:id="1552"/>
      <w:bookmarkEnd w:id="1553"/>
      <w:bookmarkEnd w:id="1554"/>
    </w:p>
    <w:p w14:paraId="6F39ADC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stipulations du CPC seront réalisées sous réserves des dérogations et compléments énoncés ci-après :</w:t>
      </w:r>
    </w:p>
    <w:p w14:paraId="6F39ADC4" w14:textId="77777777" w:rsidR="00E2619B" w:rsidRPr="003C6428" w:rsidRDefault="00E2619B" w:rsidP="00465E69">
      <w:pPr>
        <w:pStyle w:val="Grandtitre4"/>
        <w:spacing w:after="0"/>
        <w:ind w:left="0" w:firstLine="0"/>
      </w:pPr>
      <w:bookmarkStart w:id="1555" w:name="_Toc339084478"/>
      <w:bookmarkStart w:id="1556" w:name="_Toc343315436"/>
      <w:bookmarkStart w:id="1557" w:name="_Toc346708909"/>
      <w:bookmarkStart w:id="1558" w:name="_Toc505510410"/>
      <w:bookmarkStart w:id="1559" w:name="_Toc306788515"/>
      <w:bookmarkStart w:id="1560" w:name="_Toc350249377"/>
      <w:bookmarkStart w:id="1561" w:name="_Toc12371406"/>
      <w:bookmarkStart w:id="1562" w:name="_Toc74052937"/>
      <w:bookmarkStart w:id="1563" w:name="_Toc156826663"/>
      <w:r w:rsidRPr="003C6428">
        <w:t>Choix des Matériaux</w:t>
      </w:r>
      <w:bookmarkEnd w:id="1555"/>
      <w:bookmarkEnd w:id="1556"/>
      <w:bookmarkEnd w:id="1557"/>
      <w:bookmarkEnd w:id="1558"/>
      <w:bookmarkEnd w:id="1559"/>
      <w:bookmarkEnd w:id="1560"/>
      <w:bookmarkEnd w:id="1561"/>
      <w:bookmarkEnd w:id="1562"/>
      <w:bookmarkEnd w:id="1563"/>
    </w:p>
    <w:p w14:paraId="6F39ADC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gabions sont constitués par des cages en grillage galvanisé ayant la forme de parallélépipèdes rectangles, sauf formes particulières et soumis à l'agrément du Maître d’Ouvrage.</w:t>
      </w:r>
    </w:p>
    <w:p w14:paraId="6F39ADC6" w14:textId="77777777" w:rsidR="00E2619B" w:rsidRPr="003C6428" w:rsidRDefault="00E2619B" w:rsidP="00465E69">
      <w:pPr>
        <w:pStyle w:val="Grandtitre4"/>
        <w:spacing w:after="0"/>
        <w:ind w:left="0" w:firstLine="0"/>
      </w:pPr>
      <w:bookmarkStart w:id="1564" w:name="_Toc339084479"/>
      <w:bookmarkStart w:id="1565" w:name="_Toc343315437"/>
      <w:bookmarkStart w:id="1566" w:name="_Toc346708910"/>
      <w:bookmarkStart w:id="1567" w:name="_Toc505510411"/>
      <w:bookmarkStart w:id="1568" w:name="_Toc306788516"/>
      <w:bookmarkStart w:id="1569" w:name="_Toc350249378"/>
      <w:bookmarkStart w:id="1570" w:name="_Toc12371407"/>
      <w:bookmarkStart w:id="1571" w:name="_Toc74052938"/>
      <w:bookmarkStart w:id="1572" w:name="_Toc156826664"/>
      <w:r w:rsidRPr="003C6428">
        <w:t>Dimensions (longueurs, largeurs, hauteurs)</w:t>
      </w:r>
      <w:bookmarkEnd w:id="1564"/>
      <w:bookmarkEnd w:id="1565"/>
      <w:bookmarkEnd w:id="1566"/>
      <w:bookmarkEnd w:id="1567"/>
      <w:bookmarkEnd w:id="1568"/>
      <w:bookmarkEnd w:id="1569"/>
      <w:bookmarkEnd w:id="1570"/>
      <w:bookmarkEnd w:id="1571"/>
      <w:bookmarkEnd w:id="1572"/>
    </w:p>
    <w:p w14:paraId="6F39ADC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hauteurs sont d’un (1) mètre sauf dans le cas de gabions semelles. La hauteur est dans ce dernier cas de zéro virgule cinquante (0,50) mètre et il faut éviter de trop gros éléments et utiliser de préférence des cailloux roulés ;</w:t>
      </w:r>
    </w:p>
    <w:p w14:paraId="6F39ADC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largeurs et les longueurs sont des multiples de un (1) mètre.</w:t>
      </w:r>
    </w:p>
    <w:p w14:paraId="6F39ADC9" w14:textId="77777777" w:rsidR="00E2619B" w:rsidRPr="003C6428" w:rsidRDefault="00E2619B" w:rsidP="00465E69">
      <w:pPr>
        <w:pStyle w:val="Grandtitre4"/>
        <w:spacing w:after="0"/>
        <w:ind w:left="0" w:firstLine="0"/>
      </w:pPr>
      <w:bookmarkStart w:id="1573" w:name="_Toc339084480"/>
      <w:bookmarkStart w:id="1574" w:name="_Toc343315438"/>
      <w:bookmarkStart w:id="1575" w:name="_Toc346708911"/>
      <w:bookmarkStart w:id="1576" w:name="_Toc505510412"/>
      <w:bookmarkStart w:id="1577" w:name="_Toc306788517"/>
      <w:bookmarkStart w:id="1578" w:name="_Toc350249379"/>
      <w:bookmarkStart w:id="1579" w:name="_Toc12371408"/>
      <w:bookmarkStart w:id="1580" w:name="_Toc74052939"/>
      <w:bookmarkStart w:id="1581" w:name="_Toc156826665"/>
      <w:r w:rsidRPr="003C6428">
        <w:t xml:space="preserve">Qualité </w:t>
      </w:r>
      <w:bookmarkEnd w:id="1573"/>
      <w:bookmarkEnd w:id="1574"/>
      <w:bookmarkEnd w:id="1575"/>
      <w:bookmarkEnd w:id="1576"/>
      <w:bookmarkEnd w:id="1577"/>
      <w:bookmarkEnd w:id="1578"/>
      <w:r w:rsidRPr="003C6428">
        <w:t>fils de fer</w:t>
      </w:r>
      <w:bookmarkEnd w:id="1579"/>
      <w:bookmarkEnd w:id="1580"/>
      <w:bookmarkEnd w:id="1581"/>
    </w:p>
    <w:p w14:paraId="6F39ADC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fil de fer galvanisé entrant dans la fabrication des gabions, ou fourni en vue de la confection des ligatures et tirants doit satisfaire aux conditions suivantes :</w:t>
      </w:r>
    </w:p>
    <w:p w14:paraId="6F39AD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w:t>
      </w:r>
      <w:r w:rsidRPr="003C6428">
        <w:rPr>
          <w:rFonts w:asciiTheme="majorBidi" w:hAnsiTheme="majorBidi" w:cstheme="majorBidi"/>
        </w:rPr>
        <w:tab/>
        <w:t>Le fil est en acier doux et recuit de la meilleure qualité, exempt de pailles ou de tout autre défaut, obtenu par tréfilage continu et à froid ;</w:t>
      </w:r>
    </w:p>
    <w:p w14:paraId="6F39ADC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fil doit présenter à la traction une résistance de quarante-deux (42) kg/mm² au minimum, et un allongement à la rupture de dix pour cent (10%) au minimum mesuré sur une éprouvette de cent (100) millimètres environ ;</w:t>
      </w:r>
    </w:p>
    <w:p w14:paraId="6F39ADC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Les mailles du grillage seront hexagonales. Le diamètre du fil, (celui-ci sera n°17 de la Jauge de Paris), sera égal à trois (3) millimètres (tolérance </w:t>
      </w:r>
      <w:r w:rsidRPr="003C6428">
        <w:rPr>
          <w:rFonts w:asciiTheme="majorBidi" w:hAnsiTheme="majorBidi" w:cstheme="majorBidi"/>
          <w:color w:val="000000" w:themeColor="text1"/>
        </w:rPr>
        <w:t xml:space="preserve">+ 20%), </w:t>
      </w:r>
      <w:r w:rsidRPr="003C6428">
        <w:rPr>
          <w:rFonts w:asciiTheme="majorBidi" w:hAnsiTheme="majorBidi" w:cstheme="majorBidi"/>
        </w:rPr>
        <w:t>et les dimensions des mailles doubles torsion seront 100/120 (tolérance + 5%)</w:t>
      </w:r>
    </w:p>
    <w:p w14:paraId="6F39ADC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fils sont galvanisés à chaud au zinc pur tel qu'il est défini dans la norme AFNOR NF A 55-101.</w:t>
      </w:r>
    </w:p>
    <w:p w14:paraId="6F39ADCF" w14:textId="77777777" w:rsidR="00E2619B" w:rsidRPr="003C6428" w:rsidRDefault="00E2619B" w:rsidP="00465E69">
      <w:pPr>
        <w:pStyle w:val="Grandtitre4"/>
        <w:ind w:left="0" w:firstLine="0"/>
      </w:pPr>
      <w:bookmarkStart w:id="1582" w:name="_Toc339084481"/>
      <w:bookmarkStart w:id="1583" w:name="_Toc343315439"/>
      <w:bookmarkStart w:id="1584" w:name="_Toc346708912"/>
      <w:bookmarkStart w:id="1585" w:name="_Toc505510413"/>
      <w:bookmarkStart w:id="1586" w:name="_Toc306788518"/>
      <w:bookmarkStart w:id="1587" w:name="_Toc350249380"/>
      <w:bookmarkStart w:id="1588" w:name="_Toc12371409"/>
      <w:bookmarkStart w:id="1589" w:name="_Toc74052940"/>
      <w:bookmarkStart w:id="1590" w:name="_Toc156826666"/>
      <w:r w:rsidRPr="003C6428">
        <w:t>Remplissage</w:t>
      </w:r>
      <w:bookmarkEnd w:id="1582"/>
      <w:bookmarkEnd w:id="1583"/>
      <w:bookmarkEnd w:id="1584"/>
      <w:bookmarkEnd w:id="1585"/>
      <w:bookmarkEnd w:id="1586"/>
      <w:bookmarkEnd w:id="1587"/>
      <w:bookmarkEnd w:id="1588"/>
      <w:bookmarkEnd w:id="1589"/>
      <w:bookmarkEnd w:id="1590"/>
    </w:p>
    <w:p w14:paraId="6F39ADD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On aura recours, pour le remplissage des gabions, à des matériaux durs insensibles à l'eau, non évolutifs, non poreux, ni friables.</w:t>
      </w:r>
    </w:p>
    <w:p w14:paraId="6F39ADD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l'ordre, on donnera la préférence aux roches suivantes :</w:t>
      </w:r>
    </w:p>
    <w:p w14:paraId="6F39ADD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w:t>
      </w:r>
      <w:r w:rsidRPr="003C6428">
        <w:rPr>
          <w:rFonts w:asciiTheme="majorBidi" w:hAnsiTheme="majorBidi" w:cstheme="majorBidi"/>
        </w:rPr>
        <w:tab/>
        <w:t>Roches éruptives</w:t>
      </w:r>
      <w:r w:rsidRPr="003C6428">
        <w:rPr>
          <w:rFonts w:asciiTheme="majorBidi" w:hAnsiTheme="majorBidi" w:cstheme="majorBidi"/>
        </w:rPr>
        <w:tab/>
      </w:r>
      <w:r w:rsidRPr="003C6428">
        <w:rPr>
          <w:rFonts w:asciiTheme="majorBidi" w:hAnsiTheme="majorBidi" w:cstheme="majorBidi"/>
        </w:rPr>
        <w:tab/>
        <w:t>:</w:t>
      </w:r>
      <w:r w:rsidRPr="003C6428">
        <w:rPr>
          <w:rFonts w:asciiTheme="majorBidi" w:hAnsiTheme="majorBidi" w:cstheme="majorBidi"/>
        </w:rPr>
        <w:tab/>
        <w:t>granites et granitoïdes</w:t>
      </w:r>
    </w:p>
    <w:p w14:paraId="6F39ADD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w:t>
      </w:r>
      <w:r w:rsidRPr="003C6428">
        <w:rPr>
          <w:rFonts w:asciiTheme="majorBidi" w:hAnsiTheme="majorBidi" w:cstheme="majorBidi"/>
        </w:rPr>
        <w:tab/>
        <w:t xml:space="preserve">Roches sédimentaires </w:t>
      </w:r>
      <w:r w:rsidRPr="003C6428">
        <w:rPr>
          <w:rFonts w:asciiTheme="majorBidi" w:hAnsiTheme="majorBidi" w:cstheme="majorBidi"/>
        </w:rPr>
        <w:tab/>
        <w:t>:</w:t>
      </w:r>
      <w:r w:rsidRPr="003C6428">
        <w:rPr>
          <w:rFonts w:asciiTheme="majorBidi" w:hAnsiTheme="majorBidi" w:cstheme="majorBidi"/>
        </w:rPr>
        <w:tab/>
        <w:t>quartzites, grès, calcaires</w:t>
      </w:r>
    </w:p>
    <w:p w14:paraId="6F39ADD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roches métamorphiques litées, schistes, gneiss, serpentine, sont à proscrire.</w:t>
      </w:r>
    </w:p>
    <w:p w14:paraId="6F39ADD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coefficient Los Angeles du matériau devra être inférieur à 35 (Los Angeles &lt; 35).</w:t>
      </w:r>
    </w:p>
    <w:p w14:paraId="6F39ADD6" w14:textId="77777777" w:rsidR="00E2619B" w:rsidRPr="003C6428" w:rsidRDefault="00E2619B" w:rsidP="00465E69">
      <w:pPr>
        <w:pStyle w:val="Grandtitre4"/>
        <w:spacing w:after="0"/>
        <w:ind w:left="0" w:firstLine="0"/>
      </w:pPr>
      <w:bookmarkStart w:id="1591" w:name="_Toc339084482"/>
      <w:bookmarkStart w:id="1592" w:name="_Toc343315440"/>
      <w:bookmarkStart w:id="1593" w:name="_Toc346708913"/>
      <w:bookmarkStart w:id="1594" w:name="_Toc505510414"/>
      <w:bookmarkStart w:id="1595" w:name="_Toc306788519"/>
      <w:bookmarkStart w:id="1596" w:name="_Toc350249381"/>
      <w:bookmarkStart w:id="1597" w:name="_Toc12371410"/>
      <w:bookmarkStart w:id="1598" w:name="_Toc74052941"/>
      <w:bookmarkStart w:id="1599" w:name="_Toc156826667"/>
      <w:r w:rsidRPr="003C6428">
        <w:t>Dimensions des Matériaux</w:t>
      </w:r>
      <w:bookmarkEnd w:id="1591"/>
      <w:bookmarkEnd w:id="1592"/>
      <w:bookmarkEnd w:id="1593"/>
      <w:bookmarkEnd w:id="1594"/>
      <w:bookmarkEnd w:id="1595"/>
      <w:bookmarkEnd w:id="1596"/>
      <w:bookmarkEnd w:id="1597"/>
      <w:bookmarkEnd w:id="1598"/>
      <w:bookmarkEnd w:id="1599"/>
    </w:p>
    <w:p w14:paraId="6F39ADD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pierres au contact des mailles devront avoir une grandeur dans tous les sens au moins égales à un virgule cinq (1,5) fois la grosseur des mailles.</w:t>
      </w:r>
    </w:p>
    <w:p w14:paraId="6F39ADD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poids des pierres est généralement de l'ordre de cinq (5) à quinze (15) kg.</w:t>
      </w:r>
    </w:p>
    <w:p w14:paraId="6F39ADD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assurer la finition du remplissage, il faut éviter de terminer par des petites pierres ou des pierres plates, celles-ci doivent être mises au-dessous de la dernière couche de pierres.</w:t>
      </w:r>
    </w:p>
    <w:p w14:paraId="6F39ADD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matériau de remplissage ne doit pas passer au travers de l'anneau diamètre 8 centimètres.</w:t>
      </w:r>
    </w:p>
    <w:p w14:paraId="6F39AD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Densité apparente et résistance à la compression des pierres (JACOBSON)</w:t>
      </w:r>
    </w:p>
    <w:tbl>
      <w:tblPr>
        <w:tblW w:w="9624" w:type="dxa"/>
        <w:jc w:val="center"/>
        <w:tblLayout w:type="fixed"/>
        <w:tblCellMar>
          <w:left w:w="70" w:type="dxa"/>
          <w:right w:w="70" w:type="dxa"/>
        </w:tblCellMar>
        <w:tblLook w:val="0000" w:firstRow="0" w:lastRow="0" w:firstColumn="0" w:lastColumn="0" w:noHBand="0" w:noVBand="0"/>
      </w:tblPr>
      <w:tblGrid>
        <w:gridCol w:w="3320"/>
        <w:gridCol w:w="2876"/>
        <w:gridCol w:w="3428"/>
      </w:tblGrid>
      <w:tr w:rsidR="00E2619B" w:rsidRPr="003C6428" w14:paraId="6F39ADDF" w14:textId="77777777" w:rsidTr="003B6421">
        <w:trPr>
          <w:cantSplit/>
          <w:trHeight w:val="398"/>
          <w:jc w:val="center"/>
        </w:trPr>
        <w:tc>
          <w:tcPr>
            <w:tcW w:w="3320" w:type="dxa"/>
          </w:tcPr>
          <w:p w14:paraId="6F39ADDC" w14:textId="77777777" w:rsidR="00E2619B" w:rsidRPr="003C6428" w:rsidRDefault="00E2619B" w:rsidP="00465E69">
            <w:pPr>
              <w:ind w:left="0" w:firstLine="0"/>
              <w:rPr>
                <w:rFonts w:asciiTheme="majorBidi" w:hAnsiTheme="majorBidi" w:cstheme="majorBidi"/>
              </w:rPr>
            </w:pPr>
          </w:p>
        </w:tc>
        <w:tc>
          <w:tcPr>
            <w:tcW w:w="2876" w:type="dxa"/>
            <w:tcBorders>
              <w:top w:val="single" w:sz="12" w:space="0" w:color="auto"/>
              <w:left w:val="single" w:sz="12" w:space="0" w:color="auto"/>
              <w:bottom w:val="single" w:sz="12" w:space="0" w:color="auto"/>
              <w:right w:val="single" w:sz="12" w:space="0" w:color="auto"/>
            </w:tcBorders>
            <w:shd w:val="clear" w:color="auto" w:fill="D9D9D9"/>
          </w:tcPr>
          <w:p w14:paraId="6F39ADDD"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Densité apparente (1)</w:t>
            </w:r>
          </w:p>
        </w:tc>
        <w:tc>
          <w:tcPr>
            <w:tcW w:w="3428" w:type="dxa"/>
            <w:tcBorders>
              <w:top w:val="single" w:sz="12" w:space="0" w:color="auto"/>
              <w:bottom w:val="single" w:sz="12" w:space="0" w:color="auto"/>
              <w:right w:val="single" w:sz="12" w:space="0" w:color="auto"/>
            </w:tcBorders>
            <w:shd w:val="clear" w:color="auto" w:fill="D9D9D9"/>
          </w:tcPr>
          <w:p w14:paraId="6F39ADDE"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Rupture à la compression kg/cm2</w:t>
            </w:r>
          </w:p>
        </w:tc>
      </w:tr>
      <w:tr w:rsidR="00E2619B" w:rsidRPr="003C6428" w14:paraId="6F39ADE3" w14:textId="77777777" w:rsidTr="003B6421">
        <w:trPr>
          <w:cantSplit/>
          <w:trHeight w:val="340"/>
          <w:jc w:val="center"/>
        </w:trPr>
        <w:tc>
          <w:tcPr>
            <w:tcW w:w="3320" w:type="dxa"/>
            <w:tcBorders>
              <w:top w:val="single" w:sz="12" w:space="0" w:color="auto"/>
              <w:left w:val="single" w:sz="12" w:space="0" w:color="auto"/>
              <w:bottom w:val="single" w:sz="6" w:space="0" w:color="auto"/>
              <w:right w:val="single" w:sz="6" w:space="0" w:color="auto"/>
            </w:tcBorders>
            <w:vAlign w:val="center"/>
          </w:tcPr>
          <w:p w14:paraId="6F39ADE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Basalte</w:t>
            </w:r>
          </w:p>
        </w:tc>
        <w:tc>
          <w:tcPr>
            <w:tcW w:w="2876" w:type="dxa"/>
            <w:tcBorders>
              <w:left w:val="single" w:sz="6" w:space="0" w:color="auto"/>
              <w:bottom w:val="single" w:sz="6" w:space="0" w:color="auto"/>
              <w:right w:val="single" w:sz="6" w:space="0" w:color="auto"/>
            </w:tcBorders>
            <w:vAlign w:val="center"/>
          </w:tcPr>
          <w:p w14:paraId="6F39ADE1"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2800 - 3000</w:t>
            </w:r>
          </w:p>
        </w:tc>
        <w:tc>
          <w:tcPr>
            <w:tcW w:w="3428" w:type="dxa"/>
            <w:tcBorders>
              <w:left w:val="single" w:sz="6" w:space="0" w:color="auto"/>
              <w:bottom w:val="single" w:sz="6" w:space="0" w:color="auto"/>
              <w:right w:val="single" w:sz="12" w:space="0" w:color="auto"/>
            </w:tcBorders>
            <w:vAlign w:val="center"/>
          </w:tcPr>
          <w:p w14:paraId="6F39ADE2"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1000 – 2000</w:t>
            </w:r>
          </w:p>
        </w:tc>
      </w:tr>
      <w:tr w:rsidR="00E2619B" w:rsidRPr="003C6428" w14:paraId="6F39ADE7" w14:textId="77777777" w:rsidTr="003B6421">
        <w:trPr>
          <w:cantSplit/>
          <w:trHeight w:val="340"/>
          <w:jc w:val="center"/>
        </w:trPr>
        <w:tc>
          <w:tcPr>
            <w:tcW w:w="3320" w:type="dxa"/>
            <w:tcBorders>
              <w:top w:val="single" w:sz="6" w:space="0" w:color="auto"/>
              <w:left w:val="single" w:sz="12" w:space="0" w:color="auto"/>
              <w:bottom w:val="single" w:sz="6" w:space="0" w:color="auto"/>
              <w:right w:val="single" w:sz="6" w:space="0" w:color="auto"/>
            </w:tcBorders>
            <w:vAlign w:val="center"/>
          </w:tcPr>
          <w:p w14:paraId="6F39ADE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Marbre et dolomite</w:t>
            </w:r>
          </w:p>
        </w:tc>
        <w:tc>
          <w:tcPr>
            <w:tcW w:w="2876" w:type="dxa"/>
            <w:tcBorders>
              <w:top w:val="single" w:sz="6" w:space="0" w:color="auto"/>
              <w:left w:val="single" w:sz="6" w:space="0" w:color="auto"/>
              <w:bottom w:val="single" w:sz="6" w:space="0" w:color="auto"/>
              <w:right w:val="single" w:sz="6" w:space="0" w:color="auto"/>
            </w:tcBorders>
            <w:vAlign w:val="center"/>
          </w:tcPr>
          <w:p w14:paraId="6F39ADE5"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2500 - 2900</w:t>
            </w:r>
          </w:p>
        </w:tc>
        <w:tc>
          <w:tcPr>
            <w:tcW w:w="3428" w:type="dxa"/>
            <w:tcBorders>
              <w:top w:val="single" w:sz="6" w:space="0" w:color="auto"/>
              <w:left w:val="single" w:sz="6" w:space="0" w:color="auto"/>
              <w:bottom w:val="single" w:sz="6" w:space="0" w:color="auto"/>
              <w:right w:val="single" w:sz="12" w:space="0" w:color="auto"/>
            </w:tcBorders>
            <w:vAlign w:val="center"/>
          </w:tcPr>
          <w:p w14:paraId="6F39ADE6"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600 – 1800</w:t>
            </w:r>
          </w:p>
        </w:tc>
      </w:tr>
      <w:tr w:rsidR="00E2619B" w:rsidRPr="003C6428" w14:paraId="6F39ADEB" w14:textId="77777777" w:rsidTr="003B6421">
        <w:trPr>
          <w:cantSplit/>
          <w:trHeight w:val="340"/>
          <w:jc w:val="center"/>
        </w:trPr>
        <w:tc>
          <w:tcPr>
            <w:tcW w:w="3320" w:type="dxa"/>
            <w:tcBorders>
              <w:top w:val="single" w:sz="6" w:space="0" w:color="auto"/>
              <w:left w:val="single" w:sz="12" w:space="0" w:color="auto"/>
              <w:bottom w:val="single" w:sz="6" w:space="0" w:color="auto"/>
              <w:right w:val="single" w:sz="6" w:space="0" w:color="auto"/>
            </w:tcBorders>
            <w:vAlign w:val="center"/>
          </w:tcPr>
          <w:p w14:paraId="6F39AD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Grès (durs, très durs, tendres)</w:t>
            </w:r>
          </w:p>
        </w:tc>
        <w:tc>
          <w:tcPr>
            <w:tcW w:w="2876" w:type="dxa"/>
            <w:tcBorders>
              <w:top w:val="single" w:sz="6" w:space="0" w:color="auto"/>
              <w:left w:val="single" w:sz="6" w:space="0" w:color="auto"/>
              <w:bottom w:val="single" w:sz="6" w:space="0" w:color="auto"/>
              <w:right w:val="single" w:sz="6" w:space="0" w:color="auto"/>
            </w:tcBorders>
            <w:vAlign w:val="center"/>
          </w:tcPr>
          <w:p w14:paraId="6F39ADE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1900 - 2600</w:t>
            </w:r>
          </w:p>
        </w:tc>
        <w:tc>
          <w:tcPr>
            <w:tcW w:w="3428" w:type="dxa"/>
            <w:tcBorders>
              <w:top w:val="single" w:sz="6" w:space="0" w:color="auto"/>
              <w:left w:val="single" w:sz="6" w:space="0" w:color="auto"/>
              <w:bottom w:val="single" w:sz="6" w:space="0" w:color="auto"/>
              <w:right w:val="single" w:sz="12" w:space="0" w:color="auto"/>
            </w:tcBorders>
            <w:vAlign w:val="center"/>
          </w:tcPr>
          <w:p w14:paraId="6F39ADEA"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600 – 2000</w:t>
            </w:r>
          </w:p>
        </w:tc>
      </w:tr>
      <w:tr w:rsidR="00E2619B" w:rsidRPr="003C6428" w14:paraId="6F39ADEF" w14:textId="77777777" w:rsidTr="003B6421">
        <w:trPr>
          <w:cantSplit/>
          <w:trHeight w:val="340"/>
          <w:jc w:val="center"/>
        </w:trPr>
        <w:tc>
          <w:tcPr>
            <w:tcW w:w="3320" w:type="dxa"/>
            <w:tcBorders>
              <w:top w:val="single" w:sz="6" w:space="0" w:color="auto"/>
              <w:left w:val="single" w:sz="12" w:space="0" w:color="auto"/>
              <w:bottom w:val="single" w:sz="6" w:space="0" w:color="auto"/>
              <w:right w:val="single" w:sz="6" w:space="0" w:color="auto"/>
            </w:tcBorders>
            <w:vAlign w:val="center"/>
          </w:tcPr>
          <w:p w14:paraId="6F39ADE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Quartzites</w:t>
            </w:r>
          </w:p>
        </w:tc>
        <w:tc>
          <w:tcPr>
            <w:tcW w:w="2876" w:type="dxa"/>
            <w:tcBorders>
              <w:top w:val="single" w:sz="6" w:space="0" w:color="auto"/>
              <w:left w:val="single" w:sz="6" w:space="0" w:color="auto"/>
              <w:bottom w:val="single" w:sz="6" w:space="0" w:color="auto"/>
              <w:right w:val="single" w:sz="6" w:space="0" w:color="auto"/>
            </w:tcBorders>
            <w:vAlign w:val="center"/>
          </w:tcPr>
          <w:p w14:paraId="6F39ADED"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2200 - 2800</w:t>
            </w:r>
          </w:p>
        </w:tc>
        <w:tc>
          <w:tcPr>
            <w:tcW w:w="3428" w:type="dxa"/>
            <w:tcBorders>
              <w:top w:val="single" w:sz="6" w:space="0" w:color="auto"/>
              <w:left w:val="single" w:sz="6" w:space="0" w:color="auto"/>
              <w:bottom w:val="single" w:sz="6" w:space="0" w:color="auto"/>
              <w:right w:val="single" w:sz="12" w:space="0" w:color="auto"/>
            </w:tcBorders>
            <w:vAlign w:val="center"/>
          </w:tcPr>
          <w:p w14:paraId="6F39ADEE"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2300 – 3000</w:t>
            </w:r>
          </w:p>
        </w:tc>
      </w:tr>
      <w:tr w:rsidR="00E2619B" w:rsidRPr="003C6428" w14:paraId="6F39ADF3" w14:textId="77777777" w:rsidTr="003B6421">
        <w:trPr>
          <w:cantSplit/>
          <w:trHeight w:val="340"/>
          <w:jc w:val="center"/>
        </w:trPr>
        <w:tc>
          <w:tcPr>
            <w:tcW w:w="3320" w:type="dxa"/>
            <w:tcBorders>
              <w:top w:val="single" w:sz="6" w:space="0" w:color="auto"/>
              <w:left w:val="single" w:sz="12" w:space="0" w:color="auto"/>
              <w:bottom w:val="single" w:sz="6" w:space="0" w:color="auto"/>
              <w:right w:val="single" w:sz="6" w:space="0" w:color="auto"/>
            </w:tcBorders>
            <w:vAlign w:val="center"/>
          </w:tcPr>
          <w:p w14:paraId="6F39ADF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Briques dures</w:t>
            </w:r>
          </w:p>
        </w:tc>
        <w:tc>
          <w:tcPr>
            <w:tcW w:w="2876" w:type="dxa"/>
            <w:tcBorders>
              <w:top w:val="single" w:sz="6" w:space="0" w:color="auto"/>
              <w:left w:val="single" w:sz="6" w:space="0" w:color="auto"/>
              <w:bottom w:val="single" w:sz="6" w:space="0" w:color="auto"/>
              <w:right w:val="single" w:sz="6" w:space="0" w:color="auto"/>
            </w:tcBorders>
            <w:vAlign w:val="center"/>
          </w:tcPr>
          <w:p w14:paraId="6F39ADF1"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1750 -</w:t>
            </w:r>
          </w:p>
        </w:tc>
        <w:tc>
          <w:tcPr>
            <w:tcW w:w="3428" w:type="dxa"/>
            <w:tcBorders>
              <w:top w:val="single" w:sz="6" w:space="0" w:color="auto"/>
              <w:left w:val="single" w:sz="6" w:space="0" w:color="auto"/>
              <w:bottom w:val="single" w:sz="6" w:space="0" w:color="auto"/>
              <w:right w:val="single" w:sz="12" w:space="0" w:color="auto"/>
            </w:tcBorders>
            <w:vAlign w:val="center"/>
          </w:tcPr>
          <w:p w14:paraId="6F39ADF2"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200 – 300</w:t>
            </w:r>
          </w:p>
        </w:tc>
      </w:tr>
      <w:tr w:rsidR="00E2619B" w:rsidRPr="003C6428" w14:paraId="6F39ADF7" w14:textId="77777777" w:rsidTr="003B6421">
        <w:trPr>
          <w:cantSplit/>
          <w:trHeight w:val="340"/>
          <w:jc w:val="center"/>
        </w:trPr>
        <w:tc>
          <w:tcPr>
            <w:tcW w:w="3320" w:type="dxa"/>
            <w:tcBorders>
              <w:top w:val="single" w:sz="6" w:space="0" w:color="auto"/>
              <w:left w:val="single" w:sz="12" w:space="0" w:color="auto"/>
              <w:bottom w:val="single" w:sz="6" w:space="0" w:color="auto"/>
              <w:right w:val="single" w:sz="6" w:space="0" w:color="auto"/>
            </w:tcBorders>
            <w:vAlign w:val="center"/>
          </w:tcPr>
          <w:p w14:paraId="6F39ADF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Briques ordinaires</w:t>
            </w:r>
          </w:p>
        </w:tc>
        <w:tc>
          <w:tcPr>
            <w:tcW w:w="2876" w:type="dxa"/>
            <w:tcBorders>
              <w:top w:val="single" w:sz="6" w:space="0" w:color="auto"/>
              <w:left w:val="single" w:sz="6" w:space="0" w:color="auto"/>
              <w:bottom w:val="single" w:sz="6" w:space="0" w:color="auto"/>
              <w:right w:val="single" w:sz="6" w:space="0" w:color="auto"/>
            </w:tcBorders>
            <w:vAlign w:val="center"/>
          </w:tcPr>
          <w:p w14:paraId="6F39ADF5"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1400 - 1500</w:t>
            </w:r>
          </w:p>
        </w:tc>
        <w:tc>
          <w:tcPr>
            <w:tcW w:w="3428" w:type="dxa"/>
            <w:tcBorders>
              <w:top w:val="single" w:sz="6" w:space="0" w:color="auto"/>
              <w:left w:val="single" w:sz="6" w:space="0" w:color="auto"/>
              <w:bottom w:val="single" w:sz="6" w:space="0" w:color="auto"/>
              <w:right w:val="single" w:sz="12" w:space="0" w:color="auto"/>
            </w:tcBorders>
            <w:vAlign w:val="center"/>
          </w:tcPr>
          <w:p w14:paraId="6F39ADF6"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40 – 80</w:t>
            </w:r>
          </w:p>
        </w:tc>
      </w:tr>
      <w:tr w:rsidR="00E2619B" w:rsidRPr="003C6428" w14:paraId="6F39ADFB" w14:textId="77777777" w:rsidTr="003B6421">
        <w:trPr>
          <w:cantSplit/>
          <w:trHeight w:val="340"/>
          <w:jc w:val="center"/>
        </w:trPr>
        <w:tc>
          <w:tcPr>
            <w:tcW w:w="3320" w:type="dxa"/>
            <w:tcBorders>
              <w:top w:val="single" w:sz="6" w:space="0" w:color="auto"/>
              <w:left w:val="single" w:sz="12" w:space="0" w:color="auto"/>
              <w:bottom w:val="single" w:sz="12" w:space="0" w:color="auto"/>
              <w:right w:val="single" w:sz="6" w:space="0" w:color="auto"/>
            </w:tcBorders>
            <w:vAlign w:val="center"/>
          </w:tcPr>
          <w:p w14:paraId="6F39ADF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Béton</w:t>
            </w:r>
          </w:p>
        </w:tc>
        <w:tc>
          <w:tcPr>
            <w:tcW w:w="2876" w:type="dxa"/>
            <w:tcBorders>
              <w:top w:val="single" w:sz="6" w:space="0" w:color="auto"/>
              <w:left w:val="single" w:sz="6" w:space="0" w:color="auto"/>
              <w:bottom w:val="single" w:sz="12" w:space="0" w:color="auto"/>
              <w:right w:val="single" w:sz="6" w:space="0" w:color="auto"/>
            </w:tcBorders>
            <w:vAlign w:val="center"/>
          </w:tcPr>
          <w:p w14:paraId="6F39ADF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950 - 1300</w:t>
            </w:r>
          </w:p>
        </w:tc>
        <w:tc>
          <w:tcPr>
            <w:tcW w:w="3428" w:type="dxa"/>
            <w:tcBorders>
              <w:top w:val="single" w:sz="6" w:space="0" w:color="auto"/>
              <w:left w:val="single" w:sz="6" w:space="0" w:color="auto"/>
              <w:bottom w:val="single" w:sz="12" w:space="0" w:color="auto"/>
              <w:right w:val="single" w:sz="12" w:space="0" w:color="auto"/>
            </w:tcBorders>
            <w:vAlign w:val="center"/>
          </w:tcPr>
          <w:p w14:paraId="6F39ADFA"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2700 – 3100</w:t>
            </w:r>
          </w:p>
        </w:tc>
      </w:tr>
    </w:tbl>
    <w:p w14:paraId="6F39ADFC" w14:textId="77777777" w:rsidR="00E2619B" w:rsidRPr="003C6428" w:rsidRDefault="00E2619B" w:rsidP="00465E69">
      <w:pPr>
        <w:pStyle w:val="Grandtitre4"/>
        <w:spacing w:after="0"/>
        <w:ind w:left="0" w:firstLine="0"/>
      </w:pPr>
      <w:bookmarkStart w:id="1600" w:name="_Toc151407001"/>
      <w:bookmarkStart w:id="1601" w:name="_Toc153078625"/>
      <w:bookmarkStart w:id="1602" w:name="_Toc153078814"/>
      <w:bookmarkStart w:id="1603" w:name="_Toc339084483"/>
      <w:bookmarkStart w:id="1604" w:name="_Toc343315441"/>
      <w:bookmarkStart w:id="1605" w:name="_Toc346708914"/>
      <w:bookmarkStart w:id="1606" w:name="_Toc505510415"/>
      <w:bookmarkStart w:id="1607" w:name="_Toc306788520"/>
      <w:bookmarkStart w:id="1608" w:name="_Toc350249382"/>
      <w:bookmarkStart w:id="1609" w:name="_Toc12371411"/>
      <w:bookmarkStart w:id="1610" w:name="_Toc74052942"/>
      <w:bookmarkStart w:id="1611" w:name="_Toc156826668"/>
      <w:bookmarkEnd w:id="1600"/>
      <w:bookmarkEnd w:id="1601"/>
      <w:bookmarkEnd w:id="1602"/>
      <w:r w:rsidRPr="003C6428">
        <w:lastRenderedPageBreak/>
        <w:t>Conditionnement</w:t>
      </w:r>
      <w:bookmarkEnd w:id="1603"/>
      <w:bookmarkEnd w:id="1604"/>
      <w:bookmarkEnd w:id="1605"/>
      <w:bookmarkEnd w:id="1606"/>
      <w:bookmarkEnd w:id="1607"/>
      <w:bookmarkEnd w:id="1608"/>
      <w:bookmarkEnd w:id="1609"/>
      <w:bookmarkEnd w:id="1610"/>
      <w:bookmarkEnd w:id="1611"/>
    </w:p>
    <w:p w14:paraId="6F39ADF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gabions en paquets compressés ou non de cinq (5) ou dix (10) sont réunis en fardeaux par des ligatures en fil galvanisé d'un diamètre au moins égal à quatre virgule quatre (4,4) millimètres (n°20).</w:t>
      </w:r>
    </w:p>
    <w:p w14:paraId="6F39ADF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nombre d'indication, le poids d'un fardeau restera compris entre 250 et 500 kg.</w:t>
      </w:r>
    </w:p>
    <w:p w14:paraId="6F39ADFF" w14:textId="77777777" w:rsidR="00E2619B" w:rsidRPr="003C6428" w:rsidRDefault="00E2619B" w:rsidP="00465E69">
      <w:pPr>
        <w:pStyle w:val="Grandtitre4"/>
        <w:spacing w:after="0"/>
        <w:ind w:left="0" w:firstLine="0"/>
      </w:pPr>
      <w:bookmarkStart w:id="1612" w:name="_Toc306788521"/>
      <w:bookmarkStart w:id="1613" w:name="_Toc350249383"/>
      <w:bookmarkStart w:id="1614" w:name="_Toc12371412"/>
      <w:bookmarkStart w:id="1615" w:name="_Toc74052943"/>
      <w:bookmarkStart w:id="1616" w:name="_Toc156826669"/>
      <w:r w:rsidRPr="003C6428">
        <w:t>Étiquetage</w:t>
      </w:r>
      <w:bookmarkEnd w:id="1612"/>
      <w:bookmarkEnd w:id="1613"/>
      <w:bookmarkEnd w:id="1614"/>
      <w:bookmarkEnd w:id="1615"/>
      <w:bookmarkEnd w:id="1616"/>
    </w:p>
    <w:p w14:paraId="6F39AE0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chaque gabion et à chaque rouleau de fil de ligature, est attachée une étiquette en tôle galvanisée ou étamée sur les deux faces et ayant les indications suivantes :</w:t>
      </w:r>
    </w:p>
    <w:p w14:paraId="6F39AE0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Indicatif du fournisseur ;</w:t>
      </w:r>
    </w:p>
    <w:p w14:paraId="6F39AE0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Longueur, largeur, hauteur du gabion ou de la semelle ;</w:t>
      </w:r>
    </w:p>
    <w:p w14:paraId="6F39AE0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Numéro du lot de recette dans une série continue renouvelée au 1er janvier de chaque année ;</w:t>
      </w:r>
    </w:p>
    <w:p w14:paraId="6F39AE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Deux derniers chiffres de l'année de fabrication</w:t>
      </w:r>
    </w:p>
    <w:p w14:paraId="6F39AE0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fournitures et le marquage des vignettes sont à la charge du fournisseur.</w:t>
      </w:r>
    </w:p>
    <w:p w14:paraId="6F39AE0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fardeaux sont munis d'une étiquette en tôle ou bois portant, à la peinture indélébile, les indications nécessaires à l'identification et au transport du matériel. Les vignettes sont à la charge du fournisseur.</w:t>
      </w:r>
    </w:p>
    <w:p w14:paraId="6F39AE07" w14:textId="77777777" w:rsidR="00E2619B" w:rsidRPr="003C6428" w:rsidRDefault="00E2619B" w:rsidP="00465E69">
      <w:pPr>
        <w:pStyle w:val="Grandtitre4"/>
        <w:spacing w:after="0"/>
        <w:ind w:left="0" w:firstLine="0"/>
      </w:pPr>
      <w:bookmarkStart w:id="1617" w:name="_Toc339084485"/>
      <w:bookmarkStart w:id="1618" w:name="_Toc343315443"/>
      <w:bookmarkStart w:id="1619" w:name="_Toc346708916"/>
      <w:bookmarkStart w:id="1620" w:name="_Toc505510417"/>
      <w:bookmarkStart w:id="1621" w:name="_Toc306788522"/>
      <w:bookmarkStart w:id="1622" w:name="_Toc350249384"/>
      <w:bookmarkStart w:id="1623" w:name="_Toc12371413"/>
      <w:bookmarkStart w:id="1624" w:name="_Toc74052944"/>
      <w:bookmarkStart w:id="1625" w:name="_Toc156826670"/>
      <w:r w:rsidRPr="003C6428">
        <w:t xml:space="preserve">Mise en </w:t>
      </w:r>
      <w:bookmarkEnd w:id="1617"/>
      <w:bookmarkEnd w:id="1618"/>
      <w:bookmarkEnd w:id="1619"/>
      <w:r w:rsidRPr="003C6428">
        <w:t>œuvre</w:t>
      </w:r>
      <w:bookmarkEnd w:id="1620"/>
      <w:bookmarkEnd w:id="1621"/>
      <w:bookmarkEnd w:id="1622"/>
      <w:bookmarkEnd w:id="1623"/>
      <w:bookmarkEnd w:id="1624"/>
      <w:bookmarkEnd w:id="1625"/>
    </w:p>
    <w:p w14:paraId="6F39AE0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gabions ne pourront être mis en place qu'après notification à l'Entrepreneur de l'acceptation de la qualité des treillis métalliques.</w:t>
      </w:r>
    </w:p>
    <w:p w14:paraId="6F39AE0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gabion reçu à pied d’œuvre sera, au moment de son utilisation, déplié de façon que toutes ses faces reposent à plat sur le sol. Les quatre faces latérales seront relevées pour former une caisse dont le couvercle restera ouvert, puis le gabion sera ainsi posé sur l'emplacement définitif qu'il devra occuper.</w:t>
      </w:r>
    </w:p>
    <w:p w14:paraId="6F39AE0A" w14:textId="77777777" w:rsidR="00E2619B" w:rsidRPr="003C6428" w:rsidRDefault="00E2619B" w:rsidP="00465E69">
      <w:pPr>
        <w:ind w:left="0" w:firstLine="0"/>
        <w:rPr>
          <w:rFonts w:asciiTheme="majorBidi" w:hAnsiTheme="majorBidi" w:cstheme="majorBidi"/>
        </w:rPr>
      </w:pPr>
    </w:p>
    <w:p w14:paraId="6F39AE0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ce gabion doit être juxtaposé à d'autres déjà en place, ses faces de contact avec ces derniers seront parfaitement appliquées contre les gabions voisins, on utilise à cet effet un maillet de bois.</w:t>
      </w:r>
    </w:p>
    <w:p w14:paraId="6F39AE0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quatre arêtes verticales seront cousues avec le fil de fer galvanisé ; pour les gabions en contact les uns avec les autres, les coutures des arêtes des gabions en cours de montage se feront en englobant les arêtes des gabions déjà en place. Les arêtes horizontales des gabions en contact, y compris l'arrête d'articulation du couvercle du gabion en cours de pose, seront ligaturées ensemble avant tout commencement de remplissage de ce gabion.</w:t>
      </w:r>
    </w:p>
    <w:p w14:paraId="6F39AE0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Toutes les coutures ou ligatures seront faites en utilisant un fil de fer galvanisé, parfaitement tendu en effectuant au moins un tour complet de l'arête à ligaturer par longueur de maille de gabion.</w:t>
      </w:r>
    </w:p>
    <w:p w14:paraId="6F39AE0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L'utilisation de pinces ou tenailles pour obtenir la tension du fil de ligature est formellement prohibée ; cette tension sera obtenue par traction sur une petite barre de bois ou d'acier sur laquelle aura été enroulée l'extrémité libre du fil.</w:t>
      </w:r>
    </w:p>
    <w:p w14:paraId="6F39AE0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Enfin les gabions seront soigneusement contreventés :</w:t>
      </w:r>
    </w:p>
    <w:p w14:paraId="6F39AE1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avant remplissage par la mise en place des tirants verticaux ;</w:t>
      </w:r>
    </w:p>
    <w:p w14:paraId="6F39AE1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pendant le remplissage par la mise en place des tirants horizontaux et des tirants d'angle.</w:t>
      </w:r>
    </w:p>
    <w:p w14:paraId="6F39AE12" w14:textId="77777777" w:rsidR="00E2619B" w:rsidRPr="003C6428" w:rsidRDefault="00E2619B" w:rsidP="00465E69">
      <w:pPr>
        <w:pStyle w:val="Grandtitre4"/>
        <w:spacing w:after="0"/>
        <w:ind w:left="0" w:firstLine="0"/>
      </w:pPr>
      <w:bookmarkStart w:id="1626" w:name="_Toc339084486"/>
      <w:bookmarkStart w:id="1627" w:name="_Toc343315444"/>
      <w:bookmarkStart w:id="1628" w:name="_Toc346708917"/>
      <w:bookmarkStart w:id="1629" w:name="_Toc505510418"/>
      <w:bookmarkStart w:id="1630" w:name="_Toc306788523"/>
      <w:bookmarkStart w:id="1631" w:name="_Toc350249385"/>
      <w:bookmarkStart w:id="1632" w:name="_Toc12371414"/>
      <w:bookmarkStart w:id="1633" w:name="_Toc74052945"/>
      <w:bookmarkStart w:id="1634" w:name="_Toc156826671"/>
      <w:r w:rsidRPr="003C6428">
        <w:t>Remplissage</w:t>
      </w:r>
      <w:bookmarkEnd w:id="1626"/>
      <w:bookmarkEnd w:id="1627"/>
      <w:bookmarkEnd w:id="1628"/>
      <w:bookmarkEnd w:id="1629"/>
      <w:bookmarkEnd w:id="1630"/>
      <w:bookmarkEnd w:id="1631"/>
      <w:bookmarkEnd w:id="1632"/>
      <w:bookmarkEnd w:id="1633"/>
      <w:bookmarkEnd w:id="1634"/>
    </w:p>
    <w:p w14:paraId="6F39AE1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En cours de remplissage, on donnera une forme rigide aux faces verticales libres du treillis en disposant, le long des arêtes verticales, non reliées à des gabions en place, des piquets qui auront pour but d'assurer une tension parfaite des faces libres.</w:t>
      </w:r>
    </w:p>
    <w:p w14:paraId="6F39AE1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remplissage du gabion s'effectuera à la main en rangeant sommairement les pierres les plus grosses le long des parois des treillis.</w:t>
      </w:r>
    </w:p>
    <w:p w14:paraId="6F39AE1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dernières rangées de pierres seront disposées de telle sorte que la surface supérieure soit bien dans le plan des arêtes supérieures des gabions (tolérance admise + 3%).</w:t>
      </w:r>
    </w:p>
    <w:p w14:paraId="6F39AE1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 cas où il se trouverait à l'intérieur du gabion une pierre ne présentant pas les qualités requises, l'Ingénieur sera en droit d'exiger qu'il soit entièrement vidé et regarni de pierres, le tout aux frais exclusifs de l'Entrepreneur.</w:t>
      </w:r>
    </w:p>
    <w:p w14:paraId="6F39AE1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Après achèvement du remplissage du gabion, les piquets d'angle seront retirés et le couvercle sera rabattu. Les trois (3) arêtes libres du couvercle seront, à l'aide d'un levier de fer, tordues avec les arêtes des pièces latérales correspondantes. Cette torsion sera faite tous les vingt (20) ou vingt-cinq (25) centimètres et chaque opération sera faite de façon que les arêtes fassent au moins quatre (4) tours complets l'une sur l'autre.</w:t>
      </w:r>
    </w:p>
    <w:p w14:paraId="6F39AE18" w14:textId="77777777" w:rsidR="00E2619B" w:rsidRPr="003C6428" w:rsidRDefault="00E2619B" w:rsidP="00465E69">
      <w:pPr>
        <w:ind w:left="0" w:firstLine="0"/>
        <w:rPr>
          <w:rFonts w:asciiTheme="majorBidi" w:hAnsiTheme="majorBidi" w:cstheme="majorBidi"/>
        </w:rPr>
      </w:pPr>
    </w:p>
    <w:p w14:paraId="6F39AE1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fermeture sera complétée par une couture des trois (3) arêtes supérieures. On se dispensera de coudre les arêtes libres destinées à être ligaturées avec les gabions juxtaposés.</w:t>
      </w:r>
    </w:p>
    <w:p w14:paraId="6F39AE1A" w14:textId="77777777" w:rsidR="00E2619B" w:rsidRPr="003C6428" w:rsidRDefault="00E2619B" w:rsidP="00465E69">
      <w:pPr>
        <w:ind w:left="0" w:firstLine="0"/>
        <w:rPr>
          <w:rFonts w:asciiTheme="majorBidi" w:hAnsiTheme="majorBidi" w:cstheme="majorBidi"/>
        </w:rPr>
      </w:pPr>
    </w:p>
    <w:p w14:paraId="6F39AE1B" w14:textId="77777777" w:rsidR="00E2619B" w:rsidRPr="003C6428" w:rsidRDefault="00E2619B" w:rsidP="00465E69">
      <w:pPr>
        <w:pStyle w:val="Grandtitre4"/>
        <w:numPr>
          <w:ilvl w:val="0"/>
          <w:numId w:val="0"/>
        </w:numPr>
        <w:rPr>
          <w:highlight w:val="yellow"/>
        </w:rPr>
      </w:pPr>
      <w:r w:rsidRPr="003C6428">
        <w:rPr>
          <w:highlight w:val="yellow"/>
        </w:rPr>
        <w:t>B2.10 spécification pour MCR :</w:t>
      </w:r>
    </w:p>
    <w:p w14:paraId="6F39AE1C" w14:textId="77777777" w:rsidR="00E2619B" w:rsidRPr="003C6428" w:rsidRDefault="00E2619B" w:rsidP="00465E69">
      <w:pPr>
        <w:ind w:left="0" w:firstLine="0"/>
        <w:rPr>
          <w:rFonts w:cstheme="minorHAnsi"/>
          <w:snapToGrid w:val="0"/>
          <w:szCs w:val="24"/>
          <w:highlight w:val="yellow"/>
        </w:rPr>
      </w:pPr>
      <w:r w:rsidRPr="003C6428">
        <w:rPr>
          <w:rFonts w:cstheme="minorHAnsi"/>
          <w:snapToGrid w:val="0"/>
          <w:szCs w:val="24"/>
          <w:highlight w:val="yellow"/>
        </w:rPr>
        <w:t>Le tout venant pour MCR doit satisfaire les critères suivants :</w:t>
      </w:r>
    </w:p>
    <w:p w14:paraId="6F39AE1D" w14:textId="77777777" w:rsidR="00E2619B" w:rsidRPr="003C6428" w:rsidRDefault="00E2619B" w:rsidP="00465E69">
      <w:pPr>
        <w:ind w:left="0" w:firstLine="0"/>
        <w:rPr>
          <w:rFonts w:cstheme="minorHAnsi"/>
          <w:snapToGrid w:val="0"/>
          <w:szCs w:val="24"/>
          <w:highlight w:val="yellow"/>
        </w:rPr>
      </w:pPr>
      <w:r w:rsidRPr="003C6428">
        <w:rPr>
          <w:rFonts w:cstheme="minorHAnsi"/>
          <w:snapToGrid w:val="0"/>
          <w:szCs w:val="24"/>
          <w:highlight w:val="yellow"/>
        </w:rPr>
        <w:t xml:space="preserve">- d min 10mm, Dmax 60mm, d optimal de 20 à 31,5mm </w:t>
      </w:r>
    </w:p>
    <w:p w14:paraId="6F39AE1E" w14:textId="77777777" w:rsidR="00E2619B" w:rsidRPr="003C6428" w:rsidRDefault="00E2619B" w:rsidP="00465E69">
      <w:pPr>
        <w:ind w:left="0" w:firstLine="0"/>
        <w:rPr>
          <w:rFonts w:cstheme="minorHAnsi"/>
          <w:snapToGrid w:val="0"/>
          <w:szCs w:val="24"/>
        </w:rPr>
      </w:pPr>
      <w:r w:rsidRPr="003C6428">
        <w:rPr>
          <w:rFonts w:cstheme="minorHAnsi"/>
          <w:snapToGrid w:val="0"/>
          <w:szCs w:val="24"/>
          <w:highlight w:val="yellow"/>
        </w:rPr>
        <w:t>-et le produit  m x IP de 300 à 1 000 avec IP de 10 à 20 ou bien m x IP de 300 à1 000 et m supérieur à 20% où m représente le pourcentage des passants au tamis de 0,425 mm.</w:t>
      </w:r>
    </w:p>
    <w:p w14:paraId="6F39AE1F" w14:textId="77777777" w:rsidR="00E2619B" w:rsidRPr="003C6428" w:rsidRDefault="00E2619B" w:rsidP="00465E69">
      <w:pPr>
        <w:pStyle w:val="Grandtitre4"/>
        <w:numPr>
          <w:ilvl w:val="0"/>
          <w:numId w:val="0"/>
        </w:numPr>
      </w:pPr>
    </w:p>
    <w:p w14:paraId="6F39AE20" w14:textId="77777777" w:rsidR="00E2619B" w:rsidRPr="003C6428" w:rsidRDefault="00E2619B" w:rsidP="00465E69">
      <w:pPr>
        <w:pStyle w:val="Grandtitre4"/>
        <w:numPr>
          <w:ilvl w:val="0"/>
          <w:numId w:val="0"/>
        </w:numPr>
      </w:pPr>
    </w:p>
    <w:p w14:paraId="6F39AE21" w14:textId="77777777" w:rsidR="00E2619B" w:rsidRPr="003C6428" w:rsidRDefault="00E2619B" w:rsidP="00465E69">
      <w:pPr>
        <w:pStyle w:val="Grandtitre4"/>
        <w:numPr>
          <w:ilvl w:val="0"/>
          <w:numId w:val="0"/>
        </w:numPr>
      </w:pPr>
    </w:p>
    <w:p w14:paraId="6F39AE22" w14:textId="77777777" w:rsidR="00E2619B" w:rsidRPr="003C6428" w:rsidRDefault="00E2619B" w:rsidP="00465E69">
      <w:pPr>
        <w:pStyle w:val="Grandtitre4"/>
        <w:numPr>
          <w:ilvl w:val="0"/>
          <w:numId w:val="0"/>
        </w:numPr>
      </w:pPr>
    </w:p>
    <w:p w14:paraId="6F39AE23" w14:textId="77777777" w:rsidR="00E2619B" w:rsidRPr="003C6428" w:rsidRDefault="00E2619B" w:rsidP="00465E69">
      <w:pPr>
        <w:pStyle w:val="Grandtitre4"/>
        <w:numPr>
          <w:ilvl w:val="0"/>
          <w:numId w:val="0"/>
        </w:numPr>
      </w:pPr>
    </w:p>
    <w:p w14:paraId="6F39AE24" w14:textId="77777777" w:rsidR="00E2619B" w:rsidRPr="003C6428" w:rsidRDefault="00E2619B" w:rsidP="00465E69">
      <w:pPr>
        <w:pStyle w:val="Grandtitre4"/>
        <w:numPr>
          <w:ilvl w:val="0"/>
          <w:numId w:val="0"/>
        </w:numPr>
      </w:pPr>
    </w:p>
    <w:p w14:paraId="6F39AE25" w14:textId="77777777" w:rsidR="00E2619B" w:rsidRPr="003C6428" w:rsidRDefault="00E2619B" w:rsidP="00465E69">
      <w:pPr>
        <w:pStyle w:val="Grandtitre4"/>
        <w:numPr>
          <w:ilvl w:val="0"/>
          <w:numId w:val="0"/>
        </w:numPr>
      </w:pPr>
    </w:p>
    <w:p w14:paraId="6F39AE26" w14:textId="77777777" w:rsidR="00E2619B" w:rsidRPr="003C6428" w:rsidRDefault="00E2619B" w:rsidP="00465E69">
      <w:pPr>
        <w:pStyle w:val="Grandtitre4"/>
        <w:numPr>
          <w:ilvl w:val="0"/>
          <w:numId w:val="0"/>
        </w:numPr>
      </w:pPr>
    </w:p>
    <w:p w14:paraId="6F39AE27" w14:textId="77777777" w:rsidR="00E2619B" w:rsidRPr="003C6428" w:rsidRDefault="00E2619B" w:rsidP="00465E69">
      <w:pPr>
        <w:pStyle w:val="Grandtitre4"/>
        <w:numPr>
          <w:ilvl w:val="0"/>
          <w:numId w:val="0"/>
        </w:numPr>
      </w:pPr>
    </w:p>
    <w:p w14:paraId="6F39AE28" w14:textId="77777777" w:rsidR="00E2619B" w:rsidRPr="003C6428" w:rsidRDefault="00E2619B" w:rsidP="00465E69">
      <w:pPr>
        <w:pStyle w:val="Grandtitre4"/>
        <w:numPr>
          <w:ilvl w:val="0"/>
          <w:numId w:val="0"/>
        </w:numPr>
      </w:pPr>
    </w:p>
    <w:p w14:paraId="6F39AE29" w14:textId="77777777" w:rsidR="00E2619B" w:rsidRPr="003C6428" w:rsidRDefault="00E2619B" w:rsidP="00465E69">
      <w:pPr>
        <w:pStyle w:val="GrandTitre1"/>
        <w:ind w:left="0" w:firstLine="0"/>
        <w:jc w:val="center"/>
        <w:rPr>
          <w:sz w:val="28"/>
          <w:szCs w:val="28"/>
        </w:rPr>
      </w:pPr>
      <w:bookmarkStart w:id="1635" w:name="_Toc350249386"/>
      <w:bookmarkStart w:id="1636" w:name="_Toc12371415"/>
      <w:bookmarkStart w:id="1637" w:name="_Toc74052946"/>
      <w:bookmarkStart w:id="1638" w:name="_Toc156826672"/>
      <w:r w:rsidRPr="003C6428">
        <w:rPr>
          <w:sz w:val="28"/>
          <w:szCs w:val="28"/>
        </w:rPr>
        <w:lastRenderedPageBreak/>
        <w:t>CHAUSSEE</w:t>
      </w:r>
      <w:bookmarkEnd w:id="1635"/>
      <w:bookmarkEnd w:id="1636"/>
      <w:bookmarkEnd w:id="1637"/>
      <w:bookmarkEnd w:id="1638"/>
    </w:p>
    <w:p w14:paraId="6F39AE2A" w14:textId="77777777" w:rsidR="00E2619B" w:rsidRPr="003C6428" w:rsidRDefault="00E2619B" w:rsidP="00465E69">
      <w:pPr>
        <w:pStyle w:val="Grandtitre2"/>
        <w:spacing w:after="0"/>
        <w:ind w:left="0" w:firstLine="0"/>
      </w:pPr>
      <w:bookmarkStart w:id="1639" w:name="_Toc350249387"/>
      <w:bookmarkStart w:id="1640" w:name="_Toc12371416"/>
      <w:bookmarkStart w:id="1641" w:name="_Toc74052947"/>
      <w:bookmarkStart w:id="1642" w:name="_Toc156826673"/>
      <w:r w:rsidRPr="003C6428">
        <w:t>TRAVAUX PREPARATOIRES ET DE FINITION</w:t>
      </w:r>
      <w:bookmarkEnd w:id="1639"/>
      <w:bookmarkEnd w:id="1640"/>
      <w:bookmarkEnd w:id="1641"/>
      <w:bookmarkEnd w:id="1642"/>
    </w:p>
    <w:p w14:paraId="6F39AE2B" w14:textId="77777777" w:rsidR="00E2619B" w:rsidRPr="003C6428" w:rsidRDefault="00E2619B" w:rsidP="00465E69">
      <w:pPr>
        <w:pStyle w:val="GrandTitre3"/>
        <w:spacing w:before="0" w:after="0"/>
        <w:ind w:firstLine="0"/>
      </w:pPr>
      <w:bookmarkStart w:id="1643" w:name="_Toc338753780"/>
      <w:bookmarkStart w:id="1644" w:name="_Toc338753923"/>
      <w:bookmarkStart w:id="1645" w:name="_Toc342898444"/>
      <w:bookmarkStart w:id="1646" w:name="_Toc346619061"/>
      <w:bookmarkStart w:id="1647" w:name="_Toc346879951"/>
      <w:bookmarkStart w:id="1648" w:name="_Toc505738219"/>
      <w:bookmarkStart w:id="1649" w:name="_Toc306803869"/>
      <w:bookmarkStart w:id="1650" w:name="_Toc350249388"/>
      <w:bookmarkStart w:id="1651" w:name="_Toc12371417"/>
      <w:bookmarkStart w:id="1652" w:name="_Toc74052948"/>
      <w:bookmarkStart w:id="1653" w:name="_Toc156826674"/>
      <w:r w:rsidRPr="003C6428">
        <w:t>Aires de stockage et de fabrication</w:t>
      </w:r>
      <w:bookmarkEnd w:id="1643"/>
      <w:bookmarkEnd w:id="1644"/>
      <w:bookmarkEnd w:id="1645"/>
      <w:bookmarkEnd w:id="1646"/>
      <w:bookmarkEnd w:id="1647"/>
      <w:bookmarkEnd w:id="1648"/>
      <w:bookmarkEnd w:id="1649"/>
      <w:bookmarkEnd w:id="1650"/>
      <w:bookmarkEnd w:id="1651"/>
      <w:bookmarkEnd w:id="1652"/>
      <w:bookmarkEnd w:id="1653"/>
    </w:p>
    <w:p w14:paraId="6F39AE2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aires de stockage et de fabrication sont à la charge de l'Entrepreneur. Leur aménagement sera soumis à l'agrément du Maître d’ouvrage au cours de la période de préparation.</w:t>
      </w:r>
    </w:p>
    <w:p w14:paraId="6F39AE2D" w14:textId="77777777" w:rsidR="00E2619B" w:rsidRPr="003C6428" w:rsidRDefault="00E2619B" w:rsidP="00465E69">
      <w:pPr>
        <w:pStyle w:val="GrandTitre3"/>
        <w:spacing w:after="0"/>
        <w:ind w:firstLine="0"/>
      </w:pPr>
      <w:bookmarkStart w:id="1654" w:name="_Toc338753781"/>
      <w:bookmarkStart w:id="1655" w:name="_Toc338753924"/>
      <w:bookmarkStart w:id="1656" w:name="_Toc342898445"/>
      <w:bookmarkStart w:id="1657" w:name="_Toc346619062"/>
      <w:bookmarkStart w:id="1658" w:name="_Toc346879952"/>
      <w:bookmarkStart w:id="1659" w:name="_Toc505738220"/>
      <w:bookmarkStart w:id="1660" w:name="_Toc306803870"/>
      <w:bookmarkStart w:id="1661" w:name="_Toc350249389"/>
      <w:bookmarkStart w:id="1662" w:name="_Toc12371418"/>
      <w:bookmarkStart w:id="1663" w:name="_Toc74052949"/>
      <w:bookmarkStart w:id="1664" w:name="_Toc156826675"/>
      <w:r w:rsidRPr="003C6428">
        <w:t>Stockage des granulats</w:t>
      </w:r>
      <w:bookmarkEnd w:id="1654"/>
      <w:bookmarkEnd w:id="1655"/>
      <w:bookmarkEnd w:id="1656"/>
      <w:bookmarkEnd w:id="1657"/>
      <w:bookmarkEnd w:id="1658"/>
      <w:bookmarkEnd w:id="1659"/>
      <w:bookmarkEnd w:id="1660"/>
      <w:bookmarkEnd w:id="1661"/>
      <w:bookmarkEnd w:id="1662"/>
      <w:bookmarkEnd w:id="1663"/>
      <w:bookmarkEnd w:id="1664"/>
    </w:p>
    <w:p w14:paraId="6F39AE2E" w14:textId="77777777" w:rsidR="00E2619B" w:rsidRPr="003C6428" w:rsidRDefault="00E2619B" w:rsidP="00465E69">
      <w:pPr>
        <w:pStyle w:val="Grandtitre4"/>
        <w:spacing w:before="0" w:after="0"/>
        <w:ind w:left="0" w:firstLine="0"/>
      </w:pPr>
      <w:bookmarkStart w:id="1665" w:name="_Toc338753782"/>
      <w:bookmarkStart w:id="1666" w:name="_Toc338753925"/>
      <w:bookmarkStart w:id="1667" w:name="_Toc342898446"/>
      <w:bookmarkStart w:id="1668" w:name="_Toc346619063"/>
      <w:bookmarkStart w:id="1669" w:name="_Toc346879953"/>
      <w:bookmarkStart w:id="1670" w:name="_Toc505738221"/>
      <w:bookmarkStart w:id="1671" w:name="_Toc306803871"/>
      <w:bookmarkStart w:id="1672" w:name="_Toc350249390"/>
      <w:bookmarkStart w:id="1673" w:name="_Toc12371419"/>
      <w:bookmarkStart w:id="1674" w:name="_Toc74052950"/>
      <w:bookmarkStart w:id="1675" w:name="_Toc156826676"/>
      <w:r w:rsidRPr="003C6428">
        <w:t>Aménagement de l’ (des) aire(s) de stockage</w:t>
      </w:r>
      <w:bookmarkEnd w:id="1665"/>
      <w:bookmarkEnd w:id="1666"/>
      <w:bookmarkEnd w:id="1667"/>
      <w:bookmarkEnd w:id="1668"/>
      <w:bookmarkEnd w:id="1669"/>
      <w:bookmarkEnd w:id="1670"/>
      <w:bookmarkEnd w:id="1671"/>
      <w:bookmarkEnd w:id="1672"/>
      <w:bookmarkEnd w:id="1673"/>
      <w:bookmarkEnd w:id="1674"/>
      <w:bookmarkEnd w:id="1675"/>
    </w:p>
    <w:p w14:paraId="6F39AE2F"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Les caractéristiques géométriques de l'(des) aire(s) de stockage sont définies au mémoire technique.</w:t>
      </w:r>
    </w:p>
    <w:p w14:paraId="6F39AE30" w14:textId="77777777" w:rsidR="00E2619B" w:rsidRPr="003C6428" w:rsidRDefault="00E2619B" w:rsidP="00465E69">
      <w:pPr>
        <w:ind w:left="0" w:firstLine="0"/>
        <w:rPr>
          <w:rFonts w:asciiTheme="majorBidi" w:hAnsiTheme="majorBidi" w:cstheme="majorBidi"/>
        </w:rPr>
      </w:pPr>
    </w:p>
    <w:p w14:paraId="6F39AE3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L'(les) aire(s) comporte(nt) des aménagements indispensables permettant à tous les camions livrant la fourniture ou venant la chercher de circuler librement par n'importe quel temps sans provoquer d'ornières.</w:t>
      </w:r>
    </w:p>
    <w:p w14:paraId="6F39AE32" w14:textId="77777777" w:rsidR="00E2619B" w:rsidRPr="003C6428" w:rsidRDefault="00E2619B" w:rsidP="00465E69">
      <w:pPr>
        <w:ind w:left="0" w:firstLine="0"/>
        <w:rPr>
          <w:rFonts w:asciiTheme="majorBidi" w:hAnsiTheme="majorBidi" w:cstheme="majorBidi"/>
        </w:rPr>
      </w:pPr>
    </w:p>
    <w:p w14:paraId="6F39AE3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opérations d'aménagement de l'(des) aire(s), à savoir :</w:t>
      </w:r>
    </w:p>
    <w:p w14:paraId="6F39AE34" w14:textId="77777777" w:rsidR="00E2619B" w:rsidRPr="003C6428" w:rsidRDefault="00E2619B" w:rsidP="00945408">
      <w:pPr>
        <w:numPr>
          <w:ilvl w:val="0"/>
          <w:numId w:val="164"/>
        </w:numPr>
        <w:tabs>
          <w:tab w:val="num" w:pos="1134"/>
        </w:tabs>
        <w:spacing w:before="120" w:after="0"/>
        <w:ind w:left="0" w:firstLine="0"/>
      </w:pPr>
      <w:r w:rsidRPr="003C6428">
        <w:t>Les travaux de mise en état,</w:t>
      </w:r>
    </w:p>
    <w:p w14:paraId="6F39AE35" w14:textId="77777777" w:rsidR="00E2619B" w:rsidRPr="003C6428" w:rsidRDefault="00E2619B" w:rsidP="00945408">
      <w:pPr>
        <w:numPr>
          <w:ilvl w:val="0"/>
          <w:numId w:val="164"/>
        </w:numPr>
        <w:tabs>
          <w:tab w:val="num" w:pos="1134"/>
        </w:tabs>
        <w:spacing w:before="120" w:after="0"/>
        <w:ind w:left="0" w:firstLine="0"/>
      </w:pPr>
      <w:r w:rsidRPr="003C6428">
        <w:t xml:space="preserve">Les travaux de terrassement et de nivellement </w:t>
      </w:r>
    </w:p>
    <w:p w14:paraId="6F39AE36" w14:textId="77777777" w:rsidR="00E2619B" w:rsidRPr="003C6428" w:rsidRDefault="00E2619B" w:rsidP="00945408">
      <w:pPr>
        <w:numPr>
          <w:ilvl w:val="0"/>
          <w:numId w:val="164"/>
        </w:numPr>
        <w:tabs>
          <w:tab w:val="num" w:pos="1134"/>
        </w:tabs>
        <w:spacing w:before="120" w:after="0"/>
        <w:ind w:left="0" w:firstLine="0"/>
      </w:pPr>
      <w:r w:rsidRPr="003C6428">
        <w:t>Le drainage, l'assainissement, l'aménagement des pistes d'accès, des zones destinées au stockage et aux centrales,</w:t>
      </w:r>
    </w:p>
    <w:p w14:paraId="6F39AE37" w14:textId="77777777" w:rsidR="00E2619B" w:rsidRPr="003C6428" w:rsidRDefault="00E2619B" w:rsidP="00945408">
      <w:pPr>
        <w:numPr>
          <w:ilvl w:val="0"/>
          <w:numId w:val="164"/>
        </w:numPr>
        <w:tabs>
          <w:tab w:val="num" w:pos="1134"/>
        </w:tabs>
        <w:spacing w:before="120" w:after="0"/>
        <w:ind w:left="0" w:firstLine="0"/>
      </w:pPr>
      <w:r w:rsidRPr="003C6428">
        <w:t>La protection de l'environnement.</w:t>
      </w:r>
    </w:p>
    <w:p w14:paraId="6F39AE38" w14:textId="77777777" w:rsidR="00E2619B" w:rsidRPr="003C6428" w:rsidRDefault="00E2619B" w:rsidP="00465E69">
      <w:pPr>
        <w:ind w:left="0" w:firstLine="0"/>
        <w:rPr>
          <w:rFonts w:asciiTheme="majorBidi" w:hAnsiTheme="majorBidi" w:cstheme="majorBidi"/>
        </w:rPr>
      </w:pPr>
    </w:p>
    <w:p w14:paraId="6F39AE3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Sont soumises à l'agrément du Maître d’Ouvrage au cours de la période de préparation.</w:t>
      </w:r>
    </w:p>
    <w:p w14:paraId="6F39AE3A" w14:textId="77777777" w:rsidR="00E2619B" w:rsidRPr="003C6428" w:rsidRDefault="00E2619B" w:rsidP="00465E69">
      <w:pPr>
        <w:pStyle w:val="Grandtitre4"/>
        <w:spacing w:after="0"/>
        <w:ind w:left="0" w:firstLine="0"/>
      </w:pPr>
      <w:bookmarkStart w:id="1676" w:name="_Toc338753783"/>
      <w:bookmarkStart w:id="1677" w:name="_Toc338753926"/>
      <w:bookmarkStart w:id="1678" w:name="_Toc342898447"/>
      <w:bookmarkStart w:id="1679" w:name="_Toc346619064"/>
      <w:bookmarkStart w:id="1680" w:name="_Toc346879954"/>
      <w:bookmarkStart w:id="1681" w:name="_Toc505738222"/>
      <w:bookmarkStart w:id="1682" w:name="_Toc306803872"/>
      <w:bookmarkStart w:id="1683" w:name="_Toc350249391"/>
      <w:bookmarkStart w:id="1684" w:name="_Toc12371420"/>
      <w:bookmarkStart w:id="1685" w:name="_Toc74052951"/>
      <w:bookmarkStart w:id="1686" w:name="_Toc156826677"/>
      <w:r w:rsidRPr="003C6428">
        <w:t>Constitution des stocks</w:t>
      </w:r>
      <w:bookmarkEnd w:id="1676"/>
      <w:bookmarkEnd w:id="1677"/>
      <w:bookmarkEnd w:id="1678"/>
      <w:bookmarkEnd w:id="1679"/>
      <w:bookmarkEnd w:id="1680"/>
      <w:bookmarkEnd w:id="1681"/>
      <w:bookmarkEnd w:id="1682"/>
      <w:bookmarkEnd w:id="1683"/>
      <w:bookmarkEnd w:id="1684"/>
      <w:bookmarkEnd w:id="1685"/>
      <w:bookmarkEnd w:id="1686"/>
    </w:p>
    <w:p w14:paraId="6F39AE3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doit prendre toutes les dispositions nécessaires pour que les granulats soient déposés par granularité, sans débordement dans les zones de dépôt selon les dispositions prévues sur le plan d'aménagement visé à l'article C.1.2.1. ci -dessus.</w:t>
      </w:r>
    </w:p>
    <w:p w14:paraId="6F39AE3C" w14:textId="77777777" w:rsidR="00E2619B" w:rsidRPr="003C6428" w:rsidRDefault="00E2619B" w:rsidP="00465E69">
      <w:pPr>
        <w:ind w:left="0" w:firstLine="0"/>
        <w:rPr>
          <w:rFonts w:asciiTheme="majorBidi" w:hAnsiTheme="majorBidi" w:cstheme="majorBidi"/>
        </w:rPr>
      </w:pPr>
    </w:p>
    <w:p w14:paraId="6F39AE3D"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La hauteur maximale des tas pour chaque classe granulaire mise en stock doit être de dix (10) mètres.</w:t>
      </w:r>
    </w:p>
    <w:p w14:paraId="6F39AE3E" w14:textId="77777777" w:rsidR="00E2619B" w:rsidRPr="003C6428" w:rsidRDefault="00E2619B" w:rsidP="00465E69">
      <w:pPr>
        <w:ind w:left="0" w:firstLine="0"/>
        <w:rPr>
          <w:rFonts w:asciiTheme="majorBidi" w:hAnsiTheme="majorBidi" w:cstheme="majorBidi"/>
        </w:rPr>
      </w:pPr>
    </w:p>
    <w:p w14:paraId="6F39AE3F"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La distance minimale entre les pieds de tas doit être de cinq (5) mètres.</w:t>
      </w:r>
    </w:p>
    <w:p w14:paraId="6F39AE40" w14:textId="77777777" w:rsidR="00E2619B" w:rsidRPr="003C6428" w:rsidRDefault="00E2619B" w:rsidP="00465E69">
      <w:pPr>
        <w:ind w:left="0" w:firstLine="0"/>
        <w:rPr>
          <w:rFonts w:asciiTheme="majorBidi" w:hAnsiTheme="majorBidi" w:cstheme="majorBidi"/>
        </w:rPr>
      </w:pPr>
    </w:p>
    <w:p w14:paraId="6F39AE4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stockage doit être réalisé par couches horizontales d'un (1) mètre d'épaisseur au plus. La base de chaque couche doit être située en retrait de la partie supérieure de la couche immédiatement sous-jacente.</w:t>
      </w:r>
    </w:p>
    <w:p w14:paraId="6F39AE42" w14:textId="77777777" w:rsidR="00E2619B" w:rsidRPr="003C6428" w:rsidRDefault="00E2619B" w:rsidP="00465E69">
      <w:pPr>
        <w:ind w:left="0" w:firstLine="0"/>
        <w:rPr>
          <w:rFonts w:asciiTheme="majorBidi" w:hAnsiTheme="majorBidi" w:cstheme="majorBidi"/>
        </w:rPr>
      </w:pPr>
    </w:p>
    <w:p w14:paraId="6F39AE4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peut toutefois proposer certains aménagements aux dispositions ci-dessus à l'accord du Maître d’Ouvrage.</w:t>
      </w:r>
    </w:p>
    <w:p w14:paraId="6F39AE44" w14:textId="77777777" w:rsidR="00E2619B" w:rsidRPr="003C6428" w:rsidRDefault="00E2619B" w:rsidP="00465E69">
      <w:pPr>
        <w:ind w:left="0" w:firstLine="0"/>
        <w:rPr>
          <w:rFonts w:asciiTheme="majorBidi" w:hAnsiTheme="majorBidi" w:cstheme="majorBidi"/>
        </w:rPr>
      </w:pPr>
    </w:p>
    <w:p w14:paraId="6F39AE4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Si l'approvisionnement d'un granulat est poursuivi alors que la reprise au stock est commencée, toutes dispositions doivent être prises pour permettre la vérification qualitative de cet approvisionnement.</w:t>
      </w:r>
    </w:p>
    <w:p w14:paraId="6F39AE46" w14:textId="77777777" w:rsidR="00E2619B" w:rsidRPr="003C6428" w:rsidRDefault="00E2619B" w:rsidP="00465E69">
      <w:pPr>
        <w:ind w:left="0" w:firstLine="0"/>
        <w:rPr>
          <w:rFonts w:asciiTheme="majorBidi" w:hAnsiTheme="majorBidi" w:cstheme="majorBidi"/>
        </w:rPr>
      </w:pPr>
    </w:p>
    <w:p w14:paraId="6F39AE47"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Un panneau indiquera clairement sur chaque tas la classe granulaire.</w:t>
      </w:r>
    </w:p>
    <w:p w14:paraId="6F39AE48" w14:textId="77777777" w:rsidR="00E2619B" w:rsidRPr="003C6428" w:rsidRDefault="00E2619B" w:rsidP="00465E69">
      <w:pPr>
        <w:ind w:left="0" w:firstLine="0"/>
        <w:rPr>
          <w:rFonts w:asciiTheme="majorBidi" w:hAnsiTheme="majorBidi" w:cstheme="majorBidi"/>
        </w:rPr>
      </w:pPr>
    </w:p>
    <w:p w14:paraId="6F39AE4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tas préalablement matérialisés avant tout approvisionnement par des piquets de bois solidement fixés dans le sol, placés à chaque angle. Cette matérialisation sera complétée par la mise en place d’un panneau 80cm*80cm, sur lequel sera inscrite clairement pour chaque tas la classe granulaire et la destination (GBB, EB, ES, etc..).</w:t>
      </w:r>
    </w:p>
    <w:p w14:paraId="6F39AE4A" w14:textId="77777777" w:rsidR="00E2619B" w:rsidRPr="003C6428" w:rsidRDefault="00E2619B" w:rsidP="00465E69">
      <w:pPr>
        <w:ind w:left="0" w:firstLine="0"/>
        <w:rPr>
          <w:rFonts w:asciiTheme="majorBidi" w:hAnsiTheme="majorBidi" w:cstheme="majorBidi"/>
        </w:rPr>
      </w:pPr>
    </w:p>
    <w:p w14:paraId="6F39AE4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doit prendre à ses frais toutes les dispositions nécessaires au maintien en bon état des aires et de leur accès, de façon à ce que les matériaux ne soient pas souillés par les roues des camions de transport. Dans le cas contraire, le Maître d’Ouvrage peut interdire l'approvisionnement de l'aire de stockage non conforme.</w:t>
      </w:r>
    </w:p>
    <w:p w14:paraId="6F39AE4C" w14:textId="77777777" w:rsidR="00E2619B" w:rsidRPr="003C6428" w:rsidRDefault="00E2619B" w:rsidP="00465E69">
      <w:pPr>
        <w:ind w:left="0" w:firstLine="0"/>
        <w:rPr>
          <w:rFonts w:asciiTheme="majorBidi" w:hAnsiTheme="majorBidi" w:cstheme="majorBidi"/>
        </w:rPr>
      </w:pPr>
    </w:p>
    <w:p w14:paraId="6F39AE4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stocks de sable doivent être protégés des intempéries au fur et à mesure de leur constitution. Les modalités de protection seront soumises à l’agrément du Maître d’Ouvrage.</w:t>
      </w:r>
    </w:p>
    <w:p w14:paraId="6F39AE4E" w14:textId="77777777" w:rsidR="00E2619B" w:rsidRPr="003C6428" w:rsidRDefault="00E2619B" w:rsidP="00465E69">
      <w:pPr>
        <w:pStyle w:val="Grandtitre4"/>
        <w:spacing w:after="0"/>
        <w:ind w:left="0" w:firstLine="0"/>
      </w:pPr>
      <w:bookmarkStart w:id="1687" w:name="_Toc457797881"/>
      <w:bookmarkStart w:id="1688" w:name="_Toc496084643"/>
      <w:bookmarkStart w:id="1689" w:name="_Toc1964990"/>
      <w:bookmarkStart w:id="1690" w:name="_Toc6725549"/>
      <w:bookmarkStart w:id="1691" w:name="_Toc141674623"/>
      <w:bookmarkStart w:id="1692" w:name="_Toc306803873"/>
      <w:bookmarkStart w:id="1693" w:name="_Toc350249392"/>
      <w:bookmarkStart w:id="1694" w:name="_Toc12371421"/>
      <w:bookmarkStart w:id="1695" w:name="_Toc74052952"/>
      <w:bookmarkStart w:id="1696" w:name="_Toc156826678"/>
      <w:r w:rsidRPr="003C6428">
        <w:t>Stockage du filler</w:t>
      </w:r>
      <w:bookmarkEnd w:id="1687"/>
      <w:bookmarkEnd w:id="1688"/>
      <w:bookmarkEnd w:id="1689"/>
      <w:bookmarkEnd w:id="1690"/>
      <w:bookmarkEnd w:id="1691"/>
      <w:bookmarkEnd w:id="1692"/>
      <w:bookmarkEnd w:id="1693"/>
      <w:r w:rsidRPr="003C6428">
        <w:t xml:space="preserve"> si c’est le cas</w:t>
      </w:r>
      <w:bookmarkEnd w:id="1694"/>
      <w:bookmarkEnd w:id="1695"/>
      <w:bookmarkEnd w:id="1696"/>
    </w:p>
    <w:p w14:paraId="6F39AE4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filler sera stocké dans deux silos à proximité de la centrale. Leur capacité devra correspondre à deux jours de fabrication.</w:t>
      </w:r>
    </w:p>
    <w:p w14:paraId="6F39AE50" w14:textId="77777777" w:rsidR="00E2619B" w:rsidRPr="003C6428" w:rsidRDefault="00E2619B" w:rsidP="00465E69">
      <w:pPr>
        <w:ind w:left="0" w:firstLine="0"/>
        <w:rPr>
          <w:rFonts w:asciiTheme="majorBidi" w:hAnsiTheme="majorBidi" w:cstheme="majorBidi"/>
        </w:rPr>
      </w:pPr>
    </w:p>
    <w:p w14:paraId="6F39AE5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Au moment du chargement des silos, la température des fillers doit être inférieure à 50° C.</w:t>
      </w:r>
    </w:p>
    <w:p w14:paraId="6F39AE52" w14:textId="77777777" w:rsidR="00E2619B" w:rsidRPr="003C6428" w:rsidRDefault="00E2619B" w:rsidP="00465E69">
      <w:pPr>
        <w:pStyle w:val="Grandtitre4"/>
        <w:spacing w:after="0"/>
        <w:ind w:left="0" w:firstLine="0"/>
      </w:pPr>
      <w:bookmarkStart w:id="1697" w:name="_Toc1964991"/>
      <w:bookmarkStart w:id="1698" w:name="_Toc6725550"/>
      <w:bookmarkStart w:id="1699" w:name="_Toc141674624"/>
      <w:bookmarkStart w:id="1700" w:name="_Toc306803874"/>
      <w:bookmarkStart w:id="1701" w:name="_Toc350249393"/>
      <w:bookmarkStart w:id="1702" w:name="_Toc457797882"/>
      <w:bookmarkStart w:id="1703" w:name="_Toc496084644"/>
      <w:bookmarkStart w:id="1704" w:name="_Toc12371422"/>
      <w:bookmarkStart w:id="1705" w:name="_Toc74052953"/>
      <w:bookmarkStart w:id="1706" w:name="_Toc156826679"/>
      <w:r w:rsidRPr="003C6428">
        <w:t xml:space="preserve">Stockage des liants </w:t>
      </w:r>
      <w:bookmarkEnd w:id="1697"/>
      <w:bookmarkEnd w:id="1698"/>
      <w:bookmarkEnd w:id="1699"/>
      <w:bookmarkEnd w:id="1700"/>
      <w:bookmarkEnd w:id="1701"/>
      <w:bookmarkEnd w:id="1702"/>
      <w:bookmarkEnd w:id="1703"/>
      <w:bookmarkEnd w:id="1704"/>
      <w:bookmarkEnd w:id="1705"/>
      <w:r w:rsidRPr="003C6428">
        <w:t>hydrocarbonés</w:t>
      </w:r>
      <w:bookmarkEnd w:id="1706"/>
    </w:p>
    <w:p w14:paraId="6F39AE5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stockage des liants s'effectue conformément aux dispositions des normes NM13.1.213 et NF P98-150/2010.</w:t>
      </w:r>
    </w:p>
    <w:p w14:paraId="6F39AE5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capacité minimale de stockage devra correspondre à deux journées moyennes de fabrication d'enrobés.</w:t>
      </w:r>
    </w:p>
    <w:p w14:paraId="6F39AE55" w14:textId="77777777" w:rsidR="00E2619B" w:rsidRPr="003C6428" w:rsidRDefault="00E2619B" w:rsidP="00465E69">
      <w:pPr>
        <w:pStyle w:val="Grandtitre4"/>
        <w:spacing w:after="0"/>
        <w:ind w:left="0" w:firstLine="0"/>
      </w:pPr>
      <w:bookmarkStart w:id="1707" w:name="_Toc457797883"/>
      <w:bookmarkStart w:id="1708" w:name="_Toc496084645"/>
      <w:bookmarkStart w:id="1709" w:name="_Toc1964992"/>
      <w:bookmarkStart w:id="1710" w:name="_Toc6725551"/>
      <w:bookmarkStart w:id="1711" w:name="_Toc141674625"/>
      <w:bookmarkStart w:id="1712" w:name="_Toc306803875"/>
      <w:bookmarkStart w:id="1713" w:name="_Toc350249394"/>
      <w:bookmarkStart w:id="1714" w:name="_Toc12371423"/>
      <w:bookmarkStart w:id="1715" w:name="_Toc74052954"/>
      <w:bookmarkStart w:id="1716" w:name="_Toc156826680"/>
      <w:r w:rsidRPr="003C6428">
        <w:t>Bascule de pesage</w:t>
      </w:r>
      <w:bookmarkEnd w:id="1707"/>
      <w:bookmarkEnd w:id="1708"/>
      <w:bookmarkEnd w:id="1709"/>
      <w:bookmarkEnd w:id="1710"/>
      <w:bookmarkEnd w:id="1711"/>
      <w:bookmarkEnd w:id="1712"/>
      <w:bookmarkEnd w:id="1713"/>
      <w:bookmarkEnd w:id="1714"/>
      <w:bookmarkEnd w:id="1715"/>
      <w:bookmarkEnd w:id="1716"/>
    </w:p>
    <w:p w14:paraId="6F39AE5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doit installer sur le chantier un pont-bascule, permettant la pesée de chacun des véhicules de transport en une seule fois.</w:t>
      </w:r>
    </w:p>
    <w:p w14:paraId="6F39AE57" w14:textId="77777777" w:rsidR="00E2619B" w:rsidRPr="003C6428" w:rsidRDefault="00E2619B" w:rsidP="00465E69">
      <w:pPr>
        <w:ind w:left="0" w:firstLine="0"/>
        <w:rPr>
          <w:rFonts w:asciiTheme="majorBidi" w:hAnsiTheme="majorBidi" w:cstheme="majorBidi"/>
        </w:rPr>
      </w:pPr>
    </w:p>
    <w:p w14:paraId="6F39AE58"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Les pesées seront enregistrées et totalisées par un système automatique avec imprimante.</w:t>
      </w:r>
    </w:p>
    <w:p w14:paraId="6F39AE59" w14:textId="77777777" w:rsidR="00E2619B" w:rsidRPr="003C6428" w:rsidRDefault="00E2619B" w:rsidP="00465E69">
      <w:pPr>
        <w:ind w:left="0" w:firstLine="0"/>
        <w:rPr>
          <w:rFonts w:asciiTheme="majorBidi" w:hAnsiTheme="majorBidi" w:cstheme="majorBidi"/>
        </w:rPr>
      </w:pPr>
    </w:p>
    <w:p w14:paraId="6F39AE5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Sur les bordereaux, figureront :</w:t>
      </w:r>
    </w:p>
    <w:p w14:paraId="6F39AE5B" w14:textId="77777777" w:rsidR="00E2619B" w:rsidRPr="003C6428" w:rsidRDefault="00E2619B" w:rsidP="00945408">
      <w:pPr>
        <w:pStyle w:val="Paragraphedeliste"/>
        <w:numPr>
          <w:ilvl w:val="0"/>
          <w:numId w:val="153"/>
        </w:numPr>
        <w:spacing w:before="120" w:after="0" w:line="276" w:lineRule="auto"/>
        <w:ind w:left="0" w:firstLine="0"/>
        <w:rPr>
          <w:rFonts w:asciiTheme="majorBidi" w:hAnsiTheme="majorBidi" w:cstheme="majorBidi"/>
        </w:rPr>
      </w:pPr>
      <w:r w:rsidRPr="003C6428">
        <w:rPr>
          <w:rFonts w:asciiTheme="majorBidi" w:hAnsiTheme="majorBidi" w:cstheme="majorBidi"/>
        </w:rPr>
        <w:t>Par pesée :</w:t>
      </w:r>
    </w:p>
    <w:p w14:paraId="6F39AE5C" w14:textId="77777777" w:rsidR="00E2619B" w:rsidRPr="003C6428" w:rsidRDefault="00E2619B" w:rsidP="00945408">
      <w:pPr>
        <w:pStyle w:val="Paragraphedeliste"/>
        <w:numPr>
          <w:ilvl w:val="0"/>
          <w:numId w:val="296"/>
        </w:numPr>
        <w:spacing w:before="120" w:after="0" w:line="276" w:lineRule="auto"/>
        <w:ind w:left="0" w:firstLine="0"/>
        <w:rPr>
          <w:rFonts w:asciiTheme="majorBidi" w:hAnsiTheme="majorBidi" w:cstheme="majorBidi"/>
        </w:rPr>
      </w:pPr>
      <w:r w:rsidRPr="003C6428">
        <w:rPr>
          <w:rFonts w:asciiTheme="majorBidi" w:hAnsiTheme="majorBidi" w:cstheme="majorBidi"/>
        </w:rPr>
        <w:t>Le numéro du transporteur,</w:t>
      </w:r>
    </w:p>
    <w:p w14:paraId="6F39AE5D" w14:textId="77777777" w:rsidR="00E2619B" w:rsidRPr="003C6428" w:rsidRDefault="00E2619B" w:rsidP="00945408">
      <w:pPr>
        <w:pStyle w:val="Paragraphedeliste"/>
        <w:numPr>
          <w:ilvl w:val="0"/>
          <w:numId w:val="296"/>
        </w:numPr>
        <w:spacing w:before="120" w:after="0" w:line="276" w:lineRule="auto"/>
        <w:ind w:left="0" w:firstLine="0"/>
        <w:rPr>
          <w:rFonts w:asciiTheme="majorBidi" w:hAnsiTheme="majorBidi" w:cstheme="majorBidi"/>
        </w:rPr>
      </w:pPr>
      <w:r w:rsidRPr="003C6428">
        <w:rPr>
          <w:rFonts w:asciiTheme="majorBidi" w:hAnsiTheme="majorBidi" w:cstheme="majorBidi"/>
        </w:rPr>
        <w:t>la date et l’heure de pesée,</w:t>
      </w:r>
    </w:p>
    <w:p w14:paraId="6F39AE5E" w14:textId="77777777" w:rsidR="00E2619B" w:rsidRPr="003C6428" w:rsidRDefault="00E2619B" w:rsidP="00945408">
      <w:pPr>
        <w:pStyle w:val="Paragraphedeliste"/>
        <w:numPr>
          <w:ilvl w:val="0"/>
          <w:numId w:val="296"/>
        </w:numPr>
        <w:spacing w:before="120" w:after="0" w:line="276" w:lineRule="auto"/>
        <w:ind w:left="0" w:firstLine="0"/>
        <w:rPr>
          <w:rFonts w:asciiTheme="majorBidi" w:hAnsiTheme="majorBidi" w:cstheme="majorBidi"/>
        </w:rPr>
      </w:pPr>
      <w:r w:rsidRPr="003C6428">
        <w:rPr>
          <w:rFonts w:asciiTheme="majorBidi" w:hAnsiTheme="majorBidi" w:cstheme="majorBidi"/>
        </w:rPr>
        <w:t>la tare,</w:t>
      </w:r>
    </w:p>
    <w:p w14:paraId="6F39AE5F" w14:textId="77777777" w:rsidR="00E2619B" w:rsidRPr="003C6428" w:rsidRDefault="00E2619B" w:rsidP="00945408">
      <w:pPr>
        <w:pStyle w:val="Paragraphedeliste"/>
        <w:numPr>
          <w:ilvl w:val="0"/>
          <w:numId w:val="296"/>
        </w:numPr>
        <w:spacing w:before="120" w:after="0" w:line="276" w:lineRule="auto"/>
        <w:ind w:left="0" w:firstLine="0"/>
        <w:rPr>
          <w:rFonts w:asciiTheme="majorBidi" w:hAnsiTheme="majorBidi" w:cstheme="majorBidi"/>
        </w:rPr>
      </w:pPr>
      <w:r w:rsidRPr="003C6428">
        <w:rPr>
          <w:rFonts w:asciiTheme="majorBidi" w:hAnsiTheme="majorBidi" w:cstheme="majorBidi"/>
        </w:rPr>
        <w:t>le poids brut,</w:t>
      </w:r>
    </w:p>
    <w:p w14:paraId="6F39AE60" w14:textId="77777777" w:rsidR="00E2619B" w:rsidRPr="003C6428" w:rsidRDefault="00E2619B" w:rsidP="00945408">
      <w:pPr>
        <w:pStyle w:val="Paragraphedeliste"/>
        <w:numPr>
          <w:ilvl w:val="0"/>
          <w:numId w:val="296"/>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le poids net,</w:t>
      </w:r>
    </w:p>
    <w:p w14:paraId="6F39AE61" w14:textId="77777777" w:rsidR="00E2619B" w:rsidRPr="003C6428" w:rsidRDefault="00E2619B" w:rsidP="00945408">
      <w:pPr>
        <w:pStyle w:val="Paragraphedeliste"/>
        <w:numPr>
          <w:ilvl w:val="0"/>
          <w:numId w:val="296"/>
        </w:numPr>
        <w:spacing w:before="120" w:after="0" w:line="276" w:lineRule="auto"/>
        <w:ind w:left="0" w:firstLine="0"/>
        <w:rPr>
          <w:rFonts w:asciiTheme="majorBidi" w:hAnsiTheme="majorBidi" w:cstheme="majorBidi"/>
        </w:rPr>
      </w:pPr>
      <w:r w:rsidRPr="003C6428">
        <w:rPr>
          <w:rFonts w:asciiTheme="majorBidi" w:hAnsiTheme="majorBidi" w:cstheme="majorBidi"/>
        </w:rPr>
        <w:t>la destination (stock ou chantier de mise en œuvre),</w:t>
      </w:r>
    </w:p>
    <w:p w14:paraId="6F39AE62" w14:textId="77777777" w:rsidR="00E2619B" w:rsidRPr="003C6428" w:rsidRDefault="00E2619B" w:rsidP="00465E69">
      <w:pPr>
        <w:ind w:left="0" w:firstLine="0"/>
        <w:rPr>
          <w:rFonts w:asciiTheme="majorBidi" w:hAnsiTheme="majorBidi" w:cstheme="majorBidi"/>
        </w:rPr>
      </w:pPr>
    </w:p>
    <w:p w14:paraId="6F39AE63" w14:textId="77777777" w:rsidR="00E2619B" w:rsidRPr="003C6428" w:rsidRDefault="00E2619B" w:rsidP="00945408">
      <w:pPr>
        <w:pStyle w:val="Paragraphedeliste"/>
        <w:numPr>
          <w:ilvl w:val="0"/>
          <w:numId w:val="153"/>
        </w:numPr>
        <w:spacing w:before="120" w:after="0" w:line="276" w:lineRule="auto"/>
        <w:ind w:left="0" w:firstLine="0"/>
        <w:rPr>
          <w:rFonts w:asciiTheme="majorBidi" w:hAnsiTheme="majorBidi" w:cstheme="majorBidi"/>
        </w:rPr>
      </w:pPr>
      <w:r w:rsidRPr="003C6428">
        <w:rPr>
          <w:rFonts w:asciiTheme="majorBidi" w:hAnsiTheme="majorBidi" w:cstheme="majorBidi"/>
        </w:rPr>
        <w:t>Les totaux journaliers des poids nets.</w:t>
      </w:r>
    </w:p>
    <w:p w14:paraId="6F39AE64" w14:textId="77777777" w:rsidR="00E2619B" w:rsidRPr="003C6428" w:rsidRDefault="00E2619B" w:rsidP="00465E69">
      <w:pPr>
        <w:ind w:left="0" w:firstLine="0"/>
        <w:rPr>
          <w:rFonts w:asciiTheme="majorBidi" w:hAnsiTheme="majorBidi" w:cstheme="majorBidi"/>
        </w:rPr>
      </w:pPr>
    </w:p>
    <w:p w14:paraId="6F39AE65" w14:textId="77777777" w:rsidR="00E2619B" w:rsidRPr="003C6428" w:rsidRDefault="00E2619B" w:rsidP="00465E69">
      <w:pPr>
        <w:ind w:left="0" w:firstLine="0"/>
        <w:rPr>
          <w:rFonts w:asciiTheme="majorBidi" w:hAnsiTheme="majorBidi" w:cstheme="majorBidi"/>
          <w:snapToGrid w:val="0"/>
        </w:rPr>
      </w:pPr>
      <w:r w:rsidRPr="003C6428">
        <w:rPr>
          <w:rFonts w:asciiTheme="majorBidi" w:hAnsiTheme="majorBidi" w:cstheme="majorBidi"/>
          <w:snapToGrid w:val="0"/>
        </w:rPr>
        <w:t>Les quantités totales journalières seront consignées contradictoirement chaque jour dans le journal de chantier.</w:t>
      </w:r>
    </w:p>
    <w:p w14:paraId="6F39AE66" w14:textId="77777777" w:rsidR="00E2619B" w:rsidRPr="003C6428" w:rsidRDefault="00E2619B" w:rsidP="00465E69">
      <w:pPr>
        <w:ind w:left="0" w:firstLine="0"/>
        <w:rPr>
          <w:rFonts w:asciiTheme="majorBidi" w:hAnsiTheme="majorBidi" w:cstheme="majorBidi"/>
        </w:rPr>
      </w:pPr>
    </w:p>
    <w:p w14:paraId="6F39AE67" w14:textId="77777777" w:rsidR="00E2619B" w:rsidRPr="003C6428" w:rsidRDefault="00E2619B" w:rsidP="00465E69">
      <w:pPr>
        <w:ind w:left="0" w:firstLine="0"/>
        <w:rPr>
          <w:rFonts w:asciiTheme="majorBidi" w:hAnsiTheme="majorBidi" w:cstheme="majorBidi"/>
          <w:snapToGrid w:val="0"/>
        </w:rPr>
      </w:pPr>
      <w:r w:rsidRPr="003C6428">
        <w:rPr>
          <w:rFonts w:asciiTheme="majorBidi" w:hAnsiTheme="majorBidi" w:cstheme="majorBidi"/>
          <w:snapToGrid w:val="0"/>
        </w:rPr>
        <w:t>Les pesées sont réputées être effectuées sur des produits dont la teneur en eau n'excède pas 0.5% pour les granulatset sables. Au cas où les teneurs en eau dépasseraient ces valeurs, le Maître d’ouvrage déduira le poids d'eau excédentaire.</w:t>
      </w:r>
    </w:p>
    <w:p w14:paraId="6F39AE68" w14:textId="77777777" w:rsidR="00E2619B" w:rsidRPr="003C6428" w:rsidRDefault="00E2619B" w:rsidP="00465E69">
      <w:pPr>
        <w:ind w:left="0" w:firstLine="0"/>
        <w:rPr>
          <w:rFonts w:asciiTheme="majorBidi" w:hAnsiTheme="majorBidi" w:cstheme="majorBidi"/>
          <w:snapToGrid w:val="0"/>
        </w:rPr>
      </w:pPr>
    </w:p>
    <w:p w14:paraId="6F39AE69" w14:textId="77777777" w:rsidR="00E2619B" w:rsidRPr="003C6428" w:rsidRDefault="00E2619B" w:rsidP="00465E69">
      <w:pPr>
        <w:ind w:left="0" w:firstLine="0"/>
        <w:rPr>
          <w:rFonts w:asciiTheme="majorBidi" w:hAnsiTheme="majorBidi" w:cstheme="majorBidi"/>
          <w:snapToGrid w:val="0"/>
        </w:rPr>
      </w:pPr>
      <w:r w:rsidRPr="003C6428">
        <w:rPr>
          <w:rFonts w:asciiTheme="majorBidi" w:hAnsiTheme="majorBidi" w:cstheme="majorBidi"/>
          <w:snapToGrid w:val="0"/>
        </w:rPr>
        <w:t>En cas de panne de la bascule de moins d’un jour, le Maître d’ouvrage prendra en compte les quantités suivantes :</w:t>
      </w:r>
    </w:p>
    <w:p w14:paraId="6F39AE6A" w14:textId="77777777" w:rsidR="00E2619B" w:rsidRPr="003C6428" w:rsidRDefault="00E2619B" w:rsidP="00465E69">
      <w:pPr>
        <w:ind w:left="0" w:firstLine="0"/>
        <w:rPr>
          <w:rFonts w:asciiTheme="majorBidi" w:hAnsiTheme="majorBidi" w:cstheme="majorBidi"/>
          <w:snapToGrid w:val="0"/>
        </w:rPr>
      </w:pPr>
    </w:p>
    <w:p w14:paraId="6F39AE6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Il sera calculé les moyennes de poids transportés lors des cinq (5) derniers jours ouvrés par chaque camion.</w:t>
      </w:r>
    </w:p>
    <w:p w14:paraId="6F39AE6C" w14:textId="77777777" w:rsidR="00E2619B" w:rsidRPr="003C6428" w:rsidRDefault="00E2619B" w:rsidP="00465E69">
      <w:pPr>
        <w:ind w:left="0" w:firstLine="0"/>
        <w:rPr>
          <w:rFonts w:asciiTheme="majorBidi" w:hAnsiTheme="majorBidi" w:cstheme="majorBidi"/>
        </w:rPr>
      </w:pPr>
    </w:p>
    <w:p w14:paraId="6F39AE6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 Le préposé à la bascule comptera les transports de chaque camion après avoir rempli le bordereau de pesée décrit ci-dessus.</w:t>
      </w:r>
    </w:p>
    <w:p w14:paraId="6F39AE6E" w14:textId="77777777" w:rsidR="00E2619B" w:rsidRPr="003C6428" w:rsidRDefault="00E2619B" w:rsidP="00465E69">
      <w:pPr>
        <w:ind w:left="0" w:firstLine="0"/>
        <w:rPr>
          <w:rFonts w:asciiTheme="majorBidi" w:hAnsiTheme="majorBidi" w:cstheme="majorBidi"/>
        </w:rPr>
      </w:pPr>
    </w:p>
    <w:p w14:paraId="6F39AE6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 Les quantités à prendre en compte seront produites du nombre de transports par camion par les moyennes calculées en (a) ci-dessus. Elles seront plafonnées au tonnage théorique déterminé à partir de l’épaisseur mise en œuvre constatée par carottage et de la densité de référence.</w:t>
      </w:r>
    </w:p>
    <w:p w14:paraId="6F39AE70" w14:textId="77777777" w:rsidR="00E2619B" w:rsidRPr="003C6428" w:rsidRDefault="00E2619B" w:rsidP="00465E69">
      <w:pPr>
        <w:ind w:left="0" w:firstLine="0"/>
        <w:rPr>
          <w:rFonts w:asciiTheme="majorBidi" w:hAnsiTheme="majorBidi" w:cstheme="majorBidi"/>
        </w:rPr>
      </w:pPr>
    </w:p>
    <w:p w14:paraId="6F39AE7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de panne de la bascule d’une durée supérieure à un jour, les livraisons et donc l’atelier de fabrication seront interrompus.</w:t>
      </w:r>
    </w:p>
    <w:p w14:paraId="6F39AE72" w14:textId="77777777" w:rsidR="00E2619B" w:rsidRPr="003C6428" w:rsidRDefault="00E2619B" w:rsidP="00465E69">
      <w:pPr>
        <w:ind w:left="0" w:firstLine="0"/>
        <w:rPr>
          <w:rFonts w:asciiTheme="majorBidi" w:hAnsiTheme="majorBidi" w:cstheme="majorBidi"/>
        </w:rPr>
      </w:pPr>
    </w:p>
    <w:p w14:paraId="6F39AE7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est tenu d'assurer à ses frais la charge et la gestion de la bascule sous le contrôle du Maître d’Ouvrage.</w:t>
      </w:r>
    </w:p>
    <w:p w14:paraId="6F39AE74" w14:textId="77777777" w:rsidR="00E2619B" w:rsidRPr="003C6428" w:rsidRDefault="00E2619B" w:rsidP="00465E69">
      <w:pPr>
        <w:ind w:left="0" w:firstLine="0"/>
        <w:rPr>
          <w:rFonts w:asciiTheme="majorBidi" w:hAnsiTheme="majorBidi" w:cstheme="majorBidi"/>
        </w:rPr>
      </w:pPr>
    </w:p>
    <w:p w14:paraId="6F39AE7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pont-bascule doit préalablement au démarrage des travaux être vérifié sur place par le service des Poids et Mesures ; le procès-verbal correspondant doit être remis au Maître d’Ouvrage.</w:t>
      </w:r>
    </w:p>
    <w:p w14:paraId="6F39AE76" w14:textId="77777777" w:rsidR="00E2619B" w:rsidRPr="003C6428" w:rsidRDefault="00E2619B" w:rsidP="00465E69">
      <w:pPr>
        <w:ind w:left="0" w:firstLine="0"/>
        <w:rPr>
          <w:rFonts w:asciiTheme="majorBidi" w:hAnsiTheme="majorBidi" w:cstheme="majorBidi"/>
        </w:rPr>
      </w:pPr>
    </w:p>
    <w:p w14:paraId="6F39AE77"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La précision du pont-bascule doit être de 1% à la portée maximale.</w:t>
      </w:r>
    </w:p>
    <w:p w14:paraId="6F39AE78" w14:textId="77777777" w:rsidR="00E2619B" w:rsidRPr="003C6428" w:rsidRDefault="00E2619B" w:rsidP="00465E69">
      <w:pPr>
        <w:ind w:left="0" w:firstLine="0"/>
        <w:rPr>
          <w:rFonts w:asciiTheme="majorBidi" w:hAnsiTheme="majorBidi" w:cstheme="majorBidi"/>
        </w:rPr>
      </w:pPr>
    </w:p>
    <w:p w14:paraId="6F39AE7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pont-bascule est vérifié, aux frais de l'Entrepreneur, par le Maître d’ouvrage ou son représentant. Cette opération est réalisée par pesées successives d'un même camion, chargé d'au moins dix (10) tonnes de matériaux sur le pont-bascule de chantier et sur le pont-bascule public le plus proche. Cette vérification doit être effectuée hebdomadairement. Si les bons de pesées obtenus différent de plus de un pour cent (1%) </w:t>
      </w:r>
    </w:p>
    <w:p w14:paraId="6F39AE7A" w14:textId="77777777" w:rsidR="00E2619B" w:rsidRPr="003C6428" w:rsidRDefault="00E2619B" w:rsidP="00465E69">
      <w:pPr>
        <w:ind w:left="0" w:firstLine="0"/>
        <w:rPr>
          <w:rFonts w:asciiTheme="majorBidi" w:hAnsiTheme="majorBidi" w:cstheme="majorBidi"/>
        </w:rPr>
      </w:pPr>
    </w:p>
    <w:p w14:paraId="6F39AE7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l'Entrepreneur est tenu dans les vingt-quatre (24 heures) d'adresser au Service des Poids et Mesures une demande d'intervention dont copie est remise au Maître d’Ouvrage,</w:t>
      </w:r>
    </w:p>
    <w:p w14:paraId="6F39AE7C" w14:textId="77777777" w:rsidR="00E2619B" w:rsidRPr="003C6428" w:rsidRDefault="00E2619B" w:rsidP="00465E69">
      <w:pPr>
        <w:ind w:left="0" w:firstLine="0"/>
        <w:rPr>
          <w:rFonts w:asciiTheme="majorBidi" w:hAnsiTheme="majorBidi" w:cstheme="majorBidi"/>
        </w:rPr>
      </w:pPr>
    </w:p>
    <w:p w14:paraId="6F39AE7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Il est tenu compte de l'anomalie constatée pour réajuster les pesées effectuées jusqu'à l'intervention ci-dessus.</w:t>
      </w:r>
    </w:p>
    <w:p w14:paraId="6F39AE7E" w14:textId="77777777" w:rsidR="00E2619B" w:rsidRPr="003C6428" w:rsidRDefault="00E2619B" w:rsidP="00465E69">
      <w:pPr>
        <w:pStyle w:val="GrandTitre3"/>
        <w:spacing w:after="0"/>
        <w:ind w:firstLine="0"/>
      </w:pPr>
      <w:bookmarkStart w:id="1717" w:name="_Toc338753787"/>
      <w:bookmarkStart w:id="1718" w:name="_Toc338753930"/>
      <w:bookmarkStart w:id="1719" w:name="_Toc342898451"/>
      <w:bookmarkStart w:id="1720" w:name="_Toc346619068"/>
      <w:bookmarkStart w:id="1721" w:name="_Toc346879958"/>
      <w:bookmarkStart w:id="1722" w:name="_Toc505738224"/>
      <w:bookmarkStart w:id="1723" w:name="_Toc306803876"/>
      <w:bookmarkStart w:id="1724" w:name="_Toc350249395"/>
      <w:bookmarkStart w:id="1725" w:name="_Toc12371424"/>
      <w:bookmarkStart w:id="1726" w:name="_Toc74052955"/>
      <w:bookmarkStart w:id="1727" w:name="_Toc156826681"/>
      <w:r w:rsidRPr="003C6428">
        <w:t>Nettoyage et finition du chantier</w:t>
      </w:r>
      <w:bookmarkEnd w:id="1717"/>
      <w:bookmarkEnd w:id="1718"/>
      <w:bookmarkEnd w:id="1719"/>
      <w:bookmarkEnd w:id="1720"/>
      <w:bookmarkEnd w:id="1721"/>
      <w:bookmarkEnd w:id="1722"/>
      <w:bookmarkEnd w:id="1723"/>
      <w:bookmarkEnd w:id="1724"/>
      <w:bookmarkEnd w:id="1725"/>
      <w:bookmarkEnd w:id="1726"/>
      <w:bookmarkEnd w:id="1727"/>
    </w:p>
    <w:p w14:paraId="6F39AE7F" w14:textId="77777777" w:rsidR="00E2619B" w:rsidRPr="003C6428" w:rsidRDefault="00E2619B" w:rsidP="00465E69">
      <w:pPr>
        <w:pStyle w:val="Grandtitre4"/>
        <w:spacing w:before="0" w:after="0"/>
        <w:ind w:left="0" w:firstLine="0"/>
      </w:pPr>
      <w:bookmarkStart w:id="1728" w:name="_Toc338753788"/>
      <w:bookmarkStart w:id="1729" w:name="_Toc338753931"/>
      <w:bookmarkStart w:id="1730" w:name="_Toc342898452"/>
      <w:bookmarkStart w:id="1731" w:name="_Toc346619069"/>
      <w:bookmarkStart w:id="1732" w:name="_Toc346879959"/>
      <w:bookmarkStart w:id="1733" w:name="_Toc505738225"/>
      <w:bookmarkStart w:id="1734" w:name="_Toc306803877"/>
      <w:bookmarkStart w:id="1735" w:name="_Toc350249396"/>
      <w:bookmarkStart w:id="1736" w:name="_Toc12371425"/>
      <w:bookmarkStart w:id="1737" w:name="_Toc74052956"/>
      <w:bookmarkStart w:id="1738" w:name="_Toc156826682"/>
      <w:r w:rsidRPr="003C6428">
        <w:t>Nettoyage courant en cours de travaux</w:t>
      </w:r>
      <w:bookmarkEnd w:id="1728"/>
      <w:bookmarkEnd w:id="1729"/>
      <w:bookmarkEnd w:id="1730"/>
      <w:bookmarkEnd w:id="1731"/>
      <w:bookmarkEnd w:id="1732"/>
      <w:bookmarkEnd w:id="1733"/>
      <w:bookmarkEnd w:id="1734"/>
      <w:bookmarkEnd w:id="1735"/>
      <w:bookmarkEnd w:id="1736"/>
      <w:bookmarkEnd w:id="1737"/>
      <w:bookmarkEnd w:id="1738"/>
    </w:p>
    <w:p w14:paraId="6F39AE8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L'Entrepreneur devra veiller en permanence à la propreté du chantier et procéder aux nettoyages prescrits par le Maître d’Ouvrage. Si les matériaux (fondations, concassés, terre végétale, etc...) sont répandus accidentellement sur les diverses couches, l'Entrepreneur sera tenu de procéder immédiatement au balayage avec arrosage sous pression si besoin est, avec évacuation des matériaux. </w:t>
      </w:r>
      <w:bookmarkStart w:id="1739" w:name="_Toc338753789"/>
      <w:bookmarkStart w:id="1740" w:name="_Toc338753932"/>
      <w:bookmarkStart w:id="1741" w:name="_Toc342898453"/>
      <w:bookmarkStart w:id="1742" w:name="_Toc346619070"/>
      <w:bookmarkStart w:id="1743" w:name="_Toc346879960"/>
    </w:p>
    <w:p w14:paraId="6F39AE81" w14:textId="77777777" w:rsidR="00E2619B" w:rsidRPr="003C6428" w:rsidRDefault="00E2619B" w:rsidP="00465E69">
      <w:pPr>
        <w:pStyle w:val="Grandtitre4"/>
        <w:spacing w:after="0"/>
        <w:ind w:left="0" w:firstLine="0"/>
      </w:pPr>
      <w:bookmarkStart w:id="1744" w:name="_Toc505738226"/>
      <w:bookmarkStart w:id="1745" w:name="_Toc306803878"/>
      <w:bookmarkStart w:id="1746" w:name="_Toc350249397"/>
      <w:bookmarkStart w:id="1747" w:name="_Toc12371426"/>
      <w:bookmarkStart w:id="1748" w:name="_Toc74052957"/>
      <w:bookmarkStart w:id="1749" w:name="_Toc156826683"/>
      <w:r w:rsidRPr="003C6428">
        <w:t>Nettoyage général en fin de travaux</w:t>
      </w:r>
      <w:bookmarkEnd w:id="1739"/>
      <w:bookmarkEnd w:id="1740"/>
      <w:bookmarkEnd w:id="1741"/>
      <w:bookmarkEnd w:id="1742"/>
      <w:bookmarkEnd w:id="1743"/>
      <w:bookmarkEnd w:id="1744"/>
      <w:bookmarkEnd w:id="1745"/>
      <w:bookmarkEnd w:id="1746"/>
      <w:bookmarkEnd w:id="1747"/>
      <w:bookmarkEnd w:id="1748"/>
      <w:bookmarkEnd w:id="1749"/>
    </w:p>
    <w:p w14:paraId="6F39AE8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procédera à la fin des travaux de réalisation de toutes les couches de chaussées à un nettoyage général de la route et de ses annexes suivant les modalités arrêtées d'un commun accord avec le Maître d’Ouvrage.</w:t>
      </w:r>
    </w:p>
    <w:p w14:paraId="6F39AE83" w14:textId="77777777" w:rsidR="00E2619B" w:rsidRPr="003C6428" w:rsidRDefault="00E2619B" w:rsidP="00465E69">
      <w:pPr>
        <w:ind w:left="0" w:firstLine="0"/>
        <w:rPr>
          <w:rFonts w:asciiTheme="majorBidi" w:hAnsiTheme="majorBidi" w:cstheme="majorBidi"/>
        </w:rPr>
      </w:pPr>
    </w:p>
    <w:p w14:paraId="6F39AE8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chaussées devront être livrées parfaitement propres et en état de recevoir, sans préparation complémentaire, l'application de peinture de la signalisation horizontale.</w:t>
      </w:r>
    </w:p>
    <w:p w14:paraId="6F39AE85" w14:textId="77777777" w:rsidR="00E2619B" w:rsidRPr="003C6428" w:rsidRDefault="00E2619B" w:rsidP="00465E69">
      <w:pPr>
        <w:ind w:left="0" w:firstLine="0"/>
        <w:rPr>
          <w:rFonts w:asciiTheme="majorBidi" w:hAnsiTheme="majorBidi" w:cstheme="majorBidi"/>
        </w:rPr>
      </w:pPr>
    </w:p>
    <w:p w14:paraId="6F39AE86"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Tous les travaux de nettoyage sont à la charge exclusive de l'Entrepreneur.</w:t>
      </w:r>
    </w:p>
    <w:p w14:paraId="6F39AE87" w14:textId="77777777" w:rsidR="00E2619B" w:rsidRPr="003C6428" w:rsidRDefault="00E2619B" w:rsidP="00465E69">
      <w:pPr>
        <w:ind w:left="0" w:firstLine="0"/>
        <w:rPr>
          <w:rFonts w:asciiTheme="majorBidi" w:hAnsiTheme="majorBidi" w:cstheme="majorBidi"/>
        </w:rPr>
      </w:pPr>
    </w:p>
    <w:p w14:paraId="6F39AE8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ce nettoyage général, l'Entrepreneur devra disposer du matériel suivant et du personnel correspondant:</w:t>
      </w:r>
    </w:p>
    <w:p w14:paraId="6F39AE89" w14:textId="77777777" w:rsidR="00E2619B" w:rsidRPr="003C6428" w:rsidRDefault="00E2619B" w:rsidP="00465E69">
      <w:pPr>
        <w:ind w:left="0" w:firstLine="0"/>
        <w:rPr>
          <w:rFonts w:asciiTheme="majorBidi" w:hAnsiTheme="majorBidi" w:cstheme="majorBidi"/>
        </w:rPr>
      </w:pPr>
    </w:p>
    <w:p w14:paraId="6F39AE8A" w14:textId="77777777" w:rsidR="00E2619B" w:rsidRPr="003C6428" w:rsidRDefault="00E2619B" w:rsidP="00465E69">
      <w:pPr>
        <w:ind w:left="0" w:firstLine="0"/>
        <w:rPr>
          <w:rFonts w:asciiTheme="majorBidi" w:hAnsiTheme="majorBidi" w:cstheme="majorBidi"/>
          <w:szCs w:val="24"/>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szCs w:val="24"/>
        </w:rPr>
        <w:t>au moins une balayeuse de forte puissance avec son tracteur,</w:t>
      </w:r>
    </w:p>
    <w:p w14:paraId="6F39AE8B" w14:textId="77777777" w:rsidR="00E2619B" w:rsidRPr="003C6428" w:rsidRDefault="00E2619B" w:rsidP="00465E69">
      <w:pPr>
        <w:pStyle w:val="Retraitcorpsdetexte"/>
        <w:ind w:left="0" w:firstLine="0"/>
        <w:rPr>
          <w:rFonts w:asciiTheme="majorBidi" w:hAnsiTheme="majorBidi" w:cstheme="majorBidi"/>
          <w:szCs w:val="24"/>
          <w:lang w:val="fr-FR"/>
        </w:rPr>
      </w:pPr>
      <w:r w:rsidRPr="003C6428">
        <w:rPr>
          <w:rFonts w:asciiTheme="majorBidi" w:hAnsiTheme="majorBidi" w:cstheme="majorBidi"/>
          <w:szCs w:val="24"/>
          <w:lang w:val="fr-FR"/>
        </w:rPr>
        <w:t>*</w:t>
      </w:r>
      <w:r w:rsidRPr="003C6428">
        <w:rPr>
          <w:rFonts w:asciiTheme="majorBidi" w:hAnsiTheme="majorBidi" w:cstheme="majorBidi"/>
          <w:szCs w:val="24"/>
          <w:lang w:val="fr-FR"/>
        </w:rPr>
        <w:tab/>
        <w:t>au moins une citerne automotrice de grande capacité avec une rampe d'arrosage munie de jets à haute pression,</w:t>
      </w:r>
    </w:p>
    <w:p w14:paraId="6F39AE8C" w14:textId="77777777" w:rsidR="00E2619B" w:rsidRPr="003C6428" w:rsidRDefault="00E2619B" w:rsidP="00465E69">
      <w:pPr>
        <w:ind w:left="0" w:firstLine="0"/>
        <w:rPr>
          <w:rFonts w:asciiTheme="majorBidi" w:hAnsiTheme="majorBidi" w:cstheme="majorBidi"/>
          <w:szCs w:val="24"/>
        </w:rPr>
      </w:pPr>
      <w:r w:rsidRPr="003C6428">
        <w:rPr>
          <w:rFonts w:asciiTheme="majorBidi" w:hAnsiTheme="majorBidi" w:cstheme="majorBidi"/>
          <w:szCs w:val="24"/>
        </w:rPr>
        <w:t>*</w:t>
      </w:r>
      <w:r w:rsidRPr="003C6428">
        <w:rPr>
          <w:rFonts w:asciiTheme="majorBidi" w:hAnsiTheme="majorBidi" w:cstheme="majorBidi"/>
          <w:szCs w:val="24"/>
        </w:rPr>
        <w:tab/>
        <w:t>un camion pour le ramassage des objets divers et leur évacuation,</w:t>
      </w:r>
    </w:p>
    <w:p w14:paraId="6F39AE8D" w14:textId="77777777" w:rsidR="00E2619B" w:rsidRPr="003C6428" w:rsidRDefault="00E2619B" w:rsidP="00465E69">
      <w:pPr>
        <w:ind w:left="0" w:firstLine="0"/>
        <w:rPr>
          <w:rFonts w:asciiTheme="majorBidi" w:hAnsiTheme="majorBidi" w:cstheme="majorBidi"/>
          <w:szCs w:val="24"/>
        </w:rPr>
      </w:pPr>
      <w:r w:rsidRPr="003C6428">
        <w:rPr>
          <w:rFonts w:asciiTheme="majorBidi" w:hAnsiTheme="majorBidi" w:cstheme="majorBidi"/>
          <w:szCs w:val="24"/>
        </w:rPr>
        <w:t>*</w:t>
      </w:r>
      <w:r w:rsidRPr="003C6428">
        <w:rPr>
          <w:rFonts w:asciiTheme="majorBidi" w:hAnsiTheme="majorBidi" w:cstheme="majorBidi"/>
          <w:szCs w:val="24"/>
        </w:rPr>
        <w:tab/>
        <w:t>une pelle hydraulique automotrice à pneus munie d'une élingue.</w:t>
      </w:r>
    </w:p>
    <w:p w14:paraId="6F39AE8E" w14:textId="77777777" w:rsidR="00E2619B" w:rsidRPr="003C6428" w:rsidRDefault="00E2619B" w:rsidP="00465E69">
      <w:pPr>
        <w:ind w:left="0" w:firstLine="0"/>
        <w:rPr>
          <w:rFonts w:asciiTheme="majorBidi" w:hAnsiTheme="majorBidi" w:cstheme="majorBidi"/>
        </w:rPr>
      </w:pPr>
    </w:p>
    <w:p w14:paraId="6F39AE8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le nettoyage ne serait pas réalisé correctement et après mise en demeure de l'Entreprise, le Maître d’ouvrage fera réaliser le nettoyage par une autre Entreprise aux frais exclusifs du titulaire du présent marché.</w:t>
      </w:r>
    </w:p>
    <w:p w14:paraId="6F39AE90" w14:textId="77777777" w:rsidR="00E2619B" w:rsidRPr="003C6428" w:rsidRDefault="00E2619B" w:rsidP="00465E69">
      <w:pPr>
        <w:pStyle w:val="Grandtitre2"/>
        <w:spacing w:after="0"/>
        <w:ind w:left="0" w:firstLine="0"/>
      </w:pPr>
      <w:bookmarkStart w:id="1750" w:name="_Toc350249398"/>
      <w:bookmarkStart w:id="1751" w:name="_Toc12371427"/>
      <w:bookmarkStart w:id="1752" w:name="_Toc74052958"/>
      <w:bookmarkStart w:id="1753" w:name="_Toc156826684"/>
      <w:r w:rsidRPr="003C6428">
        <w:t>MATERIAUX POUR CHAUSSEES</w:t>
      </w:r>
      <w:bookmarkEnd w:id="1750"/>
      <w:bookmarkEnd w:id="1751"/>
      <w:bookmarkEnd w:id="1752"/>
      <w:bookmarkEnd w:id="1753"/>
    </w:p>
    <w:p w14:paraId="6F39AE91" w14:textId="77777777" w:rsidR="00E2619B" w:rsidRPr="003C6428" w:rsidRDefault="00E2619B" w:rsidP="00465E69">
      <w:pPr>
        <w:pStyle w:val="GrandTitre3"/>
        <w:spacing w:before="0" w:after="0"/>
        <w:ind w:firstLine="0"/>
      </w:pPr>
      <w:bookmarkStart w:id="1754" w:name="_Toc338753791"/>
      <w:bookmarkStart w:id="1755" w:name="_Toc338753934"/>
      <w:bookmarkStart w:id="1756" w:name="_Toc342898455"/>
      <w:bookmarkStart w:id="1757" w:name="_Toc346619072"/>
      <w:bookmarkStart w:id="1758" w:name="_Toc346879962"/>
      <w:bookmarkStart w:id="1759" w:name="_Toc505738228"/>
      <w:bookmarkStart w:id="1760" w:name="_Toc306803880"/>
      <w:bookmarkStart w:id="1761" w:name="_Toc350249399"/>
      <w:bookmarkStart w:id="1762" w:name="_Toc12371428"/>
      <w:bookmarkStart w:id="1763" w:name="_Toc74052959"/>
      <w:bookmarkStart w:id="1764" w:name="_Toc156826685"/>
      <w:r w:rsidRPr="003C6428">
        <w:t>Provenance</w:t>
      </w:r>
      <w:bookmarkStart w:id="1765" w:name="_Toc338753792"/>
      <w:bookmarkStart w:id="1766" w:name="_Toc338753935"/>
      <w:bookmarkStart w:id="1767" w:name="_Toc342898456"/>
      <w:bookmarkStart w:id="1768" w:name="_Toc346619073"/>
      <w:bookmarkStart w:id="1769" w:name="_Toc346879963"/>
      <w:bookmarkStart w:id="1770" w:name="_Toc505738229"/>
      <w:bookmarkStart w:id="1771" w:name="_Toc306803881"/>
      <w:bookmarkEnd w:id="1754"/>
      <w:bookmarkEnd w:id="1755"/>
      <w:bookmarkEnd w:id="1756"/>
      <w:bookmarkEnd w:id="1757"/>
      <w:bookmarkEnd w:id="1758"/>
      <w:bookmarkEnd w:id="1759"/>
      <w:bookmarkEnd w:id="1760"/>
      <w:bookmarkEnd w:id="1761"/>
      <w:bookmarkEnd w:id="1762"/>
      <w:bookmarkEnd w:id="1763"/>
      <w:bookmarkEnd w:id="1764"/>
    </w:p>
    <w:p w14:paraId="6F39AE92" w14:textId="77777777" w:rsidR="00E2619B" w:rsidRPr="003C6428" w:rsidRDefault="00E2619B" w:rsidP="00465E69">
      <w:pPr>
        <w:pStyle w:val="Grandtitre4"/>
        <w:spacing w:before="0" w:after="0"/>
        <w:ind w:left="0" w:firstLine="0"/>
      </w:pPr>
      <w:bookmarkStart w:id="1772" w:name="_Toc350249400"/>
      <w:bookmarkStart w:id="1773" w:name="_Toc12371429"/>
      <w:bookmarkStart w:id="1774" w:name="_Toc74052960"/>
      <w:bookmarkStart w:id="1775" w:name="_Toc156826686"/>
      <w:r w:rsidRPr="003C6428">
        <w:t>Agrément du gisement</w:t>
      </w:r>
      <w:bookmarkEnd w:id="1765"/>
      <w:bookmarkEnd w:id="1766"/>
      <w:bookmarkEnd w:id="1767"/>
      <w:bookmarkEnd w:id="1768"/>
      <w:bookmarkEnd w:id="1769"/>
      <w:bookmarkEnd w:id="1770"/>
      <w:bookmarkEnd w:id="1771"/>
      <w:bookmarkEnd w:id="1772"/>
      <w:bookmarkEnd w:id="1773"/>
      <w:bookmarkEnd w:id="1774"/>
      <w:bookmarkEnd w:id="1775"/>
    </w:p>
    <w:p w14:paraId="6F39AE9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 xml:space="preserve">Avant le début de fabrication de chaque nature de matériaux (GNF1, GNA, granulats pour GB,et BBSG et enduit superficiel, etc.), l'Entrepreneur devra disposer de l’accord du maitre d’ouvrage pour les provenances des matériaux. </w:t>
      </w:r>
    </w:p>
    <w:p w14:paraId="6F39AE9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fournira à l'appui de sa proposition une étude de reconnaissance comportant les éléments suivants :</w:t>
      </w:r>
    </w:p>
    <w:p w14:paraId="6F39AE95" w14:textId="77777777" w:rsidR="00E2619B" w:rsidRPr="003C6428" w:rsidRDefault="00E2619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La situation géographique des carrières, (plan de situation au 1/1000</w:t>
      </w:r>
      <w:r w:rsidRPr="003C6428">
        <w:rPr>
          <w:rFonts w:asciiTheme="majorBidi" w:hAnsiTheme="majorBidi" w:cstheme="majorBidi"/>
          <w:vertAlign w:val="superscript"/>
        </w:rPr>
        <w:t>ème</w:t>
      </w:r>
      <w:r w:rsidRPr="003C6428">
        <w:rPr>
          <w:rFonts w:asciiTheme="majorBidi" w:hAnsiTheme="majorBidi" w:cstheme="majorBidi"/>
        </w:rPr>
        <w:t>, étendue de la carrière reportée sur un fond topographique à une grande échelle, indication des limites des lits mineurs et majeurs pour les carrières alluvionnaires ,…)</w:t>
      </w:r>
    </w:p>
    <w:p w14:paraId="6F39AE96" w14:textId="77777777" w:rsidR="00E2619B" w:rsidRPr="003C6428" w:rsidRDefault="00E2619B" w:rsidP="00945408">
      <w:pPr>
        <w:pStyle w:val="Retraitcorpsdetexte"/>
        <w:numPr>
          <w:ilvl w:val="0"/>
          <w:numId w:val="164"/>
        </w:numPr>
        <w:spacing w:before="120" w:after="0" w:line="276" w:lineRule="auto"/>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Une étude de reconnaissance définissant le gisement en qualité (spécifications précisées au présent CPS) et en quantité,</w:t>
      </w:r>
    </w:p>
    <w:p w14:paraId="6F39AE97" w14:textId="77777777" w:rsidR="00E2619B" w:rsidRPr="003C6428" w:rsidRDefault="00E2619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Le processus de fabrication y compris le type et nombre de matériels utilisés,</w:t>
      </w:r>
    </w:p>
    <w:p w14:paraId="6F39AE98" w14:textId="77777777" w:rsidR="00E2619B" w:rsidRPr="003C6428" w:rsidRDefault="00E2619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Le schéma général d'organisation de la production,</w:t>
      </w:r>
    </w:p>
    <w:p w14:paraId="6F39AE99" w14:textId="77777777" w:rsidR="00E2619B" w:rsidRPr="003C6428" w:rsidRDefault="00E2619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Les documents autorisant l’exploitation et l’utilisation du gisement,</w:t>
      </w:r>
    </w:p>
    <w:p w14:paraId="6F39AE9A" w14:textId="77777777" w:rsidR="00E2619B" w:rsidRPr="003C6428" w:rsidRDefault="00E2619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Le programme de remise en état du site (si demandé par le Maître d’Ouvrage).</w:t>
      </w:r>
    </w:p>
    <w:p w14:paraId="6F39AE9B" w14:textId="77777777" w:rsidR="00E2619B" w:rsidRPr="003C6428" w:rsidRDefault="00E2619B" w:rsidP="00465E69">
      <w:pPr>
        <w:ind w:left="0" w:firstLine="0"/>
        <w:rPr>
          <w:rFonts w:asciiTheme="majorBidi" w:hAnsiTheme="majorBidi" w:cstheme="majorBidi"/>
        </w:rPr>
      </w:pPr>
    </w:p>
    <w:p w14:paraId="6F39AE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devra dans un délai de trois (3) semaines à compter de la présentation du dossier se prononcer sur l'agrément provisoire du gisement concerné.</w:t>
      </w:r>
    </w:p>
    <w:p w14:paraId="6F39AE9D" w14:textId="77777777" w:rsidR="00E2619B" w:rsidRPr="003C6428" w:rsidRDefault="00E2619B" w:rsidP="00465E69">
      <w:pPr>
        <w:ind w:left="0" w:firstLine="0"/>
        <w:rPr>
          <w:rFonts w:asciiTheme="majorBidi" w:hAnsiTheme="majorBidi" w:cstheme="majorBidi"/>
        </w:rPr>
      </w:pPr>
    </w:p>
    <w:p w14:paraId="6F39AE9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en tout état de cause devra disposer de l’accord définitif 60 jours avant le début de fabrication de chaque nature de matériaux conformément à l’article A.2.3.</w:t>
      </w:r>
    </w:p>
    <w:p w14:paraId="6F39AE9F" w14:textId="77777777" w:rsidR="00E2619B" w:rsidRPr="003C6428" w:rsidRDefault="00E2619B" w:rsidP="00465E69">
      <w:pPr>
        <w:pStyle w:val="Grandtitre4"/>
        <w:spacing w:after="0"/>
        <w:ind w:left="0" w:firstLine="0"/>
        <w:outlineLvl w:val="0"/>
      </w:pPr>
      <w:bookmarkStart w:id="1776" w:name="_Toc338753793"/>
      <w:bookmarkStart w:id="1777" w:name="_Toc338753936"/>
      <w:bookmarkStart w:id="1778" w:name="_Toc342898457"/>
      <w:bookmarkStart w:id="1779" w:name="_Toc346619074"/>
      <w:bookmarkStart w:id="1780" w:name="_Toc346879964"/>
      <w:bookmarkStart w:id="1781" w:name="_Toc505738230"/>
      <w:bookmarkStart w:id="1782" w:name="_Toc306803882"/>
      <w:r w:rsidRPr="003C6428">
        <w:tab/>
      </w:r>
      <w:bookmarkStart w:id="1783" w:name="_Toc350249401"/>
      <w:bookmarkStart w:id="1784" w:name="_Toc12371430"/>
      <w:bookmarkStart w:id="1785" w:name="_Toc74052961"/>
      <w:bookmarkStart w:id="1786" w:name="_Toc156826687"/>
      <w:r w:rsidRPr="003C6428">
        <w:t>Provenances multiples</w:t>
      </w:r>
      <w:bookmarkEnd w:id="1776"/>
      <w:bookmarkEnd w:id="1777"/>
      <w:bookmarkEnd w:id="1778"/>
      <w:bookmarkEnd w:id="1779"/>
      <w:bookmarkEnd w:id="1780"/>
      <w:bookmarkEnd w:id="1781"/>
      <w:bookmarkEnd w:id="1782"/>
      <w:bookmarkEnd w:id="1783"/>
      <w:bookmarkEnd w:id="1784"/>
      <w:bookmarkEnd w:id="1785"/>
      <w:bookmarkEnd w:id="1786"/>
    </w:p>
    <w:p w14:paraId="6F39AEA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classe granulaire, la même et unique provenance doit être conservée pour l'exécution de la totalité de la fourniture afférente à une couche déterminée.</w:t>
      </w:r>
    </w:p>
    <w:p w14:paraId="6F39AEA1" w14:textId="77777777" w:rsidR="00E2619B" w:rsidRPr="003C6428" w:rsidRDefault="00E2619B" w:rsidP="00465E69">
      <w:pPr>
        <w:ind w:left="0" w:firstLine="0"/>
        <w:rPr>
          <w:rFonts w:asciiTheme="majorBidi" w:hAnsiTheme="majorBidi" w:cstheme="majorBidi"/>
        </w:rPr>
      </w:pPr>
    </w:p>
    <w:p w14:paraId="6F39AEA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Toutefois, des granulats de plusieurs provenances peuvent être acceptés par le Maître d’ouvrage si des essais préalables ont été effectués sur les granulats de chaque provenance et atteste de leur compatibilité avec les formules utilisées pour les produits à fabriquer. Les granulats d'une même classe granulaire, mais de provenances différentes sont alors stockés séparément.</w:t>
      </w:r>
    </w:p>
    <w:p w14:paraId="6F39AEA3" w14:textId="77777777" w:rsidR="00E2619B" w:rsidRPr="003C6428" w:rsidRDefault="00E2619B" w:rsidP="00465E69">
      <w:pPr>
        <w:pStyle w:val="GrandTitre3"/>
        <w:spacing w:after="0"/>
        <w:ind w:firstLine="0"/>
      </w:pPr>
      <w:bookmarkStart w:id="1787" w:name="_Toc338753794"/>
      <w:bookmarkStart w:id="1788" w:name="_Toc338753937"/>
      <w:bookmarkStart w:id="1789" w:name="_Toc342898458"/>
      <w:bookmarkStart w:id="1790" w:name="_Toc346619075"/>
      <w:bookmarkStart w:id="1791" w:name="_Toc346879965"/>
      <w:bookmarkStart w:id="1792" w:name="_Toc505738231"/>
      <w:bookmarkStart w:id="1793" w:name="_Toc306803883"/>
      <w:bookmarkStart w:id="1794" w:name="_Toc350249402"/>
      <w:bookmarkStart w:id="1795" w:name="_Toc12371431"/>
      <w:bookmarkStart w:id="1796" w:name="_Toc74052962"/>
      <w:bookmarkStart w:id="1797" w:name="_Toc156826688"/>
      <w:r w:rsidRPr="003C6428">
        <w:t>Essais de réglage de l'installation de fabrication</w:t>
      </w:r>
      <w:bookmarkEnd w:id="1787"/>
      <w:bookmarkEnd w:id="1788"/>
      <w:bookmarkEnd w:id="1789"/>
      <w:bookmarkEnd w:id="1790"/>
      <w:bookmarkEnd w:id="1791"/>
      <w:bookmarkEnd w:id="1792"/>
      <w:bookmarkEnd w:id="1793"/>
      <w:bookmarkEnd w:id="1794"/>
      <w:bookmarkEnd w:id="1795"/>
      <w:bookmarkEnd w:id="1796"/>
      <w:bookmarkEnd w:id="1797"/>
    </w:p>
    <w:p w14:paraId="6F39AEA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Des essais préliminaires de réglage seront réalisés. Ils ont pour objet la définition des conditions générales d'exploitation et le réglage de l'installation en vue de déterminer notamment :</w:t>
      </w:r>
    </w:p>
    <w:p w14:paraId="6F39AEA5" w14:textId="77777777" w:rsidR="00E2619B" w:rsidRPr="003C6428" w:rsidRDefault="00E2619B" w:rsidP="00465E69">
      <w:pPr>
        <w:ind w:left="0" w:firstLine="0"/>
        <w:rPr>
          <w:rFonts w:asciiTheme="majorBidi" w:hAnsiTheme="majorBidi" w:cstheme="majorBidi"/>
        </w:rPr>
      </w:pPr>
    </w:p>
    <w:p w14:paraId="6F39AEA6"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 mode d'exploitation des gisements </w:t>
      </w:r>
    </w:p>
    <w:p w14:paraId="6F39AEA7"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les points de l'installation à mettre sous surveillance particulière pendant toute la durée de la fabrication</w:t>
      </w:r>
    </w:p>
    <w:p w14:paraId="6F39AEA8"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l'aptitude de l'installation à fabriquer des granulats à la granularité, la forme et la propreté satisfaisantes,</w:t>
      </w:r>
    </w:p>
    <w:p w14:paraId="6F39AEA9"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les conditions optimales de fonctionnement de l'installation de criblage/concassage et d'exploitation du gisement pour obtenir une régularité dans la production des différents types de matériaux.</w:t>
      </w:r>
    </w:p>
    <w:p w14:paraId="6F39AEAA"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l'agrément provisoire de l'installation.</w:t>
      </w:r>
    </w:p>
    <w:p w14:paraId="6F39AEAB"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Ces essais ne pourront être entrepris qu'après :</w:t>
      </w:r>
    </w:p>
    <w:p w14:paraId="6F39AEAC" w14:textId="77777777" w:rsidR="00E2619B" w:rsidRPr="003C6428" w:rsidRDefault="00E2619B" w:rsidP="00945408">
      <w:pPr>
        <w:pStyle w:val="Paragraphedeliste"/>
        <w:numPr>
          <w:ilvl w:val="0"/>
          <w:numId w:val="145"/>
        </w:numPr>
        <w:spacing w:before="120" w:after="0" w:line="276" w:lineRule="auto"/>
        <w:ind w:left="0" w:firstLine="0"/>
        <w:rPr>
          <w:rFonts w:asciiTheme="majorBidi" w:hAnsiTheme="majorBidi" w:cstheme="majorBidi"/>
        </w:rPr>
      </w:pPr>
      <w:r w:rsidRPr="003C6428">
        <w:rPr>
          <w:rFonts w:asciiTheme="majorBidi" w:hAnsiTheme="majorBidi" w:cstheme="majorBidi"/>
        </w:rPr>
        <w:t>l'utilisation des parties du gisement représentatif en qualité et quantité.</w:t>
      </w:r>
    </w:p>
    <w:p w14:paraId="6F39AEAD" w14:textId="77777777" w:rsidR="00E2619B" w:rsidRPr="003C6428" w:rsidRDefault="00E2619B" w:rsidP="00945408">
      <w:pPr>
        <w:pStyle w:val="Paragraphedeliste"/>
        <w:numPr>
          <w:ilvl w:val="0"/>
          <w:numId w:val="145"/>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l'amenée, le montage et la mise en état de fonctionnement de tout le matériel constituant l'installation,</w:t>
      </w:r>
    </w:p>
    <w:p w14:paraId="6F39AEAE" w14:textId="77777777" w:rsidR="00E2619B" w:rsidRPr="003C6428" w:rsidRDefault="00E2619B" w:rsidP="00945408">
      <w:pPr>
        <w:pStyle w:val="Paragraphedeliste"/>
        <w:numPr>
          <w:ilvl w:val="0"/>
          <w:numId w:val="145"/>
        </w:numPr>
        <w:spacing w:before="120" w:after="0" w:line="276" w:lineRule="auto"/>
        <w:ind w:left="0" w:firstLine="0"/>
        <w:rPr>
          <w:rFonts w:asciiTheme="majorBidi" w:hAnsiTheme="majorBidi" w:cstheme="majorBidi"/>
        </w:rPr>
      </w:pPr>
      <w:r w:rsidRPr="003C6428">
        <w:rPr>
          <w:rFonts w:asciiTheme="majorBidi" w:hAnsiTheme="majorBidi" w:cstheme="majorBidi"/>
        </w:rPr>
        <w:t>la présentation au Maître d’ouvrage de la notice de réglage et d'entretien de l'installation établie par le constructeur ou à défaut, par l'Entrepreneur,</w:t>
      </w:r>
    </w:p>
    <w:p w14:paraId="6F39AEAF" w14:textId="77777777" w:rsidR="00E2619B" w:rsidRPr="003C6428" w:rsidRDefault="00E2619B" w:rsidP="00945408">
      <w:pPr>
        <w:pStyle w:val="Paragraphedeliste"/>
        <w:numPr>
          <w:ilvl w:val="0"/>
          <w:numId w:val="145"/>
        </w:numPr>
        <w:spacing w:before="120" w:after="0" w:line="276" w:lineRule="auto"/>
        <w:ind w:left="0" w:firstLine="0"/>
        <w:rPr>
          <w:rFonts w:asciiTheme="majorBidi" w:hAnsiTheme="majorBidi" w:cstheme="majorBidi"/>
        </w:rPr>
      </w:pPr>
      <w:r w:rsidRPr="003C6428">
        <w:rPr>
          <w:rFonts w:asciiTheme="majorBidi" w:hAnsiTheme="majorBidi" w:cstheme="majorBidi"/>
        </w:rPr>
        <w:t>la vérification par le Maître d’ouvrage du bon état des matériels la constituant.</w:t>
      </w:r>
    </w:p>
    <w:p w14:paraId="6F39AEB0" w14:textId="77777777" w:rsidR="00E2619B" w:rsidRPr="003C6428" w:rsidRDefault="00E2619B" w:rsidP="00465E69">
      <w:pPr>
        <w:ind w:left="0" w:firstLine="0"/>
        <w:rPr>
          <w:rFonts w:asciiTheme="majorBidi" w:hAnsiTheme="majorBidi" w:cstheme="majorBidi"/>
        </w:rPr>
      </w:pPr>
    </w:p>
    <w:p w14:paraId="6F39AEB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essais porteront sur :</w:t>
      </w:r>
    </w:p>
    <w:p w14:paraId="6F39AEB2"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les débits installés à chaque stade de fabrication,</w:t>
      </w:r>
    </w:p>
    <w:p w14:paraId="6F39AEB3"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la granularité,</w:t>
      </w:r>
    </w:p>
    <w:p w14:paraId="6F39AEB4"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la forme,</w:t>
      </w:r>
    </w:p>
    <w:p w14:paraId="6F39AEB5"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la propreté des granulats.</w:t>
      </w:r>
    </w:p>
    <w:p w14:paraId="6F39AEB6" w14:textId="77777777" w:rsidR="00E2619B" w:rsidRPr="003C6428" w:rsidRDefault="00E2619B" w:rsidP="00465E69">
      <w:pPr>
        <w:ind w:left="0" w:firstLine="0"/>
        <w:rPr>
          <w:rFonts w:asciiTheme="majorBidi" w:hAnsiTheme="majorBidi" w:cstheme="majorBidi"/>
        </w:rPr>
      </w:pPr>
    </w:p>
    <w:p w14:paraId="6F39AEB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réglages de l'installation seront effectués à l'initiative de l'Entrepreneur et en collaboration avec le Maître d’ouvrage ou son représentant. Les essais seront réalisés par le laboratoire de l'Entrepreneur et à ses frais sous le contrôle du Maître d’Ouvrage.</w:t>
      </w:r>
    </w:p>
    <w:p w14:paraId="6F39AEB8" w14:textId="77777777" w:rsidR="00E2619B" w:rsidRPr="003C6428" w:rsidRDefault="00E2619B" w:rsidP="00465E69">
      <w:pPr>
        <w:ind w:left="0" w:firstLine="0"/>
        <w:rPr>
          <w:rFonts w:asciiTheme="majorBidi" w:hAnsiTheme="majorBidi" w:cstheme="majorBidi"/>
        </w:rPr>
      </w:pPr>
    </w:p>
    <w:p w14:paraId="6F39AEB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chaque réglage, des prélèvements seront effectués sur l'ensemble des granulats produits ; les échantillons seront prélevés sur bandes arrêtées après que l'installation ait fonctionné en régime normal et sous charge constante pendant au moins quinze (15) minutes.</w:t>
      </w:r>
    </w:p>
    <w:p w14:paraId="6F39AEBA" w14:textId="77777777" w:rsidR="00E2619B" w:rsidRPr="003C6428" w:rsidRDefault="00E2619B" w:rsidP="00465E69">
      <w:pPr>
        <w:ind w:left="0" w:firstLine="0"/>
        <w:rPr>
          <w:rFonts w:asciiTheme="majorBidi" w:hAnsiTheme="majorBidi" w:cstheme="majorBidi"/>
        </w:rPr>
      </w:pPr>
    </w:p>
    <w:p w14:paraId="6F39AEBB"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rPr>
        <w:t xml:space="preserve">La durée de ces essais, au minimum de </w:t>
      </w:r>
      <w:r w:rsidRPr="003C6428">
        <w:rPr>
          <w:rFonts w:asciiTheme="majorBidi" w:hAnsiTheme="majorBidi" w:cstheme="majorBidi"/>
          <w:b/>
          <w:bCs/>
        </w:rPr>
        <w:t>cinq (5) jours</w:t>
      </w:r>
      <w:r w:rsidRPr="003C6428">
        <w:rPr>
          <w:rFonts w:asciiTheme="majorBidi" w:hAnsiTheme="majorBidi" w:cstheme="majorBidi"/>
        </w:rPr>
        <w:t xml:space="preserve"> dans des conditions normales de fabrication, doit permettre d'obtenir entre </w:t>
      </w:r>
      <w:r w:rsidRPr="003C6428">
        <w:rPr>
          <w:rFonts w:asciiTheme="majorBidi" w:hAnsiTheme="majorBidi" w:cstheme="majorBidi"/>
          <w:b/>
          <w:bCs/>
        </w:rPr>
        <w:t>quinze (15) et vingt (20) analyses granulométriques</w:t>
      </w:r>
      <w:r w:rsidRPr="003C6428">
        <w:rPr>
          <w:rFonts w:asciiTheme="majorBidi" w:hAnsiTheme="majorBidi" w:cstheme="majorBidi"/>
        </w:rPr>
        <w:t xml:space="preserve"> pour obtenir </w:t>
      </w:r>
      <w:r w:rsidRPr="003C6428">
        <w:rPr>
          <w:rFonts w:asciiTheme="majorBidi" w:hAnsiTheme="majorBidi" w:cstheme="majorBidi"/>
          <w:b/>
          <w:bCs/>
        </w:rPr>
        <w:t>un fuseau représentatif de chaque classe granulaire.</w:t>
      </w:r>
    </w:p>
    <w:p w14:paraId="6F39AEBC" w14:textId="77777777" w:rsidR="00E2619B" w:rsidRPr="003C6428" w:rsidRDefault="00E2619B" w:rsidP="00465E69">
      <w:pPr>
        <w:ind w:left="0" w:firstLine="0"/>
        <w:rPr>
          <w:rFonts w:asciiTheme="majorBidi" w:hAnsiTheme="majorBidi" w:cstheme="majorBidi"/>
        </w:rPr>
      </w:pPr>
    </w:p>
    <w:p w14:paraId="6F39AEB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installations de criblage/concassage seront considérées comme étant réglées, lorsque les différents résultats obtenus satisferont aux spécifications exigées pour chaque type de granulat.</w:t>
      </w:r>
    </w:p>
    <w:p w14:paraId="6F39AEBE" w14:textId="77777777" w:rsidR="00E2619B" w:rsidRPr="003C6428" w:rsidRDefault="00E2619B" w:rsidP="00465E69">
      <w:pPr>
        <w:ind w:left="0" w:firstLine="0"/>
        <w:rPr>
          <w:rFonts w:asciiTheme="majorBidi" w:hAnsiTheme="majorBidi" w:cstheme="majorBidi"/>
        </w:rPr>
      </w:pPr>
    </w:p>
    <w:p w14:paraId="6F39AEBF" w14:textId="77777777" w:rsidR="00E2619B" w:rsidRPr="003C6428" w:rsidRDefault="00E2619B" w:rsidP="00465E69">
      <w:pPr>
        <w:pStyle w:val="Commentaire"/>
        <w:ind w:left="0" w:firstLine="0"/>
        <w:rPr>
          <w:rFonts w:asciiTheme="majorBidi" w:hAnsiTheme="majorBidi" w:cstheme="majorBidi"/>
          <w:sz w:val="22"/>
          <w:szCs w:val="22"/>
        </w:rPr>
      </w:pPr>
      <w:r w:rsidRPr="003C6428">
        <w:rPr>
          <w:rFonts w:asciiTheme="majorBidi" w:hAnsiTheme="majorBidi" w:cstheme="majorBidi"/>
          <w:sz w:val="22"/>
          <w:szCs w:val="22"/>
        </w:rPr>
        <w:t>A l'issue des essais de réglage, l'Entrepreneur soumettra au Maître d’ouvrage un mémoire comprenant -</w:t>
      </w:r>
      <w:r w:rsidRPr="003C6428">
        <w:rPr>
          <w:rFonts w:asciiTheme="majorBidi" w:hAnsiTheme="majorBidi" w:cstheme="majorBidi"/>
          <w:sz w:val="22"/>
          <w:szCs w:val="22"/>
        </w:rPr>
        <w:tab/>
        <w:t>tous les procès-verbaux d'essais effectués,</w:t>
      </w:r>
    </w:p>
    <w:p w14:paraId="6F39AEC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courbes moyennes de fabrication résultant des granulométries effectuées,</w:t>
      </w:r>
    </w:p>
    <w:p w14:paraId="6F39AEC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fuseaux de tolérance déduits des courbes moyennes de fabrication par application des tolérances de fabrication indiquées au CPS.</w:t>
      </w:r>
    </w:p>
    <w:p w14:paraId="6F39AEC2" w14:textId="77777777" w:rsidR="00E2619B" w:rsidRPr="003C6428" w:rsidRDefault="00E2619B" w:rsidP="00465E69">
      <w:pPr>
        <w:ind w:left="0" w:firstLine="0"/>
        <w:rPr>
          <w:rFonts w:asciiTheme="majorBidi" w:hAnsiTheme="majorBidi" w:cstheme="majorBidi"/>
        </w:rPr>
      </w:pPr>
    </w:p>
    <w:p w14:paraId="6F39AEC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notifiera à l'Entrepreneur dans un délai de huit (8) jours après la réception du document, soit l'agrément des fuseaux de tolérance, soit une demande de modification de la fabrication. Un nouveau réglage devra alors être entrepris.</w:t>
      </w:r>
    </w:p>
    <w:p w14:paraId="6F39AEC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L'installation de fabrication proposée par l'Entrepreneur fera l'objet d'une acceptation provisoire par le Maître d’ouvrage après exécution de la production d'essai et agrément des fuseaux de tolérance.</w:t>
      </w:r>
    </w:p>
    <w:p w14:paraId="6F39AEC5" w14:textId="77777777" w:rsidR="00E2619B" w:rsidRPr="003C6428" w:rsidRDefault="00E2619B" w:rsidP="00465E69">
      <w:pPr>
        <w:pStyle w:val="GrandTitre3"/>
        <w:spacing w:after="0"/>
        <w:ind w:firstLine="0"/>
      </w:pPr>
      <w:bookmarkStart w:id="1798" w:name="_Toc338753795"/>
      <w:bookmarkStart w:id="1799" w:name="_Toc338753938"/>
      <w:bookmarkStart w:id="1800" w:name="_Toc342898459"/>
      <w:bookmarkStart w:id="1801" w:name="_Toc346619076"/>
      <w:bookmarkStart w:id="1802" w:name="_Toc346879966"/>
      <w:bookmarkStart w:id="1803" w:name="_Toc505738232"/>
      <w:bookmarkStart w:id="1804" w:name="_Toc306803884"/>
      <w:bookmarkStart w:id="1805" w:name="_Toc350249403"/>
      <w:bookmarkStart w:id="1806" w:name="_Toc12371432"/>
      <w:bookmarkStart w:id="1807" w:name="_Toc74052963"/>
      <w:bookmarkStart w:id="1808" w:name="_Toc156826689"/>
      <w:r w:rsidRPr="003C6428">
        <w:t>Suivi de fabrication</w:t>
      </w:r>
      <w:bookmarkEnd w:id="1798"/>
      <w:bookmarkEnd w:id="1799"/>
      <w:bookmarkEnd w:id="1800"/>
      <w:bookmarkEnd w:id="1801"/>
      <w:bookmarkEnd w:id="1802"/>
      <w:bookmarkEnd w:id="1803"/>
      <w:bookmarkEnd w:id="1804"/>
      <w:bookmarkEnd w:id="1805"/>
      <w:bookmarkEnd w:id="1806"/>
      <w:bookmarkEnd w:id="1807"/>
      <w:bookmarkEnd w:id="1808"/>
    </w:p>
    <w:p w14:paraId="6F39AEC6" w14:textId="77777777" w:rsidR="00E2619B" w:rsidRPr="003C6428" w:rsidRDefault="00E2619B" w:rsidP="00465E69">
      <w:pPr>
        <w:pStyle w:val="Grandtitre4"/>
        <w:spacing w:before="0" w:after="0"/>
        <w:ind w:left="0" w:firstLine="0"/>
      </w:pPr>
      <w:bookmarkStart w:id="1809" w:name="_Toc338753796"/>
      <w:bookmarkStart w:id="1810" w:name="_Toc338753939"/>
      <w:bookmarkStart w:id="1811" w:name="_Toc342898460"/>
      <w:bookmarkStart w:id="1812" w:name="_Toc346619077"/>
      <w:bookmarkStart w:id="1813" w:name="_Toc346879967"/>
      <w:bookmarkStart w:id="1814" w:name="_Toc505738233"/>
      <w:bookmarkStart w:id="1815" w:name="_Toc306803885"/>
      <w:bookmarkStart w:id="1816" w:name="_Toc350249404"/>
      <w:bookmarkStart w:id="1817" w:name="_Toc12371433"/>
      <w:bookmarkStart w:id="1818" w:name="_Toc74052964"/>
      <w:bookmarkStart w:id="1819" w:name="_Toc156826690"/>
      <w:r w:rsidRPr="003C6428">
        <w:t>Contrôle interne</w:t>
      </w:r>
      <w:bookmarkEnd w:id="1809"/>
      <w:bookmarkEnd w:id="1810"/>
      <w:bookmarkEnd w:id="1811"/>
      <w:bookmarkEnd w:id="1812"/>
      <w:bookmarkEnd w:id="1813"/>
      <w:bookmarkEnd w:id="1814"/>
      <w:bookmarkEnd w:id="1815"/>
      <w:bookmarkEnd w:id="1816"/>
      <w:bookmarkEnd w:id="1817"/>
      <w:bookmarkEnd w:id="1818"/>
      <w:bookmarkEnd w:id="1819"/>
    </w:p>
    <w:p w14:paraId="6F39AEC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aura à effectuer les vérifications de routine suivantes dans le cadre du contrôle interne :</w:t>
      </w:r>
    </w:p>
    <w:p w14:paraId="6F39AEC8" w14:textId="77777777" w:rsidR="00E2619B" w:rsidRPr="003C6428" w:rsidRDefault="00E2619B" w:rsidP="00465E69">
      <w:pPr>
        <w:ind w:left="0" w:firstLine="0"/>
        <w:rPr>
          <w:rFonts w:asciiTheme="majorBidi" w:hAnsiTheme="majorBidi" w:cstheme="majorBidi"/>
        </w:rPr>
      </w:pPr>
    </w:p>
    <w:p w14:paraId="6F39AEC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sélection des produits bruts extraits des carrières ;</w:t>
      </w:r>
    </w:p>
    <w:p w14:paraId="6F39AEC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vérification du bon fonctionnement des principaux organes des stations de concassage et de criblage,</w:t>
      </w:r>
    </w:p>
    <w:p w14:paraId="6F39AE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vérification de l'alimentation qualitative et quantitative des concasseurs et cribles conformément à celle définie lors de la procédure de réglage,</w:t>
      </w:r>
    </w:p>
    <w:p w14:paraId="6F39AEC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vérification de l'ouverture des chambres de broyage </w:t>
      </w:r>
    </w:p>
    <w:p w14:paraId="6F39AECD" w14:textId="77777777" w:rsidR="00E2619B" w:rsidRPr="003C6428" w:rsidRDefault="00E2619B" w:rsidP="00465E69">
      <w:pPr>
        <w:pStyle w:val="Commentaire"/>
        <w:ind w:left="0" w:firstLine="0"/>
        <w:rPr>
          <w:rFonts w:asciiTheme="majorBidi" w:hAnsiTheme="majorBidi" w:cstheme="majorBidi"/>
          <w:sz w:val="22"/>
          <w:szCs w:val="22"/>
        </w:rPr>
      </w:pPr>
      <w:r w:rsidRPr="003C6428">
        <w:rPr>
          <w:rFonts w:asciiTheme="majorBidi" w:hAnsiTheme="majorBidi" w:cstheme="majorBidi"/>
          <w:sz w:val="22"/>
          <w:szCs w:val="22"/>
        </w:rPr>
        <w:t>*</w:t>
      </w:r>
      <w:r w:rsidRPr="003C6428">
        <w:rPr>
          <w:rFonts w:asciiTheme="majorBidi" w:hAnsiTheme="majorBidi" w:cstheme="majorBidi"/>
          <w:sz w:val="22"/>
          <w:szCs w:val="22"/>
        </w:rPr>
        <w:tab/>
        <w:t>vérification de l'usure des pièces broyantes et leur changement en bout de fonctionnement,</w:t>
      </w:r>
    </w:p>
    <w:p w14:paraId="6F39AEC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vérification de l'usure des grilles des divers cribles,</w:t>
      </w:r>
    </w:p>
    <w:p w14:paraId="6F39AEC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contrôle constant de la charge des concasseurs secondaires,</w:t>
      </w:r>
    </w:p>
    <w:p w14:paraId="6F39AED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appréciation visuelle de la qualité des matériaux,</w:t>
      </w:r>
    </w:p>
    <w:p w14:paraId="6F39AED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vérification du débit de production pour chaque calibre de matériaux.</w:t>
      </w:r>
    </w:p>
    <w:p w14:paraId="6F39AED2" w14:textId="77777777" w:rsidR="00E2619B" w:rsidRPr="003C6428" w:rsidRDefault="00E2619B" w:rsidP="00465E69">
      <w:pPr>
        <w:ind w:left="0" w:firstLine="0"/>
        <w:rPr>
          <w:rFonts w:asciiTheme="majorBidi" w:hAnsiTheme="majorBidi" w:cstheme="majorBidi"/>
        </w:rPr>
      </w:pPr>
    </w:p>
    <w:p w14:paraId="6F39AED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Toute modification des réglages ou des circuits de l'installation devra être justifiée auprès du Maître d’ouvrage dans l'heure suivant cette modification.</w:t>
      </w:r>
    </w:p>
    <w:p w14:paraId="6F39AED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Maître d’ouvrage se réserve le droit de faire modifier les conditions de fonctionnement de chaque élément de la chaîne de fabrication si ces dernières diffèrent de celles arrêtées lors des essais avant fabrication.</w:t>
      </w:r>
    </w:p>
    <w:p w14:paraId="6F39AED5" w14:textId="77777777" w:rsidR="00E2619B" w:rsidRPr="003C6428" w:rsidRDefault="00E2619B" w:rsidP="00465E69">
      <w:pPr>
        <w:pStyle w:val="Grandtitre4"/>
        <w:spacing w:after="0"/>
        <w:ind w:left="0" w:firstLine="0"/>
      </w:pPr>
      <w:bookmarkStart w:id="1820" w:name="_Toc12371434"/>
      <w:bookmarkStart w:id="1821" w:name="_Toc74052965"/>
      <w:bookmarkStart w:id="1822" w:name="_Toc156826691"/>
      <w:bookmarkStart w:id="1823" w:name="_Toc338753797"/>
      <w:bookmarkStart w:id="1824" w:name="_Toc338753940"/>
      <w:bookmarkStart w:id="1825" w:name="_Toc342898461"/>
      <w:bookmarkStart w:id="1826" w:name="_Toc346619078"/>
      <w:bookmarkStart w:id="1827" w:name="_Toc346879968"/>
      <w:r w:rsidRPr="003C6428">
        <w:t>Dispositions générales</w:t>
      </w:r>
      <w:bookmarkEnd w:id="1820"/>
      <w:bookmarkEnd w:id="1821"/>
      <w:bookmarkEnd w:id="1822"/>
    </w:p>
    <w:p w14:paraId="6F39AED6" w14:textId="77777777" w:rsidR="00E2619B" w:rsidRPr="003C6428" w:rsidRDefault="00E2619B" w:rsidP="00465E69">
      <w:pPr>
        <w:pStyle w:val="texte0"/>
        <w:rPr>
          <w:rFonts w:asciiTheme="majorBidi" w:hAnsiTheme="majorBidi" w:cstheme="majorBidi"/>
          <w:sz w:val="22"/>
          <w:szCs w:val="22"/>
        </w:rPr>
      </w:pPr>
      <w:r w:rsidRPr="003C6428">
        <w:rPr>
          <w:rFonts w:asciiTheme="majorBidi" w:hAnsiTheme="majorBidi" w:cstheme="majorBidi"/>
          <w:sz w:val="22"/>
          <w:szCs w:val="22"/>
        </w:rPr>
        <w:t xml:space="preserve">L'Entrepreneur devra s'assurer de la conformité des matériaux aux spécifications du présent fascicule du CPS sur le site de production avant leur mise en stock ou leur transport sur le chantier, suivant les fréquences prévues pour les constituants telles qu'elles sont définies dans les articles suivants. </w:t>
      </w:r>
    </w:p>
    <w:p w14:paraId="6F39AED7" w14:textId="77777777" w:rsidR="00E2619B" w:rsidRPr="003C6428" w:rsidRDefault="00E2619B" w:rsidP="00465E69">
      <w:pPr>
        <w:pStyle w:val="texte0"/>
        <w:rPr>
          <w:rFonts w:asciiTheme="majorBidi" w:hAnsiTheme="majorBidi" w:cstheme="majorBidi"/>
          <w:sz w:val="22"/>
          <w:szCs w:val="22"/>
        </w:rPr>
      </w:pPr>
      <w:r w:rsidRPr="003C6428">
        <w:rPr>
          <w:rFonts w:asciiTheme="majorBidi" w:hAnsiTheme="majorBidi" w:cstheme="majorBidi"/>
          <w:sz w:val="22"/>
          <w:szCs w:val="22"/>
        </w:rPr>
        <w:t xml:space="preserve">Les résultats seront transmis quotidiennement au Maître d’ouvrage. En cas de résultats défectueux, le Maître d’ouvrage sera avisé immédiatement après réalisation de l'essai. La production sera arrêtée et ne pourra reprendre qu’après mise en œuvre d’une procédure corrective de la non-conformité. </w:t>
      </w:r>
    </w:p>
    <w:p w14:paraId="6F39AED8" w14:textId="77777777" w:rsidR="00E2619B" w:rsidRPr="003C6428" w:rsidRDefault="00E2619B" w:rsidP="00465E69">
      <w:pPr>
        <w:pStyle w:val="texte0"/>
        <w:rPr>
          <w:rFonts w:asciiTheme="majorBidi" w:hAnsiTheme="majorBidi" w:cstheme="majorBidi"/>
          <w:sz w:val="22"/>
          <w:szCs w:val="22"/>
        </w:rPr>
      </w:pPr>
      <w:r w:rsidRPr="003C6428">
        <w:rPr>
          <w:rFonts w:asciiTheme="majorBidi" w:hAnsiTheme="majorBidi" w:cstheme="majorBidi"/>
          <w:sz w:val="22"/>
          <w:szCs w:val="22"/>
        </w:rPr>
        <w:t xml:space="preserve">La quantité de matériaux produite entre le dernier prélèvement des granulats ayant donné un résultat satisfaisant et les résultats d'essais constatant la cessation de l'anomalie, sera rebutée sauf si le matériau peut, après accord du Maître d’ouvrage, faire l’objet d’un recyclage destiné à corriger le défaut constaté. </w:t>
      </w:r>
      <w:bookmarkStart w:id="1828" w:name="_Toc338753799"/>
      <w:bookmarkStart w:id="1829" w:name="_Toc338753942"/>
      <w:bookmarkStart w:id="1830" w:name="_Toc342898463"/>
      <w:bookmarkStart w:id="1831" w:name="_Toc346619080"/>
      <w:bookmarkStart w:id="1832" w:name="_Toc346879970"/>
      <w:bookmarkEnd w:id="1823"/>
      <w:bookmarkEnd w:id="1824"/>
      <w:bookmarkEnd w:id="1825"/>
      <w:bookmarkEnd w:id="1826"/>
      <w:bookmarkEnd w:id="1827"/>
    </w:p>
    <w:p w14:paraId="6F39AED9" w14:textId="77777777" w:rsidR="00E2619B" w:rsidRPr="003C6428" w:rsidRDefault="00E2619B" w:rsidP="00465E69">
      <w:pPr>
        <w:pStyle w:val="Grandtitre2"/>
        <w:spacing w:after="0"/>
        <w:ind w:left="0" w:firstLine="0"/>
      </w:pPr>
      <w:bookmarkStart w:id="1833" w:name="_Toc505738236"/>
      <w:bookmarkStart w:id="1834" w:name="_Toc306803887"/>
      <w:bookmarkStart w:id="1835" w:name="_Toc350249406"/>
      <w:bookmarkStart w:id="1836" w:name="_Toc12371435"/>
      <w:bookmarkStart w:id="1837" w:name="_Toc74052966"/>
      <w:bookmarkStart w:id="1838" w:name="_Toc156826692"/>
      <w:r w:rsidRPr="003C6428">
        <w:t>GRAVES NON-TRAITEES</w:t>
      </w:r>
      <w:bookmarkEnd w:id="1828"/>
      <w:bookmarkEnd w:id="1829"/>
      <w:bookmarkEnd w:id="1830"/>
      <w:bookmarkEnd w:id="1831"/>
      <w:bookmarkEnd w:id="1832"/>
      <w:bookmarkEnd w:id="1833"/>
      <w:bookmarkEnd w:id="1834"/>
      <w:bookmarkEnd w:id="1835"/>
      <w:bookmarkEnd w:id="1836"/>
      <w:bookmarkEnd w:id="1837"/>
      <w:bookmarkEnd w:id="1838"/>
    </w:p>
    <w:p w14:paraId="6F39AEDA" w14:textId="77777777" w:rsidR="00E2619B" w:rsidRPr="003C6428" w:rsidRDefault="00E2619B" w:rsidP="00465E69">
      <w:pPr>
        <w:ind w:left="0" w:firstLine="0"/>
        <w:rPr>
          <w:rFonts w:asciiTheme="majorBidi" w:hAnsiTheme="majorBidi" w:cstheme="majorBidi"/>
        </w:rPr>
      </w:pPr>
      <w:bookmarkStart w:id="1839" w:name="_Toc338753821"/>
      <w:bookmarkStart w:id="1840" w:name="_Toc338753964"/>
      <w:bookmarkStart w:id="1841" w:name="_Toc342898485"/>
      <w:bookmarkStart w:id="1842" w:name="_Toc346619103"/>
      <w:bookmarkStart w:id="1843" w:name="_Toc346879994"/>
      <w:r w:rsidRPr="003C6428">
        <w:rPr>
          <w:rFonts w:asciiTheme="majorBidi" w:hAnsiTheme="majorBidi" w:cstheme="majorBidi"/>
        </w:rPr>
        <w:t>Les matériaux pour corps de chaussée doivent respecter :</w:t>
      </w:r>
    </w:p>
    <w:p w14:paraId="6F39AE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cahiers du fascicule n°5 du CPC pour les travaux routiers courants relatifs aux chaussées complétés par la note circulaire n° 214..22/50.5/238/340 du 11/12/98, et la note circulaire n° 214.22/40900/2425/2004 du 14/07/2004 relative à la nouvelle norme pour la mesure de la valeur au bleu de méthylène.</w:t>
      </w:r>
    </w:p>
    <w:p w14:paraId="6F39AEDC" w14:textId="77777777" w:rsidR="00E2619B" w:rsidRPr="003C6428" w:rsidRDefault="00E2619B" w:rsidP="00465E69">
      <w:pPr>
        <w:pStyle w:val="GrandTitre3"/>
        <w:spacing w:after="0"/>
        <w:ind w:firstLine="0"/>
      </w:pPr>
      <w:bookmarkStart w:id="1844" w:name="_Toc306803888"/>
      <w:bookmarkStart w:id="1845" w:name="_Toc350249407"/>
      <w:bookmarkStart w:id="1846" w:name="_Toc499409091"/>
      <w:bookmarkStart w:id="1847" w:name="_Toc507661635"/>
      <w:bookmarkStart w:id="1848" w:name="_Toc12371436"/>
      <w:bookmarkStart w:id="1849" w:name="_Toc74052967"/>
      <w:bookmarkStart w:id="1850" w:name="_Toc156826693"/>
      <w:r w:rsidRPr="003C6428">
        <w:t>Constituants</w:t>
      </w:r>
      <w:bookmarkEnd w:id="1844"/>
      <w:bookmarkEnd w:id="1845"/>
      <w:bookmarkEnd w:id="1846"/>
      <w:bookmarkEnd w:id="1847"/>
      <w:bookmarkEnd w:id="1848"/>
      <w:bookmarkEnd w:id="1849"/>
      <w:bookmarkEnd w:id="1850"/>
    </w:p>
    <w:p w14:paraId="6F39AEDD"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1°) Caractéristiques intrinsèques et de fabrication :</w:t>
      </w:r>
    </w:p>
    <w:p w14:paraId="6F39AED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Conformément à la note circulaire n° 214..22/50.5/238/340 du 11/12/98et la note circulaire n° 214.22/40900/2425/2004 du 14/07/2004 relative à la nouvelle norme pour la mesure de la valeur au bleu de méthylène.</w:t>
      </w:r>
    </w:p>
    <w:p w14:paraId="6F39AEDF" w14:textId="77777777" w:rsidR="00E2619B" w:rsidRPr="003C6428" w:rsidRDefault="00E2619B" w:rsidP="00465E69">
      <w:pPr>
        <w:pStyle w:val="GrandTitre3"/>
        <w:spacing w:after="0"/>
        <w:ind w:firstLine="0"/>
      </w:pPr>
      <w:bookmarkStart w:id="1851" w:name="_Toc338753801"/>
      <w:bookmarkStart w:id="1852" w:name="_Toc338753944"/>
      <w:bookmarkStart w:id="1853" w:name="_Toc342898465"/>
      <w:bookmarkStart w:id="1854" w:name="_Toc346619082"/>
      <w:bookmarkStart w:id="1855" w:name="_Toc346879972"/>
      <w:bookmarkStart w:id="1856" w:name="_Toc505738240"/>
      <w:bookmarkStart w:id="1857" w:name="_Toc306803889"/>
      <w:bookmarkStart w:id="1858" w:name="_Toc350249408"/>
      <w:bookmarkStart w:id="1859" w:name="_Toc499409092"/>
      <w:bookmarkStart w:id="1860" w:name="_Toc507661636"/>
      <w:bookmarkStart w:id="1861" w:name="_Toc12371437"/>
      <w:bookmarkStart w:id="1862" w:name="_Toc74052968"/>
      <w:bookmarkStart w:id="1863" w:name="_Toc156826694"/>
      <w:r w:rsidRPr="003C6428">
        <w:lastRenderedPageBreak/>
        <w:t>Fabrication de la grave</w:t>
      </w:r>
      <w:bookmarkEnd w:id="1851"/>
      <w:bookmarkEnd w:id="1852"/>
      <w:bookmarkEnd w:id="1853"/>
      <w:bookmarkEnd w:id="1854"/>
      <w:bookmarkEnd w:id="1855"/>
      <w:bookmarkEnd w:id="1856"/>
      <w:bookmarkEnd w:id="1857"/>
      <w:bookmarkEnd w:id="1858"/>
      <w:bookmarkEnd w:id="1859"/>
      <w:bookmarkEnd w:id="1860"/>
      <w:bookmarkEnd w:id="1861"/>
      <w:bookmarkEnd w:id="1862"/>
      <w:bookmarkEnd w:id="1863"/>
    </w:p>
    <w:p w14:paraId="6F39AEE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Conformément à la note circulaire n° 214..22/50.5/238/340 du 11/12/98 et la note circulaire n° 214.22/40900/2425/2004 du 14/07/2004 relative à la nouvelle norme pour la mesure de la valeur au bleu de méthylène.</w:t>
      </w:r>
    </w:p>
    <w:p w14:paraId="6F39AEE1" w14:textId="77777777" w:rsidR="00E2619B" w:rsidRPr="003C6428" w:rsidRDefault="00E2619B" w:rsidP="00465E69">
      <w:pPr>
        <w:pStyle w:val="GrandTitre3"/>
        <w:spacing w:after="0"/>
        <w:ind w:firstLine="0"/>
      </w:pPr>
      <w:bookmarkStart w:id="1864" w:name="_Toc338753802"/>
      <w:bookmarkStart w:id="1865" w:name="_Toc338753945"/>
      <w:bookmarkStart w:id="1866" w:name="_Toc342898466"/>
      <w:bookmarkStart w:id="1867" w:name="_Toc346619083"/>
      <w:bookmarkStart w:id="1868" w:name="_Toc346879973"/>
      <w:bookmarkStart w:id="1869" w:name="_Toc505738241"/>
      <w:bookmarkStart w:id="1870" w:name="_Toc306803890"/>
      <w:bookmarkStart w:id="1871" w:name="_Toc350249409"/>
      <w:bookmarkStart w:id="1872" w:name="_Toc499409093"/>
      <w:bookmarkStart w:id="1873" w:name="_Toc507661637"/>
      <w:bookmarkStart w:id="1874" w:name="_Toc12371438"/>
      <w:bookmarkStart w:id="1875" w:name="_Toc74052969"/>
      <w:bookmarkStart w:id="1876" w:name="_Toc156826695"/>
      <w:r w:rsidRPr="003C6428">
        <w:t>Transports des graves</w:t>
      </w:r>
      <w:bookmarkEnd w:id="1864"/>
      <w:bookmarkEnd w:id="1865"/>
      <w:bookmarkEnd w:id="1866"/>
      <w:bookmarkEnd w:id="1867"/>
      <w:bookmarkEnd w:id="1868"/>
      <w:bookmarkEnd w:id="1869"/>
      <w:bookmarkEnd w:id="1870"/>
      <w:bookmarkEnd w:id="1871"/>
      <w:bookmarkEnd w:id="1872"/>
      <w:bookmarkEnd w:id="1873"/>
      <w:bookmarkEnd w:id="1874"/>
      <w:bookmarkEnd w:id="1875"/>
      <w:bookmarkEnd w:id="1876"/>
    </w:p>
    <w:p w14:paraId="6F39AEE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camions utilisés pour le transport des granulats qu'ils fassent partie du parc du titulaire du marché ou qu'ils soient affrétés par lui, doivent présenter une benne parfaitement propre exempte de toute souillure pouvant polluer la fourniture. Le Maître d’Ouvrage se réserve la possibilité de refuser l’utilisation d'un ou de plusieurs camions dont l'état de propreté de la benne ne serait pas satisfaisante.</w:t>
      </w:r>
    </w:p>
    <w:p w14:paraId="6F39AEE3" w14:textId="77777777" w:rsidR="00E2619B" w:rsidRPr="003C6428" w:rsidRDefault="00E2619B" w:rsidP="00465E69">
      <w:pPr>
        <w:ind w:left="0" w:firstLine="0"/>
        <w:rPr>
          <w:rFonts w:asciiTheme="majorBidi" w:hAnsiTheme="majorBidi" w:cstheme="majorBidi"/>
        </w:rPr>
      </w:pPr>
    </w:p>
    <w:p w14:paraId="6F39AEE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soumet à l'agrément du Maître d’Ouvrage, l'itinéraire qu'il compte faire emprunter à ses camions.</w:t>
      </w:r>
    </w:p>
    <w:p w14:paraId="6F39AEE5" w14:textId="77777777" w:rsidR="00E2619B" w:rsidRPr="003C6428" w:rsidRDefault="00E2619B" w:rsidP="00465E69">
      <w:pPr>
        <w:pStyle w:val="GrandTitre3"/>
        <w:spacing w:after="0"/>
        <w:ind w:firstLine="0"/>
      </w:pPr>
      <w:bookmarkStart w:id="1877" w:name="_Toc338753803"/>
      <w:bookmarkStart w:id="1878" w:name="_Toc338753946"/>
      <w:bookmarkStart w:id="1879" w:name="_Toc342898467"/>
      <w:bookmarkStart w:id="1880" w:name="_Toc346619084"/>
      <w:bookmarkStart w:id="1881" w:name="_Toc346879974"/>
      <w:bookmarkStart w:id="1882" w:name="_Toc505738242"/>
      <w:bookmarkStart w:id="1883" w:name="_Toc306803891"/>
      <w:bookmarkStart w:id="1884" w:name="_Toc350249410"/>
      <w:bookmarkStart w:id="1885" w:name="_Toc499409094"/>
      <w:bookmarkStart w:id="1886" w:name="_Toc507661638"/>
      <w:bookmarkStart w:id="1887" w:name="_Toc12371439"/>
      <w:bookmarkStart w:id="1888" w:name="_Toc74052970"/>
      <w:bookmarkStart w:id="1889" w:name="_Toc156826696"/>
      <w:r w:rsidRPr="003C6428">
        <w:t xml:space="preserve">Mise en </w:t>
      </w:r>
      <w:bookmarkEnd w:id="1877"/>
      <w:bookmarkEnd w:id="1878"/>
      <w:bookmarkEnd w:id="1879"/>
      <w:bookmarkEnd w:id="1880"/>
      <w:bookmarkEnd w:id="1881"/>
      <w:r w:rsidRPr="003C6428">
        <w:t>œuvre</w:t>
      </w:r>
      <w:bookmarkEnd w:id="1882"/>
      <w:bookmarkEnd w:id="1883"/>
      <w:bookmarkEnd w:id="1884"/>
      <w:bookmarkEnd w:id="1885"/>
      <w:bookmarkEnd w:id="1886"/>
      <w:bookmarkEnd w:id="1887"/>
      <w:bookmarkEnd w:id="1888"/>
      <w:bookmarkEnd w:id="1889"/>
    </w:p>
    <w:p w14:paraId="6F39AEE6" w14:textId="77777777" w:rsidR="00E2619B" w:rsidRPr="003C6428" w:rsidRDefault="00E2619B" w:rsidP="00465E69">
      <w:pPr>
        <w:ind w:left="0" w:firstLine="0"/>
        <w:rPr>
          <w:rFonts w:asciiTheme="majorBidi" w:hAnsiTheme="majorBidi" w:cstheme="majorBidi"/>
        </w:rPr>
      </w:pPr>
      <w:bookmarkStart w:id="1890" w:name="_Toc338753804"/>
      <w:bookmarkStart w:id="1891" w:name="_Toc338753947"/>
      <w:bookmarkStart w:id="1892" w:name="_Toc342898468"/>
      <w:bookmarkStart w:id="1893" w:name="_Toc346619085"/>
      <w:bookmarkStart w:id="1894" w:name="_Toc346879975"/>
      <w:bookmarkStart w:id="1895" w:name="_Toc505738243"/>
      <w:r w:rsidRPr="003C6428">
        <w:rPr>
          <w:rFonts w:asciiTheme="majorBidi" w:hAnsiTheme="majorBidi" w:cstheme="majorBidi"/>
        </w:rPr>
        <w:t>Les couches d’assise sont à réaliser en pleine largeur selon les plans de conception.</w:t>
      </w:r>
    </w:p>
    <w:p w14:paraId="6F39AEE7" w14:textId="77777777" w:rsidR="00E2619B" w:rsidRPr="003C6428" w:rsidRDefault="00E2619B" w:rsidP="00465E69">
      <w:pPr>
        <w:pStyle w:val="Grandtitre4"/>
        <w:spacing w:after="0"/>
        <w:ind w:left="0" w:firstLine="0"/>
      </w:pPr>
      <w:bookmarkStart w:id="1896" w:name="_Toc306803892"/>
      <w:bookmarkStart w:id="1897" w:name="_Toc350249411"/>
      <w:bookmarkStart w:id="1898" w:name="_Toc499409095"/>
      <w:bookmarkStart w:id="1899" w:name="_Toc507661639"/>
      <w:bookmarkStart w:id="1900" w:name="_Toc12371440"/>
      <w:bookmarkStart w:id="1901" w:name="_Toc74052971"/>
      <w:bookmarkStart w:id="1902" w:name="_Toc156826697"/>
      <w:r w:rsidRPr="003C6428">
        <w:t>Préparation du support</w:t>
      </w:r>
      <w:bookmarkEnd w:id="1890"/>
      <w:bookmarkEnd w:id="1891"/>
      <w:bookmarkEnd w:id="1892"/>
      <w:bookmarkEnd w:id="1893"/>
      <w:bookmarkEnd w:id="1894"/>
      <w:bookmarkEnd w:id="1895"/>
      <w:bookmarkEnd w:id="1896"/>
      <w:bookmarkEnd w:id="1897"/>
      <w:bookmarkEnd w:id="1898"/>
      <w:bookmarkEnd w:id="1899"/>
      <w:bookmarkEnd w:id="1900"/>
      <w:bookmarkEnd w:id="1901"/>
      <w:bookmarkEnd w:id="1902"/>
    </w:p>
    <w:p w14:paraId="6F39AE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support devra être humidifié immédiatement avant l'épandage en fonction des conditions météorologiques.</w:t>
      </w:r>
    </w:p>
    <w:p w14:paraId="6F39AEE9" w14:textId="77777777" w:rsidR="00E2619B" w:rsidRPr="003C6428" w:rsidRDefault="00E2619B" w:rsidP="00465E69">
      <w:pPr>
        <w:ind w:left="0" w:firstLine="0"/>
        <w:rPr>
          <w:rFonts w:asciiTheme="majorBidi" w:hAnsiTheme="majorBidi" w:cstheme="majorBidi"/>
        </w:rPr>
      </w:pPr>
    </w:p>
    <w:p w14:paraId="6F39AEEA" w14:textId="77777777" w:rsidR="00E2619B" w:rsidRPr="003C6428" w:rsidRDefault="00E2619B" w:rsidP="00465E69">
      <w:pPr>
        <w:ind w:left="0" w:firstLine="0"/>
        <w:rPr>
          <w:rFonts w:asciiTheme="majorBidi" w:hAnsiTheme="majorBidi" w:cstheme="majorBidi"/>
        </w:rPr>
      </w:pPr>
    </w:p>
    <w:p w14:paraId="6F39AEEB" w14:textId="77777777" w:rsidR="00E2619B" w:rsidRPr="003C6428" w:rsidRDefault="00E2619B" w:rsidP="00465E69">
      <w:pPr>
        <w:pStyle w:val="Grandtitre4"/>
        <w:spacing w:after="0"/>
        <w:ind w:left="0" w:firstLine="0"/>
      </w:pPr>
      <w:bookmarkStart w:id="1903" w:name="_Toc338753805"/>
      <w:bookmarkStart w:id="1904" w:name="_Toc338753948"/>
      <w:bookmarkStart w:id="1905" w:name="_Toc342898469"/>
      <w:bookmarkStart w:id="1906" w:name="_Toc346619086"/>
      <w:bookmarkStart w:id="1907" w:name="_Toc346879976"/>
      <w:bookmarkStart w:id="1908" w:name="_Toc505738244"/>
      <w:bookmarkStart w:id="1909" w:name="_Toc306803893"/>
      <w:bookmarkStart w:id="1910" w:name="_Toc350249412"/>
      <w:bookmarkStart w:id="1911" w:name="_Toc499409096"/>
      <w:bookmarkStart w:id="1912" w:name="_Toc507661640"/>
      <w:bookmarkStart w:id="1913" w:name="_Toc12371441"/>
      <w:bookmarkStart w:id="1914" w:name="_Toc74052972"/>
      <w:bookmarkStart w:id="1915" w:name="_Toc156826698"/>
      <w:r w:rsidRPr="003C6428">
        <w:t xml:space="preserve">Répandage- régalage de la de la </w:t>
      </w:r>
      <w:bookmarkEnd w:id="1903"/>
      <w:bookmarkEnd w:id="1904"/>
      <w:bookmarkEnd w:id="1905"/>
      <w:bookmarkEnd w:id="1906"/>
      <w:bookmarkEnd w:id="1907"/>
      <w:bookmarkEnd w:id="1908"/>
      <w:bookmarkEnd w:id="1909"/>
      <w:bookmarkEnd w:id="1910"/>
      <w:bookmarkEnd w:id="1911"/>
      <w:bookmarkEnd w:id="1912"/>
      <w:r w:rsidRPr="003C6428">
        <w:t>GNT</w:t>
      </w:r>
      <w:bookmarkEnd w:id="1913"/>
      <w:bookmarkEnd w:id="1914"/>
      <w:bookmarkEnd w:id="1915"/>
    </w:p>
    <w:p w14:paraId="6F39AEE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régalage sera effectué à la niveleuse ou au finisseur et sera exécuté en une ou plusieurs couches suivant l'épaisseur de l'assise. Après répandage et réglage sommaire, la couche sera compactée suivant l'article C.3.4.5.</w:t>
      </w:r>
    </w:p>
    <w:p w14:paraId="6F39AEE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niveau provisoire de la couche ainsi obtenue devra obligatoirement être au-dessus du niveau théorique pour pouvoir procéder au réglage fin suivant l'article C.3.4.3.</w:t>
      </w:r>
    </w:p>
    <w:p w14:paraId="6F39AEEE" w14:textId="77777777" w:rsidR="00E2619B" w:rsidRPr="003C6428" w:rsidRDefault="00E2619B" w:rsidP="00465E69">
      <w:pPr>
        <w:pStyle w:val="Grandtitre4"/>
        <w:spacing w:after="0"/>
        <w:ind w:left="0" w:firstLine="0"/>
      </w:pPr>
      <w:bookmarkStart w:id="1916" w:name="_Toc338753808"/>
      <w:bookmarkStart w:id="1917" w:name="_Toc338753951"/>
      <w:bookmarkStart w:id="1918" w:name="_Toc342898472"/>
      <w:bookmarkStart w:id="1919" w:name="_Toc346619089"/>
      <w:bookmarkStart w:id="1920" w:name="_Toc346879979"/>
      <w:bookmarkStart w:id="1921" w:name="_Toc505738247"/>
      <w:bookmarkStart w:id="1922" w:name="_Toc306803896"/>
      <w:bookmarkStart w:id="1923" w:name="_Toc350249415"/>
      <w:bookmarkStart w:id="1924" w:name="_Toc499409099"/>
      <w:bookmarkStart w:id="1925" w:name="_Toc507661643"/>
      <w:bookmarkStart w:id="1926" w:name="_Toc12371442"/>
      <w:bookmarkStart w:id="1927" w:name="_Toc74052973"/>
      <w:bookmarkStart w:id="1928" w:name="_Toc156826699"/>
      <w:r w:rsidRPr="003C6428">
        <w:t>Compactage</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p>
    <w:p w14:paraId="6F39AEE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Conformément à la note de la DR du 02/07/99, La composition de l'atelier de compactage et ses modalités d'emploi doivent permettre d'obtenir, lors de tout contrôle de densité, les résultats ci-après :</w:t>
      </w:r>
    </w:p>
    <w:p w14:paraId="6F39AEF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r w:rsidRPr="003C6428">
        <w:rPr>
          <w:rFonts w:asciiTheme="majorBidi" w:hAnsiTheme="majorBidi" w:cstheme="majorBidi"/>
        </w:rPr>
        <w:tab/>
        <w:t>Couche de fondation</w:t>
      </w:r>
      <w:r w:rsidRPr="003C6428">
        <w:rPr>
          <w:rFonts w:asciiTheme="majorBidi" w:hAnsiTheme="majorBidi" w:cstheme="majorBidi"/>
        </w:rPr>
        <w:sym w:font="Symbol" w:char="F0B3"/>
      </w:r>
      <w:r w:rsidRPr="003C6428">
        <w:rPr>
          <w:rFonts w:asciiTheme="majorBidi" w:hAnsiTheme="majorBidi" w:cstheme="majorBidi"/>
        </w:rPr>
        <w:t>à 95 % OPM</w:t>
      </w:r>
      <w:r w:rsidRPr="003C6428">
        <w:rPr>
          <w:rFonts w:asciiTheme="majorBidi" w:hAnsiTheme="majorBidi" w:cstheme="majorBidi"/>
        </w:rPr>
        <w:tab/>
        <w:t>couche de base</w:t>
      </w:r>
      <w:r w:rsidRPr="003C6428">
        <w:rPr>
          <w:rFonts w:asciiTheme="majorBidi" w:hAnsiTheme="majorBidi" w:cstheme="majorBidi"/>
        </w:rPr>
        <w:sym w:font="Symbol" w:char="F0B3"/>
      </w:r>
      <w:r w:rsidRPr="003C6428">
        <w:rPr>
          <w:rFonts w:asciiTheme="majorBidi" w:hAnsiTheme="majorBidi" w:cstheme="majorBidi"/>
        </w:rPr>
        <w:t>98 %OPM</w:t>
      </w:r>
    </w:p>
    <w:p w14:paraId="6F39AEF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p>
    <w:p w14:paraId="6F39AEF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plan de balayage des engins devra être conçu de façon qu'il y ait un recouvrement des zones compactées par deux engins d'au moins cinquante (50) centimètres.</w:t>
      </w:r>
    </w:p>
    <w:p w14:paraId="6F39AEF3" w14:textId="77777777" w:rsidR="00E2619B" w:rsidRPr="003C6428" w:rsidRDefault="00E2619B" w:rsidP="00465E69">
      <w:pPr>
        <w:pStyle w:val="GrandTitre3"/>
        <w:spacing w:after="0"/>
        <w:ind w:firstLine="0"/>
      </w:pPr>
      <w:bookmarkStart w:id="1929" w:name="_Toc338753809"/>
      <w:bookmarkStart w:id="1930" w:name="_Toc338753952"/>
      <w:bookmarkStart w:id="1931" w:name="_Toc342898473"/>
      <w:bookmarkStart w:id="1932" w:name="_Toc346619090"/>
      <w:bookmarkStart w:id="1933" w:name="_Toc346879980"/>
      <w:bookmarkStart w:id="1934" w:name="_Toc505738248"/>
      <w:bookmarkStart w:id="1935" w:name="_Toc306803897"/>
      <w:bookmarkStart w:id="1936" w:name="_Toc350249416"/>
      <w:bookmarkStart w:id="1937" w:name="_Toc499409100"/>
      <w:bookmarkStart w:id="1938" w:name="_Toc507661644"/>
      <w:bookmarkStart w:id="1939" w:name="_Toc12371443"/>
      <w:bookmarkStart w:id="1940" w:name="_Toc74052974"/>
      <w:bookmarkStart w:id="1941" w:name="_Toc156826700"/>
      <w:r w:rsidRPr="003C6428">
        <w:t xml:space="preserve">Planches d'essai et de référence pour les </w:t>
      </w:r>
      <w:bookmarkEnd w:id="1929"/>
      <w:bookmarkEnd w:id="1930"/>
      <w:bookmarkEnd w:id="1931"/>
      <w:bookmarkEnd w:id="1932"/>
      <w:bookmarkEnd w:id="1933"/>
      <w:bookmarkEnd w:id="1934"/>
      <w:bookmarkEnd w:id="1935"/>
      <w:bookmarkEnd w:id="1936"/>
      <w:bookmarkEnd w:id="1937"/>
      <w:bookmarkEnd w:id="1938"/>
      <w:r w:rsidRPr="003C6428">
        <w:t>GNT</w:t>
      </w:r>
      <w:bookmarkStart w:id="1942" w:name="_Toc338753810"/>
      <w:bookmarkStart w:id="1943" w:name="_Toc338753953"/>
      <w:bookmarkStart w:id="1944" w:name="_Toc342898474"/>
      <w:bookmarkStart w:id="1945" w:name="_Toc346619091"/>
      <w:bookmarkStart w:id="1946" w:name="_Toc346879981"/>
      <w:bookmarkStart w:id="1947" w:name="_Toc505738249"/>
      <w:bookmarkEnd w:id="1939"/>
      <w:bookmarkEnd w:id="1940"/>
      <w:bookmarkEnd w:id="1941"/>
    </w:p>
    <w:p w14:paraId="6F39AEF4" w14:textId="77777777" w:rsidR="00E2619B" w:rsidRPr="003C6428" w:rsidRDefault="00E2619B" w:rsidP="00465E69">
      <w:pPr>
        <w:pStyle w:val="Grandtitre4"/>
        <w:spacing w:after="0"/>
        <w:ind w:left="0" w:firstLine="0"/>
      </w:pPr>
      <w:bookmarkStart w:id="1948" w:name="_Toc306803898"/>
      <w:bookmarkStart w:id="1949" w:name="_Toc350249417"/>
      <w:bookmarkStart w:id="1950" w:name="_Toc499409101"/>
      <w:bookmarkStart w:id="1951" w:name="_Toc507661645"/>
      <w:bookmarkStart w:id="1952" w:name="_Toc12371444"/>
      <w:bookmarkStart w:id="1953" w:name="_Toc74052975"/>
      <w:bookmarkStart w:id="1954" w:name="_Toc156826701"/>
      <w:r w:rsidRPr="003C6428">
        <w:t>Planches d'essai</w:t>
      </w:r>
      <w:bookmarkEnd w:id="1942"/>
      <w:bookmarkEnd w:id="1943"/>
      <w:bookmarkEnd w:id="1944"/>
      <w:bookmarkEnd w:id="1945"/>
      <w:bookmarkEnd w:id="1946"/>
      <w:bookmarkEnd w:id="1947"/>
      <w:bookmarkEnd w:id="1948"/>
      <w:bookmarkEnd w:id="1949"/>
      <w:bookmarkEnd w:id="1950"/>
      <w:bookmarkEnd w:id="1951"/>
      <w:bookmarkEnd w:id="1952"/>
      <w:bookmarkEnd w:id="1953"/>
      <w:bookmarkEnd w:id="1954"/>
    </w:p>
    <w:p w14:paraId="6F39AEF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Une planche d'essai sera réalisée par l'Entrepreneur pour chaque type de grave avec pour objectif d'atteindre les valeurs impératives suivantes sur 20 mesures :</w:t>
      </w:r>
    </w:p>
    <w:p w14:paraId="6F39AEF6" w14:textId="77777777" w:rsidR="00E2619B" w:rsidRPr="003C6428" w:rsidRDefault="00E2619B" w:rsidP="00465E69">
      <w:pPr>
        <w:ind w:left="0" w:firstLine="0"/>
        <w:rPr>
          <w:rFonts w:asciiTheme="majorBidi" w:hAnsiTheme="majorBidi" w:cstheme="majorBidi"/>
        </w:rPr>
      </w:pPr>
    </w:p>
    <w:tbl>
      <w:tblPr>
        <w:tblW w:w="9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93"/>
        <w:gridCol w:w="3912"/>
        <w:gridCol w:w="3912"/>
      </w:tblGrid>
      <w:tr w:rsidR="00E2619B" w:rsidRPr="003C6428" w14:paraId="6F39AEFA" w14:textId="77777777" w:rsidTr="003B6421">
        <w:trPr>
          <w:trHeight w:val="332"/>
        </w:trPr>
        <w:tc>
          <w:tcPr>
            <w:tcW w:w="1793" w:type="dxa"/>
          </w:tcPr>
          <w:p w14:paraId="6F39AEF7" w14:textId="77777777" w:rsidR="00E2619B" w:rsidRPr="003C6428" w:rsidRDefault="00E2619B" w:rsidP="00465E69">
            <w:pPr>
              <w:ind w:left="0" w:firstLine="0"/>
              <w:rPr>
                <w:rFonts w:asciiTheme="majorBidi" w:hAnsiTheme="majorBidi" w:cstheme="majorBidi"/>
              </w:rPr>
            </w:pPr>
          </w:p>
        </w:tc>
        <w:tc>
          <w:tcPr>
            <w:tcW w:w="3912" w:type="dxa"/>
          </w:tcPr>
          <w:p w14:paraId="6F39AEF8"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Couche de base</w:t>
            </w:r>
          </w:p>
        </w:tc>
        <w:tc>
          <w:tcPr>
            <w:tcW w:w="3912" w:type="dxa"/>
          </w:tcPr>
          <w:p w14:paraId="6F39AEF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Couche de fondation</w:t>
            </w:r>
          </w:p>
        </w:tc>
      </w:tr>
      <w:tr w:rsidR="00E2619B" w:rsidRPr="003C6428" w14:paraId="6F39AEFE" w14:textId="77777777" w:rsidTr="003B6421">
        <w:trPr>
          <w:trHeight w:val="258"/>
        </w:trPr>
        <w:tc>
          <w:tcPr>
            <w:tcW w:w="1793" w:type="dxa"/>
          </w:tcPr>
          <w:p w14:paraId="6F39AEFB"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Densité</w:t>
            </w:r>
          </w:p>
        </w:tc>
        <w:tc>
          <w:tcPr>
            <w:tcW w:w="3912" w:type="dxa"/>
          </w:tcPr>
          <w:p w14:paraId="6F39AEF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95% valeurs &gt; 98% OPM sans que les 5% des mesures restantes aient une compacité inférieure de 2% de la compacité exigée.</w:t>
            </w:r>
          </w:p>
        </w:tc>
        <w:tc>
          <w:tcPr>
            <w:tcW w:w="3912" w:type="dxa"/>
          </w:tcPr>
          <w:p w14:paraId="6F39AEF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95% valeurs &gt; 95% OPM sans que les 5% des mesures restantes aient une compacité inférieure de 2% de la compacité exigée.</w:t>
            </w:r>
          </w:p>
        </w:tc>
      </w:tr>
      <w:tr w:rsidR="00E2619B" w:rsidRPr="003C6428" w14:paraId="6F39AF02" w14:textId="77777777" w:rsidTr="003B6421">
        <w:trPr>
          <w:trHeight w:val="252"/>
        </w:trPr>
        <w:tc>
          <w:tcPr>
            <w:tcW w:w="1793" w:type="dxa"/>
          </w:tcPr>
          <w:p w14:paraId="6F39AEFF"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Nivellement</w:t>
            </w:r>
          </w:p>
        </w:tc>
        <w:tc>
          <w:tcPr>
            <w:tcW w:w="3912" w:type="dxa"/>
          </w:tcPr>
          <w:p w14:paraId="6F39AF0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97% des points +/- 1.5cm</w:t>
            </w:r>
          </w:p>
        </w:tc>
        <w:tc>
          <w:tcPr>
            <w:tcW w:w="3912" w:type="dxa"/>
          </w:tcPr>
          <w:p w14:paraId="6F39AF0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97% des points +/- 3 cm</w:t>
            </w:r>
          </w:p>
        </w:tc>
      </w:tr>
      <w:tr w:rsidR="00E2619B" w:rsidRPr="003C6428" w14:paraId="6F39AF08" w14:textId="77777777" w:rsidTr="003B6421">
        <w:trPr>
          <w:trHeight w:val="416"/>
        </w:trPr>
        <w:tc>
          <w:tcPr>
            <w:tcW w:w="1793" w:type="dxa"/>
          </w:tcPr>
          <w:p w14:paraId="6F39AF03"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Epaisseur</w:t>
            </w:r>
          </w:p>
        </w:tc>
        <w:tc>
          <w:tcPr>
            <w:tcW w:w="3912" w:type="dxa"/>
          </w:tcPr>
          <w:p w14:paraId="6F39AF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97.5% points &gt; e – 1.5 cm et</w:t>
            </w:r>
          </w:p>
          <w:p w14:paraId="6F39AF0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moyenne des points &gt; e</w:t>
            </w:r>
          </w:p>
        </w:tc>
        <w:tc>
          <w:tcPr>
            <w:tcW w:w="3912" w:type="dxa"/>
          </w:tcPr>
          <w:p w14:paraId="6F39AF0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97.5% points &gt; e – 3 cm et</w:t>
            </w:r>
          </w:p>
          <w:p w14:paraId="6F39AF0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moyenne des points &gt; e</w:t>
            </w:r>
          </w:p>
        </w:tc>
      </w:tr>
    </w:tbl>
    <w:p w14:paraId="6F39AF09" w14:textId="77777777" w:rsidR="00E2619B" w:rsidRPr="003C6428" w:rsidRDefault="00E2619B" w:rsidP="00465E69">
      <w:pPr>
        <w:ind w:left="0" w:firstLine="0"/>
        <w:rPr>
          <w:rFonts w:asciiTheme="majorBidi" w:hAnsiTheme="majorBidi" w:cstheme="majorBidi"/>
        </w:rPr>
      </w:pPr>
    </w:p>
    <w:p w14:paraId="6F39AF0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 : épaisseur théorique en centimètres</w:t>
      </w:r>
    </w:p>
    <w:p w14:paraId="6F39AF0B" w14:textId="77777777" w:rsidR="00E2619B" w:rsidRPr="003C6428" w:rsidRDefault="00E2619B" w:rsidP="00465E69">
      <w:pPr>
        <w:ind w:left="0" w:firstLine="0"/>
        <w:rPr>
          <w:rFonts w:asciiTheme="majorBidi" w:hAnsiTheme="majorBidi" w:cstheme="majorBidi"/>
        </w:rPr>
      </w:pPr>
    </w:p>
    <w:p w14:paraId="6F39AF0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 plus, elle est destinée à fixer :</w:t>
      </w:r>
    </w:p>
    <w:p w14:paraId="6F39AF0D" w14:textId="77777777" w:rsidR="00E2619B" w:rsidRPr="003C6428" w:rsidRDefault="00E2619B" w:rsidP="00465E69">
      <w:pPr>
        <w:ind w:left="0" w:firstLine="0"/>
        <w:rPr>
          <w:rFonts w:asciiTheme="majorBidi" w:hAnsiTheme="majorBidi" w:cstheme="majorBidi"/>
        </w:rPr>
      </w:pPr>
    </w:p>
    <w:p w14:paraId="6F39AF0E" w14:textId="77777777" w:rsidR="00E2619B" w:rsidRPr="003C6428" w:rsidRDefault="00E2619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la composition et la disposition des ateliers de répandage, de rabotage et de compactage en nombre et types d'engins,</w:t>
      </w:r>
    </w:p>
    <w:p w14:paraId="6F39AF0F" w14:textId="77777777" w:rsidR="00E2619B" w:rsidRPr="003C6428" w:rsidRDefault="00E2619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les modalités d'utilisation de ces ateliers,</w:t>
      </w:r>
    </w:p>
    <w:p w14:paraId="6F39AF10" w14:textId="77777777" w:rsidR="00E2619B" w:rsidRPr="003C6428" w:rsidRDefault="00E2619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la fixation de la teneur en eau théorique d'approvisionnement.</w:t>
      </w:r>
    </w:p>
    <w:p w14:paraId="6F39AF11" w14:textId="77777777" w:rsidR="00E2619B" w:rsidRPr="003C6428" w:rsidRDefault="00E2619B" w:rsidP="00465E69">
      <w:pPr>
        <w:ind w:left="0" w:firstLine="0"/>
        <w:rPr>
          <w:rFonts w:asciiTheme="majorBidi" w:hAnsiTheme="majorBidi" w:cstheme="majorBidi"/>
        </w:rPr>
      </w:pPr>
    </w:p>
    <w:p w14:paraId="6F39AF1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Elle est soumise aux règles suivantes :</w:t>
      </w:r>
    </w:p>
    <w:p w14:paraId="6F39AF13" w14:textId="77777777" w:rsidR="00E2619B" w:rsidRPr="003C6428" w:rsidRDefault="00E2619B" w:rsidP="00465E69">
      <w:pPr>
        <w:ind w:left="0" w:firstLine="0"/>
        <w:rPr>
          <w:rFonts w:asciiTheme="majorBidi" w:hAnsiTheme="majorBidi" w:cstheme="majorBidi"/>
        </w:rPr>
      </w:pPr>
    </w:p>
    <w:p w14:paraId="6F39AF1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proposera au Maître d’Ouvrage un programme de réalisation de la planche d'essai. Ce dernier sera représenté pendant le déroulement de la planche par le laboratoire chargé du contrôle extérieur.</w:t>
      </w:r>
    </w:p>
    <w:p w14:paraId="6F39AF15" w14:textId="77777777" w:rsidR="00E2619B" w:rsidRPr="003C6428" w:rsidRDefault="00E2619B" w:rsidP="00465E69">
      <w:pPr>
        <w:ind w:left="0" w:firstLine="0"/>
        <w:rPr>
          <w:rFonts w:asciiTheme="majorBidi" w:hAnsiTheme="majorBidi" w:cstheme="majorBidi"/>
        </w:rPr>
      </w:pPr>
    </w:p>
    <w:p w14:paraId="6F39AF1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lieu de réalisation de la planche proposé par l'Entrepreneur à l'acceptation du Maître d’Ouvrage devra être similaire à la section courante du point de vue des caractéristiques géométriques ; la couche de chaussée correspondant à cette planche sera détruite après accord du Maître d’Ouvrage et les matériaux évacués en dépôt définitif.</w:t>
      </w:r>
    </w:p>
    <w:p w14:paraId="6F39AF17" w14:textId="77777777" w:rsidR="00E2619B" w:rsidRPr="003C6428" w:rsidRDefault="00E2619B" w:rsidP="00465E69">
      <w:pPr>
        <w:ind w:left="0" w:firstLine="0"/>
        <w:rPr>
          <w:rFonts w:asciiTheme="majorBidi" w:hAnsiTheme="majorBidi" w:cstheme="majorBidi"/>
        </w:rPr>
      </w:pPr>
    </w:p>
    <w:p w14:paraId="6F39AF1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durée maximale d'une planche d'essai unitaire telle que définie ci-dessus ne doit pas excéder cinq (5) jours ouvrables (répandage et constatation) et sa longueur est fixée à 200 mètres minimum.</w:t>
      </w:r>
    </w:p>
    <w:p w14:paraId="6F39AF19" w14:textId="77777777" w:rsidR="00E2619B" w:rsidRPr="003C6428" w:rsidRDefault="00E2619B" w:rsidP="00465E69">
      <w:pPr>
        <w:ind w:left="0" w:firstLine="0"/>
        <w:rPr>
          <w:rFonts w:asciiTheme="majorBidi" w:hAnsiTheme="majorBidi" w:cstheme="majorBidi"/>
        </w:rPr>
      </w:pPr>
    </w:p>
    <w:p w14:paraId="6F39AF1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réalisation des objectifs ci-dessus déclenchera l'acceptation provisoire de l'ensemble de la chaîne fabrication, transport, répandage, compactage, sous réserves de l'obtention de la série des acceptations provisoires mentionnées ci-dessus.</w:t>
      </w:r>
    </w:p>
    <w:p w14:paraId="6F39AF1B" w14:textId="77777777" w:rsidR="00E2619B" w:rsidRPr="003C6428" w:rsidRDefault="00E2619B" w:rsidP="00465E69">
      <w:pPr>
        <w:ind w:left="0" w:firstLine="0"/>
        <w:rPr>
          <w:rFonts w:asciiTheme="majorBidi" w:hAnsiTheme="majorBidi" w:cstheme="majorBidi"/>
        </w:rPr>
      </w:pPr>
    </w:p>
    <w:p w14:paraId="6F39AF1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Elle est considérée comme un point d'arrêt et fait l'objet d'un contrôle extérieur. Le Maître d’Ouvrage notifiera à l'Entrepreneur l'acceptation (autorisant le démarrage des travaux), les réserves ou refus de la planche d'essai.</w:t>
      </w:r>
    </w:p>
    <w:p w14:paraId="6F39AF1D" w14:textId="77777777" w:rsidR="00E2619B" w:rsidRPr="003C6428" w:rsidRDefault="00E2619B" w:rsidP="00465E69">
      <w:pPr>
        <w:pStyle w:val="Grandtitre4"/>
        <w:spacing w:after="0"/>
        <w:ind w:left="0" w:firstLine="0"/>
      </w:pPr>
      <w:bookmarkStart w:id="1955" w:name="_Toc338753811"/>
      <w:bookmarkStart w:id="1956" w:name="_Toc338753954"/>
      <w:bookmarkStart w:id="1957" w:name="_Toc342898475"/>
      <w:bookmarkStart w:id="1958" w:name="_Toc346619092"/>
      <w:bookmarkStart w:id="1959" w:name="_Toc346879982"/>
      <w:bookmarkStart w:id="1960" w:name="_Toc505738250"/>
      <w:bookmarkStart w:id="1961" w:name="_Toc306803899"/>
      <w:bookmarkStart w:id="1962" w:name="_Toc350249418"/>
      <w:bookmarkStart w:id="1963" w:name="_Toc531606142"/>
      <w:bookmarkStart w:id="1964" w:name="_Toc74052976"/>
      <w:bookmarkStart w:id="1965" w:name="_Toc156826702"/>
      <w:r w:rsidRPr="003C6428">
        <w:lastRenderedPageBreak/>
        <w:t>Planches de référence</w:t>
      </w:r>
      <w:bookmarkEnd w:id="1955"/>
      <w:bookmarkEnd w:id="1956"/>
      <w:bookmarkEnd w:id="1957"/>
      <w:bookmarkEnd w:id="1958"/>
      <w:bookmarkEnd w:id="1959"/>
      <w:bookmarkEnd w:id="1960"/>
      <w:bookmarkEnd w:id="1961"/>
      <w:bookmarkEnd w:id="1962"/>
      <w:bookmarkEnd w:id="1963"/>
      <w:bookmarkEnd w:id="1964"/>
      <w:bookmarkEnd w:id="1965"/>
    </w:p>
    <w:p w14:paraId="6F39AF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la suite de la notification par le Maître d’Ouvrage de l'acceptation de la planche d'essai, l'Entrepreneur procédera à l'exécution d'une planche de référence pour chaque grave.</w:t>
      </w:r>
    </w:p>
    <w:p w14:paraId="6F39AF1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Une telle planche sera réalisée le premier jour de production à cadence normale du chantier,</w:t>
      </w:r>
    </w:p>
    <w:p w14:paraId="6F39AF20" w14:textId="77777777" w:rsidR="00E2619B" w:rsidRPr="003C6428" w:rsidRDefault="00E2619B" w:rsidP="00465E69">
      <w:pPr>
        <w:ind w:left="0" w:firstLine="0"/>
        <w:rPr>
          <w:rFonts w:asciiTheme="majorBidi" w:hAnsiTheme="majorBidi" w:cstheme="majorBidi"/>
        </w:rPr>
      </w:pPr>
    </w:p>
    <w:p w14:paraId="6F39AF2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planche de référence aura pour objectifs :</w:t>
      </w:r>
    </w:p>
    <w:p w14:paraId="6F39AF22" w14:textId="77777777" w:rsidR="00E2619B" w:rsidRPr="003C6428" w:rsidRDefault="00E2619B" w:rsidP="00465E69">
      <w:pPr>
        <w:ind w:left="0" w:firstLine="0"/>
        <w:rPr>
          <w:rFonts w:asciiTheme="majorBidi" w:hAnsiTheme="majorBidi" w:cstheme="majorBidi"/>
        </w:rPr>
      </w:pPr>
    </w:p>
    <w:p w14:paraId="6F39AF2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d'assurer l'adéquation entre les débits des ateliers de fabrication et de mise en œuvre,</w:t>
      </w:r>
    </w:p>
    <w:p w14:paraId="6F39AF2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 définir une densité moyenne d (R) qui servira de référence aux densités à obtenir dans la suite du chantier, à partir de trente (30) mesures effectuées pendant la planche. La densité moyenne de référence, diminuée de deux (2) fois l'écart type, devra être égale ou supérieure à quatre-vingt-dix-huit pour cent (98 %) de la densité correspondant à l'Optimum Proctor Modifié.</w:t>
      </w:r>
    </w:p>
    <w:p w14:paraId="6F39AF2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d(R) - 2 x écart type </w:t>
      </w:r>
      <w:r w:rsidRPr="003C6428">
        <w:rPr>
          <w:rFonts w:asciiTheme="majorBidi" w:hAnsiTheme="majorBidi" w:cstheme="majorBidi"/>
        </w:rPr>
        <w:sym w:font="Symbol" w:char="F0B3"/>
      </w:r>
      <w:r w:rsidRPr="003C6428">
        <w:rPr>
          <w:rFonts w:asciiTheme="majorBidi" w:hAnsiTheme="majorBidi" w:cstheme="majorBidi"/>
        </w:rPr>
        <w:t xml:space="preserve"> 95 % x d (OPM) pour GNF1 ou GNA</w:t>
      </w:r>
    </w:p>
    <w:p w14:paraId="6F39AF2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d'atteindre et de vérifier les exigences en matière de nivellement et épaisseur suivantes définies à l’article précédent.</w:t>
      </w:r>
    </w:p>
    <w:p w14:paraId="6F39AF2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paramètres feront l'objet d'un contrôle extérieur.</w:t>
      </w:r>
    </w:p>
    <w:p w14:paraId="6F39AF28" w14:textId="77777777" w:rsidR="00E2619B" w:rsidRPr="003C6428" w:rsidRDefault="00E2619B" w:rsidP="00465E69">
      <w:pPr>
        <w:pStyle w:val="GrandTitre3"/>
        <w:spacing w:after="0"/>
        <w:ind w:firstLine="0"/>
      </w:pPr>
      <w:bookmarkStart w:id="1966" w:name="_Toc338753812"/>
      <w:bookmarkStart w:id="1967" w:name="_Toc338753955"/>
      <w:bookmarkStart w:id="1968" w:name="_Toc342898476"/>
      <w:bookmarkStart w:id="1969" w:name="_Toc346619093"/>
      <w:bookmarkStart w:id="1970" w:name="_Toc346879983"/>
      <w:bookmarkStart w:id="1971" w:name="_Toc505738251"/>
      <w:bookmarkStart w:id="1972" w:name="_Toc306803900"/>
      <w:bookmarkStart w:id="1973" w:name="_Toc350249419"/>
      <w:bookmarkStart w:id="1974" w:name="_Toc499409103"/>
      <w:bookmarkStart w:id="1975" w:name="_Toc507661647"/>
      <w:bookmarkStart w:id="1976" w:name="_Toc12371445"/>
      <w:bookmarkStart w:id="1977" w:name="_Toc74052977"/>
      <w:bookmarkStart w:id="1978" w:name="_Toc156826703"/>
      <w:r w:rsidRPr="003C6428">
        <w:t xml:space="preserve">Contrôles de fabrication des </w:t>
      </w:r>
      <w:bookmarkEnd w:id="1966"/>
      <w:bookmarkEnd w:id="1967"/>
      <w:bookmarkEnd w:id="1968"/>
      <w:bookmarkEnd w:id="1969"/>
      <w:bookmarkEnd w:id="1970"/>
      <w:bookmarkEnd w:id="1971"/>
      <w:bookmarkEnd w:id="1972"/>
      <w:bookmarkEnd w:id="1973"/>
      <w:bookmarkEnd w:id="1974"/>
      <w:bookmarkEnd w:id="1975"/>
      <w:r w:rsidRPr="003C6428">
        <w:t>GNT</w:t>
      </w:r>
      <w:bookmarkEnd w:id="1976"/>
      <w:bookmarkEnd w:id="1977"/>
      <w:bookmarkEnd w:id="1978"/>
    </w:p>
    <w:p w14:paraId="6F39AF2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est conduit conformément aux dispositions ci-après :</w:t>
      </w:r>
    </w:p>
    <w:p w14:paraId="6F39AF2A" w14:textId="77777777" w:rsidR="00E2619B" w:rsidRPr="003C6428" w:rsidRDefault="00E2619B" w:rsidP="00465E69">
      <w:pPr>
        <w:pStyle w:val="Grandtitre4"/>
        <w:spacing w:after="0"/>
        <w:ind w:left="0" w:firstLine="0"/>
      </w:pPr>
      <w:bookmarkStart w:id="1979" w:name="_Toc306803901"/>
      <w:bookmarkStart w:id="1980" w:name="_Toc350249420"/>
      <w:bookmarkStart w:id="1981" w:name="_Toc499409104"/>
      <w:bookmarkStart w:id="1982" w:name="_Toc507661648"/>
      <w:bookmarkStart w:id="1983" w:name="_Toc12371446"/>
      <w:bookmarkStart w:id="1984" w:name="_Toc74052978"/>
      <w:bookmarkStart w:id="1985" w:name="_Toc156826704"/>
      <w:r w:rsidRPr="003C6428">
        <w:t>Contrôle interne</w:t>
      </w:r>
      <w:bookmarkEnd w:id="1979"/>
      <w:bookmarkEnd w:id="1980"/>
      <w:bookmarkEnd w:id="1981"/>
      <w:bookmarkEnd w:id="1982"/>
      <w:bookmarkEnd w:id="1983"/>
      <w:bookmarkEnd w:id="1984"/>
      <w:bookmarkEnd w:id="1985"/>
    </w:p>
    <w:p w14:paraId="6F39AF2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contrôles devant être exécutés par l'Entrepreneur sont décrits à l’article C2.3.1.</w:t>
      </w:r>
    </w:p>
    <w:p w14:paraId="6F39AF2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Ils donnent lieu à l’établissement d’un compte rendu de suivi journalier.</w:t>
      </w:r>
    </w:p>
    <w:p w14:paraId="6F39AF2D" w14:textId="77777777" w:rsidR="00E2619B" w:rsidRPr="003C6428" w:rsidRDefault="00E2619B" w:rsidP="00465E69">
      <w:pPr>
        <w:pStyle w:val="Grandtitre4"/>
        <w:spacing w:after="0"/>
        <w:ind w:left="0" w:firstLine="0"/>
      </w:pPr>
      <w:bookmarkStart w:id="1986" w:name="_Toc306803902"/>
      <w:bookmarkStart w:id="1987" w:name="_Toc350249421"/>
      <w:bookmarkStart w:id="1988" w:name="_Toc499409105"/>
      <w:bookmarkStart w:id="1989" w:name="_Toc507661649"/>
      <w:bookmarkStart w:id="1990" w:name="_Toc12371447"/>
      <w:bookmarkStart w:id="1991" w:name="_Toc74052979"/>
      <w:bookmarkStart w:id="1992" w:name="_Toc156826705"/>
      <w:r w:rsidRPr="003C6428">
        <w:t xml:space="preserve">Contrôle </w:t>
      </w:r>
      <w:bookmarkEnd w:id="1986"/>
      <w:bookmarkEnd w:id="1987"/>
      <w:bookmarkEnd w:id="1988"/>
      <w:bookmarkEnd w:id="1989"/>
      <w:r w:rsidRPr="003C6428">
        <w:t>extérieur</w:t>
      </w:r>
      <w:bookmarkEnd w:id="1990"/>
      <w:bookmarkEnd w:id="1991"/>
      <w:bookmarkEnd w:id="1992"/>
    </w:p>
    <w:p w14:paraId="6F39AF2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cadences des essais doivent être conformesà la note circulaire n° 214..22/50.5/238/340 du 11/12/98</w:t>
      </w:r>
    </w:p>
    <w:p w14:paraId="6F39AF2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lots de fabrication soumis au contrôle seront isolés.</w:t>
      </w:r>
    </w:p>
    <w:p w14:paraId="6F39AF30" w14:textId="77777777" w:rsidR="00E2619B" w:rsidRPr="003C6428" w:rsidRDefault="00E2619B" w:rsidP="00465E69">
      <w:pPr>
        <w:ind w:left="0" w:firstLine="0"/>
        <w:rPr>
          <w:rFonts w:asciiTheme="majorBidi" w:hAnsiTheme="majorBidi" w:cstheme="majorBidi"/>
        </w:rPr>
      </w:pPr>
    </w:p>
    <w:p w14:paraId="6F39AF3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Ils ne pourront être mis à la consommation que vingt-quatre (24) heures après la communication des résultats du contrôle extérieur au maitre d’ouvrage.</w:t>
      </w:r>
    </w:p>
    <w:p w14:paraId="6F39AF32" w14:textId="77777777" w:rsidR="00E2619B" w:rsidRPr="003C6428" w:rsidRDefault="00E2619B" w:rsidP="00465E69">
      <w:pPr>
        <w:ind w:left="0" w:firstLine="0"/>
        <w:rPr>
          <w:rFonts w:asciiTheme="majorBidi" w:hAnsiTheme="majorBidi" w:cstheme="majorBidi"/>
        </w:rPr>
      </w:pPr>
    </w:p>
    <w:p w14:paraId="6F39AF3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cas où un lot ne respecterait pas les critères de conformité définis en C3.1, il devra être retraité si cela est possible ou bien évacué du chantier dans un délai de quarante-huit (48) heures.</w:t>
      </w:r>
    </w:p>
    <w:p w14:paraId="6F39AF34" w14:textId="77777777" w:rsidR="00E2619B" w:rsidRPr="003C6428" w:rsidRDefault="00E2619B" w:rsidP="00465E69">
      <w:pPr>
        <w:ind w:left="0" w:firstLine="0"/>
        <w:rPr>
          <w:rFonts w:asciiTheme="majorBidi" w:hAnsiTheme="majorBidi" w:cstheme="majorBidi"/>
        </w:rPr>
      </w:pPr>
    </w:p>
    <w:p w14:paraId="6F39AF3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deux lots consécutifs sont refusés, le Maître d’Ouvrage prescrira un arrêt de fabrication, l’examen des processus et matériels utilisés, leur révision ou leur remplacement, si besoin est. L’abandon de la carrière sera ordonné si la cause est imputable aux produits bruts qui en proviennent.</w:t>
      </w:r>
    </w:p>
    <w:p w14:paraId="6F39AF36" w14:textId="77777777" w:rsidR="00E2619B" w:rsidRPr="003C6428" w:rsidRDefault="00E2619B" w:rsidP="00465E69">
      <w:pPr>
        <w:pStyle w:val="GrandTitre3"/>
        <w:spacing w:after="0"/>
        <w:ind w:firstLine="0"/>
      </w:pPr>
      <w:bookmarkStart w:id="1993" w:name="_Toc346619094"/>
      <w:bookmarkStart w:id="1994" w:name="_Toc346879984"/>
      <w:bookmarkStart w:id="1995" w:name="_Toc505738252"/>
      <w:bookmarkStart w:id="1996" w:name="_Toc306803903"/>
      <w:bookmarkStart w:id="1997" w:name="_Toc350249422"/>
      <w:bookmarkStart w:id="1998" w:name="_Toc499409106"/>
      <w:bookmarkStart w:id="1999" w:name="_Toc507661650"/>
      <w:bookmarkStart w:id="2000" w:name="_Toc12371448"/>
      <w:bookmarkStart w:id="2001" w:name="_Toc74052980"/>
      <w:bookmarkStart w:id="2002" w:name="_Toc156826706"/>
      <w:bookmarkStart w:id="2003" w:name="_Toc338753814"/>
      <w:bookmarkStart w:id="2004" w:name="_Toc338753957"/>
      <w:bookmarkStart w:id="2005" w:name="_Toc342898478"/>
      <w:r w:rsidRPr="003C6428">
        <w:t xml:space="preserve">Contrôles de mise en </w:t>
      </w:r>
      <w:bookmarkEnd w:id="1993"/>
      <w:bookmarkEnd w:id="1994"/>
      <w:r w:rsidRPr="003C6428">
        <w:t>œuvre</w:t>
      </w:r>
      <w:bookmarkEnd w:id="1995"/>
      <w:bookmarkEnd w:id="1996"/>
      <w:bookmarkEnd w:id="1997"/>
      <w:bookmarkEnd w:id="1998"/>
      <w:bookmarkEnd w:id="1999"/>
      <w:bookmarkEnd w:id="2000"/>
      <w:bookmarkEnd w:id="2001"/>
      <w:bookmarkEnd w:id="2002"/>
    </w:p>
    <w:p w14:paraId="6F39AF37" w14:textId="77777777" w:rsidR="00E2619B" w:rsidRPr="003C6428" w:rsidRDefault="00E2619B" w:rsidP="00465E69">
      <w:pPr>
        <w:pStyle w:val="Grandtitre4"/>
        <w:spacing w:after="0"/>
        <w:ind w:left="0" w:firstLine="0"/>
      </w:pPr>
      <w:bookmarkStart w:id="2006" w:name="_Toc306803904"/>
      <w:bookmarkStart w:id="2007" w:name="_Toc350249423"/>
      <w:bookmarkStart w:id="2008" w:name="_Toc499409107"/>
      <w:bookmarkStart w:id="2009" w:name="_Toc507661651"/>
      <w:bookmarkStart w:id="2010" w:name="_Toc12371449"/>
      <w:bookmarkStart w:id="2011" w:name="_Toc74052981"/>
      <w:bookmarkStart w:id="2012" w:name="_Toc156826707"/>
      <w:bookmarkEnd w:id="2003"/>
      <w:bookmarkEnd w:id="2004"/>
      <w:bookmarkEnd w:id="2005"/>
      <w:r w:rsidRPr="003C6428">
        <w:lastRenderedPageBreak/>
        <w:t>Répandage</w:t>
      </w:r>
      <w:bookmarkEnd w:id="2006"/>
      <w:bookmarkEnd w:id="2007"/>
      <w:bookmarkEnd w:id="2008"/>
      <w:bookmarkEnd w:id="2009"/>
      <w:bookmarkEnd w:id="2010"/>
      <w:bookmarkEnd w:id="2011"/>
      <w:bookmarkEnd w:id="2012"/>
    </w:p>
    <w:p w14:paraId="6F39AF38"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Contrôle interne :</w:t>
      </w:r>
    </w:p>
    <w:p w14:paraId="6F39AF3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s'assurer que les modalités d'utilisation de l'atelier de mise en œuvre arrêtées lors de la réalisation des planches d'essai sont correctement appliquées.</w:t>
      </w:r>
    </w:p>
    <w:p w14:paraId="6F39AF3A" w14:textId="77777777" w:rsidR="00E2619B" w:rsidRPr="003C6428" w:rsidRDefault="00E2619B" w:rsidP="00465E69">
      <w:pPr>
        <w:ind w:left="0" w:firstLine="0"/>
        <w:rPr>
          <w:rFonts w:asciiTheme="majorBidi" w:hAnsiTheme="majorBidi" w:cstheme="majorBidi"/>
        </w:rPr>
      </w:pPr>
    </w:p>
    <w:p w14:paraId="6F39AF3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détermine quotidiennement ou plus si nécessaire la quantité d’eau à incorporer dans la grave en fonction de son état hydrique et des conditions climatiques.</w:t>
      </w:r>
    </w:p>
    <w:p w14:paraId="6F39AF3C" w14:textId="77777777" w:rsidR="00E2619B" w:rsidRPr="003C6428" w:rsidRDefault="00E2619B" w:rsidP="00465E69">
      <w:pPr>
        <w:ind w:left="0" w:firstLine="0"/>
        <w:rPr>
          <w:rFonts w:asciiTheme="majorBidi" w:hAnsiTheme="majorBidi" w:cstheme="majorBidi"/>
        </w:rPr>
      </w:pPr>
    </w:p>
    <w:p w14:paraId="6F39AF3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 la teneur en eau de la grave est effectué par l’entrepreneur deux (2) fois par jour. Elle est mesurée en fin de compactage.</w:t>
      </w:r>
    </w:p>
    <w:p w14:paraId="6F39AF3E" w14:textId="77777777" w:rsidR="00E2619B" w:rsidRPr="003C6428" w:rsidRDefault="00E2619B" w:rsidP="00465E69">
      <w:pPr>
        <w:ind w:left="0" w:firstLine="0"/>
        <w:rPr>
          <w:rFonts w:asciiTheme="majorBidi" w:hAnsiTheme="majorBidi" w:cstheme="majorBidi"/>
        </w:rPr>
      </w:pPr>
    </w:p>
    <w:p w14:paraId="6F39AF3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fourchette à l’intérieur de laquelle doivent se situer tous les résultats de mesure est :</w:t>
      </w:r>
    </w:p>
    <w:p w14:paraId="6F39AF4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r w:rsidRPr="003C6428">
        <w:rPr>
          <w:rFonts w:asciiTheme="majorBidi" w:hAnsiTheme="majorBidi" w:cstheme="majorBidi"/>
        </w:rPr>
        <w:tab/>
      </w:r>
      <w:r w:rsidRPr="003C6428">
        <w:rPr>
          <w:rFonts w:asciiTheme="majorBidi" w:hAnsiTheme="majorBidi" w:cstheme="majorBidi"/>
        </w:rPr>
        <w:tab/>
      </w:r>
      <w:r w:rsidRPr="003C6428">
        <w:rPr>
          <w:rFonts w:asciiTheme="majorBidi" w:hAnsiTheme="majorBidi" w:cstheme="majorBidi"/>
        </w:rPr>
        <w:tab/>
      </w:r>
      <w:r w:rsidRPr="003C6428">
        <w:rPr>
          <w:rFonts w:asciiTheme="majorBidi" w:hAnsiTheme="majorBidi" w:cstheme="majorBidi"/>
        </w:rPr>
        <w:tab/>
        <w:t>- plus 2 %</w:t>
      </w:r>
    </w:p>
    <w:p w14:paraId="6F39AF4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r w:rsidRPr="003C6428">
        <w:rPr>
          <w:rFonts w:asciiTheme="majorBidi" w:hAnsiTheme="majorBidi" w:cstheme="majorBidi"/>
        </w:rPr>
        <w:tab/>
      </w:r>
      <w:r w:rsidRPr="003C6428">
        <w:rPr>
          <w:rFonts w:asciiTheme="majorBidi" w:hAnsiTheme="majorBidi" w:cstheme="majorBidi"/>
        </w:rPr>
        <w:tab/>
      </w:r>
      <w:r w:rsidRPr="003C6428">
        <w:rPr>
          <w:rFonts w:asciiTheme="majorBidi" w:hAnsiTheme="majorBidi" w:cstheme="majorBidi"/>
        </w:rPr>
        <w:tab/>
      </w:r>
      <w:r w:rsidRPr="003C6428">
        <w:rPr>
          <w:rFonts w:asciiTheme="majorBidi" w:hAnsiTheme="majorBidi" w:cstheme="majorBidi"/>
        </w:rPr>
        <w:tab/>
        <w:t>- moins 1 %</w:t>
      </w:r>
    </w:p>
    <w:p w14:paraId="6F39AF42" w14:textId="77777777" w:rsidR="00E2619B" w:rsidRPr="003C6428" w:rsidRDefault="00E2619B" w:rsidP="00465E69">
      <w:pPr>
        <w:ind w:left="0" w:firstLine="0"/>
        <w:rPr>
          <w:rFonts w:asciiTheme="majorBidi" w:hAnsiTheme="majorBidi" w:cstheme="majorBidi"/>
        </w:rPr>
      </w:pPr>
    </w:p>
    <w:p w14:paraId="6F39AF43"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Contrôle extérieur :</w:t>
      </w:r>
    </w:p>
    <w:p w14:paraId="6F39AF44" w14:textId="77777777" w:rsidR="00E2619B" w:rsidRPr="003C6428" w:rsidRDefault="00E2619B" w:rsidP="00465E69">
      <w:pPr>
        <w:pStyle w:val="texte0"/>
        <w:rPr>
          <w:rFonts w:asciiTheme="majorBidi" w:hAnsiTheme="majorBidi" w:cstheme="majorBidi"/>
          <w:sz w:val="22"/>
          <w:szCs w:val="22"/>
        </w:rPr>
      </w:pPr>
      <w:r w:rsidRPr="003C6428">
        <w:rPr>
          <w:rFonts w:asciiTheme="majorBidi" w:hAnsiTheme="majorBidi" w:cstheme="majorBidi"/>
          <w:sz w:val="22"/>
          <w:szCs w:val="22"/>
        </w:rPr>
        <w:t xml:space="preserve">Le Maître d’Ouvrage effectuera des contrôles inopinés. </w:t>
      </w:r>
    </w:p>
    <w:p w14:paraId="6F39AF45" w14:textId="77777777" w:rsidR="00E2619B" w:rsidRPr="003C6428" w:rsidRDefault="00E2619B" w:rsidP="00465E69">
      <w:pPr>
        <w:pStyle w:val="Grandtitre4"/>
        <w:ind w:left="0" w:firstLine="0"/>
      </w:pPr>
      <w:bookmarkStart w:id="2013" w:name="_Toc346619096"/>
      <w:bookmarkStart w:id="2014" w:name="_Toc346879986"/>
      <w:bookmarkStart w:id="2015" w:name="_Toc505738254"/>
      <w:bookmarkStart w:id="2016" w:name="_Toc306803905"/>
      <w:bookmarkStart w:id="2017" w:name="_Toc350249424"/>
      <w:bookmarkStart w:id="2018" w:name="_Toc499409109"/>
      <w:bookmarkStart w:id="2019" w:name="_Toc507661653"/>
      <w:bookmarkStart w:id="2020" w:name="_Toc12371450"/>
      <w:bookmarkStart w:id="2021" w:name="_Toc74052982"/>
      <w:bookmarkStart w:id="2022" w:name="_Toc156826708"/>
      <w:r w:rsidRPr="003C6428">
        <w:t>Compactage</w:t>
      </w:r>
      <w:bookmarkEnd w:id="2013"/>
      <w:bookmarkEnd w:id="2014"/>
      <w:bookmarkEnd w:id="2015"/>
      <w:bookmarkEnd w:id="2016"/>
      <w:bookmarkEnd w:id="2017"/>
      <w:bookmarkEnd w:id="2018"/>
      <w:bookmarkEnd w:id="2019"/>
      <w:bookmarkEnd w:id="2020"/>
      <w:bookmarkEnd w:id="2021"/>
      <w:bookmarkEnd w:id="2022"/>
    </w:p>
    <w:p w14:paraId="6F39AF46"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Contrôle interne</w:t>
      </w:r>
    </w:p>
    <w:p w14:paraId="6F39AF4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devra s'assurer que les modalités d'utilisation de l'atelier de mise en œuvre arrêtées lors de la réalisation des planches d'essai sont correctement appliquées.</w:t>
      </w:r>
    </w:p>
    <w:p w14:paraId="6F39AF48" w14:textId="77777777" w:rsidR="00E2619B" w:rsidRPr="003C6428" w:rsidRDefault="00E2619B" w:rsidP="00465E69">
      <w:pPr>
        <w:ind w:left="0" w:firstLine="0"/>
        <w:rPr>
          <w:rFonts w:asciiTheme="majorBidi" w:hAnsiTheme="majorBidi" w:cstheme="majorBidi"/>
        </w:rPr>
      </w:pPr>
    </w:p>
    <w:p w14:paraId="6F39AF4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effectuera journellement des mesures de densité à l’aide d’un nucléo-densimètre pour s’assurer que la densité est obtenue, après l’obtention d’une autorisation de mise en service demandée à l’Administration concernée.</w:t>
      </w:r>
    </w:p>
    <w:p w14:paraId="6F39AF4A" w14:textId="77777777" w:rsidR="00E2619B" w:rsidRPr="003C6428" w:rsidRDefault="00E2619B" w:rsidP="00465E69">
      <w:pPr>
        <w:ind w:left="0" w:firstLine="0"/>
        <w:rPr>
          <w:rFonts w:asciiTheme="majorBidi" w:hAnsiTheme="majorBidi" w:cstheme="majorBidi"/>
        </w:rPr>
      </w:pPr>
    </w:p>
    <w:p w14:paraId="6F39AF4B" w14:textId="77777777" w:rsidR="00E2619B" w:rsidRPr="003C6428" w:rsidRDefault="00E2619B" w:rsidP="00465E69">
      <w:pPr>
        <w:ind w:left="0" w:firstLine="0"/>
        <w:outlineLvl w:val="0"/>
        <w:rPr>
          <w:rFonts w:asciiTheme="majorBidi" w:hAnsiTheme="majorBidi" w:cstheme="majorBidi"/>
          <w:b/>
          <w:bCs/>
        </w:rPr>
      </w:pPr>
      <w:r w:rsidRPr="003C6428">
        <w:rPr>
          <w:rFonts w:asciiTheme="majorBidi" w:hAnsiTheme="majorBidi" w:cstheme="majorBidi"/>
          <w:b/>
          <w:bCs/>
        </w:rPr>
        <w:t>Contrôle extérieur</w:t>
      </w:r>
    </w:p>
    <w:p w14:paraId="6F39AF4C" w14:textId="77777777" w:rsidR="00E2619B" w:rsidRPr="003C6428" w:rsidRDefault="00E2619B" w:rsidP="00465E69">
      <w:pPr>
        <w:pStyle w:val="texte0"/>
        <w:rPr>
          <w:rFonts w:asciiTheme="majorBidi" w:hAnsiTheme="majorBidi" w:cstheme="majorBidi"/>
          <w:sz w:val="22"/>
          <w:szCs w:val="22"/>
        </w:rPr>
      </w:pPr>
      <w:r w:rsidRPr="003C6428">
        <w:rPr>
          <w:rFonts w:asciiTheme="majorBidi" w:hAnsiTheme="majorBidi" w:cstheme="majorBidi"/>
          <w:sz w:val="22"/>
          <w:szCs w:val="22"/>
        </w:rPr>
        <w:t xml:space="preserve">Le Maître d’Ouvrage effectuera des contrôles inopinés. </w:t>
      </w:r>
    </w:p>
    <w:p w14:paraId="6F39AF4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l’hypothèse où l’autorisation susvisée ne pourrait être obtenue, le contrôle de compacité s’effectuera par la mesure de la densité en place au moyen du densitomètre à membrane.</w:t>
      </w:r>
    </w:p>
    <w:p w14:paraId="6F39AF4E" w14:textId="77777777" w:rsidR="00E2619B" w:rsidRPr="003C6428" w:rsidRDefault="00E2619B" w:rsidP="00465E69">
      <w:pPr>
        <w:ind w:left="0" w:firstLine="0"/>
        <w:rPr>
          <w:rFonts w:asciiTheme="majorBidi" w:hAnsiTheme="majorBidi" w:cstheme="majorBidi"/>
        </w:rPr>
      </w:pPr>
    </w:p>
    <w:p w14:paraId="6F39AF4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consistance du lot contrôlé sera déterminée en fonction de la cadence de mise en œuvre, de telle sorte que le nombre de mesures par lot soit au minimum de vingt (20) et qu’il y ait au minimum une mesure par cent (100) mètres cubes de grave en place.</w:t>
      </w:r>
    </w:p>
    <w:p w14:paraId="6F39AF50" w14:textId="77777777" w:rsidR="00E2619B" w:rsidRPr="003C6428" w:rsidRDefault="00E2619B" w:rsidP="00465E69">
      <w:pPr>
        <w:ind w:left="0" w:firstLine="0"/>
        <w:rPr>
          <w:rFonts w:asciiTheme="majorBidi" w:hAnsiTheme="majorBidi" w:cstheme="majorBidi"/>
        </w:rPr>
      </w:pPr>
    </w:p>
    <w:p w14:paraId="6F39AF5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En deçà des seuils fixés par l’article C3.4.3, l’Entrepreneur reprendra, à ses frais, le compactage jusqu’à obtention du niveau de densité défini ci-dessus.</w:t>
      </w:r>
    </w:p>
    <w:p w14:paraId="6F39AF52" w14:textId="77777777" w:rsidR="00E2619B" w:rsidRPr="003C6428" w:rsidRDefault="00E2619B" w:rsidP="00465E69">
      <w:pPr>
        <w:pStyle w:val="Grandtitre4"/>
        <w:spacing w:after="0"/>
        <w:ind w:left="0" w:firstLine="0"/>
      </w:pPr>
      <w:bookmarkStart w:id="2023" w:name="_Toc346619097"/>
      <w:bookmarkStart w:id="2024" w:name="_Toc346879987"/>
      <w:bookmarkStart w:id="2025" w:name="_Toc505738255"/>
      <w:bookmarkStart w:id="2026" w:name="_Toc306803906"/>
      <w:bookmarkStart w:id="2027" w:name="_Toc350249425"/>
      <w:bookmarkStart w:id="2028" w:name="_Toc499409110"/>
      <w:bookmarkStart w:id="2029" w:name="_Toc507661654"/>
      <w:bookmarkStart w:id="2030" w:name="_Toc12371451"/>
      <w:bookmarkStart w:id="2031" w:name="_Toc74052983"/>
      <w:bookmarkStart w:id="2032" w:name="_Toc156826709"/>
      <w:r w:rsidRPr="003C6428">
        <w:t xml:space="preserve">Nivellement - </w:t>
      </w:r>
      <w:bookmarkEnd w:id="2023"/>
      <w:bookmarkEnd w:id="2024"/>
      <w:bookmarkEnd w:id="2025"/>
      <w:r w:rsidRPr="003C6428">
        <w:t>épaisseur</w:t>
      </w:r>
      <w:bookmarkEnd w:id="2026"/>
      <w:bookmarkEnd w:id="2027"/>
      <w:bookmarkEnd w:id="2028"/>
      <w:bookmarkEnd w:id="2029"/>
      <w:bookmarkEnd w:id="2030"/>
      <w:bookmarkEnd w:id="2031"/>
      <w:bookmarkEnd w:id="2032"/>
    </w:p>
    <w:p w14:paraId="6F39AF53" w14:textId="77777777" w:rsidR="00E2619B" w:rsidRPr="003C6428" w:rsidRDefault="00E2619B" w:rsidP="00465E69">
      <w:pPr>
        <w:pStyle w:val="Grandtitre-5"/>
        <w:spacing w:before="0" w:after="0"/>
        <w:ind w:left="0" w:firstLine="0"/>
      </w:pPr>
      <w:r w:rsidRPr="003C6428">
        <w:t>Contrôle interne</w:t>
      </w:r>
    </w:p>
    <w:p w14:paraId="6F39AF5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s’assure de l’obtention de l’épaisseur requise par des contrôles à la tige, tenant compte de la surépaisseur nécessaire pour assurer le réglage.</w:t>
      </w:r>
    </w:p>
    <w:p w14:paraId="6F39AF55" w14:textId="77777777" w:rsidR="00E2619B" w:rsidRPr="003C6428" w:rsidRDefault="00E2619B" w:rsidP="00465E69">
      <w:pPr>
        <w:ind w:left="0" w:firstLine="0"/>
        <w:rPr>
          <w:rFonts w:asciiTheme="majorBidi" w:hAnsiTheme="majorBidi" w:cstheme="majorBidi"/>
        </w:rPr>
      </w:pPr>
    </w:p>
    <w:p w14:paraId="6F39AF5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vérification en nivellement est effectuée par relevé topographique, pour chacun des profils en travers du projet d’exécution, des points sur :</w:t>
      </w:r>
    </w:p>
    <w:p w14:paraId="6F39AF57" w14:textId="77777777" w:rsidR="00E2619B" w:rsidRPr="003C6428" w:rsidRDefault="00E2619B" w:rsidP="00465E69">
      <w:pPr>
        <w:ind w:left="0" w:firstLine="0"/>
        <w:rPr>
          <w:rFonts w:asciiTheme="majorBidi" w:hAnsiTheme="majorBidi" w:cstheme="majorBidi"/>
        </w:rPr>
      </w:pPr>
    </w:p>
    <w:p w14:paraId="6F39AF5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r w:rsidRPr="003C6428">
        <w:rPr>
          <w:rFonts w:asciiTheme="majorBidi" w:hAnsiTheme="majorBidi" w:cstheme="majorBidi"/>
        </w:rPr>
        <w:sym w:font="Symbol" w:char="F0B7"/>
      </w:r>
      <w:r w:rsidRPr="003C6428">
        <w:rPr>
          <w:rFonts w:asciiTheme="majorBidi" w:hAnsiTheme="majorBidi" w:cstheme="majorBidi"/>
        </w:rPr>
        <w:t>L’axe ;</w:t>
      </w:r>
    </w:p>
    <w:p w14:paraId="6F39AF5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r w:rsidRPr="003C6428">
        <w:rPr>
          <w:rFonts w:asciiTheme="majorBidi" w:hAnsiTheme="majorBidi" w:cstheme="majorBidi"/>
        </w:rPr>
        <w:sym w:font="Symbol" w:char="F0B7"/>
      </w:r>
      <w:r w:rsidRPr="003C6428">
        <w:rPr>
          <w:rFonts w:asciiTheme="majorBidi" w:hAnsiTheme="majorBidi" w:cstheme="majorBidi"/>
        </w:rPr>
        <w:t>Les rives, à 0,50 m du bord de la couche ;</w:t>
      </w:r>
    </w:p>
    <w:p w14:paraId="6F39AF5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r w:rsidRPr="003C6428">
        <w:rPr>
          <w:rFonts w:asciiTheme="majorBidi" w:hAnsiTheme="majorBidi" w:cstheme="majorBidi"/>
        </w:rPr>
        <w:sym w:font="Symbol" w:char="F0B7"/>
      </w:r>
      <w:r w:rsidRPr="003C6428">
        <w:rPr>
          <w:rFonts w:asciiTheme="majorBidi" w:hAnsiTheme="majorBidi" w:cstheme="majorBidi"/>
        </w:rPr>
        <w:t xml:space="preserve"> Et éventuellement en tout autre point des profils spéciaux (interruption du TPC, voies de   déboîtement et d’insertion, etc...) fixés par le Maître d’Ouvrage.</w:t>
      </w:r>
    </w:p>
    <w:p w14:paraId="6F39AF5B" w14:textId="77777777" w:rsidR="00E2619B" w:rsidRPr="003C6428" w:rsidRDefault="00E2619B" w:rsidP="00465E69">
      <w:pPr>
        <w:ind w:left="0" w:firstLine="0"/>
        <w:rPr>
          <w:rFonts w:asciiTheme="majorBidi" w:hAnsiTheme="majorBidi" w:cstheme="majorBidi"/>
        </w:rPr>
      </w:pPr>
    </w:p>
    <w:p w14:paraId="6F39AF5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profils doivent coïncider avec ceux de la couche de forme ayant fait l’objet d’un contrôle géométrique.</w:t>
      </w:r>
    </w:p>
    <w:p w14:paraId="6F39AF5D" w14:textId="77777777" w:rsidR="00E2619B" w:rsidRPr="003C6428" w:rsidRDefault="00E2619B" w:rsidP="00465E69">
      <w:pPr>
        <w:ind w:left="0" w:firstLine="0"/>
        <w:rPr>
          <w:rFonts w:asciiTheme="majorBidi" w:hAnsiTheme="majorBidi" w:cstheme="majorBidi"/>
        </w:rPr>
      </w:pPr>
    </w:p>
    <w:p w14:paraId="6F39AF5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tolérances en nivellement par rapport aux côtes du projet d’exécution sont les suivantes :</w:t>
      </w:r>
    </w:p>
    <w:p w14:paraId="6F39AF5F" w14:textId="77777777" w:rsidR="00E2619B" w:rsidRPr="003C6428" w:rsidRDefault="00E2619B" w:rsidP="00465E69">
      <w:pPr>
        <w:ind w:left="0" w:firstLine="0"/>
        <w:rPr>
          <w:rFonts w:asciiTheme="majorBidi" w:hAnsiTheme="majorBidi" w:cstheme="majorBidi"/>
        </w:rPr>
      </w:pPr>
    </w:p>
    <w:p w14:paraId="6F39AF60"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b/>
        </w:rPr>
        <w:t>Couche de base:</w:t>
      </w:r>
      <w:r w:rsidRPr="003C6428">
        <w:rPr>
          <w:rFonts w:asciiTheme="majorBidi" w:hAnsiTheme="majorBidi" w:cstheme="majorBidi"/>
        </w:rPr>
        <w:t>97 % des points compris entre +/- 1,5 cm de la côte du projet d’exécution sur la route.</w:t>
      </w:r>
    </w:p>
    <w:p w14:paraId="6F39AF61" w14:textId="77777777" w:rsidR="00E2619B" w:rsidRPr="003C6428" w:rsidRDefault="00E2619B" w:rsidP="00465E69">
      <w:pPr>
        <w:ind w:left="0" w:firstLine="0"/>
        <w:rPr>
          <w:rFonts w:asciiTheme="majorBidi" w:hAnsiTheme="majorBidi" w:cstheme="majorBidi"/>
        </w:rPr>
      </w:pPr>
    </w:p>
    <w:p w14:paraId="6F39AF6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b/>
        </w:rPr>
        <w:t>Couche de fondation/MS:</w:t>
      </w:r>
      <w:r w:rsidRPr="003C6428">
        <w:rPr>
          <w:rFonts w:asciiTheme="majorBidi" w:hAnsiTheme="majorBidi" w:cstheme="majorBidi"/>
        </w:rPr>
        <w:t>97 % des points compris entre +/- 3 cm de la côte du projet d’exécution sur la route.</w:t>
      </w:r>
    </w:p>
    <w:p w14:paraId="6F39AF63" w14:textId="77777777" w:rsidR="00E2619B" w:rsidRPr="003C6428" w:rsidRDefault="00E2619B" w:rsidP="00465E69">
      <w:pPr>
        <w:ind w:left="0" w:firstLine="0"/>
        <w:rPr>
          <w:rFonts w:asciiTheme="majorBidi" w:hAnsiTheme="majorBidi" w:cstheme="majorBidi"/>
        </w:rPr>
      </w:pPr>
    </w:p>
    <w:p w14:paraId="6F39AF6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 l’épaisseur s’effectue par comparaison des côtes des profils en travers similaires de la couche de forme et de l’assise en grave. Le contrôle sera jugé satisfaisant, si 97,5 % des points ont une épaisseur supérieure à e - 3 cm, avec e = épaisseur figurant au projet d’exécution.</w:t>
      </w:r>
    </w:p>
    <w:p w14:paraId="6F39AF65" w14:textId="77777777" w:rsidR="00E2619B" w:rsidRPr="003C6428" w:rsidRDefault="00E2619B" w:rsidP="00465E69">
      <w:pPr>
        <w:ind w:left="0" w:firstLine="0"/>
        <w:rPr>
          <w:rFonts w:asciiTheme="majorBidi" w:hAnsiTheme="majorBidi" w:cstheme="majorBidi"/>
        </w:rPr>
      </w:pPr>
    </w:p>
    <w:p w14:paraId="6F39AF6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L’appréciation du respect des tolérances s’effectue par lot correspondant à une journée de travail, dont la consistance est déterminée en fonction de la cadence de mise en œuvre, sans que le nombre de points contrôlés inclus dans un lot ne soit inférieur à 40 (quarante).</w:t>
      </w:r>
    </w:p>
    <w:p w14:paraId="6F39AF67" w14:textId="77777777" w:rsidR="00E2619B" w:rsidRPr="003C6428" w:rsidRDefault="00E2619B" w:rsidP="00465E69">
      <w:pPr>
        <w:ind w:left="0" w:firstLine="0"/>
        <w:rPr>
          <w:rFonts w:asciiTheme="majorBidi" w:hAnsiTheme="majorBidi" w:cstheme="majorBidi"/>
        </w:rPr>
      </w:pPr>
    </w:p>
    <w:p w14:paraId="6F39AF6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les tolérances de nivellement ou d’épaisseur ne sont pas satisfaites, l’Entrepreneur reprendra à ses frais la mise en œuvre des profils défectueux par un procédé agréé par le Maître d’Ouvrage.</w:t>
      </w:r>
    </w:p>
    <w:p w14:paraId="6F39AF69" w14:textId="77777777" w:rsidR="00E2619B" w:rsidRPr="003C6428" w:rsidRDefault="00E2619B" w:rsidP="00465E69">
      <w:pPr>
        <w:ind w:left="0" w:firstLine="0"/>
        <w:rPr>
          <w:rFonts w:asciiTheme="majorBidi" w:hAnsiTheme="majorBidi" w:cstheme="majorBidi"/>
        </w:rPr>
      </w:pPr>
    </w:p>
    <w:p w14:paraId="6F39AF6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De plus, si l’épaisseur moyenne du lot contrôlé est comprise entre e et e - 3 cm, il sera appliqué un abattement sur l’épaisseur figurant au projet d’exécution servant au calcul de la quantité mise en œuvre correspondant à la différence entre cette épaisseur (e) et l’épaisseur moyenne du lot contrôlé.</w:t>
      </w:r>
    </w:p>
    <w:p w14:paraId="6F39AF6B" w14:textId="77777777" w:rsidR="00E2619B" w:rsidRPr="003C6428" w:rsidRDefault="00E2619B" w:rsidP="00465E69">
      <w:pPr>
        <w:pStyle w:val="Grandtitre-5"/>
        <w:spacing w:after="0"/>
        <w:ind w:left="0" w:firstLine="0"/>
      </w:pPr>
      <w:bookmarkStart w:id="2033" w:name="_Toc417044458"/>
      <w:bookmarkStart w:id="2034" w:name="_Toc454191121"/>
      <w:bookmarkStart w:id="2035" w:name="_Toc494369104"/>
      <w:bookmarkStart w:id="2036" w:name="_Toc499409111"/>
      <w:bookmarkStart w:id="2037" w:name="_Toc507661655"/>
      <w:bookmarkStart w:id="2038" w:name="_Toc511206356"/>
      <w:bookmarkStart w:id="2039" w:name="_Toc12371452"/>
      <w:bookmarkStart w:id="2040" w:name="_Toc74052984"/>
      <w:r w:rsidRPr="003C6428">
        <w:t>Contrôle extérieur</w:t>
      </w:r>
      <w:bookmarkEnd w:id="2033"/>
      <w:bookmarkEnd w:id="2034"/>
      <w:bookmarkEnd w:id="2035"/>
      <w:bookmarkEnd w:id="2036"/>
      <w:bookmarkEnd w:id="2037"/>
      <w:bookmarkEnd w:id="2038"/>
      <w:bookmarkEnd w:id="2039"/>
      <w:bookmarkEnd w:id="2040"/>
    </w:p>
    <w:p w14:paraId="6F39AF6C" w14:textId="77777777" w:rsidR="00E2619B" w:rsidRPr="003C6428" w:rsidRDefault="00E2619B" w:rsidP="00465E69">
      <w:pPr>
        <w:pStyle w:val="texte0"/>
        <w:spacing w:before="0"/>
        <w:rPr>
          <w:rFonts w:asciiTheme="majorBidi" w:hAnsiTheme="majorBidi" w:cstheme="majorBidi"/>
          <w:sz w:val="22"/>
          <w:szCs w:val="22"/>
        </w:rPr>
      </w:pPr>
      <w:r w:rsidRPr="003C6428">
        <w:rPr>
          <w:rFonts w:asciiTheme="majorBidi" w:hAnsiTheme="majorBidi" w:cstheme="majorBidi"/>
          <w:sz w:val="22"/>
          <w:szCs w:val="22"/>
        </w:rPr>
        <w:t xml:space="preserve">Le Maître d’Ouvrage effectuera des contrôles inopinés. </w:t>
      </w:r>
    </w:p>
    <w:p w14:paraId="6F39AF6D" w14:textId="77777777" w:rsidR="00E2619B" w:rsidRPr="003C6428" w:rsidRDefault="00E2619B" w:rsidP="00465E69">
      <w:pPr>
        <w:pStyle w:val="Grandtitre4"/>
        <w:spacing w:after="0"/>
        <w:ind w:left="0" w:firstLine="0"/>
      </w:pPr>
      <w:bookmarkStart w:id="2041" w:name="_Toc346619098"/>
      <w:bookmarkStart w:id="2042" w:name="_Toc346879988"/>
      <w:bookmarkStart w:id="2043" w:name="_Toc505738256"/>
      <w:bookmarkStart w:id="2044" w:name="_Toc306803907"/>
      <w:bookmarkStart w:id="2045" w:name="_Toc350249426"/>
      <w:bookmarkStart w:id="2046" w:name="_Toc499409112"/>
      <w:bookmarkStart w:id="2047" w:name="_Toc507661656"/>
      <w:bookmarkStart w:id="2048" w:name="_Toc12371453"/>
      <w:bookmarkStart w:id="2049" w:name="_Toc74052985"/>
      <w:bookmarkStart w:id="2050" w:name="_Toc156826710"/>
      <w:r w:rsidRPr="003C6428">
        <w:t>Surfaçage</w:t>
      </w:r>
      <w:bookmarkEnd w:id="2041"/>
      <w:bookmarkEnd w:id="2042"/>
      <w:bookmarkEnd w:id="2043"/>
      <w:bookmarkEnd w:id="2044"/>
      <w:bookmarkEnd w:id="2045"/>
      <w:bookmarkEnd w:id="2046"/>
      <w:bookmarkEnd w:id="2047"/>
      <w:bookmarkEnd w:id="2048"/>
      <w:bookmarkEnd w:id="2049"/>
      <w:bookmarkEnd w:id="2050"/>
    </w:p>
    <w:p w14:paraId="6F39AF6E" w14:textId="77777777" w:rsidR="00E2619B" w:rsidRPr="003C6428" w:rsidRDefault="00E2619B" w:rsidP="00465E69">
      <w:pPr>
        <w:pStyle w:val="Grandtitre-5"/>
        <w:spacing w:after="0"/>
        <w:ind w:left="0" w:firstLine="0"/>
      </w:pPr>
      <w:bookmarkStart w:id="2051" w:name="_Toc511206358"/>
      <w:bookmarkStart w:id="2052" w:name="_Toc12371454"/>
      <w:bookmarkStart w:id="2053" w:name="_Toc74052986"/>
      <w:r w:rsidRPr="003C6428">
        <w:t xml:space="preserve">Contrôle </w:t>
      </w:r>
      <w:bookmarkEnd w:id="2051"/>
      <w:r w:rsidRPr="003C6428">
        <w:t>Interne</w:t>
      </w:r>
      <w:bookmarkEnd w:id="2052"/>
      <w:bookmarkEnd w:id="2053"/>
    </w:p>
    <w:p w14:paraId="6F39AF6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b/>
          <w:bCs/>
        </w:rPr>
        <w:t>Le contrôle Interne</w:t>
      </w:r>
      <w:r w:rsidRPr="003C6428">
        <w:rPr>
          <w:rFonts w:asciiTheme="majorBidi" w:hAnsiTheme="majorBidi" w:cstheme="majorBidi"/>
        </w:rPr>
        <w:t xml:space="preserve"> est tenu de procéder à des vérifications de la régularité de surfaçage par un contrôle des flashes effectué à la règle de (3) trois mètres de longueur tous les (30) trente mètres linéaires de chaussée. Les valeurs maximales de la profondeur des flashes sont les suivantes :</w:t>
      </w:r>
    </w:p>
    <w:p w14:paraId="6F39AF70" w14:textId="77777777" w:rsidR="00E2619B" w:rsidRPr="003C6428" w:rsidRDefault="00E2619B" w:rsidP="00465E69">
      <w:pPr>
        <w:ind w:left="0" w:firstLine="0"/>
        <w:rPr>
          <w:rFonts w:asciiTheme="majorBidi" w:hAnsiTheme="majorBidi" w:cstheme="majorBidi"/>
        </w:rPr>
      </w:pPr>
    </w:p>
    <w:tbl>
      <w:tblPr>
        <w:tblW w:w="0" w:type="auto"/>
        <w:tblInd w:w="70" w:type="dxa"/>
        <w:tblLayout w:type="fixed"/>
        <w:tblCellMar>
          <w:left w:w="70" w:type="dxa"/>
          <w:right w:w="70" w:type="dxa"/>
        </w:tblCellMar>
        <w:tblLook w:val="0000" w:firstRow="0" w:lastRow="0" w:firstColumn="0" w:lastColumn="0" w:noHBand="0" w:noVBand="0"/>
      </w:tblPr>
      <w:tblGrid>
        <w:gridCol w:w="2694"/>
        <w:gridCol w:w="2551"/>
        <w:gridCol w:w="1913"/>
        <w:gridCol w:w="1913"/>
      </w:tblGrid>
      <w:tr w:rsidR="00E2619B" w:rsidRPr="003C6428" w14:paraId="6F39AF75" w14:textId="77777777" w:rsidTr="003B6421">
        <w:tc>
          <w:tcPr>
            <w:tcW w:w="2694" w:type="dxa"/>
            <w:tcBorders>
              <w:top w:val="single" w:sz="6" w:space="0" w:color="auto"/>
              <w:left w:val="single" w:sz="6" w:space="0" w:color="auto"/>
            </w:tcBorders>
          </w:tcPr>
          <w:p w14:paraId="6F39AF71" w14:textId="77777777" w:rsidR="00E2619B" w:rsidRPr="003C6428" w:rsidRDefault="00E2619B" w:rsidP="00465E69">
            <w:pPr>
              <w:ind w:left="0" w:firstLine="0"/>
              <w:rPr>
                <w:rFonts w:asciiTheme="majorBidi" w:hAnsiTheme="majorBidi" w:cstheme="majorBidi"/>
              </w:rPr>
            </w:pPr>
          </w:p>
        </w:tc>
        <w:tc>
          <w:tcPr>
            <w:tcW w:w="2551" w:type="dxa"/>
            <w:tcBorders>
              <w:top w:val="single" w:sz="6" w:space="0" w:color="auto"/>
              <w:left w:val="single" w:sz="6" w:space="0" w:color="auto"/>
              <w:bottom w:val="single" w:sz="6" w:space="0" w:color="auto"/>
              <w:right w:val="single" w:sz="6" w:space="0" w:color="auto"/>
            </w:tcBorders>
            <w:shd w:val="pct5" w:color="auto" w:fill="auto"/>
          </w:tcPr>
          <w:p w14:paraId="6F39AF7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Sens</w:t>
            </w:r>
          </w:p>
        </w:tc>
        <w:tc>
          <w:tcPr>
            <w:tcW w:w="1913" w:type="dxa"/>
            <w:tcBorders>
              <w:top w:val="single" w:sz="6" w:space="0" w:color="auto"/>
              <w:bottom w:val="single" w:sz="6" w:space="0" w:color="auto"/>
              <w:right w:val="single" w:sz="6" w:space="0" w:color="auto"/>
            </w:tcBorders>
            <w:shd w:val="pct5" w:color="auto" w:fill="auto"/>
          </w:tcPr>
          <w:p w14:paraId="6F39AF7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Couche de base</w:t>
            </w:r>
          </w:p>
        </w:tc>
        <w:tc>
          <w:tcPr>
            <w:tcW w:w="1913" w:type="dxa"/>
            <w:tcBorders>
              <w:top w:val="single" w:sz="6" w:space="0" w:color="auto"/>
              <w:left w:val="single" w:sz="6" w:space="0" w:color="auto"/>
              <w:right w:val="single" w:sz="6" w:space="0" w:color="auto"/>
            </w:tcBorders>
            <w:shd w:val="pct5" w:color="auto" w:fill="auto"/>
          </w:tcPr>
          <w:p w14:paraId="6F39AF7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Couche de fondation + MS</w:t>
            </w:r>
          </w:p>
        </w:tc>
      </w:tr>
      <w:tr w:rsidR="00E2619B" w:rsidRPr="003C6428" w14:paraId="6F39AF7A" w14:textId="77777777" w:rsidTr="003B6421">
        <w:tc>
          <w:tcPr>
            <w:tcW w:w="2694" w:type="dxa"/>
            <w:tcBorders>
              <w:left w:val="single" w:sz="6" w:space="0" w:color="auto"/>
              <w:right w:val="single" w:sz="6" w:space="0" w:color="auto"/>
            </w:tcBorders>
          </w:tcPr>
          <w:p w14:paraId="6F39AF7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Flache maximale par</w:t>
            </w:r>
          </w:p>
        </w:tc>
        <w:tc>
          <w:tcPr>
            <w:tcW w:w="2551" w:type="dxa"/>
            <w:tcBorders>
              <w:bottom w:val="single" w:sz="6" w:space="0" w:color="auto"/>
              <w:right w:val="single" w:sz="6" w:space="0" w:color="auto"/>
            </w:tcBorders>
          </w:tcPr>
          <w:p w14:paraId="6F39AF7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travers</w:t>
            </w:r>
          </w:p>
        </w:tc>
        <w:tc>
          <w:tcPr>
            <w:tcW w:w="1913" w:type="dxa"/>
            <w:tcBorders>
              <w:top w:val="single" w:sz="6" w:space="0" w:color="auto"/>
              <w:left w:val="single" w:sz="6" w:space="0" w:color="auto"/>
              <w:bottom w:val="single" w:sz="6" w:space="0" w:color="auto"/>
              <w:right w:val="single" w:sz="6" w:space="0" w:color="auto"/>
            </w:tcBorders>
          </w:tcPr>
          <w:p w14:paraId="6F39AF7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cm</w:t>
            </w:r>
          </w:p>
        </w:tc>
        <w:tc>
          <w:tcPr>
            <w:tcW w:w="1913" w:type="dxa"/>
            <w:tcBorders>
              <w:top w:val="single" w:sz="6" w:space="0" w:color="auto"/>
              <w:left w:val="single" w:sz="6" w:space="0" w:color="auto"/>
              <w:bottom w:val="single" w:sz="6" w:space="0" w:color="auto"/>
              <w:right w:val="single" w:sz="6" w:space="0" w:color="auto"/>
            </w:tcBorders>
          </w:tcPr>
          <w:p w14:paraId="6F39AF7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 cm</w:t>
            </w:r>
          </w:p>
        </w:tc>
      </w:tr>
      <w:tr w:rsidR="00E2619B" w:rsidRPr="003C6428" w14:paraId="6F39AF7F" w14:textId="77777777" w:rsidTr="003B6421">
        <w:tc>
          <w:tcPr>
            <w:tcW w:w="2694" w:type="dxa"/>
            <w:tcBorders>
              <w:left w:val="single" w:sz="6" w:space="0" w:color="auto"/>
              <w:bottom w:val="single" w:sz="6" w:space="0" w:color="auto"/>
              <w:right w:val="single" w:sz="6" w:space="0" w:color="auto"/>
            </w:tcBorders>
          </w:tcPr>
          <w:p w14:paraId="6F39AF7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Rapport à la règle de 3 m.</w:t>
            </w:r>
          </w:p>
        </w:tc>
        <w:tc>
          <w:tcPr>
            <w:tcW w:w="2551" w:type="dxa"/>
            <w:tcBorders>
              <w:top w:val="single" w:sz="6" w:space="0" w:color="auto"/>
              <w:bottom w:val="single" w:sz="6" w:space="0" w:color="auto"/>
              <w:right w:val="single" w:sz="6" w:space="0" w:color="auto"/>
            </w:tcBorders>
          </w:tcPr>
          <w:p w14:paraId="6F39AF7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en long </w:t>
            </w:r>
            <w:r w:rsidRPr="003C6428">
              <w:rPr>
                <w:rFonts w:asciiTheme="majorBidi" w:hAnsiTheme="majorBidi" w:cstheme="majorBidi"/>
              </w:rPr>
              <w:br/>
              <w:t>(dans l’axe de la chaussée)</w:t>
            </w:r>
          </w:p>
        </w:tc>
        <w:tc>
          <w:tcPr>
            <w:tcW w:w="1913" w:type="dxa"/>
            <w:tcBorders>
              <w:top w:val="single" w:sz="6" w:space="0" w:color="auto"/>
              <w:left w:val="single" w:sz="6" w:space="0" w:color="auto"/>
              <w:bottom w:val="single" w:sz="6" w:space="0" w:color="auto"/>
              <w:right w:val="single" w:sz="6" w:space="0" w:color="auto"/>
            </w:tcBorders>
          </w:tcPr>
          <w:p w14:paraId="6F39AF7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1,5 cm</w:t>
            </w:r>
          </w:p>
        </w:tc>
        <w:tc>
          <w:tcPr>
            <w:tcW w:w="1913" w:type="dxa"/>
            <w:tcBorders>
              <w:top w:val="single" w:sz="6" w:space="0" w:color="auto"/>
              <w:left w:val="single" w:sz="6" w:space="0" w:color="auto"/>
              <w:bottom w:val="single" w:sz="6" w:space="0" w:color="auto"/>
              <w:right w:val="single" w:sz="6" w:space="0" w:color="auto"/>
            </w:tcBorders>
          </w:tcPr>
          <w:p w14:paraId="6F39AF7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 cm</w:t>
            </w:r>
          </w:p>
        </w:tc>
      </w:tr>
    </w:tbl>
    <w:p w14:paraId="6F39AF80" w14:textId="77777777" w:rsidR="00E2619B" w:rsidRPr="003C6428" w:rsidRDefault="00E2619B" w:rsidP="00465E69">
      <w:pPr>
        <w:ind w:left="0" w:firstLine="0"/>
        <w:rPr>
          <w:rFonts w:asciiTheme="majorBidi" w:hAnsiTheme="majorBidi" w:cstheme="majorBidi"/>
        </w:rPr>
      </w:pPr>
    </w:p>
    <w:p w14:paraId="6F39AF8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flaches sont définies par le passage sous la règle de (3) trois mètres d’une cale de (30) trente centimètres de longueur et d’une épaisseur égale à la tolérance à vérifier.</w:t>
      </w:r>
    </w:p>
    <w:p w14:paraId="6F39AF82" w14:textId="77777777" w:rsidR="00E2619B" w:rsidRPr="003C6428" w:rsidRDefault="00E2619B" w:rsidP="00465E69">
      <w:pPr>
        <w:ind w:left="0" w:firstLine="0"/>
        <w:rPr>
          <w:rFonts w:asciiTheme="majorBidi" w:hAnsiTheme="majorBidi" w:cstheme="majorBidi"/>
        </w:rPr>
      </w:pPr>
    </w:p>
    <w:p w14:paraId="6F39AF8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 contrôle est systématique :</w:t>
      </w:r>
    </w:p>
    <w:p w14:paraId="6F39AF8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à proximité des ouvrages d’arts et murs de soutènement </w:t>
      </w:r>
    </w:p>
    <w:p w14:paraId="6F39AF8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aux zones de variation de dévers,</w:t>
      </w:r>
    </w:p>
    <w:p w14:paraId="6F39AF8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aux arrêts et démarrages de chantier.</w:t>
      </w:r>
    </w:p>
    <w:p w14:paraId="6F39AF87" w14:textId="77777777" w:rsidR="00E2619B" w:rsidRPr="003C6428" w:rsidRDefault="00E2619B" w:rsidP="00465E69">
      <w:pPr>
        <w:ind w:left="0" w:firstLine="0"/>
        <w:rPr>
          <w:rFonts w:asciiTheme="majorBidi" w:hAnsiTheme="majorBidi" w:cstheme="majorBidi"/>
        </w:rPr>
      </w:pPr>
    </w:p>
    <w:p w14:paraId="6F39AF8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lot contrôlé portera sur une journée de travail, le nombre de profils contrôlés par lot ne pouvant être inférieur à vingt (20).</w:t>
      </w:r>
    </w:p>
    <w:p w14:paraId="6F39AF89" w14:textId="77777777" w:rsidR="00E2619B" w:rsidRPr="003C6428" w:rsidRDefault="00E2619B" w:rsidP="00465E69">
      <w:pPr>
        <w:ind w:left="0" w:firstLine="0"/>
        <w:rPr>
          <w:rFonts w:asciiTheme="majorBidi" w:hAnsiTheme="majorBidi" w:cstheme="majorBidi"/>
        </w:rPr>
      </w:pPr>
    </w:p>
    <w:p w14:paraId="6F39AF8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L’interprétation des résultats du contrôle de surfaçage est faite de la manière suivante :</w:t>
      </w:r>
    </w:p>
    <w:p w14:paraId="6F39AF8B" w14:textId="77777777" w:rsidR="00E2619B" w:rsidRPr="003C6428" w:rsidRDefault="00E2619B" w:rsidP="00465E69">
      <w:pPr>
        <w:ind w:left="0" w:firstLine="0"/>
        <w:rPr>
          <w:rFonts w:asciiTheme="majorBidi" w:hAnsiTheme="majorBidi" w:cstheme="majorBidi"/>
        </w:rPr>
      </w:pPr>
    </w:p>
    <w:p w14:paraId="6F39AF8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pour deux (2) journées consécutives de travail, plus de quinze (15) pour cent des points vérifiés sortent des tolérances imposées, le Maître d’Ouvrage prescrira un arrêt de chantier, l’examen des méthodes et des matériels utilisés, leur révision ou leur remplacement si besoin est.</w:t>
      </w:r>
    </w:p>
    <w:p w14:paraId="6F39AF8D" w14:textId="77777777" w:rsidR="00E2619B" w:rsidRPr="003C6428" w:rsidRDefault="00E2619B" w:rsidP="00465E69">
      <w:pPr>
        <w:ind w:left="0" w:firstLine="0"/>
        <w:rPr>
          <w:rFonts w:asciiTheme="majorBidi" w:hAnsiTheme="majorBidi" w:cstheme="majorBidi"/>
        </w:rPr>
      </w:pPr>
    </w:p>
    <w:p w14:paraId="6F39AF8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Si les tolérances ne sont satisfaites que pour un pourcentage de points contrôlés dans la journée, inférieur à quatre-vingt-cinq pour cent (85 %), le Maître d’Ouvrage pourra prescrire la démolition et l’évacuation à la décharge des parties de couches correspondantes et leur reconstruction aux frais exclusifs de l’Entrepreneur.</w:t>
      </w:r>
    </w:p>
    <w:p w14:paraId="6F39AF8F" w14:textId="77777777" w:rsidR="00E2619B" w:rsidRPr="003C6428" w:rsidRDefault="00E2619B" w:rsidP="00465E69">
      <w:pPr>
        <w:pStyle w:val="Grandtitre-5"/>
        <w:spacing w:after="0"/>
        <w:ind w:left="0" w:firstLine="0"/>
      </w:pPr>
      <w:bookmarkStart w:id="2054" w:name="_Toc417044460"/>
      <w:bookmarkStart w:id="2055" w:name="_Toc454191123"/>
      <w:bookmarkStart w:id="2056" w:name="_Toc494369106"/>
      <w:bookmarkStart w:id="2057" w:name="_Toc499409113"/>
      <w:bookmarkStart w:id="2058" w:name="_Toc507661657"/>
      <w:bookmarkStart w:id="2059" w:name="_Toc511206359"/>
      <w:bookmarkStart w:id="2060" w:name="_Toc12371455"/>
      <w:bookmarkStart w:id="2061" w:name="_Toc74052987"/>
      <w:r w:rsidRPr="003C6428">
        <w:t>Contrôle extérieur :</w:t>
      </w:r>
      <w:bookmarkEnd w:id="2054"/>
      <w:bookmarkEnd w:id="2055"/>
      <w:bookmarkEnd w:id="2056"/>
      <w:bookmarkEnd w:id="2057"/>
      <w:bookmarkEnd w:id="2058"/>
      <w:bookmarkEnd w:id="2059"/>
      <w:bookmarkEnd w:id="2060"/>
      <w:bookmarkEnd w:id="2061"/>
    </w:p>
    <w:p w14:paraId="6F39AF90" w14:textId="77777777" w:rsidR="00E2619B" w:rsidRPr="003C6428" w:rsidRDefault="00E2619B" w:rsidP="00465E69">
      <w:pPr>
        <w:pStyle w:val="texte0"/>
        <w:spacing w:before="0"/>
        <w:rPr>
          <w:rFonts w:asciiTheme="majorBidi" w:hAnsiTheme="majorBidi" w:cstheme="majorBidi"/>
          <w:sz w:val="22"/>
          <w:szCs w:val="22"/>
        </w:rPr>
      </w:pPr>
      <w:r w:rsidRPr="003C6428">
        <w:rPr>
          <w:rFonts w:asciiTheme="majorBidi" w:hAnsiTheme="majorBidi" w:cstheme="majorBidi"/>
          <w:sz w:val="22"/>
          <w:szCs w:val="22"/>
        </w:rPr>
        <w:t xml:space="preserve">Le Maître d’Ouvrage effectuera des contrôles inopinés. </w:t>
      </w:r>
    </w:p>
    <w:p w14:paraId="6F39AF91" w14:textId="77777777" w:rsidR="00E2619B" w:rsidRPr="003C6428" w:rsidRDefault="00E2619B" w:rsidP="00465E69">
      <w:pPr>
        <w:pStyle w:val="Grandtitre4"/>
        <w:spacing w:after="0"/>
        <w:ind w:left="0" w:firstLine="0"/>
      </w:pPr>
      <w:bookmarkStart w:id="2062" w:name="_Toc346879989"/>
      <w:bookmarkStart w:id="2063" w:name="_Toc505738257"/>
      <w:bookmarkStart w:id="2064" w:name="_Toc306803908"/>
      <w:bookmarkStart w:id="2065" w:name="_Toc350249427"/>
      <w:bookmarkStart w:id="2066" w:name="_Toc499409114"/>
      <w:bookmarkStart w:id="2067" w:name="_Toc507661658"/>
      <w:bookmarkStart w:id="2068" w:name="_Toc12371456"/>
      <w:bookmarkStart w:id="2069" w:name="_Toc74052988"/>
      <w:bookmarkStart w:id="2070" w:name="_Toc156826711"/>
      <w:r w:rsidRPr="003C6428">
        <w:t>Planimétrie</w:t>
      </w:r>
      <w:bookmarkEnd w:id="2062"/>
      <w:bookmarkEnd w:id="2063"/>
      <w:bookmarkEnd w:id="2064"/>
      <w:bookmarkEnd w:id="2065"/>
      <w:bookmarkEnd w:id="2066"/>
      <w:bookmarkEnd w:id="2067"/>
      <w:bookmarkEnd w:id="2068"/>
      <w:bookmarkEnd w:id="2069"/>
      <w:bookmarkEnd w:id="2070"/>
    </w:p>
    <w:p w14:paraId="6F39AF92" w14:textId="77777777" w:rsidR="00E2619B" w:rsidRPr="003C6428" w:rsidRDefault="00E2619B" w:rsidP="00465E69">
      <w:pPr>
        <w:pStyle w:val="Grandtitre-5"/>
        <w:spacing w:after="0"/>
        <w:ind w:left="0" w:firstLine="0"/>
      </w:pPr>
      <w:r w:rsidRPr="003C6428">
        <w:t>Contrôle interne</w:t>
      </w:r>
    </w:p>
    <w:p w14:paraId="6F39AF9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s’assure que l’assise est bien positionnée en plan par rapport au piquetage de repérage réalisé avant le début de la mise en œuvre.</w:t>
      </w:r>
    </w:p>
    <w:p w14:paraId="6F39AF94" w14:textId="77777777" w:rsidR="00E2619B" w:rsidRPr="003C6428" w:rsidRDefault="00E2619B" w:rsidP="00465E69">
      <w:pPr>
        <w:ind w:left="0" w:firstLine="0"/>
        <w:rPr>
          <w:rFonts w:asciiTheme="majorBidi" w:hAnsiTheme="majorBidi" w:cstheme="majorBidi"/>
        </w:rPr>
      </w:pPr>
    </w:p>
    <w:p w14:paraId="6F39AF9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vérification de la position en plan de l’assise en grave est effectuée par relevé topographique à raison d’un profil en travers tous les (25) vingt-cinq mètres et aux emplacements particuliers fixés par le Maître d’Ouvrage.</w:t>
      </w:r>
    </w:p>
    <w:p w14:paraId="6F39AF9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tolérances à respecter sont les suivantes :</w:t>
      </w:r>
    </w:p>
    <w:p w14:paraId="6F39AF97" w14:textId="77777777" w:rsidR="00E2619B" w:rsidRPr="003C6428" w:rsidRDefault="00E2619B" w:rsidP="00465E69">
      <w:pPr>
        <w:ind w:left="0" w:firstLine="0"/>
        <w:rPr>
          <w:rFonts w:asciiTheme="majorBidi" w:hAnsiTheme="majorBidi" w:cstheme="majorBidi"/>
        </w:rPr>
      </w:pPr>
    </w:p>
    <w:tbl>
      <w:tblPr>
        <w:tblW w:w="0" w:type="auto"/>
        <w:jc w:val="center"/>
        <w:tblLayout w:type="fixed"/>
        <w:tblCellMar>
          <w:left w:w="70" w:type="dxa"/>
          <w:right w:w="70" w:type="dxa"/>
        </w:tblCellMar>
        <w:tblLook w:val="0000" w:firstRow="0" w:lastRow="0" w:firstColumn="0" w:lastColumn="0" w:noHBand="0" w:noVBand="0"/>
      </w:tblPr>
      <w:tblGrid>
        <w:gridCol w:w="1914"/>
        <w:gridCol w:w="1914"/>
        <w:gridCol w:w="5386"/>
      </w:tblGrid>
      <w:tr w:rsidR="00E2619B" w:rsidRPr="003C6428" w14:paraId="6F39AF9B" w14:textId="77777777" w:rsidTr="003B6421">
        <w:trPr>
          <w:jc w:val="center"/>
        </w:trPr>
        <w:tc>
          <w:tcPr>
            <w:tcW w:w="1914" w:type="dxa"/>
            <w:tcBorders>
              <w:top w:val="single" w:sz="6" w:space="0" w:color="auto"/>
              <w:left w:val="single" w:sz="6" w:space="0" w:color="auto"/>
              <w:right w:val="single" w:sz="6" w:space="0" w:color="auto"/>
            </w:tcBorders>
            <w:shd w:val="pct5" w:color="auto" w:fill="auto"/>
            <w:vAlign w:val="center"/>
          </w:tcPr>
          <w:p w14:paraId="6F39AF98"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Couche de fondation-MS</w:t>
            </w:r>
          </w:p>
        </w:tc>
        <w:tc>
          <w:tcPr>
            <w:tcW w:w="1914" w:type="dxa"/>
            <w:tcBorders>
              <w:top w:val="single" w:sz="6" w:space="0" w:color="auto"/>
              <w:right w:val="single" w:sz="6" w:space="0" w:color="auto"/>
            </w:tcBorders>
            <w:shd w:val="pct5" w:color="auto" w:fill="auto"/>
            <w:vAlign w:val="center"/>
          </w:tcPr>
          <w:p w14:paraId="6F39AF99"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Couche de base</w:t>
            </w:r>
          </w:p>
        </w:tc>
        <w:tc>
          <w:tcPr>
            <w:tcW w:w="5386" w:type="dxa"/>
            <w:tcBorders>
              <w:top w:val="single" w:sz="6" w:space="0" w:color="auto"/>
              <w:right w:val="single" w:sz="6" w:space="0" w:color="auto"/>
            </w:tcBorders>
            <w:shd w:val="pct5" w:color="auto" w:fill="auto"/>
            <w:vAlign w:val="center"/>
          </w:tcPr>
          <w:p w14:paraId="6F39AF9A"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Observations</w:t>
            </w:r>
          </w:p>
        </w:tc>
      </w:tr>
      <w:tr w:rsidR="00E2619B" w:rsidRPr="003C6428" w14:paraId="6F39AF9F" w14:textId="77777777" w:rsidTr="003B6421">
        <w:trPr>
          <w:jc w:val="center"/>
        </w:trPr>
        <w:tc>
          <w:tcPr>
            <w:tcW w:w="1914" w:type="dxa"/>
            <w:tcBorders>
              <w:top w:val="single" w:sz="6" w:space="0" w:color="auto"/>
              <w:left w:val="single" w:sz="6" w:space="0" w:color="auto"/>
              <w:right w:val="single" w:sz="6" w:space="0" w:color="auto"/>
            </w:tcBorders>
          </w:tcPr>
          <w:p w14:paraId="6F39AF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+/- 10 cm</w:t>
            </w:r>
          </w:p>
        </w:tc>
        <w:tc>
          <w:tcPr>
            <w:tcW w:w="1914" w:type="dxa"/>
            <w:tcBorders>
              <w:top w:val="single" w:sz="6" w:space="0" w:color="auto"/>
              <w:right w:val="single" w:sz="6" w:space="0" w:color="auto"/>
            </w:tcBorders>
          </w:tcPr>
          <w:p w14:paraId="6F39AF9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+/- 5 cm</w:t>
            </w:r>
          </w:p>
        </w:tc>
        <w:tc>
          <w:tcPr>
            <w:tcW w:w="5386" w:type="dxa"/>
            <w:tcBorders>
              <w:top w:val="single" w:sz="6" w:space="0" w:color="auto"/>
              <w:right w:val="single" w:sz="6" w:space="0" w:color="auto"/>
            </w:tcBorders>
          </w:tcPr>
          <w:p w14:paraId="6F39AF9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par rapport aux bords théoriques de la couche,</w:t>
            </w:r>
          </w:p>
        </w:tc>
      </w:tr>
      <w:tr w:rsidR="00E2619B" w:rsidRPr="003C6428" w14:paraId="6F39AFA3" w14:textId="77777777" w:rsidTr="003B6421">
        <w:trPr>
          <w:jc w:val="center"/>
        </w:trPr>
        <w:tc>
          <w:tcPr>
            <w:tcW w:w="1914" w:type="dxa"/>
            <w:tcBorders>
              <w:top w:val="single" w:sz="6" w:space="0" w:color="auto"/>
              <w:left w:val="single" w:sz="6" w:space="0" w:color="auto"/>
              <w:bottom w:val="single" w:sz="6" w:space="0" w:color="auto"/>
              <w:right w:val="single" w:sz="6" w:space="0" w:color="auto"/>
            </w:tcBorders>
          </w:tcPr>
          <w:p w14:paraId="6F39AFA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0 à +10 cm</w:t>
            </w:r>
          </w:p>
        </w:tc>
        <w:tc>
          <w:tcPr>
            <w:tcW w:w="1914" w:type="dxa"/>
            <w:tcBorders>
              <w:top w:val="single" w:sz="6" w:space="0" w:color="auto"/>
              <w:bottom w:val="single" w:sz="6" w:space="0" w:color="auto"/>
              <w:right w:val="single" w:sz="6" w:space="0" w:color="auto"/>
            </w:tcBorders>
          </w:tcPr>
          <w:p w14:paraId="6F39AFA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0 à +5 cm</w:t>
            </w:r>
          </w:p>
        </w:tc>
        <w:tc>
          <w:tcPr>
            <w:tcW w:w="5386" w:type="dxa"/>
            <w:tcBorders>
              <w:top w:val="single" w:sz="6" w:space="0" w:color="auto"/>
              <w:bottom w:val="single" w:sz="6" w:space="0" w:color="auto"/>
              <w:right w:val="single" w:sz="6" w:space="0" w:color="auto"/>
            </w:tcBorders>
          </w:tcPr>
          <w:p w14:paraId="6F39AFA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la largeur de la couche</w:t>
            </w:r>
          </w:p>
        </w:tc>
      </w:tr>
    </w:tbl>
    <w:p w14:paraId="6F39AFA4" w14:textId="77777777" w:rsidR="00E2619B" w:rsidRPr="003C6428" w:rsidRDefault="00E2619B" w:rsidP="00465E69">
      <w:pPr>
        <w:ind w:left="0" w:firstLine="0"/>
        <w:rPr>
          <w:rFonts w:asciiTheme="majorBidi" w:hAnsiTheme="majorBidi" w:cstheme="majorBidi"/>
        </w:rPr>
      </w:pPr>
    </w:p>
    <w:p w14:paraId="6F39AFA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lot contrôlé porte sur une journée de travail, le nombre de profils contrôlés dans un lot ne pouvant être inférieur à vingt (20).</w:t>
      </w:r>
    </w:p>
    <w:p w14:paraId="6F39AFA6" w14:textId="77777777" w:rsidR="00E2619B" w:rsidRPr="003C6428" w:rsidRDefault="00E2619B" w:rsidP="00465E69">
      <w:pPr>
        <w:ind w:left="0" w:firstLine="0"/>
        <w:rPr>
          <w:rFonts w:asciiTheme="majorBidi" w:hAnsiTheme="majorBidi" w:cstheme="majorBidi"/>
        </w:rPr>
      </w:pPr>
    </w:p>
    <w:p w14:paraId="6F39AFA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L’interprétation des résultats du contrôle de planimétrie s’effectue dans les mêmes conditions que pour le contrôle de surfaçage</w:t>
      </w:r>
    </w:p>
    <w:p w14:paraId="6F39AFA8" w14:textId="77777777" w:rsidR="00E2619B" w:rsidRPr="003C6428" w:rsidRDefault="00E2619B" w:rsidP="00465E69">
      <w:pPr>
        <w:pStyle w:val="Grandtitre-5"/>
        <w:spacing w:after="0"/>
        <w:ind w:left="0" w:firstLine="0"/>
      </w:pPr>
      <w:bookmarkStart w:id="2071" w:name="_Toc417044462"/>
      <w:bookmarkStart w:id="2072" w:name="_Toc454191125"/>
      <w:bookmarkStart w:id="2073" w:name="_Toc494369108"/>
      <w:bookmarkStart w:id="2074" w:name="_Toc499409115"/>
      <w:bookmarkStart w:id="2075" w:name="_Toc507661659"/>
      <w:bookmarkStart w:id="2076" w:name="_Toc511206361"/>
      <w:bookmarkStart w:id="2077" w:name="_Toc12371457"/>
      <w:bookmarkStart w:id="2078" w:name="_Toc74052989"/>
      <w:r w:rsidRPr="003C6428">
        <w:t>Contrôle extérieur</w:t>
      </w:r>
      <w:bookmarkEnd w:id="2071"/>
      <w:bookmarkEnd w:id="2072"/>
      <w:bookmarkEnd w:id="2073"/>
      <w:bookmarkEnd w:id="2074"/>
      <w:bookmarkEnd w:id="2075"/>
      <w:bookmarkEnd w:id="2076"/>
      <w:bookmarkEnd w:id="2077"/>
      <w:bookmarkEnd w:id="2078"/>
    </w:p>
    <w:p w14:paraId="6F39AFA9" w14:textId="77777777" w:rsidR="00E2619B" w:rsidRPr="003C6428" w:rsidRDefault="00E2619B" w:rsidP="00465E69">
      <w:pPr>
        <w:pStyle w:val="texte0"/>
        <w:spacing w:before="0"/>
        <w:rPr>
          <w:rFonts w:asciiTheme="majorBidi" w:hAnsiTheme="majorBidi" w:cstheme="majorBidi"/>
          <w:sz w:val="22"/>
          <w:szCs w:val="22"/>
        </w:rPr>
      </w:pPr>
      <w:r w:rsidRPr="003C6428">
        <w:rPr>
          <w:rFonts w:asciiTheme="majorBidi" w:hAnsiTheme="majorBidi" w:cstheme="majorBidi"/>
          <w:sz w:val="22"/>
          <w:szCs w:val="22"/>
        </w:rPr>
        <w:t xml:space="preserve">Le Maître d’Ouvrage effectuera des contrôles inopinés. </w:t>
      </w:r>
    </w:p>
    <w:p w14:paraId="6F39AFAA" w14:textId="77777777" w:rsidR="00E2619B" w:rsidRPr="003C6428" w:rsidRDefault="00E2619B" w:rsidP="00465E69">
      <w:pPr>
        <w:pStyle w:val="GrandTitre3"/>
        <w:spacing w:after="0"/>
        <w:ind w:firstLine="0"/>
      </w:pPr>
      <w:bookmarkStart w:id="2079" w:name="_Toc338753819"/>
      <w:bookmarkStart w:id="2080" w:name="_Toc338753962"/>
      <w:bookmarkStart w:id="2081" w:name="_Toc342898483"/>
      <w:bookmarkStart w:id="2082" w:name="_Toc346619101"/>
      <w:bookmarkStart w:id="2083" w:name="_Toc346879992"/>
      <w:bookmarkStart w:id="2084" w:name="_Toc505738260"/>
      <w:bookmarkStart w:id="2085" w:name="_Toc306803909"/>
      <w:bookmarkStart w:id="2086" w:name="_Toc350249428"/>
      <w:bookmarkStart w:id="2087" w:name="_Toc499409116"/>
      <w:bookmarkStart w:id="2088" w:name="_Toc507661660"/>
      <w:bookmarkStart w:id="2089" w:name="_Toc12371458"/>
      <w:bookmarkStart w:id="2090" w:name="_Toc74052990"/>
      <w:bookmarkStart w:id="2091" w:name="_Toc156826712"/>
      <w:r w:rsidRPr="003C6428">
        <w:t xml:space="preserve">Conditions </w:t>
      </w:r>
      <w:bookmarkEnd w:id="2079"/>
      <w:bookmarkEnd w:id="2080"/>
      <w:bookmarkEnd w:id="2081"/>
      <w:bookmarkEnd w:id="2082"/>
      <w:bookmarkEnd w:id="2083"/>
      <w:bookmarkEnd w:id="2084"/>
      <w:r w:rsidRPr="003C6428">
        <w:t>météorologiques</w:t>
      </w:r>
      <w:bookmarkEnd w:id="2085"/>
      <w:bookmarkEnd w:id="2086"/>
      <w:bookmarkEnd w:id="2087"/>
      <w:bookmarkEnd w:id="2088"/>
      <w:bookmarkEnd w:id="2089"/>
      <w:bookmarkEnd w:id="2090"/>
      <w:bookmarkEnd w:id="2091"/>
    </w:p>
    <w:p w14:paraId="6F39AFA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répandage est interdit :</w:t>
      </w:r>
    </w:p>
    <w:p w14:paraId="6F39AFA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Sur une surface présentant des flaques d’eau</w:t>
      </w:r>
    </w:p>
    <w:p w14:paraId="6F39AFA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Par temps de pluie ou d’orage et de neige </w:t>
      </w:r>
    </w:p>
    <w:p w14:paraId="6F39AFA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cas d’orage violent survenant au cours de la mise en œuvre, ayant modifié les caractéristiques des matériaux, le Maître d’Ouvrage pourra exiger l’évacuation du chantier de la couche de fondation répandue et non compactée qui aura de ce fait subit des dégradations, à la charge de l’Entreprise.</w:t>
      </w:r>
    </w:p>
    <w:p w14:paraId="6F39AFAF" w14:textId="77777777" w:rsidR="00E2619B" w:rsidRPr="003C6428" w:rsidRDefault="00E2619B" w:rsidP="00465E69">
      <w:pPr>
        <w:pStyle w:val="GrandTitre3"/>
        <w:spacing w:after="0"/>
        <w:ind w:firstLine="0"/>
      </w:pPr>
      <w:bookmarkStart w:id="2092" w:name="_Toc338753820"/>
      <w:bookmarkStart w:id="2093" w:name="_Toc338753963"/>
      <w:bookmarkStart w:id="2094" w:name="_Toc342898484"/>
      <w:bookmarkStart w:id="2095" w:name="_Toc346619102"/>
      <w:bookmarkStart w:id="2096" w:name="_Toc346879993"/>
      <w:bookmarkStart w:id="2097" w:name="_Toc505738261"/>
      <w:bookmarkStart w:id="2098" w:name="_Toc306803910"/>
      <w:bookmarkStart w:id="2099" w:name="_Toc350249429"/>
      <w:bookmarkStart w:id="2100" w:name="_Toc499409117"/>
      <w:bookmarkStart w:id="2101" w:name="_Toc507661661"/>
      <w:bookmarkStart w:id="2102" w:name="_Toc12371459"/>
      <w:bookmarkStart w:id="2103" w:name="_Toc74052991"/>
      <w:bookmarkStart w:id="2104" w:name="_Toc156826713"/>
      <w:r w:rsidRPr="003C6428">
        <w:t>Traitement de surface</w:t>
      </w:r>
      <w:bookmarkEnd w:id="2092"/>
      <w:bookmarkEnd w:id="2093"/>
      <w:bookmarkEnd w:id="2094"/>
      <w:bookmarkEnd w:id="2095"/>
      <w:bookmarkEnd w:id="2096"/>
      <w:bookmarkEnd w:id="2097"/>
      <w:bookmarkEnd w:id="2098"/>
      <w:bookmarkEnd w:id="2099"/>
      <w:bookmarkEnd w:id="2100"/>
      <w:bookmarkEnd w:id="2101"/>
      <w:bookmarkEnd w:id="2102"/>
      <w:bookmarkEnd w:id="2103"/>
      <w:bookmarkEnd w:id="2104"/>
    </w:p>
    <w:p w14:paraId="6F39AFB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sera exécuté une imprégnation sur la GNT immédiatement après la fin du compactage de celle-ci et son réglage fin, et en tout état de cause dans les quarante-huit (48) heures.</w:t>
      </w:r>
    </w:p>
    <w:p w14:paraId="6F39AFB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 Maître d’Ouvrage pourra exiger le balayage de la surface à imprégner pour permettre une meilleure adhésivité du liant.</w:t>
      </w:r>
    </w:p>
    <w:p w14:paraId="6F39AFB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au moment du répandage, la surface d’assise n’est plus humide, elle devra être légèrement humidifiée.</w:t>
      </w:r>
    </w:p>
    <w:p w14:paraId="6F39AFB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dosage en liant sera fixé lors d’une planche d’essai.</w:t>
      </w:r>
    </w:p>
    <w:p w14:paraId="6F39AFB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 gravillonnage avec des granulats 4/6 sera réalisé sur les sections qui seront ouvertes à la circulation des engins de chantier pour l’approvisionnement des matériaux de la couche supérieure.</w:t>
      </w:r>
    </w:p>
    <w:p w14:paraId="6F39AFB5" w14:textId="77777777" w:rsidR="00E2619B" w:rsidRPr="003C6428" w:rsidRDefault="00E2619B" w:rsidP="00465E69">
      <w:pPr>
        <w:ind w:left="0" w:firstLine="0"/>
        <w:rPr>
          <w:rFonts w:asciiTheme="majorBidi" w:hAnsiTheme="majorBidi" w:cstheme="majorBidi"/>
        </w:rPr>
      </w:pPr>
    </w:p>
    <w:p w14:paraId="6F39AFB6" w14:textId="77777777" w:rsidR="00E2619B" w:rsidRPr="003C6428" w:rsidRDefault="00E2619B" w:rsidP="00465E69">
      <w:pPr>
        <w:pStyle w:val="Grandtitre2"/>
        <w:spacing w:after="0"/>
        <w:ind w:left="0" w:firstLine="0"/>
      </w:pPr>
      <w:bookmarkStart w:id="2105" w:name="_Toc338753904"/>
      <w:bookmarkStart w:id="2106" w:name="_Toc338754047"/>
      <w:bookmarkStart w:id="2107" w:name="_Toc342898568"/>
      <w:bookmarkStart w:id="2108" w:name="_Toc346619187"/>
      <w:bookmarkStart w:id="2109" w:name="_Toc346880078"/>
      <w:bookmarkStart w:id="2110" w:name="_Toc505738262"/>
      <w:bookmarkStart w:id="2111" w:name="_Toc306803911"/>
      <w:bookmarkStart w:id="2112" w:name="_Toc350249430"/>
      <w:bookmarkStart w:id="2113" w:name="_Toc12371460"/>
      <w:bookmarkStart w:id="2114" w:name="_Toc74052992"/>
      <w:bookmarkStart w:id="2115" w:name="_Toc156826714"/>
      <w:bookmarkEnd w:id="1839"/>
      <w:bookmarkEnd w:id="1840"/>
      <w:bookmarkEnd w:id="1841"/>
      <w:bookmarkEnd w:id="1842"/>
      <w:bookmarkEnd w:id="1843"/>
      <w:r w:rsidRPr="003C6428">
        <w:t xml:space="preserve">COUCHE </w:t>
      </w:r>
      <w:bookmarkEnd w:id="2105"/>
      <w:bookmarkEnd w:id="2106"/>
      <w:bookmarkEnd w:id="2107"/>
      <w:bookmarkEnd w:id="2108"/>
      <w:bookmarkEnd w:id="2109"/>
      <w:r w:rsidRPr="003C6428">
        <w:t>D'IMPREGNATION</w:t>
      </w:r>
      <w:bookmarkEnd w:id="2110"/>
      <w:bookmarkEnd w:id="2111"/>
      <w:bookmarkEnd w:id="2112"/>
      <w:r w:rsidRPr="003C6428">
        <w:t xml:space="preserve"> ET REVETEMENT SUPERFICIEL</w:t>
      </w:r>
      <w:bookmarkEnd w:id="2113"/>
      <w:bookmarkEnd w:id="2114"/>
      <w:bookmarkEnd w:id="2115"/>
    </w:p>
    <w:p w14:paraId="6F39AFB7" w14:textId="77777777" w:rsidR="00E2619B" w:rsidRPr="003C6428" w:rsidRDefault="00E2619B" w:rsidP="00465E69">
      <w:pPr>
        <w:pStyle w:val="GrandTitre3"/>
        <w:spacing w:before="0" w:after="0"/>
        <w:ind w:firstLine="0"/>
      </w:pPr>
      <w:bookmarkStart w:id="2116" w:name="_Toc338753907"/>
      <w:bookmarkStart w:id="2117" w:name="_Toc338754050"/>
      <w:bookmarkStart w:id="2118" w:name="_Toc342898571"/>
      <w:bookmarkStart w:id="2119" w:name="_Toc346619190"/>
      <w:bookmarkStart w:id="2120" w:name="_Toc346880081"/>
      <w:bookmarkStart w:id="2121" w:name="_Toc505738263"/>
      <w:bookmarkStart w:id="2122" w:name="_Toc306803912"/>
      <w:bookmarkStart w:id="2123" w:name="_Toc350249431"/>
      <w:bookmarkStart w:id="2124" w:name="_Toc12371461"/>
      <w:bookmarkStart w:id="2125" w:name="_Toc74052993"/>
      <w:bookmarkStart w:id="2126" w:name="_Toc156826715"/>
      <w:r w:rsidRPr="003C6428">
        <w:t>Couche d'imprégnation</w:t>
      </w:r>
      <w:bookmarkEnd w:id="2116"/>
      <w:bookmarkEnd w:id="2117"/>
      <w:bookmarkEnd w:id="2118"/>
      <w:bookmarkEnd w:id="2119"/>
      <w:bookmarkEnd w:id="2120"/>
      <w:bookmarkEnd w:id="2121"/>
      <w:bookmarkEnd w:id="2122"/>
      <w:bookmarkEnd w:id="2123"/>
      <w:bookmarkEnd w:id="2124"/>
      <w:bookmarkEnd w:id="2125"/>
      <w:bookmarkEnd w:id="2126"/>
    </w:p>
    <w:p w14:paraId="6F39AFB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Une couche d'imprégnation sera réalisée sur les assises en graves non traitées.</w:t>
      </w:r>
    </w:p>
    <w:p w14:paraId="6F39AFB9" w14:textId="77777777" w:rsidR="00E2619B" w:rsidRPr="003C6428" w:rsidRDefault="00E2619B" w:rsidP="00465E69">
      <w:pPr>
        <w:pStyle w:val="Grandtitre4"/>
        <w:spacing w:after="0"/>
        <w:ind w:left="0" w:firstLine="0"/>
      </w:pPr>
      <w:bookmarkStart w:id="2127" w:name="_Toc338753908"/>
      <w:bookmarkStart w:id="2128" w:name="_Toc338754051"/>
      <w:bookmarkStart w:id="2129" w:name="_Toc342898572"/>
      <w:bookmarkStart w:id="2130" w:name="_Toc346619191"/>
      <w:bookmarkStart w:id="2131" w:name="_Toc346880082"/>
      <w:bookmarkStart w:id="2132" w:name="_Toc505738264"/>
      <w:bookmarkStart w:id="2133" w:name="_Toc306803913"/>
      <w:bookmarkStart w:id="2134" w:name="_Toc350249432"/>
      <w:bookmarkStart w:id="2135" w:name="_Toc12371462"/>
      <w:bookmarkStart w:id="2136" w:name="_Toc74052994"/>
      <w:bookmarkStart w:id="2137" w:name="_Toc156826716"/>
      <w:r w:rsidRPr="003C6428">
        <w:t>Liants</w:t>
      </w:r>
      <w:bookmarkEnd w:id="2127"/>
      <w:bookmarkEnd w:id="2128"/>
      <w:bookmarkEnd w:id="2129"/>
      <w:bookmarkEnd w:id="2130"/>
      <w:bookmarkEnd w:id="2131"/>
      <w:bookmarkEnd w:id="2132"/>
      <w:bookmarkEnd w:id="2133"/>
      <w:bookmarkEnd w:id="2134"/>
      <w:bookmarkEnd w:id="2135"/>
      <w:bookmarkEnd w:id="2136"/>
      <w:bookmarkEnd w:id="2137"/>
    </w:p>
    <w:p w14:paraId="6F39AFB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liants utilisés seront en émulsions de bitume.</w:t>
      </w:r>
    </w:p>
    <w:p w14:paraId="6F39AFB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Ils seront fournis par l'Entrepreneur et devront répondre aux spécifications des normes marocaines.</w:t>
      </w:r>
    </w:p>
    <w:p w14:paraId="6F39AFBC" w14:textId="77777777" w:rsidR="00E2619B" w:rsidRPr="003C6428" w:rsidRDefault="00E2619B" w:rsidP="00465E69">
      <w:pPr>
        <w:pStyle w:val="Grandtitre4"/>
        <w:spacing w:after="0"/>
        <w:ind w:left="0" w:firstLine="0"/>
      </w:pPr>
      <w:bookmarkStart w:id="2138" w:name="_Toc338753909"/>
      <w:bookmarkStart w:id="2139" w:name="_Toc338754052"/>
      <w:bookmarkStart w:id="2140" w:name="_Toc342898573"/>
      <w:bookmarkStart w:id="2141" w:name="_Toc346619192"/>
      <w:bookmarkStart w:id="2142" w:name="_Toc346880083"/>
      <w:bookmarkStart w:id="2143" w:name="_Toc505738265"/>
      <w:bookmarkStart w:id="2144" w:name="_Toc306803914"/>
      <w:bookmarkStart w:id="2145" w:name="_Toc350249433"/>
      <w:bookmarkStart w:id="2146" w:name="_Toc12371463"/>
      <w:bookmarkStart w:id="2147" w:name="_Toc74052995"/>
      <w:bookmarkStart w:id="2148" w:name="_Toc156826717"/>
      <w:r w:rsidRPr="003C6428">
        <w:t>Dosage</w:t>
      </w:r>
      <w:bookmarkEnd w:id="2138"/>
      <w:bookmarkEnd w:id="2139"/>
      <w:bookmarkEnd w:id="2140"/>
      <w:bookmarkEnd w:id="2141"/>
      <w:bookmarkEnd w:id="2142"/>
      <w:bookmarkEnd w:id="2143"/>
      <w:bookmarkEnd w:id="2144"/>
      <w:bookmarkEnd w:id="2145"/>
      <w:bookmarkEnd w:id="2146"/>
      <w:bookmarkEnd w:id="2147"/>
      <w:bookmarkEnd w:id="2148"/>
    </w:p>
    <w:p w14:paraId="6F39AFB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dosage sera arrêté après une planche d'essai.</w:t>
      </w:r>
    </w:p>
    <w:p w14:paraId="6F39AFBE" w14:textId="77777777" w:rsidR="00E2619B" w:rsidRPr="003C6428" w:rsidRDefault="00E2619B" w:rsidP="00465E69">
      <w:pPr>
        <w:pStyle w:val="Grandtitre4"/>
        <w:spacing w:after="0"/>
        <w:ind w:left="0" w:firstLine="0"/>
      </w:pPr>
      <w:bookmarkStart w:id="2149" w:name="_Toc338753910"/>
      <w:bookmarkStart w:id="2150" w:name="_Toc338754053"/>
      <w:bookmarkStart w:id="2151" w:name="_Toc342898574"/>
      <w:bookmarkStart w:id="2152" w:name="_Toc346619193"/>
      <w:bookmarkStart w:id="2153" w:name="_Toc346880084"/>
      <w:bookmarkStart w:id="2154" w:name="_Toc505738266"/>
      <w:bookmarkStart w:id="2155" w:name="_Toc306803915"/>
      <w:bookmarkStart w:id="2156" w:name="_Toc350249434"/>
      <w:bookmarkStart w:id="2157" w:name="_Toc12371464"/>
      <w:bookmarkStart w:id="2158" w:name="_Toc74052996"/>
      <w:bookmarkStart w:id="2159" w:name="_Toc156826718"/>
      <w:r w:rsidRPr="003C6428">
        <w:t>Planche d'essai</w:t>
      </w:r>
      <w:bookmarkEnd w:id="2149"/>
      <w:bookmarkEnd w:id="2150"/>
      <w:bookmarkEnd w:id="2151"/>
      <w:bookmarkEnd w:id="2152"/>
      <w:bookmarkEnd w:id="2153"/>
      <w:bookmarkEnd w:id="2154"/>
      <w:bookmarkEnd w:id="2155"/>
      <w:bookmarkEnd w:id="2156"/>
      <w:bookmarkEnd w:id="2157"/>
      <w:bookmarkEnd w:id="2158"/>
      <w:bookmarkEnd w:id="2159"/>
    </w:p>
    <w:p w14:paraId="6F39AFB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partir de la composition moyenne, l'Entrepreneur sera amené à procéder à des ajustements de dosage, en fonction :</w:t>
      </w:r>
    </w:p>
    <w:p w14:paraId="6F39AFC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w:t>
      </w:r>
      <w:r w:rsidRPr="003C6428">
        <w:rPr>
          <w:rFonts w:asciiTheme="majorBidi" w:hAnsiTheme="majorBidi" w:cstheme="majorBidi"/>
        </w:rPr>
        <w:tab/>
        <w:t>de l'état et de la nature des couches,</w:t>
      </w:r>
    </w:p>
    <w:p w14:paraId="6F39AFC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w:t>
      </w:r>
      <w:r w:rsidRPr="003C6428">
        <w:rPr>
          <w:rFonts w:asciiTheme="majorBidi" w:hAnsiTheme="majorBidi" w:cstheme="majorBidi"/>
        </w:rPr>
        <w:tab/>
        <w:t>des conditions climatiques de répandage.</w:t>
      </w:r>
    </w:p>
    <w:p w14:paraId="6F39AFC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ajustements de dosage seront exécutés en fonction des résultats de trois planches d'essais d'une surface unitaire de cent (100) m² chacune, sur lesquelles on répandra le liant à des dosages variables encadrant le dosage moyen théorique.</w:t>
      </w:r>
    </w:p>
    <w:p w14:paraId="6F39AFC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l'issue de ces planches d'essai, le Maître d’ouvrage notifiera à l'Entrepreneur la ou les dosages retenus.</w:t>
      </w:r>
    </w:p>
    <w:p w14:paraId="6F39AFC4" w14:textId="77777777" w:rsidR="00E2619B" w:rsidRPr="003C6428" w:rsidRDefault="00E2619B" w:rsidP="00465E69">
      <w:pPr>
        <w:pStyle w:val="Grandtitre4"/>
        <w:spacing w:after="0"/>
        <w:ind w:left="0" w:firstLine="0"/>
      </w:pPr>
      <w:bookmarkStart w:id="2160" w:name="_Toc306803916"/>
      <w:bookmarkStart w:id="2161" w:name="_Toc350249435"/>
      <w:bookmarkStart w:id="2162" w:name="_Toc12371465"/>
      <w:bookmarkStart w:id="2163" w:name="_Toc74052997"/>
      <w:bookmarkStart w:id="2164" w:name="_Toc156826719"/>
      <w:r w:rsidRPr="003C6428">
        <w:t>Répandage</w:t>
      </w:r>
      <w:bookmarkEnd w:id="2160"/>
      <w:bookmarkEnd w:id="2161"/>
      <w:bookmarkEnd w:id="2162"/>
      <w:bookmarkEnd w:id="2163"/>
      <w:bookmarkEnd w:id="2164"/>
    </w:p>
    <w:p w14:paraId="6F39AFC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Cf. article C4.2.5 du présent CPS.</w:t>
      </w:r>
      <w:bookmarkStart w:id="2165" w:name="_Toc338753912"/>
      <w:bookmarkStart w:id="2166" w:name="_Toc338754055"/>
      <w:bookmarkStart w:id="2167" w:name="_Toc342898576"/>
      <w:bookmarkStart w:id="2168" w:name="_Toc346619195"/>
      <w:bookmarkStart w:id="2169" w:name="_Toc346880086"/>
      <w:bookmarkStart w:id="2170" w:name="_Toc505738268"/>
    </w:p>
    <w:p w14:paraId="6F39AFC6" w14:textId="77777777" w:rsidR="00E2619B" w:rsidRPr="003C6428" w:rsidRDefault="00E2619B" w:rsidP="00465E69">
      <w:pPr>
        <w:pStyle w:val="Grandtitre4"/>
        <w:spacing w:after="0"/>
        <w:ind w:left="0" w:firstLine="0"/>
      </w:pPr>
      <w:bookmarkStart w:id="2171" w:name="_Toc306803917"/>
      <w:bookmarkStart w:id="2172" w:name="_Toc350249436"/>
      <w:bookmarkStart w:id="2173" w:name="_Toc12371466"/>
      <w:bookmarkStart w:id="2174" w:name="_Toc74052998"/>
      <w:bookmarkStart w:id="2175" w:name="_Toc156826720"/>
      <w:r w:rsidRPr="003C6428">
        <w:t>Gravillonnage</w:t>
      </w:r>
      <w:bookmarkEnd w:id="2165"/>
      <w:bookmarkEnd w:id="2166"/>
      <w:bookmarkEnd w:id="2167"/>
      <w:bookmarkEnd w:id="2168"/>
      <w:bookmarkEnd w:id="2169"/>
      <w:bookmarkEnd w:id="2170"/>
      <w:bookmarkEnd w:id="2171"/>
      <w:bookmarkEnd w:id="2172"/>
      <w:bookmarkEnd w:id="2173"/>
      <w:bookmarkEnd w:id="2174"/>
      <w:bookmarkEnd w:id="2175"/>
    </w:p>
    <w:p w14:paraId="6F39AFC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 gravillonnage 3/8 à raison de six (6) à huit (8) l/m² pourra être demandé par le Maître d’ouvrage dans le cas particulier où la couche de fondationdevrait être temporairement circulée.</w:t>
      </w:r>
    </w:p>
    <w:p w14:paraId="6F39AFC8" w14:textId="77777777" w:rsidR="00E2619B" w:rsidRPr="003C6428" w:rsidRDefault="00E2619B" w:rsidP="00465E69">
      <w:pPr>
        <w:pStyle w:val="Grandtitre4"/>
        <w:spacing w:after="0"/>
        <w:ind w:left="0" w:firstLine="0"/>
      </w:pPr>
      <w:bookmarkStart w:id="2176" w:name="_Toc346619196"/>
      <w:bookmarkStart w:id="2177" w:name="_Toc346880087"/>
      <w:bookmarkStart w:id="2178" w:name="_Toc505738269"/>
      <w:bookmarkStart w:id="2179" w:name="_Toc306803918"/>
      <w:bookmarkStart w:id="2180" w:name="_Toc350249437"/>
      <w:bookmarkStart w:id="2181" w:name="_Toc12371467"/>
      <w:bookmarkStart w:id="2182" w:name="_Toc74052999"/>
      <w:bookmarkStart w:id="2183" w:name="_Toc156826721"/>
      <w:r w:rsidRPr="003C6428">
        <w:t>Contrôlede conformité des composants</w:t>
      </w:r>
      <w:bookmarkEnd w:id="2176"/>
      <w:bookmarkEnd w:id="2177"/>
      <w:bookmarkEnd w:id="2178"/>
      <w:bookmarkEnd w:id="2179"/>
      <w:bookmarkEnd w:id="2180"/>
      <w:bookmarkEnd w:id="2181"/>
      <w:bookmarkEnd w:id="2182"/>
      <w:bookmarkEnd w:id="2183"/>
    </w:p>
    <w:p w14:paraId="6F39AFC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Cf. article C4.2.6 du présent CPS.</w:t>
      </w:r>
    </w:p>
    <w:p w14:paraId="6F39AFCA" w14:textId="77777777" w:rsidR="00E2619B" w:rsidRPr="003C6428" w:rsidRDefault="00E2619B" w:rsidP="00465E69">
      <w:pPr>
        <w:pStyle w:val="Grandtitre4"/>
        <w:spacing w:after="0"/>
        <w:ind w:left="0" w:firstLine="0"/>
      </w:pPr>
      <w:bookmarkStart w:id="2184" w:name="_Toc346619197"/>
      <w:bookmarkStart w:id="2185" w:name="_Toc346880088"/>
      <w:bookmarkStart w:id="2186" w:name="_Toc505738270"/>
      <w:bookmarkStart w:id="2187" w:name="_Toc306803919"/>
      <w:bookmarkStart w:id="2188" w:name="_Toc350249438"/>
      <w:bookmarkStart w:id="2189" w:name="_Toc12371468"/>
      <w:bookmarkStart w:id="2190" w:name="_Toc74053000"/>
      <w:bookmarkStart w:id="2191" w:name="_Toc156826722"/>
      <w:r w:rsidRPr="003C6428">
        <w:t>Contrôle d’exécution</w:t>
      </w:r>
      <w:bookmarkEnd w:id="2184"/>
      <w:bookmarkEnd w:id="2185"/>
      <w:bookmarkEnd w:id="2186"/>
      <w:bookmarkEnd w:id="2187"/>
      <w:bookmarkEnd w:id="2188"/>
      <w:bookmarkEnd w:id="2189"/>
      <w:bookmarkEnd w:id="2190"/>
      <w:bookmarkEnd w:id="2191"/>
    </w:p>
    <w:p w14:paraId="6F39AF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Cf. article C4.2.7 du présent CPS.</w:t>
      </w:r>
    </w:p>
    <w:p w14:paraId="6F39AFCC" w14:textId="77777777" w:rsidR="00E2619B" w:rsidRPr="003C6428" w:rsidRDefault="00E2619B" w:rsidP="00465E69">
      <w:pPr>
        <w:pStyle w:val="Grandtitre4"/>
        <w:spacing w:after="0"/>
        <w:ind w:left="0" w:firstLine="0"/>
      </w:pPr>
      <w:bookmarkStart w:id="2192" w:name="_Toc346619198"/>
      <w:bookmarkStart w:id="2193" w:name="_Toc346880089"/>
      <w:bookmarkStart w:id="2194" w:name="_Toc505738271"/>
      <w:bookmarkStart w:id="2195" w:name="_Toc306803920"/>
      <w:bookmarkStart w:id="2196" w:name="_Toc350249439"/>
      <w:bookmarkStart w:id="2197" w:name="_Toc12371469"/>
      <w:bookmarkStart w:id="2198" w:name="_Toc74053001"/>
      <w:bookmarkStart w:id="2199" w:name="_Toc156826723"/>
      <w:r w:rsidRPr="003C6428">
        <w:t>Contrôle de conformité</w:t>
      </w:r>
      <w:bookmarkEnd w:id="2192"/>
      <w:bookmarkEnd w:id="2193"/>
      <w:bookmarkEnd w:id="2194"/>
      <w:bookmarkEnd w:id="2195"/>
      <w:bookmarkEnd w:id="2196"/>
      <w:bookmarkEnd w:id="2197"/>
      <w:bookmarkEnd w:id="2198"/>
      <w:bookmarkEnd w:id="2199"/>
    </w:p>
    <w:p w14:paraId="6F39AFC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Cf. article C4.2.8 du présent CPS.</w:t>
      </w:r>
    </w:p>
    <w:p w14:paraId="6F39AFCE" w14:textId="77777777" w:rsidR="00E2619B" w:rsidRPr="003C6428" w:rsidRDefault="00E2619B" w:rsidP="00465E69">
      <w:pPr>
        <w:pStyle w:val="GrandTitre3"/>
        <w:spacing w:after="0"/>
        <w:ind w:firstLine="0"/>
      </w:pPr>
      <w:bookmarkStart w:id="2200" w:name="_Toc499409128"/>
      <w:bookmarkStart w:id="2201" w:name="_Toc507661672"/>
      <w:bookmarkStart w:id="2202" w:name="_Toc12371470"/>
      <w:bookmarkStart w:id="2203" w:name="_Toc74053002"/>
      <w:bookmarkStart w:id="2204" w:name="_Toc156826724"/>
      <w:r w:rsidRPr="003C6428">
        <w:lastRenderedPageBreak/>
        <w:t>Revêtement bicouche</w:t>
      </w:r>
      <w:bookmarkEnd w:id="2200"/>
      <w:bookmarkEnd w:id="2201"/>
      <w:bookmarkEnd w:id="2202"/>
      <w:bookmarkEnd w:id="2203"/>
      <w:bookmarkEnd w:id="2204"/>
    </w:p>
    <w:p w14:paraId="6F39AFCF" w14:textId="77777777" w:rsidR="00E2619B" w:rsidRPr="003C6428" w:rsidRDefault="00E2619B" w:rsidP="00465E69">
      <w:pPr>
        <w:pStyle w:val="Grandtitre4"/>
        <w:spacing w:before="0" w:after="0"/>
        <w:ind w:left="0" w:firstLine="0"/>
      </w:pPr>
      <w:bookmarkStart w:id="2205" w:name="_Toc338753914"/>
      <w:bookmarkStart w:id="2206" w:name="_Toc338754057"/>
      <w:bookmarkStart w:id="2207" w:name="_Toc342898578"/>
      <w:bookmarkStart w:id="2208" w:name="_Toc346619200"/>
      <w:bookmarkStart w:id="2209" w:name="_Toc346880091"/>
      <w:bookmarkStart w:id="2210" w:name="_Toc505738273"/>
      <w:bookmarkStart w:id="2211" w:name="_Toc306803922"/>
      <w:bookmarkStart w:id="2212" w:name="_Toc350249441"/>
      <w:bookmarkStart w:id="2213" w:name="_Toc499409129"/>
      <w:bookmarkStart w:id="2214" w:name="_Toc507661673"/>
      <w:bookmarkStart w:id="2215" w:name="_Toc12371471"/>
      <w:bookmarkStart w:id="2216" w:name="_Toc74053003"/>
      <w:bookmarkStart w:id="2217" w:name="_Toc156826725"/>
      <w:r w:rsidRPr="003C6428">
        <w:t>Liants</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p>
    <w:p w14:paraId="6F39AFD0" w14:textId="77777777" w:rsidR="00E2619B" w:rsidRPr="003C6428" w:rsidRDefault="00E2619B" w:rsidP="00465E69">
      <w:pPr>
        <w:ind w:left="0" w:firstLine="0"/>
        <w:rPr>
          <w:rFonts w:asciiTheme="majorBidi" w:hAnsiTheme="majorBidi" w:cstheme="majorBidi"/>
          <w:color w:val="000000"/>
        </w:rPr>
      </w:pPr>
      <w:r w:rsidRPr="003C6428">
        <w:rPr>
          <w:rFonts w:asciiTheme="majorBidi" w:hAnsiTheme="majorBidi" w:cstheme="majorBidi"/>
        </w:rPr>
        <w:t xml:space="preserve">Ils seront fournis par l'Entrepreneur et devront satisfaire aux normes marocaines </w:t>
      </w:r>
      <w:r w:rsidRPr="003C6428">
        <w:rPr>
          <w:rFonts w:asciiTheme="majorBidi" w:hAnsiTheme="majorBidi" w:cstheme="majorBidi"/>
          <w:color w:val="000000"/>
        </w:rPr>
        <w:t>NM 03-4-003 et NM 03-4-029.</w:t>
      </w:r>
    </w:p>
    <w:p w14:paraId="6F39AFD1" w14:textId="77777777" w:rsidR="00E2619B" w:rsidRPr="003C6428" w:rsidRDefault="00E2619B" w:rsidP="00465E69">
      <w:pPr>
        <w:ind w:left="0" w:firstLine="0"/>
        <w:rPr>
          <w:rFonts w:asciiTheme="majorBidi" w:hAnsiTheme="majorBidi" w:cstheme="majorBidi"/>
        </w:rPr>
      </w:pPr>
    </w:p>
    <w:p w14:paraId="6F39AFD2"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 xml:space="preserve">Les liants utilisés seront des émulsions cationiques de bitume pur dosées à 65 % </w:t>
      </w:r>
    </w:p>
    <w:p w14:paraId="6F39AFD3" w14:textId="77777777" w:rsidR="00E2619B" w:rsidRPr="003C6428" w:rsidRDefault="00E2619B" w:rsidP="00465E69">
      <w:pPr>
        <w:pStyle w:val="Grandtitre4"/>
        <w:spacing w:after="0"/>
        <w:ind w:left="0" w:firstLine="0"/>
      </w:pPr>
      <w:bookmarkStart w:id="2218" w:name="_Toc338753915"/>
      <w:bookmarkStart w:id="2219" w:name="_Toc338754058"/>
      <w:bookmarkStart w:id="2220" w:name="_Toc342898579"/>
      <w:bookmarkStart w:id="2221" w:name="_Toc346619201"/>
      <w:bookmarkStart w:id="2222" w:name="_Toc346880092"/>
      <w:bookmarkStart w:id="2223" w:name="_Toc505738274"/>
      <w:bookmarkStart w:id="2224" w:name="_Toc306803923"/>
      <w:bookmarkStart w:id="2225" w:name="_Toc350249442"/>
      <w:bookmarkStart w:id="2226" w:name="_Toc499409130"/>
      <w:bookmarkStart w:id="2227" w:name="_Toc507661674"/>
      <w:bookmarkStart w:id="2228" w:name="_Toc12371472"/>
      <w:bookmarkStart w:id="2229" w:name="_Toc74053004"/>
      <w:bookmarkStart w:id="2230" w:name="_Toc156826726"/>
      <w:r w:rsidRPr="003C6428">
        <w:t>Granulats</w:t>
      </w:r>
      <w:bookmarkEnd w:id="2218"/>
      <w:bookmarkEnd w:id="2219"/>
      <w:bookmarkEnd w:id="2220"/>
      <w:bookmarkEnd w:id="2221"/>
      <w:bookmarkEnd w:id="2222"/>
      <w:bookmarkEnd w:id="2223"/>
      <w:bookmarkEnd w:id="2224"/>
      <w:bookmarkEnd w:id="2225"/>
      <w:bookmarkEnd w:id="2226"/>
      <w:bookmarkEnd w:id="2227"/>
      <w:bookmarkEnd w:id="2228"/>
      <w:bookmarkEnd w:id="2229"/>
      <w:bookmarkEnd w:id="2230"/>
    </w:p>
    <w:p w14:paraId="6F39AFD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granulats seront des gravillons de concassage 10/14, 6/10 (d / D).</w:t>
      </w:r>
    </w:p>
    <w:p w14:paraId="6F39AFD5" w14:textId="77777777" w:rsidR="00E2619B" w:rsidRPr="003C6428" w:rsidRDefault="00E2619B" w:rsidP="00465E69">
      <w:pPr>
        <w:pStyle w:val="Grandtitre-5"/>
        <w:spacing w:after="0"/>
        <w:ind w:left="0" w:firstLine="0"/>
      </w:pPr>
      <w:bookmarkStart w:id="2231" w:name="_Toc306803924"/>
      <w:bookmarkStart w:id="2232" w:name="_Toc499409131"/>
      <w:bookmarkStart w:id="2233" w:name="_Toc507661675"/>
      <w:bookmarkStart w:id="2234" w:name="_Toc12371473"/>
      <w:bookmarkStart w:id="2235" w:name="_Toc74053005"/>
      <w:r w:rsidRPr="003C6428">
        <w:t>Caractéristiques</w:t>
      </w:r>
      <w:bookmarkEnd w:id="2231"/>
      <w:bookmarkEnd w:id="2232"/>
      <w:bookmarkEnd w:id="2233"/>
      <w:bookmarkEnd w:id="2234"/>
      <w:bookmarkEnd w:id="2235"/>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010"/>
        <w:gridCol w:w="1289"/>
        <w:gridCol w:w="3867"/>
      </w:tblGrid>
      <w:tr w:rsidR="00E2619B" w:rsidRPr="003C6428" w14:paraId="6F39AFD9" w14:textId="77777777" w:rsidTr="00C22EA8">
        <w:trPr>
          <w:trHeight w:val="636"/>
          <w:jc w:val="center"/>
        </w:trPr>
        <w:tc>
          <w:tcPr>
            <w:tcW w:w="4010" w:type="dxa"/>
            <w:tcBorders>
              <w:top w:val="single" w:sz="4" w:space="0" w:color="auto"/>
            </w:tcBorders>
            <w:shd w:val="clear" w:color="auto" w:fill="D9D9D9"/>
            <w:vAlign w:val="center"/>
          </w:tcPr>
          <w:p w14:paraId="6F39AFD6" w14:textId="77777777" w:rsidR="00E2619B" w:rsidRPr="003C6428" w:rsidRDefault="00E2619B" w:rsidP="00465E69">
            <w:pPr>
              <w:pStyle w:val="Titre7"/>
              <w:numPr>
                <w:ilvl w:val="0"/>
                <w:numId w:val="0"/>
              </w:numPr>
              <w:jc w:val="center"/>
              <w:rPr>
                <w:rFonts w:asciiTheme="majorBidi" w:hAnsiTheme="majorBidi" w:cstheme="majorBidi"/>
                <w:b/>
                <w:bCs/>
                <w:sz w:val="22"/>
                <w:szCs w:val="22"/>
                <w:lang w:val="fr-FR"/>
              </w:rPr>
            </w:pPr>
            <w:r w:rsidRPr="003C6428">
              <w:rPr>
                <w:rFonts w:asciiTheme="majorBidi" w:hAnsiTheme="majorBidi" w:cstheme="majorBidi"/>
                <w:b/>
                <w:bCs/>
                <w:sz w:val="22"/>
                <w:szCs w:val="22"/>
                <w:lang w:val="fr-FR"/>
              </w:rPr>
              <w:t>Essais</w:t>
            </w:r>
          </w:p>
        </w:tc>
        <w:tc>
          <w:tcPr>
            <w:tcW w:w="1289" w:type="dxa"/>
            <w:shd w:val="clear" w:color="auto" w:fill="D9D9D9"/>
            <w:vAlign w:val="center"/>
          </w:tcPr>
          <w:p w14:paraId="6F39AFD7"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Limites</w:t>
            </w:r>
          </w:p>
        </w:tc>
        <w:tc>
          <w:tcPr>
            <w:tcW w:w="3867" w:type="dxa"/>
            <w:shd w:val="clear" w:color="auto" w:fill="D9D9D9"/>
            <w:vAlign w:val="center"/>
          </w:tcPr>
          <w:p w14:paraId="6F39AFD8" w14:textId="77777777" w:rsidR="00E2619B" w:rsidRPr="003C6428" w:rsidRDefault="00E2619B" w:rsidP="00465E69">
            <w:pPr>
              <w:pStyle w:val="Titre5"/>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Observations</w:t>
            </w:r>
          </w:p>
        </w:tc>
      </w:tr>
      <w:tr w:rsidR="00E2619B" w:rsidRPr="003C6428" w14:paraId="6F39AFE0" w14:textId="77777777" w:rsidTr="00C22EA8">
        <w:trPr>
          <w:trHeight w:val="925"/>
          <w:jc w:val="center"/>
        </w:trPr>
        <w:tc>
          <w:tcPr>
            <w:tcW w:w="4010" w:type="dxa"/>
          </w:tcPr>
          <w:p w14:paraId="6F39AFD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Dureté Los Angeles </w:t>
            </w:r>
          </w:p>
          <w:p w14:paraId="6F39AF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Résistance à l’usure « Micro Deval en présence d’eau » MDE </w:t>
            </w:r>
          </w:p>
        </w:tc>
        <w:tc>
          <w:tcPr>
            <w:tcW w:w="1289" w:type="dxa"/>
            <w:vAlign w:val="center"/>
          </w:tcPr>
          <w:p w14:paraId="6F39AFD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&lt;20</w:t>
            </w:r>
          </w:p>
          <w:p w14:paraId="6F39AFDD" w14:textId="77777777" w:rsidR="00E2619B" w:rsidRPr="003C6428" w:rsidRDefault="00E2619B" w:rsidP="00465E69">
            <w:pPr>
              <w:ind w:left="0" w:firstLine="0"/>
              <w:jc w:val="center"/>
              <w:rPr>
                <w:rFonts w:asciiTheme="majorBidi" w:hAnsiTheme="majorBidi" w:cstheme="majorBidi"/>
              </w:rPr>
            </w:pPr>
          </w:p>
          <w:p w14:paraId="6F39AFDE"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&lt;15</w:t>
            </w:r>
          </w:p>
        </w:tc>
        <w:tc>
          <w:tcPr>
            <w:tcW w:w="3867" w:type="dxa"/>
          </w:tcPr>
          <w:p w14:paraId="6F39AFD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une compensation entre LA et MDE est autorisée dans la limite de 5 points</w:t>
            </w:r>
          </w:p>
        </w:tc>
      </w:tr>
      <w:tr w:rsidR="00E2619B" w:rsidRPr="003C6428" w14:paraId="6F39AFE4" w14:textId="77777777" w:rsidTr="00C22EA8">
        <w:trPr>
          <w:trHeight w:val="303"/>
          <w:jc w:val="center"/>
        </w:trPr>
        <w:tc>
          <w:tcPr>
            <w:tcW w:w="4010" w:type="dxa"/>
          </w:tcPr>
          <w:p w14:paraId="6F39AFE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Coefficient d’aplatissement « CA »</w:t>
            </w:r>
          </w:p>
        </w:tc>
        <w:tc>
          <w:tcPr>
            <w:tcW w:w="1289" w:type="dxa"/>
            <w:tcBorders>
              <w:bottom w:val="single" w:sz="6" w:space="0" w:color="auto"/>
            </w:tcBorders>
            <w:vAlign w:val="center"/>
          </w:tcPr>
          <w:p w14:paraId="6F39AFE2"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&lt;20</w:t>
            </w:r>
          </w:p>
        </w:tc>
        <w:tc>
          <w:tcPr>
            <w:tcW w:w="3867" w:type="dxa"/>
          </w:tcPr>
          <w:p w14:paraId="6F39AFE3" w14:textId="77777777" w:rsidR="00E2619B" w:rsidRPr="003C6428" w:rsidRDefault="00E2619B" w:rsidP="00465E69">
            <w:pPr>
              <w:ind w:left="0" w:firstLine="0"/>
              <w:rPr>
                <w:rFonts w:asciiTheme="majorBidi" w:hAnsiTheme="majorBidi" w:cstheme="majorBidi"/>
              </w:rPr>
            </w:pPr>
          </w:p>
        </w:tc>
      </w:tr>
      <w:tr w:rsidR="00E2619B" w:rsidRPr="003C6428" w14:paraId="6F39AFE8" w14:textId="77777777" w:rsidTr="00C22EA8">
        <w:trPr>
          <w:trHeight w:val="318"/>
          <w:jc w:val="center"/>
        </w:trPr>
        <w:tc>
          <w:tcPr>
            <w:tcW w:w="4010" w:type="dxa"/>
          </w:tcPr>
          <w:p w14:paraId="6F39AFE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Propreté</w:t>
            </w:r>
          </w:p>
        </w:tc>
        <w:tc>
          <w:tcPr>
            <w:tcW w:w="1289" w:type="dxa"/>
            <w:tcBorders>
              <w:bottom w:val="single" w:sz="4" w:space="0" w:color="auto"/>
            </w:tcBorders>
            <w:vAlign w:val="center"/>
          </w:tcPr>
          <w:p w14:paraId="6F39AFE6"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&lt;1</w:t>
            </w:r>
          </w:p>
        </w:tc>
        <w:tc>
          <w:tcPr>
            <w:tcW w:w="3867" w:type="dxa"/>
          </w:tcPr>
          <w:p w14:paraId="6F39AFE7" w14:textId="77777777" w:rsidR="00E2619B" w:rsidRPr="003C6428" w:rsidRDefault="00E2619B" w:rsidP="00465E69">
            <w:pPr>
              <w:ind w:left="0" w:firstLine="0"/>
              <w:rPr>
                <w:rFonts w:asciiTheme="majorBidi" w:hAnsiTheme="majorBidi" w:cstheme="majorBidi"/>
              </w:rPr>
            </w:pPr>
          </w:p>
        </w:tc>
      </w:tr>
      <w:tr w:rsidR="00E2619B" w:rsidRPr="003C6428" w14:paraId="6F39AFEC" w14:textId="77777777" w:rsidTr="00C22EA8">
        <w:trPr>
          <w:trHeight w:val="318"/>
          <w:jc w:val="center"/>
        </w:trPr>
        <w:tc>
          <w:tcPr>
            <w:tcW w:w="4010" w:type="dxa"/>
          </w:tcPr>
          <w:p w14:paraId="6F39AFE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Adhésivité à l’immersion après séchage </w:t>
            </w:r>
          </w:p>
        </w:tc>
        <w:tc>
          <w:tcPr>
            <w:tcW w:w="1289" w:type="dxa"/>
            <w:tcBorders>
              <w:top w:val="single" w:sz="4" w:space="0" w:color="auto"/>
              <w:left w:val="nil"/>
              <w:right w:val="nil"/>
            </w:tcBorders>
            <w:vAlign w:val="center"/>
          </w:tcPr>
          <w:p w14:paraId="6F39AFEA"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6 h</w:t>
            </w:r>
          </w:p>
        </w:tc>
        <w:tc>
          <w:tcPr>
            <w:tcW w:w="3867" w:type="dxa"/>
          </w:tcPr>
          <w:p w14:paraId="6F39AFEB" w14:textId="77777777" w:rsidR="00E2619B" w:rsidRPr="003C6428" w:rsidRDefault="00E2619B" w:rsidP="00465E69">
            <w:pPr>
              <w:ind w:left="0" w:firstLine="0"/>
              <w:rPr>
                <w:rFonts w:asciiTheme="majorBidi" w:hAnsiTheme="majorBidi" w:cstheme="majorBidi"/>
              </w:rPr>
            </w:pPr>
          </w:p>
        </w:tc>
      </w:tr>
      <w:tr w:rsidR="00E2619B" w:rsidRPr="003C6428" w14:paraId="6F39AFF0" w14:textId="77777777" w:rsidTr="00C22EA8">
        <w:trPr>
          <w:trHeight w:val="303"/>
          <w:jc w:val="center"/>
        </w:trPr>
        <w:tc>
          <w:tcPr>
            <w:tcW w:w="4010" w:type="dxa"/>
          </w:tcPr>
          <w:p w14:paraId="6F39AFE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Angularité : RC </w:t>
            </w:r>
          </w:p>
        </w:tc>
        <w:tc>
          <w:tcPr>
            <w:tcW w:w="1289" w:type="dxa"/>
            <w:tcBorders>
              <w:left w:val="nil"/>
              <w:right w:val="nil"/>
            </w:tcBorders>
            <w:vAlign w:val="center"/>
          </w:tcPr>
          <w:p w14:paraId="6F39AFEE"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&gt;4</w:t>
            </w:r>
          </w:p>
        </w:tc>
        <w:tc>
          <w:tcPr>
            <w:tcW w:w="3867" w:type="dxa"/>
          </w:tcPr>
          <w:p w14:paraId="6F39AFE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Valable pour les ballastières</w:t>
            </w:r>
          </w:p>
        </w:tc>
      </w:tr>
    </w:tbl>
    <w:p w14:paraId="6F39AFF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valeurs sont à définir selon le trafic</w:t>
      </w:r>
    </w:p>
    <w:p w14:paraId="6F39AFF2" w14:textId="77777777" w:rsidR="00E2619B" w:rsidRPr="003C6428" w:rsidRDefault="00E2619B" w:rsidP="00465E69">
      <w:pPr>
        <w:pStyle w:val="Grandtitre-5"/>
        <w:spacing w:after="0"/>
        <w:ind w:left="0" w:firstLine="0"/>
      </w:pPr>
      <w:bookmarkStart w:id="2236" w:name="_Toc306803925"/>
      <w:bookmarkStart w:id="2237" w:name="_Toc499409132"/>
      <w:bookmarkStart w:id="2238" w:name="_Toc507661676"/>
      <w:bookmarkStart w:id="2239" w:name="_Toc12371474"/>
      <w:bookmarkStart w:id="2240" w:name="_Toc74053006"/>
      <w:r w:rsidRPr="003C6428">
        <w:t>Granularité</w:t>
      </w:r>
      <w:bookmarkEnd w:id="2236"/>
      <w:bookmarkEnd w:id="2237"/>
      <w:bookmarkEnd w:id="2238"/>
      <w:bookmarkEnd w:id="2239"/>
      <w:bookmarkEnd w:id="2240"/>
    </w:p>
    <w:p w14:paraId="6F39AFF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conditions de refus à D et de tamisât à d doivent être inférieures à 15 % et les refus sur le tamis de maille 1.58 D doivent être nuls.</w:t>
      </w:r>
    </w:p>
    <w:p w14:paraId="6F39AFF4" w14:textId="77777777" w:rsidR="00E2619B" w:rsidRPr="003C6428" w:rsidRDefault="00E2619B" w:rsidP="00465E69">
      <w:pPr>
        <w:pStyle w:val="Grandtitre4"/>
        <w:spacing w:after="0"/>
        <w:ind w:left="0" w:firstLine="0"/>
      </w:pPr>
      <w:bookmarkStart w:id="2241" w:name="_Toc338753916"/>
      <w:bookmarkStart w:id="2242" w:name="_Toc338754059"/>
      <w:bookmarkStart w:id="2243" w:name="_Toc342898580"/>
      <w:bookmarkStart w:id="2244" w:name="_Toc346619202"/>
      <w:bookmarkStart w:id="2245" w:name="_Toc346880093"/>
      <w:bookmarkStart w:id="2246" w:name="_Toc505738275"/>
      <w:bookmarkStart w:id="2247" w:name="_Toc306803926"/>
      <w:bookmarkStart w:id="2248" w:name="_Toc350249443"/>
      <w:bookmarkStart w:id="2249" w:name="_Toc499409133"/>
      <w:bookmarkStart w:id="2250" w:name="_Toc507661677"/>
      <w:bookmarkStart w:id="2251" w:name="_Toc12371475"/>
      <w:bookmarkStart w:id="2252" w:name="_Toc74053007"/>
      <w:bookmarkStart w:id="2253" w:name="_Toc156826727"/>
      <w:r w:rsidRPr="003C6428">
        <w:t>Composition</w:t>
      </w:r>
      <w:bookmarkEnd w:id="2241"/>
      <w:bookmarkEnd w:id="2242"/>
      <w:bookmarkEnd w:id="2243"/>
      <w:bookmarkEnd w:id="2244"/>
      <w:bookmarkEnd w:id="2245"/>
      <w:bookmarkEnd w:id="2246"/>
      <w:bookmarkEnd w:id="2247"/>
      <w:bookmarkEnd w:id="2248"/>
      <w:bookmarkEnd w:id="2249"/>
      <w:bookmarkEnd w:id="2250"/>
      <w:bookmarkEnd w:id="2251"/>
      <w:bookmarkEnd w:id="2252"/>
      <w:bookmarkEnd w:id="2253"/>
    </w:p>
    <w:p w14:paraId="6F39AFF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dosage moyen est proposé par l'Entrepreneur à l'agrément au Maître d’Ouvrage, deux (2) mois avant le début de la mise en œuvre.</w:t>
      </w:r>
    </w:p>
    <w:p w14:paraId="6F39AFF6" w14:textId="77777777" w:rsidR="00E2619B" w:rsidRPr="003C6428" w:rsidRDefault="00E2619B" w:rsidP="00465E69">
      <w:pPr>
        <w:pStyle w:val="Grandtitre4"/>
        <w:spacing w:after="0"/>
        <w:ind w:left="0" w:firstLine="0"/>
      </w:pPr>
      <w:bookmarkStart w:id="2254" w:name="_Toc338753917"/>
      <w:bookmarkStart w:id="2255" w:name="_Toc338754060"/>
      <w:bookmarkStart w:id="2256" w:name="_Toc342898581"/>
      <w:bookmarkStart w:id="2257" w:name="_Toc346619203"/>
      <w:bookmarkStart w:id="2258" w:name="_Toc346880094"/>
      <w:bookmarkStart w:id="2259" w:name="_Toc505738276"/>
      <w:bookmarkStart w:id="2260" w:name="_Toc306803927"/>
      <w:bookmarkStart w:id="2261" w:name="_Toc350249444"/>
      <w:bookmarkStart w:id="2262" w:name="_Toc499409134"/>
      <w:bookmarkStart w:id="2263" w:name="_Toc507661678"/>
      <w:bookmarkStart w:id="2264" w:name="_Toc12371476"/>
      <w:bookmarkStart w:id="2265" w:name="_Toc74053008"/>
      <w:bookmarkStart w:id="2266" w:name="_Toc156826728"/>
      <w:r w:rsidRPr="003C6428">
        <w:t>Planches d'essai</w:t>
      </w:r>
      <w:bookmarkEnd w:id="2254"/>
      <w:bookmarkEnd w:id="2255"/>
      <w:bookmarkEnd w:id="2256"/>
      <w:bookmarkEnd w:id="2257"/>
      <w:bookmarkEnd w:id="2258"/>
      <w:bookmarkEnd w:id="2259"/>
      <w:bookmarkEnd w:id="2260"/>
      <w:bookmarkEnd w:id="2261"/>
      <w:bookmarkEnd w:id="2262"/>
      <w:bookmarkEnd w:id="2263"/>
      <w:bookmarkEnd w:id="2264"/>
      <w:bookmarkEnd w:id="2265"/>
      <w:bookmarkEnd w:id="2266"/>
    </w:p>
    <w:p w14:paraId="6F39AFF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partir de la composition moyenne, l'Entrepreneur sera amené à procéder à des ajustements de dosage, en fonction :</w:t>
      </w:r>
    </w:p>
    <w:p w14:paraId="6F39AFF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 la forme des granulats,</w:t>
      </w:r>
    </w:p>
    <w:p w14:paraId="6F39AFF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 l'état et la nature des couches,</w:t>
      </w:r>
    </w:p>
    <w:p w14:paraId="6F39AFF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des conditions climatiques de répandage.</w:t>
      </w:r>
    </w:p>
    <w:p w14:paraId="6F39AFF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ajustements de dosage seront exécutés en fonction des résultats de trois (3) planches d'essai d'une surface unitaire de cent (100) m² chacune, sur lesquelles on répandra du liant et des granulats à des dosages variables encadrant le dosage moyen théorique.</w:t>
      </w:r>
    </w:p>
    <w:p w14:paraId="6F39AFFC" w14:textId="77777777" w:rsidR="00E2619B" w:rsidRPr="003C6428" w:rsidRDefault="00E2619B" w:rsidP="00465E69">
      <w:pPr>
        <w:ind w:left="0" w:firstLine="0"/>
        <w:rPr>
          <w:rFonts w:asciiTheme="majorBidi" w:hAnsiTheme="majorBidi" w:cstheme="majorBidi"/>
        </w:rPr>
      </w:pPr>
    </w:p>
    <w:p w14:paraId="6F39AFF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l'issue de ces planches d'essai, le Maître d’Ouvrage notifiera à l'Entrepreneur la ou les compositions retenues.</w:t>
      </w:r>
    </w:p>
    <w:p w14:paraId="6F39AFFE" w14:textId="77777777" w:rsidR="00E2619B" w:rsidRPr="003C6428" w:rsidRDefault="00E2619B" w:rsidP="00465E69">
      <w:pPr>
        <w:pStyle w:val="Grandtitre4"/>
        <w:spacing w:after="0"/>
        <w:ind w:left="0" w:firstLine="0"/>
      </w:pPr>
      <w:bookmarkStart w:id="2267" w:name="_Toc338753918"/>
      <w:bookmarkStart w:id="2268" w:name="_Toc338754061"/>
      <w:bookmarkStart w:id="2269" w:name="_Toc342898582"/>
      <w:bookmarkStart w:id="2270" w:name="_Toc346619204"/>
      <w:bookmarkStart w:id="2271" w:name="_Toc346880095"/>
      <w:bookmarkStart w:id="2272" w:name="_Toc505738277"/>
      <w:bookmarkStart w:id="2273" w:name="_Toc306803928"/>
      <w:bookmarkStart w:id="2274" w:name="_Toc350249445"/>
      <w:bookmarkStart w:id="2275" w:name="_Toc499409135"/>
      <w:bookmarkStart w:id="2276" w:name="_Toc507661679"/>
      <w:bookmarkStart w:id="2277" w:name="_Toc12371477"/>
      <w:bookmarkStart w:id="2278" w:name="_Toc74053009"/>
      <w:bookmarkStart w:id="2279" w:name="_Toc156826729"/>
      <w:r w:rsidRPr="003C6428">
        <w:lastRenderedPageBreak/>
        <w:t>Répandage</w:t>
      </w:r>
      <w:bookmarkEnd w:id="2267"/>
      <w:bookmarkEnd w:id="2268"/>
      <w:bookmarkEnd w:id="2269"/>
      <w:bookmarkEnd w:id="2270"/>
      <w:bookmarkEnd w:id="2271"/>
      <w:bookmarkEnd w:id="2272"/>
      <w:bookmarkEnd w:id="2273"/>
      <w:bookmarkEnd w:id="2274"/>
      <w:bookmarkEnd w:id="2275"/>
      <w:bookmarkEnd w:id="2276"/>
      <w:bookmarkEnd w:id="2277"/>
      <w:bookmarkEnd w:id="2278"/>
      <w:bookmarkEnd w:id="2279"/>
    </w:p>
    <w:p w14:paraId="6F39AFFF" w14:textId="77777777" w:rsidR="00E2619B" w:rsidRPr="003C6428" w:rsidRDefault="00E2619B" w:rsidP="00465E69">
      <w:pPr>
        <w:pStyle w:val="Grandtitre-5"/>
        <w:spacing w:before="0" w:after="0"/>
        <w:ind w:left="0" w:firstLine="0"/>
      </w:pPr>
      <w:bookmarkStart w:id="2280" w:name="_Toc306803929"/>
      <w:r w:rsidRPr="003C6428">
        <w:t>Matériels</w:t>
      </w:r>
      <w:bookmarkEnd w:id="2280"/>
    </w:p>
    <w:p w14:paraId="6F39B00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L'atelier de répandage sera composé au minimum :</w:t>
      </w:r>
    </w:p>
    <w:p w14:paraId="6F39B001" w14:textId="77777777" w:rsidR="00E2619B" w:rsidRPr="003C6428" w:rsidRDefault="00E2619B" w:rsidP="00465E69">
      <w:pPr>
        <w:ind w:left="0" w:firstLine="0"/>
        <w:rPr>
          <w:rFonts w:asciiTheme="majorBidi" w:hAnsiTheme="majorBidi" w:cstheme="majorBidi"/>
        </w:rPr>
      </w:pPr>
    </w:p>
    <w:p w14:paraId="6F39B00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d'une balayeuse,</w:t>
      </w:r>
    </w:p>
    <w:p w14:paraId="6F39B00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d'une répandeuse de liant, équipé d'une rampe pour dope</w:t>
      </w:r>
    </w:p>
    <w:p w14:paraId="6F39B0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d'engins gravillonneurs de type autogravillonneur,</w:t>
      </w:r>
    </w:p>
    <w:p w14:paraId="6F39B00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 compacteurs à pneus lisses</w:t>
      </w:r>
    </w:p>
    <w:p w14:paraId="6F39B006" w14:textId="77777777" w:rsidR="00E2619B" w:rsidRPr="003C6428" w:rsidRDefault="00E2619B" w:rsidP="00465E69">
      <w:pPr>
        <w:ind w:left="0" w:firstLine="0"/>
        <w:rPr>
          <w:rFonts w:asciiTheme="majorBidi" w:hAnsiTheme="majorBidi" w:cstheme="majorBidi"/>
        </w:rPr>
      </w:pPr>
    </w:p>
    <w:p w14:paraId="6F39B007"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La composition de l'atelier sera soumise à l'acceptation préalable du Maître d’Ouvrage.</w:t>
      </w:r>
    </w:p>
    <w:p w14:paraId="6F39B008" w14:textId="77777777" w:rsidR="00E2619B" w:rsidRPr="003C6428" w:rsidRDefault="00E2619B" w:rsidP="00465E69">
      <w:pPr>
        <w:ind w:left="0" w:firstLine="0"/>
        <w:rPr>
          <w:rFonts w:asciiTheme="majorBidi" w:hAnsiTheme="majorBidi" w:cstheme="majorBidi"/>
        </w:rPr>
      </w:pPr>
    </w:p>
    <w:p w14:paraId="6F39B00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engins devront satisfaire aux prescriptions suivantes :</w:t>
      </w:r>
    </w:p>
    <w:p w14:paraId="6F39B00A" w14:textId="77777777" w:rsidR="00E2619B" w:rsidRPr="003C6428" w:rsidRDefault="00E2619B" w:rsidP="00465E69">
      <w:pPr>
        <w:pStyle w:val="Commentaire"/>
        <w:ind w:left="0" w:firstLine="0"/>
        <w:rPr>
          <w:rFonts w:asciiTheme="majorBidi" w:hAnsiTheme="majorBidi" w:cstheme="majorBidi"/>
          <w:sz w:val="22"/>
          <w:szCs w:val="22"/>
        </w:rPr>
      </w:pPr>
    </w:p>
    <w:p w14:paraId="6F39B00B" w14:textId="77777777" w:rsidR="00E2619B" w:rsidRPr="003C6428" w:rsidRDefault="00E2619B" w:rsidP="00945408">
      <w:pPr>
        <w:pStyle w:val="Paragraphedeliste"/>
        <w:numPr>
          <w:ilvl w:val="0"/>
          <w:numId w:val="186"/>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Les rampes à moyenne et haute pression conviennent, les rampes à basse pression sont exclues (pression inférieure ou égale à 0,025 MPa), </w:t>
      </w:r>
    </w:p>
    <w:p w14:paraId="6F39B00C" w14:textId="77777777" w:rsidR="00E2619B" w:rsidRPr="003C6428" w:rsidRDefault="00E2619B" w:rsidP="00945408">
      <w:pPr>
        <w:pStyle w:val="Paragraphedeliste"/>
        <w:numPr>
          <w:ilvl w:val="0"/>
          <w:numId w:val="186"/>
        </w:numPr>
        <w:spacing w:before="120" w:after="0" w:line="276" w:lineRule="auto"/>
        <w:ind w:left="0" w:firstLine="0"/>
        <w:rPr>
          <w:rFonts w:asciiTheme="majorBidi" w:hAnsiTheme="majorBidi" w:cstheme="majorBidi"/>
        </w:rPr>
      </w:pPr>
      <w:r w:rsidRPr="003C6428">
        <w:rPr>
          <w:rFonts w:asciiTheme="majorBidi" w:hAnsiTheme="majorBidi" w:cstheme="majorBidi"/>
        </w:rPr>
        <w:t>Il est exigé un dispositif de réchauffage de la rampe et de ses accessoires par circulation d'un fluide intermédiaire (ou par un système équivalent),</w:t>
      </w:r>
    </w:p>
    <w:p w14:paraId="6F39B00D" w14:textId="77777777" w:rsidR="00E2619B" w:rsidRPr="003C6428" w:rsidRDefault="00E2619B" w:rsidP="00945408">
      <w:pPr>
        <w:pStyle w:val="Paragraphedeliste"/>
        <w:numPr>
          <w:ilvl w:val="0"/>
          <w:numId w:val="186"/>
        </w:numPr>
        <w:spacing w:before="120" w:after="0" w:line="276" w:lineRule="auto"/>
        <w:ind w:left="0" w:firstLine="0"/>
        <w:rPr>
          <w:rFonts w:asciiTheme="majorBidi" w:hAnsiTheme="majorBidi" w:cstheme="majorBidi"/>
        </w:rPr>
      </w:pPr>
      <w:r w:rsidRPr="003C6428">
        <w:rPr>
          <w:rFonts w:asciiTheme="majorBidi" w:hAnsiTheme="majorBidi" w:cstheme="majorBidi"/>
        </w:rPr>
        <w:t>La répandeuse sera en outre équipée d'une commande à distance de l'ouverture et de la fermeture des jets.</w:t>
      </w:r>
    </w:p>
    <w:p w14:paraId="6F39B00E" w14:textId="77777777" w:rsidR="00E2619B" w:rsidRPr="003C6428" w:rsidRDefault="00E2619B" w:rsidP="00465E69">
      <w:pPr>
        <w:pStyle w:val="Grandtitre-5"/>
        <w:spacing w:after="0"/>
        <w:ind w:left="0" w:firstLine="0"/>
      </w:pPr>
      <w:bookmarkStart w:id="2281" w:name="_Toc306803930"/>
      <w:r w:rsidRPr="003C6428">
        <w:t>Spécifications de répandage</w:t>
      </w:r>
      <w:bookmarkEnd w:id="2281"/>
    </w:p>
    <w:p w14:paraId="6F39B00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répandage du liant et des gravillons est effectué mécaniquement.</w:t>
      </w:r>
    </w:p>
    <w:p w14:paraId="6F39B010" w14:textId="77777777" w:rsidR="00E2619B" w:rsidRPr="003C6428" w:rsidRDefault="00E2619B" w:rsidP="00465E69">
      <w:pPr>
        <w:ind w:left="0" w:firstLine="0"/>
        <w:rPr>
          <w:rFonts w:asciiTheme="majorBidi" w:hAnsiTheme="majorBidi" w:cstheme="majorBidi"/>
        </w:rPr>
      </w:pPr>
    </w:p>
    <w:p w14:paraId="6F39B01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La température ambiante et la température superficielle de la chaussée doivent être au minimum de cinq (5) degrés Celsius et la chaussée est suffisamment sèche. </w:t>
      </w:r>
    </w:p>
    <w:p w14:paraId="6F39B012" w14:textId="77777777" w:rsidR="00E2619B" w:rsidRPr="003C6428" w:rsidRDefault="00E2619B" w:rsidP="00465E69">
      <w:pPr>
        <w:ind w:left="0" w:firstLine="0"/>
        <w:rPr>
          <w:rFonts w:asciiTheme="majorBidi" w:hAnsiTheme="majorBidi" w:cstheme="majorBidi"/>
        </w:rPr>
      </w:pPr>
    </w:p>
    <w:p w14:paraId="6F39B01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température du liant sera comprise entre les valeurs suivantes au répandage :</w:t>
      </w:r>
    </w:p>
    <w:p w14:paraId="6F39B01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émulsion 65 %: 50 à 70 °C.</w:t>
      </w:r>
    </w:p>
    <w:p w14:paraId="6F39B015" w14:textId="77777777" w:rsidR="00E2619B" w:rsidRPr="003C6428" w:rsidRDefault="00E2619B" w:rsidP="00465E69">
      <w:pPr>
        <w:ind w:left="0" w:firstLine="0"/>
        <w:rPr>
          <w:rFonts w:asciiTheme="majorBidi" w:hAnsiTheme="majorBidi" w:cstheme="majorBidi"/>
        </w:rPr>
      </w:pPr>
    </w:p>
    <w:p w14:paraId="6F39B01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recours à un dopage d'interface est recommandé aux alentours des températures critiques mentionnées ci-dessus et si la nature de granulats le justifie. Un essai d'adhésivité devra être effectué pour chaque provenance de granulats.</w:t>
      </w:r>
    </w:p>
    <w:p w14:paraId="6F39B017" w14:textId="77777777" w:rsidR="00E2619B" w:rsidRPr="003C6428" w:rsidRDefault="00E2619B" w:rsidP="00465E69">
      <w:pPr>
        <w:ind w:left="0" w:firstLine="0"/>
        <w:rPr>
          <w:rFonts w:asciiTheme="majorBidi" w:hAnsiTheme="majorBidi" w:cstheme="majorBidi"/>
        </w:rPr>
      </w:pPr>
    </w:p>
    <w:p w14:paraId="6F39B018" w14:textId="77777777" w:rsidR="00E2619B" w:rsidRPr="003C6428" w:rsidRDefault="00E2619B" w:rsidP="00465E69">
      <w:pPr>
        <w:ind w:left="0" w:firstLine="0"/>
        <w:rPr>
          <w:rFonts w:asciiTheme="majorBidi" w:hAnsiTheme="majorBidi" w:cstheme="majorBidi"/>
        </w:rPr>
      </w:pPr>
    </w:p>
    <w:p w14:paraId="6F39B01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dosages en liant répandu et en granulats seront contrôlés suivant les normes marocaines en vigueur.</w:t>
      </w:r>
    </w:p>
    <w:p w14:paraId="6F39B01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Préalablement au démarrage des travaux, une planche d’essai sera réalisée.</w:t>
      </w:r>
    </w:p>
    <w:p w14:paraId="6F39B01B" w14:textId="77777777" w:rsidR="00E2619B" w:rsidRPr="003C6428" w:rsidRDefault="00E2619B" w:rsidP="00465E69">
      <w:pPr>
        <w:ind w:left="0" w:firstLine="0"/>
        <w:rPr>
          <w:rFonts w:asciiTheme="majorBidi" w:hAnsiTheme="majorBidi" w:cstheme="majorBidi"/>
        </w:rPr>
      </w:pPr>
    </w:p>
    <w:p w14:paraId="6F39B01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 la répartition transversale du répandage du liant sera effectué à l’aide d’une réglette à godets (type LCPC ou équivalent).</w:t>
      </w:r>
    </w:p>
    <w:p w14:paraId="6F39B01D" w14:textId="77777777" w:rsidR="00E2619B" w:rsidRPr="003C6428" w:rsidRDefault="00E2619B" w:rsidP="00465E69">
      <w:pPr>
        <w:ind w:left="0" w:firstLine="0"/>
        <w:rPr>
          <w:rFonts w:asciiTheme="majorBidi" w:hAnsiTheme="majorBidi" w:cstheme="majorBidi"/>
        </w:rPr>
      </w:pPr>
    </w:p>
    <w:p w14:paraId="6F39B0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répandage des gravillons sera exécuté par des procédés mécaniques.  Ce répandage devra suivre immédiatement le répandage du liant ; un intervalle de temps maximum de 3 minutes sera toléré entre les deux répandages.</w:t>
      </w:r>
    </w:p>
    <w:p w14:paraId="6F39B01F" w14:textId="77777777" w:rsidR="00E2619B" w:rsidRPr="003C6428" w:rsidRDefault="00E2619B" w:rsidP="00465E69">
      <w:pPr>
        <w:ind w:left="0" w:firstLine="0"/>
        <w:rPr>
          <w:rFonts w:asciiTheme="majorBidi" w:hAnsiTheme="majorBidi" w:cstheme="majorBidi"/>
        </w:rPr>
      </w:pPr>
    </w:p>
    <w:p w14:paraId="6F39B02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Après le premier répandage de gravillons, l'Entreprise fera faire deux passes de compacteur à pneus (charge par roue supérieure à 1,5 t et pression de gonflage aussi forte que possible).  Après le deuxième répandage de gravillons (cas d'un bicouche), ce même compacteur effectuera 3 à 4 passes supplémentaires.</w:t>
      </w:r>
    </w:p>
    <w:p w14:paraId="6F39B021" w14:textId="77777777" w:rsidR="00E2619B" w:rsidRPr="003C6428" w:rsidRDefault="00E2619B" w:rsidP="00465E69">
      <w:pPr>
        <w:pStyle w:val="Grandtitre4"/>
        <w:spacing w:after="0"/>
        <w:ind w:left="0" w:firstLine="0"/>
      </w:pPr>
      <w:bookmarkStart w:id="2282" w:name="_Toc338753919"/>
      <w:bookmarkStart w:id="2283" w:name="_Toc338754062"/>
      <w:bookmarkStart w:id="2284" w:name="_Toc342898583"/>
      <w:bookmarkStart w:id="2285" w:name="_Toc346619205"/>
      <w:bookmarkStart w:id="2286" w:name="_Toc346880096"/>
      <w:bookmarkStart w:id="2287" w:name="_Toc505738278"/>
      <w:bookmarkStart w:id="2288" w:name="_Toc306803931"/>
      <w:bookmarkStart w:id="2289" w:name="_Toc350249446"/>
      <w:bookmarkStart w:id="2290" w:name="_Toc499409136"/>
      <w:bookmarkStart w:id="2291" w:name="_Toc507661680"/>
      <w:bookmarkStart w:id="2292" w:name="_Toc12371478"/>
      <w:bookmarkStart w:id="2293" w:name="_Toc74053010"/>
      <w:bookmarkStart w:id="2294" w:name="_Toc156826730"/>
      <w:r w:rsidRPr="003C6428">
        <w:t>Contrôle de conformité des composants</w:t>
      </w:r>
      <w:bookmarkEnd w:id="2282"/>
      <w:bookmarkEnd w:id="2283"/>
      <w:bookmarkEnd w:id="2284"/>
      <w:bookmarkEnd w:id="2285"/>
      <w:bookmarkEnd w:id="2286"/>
      <w:bookmarkEnd w:id="2287"/>
      <w:bookmarkEnd w:id="2288"/>
      <w:bookmarkEnd w:id="2289"/>
      <w:bookmarkEnd w:id="2290"/>
      <w:bookmarkEnd w:id="2291"/>
      <w:bookmarkEnd w:id="2292"/>
      <w:bookmarkEnd w:id="2293"/>
      <w:bookmarkEnd w:id="2294"/>
    </w:p>
    <w:p w14:paraId="6F39B02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s'effectue comme il suit :</w:t>
      </w:r>
    </w:p>
    <w:p w14:paraId="6F39B023" w14:textId="77777777" w:rsidR="00E2619B" w:rsidRPr="003C6428" w:rsidRDefault="00E2619B" w:rsidP="00945408">
      <w:pPr>
        <w:pStyle w:val="Paragraphedeliste"/>
        <w:numPr>
          <w:ilvl w:val="0"/>
          <w:numId w:val="297"/>
        </w:numPr>
        <w:spacing w:before="120" w:after="0" w:line="276" w:lineRule="auto"/>
        <w:ind w:left="0" w:firstLine="0"/>
        <w:rPr>
          <w:rFonts w:asciiTheme="majorBidi" w:hAnsiTheme="majorBidi" w:cstheme="majorBidi"/>
        </w:rPr>
      </w:pPr>
      <w:r w:rsidRPr="003C6428">
        <w:rPr>
          <w:rFonts w:asciiTheme="majorBidi" w:hAnsiTheme="majorBidi" w:cstheme="majorBidi"/>
        </w:rPr>
        <w:t>liants :</w:t>
      </w:r>
    </w:p>
    <w:p w14:paraId="6F39B02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liants provenant de raffinerie ou d'usine de fabrication d'émulsion de bitume soumis à un contrôle permanent du Ministère de l'Équipement ne font pas l'objet de réception en usine.</w:t>
      </w:r>
    </w:p>
    <w:p w14:paraId="6F39B025" w14:textId="77777777" w:rsidR="00E2619B" w:rsidRPr="003C6428" w:rsidRDefault="00E2619B" w:rsidP="00465E69">
      <w:pPr>
        <w:ind w:left="0" w:firstLine="0"/>
        <w:rPr>
          <w:rFonts w:asciiTheme="majorBidi" w:hAnsiTheme="majorBidi" w:cstheme="majorBidi"/>
        </w:rPr>
      </w:pPr>
    </w:p>
    <w:p w14:paraId="6F39B02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Ces contrôles réalisés dans le cadre du contrôle interne seront vérifiés/ validés par des contrôles inopinés du contrôle extérieur.</w:t>
      </w:r>
    </w:p>
    <w:p w14:paraId="6F39B027" w14:textId="77777777" w:rsidR="00E2619B" w:rsidRPr="003C6428" w:rsidRDefault="00E2619B" w:rsidP="00465E69">
      <w:pPr>
        <w:pStyle w:val="Grandtitre4"/>
        <w:spacing w:after="0"/>
        <w:ind w:left="0" w:firstLine="0"/>
      </w:pPr>
      <w:bookmarkStart w:id="2295" w:name="_Toc338753920"/>
      <w:bookmarkStart w:id="2296" w:name="_Toc338754063"/>
      <w:bookmarkStart w:id="2297" w:name="_Toc342898584"/>
      <w:bookmarkStart w:id="2298" w:name="_Toc346619206"/>
      <w:bookmarkStart w:id="2299" w:name="_Toc346880097"/>
      <w:bookmarkStart w:id="2300" w:name="_Toc505738279"/>
      <w:bookmarkStart w:id="2301" w:name="_Toc306803932"/>
      <w:bookmarkStart w:id="2302" w:name="_Toc350249447"/>
      <w:bookmarkStart w:id="2303" w:name="_Toc499409137"/>
      <w:bookmarkStart w:id="2304" w:name="_Toc507661681"/>
      <w:bookmarkStart w:id="2305" w:name="_Toc12371479"/>
      <w:bookmarkStart w:id="2306" w:name="_Toc74053011"/>
      <w:bookmarkStart w:id="2307" w:name="_Toc156826731"/>
      <w:r w:rsidRPr="003C6428">
        <w:t>Contrôle d'exécution</w:t>
      </w:r>
      <w:bookmarkEnd w:id="2295"/>
      <w:bookmarkEnd w:id="2296"/>
      <w:bookmarkEnd w:id="2297"/>
      <w:bookmarkEnd w:id="2298"/>
      <w:bookmarkEnd w:id="2299"/>
      <w:bookmarkEnd w:id="2300"/>
      <w:bookmarkEnd w:id="2301"/>
      <w:bookmarkEnd w:id="2302"/>
      <w:bookmarkEnd w:id="2303"/>
      <w:bookmarkEnd w:id="2304"/>
      <w:bookmarkEnd w:id="2305"/>
      <w:bookmarkEnd w:id="2306"/>
      <w:bookmarkEnd w:id="2307"/>
    </w:p>
    <w:p w14:paraId="6F39B02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s'effectue comme suit :</w:t>
      </w:r>
    </w:p>
    <w:p w14:paraId="6F39B029" w14:textId="77777777" w:rsidR="00E2619B" w:rsidRPr="003C6428" w:rsidRDefault="00E2619B" w:rsidP="00465E69">
      <w:pPr>
        <w:pStyle w:val="Grandtitre-5"/>
        <w:spacing w:after="0"/>
        <w:ind w:left="0" w:firstLine="0"/>
      </w:pPr>
      <w:r w:rsidRPr="003C6428">
        <w:t xml:space="preserve">Contrôle interne </w:t>
      </w:r>
    </w:p>
    <w:p w14:paraId="6F39B02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régularité du répandage du liant et des granulats,</w:t>
      </w:r>
    </w:p>
    <w:p w14:paraId="6F39B02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température du répandage,</w:t>
      </w:r>
    </w:p>
    <w:p w14:paraId="6F39B02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état de surface avant répandage.</w:t>
      </w:r>
    </w:p>
    <w:p w14:paraId="6F39B02D" w14:textId="77777777" w:rsidR="00E2619B" w:rsidRPr="003C6428" w:rsidRDefault="00E2619B" w:rsidP="00945408">
      <w:pPr>
        <w:pStyle w:val="Paragraphedeliste"/>
        <w:numPr>
          <w:ilvl w:val="0"/>
          <w:numId w:val="185"/>
        </w:numPr>
        <w:spacing w:before="120" w:after="0" w:line="276" w:lineRule="auto"/>
        <w:ind w:left="0" w:firstLine="0"/>
        <w:rPr>
          <w:rFonts w:asciiTheme="majorBidi" w:hAnsiTheme="majorBidi" w:cstheme="majorBidi"/>
        </w:rPr>
      </w:pPr>
      <w:r w:rsidRPr="003C6428">
        <w:rPr>
          <w:rFonts w:asciiTheme="majorBidi" w:hAnsiTheme="majorBidi" w:cstheme="majorBidi"/>
        </w:rPr>
        <w:t>Contrôle des dosages mis en œuvre pour le liant et les granulats en rapportant les quantités répandues aux surfaces enduites par journée de travail,</w:t>
      </w:r>
    </w:p>
    <w:p w14:paraId="6F39B02E" w14:textId="77777777" w:rsidR="00E2619B" w:rsidRPr="003C6428" w:rsidRDefault="00E2619B" w:rsidP="00945408">
      <w:pPr>
        <w:pStyle w:val="Paragraphedeliste"/>
        <w:numPr>
          <w:ilvl w:val="0"/>
          <w:numId w:val="185"/>
        </w:numPr>
        <w:spacing w:before="120" w:after="0" w:line="276" w:lineRule="auto"/>
        <w:ind w:left="0" w:firstLine="0"/>
        <w:rPr>
          <w:rFonts w:asciiTheme="majorBidi" w:hAnsiTheme="majorBidi" w:cstheme="majorBidi"/>
        </w:rPr>
      </w:pPr>
      <w:r w:rsidRPr="003C6428">
        <w:rPr>
          <w:rFonts w:asciiTheme="majorBidi" w:hAnsiTheme="majorBidi" w:cstheme="majorBidi"/>
        </w:rPr>
        <w:t>Contrôle journalier de propreté des granulats avant mise en œuvre.</w:t>
      </w:r>
    </w:p>
    <w:p w14:paraId="6F39B02F" w14:textId="77777777" w:rsidR="00E2619B" w:rsidRPr="003C6428" w:rsidRDefault="00E2619B" w:rsidP="00945408">
      <w:pPr>
        <w:pStyle w:val="Paragraphedeliste"/>
        <w:numPr>
          <w:ilvl w:val="0"/>
          <w:numId w:val="185"/>
        </w:numPr>
        <w:spacing w:before="120" w:after="0" w:line="276" w:lineRule="auto"/>
        <w:ind w:left="0" w:firstLine="0"/>
        <w:rPr>
          <w:rFonts w:asciiTheme="majorBidi" w:hAnsiTheme="majorBidi" w:cstheme="majorBidi"/>
        </w:rPr>
      </w:pPr>
      <w:r w:rsidRPr="003C6428">
        <w:rPr>
          <w:rFonts w:asciiTheme="majorBidi" w:hAnsiTheme="majorBidi" w:cstheme="majorBidi"/>
        </w:rPr>
        <w:t>Contrôle journalier de teneur en eau des granulats avant mise en œuvre</w:t>
      </w:r>
    </w:p>
    <w:p w14:paraId="6F39B030" w14:textId="77777777" w:rsidR="00E2619B" w:rsidRPr="003C6428" w:rsidRDefault="00E2619B" w:rsidP="00465E69">
      <w:pPr>
        <w:pStyle w:val="Grandtitre-5"/>
        <w:spacing w:after="0"/>
        <w:ind w:left="0" w:firstLine="0"/>
      </w:pPr>
      <w:bookmarkStart w:id="2308" w:name="_Toc417044485"/>
      <w:bookmarkStart w:id="2309" w:name="_Toc454191148"/>
      <w:bookmarkStart w:id="2310" w:name="_Toc494369131"/>
      <w:bookmarkStart w:id="2311" w:name="_Toc499409138"/>
      <w:bookmarkStart w:id="2312" w:name="_Toc507661682"/>
      <w:bookmarkStart w:id="2313" w:name="_Toc511206384"/>
      <w:bookmarkStart w:id="2314" w:name="_Toc12371480"/>
      <w:bookmarkStart w:id="2315" w:name="_Toc74053012"/>
      <w:r w:rsidRPr="003C6428">
        <w:t>Contrôle extérieur</w:t>
      </w:r>
      <w:bookmarkEnd w:id="2308"/>
      <w:bookmarkEnd w:id="2309"/>
      <w:bookmarkEnd w:id="2310"/>
      <w:bookmarkEnd w:id="2311"/>
      <w:bookmarkEnd w:id="2312"/>
      <w:bookmarkEnd w:id="2313"/>
      <w:bookmarkEnd w:id="2314"/>
      <w:bookmarkEnd w:id="2315"/>
    </w:p>
    <w:p w14:paraId="6F39B031" w14:textId="77777777" w:rsidR="00E2619B" w:rsidRPr="003C6428" w:rsidRDefault="00E2619B" w:rsidP="00465E69">
      <w:pPr>
        <w:pStyle w:val="texte0"/>
        <w:rPr>
          <w:rFonts w:asciiTheme="majorBidi" w:hAnsiTheme="majorBidi" w:cstheme="majorBidi"/>
          <w:sz w:val="22"/>
          <w:szCs w:val="22"/>
        </w:rPr>
      </w:pPr>
      <w:r w:rsidRPr="003C6428">
        <w:rPr>
          <w:rFonts w:asciiTheme="majorBidi" w:hAnsiTheme="majorBidi" w:cstheme="majorBidi"/>
          <w:sz w:val="22"/>
          <w:szCs w:val="22"/>
        </w:rPr>
        <w:t xml:space="preserve">Le Maître d’ouvrage effectuera des contrôles inopinés. </w:t>
      </w:r>
      <w:bookmarkStart w:id="2316" w:name="_Toc338753921"/>
      <w:bookmarkStart w:id="2317" w:name="_Toc338754064"/>
      <w:bookmarkStart w:id="2318" w:name="_Toc342898585"/>
      <w:bookmarkStart w:id="2319" w:name="_Toc346619207"/>
      <w:bookmarkStart w:id="2320" w:name="_Toc346880098"/>
      <w:bookmarkStart w:id="2321" w:name="_Toc505738280"/>
      <w:bookmarkStart w:id="2322" w:name="_Toc306803933"/>
    </w:p>
    <w:p w14:paraId="6F39B032" w14:textId="77777777" w:rsidR="00E2619B" w:rsidRPr="003C6428" w:rsidRDefault="00E2619B" w:rsidP="00465E69">
      <w:pPr>
        <w:pStyle w:val="Grandtitre4"/>
        <w:spacing w:after="0"/>
        <w:ind w:left="0" w:firstLine="0"/>
      </w:pPr>
      <w:bookmarkStart w:id="2323" w:name="_Toc350249448"/>
      <w:bookmarkStart w:id="2324" w:name="_Toc499409139"/>
      <w:bookmarkStart w:id="2325" w:name="_Toc507661683"/>
      <w:bookmarkStart w:id="2326" w:name="_Toc12371481"/>
      <w:bookmarkStart w:id="2327" w:name="_Toc74053013"/>
      <w:bookmarkStart w:id="2328" w:name="_Toc156826732"/>
      <w:r w:rsidRPr="003C6428">
        <w:t>Contrôle de conformité</w:t>
      </w:r>
      <w:bookmarkEnd w:id="2316"/>
      <w:bookmarkEnd w:id="2317"/>
      <w:bookmarkEnd w:id="2318"/>
      <w:bookmarkEnd w:id="2319"/>
      <w:bookmarkEnd w:id="2320"/>
      <w:bookmarkEnd w:id="2321"/>
      <w:bookmarkEnd w:id="2322"/>
      <w:bookmarkEnd w:id="2323"/>
      <w:bookmarkEnd w:id="2324"/>
      <w:bookmarkEnd w:id="2325"/>
      <w:bookmarkEnd w:id="2326"/>
      <w:bookmarkEnd w:id="2327"/>
      <w:bookmarkEnd w:id="2328"/>
    </w:p>
    <w:p w14:paraId="6F39B03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conformité des travaux est prononcée par le Maître d’Ouvrage:</w:t>
      </w:r>
    </w:p>
    <w:p w14:paraId="6F39B03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au vu des résultats des essais de contrôle </w:t>
      </w:r>
      <w:r w:rsidRPr="003C6428">
        <w:rPr>
          <w:rFonts w:asciiTheme="majorBidi" w:hAnsiTheme="majorBidi" w:cstheme="majorBidi"/>
          <w:b/>
          <w:bCs/>
          <w:color w:val="000000"/>
        </w:rPr>
        <w:t>interne</w:t>
      </w:r>
      <w:r w:rsidRPr="003C6428">
        <w:rPr>
          <w:rFonts w:asciiTheme="majorBidi" w:hAnsiTheme="majorBidi" w:cstheme="majorBidi"/>
          <w:color w:val="000000"/>
        </w:rPr>
        <w:t xml:space="preserve"> e</w:t>
      </w:r>
      <w:r w:rsidRPr="003C6428">
        <w:rPr>
          <w:rFonts w:asciiTheme="majorBidi" w:hAnsiTheme="majorBidi" w:cstheme="majorBidi"/>
        </w:rPr>
        <w:t>t extérieur mentionnés ci-dessus.</w:t>
      </w:r>
    </w:p>
    <w:p w14:paraId="6F39B03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suite à l'inspection visuelle de la qualité de l'enduit lors de la réception définitive. L'Entrepreneur sera tenu d'exécuter, dans le délai qui lui sera imparti par le Maître d’Ouvrage, les travaux de réparations jugés utiles par celui-ci, notamment en cas de plumage, pelade ou peignage de l'enduit, constatés avant la réception définitive.</w:t>
      </w:r>
    </w:p>
    <w:p w14:paraId="6F39B03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Ces réparations seront exécutées après grattage des matériaux adhérents dans les zones défectueuses dans les délais impartis par le Maître d’Ouvrage.</w:t>
      </w:r>
    </w:p>
    <w:p w14:paraId="6F39B037" w14:textId="77777777" w:rsidR="00E2619B" w:rsidRPr="003C6428" w:rsidRDefault="00E2619B" w:rsidP="00465E69">
      <w:pPr>
        <w:pStyle w:val="Grandtitre2"/>
        <w:spacing w:after="0"/>
        <w:ind w:left="0" w:firstLine="0"/>
      </w:pPr>
      <w:bookmarkStart w:id="2329" w:name="_Toc493500142"/>
      <w:bookmarkStart w:id="2330" w:name="_Toc12371482"/>
      <w:bookmarkStart w:id="2331" w:name="_Toc74053014"/>
      <w:bookmarkStart w:id="2332" w:name="_Toc156826733"/>
      <w:r w:rsidRPr="003C6428">
        <w:t>GRAVE BITUME GB</w:t>
      </w:r>
      <w:bookmarkEnd w:id="2329"/>
      <w:bookmarkEnd w:id="2330"/>
      <w:bookmarkEnd w:id="2331"/>
      <w:bookmarkEnd w:id="2332"/>
    </w:p>
    <w:p w14:paraId="6F39B03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 façon générale, les graves bitumes seront conformes aux normes NM 13.1.210 et NF P 18-545 la plus récente Couches d’assises : Graves-bitume GB) et suivant les spécifications ci-dessous. La grave bitume est de granulométrie0/14de classe 2au sens de la norme précitée. A signaler que les paramètres et exigences à prendre en considération sont ceux les plus performants entre les normes marocaine et française et les exigences du CPS.</w:t>
      </w:r>
    </w:p>
    <w:p w14:paraId="6F39B039" w14:textId="77777777" w:rsidR="00E2619B" w:rsidRPr="003C6428" w:rsidRDefault="00E2619B" w:rsidP="00465E69">
      <w:pPr>
        <w:pStyle w:val="GrandTitre3"/>
        <w:spacing w:after="0"/>
        <w:ind w:firstLine="0"/>
      </w:pPr>
      <w:bookmarkStart w:id="2333" w:name="_Toc129965982"/>
      <w:bookmarkStart w:id="2334" w:name="_Toc130066354"/>
      <w:bookmarkStart w:id="2335" w:name="_Toc493500143"/>
      <w:bookmarkStart w:id="2336" w:name="_Toc12371483"/>
      <w:bookmarkStart w:id="2337" w:name="_Toc74053015"/>
      <w:bookmarkStart w:id="2338" w:name="_Toc156826734"/>
      <w:r w:rsidRPr="003C6428">
        <w:t>Constituants</w:t>
      </w:r>
      <w:bookmarkEnd w:id="2333"/>
      <w:bookmarkEnd w:id="2334"/>
      <w:bookmarkEnd w:id="2335"/>
      <w:bookmarkEnd w:id="2336"/>
      <w:bookmarkEnd w:id="2337"/>
      <w:bookmarkEnd w:id="2338"/>
    </w:p>
    <w:p w14:paraId="6F39B03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caractéristiques minimales des granulats pour GB utilisés en couche de base ou en couche de fondation </w:t>
      </w:r>
    </w:p>
    <w:p w14:paraId="6F39B03B" w14:textId="77777777" w:rsidR="00E2619B" w:rsidRPr="003C6428" w:rsidRDefault="00E2619B" w:rsidP="00465E69">
      <w:pPr>
        <w:ind w:left="0" w:firstLine="0"/>
        <w:rPr>
          <w:rFonts w:asciiTheme="majorBidi" w:hAnsiTheme="majorBidi" w:cstheme="majorBid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3260"/>
      </w:tblGrid>
      <w:tr w:rsidR="00E2619B" w:rsidRPr="003C6428" w14:paraId="6F39B03E" w14:textId="77777777" w:rsidTr="003B6421">
        <w:trPr>
          <w:trHeight w:val="328"/>
          <w:jc w:val="center"/>
        </w:trPr>
        <w:tc>
          <w:tcPr>
            <w:tcW w:w="4503" w:type="dxa"/>
            <w:tcBorders>
              <w:top w:val="nil"/>
              <w:left w:val="nil"/>
            </w:tcBorders>
          </w:tcPr>
          <w:p w14:paraId="6F39B03C" w14:textId="77777777" w:rsidR="00E2619B" w:rsidRPr="003C6428" w:rsidRDefault="00E2619B" w:rsidP="00465E69">
            <w:pPr>
              <w:ind w:left="0" w:firstLine="0"/>
              <w:rPr>
                <w:rFonts w:asciiTheme="majorBidi" w:hAnsiTheme="majorBidi" w:cstheme="majorBidi"/>
              </w:rPr>
            </w:pPr>
          </w:p>
        </w:tc>
        <w:tc>
          <w:tcPr>
            <w:tcW w:w="3260" w:type="dxa"/>
            <w:shd w:val="clear" w:color="auto" w:fill="B8CCE4"/>
            <w:vAlign w:val="center"/>
          </w:tcPr>
          <w:p w14:paraId="6F39B03D" w14:textId="77777777" w:rsidR="00E2619B" w:rsidRPr="003C6428" w:rsidRDefault="00E2619B" w:rsidP="00465E69">
            <w:pPr>
              <w:ind w:left="0" w:firstLine="0"/>
              <w:jc w:val="center"/>
              <w:rPr>
                <w:rFonts w:asciiTheme="majorBidi" w:hAnsiTheme="majorBidi" w:cstheme="majorBidi"/>
                <w:b/>
                <w:bCs/>
              </w:rPr>
            </w:pPr>
            <w:r w:rsidRPr="003C6428">
              <w:rPr>
                <w:rFonts w:asciiTheme="majorBidi" w:hAnsiTheme="majorBidi" w:cstheme="majorBidi"/>
                <w:b/>
                <w:bCs/>
              </w:rPr>
              <w:t>Couche de base</w:t>
            </w:r>
          </w:p>
        </w:tc>
      </w:tr>
      <w:tr w:rsidR="00E2619B" w:rsidRPr="003C6428" w14:paraId="6F39B041" w14:textId="77777777" w:rsidTr="003B6421">
        <w:trPr>
          <w:trHeight w:val="410"/>
          <w:jc w:val="center"/>
        </w:trPr>
        <w:tc>
          <w:tcPr>
            <w:tcW w:w="4503" w:type="dxa"/>
          </w:tcPr>
          <w:p w14:paraId="6F39B03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Résistance mécanique des gravillons </w:t>
            </w:r>
          </w:p>
        </w:tc>
        <w:tc>
          <w:tcPr>
            <w:tcW w:w="3260" w:type="dxa"/>
            <w:vAlign w:val="center"/>
          </w:tcPr>
          <w:p w14:paraId="6F39B040"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D</w:t>
            </w:r>
          </w:p>
        </w:tc>
      </w:tr>
      <w:tr w:rsidR="00E2619B" w:rsidRPr="003C6428" w14:paraId="6F39B044" w14:textId="77777777" w:rsidTr="003B6421">
        <w:trPr>
          <w:trHeight w:val="404"/>
          <w:jc w:val="center"/>
        </w:trPr>
        <w:tc>
          <w:tcPr>
            <w:tcW w:w="4503" w:type="dxa"/>
          </w:tcPr>
          <w:p w14:paraId="6F39B04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Caractéristiques de fabrication des gravillons </w:t>
            </w:r>
          </w:p>
        </w:tc>
        <w:tc>
          <w:tcPr>
            <w:tcW w:w="3260" w:type="dxa"/>
            <w:vAlign w:val="center"/>
          </w:tcPr>
          <w:p w14:paraId="6F39B043"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III</w:t>
            </w:r>
          </w:p>
        </w:tc>
      </w:tr>
      <w:tr w:rsidR="00E2619B" w:rsidRPr="003C6428" w14:paraId="6F39B047" w14:textId="77777777" w:rsidTr="003B6421">
        <w:trPr>
          <w:trHeight w:val="430"/>
          <w:jc w:val="center"/>
        </w:trPr>
        <w:tc>
          <w:tcPr>
            <w:tcW w:w="4503" w:type="dxa"/>
          </w:tcPr>
          <w:p w14:paraId="6F39B04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Caractéristiques de fabrication des sables </w:t>
            </w:r>
          </w:p>
        </w:tc>
        <w:tc>
          <w:tcPr>
            <w:tcW w:w="3260" w:type="dxa"/>
            <w:vAlign w:val="center"/>
          </w:tcPr>
          <w:p w14:paraId="6F39B046"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a</w:t>
            </w:r>
          </w:p>
        </w:tc>
      </w:tr>
      <w:tr w:rsidR="00E2619B" w:rsidRPr="003C6428" w14:paraId="6F39B04A" w14:textId="77777777" w:rsidTr="003B6421">
        <w:trPr>
          <w:trHeight w:val="430"/>
          <w:jc w:val="center"/>
        </w:trPr>
        <w:tc>
          <w:tcPr>
            <w:tcW w:w="4503" w:type="dxa"/>
          </w:tcPr>
          <w:p w14:paraId="6F39B04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Angularité</w:t>
            </w:r>
          </w:p>
        </w:tc>
        <w:tc>
          <w:tcPr>
            <w:tcW w:w="3260" w:type="dxa"/>
            <w:vAlign w:val="center"/>
          </w:tcPr>
          <w:p w14:paraId="6F39B04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Ang1</w:t>
            </w:r>
          </w:p>
        </w:tc>
      </w:tr>
    </w:tbl>
    <w:p w14:paraId="6F39B04B" w14:textId="77777777" w:rsidR="00E2619B" w:rsidRPr="003C6428" w:rsidRDefault="00E2619B" w:rsidP="00465E69">
      <w:pPr>
        <w:ind w:left="0" w:firstLine="0"/>
        <w:rPr>
          <w:rFonts w:asciiTheme="majorBidi" w:hAnsiTheme="majorBidi" w:cstheme="majorBidi"/>
        </w:rPr>
      </w:pPr>
    </w:p>
    <w:p w14:paraId="6F39B04C" w14:textId="77777777" w:rsidR="00E2619B" w:rsidRPr="003C6428" w:rsidRDefault="00E2619B" w:rsidP="00465E69">
      <w:pPr>
        <w:pStyle w:val="Grandtitre4"/>
        <w:spacing w:before="0" w:after="0"/>
        <w:ind w:left="0" w:firstLine="0"/>
      </w:pPr>
      <w:bookmarkStart w:id="2339" w:name="_Toc493500144"/>
      <w:bookmarkStart w:id="2340" w:name="_Toc12371484"/>
      <w:bookmarkStart w:id="2341" w:name="_Toc74053016"/>
      <w:bookmarkStart w:id="2342" w:name="_Toc156826735"/>
      <w:r w:rsidRPr="003C6428">
        <w:t>Granulats</w:t>
      </w:r>
      <w:bookmarkEnd w:id="2339"/>
      <w:bookmarkEnd w:id="2340"/>
      <w:bookmarkEnd w:id="2341"/>
      <w:bookmarkEnd w:id="2342"/>
    </w:p>
    <w:p w14:paraId="6F39B04D" w14:textId="77777777" w:rsidR="00E2619B" w:rsidRPr="003C6428" w:rsidRDefault="00E2619B" w:rsidP="00465E69">
      <w:pPr>
        <w:pStyle w:val="Grandtitre-5"/>
        <w:spacing w:before="0" w:after="0"/>
        <w:ind w:left="0" w:firstLine="0"/>
      </w:pPr>
      <w:r w:rsidRPr="003C6428">
        <w:t xml:space="preserve">Caractéristiques intrinsèques et de fabrication  </w:t>
      </w:r>
    </w:p>
    <w:p w14:paraId="6F39B04E"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GB (0/14)</w:t>
      </w:r>
    </w:p>
    <w:p w14:paraId="6F39B04F" w14:textId="77777777" w:rsidR="00E2619B" w:rsidRPr="003C6428" w:rsidRDefault="00E2619B" w:rsidP="00465E69">
      <w:pPr>
        <w:pStyle w:val="Corpsdetexte2"/>
        <w:ind w:left="0" w:firstLine="0"/>
        <w:rPr>
          <w:rFonts w:asciiTheme="majorBidi" w:hAnsiTheme="majorBidi" w:cstheme="majorBidi"/>
          <w:lang w:val="fr-FR"/>
        </w:rPr>
      </w:pPr>
      <w:r w:rsidRPr="003C6428">
        <w:rPr>
          <w:rFonts w:asciiTheme="majorBidi" w:hAnsiTheme="majorBidi" w:cstheme="majorBidi"/>
          <w:lang w:val="fr-FR"/>
        </w:rPr>
        <w:t>La GB sera élaboré à partir de 3 coupures au minimum selon la norme NM 13.1.210. Ces coupures doivent être conformes à la norme NF P18-545.</w:t>
      </w:r>
    </w:p>
    <w:p w14:paraId="6F39B050" w14:textId="77777777" w:rsidR="00E2619B" w:rsidRPr="003C6428" w:rsidRDefault="00E2619B" w:rsidP="00465E69">
      <w:pPr>
        <w:pStyle w:val="Grandtitre-5"/>
        <w:ind w:left="0" w:firstLine="0"/>
      </w:pPr>
      <w:r w:rsidRPr="003C6428">
        <w:t>Composition du grave bitume</w:t>
      </w:r>
    </w:p>
    <w:p w14:paraId="6F39B05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Granularité </w:t>
      </w:r>
    </w:p>
    <w:p w14:paraId="6F39B05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 fuseau de spécifications</w:t>
      </w:r>
    </w:p>
    <w:p w14:paraId="6F39B05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fuseaux de spécification sera conforme à la </w:t>
      </w:r>
      <w:r w:rsidRPr="003C6428">
        <w:rPr>
          <w:rFonts w:asciiTheme="majorBidi" w:hAnsiTheme="majorBidi" w:cstheme="majorBidi"/>
          <w:b/>
        </w:rPr>
        <w:t>NF P 18-545 la plus récente</w:t>
      </w:r>
    </w:p>
    <w:p w14:paraId="6F39B054" w14:textId="77777777" w:rsidR="00E2619B" w:rsidRPr="003C6428" w:rsidRDefault="00E2619B" w:rsidP="00465E69">
      <w:pPr>
        <w:ind w:left="0" w:firstLine="0"/>
        <w:rPr>
          <w:rFonts w:asciiTheme="majorBidi" w:hAnsiTheme="majorBidi" w:cstheme="majorBidi"/>
        </w:rPr>
      </w:pPr>
    </w:p>
    <w:p w14:paraId="6F39B05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 – fuseau de fabrication</w:t>
      </w:r>
    </w:p>
    <w:p w14:paraId="6F39B056"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Lors des essais de réglage de l’installation précisé à l’article C.2.2, il sera procédé à l’établissement du fuseau de fabrication portant sur 15 analyses. Il sera inclus entièrement dans le fuseau de régularité et défini par deux courbes granulométriques enveloppes établies pour chaque dimension du tamis à partir de :</w:t>
      </w:r>
    </w:p>
    <w:p w14:paraId="6F39B057" w14:textId="77777777" w:rsidR="00E2619B" w:rsidRPr="003C6428" w:rsidRDefault="00E2619B" w:rsidP="00465E69">
      <w:pPr>
        <w:pStyle w:val="Corpsdetexte"/>
        <w:ind w:left="0" w:firstLine="0"/>
        <w:jc w:val="center"/>
        <w:outlineLvl w:val="0"/>
        <w:rPr>
          <w:rFonts w:asciiTheme="majorBidi" w:hAnsiTheme="majorBidi" w:cstheme="majorBidi"/>
          <w:i/>
          <w:iCs/>
          <w:sz w:val="22"/>
          <w:szCs w:val="22"/>
          <w:lang w:val="fr-FR"/>
        </w:rPr>
      </w:pPr>
      <w:r w:rsidRPr="003C6428">
        <w:rPr>
          <w:rFonts w:asciiTheme="majorBidi" w:hAnsiTheme="majorBidi" w:cstheme="majorBidi"/>
          <w:i/>
          <w:iCs/>
          <w:sz w:val="22"/>
          <w:szCs w:val="22"/>
          <w:lang w:val="fr-FR"/>
        </w:rPr>
        <w:t>Xf</w:t>
      </w:r>
      <w:r w:rsidRPr="003C6428">
        <w:rPr>
          <w:rFonts w:asciiTheme="majorBidi" w:hAnsiTheme="majorBidi" w:cstheme="majorBidi"/>
          <w:i/>
          <w:iCs/>
          <w:sz w:val="22"/>
          <w:szCs w:val="22"/>
          <w:lang w:val="fr-FR"/>
        </w:rPr>
        <w:sym w:font="Symbol" w:char="F0B1"/>
      </w:r>
      <w:r w:rsidRPr="003C6428">
        <w:rPr>
          <w:rFonts w:asciiTheme="majorBidi" w:hAnsiTheme="majorBidi" w:cstheme="majorBidi"/>
          <w:i/>
          <w:iCs/>
          <w:sz w:val="22"/>
          <w:szCs w:val="22"/>
          <w:lang w:val="fr-FR"/>
        </w:rPr>
        <w:t xml:space="preserve"> 1.25 sf</w:t>
      </w:r>
    </w:p>
    <w:p w14:paraId="6F39B058"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Xf : moyenne des contrôles</w:t>
      </w:r>
    </w:p>
    <w:p w14:paraId="6F39B05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sf : estimation de l’écart type</w:t>
      </w:r>
    </w:p>
    <w:p w14:paraId="6F39B05A" w14:textId="77777777" w:rsidR="00E2619B" w:rsidRPr="003C6428" w:rsidRDefault="00E2619B" w:rsidP="00465E69">
      <w:pPr>
        <w:pStyle w:val="Grandtitre-5"/>
        <w:spacing w:before="0" w:after="0"/>
        <w:ind w:left="0" w:firstLine="0"/>
      </w:pPr>
      <w:r w:rsidRPr="003C6428">
        <w:t xml:space="preserve">Conditions de stockage </w:t>
      </w:r>
    </w:p>
    <w:p w14:paraId="6F39B05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Cf article C.1.2 du présent CPS</w:t>
      </w:r>
    </w:p>
    <w:p w14:paraId="6F39B05C" w14:textId="77777777" w:rsidR="00E2619B" w:rsidRPr="003C6428" w:rsidRDefault="00E2619B" w:rsidP="00465E69">
      <w:pPr>
        <w:pStyle w:val="Grandtitre4"/>
        <w:spacing w:after="0"/>
        <w:ind w:left="0" w:firstLine="0"/>
      </w:pPr>
      <w:bookmarkStart w:id="2343" w:name="_Toc493500145"/>
      <w:bookmarkStart w:id="2344" w:name="_Toc12371485"/>
      <w:bookmarkStart w:id="2345" w:name="_Toc74053017"/>
      <w:bookmarkStart w:id="2346" w:name="_Toc156826736"/>
      <w:r w:rsidRPr="003C6428">
        <w:t xml:space="preserve">Fillers </w:t>
      </w:r>
      <w:bookmarkEnd w:id="2343"/>
      <w:r w:rsidRPr="003C6428">
        <w:t>et éléments &lt;0.125mm pour sable et grave</w:t>
      </w:r>
      <w:bookmarkEnd w:id="2344"/>
      <w:bookmarkEnd w:id="2345"/>
      <w:bookmarkEnd w:id="2346"/>
    </w:p>
    <w:p w14:paraId="6F39B05D" w14:textId="77777777" w:rsidR="00E2619B" w:rsidRPr="003C6428" w:rsidRDefault="00E2619B" w:rsidP="00465E69">
      <w:pPr>
        <w:pStyle w:val="Grandtitre-5"/>
        <w:spacing w:after="0"/>
        <w:ind w:left="0" w:firstLine="0"/>
      </w:pPr>
      <w:r w:rsidRPr="003C6428">
        <w:t xml:space="preserve">Nature et caractéristiques </w:t>
      </w:r>
    </w:p>
    <w:p w14:paraId="6F39B05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Cf article 7.7 de la norme NF P 18-545 la plus récente.</w:t>
      </w:r>
    </w:p>
    <w:p w14:paraId="6F39B05F" w14:textId="77777777" w:rsidR="00E2619B" w:rsidRPr="003C6428" w:rsidRDefault="00E2619B" w:rsidP="00465E69">
      <w:pPr>
        <w:pStyle w:val="Grandtitre-5"/>
        <w:spacing w:after="0"/>
        <w:ind w:left="0" w:firstLine="0"/>
      </w:pPr>
      <w:r w:rsidRPr="003C6428">
        <w:t xml:space="preserve">Conditions de stockage </w:t>
      </w:r>
    </w:p>
    <w:p w14:paraId="6F39B06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Cf article C.1.2 du présent CPS.</w:t>
      </w:r>
    </w:p>
    <w:p w14:paraId="6F39B061" w14:textId="77777777" w:rsidR="00E2619B" w:rsidRPr="003C6428" w:rsidRDefault="00E2619B" w:rsidP="00465E69">
      <w:pPr>
        <w:pStyle w:val="Grandtitre4"/>
        <w:spacing w:after="0"/>
        <w:ind w:left="0" w:firstLine="0"/>
      </w:pPr>
      <w:bookmarkStart w:id="2347" w:name="_Toc493500146"/>
      <w:bookmarkStart w:id="2348" w:name="_Toc12371486"/>
      <w:bookmarkStart w:id="2349" w:name="_Toc74053018"/>
      <w:bookmarkStart w:id="2350" w:name="_Toc156826737"/>
      <w:r w:rsidRPr="003C6428">
        <w:t>Bitume</w:t>
      </w:r>
      <w:bookmarkEnd w:id="2347"/>
      <w:bookmarkEnd w:id="2348"/>
      <w:bookmarkEnd w:id="2349"/>
      <w:bookmarkEnd w:id="2350"/>
    </w:p>
    <w:p w14:paraId="6F39B06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bitume sera de la classe 35/50. Il devra satisfaire à la norme marocaine NM 03.4.158 de 2017.</w:t>
      </w:r>
    </w:p>
    <w:p w14:paraId="6F39B06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L’approvisionnement simultané par différentes raffineries est interdit : le changement éventuel de raffinerie ou de liant doit correspondre à des phases de chantier nettement séparées et nécessite une information du Maître d’Ouvrage </w:t>
      </w:r>
    </w:p>
    <w:p w14:paraId="6F39B064" w14:textId="77777777" w:rsidR="00E2619B" w:rsidRPr="003C6428" w:rsidRDefault="00E2619B" w:rsidP="00465E69">
      <w:pPr>
        <w:pStyle w:val="Grandtitre-5"/>
        <w:spacing w:after="0"/>
        <w:ind w:left="0" w:firstLine="0"/>
      </w:pPr>
      <w:r w:rsidRPr="003C6428">
        <w:t xml:space="preserve">Nature et caractéristiques </w:t>
      </w:r>
    </w:p>
    <w:p w14:paraId="6F39B06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Cf à la norme NM 03.4.158 de 2017.</w:t>
      </w:r>
    </w:p>
    <w:p w14:paraId="6F39B066" w14:textId="77777777" w:rsidR="00E2619B" w:rsidRPr="003C6428" w:rsidRDefault="00E2619B" w:rsidP="00465E69">
      <w:pPr>
        <w:pStyle w:val="Grandtitre-5"/>
        <w:spacing w:after="0"/>
        <w:ind w:left="0" w:firstLine="0"/>
      </w:pPr>
      <w:r w:rsidRPr="003C6428">
        <w:t xml:space="preserve"> Conditions de stockage </w:t>
      </w:r>
    </w:p>
    <w:p w14:paraId="6F39B06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Cf. C1.2 du présent CPS.</w:t>
      </w:r>
    </w:p>
    <w:p w14:paraId="6F39B068" w14:textId="77777777" w:rsidR="00E2619B" w:rsidRPr="003C6428" w:rsidRDefault="00E2619B" w:rsidP="00465E69">
      <w:pPr>
        <w:pStyle w:val="GrandTitre3"/>
        <w:spacing w:after="0"/>
        <w:ind w:firstLine="0"/>
      </w:pPr>
      <w:bookmarkStart w:id="2351" w:name="_Toc129965983"/>
      <w:bookmarkStart w:id="2352" w:name="_Toc130066355"/>
      <w:bookmarkStart w:id="2353" w:name="_Toc493500147"/>
      <w:bookmarkStart w:id="2354" w:name="_Toc12371487"/>
      <w:bookmarkStart w:id="2355" w:name="_Toc74053019"/>
      <w:bookmarkStart w:id="2356" w:name="_Toc156826738"/>
      <w:r w:rsidRPr="003C6428">
        <w:t xml:space="preserve">Composition et caractéristiques du </w:t>
      </w:r>
      <w:bookmarkEnd w:id="2351"/>
      <w:bookmarkEnd w:id="2352"/>
      <w:bookmarkEnd w:id="2353"/>
      <w:bookmarkEnd w:id="2354"/>
      <w:bookmarkEnd w:id="2355"/>
      <w:r w:rsidRPr="003C6428">
        <w:t>mélange</w:t>
      </w:r>
      <w:bookmarkEnd w:id="2356"/>
    </w:p>
    <w:p w14:paraId="6F39B069" w14:textId="77777777" w:rsidR="00E2619B" w:rsidRPr="003C6428" w:rsidRDefault="00E2619B" w:rsidP="00465E69">
      <w:pPr>
        <w:pStyle w:val="Grandtitre4"/>
        <w:spacing w:before="0" w:after="0"/>
        <w:ind w:left="0" w:firstLine="0"/>
      </w:pPr>
      <w:bookmarkStart w:id="2357" w:name="_Toc12371488"/>
      <w:bookmarkStart w:id="2358" w:name="_Toc74053020"/>
      <w:bookmarkStart w:id="2359" w:name="_Toc156826739"/>
      <w:r w:rsidRPr="003C6428">
        <w:t>Composition</w:t>
      </w:r>
      <w:bookmarkEnd w:id="2357"/>
      <w:bookmarkEnd w:id="2358"/>
      <w:bookmarkEnd w:id="2359"/>
    </w:p>
    <w:p w14:paraId="6F39B06A" w14:textId="77777777" w:rsidR="00E2619B" w:rsidRPr="003C6428" w:rsidRDefault="00E2619B" w:rsidP="00465E69">
      <w:pPr>
        <w:pStyle w:val="Corpsdetexte2"/>
        <w:ind w:left="0" w:firstLine="0"/>
        <w:outlineLvl w:val="0"/>
        <w:rPr>
          <w:rFonts w:asciiTheme="majorBidi" w:hAnsiTheme="majorBidi" w:cstheme="majorBidi"/>
          <w:lang w:val="fr-FR"/>
        </w:rPr>
      </w:pPr>
      <w:r w:rsidRPr="003C6428">
        <w:rPr>
          <w:rFonts w:asciiTheme="majorBidi" w:hAnsiTheme="majorBidi" w:cstheme="majorBidi"/>
          <w:lang w:val="fr-FR"/>
        </w:rPr>
        <w:t>La grave bitume aura un module de richesse égal à 2,5</w:t>
      </w:r>
    </w:p>
    <w:p w14:paraId="6F39B06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formule de composition est déterminée par l’Entrepreneur qui doit fournir une composition par type d’enrobé et présenter les résultats de chaque étude de laboratoire deux mois avant le début de la fabrication.</w:t>
      </w:r>
    </w:p>
    <w:p w14:paraId="6F39B06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L’étude de formulation sera établie conformément à la norme marocaine NM 13.1.210 pour le niveau 2.</w:t>
      </w:r>
    </w:p>
    <w:p w14:paraId="6F39B06D" w14:textId="77777777" w:rsidR="00E2619B" w:rsidRPr="003C6428" w:rsidRDefault="00E2619B" w:rsidP="00465E69">
      <w:pPr>
        <w:pStyle w:val="Grandtitre4"/>
        <w:spacing w:after="0"/>
        <w:ind w:left="0" w:firstLine="0"/>
      </w:pPr>
      <w:bookmarkStart w:id="2360" w:name="_Toc12371489"/>
      <w:bookmarkStart w:id="2361" w:name="_Toc74053021"/>
      <w:bookmarkStart w:id="2362" w:name="_Toc156826740"/>
      <w:r w:rsidRPr="003C6428">
        <w:t>Caractéristiques des graves bitumes</w:t>
      </w:r>
      <w:bookmarkEnd w:id="2360"/>
      <w:bookmarkEnd w:id="2361"/>
      <w:bookmarkEnd w:id="2362"/>
    </w:p>
    <w:p w14:paraId="6F39B06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formulation du GB 2 0/14sera conçue pour satisfaire aux valeurs mentionnées dans le tableau ci-après :</w:t>
      </w:r>
    </w:p>
    <w:p w14:paraId="6F39B06F" w14:textId="77777777" w:rsidR="00E2619B" w:rsidRPr="003C6428" w:rsidRDefault="00E2619B" w:rsidP="00465E69">
      <w:pPr>
        <w:ind w:left="0" w:firstLine="0"/>
        <w:rPr>
          <w:rFonts w:asciiTheme="majorBidi" w:hAnsiTheme="majorBidi" w:cstheme="majorBidi"/>
        </w:rPr>
      </w:pPr>
    </w:p>
    <w:p w14:paraId="6F39B070" w14:textId="77777777" w:rsidR="00E2619B" w:rsidRPr="003C6428" w:rsidRDefault="00E2619B" w:rsidP="00465E69">
      <w:pPr>
        <w:ind w:left="0" w:firstLine="0"/>
        <w:rPr>
          <w:rFonts w:asciiTheme="majorBidi" w:hAnsiTheme="majorBidi" w:cstheme="majorBidi"/>
        </w:rPr>
      </w:pPr>
    </w:p>
    <w:tbl>
      <w:tblPr>
        <w:tblStyle w:val="Grilledutableau2"/>
        <w:tblW w:w="0" w:type="auto"/>
        <w:jc w:val="center"/>
        <w:tblLayout w:type="fixed"/>
        <w:tblLook w:val="0000" w:firstRow="0" w:lastRow="0" w:firstColumn="0" w:lastColumn="0" w:noHBand="0" w:noVBand="0"/>
      </w:tblPr>
      <w:tblGrid>
        <w:gridCol w:w="5103"/>
        <w:gridCol w:w="2126"/>
      </w:tblGrid>
      <w:tr w:rsidR="00E2619B" w:rsidRPr="003C6428" w14:paraId="6F39B073" w14:textId="77777777" w:rsidTr="003B6421">
        <w:trPr>
          <w:jc w:val="center"/>
        </w:trPr>
        <w:tc>
          <w:tcPr>
            <w:tcW w:w="5103" w:type="dxa"/>
          </w:tcPr>
          <w:p w14:paraId="6F39B071" w14:textId="77777777" w:rsidR="00E2619B" w:rsidRPr="003C6428" w:rsidRDefault="00E2619B" w:rsidP="00465E69">
            <w:pPr>
              <w:jc w:val="center"/>
              <w:rPr>
                <w:rFonts w:asciiTheme="majorBidi" w:hAnsiTheme="majorBidi" w:cstheme="majorBidi"/>
                <w:b/>
                <w:bCs/>
              </w:rPr>
            </w:pPr>
            <w:r w:rsidRPr="003C6428">
              <w:rPr>
                <w:rFonts w:asciiTheme="majorBidi" w:hAnsiTheme="majorBidi" w:cstheme="majorBidi"/>
                <w:b/>
                <w:bCs/>
              </w:rPr>
              <w:t>ESSAIS</w:t>
            </w:r>
          </w:p>
        </w:tc>
        <w:tc>
          <w:tcPr>
            <w:tcW w:w="2126" w:type="dxa"/>
          </w:tcPr>
          <w:p w14:paraId="6F39B072" w14:textId="77777777" w:rsidR="00E2619B" w:rsidRPr="003C6428" w:rsidRDefault="00E2619B" w:rsidP="00465E69">
            <w:pPr>
              <w:jc w:val="center"/>
              <w:rPr>
                <w:rFonts w:asciiTheme="majorBidi" w:hAnsiTheme="majorBidi" w:cstheme="majorBidi"/>
                <w:b/>
                <w:bCs/>
              </w:rPr>
            </w:pPr>
            <w:r w:rsidRPr="003C6428">
              <w:rPr>
                <w:rFonts w:asciiTheme="majorBidi" w:hAnsiTheme="majorBidi" w:cstheme="majorBidi"/>
                <w:b/>
                <w:bCs/>
              </w:rPr>
              <w:t>Grave bitume</w:t>
            </w:r>
          </w:p>
        </w:tc>
      </w:tr>
      <w:tr w:rsidR="00E2619B" w:rsidRPr="003C6428" w14:paraId="6F39B07B" w14:textId="77777777" w:rsidTr="003B6421">
        <w:trPr>
          <w:jc w:val="center"/>
        </w:trPr>
        <w:tc>
          <w:tcPr>
            <w:tcW w:w="5103" w:type="dxa"/>
          </w:tcPr>
          <w:p w14:paraId="6F39B074" w14:textId="77777777" w:rsidR="00E2619B" w:rsidRPr="003C6428" w:rsidRDefault="00E2619B" w:rsidP="00465E69">
            <w:pPr>
              <w:rPr>
                <w:rFonts w:asciiTheme="majorBidi" w:hAnsiTheme="majorBidi" w:cstheme="majorBidi"/>
              </w:rPr>
            </w:pPr>
            <w:r w:rsidRPr="003C6428">
              <w:rPr>
                <w:rFonts w:asciiTheme="majorBidi" w:hAnsiTheme="majorBidi" w:cstheme="majorBidi"/>
              </w:rPr>
              <w:t xml:space="preserve">Essai de compactage à la presse à cisaillement giratoire </w:t>
            </w:r>
          </w:p>
          <w:p w14:paraId="6F39B075" w14:textId="77777777" w:rsidR="00E2619B" w:rsidRPr="003C6428" w:rsidRDefault="00E2619B" w:rsidP="00945408">
            <w:pPr>
              <w:pStyle w:val="Paragraphedeliste"/>
              <w:numPr>
                <w:ilvl w:val="0"/>
                <w:numId w:val="169"/>
              </w:numPr>
              <w:spacing w:line="276" w:lineRule="auto"/>
              <w:ind w:left="0" w:firstLine="0"/>
              <w:rPr>
                <w:rFonts w:asciiTheme="majorBidi" w:hAnsiTheme="majorBidi" w:cstheme="majorBidi"/>
              </w:rPr>
            </w:pPr>
            <w:r w:rsidRPr="003C6428">
              <w:rPr>
                <w:rFonts w:asciiTheme="majorBidi" w:hAnsiTheme="majorBidi" w:cstheme="majorBidi"/>
              </w:rPr>
              <w:t>A 10 girations</w:t>
            </w:r>
          </w:p>
          <w:p w14:paraId="6F39B076" w14:textId="77777777" w:rsidR="00E2619B" w:rsidRPr="003C6428" w:rsidRDefault="00E2619B" w:rsidP="00945408">
            <w:pPr>
              <w:pStyle w:val="Paragraphedeliste"/>
              <w:numPr>
                <w:ilvl w:val="0"/>
                <w:numId w:val="169"/>
              </w:numPr>
              <w:spacing w:line="276" w:lineRule="auto"/>
              <w:ind w:left="0" w:firstLine="0"/>
              <w:rPr>
                <w:rFonts w:asciiTheme="majorBidi" w:hAnsiTheme="majorBidi" w:cstheme="majorBidi"/>
              </w:rPr>
            </w:pPr>
            <w:r w:rsidRPr="003C6428">
              <w:rPr>
                <w:rFonts w:asciiTheme="majorBidi" w:hAnsiTheme="majorBidi" w:cstheme="majorBidi"/>
              </w:rPr>
              <w:t>A 100 girations pour une GB 0/14</w:t>
            </w:r>
          </w:p>
        </w:tc>
        <w:tc>
          <w:tcPr>
            <w:tcW w:w="2126" w:type="dxa"/>
          </w:tcPr>
          <w:p w14:paraId="6F39B077" w14:textId="77777777" w:rsidR="00E2619B" w:rsidRPr="003C6428" w:rsidRDefault="00E2619B" w:rsidP="00465E69">
            <w:pPr>
              <w:rPr>
                <w:rFonts w:asciiTheme="majorBidi" w:hAnsiTheme="majorBidi" w:cstheme="majorBidi"/>
              </w:rPr>
            </w:pPr>
          </w:p>
          <w:p w14:paraId="6F39B078" w14:textId="77777777" w:rsidR="00E2619B" w:rsidRPr="003C6428" w:rsidRDefault="00E2619B" w:rsidP="00465E69">
            <w:pPr>
              <w:rPr>
                <w:rFonts w:asciiTheme="majorBidi" w:hAnsiTheme="majorBidi" w:cstheme="majorBidi"/>
              </w:rPr>
            </w:pPr>
          </w:p>
          <w:p w14:paraId="6F39B079" w14:textId="77777777" w:rsidR="00E2619B" w:rsidRPr="003C6428" w:rsidRDefault="00E2619B" w:rsidP="00465E69">
            <w:pPr>
              <w:rPr>
                <w:rFonts w:asciiTheme="majorBidi" w:hAnsiTheme="majorBidi" w:cstheme="majorBidi"/>
              </w:rPr>
            </w:pPr>
            <w:r w:rsidRPr="003C6428">
              <w:rPr>
                <w:rFonts w:asciiTheme="majorBidi" w:hAnsiTheme="majorBidi" w:cstheme="majorBidi"/>
              </w:rPr>
              <w:t>&gt;  14</w:t>
            </w:r>
          </w:p>
          <w:p w14:paraId="6F39B07A" w14:textId="77777777" w:rsidR="00E2619B" w:rsidRPr="003C6428" w:rsidRDefault="00E2619B" w:rsidP="00465E69">
            <w:pPr>
              <w:rPr>
                <w:rFonts w:asciiTheme="majorBidi" w:hAnsiTheme="majorBidi" w:cstheme="majorBidi"/>
              </w:rPr>
            </w:pPr>
            <w:r w:rsidRPr="003C6428">
              <w:rPr>
                <w:rFonts w:asciiTheme="majorBidi" w:hAnsiTheme="majorBidi" w:cstheme="majorBidi"/>
              </w:rPr>
              <w:t>≤  11</w:t>
            </w:r>
          </w:p>
        </w:tc>
      </w:tr>
      <w:tr w:rsidR="00E2619B" w:rsidRPr="003C6428" w14:paraId="6F39B081" w14:textId="77777777" w:rsidTr="003B6421">
        <w:trPr>
          <w:jc w:val="center"/>
        </w:trPr>
        <w:tc>
          <w:tcPr>
            <w:tcW w:w="5103" w:type="dxa"/>
          </w:tcPr>
          <w:p w14:paraId="6F39B07C" w14:textId="77777777" w:rsidR="00E2619B" w:rsidRPr="003C6428" w:rsidRDefault="00E2619B" w:rsidP="00465E69">
            <w:pPr>
              <w:rPr>
                <w:rFonts w:asciiTheme="majorBidi" w:hAnsiTheme="majorBidi" w:cstheme="majorBidi"/>
              </w:rPr>
            </w:pPr>
            <w:r w:rsidRPr="003C6428">
              <w:rPr>
                <w:rFonts w:asciiTheme="majorBidi" w:hAnsiTheme="majorBidi" w:cstheme="majorBidi"/>
              </w:rPr>
              <w:t xml:space="preserve">Essai Duriez à 18°C </w:t>
            </w:r>
          </w:p>
          <w:p w14:paraId="6F39B07D" w14:textId="77777777" w:rsidR="00E2619B" w:rsidRPr="003C6428" w:rsidRDefault="00E2619B" w:rsidP="00465E69">
            <w:pPr>
              <w:rPr>
                <w:rFonts w:asciiTheme="majorBidi" w:hAnsiTheme="majorBidi" w:cstheme="majorBidi"/>
              </w:rPr>
            </w:pPr>
            <w:r w:rsidRPr="003C6428">
              <w:rPr>
                <w:rFonts w:asciiTheme="majorBidi" w:hAnsiTheme="majorBidi" w:cstheme="majorBidi"/>
              </w:rPr>
              <w:t xml:space="preserve">                    R (après immersion) (en MPa)</w:t>
            </w:r>
          </w:p>
          <w:p w14:paraId="6F39B07E" w14:textId="77777777" w:rsidR="00E2619B" w:rsidRPr="003C6428" w:rsidRDefault="00E2619B" w:rsidP="00465E69">
            <w:pPr>
              <w:rPr>
                <w:rFonts w:asciiTheme="majorBidi" w:hAnsiTheme="majorBidi" w:cstheme="majorBidi"/>
              </w:rPr>
            </w:pPr>
            <w:r w:rsidRPr="003C6428">
              <w:rPr>
                <w:rFonts w:asciiTheme="majorBidi" w:hAnsiTheme="majorBidi" w:cstheme="majorBidi"/>
              </w:rPr>
              <w:t>Rapport = --------------------------------------</w:t>
            </w:r>
          </w:p>
          <w:p w14:paraId="6F39B07F" w14:textId="77777777" w:rsidR="00E2619B" w:rsidRPr="003C6428" w:rsidRDefault="00E2619B" w:rsidP="00465E69">
            <w:pPr>
              <w:rPr>
                <w:rFonts w:asciiTheme="majorBidi" w:hAnsiTheme="majorBidi" w:cstheme="majorBidi"/>
              </w:rPr>
            </w:pPr>
            <w:r w:rsidRPr="003C6428">
              <w:rPr>
                <w:rFonts w:asciiTheme="majorBidi" w:hAnsiTheme="majorBidi" w:cstheme="majorBidi"/>
              </w:rPr>
              <w:t xml:space="preserve">                         R à sec (en MPa)</w:t>
            </w:r>
          </w:p>
        </w:tc>
        <w:tc>
          <w:tcPr>
            <w:tcW w:w="2126" w:type="dxa"/>
          </w:tcPr>
          <w:p w14:paraId="6F39B080" w14:textId="77777777" w:rsidR="00E2619B" w:rsidRPr="003C6428" w:rsidRDefault="00E64154" w:rsidP="00465E69">
            <w:pPr>
              <w:rPr>
                <w:rFonts w:asciiTheme="majorBidi" w:hAnsiTheme="majorBidi" w:cstheme="majorBidi"/>
              </w:rPr>
            </w:pPr>
            <w:r w:rsidRPr="003C6428">
              <w:rPr>
                <w:rFonts w:asciiTheme="majorBidi" w:hAnsiTheme="majorBidi" w:cstheme="majorBidi"/>
              </w:rPr>
              <w:fldChar w:fldCharType="begin"/>
            </w:r>
            <w:r w:rsidR="00E2619B" w:rsidRPr="003C6428">
              <w:rPr>
                <w:rFonts w:asciiTheme="majorBidi" w:hAnsiTheme="majorBidi" w:cstheme="majorBidi"/>
              </w:rPr>
              <w:instrText>\SYMBOL 179 \f "Symbol"</w:instrText>
            </w:r>
            <w:r w:rsidRPr="003C6428">
              <w:rPr>
                <w:rFonts w:asciiTheme="majorBidi" w:hAnsiTheme="majorBidi" w:cstheme="majorBidi"/>
              </w:rPr>
              <w:fldChar w:fldCharType="end"/>
            </w:r>
            <w:r w:rsidR="00E2619B" w:rsidRPr="003C6428">
              <w:rPr>
                <w:rFonts w:asciiTheme="majorBidi" w:hAnsiTheme="majorBidi" w:cstheme="majorBidi"/>
              </w:rPr>
              <w:t xml:space="preserve"> 0.65</w:t>
            </w:r>
          </w:p>
        </w:tc>
      </w:tr>
      <w:tr w:rsidR="00E2619B" w:rsidRPr="003C6428" w14:paraId="6F39B087" w14:textId="77777777" w:rsidTr="003B6421">
        <w:trPr>
          <w:jc w:val="center"/>
        </w:trPr>
        <w:tc>
          <w:tcPr>
            <w:tcW w:w="5103" w:type="dxa"/>
          </w:tcPr>
          <w:p w14:paraId="6F39B082" w14:textId="77777777" w:rsidR="00E2619B" w:rsidRPr="003C6428" w:rsidRDefault="00E2619B" w:rsidP="00465E69">
            <w:pPr>
              <w:rPr>
                <w:rFonts w:asciiTheme="majorBidi" w:hAnsiTheme="majorBidi" w:cstheme="majorBidi"/>
              </w:rPr>
            </w:pPr>
            <w:r w:rsidRPr="003C6428">
              <w:rPr>
                <w:rFonts w:asciiTheme="majorBidi" w:hAnsiTheme="majorBidi" w:cstheme="majorBidi"/>
              </w:rPr>
              <w:t xml:space="preserve">Essai d’orniérage </w:t>
            </w:r>
          </w:p>
          <w:p w14:paraId="6F39B083" w14:textId="77777777" w:rsidR="00E2619B" w:rsidRPr="003C6428" w:rsidRDefault="00E2619B" w:rsidP="00465E69">
            <w:pPr>
              <w:rPr>
                <w:rFonts w:asciiTheme="majorBidi" w:hAnsiTheme="majorBidi" w:cstheme="majorBidi"/>
              </w:rPr>
            </w:pPr>
            <w:r w:rsidRPr="003C6428">
              <w:rPr>
                <w:rFonts w:asciiTheme="majorBidi" w:hAnsiTheme="majorBidi" w:cstheme="majorBidi"/>
              </w:rPr>
              <w:t xml:space="preserve">Profondeur d’ornière en % de l’épaisseur de la dalle*, à 60 °C avec le bitume du chantier, à un pourcentage </w:t>
            </w:r>
            <w:r w:rsidRPr="003C6428">
              <w:rPr>
                <w:rFonts w:asciiTheme="majorBidi" w:hAnsiTheme="majorBidi" w:cstheme="majorBidi"/>
              </w:rPr>
              <w:lastRenderedPageBreak/>
              <w:t>de vides compris entre 8et 11% après 10.000 cycles.</w:t>
            </w:r>
          </w:p>
        </w:tc>
        <w:tc>
          <w:tcPr>
            <w:tcW w:w="2126" w:type="dxa"/>
          </w:tcPr>
          <w:p w14:paraId="6F39B084" w14:textId="77777777" w:rsidR="00E2619B" w:rsidRPr="003C6428" w:rsidRDefault="00E2619B" w:rsidP="00465E69">
            <w:pPr>
              <w:rPr>
                <w:rFonts w:asciiTheme="majorBidi" w:hAnsiTheme="majorBidi" w:cstheme="majorBidi"/>
              </w:rPr>
            </w:pPr>
          </w:p>
          <w:p w14:paraId="6F39B085" w14:textId="77777777" w:rsidR="00E2619B" w:rsidRPr="003C6428" w:rsidRDefault="00E2619B" w:rsidP="00465E69">
            <w:pPr>
              <w:rPr>
                <w:rFonts w:asciiTheme="majorBidi" w:hAnsiTheme="majorBidi" w:cstheme="majorBidi"/>
              </w:rPr>
            </w:pPr>
            <w:r w:rsidRPr="003C6428">
              <w:rPr>
                <w:rFonts w:asciiTheme="majorBidi" w:hAnsiTheme="majorBidi" w:cstheme="majorBidi"/>
              </w:rPr>
              <w:sym w:font="Symbol" w:char="F0A3"/>
            </w:r>
            <w:r w:rsidRPr="003C6428">
              <w:rPr>
                <w:rFonts w:asciiTheme="majorBidi" w:hAnsiTheme="majorBidi" w:cstheme="majorBidi"/>
              </w:rPr>
              <w:t xml:space="preserve"> 10%</w:t>
            </w:r>
          </w:p>
          <w:p w14:paraId="6F39B086" w14:textId="77777777" w:rsidR="00E2619B" w:rsidRPr="003C6428" w:rsidRDefault="00E2619B" w:rsidP="00465E69">
            <w:pPr>
              <w:rPr>
                <w:rFonts w:asciiTheme="majorBidi" w:hAnsiTheme="majorBidi" w:cstheme="majorBidi"/>
              </w:rPr>
            </w:pPr>
          </w:p>
        </w:tc>
      </w:tr>
    </w:tbl>
    <w:p w14:paraId="6F39B088" w14:textId="77777777" w:rsidR="00E2619B" w:rsidRPr="003C6428" w:rsidRDefault="00E2619B" w:rsidP="00465E69">
      <w:pPr>
        <w:ind w:left="0" w:firstLine="0"/>
        <w:rPr>
          <w:rFonts w:asciiTheme="majorBidi" w:hAnsiTheme="majorBidi" w:cstheme="majorBidi"/>
        </w:rPr>
      </w:pPr>
    </w:p>
    <w:p w14:paraId="6F39B08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Pour une dalle de 10cm d’épaisseur.</w:t>
      </w:r>
    </w:p>
    <w:p w14:paraId="6F39B08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essais doivent être réalisés selon les normes marocaines en vigueur, le cas échéant les normes internationales.</w:t>
      </w:r>
    </w:p>
    <w:p w14:paraId="6F39B08B" w14:textId="77777777" w:rsidR="00E2619B" w:rsidRPr="003C6428" w:rsidRDefault="00E2619B" w:rsidP="00465E69">
      <w:pPr>
        <w:pStyle w:val="Grandtitre4"/>
        <w:spacing w:after="0"/>
        <w:ind w:left="0" w:firstLine="0"/>
      </w:pPr>
      <w:bookmarkStart w:id="2363" w:name="_Toc12371490"/>
      <w:bookmarkStart w:id="2364" w:name="_Toc74053022"/>
      <w:bookmarkStart w:id="2365" w:name="_Toc156826741"/>
      <w:r w:rsidRPr="003C6428">
        <w:t>Acceptation provisoire</w:t>
      </w:r>
      <w:bookmarkEnd w:id="2363"/>
      <w:bookmarkEnd w:id="2364"/>
      <w:bookmarkEnd w:id="2365"/>
    </w:p>
    <w:p w14:paraId="6F39B08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formules présentées par l’Entrepreneur feront l’objet d’une acceptation provisoire par le Maître d’Ouvrage</w:t>
      </w:r>
    </w:p>
    <w:p w14:paraId="6F39B08D" w14:textId="77777777" w:rsidR="00E2619B" w:rsidRPr="003C6428" w:rsidRDefault="00E2619B" w:rsidP="00465E69">
      <w:pPr>
        <w:pStyle w:val="Corpsdetexte2"/>
        <w:ind w:left="0" w:firstLine="0"/>
        <w:outlineLvl w:val="0"/>
        <w:rPr>
          <w:rFonts w:asciiTheme="majorBidi" w:hAnsiTheme="majorBidi" w:cstheme="majorBidi"/>
          <w:lang w:val="fr-FR"/>
        </w:rPr>
      </w:pPr>
      <w:r w:rsidRPr="003C6428">
        <w:rPr>
          <w:rFonts w:asciiTheme="majorBidi" w:hAnsiTheme="majorBidi" w:cstheme="majorBidi"/>
          <w:lang w:val="fr-FR"/>
        </w:rPr>
        <w:t>Les résultats de cette étude comporteront :</w:t>
      </w:r>
    </w:p>
    <w:p w14:paraId="6F39B08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Les dosages des différents constituants, </w:t>
      </w:r>
    </w:p>
    <w:p w14:paraId="6F39B08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seuils d’alerte et de refus pour le dosage en liant,</w:t>
      </w:r>
    </w:p>
    <w:p w14:paraId="6F39B09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 pourcentagedes vides selon l’essai PCG,</w:t>
      </w:r>
    </w:p>
    <w:p w14:paraId="6F39B09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résultats d’essais à l’orniéreur.</w:t>
      </w:r>
    </w:p>
    <w:p w14:paraId="6F39B092" w14:textId="77777777" w:rsidR="00E2619B" w:rsidRPr="003C6428" w:rsidRDefault="00E2619B" w:rsidP="00465E69">
      <w:pPr>
        <w:pStyle w:val="GrandTitre3"/>
        <w:spacing w:after="0"/>
        <w:ind w:firstLine="0"/>
      </w:pPr>
      <w:bookmarkStart w:id="2366" w:name="_Toc129965984"/>
      <w:bookmarkStart w:id="2367" w:name="_Toc130066356"/>
      <w:bookmarkStart w:id="2368" w:name="_Toc493500148"/>
      <w:bookmarkStart w:id="2369" w:name="_Toc12371491"/>
      <w:bookmarkStart w:id="2370" w:name="_Toc74053023"/>
      <w:bookmarkStart w:id="2371" w:name="_Toc156826742"/>
      <w:r w:rsidRPr="003C6428">
        <w:t>Fabrication de la grave bitume</w:t>
      </w:r>
      <w:bookmarkEnd w:id="2366"/>
      <w:bookmarkEnd w:id="2367"/>
      <w:bookmarkEnd w:id="2368"/>
      <w:bookmarkEnd w:id="2369"/>
      <w:bookmarkEnd w:id="2370"/>
      <w:bookmarkEnd w:id="2371"/>
    </w:p>
    <w:p w14:paraId="6F39B093" w14:textId="77777777" w:rsidR="00E2619B" w:rsidRPr="003C6428" w:rsidRDefault="00E2619B" w:rsidP="00465E69">
      <w:pPr>
        <w:pStyle w:val="Grandtitre4"/>
        <w:spacing w:after="0"/>
        <w:ind w:left="0" w:firstLine="0"/>
      </w:pPr>
      <w:bookmarkStart w:id="2372" w:name="_Toc12371492"/>
      <w:bookmarkStart w:id="2373" w:name="_Toc74053024"/>
      <w:bookmarkStart w:id="2374" w:name="_Toc156826743"/>
      <w:r w:rsidRPr="003C6428">
        <w:t>Niveau et capacité des centrales</w:t>
      </w:r>
      <w:bookmarkEnd w:id="2372"/>
      <w:bookmarkEnd w:id="2373"/>
      <w:bookmarkEnd w:id="2374"/>
    </w:p>
    <w:p w14:paraId="6F39B09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La centrale doit être de </w:t>
      </w:r>
      <w:r w:rsidRPr="003C6428">
        <w:rPr>
          <w:rFonts w:asciiTheme="majorBidi" w:hAnsiTheme="majorBidi" w:cstheme="majorBidi"/>
          <w:b/>
          <w:bCs/>
        </w:rPr>
        <w:t>niveau 2</w:t>
      </w:r>
      <w:r w:rsidRPr="003C6428">
        <w:rPr>
          <w:rFonts w:asciiTheme="majorBidi" w:hAnsiTheme="majorBidi" w:cstheme="majorBidi"/>
        </w:rPr>
        <w:t xml:space="preserve"> tel que défini à l'annexe A de la norme NM 13.1.213, avec système d'acquisition des données conforme à la norme NM 13.1.391.</w:t>
      </w:r>
    </w:p>
    <w:p w14:paraId="6F39B095"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b/>
          <w:bCs/>
        </w:rPr>
        <w:t>La capacité de la centrale doit être au minimum de 200 tonnes/heure pour une teneur en eau globale de 5%. </w:t>
      </w:r>
    </w:p>
    <w:p w14:paraId="6F39B096" w14:textId="77777777" w:rsidR="00E2619B" w:rsidRPr="003C6428" w:rsidRDefault="00E2619B" w:rsidP="00465E69">
      <w:pPr>
        <w:pStyle w:val="Grandtitre4"/>
        <w:spacing w:after="0"/>
        <w:ind w:left="0" w:firstLine="0"/>
      </w:pPr>
      <w:bookmarkStart w:id="2375" w:name="_Toc12371493"/>
      <w:bookmarkStart w:id="2376" w:name="_Toc74053025"/>
      <w:bookmarkStart w:id="2377" w:name="_Toc156826744"/>
      <w:r w:rsidRPr="003C6428">
        <w:t>Dosage des granulats</w:t>
      </w:r>
      <w:bookmarkEnd w:id="2375"/>
      <w:bookmarkEnd w:id="2376"/>
      <w:bookmarkEnd w:id="2377"/>
    </w:p>
    <w:p w14:paraId="6F39B09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trémies doseuses seront au minimum de trois (3), une trémie étant utilisée facultativement pour le recyclage des matériaux « blancs ».</w:t>
      </w:r>
    </w:p>
    <w:p w14:paraId="6F39B09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Elles seront équipées d’une grille à maille de dix (10) centimètres. L’indication de la classe granulaire stockée sera portée de manière visible sur chaque trémie, tant depuis la cabine de l’engin de chargement que depuis le poste de commande de la centrale.</w:t>
      </w:r>
    </w:p>
    <w:p w14:paraId="6F39B09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trémies seront équipées de vibreurs</w:t>
      </w:r>
    </w:p>
    <w:p w14:paraId="6F39B09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Chaque trémie sera équipée :</w:t>
      </w:r>
    </w:p>
    <w:p w14:paraId="6F39B09B" w14:textId="77777777" w:rsidR="00E2619B" w:rsidRPr="003C6428" w:rsidRDefault="00E2619B" w:rsidP="00465E69">
      <w:pPr>
        <w:ind w:left="0" w:firstLine="0"/>
        <w:rPr>
          <w:rFonts w:asciiTheme="majorBidi" w:hAnsiTheme="majorBidi" w:cstheme="majorBidi"/>
        </w:rPr>
      </w:pPr>
    </w:p>
    <w:p w14:paraId="6F39B0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d’un dispositif d’alarme sonore et lumineux, l’alarme est déclenchée si le niveau des granulats s’abaisse au-dessous du tiers inférieur du volume de la trémie et met en route les vibreurs placés sur les parois de la trémie,</w:t>
      </w:r>
    </w:p>
    <w:p w14:paraId="6F39B09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D’un dispositif d’alarme permettant d’arrêter automatiquement l’installation avec temporisation si le débit varie de plus de 30 % par rapport au débit fixé,</w:t>
      </w:r>
    </w:p>
    <w:p w14:paraId="6F39B09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de « palpeur de veine » signalant immédiatement toute interruption d’écoulement des granulats.</w:t>
      </w:r>
    </w:p>
    <w:p w14:paraId="6F39B09F" w14:textId="77777777" w:rsidR="00E2619B" w:rsidRPr="003C6428" w:rsidRDefault="00E2619B" w:rsidP="00465E69">
      <w:pPr>
        <w:pStyle w:val="Grandtitre4"/>
        <w:spacing w:after="0"/>
        <w:ind w:left="0" w:firstLine="0"/>
      </w:pPr>
      <w:bookmarkStart w:id="2378" w:name="_Toc12371494"/>
      <w:bookmarkStart w:id="2379" w:name="_Toc74053026"/>
      <w:bookmarkStart w:id="2380" w:name="_Toc156826745"/>
      <w:r w:rsidRPr="003C6428">
        <w:t>Chauffage et déshydratation des granulats</w:t>
      </w:r>
      <w:bookmarkEnd w:id="2378"/>
      <w:bookmarkEnd w:id="2379"/>
      <w:bookmarkEnd w:id="2380"/>
    </w:p>
    <w:p w14:paraId="6F39B0A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teneur en eau résiduelle des enrobés est au maximum de 0,5 %.</w:t>
      </w:r>
    </w:p>
    <w:p w14:paraId="6F39B0A1" w14:textId="77777777" w:rsidR="00E2619B" w:rsidRPr="003C6428" w:rsidRDefault="00E2619B" w:rsidP="00465E69">
      <w:pPr>
        <w:pStyle w:val="Grandtitre4"/>
        <w:spacing w:after="0"/>
        <w:ind w:left="0" w:firstLine="0"/>
      </w:pPr>
      <w:bookmarkStart w:id="2381" w:name="_Toc12371495"/>
      <w:bookmarkStart w:id="2382" w:name="_Toc74053027"/>
      <w:bookmarkStart w:id="2383" w:name="_Toc156826746"/>
      <w:r w:rsidRPr="003C6428">
        <w:lastRenderedPageBreak/>
        <w:t>Stockage et chargement du grave bitume</w:t>
      </w:r>
      <w:bookmarkEnd w:id="2381"/>
      <w:bookmarkEnd w:id="2382"/>
      <w:bookmarkEnd w:id="2383"/>
    </w:p>
    <w:p w14:paraId="6F39B0A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Une trémie de chargement sera prévue à la sortie du malaxeur.  La trappe de cette trémie ne devra être ouverte qu’après remplissage suffisant de la trémie. La manœuvre d’ouverture de la trappe devra être automatique.</w:t>
      </w:r>
    </w:p>
    <w:p w14:paraId="6F39B0A3" w14:textId="77777777" w:rsidR="00E2619B" w:rsidRPr="003C6428" w:rsidRDefault="00E2619B" w:rsidP="00465E69">
      <w:pPr>
        <w:ind w:left="0" w:firstLine="0"/>
        <w:rPr>
          <w:rFonts w:asciiTheme="majorBidi" w:hAnsiTheme="majorBidi" w:cstheme="majorBidi"/>
        </w:rPr>
      </w:pPr>
    </w:p>
    <w:p w14:paraId="6F39B0A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hauteur de chute entre le malaxeur et la trémie d’une part, la trémie et le fond de la benne du camion d’autre part, devra être inférieure à deux mètres cinquante (2,50 m).</w:t>
      </w:r>
    </w:p>
    <w:p w14:paraId="6F39B0A5" w14:textId="77777777" w:rsidR="00E2619B" w:rsidRPr="003C6428" w:rsidRDefault="00E2619B" w:rsidP="00465E69">
      <w:pPr>
        <w:pStyle w:val="Grandtitre4"/>
        <w:spacing w:after="0"/>
        <w:ind w:left="0" w:firstLine="0"/>
      </w:pPr>
      <w:bookmarkStart w:id="2384" w:name="_Toc12371496"/>
      <w:bookmarkStart w:id="2385" w:name="_Toc74053028"/>
      <w:bookmarkStart w:id="2386" w:name="_Toc156826747"/>
      <w:r w:rsidRPr="003C6428">
        <w:t>Réglages</w:t>
      </w:r>
      <w:bookmarkEnd w:id="2384"/>
      <w:bookmarkEnd w:id="2385"/>
      <w:bookmarkEnd w:id="2386"/>
    </w:p>
    <w:p w14:paraId="6F39B0A6" w14:textId="77777777" w:rsidR="00E2619B" w:rsidRPr="003C6428" w:rsidRDefault="00E2619B" w:rsidP="00465E69">
      <w:pPr>
        <w:pStyle w:val="Grandtitre-5"/>
        <w:spacing w:after="0"/>
        <w:ind w:left="0" w:firstLine="0"/>
      </w:pPr>
      <w:r w:rsidRPr="003C6428">
        <w:t xml:space="preserve">Contrôle de l’installation </w:t>
      </w:r>
    </w:p>
    <w:p w14:paraId="6F39B0A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sert à vérifier les éléments définis à l’article C.4.3 du présent fascicule et par la norme NM13.1.213.</w:t>
      </w:r>
    </w:p>
    <w:p w14:paraId="6F39B0A8" w14:textId="77777777" w:rsidR="00E2619B" w:rsidRPr="003C6428" w:rsidRDefault="00E2619B" w:rsidP="00465E69">
      <w:pPr>
        <w:pStyle w:val="Grandtitre-5"/>
        <w:spacing w:after="0"/>
        <w:ind w:left="0" w:firstLine="0"/>
      </w:pPr>
      <w:r w:rsidRPr="003C6428">
        <w:t xml:space="preserve">Contrôle des réglages initiaux </w:t>
      </w:r>
    </w:p>
    <w:p w14:paraId="6F39B0A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sera exécuté conformément aux dispositions de la Directive pour le réglage et le contrôle de réglage des postes d'enrobage et vérifiera les éléments définis par la norme NM13.1.213.</w:t>
      </w:r>
    </w:p>
    <w:p w14:paraId="6F39B0AA" w14:textId="77777777" w:rsidR="00E2619B" w:rsidRPr="003C6428" w:rsidRDefault="00E2619B" w:rsidP="00465E69">
      <w:pPr>
        <w:ind w:left="0" w:firstLine="0"/>
        <w:rPr>
          <w:rFonts w:asciiTheme="majorBidi" w:hAnsiTheme="majorBidi" w:cstheme="majorBidi"/>
        </w:rPr>
      </w:pPr>
    </w:p>
    <w:p w14:paraId="6F39B0A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Lorsque l’Entrepreneur estime que son installation est réglée pour fournir une production industrielle, il en informe le Maître d’Ouvrageet il procède aux contrôles préalables en présence du laboratoire du Maître d’Ouvrage</w:t>
      </w:r>
    </w:p>
    <w:p w14:paraId="6F39B0AC" w14:textId="77777777" w:rsidR="00E2619B" w:rsidRPr="003C6428" w:rsidRDefault="00E2619B" w:rsidP="00465E69">
      <w:pPr>
        <w:ind w:left="0" w:firstLine="0"/>
        <w:rPr>
          <w:rFonts w:asciiTheme="majorBidi" w:hAnsiTheme="majorBidi" w:cstheme="majorBidi"/>
        </w:rPr>
      </w:pPr>
    </w:p>
    <w:p w14:paraId="6F39B0A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opérations de réglage sont effectuées toutes les 1000 heures de fonctionnement et après chaque transfert.</w:t>
      </w:r>
    </w:p>
    <w:p w14:paraId="6F39B0AE" w14:textId="77777777" w:rsidR="00E2619B" w:rsidRPr="003C6428" w:rsidRDefault="00E2619B" w:rsidP="00465E69">
      <w:pPr>
        <w:ind w:left="0" w:firstLine="0"/>
        <w:rPr>
          <w:rFonts w:asciiTheme="majorBidi" w:hAnsiTheme="majorBidi" w:cstheme="majorBidi"/>
        </w:rPr>
      </w:pPr>
    </w:p>
    <w:p w14:paraId="6F39B0A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On vérifiera :</w:t>
      </w:r>
    </w:p>
    <w:p w14:paraId="6F39B0B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 Dosage des granulats </w:t>
      </w:r>
    </w:p>
    <w:p w14:paraId="6F39B0B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droite d’étalonnage de chaque doseur à granulat est vérifiée à partir d’au moins trois niveaux de production. A chaque niveau le débit moyen est vérifié par un minimum de deux valeurs obtenues par la pesée d’un prélèvement d’une dizaine de tonnes. L’écart constaté pour chaque pesée doit être inférieur ou égal à 5 % du poids défini par la formule de composition.</w:t>
      </w:r>
    </w:p>
    <w:p w14:paraId="6F39B0B2" w14:textId="77777777" w:rsidR="00E2619B" w:rsidRPr="003C6428" w:rsidRDefault="00E2619B" w:rsidP="00465E69">
      <w:pPr>
        <w:ind w:left="0" w:firstLine="0"/>
        <w:rPr>
          <w:rFonts w:asciiTheme="majorBidi" w:hAnsiTheme="majorBidi" w:cstheme="majorBidi"/>
        </w:rPr>
      </w:pPr>
    </w:p>
    <w:p w14:paraId="6F39B0B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b) Dosage en bitume </w:t>
      </w:r>
    </w:p>
    <w:p w14:paraId="6F39B0B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vérification du dosage est obtenue à partir du calcul de débit de la pompe à bitume grâce au nombre d’impulsions fournies par le débitmètre étalonné. La dispersion relative sur deux valeurs doit être inférieure à 5 % et la moyenne de dix mesures ne doit pas présenter un écart relatif supérieur à 2 % par rapport à la valeur définie par la formule de composition ni un écart-type supérieur à 0,15 %.</w:t>
      </w:r>
    </w:p>
    <w:p w14:paraId="6F39B0B5" w14:textId="77777777" w:rsidR="00E2619B" w:rsidRPr="003C6428" w:rsidRDefault="00E2619B" w:rsidP="00465E69">
      <w:pPr>
        <w:ind w:left="0" w:firstLine="0"/>
        <w:rPr>
          <w:rFonts w:asciiTheme="majorBidi" w:hAnsiTheme="majorBidi" w:cstheme="majorBidi"/>
        </w:rPr>
      </w:pPr>
    </w:p>
    <w:p w14:paraId="6F39B0B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 Dosage des fillers d’apport et éléments &lt;0.125mm pour sable et grave</w:t>
      </w:r>
    </w:p>
    <w:p w14:paraId="6F39B0B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vérification du débit du système doseur en filler d’apport et éléments &lt;0.125mm pour sable et grave fait l’objet d’un contrôle statistique sur 10 échantillons. La moyenne des résultats obtenus ne doit pas présenter un écart supérieur, en valeur absolue, à 3 % de la valeur définie par la formule de composition, ni un écart type supérieur à 0,30 %.</w:t>
      </w:r>
    </w:p>
    <w:p w14:paraId="6F39B0B8" w14:textId="77777777" w:rsidR="00E2619B" w:rsidRPr="003C6428" w:rsidRDefault="00E2619B" w:rsidP="00465E69">
      <w:pPr>
        <w:pStyle w:val="Grandtitre4"/>
        <w:spacing w:after="0"/>
        <w:ind w:left="0" w:firstLine="0"/>
      </w:pPr>
      <w:bookmarkStart w:id="2387" w:name="_Toc12371497"/>
      <w:bookmarkStart w:id="2388" w:name="_Toc74053029"/>
      <w:bookmarkStart w:id="2389" w:name="_Toc156826748"/>
      <w:r w:rsidRPr="003C6428">
        <w:t>Acceptation provisoire</w:t>
      </w:r>
      <w:bookmarkEnd w:id="2387"/>
      <w:bookmarkEnd w:id="2388"/>
      <w:bookmarkEnd w:id="2389"/>
    </w:p>
    <w:p w14:paraId="6F39B0B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La centrale et ses équipements proposés par l’Entrepreneur feront l’objet d’une acceptation provisoire par le Maître d’Ouvrage.</w:t>
      </w:r>
    </w:p>
    <w:p w14:paraId="6F39B0BA" w14:textId="77777777" w:rsidR="00E2619B" w:rsidRPr="003C6428" w:rsidRDefault="00E2619B" w:rsidP="00465E69">
      <w:pPr>
        <w:ind w:left="0" w:firstLine="0"/>
        <w:rPr>
          <w:rFonts w:asciiTheme="majorBidi" w:hAnsiTheme="majorBidi" w:cstheme="majorBidi"/>
        </w:rPr>
      </w:pPr>
    </w:p>
    <w:p w14:paraId="6F39B0BB" w14:textId="77777777" w:rsidR="00E2619B" w:rsidRPr="003C6428" w:rsidRDefault="00E2619B" w:rsidP="00465E69">
      <w:pPr>
        <w:pStyle w:val="GrandTitre3"/>
        <w:spacing w:before="0" w:after="0"/>
        <w:ind w:firstLine="0"/>
      </w:pPr>
      <w:bookmarkStart w:id="2390" w:name="_Toc129965985"/>
      <w:bookmarkStart w:id="2391" w:name="_Toc130066357"/>
      <w:bookmarkStart w:id="2392" w:name="_Toc493500149"/>
      <w:bookmarkStart w:id="2393" w:name="_Toc12371498"/>
      <w:bookmarkStart w:id="2394" w:name="_Toc74053030"/>
      <w:bookmarkStart w:id="2395" w:name="_Toc156826749"/>
      <w:r w:rsidRPr="003C6428">
        <w:t>Prise en charge et transport</w:t>
      </w:r>
      <w:bookmarkEnd w:id="2390"/>
      <w:bookmarkEnd w:id="2391"/>
      <w:bookmarkEnd w:id="2392"/>
      <w:bookmarkEnd w:id="2393"/>
      <w:bookmarkEnd w:id="2394"/>
      <w:bookmarkEnd w:id="2395"/>
    </w:p>
    <w:p w14:paraId="6F39B0BC" w14:textId="77777777" w:rsidR="00E2619B" w:rsidRPr="003C6428" w:rsidRDefault="00E2619B" w:rsidP="00465E69">
      <w:pPr>
        <w:pStyle w:val="Grandtitre4"/>
        <w:spacing w:before="0" w:after="0"/>
        <w:ind w:left="0" w:firstLine="0"/>
      </w:pPr>
      <w:bookmarkStart w:id="2396" w:name="_Toc12371499"/>
      <w:bookmarkStart w:id="2397" w:name="_Toc74053031"/>
      <w:bookmarkStart w:id="2398" w:name="_Toc156826750"/>
      <w:r w:rsidRPr="003C6428">
        <w:t>Pesage</w:t>
      </w:r>
      <w:bookmarkEnd w:id="2396"/>
      <w:bookmarkEnd w:id="2397"/>
      <w:bookmarkEnd w:id="2398"/>
    </w:p>
    <w:p w14:paraId="6F39B0B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Cf. article C.1.5.</w:t>
      </w:r>
    </w:p>
    <w:p w14:paraId="6F39B0BE" w14:textId="77777777" w:rsidR="00E2619B" w:rsidRPr="003C6428" w:rsidRDefault="00E2619B" w:rsidP="00465E69">
      <w:pPr>
        <w:pStyle w:val="Grandtitre4"/>
        <w:spacing w:after="0"/>
        <w:ind w:left="0" w:firstLine="0"/>
      </w:pPr>
      <w:bookmarkStart w:id="2399" w:name="_Toc12371500"/>
      <w:bookmarkStart w:id="2400" w:name="_Toc74053032"/>
      <w:bookmarkStart w:id="2401" w:name="_Toc156826751"/>
      <w:r w:rsidRPr="003C6428">
        <w:t>Transport des matériaux</w:t>
      </w:r>
      <w:bookmarkEnd w:id="2399"/>
      <w:bookmarkEnd w:id="2400"/>
      <w:bookmarkEnd w:id="2401"/>
    </w:p>
    <w:p w14:paraId="6F39B0B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Entre la centrale et le chantier de mise en œuvre, les camions devront impérativement être bâchés. D’autre part, il ne sera pas admis de répandage de Gas-oil dans le fond des bennes et une huile spéciale destinée à éviter le collage des enrobés sera soumise à l’agrément du Maître d’Ouvrage.</w:t>
      </w:r>
    </w:p>
    <w:p w14:paraId="6F39B0C0" w14:textId="77777777" w:rsidR="00E2619B" w:rsidRPr="003C6428" w:rsidRDefault="00E2619B" w:rsidP="00465E69">
      <w:pPr>
        <w:pStyle w:val="Grandtitre4"/>
        <w:spacing w:after="0"/>
        <w:ind w:left="0" w:firstLine="0"/>
      </w:pPr>
      <w:bookmarkStart w:id="2402" w:name="_Toc12371501"/>
      <w:bookmarkStart w:id="2403" w:name="_Toc74053033"/>
      <w:bookmarkStart w:id="2404" w:name="_Toc156826752"/>
      <w:r w:rsidRPr="003C6428">
        <w:t>Acceptation provisoire</w:t>
      </w:r>
      <w:bookmarkEnd w:id="2402"/>
      <w:bookmarkEnd w:id="2403"/>
      <w:bookmarkEnd w:id="2404"/>
    </w:p>
    <w:p w14:paraId="6F39B0C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pesage et le transport proposés par l’Entrepreneur feront l’objet d’une acceptation provisoire par le Maître d’Ouvrage.</w:t>
      </w:r>
    </w:p>
    <w:p w14:paraId="6F39B0C2" w14:textId="77777777" w:rsidR="00E2619B" w:rsidRPr="003C6428" w:rsidRDefault="00E2619B" w:rsidP="00465E69">
      <w:pPr>
        <w:pStyle w:val="GrandTitre3"/>
        <w:spacing w:after="0"/>
        <w:ind w:firstLine="0"/>
      </w:pPr>
      <w:bookmarkStart w:id="2405" w:name="_Toc129965986"/>
      <w:bookmarkStart w:id="2406" w:name="_Toc130066358"/>
      <w:bookmarkStart w:id="2407" w:name="_Toc493500150"/>
      <w:bookmarkStart w:id="2408" w:name="_Toc12371502"/>
      <w:bookmarkStart w:id="2409" w:name="_Toc74053034"/>
      <w:bookmarkStart w:id="2410" w:name="_Toc156826753"/>
      <w:r w:rsidRPr="003C6428">
        <w:t>Mise en œuvre</w:t>
      </w:r>
      <w:bookmarkEnd w:id="2405"/>
      <w:bookmarkEnd w:id="2406"/>
      <w:bookmarkEnd w:id="2407"/>
      <w:bookmarkEnd w:id="2408"/>
      <w:bookmarkEnd w:id="2409"/>
      <w:bookmarkEnd w:id="2410"/>
    </w:p>
    <w:p w14:paraId="6F39B0C3" w14:textId="77777777" w:rsidR="00E2619B" w:rsidRPr="003C6428" w:rsidRDefault="00E2619B" w:rsidP="00465E69">
      <w:pPr>
        <w:pStyle w:val="Grandtitre4"/>
        <w:spacing w:before="0" w:after="0"/>
        <w:ind w:left="0" w:firstLine="0"/>
      </w:pPr>
      <w:bookmarkStart w:id="2411" w:name="_Toc12371503"/>
      <w:bookmarkStart w:id="2412" w:name="_Toc74053035"/>
      <w:bookmarkStart w:id="2413" w:name="_Toc156826754"/>
      <w:r w:rsidRPr="003C6428">
        <w:t>Préparation du support</w:t>
      </w:r>
      <w:bookmarkEnd w:id="2411"/>
      <w:bookmarkEnd w:id="2412"/>
      <w:bookmarkEnd w:id="2413"/>
    </w:p>
    <w:p w14:paraId="6F39B0C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préparation sera réalisée immédiatement devant l’atelier de répandagedu grave bitume.Préalablement à la mise en œuvre des enrobés, la surface à revêtir sera balayée et nettoyée.</w:t>
      </w:r>
    </w:p>
    <w:p w14:paraId="6F39B0C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Il sera répandu une couche d’accrochage à l’émulsion de bitume au dosage de bitume résiduel agrée par le maître d’ouvrage. Elle sera mise en œuvre à la répandeuse équipée d’une rampe qui sera affectée en permanence au chantier.</w:t>
      </w:r>
    </w:p>
    <w:p w14:paraId="6F39B0C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couche d’accrochage sera protégée par une couche du lait de chaux, type Asphacal TC ou similaire, permettant d’éviter les effets de collage aux pneumatiques des camions approvisionnant l’enrobé. Le lait de chaux est dilué avec de l’eau dans la citerne du dispositif d’épandage, à raison de 1 volume de lait de chaux concentré stable pour 10 volumes de lait de chaux dilué. Ce lait de chaux dilué est alors épandu à raison de 250 g/m2 sur la couche de collage rompue. La pose des enrobés peut être faite immédiatement après. Le système d’épandage peut consister en une épandeuse à liant ou une saumureuse. Une légère adaptation du système est nécessaire afin de fonctionner de manière optimale avec un lait de chaux dilué.</w:t>
      </w:r>
    </w:p>
    <w:p w14:paraId="6F39B0C7" w14:textId="77777777" w:rsidR="00E2619B" w:rsidRPr="003C6428" w:rsidRDefault="00E2619B" w:rsidP="00465E69">
      <w:pPr>
        <w:ind w:left="0" w:firstLine="0"/>
        <w:rPr>
          <w:rFonts w:asciiTheme="majorBidi" w:hAnsiTheme="majorBidi" w:cstheme="majorBidi"/>
        </w:rPr>
      </w:pPr>
    </w:p>
    <w:p w14:paraId="6F39B0C8" w14:textId="77777777" w:rsidR="00E2619B" w:rsidRPr="003C6428" w:rsidRDefault="00E2619B" w:rsidP="00465E69">
      <w:pPr>
        <w:ind w:left="0" w:firstLine="0"/>
        <w:rPr>
          <w:rFonts w:asciiTheme="majorBidi" w:hAnsiTheme="majorBidi" w:cstheme="majorBidi"/>
        </w:rPr>
      </w:pPr>
    </w:p>
    <w:p w14:paraId="6F39B0C9" w14:textId="77777777" w:rsidR="00E2619B" w:rsidRPr="003C6428" w:rsidRDefault="00E2619B" w:rsidP="00465E69">
      <w:pPr>
        <w:pStyle w:val="Grandtitre4"/>
        <w:spacing w:after="0"/>
        <w:ind w:left="0" w:firstLine="0"/>
      </w:pPr>
      <w:bookmarkStart w:id="2414" w:name="_Toc12371504"/>
      <w:bookmarkStart w:id="2415" w:name="_Toc74053036"/>
      <w:bookmarkStart w:id="2416" w:name="_Toc156826755"/>
      <w:r w:rsidRPr="003C6428">
        <w:t>Répandagede la grave bitume</w:t>
      </w:r>
      <w:bookmarkEnd w:id="2414"/>
      <w:bookmarkEnd w:id="2415"/>
      <w:bookmarkEnd w:id="2416"/>
    </w:p>
    <w:p w14:paraId="6F39B0CA" w14:textId="77777777" w:rsidR="00E2619B" w:rsidRPr="003C6428" w:rsidRDefault="00E2619B" w:rsidP="00465E69">
      <w:pPr>
        <w:pStyle w:val="Grandtitre-5"/>
        <w:spacing w:before="0" w:after="0"/>
        <w:ind w:left="0" w:firstLine="0"/>
      </w:pPr>
      <w:r w:rsidRPr="003C6428">
        <w:t xml:space="preserve">Conditions générales </w:t>
      </w:r>
    </w:p>
    <w:p w14:paraId="6F39B0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L’atelier de mise en œuvre doit être relié par liaison radiotéléphonique au lieu de fabrication des matériaux enrobés.</w:t>
      </w:r>
    </w:p>
    <w:p w14:paraId="6F39B0C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provenance des matériaux (centrale, heure de fabrication, etc.) sera toujours identifiée.</w:t>
      </w:r>
    </w:p>
    <w:p w14:paraId="6F39B0CD" w14:textId="77777777" w:rsidR="00E2619B" w:rsidRPr="003C6428" w:rsidRDefault="00E2619B" w:rsidP="00465E69">
      <w:pPr>
        <w:pStyle w:val="Grandtitre-5"/>
        <w:spacing w:after="0"/>
        <w:ind w:left="0" w:firstLine="0"/>
      </w:pPr>
      <w:r w:rsidRPr="003C6428">
        <w:t>Répandage</w:t>
      </w:r>
    </w:p>
    <w:p w14:paraId="6F39B0C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répandage des enrobés doit être effectué en une seule passe avec un seul finisseur pleine largeur guidée sur fil.</w:t>
      </w:r>
    </w:p>
    <w:p w14:paraId="6F39B0CF" w14:textId="77777777" w:rsidR="00E2619B" w:rsidRPr="003C6428" w:rsidRDefault="00E2619B" w:rsidP="00465E69">
      <w:pPr>
        <w:ind w:left="0" w:firstLine="0"/>
        <w:rPr>
          <w:rFonts w:asciiTheme="majorBidi" w:hAnsiTheme="majorBidi" w:cstheme="majorBidi"/>
        </w:rPr>
      </w:pPr>
    </w:p>
    <w:p w14:paraId="6F39B0D0"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Le finisseur doit être équipé d’un dispositif d’alimentation en continu assuré par une trémie tampon.</w:t>
      </w:r>
    </w:p>
    <w:p w14:paraId="6F39B0D1" w14:textId="77777777" w:rsidR="00E2619B" w:rsidRPr="003C6428" w:rsidRDefault="00E2619B" w:rsidP="00465E69">
      <w:pPr>
        <w:ind w:left="0" w:firstLine="0"/>
        <w:rPr>
          <w:rFonts w:asciiTheme="majorBidi" w:hAnsiTheme="majorBidi" w:cstheme="majorBidi"/>
        </w:rPr>
      </w:pPr>
    </w:p>
    <w:p w14:paraId="6F39B0D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 finisseur monté sur chenilles sera équipé de tables vibrantes lourdes à haut pouvoir de compactage,</w:t>
      </w:r>
    </w:p>
    <w:p w14:paraId="6F39B0D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finisseur sera équipé de bavettes anti - ségrégation.</w:t>
      </w:r>
    </w:p>
    <w:p w14:paraId="6F39B0D4" w14:textId="77777777" w:rsidR="00E2619B" w:rsidRPr="003C6428" w:rsidRDefault="00E2619B" w:rsidP="00465E69">
      <w:pPr>
        <w:ind w:left="0" w:firstLine="0"/>
        <w:rPr>
          <w:rFonts w:asciiTheme="majorBidi" w:hAnsiTheme="majorBidi" w:cstheme="majorBidi"/>
        </w:rPr>
      </w:pPr>
    </w:p>
    <w:p w14:paraId="6F39B0D5" w14:textId="77777777" w:rsidR="00E2619B" w:rsidRPr="003C6428" w:rsidRDefault="00E2619B" w:rsidP="00465E69">
      <w:pPr>
        <w:pStyle w:val="Grandtitre-5"/>
        <w:spacing w:after="0"/>
        <w:ind w:left="0" w:firstLine="0"/>
      </w:pPr>
      <w:r w:rsidRPr="003C6428">
        <w:t xml:space="preserve">Acceptation provisoire </w:t>
      </w:r>
    </w:p>
    <w:p w14:paraId="6F39B0D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L’atelier de mise en œuvre proposé par l’Entrepreneur fera l’objet d’une acceptation provisoire par le Maître d’Ouvrage.</w:t>
      </w:r>
    </w:p>
    <w:p w14:paraId="6F39B0D7" w14:textId="77777777" w:rsidR="00E2619B" w:rsidRPr="003C6428" w:rsidRDefault="00E2619B" w:rsidP="00465E69">
      <w:pPr>
        <w:pStyle w:val="Grandtitre4"/>
        <w:spacing w:after="0"/>
        <w:ind w:left="0" w:firstLine="0"/>
      </w:pPr>
      <w:bookmarkStart w:id="2417" w:name="_Toc12371505"/>
      <w:bookmarkStart w:id="2418" w:name="_Toc74053037"/>
      <w:bookmarkStart w:id="2419" w:name="_Toc156826756"/>
      <w:r w:rsidRPr="003C6428">
        <w:t>Compactage</w:t>
      </w:r>
      <w:bookmarkEnd w:id="2417"/>
      <w:bookmarkEnd w:id="2418"/>
      <w:bookmarkEnd w:id="2419"/>
    </w:p>
    <w:p w14:paraId="6F39B0D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dispositions du compactage seront conformes à l'article4.14.4 de la norme NM13.1.213 complété par:</w:t>
      </w:r>
    </w:p>
    <w:p w14:paraId="6F39B0D9" w14:textId="77777777" w:rsidR="00E2619B" w:rsidRPr="003C6428" w:rsidRDefault="00E2619B" w:rsidP="00465E69">
      <w:pPr>
        <w:pStyle w:val="Grandtitre-5"/>
        <w:spacing w:after="0"/>
        <w:ind w:left="0" w:firstLine="0"/>
      </w:pPr>
      <w:r w:rsidRPr="003C6428">
        <w:t xml:space="preserve">Equipement des engins </w:t>
      </w:r>
    </w:p>
    <w:p w14:paraId="6F39B0DA" w14:textId="77777777" w:rsidR="00E2619B" w:rsidRPr="003C6428" w:rsidRDefault="00E2619B" w:rsidP="00465E69">
      <w:pPr>
        <w:pStyle w:val="Corpsdetexte2"/>
        <w:ind w:left="0" w:firstLine="0"/>
        <w:outlineLvl w:val="0"/>
        <w:rPr>
          <w:rFonts w:asciiTheme="majorBidi" w:hAnsiTheme="majorBidi" w:cstheme="majorBidi"/>
          <w:lang w:val="fr-FR"/>
        </w:rPr>
      </w:pPr>
      <w:r w:rsidRPr="003C6428">
        <w:rPr>
          <w:rFonts w:asciiTheme="majorBidi" w:hAnsiTheme="majorBidi" w:cstheme="majorBidi"/>
          <w:lang w:val="fr-FR"/>
        </w:rPr>
        <w:t>L’atelier de compactage sera soumis à l’agrément du Maître d’Ouvrage.</w:t>
      </w:r>
    </w:p>
    <w:p w14:paraId="6F39B0DB" w14:textId="77777777" w:rsidR="00E2619B" w:rsidRPr="003C6428" w:rsidRDefault="00E2619B" w:rsidP="00465E69">
      <w:pPr>
        <w:ind w:left="0" w:firstLine="0"/>
        <w:rPr>
          <w:rFonts w:asciiTheme="majorBidi" w:hAnsiTheme="majorBidi" w:cstheme="majorBidi"/>
        </w:rPr>
      </w:pPr>
    </w:p>
    <w:p w14:paraId="6F39B0D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rouleaux à pneus seront équipés de jupes de protection des pneumatiques conçues pour limiter leur refroidissement sous l’action du vent et de la pluie. Ils seront également équipés d’une roulette de compactage latérale amovible, assurant la bonne compacité des bords de couche.</w:t>
      </w:r>
    </w:p>
    <w:p w14:paraId="6F39B0DD" w14:textId="77777777" w:rsidR="00E2619B" w:rsidRPr="003C6428" w:rsidRDefault="00E2619B" w:rsidP="00465E69">
      <w:pPr>
        <w:ind w:left="0" w:firstLine="0"/>
        <w:rPr>
          <w:rFonts w:asciiTheme="majorBidi" w:hAnsiTheme="majorBidi" w:cstheme="majorBidi"/>
        </w:rPr>
      </w:pPr>
    </w:p>
    <w:p w14:paraId="6F39B0D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L’ensemble du matériel sera équipé de contrôlographes.</w:t>
      </w:r>
    </w:p>
    <w:p w14:paraId="6F39B0DF" w14:textId="77777777" w:rsidR="00E2619B" w:rsidRPr="003C6428" w:rsidRDefault="00E2619B" w:rsidP="00465E69">
      <w:pPr>
        <w:pStyle w:val="Grandtitre-5"/>
        <w:spacing w:after="0"/>
        <w:ind w:left="0" w:firstLine="0"/>
      </w:pPr>
      <w:r w:rsidRPr="003C6428">
        <w:t xml:space="preserve">Prescription de compactage </w:t>
      </w:r>
    </w:p>
    <w:p w14:paraId="6F39B0E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plan de balayage des engins devra être conçu de façon qu’il y ait un recouvrement des zones compactées par deux engins d’au moins 50 cm.</w:t>
      </w:r>
    </w:p>
    <w:p w14:paraId="6F39B0E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matériau bitumineux sera compacté en partant de l’extérieur de la couche et en revenant vers son centre.</w:t>
      </w:r>
    </w:p>
    <w:p w14:paraId="6F39B0E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compactage des matériaux sera réalisé directement après le répandage et l’Entrepreneur devra prendre toutes les précautions pour que la longueur d’évolution de l’atelier de compactage soit minimale.</w:t>
      </w:r>
    </w:p>
    <w:p w14:paraId="6F39B0E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Cette longueur qui sera déterminée lors de la planche de référence, et qui sera liée aux conditions climatiques, devra être telle que la distance entre la table du finisseur et le dernier compacteur ne dépasse pas 60 mètres.</w:t>
      </w:r>
    </w:p>
    <w:p w14:paraId="6F39B0E4" w14:textId="77777777" w:rsidR="00E2619B" w:rsidRPr="003C6428" w:rsidRDefault="00E2619B" w:rsidP="00465E69">
      <w:pPr>
        <w:pStyle w:val="Grandtitre-5"/>
        <w:spacing w:after="0"/>
        <w:ind w:left="0" w:firstLine="0"/>
      </w:pPr>
      <w:r w:rsidRPr="003C6428">
        <w:t xml:space="preserve">Acceptation provisoire </w:t>
      </w:r>
    </w:p>
    <w:p w14:paraId="6F39B0E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L’atelier de compactage proposé par l’Entrepreneur fera l’objet d’une acceptation provisoire par le Maître d’Ouvrage.</w:t>
      </w:r>
    </w:p>
    <w:p w14:paraId="6F39B0E6" w14:textId="77777777" w:rsidR="00E2619B" w:rsidRPr="003C6428" w:rsidRDefault="00E2619B" w:rsidP="00465E69">
      <w:pPr>
        <w:pStyle w:val="Grandtitre4"/>
        <w:spacing w:after="0"/>
        <w:ind w:left="0" w:firstLine="0"/>
      </w:pPr>
      <w:bookmarkStart w:id="2420" w:name="_Toc12371506"/>
      <w:bookmarkStart w:id="2421" w:name="_Toc74053038"/>
      <w:bookmarkStart w:id="2422" w:name="_Toc156826757"/>
      <w:r w:rsidRPr="003C6428">
        <w:t>Température</w:t>
      </w:r>
      <w:bookmarkEnd w:id="2420"/>
      <w:bookmarkEnd w:id="2421"/>
      <w:bookmarkEnd w:id="2422"/>
    </w:p>
    <w:p w14:paraId="6F39B0E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température du matériau enrobé mesurée derrière la table sera supérieure à 130 °C.</w:t>
      </w:r>
    </w:p>
    <w:p w14:paraId="6F39B0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Cette température minimale du répandage sera augmentée de dix (10) degrés Celsius en cas de vent ou de pluies fines. </w:t>
      </w:r>
    </w:p>
    <w:p w14:paraId="6F39B0E9" w14:textId="77777777" w:rsidR="00E2619B" w:rsidRPr="003C6428" w:rsidRDefault="00E2619B" w:rsidP="00465E69">
      <w:pPr>
        <w:ind w:left="0" w:firstLine="0"/>
        <w:rPr>
          <w:rFonts w:asciiTheme="majorBidi" w:hAnsiTheme="majorBidi" w:cstheme="majorBidi"/>
        </w:rPr>
      </w:pPr>
    </w:p>
    <w:p w14:paraId="6F39B0E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enrobés qui seraient soit chargés sur camions, soit répandus à une température insuffisante seront soit rebutés soit évacués hors du chantier dans une décharge acceptée par le Maître d’Ouvrage.</w:t>
      </w:r>
    </w:p>
    <w:p w14:paraId="6F39B0EB" w14:textId="77777777" w:rsidR="00E2619B" w:rsidRPr="003C6428" w:rsidRDefault="00E2619B" w:rsidP="00465E69">
      <w:pPr>
        <w:pStyle w:val="Grandtitre4"/>
        <w:spacing w:after="0"/>
        <w:ind w:left="0" w:firstLine="0"/>
      </w:pPr>
      <w:bookmarkStart w:id="2423" w:name="_Toc12371507"/>
      <w:bookmarkStart w:id="2424" w:name="_Toc74053039"/>
      <w:bookmarkStart w:id="2425" w:name="_Toc156826758"/>
      <w:r w:rsidRPr="003C6428">
        <w:t>Conditions météorologiques</w:t>
      </w:r>
      <w:bookmarkEnd w:id="2423"/>
      <w:bookmarkEnd w:id="2424"/>
      <w:bookmarkEnd w:id="2425"/>
    </w:p>
    <w:p w14:paraId="6F39B0E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répandage est autorisé sur une surface humide. Il est interdit sur une surface comportant des flaques d’eau.</w:t>
      </w:r>
    </w:p>
    <w:p w14:paraId="6F39B0E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répandage, lorsque la température relevée le matin à 7 heures sera inférieure à 5 degrés, est subordonné à l’accord préalable du Maître d’Ouvrage.</w:t>
      </w:r>
    </w:p>
    <w:p w14:paraId="6F39B0E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 répandage des enrobés sera interrompu pendant les orages, les fortes pluies et les pluies modérées mais continues. Il pourra être autorisé par le Maître d’Ouvrage, en cas de pluie fine.</w:t>
      </w:r>
    </w:p>
    <w:p w14:paraId="6F39B0E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répandage des enrobés est arrêté dès lors que la vitesse du vent atteint 60 Km/h.</w:t>
      </w:r>
    </w:p>
    <w:p w14:paraId="6F39B0F0" w14:textId="77777777" w:rsidR="00E2619B" w:rsidRPr="003C6428" w:rsidRDefault="00E2619B" w:rsidP="00465E69">
      <w:pPr>
        <w:pStyle w:val="Grandtitre4"/>
        <w:spacing w:after="0"/>
        <w:ind w:left="0" w:firstLine="0"/>
      </w:pPr>
      <w:bookmarkStart w:id="2426" w:name="_Toc12371508"/>
      <w:bookmarkStart w:id="2427" w:name="_Toc74053040"/>
      <w:bookmarkStart w:id="2428" w:name="_Toc156826759"/>
      <w:r w:rsidRPr="003C6428">
        <w:t>Joints transversaux</w:t>
      </w:r>
      <w:bookmarkEnd w:id="2426"/>
      <w:bookmarkEnd w:id="2427"/>
      <w:bookmarkEnd w:id="2428"/>
    </w:p>
    <w:p w14:paraId="6F39B0F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matériaux enlevés lors des travaux de découpage sont systématiquement évacués en décharge acceptée par le Maître d’Ouvrage.</w:t>
      </w:r>
    </w:p>
    <w:p w14:paraId="6F39B0F2" w14:textId="77777777" w:rsidR="00E2619B" w:rsidRPr="003C6428" w:rsidRDefault="00E2619B" w:rsidP="00465E69">
      <w:pPr>
        <w:pStyle w:val="GrandTitre3"/>
        <w:spacing w:after="0"/>
        <w:ind w:firstLine="0"/>
      </w:pPr>
      <w:bookmarkStart w:id="2429" w:name="_Toc129965987"/>
      <w:bookmarkStart w:id="2430" w:name="_Toc130066359"/>
      <w:bookmarkStart w:id="2431" w:name="_Toc493500151"/>
      <w:bookmarkStart w:id="2432" w:name="_Toc12371509"/>
      <w:bookmarkStart w:id="2433" w:name="_Toc74053041"/>
      <w:bookmarkStart w:id="2434" w:name="_Toc156826760"/>
      <w:r w:rsidRPr="003C6428">
        <w:t xml:space="preserve">Planches d’essai et de </w:t>
      </w:r>
      <w:bookmarkEnd w:id="2429"/>
      <w:bookmarkEnd w:id="2430"/>
      <w:bookmarkEnd w:id="2431"/>
      <w:bookmarkEnd w:id="2432"/>
      <w:bookmarkEnd w:id="2433"/>
      <w:r w:rsidRPr="003C6428">
        <w:t>référence</w:t>
      </w:r>
      <w:bookmarkEnd w:id="2434"/>
    </w:p>
    <w:p w14:paraId="6F39B0F3" w14:textId="77777777" w:rsidR="00E2619B" w:rsidRPr="003C6428" w:rsidRDefault="00E2619B" w:rsidP="00465E69">
      <w:pPr>
        <w:pStyle w:val="Grandtitre4"/>
        <w:spacing w:after="0"/>
        <w:ind w:left="0" w:firstLine="0"/>
      </w:pPr>
      <w:bookmarkStart w:id="2435" w:name="_Toc12371510"/>
      <w:bookmarkStart w:id="2436" w:name="_Toc74053042"/>
      <w:bookmarkStart w:id="2437" w:name="_Toc156826761"/>
      <w:r w:rsidRPr="003C6428">
        <w:t>Planche d’essai</w:t>
      </w:r>
      <w:bookmarkEnd w:id="2435"/>
      <w:bookmarkEnd w:id="2436"/>
      <w:bookmarkEnd w:id="2437"/>
    </w:p>
    <w:p w14:paraId="6F39B0F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Une planche d’essai sera réalisée par l’Entrepreneur, selon les normes NM13.1.213 et NM 13.1.253, avec pour objectif d’atteindre les valeurs impératives suivantes sur 20 mesures régulièrement réparties : </w:t>
      </w:r>
    </w:p>
    <w:p w14:paraId="6F39B0F5" w14:textId="77777777" w:rsidR="00E2619B" w:rsidRPr="003C6428" w:rsidRDefault="00E2619B" w:rsidP="00465E69">
      <w:pPr>
        <w:ind w:left="0" w:firstLine="0"/>
        <w:rPr>
          <w:rFonts w:asciiTheme="majorBidi" w:hAnsiTheme="majorBidi" w:cstheme="majorBidi"/>
        </w:rPr>
      </w:pPr>
    </w:p>
    <w:p w14:paraId="6F39B0F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 xml:space="preserve">Pourcentage de vide : </w:t>
      </w:r>
    </w:p>
    <w:p w14:paraId="6F39B0F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moyen, mesuré sur carottes, inférieure ou égal à11 %</w:t>
      </w:r>
    </w:p>
    <w:p w14:paraId="6F39B0F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 étendue maximale entre valeur supérieure (Vs) et valeur inférieure (Vi): 5%         </w:t>
      </w:r>
    </w:p>
    <w:p w14:paraId="6F39B0F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la valeur supérieure ne peut dépasser de plus de 2% la valeur maximale précitée</w:t>
      </w:r>
    </w:p>
    <w:p w14:paraId="6F39B0FA" w14:textId="77777777" w:rsidR="00E2619B" w:rsidRPr="003C6428" w:rsidRDefault="00E2619B" w:rsidP="00465E69">
      <w:pPr>
        <w:ind w:left="0" w:firstLine="0"/>
        <w:rPr>
          <w:rFonts w:asciiTheme="majorBidi" w:hAnsiTheme="majorBidi" w:cstheme="majorBidi"/>
        </w:rPr>
      </w:pPr>
    </w:p>
    <w:p w14:paraId="6F39B0F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Epaisseur</w:t>
      </w:r>
      <w:r w:rsidRPr="003C6428">
        <w:rPr>
          <w:rFonts w:asciiTheme="majorBidi" w:hAnsiTheme="majorBidi" w:cstheme="majorBidi"/>
        </w:rPr>
        <w:tab/>
        <w:t xml:space="preserve">  : </w:t>
      </w:r>
    </w:p>
    <w:p w14:paraId="6F39B0FC" w14:textId="77777777" w:rsidR="00E2619B" w:rsidRPr="003C6428" w:rsidRDefault="00E2619B" w:rsidP="00945408">
      <w:pPr>
        <w:pStyle w:val="Paragraphedeliste"/>
        <w:numPr>
          <w:ilvl w:val="0"/>
          <w:numId w:val="169"/>
        </w:numPr>
        <w:spacing w:before="120" w:after="0" w:line="276" w:lineRule="auto"/>
        <w:ind w:left="0" w:firstLine="0"/>
        <w:rPr>
          <w:rFonts w:asciiTheme="majorBidi" w:hAnsiTheme="majorBidi" w:cstheme="majorBidi"/>
        </w:rPr>
      </w:pPr>
      <w:r w:rsidRPr="003C6428">
        <w:rPr>
          <w:rFonts w:asciiTheme="majorBidi" w:hAnsiTheme="majorBidi" w:cstheme="majorBidi"/>
        </w:rPr>
        <w:t>95 % des points &gt;90% e cm avec e : épaisseur théorique en centimètres fixée par les plans d’exécution ;</w:t>
      </w:r>
    </w:p>
    <w:p w14:paraId="6F39B0F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Et </w:t>
      </w:r>
    </w:p>
    <w:p w14:paraId="6F39B0FE" w14:textId="77777777" w:rsidR="00E2619B" w:rsidRPr="003C6428" w:rsidRDefault="00E2619B" w:rsidP="00945408">
      <w:pPr>
        <w:pStyle w:val="Paragraphedeliste"/>
        <w:numPr>
          <w:ilvl w:val="0"/>
          <w:numId w:val="169"/>
        </w:numPr>
        <w:spacing w:before="120" w:after="0" w:line="276" w:lineRule="auto"/>
        <w:ind w:left="0" w:firstLine="0"/>
        <w:rPr>
          <w:rFonts w:asciiTheme="majorBidi" w:hAnsiTheme="majorBidi" w:cstheme="majorBidi"/>
        </w:rPr>
      </w:pPr>
      <w:r w:rsidRPr="003C6428">
        <w:rPr>
          <w:rFonts w:asciiTheme="majorBidi" w:hAnsiTheme="majorBidi" w:cstheme="majorBidi"/>
        </w:rPr>
        <w:t>La moyenne de l’épaisseur des points ne doit pas être inférieure de l’épaisseur théorique du projet.</w:t>
      </w:r>
    </w:p>
    <w:p w14:paraId="6F39B0FF" w14:textId="77777777" w:rsidR="00E2619B" w:rsidRPr="003C6428" w:rsidRDefault="00E2619B" w:rsidP="00465E69">
      <w:pPr>
        <w:ind w:left="0" w:firstLine="0"/>
        <w:rPr>
          <w:rFonts w:asciiTheme="majorBidi" w:hAnsiTheme="majorBidi" w:cstheme="majorBidi"/>
        </w:rPr>
      </w:pPr>
    </w:p>
    <w:p w14:paraId="6F39B100" w14:textId="77777777" w:rsidR="00E2619B" w:rsidRPr="003C6428" w:rsidRDefault="00E2619B" w:rsidP="00465E69">
      <w:pPr>
        <w:ind w:left="0" w:firstLine="0"/>
        <w:rPr>
          <w:rFonts w:asciiTheme="majorBidi" w:hAnsiTheme="majorBidi" w:cstheme="majorBidi"/>
        </w:rPr>
      </w:pPr>
    </w:p>
    <w:p w14:paraId="6F39B10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 plus, elle est destinée à fixer :</w:t>
      </w:r>
    </w:p>
    <w:p w14:paraId="6F39B10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composition et la disposition des ateliers de répandage et de compactage en nombre et types d’engins,</w:t>
      </w:r>
    </w:p>
    <w:p w14:paraId="6F39B103" w14:textId="77777777" w:rsidR="00E2619B" w:rsidRPr="003C6428" w:rsidRDefault="00E2619B" w:rsidP="00465E69">
      <w:pPr>
        <w:ind w:left="0" w:firstLine="0"/>
        <w:rPr>
          <w:rFonts w:asciiTheme="majorBidi" w:hAnsiTheme="majorBidi" w:cstheme="majorBidi"/>
        </w:rPr>
      </w:pPr>
    </w:p>
    <w:p w14:paraId="6F39B10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modalités d’utilisation de ces ateliers,</w:t>
      </w:r>
    </w:p>
    <w:p w14:paraId="6F39B105" w14:textId="77777777" w:rsidR="00E2619B" w:rsidRPr="003C6428" w:rsidRDefault="00E2619B" w:rsidP="00465E69">
      <w:pPr>
        <w:ind w:left="0" w:firstLine="0"/>
        <w:rPr>
          <w:rFonts w:asciiTheme="majorBidi" w:hAnsiTheme="majorBidi" w:cstheme="majorBidi"/>
        </w:rPr>
      </w:pPr>
    </w:p>
    <w:p w14:paraId="6F39B10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Elle est soumise aux dispositions de la Directive pour Matériaux Enrobés à chaud et aux règles suivantes :</w:t>
      </w:r>
    </w:p>
    <w:p w14:paraId="6F39B10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rPr>
        <w:tab/>
        <w:t xml:space="preserve">L’Entrepreneur proposera au Maître d’Ouvrage un programme de réalisation de la planche d’essai. Ce dernier sera représenté pendant le déroulement de la planche par le contrôle </w:t>
      </w:r>
      <w:r w:rsidRPr="003C6428">
        <w:rPr>
          <w:rFonts w:asciiTheme="majorBidi" w:hAnsiTheme="majorBidi" w:cstheme="majorBidi"/>
          <w:b/>
          <w:bCs/>
        </w:rPr>
        <w:t>extérieur dont le</w:t>
      </w:r>
      <w:r w:rsidRPr="003C6428">
        <w:rPr>
          <w:rFonts w:asciiTheme="majorBidi" w:hAnsiTheme="majorBidi" w:cstheme="majorBidi"/>
        </w:rPr>
        <w:t xml:space="preserve"> laboratoire chargé du contrôle extérieur.</w:t>
      </w:r>
    </w:p>
    <w:p w14:paraId="6F39B10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rPr>
        <w:tab/>
        <w:t>Le lieu de réalisation de la planche qui sera proposé par l’Entrepreneur à l’acceptation du Maître d’Ouvrage devra être similaire à la section courante du point de vue des caractéristiques géométriques; la couche de chaussée correspondant à cette planche pourra être conservée après accord du Maître d’Ouvrage.</w:t>
      </w:r>
    </w:p>
    <w:p w14:paraId="6F39B10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w:t>
      </w:r>
      <w:r w:rsidRPr="003C6428">
        <w:rPr>
          <w:rFonts w:asciiTheme="majorBidi" w:hAnsiTheme="majorBidi" w:cstheme="majorBidi"/>
        </w:rPr>
        <w:tab/>
      </w:r>
      <w:r w:rsidRPr="003C6428">
        <w:rPr>
          <w:rFonts w:asciiTheme="majorBidi" w:hAnsiTheme="majorBidi" w:cstheme="majorBidi"/>
        </w:rPr>
        <w:tab/>
        <w:t>La durée maximale d’une planche d’essai unitaire telle que définie ci-dessus ne doit pas excéder cinq (5) jours ouvrables (répandage et compactage), et sa longueur est fixée à 200 mètres minimum.</w:t>
      </w:r>
    </w:p>
    <w:p w14:paraId="6F39B10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p>
    <w:p w14:paraId="6F39B10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réalisation des objectifs ci-dessus déclenchera l’acceptation de l’ensemble de la chaîne fabrication, transport, répandage, compactage, sous réserve de l’obtention de la série des acceptions provisoires mentionnées ci-dessus.</w:t>
      </w:r>
    </w:p>
    <w:p w14:paraId="6F39B10C" w14:textId="77777777" w:rsidR="00E2619B" w:rsidRPr="003C6428" w:rsidRDefault="00E2619B" w:rsidP="00465E69">
      <w:pPr>
        <w:pStyle w:val="Grandtitre4"/>
        <w:spacing w:after="0"/>
        <w:ind w:left="0" w:firstLine="0"/>
      </w:pPr>
      <w:bookmarkStart w:id="2438" w:name="_Toc12371511"/>
      <w:bookmarkStart w:id="2439" w:name="_Toc74053043"/>
      <w:bookmarkStart w:id="2440" w:name="_Toc156826762"/>
      <w:r w:rsidRPr="003C6428">
        <w:t>Planche de référence</w:t>
      </w:r>
      <w:bookmarkEnd w:id="2438"/>
      <w:bookmarkEnd w:id="2439"/>
      <w:bookmarkEnd w:id="2440"/>
    </w:p>
    <w:p w14:paraId="6F39B10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 la suite de la notification par le Maître d’Ouvrage de l’acceptation de l’ensemble de la chaîne (fabrication, transport, répandage, compactage), l’Entrepreneur procédera à l’exécution d’une planche de référence. Cette planche  sera réalisée par l’Entrepreneur, selon les normes NF P 98-150-1 et NM 13.1.210 </w:t>
      </w:r>
    </w:p>
    <w:p w14:paraId="6F39B10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Une telle planche sera réalisée le premier jour de production à cadence normale du chantier. </w:t>
      </w:r>
    </w:p>
    <w:p w14:paraId="6F39B10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Elle a pour objet :</w:t>
      </w:r>
    </w:p>
    <w:p w14:paraId="6F39B11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rPr>
        <w:tab/>
        <w:t>d’assurer l’adéquation entre les débits des ateliers de fabrication et de mise en œuvre,</w:t>
      </w:r>
    </w:p>
    <w:p w14:paraId="6F39B11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rPr>
        <w:tab/>
        <w:t>d’atteindre les spécifications du pourcentage de vide ci-après sur 30 échantillons prélevés par carottage, régulièrement réparties et devra vérifier les conditions suivantes :</w:t>
      </w:r>
    </w:p>
    <w:p w14:paraId="6F39B112" w14:textId="77777777" w:rsidR="00E2619B" w:rsidRPr="003C6428" w:rsidRDefault="00E2619B" w:rsidP="00945408">
      <w:pPr>
        <w:pStyle w:val="Paragraphedeliste"/>
        <w:numPr>
          <w:ilvl w:val="0"/>
          <w:numId w:val="170"/>
        </w:numPr>
        <w:spacing w:before="120" w:after="0" w:line="276" w:lineRule="auto"/>
        <w:rPr>
          <w:rFonts w:asciiTheme="majorBidi" w:hAnsiTheme="majorBidi" w:cstheme="majorBidi"/>
        </w:rPr>
      </w:pPr>
      <w:r w:rsidRPr="003C6428">
        <w:rPr>
          <w:rFonts w:asciiTheme="majorBidi" w:hAnsiTheme="majorBidi" w:cstheme="majorBidi"/>
        </w:rPr>
        <w:t xml:space="preserve">Moyen, mesuré sur carottes, inférieure ou égale </w:t>
      </w:r>
      <w:r w:rsidRPr="003C6428">
        <w:rPr>
          <w:rFonts w:asciiTheme="majorBidi" w:hAnsiTheme="majorBidi" w:cstheme="majorBidi"/>
          <w:highlight w:val="green"/>
        </w:rPr>
        <w:t>11%</w:t>
      </w:r>
    </w:p>
    <w:p w14:paraId="6F39B113" w14:textId="77777777" w:rsidR="00E2619B" w:rsidRPr="003C6428" w:rsidRDefault="00E2619B" w:rsidP="00945408">
      <w:pPr>
        <w:pStyle w:val="Paragraphedeliste"/>
        <w:numPr>
          <w:ilvl w:val="0"/>
          <w:numId w:val="170"/>
        </w:numPr>
        <w:spacing w:before="120" w:after="0" w:line="276" w:lineRule="auto"/>
        <w:rPr>
          <w:rFonts w:asciiTheme="majorBidi" w:hAnsiTheme="majorBidi" w:cstheme="majorBidi"/>
        </w:rPr>
      </w:pPr>
      <w:r w:rsidRPr="003C6428">
        <w:rPr>
          <w:rFonts w:asciiTheme="majorBidi" w:hAnsiTheme="majorBidi" w:cstheme="majorBidi"/>
        </w:rPr>
        <w:t>la valeur supérieure ne peut dépasser de plus de 2% la valeur maximale précitée</w:t>
      </w:r>
    </w:p>
    <w:p w14:paraId="6F39B114" w14:textId="77777777" w:rsidR="00E2619B" w:rsidRPr="003C6428" w:rsidRDefault="00E2619B" w:rsidP="00945408">
      <w:pPr>
        <w:pStyle w:val="alina2"/>
        <w:numPr>
          <w:ilvl w:val="0"/>
          <w:numId w:val="168"/>
        </w:numPr>
        <w:ind w:left="0"/>
        <w:rPr>
          <w:rFonts w:asciiTheme="majorBidi" w:hAnsiTheme="majorBidi" w:cstheme="majorBidi"/>
          <w:sz w:val="24"/>
          <w:szCs w:val="24"/>
          <w:vertAlign w:val="subscript"/>
        </w:rPr>
      </w:pPr>
      <w:r w:rsidRPr="003C6428">
        <w:rPr>
          <w:rFonts w:asciiTheme="majorBidi" w:hAnsiTheme="majorBidi" w:cstheme="majorBidi"/>
          <w:sz w:val="24"/>
          <w:szCs w:val="24"/>
        </w:rPr>
        <w:t>Etendue maximale entre valeur supérieure (Vs) et valeur inférieure (Vi) : 5%</w:t>
      </w:r>
    </w:p>
    <w:p w14:paraId="6F39B11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rPr>
        <w:tab/>
        <w:t>de définir les valeurs Vs et Vi du pourcentage des vides à l’intérieur de</w:t>
      </w:r>
      <w:r w:rsidR="003A0C8D" w:rsidRPr="003C6428">
        <w:rPr>
          <w:rFonts w:asciiTheme="majorBidi" w:hAnsiTheme="majorBidi" w:cstheme="majorBidi"/>
        </w:rPr>
        <w:t>s</w:t>
      </w:r>
      <w:r w:rsidRPr="003C6428">
        <w:rPr>
          <w:rFonts w:asciiTheme="majorBidi" w:hAnsiTheme="majorBidi" w:cstheme="majorBidi"/>
        </w:rPr>
        <w:t>quelles doivent être situées95% des mesures effectuées lors de la mise en œuvre ;</w:t>
      </w:r>
    </w:p>
    <w:p w14:paraId="6F39B11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rPr>
        <w:tab/>
        <w:t>d’atteindre les spécifications de l’article C.5.9.2 (hors pourcentage de vides) et de vérifier que les modalités de fonctionnement adoptées permettent d’atteindre les objectifs fixés.</w:t>
      </w:r>
    </w:p>
    <w:p w14:paraId="6F39B117" w14:textId="77777777" w:rsidR="00E2619B" w:rsidRPr="003C6428" w:rsidRDefault="00E2619B" w:rsidP="00465E69">
      <w:pPr>
        <w:ind w:left="0" w:firstLine="0"/>
        <w:rPr>
          <w:rFonts w:asciiTheme="majorBidi" w:hAnsiTheme="majorBidi" w:cstheme="majorBidi"/>
          <w:b/>
          <w:bCs/>
        </w:rPr>
      </w:pPr>
      <w:r w:rsidRPr="003C6428">
        <w:rPr>
          <w:rFonts w:asciiTheme="majorBidi" w:hAnsiTheme="majorBidi" w:cstheme="majorBidi"/>
        </w:rPr>
        <w:t>Ces paramètres feront l'objet du contrôle interne</w:t>
      </w:r>
      <w:r w:rsidRPr="003C6428">
        <w:rPr>
          <w:rFonts w:asciiTheme="majorBidi" w:hAnsiTheme="majorBidi" w:cstheme="majorBidi"/>
          <w:b/>
          <w:bCs/>
        </w:rPr>
        <w:t>.</w:t>
      </w:r>
    </w:p>
    <w:p w14:paraId="6F39B11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L’Entreprise transmet les résultats des planches d’essais de référence dans le délai de 24 heures qui suit la fin des essais.</w:t>
      </w:r>
    </w:p>
    <w:p w14:paraId="6F39B11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cette planche de référence ne permet pas d’obtenir les valeurs spécifiées, elle devra être refaite après avoir apporté les modifications au processus de mise en œuvre.</w:t>
      </w:r>
    </w:p>
    <w:p w14:paraId="6F39B11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elles ne peuvent être obtenues lors de la 2ème planche, l’entrepreneur ne sera pas autorisé à poursuivre les travaux et devra reprendre le processus depuis la planche d’essai et au besoin l’étude de formulation. </w:t>
      </w:r>
    </w:p>
    <w:p w14:paraId="6F39B11B" w14:textId="77777777" w:rsidR="00E2619B" w:rsidRPr="003C6428" w:rsidRDefault="00E2619B" w:rsidP="00465E69">
      <w:pPr>
        <w:pStyle w:val="GrandTitre3"/>
        <w:spacing w:after="0"/>
        <w:ind w:firstLine="0"/>
      </w:pPr>
      <w:bookmarkStart w:id="2441" w:name="_Toc129965988"/>
      <w:bookmarkStart w:id="2442" w:name="_Toc130066360"/>
      <w:bookmarkStart w:id="2443" w:name="_Toc493500152"/>
      <w:bookmarkStart w:id="2444" w:name="_Toc12371512"/>
      <w:bookmarkStart w:id="2445" w:name="_Toc74053044"/>
      <w:bookmarkStart w:id="2446" w:name="_Toc156826763"/>
      <w:r w:rsidRPr="003C6428">
        <w:t>Contrôle des constituants</w:t>
      </w:r>
      <w:bookmarkEnd w:id="2441"/>
      <w:bookmarkEnd w:id="2442"/>
      <w:bookmarkEnd w:id="2443"/>
      <w:bookmarkEnd w:id="2444"/>
      <w:bookmarkEnd w:id="2445"/>
      <w:bookmarkEnd w:id="2446"/>
    </w:p>
    <w:p w14:paraId="6F39B11C" w14:textId="77777777" w:rsidR="00E2619B" w:rsidRPr="003C6428" w:rsidRDefault="00E2619B" w:rsidP="00465E69">
      <w:pPr>
        <w:pStyle w:val="Grandtitre4"/>
        <w:spacing w:after="0"/>
        <w:ind w:left="0" w:firstLine="0"/>
      </w:pPr>
      <w:bookmarkStart w:id="2447" w:name="_Toc12371513"/>
      <w:bookmarkStart w:id="2448" w:name="_Toc74053045"/>
      <w:bookmarkStart w:id="2449" w:name="_Toc156826764"/>
      <w:r w:rsidRPr="003C6428">
        <w:t>Contrôle des Granulats</w:t>
      </w:r>
      <w:bookmarkEnd w:id="2447"/>
      <w:bookmarkEnd w:id="2448"/>
      <w:bookmarkEnd w:id="2449"/>
    </w:p>
    <w:p w14:paraId="6F39B11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Contrôle interne </w:t>
      </w:r>
    </w:p>
    <w:p w14:paraId="6F39B11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procède pendant la fabrication aux contrôles prescrits par l’article C2.3.1.</w:t>
      </w:r>
    </w:p>
    <w:p w14:paraId="6F39B11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Ils font l’objet d’un compte rendu de suivi journalier transmis au Maître d’Ouvrage </w:t>
      </w:r>
    </w:p>
    <w:p w14:paraId="6F39B120" w14:textId="77777777" w:rsidR="00E2619B" w:rsidRPr="003C6428" w:rsidRDefault="00E2619B" w:rsidP="00465E69">
      <w:pPr>
        <w:ind w:left="0" w:firstLine="0"/>
        <w:rPr>
          <w:rFonts w:asciiTheme="majorBidi" w:hAnsiTheme="majorBidi" w:cstheme="majorBidi"/>
        </w:rPr>
      </w:pPr>
    </w:p>
    <w:p w14:paraId="6F39B121"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Contrôle de conformité et de la granulométrie</w:t>
      </w:r>
    </w:p>
    <w:p w14:paraId="6F39B12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1 000 m3 de granulats fabriqués, le Maître d’Ouvrage doit exécuter les contrôles suivants:</w:t>
      </w:r>
    </w:p>
    <w:p w14:paraId="6F39B12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ab/>
      </w:r>
      <w:r w:rsidRPr="003C6428">
        <w:rPr>
          <w:rFonts w:asciiTheme="majorBidi" w:hAnsiTheme="majorBidi" w:cstheme="majorBidi"/>
        </w:rPr>
        <w:tab/>
      </w:r>
    </w:p>
    <w:p w14:paraId="6F39B12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Sables : analyse granulométrique, équivalent de sable à 10 % de fines, valeur au bleu de méthylène si nécessaire.</w:t>
      </w:r>
    </w:p>
    <w:p w14:paraId="6F39B125" w14:textId="77777777" w:rsidR="00E2619B" w:rsidRPr="003C6428" w:rsidRDefault="00E2619B" w:rsidP="00465E69">
      <w:pPr>
        <w:ind w:left="0" w:firstLine="0"/>
        <w:rPr>
          <w:rFonts w:asciiTheme="majorBidi" w:hAnsiTheme="majorBidi" w:cstheme="majorBidi"/>
        </w:rPr>
      </w:pPr>
    </w:p>
    <w:p w14:paraId="6F39B12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Gravillons : analyse granulométrique, mesure du coefficient d’aplatissement, détermination de la propreté superficielle.</w:t>
      </w:r>
    </w:p>
    <w:p w14:paraId="6F39B12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des caractéristiques intrinsèques et de l’angularité tous les 5000 m3</w:t>
      </w:r>
    </w:p>
    <w:p w14:paraId="6F39B12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extérieur</w:t>
      </w:r>
    </w:p>
    <w:p w14:paraId="6F39B12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inopiné</w:t>
      </w:r>
    </w:p>
    <w:p w14:paraId="6F39B12A" w14:textId="77777777" w:rsidR="00E2619B" w:rsidRPr="003C6428" w:rsidRDefault="00E2619B" w:rsidP="00465E69">
      <w:pPr>
        <w:pStyle w:val="Grandtitre4"/>
        <w:spacing w:after="0"/>
        <w:ind w:left="0" w:firstLine="0"/>
      </w:pPr>
      <w:bookmarkStart w:id="2450" w:name="_Toc12371514"/>
      <w:bookmarkStart w:id="2451" w:name="_Toc74053046"/>
      <w:bookmarkStart w:id="2452" w:name="_Toc156826765"/>
      <w:r w:rsidRPr="003C6428">
        <w:t>Contrôle du filler d’apport</w:t>
      </w:r>
      <w:bookmarkEnd w:id="2450"/>
      <w:bookmarkEnd w:id="2451"/>
      <w:bookmarkEnd w:id="2452"/>
    </w:p>
    <w:p w14:paraId="6F39B12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Contrôle interne </w:t>
      </w:r>
    </w:p>
    <w:p w14:paraId="6F39B12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contrôle l’origine du filler d’apport.</w:t>
      </w:r>
    </w:p>
    <w:p w14:paraId="6F39B12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est tenu de vérifier, avant utilisation, que le filler d’apport est conforme à l’article C.5.1.2 ci-dessus.</w:t>
      </w:r>
    </w:p>
    <w:p w14:paraId="6F39B12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100 tonnes de filler livré, le Maître d’Ouvrage effectuera notamment un contrôle de granularité et de surface spécifique Blaine.</w:t>
      </w:r>
    </w:p>
    <w:p w14:paraId="6F39B12F" w14:textId="77777777" w:rsidR="00E2619B" w:rsidRPr="003C6428" w:rsidRDefault="00E2619B" w:rsidP="00465E69">
      <w:pPr>
        <w:pStyle w:val="Grandtitre4"/>
        <w:spacing w:after="0"/>
        <w:ind w:left="0" w:firstLine="0"/>
      </w:pPr>
      <w:bookmarkStart w:id="2453" w:name="_Toc12371515"/>
      <w:bookmarkStart w:id="2454" w:name="_Toc74053047"/>
      <w:bookmarkStart w:id="2455" w:name="_Toc156826766"/>
      <w:r w:rsidRPr="003C6428">
        <w:t>Contrôle du bitume</w:t>
      </w:r>
      <w:bookmarkEnd w:id="2453"/>
      <w:bookmarkEnd w:id="2454"/>
      <w:bookmarkEnd w:id="2455"/>
    </w:p>
    <w:p w14:paraId="6F39B130" w14:textId="77777777" w:rsidR="00E2619B" w:rsidRPr="003C6428" w:rsidRDefault="00E2619B" w:rsidP="00465E69">
      <w:pPr>
        <w:pStyle w:val="Grandtitre-5"/>
        <w:spacing w:after="0"/>
        <w:ind w:left="0" w:firstLine="0"/>
      </w:pPr>
      <w:r w:rsidRPr="003C6428">
        <w:t>Contrôle à la livraison sur le chantier</w:t>
      </w:r>
    </w:p>
    <w:p w14:paraId="6F39B13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Contrôle interne </w:t>
      </w:r>
    </w:p>
    <w:p w14:paraId="6F39B13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Chaque porteur doit être muni d’une fiche d’identification en double exemplaire portant le numéro du lot correspondant et le rappel des caractéristiques (PENE-TBA); un exemplaire est remis par l’Entrepreneur au Maître d’Ouvrage en fin de journée.</w:t>
      </w:r>
    </w:p>
    <w:p w14:paraId="6F39B133" w14:textId="77777777" w:rsidR="00E2619B" w:rsidRPr="003C6428" w:rsidRDefault="00E2619B" w:rsidP="00465E69">
      <w:pPr>
        <w:ind w:left="0" w:firstLine="0"/>
        <w:rPr>
          <w:rFonts w:asciiTheme="majorBidi" w:hAnsiTheme="majorBidi" w:cstheme="majorBidi"/>
        </w:rPr>
      </w:pPr>
    </w:p>
    <w:p w14:paraId="6F39B13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Par porteur et quelle que soit la provenance, l’Entrepreneur doit obligatoirement réaliser sur le chantier un essai de contrôle de la pénétrabilité à 25 °C et communiquer au Maître d’Ouvrage le résultat sous la forme d’une fiche d’essai 4 à 8 heures de préférence ou au plus tard 12 H après le prélèvement de l’échantillon nécessaire à l’essai et en tout état de cause avant l’utilisation du produit. A cet effet l’Entrepreneur doit prévoir sur le chantier les moyens nécessaires à la réalisation de cet essai. </w:t>
      </w:r>
    </w:p>
    <w:p w14:paraId="6F39B135" w14:textId="77777777" w:rsidR="00E2619B" w:rsidRPr="003C6428" w:rsidRDefault="00E2619B" w:rsidP="00465E69">
      <w:pPr>
        <w:ind w:left="0" w:firstLine="0"/>
        <w:rPr>
          <w:rFonts w:asciiTheme="majorBidi" w:hAnsiTheme="majorBidi" w:cstheme="majorBidi"/>
        </w:rPr>
      </w:pPr>
    </w:p>
    <w:p w14:paraId="6F39B13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Il sera effectué par porteur, en sus du prélèvement nécessaire à l’essai visé précédemment, trois prélèvements de 1 litres placés dans des récipients étanches ; l’un est destiné au laboratoire du </w:t>
      </w:r>
      <w:r w:rsidRPr="003C6428">
        <w:rPr>
          <w:rFonts w:asciiTheme="majorBidi" w:hAnsiTheme="majorBidi" w:cstheme="majorBidi"/>
          <w:b/>
          <w:bCs/>
        </w:rPr>
        <w:t>contrôle interne de l’entrepreneur aux fins d’analyse (contrôle interne cf. Paragraphe. suivant);</w:t>
      </w:r>
      <w:r w:rsidRPr="003C6428">
        <w:rPr>
          <w:rFonts w:asciiTheme="majorBidi" w:hAnsiTheme="majorBidi" w:cstheme="majorBidi"/>
        </w:rPr>
        <w:t xml:space="preserve"> le troisième dûment cacheté, étant gardé en réserve à titre conservatoire en cas de contestation sur les résultats des deux premières analyses. A cet effet, l’Entrepreneur doit prévoir sur le chantier les moyens nécessaires pour assurer dans de bonnes conditions, le stockage provisoire des échantillons.</w:t>
      </w:r>
    </w:p>
    <w:p w14:paraId="6F39B137" w14:textId="77777777" w:rsidR="00E2619B" w:rsidRPr="003C6428" w:rsidRDefault="00E2619B" w:rsidP="00465E69">
      <w:pPr>
        <w:ind w:left="0" w:firstLine="0"/>
        <w:rPr>
          <w:rFonts w:asciiTheme="majorBidi" w:hAnsiTheme="majorBidi" w:cstheme="majorBidi"/>
        </w:rPr>
      </w:pPr>
    </w:p>
    <w:p w14:paraId="6F39B13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l'attente du résultat, le liant fera l'objet d'un stockage provisoire séparé des liants près à être utilisés.</w:t>
      </w:r>
    </w:p>
    <w:p w14:paraId="6F39B13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 l’arrivée sur le chantier le Maître d’Ouvrage fera réaliser des essais de contrôles occasionnels sur les échantillons prélevés par l’Entrepreneur dans chaque porteur (cf. paragraphe. précédent).</w:t>
      </w:r>
    </w:p>
    <w:p w14:paraId="6F39B13A" w14:textId="77777777" w:rsidR="00E2619B" w:rsidRPr="003C6428" w:rsidRDefault="00E2619B" w:rsidP="00465E69">
      <w:pPr>
        <w:pStyle w:val="Grandtitre4"/>
        <w:spacing w:after="0"/>
        <w:ind w:left="0" w:firstLine="0"/>
      </w:pPr>
      <w:bookmarkStart w:id="2456" w:name="_Toc12371516"/>
      <w:bookmarkStart w:id="2457" w:name="_Toc74053048"/>
      <w:bookmarkStart w:id="2458" w:name="_Toc156826767"/>
      <w:r w:rsidRPr="003C6428">
        <w:lastRenderedPageBreak/>
        <w:t>Contrôle des dopes et adjuvants</w:t>
      </w:r>
      <w:bookmarkEnd w:id="2456"/>
      <w:bookmarkEnd w:id="2457"/>
      <w:bookmarkEnd w:id="2458"/>
    </w:p>
    <w:p w14:paraId="6F39B13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fournira toutes les justifications permettant de vérifier la conformité des produits approvisionnés sur le chantier. Ils devront être livrés dans des bidons scellés par le fournisseur.</w:t>
      </w:r>
    </w:p>
    <w:p w14:paraId="6F39B13C" w14:textId="77777777" w:rsidR="00E2619B" w:rsidRPr="003C6428" w:rsidRDefault="00E2619B" w:rsidP="00465E69">
      <w:pPr>
        <w:pStyle w:val="GrandTitre3"/>
        <w:spacing w:after="0"/>
        <w:ind w:firstLine="0"/>
      </w:pPr>
      <w:bookmarkStart w:id="2459" w:name="_Toc129965989"/>
      <w:bookmarkStart w:id="2460" w:name="_Toc130066361"/>
      <w:bookmarkStart w:id="2461" w:name="_Toc493500153"/>
      <w:bookmarkStart w:id="2462" w:name="_Toc12371517"/>
      <w:bookmarkStart w:id="2463" w:name="_Toc74053049"/>
      <w:bookmarkStart w:id="2464" w:name="_Toc156826768"/>
      <w:r w:rsidRPr="003C6428">
        <w:t>Contrôles en cours de production</w:t>
      </w:r>
      <w:bookmarkEnd w:id="2459"/>
      <w:bookmarkEnd w:id="2460"/>
      <w:bookmarkEnd w:id="2461"/>
      <w:bookmarkEnd w:id="2462"/>
      <w:bookmarkEnd w:id="2463"/>
      <w:bookmarkEnd w:id="2464"/>
    </w:p>
    <w:p w14:paraId="6F39B13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Les contrôles en cours de production sont réalisés par le contrôle </w:t>
      </w:r>
      <w:r w:rsidRPr="003C6428">
        <w:rPr>
          <w:rFonts w:asciiTheme="majorBidi" w:hAnsiTheme="majorBidi" w:cstheme="majorBidi"/>
          <w:b/>
          <w:bCs/>
        </w:rPr>
        <w:t>interne</w:t>
      </w:r>
      <w:r w:rsidRPr="003C6428">
        <w:rPr>
          <w:rFonts w:asciiTheme="majorBidi" w:hAnsiTheme="majorBidi" w:cstheme="majorBidi"/>
        </w:rPr>
        <w:t xml:space="preserve"> de l’Entreprise ;</w:t>
      </w:r>
    </w:p>
    <w:p w14:paraId="6F39B13E" w14:textId="77777777" w:rsidR="00E2619B" w:rsidRPr="003C6428" w:rsidRDefault="00E2619B" w:rsidP="00465E69">
      <w:pPr>
        <w:pStyle w:val="Grandtitre4"/>
        <w:spacing w:after="0"/>
        <w:ind w:left="0" w:firstLine="0"/>
      </w:pPr>
      <w:bookmarkStart w:id="2465" w:name="_Toc12371518"/>
      <w:bookmarkStart w:id="2466" w:name="_Toc74053050"/>
      <w:bookmarkStart w:id="2467" w:name="_Toc156826769"/>
      <w:r w:rsidRPr="003C6428">
        <w:t>Fabrication</w:t>
      </w:r>
      <w:bookmarkEnd w:id="2465"/>
      <w:bookmarkEnd w:id="2466"/>
      <w:bookmarkEnd w:id="2467"/>
    </w:p>
    <w:p w14:paraId="6F39B13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a ) - le Fonctionnement de la centrale </w:t>
      </w:r>
    </w:p>
    <w:p w14:paraId="6F39B140" w14:textId="77777777" w:rsidR="00E2619B" w:rsidRPr="003C6428" w:rsidRDefault="00E2619B" w:rsidP="00465E69">
      <w:pPr>
        <w:ind w:left="0" w:firstLine="0"/>
        <w:rPr>
          <w:rFonts w:asciiTheme="majorBidi" w:hAnsiTheme="majorBidi" w:cstheme="majorBidi"/>
        </w:rPr>
      </w:pPr>
    </w:p>
    <w:p w14:paraId="6F39B14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vérification du contrôle de bon fonctionnement des principaux organes des centrales, sera effectuée conformément aux dispositions ci-après :</w:t>
      </w:r>
    </w:p>
    <w:p w14:paraId="6F39B142" w14:textId="77777777" w:rsidR="00E2619B" w:rsidRPr="003C6428" w:rsidRDefault="00E2619B" w:rsidP="00465E69">
      <w:pPr>
        <w:ind w:left="0" w:firstLine="0"/>
        <w:rPr>
          <w:rFonts w:asciiTheme="majorBidi" w:hAnsiTheme="majorBidi" w:cstheme="majorBidi"/>
        </w:rPr>
      </w:pPr>
    </w:p>
    <w:p w14:paraId="6F39B143"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position et réglage des pré-doseurs : deux fois par jours en début de fabrication et lors de chaque changement de paramètre, </w:t>
      </w:r>
    </w:p>
    <w:p w14:paraId="6F39B144"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débit de la pompe à liant : une fois par jour, </w:t>
      </w:r>
    </w:p>
    <w:p w14:paraId="6F39B145"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contrôle en continu de la teneur en liant grâce au nombre d'impulsions fournies par le débitmètre, </w:t>
      </w:r>
    </w:p>
    <w:p w14:paraId="6F39B146"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position des réglages des dispositifs à fines : à chaque reprise de fabrication et à chaque changement de réglage,</w:t>
      </w:r>
    </w:p>
    <w:p w14:paraId="6F39B147"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débit des dispositifs à fines : une fois par semaine,</w:t>
      </w:r>
    </w:p>
    <w:p w14:paraId="6F39B148"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paramètres de fonctionnement de la trémie tampon : à chaque reprise de fabrication et chaque changement de réglage,</w:t>
      </w:r>
    </w:p>
    <w:p w14:paraId="6F39B149"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poids d’enrobés fabriqués par unité de compte-tours : 8 fois par jour </w:t>
      </w:r>
    </w:p>
    <w:p w14:paraId="6F39B14A"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température des granulats : 8 fois par jour,</w:t>
      </w:r>
    </w:p>
    <w:p w14:paraId="6F39B14B"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teneur en eau des granulats séchés : 1 fois par jour, </w:t>
      </w:r>
    </w:p>
    <w:p w14:paraId="6F39B14C"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température du liant : 8 fois par jour,</w:t>
      </w:r>
    </w:p>
    <w:p w14:paraId="6F39B14D"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consommation moyenne du liant et du filler d’apport : 1 fois par jour et 1 fois par semaine, </w:t>
      </w:r>
    </w:p>
    <w:p w14:paraId="6F39B14E" w14:textId="77777777" w:rsidR="00E2619B" w:rsidRPr="003C6428" w:rsidRDefault="00E2619B" w:rsidP="00945408">
      <w:pPr>
        <w:pStyle w:val="Paragraphedeliste"/>
        <w:numPr>
          <w:ilvl w:val="0"/>
          <w:numId w:val="298"/>
        </w:numPr>
        <w:spacing w:before="120" w:after="0" w:line="276" w:lineRule="auto"/>
        <w:ind w:left="0" w:firstLine="0"/>
        <w:rPr>
          <w:rFonts w:asciiTheme="majorBidi" w:hAnsiTheme="majorBidi" w:cstheme="majorBidi"/>
        </w:rPr>
      </w:pPr>
      <w:r w:rsidRPr="003C6428">
        <w:rPr>
          <w:rFonts w:asciiTheme="majorBidi" w:hAnsiTheme="majorBidi" w:cstheme="majorBidi"/>
        </w:rPr>
        <w:t>tonnage d’enrobés fabriqués journellement.</w:t>
      </w:r>
    </w:p>
    <w:p w14:paraId="6F39B14F" w14:textId="77777777" w:rsidR="00E2619B" w:rsidRPr="003C6428" w:rsidRDefault="00E2619B" w:rsidP="00465E69">
      <w:pPr>
        <w:ind w:left="0" w:firstLine="0"/>
        <w:rPr>
          <w:rFonts w:asciiTheme="majorBidi" w:hAnsiTheme="majorBidi" w:cstheme="majorBidi"/>
        </w:rPr>
      </w:pPr>
    </w:p>
    <w:p w14:paraId="6F39B15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paramètres énoncés précédemment feront l'objet de documents de suivi journalier dont la consistance sera déterminée par l’Entreprise.</w:t>
      </w:r>
    </w:p>
    <w:p w14:paraId="6F39B151" w14:textId="77777777" w:rsidR="00E2619B" w:rsidRPr="003C6428" w:rsidRDefault="00E2619B" w:rsidP="00465E69">
      <w:pPr>
        <w:ind w:left="0" w:firstLine="0"/>
        <w:rPr>
          <w:rFonts w:asciiTheme="majorBidi" w:hAnsiTheme="majorBidi" w:cstheme="majorBidi"/>
        </w:rPr>
      </w:pPr>
    </w:p>
    <w:p w14:paraId="6F39B15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De plus la centrale devra être équipée d’un système d’acquisition des données de fabrication et d’un bornier de raccordement permettant la connexion d’un système extérieur à la centrale réalisant les mêmes fonctions (module LPC).</w:t>
      </w:r>
    </w:p>
    <w:p w14:paraId="6F39B15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données ainsi stockées, sur support magnétique, seront :</w:t>
      </w:r>
    </w:p>
    <w:p w14:paraId="6F39B154" w14:textId="77777777" w:rsidR="00E2619B" w:rsidRPr="003C6428" w:rsidRDefault="00E2619B" w:rsidP="00465E69">
      <w:pPr>
        <w:ind w:left="0" w:firstLine="0"/>
        <w:rPr>
          <w:rFonts w:asciiTheme="majorBidi" w:hAnsiTheme="majorBidi" w:cstheme="majorBidi"/>
        </w:rPr>
      </w:pPr>
    </w:p>
    <w:p w14:paraId="6F39B15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composition granulaire de l’enrobé fabriqué : vitesse des doseurs volumétriques et débit pondéral des doseurs pondéraux.</w:t>
      </w:r>
    </w:p>
    <w:p w14:paraId="6F39B156" w14:textId="77777777" w:rsidR="00E2619B" w:rsidRPr="003C6428" w:rsidRDefault="00E2619B" w:rsidP="00465E69">
      <w:pPr>
        <w:ind w:left="0" w:firstLine="0"/>
        <w:rPr>
          <w:rFonts w:asciiTheme="majorBidi" w:hAnsiTheme="majorBidi" w:cstheme="majorBidi"/>
        </w:rPr>
      </w:pPr>
    </w:p>
    <w:p w14:paraId="6F39B15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données de fabrication relatives à la teneur en liant de l’enrobé fabriqué :</w:t>
      </w:r>
    </w:p>
    <w:p w14:paraId="6F39B158" w14:textId="77777777" w:rsidR="00E2619B" w:rsidRPr="003C6428" w:rsidRDefault="00E2619B" w:rsidP="00945408">
      <w:pPr>
        <w:pStyle w:val="Paragraphedeliste"/>
        <w:numPr>
          <w:ilvl w:val="0"/>
          <w:numId w:val="299"/>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information délivrée par le compteur de liant (centrales continues et sécheur-enrobeur),</w:t>
      </w:r>
    </w:p>
    <w:p w14:paraId="6F39B159" w14:textId="77777777" w:rsidR="00E2619B" w:rsidRPr="003C6428" w:rsidRDefault="00E2619B" w:rsidP="00945408">
      <w:pPr>
        <w:pStyle w:val="Paragraphedeliste"/>
        <w:numPr>
          <w:ilvl w:val="0"/>
          <w:numId w:val="299"/>
        </w:numPr>
        <w:spacing w:before="120" w:after="0" w:line="276" w:lineRule="auto"/>
        <w:ind w:left="0" w:firstLine="0"/>
        <w:rPr>
          <w:rFonts w:asciiTheme="majorBidi" w:hAnsiTheme="majorBidi" w:cstheme="majorBidi"/>
        </w:rPr>
      </w:pPr>
      <w:r w:rsidRPr="003C6428">
        <w:rPr>
          <w:rFonts w:asciiTheme="majorBidi" w:hAnsiTheme="majorBidi" w:cstheme="majorBidi"/>
        </w:rPr>
        <w:t>teneur en eau affichée ou mesurée des granulats (sécheur-enrobeur),</w:t>
      </w:r>
    </w:p>
    <w:p w14:paraId="6F39B15A" w14:textId="77777777" w:rsidR="00E2619B" w:rsidRPr="003C6428" w:rsidRDefault="00E2619B" w:rsidP="00945408">
      <w:pPr>
        <w:pStyle w:val="Paragraphedeliste"/>
        <w:numPr>
          <w:ilvl w:val="0"/>
          <w:numId w:val="299"/>
        </w:numPr>
        <w:spacing w:before="120" w:after="0" w:line="276" w:lineRule="auto"/>
        <w:ind w:left="0" w:firstLine="0"/>
        <w:rPr>
          <w:rFonts w:asciiTheme="majorBidi" w:hAnsiTheme="majorBidi" w:cstheme="majorBidi"/>
        </w:rPr>
      </w:pPr>
      <w:r w:rsidRPr="003C6428">
        <w:rPr>
          <w:rFonts w:asciiTheme="majorBidi" w:hAnsiTheme="majorBidi" w:cstheme="majorBidi"/>
        </w:rPr>
        <w:t>information de la table de pesage (centrale sécheur-enrobeur),</w:t>
      </w:r>
    </w:p>
    <w:p w14:paraId="6F39B15B" w14:textId="77777777" w:rsidR="00E2619B" w:rsidRPr="003C6428" w:rsidRDefault="00E2619B" w:rsidP="00945408">
      <w:pPr>
        <w:pStyle w:val="Paragraphedeliste"/>
        <w:numPr>
          <w:ilvl w:val="0"/>
          <w:numId w:val="299"/>
        </w:numPr>
        <w:spacing w:before="120" w:after="0" w:line="276" w:lineRule="auto"/>
        <w:ind w:left="0" w:firstLine="0"/>
        <w:rPr>
          <w:rFonts w:asciiTheme="majorBidi" w:hAnsiTheme="majorBidi" w:cstheme="majorBidi"/>
        </w:rPr>
      </w:pPr>
      <w:r w:rsidRPr="003C6428">
        <w:rPr>
          <w:rFonts w:asciiTheme="majorBidi" w:hAnsiTheme="majorBidi" w:cstheme="majorBidi"/>
        </w:rPr>
        <w:t>la nature des liants et granulats,</w:t>
      </w:r>
    </w:p>
    <w:p w14:paraId="6F39B15C" w14:textId="77777777" w:rsidR="00E2619B" w:rsidRPr="003C6428" w:rsidRDefault="00E2619B" w:rsidP="00945408">
      <w:pPr>
        <w:pStyle w:val="Paragraphedeliste"/>
        <w:numPr>
          <w:ilvl w:val="0"/>
          <w:numId w:val="299"/>
        </w:numPr>
        <w:spacing w:before="120" w:after="0" w:line="276" w:lineRule="auto"/>
        <w:ind w:left="0" w:firstLine="0"/>
        <w:rPr>
          <w:rFonts w:asciiTheme="majorBidi" w:hAnsiTheme="majorBidi" w:cstheme="majorBidi"/>
        </w:rPr>
      </w:pPr>
      <w:r w:rsidRPr="003C6428">
        <w:rPr>
          <w:rFonts w:asciiTheme="majorBidi" w:hAnsiTheme="majorBidi" w:cstheme="majorBidi"/>
        </w:rPr>
        <w:t>la température des agrégats secs et du liant au niveau du dosage dans le malaxeur,</w:t>
      </w:r>
    </w:p>
    <w:p w14:paraId="6F39B15D" w14:textId="77777777" w:rsidR="00E2619B" w:rsidRPr="003C6428" w:rsidRDefault="00E2619B" w:rsidP="00945408">
      <w:pPr>
        <w:pStyle w:val="Paragraphedeliste"/>
        <w:numPr>
          <w:ilvl w:val="0"/>
          <w:numId w:val="299"/>
        </w:numPr>
        <w:spacing w:before="120" w:after="0" w:line="276" w:lineRule="auto"/>
        <w:ind w:left="0" w:firstLine="0"/>
        <w:rPr>
          <w:rFonts w:asciiTheme="majorBidi" w:hAnsiTheme="majorBidi" w:cstheme="majorBidi"/>
        </w:rPr>
      </w:pPr>
      <w:r w:rsidRPr="003C6428">
        <w:rPr>
          <w:rFonts w:asciiTheme="majorBidi" w:hAnsiTheme="majorBidi" w:cstheme="majorBidi"/>
        </w:rPr>
        <w:t>la température des enrobés fabriqués au niveau du stockage et du chargement des camions.</w:t>
      </w:r>
    </w:p>
    <w:p w14:paraId="6F39B15E" w14:textId="77777777" w:rsidR="00E2619B" w:rsidRPr="003C6428" w:rsidRDefault="00E2619B" w:rsidP="00465E69">
      <w:pPr>
        <w:ind w:left="0" w:firstLine="0"/>
        <w:rPr>
          <w:rFonts w:asciiTheme="majorBidi" w:hAnsiTheme="majorBidi" w:cstheme="majorBidi"/>
        </w:rPr>
      </w:pPr>
    </w:p>
    <w:p w14:paraId="6F39B15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Pour reconstituer la teneur en liant du produit fabriqué, il sera procédé à un pesage systématique des camions.</w:t>
      </w:r>
    </w:p>
    <w:p w14:paraId="6F39B160" w14:textId="77777777" w:rsidR="00E2619B" w:rsidRPr="003C6428" w:rsidRDefault="00E2619B" w:rsidP="00465E69">
      <w:pPr>
        <w:ind w:left="0" w:firstLine="0"/>
        <w:rPr>
          <w:rFonts w:asciiTheme="majorBidi" w:hAnsiTheme="majorBidi" w:cstheme="majorBidi"/>
        </w:rPr>
      </w:pPr>
    </w:p>
    <w:p w14:paraId="6F39B16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b - la Teneur en liant :</w:t>
      </w:r>
    </w:p>
    <w:p w14:paraId="6F39B16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résultats fournis par le système d’acquisition des données ou par les prélèvements d’enrobés seront comparés aux seuils du tableau suivant, se rapportant à un lot de fabrication d'une journée comportant au moins 20 valeurs.</w:t>
      </w:r>
    </w:p>
    <w:p w14:paraId="6F39B163" w14:textId="77777777" w:rsidR="00E2619B" w:rsidRPr="003C6428" w:rsidRDefault="00E2619B" w:rsidP="00465E69">
      <w:pPr>
        <w:ind w:left="0" w:firstLine="0"/>
        <w:rPr>
          <w:rFonts w:asciiTheme="majorBidi" w:hAnsiTheme="majorBidi" w:cstheme="majorBid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13"/>
        <w:gridCol w:w="3119"/>
        <w:gridCol w:w="2693"/>
      </w:tblGrid>
      <w:tr w:rsidR="00E2619B" w:rsidRPr="003C6428" w14:paraId="6F39B167" w14:textId="77777777" w:rsidTr="003B6421">
        <w:trPr>
          <w:cantSplit/>
          <w:jc w:val="center"/>
        </w:trPr>
        <w:tc>
          <w:tcPr>
            <w:tcW w:w="1913" w:type="dxa"/>
            <w:vAlign w:val="center"/>
          </w:tcPr>
          <w:p w14:paraId="6F39B164" w14:textId="77777777" w:rsidR="00E2619B" w:rsidRPr="003C6428" w:rsidRDefault="00E2619B" w:rsidP="00465E69">
            <w:pPr>
              <w:ind w:left="0" w:firstLine="0"/>
              <w:jc w:val="center"/>
              <w:rPr>
                <w:rFonts w:asciiTheme="majorBidi" w:hAnsiTheme="majorBidi" w:cstheme="majorBidi"/>
              </w:rPr>
            </w:pPr>
          </w:p>
        </w:tc>
        <w:tc>
          <w:tcPr>
            <w:tcW w:w="3119" w:type="dxa"/>
            <w:vAlign w:val="center"/>
          </w:tcPr>
          <w:p w14:paraId="6F39B165"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Ecart relatif teneur en liant moyenne (m) du lot par rapport à la teneur théorique (th)</w:t>
            </w:r>
          </w:p>
        </w:tc>
        <w:tc>
          <w:tcPr>
            <w:tcW w:w="2693" w:type="dxa"/>
            <w:vAlign w:val="center"/>
          </w:tcPr>
          <w:p w14:paraId="6F39B166"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Coefficient de variation t/m de la teneur en liant au niveau du lot</w:t>
            </w:r>
          </w:p>
        </w:tc>
      </w:tr>
      <w:tr w:rsidR="00E2619B" w:rsidRPr="003C6428" w14:paraId="6F39B16F" w14:textId="77777777" w:rsidTr="003B6421">
        <w:trPr>
          <w:cantSplit/>
          <w:jc w:val="center"/>
        </w:trPr>
        <w:tc>
          <w:tcPr>
            <w:tcW w:w="1913" w:type="dxa"/>
            <w:vAlign w:val="center"/>
          </w:tcPr>
          <w:p w14:paraId="6F39B168" w14:textId="77777777" w:rsidR="00E2619B" w:rsidRPr="003C6428" w:rsidRDefault="00E2619B" w:rsidP="00465E69">
            <w:pPr>
              <w:ind w:left="0" w:firstLine="0"/>
              <w:jc w:val="center"/>
              <w:rPr>
                <w:rFonts w:asciiTheme="majorBidi" w:hAnsiTheme="majorBidi" w:cstheme="majorBidi"/>
              </w:rPr>
            </w:pPr>
          </w:p>
          <w:p w14:paraId="6F39B169"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Seuil de refus</w:t>
            </w:r>
          </w:p>
        </w:tc>
        <w:tc>
          <w:tcPr>
            <w:tcW w:w="3119" w:type="dxa"/>
            <w:vAlign w:val="center"/>
          </w:tcPr>
          <w:p w14:paraId="6F39B16A"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¦th - m ¦</w:t>
            </w:r>
          </w:p>
          <w:p w14:paraId="6F39B16B" w14:textId="77777777" w:rsidR="00E2619B" w:rsidRPr="003C6428" w:rsidRDefault="00E64154" w:rsidP="00465E69">
            <w:pPr>
              <w:ind w:left="0" w:firstLine="0"/>
              <w:jc w:val="center"/>
              <w:rPr>
                <w:rFonts w:asciiTheme="majorBidi" w:hAnsiTheme="majorBidi" w:cstheme="majorBidi"/>
              </w:rPr>
            </w:pPr>
            <w:r w:rsidRPr="003C6428">
              <w:rPr>
                <w:rFonts w:asciiTheme="majorBidi" w:hAnsiTheme="majorBidi" w:cstheme="majorBidi"/>
              </w:rPr>
              <w:fldChar w:fldCharType="begin"/>
            </w:r>
            <w:r w:rsidR="00E2619B" w:rsidRPr="003C6428">
              <w:rPr>
                <w:rFonts w:asciiTheme="majorBidi" w:hAnsiTheme="majorBidi" w:cstheme="majorBidi"/>
              </w:rPr>
              <w:instrText>SYMBOL 190 \f "Symbol"</w:instrText>
            </w:r>
            <w:r w:rsidRPr="003C6428">
              <w:rPr>
                <w:rFonts w:asciiTheme="majorBidi" w:hAnsiTheme="majorBidi" w:cstheme="majorBidi"/>
              </w:rPr>
              <w:fldChar w:fldCharType="end"/>
            </w:r>
            <w:r w:rsidRPr="003C6428">
              <w:rPr>
                <w:rFonts w:asciiTheme="majorBidi" w:hAnsiTheme="majorBidi" w:cstheme="majorBidi"/>
              </w:rPr>
              <w:fldChar w:fldCharType="begin"/>
            </w:r>
            <w:r w:rsidR="00E2619B" w:rsidRPr="003C6428">
              <w:rPr>
                <w:rFonts w:asciiTheme="majorBidi" w:hAnsiTheme="majorBidi" w:cstheme="majorBidi"/>
              </w:rPr>
              <w:instrText>SYMBOL 190 \f "Symbol"</w:instrText>
            </w:r>
            <w:r w:rsidRPr="003C6428">
              <w:rPr>
                <w:rFonts w:asciiTheme="majorBidi" w:hAnsiTheme="majorBidi" w:cstheme="majorBidi"/>
              </w:rPr>
              <w:fldChar w:fldCharType="end"/>
            </w:r>
            <w:r w:rsidRPr="003C6428">
              <w:rPr>
                <w:rFonts w:asciiTheme="majorBidi" w:hAnsiTheme="majorBidi" w:cstheme="majorBidi"/>
              </w:rPr>
              <w:fldChar w:fldCharType="begin"/>
            </w:r>
            <w:r w:rsidR="00E2619B" w:rsidRPr="003C6428">
              <w:rPr>
                <w:rFonts w:asciiTheme="majorBidi" w:hAnsiTheme="majorBidi" w:cstheme="majorBidi"/>
              </w:rPr>
              <w:instrText>SYMBOL 190 \f "Symbol"</w:instrText>
            </w:r>
            <w:r w:rsidRPr="003C6428">
              <w:rPr>
                <w:rFonts w:asciiTheme="majorBidi" w:hAnsiTheme="majorBidi" w:cstheme="majorBidi"/>
              </w:rPr>
              <w:fldChar w:fldCharType="end"/>
            </w:r>
            <w:r w:rsidR="00E2619B" w:rsidRPr="003C6428">
              <w:rPr>
                <w:rFonts w:asciiTheme="majorBidi" w:hAnsiTheme="majorBidi" w:cstheme="majorBidi"/>
              </w:rPr>
              <w:t>&gt; 2 %</w:t>
            </w:r>
          </w:p>
          <w:p w14:paraId="6F39B16C"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th</w:t>
            </w:r>
          </w:p>
        </w:tc>
        <w:tc>
          <w:tcPr>
            <w:tcW w:w="2693" w:type="dxa"/>
            <w:vAlign w:val="center"/>
          </w:tcPr>
          <w:p w14:paraId="6F39B16D" w14:textId="77777777" w:rsidR="00E2619B" w:rsidRPr="003C6428" w:rsidRDefault="00E2619B" w:rsidP="00465E69">
            <w:pPr>
              <w:ind w:left="0" w:firstLine="0"/>
              <w:jc w:val="center"/>
              <w:rPr>
                <w:rFonts w:asciiTheme="majorBidi" w:hAnsiTheme="majorBidi" w:cstheme="majorBidi"/>
              </w:rPr>
            </w:pPr>
          </w:p>
          <w:p w14:paraId="6F39B16E"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t/m &gt; 4 %</w:t>
            </w:r>
          </w:p>
        </w:tc>
      </w:tr>
      <w:tr w:rsidR="00E2619B" w:rsidRPr="003C6428" w14:paraId="6F39B173" w14:textId="77777777" w:rsidTr="003B6421">
        <w:trPr>
          <w:cantSplit/>
          <w:jc w:val="center"/>
        </w:trPr>
        <w:tc>
          <w:tcPr>
            <w:tcW w:w="1913" w:type="dxa"/>
            <w:vAlign w:val="center"/>
          </w:tcPr>
          <w:p w14:paraId="6F39B170"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Seuil d’alerte</w:t>
            </w:r>
          </w:p>
        </w:tc>
        <w:tc>
          <w:tcPr>
            <w:tcW w:w="3119" w:type="dxa"/>
            <w:vAlign w:val="center"/>
          </w:tcPr>
          <w:p w14:paraId="6F39B171" w14:textId="77777777" w:rsidR="00E2619B" w:rsidRPr="003C6428" w:rsidRDefault="00E2619B" w:rsidP="00465E69">
            <w:pPr>
              <w:ind w:left="0" w:firstLine="0"/>
              <w:jc w:val="center"/>
              <w:rPr>
                <w:rFonts w:asciiTheme="majorBidi" w:hAnsiTheme="majorBidi" w:cstheme="majorBidi"/>
              </w:rPr>
            </w:pPr>
          </w:p>
        </w:tc>
        <w:tc>
          <w:tcPr>
            <w:tcW w:w="2693" w:type="dxa"/>
            <w:vAlign w:val="center"/>
          </w:tcPr>
          <w:p w14:paraId="6F39B172" w14:textId="77777777" w:rsidR="00E2619B" w:rsidRPr="003C6428" w:rsidRDefault="00E2619B" w:rsidP="00465E69">
            <w:pPr>
              <w:ind w:left="0" w:firstLine="0"/>
              <w:jc w:val="center"/>
              <w:rPr>
                <w:rFonts w:asciiTheme="majorBidi" w:hAnsiTheme="majorBidi" w:cstheme="majorBidi"/>
              </w:rPr>
            </w:pPr>
            <w:r w:rsidRPr="003C6428">
              <w:rPr>
                <w:rFonts w:asciiTheme="majorBidi" w:hAnsiTheme="majorBidi" w:cstheme="majorBidi"/>
              </w:rPr>
              <w:t>t/m &gt;2 %</w:t>
            </w:r>
          </w:p>
        </w:tc>
      </w:tr>
    </w:tbl>
    <w:p w14:paraId="6F39B17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¦th - m ¦ = valeur absolue</w:t>
      </w:r>
    </w:p>
    <w:p w14:paraId="6F39B175" w14:textId="77777777" w:rsidR="00E2619B" w:rsidRPr="003C6428" w:rsidRDefault="00E2619B" w:rsidP="00465E69">
      <w:pPr>
        <w:ind w:left="0" w:firstLine="0"/>
        <w:rPr>
          <w:rFonts w:asciiTheme="majorBidi" w:hAnsiTheme="majorBidi" w:cstheme="majorBidi"/>
        </w:rPr>
      </w:pPr>
    </w:p>
    <w:p w14:paraId="6F39B176"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 xml:space="preserve">Où t est l'écart type et m la valeur moyenne de la journée de la teneur en liant par camion. </w:t>
      </w:r>
    </w:p>
    <w:p w14:paraId="6F39B177" w14:textId="77777777" w:rsidR="00E2619B" w:rsidRPr="003C6428" w:rsidRDefault="00E2619B" w:rsidP="00465E69">
      <w:pPr>
        <w:ind w:left="0" w:firstLine="0"/>
        <w:rPr>
          <w:rFonts w:asciiTheme="majorBidi" w:hAnsiTheme="majorBidi" w:cstheme="majorBidi"/>
        </w:rPr>
      </w:pPr>
    </w:p>
    <w:p w14:paraId="6F39B17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dépassement du seuil d’alerte doit entraîner une action de l’Entreprise visant à améliorer le résultat par une action au niveau de la conduite ou des réglages de la centrale.</w:t>
      </w:r>
    </w:p>
    <w:p w14:paraId="6F39B179" w14:textId="77777777" w:rsidR="00E2619B" w:rsidRPr="003C6428" w:rsidRDefault="00E2619B" w:rsidP="00465E69">
      <w:pPr>
        <w:ind w:left="0" w:firstLine="0"/>
        <w:rPr>
          <w:rFonts w:asciiTheme="majorBidi" w:hAnsiTheme="majorBidi" w:cstheme="majorBidi"/>
        </w:rPr>
      </w:pPr>
    </w:p>
    <w:p w14:paraId="6F39B17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dépassement des seuils de refus entraîne l’arrêt immédiat de la fabrication et la vérification du réglage de la centrale. Il est en outre procédé à 6 prélèvements contradictoires dans la section d’application de la production défectueuse. Si les extractions font apparaître une teneur en bitume excédant la tolérance fixée à l’article C.5.9.1, il sera procédé à la réfection du lot concerné aux frais de l’Entrepreneur.</w:t>
      </w:r>
    </w:p>
    <w:p w14:paraId="6F39B17B" w14:textId="77777777" w:rsidR="00E2619B" w:rsidRPr="003C6428" w:rsidRDefault="00E2619B" w:rsidP="00465E69">
      <w:pPr>
        <w:ind w:left="0" w:firstLine="0"/>
        <w:rPr>
          <w:rFonts w:asciiTheme="majorBidi" w:hAnsiTheme="majorBidi" w:cstheme="majorBidi"/>
        </w:rPr>
      </w:pPr>
    </w:p>
    <w:p w14:paraId="6F39B17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 - Teneur en fines</w:t>
      </w:r>
    </w:p>
    <w:p w14:paraId="6F39B17D" w14:textId="77777777" w:rsidR="00E2619B" w:rsidRPr="003C6428" w:rsidRDefault="00E2619B" w:rsidP="00465E69">
      <w:pPr>
        <w:ind w:left="0" w:firstLine="0"/>
        <w:outlineLvl w:val="0"/>
        <w:rPr>
          <w:rFonts w:asciiTheme="majorBidi" w:hAnsiTheme="majorBidi" w:cstheme="majorBidi"/>
        </w:rPr>
      </w:pPr>
      <w:r w:rsidRPr="003C6428">
        <w:rPr>
          <w:rFonts w:asciiTheme="majorBidi" w:hAnsiTheme="majorBidi" w:cstheme="majorBidi"/>
        </w:rPr>
        <w:t>La précision du dosage en fines doit être inférieure ou égale à 10 %</w:t>
      </w:r>
    </w:p>
    <w:p w14:paraId="6F39B17E" w14:textId="77777777" w:rsidR="00E2619B" w:rsidRPr="003C6428" w:rsidRDefault="00E2619B" w:rsidP="00465E69">
      <w:pPr>
        <w:ind w:left="0" w:firstLine="0"/>
        <w:rPr>
          <w:rFonts w:asciiTheme="majorBidi" w:hAnsiTheme="majorBidi" w:cstheme="majorBidi"/>
        </w:rPr>
      </w:pPr>
    </w:p>
    <w:p w14:paraId="6F39B17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d - la Granularité</w:t>
      </w:r>
    </w:p>
    <w:p w14:paraId="6F39B18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des débits des doseurs est vérifié en permanence à l’aide des enregistrements et comparé aux dosages théoriques de chaque classe granulaire.</w:t>
      </w:r>
    </w:p>
    <w:p w14:paraId="6F39B181" w14:textId="77777777" w:rsidR="00E2619B" w:rsidRPr="003C6428" w:rsidRDefault="00E2619B" w:rsidP="00465E69">
      <w:pPr>
        <w:ind w:left="0" w:firstLine="0"/>
        <w:rPr>
          <w:rFonts w:asciiTheme="majorBidi" w:hAnsiTheme="majorBidi" w:cstheme="majorBidi"/>
        </w:rPr>
      </w:pPr>
    </w:p>
    <w:p w14:paraId="6F39B18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 - la Température</w:t>
      </w:r>
    </w:p>
    <w:p w14:paraId="6F39B18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température du bitume est contrôlée à son introduction dans le malaxeur. Elle devra être comprise entre 155 °C et 165 °C.</w:t>
      </w:r>
    </w:p>
    <w:p w14:paraId="6F39B184" w14:textId="77777777" w:rsidR="00E2619B" w:rsidRPr="003C6428" w:rsidRDefault="00E2619B" w:rsidP="00465E69">
      <w:pPr>
        <w:ind w:left="0" w:firstLine="0"/>
        <w:rPr>
          <w:rFonts w:asciiTheme="majorBidi" w:hAnsiTheme="majorBidi" w:cstheme="majorBidi"/>
        </w:rPr>
      </w:pPr>
    </w:p>
    <w:p w14:paraId="6F39B18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matériaux enrobés dont la température est inférieure à 140 °C ou supérieure à 175 °C sont rebutés (la température est relevée à la sortie du malaxeur ou de l’enrobeur).</w:t>
      </w:r>
    </w:p>
    <w:p w14:paraId="6F39B186" w14:textId="77777777" w:rsidR="00E2619B" w:rsidRPr="003C6428" w:rsidRDefault="00E2619B" w:rsidP="00465E69">
      <w:pPr>
        <w:ind w:left="0" w:firstLine="0"/>
        <w:rPr>
          <w:rFonts w:asciiTheme="majorBidi" w:hAnsiTheme="majorBidi" w:cstheme="majorBidi"/>
        </w:rPr>
      </w:pPr>
    </w:p>
    <w:p w14:paraId="6F39B18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tolérances fixées ci-dessus s'entendent pour une journée pendant laquelle le réglage de la centrale n'a pas été modifié.</w:t>
      </w:r>
    </w:p>
    <w:p w14:paraId="6F39B188" w14:textId="77777777" w:rsidR="00E2619B" w:rsidRPr="003C6428" w:rsidRDefault="00E2619B" w:rsidP="00465E69">
      <w:pPr>
        <w:pStyle w:val="Grandtitre4"/>
        <w:spacing w:after="0"/>
        <w:ind w:left="0" w:firstLine="0"/>
      </w:pPr>
      <w:bookmarkStart w:id="2468" w:name="_Toc12371519"/>
      <w:bookmarkStart w:id="2469" w:name="_Toc74053051"/>
      <w:bookmarkStart w:id="2470" w:name="_Toc156826770"/>
      <w:r w:rsidRPr="003C6428">
        <w:t>Mise en œuvre</w:t>
      </w:r>
      <w:bookmarkEnd w:id="2468"/>
      <w:bookmarkEnd w:id="2469"/>
      <w:bookmarkEnd w:id="2470"/>
    </w:p>
    <w:p w14:paraId="6F39B189" w14:textId="77777777" w:rsidR="00E2619B" w:rsidRPr="003C6428" w:rsidRDefault="00E2619B" w:rsidP="00465E69">
      <w:pPr>
        <w:pStyle w:val="Grandtitre-5"/>
        <w:spacing w:after="0"/>
        <w:ind w:left="0" w:firstLine="0"/>
      </w:pPr>
      <w:r w:rsidRPr="003C6428">
        <w:t>Atelier de compactage</w:t>
      </w:r>
    </w:p>
    <w:p w14:paraId="6F39B18A"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Dans le cadre de son contrôle </w:t>
      </w:r>
      <w:r w:rsidRPr="003C6428">
        <w:rPr>
          <w:rFonts w:asciiTheme="majorBidi" w:hAnsiTheme="majorBidi" w:cstheme="majorBidi"/>
          <w:b/>
          <w:bCs/>
        </w:rPr>
        <w:t>interne</w:t>
      </w:r>
      <w:r w:rsidRPr="003C6428">
        <w:rPr>
          <w:rFonts w:asciiTheme="majorBidi" w:hAnsiTheme="majorBidi" w:cstheme="majorBidi"/>
        </w:rPr>
        <w:t>, l’Entrepreneur s’assurera du bon fonctionnement de l’ensemble de l’atelier de compactage conformément à la planche d’essai (table du finisseur, nombre et type de compacteurs, plan de balayage des compacteurs, etc.)</w:t>
      </w:r>
    </w:p>
    <w:p w14:paraId="6F39B18B" w14:textId="77777777" w:rsidR="00E2619B" w:rsidRPr="003C6428" w:rsidRDefault="00E2619B" w:rsidP="00465E69">
      <w:pPr>
        <w:pStyle w:val="Grandtitre-5"/>
        <w:spacing w:after="0"/>
        <w:ind w:left="0" w:firstLine="0"/>
      </w:pPr>
      <w:r w:rsidRPr="003C6428">
        <w:t>Epaisseur</w:t>
      </w:r>
    </w:p>
    <w:p w14:paraId="6F39B18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Dans le cadre du contrôle interne, l’Entrepreneur devra notamment vérifier l’épaisseur de matériau non compacté derrière la table du finisseur et la quantité moyenne par le rapport du volume mis en œuvre sur la surface réalisée.</w:t>
      </w:r>
    </w:p>
    <w:p w14:paraId="6F39B18D" w14:textId="77777777" w:rsidR="00E2619B" w:rsidRPr="003C6428" w:rsidRDefault="00E2619B" w:rsidP="00465E69">
      <w:pPr>
        <w:pStyle w:val="Grandtitre-5"/>
        <w:spacing w:after="0"/>
        <w:ind w:left="0" w:firstLine="0"/>
      </w:pPr>
      <w:r w:rsidRPr="003C6428">
        <w:t>Planimétrie</w:t>
      </w:r>
    </w:p>
    <w:p w14:paraId="6F39B18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s’assure pendant la mise en œuvre que l’assise est bien positionnée en plan par rapport au piquetage de repérage réalisé avant le début de la mise en œuvre.</w:t>
      </w:r>
    </w:p>
    <w:p w14:paraId="6F39B18F" w14:textId="77777777" w:rsidR="00E2619B" w:rsidRPr="003C6428" w:rsidRDefault="00E2619B" w:rsidP="00465E69">
      <w:pPr>
        <w:pStyle w:val="GrandTitre3"/>
        <w:spacing w:after="0"/>
        <w:ind w:firstLine="0"/>
      </w:pPr>
      <w:bookmarkStart w:id="2471" w:name="_Toc129965990"/>
      <w:bookmarkStart w:id="2472" w:name="_Toc130066362"/>
      <w:bookmarkStart w:id="2473" w:name="_Toc493500154"/>
      <w:bookmarkStart w:id="2474" w:name="_Toc12371520"/>
      <w:bookmarkStart w:id="2475" w:name="_Toc74053052"/>
      <w:bookmarkStart w:id="2476" w:name="_Toc156826771"/>
      <w:r w:rsidRPr="003C6428">
        <w:t xml:space="preserve">Contrôle de </w:t>
      </w:r>
      <w:bookmarkEnd w:id="2471"/>
      <w:bookmarkEnd w:id="2472"/>
      <w:bookmarkEnd w:id="2473"/>
      <w:bookmarkEnd w:id="2474"/>
      <w:bookmarkEnd w:id="2475"/>
      <w:r w:rsidRPr="003C6428">
        <w:t>conformité</w:t>
      </w:r>
      <w:bookmarkEnd w:id="2476"/>
    </w:p>
    <w:p w14:paraId="6F39B190" w14:textId="77777777" w:rsidR="00E2619B" w:rsidRPr="003C6428" w:rsidRDefault="00E2619B" w:rsidP="00465E69">
      <w:pPr>
        <w:pStyle w:val="Grandtitre4"/>
        <w:spacing w:after="0"/>
        <w:ind w:left="0" w:firstLine="0"/>
      </w:pPr>
      <w:bookmarkStart w:id="2477" w:name="_Toc12371521"/>
      <w:bookmarkStart w:id="2478" w:name="_Toc74053053"/>
      <w:bookmarkStart w:id="2479" w:name="_Toc156826772"/>
      <w:r w:rsidRPr="003C6428">
        <w:t>Fabrication</w:t>
      </w:r>
      <w:bookmarkEnd w:id="2477"/>
      <w:bookmarkEnd w:id="2478"/>
      <w:bookmarkEnd w:id="2479"/>
    </w:p>
    <w:p w14:paraId="6F39B19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interne :</w:t>
      </w:r>
    </w:p>
    <w:p w14:paraId="6F39B19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du mélange</w:t>
      </w:r>
    </w:p>
    <w:p w14:paraId="6F39B19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 conformité du mélange est réalisé en début de fabrication et toutes les 50 heures de fonctionnement par prélèvement au niveau du finisseur. La teneur en bitume et la granularité sont déterminées selon le mode opératoire de la méthode de Rouen.</w:t>
      </w:r>
    </w:p>
    <w:p w14:paraId="6F39B194" w14:textId="77777777" w:rsidR="00E2619B" w:rsidRPr="003C6428" w:rsidRDefault="00E2619B" w:rsidP="00465E69">
      <w:pPr>
        <w:ind w:left="0" w:firstLine="0"/>
        <w:rPr>
          <w:rFonts w:asciiTheme="majorBidi" w:hAnsiTheme="majorBidi" w:cstheme="majorBidi"/>
        </w:rPr>
      </w:pPr>
    </w:p>
    <w:p w14:paraId="6F39B19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nombre de prélèvement est au minimum de 6 par journée complète de fabrication avec un minimum d’un prélèvement par 200 tonnes d’enrobés. Ils sont effectués conformément aux dispositions de l’article 4.16.5.1 de la norme NF P 98-150. La valeur moyenne des résultats obtenus sur les prélèvements d’une journée est comparée aux seuils de tolérance ci-après.</w:t>
      </w:r>
    </w:p>
    <w:p w14:paraId="6F39B196" w14:textId="77777777" w:rsidR="00E2619B" w:rsidRPr="003C6428" w:rsidRDefault="00E2619B" w:rsidP="00465E69">
      <w:pPr>
        <w:ind w:left="0" w:firstLine="0"/>
        <w:rPr>
          <w:rFonts w:asciiTheme="majorBidi" w:hAnsiTheme="majorBidi" w:cstheme="majorBidi"/>
        </w:rPr>
      </w:pPr>
    </w:p>
    <w:p w14:paraId="6F39B19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Les tolérances sont les suivantes :</w:t>
      </w:r>
    </w:p>
    <w:p w14:paraId="6F39B198" w14:textId="77777777" w:rsidR="00E2619B" w:rsidRPr="003C6428" w:rsidRDefault="00E2619B" w:rsidP="00465E69">
      <w:pPr>
        <w:ind w:left="0" w:firstLine="0"/>
        <w:rPr>
          <w:rFonts w:asciiTheme="majorBidi" w:hAnsiTheme="majorBidi" w:cstheme="majorBid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83"/>
        <w:gridCol w:w="4583"/>
      </w:tblGrid>
      <w:tr w:rsidR="00E2619B" w:rsidRPr="003C6428" w14:paraId="6F39B19A" w14:textId="77777777" w:rsidTr="003B6421">
        <w:tc>
          <w:tcPr>
            <w:tcW w:w="9166" w:type="dxa"/>
            <w:gridSpan w:val="2"/>
          </w:tcPr>
          <w:p w14:paraId="6F39B19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Granularité</w:t>
            </w:r>
          </w:p>
        </w:tc>
      </w:tr>
      <w:tr w:rsidR="00E2619B" w:rsidRPr="003C6428" w14:paraId="6F39B19D" w14:textId="77777777" w:rsidTr="003B6421">
        <w:tc>
          <w:tcPr>
            <w:tcW w:w="4583" w:type="dxa"/>
          </w:tcPr>
          <w:p w14:paraId="6F39B19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Passant à 6mm</w:t>
            </w:r>
          </w:p>
        </w:tc>
        <w:tc>
          <w:tcPr>
            <w:tcW w:w="4583" w:type="dxa"/>
          </w:tcPr>
          <w:p w14:paraId="6F39B19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sym w:font="Courier New" w:char="00B1"/>
            </w:r>
            <w:r w:rsidRPr="003C6428">
              <w:rPr>
                <w:rFonts w:asciiTheme="majorBidi" w:hAnsiTheme="majorBidi" w:cstheme="majorBidi"/>
              </w:rPr>
              <w:t xml:space="preserve"> 4 % en valeur absolue</w:t>
            </w:r>
          </w:p>
        </w:tc>
      </w:tr>
      <w:tr w:rsidR="00E2619B" w:rsidRPr="003C6428" w14:paraId="6F39B1A0" w14:textId="77777777" w:rsidTr="003B6421">
        <w:tc>
          <w:tcPr>
            <w:tcW w:w="4583" w:type="dxa"/>
          </w:tcPr>
          <w:p w14:paraId="6F39B19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Passant à 2mm</w:t>
            </w:r>
          </w:p>
        </w:tc>
        <w:tc>
          <w:tcPr>
            <w:tcW w:w="4583" w:type="dxa"/>
          </w:tcPr>
          <w:p w14:paraId="6F39B19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sym w:font="Courier New" w:char="00B1"/>
            </w:r>
            <w:r w:rsidRPr="003C6428">
              <w:rPr>
                <w:rFonts w:asciiTheme="majorBidi" w:hAnsiTheme="majorBidi" w:cstheme="majorBidi"/>
              </w:rPr>
              <w:t xml:space="preserve"> 3 % en valeur absolue</w:t>
            </w:r>
          </w:p>
        </w:tc>
      </w:tr>
      <w:tr w:rsidR="00E2619B" w:rsidRPr="003C6428" w14:paraId="6F39B1A3" w14:textId="77777777" w:rsidTr="003B6421">
        <w:tc>
          <w:tcPr>
            <w:tcW w:w="4583" w:type="dxa"/>
          </w:tcPr>
          <w:p w14:paraId="6F39B1A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Passant à 0.08 mm</w:t>
            </w:r>
          </w:p>
        </w:tc>
        <w:tc>
          <w:tcPr>
            <w:tcW w:w="4583" w:type="dxa"/>
          </w:tcPr>
          <w:p w14:paraId="6F39B1A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sym w:font="Courier New" w:char="00B1"/>
            </w:r>
            <w:r w:rsidRPr="003C6428">
              <w:rPr>
                <w:rFonts w:asciiTheme="majorBidi" w:hAnsiTheme="majorBidi" w:cstheme="majorBidi"/>
              </w:rPr>
              <w:t xml:space="preserve"> 1 % en valeur absolue</w:t>
            </w:r>
          </w:p>
        </w:tc>
      </w:tr>
    </w:tbl>
    <w:p w14:paraId="6F39B1A4" w14:textId="77777777" w:rsidR="00E2619B" w:rsidRPr="003C6428" w:rsidRDefault="00E2619B" w:rsidP="00465E69">
      <w:pPr>
        <w:ind w:left="0" w:firstLine="0"/>
        <w:rPr>
          <w:rFonts w:asciiTheme="majorBidi" w:hAnsiTheme="majorBidi" w:cstheme="majorBid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83"/>
        <w:gridCol w:w="4583"/>
      </w:tblGrid>
      <w:tr w:rsidR="00E2619B" w:rsidRPr="003C6428" w14:paraId="6F39B1A6" w14:textId="77777777" w:rsidTr="003B6421">
        <w:tc>
          <w:tcPr>
            <w:tcW w:w="9166" w:type="dxa"/>
            <w:gridSpan w:val="2"/>
          </w:tcPr>
          <w:p w14:paraId="6F39B1A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Liant</w:t>
            </w:r>
          </w:p>
        </w:tc>
      </w:tr>
      <w:tr w:rsidR="00E2619B" w:rsidRPr="003C6428" w14:paraId="6F39B1A9" w14:textId="77777777" w:rsidTr="003B6421">
        <w:tc>
          <w:tcPr>
            <w:tcW w:w="4583" w:type="dxa"/>
          </w:tcPr>
          <w:p w14:paraId="6F39B1A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Teneur en bitume moyenne</w:t>
            </w:r>
          </w:p>
        </w:tc>
        <w:tc>
          <w:tcPr>
            <w:tcW w:w="4583" w:type="dxa"/>
          </w:tcPr>
          <w:p w14:paraId="6F39B1A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sym w:font="Courier New" w:char="00B1"/>
            </w:r>
            <w:r w:rsidRPr="003C6428">
              <w:rPr>
                <w:rFonts w:asciiTheme="majorBidi" w:hAnsiTheme="majorBidi" w:cstheme="majorBidi"/>
              </w:rPr>
              <w:t xml:space="preserve"> 0.3 % en valeur absolue</w:t>
            </w:r>
          </w:p>
        </w:tc>
      </w:tr>
    </w:tbl>
    <w:p w14:paraId="6F39B1AA"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Les tolérances s’appliquent aux dosages définis par l’étude de formulation agréée par le Maître d’Ouvrage.</w:t>
      </w:r>
    </w:p>
    <w:p w14:paraId="6F39B1AB" w14:textId="77777777" w:rsidR="00E2619B" w:rsidRPr="003C6428" w:rsidRDefault="00E2619B" w:rsidP="00465E69">
      <w:pPr>
        <w:ind w:left="0" w:firstLine="0"/>
        <w:rPr>
          <w:rFonts w:asciiTheme="majorBidi" w:hAnsiTheme="majorBidi" w:cstheme="majorBidi"/>
        </w:rPr>
      </w:pPr>
    </w:p>
    <w:p w14:paraId="6F39B1A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Si ces tolérances ne sont pas respectées, il sera procédé à un contrôle de réglage de la centrale et la production ne pourra reprendre qu’après réalisation d’une nouvelle planche de référence au cours de laquelle l’Entrepreneur s’assurera de la conformité du mélange.</w:t>
      </w:r>
    </w:p>
    <w:p w14:paraId="6F39B1AD" w14:textId="77777777" w:rsidR="00E2619B" w:rsidRPr="003C6428" w:rsidRDefault="00E2619B" w:rsidP="00465E69">
      <w:pPr>
        <w:ind w:left="0" w:firstLine="0"/>
        <w:rPr>
          <w:rFonts w:asciiTheme="majorBidi" w:hAnsiTheme="majorBidi" w:cstheme="majorBidi"/>
        </w:rPr>
      </w:pPr>
    </w:p>
    <w:p w14:paraId="6F39B1A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Contrôle extérieur : </w:t>
      </w:r>
    </w:p>
    <w:p w14:paraId="6F39B1AF" w14:textId="77777777" w:rsidR="00E2619B" w:rsidRPr="003C6428" w:rsidRDefault="00E2619B" w:rsidP="00465E69">
      <w:pPr>
        <w:pStyle w:val="texte0"/>
        <w:rPr>
          <w:rFonts w:asciiTheme="majorBidi" w:hAnsiTheme="majorBidi" w:cstheme="majorBidi"/>
          <w:sz w:val="22"/>
          <w:szCs w:val="22"/>
        </w:rPr>
      </w:pPr>
      <w:r w:rsidRPr="003C6428">
        <w:rPr>
          <w:rFonts w:asciiTheme="majorBidi" w:hAnsiTheme="majorBidi" w:cstheme="majorBidi"/>
          <w:sz w:val="22"/>
          <w:szCs w:val="22"/>
        </w:rPr>
        <w:t>Le Maître d’ouvrage effectuera des contrôles inopinés.</w:t>
      </w:r>
    </w:p>
    <w:p w14:paraId="6F39B1B0" w14:textId="77777777" w:rsidR="00E2619B" w:rsidRPr="003C6428" w:rsidRDefault="00E2619B" w:rsidP="00465E69">
      <w:pPr>
        <w:pStyle w:val="Grandtitre4"/>
        <w:spacing w:after="0"/>
        <w:ind w:left="0" w:firstLine="0"/>
      </w:pPr>
      <w:bookmarkStart w:id="2480" w:name="_Toc12371522"/>
      <w:bookmarkStart w:id="2481" w:name="_Toc74053054"/>
      <w:bookmarkStart w:id="2482" w:name="_Toc156826773"/>
      <w:r w:rsidRPr="003C6428">
        <w:t>Mise en œuvre</w:t>
      </w:r>
      <w:bookmarkEnd w:id="2480"/>
      <w:bookmarkEnd w:id="2481"/>
      <w:bookmarkEnd w:id="2482"/>
    </w:p>
    <w:p w14:paraId="6F39B1B1" w14:textId="77777777" w:rsidR="00E2619B" w:rsidRPr="003C6428" w:rsidRDefault="00E2619B" w:rsidP="00465E69">
      <w:pPr>
        <w:pStyle w:val="Grandtitre-5"/>
        <w:spacing w:after="0"/>
        <w:ind w:left="0" w:firstLine="0"/>
      </w:pPr>
      <w:r w:rsidRPr="003C6428">
        <w:t>Compacité</w:t>
      </w:r>
    </w:p>
    <w:p w14:paraId="6F39B1B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interne :</w:t>
      </w:r>
    </w:p>
    <w:p w14:paraId="6F39B1B3" w14:textId="77777777" w:rsidR="00E2619B" w:rsidRPr="003C6428" w:rsidRDefault="00E2619B" w:rsidP="00465E69">
      <w:pPr>
        <w:ind w:left="0" w:firstLine="0"/>
        <w:rPr>
          <w:rFonts w:asciiTheme="majorBidi" w:hAnsiTheme="majorBidi" w:cstheme="majorBidi"/>
        </w:rPr>
      </w:pPr>
    </w:p>
    <w:p w14:paraId="6F39B1B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w:t>
      </w:r>
      <w:r w:rsidRPr="003C6428">
        <w:rPr>
          <w:rFonts w:asciiTheme="majorBidi" w:hAnsiTheme="majorBidi" w:cstheme="majorBidi"/>
          <w:b/>
          <w:bCs/>
        </w:rPr>
        <w:t>contrôle interne de l’entrepreneur</w:t>
      </w:r>
      <w:r w:rsidRPr="003C6428">
        <w:rPr>
          <w:rFonts w:asciiTheme="majorBidi" w:hAnsiTheme="majorBidi" w:cstheme="majorBidi"/>
        </w:rPr>
        <w:t xml:space="preserve"> effectuera pour chaque journée d’application, des mesures de compacité à l’aide d’un nucléo-densimètre préalablement étalonné lors de la réalisation de la planche de référence. A défaut de disposer d’un nucléo-densimètre, le contrôle sera effectué par prélèvement, effectué alternativement dans l’axe et à 0.50 m des bords de la chaussée. Le nombre de mesure sera de 20 par lot de contrôle correspondant à une journée d’application, sans pouvoir excéder 1000 ml.</w:t>
      </w:r>
    </w:p>
    <w:p w14:paraId="6F39B1B5" w14:textId="77777777" w:rsidR="00E2619B" w:rsidRPr="003C6428" w:rsidRDefault="00E2619B" w:rsidP="00465E69">
      <w:pPr>
        <w:ind w:left="0" w:firstLine="0"/>
        <w:rPr>
          <w:rFonts w:asciiTheme="majorBidi" w:hAnsiTheme="majorBidi" w:cstheme="majorBidi"/>
        </w:rPr>
      </w:pPr>
    </w:p>
    <w:p w14:paraId="6F39B1B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La conformité du compactage sera évaluée par la méthode de l’intervalle définie par la norme XP P 98-151 en respectant les conditions suivantes : </w:t>
      </w:r>
    </w:p>
    <w:p w14:paraId="6F39B1B7" w14:textId="77777777" w:rsidR="00E2619B" w:rsidRPr="003C6428" w:rsidRDefault="00E2619B" w:rsidP="00945408">
      <w:pPr>
        <w:pStyle w:val="Paragraphedeliste"/>
        <w:numPr>
          <w:ilvl w:val="0"/>
          <w:numId w:val="171"/>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la valeur moyenne du % de vide de 20 mesures devra être inférieure à  </w:t>
      </w:r>
      <w:r w:rsidRPr="003C6428">
        <w:rPr>
          <w:rFonts w:asciiTheme="majorBidi" w:hAnsiTheme="majorBidi" w:cstheme="majorBidi"/>
          <w:highlight w:val="green"/>
        </w:rPr>
        <w:t>11%</w:t>
      </w:r>
    </w:p>
    <w:p w14:paraId="6F39B1B8" w14:textId="77777777" w:rsidR="00E2619B" w:rsidRPr="003C6428" w:rsidRDefault="00E2619B" w:rsidP="00945408">
      <w:pPr>
        <w:pStyle w:val="Paragraphedeliste"/>
        <w:numPr>
          <w:ilvl w:val="0"/>
          <w:numId w:val="171"/>
        </w:numPr>
        <w:spacing w:before="120" w:after="0" w:line="276" w:lineRule="auto"/>
        <w:ind w:left="0" w:firstLine="0"/>
        <w:rPr>
          <w:rFonts w:asciiTheme="majorBidi" w:hAnsiTheme="majorBidi" w:cstheme="majorBidi"/>
        </w:rPr>
      </w:pPr>
      <w:r w:rsidRPr="003C6428">
        <w:rPr>
          <w:rFonts w:asciiTheme="majorBidi" w:hAnsiTheme="majorBidi" w:cstheme="majorBidi"/>
        </w:rPr>
        <w:t>95% des mesures comprises entre les valeurs Vs et Vi (bornes comprises) obtenues sur la planche de référence</w:t>
      </w:r>
    </w:p>
    <w:p w14:paraId="6F39B1B9" w14:textId="77777777" w:rsidR="00E2619B" w:rsidRPr="003C6428" w:rsidRDefault="00E2619B" w:rsidP="00465E69">
      <w:pPr>
        <w:pStyle w:val="Corpsdetexte2"/>
        <w:ind w:left="0" w:firstLine="0"/>
        <w:rPr>
          <w:rFonts w:asciiTheme="majorBidi" w:hAnsiTheme="majorBidi" w:cstheme="majorBidi"/>
          <w:lang w:val="fr-FR"/>
        </w:rPr>
      </w:pPr>
      <w:r w:rsidRPr="003C6428">
        <w:rPr>
          <w:rFonts w:asciiTheme="majorBidi" w:hAnsiTheme="majorBidi" w:cstheme="majorBidi"/>
          <w:lang w:val="fr-FR"/>
        </w:rPr>
        <w:t>Si le niveau de compactage n’est pas atteint, il est fait application des dispositions prévues au présent CPS.</w:t>
      </w:r>
    </w:p>
    <w:p w14:paraId="6F39B1BA" w14:textId="77777777" w:rsidR="00E2619B" w:rsidRPr="003C6428" w:rsidRDefault="00E2619B" w:rsidP="00465E69">
      <w:pPr>
        <w:pStyle w:val="Grandtitre-5"/>
        <w:spacing w:after="0"/>
        <w:ind w:left="0" w:firstLine="0"/>
      </w:pPr>
      <w:r w:rsidRPr="003C6428">
        <w:t>Caractéristiques Géométriques</w:t>
      </w:r>
    </w:p>
    <w:p w14:paraId="6F39B1BB" w14:textId="77777777" w:rsidR="00E2619B" w:rsidRPr="003C6428" w:rsidRDefault="00E2619B" w:rsidP="00465E69">
      <w:pPr>
        <w:pStyle w:val="Grandtitre-6"/>
        <w:spacing w:after="0"/>
        <w:ind w:firstLine="0"/>
      </w:pPr>
      <w:r w:rsidRPr="003C6428">
        <w:t>a –Epaisseur</w:t>
      </w:r>
    </w:p>
    <w:p w14:paraId="6F39B1B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interne</w:t>
      </w:r>
    </w:p>
    <w:p w14:paraId="6F39B1BD" w14:textId="77777777" w:rsidR="00E2619B" w:rsidRPr="003C6428" w:rsidRDefault="00E2619B" w:rsidP="00465E69">
      <w:pPr>
        <w:ind w:left="0" w:firstLine="0"/>
        <w:rPr>
          <w:rFonts w:asciiTheme="majorBidi" w:hAnsiTheme="majorBidi" w:cstheme="majorBidi"/>
        </w:rPr>
      </w:pPr>
    </w:p>
    <w:p w14:paraId="6F39B1B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 – Cas du contrôle de compacité par prélèvement</w:t>
      </w:r>
    </w:p>
    <w:p w14:paraId="6F39B1BF" w14:textId="77777777" w:rsidR="00E2619B" w:rsidRPr="003C6428" w:rsidRDefault="00E2619B" w:rsidP="00465E69">
      <w:pPr>
        <w:ind w:left="0" w:firstLine="0"/>
        <w:rPr>
          <w:rFonts w:asciiTheme="majorBidi" w:hAnsiTheme="majorBidi" w:cstheme="majorBidi"/>
        </w:rPr>
      </w:pPr>
    </w:p>
    <w:p w14:paraId="6F39B1C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 conformité s’effectuera par la mesure des épaisseurs relevées sur les carottes prélevées dans la chaussée tous les 50 ml par lot de 1000 ml.</w:t>
      </w:r>
    </w:p>
    <w:p w14:paraId="6F39B1C1" w14:textId="77777777" w:rsidR="00E2619B" w:rsidRPr="003C6428" w:rsidRDefault="00E2619B" w:rsidP="00465E69">
      <w:pPr>
        <w:ind w:left="0" w:firstLine="0"/>
        <w:rPr>
          <w:rFonts w:asciiTheme="majorBidi" w:hAnsiTheme="majorBidi" w:cstheme="majorBidi"/>
        </w:rPr>
      </w:pPr>
    </w:p>
    <w:p w14:paraId="6F39B1C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2 - Cas du contrôle de compacité par nucléo-densimètre</w:t>
      </w:r>
    </w:p>
    <w:p w14:paraId="6F39B1C3" w14:textId="77777777" w:rsidR="00E2619B" w:rsidRPr="003C6428" w:rsidRDefault="00E2619B" w:rsidP="00465E69">
      <w:pPr>
        <w:ind w:left="0" w:firstLine="0"/>
        <w:rPr>
          <w:rFonts w:asciiTheme="majorBidi" w:hAnsiTheme="majorBidi" w:cstheme="majorBidi"/>
        </w:rPr>
      </w:pPr>
    </w:p>
    <w:p w14:paraId="6F39B1C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 conformité s’effectuera par relevé topographique à raison de trois (3) points par chaussée (axe, bords droit et gauche) et ce à chaque profil en travers du projet d’exécution, pour toute la longueur de la chaussée. Les points de référence sur la couche inférieure (GNT) seront les mêmes que ceux utilisés pour la vérification en nivellement et en épaisseur de celle-ci.</w:t>
      </w:r>
    </w:p>
    <w:p w14:paraId="6F39B1C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3 - Tolérances</w:t>
      </w:r>
    </w:p>
    <w:p w14:paraId="6F39B1C6" w14:textId="77777777" w:rsidR="00E2619B" w:rsidRPr="003C6428" w:rsidRDefault="00E2619B" w:rsidP="00465E69">
      <w:pPr>
        <w:ind w:left="0" w:firstLine="0"/>
        <w:rPr>
          <w:rFonts w:asciiTheme="majorBidi" w:hAnsiTheme="majorBidi" w:cstheme="majorBidi"/>
        </w:rPr>
      </w:pPr>
    </w:p>
    <w:p w14:paraId="6F39B1C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tolérance pour 20 valeurs successives minimum par rapport aux épaisseurs définies par les plans d’exécution est la suivante :</w:t>
      </w:r>
    </w:p>
    <w:p w14:paraId="6F39B1C8" w14:textId="77777777" w:rsidR="00E2619B" w:rsidRPr="003C6428" w:rsidRDefault="00E2619B" w:rsidP="00465E69">
      <w:pPr>
        <w:ind w:left="0" w:firstLine="0"/>
        <w:rPr>
          <w:rFonts w:asciiTheme="majorBidi" w:hAnsiTheme="majorBidi" w:cstheme="majorBidi"/>
        </w:rPr>
      </w:pPr>
    </w:p>
    <w:p w14:paraId="6F39B1C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95 % des points supérieurs à 90% e cm avec e = épaisseur définie par les plans d’exécution et la moyenne des points ne doit pas être inférieure à l’épaisseur théorique du projet.</w:t>
      </w:r>
    </w:p>
    <w:p w14:paraId="6F39B1CA" w14:textId="77777777" w:rsidR="00E2619B" w:rsidRPr="003C6428" w:rsidRDefault="00E2619B" w:rsidP="00465E69">
      <w:pPr>
        <w:pStyle w:val="Grandtitre-6"/>
        <w:spacing w:after="0"/>
        <w:ind w:firstLine="0"/>
      </w:pPr>
      <w:r w:rsidRPr="003C6428">
        <w:t>b- Surfaçage</w:t>
      </w:r>
    </w:p>
    <w:p w14:paraId="6F39B1C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interne</w:t>
      </w:r>
    </w:p>
    <w:p w14:paraId="6F39B1CC" w14:textId="77777777" w:rsidR="00E2619B" w:rsidRPr="003C6428" w:rsidRDefault="00E2619B" w:rsidP="00465E69">
      <w:pPr>
        <w:ind w:left="0" w:firstLine="0"/>
        <w:rPr>
          <w:rFonts w:asciiTheme="majorBidi" w:hAnsiTheme="majorBidi" w:cstheme="majorBidi"/>
        </w:rPr>
      </w:pPr>
    </w:p>
    <w:p w14:paraId="6F39B1CD"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Le </w:t>
      </w:r>
      <w:r w:rsidRPr="003C6428">
        <w:rPr>
          <w:rFonts w:asciiTheme="majorBidi" w:hAnsiTheme="majorBidi" w:cstheme="majorBidi"/>
          <w:b/>
          <w:bCs/>
        </w:rPr>
        <w:t xml:space="preserve">Contrôle interne </w:t>
      </w:r>
      <w:r w:rsidRPr="003C6428">
        <w:rPr>
          <w:rFonts w:asciiTheme="majorBidi" w:hAnsiTheme="majorBidi" w:cstheme="majorBidi"/>
        </w:rPr>
        <w:t>est tenu de procéder à des vérifications de la régularité de surfaçage par un contrôle des flashes à la règle de 3 mètres conformément à la norme NF P 98.2.181 et ce tous les 30 m.</w:t>
      </w:r>
    </w:p>
    <w:p w14:paraId="6F39B1C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longitudinal est effectué dans l’axe de chaque bande de répandage.</w:t>
      </w:r>
    </w:p>
    <w:p w14:paraId="6F39B1C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transversal est effectué dans tout le profil en travers en restant dans la largeur d’une bande de répandage.</w:t>
      </w:r>
    </w:p>
    <w:p w14:paraId="6F39B1D0" w14:textId="77777777" w:rsidR="00E2619B" w:rsidRPr="003C6428" w:rsidRDefault="00E2619B" w:rsidP="00465E69">
      <w:pPr>
        <w:ind w:left="0" w:firstLine="0"/>
        <w:rPr>
          <w:rFonts w:asciiTheme="majorBidi" w:hAnsiTheme="majorBidi" w:cstheme="majorBidi"/>
        </w:rPr>
      </w:pPr>
    </w:p>
    <w:p w14:paraId="6F39B1D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Les valeurs maximales des Flaches par rapport à la règle de 3 m sont les suivantes :</w:t>
      </w:r>
      <w:r w:rsidRPr="003C6428">
        <w:rPr>
          <w:rFonts w:asciiTheme="majorBidi" w:hAnsiTheme="majorBidi" w:cstheme="majorBidi"/>
        </w:rPr>
        <w:tab/>
      </w:r>
    </w:p>
    <w:p w14:paraId="6F39B1D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r w:rsidRPr="003C6428">
        <w:rPr>
          <w:rFonts w:asciiTheme="majorBidi" w:hAnsiTheme="majorBidi" w:cstheme="majorBidi"/>
        </w:rPr>
        <w:tab/>
      </w:r>
      <w:r w:rsidRPr="003C6428">
        <w:rPr>
          <w:rFonts w:asciiTheme="majorBidi" w:hAnsiTheme="majorBidi" w:cstheme="majorBidi"/>
        </w:rPr>
        <w:tab/>
        <w:t>-1 cm en profil en long.</w:t>
      </w:r>
    </w:p>
    <w:p w14:paraId="6F39B1D3"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r w:rsidRPr="003C6428">
        <w:rPr>
          <w:rFonts w:asciiTheme="majorBidi" w:hAnsiTheme="majorBidi" w:cstheme="majorBidi"/>
        </w:rPr>
        <w:tab/>
      </w:r>
      <w:r w:rsidRPr="003C6428">
        <w:rPr>
          <w:rFonts w:asciiTheme="majorBidi" w:hAnsiTheme="majorBidi" w:cstheme="majorBidi"/>
        </w:rPr>
        <w:tab/>
        <w:t>-1,5 cm en profil en travers</w:t>
      </w:r>
    </w:p>
    <w:p w14:paraId="6F39B1D4" w14:textId="77777777" w:rsidR="00E2619B" w:rsidRPr="003C6428" w:rsidRDefault="00E2619B" w:rsidP="00465E69">
      <w:pPr>
        <w:ind w:left="0" w:firstLine="0"/>
        <w:rPr>
          <w:rFonts w:asciiTheme="majorBidi" w:hAnsiTheme="majorBidi" w:cstheme="majorBidi"/>
        </w:rPr>
      </w:pPr>
    </w:p>
    <w:p w14:paraId="6F39B1D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En sus de la section courante, le contrôle de flaches aura lieu systématiquement :</w:t>
      </w:r>
    </w:p>
    <w:p w14:paraId="6F39B1D6" w14:textId="77777777" w:rsidR="00E2619B" w:rsidRPr="003C6428" w:rsidRDefault="00E2619B" w:rsidP="00465E69">
      <w:pPr>
        <w:ind w:left="0" w:firstLine="0"/>
        <w:rPr>
          <w:rFonts w:asciiTheme="majorBidi" w:hAnsiTheme="majorBidi" w:cstheme="majorBidi"/>
        </w:rPr>
      </w:pPr>
    </w:p>
    <w:p w14:paraId="6F39B1D7"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au droit des P.I,</w:t>
      </w:r>
    </w:p>
    <w:p w14:paraId="6F39B1D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w:t>
      </w:r>
      <w:r w:rsidRPr="003C6428">
        <w:rPr>
          <w:rFonts w:asciiTheme="majorBidi" w:hAnsiTheme="majorBidi" w:cstheme="majorBidi"/>
        </w:rPr>
        <w:tab/>
        <w:t>au droit des zones de variation de dévers,</w:t>
      </w:r>
    </w:p>
    <w:p w14:paraId="6F39B1D9"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aux zones de démarrage et arrêt de chantier.</w:t>
      </w:r>
    </w:p>
    <w:p w14:paraId="6F39B1DA" w14:textId="77777777" w:rsidR="00E2619B" w:rsidRPr="003C6428" w:rsidRDefault="00E2619B" w:rsidP="00465E69">
      <w:pPr>
        <w:pStyle w:val="Grandtitre-6"/>
        <w:spacing w:after="0"/>
        <w:ind w:firstLine="0"/>
      </w:pPr>
      <w:r w:rsidRPr="003C6428">
        <w:t>c - Collage des couches</w:t>
      </w:r>
    </w:p>
    <w:p w14:paraId="6F39B1D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 collage des couches s'effectuera sur les carottes.</w:t>
      </w:r>
    </w:p>
    <w:p w14:paraId="6F39B1D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remise en état de la chaussée après carottage (pendant la période des travaux) fait partie des travaux de l'entreprise.</w:t>
      </w:r>
    </w:p>
    <w:p w14:paraId="6F39B1DD" w14:textId="77777777" w:rsidR="00E2619B" w:rsidRPr="003C6428" w:rsidRDefault="00E2619B" w:rsidP="00465E69">
      <w:pPr>
        <w:ind w:left="0" w:firstLine="0"/>
        <w:rPr>
          <w:rFonts w:asciiTheme="majorBidi" w:hAnsiTheme="majorBidi" w:cstheme="majorBidi"/>
        </w:rPr>
      </w:pPr>
    </w:p>
    <w:p w14:paraId="6F39B1D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 xml:space="preserve">Contrôle interne : </w:t>
      </w:r>
    </w:p>
    <w:p w14:paraId="6F39B1DF"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 contrôle devra apporter la preuve du collage des couches (couches de base et couche de roulement) à partir des carottes effectuées pour le contrôle de l'épaisseur, ou à défaut de carottes effectuées à raison d’une tous les 250 ml de chaussée.</w:t>
      </w:r>
    </w:p>
    <w:p w14:paraId="6F39B1E0"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100 % des carottes devront clairement faire apparaître le bon collage entre les couches et ceci pendant toute la durée de garantie.</w:t>
      </w:r>
    </w:p>
    <w:p w14:paraId="6F39B1E1" w14:textId="77777777" w:rsidR="00E2619B" w:rsidRPr="003C6428" w:rsidRDefault="00E2619B" w:rsidP="00465E69">
      <w:pPr>
        <w:pStyle w:val="Grandtitre-6"/>
        <w:spacing w:after="0"/>
        <w:ind w:firstLine="0"/>
      </w:pPr>
      <w:r w:rsidRPr="003C6428">
        <w:t>d - Planimétrie</w:t>
      </w:r>
    </w:p>
    <w:p w14:paraId="6F39B1E2"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Contrôle interne</w:t>
      </w:r>
    </w:p>
    <w:p w14:paraId="6F39B1E3"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 contrôle portera sur le respect des tolérances planimétriques suivantes :</w:t>
      </w:r>
    </w:p>
    <w:p w14:paraId="6F39B1E4"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r>
      <w:r w:rsidR="00E64154" w:rsidRPr="003C6428">
        <w:rPr>
          <w:rFonts w:asciiTheme="majorBidi" w:hAnsiTheme="majorBidi" w:cstheme="majorBidi"/>
        </w:rPr>
        <w:fldChar w:fldCharType="begin"/>
      </w:r>
      <w:r w:rsidRPr="003C6428">
        <w:rPr>
          <w:rFonts w:asciiTheme="majorBidi" w:hAnsiTheme="majorBidi" w:cstheme="majorBidi"/>
        </w:rPr>
        <w:instrText>\SYMBOL 177 \f "Symbol"</w:instrText>
      </w:r>
      <w:r w:rsidR="00E64154" w:rsidRPr="003C6428">
        <w:rPr>
          <w:rFonts w:asciiTheme="majorBidi" w:hAnsiTheme="majorBidi" w:cstheme="majorBidi"/>
        </w:rPr>
        <w:fldChar w:fldCharType="end"/>
      </w:r>
      <w:r w:rsidRPr="003C6428">
        <w:rPr>
          <w:rFonts w:asciiTheme="majorBidi" w:hAnsiTheme="majorBidi" w:cstheme="majorBidi"/>
        </w:rPr>
        <w:t>3 cm par rapport aux bords théoriques de la couche,</w:t>
      </w:r>
    </w:p>
    <w:p w14:paraId="6F39B1E5"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ab/>
        <w:t>0 à 5 cm pour la largeur de la couche.</w:t>
      </w:r>
    </w:p>
    <w:p w14:paraId="6F39B1E6"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La vérification sera faite à chaque profil en travers du projet d’exécution et aux emplacements fixés par le Maître d’Ouvrage au cours des travaux (voie d’insertion et de déboîtement, courbes, etc.).</w:t>
      </w:r>
    </w:p>
    <w:p w14:paraId="6F39B1E7" w14:textId="77777777" w:rsidR="00E2619B" w:rsidRPr="003C6428" w:rsidRDefault="00E2619B" w:rsidP="00465E69">
      <w:pPr>
        <w:ind w:left="0" w:firstLine="0"/>
        <w:rPr>
          <w:rFonts w:asciiTheme="majorBidi" w:hAnsiTheme="majorBidi" w:cstheme="majorBidi"/>
        </w:rPr>
      </w:pPr>
    </w:p>
    <w:p w14:paraId="6F39B1E8"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e - Interprétation des résultats de contrôle de surfaçage et de planimétrie</w:t>
      </w:r>
    </w:p>
    <w:p w14:paraId="6F39B1E9" w14:textId="77777777" w:rsidR="00E2619B" w:rsidRPr="003C6428" w:rsidRDefault="00E2619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L’interprétation des résultats du contrôle de conformité des caractéristiques géométriques se fera de la manière suivante :</w:t>
      </w:r>
    </w:p>
    <w:p w14:paraId="6F39B1EA" w14:textId="77777777" w:rsidR="00E2619B" w:rsidRPr="003C6428" w:rsidRDefault="00E2619B" w:rsidP="00465E69">
      <w:pPr>
        <w:ind w:left="0" w:firstLine="0"/>
        <w:rPr>
          <w:rFonts w:asciiTheme="majorBidi" w:hAnsiTheme="majorBidi" w:cstheme="majorBidi"/>
        </w:rPr>
      </w:pPr>
    </w:p>
    <w:p w14:paraId="6F39B1EB"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si, pour deux (2) journées consécutives de travail, plus de quinze (15) pour cent des points vérifiés sortent des tolérances imposées, le Maître d’Ouvrage prescrira un arrêt de chantier, l’examen des méthodes et des matériels utilisés, leur révision ou leur remplacement si besoin est,</w:t>
      </w:r>
    </w:p>
    <w:p w14:paraId="6F39B1EC"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si ces tolérances ne sont satisfaites que pour un pourcentage de points contrôlés dans la journée, inférieur à quatre-vingt-cinq pour cent (85 %), le Maître d’Ouvrage pourra prescrire la démolition et l’évacuation à la décharge des parties de couches correspondantes et la reconstruction aux frais exclusifs de l’Entrepreneur.</w:t>
      </w:r>
    </w:p>
    <w:p w14:paraId="6F39B1ED" w14:textId="77777777" w:rsidR="00E2619B" w:rsidRPr="003C6428" w:rsidRDefault="00E2619B" w:rsidP="00465E69">
      <w:pPr>
        <w:pStyle w:val="Grandtitre4"/>
        <w:ind w:left="0" w:firstLine="0"/>
      </w:pPr>
      <w:bookmarkStart w:id="2483" w:name="_Toc12371523"/>
      <w:bookmarkStart w:id="2484" w:name="_Toc74053055"/>
      <w:bookmarkStart w:id="2485" w:name="_Toc156826774"/>
      <w:r w:rsidRPr="003C6428">
        <w:t>Contrôle des dopes et adjuvants</w:t>
      </w:r>
      <w:bookmarkEnd w:id="2483"/>
      <w:bookmarkEnd w:id="2484"/>
      <w:bookmarkEnd w:id="2485"/>
    </w:p>
    <w:p w14:paraId="6F39B1EE"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t>L’Entrepreneur fournira toutes les justifications permettant de vérifier la conformité des produits approvisionnés sur le chantier. Ils devront être livrés dans des bidons scellés par le fournisseur.</w:t>
      </w:r>
    </w:p>
    <w:p w14:paraId="6F39B1EF" w14:textId="77777777" w:rsidR="00E2619B" w:rsidRPr="003C6428" w:rsidRDefault="00E2619B" w:rsidP="00465E69">
      <w:pPr>
        <w:pStyle w:val="Grandtitre4"/>
        <w:spacing w:after="0"/>
        <w:ind w:left="0" w:firstLine="0"/>
      </w:pPr>
      <w:bookmarkStart w:id="2486" w:name="_Toc148432869"/>
      <w:bookmarkStart w:id="2487" w:name="_Toc152117463"/>
      <w:bookmarkStart w:id="2488" w:name="_Toc156826775"/>
      <w:r w:rsidRPr="003C6428">
        <w:t>Réfaction et réfection</w:t>
      </w:r>
      <w:bookmarkEnd w:id="2486"/>
      <w:bookmarkEnd w:id="2487"/>
      <w:bookmarkEnd w:id="2488"/>
    </w:p>
    <w:p w14:paraId="6F39B1F0" w14:textId="77777777" w:rsidR="00E2619B" w:rsidRPr="003C6428" w:rsidRDefault="00E2619B" w:rsidP="00465E69">
      <w:pPr>
        <w:pStyle w:val="Parts1"/>
        <w:rPr>
          <w:rFonts w:asciiTheme="majorBidi" w:hAnsiTheme="majorBidi" w:cstheme="majorBidi"/>
          <w:b w:val="0"/>
          <w:bCs/>
          <w:sz w:val="22"/>
          <w:szCs w:val="22"/>
        </w:rPr>
      </w:pPr>
      <w:r w:rsidRPr="003C6428">
        <w:rPr>
          <w:rFonts w:asciiTheme="majorBidi" w:hAnsiTheme="majorBidi" w:cstheme="majorBidi"/>
          <w:b w:val="0"/>
          <w:bCs/>
          <w:sz w:val="22"/>
          <w:szCs w:val="22"/>
        </w:rPr>
        <w:t xml:space="preserve">a) Insuffisance de compactage  </w:t>
      </w:r>
    </w:p>
    <w:p w14:paraId="6F39B1F1" w14:textId="77777777" w:rsidR="00E2619B" w:rsidRPr="003C6428" w:rsidRDefault="00E2619B" w:rsidP="00465E69">
      <w:pPr>
        <w:ind w:left="0" w:firstLine="0"/>
        <w:rPr>
          <w:rFonts w:asciiTheme="majorBidi" w:hAnsiTheme="majorBidi" w:cstheme="majorBidi"/>
        </w:rPr>
      </w:pPr>
      <w:r w:rsidRPr="003C6428">
        <w:rPr>
          <w:rFonts w:asciiTheme="majorBidi" w:hAnsiTheme="majorBidi" w:cstheme="majorBidi"/>
        </w:rPr>
        <w:lastRenderedPageBreak/>
        <w:t>En cas de non-respect des objectifs prescrits dans l’article C.5.9.2.1 du CPS :</w:t>
      </w:r>
    </w:p>
    <w:p w14:paraId="6F39B1F2" w14:textId="77777777" w:rsidR="002B77B0" w:rsidRPr="003C6428" w:rsidRDefault="002B77B0" w:rsidP="00945408">
      <w:pPr>
        <w:pStyle w:val="Paragraphedeliste"/>
        <w:numPr>
          <w:ilvl w:val="0"/>
          <w:numId w:val="214"/>
        </w:numPr>
        <w:spacing w:before="120" w:after="0" w:line="276" w:lineRule="auto"/>
        <w:ind w:left="0" w:firstLine="0"/>
        <w:rPr>
          <w:rFonts w:asciiTheme="majorBidi" w:hAnsiTheme="majorBidi" w:cstheme="majorBidi"/>
        </w:rPr>
      </w:pPr>
      <w:r w:rsidRPr="003C6428">
        <w:rPr>
          <w:rFonts w:asciiTheme="majorBidi" w:hAnsiTheme="majorBidi" w:cstheme="majorBidi"/>
        </w:rPr>
        <w:t>Si le pourcentage moyen de vide du lot contrôlé est supérieur à la valeur prescrite, la totalité du lot est considéré comme défectueux. La couche doit être démontée et remplacée aux frais de l’Entrepreneur.</w:t>
      </w:r>
    </w:p>
    <w:p w14:paraId="6F39B1F3" w14:textId="77777777" w:rsidR="002B77B0" w:rsidRPr="003C6428" w:rsidRDefault="002B77B0" w:rsidP="00945408">
      <w:pPr>
        <w:pStyle w:val="Paragraphedeliste"/>
        <w:numPr>
          <w:ilvl w:val="0"/>
          <w:numId w:val="214"/>
        </w:numPr>
        <w:spacing w:before="120" w:after="0" w:line="276" w:lineRule="auto"/>
        <w:ind w:left="0" w:firstLine="0"/>
        <w:rPr>
          <w:rFonts w:asciiTheme="majorBidi" w:hAnsiTheme="majorBidi" w:cstheme="majorBidi"/>
        </w:rPr>
      </w:pPr>
      <w:r w:rsidRPr="003C6428">
        <w:rPr>
          <w:rFonts w:asciiTheme="majorBidi" w:hAnsiTheme="majorBidi" w:cstheme="majorBidi"/>
        </w:rPr>
        <w:t>Si le pourcentage moyen de vide du lot contrôlé est inférieur ou égale à la valeur, mais si ‘p’ pourcentage de mesures défectueuses situées au-delà de la limite Vs définies à la planche de référence est :</w:t>
      </w:r>
    </w:p>
    <w:p w14:paraId="6F39B1F4" w14:textId="77777777" w:rsidR="002B77B0" w:rsidRPr="003C6428" w:rsidRDefault="002B77B0" w:rsidP="00945408">
      <w:pPr>
        <w:pStyle w:val="Paragraphedeliste"/>
        <w:numPr>
          <w:ilvl w:val="1"/>
          <w:numId w:val="214"/>
        </w:numPr>
        <w:spacing w:before="120" w:after="0" w:line="276" w:lineRule="auto"/>
        <w:ind w:left="0" w:firstLine="0"/>
        <w:rPr>
          <w:rFonts w:asciiTheme="majorBidi" w:hAnsiTheme="majorBidi" w:cstheme="majorBidi"/>
        </w:rPr>
      </w:pPr>
      <w:r w:rsidRPr="003C6428">
        <w:rPr>
          <w:rFonts w:asciiTheme="majorBidi" w:hAnsiTheme="majorBidi" w:cstheme="majorBidi"/>
        </w:rPr>
        <w:t>Compris entre 5 et 20%, il est appliqué une réfaction de prix égale à (p-5%) du coût de la couche y compris la fourniture du liant hydrocarboné sur la totalité du lot considéré comme défectueux ;</w:t>
      </w:r>
    </w:p>
    <w:p w14:paraId="6F39B1F5" w14:textId="77777777" w:rsidR="002B77B0" w:rsidRPr="003C6428" w:rsidRDefault="002B77B0" w:rsidP="00945408">
      <w:pPr>
        <w:pStyle w:val="Paragraphedeliste"/>
        <w:numPr>
          <w:ilvl w:val="1"/>
          <w:numId w:val="214"/>
        </w:numPr>
        <w:spacing w:before="120" w:after="0" w:line="276" w:lineRule="auto"/>
        <w:ind w:left="0" w:firstLine="0"/>
        <w:rPr>
          <w:rFonts w:asciiTheme="majorBidi" w:hAnsiTheme="majorBidi" w:cstheme="majorBidi"/>
        </w:rPr>
      </w:pPr>
      <w:r w:rsidRPr="003C6428">
        <w:rPr>
          <w:rFonts w:asciiTheme="majorBidi" w:hAnsiTheme="majorBidi" w:cstheme="majorBidi"/>
        </w:rPr>
        <w:t>Supérieur à 20%, la couche doit être démontée et remplacée aux frais de l’Entrepreneur.</w:t>
      </w:r>
    </w:p>
    <w:p w14:paraId="6F39B1F6" w14:textId="77777777" w:rsidR="002B77B0" w:rsidRPr="003C6428" w:rsidRDefault="002B77B0" w:rsidP="00945408">
      <w:pPr>
        <w:pStyle w:val="Paragraphedeliste"/>
        <w:numPr>
          <w:ilvl w:val="0"/>
          <w:numId w:val="214"/>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La réfaction de prix ou le démontage de la couche et le remplacement des matériaux ne sont pas appliqués à la partie du lot pour lesquelles des mesures complémentaires prouvent que les objectifs fixés ont été atteints, les mesures complémentaires étant à la charge de l’Entrepreneur. </w:t>
      </w:r>
    </w:p>
    <w:p w14:paraId="6F39B1F7" w14:textId="77777777" w:rsidR="002B77B0" w:rsidRPr="003C6428" w:rsidRDefault="002B77B0" w:rsidP="00465E69">
      <w:pPr>
        <w:ind w:left="0" w:firstLine="0"/>
        <w:rPr>
          <w:rFonts w:asciiTheme="majorBidi" w:hAnsiTheme="majorBidi" w:cstheme="majorBidi"/>
        </w:rPr>
      </w:pPr>
      <w:r w:rsidRPr="003C6428">
        <w:rPr>
          <w:rFonts w:asciiTheme="majorBidi" w:hAnsiTheme="majorBidi" w:cstheme="majorBidi"/>
        </w:rPr>
        <w:t>Toutefois, la longueur de la section à démonter et à reconstituer ne pourra être inférieure à celle nécessaire à une bonne exécution de la reprise, notamment pour le respect des spécifications de compacité et d’uni. Elle s’effectuera en pleine largeur de la couche appliquée.</w:t>
      </w:r>
    </w:p>
    <w:p w14:paraId="6F39B1F8" w14:textId="77777777" w:rsidR="001D6E6B" w:rsidRPr="003C6428" w:rsidRDefault="001D6E6B" w:rsidP="00465E69">
      <w:pPr>
        <w:ind w:left="0" w:firstLine="0"/>
        <w:rPr>
          <w:rFonts w:asciiTheme="majorBidi" w:hAnsiTheme="majorBidi" w:cstheme="majorBidi"/>
        </w:rPr>
      </w:pPr>
    </w:p>
    <w:p w14:paraId="6F39B1F9" w14:textId="77777777" w:rsidR="001D6E6B" w:rsidRPr="003C6428" w:rsidRDefault="001D6E6B" w:rsidP="00465E69">
      <w:pPr>
        <w:pStyle w:val="Parts1"/>
        <w:rPr>
          <w:rFonts w:asciiTheme="majorBidi" w:hAnsiTheme="majorBidi" w:cstheme="majorBidi"/>
          <w:b w:val="0"/>
          <w:bCs/>
          <w:sz w:val="22"/>
          <w:szCs w:val="22"/>
        </w:rPr>
      </w:pPr>
      <w:bookmarkStart w:id="2489" w:name="_Toc497188272"/>
      <w:bookmarkStart w:id="2490" w:name="_Toc497188078"/>
      <w:bookmarkStart w:id="2491" w:name="_Toc497187398"/>
      <w:bookmarkStart w:id="2492" w:name="_Toc497187227"/>
      <w:bookmarkStart w:id="2493" w:name="_Toc497186969"/>
      <w:r w:rsidRPr="003C6428">
        <w:rPr>
          <w:rFonts w:asciiTheme="majorBidi" w:hAnsiTheme="majorBidi" w:cstheme="majorBidi"/>
          <w:b w:val="0"/>
          <w:bCs/>
          <w:sz w:val="22"/>
          <w:szCs w:val="22"/>
        </w:rPr>
        <w:t xml:space="preserve">b) Epaisseur moyenne des couches de base (GB) </w:t>
      </w:r>
      <w:bookmarkEnd w:id="2489"/>
      <w:bookmarkEnd w:id="2490"/>
      <w:bookmarkEnd w:id="2491"/>
      <w:bookmarkEnd w:id="2492"/>
      <w:bookmarkEnd w:id="2493"/>
    </w:p>
    <w:p w14:paraId="6F39B1FA"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Si la quantité moyenne par unité de surface excède de plus de 10% la quantité prescrite par les plans d’exécution (calculée sur la base de la densité de référence) pour la journée de mise en œuvre, la quantité des matériaux mis en œuvre, y compris celle du liant hydrocarboné, au-delà du tonnage prescrit majoré de 10% ne sera pas payée à l’Entrepreneur.</w:t>
      </w:r>
    </w:p>
    <w:p w14:paraId="6F39B1F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Si la quantité moyenne par unité de surface est inférieure à 98% de la quantité théorique (calculée sur la base de la densité de référence) pour la journée de mise en œuvre, il est appliqué une réfaction de prix calculée comme il suit :</w:t>
      </w:r>
    </w:p>
    <w:p w14:paraId="6F39B1F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color w:val="FF0000"/>
        </w:rPr>
        <w:tab/>
      </w:r>
      <w:r w:rsidRPr="003C6428">
        <w:rPr>
          <w:rFonts w:asciiTheme="majorBidi" w:hAnsiTheme="majorBidi" w:cstheme="majorBidi"/>
        </w:rPr>
        <w:tab/>
        <w:t>Epaisseur prescrite - épaisseur moyenne réalisée</w:t>
      </w:r>
    </w:p>
    <w:p w14:paraId="6F39B1FD" w14:textId="77777777" w:rsidR="001D6E6B" w:rsidRPr="003C6428" w:rsidRDefault="00000000" w:rsidP="00465E69">
      <w:pPr>
        <w:ind w:left="0" w:firstLine="0"/>
        <w:rPr>
          <w:rFonts w:asciiTheme="majorBidi" w:hAnsiTheme="majorBidi" w:cstheme="majorBidi"/>
        </w:rPr>
      </w:pPr>
      <w:r>
        <w:rPr>
          <w:rFonts w:asciiTheme="majorBidi" w:hAnsiTheme="majorBidi" w:cstheme="majorBidi"/>
          <w:noProof/>
        </w:rPr>
        <w:pict w14:anchorId="6F39CE01">
          <v:line id="Connecteur droit 4" o:spid="_x0000_s2050" style="position:absolute;left:0;text-align:left;z-index:251664384;visibility:visible;mso-wrap-distance-top:-8e-5mm;mso-wrap-distance-bottom:-8e-5mm" from="37.55pt,8.3pt" to="296.7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" o:allowincell="f"/>
        </w:pict>
      </w:r>
      <w:r w:rsidR="001D6E6B" w:rsidRPr="003C6428">
        <w:rPr>
          <w:rFonts w:asciiTheme="majorBidi" w:hAnsiTheme="majorBidi" w:cstheme="majorBidi"/>
        </w:rPr>
        <w:t xml:space="preserve">P = </w:t>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t xml:space="preserve">x trois fois le prix de la </w:t>
      </w:r>
    </w:p>
    <w:p w14:paraId="6F39B1F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Epaisseur prescrite</w:t>
      </w:r>
      <w:r w:rsidRPr="003C6428">
        <w:rPr>
          <w:rFonts w:asciiTheme="majorBidi" w:hAnsiTheme="majorBidi" w:cstheme="majorBidi"/>
        </w:rPr>
        <w:tab/>
        <w:t xml:space="preserve"> couche y compris le liant</w:t>
      </w:r>
    </w:p>
    <w:p w14:paraId="6F39B1FF" w14:textId="77777777" w:rsidR="001D6E6B" w:rsidRPr="003C6428" w:rsidRDefault="001D6E6B" w:rsidP="00465E69">
      <w:pPr>
        <w:ind w:left="0" w:firstLine="0"/>
        <w:rPr>
          <w:rFonts w:asciiTheme="majorBidi" w:hAnsiTheme="majorBidi" w:cstheme="majorBidi"/>
        </w:rPr>
      </w:pPr>
    </w:p>
    <w:p w14:paraId="6F39B20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L’épaisseur moyenne réalisée est déterminée à partir de la moyenne des épaisseurs mesurées pour le lot considéré.</w:t>
      </w:r>
    </w:p>
    <w:p w14:paraId="6F39B20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réfaction de prix s’applique par journée de mise en œuvre.</w:t>
      </w:r>
    </w:p>
    <w:p w14:paraId="6F39B20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Toutefois, le Maître d’ouvrage pourra exiger que l’insuffisance d’épaisseur soit compensée par une augmentation de l’épaisseur de la couche du BBSG sans que le coût qui en résulte pour le Maître d’Ouvrage ne puisse excéder celui résultant d’une réalisation conforme au plan d’exécution, les réductions de coûts éventuelles étant acquises au Maître d’ouvrage.</w:t>
      </w:r>
    </w:p>
    <w:p w14:paraId="6F39B203" w14:textId="77777777" w:rsidR="001D6E6B" w:rsidRPr="003C6428" w:rsidRDefault="001D6E6B" w:rsidP="00465E69">
      <w:pPr>
        <w:ind w:left="0" w:firstLine="0"/>
        <w:rPr>
          <w:rFonts w:asciiTheme="majorBidi" w:hAnsiTheme="majorBidi" w:cstheme="majorBidi"/>
        </w:rPr>
      </w:pPr>
    </w:p>
    <w:p w14:paraId="6F39B20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Pour le lot contrôlé, et si le pourcentage “ p ” des épaisseurs non conformes est :</w:t>
      </w:r>
    </w:p>
    <w:p w14:paraId="6F39B20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 p &gt; 5 %, il est appliqué une réfaction de prix égale à (p-5%) du prix de la couche y compris la fourniture du liant hydrocarboné sur la totalité du lot de contrôle considéré comme défectueux.</w:t>
      </w:r>
    </w:p>
    <w:p w14:paraId="6F39B20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 = pourcentage des points où l’épaisseur est inférieure à la tolérance définie par l’article C.5.9.2.2-a du CPS.</w:t>
      </w:r>
    </w:p>
    <w:p w14:paraId="6F39B207" w14:textId="77777777" w:rsidR="00C22EA8" w:rsidRPr="003C6428" w:rsidRDefault="00C22EA8" w:rsidP="00465E69">
      <w:pPr>
        <w:ind w:left="0" w:firstLine="0"/>
        <w:rPr>
          <w:rFonts w:asciiTheme="majorBidi" w:hAnsiTheme="majorBidi" w:cstheme="majorBidi"/>
        </w:rPr>
      </w:pPr>
    </w:p>
    <w:p w14:paraId="6F39B208" w14:textId="77777777" w:rsidR="001D6E6B" w:rsidRPr="003C6428" w:rsidRDefault="001D6E6B" w:rsidP="00465E69">
      <w:pPr>
        <w:pStyle w:val="Grandtitre2"/>
        <w:spacing w:after="0"/>
        <w:ind w:left="0" w:firstLine="0"/>
      </w:pPr>
      <w:bookmarkStart w:id="2494" w:name="_Toc12371524"/>
      <w:bookmarkStart w:id="2495" w:name="_Toc74053056"/>
      <w:bookmarkStart w:id="2496" w:name="_Toc156826776"/>
      <w:r w:rsidRPr="003C6428">
        <w:lastRenderedPageBreak/>
        <w:t>BETON BITUMINEUX</w:t>
      </w:r>
      <w:bookmarkEnd w:id="2494"/>
      <w:bookmarkEnd w:id="2495"/>
      <w:bookmarkEnd w:id="2496"/>
    </w:p>
    <w:p w14:paraId="6F39B209" w14:textId="77777777" w:rsidR="001D6E6B" w:rsidRPr="003C6428" w:rsidRDefault="001D6E6B" w:rsidP="00465E69">
      <w:pPr>
        <w:ind w:left="0" w:firstLine="0"/>
        <w:rPr>
          <w:rFonts w:asciiTheme="majorBidi" w:hAnsiTheme="majorBidi" w:cstheme="majorBidi"/>
        </w:rPr>
      </w:pPr>
      <w:bookmarkStart w:id="2497" w:name="_Toc457812595"/>
      <w:bookmarkStart w:id="2498" w:name="_Toc457812763"/>
      <w:bookmarkStart w:id="2499" w:name="_Toc458827860"/>
      <w:bookmarkStart w:id="2500" w:name="_Toc458828418"/>
      <w:bookmarkStart w:id="2501" w:name="_Toc496084675"/>
      <w:bookmarkStart w:id="2502" w:name="_Toc1965022"/>
      <w:bookmarkStart w:id="2503" w:name="_Toc6725581"/>
      <w:bookmarkStart w:id="2504" w:name="_Toc141674655"/>
      <w:bookmarkStart w:id="2505" w:name="_Toc306803945"/>
      <w:bookmarkStart w:id="2506" w:name="_Toc350249460"/>
      <w:r w:rsidRPr="003C6428">
        <w:rPr>
          <w:rFonts w:asciiTheme="majorBidi" w:hAnsiTheme="majorBidi" w:cstheme="majorBidi"/>
        </w:rPr>
        <w:t xml:space="preserve">De façon générale, les graves bitumes seront conformes à la norme marocaine NM13.1.214 Couches de roulement et couches de liaison : béton bitumineux semi-grenus (BBSG 0/14 de classe 2) et suivant les spécifications ci-dessous. </w:t>
      </w:r>
      <w:r w:rsidRPr="003C6428">
        <w:rPr>
          <w:rFonts w:asciiTheme="majorBidi" w:hAnsiTheme="majorBidi" w:cstheme="majorBidi"/>
          <w:b/>
        </w:rPr>
        <w:t xml:space="preserve">Le Béton Bitumineux </w:t>
      </w:r>
      <w:r w:rsidRPr="003C6428">
        <w:rPr>
          <w:rFonts w:asciiTheme="majorBidi" w:hAnsiTheme="majorBidi" w:cstheme="majorBidi"/>
        </w:rPr>
        <w:t>au sens de la norme précitée. A signaler que les paramètres et exigences à prendre en considération sont ceux les plus performants entre la norme marocaine et les exigences du CPS.</w:t>
      </w:r>
    </w:p>
    <w:p w14:paraId="6F39B20A" w14:textId="77777777" w:rsidR="001D6E6B" w:rsidRPr="003C6428" w:rsidRDefault="001D6E6B" w:rsidP="00465E69">
      <w:pPr>
        <w:pStyle w:val="GrandTitre3"/>
        <w:spacing w:after="0"/>
        <w:ind w:firstLine="0"/>
      </w:pPr>
      <w:bookmarkStart w:id="2507" w:name="_Toc129965991"/>
      <w:bookmarkStart w:id="2508" w:name="_Toc426712166"/>
      <w:bookmarkStart w:id="2509" w:name="_Toc493500155"/>
      <w:bookmarkStart w:id="2510" w:name="_Toc12371525"/>
      <w:bookmarkStart w:id="2511" w:name="_Toc74053057"/>
      <w:bookmarkStart w:id="2512" w:name="_Toc156826777"/>
      <w:r w:rsidRPr="003C6428">
        <w:t>Constituants</w:t>
      </w:r>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p>
    <w:p w14:paraId="6F39B20B" w14:textId="77777777" w:rsidR="001D6E6B" w:rsidRPr="003C6428" w:rsidRDefault="001D6E6B" w:rsidP="00465E69">
      <w:pPr>
        <w:pStyle w:val="Grandtitre4"/>
        <w:spacing w:before="0" w:after="0"/>
        <w:ind w:left="0" w:firstLine="0"/>
      </w:pPr>
      <w:bookmarkStart w:id="2513" w:name="_Toc12371526"/>
      <w:bookmarkStart w:id="2514" w:name="_Toc74053058"/>
      <w:bookmarkStart w:id="2515" w:name="_Toc156826778"/>
      <w:r w:rsidRPr="003C6428">
        <w:t>Granulats</w:t>
      </w:r>
      <w:bookmarkEnd w:id="2513"/>
      <w:bookmarkEnd w:id="2514"/>
      <w:bookmarkEnd w:id="2515"/>
    </w:p>
    <w:p w14:paraId="6F39B20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Les caractéristiques minimales des granulats pour BBSG utilisés en couche de roulement doivent être conformes à la NF P 18-545 la plus récente selon le tableau ci-dessous :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3119"/>
      </w:tblGrid>
      <w:tr w:rsidR="001D6E6B" w:rsidRPr="003C6428" w14:paraId="6F39B20F" w14:textId="77777777" w:rsidTr="003B6421">
        <w:trPr>
          <w:trHeight w:val="427"/>
          <w:jc w:val="center"/>
        </w:trPr>
        <w:tc>
          <w:tcPr>
            <w:tcW w:w="4219" w:type="dxa"/>
            <w:tcBorders>
              <w:top w:val="nil"/>
              <w:left w:val="nil"/>
            </w:tcBorders>
          </w:tcPr>
          <w:p w14:paraId="6F39B20D" w14:textId="77777777" w:rsidR="001D6E6B" w:rsidRPr="003C6428" w:rsidRDefault="001D6E6B" w:rsidP="00465E69">
            <w:pPr>
              <w:ind w:left="0" w:firstLine="0"/>
              <w:rPr>
                <w:rFonts w:asciiTheme="majorBidi" w:hAnsiTheme="majorBidi" w:cstheme="majorBidi"/>
              </w:rPr>
            </w:pPr>
          </w:p>
        </w:tc>
        <w:tc>
          <w:tcPr>
            <w:tcW w:w="3119" w:type="dxa"/>
            <w:shd w:val="clear" w:color="auto" w:fill="B8CCE4"/>
            <w:vAlign w:val="center"/>
          </w:tcPr>
          <w:p w14:paraId="6F39B20E"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Couche de roulement</w:t>
            </w:r>
          </w:p>
        </w:tc>
      </w:tr>
      <w:tr w:rsidR="001D6E6B" w:rsidRPr="003C6428" w14:paraId="6F39B212" w14:textId="77777777" w:rsidTr="003B6421">
        <w:trPr>
          <w:trHeight w:val="410"/>
          <w:jc w:val="center"/>
        </w:trPr>
        <w:tc>
          <w:tcPr>
            <w:tcW w:w="4219" w:type="dxa"/>
          </w:tcPr>
          <w:p w14:paraId="6F39B21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Résistance mécanique des gravillons </w:t>
            </w:r>
          </w:p>
        </w:tc>
        <w:tc>
          <w:tcPr>
            <w:tcW w:w="3119" w:type="dxa"/>
            <w:vAlign w:val="center"/>
          </w:tcPr>
          <w:p w14:paraId="6F39B211"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C</w:t>
            </w:r>
          </w:p>
        </w:tc>
      </w:tr>
      <w:tr w:rsidR="001D6E6B" w:rsidRPr="003C6428" w14:paraId="6F39B215" w14:textId="77777777" w:rsidTr="003B6421">
        <w:trPr>
          <w:trHeight w:val="404"/>
          <w:jc w:val="center"/>
        </w:trPr>
        <w:tc>
          <w:tcPr>
            <w:tcW w:w="4219" w:type="dxa"/>
          </w:tcPr>
          <w:p w14:paraId="6F39B21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Caractéristiques de fabrication des gravillons </w:t>
            </w:r>
          </w:p>
        </w:tc>
        <w:tc>
          <w:tcPr>
            <w:tcW w:w="3119" w:type="dxa"/>
            <w:vAlign w:val="center"/>
          </w:tcPr>
          <w:p w14:paraId="6F39B214"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III</w:t>
            </w:r>
          </w:p>
        </w:tc>
      </w:tr>
      <w:tr w:rsidR="001D6E6B" w:rsidRPr="003C6428" w14:paraId="6F39B218" w14:textId="77777777" w:rsidTr="003B6421">
        <w:trPr>
          <w:trHeight w:val="430"/>
          <w:jc w:val="center"/>
        </w:trPr>
        <w:tc>
          <w:tcPr>
            <w:tcW w:w="4219" w:type="dxa"/>
          </w:tcPr>
          <w:p w14:paraId="6F39B21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Caractéristiques de fabrication des sables </w:t>
            </w:r>
          </w:p>
        </w:tc>
        <w:tc>
          <w:tcPr>
            <w:tcW w:w="3119" w:type="dxa"/>
            <w:vAlign w:val="center"/>
          </w:tcPr>
          <w:p w14:paraId="6F39B217"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a</w:t>
            </w:r>
          </w:p>
        </w:tc>
      </w:tr>
    </w:tbl>
    <w:p w14:paraId="6F39B219" w14:textId="77777777" w:rsidR="001D6E6B" w:rsidRPr="003C6428" w:rsidRDefault="001D6E6B" w:rsidP="00465E69">
      <w:pPr>
        <w:ind w:left="0" w:firstLine="0"/>
        <w:rPr>
          <w:rFonts w:asciiTheme="majorBidi" w:hAnsiTheme="majorBidi" w:cstheme="majorBidi"/>
        </w:rPr>
      </w:pPr>
    </w:p>
    <w:p w14:paraId="6F39B21A" w14:textId="77777777" w:rsidR="001D6E6B" w:rsidRPr="003C6428" w:rsidRDefault="001D6E6B" w:rsidP="00465E69">
      <w:pPr>
        <w:pStyle w:val="Grandtitre-5"/>
        <w:spacing w:after="0"/>
        <w:ind w:left="0" w:firstLine="0"/>
      </w:pPr>
      <w:r w:rsidRPr="003C6428">
        <w:t>Caractéristiques intrinsèques et de fabrication</w:t>
      </w:r>
    </w:p>
    <w:p w14:paraId="6F39B21B" w14:textId="77777777" w:rsidR="001D6E6B" w:rsidRPr="003C6428" w:rsidRDefault="001D6E6B" w:rsidP="00465E69">
      <w:pPr>
        <w:ind w:left="0" w:firstLine="0"/>
        <w:outlineLvl w:val="0"/>
        <w:rPr>
          <w:rFonts w:asciiTheme="majorBidi" w:hAnsiTheme="majorBidi" w:cstheme="majorBidi"/>
          <w:b/>
          <w:bCs/>
        </w:rPr>
      </w:pPr>
      <w:r w:rsidRPr="003C6428">
        <w:rPr>
          <w:rFonts w:asciiTheme="majorBidi" w:hAnsiTheme="majorBidi" w:cstheme="majorBidi"/>
          <w:b/>
          <w:bCs/>
        </w:rPr>
        <w:t>BBSG</w:t>
      </w:r>
    </w:p>
    <w:p w14:paraId="6F39B21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BBSG sera élaboré à partir de 3 coupures, au minimum, parmi les fractions suivantes :</w:t>
      </w:r>
    </w:p>
    <w:p w14:paraId="6F39B21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0/2 - 0/4 - 2/4 - 2/6,3  - 4/6,3 - 4/10 - 6,3/10 – 10/14</w:t>
      </w:r>
    </w:p>
    <w:p w14:paraId="6F39B21E" w14:textId="77777777" w:rsidR="001D6E6B" w:rsidRPr="003C6428" w:rsidRDefault="001D6E6B" w:rsidP="00465E69">
      <w:pPr>
        <w:ind w:left="0" w:firstLine="0"/>
        <w:rPr>
          <w:rFonts w:asciiTheme="majorBidi" w:hAnsiTheme="majorBidi" w:cstheme="majorBidi"/>
        </w:rPr>
      </w:pPr>
    </w:p>
    <w:p w14:paraId="6F39B21F"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Caractéristiques complémentaires</w:t>
      </w:r>
    </w:p>
    <w:p w14:paraId="6F39B220" w14:textId="77777777" w:rsidR="001D6E6B" w:rsidRPr="003C6428" w:rsidRDefault="001D6E6B" w:rsidP="00465E69">
      <w:pPr>
        <w:ind w:left="0" w:firstLine="0"/>
        <w:rPr>
          <w:rFonts w:asciiTheme="majorBidi" w:hAnsiTheme="majorBidi" w:cstheme="majorBidi"/>
        </w:rPr>
      </w:pPr>
    </w:p>
    <w:tbl>
      <w:tblPr>
        <w:tblW w:w="80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5"/>
        <w:gridCol w:w="2127"/>
        <w:gridCol w:w="2127"/>
      </w:tblGrid>
      <w:tr w:rsidR="001D6E6B" w:rsidRPr="003C6428" w14:paraId="6F39B224" w14:textId="77777777" w:rsidTr="003B6421">
        <w:trPr>
          <w:cantSplit/>
          <w:jc w:val="center"/>
        </w:trPr>
        <w:tc>
          <w:tcPr>
            <w:tcW w:w="3755" w:type="dxa"/>
            <w:vAlign w:val="center"/>
          </w:tcPr>
          <w:p w14:paraId="6F39B221"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Granulats</w:t>
            </w:r>
          </w:p>
        </w:tc>
        <w:tc>
          <w:tcPr>
            <w:tcW w:w="2127" w:type="dxa"/>
            <w:vAlign w:val="center"/>
          </w:tcPr>
          <w:p w14:paraId="6F39B222"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Gravillons d/D</w:t>
            </w:r>
          </w:p>
        </w:tc>
        <w:tc>
          <w:tcPr>
            <w:tcW w:w="2127" w:type="dxa"/>
            <w:vAlign w:val="center"/>
          </w:tcPr>
          <w:p w14:paraId="6F39B223"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Sable</w:t>
            </w:r>
          </w:p>
        </w:tc>
      </w:tr>
      <w:tr w:rsidR="001D6E6B" w:rsidRPr="003C6428" w14:paraId="6F39B228" w14:textId="77777777" w:rsidTr="003B6421">
        <w:trPr>
          <w:cantSplit/>
          <w:jc w:val="center"/>
        </w:trPr>
        <w:tc>
          <w:tcPr>
            <w:tcW w:w="3755" w:type="dxa"/>
          </w:tcPr>
          <w:p w14:paraId="6F39B22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Angularité</w:t>
            </w:r>
          </w:p>
        </w:tc>
        <w:tc>
          <w:tcPr>
            <w:tcW w:w="2127" w:type="dxa"/>
          </w:tcPr>
          <w:p w14:paraId="6F39B22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Ang 1</w:t>
            </w:r>
          </w:p>
        </w:tc>
        <w:tc>
          <w:tcPr>
            <w:tcW w:w="2127" w:type="dxa"/>
          </w:tcPr>
          <w:p w14:paraId="6F39B22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Ecs 35</w:t>
            </w:r>
          </w:p>
        </w:tc>
      </w:tr>
    </w:tbl>
    <w:p w14:paraId="6F39B229" w14:textId="77777777" w:rsidR="001D6E6B" w:rsidRPr="003C6428" w:rsidRDefault="001D6E6B" w:rsidP="00465E69">
      <w:pPr>
        <w:ind w:left="0" w:firstLine="0"/>
        <w:rPr>
          <w:rFonts w:asciiTheme="majorBidi" w:hAnsiTheme="majorBidi" w:cstheme="majorBidi"/>
        </w:rPr>
      </w:pPr>
    </w:p>
    <w:p w14:paraId="6F39B22A" w14:textId="77777777" w:rsidR="001D6E6B" w:rsidRPr="003C6428" w:rsidRDefault="001D6E6B" w:rsidP="00465E69">
      <w:pPr>
        <w:pStyle w:val="Grandtitre-5"/>
        <w:spacing w:after="0"/>
        <w:ind w:left="0" w:firstLine="0"/>
      </w:pPr>
      <w:r w:rsidRPr="003C6428">
        <w:t>Composition du béton bitumineux</w:t>
      </w:r>
    </w:p>
    <w:p w14:paraId="6F39B22B" w14:textId="77777777" w:rsidR="001D6E6B" w:rsidRPr="003C6428" w:rsidRDefault="001D6E6B" w:rsidP="00465E69">
      <w:pPr>
        <w:pStyle w:val="Grandtitre-6"/>
        <w:spacing w:after="0"/>
        <w:ind w:firstLine="0"/>
      </w:pPr>
      <w:r w:rsidRPr="003C6428">
        <w:t>Granularité</w:t>
      </w:r>
    </w:p>
    <w:p w14:paraId="6F39B22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Granularité </w:t>
      </w:r>
      <w:r w:rsidRPr="003C6428">
        <w:rPr>
          <w:rFonts w:asciiTheme="majorBidi" w:hAnsiTheme="majorBidi" w:cstheme="majorBidi"/>
          <w:b/>
        </w:rPr>
        <w:t xml:space="preserve">BBSG </w:t>
      </w:r>
    </w:p>
    <w:p w14:paraId="6F39B22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Les fuseaux de spécification et de régularité pour les différentes fractions approvisionnées, et qui font partie des coupures mentionnées ci-haut en C6.1.1.1, doivent respecter les articles 7.2 et 7.3 de la </w:t>
      </w:r>
      <w:r w:rsidRPr="003C6428">
        <w:rPr>
          <w:rFonts w:asciiTheme="majorBidi" w:hAnsiTheme="majorBidi" w:cstheme="majorBidi"/>
          <w:bCs/>
        </w:rPr>
        <w:t>norme NF P 18 545 :</w:t>
      </w:r>
    </w:p>
    <w:p w14:paraId="6F39B22E" w14:textId="77777777" w:rsidR="001D6E6B" w:rsidRPr="003C6428" w:rsidRDefault="001D6E6B" w:rsidP="00465E69">
      <w:pPr>
        <w:ind w:left="0" w:firstLine="0"/>
        <w:rPr>
          <w:rFonts w:asciiTheme="majorBidi" w:hAnsiTheme="majorBidi" w:cstheme="majorBid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5"/>
        <w:gridCol w:w="2127"/>
        <w:gridCol w:w="2189"/>
      </w:tblGrid>
      <w:tr w:rsidR="001D6E6B" w:rsidRPr="003C6428" w14:paraId="6F39B232" w14:textId="77777777" w:rsidTr="003B6421">
        <w:trPr>
          <w:cantSplit/>
          <w:jc w:val="center"/>
        </w:trPr>
        <w:tc>
          <w:tcPr>
            <w:tcW w:w="3755" w:type="dxa"/>
            <w:vAlign w:val="center"/>
          </w:tcPr>
          <w:p w14:paraId="6F39B22F"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Granulats</w:t>
            </w:r>
          </w:p>
        </w:tc>
        <w:tc>
          <w:tcPr>
            <w:tcW w:w="2127" w:type="dxa"/>
            <w:vAlign w:val="center"/>
          </w:tcPr>
          <w:p w14:paraId="6F39B230"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Sables 0/D             (où 1&lt;D</w:t>
            </w:r>
            <w:r w:rsidRPr="003C6428">
              <w:rPr>
                <w:rFonts w:asciiTheme="majorBidi" w:hAnsiTheme="majorBidi" w:cstheme="majorBidi"/>
                <w:b/>
                <w:bCs/>
              </w:rPr>
              <w:sym w:font="Symbol" w:char="F0A3"/>
            </w:r>
            <w:r w:rsidRPr="003C6428">
              <w:rPr>
                <w:rFonts w:asciiTheme="majorBidi" w:hAnsiTheme="majorBidi" w:cstheme="majorBidi"/>
                <w:b/>
                <w:bCs/>
              </w:rPr>
              <w:t>6,3mm)</w:t>
            </w:r>
          </w:p>
        </w:tc>
        <w:tc>
          <w:tcPr>
            <w:tcW w:w="2189" w:type="dxa"/>
            <w:vAlign w:val="center"/>
          </w:tcPr>
          <w:p w14:paraId="6F39B231"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Gravillons d/D       (où 1&lt;d&lt;D</w:t>
            </w:r>
            <w:r w:rsidRPr="003C6428">
              <w:rPr>
                <w:rFonts w:asciiTheme="majorBidi" w:hAnsiTheme="majorBidi" w:cstheme="majorBidi"/>
                <w:b/>
                <w:bCs/>
              </w:rPr>
              <w:sym w:font="Symbol" w:char="F0A3"/>
            </w:r>
            <w:r w:rsidRPr="003C6428">
              <w:rPr>
                <w:rFonts w:asciiTheme="majorBidi" w:hAnsiTheme="majorBidi" w:cstheme="majorBidi"/>
                <w:b/>
                <w:bCs/>
              </w:rPr>
              <w:t>14mm)</w:t>
            </w:r>
          </w:p>
        </w:tc>
      </w:tr>
      <w:tr w:rsidR="001D6E6B" w:rsidRPr="003C6428" w14:paraId="6F39B238" w14:textId="77777777" w:rsidTr="003B6421">
        <w:trPr>
          <w:cantSplit/>
          <w:jc w:val="center"/>
        </w:trPr>
        <w:tc>
          <w:tcPr>
            <w:tcW w:w="3755" w:type="dxa"/>
          </w:tcPr>
          <w:p w14:paraId="6F39B23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Catégorie</w:t>
            </w:r>
          </w:p>
        </w:tc>
        <w:tc>
          <w:tcPr>
            <w:tcW w:w="2127" w:type="dxa"/>
          </w:tcPr>
          <w:p w14:paraId="6F39B23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w:t>
            </w:r>
          </w:p>
          <w:p w14:paraId="6F39B23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Selon la norme NF P 18 545 la plus récente</w:t>
            </w:r>
          </w:p>
        </w:tc>
        <w:tc>
          <w:tcPr>
            <w:tcW w:w="2189" w:type="dxa"/>
          </w:tcPr>
          <w:p w14:paraId="6F39B23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III</w:t>
            </w:r>
          </w:p>
          <w:p w14:paraId="6F39B23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Selon la norme NF P 18 545 la plus récente</w:t>
            </w:r>
          </w:p>
        </w:tc>
      </w:tr>
    </w:tbl>
    <w:p w14:paraId="6F39B239" w14:textId="77777777" w:rsidR="001D6E6B" w:rsidRPr="003C6428" w:rsidRDefault="001D6E6B" w:rsidP="00465E69">
      <w:pPr>
        <w:pStyle w:val="Grandtitre-6"/>
        <w:spacing w:after="0"/>
        <w:ind w:firstLine="0"/>
      </w:pPr>
      <w:r w:rsidRPr="003C6428">
        <w:t>Fuseau de fabrication</w:t>
      </w:r>
    </w:p>
    <w:p w14:paraId="6F39B23A"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Lors des essais de réglage de l’installation précisé à l’article C.2.2, il sera procédé à l’établissement du fuseau de fabrication portant sur 15 analyses. Il sera inclus entièrement dans le fuseau de régularité et défini par deux courbes granulométriques enveloppes établies pour chaque dimension du tamis à partir de :</w:t>
      </w:r>
    </w:p>
    <w:p w14:paraId="6F39B23B" w14:textId="77777777" w:rsidR="001D6E6B" w:rsidRPr="003C6428" w:rsidRDefault="001D6E6B" w:rsidP="00465E69">
      <w:pPr>
        <w:pStyle w:val="Corpsdetexte"/>
        <w:ind w:left="0" w:firstLine="0"/>
        <w:jc w:val="center"/>
        <w:outlineLvl w:val="0"/>
        <w:rPr>
          <w:rFonts w:asciiTheme="majorBidi" w:hAnsiTheme="majorBidi" w:cstheme="majorBidi"/>
          <w:i/>
          <w:iCs/>
          <w:sz w:val="22"/>
          <w:szCs w:val="22"/>
          <w:lang w:val="fr-FR"/>
        </w:rPr>
      </w:pPr>
      <w:r w:rsidRPr="003C6428">
        <w:rPr>
          <w:rFonts w:asciiTheme="majorBidi" w:hAnsiTheme="majorBidi" w:cstheme="majorBidi"/>
          <w:i/>
          <w:iCs/>
          <w:sz w:val="22"/>
          <w:szCs w:val="22"/>
          <w:lang w:val="fr-FR"/>
        </w:rPr>
        <w:t>Xf</w:t>
      </w:r>
      <w:r w:rsidRPr="003C6428">
        <w:rPr>
          <w:rFonts w:asciiTheme="majorBidi" w:hAnsiTheme="majorBidi" w:cstheme="majorBidi"/>
          <w:i/>
          <w:iCs/>
          <w:sz w:val="22"/>
          <w:szCs w:val="22"/>
          <w:lang w:val="fr-FR"/>
        </w:rPr>
        <w:sym w:font="Symbol" w:char="F0B1"/>
      </w:r>
      <w:r w:rsidRPr="003C6428">
        <w:rPr>
          <w:rFonts w:asciiTheme="majorBidi" w:hAnsiTheme="majorBidi" w:cstheme="majorBidi"/>
          <w:i/>
          <w:iCs/>
          <w:sz w:val="22"/>
          <w:szCs w:val="22"/>
          <w:lang w:val="fr-FR"/>
        </w:rPr>
        <w:t xml:space="preserve"> 1.25 sf</w:t>
      </w:r>
    </w:p>
    <w:p w14:paraId="6F39B23C"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Xf : moyenne des contrôles</w:t>
      </w:r>
    </w:p>
    <w:p w14:paraId="6F39B23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sf : estimation de l’écart type</w:t>
      </w:r>
    </w:p>
    <w:p w14:paraId="6F39B23E" w14:textId="77777777" w:rsidR="001D6E6B" w:rsidRPr="003C6428" w:rsidRDefault="001D6E6B" w:rsidP="00465E69">
      <w:pPr>
        <w:pStyle w:val="Grandtitre4"/>
        <w:spacing w:after="0"/>
        <w:ind w:left="0" w:firstLine="0"/>
      </w:pPr>
      <w:bookmarkStart w:id="2516" w:name="_Toc12371527"/>
      <w:bookmarkStart w:id="2517" w:name="_Toc74053059"/>
      <w:bookmarkStart w:id="2518" w:name="_Toc156826779"/>
      <w:r w:rsidRPr="003C6428">
        <w:t>Fillers et éléments &lt;0.125mm pour sable et grave</w:t>
      </w:r>
      <w:bookmarkEnd w:id="2516"/>
      <w:bookmarkEnd w:id="2517"/>
      <w:bookmarkEnd w:id="2518"/>
    </w:p>
    <w:p w14:paraId="6F39B23F" w14:textId="77777777" w:rsidR="001D6E6B" w:rsidRPr="003C6428" w:rsidRDefault="001D6E6B" w:rsidP="00465E69">
      <w:pPr>
        <w:pStyle w:val="Grandtitre-5"/>
        <w:spacing w:after="0"/>
        <w:ind w:left="0" w:firstLine="0"/>
      </w:pPr>
      <w:r w:rsidRPr="003C6428">
        <w:t xml:space="preserve">Nature et caractéristiques </w:t>
      </w:r>
    </w:p>
    <w:p w14:paraId="6F39B24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Cf. article C.5.1.2 du présent CPS et selon la NF P 18-545 la plus récente.</w:t>
      </w:r>
    </w:p>
    <w:p w14:paraId="6F39B241" w14:textId="77777777" w:rsidR="001D6E6B" w:rsidRPr="003C6428" w:rsidRDefault="001D6E6B" w:rsidP="00465E69">
      <w:pPr>
        <w:pStyle w:val="Grandtitre-5"/>
        <w:spacing w:after="0"/>
        <w:ind w:left="0" w:firstLine="0"/>
      </w:pPr>
      <w:r w:rsidRPr="003C6428">
        <w:t xml:space="preserve">Conditions de stockage </w:t>
      </w:r>
    </w:p>
    <w:p w14:paraId="6F39B24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Cf. article 1.3 du présent CPS.</w:t>
      </w:r>
    </w:p>
    <w:p w14:paraId="6F39B243" w14:textId="77777777" w:rsidR="001D6E6B" w:rsidRPr="003C6428" w:rsidRDefault="001D6E6B" w:rsidP="00465E69">
      <w:pPr>
        <w:pStyle w:val="Grandtitre-5"/>
        <w:spacing w:after="0"/>
        <w:ind w:left="0" w:firstLine="0"/>
      </w:pPr>
      <w:r w:rsidRPr="003C6428">
        <w:t>Fines de sable</w:t>
      </w:r>
    </w:p>
    <w:p w14:paraId="6F39B24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Cf. article C6.1.3 du présent CPS.</w:t>
      </w:r>
    </w:p>
    <w:p w14:paraId="6F39B245" w14:textId="77777777" w:rsidR="001D6E6B" w:rsidRPr="003C6428" w:rsidRDefault="001D6E6B" w:rsidP="00465E69">
      <w:pPr>
        <w:pStyle w:val="Grandtitre4"/>
        <w:spacing w:after="0"/>
        <w:ind w:left="0" w:firstLine="0"/>
      </w:pPr>
      <w:bookmarkStart w:id="2519" w:name="_Toc156826780"/>
      <w:r w:rsidRPr="003C6428">
        <w:t>Bitume</w:t>
      </w:r>
      <w:bookmarkEnd w:id="2519"/>
    </w:p>
    <w:p w14:paraId="6F39B24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Cf. article C5.1.3 du présent CPS</w:t>
      </w:r>
    </w:p>
    <w:p w14:paraId="6F39B247" w14:textId="77777777" w:rsidR="001D6E6B" w:rsidRPr="003C6428" w:rsidRDefault="001D6E6B" w:rsidP="00465E69">
      <w:pPr>
        <w:pStyle w:val="GrandTitre3"/>
        <w:spacing w:after="0"/>
        <w:ind w:firstLine="0"/>
      </w:pPr>
      <w:bookmarkStart w:id="2520" w:name="_Toc457812596"/>
      <w:bookmarkStart w:id="2521" w:name="_Toc457812764"/>
      <w:bookmarkStart w:id="2522" w:name="_Toc458827861"/>
      <w:bookmarkStart w:id="2523" w:name="_Toc458828419"/>
      <w:bookmarkStart w:id="2524" w:name="_Toc496084676"/>
      <w:bookmarkStart w:id="2525" w:name="_Toc1965023"/>
      <w:bookmarkStart w:id="2526" w:name="_Toc6725582"/>
      <w:bookmarkStart w:id="2527" w:name="_Toc141674656"/>
      <w:bookmarkStart w:id="2528" w:name="_Toc306803946"/>
      <w:bookmarkStart w:id="2529" w:name="_Toc350249461"/>
      <w:bookmarkStart w:id="2530" w:name="_Toc129965992"/>
      <w:bookmarkStart w:id="2531" w:name="_Toc426712167"/>
      <w:bookmarkStart w:id="2532" w:name="_Toc493500156"/>
      <w:bookmarkStart w:id="2533" w:name="_Toc12371528"/>
      <w:bookmarkStart w:id="2534" w:name="_Toc74053060"/>
      <w:bookmarkStart w:id="2535" w:name="_Toc156826781"/>
      <w:r w:rsidRPr="003C6428">
        <w:t xml:space="preserve">Composition et caractéristiques du </w:t>
      </w:r>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r w:rsidRPr="003C6428">
        <w:t>mélange</w:t>
      </w:r>
      <w:bookmarkEnd w:id="2535"/>
    </w:p>
    <w:p w14:paraId="6F39B248" w14:textId="77777777" w:rsidR="001D6E6B" w:rsidRPr="003C6428" w:rsidRDefault="001D6E6B" w:rsidP="00465E69">
      <w:pPr>
        <w:pStyle w:val="Grandtitre4"/>
        <w:spacing w:before="0" w:after="0"/>
        <w:ind w:left="0" w:firstLine="0"/>
      </w:pPr>
      <w:bookmarkStart w:id="2536" w:name="_Toc12371529"/>
      <w:bookmarkStart w:id="2537" w:name="_Toc74053061"/>
      <w:bookmarkStart w:id="2538" w:name="_Toc156826782"/>
      <w:r w:rsidRPr="003C6428">
        <w:t>Composition</w:t>
      </w:r>
      <w:bookmarkEnd w:id="2536"/>
      <w:bookmarkEnd w:id="2537"/>
      <w:bookmarkEnd w:id="2538"/>
    </w:p>
    <w:p w14:paraId="6F39B24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enrobés bitumineux auront un module de richesse supérieur ou égal à 3.2</w:t>
      </w:r>
    </w:p>
    <w:p w14:paraId="6F39B24A" w14:textId="77777777" w:rsidR="001D6E6B" w:rsidRPr="003C6428" w:rsidRDefault="001D6E6B" w:rsidP="00465E69">
      <w:pPr>
        <w:ind w:left="0" w:firstLine="0"/>
        <w:rPr>
          <w:rFonts w:asciiTheme="majorBidi" w:hAnsiTheme="majorBidi" w:cstheme="majorBidi"/>
        </w:rPr>
      </w:pPr>
    </w:p>
    <w:p w14:paraId="6F39B24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formule de composition sera déterminée par l'Entrepreneur qui doit fournir une composition par type d'enrobés et les résultats de chaque étude de laboratoire deux mois avant le début de la fabrication.</w:t>
      </w:r>
    </w:p>
    <w:p w14:paraId="6F39B24C" w14:textId="77777777" w:rsidR="001D6E6B" w:rsidRPr="003C6428" w:rsidRDefault="001D6E6B" w:rsidP="00465E69">
      <w:pPr>
        <w:ind w:left="0" w:firstLine="0"/>
        <w:rPr>
          <w:rFonts w:asciiTheme="majorBidi" w:hAnsiTheme="majorBidi" w:cstheme="majorBidi"/>
        </w:rPr>
      </w:pPr>
    </w:p>
    <w:p w14:paraId="6F39B24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Cette composition sera étudiée conformément à la norme marocaine NM 13.1.214   pour le niveau d’épreuve 2. </w:t>
      </w:r>
    </w:p>
    <w:p w14:paraId="6F39B24E" w14:textId="77777777" w:rsidR="001D6E6B" w:rsidRPr="003C6428" w:rsidRDefault="001D6E6B" w:rsidP="00465E69">
      <w:pPr>
        <w:ind w:left="0" w:firstLine="0"/>
        <w:rPr>
          <w:rFonts w:asciiTheme="majorBidi" w:hAnsiTheme="majorBidi" w:cstheme="majorBidi"/>
        </w:rPr>
      </w:pPr>
    </w:p>
    <w:p w14:paraId="6F39B24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Un dope d’adhésivité sera introduit si la nature des granulats le rend nécessaire.</w:t>
      </w:r>
    </w:p>
    <w:p w14:paraId="6F39B250" w14:textId="77777777" w:rsidR="001D6E6B" w:rsidRPr="003C6428" w:rsidRDefault="001D6E6B" w:rsidP="00465E69">
      <w:pPr>
        <w:pStyle w:val="Grandtitre4"/>
        <w:spacing w:after="0"/>
        <w:ind w:left="0" w:firstLine="0"/>
      </w:pPr>
      <w:bookmarkStart w:id="2539" w:name="_Toc12371530"/>
      <w:bookmarkStart w:id="2540" w:name="_Toc74053062"/>
      <w:bookmarkStart w:id="2541" w:name="_Toc156826783"/>
      <w:r w:rsidRPr="003C6428">
        <w:t>Caractéristiques du béton bitumineux</w:t>
      </w:r>
      <w:bookmarkEnd w:id="2539"/>
      <w:bookmarkEnd w:id="2540"/>
      <w:bookmarkEnd w:id="2541"/>
    </w:p>
    <w:p w14:paraId="6F39B251"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La formulation du BBSG 0/14 de classe 2 sera conçue pour satisfaire aux valeurs mentionnées dans le tableau ci-après, complétées par les spécifications suivantes :</w:t>
      </w:r>
    </w:p>
    <w:p w14:paraId="6F39B252" w14:textId="77777777" w:rsidR="001D6E6B" w:rsidRPr="003C6428" w:rsidRDefault="001D6E6B" w:rsidP="00465E69">
      <w:pPr>
        <w:ind w:left="0" w:firstLine="0"/>
        <w:rPr>
          <w:rFonts w:asciiTheme="majorBidi" w:hAnsiTheme="majorBidi" w:cstheme="majorBidi"/>
        </w:rPr>
      </w:pPr>
    </w:p>
    <w:tbl>
      <w:tblPr>
        <w:tblW w:w="840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1" w:type="dxa"/>
          <w:right w:w="71" w:type="dxa"/>
        </w:tblCellMar>
        <w:tblLook w:val="0000" w:firstRow="0" w:lastRow="0" w:firstColumn="0" w:lastColumn="0" w:noHBand="0" w:noVBand="0"/>
      </w:tblPr>
      <w:tblGrid>
        <w:gridCol w:w="6096"/>
        <w:gridCol w:w="2311"/>
      </w:tblGrid>
      <w:tr w:rsidR="001D6E6B" w:rsidRPr="003C6428" w14:paraId="6F39B255" w14:textId="77777777" w:rsidTr="003B6421">
        <w:trPr>
          <w:cantSplit/>
          <w:jc w:val="center"/>
        </w:trPr>
        <w:tc>
          <w:tcPr>
            <w:tcW w:w="6096" w:type="dxa"/>
            <w:vAlign w:val="center"/>
          </w:tcPr>
          <w:p w14:paraId="6F39B253"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lastRenderedPageBreak/>
              <w:t>Essais</w:t>
            </w:r>
          </w:p>
        </w:tc>
        <w:tc>
          <w:tcPr>
            <w:tcW w:w="2311" w:type="dxa"/>
            <w:vAlign w:val="center"/>
          </w:tcPr>
          <w:p w14:paraId="6F39B254"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Béton bitumineux</w:t>
            </w:r>
          </w:p>
        </w:tc>
      </w:tr>
      <w:tr w:rsidR="001D6E6B" w:rsidRPr="003C6428" w14:paraId="6F39B25C" w14:textId="77777777" w:rsidTr="003B6421">
        <w:trPr>
          <w:cantSplit/>
          <w:trHeight w:val="1185"/>
          <w:jc w:val="center"/>
        </w:trPr>
        <w:tc>
          <w:tcPr>
            <w:tcW w:w="6096" w:type="dxa"/>
          </w:tcPr>
          <w:p w14:paraId="6F39B25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Essai de compactage à la presse à cisaillement giratoire :</w:t>
            </w:r>
          </w:p>
          <w:p w14:paraId="6F39B257" w14:textId="77777777" w:rsidR="001D6E6B" w:rsidRPr="003C6428" w:rsidRDefault="001D6E6B" w:rsidP="00465E69">
            <w:pPr>
              <w:pStyle w:val="alina2"/>
              <w:ind w:left="0" w:firstLine="0"/>
              <w:rPr>
                <w:rFonts w:asciiTheme="majorBidi" w:hAnsiTheme="majorBidi" w:cstheme="majorBidi"/>
                <w:sz w:val="22"/>
                <w:szCs w:val="22"/>
              </w:rPr>
            </w:pPr>
            <w:r w:rsidRPr="003C6428">
              <w:rPr>
                <w:rFonts w:asciiTheme="majorBidi" w:hAnsiTheme="majorBidi" w:cstheme="majorBidi"/>
                <w:sz w:val="22"/>
                <w:szCs w:val="22"/>
              </w:rPr>
              <w:t>% vides à 10 girations</w:t>
            </w:r>
          </w:p>
          <w:p w14:paraId="6F39B25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 vides à 80 girations</w:t>
            </w:r>
          </w:p>
        </w:tc>
        <w:tc>
          <w:tcPr>
            <w:tcW w:w="2311" w:type="dxa"/>
          </w:tcPr>
          <w:p w14:paraId="6F39B259" w14:textId="77777777" w:rsidR="001D6E6B" w:rsidRPr="003C6428" w:rsidRDefault="001D6E6B" w:rsidP="00465E69">
            <w:pPr>
              <w:ind w:left="0" w:firstLine="0"/>
              <w:jc w:val="center"/>
              <w:rPr>
                <w:rFonts w:asciiTheme="majorBidi" w:hAnsiTheme="majorBidi" w:cstheme="majorBidi"/>
              </w:rPr>
            </w:pPr>
          </w:p>
          <w:p w14:paraId="6F39B25A" w14:textId="77777777" w:rsidR="001D6E6B" w:rsidRPr="003C6428" w:rsidRDefault="001D6E6B" w:rsidP="00465E69">
            <w:pPr>
              <w:ind w:left="0" w:firstLine="0"/>
              <w:jc w:val="center"/>
              <w:rPr>
                <w:rFonts w:asciiTheme="majorBidi" w:hAnsiTheme="majorBidi" w:cstheme="majorBidi"/>
              </w:rPr>
            </w:pPr>
            <m:oMath>
              <m:r>
                <m:rPr>
                  <m:sty m:val="p"/>
                </m:rPr>
                <w:rPr>
                  <w:rFonts w:ascii="Cambria Math" w:hAnsi="Cambria Math" w:cstheme="majorBidi"/>
                </w:rPr>
                <m:t>&gt;</m:t>
              </m:r>
            </m:oMath>
            <w:r w:rsidRPr="003C6428">
              <w:rPr>
                <w:rFonts w:asciiTheme="majorBidi" w:hAnsiTheme="majorBidi" w:cstheme="majorBidi"/>
              </w:rPr>
              <w:t>11 %</w:t>
            </w:r>
          </w:p>
          <w:p w14:paraId="6F39B25B"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sym w:font="Symbol" w:char="F0B3"/>
            </w:r>
            <w:r w:rsidRPr="003C6428">
              <w:rPr>
                <w:rFonts w:asciiTheme="majorBidi" w:hAnsiTheme="majorBidi" w:cstheme="majorBidi"/>
              </w:rPr>
              <w:t xml:space="preserve"> 4 et </w:t>
            </w:r>
            <w:r w:rsidRPr="003C6428">
              <w:rPr>
                <w:rFonts w:asciiTheme="majorBidi" w:hAnsiTheme="majorBidi" w:cstheme="majorBidi"/>
              </w:rPr>
              <w:sym w:font="Symbol" w:char="F0A3"/>
            </w:r>
            <w:r w:rsidRPr="003C6428">
              <w:rPr>
                <w:rFonts w:asciiTheme="majorBidi" w:hAnsiTheme="majorBidi" w:cstheme="majorBidi"/>
              </w:rPr>
              <w:t xml:space="preserve"> 9%</w:t>
            </w:r>
          </w:p>
        </w:tc>
      </w:tr>
      <w:tr w:rsidR="001D6E6B" w:rsidRPr="003C6428" w14:paraId="6F39B264" w14:textId="77777777" w:rsidTr="003B6421">
        <w:trPr>
          <w:cantSplit/>
          <w:jc w:val="center"/>
        </w:trPr>
        <w:tc>
          <w:tcPr>
            <w:tcW w:w="6096" w:type="dxa"/>
          </w:tcPr>
          <w:p w14:paraId="6F39B25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Essai Duriez à 18°C </w:t>
            </w:r>
          </w:p>
          <w:p w14:paraId="6F39B25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                    r (en MPa)</w:t>
            </w:r>
          </w:p>
          <w:p w14:paraId="6F39B25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Rapport = ----------------</w:t>
            </w:r>
          </w:p>
          <w:p w14:paraId="6F39B26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                    R (en MPa)</w:t>
            </w:r>
          </w:p>
        </w:tc>
        <w:tc>
          <w:tcPr>
            <w:tcW w:w="2311" w:type="dxa"/>
          </w:tcPr>
          <w:p w14:paraId="6F39B261" w14:textId="77777777" w:rsidR="001D6E6B" w:rsidRPr="003C6428" w:rsidRDefault="001D6E6B" w:rsidP="00465E69">
            <w:pPr>
              <w:ind w:left="0" w:firstLine="0"/>
              <w:jc w:val="center"/>
              <w:rPr>
                <w:rFonts w:asciiTheme="majorBidi" w:hAnsiTheme="majorBidi" w:cstheme="majorBidi"/>
              </w:rPr>
            </w:pPr>
          </w:p>
          <w:p w14:paraId="6F39B262" w14:textId="77777777" w:rsidR="001D6E6B" w:rsidRPr="003C6428" w:rsidRDefault="001D6E6B" w:rsidP="00465E69">
            <w:pPr>
              <w:ind w:left="0" w:firstLine="0"/>
              <w:jc w:val="center"/>
              <w:rPr>
                <w:rFonts w:asciiTheme="majorBidi" w:hAnsiTheme="majorBidi" w:cstheme="majorBidi"/>
              </w:rPr>
            </w:pPr>
          </w:p>
          <w:p w14:paraId="6F39B263"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sym w:font="Symbol" w:char="F0B3"/>
            </w:r>
            <w:r w:rsidRPr="003C6428">
              <w:rPr>
                <w:rFonts w:asciiTheme="majorBidi" w:hAnsiTheme="majorBidi" w:cstheme="majorBidi"/>
              </w:rPr>
              <w:t xml:space="preserve"> 0,75</w:t>
            </w:r>
          </w:p>
        </w:tc>
      </w:tr>
      <w:tr w:rsidR="001D6E6B" w:rsidRPr="003C6428" w14:paraId="6F39B26B" w14:textId="77777777" w:rsidTr="003B6421">
        <w:trPr>
          <w:cantSplit/>
          <w:trHeight w:val="1264"/>
          <w:jc w:val="center"/>
        </w:trPr>
        <w:tc>
          <w:tcPr>
            <w:tcW w:w="6096" w:type="dxa"/>
          </w:tcPr>
          <w:p w14:paraId="6F39B26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Essai d’orniérage </w:t>
            </w:r>
          </w:p>
          <w:p w14:paraId="6F39B26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Profondeur d’ornière en pourcentage de l’épaisseur de la dalle pour une dalle de 10cm d’épaisseur à 30 000 cycles et à 60 °C, à un pourcentage de vide compris entre 5 et 8%.</w:t>
            </w:r>
          </w:p>
        </w:tc>
        <w:tc>
          <w:tcPr>
            <w:tcW w:w="2311" w:type="dxa"/>
          </w:tcPr>
          <w:p w14:paraId="6F39B267" w14:textId="77777777" w:rsidR="001D6E6B" w:rsidRPr="003C6428" w:rsidRDefault="001D6E6B" w:rsidP="00465E69">
            <w:pPr>
              <w:ind w:left="0" w:firstLine="0"/>
              <w:jc w:val="center"/>
              <w:rPr>
                <w:rFonts w:asciiTheme="majorBidi" w:hAnsiTheme="majorBidi" w:cstheme="majorBidi"/>
              </w:rPr>
            </w:pPr>
          </w:p>
          <w:p w14:paraId="6F39B268" w14:textId="77777777" w:rsidR="001D6E6B" w:rsidRPr="003C6428" w:rsidRDefault="001D6E6B" w:rsidP="00465E69">
            <w:pPr>
              <w:ind w:left="0" w:firstLine="0"/>
              <w:jc w:val="center"/>
              <w:rPr>
                <w:rFonts w:asciiTheme="majorBidi" w:hAnsiTheme="majorBidi" w:cstheme="majorBidi"/>
              </w:rPr>
            </w:pPr>
          </w:p>
          <w:p w14:paraId="6F39B269"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sym w:font="Symbol" w:char="F0A3"/>
            </w:r>
            <w:r w:rsidRPr="003C6428">
              <w:rPr>
                <w:rFonts w:asciiTheme="majorBidi" w:hAnsiTheme="majorBidi" w:cstheme="majorBidi"/>
              </w:rPr>
              <w:t>7,5 %</w:t>
            </w:r>
          </w:p>
          <w:p w14:paraId="6F39B26A" w14:textId="77777777" w:rsidR="001D6E6B" w:rsidRPr="003C6428" w:rsidRDefault="001D6E6B" w:rsidP="00465E69">
            <w:pPr>
              <w:ind w:left="0" w:firstLine="0"/>
              <w:jc w:val="center"/>
              <w:rPr>
                <w:rFonts w:asciiTheme="majorBidi" w:hAnsiTheme="majorBidi" w:cstheme="majorBidi"/>
              </w:rPr>
            </w:pPr>
          </w:p>
        </w:tc>
      </w:tr>
    </w:tbl>
    <w:p w14:paraId="6F39B26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essais doivent être réalisés selon les normes marocaines en vigueur, le cas échéant les normes internationales.</w:t>
      </w:r>
    </w:p>
    <w:p w14:paraId="6F39B26D" w14:textId="77777777" w:rsidR="001D6E6B" w:rsidRPr="003C6428" w:rsidRDefault="001D6E6B" w:rsidP="00465E69">
      <w:pPr>
        <w:pStyle w:val="Grandtitre4"/>
        <w:spacing w:after="0"/>
        <w:ind w:left="0" w:firstLine="0"/>
      </w:pPr>
      <w:bookmarkStart w:id="2542" w:name="_Toc12371531"/>
      <w:bookmarkStart w:id="2543" w:name="_Toc74053063"/>
      <w:bookmarkStart w:id="2544" w:name="_Toc156826784"/>
      <w:r w:rsidRPr="003C6428">
        <w:t>Acceptation provisoire</w:t>
      </w:r>
      <w:bookmarkEnd w:id="2542"/>
      <w:bookmarkEnd w:id="2543"/>
      <w:bookmarkEnd w:id="2544"/>
    </w:p>
    <w:p w14:paraId="6F39B26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Les formules présentées par l’Entrepreneur feront l’objet d’une acceptation provisoire par le Maître d’Ouvrage </w:t>
      </w:r>
    </w:p>
    <w:p w14:paraId="6F39B26F" w14:textId="77777777" w:rsidR="001D6E6B" w:rsidRPr="003C6428" w:rsidRDefault="001D6E6B" w:rsidP="00465E69">
      <w:pPr>
        <w:ind w:left="0" w:firstLine="0"/>
        <w:rPr>
          <w:rFonts w:asciiTheme="majorBidi" w:hAnsiTheme="majorBidi" w:cstheme="majorBidi"/>
        </w:rPr>
      </w:pPr>
    </w:p>
    <w:p w14:paraId="6F39B270" w14:textId="77777777" w:rsidR="001D6E6B" w:rsidRPr="003C6428" w:rsidRDefault="001D6E6B" w:rsidP="00465E69">
      <w:pPr>
        <w:pStyle w:val="Corpsdetexte2"/>
        <w:ind w:left="0" w:firstLine="0"/>
        <w:outlineLvl w:val="0"/>
        <w:rPr>
          <w:rFonts w:asciiTheme="majorBidi" w:hAnsiTheme="majorBidi" w:cstheme="majorBidi"/>
          <w:lang w:val="fr-FR"/>
        </w:rPr>
      </w:pPr>
      <w:r w:rsidRPr="003C6428">
        <w:rPr>
          <w:rFonts w:asciiTheme="majorBidi" w:hAnsiTheme="majorBidi" w:cstheme="majorBidi"/>
          <w:lang w:val="fr-FR"/>
        </w:rPr>
        <w:t>Les résultats de cette étude comporteront :</w:t>
      </w:r>
    </w:p>
    <w:p w14:paraId="6F39B271" w14:textId="77777777" w:rsidR="001D6E6B" w:rsidRPr="003C6428" w:rsidRDefault="001D6E6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Les dosages des différents constituants, </w:t>
      </w:r>
    </w:p>
    <w:p w14:paraId="6F39B272" w14:textId="77777777" w:rsidR="001D6E6B" w:rsidRPr="003C6428" w:rsidRDefault="001D6E6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Les seuils d’alerte et de refus pour le dosage en liant,</w:t>
      </w:r>
    </w:p>
    <w:p w14:paraId="6F39B273" w14:textId="77777777" w:rsidR="001D6E6B" w:rsidRPr="003C6428" w:rsidRDefault="001D6E6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Les résultats de l’essai Duriez à 18°C</w:t>
      </w:r>
    </w:p>
    <w:p w14:paraId="6F39B274" w14:textId="77777777" w:rsidR="001D6E6B" w:rsidRPr="003C6428" w:rsidRDefault="001D6E6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La compacité selon l’essai PCG,</w:t>
      </w:r>
    </w:p>
    <w:p w14:paraId="6F39B275" w14:textId="77777777" w:rsidR="001D6E6B" w:rsidRPr="003C6428" w:rsidRDefault="001D6E6B" w:rsidP="00945408">
      <w:pPr>
        <w:pStyle w:val="Paragraphedeliste"/>
        <w:numPr>
          <w:ilvl w:val="0"/>
          <w:numId w:val="164"/>
        </w:numPr>
        <w:spacing w:before="120" w:after="0" w:line="276" w:lineRule="auto"/>
        <w:ind w:left="0" w:firstLine="0"/>
        <w:rPr>
          <w:rFonts w:asciiTheme="majorBidi" w:hAnsiTheme="majorBidi" w:cstheme="majorBidi"/>
        </w:rPr>
      </w:pPr>
      <w:r w:rsidRPr="003C6428">
        <w:rPr>
          <w:rFonts w:asciiTheme="majorBidi" w:hAnsiTheme="majorBidi" w:cstheme="majorBidi"/>
        </w:rPr>
        <w:t>Les résultats d’essais à l’orniéreur.</w:t>
      </w:r>
    </w:p>
    <w:p w14:paraId="6F39B276" w14:textId="77777777" w:rsidR="001D6E6B" w:rsidRPr="003C6428" w:rsidRDefault="001D6E6B" w:rsidP="00465E69">
      <w:pPr>
        <w:pStyle w:val="GrandTitre3"/>
        <w:spacing w:after="0"/>
        <w:ind w:firstLine="0"/>
      </w:pPr>
      <w:bookmarkStart w:id="2545" w:name="_Toc1965024"/>
      <w:bookmarkStart w:id="2546" w:name="_Toc6725583"/>
      <w:bookmarkStart w:id="2547" w:name="_Toc141674657"/>
      <w:bookmarkStart w:id="2548" w:name="_Toc306803947"/>
      <w:bookmarkStart w:id="2549" w:name="_Toc350249462"/>
      <w:bookmarkStart w:id="2550" w:name="_Toc129965993"/>
      <w:bookmarkStart w:id="2551" w:name="_Toc426712168"/>
      <w:bookmarkStart w:id="2552" w:name="_Toc493500157"/>
      <w:bookmarkStart w:id="2553" w:name="_Toc12371532"/>
      <w:bookmarkStart w:id="2554" w:name="_Toc74053064"/>
      <w:bookmarkStart w:id="2555" w:name="_Toc156826785"/>
      <w:r w:rsidRPr="003C6428">
        <w:t>Fabrication du béton bitumineux</w:t>
      </w:r>
      <w:bookmarkEnd w:id="2545"/>
      <w:bookmarkEnd w:id="2546"/>
      <w:bookmarkEnd w:id="2547"/>
      <w:bookmarkEnd w:id="2548"/>
      <w:bookmarkEnd w:id="2549"/>
      <w:bookmarkEnd w:id="2550"/>
      <w:bookmarkEnd w:id="2551"/>
      <w:bookmarkEnd w:id="2552"/>
      <w:bookmarkEnd w:id="2553"/>
      <w:bookmarkEnd w:id="2554"/>
      <w:bookmarkEnd w:id="2555"/>
    </w:p>
    <w:p w14:paraId="6F39B277" w14:textId="77777777" w:rsidR="001D6E6B" w:rsidRPr="003C6428" w:rsidRDefault="001D6E6B" w:rsidP="00465E69">
      <w:pPr>
        <w:pStyle w:val="Grandtitre4"/>
        <w:spacing w:after="0"/>
        <w:ind w:left="0" w:firstLine="0"/>
      </w:pPr>
      <w:bookmarkStart w:id="2556" w:name="_Toc12371533"/>
      <w:bookmarkStart w:id="2557" w:name="_Toc74053065"/>
      <w:bookmarkStart w:id="2558" w:name="_Toc156826786"/>
      <w:r w:rsidRPr="003C6428">
        <w:t>Niveau et capacité des centrales</w:t>
      </w:r>
      <w:bookmarkEnd w:id="2556"/>
      <w:bookmarkEnd w:id="2557"/>
      <w:bookmarkEnd w:id="2558"/>
    </w:p>
    <w:p w14:paraId="6F39B278" w14:textId="77777777" w:rsidR="001D6E6B" w:rsidRPr="003C6428" w:rsidRDefault="001D6E6B" w:rsidP="00465E69">
      <w:pPr>
        <w:ind w:left="0" w:firstLine="0"/>
        <w:rPr>
          <w:rFonts w:asciiTheme="majorBidi" w:hAnsiTheme="majorBidi" w:cstheme="majorBidi"/>
          <w:b/>
        </w:rPr>
      </w:pPr>
      <w:r w:rsidRPr="003C6428">
        <w:rPr>
          <w:rFonts w:asciiTheme="majorBidi" w:hAnsiTheme="majorBidi" w:cstheme="majorBidi"/>
        </w:rPr>
        <w:t>Réf article C.5.3.1</w:t>
      </w:r>
    </w:p>
    <w:p w14:paraId="6F39B279" w14:textId="77777777" w:rsidR="001D6E6B" w:rsidRPr="003C6428" w:rsidRDefault="001D6E6B" w:rsidP="00465E69">
      <w:pPr>
        <w:pStyle w:val="Grandtitre4"/>
        <w:spacing w:after="0"/>
        <w:ind w:left="0" w:firstLine="0"/>
      </w:pPr>
      <w:bookmarkStart w:id="2559" w:name="_Toc12371534"/>
      <w:bookmarkStart w:id="2560" w:name="_Toc74053066"/>
      <w:bookmarkStart w:id="2561" w:name="_Toc156826787"/>
      <w:r w:rsidRPr="003C6428">
        <w:t>Dosage des granulats</w:t>
      </w:r>
      <w:bookmarkEnd w:id="2559"/>
      <w:bookmarkEnd w:id="2560"/>
      <w:bookmarkEnd w:id="2561"/>
    </w:p>
    <w:p w14:paraId="6F39B27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Réf article C.5.3.2</w:t>
      </w:r>
    </w:p>
    <w:p w14:paraId="6F39B27B" w14:textId="77777777" w:rsidR="001D6E6B" w:rsidRPr="003C6428" w:rsidRDefault="001D6E6B" w:rsidP="00465E69">
      <w:pPr>
        <w:pStyle w:val="Grandtitre4"/>
        <w:spacing w:after="0"/>
        <w:ind w:left="0" w:firstLine="0"/>
      </w:pPr>
      <w:bookmarkStart w:id="2562" w:name="_Toc12371535"/>
      <w:bookmarkStart w:id="2563" w:name="_Toc74053067"/>
      <w:bookmarkStart w:id="2564" w:name="_Toc156826788"/>
      <w:r w:rsidRPr="003C6428">
        <w:t>Chauffage et déshydratation des granulats</w:t>
      </w:r>
      <w:bookmarkEnd w:id="2562"/>
      <w:bookmarkEnd w:id="2563"/>
      <w:bookmarkEnd w:id="2564"/>
    </w:p>
    <w:p w14:paraId="6F39B27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Réf article C.5.3.3.</w:t>
      </w:r>
    </w:p>
    <w:p w14:paraId="6F39B27D" w14:textId="77777777" w:rsidR="001D6E6B" w:rsidRPr="003C6428" w:rsidRDefault="001D6E6B" w:rsidP="00465E69">
      <w:pPr>
        <w:pStyle w:val="Grandtitre4"/>
        <w:spacing w:after="0"/>
        <w:ind w:left="0" w:firstLine="0"/>
      </w:pPr>
      <w:bookmarkStart w:id="2565" w:name="_Toc12371536"/>
      <w:bookmarkStart w:id="2566" w:name="_Toc74053068"/>
      <w:bookmarkStart w:id="2567" w:name="_Toc156826789"/>
      <w:r w:rsidRPr="003C6428">
        <w:t>Stockage et chargement du béton bitumineux</w:t>
      </w:r>
      <w:bookmarkEnd w:id="2565"/>
      <w:bookmarkEnd w:id="2566"/>
      <w:bookmarkEnd w:id="2567"/>
    </w:p>
    <w:p w14:paraId="6F39B27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Réf article C.5.3.4.</w:t>
      </w:r>
    </w:p>
    <w:p w14:paraId="6F39B27F" w14:textId="77777777" w:rsidR="001D6E6B" w:rsidRPr="003C6428" w:rsidRDefault="001D6E6B" w:rsidP="00465E69">
      <w:pPr>
        <w:pStyle w:val="Grandtitre4"/>
        <w:spacing w:after="0"/>
        <w:ind w:left="0" w:firstLine="0"/>
      </w:pPr>
      <w:bookmarkStart w:id="2568" w:name="_Toc12371537"/>
      <w:bookmarkStart w:id="2569" w:name="_Toc74053069"/>
      <w:bookmarkStart w:id="2570" w:name="_Toc156826790"/>
      <w:r w:rsidRPr="003C6428">
        <w:t> Réglages</w:t>
      </w:r>
      <w:bookmarkEnd w:id="2568"/>
      <w:bookmarkEnd w:id="2569"/>
      <w:bookmarkEnd w:id="2570"/>
    </w:p>
    <w:p w14:paraId="6F39B28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Réf article C.5.3.5.</w:t>
      </w:r>
    </w:p>
    <w:p w14:paraId="6F39B281" w14:textId="77777777" w:rsidR="001D6E6B" w:rsidRPr="003C6428" w:rsidRDefault="001D6E6B" w:rsidP="00465E69">
      <w:pPr>
        <w:pStyle w:val="Grandtitre4"/>
        <w:spacing w:after="0"/>
        <w:ind w:left="0" w:firstLine="0"/>
      </w:pPr>
      <w:bookmarkStart w:id="2571" w:name="_Toc12371538"/>
      <w:bookmarkStart w:id="2572" w:name="_Toc74053070"/>
      <w:bookmarkStart w:id="2573" w:name="_Toc156826791"/>
      <w:r w:rsidRPr="003C6428">
        <w:t>Acceptation provisoire</w:t>
      </w:r>
      <w:bookmarkEnd w:id="2571"/>
      <w:bookmarkEnd w:id="2572"/>
      <w:bookmarkEnd w:id="2573"/>
    </w:p>
    <w:p w14:paraId="6F39B282" w14:textId="77777777" w:rsidR="001D6E6B" w:rsidRPr="003C6428" w:rsidRDefault="001D6E6B" w:rsidP="00465E69">
      <w:pPr>
        <w:ind w:left="0" w:firstLine="0"/>
        <w:rPr>
          <w:rFonts w:asciiTheme="majorBidi" w:hAnsiTheme="majorBidi" w:cstheme="majorBidi"/>
        </w:rPr>
      </w:pPr>
      <w:bookmarkStart w:id="2574" w:name="_Toc12371539"/>
      <w:bookmarkStart w:id="2575" w:name="_Toc74053071"/>
      <w:r w:rsidRPr="003C6428">
        <w:rPr>
          <w:rFonts w:asciiTheme="majorBidi" w:hAnsiTheme="majorBidi" w:cstheme="majorBidi"/>
        </w:rPr>
        <w:t>Réf Article C.5.3.6</w:t>
      </w:r>
      <w:bookmarkEnd w:id="2574"/>
      <w:bookmarkEnd w:id="2575"/>
      <w:r w:rsidRPr="003C6428">
        <w:rPr>
          <w:rFonts w:asciiTheme="majorBidi" w:hAnsiTheme="majorBidi" w:cstheme="majorBidi"/>
        </w:rPr>
        <w:t>.</w:t>
      </w:r>
    </w:p>
    <w:p w14:paraId="6F39B283" w14:textId="77777777" w:rsidR="001D6E6B" w:rsidRPr="003C6428" w:rsidRDefault="001D6E6B" w:rsidP="00465E69">
      <w:pPr>
        <w:pStyle w:val="GrandTitre3"/>
        <w:spacing w:after="0"/>
        <w:ind w:firstLine="0"/>
      </w:pPr>
      <w:bookmarkStart w:id="2576" w:name="_Toc1965025"/>
      <w:bookmarkStart w:id="2577" w:name="_Toc6725584"/>
      <w:bookmarkStart w:id="2578" w:name="_Toc141674658"/>
      <w:bookmarkStart w:id="2579" w:name="_Toc306803948"/>
      <w:bookmarkStart w:id="2580" w:name="_Toc350249463"/>
      <w:bookmarkStart w:id="2581" w:name="_Toc129965994"/>
      <w:bookmarkStart w:id="2582" w:name="_Toc426712169"/>
      <w:bookmarkStart w:id="2583" w:name="_Toc493500158"/>
      <w:bookmarkStart w:id="2584" w:name="_Toc12371540"/>
      <w:bookmarkStart w:id="2585" w:name="_Toc74053072"/>
      <w:bookmarkStart w:id="2586" w:name="_Toc156826792"/>
      <w:r w:rsidRPr="003C6428">
        <w:t>Prise en charge et transport</w:t>
      </w:r>
      <w:bookmarkEnd w:id="2576"/>
      <w:bookmarkEnd w:id="2577"/>
      <w:bookmarkEnd w:id="2578"/>
      <w:bookmarkEnd w:id="2579"/>
      <w:bookmarkEnd w:id="2580"/>
      <w:bookmarkEnd w:id="2581"/>
      <w:bookmarkEnd w:id="2582"/>
      <w:bookmarkEnd w:id="2583"/>
      <w:bookmarkEnd w:id="2584"/>
      <w:bookmarkEnd w:id="2585"/>
      <w:bookmarkEnd w:id="2586"/>
    </w:p>
    <w:p w14:paraId="6F39B284" w14:textId="77777777" w:rsidR="001D6E6B" w:rsidRPr="003C6428" w:rsidRDefault="001D6E6B" w:rsidP="00465E69">
      <w:pPr>
        <w:pStyle w:val="Grandtitre4"/>
        <w:spacing w:after="0"/>
        <w:ind w:left="0" w:firstLine="0"/>
      </w:pPr>
      <w:bookmarkStart w:id="2587" w:name="_Toc12371541"/>
      <w:bookmarkStart w:id="2588" w:name="_Toc74053073"/>
      <w:bookmarkStart w:id="2589" w:name="_Toc156826793"/>
      <w:r w:rsidRPr="003C6428">
        <w:t>pesage</w:t>
      </w:r>
      <w:bookmarkEnd w:id="2587"/>
      <w:bookmarkEnd w:id="2588"/>
      <w:bookmarkEnd w:id="2589"/>
    </w:p>
    <w:p w14:paraId="6F39B28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Cf. article C.1.5.</w:t>
      </w:r>
    </w:p>
    <w:p w14:paraId="6F39B286" w14:textId="77777777" w:rsidR="001D6E6B" w:rsidRPr="003C6428" w:rsidRDefault="001D6E6B" w:rsidP="00465E69">
      <w:pPr>
        <w:pStyle w:val="Grandtitre4"/>
        <w:spacing w:after="0"/>
        <w:ind w:left="0" w:firstLine="0"/>
      </w:pPr>
      <w:bookmarkStart w:id="2590" w:name="_Toc12371542"/>
      <w:bookmarkStart w:id="2591" w:name="_Toc74053074"/>
      <w:bookmarkStart w:id="2592" w:name="_Toc156826794"/>
      <w:r w:rsidRPr="003C6428">
        <w:t>Transport des matériaux</w:t>
      </w:r>
      <w:bookmarkEnd w:id="2590"/>
      <w:bookmarkEnd w:id="2591"/>
      <w:bookmarkEnd w:id="2592"/>
    </w:p>
    <w:p w14:paraId="6F39B28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Réf article C.5.4.2</w:t>
      </w:r>
      <w:bookmarkStart w:id="2593" w:name="_Toc12371543"/>
      <w:bookmarkStart w:id="2594" w:name="_Toc74053075"/>
      <w:r w:rsidRPr="003C6428">
        <w:rPr>
          <w:rFonts w:asciiTheme="majorBidi" w:hAnsiTheme="majorBidi" w:cstheme="majorBidi"/>
        </w:rPr>
        <w:t>.</w:t>
      </w:r>
    </w:p>
    <w:p w14:paraId="6F39B288" w14:textId="77777777" w:rsidR="001D6E6B" w:rsidRPr="003C6428" w:rsidRDefault="001D6E6B" w:rsidP="00465E69">
      <w:pPr>
        <w:pStyle w:val="Grandtitre4"/>
        <w:spacing w:after="0"/>
        <w:ind w:left="0" w:firstLine="0"/>
      </w:pPr>
      <w:bookmarkStart w:id="2595" w:name="_Toc156826795"/>
      <w:r w:rsidRPr="003C6428">
        <w:t>Acceptation provisoire</w:t>
      </w:r>
      <w:bookmarkEnd w:id="2593"/>
      <w:bookmarkEnd w:id="2594"/>
      <w:bookmarkEnd w:id="2595"/>
    </w:p>
    <w:p w14:paraId="6F39B28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Réf article C.5.4.3.</w:t>
      </w:r>
    </w:p>
    <w:p w14:paraId="6F39B28A" w14:textId="77777777" w:rsidR="001D6E6B" w:rsidRPr="003C6428" w:rsidRDefault="001D6E6B" w:rsidP="00465E69">
      <w:pPr>
        <w:pStyle w:val="GrandTitre3"/>
        <w:spacing w:after="0"/>
        <w:ind w:firstLine="0"/>
      </w:pPr>
      <w:bookmarkStart w:id="2596" w:name="_Toc457812599"/>
      <w:bookmarkStart w:id="2597" w:name="_Toc457812767"/>
      <w:bookmarkStart w:id="2598" w:name="_Toc458827864"/>
      <w:bookmarkStart w:id="2599" w:name="_Toc458828422"/>
      <w:bookmarkStart w:id="2600" w:name="_Toc496084679"/>
      <w:bookmarkStart w:id="2601" w:name="_Toc1965026"/>
      <w:bookmarkStart w:id="2602" w:name="_Toc6725585"/>
      <w:bookmarkStart w:id="2603" w:name="_Toc141674659"/>
      <w:bookmarkStart w:id="2604" w:name="_Toc306803949"/>
      <w:bookmarkStart w:id="2605" w:name="_Toc350249464"/>
      <w:bookmarkStart w:id="2606" w:name="_Toc129965995"/>
      <w:bookmarkStart w:id="2607" w:name="_Toc426712170"/>
      <w:bookmarkStart w:id="2608" w:name="_Toc493500159"/>
      <w:bookmarkStart w:id="2609" w:name="_Toc12371544"/>
      <w:bookmarkStart w:id="2610" w:name="_Toc74053076"/>
      <w:bookmarkStart w:id="2611" w:name="_Toc156826796"/>
      <w:r w:rsidRPr="003C6428">
        <w:t>Mise en œuvre</w:t>
      </w:r>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p>
    <w:p w14:paraId="6F39B28B" w14:textId="77777777" w:rsidR="001D6E6B" w:rsidRPr="003C6428" w:rsidRDefault="001D6E6B" w:rsidP="00465E69">
      <w:pPr>
        <w:pStyle w:val="Grandtitre4"/>
        <w:spacing w:after="0"/>
        <w:ind w:left="0" w:firstLine="0"/>
      </w:pPr>
      <w:bookmarkStart w:id="2612" w:name="_Toc12371545"/>
      <w:bookmarkStart w:id="2613" w:name="_Toc74053077"/>
      <w:bookmarkStart w:id="2614" w:name="_Toc156826797"/>
      <w:r w:rsidRPr="003C6428">
        <w:t>Préparation du support</w:t>
      </w:r>
      <w:bookmarkEnd w:id="2612"/>
      <w:bookmarkEnd w:id="2613"/>
      <w:bookmarkEnd w:id="2614"/>
    </w:p>
    <w:p w14:paraId="6F39B28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Cette préparation sera réalisée immédiatement devant l'atelier de répandage de l'enrobé.</w:t>
      </w:r>
    </w:p>
    <w:p w14:paraId="6F39B28D" w14:textId="77777777" w:rsidR="001D6E6B" w:rsidRPr="003C6428" w:rsidRDefault="001D6E6B" w:rsidP="00465E69">
      <w:pPr>
        <w:ind w:left="0" w:firstLine="0"/>
        <w:rPr>
          <w:rFonts w:asciiTheme="majorBidi" w:hAnsiTheme="majorBidi" w:cstheme="majorBidi"/>
        </w:rPr>
      </w:pPr>
    </w:p>
    <w:p w14:paraId="6F39B28E"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Préalablement à la mise en œuvre des enrobés, la surface à revêtir sera balayée et nettoyée.</w:t>
      </w:r>
    </w:p>
    <w:p w14:paraId="6F39B28F" w14:textId="77777777" w:rsidR="001D6E6B" w:rsidRPr="003C6428" w:rsidRDefault="001D6E6B" w:rsidP="00465E69">
      <w:pPr>
        <w:ind w:left="0" w:firstLine="0"/>
        <w:rPr>
          <w:rFonts w:asciiTheme="majorBidi" w:hAnsiTheme="majorBidi" w:cstheme="majorBidi"/>
        </w:rPr>
      </w:pPr>
    </w:p>
    <w:p w14:paraId="6F39B29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Il sera mis en place une couche d'accrochage sur l'ensemble de la surface à revêtir au moyen d’une répandeuse à rampe qui sera affectée en permanence au chantier.</w:t>
      </w:r>
    </w:p>
    <w:p w14:paraId="6F39B291" w14:textId="77777777" w:rsidR="001D6E6B" w:rsidRPr="003C6428" w:rsidRDefault="001D6E6B" w:rsidP="00465E69">
      <w:pPr>
        <w:ind w:left="0" w:firstLine="0"/>
        <w:rPr>
          <w:rFonts w:asciiTheme="majorBidi" w:hAnsiTheme="majorBidi" w:cstheme="majorBidi"/>
        </w:rPr>
      </w:pPr>
    </w:p>
    <w:p w14:paraId="6F39B29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 titre indicatif on peut estimer son dosage à 400 g/m² de bitume résiduel. Le dosage définitif sera arrêté après une planche d'essai (voir article 6.1).</w:t>
      </w:r>
    </w:p>
    <w:p w14:paraId="6F39B293" w14:textId="77777777" w:rsidR="001D6E6B" w:rsidRPr="003C6428" w:rsidRDefault="001D6E6B" w:rsidP="00465E69">
      <w:pPr>
        <w:ind w:left="0" w:firstLine="0"/>
        <w:rPr>
          <w:rFonts w:asciiTheme="majorBidi" w:hAnsiTheme="majorBidi" w:cstheme="majorBidi"/>
        </w:rPr>
      </w:pPr>
    </w:p>
    <w:p w14:paraId="6F39B29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couche d’accrochage sera protégée par une couche du lait de chaux, type Asphacal TC ou similaire, permettant d’éviter les effets de collage aux pneumatiques des camions approvisionnant l’enrobé. Le lait de chaux est dilué avec de l’eau dans la citerne du dispositif d’épandage, à raison de 1 volume de lait de chaux concentré stable pour 10 volumes de lait de chaux dilué. Ce lait de chaux dilué est alors épandu à raison de 250 g/m2 sur la couche de collage rompue. La pose des enrobés peut être faite immédiatement après. Le système d’épandage peut consister en une épandeuse à liant ou une saumureuse. Une légère adaptation du système est nécessaire afin de fonctionner de manière optimale avec un lait de chaux dilué.</w:t>
      </w:r>
    </w:p>
    <w:p w14:paraId="6F39B295" w14:textId="77777777" w:rsidR="001D6E6B" w:rsidRPr="003C6428" w:rsidRDefault="001D6E6B" w:rsidP="00465E69">
      <w:pPr>
        <w:pStyle w:val="Grandtitre4"/>
        <w:spacing w:after="0"/>
        <w:ind w:left="0" w:firstLine="0"/>
      </w:pPr>
      <w:bookmarkStart w:id="2615" w:name="_Toc12371546"/>
      <w:bookmarkStart w:id="2616" w:name="_Toc74053078"/>
      <w:bookmarkStart w:id="2617" w:name="_Toc156826798"/>
      <w:r w:rsidRPr="003C6428">
        <w:t>Répandage du béton bitumineux</w:t>
      </w:r>
      <w:bookmarkEnd w:id="2615"/>
      <w:bookmarkEnd w:id="2616"/>
      <w:bookmarkEnd w:id="2617"/>
    </w:p>
    <w:p w14:paraId="6F39B296" w14:textId="77777777" w:rsidR="001D6E6B" w:rsidRPr="003C6428" w:rsidRDefault="001D6E6B" w:rsidP="00465E69">
      <w:pPr>
        <w:pStyle w:val="Grandtitre-5"/>
        <w:spacing w:after="0"/>
        <w:ind w:left="0" w:firstLine="0"/>
      </w:pPr>
      <w:r w:rsidRPr="003C6428">
        <w:t xml:space="preserve">Conditions générales </w:t>
      </w:r>
    </w:p>
    <w:p w14:paraId="6F39B29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L’atelier de mise en œuvre doit être relié par liaison radiotéléphonique au lieu de fabrication des matériaux enrobés.</w:t>
      </w:r>
    </w:p>
    <w:p w14:paraId="6F39B298" w14:textId="77777777" w:rsidR="001D6E6B" w:rsidRPr="003C6428" w:rsidRDefault="001D6E6B" w:rsidP="00465E69">
      <w:pPr>
        <w:pStyle w:val="Grandtitre-5"/>
        <w:spacing w:after="0"/>
        <w:ind w:left="0" w:firstLine="0"/>
      </w:pPr>
      <w:r w:rsidRPr="003C6428">
        <w:t>Répandage</w:t>
      </w:r>
    </w:p>
    <w:p w14:paraId="6F39B29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répandage des enrobés doit être effectué en une seule passe avec un seul finisseur pleine largeur à vis calées.</w:t>
      </w:r>
    </w:p>
    <w:p w14:paraId="6F39B29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Le finisseur doit être équipé d’un dispositif d’alimentation en continu assuré par une trémie tampon.</w:t>
      </w:r>
    </w:p>
    <w:p w14:paraId="6F39B29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finisseur monté sur chenilles sera équipé de tables vibrantes lourdes à haut pouvoir de compactage et de bavettes anti - ségrégation.</w:t>
      </w:r>
    </w:p>
    <w:p w14:paraId="6F39B29C" w14:textId="77777777" w:rsidR="001D6E6B" w:rsidRPr="003C6428" w:rsidRDefault="001D6E6B" w:rsidP="00465E69">
      <w:pPr>
        <w:pStyle w:val="Grandtitre-5"/>
        <w:spacing w:after="0"/>
        <w:ind w:left="0" w:firstLine="0"/>
      </w:pPr>
      <w:r w:rsidRPr="003C6428">
        <w:t xml:space="preserve">Acceptation provisoire </w:t>
      </w:r>
    </w:p>
    <w:p w14:paraId="6F39B29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L’atelier de mise en œuvre proposé par l’Entrepreneur fera l’objet d’une acceptation provisoire par le Maître d’Ouvrage.</w:t>
      </w:r>
    </w:p>
    <w:p w14:paraId="6F39B29E" w14:textId="77777777" w:rsidR="001D6E6B" w:rsidRPr="003C6428" w:rsidRDefault="001D6E6B" w:rsidP="00465E69">
      <w:pPr>
        <w:pStyle w:val="Grandtitre4"/>
        <w:spacing w:after="0"/>
        <w:ind w:left="0" w:firstLine="0"/>
      </w:pPr>
      <w:bookmarkStart w:id="2618" w:name="_Toc12371547"/>
      <w:bookmarkStart w:id="2619" w:name="_Toc74053079"/>
      <w:bookmarkStart w:id="2620" w:name="_Toc156826799"/>
      <w:r w:rsidRPr="003C6428">
        <w:t>Compactage</w:t>
      </w:r>
      <w:bookmarkEnd w:id="2618"/>
      <w:bookmarkEnd w:id="2619"/>
      <w:bookmarkEnd w:id="2620"/>
    </w:p>
    <w:p w14:paraId="6F39B29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dispositions du compactage seront conformes à l'article 4.14.4 de la norme NM13.1.213 complété par:</w:t>
      </w:r>
    </w:p>
    <w:p w14:paraId="6F39B2A0" w14:textId="77777777" w:rsidR="001D6E6B" w:rsidRPr="003C6428" w:rsidRDefault="001D6E6B" w:rsidP="00465E69">
      <w:pPr>
        <w:pStyle w:val="Grandtitre-5"/>
        <w:spacing w:after="0"/>
        <w:ind w:left="0" w:firstLine="0"/>
      </w:pPr>
      <w:r w:rsidRPr="003C6428">
        <w:t xml:space="preserve">Equipement des engins </w:t>
      </w:r>
    </w:p>
    <w:p w14:paraId="6F39B2A1" w14:textId="77777777" w:rsidR="001D6E6B" w:rsidRPr="003C6428" w:rsidRDefault="001D6E6B" w:rsidP="00465E69">
      <w:pPr>
        <w:pStyle w:val="Corpsdetexte2"/>
        <w:ind w:left="0" w:firstLine="0"/>
        <w:outlineLvl w:val="0"/>
        <w:rPr>
          <w:rFonts w:asciiTheme="majorBidi" w:hAnsiTheme="majorBidi" w:cstheme="majorBidi"/>
          <w:lang w:val="fr-FR"/>
        </w:rPr>
      </w:pPr>
      <w:r w:rsidRPr="003C6428">
        <w:rPr>
          <w:rFonts w:asciiTheme="majorBidi" w:hAnsiTheme="majorBidi" w:cstheme="majorBidi"/>
          <w:lang w:val="fr-FR"/>
        </w:rPr>
        <w:t>L’atelier de compactage sera soumis à l’agrément du Maître d’Ouvrage.</w:t>
      </w:r>
    </w:p>
    <w:p w14:paraId="6F39B2A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rouleaux à pneus seront équipés de jupes de protection des pneumatiques conçues pour limiter leur refroidissement sous l’action du vent et de la pluie. Ils seront également équipés d’une roulette de compactage latérale amovible, assurant la bonne compacité des bords de couche.</w:t>
      </w:r>
    </w:p>
    <w:p w14:paraId="6F39B2A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L’ensemble du matériel sera équipé de contrôlographes.</w:t>
      </w:r>
    </w:p>
    <w:p w14:paraId="6F39B2A4" w14:textId="77777777" w:rsidR="001D6E6B" w:rsidRPr="003C6428" w:rsidRDefault="001D6E6B" w:rsidP="00465E69">
      <w:pPr>
        <w:pStyle w:val="Grandtitre-5"/>
        <w:spacing w:after="0"/>
        <w:ind w:left="0" w:firstLine="0"/>
      </w:pPr>
      <w:r w:rsidRPr="003C6428">
        <w:t xml:space="preserve">Prescription de compactage </w:t>
      </w:r>
    </w:p>
    <w:p w14:paraId="6F39B2A5"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 plan de balayage des engins devra être conçu de façon qu’il y ait un recouvrement des zones compactées par deux engins d’au moins 50 cm.</w:t>
      </w:r>
    </w:p>
    <w:p w14:paraId="6F39B2A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matériau bitumineux sera compacté en partant de l’extérieur de la couche et en revenant vers son centre.</w:t>
      </w:r>
    </w:p>
    <w:p w14:paraId="6F39B2A7"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 compactage des matériaux sera réalisé directement après le répandage et l’Entrepreneur devra prendre toutes les précautions pour que la longueur d’évolution de l’atelier de compactage soit minimale. Cette longueur qui sera déterminée lors de la planche de référence, et qui sera liée aux conditions climatiques, devra être telle que la distance entre la table du finisseur et le dernier compacteur ne dépasse pas 60 mètres.</w:t>
      </w:r>
    </w:p>
    <w:p w14:paraId="6F39B2A8" w14:textId="77777777" w:rsidR="001D6E6B" w:rsidRPr="003C6428" w:rsidRDefault="001D6E6B" w:rsidP="00465E69">
      <w:pPr>
        <w:pStyle w:val="Grandtitre-5"/>
        <w:spacing w:after="0"/>
        <w:ind w:left="0" w:firstLine="0"/>
      </w:pPr>
      <w:r w:rsidRPr="003C6428">
        <w:t xml:space="preserve">Acceptation provisoire </w:t>
      </w:r>
    </w:p>
    <w:p w14:paraId="6F39B2A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L’atelier de compactage proposé par l’Entrepreneur fera l’objet d’une acceptation provisoire par le Maître d’Ouvrage.</w:t>
      </w:r>
    </w:p>
    <w:p w14:paraId="6F39B2AA" w14:textId="77777777" w:rsidR="001D6E6B" w:rsidRPr="003C6428" w:rsidRDefault="001D6E6B" w:rsidP="00465E69">
      <w:pPr>
        <w:pStyle w:val="Grandtitre4"/>
        <w:spacing w:after="0"/>
        <w:ind w:left="0" w:firstLine="0"/>
      </w:pPr>
      <w:bookmarkStart w:id="2621" w:name="_Toc12371548"/>
      <w:bookmarkStart w:id="2622" w:name="_Toc74053080"/>
      <w:bookmarkStart w:id="2623" w:name="_Toc156826800"/>
      <w:r w:rsidRPr="003C6428">
        <w:t>température</w:t>
      </w:r>
      <w:bookmarkEnd w:id="2621"/>
      <w:bookmarkEnd w:id="2622"/>
      <w:bookmarkEnd w:id="2623"/>
    </w:p>
    <w:p w14:paraId="6F39B2AB"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La température du matériau enrobé mesurée derrière la table sera supérieure à 130 °C.</w:t>
      </w:r>
    </w:p>
    <w:p w14:paraId="6F39B2A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Cette température minimale du répandage sera augmentée de dix (10) degrés Celsius en cas de vent ou de pluies fines. </w:t>
      </w:r>
    </w:p>
    <w:p w14:paraId="6F39B2A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enrobés qui seraient soit chargés sur camions, soit répandus à une température insuffisante seront soit rebutés soit évacués hors du chantier dans une décharge acceptée par le Maître d’Ouvrage.</w:t>
      </w:r>
    </w:p>
    <w:p w14:paraId="6F39B2AE" w14:textId="77777777" w:rsidR="001D6E6B" w:rsidRPr="003C6428" w:rsidRDefault="001D6E6B" w:rsidP="00465E69">
      <w:pPr>
        <w:pStyle w:val="Grandtitre4"/>
        <w:spacing w:after="0"/>
        <w:ind w:left="0" w:firstLine="0"/>
      </w:pPr>
      <w:bookmarkStart w:id="2624" w:name="_Toc12371549"/>
      <w:bookmarkStart w:id="2625" w:name="_Toc74053081"/>
      <w:bookmarkStart w:id="2626" w:name="_Toc156826801"/>
      <w:r w:rsidRPr="003C6428">
        <w:t>Conditions météorologiques</w:t>
      </w:r>
      <w:bookmarkEnd w:id="2624"/>
      <w:bookmarkEnd w:id="2625"/>
      <w:bookmarkEnd w:id="2626"/>
    </w:p>
    <w:p w14:paraId="6F39B2AF"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 répandage est autorisé sur une surface humide. Il est interdit sur une surface comportant des flaques d’eau.</w:t>
      </w:r>
    </w:p>
    <w:p w14:paraId="6F39B2B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 répandage, lorsque la température relevée le matin à 7 heures sera inférieure à 5 degrés, est subordonné à l’accord préalable du Maître d’Ouvrage </w:t>
      </w:r>
    </w:p>
    <w:p w14:paraId="6F39B2B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répandage des enrobés sera interrompu pendant les orages, les fortes pluies et les pluies modérées mais continues. Il pourra être autorisé par le Maître d’Ouvrage, en cas de pluie fine.</w:t>
      </w:r>
    </w:p>
    <w:p w14:paraId="6F39B2B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répandage des enrobés est arrêté dès lors que la vitesse du vent atteint 60 Km/h.</w:t>
      </w:r>
    </w:p>
    <w:p w14:paraId="6F39B2B3" w14:textId="77777777" w:rsidR="001D6E6B" w:rsidRPr="003C6428" w:rsidRDefault="001D6E6B" w:rsidP="00465E69">
      <w:pPr>
        <w:pStyle w:val="Grandtitre4"/>
        <w:spacing w:after="0"/>
        <w:ind w:left="0" w:firstLine="0"/>
      </w:pPr>
      <w:bookmarkStart w:id="2627" w:name="_Toc12371550"/>
      <w:bookmarkStart w:id="2628" w:name="_Toc74053082"/>
      <w:bookmarkStart w:id="2629" w:name="_Toc156826802"/>
      <w:r w:rsidRPr="003C6428">
        <w:t>Joints transversaux</w:t>
      </w:r>
      <w:bookmarkEnd w:id="2627"/>
      <w:bookmarkEnd w:id="2628"/>
      <w:bookmarkEnd w:id="2629"/>
    </w:p>
    <w:p w14:paraId="6F39B2B4"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lastRenderedPageBreak/>
        <w:t>Les matériaux enlevés lors des travaux de découpage sont systématiquement évacués en décharge acceptée par le Maître d’Ouvrage</w:t>
      </w:r>
    </w:p>
    <w:p w14:paraId="6F39B2B5" w14:textId="77777777" w:rsidR="001D6E6B" w:rsidRPr="003C6428" w:rsidRDefault="001D6E6B" w:rsidP="00465E69">
      <w:pPr>
        <w:pStyle w:val="GrandTitre3"/>
        <w:spacing w:after="0"/>
        <w:ind w:firstLine="0"/>
      </w:pPr>
      <w:bookmarkStart w:id="2630" w:name="_Toc457812600"/>
      <w:bookmarkStart w:id="2631" w:name="_Toc457812768"/>
      <w:bookmarkStart w:id="2632" w:name="_Toc458827865"/>
      <w:bookmarkStart w:id="2633" w:name="_Toc458828423"/>
      <w:bookmarkStart w:id="2634" w:name="_Toc496084680"/>
      <w:bookmarkStart w:id="2635" w:name="_Toc1965027"/>
      <w:bookmarkStart w:id="2636" w:name="_Toc6725586"/>
      <w:bookmarkStart w:id="2637" w:name="_Toc141674660"/>
      <w:bookmarkStart w:id="2638" w:name="_Toc306803950"/>
      <w:bookmarkStart w:id="2639" w:name="_Toc350249465"/>
      <w:bookmarkStart w:id="2640" w:name="_Toc129965996"/>
      <w:bookmarkStart w:id="2641" w:name="_Toc426712171"/>
      <w:bookmarkStart w:id="2642" w:name="_Toc493500160"/>
      <w:bookmarkStart w:id="2643" w:name="_Toc12371551"/>
      <w:bookmarkStart w:id="2644" w:name="_Toc74053083"/>
      <w:bookmarkStart w:id="2645" w:name="_Toc156826803"/>
      <w:r w:rsidRPr="003C6428">
        <w:t xml:space="preserve">Planches d'essai et de </w:t>
      </w:r>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r w:rsidRPr="003C6428">
        <w:t>référence</w:t>
      </w:r>
      <w:bookmarkEnd w:id="2645"/>
    </w:p>
    <w:p w14:paraId="6F39B2B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planches d’essai et de référence sont réalisées selon les normes NM13.1.213 et NM13.1.253.</w:t>
      </w:r>
    </w:p>
    <w:p w14:paraId="6F39B2B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L’Entreprise transmet les résultats des planches d’essais et de référence dans le délai de 24 heures qui suivent la fin des essais.</w:t>
      </w:r>
    </w:p>
    <w:p w14:paraId="6F39B2B8" w14:textId="77777777" w:rsidR="001D6E6B" w:rsidRPr="003C6428" w:rsidRDefault="001D6E6B" w:rsidP="00465E69">
      <w:pPr>
        <w:pStyle w:val="Grandtitre4"/>
        <w:spacing w:after="0"/>
        <w:ind w:left="0" w:firstLine="0"/>
      </w:pPr>
      <w:bookmarkStart w:id="2646" w:name="_Toc12371552"/>
      <w:bookmarkStart w:id="2647" w:name="_Toc74053084"/>
      <w:bookmarkStart w:id="2648" w:name="_Toc156826804"/>
      <w:r w:rsidRPr="003C6428">
        <w:t>Planche d’essai</w:t>
      </w:r>
      <w:bookmarkEnd w:id="2646"/>
      <w:bookmarkEnd w:id="2647"/>
      <w:bookmarkEnd w:id="2648"/>
    </w:p>
    <w:p w14:paraId="6F39B2B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Une planche d’essai sera réalisée par l’Entrepreneur avec pour objectif d’atteindre les valeurs impératives suivantes sur 20 mesures régulièrement réparties :</w:t>
      </w:r>
    </w:p>
    <w:p w14:paraId="6F39B2BA" w14:textId="77777777" w:rsidR="001D6E6B" w:rsidRPr="003C6428" w:rsidRDefault="001D6E6B" w:rsidP="00945408">
      <w:pPr>
        <w:pStyle w:val="alina2"/>
        <w:numPr>
          <w:ilvl w:val="0"/>
          <w:numId w:val="183"/>
        </w:numPr>
        <w:rPr>
          <w:rFonts w:asciiTheme="majorBidi" w:hAnsiTheme="majorBidi" w:cstheme="majorBidi"/>
          <w:sz w:val="22"/>
          <w:szCs w:val="22"/>
        </w:rPr>
      </w:pPr>
      <w:r w:rsidRPr="003C6428">
        <w:rPr>
          <w:rFonts w:asciiTheme="majorBidi" w:hAnsiTheme="majorBidi" w:cstheme="majorBidi"/>
          <w:sz w:val="22"/>
          <w:szCs w:val="22"/>
        </w:rPr>
        <w:t>Pourcentage de vide moyen mesuré sur carottes compris entre 4% et 8%</w:t>
      </w:r>
    </w:p>
    <w:p w14:paraId="6F39B2BB" w14:textId="77777777" w:rsidR="001D6E6B" w:rsidRPr="003C6428" w:rsidRDefault="001D6E6B" w:rsidP="00945408">
      <w:pPr>
        <w:pStyle w:val="alina2"/>
        <w:numPr>
          <w:ilvl w:val="0"/>
          <w:numId w:val="183"/>
        </w:numPr>
        <w:rPr>
          <w:rFonts w:asciiTheme="majorBidi" w:hAnsiTheme="majorBidi" w:cstheme="majorBidi"/>
          <w:sz w:val="22"/>
          <w:szCs w:val="22"/>
        </w:rPr>
      </w:pPr>
      <w:r w:rsidRPr="003C6428">
        <w:rPr>
          <w:rFonts w:asciiTheme="majorBidi" w:hAnsiTheme="majorBidi" w:cstheme="majorBidi"/>
          <w:sz w:val="22"/>
          <w:szCs w:val="22"/>
        </w:rPr>
        <w:t>Etendue maximale entre valeur supérieure (Vs) et valeur inférieure (Vi) : 5%</w:t>
      </w:r>
    </w:p>
    <w:p w14:paraId="6F39B2BC" w14:textId="77777777" w:rsidR="001D6E6B" w:rsidRPr="003C6428" w:rsidRDefault="001D6E6B" w:rsidP="00945408">
      <w:pPr>
        <w:pStyle w:val="alina2"/>
        <w:numPr>
          <w:ilvl w:val="0"/>
          <w:numId w:val="183"/>
        </w:numPr>
        <w:rPr>
          <w:rFonts w:asciiTheme="majorBidi" w:hAnsiTheme="majorBidi" w:cstheme="majorBidi"/>
          <w:sz w:val="22"/>
          <w:szCs w:val="22"/>
        </w:rPr>
      </w:pPr>
      <w:r w:rsidRPr="003C6428">
        <w:rPr>
          <w:rFonts w:asciiTheme="majorBidi" w:hAnsiTheme="majorBidi" w:cstheme="majorBidi"/>
          <w:sz w:val="22"/>
          <w:szCs w:val="22"/>
        </w:rPr>
        <w:t>Les valeurs supérieures et inferieur ne peuvent dépasser de plus de 2 % les valeurs maximales précitées</w:t>
      </w:r>
    </w:p>
    <w:p w14:paraId="6F39B2B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valeur supérieure ne peut dépasser de plus de 2% la valeur maximale précitée.</w:t>
      </w:r>
    </w:p>
    <w:p w14:paraId="6F39B2B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Epaisseur : 95 % des points &gt;90% e cm avec e épaisseur en centimètres définie par les plans d’exécution et la moyenne des mesures ne doit pas être inférieure à l’épaisseur théorique du projet.</w:t>
      </w:r>
    </w:p>
    <w:p w14:paraId="6F39B2B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Macro-texture :</w:t>
      </w:r>
      <w:r w:rsidRPr="003C6428">
        <w:rPr>
          <w:rFonts w:asciiTheme="majorBidi" w:hAnsiTheme="majorBidi" w:cstheme="majorBidi"/>
        </w:rPr>
        <w:tab/>
      </w:r>
    </w:p>
    <w:p w14:paraId="6F39B2C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90% des points mesurés PMT Spé ≥0.6mm</w:t>
      </w:r>
    </w:p>
    <w:p w14:paraId="6F39B2C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Valeur minimale spécifiée PMTMin≥ 0.4 mm</w:t>
      </w:r>
    </w:p>
    <w:p w14:paraId="6F39B2C2"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La longueur de la planche d'essai étant insuffisante pour vérifier le respect de la valeur moyenne fixée pour HS ou HSeq, l'on devra apprécier si les résultats obtenus au niveau de celle-ci sont susceptibles de garantir l'obtention de la valeur requise sur un tronçon de 500 ml.</w:t>
      </w:r>
    </w:p>
    <w:p w14:paraId="6F39B2C3"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De plus, elle est destinée à fixer :</w:t>
      </w:r>
    </w:p>
    <w:p w14:paraId="6F39B2C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composition et la disposition des ateliers de répandage et de compactage en nombre et types d’engins,</w:t>
      </w:r>
    </w:p>
    <w:p w14:paraId="6F39B2C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modalités d’utilisation de ces ateliers,</w:t>
      </w:r>
    </w:p>
    <w:p w14:paraId="6F39B2C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Elle est soumise aux dispositions de la Directive pour Matériaux Enrobés à chaud et aux règles suivantes :</w:t>
      </w:r>
    </w:p>
    <w:p w14:paraId="6F39B2C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rPr>
        <w:tab/>
        <w:t>L’Entrepreneur proposera au Maître d’Ouvrage un programme de réalisation de la planche d’essai. Ce dernier sera représenté pendant le déroulement de la planche par le laboratoire chargé du contrôle extérieur.</w:t>
      </w:r>
    </w:p>
    <w:p w14:paraId="6F39B2C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 lieu de réalisation de la planche qui sera proposé par l’Entrepreneur à l’acceptation du Maître d’Ouvrage devra être similaire à la section courante du point de vue des caractéristiques géométriques ; la couche de chaussée correspondant à cette planche pourra être conservée après accord du Maître d’Ouvrage </w:t>
      </w:r>
    </w:p>
    <w:p w14:paraId="6F39B2C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rPr>
        <w:tab/>
        <w:t>La durée maximale d’une planche d’essai unitaire telle que définie ci-dessus ne doit pas excéder cinq (5) jours ouvrables (répandage et compactage), et sa longueur est fixée à 200 mètres minimum.</w:t>
      </w:r>
    </w:p>
    <w:p w14:paraId="6F39B2C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réalisation des objectifs ci-dessus déclenchera l’acceptation de l’ensemble de la chaîne fabrication, transport, répandage, compactage, sous réserve de l’obtention de la série des acceptions provisoires mentionnées ci-dessus.</w:t>
      </w:r>
    </w:p>
    <w:p w14:paraId="6F39B2CB" w14:textId="77777777" w:rsidR="001D6E6B" w:rsidRPr="003C6428" w:rsidRDefault="001D6E6B" w:rsidP="00465E69">
      <w:pPr>
        <w:pStyle w:val="Grandtitre4"/>
        <w:spacing w:after="0"/>
        <w:ind w:left="0" w:firstLine="0"/>
      </w:pPr>
      <w:bookmarkStart w:id="2649" w:name="_Toc12371553"/>
      <w:bookmarkStart w:id="2650" w:name="_Toc74053085"/>
      <w:bookmarkStart w:id="2651" w:name="_Toc156826805"/>
      <w:r w:rsidRPr="003C6428">
        <w:t>Planche de référence</w:t>
      </w:r>
      <w:bookmarkEnd w:id="2649"/>
      <w:bookmarkEnd w:id="2650"/>
      <w:bookmarkEnd w:id="2651"/>
    </w:p>
    <w:p w14:paraId="6F39B2C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A la suite de la notification par le Maître d’Ouvrage de l’acceptation de l’ensemble de la chaîne (fabrication, transport, répandage, compactage), l’Entrepreneur procédera à l’exécution d’une planche de référence.</w:t>
      </w:r>
    </w:p>
    <w:p w14:paraId="6F39B2CD" w14:textId="77777777" w:rsidR="001D6E6B" w:rsidRPr="003C6428" w:rsidRDefault="001D6E6B" w:rsidP="00465E69">
      <w:pPr>
        <w:ind w:left="0" w:firstLine="0"/>
        <w:rPr>
          <w:rFonts w:asciiTheme="majorBidi" w:hAnsiTheme="majorBidi" w:cstheme="majorBidi"/>
        </w:rPr>
      </w:pPr>
    </w:p>
    <w:p w14:paraId="6F39B2CE"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 xml:space="preserve">Une telle planche sera réalisée le premier jour de production à cadence normale du chantier. </w:t>
      </w:r>
    </w:p>
    <w:p w14:paraId="6F39B2CF" w14:textId="77777777" w:rsidR="001D6E6B" w:rsidRPr="003C6428" w:rsidRDefault="001D6E6B" w:rsidP="00465E69">
      <w:pPr>
        <w:ind w:left="0" w:firstLine="0"/>
        <w:rPr>
          <w:rFonts w:asciiTheme="majorBidi" w:hAnsiTheme="majorBidi" w:cstheme="majorBidi"/>
        </w:rPr>
      </w:pPr>
    </w:p>
    <w:p w14:paraId="6F39B2D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Elle a pour objet :</w:t>
      </w:r>
    </w:p>
    <w:p w14:paraId="6F39B2D1" w14:textId="77777777" w:rsidR="001D6E6B" w:rsidRPr="003C6428" w:rsidRDefault="001D6E6B" w:rsidP="00945408">
      <w:pPr>
        <w:pStyle w:val="Paragraphedeliste"/>
        <w:numPr>
          <w:ilvl w:val="0"/>
          <w:numId w:val="184"/>
        </w:numPr>
        <w:spacing w:before="120" w:after="0" w:line="276" w:lineRule="auto"/>
        <w:ind w:left="0" w:firstLine="0"/>
        <w:rPr>
          <w:rFonts w:asciiTheme="majorBidi" w:hAnsiTheme="majorBidi" w:cstheme="majorBidi"/>
        </w:rPr>
      </w:pPr>
      <w:r w:rsidRPr="003C6428">
        <w:rPr>
          <w:rFonts w:asciiTheme="majorBidi" w:hAnsiTheme="majorBidi" w:cstheme="majorBidi"/>
        </w:rPr>
        <w:t>D’assurer l’adéquation entre les débits des ateliers de fabrication et de mise en œuvre,</w:t>
      </w:r>
    </w:p>
    <w:p w14:paraId="6F39B2D2" w14:textId="77777777" w:rsidR="001D6E6B" w:rsidRPr="003C6428" w:rsidRDefault="001D6E6B" w:rsidP="00945408">
      <w:pPr>
        <w:pStyle w:val="Paragraphedeliste"/>
        <w:numPr>
          <w:ilvl w:val="0"/>
          <w:numId w:val="184"/>
        </w:numPr>
        <w:spacing w:before="120" w:after="0" w:line="276" w:lineRule="auto"/>
        <w:ind w:left="0" w:firstLine="0"/>
        <w:rPr>
          <w:rFonts w:asciiTheme="majorBidi" w:hAnsiTheme="majorBidi" w:cstheme="majorBidi"/>
        </w:rPr>
      </w:pPr>
      <w:r w:rsidRPr="003C6428">
        <w:rPr>
          <w:rFonts w:asciiTheme="majorBidi" w:hAnsiTheme="majorBidi" w:cstheme="majorBidi"/>
        </w:rPr>
        <w:t>D’atteindre les spécifications de pourcentage de vide ci-après sur 30 échantillons prélevés par carottage, régulièrement répartis :</w:t>
      </w:r>
    </w:p>
    <w:p w14:paraId="6F39B2D3" w14:textId="77777777" w:rsidR="001D6E6B" w:rsidRPr="003C6428" w:rsidRDefault="001D6E6B" w:rsidP="00465E69">
      <w:pPr>
        <w:pStyle w:val="alina2"/>
        <w:numPr>
          <w:ilvl w:val="0"/>
          <w:numId w:val="0"/>
        </w:numPr>
        <w:rPr>
          <w:rFonts w:asciiTheme="majorBidi" w:hAnsiTheme="majorBidi" w:cstheme="majorBidi"/>
          <w:sz w:val="22"/>
          <w:szCs w:val="22"/>
        </w:rPr>
      </w:pPr>
      <w:r w:rsidRPr="003C6428">
        <w:rPr>
          <w:rFonts w:asciiTheme="majorBidi" w:hAnsiTheme="majorBidi" w:cstheme="majorBidi"/>
          <w:sz w:val="22"/>
          <w:szCs w:val="22"/>
        </w:rPr>
        <w:t>*   Pourcentage de vide moyen mesuré sur carottes compris entre 4 et 8%</w:t>
      </w:r>
    </w:p>
    <w:p w14:paraId="6F39B2D4" w14:textId="77777777" w:rsidR="001D6E6B" w:rsidRPr="003C6428" w:rsidRDefault="001D6E6B" w:rsidP="00465E69">
      <w:pPr>
        <w:pStyle w:val="alina2"/>
        <w:numPr>
          <w:ilvl w:val="0"/>
          <w:numId w:val="0"/>
        </w:numPr>
        <w:rPr>
          <w:rFonts w:asciiTheme="majorBidi" w:hAnsiTheme="majorBidi" w:cstheme="majorBidi"/>
          <w:sz w:val="22"/>
          <w:szCs w:val="22"/>
        </w:rPr>
      </w:pPr>
      <w:r w:rsidRPr="003C6428">
        <w:rPr>
          <w:rFonts w:asciiTheme="majorBidi" w:hAnsiTheme="majorBidi" w:cstheme="majorBidi"/>
          <w:sz w:val="22"/>
          <w:szCs w:val="22"/>
        </w:rPr>
        <w:t>*   Totalité des valeurs comprises dans l’intervalle suivant : moyenne ± 2% de vides</w:t>
      </w:r>
    </w:p>
    <w:p w14:paraId="6F39B2D5" w14:textId="77777777" w:rsidR="001D6E6B" w:rsidRPr="003C6428" w:rsidRDefault="001D6E6B" w:rsidP="00465E69">
      <w:pPr>
        <w:pStyle w:val="alina2"/>
        <w:numPr>
          <w:ilvl w:val="0"/>
          <w:numId w:val="0"/>
        </w:numPr>
        <w:rPr>
          <w:rFonts w:asciiTheme="majorBidi" w:hAnsiTheme="majorBidi" w:cstheme="majorBidi"/>
          <w:sz w:val="22"/>
          <w:szCs w:val="22"/>
          <w:vertAlign w:val="subscript"/>
        </w:rPr>
      </w:pPr>
      <w:r w:rsidRPr="003C6428">
        <w:rPr>
          <w:rFonts w:asciiTheme="majorBidi" w:hAnsiTheme="majorBidi" w:cstheme="majorBidi"/>
          <w:sz w:val="22"/>
          <w:szCs w:val="22"/>
        </w:rPr>
        <w:t>*   Etendue maximale entre valeur supérieure (Vs) et valeur inférieure (Vi) : 5%</w:t>
      </w:r>
    </w:p>
    <w:p w14:paraId="6F39B2D6" w14:textId="77777777" w:rsidR="001D6E6B" w:rsidRPr="003C6428" w:rsidRDefault="001D6E6B" w:rsidP="00945408">
      <w:pPr>
        <w:pStyle w:val="Paragraphedeliste"/>
        <w:numPr>
          <w:ilvl w:val="0"/>
          <w:numId w:val="184"/>
        </w:numPr>
        <w:spacing w:before="120" w:after="0" w:line="276" w:lineRule="auto"/>
        <w:ind w:left="0" w:firstLine="0"/>
        <w:rPr>
          <w:rFonts w:asciiTheme="majorBidi" w:hAnsiTheme="majorBidi" w:cstheme="majorBidi"/>
        </w:rPr>
      </w:pPr>
      <w:r w:rsidRPr="003C6428">
        <w:rPr>
          <w:rFonts w:asciiTheme="majorBidi" w:hAnsiTheme="majorBidi" w:cstheme="majorBidi"/>
        </w:rPr>
        <w:t>De définir les valeurs Vs et Vi du pourcentage des vides à l’intérieur desquelles, bornes comprises, les mesures effectuées lors de la mise en œuvre devront être comprises pour 95% d’entre elles.</w:t>
      </w:r>
    </w:p>
    <w:p w14:paraId="6F39B2D7" w14:textId="77777777" w:rsidR="001D6E6B" w:rsidRPr="003C6428" w:rsidRDefault="001D6E6B" w:rsidP="00945408">
      <w:pPr>
        <w:pStyle w:val="Paragraphedeliste"/>
        <w:numPr>
          <w:ilvl w:val="0"/>
          <w:numId w:val="184"/>
        </w:numPr>
        <w:spacing w:before="120" w:after="0" w:line="276" w:lineRule="auto"/>
        <w:ind w:left="0" w:firstLine="0"/>
        <w:rPr>
          <w:rFonts w:asciiTheme="majorBidi" w:hAnsiTheme="majorBidi" w:cstheme="majorBidi"/>
        </w:rPr>
      </w:pPr>
      <w:r w:rsidRPr="003C6428">
        <w:rPr>
          <w:rFonts w:asciiTheme="majorBidi" w:hAnsiTheme="majorBidi" w:cstheme="majorBidi"/>
        </w:rPr>
        <w:t>D’atteindre les spécifications de l’article 6.9.2 (hors pourcentage de vides) et de vérifier que les modalités de fonctionnement adoptées permettent d’atteindre les objectifs fixés.</w:t>
      </w:r>
    </w:p>
    <w:p w14:paraId="6F39B2D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Ces paramètres feront l'objet d’un contrôle contradictoire extérieur, à l'exception de l'uni et de la texture qui font l'objet du seul contrôle extérieur.</w:t>
      </w:r>
    </w:p>
    <w:p w14:paraId="6F39B2D9"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 xml:space="preserve">Si cette planche de référence ne permet pas d'atteindre les objectifs fixés, l'Entrepreneur ne pourra poursuivre les travaux qu'après avoir proposé au Maître d’Ouvrage les modifications à apporter au processus de mise en œuvre. Si la composition de l'atelier de mise en œuvre est modifiée, ce dernier pourra imposer à l'Entrepreneur de réaliser une nouvelle planche d'essai. </w:t>
      </w:r>
    </w:p>
    <w:p w14:paraId="6F39B2D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Si cette planche de référence ne permet pas de définir une population de % de vide conforme aux exigences spécifiées, elle devra être refaite après avoir apporté les modifications au processus de mise en œuvre. </w:t>
      </w:r>
    </w:p>
    <w:p w14:paraId="6F39B2D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Si à l’issue de cette 2</w:t>
      </w:r>
      <w:r w:rsidRPr="003C6428">
        <w:rPr>
          <w:rFonts w:asciiTheme="majorBidi" w:hAnsiTheme="majorBidi" w:cstheme="majorBidi"/>
          <w:vertAlign w:val="superscript"/>
        </w:rPr>
        <w:t>ème</w:t>
      </w:r>
      <w:r w:rsidRPr="003C6428">
        <w:rPr>
          <w:rFonts w:asciiTheme="majorBidi" w:hAnsiTheme="majorBidi" w:cstheme="majorBidi"/>
        </w:rPr>
        <w:t xml:space="preserve"> planche de référence, la population de % de vides ne peut être obtenue, l’entrepreneur devra reprendre le processus depuis la planche d’essai et au besoin depuis l’étude de formulation.</w:t>
      </w:r>
      <w:bookmarkStart w:id="2652" w:name="_Toc457812601"/>
      <w:bookmarkStart w:id="2653" w:name="_Toc457812769"/>
      <w:bookmarkStart w:id="2654" w:name="_Toc458827866"/>
      <w:bookmarkStart w:id="2655" w:name="_Toc458828424"/>
      <w:bookmarkStart w:id="2656" w:name="_Toc496084681"/>
      <w:bookmarkStart w:id="2657" w:name="_Toc1965028"/>
      <w:bookmarkStart w:id="2658" w:name="_Toc6725587"/>
      <w:bookmarkStart w:id="2659" w:name="_Toc141674661"/>
      <w:bookmarkStart w:id="2660" w:name="_Toc306803951"/>
      <w:bookmarkStart w:id="2661" w:name="_Toc350249466"/>
      <w:bookmarkStart w:id="2662" w:name="_Toc129965997"/>
      <w:bookmarkStart w:id="2663" w:name="_Toc426712172"/>
    </w:p>
    <w:p w14:paraId="6F39B2DC" w14:textId="77777777" w:rsidR="001D6E6B" w:rsidRPr="003C6428" w:rsidRDefault="001D6E6B" w:rsidP="00465E69">
      <w:pPr>
        <w:pStyle w:val="GrandTitre3"/>
        <w:spacing w:after="0"/>
        <w:ind w:firstLine="0"/>
      </w:pPr>
      <w:bookmarkStart w:id="2664" w:name="_Toc493500161"/>
      <w:bookmarkStart w:id="2665" w:name="_Toc12371554"/>
      <w:bookmarkStart w:id="2666" w:name="_Toc74053086"/>
      <w:bookmarkStart w:id="2667" w:name="_Toc156826806"/>
      <w:r w:rsidRPr="003C6428">
        <w:t>Contrôle des constituants</w:t>
      </w:r>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p>
    <w:p w14:paraId="6F39B2DD" w14:textId="77777777" w:rsidR="001D6E6B" w:rsidRPr="003C6428" w:rsidRDefault="001D6E6B" w:rsidP="00465E69">
      <w:pPr>
        <w:pStyle w:val="Grandtitre4"/>
        <w:spacing w:before="0" w:after="0"/>
        <w:ind w:left="0" w:firstLine="0"/>
      </w:pPr>
      <w:bookmarkStart w:id="2668" w:name="_Toc12371555"/>
      <w:bookmarkStart w:id="2669" w:name="_Toc74053087"/>
      <w:bookmarkStart w:id="2670" w:name="_Toc156826807"/>
      <w:r w:rsidRPr="003C6428">
        <w:t>Contrôle des Granulats</w:t>
      </w:r>
      <w:bookmarkEnd w:id="2668"/>
      <w:bookmarkEnd w:id="2669"/>
      <w:bookmarkEnd w:id="2670"/>
    </w:p>
    <w:p w14:paraId="6F39B2D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Contrôle interne</w:t>
      </w:r>
    </w:p>
    <w:p w14:paraId="6F39B2D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procède pendant la fabrication aux contrôles prescrits par l’article C2.3.1.</w:t>
      </w:r>
    </w:p>
    <w:p w14:paraId="6F39B2E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Ils font l'objet d'un compte rendu de suivi journalier transmis au Maître d’Ouvrage </w:t>
      </w:r>
    </w:p>
    <w:p w14:paraId="6F39B2E1" w14:textId="77777777" w:rsidR="001D6E6B" w:rsidRPr="003C6428" w:rsidRDefault="001D6E6B" w:rsidP="00465E69">
      <w:pPr>
        <w:ind w:left="0" w:firstLine="0"/>
        <w:rPr>
          <w:rFonts w:asciiTheme="majorBidi" w:hAnsiTheme="majorBidi" w:cstheme="majorBidi"/>
        </w:rPr>
      </w:pPr>
    </w:p>
    <w:p w14:paraId="6F39B2E2"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Contrôle de conformité et de la granulométrie</w:t>
      </w:r>
    </w:p>
    <w:p w14:paraId="6F39B2E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Pour 1000 m3 de granulats livrés, l’entrepreneur doit exécuter les contrôles suivants :</w:t>
      </w:r>
    </w:p>
    <w:p w14:paraId="6F39B2E4" w14:textId="77777777" w:rsidR="001D6E6B" w:rsidRPr="003C6428" w:rsidRDefault="001D6E6B" w:rsidP="00465E69">
      <w:pPr>
        <w:ind w:left="0" w:firstLine="0"/>
        <w:rPr>
          <w:rFonts w:asciiTheme="majorBidi" w:hAnsiTheme="majorBidi" w:cstheme="majorBidi"/>
        </w:rPr>
      </w:pPr>
    </w:p>
    <w:p w14:paraId="6F39B2E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r>
      <w:r w:rsidRPr="003C6428">
        <w:rPr>
          <w:rFonts w:asciiTheme="majorBidi" w:hAnsiTheme="majorBidi" w:cstheme="majorBidi"/>
          <w:b/>
        </w:rPr>
        <w:t xml:space="preserve">Sables </w:t>
      </w:r>
      <w:r w:rsidRPr="003C6428">
        <w:rPr>
          <w:rFonts w:asciiTheme="majorBidi" w:hAnsiTheme="majorBidi" w:cstheme="majorBidi"/>
        </w:rPr>
        <w:t>: analyse granulométrique, teneur en eau, équivalent de sable à 10 % de fines, valeur au bleu de méthylène si nécessaire ;</w:t>
      </w:r>
    </w:p>
    <w:p w14:paraId="6F39B2E6" w14:textId="77777777" w:rsidR="001D6E6B" w:rsidRPr="003C6428" w:rsidRDefault="001D6E6B" w:rsidP="00465E69">
      <w:pPr>
        <w:ind w:left="0" w:firstLine="0"/>
        <w:rPr>
          <w:rFonts w:asciiTheme="majorBidi" w:hAnsiTheme="majorBidi" w:cstheme="majorBidi"/>
        </w:rPr>
      </w:pPr>
    </w:p>
    <w:p w14:paraId="6F39B2E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w:t>
      </w:r>
      <w:r w:rsidRPr="003C6428">
        <w:rPr>
          <w:rFonts w:asciiTheme="majorBidi" w:hAnsiTheme="majorBidi" w:cstheme="majorBidi"/>
        </w:rPr>
        <w:tab/>
      </w:r>
      <w:r w:rsidRPr="003C6428">
        <w:rPr>
          <w:rFonts w:asciiTheme="majorBidi" w:hAnsiTheme="majorBidi" w:cstheme="majorBidi"/>
          <w:b/>
        </w:rPr>
        <w:t xml:space="preserve">Gravillons </w:t>
      </w:r>
      <w:r w:rsidRPr="003C6428">
        <w:rPr>
          <w:rFonts w:asciiTheme="majorBidi" w:hAnsiTheme="majorBidi" w:cstheme="majorBidi"/>
        </w:rPr>
        <w:t>: analyse granulométrique, teneur en eau, mesure du coefficient d'aplatissement, détermination de la propreté superficielle.</w:t>
      </w:r>
    </w:p>
    <w:p w14:paraId="6F39B2E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contrôles de conformité devront s’effectuer sur des lots d’au moins 5000 m3 qui seront soumis à la réception par application du critère F2 défini à l’article 6.2 de la norme NF P 18-545.</w:t>
      </w:r>
    </w:p>
    <w:p w14:paraId="6F39B2E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Ce volume de stockage peut être réduit, sur autorisation du Maître d’Ouvrage, dans le cas où les matériaux doivent être mis à la consommation. Dans ce cas il est appliqué le critère F1 de la norme précitée. </w:t>
      </w:r>
    </w:p>
    <w:p w14:paraId="6F39B2E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Contrôle des caractéristiques intrinsèques</w:t>
      </w:r>
    </w:p>
    <w:p w14:paraId="6F39B2E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Pour 5.000 m3 de granulats livrés, le laboratoire du Maître d’Ouvrage doit exécuter la mesure des caractéristiques intrinsèques des matériaux :</w:t>
      </w:r>
    </w:p>
    <w:p w14:paraId="6F39B2E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essai Los Angeles (L.A),</w:t>
      </w:r>
    </w:p>
    <w:p w14:paraId="6F39B2E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MDE</w:t>
      </w:r>
    </w:p>
    <w:p w14:paraId="6F39B2E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PSV</w:t>
      </w:r>
    </w:p>
    <w:p w14:paraId="6F39B2E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Angularité</w:t>
      </w:r>
    </w:p>
    <w:p w14:paraId="6F39B2F0" w14:textId="77777777" w:rsidR="001D6E6B" w:rsidRPr="003C6428" w:rsidRDefault="001D6E6B" w:rsidP="00465E69">
      <w:pPr>
        <w:ind w:left="0" w:firstLine="0"/>
        <w:rPr>
          <w:rFonts w:asciiTheme="majorBidi" w:hAnsiTheme="majorBidi" w:cstheme="majorBidi"/>
        </w:rPr>
      </w:pPr>
    </w:p>
    <w:p w14:paraId="6F39B2F1"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Contrôle extérieur</w:t>
      </w:r>
    </w:p>
    <w:p w14:paraId="6F39B2F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Contrôle inopiné</w:t>
      </w:r>
    </w:p>
    <w:p w14:paraId="6F39B2F3" w14:textId="77777777" w:rsidR="001D6E6B" w:rsidRPr="003C6428" w:rsidRDefault="001D6E6B" w:rsidP="00465E69">
      <w:pPr>
        <w:pStyle w:val="Grandtitre4"/>
        <w:spacing w:after="0"/>
        <w:ind w:left="0" w:firstLine="0"/>
      </w:pPr>
      <w:bookmarkStart w:id="2671" w:name="_Toc12371556"/>
      <w:bookmarkStart w:id="2672" w:name="_Toc74053088"/>
      <w:bookmarkStart w:id="2673" w:name="_Toc156826808"/>
      <w:r w:rsidRPr="003C6428">
        <w:t>Contrôle du filler d'apport</w:t>
      </w:r>
      <w:bookmarkEnd w:id="2671"/>
      <w:bookmarkEnd w:id="2672"/>
      <w:bookmarkEnd w:id="2673"/>
    </w:p>
    <w:p w14:paraId="6F39B2F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Contrôle interne </w:t>
      </w:r>
    </w:p>
    <w:p w14:paraId="6F39B2F5" w14:textId="77777777" w:rsidR="001D6E6B" w:rsidRPr="003C6428" w:rsidRDefault="001D6E6B" w:rsidP="00465E69">
      <w:pPr>
        <w:ind w:left="0" w:firstLine="0"/>
        <w:rPr>
          <w:rFonts w:asciiTheme="majorBidi" w:hAnsiTheme="majorBidi" w:cstheme="majorBidi"/>
          <w:b/>
        </w:rPr>
      </w:pPr>
      <w:r w:rsidRPr="003C6428">
        <w:rPr>
          <w:rFonts w:asciiTheme="majorBidi" w:hAnsiTheme="majorBidi" w:cstheme="majorBidi"/>
        </w:rPr>
        <w:t>L’entrepreneur contrôle l’origine du filler d’apport.</w:t>
      </w:r>
    </w:p>
    <w:p w14:paraId="6F39B2F6" w14:textId="77777777" w:rsidR="001D6E6B" w:rsidRPr="003C6428" w:rsidRDefault="001D6E6B" w:rsidP="00465E69">
      <w:pPr>
        <w:ind w:left="0" w:firstLine="0"/>
        <w:rPr>
          <w:rFonts w:asciiTheme="majorBidi" w:hAnsiTheme="majorBidi" w:cstheme="majorBidi"/>
        </w:rPr>
      </w:pPr>
    </w:p>
    <w:p w14:paraId="6F39B2F7"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Contrôle interne</w:t>
      </w:r>
    </w:p>
    <w:p w14:paraId="6F39B2F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est tenu de vérifier, avant utilisation, que le filler d’apport est conforme à l’article C.6.1.2 ci-dessus.</w:t>
      </w:r>
    </w:p>
    <w:p w14:paraId="6F39B2F9" w14:textId="77777777" w:rsidR="001D6E6B" w:rsidRPr="003C6428" w:rsidRDefault="001D6E6B" w:rsidP="00465E69">
      <w:pPr>
        <w:ind w:left="0" w:firstLine="0"/>
        <w:rPr>
          <w:rFonts w:asciiTheme="majorBidi" w:hAnsiTheme="majorBidi" w:cstheme="majorBidi"/>
        </w:rPr>
      </w:pPr>
    </w:p>
    <w:p w14:paraId="6F39B2F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Pour 100 tonnes de filler livrées, le Maître d’Ouvrage effectuera notamment un contrôle de granularité et de surface spécifique Blaine.</w:t>
      </w:r>
    </w:p>
    <w:p w14:paraId="6F39B2FB" w14:textId="77777777" w:rsidR="001D6E6B" w:rsidRPr="003C6428" w:rsidRDefault="001D6E6B" w:rsidP="00465E69">
      <w:pPr>
        <w:pStyle w:val="Grandtitre4"/>
        <w:spacing w:after="0"/>
        <w:ind w:left="0" w:firstLine="0"/>
      </w:pPr>
      <w:bookmarkStart w:id="2674" w:name="_Toc12371557"/>
      <w:bookmarkStart w:id="2675" w:name="_Toc74053089"/>
      <w:bookmarkStart w:id="2676" w:name="_Toc156826809"/>
      <w:r w:rsidRPr="003C6428">
        <w:t>Contrôle du bitume</w:t>
      </w:r>
      <w:bookmarkEnd w:id="2674"/>
      <w:bookmarkEnd w:id="2675"/>
      <w:bookmarkEnd w:id="2676"/>
    </w:p>
    <w:p w14:paraId="6F39B2F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Cf. article C5.7.3 du présent CPS.</w:t>
      </w:r>
    </w:p>
    <w:p w14:paraId="6F39B2FD" w14:textId="77777777" w:rsidR="001D6E6B" w:rsidRPr="003C6428" w:rsidRDefault="001D6E6B" w:rsidP="00465E69">
      <w:pPr>
        <w:pStyle w:val="Grandtitre4"/>
        <w:spacing w:after="0"/>
        <w:ind w:left="0" w:firstLine="0"/>
      </w:pPr>
      <w:bookmarkStart w:id="2677" w:name="_Toc12371558"/>
      <w:bookmarkStart w:id="2678" w:name="_Toc74053090"/>
      <w:bookmarkStart w:id="2679" w:name="_Toc156826810"/>
      <w:r w:rsidRPr="003C6428">
        <w:t>Contrôle des dopes et adjuvants</w:t>
      </w:r>
      <w:bookmarkEnd w:id="2677"/>
      <w:bookmarkEnd w:id="2678"/>
      <w:bookmarkEnd w:id="2679"/>
    </w:p>
    <w:p w14:paraId="6F39B2F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fournira toutes les justifications permettant de vérifier la conformité des produits approvisionnés sur le chantier. Ils devront être livrés dans des bidons scellés par le fournisseur.</w:t>
      </w:r>
    </w:p>
    <w:p w14:paraId="6F39B2FF" w14:textId="77777777" w:rsidR="001D6E6B" w:rsidRPr="003C6428" w:rsidRDefault="001D6E6B" w:rsidP="00465E69">
      <w:pPr>
        <w:pStyle w:val="GrandTitre3"/>
        <w:spacing w:after="0"/>
        <w:ind w:firstLine="0"/>
      </w:pPr>
      <w:bookmarkStart w:id="2680" w:name="_Toc457812602"/>
      <w:bookmarkStart w:id="2681" w:name="_Toc457812770"/>
      <w:bookmarkStart w:id="2682" w:name="_Toc458827867"/>
      <w:bookmarkStart w:id="2683" w:name="_Toc458828425"/>
      <w:bookmarkStart w:id="2684" w:name="_Toc496084682"/>
      <w:bookmarkStart w:id="2685" w:name="_Toc1965029"/>
      <w:bookmarkStart w:id="2686" w:name="_Toc6725588"/>
      <w:bookmarkStart w:id="2687" w:name="_Toc141674662"/>
      <w:bookmarkStart w:id="2688" w:name="_Toc306803952"/>
      <w:bookmarkStart w:id="2689" w:name="_Toc350249467"/>
      <w:bookmarkStart w:id="2690" w:name="_Toc129965998"/>
      <w:bookmarkStart w:id="2691" w:name="_Toc426712173"/>
      <w:bookmarkStart w:id="2692" w:name="_Toc493500162"/>
      <w:bookmarkStart w:id="2693" w:name="_Toc12371559"/>
      <w:bookmarkStart w:id="2694" w:name="_Toc74053091"/>
      <w:bookmarkStart w:id="2695" w:name="_Toc156826811"/>
      <w:r w:rsidRPr="003C6428">
        <w:t>Contrôle en cours de production</w:t>
      </w:r>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p>
    <w:p w14:paraId="6F39B300"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Les contrôles en cours de production sont réalisés par le contrôle interne de l’Entreprise. Ils portent sur :</w:t>
      </w:r>
    </w:p>
    <w:p w14:paraId="6F39B301" w14:textId="77777777" w:rsidR="001D6E6B" w:rsidRPr="003C6428" w:rsidRDefault="001D6E6B" w:rsidP="00465E69">
      <w:pPr>
        <w:pStyle w:val="Grandtitre4"/>
        <w:spacing w:after="0"/>
        <w:ind w:left="0" w:firstLine="0"/>
      </w:pPr>
      <w:bookmarkStart w:id="2696" w:name="_Toc12371560"/>
      <w:bookmarkStart w:id="2697" w:name="_Toc74053092"/>
      <w:bookmarkStart w:id="2698" w:name="_Toc156826812"/>
      <w:r w:rsidRPr="003C6428">
        <w:t>fabrication</w:t>
      </w:r>
      <w:bookmarkEnd w:id="2696"/>
      <w:bookmarkEnd w:id="2697"/>
      <w:bookmarkEnd w:id="2698"/>
    </w:p>
    <w:p w14:paraId="6F39B302" w14:textId="77777777" w:rsidR="001D6E6B" w:rsidRPr="003C6428" w:rsidRDefault="001D6E6B" w:rsidP="00465E69">
      <w:pPr>
        <w:pStyle w:val="Grandtitre-5"/>
        <w:spacing w:before="0" w:after="0"/>
        <w:ind w:left="0" w:firstLine="0"/>
      </w:pPr>
      <w:r w:rsidRPr="003C6428">
        <w:t xml:space="preserve">le Fonctionnement de la centrale </w:t>
      </w:r>
    </w:p>
    <w:p w14:paraId="6F39B30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La vérification du contrôle de bon fonctionnement des principaux organes des centrales, sera effectuée conformément aux dispositions ci-après :</w:t>
      </w:r>
    </w:p>
    <w:p w14:paraId="6F39B30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 xml:space="preserve">-    Position et réglage des pré-doseurs : deux fois par jours en début de fabrication et lors de chaque changement de paramètre, </w:t>
      </w:r>
    </w:p>
    <w:p w14:paraId="6F39B30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débit de la pompe à liant : une fois par jour, </w:t>
      </w:r>
    </w:p>
    <w:p w14:paraId="6F39B30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contrôle en continu de la teneur en liant grâce au nombre d'impulsions fournies par le débitmètre, </w:t>
      </w:r>
    </w:p>
    <w:p w14:paraId="6F39B30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position des réglages des dispositifs à fines : à chaque reprise de fabrication et à chaque changement de réglage,</w:t>
      </w:r>
    </w:p>
    <w:p w14:paraId="6F39B30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 débit des dispositifs à fines : une fois par semaine,</w:t>
      </w:r>
    </w:p>
    <w:p w14:paraId="6F39B30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 paramètres de fonctionnement de la trémie tampon : à chaque reprise de fabrication et chaque changement de réglage,</w:t>
      </w:r>
    </w:p>
    <w:p w14:paraId="6F39B30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 poids d’enrobés fabriqués par unité de compte-tours : 8 fois par jour </w:t>
      </w:r>
    </w:p>
    <w:p w14:paraId="6F39B30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 température des granulats : 8 fois par jour,</w:t>
      </w:r>
    </w:p>
    <w:p w14:paraId="6F39B30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 teneur en eau des granulats séchés : 1 fois par jour, </w:t>
      </w:r>
    </w:p>
    <w:p w14:paraId="6F39B30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 température du liant : 8 fois par jour,</w:t>
      </w:r>
    </w:p>
    <w:p w14:paraId="6F39B30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 consommation moyenne du liant et du filler d’apport : 1 fois par jour et 1 fois par semaine, </w:t>
      </w:r>
    </w:p>
    <w:p w14:paraId="6F39B30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 xml:space="preserve"> tonnage d’enrobés fabriqués journellement.</w:t>
      </w:r>
    </w:p>
    <w:p w14:paraId="6F39B310"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Les paramètres énoncés précédemment feront l'objet de documents de suivi journalier dont la consistance sera déterminée par l’Entreprise.</w:t>
      </w:r>
    </w:p>
    <w:p w14:paraId="6F39B311" w14:textId="77777777" w:rsidR="001D6E6B" w:rsidRPr="003C6428" w:rsidRDefault="001D6E6B" w:rsidP="00465E69">
      <w:pPr>
        <w:ind w:left="0" w:firstLine="0"/>
        <w:rPr>
          <w:rFonts w:asciiTheme="majorBidi" w:hAnsiTheme="majorBidi" w:cstheme="majorBidi"/>
        </w:rPr>
      </w:pPr>
    </w:p>
    <w:p w14:paraId="6F39B31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De plus la centrale devra être équipée d’un système d’acquisition des données de fabrication et d’un bornier de raccordement permettant la connexion d’un système extérieur à la centrale réalisant les mêmes fonctions (module LPC).</w:t>
      </w:r>
    </w:p>
    <w:p w14:paraId="6F39B313" w14:textId="77777777" w:rsidR="001D6E6B" w:rsidRPr="003C6428" w:rsidRDefault="001D6E6B" w:rsidP="00465E69">
      <w:pPr>
        <w:ind w:left="0" w:firstLine="0"/>
        <w:rPr>
          <w:rFonts w:asciiTheme="majorBidi" w:hAnsiTheme="majorBidi" w:cstheme="majorBidi"/>
        </w:rPr>
      </w:pPr>
    </w:p>
    <w:p w14:paraId="6F39B31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données ainsi stockées, sur support magnétique, seront :</w:t>
      </w:r>
    </w:p>
    <w:p w14:paraId="6F39B315" w14:textId="77777777" w:rsidR="001D6E6B" w:rsidRPr="003C6428" w:rsidRDefault="001D6E6B" w:rsidP="00465E69">
      <w:pPr>
        <w:ind w:left="0" w:firstLine="0"/>
        <w:rPr>
          <w:rFonts w:asciiTheme="majorBidi" w:hAnsiTheme="majorBidi" w:cstheme="majorBidi"/>
        </w:rPr>
      </w:pPr>
    </w:p>
    <w:p w14:paraId="6F39B31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la composition granulaire de l’enrobé fabriqué : vitesse des doseurs volumétriques et débit pondéral des doseurs pondéraux.</w:t>
      </w:r>
    </w:p>
    <w:p w14:paraId="6F39B317" w14:textId="77777777" w:rsidR="001D6E6B" w:rsidRPr="003C6428" w:rsidRDefault="001D6E6B" w:rsidP="00465E69">
      <w:pPr>
        <w:ind w:left="0" w:firstLine="0"/>
        <w:rPr>
          <w:rFonts w:asciiTheme="majorBidi" w:hAnsiTheme="majorBidi" w:cstheme="majorBidi"/>
        </w:rPr>
      </w:pPr>
    </w:p>
    <w:p w14:paraId="6F39B31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les données de fabrication relatives à la teneur en liant de l’enrobé fabriqué :</w:t>
      </w:r>
    </w:p>
    <w:p w14:paraId="6F39B31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information délivrée par le compteur de liant (centrales continues et sécheur-enrobeur),</w:t>
      </w:r>
    </w:p>
    <w:p w14:paraId="6F39B31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teneur en eau affichée ou mesurée des granulats (sécheur-enrobeur),</w:t>
      </w:r>
    </w:p>
    <w:p w14:paraId="6F39B31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information de la table de pesage (centrale sécheur-enrobeur),</w:t>
      </w:r>
    </w:p>
    <w:p w14:paraId="6F39B31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la nature des liants et granulats,</w:t>
      </w:r>
    </w:p>
    <w:p w14:paraId="6F39B31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w:t>
      </w:r>
      <w:r w:rsidRPr="003C6428">
        <w:rPr>
          <w:rFonts w:asciiTheme="majorBidi" w:hAnsiTheme="majorBidi" w:cstheme="majorBidi"/>
        </w:rPr>
        <w:tab/>
        <w:t>la température des agrégats secs et du liant au niveau du dosage dans le malaxeur,</w:t>
      </w:r>
    </w:p>
    <w:p w14:paraId="6F39B31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ab/>
        <w:t>-</w:t>
      </w:r>
      <w:r w:rsidRPr="003C6428">
        <w:rPr>
          <w:rFonts w:asciiTheme="majorBidi" w:hAnsiTheme="majorBidi" w:cstheme="majorBidi"/>
        </w:rPr>
        <w:tab/>
        <w:t>la température des enrobés fabriqués au niveau du stockage et du chargement des camions.</w:t>
      </w:r>
    </w:p>
    <w:p w14:paraId="6F39B31F" w14:textId="77777777" w:rsidR="001D6E6B" w:rsidRPr="003C6428" w:rsidRDefault="001D6E6B" w:rsidP="00465E69">
      <w:pPr>
        <w:ind w:left="0" w:firstLine="0"/>
        <w:rPr>
          <w:rFonts w:asciiTheme="majorBidi" w:hAnsiTheme="majorBidi" w:cstheme="majorBidi"/>
        </w:rPr>
      </w:pPr>
    </w:p>
    <w:p w14:paraId="6F39B32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Pour reconstituer la teneur en liant du produit fabriqué, il sera procédé à un pesage systématique des camions.</w:t>
      </w:r>
    </w:p>
    <w:p w14:paraId="6F39B321" w14:textId="77777777" w:rsidR="001D6E6B" w:rsidRPr="003C6428" w:rsidRDefault="001D6E6B" w:rsidP="00465E69">
      <w:pPr>
        <w:pStyle w:val="Grandtitre-5"/>
        <w:spacing w:after="0"/>
        <w:ind w:left="0" w:firstLine="0"/>
      </w:pPr>
      <w:r w:rsidRPr="003C6428">
        <w:t>la Teneur en liant :</w:t>
      </w:r>
    </w:p>
    <w:p w14:paraId="6F39B32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résultats fournis par le système d’acquisition des données ou par les prélèvements d’enrobés seront comparés aux seuils du tableau suivant, se rapportant à un lot de fabrication d'une journée comportant au moins 20 valeurs.</w:t>
      </w:r>
    </w:p>
    <w:p w14:paraId="6F39B323" w14:textId="77777777" w:rsidR="001D6E6B" w:rsidRPr="003C6428" w:rsidRDefault="001D6E6B" w:rsidP="00465E69">
      <w:pPr>
        <w:ind w:left="0" w:firstLine="0"/>
        <w:rPr>
          <w:rFonts w:asciiTheme="majorBidi" w:hAnsiTheme="majorBidi" w:cstheme="majorBid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13"/>
        <w:gridCol w:w="3119"/>
        <w:gridCol w:w="2693"/>
      </w:tblGrid>
      <w:tr w:rsidR="001D6E6B" w:rsidRPr="003C6428" w14:paraId="6F39B327" w14:textId="77777777" w:rsidTr="003B6421">
        <w:trPr>
          <w:cantSplit/>
          <w:jc w:val="center"/>
        </w:trPr>
        <w:tc>
          <w:tcPr>
            <w:tcW w:w="1913" w:type="dxa"/>
          </w:tcPr>
          <w:p w14:paraId="6F39B324" w14:textId="77777777" w:rsidR="001D6E6B" w:rsidRPr="003C6428" w:rsidRDefault="001D6E6B" w:rsidP="00465E69">
            <w:pPr>
              <w:ind w:left="0" w:firstLine="0"/>
              <w:rPr>
                <w:rFonts w:asciiTheme="majorBidi" w:hAnsiTheme="majorBidi" w:cstheme="majorBidi"/>
              </w:rPr>
            </w:pPr>
          </w:p>
        </w:tc>
        <w:tc>
          <w:tcPr>
            <w:tcW w:w="3119" w:type="dxa"/>
          </w:tcPr>
          <w:p w14:paraId="6F39B32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Ecart relatif teneur en liant moyenne (m) du lot par rapport à la teneur théorique (th)</w:t>
            </w:r>
          </w:p>
        </w:tc>
        <w:tc>
          <w:tcPr>
            <w:tcW w:w="2693" w:type="dxa"/>
          </w:tcPr>
          <w:p w14:paraId="6F39B32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Coefficient de variation t/m de la teneur en liant au niveau du lot</w:t>
            </w:r>
          </w:p>
        </w:tc>
      </w:tr>
      <w:tr w:rsidR="001D6E6B" w:rsidRPr="003C6428" w14:paraId="6F39B330" w14:textId="77777777" w:rsidTr="003B6421">
        <w:trPr>
          <w:cantSplit/>
          <w:jc w:val="center"/>
        </w:trPr>
        <w:tc>
          <w:tcPr>
            <w:tcW w:w="1913" w:type="dxa"/>
          </w:tcPr>
          <w:p w14:paraId="6F39B328" w14:textId="77777777" w:rsidR="001D6E6B" w:rsidRPr="003C6428" w:rsidRDefault="001D6E6B" w:rsidP="00465E69">
            <w:pPr>
              <w:ind w:left="0" w:firstLine="0"/>
              <w:rPr>
                <w:rFonts w:asciiTheme="majorBidi" w:hAnsiTheme="majorBidi" w:cstheme="majorBidi"/>
              </w:rPr>
            </w:pPr>
          </w:p>
          <w:p w14:paraId="6F39B32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Seuil de refus</w:t>
            </w:r>
          </w:p>
        </w:tc>
        <w:tc>
          <w:tcPr>
            <w:tcW w:w="3119" w:type="dxa"/>
          </w:tcPr>
          <w:p w14:paraId="6F39B32A" w14:textId="77777777" w:rsidR="001D6E6B" w:rsidRPr="003C6428" w:rsidRDefault="001D6E6B" w:rsidP="00465E69">
            <w:pPr>
              <w:ind w:left="0" w:firstLine="0"/>
              <w:rPr>
                <w:rFonts w:asciiTheme="majorBidi" w:hAnsiTheme="majorBidi" w:cstheme="majorBidi"/>
              </w:rPr>
            </w:pPr>
          </w:p>
          <w:p w14:paraId="6F39B32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¦th - m ¦</w:t>
            </w:r>
          </w:p>
          <w:p w14:paraId="6F39B32C" w14:textId="77777777" w:rsidR="001D6E6B" w:rsidRPr="003C6428" w:rsidRDefault="00E64154" w:rsidP="00465E69">
            <w:pPr>
              <w:ind w:left="0" w:firstLine="0"/>
              <w:rPr>
                <w:rFonts w:asciiTheme="majorBidi" w:hAnsiTheme="majorBidi" w:cstheme="majorBidi"/>
              </w:rPr>
            </w:pPr>
            <w:r w:rsidRPr="003C6428">
              <w:rPr>
                <w:rFonts w:asciiTheme="majorBidi" w:hAnsiTheme="majorBidi" w:cstheme="majorBidi"/>
              </w:rPr>
              <w:fldChar w:fldCharType="begin"/>
            </w:r>
            <w:r w:rsidR="001D6E6B" w:rsidRPr="003C6428">
              <w:rPr>
                <w:rFonts w:asciiTheme="majorBidi" w:hAnsiTheme="majorBidi" w:cstheme="majorBidi"/>
              </w:rPr>
              <w:instrText>SYMBOL 190 \f "Symbol"</w:instrText>
            </w:r>
            <w:r w:rsidRPr="003C6428">
              <w:rPr>
                <w:rFonts w:asciiTheme="majorBidi" w:hAnsiTheme="majorBidi" w:cstheme="majorBidi"/>
              </w:rPr>
              <w:fldChar w:fldCharType="end"/>
            </w:r>
            <w:r w:rsidRPr="003C6428">
              <w:rPr>
                <w:rFonts w:asciiTheme="majorBidi" w:hAnsiTheme="majorBidi" w:cstheme="majorBidi"/>
              </w:rPr>
              <w:fldChar w:fldCharType="begin"/>
            </w:r>
            <w:r w:rsidR="001D6E6B" w:rsidRPr="003C6428">
              <w:rPr>
                <w:rFonts w:asciiTheme="majorBidi" w:hAnsiTheme="majorBidi" w:cstheme="majorBidi"/>
              </w:rPr>
              <w:instrText>SYMBOL 190 \f "Symbol"</w:instrText>
            </w:r>
            <w:r w:rsidRPr="003C6428">
              <w:rPr>
                <w:rFonts w:asciiTheme="majorBidi" w:hAnsiTheme="majorBidi" w:cstheme="majorBidi"/>
              </w:rPr>
              <w:fldChar w:fldCharType="end"/>
            </w:r>
            <w:r w:rsidRPr="003C6428">
              <w:rPr>
                <w:rFonts w:asciiTheme="majorBidi" w:hAnsiTheme="majorBidi" w:cstheme="majorBidi"/>
              </w:rPr>
              <w:fldChar w:fldCharType="begin"/>
            </w:r>
            <w:r w:rsidR="001D6E6B" w:rsidRPr="003C6428">
              <w:rPr>
                <w:rFonts w:asciiTheme="majorBidi" w:hAnsiTheme="majorBidi" w:cstheme="majorBidi"/>
              </w:rPr>
              <w:instrText>SYMBOL 190 \f "Symbol"</w:instrText>
            </w:r>
            <w:r w:rsidRPr="003C6428">
              <w:rPr>
                <w:rFonts w:asciiTheme="majorBidi" w:hAnsiTheme="majorBidi" w:cstheme="majorBidi"/>
              </w:rPr>
              <w:fldChar w:fldCharType="end"/>
            </w:r>
            <w:r w:rsidR="001D6E6B" w:rsidRPr="003C6428">
              <w:rPr>
                <w:rFonts w:asciiTheme="majorBidi" w:hAnsiTheme="majorBidi" w:cstheme="majorBidi"/>
              </w:rPr>
              <w:t>&gt; 2 %</w:t>
            </w:r>
          </w:p>
          <w:p w14:paraId="6F39B32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th</w:t>
            </w:r>
          </w:p>
        </w:tc>
        <w:tc>
          <w:tcPr>
            <w:tcW w:w="2693" w:type="dxa"/>
          </w:tcPr>
          <w:p w14:paraId="6F39B32E" w14:textId="77777777" w:rsidR="001D6E6B" w:rsidRPr="003C6428" w:rsidRDefault="001D6E6B" w:rsidP="00465E69">
            <w:pPr>
              <w:ind w:left="0" w:firstLine="0"/>
              <w:rPr>
                <w:rFonts w:asciiTheme="majorBidi" w:hAnsiTheme="majorBidi" w:cstheme="majorBidi"/>
              </w:rPr>
            </w:pPr>
          </w:p>
          <w:p w14:paraId="6F39B32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t/m &gt; 4 %</w:t>
            </w:r>
          </w:p>
        </w:tc>
      </w:tr>
      <w:tr w:rsidR="001D6E6B" w:rsidRPr="003C6428" w14:paraId="6F39B334" w14:textId="77777777" w:rsidTr="003B6421">
        <w:trPr>
          <w:cantSplit/>
          <w:jc w:val="center"/>
        </w:trPr>
        <w:tc>
          <w:tcPr>
            <w:tcW w:w="1913" w:type="dxa"/>
          </w:tcPr>
          <w:p w14:paraId="6F39B33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Seuil d’alerte</w:t>
            </w:r>
          </w:p>
        </w:tc>
        <w:tc>
          <w:tcPr>
            <w:tcW w:w="3119" w:type="dxa"/>
          </w:tcPr>
          <w:p w14:paraId="6F39B332" w14:textId="77777777" w:rsidR="001D6E6B" w:rsidRPr="003C6428" w:rsidRDefault="001D6E6B" w:rsidP="00465E69">
            <w:pPr>
              <w:ind w:left="0" w:firstLine="0"/>
              <w:rPr>
                <w:rFonts w:asciiTheme="majorBidi" w:hAnsiTheme="majorBidi" w:cstheme="majorBidi"/>
              </w:rPr>
            </w:pPr>
          </w:p>
        </w:tc>
        <w:tc>
          <w:tcPr>
            <w:tcW w:w="2693" w:type="dxa"/>
          </w:tcPr>
          <w:p w14:paraId="6F39B33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t/m &gt;2 %</w:t>
            </w:r>
          </w:p>
        </w:tc>
      </w:tr>
    </w:tbl>
    <w:p w14:paraId="6F39B33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¦th - m ¦ = valeur absolue</w:t>
      </w:r>
    </w:p>
    <w:p w14:paraId="6F39B336" w14:textId="77777777" w:rsidR="001D6E6B" w:rsidRPr="003C6428" w:rsidRDefault="001D6E6B" w:rsidP="00465E69">
      <w:pPr>
        <w:ind w:left="0" w:firstLine="0"/>
        <w:rPr>
          <w:rFonts w:asciiTheme="majorBidi" w:hAnsiTheme="majorBidi" w:cstheme="majorBidi"/>
        </w:rPr>
      </w:pPr>
    </w:p>
    <w:p w14:paraId="6F39B337" w14:textId="77777777" w:rsidR="001D6E6B" w:rsidRPr="003C6428" w:rsidRDefault="001D6E6B" w:rsidP="00465E69">
      <w:pPr>
        <w:ind w:left="0" w:firstLine="0"/>
        <w:outlineLvl w:val="0"/>
        <w:rPr>
          <w:rFonts w:asciiTheme="majorBidi" w:hAnsiTheme="majorBidi" w:cstheme="majorBidi"/>
          <w:b/>
        </w:rPr>
      </w:pPr>
      <w:r w:rsidRPr="003C6428">
        <w:rPr>
          <w:rFonts w:asciiTheme="majorBidi" w:hAnsiTheme="majorBidi" w:cstheme="majorBidi"/>
        </w:rPr>
        <w:t xml:space="preserve">Où t est l'écart type et m la valeur moyenne de la journée de la teneur en liant par camion. </w:t>
      </w:r>
    </w:p>
    <w:p w14:paraId="6F39B338" w14:textId="77777777" w:rsidR="001D6E6B" w:rsidRPr="003C6428" w:rsidRDefault="001D6E6B" w:rsidP="00465E69">
      <w:pPr>
        <w:ind w:left="0" w:firstLine="0"/>
        <w:rPr>
          <w:rFonts w:asciiTheme="majorBidi" w:hAnsiTheme="majorBidi" w:cstheme="majorBidi"/>
        </w:rPr>
      </w:pPr>
    </w:p>
    <w:p w14:paraId="6F39B33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dépassement du seuil d’alerte doit entraîner une action de l’Entreprise visant à améliorer le résultat par une action au niveau de la conduite ou des réglages de la centrale.</w:t>
      </w:r>
    </w:p>
    <w:p w14:paraId="6F39B33A" w14:textId="77777777" w:rsidR="001D6E6B" w:rsidRPr="003C6428" w:rsidRDefault="001D6E6B" w:rsidP="00465E69">
      <w:pPr>
        <w:ind w:left="0" w:firstLine="0"/>
        <w:rPr>
          <w:rFonts w:asciiTheme="majorBidi" w:hAnsiTheme="majorBidi" w:cstheme="majorBidi"/>
        </w:rPr>
      </w:pPr>
    </w:p>
    <w:p w14:paraId="6F39B33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dépassement des seuils de refus entraîne l’arrêt immédiat de la fabrication et la vérification du réglage de la centrale. Il est en outre procédé à 6 prélèvements contradictoires dans la section d’application de la production défectueuse. Si les extractions font apparaître une teneur en bitume excédant la tolérance fixée à l’article C.6.9.1, il sera procédé à la réfection du lot concerné aux frais de l’Entrepreneur.</w:t>
      </w:r>
    </w:p>
    <w:p w14:paraId="6F39B33C" w14:textId="77777777" w:rsidR="001D6E6B" w:rsidRPr="003C6428" w:rsidRDefault="001D6E6B" w:rsidP="00465E69">
      <w:pPr>
        <w:pStyle w:val="Grandtitre-5"/>
        <w:spacing w:after="0"/>
        <w:ind w:left="0" w:firstLine="0"/>
      </w:pPr>
      <w:r w:rsidRPr="003C6428">
        <w:t>Teneur en fines</w:t>
      </w:r>
    </w:p>
    <w:p w14:paraId="6F39B33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précision du dosage en fines doit être inférieure ou égale à 10 %.</w:t>
      </w:r>
    </w:p>
    <w:p w14:paraId="6F39B33E" w14:textId="77777777" w:rsidR="001D6E6B" w:rsidRPr="003C6428" w:rsidRDefault="001D6E6B" w:rsidP="00465E69">
      <w:pPr>
        <w:pStyle w:val="Grandtitre-5"/>
        <w:spacing w:after="0"/>
        <w:ind w:left="0" w:firstLine="0"/>
      </w:pPr>
      <w:r w:rsidRPr="003C6428">
        <w:t>la Granularité</w:t>
      </w:r>
    </w:p>
    <w:p w14:paraId="6F39B33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des débits des doseurs est vérifié en permanence à l’aide des enregistrements et comparé aux dosages théoriques de chaque classe granulaire.</w:t>
      </w:r>
    </w:p>
    <w:p w14:paraId="6F39B340" w14:textId="77777777" w:rsidR="001D6E6B" w:rsidRPr="003C6428" w:rsidRDefault="001D6E6B" w:rsidP="00465E69">
      <w:pPr>
        <w:pStyle w:val="Grandtitre-5"/>
        <w:spacing w:after="0"/>
        <w:ind w:left="0" w:firstLine="0"/>
      </w:pPr>
      <w:r w:rsidRPr="003C6428">
        <w:t>la Température</w:t>
      </w:r>
    </w:p>
    <w:p w14:paraId="6F39B34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température du bitume est contrôlée à son introduction dans le malaxeur. Elle devra être comprise entre 155 °C et 165 °C.</w:t>
      </w:r>
    </w:p>
    <w:p w14:paraId="6F39B34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matériaux enrobés dont la température est inférieure à 140 °C ou supérieure à 175 °C sont rebutés (la température est relevée à la sortie du malaxeur ou de l’enrobeur).</w:t>
      </w:r>
    </w:p>
    <w:p w14:paraId="6F39B34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Les tolérances fixées ci-dessus s'entendent pour une journée pendant laquelle le réglage de la centrale n'a pas été modifié.</w:t>
      </w:r>
    </w:p>
    <w:p w14:paraId="6F39B344" w14:textId="77777777" w:rsidR="001D6E6B" w:rsidRPr="003C6428" w:rsidRDefault="001D6E6B" w:rsidP="00465E69">
      <w:pPr>
        <w:pStyle w:val="Grandtitre4"/>
        <w:spacing w:after="0"/>
        <w:ind w:left="0" w:firstLine="0"/>
      </w:pPr>
      <w:bookmarkStart w:id="2699" w:name="_Toc12371561"/>
      <w:bookmarkStart w:id="2700" w:name="_Toc74053093"/>
      <w:bookmarkStart w:id="2701" w:name="_Toc156826813"/>
      <w:r w:rsidRPr="003C6428">
        <w:t>Mise en œuvre</w:t>
      </w:r>
      <w:bookmarkEnd w:id="2699"/>
      <w:bookmarkEnd w:id="2700"/>
      <w:bookmarkEnd w:id="2701"/>
    </w:p>
    <w:p w14:paraId="6F39B345" w14:textId="77777777" w:rsidR="001D6E6B" w:rsidRPr="003C6428" w:rsidRDefault="001D6E6B" w:rsidP="00465E69">
      <w:pPr>
        <w:pStyle w:val="Grandtitre-5"/>
        <w:spacing w:before="0" w:after="0"/>
        <w:ind w:left="0" w:firstLine="0"/>
      </w:pPr>
      <w:r w:rsidRPr="003C6428">
        <w:t>Atelier de compactage</w:t>
      </w:r>
    </w:p>
    <w:p w14:paraId="6F39B34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Dans le cadre de son contrôle interne, l’Entrepreneur s’assurera du bon fonctionnement de l’ensemble de l’atelier de compactage conformément à la planche d’essai (table du finisseur, nombre et type de compacteurs, plan de balayage des compacteurs, etc.).</w:t>
      </w:r>
    </w:p>
    <w:p w14:paraId="6F39B347" w14:textId="77777777" w:rsidR="001D6E6B" w:rsidRPr="003C6428" w:rsidRDefault="001D6E6B" w:rsidP="00465E69">
      <w:pPr>
        <w:pStyle w:val="Grandtitre-5"/>
        <w:spacing w:after="0"/>
        <w:ind w:left="0" w:firstLine="0"/>
      </w:pPr>
      <w:r w:rsidRPr="003C6428">
        <w:t>Epaisseur</w:t>
      </w:r>
    </w:p>
    <w:p w14:paraId="6F39B34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Dans le cadre du contrôle interne, l’Entrepreneur devra notamment vérifier l’épaisseur de matériau non compacté derrière la table du finisseur et la quantité moyenne par le rapport du volume mis en œuvre sur la surface réalisée.</w:t>
      </w:r>
    </w:p>
    <w:p w14:paraId="6F39B349" w14:textId="77777777" w:rsidR="001D6E6B" w:rsidRPr="003C6428" w:rsidRDefault="001D6E6B" w:rsidP="00465E69">
      <w:pPr>
        <w:pStyle w:val="Grandtitre-5"/>
        <w:spacing w:after="0"/>
        <w:ind w:left="0" w:firstLine="0"/>
      </w:pPr>
      <w:r w:rsidRPr="003C6428">
        <w:t>Planimétrie</w:t>
      </w:r>
    </w:p>
    <w:p w14:paraId="6F39B34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s’assure pendant la mise en œuvre que l’assise est bien positionnée en plan par rapport au piquetage de repérage réalisé avant le début de la mise en œuvre.</w:t>
      </w:r>
    </w:p>
    <w:p w14:paraId="6F39B34B" w14:textId="77777777" w:rsidR="001D6E6B" w:rsidRPr="003C6428" w:rsidRDefault="001D6E6B" w:rsidP="00465E69">
      <w:pPr>
        <w:pStyle w:val="GrandTitre3"/>
        <w:spacing w:after="0"/>
        <w:ind w:firstLine="0"/>
      </w:pPr>
      <w:bookmarkStart w:id="2702" w:name="_Toc457812603"/>
      <w:bookmarkStart w:id="2703" w:name="_Toc457812771"/>
      <w:bookmarkStart w:id="2704" w:name="_Toc458827868"/>
      <w:bookmarkStart w:id="2705" w:name="_Toc458828426"/>
      <w:bookmarkStart w:id="2706" w:name="_Toc496084683"/>
      <w:bookmarkStart w:id="2707" w:name="_Toc1965030"/>
      <w:bookmarkStart w:id="2708" w:name="_Toc6725589"/>
      <w:bookmarkStart w:id="2709" w:name="_Toc141674663"/>
      <w:bookmarkStart w:id="2710" w:name="_Toc306803953"/>
      <w:bookmarkStart w:id="2711" w:name="_Toc350249468"/>
      <w:bookmarkStart w:id="2712" w:name="_Toc129965999"/>
      <w:bookmarkStart w:id="2713" w:name="_Toc426712174"/>
      <w:bookmarkStart w:id="2714" w:name="_Toc493500163"/>
      <w:bookmarkStart w:id="2715" w:name="_Toc12371562"/>
      <w:bookmarkStart w:id="2716" w:name="_Toc74053094"/>
      <w:bookmarkStart w:id="2717" w:name="_Toc156826814"/>
      <w:r w:rsidRPr="003C6428">
        <w:t xml:space="preserve">Contrôle de </w:t>
      </w:r>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r w:rsidRPr="003C6428">
        <w:t>conformité</w:t>
      </w:r>
      <w:bookmarkEnd w:id="2717"/>
    </w:p>
    <w:p w14:paraId="6F39B34C" w14:textId="77777777" w:rsidR="001D6E6B" w:rsidRPr="003C6428" w:rsidRDefault="001D6E6B" w:rsidP="00465E69">
      <w:pPr>
        <w:pStyle w:val="Grandtitre4"/>
        <w:spacing w:after="0"/>
        <w:ind w:left="0" w:firstLine="0"/>
      </w:pPr>
      <w:bookmarkStart w:id="2718" w:name="_Toc12371563"/>
      <w:bookmarkStart w:id="2719" w:name="_Toc74053095"/>
      <w:bookmarkStart w:id="2720" w:name="_Toc156826815"/>
      <w:r w:rsidRPr="003C6428">
        <w:t>Fabrication</w:t>
      </w:r>
      <w:bookmarkEnd w:id="2718"/>
      <w:bookmarkEnd w:id="2719"/>
      <w:bookmarkEnd w:id="2720"/>
    </w:p>
    <w:p w14:paraId="6F39B34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conformité des produits est réalisé comme suit :</w:t>
      </w:r>
    </w:p>
    <w:p w14:paraId="6F39B34E" w14:textId="77777777" w:rsidR="001D6E6B" w:rsidRPr="003C6428" w:rsidRDefault="001D6E6B" w:rsidP="00465E69">
      <w:pPr>
        <w:ind w:left="0" w:firstLine="0"/>
        <w:rPr>
          <w:rFonts w:asciiTheme="majorBidi" w:hAnsiTheme="majorBidi" w:cstheme="majorBidi"/>
        </w:rPr>
      </w:pPr>
    </w:p>
    <w:p w14:paraId="6F39B34F" w14:textId="77777777" w:rsidR="001D6E6B" w:rsidRPr="003C6428" w:rsidRDefault="001D6E6B" w:rsidP="00465E69">
      <w:pPr>
        <w:ind w:left="0" w:firstLine="0"/>
        <w:outlineLvl w:val="0"/>
        <w:rPr>
          <w:rFonts w:asciiTheme="majorBidi" w:hAnsiTheme="majorBidi" w:cstheme="majorBidi"/>
          <w:b/>
          <w:bCs/>
        </w:rPr>
      </w:pPr>
      <w:r w:rsidRPr="003C6428">
        <w:rPr>
          <w:rFonts w:asciiTheme="majorBidi" w:hAnsiTheme="majorBidi" w:cstheme="majorBidi"/>
          <w:b/>
          <w:bCs/>
        </w:rPr>
        <w:t>Contrôle du mélange</w:t>
      </w:r>
    </w:p>
    <w:p w14:paraId="6F39B350" w14:textId="77777777" w:rsidR="001D6E6B" w:rsidRPr="003C6428" w:rsidRDefault="001D6E6B" w:rsidP="00465E69">
      <w:pPr>
        <w:ind w:left="0" w:firstLine="0"/>
        <w:rPr>
          <w:rFonts w:asciiTheme="majorBidi" w:hAnsiTheme="majorBidi" w:cstheme="majorBidi"/>
        </w:rPr>
      </w:pPr>
    </w:p>
    <w:p w14:paraId="6F39B351" w14:textId="77777777" w:rsidR="001D6E6B" w:rsidRPr="003C6428" w:rsidRDefault="001D6E6B" w:rsidP="00465E69">
      <w:pPr>
        <w:ind w:left="0" w:firstLine="0"/>
        <w:rPr>
          <w:rFonts w:asciiTheme="majorBidi" w:hAnsiTheme="majorBidi" w:cstheme="majorBidi"/>
          <w:b/>
          <w:bCs/>
        </w:rPr>
      </w:pPr>
      <w:r w:rsidRPr="003C6428">
        <w:rPr>
          <w:rFonts w:asciiTheme="majorBidi" w:hAnsiTheme="majorBidi" w:cstheme="majorBidi"/>
          <w:b/>
          <w:bCs/>
        </w:rPr>
        <w:t xml:space="preserve">a) Contrôle Interne </w:t>
      </w:r>
    </w:p>
    <w:p w14:paraId="6F39B35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conformité du mélange est réalisé en début de fabrication et toutes les 50 heures de fonctionnement par prélèvement au niveau du finisseur. La teneur en bitume et la granularité sont déterminées selon le mode opératoire de la méthode de Rouen.</w:t>
      </w:r>
    </w:p>
    <w:p w14:paraId="6F39B353" w14:textId="77777777" w:rsidR="001D6E6B" w:rsidRPr="003C6428" w:rsidRDefault="001D6E6B" w:rsidP="00465E69">
      <w:pPr>
        <w:ind w:left="0" w:firstLine="0"/>
        <w:rPr>
          <w:rFonts w:asciiTheme="majorBidi" w:hAnsiTheme="majorBidi" w:cstheme="majorBidi"/>
        </w:rPr>
      </w:pPr>
    </w:p>
    <w:p w14:paraId="6F39B35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nombre de prélèvement est au minimum de 6 par journée complète de fabrication avec un minimum d’un prélèvement par 200 tonnes d’enrobés. Ils sont effectués conformément aux dispositions de l’article 4.16.5.1 de la norme NF P 98-150. La valeur moyenne des résultats obtenus sur les prélèvements d’une journée est comparée aux seuils de tolérance ci-après.</w:t>
      </w:r>
    </w:p>
    <w:p w14:paraId="6F39B35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tolérances sont les suivantes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83"/>
        <w:gridCol w:w="3709"/>
      </w:tblGrid>
      <w:tr w:rsidR="001D6E6B" w:rsidRPr="003C6428" w14:paraId="6F39B357" w14:textId="77777777" w:rsidTr="003B6421">
        <w:trPr>
          <w:jc w:val="center"/>
        </w:trPr>
        <w:tc>
          <w:tcPr>
            <w:tcW w:w="8292" w:type="dxa"/>
            <w:gridSpan w:val="2"/>
          </w:tcPr>
          <w:p w14:paraId="6F39B35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Granularité</w:t>
            </w:r>
          </w:p>
        </w:tc>
      </w:tr>
      <w:tr w:rsidR="001D6E6B" w:rsidRPr="003C6428" w14:paraId="6F39B35A" w14:textId="77777777" w:rsidTr="003B6421">
        <w:trPr>
          <w:jc w:val="center"/>
        </w:trPr>
        <w:tc>
          <w:tcPr>
            <w:tcW w:w="4583" w:type="dxa"/>
          </w:tcPr>
          <w:p w14:paraId="6F39B35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Passant à 6mm</w:t>
            </w:r>
          </w:p>
        </w:tc>
        <w:tc>
          <w:tcPr>
            <w:tcW w:w="3709" w:type="dxa"/>
          </w:tcPr>
          <w:p w14:paraId="6F39B35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Courier New" w:char="00B1"/>
            </w:r>
            <w:r w:rsidRPr="003C6428">
              <w:rPr>
                <w:rFonts w:asciiTheme="majorBidi" w:hAnsiTheme="majorBidi" w:cstheme="majorBidi"/>
              </w:rPr>
              <w:t xml:space="preserve"> 4 % en valeur absolue</w:t>
            </w:r>
          </w:p>
        </w:tc>
      </w:tr>
      <w:tr w:rsidR="001D6E6B" w:rsidRPr="003C6428" w14:paraId="6F39B35D" w14:textId="77777777" w:rsidTr="003B6421">
        <w:trPr>
          <w:jc w:val="center"/>
        </w:trPr>
        <w:tc>
          <w:tcPr>
            <w:tcW w:w="4583" w:type="dxa"/>
          </w:tcPr>
          <w:p w14:paraId="6F39B35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Passant à 2mm</w:t>
            </w:r>
          </w:p>
        </w:tc>
        <w:tc>
          <w:tcPr>
            <w:tcW w:w="3709" w:type="dxa"/>
          </w:tcPr>
          <w:p w14:paraId="6F39B35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Courier New" w:char="00B1"/>
            </w:r>
            <w:r w:rsidRPr="003C6428">
              <w:rPr>
                <w:rFonts w:asciiTheme="majorBidi" w:hAnsiTheme="majorBidi" w:cstheme="majorBidi"/>
              </w:rPr>
              <w:t xml:space="preserve"> 3 % en valeur absolue</w:t>
            </w:r>
          </w:p>
        </w:tc>
      </w:tr>
      <w:tr w:rsidR="001D6E6B" w:rsidRPr="003C6428" w14:paraId="6F39B360" w14:textId="77777777" w:rsidTr="003B6421">
        <w:trPr>
          <w:jc w:val="center"/>
        </w:trPr>
        <w:tc>
          <w:tcPr>
            <w:tcW w:w="4583" w:type="dxa"/>
          </w:tcPr>
          <w:p w14:paraId="6F39B35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Passant à 0.08 mm</w:t>
            </w:r>
          </w:p>
        </w:tc>
        <w:tc>
          <w:tcPr>
            <w:tcW w:w="3709" w:type="dxa"/>
          </w:tcPr>
          <w:p w14:paraId="6F39B35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Courier New" w:char="00B1"/>
            </w:r>
            <w:r w:rsidRPr="003C6428">
              <w:rPr>
                <w:rFonts w:asciiTheme="majorBidi" w:hAnsiTheme="majorBidi" w:cstheme="majorBidi"/>
              </w:rPr>
              <w:t xml:space="preserve"> 1 % en valeur absolue</w:t>
            </w:r>
          </w:p>
        </w:tc>
      </w:tr>
      <w:tr w:rsidR="001D6E6B" w:rsidRPr="003C6428" w14:paraId="6F39B362" w14:textId="77777777" w:rsidTr="003B6421">
        <w:trPr>
          <w:jc w:val="center"/>
        </w:trPr>
        <w:tc>
          <w:tcPr>
            <w:tcW w:w="8292" w:type="dxa"/>
            <w:gridSpan w:val="2"/>
          </w:tcPr>
          <w:p w14:paraId="6F39B36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Liant</w:t>
            </w:r>
          </w:p>
        </w:tc>
      </w:tr>
      <w:tr w:rsidR="001D6E6B" w:rsidRPr="003C6428" w14:paraId="6F39B365" w14:textId="77777777" w:rsidTr="003B6421">
        <w:trPr>
          <w:jc w:val="center"/>
        </w:trPr>
        <w:tc>
          <w:tcPr>
            <w:tcW w:w="4583" w:type="dxa"/>
          </w:tcPr>
          <w:p w14:paraId="6F39B36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Teneur en bitume moyenne</w:t>
            </w:r>
          </w:p>
        </w:tc>
        <w:tc>
          <w:tcPr>
            <w:tcW w:w="3709" w:type="dxa"/>
          </w:tcPr>
          <w:p w14:paraId="6F39B36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Courier New" w:char="00B1"/>
            </w:r>
            <w:r w:rsidRPr="003C6428">
              <w:rPr>
                <w:rFonts w:asciiTheme="majorBidi" w:hAnsiTheme="majorBidi" w:cstheme="majorBidi"/>
              </w:rPr>
              <w:t xml:space="preserve"> 0.3 % en valeur absolue</w:t>
            </w:r>
          </w:p>
        </w:tc>
      </w:tr>
    </w:tbl>
    <w:p w14:paraId="6F39B366" w14:textId="77777777" w:rsidR="001D6E6B" w:rsidRPr="003C6428" w:rsidRDefault="001D6E6B" w:rsidP="00465E69">
      <w:pPr>
        <w:ind w:left="0" w:firstLine="0"/>
        <w:rPr>
          <w:rFonts w:asciiTheme="majorBidi" w:hAnsiTheme="majorBidi" w:cstheme="majorBidi"/>
        </w:rPr>
      </w:pPr>
    </w:p>
    <w:p w14:paraId="6F39B367"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lastRenderedPageBreak/>
        <w:t>Les tolérances s’appliquent aux dosages définis par l’étude de formulation agréée par le Maître d’Ouvrage.</w:t>
      </w:r>
    </w:p>
    <w:p w14:paraId="6F39B36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Si ces tolérances ne sont pas respectées, il sera procédé à un contrôle de réglage de la centrale. S'il n'est pas possible de corriger l'écart constaté, la fabrication est stoppée. La production ne pourra reprendre qu’après réalisation d’une nouvelle planche de référence au cours de laquelle l’Entrepreneur s’assurera de la conformité du mélange.</w:t>
      </w:r>
    </w:p>
    <w:p w14:paraId="6F39B36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Contrôle extérieur : </w:t>
      </w:r>
    </w:p>
    <w:p w14:paraId="6F39B36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maitre d’ouvrage peut effectuer des contrôles inopinés.</w:t>
      </w:r>
    </w:p>
    <w:p w14:paraId="6F39B36B" w14:textId="77777777" w:rsidR="001D6E6B" w:rsidRPr="003C6428" w:rsidRDefault="001D6E6B" w:rsidP="00465E69">
      <w:pPr>
        <w:ind w:left="0" w:firstLine="0"/>
        <w:rPr>
          <w:rFonts w:asciiTheme="majorBidi" w:hAnsiTheme="majorBidi" w:cstheme="majorBidi"/>
        </w:rPr>
      </w:pPr>
    </w:p>
    <w:p w14:paraId="6F39B36C" w14:textId="77777777" w:rsidR="001D6E6B" w:rsidRPr="003C6428" w:rsidRDefault="001D6E6B" w:rsidP="00465E69">
      <w:pPr>
        <w:ind w:left="0" w:firstLine="0"/>
        <w:rPr>
          <w:rFonts w:asciiTheme="majorBidi" w:hAnsiTheme="majorBidi" w:cstheme="majorBidi"/>
        </w:rPr>
      </w:pPr>
    </w:p>
    <w:p w14:paraId="6F39B36D" w14:textId="77777777" w:rsidR="001D6E6B" w:rsidRPr="003C6428" w:rsidRDefault="001D6E6B" w:rsidP="00465E69">
      <w:pPr>
        <w:pStyle w:val="Grandtitre4"/>
        <w:spacing w:after="0"/>
        <w:ind w:left="0" w:firstLine="0"/>
      </w:pPr>
      <w:bookmarkStart w:id="2721" w:name="_Toc12371564"/>
      <w:bookmarkStart w:id="2722" w:name="_Toc74053096"/>
      <w:bookmarkStart w:id="2723" w:name="_Toc156826816"/>
      <w:r w:rsidRPr="003C6428">
        <w:t>Mise en œuvre</w:t>
      </w:r>
      <w:bookmarkEnd w:id="2721"/>
      <w:bookmarkEnd w:id="2722"/>
      <w:bookmarkEnd w:id="2723"/>
    </w:p>
    <w:p w14:paraId="6F39B36E" w14:textId="77777777" w:rsidR="001D6E6B" w:rsidRPr="003C6428" w:rsidRDefault="001D6E6B" w:rsidP="00465E69">
      <w:pPr>
        <w:pStyle w:val="Grandtitre-5"/>
        <w:spacing w:after="0"/>
        <w:ind w:left="0" w:firstLine="0"/>
      </w:pPr>
      <w:r w:rsidRPr="003C6428">
        <w:t>Compacité</w:t>
      </w:r>
    </w:p>
    <w:p w14:paraId="6F39B36F" w14:textId="77777777" w:rsidR="001D6E6B" w:rsidRPr="003C6428" w:rsidRDefault="001D6E6B" w:rsidP="00465E69">
      <w:pPr>
        <w:ind w:left="0" w:firstLine="0"/>
        <w:rPr>
          <w:rFonts w:asciiTheme="majorBidi" w:hAnsiTheme="majorBidi" w:cstheme="majorBidi"/>
          <w:b/>
          <w:bCs/>
        </w:rPr>
      </w:pPr>
      <w:r w:rsidRPr="003C6428">
        <w:rPr>
          <w:rFonts w:asciiTheme="majorBidi" w:hAnsiTheme="majorBidi" w:cstheme="majorBidi"/>
          <w:b/>
          <w:bCs/>
        </w:rPr>
        <w:t>Contrôle interne :</w:t>
      </w:r>
    </w:p>
    <w:p w14:paraId="6F39B37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effectuera pour chaque journée d’application, des mesures de compacité à l’aide d’un nucléo-densimètre préalablement étalonné lors de la réalisation de la planche de référence. A défaut de disposer d’un nucléo-densimètre, le contrôle sera effectué par prélèvement, effectué alternativement dans l’axe et à 0.50 m des bords de la chaussée. Le nombre de mesure sera de 20 par lot de contrôle correspondant à une journée d’application, sans pouvoir excéder 1000ml.</w:t>
      </w:r>
    </w:p>
    <w:p w14:paraId="6F39B37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La conformité du compactage sera évaluée par la méthode de l’intervalle définie par la norme XP P 98-151 en respectant les conditions suivantes : </w:t>
      </w:r>
    </w:p>
    <w:p w14:paraId="6F39B372" w14:textId="77777777" w:rsidR="001D6E6B" w:rsidRPr="003C6428" w:rsidRDefault="001D6E6B" w:rsidP="00945408">
      <w:pPr>
        <w:pStyle w:val="Paragraphedeliste"/>
        <w:numPr>
          <w:ilvl w:val="0"/>
          <w:numId w:val="179"/>
        </w:numPr>
        <w:spacing w:before="120" w:after="0" w:line="276" w:lineRule="auto"/>
        <w:ind w:left="0" w:firstLine="0"/>
        <w:rPr>
          <w:rFonts w:asciiTheme="majorBidi" w:hAnsiTheme="majorBidi" w:cstheme="majorBidi"/>
        </w:rPr>
      </w:pPr>
      <w:r w:rsidRPr="003C6428">
        <w:rPr>
          <w:rFonts w:asciiTheme="majorBidi" w:hAnsiTheme="majorBidi" w:cstheme="majorBidi"/>
        </w:rPr>
        <w:t>La valeur moyenne du % de vide de 20 mesures devra être impérativement comprise entre 4 et 8%</w:t>
      </w:r>
    </w:p>
    <w:p w14:paraId="6F39B373" w14:textId="77777777" w:rsidR="001D6E6B" w:rsidRPr="003C6428" w:rsidRDefault="001D6E6B" w:rsidP="00945408">
      <w:pPr>
        <w:pStyle w:val="Paragraphedeliste"/>
        <w:numPr>
          <w:ilvl w:val="0"/>
          <w:numId w:val="179"/>
        </w:numPr>
        <w:spacing w:before="120" w:after="0" w:line="276" w:lineRule="auto"/>
        <w:ind w:left="0" w:firstLine="0"/>
        <w:rPr>
          <w:rFonts w:asciiTheme="majorBidi" w:hAnsiTheme="majorBidi" w:cstheme="majorBidi"/>
        </w:rPr>
      </w:pPr>
      <w:r w:rsidRPr="003C6428">
        <w:rPr>
          <w:rFonts w:asciiTheme="majorBidi" w:hAnsiTheme="majorBidi" w:cstheme="majorBidi"/>
        </w:rPr>
        <w:t>95% des mesures comprises entre les valeurs Vs et Vi (bornes comprises) obtenues sur la planche de référence</w:t>
      </w:r>
    </w:p>
    <w:p w14:paraId="6F39B374" w14:textId="77777777" w:rsidR="001D6E6B" w:rsidRPr="003C6428" w:rsidRDefault="001D6E6B" w:rsidP="00465E69">
      <w:pPr>
        <w:pStyle w:val="Corpsdetexte2"/>
        <w:ind w:left="0" w:firstLine="0"/>
        <w:rPr>
          <w:rFonts w:asciiTheme="majorBidi" w:hAnsiTheme="majorBidi" w:cstheme="majorBidi"/>
          <w:lang w:val="fr-FR"/>
        </w:rPr>
      </w:pPr>
      <w:r w:rsidRPr="003C6428">
        <w:rPr>
          <w:rFonts w:asciiTheme="majorBidi" w:hAnsiTheme="majorBidi" w:cstheme="majorBidi"/>
          <w:lang w:val="fr-FR"/>
        </w:rPr>
        <w:t>Si le niveau de compactage n’est pas atteint, il est fait application des dispositions prévues au présent CPS.</w:t>
      </w:r>
    </w:p>
    <w:p w14:paraId="6F39B375" w14:textId="77777777" w:rsidR="001D6E6B" w:rsidRPr="003C6428" w:rsidRDefault="001D6E6B" w:rsidP="00465E69">
      <w:pPr>
        <w:pStyle w:val="Grandtitre-5"/>
        <w:spacing w:after="0"/>
        <w:ind w:left="0" w:firstLine="0"/>
      </w:pPr>
      <w:r w:rsidRPr="003C6428">
        <w:t>Caractéristiques Géométriques</w:t>
      </w:r>
    </w:p>
    <w:p w14:paraId="6F39B376" w14:textId="77777777" w:rsidR="001D6E6B" w:rsidRPr="003C6428" w:rsidRDefault="001D6E6B" w:rsidP="00465E69">
      <w:pPr>
        <w:pStyle w:val="Grandtitre-6"/>
        <w:spacing w:after="0"/>
        <w:ind w:firstLine="0"/>
      </w:pPr>
      <w:r w:rsidRPr="003C6428">
        <w:t>Epaisseur</w:t>
      </w:r>
    </w:p>
    <w:p w14:paraId="6F39B37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CONTROLE INTERNE</w:t>
      </w:r>
    </w:p>
    <w:p w14:paraId="6F39B378" w14:textId="77777777" w:rsidR="001D6E6B" w:rsidRPr="003C6428" w:rsidRDefault="001D6E6B" w:rsidP="00465E69">
      <w:pPr>
        <w:ind w:left="0" w:firstLine="0"/>
        <w:rPr>
          <w:rFonts w:asciiTheme="majorBidi" w:hAnsiTheme="majorBidi" w:cstheme="majorBidi"/>
        </w:rPr>
      </w:pPr>
    </w:p>
    <w:p w14:paraId="6F39B37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1 – Cas du contrôle de compacité par prélèvement</w:t>
      </w:r>
    </w:p>
    <w:p w14:paraId="6F39B37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conformité s’effectuera par la mesure des épaisseurs relevées sur les carottes prélevéesdans la chaussée tous les 50ml par lot de 1000 ml.</w:t>
      </w:r>
    </w:p>
    <w:p w14:paraId="6F39B37B" w14:textId="77777777" w:rsidR="001D6E6B" w:rsidRPr="003C6428" w:rsidRDefault="001D6E6B" w:rsidP="00465E69">
      <w:pPr>
        <w:ind w:left="0" w:firstLine="0"/>
        <w:rPr>
          <w:rFonts w:asciiTheme="majorBidi" w:hAnsiTheme="majorBidi" w:cstheme="majorBidi"/>
        </w:rPr>
      </w:pPr>
    </w:p>
    <w:p w14:paraId="6F39B37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2 – Cas du contrôle de compacité au nucléo-densimètre</w:t>
      </w:r>
    </w:p>
    <w:p w14:paraId="6F39B37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conformité s’effectuera par relevé topographique à raison de trois (3) points par chaussée (axe, bords droit et gauche) et ce à chaque profil en travers du projet d’exécution, pour toute la longueur de la chaussée. Les points de référence sur la couche inférieure (GB) seront les mêmes que ceux utilisés pour la vérification en nivellement et en épaisseur de celle-ci.</w:t>
      </w:r>
    </w:p>
    <w:p w14:paraId="6F39B37E" w14:textId="77777777" w:rsidR="001D6E6B" w:rsidRPr="003C6428" w:rsidRDefault="001D6E6B" w:rsidP="00465E69">
      <w:pPr>
        <w:ind w:left="0" w:firstLine="0"/>
        <w:rPr>
          <w:rFonts w:asciiTheme="majorBidi" w:hAnsiTheme="majorBidi" w:cstheme="majorBidi"/>
        </w:rPr>
      </w:pPr>
    </w:p>
    <w:p w14:paraId="6F39B37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3 - Tolérances</w:t>
      </w:r>
    </w:p>
    <w:p w14:paraId="6F39B38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tolérance pour 20 valeurs successives minimum par rapport aux épaisseurs définies par les plans d’exécution est la suivante :</w:t>
      </w:r>
    </w:p>
    <w:p w14:paraId="6F39B38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Couche de roulement : 95 % des points supérieurs à 90% e cm, avec e = épaisseur définie par les plans d’exécution et la moyenne des valeurs ne peut être inférieure à l’épaisseur théorique du projet.</w:t>
      </w:r>
    </w:p>
    <w:p w14:paraId="6F39B382" w14:textId="77777777" w:rsidR="001D6E6B" w:rsidRPr="003C6428" w:rsidRDefault="001D6E6B" w:rsidP="00465E69">
      <w:pPr>
        <w:pStyle w:val="Grandtitre-6"/>
        <w:spacing w:after="0"/>
        <w:ind w:firstLine="0"/>
      </w:pPr>
      <w:r w:rsidRPr="003C6428">
        <w:t>Nivellement</w:t>
      </w:r>
    </w:p>
    <w:p w14:paraId="6F39B38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Sans objet</w:t>
      </w:r>
    </w:p>
    <w:p w14:paraId="6F39B384" w14:textId="77777777" w:rsidR="001D6E6B" w:rsidRPr="003C6428" w:rsidRDefault="001D6E6B" w:rsidP="00465E69">
      <w:pPr>
        <w:pStyle w:val="Grandtitre-6"/>
        <w:spacing w:after="0"/>
        <w:ind w:firstLine="0"/>
      </w:pPr>
      <w:r w:rsidRPr="003C6428">
        <w:t>Collage des couches</w:t>
      </w:r>
    </w:p>
    <w:p w14:paraId="6F39B385"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 contrôle de collage des couches s'effectuera sur les carottes.</w:t>
      </w:r>
    </w:p>
    <w:p w14:paraId="6F39B38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remise en état de la chaussée après carottage (pendant la période des travaux) fait partie des travaux de l'entreprise.</w:t>
      </w:r>
    </w:p>
    <w:p w14:paraId="6F39B387" w14:textId="77777777" w:rsidR="001D6E6B" w:rsidRPr="003C6428" w:rsidRDefault="001D6E6B" w:rsidP="00465E69">
      <w:pPr>
        <w:ind w:left="0" w:firstLine="0"/>
        <w:rPr>
          <w:rFonts w:asciiTheme="majorBidi" w:hAnsiTheme="majorBidi" w:cstheme="majorBidi"/>
        </w:rPr>
      </w:pPr>
    </w:p>
    <w:p w14:paraId="6F39B388"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Contrôle interne</w:t>
      </w:r>
    </w:p>
    <w:p w14:paraId="6F39B389"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L’entrepreneur devra apporter la preuve du collage des couches (couches de base et couche de roulement) à partir des carottes effectuées pour le contrôle de l'épaisseur, ou à défaut de carottes effectuées à raison d’une tous les 250 ml de chaussée.</w:t>
      </w:r>
    </w:p>
    <w:p w14:paraId="6F39B38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100 % des carottes devront clairement faire apparaître le bon collage entre les couches et ceci pendant toute la durée de garantie.</w:t>
      </w:r>
    </w:p>
    <w:p w14:paraId="6F39B38B" w14:textId="77777777" w:rsidR="001D6E6B" w:rsidRPr="003C6428" w:rsidRDefault="001D6E6B" w:rsidP="00465E69">
      <w:pPr>
        <w:ind w:left="0" w:firstLine="0"/>
        <w:rPr>
          <w:rFonts w:asciiTheme="majorBidi" w:hAnsiTheme="majorBidi" w:cstheme="majorBidi"/>
        </w:rPr>
      </w:pPr>
    </w:p>
    <w:p w14:paraId="6F39B38C" w14:textId="77777777" w:rsidR="001D6E6B" w:rsidRPr="003C6428" w:rsidRDefault="001D6E6B" w:rsidP="00465E69">
      <w:pPr>
        <w:pStyle w:val="Grandtitre-6"/>
        <w:spacing w:after="0"/>
        <w:ind w:firstLine="0"/>
      </w:pPr>
      <w:r w:rsidRPr="003C6428">
        <w:t>Surfaçage</w:t>
      </w:r>
    </w:p>
    <w:p w14:paraId="6F39B38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Contrôle interne</w:t>
      </w:r>
    </w:p>
    <w:p w14:paraId="6F39B38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est tenu de procéder à des vérifications de la régularité de surfaçage par un contrôle des flashes tous les 30 m à la règle de 3 m conformément à la norme NF EN 13036-7 Avril 2004. Les valeurs maximales sont les suivantes :</w:t>
      </w:r>
    </w:p>
    <w:p w14:paraId="6F39B38F" w14:textId="77777777" w:rsidR="001D6E6B" w:rsidRPr="003C6428" w:rsidRDefault="001D6E6B" w:rsidP="00465E69">
      <w:pPr>
        <w:ind w:left="0" w:firstLine="0"/>
        <w:rPr>
          <w:rFonts w:asciiTheme="majorBidi" w:hAnsiTheme="majorBidi" w:cstheme="majorBidi"/>
        </w:rPr>
      </w:pPr>
    </w:p>
    <w:tbl>
      <w:tblPr>
        <w:tblW w:w="926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764"/>
        <w:gridCol w:w="3451"/>
        <w:gridCol w:w="3047"/>
      </w:tblGrid>
      <w:tr w:rsidR="001D6E6B" w:rsidRPr="003C6428" w14:paraId="6F39B393" w14:textId="77777777" w:rsidTr="003B6421">
        <w:trPr>
          <w:trHeight w:val="312"/>
        </w:trPr>
        <w:tc>
          <w:tcPr>
            <w:tcW w:w="2764" w:type="dxa"/>
          </w:tcPr>
          <w:p w14:paraId="6F39B39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Nature de la couche</w:t>
            </w:r>
          </w:p>
        </w:tc>
        <w:tc>
          <w:tcPr>
            <w:tcW w:w="3451" w:type="dxa"/>
          </w:tcPr>
          <w:p w14:paraId="6F39B39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Flache maximale en profil en travers</w:t>
            </w:r>
          </w:p>
        </w:tc>
        <w:tc>
          <w:tcPr>
            <w:tcW w:w="3047" w:type="dxa"/>
          </w:tcPr>
          <w:p w14:paraId="6F39B39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Flache maximale en profil en long</w:t>
            </w:r>
          </w:p>
        </w:tc>
      </w:tr>
      <w:tr w:rsidR="001D6E6B" w:rsidRPr="003C6428" w14:paraId="6F39B397" w14:textId="77777777" w:rsidTr="003B6421">
        <w:tc>
          <w:tcPr>
            <w:tcW w:w="2764" w:type="dxa"/>
          </w:tcPr>
          <w:p w14:paraId="6F39B39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Couche de roulement</w:t>
            </w:r>
          </w:p>
        </w:tc>
        <w:tc>
          <w:tcPr>
            <w:tcW w:w="3451" w:type="dxa"/>
          </w:tcPr>
          <w:p w14:paraId="6F39B39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0.5 cm</w:t>
            </w:r>
          </w:p>
        </w:tc>
        <w:tc>
          <w:tcPr>
            <w:tcW w:w="3047" w:type="dxa"/>
          </w:tcPr>
          <w:p w14:paraId="6F39B39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0.3 cm</w:t>
            </w:r>
          </w:p>
        </w:tc>
      </w:tr>
    </w:tbl>
    <w:p w14:paraId="6F39B39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En sus du contrôle de la section courante, le contrôle des flashes aura lieu systématiquement :</w:t>
      </w:r>
    </w:p>
    <w:p w14:paraId="6F39B399" w14:textId="77777777" w:rsidR="001D6E6B" w:rsidRPr="003C6428" w:rsidRDefault="001D6E6B" w:rsidP="00945408">
      <w:pPr>
        <w:pStyle w:val="Paragraphedeliste"/>
        <w:numPr>
          <w:ilvl w:val="0"/>
          <w:numId w:val="177"/>
        </w:numPr>
        <w:spacing w:before="120" w:after="0" w:line="276" w:lineRule="auto"/>
        <w:ind w:left="0" w:firstLine="0"/>
        <w:rPr>
          <w:rFonts w:asciiTheme="majorBidi" w:hAnsiTheme="majorBidi" w:cstheme="majorBidi"/>
        </w:rPr>
      </w:pPr>
      <w:r w:rsidRPr="003C6428">
        <w:rPr>
          <w:rFonts w:asciiTheme="majorBidi" w:hAnsiTheme="majorBidi" w:cstheme="majorBidi"/>
        </w:rPr>
        <w:t>Au droit des P.I,</w:t>
      </w:r>
    </w:p>
    <w:p w14:paraId="6F39B39A" w14:textId="77777777" w:rsidR="001D6E6B" w:rsidRPr="003C6428" w:rsidRDefault="001D6E6B" w:rsidP="00945408">
      <w:pPr>
        <w:pStyle w:val="Paragraphedeliste"/>
        <w:numPr>
          <w:ilvl w:val="0"/>
          <w:numId w:val="177"/>
        </w:numPr>
        <w:spacing w:before="120" w:after="0" w:line="276" w:lineRule="auto"/>
        <w:ind w:left="0" w:firstLine="0"/>
        <w:rPr>
          <w:rFonts w:asciiTheme="majorBidi" w:hAnsiTheme="majorBidi" w:cstheme="majorBidi"/>
        </w:rPr>
      </w:pPr>
      <w:r w:rsidRPr="003C6428">
        <w:rPr>
          <w:rFonts w:asciiTheme="majorBidi" w:hAnsiTheme="majorBidi" w:cstheme="majorBidi"/>
        </w:rPr>
        <w:t>Au droit des zones de variation des dévers,</w:t>
      </w:r>
    </w:p>
    <w:p w14:paraId="6F39B39B" w14:textId="77777777" w:rsidR="001D6E6B" w:rsidRPr="003C6428" w:rsidRDefault="001D6E6B" w:rsidP="00945408">
      <w:pPr>
        <w:pStyle w:val="Paragraphedeliste"/>
        <w:numPr>
          <w:ilvl w:val="0"/>
          <w:numId w:val="177"/>
        </w:numPr>
        <w:spacing w:before="120" w:after="0" w:line="276" w:lineRule="auto"/>
        <w:ind w:left="0" w:firstLine="0"/>
        <w:rPr>
          <w:rFonts w:asciiTheme="majorBidi" w:hAnsiTheme="majorBidi" w:cstheme="majorBidi"/>
        </w:rPr>
      </w:pPr>
      <w:r w:rsidRPr="003C6428">
        <w:rPr>
          <w:rFonts w:asciiTheme="majorBidi" w:hAnsiTheme="majorBidi" w:cstheme="majorBidi"/>
        </w:rPr>
        <w:t>Aux zones de démarrage et d'arrêt de chantier.</w:t>
      </w:r>
    </w:p>
    <w:p w14:paraId="6F39B39C" w14:textId="77777777" w:rsidR="001D6E6B" w:rsidRPr="003C6428" w:rsidRDefault="001D6E6B" w:rsidP="00465E69">
      <w:pPr>
        <w:pStyle w:val="Grandtitre-6"/>
        <w:spacing w:after="0"/>
        <w:ind w:firstLine="0"/>
      </w:pPr>
      <w:r w:rsidRPr="003C6428">
        <w:t xml:space="preserve"> Planimétrie</w:t>
      </w:r>
    </w:p>
    <w:p w14:paraId="6F39B39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Contrôle interne</w:t>
      </w:r>
    </w:p>
    <w:p w14:paraId="6F39B39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portera sur le respect des tolérances planimétriques suivantes :</w:t>
      </w:r>
    </w:p>
    <w:p w14:paraId="6F39B39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+/- 3 cm par rapport aux bords théoriques de la couche,</w:t>
      </w:r>
    </w:p>
    <w:p w14:paraId="6F39B3A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0 à 5 cm pour la largeur de la couche.</w:t>
      </w:r>
    </w:p>
    <w:p w14:paraId="6F39B3A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La vérification sera faite à chaque profil en travers du projet d’exécution et aux emplacements fixés par l’entrepreneur au cours des travaux (voie d’insertion et de déboîtement, courbes, etc.).</w:t>
      </w:r>
    </w:p>
    <w:p w14:paraId="6F39B3A2" w14:textId="77777777" w:rsidR="001D6E6B" w:rsidRPr="003C6428" w:rsidRDefault="001D6E6B" w:rsidP="00465E69">
      <w:pPr>
        <w:pStyle w:val="Grandtitre-6"/>
        <w:spacing w:after="0"/>
        <w:ind w:firstLine="0"/>
      </w:pPr>
      <w:r w:rsidRPr="003C6428">
        <w:t>Interprétation des résultats de contrôle de flache et de planimétrie</w:t>
      </w:r>
    </w:p>
    <w:p w14:paraId="6F39B3A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L'interprétation des résultats du contrôle de conformité des caractéristiques géométriques se fera de la manière suivante :</w:t>
      </w:r>
    </w:p>
    <w:p w14:paraId="6F39B3A4" w14:textId="77777777" w:rsidR="001D6E6B" w:rsidRPr="003C6428" w:rsidRDefault="001D6E6B" w:rsidP="00465E69">
      <w:pPr>
        <w:ind w:left="0" w:firstLine="0"/>
        <w:rPr>
          <w:rFonts w:asciiTheme="majorBidi" w:hAnsiTheme="majorBidi" w:cstheme="majorBidi"/>
        </w:rPr>
      </w:pPr>
    </w:p>
    <w:p w14:paraId="6F39B3A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si, pour deux journées consécutives de travail plus de dix pour-cent (10%) des points vérifiés sortent des tolérances imposées, le Maître d’Ouvrage prescrira un arrêt du chantier, l'examen des méthodes et des matériels utilisés, leur révision ou leur remplacement si besoin est,</w:t>
      </w:r>
    </w:p>
    <w:p w14:paraId="6F39B3A6" w14:textId="77777777" w:rsidR="001D6E6B" w:rsidRPr="003C6428" w:rsidRDefault="001D6E6B" w:rsidP="00465E69">
      <w:pPr>
        <w:ind w:left="0" w:firstLine="0"/>
        <w:rPr>
          <w:rFonts w:asciiTheme="majorBidi" w:hAnsiTheme="majorBidi" w:cstheme="majorBidi"/>
        </w:rPr>
      </w:pPr>
    </w:p>
    <w:p w14:paraId="6F39B3A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r w:rsidRPr="003C6428">
        <w:rPr>
          <w:rFonts w:asciiTheme="majorBidi" w:hAnsiTheme="majorBidi" w:cstheme="majorBidi"/>
        </w:rPr>
        <w:tab/>
        <w:t>si les tolérances ne sont satisfaites que pour un pourcentage de points contrôlés dans la journée, inférieur à quatre-vingt-dix pour cent (90 %), le Maître d’Ouvrage pourra prescrire la démolition et l'évacuation à la décharge des parties de couches correspondantes et la reconstruction aux frais exclusifs de l'Entrepreneur.</w:t>
      </w:r>
    </w:p>
    <w:p w14:paraId="6F39B3A8" w14:textId="77777777" w:rsidR="001D6E6B" w:rsidRPr="003C6428" w:rsidRDefault="001D6E6B" w:rsidP="00465E69">
      <w:pPr>
        <w:pStyle w:val="Grandtitre-5"/>
        <w:spacing w:after="0"/>
        <w:ind w:left="0" w:firstLine="0"/>
      </w:pPr>
      <w:r w:rsidRPr="003C6428">
        <w:t>Macro-texture</w:t>
      </w:r>
    </w:p>
    <w:p w14:paraId="6F39B3A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la macro-texture est effectué lors de la planche d'essai et de la planche de référence ainsi que sur les chaussées du tronçon du projet.</w:t>
      </w:r>
    </w:p>
    <w:p w14:paraId="6F39B3AA" w14:textId="77777777" w:rsidR="001D6E6B" w:rsidRPr="003C6428" w:rsidRDefault="001D6E6B" w:rsidP="00465E69">
      <w:pPr>
        <w:ind w:left="0" w:firstLine="0"/>
        <w:rPr>
          <w:rFonts w:asciiTheme="majorBidi" w:hAnsiTheme="majorBidi" w:cstheme="majorBidi"/>
        </w:rPr>
      </w:pPr>
    </w:p>
    <w:p w14:paraId="6F39B3A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la macro-texture sur les chaussées est réalisé, sur chaque voie de circulation, dans un délai maximal de six (6) semaines après la fin de la mise en œuvre de la couche de roulement. Il porte sur des lots de contrôle consécutifs ayant une longueur de 1000 à 2000 ml et une largeur égale à celle d'une voie de circulation. L'extrémité du tronçon est incluse dans le dernier lot de contrôle.</w:t>
      </w:r>
    </w:p>
    <w:p w14:paraId="6F39B3AC" w14:textId="77777777" w:rsidR="001D6E6B" w:rsidRPr="003C6428" w:rsidRDefault="001D6E6B" w:rsidP="00465E69">
      <w:pPr>
        <w:ind w:left="0" w:firstLine="0"/>
        <w:rPr>
          <w:rFonts w:asciiTheme="majorBidi" w:hAnsiTheme="majorBidi" w:cstheme="majorBidi"/>
        </w:rPr>
      </w:pPr>
    </w:p>
    <w:p w14:paraId="6F39B3A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la macro-texture peut être effectué :</w:t>
      </w:r>
    </w:p>
    <w:p w14:paraId="6F39B3AE" w14:textId="77777777" w:rsidR="001D6E6B" w:rsidRPr="003C6428" w:rsidRDefault="001D6E6B" w:rsidP="00465E69">
      <w:pPr>
        <w:ind w:left="0" w:firstLine="0"/>
        <w:rPr>
          <w:rFonts w:asciiTheme="majorBidi" w:hAnsiTheme="majorBidi" w:cstheme="majorBidi"/>
        </w:rPr>
      </w:pPr>
    </w:p>
    <w:p w14:paraId="6F39B3AF" w14:textId="77777777" w:rsidR="001D6E6B" w:rsidRPr="003C6428" w:rsidRDefault="001D6E6B" w:rsidP="00945408">
      <w:pPr>
        <w:pStyle w:val="Paragraphedeliste"/>
        <w:numPr>
          <w:ilvl w:val="0"/>
          <w:numId w:val="17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Soit par </w:t>
      </w:r>
      <w:r w:rsidRPr="003C6428">
        <w:rPr>
          <w:rFonts w:asciiTheme="majorBidi" w:hAnsiTheme="majorBidi" w:cstheme="majorBidi"/>
          <w:u w:val="single"/>
        </w:rPr>
        <w:t>mesure stationnaire ponctuelle</w:t>
      </w:r>
      <w:r w:rsidRPr="003C6428">
        <w:rPr>
          <w:rFonts w:asciiTheme="majorBidi" w:hAnsiTheme="majorBidi" w:cstheme="majorBidi"/>
        </w:rPr>
        <w:t xml:space="preserve"> en utilisant la méthode volumétrique de l'essai à la tâche de sable, selon la norme NF EN 13036-1. Chaque lot de contrôle fait l'objet d'une mesure tous les 200 m dans la bande de roulement droite et dans l'axe de la voie de circulation. Pour chaque lot de contrôle, on calcule la moyenne des valeurs de PMT (HSv) mesurées dans chacune des deux lignes de mesure.</w:t>
      </w:r>
    </w:p>
    <w:p w14:paraId="6F39B3B0" w14:textId="77777777" w:rsidR="001D6E6B" w:rsidRPr="003C6428" w:rsidRDefault="001D6E6B" w:rsidP="00465E69">
      <w:pPr>
        <w:ind w:left="0" w:firstLine="0"/>
        <w:rPr>
          <w:rFonts w:asciiTheme="majorBidi" w:hAnsiTheme="majorBidi" w:cstheme="majorBidi"/>
        </w:rPr>
      </w:pPr>
    </w:p>
    <w:p w14:paraId="6F39B3B1" w14:textId="77777777" w:rsidR="001D6E6B" w:rsidRPr="003C6428" w:rsidRDefault="001D6E6B" w:rsidP="00945408">
      <w:pPr>
        <w:pStyle w:val="Paragraphedeliste"/>
        <w:numPr>
          <w:ilvl w:val="0"/>
          <w:numId w:val="17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Soit par </w:t>
      </w:r>
      <w:r w:rsidRPr="003C6428">
        <w:rPr>
          <w:rFonts w:asciiTheme="majorBidi" w:hAnsiTheme="majorBidi" w:cstheme="majorBidi"/>
          <w:u w:val="single"/>
        </w:rPr>
        <w:t>mesure dynamique continue</w:t>
      </w:r>
      <w:r w:rsidRPr="003C6428">
        <w:rPr>
          <w:rFonts w:asciiTheme="majorBidi" w:hAnsiTheme="majorBidi" w:cstheme="majorBidi"/>
        </w:rPr>
        <w:t xml:space="preserve"> en utilisant une méthode profilométrique, selon la norme NF P 98 216-2, le résultat de l'essai étant recalé par rapport à celui de l'essai à la tâche de sable. Chaque lot de contrôle fait l'objet d'une mesure en continu dans la bande de roulement droite et dans l'axe de la voie de circulation. Chacune des 2 lignes de mesure est découpée en segments de 20 m de longueur, et sur chaque segment est déterminée une valeur moyenne de HSc. Pour chaque lot de contrôle, on calcule la moyenne des valeurs de HSc obtenues sur chacune des 2 lignes de mesure.</w:t>
      </w:r>
    </w:p>
    <w:p w14:paraId="6F39B3B2" w14:textId="77777777" w:rsidR="001D6E6B" w:rsidRPr="003C6428" w:rsidRDefault="001D6E6B" w:rsidP="00465E69">
      <w:pPr>
        <w:ind w:left="0" w:firstLine="0"/>
        <w:rPr>
          <w:rFonts w:asciiTheme="majorBidi" w:hAnsiTheme="majorBidi" w:cstheme="majorBidi"/>
        </w:rPr>
      </w:pPr>
    </w:p>
    <w:p w14:paraId="6F39B3B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modalités de recalage des résultats de la mesure profilométrique par rapport à ceux de la méthode volumétrique sont définies par la méthode d'essai LPC n° 50 "Vérification de la conformité de la macro-texture du revêtement des chaussées neuves".</w:t>
      </w:r>
    </w:p>
    <w:p w14:paraId="6F39B3B4" w14:textId="77777777" w:rsidR="001D6E6B" w:rsidRPr="003C6428" w:rsidRDefault="001D6E6B" w:rsidP="00465E69">
      <w:pPr>
        <w:pStyle w:val="Corpsdetexte"/>
        <w:ind w:left="0" w:firstLine="0"/>
        <w:rPr>
          <w:rFonts w:asciiTheme="majorBidi" w:hAnsiTheme="majorBidi" w:cstheme="majorBidi"/>
          <w:i/>
          <w:iCs/>
          <w:sz w:val="22"/>
          <w:szCs w:val="22"/>
          <w:lang w:val="fr-FR"/>
        </w:rPr>
      </w:pPr>
      <w:r w:rsidRPr="003C6428">
        <w:rPr>
          <w:rFonts w:asciiTheme="majorBidi" w:hAnsiTheme="majorBidi" w:cstheme="majorBidi"/>
          <w:i/>
          <w:iCs/>
          <w:sz w:val="22"/>
          <w:szCs w:val="22"/>
          <w:lang w:val="fr-FR"/>
        </w:rPr>
        <w:t>Les valeurs de PMT (HSv ou HSc) de chaque lot de contrôle sontcomparéesaux valeurs ci-après :</w:t>
      </w:r>
    </w:p>
    <w:p w14:paraId="6F39B3B5" w14:textId="77777777" w:rsidR="001D6E6B" w:rsidRPr="003C6428" w:rsidRDefault="001D6E6B" w:rsidP="00465E69">
      <w:pPr>
        <w:ind w:left="0" w:firstLine="0"/>
        <w:rPr>
          <w:rFonts w:asciiTheme="majorBidi" w:hAnsiTheme="majorBidi" w:cstheme="majorBidi"/>
        </w:rPr>
      </w:pPr>
    </w:p>
    <w:p w14:paraId="6F39B3B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t>90% des points mesurés PMT Spé ≥ 0.6mm</w:t>
      </w:r>
    </w:p>
    <w:p w14:paraId="6F39B3B7" w14:textId="77777777" w:rsidR="001D6E6B" w:rsidRPr="003C6428" w:rsidRDefault="001D6E6B" w:rsidP="00465E69">
      <w:pPr>
        <w:pStyle w:val="Commentaire"/>
        <w:ind w:left="0" w:firstLine="0"/>
        <w:rPr>
          <w:rFonts w:asciiTheme="majorBidi" w:hAnsiTheme="majorBidi" w:cstheme="majorBidi"/>
          <w:sz w:val="22"/>
          <w:szCs w:val="22"/>
        </w:rPr>
      </w:pPr>
      <w:r w:rsidRPr="003C6428">
        <w:rPr>
          <w:rFonts w:asciiTheme="majorBidi" w:hAnsiTheme="majorBidi" w:cstheme="majorBidi"/>
          <w:sz w:val="22"/>
          <w:szCs w:val="22"/>
        </w:rPr>
        <w:t xml:space="preserve">Valeur minimale spécifiée PMTMin ≥ 0.4mm  </w:t>
      </w:r>
    </w:p>
    <w:p w14:paraId="6F39B3B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lot de contrôle est accepté, sans réserve, si :</w:t>
      </w:r>
    </w:p>
    <w:p w14:paraId="6F39B3B9" w14:textId="77777777" w:rsidR="001D6E6B" w:rsidRPr="003C6428" w:rsidRDefault="001D6E6B" w:rsidP="00465E69">
      <w:pPr>
        <w:ind w:left="0" w:firstLine="0"/>
        <w:rPr>
          <w:rFonts w:asciiTheme="majorBidi" w:hAnsiTheme="majorBidi" w:cstheme="majorBidi"/>
        </w:rPr>
      </w:pPr>
    </w:p>
    <w:p w14:paraId="6F39B3BA" w14:textId="77777777" w:rsidR="001D6E6B" w:rsidRPr="003C6428" w:rsidRDefault="001D6E6B" w:rsidP="00945408">
      <w:pPr>
        <w:pStyle w:val="Paragraphedeliste"/>
        <w:numPr>
          <w:ilvl w:val="0"/>
          <w:numId w:val="178"/>
        </w:numPr>
        <w:spacing w:before="120" w:after="0" w:line="276" w:lineRule="auto"/>
        <w:ind w:left="0" w:firstLine="0"/>
        <w:rPr>
          <w:rFonts w:asciiTheme="majorBidi" w:hAnsiTheme="majorBidi" w:cstheme="majorBidi"/>
        </w:rPr>
      </w:pPr>
      <w:r w:rsidRPr="003C6428">
        <w:rPr>
          <w:rFonts w:asciiTheme="majorBidi" w:hAnsiTheme="majorBidi" w:cstheme="majorBidi"/>
        </w:rPr>
        <w:t>D’une part, les conditions ci-dessus sont vérifiées ;</w:t>
      </w:r>
    </w:p>
    <w:p w14:paraId="6F39B3BB" w14:textId="77777777" w:rsidR="001D6E6B" w:rsidRPr="003C6428" w:rsidRDefault="001D6E6B" w:rsidP="00945408">
      <w:pPr>
        <w:pStyle w:val="Paragraphedeliste"/>
        <w:numPr>
          <w:ilvl w:val="0"/>
          <w:numId w:val="178"/>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Et d'autre part, il n'existe pas deux valeurs élémentaires de PMT (HSv ou de HSc) consécutives situées sur la même ligne de mesure ou sur le même profil en travers des 2 lignes de mesure, inférieures à la valeur minimale spécifiée PMT mini (HSvMin). </w:t>
      </w:r>
    </w:p>
    <w:p w14:paraId="6F39B3BC" w14:textId="77777777" w:rsidR="001D6E6B" w:rsidRPr="003C6428" w:rsidRDefault="001D6E6B" w:rsidP="00465E69">
      <w:pPr>
        <w:ind w:left="0" w:firstLine="0"/>
        <w:rPr>
          <w:rFonts w:asciiTheme="majorBidi" w:hAnsiTheme="majorBidi" w:cstheme="majorBidi"/>
        </w:rPr>
      </w:pPr>
    </w:p>
    <w:p w14:paraId="6F39B3B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lot de contrôle est refusé et la couche de roulement reprise aux frais de l’entrepreneur :</w:t>
      </w:r>
    </w:p>
    <w:p w14:paraId="6F39B3BE" w14:textId="77777777" w:rsidR="001D6E6B" w:rsidRPr="003C6428" w:rsidRDefault="001D6E6B" w:rsidP="00465E69">
      <w:pPr>
        <w:ind w:left="0" w:firstLine="0"/>
        <w:rPr>
          <w:rFonts w:asciiTheme="majorBidi" w:hAnsiTheme="majorBidi" w:cstheme="majorBidi"/>
        </w:rPr>
      </w:pPr>
    </w:p>
    <w:p w14:paraId="6F39B3BF" w14:textId="77777777" w:rsidR="001D6E6B" w:rsidRPr="003C6428" w:rsidRDefault="001D6E6B" w:rsidP="00945408">
      <w:pPr>
        <w:pStyle w:val="Paragraphedeliste"/>
        <w:numPr>
          <w:ilvl w:val="0"/>
          <w:numId w:val="178"/>
        </w:numPr>
        <w:spacing w:before="120" w:after="0" w:line="276" w:lineRule="auto"/>
        <w:ind w:left="0" w:firstLine="0"/>
        <w:rPr>
          <w:rFonts w:asciiTheme="majorBidi" w:hAnsiTheme="majorBidi" w:cstheme="majorBidi"/>
        </w:rPr>
      </w:pPr>
      <w:r w:rsidRPr="003C6428">
        <w:rPr>
          <w:rFonts w:asciiTheme="majorBidi" w:hAnsiTheme="majorBidi" w:cstheme="majorBidi"/>
        </w:rPr>
        <w:t>Si les conditions ci-dessus ne sont pas vérifiées ;</w:t>
      </w:r>
    </w:p>
    <w:p w14:paraId="6F39B3C0" w14:textId="77777777" w:rsidR="001D6E6B" w:rsidRPr="003C6428" w:rsidRDefault="001D6E6B" w:rsidP="00945408">
      <w:pPr>
        <w:pStyle w:val="Paragraphedeliste"/>
        <w:numPr>
          <w:ilvl w:val="0"/>
          <w:numId w:val="178"/>
        </w:numPr>
        <w:spacing w:before="120" w:after="0" w:line="276" w:lineRule="auto"/>
        <w:ind w:left="0" w:firstLine="0"/>
        <w:rPr>
          <w:rFonts w:asciiTheme="majorBidi" w:hAnsiTheme="majorBidi" w:cstheme="majorBidi"/>
        </w:rPr>
      </w:pPr>
      <w:r w:rsidRPr="003C6428">
        <w:rPr>
          <w:rFonts w:asciiTheme="majorBidi" w:hAnsiTheme="majorBidi" w:cstheme="majorBidi"/>
        </w:rPr>
        <w:t>Ou, si deux valeurs élémentaires de PMT (HSv) consécutives situées sur la même ligne de mesure ou sur le même profil en travers des 2 lignes de mesure, sont inférieures à la valeur minimale spécifiée PMT mini (HsvMin).</w:t>
      </w:r>
    </w:p>
    <w:p w14:paraId="6F39B3C1" w14:textId="77777777" w:rsidR="001D6E6B" w:rsidRPr="003C6428" w:rsidRDefault="001D6E6B" w:rsidP="00465E69">
      <w:pPr>
        <w:ind w:left="0" w:firstLine="0"/>
        <w:rPr>
          <w:rFonts w:asciiTheme="majorBidi" w:hAnsiTheme="majorBidi" w:cstheme="majorBidi"/>
        </w:rPr>
      </w:pPr>
    </w:p>
    <w:p w14:paraId="6F39B3C2"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Ce refus, lorsqu'il résulte de mesures profilométriques, doit être confirmé par des mesures stationnaires ponctuelles à la tâche de sable.</w:t>
      </w:r>
    </w:p>
    <w:p w14:paraId="6F39B3C3"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La solution de réfection, permettant d'obtenir le niveau de macro-texture spécifié, est proposée par l'entrepreneur au maître d’ouvrage. Elle s'effectuera en pleine largeur sur la totalité du lot de contrôle.</w:t>
      </w:r>
    </w:p>
    <w:p w14:paraId="6F39B3C4"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Après réfection de la couche de roulement, la macro-texture est de nouveau contrôlée selon les modalités ci-dessus, aux frais de l'entrepreneur.</w:t>
      </w:r>
    </w:p>
    <w:p w14:paraId="6F39B3C5" w14:textId="77777777" w:rsidR="001D6E6B" w:rsidRPr="003C6428" w:rsidRDefault="001D6E6B" w:rsidP="00465E69">
      <w:pPr>
        <w:ind w:left="0" w:firstLine="0"/>
        <w:rPr>
          <w:rFonts w:asciiTheme="majorBidi" w:hAnsiTheme="majorBidi" w:cstheme="majorBidi"/>
        </w:rPr>
      </w:pPr>
    </w:p>
    <w:p w14:paraId="6F39B3C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lot de contrôle est accepté moyennant l'application d'une réfaction de prix fixée au CPS :</w:t>
      </w:r>
    </w:p>
    <w:p w14:paraId="6F39B3C7" w14:textId="77777777" w:rsidR="001D6E6B" w:rsidRPr="003C6428" w:rsidRDefault="001D6E6B" w:rsidP="00465E69">
      <w:pPr>
        <w:ind w:left="0" w:firstLine="0"/>
        <w:rPr>
          <w:rFonts w:asciiTheme="majorBidi" w:hAnsiTheme="majorBidi" w:cstheme="majorBidi"/>
        </w:rPr>
      </w:pPr>
    </w:p>
    <w:p w14:paraId="6F39B3C8" w14:textId="77777777" w:rsidR="001D6E6B" w:rsidRPr="003C6428" w:rsidRDefault="001D6E6B" w:rsidP="00945408">
      <w:pPr>
        <w:pStyle w:val="Paragraphedeliste"/>
        <w:numPr>
          <w:ilvl w:val="0"/>
          <w:numId w:val="178"/>
        </w:numPr>
        <w:spacing w:before="120" w:after="0" w:line="276" w:lineRule="auto"/>
        <w:ind w:left="0" w:firstLine="0"/>
        <w:rPr>
          <w:rFonts w:asciiTheme="majorBidi" w:hAnsiTheme="majorBidi" w:cstheme="majorBidi"/>
        </w:rPr>
      </w:pPr>
      <w:r w:rsidRPr="003C6428">
        <w:rPr>
          <w:rFonts w:asciiTheme="majorBidi" w:hAnsiTheme="majorBidi" w:cstheme="majorBidi"/>
        </w:rPr>
        <w:t>si la moyenne des valeurs de PMT (HSv ou HSc) obtenue sur l'une ou l'autre des 2 lignes de mesure est inférieure à la valeur spécifiée PMT moyen (HsvSpé) tout en étant supérieure à la valeur PMT mini (HSvMin) ;</w:t>
      </w:r>
    </w:p>
    <w:p w14:paraId="6F39B3C9" w14:textId="77777777" w:rsidR="001D6E6B" w:rsidRPr="003C6428" w:rsidRDefault="001D6E6B" w:rsidP="00945408">
      <w:pPr>
        <w:pStyle w:val="Paragraphedeliste"/>
        <w:numPr>
          <w:ilvl w:val="0"/>
          <w:numId w:val="178"/>
        </w:numPr>
        <w:spacing w:before="120" w:after="0" w:line="276" w:lineRule="auto"/>
        <w:ind w:left="0" w:firstLine="0"/>
        <w:rPr>
          <w:rFonts w:asciiTheme="majorBidi" w:hAnsiTheme="majorBidi" w:cstheme="majorBidi"/>
        </w:rPr>
      </w:pPr>
      <w:r w:rsidRPr="003C6428">
        <w:rPr>
          <w:rFonts w:asciiTheme="majorBidi" w:hAnsiTheme="majorBidi" w:cstheme="majorBidi"/>
        </w:rPr>
        <w:t>et qu'il  n'existe pas deux valeurs élémentaires de PMT (HSv ou de HSC) consécutives situées sur la même ligne de mesure ou sur le même profil en travers des 2 lignes de mesure, inférieures à la valeur minimale spécifiée PMT mini (HSvMin).</w:t>
      </w:r>
    </w:p>
    <w:p w14:paraId="6F39B3C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NB : Le réfaction de prix est fixé à 10% des prix de mise en œuvre du BBSG du lot contrôlé (y compris la mise en œuvre et la fourniture des granulats).</w:t>
      </w:r>
    </w:p>
    <w:p w14:paraId="6F39B3CB" w14:textId="77777777" w:rsidR="001D6E6B" w:rsidRPr="003C6428" w:rsidRDefault="001D6E6B" w:rsidP="00465E69">
      <w:pPr>
        <w:pStyle w:val="GrandTitre3"/>
        <w:spacing w:after="0"/>
        <w:ind w:firstLine="0"/>
      </w:pPr>
      <w:bookmarkStart w:id="2724" w:name="_Toc156826817"/>
      <w:r w:rsidRPr="003C6428">
        <w:t>Réfaction</w:t>
      </w:r>
      <w:bookmarkEnd w:id="2724"/>
    </w:p>
    <w:p w14:paraId="6F39B3CC" w14:textId="77777777" w:rsidR="001D6E6B" w:rsidRPr="003C6428" w:rsidRDefault="001D6E6B" w:rsidP="00465E69">
      <w:pPr>
        <w:pStyle w:val="Grandtitre4"/>
        <w:spacing w:before="0" w:after="0"/>
        <w:ind w:left="0" w:firstLine="0"/>
      </w:pPr>
      <w:bookmarkStart w:id="2725" w:name="_Toc156826818"/>
      <w:r w:rsidRPr="003C6428">
        <w:t>Insuffisance de compactage</w:t>
      </w:r>
      <w:bookmarkEnd w:id="2725"/>
    </w:p>
    <w:p w14:paraId="6F39B3C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En cas de non-respect des objectifs prescrits dans l’article C.6.9.2.1 du CPS :</w:t>
      </w:r>
    </w:p>
    <w:p w14:paraId="6F39B3C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 Si le pourcentage moyen de vide du lot contrôlé est à l’extérieur de l’intervalle prescrit pour la couche de roulement (BBSG), la totalité du lot est considéré comme défectueux. La couche doit être démontée et remplacée aux frais de l’Entrepreneur.</w:t>
      </w:r>
    </w:p>
    <w:p w14:paraId="6F39B3C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Si le pourcentage moyen de vide du lot contrôlé est à l’intérieur de l’intervalle prescrit pour la couche de roulement (BBSG) mais si ‘p’ pourcentage de mesures défectueuses situées en dehors des limites Vs et Vi (bornes comprises) :</w:t>
      </w:r>
    </w:p>
    <w:p w14:paraId="6F39B3D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Compris entre 5 et 20%, il est appliqué une réfaction de prix égale à (p-5%) du coût de la couche y compris la fourniture du liant hydrocarboné sur la totalité du lot considéré comme défectueux ;</w:t>
      </w:r>
    </w:p>
    <w:p w14:paraId="6F39B3D1" w14:textId="77777777" w:rsidR="001D6E6B" w:rsidRPr="003C6428" w:rsidRDefault="001D6E6B" w:rsidP="00945408">
      <w:pPr>
        <w:pStyle w:val="Paragraphedeliste"/>
        <w:numPr>
          <w:ilvl w:val="0"/>
          <w:numId w:val="189"/>
        </w:numPr>
        <w:spacing w:before="120" w:after="0" w:line="276" w:lineRule="auto"/>
        <w:ind w:left="0" w:firstLine="0"/>
        <w:rPr>
          <w:rFonts w:asciiTheme="majorBidi" w:hAnsiTheme="majorBidi" w:cstheme="majorBidi"/>
        </w:rPr>
      </w:pPr>
      <w:r w:rsidRPr="003C6428">
        <w:rPr>
          <w:rFonts w:asciiTheme="majorBidi" w:hAnsiTheme="majorBidi" w:cstheme="majorBidi"/>
        </w:rPr>
        <w:t>Supérieur à 20%, la couche doit être démontée et remplacée aux frais de l’Entrepreneur.</w:t>
      </w:r>
    </w:p>
    <w:p w14:paraId="6F39B3D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La réfaction de prix ou le démontage de la couche et le remplacement des matériaux ne sont pas appliqués à la partie du lot pour lesquelles des mesures complémentaires prouvent que les objectifs fixés ont été atteints, les mesures complémentaires étant à la charge de l’Entrepreneur. </w:t>
      </w:r>
    </w:p>
    <w:p w14:paraId="6F39B3D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Toutefois, la longueur de la section à démonter et à reconstituer ne pourra être inférieure à celle nécessaire à une bonne exécution de la reprise, notamment pour le respect des spécifications de compacité et d’uni. Elle s’effectuera en pleine largeur.</w:t>
      </w:r>
    </w:p>
    <w:p w14:paraId="6F39B3D4" w14:textId="77777777" w:rsidR="001D6E6B" w:rsidRPr="003C6428" w:rsidRDefault="001D6E6B" w:rsidP="00465E69">
      <w:pPr>
        <w:pStyle w:val="Grandtitre4"/>
        <w:spacing w:after="0"/>
        <w:ind w:left="0" w:firstLine="0"/>
      </w:pPr>
      <w:bookmarkStart w:id="2726" w:name="_Toc156826819"/>
      <w:r w:rsidRPr="003C6428">
        <w:t>Epaisseur moyenne de la couche de roulement (BBSG)</w:t>
      </w:r>
      <w:bookmarkEnd w:id="2726"/>
    </w:p>
    <w:p w14:paraId="6F39B3D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Si la quantité moyenne par unité de surface excède de plus de 10% la quantité théorique prescrite par les plans d’exécution (calculée sur la base de la densité de référence) pour la journée de mise en œuvre, la quantité des matériaux mis en œuvre, compris celle du liant hydrocarboné, au-delà du tonnage théorique majoré de 10% ne sera pas payée à l’Entrepreneur.</w:t>
      </w:r>
    </w:p>
    <w:p w14:paraId="6F39B3D6" w14:textId="77777777" w:rsidR="001D6E6B" w:rsidRPr="003C6428" w:rsidRDefault="001D6E6B" w:rsidP="00465E69">
      <w:pPr>
        <w:ind w:left="0" w:firstLine="0"/>
        <w:rPr>
          <w:rFonts w:asciiTheme="majorBidi" w:hAnsiTheme="majorBidi" w:cstheme="majorBidi"/>
        </w:rPr>
      </w:pPr>
    </w:p>
    <w:p w14:paraId="6F39B3D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Si la quantité moyenne par unité de surface est inférieure à 98% de la quantité prescrite par les plans d’exécution (calculée sur la base de la densité de référence) pour la journée de mise en œuvre, il est appliqué une réfaction de prix calculée comme il suit :</w:t>
      </w:r>
    </w:p>
    <w:p w14:paraId="6F39B3D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
      </w:r>
      <w:r w:rsidRPr="003C6428">
        <w:rPr>
          <w:rFonts w:asciiTheme="majorBidi" w:hAnsiTheme="majorBidi" w:cstheme="majorBidi"/>
        </w:rPr>
        <w:tab/>
        <w:t>Epaisseur prescrite - épaisseur moyenne réalisée</w:t>
      </w:r>
    </w:p>
    <w:p w14:paraId="6F39B3D9" w14:textId="77777777" w:rsidR="001D6E6B" w:rsidRPr="003C6428" w:rsidRDefault="00000000" w:rsidP="00465E69">
      <w:pPr>
        <w:ind w:left="0" w:firstLine="0"/>
        <w:rPr>
          <w:rFonts w:asciiTheme="majorBidi" w:hAnsiTheme="majorBidi" w:cstheme="majorBidi"/>
        </w:rPr>
      </w:pPr>
      <w:r>
        <w:rPr>
          <w:rFonts w:asciiTheme="majorBidi" w:hAnsiTheme="majorBidi" w:cstheme="majorBidi"/>
          <w:noProof/>
        </w:rPr>
        <w:pict w14:anchorId="6F39CE02">
          <v:line id="Connecteur droit 2" o:spid="_x0000_s3074" style="position:absolute;left:0;text-align:left;z-index:251665408;visibility:visible;mso-wrap-distance-top:-8e-5mm;mso-wrap-distance-bottom:-8e-5mm" from="37.55pt,8.3pt" to="296.7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" o:allowincell="f"/>
        </w:pict>
      </w:r>
      <w:r w:rsidR="001D6E6B" w:rsidRPr="003C6428">
        <w:rPr>
          <w:rFonts w:asciiTheme="majorBidi" w:hAnsiTheme="majorBidi" w:cstheme="majorBidi"/>
        </w:rPr>
        <w:t xml:space="preserve">P = </w:t>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r>
      <w:r w:rsidR="001D6E6B" w:rsidRPr="003C6428">
        <w:rPr>
          <w:rFonts w:asciiTheme="majorBidi" w:hAnsiTheme="majorBidi" w:cstheme="majorBidi"/>
        </w:rPr>
        <w:tab/>
        <w:t xml:space="preserve">                              x trois fois le prix de la </w:t>
      </w:r>
    </w:p>
    <w:p w14:paraId="6F39B3D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                                                Epaisseur prescrite</w:t>
      </w:r>
      <w:r w:rsidRPr="003C6428">
        <w:rPr>
          <w:rFonts w:asciiTheme="majorBidi" w:hAnsiTheme="majorBidi" w:cstheme="majorBidi"/>
        </w:rPr>
        <w:tab/>
        <w:t xml:space="preserve">                                  couche y compris le liant</w:t>
      </w:r>
    </w:p>
    <w:p w14:paraId="6F39B3DB" w14:textId="77777777" w:rsidR="001D6E6B" w:rsidRPr="003C6428" w:rsidRDefault="001D6E6B" w:rsidP="00465E69">
      <w:pPr>
        <w:ind w:left="0" w:firstLine="0"/>
        <w:rPr>
          <w:rFonts w:asciiTheme="majorBidi" w:hAnsiTheme="majorBidi" w:cstheme="majorBidi"/>
        </w:rPr>
      </w:pPr>
    </w:p>
    <w:p w14:paraId="6F39B3D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L’épaisseur moyenne réalisée est déterminée à partir de la moyenne des mesures des épaisseurs effectuées pour le lot considéré.</w:t>
      </w:r>
    </w:p>
    <w:p w14:paraId="6F39B3D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réfaction de prix s’applique par journée de mise en œuvre.</w:t>
      </w:r>
    </w:p>
    <w:p w14:paraId="6F39B3D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Si la quantité moyenne par unité de surface est supérieure à 98% de la quantité prescrite par les plans d’exécution (calculée sur la base de la densité de référence) pour la journée de mise en œuvre, et lorsque les tolérances des pourcentages des points fixées ci-haut (Art. C6.9.2.2-a) ne sont pas satisfaites pour le lot contrôlé :</w:t>
      </w:r>
    </w:p>
    <w:p w14:paraId="6F39B3D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1-    10% ≥ p &gt; 5 %, il est appliqué une réfaction de prix égale à (p-5%) du prix de la couche y compris la fourniture du liant hydrocarboné sur la totalité du lot de contrôle considéré comme défectueux.</w:t>
      </w:r>
    </w:p>
    <w:p w14:paraId="6F39B3E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2-      p &gt; 10%, la couche réalisée pendant la journée de mise œuvre sera démontée et reconstruite à la charge de l’entrepreneur </w:t>
      </w:r>
    </w:p>
    <w:p w14:paraId="6F39B3E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 = pourcentage des points où l’épaisseur ne respecte pas la tolérance définie ci-haut (Art. C6.9.2.2-a).</w:t>
      </w:r>
    </w:p>
    <w:p w14:paraId="6F39B3E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Toutefois, la longueur de la section à démonter et à reconstituer ne pourra être inférieure à celle nécessaire à une bonne exécution de la reprise, notamment pour le respect des spécifications de compacité et d’uni.</w:t>
      </w:r>
    </w:p>
    <w:p w14:paraId="6F39B3E3" w14:textId="77777777" w:rsidR="001D6E6B" w:rsidRPr="003C6428" w:rsidRDefault="001D6E6B" w:rsidP="00465E69">
      <w:pPr>
        <w:pStyle w:val="Grandtitre2"/>
        <w:spacing w:after="0"/>
        <w:ind w:left="0" w:firstLine="0"/>
      </w:pPr>
      <w:bookmarkStart w:id="2727" w:name="_Toc156826820"/>
      <w:r w:rsidRPr="003C6428">
        <w:t>Contrôle de l’uni longitudinal :</w:t>
      </w:r>
      <w:bookmarkEnd w:id="2727"/>
    </w:p>
    <w:p w14:paraId="6F39B3E4" w14:textId="77777777" w:rsidR="001D6E6B" w:rsidRPr="003C6428" w:rsidRDefault="001D6E6B" w:rsidP="00465E69">
      <w:pPr>
        <w:ind w:left="0" w:firstLine="0"/>
        <w:rPr>
          <w:rFonts w:asciiTheme="majorBidi" w:hAnsiTheme="majorBidi" w:cstheme="majorBidi"/>
          <w:b/>
          <w:bCs/>
        </w:rPr>
      </w:pPr>
      <w:r w:rsidRPr="003C6428">
        <w:rPr>
          <w:rFonts w:asciiTheme="majorBidi" w:hAnsiTheme="majorBidi" w:cstheme="majorBidi"/>
          <w:b/>
          <w:bCs/>
        </w:rPr>
        <w:t>Pour le présent marché, le contrôle de l’UNI sera appliqué au seul cas de construction de chaussée neuve.</w:t>
      </w:r>
    </w:p>
    <w:p w14:paraId="6F39B3E5" w14:textId="77777777" w:rsidR="001D6E6B" w:rsidRPr="003C6428" w:rsidRDefault="001D6E6B" w:rsidP="00465E69">
      <w:pPr>
        <w:ind w:left="0" w:firstLine="0"/>
        <w:rPr>
          <w:rFonts w:asciiTheme="majorBidi" w:hAnsiTheme="majorBidi" w:cstheme="majorBidi"/>
        </w:rPr>
      </w:pPr>
    </w:p>
    <w:p w14:paraId="6F39B3E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l’uni longitudinal sera effectué suivant les modalités :</w:t>
      </w:r>
    </w:p>
    <w:p w14:paraId="6F39B3E7" w14:textId="77777777" w:rsidR="001D6E6B" w:rsidRPr="003C6428" w:rsidRDefault="001D6E6B" w:rsidP="00465E69">
      <w:pPr>
        <w:ind w:left="0" w:firstLine="0"/>
        <w:rPr>
          <w:rFonts w:asciiTheme="majorBidi" w:hAnsiTheme="majorBidi" w:cstheme="majorBidi"/>
        </w:rPr>
      </w:pPr>
    </w:p>
    <w:p w14:paraId="6F39B3E8" w14:textId="77777777" w:rsidR="001D6E6B" w:rsidRPr="003C6428" w:rsidRDefault="001D6E6B" w:rsidP="00945408">
      <w:pPr>
        <w:pStyle w:val="Paragraphedeliste"/>
        <w:numPr>
          <w:ilvl w:val="0"/>
          <w:numId w:val="215"/>
        </w:numPr>
        <w:spacing w:before="120" w:after="0" w:line="276" w:lineRule="auto"/>
        <w:ind w:left="0" w:firstLine="0"/>
        <w:rPr>
          <w:rFonts w:asciiTheme="majorBidi" w:hAnsiTheme="majorBidi" w:cstheme="majorBidi"/>
        </w:rPr>
      </w:pPr>
      <w:r w:rsidRPr="003C6428">
        <w:rPr>
          <w:rFonts w:asciiTheme="majorBidi" w:hAnsiTheme="majorBidi" w:cstheme="majorBidi"/>
        </w:rPr>
        <w:t>Organisation générale :</w:t>
      </w:r>
    </w:p>
    <w:p w14:paraId="6F39B3E9" w14:textId="77777777" w:rsidR="001D6E6B" w:rsidRPr="003C6428" w:rsidRDefault="001D6E6B" w:rsidP="00465E69">
      <w:pPr>
        <w:spacing w:line="240" w:lineRule="exact"/>
        <w:ind w:left="0" w:firstLine="0"/>
      </w:pPr>
      <w:r w:rsidRPr="003C6428">
        <w:t>Le contrôle de l’uni longitudinal est réalisé à l’aide de l’APL. Il est effectué conformément à la norme NF P 98 218-3 et à la méthode d’essai LPC n°46 « mesure de l’uni des chaussées et des pistes » - module 1 – « vérification de la conformité de la couche de roulement des chaussées ».</w:t>
      </w:r>
    </w:p>
    <w:p w14:paraId="6F39B3EA" w14:textId="77777777" w:rsidR="001D6E6B" w:rsidRPr="003C6428" w:rsidRDefault="001D6E6B" w:rsidP="00465E69">
      <w:pPr>
        <w:spacing w:line="240" w:lineRule="exact"/>
        <w:ind w:left="0" w:firstLine="0"/>
        <w:rPr>
          <w:b/>
          <w:bCs/>
        </w:rPr>
      </w:pPr>
      <w:r w:rsidRPr="003C6428">
        <w:rPr>
          <w:b/>
          <w:bCs/>
        </w:rPr>
        <w:t>Le contrôle de conformité de l’uni longitudinal de la couche de roulement est réalisé par le Maître d’Ouvrage ou son laboratoire.</w:t>
      </w:r>
    </w:p>
    <w:p w14:paraId="6F39B3EB" w14:textId="77777777" w:rsidR="001D6E6B" w:rsidRPr="003C6428" w:rsidRDefault="001D6E6B" w:rsidP="00465E69">
      <w:pPr>
        <w:spacing w:line="240" w:lineRule="exact"/>
        <w:ind w:left="0" w:firstLine="0"/>
        <w:rPr>
          <w:b/>
          <w:bCs/>
        </w:rPr>
      </w:pPr>
      <w:r w:rsidRPr="003C6428">
        <w:rPr>
          <w:b/>
          <w:bCs/>
        </w:rPr>
        <w:t>Le contrôle de conformité de l’uni longitudinal de la couche de base et de la couche de fondation est réalisé par le l’entrepreneur ou son laboratoire.</w:t>
      </w:r>
    </w:p>
    <w:p w14:paraId="6F39B3EC" w14:textId="77777777" w:rsidR="001D6E6B" w:rsidRPr="003C6428" w:rsidRDefault="001D6E6B" w:rsidP="00465E69">
      <w:pPr>
        <w:spacing w:line="240" w:lineRule="exact"/>
        <w:ind w:left="0" w:firstLine="0"/>
        <w:rPr>
          <w:b/>
          <w:bCs/>
        </w:rPr>
      </w:pPr>
    </w:p>
    <w:p w14:paraId="6F39B3ED" w14:textId="77777777" w:rsidR="001D6E6B" w:rsidRPr="003C6428" w:rsidRDefault="001D6E6B" w:rsidP="00945408">
      <w:pPr>
        <w:pStyle w:val="Paragraphedeliste"/>
        <w:numPr>
          <w:ilvl w:val="0"/>
          <w:numId w:val="215"/>
        </w:numPr>
        <w:spacing w:before="120" w:after="0" w:line="276" w:lineRule="auto"/>
        <w:ind w:left="0" w:firstLine="0"/>
        <w:rPr>
          <w:rFonts w:asciiTheme="majorBidi" w:hAnsiTheme="majorBidi" w:cstheme="majorBidi"/>
        </w:rPr>
      </w:pPr>
      <w:r w:rsidRPr="003C6428">
        <w:rPr>
          <w:rFonts w:asciiTheme="majorBidi" w:hAnsiTheme="majorBidi" w:cstheme="majorBidi"/>
        </w:rPr>
        <w:t>Modalités de contrôle :</w:t>
      </w:r>
    </w:p>
    <w:p w14:paraId="6F39B3EE" w14:textId="77777777" w:rsidR="001D6E6B" w:rsidRPr="003C6428" w:rsidRDefault="001D6E6B" w:rsidP="00465E69">
      <w:pPr>
        <w:spacing w:line="240" w:lineRule="exact"/>
        <w:ind w:left="0" w:firstLine="0"/>
      </w:pPr>
      <w:r w:rsidRPr="003C6428">
        <w:t xml:space="preserve">Les mesures sont exécutées dans les bandes de roulement de chaque voie de circulation. </w:t>
      </w:r>
    </w:p>
    <w:p w14:paraId="6F39B3EF" w14:textId="77777777" w:rsidR="001D6E6B" w:rsidRPr="003C6428" w:rsidRDefault="001D6E6B" w:rsidP="00465E69">
      <w:pPr>
        <w:spacing w:line="240" w:lineRule="exact"/>
        <w:ind w:left="0" w:firstLine="0"/>
      </w:pPr>
      <w:r w:rsidRPr="003C6428">
        <w:t xml:space="preserve">La vitesse de mesure est de 72Km/h. Si cette vitesse ne peut être atteinte, les mesures seront effectuées à 54 ou </w:t>
      </w:r>
      <w:smartTag w:uri="urn:schemas-microsoft-com:office:smarttags" w:element="metricconverter">
        <w:smartTagPr>
          <w:attr w:name="ProductID" w:val="36 Km/h"/>
        </w:smartTagPr>
        <w:r w:rsidRPr="003C6428">
          <w:t>36 Km/h</w:t>
        </w:r>
      </w:smartTag>
      <w:r w:rsidRPr="003C6428">
        <w:t>, et une transposition des mesures sera opérée lors de l’analyse du signal APL.</w:t>
      </w:r>
    </w:p>
    <w:p w14:paraId="6F39B3F0" w14:textId="77777777" w:rsidR="001D6E6B" w:rsidRPr="003C6428" w:rsidRDefault="001D6E6B" w:rsidP="00465E69">
      <w:pPr>
        <w:spacing w:line="240" w:lineRule="exact"/>
        <w:ind w:left="0" w:firstLine="0"/>
      </w:pPr>
      <w:r w:rsidRPr="003C6428">
        <w:t>Pour les bandes de roulement gauche et droite de chaque voie de circulation d’un lot de contrôle, les résultats des mesures se présentent sous la forme d’une série de notes par bandes d’ondes (NBO) calculées sur des segments de 20m pour les petites ondes (PO), de 100m pour les moyennes ondes (MO) et 200m pour les grandes ondes (MO).</w:t>
      </w:r>
    </w:p>
    <w:p w14:paraId="6F39B3F1" w14:textId="77777777" w:rsidR="001D6E6B" w:rsidRPr="003C6428" w:rsidRDefault="001D6E6B" w:rsidP="00465E69">
      <w:pPr>
        <w:spacing w:line="240" w:lineRule="exact"/>
        <w:ind w:left="0" w:firstLine="0"/>
      </w:pPr>
      <w:r w:rsidRPr="003C6428">
        <w:t xml:space="preserve">Il sera procédé au contrôle par lots consécutifs de 1000m à partir du point de départ de la section. </w:t>
      </w:r>
    </w:p>
    <w:p w14:paraId="6F39B3F2" w14:textId="77777777" w:rsidR="001D6E6B" w:rsidRPr="003C6428" w:rsidRDefault="001D6E6B" w:rsidP="00465E69">
      <w:pPr>
        <w:ind w:left="0" w:firstLine="0"/>
        <w:rPr>
          <w:rFonts w:asciiTheme="majorBidi" w:hAnsiTheme="majorBidi" w:cstheme="majorBidi"/>
        </w:rPr>
      </w:pPr>
    </w:p>
    <w:p w14:paraId="6F39B3F3" w14:textId="77777777" w:rsidR="001D6E6B" w:rsidRPr="003C6428" w:rsidRDefault="001D6E6B" w:rsidP="00945408">
      <w:pPr>
        <w:pStyle w:val="Paragraphedeliste"/>
        <w:numPr>
          <w:ilvl w:val="0"/>
          <w:numId w:val="215"/>
        </w:numPr>
        <w:spacing w:before="120" w:after="0" w:line="276" w:lineRule="auto"/>
        <w:ind w:left="0" w:firstLine="0"/>
        <w:rPr>
          <w:rFonts w:asciiTheme="majorBidi" w:hAnsiTheme="majorBidi" w:cstheme="majorBidi"/>
        </w:rPr>
      </w:pPr>
      <w:r w:rsidRPr="003C6428">
        <w:rPr>
          <w:rFonts w:asciiTheme="majorBidi" w:hAnsiTheme="majorBidi" w:cstheme="majorBidi"/>
        </w:rPr>
        <w:t>Spécifications de l’uni longitudinal :</w:t>
      </w:r>
    </w:p>
    <w:p w14:paraId="6F39B3F4" w14:textId="77777777" w:rsidR="001D6E6B" w:rsidRPr="003C6428" w:rsidRDefault="001D6E6B" w:rsidP="00465E69">
      <w:pPr>
        <w:spacing w:line="240" w:lineRule="exact"/>
        <w:ind w:left="0" w:firstLine="0"/>
      </w:pPr>
      <w:r w:rsidRPr="003C6428">
        <w:t>Les spécifications ci-après sont applicables pour chacune des voies du lot de contrôle et par sens de circulation, à la bande de roulement dont les notes petites ondes ont les valeurs les plus faibles. Si ces valeurs sont identiques pour les deux bandes de roulement, on applique les spécifications sur la bande de roulement de droite.</w:t>
      </w:r>
    </w:p>
    <w:p w14:paraId="6F39B3F5" w14:textId="77777777" w:rsidR="001D6E6B" w:rsidRPr="003C6428" w:rsidRDefault="001D6E6B" w:rsidP="00465E69">
      <w:pPr>
        <w:spacing w:line="240" w:lineRule="exact"/>
        <w:ind w:left="0" w:firstLine="0"/>
      </w:pPr>
      <w:r w:rsidRPr="003C6428">
        <w:t>Les notes APL doivent vérifier les conditions suivantes par tronçon de 1000m :</w:t>
      </w:r>
    </w:p>
    <w:tbl>
      <w:tblPr>
        <w:tblW w:w="8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3"/>
        <w:gridCol w:w="2242"/>
        <w:gridCol w:w="2242"/>
        <w:gridCol w:w="2552"/>
      </w:tblGrid>
      <w:tr w:rsidR="001D6E6B" w:rsidRPr="003C6428" w14:paraId="6F39B3F9" w14:textId="77777777" w:rsidTr="003B6421">
        <w:trPr>
          <w:trHeight w:val="397"/>
          <w:jc w:val="center"/>
        </w:trPr>
        <w:tc>
          <w:tcPr>
            <w:tcW w:w="1323" w:type="dxa"/>
            <w:vMerge w:val="restart"/>
            <w:shd w:val="clear" w:color="auto" w:fill="D9D9D9" w:themeFill="background1" w:themeFillShade="D9"/>
            <w:vAlign w:val="center"/>
          </w:tcPr>
          <w:p w14:paraId="6F39B3F6"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Longueur d’ondes</w:t>
            </w:r>
          </w:p>
        </w:tc>
        <w:tc>
          <w:tcPr>
            <w:tcW w:w="4484" w:type="dxa"/>
            <w:gridSpan w:val="2"/>
            <w:shd w:val="clear" w:color="auto" w:fill="D9D9D9" w:themeFill="background1" w:themeFillShade="D9"/>
            <w:vAlign w:val="center"/>
          </w:tcPr>
          <w:p w14:paraId="6F39B3F7"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Note minimale* d’uni pour</w:t>
            </w:r>
          </w:p>
        </w:tc>
        <w:tc>
          <w:tcPr>
            <w:tcW w:w="2552" w:type="dxa"/>
            <w:vMerge w:val="restart"/>
            <w:shd w:val="clear" w:color="auto" w:fill="D9D9D9" w:themeFill="background1" w:themeFillShade="D9"/>
            <w:vAlign w:val="center"/>
          </w:tcPr>
          <w:p w14:paraId="6F39B3F8"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Spécifications pour la couche de roulement</w:t>
            </w:r>
          </w:p>
        </w:tc>
      </w:tr>
      <w:tr w:rsidR="001D6E6B" w:rsidRPr="003C6428" w14:paraId="6F39B3FE" w14:textId="77777777" w:rsidTr="003B6421">
        <w:trPr>
          <w:trHeight w:val="397"/>
          <w:jc w:val="center"/>
        </w:trPr>
        <w:tc>
          <w:tcPr>
            <w:tcW w:w="1323" w:type="dxa"/>
            <w:vMerge/>
            <w:vAlign w:val="center"/>
          </w:tcPr>
          <w:p w14:paraId="6F39B3FA" w14:textId="77777777" w:rsidR="001D6E6B" w:rsidRPr="003C6428" w:rsidRDefault="001D6E6B" w:rsidP="00465E69">
            <w:pPr>
              <w:ind w:left="0" w:firstLine="0"/>
              <w:rPr>
                <w:rFonts w:asciiTheme="majorBidi" w:hAnsiTheme="majorBidi" w:cstheme="majorBidi"/>
              </w:rPr>
            </w:pPr>
          </w:p>
        </w:tc>
        <w:tc>
          <w:tcPr>
            <w:tcW w:w="2242" w:type="dxa"/>
            <w:shd w:val="clear" w:color="auto" w:fill="D9D9D9" w:themeFill="background1" w:themeFillShade="D9"/>
            <w:vAlign w:val="center"/>
          </w:tcPr>
          <w:p w14:paraId="6F39B3FB"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Couche de fondation</w:t>
            </w:r>
          </w:p>
        </w:tc>
        <w:tc>
          <w:tcPr>
            <w:tcW w:w="2242" w:type="dxa"/>
            <w:shd w:val="clear" w:color="auto" w:fill="D9D9D9" w:themeFill="background1" w:themeFillShade="D9"/>
            <w:vAlign w:val="center"/>
          </w:tcPr>
          <w:p w14:paraId="6F39B3FC"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Couche de base</w:t>
            </w:r>
          </w:p>
        </w:tc>
        <w:tc>
          <w:tcPr>
            <w:tcW w:w="2552" w:type="dxa"/>
            <w:vMerge/>
            <w:vAlign w:val="center"/>
          </w:tcPr>
          <w:p w14:paraId="6F39B3FD" w14:textId="77777777" w:rsidR="001D6E6B" w:rsidRPr="003C6428" w:rsidRDefault="001D6E6B" w:rsidP="00465E69">
            <w:pPr>
              <w:ind w:left="0" w:firstLine="0"/>
              <w:rPr>
                <w:rFonts w:asciiTheme="majorBidi" w:hAnsiTheme="majorBidi" w:cstheme="majorBidi"/>
              </w:rPr>
            </w:pPr>
          </w:p>
        </w:tc>
      </w:tr>
      <w:tr w:rsidR="001D6E6B" w:rsidRPr="003C6428" w14:paraId="6F39B404" w14:textId="77777777" w:rsidTr="003B6421">
        <w:trPr>
          <w:trHeight w:val="397"/>
          <w:jc w:val="center"/>
        </w:trPr>
        <w:tc>
          <w:tcPr>
            <w:tcW w:w="1323" w:type="dxa"/>
            <w:vAlign w:val="center"/>
          </w:tcPr>
          <w:p w14:paraId="6F39B3F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PO</w:t>
            </w:r>
          </w:p>
        </w:tc>
        <w:tc>
          <w:tcPr>
            <w:tcW w:w="2242" w:type="dxa"/>
            <w:vAlign w:val="center"/>
          </w:tcPr>
          <w:p w14:paraId="6F39B40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Symbol" w:char="F0B3"/>
            </w:r>
            <w:r w:rsidRPr="003C6428">
              <w:rPr>
                <w:rFonts w:asciiTheme="majorBidi" w:hAnsiTheme="majorBidi" w:cstheme="majorBidi"/>
              </w:rPr>
              <w:t xml:space="preserve"> 3</w:t>
            </w:r>
          </w:p>
        </w:tc>
        <w:tc>
          <w:tcPr>
            <w:tcW w:w="2242" w:type="dxa"/>
            <w:vAlign w:val="center"/>
          </w:tcPr>
          <w:p w14:paraId="6F39B40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Symbol" w:char="F0B3"/>
            </w:r>
            <w:r w:rsidRPr="003C6428">
              <w:rPr>
                <w:rFonts w:asciiTheme="majorBidi" w:hAnsiTheme="majorBidi" w:cstheme="majorBidi"/>
              </w:rPr>
              <w:t xml:space="preserve"> 4</w:t>
            </w:r>
          </w:p>
        </w:tc>
        <w:tc>
          <w:tcPr>
            <w:tcW w:w="2552" w:type="dxa"/>
            <w:vAlign w:val="center"/>
          </w:tcPr>
          <w:p w14:paraId="6F39B40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95% des notes </w:t>
            </w:r>
            <w:r w:rsidRPr="003C6428">
              <w:rPr>
                <w:rFonts w:asciiTheme="majorBidi" w:hAnsiTheme="majorBidi" w:cstheme="majorBidi"/>
              </w:rPr>
              <w:sym w:font="Symbol" w:char="F0B3"/>
            </w:r>
            <w:r w:rsidRPr="003C6428">
              <w:rPr>
                <w:rFonts w:asciiTheme="majorBidi" w:hAnsiTheme="majorBidi" w:cstheme="majorBidi"/>
              </w:rPr>
              <w:t xml:space="preserve"> 5</w:t>
            </w:r>
          </w:p>
          <w:p w14:paraId="6F39B40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90% des notes </w:t>
            </w:r>
            <w:r w:rsidRPr="003C6428">
              <w:rPr>
                <w:rFonts w:asciiTheme="majorBidi" w:hAnsiTheme="majorBidi" w:cstheme="majorBidi"/>
              </w:rPr>
              <w:sym w:font="Symbol" w:char="F0B3"/>
            </w:r>
            <w:r w:rsidRPr="003C6428">
              <w:rPr>
                <w:rFonts w:asciiTheme="majorBidi" w:hAnsiTheme="majorBidi" w:cstheme="majorBidi"/>
              </w:rPr>
              <w:t xml:space="preserve"> 6</w:t>
            </w:r>
          </w:p>
        </w:tc>
      </w:tr>
      <w:tr w:rsidR="001D6E6B" w:rsidRPr="003C6428" w14:paraId="6F39B40A" w14:textId="77777777" w:rsidTr="003B6421">
        <w:trPr>
          <w:trHeight w:val="397"/>
          <w:jc w:val="center"/>
        </w:trPr>
        <w:tc>
          <w:tcPr>
            <w:tcW w:w="1323" w:type="dxa"/>
            <w:vAlign w:val="center"/>
          </w:tcPr>
          <w:p w14:paraId="6F39B40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MO</w:t>
            </w:r>
          </w:p>
        </w:tc>
        <w:tc>
          <w:tcPr>
            <w:tcW w:w="2242" w:type="dxa"/>
            <w:vAlign w:val="center"/>
          </w:tcPr>
          <w:p w14:paraId="6F39B40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Symbol" w:char="F0B3"/>
            </w:r>
            <w:r w:rsidRPr="003C6428">
              <w:rPr>
                <w:rFonts w:asciiTheme="majorBidi" w:hAnsiTheme="majorBidi" w:cstheme="majorBidi"/>
              </w:rPr>
              <w:t xml:space="preserve"> 3</w:t>
            </w:r>
          </w:p>
        </w:tc>
        <w:tc>
          <w:tcPr>
            <w:tcW w:w="2242" w:type="dxa"/>
            <w:vAlign w:val="center"/>
          </w:tcPr>
          <w:p w14:paraId="6F39B40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Symbol" w:char="F0B3"/>
            </w:r>
            <w:r w:rsidRPr="003C6428">
              <w:rPr>
                <w:rFonts w:asciiTheme="majorBidi" w:hAnsiTheme="majorBidi" w:cstheme="majorBidi"/>
              </w:rPr>
              <w:t xml:space="preserve"> 5</w:t>
            </w:r>
          </w:p>
        </w:tc>
        <w:tc>
          <w:tcPr>
            <w:tcW w:w="2552" w:type="dxa"/>
            <w:vAlign w:val="center"/>
          </w:tcPr>
          <w:p w14:paraId="6F39B40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95% des notes </w:t>
            </w:r>
            <w:r w:rsidRPr="003C6428">
              <w:rPr>
                <w:rFonts w:asciiTheme="majorBidi" w:hAnsiTheme="majorBidi" w:cstheme="majorBidi"/>
              </w:rPr>
              <w:sym w:font="Symbol" w:char="F0B3"/>
            </w:r>
            <w:r w:rsidRPr="003C6428">
              <w:rPr>
                <w:rFonts w:asciiTheme="majorBidi" w:hAnsiTheme="majorBidi" w:cstheme="majorBidi"/>
              </w:rPr>
              <w:t xml:space="preserve"> 6</w:t>
            </w:r>
          </w:p>
          <w:p w14:paraId="6F39B40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 xml:space="preserve">80% des notes </w:t>
            </w:r>
            <w:r w:rsidRPr="003C6428">
              <w:rPr>
                <w:rFonts w:asciiTheme="majorBidi" w:hAnsiTheme="majorBidi" w:cstheme="majorBidi"/>
              </w:rPr>
              <w:sym w:font="Symbol" w:char="F0B3"/>
            </w:r>
            <w:r w:rsidRPr="003C6428">
              <w:rPr>
                <w:rFonts w:asciiTheme="majorBidi" w:hAnsiTheme="majorBidi" w:cstheme="majorBidi"/>
              </w:rPr>
              <w:t xml:space="preserve"> 7</w:t>
            </w:r>
          </w:p>
        </w:tc>
      </w:tr>
      <w:tr w:rsidR="001D6E6B" w:rsidRPr="003C6428" w14:paraId="6F39B410" w14:textId="77777777" w:rsidTr="003B6421">
        <w:trPr>
          <w:trHeight w:val="397"/>
          <w:jc w:val="center"/>
        </w:trPr>
        <w:tc>
          <w:tcPr>
            <w:tcW w:w="1323" w:type="dxa"/>
            <w:vAlign w:val="center"/>
          </w:tcPr>
          <w:p w14:paraId="6F39B40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GO</w:t>
            </w:r>
          </w:p>
        </w:tc>
        <w:tc>
          <w:tcPr>
            <w:tcW w:w="2242" w:type="dxa"/>
            <w:vAlign w:val="center"/>
          </w:tcPr>
          <w:p w14:paraId="6F39B40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Symbol" w:char="F0B3"/>
            </w:r>
            <w:r w:rsidRPr="003C6428">
              <w:rPr>
                <w:rFonts w:asciiTheme="majorBidi" w:hAnsiTheme="majorBidi" w:cstheme="majorBidi"/>
              </w:rPr>
              <w:t xml:space="preserve"> 5</w:t>
            </w:r>
          </w:p>
        </w:tc>
        <w:tc>
          <w:tcPr>
            <w:tcW w:w="2242" w:type="dxa"/>
            <w:vAlign w:val="center"/>
          </w:tcPr>
          <w:p w14:paraId="6F39B40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sym w:font="Symbol" w:char="F0B3"/>
            </w:r>
            <w:r w:rsidRPr="003C6428">
              <w:rPr>
                <w:rFonts w:asciiTheme="majorBidi" w:hAnsiTheme="majorBidi" w:cstheme="majorBidi"/>
              </w:rPr>
              <w:t xml:space="preserve"> 5</w:t>
            </w:r>
          </w:p>
        </w:tc>
        <w:tc>
          <w:tcPr>
            <w:tcW w:w="2552" w:type="dxa"/>
            <w:vAlign w:val="center"/>
          </w:tcPr>
          <w:p w14:paraId="6F39B40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95% des notes </w:t>
            </w:r>
            <w:r w:rsidRPr="003C6428">
              <w:rPr>
                <w:rFonts w:asciiTheme="majorBidi" w:hAnsiTheme="majorBidi" w:cstheme="majorBidi"/>
              </w:rPr>
              <w:sym w:font="Symbol" w:char="F0B3"/>
            </w:r>
            <w:r w:rsidRPr="003C6428">
              <w:rPr>
                <w:rFonts w:asciiTheme="majorBidi" w:hAnsiTheme="majorBidi" w:cstheme="majorBidi"/>
              </w:rPr>
              <w:t xml:space="preserve"> 5</w:t>
            </w:r>
          </w:p>
          <w:p w14:paraId="6F39B40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80% des notes </w:t>
            </w:r>
            <w:r w:rsidRPr="003C6428">
              <w:rPr>
                <w:rFonts w:asciiTheme="majorBidi" w:hAnsiTheme="majorBidi" w:cstheme="majorBidi"/>
              </w:rPr>
              <w:sym w:font="Symbol" w:char="F0B3"/>
            </w:r>
            <w:r w:rsidRPr="003C6428">
              <w:rPr>
                <w:rFonts w:asciiTheme="majorBidi" w:hAnsiTheme="majorBidi" w:cstheme="majorBidi"/>
              </w:rPr>
              <w:t xml:space="preserve"> 6</w:t>
            </w:r>
          </w:p>
        </w:tc>
      </w:tr>
    </w:tbl>
    <w:p w14:paraId="6F39B411" w14:textId="77777777" w:rsidR="001D6E6B" w:rsidRPr="003C6428" w:rsidRDefault="001D6E6B" w:rsidP="00465E69">
      <w:pPr>
        <w:pStyle w:val="Paragraphedeliste"/>
        <w:ind w:left="0" w:firstLine="0"/>
        <w:rPr>
          <w:rFonts w:asciiTheme="majorBidi" w:hAnsiTheme="majorBidi" w:cstheme="majorBidi"/>
        </w:rPr>
      </w:pPr>
    </w:p>
    <w:p w14:paraId="6F39B412" w14:textId="77777777" w:rsidR="001D6E6B" w:rsidRPr="003C6428" w:rsidRDefault="001D6E6B" w:rsidP="00945408">
      <w:pPr>
        <w:pStyle w:val="Paragraphedeliste"/>
        <w:numPr>
          <w:ilvl w:val="0"/>
          <w:numId w:val="215"/>
        </w:numPr>
        <w:spacing w:before="120" w:after="0" w:line="276" w:lineRule="auto"/>
        <w:ind w:left="0" w:firstLine="0"/>
        <w:rPr>
          <w:rFonts w:asciiTheme="majorBidi" w:hAnsiTheme="majorBidi" w:cstheme="majorBidi"/>
        </w:rPr>
      </w:pPr>
      <w:r w:rsidRPr="003C6428">
        <w:rPr>
          <w:rFonts w:asciiTheme="majorBidi" w:hAnsiTheme="majorBidi" w:cstheme="majorBidi"/>
        </w:rPr>
        <w:t>Traitement des imperfections techniques</w:t>
      </w:r>
    </w:p>
    <w:p w14:paraId="6F39B413" w14:textId="77777777" w:rsidR="001D6E6B" w:rsidRPr="003C6428" w:rsidRDefault="001D6E6B" w:rsidP="00465E69">
      <w:pPr>
        <w:spacing w:line="240" w:lineRule="exact"/>
        <w:ind w:left="0" w:firstLine="0"/>
      </w:pPr>
      <w:r w:rsidRPr="003C6428">
        <w:t>Si le déficit d’uni de la couche de base en GB est inférieur ou égal à 1 point en PO ou MO, il sera admis de rattraper le déficit au cours de la réalisation de la couche de roulement en recourant à un atelier optimisé comportant une alimentation en continu du finisseur lui-même guidé par une double poutre de nivellement d’au moins 14m de longueur ou par Lazers.</w:t>
      </w:r>
    </w:p>
    <w:p w14:paraId="6F39B414" w14:textId="77777777" w:rsidR="001D6E6B" w:rsidRPr="003C6428" w:rsidRDefault="001D6E6B" w:rsidP="00465E69">
      <w:pPr>
        <w:spacing w:line="240" w:lineRule="exact"/>
        <w:ind w:left="0" w:firstLine="0"/>
      </w:pPr>
      <w:r w:rsidRPr="003C6428">
        <w:t>En dessous de cette tolérance, l’entrepreneur doit faire une proposition de mise en conformité adaptée aux défauts relevés et à la nature de la couche.</w:t>
      </w:r>
    </w:p>
    <w:p w14:paraId="6F39B415" w14:textId="77777777" w:rsidR="001D6E6B" w:rsidRPr="003C6428" w:rsidRDefault="001D6E6B" w:rsidP="00465E69">
      <w:pPr>
        <w:spacing w:line="240" w:lineRule="exact"/>
        <w:ind w:left="0" w:firstLine="0"/>
      </w:pPr>
      <w:r w:rsidRPr="003C6428">
        <w:t>Ces mesures sont soumises à l’agrément du Maître D’Ouvrage.</w:t>
      </w:r>
    </w:p>
    <w:p w14:paraId="6F39B416" w14:textId="77777777" w:rsidR="001D6E6B" w:rsidRPr="003C6428" w:rsidRDefault="001D6E6B" w:rsidP="00465E69">
      <w:pPr>
        <w:spacing w:line="240" w:lineRule="exact"/>
        <w:ind w:left="0" w:firstLine="0"/>
      </w:pPr>
      <w:r w:rsidRPr="003C6428">
        <w:t>En outre, si ces valeurs ne sont pas atteintes sur 2 lots de contrôle consécutifs, le Maître d’Ouvrage prescrira l’arrêt de la mise en œuvre, l’examen des processus et matériels utilisés, leur révision ou leur remplacement si besoin est, ainsi que celui du personnel de conduite.</w:t>
      </w:r>
    </w:p>
    <w:p w14:paraId="6F39B417" w14:textId="77777777" w:rsidR="001D6E6B" w:rsidRPr="003C6428" w:rsidRDefault="001D6E6B" w:rsidP="00465E69">
      <w:pPr>
        <w:spacing w:line="240" w:lineRule="exact"/>
        <w:ind w:left="0" w:firstLine="0"/>
      </w:pPr>
      <w:r w:rsidRPr="003C6428">
        <w:t>Si les notes NBO, déterminées par tronçon de 1000 ml sur chacune des voies de circulation de la couche de roulement ne satisfont pas aux valeurs fixées, il sera appliqué par zone défectueuse les sanctions suivantes :</w:t>
      </w:r>
    </w:p>
    <w:p w14:paraId="6F39B418" w14:textId="77777777" w:rsidR="001D6E6B" w:rsidRPr="003C6428" w:rsidRDefault="001D6E6B" w:rsidP="00465E69">
      <w:pPr>
        <w:ind w:left="0" w:firstLine="0"/>
        <w:rPr>
          <w:rFonts w:asciiTheme="majorBidi" w:hAnsiTheme="majorBidi" w:cstheme="majorBidi"/>
        </w:rPr>
      </w:pPr>
    </w:p>
    <w:p w14:paraId="6F39B419" w14:textId="77777777" w:rsidR="001D6E6B" w:rsidRPr="003C6428" w:rsidRDefault="001D6E6B" w:rsidP="00465E69">
      <w:pPr>
        <w:ind w:left="0" w:firstLine="0"/>
        <w:rPr>
          <w:rFonts w:asciiTheme="majorBidi" w:hAnsiTheme="majorBidi" w:cstheme="majorBidi"/>
        </w:rPr>
      </w:pPr>
    </w:p>
    <w:tbl>
      <w:tblPr>
        <w:tblW w:w="8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2410"/>
        <w:gridCol w:w="2835"/>
        <w:gridCol w:w="2600"/>
      </w:tblGrid>
      <w:tr w:rsidR="001D6E6B" w:rsidRPr="003C6428" w14:paraId="6F39B41C" w14:textId="77777777" w:rsidTr="00796D0A">
        <w:trPr>
          <w:cantSplit/>
          <w:jc w:val="center"/>
        </w:trPr>
        <w:tc>
          <w:tcPr>
            <w:tcW w:w="1134" w:type="dxa"/>
            <w:vMerge w:val="restart"/>
            <w:shd w:val="clear" w:color="auto" w:fill="D9D9D9" w:themeFill="background1" w:themeFillShade="D9"/>
            <w:vAlign w:val="center"/>
          </w:tcPr>
          <w:p w14:paraId="6F39B41A"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Longueur d’ondes</w:t>
            </w:r>
          </w:p>
        </w:tc>
        <w:tc>
          <w:tcPr>
            <w:tcW w:w="7845" w:type="dxa"/>
            <w:gridSpan w:val="3"/>
            <w:shd w:val="clear" w:color="auto" w:fill="D9D9D9" w:themeFill="background1" w:themeFillShade="D9"/>
            <w:vAlign w:val="center"/>
          </w:tcPr>
          <w:p w14:paraId="6F39B41B"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Seuil</w:t>
            </w:r>
          </w:p>
        </w:tc>
      </w:tr>
      <w:tr w:rsidR="001D6E6B" w:rsidRPr="003C6428" w14:paraId="6F39B421" w14:textId="77777777" w:rsidTr="00796D0A">
        <w:trPr>
          <w:cantSplit/>
          <w:jc w:val="center"/>
        </w:trPr>
        <w:tc>
          <w:tcPr>
            <w:tcW w:w="1134" w:type="dxa"/>
            <w:vMerge/>
            <w:tcBorders>
              <w:bottom w:val="nil"/>
            </w:tcBorders>
            <w:shd w:val="clear" w:color="auto" w:fill="D9D9D9" w:themeFill="background1" w:themeFillShade="D9"/>
            <w:vAlign w:val="center"/>
          </w:tcPr>
          <w:p w14:paraId="6F39B41D" w14:textId="77777777" w:rsidR="001D6E6B" w:rsidRPr="003C6428" w:rsidRDefault="001D6E6B" w:rsidP="00465E69">
            <w:pPr>
              <w:ind w:left="0" w:firstLine="0"/>
              <w:jc w:val="center"/>
              <w:rPr>
                <w:rFonts w:asciiTheme="majorBidi" w:hAnsiTheme="majorBidi" w:cstheme="majorBidi"/>
                <w:b/>
                <w:bCs/>
              </w:rPr>
            </w:pPr>
          </w:p>
        </w:tc>
        <w:tc>
          <w:tcPr>
            <w:tcW w:w="2410" w:type="dxa"/>
            <w:shd w:val="clear" w:color="auto" w:fill="D9D9D9" w:themeFill="background1" w:themeFillShade="D9"/>
            <w:vAlign w:val="center"/>
          </w:tcPr>
          <w:p w14:paraId="6F39B41E"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De spécification</w:t>
            </w:r>
          </w:p>
        </w:tc>
        <w:tc>
          <w:tcPr>
            <w:tcW w:w="2835" w:type="dxa"/>
            <w:shd w:val="clear" w:color="auto" w:fill="D9D9D9" w:themeFill="background1" w:themeFillShade="D9"/>
            <w:vAlign w:val="center"/>
          </w:tcPr>
          <w:p w14:paraId="6F39B41F"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D’application de pénalités</w:t>
            </w:r>
          </w:p>
        </w:tc>
        <w:tc>
          <w:tcPr>
            <w:tcW w:w="2600" w:type="dxa"/>
            <w:shd w:val="clear" w:color="auto" w:fill="D9D9D9" w:themeFill="background1" w:themeFillShade="D9"/>
            <w:vAlign w:val="center"/>
          </w:tcPr>
          <w:p w14:paraId="6F39B420"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De réfection</w:t>
            </w:r>
          </w:p>
        </w:tc>
      </w:tr>
      <w:tr w:rsidR="001D6E6B" w:rsidRPr="003C6428" w14:paraId="6F39B427" w14:textId="77777777" w:rsidTr="00796D0A">
        <w:trPr>
          <w:trHeight w:val="680"/>
          <w:jc w:val="center"/>
        </w:trPr>
        <w:tc>
          <w:tcPr>
            <w:tcW w:w="1134" w:type="dxa"/>
            <w:tcBorders>
              <w:bottom w:val="nil"/>
            </w:tcBorders>
            <w:vAlign w:val="center"/>
          </w:tcPr>
          <w:p w14:paraId="6F39B422"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PO</w:t>
            </w:r>
          </w:p>
        </w:tc>
        <w:tc>
          <w:tcPr>
            <w:tcW w:w="2410" w:type="dxa"/>
            <w:vAlign w:val="center"/>
          </w:tcPr>
          <w:p w14:paraId="6F39B423"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95% des notes ≥ 5</w:t>
            </w:r>
          </w:p>
          <w:p w14:paraId="6F39B424"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90% des notes ≥ 6</w:t>
            </w:r>
          </w:p>
        </w:tc>
        <w:tc>
          <w:tcPr>
            <w:tcW w:w="2835" w:type="dxa"/>
            <w:vAlign w:val="center"/>
          </w:tcPr>
          <w:p w14:paraId="6F39B425"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Pas plus de 10% des notes &lt;5 et 5% des notes &lt;4</w:t>
            </w:r>
          </w:p>
        </w:tc>
        <w:tc>
          <w:tcPr>
            <w:tcW w:w="2600" w:type="dxa"/>
            <w:vAlign w:val="center"/>
          </w:tcPr>
          <w:p w14:paraId="6F39B426"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Si  plus de 10% des notes &lt;5 ou plus de 5% des notes &lt;4</w:t>
            </w:r>
          </w:p>
        </w:tc>
      </w:tr>
      <w:tr w:rsidR="001D6E6B" w:rsidRPr="003C6428" w14:paraId="6F39B42D" w14:textId="77777777" w:rsidTr="00796D0A">
        <w:trPr>
          <w:trHeight w:val="680"/>
          <w:jc w:val="center"/>
        </w:trPr>
        <w:tc>
          <w:tcPr>
            <w:tcW w:w="1134" w:type="dxa"/>
            <w:vAlign w:val="center"/>
          </w:tcPr>
          <w:p w14:paraId="6F39B428"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MO</w:t>
            </w:r>
          </w:p>
        </w:tc>
        <w:tc>
          <w:tcPr>
            <w:tcW w:w="2410" w:type="dxa"/>
            <w:vAlign w:val="center"/>
          </w:tcPr>
          <w:p w14:paraId="6F39B429"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95% des notes ≥ 6</w:t>
            </w:r>
          </w:p>
          <w:p w14:paraId="6F39B42A"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80% des notes ≥ 7</w:t>
            </w:r>
          </w:p>
        </w:tc>
        <w:tc>
          <w:tcPr>
            <w:tcW w:w="2835" w:type="dxa"/>
            <w:vAlign w:val="center"/>
          </w:tcPr>
          <w:p w14:paraId="6F39B42B"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Si non respect des spécifications</w:t>
            </w:r>
          </w:p>
        </w:tc>
        <w:tc>
          <w:tcPr>
            <w:tcW w:w="2600" w:type="dxa"/>
            <w:vAlign w:val="center"/>
          </w:tcPr>
          <w:p w14:paraId="6F39B42C"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w:t>
            </w:r>
          </w:p>
        </w:tc>
      </w:tr>
      <w:tr w:rsidR="001D6E6B" w:rsidRPr="003C6428" w14:paraId="6F39B433" w14:textId="77777777" w:rsidTr="00796D0A">
        <w:trPr>
          <w:trHeight w:val="680"/>
          <w:jc w:val="center"/>
        </w:trPr>
        <w:tc>
          <w:tcPr>
            <w:tcW w:w="1134" w:type="dxa"/>
            <w:vAlign w:val="center"/>
          </w:tcPr>
          <w:p w14:paraId="6F39B42E"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GO</w:t>
            </w:r>
          </w:p>
        </w:tc>
        <w:tc>
          <w:tcPr>
            <w:tcW w:w="2410" w:type="dxa"/>
            <w:vAlign w:val="center"/>
          </w:tcPr>
          <w:p w14:paraId="6F39B42F"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 xml:space="preserve">95% des notes </w:t>
            </w:r>
            <w:r w:rsidRPr="003C6428">
              <w:rPr>
                <w:rFonts w:asciiTheme="majorBidi" w:hAnsiTheme="majorBidi" w:cstheme="majorBidi"/>
              </w:rPr>
              <w:sym w:font="Symbol" w:char="F0B3"/>
            </w:r>
            <w:r w:rsidRPr="003C6428">
              <w:rPr>
                <w:rFonts w:asciiTheme="majorBidi" w:hAnsiTheme="majorBidi" w:cstheme="majorBidi"/>
              </w:rPr>
              <w:t xml:space="preserve"> 5</w:t>
            </w:r>
          </w:p>
          <w:p w14:paraId="6F39B430"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 xml:space="preserve">80% des notes </w:t>
            </w:r>
            <w:r w:rsidRPr="003C6428">
              <w:rPr>
                <w:rFonts w:asciiTheme="majorBidi" w:hAnsiTheme="majorBidi" w:cstheme="majorBidi"/>
              </w:rPr>
              <w:sym w:font="Symbol" w:char="F0B3"/>
            </w:r>
            <w:r w:rsidRPr="003C6428">
              <w:rPr>
                <w:rFonts w:asciiTheme="majorBidi" w:hAnsiTheme="majorBidi" w:cstheme="majorBidi"/>
              </w:rPr>
              <w:t xml:space="preserve"> 6</w:t>
            </w:r>
          </w:p>
        </w:tc>
        <w:tc>
          <w:tcPr>
            <w:tcW w:w="2835" w:type="dxa"/>
            <w:vAlign w:val="center"/>
          </w:tcPr>
          <w:p w14:paraId="6F39B431"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Si non respect des spécifications</w:t>
            </w:r>
          </w:p>
        </w:tc>
        <w:tc>
          <w:tcPr>
            <w:tcW w:w="2600" w:type="dxa"/>
            <w:vAlign w:val="center"/>
          </w:tcPr>
          <w:p w14:paraId="6F39B432"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w:t>
            </w:r>
          </w:p>
        </w:tc>
      </w:tr>
    </w:tbl>
    <w:p w14:paraId="6F39B434" w14:textId="77777777" w:rsidR="001D6E6B" w:rsidRPr="003C6428" w:rsidRDefault="001D6E6B" w:rsidP="00465E69">
      <w:pPr>
        <w:ind w:left="0" w:firstLine="0"/>
        <w:rPr>
          <w:rFonts w:asciiTheme="majorBidi" w:hAnsiTheme="majorBidi" w:cstheme="majorBidi"/>
        </w:rPr>
      </w:pPr>
    </w:p>
    <w:p w14:paraId="6F39B435" w14:textId="77777777" w:rsidR="001D6E6B" w:rsidRPr="003C6428" w:rsidRDefault="001D6E6B" w:rsidP="00465E69">
      <w:pPr>
        <w:spacing w:line="240" w:lineRule="exact"/>
        <w:ind w:left="0" w:firstLine="0"/>
      </w:pPr>
      <w:r w:rsidRPr="003C6428">
        <w:t>Les modalités d'application des pénalités sont les suivantes :</w:t>
      </w:r>
    </w:p>
    <w:p w14:paraId="6F39B436" w14:textId="77777777" w:rsidR="001D6E6B" w:rsidRPr="003C6428" w:rsidRDefault="001D6E6B" w:rsidP="00465E69">
      <w:pPr>
        <w:spacing w:line="240" w:lineRule="exact"/>
        <w:ind w:left="0" w:firstLine="0"/>
        <w:rPr>
          <w:b/>
          <w:bCs/>
        </w:rPr>
      </w:pPr>
      <w:r w:rsidRPr="003C6428">
        <w:rPr>
          <w:b/>
          <w:bCs/>
        </w:rPr>
        <w:t>Dans le cas de réfection :</w:t>
      </w:r>
    </w:p>
    <w:p w14:paraId="6F39B437" w14:textId="77777777" w:rsidR="001D6E6B" w:rsidRPr="003C6428" w:rsidRDefault="001D6E6B" w:rsidP="00465E69">
      <w:pPr>
        <w:spacing w:line="240" w:lineRule="exact"/>
        <w:ind w:left="0" w:firstLine="0"/>
      </w:pPr>
      <w:r w:rsidRPr="003C6428">
        <w:t>Réfection de la couche sur les zones où les caractéristiques sont insuffisantes, déterminées en fonction des résultats détaillés du contrôle, la totalité des coûts de fournitures et de mise en œuvre sont à la charge de l'Entrepreneur.</w:t>
      </w:r>
    </w:p>
    <w:p w14:paraId="6F39B438" w14:textId="77777777" w:rsidR="001D6E6B" w:rsidRPr="003C6428" w:rsidRDefault="001D6E6B" w:rsidP="00465E69">
      <w:pPr>
        <w:spacing w:line="240" w:lineRule="exact"/>
        <w:ind w:left="0" w:firstLine="0"/>
      </w:pPr>
      <w:r w:rsidRPr="003C6428">
        <w:t>La longueur de la section à reprendre ne pourra être inférieure à celle nécessaire à une bonne exécution de la reprise, notamment pour le respect des spécifications de compacité et d’uni. Elle s’effectuera en pleine largeur.</w:t>
      </w:r>
    </w:p>
    <w:p w14:paraId="6F39B439" w14:textId="77777777" w:rsidR="001D6E6B" w:rsidRPr="003C6428" w:rsidRDefault="001D6E6B" w:rsidP="00465E69">
      <w:pPr>
        <w:spacing w:line="240" w:lineRule="exact"/>
        <w:ind w:left="0" w:firstLine="0"/>
      </w:pPr>
      <w:r w:rsidRPr="003C6428">
        <w:t>Les modalités de remise en conformité sont soumises par l’Entrepreneur à l’agrément du Maitre d’Ouvrage qui fixe le délai imparti pour y procéder.</w:t>
      </w:r>
    </w:p>
    <w:p w14:paraId="6F39B43A" w14:textId="77777777" w:rsidR="001D6E6B" w:rsidRPr="003C6428" w:rsidRDefault="001D6E6B" w:rsidP="00465E69">
      <w:pPr>
        <w:spacing w:line="240" w:lineRule="exact"/>
        <w:ind w:left="0" w:firstLine="0"/>
        <w:rPr>
          <w:b/>
          <w:bCs/>
        </w:rPr>
      </w:pPr>
      <w:r w:rsidRPr="003C6428">
        <w:rPr>
          <w:b/>
          <w:bCs/>
        </w:rPr>
        <w:t>Dans le cas des pénalités (réfaction) :</w:t>
      </w:r>
    </w:p>
    <w:p w14:paraId="6F39B43B" w14:textId="77777777" w:rsidR="001D6E6B" w:rsidRPr="003C6428" w:rsidRDefault="001D6E6B" w:rsidP="00465E69">
      <w:pPr>
        <w:spacing w:line="240" w:lineRule="exact"/>
        <w:ind w:left="0" w:firstLine="0"/>
      </w:pPr>
      <w:r w:rsidRPr="003C6428">
        <w:lastRenderedPageBreak/>
        <w:t>Les pénalités s’appliquent à chaque lot contrôlé tel que défini dans le présent CPS, c'est-à-dire pour la surface de la voie contrôlée et sur les prix de mise en œuvre et de fourniture du bitume pour EB. Elles sont calculées de la manière suivante :</w:t>
      </w:r>
    </w:p>
    <w:p w14:paraId="6F39B43C" w14:textId="77777777" w:rsidR="001D6E6B" w:rsidRPr="003C6428" w:rsidRDefault="001D6E6B" w:rsidP="00465E69">
      <w:pPr>
        <w:ind w:left="0" w:firstLine="0"/>
        <w:rPr>
          <w:rFonts w:asciiTheme="majorBidi" w:hAnsiTheme="majorBidi" w:cstheme="majorBid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1417"/>
        <w:gridCol w:w="5529"/>
      </w:tblGrid>
      <w:tr w:rsidR="001D6E6B" w:rsidRPr="003C6428" w14:paraId="6F39B440" w14:textId="77777777" w:rsidTr="003B6421">
        <w:trPr>
          <w:jc w:val="center"/>
        </w:trPr>
        <w:tc>
          <w:tcPr>
            <w:tcW w:w="1951" w:type="dxa"/>
            <w:shd w:val="clear" w:color="auto" w:fill="D9D9D9" w:themeFill="background1" w:themeFillShade="D9"/>
            <w:vAlign w:val="center"/>
          </w:tcPr>
          <w:p w14:paraId="6F39B43D"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Type de travaux</w:t>
            </w:r>
          </w:p>
        </w:tc>
        <w:tc>
          <w:tcPr>
            <w:tcW w:w="1417" w:type="dxa"/>
            <w:shd w:val="clear" w:color="auto" w:fill="D9D9D9" w:themeFill="background1" w:themeFillShade="D9"/>
            <w:vAlign w:val="center"/>
          </w:tcPr>
          <w:p w14:paraId="6F39B43E"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Défaut pénalisant</w:t>
            </w:r>
          </w:p>
        </w:tc>
        <w:tc>
          <w:tcPr>
            <w:tcW w:w="5529" w:type="dxa"/>
            <w:shd w:val="clear" w:color="auto" w:fill="D9D9D9" w:themeFill="background1" w:themeFillShade="D9"/>
            <w:vAlign w:val="center"/>
          </w:tcPr>
          <w:p w14:paraId="6F39B43F"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Pénalités</w:t>
            </w:r>
          </w:p>
        </w:tc>
      </w:tr>
      <w:tr w:rsidR="001D6E6B" w:rsidRPr="003C6428" w14:paraId="6F39B444" w14:textId="77777777" w:rsidTr="003B6421">
        <w:trPr>
          <w:jc w:val="center"/>
        </w:trPr>
        <w:tc>
          <w:tcPr>
            <w:tcW w:w="1951" w:type="dxa"/>
            <w:vMerge w:val="restart"/>
            <w:vAlign w:val="center"/>
          </w:tcPr>
          <w:p w14:paraId="6F39B44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Travaux neufs</w:t>
            </w:r>
          </w:p>
        </w:tc>
        <w:tc>
          <w:tcPr>
            <w:tcW w:w="1417" w:type="dxa"/>
            <w:vAlign w:val="center"/>
          </w:tcPr>
          <w:p w14:paraId="6F39B442"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PO</w:t>
            </w:r>
          </w:p>
        </w:tc>
        <w:tc>
          <w:tcPr>
            <w:tcW w:w="5529" w:type="dxa"/>
            <w:vAlign w:val="center"/>
          </w:tcPr>
          <w:p w14:paraId="6F39B44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10% des prix de mise en œuvre et de la fourniture de bitume</w:t>
            </w:r>
          </w:p>
        </w:tc>
      </w:tr>
      <w:tr w:rsidR="001D6E6B" w:rsidRPr="003C6428" w14:paraId="6F39B448" w14:textId="77777777" w:rsidTr="003B6421">
        <w:trPr>
          <w:jc w:val="center"/>
        </w:trPr>
        <w:tc>
          <w:tcPr>
            <w:tcW w:w="1951" w:type="dxa"/>
            <w:vMerge/>
          </w:tcPr>
          <w:p w14:paraId="6F39B445" w14:textId="77777777" w:rsidR="001D6E6B" w:rsidRPr="003C6428" w:rsidRDefault="001D6E6B" w:rsidP="00465E69">
            <w:pPr>
              <w:ind w:left="0" w:firstLine="0"/>
              <w:rPr>
                <w:rFonts w:asciiTheme="majorBidi" w:hAnsiTheme="majorBidi" w:cstheme="majorBidi"/>
              </w:rPr>
            </w:pPr>
          </w:p>
        </w:tc>
        <w:tc>
          <w:tcPr>
            <w:tcW w:w="1417" w:type="dxa"/>
            <w:vAlign w:val="center"/>
          </w:tcPr>
          <w:p w14:paraId="6F39B446"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MO</w:t>
            </w:r>
          </w:p>
        </w:tc>
        <w:tc>
          <w:tcPr>
            <w:tcW w:w="5529" w:type="dxa"/>
            <w:vAlign w:val="center"/>
          </w:tcPr>
          <w:p w14:paraId="6F39B44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10% des prix de mise en œuvre et de la fourniture de bitume</w:t>
            </w:r>
          </w:p>
        </w:tc>
      </w:tr>
      <w:tr w:rsidR="001D6E6B" w:rsidRPr="003C6428" w14:paraId="6F39B44C" w14:textId="77777777" w:rsidTr="003B6421">
        <w:trPr>
          <w:jc w:val="center"/>
        </w:trPr>
        <w:tc>
          <w:tcPr>
            <w:tcW w:w="1951" w:type="dxa"/>
            <w:vMerge/>
          </w:tcPr>
          <w:p w14:paraId="6F39B449" w14:textId="77777777" w:rsidR="001D6E6B" w:rsidRPr="003C6428" w:rsidRDefault="001D6E6B" w:rsidP="00465E69">
            <w:pPr>
              <w:ind w:left="0" w:firstLine="0"/>
              <w:rPr>
                <w:rFonts w:asciiTheme="majorBidi" w:hAnsiTheme="majorBidi" w:cstheme="majorBidi"/>
              </w:rPr>
            </w:pPr>
          </w:p>
        </w:tc>
        <w:tc>
          <w:tcPr>
            <w:tcW w:w="1417" w:type="dxa"/>
            <w:vAlign w:val="center"/>
          </w:tcPr>
          <w:p w14:paraId="6F39B44A"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GO</w:t>
            </w:r>
          </w:p>
        </w:tc>
        <w:tc>
          <w:tcPr>
            <w:tcW w:w="5529" w:type="dxa"/>
            <w:vAlign w:val="center"/>
          </w:tcPr>
          <w:p w14:paraId="6F39B44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5% des prix de mise en œuvre et de la fourniture de bitume</w:t>
            </w:r>
          </w:p>
        </w:tc>
      </w:tr>
    </w:tbl>
    <w:p w14:paraId="6F39B44D" w14:textId="77777777" w:rsidR="001D6E6B" w:rsidRPr="003C6428" w:rsidRDefault="001D6E6B" w:rsidP="00465E69">
      <w:pPr>
        <w:spacing w:line="240" w:lineRule="exact"/>
        <w:ind w:left="0" w:firstLine="0"/>
      </w:pPr>
      <w:r w:rsidRPr="003C6428">
        <w:t>Les pénalités applicables aux trois gammes d’onde sont cumulables</w:t>
      </w:r>
    </w:p>
    <w:p w14:paraId="6F39B44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b/>
          <w:bCs/>
        </w:rPr>
        <w:t>N.B :</w:t>
      </w:r>
      <w:r w:rsidRPr="003C6428">
        <w:rPr>
          <w:rFonts w:asciiTheme="majorBidi" w:hAnsiTheme="majorBidi" w:cstheme="majorBidi"/>
        </w:rPr>
        <w:t xml:space="preserve"> Le Maître d’Ouvrage fera effectuer par les soins et aux frais de l'Entrepreneur, toutes les inspections et essais de contrôle et d'analyse nécessaires.</w:t>
      </w:r>
    </w:p>
    <w:p w14:paraId="6F39B44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essais se dérouleront en présence du maître d’ouvrage et feront l'objet d'un procès-verbal d'essais dûment signé.En tout état de cause, l'Entrepreneur est tenu d'aviser le Maître d’Ouvrage par écrit de la date de ces essais.</w:t>
      </w:r>
    </w:p>
    <w:p w14:paraId="6F39B450" w14:textId="77777777" w:rsidR="001D6E6B" w:rsidRPr="003C6428" w:rsidRDefault="001D6E6B" w:rsidP="00465E69">
      <w:pPr>
        <w:pStyle w:val="Grandtitre2"/>
        <w:spacing w:after="0"/>
        <w:ind w:left="0" w:firstLine="0"/>
        <w:rPr>
          <w:sz w:val="24"/>
          <w:szCs w:val="24"/>
        </w:rPr>
      </w:pPr>
      <w:bookmarkStart w:id="2728" w:name="_Toc12371565"/>
      <w:bookmarkStart w:id="2729" w:name="_Toc146096321"/>
      <w:bookmarkStart w:id="2730" w:name="_Toc149864452"/>
      <w:bookmarkStart w:id="2731" w:name="_Toc156826821"/>
      <w:r w:rsidRPr="003C6428">
        <w:rPr>
          <w:sz w:val="24"/>
          <w:szCs w:val="24"/>
        </w:rPr>
        <w:t>VARIANTE</w:t>
      </w:r>
      <w:bookmarkEnd w:id="2728"/>
      <w:bookmarkEnd w:id="2729"/>
      <w:bookmarkEnd w:id="2730"/>
      <w:bookmarkEnd w:id="2731"/>
    </w:p>
    <w:p w14:paraId="6F39B451" w14:textId="77777777" w:rsidR="001D6E6B" w:rsidRPr="003C6428" w:rsidRDefault="001D6E6B" w:rsidP="00465E69">
      <w:pPr>
        <w:ind w:left="0" w:firstLine="0"/>
        <w:rPr>
          <w:rFonts w:asciiTheme="majorBidi" w:hAnsiTheme="majorBidi" w:cstheme="majorBidi"/>
          <w:color w:val="000000"/>
        </w:rPr>
      </w:pPr>
      <w:r w:rsidRPr="003C6428">
        <w:rPr>
          <w:rFonts w:asciiTheme="majorBidi" w:hAnsiTheme="majorBidi" w:cstheme="majorBidi"/>
        </w:rPr>
        <w:t>Aucune variante ne sera acceptée dans le cadre du présent marché.</w:t>
      </w:r>
    </w:p>
    <w:p w14:paraId="6F39B452" w14:textId="77777777" w:rsidR="001D6E6B" w:rsidRPr="003C6428" w:rsidRDefault="001D6E6B" w:rsidP="00465E69">
      <w:pPr>
        <w:pStyle w:val="GrandTitre1"/>
        <w:spacing w:after="0"/>
        <w:ind w:left="0" w:firstLine="0"/>
        <w:jc w:val="center"/>
      </w:pPr>
      <w:bookmarkStart w:id="2732" w:name="_Toc350249469"/>
      <w:bookmarkStart w:id="2733" w:name="_Toc12371566"/>
      <w:bookmarkStart w:id="2734" w:name="_Toc74053098"/>
      <w:bookmarkStart w:id="2735" w:name="_Toc156826822"/>
      <w:r w:rsidRPr="003C6428">
        <w:t>ASSAINISSEMENT</w:t>
      </w:r>
      <w:bookmarkStart w:id="2736" w:name="_Toc350249470"/>
      <w:bookmarkEnd w:id="2732"/>
      <w:bookmarkEnd w:id="2733"/>
      <w:bookmarkEnd w:id="2734"/>
      <w:bookmarkEnd w:id="2735"/>
    </w:p>
    <w:p w14:paraId="6F39B453" w14:textId="77777777" w:rsidR="001D6E6B" w:rsidRPr="003C6428" w:rsidRDefault="001D6E6B" w:rsidP="00465E69">
      <w:pPr>
        <w:pStyle w:val="Grandtitre2"/>
        <w:spacing w:after="0"/>
        <w:ind w:left="0" w:firstLine="0"/>
      </w:pPr>
      <w:bookmarkStart w:id="2737" w:name="_Toc12371567"/>
      <w:bookmarkStart w:id="2738" w:name="_Toc74053099"/>
      <w:bookmarkStart w:id="2739" w:name="_Toc156826823"/>
      <w:r w:rsidRPr="003C6428">
        <w:t>QUALITE</w:t>
      </w:r>
      <w:bookmarkEnd w:id="2736"/>
      <w:bookmarkEnd w:id="2737"/>
      <w:bookmarkEnd w:id="2738"/>
      <w:bookmarkEnd w:id="2739"/>
    </w:p>
    <w:p w14:paraId="6F39B45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exigences en matière de qualité se traduisent soit sous forme de spécifications (exigences de résultats) soit sous forme de prescriptions (exigences de moyens).</w:t>
      </w:r>
    </w:p>
    <w:p w14:paraId="6F39B45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Dans le cadre du contrôle, les spécifications feront l’objet du contrôle </w:t>
      </w:r>
      <w:r w:rsidRPr="003C6428">
        <w:rPr>
          <w:rFonts w:asciiTheme="majorBidi" w:hAnsiTheme="majorBidi" w:cstheme="majorBidi"/>
          <w:b/>
          <w:bCs/>
        </w:rPr>
        <w:t>interne</w:t>
      </w:r>
      <w:r w:rsidRPr="003C6428">
        <w:rPr>
          <w:rFonts w:asciiTheme="majorBidi" w:hAnsiTheme="majorBidi" w:cstheme="majorBidi"/>
        </w:rPr>
        <w:t>de l’entreprise et du maître d’ouvrage.</w:t>
      </w:r>
    </w:p>
    <w:p w14:paraId="6F39B45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prescriptions feront, elles, l’objet d’un contrôle en cours de production ; les acceptations de produits, de matériel, ou de l’ensemble de la chaîne de réalisation sont préalables au démarrage de la production. Cette acceptation de l’ensemble de la chaîne sera conditionnée par l’acceptation provisoire de chacun de ses maillons.</w:t>
      </w:r>
    </w:p>
    <w:p w14:paraId="6F39B457" w14:textId="77777777" w:rsidR="001D6E6B" w:rsidRPr="003C6428" w:rsidRDefault="001D6E6B" w:rsidP="00465E69">
      <w:pPr>
        <w:ind w:left="0" w:firstLine="0"/>
        <w:rPr>
          <w:rFonts w:asciiTheme="majorBidi" w:hAnsiTheme="majorBidi" w:cstheme="majorBidi"/>
        </w:rPr>
      </w:pPr>
    </w:p>
    <w:p w14:paraId="6F39B45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De façon générale, les spécifications sont relatives à :</w:t>
      </w:r>
    </w:p>
    <w:p w14:paraId="6F39B459" w14:textId="77777777" w:rsidR="001D6E6B" w:rsidRPr="003C6428" w:rsidRDefault="001D6E6B" w:rsidP="00945408">
      <w:pPr>
        <w:pStyle w:val="Paragraphedeliste"/>
        <w:numPr>
          <w:ilvl w:val="0"/>
          <w:numId w:val="300"/>
        </w:numPr>
        <w:spacing w:before="120" w:after="0" w:line="276" w:lineRule="auto"/>
        <w:ind w:left="0" w:firstLine="0"/>
        <w:rPr>
          <w:rFonts w:asciiTheme="majorBidi" w:hAnsiTheme="majorBidi" w:cstheme="majorBidi"/>
        </w:rPr>
      </w:pPr>
      <w:r w:rsidRPr="003C6428">
        <w:rPr>
          <w:rFonts w:asciiTheme="majorBidi" w:hAnsiTheme="majorBidi" w:cstheme="majorBidi"/>
        </w:rPr>
        <w:t>La qualité des constituants</w:t>
      </w:r>
    </w:p>
    <w:p w14:paraId="6F39B45A" w14:textId="77777777" w:rsidR="001D6E6B" w:rsidRPr="003C6428" w:rsidRDefault="001D6E6B" w:rsidP="00945408">
      <w:pPr>
        <w:pStyle w:val="Paragraphedeliste"/>
        <w:numPr>
          <w:ilvl w:val="0"/>
          <w:numId w:val="30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La qualité des différents ouvrages, à savoir : </w:t>
      </w:r>
    </w:p>
    <w:p w14:paraId="6F39B45B" w14:textId="77777777" w:rsidR="001D6E6B" w:rsidRPr="003C6428" w:rsidRDefault="001D6E6B" w:rsidP="00945408">
      <w:pPr>
        <w:pStyle w:val="Paragraphedeliste"/>
        <w:numPr>
          <w:ilvl w:val="0"/>
          <w:numId w:val="301"/>
        </w:numPr>
        <w:spacing w:before="120" w:after="0" w:line="276" w:lineRule="auto"/>
        <w:ind w:left="0" w:firstLine="0"/>
        <w:rPr>
          <w:rFonts w:asciiTheme="majorBidi" w:hAnsiTheme="majorBidi" w:cstheme="majorBidi"/>
        </w:rPr>
      </w:pPr>
      <w:r w:rsidRPr="003C6428">
        <w:rPr>
          <w:rFonts w:asciiTheme="majorBidi" w:hAnsiTheme="majorBidi" w:cstheme="majorBidi"/>
        </w:rPr>
        <w:t>Bétons,</w:t>
      </w:r>
    </w:p>
    <w:p w14:paraId="6F39B45C" w14:textId="77777777" w:rsidR="001D6E6B" w:rsidRPr="003C6428" w:rsidRDefault="001D6E6B" w:rsidP="00945408">
      <w:pPr>
        <w:pStyle w:val="Paragraphedeliste"/>
        <w:numPr>
          <w:ilvl w:val="0"/>
          <w:numId w:val="301"/>
        </w:numPr>
        <w:spacing w:before="120" w:after="0" w:line="276" w:lineRule="auto"/>
        <w:ind w:left="0" w:firstLine="0"/>
        <w:rPr>
          <w:rFonts w:asciiTheme="majorBidi" w:hAnsiTheme="majorBidi" w:cstheme="majorBidi"/>
        </w:rPr>
      </w:pPr>
      <w:r w:rsidRPr="003C6428">
        <w:rPr>
          <w:rFonts w:asciiTheme="majorBidi" w:hAnsiTheme="majorBidi" w:cstheme="majorBidi"/>
        </w:rPr>
        <w:t>Profil en travers,</w:t>
      </w:r>
    </w:p>
    <w:p w14:paraId="6F39B45D" w14:textId="77777777" w:rsidR="001D6E6B" w:rsidRPr="003C6428" w:rsidRDefault="001D6E6B" w:rsidP="00945408">
      <w:pPr>
        <w:pStyle w:val="Paragraphedeliste"/>
        <w:numPr>
          <w:ilvl w:val="0"/>
          <w:numId w:val="301"/>
        </w:numPr>
        <w:spacing w:before="120" w:after="0" w:line="276" w:lineRule="auto"/>
        <w:ind w:left="0" w:firstLine="0"/>
        <w:rPr>
          <w:rFonts w:asciiTheme="majorBidi" w:hAnsiTheme="majorBidi" w:cstheme="majorBidi"/>
        </w:rPr>
      </w:pPr>
      <w:r w:rsidRPr="003C6428">
        <w:rPr>
          <w:rFonts w:asciiTheme="majorBidi" w:hAnsiTheme="majorBidi" w:cstheme="majorBidi"/>
        </w:rPr>
        <w:t>Nivellement, épaisseurs,</w:t>
      </w:r>
    </w:p>
    <w:p w14:paraId="6F39B45E" w14:textId="77777777" w:rsidR="001D6E6B" w:rsidRPr="003C6428" w:rsidRDefault="001D6E6B" w:rsidP="00465E69">
      <w:pPr>
        <w:pStyle w:val="Grandtitre2"/>
        <w:spacing w:after="0"/>
        <w:ind w:left="0" w:firstLine="0"/>
      </w:pPr>
      <w:bookmarkStart w:id="2740" w:name="_Toc350249471"/>
      <w:bookmarkStart w:id="2741" w:name="_Toc12371568"/>
      <w:bookmarkStart w:id="2742" w:name="_Toc74053100"/>
      <w:bookmarkStart w:id="2743" w:name="_Toc156826824"/>
      <w:r w:rsidRPr="003C6428">
        <w:lastRenderedPageBreak/>
        <w:t>GENERALITES</w:t>
      </w:r>
      <w:bookmarkEnd w:id="2740"/>
      <w:bookmarkEnd w:id="2741"/>
      <w:bookmarkEnd w:id="2742"/>
      <w:bookmarkEnd w:id="2743"/>
    </w:p>
    <w:p w14:paraId="6F39B45F" w14:textId="77777777" w:rsidR="001D6E6B" w:rsidRPr="003C6428" w:rsidRDefault="001D6E6B" w:rsidP="00465E69">
      <w:pPr>
        <w:pStyle w:val="GrandTitre3"/>
        <w:spacing w:after="0"/>
        <w:ind w:firstLine="0"/>
      </w:pPr>
      <w:bookmarkStart w:id="2744" w:name="_Toc339084492"/>
      <w:bookmarkStart w:id="2745" w:name="_Toc343315450"/>
      <w:bookmarkStart w:id="2746" w:name="_Toc346708923"/>
      <w:bookmarkStart w:id="2747" w:name="_Toc505510424"/>
      <w:bookmarkStart w:id="2748" w:name="_Toc306802111"/>
      <w:bookmarkStart w:id="2749" w:name="_Toc350249472"/>
      <w:bookmarkStart w:id="2750" w:name="_Toc12371569"/>
      <w:bookmarkStart w:id="2751" w:name="_Toc74053101"/>
      <w:bookmarkStart w:id="2752" w:name="_Toc156826825"/>
      <w:r w:rsidRPr="003C6428">
        <w:t>Plans et Dessins d’Exécution des Ouvrages d’Assainissement et d’Écoulement des Eaux</w:t>
      </w:r>
      <w:bookmarkEnd w:id="2744"/>
      <w:bookmarkEnd w:id="2745"/>
      <w:bookmarkEnd w:id="2746"/>
      <w:bookmarkEnd w:id="2747"/>
      <w:bookmarkEnd w:id="2748"/>
      <w:bookmarkEnd w:id="2749"/>
      <w:bookmarkEnd w:id="2750"/>
      <w:bookmarkEnd w:id="2751"/>
      <w:bookmarkEnd w:id="2752"/>
    </w:p>
    <w:p w14:paraId="6F39B46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shd w:val="clear" w:color="auto" w:fill="FFFFFF"/>
        </w:rPr>
        <w:t>Le maître d’ouvrage remettra à l’entrepreneur</w:t>
      </w:r>
      <w:r w:rsidRPr="003C6428">
        <w:rPr>
          <w:rFonts w:asciiTheme="majorBidi" w:hAnsiTheme="majorBidi" w:cstheme="majorBidi"/>
        </w:rPr>
        <w:t xml:space="preserve"> les plans et dessins d’exécution nécessaires à la réalisation du réseau d’assainissement :</w:t>
      </w:r>
    </w:p>
    <w:p w14:paraId="6F39B461" w14:textId="77777777" w:rsidR="001D6E6B" w:rsidRPr="003C6428" w:rsidRDefault="001D6E6B" w:rsidP="00465E69">
      <w:pPr>
        <w:ind w:left="0" w:firstLine="0"/>
        <w:rPr>
          <w:rFonts w:asciiTheme="majorBidi" w:hAnsiTheme="majorBidi" w:cstheme="majorBidi"/>
        </w:rPr>
      </w:pPr>
    </w:p>
    <w:p w14:paraId="6F39B462" w14:textId="77777777" w:rsidR="001D6E6B" w:rsidRPr="003C6428" w:rsidRDefault="001D6E6B" w:rsidP="00945408">
      <w:pPr>
        <w:pStyle w:val="Paragraphedeliste"/>
        <w:numPr>
          <w:ilvl w:val="0"/>
          <w:numId w:val="300"/>
        </w:numPr>
        <w:spacing w:before="120" w:after="0" w:line="276" w:lineRule="auto"/>
        <w:ind w:left="0" w:firstLine="0"/>
        <w:rPr>
          <w:rFonts w:asciiTheme="majorBidi" w:hAnsiTheme="majorBidi" w:cstheme="majorBidi"/>
        </w:rPr>
      </w:pPr>
      <w:r w:rsidRPr="003C6428">
        <w:rPr>
          <w:rFonts w:asciiTheme="majorBidi" w:hAnsiTheme="majorBidi" w:cstheme="majorBidi"/>
        </w:rPr>
        <w:t>Plans côtés des ouvrages linéaires ;</w:t>
      </w:r>
    </w:p>
    <w:p w14:paraId="6F39B463" w14:textId="77777777" w:rsidR="001D6E6B" w:rsidRPr="003C6428" w:rsidRDefault="001D6E6B" w:rsidP="00945408">
      <w:pPr>
        <w:pStyle w:val="Paragraphedeliste"/>
        <w:numPr>
          <w:ilvl w:val="0"/>
          <w:numId w:val="300"/>
        </w:numPr>
        <w:spacing w:before="120" w:after="0" w:line="276" w:lineRule="auto"/>
        <w:ind w:left="0" w:firstLine="0"/>
        <w:rPr>
          <w:rFonts w:asciiTheme="majorBidi" w:hAnsiTheme="majorBidi" w:cstheme="majorBidi"/>
        </w:rPr>
      </w:pPr>
      <w:r w:rsidRPr="003C6428">
        <w:rPr>
          <w:rFonts w:asciiTheme="majorBidi" w:hAnsiTheme="majorBidi" w:cstheme="majorBidi"/>
        </w:rPr>
        <w:t>Coupes longitudinales des ouvrages de traversée et des raccordements amont et aval,</w:t>
      </w:r>
    </w:p>
    <w:p w14:paraId="6F39B464" w14:textId="77777777" w:rsidR="001D6E6B" w:rsidRPr="003C6428" w:rsidRDefault="001D6E6B" w:rsidP="00945408">
      <w:pPr>
        <w:pStyle w:val="Paragraphedeliste"/>
        <w:numPr>
          <w:ilvl w:val="0"/>
          <w:numId w:val="300"/>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Plans type de coffrages et ferraillage des ouvrages de tête, des regards, des dalots et des ouvrages spéciaux. </w:t>
      </w:r>
    </w:p>
    <w:p w14:paraId="6F39B465" w14:textId="77777777" w:rsidR="001D6E6B" w:rsidRPr="003C6428" w:rsidRDefault="001D6E6B" w:rsidP="00465E69">
      <w:pPr>
        <w:ind w:left="0" w:firstLine="0"/>
        <w:rPr>
          <w:rFonts w:asciiTheme="majorBidi" w:hAnsiTheme="majorBidi" w:cstheme="majorBidi"/>
        </w:rPr>
      </w:pPr>
    </w:p>
    <w:p w14:paraId="6F39B46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shd w:val="clear" w:color="auto" w:fill="FFFFFF"/>
        </w:rPr>
        <w:t>L’entrepreneur</w:t>
      </w:r>
      <w:r w:rsidRPr="003C6428">
        <w:rPr>
          <w:rFonts w:asciiTheme="majorBidi" w:hAnsiTheme="majorBidi" w:cstheme="majorBidi"/>
        </w:rPr>
        <w:t xml:space="preserve"> fera, sur place, tous les relevés topographiques nécessaires à la cotation précise des ouvrages et au calage des fils d’eau.</w:t>
      </w:r>
    </w:p>
    <w:p w14:paraId="6F39B467" w14:textId="77777777" w:rsidR="001D6E6B" w:rsidRPr="003C6428" w:rsidRDefault="001D6E6B" w:rsidP="00465E69">
      <w:pPr>
        <w:ind w:left="0" w:firstLine="0"/>
        <w:rPr>
          <w:rFonts w:asciiTheme="majorBidi" w:hAnsiTheme="majorBidi" w:cstheme="majorBidi"/>
        </w:rPr>
      </w:pPr>
    </w:p>
    <w:p w14:paraId="6F39B46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réalisera à sa charge et ses frais tous les sondages et essais géotechniques nécessaires pour s’assurer de la portance des sols de fondation, chaque fois que nécessaire (ouvrages sous remblais de grande hauteur, sur terrains de faible portance …)</w:t>
      </w:r>
    </w:p>
    <w:p w14:paraId="6F39B469" w14:textId="77777777" w:rsidR="001D6E6B" w:rsidRPr="003C6428" w:rsidRDefault="001D6E6B" w:rsidP="00465E69">
      <w:pPr>
        <w:ind w:left="0" w:firstLine="0"/>
        <w:rPr>
          <w:rFonts w:asciiTheme="majorBidi" w:hAnsiTheme="majorBidi" w:cstheme="majorBidi"/>
        </w:rPr>
      </w:pPr>
    </w:p>
    <w:p w14:paraId="6F39B46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proposera au Maître d’ouvrage les dispositions qu’il compte adopter pour assurer, dans les phases provisoires de chantier, l’écoulement des eaux et le fonctionnement du réseau existant avant mise en service du réseau projeté.</w:t>
      </w:r>
    </w:p>
    <w:p w14:paraId="6F39B46B" w14:textId="77777777" w:rsidR="001D6E6B" w:rsidRPr="003C6428" w:rsidRDefault="001D6E6B" w:rsidP="00465E69">
      <w:pPr>
        <w:pStyle w:val="Grandtitre2"/>
        <w:spacing w:after="0"/>
        <w:ind w:left="0" w:firstLine="0"/>
      </w:pPr>
      <w:bookmarkStart w:id="2753" w:name="_Toc350249473"/>
      <w:bookmarkStart w:id="2754" w:name="_Toc12371570"/>
      <w:bookmarkStart w:id="2755" w:name="_Toc74053102"/>
      <w:bookmarkStart w:id="2756" w:name="_Toc156826826"/>
      <w:r w:rsidRPr="003C6428">
        <w:t>FOUILLES</w:t>
      </w:r>
      <w:bookmarkEnd w:id="2753"/>
      <w:bookmarkEnd w:id="2754"/>
      <w:bookmarkEnd w:id="2755"/>
      <w:bookmarkEnd w:id="2756"/>
    </w:p>
    <w:p w14:paraId="6F39B46C" w14:textId="77777777" w:rsidR="001D6E6B" w:rsidRPr="003C6428" w:rsidRDefault="001D6E6B" w:rsidP="00465E69">
      <w:pPr>
        <w:pStyle w:val="GrandTitre3"/>
        <w:spacing w:after="0"/>
        <w:ind w:firstLine="0"/>
      </w:pPr>
      <w:bookmarkStart w:id="2757" w:name="_Toc339084494"/>
      <w:bookmarkStart w:id="2758" w:name="_Toc343315452"/>
      <w:bookmarkStart w:id="2759" w:name="_Toc346708925"/>
      <w:bookmarkStart w:id="2760" w:name="_Toc505510426"/>
      <w:bookmarkStart w:id="2761" w:name="_Toc306802113"/>
      <w:bookmarkStart w:id="2762" w:name="_Toc350249474"/>
      <w:bookmarkStart w:id="2763" w:name="_Toc12371571"/>
      <w:bookmarkStart w:id="2764" w:name="_Toc74053103"/>
      <w:bookmarkStart w:id="2765" w:name="_Toc156826827"/>
      <w:r w:rsidRPr="003C6428">
        <w:t>Prescriptions générales</w:t>
      </w:r>
      <w:bookmarkEnd w:id="2757"/>
      <w:bookmarkEnd w:id="2758"/>
      <w:bookmarkEnd w:id="2759"/>
      <w:bookmarkEnd w:id="2760"/>
      <w:bookmarkEnd w:id="2761"/>
      <w:bookmarkEnd w:id="2762"/>
      <w:bookmarkEnd w:id="2763"/>
      <w:bookmarkEnd w:id="2764"/>
      <w:bookmarkEnd w:id="2765"/>
    </w:p>
    <w:p w14:paraId="6F39B46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Avant exécution, les fouilles seront implantées et matérialisées par l’Entrepreneur sur le terrain : marquage à la chaux, cordeau, chaise, etc...</w:t>
      </w:r>
    </w:p>
    <w:p w14:paraId="6F39B46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Elles seront exécutées par des matériels laissés à l’initiative de l’Entrepreneur mais qui devront être agréés par le Maître d’Ouvrage.</w:t>
      </w:r>
    </w:p>
    <w:p w14:paraId="6F39B46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Dans le cas d’utilisation de pelles à godet, celui-ci devra avoir des dimensions compatibles avec la largeur minimale nécessaire à la réalisation de l’ouvrage.</w:t>
      </w:r>
    </w:p>
    <w:p w14:paraId="6F39B47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rencontrera des terrains de différentes natures qu’il lui appartiendra d’apprécier à partir du dossier géotechnique ou par des sondages complémentaires.</w:t>
      </w:r>
    </w:p>
    <w:p w14:paraId="6F39B471" w14:textId="77777777" w:rsidR="001D6E6B" w:rsidRPr="003C6428" w:rsidRDefault="001D6E6B" w:rsidP="00465E69">
      <w:pPr>
        <w:pStyle w:val="GrandTitre3"/>
        <w:spacing w:after="0"/>
        <w:ind w:firstLine="0"/>
      </w:pPr>
      <w:bookmarkStart w:id="2766" w:name="_Toc339084495"/>
      <w:bookmarkStart w:id="2767" w:name="_Toc343315453"/>
      <w:bookmarkStart w:id="2768" w:name="_Toc346708926"/>
      <w:bookmarkStart w:id="2769" w:name="_Toc505510427"/>
      <w:bookmarkStart w:id="2770" w:name="_Toc306802114"/>
      <w:bookmarkStart w:id="2771" w:name="_Toc350249475"/>
      <w:bookmarkStart w:id="2772" w:name="_Toc12371572"/>
      <w:bookmarkStart w:id="2773" w:name="_Toc74053104"/>
      <w:bookmarkStart w:id="2774" w:name="_Toc156826828"/>
      <w:r w:rsidRPr="003C6428">
        <w:t>Exécution des Fouilles</w:t>
      </w:r>
      <w:bookmarkEnd w:id="2766"/>
      <w:bookmarkEnd w:id="2767"/>
      <w:bookmarkEnd w:id="2768"/>
      <w:bookmarkEnd w:id="2769"/>
      <w:bookmarkEnd w:id="2770"/>
      <w:bookmarkEnd w:id="2771"/>
      <w:bookmarkEnd w:id="2772"/>
      <w:bookmarkEnd w:id="2773"/>
      <w:bookmarkEnd w:id="2774"/>
    </w:p>
    <w:p w14:paraId="6F39B47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fonds de fouilles seront maintenus à sec en permanence par gravité ou pompage éventuel. Aucun rejet direct d’eau chargée ne sera autorisé dans les cours d’eau.</w:t>
      </w:r>
    </w:p>
    <w:p w14:paraId="6F39B47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fouilles d’une profondeur supérieure à deux (2) mètres seront soit blindées soit talutées avec une pente compatible avec la nature des terrains ; l’Entrepreneur proposera à l’agrément du Maître d’ouvrage la solution qu’il se propose de mettre en œuvre</w:t>
      </w:r>
    </w:p>
    <w:p w14:paraId="6F39B47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Dans le cas de fouilles de tranchées d’une profondeur supérieur à quatre (4) mètres, l’Entrepreneur devra réaliser des préfouilles dont le mode d’exécution devra être soumis à l’agrément du Maître d’Ouvrage.</w:t>
      </w:r>
    </w:p>
    <w:p w14:paraId="6F39B47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Après agrément du Maître d’ouvrage les produits des fouilles reconnus impropres au remblaiement devront être évacués en dépôt définitif ; les autres produits destinés au remblaiement seront stockés et compactés dans l’attente de leur utilisation à proximité, en un lieu agréé par le Maître d’Ouvrage.</w:t>
      </w:r>
    </w:p>
    <w:p w14:paraId="6F39B47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fonds de fouilles seront énergiquement damés et réglés selon les prescriptions du fascicule 4 du CPC des travaux ; le cas échéant, les fouilles pour pose de tuyaux comporteront à l’emplacement des joints, des niches de façon à ce que les tuyaux portent sur toute leur longueur et non sur les épaulements pour joints.</w:t>
      </w:r>
    </w:p>
    <w:p w14:paraId="6F39B47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Dans les zones rocheuses, les fonds de fouilles seront réglés et damés selon les prescriptions du fascicule 4 du CPC des travaux par apports éventuels de matériaux agréés par le Maître d’Ouvrage. Les parties instables seront soit expurgées soit maintenues par blindage ou tout autre procédé agréé par le Maître d’Ouvrage.</w:t>
      </w:r>
    </w:p>
    <w:p w14:paraId="6F39B478" w14:textId="77777777" w:rsidR="001D6E6B" w:rsidRPr="003C6428" w:rsidRDefault="001D6E6B" w:rsidP="00465E69">
      <w:pPr>
        <w:pStyle w:val="GrandTitre3"/>
        <w:spacing w:after="0"/>
        <w:ind w:firstLine="0"/>
      </w:pPr>
      <w:bookmarkStart w:id="2775" w:name="_Toc339084496"/>
      <w:bookmarkStart w:id="2776" w:name="_Toc343315454"/>
      <w:bookmarkStart w:id="2777" w:name="_Toc346708927"/>
      <w:bookmarkStart w:id="2778" w:name="_Toc505510428"/>
      <w:bookmarkStart w:id="2779" w:name="_Toc306802115"/>
      <w:bookmarkStart w:id="2780" w:name="_Toc350249476"/>
      <w:bookmarkStart w:id="2781" w:name="_Toc12371573"/>
      <w:bookmarkStart w:id="2782" w:name="_Toc74053105"/>
      <w:bookmarkStart w:id="2783" w:name="_Toc156826829"/>
      <w:r w:rsidRPr="003C6428">
        <w:t>Contrôles de Réception</w:t>
      </w:r>
      <w:bookmarkEnd w:id="2775"/>
      <w:bookmarkEnd w:id="2776"/>
      <w:bookmarkEnd w:id="2777"/>
      <w:bookmarkEnd w:id="2778"/>
      <w:bookmarkEnd w:id="2779"/>
      <w:bookmarkEnd w:id="2780"/>
      <w:bookmarkEnd w:id="2781"/>
      <w:bookmarkEnd w:id="2782"/>
      <w:bookmarkEnd w:id="2783"/>
    </w:p>
    <w:p w14:paraId="6F39B47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fonds de fouilles seront réceptionnés par le Maître d’Ouvrage. Ils devront vérifier la caractéristique suivante :</w:t>
      </w:r>
    </w:p>
    <w:p w14:paraId="6F39B47A"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EV2 &gt;50 MPa avec K&lt;1.9</w:t>
      </w:r>
    </w:p>
    <w:p w14:paraId="6F39B47B" w14:textId="77777777" w:rsidR="001D6E6B" w:rsidRPr="003C6428" w:rsidRDefault="001D6E6B" w:rsidP="00465E69">
      <w:pPr>
        <w:pStyle w:val="Pieddepage"/>
        <w:ind w:left="0" w:firstLine="0"/>
        <w:jc w:val="center"/>
        <w:rPr>
          <w:rFonts w:asciiTheme="majorBidi" w:hAnsiTheme="majorBidi" w:cstheme="majorBidi"/>
        </w:rPr>
      </w:pPr>
      <w:r w:rsidRPr="003C6428">
        <w:rPr>
          <w:rFonts w:asciiTheme="majorBidi" w:hAnsiTheme="majorBidi" w:cstheme="majorBidi"/>
        </w:rPr>
        <w:t>Etdensité&gt; 95 % de l’Optimum Proctor Normal</w:t>
      </w:r>
    </w:p>
    <w:p w14:paraId="6F39B47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niveaux des fonds de fouille devront respecter les côtes théoriques, avec une tolérance de plus ou moins trois centimètres (</w:t>
      </w:r>
      <w:r w:rsidRPr="003C6428">
        <w:rPr>
          <w:rFonts w:asciiTheme="majorBidi" w:hAnsiTheme="majorBidi" w:cstheme="majorBidi"/>
        </w:rPr>
        <w:sym w:font="Symbol" w:char="F0B1"/>
      </w:r>
      <w:r w:rsidRPr="003C6428">
        <w:rPr>
          <w:rFonts w:asciiTheme="majorBidi" w:hAnsiTheme="majorBidi" w:cstheme="majorBidi"/>
        </w:rPr>
        <w:t xml:space="preserve"> 3 cm). En plan, la fouille sera réalisée avec une tolérance de plus ou moins cinq centimètres (</w:t>
      </w:r>
      <w:r w:rsidRPr="003C6428">
        <w:rPr>
          <w:rFonts w:asciiTheme="majorBidi" w:hAnsiTheme="majorBidi" w:cstheme="majorBidi"/>
        </w:rPr>
        <w:sym w:font="Symbol" w:char="F0B1"/>
      </w:r>
      <w:r w:rsidRPr="003C6428">
        <w:rPr>
          <w:rFonts w:asciiTheme="majorBidi" w:hAnsiTheme="majorBidi" w:cstheme="majorBidi"/>
        </w:rPr>
        <w:t xml:space="preserve"> 5 cm).</w:t>
      </w:r>
    </w:p>
    <w:p w14:paraId="6F39B47D" w14:textId="77777777" w:rsidR="001D6E6B" w:rsidRPr="003C6428" w:rsidRDefault="001D6E6B" w:rsidP="00465E69">
      <w:pPr>
        <w:pStyle w:val="Grandtitre2"/>
        <w:spacing w:after="0"/>
        <w:ind w:left="0" w:firstLine="0"/>
      </w:pPr>
      <w:bookmarkStart w:id="2784" w:name="_Toc350249477"/>
      <w:bookmarkStart w:id="2785" w:name="_Toc12371574"/>
      <w:bookmarkStart w:id="2786" w:name="_Toc74053106"/>
      <w:bookmarkStart w:id="2787" w:name="_Toc156826830"/>
      <w:r w:rsidRPr="003C6428">
        <w:t>REMBLAIEMENT</w:t>
      </w:r>
      <w:bookmarkEnd w:id="2784"/>
      <w:bookmarkEnd w:id="2785"/>
      <w:bookmarkEnd w:id="2786"/>
      <w:bookmarkEnd w:id="2787"/>
    </w:p>
    <w:p w14:paraId="6F39B47E" w14:textId="77777777" w:rsidR="001D6E6B" w:rsidRPr="003C6428" w:rsidRDefault="001D6E6B" w:rsidP="00465E69">
      <w:pPr>
        <w:pStyle w:val="GrandTitre3"/>
        <w:spacing w:after="0"/>
        <w:ind w:firstLine="0"/>
      </w:pPr>
      <w:bookmarkStart w:id="2788" w:name="_Toc339084498"/>
      <w:bookmarkStart w:id="2789" w:name="_Toc343315456"/>
      <w:bookmarkStart w:id="2790" w:name="_Toc346708929"/>
      <w:bookmarkStart w:id="2791" w:name="_Toc505510430"/>
      <w:bookmarkStart w:id="2792" w:name="_Toc306802117"/>
      <w:bookmarkStart w:id="2793" w:name="_Toc350249478"/>
      <w:bookmarkStart w:id="2794" w:name="_Toc130066381"/>
      <w:bookmarkStart w:id="2795" w:name="_Toc12371575"/>
      <w:bookmarkStart w:id="2796" w:name="_Toc74053107"/>
      <w:bookmarkStart w:id="2797" w:name="_Toc156826831"/>
      <w:bookmarkStart w:id="2798" w:name="_Toc350249483"/>
      <w:r w:rsidRPr="003C6428">
        <w:t>Remblai de Fouilles et remblais contigus aux Ouvrages hydrauliques</w:t>
      </w:r>
      <w:bookmarkEnd w:id="2788"/>
      <w:bookmarkEnd w:id="2789"/>
      <w:bookmarkEnd w:id="2790"/>
      <w:bookmarkEnd w:id="2791"/>
      <w:bookmarkEnd w:id="2792"/>
      <w:bookmarkEnd w:id="2793"/>
      <w:bookmarkEnd w:id="2794"/>
      <w:bookmarkEnd w:id="2795"/>
      <w:bookmarkEnd w:id="2796"/>
      <w:bookmarkEnd w:id="2797"/>
    </w:p>
    <w:p w14:paraId="6F39B47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contigus sont les remblais adjacents aux ouvrages hydrauliques qui seront conformes aux plans visés bon pour exécution</w:t>
      </w:r>
    </w:p>
    <w:p w14:paraId="6F39B48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remblais en dessous des ouvrages hydrauliques dans le cas d’ouvrage édifié sur remblai seront de même nature que ces remblais adjacents aux ouvrages hydraulique.</w:t>
      </w:r>
    </w:p>
    <w:p w14:paraId="6F39B481" w14:textId="77777777" w:rsidR="001D6E6B" w:rsidRPr="003C6428" w:rsidRDefault="001D6E6B" w:rsidP="00465E69">
      <w:pPr>
        <w:ind w:left="0" w:firstLine="0"/>
        <w:rPr>
          <w:rFonts w:asciiTheme="majorBidi" w:hAnsiTheme="majorBidi" w:cstheme="majorBidi"/>
        </w:rPr>
      </w:pPr>
    </w:p>
    <w:p w14:paraId="6F39B482" w14:textId="77777777" w:rsidR="001D6E6B" w:rsidRPr="003C6428" w:rsidRDefault="001D6E6B" w:rsidP="00465E69">
      <w:pPr>
        <w:pStyle w:val="Grandtitre4"/>
        <w:spacing w:after="0"/>
        <w:ind w:left="0" w:firstLine="0"/>
      </w:pPr>
      <w:bookmarkStart w:id="2799" w:name="_Toc306802118"/>
      <w:bookmarkStart w:id="2800" w:name="_Toc350249479"/>
      <w:bookmarkStart w:id="2801" w:name="_Toc130066382"/>
      <w:bookmarkStart w:id="2802" w:name="_Toc12371576"/>
      <w:bookmarkStart w:id="2803" w:name="_Toc74053108"/>
      <w:bookmarkStart w:id="2804" w:name="_Toc156826832"/>
      <w:r w:rsidRPr="003C6428">
        <w:t>Provenance et spécifications des matériaux</w:t>
      </w:r>
      <w:bookmarkEnd w:id="2799"/>
      <w:bookmarkEnd w:id="2800"/>
      <w:bookmarkEnd w:id="2801"/>
      <w:bookmarkEnd w:id="2802"/>
      <w:bookmarkEnd w:id="2803"/>
      <w:bookmarkEnd w:id="2804"/>
    </w:p>
    <w:p w14:paraId="6F39B48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matériaux utilisés pour les remblais contigus aux ouvrages hydrauliques, les remblais en dessous de ces ouvrages en cas d’ouvrage édifié sur remblai et les remblais des fouilles devront être insensibles à l’eau. La dimension des plus gros éléments ne devra pas être supérieure à quatre-vingt (80) millimètres.</w:t>
      </w:r>
    </w:p>
    <w:p w14:paraId="6F39B48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En outre, ils devront satisfaire aux prescriptions relatives aux conditions d’utilisation des sols en remblai.</w:t>
      </w:r>
    </w:p>
    <w:p w14:paraId="6F39B48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Ces matériaux proviendront des déblais sélectionnés ou d’emprunt :</w:t>
      </w:r>
    </w:p>
    <w:p w14:paraId="6F39B48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En priorité :</w:t>
      </w:r>
    </w:p>
    <w:p w14:paraId="6F39B487" w14:textId="77777777" w:rsidR="001D6E6B" w:rsidRPr="003C6428" w:rsidRDefault="001D6E6B" w:rsidP="00945408">
      <w:pPr>
        <w:pStyle w:val="Paragraphedeliste"/>
        <w:numPr>
          <w:ilvl w:val="0"/>
          <w:numId w:val="302"/>
        </w:numPr>
        <w:spacing w:before="120" w:after="0" w:line="276" w:lineRule="auto"/>
        <w:ind w:left="0" w:firstLine="0"/>
        <w:rPr>
          <w:rFonts w:asciiTheme="majorBidi" w:hAnsiTheme="majorBidi" w:cstheme="majorBidi"/>
        </w:rPr>
      </w:pPr>
      <w:r w:rsidRPr="003C6428">
        <w:rPr>
          <w:rFonts w:asciiTheme="majorBidi" w:hAnsiTheme="majorBidi" w:cstheme="majorBidi"/>
        </w:rPr>
        <w:t>Des fouilles,</w:t>
      </w:r>
    </w:p>
    <w:p w14:paraId="6F39B488" w14:textId="77777777" w:rsidR="001D6E6B" w:rsidRPr="003C6428" w:rsidRDefault="001D6E6B" w:rsidP="00945408">
      <w:pPr>
        <w:pStyle w:val="Paragraphedeliste"/>
        <w:numPr>
          <w:ilvl w:val="0"/>
          <w:numId w:val="302"/>
        </w:numPr>
        <w:spacing w:before="120" w:after="0" w:line="276" w:lineRule="auto"/>
        <w:ind w:left="0" w:firstLine="0"/>
        <w:rPr>
          <w:rFonts w:asciiTheme="majorBidi" w:hAnsiTheme="majorBidi" w:cstheme="majorBidi"/>
        </w:rPr>
      </w:pPr>
      <w:r w:rsidRPr="003C6428">
        <w:rPr>
          <w:rFonts w:asciiTheme="majorBidi" w:hAnsiTheme="majorBidi" w:cstheme="majorBidi"/>
        </w:rPr>
        <w:t>Des terrassements généraux du site.</w:t>
      </w:r>
    </w:p>
    <w:p w14:paraId="6F39B489" w14:textId="77777777" w:rsidR="001D6E6B" w:rsidRPr="003C6428" w:rsidRDefault="001D6E6B" w:rsidP="00465E69">
      <w:pPr>
        <w:ind w:left="0" w:firstLine="0"/>
        <w:rPr>
          <w:rFonts w:asciiTheme="majorBidi" w:hAnsiTheme="majorBidi" w:cstheme="majorBidi"/>
        </w:rPr>
      </w:pPr>
    </w:p>
    <w:p w14:paraId="6F39B48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Dans tous les cas, les matériaux des remblais contigus et des remblais de fouilles devront respecter les spécifications du GMTR et seront soumis à l’agrément du Maître d’Ouvrage.</w:t>
      </w:r>
    </w:p>
    <w:p w14:paraId="6F39B48B" w14:textId="77777777" w:rsidR="001D6E6B" w:rsidRPr="003C6428" w:rsidRDefault="001D6E6B" w:rsidP="00465E69">
      <w:pPr>
        <w:pStyle w:val="Grandtitre4"/>
        <w:spacing w:after="0"/>
        <w:ind w:left="0" w:firstLine="0"/>
      </w:pPr>
      <w:bookmarkStart w:id="2805" w:name="_Toc306802119"/>
      <w:bookmarkStart w:id="2806" w:name="_Toc350249480"/>
      <w:bookmarkStart w:id="2807" w:name="_Toc130066383"/>
      <w:bookmarkStart w:id="2808" w:name="_Toc12371577"/>
      <w:bookmarkStart w:id="2809" w:name="_Toc74053109"/>
      <w:bookmarkStart w:id="2810" w:name="_Toc156826833"/>
      <w:r w:rsidRPr="003C6428">
        <w:lastRenderedPageBreak/>
        <w:t>Mise en œuvre</w:t>
      </w:r>
      <w:bookmarkEnd w:id="2805"/>
      <w:bookmarkEnd w:id="2806"/>
      <w:bookmarkEnd w:id="2807"/>
      <w:bookmarkEnd w:id="2808"/>
      <w:bookmarkEnd w:id="2809"/>
      <w:bookmarkEnd w:id="2810"/>
    </w:p>
    <w:p w14:paraId="6F39B48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Ces remblais seront exécutés par couche de vingt (20) centimètres d’épaisseur. Chaque couche sera méthodiquement compactée avec un engin mécanique.</w:t>
      </w:r>
    </w:p>
    <w:p w14:paraId="6F39B48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matériaux pour remblaiement des fouilles seront expurgés des pierres dont la plus grande dimension excéderait huit (8) centimètres.</w:t>
      </w:r>
    </w:p>
    <w:p w14:paraId="6F39B48E" w14:textId="77777777" w:rsidR="001D6E6B" w:rsidRPr="003C6428" w:rsidRDefault="001D6E6B" w:rsidP="00465E69">
      <w:pPr>
        <w:pStyle w:val="Grandtitre4"/>
        <w:spacing w:after="0"/>
        <w:ind w:left="0" w:firstLine="0"/>
      </w:pPr>
      <w:bookmarkStart w:id="2811" w:name="_Toc306802120"/>
      <w:bookmarkStart w:id="2812" w:name="_Toc350249481"/>
      <w:bookmarkStart w:id="2813" w:name="_Toc130066384"/>
      <w:bookmarkStart w:id="2814" w:name="_Toc12371578"/>
      <w:bookmarkStart w:id="2815" w:name="_Toc74053110"/>
      <w:bookmarkStart w:id="2816" w:name="_Toc156826834"/>
      <w:r w:rsidRPr="003C6428">
        <w:t>Contrôle et réception</w:t>
      </w:r>
      <w:bookmarkEnd w:id="2811"/>
      <w:bookmarkEnd w:id="2812"/>
      <w:bookmarkEnd w:id="2813"/>
      <w:bookmarkEnd w:id="2814"/>
      <w:bookmarkEnd w:id="2815"/>
      <w:bookmarkEnd w:id="2816"/>
    </w:p>
    <w:p w14:paraId="6F39B48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remblais des fouilles devront répondre à la prescription suivante à tous les niveaux :</w:t>
      </w:r>
    </w:p>
    <w:p w14:paraId="6F39B490" w14:textId="77777777" w:rsidR="001D6E6B" w:rsidRPr="003C6428" w:rsidRDefault="001D6E6B" w:rsidP="00465E69">
      <w:pPr>
        <w:ind w:left="0" w:firstLine="0"/>
        <w:rPr>
          <w:rFonts w:asciiTheme="majorBidi" w:hAnsiTheme="majorBidi" w:cstheme="majorBidi"/>
        </w:rPr>
      </w:pPr>
    </w:p>
    <w:p w14:paraId="6F39B491" w14:textId="77777777" w:rsidR="001D6E6B" w:rsidRPr="003C6428" w:rsidRDefault="001D6E6B" w:rsidP="00465E69">
      <w:pPr>
        <w:ind w:left="0" w:firstLine="0"/>
        <w:jc w:val="center"/>
        <w:outlineLvl w:val="0"/>
        <w:rPr>
          <w:rFonts w:asciiTheme="majorBidi" w:hAnsiTheme="majorBidi" w:cstheme="majorBidi"/>
          <w:caps/>
        </w:rPr>
      </w:pPr>
      <w:r w:rsidRPr="003C6428">
        <w:rPr>
          <w:rFonts w:asciiTheme="majorBidi" w:hAnsiTheme="majorBidi" w:cstheme="majorBidi"/>
        </w:rPr>
        <w:t xml:space="preserve">Essai de plaque </w:t>
      </w:r>
      <w:r w:rsidRPr="003C6428">
        <w:rPr>
          <w:rFonts w:asciiTheme="majorBidi" w:hAnsiTheme="majorBidi" w:cstheme="majorBidi"/>
          <w:caps/>
        </w:rPr>
        <w:t>: EV2&gt;80</w:t>
      </w:r>
      <w:r w:rsidRPr="003C6428">
        <w:rPr>
          <w:rFonts w:asciiTheme="majorBidi" w:hAnsiTheme="majorBidi" w:cstheme="majorBidi"/>
        </w:rPr>
        <w:t>MPa k&lt;1.7</w:t>
      </w:r>
    </w:p>
    <w:p w14:paraId="6F39B492"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et</w:t>
      </w:r>
    </w:p>
    <w:p w14:paraId="6F39B493" w14:textId="77777777" w:rsidR="001D6E6B" w:rsidRPr="003C6428" w:rsidRDefault="001D6E6B" w:rsidP="00465E69">
      <w:pPr>
        <w:ind w:left="0" w:firstLine="0"/>
        <w:jc w:val="center"/>
        <w:rPr>
          <w:rFonts w:asciiTheme="majorBidi" w:hAnsiTheme="majorBidi" w:cstheme="majorBidi"/>
          <w:caps/>
        </w:rPr>
      </w:pPr>
      <w:r w:rsidRPr="003C6428">
        <w:rPr>
          <w:rFonts w:asciiTheme="majorBidi" w:hAnsiTheme="majorBidi" w:cstheme="majorBidi"/>
        </w:rPr>
        <w:t xml:space="preserve">Densité </w:t>
      </w:r>
      <w:r w:rsidRPr="003C6428">
        <w:rPr>
          <w:rFonts w:asciiTheme="majorBidi" w:hAnsiTheme="majorBidi" w:cstheme="majorBidi"/>
          <w:caps/>
        </w:rPr>
        <w:t xml:space="preserve">&gt; 96 % </w:t>
      </w:r>
      <w:r w:rsidRPr="003C6428">
        <w:rPr>
          <w:rFonts w:asciiTheme="majorBidi" w:hAnsiTheme="majorBidi" w:cstheme="majorBidi"/>
        </w:rPr>
        <w:t>de l’Optimum Proctor Modifié.</w:t>
      </w:r>
    </w:p>
    <w:p w14:paraId="6F39B494" w14:textId="77777777" w:rsidR="001D6E6B" w:rsidRPr="003C6428" w:rsidRDefault="001D6E6B" w:rsidP="00465E69">
      <w:pPr>
        <w:pStyle w:val="GrandTitre3"/>
        <w:spacing w:after="0"/>
        <w:ind w:firstLine="0"/>
      </w:pPr>
      <w:bookmarkStart w:id="2817" w:name="_Toc339084499"/>
      <w:bookmarkStart w:id="2818" w:name="_Toc343315457"/>
      <w:bookmarkStart w:id="2819" w:name="_Toc346708930"/>
      <w:bookmarkStart w:id="2820" w:name="_Toc505510431"/>
      <w:bookmarkStart w:id="2821" w:name="_Toc306802121"/>
      <w:bookmarkStart w:id="2822" w:name="_Toc350249482"/>
      <w:bookmarkStart w:id="2823" w:name="_Toc130066385"/>
      <w:bookmarkStart w:id="2824" w:name="_Toc12371579"/>
      <w:bookmarkStart w:id="2825" w:name="_Toc74053111"/>
      <w:bookmarkStart w:id="2826" w:name="_Toc156826835"/>
      <w:r w:rsidRPr="003C6428">
        <w:t>Protection des Ouvrages de Traversées</w:t>
      </w:r>
      <w:bookmarkEnd w:id="2817"/>
      <w:bookmarkEnd w:id="2818"/>
      <w:bookmarkEnd w:id="2819"/>
      <w:bookmarkEnd w:id="2820"/>
      <w:bookmarkEnd w:id="2821"/>
      <w:bookmarkEnd w:id="2822"/>
      <w:bookmarkEnd w:id="2823"/>
      <w:bookmarkEnd w:id="2824"/>
      <w:bookmarkEnd w:id="2825"/>
      <w:bookmarkEnd w:id="2826"/>
    </w:p>
    <w:p w14:paraId="6F39B49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protection des ouvrages de traversées sera à réaliser immédiatement après le remblaiement de fouilles.</w:t>
      </w:r>
      <w:bookmarkStart w:id="2827" w:name="_Hlt503349653"/>
      <w:bookmarkEnd w:id="2827"/>
    </w:p>
    <w:p w14:paraId="6F39B496" w14:textId="77777777" w:rsidR="001D6E6B" w:rsidRPr="003C6428" w:rsidRDefault="001D6E6B" w:rsidP="00465E69">
      <w:pPr>
        <w:pStyle w:val="Grandtitre2"/>
        <w:spacing w:after="0"/>
        <w:ind w:left="0" w:firstLine="0"/>
      </w:pPr>
      <w:bookmarkStart w:id="2828" w:name="_Toc12371580"/>
      <w:bookmarkStart w:id="2829" w:name="_Toc74053112"/>
      <w:bookmarkStart w:id="2830" w:name="_Toc156826836"/>
      <w:r w:rsidRPr="003C6428">
        <w:t>BETONS ET MORTIERS ; COFFRAGES ET FERRAILLAGES</w:t>
      </w:r>
      <w:bookmarkEnd w:id="2798"/>
      <w:bookmarkEnd w:id="2828"/>
      <w:bookmarkEnd w:id="2829"/>
      <w:bookmarkEnd w:id="2830"/>
    </w:p>
    <w:p w14:paraId="6F39B497" w14:textId="77777777" w:rsidR="001D6E6B" w:rsidRPr="003C6428" w:rsidRDefault="001D6E6B" w:rsidP="00465E69">
      <w:pPr>
        <w:ind w:left="0" w:firstLine="0"/>
        <w:rPr>
          <w:rFonts w:asciiTheme="majorBidi" w:hAnsiTheme="majorBidi" w:cstheme="majorBidi"/>
        </w:rPr>
      </w:pPr>
      <w:bookmarkStart w:id="2831" w:name="_Toc339084501"/>
      <w:bookmarkStart w:id="2832" w:name="_Toc343315459"/>
      <w:bookmarkStart w:id="2833" w:name="_Toc346708932"/>
      <w:bookmarkStart w:id="2834" w:name="_Toc476655071"/>
      <w:bookmarkStart w:id="2835" w:name="_Toc505510433"/>
      <w:r w:rsidRPr="003C6428">
        <w:rPr>
          <w:rFonts w:asciiTheme="majorBidi" w:hAnsiTheme="majorBidi" w:cstheme="majorBidi"/>
        </w:rPr>
        <w:t>L’article D5 du présent CPS sera complété, autant que nécessaire par le fascicule 4 du CPC des travaux routiers.</w:t>
      </w:r>
    </w:p>
    <w:p w14:paraId="6F39B498" w14:textId="77777777" w:rsidR="001D6E6B" w:rsidRPr="003C6428" w:rsidRDefault="001D6E6B" w:rsidP="00465E69">
      <w:pPr>
        <w:pStyle w:val="GrandTitre3"/>
        <w:spacing w:after="0"/>
        <w:ind w:firstLine="0"/>
      </w:pPr>
      <w:bookmarkStart w:id="2836" w:name="_Toc306802123"/>
      <w:bookmarkStart w:id="2837" w:name="_Toc156826837"/>
      <w:r w:rsidRPr="003C6428">
        <w:t>Provenance et Spécifications des Matériaux</w:t>
      </w:r>
      <w:bookmarkEnd w:id="2831"/>
      <w:bookmarkEnd w:id="2832"/>
      <w:bookmarkEnd w:id="2833"/>
      <w:bookmarkEnd w:id="2834"/>
      <w:bookmarkEnd w:id="2835"/>
      <w:bookmarkEnd w:id="2836"/>
      <w:bookmarkEnd w:id="2837"/>
    </w:p>
    <w:p w14:paraId="6F39B49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ciments, granulats, sables, aciers, adjuvants proviendront d’usine et de gisement acceptés par le Maître d’Ouvrage, et devront satisfaire aux prescriptions et spécifications définies au fascicule 4 du CPC des travaux routiers.</w:t>
      </w:r>
    </w:p>
    <w:p w14:paraId="6F39B49A" w14:textId="77777777" w:rsidR="001D6E6B" w:rsidRPr="003C6428" w:rsidRDefault="001D6E6B" w:rsidP="00465E69">
      <w:pPr>
        <w:pStyle w:val="GrandTitre3"/>
        <w:spacing w:after="0"/>
        <w:ind w:firstLine="0"/>
      </w:pPr>
      <w:bookmarkStart w:id="2838" w:name="_Toc306802124"/>
      <w:bookmarkStart w:id="2839" w:name="_Toc156826838"/>
      <w:r w:rsidRPr="003C6428">
        <w:t>Désignation et caractéristiques des bétons et mortiers</w:t>
      </w:r>
      <w:bookmarkEnd w:id="2838"/>
      <w:bookmarkEnd w:id="2839"/>
    </w:p>
    <w:p w14:paraId="6F39B49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désignation, dosage et résistance des bétons sont définis au fascicule 4 du CPC des travaux routiers.</w:t>
      </w:r>
    </w:p>
    <w:p w14:paraId="6F39B49C" w14:textId="77777777" w:rsidR="001D6E6B" w:rsidRPr="003C6428" w:rsidRDefault="001D6E6B" w:rsidP="00465E69">
      <w:pPr>
        <w:ind w:left="0" w:firstLine="0"/>
        <w:rPr>
          <w:rFonts w:asciiTheme="majorBidi" w:hAnsiTheme="majorBidi" w:cstheme="majorBidi"/>
        </w:rPr>
      </w:pPr>
    </w:p>
    <w:p w14:paraId="6F39B49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tableaux ci-après reprennent les bétons utilisés pour les ouvrages d’assainissement et précisent leur destination.</w:t>
      </w:r>
      <w:bookmarkStart w:id="2840" w:name="_Toc10902347"/>
      <w:bookmarkStart w:id="2841" w:name="_Toc10903510"/>
      <w:bookmarkStart w:id="2842" w:name="_Toc10963029"/>
    </w:p>
    <w:p w14:paraId="6F39B49E" w14:textId="77777777" w:rsidR="001D6E6B" w:rsidRPr="003C6428" w:rsidRDefault="001D6E6B" w:rsidP="00465E69">
      <w:pPr>
        <w:pStyle w:val="Grandtitre4"/>
        <w:spacing w:after="0"/>
        <w:ind w:left="0" w:firstLine="0"/>
      </w:pPr>
      <w:bookmarkStart w:id="2843" w:name="_Toc156826839"/>
      <w:r w:rsidRPr="003C6428">
        <w:t>Bétons à «composition prescrite »</w:t>
      </w:r>
      <w:bookmarkEnd w:id="2840"/>
      <w:bookmarkEnd w:id="2841"/>
      <w:bookmarkEnd w:id="2842"/>
      <w:bookmarkEnd w:id="2843"/>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1772"/>
        <w:gridCol w:w="1772"/>
        <w:gridCol w:w="1772"/>
        <w:gridCol w:w="1772"/>
      </w:tblGrid>
      <w:tr w:rsidR="001D6E6B" w:rsidRPr="003C6428" w14:paraId="6F39B4A6" w14:textId="77777777" w:rsidTr="003B6421">
        <w:tc>
          <w:tcPr>
            <w:tcW w:w="2338" w:type="dxa"/>
            <w:shd w:val="pct5" w:color="auto" w:fill="FFFFFF"/>
            <w:vAlign w:val="center"/>
          </w:tcPr>
          <w:p w14:paraId="6F39B49F"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Désignation (*)</w:t>
            </w:r>
          </w:p>
        </w:tc>
        <w:tc>
          <w:tcPr>
            <w:tcW w:w="1772" w:type="dxa"/>
            <w:shd w:val="pct5" w:color="auto" w:fill="FFFFFF"/>
            <w:vAlign w:val="center"/>
          </w:tcPr>
          <w:p w14:paraId="6F39B4A0"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Désignation</w:t>
            </w:r>
          </w:p>
          <w:p w14:paraId="6F39B4A1"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Simplifiée</w:t>
            </w:r>
          </w:p>
          <w:p w14:paraId="6F39B4A2" w14:textId="77777777" w:rsidR="001D6E6B" w:rsidRPr="003C6428" w:rsidRDefault="001D6E6B" w:rsidP="00465E69">
            <w:pPr>
              <w:ind w:left="0" w:firstLine="0"/>
              <w:jc w:val="center"/>
              <w:rPr>
                <w:rFonts w:asciiTheme="majorBidi" w:hAnsiTheme="majorBidi" w:cstheme="majorBidi"/>
                <w:b/>
                <w:bCs/>
              </w:rPr>
            </w:pPr>
          </w:p>
        </w:tc>
        <w:tc>
          <w:tcPr>
            <w:tcW w:w="1772" w:type="dxa"/>
            <w:shd w:val="pct5" w:color="auto" w:fill="FFFFFF"/>
            <w:vAlign w:val="center"/>
          </w:tcPr>
          <w:p w14:paraId="6F39B4A3"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Dosage minimal en ciment (kg/m3)</w:t>
            </w:r>
          </w:p>
        </w:tc>
        <w:tc>
          <w:tcPr>
            <w:tcW w:w="1772" w:type="dxa"/>
            <w:shd w:val="pct5" w:color="auto" w:fill="FFFFFF"/>
            <w:vAlign w:val="center"/>
          </w:tcPr>
          <w:p w14:paraId="6F39B4A4"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Dimension maximale du granulat (mm)</w:t>
            </w:r>
          </w:p>
        </w:tc>
        <w:tc>
          <w:tcPr>
            <w:tcW w:w="1772" w:type="dxa"/>
            <w:shd w:val="pct5" w:color="auto" w:fill="FFFFFF"/>
            <w:vAlign w:val="center"/>
          </w:tcPr>
          <w:p w14:paraId="6F39B4A5"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Résistance caract. à la compression MPa</w:t>
            </w:r>
          </w:p>
        </w:tc>
      </w:tr>
      <w:tr w:rsidR="001D6E6B" w:rsidRPr="003C6428" w14:paraId="6F39B4AC" w14:textId="77777777" w:rsidTr="003B6421">
        <w:tc>
          <w:tcPr>
            <w:tcW w:w="2338" w:type="dxa"/>
            <w:vAlign w:val="center"/>
          </w:tcPr>
          <w:p w14:paraId="6F39B4A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Béton de propreté d'enrobage, de blocage</w:t>
            </w:r>
            <w:r w:rsidRPr="003C6428">
              <w:rPr>
                <w:rFonts w:asciiTheme="majorBidi" w:hAnsiTheme="majorBidi" w:cstheme="majorBidi"/>
              </w:rPr>
              <w:br/>
              <w:t>et épaulement</w:t>
            </w:r>
          </w:p>
        </w:tc>
        <w:tc>
          <w:tcPr>
            <w:tcW w:w="1772" w:type="dxa"/>
            <w:shd w:val="clear" w:color="auto" w:fill="FFFFFF"/>
            <w:vAlign w:val="center"/>
          </w:tcPr>
          <w:p w14:paraId="6F39B4A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B15</w:t>
            </w:r>
          </w:p>
        </w:tc>
        <w:tc>
          <w:tcPr>
            <w:tcW w:w="1772" w:type="dxa"/>
            <w:vAlign w:val="center"/>
          </w:tcPr>
          <w:p w14:paraId="6F39B4A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200</w:t>
            </w:r>
          </w:p>
        </w:tc>
        <w:tc>
          <w:tcPr>
            <w:tcW w:w="1772" w:type="dxa"/>
            <w:vAlign w:val="center"/>
          </w:tcPr>
          <w:p w14:paraId="6F39B4A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20</w:t>
            </w:r>
          </w:p>
        </w:tc>
        <w:tc>
          <w:tcPr>
            <w:tcW w:w="1772" w:type="dxa"/>
            <w:vAlign w:val="center"/>
          </w:tcPr>
          <w:p w14:paraId="6F39B4A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15</w:t>
            </w:r>
          </w:p>
        </w:tc>
      </w:tr>
    </w:tbl>
    <w:p w14:paraId="6F39B4AD" w14:textId="77777777" w:rsidR="001D6E6B" w:rsidRPr="003C6428" w:rsidRDefault="001D6E6B" w:rsidP="00465E69">
      <w:pPr>
        <w:ind w:left="0" w:firstLine="0"/>
        <w:rPr>
          <w:rFonts w:asciiTheme="majorBidi" w:hAnsiTheme="majorBidi" w:cstheme="majorBidi"/>
        </w:rPr>
      </w:pPr>
    </w:p>
    <w:p w14:paraId="6F39B4A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  La consistance dépend de l’usage et la destination du béton. Ainsi, la consistance sera plastique si le béton est vibré, fluide s’il est auto-plaçant et ferme s’il est damé (cas du béton de propreté). </w:t>
      </w:r>
    </w:p>
    <w:p w14:paraId="6F39B4AF" w14:textId="77777777" w:rsidR="001D6E6B" w:rsidRPr="003C6428" w:rsidRDefault="001D6E6B" w:rsidP="00465E69">
      <w:pPr>
        <w:pStyle w:val="Grandtitre4"/>
        <w:ind w:left="0" w:firstLine="0"/>
      </w:pPr>
      <w:bookmarkStart w:id="2844" w:name="_Toc10902348"/>
      <w:bookmarkStart w:id="2845" w:name="_Toc10903511"/>
      <w:bookmarkStart w:id="2846" w:name="_Toc10963030"/>
      <w:bookmarkStart w:id="2847" w:name="_Toc156826840"/>
      <w:r w:rsidRPr="003C6428">
        <w:lastRenderedPageBreak/>
        <w:t>Mortiers et bétons à «résistance mécanique spécifiée »</w:t>
      </w:r>
      <w:bookmarkEnd w:id="2844"/>
      <w:bookmarkEnd w:id="2845"/>
      <w:bookmarkEnd w:id="2846"/>
      <w:bookmarkEnd w:id="2847"/>
    </w:p>
    <w:tbl>
      <w:tblPr>
        <w:tblW w:w="9426" w:type="dxa"/>
        <w:tblLayout w:type="fixed"/>
        <w:tblCellMar>
          <w:left w:w="70" w:type="dxa"/>
          <w:right w:w="70" w:type="dxa"/>
        </w:tblCellMar>
        <w:tblLook w:val="0000" w:firstRow="0" w:lastRow="0" w:firstColumn="0" w:lastColumn="0" w:noHBand="0" w:noVBand="0"/>
      </w:tblPr>
      <w:tblGrid>
        <w:gridCol w:w="2622"/>
        <w:gridCol w:w="1417"/>
        <w:gridCol w:w="1701"/>
        <w:gridCol w:w="2127"/>
        <w:gridCol w:w="1559"/>
      </w:tblGrid>
      <w:tr w:rsidR="001D6E6B" w:rsidRPr="003C6428" w14:paraId="6F39B4BA" w14:textId="77777777" w:rsidTr="003B6421">
        <w:trPr>
          <w:cantSplit/>
        </w:trPr>
        <w:tc>
          <w:tcPr>
            <w:tcW w:w="2622" w:type="dxa"/>
            <w:tcBorders>
              <w:top w:val="single" w:sz="6" w:space="0" w:color="auto"/>
              <w:left w:val="single" w:sz="6" w:space="0" w:color="auto"/>
              <w:bottom w:val="single" w:sz="6" w:space="0" w:color="auto"/>
              <w:right w:val="single" w:sz="6" w:space="0" w:color="auto"/>
            </w:tcBorders>
            <w:shd w:val="pct5" w:color="auto" w:fill="auto"/>
            <w:vAlign w:val="center"/>
          </w:tcPr>
          <w:p w14:paraId="6F39B4B0"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Destination</w:t>
            </w:r>
          </w:p>
          <w:p w14:paraId="6F39B4B1"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Partie d'ouvrage</w:t>
            </w:r>
          </w:p>
        </w:tc>
        <w:tc>
          <w:tcPr>
            <w:tcW w:w="1417" w:type="dxa"/>
            <w:tcBorders>
              <w:top w:val="single" w:sz="6" w:space="0" w:color="auto"/>
              <w:left w:val="single" w:sz="6" w:space="0" w:color="auto"/>
              <w:bottom w:val="single" w:sz="6" w:space="0" w:color="auto"/>
              <w:right w:val="single" w:sz="6" w:space="0" w:color="auto"/>
            </w:tcBorders>
            <w:shd w:val="pct5" w:color="auto" w:fill="auto"/>
            <w:vAlign w:val="center"/>
          </w:tcPr>
          <w:p w14:paraId="6F39B4B2"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Désignation</w:t>
            </w:r>
          </w:p>
          <w:p w14:paraId="6F39B4B3"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Simplifiée</w:t>
            </w:r>
          </w:p>
          <w:p w14:paraId="6F39B4B4" w14:textId="77777777" w:rsidR="001D6E6B" w:rsidRPr="003C6428" w:rsidRDefault="001D6E6B" w:rsidP="00465E69">
            <w:pPr>
              <w:ind w:left="0" w:firstLine="0"/>
              <w:jc w:val="center"/>
              <w:rPr>
                <w:rFonts w:asciiTheme="majorBidi" w:hAnsiTheme="majorBidi" w:cstheme="majorBidi"/>
                <w:b/>
                <w:bCs/>
              </w:rPr>
            </w:pPr>
          </w:p>
        </w:tc>
        <w:tc>
          <w:tcPr>
            <w:tcW w:w="1701" w:type="dxa"/>
            <w:tcBorders>
              <w:top w:val="single" w:sz="6" w:space="0" w:color="auto"/>
              <w:left w:val="single" w:sz="6" w:space="0" w:color="auto"/>
              <w:bottom w:val="single" w:sz="6" w:space="0" w:color="auto"/>
              <w:right w:val="single" w:sz="6" w:space="0" w:color="auto"/>
            </w:tcBorders>
            <w:shd w:val="pct5" w:color="auto" w:fill="auto"/>
            <w:vAlign w:val="center"/>
          </w:tcPr>
          <w:p w14:paraId="6F39B4B5"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Dosage minimal en ciment (kg/m3)</w:t>
            </w:r>
          </w:p>
        </w:tc>
        <w:tc>
          <w:tcPr>
            <w:tcW w:w="2127" w:type="dxa"/>
            <w:tcBorders>
              <w:top w:val="single" w:sz="6" w:space="0" w:color="auto"/>
              <w:left w:val="single" w:sz="6" w:space="0" w:color="auto"/>
              <w:bottom w:val="single" w:sz="6" w:space="0" w:color="auto"/>
              <w:right w:val="single" w:sz="6" w:space="0" w:color="auto"/>
            </w:tcBorders>
            <w:shd w:val="pct5" w:color="auto" w:fill="auto"/>
            <w:vAlign w:val="center"/>
          </w:tcPr>
          <w:p w14:paraId="6F39B4B6"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Résistance caract.</w:t>
            </w:r>
          </w:p>
          <w:p w14:paraId="6F39B4B7"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à la compression</w:t>
            </w:r>
          </w:p>
          <w:p w14:paraId="6F39B4B8"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MPa</w:t>
            </w:r>
          </w:p>
        </w:tc>
        <w:tc>
          <w:tcPr>
            <w:tcW w:w="1559" w:type="dxa"/>
            <w:tcBorders>
              <w:top w:val="single" w:sz="6" w:space="0" w:color="auto"/>
              <w:left w:val="single" w:sz="6" w:space="0" w:color="auto"/>
              <w:bottom w:val="single" w:sz="6" w:space="0" w:color="auto"/>
              <w:right w:val="single" w:sz="6" w:space="0" w:color="auto"/>
            </w:tcBorders>
            <w:shd w:val="pct5" w:color="auto" w:fill="auto"/>
            <w:vAlign w:val="center"/>
          </w:tcPr>
          <w:p w14:paraId="6F39B4B9"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Consistance du béton frais</w:t>
            </w:r>
          </w:p>
        </w:tc>
      </w:tr>
      <w:tr w:rsidR="001D6E6B" w:rsidRPr="003C6428" w14:paraId="6F39B4C0" w14:textId="77777777" w:rsidTr="003B6421">
        <w:trPr>
          <w:cantSplit/>
        </w:trPr>
        <w:tc>
          <w:tcPr>
            <w:tcW w:w="2622" w:type="dxa"/>
            <w:tcBorders>
              <w:top w:val="single" w:sz="6" w:space="0" w:color="auto"/>
              <w:left w:val="single" w:sz="6" w:space="0" w:color="auto"/>
              <w:bottom w:val="single" w:sz="6" w:space="0" w:color="auto"/>
              <w:right w:val="single" w:sz="6" w:space="0" w:color="auto"/>
            </w:tcBorders>
            <w:vAlign w:val="center"/>
          </w:tcPr>
          <w:p w14:paraId="6F39B4B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Jointoiement, Scellement, calage et montages divers </w:t>
            </w:r>
          </w:p>
        </w:tc>
        <w:tc>
          <w:tcPr>
            <w:tcW w:w="1417" w:type="dxa"/>
            <w:tcBorders>
              <w:top w:val="single" w:sz="6" w:space="0" w:color="auto"/>
              <w:left w:val="single" w:sz="6" w:space="0" w:color="auto"/>
              <w:bottom w:val="single" w:sz="6" w:space="0" w:color="auto"/>
              <w:right w:val="single" w:sz="6" w:space="0" w:color="auto"/>
            </w:tcBorders>
            <w:vAlign w:val="center"/>
          </w:tcPr>
          <w:p w14:paraId="6F39B4B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M30 ou MB30(*)</w:t>
            </w:r>
          </w:p>
        </w:tc>
        <w:tc>
          <w:tcPr>
            <w:tcW w:w="1701" w:type="dxa"/>
            <w:tcBorders>
              <w:top w:val="single" w:sz="6" w:space="0" w:color="auto"/>
              <w:left w:val="single" w:sz="6" w:space="0" w:color="auto"/>
              <w:bottom w:val="single" w:sz="6" w:space="0" w:color="auto"/>
              <w:right w:val="single" w:sz="6" w:space="0" w:color="auto"/>
            </w:tcBorders>
            <w:vAlign w:val="center"/>
          </w:tcPr>
          <w:p w14:paraId="6F39B4B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400</w:t>
            </w:r>
          </w:p>
        </w:tc>
        <w:tc>
          <w:tcPr>
            <w:tcW w:w="2127" w:type="dxa"/>
            <w:tcBorders>
              <w:top w:val="single" w:sz="6" w:space="0" w:color="auto"/>
              <w:left w:val="single" w:sz="6" w:space="0" w:color="auto"/>
              <w:bottom w:val="single" w:sz="6" w:space="0" w:color="auto"/>
              <w:right w:val="single" w:sz="6" w:space="0" w:color="auto"/>
            </w:tcBorders>
            <w:vAlign w:val="center"/>
          </w:tcPr>
          <w:p w14:paraId="6F39B4B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30</w:t>
            </w:r>
          </w:p>
        </w:tc>
        <w:tc>
          <w:tcPr>
            <w:tcW w:w="1559" w:type="dxa"/>
            <w:tcBorders>
              <w:top w:val="single" w:sz="6" w:space="0" w:color="auto"/>
              <w:left w:val="single" w:sz="6" w:space="0" w:color="auto"/>
              <w:bottom w:val="single" w:sz="6" w:space="0" w:color="auto"/>
              <w:right w:val="single" w:sz="6" w:space="0" w:color="auto"/>
            </w:tcBorders>
            <w:vAlign w:val="center"/>
          </w:tcPr>
          <w:p w14:paraId="6F39B4BF" w14:textId="77777777" w:rsidR="001D6E6B" w:rsidRPr="003C6428" w:rsidRDefault="001D6E6B" w:rsidP="00465E69">
            <w:pPr>
              <w:ind w:left="0" w:firstLine="0"/>
              <w:rPr>
                <w:rFonts w:asciiTheme="majorBidi" w:hAnsiTheme="majorBidi" w:cstheme="majorBidi"/>
              </w:rPr>
            </w:pPr>
          </w:p>
        </w:tc>
      </w:tr>
      <w:tr w:rsidR="001D6E6B" w:rsidRPr="003C6428" w14:paraId="6F39B4C7" w14:textId="77777777" w:rsidTr="003B6421">
        <w:trPr>
          <w:cantSplit/>
          <w:trHeight w:val="921"/>
        </w:trPr>
        <w:tc>
          <w:tcPr>
            <w:tcW w:w="2622" w:type="dxa"/>
            <w:tcBorders>
              <w:top w:val="single" w:sz="6" w:space="0" w:color="auto"/>
              <w:left w:val="single" w:sz="6" w:space="0" w:color="auto"/>
              <w:bottom w:val="single" w:sz="4" w:space="0" w:color="auto"/>
              <w:right w:val="single" w:sz="6" w:space="0" w:color="auto"/>
            </w:tcBorders>
            <w:vAlign w:val="center"/>
          </w:tcPr>
          <w:p w14:paraId="6F39B4C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Bétons non armé d'assise, de fondation, d’épaulement et d’enrobage, …</w:t>
            </w:r>
          </w:p>
          <w:p w14:paraId="6F39B4C2" w14:textId="77777777" w:rsidR="001D6E6B" w:rsidRPr="003C6428" w:rsidRDefault="001D6E6B" w:rsidP="00465E69">
            <w:pPr>
              <w:ind w:left="0" w:firstLine="0"/>
              <w:rPr>
                <w:rFonts w:asciiTheme="majorBidi" w:hAnsiTheme="majorBidi" w:cstheme="majorBidi"/>
              </w:rPr>
            </w:pPr>
          </w:p>
        </w:tc>
        <w:tc>
          <w:tcPr>
            <w:tcW w:w="1417" w:type="dxa"/>
            <w:tcBorders>
              <w:top w:val="single" w:sz="6" w:space="0" w:color="auto"/>
              <w:left w:val="single" w:sz="6" w:space="0" w:color="auto"/>
              <w:bottom w:val="single" w:sz="4" w:space="0" w:color="auto"/>
              <w:right w:val="single" w:sz="6" w:space="0" w:color="auto"/>
            </w:tcBorders>
            <w:shd w:val="clear" w:color="auto" w:fill="FFFFFF"/>
            <w:vAlign w:val="center"/>
          </w:tcPr>
          <w:p w14:paraId="6F39B4C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B20</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14:paraId="6F39B4C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300</w:t>
            </w:r>
          </w:p>
        </w:tc>
        <w:tc>
          <w:tcPr>
            <w:tcW w:w="2127" w:type="dxa"/>
            <w:tcBorders>
              <w:top w:val="single" w:sz="6" w:space="0" w:color="auto"/>
              <w:left w:val="single" w:sz="6" w:space="0" w:color="auto"/>
              <w:bottom w:val="single" w:sz="4" w:space="0" w:color="auto"/>
              <w:right w:val="single" w:sz="6" w:space="0" w:color="auto"/>
            </w:tcBorders>
            <w:vAlign w:val="center"/>
          </w:tcPr>
          <w:p w14:paraId="6F39B4C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20</w:t>
            </w:r>
          </w:p>
        </w:tc>
        <w:tc>
          <w:tcPr>
            <w:tcW w:w="1559" w:type="dxa"/>
            <w:tcBorders>
              <w:top w:val="single" w:sz="6" w:space="0" w:color="auto"/>
              <w:left w:val="single" w:sz="6" w:space="0" w:color="auto"/>
              <w:bottom w:val="single" w:sz="4" w:space="0" w:color="auto"/>
              <w:right w:val="single" w:sz="6" w:space="0" w:color="auto"/>
            </w:tcBorders>
            <w:vAlign w:val="center"/>
          </w:tcPr>
          <w:p w14:paraId="6F39B4C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F à P</w:t>
            </w:r>
          </w:p>
        </w:tc>
      </w:tr>
      <w:tr w:rsidR="001D6E6B" w:rsidRPr="003C6428" w14:paraId="6F39B4CD" w14:textId="77777777" w:rsidTr="003B6421">
        <w:trPr>
          <w:cantSplit/>
          <w:trHeight w:val="603"/>
        </w:trPr>
        <w:tc>
          <w:tcPr>
            <w:tcW w:w="2622" w:type="dxa"/>
            <w:tcBorders>
              <w:top w:val="single" w:sz="4" w:space="0" w:color="auto"/>
              <w:left w:val="single" w:sz="6" w:space="0" w:color="auto"/>
              <w:bottom w:val="single" w:sz="6" w:space="0" w:color="auto"/>
              <w:right w:val="single" w:sz="6" w:space="0" w:color="auto"/>
            </w:tcBorders>
            <w:vAlign w:val="center"/>
          </w:tcPr>
          <w:p w14:paraId="6F39B4C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Bétons non armé descentes d’eau, cunettes, Bourrelets, </w:t>
            </w:r>
          </w:p>
        </w:tc>
        <w:tc>
          <w:tcPr>
            <w:tcW w:w="1417" w:type="dxa"/>
            <w:tcBorders>
              <w:top w:val="single" w:sz="4" w:space="0" w:color="auto"/>
              <w:left w:val="single" w:sz="6" w:space="0" w:color="auto"/>
              <w:bottom w:val="single" w:sz="6" w:space="0" w:color="auto"/>
              <w:right w:val="single" w:sz="6" w:space="0" w:color="auto"/>
            </w:tcBorders>
            <w:shd w:val="clear" w:color="auto" w:fill="FFFFFF"/>
            <w:vAlign w:val="center"/>
          </w:tcPr>
          <w:p w14:paraId="6F39B4C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B20</w:t>
            </w:r>
          </w:p>
        </w:tc>
        <w:tc>
          <w:tcPr>
            <w:tcW w:w="1701" w:type="dxa"/>
            <w:tcBorders>
              <w:top w:val="single" w:sz="4" w:space="0" w:color="auto"/>
              <w:left w:val="single" w:sz="6" w:space="0" w:color="auto"/>
              <w:bottom w:val="single" w:sz="6" w:space="0" w:color="auto"/>
              <w:right w:val="single" w:sz="6" w:space="0" w:color="auto"/>
            </w:tcBorders>
            <w:shd w:val="clear" w:color="auto" w:fill="FFFFFF"/>
            <w:vAlign w:val="center"/>
          </w:tcPr>
          <w:p w14:paraId="6F39B4C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300</w:t>
            </w:r>
          </w:p>
        </w:tc>
        <w:tc>
          <w:tcPr>
            <w:tcW w:w="2127" w:type="dxa"/>
            <w:tcBorders>
              <w:top w:val="single" w:sz="4" w:space="0" w:color="auto"/>
              <w:left w:val="single" w:sz="6" w:space="0" w:color="auto"/>
              <w:bottom w:val="single" w:sz="6" w:space="0" w:color="auto"/>
              <w:right w:val="single" w:sz="6" w:space="0" w:color="auto"/>
            </w:tcBorders>
            <w:vAlign w:val="center"/>
          </w:tcPr>
          <w:p w14:paraId="6F39B4C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20</w:t>
            </w:r>
          </w:p>
        </w:tc>
        <w:tc>
          <w:tcPr>
            <w:tcW w:w="1559" w:type="dxa"/>
            <w:tcBorders>
              <w:top w:val="single" w:sz="4" w:space="0" w:color="auto"/>
              <w:left w:val="single" w:sz="6" w:space="0" w:color="auto"/>
              <w:bottom w:val="single" w:sz="6" w:space="0" w:color="auto"/>
              <w:right w:val="single" w:sz="6" w:space="0" w:color="auto"/>
            </w:tcBorders>
            <w:vAlign w:val="center"/>
          </w:tcPr>
          <w:p w14:paraId="6F39B4C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F à P</w:t>
            </w:r>
          </w:p>
        </w:tc>
      </w:tr>
      <w:tr w:rsidR="001D6E6B" w:rsidRPr="003C6428" w14:paraId="6F39B4D3" w14:textId="77777777" w:rsidTr="003B6421">
        <w:trPr>
          <w:cantSplit/>
        </w:trPr>
        <w:tc>
          <w:tcPr>
            <w:tcW w:w="2622" w:type="dxa"/>
            <w:tcBorders>
              <w:top w:val="single" w:sz="6" w:space="0" w:color="auto"/>
              <w:left w:val="single" w:sz="6" w:space="0" w:color="auto"/>
              <w:bottom w:val="single" w:sz="6" w:space="0" w:color="auto"/>
              <w:right w:val="single" w:sz="6" w:space="0" w:color="auto"/>
            </w:tcBorders>
            <w:vAlign w:val="center"/>
          </w:tcPr>
          <w:p w14:paraId="6F39B4C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Béton armé dalots, murs de tête, murets, …</w:t>
            </w:r>
          </w:p>
        </w:tc>
        <w:tc>
          <w:tcPr>
            <w:tcW w:w="1417" w:type="dxa"/>
            <w:tcBorders>
              <w:top w:val="single" w:sz="6" w:space="0" w:color="auto"/>
              <w:left w:val="single" w:sz="6" w:space="0" w:color="auto"/>
              <w:bottom w:val="single" w:sz="6" w:space="0" w:color="auto"/>
              <w:right w:val="single" w:sz="6" w:space="0" w:color="auto"/>
            </w:tcBorders>
            <w:shd w:val="clear" w:color="auto" w:fill="FFFFFF"/>
            <w:vAlign w:val="center"/>
          </w:tcPr>
          <w:p w14:paraId="6F39B4C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B25</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14:paraId="6F39B4D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350</w:t>
            </w:r>
          </w:p>
        </w:tc>
        <w:tc>
          <w:tcPr>
            <w:tcW w:w="2127" w:type="dxa"/>
            <w:tcBorders>
              <w:top w:val="single" w:sz="6" w:space="0" w:color="auto"/>
              <w:left w:val="single" w:sz="6" w:space="0" w:color="auto"/>
              <w:bottom w:val="single" w:sz="6" w:space="0" w:color="auto"/>
              <w:right w:val="single" w:sz="6" w:space="0" w:color="auto"/>
            </w:tcBorders>
            <w:vAlign w:val="center"/>
          </w:tcPr>
          <w:p w14:paraId="6F39B4D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25</w:t>
            </w:r>
          </w:p>
        </w:tc>
        <w:tc>
          <w:tcPr>
            <w:tcW w:w="1559" w:type="dxa"/>
            <w:tcBorders>
              <w:top w:val="single" w:sz="6" w:space="0" w:color="auto"/>
              <w:left w:val="single" w:sz="6" w:space="0" w:color="auto"/>
              <w:bottom w:val="single" w:sz="6" w:space="0" w:color="auto"/>
              <w:right w:val="single" w:sz="6" w:space="0" w:color="auto"/>
            </w:tcBorders>
            <w:vAlign w:val="center"/>
          </w:tcPr>
          <w:p w14:paraId="6F39B4D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 à TP</w:t>
            </w:r>
          </w:p>
        </w:tc>
      </w:tr>
    </w:tbl>
    <w:p w14:paraId="6F39B4D4" w14:textId="77777777" w:rsidR="001D6E6B" w:rsidRPr="003C6428" w:rsidRDefault="001D6E6B" w:rsidP="00465E69">
      <w:pPr>
        <w:ind w:left="0" w:firstLine="0"/>
        <w:rPr>
          <w:rFonts w:asciiTheme="majorBidi" w:hAnsiTheme="majorBidi" w:cstheme="majorBidi"/>
        </w:rPr>
      </w:pPr>
    </w:p>
    <w:p w14:paraId="6F39B4D5" w14:textId="77777777" w:rsidR="001D6E6B" w:rsidRPr="003C6428" w:rsidRDefault="001D6E6B" w:rsidP="00465E69">
      <w:pPr>
        <w:pStyle w:val="GrandTitre3"/>
        <w:spacing w:after="0"/>
        <w:ind w:firstLine="0"/>
      </w:pPr>
      <w:bookmarkStart w:id="2848" w:name="_Toc306802125"/>
      <w:bookmarkStart w:id="2849" w:name="_Toc156826841"/>
      <w:r w:rsidRPr="003C6428">
        <w:t>Assurance de la qualité des bétons</w:t>
      </w:r>
      <w:bookmarkEnd w:id="2848"/>
      <w:bookmarkEnd w:id="2849"/>
    </w:p>
    <w:p w14:paraId="6F39B4D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études et différentes épreuves sont définies au fascicule 4 du CPC pour les travaux routiers courant relatifs aux ouvrages d’assainissement et de soutènement.</w:t>
      </w:r>
    </w:p>
    <w:p w14:paraId="6F39B4D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épreuves de contrôle incombent à l'Entrepreneur. La confection, le marquage, la conservation et le transport des éprouvettes jusqu'au laboratoire sont à la charge de l'Entrepreneur.</w:t>
      </w:r>
    </w:p>
    <w:p w14:paraId="6F39B4D8" w14:textId="77777777" w:rsidR="001D6E6B" w:rsidRPr="003C6428" w:rsidRDefault="001D6E6B" w:rsidP="00465E69">
      <w:pPr>
        <w:pStyle w:val="GrandTitre3"/>
        <w:spacing w:after="0"/>
        <w:ind w:firstLine="0"/>
      </w:pPr>
      <w:bookmarkStart w:id="2850" w:name="_Toc476655072"/>
      <w:bookmarkStart w:id="2851" w:name="_Toc505510434"/>
      <w:bookmarkStart w:id="2852" w:name="_Toc306802126"/>
      <w:bookmarkStart w:id="2853" w:name="_Toc156826842"/>
      <w:r w:rsidRPr="003C6428">
        <w:t>Exécution</w:t>
      </w:r>
      <w:bookmarkEnd w:id="2850"/>
      <w:bookmarkEnd w:id="2851"/>
      <w:bookmarkEnd w:id="2852"/>
      <w:bookmarkEnd w:id="2853"/>
    </w:p>
    <w:p w14:paraId="6F39B4D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composition des mortiers et bétons sera soumise à l’agrément du Maître d’Ouvrage, y compris les quantités éventuelles d’adjuvants.</w:t>
      </w:r>
    </w:p>
    <w:p w14:paraId="6F39B4D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bétons de qualité seront fabriqués en centrale soumise à l’agrément du Maître d’Ouvrage.</w:t>
      </w:r>
    </w:p>
    <w:p w14:paraId="6F39B4D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Leur mise en œuvre est précisée au fascicule 4 du CPC des travaux routiers.</w:t>
      </w:r>
    </w:p>
    <w:p w14:paraId="6F39B4D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pompes à béton à piston pourront être utilisées après agrément du Maître d’Ouvrage. Cet agrément ne pourra être accordé qu’après :</w:t>
      </w:r>
    </w:p>
    <w:p w14:paraId="6F39B4DD" w14:textId="77777777" w:rsidR="001D6E6B" w:rsidRPr="003C6428" w:rsidRDefault="001D6E6B" w:rsidP="00945408">
      <w:pPr>
        <w:pStyle w:val="Paragraphedeliste"/>
        <w:numPr>
          <w:ilvl w:val="0"/>
          <w:numId w:val="303"/>
        </w:numPr>
        <w:spacing w:before="120" w:after="0" w:line="276" w:lineRule="auto"/>
        <w:ind w:left="0" w:firstLine="0"/>
        <w:rPr>
          <w:rFonts w:asciiTheme="majorBidi" w:hAnsiTheme="majorBidi" w:cstheme="majorBidi"/>
        </w:rPr>
      </w:pPr>
      <w:r w:rsidRPr="003C6428">
        <w:rPr>
          <w:rFonts w:asciiTheme="majorBidi" w:hAnsiTheme="majorBidi" w:cstheme="majorBidi"/>
        </w:rPr>
        <w:t>une étude particulière de la composition des bétons,</w:t>
      </w:r>
    </w:p>
    <w:p w14:paraId="6F39B4DE" w14:textId="77777777" w:rsidR="001D6E6B" w:rsidRPr="003C6428" w:rsidRDefault="001D6E6B" w:rsidP="00945408">
      <w:pPr>
        <w:pStyle w:val="Paragraphedeliste"/>
        <w:numPr>
          <w:ilvl w:val="0"/>
          <w:numId w:val="303"/>
        </w:numPr>
        <w:spacing w:before="120" w:after="0" w:line="276" w:lineRule="auto"/>
        <w:ind w:left="0" w:firstLine="0"/>
        <w:rPr>
          <w:rFonts w:asciiTheme="majorBidi" w:hAnsiTheme="majorBidi" w:cstheme="majorBidi"/>
        </w:rPr>
      </w:pPr>
      <w:r w:rsidRPr="003C6428">
        <w:rPr>
          <w:rFonts w:asciiTheme="majorBidi" w:hAnsiTheme="majorBidi" w:cstheme="majorBidi"/>
        </w:rPr>
        <w:t>des essais probants,</w:t>
      </w:r>
    </w:p>
    <w:p w14:paraId="6F39B4DF" w14:textId="77777777" w:rsidR="001D6E6B" w:rsidRPr="003C6428" w:rsidRDefault="001D6E6B" w:rsidP="00945408">
      <w:pPr>
        <w:pStyle w:val="Paragraphedeliste"/>
        <w:numPr>
          <w:ilvl w:val="0"/>
          <w:numId w:val="303"/>
        </w:numPr>
        <w:spacing w:before="120" w:after="0" w:line="276" w:lineRule="auto"/>
        <w:ind w:left="0" w:firstLine="0"/>
        <w:rPr>
          <w:rFonts w:asciiTheme="majorBidi" w:hAnsiTheme="majorBidi" w:cstheme="majorBidi"/>
        </w:rPr>
      </w:pPr>
      <w:r w:rsidRPr="003C6428">
        <w:rPr>
          <w:rFonts w:asciiTheme="majorBidi" w:hAnsiTheme="majorBidi" w:cstheme="majorBidi"/>
        </w:rPr>
        <w:t>une proposition des dispositions particulières de mise en œuvre résultant de l’utilisation de la pompe à béton.</w:t>
      </w:r>
    </w:p>
    <w:p w14:paraId="6F39B4E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Toute mise en œuvre du béton sera interdite si la température mesurée sur le chantier à sept (7) heures du matin est inférieure à zéro degré Celsius (0°C).</w:t>
      </w:r>
    </w:p>
    <w:p w14:paraId="6F39B4E1" w14:textId="77777777" w:rsidR="001D6E6B" w:rsidRPr="003C6428" w:rsidRDefault="001D6E6B" w:rsidP="00465E69">
      <w:pPr>
        <w:ind w:left="0" w:firstLine="0"/>
        <w:rPr>
          <w:rFonts w:asciiTheme="majorBidi" w:hAnsiTheme="majorBidi" w:cstheme="majorBidi"/>
        </w:rPr>
      </w:pPr>
    </w:p>
    <w:p w14:paraId="6F39B4E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Par temps chauds (température&gt;25°) pour les ouvrages coulés en place, l’Entrepreneur sera tenu d’effectuer :</w:t>
      </w:r>
    </w:p>
    <w:p w14:paraId="6F39B4E3" w14:textId="77777777" w:rsidR="001D6E6B" w:rsidRPr="003C6428" w:rsidRDefault="001D6E6B" w:rsidP="00945408">
      <w:pPr>
        <w:pStyle w:val="Normalcentr"/>
        <w:numPr>
          <w:ilvl w:val="0"/>
          <w:numId w:val="304"/>
        </w:numPr>
        <w:tabs>
          <w:tab w:val="clear" w:pos="720"/>
          <w:tab w:val="left" w:pos="568"/>
          <w:tab w:val="left" w:pos="1135"/>
          <w:tab w:val="left" w:pos="1702"/>
          <w:tab w:val="left" w:pos="2269"/>
          <w:tab w:val="left" w:pos="2836"/>
          <w:tab w:val="left" w:pos="5103"/>
        </w:tabs>
        <w:spacing w:before="120" w:line="276" w:lineRule="auto"/>
        <w:ind w:left="0" w:right="-2" w:firstLine="0"/>
        <w:rPr>
          <w:rFonts w:asciiTheme="majorBidi" w:hAnsiTheme="majorBidi" w:cstheme="majorBidi"/>
          <w:szCs w:val="22"/>
        </w:rPr>
      </w:pPr>
      <w:r w:rsidRPr="003C6428">
        <w:rPr>
          <w:rFonts w:asciiTheme="majorBidi" w:hAnsiTheme="majorBidi" w:cstheme="majorBidi"/>
          <w:szCs w:val="22"/>
        </w:rPr>
        <w:lastRenderedPageBreak/>
        <w:t>soit une cure du béton par humification ou application d’un produit de cure agréé par le Maître d’Ouvrage. La durée de la cure sera fixée par le Maître d’ouvrage sur proposition de l'Entrepreneur,</w:t>
      </w:r>
    </w:p>
    <w:p w14:paraId="6F39B4E4" w14:textId="77777777" w:rsidR="001D6E6B" w:rsidRPr="003C6428" w:rsidRDefault="001D6E6B" w:rsidP="00945408">
      <w:pPr>
        <w:pStyle w:val="Paragraphedeliste"/>
        <w:numPr>
          <w:ilvl w:val="0"/>
          <w:numId w:val="304"/>
        </w:numPr>
        <w:spacing w:before="120" w:after="0" w:line="276" w:lineRule="auto"/>
        <w:ind w:left="0" w:firstLine="0"/>
        <w:rPr>
          <w:rFonts w:asciiTheme="majorBidi" w:hAnsiTheme="majorBidi" w:cstheme="majorBidi"/>
        </w:rPr>
      </w:pPr>
      <w:r w:rsidRPr="003C6428">
        <w:rPr>
          <w:rFonts w:asciiTheme="majorBidi" w:hAnsiTheme="majorBidi" w:cstheme="majorBidi"/>
        </w:rPr>
        <w:t>soit une protection du béton par des bâches maintenues humides.</w:t>
      </w:r>
    </w:p>
    <w:p w14:paraId="6F39B4E5" w14:textId="77777777" w:rsidR="001D6E6B" w:rsidRPr="003C6428" w:rsidRDefault="001D6E6B" w:rsidP="00465E69">
      <w:pPr>
        <w:ind w:left="0" w:firstLine="0"/>
        <w:rPr>
          <w:rFonts w:asciiTheme="majorBidi" w:hAnsiTheme="majorBidi" w:cstheme="majorBidi"/>
        </w:rPr>
      </w:pPr>
    </w:p>
    <w:p w14:paraId="6F39B4E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Les parties d’ouvrage restant visibles devront être réalisées avec des coffrages soignés. Le Maître d’ouvrage se réserve le droit de faire détruire aux frais de l’Entrepreneur tout ouvrage (raccordement divers, têtes de buses, etc...) qui ne serait pas exécuté dans les règles de l'art (ragréage des parements, finition des joints, passage au fer à joint sur les arêtes, etc...). </w:t>
      </w:r>
    </w:p>
    <w:p w14:paraId="6F39B4E7" w14:textId="77777777" w:rsidR="001D6E6B" w:rsidRPr="003C6428" w:rsidRDefault="001D6E6B" w:rsidP="00465E69">
      <w:pPr>
        <w:pStyle w:val="Grandtitre2"/>
        <w:spacing w:after="0"/>
        <w:ind w:left="0" w:firstLine="0"/>
      </w:pPr>
      <w:bookmarkStart w:id="2854" w:name="_Toc476655073"/>
      <w:bookmarkStart w:id="2855" w:name="_Toc505510435"/>
      <w:bookmarkStart w:id="2856" w:name="_Toc306802127"/>
      <w:bookmarkStart w:id="2857" w:name="_Toc156826843"/>
      <w:r w:rsidRPr="003C6428">
        <w:t>Contrôle et Réception</w:t>
      </w:r>
      <w:bookmarkEnd w:id="2854"/>
      <w:bookmarkEnd w:id="2855"/>
      <w:bookmarkEnd w:id="2856"/>
      <w:bookmarkEnd w:id="2857"/>
    </w:p>
    <w:p w14:paraId="6F39B4E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Avant tout bétonnage, le Maître d’ouvrage procédera à la réception des coffrages et ferraillages, ainsi que des fouilles pour les ouvrages coulés en pleine fouille.</w:t>
      </w:r>
    </w:p>
    <w:p w14:paraId="6F39B4E9" w14:textId="77777777" w:rsidR="001D6E6B" w:rsidRPr="003C6428" w:rsidRDefault="001D6E6B" w:rsidP="00465E69">
      <w:pPr>
        <w:ind w:left="0" w:firstLine="0"/>
        <w:rPr>
          <w:rFonts w:asciiTheme="majorBidi" w:hAnsiTheme="majorBidi" w:cstheme="majorBidi"/>
        </w:rPr>
      </w:pPr>
    </w:p>
    <w:p w14:paraId="6F39B4E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Dans le cas, de mise en œuvre de béton par machine à coffrage glissant, la réception portera sur le fond de fouille, le ferraillage, et les fils de guidage des coffrages.</w:t>
      </w:r>
    </w:p>
    <w:p w14:paraId="6F39B4EB" w14:textId="77777777" w:rsidR="001D6E6B" w:rsidRPr="003C6428" w:rsidRDefault="001D6E6B" w:rsidP="00465E69">
      <w:pPr>
        <w:ind w:left="0" w:firstLine="0"/>
        <w:rPr>
          <w:rFonts w:asciiTheme="majorBidi" w:hAnsiTheme="majorBidi" w:cstheme="majorBidi"/>
        </w:rPr>
      </w:pPr>
    </w:p>
    <w:p w14:paraId="6F39B4E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Les tolérances d’exécution sont définies aux paragraphes relatifs aux différents ouvrages en béton concernés. </w:t>
      </w:r>
    </w:p>
    <w:p w14:paraId="6F39B4ED" w14:textId="77777777" w:rsidR="001D6E6B" w:rsidRPr="003C6428" w:rsidRDefault="001D6E6B" w:rsidP="00465E69">
      <w:pPr>
        <w:pStyle w:val="Grandtitre2"/>
        <w:spacing w:after="0"/>
        <w:ind w:left="0" w:firstLine="0"/>
      </w:pPr>
      <w:bookmarkStart w:id="2858" w:name="_Toc350249484"/>
      <w:bookmarkStart w:id="2859" w:name="_Toc12371581"/>
      <w:bookmarkStart w:id="2860" w:name="_Toc74053113"/>
      <w:bookmarkStart w:id="2861" w:name="_Toc339084509"/>
      <w:bookmarkStart w:id="2862" w:name="_Toc343315467"/>
      <w:bookmarkStart w:id="2863" w:name="_Toc346708940"/>
      <w:bookmarkStart w:id="2864" w:name="_Toc505510441"/>
      <w:bookmarkStart w:id="2865" w:name="_Toc306802133"/>
      <w:bookmarkStart w:id="2866" w:name="_Toc156826844"/>
      <w:r w:rsidRPr="003C6428">
        <w:t>BUSES EN BETON POUR ASSAINISSEMENT</w:t>
      </w:r>
      <w:bookmarkEnd w:id="2858"/>
      <w:bookmarkEnd w:id="2859"/>
      <w:bookmarkEnd w:id="2860"/>
      <w:bookmarkEnd w:id="2861"/>
      <w:bookmarkEnd w:id="2862"/>
      <w:bookmarkEnd w:id="2863"/>
      <w:bookmarkEnd w:id="2864"/>
      <w:bookmarkEnd w:id="2865"/>
      <w:bookmarkEnd w:id="2866"/>
    </w:p>
    <w:p w14:paraId="6F39B4E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Ils seront en béton armé de la série 135A (réf. Normes Marocaines 10.1.027).</w:t>
      </w:r>
    </w:p>
    <w:p w14:paraId="6F39B4E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Aucune coupe de buse d’un diamètre &gt;= à huit cents (800) millimètres ne devra être effectuée sur le chantier. L’Entrepreneur fera son affaire de l’ajustement des ouvrages aux longueurs théoriques, soit par coupe en usine, soit par le choix des longueurs d’éléments.</w:t>
      </w:r>
    </w:p>
    <w:p w14:paraId="6F39B4F0" w14:textId="77777777" w:rsidR="001D6E6B" w:rsidRPr="003C6428" w:rsidRDefault="001D6E6B" w:rsidP="00465E69">
      <w:pPr>
        <w:ind w:left="0" w:firstLine="0"/>
        <w:rPr>
          <w:rFonts w:asciiTheme="majorBidi" w:hAnsiTheme="majorBidi" w:cstheme="majorBidi"/>
        </w:rPr>
      </w:pPr>
    </w:p>
    <w:p w14:paraId="6F39B4F1"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Ce rattrapage restera soumis à l’agrément préalable du Maître d’Ouvrage.</w:t>
      </w:r>
    </w:p>
    <w:p w14:paraId="6F39B4F2" w14:textId="77777777" w:rsidR="001D6E6B" w:rsidRPr="003C6428" w:rsidRDefault="001D6E6B" w:rsidP="00465E69">
      <w:pPr>
        <w:ind w:left="0" w:firstLine="0"/>
        <w:rPr>
          <w:rFonts w:asciiTheme="majorBidi" w:hAnsiTheme="majorBidi" w:cstheme="majorBidi"/>
        </w:rPr>
      </w:pPr>
    </w:p>
    <w:p w14:paraId="6F39B4F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Pour les diamètres inférieurs à huit cents (800) millimètres, les coupes seront effectuées sur le chantier à l’aide d’une tronçonneuse.</w:t>
      </w:r>
    </w:p>
    <w:p w14:paraId="6F39B4F4" w14:textId="77777777" w:rsidR="001D6E6B" w:rsidRPr="003C6428" w:rsidRDefault="001D6E6B" w:rsidP="00465E69">
      <w:pPr>
        <w:pStyle w:val="GrandTitre3"/>
        <w:spacing w:after="0"/>
        <w:ind w:firstLine="0"/>
      </w:pPr>
      <w:bookmarkStart w:id="2867" w:name="_Toc306802135"/>
      <w:bookmarkStart w:id="2868" w:name="_Toc156826845"/>
      <w:r w:rsidRPr="003C6428">
        <w:t>Provenance et spécification des matériaux</w:t>
      </w:r>
      <w:bookmarkEnd w:id="2867"/>
      <w:bookmarkEnd w:id="2868"/>
    </w:p>
    <w:p w14:paraId="6F39B4F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buses proviendront d’usines acceptées par leMaître d’ouvrage pour la catégorie utilisée. Chaque buse portera une marque indélébile qui indique :</w:t>
      </w:r>
    </w:p>
    <w:p w14:paraId="6F39B4F6" w14:textId="77777777" w:rsidR="001D6E6B" w:rsidRPr="003C6428" w:rsidRDefault="001D6E6B" w:rsidP="00945408">
      <w:pPr>
        <w:pStyle w:val="Paragraphedeliste"/>
        <w:numPr>
          <w:ilvl w:val="0"/>
          <w:numId w:val="305"/>
        </w:numPr>
        <w:spacing w:before="120" w:after="0" w:line="276" w:lineRule="auto"/>
        <w:ind w:left="0" w:firstLine="0"/>
        <w:rPr>
          <w:rFonts w:asciiTheme="majorBidi" w:hAnsiTheme="majorBidi" w:cstheme="majorBidi"/>
        </w:rPr>
      </w:pPr>
      <w:r w:rsidRPr="003C6428">
        <w:rPr>
          <w:rFonts w:asciiTheme="majorBidi" w:hAnsiTheme="majorBidi" w:cstheme="majorBidi"/>
        </w:rPr>
        <w:t>le nom du fabricant ou de l’usine,</w:t>
      </w:r>
    </w:p>
    <w:p w14:paraId="6F39B4F7" w14:textId="77777777" w:rsidR="001D6E6B" w:rsidRPr="003C6428" w:rsidRDefault="001D6E6B" w:rsidP="00945408">
      <w:pPr>
        <w:pStyle w:val="Paragraphedeliste"/>
        <w:numPr>
          <w:ilvl w:val="0"/>
          <w:numId w:val="305"/>
        </w:numPr>
        <w:spacing w:before="120" w:after="0" w:line="276" w:lineRule="auto"/>
        <w:ind w:left="0" w:firstLine="0"/>
        <w:rPr>
          <w:rFonts w:asciiTheme="majorBidi" w:hAnsiTheme="majorBidi" w:cstheme="majorBidi"/>
        </w:rPr>
      </w:pPr>
      <w:r w:rsidRPr="003C6428">
        <w:rPr>
          <w:rFonts w:asciiTheme="majorBidi" w:hAnsiTheme="majorBidi" w:cstheme="majorBidi"/>
        </w:rPr>
        <w:t>la classe ou série du tuyau,</w:t>
      </w:r>
    </w:p>
    <w:p w14:paraId="6F39B4F8" w14:textId="77777777" w:rsidR="001D6E6B" w:rsidRPr="003C6428" w:rsidRDefault="001D6E6B" w:rsidP="00945408">
      <w:pPr>
        <w:pStyle w:val="Paragraphedeliste"/>
        <w:numPr>
          <w:ilvl w:val="0"/>
          <w:numId w:val="305"/>
        </w:numPr>
        <w:spacing w:before="120" w:after="0" w:line="276" w:lineRule="auto"/>
        <w:ind w:left="0" w:firstLine="0"/>
        <w:rPr>
          <w:rFonts w:asciiTheme="majorBidi" w:hAnsiTheme="majorBidi" w:cstheme="majorBidi"/>
        </w:rPr>
      </w:pPr>
      <w:r w:rsidRPr="003C6428">
        <w:rPr>
          <w:rFonts w:asciiTheme="majorBidi" w:hAnsiTheme="majorBidi" w:cstheme="majorBidi"/>
        </w:rPr>
        <w:t>la date de fabrication,</w:t>
      </w:r>
    </w:p>
    <w:p w14:paraId="6F39B4F9" w14:textId="77777777" w:rsidR="001D6E6B" w:rsidRPr="003C6428" w:rsidRDefault="001D6E6B" w:rsidP="00945408">
      <w:pPr>
        <w:pStyle w:val="Paragraphedeliste"/>
        <w:numPr>
          <w:ilvl w:val="0"/>
          <w:numId w:val="305"/>
        </w:numPr>
        <w:spacing w:before="120" w:after="0" w:line="276" w:lineRule="auto"/>
        <w:ind w:left="0" w:firstLine="0"/>
        <w:rPr>
          <w:rFonts w:asciiTheme="majorBidi" w:hAnsiTheme="majorBidi" w:cstheme="majorBidi"/>
        </w:rPr>
      </w:pPr>
      <w:r w:rsidRPr="003C6428">
        <w:rPr>
          <w:rFonts w:asciiTheme="majorBidi" w:hAnsiTheme="majorBidi" w:cstheme="majorBidi"/>
        </w:rPr>
        <w:t>la date à partir de laquelle il peut être mis en œuvre</w:t>
      </w:r>
    </w:p>
    <w:p w14:paraId="6F39B4F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Cette marque devra être apparente. Toute buse qui ne portera pas cette marque sera rejetée.</w:t>
      </w:r>
    </w:p>
    <w:p w14:paraId="6F39B4FB" w14:textId="77777777" w:rsidR="001D6E6B" w:rsidRPr="003C6428" w:rsidRDefault="001D6E6B" w:rsidP="00465E69">
      <w:pPr>
        <w:ind w:left="0" w:firstLine="0"/>
        <w:rPr>
          <w:rFonts w:asciiTheme="majorBidi" w:hAnsiTheme="majorBidi" w:cstheme="majorBidi"/>
        </w:rPr>
      </w:pPr>
    </w:p>
    <w:p w14:paraId="6F39B4FC"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Les buses en béton armé seront à collet ou à joint à bague d’étanchéité.</w:t>
      </w:r>
    </w:p>
    <w:p w14:paraId="6F39B4FD" w14:textId="77777777" w:rsidR="001D6E6B" w:rsidRPr="003C6428" w:rsidRDefault="001D6E6B" w:rsidP="00465E69">
      <w:pPr>
        <w:ind w:left="0" w:firstLine="0"/>
        <w:rPr>
          <w:rFonts w:asciiTheme="majorBidi" w:hAnsiTheme="majorBidi" w:cstheme="majorBidi"/>
        </w:rPr>
      </w:pPr>
    </w:p>
    <w:p w14:paraId="6F39B4F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Tout élément qui sera livré sur le chantier non conforme ou en mauvais état sera évacué sans délai par les soins de l’Entrepreneur et à ses frais.</w:t>
      </w:r>
    </w:p>
    <w:p w14:paraId="6F39B4FF" w14:textId="77777777" w:rsidR="001D6E6B" w:rsidRPr="003C6428" w:rsidRDefault="001D6E6B" w:rsidP="00465E69">
      <w:pPr>
        <w:pStyle w:val="GrandTitre3"/>
        <w:spacing w:after="0"/>
        <w:ind w:firstLine="0"/>
      </w:pPr>
      <w:bookmarkStart w:id="2869" w:name="_Toc306802136"/>
      <w:bookmarkStart w:id="2870" w:name="_Toc156826846"/>
      <w:r w:rsidRPr="003C6428">
        <w:t>Exécution</w:t>
      </w:r>
      <w:bookmarkEnd w:id="2869"/>
      <w:bookmarkEnd w:id="2870"/>
    </w:p>
    <w:p w14:paraId="6F39B50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fouilles seront réalisées selon les prescriptions de l’article D3.</w:t>
      </w:r>
    </w:p>
    <w:p w14:paraId="6F39B50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tuyaux seront posés conformément aux prescriptions des feuillets des Ouvrages Types et des plans d’exécution visés par le Maître d’Ouvrage.</w:t>
      </w:r>
    </w:p>
    <w:p w14:paraId="6F39B50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lit de pose sera compacté jusqu’au niveau de la génératrice inférieure du tuyau.</w:t>
      </w:r>
    </w:p>
    <w:p w14:paraId="6F39B50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manutention et la pose des tuyaux devront respecter les recommandations du fabricant.</w:t>
      </w:r>
    </w:p>
    <w:p w14:paraId="6F39B50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éléments devront être emboîtés, l’extrémité mâle orientée vers l’aval.</w:t>
      </w:r>
    </w:p>
    <w:p w14:paraId="6F39B50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remblaiement des fouilles et du cavalier de protection éventuel sera exécuté conformément aux prescriptions des paragraphes D4.1 et D4.2.</w:t>
      </w:r>
    </w:p>
    <w:p w14:paraId="6F39B506" w14:textId="77777777" w:rsidR="001D6E6B" w:rsidRPr="003C6428" w:rsidRDefault="001D6E6B" w:rsidP="00465E69">
      <w:pPr>
        <w:pStyle w:val="GrandTitre3"/>
        <w:spacing w:after="0"/>
        <w:ind w:firstLine="0"/>
      </w:pPr>
      <w:bookmarkStart w:id="2871" w:name="_Toc306802137"/>
      <w:bookmarkStart w:id="2872" w:name="_Toc156826847"/>
      <w:r w:rsidRPr="003C6428">
        <w:t>Contrôle et Réception</w:t>
      </w:r>
      <w:bookmarkEnd w:id="2871"/>
      <w:bookmarkEnd w:id="2872"/>
    </w:p>
    <w:p w14:paraId="6F39B507" w14:textId="77777777" w:rsidR="001D6E6B" w:rsidRPr="003C6428" w:rsidRDefault="001D6E6B" w:rsidP="00465E69">
      <w:pPr>
        <w:pStyle w:val="Grandtitre4"/>
        <w:spacing w:after="0"/>
        <w:ind w:left="0" w:firstLine="0"/>
      </w:pPr>
      <w:bookmarkStart w:id="2873" w:name="_Toc156826848"/>
      <w:r w:rsidRPr="003C6428">
        <w:t>Contrôle en cours de mise en œuvre</w:t>
      </w:r>
      <w:bookmarkEnd w:id="2873"/>
    </w:p>
    <w:p w14:paraId="6F39B50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l’Entrepreneur portera sur :</w:t>
      </w:r>
    </w:p>
    <w:p w14:paraId="6F39B509" w14:textId="77777777" w:rsidR="001D6E6B" w:rsidRPr="003C6428" w:rsidRDefault="001D6E6B" w:rsidP="00945408">
      <w:pPr>
        <w:pStyle w:val="Paragraphedeliste"/>
        <w:numPr>
          <w:ilvl w:val="0"/>
          <w:numId w:val="306"/>
        </w:numPr>
        <w:spacing w:before="120" w:after="0" w:line="276" w:lineRule="auto"/>
        <w:ind w:left="0" w:firstLine="0"/>
        <w:rPr>
          <w:rFonts w:asciiTheme="majorBidi" w:hAnsiTheme="majorBidi" w:cstheme="majorBidi"/>
        </w:rPr>
      </w:pPr>
      <w:r w:rsidRPr="003C6428">
        <w:rPr>
          <w:rFonts w:asciiTheme="majorBidi" w:hAnsiTheme="majorBidi" w:cstheme="majorBidi"/>
        </w:rPr>
        <w:t>Le niveau du lit de pose,</w:t>
      </w:r>
    </w:p>
    <w:p w14:paraId="6F39B50A" w14:textId="77777777" w:rsidR="001D6E6B" w:rsidRPr="003C6428" w:rsidRDefault="001D6E6B" w:rsidP="00945408">
      <w:pPr>
        <w:pStyle w:val="Paragraphedeliste"/>
        <w:numPr>
          <w:ilvl w:val="0"/>
          <w:numId w:val="306"/>
        </w:numPr>
        <w:spacing w:before="120" w:after="0" w:line="276" w:lineRule="auto"/>
        <w:ind w:left="0" w:firstLine="0"/>
        <w:rPr>
          <w:rFonts w:asciiTheme="majorBidi" w:hAnsiTheme="majorBidi" w:cstheme="majorBidi"/>
        </w:rPr>
      </w:pPr>
      <w:r w:rsidRPr="003C6428">
        <w:rPr>
          <w:rFonts w:asciiTheme="majorBidi" w:hAnsiTheme="majorBidi" w:cstheme="majorBidi"/>
        </w:rPr>
        <w:t>Les cotes fils d’eau. Il remettra au Maître d’ouvrage les cotes relevées chaque vingt (20) mètres,</w:t>
      </w:r>
    </w:p>
    <w:p w14:paraId="6F39B50B" w14:textId="77777777" w:rsidR="001D6E6B" w:rsidRPr="003C6428" w:rsidRDefault="001D6E6B" w:rsidP="00945408">
      <w:pPr>
        <w:pStyle w:val="Paragraphedeliste"/>
        <w:numPr>
          <w:ilvl w:val="0"/>
          <w:numId w:val="306"/>
        </w:numPr>
        <w:spacing w:before="120" w:after="0" w:line="276" w:lineRule="auto"/>
        <w:ind w:left="0" w:firstLine="0"/>
        <w:rPr>
          <w:rFonts w:asciiTheme="majorBidi" w:hAnsiTheme="majorBidi" w:cstheme="majorBidi"/>
        </w:rPr>
      </w:pPr>
      <w:r w:rsidRPr="003C6428">
        <w:rPr>
          <w:rFonts w:asciiTheme="majorBidi" w:hAnsiTheme="majorBidi" w:cstheme="majorBidi"/>
        </w:rPr>
        <w:t>L’écoulement entre les ouvrages réalisés et l’exutoire.</w:t>
      </w:r>
    </w:p>
    <w:p w14:paraId="6F39B50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fouille et le fond de fouille seront réceptionnés avant mise en œuvre du lit de pose en sable.</w:t>
      </w:r>
    </w:p>
    <w:p w14:paraId="6F39B50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lit de pose sera réceptionné avant pose des buses.</w:t>
      </w:r>
    </w:p>
    <w:p w14:paraId="6F39B50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tuyaux seront réceptionnés après pose et avant remblaiement</w:t>
      </w:r>
    </w:p>
    <w:p w14:paraId="6F39B50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remblaiements devront satisfaire aux conditions fixées à l’article D.4.</w:t>
      </w:r>
    </w:p>
    <w:p w14:paraId="6F39B510" w14:textId="77777777" w:rsidR="001D6E6B" w:rsidRPr="003C6428" w:rsidRDefault="001D6E6B" w:rsidP="00465E69">
      <w:pPr>
        <w:pStyle w:val="Grandtitre4"/>
        <w:spacing w:after="0"/>
        <w:ind w:left="0" w:firstLine="0"/>
      </w:pPr>
      <w:bookmarkStart w:id="2874" w:name="_Toc156826849"/>
      <w:r w:rsidRPr="003C6428">
        <w:t>Contrôle de conformité</w:t>
      </w:r>
      <w:bookmarkEnd w:id="2874"/>
    </w:p>
    <w:p w14:paraId="6F39B51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conformité a lieu après nettoyage systématique des ouvrages réalisés.</w:t>
      </w:r>
    </w:p>
    <w:p w14:paraId="6F39B512" w14:textId="77777777" w:rsidR="001D6E6B" w:rsidRPr="003C6428" w:rsidRDefault="001D6E6B" w:rsidP="00465E69">
      <w:pPr>
        <w:pStyle w:val="Grandtitre-5"/>
        <w:spacing w:after="0"/>
        <w:ind w:left="0" w:firstLine="0"/>
      </w:pPr>
      <w:r w:rsidRPr="003C6428">
        <w:t>Contrôle</w:t>
      </w:r>
      <w:r w:rsidRPr="003C6428">
        <w:rPr>
          <w:shd w:val="clear" w:color="auto" w:fill="FFFFFF"/>
        </w:rPr>
        <w:t>de l’entreprise</w:t>
      </w:r>
    </w:p>
    <w:p w14:paraId="6F39B51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contrôle de conformité s’effectuera par :</w:t>
      </w:r>
    </w:p>
    <w:p w14:paraId="6F39B514"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Relevé topographique du fil d’eau des tuyaux et drains,</w:t>
      </w:r>
    </w:p>
    <w:p w14:paraId="6F39B515"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contrôle des tolérances planimétriques,</w:t>
      </w:r>
    </w:p>
    <w:p w14:paraId="6F39B516"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contrôle de l’écart angulaire entre deux éléments,</w:t>
      </w:r>
    </w:p>
    <w:p w14:paraId="6F39B517"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contrôle général de l’écoulement par un essai à l’eau,</w:t>
      </w:r>
    </w:p>
    <w:p w14:paraId="6F39B518"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contrôle des niveaux de raccordement.</w:t>
      </w:r>
    </w:p>
    <w:p w14:paraId="6F39B51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tolérances sont :</w:t>
      </w:r>
    </w:p>
    <w:p w14:paraId="6F39B51A"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implantation en plan : </w:t>
      </w:r>
      <w:r w:rsidRPr="003C6428">
        <w:rPr>
          <w:rFonts w:asciiTheme="majorBidi" w:hAnsiTheme="majorBidi" w:cstheme="majorBidi"/>
        </w:rPr>
        <w:sym w:font="Symbol" w:char="F0B1"/>
      </w:r>
      <w:r w:rsidRPr="003C6428">
        <w:rPr>
          <w:rFonts w:asciiTheme="majorBidi" w:hAnsiTheme="majorBidi" w:cstheme="majorBidi"/>
        </w:rPr>
        <w:t xml:space="preserve"> 5 cm</w:t>
      </w:r>
    </w:p>
    <w:p w14:paraId="6F39B51B"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demi-longueur de base : </w:t>
      </w:r>
      <w:r w:rsidRPr="003C6428">
        <w:rPr>
          <w:rFonts w:asciiTheme="majorBidi" w:hAnsiTheme="majorBidi" w:cstheme="majorBidi"/>
        </w:rPr>
        <w:sym w:font="Symbol" w:char="F0B1"/>
      </w:r>
      <w:r w:rsidRPr="003C6428">
        <w:rPr>
          <w:rFonts w:asciiTheme="majorBidi" w:hAnsiTheme="majorBidi" w:cstheme="majorBidi"/>
        </w:rPr>
        <w:t xml:space="preserve"> 20 cm ; - 0 cm</w:t>
      </w:r>
    </w:p>
    <w:p w14:paraId="6F39B51C"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altitude fil d’eau : </w:t>
      </w:r>
      <w:r w:rsidRPr="003C6428">
        <w:rPr>
          <w:rFonts w:asciiTheme="majorBidi" w:hAnsiTheme="majorBidi" w:cstheme="majorBidi"/>
        </w:rPr>
        <w:sym w:font="Symbol" w:char="F0B1"/>
      </w:r>
      <w:r w:rsidRPr="003C6428">
        <w:rPr>
          <w:rFonts w:asciiTheme="majorBidi" w:hAnsiTheme="majorBidi" w:cstheme="majorBidi"/>
        </w:rPr>
        <w:t>1 cm</w:t>
      </w:r>
    </w:p>
    <w:p w14:paraId="6F39B51D"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écart angulaire : selon les prescriptions du fabricant</w:t>
      </w:r>
    </w:p>
    <w:p w14:paraId="6F39B51E" w14:textId="77777777" w:rsidR="001D6E6B" w:rsidRPr="003C6428" w:rsidRDefault="001D6E6B" w:rsidP="00945408">
      <w:pPr>
        <w:pStyle w:val="Paragraphedeliste"/>
        <w:numPr>
          <w:ilvl w:val="0"/>
          <w:numId w:val="307"/>
        </w:numPr>
        <w:spacing w:before="120" w:after="0" w:line="276" w:lineRule="auto"/>
        <w:ind w:left="0" w:firstLine="0"/>
        <w:rPr>
          <w:rFonts w:asciiTheme="majorBidi" w:hAnsiTheme="majorBidi" w:cstheme="majorBidi"/>
        </w:rPr>
      </w:pPr>
      <w:r w:rsidRPr="003C6428">
        <w:rPr>
          <w:rFonts w:asciiTheme="majorBidi" w:hAnsiTheme="majorBidi" w:cstheme="majorBidi"/>
        </w:rPr>
        <w:t xml:space="preserve">raccordement aux ouvrages : </w:t>
      </w:r>
      <w:r w:rsidRPr="003C6428">
        <w:rPr>
          <w:rFonts w:asciiTheme="majorBidi" w:hAnsiTheme="majorBidi" w:cstheme="majorBidi"/>
        </w:rPr>
        <w:sym w:font="Symbol" w:char="F0B1"/>
      </w:r>
      <w:r w:rsidRPr="003C6428">
        <w:rPr>
          <w:rFonts w:asciiTheme="majorBidi" w:hAnsiTheme="majorBidi" w:cstheme="majorBidi"/>
        </w:rPr>
        <w:t xml:space="preserve"> 1 cm.</w:t>
      </w:r>
    </w:p>
    <w:p w14:paraId="6F39B51F" w14:textId="77777777" w:rsidR="001D6E6B" w:rsidRPr="003C6428" w:rsidRDefault="001D6E6B" w:rsidP="00465E69">
      <w:pPr>
        <w:pStyle w:val="Grandtitre-5"/>
        <w:spacing w:after="0"/>
        <w:ind w:left="0" w:firstLine="0"/>
      </w:pPr>
      <w:r w:rsidRPr="003C6428">
        <w:t xml:space="preserve">Contrôle du Maitre d’Ouvrage </w:t>
      </w:r>
    </w:p>
    <w:p w14:paraId="6F39B52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Le Maître d’ouvrage pourra effectuer ses propres contrôles topographiques.</w:t>
      </w:r>
    </w:p>
    <w:p w14:paraId="6F39B52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En cas de non-respect des tolérances, les ouvrages seront refusés et leur démolition et leur reconstruction seront effectuées aux frais de l’Entrepreneur.</w:t>
      </w:r>
    </w:p>
    <w:p w14:paraId="6F39B522" w14:textId="77777777" w:rsidR="001D6E6B" w:rsidRPr="003C6428" w:rsidRDefault="001D6E6B" w:rsidP="00465E69">
      <w:pPr>
        <w:pStyle w:val="Grandtitre2"/>
        <w:spacing w:after="0"/>
        <w:ind w:left="0" w:firstLine="0"/>
      </w:pPr>
      <w:bookmarkStart w:id="2875" w:name="_Toc350249485"/>
      <w:bookmarkStart w:id="2876" w:name="_Toc12371582"/>
      <w:bookmarkStart w:id="2877" w:name="_Toc74053114"/>
      <w:bookmarkStart w:id="2878" w:name="_Toc156826850"/>
      <w:r w:rsidRPr="003C6428">
        <w:t>OUVRAGES EN ELEMENT PREFABRIQUES EN BETON</w:t>
      </w:r>
      <w:bookmarkEnd w:id="2875"/>
      <w:bookmarkEnd w:id="2876"/>
      <w:bookmarkEnd w:id="2877"/>
      <w:bookmarkEnd w:id="2878"/>
    </w:p>
    <w:p w14:paraId="6F39B52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Il s'agit des descentes d'eau, à l'exclusion des buses en béton définis à l'article D.6. </w:t>
      </w:r>
    </w:p>
    <w:p w14:paraId="6F39B524" w14:textId="77777777" w:rsidR="001D6E6B" w:rsidRPr="003C6428" w:rsidRDefault="001D6E6B" w:rsidP="00465E69">
      <w:pPr>
        <w:pStyle w:val="GrandTitre3"/>
        <w:spacing w:after="0"/>
        <w:ind w:firstLine="0"/>
      </w:pPr>
      <w:bookmarkStart w:id="2879" w:name="_Toc12371583"/>
      <w:bookmarkStart w:id="2880" w:name="_Toc74053115"/>
      <w:bookmarkStart w:id="2881" w:name="_Toc156826851"/>
      <w:r w:rsidRPr="003C6428">
        <w:t xml:space="preserve">Equipement de </w:t>
      </w:r>
      <w:bookmarkEnd w:id="2879"/>
      <w:bookmarkEnd w:id="2880"/>
      <w:r w:rsidRPr="003C6428">
        <w:t>réseaux</w:t>
      </w:r>
      <w:bookmarkEnd w:id="2881"/>
    </w:p>
    <w:p w14:paraId="6F39B525" w14:textId="77777777" w:rsidR="001D6E6B" w:rsidRPr="003C6428" w:rsidRDefault="001D6E6B" w:rsidP="00465E69">
      <w:pPr>
        <w:pStyle w:val="Grandtitre4"/>
        <w:spacing w:after="0"/>
        <w:ind w:left="0" w:firstLine="0"/>
      </w:pPr>
      <w:bookmarkStart w:id="2882" w:name="_Toc156826852"/>
      <w:r w:rsidRPr="003C6428">
        <w:t>Cadre et tampons :</w:t>
      </w:r>
      <w:bookmarkEnd w:id="2882"/>
    </w:p>
    <w:p w14:paraId="6F39B52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regards de visite sont équipés d’un cadre carré et d’un tampon rond, éventuellement aéré. Il pourra être accepté des cadres ronds, mais ils devront être intégrés dans un élément carré préfabriqué en béton armé de 20cm d’épaisseur.</w:t>
      </w:r>
    </w:p>
    <w:p w14:paraId="6F39B52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Tous les cadres et tampons seront en fonte ductile conforme à la norme NM10.9.001, ils seront de classe D400 (400KN) pour une utilisation sous les chaussées et dans les zones accessibles aux poids lourds et de classe C250 (250KN) ailleurs </w:t>
      </w:r>
    </w:p>
    <w:p w14:paraId="6F39B52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fournitures viennent de fonderie et doivent comporter très lisiblement le sigle de la régie. Le choix du modèle et de l’inscription sera soumis à l’approbation du maitre d’ouvrage avant toute commande de la part de l’Entrepreneur.</w:t>
      </w:r>
    </w:p>
    <w:p w14:paraId="6F39B529" w14:textId="77777777" w:rsidR="001D6E6B" w:rsidRPr="003C6428" w:rsidRDefault="001D6E6B" w:rsidP="00465E69">
      <w:pPr>
        <w:pStyle w:val="Grandtitre4"/>
        <w:spacing w:after="0"/>
        <w:ind w:left="0" w:firstLine="0"/>
      </w:pPr>
      <w:bookmarkStart w:id="2883" w:name="_Toc156826853"/>
      <w:r w:rsidRPr="003C6428">
        <w:t>Grilles et bouches d’avaloirs :</w:t>
      </w:r>
      <w:bookmarkEnd w:id="2883"/>
    </w:p>
    <w:p w14:paraId="6F39B52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grilles et bouche d’avaloirs, y compris les pattes d’ancrage, seront en fonte ductile conforme à la norme FP98312. Le modèle des grilles et des bouches devront faire l’objet de l’approbation du maitre d’ouvrage avant toute commande de la part de l’entrepreneur.</w:t>
      </w:r>
    </w:p>
    <w:p w14:paraId="6F39B52B" w14:textId="77777777" w:rsidR="001D6E6B" w:rsidRPr="003C6428" w:rsidRDefault="001D6E6B" w:rsidP="00465E69">
      <w:pPr>
        <w:pStyle w:val="Grandtitre4"/>
        <w:spacing w:after="0"/>
        <w:ind w:left="0" w:firstLine="0"/>
      </w:pPr>
      <w:bookmarkStart w:id="2884" w:name="_Toc339084516"/>
      <w:bookmarkStart w:id="2885" w:name="_Toc343315474"/>
      <w:bookmarkStart w:id="2886" w:name="_Toc346708947"/>
      <w:bookmarkStart w:id="2887" w:name="_Toc505510447"/>
      <w:bookmarkStart w:id="2888" w:name="_Toc306802143"/>
      <w:bookmarkStart w:id="2889" w:name="_Toc156826854"/>
      <w:r w:rsidRPr="003C6428">
        <w:t>Provenance et Spécification des Matériaux</w:t>
      </w:r>
      <w:bookmarkEnd w:id="2884"/>
      <w:bookmarkEnd w:id="2885"/>
      <w:bookmarkEnd w:id="2886"/>
      <w:bookmarkEnd w:id="2887"/>
      <w:bookmarkEnd w:id="2888"/>
      <w:bookmarkEnd w:id="2889"/>
    </w:p>
    <w:p w14:paraId="6F39B52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Tous ces produits seront préfabriqués en usine ou sur un chantier spécial, dont les installations mécanisées seront soumises à l'agrément du Maître d’Ouvrage.</w:t>
      </w:r>
    </w:p>
    <w:p w14:paraId="6F39B52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Ils seront réalisés en béton </w:t>
      </w:r>
      <w:r w:rsidRPr="003C6428">
        <w:rPr>
          <w:rFonts w:asciiTheme="majorBidi" w:hAnsiTheme="majorBidi" w:cstheme="majorBidi"/>
          <w:shd w:val="clear" w:color="auto" w:fill="FFFFFF"/>
        </w:rPr>
        <w:t>B1 armé, conformément aux spécifications de l'article D.5 à l'exception des descentes d'eau qui seront réalisés en béton B3</w:t>
      </w:r>
      <w:r w:rsidRPr="003C6428">
        <w:rPr>
          <w:rFonts w:asciiTheme="majorBidi" w:hAnsiTheme="majorBidi" w:cstheme="majorBidi"/>
        </w:rPr>
        <w:t xml:space="preserve"> non armé.</w:t>
      </w:r>
    </w:p>
    <w:p w14:paraId="6F39B52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matériaux pour comblement de fouilles répondront aux spécifications de l'article D.4.1.</w:t>
      </w:r>
    </w:p>
    <w:p w14:paraId="6F39B52F" w14:textId="77777777" w:rsidR="001D6E6B" w:rsidRPr="003C6428" w:rsidRDefault="001D6E6B" w:rsidP="00465E69">
      <w:pPr>
        <w:pStyle w:val="Grandtitre4"/>
        <w:spacing w:after="0"/>
        <w:ind w:left="0" w:firstLine="0"/>
      </w:pPr>
      <w:bookmarkStart w:id="2890" w:name="_Toc306802146"/>
      <w:bookmarkStart w:id="2891" w:name="_Toc156826855"/>
      <w:r w:rsidRPr="003C6428">
        <w:t>Descente d'eau</w:t>
      </w:r>
      <w:bookmarkEnd w:id="2890"/>
      <w:bookmarkEnd w:id="2891"/>
    </w:p>
    <w:p w14:paraId="6F39B53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Les descentes d'eau seront réalisées Conformément aux plans visés bon pour exécution </w:t>
      </w:r>
    </w:p>
    <w:p w14:paraId="6F39B53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L'exécution devra être conforme aux feuillets des Ouvrages Types des plans de conception établis par le Maître d’ouvrage et adapté par l’Entrepreneur à l’ouvrage concerné.</w:t>
      </w:r>
    </w:p>
    <w:p w14:paraId="6F39B532" w14:textId="77777777" w:rsidR="001D6E6B" w:rsidRPr="003C6428" w:rsidRDefault="001D6E6B" w:rsidP="00465E69">
      <w:pPr>
        <w:ind w:left="0" w:firstLine="0"/>
        <w:rPr>
          <w:rFonts w:asciiTheme="majorBidi" w:hAnsiTheme="majorBidi" w:cstheme="majorBidi"/>
        </w:rPr>
      </w:pPr>
    </w:p>
    <w:p w14:paraId="6F39B53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fouilles seront exécutées après réception des talus et le revêtement des talus en terre végétale lorsque celui-ci est prévu. La terre sera retroussée et mise soigneusement en cordon en vue d'une réutilisation après remblaiement.</w:t>
      </w:r>
    </w:p>
    <w:p w14:paraId="6F39B534" w14:textId="77777777" w:rsidR="001D6E6B" w:rsidRPr="003C6428" w:rsidRDefault="001D6E6B" w:rsidP="00465E69">
      <w:pPr>
        <w:ind w:left="0" w:firstLine="0"/>
        <w:rPr>
          <w:rFonts w:asciiTheme="majorBidi" w:hAnsiTheme="majorBidi" w:cstheme="majorBidi"/>
        </w:rPr>
      </w:pPr>
    </w:p>
    <w:p w14:paraId="6F39B53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matériaux de fouille seront systématiquement évacués en dépôt.</w:t>
      </w:r>
    </w:p>
    <w:p w14:paraId="6F39B53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fouilles et remblaiements seront réalisés conformément aux prescriptions des articles D3 et D4.</w:t>
      </w:r>
    </w:p>
    <w:p w14:paraId="6F39B537" w14:textId="77777777" w:rsidR="001D6E6B" w:rsidRPr="003C6428" w:rsidRDefault="001D6E6B" w:rsidP="00465E69">
      <w:pPr>
        <w:pStyle w:val="GrandTitre3"/>
        <w:spacing w:after="0"/>
        <w:ind w:firstLine="0"/>
      </w:pPr>
      <w:bookmarkStart w:id="2892" w:name="_Toc339084518"/>
      <w:bookmarkStart w:id="2893" w:name="_Toc343315476"/>
      <w:bookmarkStart w:id="2894" w:name="_Toc346708949"/>
      <w:bookmarkStart w:id="2895" w:name="_Toc505510449"/>
      <w:bookmarkStart w:id="2896" w:name="_Toc306802148"/>
      <w:bookmarkStart w:id="2897" w:name="_Toc156826856"/>
      <w:r w:rsidRPr="003C6428">
        <w:lastRenderedPageBreak/>
        <w:t>Contrôle et Réception</w:t>
      </w:r>
      <w:bookmarkEnd w:id="2892"/>
      <w:bookmarkEnd w:id="2893"/>
      <w:bookmarkEnd w:id="2894"/>
      <w:bookmarkEnd w:id="2895"/>
      <w:bookmarkEnd w:id="2896"/>
      <w:bookmarkEnd w:id="2897"/>
    </w:p>
    <w:p w14:paraId="6F39B53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prélèvements pour épreuves seront effectués après constitution de lots et des essais à la charge de l'Entrepreneur seront réalisés pour vérifier si les résistances obtenues sont conformes aux hypothèses des notes de calcul.</w:t>
      </w:r>
    </w:p>
    <w:p w14:paraId="6F39B539" w14:textId="77777777" w:rsidR="001D6E6B" w:rsidRPr="003C6428" w:rsidRDefault="001D6E6B" w:rsidP="00465E69">
      <w:pPr>
        <w:ind w:left="0" w:firstLine="0"/>
        <w:rPr>
          <w:rFonts w:asciiTheme="majorBidi" w:hAnsiTheme="majorBidi" w:cstheme="majorBidi"/>
        </w:rPr>
      </w:pPr>
    </w:p>
    <w:p w14:paraId="6F39B53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procès-verbaux de ces essais seront remis au Maître d’ouvrage pour la livraison de chaque lot; l'importance des lots sera définie en cours des travaux par l'Entrepreneur et soumise à l'agrément du Maître d’Ouvrage.</w:t>
      </w:r>
    </w:p>
    <w:p w14:paraId="6F39B53B" w14:textId="77777777" w:rsidR="001D6E6B" w:rsidRPr="003C6428" w:rsidRDefault="001D6E6B" w:rsidP="00465E69">
      <w:pPr>
        <w:ind w:left="0" w:firstLine="0"/>
        <w:rPr>
          <w:rFonts w:asciiTheme="majorBidi" w:hAnsiTheme="majorBidi" w:cstheme="majorBidi"/>
        </w:rPr>
      </w:pPr>
    </w:p>
    <w:p w14:paraId="6F39B53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Tout élément qui sera sur chantier non conforme ou en mauvais état, sera évacué sans délai par les soins de l'Entrepreneur et à ses frais.</w:t>
      </w:r>
    </w:p>
    <w:p w14:paraId="6F39B53D" w14:textId="77777777" w:rsidR="001D6E6B" w:rsidRPr="003C6428" w:rsidRDefault="001D6E6B" w:rsidP="00465E69">
      <w:pPr>
        <w:ind w:left="0" w:firstLine="0"/>
        <w:rPr>
          <w:rFonts w:asciiTheme="majorBidi" w:hAnsiTheme="majorBidi" w:cstheme="majorBidi"/>
        </w:rPr>
      </w:pPr>
    </w:p>
    <w:p w14:paraId="6F39B53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tolérances géométriques à respecter sont les suivantes :</w:t>
      </w:r>
    </w:p>
    <w:p w14:paraId="6F39B53F" w14:textId="77777777" w:rsidR="001D6E6B" w:rsidRPr="003C6428" w:rsidRDefault="001D6E6B" w:rsidP="00465E69">
      <w:pPr>
        <w:ind w:left="0" w:firstLine="0"/>
        <w:rPr>
          <w:rFonts w:asciiTheme="majorBidi" w:hAnsiTheme="majorBidi" w:cstheme="majorBidi"/>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1969"/>
        <w:gridCol w:w="1793"/>
        <w:gridCol w:w="1794"/>
        <w:gridCol w:w="1793"/>
        <w:gridCol w:w="1794"/>
      </w:tblGrid>
      <w:tr w:rsidR="001D6E6B" w:rsidRPr="003C6428" w14:paraId="6F39B543" w14:textId="77777777" w:rsidTr="003B6421">
        <w:trPr>
          <w:cantSplit/>
          <w:trHeight w:val="426"/>
        </w:trPr>
        <w:tc>
          <w:tcPr>
            <w:tcW w:w="1969" w:type="dxa"/>
            <w:tcBorders>
              <w:top w:val="nil"/>
              <w:left w:val="nil"/>
            </w:tcBorders>
          </w:tcPr>
          <w:p w14:paraId="6F39B54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²</w:t>
            </w:r>
          </w:p>
        </w:tc>
        <w:tc>
          <w:tcPr>
            <w:tcW w:w="3587" w:type="dxa"/>
            <w:gridSpan w:val="2"/>
            <w:vAlign w:val="center"/>
          </w:tcPr>
          <w:p w14:paraId="6F39B541"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planimétrie</w:t>
            </w:r>
          </w:p>
        </w:tc>
        <w:tc>
          <w:tcPr>
            <w:tcW w:w="3587" w:type="dxa"/>
            <w:gridSpan w:val="2"/>
            <w:vAlign w:val="center"/>
          </w:tcPr>
          <w:p w14:paraId="6F39B542"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Altimétrie</w:t>
            </w:r>
          </w:p>
        </w:tc>
      </w:tr>
      <w:tr w:rsidR="001D6E6B" w:rsidRPr="003C6428" w14:paraId="6F39B54E" w14:textId="77777777" w:rsidTr="003B6421">
        <w:trPr>
          <w:cantSplit/>
        </w:trPr>
        <w:tc>
          <w:tcPr>
            <w:tcW w:w="1969" w:type="dxa"/>
          </w:tcPr>
          <w:p w14:paraId="6F39B54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En cas des Ouvrages</w:t>
            </w:r>
          </w:p>
          <w:p w14:paraId="6F39B54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Préfabriqués</w:t>
            </w:r>
          </w:p>
          <w:p w14:paraId="6F39B54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en béton</w:t>
            </w:r>
          </w:p>
        </w:tc>
        <w:tc>
          <w:tcPr>
            <w:tcW w:w="1793" w:type="dxa"/>
          </w:tcPr>
          <w:p w14:paraId="6F39B54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Valeur</w:t>
            </w:r>
          </w:p>
          <w:p w14:paraId="6F39B54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Absolue</w:t>
            </w:r>
          </w:p>
        </w:tc>
        <w:tc>
          <w:tcPr>
            <w:tcW w:w="1794" w:type="dxa"/>
          </w:tcPr>
          <w:p w14:paraId="6F39B54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Valeur</w:t>
            </w:r>
          </w:p>
          <w:p w14:paraId="6F39B54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relative entre deux éléments</w:t>
            </w:r>
          </w:p>
        </w:tc>
        <w:tc>
          <w:tcPr>
            <w:tcW w:w="1793" w:type="dxa"/>
          </w:tcPr>
          <w:p w14:paraId="6F39B54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Valeur absolue</w:t>
            </w:r>
          </w:p>
        </w:tc>
        <w:tc>
          <w:tcPr>
            <w:tcW w:w="1794" w:type="dxa"/>
          </w:tcPr>
          <w:p w14:paraId="6F39B54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Valeur</w:t>
            </w:r>
          </w:p>
          <w:p w14:paraId="6F39B54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relative entre deux éléments</w:t>
            </w:r>
          </w:p>
        </w:tc>
      </w:tr>
      <w:tr w:rsidR="001D6E6B" w:rsidRPr="003C6428" w14:paraId="6F39B554" w14:textId="77777777" w:rsidTr="003B6421">
        <w:trPr>
          <w:cantSplit/>
        </w:trPr>
        <w:tc>
          <w:tcPr>
            <w:tcW w:w="1969" w:type="dxa"/>
          </w:tcPr>
          <w:p w14:paraId="6F39B54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Descente d'eau</w:t>
            </w:r>
          </w:p>
        </w:tc>
        <w:tc>
          <w:tcPr>
            <w:tcW w:w="1793" w:type="dxa"/>
          </w:tcPr>
          <w:p w14:paraId="6F39B55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5 cm</w:t>
            </w:r>
          </w:p>
        </w:tc>
        <w:tc>
          <w:tcPr>
            <w:tcW w:w="1794" w:type="dxa"/>
          </w:tcPr>
          <w:p w14:paraId="6F39B55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w:t>
            </w:r>
          </w:p>
        </w:tc>
        <w:tc>
          <w:tcPr>
            <w:tcW w:w="1793" w:type="dxa"/>
          </w:tcPr>
          <w:p w14:paraId="6F39B55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1 cm</w:t>
            </w:r>
          </w:p>
        </w:tc>
        <w:tc>
          <w:tcPr>
            <w:tcW w:w="1794" w:type="dxa"/>
          </w:tcPr>
          <w:p w14:paraId="6F39B553" w14:textId="77777777" w:rsidR="001D6E6B" w:rsidRPr="003C6428" w:rsidRDefault="001D6E6B" w:rsidP="00465E69">
            <w:pPr>
              <w:ind w:left="0" w:firstLine="0"/>
              <w:rPr>
                <w:rFonts w:asciiTheme="majorBidi" w:hAnsiTheme="majorBidi" w:cstheme="majorBidi"/>
              </w:rPr>
            </w:pPr>
          </w:p>
        </w:tc>
      </w:tr>
    </w:tbl>
    <w:p w14:paraId="6F39B55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ouvrages préfabriqués seront réceptionnés après pose et avant remblaiement.</w:t>
      </w:r>
    </w:p>
    <w:p w14:paraId="6F39B556" w14:textId="77777777" w:rsidR="001D6E6B" w:rsidRPr="003C6428" w:rsidRDefault="001D6E6B" w:rsidP="00465E69">
      <w:pPr>
        <w:pStyle w:val="Grandtitre2"/>
        <w:spacing w:after="0"/>
        <w:ind w:left="0" w:firstLine="0"/>
      </w:pPr>
      <w:bookmarkStart w:id="2898" w:name="_Toc350249488"/>
      <w:bookmarkStart w:id="2899" w:name="_Toc12371584"/>
      <w:bookmarkStart w:id="2900" w:name="_Toc74053116"/>
      <w:bookmarkStart w:id="2901" w:name="_Toc156826857"/>
      <w:r w:rsidRPr="003C6428">
        <w:t>CURAGE DES EXUTOIRES EXISTANTS ET DES OUVRAGES D’ASSAINISSEMENT</w:t>
      </w:r>
      <w:bookmarkStart w:id="2902" w:name="_Toc153080660"/>
      <w:bookmarkEnd w:id="2898"/>
      <w:bookmarkEnd w:id="2899"/>
      <w:bookmarkEnd w:id="2900"/>
      <w:bookmarkEnd w:id="2901"/>
      <w:bookmarkEnd w:id="2902"/>
    </w:p>
    <w:p w14:paraId="6F39B55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L'Entrepreneur aura à exécuter le curage d'exutoires existants définis dans les plans de conception ou en cours de chantier par le Maître d’Ouvrage. Les frais relatifs à ces travaux sont inclus dans les prix des buses du BPDE selon le diamètre des buses de la traversée à exécuter. </w:t>
      </w:r>
    </w:p>
    <w:p w14:paraId="6F39B558" w14:textId="77777777" w:rsidR="001D6E6B" w:rsidRPr="003C6428" w:rsidRDefault="001D6E6B" w:rsidP="00465E69">
      <w:pPr>
        <w:ind w:left="0" w:firstLine="0"/>
        <w:rPr>
          <w:rFonts w:asciiTheme="majorBidi" w:hAnsiTheme="majorBidi" w:cstheme="majorBidi"/>
        </w:rPr>
      </w:pPr>
    </w:p>
    <w:p w14:paraId="6F39B559"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Exécution</w:t>
      </w:r>
    </w:p>
    <w:p w14:paraId="6F39B55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travaux comprennent l'enlèvement des matériaux de toutes natures et l'évacuation vers les dépôts. Les fils d'eau existants devront être respectés, à l'exception des zones où il est envisagé un reprofilage, dans tous les cas ils seront raccordés en pente régulière aux fils d'eau des ouvrages neufs.</w:t>
      </w:r>
    </w:p>
    <w:p w14:paraId="6F39B55B" w14:textId="77777777" w:rsidR="001D6E6B" w:rsidRPr="003C6428" w:rsidRDefault="001D6E6B" w:rsidP="00465E69">
      <w:pPr>
        <w:ind w:left="0" w:firstLine="0"/>
        <w:rPr>
          <w:rFonts w:asciiTheme="majorBidi" w:hAnsiTheme="majorBidi" w:cstheme="majorBidi"/>
        </w:rPr>
      </w:pPr>
    </w:p>
    <w:p w14:paraId="6F39B55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méthode d'exécution sera soumise à l'agrément du Maître d’Ouvrage. Pour les curages hors des emprises de la route, l'Entrepreneur aura à sa charge :</w:t>
      </w:r>
    </w:p>
    <w:p w14:paraId="6F39B55D" w14:textId="77777777" w:rsidR="001D6E6B" w:rsidRPr="003C6428" w:rsidRDefault="001D6E6B" w:rsidP="00465E69">
      <w:pPr>
        <w:ind w:left="0" w:firstLine="0"/>
        <w:rPr>
          <w:rFonts w:asciiTheme="majorBidi" w:hAnsiTheme="majorBidi" w:cstheme="majorBidi"/>
        </w:rPr>
      </w:pPr>
    </w:p>
    <w:p w14:paraId="6F39B55E" w14:textId="77777777" w:rsidR="001D6E6B" w:rsidRPr="003C6428" w:rsidRDefault="001D6E6B" w:rsidP="00945408">
      <w:pPr>
        <w:pStyle w:val="Paragraphedeliste"/>
        <w:numPr>
          <w:ilvl w:val="0"/>
          <w:numId w:val="308"/>
        </w:numPr>
        <w:spacing w:before="120" w:after="0" w:line="276" w:lineRule="auto"/>
        <w:ind w:left="0" w:firstLine="0"/>
        <w:rPr>
          <w:rFonts w:asciiTheme="majorBidi" w:hAnsiTheme="majorBidi" w:cstheme="majorBidi"/>
        </w:rPr>
      </w:pPr>
      <w:r w:rsidRPr="003C6428">
        <w:rPr>
          <w:rFonts w:asciiTheme="majorBidi" w:hAnsiTheme="majorBidi" w:cstheme="majorBidi"/>
        </w:rPr>
        <w:t>la définition des moyens d'accès,</w:t>
      </w:r>
    </w:p>
    <w:p w14:paraId="6F39B55F" w14:textId="77777777" w:rsidR="001D6E6B" w:rsidRPr="003C6428" w:rsidRDefault="001D6E6B" w:rsidP="00945408">
      <w:pPr>
        <w:pStyle w:val="Paragraphedeliste"/>
        <w:numPr>
          <w:ilvl w:val="0"/>
          <w:numId w:val="308"/>
        </w:numPr>
        <w:spacing w:before="120" w:after="0" w:line="276" w:lineRule="auto"/>
        <w:ind w:left="0" w:firstLine="0"/>
        <w:rPr>
          <w:rFonts w:asciiTheme="majorBidi" w:hAnsiTheme="majorBidi" w:cstheme="majorBidi"/>
        </w:rPr>
      </w:pPr>
      <w:r w:rsidRPr="003C6428">
        <w:rPr>
          <w:rFonts w:asciiTheme="majorBidi" w:hAnsiTheme="majorBidi" w:cstheme="majorBidi"/>
        </w:rPr>
        <w:t>l'obtention des accords écrits des riverains,</w:t>
      </w:r>
    </w:p>
    <w:p w14:paraId="6F39B560" w14:textId="77777777" w:rsidR="001D6E6B" w:rsidRPr="003C6428" w:rsidRDefault="001D6E6B" w:rsidP="00945408">
      <w:pPr>
        <w:pStyle w:val="Paragraphedeliste"/>
        <w:numPr>
          <w:ilvl w:val="0"/>
          <w:numId w:val="308"/>
        </w:numPr>
        <w:spacing w:before="120" w:after="0" w:line="276" w:lineRule="auto"/>
        <w:ind w:left="0" w:firstLine="0"/>
        <w:rPr>
          <w:rFonts w:asciiTheme="majorBidi" w:hAnsiTheme="majorBidi" w:cstheme="majorBidi"/>
        </w:rPr>
      </w:pPr>
      <w:r w:rsidRPr="003C6428">
        <w:rPr>
          <w:rFonts w:asciiTheme="majorBidi" w:hAnsiTheme="majorBidi" w:cstheme="majorBidi"/>
        </w:rPr>
        <w:lastRenderedPageBreak/>
        <w:t>l'établissement des états des lieux,</w:t>
      </w:r>
    </w:p>
    <w:p w14:paraId="6F39B561" w14:textId="77777777" w:rsidR="001D6E6B" w:rsidRPr="003C6428" w:rsidRDefault="001D6E6B" w:rsidP="00945408">
      <w:pPr>
        <w:pStyle w:val="Paragraphedeliste"/>
        <w:numPr>
          <w:ilvl w:val="0"/>
          <w:numId w:val="308"/>
        </w:numPr>
        <w:spacing w:before="120" w:after="0" w:line="276" w:lineRule="auto"/>
        <w:ind w:left="0" w:firstLine="0"/>
        <w:rPr>
          <w:rFonts w:asciiTheme="majorBidi" w:hAnsiTheme="majorBidi" w:cstheme="majorBidi"/>
        </w:rPr>
      </w:pPr>
      <w:r w:rsidRPr="003C6428">
        <w:rPr>
          <w:rFonts w:asciiTheme="majorBidi" w:hAnsiTheme="majorBidi" w:cstheme="majorBidi"/>
        </w:rPr>
        <w:t>l'obtention du quitus de tous les propriétaires (ou locataires) riverains</w:t>
      </w:r>
    </w:p>
    <w:p w14:paraId="6F39B562" w14:textId="77777777" w:rsidR="001D6E6B" w:rsidRPr="003C6428" w:rsidRDefault="001D6E6B" w:rsidP="00465E69">
      <w:pPr>
        <w:ind w:left="0" w:firstLine="0"/>
        <w:rPr>
          <w:rFonts w:asciiTheme="majorBidi" w:hAnsiTheme="majorBidi" w:cstheme="majorBidi"/>
        </w:rPr>
      </w:pPr>
    </w:p>
    <w:p w14:paraId="6F39B56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produits de curage seront évacués en dépôt définitif.</w:t>
      </w:r>
    </w:p>
    <w:p w14:paraId="6F39B564" w14:textId="77777777" w:rsidR="001D6E6B" w:rsidRPr="003C6428" w:rsidRDefault="001D6E6B" w:rsidP="00465E69">
      <w:pPr>
        <w:ind w:left="0" w:firstLine="0"/>
        <w:rPr>
          <w:rFonts w:asciiTheme="majorBidi" w:hAnsiTheme="majorBidi" w:cstheme="majorBidi"/>
        </w:rPr>
      </w:pPr>
    </w:p>
    <w:p w14:paraId="6F39B565" w14:textId="77777777" w:rsidR="001D6E6B" w:rsidRPr="003C6428" w:rsidRDefault="001D6E6B" w:rsidP="00465E69">
      <w:pPr>
        <w:ind w:left="0" w:firstLine="0"/>
        <w:rPr>
          <w:rFonts w:asciiTheme="majorBidi" w:hAnsiTheme="majorBidi" w:cstheme="majorBidi"/>
        </w:rPr>
      </w:pPr>
    </w:p>
    <w:p w14:paraId="6F39B566" w14:textId="77777777" w:rsidR="001D6E6B" w:rsidRPr="003C6428" w:rsidRDefault="001D6E6B" w:rsidP="00465E69">
      <w:pPr>
        <w:pStyle w:val="Grandtitre2"/>
        <w:spacing w:after="0"/>
        <w:ind w:left="0" w:firstLine="0"/>
      </w:pPr>
      <w:bookmarkStart w:id="2903" w:name="_Toc350249489"/>
      <w:bookmarkStart w:id="2904" w:name="_Toc12371585"/>
      <w:bookmarkStart w:id="2905" w:name="_Toc74053117"/>
      <w:bookmarkStart w:id="2906" w:name="_Toc156826858"/>
      <w:r w:rsidRPr="003C6428">
        <w:t>ENROCHEMENTS</w:t>
      </w:r>
      <w:bookmarkEnd w:id="2903"/>
      <w:bookmarkEnd w:id="2904"/>
      <w:bookmarkEnd w:id="2905"/>
      <w:bookmarkEnd w:id="2906"/>
    </w:p>
    <w:p w14:paraId="6F39B56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Des enrochements seront mis dans les endroits indiqués par les plans de conception ou sur demande du Maître d’ouvrage à proximité immédiate des ouvrages d’entonnement de certains ouvrages hydrauliques, sur les talus de remblais des zones inondables, etc...</w:t>
      </w:r>
    </w:p>
    <w:p w14:paraId="6F39B56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enrochements devront parvenir de carrières proposées par l'Entrepreneur et agréées par le Maître d’Ouvrage.</w:t>
      </w:r>
    </w:p>
    <w:p w14:paraId="6F39B569" w14:textId="77777777" w:rsidR="001D6E6B" w:rsidRPr="003C6428" w:rsidRDefault="001D6E6B" w:rsidP="00465E69">
      <w:pPr>
        <w:pStyle w:val="GrandTitre3"/>
        <w:spacing w:after="0"/>
        <w:ind w:firstLine="0"/>
      </w:pPr>
      <w:bookmarkStart w:id="2907" w:name="_Toc74053118"/>
      <w:bookmarkStart w:id="2908" w:name="_Toc156826859"/>
      <w:r w:rsidRPr="003C6428">
        <w:t>Généralités</w:t>
      </w:r>
      <w:bookmarkEnd w:id="2907"/>
      <w:bookmarkEnd w:id="2908"/>
    </w:p>
    <w:p w14:paraId="6F39B56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Des enrochements seront mis dans les endroits indiqués par les plans de conception ou sur demande du Maître d’Ouvrage à proximité immédiate des ouvrages d’entonnement de certains ouvrages hydrauliques, sur les talus de remblais des zones inondables, etc...</w:t>
      </w:r>
    </w:p>
    <w:p w14:paraId="6F39B56B" w14:textId="77777777" w:rsidR="001D6E6B" w:rsidRPr="003C6428" w:rsidRDefault="001D6E6B" w:rsidP="00465E69">
      <w:pPr>
        <w:pStyle w:val="GrandTitre3"/>
        <w:spacing w:after="0"/>
        <w:ind w:firstLine="0"/>
      </w:pPr>
      <w:bookmarkStart w:id="2909" w:name="_Toc74053119"/>
      <w:bookmarkStart w:id="2910" w:name="_Toc156826860"/>
      <w:r w:rsidRPr="003C6428">
        <w:t>Provenance des Enrochements</w:t>
      </w:r>
      <w:bookmarkEnd w:id="2909"/>
      <w:bookmarkEnd w:id="2910"/>
    </w:p>
    <w:p w14:paraId="6F39B56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enrochements devront parvenir de carrières proposées par l'Entrepreneur et agréées par le Maître d’Ouvrage.</w:t>
      </w:r>
    </w:p>
    <w:p w14:paraId="6F39B56D" w14:textId="77777777" w:rsidR="001D6E6B" w:rsidRPr="003C6428" w:rsidRDefault="001D6E6B" w:rsidP="00465E69">
      <w:pPr>
        <w:pStyle w:val="GrandTitre3"/>
        <w:spacing w:after="0"/>
        <w:ind w:firstLine="0"/>
      </w:pPr>
      <w:bookmarkStart w:id="2911" w:name="_Toc74053120"/>
      <w:bookmarkStart w:id="2912" w:name="_Toc156826861"/>
      <w:r w:rsidRPr="003C6428">
        <w:t>Morphologie</w:t>
      </w:r>
      <w:bookmarkEnd w:id="2911"/>
      <w:bookmarkEnd w:id="2912"/>
    </w:p>
    <w:p w14:paraId="6F39B56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enrochements seront à angles marqués, de forme voisine du tétraèdre. Les plaques, ou cubes de formes beaucoup plus défavorables, seront rejetées. Bien que les forces exercées par le courant sur les enrochements à angles marqués soient supérieures, à poids égal, à celles exercées sur un enrochement rond, du type galet, le blocage des enrochements entre eux par les arêtes reste prépondérant.</w:t>
      </w:r>
    </w:p>
    <w:p w14:paraId="6F39B56F" w14:textId="77777777" w:rsidR="001D6E6B" w:rsidRPr="003C6428" w:rsidRDefault="001D6E6B" w:rsidP="00465E69">
      <w:pPr>
        <w:ind w:left="0" w:firstLine="0"/>
        <w:rPr>
          <w:rFonts w:asciiTheme="majorBidi" w:hAnsiTheme="majorBidi" w:cstheme="majorBidi"/>
        </w:rPr>
      </w:pPr>
    </w:p>
    <w:p w14:paraId="6F39B57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blocs devront être conformes aux plans de conception.</w:t>
      </w:r>
    </w:p>
    <w:p w14:paraId="6F39B571" w14:textId="77777777" w:rsidR="001D6E6B" w:rsidRPr="003C6428" w:rsidRDefault="001D6E6B" w:rsidP="00465E69">
      <w:pPr>
        <w:pStyle w:val="GrandTitre3"/>
        <w:spacing w:after="0"/>
        <w:ind w:firstLine="0"/>
      </w:pPr>
      <w:bookmarkStart w:id="2913" w:name="_Toc74053121"/>
      <w:bookmarkStart w:id="2914" w:name="_Toc156826862"/>
      <w:r w:rsidRPr="003C6428">
        <w:t>Qualité des enrochements</w:t>
      </w:r>
      <w:bookmarkEnd w:id="2913"/>
      <w:bookmarkEnd w:id="2914"/>
    </w:p>
    <w:p w14:paraId="6F39B57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matériaux utilisés devront être de roche saine et conforme à la norme NF EN 13383-1 et NF EN133832.</w:t>
      </w:r>
    </w:p>
    <w:p w14:paraId="6F39B573" w14:textId="77777777" w:rsidR="001D6E6B" w:rsidRPr="003C6428" w:rsidRDefault="001D6E6B" w:rsidP="00465E69">
      <w:pPr>
        <w:ind w:left="0" w:firstLine="0"/>
        <w:rPr>
          <w:rFonts w:asciiTheme="majorBidi" w:hAnsiTheme="majorBidi" w:cstheme="majorBidi"/>
        </w:rPr>
      </w:pPr>
    </w:p>
    <w:p w14:paraId="6F39B574"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Leur résistance mécanique doit permettre d'éviter la fragmentation lors du transport, de la mise en place et des déplacements sous l'effet des courants.</w:t>
      </w:r>
    </w:p>
    <w:p w14:paraId="6F39B575" w14:textId="77777777" w:rsidR="001D6E6B" w:rsidRPr="003C6428" w:rsidRDefault="001D6E6B" w:rsidP="00465E69">
      <w:pPr>
        <w:ind w:left="0" w:right="297" w:firstLine="0"/>
        <w:rPr>
          <w:rFonts w:asciiTheme="majorBidi" w:hAnsiTheme="majorBidi" w:cstheme="majorBidi"/>
        </w:rPr>
      </w:pPr>
    </w:p>
    <w:p w14:paraId="6F39B576" w14:textId="77777777" w:rsidR="001D6E6B" w:rsidRPr="003C6428" w:rsidRDefault="001D6E6B" w:rsidP="00465E69">
      <w:pPr>
        <w:ind w:left="0" w:right="297" w:firstLine="0"/>
        <w:outlineLvl w:val="0"/>
        <w:rPr>
          <w:rFonts w:asciiTheme="majorBidi" w:hAnsiTheme="majorBidi" w:cstheme="majorBidi"/>
        </w:rPr>
      </w:pPr>
      <w:r w:rsidRPr="003C6428">
        <w:rPr>
          <w:rFonts w:asciiTheme="majorBidi" w:hAnsiTheme="majorBidi" w:cstheme="majorBidi"/>
        </w:rPr>
        <w:t>Les blocs seront propres sans inclusion de terre ou de matière organiques.</w:t>
      </w:r>
    </w:p>
    <w:p w14:paraId="6F39B577" w14:textId="77777777" w:rsidR="001D6E6B" w:rsidRPr="003C6428" w:rsidRDefault="001D6E6B" w:rsidP="00465E69">
      <w:pPr>
        <w:ind w:left="0" w:right="297" w:firstLine="0"/>
        <w:rPr>
          <w:rFonts w:asciiTheme="majorBidi" w:hAnsiTheme="majorBidi" w:cstheme="majorBidi"/>
        </w:rPr>
      </w:pPr>
    </w:p>
    <w:p w14:paraId="6F39B578" w14:textId="77777777" w:rsidR="001D6E6B" w:rsidRPr="003C6428" w:rsidRDefault="001D6E6B" w:rsidP="00465E69">
      <w:pPr>
        <w:ind w:left="0" w:right="297" w:firstLine="0"/>
        <w:outlineLvl w:val="0"/>
        <w:rPr>
          <w:rFonts w:asciiTheme="majorBidi" w:hAnsiTheme="majorBidi" w:cstheme="majorBidi"/>
        </w:rPr>
      </w:pPr>
      <w:r w:rsidRPr="003C6428">
        <w:rPr>
          <w:rFonts w:asciiTheme="majorBidi" w:hAnsiTheme="majorBidi" w:cstheme="majorBidi"/>
        </w:rPr>
        <w:t>La masse volumique réelle de la roche sera au moins égale à 2,5 tonnes/m3.</w:t>
      </w:r>
    </w:p>
    <w:p w14:paraId="6F39B579" w14:textId="77777777" w:rsidR="001D6E6B" w:rsidRPr="003C6428" w:rsidRDefault="001D6E6B" w:rsidP="00465E69">
      <w:pPr>
        <w:ind w:left="0" w:right="297" w:firstLine="0"/>
        <w:rPr>
          <w:rFonts w:asciiTheme="majorBidi" w:hAnsiTheme="majorBidi" w:cstheme="majorBidi"/>
        </w:rPr>
      </w:pPr>
    </w:p>
    <w:p w14:paraId="6F39B57A"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lastRenderedPageBreak/>
        <w:t>La résistance à l'usure et à l'action de l'eau mesurée par l'essai DEVAL Humide et exprimée en micro-Deval (MDE) sera inférieure à 30.</w:t>
      </w:r>
    </w:p>
    <w:p w14:paraId="6F39B57B" w14:textId="77777777" w:rsidR="001D6E6B" w:rsidRPr="003C6428" w:rsidRDefault="001D6E6B" w:rsidP="00465E69">
      <w:pPr>
        <w:ind w:left="0" w:right="297" w:firstLine="0"/>
        <w:rPr>
          <w:rFonts w:asciiTheme="majorBidi" w:hAnsiTheme="majorBidi" w:cstheme="majorBidi"/>
        </w:rPr>
      </w:pPr>
    </w:p>
    <w:p w14:paraId="6F39B57C"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La résistance aux chocs sera mesurée par le LOS ANGELES qui devra être inférieur à 35.</w:t>
      </w:r>
    </w:p>
    <w:p w14:paraId="6F39B57D" w14:textId="77777777" w:rsidR="001D6E6B" w:rsidRPr="003C6428" w:rsidRDefault="001D6E6B" w:rsidP="00465E69">
      <w:pPr>
        <w:pStyle w:val="GrandTitre3"/>
        <w:spacing w:after="0"/>
        <w:ind w:right="297" w:firstLine="0"/>
      </w:pPr>
      <w:bookmarkStart w:id="2915" w:name="_Toc74053122"/>
      <w:bookmarkStart w:id="2916" w:name="_Toc156826863"/>
      <w:r w:rsidRPr="003C6428">
        <w:t>Mise en place</w:t>
      </w:r>
      <w:bookmarkEnd w:id="2915"/>
      <w:bookmarkEnd w:id="2916"/>
    </w:p>
    <w:p w14:paraId="6F39B57E"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Ils seront mis en œuvre en épaisseur suffisante pour que le sol support soit en tous points protégé par au moins deux blocs superposés.</w:t>
      </w:r>
    </w:p>
    <w:p w14:paraId="6F39B57F"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Pour ce, un travail de « faïençage » à la pelle mécanique est à prévoir.</w:t>
      </w:r>
    </w:p>
    <w:p w14:paraId="6F39B580"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Sur demande du M.O, ces enrochements seront mis en œuvre sur un géotextile, lui-même protégé par une couche de 20cm de matériaux graveleux.</w:t>
      </w:r>
    </w:p>
    <w:p w14:paraId="6F39B581" w14:textId="77777777" w:rsidR="001D6E6B" w:rsidRPr="003C6428" w:rsidRDefault="001D6E6B" w:rsidP="00465E69">
      <w:pPr>
        <w:pStyle w:val="GrandTitre3"/>
        <w:spacing w:after="0"/>
        <w:ind w:right="297" w:firstLine="0"/>
      </w:pPr>
      <w:bookmarkStart w:id="2917" w:name="_Toc74053123"/>
      <w:bookmarkStart w:id="2918" w:name="_Toc156826864"/>
      <w:r w:rsidRPr="003C6428">
        <w:t>Essais et contrôle des livraisons</w:t>
      </w:r>
      <w:bookmarkEnd w:id="2917"/>
      <w:bookmarkEnd w:id="2918"/>
    </w:p>
    <w:p w14:paraId="6F39B582"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 Maître d’Ouvrage a la possibilité de demander, à la charge de l'Entrepreneur, des essais de contrôle de la qualité des matériaux s'il juge que les conditions d'exploitation en carrière conduisent à un changement de cette qualité par rapport à celle définie lors de l'agrément.</w:t>
      </w:r>
    </w:p>
    <w:p w14:paraId="6F39B583" w14:textId="77777777" w:rsidR="001D6E6B" w:rsidRPr="003C6428" w:rsidRDefault="001D6E6B" w:rsidP="00465E69">
      <w:pPr>
        <w:ind w:left="0" w:right="297" w:firstLine="0"/>
        <w:rPr>
          <w:rFonts w:asciiTheme="majorBidi" w:hAnsiTheme="majorBidi" w:cstheme="majorBidi"/>
        </w:rPr>
      </w:pPr>
    </w:p>
    <w:p w14:paraId="6F39B584"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En cours de fabrication, à chaque fois que le Maître d’Ouvrage le demandera, il sera fait un contrôle de blocométrie des enrochements accompagné d'un contrôle de la forme des blocs. Ce contrôle portera au minimum sur un poids total des matériaux au moins égal à 10 fois le poids maximum, entreposés en carrière avant le chargement et le transport sur le lieu de dépôt provisoire.</w:t>
      </w:r>
    </w:p>
    <w:p w14:paraId="6F39B585" w14:textId="77777777" w:rsidR="001D6E6B" w:rsidRPr="003C6428" w:rsidRDefault="001D6E6B" w:rsidP="00465E69">
      <w:pPr>
        <w:pStyle w:val="Grandtitre2"/>
        <w:spacing w:after="0"/>
        <w:ind w:left="0" w:right="297" w:firstLine="0"/>
      </w:pPr>
      <w:bookmarkStart w:id="2919" w:name="_Toc350249490"/>
      <w:bookmarkStart w:id="2920" w:name="_Toc12371586"/>
      <w:bookmarkStart w:id="2921" w:name="_Toc74053124"/>
      <w:bookmarkStart w:id="2922" w:name="_Toc156826865"/>
      <w:r w:rsidRPr="003C6428">
        <w:t>TRAITEMENT DE SURFACE DES BETONS</w:t>
      </w:r>
      <w:bookmarkEnd w:id="2919"/>
      <w:bookmarkEnd w:id="2920"/>
      <w:bookmarkEnd w:id="2921"/>
      <w:bookmarkEnd w:id="2922"/>
    </w:p>
    <w:p w14:paraId="6F39B586"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(i) Surfaces traitées après décoffrage</w:t>
      </w:r>
    </w:p>
    <w:p w14:paraId="6F39B587" w14:textId="77777777" w:rsidR="001D6E6B" w:rsidRPr="003C6428" w:rsidRDefault="001D6E6B" w:rsidP="00465E69">
      <w:pPr>
        <w:pStyle w:val="i"/>
        <w:ind w:left="0" w:right="297" w:firstLine="0"/>
        <w:rPr>
          <w:rFonts w:asciiTheme="majorBidi" w:hAnsiTheme="majorBidi" w:cstheme="majorBidi"/>
          <w:szCs w:val="22"/>
          <w:lang w:val="fr-FR"/>
        </w:rPr>
      </w:pPr>
      <w:r w:rsidRPr="003C6428">
        <w:rPr>
          <w:rFonts w:asciiTheme="majorBidi" w:hAnsiTheme="majorBidi" w:cstheme="majorBidi"/>
          <w:szCs w:val="22"/>
          <w:lang w:val="fr-FR"/>
        </w:rPr>
        <w:tab/>
        <w:t xml:space="preserve">La </w:t>
      </w:r>
      <w:r w:rsidR="00954EC0" w:rsidRPr="003C6428">
        <w:rPr>
          <w:rFonts w:asciiTheme="majorBidi" w:hAnsiTheme="majorBidi" w:cstheme="majorBidi"/>
          <w:szCs w:val="22"/>
          <w:lang w:val="fr-FR"/>
        </w:rPr>
        <w:t>réparation</w:t>
      </w:r>
      <w:r w:rsidRPr="003C6428">
        <w:rPr>
          <w:rFonts w:asciiTheme="majorBidi" w:hAnsiTheme="majorBidi" w:cstheme="majorBidi"/>
          <w:szCs w:val="22"/>
          <w:lang w:val="fr-FR"/>
        </w:rPr>
        <w:t>éventuelleimperfections ou de malfaçons des surfaces en béton sera réalisée en conformité avec le fascicule 65A - 55.5.</w:t>
      </w:r>
    </w:p>
    <w:p w14:paraId="6F39B588"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(ii) Enduits de protection</w:t>
      </w:r>
    </w:p>
    <w:p w14:paraId="6F39B589" w14:textId="77777777" w:rsidR="001D6E6B" w:rsidRPr="003C6428" w:rsidRDefault="001D6E6B" w:rsidP="00465E69">
      <w:pPr>
        <w:pStyle w:val="i"/>
        <w:ind w:left="0" w:right="297" w:firstLine="0"/>
        <w:rPr>
          <w:rFonts w:asciiTheme="majorBidi" w:hAnsiTheme="majorBidi" w:cstheme="majorBidi"/>
          <w:szCs w:val="22"/>
          <w:lang w:val="fr-FR"/>
        </w:rPr>
      </w:pPr>
      <w:r w:rsidRPr="003C6428">
        <w:rPr>
          <w:rFonts w:asciiTheme="majorBidi" w:hAnsiTheme="majorBidi" w:cstheme="majorBidi"/>
          <w:szCs w:val="22"/>
          <w:lang w:val="fr-FR"/>
        </w:rPr>
        <w:tab/>
        <w:t xml:space="preserve">Le programme d'exécution particulier indiquera les conditions de mise en </w:t>
      </w:r>
      <w:r w:rsidR="00954EC0" w:rsidRPr="003C6428">
        <w:rPr>
          <w:rFonts w:asciiTheme="majorBidi" w:hAnsiTheme="majorBidi" w:cstheme="majorBidi"/>
          <w:szCs w:val="22"/>
          <w:lang w:val="fr-FR"/>
        </w:rPr>
        <w:t>œuvre</w:t>
      </w:r>
      <w:r w:rsidRPr="003C6428">
        <w:rPr>
          <w:rFonts w:asciiTheme="majorBidi" w:hAnsiTheme="majorBidi" w:cstheme="majorBidi"/>
          <w:szCs w:val="22"/>
          <w:lang w:val="fr-FR"/>
        </w:rPr>
        <w:t xml:space="preserve"> des enduits de protection sur les parements en béton que lui indiquera le Maître d’Ouvrage.</w:t>
      </w:r>
    </w:p>
    <w:p w14:paraId="6F39B58A"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(iii) Badigeonnage des parements enterrés</w:t>
      </w:r>
    </w:p>
    <w:p w14:paraId="6F39B58B" w14:textId="77777777" w:rsidR="001D6E6B" w:rsidRPr="003C6428" w:rsidRDefault="001D6E6B" w:rsidP="00465E69">
      <w:pPr>
        <w:pStyle w:val="i"/>
        <w:ind w:left="0" w:right="297" w:firstLine="0"/>
        <w:rPr>
          <w:rFonts w:asciiTheme="majorBidi" w:hAnsiTheme="majorBidi" w:cstheme="majorBidi"/>
          <w:szCs w:val="22"/>
          <w:lang w:val="fr-FR"/>
        </w:rPr>
      </w:pPr>
      <w:r w:rsidRPr="003C6428">
        <w:rPr>
          <w:rFonts w:asciiTheme="majorBidi" w:hAnsiTheme="majorBidi" w:cstheme="majorBidi"/>
          <w:szCs w:val="22"/>
          <w:lang w:val="fr-FR"/>
        </w:rPr>
        <w:tab/>
        <w:t>Les parties d'ouvrage en contact avec le remblai recevront trois couches croisées de coaltar désacidifié ou de peinture bitumineuse dont la nature devra être agréée par le Maître d’Ouvrage. Ces trois couches seront différenciées en teinte par une addition d'oxyde métallique et la quantité totale de bitume ou de goudron restant sur l'ouvrage après disparition des solvants seront au minimum de 600 g/m2.</w:t>
      </w:r>
    </w:p>
    <w:p w14:paraId="6F39B58C" w14:textId="77777777" w:rsidR="001D6E6B" w:rsidRPr="003C6428" w:rsidRDefault="001D6E6B" w:rsidP="00465E69">
      <w:pPr>
        <w:ind w:left="0" w:right="297" w:firstLine="0"/>
        <w:rPr>
          <w:rFonts w:asciiTheme="majorBidi" w:hAnsiTheme="majorBidi" w:cstheme="majorBidi"/>
        </w:rPr>
      </w:pPr>
    </w:p>
    <w:p w14:paraId="6F39B58D" w14:textId="77777777" w:rsidR="001D6E6B" w:rsidRPr="003C6428" w:rsidRDefault="001D6E6B" w:rsidP="00465E69">
      <w:pPr>
        <w:pStyle w:val="Grandtitre4"/>
        <w:numPr>
          <w:ilvl w:val="0"/>
          <w:numId w:val="0"/>
        </w:numPr>
        <w:ind w:right="297"/>
      </w:pPr>
    </w:p>
    <w:p w14:paraId="6F39B58E" w14:textId="77777777" w:rsidR="001D6E6B" w:rsidRPr="003C6428" w:rsidRDefault="001D6E6B" w:rsidP="00465E69">
      <w:pPr>
        <w:pStyle w:val="GrandTitre1"/>
        <w:numPr>
          <w:ilvl w:val="0"/>
          <w:numId w:val="0"/>
        </w:numPr>
        <w:ind w:right="297"/>
      </w:pPr>
      <w:bookmarkStart w:id="2923" w:name="_Toc156827007"/>
    </w:p>
    <w:p w14:paraId="6F39B58F" w14:textId="77777777" w:rsidR="001D6E6B" w:rsidRPr="003C6428" w:rsidRDefault="001D6E6B" w:rsidP="00465E69">
      <w:pPr>
        <w:pStyle w:val="GrandTitre1"/>
        <w:ind w:left="0" w:right="297" w:firstLine="0"/>
        <w:jc w:val="center"/>
      </w:pPr>
      <w:r w:rsidRPr="003C6428">
        <w:lastRenderedPageBreak/>
        <w:t>TRAVAUX DE DEPLACEMENT DES CONTRAINTES DU RESEAU DE L'ONEE - BRANCHE EAU</w:t>
      </w:r>
      <w:bookmarkEnd w:id="2923"/>
    </w:p>
    <w:p w14:paraId="6F39B590" w14:textId="77777777" w:rsidR="001D6E6B" w:rsidRPr="003C6428" w:rsidRDefault="001D6E6B" w:rsidP="00465E69">
      <w:pPr>
        <w:pStyle w:val="Grandtitre2"/>
        <w:ind w:left="0" w:right="297" w:firstLine="0"/>
      </w:pPr>
      <w:bookmarkStart w:id="2924" w:name="_Toc156827008"/>
      <w:r w:rsidRPr="003C6428">
        <w:t>INDICATIONS GENERALES ET DESCRIPTION DES OUVRAGES</w:t>
      </w:r>
      <w:bookmarkEnd w:id="2924"/>
    </w:p>
    <w:p w14:paraId="6F39B591" w14:textId="77777777" w:rsidR="001D6E6B" w:rsidRPr="003C6428" w:rsidRDefault="001D6E6B" w:rsidP="00465E69">
      <w:pPr>
        <w:pStyle w:val="GrandTitre3"/>
        <w:spacing w:after="0"/>
        <w:ind w:right="297" w:firstLine="0"/>
      </w:pPr>
      <w:bookmarkStart w:id="2925" w:name="_Toc156827009"/>
      <w:r w:rsidRPr="003C6428">
        <w:t>Consistance du Projet</w:t>
      </w:r>
      <w:bookmarkEnd w:id="2925"/>
    </w:p>
    <w:p w14:paraId="6F39B592"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Les travaux faisant l’objet du présent appel d’offres sont relatifs à la déviation des conduites d’adduction et de distribution  et d’assainissement liquide existantes y compris les ouvrages équipements des points haut et bas déplacés au niveau de la route, suite au dédoublement de la RN2 (Partie tiztoutine,</w:t>
      </w:r>
      <w:r w:rsidRPr="003C6428">
        <w:rPr>
          <w:rFonts w:asciiTheme="majorBidi" w:hAnsiTheme="majorBidi" w:cstheme="majorBidi"/>
          <w:u w:val="single"/>
        </w:rPr>
        <w:t xml:space="preserve"> et driouch</w:t>
      </w:r>
      <w:r w:rsidRPr="003C6428">
        <w:rPr>
          <w:rFonts w:asciiTheme="majorBidi" w:hAnsiTheme="majorBidi" w:cstheme="majorBidi"/>
        </w:rPr>
        <w:t>).</w:t>
      </w:r>
    </w:p>
    <w:p w14:paraId="6F39B593" w14:textId="77777777" w:rsidR="001D6E6B" w:rsidRPr="003C6428" w:rsidRDefault="001D6E6B" w:rsidP="00465E69">
      <w:pPr>
        <w:ind w:left="0" w:right="297" w:firstLine="0"/>
        <w:rPr>
          <w:rFonts w:asciiTheme="majorBidi" w:hAnsiTheme="majorBidi" w:cstheme="majorBidi"/>
        </w:rPr>
      </w:pPr>
    </w:p>
    <w:p w14:paraId="6F39B594"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 xml:space="preserve">Les travaux seront réalisés en un seul lot. </w:t>
      </w:r>
    </w:p>
    <w:p w14:paraId="6F39B595" w14:textId="77777777" w:rsidR="001D6E6B" w:rsidRPr="003C6428" w:rsidRDefault="001D6E6B" w:rsidP="00465E69">
      <w:pPr>
        <w:spacing w:before="240" w:after="60"/>
        <w:ind w:left="0" w:right="297" w:firstLine="0"/>
        <w:outlineLvl w:val="0"/>
        <w:rPr>
          <w:rFonts w:asciiTheme="majorBidi" w:hAnsiTheme="majorBidi" w:cstheme="majorBidi"/>
          <w:b/>
          <w:bCs/>
          <w:u w:val="single"/>
        </w:rPr>
      </w:pPr>
      <w:r w:rsidRPr="003C6428">
        <w:rPr>
          <w:rFonts w:asciiTheme="majorBidi" w:hAnsiTheme="majorBidi" w:cstheme="majorBidi"/>
          <w:b/>
          <w:bCs/>
          <w:u w:val="single"/>
        </w:rPr>
        <w:t>LOT UNIQUE : CONDUITES</w:t>
      </w:r>
    </w:p>
    <w:p w14:paraId="6F39B596"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Les travaux du présent projet comprennent la réalisation des ouvrages suivants :</w:t>
      </w:r>
    </w:p>
    <w:p w14:paraId="6F39B597"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Fourniture, transport et pose de conduite en PVC PN16 DN400, sur une longueur de 800 ml.</w:t>
      </w:r>
    </w:p>
    <w:p w14:paraId="6F39B598"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Fourniture, transport et pose de conduite en béton précontrainte PN16 DN400, sur une longueur de 800ml.</w:t>
      </w:r>
    </w:p>
    <w:p w14:paraId="6F39B599"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Fourniture, transport et pose de conduite en PEHD PN16 DN75, sur une longueur de 600ml</w:t>
      </w:r>
    </w:p>
    <w:p w14:paraId="6F39B59A"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Fourniture, transport et pose de pièces spéciales pour raccordements (Té, Raccords Bride Major, coudes, élément en S, Joint de démontage, vannes…);</w:t>
      </w:r>
    </w:p>
    <w:p w14:paraId="6F39B59B"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Réalisation des ouvrages de connexion et de raccordements nécessaires avec les conduites existantes ;</w:t>
      </w:r>
    </w:p>
    <w:p w14:paraId="6F39B59C"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Réalisation et équipements des ventouses et des vidanges sur conduite DN 400 y compris les accessoires nécessaires ;</w:t>
      </w:r>
    </w:p>
    <w:p w14:paraId="6F39B59D"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Réalisation des traversées de piste, route et châaba ;</w:t>
      </w:r>
    </w:p>
    <w:p w14:paraId="6F39B59E"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essais de conduites en tranchées ;</w:t>
      </w:r>
    </w:p>
    <w:p w14:paraId="6F39B59F"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Rinçage et désinfection des conduites ;</w:t>
      </w:r>
    </w:p>
    <w:p w14:paraId="6F39B5A0"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Fourniture, transport et pose d'équipement de raccordement avec les anciennes conduites ;</w:t>
      </w:r>
    </w:p>
    <w:p w14:paraId="6F39B5A1"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Essais de conduites en tranchées ;</w:t>
      </w:r>
    </w:p>
    <w:p w14:paraId="6F39B5A2"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Etude d'agressivité des sols et de protection contre la corrosion ;</w:t>
      </w:r>
    </w:p>
    <w:p w14:paraId="6F39B5A3"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Etablissement des plans d’exécution et de récolement ;</w:t>
      </w:r>
    </w:p>
    <w:p w14:paraId="6F39B5A4" w14:textId="77777777" w:rsidR="001D6E6B" w:rsidRPr="003C6428" w:rsidRDefault="001D6E6B" w:rsidP="00465E69">
      <w:pPr>
        <w:pStyle w:val="Grandtitre2"/>
        <w:ind w:left="0" w:right="297" w:firstLine="0"/>
      </w:pPr>
      <w:bookmarkStart w:id="2926" w:name="_Toc156827010"/>
      <w:r w:rsidRPr="003C6428">
        <w:t>CONSISTANCE DES TRAVAUX</w:t>
      </w:r>
      <w:bookmarkEnd w:id="2926"/>
    </w:p>
    <w:p w14:paraId="6F39B5A5" w14:textId="77777777" w:rsidR="001D6E6B" w:rsidRPr="003C6428" w:rsidRDefault="001D6E6B" w:rsidP="00465E69">
      <w:pPr>
        <w:pStyle w:val="GrandTitre3"/>
        <w:spacing w:after="0"/>
        <w:ind w:right="297" w:firstLine="0"/>
      </w:pPr>
      <w:bookmarkStart w:id="2927" w:name="_Toc156827011"/>
      <w:r w:rsidRPr="003C6428">
        <w:t>Travaux à la charge de l'Entrepreneur</w:t>
      </w:r>
      <w:bookmarkEnd w:id="2927"/>
    </w:p>
    <w:p w14:paraId="6F39B5A6"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Les travaux à la charge de l'Entrepreneur dans le cadre du présent lot sont les suivants :</w:t>
      </w:r>
    </w:p>
    <w:p w14:paraId="6F39B5A7"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L'étude d’exécution générale des conduites ;</w:t>
      </w:r>
    </w:p>
    <w:p w14:paraId="6F39B5A8"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études concernant les équipements hydrauliques des conduites (pièces spéciales) ;</w:t>
      </w:r>
    </w:p>
    <w:p w14:paraId="6F39B5A9"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études concernant la stabilité de tous les ouvrages annexes, en particulier les ouvrages de franchissement ;</w:t>
      </w:r>
    </w:p>
    <w:p w14:paraId="6F39B5AA"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lastRenderedPageBreak/>
        <w:t>Toutes les études complémentaires nécessaires à l'exécution des travaux (études topographiques, études des sols de fondation des ouvrages, études de béton, études d’agressivité du sol, protection des ouvrages contre les inondations, etc.) ;</w:t>
      </w:r>
    </w:p>
    <w:p w14:paraId="6F39B5AB"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études concernant l'organisation du chantier et la conduite des travaux suivant un planning à faire agréer par le Maître d'Ouvrage ;</w:t>
      </w:r>
    </w:p>
    <w:p w14:paraId="6F39B5AC"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La signalisation des chantiers ;</w:t>
      </w:r>
    </w:p>
    <w:p w14:paraId="6F39B5AD"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Toutes les formalités nécessaires pour l'importation des fournitures ;</w:t>
      </w:r>
    </w:p>
    <w:p w14:paraId="6F39B5AE"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L'implantation des conduites et de tous les ouvrages ;</w:t>
      </w:r>
    </w:p>
    <w:p w14:paraId="6F39B5AF"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terrassements en tous terrains, nécessaires à la pose des conduites et à la construction des ouvrages, les remblais divers, le réglage ou la mise à la décharge des terres excédentaires ;</w:t>
      </w:r>
    </w:p>
    <w:p w14:paraId="6F39B5B0"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La déviation des effluents pendant les travaux ;</w:t>
      </w:r>
    </w:p>
    <w:p w14:paraId="6F39B5B1"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La remise en état des voies publiques d'accès au chantier utilisées par l'Entreprise ;</w:t>
      </w:r>
    </w:p>
    <w:p w14:paraId="6F39B5B2"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La fourniture, le transport à pied d'œuvre et la pose des conduites, des pièces spéciales et des appareillages annexes ;</w:t>
      </w:r>
    </w:p>
    <w:p w14:paraId="6F39B5B3"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La fourniture, le transport et la mise en place de tout l'appareillage hydraulique nécessaire ;</w:t>
      </w:r>
    </w:p>
    <w:p w14:paraId="6F39B5B4"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La fourniture, le transport et la mise en œuvre de tous les matériaux nécessaires à la pose des conduites (bétons, mortiers, granulats, remblais et matériaux divers) ;</w:t>
      </w:r>
    </w:p>
    <w:p w14:paraId="6F39B5B5"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L'exécution des ouvrages annexes tels que regards pour vannes, butée, ancrage et enrobage de la conduite et traversée des routes ;</w:t>
      </w:r>
    </w:p>
    <w:p w14:paraId="6F39B5B6"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travaux spéciaux d'étaiement et de protection des autres canalisations, conduites et câbles croisant la tranchée ;</w:t>
      </w:r>
    </w:p>
    <w:p w14:paraId="6F39B5B7"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contrôles et les épreuves des matériaux et fournitures en usine et sur le chantier ;</w:t>
      </w:r>
    </w:p>
    <w:p w14:paraId="6F39B5B8"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essais d’étanchéité des conduites en tranchée ;</w:t>
      </w:r>
    </w:p>
    <w:p w14:paraId="6F39B5B9"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raccordements de départ et d’arrivée de la conduite d’adduction aux ouvrages existants et projetés ;</w:t>
      </w:r>
    </w:p>
    <w:p w14:paraId="6F39B5BA"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Les nettoyages et les désinfections des conduites et des ouvrages suivant les prescriptions du présent cahier ;</w:t>
      </w:r>
    </w:p>
    <w:p w14:paraId="6F39B5BB"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La confection et la pose des bornes de repérage des canalisations ;</w:t>
      </w:r>
    </w:p>
    <w:p w14:paraId="6F39B5BC"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La fourniture de l'eau nécessaire à tous les essais et opérations visés ci-dessus ;</w:t>
      </w:r>
    </w:p>
    <w:p w14:paraId="6F39B5BD"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L'étude et la réalisation des installations des protections contre la corrosion et l'agressivité des sols, ainsi que la protection anti-racine ;</w:t>
      </w:r>
    </w:p>
    <w:p w14:paraId="6F39B5BE"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L'étude et la réalisation des traversées (seguias, chaussée goudronnée, pistes, etc.).</w:t>
      </w:r>
    </w:p>
    <w:p w14:paraId="6F39B5BF"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La mise en service des conduites ;</w:t>
      </w:r>
    </w:p>
    <w:p w14:paraId="6F39B5C0"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Démolition des anciens ouvrages et récupération des pièces spéciales et conduites avec livraison à un entrepôt indiqué par l’ONEE-Branche Eau ;</w:t>
      </w:r>
    </w:p>
    <w:p w14:paraId="6F39B5C1" w14:textId="77777777" w:rsidR="001D6E6B" w:rsidRPr="003C6428" w:rsidRDefault="001D6E6B" w:rsidP="00945408">
      <w:pPr>
        <w:numPr>
          <w:ilvl w:val="0"/>
          <w:numId w:val="264"/>
        </w:numPr>
        <w:tabs>
          <w:tab w:val="clear" w:pos="360"/>
        </w:tabs>
        <w:spacing w:before="120" w:after="0"/>
        <w:ind w:left="0" w:right="297" w:firstLine="0"/>
        <w:rPr>
          <w:rFonts w:asciiTheme="majorBidi" w:hAnsiTheme="majorBidi" w:cstheme="majorBidi"/>
        </w:rPr>
      </w:pPr>
      <w:r w:rsidRPr="003C6428">
        <w:rPr>
          <w:rFonts w:asciiTheme="majorBidi" w:hAnsiTheme="majorBidi" w:cstheme="majorBidi"/>
        </w:rPr>
        <w:t>L'établissement des plans de récolement, certifiés conformes à l'exécution ;</w:t>
      </w:r>
    </w:p>
    <w:p w14:paraId="6F39B5C2" w14:textId="77777777" w:rsidR="001D6E6B" w:rsidRPr="003C6428" w:rsidRDefault="001D6E6B" w:rsidP="00945408">
      <w:pPr>
        <w:numPr>
          <w:ilvl w:val="0"/>
          <w:numId w:val="264"/>
        </w:numPr>
        <w:tabs>
          <w:tab w:val="clear" w:pos="360"/>
        </w:tabs>
        <w:spacing w:before="120" w:after="0"/>
        <w:ind w:left="0" w:right="-284" w:firstLine="0"/>
        <w:rPr>
          <w:rFonts w:asciiTheme="majorBidi" w:hAnsiTheme="majorBidi" w:cstheme="majorBidi"/>
        </w:rPr>
      </w:pPr>
      <w:r w:rsidRPr="003C6428">
        <w:rPr>
          <w:rFonts w:asciiTheme="majorBidi" w:hAnsiTheme="majorBidi" w:cstheme="majorBidi"/>
        </w:rPr>
        <w:t>L'entretien des installations pendant le délai de garantie.</w:t>
      </w:r>
    </w:p>
    <w:p w14:paraId="6F39B5C3" w14:textId="77777777" w:rsidR="001D6E6B" w:rsidRPr="003C6428" w:rsidRDefault="001D6E6B" w:rsidP="00465E69">
      <w:pPr>
        <w:tabs>
          <w:tab w:val="left" w:pos="1134"/>
        </w:tabs>
        <w:ind w:left="0" w:firstLine="0"/>
        <w:rPr>
          <w:rFonts w:asciiTheme="majorBidi" w:hAnsiTheme="majorBidi" w:cstheme="majorBidi"/>
          <w:spacing w:val="-3"/>
        </w:rPr>
      </w:pPr>
    </w:p>
    <w:p w14:paraId="6F39B5C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L'énumération des prestations indiquées ci-dessus et dans les divers chapitres du présent cahier des prescriptions techniques particulières n'est nullement limitative. En fait, L'Entrepreneur s'engage à fournir et mettre en service un ensemble en parfait état de marche.</w:t>
      </w:r>
    </w:p>
    <w:p w14:paraId="6F39B5C5" w14:textId="77777777" w:rsidR="001D6E6B" w:rsidRPr="003C6428" w:rsidRDefault="001D6E6B" w:rsidP="00465E69">
      <w:pPr>
        <w:ind w:left="0" w:firstLine="0"/>
        <w:rPr>
          <w:rFonts w:asciiTheme="majorBidi" w:hAnsiTheme="majorBidi" w:cstheme="majorBidi"/>
        </w:rPr>
      </w:pPr>
    </w:p>
    <w:p w14:paraId="6F39B5C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 xml:space="preserve">L’entrepreneur spécifiera dans son offre les moyens humains et matériels qu’il mettra en œuvre pour garantir une parfaite exécution des travaux compte tenu des contraintes imposées, tout en causant une gêne minimale aux riverains et au trafic. </w:t>
      </w:r>
    </w:p>
    <w:p w14:paraId="6F39B5C7" w14:textId="77777777" w:rsidR="001D6E6B" w:rsidRPr="003C6428" w:rsidRDefault="001D6E6B" w:rsidP="00465E69">
      <w:pPr>
        <w:pStyle w:val="GrandTitre3"/>
        <w:spacing w:after="0"/>
        <w:ind w:firstLine="0"/>
      </w:pPr>
      <w:bookmarkStart w:id="2928" w:name="_Toc156827012"/>
      <w:r w:rsidRPr="003C6428">
        <w:t>Travaux à la charge du Maître d’Ouvrage</w:t>
      </w:r>
      <w:bookmarkEnd w:id="2928"/>
    </w:p>
    <w:p w14:paraId="6F39B5C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spacing w:val="-2"/>
        </w:rPr>
        <w:t xml:space="preserve">Le Maître de l'Ouvrage prendra en charge la mise à disposition des terrains </w:t>
      </w:r>
      <w:r w:rsidRPr="003C6428">
        <w:rPr>
          <w:rFonts w:asciiTheme="majorBidi" w:hAnsiTheme="majorBidi" w:cstheme="majorBidi"/>
        </w:rPr>
        <w:t>nécessaires à l'exécution des travaux. L’installation du chantier étant à la charge de l’Entrepreneur.</w:t>
      </w:r>
    </w:p>
    <w:p w14:paraId="6F39B5C9" w14:textId="77777777" w:rsidR="001D6E6B" w:rsidRPr="003C6428" w:rsidRDefault="001D6E6B" w:rsidP="00465E69">
      <w:pPr>
        <w:pStyle w:val="GrandTitre3"/>
        <w:spacing w:after="0"/>
        <w:ind w:firstLine="0"/>
      </w:pPr>
      <w:bookmarkStart w:id="2929" w:name="_Toc156827013"/>
      <w:r w:rsidRPr="003C6428">
        <w:t>Description des ouvrages</w:t>
      </w:r>
      <w:bookmarkEnd w:id="2929"/>
    </w:p>
    <w:p w14:paraId="6F39B5C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présente description des ouvrages n’est pas exhaustive et est complétée par les plans et le bordereau des prix formant détail estimatif.</w:t>
      </w:r>
    </w:p>
    <w:p w14:paraId="6F39B5CB" w14:textId="77777777" w:rsidR="001D6E6B" w:rsidRPr="003C6428" w:rsidRDefault="001D6E6B" w:rsidP="00465E69">
      <w:pPr>
        <w:ind w:left="0" w:firstLine="0"/>
        <w:rPr>
          <w:rFonts w:asciiTheme="majorBidi" w:hAnsiTheme="majorBidi" w:cstheme="majorBidi"/>
        </w:rPr>
      </w:pPr>
    </w:p>
    <w:p w14:paraId="6F39B5C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ouvrages seront exécutés conformément aux plans et dossiers qui seront notifiés « Bon pour exécution » par l’ONEE Branche Eau à l’Entreprise et qui seront en principe analogues à ceux figurant en bordereau des plans du présent dossier ou s’en rapprochant sensiblement.</w:t>
      </w:r>
    </w:p>
    <w:p w14:paraId="6F39B5CD" w14:textId="77777777" w:rsidR="001D6E6B" w:rsidRPr="003C6428" w:rsidRDefault="001D6E6B" w:rsidP="00465E69">
      <w:pPr>
        <w:ind w:left="0" w:firstLine="0"/>
        <w:rPr>
          <w:rFonts w:asciiTheme="majorBidi" w:hAnsiTheme="majorBidi" w:cstheme="majorBidi"/>
        </w:rPr>
      </w:pPr>
    </w:p>
    <w:p w14:paraId="6F39B5C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dimensions et cotes portées sur les plans sont celles des ouvrages et travaux terminés. Les côtes de niveaux indiquées sont rattachées au nivellement général du Maroc.</w:t>
      </w:r>
    </w:p>
    <w:p w14:paraId="6F39B5CF" w14:textId="77777777" w:rsidR="001D6E6B" w:rsidRPr="003C6428" w:rsidRDefault="001D6E6B" w:rsidP="00465E69">
      <w:pPr>
        <w:ind w:left="0" w:firstLine="0"/>
        <w:rPr>
          <w:rFonts w:asciiTheme="majorBidi" w:hAnsiTheme="majorBidi" w:cstheme="majorBidi"/>
        </w:rPr>
      </w:pPr>
    </w:p>
    <w:p w14:paraId="6F39B5D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sera tenu de vérifier les cotes sur place et de signaler au Maître d’Ouvrage, en temps utile, toutes erreurs matérielles ou omissions qui auraient pu glisser dans les plans et pièces écrites qui lui sont remis.</w:t>
      </w:r>
    </w:p>
    <w:p w14:paraId="6F39B5D1" w14:textId="77777777" w:rsidR="001D6E6B" w:rsidRPr="003C6428" w:rsidRDefault="001D6E6B" w:rsidP="00465E69">
      <w:pPr>
        <w:pStyle w:val="GrandTitre3"/>
        <w:spacing w:after="0"/>
        <w:ind w:firstLine="0"/>
      </w:pPr>
      <w:bookmarkStart w:id="2930" w:name="_Toc156827014"/>
      <w:r w:rsidRPr="003C6428">
        <w:t>Conduites</w:t>
      </w:r>
      <w:bookmarkEnd w:id="2930"/>
    </w:p>
    <w:p w14:paraId="6F39B5D2" w14:textId="77777777" w:rsidR="001D6E6B" w:rsidRPr="003C6428" w:rsidRDefault="001D6E6B" w:rsidP="00465E69">
      <w:pPr>
        <w:tabs>
          <w:tab w:val="left" w:pos="-720"/>
          <w:tab w:val="left" w:pos="720"/>
        </w:tabs>
        <w:suppressAutoHyphens/>
        <w:spacing w:line="288" w:lineRule="auto"/>
        <w:ind w:left="0" w:right="-6" w:firstLine="0"/>
        <w:rPr>
          <w:rFonts w:asciiTheme="majorBidi" w:hAnsiTheme="majorBidi" w:cstheme="majorBidi"/>
        </w:rPr>
      </w:pPr>
      <w:r w:rsidRPr="003C6428">
        <w:rPr>
          <w:rFonts w:asciiTheme="majorBidi" w:hAnsiTheme="majorBidi" w:cstheme="majorBidi"/>
        </w:rPr>
        <w:t>Les canalisations retenues, pour la solution administrative, sont en Fonte ductile et en PVC, de diamètres nominaux respectivement 400 et 500 mm. Les caractéristiques techniques des conduites sont données dans les tableaux suivants :</w:t>
      </w:r>
    </w:p>
    <w:p w14:paraId="6F39B5D3" w14:textId="77777777" w:rsidR="001D6E6B" w:rsidRPr="003C6428" w:rsidRDefault="001D6E6B" w:rsidP="00465E69">
      <w:pPr>
        <w:pStyle w:val="Grandtitre4"/>
        <w:ind w:left="0" w:firstLine="0"/>
      </w:pPr>
      <w:bookmarkStart w:id="2931" w:name="_Toc156827016"/>
      <w:r w:rsidRPr="003C6428">
        <w:t> Conduite en PVC :</w:t>
      </w:r>
    </w:p>
    <w:tbl>
      <w:tblPr>
        <w:tblW w:w="88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047"/>
        <w:gridCol w:w="2693"/>
        <w:gridCol w:w="3096"/>
      </w:tblGrid>
      <w:tr w:rsidR="001D6E6B" w:rsidRPr="003C6428" w14:paraId="6F39B5D8" w14:textId="77777777" w:rsidTr="003B6421">
        <w:trPr>
          <w:trHeight w:val="432"/>
          <w:jc w:val="center"/>
        </w:trPr>
        <w:tc>
          <w:tcPr>
            <w:tcW w:w="3047" w:type="dxa"/>
            <w:shd w:val="pct15" w:color="auto" w:fill="auto"/>
            <w:vAlign w:val="center"/>
            <w:hideMark/>
          </w:tcPr>
          <w:p w14:paraId="6F39B5D4"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Longueur</w:t>
            </w:r>
          </w:p>
          <w:p w14:paraId="6F39B5D5"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(ml)</w:t>
            </w:r>
          </w:p>
        </w:tc>
        <w:tc>
          <w:tcPr>
            <w:tcW w:w="2693" w:type="dxa"/>
            <w:shd w:val="pct15" w:color="auto" w:fill="auto"/>
            <w:vAlign w:val="center"/>
            <w:hideMark/>
          </w:tcPr>
          <w:p w14:paraId="6F39B5D6"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Diamètre nominal (mm)</w:t>
            </w:r>
          </w:p>
        </w:tc>
        <w:tc>
          <w:tcPr>
            <w:tcW w:w="3096" w:type="dxa"/>
            <w:shd w:val="pct15" w:color="auto" w:fill="auto"/>
            <w:vAlign w:val="center"/>
          </w:tcPr>
          <w:p w14:paraId="6F39B5D7"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PN</w:t>
            </w:r>
          </w:p>
        </w:tc>
      </w:tr>
      <w:tr w:rsidR="001D6E6B" w:rsidRPr="003C6428" w14:paraId="6F39B5DC" w14:textId="77777777" w:rsidTr="003B6421">
        <w:trPr>
          <w:trHeight w:val="266"/>
          <w:jc w:val="center"/>
        </w:trPr>
        <w:tc>
          <w:tcPr>
            <w:tcW w:w="3047" w:type="dxa"/>
            <w:shd w:val="clear" w:color="auto" w:fill="auto"/>
            <w:vAlign w:val="center"/>
            <w:hideMark/>
          </w:tcPr>
          <w:p w14:paraId="6F39B5D9" w14:textId="77777777" w:rsidR="001D6E6B" w:rsidRPr="003C6428" w:rsidRDefault="001D6E6B" w:rsidP="00465E69">
            <w:pPr>
              <w:ind w:left="0" w:firstLine="0"/>
              <w:jc w:val="center"/>
              <w:rPr>
                <w:rFonts w:asciiTheme="majorBidi" w:hAnsiTheme="majorBidi" w:cstheme="majorBidi"/>
                <w:b/>
              </w:rPr>
            </w:pPr>
            <w:r w:rsidRPr="003C6428">
              <w:rPr>
                <w:rFonts w:asciiTheme="majorBidi" w:hAnsiTheme="majorBidi" w:cstheme="majorBidi"/>
                <w:b/>
              </w:rPr>
              <w:t>800</w:t>
            </w:r>
          </w:p>
        </w:tc>
        <w:tc>
          <w:tcPr>
            <w:tcW w:w="2693" w:type="dxa"/>
            <w:shd w:val="clear" w:color="auto" w:fill="auto"/>
            <w:vAlign w:val="center"/>
            <w:hideMark/>
          </w:tcPr>
          <w:p w14:paraId="6F39B5DA"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400</w:t>
            </w:r>
          </w:p>
        </w:tc>
        <w:tc>
          <w:tcPr>
            <w:tcW w:w="3096" w:type="dxa"/>
          </w:tcPr>
          <w:p w14:paraId="6F39B5DB"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16</w:t>
            </w:r>
          </w:p>
        </w:tc>
      </w:tr>
    </w:tbl>
    <w:p w14:paraId="6F39B5DD" w14:textId="77777777" w:rsidR="001D6E6B" w:rsidRPr="003C6428" w:rsidRDefault="001D6E6B" w:rsidP="00465E69">
      <w:pPr>
        <w:pStyle w:val="Grandtitre4"/>
        <w:ind w:left="0" w:firstLine="0"/>
      </w:pPr>
      <w:r w:rsidRPr="003C6428">
        <w:t>Conduite en BetonPrecontrainte :</w:t>
      </w:r>
    </w:p>
    <w:tbl>
      <w:tblPr>
        <w:tblW w:w="88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047"/>
        <w:gridCol w:w="2693"/>
        <w:gridCol w:w="3096"/>
      </w:tblGrid>
      <w:tr w:rsidR="001D6E6B" w:rsidRPr="003C6428" w14:paraId="6F39B5E2" w14:textId="77777777" w:rsidTr="003B6421">
        <w:trPr>
          <w:trHeight w:val="432"/>
          <w:jc w:val="center"/>
        </w:trPr>
        <w:tc>
          <w:tcPr>
            <w:tcW w:w="3047" w:type="dxa"/>
            <w:shd w:val="pct15" w:color="auto" w:fill="auto"/>
            <w:vAlign w:val="center"/>
            <w:hideMark/>
          </w:tcPr>
          <w:p w14:paraId="6F39B5DE"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Longueur</w:t>
            </w:r>
          </w:p>
          <w:p w14:paraId="6F39B5DF"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(ml)</w:t>
            </w:r>
          </w:p>
        </w:tc>
        <w:tc>
          <w:tcPr>
            <w:tcW w:w="2693" w:type="dxa"/>
            <w:shd w:val="pct15" w:color="auto" w:fill="auto"/>
            <w:vAlign w:val="center"/>
            <w:hideMark/>
          </w:tcPr>
          <w:p w14:paraId="6F39B5E0"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Diamètre nominal (mm)</w:t>
            </w:r>
          </w:p>
        </w:tc>
        <w:tc>
          <w:tcPr>
            <w:tcW w:w="3096" w:type="dxa"/>
            <w:shd w:val="pct15" w:color="auto" w:fill="auto"/>
            <w:vAlign w:val="center"/>
          </w:tcPr>
          <w:p w14:paraId="6F39B5E1"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PN</w:t>
            </w:r>
          </w:p>
        </w:tc>
      </w:tr>
      <w:tr w:rsidR="001D6E6B" w:rsidRPr="003C6428" w14:paraId="6F39B5E6" w14:textId="77777777" w:rsidTr="003B6421">
        <w:trPr>
          <w:trHeight w:val="266"/>
          <w:jc w:val="center"/>
        </w:trPr>
        <w:tc>
          <w:tcPr>
            <w:tcW w:w="3047" w:type="dxa"/>
            <w:shd w:val="clear" w:color="auto" w:fill="auto"/>
            <w:vAlign w:val="center"/>
            <w:hideMark/>
          </w:tcPr>
          <w:p w14:paraId="6F39B5E3" w14:textId="77777777" w:rsidR="001D6E6B" w:rsidRPr="003C6428" w:rsidRDefault="001D6E6B" w:rsidP="00465E69">
            <w:pPr>
              <w:ind w:left="0" w:firstLine="0"/>
              <w:jc w:val="center"/>
              <w:rPr>
                <w:rFonts w:asciiTheme="majorBidi" w:hAnsiTheme="majorBidi" w:cstheme="majorBidi"/>
                <w:b/>
              </w:rPr>
            </w:pPr>
            <w:r w:rsidRPr="003C6428">
              <w:rPr>
                <w:rFonts w:asciiTheme="majorBidi" w:hAnsiTheme="majorBidi" w:cstheme="majorBidi"/>
                <w:b/>
              </w:rPr>
              <w:t>800</w:t>
            </w:r>
          </w:p>
        </w:tc>
        <w:tc>
          <w:tcPr>
            <w:tcW w:w="2693" w:type="dxa"/>
            <w:shd w:val="clear" w:color="auto" w:fill="auto"/>
            <w:vAlign w:val="center"/>
            <w:hideMark/>
          </w:tcPr>
          <w:p w14:paraId="6F39B5E4"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400</w:t>
            </w:r>
          </w:p>
        </w:tc>
        <w:tc>
          <w:tcPr>
            <w:tcW w:w="3096" w:type="dxa"/>
          </w:tcPr>
          <w:p w14:paraId="6F39B5E5"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16</w:t>
            </w:r>
          </w:p>
        </w:tc>
      </w:tr>
    </w:tbl>
    <w:p w14:paraId="6F39B5E7" w14:textId="77777777" w:rsidR="001D6E6B" w:rsidRPr="003C6428" w:rsidRDefault="001D6E6B" w:rsidP="00465E69">
      <w:pPr>
        <w:pStyle w:val="Grandtitre4"/>
        <w:numPr>
          <w:ilvl w:val="0"/>
          <w:numId w:val="0"/>
        </w:numPr>
        <w:spacing w:after="0"/>
      </w:pPr>
    </w:p>
    <w:p w14:paraId="6F39B5E8" w14:textId="77777777" w:rsidR="001D6E6B" w:rsidRPr="003C6428" w:rsidRDefault="001D6E6B" w:rsidP="00465E69">
      <w:pPr>
        <w:pStyle w:val="Grandtitre4"/>
        <w:spacing w:after="0"/>
        <w:ind w:left="0" w:firstLine="0"/>
      </w:pPr>
      <w:r w:rsidRPr="003C6428">
        <w:lastRenderedPageBreak/>
        <w:t>Conduite en PEHD :</w:t>
      </w:r>
      <w:bookmarkEnd w:id="2931"/>
    </w:p>
    <w:tbl>
      <w:tblPr>
        <w:tblW w:w="88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047"/>
        <w:gridCol w:w="2693"/>
        <w:gridCol w:w="3096"/>
      </w:tblGrid>
      <w:tr w:rsidR="001D6E6B" w:rsidRPr="003C6428" w14:paraId="6F39B5ED" w14:textId="77777777" w:rsidTr="003B6421">
        <w:trPr>
          <w:trHeight w:val="432"/>
          <w:jc w:val="center"/>
        </w:trPr>
        <w:tc>
          <w:tcPr>
            <w:tcW w:w="3047" w:type="dxa"/>
            <w:shd w:val="pct15" w:color="auto" w:fill="auto"/>
            <w:vAlign w:val="center"/>
            <w:hideMark/>
          </w:tcPr>
          <w:p w14:paraId="6F39B5E9"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Longueur</w:t>
            </w:r>
          </w:p>
          <w:p w14:paraId="6F39B5EA"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(ml)</w:t>
            </w:r>
          </w:p>
        </w:tc>
        <w:tc>
          <w:tcPr>
            <w:tcW w:w="2693" w:type="dxa"/>
            <w:shd w:val="pct15" w:color="auto" w:fill="auto"/>
            <w:vAlign w:val="center"/>
            <w:hideMark/>
          </w:tcPr>
          <w:p w14:paraId="6F39B5EB"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Diamètre nominal (mm)</w:t>
            </w:r>
          </w:p>
        </w:tc>
        <w:tc>
          <w:tcPr>
            <w:tcW w:w="3096" w:type="dxa"/>
            <w:shd w:val="pct15" w:color="auto" w:fill="auto"/>
            <w:vAlign w:val="center"/>
          </w:tcPr>
          <w:p w14:paraId="6F39B5EC"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PN</w:t>
            </w:r>
          </w:p>
        </w:tc>
      </w:tr>
      <w:tr w:rsidR="001D6E6B" w:rsidRPr="003C6428" w14:paraId="6F39B5F1" w14:textId="77777777" w:rsidTr="003B6421">
        <w:trPr>
          <w:trHeight w:val="266"/>
          <w:jc w:val="center"/>
        </w:trPr>
        <w:tc>
          <w:tcPr>
            <w:tcW w:w="3047" w:type="dxa"/>
            <w:shd w:val="clear" w:color="auto" w:fill="auto"/>
            <w:vAlign w:val="center"/>
            <w:hideMark/>
          </w:tcPr>
          <w:p w14:paraId="6F39B5EE" w14:textId="77777777" w:rsidR="001D6E6B" w:rsidRPr="003C6428" w:rsidRDefault="001D6E6B" w:rsidP="00465E69">
            <w:pPr>
              <w:ind w:left="0" w:firstLine="0"/>
              <w:jc w:val="center"/>
              <w:rPr>
                <w:rFonts w:asciiTheme="majorBidi" w:hAnsiTheme="majorBidi" w:cstheme="majorBidi"/>
                <w:b/>
              </w:rPr>
            </w:pPr>
            <w:r w:rsidRPr="003C6428">
              <w:rPr>
                <w:rFonts w:asciiTheme="majorBidi" w:hAnsiTheme="majorBidi" w:cstheme="majorBidi"/>
                <w:b/>
              </w:rPr>
              <w:t>600</w:t>
            </w:r>
          </w:p>
        </w:tc>
        <w:tc>
          <w:tcPr>
            <w:tcW w:w="2693" w:type="dxa"/>
            <w:shd w:val="clear" w:color="auto" w:fill="auto"/>
            <w:vAlign w:val="center"/>
            <w:hideMark/>
          </w:tcPr>
          <w:p w14:paraId="6F39B5EF"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75</w:t>
            </w:r>
          </w:p>
        </w:tc>
        <w:tc>
          <w:tcPr>
            <w:tcW w:w="3096" w:type="dxa"/>
          </w:tcPr>
          <w:p w14:paraId="6F39B5F0"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16</w:t>
            </w:r>
          </w:p>
        </w:tc>
      </w:tr>
    </w:tbl>
    <w:p w14:paraId="6F39B5F2" w14:textId="77777777" w:rsidR="001D6E6B" w:rsidRPr="003C6428" w:rsidRDefault="001D6E6B" w:rsidP="00465E69">
      <w:pPr>
        <w:pStyle w:val="Grandtitre4"/>
        <w:spacing w:after="0"/>
        <w:ind w:left="0" w:firstLine="0"/>
      </w:pPr>
      <w:bookmarkStart w:id="2932" w:name="_Toc156827017"/>
      <w:r w:rsidRPr="003C6428">
        <w:t>Type d’assemblage :</w:t>
      </w:r>
      <w:bookmarkEnd w:id="2932"/>
    </w:p>
    <w:p w14:paraId="6F39B5F3" w14:textId="77777777" w:rsidR="001D6E6B" w:rsidRPr="003C6428" w:rsidRDefault="001D6E6B" w:rsidP="00465E69">
      <w:pPr>
        <w:tabs>
          <w:tab w:val="left" w:pos="-720"/>
          <w:tab w:val="left" w:pos="720"/>
        </w:tabs>
        <w:suppressAutoHyphens/>
        <w:spacing w:line="288" w:lineRule="auto"/>
        <w:ind w:left="0" w:right="-6" w:firstLine="0"/>
        <w:rPr>
          <w:rFonts w:asciiTheme="majorBidi" w:hAnsiTheme="majorBidi" w:cstheme="majorBidi"/>
          <w:b/>
          <w:spacing w:val="-3"/>
          <w:u w:val="single"/>
        </w:rPr>
      </w:pPr>
      <w:r w:rsidRPr="003C6428">
        <w:rPr>
          <w:rFonts w:asciiTheme="majorBidi" w:hAnsiTheme="majorBidi" w:cstheme="majorBidi"/>
        </w:rPr>
        <w:t>Bague de joint Dépose de l'ensemble des équipements hydromécaniques existants et transport et repose de ces équipements à l'endroit désigné par l'ONEP.</w:t>
      </w:r>
    </w:p>
    <w:p w14:paraId="6F39B5F4" w14:textId="77777777" w:rsidR="001D6E6B" w:rsidRPr="003C6428" w:rsidRDefault="001D6E6B" w:rsidP="00465E69">
      <w:pPr>
        <w:spacing w:before="240"/>
        <w:ind w:left="0" w:firstLine="0"/>
        <w:rPr>
          <w:rFonts w:asciiTheme="majorBidi" w:hAnsiTheme="majorBidi" w:cstheme="majorBidi"/>
          <w:spacing w:val="-2"/>
        </w:rPr>
      </w:pPr>
      <w:r w:rsidRPr="003C6428">
        <w:rPr>
          <w:rFonts w:asciiTheme="majorBidi" w:hAnsiTheme="majorBidi" w:cstheme="majorBidi"/>
          <w:spacing w:val="-2"/>
        </w:rPr>
        <w:t xml:space="preserve">-Dans le cas des canalisations en acier, les conduites doivent être conformes aux normes Européennes EN ou Américaines en vigueur ; et aux prescriptions du CPC du présent cahier des clauses techniques. </w:t>
      </w:r>
    </w:p>
    <w:p w14:paraId="6F39B5F5" w14:textId="77777777" w:rsidR="001D6E6B" w:rsidRPr="003C6428" w:rsidRDefault="001D6E6B" w:rsidP="00465E69">
      <w:pPr>
        <w:ind w:left="0" w:firstLine="0"/>
        <w:rPr>
          <w:rFonts w:asciiTheme="majorBidi" w:hAnsiTheme="majorBidi" w:cstheme="majorBidi"/>
        </w:rPr>
      </w:pPr>
    </w:p>
    <w:p w14:paraId="6F39B5F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conduites doivent satisfaire à toutes les conditions ou sujétions normales d’emploi, notamment en ce qui concerne l’action, combinée ou non, de la pression intérieure, des charges extérieures, des surcharges roulantes, de la réaction du sol et des supports les surcharges dynamiques. Les conduites doivent résister notamment aux pressions de calcul. Le type de matériau des canalisations proposées par le soumissionnaire doit être conforme à la normalisation en vigueur à la date de la soumission.</w:t>
      </w:r>
    </w:p>
    <w:p w14:paraId="6F39B5F7" w14:textId="77777777" w:rsidR="001D6E6B" w:rsidRPr="003C6428" w:rsidRDefault="001D6E6B" w:rsidP="00945408">
      <w:pPr>
        <w:numPr>
          <w:ilvl w:val="0"/>
          <w:numId w:val="262"/>
        </w:numPr>
        <w:tabs>
          <w:tab w:val="clear" w:pos="720"/>
          <w:tab w:val="num" w:pos="426"/>
        </w:tabs>
        <w:spacing w:before="240" w:after="0"/>
        <w:ind w:left="0" w:firstLine="0"/>
        <w:rPr>
          <w:rFonts w:asciiTheme="majorBidi" w:hAnsiTheme="majorBidi" w:cstheme="majorBidi"/>
          <w:spacing w:val="-2"/>
        </w:rPr>
      </w:pPr>
      <w:r w:rsidRPr="003C6428">
        <w:rPr>
          <w:rFonts w:asciiTheme="majorBidi" w:hAnsiTheme="majorBidi" w:cstheme="majorBidi"/>
          <w:spacing w:val="-2"/>
        </w:rPr>
        <w:t>Les conduites en acier galvanisé seront à assemblage par soudage ou par brides.</w:t>
      </w:r>
    </w:p>
    <w:p w14:paraId="6F39B5F8" w14:textId="77777777" w:rsidR="001D6E6B" w:rsidRPr="003C6428" w:rsidRDefault="001D6E6B" w:rsidP="00465E69">
      <w:pPr>
        <w:pStyle w:val="Grandtitre4"/>
        <w:spacing w:after="0"/>
        <w:ind w:left="0" w:firstLine="0"/>
        <w:rPr>
          <w:spacing w:val="-2"/>
        </w:rPr>
      </w:pPr>
      <w:bookmarkStart w:id="2933" w:name="_Toc156827018"/>
      <w:r w:rsidRPr="003C6428">
        <w:t>Contrôle des tuyaux et de leurs matériaux de fabrication</w:t>
      </w:r>
      <w:bookmarkEnd w:id="2933"/>
    </w:p>
    <w:p w14:paraId="6F39B5F9"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Les tuyaux finis et leurs matériaux de fabrication subiront, à la charge de l’entreprise, les différents contrôles prévus par les normes en vigueur.</w:t>
      </w:r>
    </w:p>
    <w:p w14:paraId="6F39B5FA"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A cet effet, l’entreprise devra désigner un laboratoire agrée pour la réalisation de ces contrôles.</w:t>
      </w:r>
    </w:p>
    <w:p w14:paraId="6F39B5FB" w14:textId="77777777" w:rsidR="001D6E6B" w:rsidRPr="003C6428" w:rsidRDefault="001D6E6B" w:rsidP="00465E69">
      <w:pPr>
        <w:spacing w:before="240"/>
        <w:ind w:left="0" w:firstLine="0"/>
        <w:rPr>
          <w:rFonts w:asciiTheme="majorBidi" w:hAnsiTheme="majorBidi" w:cstheme="majorBidi"/>
          <w:spacing w:val="-2"/>
        </w:rPr>
      </w:pPr>
      <w:r w:rsidRPr="003C6428">
        <w:rPr>
          <w:rFonts w:asciiTheme="majorBidi" w:hAnsiTheme="majorBidi" w:cstheme="majorBidi"/>
          <w:spacing w:val="-2"/>
        </w:rPr>
        <w:t>Pour les tuyaux en béton précontraint, des contrôles complémentaires à la charge de l’entreprise et suivant une cadence à définir par le maître d’ouvrage seront effectués comme suit :</w:t>
      </w:r>
    </w:p>
    <w:p w14:paraId="6F39B5FC" w14:textId="77777777" w:rsidR="001D6E6B" w:rsidRPr="003C6428" w:rsidRDefault="001D6E6B" w:rsidP="00945408">
      <w:pPr>
        <w:numPr>
          <w:ilvl w:val="0"/>
          <w:numId w:val="263"/>
        </w:numPr>
        <w:spacing w:before="120" w:after="0"/>
        <w:ind w:left="0" w:firstLine="0"/>
        <w:rPr>
          <w:rFonts w:asciiTheme="majorBidi" w:hAnsiTheme="majorBidi" w:cstheme="majorBidi"/>
          <w:spacing w:val="-2"/>
        </w:rPr>
      </w:pPr>
      <w:r w:rsidRPr="003C6428">
        <w:rPr>
          <w:rFonts w:asciiTheme="majorBidi" w:hAnsiTheme="majorBidi" w:cstheme="majorBidi"/>
          <w:spacing w:val="-2"/>
        </w:rPr>
        <w:t>Contrôle des taux de chlorures et des sulfates dans les agrégats (sable et gravettes).</w:t>
      </w:r>
    </w:p>
    <w:p w14:paraId="6F39B5FD" w14:textId="77777777" w:rsidR="001D6E6B" w:rsidRPr="003C6428" w:rsidRDefault="001D6E6B" w:rsidP="00945408">
      <w:pPr>
        <w:numPr>
          <w:ilvl w:val="0"/>
          <w:numId w:val="263"/>
        </w:numPr>
        <w:spacing w:before="120" w:after="0"/>
        <w:ind w:left="0" w:firstLine="0"/>
        <w:rPr>
          <w:rFonts w:asciiTheme="majorBidi" w:hAnsiTheme="majorBidi" w:cstheme="majorBidi"/>
          <w:spacing w:val="-2"/>
        </w:rPr>
      </w:pPr>
      <w:r w:rsidRPr="003C6428">
        <w:rPr>
          <w:rFonts w:asciiTheme="majorBidi" w:hAnsiTheme="majorBidi" w:cstheme="majorBidi"/>
          <w:spacing w:val="-2"/>
        </w:rPr>
        <w:t>Contrôle de la qualité de l’eau de gâchage.</w:t>
      </w:r>
    </w:p>
    <w:p w14:paraId="6F39B5FE" w14:textId="77777777" w:rsidR="001D6E6B" w:rsidRPr="003C6428" w:rsidRDefault="001D6E6B" w:rsidP="00945408">
      <w:pPr>
        <w:numPr>
          <w:ilvl w:val="0"/>
          <w:numId w:val="263"/>
        </w:numPr>
        <w:spacing w:before="120" w:after="0"/>
        <w:ind w:left="0" w:firstLine="0"/>
        <w:rPr>
          <w:rFonts w:asciiTheme="majorBidi" w:hAnsiTheme="majorBidi" w:cstheme="majorBidi"/>
          <w:spacing w:val="-2"/>
        </w:rPr>
      </w:pPr>
      <w:r w:rsidRPr="003C6428">
        <w:rPr>
          <w:rFonts w:asciiTheme="majorBidi" w:hAnsiTheme="majorBidi" w:cstheme="majorBidi"/>
          <w:spacing w:val="-2"/>
        </w:rPr>
        <w:t>Contrôle de l’épaisseur du revêtement secondaire de chaque tuyau qui doit être d’au moins 25 mm en tout point.</w:t>
      </w:r>
    </w:p>
    <w:p w14:paraId="6F39B5FF" w14:textId="77777777" w:rsidR="001D6E6B" w:rsidRPr="003C6428" w:rsidRDefault="001D6E6B" w:rsidP="00945408">
      <w:pPr>
        <w:numPr>
          <w:ilvl w:val="0"/>
          <w:numId w:val="263"/>
        </w:numPr>
        <w:spacing w:before="120" w:after="0"/>
        <w:ind w:left="0" w:firstLine="0"/>
        <w:rPr>
          <w:rFonts w:asciiTheme="majorBidi" w:hAnsiTheme="majorBidi" w:cstheme="majorBidi"/>
          <w:spacing w:val="-2"/>
        </w:rPr>
      </w:pPr>
      <w:r w:rsidRPr="003C6428">
        <w:rPr>
          <w:rFonts w:asciiTheme="majorBidi" w:hAnsiTheme="majorBidi" w:cstheme="majorBidi"/>
          <w:spacing w:val="-2"/>
        </w:rPr>
        <w:t>Contrôle de la porosité du revêtement secondaire des tuyaux qui doit être au maximum de 15%.</w:t>
      </w:r>
    </w:p>
    <w:p w14:paraId="6F39B600"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Les conduites ne seront approvisionnées sur le chantier que lorsque :</w:t>
      </w:r>
    </w:p>
    <w:p w14:paraId="6F39B601" w14:textId="77777777" w:rsidR="001D6E6B" w:rsidRPr="003C6428" w:rsidRDefault="001D6E6B" w:rsidP="00945408">
      <w:pPr>
        <w:numPr>
          <w:ilvl w:val="0"/>
          <w:numId w:val="263"/>
        </w:numPr>
        <w:spacing w:before="120" w:after="0"/>
        <w:ind w:left="0" w:firstLine="0"/>
        <w:rPr>
          <w:rFonts w:asciiTheme="majorBidi" w:hAnsiTheme="majorBidi" w:cstheme="majorBidi"/>
          <w:spacing w:val="-2"/>
        </w:rPr>
      </w:pPr>
      <w:r w:rsidRPr="003C6428">
        <w:rPr>
          <w:rFonts w:asciiTheme="majorBidi" w:hAnsiTheme="majorBidi" w:cstheme="majorBidi"/>
          <w:spacing w:val="-2"/>
        </w:rPr>
        <w:t>Tous les contrôles suscités sont jugés satisfaisons.</w:t>
      </w:r>
    </w:p>
    <w:p w14:paraId="6F39B602" w14:textId="77777777" w:rsidR="001D6E6B" w:rsidRPr="003C6428" w:rsidRDefault="001D6E6B" w:rsidP="00945408">
      <w:pPr>
        <w:numPr>
          <w:ilvl w:val="0"/>
          <w:numId w:val="263"/>
        </w:numPr>
        <w:spacing w:before="120" w:after="0"/>
        <w:ind w:left="0" w:firstLine="0"/>
        <w:rPr>
          <w:rFonts w:asciiTheme="majorBidi" w:hAnsiTheme="majorBidi" w:cstheme="majorBidi"/>
          <w:spacing w:val="-2"/>
        </w:rPr>
      </w:pPr>
      <w:r w:rsidRPr="003C6428">
        <w:rPr>
          <w:rFonts w:asciiTheme="majorBidi" w:hAnsiTheme="majorBidi" w:cstheme="majorBidi"/>
          <w:spacing w:val="-2"/>
        </w:rPr>
        <w:t>Le rapport de contrôle est transmis au maitre d’ouvrage.</w:t>
      </w:r>
    </w:p>
    <w:p w14:paraId="6F39B603" w14:textId="77777777" w:rsidR="001D6E6B" w:rsidRPr="003C6428" w:rsidRDefault="001D6E6B" w:rsidP="00465E69">
      <w:pPr>
        <w:pStyle w:val="Grandtitre-5"/>
        <w:spacing w:after="0"/>
        <w:ind w:left="0" w:firstLine="0"/>
        <w:rPr>
          <w:rFonts w:eastAsia="Calibri"/>
          <w:lang w:eastAsia="en-US"/>
        </w:rPr>
      </w:pPr>
      <w:r w:rsidRPr="003C6428">
        <w:rPr>
          <w:rFonts w:eastAsia="Calibri"/>
          <w:lang w:eastAsia="en-US"/>
        </w:rPr>
        <w:t>Essai d’étanchéité des conduites :</w:t>
      </w:r>
    </w:p>
    <w:p w14:paraId="6F39B604" w14:textId="77777777" w:rsidR="001D6E6B" w:rsidRPr="003C6428" w:rsidRDefault="001D6E6B" w:rsidP="00465E69">
      <w:pPr>
        <w:pStyle w:val="Corpsdetexte3"/>
        <w:widowControl w:val="0"/>
        <w:ind w:left="0" w:firstLine="0"/>
        <w:jc w:val="left"/>
        <w:rPr>
          <w:rFonts w:asciiTheme="majorBidi" w:eastAsiaTheme="minorHAnsi" w:hAnsiTheme="majorBidi" w:cstheme="majorBidi"/>
          <w:spacing w:val="-2"/>
          <w:sz w:val="22"/>
          <w:szCs w:val="22"/>
          <w:lang w:eastAsia="en-US"/>
        </w:rPr>
      </w:pPr>
      <w:r w:rsidRPr="003C6428">
        <w:rPr>
          <w:rFonts w:asciiTheme="majorBidi" w:eastAsiaTheme="minorHAnsi" w:hAnsiTheme="majorBidi" w:cstheme="majorBidi"/>
          <w:spacing w:val="-2"/>
          <w:sz w:val="22"/>
          <w:szCs w:val="22"/>
          <w:lang w:eastAsia="en-US"/>
        </w:rPr>
        <w:t>L´essai d´étanchéité est réalisé avec de l´eau conformément à la norme européenne NF EN 1610. L’essai d’étanchéité des conduites permet de vérifier l’étanchéité du système des conduites après installation. Cela consiste à remplir d’eau un tronçon de conduite situé entre deux regards et de contrôler leniveau d’eau dans les regards.</w:t>
      </w:r>
    </w:p>
    <w:p w14:paraId="6F39B605" w14:textId="77777777" w:rsidR="001D6E6B" w:rsidRPr="003C6428" w:rsidRDefault="001D6E6B" w:rsidP="00465E69">
      <w:pPr>
        <w:pStyle w:val="Corpsdetexte3"/>
        <w:widowControl w:val="0"/>
        <w:ind w:left="0" w:firstLine="0"/>
        <w:jc w:val="left"/>
        <w:rPr>
          <w:rFonts w:asciiTheme="majorBidi" w:eastAsiaTheme="minorHAnsi" w:hAnsiTheme="majorBidi" w:cstheme="majorBidi"/>
          <w:spacing w:val="-2"/>
          <w:sz w:val="22"/>
          <w:szCs w:val="22"/>
          <w:lang w:eastAsia="en-US"/>
        </w:rPr>
      </w:pPr>
    </w:p>
    <w:p w14:paraId="6F39B606" w14:textId="77777777" w:rsidR="001D6E6B" w:rsidRPr="003C6428" w:rsidRDefault="001D6E6B" w:rsidP="00465E69">
      <w:pPr>
        <w:pStyle w:val="Corpsdetexte3"/>
        <w:widowControl w:val="0"/>
        <w:ind w:left="0" w:firstLine="0"/>
        <w:jc w:val="left"/>
        <w:rPr>
          <w:rFonts w:asciiTheme="majorBidi" w:eastAsiaTheme="minorHAnsi" w:hAnsiTheme="majorBidi" w:cstheme="majorBidi"/>
          <w:spacing w:val="-2"/>
          <w:sz w:val="22"/>
          <w:szCs w:val="22"/>
          <w:lang w:eastAsia="en-US"/>
        </w:rPr>
      </w:pPr>
      <w:r w:rsidRPr="003C6428">
        <w:rPr>
          <w:rFonts w:asciiTheme="majorBidi" w:eastAsiaTheme="minorHAnsi" w:hAnsiTheme="majorBidi" w:cstheme="majorBidi"/>
          <w:spacing w:val="-2"/>
          <w:sz w:val="22"/>
          <w:szCs w:val="22"/>
          <w:lang w:eastAsia="en-US"/>
        </w:rPr>
        <w:t>Tous les contrôles et essais seront à la charge de l'Entrepreneur, de même que les frais de transport éventuels entre le lieu d'enlèvement et le laboratoire d'essais.</w:t>
      </w:r>
    </w:p>
    <w:p w14:paraId="6F39B607" w14:textId="77777777" w:rsidR="001D6E6B" w:rsidRPr="003C6428" w:rsidRDefault="001D6E6B" w:rsidP="00465E69">
      <w:pPr>
        <w:pStyle w:val="GrandTitre3"/>
        <w:spacing w:after="0"/>
        <w:ind w:firstLine="0"/>
      </w:pPr>
      <w:bookmarkStart w:id="2934" w:name="_Toc156827020"/>
      <w:r w:rsidRPr="003C6428">
        <w:t>Pièces spéciales et équipements hydromécaniques</w:t>
      </w:r>
      <w:bookmarkEnd w:id="2934"/>
      <w:r w:rsidRPr="003C6428">
        <w:t> </w:t>
      </w:r>
    </w:p>
    <w:p w14:paraId="6F39B608"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lastRenderedPageBreak/>
        <w:t>Les prestations incluent la fourniture, le transport, la pose et les essais des vannes, équipements points hauts, vidanges, éléments en S coudes, les âmes tôle pour raccordement, bride folle, tés, éléments droits, brides, cônes, etc.</w:t>
      </w:r>
    </w:p>
    <w:p w14:paraId="6F39B609" w14:textId="77777777" w:rsidR="001D6E6B" w:rsidRPr="003C6428" w:rsidRDefault="001D6E6B" w:rsidP="00465E69">
      <w:pPr>
        <w:spacing w:before="240"/>
        <w:ind w:left="0" w:firstLine="0"/>
        <w:rPr>
          <w:rFonts w:asciiTheme="majorBidi" w:hAnsiTheme="majorBidi" w:cstheme="majorBidi"/>
          <w:spacing w:val="-2"/>
        </w:rPr>
      </w:pPr>
      <w:r w:rsidRPr="003C6428">
        <w:rPr>
          <w:rFonts w:asciiTheme="majorBidi" w:hAnsiTheme="majorBidi" w:cstheme="majorBidi"/>
          <w:spacing w:val="-2"/>
        </w:rPr>
        <w:t>Les équipements hydrauliques devront être placés impérativement sous ouvrages en béton armé qui seront exécutés conformément aux plans d’exécutions validés par l’ONEE branche Eau.</w:t>
      </w:r>
    </w:p>
    <w:p w14:paraId="6F39B60A" w14:textId="77777777" w:rsidR="001D6E6B" w:rsidRPr="003C6428" w:rsidRDefault="001D6E6B" w:rsidP="00465E69">
      <w:pPr>
        <w:spacing w:before="240"/>
        <w:ind w:left="0" w:firstLine="0"/>
        <w:rPr>
          <w:rFonts w:asciiTheme="majorBidi" w:hAnsiTheme="majorBidi" w:cstheme="majorBidi"/>
          <w:spacing w:val="-2"/>
        </w:rPr>
      </w:pPr>
      <w:r w:rsidRPr="003C6428">
        <w:rPr>
          <w:rFonts w:asciiTheme="majorBidi" w:hAnsiTheme="majorBidi" w:cstheme="majorBidi"/>
          <w:spacing w:val="-2"/>
        </w:rPr>
        <w:t xml:space="preserve">Ces équipements devront avoir une pression nominale au minimum égale à la pression maximale de service dans la conduite. </w:t>
      </w:r>
    </w:p>
    <w:p w14:paraId="6F39B60B" w14:textId="77777777" w:rsidR="001D6E6B" w:rsidRPr="003C6428" w:rsidRDefault="001D6E6B" w:rsidP="00465E69">
      <w:pPr>
        <w:pStyle w:val="Retrait1"/>
        <w:numPr>
          <w:ilvl w:val="0"/>
          <w:numId w:val="0"/>
        </w:numPr>
        <w:tabs>
          <w:tab w:val="num" w:pos="426"/>
        </w:tabs>
        <w:rPr>
          <w:rFonts w:asciiTheme="majorBidi" w:hAnsiTheme="majorBidi" w:cstheme="majorBidi"/>
          <w:szCs w:val="22"/>
        </w:rPr>
      </w:pPr>
      <w:r w:rsidRPr="003C6428">
        <w:rPr>
          <w:rFonts w:asciiTheme="majorBidi" w:hAnsiTheme="majorBidi" w:cstheme="majorBidi"/>
          <w:szCs w:val="22"/>
        </w:rPr>
        <w:t>Les contrôles des soudures sont à la charge de l’entrepreneur et seront effectués suivant la norme CODETI 2001.</w:t>
      </w:r>
    </w:p>
    <w:p w14:paraId="6F39B60C" w14:textId="77777777" w:rsidR="001D6E6B" w:rsidRPr="003C6428" w:rsidRDefault="001D6E6B" w:rsidP="00465E69">
      <w:pPr>
        <w:pStyle w:val="GrandTitre3"/>
        <w:spacing w:after="0"/>
        <w:ind w:firstLine="0"/>
      </w:pPr>
      <w:bookmarkStart w:id="2935" w:name="_Toc156827021"/>
      <w:r w:rsidRPr="003C6428">
        <w:t>Ouvrages annexes</w:t>
      </w:r>
      <w:bookmarkEnd w:id="2935"/>
    </w:p>
    <w:p w14:paraId="6F39B60D"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 xml:space="preserve">Le marché prévoit également la réalisation des ouvrages annexes tels que traversées de voies de circulation, châaba, carrefour (giratoire), des lignes électriques, une conduite d’agriculture, etc... </w:t>
      </w:r>
    </w:p>
    <w:p w14:paraId="6F39B60E" w14:textId="77777777" w:rsidR="001D6E6B" w:rsidRPr="003C6428" w:rsidRDefault="001D6E6B" w:rsidP="00465E69">
      <w:pPr>
        <w:ind w:left="0" w:firstLine="0"/>
        <w:rPr>
          <w:rFonts w:asciiTheme="majorBidi" w:hAnsiTheme="majorBidi" w:cstheme="majorBidi"/>
          <w:spacing w:val="-2"/>
        </w:rPr>
      </w:pPr>
    </w:p>
    <w:p w14:paraId="6F39B60F"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Il est aussi prévu la réalisation des regards pour abriter les différents équipements hydromécaniques : équipements points hauts, vidanges, vanne de sectionnement, Bypass,points de raccordement avec les conduites existantes etc.</w:t>
      </w:r>
    </w:p>
    <w:p w14:paraId="6F39B610" w14:textId="77777777" w:rsidR="001D6E6B" w:rsidRPr="003C6428" w:rsidRDefault="001D6E6B" w:rsidP="00465E69">
      <w:pPr>
        <w:ind w:left="0" w:firstLine="0"/>
        <w:rPr>
          <w:rFonts w:asciiTheme="majorBidi" w:hAnsiTheme="majorBidi" w:cstheme="majorBidi"/>
          <w:highlight w:val="yellow"/>
        </w:rPr>
      </w:pPr>
    </w:p>
    <w:p w14:paraId="6F39B611"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 xml:space="preserve">Les prestations de l’Entrepreneur incluent la réalisation des ouvrages de raccordement entre les adductions projetées et les ouvrages auxquelles ils se raccordent. </w:t>
      </w:r>
    </w:p>
    <w:p w14:paraId="6F39B612" w14:textId="77777777" w:rsidR="001D6E6B" w:rsidRPr="003C6428" w:rsidRDefault="001D6E6B" w:rsidP="00465E69">
      <w:pPr>
        <w:pStyle w:val="GrandTitre3"/>
        <w:spacing w:after="0"/>
        <w:ind w:firstLine="0"/>
      </w:pPr>
      <w:bookmarkStart w:id="2936" w:name="_Toc156827022"/>
      <w:r w:rsidRPr="003C6428">
        <w:t>traversées d’oued, châaba et traversées des routes et chaussées goudronnées :</w:t>
      </w:r>
      <w:bookmarkEnd w:id="2936"/>
    </w:p>
    <w:p w14:paraId="6F39B613" w14:textId="77777777" w:rsidR="001D6E6B" w:rsidRPr="003C6428" w:rsidRDefault="001D6E6B" w:rsidP="00465E69">
      <w:pPr>
        <w:pStyle w:val="Corpsdetexte"/>
        <w:ind w:left="0" w:firstLine="0"/>
        <w:rPr>
          <w:rFonts w:asciiTheme="majorBidi" w:hAnsiTheme="majorBidi" w:cstheme="majorBidi"/>
          <w:i/>
          <w:iCs/>
          <w:spacing w:val="-2"/>
          <w:sz w:val="22"/>
          <w:szCs w:val="22"/>
          <w:lang w:val="fr-FR"/>
        </w:rPr>
      </w:pPr>
      <w:r w:rsidRPr="003C6428">
        <w:rPr>
          <w:rFonts w:asciiTheme="majorBidi" w:hAnsiTheme="majorBidi" w:cstheme="majorBidi"/>
          <w:i/>
          <w:iCs/>
          <w:spacing w:val="-2"/>
          <w:sz w:val="22"/>
          <w:szCs w:val="22"/>
          <w:lang w:val="fr-FR"/>
        </w:rPr>
        <w:t>Il sera prévu la réalisation des traversées d’Oued, Châaba, et des traversées de route quipermettront le passage des conduites d’adduction en, PVC DN400 et BP DN400. Les plans d’exécutions de ces traversées doivent être validés par ONEE Branche-Eau avant d’entamer les travaux.</w:t>
      </w:r>
    </w:p>
    <w:p w14:paraId="6F39B614" w14:textId="77777777" w:rsidR="001D6E6B" w:rsidRPr="003C6428" w:rsidRDefault="001D6E6B" w:rsidP="00465E69">
      <w:pPr>
        <w:pStyle w:val="Grandtitre2"/>
        <w:spacing w:after="0"/>
        <w:ind w:left="0" w:firstLine="0"/>
      </w:pPr>
      <w:bookmarkStart w:id="2937" w:name="_Toc155360609"/>
      <w:bookmarkStart w:id="2938" w:name="_Toc156827023"/>
      <w:r w:rsidRPr="003C6428">
        <w:t>DESCRIPTION DES TRAVAUX</w:t>
      </w:r>
      <w:bookmarkEnd w:id="2937"/>
      <w:bookmarkEnd w:id="2938"/>
    </w:p>
    <w:p w14:paraId="6F39B615" w14:textId="77777777" w:rsidR="001D6E6B" w:rsidRPr="003C6428" w:rsidRDefault="001D6E6B" w:rsidP="00465E69">
      <w:pPr>
        <w:pStyle w:val="GrandTitre3"/>
        <w:spacing w:after="0"/>
        <w:ind w:firstLine="0"/>
      </w:pPr>
      <w:bookmarkStart w:id="2939" w:name="_Toc156827024"/>
      <w:r w:rsidRPr="003C6428">
        <w:t>GENERALITES</w:t>
      </w:r>
      <w:bookmarkEnd w:id="2939"/>
    </w:p>
    <w:p w14:paraId="6F39B61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Les ouvrages à réaliser sont définis à titre indicatif par les plans joints au présent dossier. Ils devront être exécutés conformément à ces plans et aux spécifications du présent devis technique. </w:t>
      </w:r>
    </w:p>
    <w:p w14:paraId="6F39B617" w14:textId="77777777" w:rsidR="001D6E6B" w:rsidRPr="003C6428" w:rsidRDefault="001D6E6B" w:rsidP="00465E69">
      <w:pPr>
        <w:ind w:left="0" w:firstLine="0"/>
        <w:rPr>
          <w:rFonts w:asciiTheme="majorBidi" w:hAnsiTheme="majorBidi" w:cstheme="majorBidi"/>
        </w:rPr>
      </w:pPr>
    </w:p>
    <w:p w14:paraId="6F39B61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Il est à signaler que des prélèvements de contrôle de la qualité de compactage des remblais et de la qualité du béton seront opérés au cours des travaux par un laboratoire habilité par l’ONEE BRANCHE EAU et à la charge de l'Entreprise. Si les résultats s’avèrent non satisfaisantes, l’Entrepreneur est tenu de refaire à ses frais les travaux réalisés.</w:t>
      </w:r>
    </w:p>
    <w:p w14:paraId="6F39B619" w14:textId="77777777" w:rsidR="001D6E6B" w:rsidRPr="003C6428" w:rsidRDefault="001D6E6B" w:rsidP="00465E69">
      <w:pPr>
        <w:ind w:left="0" w:firstLine="0"/>
        <w:rPr>
          <w:rFonts w:asciiTheme="majorBidi" w:hAnsiTheme="majorBidi" w:cstheme="majorBidi"/>
        </w:rPr>
      </w:pPr>
    </w:p>
    <w:p w14:paraId="6F39B61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Il est à noter que l'Entrepreneur aura à sa charge l'établissement des plans définitifs d'exécution des travaux qui devront être approuvés au préalable par l'ONEE BRANCHE EAU.</w:t>
      </w:r>
    </w:p>
    <w:p w14:paraId="6F39B61B" w14:textId="77777777" w:rsidR="001D6E6B" w:rsidRPr="003C6428" w:rsidRDefault="001D6E6B" w:rsidP="00465E69">
      <w:pPr>
        <w:pStyle w:val="GrandTitre3"/>
        <w:spacing w:after="0"/>
        <w:ind w:firstLine="0"/>
      </w:pPr>
      <w:bookmarkStart w:id="2940" w:name="_Toc156827025"/>
      <w:r w:rsidRPr="003C6428">
        <w:t>CONFORMITE AU CAHIER DES PRESCRIPTIONS COMMUNES</w:t>
      </w:r>
      <w:bookmarkEnd w:id="2940"/>
    </w:p>
    <w:p w14:paraId="6F39B61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L'Entrepreneur doit se conformer au Cahier des Prescriptions Communes (CPC) applicables aux marchés passés pour le compte du Département de l'Equipement, relatives aux conduites d'alimentation en eau potable </w:t>
      </w:r>
      <w:r w:rsidRPr="003C6428">
        <w:rPr>
          <w:rFonts w:asciiTheme="majorBidi" w:hAnsiTheme="majorBidi" w:cstheme="majorBidi"/>
        </w:rPr>
        <w:lastRenderedPageBreak/>
        <w:t>N°12/97, approuvé par arrêté du Ministre de l'Agriculture, de l'Equipement et de l'Environnement N°1059/97 du 2 Joumada (5 septembre 1997).</w:t>
      </w:r>
    </w:p>
    <w:p w14:paraId="6F39B61D" w14:textId="77777777" w:rsidR="001D6E6B" w:rsidRPr="003C6428" w:rsidRDefault="001D6E6B" w:rsidP="00465E69">
      <w:pPr>
        <w:ind w:left="0" w:firstLine="0"/>
        <w:rPr>
          <w:rFonts w:asciiTheme="majorBidi" w:hAnsiTheme="majorBidi" w:cstheme="majorBidi"/>
        </w:rPr>
      </w:pPr>
    </w:p>
    <w:p w14:paraId="6F39B61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travaux réalisés par l’Entrepreneur devront être conformes au Fascicule 71 (édition Avril 2003) ainsi qu’à la norme NF EN 805.</w:t>
      </w:r>
    </w:p>
    <w:p w14:paraId="6F39B61F" w14:textId="77777777" w:rsidR="001D6E6B" w:rsidRPr="003C6428" w:rsidRDefault="001D6E6B" w:rsidP="00465E69">
      <w:pPr>
        <w:ind w:left="0" w:firstLine="0"/>
        <w:rPr>
          <w:rFonts w:asciiTheme="majorBidi" w:hAnsiTheme="majorBidi" w:cstheme="majorBidi"/>
        </w:rPr>
      </w:pPr>
    </w:p>
    <w:p w14:paraId="6F39B62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 C.P.C définit les spécifications techniques des matériaux et fournitures ainsi que leur mise en œuvre. Il définit également les clauses techniques générales relatives à l’étude, à la fourniture, à la pose, aux essais des conduites et des équipements hydrauliques et à la mise en eau industrielle des conduites d'eau potable ainsi qu'à l'exécution de tous les travaux annexes de génie civil sur les conduites. </w:t>
      </w:r>
    </w:p>
    <w:p w14:paraId="6F39B621" w14:textId="77777777" w:rsidR="001D6E6B" w:rsidRPr="003C6428" w:rsidRDefault="001D6E6B" w:rsidP="00465E69">
      <w:pPr>
        <w:pStyle w:val="GrandTitre3"/>
        <w:spacing w:after="0"/>
        <w:ind w:firstLine="0"/>
      </w:pPr>
      <w:r w:rsidRPr="003C6428">
        <w:t> </w:t>
      </w:r>
      <w:bookmarkStart w:id="2941" w:name="_Toc156827026"/>
      <w:r w:rsidRPr="003C6428">
        <w:t>DESCRIPTION DES TRAVAUX</w:t>
      </w:r>
      <w:bookmarkEnd w:id="2941"/>
    </w:p>
    <w:p w14:paraId="6F39B62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L’objet du présent article est de présenter la description des ouvrages à réaliser. Cette description n’est pas exhaustive, elle est complétée par les plans et le bordereau des prix formant le détail estimatif.</w:t>
      </w:r>
    </w:p>
    <w:p w14:paraId="6F39B623" w14:textId="77777777" w:rsidR="001D6E6B" w:rsidRPr="003C6428" w:rsidRDefault="001D6E6B" w:rsidP="00465E69">
      <w:pPr>
        <w:pStyle w:val="Grandtitre4"/>
        <w:spacing w:after="0"/>
        <w:ind w:left="0" w:firstLine="0"/>
      </w:pPr>
      <w:bookmarkStart w:id="2942" w:name="_Toc156827027"/>
      <w:r w:rsidRPr="003C6428">
        <w:t>Terrassements pour canalisations et ouvrages de génie civil :</w:t>
      </w:r>
      <w:bookmarkEnd w:id="2942"/>
    </w:p>
    <w:p w14:paraId="6F39B624"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L'entreprise doit réaliser toutes les fouilles en tranchées aux côtes et alignements indiqués sur les plans et suivant les gabarits de terrassement définis.</w:t>
      </w:r>
    </w:p>
    <w:p w14:paraId="6F39B625"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Les fouilles auront une profondeur suivant le profil en long des canalisations.</w:t>
      </w:r>
    </w:p>
    <w:p w14:paraId="6F39B626"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Les largeurs des tranchées prises en compte en attachements (et servant de base pour le paiement de l'entreprise) pour la pose de canalisations en tout terrain seront définies comme suit :</w:t>
      </w:r>
    </w:p>
    <w:tbl>
      <w:tblPr>
        <w:tblW w:w="66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330"/>
        <w:gridCol w:w="3330"/>
      </w:tblGrid>
      <w:tr w:rsidR="001D6E6B" w:rsidRPr="003C6428" w14:paraId="6F39B629" w14:textId="77777777" w:rsidTr="003B6421">
        <w:trPr>
          <w:trHeight w:val="225"/>
          <w:jc w:val="center"/>
        </w:trPr>
        <w:tc>
          <w:tcPr>
            <w:tcW w:w="3330" w:type="dxa"/>
            <w:shd w:val="clear" w:color="000000" w:fill="FFFFFF"/>
            <w:vAlign w:val="center"/>
          </w:tcPr>
          <w:p w14:paraId="6F39B627"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Diamètre nominal de la conduite</w:t>
            </w:r>
          </w:p>
        </w:tc>
        <w:tc>
          <w:tcPr>
            <w:tcW w:w="3330" w:type="dxa"/>
            <w:shd w:val="clear" w:color="000000" w:fill="FFFFFF"/>
            <w:vAlign w:val="center"/>
          </w:tcPr>
          <w:p w14:paraId="6F39B628"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Largeur nominale de la tranchée</w:t>
            </w:r>
          </w:p>
        </w:tc>
      </w:tr>
      <w:tr w:rsidR="001D6E6B" w:rsidRPr="003C6428" w14:paraId="6F39B62C" w14:textId="77777777" w:rsidTr="003B6421">
        <w:trPr>
          <w:trHeight w:val="225"/>
          <w:jc w:val="center"/>
        </w:trPr>
        <w:tc>
          <w:tcPr>
            <w:tcW w:w="3330" w:type="dxa"/>
            <w:shd w:val="clear" w:color="000000" w:fill="FFFFFF"/>
            <w:vAlign w:val="center"/>
          </w:tcPr>
          <w:p w14:paraId="6F39B62A"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   DN &lt; ou = 150 mm</w:t>
            </w:r>
          </w:p>
        </w:tc>
        <w:tc>
          <w:tcPr>
            <w:tcW w:w="3330" w:type="dxa"/>
            <w:shd w:val="clear" w:color="000000" w:fill="FFFFFF"/>
            <w:vAlign w:val="center"/>
          </w:tcPr>
          <w:p w14:paraId="6F39B62B"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0.60 m</w:t>
            </w:r>
          </w:p>
        </w:tc>
      </w:tr>
      <w:tr w:rsidR="001D6E6B" w:rsidRPr="003C6428" w14:paraId="6F39B62F" w14:textId="77777777" w:rsidTr="003B6421">
        <w:trPr>
          <w:trHeight w:val="225"/>
          <w:jc w:val="center"/>
        </w:trPr>
        <w:tc>
          <w:tcPr>
            <w:tcW w:w="3330" w:type="dxa"/>
            <w:shd w:val="clear" w:color="000000" w:fill="FFFFFF"/>
            <w:vAlign w:val="center"/>
          </w:tcPr>
          <w:p w14:paraId="6F39B62D"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       150 &lt; DN &lt; ou = 300</w:t>
            </w:r>
          </w:p>
        </w:tc>
        <w:tc>
          <w:tcPr>
            <w:tcW w:w="3330" w:type="dxa"/>
            <w:shd w:val="clear" w:color="000000" w:fill="FFFFFF"/>
            <w:vAlign w:val="center"/>
          </w:tcPr>
          <w:p w14:paraId="6F39B62E"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DN + ( 2 x 0.25 m)</w:t>
            </w:r>
          </w:p>
        </w:tc>
      </w:tr>
      <w:tr w:rsidR="001D6E6B" w:rsidRPr="003C6428" w14:paraId="6F39B632" w14:textId="77777777" w:rsidTr="003B6421">
        <w:trPr>
          <w:trHeight w:val="225"/>
          <w:jc w:val="center"/>
        </w:trPr>
        <w:tc>
          <w:tcPr>
            <w:tcW w:w="3330" w:type="dxa"/>
            <w:shd w:val="clear" w:color="000000" w:fill="FFFFFF"/>
            <w:vAlign w:val="center"/>
          </w:tcPr>
          <w:p w14:paraId="6F39B630"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       300 &lt; DN &lt; ou = 500</w:t>
            </w:r>
          </w:p>
        </w:tc>
        <w:tc>
          <w:tcPr>
            <w:tcW w:w="3330" w:type="dxa"/>
            <w:shd w:val="clear" w:color="000000" w:fill="FFFFFF"/>
            <w:vAlign w:val="center"/>
          </w:tcPr>
          <w:p w14:paraId="6F39B631" w14:textId="77777777" w:rsidR="001D6E6B" w:rsidRPr="003C6428" w:rsidRDefault="001D6E6B" w:rsidP="00465E69">
            <w:pPr>
              <w:ind w:left="0" w:firstLine="0"/>
              <w:jc w:val="center"/>
              <w:rPr>
                <w:rFonts w:asciiTheme="majorBidi" w:hAnsiTheme="majorBidi" w:cstheme="majorBidi"/>
              </w:rPr>
            </w:pPr>
            <w:r w:rsidRPr="003C6428">
              <w:rPr>
                <w:rFonts w:asciiTheme="majorBidi" w:hAnsiTheme="majorBidi" w:cstheme="majorBidi"/>
              </w:rPr>
              <w:t>DN + ( 2 x 0.30 m)</w:t>
            </w:r>
          </w:p>
        </w:tc>
      </w:tr>
    </w:tbl>
    <w:p w14:paraId="6F39B633" w14:textId="77777777" w:rsidR="001D6E6B" w:rsidRPr="003C6428" w:rsidRDefault="001D6E6B" w:rsidP="00465E69">
      <w:pPr>
        <w:ind w:left="0" w:firstLine="0"/>
        <w:rPr>
          <w:rFonts w:asciiTheme="majorBidi" w:hAnsiTheme="majorBidi" w:cstheme="majorBidi"/>
        </w:rPr>
      </w:pPr>
    </w:p>
    <w:p w14:paraId="6F39B634"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Etant entendu que cette disposition comprend la confection des niches pour la réalisation des joints.</w:t>
      </w:r>
    </w:p>
    <w:p w14:paraId="6F39B635"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Tout tronçon de la tranchée devra être réceptionné avant les travaux de pose.</w:t>
      </w:r>
    </w:p>
    <w:p w14:paraId="6F39B636"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Lorsque la place est disponible, les déblais provenant des tranchées sont rangés en cordon le long de la fouille (en principe d'un seul côté de celle-ci), en ménageant un passage minimum de 0,50 m entre le bord de la fouille et le cordon.</w:t>
      </w:r>
    </w:p>
    <w:p w14:paraId="6F39B637"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Les franchissements des grands carrefours et routes classées sont réalisés par demi - traversée pour permettre une circulation alternée. Ce mode d'exécution ne donne droit à aucune rémunération complémentaire.</w:t>
      </w:r>
    </w:p>
    <w:p w14:paraId="6F39B638"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Lors de l'exécution des terrassements, l'entreprise doit prendre toutes les dispositions nécessaires et conformes aux règles de l'Art pour assurer le bon achèvement des travaux, à savoir :</w:t>
      </w:r>
    </w:p>
    <w:p w14:paraId="6F39B639"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le déroctage et toute autre disposition qui permettent de fragmenter les terrains rocheux ou très durs ;</w:t>
      </w:r>
    </w:p>
    <w:p w14:paraId="6F39B63A"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les équipements (étaiements, blindages ...) qui assurent tant la sécurité du personnel que la possibilité d'exécuter correctement les ouvrages prévus ;</w:t>
      </w:r>
    </w:p>
    <w:p w14:paraId="6F39B63B"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l'accès aux propriétés riveraines ;</w:t>
      </w:r>
    </w:p>
    <w:p w14:paraId="6F39B63C"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 xml:space="preserve">les dispositifs qui permettent la bonne conservation des ouvrages et canalisations ; </w:t>
      </w:r>
    </w:p>
    <w:p w14:paraId="6F39B63D"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l'entretien des tranchées depuis leur ouverture jusqu'à la fin des travaux ;</w:t>
      </w:r>
    </w:p>
    <w:p w14:paraId="6F39B63E"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lastRenderedPageBreak/>
        <w:t>la protection du chantier contre les eaux de ruissellement ;</w:t>
      </w:r>
    </w:p>
    <w:p w14:paraId="6F39B63F"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la protection des tranchées afin d'éviter au tiers tout accès du fait de leur présence.</w:t>
      </w:r>
    </w:p>
    <w:p w14:paraId="6F39B640" w14:textId="77777777" w:rsidR="001D6E6B" w:rsidRPr="003C6428" w:rsidRDefault="001D6E6B" w:rsidP="00465E69">
      <w:pPr>
        <w:ind w:left="0" w:firstLine="0"/>
        <w:rPr>
          <w:rFonts w:asciiTheme="majorBidi" w:hAnsiTheme="majorBidi" w:cstheme="majorBidi"/>
        </w:rPr>
      </w:pPr>
    </w:p>
    <w:p w14:paraId="6F39B641"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 débroussaillage des terrains ainsi que tout dérangement de matériaux, comblement des fouilles ou autres manœuvres qu'il y aurait lieu d'exécuter par mesure de sécurité publique ou autre motif sérieux demeureront à la charge de l'entreprise.</w:t>
      </w:r>
    </w:p>
    <w:p w14:paraId="6F39B642"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Avant tous travaux, l'entreprise doit s'assurer de la position des ouvrages qu'il est susceptible de rencontrer (Eau, Electricité, Câbles...). Une enquête préalable est effectuée auprès des différentes administrations. Lorsque l'exactitude des plans est incertaine et si l'entreprise le juge nécessaire, il peut à ses frais effectuer des sondages de reconnaissance.</w:t>
      </w:r>
    </w:p>
    <w:p w14:paraId="6F39B643"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Lors d'intervention à proximité de câbles, réseaux divers, L'entreprise est tenue d'informer préalablement le Maître d'Ouvrage.</w:t>
      </w:r>
    </w:p>
    <w:p w14:paraId="6F39B644"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L'entreprise demeure responsable des frais de réparation des conduites d'eau, des câbles souterrains, des installations publiques ou privées qui auraient subi des avaries lors de l'exécution des travaux.</w:t>
      </w:r>
    </w:p>
    <w:p w14:paraId="6F39B645"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Les terrassements dans le rocher en tranchées à ciel ouvert seront exécutés exclusivement au marteau pneumatique. L'usage de l'explosif est interdit.</w:t>
      </w:r>
    </w:p>
    <w:p w14:paraId="6F39B646"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L’épaisseur du remblai sur la génératrice supérieure extérieure de la conduite ne peut être inférieure à 0.80m en terrain ordinaire et 0.50 m en terrain rocheux.</w:t>
      </w:r>
    </w:p>
    <w:p w14:paraId="6F39B647"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 xml:space="preserve">Si l’entrepreneur estime nécessaire en fonction de la nature du terrain, pour l’emplacement des niches pour la confection des joints ou pour toute autre raison de donner une largeur supérieure à celle définie ci-dessus ou/et un fruit aux parois de la tranchée, le volume de terrassement supplémentaire sera à sa charge. </w:t>
      </w:r>
    </w:p>
    <w:p w14:paraId="6F39B648"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La profondeur maximale de la tranchée ne doit pas dépasser la valeur pour laquelle la conduite ne peut résister à la charge du remblai. Pour toute surprofondeur dépassant 2.00 m, l’entrepreneur attributaire doit préciser les mesures préconisées pour assurer la résistance de la conduite.</w:t>
      </w:r>
    </w:p>
    <w:p w14:paraId="6F39B649"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 xml:space="preserve">La profondeur minimale de la tranchée devra être telle qu’après remblaiement à la cote définitive, la conduite soit couverte en principe sur sa génératrice supérieure de 0.80 m. </w:t>
      </w:r>
    </w:p>
    <w:p w14:paraId="6F39B64A"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La conduite sera posée sur un lit de pose en sable naturel ou de concassage en terrain meuble ou en gravier 5/10 en terrain rocheux respectivement de 10 et 15 cm d’épaisseur.</w:t>
      </w:r>
    </w:p>
    <w:p w14:paraId="6F39B64B"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 remblai de la tranchée sera réalisé conformément au CPC, cependant au cas où les déblais ne peuvent pas être utilisés comme remblai, l’entrepreneur doit prévoir un apport de remblai.</w:t>
      </w:r>
    </w:p>
    <w:p w14:paraId="6F39B64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calage des conduites doit aussi respecter les pentes minimales suivantes :</w:t>
      </w:r>
    </w:p>
    <w:p w14:paraId="6F39B64D" w14:textId="77777777" w:rsidR="001D6E6B" w:rsidRPr="003C6428" w:rsidRDefault="001D6E6B" w:rsidP="00945408">
      <w:pPr>
        <w:numPr>
          <w:ilvl w:val="0"/>
          <w:numId w:val="257"/>
        </w:numPr>
        <w:tabs>
          <w:tab w:val="clear" w:pos="1080"/>
          <w:tab w:val="num" w:pos="1418"/>
        </w:tabs>
        <w:spacing w:before="120" w:after="0" w:line="264" w:lineRule="auto"/>
        <w:ind w:left="0" w:firstLine="0"/>
        <w:rPr>
          <w:rFonts w:asciiTheme="majorBidi" w:hAnsiTheme="majorBidi" w:cstheme="majorBidi"/>
        </w:rPr>
      </w:pPr>
      <w:r w:rsidRPr="003C6428">
        <w:rPr>
          <w:rFonts w:asciiTheme="majorBidi" w:hAnsiTheme="majorBidi" w:cstheme="majorBidi"/>
        </w:rPr>
        <w:t>0,003 pour les pentes ascendantes,</w:t>
      </w:r>
    </w:p>
    <w:p w14:paraId="6F39B64E" w14:textId="77777777" w:rsidR="001D6E6B" w:rsidRPr="003C6428" w:rsidRDefault="001D6E6B" w:rsidP="00945408">
      <w:pPr>
        <w:numPr>
          <w:ilvl w:val="0"/>
          <w:numId w:val="257"/>
        </w:numPr>
        <w:tabs>
          <w:tab w:val="clear" w:pos="1080"/>
          <w:tab w:val="num" w:pos="1418"/>
        </w:tabs>
        <w:spacing w:before="120" w:after="0" w:line="264" w:lineRule="auto"/>
        <w:ind w:left="0" w:firstLine="0"/>
        <w:rPr>
          <w:rFonts w:asciiTheme="majorBidi" w:hAnsiTheme="majorBidi" w:cstheme="majorBidi"/>
        </w:rPr>
      </w:pPr>
      <w:r w:rsidRPr="003C6428">
        <w:rPr>
          <w:rFonts w:asciiTheme="majorBidi" w:hAnsiTheme="majorBidi" w:cstheme="majorBidi"/>
        </w:rPr>
        <w:t>0,006 pour les pentes descendantes.</w:t>
      </w:r>
    </w:p>
    <w:p w14:paraId="6F39B64F" w14:textId="77777777" w:rsidR="001D6E6B" w:rsidRPr="003C6428" w:rsidRDefault="001D6E6B" w:rsidP="00465E69">
      <w:pPr>
        <w:ind w:left="0" w:firstLine="0"/>
        <w:rPr>
          <w:rFonts w:asciiTheme="majorBidi" w:hAnsiTheme="majorBidi" w:cstheme="majorBidi"/>
        </w:rPr>
      </w:pPr>
    </w:p>
    <w:p w14:paraId="6F39B65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sur profondeur des terrassements par rapport à la génératrice inférieure externe de la conduite est de 60 cm.</w:t>
      </w:r>
    </w:p>
    <w:p w14:paraId="6F39B651" w14:textId="77777777" w:rsidR="001D6E6B" w:rsidRPr="003C6428" w:rsidRDefault="001D6E6B" w:rsidP="00465E69">
      <w:pPr>
        <w:spacing w:before="240"/>
        <w:ind w:left="0" w:firstLine="0"/>
        <w:rPr>
          <w:rFonts w:asciiTheme="majorBidi" w:hAnsiTheme="majorBidi" w:cstheme="majorBidi"/>
        </w:rPr>
      </w:pPr>
      <w:r w:rsidRPr="003C6428">
        <w:rPr>
          <w:rFonts w:asciiTheme="majorBidi" w:hAnsiTheme="majorBidi" w:cstheme="majorBidi"/>
        </w:rPr>
        <w:t xml:space="preserve">Le compactage sera réalisé par des couches élémentaires de 15 à 20 mm (selon le type d’engin de compactage), l’indice de compactage est de 90%, et la teneur en eau doit être à l’optimum de Proctor standard +-2%.  </w:t>
      </w:r>
    </w:p>
    <w:p w14:paraId="6F39B652" w14:textId="77777777" w:rsidR="001D6E6B" w:rsidRPr="003C6428" w:rsidRDefault="001D6E6B" w:rsidP="00465E69">
      <w:pPr>
        <w:spacing w:before="240"/>
        <w:ind w:left="0" w:firstLine="0"/>
        <w:rPr>
          <w:rFonts w:asciiTheme="majorBidi" w:hAnsiTheme="majorBidi" w:cstheme="majorBidi"/>
        </w:rPr>
      </w:pPr>
      <w:r w:rsidRPr="003C6428">
        <w:rPr>
          <w:rFonts w:asciiTheme="majorBidi" w:hAnsiTheme="majorBidi" w:cstheme="majorBidi"/>
        </w:rPr>
        <w:t>Pour les travaux en période pluvieuse, il faut procéder à l'ouverture des fouilles par tranches, avec un pompage éventuel des eaux.</w:t>
      </w:r>
    </w:p>
    <w:p w14:paraId="6F39B653" w14:textId="77777777" w:rsidR="001D6E6B" w:rsidRPr="003C6428" w:rsidRDefault="001D6E6B" w:rsidP="00465E69">
      <w:pPr>
        <w:spacing w:before="240"/>
        <w:ind w:left="0" w:firstLine="0"/>
        <w:rPr>
          <w:rFonts w:asciiTheme="majorBidi" w:hAnsiTheme="majorBidi" w:cstheme="majorBidi"/>
        </w:rPr>
      </w:pPr>
      <w:r w:rsidRPr="003C6428">
        <w:rPr>
          <w:rFonts w:asciiTheme="majorBidi" w:hAnsiTheme="majorBidi" w:cstheme="majorBidi"/>
        </w:rPr>
        <w:t xml:space="preserve">Lors des terrassements, l'Entrepreneur doit prendre les précautions nécessaires si la tranchée traverse ou affleure des câbles électriques, téléphoniques dont la présence a été signalée au préalable lors des contacts avec les services concernés (ONEE-branche électricité, PTT, ….). Si un endommagement de quelque nature </w:t>
      </w:r>
      <w:r w:rsidRPr="003C6428">
        <w:rPr>
          <w:rFonts w:asciiTheme="majorBidi" w:hAnsiTheme="majorBidi" w:cstheme="majorBidi"/>
        </w:rPr>
        <w:lastRenderedPageBreak/>
        <w:t>qu'il soit survient à ces câbles, les réparations des dégâts sont à la charge de l'Entrepreneur et sont compris dans les prix des terrassements.</w:t>
      </w:r>
    </w:p>
    <w:p w14:paraId="6F39B654" w14:textId="77777777" w:rsidR="001D6E6B" w:rsidRPr="003C6428" w:rsidRDefault="001D6E6B" w:rsidP="00465E69">
      <w:pPr>
        <w:spacing w:after="120"/>
        <w:ind w:left="0" w:firstLine="0"/>
        <w:rPr>
          <w:rFonts w:asciiTheme="majorBidi" w:hAnsiTheme="majorBidi" w:cstheme="majorBidi"/>
        </w:rPr>
      </w:pPr>
    </w:p>
    <w:p w14:paraId="6F39B655"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 matériel existant qui sera récupéré (Conduites, Equipements …etc.) sera transporté à la charge de l’Entreprise vers un endroit de stockage désigné par l’ONEE-BRANCHE EAU.</w:t>
      </w:r>
    </w:p>
    <w:p w14:paraId="6F39B656"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La démolition des regards ou ouvrages qui se trouve dans l’alignement de la tranchée est à la charge de l’entreprise.</w:t>
      </w:r>
    </w:p>
    <w:p w14:paraId="6F39B657" w14:textId="77777777" w:rsidR="001D6E6B" w:rsidRPr="003C6428" w:rsidRDefault="001D6E6B" w:rsidP="00465E69">
      <w:pPr>
        <w:pStyle w:val="Grandtitre4"/>
        <w:spacing w:after="0"/>
        <w:ind w:left="0" w:firstLine="0"/>
      </w:pPr>
      <w:bookmarkStart w:id="2943" w:name="_Toc156827028"/>
      <w:r w:rsidRPr="003C6428">
        <w:t>Sondages :</w:t>
      </w:r>
      <w:bookmarkEnd w:id="2943"/>
    </w:p>
    <w:p w14:paraId="6F39B658"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Préalablement à l'ouverture des tranchées, L'entreprise est tenue de faire exécuter, à ses frais, des sondages préliminaires pour reconnaître l'emplacement des autres réseaux et tous autres renseignements utiles au chantier. La remise des plans par l’ONEE-BRANCHE EAU des réseaux d'eau, d'électricité et d'assainissement ou par tout autre service public ne dispense pas l'entreprise de l'exécution de ces sondages. En toutes hypothèses, et même en cas de plans inexacts remis à l'entreprise, elle est entièrement responsable des dégâts éventuellement occasionnés à ces différents ouvrages.</w:t>
      </w:r>
    </w:p>
    <w:p w14:paraId="6F39B659" w14:textId="77777777" w:rsidR="001D6E6B" w:rsidRPr="003C6428" w:rsidRDefault="001D6E6B" w:rsidP="00465E69">
      <w:pPr>
        <w:pStyle w:val="Grandtitre4"/>
        <w:spacing w:after="0"/>
        <w:ind w:left="0" w:firstLine="0"/>
      </w:pPr>
      <w:bookmarkStart w:id="2944" w:name="_Toc156827029"/>
      <w:r w:rsidRPr="003C6428">
        <w:t>Lit de pose :</w:t>
      </w:r>
      <w:bookmarkEnd w:id="2944"/>
    </w:p>
    <w:p w14:paraId="6F39B65A"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 xml:space="preserve">La conduite sera posée sur un lit de pose en sable de </w:t>
      </w:r>
      <w:smartTag w:uri="urn:schemas-microsoft-com:office:smarttags" w:element="metricconverter">
        <w:smartTagPr>
          <w:attr w:name="ProductID" w:val="10 cm"/>
        </w:smartTagPr>
        <w:r w:rsidRPr="003C6428">
          <w:rPr>
            <w:rFonts w:asciiTheme="majorBidi" w:hAnsiTheme="majorBidi" w:cstheme="majorBidi"/>
          </w:rPr>
          <w:t>10 cm</w:t>
        </w:r>
      </w:smartTag>
      <w:r w:rsidRPr="003C6428">
        <w:rPr>
          <w:rFonts w:asciiTheme="majorBidi" w:hAnsiTheme="majorBidi" w:cstheme="majorBidi"/>
        </w:rPr>
        <w:t xml:space="preserve"> d’épaisseur. Pour le gravier, l’épaisseur sera de 15cm.</w:t>
      </w:r>
    </w:p>
    <w:p w14:paraId="6F39B65B" w14:textId="77777777" w:rsidR="001D6E6B" w:rsidRPr="003C6428" w:rsidRDefault="001D6E6B" w:rsidP="00465E69">
      <w:pPr>
        <w:pStyle w:val="Grandtitre4"/>
        <w:spacing w:after="0"/>
        <w:ind w:left="0" w:firstLine="0"/>
      </w:pPr>
      <w:bookmarkStart w:id="2945" w:name="_Toc156827030"/>
      <w:r w:rsidRPr="003C6428">
        <w:t>Remblaiement :</w:t>
      </w:r>
      <w:bookmarkEnd w:id="2945"/>
    </w:p>
    <w:p w14:paraId="6F39B65C"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 xml:space="preserve">Le remblai de la tranchée sera réalisé conformément au CPS, cependant au cas où les déblais ne peuvent pas être utilisés comme remblai, l’entrepreneur doit prévoir un apport de remblai. </w:t>
      </w:r>
    </w:p>
    <w:p w14:paraId="6F39B65D" w14:textId="77777777" w:rsidR="001D6E6B" w:rsidRPr="003C6428" w:rsidRDefault="001D6E6B" w:rsidP="00465E69">
      <w:pPr>
        <w:pStyle w:val="Grandtitre4"/>
        <w:spacing w:after="0"/>
        <w:ind w:left="0" w:firstLine="0"/>
      </w:pPr>
      <w:bookmarkStart w:id="2946" w:name="_Toc156827031"/>
      <w:r w:rsidRPr="003C6428">
        <w:t>Raccordements de la conduite aux différents ouvrages de départ et d’arrivée :</w:t>
      </w:r>
      <w:bookmarkEnd w:id="2946"/>
    </w:p>
    <w:p w14:paraId="6F39B65E"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Les raccordements aux différents ouvrages (départs-arrivées) ainsi qu’aux différents piquages seront effectués dans le cadre du présent marché et le raccordement doit être effectué conformément aux normes de l’ONEE Branche Eau en vigueur et suivant les règles de l’art d’éléments de raccordement.</w:t>
      </w:r>
    </w:p>
    <w:p w14:paraId="6F39B65F"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L’Entrepreneur devra réaliser les différents raccordements avec les ouvrages projetés dans d’autres lots ainsi qu’avec les ouvrages existants sans perturber leur l’exploitation.</w:t>
      </w:r>
    </w:p>
    <w:p w14:paraId="6F39B660" w14:textId="77777777" w:rsidR="001D6E6B" w:rsidRPr="003C6428" w:rsidRDefault="001D6E6B" w:rsidP="00465E69">
      <w:pPr>
        <w:pStyle w:val="Grandtitre4"/>
        <w:spacing w:after="0"/>
        <w:ind w:left="0" w:firstLine="0"/>
      </w:pPr>
      <w:bookmarkStart w:id="2947" w:name="_Toc156827032"/>
      <w:r w:rsidRPr="003C6428">
        <w:t>Approvisionnement des conduites</w:t>
      </w:r>
      <w:bookmarkEnd w:id="2947"/>
    </w:p>
    <w:p w14:paraId="6F39B66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conduites ne seront approvisionnées sur le chantier que lorsque le démarrage de la pose sera imminent, c’est à dire dès l’ouverture des premiers mètres de tranchée. Il en sera de même pour les raccords, les accessoires métalliques et les fourreaux.</w:t>
      </w:r>
    </w:p>
    <w:p w14:paraId="6F39B662" w14:textId="77777777" w:rsidR="001D6E6B" w:rsidRPr="003C6428" w:rsidRDefault="001D6E6B" w:rsidP="00465E69">
      <w:pPr>
        <w:pStyle w:val="Corpsdetexte3"/>
        <w:widowControl w:val="0"/>
        <w:spacing w:before="240"/>
        <w:ind w:left="0" w:firstLine="0"/>
        <w:jc w:val="left"/>
        <w:rPr>
          <w:rFonts w:asciiTheme="majorBidi" w:eastAsiaTheme="minorHAnsi" w:hAnsiTheme="majorBidi" w:cstheme="majorBidi"/>
          <w:spacing w:val="0"/>
          <w:sz w:val="22"/>
          <w:szCs w:val="22"/>
          <w:lang w:eastAsia="en-US"/>
        </w:rPr>
      </w:pPr>
      <w:r w:rsidRPr="003C6428">
        <w:rPr>
          <w:rFonts w:asciiTheme="majorBidi" w:eastAsiaTheme="minorHAnsi" w:hAnsiTheme="majorBidi" w:cstheme="majorBidi"/>
          <w:spacing w:val="0"/>
          <w:sz w:val="22"/>
          <w:szCs w:val="22"/>
          <w:lang w:eastAsia="en-US"/>
        </w:rPr>
        <w:t>Dans l’éventualité d’un stockage provisoire rendu nécessaire par le retard dû à une cause matérielle ou administrative, celui-ci s’effectuera sous palette d’origine pour les conduites, et dans carton ou caisse de livraison pour les raccords et accessoires métalliques.</w:t>
      </w:r>
    </w:p>
    <w:p w14:paraId="6F39B663" w14:textId="77777777" w:rsidR="001D6E6B" w:rsidRPr="003C6428" w:rsidRDefault="001D6E6B" w:rsidP="00465E69">
      <w:pPr>
        <w:pStyle w:val="Corpsdetexte3"/>
        <w:widowControl w:val="0"/>
        <w:spacing w:before="240"/>
        <w:ind w:left="0" w:firstLine="0"/>
        <w:jc w:val="left"/>
        <w:rPr>
          <w:rFonts w:asciiTheme="majorBidi" w:eastAsiaTheme="minorHAnsi" w:hAnsiTheme="majorBidi" w:cstheme="majorBidi"/>
          <w:spacing w:val="0"/>
          <w:sz w:val="22"/>
          <w:szCs w:val="22"/>
          <w:lang w:eastAsia="en-US"/>
        </w:rPr>
      </w:pPr>
      <w:r w:rsidRPr="003C6428">
        <w:rPr>
          <w:rFonts w:asciiTheme="majorBidi" w:eastAsiaTheme="minorHAnsi" w:hAnsiTheme="majorBidi" w:cstheme="majorBidi"/>
          <w:spacing w:val="0"/>
          <w:sz w:val="22"/>
          <w:szCs w:val="22"/>
          <w:lang w:eastAsia="en-US"/>
        </w:rPr>
        <w:t xml:space="preserve">Les parois latérales de l’enclos ainsi constitué seront laissées libres afin de permettre une ventilation naturelle des conduites et raccords.  </w:t>
      </w:r>
    </w:p>
    <w:p w14:paraId="6F39B664" w14:textId="77777777" w:rsidR="001D6E6B" w:rsidRPr="003C6428" w:rsidRDefault="001D6E6B" w:rsidP="00465E69">
      <w:pPr>
        <w:spacing w:before="240"/>
        <w:ind w:left="0" w:firstLine="0"/>
        <w:rPr>
          <w:rFonts w:asciiTheme="majorBidi" w:hAnsiTheme="majorBidi" w:cstheme="majorBidi"/>
        </w:rPr>
      </w:pPr>
      <w:r w:rsidRPr="003C6428">
        <w:rPr>
          <w:rFonts w:asciiTheme="majorBidi" w:hAnsiTheme="majorBidi" w:cstheme="majorBidi"/>
        </w:rPr>
        <w:t>Lorsque les travaux d’ouverture de la tranchée seront entamés, les conduites pourront être déposées le long de celle-ci sur le bord de la fouille libre, et calées afin d’éviter leur rotation vers la tranchée.</w:t>
      </w:r>
    </w:p>
    <w:p w14:paraId="6F39B665" w14:textId="77777777" w:rsidR="001D6E6B" w:rsidRPr="003C6428" w:rsidRDefault="001D6E6B" w:rsidP="00465E69">
      <w:pPr>
        <w:pStyle w:val="Grandtitre4"/>
        <w:spacing w:after="0"/>
        <w:ind w:left="0" w:firstLine="0"/>
      </w:pPr>
      <w:bookmarkStart w:id="2948" w:name="_Toc156827033"/>
      <w:r w:rsidRPr="003C6428">
        <w:t>Manutention</w:t>
      </w:r>
      <w:bookmarkEnd w:id="2948"/>
    </w:p>
    <w:p w14:paraId="6F39B66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produits seront manutentionnés, stockés et bardés dans des conditions non susceptibles de les détériorer et à l’aide de dispositifs adaptés. Une attention particulière sera portée au maintien dans leur état d’origine de leur géométrie, de leurs extrémités, de leurs revêtements.</w:t>
      </w:r>
    </w:p>
    <w:p w14:paraId="6F39B66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Les techniques de manutention ne répondant pas à ces exigences fonctionnelles, sont interdites, par exemple : élingage par l’intérieur, utilisation de crochets non protégés, roulage sur le sol, etc.</w:t>
      </w:r>
    </w:p>
    <w:p w14:paraId="6F39B668"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Les produits seront déposés sans brutalité sur le sol ou dans la tranchée.</w:t>
      </w:r>
    </w:p>
    <w:p w14:paraId="6F39B669" w14:textId="77777777" w:rsidR="001D6E6B" w:rsidRPr="003C6428" w:rsidRDefault="001D6E6B" w:rsidP="00465E69">
      <w:pPr>
        <w:ind w:left="0" w:right="297" w:firstLine="0"/>
        <w:rPr>
          <w:rFonts w:asciiTheme="majorBidi" w:hAnsiTheme="majorBidi" w:cstheme="majorBidi"/>
        </w:rPr>
      </w:pPr>
    </w:p>
    <w:p w14:paraId="6F39B66A"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Tout produit, qu’une fausse manœuvre a laissé tomber de quelque hauteur que ce soit, est considéré comme suspect et ne peut être posé qu’après vérification.</w:t>
      </w:r>
    </w:p>
    <w:p w14:paraId="6F39B66B" w14:textId="77777777" w:rsidR="001D6E6B" w:rsidRPr="003C6428" w:rsidRDefault="001D6E6B" w:rsidP="00465E69">
      <w:pPr>
        <w:ind w:left="0" w:right="297" w:firstLine="0"/>
        <w:rPr>
          <w:rFonts w:asciiTheme="majorBidi" w:hAnsiTheme="majorBidi" w:cstheme="majorBidi"/>
        </w:rPr>
      </w:pPr>
    </w:p>
    <w:p w14:paraId="6F39B66C"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D’une manière générale, l’Entrepreneur sera tenu de se conformer à la section 2 de ANSI/AWWA C600-77 ou à une autre norme agréée définissant les méthodes à utiliser pour la manutention et le stockage des tuyaux et raccords, vannes, prise d’incendie, etc.</w:t>
      </w:r>
    </w:p>
    <w:p w14:paraId="6F39B66D" w14:textId="77777777" w:rsidR="001D6E6B" w:rsidRPr="003C6428" w:rsidRDefault="001D6E6B" w:rsidP="00465E69">
      <w:pPr>
        <w:ind w:left="0" w:right="297" w:firstLine="0"/>
        <w:rPr>
          <w:rFonts w:asciiTheme="majorBidi" w:hAnsiTheme="majorBidi" w:cstheme="majorBidi"/>
        </w:rPr>
      </w:pPr>
    </w:p>
    <w:p w14:paraId="6F39B66E"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Il appartiendra à l’Entrepreneur de prendre les dispositions nécessaires pour le stockage des tuyaux et raccords, etc.</w:t>
      </w:r>
    </w:p>
    <w:p w14:paraId="6F39B66F" w14:textId="77777777" w:rsidR="001D6E6B" w:rsidRPr="003C6428" w:rsidRDefault="001D6E6B" w:rsidP="00465E69">
      <w:pPr>
        <w:pStyle w:val="Grandtitre4"/>
        <w:spacing w:after="0"/>
        <w:ind w:left="0" w:right="297" w:firstLine="0"/>
      </w:pPr>
      <w:bookmarkStart w:id="2949" w:name="_Toc156827034"/>
      <w:r w:rsidRPr="003C6428">
        <w:t>Butées pour conduites</w:t>
      </w:r>
      <w:bookmarkEnd w:id="2949"/>
    </w:p>
    <w:p w14:paraId="6F39B670"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Des butées constituées par un massif de béton reprendront les efforts de poussée hydraulique apparaissant aux changements de direction, déviation de la conduite existante, aux réductions de diamètre et aux extrémités des canalisations (coudes, tés, cônes, plaques pleines, l’élément en S et toutes autres pièces de raccordement). Elles devront être conçues de façon à laisser les joints dégagés afin de permettre leur inspection pendant les essais hydrauliques.</w:t>
      </w:r>
    </w:p>
    <w:p w14:paraId="6F39B671" w14:textId="77777777" w:rsidR="001D6E6B" w:rsidRPr="003C6428" w:rsidRDefault="001D6E6B" w:rsidP="00465E69">
      <w:pPr>
        <w:ind w:left="0" w:right="297" w:firstLine="0"/>
        <w:rPr>
          <w:rFonts w:asciiTheme="majorBidi" w:hAnsiTheme="majorBidi" w:cstheme="majorBidi"/>
        </w:rPr>
      </w:pPr>
    </w:p>
    <w:p w14:paraId="6F39B672"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Les butées seront dimensionnées par l’Entrepreneur en fonction de la pression d’essai de la conduite sur le site et des caractéristiques géotechniques et topographiques du terrain (résistance d’appui sur le terrain, angles de frottement, etc.). Certaines butées devront être légèrement armées, d’autres le seront davantage. Les notes de calcul devront être approuvées par l’ONEE BRANCHE EAU.</w:t>
      </w:r>
    </w:p>
    <w:p w14:paraId="6F39B673" w14:textId="77777777" w:rsidR="001D6E6B" w:rsidRPr="003C6428" w:rsidRDefault="001D6E6B" w:rsidP="00465E69">
      <w:pPr>
        <w:ind w:left="0" w:right="297" w:firstLine="0"/>
        <w:rPr>
          <w:rFonts w:asciiTheme="majorBidi" w:hAnsiTheme="majorBidi" w:cstheme="majorBidi"/>
        </w:rPr>
      </w:pPr>
    </w:p>
    <w:p w14:paraId="6F39B674" w14:textId="77777777" w:rsidR="001D6E6B" w:rsidRPr="003C6428" w:rsidRDefault="001D6E6B" w:rsidP="00465E69">
      <w:pPr>
        <w:ind w:left="0" w:right="297" w:firstLine="0"/>
        <w:outlineLvl w:val="0"/>
        <w:rPr>
          <w:rFonts w:asciiTheme="majorBidi" w:hAnsiTheme="majorBidi" w:cstheme="majorBidi"/>
        </w:rPr>
      </w:pPr>
      <w:r w:rsidRPr="003C6428">
        <w:rPr>
          <w:rFonts w:asciiTheme="majorBidi" w:hAnsiTheme="majorBidi" w:cstheme="majorBidi"/>
        </w:rPr>
        <w:t>Le béton sera coulé directement contre le terrain en place et sera de résistance mécanique suffisante.</w:t>
      </w:r>
    </w:p>
    <w:p w14:paraId="6F39B675" w14:textId="77777777" w:rsidR="001D6E6B" w:rsidRPr="003C6428" w:rsidRDefault="001D6E6B" w:rsidP="00465E69">
      <w:pPr>
        <w:ind w:left="0" w:right="297" w:firstLine="0"/>
        <w:rPr>
          <w:rFonts w:asciiTheme="majorBidi" w:hAnsiTheme="majorBidi" w:cstheme="majorBidi"/>
        </w:rPr>
      </w:pPr>
    </w:p>
    <w:p w14:paraId="6F39B676"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Conformément au CPC, les butées devront pouvoir résister au glissement par leur propre poids, sans prise en compte de toute autres butées secondaires, sauf en cas de rocher franc et reconnu comme tel par le maître d’ouvrage.</w:t>
      </w:r>
    </w:p>
    <w:p w14:paraId="6F39B677" w14:textId="77777777" w:rsidR="001D6E6B" w:rsidRPr="003C6428" w:rsidRDefault="001D6E6B" w:rsidP="00465E69">
      <w:pPr>
        <w:pStyle w:val="Grandtitre4"/>
        <w:spacing w:after="0"/>
        <w:ind w:left="0" w:right="297" w:firstLine="0"/>
      </w:pPr>
      <w:bookmarkStart w:id="2950" w:name="_Toc156827035"/>
      <w:r w:rsidRPr="003C6428">
        <w:t>Butées, ancrage et calage des pièces spéciales</w:t>
      </w:r>
      <w:bookmarkEnd w:id="2950"/>
    </w:p>
    <w:p w14:paraId="6F39B678"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Les pièces spéciales de la conduite tels que coudes, tés de déviation, réduction seront butés afin de s’opposer à tout mouvement consécutif à la poussée due à l’effet de fond.</w:t>
      </w:r>
    </w:p>
    <w:p w14:paraId="6F39B679" w14:textId="77777777" w:rsidR="001D6E6B" w:rsidRPr="003C6428" w:rsidRDefault="001D6E6B" w:rsidP="00465E69">
      <w:pPr>
        <w:ind w:left="0" w:right="297" w:firstLine="0"/>
        <w:rPr>
          <w:rFonts w:asciiTheme="majorBidi" w:hAnsiTheme="majorBidi" w:cstheme="majorBidi"/>
        </w:rPr>
      </w:pPr>
    </w:p>
    <w:p w14:paraId="6F39B67A"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Les calages mis en place, le plus souvent sous la forme d’un massif de béton armé, devront être d’une solidarité et d’une masse suffisante pour résister à la contrainte, quelle que soit considérable, dont elle sera l’objet.</w:t>
      </w:r>
    </w:p>
    <w:p w14:paraId="6F39B67B" w14:textId="77777777" w:rsidR="001D6E6B" w:rsidRPr="003C6428" w:rsidRDefault="001D6E6B" w:rsidP="00465E69">
      <w:pPr>
        <w:ind w:left="0" w:right="297" w:firstLine="0"/>
        <w:rPr>
          <w:rFonts w:asciiTheme="majorBidi" w:hAnsiTheme="majorBidi" w:cstheme="majorBidi"/>
        </w:rPr>
      </w:pPr>
    </w:p>
    <w:p w14:paraId="6F39B67C"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Les massifs de béton sont à justifier par une note de calcul compte tenu des efforts auxquels sont soumises les pièces spéciales (coudes, tés, réductions, …).</w:t>
      </w:r>
    </w:p>
    <w:p w14:paraId="6F39B67D" w14:textId="77777777" w:rsidR="001D6E6B" w:rsidRPr="003C6428" w:rsidRDefault="001D6E6B" w:rsidP="00465E69">
      <w:pPr>
        <w:ind w:left="0" w:right="297" w:firstLine="0"/>
        <w:rPr>
          <w:rFonts w:asciiTheme="majorBidi" w:hAnsiTheme="majorBidi" w:cstheme="majorBidi"/>
        </w:rPr>
      </w:pPr>
    </w:p>
    <w:p w14:paraId="6F39B67E"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L’Entrepreneur, dans son calcul devra notamment tenir compte de la cohésion et de la plasticité du terrain sur lequel le massif prendra appui.</w:t>
      </w:r>
    </w:p>
    <w:p w14:paraId="6F39B67F" w14:textId="77777777" w:rsidR="001D6E6B" w:rsidRPr="003C6428" w:rsidRDefault="001D6E6B" w:rsidP="00465E69">
      <w:pPr>
        <w:ind w:left="0" w:right="297" w:firstLine="0"/>
        <w:rPr>
          <w:rFonts w:asciiTheme="majorBidi" w:hAnsiTheme="majorBidi" w:cstheme="majorBidi"/>
        </w:rPr>
      </w:pPr>
    </w:p>
    <w:p w14:paraId="6F39B680"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La forme de ces ouvrages sera telle que les efforts soient régulièrement répartis et n’endommagent pas la pièce ou le raccord qu’ils ont la charge de soutenir.</w:t>
      </w:r>
    </w:p>
    <w:p w14:paraId="6F39B681" w14:textId="77777777" w:rsidR="001D6E6B" w:rsidRPr="003C6428" w:rsidRDefault="001D6E6B" w:rsidP="00465E69">
      <w:pPr>
        <w:pStyle w:val="Grandtitre4"/>
        <w:spacing w:after="0"/>
        <w:ind w:left="0" w:right="297" w:firstLine="0"/>
      </w:pPr>
      <w:bookmarkStart w:id="2951" w:name="_Toc156827036"/>
      <w:r w:rsidRPr="003C6428">
        <w:t>Regards</w:t>
      </w:r>
      <w:bookmarkEnd w:id="2951"/>
    </w:p>
    <w:p w14:paraId="6F39B682"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Les regards destinés à abriter les équipements hydrauliques : vannes de sectionnement, équipements points hauts et vidanges seront réalisés en béton armé avec hydrofuge dosé à 350 kgc/m</w:t>
      </w:r>
      <w:r w:rsidRPr="003C6428">
        <w:rPr>
          <w:rFonts w:asciiTheme="majorBidi" w:hAnsiTheme="majorBidi" w:cstheme="majorBidi"/>
          <w:vertAlign w:val="superscript"/>
        </w:rPr>
        <w:t>3</w:t>
      </w:r>
      <w:r w:rsidRPr="003C6428">
        <w:rPr>
          <w:rFonts w:asciiTheme="majorBidi" w:hAnsiTheme="majorBidi" w:cstheme="majorBidi"/>
        </w:rPr>
        <w:t>, à hauteur variable selon le calage de la conduite par rapport au terrain naturel. Ils seront exécutés conformément aux plans d’exécution approuvés par l’ONEE BRANCHE EAU.</w:t>
      </w:r>
    </w:p>
    <w:p w14:paraId="6F39B683" w14:textId="77777777" w:rsidR="001D6E6B" w:rsidRPr="003C6428" w:rsidRDefault="001D6E6B" w:rsidP="00465E69">
      <w:pPr>
        <w:ind w:left="0" w:right="297" w:firstLine="0"/>
        <w:rPr>
          <w:rFonts w:asciiTheme="majorBidi" w:hAnsiTheme="majorBidi" w:cstheme="majorBidi"/>
        </w:rPr>
      </w:pPr>
    </w:p>
    <w:p w14:paraId="6F39B684"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Pour les regards de vidange seront construits en deux compartiments en cas d’absence d’exutoire à proximité. Le premier compartiment abritera la vanne de vidange et le deuxième servira de bâche pour vidange. La fermeture de cette bâche sera assurée par une dalle en béton légèrement armé avec œillets de levage et fer cornière de pourtour.</w:t>
      </w:r>
    </w:p>
    <w:p w14:paraId="6F39B685" w14:textId="77777777" w:rsidR="001D6E6B" w:rsidRPr="003C6428" w:rsidRDefault="001D6E6B" w:rsidP="00465E69">
      <w:pPr>
        <w:ind w:left="0" w:right="297" w:firstLine="0"/>
        <w:rPr>
          <w:rFonts w:asciiTheme="majorBidi" w:hAnsiTheme="majorBidi" w:cstheme="majorBidi"/>
        </w:rPr>
      </w:pPr>
    </w:p>
    <w:p w14:paraId="6F39B686"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Si le regard de vidange se trouve à proximité d’un point bas, une conduite en PVC de diamètre approprié sera mise en place jusqu’à l’exutoire à proximité duquel une tête d’ouvrage sera réalisée.</w:t>
      </w:r>
    </w:p>
    <w:p w14:paraId="6F39B687" w14:textId="77777777" w:rsidR="001D6E6B" w:rsidRPr="003C6428" w:rsidRDefault="001D6E6B" w:rsidP="00465E69">
      <w:pPr>
        <w:ind w:left="0" w:right="297" w:firstLine="0"/>
        <w:rPr>
          <w:rFonts w:asciiTheme="majorBidi" w:hAnsiTheme="majorBidi" w:cstheme="majorBidi"/>
        </w:rPr>
      </w:pPr>
    </w:p>
    <w:p w14:paraId="6F39B688"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L’exécution des regards de vidange gravitaire inclut l’ouvrage de tête à l’extrémité aval de la conduite d’évacuation.</w:t>
      </w:r>
    </w:p>
    <w:p w14:paraId="6F39B689" w14:textId="77777777" w:rsidR="001D6E6B" w:rsidRPr="003C6428" w:rsidRDefault="001D6E6B" w:rsidP="00465E69">
      <w:pPr>
        <w:ind w:left="0" w:right="297" w:firstLine="0"/>
        <w:rPr>
          <w:rFonts w:asciiTheme="majorBidi" w:hAnsiTheme="majorBidi" w:cstheme="majorBidi"/>
        </w:rPr>
      </w:pPr>
    </w:p>
    <w:p w14:paraId="6F39B68A"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L’aération des regards doit être assurée. Les enduits, la peinture bitumineuse de protection des surfaces enterrées, la peinture vinylique sur les surfaces apparentes extérieures, les échelles de descente en acier galvanisé et toutes autres sujétions d’exécution complète des regards sont également à la charge de l’Entrepreneur.</w:t>
      </w:r>
    </w:p>
    <w:p w14:paraId="6F39B68B" w14:textId="77777777" w:rsidR="001D6E6B" w:rsidRPr="003C6428" w:rsidRDefault="001D6E6B" w:rsidP="00465E69">
      <w:pPr>
        <w:ind w:left="0" w:right="297" w:firstLine="0"/>
        <w:rPr>
          <w:rFonts w:asciiTheme="majorBidi" w:hAnsiTheme="majorBidi" w:cstheme="majorBidi"/>
        </w:rPr>
      </w:pPr>
    </w:p>
    <w:p w14:paraId="6F39B68C"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La fermeture des regards sera assurée par des tampons en fonte ductile de type chaussée ou trottoir à l’intérieur des agglomérations et par des capots en acier en dehors des agglomérations, ces capots doivent être munis d’un système de verrouillage adéquat (anti-vandale).</w:t>
      </w:r>
    </w:p>
    <w:p w14:paraId="6F39B68D" w14:textId="77777777" w:rsidR="001D6E6B" w:rsidRPr="003C6428" w:rsidRDefault="001D6E6B" w:rsidP="00465E69">
      <w:pPr>
        <w:pStyle w:val="Grandtitre-5"/>
        <w:spacing w:after="0"/>
        <w:ind w:left="0" w:right="297" w:firstLine="0"/>
      </w:pPr>
      <w:r w:rsidRPr="003C6428">
        <w:t>Dispositif anti-vandale articulé d'accès de regard (pour les capots regards) :</w:t>
      </w:r>
    </w:p>
    <w:p w14:paraId="6F39B68E" w14:textId="77777777" w:rsidR="001D6E6B" w:rsidRPr="003C6428" w:rsidRDefault="001D6E6B" w:rsidP="00465E69">
      <w:pPr>
        <w:ind w:left="0" w:right="297" w:firstLine="0"/>
        <w:rPr>
          <w:rFonts w:asciiTheme="majorBidi" w:hAnsiTheme="majorBidi" w:cstheme="majorBidi"/>
        </w:rPr>
      </w:pPr>
      <w:r w:rsidRPr="003C6428">
        <w:rPr>
          <w:rFonts w:asciiTheme="majorBidi" w:hAnsiTheme="majorBidi" w:cstheme="majorBidi"/>
        </w:rPr>
        <w:t>C’est un ensemble cadre/capot articulé anti-vandale d'accès pour couverture de regard en acier galvaniser à chaud comprenant :</w:t>
      </w:r>
    </w:p>
    <w:p w14:paraId="6F39B68F" w14:textId="77777777" w:rsidR="001D6E6B" w:rsidRPr="003C6428" w:rsidRDefault="001D6E6B" w:rsidP="00465E69">
      <w:pPr>
        <w:ind w:left="0" w:right="297" w:firstLine="0"/>
        <w:rPr>
          <w:rFonts w:asciiTheme="majorBidi" w:hAnsiTheme="majorBidi" w:cstheme="majorBidi"/>
        </w:rPr>
      </w:pPr>
    </w:p>
    <w:p w14:paraId="6F39B690"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accès fixé mécaniquement à la maçonnerie existante ;</w:t>
      </w:r>
    </w:p>
    <w:p w14:paraId="6F39B691"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capot articulé en tôle fort plié, équipé d'une paire de charnières invisibles et d'un verrou à empreinte anti-vandale réservé à l'ONEE BRANCHE EAU.</w:t>
      </w:r>
    </w:p>
    <w:p w14:paraId="6F39B692" w14:textId="77777777" w:rsidR="001D6E6B" w:rsidRPr="003C6428" w:rsidRDefault="001D6E6B" w:rsidP="00465E69">
      <w:pPr>
        <w:ind w:left="0" w:firstLine="0"/>
        <w:rPr>
          <w:rFonts w:asciiTheme="majorBidi" w:hAnsiTheme="majorBidi" w:cstheme="majorBidi"/>
        </w:rPr>
      </w:pPr>
    </w:p>
    <w:p w14:paraId="6F39B69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caractéristiques techniques des différentes composantes de ce dispositif sont comme suit :</w:t>
      </w:r>
    </w:p>
    <w:p w14:paraId="6F39B694" w14:textId="77777777" w:rsidR="001D6E6B" w:rsidRPr="003C6428" w:rsidRDefault="001D6E6B" w:rsidP="00465E69">
      <w:pPr>
        <w:pStyle w:val="Grandtitre-5"/>
        <w:spacing w:after="0"/>
        <w:ind w:left="0" w:firstLine="0"/>
      </w:pPr>
      <w:r w:rsidRPr="003C6428">
        <w:lastRenderedPageBreak/>
        <w:t>Cadre dormant :</w:t>
      </w:r>
    </w:p>
    <w:p w14:paraId="6F39B695"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De forme carrée pour un passage libre de 750x750 mm. Trois cotés sont en cornière laminée à chaud de 60x40x5, le 4</w:t>
      </w:r>
      <w:r w:rsidRPr="003C6428">
        <w:rPr>
          <w:rFonts w:asciiTheme="majorBidi" w:hAnsiTheme="majorBidi" w:cstheme="majorBidi"/>
          <w:spacing w:val="-3"/>
          <w:vertAlign w:val="superscript"/>
        </w:rPr>
        <w:t>ème</w:t>
      </w:r>
      <w:r w:rsidRPr="003C6428">
        <w:rPr>
          <w:rFonts w:asciiTheme="majorBidi" w:hAnsiTheme="majorBidi" w:cstheme="majorBidi"/>
          <w:spacing w:val="-3"/>
        </w:rPr>
        <w:t xml:space="preserve"> côté étant en tôle pliée de 4 mm d'épaisseur en forme de zed avec 4 trous pour recevoir les charnières invisibles ;</w:t>
      </w:r>
    </w:p>
    <w:p w14:paraId="6F39B696"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Sur le côté opposé aux charnières, se situe la gâche de verrou de 60x25x12 soudé en position précise sur l'aile verticale de la cornière ;</w:t>
      </w:r>
    </w:p>
    <w:p w14:paraId="6F39B697"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Dans chaque angle, côté intérieur du cadre est soudé une barrette, en plat de 50x6 de 170 mm sur pointes percée d'un trou Ø13.</w:t>
      </w:r>
    </w:p>
    <w:p w14:paraId="6F39B698" w14:textId="77777777" w:rsidR="001D6E6B" w:rsidRPr="003C6428" w:rsidRDefault="001D6E6B" w:rsidP="00465E69">
      <w:pPr>
        <w:pStyle w:val="Grandtitre-5"/>
        <w:spacing w:after="0"/>
        <w:ind w:left="0" w:firstLine="0"/>
      </w:pPr>
      <w:r w:rsidRPr="003C6428">
        <w:t>Fixation mécanique du cadre :</w:t>
      </w:r>
    </w:p>
    <w:p w14:paraId="6F39B699"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Pose sur maçonnerie existante ;</w:t>
      </w:r>
    </w:p>
    <w:p w14:paraId="6F39B69A"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Fixation dans les angles et prévue :</w:t>
      </w:r>
    </w:p>
    <w:p w14:paraId="6F39B69B" w14:textId="77777777" w:rsidR="001D6E6B" w:rsidRPr="003C6428" w:rsidRDefault="001D6E6B" w:rsidP="00945408">
      <w:pPr>
        <w:numPr>
          <w:ilvl w:val="0"/>
          <w:numId w:val="254"/>
        </w:numPr>
        <w:tabs>
          <w:tab w:val="clear" w:pos="1068"/>
          <w:tab w:val="num" w:pos="993"/>
          <w:tab w:val="num" w:pos="1418"/>
        </w:tabs>
        <w:spacing w:before="120" w:after="0"/>
        <w:ind w:left="0" w:firstLine="0"/>
        <w:rPr>
          <w:rFonts w:asciiTheme="majorBidi" w:hAnsiTheme="majorBidi" w:cstheme="majorBidi"/>
        </w:rPr>
      </w:pPr>
      <w:r w:rsidRPr="003C6428">
        <w:rPr>
          <w:rFonts w:asciiTheme="majorBidi" w:hAnsiTheme="majorBidi" w:cstheme="majorBidi"/>
        </w:rPr>
        <w:t>Quand c'est possible par 4 tiges filetées M12 traversant de part en part le plancher en béton du regard avec 8 écrous hexagonaux et 4 rondelles en –sous-face ;</w:t>
      </w:r>
    </w:p>
    <w:p w14:paraId="6F39B69C" w14:textId="77777777" w:rsidR="001D6E6B" w:rsidRPr="003C6428" w:rsidRDefault="001D6E6B" w:rsidP="00945408">
      <w:pPr>
        <w:numPr>
          <w:ilvl w:val="0"/>
          <w:numId w:val="254"/>
        </w:numPr>
        <w:tabs>
          <w:tab w:val="clear" w:pos="1068"/>
          <w:tab w:val="num" w:pos="993"/>
          <w:tab w:val="num" w:pos="1418"/>
        </w:tabs>
        <w:spacing w:before="120" w:after="0"/>
        <w:ind w:left="0" w:firstLine="0"/>
        <w:rPr>
          <w:rFonts w:asciiTheme="majorBidi" w:hAnsiTheme="majorBidi" w:cstheme="majorBidi"/>
        </w:rPr>
      </w:pPr>
      <w:r w:rsidRPr="003C6428">
        <w:rPr>
          <w:rFonts w:asciiTheme="majorBidi" w:hAnsiTheme="majorBidi" w:cstheme="majorBidi"/>
        </w:rPr>
        <w:t>Si non par 4 pattes de fixation en forme de zed s'accrochant en sous-face du plancher béton et boulonnée aux barrettes d’angle.</w:t>
      </w:r>
    </w:p>
    <w:p w14:paraId="6F39B69D"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La fixation intermédiaire au milieu des côtés :</w:t>
      </w:r>
    </w:p>
    <w:p w14:paraId="6F39B69E" w14:textId="77777777" w:rsidR="001D6E6B" w:rsidRPr="003C6428" w:rsidRDefault="001D6E6B" w:rsidP="00945408">
      <w:pPr>
        <w:numPr>
          <w:ilvl w:val="0"/>
          <w:numId w:val="254"/>
        </w:numPr>
        <w:tabs>
          <w:tab w:val="clear" w:pos="1068"/>
          <w:tab w:val="num" w:pos="993"/>
          <w:tab w:val="num" w:pos="1418"/>
        </w:tabs>
        <w:spacing w:before="120" w:after="0"/>
        <w:ind w:left="0" w:firstLine="0"/>
        <w:rPr>
          <w:rFonts w:asciiTheme="majorBidi" w:hAnsiTheme="majorBidi" w:cstheme="majorBidi"/>
        </w:rPr>
      </w:pPr>
      <w:r w:rsidRPr="003C6428">
        <w:rPr>
          <w:rFonts w:asciiTheme="majorBidi" w:hAnsiTheme="majorBidi" w:cstheme="majorBidi"/>
        </w:rPr>
        <w:t>Lorsque les épaisseurs du plancher béton sont constantes, le cavalier en forme de U est une seule pièce, l'aile inférieure prenant appui en sous-face du plancher béton et l'aile supérieure tombée à la cornière du cadre dormant ;</w:t>
      </w:r>
    </w:p>
    <w:p w14:paraId="6F39B69F" w14:textId="77777777" w:rsidR="001D6E6B" w:rsidRPr="003C6428" w:rsidRDefault="001D6E6B" w:rsidP="00945408">
      <w:pPr>
        <w:numPr>
          <w:ilvl w:val="0"/>
          <w:numId w:val="254"/>
        </w:numPr>
        <w:tabs>
          <w:tab w:val="clear" w:pos="1068"/>
          <w:tab w:val="num" w:pos="993"/>
          <w:tab w:val="num" w:pos="1418"/>
        </w:tabs>
        <w:spacing w:before="120" w:after="0"/>
        <w:ind w:left="0" w:firstLine="0"/>
        <w:rPr>
          <w:rFonts w:asciiTheme="majorBidi" w:hAnsiTheme="majorBidi" w:cstheme="majorBidi"/>
        </w:rPr>
      </w:pPr>
      <w:r w:rsidRPr="003C6428">
        <w:rPr>
          <w:rFonts w:asciiTheme="majorBidi" w:hAnsiTheme="majorBidi" w:cstheme="majorBidi"/>
        </w:rPr>
        <w:t>Quand l'épaisseur du plancher béton est très variable, les cavaliers sont en 2 pièces assemblées par soudure à la pose.</w:t>
      </w:r>
    </w:p>
    <w:p w14:paraId="6F39B6A0"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En option, et si l'épaisseur du plancher béton est supérieure à 150 mm, on peut ajouter une fixation horizontale par cheville au centre du dos du cavalier.</w:t>
      </w:r>
    </w:p>
    <w:p w14:paraId="6F39B6A1" w14:textId="77777777" w:rsidR="001D6E6B" w:rsidRPr="003C6428" w:rsidRDefault="001D6E6B" w:rsidP="00465E69">
      <w:pPr>
        <w:pStyle w:val="Grandtitre-5"/>
        <w:spacing w:after="0"/>
        <w:ind w:left="0" w:firstLine="0"/>
      </w:pPr>
      <w:r w:rsidRPr="003C6428">
        <w:t>Capot</w:t>
      </w:r>
    </w:p>
    <w:p w14:paraId="6F39B6A2"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En tôle forte de 4 mm d'épaisseur et de forme carrée avec un pli, genre rond -bombé de 52 mm sur 3 côtés, le 4</w:t>
      </w:r>
      <w:r w:rsidRPr="003C6428">
        <w:rPr>
          <w:rFonts w:asciiTheme="majorBidi" w:hAnsiTheme="majorBidi" w:cstheme="majorBidi"/>
          <w:spacing w:val="-3"/>
          <w:vertAlign w:val="superscript"/>
        </w:rPr>
        <w:t>ème</w:t>
      </w:r>
      <w:r w:rsidRPr="003C6428">
        <w:rPr>
          <w:rFonts w:asciiTheme="majorBidi" w:hAnsiTheme="majorBidi" w:cstheme="majorBidi"/>
          <w:spacing w:val="-3"/>
        </w:rPr>
        <w:t xml:space="preserve"> présente en plus un par coupe 45 ;</w:t>
      </w:r>
    </w:p>
    <w:p w14:paraId="6F39B6A3"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 xml:space="preserve">Sur ce même côté sont soudée les deux demies charnières femelles en inox ; </w:t>
      </w:r>
    </w:p>
    <w:p w14:paraId="6F39B6A4"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trou de Ø 22 avec contreplaque de renfort de 90x90x4 est réservé au montage de verrou à empreinte anti-vandale spéciale ONEE BRANCHE EAU ;</w:t>
      </w:r>
    </w:p>
    <w:p w14:paraId="6F39B6A5"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La face supérieure du couvercle comporte 4 pans inclinés type point de diamant à 5% pour éviter toute rétention d'eau.</w:t>
      </w:r>
    </w:p>
    <w:p w14:paraId="6F39B6A6" w14:textId="77777777" w:rsidR="001D6E6B" w:rsidRPr="003C6428" w:rsidRDefault="001D6E6B" w:rsidP="00465E69">
      <w:pPr>
        <w:pStyle w:val="Grandtitre-5"/>
        <w:spacing w:after="0"/>
        <w:ind w:left="0" w:firstLine="0"/>
      </w:pPr>
      <w:r w:rsidRPr="003C6428">
        <w:t>Articulation </w:t>
      </w:r>
    </w:p>
    <w:p w14:paraId="6F39B6A7"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Constitué de charnière invisible montée en sens opposé pour éviter le dégondage du capot en position ouvert ;</w:t>
      </w:r>
    </w:p>
    <w:p w14:paraId="6F39B6A8"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La partie mâle de chaque charnière est constituée d'une lame de 60x60x6 en acier E24 percée de 2 trous pour permettre l'assemblage cadre /capot après application de la peinture, y compris sur les surfaces cachées, la broche soudée sur cette lame est en rond inox Ø 8 ;</w:t>
      </w:r>
    </w:p>
    <w:p w14:paraId="6F39B6A9"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Soudée sur le capot, de forme cubique de 18 mm de côté, la partie femelle de chaque charnière est en inox comme les broches pour protéger contre la corrosion les surfaces frottant par rotation. Le pan-coupé à 45 du capot est là pour permettre son ouverture jusqu'à 150° afin d'éviter sa fermeture de façon intempestive.</w:t>
      </w:r>
    </w:p>
    <w:p w14:paraId="6F39B6AA" w14:textId="77777777" w:rsidR="001D6E6B" w:rsidRPr="003C6428" w:rsidRDefault="001D6E6B" w:rsidP="00465E69">
      <w:pPr>
        <w:pStyle w:val="Grandtitre-5"/>
        <w:spacing w:after="0"/>
        <w:ind w:left="0" w:firstLine="0"/>
      </w:pPr>
      <w:r w:rsidRPr="003C6428">
        <w:t>Finition </w:t>
      </w:r>
    </w:p>
    <w:p w14:paraId="6F39B6AB"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 xml:space="preserve">Galvanisation à chaud suivi d’une peinture en bleue en 2 couches </w:t>
      </w:r>
    </w:p>
    <w:p w14:paraId="6F39B6AC" w14:textId="77777777" w:rsidR="001D6E6B" w:rsidRPr="003C6428" w:rsidRDefault="001D6E6B" w:rsidP="00465E69">
      <w:pPr>
        <w:pStyle w:val="Grandtitre-5"/>
        <w:spacing w:after="0"/>
        <w:ind w:left="0" w:firstLine="0"/>
      </w:pPr>
      <w:r w:rsidRPr="003C6428">
        <w:lastRenderedPageBreak/>
        <w:t>Verrou anti-vandale</w:t>
      </w:r>
    </w:p>
    <w:p w14:paraId="6F39B6A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verrou à empreinte mâle anti-vandale comprend :</w:t>
      </w:r>
    </w:p>
    <w:p w14:paraId="6F39B6AE" w14:textId="77777777" w:rsidR="001D6E6B" w:rsidRPr="003C6428" w:rsidRDefault="001D6E6B" w:rsidP="00465E69">
      <w:pPr>
        <w:ind w:left="0" w:firstLine="0"/>
        <w:rPr>
          <w:rFonts w:asciiTheme="majorBidi" w:hAnsiTheme="majorBidi" w:cstheme="majorBidi"/>
        </w:rPr>
      </w:pPr>
    </w:p>
    <w:p w14:paraId="6F39B6AF"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Une tête à empreinte spécifique ONEE BRANCHE EAU ;</w:t>
      </w:r>
    </w:p>
    <w:p w14:paraId="6F39B6B0"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pêne cylindrique ayant une résistance à l’arrachement de 20 KN ;</w:t>
      </w:r>
    </w:p>
    <w:p w14:paraId="6F39B6B1"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Une clé spéciale réservée à l’ONEE BRANCHE EAU équipée d’une poignée.</w:t>
      </w:r>
    </w:p>
    <w:p w14:paraId="6F39B6B2" w14:textId="77777777" w:rsidR="001D6E6B" w:rsidRPr="003C6428" w:rsidRDefault="001D6E6B" w:rsidP="00465E69">
      <w:pPr>
        <w:pStyle w:val="Grandtitre4"/>
        <w:spacing w:after="0"/>
        <w:ind w:left="0" w:firstLine="0"/>
      </w:pPr>
      <w:bookmarkStart w:id="2952" w:name="_Toc156827037"/>
      <w:r w:rsidRPr="003C6428">
        <w:t>Equipement des points hauts</w:t>
      </w:r>
      <w:bookmarkEnd w:id="2952"/>
    </w:p>
    <w:p w14:paraId="6F39B6B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Les points hauts seront équipés d’appareils de dégazage et d’entrée d’air (purgeur sonique, clapet d’entrée d’air, ventouses). </w:t>
      </w:r>
    </w:p>
    <w:p w14:paraId="6F39B6B4" w14:textId="77777777" w:rsidR="001D6E6B" w:rsidRPr="003C6428" w:rsidRDefault="001D6E6B" w:rsidP="00465E69">
      <w:pPr>
        <w:ind w:left="0" w:firstLine="0"/>
        <w:rPr>
          <w:rFonts w:asciiTheme="majorBidi" w:hAnsiTheme="majorBidi" w:cstheme="majorBidi"/>
        </w:rPr>
      </w:pPr>
    </w:p>
    <w:p w14:paraId="6F39B6B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caractéristiques des équipements PH seront déterminées par l’Entrepreneur sur la base des caractéristiques du matériel proposé, du profil de la conduite et des débits d’air à évacuer.</w:t>
      </w:r>
    </w:p>
    <w:p w14:paraId="6F39B6B6" w14:textId="77777777" w:rsidR="001D6E6B" w:rsidRPr="003C6428" w:rsidRDefault="001D6E6B" w:rsidP="00465E69">
      <w:pPr>
        <w:ind w:left="0" w:firstLine="0"/>
        <w:rPr>
          <w:rFonts w:asciiTheme="majorBidi" w:hAnsiTheme="majorBidi" w:cstheme="majorBidi"/>
        </w:rPr>
      </w:pPr>
    </w:p>
    <w:p w14:paraId="6F39B6B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L’emplacement des points hauts sera déterminé par l’Entrepreneur selon le calage du profil en long, retenu pour la conduite.</w:t>
      </w:r>
    </w:p>
    <w:p w14:paraId="6F39B6B8" w14:textId="77777777" w:rsidR="001D6E6B" w:rsidRPr="003C6428" w:rsidRDefault="001D6E6B" w:rsidP="00465E69">
      <w:pPr>
        <w:ind w:left="0" w:firstLine="0"/>
        <w:rPr>
          <w:rFonts w:asciiTheme="majorBidi" w:hAnsiTheme="majorBidi" w:cstheme="majorBidi"/>
        </w:rPr>
      </w:pPr>
    </w:p>
    <w:p w14:paraId="6F39B6B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L'équipement des points hauts consiste en la fourniture, le transport et la pose de point de piquage sur conduite (plaque de réduction), pose des tés, ventouses, clapets d’admission d’air, purgeur, des robinets vannes d’isolement ainsi que les accessoires de mise en place et d'exploitation (boulons, joints, volant de manœuvre des robinets vannes, etc.).</w:t>
      </w:r>
    </w:p>
    <w:p w14:paraId="6F39B6BA" w14:textId="77777777" w:rsidR="001D6E6B" w:rsidRPr="003C6428" w:rsidRDefault="001D6E6B" w:rsidP="00465E69">
      <w:pPr>
        <w:ind w:left="0" w:firstLine="0"/>
        <w:rPr>
          <w:rFonts w:asciiTheme="majorBidi" w:hAnsiTheme="majorBidi" w:cstheme="majorBidi"/>
        </w:rPr>
      </w:pPr>
    </w:p>
    <w:p w14:paraId="6F39B6B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points hauts indiqués dans le tableau ci-avant sont donnés à titre indicatif. Ils ne seront définis et exécutoires qu’après approbation par le client de l’étude d’exécution (notes de calcul, plans, notices techniques des équipements) de la conduite d’adduction qui est à la charge de l’entrepreneur.</w:t>
      </w:r>
    </w:p>
    <w:p w14:paraId="6F39B6BC" w14:textId="77777777" w:rsidR="001D6E6B" w:rsidRPr="003C6428" w:rsidRDefault="001D6E6B" w:rsidP="00465E69">
      <w:pPr>
        <w:ind w:left="0" w:firstLine="0"/>
        <w:rPr>
          <w:rFonts w:asciiTheme="majorBidi" w:hAnsiTheme="majorBidi" w:cstheme="majorBidi"/>
        </w:rPr>
      </w:pPr>
    </w:p>
    <w:p w14:paraId="6F39B6BD" w14:textId="77777777" w:rsidR="001D6E6B" w:rsidRPr="003C6428" w:rsidRDefault="001D6E6B" w:rsidP="00465E69">
      <w:pPr>
        <w:tabs>
          <w:tab w:val="left" w:pos="-720"/>
          <w:tab w:val="left" w:pos="720"/>
        </w:tabs>
        <w:suppressAutoHyphens/>
        <w:spacing w:line="288" w:lineRule="auto"/>
        <w:ind w:left="0" w:right="-6" w:firstLine="0"/>
        <w:rPr>
          <w:rFonts w:asciiTheme="majorBidi" w:hAnsiTheme="majorBidi" w:cstheme="majorBidi"/>
          <w:spacing w:val="-2"/>
        </w:rPr>
      </w:pPr>
      <w:r w:rsidRPr="003C6428">
        <w:rPr>
          <w:rFonts w:asciiTheme="majorBidi" w:hAnsiTheme="majorBidi" w:cstheme="majorBidi"/>
          <w:spacing w:val="-2"/>
        </w:rPr>
        <w:t xml:space="preserve">Ces ouvrages peuvent comporter, </w:t>
      </w:r>
      <w:r w:rsidRPr="003C6428">
        <w:rPr>
          <w:rFonts w:asciiTheme="majorBidi" w:hAnsiTheme="majorBidi" w:cstheme="majorBidi"/>
          <w:b/>
          <w:spacing w:val="-2"/>
        </w:rPr>
        <w:t xml:space="preserve">à titre indicatif, </w:t>
      </w:r>
      <w:r w:rsidRPr="003C6428">
        <w:rPr>
          <w:rFonts w:asciiTheme="majorBidi" w:hAnsiTheme="majorBidi" w:cstheme="majorBidi"/>
          <w:spacing w:val="-2"/>
        </w:rPr>
        <w:t>les équipements suivants :</w:t>
      </w:r>
    </w:p>
    <w:p w14:paraId="6F39B6BE" w14:textId="77777777" w:rsidR="001D6E6B" w:rsidRPr="003C6428" w:rsidRDefault="001D6E6B" w:rsidP="00465E69">
      <w:pPr>
        <w:ind w:left="0" w:firstLine="0"/>
        <w:rPr>
          <w:rFonts w:asciiTheme="majorBidi" w:hAnsiTheme="majorBidi" w:cstheme="majorBidi"/>
          <w:bCs/>
        </w:rPr>
      </w:pPr>
    </w:p>
    <w:p w14:paraId="6F39B6BF"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té en fonte à bouts et à tubulure bridés DN – Conduite/DN – Ventouse,</w:t>
      </w:r>
    </w:p>
    <w:p w14:paraId="6F39B6C0"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robinet vanne à opercule en caoutchouc DN – Ventouse,</w:t>
      </w:r>
    </w:p>
    <w:p w14:paraId="6F39B6C1"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Une ventouse automatique triple fonction DN – Ventouse,</w:t>
      </w:r>
    </w:p>
    <w:p w14:paraId="6F39B6C2"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Deux manchettes de traversées DN – Conduite.</w:t>
      </w:r>
    </w:p>
    <w:p w14:paraId="6F39B6C3"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Deux raccords brides major DN – Conduite.</w:t>
      </w:r>
    </w:p>
    <w:p w14:paraId="6F39B6C4" w14:textId="77777777" w:rsidR="001D6E6B" w:rsidRPr="003C6428" w:rsidRDefault="001D6E6B" w:rsidP="00465E69">
      <w:pPr>
        <w:ind w:left="0" w:firstLine="0"/>
        <w:rPr>
          <w:rFonts w:asciiTheme="majorBidi" w:hAnsiTheme="majorBidi" w:cstheme="majorBidi"/>
          <w:bCs/>
        </w:rPr>
      </w:pPr>
    </w:p>
    <w:p w14:paraId="6F39B6C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L’emplacement des points hauts sera déterminé par l’entrepreneur selon le calage en profil en long retenu pour la conduite et selon les anciens points hauts.</w:t>
      </w:r>
    </w:p>
    <w:p w14:paraId="6F39B6C6" w14:textId="77777777" w:rsidR="001D6E6B" w:rsidRPr="003C6428" w:rsidRDefault="001D6E6B" w:rsidP="00465E69">
      <w:pPr>
        <w:ind w:left="0" w:firstLine="0"/>
        <w:rPr>
          <w:rFonts w:asciiTheme="majorBidi" w:hAnsiTheme="majorBidi" w:cstheme="majorBidi"/>
        </w:rPr>
      </w:pPr>
    </w:p>
    <w:p w14:paraId="6F39B6C7" w14:textId="77777777" w:rsidR="001D6E6B" w:rsidRPr="003C6428" w:rsidRDefault="001D6E6B" w:rsidP="00465E69">
      <w:pPr>
        <w:spacing w:after="120"/>
        <w:ind w:left="0" w:firstLine="0"/>
        <w:rPr>
          <w:rFonts w:asciiTheme="majorBidi" w:hAnsiTheme="majorBidi" w:cstheme="majorBidi"/>
          <w:spacing w:val="-2"/>
        </w:rPr>
      </w:pPr>
      <w:r w:rsidRPr="003C6428">
        <w:rPr>
          <w:rFonts w:asciiTheme="majorBidi" w:hAnsiTheme="majorBidi" w:cstheme="majorBidi"/>
          <w:spacing w:val="-2"/>
        </w:rPr>
        <w:t>Les robinets-vannes d’arrêt doivent être conformes aux caractéristiques techniques des vannes de sectionnement décrites dans le CPS.</w:t>
      </w:r>
    </w:p>
    <w:p w14:paraId="6F39B6C8" w14:textId="77777777" w:rsidR="001D6E6B" w:rsidRPr="003C6428" w:rsidRDefault="001D6E6B" w:rsidP="00465E69">
      <w:pPr>
        <w:spacing w:after="120"/>
        <w:ind w:left="0" w:firstLine="0"/>
        <w:rPr>
          <w:rFonts w:asciiTheme="majorBidi" w:hAnsiTheme="majorBidi" w:cstheme="majorBidi"/>
          <w:spacing w:val="-2"/>
        </w:rPr>
      </w:pPr>
      <w:r w:rsidRPr="003C6428">
        <w:rPr>
          <w:rFonts w:asciiTheme="majorBidi" w:hAnsiTheme="majorBidi" w:cstheme="majorBidi"/>
          <w:spacing w:val="-2"/>
        </w:rPr>
        <w:lastRenderedPageBreak/>
        <w:t>Les spécifications techniques des ventouses sont décrites dans le tableau suivant :</w:t>
      </w:r>
    </w:p>
    <w:tbl>
      <w:tblPr>
        <w:tblW w:w="51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8"/>
        <w:gridCol w:w="3138"/>
        <w:gridCol w:w="3138"/>
        <w:gridCol w:w="1246"/>
        <w:gridCol w:w="1255"/>
      </w:tblGrid>
      <w:tr w:rsidR="001D6E6B" w:rsidRPr="003C6428" w14:paraId="6F39B6CE" w14:textId="77777777" w:rsidTr="003B6421">
        <w:trPr>
          <w:trHeight w:val="286"/>
        </w:trPr>
        <w:tc>
          <w:tcPr>
            <w:tcW w:w="1034" w:type="pct"/>
            <w:shd w:val="clear" w:color="auto" w:fill="auto"/>
            <w:vAlign w:val="center"/>
            <w:hideMark/>
          </w:tcPr>
          <w:p w14:paraId="6F39B6C9" w14:textId="77777777" w:rsidR="001D6E6B" w:rsidRPr="003C6428" w:rsidRDefault="001D6E6B" w:rsidP="00465E69">
            <w:pPr>
              <w:ind w:left="0" w:firstLine="0"/>
              <w:jc w:val="center"/>
              <w:rPr>
                <w:rFonts w:asciiTheme="majorBidi" w:hAnsiTheme="majorBidi" w:cstheme="majorBidi"/>
                <w:b/>
                <w:bCs/>
                <w:spacing w:val="-2"/>
              </w:rPr>
            </w:pPr>
            <w:r w:rsidRPr="003C6428">
              <w:rPr>
                <w:rFonts w:asciiTheme="majorBidi" w:hAnsiTheme="majorBidi" w:cstheme="majorBidi"/>
                <w:b/>
                <w:bCs/>
                <w:spacing w:val="-2"/>
              </w:rPr>
              <w:t>Type :</w:t>
            </w:r>
          </w:p>
        </w:tc>
        <w:tc>
          <w:tcPr>
            <w:tcW w:w="1418" w:type="pct"/>
            <w:vMerge w:val="restart"/>
          </w:tcPr>
          <w:p w14:paraId="6F39B6CA" w14:textId="77777777" w:rsidR="001D6E6B" w:rsidRPr="003C6428" w:rsidRDefault="001D6E6B" w:rsidP="00465E69">
            <w:pPr>
              <w:ind w:left="0" w:firstLine="0"/>
              <w:jc w:val="center"/>
              <w:rPr>
                <w:rFonts w:asciiTheme="majorBidi" w:hAnsiTheme="majorBidi" w:cstheme="majorBidi"/>
                <w:b/>
                <w:bCs/>
                <w:spacing w:val="-2"/>
              </w:rPr>
            </w:pPr>
            <w:r w:rsidRPr="003C6428">
              <w:rPr>
                <w:rFonts w:asciiTheme="majorBidi" w:hAnsiTheme="majorBidi" w:cstheme="majorBidi"/>
                <w:b/>
                <w:bCs/>
                <w:spacing w:val="-2"/>
              </w:rPr>
              <w:t>DN conduite</w:t>
            </w:r>
          </w:p>
        </w:tc>
        <w:tc>
          <w:tcPr>
            <w:tcW w:w="1418" w:type="pct"/>
            <w:vMerge w:val="restart"/>
            <w:shd w:val="clear" w:color="auto" w:fill="auto"/>
            <w:vAlign w:val="center"/>
            <w:hideMark/>
          </w:tcPr>
          <w:p w14:paraId="6F39B6CB" w14:textId="77777777" w:rsidR="001D6E6B" w:rsidRPr="003C6428" w:rsidRDefault="001D6E6B" w:rsidP="00465E69">
            <w:pPr>
              <w:ind w:left="0" w:firstLine="0"/>
              <w:jc w:val="center"/>
              <w:rPr>
                <w:rFonts w:asciiTheme="majorBidi" w:hAnsiTheme="majorBidi" w:cstheme="majorBidi"/>
                <w:b/>
                <w:bCs/>
                <w:spacing w:val="-2"/>
              </w:rPr>
            </w:pPr>
            <w:r w:rsidRPr="003C6428">
              <w:rPr>
                <w:rFonts w:asciiTheme="majorBidi" w:hAnsiTheme="majorBidi" w:cstheme="majorBidi"/>
                <w:b/>
                <w:bCs/>
                <w:spacing w:val="-2"/>
              </w:rPr>
              <w:t>DN ventouse</w:t>
            </w:r>
          </w:p>
        </w:tc>
        <w:tc>
          <w:tcPr>
            <w:tcW w:w="563" w:type="pct"/>
            <w:vMerge w:val="restart"/>
            <w:shd w:val="clear" w:color="auto" w:fill="auto"/>
            <w:vAlign w:val="center"/>
            <w:hideMark/>
          </w:tcPr>
          <w:p w14:paraId="6F39B6CC" w14:textId="77777777" w:rsidR="001D6E6B" w:rsidRPr="003C6428" w:rsidRDefault="001D6E6B" w:rsidP="00465E69">
            <w:pPr>
              <w:ind w:left="0" w:firstLine="0"/>
              <w:jc w:val="center"/>
              <w:rPr>
                <w:rFonts w:asciiTheme="majorBidi" w:hAnsiTheme="majorBidi" w:cstheme="majorBidi"/>
                <w:b/>
                <w:bCs/>
                <w:spacing w:val="-2"/>
              </w:rPr>
            </w:pPr>
            <w:r w:rsidRPr="003C6428">
              <w:rPr>
                <w:rFonts w:asciiTheme="majorBidi" w:hAnsiTheme="majorBidi" w:cstheme="majorBidi"/>
                <w:b/>
                <w:bCs/>
                <w:spacing w:val="-2"/>
              </w:rPr>
              <w:t>PN ventouse</w:t>
            </w:r>
          </w:p>
        </w:tc>
        <w:tc>
          <w:tcPr>
            <w:tcW w:w="567" w:type="pct"/>
            <w:vMerge w:val="restart"/>
          </w:tcPr>
          <w:p w14:paraId="6F39B6CD" w14:textId="77777777" w:rsidR="001D6E6B" w:rsidRPr="003C6428" w:rsidRDefault="001D6E6B" w:rsidP="00465E69">
            <w:pPr>
              <w:ind w:left="0" w:firstLine="0"/>
              <w:jc w:val="center"/>
              <w:rPr>
                <w:rFonts w:asciiTheme="majorBidi" w:hAnsiTheme="majorBidi" w:cstheme="majorBidi"/>
                <w:b/>
                <w:bCs/>
                <w:spacing w:val="-2"/>
              </w:rPr>
            </w:pPr>
            <w:r w:rsidRPr="003C6428">
              <w:rPr>
                <w:rFonts w:asciiTheme="majorBidi" w:hAnsiTheme="majorBidi" w:cstheme="majorBidi"/>
                <w:b/>
                <w:bCs/>
                <w:spacing w:val="-2"/>
              </w:rPr>
              <w:t>Matériaux ventouse</w:t>
            </w:r>
          </w:p>
        </w:tc>
      </w:tr>
      <w:tr w:rsidR="001D6E6B" w:rsidRPr="003C6428" w14:paraId="6F39B6D4" w14:textId="77777777" w:rsidTr="003B6421">
        <w:trPr>
          <w:trHeight w:val="286"/>
        </w:trPr>
        <w:tc>
          <w:tcPr>
            <w:tcW w:w="1034" w:type="pct"/>
            <w:shd w:val="clear" w:color="auto" w:fill="auto"/>
            <w:vAlign w:val="center"/>
            <w:hideMark/>
          </w:tcPr>
          <w:p w14:paraId="6F39B6CF" w14:textId="77777777" w:rsidR="001D6E6B" w:rsidRPr="003C6428" w:rsidRDefault="001D6E6B" w:rsidP="00465E69">
            <w:pPr>
              <w:ind w:left="0" w:firstLine="0"/>
              <w:jc w:val="center"/>
              <w:rPr>
                <w:rFonts w:asciiTheme="majorBidi" w:hAnsiTheme="majorBidi" w:cstheme="majorBidi"/>
                <w:b/>
                <w:bCs/>
                <w:spacing w:val="-2"/>
              </w:rPr>
            </w:pPr>
            <w:r w:rsidRPr="003C6428">
              <w:rPr>
                <w:rFonts w:asciiTheme="majorBidi" w:hAnsiTheme="majorBidi" w:cstheme="majorBidi"/>
                <w:b/>
                <w:bCs/>
                <w:spacing w:val="-2"/>
              </w:rPr>
              <w:t>Simple/triple fonction</w:t>
            </w:r>
          </w:p>
        </w:tc>
        <w:tc>
          <w:tcPr>
            <w:tcW w:w="1418" w:type="pct"/>
            <w:vMerge/>
          </w:tcPr>
          <w:p w14:paraId="6F39B6D0" w14:textId="77777777" w:rsidR="001D6E6B" w:rsidRPr="003C6428" w:rsidRDefault="001D6E6B" w:rsidP="00465E69">
            <w:pPr>
              <w:ind w:left="0" w:firstLine="0"/>
              <w:rPr>
                <w:rFonts w:asciiTheme="majorBidi" w:hAnsiTheme="majorBidi" w:cstheme="majorBidi"/>
                <w:spacing w:val="-2"/>
              </w:rPr>
            </w:pPr>
          </w:p>
        </w:tc>
        <w:tc>
          <w:tcPr>
            <w:tcW w:w="1418" w:type="pct"/>
            <w:vMerge/>
            <w:vAlign w:val="center"/>
            <w:hideMark/>
          </w:tcPr>
          <w:p w14:paraId="6F39B6D1" w14:textId="77777777" w:rsidR="001D6E6B" w:rsidRPr="003C6428" w:rsidRDefault="001D6E6B" w:rsidP="00465E69">
            <w:pPr>
              <w:ind w:left="0" w:firstLine="0"/>
              <w:rPr>
                <w:rFonts w:asciiTheme="majorBidi" w:hAnsiTheme="majorBidi" w:cstheme="majorBidi"/>
                <w:spacing w:val="-2"/>
              </w:rPr>
            </w:pPr>
          </w:p>
        </w:tc>
        <w:tc>
          <w:tcPr>
            <w:tcW w:w="563" w:type="pct"/>
            <w:vMerge/>
            <w:vAlign w:val="center"/>
            <w:hideMark/>
          </w:tcPr>
          <w:p w14:paraId="6F39B6D2" w14:textId="77777777" w:rsidR="001D6E6B" w:rsidRPr="003C6428" w:rsidRDefault="001D6E6B" w:rsidP="00465E69">
            <w:pPr>
              <w:ind w:left="0" w:firstLine="0"/>
              <w:rPr>
                <w:rFonts w:asciiTheme="majorBidi" w:hAnsiTheme="majorBidi" w:cstheme="majorBidi"/>
                <w:spacing w:val="-2"/>
              </w:rPr>
            </w:pPr>
          </w:p>
        </w:tc>
        <w:tc>
          <w:tcPr>
            <w:tcW w:w="567" w:type="pct"/>
            <w:vMerge/>
          </w:tcPr>
          <w:p w14:paraId="6F39B6D3" w14:textId="77777777" w:rsidR="001D6E6B" w:rsidRPr="003C6428" w:rsidRDefault="001D6E6B" w:rsidP="00465E69">
            <w:pPr>
              <w:ind w:left="0" w:firstLine="0"/>
              <w:rPr>
                <w:rFonts w:asciiTheme="majorBidi" w:hAnsiTheme="majorBidi" w:cstheme="majorBidi"/>
                <w:spacing w:val="-2"/>
              </w:rPr>
            </w:pPr>
          </w:p>
        </w:tc>
      </w:tr>
      <w:tr w:rsidR="001D6E6B" w:rsidRPr="003C6428" w14:paraId="6F39B6DA" w14:textId="77777777" w:rsidTr="003B6421">
        <w:trPr>
          <w:trHeight w:val="286"/>
        </w:trPr>
        <w:tc>
          <w:tcPr>
            <w:tcW w:w="1034" w:type="pct"/>
            <w:shd w:val="clear" w:color="auto" w:fill="auto"/>
            <w:vAlign w:val="center"/>
          </w:tcPr>
          <w:p w14:paraId="6F39B6D5"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Triple fonction</w:t>
            </w:r>
          </w:p>
        </w:tc>
        <w:tc>
          <w:tcPr>
            <w:tcW w:w="1418" w:type="pct"/>
            <w:vAlign w:val="center"/>
          </w:tcPr>
          <w:p w14:paraId="6F39B6D6"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 xml:space="preserve">Pour les conduites DN 400 </w:t>
            </w:r>
          </w:p>
        </w:tc>
        <w:tc>
          <w:tcPr>
            <w:tcW w:w="1418" w:type="pct"/>
            <w:shd w:val="clear" w:color="auto" w:fill="auto"/>
            <w:vAlign w:val="center"/>
          </w:tcPr>
          <w:p w14:paraId="6F39B6D7"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150</w:t>
            </w:r>
          </w:p>
        </w:tc>
        <w:tc>
          <w:tcPr>
            <w:tcW w:w="563" w:type="pct"/>
            <w:shd w:val="clear" w:color="auto" w:fill="auto"/>
            <w:vAlign w:val="center"/>
          </w:tcPr>
          <w:p w14:paraId="6F39B6D8"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16</w:t>
            </w:r>
          </w:p>
        </w:tc>
        <w:tc>
          <w:tcPr>
            <w:tcW w:w="567" w:type="pct"/>
            <w:vAlign w:val="center"/>
          </w:tcPr>
          <w:p w14:paraId="6F39B6D9"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Fonte ductile</w:t>
            </w:r>
          </w:p>
        </w:tc>
      </w:tr>
    </w:tbl>
    <w:p w14:paraId="6F39B6DB" w14:textId="77777777" w:rsidR="001D6E6B" w:rsidRPr="003C6428" w:rsidRDefault="001D6E6B" w:rsidP="00465E69">
      <w:pPr>
        <w:pStyle w:val="Grandtitre4"/>
        <w:spacing w:after="0"/>
        <w:ind w:left="0" w:firstLine="0"/>
      </w:pPr>
      <w:bookmarkStart w:id="2953" w:name="_Toc156827038"/>
      <w:r w:rsidRPr="003C6428">
        <w:t>Equipements des points bas</w:t>
      </w:r>
      <w:bookmarkEnd w:id="2953"/>
    </w:p>
    <w:p w14:paraId="6F39B6D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points bas seront équipés d'un dispositif de vidange et de robinets vannes de diamètre approprié, installé dans un regard et permettant l'évacuation de l'eau afin de réparer ou nettoyer les conduites. Le temps de vidange ne doit pas dépasser 1,5 heure.</w:t>
      </w:r>
    </w:p>
    <w:p w14:paraId="6F39B6DD" w14:textId="77777777" w:rsidR="001D6E6B" w:rsidRPr="003C6428" w:rsidRDefault="001D6E6B" w:rsidP="00465E69">
      <w:pPr>
        <w:ind w:left="0" w:firstLine="0"/>
        <w:rPr>
          <w:rFonts w:asciiTheme="majorBidi" w:hAnsiTheme="majorBidi" w:cstheme="majorBidi"/>
        </w:rPr>
      </w:pPr>
    </w:p>
    <w:p w14:paraId="6F39B6D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Lorsque le terrain naturel ne permet pas une vidange gravitaire sur une distance raisonnable (de 15 m environ), un deuxième regard doit être réalisé à côté du premier et l'évacuation de l'eau sera faite par pompage.</w:t>
      </w:r>
    </w:p>
    <w:p w14:paraId="6F39B6DF" w14:textId="77777777" w:rsidR="001D6E6B" w:rsidRPr="003C6428" w:rsidRDefault="001D6E6B" w:rsidP="00465E69">
      <w:pPr>
        <w:ind w:left="0" w:firstLine="0"/>
        <w:rPr>
          <w:rFonts w:asciiTheme="majorBidi" w:hAnsiTheme="majorBidi" w:cstheme="majorBidi"/>
        </w:rPr>
      </w:pPr>
    </w:p>
    <w:p w14:paraId="6F39B6E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Les diamètres des vidanges à réaliser sont donnés </w:t>
      </w:r>
      <w:r w:rsidRPr="003C6428">
        <w:rPr>
          <w:rFonts w:asciiTheme="majorBidi" w:hAnsiTheme="majorBidi" w:cstheme="majorBidi"/>
          <w:b/>
        </w:rPr>
        <w:t xml:space="preserve">dans le tableau ci-après. </w:t>
      </w:r>
      <w:r w:rsidRPr="003C6428">
        <w:rPr>
          <w:rFonts w:asciiTheme="majorBidi" w:hAnsiTheme="majorBidi" w:cstheme="majorBidi"/>
        </w:rPr>
        <w:t>L’Entrepreneur reprendra les calculs nécessaires en tenant compte des caractéristiques du matériel proposé et du calage de la conduite.</w:t>
      </w:r>
    </w:p>
    <w:p w14:paraId="6F39B6E1" w14:textId="77777777" w:rsidR="001D6E6B" w:rsidRPr="003C6428" w:rsidRDefault="001D6E6B" w:rsidP="00465E69">
      <w:pPr>
        <w:ind w:left="0" w:firstLine="0"/>
        <w:rPr>
          <w:rFonts w:asciiTheme="majorBidi" w:hAnsiTheme="majorBidi" w:cstheme="majorBidi"/>
        </w:rPr>
      </w:pPr>
    </w:p>
    <w:p w14:paraId="6F39B6E2"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 xml:space="preserve">Pour les conduites DN 400 </w:t>
      </w:r>
    </w:p>
    <w:tbl>
      <w:tblPr>
        <w:tblW w:w="6945"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79"/>
        <w:gridCol w:w="3366"/>
      </w:tblGrid>
      <w:tr w:rsidR="001D6E6B" w:rsidRPr="003C6428" w14:paraId="6F39B6E5" w14:textId="77777777" w:rsidTr="003B6421">
        <w:trPr>
          <w:trHeight w:val="268"/>
        </w:trPr>
        <w:tc>
          <w:tcPr>
            <w:tcW w:w="3579" w:type="dxa"/>
          </w:tcPr>
          <w:p w14:paraId="6F39B6E3" w14:textId="77777777" w:rsidR="001D6E6B" w:rsidRPr="003C6428" w:rsidRDefault="001D6E6B" w:rsidP="00465E69">
            <w:pPr>
              <w:ind w:left="0" w:firstLine="0"/>
              <w:jc w:val="center"/>
              <w:rPr>
                <w:rFonts w:asciiTheme="majorBidi" w:hAnsiTheme="majorBidi" w:cstheme="majorBidi"/>
                <w:b/>
              </w:rPr>
            </w:pPr>
            <w:r w:rsidRPr="003C6428">
              <w:rPr>
                <w:rFonts w:asciiTheme="majorBidi" w:hAnsiTheme="majorBidi" w:cstheme="majorBidi"/>
                <w:b/>
              </w:rPr>
              <w:t>Diamètre vidange (mm)</w:t>
            </w:r>
          </w:p>
        </w:tc>
        <w:tc>
          <w:tcPr>
            <w:tcW w:w="3366" w:type="dxa"/>
          </w:tcPr>
          <w:p w14:paraId="6F39B6E4" w14:textId="77777777" w:rsidR="001D6E6B" w:rsidRPr="003C6428" w:rsidRDefault="001D6E6B" w:rsidP="00465E69">
            <w:pPr>
              <w:ind w:left="0" w:firstLine="0"/>
              <w:jc w:val="center"/>
              <w:rPr>
                <w:rFonts w:asciiTheme="majorBidi" w:hAnsiTheme="majorBidi" w:cstheme="majorBidi"/>
                <w:b/>
              </w:rPr>
            </w:pPr>
            <w:r w:rsidRPr="003C6428">
              <w:rPr>
                <w:rFonts w:asciiTheme="majorBidi" w:hAnsiTheme="majorBidi" w:cstheme="majorBidi"/>
                <w:b/>
              </w:rPr>
              <w:t>PN</w:t>
            </w:r>
          </w:p>
        </w:tc>
      </w:tr>
      <w:tr w:rsidR="001D6E6B" w:rsidRPr="003C6428" w14:paraId="6F39B6E8" w14:textId="77777777" w:rsidTr="003B6421">
        <w:trPr>
          <w:trHeight w:val="275"/>
        </w:trPr>
        <w:tc>
          <w:tcPr>
            <w:tcW w:w="3579" w:type="dxa"/>
          </w:tcPr>
          <w:p w14:paraId="6F39B6E6" w14:textId="77777777" w:rsidR="001D6E6B" w:rsidRPr="003C6428" w:rsidRDefault="001D6E6B" w:rsidP="00465E69">
            <w:pPr>
              <w:pStyle w:val="Corpsdetexte33"/>
              <w:jc w:val="center"/>
              <w:rPr>
                <w:rFonts w:asciiTheme="majorBidi" w:hAnsiTheme="majorBidi" w:cstheme="majorBidi"/>
                <w:sz w:val="22"/>
                <w:szCs w:val="22"/>
              </w:rPr>
            </w:pPr>
            <w:r w:rsidRPr="003C6428">
              <w:rPr>
                <w:rFonts w:asciiTheme="majorBidi" w:hAnsiTheme="majorBidi" w:cstheme="majorBidi"/>
                <w:sz w:val="22"/>
                <w:szCs w:val="22"/>
              </w:rPr>
              <w:t>150</w:t>
            </w:r>
          </w:p>
        </w:tc>
        <w:tc>
          <w:tcPr>
            <w:tcW w:w="3366" w:type="dxa"/>
          </w:tcPr>
          <w:p w14:paraId="6F39B6E7" w14:textId="77777777" w:rsidR="001D6E6B" w:rsidRPr="003C6428" w:rsidRDefault="001D6E6B" w:rsidP="00465E69">
            <w:pPr>
              <w:pStyle w:val="Corpsdetexte33"/>
              <w:jc w:val="center"/>
              <w:rPr>
                <w:rFonts w:asciiTheme="majorBidi" w:hAnsiTheme="majorBidi" w:cstheme="majorBidi"/>
                <w:sz w:val="22"/>
                <w:szCs w:val="22"/>
              </w:rPr>
            </w:pPr>
            <w:r w:rsidRPr="003C6428">
              <w:rPr>
                <w:rFonts w:asciiTheme="majorBidi" w:hAnsiTheme="majorBidi" w:cstheme="majorBidi"/>
                <w:sz w:val="22"/>
                <w:szCs w:val="22"/>
              </w:rPr>
              <w:t>16</w:t>
            </w:r>
          </w:p>
        </w:tc>
      </w:tr>
    </w:tbl>
    <w:p w14:paraId="6F39B6E9" w14:textId="77777777" w:rsidR="001D6E6B" w:rsidRPr="003C6428" w:rsidRDefault="001D6E6B" w:rsidP="00465E69">
      <w:pPr>
        <w:ind w:left="0" w:firstLine="0"/>
        <w:rPr>
          <w:rFonts w:asciiTheme="majorBidi" w:hAnsiTheme="majorBidi" w:cstheme="majorBidi"/>
        </w:rPr>
      </w:pPr>
    </w:p>
    <w:p w14:paraId="6F39B6E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L’emplacement des points bas sera déterminé par l’Entrepreneur selon le calage du profil en long, retenu pour la conduite et selon l’emplacement des anciens points bas.</w:t>
      </w:r>
    </w:p>
    <w:p w14:paraId="6F39B6EB" w14:textId="77777777" w:rsidR="001D6E6B" w:rsidRPr="003C6428" w:rsidRDefault="001D6E6B" w:rsidP="00465E69">
      <w:pPr>
        <w:ind w:left="0" w:firstLine="0"/>
        <w:rPr>
          <w:rFonts w:asciiTheme="majorBidi" w:hAnsiTheme="majorBidi" w:cstheme="majorBidi"/>
        </w:rPr>
      </w:pPr>
    </w:p>
    <w:p w14:paraId="6F39B6E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L’équipement des points bas consiste en la fourniture, le transport et la pose des tés, robinets vannes, joints de démontage, coudes, manchettes de raccordement entre tés et robinets vannes, manchettes de raccordement entre robinets vannes et puisard (vidanges pompées) ou entre robinets vannes et buses d’évacuation (vidanges gravitaires), clapets d’extrémité ainsi que les accessoires de mise en place et d’exploitation (boulons, joints, volant de manœuvre des robinets vannes, etc.).</w:t>
      </w:r>
    </w:p>
    <w:p w14:paraId="6F39B6ED" w14:textId="77777777" w:rsidR="001D6E6B" w:rsidRPr="003C6428" w:rsidRDefault="001D6E6B" w:rsidP="00465E69">
      <w:pPr>
        <w:ind w:left="0" w:firstLine="0"/>
        <w:rPr>
          <w:rFonts w:asciiTheme="majorBidi" w:hAnsiTheme="majorBidi" w:cstheme="majorBidi"/>
        </w:rPr>
      </w:pPr>
    </w:p>
    <w:p w14:paraId="6F39B6EE"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rPr>
        <w:t>Pour assurer une vidange complète des tuyauteries, les tubulures seront orientées vers le bas.</w:t>
      </w:r>
    </w:p>
    <w:p w14:paraId="6F39B6EF" w14:textId="77777777" w:rsidR="001D6E6B" w:rsidRPr="003C6428" w:rsidRDefault="001D6E6B" w:rsidP="00465E69">
      <w:pPr>
        <w:widowControl w:val="0"/>
        <w:ind w:left="0" w:firstLine="0"/>
        <w:rPr>
          <w:rFonts w:asciiTheme="majorBidi" w:hAnsiTheme="majorBidi" w:cstheme="majorBidi"/>
        </w:rPr>
      </w:pPr>
    </w:p>
    <w:p w14:paraId="6F39B6F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L’équipement des points bas comportera principalement :</w:t>
      </w:r>
    </w:p>
    <w:p w14:paraId="6F39B6F1"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té en fonte à bouts et à tubulure bridés DN – Conduites / DN – Vidange,</w:t>
      </w:r>
    </w:p>
    <w:p w14:paraId="6F39B6F2"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coude à patin et à brides DN – Vidange,</w:t>
      </w:r>
    </w:p>
    <w:p w14:paraId="6F39B6F3"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robinet vanne à opercule en caoutchouc DN – Vidange,</w:t>
      </w:r>
    </w:p>
    <w:p w14:paraId="6F39B6F4"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Une manchette de traversée bridée DN vidange en AGC,</w:t>
      </w:r>
    </w:p>
    <w:p w14:paraId="6F39B6F5"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lastRenderedPageBreak/>
        <w:t>Un raccord brides major DN – Vidange,</w:t>
      </w:r>
    </w:p>
    <w:p w14:paraId="6F39B6F6"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Un élément droit, en PEHD ou en PVC, pour raccordement à l’ouvrage de rejet pour les vidanges gravitaire y compris terrassement ; remblais, lit de pose et toutes sujétions de pose et de raccordement,</w:t>
      </w:r>
    </w:p>
    <w:p w14:paraId="6F39B6F7"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Clapet d’extrémité</w:t>
      </w:r>
    </w:p>
    <w:p w14:paraId="6F39B6F8"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Accessoires de mise en place et d’exploitation (raccords ; boulons, joints, volants de manœuvre des robinets-vannes, etc.)</w:t>
      </w:r>
    </w:p>
    <w:p w14:paraId="6F39B6F9"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Deux manchettes de traversées DN – Conduite.</w:t>
      </w:r>
    </w:p>
    <w:p w14:paraId="6F39B6FA"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Deux raccords brides Major DN – Conduite.</w:t>
      </w:r>
    </w:p>
    <w:p w14:paraId="6F39B6FB" w14:textId="77777777" w:rsidR="001D6E6B" w:rsidRPr="003C6428" w:rsidRDefault="001D6E6B" w:rsidP="00465E69">
      <w:pPr>
        <w:pStyle w:val="Grandtitre4"/>
        <w:spacing w:after="0"/>
        <w:ind w:left="0" w:firstLine="0"/>
      </w:pPr>
      <w:bookmarkStart w:id="2954" w:name="_Toc156827040"/>
      <w:r w:rsidRPr="003C6428">
        <w:t>Traversées</w:t>
      </w:r>
      <w:bookmarkEnd w:id="2954"/>
    </w:p>
    <w:p w14:paraId="6F39B6F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traversées seront réalisées conformément aux recommandations de l’étude géotechnique, le cas échéant, selon les spécifications du présent CCTP.</w:t>
      </w:r>
    </w:p>
    <w:p w14:paraId="6F39B6FD" w14:textId="77777777" w:rsidR="001D6E6B" w:rsidRPr="003C6428" w:rsidRDefault="001D6E6B" w:rsidP="00465E69">
      <w:pPr>
        <w:spacing w:before="240"/>
        <w:ind w:left="0" w:firstLine="0"/>
        <w:rPr>
          <w:rFonts w:asciiTheme="majorBidi" w:hAnsiTheme="majorBidi" w:cstheme="majorBidi"/>
        </w:rPr>
      </w:pPr>
      <w:r w:rsidRPr="003C6428">
        <w:rPr>
          <w:rFonts w:asciiTheme="majorBidi" w:hAnsiTheme="majorBidi" w:cstheme="majorBidi"/>
        </w:rPr>
        <w:t>Les traversées comprendront les terrassements, la signalisation, les dispositifs de sécurité vis-à-vis de la circulation selon la réglementation en vigueur, et l'exécution de l'ouvrage de traversée conformément aux plans d’exécution approuvés par l’ONEE-Branche Eau.</w:t>
      </w:r>
    </w:p>
    <w:p w14:paraId="6F39B6FE" w14:textId="77777777" w:rsidR="001D6E6B" w:rsidRPr="003C6428" w:rsidRDefault="001D6E6B" w:rsidP="00465E69">
      <w:pPr>
        <w:pStyle w:val="Grandtitre-5"/>
        <w:spacing w:after="0"/>
        <w:ind w:left="0" w:firstLine="0"/>
      </w:pPr>
      <w:r w:rsidRPr="003C6428">
        <w:t>Traversée par tranchée des routes et des pistes importantes</w:t>
      </w:r>
    </w:p>
    <w:p w14:paraId="6F39B6F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Lors de la réalisation des travaux de traversées </w:t>
      </w:r>
      <w:r w:rsidRPr="003C6428">
        <w:rPr>
          <w:rFonts w:asciiTheme="majorBidi" w:hAnsiTheme="majorBidi" w:cstheme="majorBidi"/>
          <w:u w:val="single"/>
        </w:rPr>
        <w:t>par tranchée</w:t>
      </w:r>
      <w:r w:rsidRPr="003C6428">
        <w:rPr>
          <w:rFonts w:asciiTheme="majorBidi" w:hAnsiTheme="majorBidi" w:cstheme="majorBidi"/>
        </w:rPr>
        <w:t xml:space="preserve"> de routes goudronnées et de pistes traficables, l'Entrepreneur est tenu de les effectuer selon le plan type ci-joint, et les prescriptions de la Direction des Routes et de la Circulation Routière (</w:t>
      </w:r>
      <w:r w:rsidRPr="003C6428">
        <w:rPr>
          <w:rFonts w:asciiTheme="majorBidi" w:hAnsiTheme="majorBidi" w:cstheme="majorBidi"/>
          <w:b/>
        </w:rPr>
        <w:t>DRCR</w:t>
      </w:r>
      <w:r w:rsidRPr="003C6428">
        <w:rPr>
          <w:rFonts w:asciiTheme="majorBidi" w:hAnsiTheme="majorBidi" w:cstheme="majorBidi"/>
        </w:rPr>
        <w:t>) sans toutefois perturber la circulation.</w:t>
      </w:r>
    </w:p>
    <w:p w14:paraId="6F39B70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traversée comprendra les terrassements, la signalisation, les dispositifs de sécurité vis à vis de la circulation selon la réglementation en vigueur, l’exécution de l’ouvrage de traversée conformément aux plans d’exécution approuvés par l’</w:t>
      </w:r>
      <w:r w:rsidRPr="003C6428">
        <w:rPr>
          <w:rFonts w:asciiTheme="majorBidi" w:hAnsiTheme="majorBidi" w:cstheme="majorBidi"/>
          <w:b/>
        </w:rPr>
        <w:t>ONEE-BE</w:t>
      </w:r>
      <w:r w:rsidRPr="003C6428">
        <w:rPr>
          <w:rFonts w:asciiTheme="majorBidi" w:hAnsiTheme="majorBidi" w:cstheme="majorBidi"/>
        </w:rPr>
        <w:t>.</w:t>
      </w:r>
    </w:p>
    <w:p w14:paraId="6F39B701" w14:textId="77777777" w:rsidR="001D6E6B" w:rsidRPr="003C6428" w:rsidRDefault="001D6E6B" w:rsidP="00465E69">
      <w:pPr>
        <w:ind w:left="0" w:firstLine="0"/>
        <w:rPr>
          <w:rFonts w:asciiTheme="majorBidi" w:hAnsiTheme="majorBidi" w:cstheme="majorBidi"/>
        </w:rPr>
      </w:pPr>
    </w:p>
    <w:p w14:paraId="6F39B702" w14:textId="77777777" w:rsidR="001D6E6B" w:rsidRPr="003C6428" w:rsidRDefault="001D6E6B" w:rsidP="00465E69">
      <w:pPr>
        <w:ind w:left="0" w:firstLine="0"/>
        <w:rPr>
          <w:rFonts w:asciiTheme="majorBidi" w:hAnsiTheme="majorBidi" w:cstheme="majorBidi"/>
          <w:spacing w:val="-3"/>
        </w:rPr>
      </w:pPr>
      <w:r w:rsidRPr="003C6428">
        <w:rPr>
          <w:rFonts w:asciiTheme="majorBidi" w:hAnsiTheme="majorBidi" w:cstheme="majorBidi"/>
          <w:spacing w:val="-3"/>
        </w:rPr>
        <w:t>Les franchissements seront exécutés par demi- traversées pour permettre une circulation alternée en assurant la signalisation du chantier et les dispositifs de sécurité vis à vis de la circulation. La chaussée, ainsi que les accotements et les fossés, seront reconstitués à l'origine et selon les prescriptions de la DRCR.</w:t>
      </w:r>
    </w:p>
    <w:p w14:paraId="6F39B70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conduite sera posée sur un lit en sable de 20 cm d’épaisseur pour le terrain ordinaire et ou en gravier de 25 cm d’épaisseur pour le terrain rocheux ou en présence de nappe.</w:t>
      </w:r>
    </w:p>
    <w:p w14:paraId="6F39B704" w14:textId="77777777" w:rsidR="001D6E6B" w:rsidRPr="003C6428" w:rsidRDefault="001D6E6B" w:rsidP="00465E69">
      <w:pPr>
        <w:ind w:left="0" w:firstLine="0"/>
        <w:rPr>
          <w:rFonts w:asciiTheme="majorBidi" w:hAnsiTheme="majorBidi" w:cstheme="majorBidi"/>
          <w:spacing w:val="-3"/>
        </w:rPr>
      </w:pPr>
      <w:r w:rsidRPr="003C6428">
        <w:rPr>
          <w:rFonts w:asciiTheme="majorBidi" w:hAnsiTheme="majorBidi" w:cstheme="majorBidi"/>
          <w:spacing w:val="-3"/>
        </w:rPr>
        <w:t>La tranchée sera comblée par du sable de concassage de carrière arrosé et damé en couches de 20 cm jusqu’à une hauteur minimale de 0.8 à 1 m au-dessus de sa génératrice supérieure. Le reste de la tranchée sera remblayé par du tout-venant ordinaire compacté.</w:t>
      </w:r>
    </w:p>
    <w:p w14:paraId="6F39B705" w14:textId="77777777" w:rsidR="001D6E6B" w:rsidRPr="003C6428" w:rsidRDefault="001D6E6B" w:rsidP="00465E69">
      <w:pPr>
        <w:ind w:left="0" w:firstLine="0"/>
        <w:rPr>
          <w:rFonts w:asciiTheme="majorBidi" w:hAnsiTheme="majorBidi" w:cstheme="majorBidi"/>
          <w:spacing w:val="-3"/>
        </w:rPr>
      </w:pPr>
    </w:p>
    <w:p w14:paraId="6F39B706" w14:textId="77777777" w:rsidR="001D6E6B" w:rsidRPr="003C6428" w:rsidRDefault="001D6E6B" w:rsidP="00465E69">
      <w:pPr>
        <w:ind w:left="0" w:firstLine="0"/>
        <w:rPr>
          <w:rFonts w:asciiTheme="majorBidi" w:hAnsiTheme="majorBidi" w:cstheme="majorBidi"/>
          <w:spacing w:val="-3"/>
        </w:rPr>
      </w:pPr>
      <w:r w:rsidRPr="003C6428">
        <w:rPr>
          <w:rFonts w:asciiTheme="majorBidi" w:hAnsiTheme="majorBidi" w:cstheme="majorBidi"/>
          <w:spacing w:val="-3"/>
        </w:rPr>
        <w:t>La conduite sera ensuite protégée par des dallettes en béton armé dosé à 350 kg/m</w:t>
      </w:r>
      <w:r w:rsidRPr="003C6428">
        <w:rPr>
          <w:rFonts w:asciiTheme="majorBidi" w:hAnsiTheme="majorBidi" w:cstheme="majorBidi"/>
          <w:spacing w:val="-3"/>
          <w:vertAlign w:val="superscript"/>
        </w:rPr>
        <w:t>3</w:t>
      </w:r>
      <w:r w:rsidRPr="003C6428">
        <w:rPr>
          <w:rFonts w:asciiTheme="majorBidi" w:hAnsiTheme="majorBidi" w:cstheme="majorBidi"/>
          <w:spacing w:val="-3"/>
        </w:rPr>
        <w:t xml:space="preserve"> avec quadrillage T8, dotées d’anneaux de levage, réalisées en dessous d'une couche de 0,50 m d'épaisseur réalisée en tout venant ordinaire compactée  et  posées sur deux sommiers en béton armé dosé à 250 kg/m</w:t>
      </w:r>
      <w:r w:rsidRPr="003C6428">
        <w:rPr>
          <w:rFonts w:asciiTheme="majorBidi" w:hAnsiTheme="majorBidi" w:cstheme="majorBidi"/>
          <w:spacing w:val="-3"/>
          <w:vertAlign w:val="superscript"/>
        </w:rPr>
        <w:t>3</w:t>
      </w:r>
      <w:r w:rsidRPr="003C6428">
        <w:rPr>
          <w:rFonts w:asciiTheme="majorBidi" w:hAnsiTheme="majorBidi" w:cstheme="majorBidi"/>
          <w:spacing w:val="-3"/>
        </w:rPr>
        <w:t>, de section minimale chacune 0.15x0.20 m et posés  le long des parois latérales de la tranchée.</w:t>
      </w:r>
    </w:p>
    <w:p w14:paraId="6F39B707" w14:textId="77777777" w:rsidR="001D6E6B" w:rsidRPr="003C6428" w:rsidRDefault="001D6E6B" w:rsidP="00465E69">
      <w:pPr>
        <w:spacing w:before="100" w:beforeAutospacing="1" w:after="100" w:afterAutospacing="1" w:line="264" w:lineRule="auto"/>
        <w:ind w:left="0" w:right="-1" w:firstLine="0"/>
        <w:rPr>
          <w:rFonts w:asciiTheme="majorBidi" w:hAnsiTheme="majorBidi" w:cstheme="majorBidi"/>
          <w:spacing w:val="-3"/>
        </w:rPr>
      </w:pPr>
      <w:r w:rsidRPr="003C6428">
        <w:rPr>
          <w:rFonts w:asciiTheme="majorBidi" w:hAnsiTheme="majorBidi" w:cstheme="majorBidi"/>
          <w:spacing w:val="-3"/>
        </w:rPr>
        <w:t>Les travaux comprendront aussi, la démolition et la réfection du corps de la route ou de la piste ainsi que l'entretien entre la réfection provisoire et définitive de la route ou de la piste.</w:t>
      </w:r>
    </w:p>
    <w:p w14:paraId="6F39B70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La longueur d'application de ces protections correspond à la largeur du revêtement de la route ou de la piste et ses accotements. </w:t>
      </w:r>
    </w:p>
    <w:p w14:paraId="6F39B709" w14:textId="77777777" w:rsidR="001D6E6B" w:rsidRPr="003C6428" w:rsidRDefault="001D6E6B" w:rsidP="00465E69">
      <w:pPr>
        <w:pStyle w:val="Grandtitre-5"/>
        <w:spacing w:after="0"/>
        <w:ind w:left="0" w:firstLine="0"/>
      </w:pPr>
      <w:r w:rsidRPr="003C6428">
        <w:t xml:space="preserve">Traversée par fonçage horizontal de la route nationale </w:t>
      </w:r>
    </w:p>
    <w:p w14:paraId="6F39B70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 xml:space="preserve">Lors de la réalisation des travaux de traversées </w:t>
      </w:r>
      <w:r w:rsidRPr="003C6428">
        <w:rPr>
          <w:rFonts w:asciiTheme="majorBidi" w:hAnsiTheme="majorBidi" w:cstheme="majorBidi"/>
          <w:u w:val="single"/>
        </w:rPr>
        <w:t>sans tranchée</w:t>
      </w:r>
      <w:r w:rsidRPr="003C6428">
        <w:rPr>
          <w:rFonts w:asciiTheme="majorBidi" w:hAnsiTheme="majorBidi" w:cstheme="majorBidi"/>
        </w:rPr>
        <w:t xml:space="preserve"> (par fonçage ou forage horizontal) de routes et chaussées goudronnées, l'Entrepreneur est tenu de les effectuer selon le plan type ci-joint, et les prescriptions de la Direction des Routes et de la Circulation Routière (DRCR) sans toutefois perturber la circulation.</w:t>
      </w:r>
    </w:p>
    <w:p w14:paraId="6F39B70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L’ouvrage de franchissement sera réalisé par </w:t>
      </w:r>
      <w:r w:rsidRPr="003C6428">
        <w:rPr>
          <w:rFonts w:asciiTheme="majorBidi" w:hAnsiTheme="majorBidi" w:cstheme="majorBidi"/>
          <w:b/>
          <w:u w:val="single"/>
        </w:rPr>
        <w:t>fonçage (forage horizontal)</w:t>
      </w:r>
      <w:r w:rsidRPr="003C6428">
        <w:rPr>
          <w:rFonts w:asciiTheme="majorBidi" w:hAnsiTheme="majorBidi" w:cstheme="majorBidi"/>
        </w:rPr>
        <w:t xml:space="preserve"> conformément au plan d’exécution établi par l’Entrepreneur et approuvé par l’ONEE-BE et quelle que soit la nature des terrains rencontrés.</w:t>
      </w:r>
    </w:p>
    <w:p w14:paraId="6F39B70C" w14:textId="77777777" w:rsidR="001D6E6B" w:rsidRPr="003C6428" w:rsidRDefault="001D6E6B" w:rsidP="00465E69">
      <w:pPr>
        <w:ind w:left="0" w:firstLine="0"/>
        <w:rPr>
          <w:rFonts w:asciiTheme="majorBidi" w:hAnsiTheme="majorBidi" w:cstheme="majorBidi"/>
        </w:rPr>
      </w:pPr>
    </w:p>
    <w:p w14:paraId="6F39B70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traversée par fonçage sera réalisée par machine appropriée (fusée foreuse ou autre) et comprend :</w:t>
      </w:r>
    </w:p>
    <w:p w14:paraId="6F39B70E"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L’établissement des études et documents demandés par la DRCR et l’ONEE-BE.</w:t>
      </w:r>
    </w:p>
    <w:p w14:paraId="6F39B70F"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Les études et expertises complémentaires ;</w:t>
      </w:r>
    </w:p>
    <w:p w14:paraId="6F39B710"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la signalisation, les dispositifs de sécurité vis à vis de la circulation selon la réglementation en vigueur ;</w:t>
      </w:r>
    </w:p>
    <w:p w14:paraId="6F39B711"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La préparation du profil du forage ;</w:t>
      </w:r>
    </w:p>
    <w:p w14:paraId="6F39B712"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 xml:space="preserve">L’ensemble des terrassements ; </w:t>
      </w:r>
    </w:p>
    <w:p w14:paraId="6F39B713"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La réalisation des niches de travail et de réception ;</w:t>
      </w:r>
    </w:p>
    <w:p w14:paraId="6F39B714"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L’installation de la fusée foreuse ou autre machine ;</w:t>
      </w:r>
    </w:p>
    <w:p w14:paraId="6F39B715"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L’exécution du forage et l’installation du fourreau de diamètre approprié pour pouvoir abriter la conduite de passage ;</w:t>
      </w:r>
    </w:p>
    <w:p w14:paraId="6F39B716"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La mise en place de la canalisation de traversée ;</w:t>
      </w:r>
    </w:p>
    <w:p w14:paraId="6F39B717"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La fourniture, le transport et la mise en œuvre de tous les matériaux nécessaires à la réalisation de la traversée ;</w:t>
      </w:r>
    </w:p>
    <w:p w14:paraId="6F39B718"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La reconstitution d’état des lieux selon les structures existantes et les spécifications du Maître d’Ouvrage et de la DRCR;</w:t>
      </w:r>
    </w:p>
    <w:p w14:paraId="6F39B719"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Les essais de réception.</w:t>
      </w:r>
    </w:p>
    <w:p w14:paraId="6F39B71A" w14:textId="77777777" w:rsidR="001D6E6B" w:rsidRPr="003C6428" w:rsidRDefault="001D6E6B" w:rsidP="00945408">
      <w:pPr>
        <w:pStyle w:val="Retrait10"/>
        <w:numPr>
          <w:ilvl w:val="0"/>
          <w:numId w:val="287"/>
        </w:numPr>
        <w:spacing w:after="0" w:line="240" w:lineRule="auto"/>
        <w:ind w:left="0" w:firstLine="0"/>
        <w:rPr>
          <w:rFonts w:asciiTheme="majorBidi" w:hAnsiTheme="majorBidi" w:cstheme="majorBidi"/>
          <w:sz w:val="22"/>
          <w:szCs w:val="22"/>
        </w:rPr>
      </w:pPr>
      <w:r w:rsidRPr="003C6428">
        <w:rPr>
          <w:rFonts w:asciiTheme="majorBidi" w:hAnsiTheme="majorBidi" w:cstheme="majorBidi"/>
          <w:sz w:val="22"/>
          <w:szCs w:val="22"/>
        </w:rPr>
        <w:t>Et toutes sujétions.</w:t>
      </w:r>
    </w:p>
    <w:p w14:paraId="6F39B71B" w14:textId="77777777" w:rsidR="001D6E6B" w:rsidRPr="003C6428" w:rsidRDefault="001D6E6B" w:rsidP="00465E69">
      <w:pPr>
        <w:ind w:left="0" w:firstLine="0"/>
        <w:rPr>
          <w:rFonts w:asciiTheme="majorBidi" w:hAnsiTheme="majorBidi" w:cstheme="majorBidi"/>
        </w:rPr>
      </w:pPr>
    </w:p>
    <w:p w14:paraId="6F39B71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conduite de traversée sera en fonte ductile pour les routes nationales et de même matériau que la conduite d’origine pour les autres routes.</w:t>
      </w:r>
    </w:p>
    <w:p w14:paraId="6F39B71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ne pourra élever aucune réclamation au cas où il aurait subi des dépenses imprévues dues aux conditions de traversée imposées par la DRCR.</w:t>
      </w:r>
    </w:p>
    <w:p w14:paraId="6F39B71E" w14:textId="77777777" w:rsidR="001D6E6B" w:rsidRPr="003C6428" w:rsidRDefault="001D6E6B" w:rsidP="00465E69">
      <w:pPr>
        <w:pStyle w:val="Grandtitre-5"/>
        <w:spacing w:after="0"/>
        <w:ind w:left="0" w:firstLine="0"/>
      </w:pPr>
      <w:r w:rsidRPr="003C6428">
        <w:t>Traversée d’oued et châabas</w:t>
      </w:r>
    </w:p>
    <w:p w14:paraId="6F39B71F"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 xml:space="preserve">Les traversées des châaba seront conformes aux plans d’exécution approuvés par l’ONEE - BRANCHE EAU et aux recommandations du laboratoire géotechnique. </w:t>
      </w:r>
    </w:p>
    <w:p w14:paraId="6F39B720" w14:textId="77777777" w:rsidR="001D6E6B" w:rsidRPr="003C6428" w:rsidRDefault="001D6E6B" w:rsidP="00465E69">
      <w:pPr>
        <w:pStyle w:val="Retraitcorpsdetexte"/>
        <w:ind w:left="0" w:firstLine="0"/>
        <w:rPr>
          <w:rFonts w:asciiTheme="majorBidi" w:hAnsiTheme="majorBidi" w:cstheme="majorBidi"/>
          <w:sz w:val="22"/>
          <w:szCs w:val="22"/>
          <w:lang w:val="fr-FR"/>
        </w:rPr>
      </w:pPr>
    </w:p>
    <w:p w14:paraId="6F39B721"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Pour les grandes châaba, la traversée se fera en siphon en limitant l’ancrage de la conduite de 2,5 m à partir de la génératrice supérieure de la conduite par rapport au point le plus bas. La conduite de traversée sera en fonte ductile à joints verrouillés de diamètre correspondant à celui de la conduite principale. Il est prévu une protection des berges par gabion.</w:t>
      </w:r>
    </w:p>
    <w:p w14:paraId="6F39B722" w14:textId="77777777" w:rsidR="001D6E6B" w:rsidRPr="003C6428" w:rsidRDefault="001D6E6B" w:rsidP="00465E69">
      <w:pPr>
        <w:pStyle w:val="Retraitcorpsdetexte"/>
        <w:ind w:left="0" w:firstLine="0"/>
        <w:rPr>
          <w:rFonts w:asciiTheme="majorBidi" w:hAnsiTheme="majorBidi" w:cstheme="majorBidi"/>
          <w:sz w:val="22"/>
          <w:szCs w:val="22"/>
          <w:lang w:val="fr-FR"/>
        </w:rPr>
      </w:pPr>
    </w:p>
    <w:p w14:paraId="6F39B723"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Pour les petites châabas, la traversée se fera en siphon, la conduite de traversée sera en fonte ductile et enrobé dans le béton de diamètre correspondant à celui de la conduite principale. L’ancrage de la conduite devra être de 1,5 m à partir de la génératrice supérieure de la conduite par rapport au point le plus bas.</w:t>
      </w:r>
    </w:p>
    <w:p w14:paraId="6F39B724" w14:textId="77777777" w:rsidR="001D6E6B" w:rsidRPr="003C6428" w:rsidRDefault="001D6E6B" w:rsidP="00465E69">
      <w:pPr>
        <w:pStyle w:val="Retraitcorpsdetexte"/>
        <w:ind w:left="0" w:firstLine="0"/>
        <w:rPr>
          <w:rFonts w:asciiTheme="majorBidi" w:hAnsiTheme="majorBidi" w:cstheme="majorBidi"/>
          <w:sz w:val="22"/>
          <w:szCs w:val="22"/>
          <w:lang w:val="fr-FR"/>
        </w:rPr>
      </w:pPr>
    </w:p>
    <w:p w14:paraId="6F39B725"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lastRenderedPageBreak/>
        <w:t xml:space="preserve">En cas de présence en surface de rocher sain dans le lit de l’oued ou châabas, le franchissement se fera également en siphon avec ancrage de la conduite dans le rocher. La conduite de traversée sera en fonte ductile et enrobé dans le béton de diamètre correspondant à celui de la conduite principale. </w:t>
      </w:r>
    </w:p>
    <w:p w14:paraId="6F39B726" w14:textId="77777777" w:rsidR="001D6E6B" w:rsidRPr="003C6428" w:rsidRDefault="001D6E6B" w:rsidP="00465E69">
      <w:pPr>
        <w:pStyle w:val="Retraitcorpsdetexte"/>
        <w:ind w:left="0" w:firstLine="0"/>
        <w:rPr>
          <w:rFonts w:asciiTheme="majorBidi" w:hAnsiTheme="majorBidi" w:cstheme="majorBidi"/>
          <w:sz w:val="22"/>
          <w:szCs w:val="22"/>
          <w:lang w:val="fr-FR"/>
        </w:rPr>
      </w:pPr>
    </w:p>
    <w:p w14:paraId="6F39B727"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Les travaux à la charge de l’Entrepreneur comprennent :</w:t>
      </w:r>
    </w:p>
    <w:p w14:paraId="6F39B728"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L’établissement des plans détaillés des traversées en tenant compte des rapports d’étude géotechnique et de la protection de la conduite,</w:t>
      </w:r>
    </w:p>
    <w:p w14:paraId="6F39B729"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 xml:space="preserve">l'ouverture et le remblaiement d'une tranchée de profondeur telle que la couverture au-dessus de la génératrice supérieure de la conduite soit d'au moins 1,5 m pour les petites châabas et de 2,5 m pour les grandes châabas, </w:t>
      </w:r>
    </w:p>
    <w:p w14:paraId="6F39B72A"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Les terrassements nécessaires à la tranchée de la conduite ainsi que pour la mise en place de gabionnage y compris l’étaiement et le blindage des parois,</w:t>
      </w:r>
    </w:p>
    <w:p w14:paraId="6F39B72B"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Assèchement de l’oued ou châaba par la mise en place des équipements appropriés y compris l’énergie nécessaire au pompage et toutes sujétions de mise en œuvre,</w:t>
      </w:r>
    </w:p>
    <w:p w14:paraId="6F39B72C"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La fourniture et mise en place des matériaux nécessaires à la réalisation des traversées (gravette, matériaux inertes, etc),</w:t>
      </w:r>
    </w:p>
    <w:p w14:paraId="6F39B72D"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l'exécution de l'ouvrage de traversée y compris ancrages et les butées nécessaires,</w:t>
      </w:r>
    </w:p>
    <w:p w14:paraId="6F39B72E"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la déviation provisoire éventuelle des eaux (matériel et énergie nécessaire au pompage et toutes sujétions de mise en œuvre).</w:t>
      </w:r>
    </w:p>
    <w:p w14:paraId="6F39B72F"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la remise en état des lieux et les essais de réception,</w:t>
      </w:r>
    </w:p>
    <w:p w14:paraId="6F39B730"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Toutes sujétions de finition et de parfaite exécution.</w:t>
      </w:r>
    </w:p>
    <w:p w14:paraId="6F39B731" w14:textId="77777777" w:rsidR="001D6E6B" w:rsidRPr="003C6428" w:rsidRDefault="001D6E6B" w:rsidP="00945408">
      <w:pPr>
        <w:numPr>
          <w:ilvl w:val="0"/>
          <w:numId w:val="257"/>
        </w:numPr>
        <w:tabs>
          <w:tab w:val="clear" w:pos="1080"/>
          <w:tab w:val="num" w:pos="851"/>
        </w:tabs>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Etc.</w:t>
      </w:r>
    </w:p>
    <w:p w14:paraId="6F39B732" w14:textId="77777777" w:rsidR="001D6E6B" w:rsidRPr="003C6428" w:rsidRDefault="001D6E6B" w:rsidP="00465E69">
      <w:pPr>
        <w:pStyle w:val="Grandtitre-5"/>
        <w:spacing w:after="0"/>
        <w:ind w:left="0" w:firstLine="0"/>
      </w:pPr>
      <w:r w:rsidRPr="003C6428">
        <w:t>Traversée d’oued par passerelle</w:t>
      </w:r>
    </w:p>
    <w:p w14:paraId="6F39B733"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 xml:space="preserve">Les traversées d’oued seront conformes aux plans d’exécution approuvés par l’ONEE BRANCHE EAU. </w:t>
      </w:r>
    </w:p>
    <w:p w14:paraId="6F39B734" w14:textId="77777777" w:rsidR="001D6E6B" w:rsidRPr="003C6428" w:rsidRDefault="001D6E6B" w:rsidP="00465E69">
      <w:pPr>
        <w:pStyle w:val="Retraitcorpsdetexte"/>
        <w:ind w:left="0" w:firstLine="0"/>
        <w:rPr>
          <w:rFonts w:asciiTheme="majorBidi" w:hAnsiTheme="majorBidi" w:cstheme="majorBidi"/>
          <w:sz w:val="22"/>
          <w:szCs w:val="22"/>
          <w:lang w:val="fr-FR"/>
        </w:rPr>
      </w:pPr>
    </w:p>
    <w:p w14:paraId="6F39B735"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Pour les oueds particuliers nécessitant une traversée par passerelle, la traversée se fera sur une passerelle métallique reposant sur des appuis en béton armé.</w:t>
      </w:r>
    </w:p>
    <w:p w14:paraId="6F39B736" w14:textId="77777777" w:rsidR="001D6E6B" w:rsidRPr="003C6428" w:rsidRDefault="001D6E6B" w:rsidP="00465E69">
      <w:pPr>
        <w:pStyle w:val="Retraitcorpsdetexte"/>
        <w:ind w:left="0" w:firstLine="0"/>
        <w:rPr>
          <w:rFonts w:asciiTheme="majorBidi" w:hAnsiTheme="majorBidi" w:cstheme="majorBidi"/>
          <w:sz w:val="22"/>
          <w:szCs w:val="22"/>
          <w:lang w:val="fr-FR"/>
        </w:rPr>
      </w:pPr>
    </w:p>
    <w:p w14:paraId="6F39B737"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 xml:space="preserve"> Les travaux à la charge de l’Entrepreneur comprennent :</w:t>
      </w:r>
    </w:p>
    <w:p w14:paraId="6F39B738" w14:textId="77777777" w:rsidR="001D6E6B" w:rsidRPr="003C6428" w:rsidRDefault="001D6E6B" w:rsidP="00945408">
      <w:pPr>
        <w:numPr>
          <w:ilvl w:val="0"/>
          <w:numId w:val="257"/>
        </w:numPr>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l'ouverture et le remblaiement d'une tranchée de profondeur pour mise en place des fondations, y compris toutes sujétions d'assèchement éventuel,</w:t>
      </w:r>
    </w:p>
    <w:p w14:paraId="6F39B739" w14:textId="77777777" w:rsidR="001D6E6B" w:rsidRPr="003C6428" w:rsidRDefault="001D6E6B" w:rsidP="00945408">
      <w:pPr>
        <w:numPr>
          <w:ilvl w:val="0"/>
          <w:numId w:val="257"/>
        </w:numPr>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tous les matériaux nécessaires à la réalisation de la traversée,</w:t>
      </w:r>
    </w:p>
    <w:p w14:paraId="6F39B73A" w14:textId="77777777" w:rsidR="001D6E6B" w:rsidRPr="003C6428" w:rsidRDefault="001D6E6B" w:rsidP="00945408">
      <w:pPr>
        <w:numPr>
          <w:ilvl w:val="0"/>
          <w:numId w:val="257"/>
        </w:numPr>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l'exécution de l'ouvrage de traversée y compris confortements nécessaires,</w:t>
      </w:r>
    </w:p>
    <w:p w14:paraId="6F39B73B" w14:textId="77777777" w:rsidR="001D6E6B" w:rsidRPr="003C6428" w:rsidRDefault="001D6E6B" w:rsidP="00945408">
      <w:pPr>
        <w:numPr>
          <w:ilvl w:val="0"/>
          <w:numId w:val="257"/>
        </w:numPr>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la déviation provisoire éventuelle des eaux (matériel et énergie nécessaire au pompage et toutes sujétions de mise en œuvre).</w:t>
      </w:r>
    </w:p>
    <w:p w14:paraId="6F39B73C" w14:textId="77777777" w:rsidR="001D6E6B" w:rsidRPr="003C6428" w:rsidRDefault="001D6E6B" w:rsidP="00945408">
      <w:pPr>
        <w:numPr>
          <w:ilvl w:val="0"/>
          <w:numId w:val="257"/>
        </w:numPr>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Débarrât du lit de l’oued,</w:t>
      </w:r>
    </w:p>
    <w:p w14:paraId="6F39B73D" w14:textId="77777777" w:rsidR="001D6E6B" w:rsidRPr="003C6428" w:rsidRDefault="001D6E6B" w:rsidP="00945408">
      <w:pPr>
        <w:numPr>
          <w:ilvl w:val="0"/>
          <w:numId w:val="257"/>
        </w:numPr>
        <w:spacing w:before="120" w:after="100" w:afterAutospacing="1" w:line="264" w:lineRule="auto"/>
        <w:ind w:left="0" w:firstLine="0"/>
        <w:rPr>
          <w:rFonts w:asciiTheme="majorBidi" w:hAnsiTheme="majorBidi" w:cstheme="majorBidi"/>
        </w:rPr>
      </w:pPr>
      <w:r w:rsidRPr="003C6428">
        <w:rPr>
          <w:rFonts w:asciiTheme="majorBidi" w:hAnsiTheme="majorBidi" w:cstheme="majorBidi"/>
        </w:rPr>
        <w:t>Toutes sujétions de finition et de parfaite exécution.</w:t>
      </w:r>
      <w:bookmarkStart w:id="2955" w:name="_Toc365184028"/>
      <w:bookmarkStart w:id="2956" w:name="_Toc367335407"/>
      <w:bookmarkStart w:id="2957" w:name="_Toc60796623"/>
      <w:bookmarkStart w:id="2958" w:name="_Toc75837288"/>
    </w:p>
    <w:p w14:paraId="6F39B73E" w14:textId="77777777" w:rsidR="001D6E6B" w:rsidRPr="003C6428" w:rsidRDefault="001D6E6B" w:rsidP="00465E69">
      <w:pPr>
        <w:pStyle w:val="Grandtitre-5"/>
        <w:spacing w:after="0"/>
        <w:ind w:left="0" w:firstLine="0"/>
      </w:pPr>
      <w:r w:rsidRPr="003C6428">
        <w:t>Traversées des lignes électriques et téléphoniques</w:t>
      </w:r>
      <w:bookmarkEnd w:id="2955"/>
      <w:bookmarkEnd w:id="2956"/>
      <w:bookmarkEnd w:id="2957"/>
      <w:bookmarkEnd w:id="2958"/>
    </w:p>
    <w:p w14:paraId="6F39B73F"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Les traversées comprendront :</w:t>
      </w:r>
    </w:p>
    <w:p w14:paraId="6F39B740" w14:textId="77777777" w:rsidR="001D6E6B" w:rsidRPr="003C6428" w:rsidRDefault="001D6E6B" w:rsidP="00945408">
      <w:pPr>
        <w:numPr>
          <w:ilvl w:val="0"/>
          <w:numId w:val="257"/>
        </w:numPr>
        <w:spacing w:before="120" w:after="0"/>
        <w:ind w:left="0" w:firstLine="0"/>
        <w:rPr>
          <w:rFonts w:asciiTheme="majorBidi" w:hAnsiTheme="majorBidi" w:cstheme="majorBidi"/>
        </w:rPr>
      </w:pPr>
      <w:r w:rsidRPr="003C6428">
        <w:rPr>
          <w:rFonts w:asciiTheme="majorBidi" w:hAnsiTheme="majorBidi" w:cstheme="majorBidi"/>
        </w:rPr>
        <w:lastRenderedPageBreak/>
        <w:t xml:space="preserve">les terrassements, </w:t>
      </w:r>
    </w:p>
    <w:p w14:paraId="6F39B741" w14:textId="77777777" w:rsidR="001D6E6B" w:rsidRPr="003C6428" w:rsidRDefault="001D6E6B" w:rsidP="00945408">
      <w:pPr>
        <w:numPr>
          <w:ilvl w:val="0"/>
          <w:numId w:val="257"/>
        </w:numPr>
        <w:spacing w:before="120" w:after="0"/>
        <w:ind w:left="0" w:firstLine="0"/>
        <w:rPr>
          <w:rFonts w:asciiTheme="majorBidi" w:hAnsiTheme="majorBidi" w:cstheme="majorBidi"/>
        </w:rPr>
      </w:pPr>
      <w:r w:rsidRPr="003C6428">
        <w:rPr>
          <w:rFonts w:asciiTheme="majorBidi" w:hAnsiTheme="majorBidi" w:cstheme="majorBidi"/>
        </w:rPr>
        <w:t xml:space="preserve">la signalisation et les dispositifs de sécurité vis à vis de la circulation selon la réglementation en vigueur, </w:t>
      </w:r>
    </w:p>
    <w:p w14:paraId="6F39B742" w14:textId="77777777" w:rsidR="001D6E6B" w:rsidRPr="003C6428" w:rsidRDefault="001D6E6B" w:rsidP="00945408">
      <w:pPr>
        <w:numPr>
          <w:ilvl w:val="0"/>
          <w:numId w:val="257"/>
        </w:numPr>
        <w:spacing w:before="120" w:after="0"/>
        <w:ind w:left="0" w:firstLine="0"/>
        <w:rPr>
          <w:rFonts w:asciiTheme="majorBidi" w:hAnsiTheme="majorBidi" w:cstheme="majorBidi"/>
        </w:rPr>
      </w:pPr>
      <w:r w:rsidRPr="003C6428">
        <w:rPr>
          <w:rFonts w:asciiTheme="majorBidi" w:hAnsiTheme="majorBidi" w:cstheme="majorBidi"/>
        </w:rPr>
        <w:t xml:space="preserve">l'exécution de l'ouvrage de traversée conformément aux plans d'exécution approuvés par l'ONEE BRANCHE EAU, </w:t>
      </w:r>
    </w:p>
    <w:p w14:paraId="6F39B743" w14:textId="77777777" w:rsidR="001D6E6B" w:rsidRPr="003C6428" w:rsidRDefault="001D6E6B" w:rsidP="00945408">
      <w:pPr>
        <w:numPr>
          <w:ilvl w:val="0"/>
          <w:numId w:val="257"/>
        </w:numPr>
        <w:spacing w:before="120" w:after="0"/>
        <w:ind w:left="0" w:firstLine="0"/>
        <w:rPr>
          <w:rFonts w:asciiTheme="majorBidi" w:hAnsiTheme="majorBidi" w:cstheme="majorBidi"/>
        </w:rPr>
      </w:pPr>
      <w:r w:rsidRPr="003C6428">
        <w:rPr>
          <w:rFonts w:asciiTheme="majorBidi" w:hAnsiTheme="majorBidi" w:cstheme="majorBidi"/>
        </w:rPr>
        <w:t xml:space="preserve">la protection de la conduite avec consolidation du terrain pour éviter tout contact, </w:t>
      </w:r>
    </w:p>
    <w:p w14:paraId="6F39B744" w14:textId="77777777" w:rsidR="001D6E6B" w:rsidRPr="003C6428" w:rsidRDefault="001D6E6B" w:rsidP="00945408">
      <w:pPr>
        <w:numPr>
          <w:ilvl w:val="0"/>
          <w:numId w:val="257"/>
        </w:numPr>
        <w:spacing w:before="120" w:after="0"/>
        <w:ind w:left="0" w:firstLine="0"/>
        <w:rPr>
          <w:rFonts w:asciiTheme="majorBidi" w:hAnsiTheme="majorBidi" w:cstheme="majorBidi"/>
        </w:rPr>
      </w:pPr>
      <w:r w:rsidRPr="003C6428">
        <w:rPr>
          <w:rFonts w:asciiTheme="majorBidi" w:hAnsiTheme="majorBidi" w:cstheme="majorBidi"/>
        </w:rPr>
        <w:t xml:space="preserve">la réfection éventuelle des gaines d'isolation, </w:t>
      </w:r>
    </w:p>
    <w:p w14:paraId="6F39B745" w14:textId="77777777" w:rsidR="001D6E6B" w:rsidRPr="003C6428" w:rsidRDefault="001D6E6B" w:rsidP="00945408">
      <w:pPr>
        <w:numPr>
          <w:ilvl w:val="0"/>
          <w:numId w:val="257"/>
        </w:numPr>
        <w:spacing w:before="120" w:after="0"/>
        <w:ind w:left="0" w:firstLine="0"/>
        <w:rPr>
          <w:rFonts w:asciiTheme="majorBidi" w:hAnsiTheme="majorBidi" w:cstheme="majorBidi"/>
        </w:rPr>
      </w:pPr>
      <w:r w:rsidRPr="003C6428">
        <w:rPr>
          <w:rFonts w:asciiTheme="majorBidi" w:hAnsiTheme="majorBidi" w:cstheme="majorBidi"/>
        </w:rPr>
        <w:t xml:space="preserve">le déplacement éventuel de lampadaires, </w:t>
      </w:r>
    </w:p>
    <w:p w14:paraId="6F39B746" w14:textId="77777777" w:rsidR="001D6E6B" w:rsidRPr="003C6428" w:rsidRDefault="001D6E6B" w:rsidP="00945408">
      <w:pPr>
        <w:numPr>
          <w:ilvl w:val="0"/>
          <w:numId w:val="257"/>
        </w:numPr>
        <w:spacing w:before="120" w:after="0"/>
        <w:ind w:left="0" w:firstLine="0"/>
        <w:rPr>
          <w:rFonts w:asciiTheme="majorBidi" w:hAnsiTheme="majorBidi" w:cstheme="majorBidi"/>
        </w:rPr>
      </w:pPr>
      <w:r w:rsidRPr="003C6428">
        <w:rPr>
          <w:rFonts w:asciiTheme="majorBidi" w:hAnsiTheme="majorBidi" w:cstheme="majorBidi"/>
        </w:rPr>
        <w:t>la remise de la grille en plastic signalant la présence souterraine de la ligne électrique, télégestion ou téléphonique le transport et la fourniture des matériaux à pied d'œuvre</w:t>
      </w:r>
    </w:p>
    <w:p w14:paraId="6F39B747" w14:textId="77777777" w:rsidR="001D6E6B" w:rsidRPr="003C6428" w:rsidRDefault="001D6E6B" w:rsidP="00945408">
      <w:pPr>
        <w:numPr>
          <w:ilvl w:val="0"/>
          <w:numId w:val="257"/>
        </w:numPr>
        <w:spacing w:before="120" w:after="0"/>
        <w:ind w:left="0" w:firstLine="0"/>
        <w:rPr>
          <w:rFonts w:asciiTheme="majorBidi" w:hAnsiTheme="majorBidi" w:cstheme="majorBidi"/>
        </w:rPr>
      </w:pPr>
      <w:r w:rsidRPr="003C6428">
        <w:rPr>
          <w:rFonts w:asciiTheme="majorBidi" w:hAnsiTheme="majorBidi" w:cstheme="majorBidi"/>
        </w:rPr>
        <w:t>la remise en état des lieux et les essais de réception.</w:t>
      </w:r>
    </w:p>
    <w:p w14:paraId="6F39B748" w14:textId="77777777" w:rsidR="001D6E6B" w:rsidRPr="003C6428" w:rsidRDefault="001D6E6B" w:rsidP="00465E69">
      <w:pPr>
        <w:pStyle w:val="Grandtitre-5"/>
        <w:spacing w:after="0"/>
        <w:ind w:left="0" w:firstLine="0"/>
      </w:pPr>
      <w:bookmarkStart w:id="2959" w:name="_Toc60796624"/>
      <w:bookmarkStart w:id="2960" w:name="_Toc75837289"/>
      <w:r w:rsidRPr="003C6428">
        <w:t>Traversée d’autres réseaux</w:t>
      </w:r>
      <w:bookmarkEnd w:id="2959"/>
      <w:bookmarkEnd w:id="2960"/>
    </w:p>
    <w:p w14:paraId="6F39B749"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Les conduites croiseront inévitablement des conduites existantes telles que réseaux d’assainissement et d'irrigation ou conduites d’eau potable.</w:t>
      </w:r>
    </w:p>
    <w:p w14:paraId="6F39B74A" w14:textId="77777777" w:rsidR="001D6E6B" w:rsidRPr="003C6428" w:rsidRDefault="001D6E6B" w:rsidP="00465E69">
      <w:pPr>
        <w:pStyle w:val="Retraitcorpsdetexte"/>
        <w:ind w:left="0" w:firstLine="0"/>
        <w:rPr>
          <w:rFonts w:asciiTheme="majorBidi" w:hAnsiTheme="majorBidi" w:cstheme="majorBidi"/>
          <w:sz w:val="22"/>
          <w:szCs w:val="22"/>
          <w:lang w:val="fr-FR"/>
        </w:rPr>
      </w:pPr>
    </w:p>
    <w:p w14:paraId="6F39B74B"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L’Entrepreneur doit, en outre, s’attendre à trouver d’autres conduites ou câbles non repérés sur plan. Pour éviter l’endommagement de tout ouvrage, l’entreprise doit prendre attache avec l’ONEE branche électricité et l’ONPT et toute autre administration concernée par le projet avant de commencer les travaux. Dans le même contexte, l’Entrepreneur devra prendre les dispositions nécessaires lors de l’utilisation d'engins tels des brise roche hydraulique, pelle mécanique etc.</w:t>
      </w:r>
    </w:p>
    <w:p w14:paraId="6F39B74C" w14:textId="77777777" w:rsidR="001D6E6B" w:rsidRPr="003C6428" w:rsidRDefault="001D6E6B" w:rsidP="00465E69">
      <w:pPr>
        <w:pStyle w:val="Grandtitre4"/>
        <w:spacing w:after="0"/>
        <w:ind w:left="0" w:firstLine="0"/>
      </w:pPr>
      <w:bookmarkStart w:id="2961" w:name="_Toc156827041"/>
      <w:r w:rsidRPr="003C6428">
        <w:t>Protections</w:t>
      </w:r>
      <w:bookmarkEnd w:id="2961"/>
    </w:p>
    <w:p w14:paraId="6F39B74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protections des conduites seront réalisées conformément aux recommandations de l’étude d’agressivité des sols, le cas échéant, selon les spécifications du présent CCTP.</w:t>
      </w:r>
    </w:p>
    <w:p w14:paraId="6F39B74E" w14:textId="77777777" w:rsidR="001D6E6B" w:rsidRPr="003C6428" w:rsidRDefault="001D6E6B" w:rsidP="00465E69">
      <w:pPr>
        <w:pStyle w:val="Grandtitre-5"/>
        <w:spacing w:after="0"/>
        <w:ind w:left="0" w:firstLine="0"/>
      </w:pPr>
      <w:r w:rsidRPr="003C6428">
        <w:t>Protection contre l’agressivité des sols</w:t>
      </w:r>
    </w:p>
    <w:p w14:paraId="6F39B74F" w14:textId="77777777" w:rsidR="001D6E6B" w:rsidRPr="003C6428" w:rsidRDefault="001D6E6B" w:rsidP="00465E69">
      <w:pPr>
        <w:pStyle w:val="Retraitcorpsdetexte"/>
        <w:ind w:left="0" w:firstLine="0"/>
        <w:rPr>
          <w:rFonts w:asciiTheme="majorBidi" w:hAnsiTheme="majorBidi" w:cstheme="majorBidi"/>
          <w:sz w:val="22"/>
          <w:szCs w:val="22"/>
          <w:lang w:val="fr-FR"/>
        </w:rPr>
      </w:pPr>
      <w:r w:rsidRPr="003C6428">
        <w:rPr>
          <w:rFonts w:asciiTheme="majorBidi" w:hAnsiTheme="majorBidi" w:cstheme="majorBidi"/>
          <w:sz w:val="22"/>
          <w:szCs w:val="22"/>
          <w:lang w:val="fr-FR"/>
        </w:rPr>
        <w:t>L’Entrepreneur devra réaliser les études et expertises nécessaire et identifier les zones à protéger contre l’agressivité des sols en présence et présentera à l’approbation de l’ONEE BRANCHE EAU les dispositions nécessaires à mettre en œuvre pour la protection des conduites.</w:t>
      </w:r>
    </w:p>
    <w:p w14:paraId="6F39B750" w14:textId="77777777" w:rsidR="001D6E6B" w:rsidRPr="003C6428" w:rsidRDefault="001D6E6B" w:rsidP="00465E69">
      <w:pPr>
        <w:pStyle w:val="Grandtitre-5"/>
        <w:spacing w:after="0"/>
        <w:ind w:left="0" w:firstLine="0"/>
      </w:pPr>
      <w:r w:rsidRPr="003C6428">
        <w:t xml:space="preserve">Protection des conduites contre les eaux usées </w:t>
      </w:r>
    </w:p>
    <w:p w14:paraId="6F39B75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pourra rencontrer pendant la réalisation des travaux des ouvrages d’assainissement.</w:t>
      </w:r>
    </w:p>
    <w:p w14:paraId="6F39B752" w14:textId="77777777" w:rsidR="001D6E6B" w:rsidRPr="003C6428" w:rsidRDefault="001D6E6B" w:rsidP="00465E69">
      <w:pPr>
        <w:ind w:left="0" w:firstLine="0"/>
        <w:rPr>
          <w:rFonts w:asciiTheme="majorBidi" w:hAnsiTheme="majorBidi" w:cstheme="majorBidi"/>
        </w:rPr>
      </w:pPr>
    </w:p>
    <w:p w14:paraId="6F39B75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Lorsque la conduite d’eau potable passe près d’une fosse septique, les dispositions suivantes doivent être prises :</w:t>
      </w:r>
    </w:p>
    <w:p w14:paraId="6F39B754" w14:textId="77777777" w:rsidR="001D6E6B" w:rsidRPr="003C6428" w:rsidRDefault="001D6E6B" w:rsidP="00945408">
      <w:pPr>
        <w:numPr>
          <w:ilvl w:val="0"/>
          <w:numId w:val="255"/>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La vidange complète de la fosse et évacuation des eaux vers un lieu indiqué par l’ONEE-BRANCHE EAU ;</w:t>
      </w:r>
    </w:p>
    <w:p w14:paraId="6F39B755"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 xml:space="preserve">En absence d’un réseau d’assainissement, application de mesures de protection de la conduite d’eau potable identiques à celles définies pour le croisement des collecteurs (remplacement d’une longueur de la conduite d’eau potable en béton précontraint correspondant à la longueur de la fosse septique augmentée de deux fois 1 m par une section en fonte ductile enrobé dans du béton sur une épaisseur de 0,1 m) ; </w:t>
      </w:r>
    </w:p>
    <w:p w14:paraId="6F39B756"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 xml:space="preserve">En cas d’existence d’un réseau d’assainissement, condamnation de ladite fosse à l’aide de remblais compactés </w:t>
      </w:r>
      <w:r w:rsidRPr="003C6428">
        <w:rPr>
          <w:rFonts w:asciiTheme="majorBidi" w:hAnsiTheme="majorBidi" w:cstheme="majorBidi"/>
        </w:rPr>
        <w:t xml:space="preserve">par couche de </w:t>
      </w:r>
      <w:smartTag w:uri="urn:schemas-microsoft-com:office:smarttags" w:element="metricconverter">
        <w:smartTagPr>
          <w:attr w:name="ProductID" w:val="20 cm"/>
        </w:smartTagPr>
        <w:r w:rsidRPr="003C6428">
          <w:rPr>
            <w:rFonts w:asciiTheme="majorBidi" w:hAnsiTheme="majorBidi" w:cstheme="majorBidi"/>
          </w:rPr>
          <w:t>20 cm</w:t>
        </w:r>
      </w:smartTag>
      <w:r w:rsidRPr="003C6428">
        <w:rPr>
          <w:rFonts w:asciiTheme="majorBidi" w:hAnsiTheme="majorBidi" w:cstheme="majorBidi"/>
        </w:rPr>
        <w:t xml:space="preserve"> y compris les terrassements nécessaires pour effectuer cette opération ;</w:t>
      </w:r>
    </w:p>
    <w:p w14:paraId="6F39B757"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La désinfection des terres à l’aide de la chaux vive conformément aux prescriptions du CPC.</w:t>
      </w:r>
    </w:p>
    <w:p w14:paraId="6F39B758" w14:textId="77777777" w:rsidR="001D6E6B" w:rsidRPr="003C6428" w:rsidRDefault="001D6E6B" w:rsidP="00465E69">
      <w:pPr>
        <w:pStyle w:val="Grandtitre4"/>
        <w:spacing w:after="0"/>
        <w:ind w:left="0" w:firstLine="0"/>
      </w:pPr>
      <w:bookmarkStart w:id="2962" w:name="_Toc156827042"/>
      <w:r w:rsidRPr="003C6428">
        <w:t>Rinçage</w:t>
      </w:r>
      <w:bookmarkEnd w:id="2962"/>
    </w:p>
    <w:p w14:paraId="6F39B75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Avant la réception provisoire, l'Entrepreneur aura à sa charge le rinçage de la conduite conformément aux prescriptions du CPS. L'eau et les produits de désinfection seront à sa charge ainsi que le matériel nécessaire.</w:t>
      </w:r>
    </w:p>
    <w:p w14:paraId="6F39B75A" w14:textId="77777777" w:rsidR="001D6E6B" w:rsidRPr="003C6428" w:rsidRDefault="001D6E6B" w:rsidP="00465E69">
      <w:pPr>
        <w:ind w:left="0" w:firstLine="0"/>
        <w:rPr>
          <w:rFonts w:asciiTheme="majorBidi" w:hAnsiTheme="majorBidi" w:cstheme="majorBidi"/>
        </w:rPr>
      </w:pPr>
    </w:p>
    <w:p w14:paraId="6F39B75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L’Entrepreneur est tenu de fournir à l’ONEE BRANCHE EAU pour validation les modalités et le planning.</w:t>
      </w:r>
    </w:p>
    <w:p w14:paraId="6F39B75C" w14:textId="77777777" w:rsidR="001D6E6B" w:rsidRPr="003C6428" w:rsidRDefault="001D6E6B" w:rsidP="00465E69">
      <w:pPr>
        <w:pStyle w:val="Grandtitre4"/>
        <w:spacing w:after="0"/>
        <w:ind w:left="0" w:firstLine="0"/>
      </w:pPr>
      <w:bookmarkStart w:id="2963" w:name="_Toc156827043"/>
      <w:r w:rsidRPr="003C6428">
        <w:t>Définition relative aux pressions</w:t>
      </w:r>
      <w:bookmarkEnd w:id="2963"/>
    </w:p>
    <w:p w14:paraId="6F39B75D" w14:textId="77777777" w:rsidR="001D6E6B" w:rsidRPr="003C6428" w:rsidRDefault="001D6E6B" w:rsidP="00465E69">
      <w:pPr>
        <w:pStyle w:val="Grandtitre-5"/>
        <w:spacing w:after="0"/>
        <w:ind w:left="0" w:firstLine="0"/>
      </w:pPr>
      <w:r w:rsidRPr="003C6428">
        <w:t>Pression maximale de service (PMS)</w:t>
      </w:r>
    </w:p>
    <w:p w14:paraId="6F39B75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pression maximale de service (PMS) est la plus grande valeur prise par la pression dans le cas plus défavorable correspondant :</w:t>
      </w:r>
    </w:p>
    <w:p w14:paraId="6F39B75F"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Soit au régime statique dans le cas d’un écoulement gravitaire.</w:t>
      </w:r>
    </w:p>
    <w:p w14:paraId="6F39B760"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Soit au régime permanent dans le cas d’un écoulement par pompage.</w:t>
      </w:r>
    </w:p>
    <w:p w14:paraId="6F39B761" w14:textId="77777777" w:rsidR="001D6E6B" w:rsidRPr="003C6428" w:rsidRDefault="001D6E6B" w:rsidP="00465E69">
      <w:pPr>
        <w:pStyle w:val="Grandtitre-5"/>
        <w:spacing w:after="0"/>
        <w:ind w:left="0" w:firstLine="0"/>
      </w:pPr>
      <w:r w:rsidRPr="003C6428">
        <w:t>Surpression</w:t>
      </w:r>
    </w:p>
    <w:p w14:paraId="6F39B762"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Les caractéristiques des appareils de protection contre les coups de bélier sont telles que les surpressions par rapport au régime permanent soient limitées à un maximum de 1 (un) bar.</w:t>
      </w:r>
    </w:p>
    <w:p w14:paraId="6F39B763" w14:textId="77777777" w:rsidR="001D6E6B" w:rsidRPr="003C6428" w:rsidRDefault="001D6E6B" w:rsidP="00465E69">
      <w:pPr>
        <w:pStyle w:val="Grandtitre-5"/>
        <w:spacing w:after="0"/>
        <w:ind w:left="0" w:firstLine="0"/>
      </w:pPr>
      <w:r w:rsidRPr="003C6428">
        <w:t>Pression caractéristique</w:t>
      </w:r>
    </w:p>
    <w:p w14:paraId="6F39B76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Cette pression est égale à la pression maximale de service (PMS) augmentée d’une marge de conception pour tenir compte des incertitudes d’estimation et d’éventuelles surpressions transitoires (coup de bélier, etc...).</w:t>
      </w:r>
    </w:p>
    <w:p w14:paraId="6F39B765" w14:textId="77777777" w:rsidR="001D6E6B" w:rsidRPr="003C6428" w:rsidRDefault="001D6E6B" w:rsidP="00465E69">
      <w:pPr>
        <w:pStyle w:val="Grandtitre-5"/>
        <w:spacing w:after="0"/>
        <w:ind w:left="0" w:firstLine="0"/>
      </w:pPr>
      <w:r w:rsidRPr="003C6428">
        <w:t>Pression d'essai en tranchée (PET)</w:t>
      </w:r>
    </w:p>
    <w:p w14:paraId="6F39B766"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Les essais se feront en deux temps : un premier essai sera réalisé en usine en présence de représentants de l’ONEE-BRANCHE EAU. Le second essai sera réalisé in situ (essai en tranchée).</w:t>
      </w:r>
    </w:p>
    <w:p w14:paraId="6F39B767"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Tout accessoire hydraulique susceptible de fonctionner sous la pression des conduites aura comme pression d'essai en tranchée et d'essai en usine, celles de la conduite en liaison avec lui. Si les pressions caractéristiques de ces accessoires sont normalisées, on prendra la plus proche dans le sens de la sécurité.</w:t>
      </w:r>
    </w:p>
    <w:p w14:paraId="6F39B768"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L'Entrepreneur précisera le type de chaque accessoire hydraulique qu'il propose d'installer et joindra à son offre, toutes les caractéristiques techniques de ces équipements.</w:t>
      </w:r>
    </w:p>
    <w:p w14:paraId="6F39B769"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L'exécution des essais pour les conduites de distribution d'eau et branchements raccordés est obligatoirement demandée par le Maître d'Ouvrage. Préalablement à leur remplissage, les canalisations sont débarrassées de terre, cailloux et débris divers.</w:t>
      </w:r>
    </w:p>
    <w:p w14:paraId="6F39B76A"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Avant essai, le tronçon devra être isolé. L'entreprise fournira et mettra en place le bout d'épreuve, installera la pompe d'épreuve. La fourniture et le transport de l'eau sont à la charge de l'entreprise.</w:t>
      </w:r>
    </w:p>
    <w:p w14:paraId="6F39B76B"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L'essai est réalisé en tranchée non remblayée, à l'exception de cavaliers de terre mis en place pour éviter les déplacements de tuyaux sauf instruction contraire du Maître d'Ouvrage qui peut, dans certains cas, imposer à l'entreprise de procéder au remblayage immédiat de la fouille et donc avant épreuve.</w:t>
      </w:r>
    </w:p>
    <w:p w14:paraId="6F39B76C" w14:textId="77777777" w:rsidR="001D6E6B" w:rsidRPr="003C6428" w:rsidRDefault="001D6E6B" w:rsidP="00465E69">
      <w:pPr>
        <w:pStyle w:val="TEXTERAPPORT"/>
        <w:spacing w:before="0" w:after="120" w:line="240" w:lineRule="auto"/>
        <w:rPr>
          <w:rFonts w:asciiTheme="majorBidi" w:hAnsiTheme="majorBidi" w:cstheme="majorBidi"/>
          <w:sz w:val="22"/>
          <w:lang w:eastAsia="fr-FR"/>
        </w:rPr>
      </w:pPr>
      <w:r w:rsidRPr="003C6428">
        <w:rPr>
          <w:rFonts w:asciiTheme="majorBidi" w:hAnsiTheme="majorBidi" w:cstheme="majorBidi"/>
          <w:sz w:val="22"/>
          <w:lang w:eastAsia="fr-FR"/>
        </w:rPr>
        <w:t>Les longueurs de tronçons à éprouver seront définies en accord avec le Maître de l’ouvrage.</w:t>
      </w:r>
    </w:p>
    <w:p w14:paraId="6F39B76D"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L'entreprise ne peut prétendre à aucun supplément de prix pour procéder aux réparations nécessaires des joints et tuyaux que l'épreuve aurait révélé défectueux.</w:t>
      </w:r>
    </w:p>
    <w:p w14:paraId="6F39B76E"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 xml:space="preserve">Les pressions d’essai en tranchée (PET) à respecter sont comme suit : </w:t>
      </w:r>
    </w:p>
    <w:p w14:paraId="6F39B76F" w14:textId="77777777" w:rsidR="001D6E6B" w:rsidRPr="003C6428" w:rsidRDefault="001D6E6B" w:rsidP="00945408">
      <w:pPr>
        <w:numPr>
          <w:ilvl w:val="0"/>
          <w:numId w:val="267"/>
        </w:numPr>
        <w:spacing w:before="120" w:after="120"/>
        <w:ind w:left="0" w:firstLine="0"/>
        <w:rPr>
          <w:rFonts w:asciiTheme="majorBidi" w:hAnsiTheme="majorBidi" w:cstheme="majorBidi"/>
        </w:rPr>
      </w:pPr>
      <w:r w:rsidRPr="003C6428">
        <w:rPr>
          <w:rFonts w:asciiTheme="majorBidi" w:hAnsiTheme="majorBidi" w:cstheme="majorBidi"/>
        </w:rPr>
        <w:t>En gravitaire :</w:t>
      </w:r>
    </w:p>
    <w:p w14:paraId="6F39B770"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 xml:space="preserve">                         PET = 1.5 PMS           si   PMS &lt; 10 bars</w:t>
      </w:r>
    </w:p>
    <w:p w14:paraId="6F39B771"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 xml:space="preserve">                         PET = PMS + 5 bars   si   PMS ≥ 10 bars</w:t>
      </w:r>
    </w:p>
    <w:p w14:paraId="6F39B772" w14:textId="77777777" w:rsidR="001D6E6B" w:rsidRPr="003C6428" w:rsidRDefault="001D6E6B" w:rsidP="00945408">
      <w:pPr>
        <w:numPr>
          <w:ilvl w:val="0"/>
          <w:numId w:val="267"/>
        </w:numPr>
        <w:spacing w:before="120" w:after="120"/>
        <w:ind w:left="0" w:firstLine="0"/>
        <w:rPr>
          <w:rFonts w:asciiTheme="majorBidi" w:hAnsiTheme="majorBidi" w:cstheme="majorBidi"/>
        </w:rPr>
      </w:pPr>
      <w:r w:rsidRPr="003C6428">
        <w:rPr>
          <w:rFonts w:asciiTheme="majorBidi" w:hAnsiTheme="majorBidi" w:cstheme="majorBidi"/>
        </w:rPr>
        <w:t>En refoulement :</w:t>
      </w:r>
    </w:p>
    <w:p w14:paraId="6F39B773" w14:textId="77777777" w:rsidR="001D6E6B" w:rsidRPr="003C6428" w:rsidRDefault="001D6E6B" w:rsidP="00465E69">
      <w:pPr>
        <w:spacing w:after="120"/>
        <w:ind w:left="0" w:firstLine="0"/>
        <w:outlineLvl w:val="0"/>
        <w:rPr>
          <w:rFonts w:asciiTheme="majorBidi" w:hAnsiTheme="majorBidi" w:cstheme="majorBidi"/>
        </w:rPr>
      </w:pPr>
      <w:r w:rsidRPr="003C6428">
        <w:rPr>
          <w:rFonts w:asciiTheme="majorBidi" w:hAnsiTheme="majorBidi" w:cstheme="majorBidi"/>
        </w:rPr>
        <w:t xml:space="preserve">                          PET = 1.5 PMS </w:t>
      </w:r>
    </w:p>
    <w:p w14:paraId="6F39B774"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lastRenderedPageBreak/>
        <w:t>PMS = Pression maximale de service pour le tronçon de la conduite essayée dont la longueur ne doit pas dépasser les 500 ml.</w:t>
      </w:r>
    </w:p>
    <w:p w14:paraId="6F39B775" w14:textId="77777777" w:rsidR="001D6E6B" w:rsidRPr="003C6428" w:rsidRDefault="001D6E6B" w:rsidP="00465E69">
      <w:pPr>
        <w:spacing w:after="120"/>
        <w:ind w:left="0" w:firstLine="0"/>
        <w:rPr>
          <w:rFonts w:asciiTheme="majorBidi" w:hAnsiTheme="majorBidi" w:cstheme="majorBidi"/>
          <w:b/>
          <w:bCs/>
          <w:u w:val="single"/>
        </w:rPr>
      </w:pPr>
      <w:r w:rsidRPr="003C6428">
        <w:rPr>
          <w:rFonts w:asciiTheme="majorBidi" w:hAnsiTheme="majorBidi" w:cstheme="majorBidi"/>
          <w:b/>
          <w:bCs/>
          <w:u w:val="single"/>
        </w:rPr>
        <w:t>-PET = Pression d’essai sera fixe dans tous le marché en tranchée est 16 bars pour le PVC/PEHD et pour la fonte</w:t>
      </w:r>
    </w:p>
    <w:p w14:paraId="6F39B776" w14:textId="77777777" w:rsidR="001D6E6B" w:rsidRPr="003C6428" w:rsidRDefault="001D6E6B" w:rsidP="00465E69">
      <w:pPr>
        <w:ind w:left="0" w:firstLine="0"/>
        <w:rPr>
          <w:rFonts w:asciiTheme="majorBidi" w:hAnsiTheme="majorBidi" w:cstheme="majorBidi"/>
          <w:b/>
          <w:bCs/>
          <w:u w:val="single"/>
        </w:rPr>
      </w:pPr>
      <w:r w:rsidRPr="003C6428">
        <w:rPr>
          <w:rFonts w:asciiTheme="majorBidi" w:hAnsiTheme="majorBidi" w:cstheme="majorBidi"/>
          <w:b/>
          <w:bCs/>
          <w:u w:val="single"/>
        </w:rPr>
        <w:t>-Pour les tuyaux en PVC et fonte :</w:t>
      </w:r>
    </w:p>
    <w:p w14:paraId="6F39B77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pression d'épreuve est appliquée pendant une durée de 30 minutes, sans que la diminution de pression soit supérieure à 0,3 bars.</w:t>
      </w:r>
    </w:p>
    <w:p w14:paraId="6F39B77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Un procès-verbal contradictoirement des essais sera dressé entre l'entreprise d'une part, et le maître d'ouvrage d'une autre part.</w:t>
      </w:r>
    </w:p>
    <w:p w14:paraId="6F39B77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Après essai satisfaisant, le bout d'épreuve et la pompe seront retirés et le tronçon raccordé au réseau.</w:t>
      </w:r>
    </w:p>
    <w:p w14:paraId="6F39B77A" w14:textId="77777777" w:rsidR="001D6E6B" w:rsidRPr="003C6428" w:rsidRDefault="001D6E6B" w:rsidP="00465E69">
      <w:pPr>
        <w:pStyle w:val="Grandtitre-5"/>
        <w:spacing w:after="0"/>
        <w:ind w:left="0" w:firstLine="0"/>
      </w:pPr>
      <w:r w:rsidRPr="003C6428">
        <w:t>Pressions caractéristiques d'essais des équipements hydrauliques</w:t>
      </w:r>
    </w:p>
    <w:p w14:paraId="6F39B77B" w14:textId="77777777" w:rsidR="001D6E6B" w:rsidRPr="003C6428" w:rsidRDefault="001D6E6B" w:rsidP="00465E69">
      <w:pPr>
        <w:spacing w:before="240"/>
        <w:ind w:left="0" w:firstLine="0"/>
        <w:rPr>
          <w:rFonts w:asciiTheme="majorBidi" w:hAnsiTheme="majorBidi" w:cstheme="majorBidi"/>
          <w:spacing w:val="-2"/>
        </w:rPr>
      </w:pPr>
      <w:r w:rsidRPr="003C6428">
        <w:rPr>
          <w:rFonts w:asciiTheme="majorBidi" w:hAnsiTheme="majorBidi" w:cstheme="majorBidi"/>
          <w:spacing w:val="-2"/>
        </w:rPr>
        <w:t>Tout accessoire hydraulique susceptible de fonctionner sous la pression des conduites aura comme pression d'essais en tranchée et d'essais en usine, celles de la conduite en liaison avec lui.</w:t>
      </w:r>
    </w:p>
    <w:p w14:paraId="6F39B77C" w14:textId="77777777" w:rsidR="001D6E6B" w:rsidRPr="003C6428" w:rsidRDefault="001D6E6B" w:rsidP="00465E69">
      <w:pPr>
        <w:spacing w:before="240"/>
        <w:ind w:left="0" w:firstLine="0"/>
        <w:rPr>
          <w:rFonts w:asciiTheme="majorBidi" w:hAnsiTheme="majorBidi" w:cstheme="majorBidi"/>
          <w:spacing w:val="-2"/>
        </w:rPr>
      </w:pPr>
      <w:r w:rsidRPr="003C6428">
        <w:rPr>
          <w:rFonts w:asciiTheme="majorBidi" w:hAnsiTheme="majorBidi" w:cstheme="majorBidi"/>
          <w:spacing w:val="-2"/>
        </w:rPr>
        <w:t>Si les pressions caractéristiques des accessoires sont normalisées, on prendra la plus proche dans le sens de la sécurité.</w:t>
      </w:r>
    </w:p>
    <w:p w14:paraId="6F39B77D" w14:textId="77777777" w:rsidR="001D6E6B" w:rsidRPr="003C6428" w:rsidRDefault="001D6E6B" w:rsidP="00465E69">
      <w:pPr>
        <w:spacing w:before="240"/>
        <w:ind w:left="0" w:firstLine="0"/>
        <w:rPr>
          <w:rFonts w:asciiTheme="majorBidi" w:hAnsiTheme="majorBidi" w:cstheme="majorBidi"/>
          <w:spacing w:val="-2"/>
        </w:rPr>
      </w:pPr>
      <w:r w:rsidRPr="003C6428">
        <w:rPr>
          <w:rFonts w:asciiTheme="majorBidi" w:hAnsiTheme="majorBidi" w:cstheme="majorBidi"/>
          <w:spacing w:val="-2"/>
        </w:rPr>
        <w:t>L'Entrepreneur précisera le type de chaque accessoire hydraulique qu'il propose d'installer et joindra à son offre toutes les caractéristiques techniques de ces équipements.</w:t>
      </w:r>
    </w:p>
    <w:p w14:paraId="6F39B77E" w14:textId="77777777" w:rsidR="001D6E6B" w:rsidRPr="003C6428" w:rsidRDefault="001D6E6B" w:rsidP="00465E69">
      <w:pPr>
        <w:pStyle w:val="Grandtitre4"/>
        <w:spacing w:after="0"/>
        <w:ind w:left="0" w:firstLine="0"/>
      </w:pPr>
      <w:bookmarkStart w:id="2964" w:name="_Toc156827044"/>
      <w:r w:rsidRPr="003C6428">
        <w:t>L’eau nécessaire aux travaux</w:t>
      </w:r>
      <w:bookmarkEnd w:id="2964"/>
      <w:r w:rsidRPr="003C6428">
        <w:t> </w:t>
      </w:r>
    </w:p>
    <w:p w14:paraId="6F39B77F" w14:textId="77777777" w:rsidR="001D6E6B" w:rsidRPr="003C6428" w:rsidRDefault="001D6E6B" w:rsidP="00465E69">
      <w:pPr>
        <w:spacing w:after="120"/>
        <w:ind w:left="0" w:firstLine="0"/>
        <w:rPr>
          <w:rFonts w:asciiTheme="majorBidi" w:hAnsiTheme="majorBidi" w:cstheme="majorBidi"/>
          <w:spacing w:val="-2"/>
        </w:rPr>
      </w:pPr>
      <w:r w:rsidRPr="003C6428">
        <w:rPr>
          <w:rFonts w:asciiTheme="majorBidi" w:hAnsiTheme="majorBidi" w:cstheme="majorBidi"/>
          <w:spacing w:val="-2"/>
        </w:rPr>
        <w:t>Les eaux nécessaires aux travaux (pour les essais, le rinçage, la désinfection, etc.) sont à la charge de l’entrepreneur :</w:t>
      </w:r>
    </w:p>
    <w:p w14:paraId="6F39B780"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Les volumes d’eau utilisés par l’entrepreneur lui sont facturés au tarif Industriel.</w:t>
      </w:r>
    </w:p>
    <w:p w14:paraId="6F39B781"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Le règlement s’effectuera immédiatement après établissement d’une facture d’exploitation générale (Facture E.G) à la base des quantités précisées dans un P.V signé contradictoirement par les représentants de l’entreprise et de l’ONEE-BRANCHE EAU.</w:t>
      </w:r>
    </w:p>
    <w:p w14:paraId="6F39B782"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Pour la quantification des volumes utilisés, l’ONEE-BRANCHE EAU choisira la meilleure possibilité qui s’offre, notamment : Branchement provisoire, Compteur existant, Compteur prévu dans le projet, Installation provisoire d’un compteur.</w:t>
      </w:r>
    </w:p>
    <w:p w14:paraId="6F39B783"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 xml:space="preserve">Dans le cas d’impossibilité à recourir aux moyens précités, on procédera à l’estimation comme suit : </w:t>
      </w:r>
    </w:p>
    <w:p w14:paraId="6F39B784" w14:textId="77777777" w:rsidR="001D6E6B" w:rsidRPr="003C6428" w:rsidRDefault="001D6E6B" w:rsidP="00945408">
      <w:pPr>
        <w:pStyle w:val="Corpsdetexte"/>
        <w:numPr>
          <w:ilvl w:val="0"/>
          <w:numId w:val="268"/>
        </w:numPr>
        <w:spacing w:before="120" w:after="120"/>
        <w:ind w:left="0" w:firstLine="0"/>
        <w:rPr>
          <w:rFonts w:asciiTheme="majorBidi" w:hAnsiTheme="majorBidi" w:cstheme="majorBidi"/>
          <w:i/>
          <w:iCs/>
          <w:spacing w:val="-2"/>
          <w:sz w:val="22"/>
          <w:szCs w:val="22"/>
          <w:lang w:val="fr-FR"/>
        </w:rPr>
      </w:pPr>
      <w:r w:rsidRPr="003C6428">
        <w:rPr>
          <w:rFonts w:asciiTheme="majorBidi" w:hAnsiTheme="majorBidi" w:cstheme="majorBidi"/>
          <w:i/>
          <w:iCs/>
          <w:spacing w:val="-2"/>
          <w:sz w:val="22"/>
          <w:szCs w:val="22"/>
          <w:lang w:val="fr-FR"/>
        </w:rPr>
        <w:t>Pour les essais : Les volumes considérés seront égaux à une fois le volume de la conduite.</w:t>
      </w:r>
    </w:p>
    <w:p w14:paraId="6F39B785" w14:textId="77777777" w:rsidR="001D6E6B" w:rsidRPr="003C6428" w:rsidRDefault="001D6E6B" w:rsidP="00945408">
      <w:pPr>
        <w:pStyle w:val="Corpsdetexte"/>
        <w:numPr>
          <w:ilvl w:val="0"/>
          <w:numId w:val="268"/>
        </w:numPr>
        <w:spacing w:before="120" w:after="120"/>
        <w:ind w:left="0" w:firstLine="0"/>
        <w:rPr>
          <w:rFonts w:asciiTheme="majorBidi" w:hAnsiTheme="majorBidi" w:cstheme="majorBidi"/>
          <w:i/>
          <w:iCs/>
          <w:spacing w:val="-2"/>
          <w:sz w:val="22"/>
          <w:szCs w:val="22"/>
          <w:lang w:val="fr-FR"/>
        </w:rPr>
      </w:pPr>
      <w:r w:rsidRPr="003C6428">
        <w:rPr>
          <w:rFonts w:asciiTheme="majorBidi" w:hAnsiTheme="majorBidi" w:cstheme="majorBidi"/>
          <w:i/>
          <w:iCs/>
          <w:spacing w:val="-2"/>
          <w:sz w:val="22"/>
          <w:szCs w:val="22"/>
          <w:lang w:val="fr-FR"/>
        </w:rPr>
        <w:t>Pour le rinçage et la désinfection : Les volumes considérés seront égaux à cinq fois le volume de la conduite (3.5 pour le rinçage et 1.5 pour la désinfection).</w:t>
      </w:r>
    </w:p>
    <w:p w14:paraId="6F39B786" w14:textId="77777777" w:rsidR="001D6E6B" w:rsidRPr="003C6428" w:rsidRDefault="001D6E6B" w:rsidP="00465E69">
      <w:pPr>
        <w:pStyle w:val="Grandtitre4"/>
        <w:spacing w:after="0"/>
        <w:ind w:left="0" w:firstLine="0"/>
      </w:pPr>
      <w:bookmarkStart w:id="2965" w:name="_Toc156827045"/>
      <w:r w:rsidRPr="003C6428">
        <w:t>Stérilisation :</w:t>
      </w:r>
      <w:bookmarkEnd w:id="2965"/>
    </w:p>
    <w:p w14:paraId="6F39B787" w14:textId="77777777" w:rsidR="001D6E6B" w:rsidRPr="003C6428" w:rsidRDefault="001D6E6B" w:rsidP="00465E69">
      <w:pPr>
        <w:spacing w:after="120"/>
        <w:ind w:left="0" w:firstLine="0"/>
        <w:rPr>
          <w:rFonts w:asciiTheme="majorBidi" w:hAnsiTheme="majorBidi" w:cstheme="majorBidi"/>
          <w:spacing w:val="-2"/>
        </w:rPr>
      </w:pPr>
      <w:r w:rsidRPr="003C6428">
        <w:rPr>
          <w:rFonts w:asciiTheme="majorBidi" w:hAnsiTheme="majorBidi" w:cstheme="majorBidi"/>
          <w:spacing w:val="-2"/>
        </w:rPr>
        <w:t>Avant la réception provisoire, l’Entrepreneur aura à sa charge la stérilisation de la conduite conformément aux prescriptions du CPC. L’eau et les produits de stérilisation seront à sa charge ainsi que le matériel nécessaire.</w:t>
      </w:r>
    </w:p>
    <w:p w14:paraId="6F39B788" w14:textId="77777777" w:rsidR="001D6E6B" w:rsidRPr="003C6428" w:rsidRDefault="001D6E6B" w:rsidP="00465E69">
      <w:pPr>
        <w:spacing w:after="120"/>
        <w:ind w:left="0" w:firstLine="0"/>
        <w:rPr>
          <w:rFonts w:asciiTheme="majorBidi" w:hAnsiTheme="majorBidi" w:cstheme="majorBidi"/>
          <w:spacing w:val="-2"/>
        </w:rPr>
      </w:pPr>
      <w:r w:rsidRPr="003C6428">
        <w:rPr>
          <w:rFonts w:asciiTheme="majorBidi" w:hAnsiTheme="majorBidi" w:cstheme="majorBidi"/>
          <w:spacing w:val="-2"/>
        </w:rPr>
        <w:t>Le principal produit susceptible d’être utilisé est le chlore ou ses dérivés à savoir :</w:t>
      </w:r>
    </w:p>
    <w:p w14:paraId="6F39B789"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L’eau chlorée (chlore gazeux dissous dans l’eau)</w:t>
      </w:r>
    </w:p>
    <w:p w14:paraId="6F39B78A"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L’hypochlorite de sodium ou eau de javel (NaCl) en solution.</w:t>
      </w:r>
    </w:p>
    <w:p w14:paraId="6F39B78B"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 xml:space="preserve">L’hypochlorite de calcium (Ca Cl2) qui se présente sous forme solide à forte teneur en hypochlorite (70% de chlore actif)   </w:t>
      </w:r>
    </w:p>
    <w:p w14:paraId="6F39B78C"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Le chlorure de chaux Ca Cl OH.</w:t>
      </w:r>
    </w:p>
    <w:p w14:paraId="6F39B78D" w14:textId="77777777" w:rsidR="001D6E6B" w:rsidRPr="003C6428" w:rsidRDefault="001D6E6B" w:rsidP="00465E69">
      <w:pPr>
        <w:spacing w:after="120"/>
        <w:ind w:left="0" w:firstLine="0"/>
        <w:rPr>
          <w:rFonts w:asciiTheme="majorBidi" w:hAnsiTheme="majorBidi" w:cstheme="majorBidi"/>
          <w:spacing w:val="-2"/>
        </w:rPr>
      </w:pPr>
      <w:r w:rsidRPr="003C6428">
        <w:rPr>
          <w:rFonts w:asciiTheme="majorBidi" w:hAnsiTheme="majorBidi" w:cstheme="majorBidi"/>
          <w:spacing w:val="-2"/>
        </w:rPr>
        <w:lastRenderedPageBreak/>
        <w:t>Le permanganate de potassium KMnO4 peut être aussi utilisé.</w:t>
      </w:r>
    </w:p>
    <w:p w14:paraId="6F39B78E" w14:textId="77777777" w:rsidR="001D6E6B" w:rsidRPr="003C6428" w:rsidRDefault="001D6E6B" w:rsidP="00465E69">
      <w:pPr>
        <w:spacing w:after="120"/>
        <w:ind w:left="0" w:firstLine="0"/>
        <w:rPr>
          <w:rFonts w:asciiTheme="majorBidi" w:hAnsiTheme="majorBidi" w:cstheme="majorBidi"/>
          <w:spacing w:val="-2"/>
        </w:rPr>
      </w:pPr>
      <w:r w:rsidRPr="003C6428">
        <w:rPr>
          <w:rFonts w:asciiTheme="majorBidi" w:hAnsiTheme="majorBidi" w:cstheme="majorBidi"/>
          <w:spacing w:val="-2"/>
        </w:rPr>
        <w:t>Méthode de désinfection des conduites neuves ou récemment réparées :</w:t>
      </w:r>
    </w:p>
    <w:p w14:paraId="6F39B78F"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A la fin des travaux, rincer soigneusement la conduite jusqu’à ce que l’eau sorte limpide de celle-ci.</w:t>
      </w:r>
    </w:p>
    <w:p w14:paraId="6F39B790"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Introduire simultanément la solution désinfectante concentrée par une pompe d’injection et l’eau de dilution par ouverture partielle d’une vanne de sectionnement aussi proche que possible du point d’injection. Les débits respectifs doivent être réglés de telle sorte que le désinfectant soit à concentration convenable dans le bief à désinfecter. Les concentrations du désinfectant à utiliser sont fonctions du temps de contact comme il apparaît dans le tableau ci-après :</w:t>
      </w:r>
    </w:p>
    <w:p w14:paraId="6F39B791" w14:textId="77777777" w:rsidR="001D6E6B" w:rsidRPr="003C6428" w:rsidRDefault="001D6E6B" w:rsidP="00465E69">
      <w:pPr>
        <w:pStyle w:val="Corpsdetexte"/>
        <w:ind w:left="0" w:firstLine="0"/>
        <w:rPr>
          <w:rFonts w:asciiTheme="majorBidi" w:hAnsiTheme="majorBidi" w:cstheme="majorBidi"/>
          <w:i/>
          <w:iCs/>
          <w:sz w:val="22"/>
          <w:szCs w:val="22"/>
          <w:lang w:val="fr-FR"/>
        </w:rPr>
      </w:pPr>
    </w:p>
    <w:tbl>
      <w:tblPr>
        <w:tblW w:w="87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64"/>
        <w:gridCol w:w="3275"/>
        <w:gridCol w:w="2869"/>
      </w:tblGrid>
      <w:tr w:rsidR="001D6E6B" w:rsidRPr="003C6428" w14:paraId="6F39B795" w14:textId="77777777" w:rsidTr="003B6421">
        <w:trPr>
          <w:trHeight w:val="187"/>
          <w:jc w:val="center"/>
        </w:trPr>
        <w:tc>
          <w:tcPr>
            <w:tcW w:w="2564" w:type="dxa"/>
            <w:shd w:val="clear" w:color="000000" w:fill="FFFFFF"/>
            <w:vAlign w:val="center"/>
          </w:tcPr>
          <w:p w14:paraId="6F39B792"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rPr>
              <w:br w:type="page"/>
            </w:r>
            <w:r w:rsidRPr="003C6428">
              <w:rPr>
                <w:rFonts w:asciiTheme="majorBidi" w:hAnsiTheme="majorBidi" w:cstheme="majorBidi"/>
                <w:b/>
                <w:bCs/>
              </w:rPr>
              <w:t>DESINFECTANT</w:t>
            </w:r>
          </w:p>
        </w:tc>
        <w:tc>
          <w:tcPr>
            <w:tcW w:w="3275" w:type="dxa"/>
            <w:shd w:val="clear" w:color="000000" w:fill="FFFFFF"/>
            <w:vAlign w:val="center"/>
          </w:tcPr>
          <w:p w14:paraId="6F39B793"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CONCENTRATION UTILISEE mg/l</w:t>
            </w:r>
          </w:p>
        </w:tc>
        <w:tc>
          <w:tcPr>
            <w:tcW w:w="2869" w:type="dxa"/>
            <w:shd w:val="clear" w:color="000000" w:fill="FFFFFF"/>
            <w:vAlign w:val="center"/>
          </w:tcPr>
          <w:p w14:paraId="6F39B794"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bCs/>
              </w:rPr>
              <w:t>TEMPS DE CONTACT</w:t>
            </w:r>
          </w:p>
        </w:tc>
      </w:tr>
      <w:tr w:rsidR="001D6E6B" w:rsidRPr="003C6428" w14:paraId="6F39B799" w14:textId="77777777" w:rsidTr="003B6421">
        <w:trPr>
          <w:trHeight w:val="187"/>
          <w:jc w:val="center"/>
        </w:trPr>
        <w:tc>
          <w:tcPr>
            <w:tcW w:w="2564" w:type="dxa"/>
            <w:vAlign w:val="center"/>
          </w:tcPr>
          <w:p w14:paraId="6F39B796"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Eau chlorée</w:t>
            </w:r>
          </w:p>
        </w:tc>
        <w:tc>
          <w:tcPr>
            <w:tcW w:w="3275" w:type="dxa"/>
            <w:vAlign w:val="center"/>
          </w:tcPr>
          <w:p w14:paraId="6F39B797"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50 en chlore actif</w:t>
            </w:r>
          </w:p>
        </w:tc>
        <w:tc>
          <w:tcPr>
            <w:tcW w:w="2869" w:type="dxa"/>
            <w:vAlign w:val="center"/>
          </w:tcPr>
          <w:p w14:paraId="6F39B798"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24 h</w:t>
            </w:r>
          </w:p>
        </w:tc>
      </w:tr>
      <w:tr w:rsidR="001D6E6B" w:rsidRPr="003C6428" w14:paraId="6F39B79D" w14:textId="77777777" w:rsidTr="003B6421">
        <w:trPr>
          <w:cantSplit/>
          <w:trHeight w:val="187"/>
          <w:jc w:val="center"/>
        </w:trPr>
        <w:tc>
          <w:tcPr>
            <w:tcW w:w="2564" w:type="dxa"/>
            <w:vMerge w:val="restart"/>
            <w:vAlign w:val="center"/>
          </w:tcPr>
          <w:p w14:paraId="6F39B79A"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 xml:space="preserve"> Hypochlorite de sodium</w:t>
            </w:r>
          </w:p>
        </w:tc>
        <w:tc>
          <w:tcPr>
            <w:tcW w:w="3275" w:type="dxa"/>
            <w:vAlign w:val="center"/>
          </w:tcPr>
          <w:p w14:paraId="6F39B79B"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100 en chlore actif</w:t>
            </w:r>
          </w:p>
        </w:tc>
        <w:tc>
          <w:tcPr>
            <w:tcW w:w="2869" w:type="dxa"/>
            <w:vAlign w:val="center"/>
          </w:tcPr>
          <w:p w14:paraId="6F39B79C"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12 h</w:t>
            </w:r>
          </w:p>
        </w:tc>
      </w:tr>
      <w:tr w:rsidR="001D6E6B" w:rsidRPr="003C6428" w14:paraId="6F39B7A1" w14:textId="77777777" w:rsidTr="003B6421">
        <w:trPr>
          <w:cantSplit/>
          <w:trHeight w:val="187"/>
          <w:jc w:val="center"/>
        </w:trPr>
        <w:tc>
          <w:tcPr>
            <w:tcW w:w="2564" w:type="dxa"/>
            <w:vMerge/>
            <w:vAlign w:val="center"/>
          </w:tcPr>
          <w:p w14:paraId="6F39B79E" w14:textId="77777777" w:rsidR="001D6E6B" w:rsidRPr="003C6428" w:rsidRDefault="001D6E6B" w:rsidP="00465E69">
            <w:pPr>
              <w:ind w:left="0" w:firstLine="0"/>
              <w:rPr>
                <w:rFonts w:asciiTheme="majorBidi" w:hAnsiTheme="majorBidi" w:cstheme="majorBidi"/>
                <w:spacing w:val="-2"/>
              </w:rPr>
            </w:pPr>
          </w:p>
        </w:tc>
        <w:tc>
          <w:tcPr>
            <w:tcW w:w="3275" w:type="dxa"/>
            <w:vAlign w:val="center"/>
          </w:tcPr>
          <w:p w14:paraId="6F39B79F"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300 en chlore actif</w:t>
            </w:r>
          </w:p>
        </w:tc>
        <w:tc>
          <w:tcPr>
            <w:tcW w:w="2869" w:type="dxa"/>
            <w:vAlign w:val="center"/>
          </w:tcPr>
          <w:p w14:paraId="6F39B7A0"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 xml:space="preserve">30 mm </w:t>
            </w:r>
          </w:p>
        </w:tc>
      </w:tr>
      <w:tr w:rsidR="001D6E6B" w:rsidRPr="003C6428" w14:paraId="6F39B7A5" w14:textId="77777777" w:rsidTr="003B6421">
        <w:trPr>
          <w:trHeight w:val="187"/>
          <w:jc w:val="center"/>
        </w:trPr>
        <w:tc>
          <w:tcPr>
            <w:tcW w:w="2564" w:type="dxa"/>
            <w:vAlign w:val="center"/>
          </w:tcPr>
          <w:p w14:paraId="6F39B7A2"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Hypochlorite de calcium</w:t>
            </w:r>
          </w:p>
        </w:tc>
        <w:tc>
          <w:tcPr>
            <w:tcW w:w="3275" w:type="dxa"/>
            <w:vAlign w:val="center"/>
          </w:tcPr>
          <w:p w14:paraId="6F39B7A3"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50</w:t>
            </w:r>
          </w:p>
        </w:tc>
        <w:tc>
          <w:tcPr>
            <w:tcW w:w="2869" w:type="dxa"/>
            <w:vAlign w:val="center"/>
          </w:tcPr>
          <w:p w14:paraId="6F39B7A4"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24 h</w:t>
            </w:r>
          </w:p>
        </w:tc>
      </w:tr>
      <w:tr w:rsidR="001D6E6B" w:rsidRPr="003C6428" w14:paraId="6F39B7A9" w14:textId="77777777" w:rsidTr="003B6421">
        <w:trPr>
          <w:trHeight w:val="187"/>
          <w:jc w:val="center"/>
        </w:trPr>
        <w:tc>
          <w:tcPr>
            <w:tcW w:w="2564" w:type="dxa"/>
            <w:vAlign w:val="center"/>
          </w:tcPr>
          <w:p w14:paraId="6F39B7A6"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Chlorure de chaux</w:t>
            </w:r>
          </w:p>
        </w:tc>
        <w:tc>
          <w:tcPr>
            <w:tcW w:w="3275" w:type="dxa"/>
            <w:vAlign w:val="center"/>
          </w:tcPr>
          <w:p w14:paraId="6F39B7A7"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150</w:t>
            </w:r>
          </w:p>
        </w:tc>
        <w:tc>
          <w:tcPr>
            <w:tcW w:w="2869" w:type="dxa"/>
            <w:vAlign w:val="center"/>
          </w:tcPr>
          <w:p w14:paraId="6F39B7A8"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24 h</w:t>
            </w:r>
          </w:p>
        </w:tc>
      </w:tr>
      <w:tr w:rsidR="001D6E6B" w:rsidRPr="003C6428" w14:paraId="6F39B7AD" w14:textId="77777777" w:rsidTr="003B6421">
        <w:trPr>
          <w:trHeight w:val="187"/>
          <w:jc w:val="center"/>
        </w:trPr>
        <w:tc>
          <w:tcPr>
            <w:tcW w:w="2564" w:type="dxa"/>
            <w:vAlign w:val="center"/>
          </w:tcPr>
          <w:p w14:paraId="6F39B7AA" w14:textId="77777777" w:rsidR="001D6E6B" w:rsidRPr="003C6428" w:rsidRDefault="001D6E6B" w:rsidP="00465E69">
            <w:pPr>
              <w:ind w:left="0" w:firstLine="0"/>
              <w:rPr>
                <w:rFonts w:asciiTheme="majorBidi" w:hAnsiTheme="majorBidi" w:cstheme="majorBidi"/>
                <w:spacing w:val="-2"/>
              </w:rPr>
            </w:pPr>
            <w:r w:rsidRPr="003C6428">
              <w:rPr>
                <w:rFonts w:asciiTheme="majorBidi" w:hAnsiTheme="majorBidi" w:cstheme="majorBidi"/>
                <w:spacing w:val="-2"/>
              </w:rPr>
              <w:t>Permanganate de potassium</w:t>
            </w:r>
          </w:p>
        </w:tc>
        <w:tc>
          <w:tcPr>
            <w:tcW w:w="3275" w:type="dxa"/>
            <w:vAlign w:val="center"/>
          </w:tcPr>
          <w:p w14:paraId="6F39B7AB"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30</w:t>
            </w:r>
          </w:p>
        </w:tc>
        <w:tc>
          <w:tcPr>
            <w:tcW w:w="2869" w:type="dxa"/>
            <w:vAlign w:val="center"/>
          </w:tcPr>
          <w:p w14:paraId="6F39B7AC" w14:textId="77777777" w:rsidR="001D6E6B" w:rsidRPr="003C6428" w:rsidRDefault="001D6E6B" w:rsidP="00465E69">
            <w:pPr>
              <w:ind w:left="0" w:firstLine="0"/>
              <w:jc w:val="center"/>
              <w:rPr>
                <w:rFonts w:asciiTheme="majorBidi" w:hAnsiTheme="majorBidi" w:cstheme="majorBidi"/>
                <w:spacing w:val="-2"/>
              </w:rPr>
            </w:pPr>
            <w:r w:rsidRPr="003C6428">
              <w:rPr>
                <w:rFonts w:asciiTheme="majorBidi" w:hAnsiTheme="majorBidi" w:cstheme="majorBidi"/>
                <w:spacing w:val="-2"/>
              </w:rPr>
              <w:t>24 h</w:t>
            </w:r>
          </w:p>
        </w:tc>
      </w:tr>
    </w:tbl>
    <w:p w14:paraId="6F39B7AE" w14:textId="77777777" w:rsidR="001D6E6B" w:rsidRPr="003C6428" w:rsidRDefault="001D6E6B" w:rsidP="00465E69">
      <w:pPr>
        <w:pStyle w:val="Corpsdetexte"/>
        <w:ind w:left="0" w:firstLine="0"/>
        <w:rPr>
          <w:rFonts w:asciiTheme="majorBidi" w:hAnsiTheme="majorBidi" w:cstheme="majorBidi"/>
          <w:i/>
          <w:iCs/>
          <w:sz w:val="22"/>
          <w:szCs w:val="22"/>
          <w:lang w:val="fr-FR"/>
        </w:rPr>
      </w:pPr>
    </w:p>
    <w:p w14:paraId="6F39B7AF" w14:textId="77777777" w:rsidR="001D6E6B" w:rsidRPr="003C6428" w:rsidRDefault="001D6E6B" w:rsidP="00945408">
      <w:pPr>
        <w:numPr>
          <w:ilvl w:val="0"/>
          <w:numId w:val="266"/>
        </w:numPr>
        <w:tabs>
          <w:tab w:val="clear" w:pos="720"/>
        </w:tabs>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Ouvrir de l’amont à l’aval de la canalisation des décharges qui s’y trouvent, quand le désinfectant apparaît à la première, on ouvre la seconde et on ferme la première, on ouvre ensuite la troisième et ferme la seconde et ainsi de suite jusqu’à l’extrémité du bief à désinfecter.</w:t>
      </w:r>
    </w:p>
    <w:p w14:paraId="6F39B7B0" w14:textId="77777777" w:rsidR="001D6E6B" w:rsidRPr="003C6428" w:rsidRDefault="001D6E6B" w:rsidP="00945408">
      <w:pPr>
        <w:numPr>
          <w:ilvl w:val="0"/>
          <w:numId w:val="266"/>
        </w:numPr>
        <w:tabs>
          <w:tab w:val="clear" w:pos="720"/>
        </w:tabs>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 xml:space="preserve">Laisser le désinfectant au contact de la conduite pendant le temps convenable (voir tableau précédent). </w:t>
      </w:r>
    </w:p>
    <w:p w14:paraId="6F39B7B1" w14:textId="77777777" w:rsidR="001D6E6B" w:rsidRPr="003C6428" w:rsidRDefault="001D6E6B" w:rsidP="00945408">
      <w:pPr>
        <w:numPr>
          <w:ilvl w:val="0"/>
          <w:numId w:val="266"/>
        </w:numPr>
        <w:tabs>
          <w:tab w:val="clear" w:pos="720"/>
        </w:tabs>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Rincer abondamment la canalisation en ouvrant les décharges dans le sens inverse que précédemment ; jusqu’à apparition d’une eau claire et dépourvue de toute trace de désinfectant (odeur dans le cas des dérivés chlorés et couleur dans le cas du permanganate de potassium).</w:t>
      </w:r>
    </w:p>
    <w:p w14:paraId="6F39B7B2" w14:textId="77777777" w:rsidR="001D6E6B" w:rsidRPr="003C6428" w:rsidRDefault="001D6E6B" w:rsidP="00945408">
      <w:pPr>
        <w:numPr>
          <w:ilvl w:val="0"/>
          <w:numId w:val="266"/>
        </w:numPr>
        <w:tabs>
          <w:tab w:val="clear" w:pos="720"/>
        </w:tabs>
        <w:autoSpaceDE w:val="0"/>
        <w:autoSpaceDN w:val="0"/>
        <w:adjustRightInd w:val="0"/>
        <w:spacing w:before="120" w:after="120"/>
        <w:ind w:left="0" w:firstLine="0"/>
        <w:rPr>
          <w:rFonts w:asciiTheme="majorBidi" w:hAnsiTheme="majorBidi" w:cstheme="majorBidi"/>
          <w:spacing w:val="-2"/>
        </w:rPr>
      </w:pPr>
      <w:r w:rsidRPr="003C6428">
        <w:rPr>
          <w:rFonts w:asciiTheme="majorBidi" w:hAnsiTheme="majorBidi" w:cstheme="majorBidi"/>
          <w:spacing w:val="-2"/>
        </w:rPr>
        <w:t>Effectuer des prélèvements de contrôle bactériologique afin de vérifier l’efficacité de la désinfection.</w:t>
      </w:r>
    </w:p>
    <w:p w14:paraId="6F39B7B3" w14:textId="77777777" w:rsidR="001D6E6B" w:rsidRPr="003C6428" w:rsidRDefault="001D6E6B" w:rsidP="00465E69">
      <w:pPr>
        <w:spacing w:after="120"/>
        <w:ind w:left="0" w:firstLine="0"/>
        <w:rPr>
          <w:rFonts w:asciiTheme="majorBidi" w:hAnsiTheme="majorBidi" w:cstheme="majorBidi"/>
          <w:spacing w:val="-2"/>
        </w:rPr>
      </w:pPr>
      <w:r w:rsidRPr="003C6428">
        <w:rPr>
          <w:rFonts w:asciiTheme="majorBidi" w:hAnsiTheme="majorBidi" w:cstheme="majorBidi"/>
          <w:spacing w:val="-2"/>
        </w:rPr>
        <w:t>Lorsque la conduite désinfectée a été convenablement rincée, des prélèvements de contrôle sont faits immédiatement par le laboratoire du Maître de l'Ouvrage. Si les résultats sont satisfaisants, la conduite peut être mise en service.</w:t>
      </w:r>
    </w:p>
    <w:p w14:paraId="6F39B7B4" w14:textId="77777777" w:rsidR="001D6E6B" w:rsidRPr="003C6428" w:rsidRDefault="001D6E6B" w:rsidP="00465E69">
      <w:pPr>
        <w:pStyle w:val="Grandtitre4"/>
        <w:spacing w:after="0"/>
        <w:ind w:left="0" w:firstLine="0"/>
      </w:pPr>
      <w:bookmarkStart w:id="2966" w:name="_Toc156827046"/>
      <w:r w:rsidRPr="003C6428">
        <w:t>Fuites ou casses non accidentelles déclenchées pendant la période de garanti</w:t>
      </w:r>
      <w:bookmarkEnd w:id="2966"/>
    </w:p>
    <w:p w14:paraId="6F39B7B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réparation de fuites ou casses non accidentelles déclenchées sur une conduite neuve  ou ancienne et sur les équipements de la conduite pendant la période de garantie doit être effectuée par l’Entrepreneur dans les délais précisés ci-dessous, le cas échéant, les pertes d’eau occasionnées par la fuite, pendant toute la période du retard seront estimées et facturées à l’Entreprise.</w:t>
      </w:r>
    </w:p>
    <w:p w14:paraId="6F39B7B6" w14:textId="77777777" w:rsidR="001D6E6B" w:rsidRPr="003C6428" w:rsidRDefault="001D6E6B" w:rsidP="00465E69">
      <w:pPr>
        <w:ind w:left="0" w:firstLine="0"/>
        <w:rPr>
          <w:rFonts w:asciiTheme="majorBidi" w:hAnsiTheme="majorBidi" w:cstheme="majorBidi"/>
        </w:rPr>
      </w:pPr>
    </w:p>
    <w:p w14:paraId="6F39B7B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délais d’interventions sont fixés à douze (12) heures à partir de la notification de l’OS de l’intervention dans le cas où le siège de l’Entreprise se trouve dans un rayon de 400 km. Dans le cas contraire le délai serait de douze (12) heures majorées de trois (03) heures toutes les tranches de 200 km.</w:t>
      </w:r>
    </w:p>
    <w:p w14:paraId="6F39B7B8" w14:textId="77777777" w:rsidR="001D6E6B" w:rsidRPr="003C6428" w:rsidRDefault="001D6E6B" w:rsidP="00465E69">
      <w:pPr>
        <w:pStyle w:val="Grandtitre4"/>
        <w:spacing w:after="0"/>
        <w:ind w:left="0" w:firstLine="0"/>
      </w:pPr>
      <w:bookmarkStart w:id="2967" w:name="_Toc156827047"/>
      <w:r w:rsidRPr="003C6428">
        <w:t>Bornes de repérage des conduites</w:t>
      </w:r>
      <w:bookmarkEnd w:id="2967"/>
    </w:p>
    <w:p w14:paraId="6F39B7B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L'Entrepreneur exécutera à côté des conduites des bornes de repérage en béton, conformément au plan type de l’ONEE BRANCHE EAU, sur lesquelles doivent figurer les renseignements suivants :</w:t>
      </w:r>
    </w:p>
    <w:p w14:paraId="6F39B7BA" w14:textId="77777777" w:rsidR="001D6E6B" w:rsidRPr="003C6428" w:rsidRDefault="001D6E6B" w:rsidP="00465E69">
      <w:pPr>
        <w:ind w:left="0" w:firstLine="0"/>
        <w:rPr>
          <w:rFonts w:asciiTheme="majorBidi" w:hAnsiTheme="majorBidi" w:cstheme="majorBidi"/>
        </w:rPr>
      </w:pPr>
    </w:p>
    <w:p w14:paraId="6F39B7BB"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ONEE BRANCHE EAU ;</w:t>
      </w:r>
    </w:p>
    <w:p w14:paraId="6F39B7BC"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Diamètre des canalisations avec symbole représentant la nature de matériaux ;</w:t>
      </w:r>
    </w:p>
    <w:p w14:paraId="6F39B7BD"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Symbole indiquant la nature des joints ;</w:t>
      </w:r>
    </w:p>
    <w:p w14:paraId="6F39B7BE"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Profondeur à laquelle se trouve enterrée la conduite.</w:t>
      </w:r>
    </w:p>
    <w:p w14:paraId="6F39B7BF" w14:textId="77777777" w:rsidR="001D6E6B" w:rsidRPr="003C6428" w:rsidRDefault="001D6E6B" w:rsidP="00465E69">
      <w:pPr>
        <w:ind w:left="0" w:firstLine="0"/>
        <w:rPr>
          <w:rFonts w:asciiTheme="majorBidi" w:hAnsiTheme="majorBidi" w:cstheme="majorBidi"/>
        </w:rPr>
      </w:pPr>
    </w:p>
    <w:p w14:paraId="6F39B7C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Ces bornes doivent être placées aux points de changement de direction, de matériau, de diamètre et tous les 200 m dans les alignements droits.</w:t>
      </w:r>
    </w:p>
    <w:p w14:paraId="6F39B7C1" w14:textId="77777777" w:rsidR="001D6E6B" w:rsidRPr="003C6428" w:rsidRDefault="001D6E6B" w:rsidP="00465E69">
      <w:pPr>
        <w:pStyle w:val="Grandtitre4"/>
        <w:spacing w:after="0"/>
        <w:ind w:left="0" w:firstLine="0"/>
      </w:pPr>
      <w:bookmarkStart w:id="2968" w:name="_Toc156827048"/>
      <w:r w:rsidRPr="003C6428">
        <w:t>Pièces de rechange</w:t>
      </w:r>
      <w:bookmarkEnd w:id="2968"/>
    </w:p>
    <w:p w14:paraId="6F39B7C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pièces de rechange seront fournies à l’ONEE BRANCHE Eau par l’Entrepreneur conformément au détail estimatif.</w:t>
      </w:r>
    </w:p>
    <w:p w14:paraId="6F39B7C3" w14:textId="77777777" w:rsidR="001D6E6B" w:rsidRPr="003C6428" w:rsidRDefault="001D6E6B" w:rsidP="00465E69">
      <w:pPr>
        <w:pStyle w:val="GrandTitre3"/>
        <w:spacing w:after="0"/>
        <w:ind w:firstLine="0"/>
      </w:pPr>
      <w:bookmarkStart w:id="2969" w:name="_Toc156827049"/>
      <w:r w:rsidRPr="003C6428">
        <w:t>SPECIFICATIONS RELATIVES AUX EQUIPEMENTS</w:t>
      </w:r>
      <w:bookmarkEnd w:id="2969"/>
    </w:p>
    <w:p w14:paraId="6F39B7C4" w14:textId="77777777" w:rsidR="001D6E6B" w:rsidRPr="003C6428" w:rsidRDefault="001D6E6B" w:rsidP="00465E69">
      <w:pPr>
        <w:pStyle w:val="Grandtitre4"/>
        <w:spacing w:after="0"/>
        <w:ind w:left="0" w:firstLine="0"/>
      </w:pPr>
      <w:bookmarkStart w:id="2970" w:name="_Toc156827050"/>
      <w:r w:rsidRPr="003C6428">
        <w:t>Robinets vannes</w:t>
      </w:r>
      <w:bookmarkEnd w:id="2970"/>
    </w:p>
    <w:p w14:paraId="6F39B7C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matière constituant les robinets vannes qui sera en contact avec l’eau doit satisfaire à la réglementation en vigueur concernant le cas de l’eau potable : solubilité, saveur, alimentarité.</w:t>
      </w:r>
    </w:p>
    <w:p w14:paraId="6F39B7C6" w14:textId="77777777" w:rsidR="001D6E6B" w:rsidRPr="003C6428" w:rsidRDefault="001D6E6B" w:rsidP="00465E69">
      <w:pPr>
        <w:ind w:left="0" w:firstLine="0"/>
        <w:rPr>
          <w:rFonts w:asciiTheme="majorBidi" w:hAnsiTheme="majorBidi" w:cstheme="majorBidi"/>
        </w:rPr>
      </w:pPr>
    </w:p>
    <w:p w14:paraId="6F39B7C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robinets vannes seront du type à opercule caoutchouc à corps rond (OCA) pour les diamètres strictement inférieurs à 400 mm et du type papillon pour les diamètres supérieurs ou égaux à 400mm.</w:t>
      </w:r>
    </w:p>
    <w:p w14:paraId="6F39B7C8" w14:textId="77777777" w:rsidR="001D6E6B" w:rsidRPr="003C6428" w:rsidRDefault="001D6E6B" w:rsidP="00465E69">
      <w:pPr>
        <w:ind w:left="0" w:firstLine="0"/>
        <w:rPr>
          <w:rFonts w:asciiTheme="majorBidi" w:hAnsiTheme="majorBidi" w:cstheme="majorBidi"/>
        </w:rPr>
      </w:pPr>
    </w:p>
    <w:p w14:paraId="6F39B7C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seuls matériaux autorisés pour l’exécution des corps de vannes et des opercules sont la fonte ductile revêtue en caoutchouc ou l’acier, le bronze ou un métal d’une résistance à la corrosion et à l’usure équivalente pour le siège d’étanchéité.</w:t>
      </w:r>
    </w:p>
    <w:p w14:paraId="6F39B7CA" w14:textId="77777777" w:rsidR="001D6E6B" w:rsidRPr="003C6428" w:rsidRDefault="001D6E6B" w:rsidP="00465E69">
      <w:pPr>
        <w:ind w:left="0" w:firstLine="0"/>
        <w:rPr>
          <w:rFonts w:asciiTheme="majorBidi" w:hAnsiTheme="majorBidi" w:cstheme="majorBidi"/>
        </w:rPr>
      </w:pPr>
    </w:p>
    <w:p w14:paraId="6F39B7CB"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Les robinets vannes à opercule caoutchouc auront les caractéristiques suivantes :</w:t>
      </w:r>
    </w:p>
    <w:p w14:paraId="6F39B7CC"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Corps fonte ductile ou acier sans gorge d’étanchéité.</w:t>
      </w:r>
    </w:p>
    <w:p w14:paraId="6F39B7CD"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Obturateur fonte surmonté d’élastomère.</w:t>
      </w:r>
    </w:p>
    <w:p w14:paraId="6F39B7CE"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Vis intérieure inox ou bronze.</w:t>
      </w:r>
    </w:p>
    <w:p w14:paraId="6F39B7CF"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Commande par volant.</w:t>
      </w:r>
    </w:p>
    <w:p w14:paraId="6F39B7D0"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Etanchéité de la vis par joints toriques remplaçable en service.</w:t>
      </w:r>
    </w:p>
    <w:p w14:paraId="6F39B7D1" w14:textId="77777777" w:rsidR="001D6E6B" w:rsidRPr="003C6428" w:rsidRDefault="001D6E6B" w:rsidP="00465E69">
      <w:pPr>
        <w:ind w:left="0" w:firstLine="0"/>
        <w:rPr>
          <w:rFonts w:asciiTheme="majorBidi" w:hAnsiTheme="majorBidi" w:cstheme="majorBidi"/>
        </w:rPr>
      </w:pPr>
    </w:p>
    <w:p w14:paraId="6F39B7D2"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Les vannes papillon auront les caractéristiques suivantes :</w:t>
      </w:r>
    </w:p>
    <w:p w14:paraId="6F39B7D3"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Corps et papillon en fonte ductile.</w:t>
      </w:r>
    </w:p>
    <w:p w14:paraId="6F39B7D4"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Axes excentrés en acier inox.</w:t>
      </w:r>
    </w:p>
    <w:p w14:paraId="6F39B7D5"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Joints d’étanchéité en élastomère fixé sur le papillon et interchangeable sans démontage du papillon.</w:t>
      </w:r>
    </w:p>
    <w:p w14:paraId="6F39B7D6"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Siège d’étanchéité, rapporté sur le corps.</w:t>
      </w:r>
    </w:p>
    <w:p w14:paraId="6F39B7D7"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lastRenderedPageBreak/>
        <w:t>Paliers autolubrifiants avec étanchéité par joints élastomère.</w:t>
      </w:r>
    </w:p>
    <w:p w14:paraId="6F39B7D8" w14:textId="77777777" w:rsidR="001D6E6B" w:rsidRPr="003C6428" w:rsidRDefault="001D6E6B" w:rsidP="00945408">
      <w:pPr>
        <w:numPr>
          <w:ilvl w:val="0"/>
          <w:numId w:val="254"/>
        </w:numPr>
        <w:tabs>
          <w:tab w:val="clear" w:pos="1068"/>
          <w:tab w:val="num" w:pos="1418"/>
        </w:tabs>
        <w:spacing w:before="120" w:after="0"/>
        <w:ind w:left="0" w:firstLine="0"/>
        <w:rPr>
          <w:rFonts w:asciiTheme="majorBidi" w:hAnsiTheme="majorBidi" w:cstheme="majorBidi"/>
        </w:rPr>
      </w:pPr>
      <w:r w:rsidRPr="003C6428">
        <w:rPr>
          <w:rFonts w:asciiTheme="majorBidi" w:hAnsiTheme="majorBidi" w:cstheme="majorBidi"/>
        </w:rPr>
        <w:t>Commande par volant.</w:t>
      </w:r>
    </w:p>
    <w:p w14:paraId="6F39B7D9" w14:textId="77777777" w:rsidR="001D6E6B" w:rsidRPr="003C6428" w:rsidRDefault="001D6E6B" w:rsidP="00465E69">
      <w:pPr>
        <w:ind w:left="0" w:firstLine="0"/>
        <w:rPr>
          <w:rFonts w:asciiTheme="majorBidi" w:hAnsiTheme="majorBidi" w:cstheme="majorBidi"/>
        </w:rPr>
      </w:pPr>
    </w:p>
    <w:p w14:paraId="6F39B7D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vannes à opercule en caoutchouc seront conformes aux normes suivantes (sont données à titre indicatifs) : NFE 29.301, NFE 29.306, NFE 29.307, NFE 29.308, NFE 29.311, NFE 29.312, NFE 29.323, NFE 29.324.</w:t>
      </w:r>
    </w:p>
    <w:p w14:paraId="6F39B7DB" w14:textId="77777777" w:rsidR="001D6E6B" w:rsidRPr="003C6428" w:rsidRDefault="001D6E6B" w:rsidP="00465E69">
      <w:pPr>
        <w:ind w:left="0" w:firstLine="0"/>
        <w:rPr>
          <w:rFonts w:asciiTheme="majorBidi" w:hAnsiTheme="majorBidi" w:cstheme="majorBidi"/>
        </w:rPr>
      </w:pPr>
    </w:p>
    <w:p w14:paraId="6F39B7D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 corps, chapeau et arcades seront réalisés en fonte ductile. Quant à la tige de manœuvre, elle sera en acier inoxydable, l’obturateur sera également en fonte ductile surmoulé élastomère et le corps sera réalisé en une seule pièce. La fonte grise est interdite.</w:t>
      </w:r>
    </w:p>
    <w:p w14:paraId="6F39B7DD" w14:textId="77777777" w:rsidR="001D6E6B" w:rsidRPr="003C6428" w:rsidRDefault="001D6E6B" w:rsidP="00465E69">
      <w:pPr>
        <w:ind w:left="0" w:firstLine="0"/>
        <w:rPr>
          <w:rFonts w:asciiTheme="majorBidi" w:hAnsiTheme="majorBidi" w:cstheme="majorBidi"/>
        </w:rPr>
      </w:pPr>
    </w:p>
    <w:p w14:paraId="6F39B7D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Pour les vannes papillon, elles seront PN16 GN10 et conforme aux normes suivantes (sont données à titre indicatifs) : NFE 29.203, NFE 29.206, NFE 29.305, NFE 29.401, NFE 29.430, NFE 29.431</w:t>
      </w:r>
    </w:p>
    <w:p w14:paraId="6F39B7DF" w14:textId="77777777" w:rsidR="001D6E6B" w:rsidRPr="003C6428" w:rsidRDefault="001D6E6B" w:rsidP="00465E69">
      <w:pPr>
        <w:ind w:left="0" w:firstLine="0"/>
        <w:rPr>
          <w:rFonts w:asciiTheme="majorBidi" w:hAnsiTheme="majorBidi" w:cstheme="majorBidi"/>
        </w:rPr>
      </w:pPr>
    </w:p>
    <w:p w14:paraId="6F39B7E0"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revêtements intérieur et extérieur seront par poudrage époxy alimentaire d’épaisseur minimale de 250 microns.</w:t>
      </w:r>
    </w:p>
    <w:p w14:paraId="6F39B7E1" w14:textId="77777777" w:rsidR="001D6E6B" w:rsidRPr="003C6428" w:rsidRDefault="001D6E6B" w:rsidP="00465E69">
      <w:pPr>
        <w:pStyle w:val="Grandtitre4"/>
        <w:spacing w:after="0"/>
        <w:ind w:left="0" w:firstLine="0"/>
      </w:pPr>
      <w:bookmarkStart w:id="2971" w:name="_Toc156827051"/>
      <w:r w:rsidRPr="003C6428">
        <w:t>Joints de démontage</w:t>
      </w:r>
      <w:bookmarkEnd w:id="2971"/>
    </w:p>
    <w:p w14:paraId="6F39B7E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Il sera installé pour chaque organe de robinetterie (vanne, compteur, clapet, …) un joint de démontage permettant le démontage et le remontage de l'organe de façon correcte et sans avoir à déplacer les tuyauteries adjacentes.</w:t>
      </w:r>
    </w:p>
    <w:p w14:paraId="6F39B7E3" w14:textId="77777777" w:rsidR="001D6E6B" w:rsidRPr="003C6428" w:rsidRDefault="001D6E6B" w:rsidP="00465E69">
      <w:pPr>
        <w:ind w:left="0" w:firstLine="0"/>
        <w:rPr>
          <w:rFonts w:asciiTheme="majorBidi" w:hAnsiTheme="majorBidi" w:cstheme="majorBidi"/>
        </w:rPr>
      </w:pPr>
    </w:p>
    <w:p w14:paraId="6F39B7E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Ces joints doivent être fabriqués en usine, équipés de joints toriques et permettent de transmettre à 100% les forces longitudinales c'est à dire ils ne subissent aucun changement longitudinal pendant le service (joints autobutés).</w:t>
      </w:r>
    </w:p>
    <w:p w14:paraId="6F39B7E5" w14:textId="77777777" w:rsidR="001D6E6B" w:rsidRPr="003C6428" w:rsidRDefault="001D6E6B" w:rsidP="00465E69">
      <w:pPr>
        <w:ind w:left="0" w:firstLine="0"/>
        <w:rPr>
          <w:rFonts w:asciiTheme="majorBidi" w:hAnsiTheme="majorBidi" w:cstheme="majorBidi"/>
        </w:rPr>
      </w:pPr>
    </w:p>
    <w:p w14:paraId="6F39B7E6"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Ces joints de démontage pourront être supprimés dans le cas où un coude contigu à l'organe peut permettre le démontage et le remontage dans les mêmes conditions. Ils auront la même pression de service PMS que les appareils auxquels ils sont associés.</w:t>
      </w:r>
    </w:p>
    <w:p w14:paraId="6F39B7E7" w14:textId="77777777" w:rsidR="001D6E6B" w:rsidRPr="003C6428" w:rsidRDefault="001D6E6B" w:rsidP="00465E69">
      <w:pPr>
        <w:pStyle w:val="Grandtitre4"/>
        <w:spacing w:after="0"/>
        <w:ind w:left="0" w:firstLine="0"/>
      </w:pPr>
      <w:bookmarkStart w:id="2972" w:name="_Toc156827052"/>
      <w:r w:rsidRPr="003C6428">
        <w:t>Ventouses</w:t>
      </w:r>
      <w:bookmarkEnd w:id="2972"/>
    </w:p>
    <w:p w14:paraId="6F39B7E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équipements de points hauts de la canalisation doivent remplir trois fonctions :</w:t>
      </w:r>
    </w:p>
    <w:p w14:paraId="6F39B7E9"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Dégazage des conduites sous pression (faible débit d’air) ;</w:t>
      </w:r>
    </w:p>
    <w:p w14:paraId="6F39B7EA"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Evacuation de l’air lors du remplissage (débit d’air important) ;</w:t>
      </w:r>
    </w:p>
    <w:p w14:paraId="6F39B7EB"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Rentrée d’air lors des vidanges accidentelles (rupture de canalisation) ou non (débit d’air important).</w:t>
      </w:r>
    </w:p>
    <w:p w14:paraId="6F39B7EC"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Les points hauts sont équipés de ventouse(s) triple fonctions dont les caractéristiques (à fournir par les Soumissionnaires) doivent être telles que :</w:t>
      </w:r>
    </w:p>
    <w:p w14:paraId="6F39B7ED"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La dépression dans la canalisation lors d’une cassure au point le plus défavorable ou lors d’une vidange ne dépasse pas 3 mètres de colonnes d’eau (0,3 bars) ;</w:t>
      </w:r>
    </w:p>
    <w:p w14:paraId="6F39B7EE"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L’évacuation d’un débit d’air égal au débit de remplissage de la conduite soit possible ;</w:t>
      </w:r>
    </w:p>
    <w:p w14:paraId="6F39B7EF"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La surpression lors de la fermeture soit inférieure à 1 bar ;</w:t>
      </w:r>
    </w:p>
    <w:p w14:paraId="6F39B7F0"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L’étanchéité soit assurée même sous de faibles charges.</w:t>
      </w:r>
    </w:p>
    <w:p w14:paraId="6F39B7F1" w14:textId="77777777" w:rsidR="001D6E6B" w:rsidRPr="003C6428" w:rsidRDefault="001D6E6B" w:rsidP="00465E69">
      <w:pPr>
        <w:ind w:left="0" w:right="522" w:firstLine="0"/>
        <w:rPr>
          <w:rFonts w:asciiTheme="majorBidi" w:hAnsiTheme="majorBidi" w:cstheme="majorBidi"/>
        </w:rPr>
      </w:pPr>
    </w:p>
    <w:p w14:paraId="6F39B7F2"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lastRenderedPageBreak/>
        <w:t>Ces appareillages de caractéristiques suivantes, doivent être munis d’un robinet vanne de sectionnement :</w:t>
      </w:r>
    </w:p>
    <w:p w14:paraId="6F39B7F3"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corps fonte revêtu en époxy épaisseur 200 microns ;</w:t>
      </w:r>
    </w:p>
    <w:p w14:paraId="6F39B7F4"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pression nominale PN 16 ou 25 ;</w:t>
      </w:r>
    </w:p>
    <w:p w14:paraId="6F39B7F5"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raccordement par bride percé GN 10.</w:t>
      </w:r>
    </w:p>
    <w:p w14:paraId="6F39B7F6" w14:textId="77777777" w:rsidR="001D6E6B" w:rsidRPr="003C6428" w:rsidRDefault="001D6E6B" w:rsidP="00465E69">
      <w:pPr>
        <w:pStyle w:val="Corpsdetexte2"/>
        <w:ind w:left="0" w:firstLine="0"/>
        <w:rPr>
          <w:rFonts w:asciiTheme="majorBidi" w:hAnsiTheme="majorBidi" w:cstheme="majorBidi"/>
          <w:lang w:val="fr-FR"/>
        </w:rPr>
      </w:pPr>
    </w:p>
    <w:p w14:paraId="6F39B7F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ventouses à vannes de sectionnement intégrées ne sont pas autorisées.</w:t>
      </w:r>
    </w:p>
    <w:p w14:paraId="6F39B7F8" w14:textId="77777777" w:rsidR="001D6E6B" w:rsidRPr="003C6428" w:rsidRDefault="001D6E6B" w:rsidP="00465E69">
      <w:pPr>
        <w:pStyle w:val="Grandtitre4"/>
        <w:spacing w:after="0"/>
        <w:ind w:left="0" w:firstLine="0"/>
      </w:pPr>
      <w:bookmarkStart w:id="2973" w:name="_Toc156827053"/>
      <w:r w:rsidRPr="003C6428">
        <w:t>Boulonnerie</w:t>
      </w:r>
      <w:bookmarkEnd w:id="2973"/>
    </w:p>
    <w:p w14:paraId="6F39B7F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Elle sera de la meilleure qualité inoxydable (aciers galvanisés, aciers spéciaux cadmiés ou bichromates, passives ou inoxydables, Dacromet).</w:t>
      </w:r>
    </w:p>
    <w:p w14:paraId="6F39B7FA" w14:textId="77777777" w:rsidR="001D6E6B" w:rsidRPr="003C6428" w:rsidRDefault="001D6E6B" w:rsidP="00465E69">
      <w:pPr>
        <w:pStyle w:val="Grandtitre4"/>
        <w:spacing w:after="0"/>
        <w:ind w:left="0" w:firstLine="0"/>
      </w:pPr>
      <w:bookmarkStart w:id="2974" w:name="_Toc156827054"/>
      <w:r w:rsidRPr="003C6428">
        <w:t>Aciers pour construction métallique</w:t>
      </w:r>
      <w:bookmarkEnd w:id="2974"/>
    </w:p>
    <w:p w14:paraId="6F39B7F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Ils concernent les profilés laminés du commerce et les tôles épaisses.</w:t>
      </w:r>
    </w:p>
    <w:p w14:paraId="6F39B7FC" w14:textId="77777777" w:rsidR="001D6E6B" w:rsidRPr="003C6428" w:rsidRDefault="001D6E6B" w:rsidP="00465E69">
      <w:pPr>
        <w:pStyle w:val="Grandtitre-5"/>
        <w:spacing w:after="0"/>
        <w:ind w:left="0" w:firstLine="0"/>
      </w:pPr>
      <w:r w:rsidRPr="003C6428">
        <w:t>ACIERS POUR FERRONNERIE</w:t>
      </w:r>
    </w:p>
    <w:p w14:paraId="6F39B7F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aciers pour ferronnerie sont des aciers Thomas de qualité soudable, de nuances E24.1 ou E24.2. Ils présentent des caractéristiques égales ou supérieures aux valeurs suivantes :</w:t>
      </w:r>
    </w:p>
    <w:p w14:paraId="6F39B7FE"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limite d’élasticité garantie &gt; 24 kg/mm2 ;</w:t>
      </w:r>
    </w:p>
    <w:p w14:paraId="6F39B7FF"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contraintes admissibles en traction ou compression simple &gt; 16 kg/mm2 ;</w:t>
      </w:r>
    </w:p>
    <w:p w14:paraId="6F39B800"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contraintes admissibles au cisaillement simple &gt; 10,4 kg/mm2 ;</w:t>
      </w:r>
    </w:p>
    <w:p w14:paraId="6F39B801"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 xml:space="preserve">Allongement à la rupture &gt; 20 %. </w:t>
      </w:r>
    </w:p>
    <w:p w14:paraId="6F39B802" w14:textId="77777777" w:rsidR="001D6E6B" w:rsidRPr="003C6428" w:rsidRDefault="001D6E6B" w:rsidP="00465E69">
      <w:pPr>
        <w:pStyle w:val="Grandtitre-5"/>
        <w:spacing w:after="0"/>
        <w:ind w:left="0" w:firstLine="0"/>
      </w:pPr>
      <w:r w:rsidRPr="003C6428">
        <w:t>ACIERS POUR CHAUDRONNERIE</w:t>
      </w:r>
    </w:p>
    <w:p w14:paraId="6F39B80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L’acier utilisé pour les tubes, raccords et pièces de chaudronnerie doit être de l’acier soudable donnant une résistance à la rupture R = 37/44 kg/mm2, avec un allongement A% satisfaisant à la formule R+2,5A &gt; 98 conformément à la norme NF A 36 204.</w:t>
      </w:r>
    </w:p>
    <w:p w14:paraId="6F39B804" w14:textId="77777777" w:rsidR="001D6E6B" w:rsidRPr="003C6428" w:rsidRDefault="001D6E6B" w:rsidP="00465E69">
      <w:pPr>
        <w:ind w:left="0" w:firstLine="0"/>
        <w:rPr>
          <w:rFonts w:asciiTheme="majorBidi" w:hAnsiTheme="majorBidi" w:cstheme="majorBidi"/>
        </w:rPr>
      </w:pPr>
    </w:p>
    <w:p w14:paraId="6F39B80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tubes sont pour l’ensemble des diamètres, des tubes soudés. Les pressions d’épreuve en usine correspondent à un taux de travail du métal égal à 80 % de la limite élastique, elle-même égale à 60 % de la limite de rupture. Ces pressions d’essai tiennent compte de la tolérance maximale au moins sur une épaisseur théorique. La tolérance absolue sur épaisseur théorique est conforme aux normes en vigueur. Elle reste toutefois comprise entre + ou - 0,5mm.</w:t>
      </w:r>
    </w:p>
    <w:p w14:paraId="6F39B806" w14:textId="77777777" w:rsidR="001D6E6B" w:rsidRPr="003C6428" w:rsidRDefault="001D6E6B" w:rsidP="00465E69">
      <w:pPr>
        <w:pStyle w:val="Grandtitre4"/>
        <w:spacing w:after="0"/>
        <w:ind w:left="0" w:firstLine="0"/>
      </w:pPr>
      <w:bookmarkStart w:id="2975" w:name="_Toc156827055"/>
      <w:r w:rsidRPr="003C6428">
        <w:t>Fonte</w:t>
      </w:r>
      <w:bookmarkEnd w:id="2975"/>
    </w:p>
    <w:p w14:paraId="6F39B80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fonte, pour cadres, tampons, sera de bonne qualité et exempte de tous défauts et sera de type fonte ductile. Ses Caractéristiques seront conformes aux spécifications des normes marocaines en vigueur et en particulier la NM 10.9003 et conformes aux plans joints au dossier d’exécution.</w:t>
      </w:r>
    </w:p>
    <w:p w14:paraId="6F39B808" w14:textId="77777777" w:rsidR="001D6E6B" w:rsidRPr="003C6428" w:rsidRDefault="001D6E6B" w:rsidP="00465E69">
      <w:pPr>
        <w:ind w:left="0" w:firstLine="0"/>
        <w:rPr>
          <w:rFonts w:asciiTheme="majorBidi" w:hAnsiTheme="majorBidi" w:cstheme="majorBidi"/>
        </w:rPr>
      </w:pPr>
    </w:p>
    <w:p w14:paraId="6F39B809"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pièces en fonte doivent être capables de résister à la rupture à des charges concentrées de :</w:t>
      </w:r>
    </w:p>
    <w:p w14:paraId="6F39B80A"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400 KN sous chaussée et dans les zones accessibles aux poids lourds (cl 400) ;</w:t>
      </w:r>
    </w:p>
    <w:p w14:paraId="6F39B80B" w14:textId="77777777" w:rsidR="001D6E6B" w:rsidRPr="003C6428" w:rsidRDefault="001D6E6B" w:rsidP="00945408">
      <w:pPr>
        <w:numPr>
          <w:ilvl w:val="0"/>
          <w:numId w:val="255"/>
        </w:numPr>
        <w:tabs>
          <w:tab w:val="left" w:pos="1134"/>
        </w:tabs>
        <w:spacing w:before="120" w:after="0"/>
        <w:ind w:left="0" w:firstLine="0"/>
        <w:rPr>
          <w:rFonts w:asciiTheme="majorBidi" w:hAnsiTheme="majorBidi" w:cstheme="majorBidi"/>
          <w:spacing w:val="-3"/>
        </w:rPr>
      </w:pPr>
      <w:r w:rsidRPr="003C6428">
        <w:rPr>
          <w:rFonts w:asciiTheme="majorBidi" w:hAnsiTheme="majorBidi" w:cstheme="majorBidi"/>
          <w:spacing w:val="-3"/>
        </w:rPr>
        <w:t>125 KN sous les trottoirs et dans les zones non accessibles aux poids lourds (cl B125).</w:t>
      </w:r>
    </w:p>
    <w:p w14:paraId="6F39B80C" w14:textId="77777777" w:rsidR="001D6E6B" w:rsidRPr="003C6428" w:rsidRDefault="001D6E6B" w:rsidP="00465E69">
      <w:pPr>
        <w:pStyle w:val="Grandtitre4"/>
        <w:spacing w:after="0"/>
        <w:ind w:left="0" w:firstLine="0"/>
      </w:pPr>
      <w:bookmarkStart w:id="2976" w:name="_Toc156827056"/>
      <w:r w:rsidRPr="003C6428">
        <w:t>Echelles</w:t>
      </w:r>
      <w:bookmarkEnd w:id="2976"/>
    </w:p>
    <w:p w14:paraId="6F39B80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échelles qui équiperont les ouvrages de visite seront en acier galvanisé. Elles seront soumises à l'agrément de l’ONEE Branche Eau.</w:t>
      </w:r>
    </w:p>
    <w:p w14:paraId="6F39B80E" w14:textId="77777777" w:rsidR="001D6E6B" w:rsidRPr="003C6428" w:rsidRDefault="001D6E6B" w:rsidP="00465E69">
      <w:pPr>
        <w:pStyle w:val="Grandtitre4"/>
        <w:spacing w:after="0"/>
        <w:ind w:left="0" w:firstLine="0"/>
      </w:pPr>
      <w:bookmarkStart w:id="2977" w:name="_Toc156827057"/>
      <w:r w:rsidRPr="003C6428">
        <w:lastRenderedPageBreak/>
        <w:t>Autres spécifications</w:t>
      </w:r>
      <w:bookmarkEnd w:id="2977"/>
    </w:p>
    <w:p w14:paraId="6F39B80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Pour tous les équipements, les brides seront conformes aux normes NFE 29.001, NFA 48.840, NFE 29.203, NFE 29.204 et NFE 29.206, les boulons cadmiés conformes aux normes NFE 25.112 et NFE 25.401 et les joints seront en élastomère EPDM.</w:t>
      </w:r>
    </w:p>
    <w:p w14:paraId="6F39B810" w14:textId="77777777" w:rsidR="001D6E6B" w:rsidRPr="003C6428" w:rsidRDefault="001D6E6B" w:rsidP="00465E69">
      <w:pPr>
        <w:pStyle w:val="GrandTitre3"/>
        <w:spacing w:after="0"/>
        <w:ind w:firstLine="0"/>
      </w:pPr>
      <w:bookmarkStart w:id="2978" w:name="_Toc156827058"/>
      <w:r w:rsidRPr="003C6428">
        <w:t>PROTECTION CONTRE LA CORROSION</w:t>
      </w:r>
      <w:bookmarkEnd w:id="2978"/>
    </w:p>
    <w:p w14:paraId="6F39B811"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Tout le matériel objet du présent marché recevra un revêtement approprié assurant la protection contre la corrosion.</w:t>
      </w:r>
    </w:p>
    <w:p w14:paraId="6F39B812" w14:textId="77777777" w:rsidR="001D6E6B" w:rsidRPr="003C6428" w:rsidRDefault="001D6E6B" w:rsidP="00465E69">
      <w:pPr>
        <w:ind w:left="0" w:firstLine="0"/>
        <w:rPr>
          <w:rFonts w:asciiTheme="majorBidi" w:hAnsiTheme="majorBidi" w:cstheme="majorBidi"/>
        </w:rPr>
      </w:pPr>
    </w:p>
    <w:p w14:paraId="6F39B813"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pièces spéciales en acier seront fabriquées à partir de tubes en acier sans soudure (NF A 49-111) avec galvanisation à chaud et protection par toile de jute bitumée pour les pièces enterrées. Les pièces non enterrées recevront un revêtement extérieur en 2 couches de peinture bitumineuse.</w:t>
      </w:r>
    </w:p>
    <w:p w14:paraId="6F39B814" w14:textId="77777777" w:rsidR="001D6E6B" w:rsidRPr="003C6428" w:rsidRDefault="001D6E6B" w:rsidP="00465E69">
      <w:pPr>
        <w:ind w:left="0" w:firstLine="0"/>
        <w:rPr>
          <w:rFonts w:asciiTheme="majorBidi" w:hAnsiTheme="majorBidi" w:cstheme="majorBidi"/>
        </w:rPr>
      </w:pPr>
    </w:p>
    <w:p w14:paraId="6F39B815"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robinetterie et les pièces spéciales en fonte partiront de l'usine avec revêtement intérieur et extérieur par poudrage époxy alimentaire d’épaisseur minimale de 250 microns.</w:t>
      </w:r>
    </w:p>
    <w:p w14:paraId="6F39B816" w14:textId="77777777" w:rsidR="001D6E6B" w:rsidRPr="003C6428" w:rsidRDefault="001D6E6B" w:rsidP="00465E69">
      <w:pPr>
        <w:ind w:left="0" w:firstLine="0"/>
        <w:rPr>
          <w:rFonts w:asciiTheme="majorBidi" w:hAnsiTheme="majorBidi" w:cstheme="majorBidi"/>
        </w:rPr>
      </w:pPr>
    </w:p>
    <w:p w14:paraId="6F39B817"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Les bagues de joints et les joints d’étanchéité des appareillages seront en élastomère EPDM.</w:t>
      </w:r>
    </w:p>
    <w:p w14:paraId="6F39B818"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boulonnerie sera de nature cadmiée et conformes aux normes NFE 25112 et NFE 25401.</w:t>
      </w:r>
    </w:p>
    <w:p w14:paraId="6F39B819" w14:textId="77777777" w:rsidR="001D6E6B" w:rsidRPr="003C6428" w:rsidRDefault="001D6E6B" w:rsidP="00465E69">
      <w:pPr>
        <w:ind w:left="0" w:firstLine="0"/>
        <w:rPr>
          <w:rFonts w:asciiTheme="majorBidi" w:hAnsiTheme="majorBidi" w:cstheme="majorBidi"/>
        </w:rPr>
      </w:pPr>
    </w:p>
    <w:p w14:paraId="6F39B81A"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 xml:space="preserve">De plus, les pièces enterrées de la conduite seront bien isolées des sols par un revêtement de plusieurs couches de bitume coulées à chaud et de toile de jute ou de verre pour des seuils de protection &lt;100 </w:t>
      </w:r>
      <w:r w:rsidRPr="003C6428">
        <w:rPr>
          <w:rFonts w:asciiTheme="majorBidi" w:hAnsiTheme="majorBidi" w:cstheme="majorBidi"/>
        </w:rPr>
        <w:sym w:font="Symbol" w:char="F057"/>
      </w:r>
      <w:r w:rsidRPr="003C6428">
        <w:rPr>
          <w:rFonts w:asciiTheme="majorBidi" w:hAnsiTheme="majorBidi" w:cstheme="majorBidi"/>
        </w:rPr>
        <w:t xml:space="preserve">.m pour l’acier et &lt; 10 </w:t>
      </w:r>
      <w:r w:rsidRPr="003C6428">
        <w:rPr>
          <w:rFonts w:asciiTheme="majorBidi" w:hAnsiTheme="majorBidi" w:cstheme="majorBidi"/>
        </w:rPr>
        <w:sym w:font="Symbol" w:char="F057"/>
      </w:r>
      <w:r w:rsidRPr="003C6428">
        <w:rPr>
          <w:rFonts w:asciiTheme="majorBidi" w:hAnsiTheme="majorBidi" w:cstheme="majorBidi"/>
        </w:rPr>
        <w:t>.m pour la fonte. Si ces pièces se trouvent sur des tronçons protégés cathodiquement, elles doivent obligatoirement être liées à la protection cathodique en plus de l’application du revêtement précité.</w:t>
      </w:r>
    </w:p>
    <w:p w14:paraId="6F39B81B" w14:textId="77777777" w:rsidR="001D6E6B" w:rsidRPr="003C6428" w:rsidRDefault="001D6E6B" w:rsidP="00465E69">
      <w:pPr>
        <w:pStyle w:val="GrandTitre3"/>
        <w:spacing w:after="0"/>
        <w:ind w:firstLine="0"/>
      </w:pPr>
      <w:bookmarkStart w:id="2979" w:name="_Toc156827059"/>
      <w:r w:rsidRPr="003C6428">
        <w:t>PLANS DE RECOLEMENT</w:t>
      </w:r>
      <w:bookmarkEnd w:id="2979"/>
    </w:p>
    <w:p w14:paraId="6F39B81C"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Les plans conformes à l'exécution ou plans de récolement sont exécutés et soumis au visa du Maître de l'ouvrage au fur et à mesure de l'avancement du chantier en fonction des réceptions partielles ou mises en services des parties de réseau achevées.</w:t>
      </w:r>
    </w:p>
    <w:p w14:paraId="6F39B81D"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L'entreprise remet un dossier de récolement au format numérique et cinq dossiers pliés au format A4 avec une cartouche précisant le maître de l'ouvrage, le maître d'œuvre, l'entreprise, l'objet et l'intitulé des travaux et la date de récolement.</w:t>
      </w:r>
    </w:p>
    <w:p w14:paraId="6F39B81E"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Les plans établis précisent, en utilisant des symboles clairs :</w:t>
      </w:r>
    </w:p>
    <w:p w14:paraId="6F39B81F"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les caractéristiques des tuyaux : diamètre, nature, classe ;</w:t>
      </w:r>
    </w:p>
    <w:p w14:paraId="6F39B820"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les coordonnées Lambert ou à défaut le repérage triangulé par rapport à des repères fixes invariables dans le temps, de l'implantation de la conduite, des coudes, tés, vannes, ventouses, vidanges, points spéciaux et appareils divers ;</w:t>
      </w:r>
    </w:p>
    <w:p w14:paraId="6F39B821"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le détail des traversées spéciales ;</w:t>
      </w:r>
    </w:p>
    <w:p w14:paraId="6F39B822"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les renseignements sur les profondeurs et les surprofondeurs de la conduite (côtes et longueur du tronçon) ;</w:t>
      </w:r>
    </w:p>
    <w:p w14:paraId="6F39B823"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les cotes radiers et des tampons des ouvrages rattachés au système de nivellement NGM, - les plans et, suivant nécessité, les notes de calculs des ouvrages exécutés ;</w:t>
      </w:r>
    </w:p>
    <w:p w14:paraId="6F39B824"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lastRenderedPageBreak/>
        <w:t>les caractéristiques des branchements particuliers et des appareils de fontainerie comprenant le repérage de chaque branchement et son numéro d'immeuble, diamètre et nature du tuyau, coffret de comptage, détails des passages particuliers ;</w:t>
      </w:r>
    </w:p>
    <w:p w14:paraId="6F39B825" w14:textId="77777777" w:rsidR="001D6E6B" w:rsidRPr="003C6428" w:rsidRDefault="001D6E6B" w:rsidP="00945408">
      <w:pPr>
        <w:numPr>
          <w:ilvl w:val="0"/>
          <w:numId w:val="266"/>
        </w:numPr>
        <w:autoSpaceDE w:val="0"/>
        <w:autoSpaceDN w:val="0"/>
        <w:adjustRightInd w:val="0"/>
        <w:spacing w:before="120" w:after="120"/>
        <w:ind w:left="0" w:firstLine="0"/>
        <w:rPr>
          <w:rFonts w:asciiTheme="majorBidi" w:hAnsiTheme="majorBidi" w:cstheme="majorBidi"/>
        </w:rPr>
      </w:pPr>
      <w:r w:rsidRPr="003C6428">
        <w:rPr>
          <w:rFonts w:asciiTheme="majorBidi" w:hAnsiTheme="majorBidi" w:cstheme="majorBidi"/>
        </w:rPr>
        <w:t>Le carnet des branchements particuliers comprenant le schéma de repérage de chaque branchement et son numéro, les caractéristiques du branchement, photo avant et après, le nom de l’abonné ainsi que tous les renseignements non susceptibles de figurer sur le plan général.</w:t>
      </w:r>
    </w:p>
    <w:p w14:paraId="6F39B826" w14:textId="77777777" w:rsidR="001D6E6B" w:rsidRPr="003C6428" w:rsidRDefault="001D6E6B" w:rsidP="00465E69">
      <w:pPr>
        <w:ind w:left="0" w:firstLine="0"/>
        <w:rPr>
          <w:rFonts w:asciiTheme="majorBidi" w:hAnsiTheme="majorBidi" w:cstheme="majorBidi"/>
        </w:rPr>
      </w:pPr>
    </w:p>
    <w:p w14:paraId="6F39B827"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Dans le cas où l'échelle du plan est inférieure à 1/500ème, l'entreprise établit un carnet de branchements avec numérotation correspondante au plan du réseau.</w:t>
      </w:r>
    </w:p>
    <w:p w14:paraId="6F39B828"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Sont joints également les plans, coupes détaillées, note de calculs des ouvrages spéciaux.</w:t>
      </w:r>
    </w:p>
    <w:p w14:paraId="6F39B829"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 dossier de recollement numérisé doit être exploitable par le logiciel AUTOCAD version 2000 ou postérieure, avec un format de fichiers DWG.</w:t>
      </w:r>
    </w:p>
    <w:p w14:paraId="6F39B82A" w14:textId="77777777" w:rsidR="001D6E6B" w:rsidRPr="003C6428" w:rsidRDefault="001D6E6B" w:rsidP="00465E69">
      <w:pPr>
        <w:spacing w:after="120"/>
        <w:ind w:left="0" w:firstLine="0"/>
        <w:rPr>
          <w:rFonts w:asciiTheme="majorBidi" w:hAnsiTheme="majorBidi" w:cstheme="majorBidi"/>
        </w:rPr>
      </w:pPr>
      <w:r w:rsidRPr="003C6428">
        <w:rPr>
          <w:rFonts w:asciiTheme="majorBidi" w:hAnsiTheme="majorBidi" w:cstheme="majorBidi"/>
        </w:rPr>
        <w:t>Le dossier numérique sera fourni sur CD-ROM, exploitables sous Windows.</w:t>
      </w:r>
    </w:p>
    <w:p w14:paraId="6F39B82B"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La réception provisoire ne pourra être prononcée tant que les dossiers de récolement n'auront pas été remis à l’ONEE Branche Eau.</w:t>
      </w:r>
    </w:p>
    <w:p w14:paraId="6F39B82C" w14:textId="77777777" w:rsidR="001D6E6B" w:rsidRPr="003C6428" w:rsidRDefault="001D6E6B" w:rsidP="00465E69">
      <w:pPr>
        <w:ind w:left="0" w:firstLine="0"/>
        <w:outlineLvl w:val="0"/>
        <w:rPr>
          <w:rFonts w:asciiTheme="majorBidi" w:hAnsiTheme="majorBidi" w:cstheme="majorBidi"/>
        </w:rPr>
      </w:pPr>
      <w:r w:rsidRPr="003C6428">
        <w:rPr>
          <w:rFonts w:asciiTheme="majorBidi" w:hAnsiTheme="majorBidi" w:cstheme="majorBidi"/>
          <w:b/>
          <w:bCs/>
        </w:rPr>
        <w:t>NB : Les plans seront en format A0</w:t>
      </w:r>
      <w:r w:rsidRPr="003C6428">
        <w:rPr>
          <w:rFonts w:asciiTheme="majorBidi" w:hAnsiTheme="majorBidi" w:cstheme="majorBidi"/>
        </w:rPr>
        <w:t>.</w:t>
      </w:r>
    </w:p>
    <w:p w14:paraId="6F39B82D" w14:textId="77777777" w:rsidR="001D6E6B" w:rsidRPr="003C6428" w:rsidRDefault="001D6E6B" w:rsidP="00465E69">
      <w:pPr>
        <w:pStyle w:val="GrandTitre3"/>
        <w:spacing w:after="0"/>
        <w:ind w:firstLine="0"/>
      </w:pPr>
      <w:bookmarkStart w:id="2980" w:name="_Toc156827060"/>
      <w:r w:rsidRPr="003C6428">
        <w:t>ÉTUDES D’EXÉCUTION ET NOTES DE CALCUL</w:t>
      </w:r>
      <w:bookmarkEnd w:id="2980"/>
    </w:p>
    <w:p w14:paraId="6F39B82E"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Avant d’entamer les travaux, l’Entrepreneur est appelé à fournir un dossier contenant les plans d’exécution appuyés par les notes de calcul des différents ouvrages objet du projet, réalisées par un laboratoire et/ou un bureau d’études spécialisé et à sa charge.</w:t>
      </w:r>
    </w:p>
    <w:p w14:paraId="6F39B82F"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t>Toute étude ou expertise nécessaire à l’établissement du dossier d’exécution sera engagée par l’Entrepreneur et à sa charge.</w:t>
      </w:r>
    </w:p>
    <w:p w14:paraId="6F39B830" w14:textId="77777777" w:rsidR="001D6E6B" w:rsidRPr="003C6428" w:rsidRDefault="001D6E6B" w:rsidP="00465E69">
      <w:pPr>
        <w:keepNext/>
        <w:spacing w:after="120"/>
        <w:ind w:left="0" w:firstLine="0"/>
        <w:jc w:val="center"/>
        <w:rPr>
          <w:rFonts w:asciiTheme="majorBidi" w:hAnsiTheme="majorBidi" w:cstheme="majorBidi"/>
          <w:b/>
          <w:bCs/>
        </w:rPr>
      </w:pPr>
    </w:p>
    <w:p w14:paraId="6F39B831" w14:textId="77777777" w:rsidR="001D6E6B" w:rsidRPr="003C6428" w:rsidRDefault="001D6E6B" w:rsidP="00465E69">
      <w:pPr>
        <w:keepNext/>
        <w:spacing w:after="120"/>
        <w:ind w:left="0" w:firstLine="0"/>
        <w:jc w:val="center"/>
        <w:rPr>
          <w:rFonts w:asciiTheme="majorBidi" w:hAnsiTheme="majorBidi" w:cstheme="majorBidi"/>
          <w:b/>
          <w:bCs/>
        </w:rPr>
      </w:pPr>
    </w:p>
    <w:p w14:paraId="6F39B832" w14:textId="77777777" w:rsidR="001D6E6B" w:rsidRPr="003C6428" w:rsidRDefault="001D6E6B" w:rsidP="00465E69">
      <w:pPr>
        <w:keepNext/>
        <w:spacing w:after="120"/>
        <w:ind w:left="0" w:firstLine="0"/>
        <w:rPr>
          <w:rFonts w:asciiTheme="majorBidi" w:hAnsiTheme="majorBidi" w:cstheme="majorBidi"/>
          <w:b/>
          <w:bCs/>
        </w:rPr>
      </w:pPr>
    </w:p>
    <w:p w14:paraId="6F39B833" w14:textId="77777777" w:rsidR="001D6E6B" w:rsidRPr="003C6428" w:rsidRDefault="001D6E6B" w:rsidP="00465E69">
      <w:pPr>
        <w:keepNext/>
        <w:spacing w:after="120"/>
        <w:ind w:left="0" w:firstLine="0"/>
        <w:jc w:val="center"/>
        <w:rPr>
          <w:rFonts w:asciiTheme="majorBidi" w:hAnsiTheme="majorBidi" w:cstheme="majorBidi"/>
          <w:b/>
          <w:bCs/>
        </w:rPr>
      </w:pPr>
    </w:p>
    <w:p w14:paraId="6F39B834" w14:textId="77777777" w:rsidR="001D6E6B" w:rsidRPr="003C6428" w:rsidRDefault="001D6E6B" w:rsidP="00465E69">
      <w:pPr>
        <w:pStyle w:val="Titre"/>
        <w:ind w:left="0" w:firstLine="0"/>
        <w:outlineLvl w:val="0"/>
        <w:rPr>
          <w:rFonts w:asciiTheme="majorBidi" w:hAnsiTheme="majorBidi" w:cstheme="majorBidi"/>
          <w:lang w:val="fr-FR"/>
        </w:rPr>
      </w:pPr>
      <w:r w:rsidRPr="003C6428">
        <w:rPr>
          <w:rFonts w:asciiTheme="majorBidi" w:hAnsiTheme="majorBidi" w:cstheme="majorBidi"/>
          <w:spacing w:val="4"/>
          <w:lang w:val="fr-FR"/>
        </w:rPr>
        <w:br w:type="page"/>
      </w:r>
      <w:r w:rsidRPr="003C6428">
        <w:rPr>
          <w:rFonts w:asciiTheme="majorBidi" w:hAnsiTheme="majorBidi" w:cstheme="majorBidi"/>
          <w:lang w:val="fr-FR"/>
        </w:rPr>
        <w:lastRenderedPageBreak/>
        <w:t xml:space="preserve">ANNEXE </w:t>
      </w:r>
    </w:p>
    <w:p w14:paraId="6F39B835" w14:textId="77777777" w:rsidR="001D6E6B" w:rsidRPr="003C6428" w:rsidRDefault="001D6E6B" w:rsidP="00465E69">
      <w:pPr>
        <w:ind w:left="0" w:firstLine="0"/>
        <w:rPr>
          <w:rFonts w:asciiTheme="majorBidi" w:hAnsiTheme="majorBidi" w:cstheme="majorBidi"/>
        </w:rPr>
      </w:pPr>
    </w:p>
    <w:p w14:paraId="6F39B836" w14:textId="77777777" w:rsidR="001D6E6B" w:rsidRPr="003C6428" w:rsidRDefault="001D6E6B" w:rsidP="00465E69">
      <w:pPr>
        <w:pStyle w:val="Corpsdetexte"/>
        <w:spacing w:after="120"/>
        <w:ind w:left="0" w:firstLine="0"/>
        <w:rPr>
          <w:rFonts w:asciiTheme="majorBidi" w:hAnsiTheme="majorBidi" w:cstheme="majorBidi"/>
          <w:b/>
          <w:bCs/>
          <w:i/>
          <w:iCs/>
          <w:strike/>
          <w:color w:val="000000"/>
          <w:sz w:val="22"/>
          <w:szCs w:val="22"/>
          <w:lang w:val="fr-FR"/>
        </w:rPr>
      </w:pPr>
      <w:r w:rsidRPr="003C6428">
        <w:rPr>
          <w:rFonts w:asciiTheme="majorBidi" w:hAnsiTheme="majorBidi" w:cstheme="majorBidi"/>
          <w:b/>
          <w:i/>
          <w:iCs/>
          <w:sz w:val="22"/>
          <w:szCs w:val="22"/>
          <w:lang w:val="fr-FR"/>
        </w:rPr>
        <w:t>Origine des conduites d’AEP ainsi que les marques de la robinetterie et pièces spéciales.:</w:t>
      </w:r>
    </w:p>
    <w:p w14:paraId="6F39B837" w14:textId="77777777" w:rsidR="001D6E6B" w:rsidRPr="003C6428" w:rsidRDefault="001D6E6B" w:rsidP="00945408">
      <w:pPr>
        <w:pStyle w:val="Corpsdetexte"/>
        <w:numPr>
          <w:ilvl w:val="0"/>
          <w:numId w:val="269"/>
        </w:numPr>
        <w:spacing w:before="60" w:after="60"/>
        <w:ind w:left="0" w:firstLine="0"/>
        <w:rPr>
          <w:rFonts w:asciiTheme="majorBidi" w:hAnsiTheme="majorBidi" w:cstheme="majorBidi"/>
          <w:b/>
          <w:i/>
          <w:iCs/>
          <w:sz w:val="22"/>
          <w:szCs w:val="22"/>
          <w:lang w:val="fr-FR"/>
        </w:rPr>
      </w:pPr>
      <w:r w:rsidRPr="003C6428">
        <w:rPr>
          <w:rFonts w:asciiTheme="majorBidi" w:hAnsiTheme="majorBidi" w:cstheme="majorBidi"/>
          <w:b/>
          <w:i/>
          <w:iCs/>
          <w:sz w:val="22"/>
          <w:szCs w:val="22"/>
          <w:lang w:val="fr-FR"/>
        </w:rPr>
        <w:t>Conduites d’AEP :</w:t>
      </w:r>
    </w:p>
    <w:tbl>
      <w:tblPr>
        <w:tblW w:w="7531" w:type="dxa"/>
        <w:jc w:val="center"/>
        <w:tblCellMar>
          <w:left w:w="70" w:type="dxa"/>
          <w:right w:w="70" w:type="dxa"/>
        </w:tblCellMar>
        <w:tblLook w:val="04A0" w:firstRow="1" w:lastRow="0" w:firstColumn="1" w:lastColumn="0" w:noHBand="0" w:noVBand="1"/>
      </w:tblPr>
      <w:tblGrid>
        <w:gridCol w:w="4446"/>
        <w:gridCol w:w="3085"/>
      </w:tblGrid>
      <w:tr w:rsidR="001D6E6B" w:rsidRPr="003C6428" w14:paraId="6F39B83A" w14:textId="77777777" w:rsidTr="003B6421">
        <w:trPr>
          <w:trHeight w:val="406"/>
          <w:jc w:val="center"/>
        </w:trPr>
        <w:tc>
          <w:tcPr>
            <w:tcW w:w="44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38"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Caractéristiques</w:t>
            </w:r>
          </w:p>
        </w:tc>
        <w:tc>
          <w:tcPr>
            <w:tcW w:w="3085" w:type="dxa"/>
            <w:tcBorders>
              <w:top w:val="single" w:sz="4" w:space="0" w:color="auto"/>
              <w:left w:val="nil"/>
              <w:bottom w:val="single" w:sz="4" w:space="0" w:color="auto"/>
              <w:right w:val="single" w:sz="4" w:space="0" w:color="auto"/>
            </w:tcBorders>
            <w:shd w:val="clear" w:color="auto" w:fill="auto"/>
            <w:vAlign w:val="center"/>
          </w:tcPr>
          <w:p w14:paraId="6F39B839"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Exigence CPS</w:t>
            </w:r>
          </w:p>
        </w:tc>
      </w:tr>
      <w:tr w:rsidR="001D6E6B" w:rsidRPr="003C6428" w14:paraId="6F39B83C" w14:textId="77777777" w:rsidTr="003B6421">
        <w:trPr>
          <w:trHeight w:val="176"/>
          <w:jc w:val="center"/>
        </w:trPr>
        <w:tc>
          <w:tcPr>
            <w:tcW w:w="753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F39B83B"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CONDUITES</w:t>
            </w:r>
          </w:p>
        </w:tc>
      </w:tr>
      <w:tr w:rsidR="001D6E6B" w:rsidRPr="003C6428" w14:paraId="6F39B83E" w14:textId="77777777" w:rsidTr="003B6421">
        <w:trPr>
          <w:trHeight w:val="229"/>
          <w:jc w:val="center"/>
        </w:trPr>
        <w:tc>
          <w:tcPr>
            <w:tcW w:w="753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9B83D"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PVC</w:t>
            </w:r>
          </w:p>
        </w:tc>
      </w:tr>
      <w:tr w:rsidR="001D6E6B" w:rsidRPr="003C6428" w14:paraId="6F39B841" w14:textId="77777777" w:rsidTr="003B6421">
        <w:trPr>
          <w:trHeight w:val="310"/>
          <w:jc w:val="center"/>
        </w:trPr>
        <w:tc>
          <w:tcPr>
            <w:tcW w:w="4446" w:type="dxa"/>
            <w:tcBorders>
              <w:top w:val="single" w:sz="4" w:space="0" w:color="auto"/>
              <w:left w:val="single" w:sz="4" w:space="0" w:color="auto"/>
              <w:bottom w:val="single" w:sz="4" w:space="0" w:color="auto"/>
              <w:right w:val="single" w:sz="4" w:space="0" w:color="auto"/>
            </w:tcBorders>
            <w:shd w:val="clear" w:color="auto" w:fill="auto"/>
            <w:vAlign w:val="center"/>
          </w:tcPr>
          <w:p w14:paraId="6F39B83F"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Marque (fabricant)</w:t>
            </w:r>
          </w:p>
        </w:tc>
        <w:tc>
          <w:tcPr>
            <w:tcW w:w="30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40"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w:t>
            </w:r>
          </w:p>
        </w:tc>
      </w:tr>
      <w:tr w:rsidR="001D6E6B" w:rsidRPr="003C6428" w14:paraId="6F39B844" w14:textId="77777777" w:rsidTr="003B6421">
        <w:trPr>
          <w:trHeight w:val="310"/>
          <w:jc w:val="center"/>
        </w:trPr>
        <w:tc>
          <w:tcPr>
            <w:tcW w:w="4446" w:type="dxa"/>
            <w:tcBorders>
              <w:top w:val="single" w:sz="4" w:space="0" w:color="auto"/>
              <w:left w:val="single" w:sz="4" w:space="0" w:color="auto"/>
              <w:bottom w:val="single" w:sz="4" w:space="0" w:color="auto"/>
              <w:right w:val="single" w:sz="4" w:space="0" w:color="auto"/>
            </w:tcBorders>
            <w:shd w:val="clear" w:color="auto" w:fill="auto"/>
            <w:vAlign w:val="center"/>
          </w:tcPr>
          <w:p w14:paraId="6F39B842"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Type d’assemblage</w:t>
            </w:r>
          </w:p>
        </w:tc>
        <w:tc>
          <w:tcPr>
            <w:tcW w:w="30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43"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Bague de joint en élastomère</w:t>
            </w:r>
          </w:p>
        </w:tc>
      </w:tr>
      <w:tr w:rsidR="001D6E6B" w:rsidRPr="003C6428" w14:paraId="6F39B847" w14:textId="77777777" w:rsidTr="003B6421">
        <w:trPr>
          <w:trHeight w:val="306"/>
          <w:jc w:val="center"/>
        </w:trPr>
        <w:tc>
          <w:tcPr>
            <w:tcW w:w="4446" w:type="dxa"/>
            <w:tcBorders>
              <w:top w:val="single" w:sz="4" w:space="0" w:color="auto"/>
              <w:left w:val="single" w:sz="4" w:space="0" w:color="auto"/>
              <w:bottom w:val="single" w:sz="4" w:space="0" w:color="auto"/>
              <w:right w:val="single" w:sz="4" w:space="0" w:color="auto"/>
            </w:tcBorders>
            <w:shd w:val="clear" w:color="auto" w:fill="auto"/>
            <w:vAlign w:val="center"/>
          </w:tcPr>
          <w:p w14:paraId="6F39B845"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 xml:space="preserve">Pression nominale </w:t>
            </w:r>
            <w:r w:rsidRPr="003C6428">
              <w:rPr>
                <w:rFonts w:asciiTheme="majorBidi" w:hAnsiTheme="majorBidi" w:cstheme="majorBidi"/>
                <w:b/>
              </w:rPr>
              <w:t>(PN)</w:t>
            </w:r>
          </w:p>
        </w:tc>
        <w:tc>
          <w:tcPr>
            <w:tcW w:w="30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46"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16</w:t>
            </w:r>
          </w:p>
        </w:tc>
      </w:tr>
      <w:tr w:rsidR="001D6E6B" w:rsidRPr="003C6428" w14:paraId="6F39B84A" w14:textId="77777777" w:rsidTr="003B6421">
        <w:trPr>
          <w:trHeight w:val="300"/>
          <w:jc w:val="center"/>
        </w:trPr>
        <w:tc>
          <w:tcPr>
            <w:tcW w:w="4446" w:type="dxa"/>
            <w:tcBorders>
              <w:top w:val="single" w:sz="4" w:space="0" w:color="auto"/>
              <w:left w:val="single" w:sz="4" w:space="0" w:color="auto"/>
              <w:bottom w:val="single" w:sz="4" w:space="0" w:color="auto"/>
              <w:right w:val="single" w:sz="4" w:space="0" w:color="auto"/>
            </w:tcBorders>
            <w:shd w:val="clear" w:color="auto" w:fill="auto"/>
            <w:vAlign w:val="center"/>
          </w:tcPr>
          <w:p w14:paraId="6F39B848"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 xml:space="preserve">DN </w:t>
            </w:r>
          </w:p>
        </w:tc>
        <w:tc>
          <w:tcPr>
            <w:tcW w:w="30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49"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500-400-200-125</w:t>
            </w:r>
          </w:p>
        </w:tc>
      </w:tr>
      <w:tr w:rsidR="001D6E6B" w:rsidRPr="003C6428" w14:paraId="6F39B84C" w14:textId="77777777" w:rsidTr="003B6421">
        <w:trPr>
          <w:trHeight w:val="64"/>
          <w:jc w:val="center"/>
        </w:trPr>
        <w:tc>
          <w:tcPr>
            <w:tcW w:w="753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9B84B" w14:textId="77777777" w:rsidR="001D6E6B" w:rsidRPr="003C6428" w:rsidRDefault="001D6E6B" w:rsidP="00465E69">
            <w:pPr>
              <w:shd w:val="clear" w:color="auto" w:fill="FFFFFF"/>
              <w:spacing w:before="60" w:after="60"/>
              <w:ind w:left="0" w:firstLine="0"/>
              <w:jc w:val="center"/>
              <w:rPr>
                <w:rFonts w:asciiTheme="majorBidi" w:hAnsiTheme="majorBidi" w:cstheme="majorBidi"/>
                <w:b/>
                <w:bCs/>
              </w:rPr>
            </w:pPr>
            <w:r w:rsidRPr="003C6428">
              <w:rPr>
                <w:rFonts w:asciiTheme="majorBidi" w:hAnsiTheme="majorBidi" w:cstheme="majorBidi"/>
                <w:b/>
                <w:bCs/>
              </w:rPr>
              <w:t>Fonte ductile à joint automatique</w:t>
            </w:r>
          </w:p>
        </w:tc>
      </w:tr>
      <w:tr w:rsidR="001D6E6B" w:rsidRPr="003C6428" w14:paraId="6F39B84F" w14:textId="77777777" w:rsidTr="003B6421">
        <w:trPr>
          <w:trHeight w:val="300"/>
          <w:jc w:val="center"/>
        </w:trPr>
        <w:tc>
          <w:tcPr>
            <w:tcW w:w="4446" w:type="dxa"/>
            <w:tcBorders>
              <w:top w:val="single" w:sz="4" w:space="0" w:color="auto"/>
              <w:left w:val="single" w:sz="4" w:space="0" w:color="auto"/>
              <w:bottom w:val="single" w:sz="4" w:space="0" w:color="auto"/>
              <w:right w:val="single" w:sz="4" w:space="0" w:color="auto"/>
            </w:tcBorders>
            <w:shd w:val="clear" w:color="auto" w:fill="auto"/>
            <w:vAlign w:val="center"/>
          </w:tcPr>
          <w:p w14:paraId="6F39B84D"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Marque (fabricant)</w:t>
            </w:r>
          </w:p>
        </w:tc>
        <w:tc>
          <w:tcPr>
            <w:tcW w:w="30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4E"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w:t>
            </w:r>
          </w:p>
        </w:tc>
      </w:tr>
      <w:tr w:rsidR="001D6E6B" w:rsidRPr="003C6428" w14:paraId="6F39B852" w14:textId="77777777" w:rsidTr="003B6421">
        <w:trPr>
          <w:trHeight w:val="300"/>
          <w:jc w:val="center"/>
        </w:trPr>
        <w:tc>
          <w:tcPr>
            <w:tcW w:w="4446" w:type="dxa"/>
            <w:tcBorders>
              <w:top w:val="single" w:sz="4" w:space="0" w:color="auto"/>
              <w:left w:val="single" w:sz="4" w:space="0" w:color="auto"/>
              <w:bottom w:val="single" w:sz="4" w:space="0" w:color="auto"/>
              <w:right w:val="single" w:sz="4" w:space="0" w:color="auto"/>
            </w:tcBorders>
            <w:shd w:val="clear" w:color="auto" w:fill="auto"/>
            <w:vAlign w:val="center"/>
          </w:tcPr>
          <w:p w14:paraId="6F39B850" w14:textId="77777777" w:rsidR="001D6E6B" w:rsidRPr="003C6428" w:rsidRDefault="001D6E6B" w:rsidP="00465E69">
            <w:pPr>
              <w:shd w:val="clear" w:color="auto" w:fill="FFFFFF"/>
              <w:spacing w:before="60" w:after="60"/>
              <w:ind w:left="0" w:firstLine="0"/>
              <w:rPr>
                <w:rFonts w:asciiTheme="majorBidi" w:hAnsiTheme="majorBidi" w:cstheme="majorBidi"/>
              </w:rPr>
            </w:pPr>
            <w:r w:rsidRPr="003C6428">
              <w:rPr>
                <w:rFonts w:asciiTheme="majorBidi" w:hAnsiTheme="majorBidi" w:cstheme="majorBidi"/>
              </w:rPr>
              <w:t>Type d’assemblage</w:t>
            </w:r>
          </w:p>
        </w:tc>
        <w:tc>
          <w:tcPr>
            <w:tcW w:w="30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51" w14:textId="77777777" w:rsidR="001D6E6B" w:rsidRPr="003C6428" w:rsidRDefault="001D6E6B" w:rsidP="00465E69">
            <w:pPr>
              <w:shd w:val="clear" w:color="auto" w:fill="FFFFFF"/>
              <w:spacing w:before="60" w:after="60"/>
              <w:ind w:left="0" w:firstLine="0"/>
              <w:jc w:val="center"/>
              <w:rPr>
                <w:rFonts w:asciiTheme="majorBidi" w:hAnsiTheme="majorBidi" w:cstheme="majorBidi"/>
                <w:b/>
                <w:bCs/>
              </w:rPr>
            </w:pPr>
            <w:r w:rsidRPr="003C6428">
              <w:rPr>
                <w:rFonts w:asciiTheme="majorBidi" w:hAnsiTheme="majorBidi" w:cstheme="majorBidi"/>
                <w:b/>
                <w:bCs/>
              </w:rPr>
              <w:t>A joint automatique</w:t>
            </w:r>
          </w:p>
        </w:tc>
      </w:tr>
      <w:tr w:rsidR="001D6E6B" w:rsidRPr="003C6428" w14:paraId="6F39B855" w14:textId="77777777" w:rsidTr="003B6421">
        <w:trPr>
          <w:trHeight w:val="300"/>
          <w:jc w:val="center"/>
        </w:trPr>
        <w:tc>
          <w:tcPr>
            <w:tcW w:w="4446" w:type="dxa"/>
            <w:tcBorders>
              <w:top w:val="single" w:sz="4" w:space="0" w:color="auto"/>
              <w:left w:val="single" w:sz="4" w:space="0" w:color="auto"/>
              <w:bottom w:val="single" w:sz="4" w:space="0" w:color="auto"/>
              <w:right w:val="single" w:sz="4" w:space="0" w:color="auto"/>
            </w:tcBorders>
            <w:shd w:val="clear" w:color="auto" w:fill="auto"/>
            <w:vAlign w:val="center"/>
          </w:tcPr>
          <w:p w14:paraId="6F39B853" w14:textId="77777777" w:rsidR="001D6E6B" w:rsidRPr="003C6428" w:rsidRDefault="001D6E6B" w:rsidP="00465E69">
            <w:pPr>
              <w:shd w:val="clear" w:color="auto" w:fill="FFFFFF"/>
              <w:spacing w:before="60" w:after="60"/>
              <w:ind w:left="0" w:firstLine="0"/>
              <w:rPr>
                <w:rFonts w:asciiTheme="majorBidi" w:hAnsiTheme="majorBidi" w:cstheme="majorBidi"/>
              </w:rPr>
            </w:pPr>
            <w:r w:rsidRPr="003C6428">
              <w:rPr>
                <w:rFonts w:asciiTheme="majorBidi" w:hAnsiTheme="majorBidi" w:cstheme="majorBidi"/>
              </w:rPr>
              <w:t>PFA (pression de fonctionnement admissible)</w:t>
            </w:r>
          </w:p>
        </w:tc>
        <w:tc>
          <w:tcPr>
            <w:tcW w:w="30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54" w14:textId="77777777" w:rsidR="001D6E6B" w:rsidRPr="003C6428" w:rsidRDefault="001D6E6B" w:rsidP="00465E69">
            <w:pPr>
              <w:shd w:val="clear" w:color="auto" w:fill="FFFFFF"/>
              <w:spacing w:before="60" w:after="60"/>
              <w:ind w:left="0" w:firstLine="0"/>
              <w:jc w:val="center"/>
              <w:rPr>
                <w:rFonts w:asciiTheme="majorBidi" w:hAnsiTheme="majorBidi" w:cstheme="majorBidi"/>
                <w:b/>
                <w:bCs/>
              </w:rPr>
            </w:pPr>
            <w:r w:rsidRPr="003C6428">
              <w:rPr>
                <w:rFonts w:asciiTheme="majorBidi" w:hAnsiTheme="majorBidi" w:cstheme="majorBidi"/>
                <w:b/>
                <w:bCs/>
              </w:rPr>
              <w:t>&gt;=25 bars</w:t>
            </w:r>
          </w:p>
        </w:tc>
      </w:tr>
      <w:tr w:rsidR="001D6E6B" w:rsidRPr="003C6428" w14:paraId="6F39B858" w14:textId="77777777" w:rsidTr="003B6421">
        <w:trPr>
          <w:trHeight w:val="300"/>
          <w:jc w:val="center"/>
        </w:trPr>
        <w:tc>
          <w:tcPr>
            <w:tcW w:w="4446" w:type="dxa"/>
            <w:tcBorders>
              <w:top w:val="single" w:sz="4" w:space="0" w:color="auto"/>
              <w:left w:val="single" w:sz="4" w:space="0" w:color="auto"/>
              <w:bottom w:val="single" w:sz="4" w:space="0" w:color="auto"/>
              <w:right w:val="single" w:sz="4" w:space="0" w:color="auto"/>
            </w:tcBorders>
            <w:shd w:val="clear" w:color="auto" w:fill="auto"/>
            <w:vAlign w:val="center"/>
          </w:tcPr>
          <w:p w14:paraId="6F39B856" w14:textId="77777777" w:rsidR="001D6E6B" w:rsidRPr="003C6428" w:rsidRDefault="001D6E6B" w:rsidP="00465E69">
            <w:pPr>
              <w:shd w:val="clear" w:color="auto" w:fill="FFFFFF"/>
              <w:spacing w:before="60" w:after="60"/>
              <w:ind w:left="0" w:firstLine="0"/>
              <w:rPr>
                <w:rFonts w:asciiTheme="majorBidi" w:hAnsiTheme="majorBidi" w:cstheme="majorBidi"/>
              </w:rPr>
            </w:pPr>
            <w:r w:rsidRPr="003C6428">
              <w:rPr>
                <w:rFonts w:asciiTheme="majorBidi" w:hAnsiTheme="majorBidi" w:cstheme="majorBidi"/>
              </w:rPr>
              <w:t>DN</w:t>
            </w:r>
          </w:p>
        </w:tc>
        <w:tc>
          <w:tcPr>
            <w:tcW w:w="30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57" w14:textId="77777777" w:rsidR="001D6E6B" w:rsidRPr="003C6428" w:rsidRDefault="001D6E6B" w:rsidP="00465E69">
            <w:pPr>
              <w:shd w:val="clear" w:color="auto" w:fill="FFFFFF"/>
              <w:spacing w:before="60" w:after="60"/>
              <w:ind w:left="0" w:firstLine="0"/>
              <w:jc w:val="center"/>
              <w:rPr>
                <w:rFonts w:asciiTheme="majorBidi" w:hAnsiTheme="majorBidi" w:cstheme="majorBidi"/>
                <w:b/>
                <w:bCs/>
              </w:rPr>
            </w:pPr>
            <w:r w:rsidRPr="003C6428">
              <w:rPr>
                <w:rFonts w:asciiTheme="majorBidi" w:hAnsiTheme="majorBidi" w:cstheme="majorBidi"/>
                <w:b/>
                <w:bCs/>
              </w:rPr>
              <w:t>400</w:t>
            </w:r>
          </w:p>
        </w:tc>
      </w:tr>
    </w:tbl>
    <w:p w14:paraId="6F39B859" w14:textId="77777777" w:rsidR="001D6E6B" w:rsidRPr="003C6428" w:rsidRDefault="001D6E6B" w:rsidP="00465E69">
      <w:pPr>
        <w:spacing w:after="120"/>
        <w:ind w:left="0" w:firstLine="0"/>
        <w:rPr>
          <w:rFonts w:asciiTheme="majorBidi" w:hAnsiTheme="majorBidi" w:cstheme="majorBidi"/>
          <w:b/>
          <w:color w:val="000000"/>
        </w:rPr>
      </w:pPr>
      <w:r w:rsidRPr="003C6428">
        <w:rPr>
          <w:rFonts w:asciiTheme="majorBidi" w:hAnsiTheme="majorBidi" w:cstheme="majorBidi"/>
          <w:b/>
          <w:color w:val="000000"/>
        </w:rPr>
        <w:t>N.B : Joindre les attestations de conformité aux normes, d’alimentarité et d’engagement de garantie décennale des conduites.</w:t>
      </w:r>
    </w:p>
    <w:p w14:paraId="6F39B85A" w14:textId="77777777" w:rsidR="001D6E6B" w:rsidRPr="003C6428" w:rsidRDefault="001D6E6B" w:rsidP="00945408">
      <w:pPr>
        <w:pStyle w:val="Corpsdetexte"/>
        <w:numPr>
          <w:ilvl w:val="0"/>
          <w:numId w:val="269"/>
        </w:numPr>
        <w:spacing w:before="60" w:after="60"/>
        <w:ind w:left="0" w:firstLine="0"/>
        <w:rPr>
          <w:rFonts w:asciiTheme="majorBidi" w:hAnsiTheme="majorBidi" w:cstheme="majorBidi"/>
          <w:b/>
          <w:i/>
          <w:iCs/>
          <w:sz w:val="22"/>
          <w:szCs w:val="22"/>
          <w:lang w:val="fr-FR"/>
        </w:rPr>
      </w:pPr>
      <w:r w:rsidRPr="003C6428">
        <w:rPr>
          <w:rFonts w:asciiTheme="majorBidi" w:hAnsiTheme="majorBidi" w:cstheme="majorBidi"/>
          <w:b/>
          <w:i/>
          <w:iCs/>
          <w:sz w:val="22"/>
          <w:szCs w:val="22"/>
          <w:lang w:val="fr-FR"/>
        </w:rPr>
        <w:t>Robinetterie, pièces spéciales :</w:t>
      </w:r>
    </w:p>
    <w:tbl>
      <w:tblPr>
        <w:tblW w:w="7453" w:type="dxa"/>
        <w:jc w:val="center"/>
        <w:tblCellMar>
          <w:left w:w="70" w:type="dxa"/>
          <w:right w:w="70" w:type="dxa"/>
        </w:tblCellMar>
        <w:tblLook w:val="04A0" w:firstRow="1" w:lastRow="0" w:firstColumn="1" w:lastColumn="0" w:noHBand="0" w:noVBand="1"/>
      </w:tblPr>
      <w:tblGrid>
        <w:gridCol w:w="4359"/>
        <w:gridCol w:w="3094"/>
      </w:tblGrid>
      <w:tr w:rsidR="001D6E6B" w:rsidRPr="003C6428" w14:paraId="6F39B85D" w14:textId="77777777" w:rsidTr="003B6421">
        <w:trPr>
          <w:trHeight w:val="441"/>
          <w:jc w:val="center"/>
        </w:trPr>
        <w:tc>
          <w:tcPr>
            <w:tcW w:w="435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5B"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Caractéristiques</w:t>
            </w:r>
          </w:p>
        </w:tc>
        <w:tc>
          <w:tcPr>
            <w:tcW w:w="3094" w:type="dxa"/>
            <w:tcBorders>
              <w:top w:val="single" w:sz="4" w:space="0" w:color="auto"/>
              <w:left w:val="nil"/>
              <w:bottom w:val="single" w:sz="4" w:space="0" w:color="auto"/>
              <w:right w:val="single" w:sz="4" w:space="0" w:color="auto"/>
            </w:tcBorders>
            <w:shd w:val="clear" w:color="auto" w:fill="auto"/>
            <w:vAlign w:val="center"/>
          </w:tcPr>
          <w:p w14:paraId="6F39B85C"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Exigence CPS</w:t>
            </w:r>
          </w:p>
        </w:tc>
      </w:tr>
      <w:tr w:rsidR="001D6E6B" w:rsidRPr="003C6428" w14:paraId="6F39B85F" w14:textId="77777777" w:rsidTr="003B6421">
        <w:trPr>
          <w:trHeight w:val="441"/>
          <w:jc w:val="center"/>
        </w:trPr>
        <w:tc>
          <w:tcPr>
            <w:tcW w:w="74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9B85E" w14:textId="77777777" w:rsidR="001D6E6B" w:rsidRPr="003C6428" w:rsidRDefault="001D6E6B" w:rsidP="00465E69">
            <w:pPr>
              <w:spacing w:before="60" w:after="60"/>
              <w:ind w:left="0" w:firstLine="0"/>
              <w:rPr>
                <w:rFonts w:asciiTheme="majorBidi" w:hAnsiTheme="majorBidi" w:cstheme="majorBidi"/>
                <w:b/>
                <w:bCs/>
              </w:rPr>
            </w:pPr>
            <w:r w:rsidRPr="003C6428">
              <w:rPr>
                <w:rFonts w:asciiTheme="majorBidi" w:hAnsiTheme="majorBidi" w:cstheme="majorBidi"/>
                <w:b/>
                <w:bCs/>
              </w:rPr>
              <w:t xml:space="preserve">ROBINETTERIE ET EQUIPEMENTS HYDRAULIQUES </w:t>
            </w:r>
          </w:p>
        </w:tc>
      </w:tr>
      <w:tr w:rsidR="001D6E6B" w:rsidRPr="003C6428" w14:paraId="6F39B861" w14:textId="77777777" w:rsidTr="003B6421">
        <w:trPr>
          <w:trHeight w:val="337"/>
          <w:jc w:val="center"/>
        </w:trPr>
        <w:tc>
          <w:tcPr>
            <w:tcW w:w="74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9B860"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 xml:space="preserve">VANNE DE SECTIONNEMENT </w:t>
            </w:r>
          </w:p>
        </w:tc>
      </w:tr>
      <w:tr w:rsidR="001D6E6B" w:rsidRPr="003C6428" w14:paraId="6F39B864" w14:textId="77777777" w:rsidTr="003B6421">
        <w:trPr>
          <w:trHeight w:val="302"/>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62"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DN</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63" w14:textId="77777777" w:rsidR="001D6E6B" w:rsidRPr="003C6428" w:rsidRDefault="001D6E6B" w:rsidP="00465E69">
            <w:pPr>
              <w:ind w:left="0" w:firstLine="0"/>
              <w:jc w:val="center"/>
              <w:rPr>
                <w:rFonts w:asciiTheme="majorBidi" w:hAnsiTheme="majorBidi" w:cstheme="majorBidi"/>
                <w:b/>
                <w:bCs/>
              </w:rPr>
            </w:pPr>
            <w:r w:rsidRPr="003C6428">
              <w:rPr>
                <w:rFonts w:asciiTheme="majorBidi" w:hAnsiTheme="majorBidi" w:cstheme="majorBidi"/>
                <w:b/>
              </w:rPr>
              <w:t>400 - 500</w:t>
            </w:r>
          </w:p>
        </w:tc>
      </w:tr>
      <w:tr w:rsidR="001D6E6B" w:rsidRPr="003C6428" w14:paraId="6F39B867" w14:textId="77777777" w:rsidTr="003B6421">
        <w:trPr>
          <w:trHeight w:val="32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65"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Type</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66"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A PAPILLON</w:t>
            </w:r>
          </w:p>
        </w:tc>
      </w:tr>
      <w:tr w:rsidR="001D6E6B" w:rsidRPr="003C6428" w14:paraId="6F39B86A" w14:textId="77777777" w:rsidTr="003B6421">
        <w:trPr>
          <w:trHeight w:val="32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68"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 xml:space="preserve">Corps </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69"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Fonte Ductile</w:t>
            </w:r>
          </w:p>
        </w:tc>
      </w:tr>
      <w:tr w:rsidR="001D6E6B" w:rsidRPr="003C6428" w14:paraId="6F39B86D" w14:textId="77777777" w:rsidTr="003B6421">
        <w:trPr>
          <w:trHeight w:val="33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6B"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 xml:space="preserve">Pression nominale </w:t>
            </w:r>
            <w:r w:rsidRPr="003C6428">
              <w:rPr>
                <w:rFonts w:asciiTheme="majorBidi" w:hAnsiTheme="majorBidi" w:cstheme="majorBidi"/>
                <w:b/>
              </w:rPr>
              <w:t>(PN)</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6C"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16</w:t>
            </w:r>
          </w:p>
        </w:tc>
      </w:tr>
      <w:tr w:rsidR="001D6E6B" w:rsidRPr="003C6428" w14:paraId="6F39B870" w14:textId="77777777" w:rsidTr="003B6421">
        <w:trPr>
          <w:trHeight w:val="33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6E"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Marque (fabricant)</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6F"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w:t>
            </w:r>
          </w:p>
        </w:tc>
      </w:tr>
      <w:tr w:rsidR="001D6E6B" w:rsidRPr="003C6428" w14:paraId="6F39B872" w14:textId="77777777" w:rsidTr="003B6421">
        <w:trPr>
          <w:trHeight w:val="334"/>
          <w:jc w:val="center"/>
        </w:trPr>
        <w:tc>
          <w:tcPr>
            <w:tcW w:w="74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9B871"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 xml:space="preserve">VENTOUSE TRIPLE FONCTION </w:t>
            </w:r>
          </w:p>
        </w:tc>
      </w:tr>
      <w:tr w:rsidR="001D6E6B" w:rsidRPr="003C6428" w14:paraId="6F39B875" w14:textId="77777777" w:rsidTr="003B6421">
        <w:trPr>
          <w:trHeight w:val="33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73"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DN</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74"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150-80</w:t>
            </w:r>
          </w:p>
        </w:tc>
      </w:tr>
      <w:tr w:rsidR="001D6E6B" w:rsidRPr="003C6428" w14:paraId="6F39B878" w14:textId="77777777" w:rsidTr="003B6421">
        <w:trPr>
          <w:trHeight w:val="33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76"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Type</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77"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Triple fonction</w:t>
            </w:r>
          </w:p>
        </w:tc>
      </w:tr>
      <w:tr w:rsidR="001D6E6B" w:rsidRPr="003C6428" w14:paraId="6F39B87B" w14:textId="77777777" w:rsidTr="003B6421">
        <w:trPr>
          <w:trHeight w:val="33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79"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Matériaux</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7A"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Fonte Ductile</w:t>
            </w:r>
          </w:p>
        </w:tc>
      </w:tr>
      <w:tr w:rsidR="001D6E6B" w:rsidRPr="003C6428" w14:paraId="6F39B87E" w14:textId="77777777" w:rsidTr="003B6421">
        <w:trPr>
          <w:trHeight w:val="33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7C"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 xml:space="preserve">Pression nominale </w:t>
            </w:r>
            <w:r w:rsidRPr="003C6428">
              <w:rPr>
                <w:rFonts w:asciiTheme="majorBidi" w:hAnsiTheme="majorBidi" w:cstheme="majorBidi"/>
                <w:b/>
              </w:rPr>
              <w:t>(PN)</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7D"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16</w:t>
            </w:r>
          </w:p>
        </w:tc>
      </w:tr>
      <w:tr w:rsidR="001D6E6B" w:rsidRPr="003C6428" w14:paraId="6F39B881" w14:textId="77777777" w:rsidTr="003B6421">
        <w:trPr>
          <w:trHeight w:val="33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7F"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Marque (fabricant)</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80"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w:t>
            </w:r>
          </w:p>
        </w:tc>
      </w:tr>
      <w:tr w:rsidR="001D6E6B" w:rsidRPr="003C6428" w14:paraId="6F39B883" w14:textId="77777777" w:rsidTr="003B6421">
        <w:trPr>
          <w:trHeight w:val="320"/>
          <w:jc w:val="center"/>
        </w:trPr>
        <w:tc>
          <w:tcPr>
            <w:tcW w:w="74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9B882" w14:textId="77777777" w:rsidR="001D6E6B" w:rsidRPr="003C6428" w:rsidRDefault="001D6E6B" w:rsidP="00465E69">
            <w:pPr>
              <w:spacing w:before="60" w:after="60"/>
              <w:ind w:left="0" w:firstLine="0"/>
              <w:jc w:val="center"/>
              <w:rPr>
                <w:rFonts w:asciiTheme="majorBidi" w:hAnsiTheme="majorBidi" w:cstheme="majorBidi"/>
              </w:rPr>
            </w:pPr>
            <w:r w:rsidRPr="003C6428">
              <w:rPr>
                <w:rFonts w:asciiTheme="majorBidi" w:hAnsiTheme="majorBidi" w:cstheme="majorBidi"/>
                <w:b/>
                <w:bCs/>
              </w:rPr>
              <w:t>JOINT DEMONTAGE</w:t>
            </w:r>
          </w:p>
        </w:tc>
      </w:tr>
      <w:tr w:rsidR="001D6E6B" w:rsidRPr="003C6428" w14:paraId="6F39B886" w14:textId="77777777" w:rsidTr="003B6421">
        <w:trPr>
          <w:trHeight w:val="320"/>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84"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DN</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85"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400 – 500-200</w:t>
            </w:r>
          </w:p>
        </w:tc>
      </w:tr>
      <w:tr w:rsidR="001D6E6B" w:rsidRPr="003C6428" w14:paraId="6F39B889" w14:textId="77777777" w:rsidTr="003B6421">
        <w:trPr>
          <w:trHeight w:val="320"/>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87"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lastRenderedPageBreak/>
              <w:t>Matériaux</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88"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Fonte ductile</w:t>
            </w:r>
          </w:p>
        </w:tc>
      </w:tr>
      <w:tr w:rsidR="001D6E6B" w:rsidRPr="003C6428" w14:paraId="6F39B88C" w14:textId="77777777" w:rsidTr="003B6421">
        <w:trPr>
          <w:trHeight w:val="320"/>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8A"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 xml:space="preserve">Pression nominale </w:t>
            </w:r>
            <w:r w:rsidRPr="003C6428">
              <w:rPr>
                <w:rFonts w:asciiTheme="majorBidi" w:hAnsiTheme="majorBidi" w:cstheme="majorBidi"/>
                <w:b/>
              </w:rPr>
              <w:t>(PN)</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8B"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16</w:t>
            </w:r>
          </w:p>
        </w:tc>
      </w:tr>
      <w:tr w:rsidR="001D6E6B" w:rsidRPr="003C6428" w14:paraId="6F39B88F" w14:textId="77777777" w:rsidTr="003B6421">
        <w:trPr>
          <w:trHeight w:val="320"/>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8D"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Marque (fabricant)</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8E" w14:textId="77777777" w:rsidR="001D6E6B" w:rsidRPr="003C6428" w:rsidRDefault="001D6E6B" w:rsidP="00465E69">
            <w:pPr>
              <w:spacing w:before="60" w:after="60"/>
              <w:ind w:left="0" w:firstLine="0"/>
              <w:jc w:val="center"/>
              <w:rPr>
                <w:rFonts w:asciiTheme="majorBidi" w:hAnsiTheme="majorBidi" w:cstheme="majorBidi"/>
              </w:rPr>
            </w:pPr>
            <w:r w:rsidRPr="003C6428">
              <w:rPr>
                <w:rFonts w:asciiTheme="majorBidi" w:hAnsiTheme="majorBidi" w:cstheme="majorBidi"/>
              </w:rPr>
              <w:t>******************</w:t>
            </w:r>
          </w:p>
        </w:tc>
      </w:tr>
      <w:tr w:rsidR="001D6E6B" w:rsidRPr="003C6428" w14:paraId="6F39B891" w14:textId="77777777" w:rsidTr="003B6421">
        <w:trPr>
          <w:trHeight w:val="320"/>
          <w:jc w:val="center"/>
        </w:trPr>
        <w:tc>
          <w:tcPr>
            <w:tcW w:w="7453" w:type="dxa"/>
            <w:gridSpan w:val="2"/>
            <w:tcBorders>
              <w:top w:val="single" w:sz="4" w:space="0" w:color="auto"/>
            </w:tcBorders>
            <w:shd w:val="clear" w:color="auto" w:fill="auto"/>
            <w:vAlign w:val="center"/>
          </w:tcPr>
          <w:p w14:paraId="6F39B890" w14:textId="77777777" w:rsidR="001D6E6B" w:rsidRPr="003C6428" w:rsidRDefault="001D6E6B" w:rsidP="00465E69">
            <w:pPr>
              <w:spacing w:before="60" w:after="60"/>
              <w:ind w:left="0" w:firstLine="0"/>
              <w:jc w:val="center"/>
              <w:rPr>
                <w:rFonts w:asciiTheme="majorBidi" w:hAnsiTheme="majorBidi" w:cstheme="majorBidi"/>
                <w:b/>
                <w:bCs/>
              </w:rPr>
            </w:pPr>
          </w:p>
        </w:tc>
      </w:tr>
      <w:tr w:rsidR="001D6E6B" w:rsidRPr="003C6428" w14:paraId="6F39B893" w14:textId="77777777" w:rsidTr="003B6421">
        <w:trPr>
          <w:trHeight w:val="320"/>
          <w:jc w:val="center"/>
        </w:trPr>
        <w:tc>
          <w:tcPr>
            <w:tcW w:w="7453" w:type="dxa"/>
            <w:gridSpan w:val="2"/>
            <w:tcBorders>
              <w:bottom w:val="single" w:sz="4" w:space="0" w:color="auto"/>
            </w:tcBorders>
            <w:shd w:val="clear" w:color="auto" w:fill="auto"/>
            <w:vAlign w:val="center"/>
          </w:tcPr>
          <w:p w14:paraId="6F39B892" w14:textId="77777777" w:rsidR="001D6E6B" w:rsidRPr="003C6428" w:rsidRDefault="001D6E6B" w:rsidP="00465E69">
            <w:pPr>
              <w:spacing w:after="120"/>
              <w:ind w:left="0" w:firstLine="0"/>
              <w:rPr>
                <w:rFonts w:asciiTheme="majorBidi" w:hAnsiTheme="majorBidi" w:cstheme="majorBidi"/>
                <w:b/>
                <w:bCs/>
              </w:rPr>
            </w:pPr>
          </w:p>
        </w:tc>
      </w:tr>
      <w:tr w:rsidR="001D6E6B" w:rsidRPr="003C6428" w14:paraId="6F39B895" w14:textId="77777777" w:rsidTr="003B6421">
        <w:trPr>
          <w:trHeight w:val="320"/>
          <w:jc w:val="center"/>
        </w:trPr>
        <w:tc>
          <w:tcPr>
            <w:tcW w:w="74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9B894" w14:textId="77777777" w:rsidR="001D6E6B" w:rsidRPr="003C6428" w:rsidRDefault="001D6E6B" w:rsidP="00465E69">
            <w:pPr>
              <w:spacing w:before="60" w:after="60"/>
              <w:ind w:left="0" w:firstLine="0"/>
              <w:jc w:val="center"/>
              <w:rPr>
                <w:rFonts w:asciiTheme="majorBidi" w:hAnsiTheme="majorBidi" w:cstheme="majorBidi"/>
              </w:rPr>
            </w:pPr>
            <w:r w:rsidRPr="003C6428">
              <w:rPr>
                <w:rFonts w:asciiTheme="majorBidi" w:hAnsiTheme="majorBidi" w:cstheme="majorBidi"/>
                <w:b/>
                <w:bCs/>
              </w:rPr>
              <w:t>RACCORD BRIDE MAJOR</w:t>
            </w:r>
          </w:p>
        </w:tc>
      </w:tr>
      <w:tr w:rsidR="001D6E6B" w:rsidRPr="003C6428" w14:paraId="6F39B898" w14:textId="77777777" w:rsidTr="003B6421">
        <w:trPr>
          <w:trHeight w:val="320"/>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96"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DN</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97"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400-500- 200- 125-90-75-63-50</w:t>
            </w:r>
          </w:p>
        </w:tc>
      </w:tr>
      <w:tr w:rsidR="001D6E6B" w:rsidRPr="003C6428" w14:paraId="6F39B89B" w14:textId="77777777" w:rsidTr="003B6421">
        <w:trPr>
          <w:trHeight w:val="320"/>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99"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Matériaux</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9A"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Fonte Ductile</w:t>
            </w:r>
          </w:p>
        </w:tc>
      </w:tr>
      <w:tr w:rsidR="001D6E6B" w:rsidRPr="003C6428" w14:paraId="6F39B89E" w14:textId="77777777" w:rsidTr="003B6421">
        <w:trPr>
          <w:trHeight w:val="320"/>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9C"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 xml:space="preserve">Pression nominale </w:t>
            </w:r>
            <w:r w:rsidRPr="003C6428">
              <w:rPr>
                <w:rFonts w:asciiTheme="majorBidi" w:hAnsiTheme="majorBidi" w:cstheme="majorBidi"/>
                <w:b/>
              </w:rPr>
              <w:t>(PN)</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9D"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16</w:t>
            </w:r>
          </w:p>
        </w:tc>
      </w:tr>
      <w:tr w:rsidR="001D6E6B" w:rsidRPr="003C6428" w14:paraId="6F39B8A1" w14:textId="77777777" w:rsidTr="003B6421">
        <w:trPr>
          <w:trHeight w:val="320"/>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9F"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Marque (fabricant)</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A0"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 xml:space="preserve">                     ***********</w:t>
            </w:r>
          </w:p>
        </w:tc>
      </w:tr>
      <w:tr w:rsidR="001D6E6B" w:rsidRPr="003C6428" w14:paraId="6F39B8A3" w14:textId="77777777" w:rsidTr="003B6421">
        <w:trPr>
          <w:trHeight w:val="276"/>
          <w:jc w:val="center"/>
        </w:trPr>
        <w:tc>
          <w:tcPr>
            <w:tcW w:w="74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9B8A2"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CADRES ET TAMPONS DE REGARD EN FONTE</w:t>
            </w:r>
          </w:p>
        </w:tc>
      </w:tr>
      <w:tr w:rsidR="001D6E6B" w:rsidRPr="003C6428" w14:paraId="6F39B8A6" w14:textId="77777777" w:rsidTr="003B6421">
        <w:trPr>
          <w:trHeight w:val="202"/>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A4"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Classe</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A5"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D400</w:t>
            </w:r>
          </w:p>
        </w:tc>
      </w:tr>
      <w:tr w:rsidR="001D6E6B" w:rsidRPr="003C6428" w14:paraId="6F39B8A9" w14:textId="77777777" w:rsidTr="003B6421">
        <w:trPr>
          <w:trHeight w:val="34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A7"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Matériau</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A8"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FONTE</w:t>
            </w:r>
          </w:p>
        </w:tc>
      </w:tr>
      <w:tr w:rsidR="001D6E6B" w:rsidRPr="003C6428" w14:paraId="6F39B8AC" w14:textId="77777777" w:rsidTr="003B6421">
        <w:trPr>
          <w:trHeight w:val="302"/>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AA"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Marque (fabricant)</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AB"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w:t>
            </w:r>
          </w:p>
        </w:tc>
      </w:tr>
      <w:tr w:rsidR="001D6E6B" w:rsidRPr="003C6428" w14:paraId="6F39B8AE" w14:textId="77777777" w:rsidTr="003B6421">
        <w:trPr>
          <w:trHeight w:val="276"/>
          <w:jc w:val="center"/>
        </w:trPr>
        <w:tc>
          <w:tcPr>
            <w:tcW w:w="745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F39B8AD"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CADRE/CAPOT ARTICULE ANTI-VANDAL</w:t>
            </w:r>
          </w:p>
        </w:tc>
      </w:tr>
      <w:tr w:rsidR="001D6E6B" w:rsidRPr="003C6428" w14:paraId="6F39B8B1" w14:textId="77777777" w:rsidTr="003B6421">
        <w:trPr>
          <w:trHeight w:val="202"/>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AF"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Dimension</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B0"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750*750mm</w:t>
            </w:r>
          </w:p>
        </w:tc>
      </w:tr>
      <w:tr w:rsidR="001D6E6B" w:rsidRPr="003C6428" w14:paraId="6F39B8B4" w14:textId="77777777" w:rsidTr="003B6421">
        <w:trPr>
          <w:trHeight w:val="344"/>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B2"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Matériau</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B3"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Acier galvanisé</w:t>
            </w:r>
          </w:p>
        </w:tc>
      </w:tr>
      <w:tr w:rsidR="001D6E6B" w:rsidRPr="003C6428" w14:paraId="6F39B8B7" w14:textId="77777777" w:rsidTr="003B6421">
        <w:trPr>
          <w:trHeight w:val="302"/>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B5"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 xml:space="preserve">Type </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B6"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Antivandale</w:t>
            </w:r>
          </w:p>
        </w:tc>
      </w:tr>
      <w:tr w:rsidR="001D6E6B" w:rsidRPr="003C6428" w14:paraId="6F39B8BA" w14:textId="77777777" w:rsidTr="003B6421">
        <w:trPr>
          <w:trHeight w:val="302"/>
          <w:jc w:val="center"/>
        </w:trPr>
        <w:tc>
          <w:tcPr>
            <w:tcW w:w="4359" w:type="dxa"/>
            <w:tcBorders>
              <w:top w:val="single" w:sz="4" w:space="0" w:color="auto"/>
              <w:left w:val="single" w:sz="4" w:space="0" w:color="auto"/>
              <w:bottom w:val="single" w:sz="4" w:space="0" w:color="auto"/>
              <w:right w:val="single" w:sz="4" w:space="0" w:color="auto"/>
            </w:tcBorders>
            <w:shd w:val="clear" w:color="auto" w:fill="auto"/>
            <w:vAlign w:val="center"/>
          </w:tcPr>
          <w:p w14:paraId="6F39B8B8" w14:textId="77777777" w:rsidR="001D6E6B" w:rsidRPr="003C6428" w:rsidRDefault="001D6E6B" w:rsidP="00465E69">
            <w:pPr>
              <w:spacing w:before="60" w:after="60"/>
              <w:ind w:left="0" w:firstLine="0"/>
              <w:rPr>
                <w:rFonts w:asciiTheme="majorBidi" w:hAnsiTheme="majorBidi" w:cstheme="majorBidi"/>
              </w:rPr>
            </w:pPr>
            <w:r w:rsidRPr="003C6428">
              <w:rPr>
                <w:rFonts w:asciiTheme="majorBidi" w:hAnsiTheme="majorBidi" w:cstheme="majorBidi"/>
              </w:rPr>
              <w:t>Marque (fabricant)</w:t>
            </w:r>
          </w:p>
        </w:tc>
        <w:tc>
          <w:tcPr>
            <w:tcW w:w="30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39B8B9" w14:textId="77777777" w:rsidR="001D6E6B" w:rsidRPr="003C6428" w:rsidRDefault="001D6E6B" w:rsidP="00465E69">
            <w:pPr>
              <w:spacing w:before="60" w:after="60"/>
              <w:ind w:left="0" w:firstLine="0"/>
              <w:jc w:val="center"/>
              <w:rPr>
                <w:rFonts w:asciiTheme="majorBidi" w:hAnsiTheme="majorBidi" w:cstheme="majorBidi"/>
                <w:b/>
                <w:bCs/>
              </w:rPr>
            </w:pPr>
            <w:r w:rsidRPr="003C6428">
              <w:rPr>
                <w:rFonts w:asciiTheme="majorBidi" w:hAnsiTheme="majorBidi" w:cstheme="majorBidi"/>
                <w:b/>
                <w:bCs/>
              </w:rPr>
              <w:t>***********</w:t>
            </w:r>
          </w:p>
        </w:tc>
      </w:tr>
    </w:tbl>
    <w:p w14:paraId="6F39B8BB" w14:textId="77777777" w:rsidR="001D6E6B" w:rsidRPr="003C6428" w:rsidRDefault="001D6E6B" w:rsidP="00465E69">
      <w:pPr>
        <w:spacing w:after="120"/>
        <w:ind w:left="0" w:firstLine="0"/>
        <w:rPr>
          <w:rFonts w:asciiTheme="majorBidi" w:hAnsiTheme="majorBidi" w:cstheme="majorBidi"/>
          <w:b/>
          <w:strike/>
          <w:color w:val="000000"/>
        </w:rPr>
      </w:pPr>
    </w:p>
    <w:p w14:paraId="6F39B8BC" w14:textId="77777777" w:rsidR="001D6E6B" w:rsidRPr="003C6428" w:rsidRDefault="001D6E6B" w:rsidP="00465E69">
      <w:pPr>
        <w:ind w:left="0" w:firstLine="0"/>
        <w:rPr>
          <w:rFonts w:asciiTheme="majorBidi" w:hAnsiTheme="majorBidi" w:cstheme="majorBidi"/>
        </w:rPr>
      </w:pPr>
    </w:p>
    <w:p w14:paraId="6F39B8BD" w14:textId="77777777" w:rsidR="001D6E6B" w:rsidRPr="003C6428" w:rsidRDefault="001D6E6B" w:rsidP="00465E69">
      <w:pPr>
        <w:ind w:left="0" w:firstLine="0"/>
        <w:rPr>
          <w:rFonts w:asciiTheme="majorBidi" w:hAnsiTheme="majorBidi" w:cstheme="majorBidi"/>
        </w:rPr>
      </w:pPr>
    </w:p>
    <w:p w14:paraId="6F39B8BE" w14:textId="77777777" w:rsidR="001D6E6B" w:rsidRPr="003C6428" w:rsidRDefault="001D6E6B" w:rsidP="00465E69">
      <w:pPr>
        <w:ind w:left="0" w:firstLine="0"/>
        <w:rPr>
          <w:rFonts w:asciiTheme="majorBidi" w:hAnsiTheme="majorBidi" w:cstheme="majorBidi"/>
        </w:rPr>
      </w:pPr>
    </w:p>
    <w:p w14:paraId="6F39B8BF" w14:textId="77777777" w:rsidR="001D6E6B" w:rsidRPr="003C6428" w:rsidRDefault="001D6E6B" w:rsidP="00465E69">
      <w:pPr>
        <w:ind w:left="0" w:firstLine="0"/>
        <w:rPr>
          <w:rFonts w:asciiTheme="majorBidi" w:hAnsiTheme="majorBidi" w:cstheme="majorBidi"/>
        </w:rPr>
      </w:pPr>
    </w:p>
    <w:p w14:paraId="6F39B8C0" w14:textId="77777777" w:rsidR="001D6E6B" w:rsidRPr="003C6428" w:rsidRDefault="001D6E6B" w:rsidP="00465E69">
      <w:pPr>
        <w:ind w:left="0" w:firstLine="0"/>
        <w:rPr>
          <w:rFonts w:asciiTheme="majorBidi" w:hAnsiTheme="majorBidi" w:cstheme="majorBidi"/>
        </w:rPr>
      </w:pPr>
    </w:p>
    <w:p w14:paraId="6F39B8C1" w14:textId="77777777" w:rsidR="001D6E6B" w:rsidRPr="003C6428" w:rsidRDefault="003B6421" w:rsidP="00465E69">
      <w:pPr>
        <w:ind w:left="0" w:firstLine="0"/>
        <w:jc w:val="center"/>
        <w:rPr>
          <w:rFonts w:asciiTheme="majorBidi" w:hAnsiTheme="majorBidi" w:cstheme="majorBidi"/>
          <w:spacing w:val="4"/>
        </w:rPr>
      </w:pPr>
      <w:r w:rsidRPr="003C6428">
        <w:rPr>
          <w:rFonts w:asciiTheme="majorBidi" w:hAnsiTheme="majorBidi" w:cstheme="majorBidi"/>
          <w:noProof/>
        </w:rPr>
        <w:lastRenderedPageBreak/>
        <w:drawing>
          <wp:inline distT="0" distB="0" distL="0" distR="0" wp14:anchorId="6F39CE03" wp14:editId="6F39CE04">
            <wp:extent cx="5605154" cy="8199810"/>
            <wp:effectExtent l="0" t="0" r="0" b="0"/>
            <wp:docPr id="36" name="Image 36"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4.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19621" cy="8220974"/>
                    </a:xfrm>
                    <a:prstGeom prst="rect">
                      <a:avLst/>
                    </a:prstGeom>
                    <a:noFill/>
                    <a:ln>
                      <a:noFill/>
                    </a:ln>
                  </pic:spPr>
                </pic:pic>
              </a:graphicData>
            </a:graphic>
          </wp:inline>
        </w:drawing>
      </w:r>
    </w:p>
    <w:p w14:paraId="6F39B8C2" w14:textId="77777777" w:rsidR="001D6E6B" w:rsidRPr="003C6428" w:rsidRDefault="001D6E6B" w:rsidP="00465E69">
      <w:pPr>
        <w:ind w:left="0" w:firstLine="0"/>
        <w:rPr>
          <w:rFonts w:asciiTheme="majorBidi" w:hAnsiTheme="majorBidi" w:cstheme="majorBidi"/>
          <w:spacing w:val="4"/>
        </w:rPr>
      </w:pPr>
    </w:p>
    <w:p w14:paraId="6F39B8C3" w14:textId="77777777" w:rsidR="001D6E6B" w:rsidRPr="003C6428" w:rsidRDefault="001D6E6B" w:rsidP="00465E69">
      <w:pPr>
        <w:ind w:left="0" w:firstLine="0"/>
        <w:rPr>
          <w:rFonts w:asciiTheme="majorBidi" w:hAnsiTheme="majorBidi" w:cstheme="majorBidi"/>
        </w:rPr>
      </w:pPr>
    </w:p>
    <w:p w14:paraId="6F39B8C4" w14:textId="77777777" w:rsidR="001D6E6B" w:rsidRPr="003C6428" w:rsidRDefault="001D6E6B" w:rsidP="00465E69">
      <w:pPr>
        <w:ind w:left="0" w:firstLine="0"/>
        <w:rPr>
          <w:rFonts w:asciiTheme="majorBidi" w:hAnsiTheme="majorBidi" w:cstheme="majorBidi"/>
        </w:rPr>
      </w:pPr>
    </w:p>
    <w:p w14:paraId="6F39B8C5" w14:textId="77777777" w:rsidR="001D6E6B" w:rsidRPr="003C6428" w:rsidRDefault="001D6E6B" w:rsidP="00465E69">
      <w:pPr>
        <w:ind w:left="0" w:firstLine="0"/>
        <w:rPr>
          <w:rFonts w:asciiTheme="majorBidi" w:hAnsiTheme="majorBidi" w:cstheme="majorBidi"/>
        </w:rPr>
      </w:pPr>
    </w:p>
    <w:p w14:paraId="6F39B8C6" w14:textId="77777777" w:rsidR="001D6E6B" w:rsidRPr="003C6428" w:rsidRDefault="003B6421" w:rsidP="00465E69">
      <w:pPr>
        <w:ind w:left="0" w:firstLine="0"/>
        <w:jc w:val="center"/>
        <w:rPr>
          <w:rFonts w:asciiTheme="majorBidi" w:hAnsiTheme="majorBidi" w:cstheme="majorBidi"/>
        </w:rPr>
      </w:pPr>
      <w:r w:rsidRPr="003C6428">
        <w:rPr>
          <w:rFonts w:asciiTheme="majorBidi" w:hAnsiTheme="majorBidi" w:cstheme="majorBidi"/>
          <w:noProof/>
        </w:rPr>
        <w:lastRenderedPageBreak/>
        <w:drawing>
          <wp:inline distT="0" distB="0" distL="0" distR="0" wp14:anchorId="6F39CE05" wp14:editId="6F39CE06">
            <wp:extent cx="4771786" cy="3942080"/>
            <wp:effectExtent l="0" t="0" r="0" b="0"/>
            <wp:docPr id="35" name="Image 35"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2.png"/>
                    <pic:cNvPicPr>
                      <a:picLocks noChangeAspect="1" noChangeArrowheads="1"/>
                    </pic:cNvPicPr>
                  </pic:nvPicPr>
                  <pic:blipFill rotWithShape="1">
                    <a:blip r:embed="rId56">
                      <a:extLst>
                        <a:ext uri="{28A0092B-C50C-407E-A947-70E740481C1C}">
                          <a14:useLocalDpi xmlns:a14="http://schemas.microsoft.com/office/drawing/2010/main" val="0"/>
                        </a:ext>
                      </a:extLst>
                    </a:blip>
                    <a:srcRect l="4515" b="6339"/>
                    <a:stretch/>
                  </pic:blipFill>
                  <pic:spPr bwMode="auto">
                    <a:xfrm>
                      <a:off x="0" y="0"/>
                      <a:ext cx="4772424" cy="3942607"/>
                    </a:xfrm>
                    <a:prstGeom prst="rect">
                      <a:avLst/>
                    </a:prstGeom>
                    <a:noFill/>
                    <a:ln>
                      <a:noFill/>
                    </a:ln>
                    <a:extLst>
                      <a:ext uri="{53640926-AAD7-44D8-BBD7-CCE9431645EC}">
                        <a14:shadowObscured xmlns:a14="http://schemas.microsoft.com/office/drawing/2010/main"/>
                      </a:ext>
                    </a:extLst>
                  </pic:spPr>
                </pic:pic>
              </a:graphicData>
            </a:graphic>
          </wp:inline>
        </w:drawing>
      </w:r>
    </w:p>
    <w:p w14:paraId="6F39B8C7" w14:textId="77777777" w:rsidR="001D6E6B" w:rsidRPr="003C6428" w:rsidRDefault="001D6E6B" w:rsidP="00465E69">
      <w:pPr>
        <w:ind w:left="0" w:firstLine="0"/>
        <w:rPr>
          <w:rFonts w:asciiTheme="majorBidi" w:hAnsiTheme="majorBidi" w:cstheme="majorBidi"/>
        </w:rPr>
      </w:pPr>
    </w:p>
    <w:p w14:paraId="6F39B8C8" w14:textId="77777777" w:rsidR="001D6E6B" w:rsidRPr="003C6428" w:rsidRDefault="001D6E6B" w:rsidP="00465E69">
      <w:pPr>
        <w:ind w:left="0" w:firstLine="0"/>
        <w:rPr>
          <w:rFonts w:asciiTheme="majorBidi" w:hAnsiTheme="majorBidi" w:cstheme="majorBidi"/>
        </w:rPr>
      </w:pPr>
    </w:p>
    <w:p w14:paraId="6F39B8C9" w14:textId="77777777" w:rsidR="001D6E6B" w:rsidRPr="003C6428" w:rsidRDefault="001D6E6B" w:rsidP="00465E69">
      <w:pPr>
        <w:ind w:left="0" w:firstLine="0"/>
        <w:rPr>
          <w:rFonts w:asciiTheme="majorBidi" w:hAnsiTheme="majorBidi" w:cstheme="majorBidi"/>
        </w:rPr>
      </w:pPr>
    </w:p>
    <w:p w14:paraId="6F39B8CA" w14:textId="77777777" w:rsidR="001D6E6B" w:rsidRPr="003C6428" w:rsidRDefault="001D6E6B" w:rsidP="00465E69">
      <w:pPr>
        <w:ind w:left="0" w:firstLine="0"/>
        <w:rPr>
          <w:rFonts w:asciiTheme="majorBidi" w:hAnsiTheme="majorBidi" w:cstheme="majorBidi"/>
        </w:rPr>
      </w:pPr>
    </w:p>
    <w:p w14:paraId="6F39B8CB" w14:textId="77777777" w:rsidR="001D6E6B" w:rsidRPr="003C6428" w:rsidRDefault="003B6421" w:rsidP="00465E69">
      <w:pPr>
        <w:ind w:left="0" w:firstLine="0"/>
        <w:jc w:val="center"/>
        <w:rPr>
          <w:rFonts w:asciiTheme="majorBidi" w:hAnsiTheme="majorBidi" w:cstheme="majorBidi"/>
        </w:rPr>
      </w:pPr>
      <w:r w:rsidRPr="003C6428">
        <w:rPr>
          <w:rFonts w:asciiTheme="majorBidi" w:hAnsiTheme="majorBidi" w:cstheme="majorBidi"/>
          <w:noProof/>
        </w:rPr>
        <w:lastRenderedPageBreak/>
        <w:drawing>
          <wp:inline distT="0" distB="0" distL="0" distR="0" wp14:anchorId="6F39CE07" wp14:editId="6F39CE08">
            <wp:extent cx="5878286" cy="8819933"/>
            <wp:effectExtent l="0" t="0" r="0" b="0"/>
            <wp:docPr id="34" name="Image 34"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1.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93107" cy="8842171"/>
                    </a:xfrm>
                    <a:prstGeom prst="rect">
                      <a:avLst/>
                    </a:prstGeom>
                    <a:noFill/>
                    <a:ln>
                      <a:noFill/>
                    </a:ln>
                  </pic:spPr>
                </pic:pic>
              </a:graphicData>
            </a:graphic>
          </wp:inline>
        </w:drawing>
      </w:r>
    </w:p>
    <w:p w14:paraId="6F39B8CC" w14:textId="77777777" w:rsidR="001D6E6B" w:rsidRPr="003C6428" w:rsidRDefault="001D6E6B" w:rsidP="00465E69">
      <w:pPr>
        <w:ind w:left="0" w:firstLine="0"/>
        <w:rPr>
          <w:rFonts w:asciiTheme="majorBidi" w:hAnsiTheme="majorBidi" w:cstheme="majorBidi"/>
        </w:rPr>
      </w:pPr>
    </w:p>
    <w:p w14:paraId="6F39B8CD" w14:textId="77777777" w:rsidR="001D6E6B" w:rsidRPr="003C6428" w:rsidRDefault="001D6E6B" w:rsidP="00465E69">
      <w:pPr>
        <w:ind w:left="0" w:firstLine="0"/>
        <w:rPr>
          <w:rFonts w:asciiTheme="majorBidi" w:hAnsiTheme="majorBidi" w:cstheme="majorBidi"/>
        </w:rPr>
      </w:pPr>
    </w:p>
    <w:p w14:paraId="6F39B8CE" w14:textId="77777777" w:rsidR="001D6E6B" w:rsidRPr="003C6428" w:rsidRDefault="001D6E6B" w:rsidP="00465E69">
      <w:pPr>
        <w:ind w:left="0" w:firstLine="0"/>
        <w:rPr>
          <w:rFonts w:asciiTheme="majorBidi" w:hAnsiTheme="majorBidi" w:cstheme="majorBidi"/>
        </w:rPr>
      </w:pPr>
    </w:p>
    <w:p w14:paraId="6F39B8CF" w14:textId="77777777" w:rsidR="001D6E6B" w:rsidRPr="003C6428" w:rsidRDefault="001D6E6B" w:rsidP="00465E69">
      <w:pPr>
        <w:ind w:left="0" w:firstLine="0"/>
        <w:rPr>
          <w:rFonts w:asciiTheme="majorBidi" w:hAnsiTheme="majorBidi" w:cstheme="majorBidi"/>
        </w:rPr>
      </w:pPr>
    </w:p>
    <w:p w14:paraId="6F39B8D0" w14:textId="77777777" w:rsidR="001D6E6B" w:rsidRPr="003C6428" w:rsidRDefault="001D6E6B" w:rsidP="00465E69">
      <w:pPr>
        <w:ind w:left="0" w:firstLine="0"/>
        <w:rPr>
          <w:rFonts w:asciiTheme="majorBidi" w:hAnsiTheme="majorBidi" w:cstheme="majorBidi"/>
        </w:rPr>
      </w:pPr>
    </w:p>
    <w:p w14:paraId="6F39B8D1" w14:textId="77777777" w:rsidR="001D6E6B" w:rsidRPr="003C6428" w:rsidRDefault="001D6E6B" w:rsidP="00465E69">
      <w:pPr>
        <w:ind w:left="0" w:firstLine="0"/>
        <w:rPr>
          <w:rFonts w:asciiTheme="majorBidi" w:hAnsiTheme="majorBidi" w:cstheme="majorBidi"/>
        </w:rPr>
      </w:pPr>
    </w:p>
    <w:p w14:paraId="6F39B8D2" w14:textId="77777777" w:rsidR="001D6E6B" w:rsidRPr="003C6428" w:rsidRDefault="001D6E6B" w:rsidP="00465E69">
      <w:pPr>
        <w:ind w:left="0" w:firstLine="0"/>
        <w:rPr>
          <w:rFonts w:asciiTheme="majorBidi" w:hAnsiTheme="majorBidi" w:cstheme="majorBidi"/>
        </w:rPr>
      </w:pPr>
    </w:p>
    <w:p w14:paraId="6F39B8D3" w14:textId="77777777" w:rsidR="001D6E6B" w:rsidRPr="003C6428" w:rsidRDefault="001D6E6B" w:rsidP="00465E69">
      <w:pPr>
        <w:ind w:left="0" w:firstLine="0"/>
        <w:rPr>
          <w:rFonts w:asciiTheme="majorBidi" w:hAnsiTheme="majorBidi" w:cstheme="majorBidi"/>
        </w:rPr>
      </w:pPr>
    </w:p>
    <w:p w14:paraId="6F39B8D4" w14:textId="77777777" w:rsidR="001D6E6B" w:rsidRPr="003C6428" w:rsidRDefault="001D6E6B" w:rsidP="00465E69">
      <w:pPr>
        <w:ind w:left="0" w:firstLine="0"/>
        <w:rPr>
          <w:rFonts w:asciiTheme="majorBidi" w:hAnsiTheme="majorBidi" w:cstheme="majorBidi"/>
        </w:rPr>
      </w:pPr>
    </w:p>
    <w:p w14:paraId="6F39B8D5" w14:textId="77777777" w:rsidR="001D6E6B" w:rsidRPr="003C6428" w:rsidRDefault="003B6421" w:rsidP="00465E69">
      <w:pPr>
        <w:ind w:left="0" w:firstLine="0"/>
        <w:jc w:val="center"/>
        <w:rPr>
          <w:rFonts w:asciiTheme="majorBidi" w:hAnsiTheme="majorBidi" w:cstheme="majorBidi"/>
        </w:rPr>
      </w:pPr>
      <w:r w:rsidRPr="003C6428">
        <w:rPr>
          <w:rFonts w:asciiTheme="majorBidi" w:hAnsiTheme="majorBidi" w:cstheme="majorBidi"/>
          <w:noProof/>
        </w:rPr>
        <w:drawing>
          <wp:inline distT="0" distB="0" distL="0" distR="0" wp14:anchorId="6F39CE09" wp14:editId="6F39CE0A">
            <wp:extent cx="6353298" cy="6154049"/>
            <wp:effectExtent l="0" t="0" r="0" b="0"/>
            <wp:docPr id="33" name="Image 33" descr="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5.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358718" cy="6159299"/>
                    </a:xfrm>
                    <a:prstGeom prst="rect">
                      <a:avLst/>
                    </a:prstGeom>
                    <a:noFill/>
                    <a:ln>
                      <a:noFill/>
                    </a:ln>
                  </pic:spPr>
                </pic:pic>
              </a:graphicData>
            </a:graphic>
          </wp:inline>
        </w:drawing>
      </w:r>
    </w:p>
    <w:p w14:paraId="6F39B8D6" w14:textId="77777777" w:rsidR="001D6E6B" w:rsidRPr="003C6428" w:rsidRDefault="001D6E6B" w:rsidP="00465E69">
      <w:pPr>
        <w:ind w:left="0" w:firstLine="0"/>
        <w:rPr>
          <w:rFonts w:asciiTheme="majorBidi" w:hAnsiTheme="majorBidi" w:cstheme="majorBidi"/>
        </w:rPr>
      </w:pPr>
    </w:p>
    <w:p w14:paraId="6F39B8D7" w14:textId="77777777" w:rsidR="001D6E6B" w:rsidRPr="003C6428" w:rsidRDefault="001D6E6B" w:rsidP="00465E69">
      <w:pPr>
        <w:ind w:left="0" w:firstLine="0"/>
        <w:rPr>
          <w:rFonts w:asciiTheme="majorBidi" w:hAnsiTheme="majorBidi" w:cstheme="majorBidi"/>
        </w:rPr>
      </w:pPr>
    </w:p>
    <w:p w14:paraId="6F39B8D8" w14:textId="77777777" w:rsidR="001D6E6B" w:rsidRPr="003C6428" w:rsidRDefault="001D6E6B" w:rsidP="00465E69">
      <w:pPr>
        <w:ind w:left="0" w:firstLine="0"/>
        <w:rPr>
          <w:rFonts w:asciiTheme="majorBidi" w:hAnsiTheme="majorBidi" w:cstheme="majorBidi"/>
        </w:rPr>
      </w:pPr>
    </w:p>
    <w:p w14:paraId="6F39B8D9" w14:textId="77777777" w:rsidR="001D6E6B" w:rsidRPr="003C6428" w:rsidRDefault="001D6E6B" w:rsidP="00465E69">
      <w:pPr>
        <w:ind w:left="0" w:firstLine="0"/>
        <w:rPr>
          <w:rFonts w:asciiTheme="majorBidi" w:hAnsiTheme="majorBidi" w:cstheme="majorBidi"/>
        </w:rPr>
      </w:pPr>
    </w:p>
    <w:p w14:paraId="6F39B8DA" w14:textId="77777777" w:rsidR="001D6E6B" w:rsidRPr="003C6428" w:rsidRDefault="001D6E6B" w:rsidP="00465E69">
      <w:pPr>
        <w:ind w:left="0" w:firstLine="0"/>
        <w:rPr>
          <w:rFonts w:asciiTheme="majorBidi" w:hAnsiTheme="majorBidi" w:cstheme="majorBidi"/>
        </w:rPr>
      </w:pPr>
    </w:p>
    <w:p w14:paraId="6F39B8DB" w14:textId="77777777" w:rsidR="001D6E6B" w:rsidRPr="003C6428" w:rsidRDefault="001D6E6B" w:rsidP="00465E69">
      <w:pPr>
        <w:ind w:left="0" w:firstLine="0"/>
        <w:rPr>
          <w:rFonts w:asciiTheme="majorBidi" w:hAnsiTheme="majorBidi" w:cstheme="majorBidi"/>
        </w:rPr>
      </w:pPr>
    </w:p>
    <w:p w14:paraId="6F39B8DC" w14:textId="77777777" w:rsidR="001D6E6B" w:rsidRPr="003C6428" w:rsidRDefault="001D6E6B" w:rsidP="00465E69">
      <w:pPr>
        <w:ind w:left="0" w:firstLine="0"/>
        <w:rPr>
          <w:rFonts w:asciiTheme="majorBidi" w:hAnsiTheme="majorBidi" w:cstheme="majorBidi"/>
        </w:rPr>
      </w:pPr>
    </w:p>
    <w:p w14:paraId="6F39B8DD" w14:textId="77777777" w:rsidR="001D6E6B" w:rsidRPr="003C6428" w:rsidRDefault="001D6E6B" w:rsidP="00465E69">
      <w:pPr>
        <w:ind w:left="0" w:firstLine="0"/>
        <w:rPr>
          <w:rFonts w:asciiTheme="majorBidi" w:hAnsiTheme="majorBidi" w:cstheme="majorBidi"/>
        </w:rPr>
      </w:pPr>
    </w:p>
    <w:p w14:paraId="6F39B8DE" w14:textId="77777777" w:rsidR="001D6E6B" w:rsidRPr="003C6428" w:rsidRDefault="001D6E6B" w:rsidP="00465E69">
      <w:pPr>
        <w:ind w:left="0" w:firstLine="0"/>
        <w:rPr>
          <w:rFonts w:asciiTheme="majorBidi" w:hAnsiTheme="majorBidi" w:cstheme="majorBidi"/>
        </w:rPr>
      </w:pPr>
    </w:p>
    <w:p w14:paraId="6F39B8DF" w14:textId="77777777" w:rsidR="001D6E6B" w:rsidRPr="003C6428" w:rsidRDefault="001D6E6B" w:rsidP="00465E69">
      <w:pPr>
        <w:ind w:left="0" w:firstLine="0"/>
        <w:rPr>
          <w:rFonts w:asciiTheme="majorBidi" w:hAnsiTheme="majorBidi" w:cstheme="majorBidi"/>
        </w:rPr>
      </w:pPr>
    </w:p>
    <w:p w14:paraId="6F39B8E0" w14:textId="77777777" w:rsidR="001D6E6B" w:rsidRPr="003C6428" w:rsidRDefault="001D6E6B" w:rsidP="00465E69">
      <w:pPr>
        <w:ind w:left="0" w:firstLine="0"/>
        <w:rPr>
          <w:rFonts w:asciiTheme="majorBidi" w:hAnsiTheme="majorBidi" w:cstheme="majorBidi"/>
        </w:rPr>
      </w:pPr>
    </w:p>
    <w:p w14:paraId="6F39B8E1" w14:textId="77777777" w:rsidR="001D6E6B" w:rsidRPr="003C6428" w:rsidRDefault="001D6E6B" w:rsidP="00465E69">
      <w:pPr>
        <w:ind w:left="0" w:firstLine="0"/>
        <w:rPr>
          <w:rFonts w:asciiTheme="majorBidi" w:hAnsiTheme="majorBidi" w:cstheme="majorBidi"/>
        </w:rPr>
      </w:pPr>
    </w:p>
    <w:p w14:paraId="6F39B8E2" w14:textId="77777777" w:rsidR="001D6E6B" w:rsidRPr="003C6428" w:rsidRDefault="001D6E6B" w:rsidP="00465E69">
      <w:pPr>
        <w:ind w:left="0" w:firstLine="0"/>
        <w:rPr>
          <w:rFonts w:asciiTheme="majorBidi" w:hAnsiTheme="majorBidi" w:cstheme="majorBidi"/>
        </w:rPr>
      </w:pPr>
    </w:p>
    <w:p w14:paraId="6F39B8E3" w14:textId="77777777" w:rsidR="001D6E6B" w:rsidRPr="003C6428" w:rsidRDefault="001D6E6B" w:rsidP="00465E69">
      <w:pPr>
        <w:ind w:left="0" w:firstLine="0"/>
        <w:rPr>
          <w:rFonts w:asciiTheme="majorBidi" w:hAnsiTheme="majorBidi" w:cstheme="majorBidi"/>
        </w:rPr>
      </w:pPr>
    </w:p>
    <w:p w14:paraId="6F39B8E4" w14:textId="77777777" w:rsidR="001D6E6B" w:rsidRPr="003C6428" w:rsidRDefault="001D6E6B" w:rsidP="00465E69">
      <w:pPr>
        <w:ind w:left="0" w:firstLine="0"/>
        <w:rPr>
          <w:rFonts w:asciiTheme="majorBidi" w:hAnsiTheme="majorBidi" w:cstheme="majorBidi"/>
        </w:rPr>
      </w:pPr>
    </w:p>
    <w:p w14:paraId="6F39B8E5" w14:textId="77777777" w:rsidR="001D6E6B" w:rsidRPr="003C6428" w:rsidRDefault="001D6E6B" w:rsidP="00465E69">
      <w:pPr>
        <w:ind w:left="0" w:firstLine="0"/>
        <w:rPr>
          <w:rFonts w:asciiTheme="majorBidi" w:hAnsiTheme="majorBidi" w:cstheme="majorBidi"/>
        </w:rPr>
      </w:pPr>
    </w:p>
    <w:p w14:paraId="6F39B8E6" w14:textId="77777777" w:rsidR="001D6E6B" w:rsidRPr="003C6428" w:rsidRDefault="001D6E6B" w:rsidP="00465E69">
      <w:pPr>
        <w:ind w:left="0" w:firstLine="0"/>
        <w:rPr>
          <w:rFonts w:asciiTheme="majorBidi" w:hAnsiTheme="majorBidi" w:cstheme="majorBidi"/>
          <w:noProof/>
        </w:rPr>
      </w:pPr>
    </w:p>
    <w:p w14:paraId="6F39B8E7" w14:textId="77777777" w:rsidR="001D6E6B" w:rsidRPr="003C6428" w:rsidRDefault="003B6421" w:rsidP="00465E69">
      <w:pPr>
        <w:ind w:left="0" w:firstLine="0"/>
        <w:jc w:val="center"/>
        <w:rPr>
          <w:rFonts w:asciiTheme="majorBidi" w:hAnsiTheme="majorBidi" w:cstheme="majorBidi"/>
        </w:rPr>
      </w:pPr>
      <w:r w:rsidRPr="003C6428">
        <w:rPr>
          <w:rFonts w:asciiTheme="majorBidi" w:hAnsiTheme="majorBidi" w:cstheme="majorBidi"/>
          <w:noProof/>
        </w:rPr>
        <w:lastRenderedPageBreak/>
        <w:drawing>
          <wp:inline distT="0" distB="0" distL="0" distR="0" wp14:anchorId="6F39CE0B" wp14:editId="6F39CE0C">
            <wp:extent cx="6296025" cy="7372350"/>
            <wp:effectExtent l="0" t="0" r="0" b="0"/>
            <wp:docPr id="32" name="Image 32"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3.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296025" cy="7372350"/>
                    </a:xfrm>
                    <a:prstGeom prst="rect">
                      <a:avLst/>
                    </a:prstGeom>
                    <a:noFill/>
                    <a:ln>
                      <a:noFill/>
                    </a:ln>
                  </pic:spPr>
                </pic:pic>
              </a:graphicData>
            </a:graphic>
          </wp:inline>
        </w:drawing>
      </w:r>
    </w:p>
    <w:p w14:paraId="6F39B8E8" w14:textId="77777777" w:rsidR="001D6E6B" w:rsidRPr="003C6428" w:rsidRDefault="001D6E6B" w:rsidP="00465E69">
      <w:pPr>
        <w:ind w:left="0" w:firstLine="0"/>
        <w:rPr>
          <w:rFonts w:asciiTheme="majorBidi" w:hAnsiTheme="majorBidi" w:cstheme="majorBidi"/>
        </w:rPr>
      </w:pPr>
    </w:p>
    <w:p w14:paraId="6F39B8E9" w14:textId="77777777" w:rsidR="001D6E6B" w:rsidRPr="003C6428" w:rsidRDefault="001D6E6B" w:rsidP="00465E69">
      <w:pPr>
        <w:ind w:left="0" w:firstLine="0"/>
        <w:rPr>
          <w:rFonts w:asciiTheme="majorBidi" w:hAnsiTheme="majorBidi" w:cstheme="majorBidi"/>
        </w:rPr>
      </w:pPr>
    </w:p>
    <w:p w14:paraId="6F39B8EA" w14:textId="77777777" w:rsidR="001D6E6B" w:rsidRPr="003C6428" w:rsidRDefault="001D6E6B" w:rsidP="00465E69">
      <w:pPr>
        <w:ind w:left="0" w:firstLine="0"/>
        <w:rPr>
          <w:rFonts w:asciiTheme="majorBidi" w:hAnsiTheme="majorBidi" w:cstheme="majorBidi"/>
        </w:rPr>
      </w:pPr>
    </w:p>
    <w:p w14:paraId="6F39B8EB" w14:textId="77777777" w:rsidR="001D6E6B" w:rsidRPr="003C6428" w:rsidRDefault="001D6E6B" w:rsidP="00465E69">
      <w:pPr>
        <w:ind w:left="0" w:firstLine="0"/>
        <w:rPr>
          <w:rFonts w:asciiTheme="majorBidi" w:hAnsiTheme="majorBidi" w:cstheme="majorBidi"/>
        </w:rPr>
      </w:pPr>
    </w:p>
    <w:p w14:paraId="6F39B8EC"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br w:type="page"/>
      </w:r>
    </w:p>
    <w:p w14:paraId="6F39B8ED" w14:textId="77777777" w:rsidR="001D6E6B" w:rsidRPr="003C6428" w:rsidRDefault="001D6E6B" w:rsidP="00465E69">
      <w:pPr>
        <w:ind w:left="0" w:firstLine="0"/>
        <w:rPr>
          <w:rFonts w:asciiTheme="majorBidi" w:hAnsiTheme="majorBidi" w:cstheme="majorBidi"/>
        </w:rPr>
      </w:pPr>
    </w:p>
    <w:p w14:paraId="6F39B8EE" w14:textId="77777777" w:rsidR="001D6E6B" w:rsidRPr="003C6428" w:rsidRDefault="001D6E6B" w:rsidP="00465E69">
      <w:pPr>
        <w:ind w:left="0" w:firstLine="0"/>
        <w:rPr>
          <w:rFonts w:asciiTheme="majorBidi" w:hAnsiTheme="majorBidi" w:cstheme="majorBidi"/>
        </w:rPr>
      </w:pPr>
    </w:p>
    <w:p w14:paraId="6F39B8EF" w14:textId="77777777" w:rsidR="001D6E6B" w:rsidRPr="003C6428" w:rsidRDefault="003B6421" w:rsidP="00465E69">
      <w:pPr>
        <w:ind w:left="0" w:firstLine="0"/>
        <w:jc w:val="center"/>
        <w:rPr>
          <w:rFonts w:asciiTheme="majorBidi" w:hAnsiTheme="majorBidi" w:cstheme="majorBidi"/>
        </w:rPr>
      </w:pPr>
      <w:r w:rsidRPr="003C6428">
        <w:rPr>
          <w:rFonts w:asciiTheme="majorBidi" w:hAnsiTheme="majorBidi" w:cstheme="majorBidi"/>
          <w:noProof/>
        </w:rPr>
        <w:drawing>
          <wp:inline distT="0" distB="0" distL="0" distR="0" wp14:anchorId="6F39CE0D" wp14:editId="6F39CE0E">
            <wp:extent cx="6510020" cy="6668135"/>
            <wp:effectExtent l="0" t="0" r="0" b="0"/>
            <wp:docPr id="31" name="Image 31" desc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6.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510020" cy="6668135"/>
                    </a:xfrm>
                    <a:prstGeom prst="rect">
                      <a:avLst/>
                    </a:prstGeom>
                    <a:noFill/>
                    <a:ln>
                      <a:noFill/>
                    </a:ln>
                  </pic:spPr>
                </pic:pic>
              </a:graphicData>
            </a:graphic>
          </wp:inline>
        </w:drawing>
      </w:r>
    </w:p>
    <w:p w14:paraId="6F39B8F0" w14:textId="77777777" w:rsidR="001D6E6B" w:rsidRPr="003C6428" w:rsidRDefault="001D6E6B" w:rsidP="00465E69">
      <w:pPr>
        <w:ind w:left="0" w:firstLine="0"/>
        <w:rPr>
          <w:rFonts w:asciiTheme="majorBidi" w:hAnsiTheme="majorBidi" w:cstheme="majorBidi"/>
        </w:rPr>
      </w:pPr>
    </w:p>
    <w:p w14:paraId="6F39B8F1" w14:textId="77777777" w:rsidR="001D6E6B" w:rsidRPr="003C6428" w:rsidRDefault="001D6E6B" w:rsidP="00465E69">
      <w:pPr>
        <w:ind w:left="0" w:firstLine="0"/>
        <w:rPr>
          <w:rFonts w:asciiTheme="majorBidi" w:hAnsiTheme="majorBidi" w:cstheme="majorBidi"/>
        </w:rPr>
      </w:pPr>
    </w:p>
    <w:p w14:paraId="6F39B8F2" w14:textId="77777777" w:rsidR="001D6E6B" w:rsidRPr="003C6428" w:rsidRDefault="001D6E6B" w:rsidP="00465E69">
      <w:pPr>
        <w:ind w:left="0" w:firstLine="0"/>
        <w:rPr>
          <w:rFonts w:asciiTheme="majorBidi" w:hAnsiTheme="majorBidi" w:cstheme="majorBidi"/>
        </w:rPr>
      </w:pPr>
    </w:p>
    <w:p w14:paraId="6F39B8F3" w14:textId="77777777" w:rsidR="001D6E6B" w:rsidRPr="003C6428" w:rsidRDefault="001D6E6B" w:rsidP="00465E69">
      <w:pPr>
        <w:ind w:left="0" w:firstLine="0"/>
        <w:rPr>
          <w:rFonts w:asciiTheme="majorBidi" w:hAnsiTheme="majorBidi" w:cstheme="majorBidi"/>
        </w:rPr>
      </w:pPr>
    </w:p>
    <w:p w14:paraId="6F39B8F4" w14:textId="77777777" w:rsidR="001D6E6B" w:rsidRPr="003C6428" w:rsidRDefault="001D6E6B" w:rsidP="00465E69">
      <w:pPr>
        <w:ind w:left="0" w:firstLine="0"/>
        <w:rPr>
          <w:rFonts w:asciiTheme="majorBidi" w:hAnsiTheme="majorBidi" w:cstheme="majorBidi"/>
        </w:rPr>
      </w:pPr>
      <w:r w:rsidRPr="003C6428">
        <w:rPr>
          <w:rFonts w:asciiTheme="majorBidi" w:hAnsiTheme="majorBidi" w:cstheme="majorBidi"/>
        </w:rPr>
        <w:br w:type="page"/>
      </w:r>
    </w:p>
    <w:p w14:paraId="6F39B8F5" w14:textId="77777777" w:rsidR="001D6E6B" w:rsidRPr="003C6428" w:rsidRDefault="001D6E6B" w:rsidP="00465E69">
      <w:pPr>
        <w:pStyle w:val="GrandTitre1"/>
        <w:numPr>
          <w:ilvl w:val="0"/>
          <w:numId w:val="0"/>
        </w:numPr>
        <w:jc w:val="center"/>
      </w:pPr>
      <w:r w:rsidRPr="003C6428">
        <w:lastRenderedPageBreak/>
        <w:t>FASICULE G :Construction des Ouvrages d’art au PK 404+860 , Pk 408+426 ,PK 417+670</w:t>
      </w:r>
    </w:p>
    <w:p w14:paraId="6F39B8F6" w14:textId="77777777" w:rsidR="001D6E6B" w:rsidRPr="003C6428" w:rsidRDefault="001D6E6B" w:rsidP="00945408">
      <w:pPr>
        <w:pStyle w:val="GrandTitre1"/>
        <w:numPr>
          <w:ilvl w:val="0"/>
          <w:numId w:val="327"/>
        </w:numPr>
        <w:rPr>
          <w:sz w:val="22"/>
          <w:szCs w:val="22"/>
        </w:rPr>
      </w:pPr>
      <w:r w:rsidRPr="003C6428">
        <w:t> :</w:t>
      </w:r>
      <w:r w:rsidRPr="003C6428">
        <w:rPr>
          <w:sz w:val="22"/>
          <w:szCs w:val="22"/>
        </w:rPr>
        <w:t>DISPOSITIONS GENERALES - DESCRIPTION DE L'OUVRAGE</w:t>
      </w:r>
    </w:p>
    <w:p w14:paraId="6F39B8F7" w14:textId="77777777" w:rsidR="001D6E6B" w:rsidRPr="003C6428" w:rsidRDefault="001D6E6B" w:rsidP="00945408">
      <w:pPr>
        <w:pStyle w:val="GrandTitre1"/>
        <w:numPr>
          <w:ilvl w:val="0"/>
          <w:numId w:val="327"/>
        </w:numPr>
        <w:rPr>
          <w:sz w:val="22"/>
          <w:szCs w:val="22"/>
        </w:rPr>
      </w:pPr>
      <w:r w:rsidRPr="003C6428">
        <w:t>-</w:t>
      </w:r>
      <w:r w:rsidRPr="003C6428">
        <w:rPr>
          <w:sz w:val="22"/>
          <w:szCs w:val="22"/>
        </w:rPr>
        <w:t>1 :</w:t>
      </w:r>
      <w:r w:rsidRPr="003C6428">
        <w:rPr>
          <w:sz w:val="22"/>
          <w:szCs w:val="22"/>
        </w:rPr>
        <w:tab/>
        <w:t>CONSISTANCE DES TRAVAUX</w:t>
      </w:r>
      <w:r w:rsidRPr="003C6428">
        <w:rPr>
          <w:sz w:val="22"/>
          <w:szCs w:val="22"/>
        </w:rPr>
        <w:tab/>
      </w:r>
    </w:p>
    <w:p w14:paraId="6F39B8F8" w14:textId="77777777" w:rsidR="001D6E6B" w:rsidRPr="003C6428" w:rsidRDefault="001D6E6B" w:rsidP="00465E69">
      <w:pPr>
        <w:pStyle w:val="GrandTitre1"/>
        <w:numPr>
          <w:ilvl w:val="0"/>
          <w:numId w:val="0"/>
        </w:numPr>
        <w:rPr>
          <w:b w:val="0"/>
          <w:bCs w:val="0"/>
          <w:sz w:val="22"/>
          <w:szCs w:val="22"/>
        </w:rPr>
      </w:pPr>
      <w:r w:rsidRPr="003C6428">
        <w:rPr>
          <w:b w:val="0"/>
          <w:bCs w:val="0"/>
          <w:caps w:val="0"/>
          <w:sz w:val="22"/>
          <w:szCs w:val="22"/>
        </w:rPr>
        <w:t>les travaux de reconstruction des ouvrages d’art concernent la construction des ouvrages, conformément au projet d'exécution approuve par le maitre d’ouvrage jusqu’à son achèvement complet, à savoir, notamment :</w:t>
      </w:r>
    </w:p>
    <w:p w14:paraId="6F39B8F9" w14:textId="77777777" w:rsidR="001D6E6B" w:rsidRPr="003C6428" w:rsidRDefault="001D6E6B" w:rsidP="00945408">
      <w:pPr>
        <w:numPr>
          <w:ilvl w:val="0"/>
          <w:numId w:val="326"/>
        </w:numPr>
        <w:spacing w:before="120" w:after="0"/>
        <w:ind w:left="0" w:firstLine="0"/>
        <w:rPr>
          <w:caps/>
        </w:rPr>
      </w:pPr>
      <w:r w:rsidRPr="003C6428">
        <w:t>Aménagements des accès et pistes de chantier</w:t>
      </w:r>
    </w:p>
    <w:p w14:paraId="6F39B8FA" w14:textId="77777777" w:rsidR="001D6E6B" w:rsidRPr="003C6428" w:rsidRDefault="001D6E6B" w:rsidP="00945408">
      <w:pPr>
        <w:numPr>
          <w:ilvl w:val="0"/>
          <w:numId w:val="326"/>
        </w:numPr>
        <w:spacing w:before="120" w:after="0"/>
        <w:ind w:left="0" w:firstLine="0"/>
        <w:rPr>
          <w:caps/>
        </w:rPr>
      </w:pPr>
      <w:r w:rsidRPr="003C6428">
        <w:t>Les essais d’</w:t>
      </w:r>
      <w:r w:rsidR="00726EB3" w:rsidRPr="003C6428">
        <w:t>agrément</w:t>
      </w:r>
      <w:r w:rsidRPr="003C6428">
        <w:t xml:space="preserve"> et de recette des </w:t>
      </w:r>
      <w:r w:rsidR="00726EB3" w:rsidRPr="003C6428">
        <w:t>matériaux</w:t>
      </w:r>
      <w:r w:rsidRPr="003C6428">
        <w:t xml:space="preserve">, les </w:t>
      </w:r>
      <w:r w:rsidR="00726EB3" w:rsidRPr="003C6428">
        <w:t>contrôles</w:t>
      </w:r>
      <w:r w:rsidRPr="003C6428">
        <w:t xml:space="preserve"> de </w:t>
      </w:r>
      <w:r w:rsidR="00726EB3" w:rsidRPr="003C6428">
        <w:t>qualité</w:t>
      </w:r>
      <w:r w:rsidRPr="003C6428">
        <w:t xml:space="preserve"> et les </w:t>
      </w:r>
      <w:r w:rsidR="00726EB3" w:rsidRPr="003C6428">
        <w:t>épreuves</w:t>
      </w:r>
      <w:r w:rsidRPr="003C6428">
        <w:t xml:space="preserve"> de l’ouvrage.</w:t>
      </w:r>
    </w:p>
    <w:p w14:paraId="6F39B8FB" w14:textId="77777777" w:rsidR="001D6E6B" w:rsidRPr="003C6428" w:rsidRDefault="001D6E6B" w:rsidP="00945408">
      <w:pPr>
        <w:numPr>
          <w:ilvl w:val="0"/>
          <w:numId w:val="326"/>
        </w:numPr>
        <w:spacing w:before="120" w:after="0"/>
        <w:ind w:left="0" w:firstLine="0"/>
        <w:rPr>
          <w:caps/>
        </w:rPr>
      </w:pPr>
      <w:r w:rsidRPr="003C6428">
        <w:t>L’implantation de l’ouvrage.</w:t>
      </w:r>
    </w:p>
    <w:p w14:paraId="6F39B8FC" w14:textId="77777777" w:rsidR="001D6E6B" w:rsidRPr="003C6428" w:rsidRDefault="001D6E6B" w:rsidP="00945408">
      <w:pPr>
        <w:numPr>
          <w:ilvl w:val="0"/>
          <w:numId w:val="326"/>
        </w:numPr>
        <w:spacing w:before="120" w:after="0"/>
        <w:ind w:left="0" w:firstLine="0"/>
        <w:rPr>
          <w:caps/>
        </w:rPr>
      </w:pPr>
      <w:r w:rsidRPr="003C6428">
        <w:t xml:space="preserve">Les travaux de traitement des cavités karstiques </w:t>
      </w:r>
      <w:r w:rsidR="00726EB3" w:rsidRPr="003C6428">
        <w:t>éventuelles</w:t>
      </w:r>
      <w:r w:rsidRPr="003C6428">
        <w:t>.</w:t>
      </w:r>
    </w:p>
    <w:p w14:paraId="6F39B8FD" w14:textId="77777777" w:rsidR="001D6E6B" w:rsidRPr="003C6428" w:rsidRDefault="001D6E6B" w:rsidP="00945408">
      <w:pPr>
        <w:numPr>
          <w:ilvl w:val="0"/>
          <w:numId w:val="326"/>
        </w:numPr>
        <w:spacing w:before="120" w:after="0"/>
        <w:ind w:left="0" w:firstLine="0"/>
        <w:rPr>
          <w:caps/>
        </w:rPr>
      </w:pPr>
      <w:r w:rsidRPr="003C6428">
        <w:t>Travaux spéciaux de traitement du sol (injection si nécessaire,)</w:t>
      </w:r>
    </w:p>
    <w:p w14:paraId="6F39B8FE" w14:textId="77777777" w:rsidR="001D6E6B" w:rsidRPr="003C6428" w:rsidRDefault="001D6E6B" w:rsidP="00945408">
      <w:pPr>
        <w:numPr>
          <w:ilvl w:val="0"/>
          <w:numId w:val="326"/>
        </w:numPr>
        <w:spacing w:before="120" w:after="0"/>
        <w:ind w:left="0" w:firstLine="0"/>
        <w:rPr>
          <w:caps/>
        </w:rPr>
      </w:pPr>
      <w:r w:rsidRPr="003C6428">
        <w:t>L’exécution des fondations superficielles ou profondes pour piles et culées.</w:t>
      </w:r>
    </w:p>
    <w:p w14:paraId="6F39B8FF" w14:textId="77777777" w:rsidR="001D6E6B" w:rsidRPr="003C6428" w:rsidRDefault="001D6E6B" w:rsidP="00945408">
      <w:pPr>
        <w:numPr>
          <w:ilvl w:val="0"/>
          <w:numId w:val="326"/>
        </w:numPr>
        <w:spacing w:before="120" w:after="0"/>
        <w:ind w:left="0" w:firstLine="0"/>
        <w:rPr>
          <w:caps/>
        </w:rPr>
      </w:pPr>
      <w:r w:rsidRPr="003C6428">
        <w:t>L’exécution des piles et culees</w:t>
      </w:r>
    </w:p>
    <w:p w14:paraId="6F39B900" w14:textId="77777777" w:rsidR="001D6E6B" w:rsidRPr="003C6428" w:rsidRDefault="001D6E6B" w:rsidP="00945408">
      <w:pPr>
        <w:numPr>
          <w:ilvl w:val="0"/>
          <w:numId w:val="326"/>
        </w:numPr>
        <w:spacing w:before="120" w:after="0"/>
        <w:ind w:left="0" w:firstLine="0"/>
        <w:rPr>
          <w:caps/>
        </w:rPr>
      </w:pPr>
      <w:r w:rsidRPr="003C6428">
        <w:t>Le badigeonnage par un hydrocarboné de toute partie de parements en béton accessibles apres décoffrage et susceptible d’etre en contact avec les terres.</w:t>
      </w:r>
    </w:p>
    <w:p w14:paraId="6F39B901" w14:textId="77777777" w:rsidR="001D6E6B" w:rsidRPr="003C6428" w:rsidRDefault="001D6E6B" w:rsidP="00945408">
      <w:pPr>
        <w:numPr>
          <w:ilvl w:val="0"/>
          <w:numId w:val="326"/>
        </w:numPr>
        <w:spacing w:before="120" w:after="0"/>
        <w:ind w:left="0" w:firstLine="0"/>
        <w:rPr>
          <w:caps/>
        </w:rPr>
      </w:pPr>
      <w:r w:rsidRPr="003C6428">
        <w:t>L’exécution des dalles de transition</w:t>
      </w:r>
    </w:p>
    <w:p w14:paraId="6F39B902" w14:textId="77777777" w:rsidR="001D6E6B" w:rsidRPr="003C6428" w:rsidRDefault="001D6E6B" w:rsidP="00945408">
      <w:pPr>
        <w:numPr>
          <w:ilvl w:val="0"/>
          <w:numId w:val="326"/>
        </w:numPr>
        <w:spacing w:before="120" w:after="0"/>
        <w:ind w:left="0" w:firstLine="0"/>
        <w:rPr>
          <w:caps/>
        </w:rPr>
      </w:pPr>
      <w:r w:rsidRPr="003C6428">
        <w:t>L’exécution du tablier</w:t>
      </w:r>
    </w:p>
    <w:p w14:paraId="6F39B903" w14:textId="77777777" w:rsidR="001D6E6B" w:rsidRPr="003C6428" w:rsidRDefault="001D6E6B" w:rsidP="00945408">
      <w:pPr>
        <w:numPr>
          <w:ilvl w:val="0"/>
          <w:numId w:val="326"/>
        </w:numPr>
        <w:spacing w:before="120" w:after="0"/>
        <w:ind w:left="0" w:firstLine="0"/>
        <w:rPr>
          <w:caps/>
        </w:rPr>
      </w:pPr>
      <w:r w:rsidRPr="003C6428">
        <w:t>L’exécution des trottoirs</w:t>
      </w:r>
    </w:p>
    <w:p w14:paraId="6F39B904" w14:textId="77777777" w:rsidR="001D6E6B" w:rsidRPr="003C6428" w:rsidRDefault="001D6E6B" w:rsidP="00945408">
      <w:pPr>
        <w:numPr>
          <w:ilvl w:val="0"/>
          <w:numId w:val="326"/>
        </w:numPr>
        <w:spacing w:before="120" w:after="0"/>
        <w:ind w:left="0" w:firstLine="0"/>
        <w:rPr>
          <w:caps/>
        </w:rPr>
      </w:pPr>
      <w:r w:rsidRPr="003C6428">
        <w:t>L’exécution de l’étanchéité du tablier et des trottoirs</w:t>
      </w:r>
    </w:p>
    <w:p w14:paraId="6F39B905" w14:textId="77777777" w:rsidR="001D6E6B" w:rsidRPr="003C6428" w:rsidRDefault="001D6E6B" w:rsidP="00945408">
      <w:pPr>
        <w:numPr>
          <w:ilvl w:val="0"/>
          <w:numId w:val="326"/>
        </w:numPr>
        <w:spacing w:before="120" w:after="0"/>
        <w:ind w:left="0" w:firstLine="0"/>
        <w:rPr>
          <w:caps/>
        </w:rPr>
      </w:pPr>
      <w:r w:rsidRPr="003C6428">
        <w:t>L’exécution de la couche de roulement</w:t>
      </w:r>
    </w:p>
    <w:p w14:paraId="6F39B906" w14:textId="77777777" w:rsidR="001D6E6B" w:rsidRPr="003C6428" w:rsidRDefault="001D6E6B" w:rsidP="00945408">
      <w:pPr>
        <w:numPr>
          <w:ilvl w:val="0"/>
          <w:numId w:val="326"/>
        </w:numPr>
        <w:spacing w:before="120" w:after="0"/>
        <w:ind w:left="0" w:firstLine="0"/>
        <w:rPr>
          <w:caps/>
        </w:rPr>
      </w:pPr>
      <w:r w:rsidRPr="003C6428">
        <w:t>L’exécution des remblais d’accès et remblai contigu</w:t>
      </w:r>
    </w:p>
    <w:p w14:paraId="6F39B907" w14:textId="77777777" w:rsidR="001D6E6B" w:rsidRPr="003C6428" w:rsidRDefault="001D6E6B" w:rsidP="00945408">
      <w:pPr>
        <w:numPr>
          <w:ilvl w:val="0"/>
          <w:numId w:val="326"/>
        </w:numPr>
        <w:spacing w:before="120" w:after="0"/>
        <w:ind w:left="0" w:firstLine="0"/>
        <w:rPr>
          <w:caps/>
        </w:rPr>
      </w:pPr>
      <w:r w:rsidRPr="003C6428">
        <w:t>L’exécution de la chaussée des accès,</w:t>
      </w:r>
    </w:p>
    <w:p w14:paraId="6F39B908" w14:textId="77777777" w:rsidR="001D6E6B" w:rsidRPr="003C6428" w:rsidRDefault="001D6E6B" w:rsidP="00945408">
      <w:pPr>
        <w:numPr>
          <w:ilvl w:val="0"/>
          <w:numId w:val="326"/>
        </w:numPr>
        <w:spacing w:before="120" w:after="0"/>
        <w:ind w:left="0" w:firstLine="0"/>
        <w:rPr>
          <w:caps/>
        </w:rPr>
      </w:pPr>
      <w:r w:rsidRPr="003C6428">
        <w:t>La fourniture et la pose des équipements de l'ouvrage corniches, des contre corniches, des dispositifs de retenue avec ou sans barreaudage, des joints de chaussées et trottoirs, des appareils d'appui, des gargouilles, bourrelets et descentes des eaux pluviales et des glissières de sécurité...</w:t>
      </w:r>
    </w:p>
    <w:p w14:paraId="6F39B909" w14:textId="77777777" w:rsidR="001D6E6B" w:rsidRPr="003C6428" w:rsidRDefault="001D6E6B" w:rsidP="00945408">
      <w:pPr>
        <w:numPr>
          <w:ilvl w:val="0"/>
          <w:numId w:val="326"/>
        </w:numPr>
        <w:spacing w:before="120" w:after="0"/>
        <w:ind w:left="0" w:firstLine="0"/>
        <w:rPr>
          <w:highlight w:val="yellow"/>
        </w:rPr>
      </w:pPr>
      <w:r w:rsidRPr="003C6428">
        <w:rPr>
          <w:highlight w:val="yellow"/>
        </w:rPr>
        <w:t>Le vérinage du tablier pour le relâchement des appareils d'appui.</w:t>
      </w:r>
    </w:p>
    <w:p w14:paraId="6F39B90A" w14:textId="77777777" w:rsidR="001D6E6B" w:rsidRPr="003C6428" w:rsidRDefault="001D6E6B" w:rsidP="00945408">
      <w:pPr>
        <w:numPr>
          <w:ilvl w:val="0"/>
          <w:numId w:val="326"/>
        </w:numPr>
        <w:spacing w:before="120" w:after="0"/>
        <w:ind w:left="0" w:firstLine="0"/>
        <w:rPr>
          <w:caps/>
        </w:rPr>
      </w:pPr>
      <w:r w:rsidRPr="003C6428">
        <w:t>L’exécution des protections des piles, culées et des talus.</w:t>
      </w:r>
    </w:p>
    <w:p w14:paraId="6F39B90B" w14:textId="77777777" w:rsidR="001D6E6B" w:rsidRPr="003C6428" w:rsidRDefault="001D6E6B" w:rsidP="00945408">
      <w:pPr>
        <w:numPr>
          <w:ilvl w:val="0"/>
          <w:numId w:val="326"/>
        </w:numPr>
        <w:spacing w:before="120" w:after="0"/>
        <w:ind w:left="0" w:firstLine="0"/>
        <w:rPr>
          <w:caps/>
        </w:rPr>
      </w:pPr>
      <w:r w:rsidRPr="003C6428">
        <w:t xml:space="preserve">La construction des digues de canalisation des eaux au voisinage de l’ouvrage </w:t>
      </w:r>
    </w:p>
    <w:p w14:paraId="6F39B90C" w14:textId="77777777" w:rsidR="001D6E6B" w:rsidRPr="003C6428" w:rsidRDefault="001D6E6B" w:rsidP="00945408">
      <w:pPr>
        <w:numPr>
          <w:ilvl w:val="0"/>
          <w:numId w:val="326"/>
        </w:numPr>
        <w:spacing w:before="120" w:after="0"/>
        <w:ind w:left="0" w:firstLine="0"/>
        <w:rPr>
          <w:caps/>
        </w:rPr>
      </w:pPr>
      <w:r w:rsidRPr="003C6428">
        <w:t xml:space="preserve">Remise en </w:t>
      </w:r>
      <w:r w:rsidR="0002680A" w:rsidRPr="003C6428">
        <w:t>état</w:t>
      </w:r>
      <w:r w:rsidRPr="003C6428">
        <w:t xml:space="preserve"> des lieux y compris le lit de l'oued </w:t>
      </w:r>
    </w:p>
    <w:p w14:paraId="6F39B90D" w14:textId="77777777" w:rsidR="001D6E6B" w:rsidRPr="003C6428" w:rsidRDefault="001D6E6B" w:rsidP="00945408">
      <w:pPr>
        <w:numPr>
          <w:ilvl w:val="0"/>
          <w:numId w:val="326"/>
        </w:numPr>
        <w:spacing w:before="120" w:after="0"/>
        <w:ind w:left="0" w:firstLine="0"/>
        <w:rPr>
          <w:caps/>
        </w:rPr>
      </w:pPr>
      <w:r w:rsidRPr="003C6428">
        <w:t>Repliement de l'installation.</w:t>
      </w:r>
    </w:p>
    <w:p w14:paraId="6F39B90E" w14:textId="77777777" w:rsidR="001D6E6B" w:rsidRPr="003C6428" w:rsidRDefault="001D6E6B" w:rsidP="00945408">
      <w:pPr>
        <w:numPr>
          <w:ilvl w:val="0"/>
          <w:numId w:val="326"/>
        </w:numPr>
        <w:spacing w:before="120" w:after="0"/>
        <w:ind w:left="0" w:firstLine="0"/>
        <w:rPr>
          <w:caps/>
        </w:rPr>
      </w:pPr>
      <w:r w:rsidRPr="003C6428">
        <w:t>La réalisation d’une compagne géotechnique complémentaire telle que décrite dans Article G1-2 présents cps.</w:t>
      </w:r>
    </w:p>
    <w:p w14:paraId="6F39B90F" w14:textId="77777777" w:rsidR="001D6E6B" w:rsidRPr="003C6428" w:rsidRDefault="001D6E6B" w:rsidP="00945408">
      <w:pPr>
        <w:numPr>
          <w:ilvl w:val="0"/>
          <w:numId w:val="326"/>
        </w:numPr>
        <w:spacing w:before="120" w:after="0"/>
        <w:ind w:left="0" w:firstLine="0"/>
        <w:rPr>
          <w:caps/>
        </w:rPr>
      </w:pPr>
      <w:r w:rsidRPr="003C6428">
        <w:t>Tous les essais complémentaires en vue d’obtention des garanties figurant dans le marché.</w:t>
      </w:r>
    </w:p>
    <w:p w14:paraId="6F39B910" w14:textId="77777777" w:rsidR="001D6E6B" w:rsidRPr="003C6428" w:rsidRDefault="001D6E6B" w:rsidP="00945408">
      <w:pPr>
        <w:numPr>
          <w:ilvl w:val="0"/>
          <w:numId w:val="326"/>
        </w:numPr>
        <w:spacing w:before="120" w:after="0"/>
        <w:ind w:left="0" w:firstLine="0"/>
        <w:rPr>
          <w:caps/>
        </w:rPr>
      </w:pPr>
      <w:r w:rsidRPr="003C6428">
        <w:t>L’établissement des plans de recollement</w:t>
      </w:r>
    </w:p>
    <w:p w14:paraId="6F39B911" w14:textId="77777777" w:rsidR="001D6E6B" w:rsidRPr="003C6428" w:rsidRDefault="001D6E6B" w:rsidP="00945408">
      <w:pPr>
        <w:numPr>
          <w:ilvl w:val="0"/>
          <w:numId w:val="326"/>
        </w:numPr>
        <w:spacing w:before="120" w:after="0"/>
        <w:ind w:left="0" w:firstLine="0"/>
        <w:rPr>
          <w:caps/>
        </w:rPr>
      </w:pPr>
      <w:r w:rsidRPr="003C6428">
        <w:lastRenderedPageBreak/>
        <w:t>Toutes les dispositions nécessaires a la sécurité du chantier</w:t>
      </w:r>
    </w:p>
    <w:p w14:paraId="6F39B912" w14:textId="77777777" w:rsidR="001D6E6B" w:rsidRPr="003C6428" w:rsidRDefault="001D6E6B" w:rsidP="00945408">
      <w:pPr>
        <w:numPr>
          <w:ilvl w:val="0"/>
          <w:numId w:val="326"/>
        </w:numPr>
        <w:spacing w:before="120" w:after="0"/>
        <w:ind w:left="0" w:firstLine="0"/>
        <w:rPr>
          <w:caps/>
        </w:rPr>
      </w:pPr>
      <w:r w:rsidRPr="003C6428">
        <w:t>Les procèdes de construction et les ouvrages provisoires nécessaires a l'exécution de l'ouvrage y compris les plans et notes de calcul y afférents</w:t>
      </w:r>
    </w:p>
    <w:p w14:paraId="6F39B913" w14:textId="77777777" w:rsidR="001D6E6B" w:rsidRPr="003C6428" w:rsidRDefault="001D6E6B" w:rsidP="00945408">
      <w:pPr>
        <w:numPr>
          <w:ilvl w:val="0"/>
          <w:numId w:val="326"/>
        </w:numPr>
        <w:spacing w:before="120" w:after="0"/>
        <w:ind w:left="0" w:firstLine="0"/>
        <w:rPr>
          <w:caps/>
        </w:rPr>
      </w:pPr>
      <w:r w:rsidRPr="003C6428">
        <w:t>Les déviations et ouvrages provisoires nécessaires au maintien de la circulation.</w:t>
      </w:r>
    </w:p>
    <w:p w14:paraId="6F39B914" w14:textId="77777777" w:rsidR="001D6E6B" w:rsidRPr="003C6428" w:rsidRDefault="001D6E6B" w:rsidP="00465E69">
      <w:pPr>
        <w:ind w:left="0" w:firstLine="0"/>
        <w:rPr>
          <w:caps/>
        </w:rPr>
      </w:pPr>
    </w:p>
    <w:p w14:paraId="6F39B915" w14:textId="77777777" w:rsidR="001D6E6B" w:rsidRPr="003C6428" w:rsidRDefault="001D6E6B" w:rsidP="00465E69">
      <w:pPr>
        <w:ind w:left="0" w:firstLine="0"/>
      </w:pPr>
      <w:r w:rsidRPr="003C6428">
        <w:t>En règle générale, les travaux a la charge de l’entrepreneur, comprenant toutes les fournitures et mise en œuvre nécessaires à la construction de l’ouvrage objet du marché.</w:t>
      </w:r>
    </w:p>
    <w:p w14:paraId="6F39B916" w14:textId="77777777" w:rsidR="001D6E6B" w:rsidRPr="003C6428" w:rsidRDefault="001D6E6B" w:rsidP="00945408">
      <w:pPr>
        <w:pStyle w:val="GrandTitre1"/>
        <w:numPr>
          <w:ilvl w:val="0"/>
          <w:numId w:val="327"/>
        </w:numPr>
        <w:rPr>
          <w:sz w:val="22"/>
          <w:szCs w:val="22"/>
        </w:rPr>
      </w:pPr>
      <w:r w:rsidRPr="003C6428">
        <w:t>-</w:t>
      </w:r>
      <w:r w:rsidRPr="003C6428">
        <w:rPr>
          <w:sz w:val="22"/>
          <w:szCs w:val="22"/>
        </w:rPr>
        <w:t>2 :</w:t>
      </w:r>
      <w:r w:rsidRPr="003C6428">
        <w:rPr>
          <w:sz w:val="22"/>
          <w:szCs w:val="22"/>
        </w:rPr>
        <w:tab/>
      </w:r>
      <w:bookmarkStart w:id="2981" w:name="_Toc167958430"/>
      <w:bookmarkStart w:id="2982" w:name="_Ref530569301"/>
      <w:bookmarkStart w:id="2983" w:name="_Toc534616885"/>
      <w:r w:rsidRPr="003C6428">
        <w:rPr>
          <w:sz w:val="22"/>
          <w:szCs w:val="22"/>
        </w:rPr>
        <w:t>DONNEES GEOTECHNIQUES</w:t>
      </w:r>
      <w:bookmarkEnd w:id="2981"/>
      <w:bookmarkEnd w:id="2982"/>
      <w:bookmarkEnd w:id="2983"/>
    </w:p>
    <w:p w14:paraId="6F39B917" w14:textId="77777777" w:rsidR="001D6E6B" w:rsidRPr="003C6428" w:rsidRDefault="001D6E6B" w:rsidP="00465E69">
      <w:pPr>
        <w:ind w:left="0" w:firstLine="0"/>
      </w:pPr>
      <w:r w:rsidRPr="003C6428">
        <w:t xml:space="preserve">Tous les renseignements géotechniques relatifs à l’étude de l’ouvrage objet du marché sont consignés dans le rapport géotechnique joint au projet d’exécution. Ils sont donnés à titre indicatif. L’Entrepreneur demeure entièrement responsable de son interprétation. </w:t>
      </w:r>
    </w:p>
    <w:p w14:paraId="6F39B918" w14:textId="77777777" w:rsidR="001D6E6B" w:rsidRPr="003C6428" w:rsidRDefault="001D6E6B" w:rsidP="00945408">
      <w:pPr>
        <w:pStyle w:val="GrandTitre1"/>
        <w:numPr>
          <w:ilvl w:val="0"/>
          <w:numId w:val="327"/>
        </w:numPr>
        <w:rPr>
          <w:sz w:val="22"/>
          <w:szCs w:val="22"/>
        </w:rPr>
      </w:pPr>
      <w:r w:rsidRPr="003C6428">
        <w:t>-</w:t>
      </w:r>
      <w:r w:rsidRPr="003C6428">
        <w:rPr>
          <w:sz w:val="22"/>
          <w:szCs w:val="22"/>
        </w:rPr>
        <w:t>3 :</w:t>
      </w:r>
      <w:r w:rsidRPr="003C6428">
        <w:rPr>
          <w:sz w:val="22"/>
          <w:szCs w:val="22"/>
        </w:rPr>
        <w:tab/>
        <w:t>CONTEXTE CLIMATIQUE ET ENVIRONNEMENTAL</w:t>
      </w:r>
    </w:p>
    <w:p w14:paraId="6F39B919" w14:textId="77777777" w:rsidR="001D6E6B" w:rsidRPr="003C6428" w:rsidRDefault="001D6E6B" w:rsidP="00465E69">
      <w:pPr>
        <w:pStyle w:val="Titre3"/>
        <w:ind w:left="0" w:firstLine="0"/>
        <w:rPr>
          <w:rFonts w:asciiTheme="majorHAnsi" w:hAnsiTheme="majorHAnsi" w:cstheme="majorBidi"/>
          <w:b/>
          <w:bCs/>
          <w:i/>
          <w:iCs/>
          <w:sz w:val="22"/>
          <w:szCs w:val="22"/>
          <w:lang w:val="fr-FR"/>
        </w:rPr>
      </w:pPr>
      <w:r w:rsidRPr="003C6428">
        <w:rPr>
          <w:sz w:val="22"/>
          <w:szCs w:val="22"/>
          <w:lang w:val="fr-FR"/>
        </w:rPr>
        <w:tab/>
      </w:r>
      <w:bookmarkStart w:id="2984" w:name="_Toc167958432"/>
      <w:r w:rsidRPr="003C6428">
        <w:rPr>
          <w:b/>
          <w:bCs/>
          <w:caps/>
          <w:sz w:val="22"/>
          <w:szCs w:val="22"/>
          <w:lang w:val="fr-FR"/>
        </w:rPr>
        <w:t>G1-3-1 Classes d'exposition à l'environnement climatique</w:t>
      </w:r>
      <w:bookmarkEnd w:id="2984"/>
    </w:p>
    <w:p w14:paraId="6F39B91A" w14:textId="77777777" w:rsidR="001D6E6B" w:rsidRPr="003C6428" w:rsidRDefault="001D6E6B" w:rsidP="00465E69">
      <w:pPr>
        <w:autoSpaceDE w:val="0"/>
        <w:autoSpaceDN w:val="0"/>
        <w:adjustRightInd w:val="0"/>
        <w:ind w:left="0" w:firstLine="0"/>
      </w:pPr>
      <w:r w:rsidRPr="003C6428">
        <w:t>(Norme NM 10.1.008) Pour la prescription des bétons, les classes d'exposition définies à l'article 4.1 de la norme NM10.1.008 et auxquelles sont soumises les différentes parties de l'ouvrage, sont précisées à l'article intitulé "Bétons et mortiers hydrauliques" du chapitre 3 du présent CCTP</w:t>
      </w:r>
    </w:p>
    <w:p w14:paraId="6F39B91B" w14:textId="77777777" w:rsidR="001D6E6B" w:rsidRPr="003C6428" w:rsidRDefault="001D6E6B" w:rsidP="00465E69">
      <w:pPr>
        <w:pStyle w:val="Titre3"/>
        <w:ind w:left="0" w:firstLine="0"/>
        <w:rPr>
          <w:b/>
          <w:bCs/>
          <w:caps/>
          <w:sz w:val="22"/>
          <w:szCs w:val="22"/>
          <w:lang w:val="fr-FR"/>
        </w:rPr>
      </w:pPr>
      <w:r w:rsidRPr="003C6428">
        <w:rPr>
          <w:b/>
          <w:bCs/>
          <w:caps/>
          <w:sz w:val="22"/>
          <w:szCs w:val="22"/>
          <w:lang w:val="fr-FR"/>
        </w:rPr>
        <w:t xml:space="preserve">G1-3-2  </w:t>
      </w:r>
      <w:bookmarkStart w:id="2985" w:name="_Toc9557259"/>
      <w:bookmarkStart w:id="2986" w:name="_Toc12572944"/>
      <w:bookmarkStart w:id="2987" w:name="_Toc167958433"/>
      <w:r w:rsidRPr="003C6428">
        <w:rPr>
          <w:b/>
          <w:bCs/>
          <w:caps/>
          <w:sz w:val="22"/>
          <w:szCs w:val="22"/>
          <w:lang w:val="fr-FR"/>
        </w:rPr>
        <w:t>Niveau de prévention des risques liés à l'alcali-réaction</w:t>
      </w:r>
      <w:bookmarkEnd w:id="2985"/>
      <w:bookmarkEnd w:id="2986"/>
      <w:bookmarkEnd w:id="2987"/>
    </w:p>
    <w:p w14:paraId="6F39B91C" w14:textId="77777777" w:rsidR="001D6E6B" w:rsidRPr="003C6428" w:rsidRDefault="001D6E6B" w:rsidP="00465E69">
      <w:pPr>
        <w:autoSpaceDE w:val="0"/>
        <w:autoSpaceDN w:val="0"/>
        <w:adjustRightInd w:val="0"/>
        <w:ind w:left="0" w:firstLine="0"/>
      </w:pPr>
      <w:r w:rsidRPr="003C6428">
        <w:t>L’entrepreneur doit mettre en œuvre les recommandations destinées à prévenir l'alcali-réaction des bétons données dans l'article 5.2.3.4 de la norme 10.1.00.8 et dans le guide des Recommandations pour la prévention des désordres dus à l'alcali-réaction (LCPC, juin 1994)</w:t>
      </w:r>
    </w:p>
    <w:p w14:paraId="6F39B91D" w14:textId="77777777" w:rsidR="001D6E6B" w:rsidRPr="003C6428" w:rsidRDefault="001D6E6B" w:rsidP="00465E69">
      <w:pPr>
        <w:autoSpaceDE w:val="0"/>
        <w:autoSpaceDN w:val="0"/>
        <w:adjustRightInd w:val="0"/>
        <w:ind w:left="0" w:firstLine="0"/>
        <w:rPr>
          <w:rFonts w:asciiTheme="majorHAnsi" w:hAnsiTheme="majorHAnsi" w:cstheme="majorBidi"/>
          <w:i/>
          <w:iCs/>
          <w:szCs w:val="24"/>
        </w:rPr>
      </w:pPr>
      <w:r w:rsidRPr="003C6428">
        <w:t>Pour l'application de ces documents, le niveau de prévention des risques liés à l'alcali-réaction est le niveau de précautions particulières (niveau B).</w:t>
      </w:r>
    </w:p>
    <w:p w14:paraId="6F39B91E" w14:textId="77777777" w:rsidR="001D6E6B" w:rsidRPr="003C6428" w:rsidRDefault="001D6E6B" w:rsidP="00465E69">
      <w:pPr>
        <w:pStyle w:val="Titre3"/>
        <w:ind w:left="0" w:firstLine="0"/>
        <w:rPr>
          <w:b/>
          <w:bCs/>
          <w:caps/>
          <w:sz w:val="22"/>
          <w:szCs w:val="22"/>
          <w:lang w:val="fr-FR"/>
        </w:rPr>
      </w:pPr>
      <w:r w:rsidRPr="003C6428">
        <w:rPr>
          <w:b/>
          <w:bCs/>
          <w:caps/>
          <w:sz w:val="22"/>
          <w:szCs w:val="22"/>
          <w:lang w:val="fr-FR"/>
        </w:rPr>
        <w:t>G1-3-</w:t>
      </w:r>
      <w:bookmarkStart w:id="2988" w:name="_Toc9557260"/>
      <w:bookmarkStart w:id="2989" w:name="_Toc12572945"/>
      <w:bookmarkStart w:id="2990" w:name="_Toc167958434"/>
      <w:r w:rsidRPr="003C6428">
        <w:rPr>
          <w:b/>
          <w:bCs/>
          <w:caps/>
          <w:sz w:val="22"/>
          <w:szCs w:val="22"/>
          <w:lang w:val="fr-FR"/>
        </w:rPr>
        <w:t>3 NIVEAU de prévention des risques liés à la réaction sulfatique interne</w:t>
      </w:r>
      <w:bookmarkEnd w:id="2988"/>
      <w:bookmarkEnd w:id="2989"/>
      <w:bookmarkEnd w:id="2990"/>
    </w:p>
    <w:p w14:paraId="6F39B91F" w14:textId="77777777" w:rsidR="001D6E6B" w:rsidRPr="003C6428" w:rsidRDefault="001D6E6B" w:rsidP="00465E69">
      <w:pPr>
        <w:autoSpaceDE w:val="0"/>
        <w:autoSpaceDN w:val="0"/>
        <w:adjustRightInd w:val="0"/>
        <w:ind w:left="0" w:firstLine="0"/>
      </w:pPr>
      <w:r w:rsidRPr="003C6428">
        <w:t>L’entrepreneur doit mettre en œuvre les recommandations destinées à prévenir la réaction sulfatique interne des bétons donnés dans le document intitulé "Recommandations pour la prévention des désordres dus à la réaction sulfatique interne" édité par le LCPC en août 2007.</w:t>
      </w:r>
    </w:p>
    <w:p w14:paraId="6F39B920" w14:textId="77777777" w:rsidR="001D6E6B" w:rsidRPr="003C6428" w:rsidRDefault="001D6E6B" w:rsidP="00465E69">
      <w:pPr>
        <w:autoSpaceDE w:val="0"/>
        <w:autoSpaceDN w:val="0"/>
        <w:adjustRightInd w:val="0"/>
        <w:ind w:left="0" w:firstLine="0"/>
      </w:pPr>
      <w:r w:rsidRPr="003C6428">
        <w:t>Pour l'application de ce document, le niveau de prévention de chaque partie de l'ouvrage est déterminé grâce au tableau III de ce document en retenant la catégorie d'ouvrage et la classe d'exposition XH précisées ci-dessous.</w:t>
      </w:r>
    </w:p>
    <w:p w14:paraId="6F39B921" w14:textId="77777777" w:rsidR="001D6E6B" w:rsidRPr="003C6428" w:rsidRDefault="001D6E6B" w:rsidP="00465E69">
      <w:pPr>
        <w:pStyle w:val="Titre4"/>
        <w:keepNext/>
        <w:numPr>
          <w:ilvl w:val="0"/>
          <w:numId w:val="0"/>
        </w:numPr>
        <w:tabs>
          <w:tab w:val="clear" w:pos="1512"/>
        </w:tabs>
        <w:spacing w:after="0"/>
        <w:rPr>
          <w:b/>
          <w:bCs/>
          <w:caps/>
          <w:sz w:val="20"/>
          <w:lang w:val="fr-FR"/>
        </w:rPr>
      </w:pPr>
      <w:r w:rsidRPr="003C6428">
        <w:rPr>
          <w:b/>
          <w:bCs/>
          <w:caps/>
          <w:sz w:val="20"/>
          <w:lang w:val="fr-FR"/>
        </w:rPr>
        <w:t>G1-3-3-1 Catégorie d'ouvrage :</w:t>
      </w:r>
    </w:p>
    <w:p w14:paraId="6F39B922" w14:textId="77777777" w:rsidR="001D6E6B" w:rsidRPr="003C6428" w:rsidRDefault="001D6E6B" w:rsidP="00465E69">
      <w:pPr>
        <w:autoSpaceDE w:val="0"/>
        <w:autoSpaceDN w:val="0"/>
        <w:adjustRightInd w:val="0"/>
        <w:ind w:left="0" w:firstLine="0"/>
      </w:pPr>
      <w:r w:rsidRPr="003C6428">
        <w:t>Les ouvrage est de catégorie II au sens du tableau I du document intitulé "Recommandations pour la prévention des désordres dus à la réaction sulfatique interne" édité par le LCPC en août 2007.</w:t>
      </w:r>
    </w:p>
    <w:p w14:paraId="6F39B923" w14:textId="77777777" w:rsidR="001D6E6B" w:rsidRPr="003C6428" w:rsidRDefault="001D6E6B" w:rsidP="00465E69">
      <w:pPr>
        <w:pStyle w:val="Titre4"/>
        <w:keepNext/>
        <w:numPr>
          <w:ilvl w:val="0"/>
          <w:numId w:val="0"/>
        </w:numPr>
        <w:tabs>
          <w:tab w:val="clear" w:pos="1512"/>
        </w:tabs>
        <w:spacing w:after="0"/>
        <w:rPr>
          <w:b/>
          <w:bCs/>
          <w:caps/>
          <w:sz w:val="20"/>
          <w:lang w:val="fr-FR"/>
        </w:rPr>
      </w:pPr>
      <w:r w:rsidRPr="003C6428">
        <w:rPr>
          <w:b/>
          <w:bCs/>
          <w:caps/>
          <w:sz w:val="20"/>
          <w:lang w:val="fr-FR"/>
        </w:rPr>
        <w:t>G1-3-3-2Classes d'exposition XH :</w:t>
      </w:r>
    </w:p>
    <w:p w14:paraId="6F39B924" w14:textId="77777777" w:rsidR="001D6E6B" w:rsidRPr="003C6428" w:rsidRDefault="001D6E6B" w:rsidP="00465E69">
      <w:pPr>
        <w:ind w:left="0" w:firstLine="0"/>
      </w:pPr>
    </w:p>
    <w:p w14:paraId="6F39B925" w14:textId="77777777" w:rsidR="001D6E6B" w:rsidRPr="003C6428" w:rsidRDefault="001D6E6B" w:rsidP="00465E69">
      <w:pPr>
        <w:autoSpaceDE w:val="0"/>
        <w:autoSpaceDN w:val="0"/>
        <w:adjustRightInd w:val="0"/>
        <w:spacing w:after="0"/>
        <w:ind w:left="0" w:firstLine="0"/>
      </w:pPr>
      <w:r w:rsidRPr="003C6428">
        <w:rPr>
          <w:highlight w:val="yellow"/>
        </w:rPr>
        <w:t xml:space="preserve">Toutes les parties de l’ouvrage relèvent de la classe d’exposition XH2 au sens du tableau II du document intitulé "Recommandations pour la prévention des désordres dus à la réaction sulfatique interne" édité par le </w:t>
      </w:r>
      <w:r w:rsidRPr="003C6428">
        <w:rPr>
          <w:highlight w:val="yellow"/>
        </w:rPr>
        <w:lastRenderedPageBreak/>
        <w:t>LCPC en août 2007 sauf les Semelle de fondation en contact durable avec l’eau, qui relèvent de la classe d’exposition XH3.</w:t>
      </w:r>
    </w:p>
    <w:p w14:paraId="6F39B926" w14:textId="77777777" w:rsidR="001D6E6B" w:rsidRPr="003C6428" w:rsidRDefault="001D6E6B" w:rsidP="00465E69">
      <w:pPr>
        <w:autoSpaceDE w:val="0"/>
        <w:autoSpaceDN w:val="0"/>
        <w:adjustRightInd w:val="0"/>
        <w:ind w:left="0" w:firstLine="0"/>
      </w:pPr>
    </w:p>
    <w:p w14:paraId="6F39B927" w14:textId="77777777" w:rsidR="001D6E6B" w:rsidRPr="003C6428" w:rsidRDefault="001D6E6B" w:rsidP="00465E69">
      <w:pPr>
        <w:pStyle w:val="Titre4"/>
        <w:keepNext/>
        <w:numPr>
          <w:ilvl w:val="0"/>
          <w:numId w:val="0"/>
        </w:numPr>
        <w:tabs>
          <w:tab w:val="clear" w:pos="1512"/>
        </w:tabs>
        <w:spacing w:after="0"/>
        <w:rPr>
          <w:b/>
          <w:bCs/>
          <w:caps/>
          <w:sz w:val="20"/>
          <w:lang w:val="fr-FR"/>
        </w:rPr>
      </w:pPr>
      <w:r w:rsidRPr="003C6428">
        <w:rPr>
          <w:b/>
          <w:bCs/>
          <w:caps/>
          <w:sz w:val="20"/>
          <w:lang w:val="fr-FR"/>
        </w:rPr>
        <w:t> </w:t>
      </w:r>
    </w:p>
    <w:p w14:paraId="6F39B928" w14:textId="77777777" w:rsidR="001D6E6B" w:rsidRPr="003C6428" w:rsidRDefault="001D6E6B" w:rsidP="00465E69">
      <w:pPr>
        <w:pStyle w:val="Titre2"/>
        <w:ind w:left="0" w:firstLine="0"/>
        <w:jc w:val="left"/>
        <w:rPr>
          <w:bCs/>
          <w:caps/>
          <w:sz w:val="22"/>
          <w:szCs w:val="22"/>
        </w:rPr>
      </w:pPr>
      <w:r w:rsidRPr="003C6428">
        <w:rPr>
          <w:bCs/>
          <w:caps/>
          <w:sz w:val="22"/>
          <w:szCs w:val="22"/>
        </w:rPr>
        <w:t xml:space="preserve">G1-4 </w:t>
      </w:r>
      <w:bookmarkStart w:id="2991" w:name="_Toc9557262"/>
      <w:bookmarkStart w:id="2992" w:name="_Toc167958435"/>
      <w:r w:rsidRPr="003C6428">
        <w:rPr>
          <w:bCs/>
          <w:caps/>
          <w:sz w:val="22"/>
          <w:szCs w:val="22"/>
        </w:rPr>
        <w:t>DUREES DE VIE, DE SERVICE ET D'UTILISATION DE PROJET</w:t>
      </w:r>
      <w:bookmarkEnd w:id="2991"/>
      <w:bookmarkEnd w:id="2992"/>
    </w:p>
    <w:p w14:paraId="6F39B929" w14:textId="77777777" w:rsidR="001D6E6B" w:rsidRPr="003C6428" w:rsidRDefault="001D6E6B" w:rsidP="00465E69">
      <w:pPr>
        <w:ind w:left="0" w:firstLine="0"/>
      </w:pPr>
      <w:r w:rsidRPr="003C6428">
        <w:t xml:space="preserve">Les durées de vie, de service et d'utilisation de projet de l'ouvrage sont fixées à </w:t>
      </w:r>
      <w:r w:rsidRPr="003C6428">
        <w:rPr>
          <w:b/>
          <w:bCs/>
        </w:rPr>
        <w:t>cent ans</w:t>
      </w:r>
    </w:p>
    <w:p w14:paraId="6F39B92A" w14:textId="77777777" w:rsidR="001D6E6B" w:rsidRPr="003C6428" w:rsidRDefault="001D6E6B" w:rsidP="00465E69">
      <w:pPr>
        <w:pStyle w:val="Titre2"/>
        <w:ind w:left="0" w:firstLine="0"/>
        <w:jc w:val="left"/>
        <w:rPr>
          <w:bCs/>
          <w:caps/>
          <w:sz w:val="22"/>
          <w:szCs w:val="22"/>
        </w:rPr>
      </w:pPr>
      <w:r w:rsidRPr="003C6428">
        <w:rPr>
          <w:bCs/>
          <w:caps/>
          <w:sz w:val="22"/>
          <w:szCs w:val="22"/>
        </w:rPr>
        <w:t>G1-5 DONNEES GEOMETRIQUES ET FONCTIONNELLES </w:t>
      </w:r>
    </w:p>
    <w:p w14:paraId="6F39B92B" w14:textId="77777777" w:rsidR="001D6E6B" w:rsidRPr="003C6428" w:rsidRDefault="001D6E6B" w:rsidP="00465E69">
      <w:pPr>
        <w:pStyle w:val="Titre3"/>
        <w:keepNext/>
        <w:numPr>
          <w:ilvl w:val="2"/>
          <w:numId w:val="0"/>
        </w:numPr>
        <w:tabs>
          <w:tab w:val="clear" w:pos="864"/>
        </w:tabs>
        <w:spacing w:after="0"/>
        <w:rPr>
          <w:b/>
          <w:sz w:val="22"/>
          <w:szCs w:val="22"/>
          <w:u w:val="single"/>
          <w:lang w:val="fr-FR"/>
        </w:rPr>
      </w:pPr>
      <w:r w:rsidRPr="003C6428">
        <w:rPr>
          <w:b/>
          <w:caps/>
          <w:sz w:val="22"/>
          <w:szCs w:val="22"/>
          <w:u w:val="single"/>
          <w:lang w:val="fr-FR"/>
        </w:rPr>
        <w:t>G1-5 -1</w:t>
      </w:r>
      <w:r w:rsidRPr="003C6428">
        <w:rPr>
          <w:b/>
          <w:sz w:val="22"/>
          <w:szCs w:val="22"/>
          <w:u w:val="single"/>
          <w:lang w:val="fr-FR"/>
        </w:rPr>
        <w:t>Généralités :</w:t>
      </w:r>
    </w:p>
    <w:p w14:paraId="6F39B92C" w14:textId="77777777" w:rsidR="001D6E6B" w:rsidRPr="003C6428" w:rsidRDefault="001D6E6B" w:rsidP="00465E69">
      <w:pPr>
        <w:ind w:left="0" w:firstLine="0"/>
      </w:pPr>
    </w:p>
    <w:p w14:paraId="6F39B92D" w14:textId="77777777" w:rsidR="001D6E6B" w:rsidRPr="003C6428" w:rsidRDefault="001D6E6B" w:rsidP="00465E69">
      <w:pPr>
        <w:autoSpaceDE w:val="0"/>
        <w:autoSpaceDN w:val="0"/>
        <w:adjustRightInd w:val="0"/>
        <w:ind w:left="0" w:firstLine="0"/>
      </w:pPr>
      <w:r w:rsidRPr="003C6428">
        <w:t>Les données géométriques et fonctionnelles des ouvrages sont définies dans les plans dans les plans visés « Bon Pour Exécution ». Seules les principales caractéristiques sont rappelées à titre indicatif ci-après :</w:t>
      </w:r>
    </w:p>
    <w:p w14:paraId="6F39B92E" w14:textId="77777777" w:rsidR="001D6E6B" w:rsidRPr="003C6428" w:rsidRDefault="001D6E6B" w:rsidP="00465E69">
      <w:pPr>
        <w:autoSpaceDE w:val="0"/>
        <w:autoSpaceDN w:val="0"/>
        <w:adjustRightInd w:val="0"/>
        <w:ind w:left="0" w:firstLine="0"/>
      </w:pPr>
    </w:p>
    <w:p w14:paraId="6F39B92F" w14:textId="77777777" w:rsidR="001D6E6B" w:rsidRPr="003C6428" w:rsidRDefault="001D6E6B" w:rsidP="00465E69">
      <w:pPr>
        <w:pStyle w:val="Titre3"/>
        <w:keepNext/>
        <w:numPr>
          <w:ilvl w:val="2"/>
          <w:numId w:val="0"/>
        </w:numPr>
        <w:tabs>
          <w:tab w:val="clear" w:pos="864"/>
        </w:tabs>
        <w:spacing w:after="0"/>
        <w:rPr>
          <w:b/>
          <w:caps/>
          <w:sz w:val="22"/>
          <w:szCs w:val="22"/>
          <w:u w:val="single"/>
          <w:lang w:val="fr-FR"/>
        </w:rPr>
      </w:pPr>
      <w:bookmarkStart w:id="2993" w:name="_Toc9557265"/>
      <w:bookmarkStart w:id="2994" w:name="_Toc12572950"/>
      <w:bookmarkStart w:id="2995" w:name="_Toc167958438"/>
      <w:r w:rsidRPr="003C6428">
        <w:rPr>
          <w:b/>
          <w:caps/>
          <w:sz w:val="22"/>
          <w:szCs w:val="22"/>
          <w:u w:val="single"/>
          <w:lang w:val="fr-FR"/>
        </w:rPr>
        <w:t>G1-5 -2 Profil en travers :</w:t>
      </w:r>
      <w:bookmarkEnd w:id="2993"/>
      <w:bookmarkEnd w:id="2994"/>
      <w:bookmarkEnd w:id="2995"/>
    </w:p>
    <w:p w14:paraId="6F39B930" w14:textId="77777777" w:rsidR="001D6E6B" w:rsidRPr="003C6428" w:rsidRDefault="001D6E6B" w:rsidP="00465E69">
      <w:pPr>
        <w:ind w:left="0" w:firstLine="0"/>
      </w:pPr>
    </w:p>
    <w:p w14:paraId="6F39B931" w14:textId="77777777" w:rsidR="001D6E6B" w:rsidRPr="003C6428" w:rsidRDefault="001D6E6B" w:rsidP="00465E69">
      <w:pPr>
        <w:ind w:left="0" w:firstLine="0"/>
        <w:rPr>
          <w:b/>
          <w:bCs/>
        </w:rPr>
      </w:pPr>
      <w:r w:rsidRPr="003C6428">
        <w:rPr>
          <w:b/>
          <w:bCs/>
        </w:rPr>
        <w:t>OA au PK 404+860:</w:t>
      </w:r>
    </w:p>
    <w:p w14:paraId="6F39B932" w14:textId="77777777" w:rsidR="001D6E6B" w:rsidRPr="003C6428" w:rsidRDefault="001D6E6B" w:rsidP="00465E69">
      <w:pPr>
        <w:ind w:left="0" w:firstLine="0"/>
        <w:rPr>
          <w:highlight w:val="yellow"/>
        </w:rPr>
      </w:pPr>
      <w:r w:rsidRPr="003C6428">
        <w:rPr>
          <w:highlight w:val="yellow"/>
        </w:rPr>
        <w:t>La largeur totale de l'ouvrage est de 25 m, Le profil en travers est constitué comme suit :</w:t>
      </w:r>
    </w:p>
    <w:p w14:paraId="6F39B933" w14:textId="77777777" w:rsidR="001D6E6B" w:rsidRPr="003C6428" w:rsidRDefault="001D6E6B" w:rsidP="00945408">
      <w:pPr>
        <w:pStyle w:val="Paragraphedeliste"/>
        <w:numPr>
          <w:ilvl w:val="0"/>
          <w:numId w:val="326"/>
        </w:numPr>
        <w:autoSpaceDE w:val="0"/>
        <w:autoSpaceDN w:val="0"/>
        <w:adjustRightInd w:val="0"/>
        <w:spacing w:before="120" w:after="0"/>
        <w:ind w:left="0" w:firstLine="0"/>
        <w:rPr>
          <w:sz w:val="22"/>
          <w:szCs w:val="22"/>
          <w:highlight w:val="yellow"/>
        </w:rPr>
      </w:pPr>
      <w:r w:rsidRPr="003C6428">
        <w:rPr>
          <w:sz w:val="22"/>
          <w:szCs w:val="22"/>
          <w:highlight w:val="yellow"/>
        </w:rPr>
        <w:t>Une chaussée carrossable de 8m*2</w:t>
      </w:r>
    </w:p>
    <w:p w14:paraId="6F39B934" w14:textId="77777777" w:rsidR="001D6E6B" w:rsidRPr="003C6428" w:rsidRDefault="001D6E6B" w:rsidP="00945408">
      <w:pPr>
        <w:pStyle w:val="Paragraphedeliste"/>
        <w:numPr>
          <w:ilvl w:val="0"/>
          <w:numId w:val="326"/>
        </w:numPr>
        <w:autoSpaceDE w:val="0"/>
        <w:autoSpaceDN w:val="0"/>
        <w:adjustRightInd w:val="0"/>
        <w:spacing w:before="120" w:after="0"/>
        <w:ind w:left="0" w:firstLine="0"/>
        <w:rPr>
          <w:sz w:val="22"/>
          <w:szCs w:val="22"/>
          <w:highlight w:val="yellow"/>
        </w:rPr>
      </w:pPr>
      <w:r w:rsidRPr="003C6428">
        <w:rPr>
          <w:sz w:val="22"/>
          <w:szCs w:val="22"/>
          <w:highlight w:val="yellow"/>
        </w:rPr>
        <w:t>Un Trottoir de 2.5 m*2</w:t>
      </w:r>
    </w:p>
    <w:p w14:paraId="6F39B935" w14:textId="77777777" w:rsidR="001D6E6B" w:rsidRPr="003C6428" w:rsidRDefault="001D6E6B" w:rsidP="00945408">
      <w:pPr>
        <w:pStyle w:val="Paragraphedeliste"/>
        <w:numPr>
          <w:ilvl w:val="0"/>
          <w:numId w:val="326"/>
        </w:numPr>
        <w:autoSpaceDE w:val="0"/>
        <w:autoSpaceDN w:val="0"/>
        <w:adjustRightInd w:val="0"/>
        <w:spacing w:before="120"/>
        <w:ind w:left="0" w:firstLine="0"/>
        <w:rPr>
          <w:sz w:val="22"/>
          <w:szCs w:val="22"/>
          <w:highlight w:val="yellow"/>
        </w:rPr>
      </w:pPr>
      <w:r w:rsidRPr="003C6428">
        <w:rPr>
          <w:highlight w:val="yellow"/>
        </w:rPr>
        <w:t>TPC de 1m</w:t>
      </w:r>
    </w:p>
    <w:p w14:paraId="6F39B936" w14:textId="77777777" w:rsidR="001D6E6B" w:rsidRPr="003C6428" w:rsidRDefault="001D6E6B" w:rsidP="00465E69">
      <w:pPr>
        <w:autoSpaceDE w:val="0"/>
        <w:autoSpaceDN w:val="0"/>
        <w:adjustRightInd w:val="0"/>
        <w:ind w:left="0" w:firstLine="0"/>
        <w:rPr>
          <w:b/>
          <w:bCs/>
        </w:rPr>
      </w:pPr>
      <w:r w:rsidRPr="003C6428">
        <w:rPr>
          <w:b/>
          <w:bCs/>
        </w:rPr>
        <w:t>OA au PK 408+426:</w:t>
      </w:r>
    </w:p>
    <w:p w14:paraId="6F39B937" w14:textId="77777777" w:rsidR="001D6E6B" w:rsidRPr="003C6428" w:rsidRDefault="001D6E6B" w:rsidP="00465E69">
      <w:pPr>
        <w:ind w:left="0" w:firstLine="0"/>
      </w:pPr>
      <w:r w:rsidRPr="003C6428">
        <w:t>La largeur totale de l'ouvrage est de 20 m, Le profil en travers est constitué comme suit :</w:t>
      </w:r>
    </w:p>
    <w:p w14:paraId="6F39B938" w14:textId="77777777" w:rsidR="001D6E6B" w:rsidRPr="003C6428" w:rsidRDefault="001D6E6B" w:rsidP="00945408">
      <w:pPr>
        <w:pStyle w:val="Paragraphedeliste"/>
        <w:numPr>
          <w:ilvl w:val="0"/>
          <w:numId w:val="326"/>
        </w:numPr>
        <w:autoSpaceDE w:val="0"/>
        <w:autoSpaceDN w:val="0"/>
        <w:adjustRightInd w:val="0"/>
        <w:spacing w:before="120" w:after="0"/>
        <w:ind w:left="0" w:firstLine="0"/>
        <w:rPr>
          <w:sz w:val="22"/>
          <w:szCs w:val="22"/>
        </w:rPr>
      </w:pPr>
      <w:r w:rsidRPr="003C6428">
        <w:rPr>
          <w:sz w:val="22"/>
          <w:szCs w:val="22"/>
        </w:rPr>
        <w:t>Une chaussée carrossable de 8 m*2</w:t>
      </w:r>
    </w:p>
    <w:p w14:paraId="6F39B939" w14:textId="77777777" w:rsidR="001D6E6B" w:rsidRPr="003C6428" w:rsidRDefault="001D6E6B" w:rsidP="00945408">
      <w:pPr>
        <w:pStyle w:val="Paragraphedeliste"/>
        <w:numPr>
          <w:ilvl w:val="0"/>
          <w:numId w:val="326"/>
        </w:numPr>
        <w:autoSpaceDE w:val="0"/>
        <w:autoSpaceDN w:val="0"/>
        <w:adjustRightInd w:val="0"/>
        <w:spacing w:before="120" w:after="0"/>
        <w:ind w:left="0" w:firstLine="0"/>
        <w:rPr>
          <w:sz w:val="22"/>
          <w:szCs w:val="22"/>
        </w:rPr>
      </w:pPr>
      <w:r w:rsidRPr="003C6428">
        <w:rPr>
          <w:sz w:val="22"/>
          <w:szCs w:val="22"/>
        </w:rPr>
        <w:t>Un Trottoir de 1 m*2</w:t>
      </w:r>
    </w:p>
    <w:p w14:paraId="6F39B93A" w14:textId="77777777" w:rsidR="001D6E6B" w:rsidRPr="003C6428" w:rsidRDefault="001D6E6B" w:rsidP="00945408">
      <w:pPr>
        <w:pStyle w:val="Paragraphedeliste"/>
        <w:numPr>
          <w:ilvl w:val="0"/>
          <w:numId w:val="326"/>
        </w:numPr>
        <w:autoSpaceDE w:val="0"/>
        <w:autoSpaceDN w:val="0"/>
        <w:adjustRightInd w:val="0"/>
        <w:spacing w:before="120"/>
        <w:ind w:left="0" w:firstLine="0"/>
        <w:rPr>
          <w:sz w:val="22"/>
          <w:szCs w:val="22"/>
        </w:rPr>
      </w:pPr>
      <w:r w:rsidRPr="003C6428">
        <w:t>TPC de 1m</w:t>
      </w:r>
    </w:p>
    <w:p w14:paraId="6F39B93B" w14:textId="77777777" w:rsidR="001D6E6B" w:rsidRPr="003C6428" w:rsidRDefault="001D6E6B" w:rsidP="00465E69">
      <w:pPr>
        <w:autoSpaceDE w:val="0"/>
        <w:autoSpaceDN w:val="0"/>
        <w:adjustRightInd w:val="0"/>
        <w:ind w:left="0" w:firstLine="0"/>
        <w:rPr>
          <w:b/>
          <w:bCs/>
        </w:rPr>
      </w:pPr>
      <w:r w:rsidRPr="003C6428">
        <w:rPr>
          <w:b/>
          <w:bCs/>
        </w:rPr>
        <w:t>OA au PK 417+670:</w:t>
      </w:r>
    </w:p>
    <w:p w14:paraId="6F39B93C" w14:textId="77777777" w:rsidR="001D6E6B" w:rsidRPr="003C6428" w:rsidRDefault="001D6E6B" w:rsidP="00465E69">
      <w:pPr>
        <w:ind w:left="0" w:firstLine="0"/>
      </w:pPr>
      <w:r w:rsidRPr="003C6428">
        <w:t>La largeur totale de l'ouvrage est de 10 m, Le profil en travers est constitué comme suit :</w:t>
      </w:r>
    </w:p>
    <w:p w14:paraId="6F39B93D" w14:textId="77777777" w:rsidR="001D6E6B" w:rsidRPr="003C6428" w:rsidRDefault="001D6E6B" w:rsidP="00945408">
      <w:pPr>
        <w:pStyle w:val="Paragraphedeliste"/>
        <w:numPr>
          <w:ilvl w:val="0"/>
          <w:numId w:val="326"/>
        </w:numPr>
        <w:autoSpaceDE w:val="0"/>
        <w:autoSpaceDN w:val="0"/>
        <w:adjustRightInd w:val="0"/>
        <w:spacing w:before="120" w:after="0"/>
        <w:ind w:left="0" w:firstLine="0"/>
        <w:rPr>
          <w:sz w:val="22"/>
          <w:szCs w:val="22"/>
        </w:rPr>
      </w:pPr>
      <w:r w:rsidRPr="003C6428">
        <w:rPr>
          <w:sz w:val="22"/>
          <w:szCs w:val="22"/>
        </w:rPr>
        <w:t>Une chaussée carrossable de 8 m</w:t>
      </w:r>
    </w:p>
    <w:p w14:paraId="6F39B93E" w14:textId="77777777" w:rsidR="001D6E6B" w:rsidRPr="003C6428" w:rsidRDefault="001D6E6B" w:rsidP="00945408">
      <w:pPr>
        <w:pStyle w:val="Paragraphedeliste"/>
        <w:numPr>
          <w:ilvl w:val="0"/>
          <w:numId w:val="326"/>
        </w:numPr>
        <w:autoSpaceDE w:val="0"/>
        <w:autoSpaceDN w:val="0"/>
        <w:adjustRightInd w:val="0"/>
        <w:spacing w:before="120" w:after="0"/>
        <w:ind w:left="0" w:firstLine="0"/>
        <w:rPr>
          <w:sz w:val="22"/>
          <w:szCs w:val="22"/>
        </w:rPr>
      </w:pPr>
      <w:r w:rsidRPr="003C6428">
        <w:rPr>
          <w:sz w:val="22"/>
          <w:szCs w:val="22"/>
        </w:rPr>
        <w:t>Un Trottoir de 1 m*2</w:t>
      </w:r>
    </w:p>
    <w:p w14:paraId="6F39B93F" w14:textId="77777777" w:rsidR="001D6E6B" w:rsidRPr="003C6428" w:rsidRDefault="001D6E6B" w:rsidP="00465E69">
      <w:pPr>
        <w:autoSpaceDE w:val="0"/>
        <w:autoSpaceDN w:val="0"/>
        <w:adjustRightInd w:val="0"/>
        <w:ind w:left="0" w:firstLine="0"/>
        <w:rPr>
          <w:b/>
          <w:bCs/>
        </w:rPr>
      </w:pPr>
    </w:p>
    <w:p w14:paraId="6F39B940" w14:textId="77777777" w:rsidR="001D6E6B" w:rsidRPr="003C6428" w:rsidRDefault="001D6E6B" w:rsidP="00465E69">
      <w:pPr>
        <w:pStyle w:val="Titre3"/>
        <w:keepNext/>
        <w:numPr>
          <w:ilvl w:val="2"/>
          <w:numId w:val="0"/>
        </w:numPr>
        <w:tabs>
          <w:tab w:val="clear" w:pos="864"/>
        </w:tabs>
        <w:spacing w:after="0"/>
        <w:rPr>
          <w:b/>
          <w:caps/>
          <w:sz w:val="22"/>
          <w:szCs w:val="22"/>
          <w:u w:val="single"/>
          <w:lang w:val="fr-FR"/>
        </w:rPr>
      </w:pPr>
      <w:bookmarkStart w:id="2996" w:name="_Toc9557266"/>
      <w:bookmarkStart w:id="2997" w:name="_Toc12572951"/>
      <w:bookmarkStart w:id="2998" w:name="_Toc167958439"/>
      <w:r w:rsidRPr="003C6428">
        <w:rPr>
          <w:b/>
          <w:caps/>
          <w:sz w:val="22"/>
          <w:szCs w:val="22"/>
          <w:u w:val="single"/>
          <w:lang w:val="fr-FR"/>
        </w:rPr>
        <w:t>G1-5 -3 Tracé en plan</w:t>
      </w:r>
      <w:bookmarkEnd w:id="2996"/>
      <w:bookmarkEnd w:id="2997"/>
      <w:bookmarkEnd w:id="2998"/>
    </w:p>
    <w:p w14:paraId="6F39B941" w14:textId="77777777" w:rsidR="001D6E6B" w:rsidRPr="003C6428" w:rsidRDefault="001D6E6B" w:rsidP="00465E69">
      <w:pPr>
        <w:ind w:left="0" w:firstLine="0"/>
      </w:pPr>
    </w:p>
    <w:p w14:paraId="6F39B942" w14:textId="77777777" w:rsidR="001D6E6B" w:rsidRPr="003C6428" w:rsidRDefault="001D6E6B" w:rsidP="00465E69">
      <w:pPr>
        <w:ind w:left="0" w:firstLine="0"/>
      </w:pPr>
      <w:r w:rsidRPr="003C6428">
        <w:t>Le tracé des ouvrages est comme indiqué sur les plans visés « Bon pour exécution ».</w:t>
      </w:r>
    </w:p>
    <w:p w14:paraId="6F39B943" w14:textId="77777777" w:rsidR="001D6E6B" w:rsidRPr="003C6428" w:rsidRDefault="001D6E6B" w:rsidP="00465E69">
      <w:pPr>
        <w:ind w:left="0" w:firstLine="0"/>
      </w:pPr>
    </w:p>
    <w:p w14:paraId="6F39B944" w14:textId="77777777" w:rsidR="001D6E6B" w:rsidRPr="003C6428" w:rsidRDefault="001D6E6B" w:rsidP="00465E69">
      <w:pPr>
        <w:pStyle w:val="Titre3"/>
        <w:keepNext/>
        <w:numPr>
          <w:ilvl w:val="2"/>
          <w:numId w:val="0"/>
        </w:numPr>
        <w:tabs>
          <w:tab w:val="clear" w:pos="864"/>
        </w:tabs>
        <w:spacing w:after="0"/>
        <w:rPr>
          <w:b/>
          <w:sz w:val="22"/>
          <w:szCs w:val="22"/>
          <w:u w:val="single"/>
          <w:lang w:val="fr-FR"/>
        </w:rPr>
      </w:pPr>
      <w:bookmarkStart w:id="2999" w:name="_Toc9557267"/>
      <w:bookmarkStart w:id="3000" w:name="_Toc12572952"/>
      <w:bookmarkStart w:id="3001" w:name="_Toc167958440"/>
      <w:r w:rsidRPr="003C6428">
        <w:rPr>
          <w:b/>
          <w:caps/>
          <w:sz w:val="22"/>
          <w:szCs w:val="22"/>
          <w:u w:val="single"/>
          <w:lang w:val="fr-FR"/>
        </w:rPr>
        <w:t xml:space="preserve">G1-5 -4  </w:t>
      </w:r>
      <w:r w:rsidRPr="003C6428">
        <w:rPr>
          <w:b/>
          <w:sz w:val="22"/>
          <w:szCs w:val="22"/>
          <w:u w:val="single"/>
          <w:lang w:val="fr-FR"/>
        </w:rPr>
        <w:t>Profil en long</w:t>
      </w:r>
      <w:bookmarkEnd w:id="2999"/>
      <w:bookmarkEnd w:id="3000"/>
      <w:bookmarkEnd w:id="3001"/>
    </w:p>
    <w:p w14:paraId="6F39B945" w14:textId="77777777" w:rsidR="001D6E6B" w:rsidRPr="003C6428" w:rsidRDefault="001D6E6B" w:rsidP="00465E69">
      <w:pPr>
        <w:ind w:left="0" w:firstLine="0"/>
      </w:pPr>
      <w:r w:rsidRPr="003C6428">
        <w:t>La ligne de référence choisie pour définir le profil en long des ouvrages est comme indiqué sur les plans visés « Bon pour exécution ».</w:t>
      </w:r>
    </w:p>
    <w:p w14:paraId="6F39B946" w14:textId="77777777" w:rsidR="001D6E6B" w:rsidRPr="003C6428" w:rsidRDefault="001D6E6B" w:rsidP="00465E69">
      <w:pPr>
        <w:autoSpaceDE w:val="0"/>
        <w:autoSpaceDN w:val="0"/>
        <w:adjustRightInd w:val="0"/>
        <w:ind w:left="0" w:firstLine="0"/>
      </w:pPr>
      <w:bookmarkStart w:id="3002" w:name="_Toc534616889"/>
    </w:p>
    <w:p w14:paraId="6F39B947" w14:textId="77777777" w:rsidR="001D6E6B" w:rsidRPr="003C6428" w:rsidRDefault="001D6E6B" w:rsidP="00465E69">
      <w:pPr>
        <w:pStyle w:val="Titre3"/>
        <w:keepNext/>
        <w:numPr>
          <w:ilvl w:val="2"/>
          <w:numId w:val="0"/>
        </w:numPr>
        <w:tabs>
          <w:tab w:val="clear" w:pos="864"/>
        </w:tabs>
        <w:spacing w:after="0"/>
        <w:rPr>
          <w:b/>
          <w:sz w:val="22"/>
          <w:szCs w:val="22"/>
          <w:u w:val="single"/>
          <w:lang w:val="fr-FR"/>
        </w:rPr>
      </w:pPr>
      <w:bookmarkStart w:id="3003" w:name="_Toc9557269"/>
      <w:bookmarkStart w:id="3004" w:name="_Toc12572954"/>
      <w:bookmarkStart w:id="3005" w:name="_Toc167958441"/>
      <w:r w:rsidRPr="003C6428">
        <w:rPr>
          <w:b/>
          <w:caps/>
          <w:sz w:val="22"/>
          <w:szCs w:val="22"/>
          <w:u w:val="single"/>
          <w:lang w:val="fr-FR"/>
        </w:rPr>
        <w:t xml:space="preserve">G1-5 -5 </w:t>
      </w:r>
      <w:r w:rsidRPr="003C6428">
        <w:rPr>
          <w:b/>
          <w:sz w:val="22"/>
          <w:szCs w:val="22"/>
          <w:u w:val="single"/>
          <w:lang w:val="fr-FR"/>
        </w:rPr>
        <w:t>Longueur et Travure de l’ouvrage :</w:t>
      </w:r>
      <w:bookmarkEnd w:id="3002"/>
      <w:bookmarkEnd w:id="3003"/>
      <w:bookmarkEnd w:id="3004"/>
      <w:bookmarkEnd w:id="3005"/>
    </w:p>
    <w:p w14:paraId="6F39B948" w14:textId="77777777" w:rsidR="001D6E6B" w:rsidRPr="003C6428" w:rsidRDefault="001D6E6B" w:rsidP="00465E69">
      <w:pPr>
        <w:ind w:left="0" w:firstLine="0"/>
      </w:pPr>
    </w:p>
    <w:p w14:paraId="6F39B949" w14:textId="77777777" w:rsidR="001D6E6B" w:rsidRPr="003C6428" w:rsidRDefault="001D6E6B" w:rsidP="00465E69">
      <w:pPr>
        <w:ind w:left="0" w:firstLine="0"/>
      </w:pPr>
      <w:r w:rsidRPr="003C6428">
        <w:rPr>
          <w:b/>
          <w:bCs/>
        </w:rPr>
        <w:lastRenderedPageBreak/>
        <w:t>OA au PK 404+860:</w:t>
      </w:r>
    </w:p>
    <w:p w14:paraId="6F39B94A" w14:textId="77777777" w:rsidR="001D6E6B" w:rsidRPr="003C6428" w:rsidRDefault="001D6E6B" w:rsidP="00465E69">
      <w:pPr>
        <w:ind w:left="0" w:firstLine="0"/>
      </w:pPr>
      <w:r w:rsidRPr="003C6428">
        <w:t>L'ouvrage est d'une longueur totale de 38.2 m répartie comme suit :</w:t>
      </w:r>
    </w:p>
    <w:p w14:paraId="6F39B94B" w14:textId="77777777" w:rsidR="001D6E6B" w:rsidRPr="003C6428" w:rsidRDefault="001D6E6B" w:rsidP="00465E69">
      <w:pPr>
        <w:pStyle w:val="Paragraphedeliste"/>
        <w:spacing w:after="0"/>
        <w:ind w:left="0" w:firstLine="0"/>
        <w:rPr>
          <w:sz w:val="22"/>
          <w:szCs w:val="22"/>
        </w:rPr>
      </w:pPr>
    </w:p>
    <w:tbl>
      <w:tblPr>
        <w:tblW w:w="9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6"/>
        <w:gridCol w:w="6451"/>
      </w:tblGrid>
      <w:tr w:rsidR="001D6E6B" w:rsidRPr="003C6428" w14:paraId="6F39B94E" w14:textId="77777777" w:rsidTr="003B6421">
        <w:trPr>
          <w:trHeight w:val="339"/>
        </w:trPr>
        <w:tc>
          <w:tcPr>
            <w:tcW w:w="2926" w:type="dxa"/>
          </w:tcPr>
          <w:p w14:paraId="6F39B94C" w14:textId="77777777" w:rsidR="001D6E6B" w:rsidRPr="003C6428" w:rsidRDefault="001D6E6B" w:rsidP="00465E69">
            <w:pPr>
              <w:ind w:left="0" w:firstLine="0"/>
            </w:pPr>
            <w:r w:rsidRPr="003C6428">
              <w:t>Nombre de Travées</w:t>
            </w:r>
          </w:p>
        </w:tc>
        <w:tc>
          <w:tcPr>
            <w:tcW w:w="6451" w:type="dxa"/>
          </w:tcPr>
          <w:p w14:paraId="6F39B94D" w14:textId="77777777" w:rsidR="001D6E6B" w:rsidRPr="003C6428" w:rsidRDefault="001D6E6B" w:rsidP="00465E69">
            <w:pPr>
              <w:ind w:left="0" w:firstLine="0"/>
            </w:pPr>
            <w:r w:rsidRPr="003C6428">
              <w:t>3</w:t>
            </w:r>
          </w:p>
        </w:tc>
      </w:tr>
      <w:tr w:rsidR="001D6E6B" w:rsidRPr="003C6428" w14:paraId="6F39B951" w14:textId="77777777" w:rsidTr="003B6421">
        <w:trPr>
          <w:trHeight w:val="305"/>
        </w:trPr>
        <w:tc>
          <w:tcPr>
            <w:tcW w:w="2926" w:type="dxa"/>
          </w:tcPr>
          <w:p w14:paraId="6F39B94F" w14:textId="77777777" w:rsidR="001D6E6B" w:rsidRPr="003C6428" w:rsidRDefault="001D6E6B" w:rsidP="00465E69">
            <w:pPr>
              <w:ind w:left="0" w:firstLine="0"/>
            </w:pPr>
            <w:r w:rsidRPr="003C6428">
              <w:t>Portée de la travéecentrale</w:t>
            </w:r>
          </w:p>
        </w:tc>
        <w:tc>
          <w:tcPr>
            <w:tcW w:w="6451" w:type="dxa"/>
          </w:tcPr>
          <w:p w14:paraId="6F39B950" w14:textId="77777777" w:rsidR="001D6E6B" w:rsidRPr="003C6428" w:rsidRDefault="001D6E6B" w:rsidP="00465E69">
            <w:pPr>
              <w:ind w:left="0" w:firstLine="0"/>
            </w:pPr>
            <w:r w:rsidRPr="003C6428">
              <w:t>15m</w:t>
            </w:r>
          </w:p>
        </w:tc>
      </w:tr>
      <w:tr w:rsidR="001D6E6B" w:rsidRPr="003C6428" w14:paraId="6F39B954" w14:textId="77777777" w:rsidTr="003B6421">
        <w:trPr>
          <w:trHeight w:val="305"/>
        </w:trPr>
        <w:tc>
          <w:tcPr>
            <w:tcW w:w="2926" w:type="dxa"/>
          </w:tcPr>
          <w:p w14:paraId="6F39B952" w14:textId="77777777" w:rsidR="001D6E6B" w:rsidRPr="003C6428" w:rsidRDefault="001D6E6B" w:rsidP="00465E69">
            <w:pPr>
              <w:ind w:left="0" w:firstLine="0"/>
            </w:pPr>
            <w:r w:rsidRPr="003C6428">
              <w:t>Portée de la travéede rive</w:t>
            </w:r>
          </w:p>
        </w:tc>
        <w:tc>
          <w:tcPr>
            <w:tcW w:w="6451" w:type="dxa"/>
          </w:tcPr>
          <w:p w14:paraId="6F39B953" w14:textId="77777777" w:rsidR="001D6E6B" w:rsidRPr="003C6428" w:rsidRDefault="001D6E6B" w:rsidP="00465E69">
            <w:pPr>
              <w:ind w:left="0" w:firstLine="0"/>
            </w:pPr>
            <w:r w:rsidRPr="003C6428">
              <w:t>2x 11m</w:t>
            </w:r>
          </w:p>
        </w:tc>
      </w:tr>
      <w:tr w:rsidR="001D6E6B" w:rsidRPr="003C6428" w14:paraId="6F39B957" w14:textId="77777777" w:rsidTr="003B6421">
        <w:trPr>
          <w:trHeight w:val="305"/>
        </w:trPr>
        <w:tc>
          <w:tcPr>
            <w:tcW w:w="2926" w:type="dxa"/>
          </w:tcPr>
          <w:p w14:paraId="6F39B955" w14:textId="77777777" w:rsidR="001D6E6B" w:rsidRPr="003C6428" w:rsidRDefault="001D6E6B" w:rsidP="00465E69">
            <w:pPr>
              <w:ind w:left="0" w:firstLine="0"/>
            </w:pPr>
            <w:r w:rsidRPr="003C6428">
              <w:t xml:space="preserve">Longueur d’about </w:t>
            </w:r>
          </w:p>
        </w:tc>
        <w:tc>
          <w:tcPr>
            <w:tcW w:w="6451" w:type="dxa"/>
            <w:shd w:val="clear" w:color="auto" w:fill="auto"/>
          </w:tcPr>
          <w:p w14:paraId="6F39B956" w14:textId="77777777" w:rsidR="001D6E6B" w:rsidRPr="003C6428" w:rsidRDefault="001D6E6B" w:rsidP="00465E69">
            <w:pPr>
              <w:ind w:left="0" w:firstLine="0"/>
            </w:pPr>
            <w:r w:rsidRPr="003C6428">
              <w:t xml:space="preserve">2x0.6 m </w:t>
            </w:r>
          </w:p>
        </w:tc>
      </w:tr>
    </w:tbl>
    <w:p w14:paraId="6F39B958" w14:textId="77777777" w:rsidR="001D6E6B" w:rsidRPr="003C6428" w:rsidRDefault="001D6E6B" w:rsidP="00465E69">
      <w:pPr>
        <w:pStyle w:val="Titre3"/>
        <w:ind w:left="0" w:firstLine="0"/>
        <w:rPr>
          <w:sz w:val="22"/>
          <w:szCs w:val="22"/>
          <w:lang w:val="fr-FR"/>
        </w:rPr>
      </w:pPr>
    </w:p>
    <w:p w14:paraId="6F39B959" w14:textId="77777777" w:rsidR="001D6E6B" w:rsidRPr="003C6428" w:rsidRDefault="001D6E6B" w:rsidP="00465E69">
      <w:pPr>
        <w:ind w:left="0" w:firstLine="0"/>
      </w:pPr>
      <w:r w:rsidRPr="003C6428">
        <w:rPr>
          <w:b/>
          <w:bCs/>
        </w:rPr>
        <w:t>OA au PK 408+426:</w:t>
      </w:r>
    </w:p>
    <w:p w14:paraId="6F39B95A" w14:textId="77777777" w:rsidR="001D6E6B" w:rsidRPr="003C6428" w:rsidRDefault="001D6E6B" w:rsidP="00465E69">
      <w:pPr>
        <w:ind w:left="0" w:firstLine="0"/>
      </w:pPr>
      <w:r w:rsidRPr="003C6428">
        <w:t>L'ouvrage est d'une longueur totale de 78.1 m répartie comme suit :</w:t>
      </w:r>
    </w:p>
    <w:p w14:paraId="6F39B95B" w14:textId="77777777" w:rsidR="001D6E6B" w:rsidRPr="003C6428" w:rsidRDefault="001D6E6B" w:rsidP="00465E69">
      <w:pPr>
        <w:ind w:left="0" w:firstLine="0"/>
        <w:rPr>
          <w:b/>
          <w:bCs/>
        </w:rPr>
      </w:pPr>
    </w:p>
    <w:p w14:paraId="6F39B95C" w14:textId="77777777" w:rsidR="001D6E6B" w:rsidRPr="003C6428" w:rsidRDefault="001D6E6B" w:rsidP="00465E69">
      <w:pPr>
        <w:pStyle w:val="Paragraphedeliste"/>
        <w:spacing w:after="0"/>
        <w:ind w:left="0" w:firstLine="0"/>
        <w:rPr>
          <w:sz w:val="22"/>
          <w:szCs w:val="22"/>
        </w:rPr>
      </w:pPr>
    </w:p>
    <w:tbl>
      <w:tblPr>
        <w:tblW w:w="9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6"/>
        <w:gridCol w:w="6451"/>
      </w:tblGrid>
      <w:tr w:rsidR="001D6E6B" w:rsidRPr="003C6428" w14:paraId="6F39B95F" w14:textId="77777777" w:rsidTr="003B6421">
        <w:trPr>
          <w:trHeight w:val="339"/>
        </w:trPr>
        <w:tc>
          <w:tcPr>
            <w:tcW w:w="2926" w:type="dxa"/>
          </w:tcPr>
          <w:p w14:paraId="6F39B95D" w14:textId="77777777" w:rsidR="001D6E6B" w:rsidRPr="003C6428" w:rsidRDefault="001D6E6B" w:rsidP="00465E69">
            <w:pPr>
              <w:ind w:left="0" w:firstLine="0"/>
              <w:rPr>
                <w:highlight w:val="yellow"/>
              </w:rPr>
            </w:pPr>
            <w:r w:rsidRPr="003C6428">
              <w:rPr>
                <w:highlight w:val="yellow"/>
              </w:rPr>
              <w:t>Nombre de Travées</w:t>
            </w:r>
          </w:p>
        </w:tc>
        <w:tc>
          <w:tcPr>
            <w:tcW w:w="6451" w:type="dxa"/>
          </w:tcPr>
          <w:p w14:paraId="6F39B95E" w14:textId="77777777" w:rsidR="001D6E6B" w:rsidRPr="003C6428" w:rsidRDefault="001D6E6B" w:rsidP="00465E69">
            <w:pPr>
              <w:ind w:left="0" w:firstLine="0"/>
              <w:rPr>
                <w:highlight w:val="yellow"/>
              </w:rPr>
            </w:pPr>
            <w:r w:rsidRPr="003C6428">
              <w:rPr>
                <w:highlight w:val="yellow"/>
              </w:rPr>
              <w:t>3</w:t>
            </w:r>
          </w:p>
        </w:tc>
      </w:tr>
      <w:tr w:rsidR="001D6E6B" w:rsidRPr="003C6428" w14:paraId="6F39B962" w14:textId="77777777" w:rsidTr="003B6421">
        <w:trPr>
          <w:trHeight w:val="305"/>
        </w:trPr>
        <w:tc>
          <w:tcPr>
            <w:tcW w:w="2926" w:type="dxa"/>
          </w:tcPr>
          <w:p w14:paraId="6F39B960" w14:textId="77777777" w:rsidR="001D6E6B" w:rsidRPr="003C6428" w:rsidRDefault="001D6E6B" w:rsidP="00465E69">
            <w:pPr>
              <w:ind w:left="0" w:firstLine="0"/>
              <w:rPr>
                <w:highlight w:val="yellow"/>
              </w:rPr>
            </w:pPr>
            <w:r w:rsidRPr="003C6428">
              <w:rPr>
                <w:highlight w:val="yellow"/>
              </w:rPr>
              <w:t>Portée de la travéecentrale</w:t>
            </w:r>
          </w:p>
        </w:tc>
        <w:tc>
          <w:tcPr>
            <w:tcW w:w="6451" w:type="dxa"/>
          </w:tcPr>
          <w:p w14:paraId="6F39B961" w14:textId="77777777" w:rsidR="001D6E6B" w:rsidRPr="003C6428" w:rsidRDefault="001D6E6B" w:rsidP="00465E69">
            <w:pPr>
              <w:ind w:left="0" w:firstLine="0"/>
              <w:rPr>
                <w:highlight w:val="yellow"/>
              </w:rPr>
            </w:pPr>
            <w:r w:rsidRPr="003C6428">
              <w:rPr>
                <w:highlight w:val="yellow"/>
              </w:rPr>
              <w:t>25m</w:t>
            </w:r>
          </w:p>
        </w:tc>
      </w:tr>
      <w:tr w:rsidR="001D6E6B" w:rsidRPr="003C6428" w14:paraId="6F39B965" w14:textId="77777777" w:rsidTr="003B6421">
        <w:trPr>
          <w:trHeight w:val="305"/>
        </w:trPr>
        <w:tc>
          <w:tcPr>
            <w:tcW w:w="2926" w:type="dxa"/>
          </w:tcPr>
          <w:p w14:paraId="6F39B963" w14:textId="77777777" w:rsidR="001D6E6B" w:rsidRPr="003C6428" w:rsidRDefault="001D6E6B" w:rsidP="00465E69">
            <w:pPr>
              <w:ind w:left="0" w:firstLine="0"/>
              <w:rPr>
                <w:highlight w:val="yellow"/>
              </w:rPr>
            </w:pPr>
            <w:r w:rsidRPr="003C6428">
              <w:rPr>
                <w:highlight w:val="yellow"/>
              </w:rPr>
              <w:t>Portée de la travéede rive</w:t>
            </w:r>
          </w:p>
        </w:tc>
        <w:tc>
          <w:tcPr>
            <w:tcW w:w="6451" w:type="dxa"/>
          </w:tcPr>
          <w:p w14:paraId="6F39B964" w14:textId="77777777" w:rsidR="001D6E6B" w:rsidRPr="003C6428" w:rsidRDefault="001D6E6B" w:rsidP="00465E69">
            <w:pPr>
              <w:ind w:left="0" w:firstLine="0"/>
              <w:rPr>
                <w:highlight w:val="yellow"/>
              </w:rPr>
            </w:pPr>
            <w:r w:rsidRPr="003C6428">
              <w:rPr>
                <w:highlight w:val="yellow"/>
              </w:rPr>
              <w:t>2x 25m</w:t>
            </w:r>
          </w:p>
        </w:tc>
      </w:tr>
      <w:tr w:rsidR="001D6E6B" w:rsidRPr="003C6428" w14:paraId="6F39B968" w14:textId="77777777" w:rsidTr="003B6421">
        <w:trPr>
          <w:trHeight w:val="305"/>
        </w:trPr>
        <w:tc>
          <w:tcPr>
            <w:tcW w:w="2926" w:type="dxa"/>
          </w:tcPr>
          <w:p w14:paraId="6F39B966" w14:textId="77777777" w:rsidR="001D6E6B" w:rsidRPr="003C6428" w:rsidRDefault="001D6E6B" w:rsidP="00465E69">
            <w:pPr>
              <w:ind w:left="0" w:firstLine="0"/>
              <w:rPr>
                <w:highlight w:val="yellow"/>
              </w:rPr>
            </w:pPr>
            <w:r w:rsidRPr="003C6428">
              <w:rPr>
                <w:highlight w:val="yellow"/>
              </w:rPr>
              <w:t xml:space="preserve">Longueur d’about </w:t>
            </w:r>
          </w:p>
        </w:tc>
        <w:tc>
          <w:tcPr>
            <w:tcW w:w="6451" w:type="dxa"/>
            <w:shd w:val="clear" w:color="auto" w:fill="auto"/>
          </w:tcPr>
          <w:p w14:paraId="6F39B967" w14:textId="77777777" w:rsidR="001D6E6B" w:rsidRPr="003C6428" w:rsidRDefault="001D6E6B" w:rsidP="00465E69">
            <w:pPr>
              <w:ind w:left="0" w:firstLine="0"/>
            </w:pPr>
            <w:r w:rsidRPr="003C6428">
              <w:rPr>
                <w:highlight w:val="yellow"/>
              </w:rPr>
              <w:t>2x0.55 m</w:t>
            </w:r>
          </w:p>
        </w:tc>
      </w:tr>
    </w:tbl>
    <w:p w14:paraId="6F39B969" w14:textId="77777777" w:rsidR="001D6E6B" w:rsidRPr="003C6428" w:rsidRDefault="001D6E6B" w:rsidP="00465E69">
      <w:pPr>
        <w:autoSpaceDE w:val="0"/>
        <w:autoSpaceDN w:val="0"/>
        <w:adjustRightInd w:val="0"/>
        <w:ind w:left="0" w:firstLine="0"/>
        <w:rPr>
          <w:rFonts w:asciiTheme="majorHAnsi" w:hAnsiTheme="majorHAnsi" w:cstheme="majorBidi"/>
          <w:szCs w:val="24"/>
        </w:rPr>
      </w:pPr>
    </w:p>
    <w:p w14:paraId="6F39B96A" w14:textId="77777777" w:rsidR="001D6E6B" w:rsidRPr="003C6428" w:rsidRDefault="001D6E6B" w:rsidP="00465E69">
      <w:pPr>
        <w:ind w:left="0" w:firstLine="0"/>
      </w:pPr>
      <w:r w:rsidRPr="003C6428">
        <w:rPr>
          <w:b/>
          <w:bCs/>
        </w:rPr>
        <w:t>OA au PK 417+670:</w:t>
      </w:r>
    </w:p>
    <w:p w14:paraId="6F39B96B" w14:textId="77777777" w:rsidR="001D6E6B" w:rsidRPr="003C6428" w:rsidRDefault="001D6E6B" w:rsidP="00465E69">
      <w:pPr>
        <w:ind w:left="0" w:firstLine="0"/>
      </w:pPr>
      <w:r w:rsidRPr="003C6428">
        <w:t>L'ouvrage est d'une longueur totale de 63.1 m répartie comme suit :</w:t>
      </w:r>
    </w:p>
    <w:p w14:paraId="6F39B96C" w14:textId="77777777" w:rsidR="001D6E6B" w:rsidRPr="003C6428" w:rsidRDefault="001D6E6B" w:rsidP="00465E69">
      <w:pPr>
        <w:ind w:left="0" w:firstLine="0"/>
        <w:rPr>
          <w:b/>
          <w:bCs/>
        </w:rPr>
      </w:pPr>
    </w:p>
    <w:p w14:paraId="6F39B96D" w14:textId="77777777" w:rsidR="001D6E6B" w:rsidRPr="003C6428" w:rsidRDefault="001D6E6B" w:rsidP="00465E69">
      <w:pPr>
        <w:pStyle w:val="Paragraphedeliste"/>
        <w:spacing w:after="0"/>
        <w:ind w:left="0" w:firstLine="0"/>
        <w:rPr>
          <w:sz w:val="22"/>
          <w:szCs w:val="22"/>
        </w:rPr>
      </w:pPr>
    </w:p>
    <w:tbl>
      <w:tblPr>
        <w:tblW w:w="9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6"/>
        <w:gridCol w:w="6451"/>
      </w:tblGrid>
      <w:tr w:rsidR="001D6E6B" w:rsidRPr="003C6428" w14:paraId="6F39B970" w14:textId="77777777" w:rsidTr="003B6421">
        <w:trPr>
          <w:trHeight w:val="339"/>
        </w:trPr>
        <w:tc>
          <w:tcPr>
            <w:tcW w:w="2926" w:type="dxa"/>
          </w:tcPr>
          <w:p w14:paraId="6F39B96E" w14:textId="77777777" w:rsidR="001D6E6B" w:rsidRPr="003C6428" w:rsidRDefault="001D6E6B" w:rsidP="00465E69">
            <w:pPr>
              <w:ind w:left="0" w:firstLine="0"/>
              <w:rPr>
                <w:highlight w:val="yellow"/>
              </w:rPr>
            </w:pPr>
            <w:r w:rsidRPr="003C6428">
              <w:rPr>
                <w:highlight w:val="yellow"/>
              </w:rPr>
              <w:t>Nombre de Travées</w:t>
            </w:r>
          </w:p>
        </w:tc>
        <w:tc>
          <w:tcPr>
            <w:tcW w:w="6451" w:type="dxa"/>
          </w:tcPr>
          <w:p w14:paraId="6F39B96F" w14:textId="77777777" w:rsidR="001D6E6B" w:rsidRPr="003C6428" w:rsidRDefault="001D6E6B" w:rsidP="00465E69">
            <w:pPr>
              <w:ind w:left="0" w:firstLine="0"/>
              <w:rPr>
                <w:highlight w:val="yellow"/>
              </w:rPr>
            </w:pPr>
            <w:r w:rsidRPr="003C6428">
              <w:rPr>
                <w:highlight w:val="yellow"/>
              </w:rPr>
              <w:t>3</w:t>
            </w:r>
          </w:p>
        </w:tc>
      </w:tr>
      <w:tr w:rsidR="001D6E6B" w:rsidRPr="003C6428" w14:paraId="6F39B973" w14:textId="77777777" w:rsidTr="003B6421">
        <w:trPr>
          <w:trHeight w:val="305"/>
        </w:trPr>
        <w:tc>
          <w:tcPr>
            <w:tcW w:w="2926" w:type="dxa"/>
          </w:tcPr>
          <w:p w14:paraId="6F39B971" w14:textId="77777777" w:rsidR="001D6E6B" w:rsidRPr="003C6428" w:rsidRDefault="001D6E6B" w:rsidP="00465E69">
            <w:pPr>
              <w:ind w:left="0" w:firstLine="0"/>
              <w:rPr>
                <w:highlight w:val="yellow"/>
              </w:rPr>
            </w:pPr>
            <w:r w:rsidRPr="003C6428">
              <w:rPr>
                <w:highlight w:val="yellow"/>
              </w:rPr>
              <w:t>Portée de la travéecentrale</w:t>
            </w:r>
          </w:p>
        </w:tc>
        <w:tc>
          <w:tcPr>
            <w:tcW w:w="6451" w:type="dxa"/>
          </w:tcPr>
          <w:p w14:paraId="6F39B972" w14:textId="77777777" w:rsidR="001D6E6B" w:rsidRPr="003C6428" w:rsidRDefault="001D6E6B" w:rsidP="00465E69">
            <w:pPr>
              <w:ind w:left="0" w:firstLine="0"/>
              <w:rPr>
                <w:highlight w:val="yellow"/>
              </w:rPr>
            </w:pPr>
            <w:r w:rsidRPr="003C6428">
              <w:rPr>
                <w:highlight w:val="yellow"/>
              </w:rPr>
              <w:t>20m</w:t>
            </w:r>
          </w:p>
        </w:tc>
      </w:tr>
      <w:tr w:rsidR="001D6E6B" w:rsidRPr="003C6428" w14:paraId="6F39B976" w14:textId="77777777" w:rsidTr="003B6421">
        <w:trPr>
          <w:trHeight w:val="305"/>
        </w:trPr>
        <w:tc>
          <w:tcPr>
            <w:tcW w:w="2926" w:type="dxa"/>
          </w:tcPr>
          <w:p w14:paraId="6F39B974" w14:textId="77777777" w:rsidR="001D6E6B" w:rsidRPr="003C6428" w:rsidRDefault="001D6E6B" w:rsidP="00465E69">
            <w:pPr>
              <w:ind w:left="0" w:firstLine="0"/>
              <w:rPr>
                <w:highlight w:val="yellow"/>
              </w:rPr>
            </w:pPr>
            <w:r w:rsidRPr="003C6428">
              <w:rPr>
                <w:highlight w:val="yellow"/>
              </w:rPr>
              <w:t>Portée de la travéede rive</w:t>
            </w:r>
          </w:p>
        </w:tc>
        <w:tc>
          <w:tcPr>
            <w:tcW w:w="6451" w:type="dxa"/>
          </w:tcPr>
          <w:p w14:paraId="6F39B975" w14:textId="77777777" w:rsidR="001D6E6B" w:rsidRPr="003C6428" w:rsidRDefault="001D6E6B" w:rsidP="00465E69">
            <w:pPr>
              <w:ind w:left="0" w:firstLine="0"/>
              <w:rPr>
                <w:highlight w:val="yellow"/>
              </w:rPr>
            </w:pPr>
            <w:r w:rsidRPr="003C6428">
              <w:rPr>
                <w:highlight w:val="yellow"/>
              </w:rPr>
              <w:t>2x 20m</w:t>
            </w:r>
          </w:p>
        </w:tc>
      </w:tr>
      <w:tr w:rsidR="001D6E6B" w:rsidRPr="003C6428" w14:paraId="6F39B979" w14:textId="77777777" w:rsidTr="003B6421">
        <w:trPr>
          <w:trHeight w:val="305"/>
        </w:trPr>
        <w:tc>
          <w:tcPr>
            <w:tcW w:w="2926" w:type="dxa"/>
          </w:tcPr>
          <w:p w14:paraId="6F39B977" w14:textId="77777777" w:rsidR="001D6E6B" w:rsidRPr="003C6428" w:rsidRDefault="001D6E6B" w:rsidP="00465E69">
            <w:pPr>
              <w:ind w:left="0" w:firstLine="0"/>
              <w:rPr>
                <w:highlight w:val="yellow"/>
              </w:rPr>
            </w:pPr>
            <w:r w:rsidRPr="003C6428">
              <w:rPr>
                <w:highlight w:val="yellow"/>
              </w:rPr>
              <w:t xml:space="preserve">Longueur d’about </w:t>
            </w:r>
          </w:p>
        </w:tc>
        <w:tc>
          <w:tcPr>
            <w:tcW w:w="6451" w:type="dxa"/>
            <w:shd w:val="clear" w:color="auto" w:fill="auto"/>
          </w:tcPr>
          <w:p w14:paraId="6F39B978" w14:textId="77777777" w:rsidR="001D6E6B" w:rsidRPr="003C6428" w:rsidRDefault="001D6E6B" w:rsidP="00465E69">
            <w:pPr>
              <w:ind w:left="0" w:firstLine="0"/>
              <w:rPr>
                <w:highlight w:val="yellow"/>
              </w:rPr>
            </w:pPr>
            <w:r w:rsidRPr="003C6428">
              <w:rPr>
                <w:highlight w:val="yellow"/>
              </w:rPr>
              <w:t xml:space="preserve">2x0.5 m </w:t>
            </w:r>
          </w:p>
        </w:tc>
      </w:tr>
    </w:tbl>
    <w:p w14:paraId="6F39B97A" w14:textId="77777777" w:rsidR="001D6E6B" w:rsidRPr="003C6428" w:rsidRDefault="001D6E6B" w:rsidP="00465E69">
      <w:pPr>
        <w:ind w:left="0" w:firstLine="0"/>
      </w:pPr>
    </w:p>
    <w:p w14:paraId="6F39B97B" w14:textId="77777777" w:rsidR="001D6E6B" w:rsidRPr="003C6428" w:rsidRDefault="001D6E6B" w:rsidP="00465E69">
      <w:pPr>
        <w:pStyle w:val="Titre2"/>
        <w:ind w:left="0" w:firstLine="0"/>
        <w:jc w:val="left"/>
        <w:rPr>
          <w:rFonts w:asciiTheme="majorHAnsi" w:hAnsiTheme="majorHAnsi" w:cstheme="majorBidi"/>
          <w:i/>
          <w:iCs/>
          <w:sz w:val="24"/>
          <w:szCs w:val="24"/>
        </w:rPr>
      </w:pPr>
      <w:r w:rsidRPr="003C6428">
        <w:rPr>
          <w:bCs/>
          <w:caps/>
          <w:sz w:val="22"/>
          <w:szCs w:val="22"/>
        </w:rPr>
        <w:t xml:space="preserve">G1-6 </w:t>
      </w:r>
      <w:bookmarkStart w:id="3006" w:name="_Toc534616893"/>
      <w:bookmarkStart w:id="3007" w:name="_Toc9557270"/>
      <w:bookmarkStart w:id="3008" w:name="_Toc167958442"/>
      <w:r w:rsidRPr="003C6428">
        <w:rPr>
          <w:bCs/>
          <w:caps/>
          <w:sz w:val="22"/>
          <w:szCs w:val="22"/>
        </w:rPr>
        <w:t>DESCRIPTION DES OUVRAGES A CONSTRUIRE</w:t>
      </w:r>
      <w:bookmarkEnd w:id="3006"/>
      <w:bookmarkEnd w:id="3007"/>
      <w:bookmarkEnd w:id="3008"/>
      <w:r w:rsidRPr="003C6428">
        <w:rPr>
          <w:rFonts w:asciiTheme="majorHAnsi" w:hAnsiTheme="majorHAnsi" w:cstheme="majorBidi"/>
          <w:i/>
          <w:iCs/>
          <w:sz w:val="24"/>
          <w:szCs w:val="24"/>
        </w:rPr>
        <w:t xml:space="preserve">  </w:t>
      </w:r>
    </w:p>
    <w:p w14:paraId="6F39B97C" w14:textId="77777777" w:rsidR="001D6E6B" w:rsidRPr="003C6428" w:rsidRDefault="001D6E6B" w:rsidP="00465E69">
      <w:pPr>
        <w:pStyle w:val="Titre3"/>
        <w:ind w:left="0" w:firstLine="0"/>
        <w:rPr>
          <w:b/>
          <w:bCs/>
          <w:szCs w:val="24"/>
          <w:lang w:val="fr-FR"/>
        </w:rPr>
      </w:pPr>
      <w:r w:rsidRPr="003C6428">
        <w:rPr>
          <w:b/>
          <w:caps/>
          <w:sz w:val="22"/>
          <w:szCs w:val="22"/>
          <w:lang w:val="fr-FR"/>
        </w:rPr>
        <w:t>G1-6-1</w:t>
      </w:r>
      <w:r w:rsidRPr="003C6428">
        <w:rPr>
          <w:b/>
          <w:bCs/>
          <w:szCs w:val="24"/>
          <w:lang w:val="fr-FR"/>
        </w:rPr>
        <w:t>Généralités :</w:t>
      </w:r>
    </w:p>
    <w:p w14:paraId="6F39B97D" w14:textId="77777777" w:rsidR="001D6E6B" w:rsidRPr="003C6428" w:rsidRDefault="001D6E6B" w:rsidP="00465E69">
      <w:pPr>
        <w:ind w:left="0" w:firstLine="0"/>
        <w:rPr>
          <w:szCs w:val="24"/>
        </w:rPr>
      </w:pPr>
      <w:r w:rsidRPr="003C6428">
        <w:rPr>
          <w:szCs w:val="24"/>
        </w:rPr>
        <w:t>Les ouvragessont défini</w:t>
      </w:r>
      <w:r w:rsidR="00D1421D" w:rsidRPr="003C6428">
        <w:rPr>
          <w:szCs w:val="24"/>
        </w:rPr>
        <w:t>s</w:t>
      </w:r>
      <w:r w:rsidRPr="003C6428">
        <w:rPr>
          <w:szCs w:val="24"/>
        </w:rPr>
        <w:t xml:space="preserve"> par le présent CPS et par l’ensemble des plans visés « Bon pour exécution ».</w:t>
      </w:r>
    </w:p>
    <w:p w14:paraId="6F39B97E" w14:textId="77777777" w:rsidR="001D6E6B" w:rsidRPr="003C6428" w:rsidRDefault="001D6E6B" w:rsidP="00465E69">
      <w:pPr>
        <w:ind w:left="0" w:firstLine="0"/>
        <w:rPr>
          <w:szCs w:val="24"/>
        </w:rPr>
      </w:pPr>
      <w:r w:rsidRPr="003C6428">
        <w:rPr>
          <w:szCs w:val="24"/>
        </w:rPr>
        <w:t>Les paragraphes qui suivent présentent à titre indicatif les principales caractéristiques des ouvrages.</w:t>
      </w:r>
    </w:p>
    <w:p w14:paraId="6F39B97F" w14:textId="77777777" w:rsidR="001D6E6B" w:rsidRPr="003C6428" w:rsidRDefault="001D6E6B" w:rsidP="00465E69">
      <w:pPr>
        <w:pStyle w:val="Titre2"/>
        <w:ind w:left="0" w:firstLine="0"/>
        <w:jc w:val="left"/>
        <w:rPr>
          <w:bCs/>
          <w:caps/>
          <w:sz w:val="22"/>
          <w:szCs w:val="22"/>
        </w:rPr>
      </w:pPr>
      <w:r w:rsidRPr="003C6428">
        <w:rPr>
          <w:bCs/>
          <w:caps/>
          <w:sz w:val="22"/>
          <w:szCs w:val="22"/>
          <w:highlight w:val="yellow"/>
        </w:rPr>
        <w:t>N.B :</w:t>
      </w:r>
      <w:r w:rsidRPr="003C6428">
        <w:rPr>
          <w:b w:val="0"/>
          <w:sz w:val="24"/>
          <w:szCs w:val="24"/>
          <w:highlight w:val="yellow"/>
        </w:rPr>
        <w:t xml:space="preserve"> la conception du tablier, des culées, des piles, des fondations, diffère pour chaque ouvrage, d’après les plans de l’étude d’exécution ;</w:t>
      </w:r>
    </w:p>
    <w:p w14:paraId="6F39B980" w14:textId="77777777" w:rsidR="001D6E6B" w:rsidRPr="003C6428" w:rsidRDefault="001D6E6B" w:rsidP="00465E69">
      <w:pPr>
        <w:ind w:left="0" w:firstLine="0"/>
        <w:rPr>
          <w:szCs w:val="24"/>
        </w:rPr>
      </w:pPr>
    </w:p>
    <w:p w14:paraId="6F39B981" w14:textId="77777777" w:rsidR="001D6E6B" w:rsidRPr="003C6428" w:rsidRDefault="001D6E6B" w:rsidP="00465E69">
      <w:pPr>
        <w:keepNext/>
        <w:numPr>
          <w:ilvl w:val="2"/>
          <w:numId w:val="0"/>
        </w:numPr>
        <w:spacing w:after="0"/>
        <w:outlineLvl w:val="2"/>
        <w:rPr>
          <w:b/>
          <w:bCs/>
          <w:szCs w:val="24"/>
        </w:rPr>
      </w:pPr>
      <w:bookmarkStart w:id="3009" w:name="_Toc534616895"/>
      <w:bookmarkStart w:id="3010" w:name="_Toc9557272"/>
      <w:bookmarkStart w:id="3011" w:name="_Toc12572957"/>
      <w:bookmarkStart w:id="3012" w:name="_Toc167958444"/>
      <w:r w:rsidRPr="003C6428">
        <w:rPr>
          <w:b/>
          <w:caps/>
        </w:rPr>
        <w:lastRenderedPageBreak/>
        <w:t xml:space="preserve">G1-6-2 </w:t>
      </w:r>
      <w:r w:rsidRPr="003C6428">
        <w:rPr>
          <w:b/>
          <w:bCs/>
          <w:szCs w:val="24"/>
        </w:rPr>
        <w:t>Tablier :</w:t>
      </w:r>
      <w:bookmarkEnd w:id="3009"/>
      <w:bookmarkEnd w:id="3010"/>
      <w:bookmarkEnd w:id="3011"/>
      <w:bookmarkEnd w:id="3012"/>
    </w:p>
    <w:p w14:paraId="6F39B982" w14:textId="77777777" w:rsidR="001D6E6B" w:rsidRPr="003C6428" w:rsidRDefault="001D6E6B" w:rsidP="00465E69">
      <w:pPr>
        <w:autoSpaceDE w:val="0"/>
        <w:autoSpaceDN w:val="0"/>
        <w:adjustRightInd w:val="0"/>
        <w:spacing w:after="0"/>
        <w:ind w:left="0" w:firstLine="0"/>
        <w:rPr>
          <w:i/>
          <w:iCs/>
          <w:szCs w:val="24"/>
        </w:rPr>
      </w:pPr>
      <w:r w:rsidRPr="003C6428">
        <w:rPr>
          <w:szCs w:val="24"/>
          <w:highlight w:val="yellow"/>
        </w:rPr>
        <w:t>Les détailles deconception du tablier de  chaque ouvrage est indiquée sur les plans visés « Bon pour exécution ».</w:t>
      </w:r>
    </w:p>
    <w:p w14:paraId="6F39B983" w14:textId="77777777" w:rsidR="001D6E6B" w:rsidRPr="003C6428" w:rsidRDefault="001D6E6B" w:rsidP="00465E69">
      <w:pPr>
        <w:pStyle w:val="Titre2"/>
        <w:ind w:left="0" w:firstLine="0"/>
        <w:jc w:val="left"/>
        <w:rPr>
          <w:bCs/>
          <w:caps/>
          <w:sz w:val="22"/>
          <w:szCs w:val="22"/>
        </w:rPr>
      </w:pPr>
      <w:r w:rsidRPr="003C6428">
        <w:rPr>
          <w:bCs/>
          <w:caps/>
          <w:sz w:val="22"/>
          <w:szCs w:val="22"/>
        </w:rPr>
        <w:t>N.B :</w:t>
      </w:r>
      <w:r w:rsidRPr="003C6428">
        <w:rPr>
          <w:b w:val="0"/>
          <w:sz w:val="24"/>
          <w:szCs w:val="24"/>
        </w:rPr>
        <w:t xml:space="preserve"> la conception du tablier diffère pour chaque ouvrage, d’après les plans de l’étude d’exécution ;</w:t>
      </w:r>
    </w:p>
    <w:p w14:paraId="6F39B984" w14:textId="77777777" w:rsidR="001D6E6B" w:rsidRPr="003C6428" w:rsidRDefault="001D6E6B" w:rsidP="00465E69">
      <w:pPr>
        <w:keepNext/>
        <w:numPr>
          <w:ilvl w:val="2"/>
          <w:numId w:val="0"/>
        </w:numPr>
        <w:spacing w:after="0"/>
        <w:outlineLvl w:val="2"/>
        <w:rPr>
          <w:b/>
          <w:bCs/>
          <w:szCs w:val="24"/>
        </w:rPr>
      </w:pPr>
      <w:bookmarkStart w:id="3013" w:name="_Toc534616896"/>
      <w:bookmarkStart w:id="3014" w:name="_Toc9557273"/>
      <w:bookmarkStart w:id="3015" w:name="_Toc12572958"/>
      <w:bookmarkStart w:id="3016" w:name="_Toc167958445"/>
      <w:r w:rsidRPr="003C6428">
        <w:rPr>
          <w:b/>
          <w:caps/>
        </w:rPr>
        <w:t>G1-6</w:t>
      </w:r>
      <w:r w:rsidRPr="003C6428">
        <w:rPr>
          <w:b/>
          <w:bCs/>
          <w:szCs w:val="24"/>
        </w:rPr>
        <w:t>-</w:t>
      </w:r>
      <w:r w:rsidRPr="003C6428">
        <w:rPr>
          <w:b/>
          <w:caps/>
        </w:rPr>
        <w:t>3</w:t>
      </w:r>
      <w:r w:rsidRPr="003C6428">
        <w:rPr>
          <w:b/>
          <w:bCs/>
          <w:szCs w:val="24"/>
        </w:rPr>
        <w:t>Les culées :</w:t>
      </w:r>
      <w:bookmarkEnd w:id="3013"/>
      <w:bookmarkEnd w:id="3014"/>
      <w:bookmarkEnd w:id="3015"/>
      <w:bookmarkEnd w:id="3016"/>
    </w:p>
    <w:p w14:paraId="6F39B985" w14:textId="77777777" w:rsidR="001D6E6B" w:rsidRPr="003C6428" w:rsidRDefault="001D6E6B" w:rsidP="00465E69">
      <w:pPr>
        <w:autoSpaceDE w:val="0"/>
        <w:autoSpaceDN w:val="0"/>
        <w:adjustRightInd w:val="0"/>
        <w:spacing w:after="0"/>
        <w:ind w:left="0" w:firstLine="0"/>
        <w:rPr>
          <w:i/>
          <w:iCs/>
          <w:szCs w:val="24"/>
        </w:rPr>
      </w:pPr>
      <w:r w:rsidRPr="003C6428">
        <w:rPr>
          <w:szCs w:val="24"/>
          <w:highlight w:val="yellow"/>
        </w:rPr>
        <w:t>Les détailles des culées  de  chaque ouvrage est indiquée sur les plans visés « Bon pour exécution ».</w:t>
      </w:r>
    </w:p>
    <w:p w14:paraId="6F39B986" w14:textId="77777777" w:rsidR="001D6E6B" w:rsidRPr="003C6428" w:rsidRDefault="001D6E6B" w:rsidP="00465E69">
      <w:pPr>
        <w:pStyle w:val="Titre2"/>
        <w:ind w:left="0" w:firstLine="0"/>
        <w:jc w:val="left"/>
        <w:rPr>
          <w:bCs/>
          <w:caps/>
          <w:sz w:val="22"/>
          <w:szCs w:val="22"/>
        </w:rPr>
      </w:pPr>
      <w:r w:rsidRPr="003C6428">
        <w:rPr>
          <w:bCs/>
          <w:caps/>
          <w:sz w:val="22"/>
          <w:szCs w:val="22"/>
        </w:rPr>
        <w:t>N.B :</w:t>
      </w:r>
      <w:r w:rsidRPr="003C6428">
        <w:rPr>
          <w:b w:val="0"/>
          <w:sz w:val="24"/>
          <w:szCs w:val="24"/>
        </w:rPr>
        <w:t xml:space="preserve"> la conception de culées diffère pour chaque ouvrage, d’après les plans de l’étude d’exécution ;</w:t>
      </w:r>
    </w:p>
    <w:p w14:paraId="6F39B987" w14:textId="77777777" w:rsidR="001D6E6B" w:rsidRPr="003C6428" w:rsidRDefault="001D6E6B" w:rsidP="00465E69">
      <w:pPr>
        <w:pStyle w:val="Titre3"/>
        <w:ind w:left="0" w:firstLine="0"/>
        <w:rPr>
          <w:b/>
          <w:bCs/>
          <w:caps/>
          <w:sz w:val="22"/>
          <w:szCs w:val="22"/>
          <w:lang w:val="fr-FR"/>
        </w:rPr>
      </w:pPr>
    </w:p>
    <w:p w14:paraId="6F39B988" w14:textId="77777777" w:rsidR="001D6E6B" w:rsidRPr="003C6428" w:rsidRDefault="001D6E6B" w:rsidP="00465E69">
      <w:pPr>
        <w:keepNext/>
        <w:numPr>
          <w:ilvl w:val="2"/>
          <w:numId w:val="0"/>
        </w:numPr>
        <w:spacing w:after="0"/>
        <w:outlineLvl w:val="2"/>
        <w:rPr>
          <w:b/>
          <w:bCs/>
          <w:szCs w:val="24"/>
        </w:rPr>
      </w:pPr>
      <w:bookmarkStart w:id="3017" w:name="_Toc534616897"/>
      <w:bookmarkStart w:id="3018" w:name="_Toc9557274"/>
      <w:bookmarkStart w:id="3019" w:name="_Toc12572959"/>
      <w:bookmarkStart w:id="3020" w:name="_Toc167958446"/>
      <w:r w:rsidRPr="003C6428">
        <w:rPr>
          <w:b/>
          <w:caps/>
        </w:rPr>
        <w:t>G1-6</w:t>
      </w:r>
      <w:r w:rsidRPr="003C6428">
        <w:rPr>
          <w:b/>
          <w:bCs/>
          <w:szCs w:val="24"/>
        </w:rPr>
        <w:t>-</w:t>
      </w:r>
      <w:r w:rsidRPr="003C6428">
        <w:rPr>
          <w:b/>
          <w:caps/>
        </w:rPr>
        <w:t>4</w:t>
      </w:r>
      <w:r w:rsidRPr="003C6428">
        <w:rPr>
          <w:b/>
          <w:bCs/>
          <w:szCs w:val="24"/>
        </w:rPr>
        <w:t>Les piles :</w:t>
      </w:r>
      <w:bookmarkEnd w:id="3017"/>
      <w:bookmarkEnd w:id="3018"/>
      <w:bookmarkEnd w:id="3019"/>
      <w:bookmarkEnd w:id="3020"/>
    </w:p>
    <w:p w14:paraId="6F39B989" w14:textId="77777777" w:rsidR="001D6E6B" w:rsidRPr="003C6428" w:rsidRDefault="001D6E6B" w:rsidP="00465E69">
      <w:pPr>
        <w:autoSpaceDE w:val="0"/>
        <w:autoSpaceDN w:val="0"/>
        <w:adjustRightInd w:val="0"/>
        <w:spacing w:after="0"/>
        <w:ind w:left="0" w:firstLine="0"/>
        <w:rPr>
          <w:i/>
          <w:iCs/>
          <w:szCs w:val="24"/>
        </w:rPr>
      </w:pPr>
      <w:r w:rsidRPr="003C6428">
        <w:rPr>
          <w:szCs w:val="24"/>
          <w:highlight w:val="yellow"/>
        </w:rPr>
        <w:t>Les détailles des piles  de  chaque ouvrage est indiquée sur les plans visés « Bon pour exécution ».</w:t>
      </w:r>
    </w:p>
    <w:p w14:paraId="6F39B98A" w14:textId="77777777" w:rsidR="001D6E6B" w:rsidRPr="003C6428" w:rsidRDefault="001D6E6B" w:rsidP="00465E69">
      <w:pPr>
        <w:pStyle w:val="Titre2"/>
        <w:ind w:left="0" w:firstLine="0"/>
        <w:jc w:val="left"/>
        <w:rPr>
          <w:bCs/>
          <w:caps/>
          <w:sz w:val="22"/>
          <w:szCs w:val="22"/>
        </w:rPr>
      </w:pPr>
      <w:r w:rsidRPr="003C6428">
        <w:rPr>
          <w:bCs/>
          <w:caps/>
          <w:sz w:val="22"/>
          <w:szCs w:val="22"/>
        </w:rPr>
        <w:t>N.B :</w:t>
      </w:r>
      <w:r w:rsidRPr="003C6428">
        <w:rPr>
          <w:b w:val="0"/>
          <w:sz w:val="24"/>
          <w:szCs w:val="24"/>
        </w:rPr>
        <w:t xml:space="preserve"> la conception des piles diffère pour chaque ouvrage, d’après les plans de l’étude d’exécution ;</w:t>
      </w:r>
    </w:p>
    <w:p w14:paraId="6F39B98B" w14:textId="77777777" w:rsidR="001D6E6B" w:rsidRPr="003C6428" w:rsidRDefault="001D6E6B" w:rsidP="00465E69">
      <w:pPr>
        <w:autoSpaceDE w:val="0"/>
        <w:autoSpaceDN w:val="0"/>
        <w:adjustRightInd w:val="0"/>
        <w:spacing w:after="0"/>
        <w:ind w:left="0" w:firstLine="0"/>
        <w:rPr>
          <w:szCs w:val="24"/>
        </w:rPr>
      </w:pPr>
    </w:p>
    <w:p w14:paraId="6F39B98C" w14:textId="77777777" w:rsidR="001D6E6B" w:rsidRPr="003C6428" w:rsidRDefault="001D6E6B" w:rsidP="00465E69">
      <w:pPr>
        <w:autoSpaceDE w:val="0"/>
        <w:autoSpaceDN w:val="0"/>
        <w:adjustRightInd w:val="0"/>
        <w:spacing w:after="0"/>
        <w:ind w:left="0" w:firstLine="0"/>
        <w:rPr>
          <w:szCs w:val="24"/>
        </w:rPr>
      </w:pPr>
    </w:p>
    <w:p w14:paraId="6F39B98D" w14:textId="77777777" w:rsidR="001D6E6B" w:rsidRPr="003C6428" w:rsidRDefault="001D6E6B" w:rsidP="00465E69">
      <w:pPr>
        <w:keepNext/>
        <w:numPr>
          <w:ilvl w:val="2"/>
          <w:numId w:val="0"/>
        </w:numPr>
        <w:spacing w:after="0"/>
        <w:outlineLvl w:val="2"/>
        <w:rPr>
          <w:b/>
          <w:bCs/>
          <w:szCs w:val="24"/>
        </w:rPr>
      </w:pPr>
      <w:bookmarkStart w:id="3021" w:name="_Toc534616898"/>
      <w:bookmarkStart w:id="3022" w:name="_Toc9557275"/>
      <w:bookmarkStart w:id="3023" w:name="_Toc12572960"/>
      <w:bookmarkStart w:id="3024" w:name="_Toc167958447"/>
      <w:r w:rsidRPr="003C6428">
        <w:rPr>
          <w:b/>
          <w:caps/>
        </w:rPr>
        <w:t>G1--6</w:t>
      </w:r>
      <w:r w:rsidRPr="003C6428">
        <w:rPr>
          <w:b/>
          <w:bCs/>
          <w:szCs w:val="24"/>
        </w:rPr>
        <w:t>-</w:t>
      </w:r>
      <w:r w:rsidRPr="003C6428">
        <w:rPr>
          <w:b/>
          <w:caps/>
        </w:rPr>
        <w:t>5</w:t>
      </w:r>
      <w:r w:rsidRPr="003C6428">
        <w:rPr>
          <w:b/>
          <w:bCs/>
          <w:szCs w:val="24"/>
        </w:rPr>
        <w:t>Les dalles de transition :</w:t>
      </w:r>
      <w:bookmarkEnd w:id="3021"/>
      <w:bookmarkEnd w:id="3022"/>
      <w:bookmarkEnd w:id="3023"/>
      <w:bookmarkEnd w:id="3024"/>
    </w:p>
    <w:p w14:paraId="6F39B98E" w14:textId="77777777" w:rsidR="001D6E6B" w:rsidRPr="003C6428" w:rsidRDefault="001D6E6B" w:rsidP="00465E69">
      <w:pPr>
        <w:spacing w:after="0"/>
        <w:ind w:left="0" w:firstLine="0"/>
        <w:rPr>
          <w:i/>
          <w:iCs/>
          <w:szCs w:val="24"/>
        </w:rPr>
      </w:pPr>
      <w:r w:rsidRPr="003C6428">
        <w:rPr>
          <w:szCs w:val="24"/>
        </w:rPr>
        <w:t>Les dalles de transition prévues pour amortir les tassements des remblais d’accès dont les dimensions seront ceux indiqués sur les plans visés “Bon pour exécution”.</w:t>
      </w:r>
    </w:p>
    <w:p w14:paraId="6F39B98F" w14:textId="77777777" w:rsidR="001D6E6B" w:rsidRPr="003C6428" w:rsidRDefault="001D6E6B" w:rsidP="00465E69">
      <w:pPr>
        <w:spacing w:after="0"/>
        <w:ind w:left="0" w:firstLine="0"/>
        <w:rPr>
          <w:szCs w:val="24"/>
        </w:rPr>
      </w:pPr>
      <w:r w:rsidRPr="003C6428">
        <w:rPr>
          <w:szCs w:val="24"/>
        </w:rPr>
        <w:t>Ces dalles seront coulées sur un béton de propreté de 10 cm d’épaisseur.</w:t>
      </w:r>
    </w:p>
    <w:p w14:paraId="6F39B990" w14:textId="77777777" w:rsidR="001D6E6B" w:rsidRPr="003C6428" w:rsidRDefault="001D6E6B" w:rsidP="00465E69">
      <w:pPr>
        <w:spacing w:after="0"/>
        <w:ind w:left="0" w:firstLine="0"/>
        <w:rPr>
          <w:szCs w:val="24"/>
        </w:rPr>
      </w:pPr>
    </w:p>
    <w:p w14:paraId="6F39B991" w14:textId="77777777" w:rsidR="001D6E6B" w:rsidRPr="003C6428" w:rsidRDefault="001D6E6B" w:rsidP="00465E69">
      <w:pPr>
        <w:keepNext/>
        <w:numPr>
          <w:ilvl w:val="2"/>
          <w:numId w:val="0"/>
        </w:numPr>
        <w:spacing w:after="0"/>
        <w:outlineLvl w:val="2"/>
        <w:rPr>
          <w:b/>
          <w:bCs/>
          <w:szCs w:val="24"/>
        </w:rPr>
      </w:pPr>
      <w:bookmarkStart w:id="3025" w:name="_Toc534616899"/>
      <w:bookmarkStart w:id="3026" w:name="_Toc9557276"/>
      <w:bookmarkStart w:id="3027" w:name="_Toc12572961"/>
      <w:bookmarkStart w:id="3028" w:name="_Toc167958448"/>
      <w:r w:rsidRPr="003C6428">
        <w:rPr>
          <w:b/>
          <w:caps/>
        </w:rPr>
        <w:t>G1-6</w:t>
      </w:r>
      <w:r w:rsidRPr="003C6428">
        <w:rPr>
          <w:b/>
          <w:bCs/>
          <w:szCs w:val="24"/>
        </w:rPr>
        <w:t>-</w:t>
      </w:r>
      <w:r w:rsidRPr="003C6428">
        <w:rPr>
          <w:b/>
          <w:caps/>
        </w:rPr>
        <w:t>6</w:t>
      </w:r>
      <w:r w:rsidRPr="003C6428">
        <w:rPr>
          <w:b/>
          <w:bCs/>
          <w:szCs w:val="24"/>
        </w:rPr>
        <w:t>Les fondations :</w:t>
      </w:r>
      <w:bookmarkEnd w:id="3025"/>
      <w:bookmarkEnd w:id="3026"/>
      <w:bookmarkEnd w:id="3027"/>
      <w:bookmarkEnd w:id="3028"/>
    </w:p>
    <w:p w14:paraId="6F39B992" w14:textId="77777777" w:rsidR="001D6E6B" w:rsidRPr="003C6428" w:rsidRDefault="001D6E6B" w:rsidP="00465E69">
      <w:pPr>
        <w:spacing w:after="0"/>
        <w:ind w:left="0" w:firstLine="0"/>
        <w:rPr>
          <w:szCs w:val="24"/>
        </w:rPr>
      </w:pPr>
      <w:r w:rsidRPr="003C6428">
        <w:rPr>
          <w:szCs w:val="24"/>
        </w:rPr>
        <w:t>Les piles et les culées seront fondées sur des semelles dont les dimensions sont indiquées sur les plans visés “Bon pour exécution”, ces dernières doivent respecter le niveau inférieur des fondations indiqué sur ces plans.</w:t>
      </w:r>
    </w:p>
    <w:p w14:paraId="6F39B993" w14:textId="77777777" w:rsidR="001D6E6B" w:rsidRPr="003C6428" w:rsidRDefault="001D6E6B" w:rsidP="00465E69">
      <w:pPr>
        <w:ind w:left="0" w:firstLine="0"/>
      </w:pPr>
    </w:p>
    <w:p w14:paraId="6F39B994" w14:textId="77777777" w:rsidR="001D6E6B" w:rsidRPr="003C6428" w:rsidRDefault="001D6E6B" w:rsidP="00465E69">
      <w:pPr>
        <w:keepNext/>
        <w:numPr>
          <w:ilvl w:val="2"/>
          <w:numId w:val="0"/>
        </w:numPr>
        <w:spacing w:after="0"/>
        <w:outlineLvl w:val="2"/>
        <w:rPr>
          <w:b/>
          <w:bCs/>
          <w:szCs w:val="24"/>
        </w:rPr>
      </w:pPr>
      <w:bookmarkStart w:id="3029" w:name="_Toc534616900"/>
      <w:bookmarkStart w:id="3030" w:name="_Toc9557277"/>
      <w:bookmarkStart w:id="3031" w:name="_Toc12572962"/>
      <w:bookmarkStart w:id="3032" w:name="_Toc167958449"/>
      <w:r w:rsidRPr="003C6428">
        <w:rPr>
          <w:b/>
          <w:caps/>
        </w:rPr>
        <w:t>G1-6</w:t>
      </w:r>
      <w:r w:rsidRPr="003C6428">
        <w:rPr>
          <w:b/>
          <w:bCs/>
          <w:szCs w:val="24"/>
        </w:rPr>
        <w:t>-</w:t>
      </w:r>
      <w:r w:rsidRPr="003C6428">
        <w:rPr>
          <w:b/>
          <w:caps/>
        </w:rPr>
        <w:t>7</w:t>
      </w:r>
      <w:r w:rsidRPr="003C6428">
        <w:rPr>
          <w:b/>
          <w:bCs/>
          <w:szCs w:val="24"/>
        </w:rPr>
        <w:t>Les remblais contigus à l’ouvrage :</w:t>
      </w:r>
      <w:bookmarkEnd w:id="3029"/>
      <w:bookmarkEnd w:id="3030"/>
      <w:bookmarkEnd w:id="3031"/>
      <w:bookmarkEnd w:id="3032"/>
    </w:p>
    <w:p w14:paraId="6F39B995" w14:textId="77777777" w:rsidR="001D6E6B" w:rsidRPr="003C6428" w:rsidRDefault="001D6E6B" w:rsidP="00465E69">
      <w:pPr>
        <w:spacing w:after="0"/>
        <w:ind w:left="0" w:firstLine="0"/>
        <w:rPr>
          <w:i/>
          <w:iCs/>
          <w:szCs w:val="24"/>
        </w:rPr>
      </w:pPr>
      <w:r w:rsidRPr="003C6428">
        <w:rPr>
          <w:szCs w:val="24"/>
        </w:rPr>
        <w:t>Les remblais d’accès à l’ouvrage auront des pentes de talus de 3/2. Ces remblais seront compactés par couche de 0,30m maximum à 95 % de l’OPM.</w:t>
      </w:r>
    </w:p>
    <w:p w14:paraId="6F39B996" w14:textId="77777777" w:rsidR="001D6E6B" w:rsidRPr="003C6428" w:rsidRDefault="001D6E6B" w:rsidP="00465E69">
      <w:pPr>
        <w:spacing w:after="0"/>
        <w:ind w:left="0" w:firstLine="0"/>
        <w:rPr>
          <w:i/>
          <w:iCs/>
          <w:szCs w:val="24"/>
        </w:rPr>
      </w:pPr>
      <w:r w:rsidRPr="003C6428">
        <w:rPr>
          <w:szCs w:val="24"/>
        </w:rPr>
        <w:t>Les côtes exactes de la ligne rouge des accès sont celles données par les plans de profil visés « Bon pour exécution ».</w:t>
      </w:r>
    </w:p>
    <w:p w14:paraId="6F39B997" w14:textId="77777777" w:rsidR="001D6E6B" w:rsidRPr="003C6428" w:rsidRDefault="001D6E6B" w:rsidP="00465E69">
      <w:pPr>
        <w:spacing w:after="0"/>
        <w:ind w:left="0" w:firstLine="0"/>
        <w:rPr>
          <w:i/>
          <w:iCs/>
          <w:szCs w:val="24"/>
        </w:rPr>
      </w:pPr>
      <w:r w:rsidRPr="003C6428">
        <w:rPr>
          <w:szCs w:val="24"/>
        </w:rPr>
        <w:t>Pour le drainage et assainissement de ces remblais des bourrelets et descente d’eaux sont prévus au niveau de ceux-ci.</w:t>
      </w:r>
    </w:p>
    <w:p w14:paraId="6F39B998" w14:textId="77777777" w:rsidR="001D6E6B" w:rsidRPr="003C6428" w:rsidRDefault="001D6E6B" w:rsidP="00465E69">
      <w:pPr>
        <w:ind w:left="0" w:firstLine="0"/>
      </w:pPr>
    </w:p>
    <w:p w14:paraId="6F39B999" w14:textId="77777777" w:rsidR="001D6E6B" w:rsidRPr="003C6428" w:rsidRDefault="001D6E6B" w:rsidP="00465E69">
      <w:pPr>
        <w:keepNext/>
        <w:numPr>
          <w:ilvl w:val="2"/>
          <w:numId w:val="0"/>
        </w:numPr>
        <w:spacing w:after="0"/>
        <w:outlineLvl w:val="2"/>
        <w:rPr>
          <w:b/>
          <w:bCs/>
          <w:szCs w:val="24"/>
        </w:rPr>
      </w:pPr>
      <w:bookmarkStart w:id="3033" w:name="_Toc534616901"/>
      <w:bookmarkStart w:id="3034" w:name="_Toc9557278"/>
      <w:bookmarkStart w:id="3035" w:name="_Toc12572963"/>
      <w:bookmarkStart w:id="3036" w:name="_Toc167958450"/>
      <w:r w:rsidRPr="003C6428">
        <w:rPr>
          <w:b/>
          <w:caps/>
        </w:rPr>
        <w:t>G1-6</w:t>
      </w:r>
      <w:r w:rsidRPr="003C6428">
        <w:rPr>
          <w:b/>
          <w:bCs/>
          <w:szCs w:val="24"/>
        </w:rPr>
        <w:t>-</w:t>
      </w:r>
      <w:r w:rsidRPr="003C6428">
        <w:rPr>
          <w:b/>
          <w:caps/>
        </w:rPr>
        <w:t>8</w:t>
      </w:r>
      <w:r w:rsidRPr="003C6428">
        <w:rPr>
          <w:b/>
          <w:bCs/>
          <w:szCs w:val="24"/>
        </w:rPr>
        <w:t>Les protections des remblais ou des appuis :</w:t>
      </w:r>
      <w:bookmarkEnd w:id="3033"/>
      <w:bookmarkEnd w:id="3034"/>
      <w:bookmarkEnd w:id="3035"/>
      <w:bookmarkEnd w:id="3036"/>
    </w:p>
    <w:p w14:paraId="6F39B99A" w14:textId="77777777" w:rsidR="001D6E6B" w:rsidRPr="003C6428" w:rsidRDefault="001D6E6B" w:rsidP="00465E69">
      <w:pPr>
        <w:spacing w:after="0"/>
        <w:ind w:left="0" w:firstLine="0"/>
        <w:rPr>
          <w:i/>
          <w:iCs/>
          <w:szCs w:val="24"/>
        </w:rPr>
      </w:pPr>
      <w:r w:rsidRPr="003C6428">
        <w:rPr>
          <w:szCs w:val="24"/>
        </w:rPr>
        <w:t>Les longueurs, les hauteurs et l’épaisseur des protections, sont fixées par les plans visés « Bon pour exécution ».</w:t>
      </w:r>
    </w:p>
    <w:p w14:paraId="6F39B99B" w14:textId="77777777" w:rsidR="001D6E6B" w:rsidRPr="003C6428" w:rsidRDefault="001D6E6B" w:rsidP="00465E69">
      <w:pPr>
        <w:spacing w:after="0"/>
        <w:ind w:left="0" w:firstLine="0"/>
        <w:rPr>
          <w:szCs w:val="24"/>
        </w:rPr>
      </w:pPr>
      <w:r w:rsidRPr="003C6428">
        <w:rPr>
          <w:szCs w:val="24"/>
        </w:rPr>
        <w:t>Ces protections seront constituées en enrochements.</w:t>
      </w:r>
    </w:p>
    <w:p w14:paraId="6F39B99C" w14:textId="77777777" w:rsidR="001D6E6B" w:rsidRPr="003C6428" w:rsidRDefault="001D6E6B" w:rsidP="00465E69">
      <w:pPr>
        <w:keepNext/>
        <w:numPr>
          <w:ilvl w:val="2"/>
          <w:numId w:val="0"/>
        </w:numPr>
        <w:spacing w:after="0"/>
        <w:outlineLvl w:val="2"/>
        <w:rPr>
          <w:b/>
          <w:bCs/>
          <w:szCs w:val="24"/>
        </w:rPr>
      </w:pPr>
      <w:bookmarkStart w:id="3037" w:name="_Toc534616902"/>
      <w:bookmarkStart w:id="3038" w:name="_Toc9557279"/>
      <w:bookmarkStart w:id="3039" w:name="_Toc12572964"/>
      <w:bookmarkStart w:id="3040" w:name="_Toc167958451"/>
    </w:p>
    <w:p w14:paraId="6F39B99D" w14:textId="77777777" w:rsidR="001D6E6B" w:rsidRPr="003C6428" w:rsidRDefault="001D6E6B" w:rsidP="00465E69">
      <w:pPr>
        <w:keepNext/>
        <w:numPr>
          <w:ilvl w:val="2"/>
          <w:numId w:val="0"/>
        </w:numPr>
        <w:spacing w:after="0"/>
        <w:outlineLvl w:val="2"/>
        <w:rPr>
          <w:b/>
          <w:bCs/>
          <w:szCs w:val="24"/>
        </w:rPr>
      </w:pPr>
      <w:r w:rsidRPr="003C6428">
        <w:rPr>
          <w:b/>
          <w:caps/>
        </w:rPr>
        <w:t>G1-6</w:t>
      </w:r>
      <w:r w:rsidRPr="003C6428">
        <w:rPr>
          <w:b/>
          <w:bCs/>
          <w:szCs w:val="24"/>
        </w:rPr>
        <w:t>-</w:t>
      </w:r>
      <w:r w:rsidRPr="003C6428">
        <w:rPr>
          <w:b/>
          <w:caps/>
        </w:rPr>
        <w:t>9</w:t>
      </w:r>
      <w:r w:rsidRPr="003C6428">
        <w:rPr>
          <w:b/>
          <w:bCs/>
          <w:szCs w:val="24"/>
        </w:rPr>
        <w:t>Equipement de l’ouvrage :</w:t>
      </w:r>
      <w:bookmarkEnd w:id="3037"/>
      <w:bookmarkEnd w:id="3038"/>
      <w:bookmarkEnd w:id="3039"/>
      <w:bookmarkEnd w:id="3040"/>
    </w:p>
    <w:p w14:paraId="6F39B99E" w14:textId="77777777" w:rsidR="001D6E6B" w:rsidRPr="003C6428" w:rsidRDefault="001D6E6B" w:rsidP="00465E69">
      <w:pPr>
        <w:spacing w:after="0"/>
        <w:ind w:left="0" w:firstLine="0"/>
        <w:rPr>
          <w:szCs w:val="24"/>
        </w:rPr>
      </w:pPr>
    </w:p>
    <w:p w14:paraId="6F39B99F" w14:textId="77777777" w:rsidR="001D6E6B" w:rsidRPr="003C6428" w:rsidRDefault="001D6E6B" w:rsidP="00945408">
      <w:pPr>
        <w:keepNext/>
        <w:numPr>
          <w:ilvl w:val="3"/>
          <w:numId w:val="328"/>
        </w:numPr>
        <w:spacing w:before="120" w:after="0"/>
        <w:ind w:left="0" w:firstLine="0"/>
        <w:outlineLvl w:val="3"/>
        <w:rPr>
          <w:szCs w:val="24"/>
        </w:rPr>
      </w:pPr>
      <w:r w:rsidRPr="003C6428">
        <w:rPr>
          <w:szCs w:val="24"/>
        </w:rPr>
        <w:t>Chape d’étanchéité :</w:t>
      </w:r>
    </w:p>
    <w:p w14:paraId="6F39B9A0" w14:textId="77777777" w:rsidR="001D6E6B" w:rsidRPr="003C6428" w:rsidRDefault="001D6E6B" w:rsidP="00465E69">
      <w:pPr>
        <w:autoSpaceDE w:val="0"/>
        <w:autoSpaceDN w:val="0"/>
        <w:adjustRightInd w:val="0"/>
        <w:spacing w:after="0"/>
        <w:ind w:left="0" w:firstLine="0"/>
        <w:rPr>
          <w:i/>
          <w:iCs/>
          <w:szCs w:val="24"/>
        </w:rPr>
      </w:pPr>
      <w:r w:rsidRPr="003C6428">
        <w:rPr>
          <w:szCs w:val="24"/>
        </w:rPr>
        <w:t>(fasc. 67 titre I du CCTG)</w:t>
      </w:r>
    </w:p>
    <w:p w14:paraId="6F39B9A1" w14:textId="77777777" w:rsidR="001D6E6B" w:rsidRPr="003C6428" w:rsidRDefault="001D6E6B" w:rsidP="00465E69">
      <w:pPr>
        <w:spacing w:after="0"/>
        <w:ind w:left="0" w:firstLine="0"/>
        <w:rPr>
          <w:i/>
          <w:iCs/>
          <w:szCs w:val="24"/>
        </w:rPr>
      </w:pPr>
      <w:r w:rsidRPr="003C6428">
        <w:rPr>
          <w:szCs w:val="24"/>
        </w:rPr>
        <w:t xml:space="preserve">La chape d’étanchéité est solidaire du tablier et doit résister aux actions du trafic sur la chaussée. </w:t>
      </w:r>
    </w:p>
    <w:p w14:paraId="6F39B9A2" w14:textId="77777777" w:rsidR="001D6E6B" w:rsidRPr="003C6428" w:rsidRDefault="001D6E6B" w:rsidP="00465E69">
      <w:pPr>
        <w:autoSpaceDE w:val="0"/>
        <w:autoSpaceDN w:val="0"/>
        <w:adjustRightInd w:val="0"/>
        <w:spacing w:after="0"/>
        <w:ind w:left="0" w:firstLine="0"/>
        <w:rPr>
          <w:i/>
          <w:iCs/>
          <w:szCs w:val="24"/>
        </w:rPr>
      </w:pPr>
      <w:r w:rsidRPr="003C6428">
        <w:rPr>
          <w:szCs w:val="24"/>
        </w:rPr>
        <w:t>L'étanchéité principale est assurée au moyen de feuilles préfabriquées bitumineuses monocouches.</w:t>
      </w:r>
    </w:p>
    <w:p w14:paraId="6F39B9A3" w14:textId="77777777" w:rsidR="001D6E6B" w:rsidRPr="003C6428" w:rsidRDefault="001D6E6B" w:rsidP="00465E69">
      <w:pPr>
        <w:autoSpaceDE w:val="0"/>
        <w:autoSpaceDN w:val="0"/>
        <w:adjustRightInd w:val="0"/>
        <w:spacing w:after="0"/>
        <w:ind w:left="0" w:firstLine="0"/>
        <w:rPr>
          <w:i/>
          <w:iCs/>
          <w:szCs w:val="24"/>
        </w:rPr>
      </w:pPr>
      <w:r w:rsidRPr="003C6428">
        <w:rPr>
          <w:szCs w:val="24"/>
        </w:rPr>
        <w:t>La chape est dimensionnée et protégée pour résister en phase provisoire à la circulation des engins de chantier.</w:t>
      </w:r>
    </w:p>
    <w:p w14:paraId="6F39B9A4" w14:textId="77777777" w:rsidR="001D6E6B" w:rsidRPr="003C6428" w:rsidRDefault="001D6E6B" w:rsidP="00945408">
      <w:pPr>
        <w:keepNext/>
        <w:numPr>
          <w:ilvl w:val="3"/>
          <w:numId w:val="328"/>
        </w:numPr>
        <w:spacing w:before="120" w:after="0"/>
        <w:ind w:left="0" w:firstLine="0"/>
        <w:outlineLvl w:val="3"/>
        <w:rPr>
          <w:szCs w:val="24"/>
        </w:rPr>
      </w:pPr>
      <w:r w:rsidRPr="003C6428">
        <w:rPr>
          <w:szCs w:val="24"/>
        </w:rPr>
        <w:t>Revêtement :</w:t>
      </w:r>
    </w:p>
    <w:p w14:paraId="6F39B9A5" w14:textId="77777777" w:rsidR="001D6E6B" w:rsidRPr="003C6428" w:rsidRDefault="001D6E6B" w:rsidP="00465E69">
      <w:pPr>
        <w:spacing w:after="0"/>
        <w:ind w:left="0" w:firstLine="0"/>
        <w:rPr>
          <w:szCs w:val="24"/>
        </w:rPr>
      </w:pPr>
      <w:r w:rsidRPr="003C6428">
        <w:rPr>
          <w:szCs w:val="24"/>
        </w:rPr>
        <w:t xml:space="preserve">Le revêtement définitif est en enrobé à chaud de 6cm d’épaisseur. </w:t>
      </w:r>
    </w:p>
    <w:p w14:paraId="6F39B9A6" w14:textId="77777777" w:rsidR="001D6E6B" w:rsidRPr="003C6428" w:rsidRDefault="001D6E6B" w:rsidP="00465E69">
      <w:pPr>
        <w:spacing w:after="0"/>
        <w:ind w:left="0" w:firstLine="0"/>
        <w:rPr>
          <w:i/>
          <w:iCs/>
          <w:szCs w:val="24"/>
        </w:rPr>
      </w:pPr>
    </w:p>
    <w:p w14:paraId="6F39B9A7" w14:textId="77777777" w:rsidR="001D6E6B" w:rsidRPr="003C6428" w:rsidRDefault="001D6E6B" w:rsidP="00945408">
      <w:pPr>
        <w:keepNext/>
        <w:numPr>
          <w:ilvl w:val="3"/>
          <w:numId w:val="328"/>
        </w:numPr>
        <w:spacing w:before="120" w:after="0"/>
        <w:ind w:left="0" w:firstLine="0"/>
        <w:outlineLvl w:val="3"/>
        <w:rPr>
          <w:szCs w:val="24"/>
        </w:rPr>
      </w:pPr>
      <w:r w:rsidRPr="003C6428">
        <w:rPr>
          <w:szCs w:val="24"/>
        </w:rPr>
        <w:t>Trottoirs :</w:t>
      </w:r>
    </w:p>
    <w:p w14:paraId="6F39B9A8" w14:textId="77777777" w:rsidR="001D6E6B" w:rsidRPr="003C6428" w:rsidRDefault="001D6E6B" w:rsidP="00465E69">
      <w:pPr>
        <w:spacing w:after="0"/>
        <w:ind w:left="0" w:firstLine="0"/>
        <w:rPr>
          <w:i/>
          <w:iCs/>
          <w:szCs w:val="24"/>
        </w:rPr>
      </w:pPr>
      <w:r w:rsidRPr="003C6428">
        <w:rPr>
          <w:szCs w:val="24"/>
        </w:rPr>
        <w:t>Les trottoirs sont en pente de 2% vers la chaussée. La largeur de ces trottoirs sera celle indiquée sur les plans visés » Bon pour exécution »</w:t>
      </w:r>
    </w:p>
    <w:p w14:paraId="6F39B9A9" w14:textId="77777777" w:rsidR="001D6E6B" w:rsidRPr="003C6428" w:rsidRDefault="001D6E6B" w:rsidP="00465E69">
      <w:pPr>
        <w:spacing w:after="0"/>
        <w:ind w:left="0" w:firstLine="0"/>
        <w:rPr>
          <w:i/>
          <w:iCs/>
          <w:szCs w:val="24"/>
        </w:rPr>
      </w:pPr>
      <w:r w:rsidRPr="003C6428">
        <w:rPr>
          <w:szCs w:val="24"/>
        </w:rPr>
        <w:lastRenderedPageBreak/>
        <w:t>Les bordures sont en béton préfabriqué et sont saillantes de 0,18m par rapport à la face supérieur du revêtement définitif.</w:t>
      </w:r>
    </w:p>
    <w:p w14:paraId="6F39B9AA" w14:textId="77777777" w:rsidR="001D6E6B" w:rsidRPr="003C6428" w:rsidRDefault="001D6E6B" w:rsidP="00465E69">
      <w:pPr>
        <w:spacing w:after="0"/>
        <w:ind w:left="0" w:firstLine="0"/>
        <w:rPr>
          <w:i/>
          <w:iCs/>
          <w:szCs w:val="24"/>
        </w:rPr>
      </w:pPr>
      <w:r w:rsidRPr="003C6428">
        <w:rPr>
          <w:szCs w:val="24"/>
        </w:rPr>
        <w:t>Le corps des trottoirs est en béton maigre, il est équipé d’évidements dont le diamètre sera celui indiquée sur les plans visés « Bon pour Exécution »</w:t>
      </w:r>
    </w:p>
    <w:p w14:paraId="6F39B9AB" w14:textId="77777777" w:rsidR="001D6E6B" w:rsidRPr="003C6428" w:rsidRDefault="001D6E6B" w:rsidP="00465E69">
      <w:pPr>
        <w:spacing w:after="0"/>
        <w:ind w:left="0" w:firstLine="0"/>
        <w:rPr>
          <w:i/>
          <w:iCs/>
          <w:szCs w:val="24"/>
        </w:rPr>
      </w:pPr>
      <w:r w:rsidRPr="003C6428">
        <w:rPr>
          <w:szCs w:val="24"/>
        </w:rPr>
        <w:t>La partie supérieure est constituée d’une chape en béton avec incorporation d’un produit antidérapant.</w:t>
      </w:r>
    </w:p>
    <w:p w14:paraId="6F39B9AC" w14:textId="77777777" w:rsidR="001D6E6B" w:rsidRPr="003C6428" w:rsidRDefault="001D6E6B" w:rsidP="00945408">
      <w:pPr>
        <w:keepNext/>
        <w:numPr>
          <w:ilvl w:val="3"/>
          <w:numId w:val="328"/>
        </w:numPr>
        <w:spacing w:before="120" w:after="0"/>
        <w:ind w:left="0" w:firstLine="0"/>
        <w:outlineLvl w:val="3"/>
        <w:rPr>
          <w:szCs w:val="24"/>
        </w:rPr>
      </w:pPr>
      <w:r w:rsidRPr="003C6428">
        <w:rPr>
          <w:szCs w:val="24"/>
        </w:rPr>
        <w:t>Gargouille :</w:t>
      </w:r>
    </w:p>
    <w:p w14:paraId="6F39B9AD" w14:textId="77777777" w:rsidR="001D6E6B" w:rsidRPr="003C6428" w:rsidRDefault="001D6E6B" w:rsidP="00465E69">
      <w:pPr>
        <w:spacing w:after="0"/>
        <w:ind w:left="0" w:firstLine="0"/>
        <w:rPr>
          <w:szCs w:val="24"/>
        </w:rPr>
      </w:pPr>
      <w:r w:rsidRPr="003C6428">
        <w:rPr>
          <w:szCs w:val="24"/>
        </w:rPr>
        <w:t>Les gargouilles sont prévues de chaque côté de la chaussée. Elles sont posées aux emplacements prévus par les plans visés « Bon pour exécution »</w:t>
      </w:r>
    </w:p>
    <w:p w14:paraId="6F39B9AE" w14:textId="77777777" w:rsidR="001D6E6B" w:rsidRPr="003C6428" w:rsidRDefault="001D6E6B" w:rsidP="00465E69">
      <w:pPr>
        <w:spacing w:after="0"/>
        <w:ind w:left="0" w:firstLine="0"/>
        <w:rPr>
          <w:i/>
          <w:iCs/>
          <w:szCs w:val="24"/>
        </w:rPr>
      </w:pPr>
    </w:p>
    <w:p w14:paraId="6F39B9AF" w14:textId="77777777" w:rsidR="001D6E6B" w:rsidRPr="003C6428" w:rsidRDefault="001D6E6B" w:rsidP="00945408">
      <w:pPr>
        <w:keepNext/>
        <w:numPr>
          <w:ilvl w:val="3"/>
          <w:numId w:val="328"/>
        </w:numPr>
        <w:spacing w:before="120" w:after="0"/>
        <w:ind w:left="0" w:firstLine="0"/>
        <w:outlineLvl w:val="3"/>
        <w:rPr>
          <w:szCs w:val="24"/>
        </w:rPr>
      </w:pPr>
      <w:r w:rsidRPr="003C6428">
        <w:rPr>
          <w:szCs w:val="24"/>
        </w:rPr>
        <w:t>Appareils d’appui :</w:t>
      </w:r>
    </w:p>
    <w:p w14:paraId="6F39B9B0" w14:textId="77777777" w:rsidR="001D6E6B" w:rsidRPr="003C6428" w:rsidRDefault="001D6E6B" w:rsidP="00465E69">
      <w:pPr>
        <w:autoSpaceDE w:val="0"/>
        <w:autoSpaceDN w:val="0"/>
        <w:adjustRightInd w:val="0"/>
        <w:spacing w:after="0"/>
        <w:ind w:left="0" w:firstLine="0"/>
        <w:rPr>
          <w:i/>
          <w:iCs/>
          <w:szCs w:val="24"/>
        </w:rPr>
      </w:pPr>
      <w:r w:rsidRPr="003C6428">
        <w:rPr>
          <w:szCs w:val="24"/>
        </w:rPr>
        <w:t>Le tablier repose sur les appuis par l'intermédiaire d'appareils d'appui en caoutchouc fretté.</w:t>
      </w:r>
    </w:p>
    <w:p w14:paraId="6F39B9B1" w14:textId="77777777" w:rsidR="001D6E6B" w:rsidRPr="003C6428" w:rsidRDefault="001D6E6B" w:rsidP="00465E69">
      <w:pPr>
        <w:autoSpaceDE w:val="0"/>
        <w:autoSpaceDN w:val="0"/>
        <w:adjustRightInd w:val="0"/>
        <w:spacing w:after="0"/>
        <w:ind w:left="0" w:firstLine="0"/>
        <w:rPr>
          <w:i/>
          <w:iCs/>
          <w:szCs w:val="24"/>
        </w:rPr>
      </w:pPr>
    </w:p>
    <w:p w14:paraId="6F39B9B2" w14:textId="77777777" w:rsidR="001D6E6B" w:rsidRPr="003C6428" w:rsidRDefault="001D6E6B" w:rsidP="00465E69">
      <w:pPr>
        <w:autoSpaceDE w:val="0"/>
        <w:autoSpaceDN w:val="0"/>
        <w:adjustRightInd w:val="0"/>
        <w:spacing w:after="0"/>
        <w:ind w:left="0" w:firstLine="0"/>
        <w:rPr>
          <w:i/>
          <w:iCs/>
          <w:szCs w:val="24"/>
        </w:rPr>
      </w:pPr>
      <w:r w:rsidRPr="003C6428">
        <w:rPr>
          <w:szCs w:val="24"/>
        </w:rPr>
        <w:t>Afin de permettre son réglage et son remplacement, chaque appareil d'appui est associé à un ou plusieurs emplacements de vérinage du tablier, matérialisés par des bossages en béton.</w:t>
      </w:r>
    </w:p>
    <w:p w14:paraId="6F39B9B3" w14:textId="77777777" w:rsidR="001D6E6B" w:rsidRPr="003C6428" w:rsidRDefault="001D6E6B" w:rsidP="00465E69">
      <w:pPr>
        <w:spacing w:after="0"/>
        <w:ind w:left="0" w:firstLine="0"/>
        <w:rPr>
          <w:i/>
          <w:iCs/>
          <w:szCs w:val="24"/>
        </w:rPr>
      </w:pPr>
    </w:p>
    <w:p w14:paraId="6F39B9B4" w14:textId="77777777" w:rsidR="001D6E6B" w:rsidRPr="003C6428" w:rsidRDefault="001D6E6B" w:rsidP="00465E69">
      <w:pPr>
        <w:spacing w:after="0"/>
        <w:ind w:left="0" w:firstLine="0"/>
        <w:rPr>
          <w:i/>
          <w:iCs/>
          <w:szCs w:val="24"/>
        </w:rPr>
      </w:pPr>
      <w:r w:rsidRPr="003C6428">
        <w:rPr>
          <w:szCs w:val="24"/>
        </w:rPr>
        <w:t>Dans tous les cas, les appareils d’appuis sont d’un type agrée par l’Administration et doivent être conformes au ceux indiqués sur les plans visés « Bon Pour Exécution ».</w:t>
      </w:r>
    </w:p>
    <w:p w14:paraId="6F39B9B5" w14:textId="77777777" w:rsidR="001D6E6B" w:rsidRPr="003C6428" w:rsidRDefault="001D6E6B" w:rsidP="00465E69">
      <w:pPr>
        <w:spacing w:after="0"/>
        <w:ind w:left="0" w:firstLine="0"/>
        <w:rPr>
          <w:i/>
          <w:iCs/>
          <w:szCs w:val="24"/>
        </w:rPr>
      </w:pPr>
    </w:p>
    <w:p w14:paraId="6F39B9B6" w14:textId="77777777" w:rsidR="001D6E6B" w:rsidRPr="003C6428" w:rsidRDefault="001D6E6B" w:rsidP="00945408">
      <w:pPr>
        <w:keepNext/>
        <w:numPr>
          <w:ilvl w:val="3"/>
          <w:numId w:val="328"/>
        </w:numPr>
        <w:spacing w:before="120" w:after="0"/>
        <w:ind w:left="0" w:firstLine="0"/>
        <w:outlineLvl w:val="3"/>
        <w:rPr>
          <w:szCs w:val="24"/>
        </w:rPr>
      </w:pPr>
      <w:r w:rsidRPr="003C6428">
        <w:rPr>
          <w:szCs w:val="24"/>
        </w:rPr>
        <w:t>Joints de chaussée et sous trottoirs :</w:t>
      </w:r>
    </w:p>
    <w:p w14:paraId="6F39B9B7" w14:textId="77777777" w:rsidR="001D6E6B" w:rsidRPr="003C6428" w:rsidRDefault="001D6E6B" w:rsidP="00465E69">
      <w:pPr>
        <w:autoSpaceDE w:val="0"/>
        <w:autoSpaceDN w:val="0"/>
        <w:adjustRightInd w:val="0"/>
        <w:spacing w:after="0"/>
        <w:ind w:left="0" w:firstLine="0"/>
        <w:rPr>
          <w:i/>
          <w:iCs/>
          <w:szCs w:val="24"/>
        </w:rPr>
      </w:pPr>
      <w:r w:rsidRPr="003C6428">
        <w:rPr>
          <w:szCs w:val="24"/>
        </w:rPr>
        <w:t xml:space="preserve">L'ouvrage est équipé de joints de chaussée et sous trottoirs conformes aux plans visés “Bon pour exécution”. </w:t>
      </w:r>
    </w:p>
    <w:p w14:paraId="6F39B9B8" w14:textId="77777777" w:rsidR="001D6E6B" w:rsidRPr="003C6428" w:rsidRDefault="001D6E6B" w:rsidP="00465E69">
      <w:pPr>
        <w:autoSpaceDE w:val="0"/>
        <w:autoSpaceDN w:val="0"/>
        <w:adjustRightInd w:val="0"/>
        <w:spacing w:after="0"/>
        <w:ind w:left="0" w:firstLine="0"/>
        <w:rPr>
          <w:i/>
          <w:iCs/>
          <w:szCs w:val="24"/>
        </w:rPr>
      </w:pPr>
      <w:r w:rsidRPr="003C6428">
        <w:rPr>
          <w:szCs w:val="24"/>
        </w:rPr>
        <w:t>Ces joints de chaussée et sous trottoirs sont choisis et mis en place conformément aux prescriptions du présent CPS. Ils doivent être mis en place après réalisation de la couche de roulement.</w:t>
      </w:r>
    </w:p>
    <w:p w14:paraId="6F39B9B9" w14:textId="77777777" w:rsidR="001D6E6B" w:rsidRPr="003C6428" w:rsidRDefault="001D6E6B" w:rsidP="00465E69">
      <w:pPr>
        <w:autoSpaceDE w:val="0"/>
        <w:autoSpaceDN w:val="0"/>
        <w:adjustRightInd w:val="0"/>
        <w:spacing w:after="0"/>
        <w:ind w:left="0" w:firstLine="0"/>
        <w:rPr>
          <w:i/>
          <w:iCs/>
          <w:szCs w:val="24"/>
        </w:rPr>
      </w:pPr>
    </w:p>
    <w:p w14:paraId="6F39B9BA" w14:textId="77777777" w:rsidR="001D6E6B" w:rsidRPr="003C6428" w:rsidRDefault="001D6E6B" w:rsidP="00945408">
      <w:pPr>
        <w:keepNext/>
        <w:numPr>
          <w:ilvl w:val="3"/>
          <w:numId w:val="328"/>
        </w:numPr>
        <w:spacing w:before="120" w:after="0"/>
        <w:ind w:left="0" w:firstLine="0"/>
        <w:outlineLvl w:val="3"/>
        <w:rPr>
          <w:szCs w:val="24"/>
        </w:rPr>
      </w:pPr>
      <w:r w:rsidRPr="003C6428">
        <w:rPr>
          <w:szCs w:val="24"/>
        </w:rPr>
        <w:t>Corniches et garde-corps :</w:t>
      </w:r>
    </w:p>
    <w:p w14:paraId="6F39B9BB" w14:textId="77777777" w:rsidR="001D6E6B" w:rsidRPr="003C6428" w:rsidRDefault="001D6E6B" w:rsidP="00465E69">
      <w:pPr>
        <w:spacing w:after="0"/>
        <w:ind w:left="0" w:firstLine="0"/>
        <w:rPr>
          <w:i/>
          <w:iCs/>
          <w:szCs w:val="24"/>
        </w:rPr>
      </w:pPr>
      <w:r w:rsidRPr="003C6428">
        <w:rPr>
          <w:szCs w:val="24"/>
        </w:rPr>
        <w:t>Le profil des corniches est continu sur tout l’ouvrage y compris les culées. Ces corniches seront de préférence préfabriquées, mises en place et réglées à l’aide d’un mortier de pose. Dans ce cas, les corniches comporteront des armatures en attente pour leur fixation à celles prévues pour la contre corniche.</w:t>
      </w:r>
    </w:p>
    <w:p w14:paraId="6F39B9BC" w14:textId="77777777" w:rsidR="001D6E6B" w:rsidRPr="003C6428" w:rsidRDefault="001D6E6B" w:rsidP="00465E69">
      <w:pPr>
        <w:spacing w:after="0"/>
        <w:ind w:left="0" w:firstLine="0"/>
        <w:rPr>
          <w:i/>
          <w:iCs/>
          <w:szCs w:val="24"/>
        </w:rPr>
      </w:pPr>
      <w:r w:rsidRPr="003C6428">
        <w:rPr>
          <w:szCs w:val="24"/>
        </w:rPr>
        <w:t>La face latérale extérieure des corniches recouvrera le bord de l’encorbellement de la dalle du tablier afin de dissimuler les imperfections dues au coulage. Dans tous les cas les corniches doivent être réalisées conformément au plan visé « Bon pour exécution ».</w:t>
      </w:r>
    </w:p>
    <w:p w14:paraId="6F39B9BD" w14:textId="77777777" w:rsidR="001D6E6B" w:rsidRPr="003C6428" w:rsidRDefault="001D6E6B" w:rsidP="00465E69">
      <w:pPr>
        <w:spacing w:after="0"/>
        <w:ind w:left="0" w:firstLine="0"/>
        <w:rPr>
          <w:i/>
          <w:iCs/>
          <w:szCs w:val="24"/>
        </w:rPr>
      </w:pPr>
    </w:p>
    <w:p w14:paraId="6F39B9BE" w14:textId="77777777" w:rsidR="001D6E6B" w:rsidRPr="003C6428" w:rsidRDefault="001D6E6B" w:rsidP="00465E69">
      <w:pPr>
        <w:spacing w:after="0"/>
        <w:ind w:left="0" w:firstLine="0"/>
        <w:rPr>
          <w:i/>
          <w:iCs/>
          <w:szCs w:val="24"/>
        </w:rPr>
      </w:pPr>
      <w:r w:rsidRPr="003C6428">
        <w:rPr>
          <w:szCs w:val="24"/>
        </w:rPr>
        <w:t>Les corniches comprennent les réservations pour la fixation des montants du garde-corps.</w:t>
      </w:r>
    </w:p>
    <w:p w14:paraId="6F39B9BF" w14:textId="77777777" w:rsidR="001D6E6B" w:rsidRPr="003C6428" w:rsidRDefault="001D6E6B" w:rsidP="00465E69">
      <w:pPr>
        <w:spacing w:after="0"/>
        <w:ind w:left="0" w:firstLine="0"/>
        <w:rPr>
          <w:i/>
          <w:iCs/>
          <w:szCs w:val="24"/>
        </w:rPr>
      </w:pPr>
      <w:r w:rsidRPr="003C6428">
        <w:rPr>
          <w:szCs w:val="24"/>
        </w:rPr>
        <w:t>La fixation du garde-corps est réalisée après finition des corniches par ancrage des montants dans les réservations prévues à cet effet.</w:t>
      </w:r>
    </w:p>
    <w:p w14:paraId="6F39B9C0" w14:textId="77777777" w:rsidR="001D6E6B" w:rsidRPr="003C6428" w:rsidRDefault="001D6E6B" w:rsidP="00465E69">
      <w:pPr>
        <w:spacing w:after="0"/>
        <w:ind w:left="0" w:firstLine="0"/>
        <w:rPr>
          <w:i/>
          <w:iCs/>
          <w:szCs w:val="24"/>
        </w:rPr>
      </w:pPr>
    </w:p>
    <w:p w14:paraId="6F39B9C1" w14:textId="77777777" w:rsidR="001D6E6B" w:rsidRPr="003C6428" w:rsidRDefault="001D6E6B" w:rsidP="00465E69">
      <w:pPr>
        <w:spacing w:after="0"/>
        <w:ind w:left="0" w:firstLine="0"/>
        <w:rPr>
          <w:i/>
          <w:iCs/>
          <w:szCs w:val="24"/>
        </w:rPr>
      </w:pPr>
      <w:r w:rsidRPr="003C6428">
        <w:rPr>
          <w:szCs w:val="24"/>
        </w:rPr>
        <w:t>Le garde-corps est métallique, il est continu sur toute la longueur de l’ouvrage culées comprises.</w:t>
      </w:r>
    </w:p>
    <w:p w14:paraId="6F39B9C2" w14:textId="77777777" w:rsidR="001D6E6B" w:rsidRPr="003C6428" w:rsidRDefault="001D6E6B" w:rsidP="00465E69">
      <w:pPr>
        <w:spacing w:after="0"/>
        <w:ind w:left="0" w:firstLine="0"/>
        <w:rPr>
          <w:i/>
          <w:iCs/>
          <w:szCs w:val="24"/>
        </w:rPr>
      </w:pPr>
    </w:p>
    <w:p w14:paraId="6F39B9C3" w14:textId="77777777" w:rsidR="001D6E6B" w:rsidRPr="003C6428" w:rsidRDefault="001D6E6B" w:rsidP="00465E69">
      <w:pPr>
        <w:spacing w:after="0"/>
        <w:ind w:left="0" w:firstLine="0"/>
        <w:rPr>
          <w:i/>
          <w:iCs/>
          <w:szCs w:val="24"/>
        </w:rPr>
      </w:pPr>
      <w:r w:rsidRPr="003C6428">
        <w:rPr>
          <w:szCs w:val="24"/>
        </w:rPr>
        <w:t>La continuité du garde-corps est réalisée par des manches de dilatation la hauteur du garde-corps sera celle indiquée sur les plans visés « Bon pour exécution ».</w:t>
      </w:r>
    </w:p>
    <w:p w14:paraId="6F39B9C4" w14:textId="77777777" w:rsidR="001D6E6B" w:rsidRPr="003C6428" w:rsidRDefault="001D6E6B" w:rsidP="00465E69">
      <w:pPr>
        <w:spacing w:after="0"/>
        <w:ind w:left="0" w:firstLine="0"/>
        <w:rPr>
          <w:i/>
          <w:iCs/>
          <w:szCs w:val="24"/>
        </w:rPr>
      </w:pPr>
    </w:p>
    <w:p w14:paraId="6F39B9C5" w14:textId="77777777" w:rsidR="001D6E6B" w:rsidRPr="003C6428" w:rsidRDefault="001D6E6B" w:rsidP="00945408">
      <w:pPr>
        <w:keepNext/>
        <w:numPr>
          <w:ilvl w:val="3"/>
          <w:numId w:val="328"/>
        </w:numPr>
        <w:spacing w:before="120" w:after="0"/>
        <w:ind w:left="0" w:firstLine="0"/>
        <w:outlineLvl w:val="3"/>
        <w:rPr>
          <w:szCs w:val="24"/>
        </w:rPr>
      </w:pPr>
      <w:bookmarkStart w:id="3041" w:name="_Toc534616903"/>
      <w:r w:rsidRPr="003C6428">
        <w:rPr>
          <w:szCs w:val="24"/>
        </w:rPr>
        <w:t>Glissière de sécurité :</w:t>
      </w:r>
      <w:bookmarkEnd w:id="3041"/>
    </w:p>
    <w:p w14:paraId="6F39B9C6" w14:textId="77777777" w:rsidR="001D6E6B" w:rsidRPr="003C6428" w:rsidRDefault="001D6E6B" w:rsidP="00465E69">
      <w:pPr>
        <w:spacing w:after="0"/>
        <w:ind w:left="0" w:firstLine="0"/>
        <w:rPr>
          <w:i/>
          <w:iCs/>
          <w:szCs w:val="24"/>
        </w:rPr>
      </w:pPr>
      <w:r w:rsidRPr="003C6428">
        <w:rPr>
          <w:szCs w:val="24"/>
        </w:rPr>
        <w:t>Les glissières de sécurité seront placées à l’entrée et à la sortie du pont. Leur raccordement aves les dispositifs de retenue sur ouvrage doit être conforme aux plans visés bon pour exécution.</w:t>
      </w:r>
    </w:p>
    <w:p w14:paraId="6F39B9C7" w14:textId="77777777" w:rsidR="001D6E6B" w:rsidRPr="003C6428" w:rsidRDefault="001D6E6B" w:rsidP="00465E69">
      <w:pPr>
        <w:ind w:left="0" w:firstLine="0"/>
        <w:rPr>
          <w:caps/>
        </w:rPr>
      </w:pPr>
    </w:p>
    <w:p w14:paraId="6F39B9C8" w14:textId="77777777" w:rsidR="001D6E6B" w:rsidRPr="003C6428" w:rsidRDefault="001D6E6B" w:rsidP="00465E69">
      <w:pPr>
        <w:pStyle w:val="GrandTitre1"/>
        <w:numPr>
          <w:ilvl w:val="0"/>
          <w:numId w:val="0"/>
        </w:numPr>
        <w:rPr>
          <w:b w:val="0"/>
          <w:bCs w:val="0"/>
          <w:i/>
          <w:iCs/>
          <w:caps w:val="0"/>
        </w:rPr>
      </w:pPr>
      <w:r w:rsidRPr="003C6428">
        <w:rPr>
          <w:bCs w:val="0"/>
          <w:caps w:val="0"/>
          <w:sz w:val="22"/>
          <w:szCs w:val="22"/>
        </w:rPr>
        <w:t xml:space="preserve">G1-7 </w:t>
      </w:r>
      <w:r w:rsidRPr="003C6428">
        <w:rPr>
          <w:caps w:val="0"/>
        </w:rPr>
        <w:t>DESCRIPTIONS DES TRAVAUX DES RACCORDEMENTS</w:t>
      </w:r>
      <w:r w:rsidRPr="003C6428">
        <w:rPr>
          <w:b w:val="0"/>
          <w:bCs w:val="0"/>
          <w:i/>
          <w:iCs/>
          <w:caps w:val="0"/>
        </w:rPr>
        <w:t> </w:t>
      </w:r>
    </w:p>
    <w:p w14:paraId="6F39B9C9" w14:textId="77777777" w:rsidR="001D6E6B" w:rsidRPr="003C6428" w:rsidRDefault="001D6E6B" w:rsidP="00465E69">
      <w:pPr>
        <w:keepNext/>
        <w:numPr>
          <w:ilvl w:val="2"/>
          <w:numId w:val="0"/>
        </w:numPr>
        <w:spacing w:after="0"/>
        <w:outlineLvl w:val="2"/>
        <w:rPr>
          <w:b/>
          <w:bCs/>
          <w:szCs w:val="24"/>
          <w:highlight w:val="yellow"/>
        </w:rPr>
      </w:pPr>
      <w:bookmarkStart w:id="3042" w:name="_Toc9557281"/>
      <w:bookmarkStart w:id="3043" w:name="_Toc12572966"/>
      <w:bookmarkStart w:id="3044" w:name="_Toc167958453"/>
      <w:r w:rsidRPr="003C6428">
        <w:rPr>
          <w:b/>
          <w:bCs/>
          <w:szCs w:val="24"/>
          <w:highlight w:val="yellow"/>
        </w:rPr>
        <w:t>Travaux de terrassements :</w:t>
      </w:r>
      <w:bookmarkEnd w:id="3042"/>
      <w:bookmarkEnd w:id="3043"/>
      <w:bookmarkEnd w:id="3044"/>
    </w:p>
    <w:p w14:paraId="6F39B9CA" w14:textId="77777777" w:rsidR="001D6E6B" w:rsidRPr="003C6428" w:rsidRDefault="001D6E6B" w:rsidP="00945408">
      <w:pPr>
        <w:numPr>
          <w:ilvl w:val="0"/>
          <w:numId w:val="329"/>
        </w:numPr>
        <w:spacing w:before="120" w:after="0"/>
        <w:ind w:left="0" w:firstLine="0"/>
        <w:rPr>
          <w:i/>
          <w:iCs/>
          <w:szCs w:val="24"/>
          <w:highlight w:val="yellow"/>
        </w:rPr>
      </w:pPr>
      <w:r w:rsidRPr="003C6428">
        <w:rPr>
          <w:szCs w:val="24"/>
          <w:highlight w:val="yellow"/>
        </w:rPr>
        <w:t>Les opérations topographiques et piquetage complémentaires et spécial.</w:t>
      </w:r>
    </w:p>
    <w:p w14:paraId="6F39B9CB" w14:textId="77777777" w:rsidR="001D6E6B" w:rsidRPr="003C6428" w:rsidRDefault="001D6E6B" w:rsidP="00945408">
      <w:pPr>
        <w:numPr>
          <w:ilvl w:val="0"/>
          <w:numId w:val="329"/>
        </w:numPr>
        <w:spacing w:before="120" w:after="0"/>
        <w:ind w:left="0" w:firstLine="0"/>
        <w:rPr>
          <w:i/>
          <w:iCs/>
          <w:szCs w:val="24"/>
          <w:highlight w:val="yellow"/>
        </w:rPr>
      </w:pPr>
      <w:r w:rsidRPr="003C6428">
        <w:rPr>
          <w:szCs w:val="24"/>
          <w:highlight w:val="yellow"/>
        </w:rPr>
        <w:lastRenderedPageBreak/>
        <w:t>La préparation des emprises des déblais et la préparation initiale des terres sous les remblais ;</w:t>
      </w:r>
    </w:p>
    <w:p w14:paraId="6F39B9CC" w14:textId="77777777" w:rsidR="001D6E6B" w:rsidRPr="003C6428" w:rsidRDefault="001D6E6B" w:rsidP="00945408">
      <w:pPr>
        <w:numPr>
          <w:ilvl w:val="0"/>
          <w:numId w:val="329"/>
        </w:numPr>
        <w:spacing w:before="120" w:after="0"/>
        <w:ind w:left="0" w:firstLine="0"/>
        <w:rPr>
          <w:i/>
          <w:iCs/>
          <w:szCs w:val="24"/>
          <w:highlight w:val="yellow"/>
        </w:rPr>
      </w:pPr>
      <w:r w:rsidRPr="003C6428">
        <w:rPr>
          <w:szCs w:val="24"/>
          <w:highlight w:val="yellow"/>
        </w:rPr>
        <w:t>La réalisation d’une planche d’essai pour la mise en œuvre des remblais ;</w:t>
      </w:r>
    </w:p>
    <w:p w14:paraId="6F39B9CD" w14:textId="77777777" w:rsidR="001D6E6B" w:rsidRPr="003C6428" w:rsidRDefault="001D6E6B" w:rsidP="00945408">
      <w:pPr>
        <w:numPr>
          <w:ilvl w:val="0"/>
          <w:numId w:val="329"/>
        </w:numPr>
        <w:spacing w:before="120" w:after="0"/>
        <w:ind w:left="0" w:firstLine="0"/>
        <w:rPr>
          <w:i/>
          <w:iCs/>
          <w:szCs w:val="24"/>
          <w:highlight w:val="yellow"/>
        </w:rPr>
      </w:pPr>
      <w:r w:rsidRPr="003C6428">
        <w:rPr>
          <w:szCs w:val="24"/>
          <w:highlight w:val="yellow"/>
        </w:rPr>
        <w:t>L’exécution des déblais et des remblais ;</w:t>
      </w:r>
    </w:p>
    <w:p w14:paraId="6F39B9CE" w14:textId="77777777" w:rsidR="001D6E6B" w:rsidRPr="003C6428" w:rsidRDefault="001D6E6B" w:rsidP="00945408">
      <w:pPr>
        <w:numPr>
          <w:ilvl w:val="0"/>
          <w:numId w:val="329"/>
        </w:numPr>
        <w:spacing w:before="120" w:after="0"/>
        <w:ind w:left="0" w:firstLine="0"/>
        <w:rPr>
          <w:i/>
          <w:iCs/>
          <w:szCs w:val="24"/>
          <w:highlight w:val="yellow"/>
        </w:rPr>
      </w:pPr>
      <w:r w:rsidRPr="003C6428">
        <w:rPr>
          <w:szCs w:val="24"/>
          <w:highlight w:val="yellow"/>
        </w:rPr>
        <w:t>Le réglage des talus et de la plateforme selon les plans « bon pour exécution » ;</w:t>
      </w:r>
    </w:p>
    <w:p w14:paraId="6F39B9CF" w14:textId="77777777" w:rsidR="001D6E6B" w:rsidRPr="003C6428" w:rsidRDefault="001D6E6B" w:rsidP="00465E69">
      <w:pPr>
        <w:spacing w:after="0"/>
        <w:ind w:left="0" w:firstLine="0"/>
        <w:rPr>
          <w:szCs w:val="24"/>
          <w:highlight w:val="yellow"/>
        </w:rPr>
      </w:pPr>
    </w:p>
    <w:p w14:paraId="6F39B9D0" w14:textId="77777777" w:rsidR="001D6E6B" w:rsidRPr="003C6428" w:rsidRDefault="001D6E6B" w:rsidP="00465E69">
      <w:pPr>
        <w:spacing w:after="0"/>
        <w:ind w:left="0" w:firstLine="0"/>
        <w:rPr>
          <w:i/>
          <w:iCs/>
          <w:szCs w:val="24"/>
        </w:rPr>
      </w:pPr>
      <w:r w:rsidRPr="003C6428">
        <w:rPr>
          <w:b/>
          <w:bCs/>
          <w:szCs w:val="24"/>
          <w:highlight w:val="yellow"/>
        </w:rPr>
        <w:t>les travaux de corps de chaussé sont détaillé au cctp chaussé (fasicule C).</w:t>
      </w:r>
    </w:p>
    <w:p w14:paraId="6F39B9D1" w14:textId="77777777" w:rsidR="001D6E6B" w:rsidRPr="003C6428" w:rsidRDefault="001D6E6B" w:rsidP="00465E69">
      <w:pPr>
        <w:spacing w:after="0"/>
        <w:ind w:left="0" w:firstLine="0"/>
        <w:rPr>
          <w:i/>
          <w:iCs/>
          <w:szCs w:val="24"/>
        </w:rPr>
      </w:pPr>
    </w:p>
    <w:p w14:paraId="6F39B9D2" w14:textId="77777777" w:rsidR="001D6E6B" w:rsidRPr="003C6428" w:rsidRDefault="001D6E6B" w:rsidP="00465E69">
      <w:pPr>
        <w:pStyle w:val="GrandTitre1"/>
        <w:numPr>
          <w:ilvl w:val="0"/>
          <w:numId w:val="0"/>
        </w:numPr>
        <w:rPr>
          <w:sz w:val="22"/>
          <w:szCs w:val="22"/>
        </w:rPr>
      </w:pPr>
      <w:r w:rsidRPr="003C6428">
        <w:t>ARTICLE G2:</w:t>
      </w:r>
      <w:r w:rsidRPr="003C6428">
        <w:rPr>
          <w:sz w:val="22"/>
          <w:szCs w:val="22"/>
        </w:rPr>
        <w:t>DISPOSITIONS GENERALES - DESCRIPTION DE L'OUVRAGE</w:t>
      </w:r>
    </w:p>
    <w:p w14:paraId="6F39B9D3" w14:textId="77777777" w:rsidR="001D6E6B" w:rsidRPr="003C6428" w:rsidRDefault="001D6E6B" w:rsidP="00465E69">
      <w:pPr>
        <w:pStyle w:val="Titre2"/>
        <w:ind w:left="0" w:firstLine="0"/>
        <w:jc w:val="left"/>
        <w:rPr>
          <w:bCs/>
          <w:caps/>
          <w:sz w:val="24"/>
          <w:szCs w:val="24"/>
        </w:rPr>
      </w:pPr>
      <w:bookmarkStart w:id="3045" w:name="_Toc167958472"/>
      <w:bookmarkStart w:id="3046" w:name="_Toc9557302"/>
      <w:r w:rsidRPr="003C6428">
        <w:rPr>
          <w:bCs/>
          <w:caps/>
          <w:sz w:val="24"/>
          <w:szCs w:val="24"/>
        </w:rPr>
        <w:t>ARTICLE G2-1 POINTS D'ARRET ET POINTS CRITIQUES</w:t>
      </w:r>
      <w:bookmarkEnd w:id="3045"/>
      <w:r w:rsidRPr="003C6428">
        <w:rPr>
          <w:bCs/>
          <w:caps/>
          <w:sz w:val="24"/>
          <w:szCs w:val="24"/>
        </w:rPr>
        <w:t> </w:t>
      </w:r>
      <w:bookmarkEnd w:id="3046"/>
    </w:p>
    <w:p w14:paraId="6F39B9D4" w14:textId="77777777" w:rsidR="001D6E6B" w:rsidRPr="003C6428" w:rsidRDefault="001D6E6B" w:rsidP="00465E69">
      <w:pPr>
        <w:autoSpaceDE w:val="0"/>
        <w:autoSpaceDN w:val="0"/>
        <w:adjustRightInd w:val="0"/>
        <w:ind w:left="0" w:firstLine="0"/>
        <w:rPr>
          <w:i/>
          <w:iCs/>
          <w:szCs w:val="24"/>
        </w:rPr>
      </w:pPr>
      <w:r w:rsidRPr="003C6428">
        <w:rPr>
          <w:szCs w:val="24"/>
        </w:rPr>
        <w:t xml:space="preserve">La liste des points d'arrêt est donnée ci-dessous.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2"/>
        <w:gridCol w:w="4817"/>
      </w:tblGrid>
      <w:tr w:rsidR="001D6E6B" w:rsidRPr="003C6428" w14:paraId="6F39B9D8" w14:textId="77777777" w:rsidTr="003B6421">
        <w:tc>
          <w:tcPr>
            <w:tcW w:w="4812" w:type="dxa"/>
          </w:tcPr>
          <w:p w14:paraId="6F39B9D5" w14:textId="77777777" w:rsidR="001D6E6B" w:rsidRPr="003C6428" w:rsidRDefault="001D6E6B" w:rsidP="00465E69">
            <w:pPr>
              <w:autoSpaceDE w:val="0"/>
              <w:autoSpaceDN w:val="0"/>
              <w:adjustRightInd w:val="0"/>
              <w:ind w:left="0" w:firstLine="0"/>
              <w:rPr>
                <w:b/>
                <w:bCs/>
                <w:i/>
                <w:iCs/>
                <w:szCs w:val="24"/>
              </w:rPr>
            </w:pPr>
            <w:r w:rsidRPr="003C6428">
              <w:rPr>
                <w:b/>
                <w:bCs/>
                <w:szCs w:val="24"/>
              </w:rPr>
              <w:t>Phase des travaux</w:t>
            </w:r>
          </w:p>
        </w:tc>
        <w:tc>
          <w:tcPr>
            <w:tcW w:w="4817" w:type="dxa"/>
          </w:tcPr>
          <w:p w14:paraId="6F39B9D6" w14:textId="77777777" w:rsidR="001D6E6B" w:rsidRPr="003C6428" w:rsidRDefault="001D6E6B" w:rsidP="00465E69">
            <w:pPr>
              <w:autoSpaceDE w:val="0"/>
              <w:autoSpaceDN w:val="0"/>
              <w:adjustRightInd w:val="0"/>
              <w:ind w:left="0" w:firstLine="0"/>
              <w:rPr>
                <w:b/>
                <w:bCs/>
                <w:i/>
                <w:iCs/>
                <w:szCs w:val="24"/>
              </w:rPr>
            </w:pPr>
            <w:r w:rsidRPr="003C6428">
              <w:rPr>
                <w:b/>
                <w:bCs/>
                <w:szCs w:val="24"/>
              </w:rPr>
              <w:t>Points d'arrêt</w:t>
            </w:r>
          </w:p>
          <w:p w14:paraId="6F39B9D7" w14:textId="77777777" w:rsidR="001D6E6B" w:rsidRPr="003C6428" w:rsidRDefault="001D6E6B" w:rsidP="00465E69">
            <w:pPr>
              <w:autoSpaceDE w:val="0"/>
              <w:autoSpaceDN w:val="0"/>
              <w:adjustRightInd w:val="0"/>
              <w:ind w:left="0" w:firstLine="0"/>
              <w:rPr>
                <w:b/>
                <w:bCs/>
                <w:i/>
                <w:iCs/>
                <w:szCs w:val="24"/>
              </w:rPr>
            </w:pPr>
          </w:p>
        </w:tc>
      </w:tr>
      <w:tr w:rsidR="001D6E6B" w:rsidRPr="003C6428" w14:paraId="6F39B9DB" w14:textId="77777777" w:rsidTr="003B6421">
        <w:tc>
          <w:tcPr>
            <w:tcW w:w="4812" w:type="dxa"/>
          </w:tcPr>
          <w:p w14:paraId="6F39B9D9" w14:textId="77777777" w:rsidR="001D6E6B" w:rsidRPr="003C6428" w:rsidRDefault="001D6E6B" w:rsidP="00465E69">
            <w:pPr>
              <w:autoSpaceDE w:val="0"/>
              <w:autoSpaceDN w:val="0"/>
              <w:adjustRightInd w:val="0"/>
              <w:ind w:left="0" w:firstLine="0"/>
              <w:rPr>
                <w:szCs w:val="24"/>
              </w:rPr>
            </w:pPr>
            <w:r w:rsidRPr="003C6428">
              <w:rPr>
                <w:szCs w:val="24"/>
              </w:rPr>
              <w:t>Implantation de l'ouvrage -</w:t>
            </w:r>
          </w:p>
        </w:tc>
        <w:tc>
          <w:tcPr>
            <w:tcW w:w="4817" w:type="dxa"/>
          </w:tcPr>
          <w:p w14:paraId="6F39B9DA" w14:textId="77777777" w:rsidR="001D6E6B" w:rsidRPr="003C6428" w:rsidRDefault="001D6E6B" w:rsidP="00465E69">
            <w:pPr>
              <w:autoSpaceDE w:val="0"/>
              <w:autoSpaceDN w:val="0"/>
              <w:adjustRightInd w:val="0"/>
              <w:ind w:left="0" w:firstLine="0"/>
              <w:rPr>
                <w:szCs w:val="24"/>
              </w:rPr>
            </w:pPr>
            <w:r w:rsidRPr="003C6428">
              <w:rPr>
                <w:szCs w:val="24"/>
              </w:rPr>
              <w:t>Acceptation du piquetage complémentaire</w:t>
            </w:r>
          </w:p>
        </w:tc>
      </w:tr>
      <w:tr w:rsidR="001D6E6B" w:rsidRPr="003C6428" w14:paraId="6F39B9E1" w14:textId="77777777" w:rsidTr="003B6421">
        <w:tc>
          <w:tcPr>
            <w:tcW w:w="4812" w:type="dxa"/>
          </w:tcPr>
          <w:p w14:paraId="6F39B9DC" w14:textId="77777777" w:rsidR="001D6E6B" w:rsidRPr="003C6428" w:rsidRDefault="001D6E6B" w:rsidP="00465E69">
            <w:pPr>
              <w:autoSpaceDE w:val="0"/>
              <w:autoSpaceDN w:val="0"/>
              <w:adjustRightInd w:val="0"/>
              <w:ind w:left="0" w:firstLine="0"/>
              <w:rPr>
                <w:szCs w:val="24"/>
                <w:highlight w:val="yellow"/>
              </w:rPr>
            </w:pPr>
            <w:r w:rsidRPr="003C6428">
              <w:rPr>
                <w:szCs w:val="24"/>
                <w:highlight w:val="yellow"/>
              </w:rPr>
              <w:t xml:space="preserve">Fondations superficielles </w:t>
            </w:r>
            <w:r w:rsidRPr="003C6428">
              <w:rPr>
                <w:szCs w:val="24"/>
                <w:highlight w:val="yellow"/>
              </w:rPr>
              <w:tab/>
            </w:r>
          </w:p>
          <w:p w14:paraId="6F39B9DD" w14:textId="77777777" w:rsidR="001D6E6B" w:rsidRPr="003C6428" w:rsidRDefault="001D6E6B" w:rsidP="00465E69">
            <w:pPr>
              <w:autoSpaceDE w:val="0"/>
              <w:autoSpaceDN w:val="0"/>
              <w:adjustRightInd w:val="0"/>
              <w:ind w:left="0" w:firstLine="0"/>
              <w:rPr>
                <w:szCs w:val="24"/>
                <w:highlight w:val="yellow"/>
              </w:rPr>
            </w:pPr>
          </w:p>
        </w:tc>
        <w:tc>
          <w:tcPr>
            <w:tcW w:w="4817" w:type="dxa"/>
          </w:tcPr>
          <w:p w14:paraId="6F39B9DE" w14:textId="77777777" w:rsidR="001D6E6B" w:rsidRPr="003C6428" w:rsidRDefault="001D6E6B" w:rsidP="00465E69">
            <w:pPr>
              <w:autoSpaceDE w:val="0"/>
              <w:autoSpaceDN w:val="0"/>
              <w:adjustRightInd w:val="0"/>
              <w:ind w:left="0" w:firstLine="0"/>
              <w:rPr>
                <w:szCs w:val="24"/>
                <w:highlight w:val="yellow"/>
              </w:rPr>
            </w:pPr>
            <w:r w:rsidRPr="003C6428">
              <w:rPr>
                <w:szCs w:val="24"/>
                <w:highlight w:val="yellow"/>
              </w:rPr>
              <w:t>- Conformité du fond de fouille d'une fondation superficielle (niveau et réglage de la fouille, nature et portance du sol)</w:t>
            </w:r>
          </w:p>
          <w:p w14:paraId="6F39B9DF" w14:textId="77777777" w:rsidR="001D6E6B" w:rsidRPr="003C6428" w:rsidRDefault="001D6E6B" w:rsidP="00465E69">
            <w:pPr>
              <w:autoSpaceDE w:val="0"/>
              <w:autoSpaceDN w:val="0"/>
              <w:adjustRightInd w:val="0"/>
              <w:ind w:left="0" w:firstLine="0"/>
              <w:rPr>
                <w:szCs w:val="24"/>
                <w:highlight w:val="yellow"/>
              </w:rPr>
            </w:pPr>
            <w:r w:rsidRPr="003C6428">
              <w:rPr>
                <w:szCs w:val="24"/>
                <w:highlight w:val="yellow"/>
              </w:rPr>
              <w:t>- Conformité des massifs de substitution en gros béton, avant mise en œuvre du ferraillage de la semelle (niveau, réglage et qualité de mise en œuvre)</w:t>
            </w:r>
          </w:p>
          <w:p w14:paraId="6F39B9E0" w14:textId="77777777" w:rsidR="001D6E6B" w:rsidRPr="003C6428" w:rsidRDefault="001D6E6B" w:rsidP="00465E69">
            <w:pPr>
              <w:autoSpaceDE w:val="0"/>
              <w:autoSpaceDN w:val="0"/>
              <w:adjustRightInd w:val="0"/>
              <w:ind w:left="0" w:firstLine="0"/>
              <w:rPr>
                <w:szCs w:val="24"/>
                <w:highlight w:val="yellow"/>
              </w:rPr>
            </w:pPr>
            <w:r w:rsidRPr="003C6428">
              <w:rPr>
                <w:szCs w:val="24"/>
                <w:highlight w:val="yellow"/>
              </w:rPr>
              <w:t xml:space="preserve"> - Autorisation de bétonnage d'une semelle de fondation</w:t>
            </w:r>
          </w:p>
        </w:tc>
      </w:tr>
      <w:tr w:rsidR="001D6E6B" w:rsidRPr="003C6428" w14:paraId="6F39B9E9" w14:textId="77777777" w:rsidTr="003B6421">
        <w:tc>
          <w:tcPr>
            <w:tcW w:w="4812" w:type="dxa"/>
          </w:tcPr>
          <w:p w14:paraId="6F39B9E2" w14:textId="77777777" w:rsidR="001D6E6B" w:rsidRPr="003C6428" w:rsidRDefault="001D6E6B" w:rsidP="00465E69">
            <w:pPr>
              <w:autoSpaceDE w:val="0"/>
              <w:autoSpaceDN w:val="0"/>
              <w:adjustRightInd w:val="0"/>
              <w:ind w:left="0" w:firstLine="0"/>
              <w:rPr>
                <w:szCs w:val="24"/>
              </w:rPr>
            </w:pPr>
            <w:r w:rsidRPr="003C6428">
              <w:rPr>
                <w:szCs w:val="24"/>
              </w:rPr>
              <w:t>Fondations sur pieux exécutés en place</w:t>
            </w:r>
          </w:p>
        </w:tc>
        <w:tc>
          <w:tcPr>
            <w:tcW w:w="4817" w:type="dxa"/>
          </w:tcPr>
          <w:p w14:paraId="6F39B9E3" w14:textId="77777777" w:rsidR="001D6E6B" w:rsidRPr="003C6428" w:rsidRDefault="001D6E6B" w:rsidP="00465E69">
            <w:pPr>
              <w:autoSpaceDE w:val="0"/>
              <w:autoSpaceDN w:val="0"/>
              <w:adjustRightInd w:val="0"/>
              <w:ind w:left="0" w:firstLine="0"/>
              <w:rPr>
                <w:szCs w:val="24"/>
              </w:rPr>
            </w:pPr>
            <w:r w:rsidRPr="003C6428">
              <w:rPr>
                <w:szCs w:val="24"/>
              </w:rPr>
              <w:t>- Identification du terrain d'ancrage sur le pieu de convenance</w:t>
            </w:r>
          </w:p>
          <w:p w14:paraId="6F39B9E4" w14:textId="77777777" w:rsidR="001D6E6B" w:rsidRPr="003C6428" w:rsidRDefault="001D6E6B" w:rsidP="00465E69">
            <w:pPr>
              <w:autoSpaceDE w:val="0"/>
              <w:autoSpaceDN w:val="0"/>
              <w:adjustRightInd w:val="0"/>
              <w:ind w:left="0" w:firstLine="0"/>
              <w:rPr>
                <w:szCs w:val="24"/>
              </w:rPr>
            </w:pPr>
            <w:r w:rsidRPr="003C6428">
              <w:rPr>
                <w:szCs w:val="24"/>
              </w:rPr>
              <w:t xml:space="preserve"> - Acceptation de la profondeur du forage après curage du pieu de convenance</w:t>
            </w:r>
          </w:p>
          <w:p w14:paraId="6F39B9E5" w14:textId="77777777" w:rsidR="001D6E6B" w:rsidRPr="003C6428" w:rsidRDefault="001D6E6B" w:rsidP="00465E69">
            <w:pPr>
              <w:autoSpaceDE w:val="0"/>
              <w:autoSpaceDN w:val="0"/>
              <w:adjustRightInd w:val="0"/>
              <w:ind w:left="0" w:firstLine="0"/>
              <w:rPr>
                <w:szCs w:val="24"/>
              </w:rPr>
            </w:pPr>
            <w:r w:rsidRPr="003C6428">
              <w:rPr>
                <w:szCs w:val="24"/>
              </w:rPr>
              <w:t xml:space="preserve"> - Acceptation de la cage d'armature et des tubes d'auscultation</w:t>
            </w:r>
          </w:p>
          <w:p w14:paraId="6F39B9E6" w14:textId="77777777" w:rsidR="001D6E6B" w:rsidRPr="003C6428" w:rsidRDefault="001D6E6B" w:rsidP="00465E69">
            <w:pPr>
              <w:autoSpaceDE w:val="0"/>
              <w:autoSpaceDN w:val="0"/>
              <w:adjustRightInd w:val="0"/>
              <w:ind w:left="0" w:firstLine="0"/>
              <w:rPr>
                <w:szCs w:val="24"/>
              </w:rPr>
            </w:pPr>
            <w:r w:rsidRPr="003C6428">
              <w:rPr>
                <w:szCs w:val="24"/>
              </w:rPr>
              <w:t xml:space="preserve"> - Autorisation d'utilisation d'un éventuel trépan </w:t>
            </w:r>
          </w:p>
          <w:p w14:paraId="6F39B9E7" w14:textId="77777777" w:rsidR="001D6E6B" w:rsidRPr="003C6428" w:rsidRDefault="001D6E6B" w:rsidP="00465E69">
            <w:pPr>
              <w:autoSpaceDE w:val="0"/>
              <w:autoSpaceDN w:val="0"/>
              <w:adjustRightInd w:val="0"/>
              <w:ind w:left="0" w:firstLine="0"/>
              <w:rPr>
                <w:szCs w:val="24"/>
              </w:rPr>
            </w:pPr>
            <w:r w:rsidRPr="003C6428">
              <w:rPr>
                <w:szCs w:val="24"/>
              </w:rPr>
              <w:t>- Acceptation des pieux d'un appui après auscultation</w:t>
            </w:r>
          </w:p>
          <w:p w14:paraId="6F39B9E8" w14:textId="77777777" w:rsidR="001D6E6B" w:rsidRPr="003C6428" w:rsidRDefault="001D6E6B" w:rsidP="00465E69">
            <w:pPr>
              <w:autoSpaceDE w:val="0"/>
              <w:autoSpaceDN w:val="0"/>
              <w:adjustRightInd w:val="0"/>
              <w:ind w:left="0" w:firstLine="0"/>
              <w:rPr>
                <w:szCs w:val="24"/>
              </w:rPr>
            </w:pPr>
            <w:r w:rsidRPr="003C6428">
              <w:rPr>
                <w:szCs w:val="24"/>
              </w:rPr>
              <w:t xml:space="preserve"> - Acceptation des fondations profondes d'un appui après recépage et acceptation des fouilles d'élément de liaison une fois le béton de propreté mis en oeuvre</w:t>
            </w:r>
          </w:p>
        </w:tc>
      </w:tr>
      <w:tr w:rsidR="001D6E6B" w:rsidRPr="003C6428" w14:paraId="6F39B9F0" w14:textId="77777777" w:rsidTr="003B6421">
        <w:tc>
          <w:tcPr>
            <w:tcW w:w="4812" w:type="dxa"/>
          </w:tcPr>
          <w:p w14:paraId="6F39B9EA" w14:textId="77777777" w:rsidR="001D6E6B" w:rsidRPr="003C6428" w:rsidRDefault="001D6E6B" w:rsidP="00465E69">
            <w:pPr>
              <w:autoSpaceDE w:val="0"/>
              <w:autoSpaceDN w:val="0"/>
              <w:adjustRightInd w:val="0"/>
              <w:ind w:left="0" w:firstLine="0"/>
              <w:rPr>
                <w:szCs w:val="24"/>
              </w:rPr>
            </w:pPr>
            <w:r w:rsidRPr="003C6428">
              <w:rPr>
                <w:szCs w:val="24"/>
              </w:rPr>
              <w:t xml:space="preserve">Bétonnages </w:t>
            </w:r>
          </w:p>
        </w:tc>
        <w:tc>
          <w:tcPr>
            <w:tcW w:w="4817" w:type="dxa"/>
          </w:tcPr>
          <w:p w14:paraId="6F39B9EB" w14:textId="77777777" w:rsidR="001D6E6B" w:rsidRPr="003C6428" w:rsidRDefault="001D6E6B" w:rsidP="00465E69">
            <w:pPr>
              <w:autoSpaceDE w:val="0"/>
              <w:autoSpaceDN w:val="0"/>
              <w:adjustRightInd w:val="0"/>
              <w:ind w:left="0" w:firstLine="0"/>
              <w:rPr>
                <w:szCs w:val="24"/>
              </w:rPr>
            </w:pPr>
            <w:r w:rsidRPr="003C6428">
              <w:rPr>
                <w:szCs w:val="24"/>
              </w:rPr>
              <w:t>- Réception des centrales à béton</w:t>
            </w:r>
          </w:p>
          <w:p w14:paraId="6F39B9EC" w14:textId="77777777" w:rsidR="001D6E6B" w:rsidRPr="003C6428" w:rsidRDefault="001D6E6B" w:rsidP="00465E69">
            <w:pPr>
              <w:autoSpaceDE w:val="0"/>
              <w:autoSpaceDN w:val="0"/>
              <w:adjustRightInd w:val="0"/>
              <w:ind w:left="0" w:firstLine="0"/>
              <w:rPr>
                <w:szCs w:val="24"/>
              </w:rPr>
            </w:pPr>
            <w:r w:rsidRPr="003C6428">
              <w:rPr>
                <w:szCs w:val="24"/>
              </w:rPr>
              <w:t xml:space="preserve">- Autorisation de réaliser les épreuves de </w:t>
            </w:r>
            <w:r w:rsidRPr="003C6428">
              <w:rPr>
                <w:szCs w:val="24"/>
              </w:rPr>
              <w:lastRenderedPageBreak/>
              <w:t>convenance</w:t>
            </w:r>
          </w:p>
          <w:p w14:paraId="6F39B9ED" w14:textId="77777777" w:rsidR="001D6E6B" w:rsidRPr="003C6428" w:rsidRDefault="001D6E6B" w:rsidP="00465E69">
            <w:pPr>
              <w:autoSpaceDE w:val="0"/>
              <w:autoSpaceDN w:val="0"/>
              <w:adjustRightInd w:val="0"/>
              <w:ind w:left="0" w:firstLine="0"/>
              <w:rPr>
                <w:szCs w:val="24"/>
              </w:rPr>
            </w:pPr>
            <w:r w:rsidRPr="003C6428">
              <w:rPr>
                <w:szCs w:val="24"/>
              </w:rPr>
              <w:t xml:space="preserve"> - Acceptation de l'épreuve de Convenance</w:t>
            </w:r>
          </w:p>
          <w:p w14:paraId="6F39B9EE" w14:textId="77777777" w:rsidR="001D6E6B" w:rsidRPr="003C6428" w:rsidRDefault="001D6E6B" w:rsidP="00465E69">
            <w:pPr>
              <w:autoSpaceDE w:val="0"/>
              <w:autoSpaceDN w:val="0"/>
              <w:adjustRightInd w:val="0"/>
              <w:ind w:left="0" w:firstLine="0"/>
              <w:rPr>
                <w:szCs w:val="24"/>
              </w:rPr>
            </w:pPr>
            <w:r w:rsidRPr="003C6428">
              <w:rPr>
                <w:szCs w:val="24"/>
              </w:rPr>
              <w:t xml:space="preserve"> -Autorisation de bétonnage d'une partie d'ouvrage après réception de la cage d’armatures</w:t>
            </w:r>
          </w:p>
          <w:p w14:paraId="6F39B9EF" w14:textId="77777777" w:rsidR="001D6E6B" w:rsidRPr="003C6428" w:rsidRDefault="001D6E6B" w:rsidP="00465E69">
            <w:pPr>
              <w:autoSpaceDE w:val="0"/>
              <w:autoSpaceDN w:val="0"/>
              <w:adjustRightInd w:val="0"/>
              <w:ind w:left="0" w:firstLine="0"/>
              <w:rPr>
                <w:szCs w:val="24"/>
              </w:rPr>
            </w:pPr>
            <w:r w:rsidRPr="003C6428">
              <w:rPr>
                <w:szCs w:val="24"/>
              </w:rPr>
              <w:t xml:space="preserve"> - Autorisation de décintrement du tablier et éléments fléchis après 28j.</w:t>
            </w:r>
          </w:p>
        </w:tc>
      </w:tr>
      <w:tr w:rsidR="001D6E6B" w:rsidRPr="003C6428" w14:paraId="6F39B9F7" w14:textId="77777777" w:rsidTr="003B6421">
        <w:tc>
          <w:tcPr>
            <w:tcW w:w="4812" w:type="dxa"/>
          </w:tcPr>
          <w:p w14:paraId="6F39B9F1" w14:textId="77777777" w:rsidR="001D6E6B" w:rsidRPr="003C6428" w:rsidRDefault="001D6E6B" w:rsidP="00465E69">
            <w:pPr>
              <w:autoSpaceDE w:val="0"/>
              <w:autoSpaceDN w:val="0"/>
              <w:adjustRightInd w:val="0"/>
              <w:ind w:left="0" w:firstLine="0"/>
              <w:rPr>
                <w:szCs w:val="24"/>
              </w:rPr>
            </w:pPr>
            <w:r w:rsidRPr="003C6428">
              <w:rPr>
                <w:szCs w:val="24"/>
              </w:rPr>
              <w:lastRenderedPageBreak/>
              <w:t>Equipements</w:t>
            </w:r>
          </w:p>
        </w:tc>
        <w:tc>
          <w:tcPr>
            <w:tcW w:w="4817" w:type="dxa"/>
          </w:tcPr>
          <w:p w14:paraId="6F39B9F2" w14:textId="77777777" w:rsidR="001D6E6B" w:rsidRPr="003C6428" w:rsidRDefault="001D6E6B" w:rsidP="00465E69">
            <w:pPr>
              <w:autoSpaceDE w:val="0"/>
              <w:autoSpaceDN w:val="0"/>
              <w:adjustRightInd w:val="0"/>
              <w:ind w:left="0" w:firstLine="0"/>
              <w:rPr>
                <w:szCs w:val="24"/>
              </w:rPr>
            </w:pPr>
            <w:r w:rsidRPr="003C6428">
              <w:rPr>
                <w:szCs w:val="24"/>
              </w:rPr>
              <w:t xml:space="preserve">-Acceptation du support de l'étanchéité </w:t>
            </w:r>
          </w:p>
          <w:p w14:paraId="6F39B9F3" w14:textId="77777777" w:rsidR="001D6E6B" w:rsidRPr="003C6428" w:rsidRDefault="001D6E6B" w:rsidP="00465E69">
            <w:pPr>
              <w:autoSpaceDE w:val="0"/>
              <w:autoSpaceDN w:val="0"/>
              <w:adjustRightInd w:val="0"/>
              <w:ind w:left="0" w:firstLine="0"/>
              <w:rPr>
                <w:szCs w:val="24"/>
              </w:rPr>
            </w:pPr>
            <w:r w:rsidRPr="003C6428">
              <w:rPr>
                <w:szCs w:val="24"/>
              </w:rPr>
              <w:t>- Acceptation de l'étanchéité et autorisation de mise en œuvre de la couche de roulement</w:t>
            </w:r>
          </w:p>
          <w:p w14:paraId="6F39B9F4" w14:textId="77777777" w:rsidR="001D6E6B" w:rsidRPr="003C6428" w:rsidRDefault="001D6E6B" w:rsidP="00465E69">
            <w:pPr>
              <w:autoSpaceDE w:val="0"/>
              <w:autoSpaceDN w:val="0"/>
              <w:adjustRightInd w:val="0"/>
              <w:ind w:left="0" w:firstLine="0"/>
              <w:rPr>
                <w:szCs w:val="24"/>
              </w:rPr>
            </w:pPr>
            <w:r w:rsidRPr="003C6428">
              <w:rPr>
                <w:szCs w:val="24"/>
              </w:rPr>
              <w:t xml:space="preserve"> - Acceptation du calage des corniches avant Scellement</w:t>
            </w:r>
          </w:p>
          <w:p w14:paraId="6F39B9F5" w14:textId="77777777" w:rsidR="001D6E6B" w:rsidRPr="003C6428" w:rsidRDefault="001D6E6B" w:rsidP="00465E69">
            <w:pPr>
              <w:autoSpaceDE w:val="0"/>
              <w:autoSpaceDN w:val="0"/>
              <w:adjustRightInd w:val="0"/>
              <w:ind w:left="0" w:firstLine="0"/>
              <w:rPr>
                <w:szCs w:val="24"/>
              </w:rPr>
            </w:pPr>
            <w:r w:rsidRPr="003C6428">
              <w:rPr>
                <w:szCs w:val="24"/>
              </w:rPr>
              <w:t>- Acceptation des joints de chaussée avant fixation ou scellement ou coulage</w:t>
            </w:r>
          </w:p>
          <w:p w14:paraId="6F39B9F6" w14:textId="77777777" w:rsidR="001D6E6B" w:rsidRPr="003C6428" w:rsidRDefault="001D6E6B" w:rsidP="00465E69">
            <w:pPr>
              <w:autoSpaceDE w:val="0"/>
              <w:autoSpaceDN w:val="0"/>
              <w:adjustRightInd w:val="0"/>
              <w:ind w:left="0" w:firstLine="0"/>
              <w:rPr>
                <w:szCs w:val="24"/>
              </w:rPr>
            </w:pPr>
            <w:r w:rsidRPr="003C6428">
              <w:rPr>
                <w:szCs w:val="24"/>
              </w:rPr>
              <w:t xml:space="preserve"> -Acceptation du bon positionnement des dispositifs de retenue avant serrage définitif ou scellement des ancrages ou des montants </w:t>
            </w:r>
          </w:p>
        </w:tc>
      </w:tr>
      <w:tr w:rsidR="001D6E6B" w:rsidRPr="003C6428" w14:paraId="6F39B9FA" w14:textId="77777777" w:rsidTr="003B6421">
        <w:trPr>
          <w:trHeight w:val="416"/>
        </w:trPr>
        <w:tc>
          <w:tcPr>
            <w:tcW w:w="4812" w:type="dxa"/>
          </w:tcPr>
          <w:p w14:paraId="6F39B9F8" w14:textId="77777777" w:rsidR="001D6E6B" w:rsidRPr="003C6428" w:rsidRDefault="001D6E6B" w:rsidP="00465E69">
            <w:pPr>
              <w:autoSpaceDE w:val="0"/>
              <w:autoSpaceDN w:val="0"/>
              <w:adjustRightInd w:val="0"/>
              <w:ind w:left="0" w:firstLine="0"/>
              <w:rPr>
                <w:szCs w:val="24"/>
              </w:rPr>
            </w:pPr>
            <w:r w:rsidRPr="003C6428">
              <w:rPr>
                <w:szCs w:val="24"/>
              </w:rPr>
              <w:t>Tablier</w:t>
            </w:r>
          </w:p>
        </w:tc>
        <w:tc>
          <w:tcPr>
            <w:tcW w:w="4817" w:type="dxa"/>
          </w:tcPr>
          <w:p w14:paraId="6F39B9F9" w14:textId="77777777" w:rsidR="001D6E6B" w:rsidRPr="003C6428" w:rsidRDefault="001D6E6B" w:rsidP="00465E69">
            <w:pPr>
              <w:autoSpaceDE w:val="0"/>
              <w:autoSpaceDN w:val="0"/>
              <w:adjustRightInd w:val="0"/>
              <w:ind w:left="0" w:firstLine="0"/>
              <w:rPr>
                <w:szCs w:val="24"/>
              </w:rPr>
            </w:pPr>
            <w:r w:rsidRPr="003C6428">
              <w:rPr>
                <w:szCs w:val="24"/>
              </w:rPr>
              <w:t>Acceptation de l'état de surface du tablier</w:t>
            </w:r>
          </w:p>
        </w:tc>
      </w:tr>
      <w:tr w:rsidR="001D6E6B" w:rsidRPr="003C6428" w14:paraId="6F39B9FF" w14:textId="77777777" w:rsidTr="003B6421">
        <w:tc>
          <w:tcPr>
            <w:tcW w:w="4812" w:type="dxa"/>
          </w:tcPr>
          <w:p w14:paraId="6F39B9FB" w14:textId="77777777" w:rsidR="001D6E6B" w:rsidRPr="003C6428" w:rsidRDefault="001D6E6B" w:rsidP="00465E69">
            <w:pPr>
              <w:autoSpaceDE w:val="0"/>
              <w:autoSpaceDN w:val="0"/>
              <w:adjustRightInd w:val="0"/>
              <w:ind w:left="0" w:firstLine="0"/>
              <w:rPr>
                <w:szCs w:val="24"/>
              </w:rPr>
            </w:pPr>
            <w:r w:rsidRPr="003C6428">
              <w:rPr>
                <w:szCs w:val="24"/>
              </w:rPr>
              <w:t>Appareils d'appui</w:t>
            </w:r>
          </w:p>
        </w:tc>
        <w:tc>
          <w:tcPr>
            <w:tcW w:w="4817" w:type="dxa"/>
          </w:tcPr>
          <w:p w14:paraId="6F39B9FC" w14:textId="77777777" w:rsidR="001D6E6B" w:rsidRPr="003C6428" w:rsidRDefault="001D6E6B" w:rsidP="00465E69">
            <w:pPr>
              <w:autoSpaceDE w:val="0"/>
              <w:autoSpaceDN w:val="0"/>
              <w:adjustRightInd w:val="0"/>
              <w:ind w:left="0" w:firstLine="0"/>
              <w:rPr>
                <w:szCs w:val="24"/>
              </w:rPr>
            </w:pPr>
            <w:r w:rsidRPr="003C6428">
              <w:rPr>
                <w:szCs w:val="24"/>
              </w:rPr>
              <w:t>Acceptation des bossages des appareils d'appui</w:t>
            </w:r>
          </w:p>
          <w:p w14:paraId="6F39B9FD" w14:textId="77777777" w:rsidR="001D6E6B" w:rsidRPr="003C6428" w:rsidRDefault="001D6E6B" w:rsidP="00465E69">
            <w:pPr>
              <w:autoSpaceDE w:val="0"/>
              <w:autoSpaceDN w:val="0"/>
              <w:adjustRightInd w:val="0"/>
              <w:ind w:left="0" w:firstLine="0"/>
              <w:rPr>
                <w:szCs w:val="24"/>
              </w:rPr>
            </w:pPr>
            <w:r w:rsidRPr="003C6428">
              <w:rPr>
                <w:szCs w:val="24"/>
              </w:rPr>
              <w:t xml:space="preserve"> - Acceptation de la livraison des appareils d'appui</w:t>
            </w:r>
          </w:p>
          <w:p w14:paraId="6F39B9FE" w14:textId="77777777" w:rsidR="001D6E6B" w:rsidRPr="003C6428" w:rsidRDefault="001D6E6B" w:rsidP="00465E69">
            <w:pPr>
              <w:autoSpaceDE w:val="0"/>
              <w:autoSpaceDN w:val="0"/>
              <w:adjustRightInd w:val="0"/>
              <w:ind w:left="0" w:firstLine="0"/>
              <w:rPr>
                <w:szCs w:val="24"/>
              </w:rPr>
            </w:pPr>
            <w:r w:rsidRPr="003C6428">
              <w:rPr>
                <w:szCs w:val="24"/>
              </w:rPr>
              <w:t xml:space="preserve"> - Acceptation du réglage et de l'implantation des appareils d'appui</w:t>
            </w:r>
          </w:p>
        </w:tc>
      </w:tr>
      <w:tr w:rsidR="001D6E6B" w:rsidRPr="003C6428" w14:paraId="6F39BA02" w14:textId="77777777" w:rsidTr="003B6421">
        <w:tc>
          <w:tcPr>
            <w:tcW w:w="4812" w:type="dxa"/>
            <w:shd w:val="clear" w:color="auto" w:fill="auto"/>
          </w:tcPr>
          <w:p w14:paraId="6F39BA00" w14:textId="77777777" w:rsidR="001D6E6B" w:rsidRPr="003C6428" w:rsidRDefault="001D6E6B" w:rsidP="00465E69">
            <w:pPr>
              <w:autoSpaceDE w:val="0"/>
              <w:autoSpaceDN w:val="0"/>
              <w:adjustRightInd w:val="0"/>
              <w:ind w:left="0" w:firstLine="0"/>
              <w:rPr>
                <w:szCs w:val="24"/>
              </w:rPr>
            </w:pPr>
            <w:r w:rsidRPr="003C6428">
              <w:rPr>
                <w:szCs w:val="24"/>
              </w:rPr>
              <w:t>Enrochements</w:t>
            </w:r>
          </w:p>
        </w:tc>
        <w:tc>
          <w:tcPr>
            <w:tcW w:w="4817" w:type="dxa"/>
          </w:tcPr>
          <w:p w14:paraId="6F39BA01" w14:textId="77777777" w:rsidR="001D6E6B" w:rsidRPr="003C6428" w:rsidRDefault="001D6E6B" w:rsidP="00465E69">
            <w:pPr>
              <w:autoSpaceDE w:val="0"/>
              <w:autoSpaceDN w:val="0"/>
              <w:adjustRightInd w:val="0"/>
              <w:ind w:left="0" w:firstLine="0"/>
              <w:rPr>
                <w:szCs w:val="24"/>
              </w:rPr>
            </w:pPr>
            <w:r w:rsidRPr="003C6428">
              <w:rPr>
                <w:szCs w:val="24"/>
              </w:rPr>
              <w:t>Autorisation de mise en place des enrochements après acceptation des terrassements et des blocs</w:t>
            </w:r>
          </w:p>
        </w:tc>
      </w:tr>
    </w:tbl>
    <w:p w14:paraId="6F39BA03" w14:textId="77777777" w:rsidR="001D6E6B" w:rsidRPr="003C6428" w:rsidRDefault="001D6E6B" w:rsidP="00465E69">
      <w:pPr>
        <w:autoSpaceDE w:val="0"/>
        <w:autoSpaceDN w:val="0"/>
        <w:adjustRightInd w:val="0"/>
        <w:ind w:left="0" w:firstLine="0"/>
        <w:rPr>
          <w:i/>
          <w:iCs/>
          <w:szCs w:val="24"/>
        </w:rPr>
      </w:pPr>
      <w:r w:rsidRPr="003C6428">
        <w:rPr>
          <w:szCs w:val="24"/>
        </w:rPr>
        <w:t>La liste des points critiques, assortie des délais de préavis du Maître d’ouvrage est présentée par l’entrepreneur dans son mémoire technique.</w:t>
      </w:r>
    </w:p>
    <w:p w14:paraId="6F39BA04" w14:textId="77777777" w:rsidR="001D6E6B" w:rsidRPr="003C6428" w:rsidRDefault="001D6E6B" w:rsidP="00465E69">
      <w:pPr>
        <w:pStyle w:val="Titre2"/>
        <w:ind w:left="0" w:firstLine="0"/>
        <w:jc w:val="left"/>
        <w:rPr>
          <w:bCs/>
          <w:sz w:val="24"/>
          <w:szCs w:val="24"/>
        </w:rPr>
      </w:pPr>
      <w:r w:rsidRPr="003C6428">
        <w:rPr>
          <w:bCs/>
          <w:caps/>
          <w:sz w:val="24"/>
          <w:szCs w:val="24"/>
        </w:rPr>
        <w:t>ARTICLE G2-2 </w:t>
      </w:r>
      <w:bookmarkStart w:id="3047" w:name="_Toc167958473"/>
      <w:bookmarkStart w:id="3048" w:name="_Toc9557303"/>
      <w:r w:rsidRPr="003C6428">
        <w:rPr>
          <w:bCs/>
          <w:sz w:val="24"/>
          <w:szCs w:val="24"/>
        </w:rPr>
        <w:t>ETUDES D'EXECUTION</w:t>
      </w:r>
      <w:bookmarkEnd w:id="3047"/>
      <w:r w:rsidRPr="003C6428">
        <w:rPr>
          <w:bCs/>
          <w:sz w:val="24"/>
          <w:szCs w:val="24"/>
        </w:rPr>
        <w:t> </w:t>
      </w:r>
      <w:bookmarkEnd w:id="3048"/>
    </w:p>
    <w:p w14:paraId="6F39BA05" w14:textId="77777777" w:rsidR="001D6E6B" w:rsidRPr="003C6428" w:rsidRDefault="001D6E6B" w:rsidP="00465E69">
      <w:pPr>
        <w:keepNext/>
        <w:numPr>
          <w:ilvl w:val="2"/>
          <w:numId w:val="0"/>
        </w:numPr>
        <w:spacing w:after="0"/>
        <w:outlineLvl w:val="2"/>
        <w:rPr>
          <w:b/>
          <w:bCs/>
          <w:szCs w:val="24"/>
        </w:rPr>
      </w:pPr>
      <w:bookmarkStart w:id="3049" w:name="_Toc153083591"/>
      <w:bookmarkStart w:id="3050" w:name="_Toc9557304"/>
      <w:bookmarkStart w:id="3051" w:name="_Toc12572988"/>
      <w:bookmarkStart w:id="3052" w:name="_Toc167958474"/>
      <w:bookmarkStart w:id="3053" w:name="_Toc153083590"/>
      <w:r w:rsidRPr="003C6428">
        <w:rPr>
          <w:b/>
          <w:caps/>
          <w:szCs w:val="24"/>
        </w:rPr>
        <w:t>G2-2 -1</w:t>
      </w:r>
      <w:r w:rsidRPr="003C6428">
        <w:rPr>
          <w:b/>
          <w:bCs/>
          <w:szCs w:val="24"/>
        </w:rPr>
        <w:t>Généralités</w:t>
      </w:r>
      <w:bookmarkEnd w:id="3049"/>
      <w:bookmarkEnd w:id="3050"/>
      <w:bookmarkEnd w:id="3051"/>
      <w:bookmarkEnd w:id="3052"/>
    </w:p>
    <w:p w14:paraId="6F39BA06" w14:textId="77777777" w:rsidR="001D6E6B" w:rsidRPr="003C6428" w:rsidRDefault="001D6E6B" w:rsidP="00465E69">
      <w:pPr>
        <w:spacing w:after="0"/>
        <w:ind w:left="0" w:firstLine="0"/>
        <w:rPr>
          <w:szCs w:val="24"/>
        </w:rPr>
      </w:pPr>
      <w:r w:rsidRPr="003C6428">
        <w:rPr>
          <w:szCs w:val="24"/>
        </w:rPr>
        <w:t>Les études d'exécution comprennent :</w:t>
      </w:r>
    </w:p>
    <w:p w14:paraId="6F39BA07" w14:textId="77777777" w:rsidR="001D6E6B" w:rsidRPr="003C6428" w:rsidRDefault="001D6E6B" w:rsidP="00945408">
      <w:pPr>
        <w:numPr>
          <w:ilvl w:val="0"/>
          <w:numId w:val="330"/>
        </w:numPr>
        <w:spacing w:before="120" w:after="0"/>
        <w:ind w:left="0" w:firstLine="0"/>
        <w:rPr>
          <w:szCs w:val="24"/>
        </w:rPr>
      </w:pPr>
      <w:r w:rsidRPr="003C6428">
        <w:rPr>
          <w:szCs w:val="24"/>
        </w:rPr>
        <w:t>Une note définissant les bases des études d'exécution,</w:t>
      </w:r>
    </w:p>
    <w:p w14:paraId="6F39BA08" w14:textId="77777777" w:rsidR="001D6E6B" w:rsidRPr="003C6428" w:rsidRDefault="001D6E6B" w:rsidP="00945408">
      <w:pPr>
        <w:numPr>
          <w:ilvl w:val="0"/>
          <w:numId w:val="330"/>
        </w:numPr>
        <w:spacing w:before="120" w:after="0"/>
        <w:ind w:left="0" w:firstLine="0"/>
        <w:rPr>
          <w:szCs w:val="24"/>
        </w:rPr>
      </w:pPr>
      <w:r w:rsidRPr="003C6428">
        <w:rPr>
          <w:szCs w:val="24"/>
        </w:rPr>
        <w:t>Les documents d'exécution des ouvrages définitifs.</w:t>
      </w:r>
    </w:p>
    <w:p w14:paraId="6F39BA09" w14:textId="77777777" w:rsidR="001D6E6B" w:rsidRPr="003C6428" w:rsidRDefault="001D6E6B" w:rsidP="00465E69">
      <w:pPr>
        <w:spacing w:after="0"/>
        <w:ind w:left="0" w:firstLine="0"/>
        <w:rPr>
          <w:szCs w:val="24"/>
        </w:rPr>
      </w:pPr>
      <w:r w:rsidRPr="003C6428">
        <w:rPr>
          <w:szCs w:val="24"/>
        </w:rPr>
        <w:t>D'une manière générale, toutes les notes de calculs électroniques sont accompagnées d'une note de synthèse manuelle qui récapitule :</w:t>
      </w:r>
    </w:p>
    <w:p w14:paraId="6F39BA0A" w14:textId="77777777" w:rsidR="001D6E6B" w:rsidRPr="003C6428" w:rsidRDefault="001D6E6B" w:rsidP="00945408">
      <w:pPr>
        <w:numPr>
          <w:ilvl w:val="0"/>
          <w:numId w:val="330"/>
        </w:numPr>
        <w:spacing w:before="120" w:after="0"/>
        <w:ind w:left="0" w:firstLine="0"/>
        <w:rPr>
          <w:szCs w:val="24"/>
        </w:rPr>
      </w:pPr>
      <w:r w:rsidRPr="003C6428">
        <w:rPr>
          <w:szCs w:val="24"/>
        </w:rPr>
        <w:t>Les hypothèses et données introduites dans le programme,</w:t>
      </w:r>
    </w:p>
    <w:p w14:paraId="6F39BA0B" w14:textId="77777777" w:rsidR="001D6E6B" w:rsidRPr="003C6428" w:rsidRDefault="001D6E6B" w:rsidP="00945408">
      <w:pPr>
        <w:numPr>
          <w:ilvl w:val="0"/>
          <w:numId w:val="330"/>
        </w:numPr>
        <w:spacing w:before="120" w:after="0"/>
        <w:ind w:left="0" w:firstLine="0"/>
        <w:rPr>
          <w:szCs w:val="24"/>
        </w:rPr>
      </w:pPr>
      <w:r w:rsidRPr="003C6428">
        <w:rPr>
          <w:szCs w:val="24"/>
        </w:rPr>
        <w:t>Les principes généraux du fonctionnement du programme,</w:t>
      </w:r>
    </w:p>
    <w:p w14:paraId="6F39BA0C" w14:textId="77777777" w:rsidR="001D6E6B" w:rsidRPr="003C6428" w:rsidRDefault="001D6E6B" w:rsidP="00945408">
      <w:pPr>
        <w:numPr>
          <w:ilvl w:val="0"/>
          <w:numId w:val="330"/>
        </w:numPr>
        <w:spacing w:before="120" w:after="0"/>
        <w:ind w:left="0" w:firstLine="0"/>
        <w:rPr>
          <w:szCs w:val="24"/>
        </w:rPr>
      </w:pPr>
      <w:r w:rsidRPr="003C6428">
        <w:rPr>
          <w:szCs w:val="24"/>
        </w:rPr>
        <w:t>Les principaux résultats obtenus et leur interprétation.</w:t>
      </w:r>
    </w:p>
    <w:p w14:paraId="6F39BA0D" w14:textId="77777777" w:rsidR="001D6E6B" w:rsidRPr="003C6428" w:rsidRDefault="001D6E6B" w:rsidP="00465E69">
      <w:pPr>
        <w:spacing w:after="0"/>
        <w:ind w:left="0" w:firstLine="0"/>
        <w:rPr>
          <w:szCs w:val="24"/>
        </w:rPr>
      </w:pPr>
    </w:p>
    <w:p w14:paraId="6F39BA0E" w14:textId="77777777" w:rsidR="001D6E6B" w:rsidRPr="003C6428" w:rsidRDefault="001D6E6B" w:rsidP="00465E69">
      <w:pPr>
        <w:keepNext/>
        <w:numPr>
          <w:ilvl w:val="2"/>
          <w:numId w:val="0"/>
        </w:numPr>
        <w:spacing w:after="0"/>
        <w:outlineLvl w:val="2"/>
        <w:rPr>
          <w:b/>
          <w:bCs/>
          <w:i/>
          <w:iCs/>
          <w:szCs w:val="24"/>
        </w:rPr>
      </w:pPr>
      <w:bookmarkStart w:id="3054" w:name="_Toc9557305"/>
      <w:bookmarkStart w:id="3055" w:name="_Toc12572989"/>
      <w:bookmarkStart w:id="3056" w:name="_Toc167958475"/>
      <w:r w:rsidRPr="003C6428">
        <w:rPr>
          <w:b/>
          <w:caps/>
          <w:szCs w:val="24"/>
        </w:rPr>
        <w:lastRenderedPageBreak/>
        <w:t>G2-2 -2</w:t>
      </w:r>
      <w:r w:rsidRPr="003C6428">
        <w:rPr>
          <w:b/>
          <w:bCs/>
          <w:i/>
          <w:iCs/>
          <w:szCs w:val="24"/>
        </w:rPr>
        <w:t>Programme des études d’exécution</w:t>
      </w:r>
      <w:bookmarkEnd w:id="3053"/>
      <w:bookmarkEnd w:id="3054"/>
      <w:bookmarkEnd w:id="3055"/>
      <w:bookmarkEnd w:id="3056"/>
    </w:p>
    <w:p w14:paraId="6F39BA0F" w14:textId="77777777" w:rsidR="001D6E6B" w:rsidRPr="003C6428" w:rsidRDefault="001D6E6B" w:rsidP="00465E69">
      <w:pPr>
        <w:spacing w:after="0"/>
        <w:ind w:left="0" w:firstLine="0"/>
        <w:rPr>
          <w:noProof/>
          <w:szCs w:val="24"/>
        </w:rPr>
      </w:pPr>
      <w:r w:rsidRPr="003C6428">
        <w:rPr>
          <w:noProof/>
          <w:szCs w:val="24"/>
        </w:rPr>
        <w:t>Le programme des études d'exécution comprend :</w:t>
      </w:r>
    </w:p>
    <w:p w14:paraId="6F39BA10" w14:textId="77777777" w:rsidR="001D6E6B" w:rsidRPr="003C6428" w:rsidRDefault="001D6E6B" w:rsidP="00465E69">
      <w:pPr>
        <w:spacing w:after="0"/>
        <w:ind w:left="0" w:firstLine="0"/>
        <w:rPr>
          <w:szCs w:val="24"/>
        </w:rPr>
      </w:pPr>
      <w:r w:rsidRPr="003C6428">
        <w:rPr>
          <w:szCs w:val="24"/>
        </w:rPr>
        <w:t>-</w:t>
      </w:r>
      <w:r w:rsidRPr="003C6428">
        <w:rPr>
          <w:szCs w:val="24"/>
        </w:rPr>
        <w:tab/>
        <w:t>la liste des documents d'exécution à fournir,</w:t>
      </w:r>
    </w:p>
    <w:p w14:paraId="6F39BA11" w14:textId="77777777" w:rsidR="001D6E6B" w:rsidRPr="003C6428" w:rsidRDefault="001D6E6B" w:rsidP="00465E69">
      <w:pPr>
        <w:spacing w:after="0"/>
        <w:ind w:left="0" w:firstLine="0"/>
        <w:rPr>
          <w:szCs w:val="24"/>
        </w:rPr>
      </w:pPr>
      <w:r w:rsidRPr="003C6428">
        <w:rPr>
          <w:szCs w:val="24"/>
        </w:rPr>
        <w:t>-</w:t>
      </w:r>
      <w:r w:rsidRPr="003C6428">
        <w:rPr>
          <w:szCs w:val="24"/>
        </w:rPr>
        <w:tab/>
        <w:t>le calendrier prévisionnel des études.</w:t>
      </w:r>
    </w:p>
    <w:p w14:paraId="6F39BA12" w14:textId="77777777" w:rsidR="001D6E6B" w:rsidRPr="003C6428" w:rsidRDefault="001D6E6B" w:rsidP="00465E69">
      <w:pPr>
        <w:spacing w:after="0"/>
        <w:ind w:left="0" w:firstLine="0"/>
        <w:rPr>
          <w:szCs w:val="24"/>
        </w:rPr>
      </w:pPr>
    </w:p>
    <w:p w14:paraId="6F39BA13" w14:textId="77777777" w:rsidR="001D6E6B" w:rsidRPr="003C6428" w:rsidRDefault="001D6E6B" w:rsidP="00465E69">
      <w:pPr>
        <w:spacing w:after="0"/>
        <w:ind w:left="0" w:firstLine="0"/>
        <w:rPr>
          <w:szCs w:val="24"/>
        </w:rPr>
      </w:pPr>
      <w:r w:rsidRPr="003C6428">
        <w:rPr>
          <w:szCs w:val="24"/>
        </w:rPr>
        <w:t>Le calendrier des études d'exécution est présenté de telle sorte qu'apparaissent clairement les tâches critiques et leur enchaînement.</w:t>
      </w:r>
    </w:p>
    <w:p w14:paraId="6F39BA14" w14:textId="77777777" w:rsidR="001D6E6B" w:rsidRPr="003C6428" w:rsidRDefault="001D6E6B" w:rsidP="00465E69">
      <w:pPr>
        <w:spacing w:after="0"/>
        <w:ind w:left="0" w:firstLine="0"/>
        <w:rPr>
          <w:szCs w:val="24"/>
        </w:rPr>
      </w:pPr>
    </w:p>
    <w:p w14:paraId="6F39BA15" w14:textId="77777777" w:rsidR="001D6E6B" w:rsidRPr="003C6428" w:rsidRDefault="001D6E6B" w:rsidP="00465E69">
      <w:pPr>
        <w:keepNext/>
        <w:numPr>
          <w:ilvl w:val="2"/>
          <w:numId w:val="0"/>
        </w:numPr>
        <w:spacing w:after="0"/>
        <w:outlineLvl w:val="2"/>
        <w:rPr>
          <w:b/>
          <w:bCs/>
          <w:szCs w:val="24"/>
        </w:rPr>
      </w:pPr>
      <w:bookmarkStart w:id="3057" w:name="_Toc153083592"/>
      <w:bookmarkStart w:id="3058" w:name="_Toc9557306"/>
      <w:bookmarkStart w:id="3059" w:name="_Toc12572990"/>
      <w:bookmarkStart w:id="3060" w:name="_Toc167958476"/>
      <w:r w:rsidRPr="003C6428">
        <w:rPr>
          <w:b/>
          <w:caps/>
          <w:szCs w:val="24"/>
        </w:rPr>
        <w:t>G2-2 -3</w:t>
      </w:r>
      <w:r w:rsidRPr="003C6428">
        <w:rPr>
          <w:b/>
          <w:bCs/>
          <w:szCs w:val="24"/>
        </w:rPr>
        <w:t>Base des études d’exécution</w:t>
      </w:r>
      <w:bookmarkEnd w:id="3057"/>
      <w:bookmarkEnd w:id="3058"/>
      <w:bookmarkEnd w:id="3059"/>
      <w:bookmarkEnd w:id="3060"/>
    </w:p>
    <w:p w14:paraId="6F39BA16" w14:textId="77777777" w:rsidR="001D6E6B" w:rsidRPr="003C6428" w:rsidRDefault="001D6E6B" w:rsidP="00465E69">
      <w:pPr>
        <w:spacing w:after="0"/>
        <w:ind w:left="0" w:firstLine="0"/>
        <w:rPr>
          <w:szCs w:val="24"/>
        </w:rPr>
      </w:pPr>
      <w:r w:rsidRPr="003C6428">
        <w:rPr>
          <w:szCs w:val="24"/>
        </w:rPr>
        <w:t xml:space="preserve">La note définissant les bases des études d'exécution rappelle l'ensemble des prescriptions de calcul fournies dans le </w:t>
      </w:r>
      <w:r w:rsidRPr="003C6428">
        <w:rPr>
          <w:iCs/>
          <w:szCs w:val="24"/>
        </w:rPr>
        <w:t xml:space="preserve">marché </w:t>
      </w:r>
      <w:r w:rsidRPr="003C6428">
        <w:rPr>
          <w:szCs w:val="24"/>
        </w:rPr>
        <w:t>et les complète au besoin suivant les propositions techniques de l'entrepreneur.</w:t>
      </w:r>
    </w:p>
    <w:p w14:paraId="6F39BA17" w14:textId="77777777" w:rsidR="001D6E6B" w:rsidRPr="003C6428" w:rsidRDefault="001D6E6B" w:rsidP="00465E69">
      <w:pPr>
        <w:spacing w:after="0"/>
        <w:ind w:left="0" w:firstLine="0"/>
        <w:rPr>
          <w:szCs w:val="24"/>
        </w:rPr>
      </w:pPr>
    </w:p>
    <w:p w14:paraId="6F39BA18" w14:textId="77777777" w:rsidR="001D6E6B" w:rsidRPr="003C6428" w:rsidRDefault="001D6E6B" w:rsidP="00465E69">
      <w:pPr>
        <w:spacing w:after="0"/>
        <w:ind w:left="0" w:firstLine="0"/>
        <w:rPr>
          <w:szCs w:val="24"/>
        </w:rPr>
      </w:pPr>
      <w:r w:rsidRPr="003C6428">
        <w:rPr>
          <w:szCs w:val="24"/>
        </w:rPr>
        <w:t>Ces propositions ne doivent pas remettre en cause les clauses du marché et sont conformes aux directives de conception et de calcul en vigueur.</w:t>
      </w:r>
    </w:p>
    <w:p w14:paraId="6F39BA19" w14:textId="77777777" w:rsidR="001D6E6B" w:rsidRPr="003C6428" w:rsidRDefault="001D6E6B" w:rsidP="00465E69">
      <w:pPr>
        <w:spacing w:after="0"/>
        <w:ind w:left="0" w:firstLine="0"/>
        <w:rPr>
          <w:szCs w:val="24"/>
        </w:rPr>
      </w:pPr>
    </w:p>
    <w:p w14:paraId="6F39BA1A" w14:textId="77777777" w:rsidR="001D6E6B" w:rsidRPr="003C6428" w:rsidRDefault="001D6E6B" w:rsidP="00465E69">
      <w:pPr>
        <w:keepNext/>
        <w:numPr>
          <w:ilvl w:val="2"/>
          <w:numId w:val="0"/>
        </w:numPr>
        <w:spacing w:after="0"/>
        <w:outlineLvl w:val="2"/>
        <w:rPr>
          <w:b/>
          <w:bCs/>
          <w:szCs w:val="24"/>
        </w:rPr>
      </w:pPr>
      <w:bookmarkStart w:id="3061" w:name="_Toc153083593"/>
      <w:bookmarkStart w:id="3062" w:name="_Toc9557307"/>
      <w:bookmarkStart w:id="3063" w:name="_Toc12572991"/>
      <w:bookmarkStart w:id="3064" w:name="_Toc167958477"/>
      <w:r w:rsidRPr="003C6428">
        <w:rPr>
          <w:b/>
          <w:caps/>
          <w:szCs w:val="24"/>
        </w:rPr>
        <w:t>G2-2 -4</w:t>
      </w:r>
      <w:r w:rsidRPr="003C6428">
        <w:rPr>
          <w:b/>
          <w:bCs/>
          <w:szCs w:val="24"/>
        </w:rPr>
        <w:t>Textes réglementaires et règlement de calcul</w:t>
      </w:r>
      <w:bookmarkEnd w:id="3061"/>
      <w:bookmarkEnd w:id="3062"/>
      <w:bookmarkEnd w:id="3063"/>
      <w:bookmarkEnd w:id="3064"/>
    </w:p>
    <w:p w14:paraId="6F39BA1B" w14:textId="77777777" w:rsidR="001D6E6B" w:rsidRPr="003C6428" w:rsidRDefault="001D6E6B" w:rsidP="00465E69">
      <w:pPr>
        <w:spacing w:after="0"/>
        <w:ind w:left="0" w:firstLine="0"/>
        <w:rPr>
          <w:szCs w:val="24"/>
        </w:rPr>
      </w:pPr>
      <w:r w:rsidRPr="003C6428">
        <w:rPr>
          <w:szCs w:val="24"/>
        </w:rPr>
        <w:t>De manière générale, les justifications relatives aux études d'exécution sont issues des textes énumérés suivants :</w:t>
      </w:r>
    </w:p>
    <w:p w14:paraId="6F39BA1C" w14:textId="77777777" w:rsidR="001D6E6B" w:rsidRPr="003C6428" w:rsidRDefault="001D6E6B" w:rsidP="00945408">
      <w:pPr>
        <w:numPr>
          <w:ilvl w:val="0"/>
          <w:numId w:val="331"/>
        </w:numPr>
        <w:spacing w:before="120" w:after="0"/>
        <w:ind w:left="0" w:firstLine="0"/>
        <w:rPr>
          <w:szCs w:val="24"/>
        </w:rPr>
      </w:pPr>
      <w:r w:rsidRPr="003C6428">
        <w:rPr>
          <w:szCs w:val="24"/>
        </w:rPr>
        <w:t>Fascicule 61 titre II du CPC : "Programme de charges et épreuves des ponts-routes" ;</w:t>
      </w:r>
    </w:p>
    <w:p w14:paraId="6F39BA1D" w14:textId="77777777" w:rsidR="001D6E6B" w:rsidRPr="003C6428" w:rsidRDefault="001D6E6B" w:rsidP="00945408">
      <w:pPr>
        <w:numPr>
          <w:ilvl w:val="0"/>
          <w:numId w:val="331"/>
        </w:numPr>
        <w:spacing w:before="120" w:after="0"/>
        <w:ind w:left="0" w:firstLine="0"/>
        <w:rPr>
          <w:szCs w:val="24"/>
        </w:rPr>
      </w:pPr>
      <w:r w:rsidRPr="003C6428">
        <w:rPr>
          <w:szCs w:val="24"/>
        </w:rPr>
        <w:t>Circulaire n° R/EG3 du 20 Juillet 1983 : "Transports exceptionnels, définition des convois types et règles pour la vérification des ouvrages d'art" publiée par la Direction des Routes ;</w:t>
      </w:r>
    </w:p>
    <w:p w14:paraId="6F39BA1E" w14:textId="77777777" w:rsidR="001D6E6B" w:rsidRPr="003C6428" w:rsidRDefault="001D6E6B" w:rsidP="00945408">
      <w:pPr>
        <w:numPr>
          <w:ilvl w:val="0"/>
          <w:numId w:val="331"/>
        </w:numPr>
        <w:spacing w:before="120" w:after="0"/>
        <w:ind w:left="0" w:firstLine="0"/>
        <w:rPr>
          <w:szCs w:val="24"/>
        </w:rPr>
      </w:pPr>
      <w:r w:rsidRPr="003C6428">
        <w:rPr>
          <w:szCs w:val="24"/>
        </w:rPr>
        <w:t>Fascicule 61 titre IV section II du CCTG : Actions de la neige sur les constructions (DTU P 06-006 de Septembre 1996) ;</w:t>
      </w:r>
    </w:p>
    <w:p w14:paraId="6F39BA1F" w14:textId="77777777" w:rsidR="001D6E6B" w:rsidRPr="003C6428" w:rsidRDefault="001D6E6B" w:rsidP="00945408">
      <w:pPr>
        <w:numPr>
          <w:ilvl w:val="0"/>
          <w:numId w:val="331"/>
        </w:numPr>
        <w:spacing w:before="120" w:after="0"/>
        <w:ind w:left="0" w:firstLine="0"/>
        <w:rPr>
          <w:szCs w:val="24"/>
        </w:rPr>
      </w:pPr>
      <w:r w:rsidRPr="003C6428">
        <w:rPr>
          <w:szCs w:val="24"/>
        </w:rPr>
        <w:t>Fascicule n° 62 titre 1er - Section I du CCTG : "Règles techniques de conception et de calcul des ouvrages et constructions en béton armé suivant la méthode des états limites" (BAEL 91 révisé 99) ;</w:t>
      </w:r>
    </w:p>
    <w:p w14:paraId="6F39BA20" w14:textId="77777777" w:rsidR="001D6E6B" w:rsidRPr="003C6428" w:rsidRDefault="001D6E6B" w:rsidP="00945408">
      <w:pPr>
        <w:numPr>
          <w:ilvl w:val="0"/>
          <w:numId w:val="331"/>
        </w:numPr>
        <w:spacing w:before="120" w:after="0"/>
        <w:ind w:left="0" w:firstLine="0"/>
        <w:rPr>
          <w:szCs w:val="24"/>
        </w:rPr>
      </w:pPr>
      <w:r w:rsidRPr="003C6428">
        <w:rPr>
          <w:szCs w:val="24"/>
        </w:rPr>
        <w:t>Fascicule n° 62 titre 1er - Section II du CCTG : "Règles techniques de conception et de calcul des ouvrages et constructions en béton précontraint suivant la méthode des états limites" (BPEL 91 révisé 99) ;</w:t>
      </w:r>
    </w:p>
    <w:p w14:paraId="6F39BA21" w14:textId="77777777" w:rsidR="001D6E6B" w:rsidRPr="003C6428" w:rsidRDefault="001D6E6B" w:rsidP="00945408">
      <w:pPr>
        <w:numPr>
          <w:ilvl w:val="0"/>
          <w:numId w:val="331"/>
        </w:numPr>
        <w:spacing w:before="120" w:after="0"/>
        <w:ind w:left="0" w:firstLine="0"/>
        <w:rPr>
          <w:szCs w:val="24"/>
        </w:rPr>
      </w:pPr>
      <w:r w:rsidRPr="003C6428">
        <w:rPr>
          <w:szCs w:val="24"/>
        </w:rPr>
        <w:t>Fascicule n° 65 du CCTG: "Exécution des ouvrages de génie civil en béton armé ou en béton précontraint par post-tension" (pour quelques données de calculs) ;</w:t>
      </w:r>
    </w:p>
    <w:p w14:paraId="6F39BA22" w14:textId="77777777" w:rsidR="001D6E6B" w:rsidRPr="003C6428" w:rsidRDefault="001D6E6B" w:rsidP="00945408">
      <w:pPr>
        <w:numPr>
          <w:ilvl w:val="0"/>
          <w:numId w:val="331"/>
        </w:numPr>
        <w:spacing w:before="120" w:after="0"/>
        <w:ind w:left="0" w:firstLine="0"/>
        <w:rPr>
          <w:szCs w:val="24"/>
        </w:rPr>
      </w:pPr>
      <w:r w:rsidRPr="003C6428">
        <w:rPr>
          <w:szCs w:val="24"/>
        </w:rPr>
        <w:t>Fascicule n° 62 titre V du CCTG : "Règles techniques  de conception et de calcul des fondations des ouvrages de génie civil" ;</w:t>
      </w:r>
    </w:p>
    <w:p w14:paraId="6F39BA23" w14:textId="77777777" w:rsidR="001D6E6B" w:rsidRPr="003C6428" w:rsidRDefault="001D6E6B" w:rsidP="00945408">
      <w:pPr>
        <w:numPr>
          <w:ilvl w:val="0"/>
          <w:numId w:val="331"/>
        </w:numPr>
        <w:spacing w:before="120" w:after="0"/>
        <w:ind w:left="0" w:firstLine="0"/>
        <w:rPr>
          <w:szCs w:val="24"/>
        </w:rPr>
      </w:pPr>
      <w:r w:rsidRPr="003C6428">
        <w:rPr>
          <w:szCs w:val="24"/>
        </w:rPr>
        <w:t>Fascicule  n° 68 du CCTG : "Exécution des travaux de fondation des ouvrages de génie civil" ;</w:t>
      </w:r>
    </w:p>
    <w:p w14:paraId="6F39BA24" w14:textId="77777777" w:rsidR="001D6E6B" w:rsidRPr="003C6428" w:rsidRDefault="001D6E6B" w:rsidP="00945408">
      <w:pPr>
        <w:numPr>
          <w:ilvl w:val="0"/>
          <w:numId w:val="331"/>
        </w:numPr>
        <w:spacing w:before="120" w:after="0"/>
        <w:ind w:left="0" w:firstLine="0"/>
        <w:rPr>
          <w:szCs w:val="24"/>
        </w:rPr>
      </w:pPr>
      <w:r w:rsidRPr="003C6428">
        <w:rPr>
          <w:szCs w:val="24"/>
        </w:rPr>
        <w:t>Guide AFPS 92 pour la protection parasismique des ponts, édité par l'Association Française du Génie Parasismique, publié aux presses de l'Ecole Nationale des Ponts et Chaussées ;</w:t>
      </w:r>
    </w:p>
    <w:p w14:paraId="6F39BA25" w14:textId="77777777" w:rsidR="001D6E6B" w:rsidRPr="003C6428" w:rsidRDefault="001D6E6B" w:rsidP="00945408">
      <w:pPr>
        <w:numPr>
          <w:ilvl w:val="0"/>
          <w:numId w:val="331"/>
        </w:numPr>
        <w:spacing w:before="120" w:after="0"/>
        <w:ind w:left="0" w:firstLine="0"/>
        <w:rPr>
          <w:szCs w:val="24"/>
        </w:rPr>
      </w:pPr>
      <w:r w:rsidRPr="003C6428">
        <w:rPr>
          <w:szCs w:val="24"/>
        </w:rPr>
        <w:t>Fascicule 61 titre V : Conception et calcul de ponts et constructions métalliques en acier</w:t>
      </w:r>
    </w:p>
    <w:p w14:paraId="6F39BA26" w14:textId="77777777" w:rsidR="001D6E6B" w:rsidRPr="003C6428" w:rsidRDefault="001D6E6B" w:rsidP="00945408">
      <w:pPr>
        <w:numPr>
          <w:ilvl w:val="0"/>
          <w:numId w:val="331"/>
        </w:numPr>
        <w:spacing w:before="120" w:after="0"/>
        <w:ind w:left="0" w:firstLine="0"/>
        <w:rPr>
          <w:szCs w:val="24"/>
        </w:rPr>
      </w:pPr>
      <w:r w:rsidRPr="003C6428">
        <w:rPr>
          <w:szCs w:val="24"/>
        </w:rPr>
        <w:t>Règles BAEL 91rev99 pour les ouvrages en BA ;</w:t>
      </w:r>
    </w:p>
    <w:p w14:paraId="6F39BA27" w14:textId="77777777" w:rsidR="001D6E6B" w:rsidRPr="003C6428" w:rsidRDefault="001D6E6B" w:rsidP="00945408">
      <w:pPr>
        <w:numPr>
          <w:ilvl w:val="0"/>
          <w:numId w:val="331"/>
        </w:numPr>
        <w:spacing w:before="120" w:after="0"/>
        <w:ind w:left="0" w:firstLine="0"/>
        <w:rPr>
          <w:szCs w:val="24"/>
        </w:rPr>
      </w:pPr>
      <w:r w:rsidRPr="003C6428">
        <w:rPr>
          <w:szCs w:val="24"/>
        </w:rPr>
        <w:t>Règles BPEL 91rev99 pour les ouvrages en BP ;</w:t>
      </w:r>
    </w:p>
    <w:p w14:paraId="6F39BA28" w14:textId="77777777" w:rsidR="001D6E6B" w:rsidRPr="003C6428" w:rsidRDefault="001D6E6B" w:rsidP="00945408">
      <w:pPr>
        <w:numPr>
          <w:ilvl w:val="0"/>
          <w:numId w:val="331"/>
        </w:numPr>
        <w:spacing w:before="120" w:after="0"/>
        <w:ind w:left="0" w:firstLine="0"/>
        <w:rPr>
          <w:szCs w:val="24"/>
        </w:rPr>
      </w:pPr>
      <w:r w:rsidRPr="003C6428">
        <w:rPr>
          <w:szCs w:val="24"/>
        </w:rPr>
        <w:t>CM66 : règles de calcul des constructions en acier</w:t>
      </w:r>
    </w:p>
    <w:p w14:paraId="6F39BA29" w14:textId="77777777" w:rsidR="001D6E6B" w:rsidRPr="003C6428" w:rsidRDefault="001D6E6B" w:rsidP="00945408">
      <w:pPr>
        <w:numPr>
          <w:ilvl w:val="0"/>
          <w:numId w:val="331"/>
        </w:numPr>
        <w:spacing w:before="120" w:after="0"/>
        <w:ind w:left="0" w:firstLine="0"/>
        <w:rPr>
          <w:szCs w:val="24"/>
        </w:rPr>
      </w:pPr>
      <w:r w:rsidRPr="003C6428">
        <w:rPr>
          <w:szCs w:val="24"/>
        </w:rPr>
        <w:t>NV65 : règles définissant les effets de la neige et du vent sur les constructions et annexes</w:t>
      </w:r>
    </w:p>
    <w:p w14:paraId="6F39BA2A" w14:textId="77777777" w:rsidR="001D6E6B" w:rsidRPr="003C6428" w:rsidRDefault="001D6E6B" w:rsidP="00945408">
      <w:pPr>
        <w:numPr>
          <w:ilvl w:val="0"/>
          <w:numId w:val="331"/>
        </w:numPr>
        <w:spacing w:before="120" w:after="0"/>
        <w:ind w:left="0" w:firstLine="0"/>
        <w:rPr>
          <w:szCs w:val="24"/>
        </w:rPr>
      </w:pPr>
      <w:r w:rsidRPr="003C6428">
        <w:rPr>
          <w:szCs w:val="24"/>
        </w:rPr>
        <w:t>Guide de conception des ponts courants en zone sismique</w:t>
      </w:r>
    </w:p>
    <w:p w14:paraId="6F39BA2B" w14:textId="77777777" w:rsidR="001D6E6B" w:rsidRPr="003C6428" w:rsidRDefault="001D6E6B" w:rsidP="00945408">
      <w:pPr>
        <w:numPr>
          <w:ilvl w:val="0"/>
          <w:numId w:val="331"/>
        </w:numPr>
        <w:spacing w:before="120" w:after="0"/>
        <w:ind w:left="0" w:firstLine="0"/>
        <w:rPr>
          <w:szCs w:val="24"/>
        </w:rPr>
      </w:pPr>
      <w:r w:rsidRPr="003C6428">
        <w:rPr>
          <w:szCs w:val="24"/>
        </w:rPr>
        <w:t>Guide Marocain de conception parasismique des ponts.</w:t>
      </w:r>
    </w:p>
    <w:p w14:paraId="6F39BA2C" w14:textId="77777777" w:rsidR="001D6E6B" w:rsidRPr="003C6428" w:rsidRDefault="001D6E6B" w:rsidP="00465E69">
      <w:pPr>
        <w:pStyle w:val="Titre2"/>
        <w:ind w:left="0" w:firstLine="0"/>
        <w:jc w:val="left"/>
        <w:rPr>
          <w:bCs/>
          <w:caps/>
          <w:sz w:val="24"/>
          <w:szCs w:val="24"/>
        </w:rPr>
      </w:pPr>
      <w:r w:rsidRPr="003C6428">
        <w:rPr>
          <w:bCs/>
          <w:caps/>
          <w:sz w:val="24"/>
          <w:szCs w:val="24"/>
        </w:rPr>
        <w:t>ARTICLE G2-3 </w:t>
      </w:r>
      <w:bookmarkStart w:id="3065" w:name="_Ref36039892"/>
      <w:bookmarkStart w:id="3066" w:name="_Toc167958478"/>
      <w:r w:rsidRPr="003C6428">
        <w:rPr>
          <w:bCs/>
          <w:caps/>
          <w:sz w:val="24"/>
          <w:szCs w:val="24"/>
        </w:rPr>
        <w:t>RECOLLEMENT ET DESSINS FOURNIS APRES EXECUTION DE L’OUVRAGE</w:t>
      </w:r>
      <w:bookmarkEnd w:id="3065"/>
      <w:bookmarkEnd w:id="3066"/>
      <w:r w:rsidRPr="003C6428">
        <w:rPr>
          <w:bCs/>
          <w:caps/>
          <w:sz w:val="24"/>
          <w:szCs w:val="24"/>
        </w:rPr>
        <w:t> </w:t>
      </w:r>
    </w:p>
    <w:p w14:paraId="6F39BA2D" w14:textId="77777777" w:rsidR="001D6E6B" w:rsidRPr="003C6428" w:rsidRDefault="001D6E6B" w:rsidP="00465E69">
      <w:pPr>
        <w:spacing w:after="0"/>
        <w:ind w:left="0" w:firstLine="0"/>
        <w:rPr>
          <w:i/>
          <w:iCs/>
          <w:snapToGrid w:val="0"/>
          <w:szCs w:val="24"/>
        </w:rPr>
      </w:pPr>
      <w:r w:rsidRPr="003C6428">
        <w:rPr>
          <w:snapToGrid w:val="0"/>
          <w:szCs w:val="24"/>
        </w:rPr>
        <w:t>(cf art 36 et 44 du Fascicule 65 du CCTG)</w:t>
      </w:r>
    </w:p>
    <w:p w14:paraId="6F39BA2E" w14:textId="77777777" w:rsidR="001D6E6B" w:rsidRPr="003C6428" w:rsidRDefault="001D6E6B" w:rsidP="00465E69">
      <w:pPr>
        <w:spacing w:after="0"/>
        <w:ind w:left="0" w:firstLine="0"/>
        <w:rPr>
          <w:i/>
          <w:iCs/>
          <w:snapToGrid w:val="0"/>
          <w:szCs w:val="24"/>
        </w:rPr>
      </w:pPr>
      <w:r w:rsidRPr="003C6428">
        <w:rPr>
          <w:snapToGrid w:val="0"/>
          <w:szCs w:val="24"/>
        </w:rPr>
        <w:t>L’établissement du dossier de recollement incombe à l’Entrepreneur</w:t>
      </w:r>
      <w:r w:rsidRPr="003C6428">
        <w:rPr>
          <w:szCs w:val="24"/>
        </w:rPr>
        <w:t>,</w:t>
      </w:r>
      <w:r w:rsidRPr="003C6428">
        <w:rPr>
          <w:snapToGrid w:val="0"/>
          <w:szCs w:val="24"/>
        </w:rPr>
        <w:t xml:space="preserve"> il établit et remet à l’Administration, avant la réception provisoire, trois copies complètes du dossier de recollement sous format numérique et papier (Les plans seront pliés au format A4). </w:t>
      </w:r>
    </w:p>
    <w:p w14:paraId="6F39BA2F" w14:textId="77777777" w:rsidR="001D6E6B" w:rsidRPr="003C6428" w:rsidRDefault="001D6E6B" w:rsidP="00465E69">
      <w:pPr>
        <w:spacing w:after="0"/>
        <w:ind w:left="0" w:firstLine="0"/>
        <w:rPr>
          <w:i/>
          <w:iCs/>
          <w:snapToGrid w:val="0"/>
          <w:szCs w:val="24"/>
        </w:rPr>
      </w:pPr>
    </w:p>
    <w:p w14:paraId="6F39BA30" w14:textId="77777777" w:rsidR="001D6E6B" w:rsidRPr="003C6428" w:rsidRDefault="001D6E6B" w:rsidP="00465E69">
      <w:pPr>
        <w:spacing w:after="0"/>
        <w:ind w:left="0" w:firstLine="0"/>
        <w:rPr>
          <w:i/>
          <w:iCs/>
          <w:szCs w:val="24"/>
        </w:rPr>
      </w:pPr>
      <w:r w:rsidRPr="003C6428">
        <w:rPr>
          <w:snapToGrid w:val="0"/>
          <w:szCs w:val="24"/>
        </w:rPr>
        <w:lastRenderedPageBreak/>
        <w:t xml:space="preserve">Le dossier de recollement comprend tous les </w:t>
      </w:r>
      <w:r w:rsidRPr="003C6428">
        <w:rPr>
          <w:szCs w:val="24"/>
        </w:rPr>
        <w:t>documents d’exécution (Etude d’exécution, documents de suivi et de contrôle intérieur) rendus conformes à l’exécution, de façon à pouvoir être versés dans leur état final au dossier de l’ouvrage.</w:t>
      </w:r>
    </w:p>
    <w:p w14:paraId="6F39BA31" w14:textId="77777777" w:rsidR="001D6E6B" w:rsidRPr="003C6428" w:rsidRDefault="001D6E6B" w:rsidP="00465E69">
      <w:pPr>
        <w:autoSpaceDE w:val="0"/>
        <w:autoSpaceDN w:val="0"/>
        <w:adjustRightInd w:val="0"/>
        <w:spacing w:after="0"/>
        <w:ind w:left="0" w:firstLine="0"/>
        <w:rPr>
          <w:i/>
          <w:iCs/>
          <w:szCs w:val="24"/>
        </w:rPr>
      </w:pPr>
    </w:p>
    <w:p w14:paraId="6F39BA32" w14:textId="77777777" w:rsidR="001D6E6B" w:rsidRPr="003C6428" w:rsidRDefault="001D6E6B" w:rsidP="00465E69">
      <w:pPr>
        <w:autoSpaceDE w:val="0"/>
        <w:autoSpaceDN w:val="0"/>
        <w:adjustRightInd w:val="0"/>
        <w:spacing w:after="0"/>
        <w:ind w:left="0" w:firstLine="0"/>
        <w:rPr>
          <w:i/>
          <w:iCs/>
          <w:szCs w:val="24"/>
        </w:rPr>
      </w:pPr>
      <w:r w:rsidRPr="003C6428">
        <w:rPr>
          <w:szCs w:val="24"/>
        </w:rPr>
        <w:t>Les dessins et notes de calculs sont complétés ou refaits de façon à être rendus conformes à l’exécution définitive.</w:t>
      </w:r>
    </w:p>
    <w:p w14:paraId="6F39BA33" w14:textId="77777777" w:rsidR="001D6E6B" w:rsidRPr="003C6428" w:rsidRDefault="001D6E6B" w:rsidP="00465E69">
      <w:pPr>
        <w:autoSpaceDE w:val="0"/>
        <w:autoSpaceDN w:val="0"/>
        <w:adjustRightInd w:val="0"/>
        <w:spacing w:after="0"/>
        <w:ind w:left="0" w:firstLine="0"/>
        <w:rPr>
          <w:i/>
          <w:iCs/>
          <w:szCs w:val="24"/>
        </w:rPr>
      </w:pPr>
    </w:p>
    <w:p w14:paraId="6F39BA34" w14:textId="77777777" w:rsidR="001D6E6B" w:rsidRPr="003C6428" w:rsidRDefault="001D6E6B" w:rsidP="00465E69">
      <w:pPr>
        <w:autoSpaceDE w:val="0"/>
        <w:autoSpaceDN w:val="0"/>
        <w:adjustRightInd w:val="0"/>
        <w:spacing w:after="0"/>
        <w:ind w:left="0" w:firstLine="0"/>
        <w:rPr>
          <w:i/>
          <w:iCs/>
          <w:szCs w:val="24"/>
        </w:rPr>
      </w:pPr>
      <w:r w:rsidRPr="003C6428">
        <w:rPr>
          <w:szCs w:val="24"/>
        </w:rPr>
        <w:t>Les documents de suivi d’exécution, ainsi que les fiches d’anomalies éventuelles (dossiers d’</w:t>
      </w:r>
      <w:r w:rsidRPr="003C6428">
        <w:rPr>
          <w:snapToGrid w:val="0"/>
          <w:szCs w:val="24"/>
        </w:rPr>
        <w:t>agrément validés,</w:t>
      </w:r>
      <w:r w:rsidRPr="003C6428">
        <w:rPr>
          <w:szCs w:val="24"/>
        </w:rPr>
        <w:t xml:space="preserve"> procédures, comptes rendus d’incidents, résultats des contrôles, épreuves et essais divers…), sont regroupés et remis au Maître d’ouvrage </w:t>
      </w:r>
    </w:p>
    <w:p w14:paraId="6F39BA35" w14:textId="77777777" w:rsidR="001D6E6B" w:rsidRPr="003C6428" w:rsidRDefault="001D6E6B" w:rsidP="00465E69">
      <w:pPr>
        <w:autoSpaceDE w:val="0"/>
        <w:autoSpaceDN w:val="0"/>
        <w:adjustRightInd w:val="0"/>
        <w:spacing w:after="0"/>
        <w:ind w:left="0" w:firstLine="0"/>
        <w:rPr>
          <w:i/>
          <w:iCs/>
          <w:szCs w:val="24"/>
        </w:rPr>
      </w:pPr>
    </w:p>
    <w:p w14:paraId="6F39BA36" w14:textId="77777777" w:rsidR="001D6E6B" w:rsidRPr="003C6428" w:rsidRDefault="001D6E6B" w:rsidP="00465E69">
      <w:pPr>
        <w:spacing w:after="0"/>
        <w:ind w:left="0" w:firstLine="0"/>
        <w:rPr>
          <w:snapToGrid w:val="0"/>
          <w:szCs w:val="24"/>
        </w:rPr>
      </w:pPr>
      <w:r w:rsidRPr="003C6428">
        <w:rPr>
          <w:snapToGrid w:val="0"/>
          <w:szCs w:val="24"/>
        </w:rPr>
        <w:t>Une synthèse claire de qui a fait quoi sur le chantier est à remettre au Maître d’ouvrage. Cette notice doit décrire la prestation de chaque intervenant et préciser ses coordonnées.</w:t>
      </w:r>
    </w:p>
    <w:p w14:paraId="6F39BA37" w14:textId="77777777" w:rsidR="001D6E6B" w:rsidRPr="003C6428" w:rsidRDefault="001D6E6B" w:rsidP="00465E69">
      <w:pPr>
        <w:spacing w:after="0"/>
        <w:ind w:left="0" w:firstLine="0"/>
        <w:rPr>
          <w:snapToGrid w:val="0"/>
          <w:szCs w:val="24"/>
        </w:rPr>
      </w:pPr>
    </w:p>
    <w:p w14:paraId="6F39BA38" w14:textId="77777777" w:rsidR="001D6E6B" w:rsidRPr="003C6428" w:rsidRDefault="001D6E6B" w:rsidP="00465E69">
      <w:pPr>
        <w:spacing w:after="0"/>
        <w:ind w:left="0" w:firstLine="0"/>
        <w:rPr>
          <w:b/>
          <w:bCs/>
          <w:snapToGrid w:val="0"/>
          <w:szCs w:val="24"/>
        </w:rPr>
      </w:pPr>
      <w:r w:rsidRPr="003C6428">
        <w:rPr>
          <w:b/>
          <w:bCs/>
          <w:snapToGrid w:val="0"/>
          <w:szCs w:val="24"/>
        </w:rPr>
        <w:t>ARTICLE G3 : PROVENANCE, QUALITE ET PREPARATION DES MATERIAUX</w:t>
      </w:r>
    </w:p>
    <w:p w14:paraId="6F39BA39" w14:textId="77777777" w:rsidR="001D6E6B" w:rsidRPr="003C6428" w:rsidRDefault="001D6E6B" w:rsidP="00465E69">
      <w:pPr>
        <w:spacing w:after="0"/>
        <w:ind w:left="0" w:firstLine="0"/>
        <w:rPr>
          <w:b/>
          <w:bCs/>
          <w:i/>
          <w:iCs/>
          <w:szCs w:val="24"/>
        </w:rPr>
      </w:pPr>
    </w:p>
    <w:p w14:paraId="6F39BA3A" w14:textId="77777777" w:rsidR="001D6E6B" w:rsidRPr="003C6428" w:rsidRDefault="001D6E6B" w:rsidP="00465E69">
      <w:pPr>
        <w:keepNext/>
        <w:numPr>
          <w:ilvl w:val="1"/>
          <w:numId w:val="0"/>
        </w:numPr>
        <w:spacing w:after="0"/>
        <w:outlineLvl w:val="1"/>
        <w:rPr>
          <w:b/>
          <w:bCs/>
          <w:szCs w:val="24"/>
        </w:rPr>
      </w:pPr>
      <w:bookmarkStart w:id="3067" w:name="_Toc167958480"/>
      <w:bookmarkStart w:id="3068" w:name="_Toc534616905"/>
      <w:bookmarkStart w:id="3069" w:name="_Toc9557310"/>
      <w:r w:rsidRPr="003C6428">
        <w:rPr>
          <w:b/>
          <w:bCs/>
          <w:snapToGrid w:val="0"/>
          <w:szCs w:val="24"/>
        </w:rPr>
        <w:t>ARTICLE G3 </w:t>
      </w:r>
      <w:r w:rsidRPr="003C6428">
        <w:rPr>
          <w:b/>
          <w:bCs/>
          <w:szCs w:val="24"/>
        </w:rPr>
        <w:t>-1 PRESCRIPTIONS GENERALES</w:t>
      </w:r>
      <w:bookmarkEnd w:id="3067"/>
      <w:bookmarkEnd w:id="3068"/>
      <w:bookmarkEnd w:id="3069"/>
    </w:p>
    <w:p w14:paraId="6F39BA3B" w14:textId="77777777" w:rsidR="001D6E6B" w:rsidRPr="003C6428" w:rsidRDefault="001D6E6B" w:rsidP="00465E69">
      <w:pPr>
        <w:spacing w:after="0"/>
        <w:ind w:left="0" w:firstLine="0"/>
        <w:rPr>
          <w:i/>
          <w:iCs/>
          <w:szCs w:val="24"/>
        </w:rPr>
      </w:pPr>
      <w:r w:rsidRPr="003C6428">
        <w:rPr>
          <w:szCs w:val="24"/>
        </w:rPr>
        <w:t xml:space="preserve">Sont à la charge de l’entrepreneur toutes les fournitures de matériaux qui ne sont pas expressément exclues par </w:t>
      </w:r>
      <w:r w:rsidRPr="003C6428">
        <w:rPr>
          <w:iCs/>
          <w:szCs w:val="24"/>
        </w:rPr>
        <w:t xml:space="preserve">le marché </w:t>
      </w:r>
      <w:r w:rsidRPr="003C6428">
        <w:rPr>
          <w:szCs w:val="24"/>
        </w:rPr>
        <w:t>destiné à l’ouvrage. Les matériaux utilisés devront satisfaire aux conditions fixées par les Cahiers des Prescriptions Communes ainsi que les différentes circulaires relatives à l’agrément des procédés de construction des ponts.</w:t>
      </w:r>
    </w:p>
    <w:p w14:paraId="6F39BA3C" w14:textId="77777777" w:rsidR="001D6E6B" w:rsidRPr="003C6428" w:rsidRDefault="001D6E6B" w:rsidP="00465E69">
      <w:pPr>
        <w:tabs>
          <w:tab w:val="left" w:pos="7938"/>
        </w:tabs>
        <w:spacing w:after="0"/>
        <w:ind w:left="0" w:firstLine="0"/>
        <w:rPr>
          <w:i/>
          <w:iCs/>
          <w:szCs w:val="24"/>
        </w:rPr>
      </w:pPr>
      <w:r w:rsidRPr="003C6428">
        <w:rPr>
          <w:szCs w:val="24"/>
        </w:rPr>
        <w:t>Par le fait même de sa soumission, l’entrepreneur est réputé connaître parfaitement les ressources des lieux d’extraction ou de provenance ainsi que leur condition d’exploitation, d’accès, de fourniture ou de transport en toute saison.</w:t>
      </w:r>
    </w:p>
    <w:p w14:paraId="6F39BA3D" w14:textId="77777777" w:rsidR="001D6E6B" w:rsidRPr="003C6428" w:rsidRDefault="001D6E6B" w:rsidP="00465E69">
      <w:pPr>
        <w:spacing w:after="0"/>
        <w:ind w:left="0" w:firstLine="0"/>
        <w:rPr>
          <w:i/>
          <w:iCs/>
          <w:szCs w:val="24"/>
        </w:rPr>
      </w:pPr>
      <w:r w:rsidRPr="003C6428">
        <w:rPr>
          <w:szCs w:val="24"/>
        </w:rPr>
        <w:t>Aucune réclamation ne sera admise concernant le prix de revient à pied d’œuvre Des matériaux.</w:t>
      </w:r>
    </w:p>
    <w:p w14:paraId="6F39BA3E" w14:textId="77777777" w:rsidR="001D6E6B" w:rsidRPr="003C6428" w:rsidRDefault="001D6E6B" w:rsidP="00465E69">
      <w:pPr>
        <w:spacing w:after="0"/>
        <w:ind w:left="0" w:firstLine="0"/>
        <w:rPr>
          <w:i/>
          <w:iCs/>
          <w:szCs w:val="24"/>
        </w:rPr>
      </w:pPr>
    </w:p>
    <w:p w14:paraId="6F39BA3F" w14:textId="77777777" w:rsidR="001D6E6B" w:rsidRPr="003C6428" w:rsidRDefault="001D6E6B" w:rsidP="00465E69">
      <w:pPr>
        <w:autoSpaceDE w:val="0"/>
        <w:autoSpaceDN w:val="0"/>
        <w:adjustRightInd w:val="0"/>
        <w:spacing w:after="0"/>
        <w:ind w:left="0" w:firstLine="0"/>
        <w:rPr>
          <w:i/>
          <w:iCs/>
          <w:szCs w:val="24"/>
        </w:rPr>
      </w:pPr>
      <w:r w:rsidRPr="003C6428">
        <w:rPr>
          <w:szCs w:val="24"/>
        </w:rPr>
        <w:t>Tous les matériaux, matières et produits utilisés dans les travaux objet du présent cahier des prescriptions spéciales proviendront de carrières ou d’usines agréées par le Maitre d’Ouvrage. L’entrepreneur ne peut, en aucun cas, se prévaloir de l’éviction par le Maitre d’Ouvrage de fournisseurs ou sous-traitants pour demander une majoration quelconque sur le prix de la fourniture.</w:t>
      </w:r>
    </w:p>
    <w:p w14:paraId="6F39BA40" w14:textId="77777777" w:rsidR="001D6E6B" w:rsidRPr="003C6428" w:rsidRDefault="001D6E6B" w:rsidP="00465E69">
      <w:pPr>
        <w:autoSpaceDE w:val="0"/>
        <w:autoSpaceDN w:val="0"/>
        <w:adjustRightInd w:val="0"/>
        <w:spacing w:after="0"/>
        <w:ind w:left="0" w:firstLine="0"/>
        <w:rPr>
          <w:i/>
          <w:iCs/>
          <w:szCs w:val="24"/>
        </w:rPr>
      </w:pPr>
    </w:p>
    <w:p w14:paraId="6F39BA41" w14:textId="77777777" w:rsidR="001D6E6B" w:rsidRPr="003C6428" w:rsidRDefault="001D6E6B" w:rsidP="00465E69">
      <w:pPr>
        <w:autoSpaceDE w:val="0"/>
        <w:autoSpaceDN w:val="0"/>
        <w:adjustRightInd w:val="0"/>
        <w:spacing w:after="0"/>
        <w:ind w:left="0" w:firstLine="0"/>
        <w:rPr>
          <w:i/>
          <w:iCs/>
          <w:szCs w:val="24"/>
        </w:rPr>
      </w:pPr>
      <w:r w:rsidRPr="003C6428">
        <w:rPr>
          <w:szCs w:val="24"/>
        </w:rPr>
        <w:t>Les matériaux doivent satisfaire aux normes marocaines en vigueur à la signature du marché ou à défaut, aux normes internationales ou à défaut aux règles de l’art usuelles.</w:t>
      </w:r>
    </w:p>
    <w:p w14:paraId="6F39BA42" w14:textId="77777777" w:rsidR="001D6E6B" w:rsidRPr="003C6428" w:rsidRDefault="001D6E6B" w:rsidP="00465E69">
      <w:pPr>
        <w:autoSpaceDE w:val="0"/>
        <w:autoSpaceDN w:val="0"/>
        <w:adjustRightInd w:val="0"/>
        <w:spacing w:after="0"/>
        <w:ind w:left="0" w:firstLine="0"/>
        <w:rPr>
          <w:i/>
          <w:iCs/>
          <w:szCs w:val="24"/>
        </w:rPr>
      </w:pPr>
    </w:p>
    <w:p w14:paraId="6F39BA43" w14:textId="77777777" w:rsidR="001D6E6B" w:rsidRPr="003C6428" w:rsidRDefault="001D6E6B" w:rsidP="00465E69">
      <w:pPr>
        <w:autoSpaceDE w:val="0"/>
        <w:autoSpaceDN w:val="0"/>
        <w:adjustRightInd w:val="0"/>
        <w:spacing w:after="0"/>
        <w:ind w:left="0" w:firstLine="0"/>
        <w:rPr>
          <w:i/>
          <w:iCs/>
          <w:szCs w:val="24"/>
        </w:rPr>
      </w:pPr>
      <w:r w:rsidRPr="003C6428">
        <w:rPr>
          <w:szCs w:val="24"/>
        </w:rPr>
        <w:t>Le Maitre d’Ouvrage peut effectuer tous les essais qu’il estime nécessaires pour vérifier que les matériaux ou produits utilisés sont conformes aux spécifications imposées.</w:t>
      </w:r>
    </w:p>
    <w:p w14:paraId="6F39BA44" w14:textId="77777777" w:rsidR="001D6E6B" w:rsidRPr="003C6428" w:rsidRDefault="001D6E6B" w:rsidP="00465E69">
      <w:pPr>
        <w:autoSpaceDE w:val="0"/>
        <w:autoSpaceDN w:val="0"/>
        <w:adjustRightInd w:val="0"/>
        <w:spacing w:after="0"/>
        <w:ind w:left="0" w:firstLine="0"/>
        <w:rPr>
          <w:i/>
          <w:iCs/>
          <w:szCs w:val="24"/>
        </w:rPr>
      </w:pPr>
    </w:p>
    <w:p w14:paraId="6F39BA45" w14:textId="77777777" w:rsidR="001D6E6B" w:rsidRPr="003C6428" w:rsidRDefault="001D6E6B" w:rsidP="00465E69">
      <w:pPr>
        <w:autoSpaceDE w:val="0"/>
        <w:autoSpaceDN w:val="0"/>
        <w:adjustRightInd w:val="0"/>
        <w:spacing w:after="0"/>
        <w:ind w:left="0" w:firstLine="0"/>
        <w:rPr>
          <w:i/>
          <w:iCs/>
          <w:szCs w:val="24"/>
        </w:rPr>
      </w:pPr>
      <w:r w:rsidRPr="003C6428">
        <w:rPr>
          <w:szCs w:val="24"/>
        </w:rPr>
        <w:t>L’entrepreneur est tenu d’éloigner du chantier, à ses frais, en un lieu agrée par le Maitre d’Ouvrage les matériaux ne satisfaisant pas aux conditions ci-dessus.</w:t>
      </w:r>
    </w:p>
    <w:p w14:paraId="6F39BA46" w14:textId="77777777" w:rsidR="001D6E6B" w:rsidRPr="003C6428" w:rsidRDefault="001D6E6B" w:rsidP="00465E69">
      <w:pPr>
        <w:autoSpaceDE w:val="0"/>
        <w:autoSpaceDN w:val="0"/>
        <w:adjustRightInd w:val="0"/>
        <w:spacing w:after="0"/>
        <w:ind w:left="0" w:firstLine="0"/>
        <w:rPr>
          <w:i/>
          <w:iCs/>
          <w:szCs w:val="24"/>
        </w:rPr>
      </w:pPr>
    </w:p>
    <w:p w14:paraId="6F39BA47" w14:textId="77777777" w:rsidR="001D6E6B" w:rsidRPr="003C6428" w:rsidRDefault="001D6E6B" w:rsidP="00465E69">
      <w:pPr>
        <w:autoSpaceDE w:val="0"/>
        <w:autoSpaceDN w:val="0"/>
        <w:adjustRightInd w:val="0"/>
        <w:spacing w:after="0"/>
        <w:ind w:left="0" w:firstLine="0"/>
        <w:rPr>
          <w:i/>
          <w:iCs/>
          <w:szCs w:val="24"/>
        </w:rPr>
      </w:pPr>
      <w:r w:rsidRPr="003C6428">
        <w:rPr>
          <w:szCs w:val="24"/>
        </w:rPr>
        <w:t>Le Maitre d’Ouvrage est seul compétent pour juger de la qualité des matériaux et décider de leur lieu d’emploi. En particulier le lieu de provenance des matériaux ne peut en aucune façon laisser préjuger de leur qualité.</w:t>
      </w:r>
    </w:p>
    <w:p w14:paraId="6F39BA48" w14:textId="77777777" w:rsidR="001D6E6B" w:rsidRPr="003C6428" w:rsidRDefault="001D6E6B" w:rsidP="00465E69">
      <w:pPr>
        <w:autoSpaceDE w:val="0"/>
        <w:autoSpaceDN w:val="0"/>
        <w:adjustRightInd w:val="0"/>
        <w:spacing w:after="0"/>
        <w:ind w:left="0" w:firstLine="0"/>
        <w:rPr>
          <w:i/>
          <w:iCs/>
          <w:szCs w:val="24"/>
        </w:rPr>
      </w:pPr>
    </w:p>
    <w:p w14:paraId="6F39BA49" w14:textId="77777777" w:rsidR="001D6E6B" w:rsidRPr="003C6428" w:rsidRDefault="001D6E6B" w:rsidP="00465E69">
      <w:pPr>
        <w:spacing w:after="0"/>
        <w:ind w:left="0" w:firstLine="0"/>
        <w:rPr>
          <w:i/>
          <w:iCs/>
          <w:szCs w:val="24"/>
        </w:rPr>
      </w:pPr>
      <w:r w:rsidRPr="003C6428">
        <w:rPr>
          <w:szCs w:val="24"/>
        </w:rPr>
        <w:t>En cas d'anomalies constatées sur les matériaux, produits composants et équipements il est fait application des dispositions du CCAG-T.  </w:t>
      </w:r>
    </w:p>
    <w:p w14:paraId="6F39BA4A" w14:textId="77777777" w:rsidR="001D6E6B" w:rsidRPr="003C6428" w:rsidRDefault="001D6E6B" w:rsidP="00465E69">
      <w:pPr>
        <w:autoSpaceDE w:val="0"/>
        <w:autoSpaceDN w:val="0"/>
        <w:adjustRightInd w:val="0"/>
        <w:spacing w:after="0"/>
        <w:ind w:left="0" w:firstLine="0"/>
        <w:rPr>
          <w:i/>
          <w:iCs/>
          <w:szCs w:val="24"/>
        </w:rPr>
      </w:pPr>
    </w:p>
    <w:p w14:paraId="6F39BA4B" w14:textId="77777777" w:rsidR="001D6E6B" w:rsidRPr="003C6428" w:rsidRDefault="001D6E6B" w:rsidP="00465E69">
      <w:pPr>
        <w:keepNext/>
        <w:numPr>
          <w:ilvl w:val="1"/>
          <w:numId w:val="0"/>
        </w:numPr>
        <w:spacing w:after="0"/>
        <w:outlineLvl w:val="1"/>
        <w:rPr>
          <w:b/>
          <w:bCs/>
          <w:szCs w:val="24"/>
        </w:rPr>
      </w:pPr>
      <w:bookmarkStart w:id="3070" w:name="_Toc534616906"/>
      <w:bookmarkStart w:id="3071" w:name="_Toc9557311"/>
      <w:bookmarkStart w:id="3072" w:name="_Toc167958481"/>
      <w:r w:rsidRPr="003C6428">
        <w:rPr>
          <w:b/>
          <w:bCs/>
          <w:snapToGrid w:val="0"/>
          <w:szCs w:val="24"/>
        </w:rPr>
        <w:t>ARTICLE G3 </w:t>
      </w:r>
      <w:r w:rsidRPr="003C6428">
        <w:rPr>
          <w:b/>
          <w:bCs/>
          <w:szCs w:val="24"/>
        </w:rPr>
        <w:t>-2 ORIGINE DES MATERIAUX :</w:t>
      </w:r>
      <w:bookmarkEnd w:id="3070"/>
      <w:bookmarkEnd w:id="3071"/>
      <w:bookmarkEnd w:id="3072"/>
    </w:p>
    <w:p w14:paraId="6F39BA4C" w14:textId="77777777" w:rsidR="001D6E6B" w:rsidRPr="003C6428" w:rsidRDefault="001D6E6B" w:rsidP="00465E69">
      <w:pPr>
        <w:spacing w:after="0"/>
        <w:ind w:left="0" w:firstLine="0"/>
        <w:rPr>
          <w:i/>
          <w:iCs/>
          <w:szCs w:val="24"/>
        </w:rPr>
      </w:pPr>
      <w:r w:rsidRPr="003C6428">
        <w:rPr>
          <w:szCs w:val="24"/>
        </w:rPr>
        <w:t>Les matériaux seront d’origine marocaine, sauf en cas d’impossibilité, justifiée par l’entrepreneur et reconnue par l’Administration.</w:t>
      </w:r>
    </w:p>
    <w:p w14:paraId="6F39BA4D" w14:textId="77777777" w:rsidR="001D6E6B" w:rsidRPr="003C6428" w:rsidRDefault="001D6E6B" w:rsidP="00465E69">
      <w:pPr>
        <w:spacing w:after="0"/>
        <w:ind w:left="0" w:firstLine="0"/>
        <w:rPr>
          <w:i/>
          <w:iCs/>
          <w:szCs w:val="24"/>
        </w:rPr>
      </w:pPr>
    </w:p>
    <w:p w14:paraId="6F39BA4E" w14:textId="77777777" w:rsidR="001D6E6B" w:rsidRPr="003C6428" w:rsidRDefault="001D6E6B" w:rsidP="00465E69">
      <w:pPr>
        <w:keepNext/>
        <w:numPr>
          <w:ilvl w:val="1"/>
          <w:numId w:val="0"/>
        </w:numPr>
        <w:spacing w:after="0"/>
        <w:outlineLvl w:val="1"/>
        <w:rPr>
          <w:b/>
          <w:bCs/>
          <w:szCs w:val="24"/>
        </w:rPr>
      </w:pPr>
      <w:bookmarkStart w:id="3073" w:name="_Toc534616907"/>
      <w:bookmarkStart w:id="3074" w:name="_Toc9557312"/>
      <w:bookmarkStart w:id="3075" w:name="_Toc167958482"/>
      <w:r w:rsidRPr="003C6428">
        <w:rPr>
          <w:b/>
          <w:bCs/>
          <w:snapToGrid w:val="0"/>
          <w:szCs w:val="24"/>
        </w:rPr>
        <w:t>ARTICLE G3 </w:t>
      </w:r>
      <w:r w:rsidRPr="003C6428">
        <w:rPr>
          <w:b/>
          <w:bCs/>
          <w:szCs w:val="24"/>
        </w:rPr>
        <w:t>-3 PROVENANCE DES MATERIAUX :</w:t>
      </w:r>
      <w:bookmarkEnd w:id="3073"/>
      <w:bookmarkEnd w:id="3074"/>
      <w:bookmarkEnd w:id="3075"/>
    </w:p>
    <w:p w14:paraId="6F39BA4F" w14:textId="77777777" w:rsidR="001D6E6B" w:rsidRPr="003C6428" w:rsidRDefault="001D6E6B" w:rsidP="00465E69">
      <w:pPr>
        <w:tabs>
          <w:tab w:val="left" w:pos="7938"/>
        </w:tabs>
        <w:spacing w:after="0"/>
        <w:ind w:left="0" w:firstLine="0"/>
        <w:rPr>
          <w:i/>
          <w:iCs/>
          <w:szCs w:val="24"/>
        </w:rPr>
      </w:pPr>
      <w:r w:rsidRPr="003C6428">
        <w:rPr>
          <w:szCs w:val="24"/>
        </w:rPr>
        <w:t>Les matériaux destinés à la construction de l’ouvrage auront les provenances désignées ci-après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70"/>
        <w:gridCol w:w="4320"/>
      </w:tblGrid>
      <w:tr w:rsidR="001D6E6B" w:rsidRPr="003C6428" w14:paraId="6F39BA52" w14:textId="77777777" w:rsidTr="003B6421">
        <w:tc>
          <w:tcPr>
            <w:tcW w:w="5470" w:type="dxa"/>
          </w:tcPr>
          <w:p w14:paraId="6F39BA50" w14:textId="77777777" w:rsidR="001D6E6B" w:rsidRPr="003C6428" w:rsidRDefault="001D6E6B" w:rsidP="00465E69">
            <w:pPr>
              <w:spacing w:after="0"/>
              <w:ind w:left="0" w:firstLine="0"/>
              <w:rPr>
                <w:b/>
                <w:i/>
                <w:iCs/>
                <w:szCs w:val="24"/>
              </w:rPr>
            </w:pPr>
            <w:r w:rsidRPr="003C6428">
              <w:rPr>
                <w:b/>
                <w:szCs w:val="24"/>
              </w:rPr>
              <w:t>Nature des matériaux</w:t>
            </w:r>
          </w:p>
        </w:tc>
        <w:tc>
          <w:tcPr>
            <w:tcW w:w="4320" w:type="dxa"/>
          </w:tcPr>
          <w:p w14:paraId="6F39BA51" w14:textId="77777777" w:rsidR="001D6E6B" w:rsidRPr="003C6428" w:rsidRDefault="001D6E6B" w:rsidP="00465E69">
            <w:pPr>
              <w:spacing w:after="0"/>
              <w:ind w:left="0" w:firstLine="0"/>
              <w:rPr>
                <w:b/>
                <w:i/>
                <w:iCs/>
                <w:szCs w:val="24"/>
              </w:rPr>
            </w:pPr>
            <w:r w:rsidRPr="003C6428">
              <w:rPr>
                <w:b/>
                <w:szCs w:val="24"/>
              </w:rPr>
              <w:t>Provenance des matériaux</w:t>
            </w:r>
          </w:p>
        </w:tc>
      </w:tr>
      <w:tr w:rsidR="001D6E6B" w:rsidRPr="003C6428" w14:paraId="6F39BA76" w14:textId="77777777" w:rsidTr="003B6421">
        <w:tc>
          <w:tcPr>
            <w:tcW w:w="5470" w:type="dxa"/>
          </w:tcPr>
          <w:p w14:paraId="6F39BA53" w14:textId="77777777" w:rsidR="001D6E6B" w:rsidRPr="003C6428" w:rsidRDefault="001D6E6B" w:rsidP="00945408">
            <w:pPr>
              <w:numPr>
                <w:ilvl w:val="0"/>
                <w:numId w:val="332"/>
              </w:numPr>
              <w:spacing w:before="120" w:after="0"/>
              <w:ind w:left="0" w:firstLine="0"/>
              <w:rPr>
                <w:i/>
                <w:iCs/>
                <w:szCs w:val="24"/>
              </w:rPr>
            </w:pPr>
            <w:r w:rsidRPr="003C6428">
              <w:rPr>
                <w:szCs w:val="24"/>
              </w:rPr>
              <w:lastRenderedPageBreak/>
              <w:t>Sables pour béton courant</w:t>
            </w:r>
          </w:p>
          <w:p w14:paraId="6F39BA54" w14:textId="77777777" w:rsidR="001D6E6B" w:rsidRPr="003C6428" w:rsidRDefault="001D6E6B" w:rsidP="00945408">
            <w:pPr>
              <w:numPr>
                <w:ilvl w:val="0"/>
                <w:numId w:val="332"/>
              </w:numPr>
              <w:spacing w:before="120" w:after="0"/>
              <w:ind w:left="0" w:firstLine="0"/>
              <w:rPr>
                <w:i/>
                <w:iCs/>
                <w:szCs w:val="24"/>
              </w:rPr>
            </w:pPr>
            <w:r w:rsidRPr="003C6428">
              <w:rPr>
                <w:szCs w:val="24"/>
              </w:rPr>
              <w:t>Sable pour béton armé</w:t>
            </w:r>
          </w:p>
          <w:p w14:paraId="6F39BA55" w14:textId="77777777" w:rsidR="001D6E6B" w:rsidRPr="003C6428" w:rsidRDefault="001D6E6B" w:rsidP="00945408">
            <w:pPr>
              <w:numPr>
                <w:ilvl w:val="0"/>
                <w:numId w:val="332"/>
              </w:numPr>
              <w:spacing w:before="120" w:after="0"/>
              <w:ind w:left="0" w:firstLine="0"/>
              <w:rPr>
                <w:i/>
                <w:iCs/>
                <w:szCs w:val="24"/>
              </w:rPr>
            </w:pPr>
            <w:r w:rsidRPr="003C6428">
              <w:rPr>
                <w:szCs w:val="24"/>
              </w:rPr>
              <w:t>Granulats pour béton armé</w:t>
            </w:r>
          </w:p>
          <w:p w14:paraId="6F39BA56" w14:textId="77777777" w:rsidR="001D6E6B" w:rsidRPr="003C6428" w:rsidRDefault="001D6E6B" w:rsidP="00945408">
            <w:pPr>
              <w:numPr>
                <w:ilvl w:val="0"/>
                <w:numId w:val="332"/>
              </w:numPr>
              <w:spacing w:before="120" w:after="0"/>
              <w:ind w:left="0" w:firstLine="0"/>
              <w:rPr>
                <w:i/>
                <w:iCs/>
                <w:szCs w:val="24"/>
              </w:rPr>
            </w:pPr>
            <w:r w:rsidRPr="003C6428">
              <w:rPr>
                <w:szCs w:val="24"/>
              </w:rPr>
              <w:t>Coffrage ordinaire</w:t>
            </w:r>
          </w:p>
          <w:p w14:paraId="6F39BA57" w14:textId="77777777" w:rsidR="001D6E6B" w:rsidRPr="003C6428" w:rsidRDefault="001D6E6B" w:rsidP="00945408">
            <w:pPr>
              <w:numPr>
                <w:ilvl w:val="0"/>
                <w:numId w:val="332"/>
              </w:numPr>
              <w:spacing w:before="120" w:after="0"/>
              <w:ind w:left="0" w:firstLine="0"/>
              <w:rPr>
                <w:i/>
                <w:iCs/>
                <w:szCs w:val="24"/>
              </w:rPr>
            </w:pPr>
            <w:r w:rsidRPr="003C6428">
              <w:rPr>
                <w:szCs w:val="24"/>
              </w:rPr>
              <w:t>Coffrage soigné</w:t>
            </w:r>
          </w:p>
          <w:p w14:paraId="6F39BA58" w14:textId="77777777" w:rsidR="001D6E6B" w:rsidRPr="003C6428" w:rsidRDefault="001D6E6B" w:rsidP="00945408">
            <w:pPr>
              <w:numPr>
                <w:ilvl w:val="0"/>
                <w:numId w:val="332"/>
              </w:numPr>
              <w:spacing w:before="120" w:after="0"/>
              <w:ind w:left="0" w:firstLine="0"/>
              <w:rPr>
                <w:i/>
                <w:iCs/>
                <w:szCs w:val="24"/>
              </w:rPr>
            </w:pPr>
            <w:r w:rsidRPr="003C6428">
              <w:rPr>
                <w:szCs w:val="24"/>
              </w:rPr>
              <w:t>Eau de gâchage</w:t>
            </w:r>
          </w:p>
          <w:p w14:paraId="6F39BA59" w14:textId="77777777" w:rsidR="001D6E6B" w:rsidRPr="003C6428" w:rsidRDefault="001D6E6B" w:rsidP="00945408">
            <w:pPr>
              <w:numPr>
                <w:ilvl w:val="0"/>
                <w:numId w:val="332"/>
              </w:numPr>
              <w:spacing w:before="120" w:after="0"/>
              <w:ind w:left="0" w:firstLine="0"/>
              <w:rPr>
                <w:i/>
                <w:iCs/>
                <w:szCs w:val="24"/>
              </w:rPr>
            </w:pPr>
            <w:r w:rsidRPr="003C6428">
              <w:rPr>
                <w:szCs w:val="24"/>
              </w:rPr>
              <w:t>Liants hydrauliques</w:t>
            </w:r>
          </w:p>
          <w:p w14:paraId="6F39BA5A" w14:textId="77777777" w:rsidR="001D6E6B" w:rsidRPr="003C6428" w:rsidRDefault="001D6E6B" w:rsidP="00945408">
            <w:pPr>
              <w:numPr>
                <w:ilvl w:val="0"/>
                <w:numId w:val="332"/>
              </w:numPr>
              <w:spacing w:before="120" w:after="0"/>
              <w:ind w:left="0" w:firstLine="0"/>
              <w:rPr>
                <w:i/>
                <w:iCs/>
                <w:szCs w:val="24"/>
              </w:rPr>
            </w:pPr>
            <w:r w:rsidRPr="003C6428">
              <w:rPr>
                <w:szCs w:val="24"/>
              </w:rPr>
              <w:t>Aciers pour béton armé et de précontrainte</w:t>
            </w:r>
          </w:p>
          <w:p w14:paraId="6F39BA5B" w14:textId="77777777" w:rsidR="001D6E6B" w:rsidRPr="003C6428" w:rsidRDefault="001D6E6B" w:rsidP="00945408">
            <w:pPr>
              <w:numPr>
                <w:ilvl w:val="0"/>
                <w:numId w:val="332"/>
              </w:numPr>
              <w:spacing w:before="120" w:after="0"/>
              <w:ind w:left="0" w:firstLine="0"/>
              <w:rPr>
                <w:i/>
                <w:iCs/>
                <w:szCs w:val="24"/>
              </w:rPr>
            </w:pPr>
            <w:r w:rsidRPr="003C6428">
              <w:rPr>
                <w:szCs w:val="24"/>
              </w:rPr>
              <w:t>Remblais</w:t>
            </w:r>
          </w:p>
          <w:p w14:paraId="6F39BA5C" w14:textId="77777777" w:rsidR="001D6E6B" w:rsidRPr="003C6428" w:rsidRDefault="001D6E6B" w:rsidP="00945408">
            <w:pPr>
              <w:numPr>
                <w:ilvl w:val="0"/>
                <w:numId w:val="332"/>
              </w:numPr>
              <w:spacing w:before="120" w:after="0"/>
              <w:ind w:left="0" w:firstLine="0"/>
              <w:rPr>
                <w:i/>
                <w:iCs/>
                <w:szCs w:val="24"/>
              </w:rPr>
            </w:pPr>
            <w:r w:rsidRPr="003C6428">
              <w:rPr>
                <w:szCs w:val="24"/>
              </w:rPr>
              <w:t>Matériaux pour revêtement d’étanchéité</w:t>
            </w:r>
          </w:p>
          <w:p w14:paraId="6F39BA5D" w14:textId="77777777" w:rsidR="001D6E6B" w:rsidRPr="003C6428" w:rsidRDefault="001D6E6B" w:rsidP="00945408">
            <w:pPr>
              <w:numPr>
                <w:ilvl w:val="0"/>
                <w:numId w:val="332"/>
              </w:numPr>
              <w:spacing w:before="120" w:after="0"/>
              <w:ind w:left="0" w:firstLine="0"/>
              <w:rPr>
                <w:i/>
                <w:iCs/>
                <w:szCs w:val="24"/>
              </w:rPr>
            </w:pPr>
            <w:r w:rsidRPr="003C6428">
              <w:rPr>
                <w:szCs w:val="24"/>
              </w:rPr>
              <w:t>Bitume pour chaussée</w:t>
            </w:r>
          </w:p>
          <w:p w14:paraId="6F39BA5E" w14:textId="77777777" w:rsidR="001D6E6B" w:rsidRPr="003C6428" w:rsidRDefault="001D6E6B" w:rsidP="00945408">
            <w:pPr>
              <w:numPr>
                <w:ilvl w:val="0"/>
                <w:numId w:val="332"/>
              </w:numPr>
              <w:spacing w:before="120" w:after="0"/>
              <w:ind w:left="0" w:firstLine="0"/>
              <w:rPr>
                <w:i/>
                <w:iCs/>
                <w:szCs w:val="24"/>
              </w:rPr>
            </w:pPr>
            <w:r w:rsidRPr="003C6428">
              <w:rPr>
                <w:szCs w:val="24"/>
              </w:rPr>
              <w:t>Granulats et fillers pour la préparation d’enrobés</w:t>
            </w:r>
          </w:p>
          <w:p w14:paraId="6F39BA5F" w14:textId="77777777" w:rsidR="001D6E6B" w:rsidRPr="003C6428" w:rsidRDefault="001D6E6B" w:rsidP="00945408">
            <w:pPr>
              <w:numPr>
                <w:ilvl w:val="0"/>
                <w:numId w:val="332"/>
              </w:numPr>
              <w:spacing w:before="120" w:after="0"/>
              <w:ind w:left="0" w:firstLine="0"/>
              <w:rPr>
                <w:i/>
                <w:iCs/>
                <w:szCs w:val="24"/>
              </w:rPr>
            </w:pPr>
            <w:r w:rsidRPr="003C6428">
              <w:rPr>
                <w:szCs w:val="24"/>
              </w:rPr>
              <w:t>Appareils d’appui</w:t>
            </w:r>
          </w:p>
          <w:p w14:paraId="6F39BA60" w14:textId="77777777" w:rsidR="001D6E6B" w:rsidRPr="003C6428" w:rsidRDefault="001D6E6B" w:rsidP="00945408">
            <w:pPr>
              <w:numPr>
                <w:ilvl w:val="0"/>
                <w:numId w:val="332"/>
              </w:numPr>
              <w:spacing w:before="120" w:after="0"/>
              <w:ind w:left="0" w:firstLine="0"/>
              <w:rPr>
                <w:i/>
                <w:iCs/>
                <w:szCs w:val="24"/>
              </w:rPr>
            </w:pPr>
            <w:r w:rsidRPr="003C6428">
              <w:rPr>
                <w:szCs w:val="24"/>
              </w:rPr>
              <w:t>Gargouilles du tablier</w:t>
            </w:r>
          </w:p>
          <w:p w14:paraId="6F39BA61" w14:textId="77777777" w:rsidR="001D6E6B" w:rsidRPr="003C6428" w:rsidRDefault="001D6E6B" w:rsidP="00945408">
            <w:pPr>
              <w:numPr>
                <w:ilvl w:val="0"/>
                <w:numId w:val="332"/>
              </w:numPr>
              <w:spacing w:before="120" w:after="0"/>
              <w:ind w:left="0" w:firstLine="0"/>
              <w:rPr>
                <w:i/>
                <w:iCs/>
                <w:szCs w:val="24"/>
              </w:rPr>
            </w:pPr>
            <w:r w:rsidRPr="003C6428">
              <w:rPr>
                <w:szCs w:val="24"/>
              </w:rPr>
              <w:t>Moellons pour perrés, enrochements et gabions</w:t>
            </w:r>
          </w:p>
          <w:p w14:paraId="6F39BA62" w14:textId="77777777" w:rsidR="001D6E6B" w:rsidRPr="003C6428" w:rsidRDefault="001D6E6B" w:rsidP="00945408">
            <w:pPr>
              <w:numPr>
                <w:ilvl w:val="0"/>
                <w:numId w:val="332"/>
              </w:numPr>
              <w:spacing w:before="120" w:after="0"/>
              <w:ind w:left="0" w:firstLine="0"/>
              <w:rPr>
                <w:i/>
                <w:iCs/>
                <w:szCs w:val="24"/>
              </w:rPr>
            </w:pPr>
            <w:r w:rsidRPr="003C6428">
              <w:rPr>
                <w:szCs w:val="24"/>
              </w:rPr>
              <w:t>Matériaux pour chaussée</w:t>
            </w:r>
          </w:p>
          <w:p w14:paraId="6F39BA63" w14:textId="77777777" w:rsidR="001D6E6B" w:rsidRPr="003C6428" w:rsidRDefault="001D6E6B" w:rsidP="00945408">
            <w:pPr>
              <w:numPr>
                <w:ilvl w:val="0"/>
                <w:numId w:val="332"/>
              </w:numPr>
              <w:spacing w:before="120" w:after="0"/>
              <w:ind w:left="0" w:firstLine="0"/>
              <w:rPr>
                <w:i/>
                <w:iCs/>
                <w:szCs w:val="24"/>
              </w:rPr>
            </w:pPr>
            <w:r w:rsidRPr="003C6428">
              <w:rPr>
                <w:szCs w:val="24"/>
              </w:rPr>
              <w:t>Joints de chaussée</w:t>
            </w:r>
          </w:p>
        </w:tc>
        <w:tc>
          <w:tcPr>
            <w:tcW w:w="4320" w:type="dxa"/>
          </w:tcPr>
          <w:p w14:paraId="6F39BA64" w14:textId="77777777" w:rsidR="001D6E6B" w:rsidRPr="003C6428" w:rsidRDefault="001D6E6B" w:rsidP="00465E69">
            <w:pPr>
              <w:spacing w:after="0"/>
              <w:ind w:left="0" w:firstLine="0"/>
              <w:rPr>
                <w:i/>
                <w:iCs/>
                <w:szCs w:val="24"/>
              </w:rPr>
            </w:pPr>
            <w:r w:rsidRPr="003C6428">
              <w:rPr>
                <w:szCs w:val="24"/>
              </w:rPr>
              <w:t xml:space="preserve">Proposé par l’entrepreneur et agrée par le maitre d’ouvrage </w:t>
            </w:r>
          </w:p>
          <w:p w14:paraId="6F39BA65" w14:textId="77777777" w:rsidR="001D6E6B" w:rsidRPr="003C6428" w:rsidRDefault="001D6E6B" w:rsidP="00465E69">
            <w:pPr>
              <w:spacing w:after="0"/>
              <w:ind w:left="0" w:firstLine="0"/>
              <w:rPr>
                <w:i/>
                <w:iCs/>
                <w:szCs w:val="24"/>
              </w:rPr>
            </w:pPr>
            <w:r w:rsidRPr="003C6428">
              <w:rPr>
                <w:szCs w:val="24"/>
              </w:rPr>
              <w:t xml:space="preserve"> Idem</w:t>
            </w:r>
          </w:p>
          <w:p w14:paraId="6F39BA66" w14:textId="77777777" w:rsidR="001D6E6B" w:rsidRPr="003C6428" w:rsidRDefault="001D6E6B" w:rsidP="00465E69">
            <w:pPr>
              <w:spacing w:after="0"/>
              <w:ind w:left="0" w:firstLine="0"/>
              <w:rPr>
                <w:i/>
                <w:iCs/>
                <w:szCs w:val="24"/>
              </w:rPr>
            </w:pPr>
            <w:r w:rsidRPr="003C6428">
              <w:rPr>
                <w:szCs w:val="24"/>
              </w:rPr>
              <w:t>Idem</w:t>
            </w:r>
          </w:p>
          <w:p w14:paraId="6F39BA67" w14:textId="77777777" w:rsidR="001D6E6B" w:rsidRPr="003C6428" w:rsidRDefault="001D6E6B" w:rsidP="00465E69">
            <w:pPr>
              <w:spacing w:after="0"/>
              <w:ind w:left="0" w:firstLine="0"/>
              <w:rPr>
                <w:i/>
                <w:iCs/>
                <w:szCs w:val="24"/>
              </w:rPr>
            </w:pPr>
            <w:r w:rsidRPr="003C6428">
              <w:rPr>
                <w:szCs w:val="24"/>
              </w:rPr>
              <w:t>Idem</w:t>
            </w:r>
          </w:p>
          <w:p w14:paraId="6F39BA68" w14:textId="77777777" w:rsidR="001D6E6B" w:rsidRPr="003C6428" w:rsidRDefault="001D6E6B" w:rsidP="00465E69">
            <w:pPr>
              <w:spacing w:after="0"/>
              <w:ind w:left="0" w:firstLine="0"/>
              <w:rPr>
                <w:i/>
                <w:iCs/>
                <w:szCs w:val="24"/>
              </w:rPr>
            </w:pPr>
            <w:r w:rsidRPr="003C6428">
              <w:rPr>
                <w:szCs w:val="24"/>
              </w:rPr>
              <w:t>Idem</w:t>
            </w:r>
          </w:p>
          <w:p w14:paraId="6F39BA69" w14:textId="77777777" w:rsidR="001D6E6B" w:rsidRPr="003C6428" w:rsidRDefault="001D6E6B" w:rsidP="00465E69">
            <w:pPr>
              <w:spacing w:after="0"/>
              <w:ind w:left="0" w:firstLine="0"/>
              <w:rPr>
                <w:i/>
                <w:iCs/>
                <w:szCs w:val="24"/>
              </w:rPr>
            </w:pPr>
            <w:r w:rsidRPr="003C6428">
              <w:rPr>
                <w:szCs w:val="24"/>
              </w:rPr>
              <w:t>Idem</w:t>
            </w:r>
          </w:p>
          <w:p w14:paraId="6F39BA6A" w14:textId="77777777" w:rsidR="001D6E6B" w:rsidRPr="003C6428" w:rsidRDefault="001D6E6B" w:rsidP="00465E69">
            <w:pPr>
              <w:spacing w:after="0"/>
              <w:ind w:left="0" w:firstLine="0"/>
              <w:rPr>
                <w:i/>
                <w:iCs/>
                <w:szCs w:val="24"/>
              </w:rPr>
            </w:pPr>
            <w:r w:rsidRPr="003C6428">
              <w:rPr>
                <w:szCs w:val="24"/>
              </w:rPr>
              <w:t>Idem</w:t>
            </w:r>
          </w:p>
          <w:p w14:paraId="6F39BA6B" w14:textId="77777777" w:rsidR="001D6E6B" w:rsidRPr="003C6428" w:rsidRDefault="001D6E6B" w:rsidP="00465E69">
            <w:pPr>
              <w:spacing w:after="0"/>
              <w:ind w:left="0" w:firstLine="0"/>
              <w:rPr>
                <w:i/>
                <w:iCs/>
                <w:szCs w:val="24"/>
              </w:rPr>
            </w:pPr>
            <w:r w:rsidRPr="003C6428">
              <w:rPr>
                <w:szCs w:val="24"/>
              </w:rPr>
              <w:t>Idem</w:t>
            </w:r>
          </w:p>
          <w:p w14:paraId="6F39BA6C" w14:textId="77777777" w:rsidR="001D6E6B" w:rsidRPr="003C6428" w:rsidRDefault="001D6E6B" w:rsidP="00465E69">
            <w:pPr>
              <w:spacing w:after="0"/>
              <w:ind w:left="0" w:firstLine="0"/>
              <w:rPr>
                <w:i/>
                <w:iCs/>
                <w:szCs w:val="24"/>
              </w:rPr>
            </w:pPr>
            <w:r w:rsidRPr="003C6428">
              <w:rPr>
                <w:szCs w:val="24"/>
              </w:rPr>
              <w:t>Idem</w:t>
            </w:r>
          </w:p>
          <w:p w14:paraId="6F39BA6D" w14:textId="77777777" w:rsidR="001D6E6B" w:rsidRPr="003C6428" w:rsidRDefault="001D6E6B" w:rsidP="00465E69">
            <w:pPr>
              <w:spacing w:after="0"/>
              <w:ind w:left="0" w:firstLine="0"/>
              <w:rPr>
                <w:i/>
                <w:iCs/>
                <w:szCs w:val="24"/>
              </w:rPr>
            </w:pPr>
            <w:r w:rsidRPr="003C6428">
              <w:rPr>
                <w:szCs w:val="24"/>
              </w:rPr>
              <w:t>Idem</w:t>
            </w:r>
          </w:p>
          <w:p w14:paraId="6F39BA6E" w14:textId="77777777" w:rsidR="001D6E6B" w:rsidRPr="003C6428" w:rsidRDefault="001D6E6B" w:rsidP="00465E69">
            <w:pPr>
              <w:spacing w:after="0"/>
              <w:ind w:left="0" w:firstLine="0"/>
              <w:rPr>
                <w:i/>
                <w:iCs/>
                <w:szCs w:val="24"/>
              </w:rPr>
            </w:pPr>
            <w:r w:rsidRPr="003C6428">
              <w:rPr>
                <w:szCs w:val="24"/>
              </w:rPr>
              <w:t>Idem</w:t>
            </w:r>
          </w:p>
          <w:p w14:paraId="6F39BA6F" w14:textId="77777777" w:rsidR="001D6E6B" w:rsidRPr="003C6428" w:rsidRDefault="001D6E6B" w:rsidP="00465E69">
            <w:pPr>
              <w:spacing w:after="0"/>
              <w:ind w:left="0" w:firstLine="0"/>
              <w:rPr>
                <w:i/>
                <w:iCs/>
                <w:szCs w:val="24"/>
              </w:rPr>
            </w:pPr>
            <w:r w:rsidRPr="003C6428">
              <w:rPr>
                <w:szCs w:val="24"/>
              </w:rPr>
              <w:t>Idem</w:t>
            </w:r>
          </w:p>
          <w:p w14:paraId="6F39BA70" w14:textId="77777777" w:rsidR="001D6E6B" w:rsidRPr="003C6428" w:rsidRDefault="001D6E6B" w:rsidP="00465E69">
            <w:pPr>
              <w:spacing w:after="0"/>
              <w:ind w:left="0" w:firstLine="0"/>
              <w:rPr>
                <w:szCs w:val="24"/>
              </w:rPr>
            </w:pPr>
            <w:r w:rsidRPr="003C6428">
              <w:rPr>
                <w:szCs w:val="24"/>
              </w:rPr>
              <w:t>Idem</w:t>
            </w:r>
          </w:p>
          <w:p w14:paraId="6F39BA71" w14:textId="77777777" w:rsidR="001D6E6B" w:rsidRPr="003C6428" w:rsidRDefault="001D6E6B" w:rsidP="00465E69">
            <w:pPr>
              <w:spacing w:after="0"/>
              <w:ind w:left="0" w:firstLine="0"/>
              <w:rPr>
                <w:i/>
                <w:iCs/>
                <w:szCs w:val="24"/>
              </w:rPr>
            </w:pPr>
            <w:r w:rsidRPr="003C6428">
              <w:rPr>
                <w:szCs w:val="24"/>
              </w:rPr>
              <w:t>Idem</w:t>
            </w:r>
          </w:p>
          <w:p w14:paraId="6F39BA72" w14:textId="77777777" w:rsidR="001D6E6B" w:rsidRPr="003C6428" w:rsidRDefault="001D6E6B" w:rsidP="00465E69">
            <w:pPr>
              <w:spacing w:after="0"/>
              <w:ind w:left="0" w:firstLine="0"/>
              <w:rPr>
                <w:i/>
                <w:iCs/>
                <w:szCs w:val="24"/>
              </w:rPr>
            </w:pPr>
            <w:r w:rsidRPr="003C6428">
              <w:rPr>
                <w:szCs w:val="24"/>
              </w:rPr>
              <w:t>Idem</w:t>
            </w:r>
          </w:p>
          <w:p w14:paraId="6F39BA73" w14:textId="77777777" w:rsidR="001D6E6B" w:rsidRPr="003C6428" w:rsidRDefault="001D6E6B" w:rsidP="00465E69">
            <w:pPr>
              <w:spacing w:after="0"/>
              <w:ind w:left="0" w:firstLine="0"/>
              <w:rPr>
                <w:i/>
                <w:iCs/>
                <w:szCs w:val="24"/>
              </w:rPr>
            </w:pPr>
            <w:r w:rsidRPr="003C6428">
              <w:rPr>
                <w:szCs w:val="24"/>
              </w:rPr>
              <w:t>Idem</w:t>
            </w:r>
          </w:p>
          <w:p w14:paraId="6F39BA74" w14:textId="77777777" w:rsidR="001D6E6B" w:rsidRPr="003C6428" w:rsidRDefault="001D6E6B" w:rsidP="00465E69">
            <w:pPr>
              <w:spacing w:after="0"/>
              <w:ind w:left="0" w:firstLine="0"/>
              <w:rPr>
                <w:i/>
                <w:iCs/>
                <w:szCs w:val="24"/>
              </w:rPr>
            </w:pPr>
            <w:r w:rsidRPr="003C6428">
              <w:rPr>
                <w:szCs w:val="24"/>
              </w:rPr>
              <w:t>Idem</w:t>
            </w:r>
          </w:p>
          <w:p w14:paraId="6F39BA75" w14:textId="77777777" w:rsidR="001D6E6B" w:rsidRPr="003C6428" w:rsidRDefault="001D6E6B" w:rsidP="00465E69">
            <w:pPr>
              <w:keepNext/>
              <w:tabs>
                <w:tab w:val="num" w:pos="1701"/>
              </w:tabs>
              <w:spacing w:after="0"/>
              <w:ind w:left="0" w:firstLine="0"/>
              <w:outlineLvl w:val="0"/>
              <w:rPr>
                <w:i/>
                <w:iCs/>
                <w:szCs w:val="24"/>
              </w:rPr>
            </w:pPr>
          </w:p>
        </w:tc>
      </w:tr>
    </w:tbl>
    <w:p w14:paraId="6F39BA77" w14:textId="77777777" w:rsidR="001D6E6B" w:rsidRPr="003C6428" w:rsidRDefault="001D6E6B" w:rsidP="00465E69">
      <w:pPr>
        <w:spacing w:after="0"/>
        <w:ind w:left="0" w:firstLine="0"/>
        <w:rPr>
          <w:i/>
          <w:iCs/>
          <w:szCs w:val="24"/>
        </w:rPr>
      </w:pPr>
      <w:r w:rsidRPr="003C6428">
        <w:rPr>
          <w:szCs w:val="24"/>
        </w:rPr>
        <w:t xml:space="preserve">Les matériaux non indiqués ci-dessus proviendront des lieux proposés par l'Entrepreneur à l'agrément du Maître d’ouvrage </w:t>
      </w:r>
    </w:p>
    <w:p w14:paraId="6F39BA78" w14:textId="77777777" w:rsidR="001D6E6B" w:rsidRPr="003C6428" w:rsidRDefault="001D6E6B" w:rsidP="00465E69">
      <w:pPr>
        <w:spacing w:after="0"/>
        <w:ind w:left="0" w:firstLine="0"/>
        <w:rPr>
          <w:i/>
          <w:iCs/>
          <w:szCs w:val="24"/>
        </w:rPr>
      </w:pPr>
      <w:r w:rsidRPr="003C6428">
        <w:rPr>
          <w:szCs w:val="24"/>
        </w:rPr>
        <w:t>La demande d'agrément sera sollicitée 15 (Quinze jours) avant l'utilisation des matériaux considérés.</w:t>
      </w:r>
    </w:p>
    <w:p w14:paraId="6F39BA79" w14:textId="77777777" w:rsidR="001D6E6B" w:rsidRPr="003C6428" w:rsidRDefault="001D6E6B" w:rsidP="00465E69">
      <w:pPr>
        <w:keepNext/>
        <w:numPr>
          <w:ilvl w:val="1"/>
          <w:numId w:val="0"/>
        </w:numPr>
        <w:spacing w:after="0"/>
        <w:outlineLvl w:val="1"/>
        <w:rPr>
          <w:b/>
          <w:bCs/>
          <w:szCs w:val="24"/>
        </w:rPr>
      </w:pPr>
      <w:bookmarkStart w:id="3076" w:name="_Toc534616908"/>
      <w:bookmarkStart w:id="3077" w:name="_Toc9557313"/>
      <w:bookmarkStart w:id="3078" w:name="_Toc167958483"/>
      <w:r w:rsidRPr="003C6428">
        <w:rPr>
          <w:b/>
          <w:bCs/>
          <w:snapToGrid w:val="0"/>
          <w:szCs w:val="24"/>
        </w:rPr>
        <w:t>ARTICLE G3 </w:t>
      </w:r>
      <w:r w:rsidRPr="003C6428">
        <w:rPr>
          <w:b/>
          <w:bCs/>
          <w:szCs w:val="24"/>
        </w:rPr>
        <w:t>-4 STOCKAGE DES MATERIAUX :</w:t>
      </w:r>
      <w:bookmarkEnd w:id="3076"/>
      <w:bookmarkEnd w:id="3077"/>
      <w:bookmarkEnd w:id="3078"/>
    </w:p>
    <w:p w14:paraId="6F39BA7A" w14:textId="77777777" w:rsidR="001D6E6B" w:rsidRPr="003C6428" w:rsidRDefault="001D6E6B" w:rsidP="00465E69">
      <w:pPr>
        <w:spacing w:after="0"/>
        <w:ind w:left="0" w:firstLine="0"/>
        <w:rPr>
          <w:i/>
          <w:iCs/>
          <w:szCs w:val="24"/>
        </w:rPr>
      </w:pPr>
      <w:r w:rsidRPr="003C6428">
        <w:rPr>
          <w:szCs w:val="24"/>
        </w:rPr>
        <w:t>Le stockage des matériaux sera effectué sur des aires spécialement aménagées dépourvues de végétation, convenablement drainées, éventuellement recouvertes d’une couche anti contaminant et généralement à l’abri de toute pollution.</w:t>
      </w:r>
    </w:p>
    <w:p w14:paraId="6F39BA7B" w14:textId="77777777" w:rsidR="001D6E6B" w:rsidRPr="003C6428" w:rsidRDefault="001D6E6B" w:rsidP="00465E69">
      <w:pPr>
        <w:widowControl w:val="0"/>
        <w:tabs>
          <w:tab w:val="left" w:pos="1980"/>
        </w:tabs>
        <w:spacing w:after="0"/>
        <w:ind w:left="0" w:firstLine="0"/>
        <w:rPr>
          <w:i/>
          <w:iCs/>
          <w:szCs w:val="24"/>
        </w:rPr>
      </w:pPr>
    </w:p>
    <w:p w14:paraId="6F39BA7C" w14:textId="77777777" w:rsidR="001D6E6B" w:rsidRPr="003C6428" w:rsidRDefault="001D6E6B" w:rsidP="00465E69">
      <w:pPr>
        <w:widowControl w:val="0"/>
        <w:tabs>
          <w:tab w:val="left" w:pos="1980"/>
        </w:tabs>
        <w:spacing w:after="0"/>
        <w:ind w:left="0" w:firstLine="0"/>
        <w:rPr>
          <w:i/>
          <w:iCs/>
          <w:szCs w:val="24"/>
        </w:rPr>
      </w:pPr>
      <w:r w:rsidRPr="003C6428">
        <w:rPr>
          <w:szCs w:val="24"/>
        </w:rPr>
        <w:t>Les constituants doivent être stockés et manipulés de façon à ce que leurs propriétés ne changent pas de façon significative, en raison du climat par exemple, ou de leur mélange ou encore d'une contamination, et de façon à ce que leur conformité à leur norme respective soit maintenue.</w:t>
      </w:r>
    </w:p>
    <w:p w14:paraId="6F39BA7D" w14:textId="77777777" w:rsidR="001D6E6B" w:rsidRPr="003C6428" w:rsidRDefault="001D6E6B" w:rsidP="00465E69">
      <w:pPr>
        <w:widowControl w:val="0"/>
        <w:tabs>
          <w:tab w:val="left" w:pos="1980"/>
        </w:tabs>
        <w:spacing w:after="0"/>
        <w:ind w:left="0" w:firstLine="0"/>
        <w:rPr>
          <w:i/>
          <w:iCs/>
          <w:szCs w:val="24"/>
        </w:rPr>
      </w:pPr>
    </w:p>
    <w:p w14:paraId="6F39BA7E" w14:textId="77777777" w:rsidR="001D6E6B" w:rsidRPr="003C6428" w:rsidRDefault="001D6E6B" w:rsidP="00465E69">
      <w:pPr>
        <w:widowControl w:val="0"/>
        <w:tabs>
          <w:tab w:val="left" w:pos="1980"/>
        </w:tabs>
        <w:spacing w:after="0"/>
        <w:ind w:left="0" w:firstLine="0"/>
        <w:rPr>
          <w:i/>
          <w:iCs/>
          <w:szCs w:val="24"/>
        </w:rPr>
      </w:pPr>
      <w:r w:rsidRPr="003C6428">
        <w:rPr>
          <w:szCs w:val="24"/>
        </w:rPr>
        <w:t>Les compartiments de stockage doivent être clairement identifiés de façon à éviter des erreurs sur les constituants à utiliser.</w:t>
      </w:r>
    </w:p>
    <w:p w14:paraId="6F39BA7F" w14:textId="77777777" w:rsidR="001D6E6B" w:rsidRPr="003C6428" w:rsidRDefault="001D6E6B" w:rsidP="00465E69">
      <w:pPr>
        <w:widowControl w:val="0"/>
        <w:tabs>
          <w:tab w:val="left" w:pos="1980"/>
        </w:tabs>
        <w:spacing w:after="0"/>
        <w:ind w:left="0" w:firstLine="0"/>
        <w:rPr>
          <w:i/>
          <w:iCs/>
          <w:szCs w:val="24"/>
        </w:rPr>
      </w:pPr>
      <w:r w:rsidRPr="003C6428">
        <w:rPr>
          <w:szCs w:val="24"/>
        </w:rPr>
        <w:t>Les instructions particulières des fournisseurs de constituants doivent être prises en compte.</w:t>
      </w:r>
    </w:p>
    <w:p w14:paraId="6F39BA80" w14:textId="77777777" w:rsidR="001D6E6B" w:rsidRPr="003C6428" w:rsidRDefault="001D6E6B" w:rsidP="00465E69">
      <w:pPr>
        <w:widowControl w:val="0"/>
        <w:tabs>
          <w:tab w:val="left" w:pos="1980"/>
        </w:tabs>
        <w:spacing w:after="0"/>
        <w:ind w:left="0" w:firstLine="0"/>
        <w:rPr>
          <w:i/>
          <w:iCs/>
          <w:szCs w:val="24"/>
        </w:rPr>
      </w:pPr>
      <w:r w:rsidRPr="003C6428">
        <w:rPr>
          <w:szCs w:val="24"/>
        </w:rPr>
        <w:t>Les moyens nécessaires au prélèvement d'échantillons représentatifs sur les tas, silos ou trémies doivent exister.</w:t>
      </w:r>
    </w:p>
    <w:p w14:paraId="6F39BA81" w14:textId="77777777" w:rsidR="001D6E6B" w:rsidRPr="003C6428" w:rsidRDefault="001D6E6B" w:rsidP="00465E69">
      <w:pPr>
        <w:widowControl w:val="0"/>
        <w:tabs>
          <w:tab w:val="left" w:pos="1980"/>
        </w:tabs>
        <w:spacing w:after="0"/>
        <w:ind w:left="0" w:firstLine="0"/>
        <w:rPr>
          <w:szCs w:val="24"/>
        </w:rPr>
      </w:pPr>
      <w:r w:rsidRPr="003C6428">
        <w:rPr>
          <w:szCs w:val="24"/>
        </w:rPr>
        <w:t>Les matériaux contaminés ne devront pas être utilisés, la préparation des aires de stockage est à la charge de l’entrepreneur.</w:t>
      </w:r>
    </w:p>
    <w:p w14:paraId="6F39BA82" w14:textId="77777777" w:rsidR="001D6E6B" w:rsidRPr="003C6428" w:rsidRDefault="001D6E6B" w:rsidP="00465E69">
      <w:pPr>
        <w:widowControl w:val="0"/>
        <w:tabs>
          <w:tab w:val="left" w:pos="1980"/>
        </w:tabs>
        <w:spacing w:after="0"/>
        <w:ind w:left="0" w:firstLine="0"/>
        <w:rPr>
          <w:i/>
          <w:iCs/>
          <w:szCs w:val="24"/>
        </w:rPr>
      </w:pPr>
    </w:p>
    <w:p w14:paraId="6F39BA83" w14:textId="77777777" w:rsidR="001D6E6B" w:rsidRPr="003C6428" w:rsidRDefault="001D6E6B" w:rsidP="00465E69">
      <w:pPr>
        <w:spacing w:after="0"/>
        <w:ind w:left="0" w:firstLine="0"/>
        <w:rPr>
          <w:b/>
          <w:bCs/>
          <w:i/>
          <w:iCs/>
          <w:snapToGrid w:val="0"/>
          <w:szCs w:val="24"/>
        </w:rPr>
      </w:pPr>
      <w:r w:rsidRPr="003C6428">
        <w:rPr>
          <w:b/>
          <w:bCs/>
          <w:snapToGrid w:val="0"/>
          <w:szCs w:val="24"/>
        </w:rPr>
        <w:t>ARTICLE G3 </w:t>
      </w:r>
      <w:r w:rsidRPr="003C6428">
        <w:rPr>
          <w:b/>
          <w:bCs/>
          <w:szCs w:val="24"/>
        </w:rPr>
        <w:t xml:space="preserve">-5 </w:t>
      </w:r>
      <w:r w:rsidRPr="003C6428">
        <w:rPr>
          <w:b/>
          <w:bCs/>
          <w:snapToGrid w:val="0"/>
          <w:szCs w:val="24"/>
        </w:rPr>
        <w:t>QUALITE DES MATERIAUX</w:t>
      </w:r>
      <w:r w:rsidRPr="003C6428">
        <w:rPr>
          <w:i/>
          <w:iCs/>
          <w:szCs w:val="24"/>
        </w:rPr>
        <w:t> </w:t>
      </w:r>
      <w:r w:rsidRPr="003C6428">
        <w:rPr>
          <w:b/>
          <w:bCs/>
          <w:i/>
          <w:iCs/>
          <w:szCs w:val="24"/>
        </w:rPr>
        <w:br w:type="page"/>
      </w:r>
    </w:p>
    <w:p w14:paraId="6F39BA84" w14:textId="77777777" w:rsidR="001D6E6B" w:rsidRPr="003C6428" w:rsidRDefault="001D6E6B" w:rsidP="00465E69">
      <w:pPr>
        <w:keepNext/>
        <w:numPr>
          <w:ilvl w:val="2"/>
          <w:numId w:val="0"/>
        </w:numPr>
        <w:spacing w:after="0"/>
        <w:outlineLvl w:val="2"/>
        <w:rPr>
          <w:b/>
          <w:bCs/>
          <w:szCs w:val="24"/>
        </w:rPr>
      </w:pPr>
      <w:r w:rsidRPr="003C6428">
        <w:rPr>
          <w:b/>
          <w:bCs/>
          <w:szCs w:val="24"/>
        </w:rPr>
        <w:lastRenderedPageBreak/>
        <w:t>Matériaux pour bétons et mortiers</w:t>
      </w:r>
    </w:p>
    <w:p w14:paraId="6F39BA85"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Granulats pour bétons et mortiers</w:t>
      </w:r>
    </w:p>
    <w:p w14:paraId="6F39BA86" w14:textId="77777777" w:rsidR="001D6E6B" w:rsidRPr="003C6428" w:rsidRDefault="001D6E6B" w:rsidP="00465E69">
      <w:pPr>
        <w:spacing w:after="0"/>
        <w:ind w:left="0" w:firstLine="0"/>
        <w:rPr>
          <w:szCs w:val="24"/>
        </w:rPr>
      </w:pPr>
    </w:p>
    <w:p w14:paraId="6F39BA87" w14:textId="77777777" w:rsidR="001D6E6B" w:rsidRPr="003C6428" w:rsidRDefault="001D6E6B" w:rsidP="00465E69">
      <w:pPr>
        <w:spacing w:after="0"/>
        <w:ind w:left="0" w:firstLine="0"/>
        <w:rPr>
          <w:snapToGrid w:val="0"/>
          <w:szCs w:val="24"/>
        </w:rPr>
      </w:pPr>
      <w:r w:rsidRPr="003C6428">
        <w:rPr>
          <w:szCs w:val="24"/>
        </w:rPr>
        <w:t xml:space="preserve">les granulats pour bétons et mortiers doivent être conformes aux prescriptions de la norme 10.1.271 </w:t>
      </w:r>
      <w:r w:rsidRPr="003C6428">
        <w:rPr>
          <w:snapToGrid w:val="0"/>
          <w:szCs w:val="24"/>
        </w:rPr>
        <w:t xml:space="preserve">''Granulats pour bétons hydrauliques" </w:t>
      </w:r>
      <w:r w:rsidRPr="003C6428">
        <w:rPr>
          <w:szCs w:val="24"/>
        </w:rPr>
        <w:t>et 10.1.008 "</w:t>
      </w:r>
      <w:r w:rsidRPr="003C6428">
        <w:rPr>
          <w:snapToGrid w:val="0"/>
          <w:szCs w:val="24"/>
        </w:rPr>
        <w:t>Bétons: Spécification, performances, production et conformité"</w:t>
      </w:r>
    </w:p>
    <w:p w14:paraId="6F39BA88" w14:textId="77777777" w:rsidR="001D6E6B" w:rsidRPr="003C6428" w:rsidRDefault="001D6E6B" w:rsidP="00465E69">
      <w:pPr>
        <w:spacing w:after="0"/>
        <w:ind w:left="0" w:firstLine="0"/>
        <w:rPr>
          <w:i/>
          <w:iCs/>
          <w:snapToGrid w:val="0"/>
          <w:szCs w:val="24"/>
        </w:rPr>
      </w:pPr>
    </w:p>
    <w:p w14:paraId="6F39BA89" w14:textId="77777777" w:rsidR="001D6E6B" w:rsidRPr="003C6428" w:rsidRDefault="001D6E6B" w:rsidP="00465E69">
      <w:pPr>
        <w:keepNext/>
        <w:numPr>
          <w:ilvl w:val="4"/>
          <w:numId w:val="0"/>
        </w:numPr>
        <w:spacing w:after="0"/>
        <w:outlineLvl w:val="4"/>
        <w:rPr>
          <w:b/>
          <w:bCs/>
          <w:szCs w:val="24"/>
        </w:rPr>
      </w:pPr>
      <w:r w:rsidRPr="003C6428">
        <w:rPr>
          <w:b/>
          <w:bCs/>
          <w:szCs w:val="24"/>
        </w:rPr>
        <w:t>Sables:</w:t>
      </w:r>
    </w:p>
    <w:p w14:paraId="6F39BA8A"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Nature :</w:t>
      </w:r>
    </w:p>
    <w:p w14:paraId="6F39BA8B" w14:textId="77777777" w:rsidR="001D6E6B" w:rsidRPr="003C6428" w:rsidRDefault="001D6E6B" w:rsidP="00465E69">
      <w:pPr>
        <w:spacing w:after="0"/>
        <w:ind w:left="0" w:firstLine="0"/>
        <w:rPr>
          <w:i/>
          <w:iCs/>
          <w:snapToGrid w:val="0"/>
          <w:szCs w:val="24"/>
        </w:rPr>
      </w:pPr>
      <w:r w:rsidRPr="003C6428">
        <w:rPr>
          <w:snapToGrid w:val="0"/>
          <w:szCs w:val="24"/>
        </w:rPr>
        <w:t>Tous les sables doivent être conformes à la norme NM10.1.271 ''Granulats pour bétons hydrauliques" et aux spécifications de la norme 10.1.008</w:t>
      </w:r>
    </w:p>
    <w:p w14:paraId="6F39BA8C" w14:textId="77777777" w:rsidR="001D6E6B" w:rsidRPr="003C6428" w:rsidRDefault="001D6E6B" w:rsidP="00465E69">
      <w:pPr>
        <w:spacing w:after="0"/>
        <w:ind w:left="0" w:firstLine="0"/>
        <w:rPr>
          <w:szCs w:val="24"/>
        </w:rPr>
      </w:pPr>
      <w:r w:rsidRPr="003C6428">
        <w:rPr>
          <w:snapToGrid w:val="0"/>
          <w:szCs w:val="24"/>
        </w:rPr>
        <w:t xml:space="preserve">La nature et la provenance des sables demeurent soumises à l’agrément de l’Ingénieur. </w:t>
      </w:r>
    </w:p>
    <w:p w14:paraId="6F39BA8D" w14:textId="77777777" w:rsidR="001D6E6B" w:rsidRPr="003C6428" w:rsidRDefault="001D6E6B" w:rsidP="00465E69">
      <w:pPr>
        <w:spacing w:after="0"/>
        <w:ind w:left="0" w:firstLine="0"/>
        <w:rPr>
          <w:i/>
          <w:iCs/>
          <w:snapToGrid w:val="0"/>
          <w:szCs w:val="24"/>
        </w:rPr>
      </w:pPr>
      <w:r w:rsidRPr="003C6428">
        <w:rPr>
          <w:snapToGrid w:val="0"/>
          <w:szCs w:val="24"/>
        </w:rPr>
        <w:t>Les sables seront de préférence les sables de rivière, cependant les sables de mer pourront être acceptés, lorsqu’ils seront soigneusement lavés et qu’ils présenteront une granulométrie satisfaisante.</w:t>
      </w:r>
    </w:p>
    <w:p w14:paraId="6F39BA8E" w14:textId="77777777" w:rsidR="001D6E6B" w:rsidRPr="003C6428" w:rsidRDefault="001D6E6B" w:rsidP="00465E69">
      <w:pPr>
        <w:spacing w:after="0"/>
        <w:ind w:left="0" w:firstLine="0"/>
        <w:rPr>
          <w:i/>
          <w:iCs/>
          <w:snapToGrid w:val="0"/>
          <w:szCs w:val="24"/>
        </w:rPr>
      </w:pPr>
      <w:r w:rsidRPr="003C6428">
        <w:rPr>
          <w:snapToGrid w:val="0"/>
          <w:szCs w:val="24"/>
        </w:rPr>
        <w:t>L’emploi de sable provenant de broyage ou de concassage peut être autorisé après mélange avec le sable de mer ou de rivière.</w:t>
      </w:r>
    </w:p>
    <w:p w14:paraId="6F39BA8F" w14:textId="77777777" w:rsidR="001D6E6B" w:rsidRPr="003C6428" w:rsidRDefault="001D6E6B" w:rsidP="00465E69">
      <w:pPr>
        <w:tabs>
          <w:tab w:val="left" w:pos="426"/>
        </w:tabs>
        <w:spacing w:after="0"/>
        <w:ind w:left="0" w:firstLine="0"/>
        <w:rPr>
          <w:snapToGrid w:val="0"/>
          <w:szCs w:val="24"/>
        </w:rPr>
      </w:pPr>
    </w:p>
    <w:p w14:paraId="6F39BA90" w14:textId="77777777" w:rsidR="001D6E6B" w:rsidRPr="003C6428" w:rsidRDefault="001D6E6B" w:rsidP="00465E69">
      <w:pPr>
        <w:tabs>
          <w:tab w:val="left" w:pos="0"/>
        </w:tabs>
        <w:spacing w:after="0"/>
        <w:ind w:left="0" w:firstLine="0"/>
        <w:rPr>
          <w:snapToGrid w:val="0"/>
          <w:szCs w:val="24"/>
        </w:rPr>
      </w:pPr>
      <w:r w:rsidRPr="003C6428">
        <w:rPr>
          <w:snapToGrid w:val="0"/>
          <w:szCs w:val="24"/>
        </w:rPr>
        <w:t>L’entrepreneur doit indiquer la carrière de provenance et l’estimation de la qualité à extraire ou à produire. La carrière de provenance doit être autorisée selon la réglementation en vigueur. Il est à rappeler qu’en cas de fausses informations à ce sujet, l’entrepreneur est passible des sanctions prévues à l’article 159 du décret n° 2-22-431 précité.</w:t>
      </w:r>
    </w:p>
    <w:p w14:paraId="6F39BA91" w14:textId="77777777" w:rsidR="001D6E6B" w:rsidRPr="003C6428" w:rsidRDefault="001D6E6B" w:rsidP="00465E69">
      <w:pPr>
        <w:spacing w:after="0"/>
        <w:ind w:left="0" w:firstLine="0"/>
        <w:rPr>
          <w:snapToGrid w:val="0"/>
          <w:szCs w:val="24"/>
        </w:rPr>
      </w:pPr>
    </w:p>
    <w:p w14:paraId="6F39BA92"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Granularité : le fuseau de fabrication figure sur la FTP</w:t>
      </w:r>
    </w:p>
    <w:p w14:paraId="6F39BA93" w14:textId="77777777" w:rsidR="001D6E6B" w:rsidRPr="003C6428" w:rsidRDefault="001D6E6B" w:rsidP="00465E69">
      <w:pPr>
        <w:spacing w:after="0"/>
        <w:ind w:left="0" w:firstLine="0"/>
        <w:rPr>
          <w:i/>
          <w:iCs/>
          <w:szCs w:val="24"/>
        </w:rPr>
      </w:pPr>
      <w:r w:rsidRPr="003C6428">
        <w:rPr>
          <w:szCs w:val="24"/>
        </w:rPr>
        <w:t xml:space="preserve">le tableau ci-après résume les caractéristiques des sables conformément à la norme 10-1.271 </w:t>
      </w:r>
    </w:p>
    <w:p w14:paraId="6F39BA94" w14:textId="77777777" w:rsidR="001D6E6B" w:rsidRPr="003C6428" w:rsidRDefault="001D6E6B" w:rsidP="00465E69">
      <w:pPr>
        <w:spacing w:after="0"/>
        <w:ind w:left="0" w:firstLine="0"/>
        <w:rPr>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4"/>
        <w:gridCol w:w="2444"/>
        <w:gridCol w:w="2445"/>
        <w:gridCol w:w="2445"/>
      </w:tblGrid>
      <w:tr w:rsidR="001D6E6B" w:rsidRPr="003C6428" w14:paraId="6F39BA97" w14:textId="77777777" w:rsidTr="003B6421">
        <w:tc>
          <w:tcPr>
            <w:tcW w:w="2444" w:type="dxa"/>
            <w:vMerge w:val="restart"/>
          </w:tcPr>
          <w:p w14:paraId="6F39BA95" w14:textId="77777777" w:rsidR="001D6E6B" w:rsidRPr="003C6428" w:rsidRDefault="001D6E6B" w:rsidP="00465E69">
            <w:pPr>
              <w:spacing w:after="0"/>
              <w:ind w:left="0" w:firstLine="0"/>
              <w:rPr>
                <w:i/>
                <w:iCs/>
                <w:szCs w:val="24"/>
              </w:rPr>
            </w:pPr>
            <w:r w:rsidRPr="003C6428">
              <w:rPr>
                <w:szCs w:val="24"/>
              </w:rPr>
              <w:t>Catégorie</w:t>
            </w:r>
          </w:p>
        </w:tc>
        <w:tc>
          <w:tcPr>
            <w:tcW w:w="7334" w:type="dxa"/>
            <w:gridSpan w:val="3"/>
          </w:tcPr>
          <w:p w14:paraId="6F39BA96" w14:textId="77777777" w:rsidR="001D6E6B" w:rsidRPr="003C6428" w:rsidRDefault="001D6E6B" w:rsidP="00465E69">
            <w:pPr>
              <w:spacing w:after="0"/>
              <w:ind w:left="0" w:firstLine="0"/>
              <w:jc w:val="center"/>
              <w:rPr>
                <w:i/>
                <w:iCs/>
                <w:szCs w:val="24"/>
              </w:rPr>
            </w:pPr>
            <w:r w:rsidRPr="003C6428">
              <w:rPr>
                <w:szCs w:val="24"/>
              </w:rPr>
              <w:t>Passants (%) à</w:t>
            </w:r>
          </w:p>
        </w:tc>
      </w:tr>
      <w:tr w:rsidR="001D6E6B" w:rsidRPr="003C6428" w14:paraId="6F39BA9C" w14:textId="77777777" w:rsidTr="003B6421">
        <w:tc>
          <w:tcPr>
            <w:tcW w:w="2444" w:type="dxa"/>
            <w:vMerge/>
          </w:tcPr>
          <w:p w14:paraId="6F39BA98" w14:textId="77777777" w:rsidR="001D6E6B" w:rsidRPr="003C6428" w:rsidRDefault="001D6E6B" w:rsidP="00465E69">
            <w:pPr>
              <w:keepNext/>
              <w:tabs>
                <w:tab w:val="num" w:pos="1701"/>
              </w:tabs>
              <w:spacing w:after="0"/>
              <w:ind w:left="0" w:firstLine="0"/>
              <w:outlineLvl w:val="0"/>
              <w:rPr>
                <w:i/>
                <w:iCs/>
                <w:szCs w:val="24"/>
              </w:rPr>
            </w:pPr>
          </w:p>
        </w:tc>
        <w:tc>
          <w:tcPr>
            <w:tcW w:w="2444" w:type="dxa"/>
          </w:tcPr>
          <w:p w14:paraId="6F39BA99" w14:textId="77777777" w:rsidR="001D6E6B" w:rsidRPr="003C6428" w:rsidRDefault="001D6E6B" w:rsidP="00465E69">
            <w:pPr>
              <w:spacing w:after="0"/>
              <w:ind w:left="0" w:firstLine="0"/>
              <w:rPr>
                <w:i/>
                <w:iCs/>
                <w:szCs w:val="24"/>
              </w:rPr>
            </w:pPr>
            <w:r w:rsidRPr="003C6428">
              <w:rPr>
                <w:szCs w:val="24"/>
              </w:rPr>
              <w:t>2D</w:t>
            </w:r>
          </w:p>
        </w:tc>
        <w:tc>
          <w:tcPr>
            <w:tcW w:w="2445" w:type="dxa"/>
          </w:tcPr>
          <w:p w14:paraId="6F39BA9A" w14:textId="77777777" w:rsidR="001D6E6B" w:rsidRPr="003C6428" w:rsidRDefault="001D6E6B" w:rsidP="00465E69">
            <w:pPr>
              <w:spacing w:after="0"/>
              <w:ind w:left="0" w:firstLine="0"/>
              <w:rPr>
                <w:i/>
                <w:iCs/>
                <w:szCs w:val="24"/>
              </w:rPr>
            </w:pPr>
            <w:r w:rsidRPr="003C6428">
              <w:rPr>
                <w:szCs w:val="24"/>
              </w:rPr>
              <w:t>1.58D</w:t>
            </w:r>
          </w:p>
        </w:tc>
        <w:tc>
          <w:tcPr>
            <w:tcW w:w="2445" w:type="dxa"/>
          </w:tcPr>
          <w:p w14:paraId="6F39BA9B" w14:textId="77777777" w:rsidR="001D6E6B" w:rsidRPr="003C6428" w:rsidRDefault="001D6E6B" w:rsidP="00465E69">
            <w:pPr>
              <w:spacing w:after="0"/>
              <w:ind w:left="0" w:firstLine="0"/>
              <w:rPr>
                <w:i/>
                <w:iCs/>
                <w:szCs w:val="24"/>
              </w:rPr>
            </w:pPr>
            <w:r w:rsidRPr="003C6428">
              <w:rPr>
                <w:szCs w:val="24"/>
              </w:rPr>
              <w:t>D</w:t>
            </w:r>
          </w:p>
        </w:tc>
      </w:tr>
      <w:tr w:rsidR="001D6E6B" w:rsidRPr="003C6428" w14:paraId="6F39BAA1" w14:textId="77777777" w:rsidTr="003B6421">
        <w:tc>
          <w:tcPr>
            <w:tcW w:w="2444" w:type="dxa"/>
          </w:tcPr>
          <w:p w14:paraId="6F39BA9D" w14:textId="77777777" w:rsidR="001D6E6B" w:rsidRPr="003C6428" w:rsidRDefault="001D6E6B" w:rsidP="00465E69">
            <w:pPr>
              <w:spacing w:after="0"/>
              <w:ind w:left="0" w:firstLine="0"/>
              <w:rPr>
                <w:i/>
                <w:iCs/>
                <w:szCs w:val="24"/>
              </w:rPr>
            </w:pPr>
            <w:r w:rsidRPr="003C6428">
              <w:rPr>
                <w:szCs w:val="24"/>
              </w:rPr>
              <w:t>Gr</w:t>
            </w:r>
            <w:r w:rsidRPr="003C6428">
              <w:rPr>
                <w:szCs w:val="24"/>
                <w:vertAlign w:val="subscript"/>
              </w:rPr>
              <w:t>A</w:t>
            </w:r>
            <w:r w:rsidRPr="003C6428">
              <w:rPr>
                <w:szCs w:val="24"/>
              </w:rPr>
              <w:t xml:space="preserve"> à Gr</w:t>
            </w:r>
            <w:r w:rsidRPr="003C6428">
              <w:rPr>
                <w:szCs w:val="24"/>
                <w:vertAlign w:val="subscript"/>
              </w:rPr>
              <w:t>D</w:t>
            </w:r>
          </w:p>
        </w:tc>
        <w:tc>
          <w:tcPr>
            <w:tcW w:w="2444" w:type="dxa"/>
          </w:tcPr>
          <w:p w14:paraId="6F39BA9E" w14:textId="77777777" w:rsidR="001D6E6B" w:rsidRPr="003C6428" w:rsidRDefault="001D6E6B" w:rsidP="00465E69">
            <w:pPr>
              <w:spacing w:after="0"/>
              <w:ind w:left="0" w:firstLine="0"/>
              <w:rPr>
                <w:i/>
                <w:iCs/>
                <w:szCs w:val="24"/>
              </w:rPr>
            </w:pPr>
            <w:r w:rsidRPr="003C6428">
              <w:rPr>
                <w:szCs w:val="24"/>
              </w:rPr>
              <w:t>Vsi 100</w:t>
            </w:r>
          </w:p>
        </w:tc>
        <w:tc>
          <w:tcPr>
            <w:tcW w:w="2445" w:type="dxa"/>
          </w:tcPr>
          <w:p w14:paraId="6F39BA9F" w14:textId="77777777" w:rsidR="001D6E6B" w:rsidRPr="003C6428" w:rsidRDefault="001D6E6B" w:rsidP="00465E69">
            <w:pPr>
              <w:spacing w:after="0"/>
              <w:ind w:left="0" w:firstLine="0"/>
              <w:rPr>
                <w:i/>
                <w:iCs/>
                <w:szCs w:val="24"/>
              </w:rPr>
            </w:pPr>
            <w:r w:rsidRPr="003C6428">
              <w:rPr>
                <w:szCs w:val="24"/>
              </w:rPr>
              <w:t>Vsi 99</w:t>
            </w:r>
          </w:p>
        </w:tc>
        <w:tc>
          <w:tcPr>
            <w:tcW w:w="2445" w:type="dxa"/>
          </w:tcPr>
          <w:p w14:paraId="6F39BAA0" w14:textId="77777777" w:rsidR="001D6E6B" w:rsidRPr="003C6428" w:rsidRDefault="001D6E6B" w:rsidP="00465E69">
            <w:pPr>
              <w:spacing w:after="0"/>
              <w:ind w:left="0" w:firstLine="0"/>
              <w:rPr>
                <w:i/>
                <w:iCs/>
                <w:szCs w:val="24"/>
              </w:rPr>
            </w:pPr>
            <w:r w:rsidRPr="003C6428">
              <w:rPr>
                <w:szCs w:val="24"/>
              </w:rPr>
              <w:t>Vsi 85 Vss99</w:t>
            </w:r>
          </w:p>
        </w:tc>
      </w:tr>
    </w:tbl>
    <w:p w14:paraId="6F39BAA2" w14:textId="77777777" w:rsidR="001D6E6B" w:rsidRPr="003C6428" w:rsidRDefault="001D6E6B" w:rsidP="00465E69">
      <w:pPr>
        <w:spacing w:after="0"/>
        <w:ind w:left="0" w:firstLine="0"/>
        <w:rPr>
          <w:i/>
          <w:iCs/>
          <w:szCs w:val="24"/>
        </w:rPr>
      </w:pPr>
    </w:p>
    <w:p w14:paraId="6F39BAA3"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Module de finesse</w:t>
      </w:r>
    </w:p>
    <w:p w14:paraId="6F39BAA4" w14:textId="77777777" w:rsidR="001D6E6B" w:rsidRPr="003C6428" w:rsidRDefault="001D6E6B" w:rsidP="00465E69">
      <w:pPr>
        <w:spacing w:after="0"/>
        <w:ind w:left="0" w:firstLine="0"/>
        <w:rPr>
          <w:i/>
          <w:iCs/>
          <w:szCs w:val="24"/>
        </w:rPr>
      </w:pPr>
      <w:r w:rsidRPr="003C6428">
        <w:rPr>
          <w:szCs w:val="24"/>
        </w:rPr>
        <w:t xml:space="preserve">le tableau ci-après résume les caractéristiques des sables conformément à la norme 10-1.271 </w:t>
      </w:r>
    </w:p>
    <w:p w14:paraId="6F39BAA5" w14:textId="77777777" w:rsidR="001D6E6B" w:rsidRPr="003C6428" w:rsidRDefault="001D6E6B" w:rsidP="00465E69">
      <w:pPr>
        <w:spacing w:after="0"/>
        <w:ind w:left="0" w:firstLine="0"/>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9"/>
        <w:gridCol w:w="2444"/>
        <w:gridCol w:w="2445"/>
      </w:tblGrid>
      <w:tr w:rsidR="001D6E6B" w:rsidRPr="003C6428" w14:paraId="6F39BAA8" w14:textId="77777777" w:rsidTr="003B6421">
        <w:tc>
          <w:tcPr>
            <w:tcW w:w="4889" w:type="dxa"/>
          </w:tcPr>
          <w:p w14:paraId="6F39BAA6" w14:textId="77777777" w:rsidR="001D6E6B" w:rsidRPr="003C6428" w:rsidRDefault="001D6E6B" w:rsidP="00465E69">
            <w:pPr>
              <w:spacing w:after="0"/>
              <w:ind w:left="0" w:firstLine="0"/>
              <w:rPr>
                <w:b/>
                <w:bCs/>
                <w:i/>
                <w:iCs/>
                <w:szCs w:val="24"/>
              </w:rPr>
            </w:pPr>
            <w:r w:rsidRPr="003C6428">
              <w:rPr>
                <w:b/>
                <w:bCs/>
                <w:szCs w:val="24"/>
              </w:rPr>
              <w:t>Catégorie</w:t>
            </w:r>
          </w:p>
        </w:tc>
        <w:tc>
          <w:tcPr>
            <w:tcW w:w="4889" w:type="dxa"/>
            <w:gridSpan w:val="2"/>
          </w:tcPr>
          <w:p w14:paraId="6F39BAA7" w14:textId="77777777" w:rsidR="001D6E6B" w:rsidRPr="003C6428" w:rsidRDefault="001D6E6B" w:rsidP="00465E69">
            <w:pPr>
              <w:spacing w:after="0"/>
              <w:ind w:left="0" w:firstLine="0"/>
              <w:rPr>
                <w:b/>
                <w:bCs/>
                <w:i/>
                <w:iCs/>
                <w:szCs w:val="24"/>
              </w:rPr>
            </w:pPr>
            <w:r w:rsidRPr="003C6428">
              <w:rPr>
                <w:b/>
                <w:bCs/>
                <w:szCs w:val="24"/>
              </w:rPr>
              <w:t>MF</w:t>
            </w:r>
          </w:p>
        </w:tc>
      </w:tr>
      <w:tr w:rsidR="001D6E6B" w:rsidRPr="003C6428" w14:paraId="6F39BAAD" w14:textId="77777777" w:rsidTr="003B6421">
        <w:tc>
          <w:tcPr>
            <w:tcW w:w="4889" w:type="dxa"/>
          </w:tcPr>
          <w:p w14:paraId="6F39BAA9" w14:textId="77777777" w:rsidR="001D6E6B" w:rsidRPr="003C6428" w:rsidRDefault="001D6E6B" w:rsidP="00465E69">
            <w:pPr>
              <w:spacing w:after="0"/>
              <w:ind w:left="0" w:firstLine="0"/>
              <w:rPr>
                <w:i/>
                <w:iCs/>
                <w:szCs w:val="24"/>
              </w:rPr>
            </w:pPr>
            <w:r w:rsidRPr="003C6428">
              <w:rPr>
                <w:szCs w:val="24"/>
              </w:rPr>
              <w:t>MF</w:t>
            </w:r>
            <w:r w:rsidRPr="003C6428">
              <w:rPr>
                <w:szCs w:val="24"/>
                <w:vertAlign w:val="subscript"/>
              </w:rPr>
              <w:t>A</w:t>
            </w:r>
          </w:p>
        </w:tc>
        <w:tc>
          <w:tcPr>
            <w:tcW w:w="2444" w:type="dxa"/>
          </w:tcPr>
          <w:p w14:paraId="6F39BAAA" w14:textId="77777777" w:rsidR="001D6E6B" w:rsidRPr="003C6428" w:rsidRDefault="001D6E6B" w:rsidP="00465E69">
            <w:pPr>
              <w:spacing w:after="0"/>
              <w:ind w:left="0" w:firstLine="0"/>
              <w:rPr>
                <w:i/>
                <w:iCs/>
                <w:szCs w:val="24"/>
              </w:rPr>
            </w:pPr>
            <w:r w:rsidRPr="003C6428">
              <w:rPr>
                <w:szCs w:val="24"/>
              </w:rPr>
              <w:t>Li = 1.8</w:t>
            </w:r>
          </w:p>
          <w:p w14:paraId="6F39BAAB" w14:textId="77777777" w:rsidR="001D6E6B" w:rsidRPr="003C6428" w:rsidRDefault="001D6E6B" w:rsidP="00465E69">
            <w:pPr>
              <w:spacing w:after="0"/>
              <w:ind w:left="0" w:firstLine="0"/>
              <w:rPr>
                <w:i/>
                <w:iCs/>
                <w:szCs w:val="24"/>
              </w:rPr>
            </w:pPr>
            <w:r w:rsidRPr="003C6428">
              <w:rPr>
                <w:szCs w:val="24"/>
              </w:rPr>
              <w:t>Ls=3.2</w:t>
            </w:r>
          </w:p>
        </w:tc>
        <w:tc>
          <w:tcPr>
            <w:tcW w:w="2445" w:type="dxa"/>
          </w:tcPr>
          <w:p w14:paraId="6F39BAAC" w14:textId="77777777" w:rsidR="001D6E6B" w:rsidRPr="003C6428" w:rsidRDefault="001D6E6B" w:rsidP="00465E69">
            <w:pPr>
              <w:spacing w:after="0"/>
              <w:ind w:left="0" w:firstLine="0"/>
              <w:rPr>
                <w:i/>
                <w:iCs/>
                <w:szCs w:val="24"/>
              </w:rPr>
            </w:pPr>
            <w:r w:rsidRPr="003C6428">
              <w:rPr>
                <w:szCs w:val="24"/>
              </w:rPr>
              <w:t>e=0.6</w:t>
            </w:r>
          </w:p>
        </w:tc>
      </w:tr>
      <w:tr w:rsidR="001D6E6B" w:rsidRPr="003C6428" w14:paraId="6F39BAB1" w14:textId="77777777" w:rsidTr="003B6421">
        <w:tc>
          <w:tcPr>
            <w:tcW w:w="4889" w:type="dxa"/>
          </w:tcPr>
          <w:p w14:paraId="6F39BAAE" w14:textId="77777777" w:rsidR="001D6E6B" w:rsidRPr="003C6428" w:rsidRDefault="001D6E6B" w:rsidP="00465E69">
            <w:pPr>
              <w:spacing w:after="0"/>
              <w:ind w:left="0" w:firstLine="0"/>
              <w:rPr>
                <w:i/>
                <w:iCs/>
                <w:szCs w:val="24"/>
              </w:rPr>
            </w:pPr>
            <w:r w:rsidRPr="003C6428">
              <w:rPr>
                <w:szCs w:val="24"/>
              </w:rPr>
              <w:t>MF</w:t>
            </w:r>
            <w:r w:rsidRPr="003C6428">
              <w:rPr>
                <w:szCs w:val="24"/>
                <w:vertAlign w:val="subscript"/>
              </w:rPr>
              <w:t>B</w:t>
            </w:r>
            <w:r w:rsidRPr="003C6428">
              <w:rPr>
                <w:szCs w:val="24"/>
              </w:rPr>
              <w:t>- MF</w:t>
            </w:r>
            <w:r w:rsidRPr="003C6428">
              <w:rPr>
                <w:szCs w:val="24"/>
                <w:vertAlign w:val="subscript"/>
              </w:rPr>
              <w:t>C</w:t>
            </w:r>
          </w:p>
        </w:tc>
        <w:tc>
          <w:tcPr>
            <w:tcW w:w="2444" w:type="dxa"/>
          </w:tcPr>
          <w:p w14:paraId="6F39BAAF" w14:textId="77777777" w:rsidR="001D6E6B" w:rsidRPr="003C6428" w:rsidRDefault="001D6E6B" w:rsidP="00465E69">
            <w:pPr>
              <w:spacing w:after="0"/>
              <w:ind w:left="0" w:firstLine="0"/>
              <w:rPr>
                <w:i/>
                <w:iCs/>
                <w:szCs w:val="24"/>
              </w:rPr>
            </w:pPr>
            <w:r w:rsidRPr="003C6428">
              <w:rPr>
                <w:szCs w:val="24"/>
              </w:rPr>
              <w:t>Li=1.8</w:t>
            </w:r>
          </w:p>
        </w:tc>
        <w:tc>
          <w:tcPr>
            <w:tcW w:w="2445" w:type="dxa"/>
          </w:tcPr>
          <w:p w14:paraId="6F39BAB0" w14:textId="77777777" w:rsidR="001D6E6B" w:rsidRPr="003C6428" w:rsidRDefault="001D6E6B" w:rsidP="00465E69">
            <w:pPr>
              <w:spacing w:after="0"/>
              <w:ind w:left="0" w:firstLine="0"/>
              <w:rPr>
                <w:i/>
                <w:iCs/>
                <w:szCs w:val="24"/>
              </w:rPr>
            </w:pPr>
            <w:r w:rsidRPr="003C6428">
              <w:rPr>
                <w:szCs w:val="24"/>
              </w:rPr>
              <w:t>e=0.7</w:t>
            </w:r>
          </w:p>
        </w:tc>
      </w:tr>
      <w:tr w:rsidR="001D6E6B" w:rsidRPr="003C6428" w14:paraId="6F39BAB5" w14:textId="77777777" w:rsidTr="003B6421">
        <w:tc>
          <w:tcPr>
            <w:tcW w:w="4889" w:type="dxa"/>
          </w:tcPr>
          <w:p w14:paraId="6F39BAB2" w14:textId="77777777" w:rsidR="001D6E6B" w:rsidRPr="003C6428" w:rsidRDefault="001D6E6B" w:rsidP="00465E69">
            <w:pPr>
              <w:spacing w:after="0"/>
              <w:ind w:left="0" w:firstLine="0"/>
              <w:rPr>
                <w:i/>
                <w:iCs/>
                <w:szCs w:val="24"/>
              </w:rPr>
            </w:pPr>
            <w:r w:rsidRPr="003C6428">
              <w:rPr>
                <w:szCs w:val="24"/>
              </w:rPr>
              <w:t>MF</w:t>
            </w:r>
            <w:r w:rsidRPr="003C6428">
              <w:rPr>
                <w:szCs w:val="24"/>
                <w:vertAlign w:val="subscript"/>
              </w:rPr>
              <w:t>D</w:t>
            </w:r>
          </w:p>
        </w:tc>
        <w:tc>
          <w:tcPr>
            <w:tcW w:w="2444" w:type="dxa"/>
          </w:tcPr>
          <w:p w14:paraId="6F39BAB3" w14:textId="77777777" w:rsidR="001D6E6B" w:rsidRPr="003C6428" w:rsidRDefault="001D6E6B" w:rsidP="00465E69">
            <w:pPr>
              <w:spacing w:after="0"/>
              <w:ind w:left="0" w:firstLine="0"/>
              <w:rPr>
                <w:i/>
                <w:iCs/>
                <w:szCs w:val="24"/>
              </w:rPr>
            </w:pPr>
            <w:r w:rsidRPr="003C6428">
              <w:rPr>
                <w:szCs w:val="24"/>
              </w:rPr>
              <w:t>Li=1.8</w:t>
            </w:r>
          </w:p>
        </w:tc>
        <w:tc>
          <w:tcPr>
            <w:tcW w:w="2445" w:type="dxa"/>
          </w:tcPr>
          <w:p w14:paraId="6F39BAB4" w14:textId="77777777" w:rsidR="001D6E6B" w:rsidRPr="003C6428" w:rsidRDefault="001D6E6B" w:rsidP="00465E69">
            <w:pPr>
              <w:spacing w:after="0"/>
              <w:ind w:left="0" w:firstLine="0"/>
              <w:rPr>
                <w:i/>
                <w:iCs/>
                <w:szCs w:val="24"/>
              </w:rPr>
            </w:pPr>
            <w:r w:rsidRPr="003C6428">
              <w:rPr>
                <w:szCs w:val="24"/>
              </w:rPr>
              <w:t>e=0.8</w:t>
            </w:r>
          </w:p>
        </w:tc>
      </w:tr>
    </w:tbl>
    <w:p w14:paraId="6F39BAB6" w14:textId="77777777" w:rsidR="001D6E6B" w:rsidRPr="003C6428" w:rsidRDefault="001D6E6B" w:rsidP="00465E69">
      <w:pPr>
        <w:spacing w:after="0"/>
        <w:ind w:left="0" w:firstLine="0"/>
        <w:rPr>
          <w:szCs w:val="24"/>
        </w:rPr>
      </w:pPr>
    </w:p>
    <w:p w14:paraId="6F39BAB7"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Teneur en fines (F) de la fraction 0/5mm</w:t>
      </w:r>
    </w:p>
    <w:p w14:paraId="6F39BAB8" w14:textId="77777777" w:rsidR="001D6E6B" w:rsidRPr="003C6428" w:rsidRDefault="001D6E6B" w:rsidP="00465E69">
      <w:pPr>
        <w:spacing w:after="0"/>
        <w:ind w:left="0" w:firstLine="0"/>
        <w:rPr>
          <w:i/>
          <w:iCs/>
          <w:szCs w:val="24"/>
        </w:rPr>
      </w:pPr>
      <w:r w:rsidRPr="003C6428">
        <w:rPr>
          <w:szCs w:val="24"/>
        </w:rPr>
        <w:t>les caractéristiques de dispersion de la teneur en fines satisfont aux exigences de la norme 10.1.271 rappelées dans le tableau ci-après :</w:t>
      </w:r>
    </w:p>
    <w:p w14:paraId="6F39BAB9" w14:textId="77777777" w:rsidR="001D6E6B" w:rsidRPr="003C6428" w:rsidRDefault="001D6E6B" w:rsidP="00465E69">
      <w:pPr>
        <w:spacing w:after="0"/>
        <w:ind w:left="0" w:firstLine="0"/>
        <w:rPr>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9"/>
        <w:gridCol w:w="4889"/>
      </w:tblGrid>
      <w:tr w:rsidR="001D6E6B" w:rsidRPr="003C6428" w14:paraId="6F39BABC" w14:textId="77777777" w:rsidTr="003B6421">
        <w:tc>
          <w:tcPr>
            <w:tcW w:w="4889" w:type="dxa"/>
          </w:tcPr>
          <w:p w14:paraId="6F39BABA" w14:textId="77777777" w:rsidR="001D6E6B" w:rsidRPr="003C6428" w:rsidRDefault="001D6E6B" w:rsidP="00465E69">
            <w:pPr>
              <w:spacing w:after="0"/>
              <w:ind w:left="0" w:firstLine="0"/>
              <w:rPr>
                <w:i/>
                <w:iCs/>
                <w:szCs w:val="24"/>
              </w:rPr>
            </w:pPr>
            <w:r w:rsidRPr="003C6428">
              <w:rPr>
                <w:szCs w:val="24"/>
              </w:rPr>
              <w:t>Catégorie</w:t>
            </w:r>
          </w:p>
        </w:tc>
        <w:tc>
          <w:tcPr>
            <w:tcW w:w="4889" w:type="dxa"/>
          </w:tcPr>
          <w:p w14:paraId="6F39BABB" w14:textId="77777777" w:rsidR="001D6E6B" w:rsidRPr="003C6428" w:rsidRDefault="001D6E6B" w:rsidP="00465E69">
            <w:pPr>
              <w:spacing w:after="0"/>
              <w:ind w:left="0" w:firstLine="0"/>
              <w:rPr>
                <w:i/>
                <w:iCs/>
                <w:szCs w:val="24"/>
              </w:rPr>
            </w:pPr>
            <w:r w:rsidRPr="003C6428">
              <w:rPr>
                <w:szCs w:val="24"/>
              </w:rPr>
              <w:t>Passants (%) au tamis de 0.08 mm</w:t>
            </w:r>
          </w:p>
        </w:tc>
      </w:tr>
      <w:tr w:rsidR="001D6E6B" w:rsidRPr="003C6428" w14:paraId="6F39BABF" w14:textId="77777777" w:rsidTr="003B6421">
        <w:tc>
          <w:tcPr>
            <w:tcW w:w="4889" w:type="dxa"/>
          </w:tcPr>
          <w:p w14:paraId="6F39BABD" w14:textId="77777777" w:rsidR="001D6E6B" w:rsidRPr="003C6428" w:rsidRDefault="001D6E6B" w:rsidP="00465E69">
            <w:pPr>
              <w:spacing w:after="0"/>
              <w:ind w:left="0" w:firstLine="0"/>
              <w:rPr>
                <w:i/>
                <w:iCs/>
                <w:szCs w:val="24"/>
              </w:rPr>
            </w:pPr>
            <w:r w:rsidRPr="003C6428">
              <w:rPr>
                <w:szCs w:val="24"/>
              </w:rPr>
              <w:t>f</w:t>
            </w:r>
            <w:r w:rsidRPr="003C6428">
              <w:rPr>
                <w:szCs w:val="24"/>
                <w:vertAlign w:val="subscript"/>
              </w:rPr>
              <w:t>A</w:t>
            </w:r>
          </w:p>
        </w:tc>
        <w:tc>
          <w:tcPr>
            <w:tcW w:w="4889" w:type="dxa"/>
          </w:tcPr>
          <w:p w14:paraId="6F39BABE" w14:textId="77777777" w:rsidR="001D6E6B" w:rsidRPr="003C6428" w:rsidRDefault="001D6E6B" w:rsidP="00465E69">
            <w:pPr>
              <w:spacing w:after="0"/>
              <w:ind w:left="0" w:firstLine="0"/>
              <w:rPr>
                <w:i/>
                <w:iCs/>
                <w:szCs w:val="24"/>
              </w:rPr>
            </w:pPr>
            <w:r w:rsidRPr="003C6428">
              <w:rPr>
                <w:szCs w:val="24"/>
              </w:rPr>
              <w:t>Ls 12 e 3 ou CV≤20%</w:t>
            </w:r>
          </w:p>
        </w:tc>
      </w:tr>
      <w:tr w:rsidR="001D6E6B" w:rsidRPr="003C6428" w14:paraId="6F39BAC2" w14:textId="77777777" w:rsidTr="003B6421">
        <w:tc>
          <w:tcPr>
            <w:tcW w:w="4889" w:type="dxa"/>
          </w:tcPr>
          <w:p w14:paraId="6F39BAC0" w14:textId="77777777" w:rsidR="001D6E6B" w:rsidRPr="003C6428" w:rsidRDefault="001D6E6B" w:rsidP="00465E69">
            <w:pPr>
              <w:spacing w:after="0"/>
              <w:ind w:left="0" w:firstLine="0"/>
              <w:rPr>
                <w:i/>
                <w:iCs/>
                <w:szCs w:val="24"/>
              </w:rPr>
            </w:pPr>
            <w:r w:rsidRPr="003C6428">
              <w:rPr>
                <w:szCs w:val="24"/>
              </w:rPr>
              <w:t>f</w:t>
            </w:r>
            <w:r w:rsidRPr="003C6428">
              <w:rPr>
                <w:szCs w:val="24"/>
                <w:vertAlign w:val="subscript"/>
              </w:rPr>
              <w:t>B</w:t>
            </w:r>
          </w:p>
        </w:tc>
        <w:tc>
          <w:tcPr>
            <w:tcW w:w="4889" w:type="dxa"/>
          </w:tcPr>
          <w:p w14:paraId="6F39BAC1" w14:textId="77777777" w:rsidR="001D6E6B" w:rsidRPr="003C6428" w:rsidRDefault="001D6E6B" w:rsidP="00465E69">
            <w:pPr>
              <w:spacing w:after="0"/>
              <w:ind w:left="0" w:firstLine="0"/>
              <w:rPr>
                <w:i/>
                <w:iCs/>
                <w:szCs w:val="24"/>
              </w:rPr>
            </w:pPr>
            <w:r w:rsidRPr="003C6428">
              <w:rPr>
                <w:szCs w:val="24"/>
              </w:rPr>
              <w:t>Ls 15 e 5 ou CV≤20%</w:t>
            </w:r>
          </w:p>
        </w:tc>
      </w:tr>
      <w:tr w:rsidR="001D6E6B" w:rsidRPr="003C6428" w14:paraId="6F39BAC5" w14:textId="77777777" w:rsidTr="003B6421">
        <w:tc>
          <w:tcPr>
            <w:tcW w:w="4889" w:type="dxa"/>
          </w:tcPr>
          <w:p w14:paraId="6F39BAC3" w14:textId="77777777" w:rsidR="001D6E6B" w:rsidRPr="003C6428" w:rsidRDefault="001D6E6B" w:rsidP="00465E69">
            <w:pPr>
              <w:spacing w:after="0"/>
              <w:ind w:left="0" w:firstLine="0"/>
              <w:rPr>
                <w:i/>
                <w:iCs/>
                <w:szCs w:val="24"/>
              </w:rPr>
            </w:pPr>
            <w:r w:rsidRPr="003C6428">
              <w:rPr>
                <w:szCs w:val="24"/>
              </w:rPr>
              <w:t>f</w:t>
            </w:r>
            <w:r w:rsidRPr="003C6428">
              <w:rPr>
                <w:szCs w:val="24"/>
                <w:vertAlign w:val="subscript"/>
              </w:rPr>
              <w:t>C</w:t>
            </w:r>
          </w:p>
        </w:tc>
        <w:tc>
          <w:tcPr>
            <w:tcW w:w="4889" w:type="dxa"/>
          </w:tcPr>
          <w:p w14:paraId="6F39BAC4" w14:textId="77777777" w:rsidR="001D6E6B" w:rsidRPr="003C6428" w:rsidRDefault="001D6E6B" w:rsidP="00465E69">
            <w:pPr>
              <w:spacing w:after="0"/>
              <w:ind w:left="0" w:firstLine="0"/>
              <w:rPr>
                <w:i/>
                <w:iCs/>
                <w:szCs w:val="24"/>
              </w:rPr>
            </w:pPr>
            <w:r w:rsidRPr="003C6428">
              <w:rPr>
                <w:szCs w:val="24"/>
              </w:rPr>
              <w:t>Ls 18 e 6 ou CV≤20%</w:t>
            </w:r>
          </w:p>
        </w:tc>
      </w:tr>
      <w:tr w:rsidR="001D6E6B" w:rsidRPr="003C6428" w14:paraId="6F39BAC8" w14:textId="77777777" w:rsidTr="003B6421">
        <w:tc>
          <w:tcPr>
            <w:tcW w:w="4889" w:type="dxa"/>
          </w:tcPr>
          <w:p w14:paraId="6F39BAC6" w14:textId="77777777" w:rsidR="001D6E6B" w:rsidRPr="003C6428" w:rsidRDefault="001D6E6B" w:rsidP="00465E69">
            <w:pPr>
              <w:spacing w:after="0"/>
              <w:ind w:left="0" w:firstLine="0"/>
              <w:rPr>
                <w:i/>
                <w:iCs/>
                <w:szCs w:val="24"/>
              </w:rPr>
            </w:pPr>
            <w:r w:rsidRPr="003C6428">
              <w:rPr>
                <w:szCs w:val="24"/>
              </w:rPr>
              <w:t>f</w:t>
            </w:r>
            <w:r w:rsidRPr="003C6428">
              <w:rPr>
                <w:szCs w:val="24"/>
                <w:vertAlign w:val="subscript"/>
              </w:rPr>
              <w:t>D</w:t>
            </w:r>
          </w:p>
        </w:tc>
        <w:tc>
          <w:tcPr>
            <w:tcW w:w="4889" w:type="dxa"/>
          </w:tcPr>
          <w:p w14:paraId="6F39BAC7" w14:textId="77777777" w:rsidR="001D6E6B" w:rsidRPr="003C6428" w:rsidRDefault="001D6E6B" w:rsidP="00465E69">
            <w:pPr>
              <w:spacing w:after="0"/>
              <w:ind w:left="0" w:firstLine="0"/>
              <w:rPr>
                <w:i/>
                <w:iCs/>
                <w:szCs w:val="24"/>
              </w:rPr>
            </w:pPr>
            <w:r w:rsidRPr="003C6428">
              <w:rPr>
                <w:szCs w:val="24"/>
              </w:rPr>
              <w:t>Pas de spécifications mais FTP renseignée</w:t>
            </w:r>
          </w:p>
        </w:tc>
      </w:tr>
    </w:tbl>
    <w:p w14:paraId="6F39BAC9" w14:textId="77777777" w:rsidR="001D6E6B" w:rsidRPr="003C6428" w:rsidRDefault="001D6E6B" w:rsidP="00465E69">
      <w:pPr>
        <w:spacing w:after="0"/>
        <w:ind w:left="0" w:firstLine="0"/>
        <w:rPr>
          <w:i/>
          <w:iCs/>
          <w:szCs w:val="24"/>
        </w:rPr>
      </w:pPr>
    </w:p>
    <w:p w14:paraId="6F39BACA"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 xml:space="preserve">Propreté : </w:t>
      </w:r>
    </w:p>
    <w:p w14:paraId="6F39BACB" w14:textId="77777777" w:rsidR="001D6E6B" w:rsidRPr="003C6428" w:rsidRDefault="001D6E6B" w:rsidP="00465E69">
      <w:pPr>
        <w:spacing w:after="0"/>
        <w:ind w:left="0" w:firstLine="0"/>
        <w:rPr>
          <w:i/>
          <w:iCs/>
          <w:szCs w:val="24"/>
        </w:rPr>
      </w:pPr>
      <w:r w:rsidRPr="003C6428">
        <w:rPr>
          <w:szCs w:val="24"/>
        </w:rPr>
        <w:t xml:space="preserve">Les sables devront satisfaire aux exigences de la norme 10.1.271 rappelées dans le tableau ci-après: </w:t>
      </w:r>
    </w:p>
    <w:p w14:paraId="6F39BACC" w14:textId="77777777" w:rsidR="001D6E6B" w:rsidRPr="003C6428" w:rsidRDefault="001D6E6B" w:rsidP="00465E69">
      <w:pPr>
        <w:spacing w:after="0"/>
        <w:ind w:left="0" w:firstLine="0"/>
        <w:rPr>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4"/>
        <w:gridCol w:w="2444"/>
        <w:gridCol w:w="2445"/>
        <w:gridCol w:w="2445"/>
      </w:tblGrid>
      <w:tr w:rsidR="001D6E6B" w:rsidRPr="003C6428" w14:paraId="6F39BACF" w14:textId="77777777" w:rsidTr="003B6421">
        <w:tc>
          <w:tcPr>
            <w:tcW w:w="2444" w:type="dxa"/>
            <w:vMerge w:val="restart"/>
          </w:tcPr>
          <w:p w14:paraId="6F39BACD" w14:textId="77777777" w:rsidR="001D6E6B" w:rsidRPr="003C6428" w:rsidRDefault="001D6E6B" w:rsidP="00465E69">
            <w:pPr>
              <w:spacing w:after="0"/>
              <w:ind w:left="0" w:firstLine="0"/>
              <w:rPr>
                <w:b/>
                <w:bCs/>
                <w:i/>
                <w:iCs/>
                <w:szCs w:val="24"/>
              </w:rPr>
            </w:pPr>
            <w:r w:rsidRPr="003C6428">
              <w:rPr>
                <w:b/>
                <w:bCs/>
                <w:szCs w:val="24"/>
              </w:rPr>
              <w:t>Catégorie</w:t>
            </w:r>
          </w:p>
        </w:tc>
        <w:tc>
          <w:tcPr>
            <w:tcW w:w="7334" w:type="dxa"/>
            <w:gridSpan w:val="3"/>
          </w:tcPr>
          <w:p w14:paraId="6F39BACE" w14:textId="77777777" w:rsidR="001D6E6B" w:rsidRPr="003C6428" w:rsidRDefault="001D6E6B" w:rsidP="00465E69">
            <w:pPr>
              <w:spacing w:after="0"/>
              <w:ind w:left="0" w:firstLine="0"/>
              <w:rPr>
                <w:b/>
                <w:bCs/>
                <w:i/>
                <w:iCs/>
                <w:szCs w:val="24"/>
              </w:rPr>
            </w:pPr>
            <w:r w:rsidRPr="003C6428">
              <w:rPr>
                <w:b/>
                <w:bCs/>
                <w:szCs w:val="24"/>
              </w:rPr>
              <w:t>PS %  (*)                                        ou</w:t>
            </w:r>
          </w:p>
        </w:tc>
      </w:tr>
      <w:tr w:rsidR="001D6E6B" w:rsidRPr="003C6428" w14:paraId="6F39BAD4" w14:textId="77777777" w:rsidTr="003B6421">
        <w:tc>
          <w:tcPr>
            <w:tcW w:w="2444" w:type="dxa"/>
            <w:vMerge/>
          </w:tcPr>
          <w:p w14:paraId="6F39BAD0" w14:textId="77777777" w:rsidR="001D6E6B" w:rsidRPr="003C6428" w:rsidRDefault="001D6E6B" w:rsidP="00465E69">
            <w:pPr>
              <w:keepNext/>
              <w:tabs>
                <w:tab w:val="num" w:pos="1701"/>
              </w:tabs>
              <w:spacing w:after="0"/>
              <w:ind w:left="0" w:firstLine="0"/>
              <w:outlineLvl w:val="0"/>
              <w:rPr>
                <w:b/>
                <w:bCs/>
                <w:i/>
                <w:iCs/>
                <w:szCs w:val="24"/>
              </w:rPr>
            </w:pPr>
          </w:p>
        </w:tc>
        <w:tc>
          <w:tcPr>
            <w:tcW w:w="2444" w:type="dxa"/>
          </w:tcPr>
          <w:p w14:paraId="6F39BAD1" w14:textId="77777777" w:rsidR="001D6E6B" w:rsidRPr="003C6428" w:rsidRDefault="001D6E6B" w:rsidP="00465E69">
            <w:pPr>
              <w:spacing w:after="0"/>
              <w:ind w:left="0" w:firstLine="0"/>
              <w:rPr>
                <w:b/>
                <w:bCs/>
                <w:i/>
                <w:iCs/>
                <w:szCs w:val="24"/>
              </w:rPr>
            </w:pPr>
            <w:r w:rsidRPr="003C6428">
              <w:rPr>
                <w:b/>
                <w:bCs/>
                <w:szCs w:val="24"/>
              </w:rPr>
              <w:t>Sables d'extraction Alluvionnaire et marine (IC&lt;50°)</w:t>
            </w:r>
          </w:p>
        </w:tc>
        <w:tc>
          <w:tcPr>
            <w:tcW w:w="2445" w:type="dxa"/>
          </w:tcPr>
          <w:p w14:paraId="6F39BAD2" w14:textId="77777777" w:rsidR="001D6E6B" w:rsidRPr="003C6428" w:rsidRDefault="001D6E6B" w:rsidP="00465E69">
            <w:pPr>
              <w:spacing w:after="0"/>
              <w:ind w:left="0" w:firstLine="0"/>
              <w:rPr>
                <w:b/>
                <w:bCs/>
                <w:i/>
                <w:iCs/>
                <w:szCs w:val="24"/>
              </w:rPr>
            </w:pPr>
            <w:r w:rsidRPr="003C6428">
              <w:rPr>
                <w:b/>
                <w:bCs/>
                <w:szCs w:val="24"/>
              </w:rPr>
              <w:t>Autres sables</w:t>
            </w:r>
          </w:p>
        </w:tc>
        <w:tc>
          <w:tcPr>
            <w:tcW w:w="2445" w:type="dxa"/>
          </w:tcPr>
          <w:p w14:paraId="6F39BAD3" w14:textId="77777777" w:rsidR="001D6E6B" w:rsidRPr="003C6428" w:rsidRDefault="001D6E6B" w:rsidP="00465E69">
            <w:pPr>
              <w:spacing w:after="0"/>
              <w:ind w:left="0" w:firstLine="0"/>
              <w:rPr>
                <w:b/>
                <w:bCs/>
                <w:i/>
                <w:iCs/>
                <w:szCs w:val="24"/>
              </w:rPr>
            </w:pPr>
            <w:r w:rsidRPr="003C6428">
              <w:rPr>
                <w:b/>
                <w:bCs/>
                <w:szCs w:val="24"/>
              </w:rPr>
              <w:t>VBO/D (g)</w:t>
            </w:r>
          </w:p>
        </w:tc>
      </w:tr>
      <w:tr w:rsidR="001D6E6B" w:rsidRPr="003C6428" w14:paraId="6F39BAD9" w14:textId="77777777" w:rsidTr="003B6421">
        <w:tc>
          <w:tcPr>
            <w:tcW w:w="2444" w:type="dxa"/>
          </w:tcPr>
          <w:p w14:paraId="6F39BAD5" w14:textId="77777777" w:rsidR="001D6E6B" w:rsidRPr="003C6428" w:rsidRDefault="001D6E6B" w:rsidP="00465E69">
            <w:pPr>
              <w:spacing w:after="0"/>
              <w:ind w:left="0" w:firstLine="0"/>
              <w:rPr>
                <w:i/>
                <w:iCs/>
                <w:szCs w:val="24"/>
              </w:rPr>
            </w:pPr>
            <w:r w:rsidRPr="003C6428">
              <w:rPr>
                <w:szCs w:val="24"/>
              </w:rPr>
              <w:t>PS</w:t>
            </w:r>
            <w:r w:rsidRPr="003C6428">
              <w:rPr>
                <w:szCs w:val="24"/>
                <w:vertAlign w:val="subscript"/>
              </w:rPr>
              <w:t>A</w:t>
            </w:r>
          </w:p>
        </w:tc>
        <w:tc>
          <w:tcPr>
            <w:tcW w:w="2444" w:type="dxa"/>
          </w:tcPr>
          <w:p w14:paraId="6F39BAD6" w14:textId="77777777" w:rsidR="001D6E6B" w:rsidRPr="003C6428" w:rsidRDefault="001D6E6B" w:rsidP="00465E69">
            <w:pPr>
              <w:spacing w:after="0"/>
              <w:ind w:left="0" w:firstLine="0"/>
              <w:rPr>
                <w:b/>
                <w:bCs/>
                <w:i/>
                <w:iCs/>
                <w:szCs w:val="24"/>
              </w:rPr>
            </w:pPr>
            <w:r w:rsidRPr="003C6428">
              <w:rPr>
                <w:b/>
                <w:bCs/>
                <w:szCs w:val="24"/>
              </w:rPr>
              <w:t>Vsi 65</w:t>
            </w:r>
          </w:p>
        </w:tc>
        <w:tc>
          <w:tcPr>
            <w:tcW w:w="2445" w:type="dxa"/>
          </w:tcPr>
          <w:p w14:paraId="6F39BAD7" w14:textId="77777777" w:rsidR="001D6E6B" w:rsidRPr="003C6428" w:rsidRDefault="001D6E6B" w:rsidP="00465E69">
            <w:pPr>
              <w:spacing w:after="0"/>
              <w:ind w:left="0" w:firstLine="0"/>
              <w:rPr>
                <w:b/>
                <w:bCs/>
                <w:i/>
                <w:iCs/>
                <w:szCs w:val="24"/>
              </w:rPr>
            </w:pPr>
            <w:r w:rsidRPr="003C6428">
              <w:rPr>
                <w:b/>
                <w:bCs/>
                <w:szCs w:val="24"/>
              </w:rPr>
              <w:t>Vsi 60</w:t>
            </w:r>
          </w:p>
        </w:tc>
        <w:tc>
          <w:tcPr>
            <w:tcW w:w="2445" w:type="dxa"/>
            <w:vMerge w:val="restart"/>
          </w:tcPr>
          <w:p w14:paraId="6F39BAD8" w14:textId="77777777" w:rsidR="001D6E6B" w:rsidRPr="003C6428" w:rsidRDefault="001D6E6B" w:rsidP="00465E69">
            <w:pPr>
              <w:spacing w:after="0"/>
              <w:ind w:left="0" w:firstLine="0"/>
              <w:rPr>
                <w:i/>
                <w:iCs/>
                <w:szCs w:val="24"/>
              </w:rPr>
            </w:pPr>
            <w:r w:rsidRPr="003C6428">
              <w:rPr>
                <w:szCs w:val="24"/>
              </w:rPr>
              <w:t>Vss 1</w:t>
            </w:r>
          </w:p>
        </w:tc>
      </w:tr>
      <w:tr w:rsidR="001D6E6B" w:rsidRPr="003C6428" w14:paraId="6F39BADE" w14:textId="77777777" w:rsidTr="003B6421">
        <w:tc>
          <w:tcPr>
            <w:tcW w:w="2444" w:type="dxa"/>
          </w:tcPr>
          <w:p w14:paraId="6F39BADA" w14:textId="77777777" w:rsidR="001D6E6B" w:rsidRPr="003C6428" w:rsidRDefault="001D6E6B" w:rsidP="00465E69">
            <w:pPr>
              <w:spacing w:after="0"/>
              <w:ind w:left="0" w:firstLine="0"/>
              <w:rPr>
                <w:i/>
                <w:iCs/>
                <w:szCs w:val="24"/>
              </w:rPr>
            </w:pPr>
            <w:r w:rsidRPr="003C6428">
              <w:rPr>
                <w:szCs w:val="24"/>
              </w:rPr>
              <w:t>PS</w:t>
            </w:r>
            <w:r w:rsidRPr="003C6428">
              <w:rPr>
                <w:szCs w:val="24"/>
                <w:vertAlign w:val="subscript"/>
              </w:rPr>
              <w:t>B</w:t>
            </w:r>
            <w:r w:rsidRPr="003C6428">
              <w:rPr>
                <w:szCs w:val="24"/>
              </w:rPr>
              <w:t>, PSc et PS</w:t>
            </w:r>
            <w:r w:rsidRPr="003C6428">
              <w:rPr>
                <w:szCs w:val="24"/>
                <w:vertAlign w:val="subscript"/>
              </w:rPr>
              <w:t>D</w:t>
            </w:r>
          </w:p>
        </w:tc>
        <w:tc>
          <w:tcPr>
            <w:tcW w:w="2444" w:type="dxa"/>
          </w:tcPr>
          <w:p w14:paraId="6F39BADB" w14:textId="77777777" w:rsidR="001D6E6B" w:rsidRPr="003C6428" w:rsidRDefault="001D6E6B" w:rsidP="00465E69">
            <w:pPr>
              <w:spacing w:after="0"/>
              <w:ind w:left="0" w:firstLine="0"/>
              <w:rPr>
                <w:b/>
                <w:bCs/>
                <w:i/>
                <w:iCs/>
                <w:szCs w:val="24"/>
              </w:rPr>
            </w:pPr>
            <w:r w:rsidRPr="003C6428">
              <w:rPr>
                <w:b/>
                <w:bCs/>
                <w:szCs w:val="24"/>
              </w:rPr>
              <w:t>Vsi 60</w:t>
            </w:r>
          </w:p>
        </w:tc>
        <w:tc>
          <w:tcPr>
            <w:tcW w:w="2445" w:type="dxa"/>
          </w:tcPr>
          <w:p w14:paraId="6F39BADC" w14:textId="77777777" w:rsidR="001D6E6B" w:rsidRPr="003C6428" w:rsidRDefault="001D6E6B" w:rsidP="00465E69">
            <w:pPr>
              <w:spacing w:after="0"/>
              <w:ind w:left="0" w:firstLine="0"/>
              <w:rPr>
                <w:b/>
                <w:bCs/>
                <w:i/>
                <w:iCs/>
                <w:szCs w:val="24"/>
              </w:rPr>
            </w:pPr>
            <w:r w:rsidRPr="003C6428">
              <w:rPr>
                <w:b/>
                <w:bCs/>
                <w:szCs w:val="24"/>
              </w:rPr>
              <w:t>Vsi 50</w:t>
            </w:r>
          </w:p>
        </w:tc>
        <w:tc>
          <w:tcPr>
            <w:tcW w:w="2445" w:type="dxa"/>
            <w:vMerge/>
          </w:tcPr>
          <w:p w14:paraId="6F39BADD" w14:textId="77777777" w:rsidR="001D6E6B" w:rsidRPr="003C6428" w:rsidRDefault="001D6E6B" w:rsidP="00465E69">
            <w:pPr>
              <w:keepNext/>
              <w:tabs>
                <w:tab w:val="num" w:pos="1701"/>
              </w:tabs>
              <w:spacing w:after="0"/>
              <w:ind w:left="0" w:firstLine="0"/>
              <w:outlineLvl w:val="0"/>
              <w:rPr>
                <w:i/>
                <w:iCs/>
                <w:szCs w:val="24"/>
              </w:rPr>
            </w:pPr>
          </w:p>
        </w:tc>
      </w:tr>
    </w:tbl>
    <w:p w14:paraId="6F39BADF" w14:textId="77777777" w:rsidR="001D6E6B" w:rsidRPr="003C6428" w:rsidRDefault="001D6E6B" w:rsidP="00465E69">
      <w:pPr>
        <w:spacing w:after="0"/>
        <w:ind w:left="0" w:firstLine="0"/>
        <w:rPr>
          <w:b/>
          <w:bCs/>
          <w:szCs w:val="24"/>
        </w:rPr>
      </w:pPr>
    </w:p>
    <w:p w14:paraId="6F39BAE0" w14:textId="77777777" w:rsidR="001D6E6B" w:rsidRPr="003C6428" w:rsidRDefault="001D6E6B" w:rsidP="00465E69">
      <w:pPr>
        <w:spacing w:after="0"/>
        <w:ind w:left="0" w:firstLine="0"/>
        <w:rPr>
          <w:b/>
          <w:bCs/>
          <w:i/>
          <w:iCs/>
          <w:szCs w:val="24"/>
        </w:rPr>
      </w:pPr>
      <w:r w:rsidRPr="003C6428">
        <w:rPr>
          <w:b/>
          <w:bCs/>
          <w:szCs w:val="24"/>
        </w:rPr>
        <w:t>(*): il s'agit de l'essai ES piston sur le 0/2 limité à 10% de fines</w:t>
      </w:r>
    </w:p>
    <w:p w14:paraId="6F39BAE1" w14:textId="77777777" w:rsidR="001D6E6B" w:rsidRPr="003C6428" w:rsidRDefault="001D6E6B" w:rsidP="00465E69">
      <w:pPr>
        <w:spacing w:after="0"/>
        <w:ind w:left="0" w:firstLine="0"/>
        <w:rPr>
          <w:i/>
          <w:iCs/>
          <w:szCs w:val="24"/>
        </w:rPr>
      </w:pPr>
    </w:p>
    <w:p w14:paraId="6F39BAE2"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 xml:space="preserve">Matières organiques : </w:t>
      </w:r>
    </w:p>
    <w:p w14:paraId="6F39BAE3" w14:textId="77777777" w:rsidR="001D6E6B" w:rsidRPr="003C6428" w:rsidRDefault="001D6E6B" w:rsidP="00465E69">
      <w:pPr>
        <w:spacing w:after="0"/>
        <w:ind w:left="0" w:firstLine="0"/>
        <w:rPr>
          <w:i/>
          <w:iCs/>
          <w:szCs w:val="24"/>
        </w:rPr>
      </w:pPr>
      <w:r w:rsidRPr="003C6428">
        <w:rPr>
          <w:szCs w:val="24"/>
        </w:rPr>
        <w:t>L’essai colorimétrique doit être négatif ou les essais sur mortiers sont conformes.</w:t>
      </w:r>
    </w:p>
    <w:p w14:paraId="6F39BAE4" w14:textId="77777777" w:rsidR="001D6E6B" w:rsidRPr="003C6428" w:rsidRDefault="001D6E6B" w:rsidP="00465E69">
      <w:pPr>
        <w:spacing w:after="0"/>
        <w:ind w:left="0" w:firstLine="0"/>
        <w:rPr>
          <w:i/>
          <w:iCs/>
          <w:szCs w:val="24"/>
        </w:rPr>
      </w:pPr>
    </w:p>
    <w:p w14:paraId="6F39BAE5" w14:textId="77777777" w:rsidR="001D6E6B" w:rsidRPr="003C6428" w:rsidRDefault="001D6E6B" w:rsidP="00465E69">
      <w:pPr>
        <w:keepNext/>
        <w:numPr>
          <w:ilvl w:val="4"/>
          <w:numId w:val="0"/>
        </w:numPr>
        <w:spacing w:after="0"/>
        <w:outlineLvl w:val="4"/>
        <w:rPr>
          <w:b/>
          <w:bCs/>
          <w:szCs w:val="24"/>
        </w:rPr>
      </w:pPr>
      <w:r w:rsidRPr="003C6428">
        <w:rPr>
          <w:b/>
          <w:bCs/>
          <w:szCs w:val="24"/>
        </w:rPr>
        <w:t>les gravillons:</w:t>
      </w:r>
    </w:p>
    <w:p w14:paraId="6F39BAE6" w14:textId="77777777" w:rsidR="001D6E6B" w:rsidRPr="003C6428" w:rsidRDefault="001D6E6B" w:rsidP="00465E69">
      <w:pPr>
        <w:spacing w:after="0"/>
        <w:ind w:left="0" w:firstLine="0"/>
        <w:rPr>
          <w:i/>
          <w:iCs/>
          <w:szCs w:val="24"/>
        </w:rPr>
      </w:pPr>
      <w:r w:rsidRPr="003C6428">
        <w:rPr>
          <w:szCs w:val="24"/>
        </w:rPr>
        <w:t>Les granulats proviendront des sites ou carrières choisis par l’entrepreneur et agréés par l’Administration. L’Entrepreneur doit fournir à l’appui de demande d’agrément une analyse chimique des matériaux mettant notamment en évidence sa teneur en sulfates, en sulfures et en matière organique.</w:t>
      </w:r>
    </w:p>
    <w:p w14:paraId="6F39BAE7" w14:textId="77777777" w:rsidR="001D6E6B" w:rsidRPr="003C6428" w:rsidRDefault="001D6E6B" w:rsidP="00465E69">
      <w:pPr>
        <w:spacing w:after="0"/>
        <w:ind w:left="0" w:firstLine="0"/>
        <w:rPr>
          <w:i/>
          <w:iCs/>
          <w:szCs w:val="24"/>
        </w:rPr>
      </w:pPr>
    </w:p>
    <w:p w14:paraId="6F39BAE8" w14:textId="77777777" w:rsidR="001D6E6B" w:rsidRPr="003C6428" w:rsidRDefault="001D6E6B" w:rsidP="00465E69">
      <w:pPr>
        <w:spacing w:after="0"/>
        <w:ind w:left="0" w:firstLine="0"/>
        <w:rPr>
          <w:i/>
          <w:iCs/>
          <w:szCs w:val="24"/>
        </w:rPr>
      </w:pPr>
      <w:r w:rsidRPr="003C6428">
        <w:rPr>
          <w:szCs w:val="24"/>
        </w:rPr>
        <w:t>Les caractéristiques des granulats doivent être conformes aux prescriptions des normes 10.1.271 et 10.1.008 ainsi que de l’article 82.2 du fascicule 65 du C.C.T.G relatif à l’exécution de l’ouvrage en béton armé ou en béton précontraint.</w:t>
      </w:r>
    </w:p>
    <w:p w14:paraId="6F39BAE9"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Granularité :</w:t>
      </w:r>
    </w:p>
    <w:p w14:paraId="6F39BAEA" w14:textId="77777777" w:rsidR="001D6E6B" w:rsidRPr="003C6428" w:rsidRDefault="001D6E6B" w:rsidP="00465E69">
      <w:pPr>
        <w:spacing w:after="0"/>
        <w:ind w:left="0" w:firstLine="0"/>
        <w:rPr>
          <w:szCs w:val="24"/>
        </w:rPr>
      </w:pPr>
      <w:r w:rsidRPr="003C6428">
        <w:rPr>
          <w:szCs w:val="24"/>
        </w:rPr>
        <w:t>Les granulats destinés à la confection du béton doivent répondre aux prescriptions ci-dessus indiquées.</w:t>
      </w:r>
    </w:p>
    <w:p w14:paraId="6F39BAEB" w14:textId="77777777" w:rsidR="001D6E6B" w:rsidRPr="003C6428" w:rsidRDefault="001D6E6B" w:rsidP="00465E69">
      <w:pPr>
        <w:spacing w:after="0"/>
        <w:ind w:left="0" w:firstLine="0"/>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3"/>
        <w:gridCol w:w="4821"/>
      </w:tblGrid>
      <w:tr w:rsidR="001D6E6B" w:rsidRPr="003C6428" w14:paraId="6F39BAEE" w14:textId="77777777" w:rsidTr="003B6421">
        <w:tc>
          <w:tcPr>
            <w:tcW w:w="4813" w:type="dxa"/>
            <w:tcBorders>
              <w:right w:val="single" w:sz="4" w:space="0" w:color="auto"/>
            </w:tcBorders>
          </w:tcPr>
          <w:p w14:paraId="6F39BAEC" w14:textId="77777777" w:rsidR="001D6E6B" w:rsidRPr="003C6428" w:rsidRDefault="001D6E6B" w:rsidP="00465E69">
            <w:pPr>
              <w:spacing w:after="0"/>
              <w:ind w:left="0" w:firstLine="0"/>
              <w:rPr>
                <w:b/>
                <w:bCs/>
                <w:i/>
                <w:iCs/>
                <w:szCs w:val="24"/>
              </w:rPr>
            </w:pPr>
            <w:r w:rsidRPr="003C6428">
              <w:rPr>
                <w:b/>
                <w:bCs/>
                <w:szCs w:val="24"/>
              </w:rPr>
              <w:t>Catégorie</w:t>
            </w:r>
          </w:p>
        </w:tc>
        <w:tc>
          <w:tcPr>
            <w:tcW w:w="4821" w:type="dxa"/>
            <w:tcBorders>
              <w:top w:val="nil"/>
              <w:left w:val="single" w:sz="4" w:space="0" w:color="auto"/>
              <w:bottom w:val="single" w:sz="4" w:space="0" w:color="auto"/>
              <w:right w:val="nil"/>
            </w:tcBorders>
          </w:tcPr>
          <w:p w14:paraId="6F39BAED" w14:textId="77777777" w:rsidR="001D6E6B" w:rsidRPr="003C6428" w:rsidRDefault="001D6E6B" w:rsidP="00465E69">
            <w:pPr>
              <w:keepNext/>
              <w:tabs>
                <w:tab w:val="num" w:pos="1701"/>
              </w:tabs>
              <w:spacing w:after="0"/>
              <w:ind w:left="0" w:firstLine="0"/>
              <w:outlineLvl w:val="0"/>
              <w:rPr>
                <w:i/>
                <w:iCs/>
                <w:szCs w:val="24"/>
              </w:rPr>
            </w:pPr>
          </w:p>
        </w:tc>
      </w:tr>
      <w:tr w:rsidR="001D6E6B" w:rsidRPr="003C6428" w14:paraId="6F39BAF1" w14:textId="77777777" w:rsidTr="003B6421">
        <w:tc>
          <w:tcPr>
            <w:tcW w:w="4813" w:type="dxa"/>
          </w:tcPr>
          <w:p w14:paraId="6F39BAEF" w14:textId="77777777" w:rsidR="001D6E6B" w:rsidRPr="003C6428" w:rsidRDefault="001D6E6B" w:rsidP="00465E69">
            <w:pPr>
              <w:spacing w:after="0"/>
              <w:ind w:left="0" w:firstLine="0"/>
              <w:rPr>
                <w:i/>
                <w:iCs/>
                <w:szCs w:val="24"/>
              </w:rPr>
            </w:pPr>
            <w:r w:rsidRPr="003C6428">
              <w:rPr>
                <w:szCs w:val="24"/>
              </w:rPr>
              <w:t>G</w:t>
            </w:r>
            <w:r w:rsidRPr="003C6428">
              <w:rPr>
                <w:szCs w:val="24"/>
                <w:vertAlign w:val="subscript"/>
              </w:rPr>
              <w:t>A</w:t>
            </w:r>
            <w:r w:rsidRPr="003C6428">
              <w:rPr>
                <w:szCs w:val="24"/>
              </w:rPr>
              <w:t>, G</w:t>
            </w:r>
            <w:r w:rsidRPr="003C6428">
              <w:rPr>
                <w:szCs w:val="24"/>
                <w:vertAlign w:val="subscript"/>
              </w:rPr>
              <w:t>B</w:t>
            </w:r>
            <w:r w:rsidRPr="003C6428">
              <w:rPr>
                <w:szCs w:val="24"/>
              </w:rPr>
              <w:t xml:space="preserve"> et G</w:t>
            </w:r>
            <w:r w:rsidRPr="003C6428">
              <w:rPr>
                <w:szCs w:val="24"/>
                <w:vertAlign w:val="subscript"/>
              </w:rPr>
              <w:t>C</w:t>
            </w:r>
          </w:p>
        </w:tc>
        <w:tc>
          <w:tcPr>
            <w:tcW w:w="4821" w:type="dxa"/>
            <w:tcBorders>
              <w:top w:val="single" w:sz="4" w:space="0" w:color="auto"/>
            </w:tcBorders>
          </w:tcPr>
          <w:p w14:paraId="6F39BAF0" w14:textId="77777777" w:rsidR="001D6E6B" w:rsidRPr="003C6428" w:rsidRDefault="001D6E6B" w:rsidP="00465E69">
            <w:pPr>
              <w:spacing w:after="0"/>
              <w:ind w:left="0" w:firstLine="0"/>
              <w:rPr>
                <w:i/>
                <w:iCs/>
                <w:szCs w:val="24"/>
              </w:rPr>
            </w:pPr>
            <w:r w:rsidRPr="003C6428">
              <w:rPr>
                <w:szCs w:val="24"/>
              </w:rPr>
              <w:t>Granulats non gélifs</w:t>
            </w:r>
          </w:p>
        </w:tc>
      </w:tr>
      <w:tr w:rsidR="001D6E6B" w:rsidRPr="003C6428" w14:paraId="6F39BAF4" w14:textId="77777777" w:rsidTr="003B6421">
        <w:tc>
          <w:tcPr>
            <w:tcW w:w="4813" w:type="dxa"/>
          </w:tcPr>
          <w:p w14:paraId="6F39BAF2" w14:textId="77777777" w:rsidR="001D6E6B" w:rsidRPr="003C6428" w:rsidRDefault="001D6E6B" w:rsidP="00465E69">
            <w:pPr>
              <w:spacing w:after="0"/>
              <w:ind w:left="0" w:firstLine="0"/>
              <w:rPr>
                <w:i/>
                <w:iCs/>
                <w:szCs w:val="24"/>
              </w:rPr>
            </w:pPr>
            <w:r w:rsidRPr="003C6428">
              <w:rPr>
                <w:szCs w:val="24"/>
              </w:rPr>
              <w:t>G</w:t>
            </w:r>
            <w:r w:rsidRPr="003C6428">
              <w:rPr>
                <w:szCs w:val="24"/>
                <w:vertAlign w:val="subscript"/>
              </w:rPr>
              <w:t>D</w:t>
            </w:r>
          </w:p>
        </w:tc>
        <w:tc>
          <w:tcPr>
            <w:tcW w:w="4821" w:type="dxa"/>
          </w:tcPr>
          <w:p w14:paraId="6F39BAF3" w14:textId="77777777" w:rsidR="001D6E6B" w:rsidRPr="003C6428" w:rsidRDefault="001D6E6B" w:rsidP="00465E69">
            <w:pPr>
              <w:spacing w:after="0"/>
              <w:ind w:left="0" w:firstLine="0"/>
              <w:rPr>
                <w:i/>
                <w:iCs/>
                <w:szCs w:val="24"/>
              </w:rPr>
            </w:pPr>
            <w:r w:rsidRPr="003C6428">
              <w:rPr>
                <w:szCs w:val="24"/>
              </w:rPr>
              <w:t>Pas de spécifications mais FTP renseignée</w:t>
            </w:r>
          </w:p>
        </w:tc>
      </w:tr>
    </w:tbl>
    <w:p w14:paraId="6F39BAF5" w14:textId="77777777" w:rsidR="001D6E6B" w:rsidRPr="003C6428" w:rsidRDefault="001D6E6B" w:rsidP="00465E69">
      <w:pPr>
        <w:spacing w:after="0"/>
        <w:ind w:left="0" w:firstLine="0"/>
        <w:rPr>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6"/>
        <w:gridCol w:w="1397"/>
        <w:gridCol w:w="1397"/>
        <w:gridCol w:w="1397"/>
        <w:gridCol w:w="1397"/>
        <w:gridCol w:w="1397"/>
        <w:gridCol w:w="1397"/>
      </w:tblGrid>
      <w:tr w:rsidR="001D6E6B" w:rsidRPr="003C6428" w14:paraId="6F39BAF8" w14:textId="77777777" w:rsidTr="003B6421">
        <w:tc>
          <w:tcPr>
            <w:tcW w:w="1396" w:type="dxa"/>
            <w:vMerge w:val="restart"/>
          </w:tcPr>
          <w:p w14:paraId="6F39BAF6" w14:textId="77777777" w:rsidR="001D6E6B" w:rsidRPr="003C6428" w:rsidRDefault="001D6E6B" w:rsidP="00465E69">
            <w:pPr>
              <w:spacing w:after="0"/>
              <w:ind w:left="0" w:firstLine="0"/>
              <w:rPr>
                <w:i/>
                <w:iCs/>
                <w:szCs w:val="24"/>
              </w:rPr>
            </w:pPr>
            <w:r w:rsidRPr="003C6428">
              <w:rPr>
                <w:szCs w:val="24"/>
              </w:rPr>
              <w:t>Catégorie</w:t>
            </w:r>
          </w:p>
        </w:tc>
        <w:tc>
          <w:tcPr>
            <w:tcW w:w="8382" w:type="dxa"/>
            <w:gridSpan w:val="6"/>
          </w:tcPr>
          <w:p w14:paraId="6F39BAF7" w14:textId="77777777" w:rsidR="001D6E6B" w:rsidRPr="003C6428" w:rsidRDefault="001D6E6B" w:rsidP="00465E69">
            <w:pPr>
              <w:spacing w:after="0"/>
              <w:ind w:left="0" w:firstLine="0"/>
              <w:rPr>
                <w:i/>
                <w:iCs/>
                <w:szCs w:val="24"/>
              </w:rPr>
            </w:pPr>
            <w:r w:rsidRPr="003C6428">
              <w:rPr>
                <w:szCs w:val="24"/>
              </w:rPr>
              <w:t>Passants (%) à</w:t>
            </w:r>
          </w:p>
        </w:tc>
      </w:tr>
      <w:tr w:rsidR="001D6E6B" w:rsidRPr="003C6428" w14:paraId="6F39BB00" w14:textId="77777777" w:rsidTr="003B6421">
        <w:tc>
          <w:tcPr>
            <w:tcW w:w="1396" w:type="dxa"/>
            <w:vMerge/>
          </w:tcPr>
          <w:p w14:paraId="6F39BAF9" w14:textId="77777777" w:rsidR="001D6E6B" w:rsidRPr="003C6428" w:rsidRDefault="001D6E6B" w:rsidP="00465E69">
            <w:pPr>
              <w:keepNext/>
              <w:tabs>
                <w:tab w:val="num" w:pos="1701"/>
              </w:tabs>
              <w:spacing w:after="0"/>
              <w:ind w:left="0" w:firstLine="0"/>
              <w:outlineLvl w:val="0"/>
              <w:rPr>
                <w:i/>
                <w:iCs/>
                <w:szCs w:val="24"/>
              </w:rPr>
            </w:pPr>
          </w:p>
        </w:tc>
        <w:tc>
          <w:tcPr>
            <w:tcW w:w="1397" w:type="dxa"/>
          </w:tcPr>
          <w:p w14:paraId="6F39BAFA" w14:textId="77777777" w:rsidR="001D6E6B" w:rsidRPr="003C6428" w:rsidRDefault="001D6E6B" w:rsidP="00465E69">
            <w:pPr>
              <w:spacing w:after="0"/>
              <w:ind w:left="0" w:firstLine="0"/>
              <w:rPr>
                <w:i/>
                <w:iCs/>
                <w:szCs w:val="24"/>
              </w:rPr>
            </w:pPr>
            <w:r w:rsidRPr="003C6428">
              <w:rPr>
                <w:szCs w:val="24"/>
              </w:rPr>
              <w:t>2D</w:t>
            </w:r>
          </w:p>
        </w:tc>
        <w:tc>
          <w:tcPr>
            <w:tcW w:w="1397" w:type="dxa"/>
          </w:tcPr>
          <w:p w14:paraId="6F39BAFB" w14:textId="77777777" w:rsidR="001D6E6B" w:rsidRPr="003C6428" w:rsidRDefault="001D6E6B" w:rsidP="00465E69">
            <w:pPr>
              <w:spacing w:after="0"/>
              <w:ind w:left="0" w:firstLine="0"/>
              <w:rPr>
                <w:i/>
                <w:iCs/>
                <w:szCs w:val="24"/>
              </w:rPr>
            </w:pPr>
            <w:r w:rsidRPr="003C6428">
              <w:rPr>
                <w:szCs w:val="24"/>
              </w:rPr>
              <w:t>1.58D</w:t>
            </w:r>
          </w:p>
        </w:tc>
        <w:tc>
          <w:tcPr>
            <w:tcW w:w="1397" w:type="dxa"/>
          </w:tcPr>
          <w:p w14:paraId="6F39BAFC" w14:textId="77777777" w:rsidR="001D6E6B" w:rsidRPr="003C6428" w:rsidRDefault="001D6E6B" w:rsidP="00465E69">
            <w:pPr>
              <w:spacing w:after="0"/>
              <w:ind w:left="0" w:firstLine="0"/>
              <w:rPr>
                <w:i/>
                <w:iCs/>
                <w:szCs w:val="24"/>
              </w:rPr>
            </w:pPr>
            <w:r w:rsidRPr="003C6428">
              <w:rPr>
                <w:szCs w:val="24"/>
              </w:rPr>
              <w:t>D</w:t>
            </w:r>
          </w:p>
        </w:tc>
        <w:tc>
          <w:tcPr>
            <w:tcW w:w="1397" w:type="dxa"/>
          </w:tcPr>
          <w:p w14:paraId="6F39BAFD" w14:textId="77777777" w:rsidR="001D6E6B" w:rsidRPr="003C6428" w:rsidRDefault="001D6E6B" w:rsidP="00465E69">
            <w:pPr>
              <w:spacing w:after="0"/>
              <w:ind w:left="0" w:firstLine="0"/>
              <w:rPr>
                <w:i/>
                <w:iCs/>
                <w:szCs w:val="24"/>
              </w:rPr>
            </w:pPr>
            <w:r w:rsidRPr="003C6428">
              <w:rPr>
                <w:szCs w:val="24"/>
              </w:rPr>
              <w:t>(d+D)/2</w:t>
            </w:r>
          </w:p>
        </w:tc>
        <w:tc>
          <w:tcPr>
            <w:tcW w:w="1397" w:type="dxa"/>
          </w:tcPr>
          <w:p w14:paraId="6F39BAFE" w14:textId="77777777" w:rsidR="001D6E6B" w:rsidRPr="003C6428" w:rsidRDefault="001D6E6B" w:rsidP="00465E69">
            <w:pPr>
              <w:spacing w:after="0"/>
              <w:ind w:left="0" w:firstLine="0"/>
              <w:rPr>
                <w:i/>
                <w:iCs/>
                <w:szCs w:val="24"/>
              </w:rPr>
            </w:pPr>
            <w:r w:rsidRPr="003C6428">
              <w:rPr>
                <w:szCs w:val="24"/>
              </w:rPr>
              <w:t>d</w:t>
            </w:r>
          </w:p>
        </w:tc>
        <w:tc>
          <w:tcPr>
            <w:tcW w:w="1397" w:type="dxa"/>
          </w:tcPr>
          <w:p w14:paraId="6F39BAFF" w14:textId="77777777" w:rsidR="001D6E6B" w:rsidRPr="003C6428" w:rsidRDefault="001D6E6B" w:rsidP="00465E69">
            <w:pPr>
              <w:spacing w:after="0"/>
              <w:ind w:left="0" w:firstLine="0"/>
              <w:rPr>
                <w:i/>
                <w:iCs/>
                <w:szCs w:val="24"/>
              </w:rPr>
            </w:pPr>
            <w:r w:rsidRPr="003C6428">
              <w:rPr>
                <w:szCs w:val="24"/>
              </w:rPr>
              <w:t>0.63d</w:t>
            </w:r>
          </w:p>
        </w:tc>
      </w:tr>
      <w:tr w:rsidR="001D6E6B" w:rsidRPr="003C6428" w14:paraId="6F39BB10" w14:textId="77777777" w:rsidTr="003B6421">
        <w:tc>
          <w:tcPr>
            <w:tcW w:w="1396" w:type="dxa"/>
          </w:tcPr>
          <w:p w14:paraId="6F39BB01" w14:textId="77777777" w:rsidR="001D6E6B" w:rsidRPr="003C6428" w:rsidRDefault="001D6E6B" w:rsidP="00465E69">
            <w:pPr>
              <w:spacing w:after="0"/>
              <w:ind w:left="0" w:firstLine="0"/>
              <w:rPr>
                <w:i/>
                <w:iCs/>
                <w:szCs w:val="24"/>
              </w:rPr>
            </w:pPr>
            <w:r w:rsidRPr="003C6428">
              <w:rPr>
                <w:szCs w:val="24"/>
              </w:rPr>
              <w:t>GrA</w:t>
            </w:r>
          </w:p>
        </w:tc>
        <w:tc>
          <w:tcPr>
            <w:tcW w:w="1397" w:type="dxa"/>
            <w:vMerge w:val="restart"/>
          </w:tcPr>
          <w:p w14:paraId="6F39BB02" w14:textId="77777777" w:rsidR="001D6E6B" w:rsidRPr="003C6428" w:rsidRDefault="001D6E6B" w:rsidP="00465E69">
            <w:pPr>
              <w:spacing w:after="0"/>
              <w:ind w:left="0" w:firstLine="0"/>
              <w:rPr>
                <w:i/>
                <w:iCs/>
                <w:szCs w:val="24"/>
              </w:rPr>
            </w:pPr>
            <w:r w:rsidRPr="003C6428">
              <w:rPr>
                <w:szCs w:val="24"/>
              </w:rPr>
              <w:t>Vsi 100</w:t>
            </w:r>
          </w:p>
        </w:tc>
        <w:tc>
          <w:tcPr>
            <w:tcW w:w="1397" w:type="dxa"/>
            <w:vMerge w:val="restart"/>
          </w:tcPr>
          <w:p w14:paraId="6F39BB03" w14:textId="77777777" w:rsidR="001D6E6B" w:rsidRPr="003C6428" w:rsidRDefault="001D6E6B" w:rsidP="00465E69">
            <w:pPr>
              <w:spacing w:after="0"/>
              <w:ind w:left="0" w:firstLine="0"/>
              <w:rPr>
                <w:i/>
                <w:iCs/>
                <w:szCs w:val="24"/>
              </w:rPr>
            </w:pPr>
            <w:r w:rsidRPr="003C6428">
              <w:rPr>
                <w:szCs w:val="24"/>
              </w:rPr>
              <w:t>Vsi 99</w:t>
            </w:r>
          </w:p>
        </w:tc>
        <w:tc>
          <w:tcPr>
            <w:tcW w:w="1397" w:type="dxa"/>
            <w:vMerge w:val="restart"/>
          </w:tcPr>
          <w:p w14:paraId="6F39BB04" w14:textId="77777777" w:rsidR="001D6E6B" w:rsidRPr="003C6428" w:rsidRDefault="001D6E6B" w:rsidP="00465E69">
            <w:pPr>
              <w:spacing w:after="0"/>
              <w:ind w:left="0" w:firstLine="0"/>
              <w:rPr>
                <w:i/>
                <w:iCs/>
                <w:szCs w:val="24"/>
              </w:rPr>
            </w:pPr>
            <w:r w:rsidRPr="003C6428">
              <w:rPr>
                <w:szCs w:val="24"/>
              </w:rPr>
              <w:t>Li 80</w:t>
            </w:r>
          </w:p>
          <w:p w14:paraId="6F39BB05" w14:textId="77777777" w:rsidR="001D6E6B" w:rsidRPr="003C6428" w:rsidRDefault="001D6E6B" w:rsidP="00465E69">
            <w:pPr>
              <w:spacing w:after="0"/>
              <w:ind w:left="0" w:firstLine="0"/>
              <w:rPr>
                <w:i/>
                <w:iCs/>
                <w:szCs w:val="24"/>
              </w:rPr>
            </w:pPr>
            <w:r w:rsidRPr="003C6428">
              <w:rPr>
                <w:szCs w:val="24"/>
              </w:rPr>
              <w:t>Ls 99</w:t>
            </w:r>
          </w:p>
          <w:p w14:paraId="6F39BB06" w14:textId="77777777" w:rsidR="001D6E6B" w:rsidRPr="003C6428" w:rsidRDefault="001D6E6B" w:rsidP="00465E69">
            <w:pPr>
              <w:spacing w:after="0"/>
              <w:ind w:left="0" w:firstLine="0"/>
              <w:rPr>
                <w:i/>
                <w:iCs/>
                <w:szCs w:val="24"/>
              </w:rPr>
            </w:pPr>
            <w:r w:rsidRPr="003C6428">
              <w:rPr>
                <w:szCs w:val="24"/>
              </w:rPr>
              <w:t>e 15</w:t>
            </w:r>
          </w:p>
        </w:tc>
        <w:tc>
          <w:tcPr>
            <w:tcW w:w="1397" w:type="dxa"/>
          </w:tcPr>
          <w:p w14:paraId="6F39BB07" w14:textId="77777777" w:rsidR="001D6E6B" w:rsidRPr="003C6428" w:rsidRDefault="001D6E6B" w:rsidP="00465E69">
            <w:pPr>
              <w:spacing w:after="0"/>
              <w:ind w:left="0" w:firstLine="0"/>
              <w:rPr>
                <w:i/>
                <w:iCs/>
                <w:szCs w:val="24"/>
              </w:rPr>
            </w:pPr>
            <w:r w:rsidRPr="003C6428">
              <w:rPr>
                <w:szCs w:val="24"/>
              </w:rPr>
              <w:t>Li 25</w:t>
            </w:r>
          </w:p>
          <w:p w14:paraId="6F39BB08" w14:textId="77777777" w:rsidR="001D6E6B" w:rsidRPr="003C6428" w:rsidRDefault="001D6E6B" w:rsidP="00465E69">
            <w:pPr>
              <w:spacing w:after="0"/>
              <w:ind w:left="0" w:firstLine="0"/>
              <w:rPr>
                <w:i/>
                <w:iCs/>
                <w:szCs w:val="24"/>
              </w:rPr>
            </w:pPr>
            <w:r w:rsidRPr="003C6428">
              <w:rPr>
                <w:szCs w:val="24"/>
              </w:rPr>
              <w:t>Ls 75</w:t>
            </w:r>
          </w:p>
          <w:p w14:paraId="6F39BB09" w14:textId="77777777" w:rsidR="001D6E6B" w:rsidRPr="003C6428" w:rsidRDefault="001D6E6B" w:rsidP="00465E69">
            <w:pPr>
              <w:spacing w:after="0"/>
              <w:ind w:left="0" w:firstLine="0"/>
              <w:rPr>
                <w:i/>
                <w:iCs/>
                <w:szCs w:val="24"/>
              </w:rPr>
            </w:pPr>
            <w:r w:rsidRPr="003C6428">
              <w:rPr>
                <w:szCs w:val="24"/>
              </w:rPr>
              <w:t>e 35</w:t>
            </w:r>
          </w:p>
        </w:tc>
        <w:tc>
          <w:tcPr>
            <w:tcW w:w="1397" w:type="dxa"/>
            <w:vMerge w:val="restart"/>
          </w:tcPr>
          <w:p w14:paraId="6F39BB0A" w14:textId="77777777" w:rsidR="001D6E6B" w:rsidRPr="003C6428" w:rsidRDefault="001D6E6B" w:rsidP="00465E69">
            <w:pPr>
              <w:spacing w:after="0"/>
              <w:ind w:left="0" w:firstLine="0"/>
              <w:rPr>
                <w:i/>
                <w:iCs/>
                <w:szCs w:val="24"/>
              </w:rPr>
            </w:pPr>
            <w:r w:rsidRPr="003C6428">
              <w:rPr>
                <w:szCs w:val="24"/>
              </w:rPr>
              <w:t>Li 1</w:t>
            </w:r>
          </w:p>
          <w:p w14:paraId="6F39BB0B" w14:textId="77777777" w:rsidR="001D6E6B" w:rsidRPr="003C6428" w:rsidRDefault="001D6E6B" w:rsidP="00465E69">
            <w:pPr>
              <w:spacing w:after="0"/>
              <w:ind w:left="0" w:firstLine="0"/>
              <w:rPr>
                <w:i/>
                <w:iCs/>
                <w:szCs w:val="24"/>
              </w:rPr>
            </w:pPr>
            <w:r w:rsidRPr="003C6428">
              <w:rPr>
                <w:szCs w:val="24"/>
              </w:rPr>
              <w:t>Ls 20</w:t>
            </w:r>
          </w:p>
          <w:p w14:paraId="6F39BB0C" w14:textId="77777777" w:rsidR="001D6E6B" w:rsidRPr="003C6428" w:rsidRDefault="001D6E6B" w:rsidP="00465E69">
            <w:pPr>
              <w:spacing w:after="0"/>
              <w:ind w:left="0" w:firstLine="0"/>
              <w:rPr>
                <w:i/>
                <w:iCs/>
                <w:szCs w:val="24"/>
              </w:rPr>
            </w:pPr>
            <w:r w:rsidRPr="003C6428">
              <w:rPr>
                <w:szCs w:val="24"/>
              </w:rPr>
              <w:t>e 15</w:t>
            </w:r>
          </w:p>
        </w:tc>
        <w:tc>
          <w:tcPr>
            <w:tcW w:w="1397" w:type="dxa"/>
            <w:vMerge w:val="restart"/>
          </w:tcPr>
          <w:p w14:paraId="6F39BB0D" w14:textId="77777777" w:rsidR="001D6E6B" w:rsidRPr="003C6428" w:rsidRDefault="001D6E6B" w:rsidP="00465E69">
            <w:pPr>
              <w:keepNext/>
              <w:tabs>
                <w:tab w:val="num" w:pos="1701"/>
              </w:tabs>
              <w:spacing w:after="0"/>
              <w:ind w:left="0" w:firstLine="0"/>
              <w:outlineLvl w:val="0"/>
              <w:rPr>
                <w:i/>
                <w:iCs/>
                <w:szCs w:val="24"/>
              </w:rPr>
            </w:pPr>
          </w:p>
          <w:p w14:paraId="6F39BB0E" w14:textId="77777777" w:rsidR="001D6E6B" w:rsidRPr="003C6428" w:rsidRDefault="001D6E6B" w:rsidP="00465E69">
            <w:pPr>
              <w:keepNext/>
              <w:tabs>
                <w:tab w:val="num" w:pos="1701"/>
              </w:tabs>
              <w:spacing w:after="0"/>
              <w:ind w:left="0" w:firstLine="0"/>
              <w:outlineLvl w:val="0"/>
              <w:rPr>
                <w:i/>
                <w:iCs/>
                <w:szCs w:val="24"/>
              </w:rPr>
            </w:pPr>
          </w:p>
          <w:p w14:paraId="6F39BB0F" w14:textId="77777777" w:rsidR="001D6E6B" w:rsidRPr="003C6428" w:rsidRDefault="001D6E6B" w:rsidP="00465E69">
            <w:pPr>
              <w:spacing w:after="0"/>
              <w:ind w:left="0" w:firstLine="0"/>
              <w:rPr>
                <w:i/>
                <w:iCs/>
                <w:szCs w:val="24"/>
              </w:rPr>
            </w:pPr>
            <w:r w:rsidRPr="003C6428">
              <w:rPr>
                <w:szCs w:val="24"/>
              </w:rPr>
              <w:t>Vss 5</w:t>
            </w:r>
          </w:p>
        </w:tc>
      </w:tr>
      <w:tr w:rsidR="001D6E6B" w:rsidRPr="003C6428" w14:paraId="6F39BB1A" w14:textId="77777777" w:rsidTr="003B6421">
        <w:tc>
          <w:tcPr>
            <w:tcW w:w="1396" w:type="dxa"/>
          </w:tcPr>
          <w:p w14:paraId="6F39BB11" w14:textId="77777777" w:rsidR="001D6E6B" w:rsidRPr="003C6428" w:rsidRDefault="001D6E6B" w:rsidP="00465E69">
            <w:pPr>
              <w:spacing w:after="0"/>
              <w:ind w:left="0" w:firstLine="0"/>
              <w:rPr>
                <w:i/>
                <w:iCs/>
                <w:szCs w:val="24"/>
              </w:rPr>
            </w:pPr>
            <w:r w:rsidRPr="003C6428">
              <w:rPr>
                <w:szCs w:val="24"/>
              </w:rPr>
              <w:t>Gr</w:t>
            </w:r>
            <w:r w:rsidRPr="003C6428">
              <w:rPr>
                <w:szCs w:val="24"/>
                <w:vertAlign w:val="subscript"/>
              </w:rPr>
              <w:t>B</w:t>
            </w:r>
          </w:p>
        </w:tc>
        <w:tc>
          <w:tcPr>
            <w:tcW w:w="1397" w:type="dxa"/>
            <w:vMerge/>
          </w:tcPr>
          <w:p w14:paraId="6F39BB12" w14:textId="77777777" w:rsidR="001D6E6B" w:rsidRPr="003C6428" w:rsidRDefault="001D6E6B" w:rsidP="00465E69">
            <w:pPr>
              <w:keepNext/>
              <w:tabs>
                <w:tab w:val="num" w:pos="1701"/>
              </w:tabs>
              <w:spacing w:after="0"/>
              <w:ind w:left="0" w:firstLine="0"/>
              <w:outlineLvl w:val="0"/>
              <w:rPr>
                <w:i/>
                <w:iCs/>
                <w:szCs w:val="24"/>
              </w:rPr>
            </w:pPr>
          </w:p>
        </w:tc>
        <w:tc>
          <w:tcPr>
            <w:tcW w:w="1397" w:type="dxa"/>
            <w:vMerge/>
          </w:tcPr>
          <w:p w14:paraId="6F39BB13" w14:textId="77777777" w:rsidR="001D6E6B" w:rsidRPr="003C6428" w:rsidRDefault="001D6E6B" w:rsidP="00465E69">
            <w:pPr>
              <w:keepNext/>
              <w:tabs>
                <w:tab w:val="num" w:pos="1701"/>
              </w:tabs>
              <w:spacing w:after="0"/>
              <w:ind w:left="0" w:firstLine="0"/>
              <w:outlineLvl w:val="0"/>
              <w:rPr>
                <w:i/>
                <w:iCs/>
                <w:szCs w:val="24"/>
              </w:rPr>
            </w:pPr>
          </w:p>
        </w:tc>
        <w:tc>
          <w:tcPr>
            <w:tcW w:w="1397" w:type="dxa"/>
            <w:vMerge/>
          </w:tcPr>
          <w:p w14:paraId="6F39BB14" w14:textId="77777777" w:rsidR="001D6E6B" w:rsidRPr="003C6428" w:rsidRDefault="001D6E6B" w:rsidP="00465E69">
            <w:pPr>
              <w:keepNext/>
              <w:tabs>
                <w:tab w:val="num" w:pos="1701"/>
              </w:tabs>
              <w:spacing w:after="0"/>
              <w:ind w:left="0" w:firstLine="0"/>
              <w:outlineLvl w:val="0"/>
              <w:rPr>
                <w:i/>
                <w:iCs/>
                <w:szCs w:val="24"/>
              </w:rPr>
            </w:pPr>
          </w:p>
        </w:tc>
        <w:tc>
          <w:tcPr>
            <w:tcW w:w="1397" w:type="dxa"/>
            <w:vMerge w:val="restart"/>
          </w:tcPr>
          <w:p w14:paraId="6F39BB15" w14:textId="77777777" w:rsidR="001D6E6B" w:rsidRPr="003C6428" w:rsidRDefault="001D6E6B" w:rsidP="00465E69">
            <w:pPr>
              <w:spacing w:after="0"/>
              <w:ind w:left="0" w:firstLine="0"/>
              <w:rPr>
                <w:i/>
                <w:iCs/>
                <w:szCs w:val="24"/>
              </w:rPr>
            </w:pPr>
            <w:r w:rsidRPr="003C6428">
              <w:rPr>
                <w:szCs w:val="24"/>
              </w:rPr>
              <w:t>Li 20</w:t>
            </w:r>
          </w:p>
          <w:p w14:paraId="6F39BB16" w14:textId="77777777" w:rsidR="001D6E6B" w:rsidRPr="003C6428" w:rsidRDefault="001D6E6B" w:rsidP="00465E69">
            <w:pPr>
              <w:spacing w:after="0"/>
              <w:ind w:left="0" w:firstLine="0"/>
              <w:rPr>
                <w:i/>
                <w:iCs/>
                <w:szCs w:val="24"/>
              </w:rPr>
            </w:pPr>
            <w:r w:rsidRPr="003C6428">
              <w:rPr>
                <w:szCs w:val="24"/>
              </w:rPr>
              <w:t>Ls 80</w:t>
            </w:r>
          </w:p>
          <w:p w14:paraId="6F39BB17" w14:textId="77777777" w:rsidR="001D6E6B" w:rsidRPr="003C6428" w:rsidRDefault="001D6E6B" w:rsidP="00465E69">
            <w:pPr>
              <w:spacing w:after="0"/>
              <w:ind w:left="0" w:firstLine="0"/>
              <w:rPr>
                <w:i/>
                <w:iCs/>
                <w:szCs w:val="24"/>
              </w:rPr>
            </w:pPr>
            <w:r w:rsidRPr="003C6428">
              <w:rPr>
                <w:szCs w:val="24"/>
              </w:rPr>
              <w:t>e 40</w:t>
            </w:r>
          </w:p>
        </w:tc>
        <w:tc>
          <w:tcPr>
            <w:tcW w:w="1397" w:type="dxa"/>
            <w:vMerge/>
          </w:tcPr>
          <w:p w14:paraId="6F39BB18" w14:textId="77777777" w:rsidR="001D6E6B" w:rsidRPr="003C6428" w:rsidRDefault="001D6E6B" w:rsidP="00465E69">
            <w:pPr>
              <w:keepNext/>
              <w:tabs>
                <w:tab w:val="num" w:pos="1701"/>
              </w:tabs>
              <w:spacing w:after="0"/>
              <w:ind w:left="0" w:firstLine="0"/>
              <w:outlineLvl w:val="0"/>
              <w:rPr>
                <w:i/>
                <w:iCs/>
                <w:szCs w:val="24"/>
              </w:rPr>
            </w:pPr>
          </w:p>
        </w:tc>
        <w:tc>
          <w:tcPr>
            <w:tcW w:w="1397" w:type="dxa"/>
            <w:vMerge/>
          </w:tcPr>
          <w:p w14:paraId="6F39BB19" w14:textId="77777777" w:rsidR="001D6E6B" w:rsidRPr="003C6428" w:rsidRDefault="001D6E6B" w:rsidP="00465E69">
            <w:pPr>
              <w:keepNext/>
              <w:tabs>
                <w:tab w:val="num" w:pos="1701"/>
              </w:tabs>
              <w:spacing w:after="0"/>
              <w:ind w:left="0" w:firstLine="0"/>
              <w:outlineLvl w:val="0"/>
              <w:rPr>
                <w:i/>
                <w:iCs/>
                <w:szCs w:val="24"/>
              </w:rPr>
            </w:pPr>
          </w:p>
        </w:tc>
      </w:tr>
      <w:tr w:rsidR="001D6E6B" w:rsidRPr="003C6428" w14:paraId="6F39BB22" w14:textId="77777777" w:rsidTr="003B6421">
        <w:tc>
          <w:tcPr>
            <w:tcW w:w="1396" w:type="dxa"/>
          </w:tcPr>
          <w:p w14:paraId="6F39BB1B" w14:textId="77777777" w:rsidR="001D6E6B" w:rsidRPr="003C6428" w:rsidRDefault="001D6E6B" w:rsidP="00465E69">
            <w:pPr>
              <w:spacing w:after="0"/>
              <w:ind w:left="0" w:firstLine="0"/>
              <w:rPr>
                <w:i/>
                <w:iCs/>
                <w:szCs w:val="24"/>
              </w:rPr>
            </w:pPr>
            <w:r w:rsidRPr="003C6428">
              <w:rPr>
                <w:szCs w:val="24"/>
              </w:rPr>
              <w:t>Gr</w:t>
            </w:r>
            <w:r w:rsidRPr="003C6428">
              <w:rPr>
                <w:szCs w:val="24"/>
                <w:vertAlign w:val="subscript"/>
              </w:rPr>
              <w:t>C</w:t>
            </w:r>
          </w:p>
        </w:tc>
        <w:tc>
          <w:tcPr>
            <w:tcW w:w="1397" w:type="dxa"/>
            <w:vMerge/>
          </w:tcPr>
          <w:p w14:paraId="6F39BB1C" w14:textId="77777777" w:rsidR="001D6E6B" w:rsidRPr="003C6428" w:rsidRDefault="001D6E6B" w:rsidP="00465E69">
            <w:pPr>
              <w:keepNext/>
              <w:tabs>
                <w:tab w:val="num" w:pos="1701"/>
              </w:tabs>
              <w:spacing w:after="0"/>
              <w:ind w:left="0" w:firstLine="0"/>
              <w:outlineLvl w:val="0"/>
              <w:rPr>
                <w:i/>
                <w:iCs/>
                <w:szCs w:val="24"/>
              </w:rPr>
            </w:pPr>
          </w:p>
        </w:tc>
        <w:tc>
          <w:tcPr>
            <w:tcW w:w="1397" w:type="dxa"/>
            <w:vMerge/>
          </w:tcPr>
          <w:p w14:paraId="6F39BB1D" w14:textId="77777777" w:rsidR="001D6E6B" w:rsidRPr="003C6428" w:rsidRDefault="001D6E6B" w:rsidP="00465E69">
            <w:pPr>
              <w:keepNext/>
              <w:tabs>
                <w:tab w:val="num" w:pos="1701"/>
              </w:tabs>
              <w:spacing w:after="0"/>
              <w:ind w:left="0" w:firstLine="0"/>
              <w:outlineLvl w:val="0"/>
              <w:rPr>
                <w:i/>
                <w:iCs/>
                <w:szCs w:val="24"/>
              </w:rPr>
            </w:pPr>
          </w:p>
        </w:tc>
        <w:tc>
          <w:tcPr>
            <w:tcW w:w="1397" w:type="dxa"/>
          </w:tcPr>
          <w:p w14:paraId="6F39BB1E" w14:textId="77777777" w:rsidR="001D6E6B" w:rsidRPr="003C6428" w:rsidRDefault="001D6E6B" w:rsidP="00465E69">
            <w:pPr>
              <w:spacing w:after="0"/>
              <w:ind w:left="0" w:firstLine="0"/>
              <w:rPr>
                <w:i/>
                <w:iCs/>
                <w:szCs w:val="24"/>
              </w:rPr>
            </w:pPr>
            <w:r w:rsidRPr="003C6428">
              <w:rPr>
                <w:szCs w:val="24"/>
              </w:rPr>
              <w:t>e 19</w:t>
            </w:r>
          </w:p>
        </w:tc>
        <w:tc>
          <w:tcPr>
            <w:tcW w:w="1397" w:type="dxa"/>
            <w:vMerge/>
          </w:tcPr>
          <w:p w14:paraId="6F39BB1F" w14:textId="77777777" w:rsidR="001D6E6B" w:rsidRPr="003C6428" w:rsidRDefault="001D6E6B" w:rsidP="00465E69">
            <w:pPr>
              <w:keepNext/>
              <w:tabs>
                <w:tab w:val="num" w:pos="1701"/>
              </w:tabs>
              <w:spacing w:after="0"/>
              <w:ind w:left="0" w:firstLine="0"/>
              <w:outlineLvl w:val="0"/>
              <w:rPr>
                <w:i/>
                <w:iCs/>
                <w:szCs w:val="24"/>
              </w:rPr>
            </w:pPr>
          </w:p>
        </w:tc>
        <w:tc>
          <w:tcPr>
            <w:tcW w:w="1397" w:type="dxa"/>
          </w:tcPr>
          <w:p w14:paraId="6F39BB20" w14:textId="77777777" w:rsidR="001D6E6B" w:rsidRPr="003C6428" w:rsidRDefault="001D6E6B" w:rsidP="00465E69">
            <w:pPr>
              <w:spacing w:after="0"/>
              <w:ind w:left="0" w:firstLine="0"/>
              <w:rPr>
                <w:i/>
                <w:iCs/>
                <w:szCs w:val="24"/>
              </w:rPr>
            </w:pPr>
            <w:r w:rsidRPr="003C6428">
              <w:rPr>
                <w:szCs w:val="24"/>
              </w:rPr>
              <w:t>e 19</w:t>
            </w:r>
          </w:p>
        </w:tc>
        <w:tc>
          <w:tcPr>
            <w:tcW w:w="1397" w:type="dxa"/>
            <w:vMerge/>
          </w:tcPr>
          <w:p w14:paraId="6F39BB21" w14:textId="77777777" w:rsidR="001D6E6B" w:rsidRPr="003C6428" w:rsidRDefault="001D6E6B" w:rsidP="00465E69">
            <w:pPr>
              <w:keepNext/>
              <w:tabs>
                <w:tab w:val="num" w:pos="1701"/>
              </w:tabs>
              <w:spacing w:after="0"/>
              <w:ind w:left="0" w:firstLine="0"/>
              <w:outlineLvl w:val="0"/>
              <w:rPr>
                <w:i/>
                <w:iCs/>
                <w:szCs w:val="24"/>
              </w:rPr>
            </w:pPr>
          </w:p>
        </w:tc>
      </w:tr>
      <w:tr w:rsidR="001D6E6B" w:rsidRPr="003C6428" w14:paraId="6F39BB25" w14:textId="77777777" w:rsidTr="003B6421">
        <w:tc>
          <w:tcPr>
            <w:tcW w:w="1396" w:type="dxa"/>
          </w:tcPr>
          <w:p w14:paraId="6F39BB23" w14:textId="77777777" w:rsidR="001D6E6B" w:rsidRPr="003C6428" w:rsidRDefault="001D6E6B" w:rsidP="00465E69">
            <w:pPr>
              <w:spacing w:after="0"/>
              <w:ind w:left="0" w:firstLine="0"/>
              <w:rPr>
                <w:i/>
                <w:iCs/>
                <w:szCs w:val="24"/>
              </w:rPr>
            </w:pPr>
            <w:r w:rsidRPr="003C6428">
              <w:rPr>
                <w:szCs w:val="24"/>
              </w:rPr>
              <w:t>Gr</w:t>
            </w:r>
            <w:r w:rsidRPr="003C6428">
              <w:rPr>
                <w:szCs w:val="24"/>
                <w:vertAlign w:val="subscript"/>
              </w:rPr>
              <w:t>D</w:t>
            </w:r>
          </w:p>
        </w:tc>
        <w:tc>
          <w:tcPr>
            <w:tcW w:w="8382" w:type="dxa"/>
            <w:gridSpan w:val="6"/>
          </w:tcPr>
          <w:p w14:paraId="6F39BB24" w14:textId="77777777" w:rsidR="001D6E6B" w:rsidRPr="003C6428" w:rsidRDefault="001D6E6B" w:rsidP="00465E69">
            <w:pPr>
              <w:spacing w:after="0"/>
              <w:ind w:left="0" w:firstLine="0"/>
              <w:rPr>
                <w:i/>
                <w:iCs/>
                <w:szCs w:val="24"/>
              </w:rPr>
            </w:pPr>
            <w:r w:rsidRPr="003C6428">
              <w:rPr>
                <w:szCs w:val="24"/>
              </w:rPr>
              <w:t>Pas de spécifications mais FTP renseignée</w:t>
            </w:r>
          </w:p>
        </w:tc>
      </w:tr>
    </w:tbl>
    <w:p w14:paraId="6F39BB26" w14:textId="77777777" w:rsidR="001D6E6B" w:rsidRPr="003C6428" w:rsidRDefault="001D6E6B" w:rsidP="00465E69">
      <w:pPr>
        <w:spacing w:after="0"/>
        <w:ind w:left="0" w:firstLine="0"/>
        <w:rPr>
          <w:i/>
          <w:iCs/>
          <w:szCs w:val="24"/>
        </w:rPr>
      </w:pPr>
    </w:p>
    <w:p w14:paraId="6F39BB27" w14:textId="77777777" w:rsidR="001D6E6B" w:rsidRPr="003C6428" w:rsidRDefault="001D6E6B" w:rsidP="00465E69">
      <w:pPr>
        <w:spacing w:after="0"/>
        <w:ind w:left="0" w:firstLine="0"/>
        <w:rPr>
          <w:i/>
          <w:iCs/>
          <w:szCs w:val="24"/>
        </w:rPr>
      </w:pPr>
      <w:r w:rsidRPr="003C6428">
        <w:rPr>
          <w:szCs w:val="24"/>
        </w:rPr>
        <w:t>Les gravillons destinés à la confection du béton armé doivent passer dans la passoire de 25 mm sans pouvoir passer dans la passoire de 15 mm.</w:t>
      </w:r>
    </w:p>
    <w:p w14:paraId="6F39BB28" w14:textId="77777777" w:rsidR="001D6E6B" w:rsidRPr="003C6428" w:rsidRDefault="001D6E6B" w:rsidP="00465E69">
      <w:pPr>
        <w:spacing w:after="0"/>
        <w:ind w:left="0" w:firstLine="0"/>
        <w:rPr>
          <w:i/>
          <w:iCs/>
          <w:szCs w:val="24"/>
        </w:rPr>
      </w:pPr>
      <w:r w:rsidRPr="003C6428">
        <w:rPr>
          <w:szCs w:val="24"/>
        </w:rPr>
        <w:t xml:space="preserve">Tous les granulats seront complètement purgés de terre passés à l’eau et lavées si l’Ingénieur en reconnaît la nécessité. </w:t>
      </w:r>
    </w:p>
    <w:p w14:paraId="6F39BB29" w14:textId="77777777" w:rsidR="001D6E6B" w:rsidRPr="003C6428" w:rsidRDefault="001D6E6B" w:rsidP="00465E69">
      <w:pPr>
        <w:spacing w:after="0"/>
        <w:ind w:left="0" w:firstLine="0"/>
        <w:rPr>
          <w:i/>
          <w:iCs/>
          <w:szCs w:val="24"/>
        </w:rPr>
      </w:pPr>
    </w:p>
    <w:p w14:paraId="6F39BB2A"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Propreté : Vss1.5</w:t>
      </w:r>
    </w:p>
    <w:p w14:paraId="6F39BB2B" w14:textId="77777777" w:rsidR="001D6E6B" w:rsidRPr="003C6428" w:rsidRDefault="001D6E6B" w:rsidP="00465E69">
      <w:pPr>
        <w:spacing w:after="0"/>
        <w:ind w:left="0" w:firstLine="0"/>
        <w:rPr>
          <w:szCs w:val="24"/>
        </w:rPr>
      </w:pPr>
      <w:r w:rsidRPr="003C6428">
        <w:rPr>
          <w:szCs w:val="24"/>
        </w:rPr>
        <w:t>Cette valeur est portée à 3 pour les gravillons de roches massives et pour les gravillons d'extraction alluvionnaires et marine d'IC≥50 si VBF≤10</w:t>
      </w:r>
    </w:p>
    <w:p w14:paraId="6F39BB2C" w14:textId="77777777" w:rsidR="001D6E6B" w:rsidRPr="003C6428" w:rsidRDefault="001D6E6B" w:rsidP="00465E69">
      <w:pPr>
        <w:spacing w:after="0"/>
        <w:ind w:left="0" w:firstLine="0"/>
        <w:rPr>
          <w:i/>
          <w:iCs/>
          <w:szCs w:val="24"/>
        </w:rPr>
      </w:pPr>
    </w:p>
    <w:p w14:paraId="6F39BB2D"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Los Angeles</w:t>
      </w:r>
    </w:p>
    <w:p w14:paraId="6F39BB2E" w14:textId="77777777" w:rsidR="001D6E6B" w:rsidRPr="003C6428" w:rsidRDefault="001D6E6B" w:rsidP="00465E69">
      <w:pPr>
        <w:spacing w:after="0"/>
        <w:ind w:left="0" w:firstLine="0"/>
        <w:rPr>
          <w:i/>
          <w:iCs/>
          <w:szCs w:val="24"/>
        </w:rPr>
      </w:pPr>
      <w:r w:rsidRPr="003C6428">
        <w:rPr>
          <w:szCs w:val="24"/>
        </w:rPr>
        <w:t>les gravillons devront satisfaire aux spécifications de la norme 10.1.271 rappelées ci-après:</w:t>
      </w:r>
    </w:p>
    <w:p w14:paraId="6F39BB2F" w14:textId="77777777" w:rsidR="001D6E6B" w:rsidRPr="003C6428" w:rsidRDefault="001D6E6B" w:rsidP="00465E69">
      <w:pPr>
        <w:spacing w:after="0"/>
        <w:ind w:left="0" w:firstLine="0"/>
        <w:rPr>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9"/>
        <w:gridCol w:w="4889"/>
      </w:tblGrid>
      <w:tr w:rsidR="001D6E6B" w:rsidRPr="003C6428" w14:paraId="6F39BB32" w14:textId="77777777" w:rsidTr="003B6421">
        <w:tc>
          <w:tcPr>
            <w:tcW w:w="4889" w:type="dxa"/>
          </w:tcPr>
          <w:p w14:paraId="6F39BB30" w14:textId="77777777" w:rsidR="001D6E6B" w:rsidRPr="003C6428" w:rsidRDefault="001D6E6B" w:rsidP="00465E69">
            <w:pPr>
              <w:spacing w:after="0"/>
              <w:ind w:left="0" w:firstLine="0"/>
              <w:rPr>
                <w:b/>
                <w:bCs/>
                <w:i/>
                <w:iCs/>
                <w:szCs w:val="24"/>
              </w:rPr>
            </w:pPr>
            <w:r w:rsidRPr="003C6428">
              <w:rPr>
                <w:b/>
                <w:bCs/>
                <w:szCs w:val="24"/>
              </w:rPr>
              <w:t>Catégorie</w:t>
            </w:r>
          </w:p>
        </w:tc>
        <w:tc>
          <w:tcPr>
            <w:tcW w:w="4889" w:type="dxa"/>
          </w:tcPr>
          <w:p w14:paraId="6F39BB31" w14:textId="77777777" w:rsidR="001D6E6B" w:rsidRPr="003C6428" w:rsidRDefault="001D6E6B" w:rsidP="00465E69">
            <w:pPr>
              <w:spacing w:after="0"/>
              <w:ind w:left="0" w:firstLine="0"/>
              <w:rPr>
                <w:b/>
                <w:bCs/>
                <w:i/>
                <w:iCs/>
                <w:szCs w:val="24"/>
              </w:rPr>
            </w:pPr>
            <w:r w:rsidRPr="003C6428">
              <w:rPr>
                <w:b/>
                <w:bCs/>
                <w:szCs w:val="24"/>
              </w:rPr>
              <w:t>Vss</w:t>
            </w:r>
          </w:p>
        </w:tc>
      </w:tr>
      <w:tr w:rsidR="001D6E6B" w:rsidRPr="003C6428" w14:paraId="6F39BB35" w14:textId="77777777" w:rsidTr="003B6421">
        <w:tc>
          <w:tcPr>
            <w:tcW w:w="4889" w:type="dxa"/>
          </w:tcPr>
          <w:p w14:paraId="6F39BB33" w14:textId="77777777" w:rsidR="001D6E6B" w:rsidRPr="003C6428" w:rsidRDefault="001D6E6B" w:rsidP="00465E69">
            <w:pPr>
              <w:spacing w:after="0"/>
              <w:ind w:left="0" w:firstLine="0"/>
              <w:rPr>
                <w:i/>
                <w:iCs/>
                <w:szCs w:val="24"/>
              </w:rPr>
            </w:pPr>
            <w:r w:rsidRPr="003C6428">
              <w:rPr>
                <w:szCs w:val="24"/>
              </w:rPr>
              <w:t>LA</w:t>
            </w:r>
            <w:r w:rsidRPr="003C6428">
              <w:rPr>
                <w:szCs w:val="24"/>
                <w:vertAlign w:val="subscript"/>
              </w:rPr>
              <w:t>A</w:t>
            </w:r>
          </w:p>
        </w:tc>
        <w:tc>
          <w:tcPr>
            <w:tcW w:w="4889" w:type="dxa"/>
          </w:tcPr>
          <w:p w14:paraId="6F39BB34" w14:textId="77777777" w:rsidR="001D6E6B" w:rsidRPr="003C6428" w:rsidRDefault="001D6E6B" w:rsidP="00465E69">
            <w:pPr>
              <w:spacing w:after="0"/>
              <w:ind w:left="0" w:firstLine="0"/>
              <w:rPr>
                <w:i/>
                <w:iCs/>
                <w:szCs w:val="24"/>
              </w:rPr>
            </w:pPr>
            <w:r w:rsidRPr="003C6428">
              <w:rPr>
                <w:szCs w:val="24"/>
              </w:rPr>
              <w:t>30</w:t>
            </w:r>
          </w:p>
        </w:tc>
      </w:tr>
      <w:tr w:rsidR="001D6E6B" w:rsidRPr="003C6428" w14:paraId="6F39BB38" w14:textId="77777777" w:rsidTr="003B6421">
        <w:tc>
          <w:tcPr>
            <w:tcW w:w="4889" w:type="dxa"/>
          </w:tcPr>
          <w:p w14:paraId="6F39BB36" w14:textId="77777777" w:rsidR="001D6E6B" w:rsidRPr="003C6428" w:rsidRDefault="001D6E6B" w:rsidP="00465E69">
            <w:pPr>
              <w:spacing w:after="0"/>
              <w:ind w:left="0" w:firstLine="0"/>
              <w:rPr>
                <w:i/>
                <w:iCs/>
                <w:szCs w:val="24"/>
              </w:rPr>
            </w:pPr>
            <w:r w:rsidRPr="003C6428">
              <w:rPr>
                <w:szCs w:val="24"/>
              </w:rPr>
              <w:t>LA</w:t>
            </w:r>
            <w:r w:rsidRPr="003C6428">
              <w:rPr>
                <w:szCs w:val="24"/>
                <w:vertAlign w:val="subscript"/>
              </w:rPr>
              <w:t>B</w:t>
            </w:r>
            <w:r w:rsidRPr="003C6428">
              <w:rPr>
                <w:szCs w:val="24"/>
              </w:rPr>
              <w:t xml:space="preserve"> et LA</w:t>
            </w:r>
            <w:r w:rsidRPr="003C6428">
              <w:rPr>
                <w:szCs w:val="24"/>
                <w:vertAlign w:val="subscript"/>
              </w:rPr>
              <w:t>C</w:t>
            </w:r>
          </w:p>
        </w:tc>
        <w:tc>
          <w:tcPr>
            <w:tcW w:w="4889" w:type="dxa"/>
          </w:tcPr>
          <w:p w14:paraId="6F39BB37" w14:textId="77777777" w:rsidR="001D6E6B" w:rsidRPr="003C6428" w:rsidRDefault="001D6E6B" w:rsidP="00465E69">
            <w:pPr>
              <w:spacing w:after="0"/>
              <w:ind w:left="0" w:firstLine="0"/>
              <w:rPr>
                <w:i/>
                <w:iCs/>
                <w:szCs w:val="24"/>
              </w:rPr>
            </w:pPr>
            <w:r w:rsidRPr="003C6428">
              <w:rPr>
                <w:szCs w:val="24"/>
              </w:rPr>
              <w:t>40</w:t>
            </w:r>
          </w:p>
        </w:tc>
      </w:tr>
      <w:tr w:rsidR="001D6E6B" w:rsidRPr="003C6428" w14:paraId="6F39BB3B" w14:textId="77777777" w:rsidTr="003B6421">
        <w:tc>
          <w:tcPr>
            <w:tcW w:w="4889" w:type="dxa"/>
          </w:tcPr>
          <w:p w14:paraId="6F39BB39" w14:textId="77777777" w:rsidR="001D6E6B" w:rsidRPr="003C6428" w:rsidRDefault="001D6E6B" w:rsidP="00465E69">
            <w:pPr>
              <w:spacing w:after="0"/>
              <w:ind w:left="0" w:firstLine="0"/>
              <w:rPr>
                <w:i/>
                <w:iCs/>
                <w:szCs w:val="24"/>
              </w:rPr>
            </w:pPr>
            <w:r w:rsidRPr="003C6428">
              <w:rPr>
                <w:szCs w:val="24"/>
              </w:rPr>
              <w:t>LA</w:t>
            </w:r>
            <w:r w:rsidRPr="003C6428">
              <w:rPr>
                <w:szCs w:val="24"/>
                <w:vertAlign w:val="subscript"/>
              </w:rPr>
              <w:t>D</w:t>
            </w:r>
          </w:p>
        </w:tc>
        <w:tc>
          <w:tcPr>
            <w:tcW w:w="4889" w:type="dxa"/>
          </w:tcPr>
          <w:p w14:paraId="6F39BB3A" w14:textId="77777777" w:rsidR="001D6E6B" w:rsidRPr="003C6428" w:rsidRDefault="001D6E6B" w:rsidP="00465E69">
            <w:pPr>
              <w:spacing w:after="0"/>
              <w:ind w:left="0" w:firstLine="0"/>
              <w:rPr>
                <w:i/>
                <w:iCs/>
                <w:szCs w:val="24"/>
              </w:rPr>
            </w:pPr>
            <w:r w:rsidRPr="003C6428">
              <w:rPr>
                <w:szCs w:val="24"/>
              </w:rPr>
              <w:t>50</w:t>
            </w:r>
          </w:p>
        </w:tc>
      </w:tr>
    </w:tbl>
    <w:p w14:paraId="6F39BB3C" w14:textId="77777777" w:rsidR="001D6E6B" w:rsidRPr="003C6428" w:rsidRDefault="001D6E6B" w:rsidP="00465E69">
      <w:pPr>
        <w:spacing w:after="0"/>
        <w:ind w:left="0" w:firstLine="0"/>
        <w:rPr>
          <w:i/>
          <w:iCs/>
          <w:szCs w:val="24"/>
        </w:rPr>
      </w:pPr>
    </w:p>
    <w:p w14:paraId="6F39BB3D"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Coefficient d'aplatissement</w:t>
      </w:r>
    </w:p>
    <w:p w14:paraId="6F39BB3E" w14:textId="77777777" w:rsidR="001D6E6B" w:rsidRPr="003C6428" w:rsidRDefault="001D6E6B" w:rsidP="00465E69">
      <w:pPr>
        <w:spacing w:after="0"/>
        <w:ind w:left="0" w:firstLine="0"/>
        <w:rPr>
          <w:i/>
          <w:iCs/>
          <w:szCs w:val="24"/>
        </w:rPr>
      </w:pPr>
      <w:r w:rsidRPr="003C6428">
        <w:rPr>
          <w:szCs w:val="24"/>
        </w:rPr>
        <w:t>les gravillons devront satisfaire aux spécifications de la norme 10.1.271 rappelées ci-après:</w:t>
      </w:r>
    </w:p>
    <w:p w14:paraId="6F39BB3F" w14:textId="77777777" w:rsidR="001D6E6B" w:rsidRPr="003C6428" w:rsidRDefault="001D6E6B" w:rsidP="00465E69">
      <w:pPr>
        <w:spacing w:after="0"/>
        <w:ind w:left="0" w:firstLine="0"/>
        <w:rPr>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9"/>
        <w:gridCol w:w="4889"/>
      </w:tblGrid>
      <w:tr w:rsidR="001D6E6B" w:rsidRPr="003C6428" w14:paraId="6F39BB42" w14:textId="77777777" w:rsidTr="003B6421">
        <w:tc>
          <w:tcPr>
            <w:tcW w:w="4889" w:type="dxa"/>
          </w:tcPr>
          <w:p w14:paraId="6F39BB40" w14:textId="77777777" w:rsidR="001D6E6B" w:rsidRPr="003C6428" w:rsidRDefault="001D6E6B" w:rsidP="00465E69">
            <w:pPr>
              <w:spacing w:after="0"/>
              <w:ind w:left="0" w:firstLine="0"/>
              <w:rPr>
                <w:b/>
                <w:bCs/>
                <w:i/>
                <w:iCs/>
                <w:szCs w:val="24"/>
              </w:rPr>
            </w:pPr>
            <w:r w:rsidRPr="003C6428">
              <w:rPr>
                <w:b/>
                <w:bCs/>
                <w:szCs w:val="24"/>
              </w:rPr>
              <w:t>Catégorie</w:t>
            </w:r>
          </w:p>
        </w:tc>
        <w:tc>
          <w:tcPr>
            <w:tcW w:w="4889" w:type="dxa"/>
          </w:tcPr>
          <w:p w14:paraId="6F39BB41" w14:textId="77777777" w:rsidR="001D6E6B" w:rsidRPr="003C6428" w:rsidRDefault="001D6E6B" w:rsidP="00465E69">
            <w:pPr>
              <w:spacing w:after="0"/>
              <w:ind w:left="0" w:firstLine="0"/>
              <w:rPr>
                <w:b/>
                <w:bCs/>
                <w:i/>
                <w:iCs/>
                <w:szCs w:val="24"/>
              </w:rPr>
            </w:pPr>
            <w:r w:rsidRPr="003C6428">
              <w:rPr>
                <w:b/>
                <w:bCs/>
                <w:szCs w:val="24"/>
              </w:rPr>
              <w:t>Vss</w:t>
            </w:r>
          </w:p>
        </w:tc>
      </w:tr>
      <w:tr w:rsidR="001D6E6B" w:rsidRPr="003C6428" w14:paraId="6F39BB45" w14:textId="77777777" w:rsidTr="003B6421">
        <w:tc>
          <w:tcPr>
            <w:tcW w:w="4889" w:type="dxa"/>
          </w:tcPr>
          <w:p w14:paraId="6F39BB43" w14:textId="77777777" w:rsidR="001D6E6B" w:rsidRPr="003C6428" w:rsidRDefault="001D6E6B" w:rsidP="00465E69">
            <w:pPr>
              <w:spacing w:after="0"/>
              <w:ind w:left="0" w:firstLine="0"/>
              <w:rPr>
                <w:i/>
                <w:iCs/>
                <w:szCs w:val="24"/>
              </w:rPr>
            </w:pPr>
            <w:r w:rsidRPr="003C6428">
              <w:rPr>
                <w:szCs w:val="24"/>
              </w:rPr>
              <w:t>A</w:t>
            </w:r>
            <w:r w:rsidRPr="003C6428">
              <w:rPr>
                <w:szCs w:val="24"/>
                <w:vertAlign w:val="subscript"/>
              </w:rPr>
              <w:t>A</w:t>
            </w:r>
          </w:p>
        </w:tc>
        <w:tc>
          <w:tcPr>
            <w:tcW w:w="4889" w:type="dxa"/>
          </w:tcPr>
          <w:p w14:paraId="6F39BB44" w14:textId="77777777" w:rsidR="001D6E6B" w:rsidRPr="003C6428" w:rsidRDefault="001D6E6B" w:rsidP="00465E69">
            <w:pPr>
              <w:spacing w:after="0"/>
              <w:ind w:left="0" w:firstLine="0"/>
              <w:rPr>
                <w:i/>
                <w:iCs/>
                <w:szCs w:val="24"/>
              </w:rPr>
            </w:pPr>
            <w:r w:rsidRPr="003C6428">
              <w:rPr>
                <w:szCs w:val="24"/>
              </w:rPr>
              <w:t>25</w:t>
            </w:r>
          </w:p>
        </w:tc>
      </w:tr>
      <w:tr w:rsidR="001D6E6B" w:rsidRPr="003C6428" w14:paraId="6F39BB48" w14:textId="77777777" w:rsidTr="003B6421">
        <w:tc>
          <w:tcPr>
            <w:tcW w:w="4889" w:type="dxa"/>
          </w:tcPr>
          <w:p w14:paraId="6F39BB46" w14:textId="77777777" w:rsidR="001D6E6B" w:rsidRPr="003C6428" w:rsidRDefault="001D6E6B" w:rsidP="00465E69">
            <w:pPr>
              <w:spacing w:after="0"/>
              <w:ind w:left="0" w:firstLine="0"/>
              <w:rPr>
                <w:i/>
                <w:iCs/>
                <w:szCs w:val="24"/>
              </w:rPr>
            </w:pPr>
            <w:r w:rsidRPr="003C6428">
              <w:rPr>
                <w:szCs w:val="24"/>
              </w:rPr>
              <w:t>A</w:t>
            </w:r>
            <w:r w:rsidRPr="003C6428">
              <w:rPr>
                <w:szCs w:val="24"/>
                <w:vertAlign w:val="subscript"/>
              </w:rPr>
              <w:t>B</w:t>
            </w:r>
            <w:r w:rsidRPr="003C6428">
              <w:rPr>
                <w:szCs w:val="24"/>
              </w:rPr>
              <w:t xml:space="preserve"> et A</w:t>
            </w:r>
            <w:r w:rsidRPr="003C6428">
              <w:rPr>
                <w:szCs w:val="24"/>
                <w:vertAlign w:val="subscript"/>
              </w:rPr>
              <w:t>C</w:t>
            </w:r>
          </w:p>
        </w:tc>
        <w:tc>
          <w:tcPr>
            <w:tcW w:w="4889" w:type="dxa"/>
          </w:tcPr>
          <w:p w14:paraId="6F39BB47" w14:textId="77777777" w:rsidR="001D6E6B" w:rsidRPr="003C6428" w:rsidRDefault="001D6E6B" w:rsidP="00465E69">
            <w:pPr>
              <w:spacing w:after="0"/>
              <w:ind w:left="0" w:firstLine="0"/>
              <w:rPr>
                <w:i/>
                <w:iCs/>
                <w:szCs w:val="24"/>
              </w:rPr>
            </w:pPr>
            <w:r w:rsidRPr="003C6428">
              <w:rPr>
                <w:szCs w:val="24"/>
              </w:rPr>
              <w:t>30</w:t>
            </w:r>
          </w:p>
        </w:tc>
      </w:tr>
      <w:tr w:rsidR="001D6E6B" w:rsidRPr="003C6428" w14:paraId="6F39BB4B" w14:textId="77777777" w:rsidTr="003B6421">
        <w:tc>
          <w:tcPr>
            <w:tcW w:w="4889" w:type="dxa"/>
          </w:tcPr>
          <w:p w14:paraId="6F39BB49" w14:textId="77777777" w:rsidR="001D6E6B" w:rsidRPr="003C6428" w:rsidRDefault="001D6E6B" w:rsidP="00465E69">
            <w:pPr>
              <w:spacing w:after="0"/>
              <w:ind w:left="0" w:firstLine="0"/>
              <w:rPr>
                <w:i/>
                <w:iCs/>
                <w:szCs w:val="24"/>
              </w:rPr>
            </w:pPr>
            <w:r w:rsidRPr="003C6428">
              <w:rPr>
                <w:szCs w:val="24"/>
              </w:rPr>
              <w:t>A</w:t>
            </w:r>
            <w:r w:rsidRPr="003C6428">
              <w:rPr>
                <w:szCs w:val="24"/>
                <w:vertAlign w:val="subscript"/>
              </w:rPr>
              <w:t>D</w:t>
            </w:r>
          </w:p>
        </w:tc>
        <w:tc>
          <w:tcPr>
            <w:tcW w:w="4889" w:type="dxa"/>
          </w:tcPr>
          <w:p w14:paraId="6F39BB4A" w14:textId="77777777" w:rsidR="001D6E6B" w:rsidRPr="003C6428" w:rsidRDefault="001D6E6B" w:rsidP="00465E69">
            <w:pPr>
              <w:spacing w:after="0"/>
              <w:ind w:left="0" w:firstLine="0"/>
              <w:rPr>
                <w:i/>
                <w:iCs/>
                <w:szCs w:val="24"/>
              </w:rPr>
            </w:pPr>
            <w:r w:rsidRPr="003C6428">
              <w:rPr>
                <w:szCs w:val="24"/>
              </w:rPr>
              <w:t>40</w:t>
            </w:r>
          </w:p>
        </w:tc>
      </w:tr>
    </w:tbl>
    <w:p w14:paraId="6F39BB4C" w14:textId="77777777" w:rsidR="001D6E6B" w:rsidRPr="003C6428" w:rsidRDefault="001D6E6B" w:rsidP="00465E69">
      <w:pPr>
        <w:spacing w:after="0"/>
        <w:ind w:left="0" w:firstLine="0"/>
        <w:rPr>
          <w:szCs w:val="24"/>
        </w:rPr>
      </w:pPr>
    </w:p>
    <w:p w14:paraId="6F39BB4D"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 xml:space="preserve">Eléments coquilliers </w:t>
      </w:r>
    </w:p>
    <w:p w14:paraId="6F39BB4E" w14:textId="77777777" w:rsidR="001D6E6B" w:rsidRPr="003C6428" w:rsidRDefault="001D6E6B" w:rsidP="00465E69">
      <w:pPr>
        <w:spacing w:after="0"/>
        <w:ind w:left="0" w:firstLine="0"/>
        <w:rPr>
          <w:i/>
          <w:iCs/>
          <w:szCs w:val="24"/>
        </w:rPr>
      </w:pPr>
      <w:r w:rsidRPr="003C6428">
        <w:rPr>
          <w:szCs w:val="24"/>
        </w:rPr>
        <w:t>Les gravillons devront satisfaire aux spécifications de la norme 10.1.271 rappelées ci-après:</w:t>
      </w:r>
    </w:p>
    <w:p w14:paraId="6F39BB4F" w14:textId="77777777" w:rsidR="001D6E6B" w:rsidRPr="003C6428" w:rsidRDefault="001D6E6B" w:rsidP="00465E69">
      <w:pPr>
        <w:spacing w:after="0"/>
        <w:ind w:left="0" w:firstLine="0"/>
        <w:rPr>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9"/>
        <w:gridCol w:w="4889"/>
      </w:tblGrid>
      <w:tr w:rsidR="001D6E6B" w:rsidRPr="003C6428" w14:paraId="6F39BB52" w14:textId="77777777" w:rsidTr="003B6421">
        <w:tc>
          <w:tcPr>
            <w:tcW w:w="4889" w:type="dxa"/>
          </w:tcPr>
          <w:p w14:paraId="6F39BB50" w14:textId="77777777" w:rsidR="001D6E6B" w:rsidRPr="003C6428" w:rsidRDefault="001D6E6B" w:rsidP="00465E69">
            <w:pPr>
              <w:spacing w:after="0"/>
              <w:ind w:left="0" w:firstLine="0"/>
              <w:rPr>
                <w:b/>
                <w:bCs/>
                <w:i/>
                <w:iCs/>
                <w:szCs w:val="24"/>
              </w:rPr>
            </w:pPr>
            <w:r w:rsidRPr="003C6428">
              <w:rPr>
                <w:b/>
                <w:bCs/>
                <w:szCs w:val="24"/>
              </w:rPr>
              <w:t>Catégorie</w:t>
            </w:r>
          </w:p>
        </w:tc>
        <w:tc>
          <w:tcPr>
            <w:tcW w:w="4889" w:type="dxa"/>
          </w:tcPr>
          <w:p w14:paraId="6F39BB51" w14:textId="77777777" w:rsidR="001D6E6B" w:rsidRPr="003C6428" w:rsidRDefault="001D6E6B" w:rsidP="00465E69">
            <w:pPr>
              <w:spacing w:after="0"/>
              <w:ind w:left="0" w:firstLine="0"/>
              <w:rPr>
                <w:b/>
                <w:bCs/>
                <w:i/>
                <w:iCs/>
                <w:szCs w:val="24"/>
              </w:rPr>
            </w:pPr>
            <w:r w:rsidRPr="003C6428">
              <w:rPr>
                <w:b/>
                <w:bCs/>
                <w:szCs w:val="24"/>
              </w:rPr>
              <w:t>Vss</w:t>
            </w:r>
          </w:p>
        </w:tc>
      </w:tr>
      <w:tr w:rsidR="001D6E6B" w:rsidRPr="003C6428" w14:paraId="6F39BB55" w14:textId="77777777" w:rsidTr="003B6421">
        <w:tc>
          <w:tcPr>
            <w:tcW w:w="4889" w:type="dxa"/>
          </w:tcPr>
          <w:p w14:paraId="6F39BB53" w14:textId="77777777" w:rsidR="001D6E6B" w:rsidRPr="003C6428" w:rsidRDefault="001D6E6B" w:rsidP="00465E69">
            <w:pPr>
              <w:spacing w:after="0"/>
              <w:ind w:left="0" w:firstLine="0"/>
              <w:rPr>
                <w:i/>
                <w:iCs/>
                <w:szCs w:val="24"/>
              </w:rPr>
            </w:pPr>
            <w:r w:rsidRPr="003C6428">
              <w:rPr>
                <w:szCs w:val="24"/>
              </w:rPr>
              <w:t>Cq</w:t>
            </w:r>
            <w:r w:rsidRPr="003C6428">
              <w:rPr>
                <w:szCs w:val="24"/>
                <w:vertAlign w:val="subscript"/>
              </w:rPr>
              <w:t>A</w:t>
            </w:r>
            <w:r w:rsidRPr="003C6428">
              <w:rPr>
                <w:szCs w:val="24"/>
              </w:rPr>
              <w:t xml:space="preserve"> ,Cq</w:t>
            </w:r>
            <w:r w:rsidRPr="003C6428">
              <w:rPr>
                <w:szCs w:val="24"/>
                <w:vertAlign w:val="subscript"/>
              </w:rPr>
              <w:t>B</w:t>
            </w:r>
            <w:r w:rsidRPr="003C6428">
              <w:rPr>
                <w:szCs w:val="24"/>
              </w:rPr>
              <w:t xml:space="preserve"> et Cq</w:t>
            </w:r>
            <w:r w:rsidRPr="003C6428">
              <w:rPr>
                <w:szCs w:val="24"/>
                <w:vertAlign w:val="subscript"/>
              </w:rPr>
              <w:t>C</w:t>
            </w:r>
          </w:p>
        </w:tc>
        <w:tc>
          <w:tcPr>
            <w:tcW w:w="4889" w:type="dxa"/>
          </w:tcPr>
          <w:p w14:paraId="6F39BB54" w14:textId="77777777" w:rsidR="001D6E6B" w:rsidRPr="003C6428" w:rsidRDefault="001D6E6B" w:rsidP="00465E69">
            <w:pPr>
              <w:spacing w:after="0"/>
              <w:ind w:left="0" w:firstLine="0"/>
              <w:rPr>
                <w:i/>
                <w:iCs/>
                <w:szCs w:val="24"/>
              </w:rPr>
            </w:pPr>
            <w:r w:rsidRPr="003C6428">
              <w:rPr>
                <w:szCs w:val="24"/>
              </w:rPr>
              <w:t>10</w:t>
            </w:r>
          </w:p>
        </w:tc>
      </w:tr>
      <w:tr w:rsidR="001D6E6B" w:rsidRPr="003C6428" w14:paraId="6F39BB58" w14:textId="77777777" w:rsidTr="003B6421">
        <w:tc>
          <w:tcPr>
            <w:tcW w:w="4889" w:type="dxa"/>
          </w:tcPr>
          <w:p w14:paraId="6F39BB56" w14:textId="77777777" w:rsidR="001D6E6B" w:rsidRPr="003C6428" w:rsidRDefault="001D6E6B" w:rsidP="00465E69">
            <w:pPr>
              <w:spacing w:after="0"/>
              <w:ind w:left="0" w:firstLine="0"/>
              <w:rPr>
                <w:i/>
                <w:iCs/>
                <w:szCs w:val="24"/>
              </w:rPr>
            </w:pPr>
            <w:r w:rsidRPr="003C6428">
              <w:rPr>
                <w:szCs w:val="24"/>
              </w:rPr>
              <w:t>Cq</w:t>
            </w:r>
            <w:r w:rsidRPr="003C6428">
              <w:rPr>
                <w:szCs w:val="24"/>
                <w:vertAlign w:val="subscript"/>
              </w:rPr>
              <w:t>D</w:t>
            </w:r>
          </w:p>
        </w:tc>
        <w:tc>
          <w:tcPr>
            <w:tcW w:w="4889" w:type="dxa"/>
          </w:tcPr>
          <w:p w14:paraId="6F39BB57" w14:textId="77777777" w:rsidR="001D6E6B" w:rsidRPr="003C6428" w:rsidRDefault="001D6E6B" w:rsidP="00465E69">
            <w:pPr>
              <w:spacing w:after="0"/>
              <w:ind w:left="0" w:firstLine="0"/>
              <w:rPr>
                <w:i/>
                <w:iCs/>
                <w:szCs w:val="24"/>
              </w:rPr>
            </w:pPr>
            <w:r w:rsidRPr="003C6428">
              <w:rPr>
                <w:szCs w:val="24"/>
              </w:rPr>
              <w:t>20</w:t>
            </w:r>
          </w:p>
        </w:tc>
      </w:tr>
    </w:tbl>
    <w:p w14:paraId="6F39BB59" w14:textId="77777777" w:rsidR="001D6E6B" w:rsidRPr="003C6428" w:rsidRDefault="001D6E6B" w:rsidP="00465E69">
      <w:pPr>
        <w:keepNext/>
        <w:spacing w:after="0"/>
        <w:ind w:left="0" w:firstLine="0"/>
        <w:outlineLvl w:val="5"/>
        <w:rPr>
          <w:szCs w:val="24"/>
        </w:rPr>
      </w:pPr>
    </w:p>
    <w:p w14:paraId="6F39BB5A" w14:textId="77777777" w:rsidR="001D6E6B" w:rsidRPr="003C6428" w:rsidRDefault="001D6E6B" w:rsidP="00465E69">
      <w:pPr>
        <w:keepNext/>
        <w:numPr>
          <w:ilvl w:val="4"/>
          <w:numId w:val="0"/>
        </w:numPr>
        <w:spacing w:after="0"/>
        <w:outlineLvl w:val="4"/>
        <w:rPr>
          <w:b/>
          <w:bCs/>
          <w:szCs w:val="24"/>
        </w:rPr>
      </w:pPr>
      <w:r w:rsidRPr="003C6428">
        <w:rPr>
          <w:b/>
          <w:bCs/>
          <w:szCs w:val="24"/>
        </w:rPr>
        <w:t>Caractéristiques communes aux sables et gravillons :</w:t>
      </w:r>
    </w:p>
    <w:p w14:paraId="6F39BB5B" w14:textId="77777777" w:rsidR="001D6E6B" w:rsidRPr="003C6428" w:rsidRDefault="001D6E6B" w:rsidP="00465E69">
      <w:pPr>
        <w:spacing w:after="0"/>
        <w:ind w:left="0" w:firstLine="0"/>
        <w:rPr>
          <w:i/>
          <w:iCs/>
          <w:szCs w:val="24"/>
        </w:rPr>
      </w:pPr>
      <w:r w:rsidRPr="003C6428">
        <w:rPr>
          <w:szCs w:val="24"/>
        </w:rPr>
        <w:t>Les granulats pour béton (sables et gravillons) doivent satisfaire les exigences de la norme 10.1.207 rappelées ci-après :</w:t>
      </w:r>
    </w:p>
    <w:p w14:paraId="6F39BB5C" w14:textId="77777777" w:rsidR="001D6E6B" w:rsidRPr="003C6428" w:rsidRDefault="001D6E6B" w:rsidP="00465E69">
      <w:pPr>
        <w:spacing w:after="0"/>
        <w:ind w:left="0" w:firstLine="0"/>
        <w:rPr>
          <w:i/>
          <w:iCs/>
          <w:szCs w:val="24"/>
        </w:rPr>
      </w:pPr>
    </w:p>
    <w:tbl>
      <w:tblPr>
        <w:tblW w:w="9819" w:type="dxa"/>
        <w:tblInd w:w="-185"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949"/>
        <w:gridCol w:w="1342"/>
        <w:gridCol w:w="926"/>
        <w:gridCol w:w="1134"/>
        <w:gridCol w:w="992"/>
        <w:gridCol w:w="2476"/>
      </w:tblGrid>
      <w:tr w:rsidR="001D6E6B" w:rsidRPr="003C6428" w14:paraId="6F39BB60" w14:textId="77777777" w:rsidTr="003B6421">
        <w:trPr>
          <w:cantSplit/>
        </w:trPr>
        <w:tc>
          <w:tcPr>
            <w:tcW w:w="2949" w:type="dxa"/>
            <w:vMerge w:val="restart"/>
            <w:tcBorders>
              <w:top w:val="single" w:sz="4" w:space="0" w:color="auto"/>
              <w:left w:val="single" w:sz="4" w:space="0" w:color="auto"/>
              <w:bottom w:val="single" w:sz="4" w:space="0" w:color="auto"/>
              <w:right w:val="single" w:sz="4" w:space="0" w:color="auto"/>
            </w:tcBorders>
            <w:shd w:val="clear" w:color="auto" w:fill="F3F3F3"/>
            <w:vAlign w:val="center"/>
          </w:tcPr>
          <w:p w14:paraId="6F39BB5D" w14:textId="77777777" w:rsidR="001D6E6B" w:rsidRPr="003C6428" w:rsidRDefault="001D6E6B" w:rsidP="00465E69">
            <w:pPr>
              <w:spacing w:after="0"/>
              <w:ind w:left="0" w:firstLine="0"/>
              <w:rPr>
                <w:b/>
                <w:szCs w:val="24"/>
              </w:rPr>
            </w:pPr>
            <w:r w:rsidRPr="003C6428">
              <w:rPr>
                <w:b/>
                <w:szCs w:val="24"/>
              </w:rPr>
              <w:t>Caractéristiques communes aux sables et gravillons</w:t>
            </w:r>
          </w:p>
        </w:tc>
        <w:tc>
          <w:tcPr>
            <w:tcW w:w="1342" w:type="dxa"/>
            <w:vMerge w:val="restart"/>
            <w:tcBorders>
              <w:top w:val="single" w:sz="4" w:space="0" w:color="auto"/>
              <w:left w:val="single" w:sz="4" w:space="0" w:color="auto"/>
              <w:bottom w:val="single" w:sz="4" w:space="0" w:color="auto"/>
              <w:right w:val="single" w:sz="4" w:space="0" w:color="auto"/>
            </w:tcBorders>
            <w:shd w:val="clear" w:color="auto" w:fill="F3F3F3"/>
            <w:vAlign w:val="center"/>
          </w:tcPr>
          <w:p w14:paraId="6F39BB5E" w14:textId="77777777" w:rsidR="001D6E6B" w:rsidRPr="003C6428" w:rsidRDefault="001D6E6B" w:rsidP="00465E69">
            <w:pPr>
              <w:spacing w:after="0"/>
              <w:ind w:left="0" w:firstLine="0"/>
              <w:rPr>
                <w:b/>
                <w:szCs w:val="24"/>
              </w:rPr>
            </w:pPr>
            <w:r w:rsidRPr="003C6428">
              <w:rPr>
                <w:b/>
                <w:szCs w:val="24"/>
              </w:rPr>
              <w:t>Valeur spécifiée</w:t>
            </w:r>
          </w:p>
        </w:tc>
        <w:tc>
          <w:tcPr>
            <w:tcW w:w="5528" w:type="dxa"/>
            <w:gridSpan w:val="4"/>
            <w:tcBorders>
              <w:top w:val="single" w:sz="4" w:space="0" w:color="auto"/>
              <w:left w:val="single" w:sz="4" w:space="0" w:color="auto"/>
              <w:bottom w:val="single" w:sz="4" w:space="0" w:color="auto"/>
              <w:right w:val="single" w:sz="4" w:space="0" w:color="auto"/>
            </w:tcBorders>
            <w:shd w:val="clear" w:color="auto" w:fill="F3F3F3"/>
          </w:tcPr>
          <w:p w14:paraId="6F39BB5F" w14:textId="77777777" w:rsidR="001D6E6B" w:rsidRPr="003C6428" w:rsidRDefault="001D6E6B" w:rsidP="00465E69">
            <w:pPr>
              <w:spacing w:after="0"/>
              <w:ind w:left="0" w:firstLine="0"/>
              <w:jc w:val="center"/>
              <w:rPr>
                <w:b/>
                <w:szCs w:val="24"/>
              </w:rPr>
            </w:pPr>
            <w:r w:rsidRPr="003C6428">
              <w:rPr>
                <w:b/>
                <w:szCs w:val="24"/>
              </w:rPr>
              <w:t>Catégories</w:t>
            </w:r>
          </w:p>
        </w:tc>
      </w:tr>
      <w:tr w:rsidR="001D6E6B" w:rsidRPr="003C6428" w14:paraId="6F39BB67" w14:textId="77777777" w:rsidTr="003B6421">
        <w:trPr>
          <w:cantSplit/>
          <w:trHeight w:val="803"/>
        </w:trPr>
        <w:tc>
          <w:tcPr>
            <w:tcW w:w="2949" w:type="dxa"/>
            <w:vMerge/>
            <w:tcBorders>
              <w:top w:val="single" w:sz="4" w:space="0" w:color="auto"/>
              <w:left w:val="single" w:sz="4" w:space="0" w:color="auto"/>
              <w:bottom w:val="single" w:sz="4" w:space="0" w:color="auto"/>
              <w:right w:val="single" w:sz="4" w:space="0" w:color="auto"/>
            </w:tcBorders>
            <w:vAlign w:val="center"/>
          </w:tcPr>
          <w:p w14:paraId="6F39BB61" w14:textId="77777777" w:rsidR="001D6E6B" w:rsidRPr="003C6428" w:rsidRDefault="001D6E6B" w:rsidP="00465E69">
            <w:pPr>
              <w:keepNext/>
              <w:tabs>
                <w:tab w:val="num" w:pos="1701"/>
              </w:tabs>
              <w:spacing w:after="0"/>
              <w:ind w:left="0" w:firstLine="0"/>
              <w:outlineLvl w:val="0"/>
              <w:rPr>
                <w:b/>
                <w:szCs w:val="24"/>
              </w:rPr>
            </w:pPr>
          </w:p>
        </w:tc>
        <w:tc>
          <w:tcPr>
            <w:tcW w:w="1342" w:type="dxa"/>
            <w:vMerge/>
            <w:tcBorders>
              <w:top w:val="single" w:sz="4" w:space="0" w:color="auto"/>
              <w:left w:val="single" w:sz="4" w:space="0" w:color="auto"/>
              <w:bottom w:val="single" w:sz="4" w:space="0" w:color="auto"/>
              <w:right w:val="single" w:sz="4" w:space="0" w:color="auto"/>
            </w:tcBorders>
            <w:vAlign w:val="center"/>
          </w:tcPr>
          <w:p w14:paraId="6F39BB62" w14:textId="77777777" w:rsidR="001D6E6B" w:rsidRPr="003C6428" w:rsidRDefault="001D6E6B" w:rsidP="00465E69">
            <w:pPr>
              <w:keepNext/>
              <w:tabs>
                <w:tab w:val="num" w:pos="1701"/>
              </w:tabs>
              <w:spacing w:after="0"/>
              <w:ind w:left="0" w:firstLine="0"/>
              <w:outlineLvl w:val="0"/>
              <w:rPr>
                <w:b/>
                <w:szCs w:val="24"/>
              </w:rPr>
            </w:pPr>
          </w:p>
        </w:tc>
        <w:tc>
          <w:tcPr>
            <w:tcW w:w="926" w:type="dxa"/>
            <w:tcBorders>
              <w:top w:val="single" w:sz="4" w:space="0" w:color="auto"/>
              <w:left w:val="single" w:sz="4" w:space="0" w:color="auto"/>
              <w:bottom w:val="single" w:sz="4" w:space="0" w:color="auto"/>
              <w:right w:val="single" w:sz="4" w:space="0" w:color="auto"/>
            </w:tcBorders>
            <w:shd w:val="clear" w:color="auto" w:fill="F3F3F3"/>
            <w:vAlign w:val="center"/>
          </w:tcPr>
          <w:p w14:paraId="6F39BB63" w14:textId="77777777" w:rsidR="001D6E6B" w:rsidRPr="003C6428" w:rsidRDefault="001D6E6B" w:rsidP="00465E69">
            <w:pPr>
              <w:spacing w:after="0"/>
              <w:ind w:left="0" w:firstLine="0"/>
              <w:jc w:val="center"/>
              <w:rPr>
                <w:b/>
                <w:szCs w:val="24"/>
              </w:rPr>
            </w:pPr>
            <w:r w:rsidRPr="003C6428">
              <w:rPr>
                <w:b/>
                <w:szCs w:val="24"/>
              </w:rPr>
              <w:t>A</w:t>
            </w:r>
          </w:p>
        </w:tc>
        <w:tc>
          <w:tcPr>
            <w:tcW w:w="1134" w:type="dxa"/>
            <w:tcBorders>
              <w:top w:val="single" w:sz="4" w:space="0" w:color="auto"/>
              <w:left w:val="single" w:sz="4" w:space="0" w:color="auto"/>
              <w:bottom w:val="single" w:sz="4" w:space="0" w:color="auto"/>
              <w:right w:val="single" w:sz="4" w:space="0" w:color="auto"/>
            </w:tcBorders>
            <w:shd w:val="clear" w:color="auto" w:fill="F3F3F3"/>
            <w:vAlign w:val="center"/>
          </w:tcPr>
          <w:p w14:paraId="6F39BB64" w14:textId="77777777" w:rsidR="001D6E6B" w:rsidRPr="003C6428" w:rsidRDefault="001D6E6B" w:rsidP="00465E69">
            <w:pPr>
              <w:spacing w:after="0"/>
              <w:ind w:left="0" w:firstLine="0"/>
              <w:jc w:val="center"/>
              <w:rPr>
                <w:b/>
                <w:szCs w:val="24"/>
              </w:rPr>
            </w:pPr>
            <w:r w:rsidRPr="003C6428">
              <w:rPr>
                <w:b/>
                <w:szCs w:val="24"/>
              </w:rPr>
              <w:t>B</w:t>
            </w:r>
          </w:p>
        </w:tc>
        <w:tc>
          <w:tcPr>
            <w:tcW w:w="992" w:type="dxa"/>
            <w:tcBorders>
              <w:top w:val="single" w:sz="4" w:space="0" w:color="auto"/>
              <w:left w:val="single" w:sz="4" w:space="0" w:color="auto"/>
              <w:bottom w:val="single" w:sz="4" w:space="0" w:color="auto"/>
              <w:right w:val="single" w:sz="4" w:space="0" w:color="auto"/>
            </w:tcBorders>
            <w:shd w:val="clear" w:color="auto" w:fill="F3F3F3"/>
            <w:vAlign w:val="center"/>
          </w:tcPr>
          <w:p w14:paraId="6F39BB65" w14:textId="77777777" w:rsidR="001D6E6B" w:rsidRPr="003C6428" w:rsidRDefault="001D6E6B" w:rsidP="00465E69">
            <w:pPr>
              <w:spacing w:after="0"/>
              <w:ind w:left="0" w:firstLine="0"/>
              <w:jc w:val="center"/>
              <w:rPr>
                <w:b/>
                <w:szCs w:val="24"/>
              </w:rPr>
            </w:pPr>
            <w:r w:rsidRPr="003C6428">
              <w:rPr>
                <w:b/>
                <w:szCs w:val="24"/>
              </w:rPr>
              <w:t>C</w:t>
            </w:r>
          </w:p>
        </w:tc>
        <w:tc>
          <w:tcPr>
            <w:tcW w:w="2476" w:type="dxa"/>
            <w:tcBorders>
              <w:top w:val="single" w:sz="4" w:space="0" w:color="auto"/>
              <w:left w:val="single" w:sz="4" w:space="0" w:color="auto"/>
              <w:bottom w:val="single" w:sz="4" w:space="0" w:color="auto"/>
              <w:right w:val="single" w:sz="4" w:space="0" w:color="auto"/>
            </w:tcBorders>
            <w:shd w:val="clear" w:color="auto" w:fill="F3F3F3"/>
            <w:vAlign w:val="center"/>
          </w:tcPr>
          <w:p w14:paraId="6F39BB66" w14:textId="77777777" w:rsidR="001D6E6B" w:rsidRPr="003C6428" w:rsidRDefault="001D6E6B" w:rsidP="00465E69">
            <w:pPr>
              <w:spacing w:after="0"/>
              <w:ind w:left="0" w:firstLine="0"/>
              <w:jc w:val="center"/>
              <w:rPr>
                <w:b/>
                <w:szCs w:val="24"/>
              </w:rPr>
            </w:pPr>
            <w:r w:rsidRPr="003C6428">
              <w:rPr>
                <w:b/>
                <w:szCs w:val="24"/>
              </w:rPr>
              <w:t>D</w:t>
            </w:r>
          </w:p>
        </w:tc>
      </w:tr>
      <w:tr w:rsidR="001D6E6B" w:rsidRPr="003C6428" w14:paraId="6F39BB6F" w14:textId="77777777" w:rsidTr="003B6421">
        <w:tc>
          <w:tcPr>
            <w:tcW w:w="2949" w:type="dxa"/>
            <w:tcBorders>
              <w:top w:val="single" w:sz="4" w:space="0" w:color="auto"/>
              <w:left w:val="single" w:sz="4" w:space="0" w:color="auto"/>
              <w:bottom w:val="single" w:sz="4" w:space="0" w:color="auto"/>
              <w:right w:val="single" w:sz="4" w:space="0" w:color="auto"/>
            </w:tcBorders>
          </w:tcPr>
          <w:p w14:paraId="6F39BB68" w14:textId="77777777" w:rsidR="001D6E6B" w:rsidRPr="003C6428" w:rsidRDefault="001D6E6B" w:rsidP="00465E69">
            <w:pPr>
              <w:spacing w:after="0"/>
              <w:ind w:left="0" w:firstLine="0"/>
              <w:rPr>
                <w:szCs w:val="24"/>
              </w:rPr>
            </w:pPr>
            <w:r w:rsidRPr="003C6428">
              <w:rPr>
                <w:b/>
                <w:bCs/>
                <w:szCs w:val="24"/>
              </w:rPr>
              <w:t>Absorption d’eau</w:t>
            </w:r>
          </w:p>
          <w:p w14:paraId="6F39BB69" w14:textId="77777777" w:rsidR="001D6E6B" w:rsidRPr="003C6428" w:rsidRDefault="001D6E6B" w:rsidP="00465E69">
            <w:pPr>
              <w:spacing w:after="0"/>
              <w:ind w:left="0" w:firstLine="0"/>
              <w:rPr>
                <w:szCs w:val="24"/>
              </w:rPr>
            </w:pPr>
            <w:r w:rsidRPr="003C6428">
              <w:rPr>
                <w:szCs w:val="24"/>
              </w:rPr>
              <w:t>(</w:t>
            </w:r>
            <w:r w:rsidRPr="003C6428">
              <w:rPr>
                <w:b/>
                <w:bCs/>
                <w:szCs w:val="24"/>
              </w:rPr>
              <w:t>Ab, NM10.1.273</w:t>
            </w:r>
            <w:r w:rsidRPr="003C6428">
              <w:rPr>
                <w:szCs w:val="24"/>
              </w:rPr>
              <w:t>)</w:t>
            </w:r>
          </w:p>
        </w:tc>
        <w:tc>
          <w:tcPr>
            <w:tcW w:w="1342" w:type="dxa"/>
            <w:tcBorders>
              <w:top w:val="single" w:sz="4" w:space="0" w:color="auto"/>
              <w:left w:val="single" w:sz="4" w:space="0" w:color="auto"/>
              <w:bottom w:val="single" w:sz="4" w:space="0" w:color="auto"/>
              <w:right w:val="single" w:sz="4" w:space="0" w:color="auto"/>
            </w:tcBorders>
            <w:vAlign w:val="center"/>
          </w:tcPr>
          <w:p w14:paraId="6F39BB6A" w14:textId="77777777" w:rsidR="001D6E6B" w:rsidRPr="003C6428" w:rsidRDefault="001D6E6B" w:rsidP="00465E69">
            <w:pPr>
              <w:spacing w:after="0"/>
              <w:ind w:left="0" w:firstLine="0"/>
              <w:rPr>
                <w:szCs w:val="24"/>
              </w:rPr>
            </w:pPr>
            <w:r w:rsidRPr="003C6428">
              <w:rPr>
                <w:szCs w:val="24"/>
              </w:rPr>
              <w:t>Vss</w:t>
            </w:r>
          </w:p>
        </w:tc>
        <w:tc>
          <w:tcPr>
            <w:tcW w:w="926" w:type="dxa"/>
            <w:tcBorders>
              <w:top w:val="single" w:sz="4" w:space="0" w:color="auto"/>
              <w:left w:val="single" w:sz="4" w:space="0" w:color="auto"/>
              <w:bottom w:val="single" w:sz="4" w:space="0" w:color="auto"/>
              <w:right w:val="single" w:sz="4" w:space="0" w:color="auto"/>
            </w:tcBorders>
            <w:vAlign w:val="center"/>
          </w:tcPr>
          <w:p w14:paraId="6F39BB6B" w14:textId="77777777" w:rsidR="001D6E6B" w:rsidRPr="003C6428" w:rsidRDefault="001D6E6B" w:rsidP="00465E69">
            <w:pPr>
              <w:spacing w:after="0"/>
              <w:ind w:left="0" w:firstLine="0"/>
              <w:rPr>
                <w:szCs w:val="24"/>
              </w:rPr>
            </w:pPr>
            <w:r w:rsidRPr="003C6428">
              <w:rPr>
                <w:szCs w:val="24"/>
              </w:rPr>
              <w:t>2.5</w:t>
            </w:r>
          </w:p>
        </w:tc>
        <w:tc>
          <w:tcPr>
            <w:tcW w:w="1134" w:type="dxa"/>
            <w:tcBorders>
              <w:top w:val="single" w:sz="4" w:space="0" w:color="auto"/>
              <w:left w:val="single" w:sz="4" w:space="0" w:color="auto"/>
              <w:bottom w:val="single" w:sz="4" w:space="0" w:color="auto"/>
              <w:right w:val="single" w:sz="4" w:space="0" w:color="auto"/>
            </w:tcBorders>
            <w:vAlign w:val="center"/>
          </w:tcPr>
          <w:p w14:paraId="6F39BB6C" w14:textId="77777777" w:rsidR="001D6E6B" w:rsidRPr="003C6428" w:rsidRDefault="001D6E6B" w:rsidP="00465E69">
            <w:pPr>
              <w:spacing w:after="0"/>
              <w:ind w:left="0" w:firstLine="0"/>
              <w:rPr>
                <w:szCs w:val="24"/>
              </w:rPr>
            </w:pPr>
            <w:r w:rsidRPr="003C6428">
              <w:rPr>
                <w:szCs w:val="24"/>
              </w:rPr>
              <w:t>5</w:t>
            </w:r>
          </w:p>
        </w:tc>
        <w:tc>
          <w:tcPr>
            <w:tcW w:w="992" w:type="dxa"/>
            <w:tcBorders>
              <w:top w:val="single" w:sz="4" w:space="0" w:color="auto"/>
              <w:left w:val="single" w:sz="4" w:space="0" w:color="auto"/>
              <w:bottom w:val="single" w:sz="4" w:space="0" w:color="auto"/>
              <w:right w:val="single" w:sz="4" w:space="0" w:color="auto"/>
            </w:tcBorders>
            <w:vAlign w:val="center"/>
          </w:tcPr>
          <w:p w14:paraId="6F39BB6D" w14:textId="77777777" w:rsidR="001D6E6B" w:rsidRPr="003C6428" w:rsidRDefault="001D6E6B" w:rsidP="00465E69">
            <w:pPr>
              <w:spacing w:after="0"/>
              <w:ind w:left="0" w:firstLine="0"/>
              <w:rPr>
                <w:szCs w:val="24"/>
              </w:rPr>
            </w:pPr>
            <w:r w:rsidRPr="003C6428">
              <w:rPr>
                <w:szCs w:val="24"/>
              </w:rPr>
              <w:t>6</w:t>
            </w:r>
          </w:p>
        </w:tc>
        <w:tc>
          <w:tcPr>
            <w:tcW w:w="2476" w:type="dxa"/>
            <w:tcBorders>
              <w:top w:val="single" w:sz="4" w:space="0" w:color="auto"/>
              <w:left w:val="single" w:sz="4" w:space="0" w:color="auto"/>
              <w:bottom w:val="single" w:sz="4" w:space="0" w:color="auto"/>
              <w:right w:val="single" w:sz="4" w:space="0" w:color="auto"/>
            </w:tcBorders>
            <w:vAlign w:val="center"/>
          </w:tcPr>
          <w:p w14:paraId="6F39BB6E" w14:textId="77777777" w:rsidR="001D6E6B" w:rsidRPr="003C6428" w:rsidRDefault="001D6E6B" w:rsidP="00465E69">
            <w:pPr>
              <w:spacing w:after="0"/>
              <w:ind w:left="0" w:firstLine="0"/>
              <w:rPr>
                <w:szCs w:val="24"/>
              </w:rPr>
            </w:pPr>
            <w:r w:rsidRPr="003C6428">
              <w:rPr>
                <w:i/>
                <w:iCs/>
                <w:szCs w:val="24"/>
              </w:rPr>
              <w:t>Pas de spécifications mais FTP renseignée</w:t>
            </w:r>
          </w:p>
        </w:tc>
      </w:tr>
      <w:tr w:rsidR="001D6E6B" w:rsidRPr="003C6428" w14:paraId="6F39BB74" w14:textId="77777777" w:rsidTr="003B6421">
        <w:trPr>
          <w:cantSplit/>
          <w:trHeight w:val="578"/>
        </w:trPr>
        <w:tc>
          <w:tcPr>
            <w:tcW w:w="2949" w:type="dxa"/>
            <w:tcBorders>
              <w:top w:val="single" w:sz="4" w:space="0" w:color="auto"/>
              <w:left w:val="single" w:sz="4" w:space="0" w:color="auto"/>
              <w:bottom w:val="single" w:sz="4" w:space="0" w:color="auto"/>
              <w:right w:val="single" w:sz="4" w:space="0" w:color="auto"/>
            </w:tcBorders>
          </w:tcPr>
          <w:p w14:paraId="6F39BB70" w14:textId="77777777" w:rsidR="001D6E6B" w:rsidRPr="003C6428" w:rsidRDefault="001D6E6B" w:rsidP="00465E69">
            <w:pPr>
              <w:spacing w:after="0"/>
              <w:ind w:left="0" w:firstLine="0"/>
              <w:rPr>
                <w:b/>
                <w:bCs/>
                <w:szCs w:val="24"/>
              </w:rPr>
            </w:pPr>
            <w:r w:rsidRPr="003C6428">
              <w:rPr>
                <w:b/>
                <w:bCs/>
                <w:szCs w:val="24"/>
              </w:rPr>
              <w:t>Impuretés prohibées</w:t>
            </w:r>
          </w:p>
          <w:p w14:paraId="6F39BB71" w14:textId="77777777" w:rsidR="001D6E6B" w:rsidRPr="003C6428" w:rsidRDefault="001D6E6B" w:rsidP="00465E69">
            <w:pPr>
              <w:spacing w:after="0"/>
              <w:ind w:left="0" w:firstLine="0"/>
              <w:rPr>
                <w:b/>
                <w:bCs/>
                <w:szCs w:val="24"/>
              </w:rPr>
            </w:pPr>
            <w:r w:rsidRPr="003C6428">
              <w:rPr>
                <w:szCs w:val="24"/>
              </w:rPr>
              <w:t>(</w:t>
            </w:r>
            <w:r w:rsidRPr="003C6428">
              <w:rPr>
                <w:b/>
                <w:bCs/>
                <w:szCs w:val="24"/>
              </w:rPr>
              <w:t>ImP</w:t>
            </w:r>
            <w:r w:rsidRPr="003C6428">
              <w:rPr>
                <w:szCs w:val="24"/>
              </w:rPr>
              <w:t>)(en %)</w:t>
            </w:r>
          </w:p>
        </w:tc>
        <w:tc>
          <w:tcPr>
            <w:tcW w:w="1342" w:type="dxa"/>
            <w:tcBorders>
              <w:top w:val="single" w:sz="4" w:space="0" w:color="auto"/>
              <w:left w:val="single" w:sz="4" w:space="0" w:color="auto"/>
              <w:bottom w:val="single" w:sz="4" w:space="0" w:color="auto"/>
              <w:right w:val="single" w:sz="4" w:space="0" w:color="auto"/>
            </w:tcBorders>
            <w:vAlign w:val="center"/>
          </w:tcPr>
          <w:p w14:paraId="6F39BB72" w14:textId="77777777" w:rsidR="001D6E6B" w:rsidRPr="003C6428" w:rsidRDefault="001D6E6B" w:rsidP="00465E69">
            <w:pPr>
              <w:spacing w:after="0"/>
              <w:ind w:left="0" w:firstLine="0"/>
              <w:rPr>
                <w:szCs w:val="24"/>
              </w:rPr>
            </w:pPr>
            <w:r w:rsidRPr="003C6428">
              <w:rPr>
                <w:szCs w:val="24"/>
              </w:rPr>
              <w:t>Vss</w:t>
            </w:r>
          </w:p>
        </w:tc>
        <w:tc>
          <w:tcPr>
            <w:tcW w:w="5528" w:type="dxa"/>
            <w:gridSpan w:val="4"/>
            <w:tcBorders>
              <w:top w:val="single" w:sz="4" w:space="0" w:color="auto"/>
              <w:left w:val="single" w:sz="4" w:space="0" w:color="auto"/>
              <w:bottom w:val="single" w:sz="4" w:space="0" w:color="auto"/>
              <w:right w:val="single" w:sz="4" w:space="0" w:color="auto"/>
            </w:tcBorders>
            <w:vAlign w:val="center"/>
          </w:tcPr>
          <w:p w14:paraId="6F39BB73" w14:textId="77777777" w:rsidR="001D6E6B" w:rsidRPr="003C6428" w:rsidRDefault="001D6E6B" w:rsidP="00465E69">
            <w:pPr>
              <w:spacing w:after="0"/>
              <w:ind w:left="0" w:firstLine="0"/>
              <w:rPr>
                <w:szCs w:val="24"/>
              </w:rPr>
            </w:pPr>
            <w:r w:rsidRPr="003C6428">
              <w:rPr>
                <w:szCs w:val="24"/>
              </w:rPr>
              <w:t>0.1</w:t>
            </w:r>
          </w:p>
        </w:tc>
      </w:tr>
      <w:tr w:rsidR="001D6E6B" w:rsidRPr="003C6428" w14:paraId="6F39BB7A" w14:textId="77777777" w:rsidTr="003B6421">
        <w:tc>
          <w:tcPr>
            <w:tcW w:w="2949" w:type="dxa"/>
            <w:tcBorders>
              <w:top w:val="single" w:sz="4" w:space="0" w:color="auto"/>
              <w:left w:val="single" w:sz="4" w:space="0" w:color="auto"/>
              <w:bottom w:val="single" w:sz="4" w:space="0" w:color="auto"/>
              <w:right w:val="single" w:sz="4" w:space="0" w:color="auto"/>
            </w:tcBorders>
            <w:vAlign w:val="center"/>
          </w:tcPr>
          <w:p w14:paraId="6F39BB75" w14:textId="77777777" w:rsidR="001D6E6B" w:rsidRPr="003C6428" w:rsidRDefault="001D6E6B" w:rsidP="00465E69">
            <w:pPr>
              <w:spacing w:after="0"/>
              <w:ind w:left="0" w:firstLine="0"/>
              <w:rPr>
                <w:b/>
                <w:bCs/>
                <w:szCs w:val="24"/>
              </w:rPr>
            </w:pPr>
            <w:r w:rsidRPr="003C6428">
              <w:rPr>
                <w:b/>
                <w:bCs/>
                <w:szCs w:val="24"/>
              </w:rPr>
              <w:t xml:space="preserve">Alcali-réaction </w:t>
            </w:r>
          </w:p>
        </w:tc>
        <w:tc>
          <w:tcPr>
            <w:tcW w:w="1342" w:type="dxa"/>
            <w:tcBorders>
              <w:top w:val="single" w:sz="4" w:space="0" w:color="auto"/>
              <w:left w:val="single" w:sz="4" w:space="0" w:color="auto"/>
              <w:bottom w:val="single" w:sz="4" w:space="0" w:color="auto"/>
              <w:right w:val="single" w:sz="4" w:space="0" w:color="auto"/>
            </w:tcBorders>
            <w:vAlign w:val="center"/>
          </w:tcPr>
          <w:p w14:paraId="6F39BB76" w14:textId="77777777" w:rsidR="001D6E6B" w:rsidRPr="003C6428" w:rsidRDefault="001D6E6B" w:rsidP="00465E69">
            <w:pPr>
              <w:spacing w:after="0"/>
              <w:ind w:left="0" w:firstLine="0"/>
              <w:rPr>
                <w:szCs w:val="24"/>
              </w:rPr>
            </w:pPr>
            <w:r w:rsidRPr="003C6428">
              <w:rPr>
                <w:szCs w:val="24"/>
              </w:rPr>
              <w:t>Réactivité</w:t>
            </w:r>
          </w:p>
        </w:tc>
        <w:tc>
          <w:tcPr>
            <w:tcW w:w="5528" w:type="dxa"/>
            <w:gridSpan w:val="4"/>
            <w:tcBorders>
              <w:top w:val="single" w:sz="4" w:space="0" w:color="auto"/>
              <w:left w:val="single" w:sz="4" w:space="0" w:color="auto"/>
              <w:bottom w:val="single" w:sz="4" w:space="0" w:color="auto"/>
              <w:right w:val="single" w:sz="4" w:space="0" w:color="auto"/>
            </w:tcBorders>
            <w:vAlign w:val="center"/>
          </w:tcPr>
          <w:p w14:paraId="6F39BB77" w14:textId="77777777" w:rsidR="001D6E6B" w:rsidRPr="003C6428" w:rsidRDefault="001D6E6B" w:rsidP="00465E69">
            <w:pPr>
              <w:spacing w:after="0"/>
              <w:ind w:left="0" w:firstLine="0"/>
              <w:rPr>
                <w:szCs w:val="24"/>
              </w:rPr>
            </w:pPr>
            <w:r w:rsidRPr="003C6428">
              <w:rPr>
                <w:szCs w:val="24"/>
              </w:rPr>
              <w:t>Tous les granulats (gravillons et sables) destinés à des bétons exposés directement à un environnement humide (*) doivent être qualifiés vis à vis de l'alcali réaction conformément à la norme 10.1.279.</w:t>
            </w:r>
          </w:p>
          <w:p w14:paraId="6F39BB78" w14:textId="77777777" w:rsidR="001D6E6B" w:rsidRPr="003C6428" w:rsidRDefault="001D6E6B" w:rsidP="00465E69">
            <w:pPr>
              <w:spacing w:after="0"/>
              <w:ind w:left="0" w:firstLine="0"/>
              <w:rPr>
                <w:i/>
                <w:iCs/>
                <w:szCs w:val="24"/>
              </w:rPr>
            </w:pPr>
            <w:r w:rsidRPr="003C6428">
              <w:rPr>
                <w:i/>
                <w:iCs/>
                <w:szCs w:val="24"/>
              </w:rPr>
              <w:t>En l'absence de justifications, ils sont considérés comme potentiellement réactifs (PR) et les dispositions correspondantes leurs sont applicables.</w:t>
            </w:r>
          </w:p>
          <w:p w14:paraId="6F39BB79" w14:textId="77777777" w:rsidR="001D6E6B" w:rsidRPr="003C6428" w:rsidRDefault="001D6E6B" w:rsidP="00465E69">
            <w:pPr>
              <w:spacing w:after="0"/>
              <w:ind w:left="0" w:firstLine="0"/>
              <w:rPr>
                <w:szCs w:val="24"/>
              </w:rPr>
            </w:pPr>
            <w:r w:rsidRPr="003C6428">
              <w:rPr>
                <w:szCs w:val="24"/>
              </w:rPr>
              <w:t xml:space="preserve"> Les granulats potentiellement réactifs (PR) et les granulats potentiellement réactifs à effet de pessimum (PRP) peuvent être utilisés en prenant les précautions particulières définies par la norme 10.1.279 </w:t>
            </w:r>
          </w:p>
        </w:tc>
      </w:tr>
      <w:tr w:rsidR="001D6E6B" w:rsidRPr="003C6428" w14:paraId="6F39BB81" w14:textId="77777777" w:rsidTr="003B6421">
        <w:trPr>
          <w:cantSplit/>
        </w:trPr>
        <w:tc>
          <w:tcPr>
            <w:tcW w:w="2949" w:type="dxa"/>
            <w:tcBorders>
              <w:top w:val="single" w:sz="4" w:space="0" w:color="auto"/>
              <w:left w:val="single" w:sz="4" w:space="0" w:color="auto"/>
              <w:bottom w:val="single" w:sz="4" w:space="0" w:color="auto"/>
              <w:right w:val="single" w:sz="4" w:space="0" w:color="auto"/>
            </w:tcBorders>
          </w:tcPr>
          <w:p w14:paraId="6F39BB7B" w14:textId="77777777" w:rsidR="001D6E6B" w:rsidRPr="003C6428" w:rsidRDefault="001D6E6B" w:rsidP="00465E69">
            <w:pPr>
              <w:spacing w:after="0"/>
              <w:ind w:left="0" w:firstLine="0"/>
              <w:rPr>
                <w:szCs w:val="24"/>
              </w:rPr>
            </w:pPr>
            <w:r w:rsidRPr="003C6428">
              <w:rPr>
                <w:b/>
                <w:bCs/>
                <w:szCs w:val="24"/>
              </w:rPr>
              <w:t>Soufre total</w:t>
            </w:r>
            <w:r w:rsidRPr="003C6428">
              <w:rPr>
                <w:szCs w:val="24"/>
              </w:rPr>
              <w:t xml:space="preserve"> (</w:t>
            </w:r>
            <w:r w:rsidRPr="003C6428">
              <w:rPr>
                <w:b/>
                <w:bCs/>
                <w:szCs w:val="24"/>
              </w:rPr>
              <w:t>S</w:t>
            </w:r>
            <w:r w:rsidRPr="003C6428">
              <w:rPr>
                <w:szCs w:val="24"/>
              </w:rPr>
              <w:t>) en %</w:t>
            </w:r>
          </w:p>
          <w:p w14:paraId="6F39BB7C" w14:textId="77777777" w:rsidR="001D6E6B" w:rsidRPr="003C6428" w:rsidRDefault="001D6E6B" w:rsidP="00465E69">
            <w:pPr>
              <w:spacing w:after="0"/>
              <w:ind w:left="0" w:firstLine="0"/>
              <w:rPr>
                <w:szCs w:val="24"/>
              </w:rPr>
            </w:pPr>
            <w:r w:rsidRPr="003C6428">
              <w:rPr>
                <w:szCs w:val="24"/>
              </w:rPr>
              <w:t>(NM 10.1.140)</w:t>
            </w:r>
          </w:p>
        </w:tc>
        <w:tc>
          <w:tcPr>
            <w:tcW w:w="1342" w:type="dxa"/>
            <w:tcBorders>
              <w:top w:val="single" w:sz="4" w:space="0" w:color="auto"/>
              <w:left w:val="single" w:sz="4" w:space="0" w:color="auto"/>
              <w:bottom w:val="single" w:sz="4" w:space="0" w:color="auto"/>
              <w:right w:val="single" w:sz="4" w:space="0" w:color="auto"/>
            </w:tcBorders>
            <w:vAlign w:val="center"/>
          </w:tcPr>
          <w:p w14:paraId="6F39BB7D" w14:textId="77777777" w:rsidR="001D6E6B" w:rsidRPr="003C6428" w:rsidRDefault="001D6E6B" w:rsidP="00465E69">
            <w:pPr>
              <w:spacing w:after="0"/>
              <w:ind w:left="0" w:firstLine="0"/>
              <w:rPr>
                <w:szCs w:val="24"/>
              </w:rPr>
            </w:pPr>
            <w:r w:rsidRPr="003C6428">
              <w:rPr>
                <w:szCs w:val="24"/>
              </w:rPr>
              <w:t>Vss</w:t>
            </w:r>
          </w:p>
        </w:tc>
        <w:tc>
          <w:tcPr>
            <w:tcW w:w="926" w:type="dxa"/>
            <w:tcBorders>
              <w:top w:val="single" w:sz="4" w:space="0" w:color="auto"/>
              <w:left w:val="single" w:sz="4" w:space="0" w:color="auto"/>
              <w:bottom w:val="single" w:sz="4" w:space="0" w:color="auto"/>
              <w:right w:val="single" w:sz="4" w:space="0" w:color="auto"/>
            </w:tcBorders>
            <w:vAlign w:val="center"/>
          </w:tcPr>
          <w:p w14:paraId="6F39BB7E" w14:textId="77777777" w:rsidR="001D6E6B" w:rsidRPr="003C6428" w:rsidRDefault="001D6E6B" w:rsidP="00465E69">
            <w:pPr>
              <w:spacing w:after="0"/>
              <w:ind w:left="0" w:firstLine="0"/>
              <w:rPr>
                <w:szCs w:val="24"/>
              </w:rPr>
            </w:pPr>
            <w:r w:rsidRPr="003C6428">
              <w:rPr>
                <w:szCs w:val="24"/>
              </w:rPr>
              <w:t>0.4</w:t>
            </w:r>
          </w:p>
        </w:tc>
        <w:tc>
          <w:tcPr>
            <w:tcW w:w="2126" w:type="dxa"/>
            <w:gridSpan w:val="2"/>
            <w:tcBorders>
              <w:top w:val="single" w:sz="4" w:space="0" w:color="auto"/>
              <w:left w:val="single" w:sz="4" w:space="0" w:color="auto"/>
              <w:bottom w:val="single" w:sz="4" w:space="0" w:color="auto"/>
              <w:right w:val="single" w:sz="4" w:space="0" w:color="auto"/>
            </w:tcBorders>
            <w:vAlign w:val="center"/>
          </w:tcPr>
          <w:p w14:paraId="6F39BB7F" w14:textId="77777777" w:rsidR="001D6E6B" w:rsidRPr="003C6428" w:rsidRDefault="001D6E6B" w:rsidP="00465E69">
            <w:pPr>
              <w:spacing w:after="0"/>
              <w:ind w:left="0" w:firstLine="0"/>
              <w:rPr>
                <w:szCs w:val="24"/>
              </w:rPr>
            </w:pPr>
            <w:r w:rsidRPr="003C6428">
              <w:rPr>
                <w:szCs w:val="24"/>
              </w:rPr>
              <w:t>1</w:t>
            </w:r>
          </w:p>
        </w:tc>
        <w:tc>
          <w:tcPr>
            <w:tcW w:w="2476" w:type="dxa"/>
            <w:tcBorders>
              <w:top w:val="single" w:sz="4" w:space="0" w:color="auto"/>
              <w:left w:val="single" w:sz="4" w:space="0" w:color="auto"/>
              <w:bottom w:val="single" w:sz="4" w:space="0" w:color="auto"/>
              <w:right w:val="single" w:sz="4" w:space="0" w:color="auto"/>
            </w:tcBorders>
            <w:vAlign w:val="center"/>
          </w:tcPr>
          <w:p w14:paraId="6F39BB80" w14:textId="77777777" w:rsidR="001D6E6B" w:rsidRPr="003C6428" w:rsidRDefault="001D6E6B" w:rsidP="00465E69">
            <w:pPr>
              <w:spacing w:after="0"/>
              <w:ind w:left="0" w:firstLine="0"/>
              <w:rPr>
                <w:szCs w:val="24"/>
              </w:rPr>
            </w:pPr>
            <w:r w:rsidRPr="003C6428">
              <w:rPr>
                <w:szCs w:val="24"/>
              </w:rPr>
              <w:t>1.5</w:t>
            </w:r>
          </w:p>
        </w:tc>
      </w:tr>
      <w:tr w:rsidR="001D6E6B" w:rsidRPr="003C6428" w14:paraId="6F39BB89" w14:textId="77777777" w:rsidTr="003B6421">
        <w:trPr>
          <w:cantSplit/>
        </w:trPr>
        <w:tc>
          <w:tcPr>
            <w:tcW w:w="2949" w:type="dxa"/>
            <w:tcBorders>
              <w:top w:val="single" w:sz="4" w:space="0" w:color="auto"/>
              <w:left w:val="single" w:sz="4" w:space="0" w:color="auto"/>
              <w:bottom w:val="single" w:sz="4" w:space="0" w:color="auto"/>
              <w:right w:val="single" w:sz="4" w:space="0" w:color="auto"/>
            </w:tcBorders>
          </w:tcPr>
          <w:p w14:paraId="6F39BB82" w14:textId="77777777" w:rsidR="001D6E6B" w:rsidRPr="003C6428" w:rsidRDefault="001D6E6B" w:rsidP="00465E69">
            <w:pPr>
              <w:spacing w:after="0"/>
              <w:ind w:left="0" w:firstLine="0"/>
              <w:rPr>
                <w:szCs w:val="24"/>
              </w:rPr>
            </w:pPr>
            <w:r w:rsidRPr="003C6428">
              <w:rPr>
                <w:b/>
                <w:bCs/>
                <w:szCs w:val="24"/>
              </w:rPr>
              <w:t xml:space="preserve">Sulfates </w:t>
            </w:r>
          </w:p>
          <w:p w14:paraId="6F39BB83" w14:textId="77777777" w:rsidR="001D6E6B" w:rsidRPr="003C6428" w:rsidRDefault="001D6E6B" w:rsidP="00465E69">
            <w:pPr>
              <w:spacing w:after="0"/>
              <w:ind w:left="0" w:firstLine="0"/>
              <w:rPr>
                <w:szCs w:val="24"/>
                <w:vertAlign w:val="subscript"/>
              </w:rPr>
            </w:pPr>
            <w:r w:rsidRPr="003C6428">
              <w:rPr>
                <w:szCs w:val="24"/>
              </w:rPr>
              <w:t>en % SO</w:t>
            </w:r>
            <w:r w:rsidRPr="003C6428">
              <w:rPr>
                <w:szCs w:val="24"/>
                <w:vertAlign w:val="subscript"/>
              </w:rPr>
              <w:t>3</w:t>
            </w:r>
          </w:p>
          <w:p w14:paraId="6F39BB84" w14:textId="77777777" w:rsidR="001D6E6B" w:rsidRPr="003C6428" w:rsidRDefault="001D6E6B" w:rsidP="00465E69">
            <w:pPr>
              <w:spacing w:after="0"/>
              <w:ind w:left="0" w:firstLine="0"/>
              <w:rPr>
                <w:i/>
                <w:iCs/>
                <w:szCs w:val="24"/>
              </w:rPr>
            </w:pPr>
            <w:r w:rsidRPr="003C6428">
              <w:rPr>
                <w:i/>
                <w:iCs/>
                <w:szCs w:val="24"/>
              </w:rPr>
              <w:t xml:space="preserve">si </w:t>
            </w:r>
            <w:r w:rsidRPr="003C6428">
              <w:rPr>
                <w:b/>
                <w:bCs/>
                <w:i/>
                <w:iCs/>
                <w:szCs w:val="24"/>
              </w:rPr>
              <w:t>S</w:t>
            </w:r>
            <w:r w:rsidRPr="003C6428">
              <w:rPr>
                <w:i/>
                <w:iCs/>
                <w:szCs w:val="24"/>
              </w:rPr>
              <w:t xml:space="preserve"> total &gt; 0.08 %</w:t>
            </w:r>
          </w:p>
          <w:p w14:paraId="6F39BB85" w14:textId="77777777" w:rsidR="001D6E6B" w:rsidRPr="003C6428" w:rsidRDefault="001D6E6B" w:rsidP="00465E69">
            <w:pPr>
              <w:spacing w:after="0"/>
              <w:ind w:left="0" w:firstLine="0"/>
              <w:rPr>
                <w:i/>
                <w:iCs/>
                <w:szCs w:val="24"/>
              </w:rPr>
            </w:pPr>
            <w:r w:rsidRPr="003C6428">
              <w:rPr>
                <w:i/>
                <w:iCs/>
                <w:szCs w:val="24"/>
              </w:rPr>
              <w:t>(NM 10.1.005)</w:t>
            </w:r>
          </w:p>
        </w:tc>
        <w:tc>
          <w:tcPr>
            <w:tcW w:w="1342" w:type="dxa"/>
            <w:tcBorders>
              <w:top w:val="single" w:sz="4" w:space="0" w:color="auto"/>
              <w:left w:val="single" w:sz="4" w:space="0" w:color="auto"/>
              <w:bottom w:val="single" w:sz="4" w:space="0" w:color="auto"/>
              <w:right w:val="single" w:sz="4" w:space="0" w:color="auto"/>
            </w:tcBorders>
            <w:vAlign w:val="center"/>
          </w:tcPr>
          <w:p w14:paraId="6F39BB86" w14:textId="77777777" w:rsidR="001D6E6B" w:rsidRPr="003C6428" w:rsidRDefault="001D6E6B" w:rsidP="00465E69">
            <w:pPr>
              <w:spacing w:after="0"/>
              <w:ind w:left="0" w:firstLine="0"/>
              <w:rPr>
                <w:szCs w:val="24"/>
              </w:rPr>
            </w:pPr>
            <w:r w:rsidRPr="003C6428">
              <w:rPr>
                <w:szCs w:val="24"/>
              </w:rPr>
              <w:t>Vss</w:t>
            </w:r>
          </w:p>
        </w:tc>
        <w:tc>
          <w:tcPr>
            <w:tcW w:w="3052" w:type="dxa"/>
            <w:gridSpan w:val="3"/>
            <w:tcBorders>
              <w:top w:val="single" w:sz="4" w:space="0" w:color="auto"/>
              <w:left w:val="single" w:sz="4" w:space="0" w:color="auto"/>
              <w:bottom w:val="single" w:sz="4" w:space="0" w:color="auto"/>
              <w:right w:val="single" w:sz="4" w:space="0" w:color="auto"/>
            </w:tcBorders>
            <w:vAlign w:val="center"/>
          </w:tcPr>
          <w:p w14:paraId="6F39BB87" w14:textId="77777777" w:rsidR="001D6E6B" w:rsidRPr="003C6428" w:rsidRDefault="001D6E6B" w:rsidP="00465E69">
            <w:pPr>
              <w:spacing w:after="0"/>
              <w:ind w:left="0" w:firstLine="0"/>
              <w:rPr>
                <w:szCs w:val="24"/>
              </w:rPr>
            </w:pPr>
            <w:r w:rsidRPr="003C6428">
              <w:rPr>
                <w:szCs w:val="24"/>
              </w:rPr>
              <w:t>0.2</w:t>
            </w:r>
          </w:p>
        </w:tc>
        <w:tc>
          <w:tcPr>
            <w:tcW w:w="2476" w:type="dxa"/>
            <w:tcBorders>
              <w:top w:val="single" w:sz="4" w:space="0" w:color="auto"/>
              <w:left w:val="single" w:sz="4" w:space="0" w:color="auto"/>
              <w:bottom w:val="single" w:sz="4" w:space="0" w:color="auto"/>
              <w:right w:val="single" w:sz="4" w:space="0" w:color="auto"/>
            </w:tcBorders>
            <w:vAlign w:val="center"/>
          </w:tcPr>
          <w:p w14:paraId="6F39BB88" w14:textId="77777777" w:rsidR="001D6E6B" w:rsidRPr="003C6428" w:rsidRDefault="001D6E6B" w:rsidP="00465E69">
            <w:pPr>
              <w:spacing w:after="0"/>
              <w:ind w:left="0" w:firstLine="0"/>
              <w:rPr>
                <w:szCs w:val="24"/>
              </w:rPr>
            </w:pPr>
            <w:r w:rsidRPr="003C6428">
              <w:rPr>
                <w:szCs w:val="24"/>
              </w:rPr>
              <w:t>0.8</w:t>
            </w:r>
          </w:p>
        </w:tc>
      </w:tr>
      <w:tr w:rsidR="001D6E6B" w:rsidRPr="003C6428" w14:paraId="6F39BB90" w14:textId="77777777" w:rsidTr="003B6421">
        <w:trPr>
          <w:cantSplit/>
        </w:trPr>
        <w:tc>
          <w:tcPr>
            <w:tcW w:w="2949" w:type="dxa"/>
            <w:tcBorders>
              <w:top w:val="single" w:sz="4" w:space="0" w:color="auto"/>
              <w:left w:val="single" w:sz="4" w:space="0" w:color="auto"/>
              <w:bottom w:val="single" w:sz="4" w:space="0" w:color="auto"/>
              <w:right w:val="single" w:sz="4" w:space="0" w:color="auto"/>
            </w:tcBorders>
          </w:tcPr>
          <w:p w14:paraId="6F39BB8A" w14:textId="77777777" w:rsidR="001D6E6B" w:rsidRPr="003C6428" w:rsidRDefault="001D6E6B" w:rsidP="00465E69">
            <w:pPr>
              <w:spacing w:after="0"/>
              <w:ind w:left="0" w:firstLine="0"/>
              <w:rPr>
                <w:szCs w:val="24"/>
              </w:rPr>
            </w:pPr>
            <w:r w:rsidRPr="003C6428">
              <w:rPr>
                <w:b/>
                <w:bCs/>
                <w:szCs w:val="24"/>
              </w:rPr>
              <w:t xml:space="preserve">Sulfates solubles dans l’eau </w:t>
            </w:r>
            <w:r w:rsidRPr="003C6428">
              <w:rPr>
                <w:szCs w:val="24"/>
              </w:rPr>
              <w:t>(</w:t>
            </w:r>
            <w:r w:rsidRPr="003C6428">
              <w:rPr>
                <w:b/>
                <w:bCs/>
                <w:szCs w:val="24"/>
              </w:rPr>
              <w:t>SS</w:t>
            </w:r>
            <w:r w:rsidRPr="003C6428">
              <w:rPr>
                <w:szCs w:val="24"/>
              </w:rPr>
              <w:t xml:space="preserve">) </w:t>
            </w:r>
          </w:p>
          <w:p w14:paraId="6F39BB8B" w14:textId="77777777" w:rsidR="001D6E6B" w:rsidRPr="003C6428" w:rsidRDefault="001D6E6B" w:rsidP="00465E69">
            <w:pPr>
              <w:spacing w:after="0"/>
              <w:ind w:left="0" w:firstLine="0"/>
              <w:rPr>
                <w:i/>
                <w:iCs/>
                <w:szCs w:val="24"/>
              </w:rPr>
            </w:pPr>
            <w:r w:rsidRPr="003C6428">
              <w:rPr>
                <w:i/>
                <w:iCs/>
                <w:szCs w:val="24"/>
              </w:rPr>
              <w:t>si granulats recyclés</w:t>
            </w:r>
          </w:p>
          <w:p w14:paraId="6F39BB8C" w14:textId="77777777" w:rsidR="001D6E6B" w:rsidRPr="003C6428" w:rsidRDefault="001D6E6B" w:rsidP="00465E69">
            <w:pPr>
              <w:spacing w:after="0"/>
              <w:ind w:left="0" w:firstLine="0"/>
              <w:rPr>
                <w:i/>
                <w:iCs/>
                <w:szCs w:val="24"/>
              </w:rPr>
            </w:pPr>
            <w:r w:rsidRPr="003C6428">
              <w:rPr>
                <w:i/>
                <w:iCs/>
                <w:szCs w:val="24"/>
              </w:rPr>
              <w:t>(NM 10.1.005)</w:t>
            </w:r>
          </w:p>
        </w:tc>
        <w:tc>
          <w:tcPr>
            <w:tcW w:w="1342" w:type="dxa"/>
            <w:tcBorders>
              <w:top w:val="single" w:sz="4" w:space="0" w:color="auto"/>
              <w:left w:val="single" w:sz="4" w:space="0" w:color="auto"/>
              <w:bottom w:val="single" w:sz="4" w:space="0" w:color="auto"/>
              <w:right w:val="single" w:sz="4" w:space="0" w:color="auto"/>
            </w:tcBorders>
            <w:vAlign w:val="center"/>
          </w:tcPr>
          <w:p w14:paraId="6F39BB8D" w14:textId="77777777" w:rsidR="001D6E6B" w:rsidRPr="003C6428" w:rsidRDefault="001D6E6B" w:rsidP="00465E69">
            <w:pPr>
              <w:spacing w:after="0"/>
              <w:ind w:left="0" w:firstLine="0"/>
              <w:rPr>
                <w:szCs w:val="24"/>
              </w:rPr>
            </w:pPr>
            <w:r w:rsidRPr="003C6428">
              <w:rPr>
                <w:szCs w:val="24"/>
              </w:rPr>
              <w:t>Vss</w:t>
            </w:r>
          </w:p>
        </w:tc>
        <w:tc>
          <w:tcPr>
            <w:tcW w:w="3052" w:type="dxa"/>
            <w:gridSpan w:val="3"/>
            <w:tcBorders>
              <w:top w:val="single" w:sz="4" w:space="0" w:color="auto"/>
              <w:left w:val="single" w:sz="4" w:space="0" w:color="auto"/>
              <w:bottom w:val="single" w:sz="4" w:space="0" w:color="auto"/>
              <w:right w:val="single" w:sz="4" w:space="0" w:color="auto"/>
            </w:tcBorders>
            <w:vAlign w:val="center"/>
          </w:tcPr>
          <w:p w14:paraId="6F39BB8E" w14:textId="77777777" w:rsidR="001D6E6B" w:rsidRPr="003C6428" w:rsidRDefault="001D6E6B" w:rsidP="00465E69">
            <w:pPr>
              <w:spacing w:after="0"/>
              <w:ind w:left="0" w:firstLine="0"/>
              <w:rPr>
                <w:szCs w:val="24"/>
              </w:rPr>
            </w:pPr>
            <w:r w:rsidRPr="003C6428">
              <w:rPr>
                <w:szCs w:val="24"/>
              </w:rPr>
              <w:t>0.2</w:t>
            </w:r>
          </w:p>
        </w:tc>
        <w:tc>
          <w:tcPr>
            <w:tcW w:w="2476" w:type="dxa"/>
            <w:tcBorders>
              <w:top w:val="single" w:sz="4" w:space="0" w:color="auto"/>
              <w:left w:val="single" w:sz="4" w:space="0" w:color="auto"/>
              <w:bottom w:val="single" w:sz="4" w:space="0" w:color="auto"/>
              <w:right w:val="single" w:sz="4" w:space="0" w:color="auto"/>
            </w:tcBorders>
            <w:vAlign w:val="center"/>
          </w:tcPr>
          <w:p w14:paraId="6F39BB8F" w14:textId="77777777" w:rsidR="001D6E6B" w:rsidRPr="003C6428" w:rsidRDefault="001D6E6B" w:rsidP="00465E69">
            <w:pPr>
              <w:spacing w:after="0"/>
              <w:ind w:left="0" w:firstLine="0"/>
              <w:rPr>
                <w:szCs w:val="24"/>
              </w:rPr>
            </w:pPr>
            <w:r w:rsidRPr="003C6428">
              <w:rPr>
                <w:i/>
                <w:iCs/>
                <w:szCs w:val="24"/>
              </w:rPr>
              <w:t>Pas de spécifications mais FTP renseignée</w:t>
            </w:r>
          </w:p>
        </w:tc>
      </w:tr>
      <w:tr w:rsidR="001D6E6B" w:rsidRPr="003C6428" w14:paraId="6F39BB99" w14:textId="77777777" w:rsidTr="003B6421">
        <w:trPr>
          <w:cantSplit/>
        </w:trPr>
        <w:tc>
          <w:tcPr>
            <w:tcW w:w="2949" w:type="dxa"/>
            <w:tcBorders>
              <w:top w:val="single" w:sz="4" w:space="0" w:color="auto"/>
              <w:left w:val="single" w:sz="4" w:space="0" w:color="auto"/>
              <w:bottom w:val="single" w:sz="4" w:space="0" w:color="auto"/>
              <w:right w:val="single" w:sz="4" w:space="0" w:color="auto"/>
            </w:tcBorders>
            <w:vAlign w:val="center"/>
          </w:tcPr>
          <w:p w14:paraId="6F39BB91" w14:textId="77777777" w:rsidR="001D6E6B" w:rsidRPr="003C6428" w:rsidRDefault="001D6E6B" w:rsidP="00465E69">
            <w:pPr>
              <w:spacing w:after="0"/>
              <w:ind w:left="0" w:firstLine="0"/>
              <w:rPr>
                <w:b/>
                <w:bCs/>
                <w:szCs w:val="24"/>
              </w:rPr>
            </w:pPr>
            <w:r w:rsidRPr="003C6428">
              <w:rPr>
                <w:b/>
                <w:bCs/>
                <w:szCs w:val="24"/>
              </w:rPr>
              <w:lastRenderedPageBreak/>
              <w:t>Chlorures (Cl)</w:t>
            </w:r>
          </w:p>
          <w:p w14:paraId="6F39BB92" w14:textId="77777777" w:rsidR="001D6E6B" w:rsidRPr="003C6428" w:rsidRDefault="001D6E6B" w:rsidP="00465E69">
            <w:pPr>
              <w:spacing w:after="0"/>
              <w:ind w:left="0" w:firstLine="0"/>
              <w:rPr>
                <w:i/>
                <w:iCs/>
                <w:szCs w:val="24"/>
              </w:rPr>
            </w:pPr>
            <w:r w:rsidRPr="003C6428">
              <w:rPr>
                <w:szCs w:val="24"/>
              </w:rPr>
              <w:t>Teneur maximale en Cl</w:t>
            </w:r>
            <w:r w:rsidRPr="003C6428">
              <w:rPr>
                <w:szCs w:val="24"/>
                <w:vertAlign w:val="superscript"/>
              </w:rPr>
              <w:t>-</w:t>
            </w:r>
            <w:r w:rsidRPr="003C6428">
              <w:rPr>
                <w:szCs w:val="24"/>
              </w:rPr>
              <w:t xml:space="preserve"> rapportées à la masse de ciment</w:t>
            </w:r>
          </w:p>
          <w:p w14:paraId="6F39BB93" w14:textId="77777777" w:rsidR="001D6E6B" w:rsidRPr="003C6428" w:rsidRDefault="001D6E6B" w:rsidP="00465E69">
            <w:pPr>
              <w:spacing w:after="0"/>
              <w:ind w:left="0" w:firstLine="0"/>
              <w:rPr>
                <w:szCs w:val="24"/>
              </w:rPr>
            </w:pPr>
            <w:r w:rsidRPr="003C6428">
              <w:rPr>
                <w:i/>
                <w:iCs/>
                <w:szCs w:val="24"/>
              </w:rPr>
              <w:t>NM 10.1.005</w:t>
            </w:r>
          </w:p>
        </w:tc>
        <w:tc>
          <w:tcPr>
            <w:tcW w:w="6870" w:type="dxa"/>
            <w:gridSpan w:val="5"/>
            <w:tcBorders>
              <w:top w:val="single" w:sz="4" w:space="0" w:color="auto"/>
              <w:left w:val="single" w:sz="4" w:space="0" w:color="auto"/>
              <w:bottom w:val="single" w:sz="4" w:space="0" w:color="auto"/>
              <w:right w:val="single" w:sz="4" w:space="0" w:color="auto"/>
            </w:tcBorders>
            <w:vAlign w:val="center"/>
          </w:tcPr>
          <w:p w14:paraId="6F39BB94" w14:textId="77777777" w:rsidR="001D6E6B" w:rsidRPr="003C6428" w:rsidRDefault="001D6E6B" w:rsidP="00465E69">
            <w:pPr>
              <w:spacing w:after="0"/>
              <w:ind w:left="0" w:firstLine="0"/>
              <w:rPr>
                <w:szCs w:val="24"/>
              </w:rPr>
            </w:pPr>
            <w:r w:rsidRPr="003C6428">
              <w:rPr>
                <w:szCs w:val="24"/>
              </w:rPr>
              <w:t>- Bétons contenant des:</w:t>
            </w:r>
          </w:p>
          <w:p w14:paraId="6F39BB95" w14:textId="77777777" w:rsidR="001D6E6B" w:rsidRPr="003C6428" w:rsidRDefault="001D6E6B" w:rsidP="00465E69">
            <w:pPr>
              <w:tabs>
                <w:tab w:val="num" w:pos="71"/>
              </w:tabs>
              <w:spacing w:after="0"/>
              <w:ind w:left="0" w:firstLine="0"/>
              <w:rPr>
                <w:szCs w:val="24"/>
              </w:rPr>
            </w:pPr>
            <w:r w:rsidRPr="003C6428">
              <w:rPr>
                <w:szCs w:val="24"/>
              </w:rPr>
              <w:t>- armatures de précontrainte en acier: Cl 0.20</w:t>
            </w:r>
          </w:p>
          <w:p w14:paraId="6F39BB96" w14:textId="77777777" w:rsidR="001D6E6B" w:rsidRPr="003C6428" w:rsidRDefault="001D6E6B" w:rsidP="00465E69">
            <w:pPr>
              <w:tabs>
                <w:tab w:val="num" w:pos="71"/>
              </w:tabs>
              <w:spacing w:after="0"/>
              <w:ind w:left="0" w:firstLine="0"/>
              <w:rPr>
                <w:szCs w:val="24"/>
              </w:rPr>
            </w:pPr>
            <w:r w:rsidRPr="003C6428">
              <w:rPr>
                <w:szCs w:val="24"/>
              </w:rPr>
              <w:t xml:space="preserve">- armatures en acier ou pièces métalliques noyées: Cl 0.40 </w:t>
            </w:r>
          </w:p>
          <w:p w14:paraId="6F39BB97" w14:textId="77777777" w:rsidR="001D6E6B" w:rsidRPr="003C6428" w:rsidRDefault="001D6E6B" w:rsidP="00465E69">
            <w:pPr>
              <w:tabs>
                <w:tab w:val="num" w:pos="71"/>
              </w:tabs>
              <w:spacing w:after="0"/>
              <w:ind w:left="0" w:firstLine="0"/>
              <w:rPr>
                <w:szCs w:val="24"/>
              </w:rPr>
            </w:pPr>
            <w:r w:rsidRPr="003C6428">
              <w:rPr>
                <w:szCs w:val="24"/>
              </w:rPr>
              <w:t>- armatures en acier ou pièces métalliques noyées et formulées exclusivement avec des ciments CHF ou CLK: Cl 0.65</w:t>
            </w:r>
          </w:p>
          <w:p w14:paraId="6F39BB98" w14:textId="77777777" w:rsidR="001D6E6B" w:rsidRPr="003C6428" w:rsidRDefault="001D6E6B" w:rsidP="00465E69">
            <w:pPr>
              <w:tabs>
                <w:tab w:val="num" w:pos="71"/>
              </w:tabs>
              <w:spacing w:after="0"/>
              <w:ind w:left="0" w:firstLine="0"/>
              <w:rPr>
                <w:szCs w:val="24"/>
              </w:rPr>
            </w:pPr>
            <w:r w:rsidRPr="003C6428">
              <w:rPr>
                <w:szCs w:val="24"/>
              </w:rPr>
              <w:t>- Bétons sans armature en acier et pièces métalliques noyées: Cl 1,0</w:t>
            </w:r>
          </w:p>
        </w:tc>
      </w:tr>
    </w:tbl>
    <w:p w14:paraId="6F39BB9A" w14:textId="77777777" w:rsidR="001D6E6B" w:rsidRPr="003C6428" w:rsidRDefault="001D6E6B" w:rsidP="00465E69">
      <w:pPr>
        <w:spacing w:after="0"/>
        <w:ind w:left="0" w:firstLine="0"/>
        <w:rPr>
          <w:i/>
          <w:iCs/>
          <w:szCs w:val="24"/>
        </w:rPr>
      </w:pPr>
    </w:p>
    <w:p w14:paraId="6F39BB9B" w14:textId="77777777" w:rsidR="001D6E6B" w:rsidRPr="003C6428" w:rsidRDefault="001D6E6B" w:rsidP="00465E69">
      <w:pPr>
        <w:keepNext/>
        <w:numPr>
          <w:ilvl w:val="4"/>
          <w:numId w:val="0"/>
        </w:numPr>
        <w:spacing w:after="0"/>
        <w:outlineLvl w:val="4"/>
        <w:rPr>
          <w:b/>
          <w:bCs/>
          <w:szCs w:val="24"/>
        </w:rPr>
      </w:pPr>
      <w:r w:rsidRPr="003C6428">
        <w:rPr>
          <w:b/>
          <w:bCs/>
          <w:szCs w:val="24"/>
        </w:rPr>
        <w:t>fillers</w:t>
      </w:r>
    </w:p>
    <w:p w14:paraId="6F39BB9C" w14:textId="77777777" w:rsidR="001D6E6B" w:rsidRPr="003C6428" w:rsidRDefault="001D6E6B" w:rsidP="00465E69">
      <w:pPr>
        <w:spacing w:after="0"/>
        <w:ind w:left="0" w:firstLine="0"/>
        <w:rPr>
          <w:bCs/>
          <w:szCs w:val="24"/>
        </w:rPr>
      </w:pPr>
      <w:r w:rsidRPr="003C6428">
        <w:rPr>
          <w:bCs/>
          <w:szCs w:val="24"/>
        </w:rPr>
        <w:t>Le tableau suivant précise les caractéristiques applicables aux fillers qui doivent être conformes aux prescriptions de la norme 10.1.271 :</w:t>
      </w:r>
    </w:p>
    <w:p w14:paraId="6F39BB9D"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Granularité</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30"/>
        <w:gridCol w:w="2181"/>
        <w:gridCol w:w="1956"/>
        <w:gridCol w:w="3018"/>
      </w:tblGrid>
      <w:tr w:rsidR="001D6E6B" w:rsidRPr="003C6428" w14:paraId="6F39BBA0" w14:textId="77777777" w:rsidTr="003B6421">
        <w:trPr>
          <w:cantSplit/>
        </w:trPr>
        <w:tc>
          <w:tcPr>
            <w:tcW w:w="1683" w:type="pct"/>
            <w:vMerge w:val="restart"/>
            <w:shd w:val="clear" w:color="auto" w:fill="F3F3F3"/>
          </w:tcPr>
          <w:p w14:paraId="6F39BB9E" w14:textId="77777777" w:rsidR="001D6E6B" w:rsidRPr="003C6428" w:rsidRDefault="001D6E6B" w:rsidP="00465E69">
            <w:pPr>
              <w:spacing w:after="0"/>
              <w:ind w:left="0" w:firstLine="0"/>
              <w:rPr>
                <w:b/>
                <w:szCs w:val="24"/>
              </w:rPr>
            </w:pPr>
            <w:r w:rsidRPr="003C6428">
              <w:rPr>
                <w:b/>
                <w:szCs w:val="24"/>
              </w:rPr>
              <w:t>Catégorie</w:t>
            </w:r>
          </w:p>
        </w:tc>
        <w:tc>
          <w:tcPr>
            <w:tcW w:w="3317" w:type="pct"/>
            <w:gridSpan w:val="3"/>
            <w:shd w:val="clear" w:color="auto" w:fill="F3F3F3"/>
          </w:tcPr>
          <w:p w14:paraId="6F39BB9F" w14:textId="77777777" w:rsidR="001D6E6B" w:rsidRPr="003C6428" w:rsidRDefault="001D6E6B" w:rsidP="00465E69">
            <w:pPr>
              <w:spacing w:after="0"/>
              <w:ind w:left="0" w:firstLine="0"/>
              <w:rPr>
                <w:b/>
                <w:szCs w:val="24"/>
              </w:rPr>
            </w:pPr>
            <w:r w:rsidRPr="003C6428">
              <w:rPr>
                <w:b/>
                <w:szCs w:val="24"/>
              </w:rPr>
              <w:t xml:space="preserve">Passants (%) à </w:t>
            </w:r>
          </w:p>
        </w:tc>
      </w:tr>
      <w:tr w:rsidR="001D6E6B" w:rsidRPr="003C6428" w14:paraId="6F39BBA5" w14:textId="77777777" w:rsidTr="003B6421">
        <w:trPr>
          <w:cantSplit/>
          <w:trHeight w:val="1134"/>
        </w:trPr>
        <w:tc>
          <w:tcPr>
            <w:tcW w:w="1683" w:type="pct"/>
            <w:vMerge/>
          </w:tcPr>
          <w:p w14:paraId="6F39BBA1" w14:textId="77777777" w:rsidR="001D6E6B" w:rsidRPr="003C6428" w:rsidRDefault="001D6E6B" w:rsidP="00465E69">
            <w:pPr>
              <w:keepNext/>
              <w:tabs>
                <w:tab w:val="num" w:pos="1701"/>
              </w:tabs>
              <w:bidi/>
              <w:spacing w:after="0"/>
              <w:ind w:left="0" w:firstLine="0"/>
              <w:outlineLvl w:val="0"/>
              <w:rPr>
                <w:szCs w:val="24"/>
              </w:rPr>
            </w:pPr>
          </w:p>
        </w:tc>
        <w:tc>
          <w:tcPr>
            <w:tcW w:w="1011" w:type="pct"/>
            <w:shd w:val="clear" w:color="auto" w:fill="F3F3F3"/>
            <w:vAlign w:val="center"/>
          </w:tcPr>
          <w:p w14:paraId="6F39BBA2" w14:textId="77777777" w:rsidR="001D6E6B" w:rsidRPr="003C6428" w:rsidRDefault="001D6E6B" w:rsidP="00465E69">
            <w:pPr>
              <w:spacing w:after="0"/>
              <w:ind w:left="0" w:firstLine="0"/>
              <w:rPr>
                <w:b/>
                <w:szCs w:val="24"/>
              </w:rPr>
            </w:pPr>
            <w:r w:rsidRPr="003C6428">
              <w:rPr>
                <w:b/>
                <w:szCs w:val="24"/>
              </w:rPr>
              <w:t>1.58 D</w:t>
            </w:r>
          </w:p>
        </w:tc>
        <w:tc>
          <w:tcPr>
            <w:tcW w:w="907" w:type="pct"/>
            <w:shd w:val="clear" w:color="auto" w:fill="F3F3F3"/>
            <w:vAlign w:val="center"/>
          </w:tcPr>
          <w:p w14:paraId="6F39BBA3" w14:textId="77777777" w:rsidR="001D6E6B" w:rsidRPr="003C6428" w:rsidRDefault="001D6E6B" w:rsidP="00465E69">
            <w:pPr>
              <w:spacing w:after="0"/>
              <w:ind w:left="0" w:firstLine="0"/>
              <w:rPr>
                <w:b/>
                <w:szCs w:val="24"/>
              </w:rPr>
            </w:pPr>
            <w:r w:rsidRPr="003C6428">
              <w:rPr>
                <w:b/>
                <w:szCs w:val="24"/>
              </w:rPr>
              <w:t>D</w:t>
            </w:r>
          </w:p>
        </w:tc>
        <w:tc>
          <w:tcPr>
            <w:tcW w:w="1399" w:type="pct"/>
            <w:shd w:val="clear" w:color="auto" w:fill="F3F3F3"/>
            <w:vAlign w:val="center"/>
          </w:tcPr>
          <w:p w14:paraId="6F39BBA4" w14:textId="77777777" w:rsidR="001D6E6B" w:rsidRPr="003C6428" w:rsidRDefault="001D6E6B" w:rsidP="00465E69">
            <w:pPr>
              <w:spacing w:after="0"/>
              <w:ind w:left="0" w:firstLine="0"/>
              <w:rPr>
                <w:b/>
                <w:szCs w:val="24"/>
              </w:rPr>
            </w:pPr>
            <w:r w:rsidRPr="003C6428">
              <w:rPr>
                <w:b/>
                <w:szCs w:val="24"/>
              </w:rPr>
              <w:t>0,08 mm</w:t>
            </w:r>
          </w:p>
        </w:tc>
      </w:tr>
      <w:tr w:rsidR="001D6E6B" w:rsidRPr="003C6428" w14:paraId="6F39BBAB" w14:textId="77777777" w:rsidTr="003B6421">
        <w:trPr>
          <w:cantSplit/>
        </w:trPr>
        <w:tc>
          <w:tcPr>
            <w:tcW w:w="1683" w:type="pct"/>
          </w:tcPr>
          <w:p w14:paraId="6F39BBA6" w14:textId="77777777" w:rsidR="001D6E6B" w:rsidRPr="003C6428" w:rsidRDefault="001D6E6B" w:rsidP="00465E69">
            <w:pPr>
              <w:spacing w:after="0"/>
              <w:ind w:left="0" w:firstLine="0"/>
              <w:rPr>
                <w:i/>
                <w:iCs/>
                <w:szCs w:val="24"/>
              </w:rPr>
            </w:pPr>
            <w:r w:rsidRPr="003C6428">
              <w:rPr>
                <w:szCs w:val="24"/>
              </w:rPr>
              <w:t>GrA , Gr</w:t>
            </w:r>
            <w:r w:rsidRPr="003C6428">
              <w:rPr>
                <w:szCs w:val="24"/>
                <w:vertAlign w:val="subscript"/>
              </w:rPr>
              <w:t>B</w:t>
            </w:r>
            <w:r w:rsidRPr="003C6428">
              <w:rPr>
                <w:szCs w:val="24"/>
              </w:rPr>
              <w:t xml:space="preserve"> et Gr</w:t>
            </w:r>
            <w:r w:rsidRPr="003C6428">
              <w:rPr>
                <w:szCs w:val="24"/>
                <w:vertAlign w:val="subscript"/>
              </w:rPr>
              <w:t>C</w:t>
            </w:r>
          </w:p>
        </w:tc>
        <w:tc>
          <w:tcPr>
            <w:tcW w:w="1011" w:type="pct"/>
            <w:vAlign w:val="center"/>
          </w:tcPr>
          <w:p w14:paraId="6F39BBA7" w14:textId="77777777" w:rsidR="001D6E6B" w:rsidRPr="003C6428" w:rsidRDefault="001D6E6B" w:rsidP="00465E69">
            <w:pPr>
              <w:spacing w:after="0"/>
              <w:ind w:left="0" w:firstLine="0"/>
              <w:rPr>
                <w:szCs w:val="24"/>
              </w:rPr>
            </w:pPr>
            <w:r w:rsidRPr="003C6428">
              <w:rPr>
                <w:szCs w:val="24"/>
              </w:rPr>
              <w:t xml:space="preserve">Vsi  100 </w:t>
            </w:r>
          </w:p>
        </w:tc>
        <w:tc>
          <w:tcPr>
            <w:tcW w:w="907" w:type="pct"/>
            <w:vAlign w:val="center"/>
          </w:tcPr>
          <w:p w14:paraId="6F39BBA8" w14:textId="77777777" w:rsidR="001D6E6B" w:rsidRPr="003C6428" w:rsidRDefault="001D6E6B" w:rsidP="00465E69">
            <w:pPr>
              <w:spacing w:after="0"/>
              <w:ind w:left="0" w:firstLine="0"/>
              <w:rPr>
                <w:szCs w:val="24"/>
              </w:rPr>
            </w:pPr>
            <w:r w:rsidRPr="003C6428">
              <w:rPr>
                <w:szCs w:val="24"/>
              </w:rPr>
              <w:t>Vsi 85</w:t>
            </w:r>
          </w:p>
          <w:p w14:paraId="6F39BBA9" w14:textId="77777777" w:rsidR="001D6E6B" w:rsidRPr="003C6428" w:rsidRDefault="001D6E6B" w:rsidP="00465E69">
            <w:pPr>
              <w:spacing w:after="0"/>
              <w:ind w:left="0" w:firstLine="0"/>
              <w:rPr>
                <w:szCs w:val="24"/>
              </w:rPr>
            </w:pPr>
            <w:r w:rsidRPr="003C6428">
              <w:rPr>
                <w:szCs w:val="24"/>
              </w:rPr>
              <w:t>Vss 99</w:t>
            </w:r>
          </w:p>
        </w:tc>
        <w:tc>
          <w:tcPr>
            <w:tcW w:w="1399" w:type="pct"/>
          </w:tcPr>
          <w:p w14:paraId="6F39BBAA" w14:textId="77777777" w:rsidR="001D6E6B" w:rsidRPr="003C6428" w:rsidRDefault="001D6E6B" w:rsidP="00465E69">
            <w:pPr>
              <w:spacing w:after="0"/>
              <w:ind w:left="0" w:firstLine="0"/>
              <w:rPr>
                <w:szCs w:val="24"/>
              </w:rPr>
            </w:pPr>
            <w:r w:rsidRPr="003C6428">
              <w:rPr>
                <w:szCs w:val="24"/>
              </w:rPr>
              <w:t>Vss 10</w:t>
            </w:r>
          </w:p>
        </w:tc>
      </w:tr>
      <w:tr w:rsidR="001D6E6B" w:rsidRPr="003C6428" w14:paraId="6F39BBAE" w14:textId="77777777" w:rsidTr="003B6421">
        <w:trPr>
          <w:cantSplit/>
        </w:trPr>
        <w:tc>
          <w:tcPr>
            <w:tcW w:w="1683" w:type="pct"/>
          </w:tcPr>
          <w:p w14:paraId="6F39BBAC" w14:textId="77777777" w:rsidR="001D6E6B" w:rsidRPr="003C6428" w:rsidRDefault="001D6E6B" w:rsidP="00465E69">
            <w:pPr>
              <w:spacing w:after="0"/>
              <w:ind w:left="0" w:firstLine="0"/>
              <w:rPr>
                <w:i/>
                <w:iCs/>
                <w:szCs w:val="24"/>
              </w:rPr>
            </w:pPr>
            <w:r w:rsidRPr="003C6428">
              <w:rPr>
                <w:szCs w:val="24"/>
              </w:rPr>
              <w:t>Gr</w:t>
            </w:r>
            <w:r w:rsidRPr="003C6428">
              <w:rPr>
                <w:szCs w:val="24"/>
                <w:vertAlign w:val="subscript"/>
              </w:rPr>
              <w:t>D</w:t>
            </w:r>
          </w:p>
        </w:tc>
        <w:tc>
          <w:tcPr>
            <w:tcW w:w="3317" w:type="pct"/>
            <w:gridSpan w:val="3"/>
            <w:vAlign w:val="center"/>
          </w:tcPr>
          <w:p w14:paraId="6F39BBAD" w14:textId="77777777" w:rsidR="001D6E6B" w:rsidRPr="003C6428" w:rsidRDefault="001D6E6B" w:rsidP="00465E69">
            <w:pPr>
              <w:spacing w:after="0"/>
              <w:ind w:left="0" w:firstLine="0"/>
              <w:rPr>
                <w:szCs w:val="24"/>
              </w:rPr>
            </w:pPr>
            <w:r w:rsidRPr="003C6428">
              <w:rPr>
                <w:i/>
                <w:iCs/>
                <w:szCs w:val="24"/>
              </w:rPr>
              <w:t>Pas de spécifications mais FTP renseignée</w:t>
            </w:r>
          </w:p>
        </w:tc>
      </w:tr>
    </w:tbl>
    <w:p w14:paraId="6F39BBAF" w14:textId="77777777" w:rsidR="001D6E6B" w:rsidRPr="003C6428" w:rsidRDefault="001D6E6B" w:rsidP="00465E69">
      <w:pPr>
        <w:spacing w:after="0"/>
        <w:ind w:left="0" w:firstLine="0"/>
        <w:rPr>
          <w:szCs w:val="24"/>
        </w:rPr>
      </w:pPr>
    </w:p>
    <w:p w14:paraId="6F39BBB0"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 xml:space="preserve">Propreté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30"/>
        <w:gridCol w:w="7155"/>
      </w:tblGrid>
      <w:tr w:rsidR="001D6E6B" w:rsidRPr="003C6428" w14:paraId="6F39BBB3" w14:textId="77777777" w:rsidTr="003B6421">
        <w:trPr>
          <w:cantSplit/>
          <w:trHeight w:val="576"/>
        </w:trPr>
        <w:tc>
          <w:tcPr>
            <w:tcW w:w="1683" w:type="pct"/>
            <w:shd w:val="clear" w:color="auto" w:fill="F3F3F3"/>
          </w:tcPr>
          <w:p w14:paraId="6F39BBB1" w14:textId="77777777" w:rsidR="001D6E6B" w:rsidRPr="003C6428" w:rsidRDefault="001D6E6B" w:rsidP="00465E69">
            <w:pPr>
              <w:spacing w:after="0"/>
              <w:ind w:left="0" w:firstLine="0"/>
              <w:rPr>
                <w:b/>
                <w:szCs w:val="24"/>
              </w:rPr>
            </w:pPr>
            <w:r w:rsidRPr="003C6428">
              <w:rPr>
                <w:b/>
                <w:szCs w:val="24"/>
              </w:rPr>
              <w:t>Catégorie</w:t>
            </w:r>
          </w:p>
        </w:tc>
        <w:tc>
          <w:tcPr>
            <w:tcW w:w="3317" w:type="pct"/>
            <w:shd w:val="clear" w:color="auto" w:fill="F3F3F3"/>
          </w:tcPr>
          <w:p w14:paraId="6F39BBB2" w14:textId="77777777" w:rsidR="001D6E6B" w:rsidRPr="003C6428" w:rsidRDefault="001D6E6B" w:rsidP="00465E69">
            <w:pPr>
              <w:spacing w:after="0"/>
              <w:ind w:left="0" w:firstLine="0"/>
              <w:rPr>
                <w:b/>
                <w:szCs w:val="24"/>
              </w:rPr>
            </w:pPr>
            <w:r w:rsidRPr="003C6428">
              <w:rPr>
                <w:b/>
                <w:szCs w:val="24"/>
              </w:rPr>
              <w:t>Vss</w:t>
            </w:r>
          </w:p>
        </w:tc>
      </w:tr>
      <w:tr w:rsidR="001D6E6B" w:rsidRPr="003C6428" w14:paraId="6F39BBB6" w14:textId="77777777" w:rsidTr="003B6421">
        <w:trPr>
          <w:cantSplit/>
        </w:trPr>
        <w:tc>
          <w:tcPr>
            <w:tcW w:w="1683" w:type="pct"/>
          </w:tcPr>
          <w:p w14:paraId="6F39BBB4" w14:textId="77777777" w:rsidR="001D6E6B" w:rsidRPr="003C6428" w:rsidRDefault="001D6E6B" w:rsidP="00465E69">
            <w:pPr>
              <w:spacing w:after="0"/>
              <w:ind w:left="0" w:firstLine="0"/>
              <w:rPr>
                <w:i/>
                <w:iCs/>
                <w:szCs w:val="24"/>
              </w:rPr>
            </w:pPr>
            <w:r w:rsidRPr="003C6428">
              <w:rPr>
                <w:szCs w:val="24"/>
              </w:rPr>
              <w:t>VB</w:t>
            </w:r>
            <w:r w:rsidRPr="003C6428">
              <w:rPr>
                <w:szCs w:val="24"/>
                <w:vertAlign w:val="subscript"/>
              </w:rPr>
              <w:t>A</w:t>
            </w:r>
          </w:p>
        </w:tc>
        <w:tc>
          <w:tcPr>
            <w:tcW w:w="3317" w:type="pct"/>
            <w:vAlign w:val="center"/>
          </w:tcPr>
          <w:p w14:paraId="6F39BBB5" w14:textId="77777777" w:rsidR="001D6E6B" w:rsidRPr="003C6428" w:rsidRDefault="001D6E6B" w:rsidP="00465E69">
            <w:pPr>
              <w:spacing w:after="0"/>
              <w:ind w:left="0" w:firstLine="0"/>
              <w:rPr>
                <w:szCs w:val="24"/>
              </w:rPr>
            </w:pPr>
            <w:r w:rsidRPr="003C6428">
              <w:rPr>
                <w:szCs w:val="24"/>
              </w:rPr>
              <w:t>1</w:t>
            </w:r>
          </w:p>
        </w:tc>
      </w:tr>
      <w:tr w:rsidR="001D6E6B" w:rsidRPr="003C6428" w14:paraId="6F39BBB9" w14:textId="77777777" w:rsidTr="003B6421">
        <w:trPr>
          <w:cantSplit/>
        </w:trPr>
        <w:tc>
          <w:tcPr>
            <w:tcW w:w="1683" w:type="pct"/>
          </w:tcPr>
          <w:p w14:paraId="6F39BBB7" w14:textId="77777777" w:rsidR="001D6E6B" w:rsidRPr="003C6428" w:rsidRDefault="001D6E6B" w:rsidP="00465E69">
            <w:pPr>
              <w:spacing w:after="0"/>
              <w:ind w:left="0" w:firstLine="0"/>
              <w:rPr>
                <w:i/>
                <w:iCs/>
                <w:szCs w:val="24"/>
              </w:rPr>
            </w:pPr>
            <w:r w:rsidRPr="003C6428">
              <w:rPr>
                <w:szCs w:val="24"/>
              </w:rPr>
              <w:t>VB</w:t>
            </w:r>
            <w:r w:rsidRPr="003C6428">
              <w:rPr>
                <w:szCs w:val="24"/>
                <w:vertAlign w:val="subscript"/>
              </w:rPr>
              <w:t>B</w:t>
            </w:r>
            <w:r w:rsidRPr="003C6428">
              <w:rPr>
                <w:szCs w:val="24"/>
              </w:rPr>
              <w:t xml:space="preserve"> , VB</w:t>
            </w:r>
            <w:r w:rsidRPr="003C6428">
              <w:rPr>
                <w:szCs w:val="24"/>
                <w:vertAlign w:val="subscript"/>
              </w:rPr>
              <w:t>C</w:t>
            </w:r>
          </w:p>
        </w:tc>
        <w:tc>
          <w:tcPr>
            <w:tcW w:w="3317" w:type="pct"/>
            <w:vAlign w:val="center"/>
          </w:tcPr>
          <w:p w14:paraId="6F39BBB8" w14:textId="77777777" w:rsidR="001D6E6B" w:rsidRPr="003C6428" w:rsidRDefault="001D6E6B" w:rsidP="00465E69">
            <w:pPr>
              <w:spacing w:after="0"/>
              <w:ind w:left="0" w:firstLine="0"/>
              <w:rPr>
                <w:szCs w:val="24"/>
              </w:rPr>
            </w:pPr>
            <w:r w:rsidRPr="003C6428">
              <w:rPr>
                <w:i/>
                <w:iCs/>
                <w:szCs w:val="24"/>
              </w:rPr>
              <w:t>2</w:t>
            </w:r>
          </w:p>
        </w:tc>
      </w:tr>
      <w:tr w:rsidR="001D6E6B" w:rsidRPr="003C6428" w14:paraId="6F39BBBC" w14:textId="77777777" w:rsidTr="003B6421">
        <w:trPr>
          <w:cantSplit/>
        </w:trPr>
        <w:tc>
          <w:tcPr>
            <w:tcW w:w="1683" w:type="pct"/>
            <w:tcBorders>
              <w:top w:val="single" w:sz="4" w:space="0" w:color="auto"/>
              <w:left w:val="single" w:sz="4" w:space="0" w:color="auto"/>
              <w:bottom w:val="single" w:sz="4" w:space="0" w:color="auto"/>
              <w:right w:val="single" w:sz="4" w:space="0" w:color="auto"/>
            </w:tcBorders>
          </w:tcPr>
          <w:p w14:paraId="6F39BBBA" w14:textId="77777777" w:rsidR="001D6E6B" w:rsidRPr="003C6428" w:rsidRDefault="001D6E6B" w:rsidP="00465E69">
            <w:pPr>
              <w:spacing w:after="0"/>
              <w:ind w:left="0" w:firstLine="0"/>
              <w:rPr>
                <w:i/>
                <w:iCs/>
                <w:szCs w:val="24"/>
              </w:rPr>
            </w:pPr>
            <w:r w:rsidRPr="003C6428">
              <w:rPr>
                <w:szCs w:val="24"/>
              </w:rPr>
              <w:t>VB</w:t>
            </w:r>
            <w:r w:rsidRPr="003C6428">
              <w:rPr>
                <w:szCs w:val="24"/>
                <w:vertAlign w:val="subscript"/>
              </w:rPr>
              <w:t>D</w:t>
            </w:r>
          </w:p>
        </w:tc>
        <w:tc>
          <w:tcPr>
            <w:tcW w:w="3317" w:type="pct"/>
            <w:tcBorders>
              <w:top w:val="single" w:sz="4" w:space="0" w:color="auto"/>
              <w:left w:val="single" w:sz="4" w:space="0" w:color="auto"/>
              <w:bottom w:val="single" w:sz="4" w:space="0" w:color="auto"/>
              <w:right w:val="single" w:sz="4" w:space="0" w:color="auto"/>
            </w:tcBorders>
            <w:vAlign w:val="center"/>
          </w:tcPr>
          <w:p w14:paraId="6F39BBBB" w14:textId="77777777" w:rsidR="001D6E6B" w:rsidRPr="003C6428" w:rsidRDefault="001D6E6B" w:rsidP="00465E69">
            <w:pPr>
              <w:spacing w:after="0"/>
              <w:ind w:left="0" w:firstLine="0"/>
              <w:rPr>
                <w:i/>
                <w:iCs/>
                <w:szCs w:val="24"/>
              </w:rPr>
            </w:pPr>
            <w:r w:rsidRPr="003C6428">
              <w:rPr>
                <w:i/>
                <w:iCs/>
                <w:szCs w:val="24"/>
              </w:rPr>
              <w:t>Pas de spécifications mais FTP renseignée</w:t>
            </w:r>
          </w:p>
        </w:tc>
      </w:tr>
    </w:tbl>
    <w:p w14:paraId="6F39BBBD" w14:textId="77777777" w:rsidR="001D6E6B" w:rsidRPr="003C6428" w:rsidRDefault="001D6E6B" w:rsidP="00465E69">
      <w:pPr>
        <w:spacing w:after="0"/>
        <w:ind w:left="0" w:firstLine="0"/>
        <w:rPr>
          <w:szCs w:val="24"/>
        </w:rPr>
      </w:pPr>
    </w:p>
    <w:p w14:paraId="6F39BBBE" w14:textId="77777777" w:rsidR="001D6E6B" w:rsidRPr="003C6428" w:rsidRDefault="001D6E6B" w:rsidP="00945408">
      <w:pPr>
        <w:keepNext/>
        <w:numPr>
          <w:ilvl w:val="3"/>
          <w:numId w:val="328"/>
        </w:numPr>
        <w:spacing w:before="120" w:after="0"/>
        <w:ind w:left="0" w:firstLine="0"/>
        <w:outlineLvl w:val="3"/>
        <w:rPr>
          <w:szCs w:val="24"/>
        </w:rPr>
      </w:pPr>
      <w:r w:rsidRPr="003C6428">
        <w:rPr>
          <w:b/>
          <w:bCs/>
          <w:szCs w:val="24"/>
        </w:rPr>
        <w:t>Ciment</w:t>
      </w:r>
      <w:r w:rsidRPr="003C6428">
        <w:rPr>
          <w:szCs w:val="24"/>
        </w:rPr>
        <w:t> :</w:t>
      </w:r>
    </w:p>
    <w:p w14:paraId="6F39BBBF" w14:textId="77777777" w:rsidR="001D6E6B" w:rsidRPr="003C6428" w:rsidRDefault="001D6E6B" w:rsidP="00465E69">
      <w:pPr>
        <w:widowControl w:val="0"/>
        <w:tabs>
          <w:tab w:val="left" w:pos="1980"/>
        </w:tabs>
        <w:spacing w:after="0"/>
        <w:ind w:left="0" w:firstLine="0"/>
        <w:rPr>
          <w:i/>
          <w:iCs/>
          <w:szCs w:val="24"/>
        </w:rPr>
      </w:pPr>
      <w:r w:rsidRPr="003C6428">
        <w:rPr>
          <w:szCs w:val="24"/>
        </w:rPr>
        <w:t>Les ciments utilisés pour la fabrication des bétons doivent être conformes à la norme 10.1.004.</w:t>
      </w:r>
    </w:p>
    <w:p w14:paraId="6F39BBC0" w14:textId="77777777" w:rsidR="001D6E6B" w:rsidRPr="003C6428" w:rsidRDefault="001D6E6B" w:rsidP="00465E69">
      <w:pPr>
        <w:widowControl w:val="0"/>
        <w:tabs>
          <w:tab w:val="left" w:pos="1980"/>
        </w:tabs>
        <w:spacing w:after="0"/>
        <w:ind w:left="0" w:firstLine="0"/>
        <w:rPr>
          <w:i/>
          <w:iCs/>
          <w:szCs w:val="24"/>
        </w:rPr>
      </w:pPr>
      <w:r w:rsidRPr="003C6428">
        <w:rPr>
          <w:szCs w:val="24"/>
        </w:rPr>
        <w:t>Des ciments conformes à la norme 10.1.004 ayant des caractéristiques complémentaires définies dans les normes NM 10.1.156, NM 10.1.157 et NM 10.1.158 peuvent être utilisés pour la fabrication des bétons. Ces caractéristiques leur confèrent une aptitude à l’emploi dans des environnements particuliers (exemple environnement marin, environnement sulfaté,…)</w:t>
      </w:r>
    </w:p>
    <w:p w14:paraId="6F39BBC1" w14:textId="77777777" w:rsidR="001D6E6B" w:rsidRPr="003C6428" w:rsidRDefault="001D6E6B" w:rsidP="00465E69">
      <w:pPr>
        <w:widowControl w:val="0"/>
        <w:tabs>
          <w:tab w:val="left" w:pos="1980"/>
        </w:tabs>
        <w:spacing w:after="0"/>
        <w:ind w:left="0" w:firstLine="0"/>
        <w:rPr>
          <w:i/>
          <w:iCs/>
          <w:szCs w:val="24"/>
        </w:rPr>
      </w:pPr>
    </w:p>
    <w:p w14:paraId="6F39BBC2" w14:textId="77777777" w:rsidR="001D6E6B" w:rsidRPr="003C6428" w:rsidRDefault="001D6E6B" w:rsidP="00465E69">
      <w:pPr>
        <w:widowControl w:val="0"/>
        <w:tabs>
          <w:tab w:val="left" w:pos="1980"/>
        </w:tabs>
        <w:spacing w:after="0"/>
        <w:ind w:left="0" w:firstLine="0"/>
        <w:rPr>
          <w:i/>
          <w:iCs/>
          <w:szCs w:val="24"/>
        </w:rPr>
      </w:pPr>
      <w:r w:rsidRPr="003C6428">
        <w:rPr>
          <w:szCs w:val="24"/>
        </w:rPr>
        <w:t>Les ciments utilisés bénéficient d'une certification émanant d'un organisme certificateur officiel.</w:t>
      </w:r>
    </w:p>
    <w:p w14:paraId="6F39BBC3" w14:textId="77777777" w:rsidR="001D6E6B" w:rsidRPr="003C6428" w:rsidRDefault="001D6E6B" w:rsidP="00465E69">
      <w:pPr>
        <w:widowControl w:val="0"/>
        <w:tabs>
          <w:tab w:val="left" w:pos="1980"/>
        </w:tabs>
        <w:spacing w:after="0"/>
        <w:ind w:left="0" w:firstLine="0"/>
        <w:rPr>
          <w:i/>
          <w:iCs/>
          <w:szCs w:val="24"/>
        </w:rPr>
      </w:pPr>
      <w:r w:rsidRPr="003C6428">
        <w:rPr>
          <w:szCs w:val="24"/>
        </w:rPr>
        <w:t>Le ciment doit être choisi conformément aux normes marocaines en vigueur en prenant en considération :</w:t>
      </w:r>
    </w:p>
    <w:p w14:paraId="6F39BBC4" w14:textId="77777777" w:rsidR="001D6E6B" w:rsidRPr="003C6428" w:rsidRDefault="001D6E6B" w:rsidP="00465E69">
      <w:pPr>
        <w:widowControl w:val="0"/>
        <w:tabs>
          <w:tab w:val="left" w:pos="400"/>
          <w:tab w:val="left" w:pos="800"/>
          <w:tab w:val="left" w:pos="1980"/>
        </w:tabs>
        <w:spacing w:after="0"/>
        <w:ind w:left="0" w:firstLine="0"/>
        <w:rPr>
          <w:i/>
          <w:iCs/>
          <w:szCs w:val="24"/>
        </w:rPr>
      </w:pPr>
      <w:r w:rsidRPr="003C6428">
        <w:rPr>
          <w:szCs w:val="24"/>
        </w:rPr>
        <w:t>-</w:t>
      </w:r>
      <w:r w:rsidRPr="003C6428">
        <w:rPr>
          <w:szCs w:val="24"/>
        </w:rPr>
        <w:tab/>
        <w:t>l'exécution de l'ouvrage ;</w:t>
      </w:r>
    </w:p>
    <w:p w14:paraId="6F39BBC5" w14:textId="77777777" w:rsidR="001D6E6B" w:rsidRPr="003C6428" w:rsidRDefault="001D6E6B" w:rsidP="00465E69">
      <w:pPr>
        <w:widowControl w:val="0"/>
        <w:tabs>
          <w:tab w:val="left" w:pos="400"/>
          <w:tab w:val="left" w:pos="800"/>
          <w:tab w:val="left" w:pos="1980"/>
        </w:tabs>
        <w:spacing w:after="0"/>
        <w:ind w:left="0" w:firstLine="0"/>
        <w:rPr>
          <w:i/>
          <w:iCs/>
          <w:szCs w:val="24"/>
        </w:rPr>
      </w:pPr>
      <w:r w:rsidRPr="003C6428">
        <w:rPr>
          <w:szCs w:val="24"/>
        </w:rPr>
        <w:t>-</w:t>
      </w:r>
      <w:r w:rsidRPr="003C6428">
        <w:rPr>
          <w:szCs w:val="24"/>
        </w:rPr>
        <w:tab/>
        <w:t>l'utilisation finale du béton ;</w:t>
      </w:r>
    </w:p>
    <w:p w14:paraId="6F39BBC6" w14:textId="77777777" w:rsidR="001D6E6B" w:rsidRPr="003C6428" w:rsidRDefault="001D6E6B" w:rsidP="00465E69">
      <w:pPr>
        <w:widowControl w:val="0"/>
        <w:tabs>
          <w:tab w:val="left" w:pos="400"/>
          <w:tab w:val="left" w:pos="800"/>
          <w:tab w:val="left" w:pos="1980"/>
        </w:tabs>
        <w:spacing w:after="0"/>
        <w:ind w:left="0" w:firstLine="0"/>
        <w:rPr>
          <w:i/>
          <w:iCs/>
          <w:szCs w:val="24"/>
        </w:rPr>
      </w:pPr>
      <w:r w:rsidRPr="003C6428">
        <w:rPr>
          <w:szCs w:val="24"/>
        </w:rPr>
        <w:t>-</w:t>
      </w:r>
      <w:r w:rsidRPr="003C6428">
        <w:rPr>
          <w:szCs w:val="24"/>
        </w:rPr>
        <w:tab/>
        <w:t>les conditions de cure ;</w:t>
      </w:r>
    </w:p>
    <w:p w14:paraId="6F39BBC7" w14:textId="77777777" w:rsidR="001D6E6B" w:rsidRPr="003C6428" w:rsidRDefault="001D6E6B" w:rsidP="00465E69">
      <w:pPr>
        <w:widowControl w:val="0"/>
        <w:tabs>
          <w:tab w:val="left" w:pos="400"/>
          <w:tab w:val="left" w:pos="800"/>
          <w:tab w:val="left" w:pos="1980"/>
        </w:tabs>
        <w:spacing w:after="0"/>
        <w:ind w:left="0" w:firstLine="0"/>
        <w:rPr>
          <w:i/>
          <w:iCs/>
          <w:szCs w:val="24"/>
        </w:rPr>
      </w:pPr>
      <w:r w:rsidRPr="003C6428">
        <w:rPr>
          <w:szCs w:val="24"/>
        </w:rPr>
        <w:t>-</w:t>
      </w:r>
      <w:r w:rsidRPr="003C6428">
        <w:rPr>
          <w:szCs w:val="24"/>
        </w:rPr>
        <w:tab/>
        <w:t>les dimensions de la structure ;</w:t>
      </w:r>
    </w:p>
    <w:p w14:paraId="6F39BBC8" w14:textId="77777777" w:rsidR="001D6E6B" w:rsidRPr="003C6428" w:rsidRDefault="001D6E6B" w:rsidP="00465E69">
      <w:pPr>
        <w:widowControl w:val="0"/>
        <w:tabs>
          <w:tab w:val="left" w:pos="400"/>
          <w:tab w:val="left" w:pos="800"/>
          <w:tab w:val="left" w:pos="1980"/>
        </w:tabs>
        <w:spacing w:after="0"/>
        <w:ind w:left="0" w:firstLine="0"/>
        <w:rPr>
          <w:i/>
          <w:iCs/>
          <w:szCs w:val="24"/>
        </w:rPr>
      </w:pPr>
      <w:r w:rsidRPr="003C6428">
        <w:rPr>
          <w:szCs w:val="24"/>
        </w:rPr>
        <w:t>-</w:t>
      </w:r>
      <w:r w:rsidRPr="003C6428">
        <w:rPr>
          <w:szCs w:val="24"/>
        </w:rPr>
        <w:tab/>
        <w:t>les agressions environnementales auxquelles la structure est exposée ;</w:t>
      </w:r>
    </w:p>
    <w:p w14:paraId="6F39BBC9" w14:textId="77777777" w:rsidR="001D6E6B" w:rsidRPr="003C6428" w:rsidRDefault="001D6E6B" w:rsidP="00465E69">
      <w:pPr>
        <w:widowControl w:val="0"/>
        <w:tabs>
          <w:tab w:val="left" w:pos="400"/>
          <w:tab w:val="left" w:pos="800"/>
          <w:tab w:val="left" w:pos="1980"/>
        </w:tabs>
        <w:spacing w:after="0"/>
        <w:ind w:left="0" w:firstLine="0"/>
        <w:rPr>
          <w:i/>
          <w:iCs/>
          <w:szCs w:val="24"/>
        </w:rPr>
      </w:pPr>
      <w:r w:rsidRPr="003C6428">
        <w:rPr>
          <w:szCs w:val="24"/>
        </w:rPr>
        <w:t>-</w:t>
      </w:r>
      <w:r w:rsidRPr="003C6428">
        <w:rPr>
          <w:szCs w:val="24"/>
        </w:rPr>
        <w:tab/>
        <w:t>la réactivité potentielle des granulats aux alcalins des constituants.</w:t>
      </w:r>
    </w:p>
    <w:p w14:paraId="6F39BBCA" w14:textId="77777777" w:rsidR="001D6E6B" w:rsidRPr="003C6428" w:rsidRDefault="001D6E6B" w:rsidP="00465E69">
      <w:pPr>
        <w:spacing w:after="0"/>
        <w:ind w:left="0" w:firstLine="0"/>
        <w:rPr>
          <w:b/>
          <w:bCs/>
          <w:i/>
          <w:iCs/>
          <w:szCs w:val="24"/>
        </w:rPr>
      </w:pPr>
    </w:p>
    <w:p w14:paraId="6F39BBCB" w14:textId="77777777" w:rsidR="001D6E6B" w:rsidRPr="003C6428" w:rsidRDefault="001D6E6B" w:rsidP="00465E69">
      <w:pPr>
        <w:spacing w:after="0"/>
        <w:ind w:left="0" w:firstLine="0"/>
        <w:rPr>
          <w:i/>
          <w:iCs/>
          <w:szCs w:val="24"/>
        </w:rPr>
      </w:pPr>
      <w:r w:rsidRPr="003C6428">
        <w:rPr>
          <w:szCs w:val="24"/>
        </w:rPr>
        <w:t>L'entrepreneur indique la catégorie, la classe et la provenance des ciments proposés à l'acceptation du Maître d’ouvrage, dans le cadre des stipulations du fascicule 65 du C.C.T.G. et de celles qui suivent en vue d'obtenir les caractéristiques chimiques ou mécaniques nécessaires à la réalisation de l'ouvrage dans les conditions fixées au présent CPS.</w:t>
      </w:r>
    </w:p>
    <w:p w14:paraId="6F39BBCC" w14:textId="77777777" w:rsidR="001D6E6B" w:rsidRPr="003C6428" w:rsidRDefault="001D6E6B" w:rsidP="00465E69">
      <w:pPr>
        <w:spacing w:after="0"/>
        <w:ind w:left="0" w:firstLine="0"/>
        <w:rPr>
          <w:i/>
          <w:iCs/>
          <w:szCs w:val="24"/>
        </w:rPr>
      </w:pPr>
    </w:p>
    <w:p w14:paraId="6F39BBCD" w14:textId="77777777" w:rsidR="001D6E6B" w:rsidRPr="003C6428" w:rsidRDefault="001D6E6B" w:rsidP="00465E69">
      <w:pPr>
        <w:spacing w:after="0"/>
        <w:ind w:left="0" w:firstLine="0"/>
        <w:rPr>
          <w:i/>
          <w:iCs/>
          <w:szCs w:val="24"/>
        </w:rPr>
      </w:pPr>
      <w:r w:rsidRPr="003C6428">
        <w:rPr>
          <w:szCs w:val="24"/>
        </w:rPr>
        <w:t xml:space="preserve">Les ciments seront normalement livrés </w:t>
      </w:r>
      <w:r w:rsidRPr="003C6428">
        <w:rPr>
          <w:snapToGrid w:val="0"/>
          <w:szCs w:val="24"/>
        </w:rPr>
        <w:t xml:space="preserve">en vrac ou </w:t>
      </w:r>
      <w:r w:rsidRPr="003C6428">
        <w:rPr>
          <w:szCs w:val="24"/>
        </w:rPr>
        <w:t>en sacs</w:t>
      </w:r>
      <w:r w:rsidRPr="003C6428">
        <w:rPr>
          <w:snapToGrid w:val="0"/>
          <w:szCs w:val="24"/>
        </w:rPr>
        <w:t xml:space="preserve"> de 50kg muni d’une étiquette d’origine,</w:t>
      </w:r>
      <w:r w:rsidRPr="003C6428">
        <w:rPr>
          <w:szCs w:val="24"/>
        </w:rPr>
        <w:t xml:space="preserve"> sauf autorisation du Maître d’ouvrage, les magasins utilisés par l’entrepreneur pour la conservation des liants doivent être secs et ouvert. Dans ces locaux, les liants doivent être séparés par nature. L’entrepreneur a la </w:t>
      </w:r>
      <w:r w:rsidRPr="003C6428">
        <w:rPr>
          <w:szCs w:val="24"/>
        </w:rPr>
        <w:lastRenderedPageBreak/>
        <w:t>responsabilité et la garde des liants en magasins jusqu’au moment de l’emploi. Le liant avarié ou qui se trouve dans des enveloppes en mauvais état au moment de la sortie du magasin est rebuté.</w:t>
      </w:r>
    </w:p>
    <w:p w14:paraId="6F39BBCE" w14:textId="77777777" w:rsidR="001D6E6B" w:rsidRPr="003C6428" w:rsidRDefault="001D6E6B" w:rsidP="00465E69">
      <w:pPr>
        <w:spacing w:after="0"/>
        <w:ind w:left="0" w:firstLine="0"/>
        <w:rPr>
          <w:i/>
          <w:iCs/>
          <w:szCs w:val="24"/>
        </w:rPr>
      </w:pPr>
      <w:r w:rsidRPr="003C6428">
        <w:rPr>
          <w:szCs w:val="24"/>
        </w:rPr>
        <w:t>Les liants rebutés sont enlevés des magasins par les soins et aux frais de l’entrepreneur dans un délai de deux jours à dater de la notification procès-verbal de rebut.</w:t>
      </w:r>
    </w:p>
    <w:p w14:paraId="6F39BBCF" w14:textId="77777777" w:rsidR="001D6E6B" w:rsidRPr="003C6428" w:rsidRDefault="001D6E6B" w:rsidP="00465E69">
      <w:pPr>
        <w:spacing w:after="0"/>
        <w:ind w:left="0" w:firstLine="0"/>
        <w:rPr>
          <w:i/>
          <w:iCs/>
          <w:szCs w:val="24"/>
        </w:rPr>
      </w:pPr>
      <w:r w:rsidRPr="003C6428">
        <w:rPr>
          <w:szCs w:val="24"/>
        </w:rPr>
        <w:t>Faute par l’entrepreneur de se conformer à cette prescription, il est procédé d’office par l’ingénieur à l’enlèvement des lots rebutés, qui sont évacués aux frais, risque et périls de l’entrepreneur.</w:t>
      </w:r>
    </w:p>
    <w:p w14:paraId="6F39BBD0" w14:textId="77777777" w:rsidR="001D6E6B" w:rsidRPr="003C6428" w:rsidRDefault="001D6E6B" w:rsidP="00465E69">
      <w:pPr>
        <w:spacing w:after="0"/>
        <w:ind w:left="0" w:firstLine="0"/>
        <w:rPr>
          <w:i/>
          <w:iCs/>
          <w:szCs w:val="24"/>
        </w:rPr>
      </w:pPr>
      <w:r w:rsidRPr="003C6428">
        <w:rPr>
          <w:szCs w:val="24"/>
        </w:rPr>
        <w:t>Tous les ciments parviendront d’usines choisies par l’entrepreneur agrée par l’administration.</w:t>
      </w:r>
    </w:p>
    <w:p w14:paraId="6F39BBD1" w14:textId="77777777" w:rsidR="001D6E6B" w:rsidRPr="003C6428" w:rsidRDefault="001D6E6B" w:rsidP="00465E69">
      <w:pPr>
        <w:spacing w:after="0"/>
        <w:ind w:left="0" w:firstLine="0"/>
        <w:rPr>
          <w:b/>
          <w:bCs/>
          <w:szCs w:val="24"/>
        </w:rPr>
      </w:pPr>
    </w:p>
    <w:p w14:paraId="6F39BBD2"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Adjuvants :</w:t>
      </w:r>
    </w:p>
    <w:p w14:paraId="6F39BBD3" w14:textId="77777777" w:rsidR="001D6E6B" w:rsidRPr="003C6428" w:rsidRDefault="001D6E6B" w:rsidP="00465E69">
      <w:pPr>
        <w:spacing w:after="0"/>
        <w:ind w:left="0" w:firstLine="0"/>
        <w:rPr>
          <w:szCs w:val="24"/>
        </w:rPr>
      </w:pPr>
      <w:r w:rsidRPr="003C6428">
        <w:rPr>
          <w:szCs w:val="24"/>
        </w:rPr>
        <w:t>Les adjuvants doivent être conformes à la norme NM10.1.109</w:t>
      </w:r>
    </w:p>
    <w:p w14:paraId="6F39BBD4" w14:textId="77777777" w:rsidR="001D6E6B" w:rsidRPr="003C6428" w:rsidRDefault="001D6E6B" w:rsidP="00465E69">
      <w:pPr>
        <w:spacing w:after="0"/>
        <w:ind w:left="0" w:firstLine="0"/>
        <w:rPr>
          <w:i/>
          <w:iCs/>
          <w:szCs w:val="24"/>
        </w:rPr>
      </w:pPr>
    </w:p>
    <w:p w14:paraId="6F39BBD5" w14:textId="77777777" w:rsidR="001D6E6B" w:rsidRPr="003C6428" w:rsidRDefault="001D6E6B" w:rsidP="00465E69">
      <w:pPr>
        <w:autoSpaceDE w:val="0"/>
        <w:autoSpaceDN w:val="0"/>
        <w:adjustRightInd w:val="0"/>
        <w:spacing w:after="0"/>
        <w:ind w:left="0" w:firstLine="0"/>
        <w:rPr>
          <w:i/>
          <w:iCs/>
          <w:szCs w:val="24"/>
        </w:rPr>
      </w:pPr>
      <w:r w:rsidRPr="003C6428">
        <w:rPr>
          <w:szCs w:val="24"/>
        </w:rPr>
        <w:t xml:space="preserve">La formulation de béton doit préciser la nature, le rôle et le dosage précis des adjuvants proposés à être utilisés. </w:t>
      </w:r>
    </w:p>
    <w:p w14:paraId="6F39BBD6" w14:textId="77777777" w:rsidR="001D6E6B" w:rsidRPr="003C6428" w:rsidRDefault="001D6E6B" w:rsidP="00465E69">
      <w:pPr>
        <w:autoSpaceDE w:val="0"/>
        <w:autoSpaceDN w:val="0"/>
        <w:adjustRightInd w:val="0"/>
        <w:spacing w:after="0"/>
        <w:ind w:left="0" w:firstLine="0"/>
        <w:rPr>
          <w:i/>
          <w:iCs/>
          <w:szCs w:val="24"/>
        </w:rPr>
      </w:pPr>
      <w:r w:rsidRPr="003C6428">
        <w:rPr>
          <w:szCs w:val="24"/>
        </w:rPr>
        <w:t>L’entrepreneur est tenu de vérifier la compatibilité des différents adjuvants entre eux, ainsi qu'avec les autres composantes du béton.</w:t>
      </w:r>
    </w:p>
    <w:p w14:paraId="6F39BBD7" w14:textId="77777777" w:rsidR="001D6E6B" w:rsidRPr="003C6428" w:rsidRDefault="001D6E6B" w:rsidP="00465E69">
      <w:pPr>
        <w:spacing w:after="0"/>
        <w:ind w:left="0" w:firstLine="0"/>
        <w:rPr>
          <w:i/>
          <w:iCs/>
          <w:szCs w:val="24"/>
        </w:rPr>
      </w:pPr>
    </w:p>
    <w:p w14:paraId="6F39BBD8"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Eau de gâchage des mortiers et bétons :</w:t>
      </w:r>
    </w:p>
    <w:p w14:paraId="6F39BBD9" w14:textId="77777777" w:rsidR="001D6E6B" w:rsidRPr="003C6428" w:rsidRDefault="001D6E6B" w:rsidP="00465E69">
      <w:pPr>
        <w:widowControl w:val="0"/>
        <w:tabs>
          <w:tab w:val="left" w:pos="1980"/>
        </w:tabs>
        <w:spacing w:after="0"/>
        <w:ind w:left="0" w:firstLine="0"/>
        <w:rPr>
          <w:szCs w:val="24"/>
        </w:rPr>
      </w:pPr>
      <w:r w:rsidRPr="003C6428">
        <w:rPr>
          <w:szCs w:val="24"/>
        </w:rPr>
        <w:t>L'eau de gâchage et les eaux de lavage récupérées de la production du béton doivent être conformes à la NM 10.1.120.</w:t>
      </w:r>
    </w:p>
    <w:p w14:paraId="6F39BBDA" w14:textId="77777777" w:rsidR="001D6E6B" w:rsidRPr="003C6428" w:rsidRDefault="001D6E6B" w:rsidP="00465E69">
      <w:pPr>
        <w:spacing w:after="0"/>
        <w:ind w:left="0" w:firstLine="0"/>
        <w:rPr>
          <w:i/>
          <w:iCs/>
          <w:szCs w:val="24"/>
        </w:rPr>
      </w:pPr>
      <w:r w:rsidRPr="003C6428">
        <w:rPr>
          <w:szCs w:val="24"/>
        </w:rPr>
        <w:t xml:space="preserve">L’Entrepreneur devra se procurer par ses propres moyens, l’eau nécessaire à l’exécution des travaux. </w:t>
      </w:r>
    </w:p>
    <w:p w14:paraId="6F39BBDB" w14:textId="77777777" w:rsidR="001D6E6B" w:rsidRPr="003C6428" w:rsidRDefault="001D6E6B" w:rsidP="00465E69">
      <w:pPr>
        <w:spacing w:after="0"/>
        <w:ind w:left="0" w:firstLine="0"/>
        <w:rPr>
          <w:i/>
          <w:iCs/>
          <w:szCs w:val="24"/>
        </w:rPr>
      </w:pPr>
      <w:r w:rsidRPr="003C6428">
        <w:rPr>
          <w:szCs w:val="24"/>
        </w:rPr>
        <w:t>La provenance et la qualité des eaux de gâchage devront au préalable être soumises à l’agrément de l’Ingénieur</w:t>
      </w:r>
    </w:p>
    <w:p w14:paraId="6F39BBDC" w14:textId="77777777" w:rsidR="001D6E6B" w:rsidRPr="003C6428" w:rsidRDefault="001D6E6B" w:rsidP="00465E69">
      <w:pPr>
        <w:spacing w:after="0"/>
        <w:ind w:left="0" w:firstLine="0"/>
        <w:rPr>
          <w:i/>
          <w:iCs/>
          <w:szCs w:val="24"/>
        </w:rPr>
      </w:pPr>
      <w:r w:rsidRPr="003C6428">
        <w:rPr>
          <w:szCs w:val="24"/>
        </w:rPr>
        <w:t>L’emploi d’eau de mer est interdit.</w:t>
      </w:r>
    </w:p>
    <w:p w14:paraId="6F39BBDD" w14:textId="77777777" w:rsidR="001D6E6B" w:rsidRPr="003C6428" w:rsidRDefault="001D6E6B" w:rsidP="00465E69">
      <w:pPr>
        <w:tabs>
          <w:tab w:val="left" w:pos="7938"/>
        </w:tabs>
        <w:spacing w:after="0"/>
        <w:ind w:left="0" w:firstLine="0"/>
        <w:rPr>
          <w:i/>
          <w:iCs/>
          <w:szCs w:val="24"/>
        </w:rPr>
      </w:pPr>
      <w:r w:rsidRPr="003C6428">
        <w:rPr>
          <w:szCs w:val="24"/>
        </w:rPr>
        <w:t>En outre, les eaux douteuses ou soupçonnées de contenir des matières organiques aux sels sensibles seront soumises à l’analyse chimique aux frais de l’entrepreneur.</w:t>
      </w:r>
    </w:p>
    <w:p w14:paraId="6F39BBDE" w14:textId="77777777" w:rsidR="001D6E6B" w:rsidRPr="003C6428" w:rsidRDefault="001D6E6B" w:rsidP="00465E69">
      <w:pPr>
        <w:tabs>
          <w:tab w:val="left" w:pos="7938"/>
        </w:tabs>
        <w:spacing w:after="0"/>
        <w:ind w:left="0" w:firstLine="0"/>
        <w:rPr>
          <w:i/>
          <w:iCs/>
          <w:szCs w:val="24"/>
        </w:rPr>
      </w:pPr>
    </w:p>
    <w:p w14:paraId="6F39BBDF"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Compatibilité des différents constituants</w:t>
      </w:r>
    </w:p>
    <w:p w14:paraId="6F39BBE0"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Les constituants du béton doivent être choisis de façon à être compatibles entre eux et ne pas altérer les armatures.</w:t>
      </w:r>
    </w:p>
    <w:p w14:paraId="6F39BBE1"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En particulier la quantité maximale d’ions-chlore (Cl</w:t>
      </w:r>
      <w:r w:rsidRPr="003C6428">
        <w:rPr>
          <w:szCs w:val="24"/>
          <w:vertAlign w:val="superscript"/>
        </w:rPr>
        <w:t>–</w:t>
      </w:r>
      <w:r w:rsidRPr="003C6428">
        <w:rPr>
          <w:szCs w:val="24"/>
        </w:rPr>
        <w:t>), rapportée à la masse de ciment, doit être conforme aux dispositions ci-dessus.</w:t>
      </w:r>
    </w:p>
    <w:p w14:paraId="6F39BBE2"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 xml:space="preserve">Les teneurs en alcalins actifs (cas des granulats PR, PRP et NQ), en sulfates et en chlorures de l'ensemble des constituants des bétons (y compris l’eau de gâchage) doivent être communiquées au Maître d’ouvrage (en même temps que leurs fiches techniques), ainsi que les bilans analytiques correspondants pour chaque formulation. </w:t>
      </w:r>
    </w:p>
    <w:p w14:paraId="6F39BBE3" w14:textId="77777777" w:rsidR="001D6E6B" w:rsidRPr="003C6428" w:rsidRDefault="001D6E6B" w:rsidP="00465E69">
      <w:pPr>
        <w:spacing w:after="0"/>
        <w:ind w:left="0" w:firstLine="0"/>
        <w:rPr>
          <w:szCs w:val="24"/>
        </w:rPr>
      </w:pPr>
    </w:p>
    <w:p w14:paraId="6F39BBE4" w14:textId="77777777" w:rsidR="001D6E6B" w:rsidRPr="003C6428" w:rsidRDefault="001D6E6B" w:rsidP="00465E69">
      <w:pPr>
        <w:keepNext/>
        <w:numPr>
          <w:ilvl w:val="2"/>
          <w:numId w:val="0"/>
        </w:numPr>
        <w:spacing w:after="0"/>
        <w:outlineLvl w:val="2"/>
        <w:rPr>
          <w:b/>
          <w:bCs/>
          <w:szCs w:val="24"/>
        </w:rPr>
      </w:pPr>
      <w:bookmarkStart w:id="3079" w:name="_Toc534616911"/>
      <w:bookmarkStart w:id="3080" w:name="_Toc9557316"/>
      <w:bookmarkStart w:id="3081" w:name="_Toc12572999"/>
      <w:bookmarkStart w:id="3082" w:name="_Toc167958486"/>
      <w:r w:rsidRPr="003C6428">
        <w:rPr>
          <w:b/>
          <w:bCs/>
          <w:szCs w:val="24"/>
        </w:rPr>
        <w:t>Aciers pour béton armé :</w:t>
      </w:r>
      <w:bookmarkEnd w:id="3079"/>
      <w:bookmarkEnd w:id="3080"/>
      <w:bookmarkEnd w:id="3081"/>
      <w:bookmarkEnd w:id="3082"/>
    </w:p>
    <w:p w14:paraId="6F39BBE5" w14:textId="77777777" w:rsidR="001D6E6B" w:rsidRPr="003C6428" w:rsidRDefault="001D6E6B" w:rsidP="00465E69">
      <w:pPr>
        <w:spacing w:after="0"/>
        <w:ind w:left="0" w:firstLine="0"/>
        <w:rPr>
          <w:szCs w:val="24"/>
        </w:rPr>
      </w:pPr>
      <w:r w:rsidRPr="003C6428">
        <w:rPr>
          <w:szCs w:val="24"/>
        </w:rPr>
        <w:t>Les prescriptions du Fascicule 65 du CCTG sont complétées comme suit :</w:t>
      </w:r>
    </w:p>
    <w:p w14:paraId="6F39BBE6" w14:textId="77777777" w:rsidR="001D6E6B" w:rsidRPr="003C6428" w:rsidRDefault="001D6E6B" w:rsidP="00465E69">
      <w:pPr>
        <w:autoSpaceDE w:val="0"/>
        <w:autoSpaceDN w:val="0"/>
        <w:adjustRightInd w:val="0"/>
        <w:spacing w:after="0"/>
        <w:ind w:left="0" w:firstLine="0"/>
        <w:rPr>
          <w:szCs w:val="24"/>
        </w:rPr>
      </w:pPr>
      <w:r w:rsidRPr="003C6428">
        <w:rPr>
          <w:szCs w:val="24"/>
        </w:rPr>
        <w:t xml:space="preserve">Les aciers utilisés sont conformes aux normes en vigueur, notamment : </w:t>
      </w:r>
    </w:p>
    <w:p w14:paraId="6F39BBE7" w14:textId="77777777" w:rsidR="001D6E6B" w:rsidRPr="003C6428" w:rsidRDefault="001D6E6B" w:rsidP="00465E69">
      <w:pPr>
        <w:autoSpaceDE w:val="0"/>
        <w:autoSpaceDN w:val="0"/>
        <w:adjustRightInd w:val="0"/>
        <w:spacing w:after="0"/>
        <w:ind w:left="0" w:firstLine="0"/>
        <w:rPr>
          <w:szCs w:val="24"/>
        </w:rPr>
      </w:pPr>
      <w:r w:rsidRPr="003C6428">
        <w:rPr>
          <w:szCs w:val="24"/>
        </w:rPr>
        <w:t>• NM 01.4.095</w:t>
      </w:r>
      <w:r w:rsidRPr="003C6428">
        <w:rPr>
          <w:szCs w:val="24"/>
        </w:rPr>
        <w:tab/>
        <w:t>: Produits sidérurgiques Ronds lisses pour béton armé</w:t>
      </w:r>
    </w:p>
    <w:p w14:paraId="6F39BBE8" w14:textId="77777777" w:rsidR="001D6E6B" w:rsidRPr="003C6428" w:rsidRDefault="001D6E6B" w:rsidP="00465E69">
      <w:pPr>
        <w:autoSpaceDE w:val="0"/>
        <w:autoSpaceDN w:val="0"/>
        <w:adjustRightInd w:val="0"/>
        <w:spacing w:after="0"/>
        <w:ind w:left="0" w:firstLine="0"/>
        <w:rPr>
          <w:szCs w:val="24"/>
        </w:rPr>
      </w:pPr>
      <w:r w:rsidRPr="003C6428">
        <w:rPr>
          <w:szCs w:val="24"/>
        </w:rPr>
        <w:t>• NM 01.4.096</w:t>
      </w:r>
      <w:r w:rsidRPr="003C6428">
        <w:rPr>
          <w:szCs w:val="24"/>
        </w:rPr>
        <w:tab/>
        <w:t>: Produits sidérurgiques Armatures pour béton armé Barres et couronnes à haute adhérence Non soudables</w:t>
      </w:r>
    </w:p>
    <w:p w14:paraId="6F39BBE9" w14:textId="77777777" w:rsidR="001D6E6B" w:rsidRPr="003C6428" w:rsidRDefault="001D6E6B" w:rsidP="00465E69">
      <w:pPr>
        <w:autoSpaceDE w:val="0"/>
        <w:autoSpaceDN w:val="0"/>
        <w:adjustRightInd w:val="0"/>
        <w:spacing w:after="0"/>
        <w:ind w:left="0" w:firstLine="0"/>
        <w:rPr>
          <w:szCs w:val="24"/>
        </w:rPr>
      </w:pPr>
      <w:r w:rsidRPr="003C6428">
        <w:rPr>
          <w:szCs w:val="24"/>
        </w:rPr>
        <w:t>• NM 01.4.097</w:t>
      </w:r>
      <w:r w:rsidRPr="003C6428">
        <w:rPr>
          <w:szCs w:val="24"/>
        </w:rPr>
        <w:tab/>
        <w:t>: Produits sidérurgiques Armatures pour béton armé Barres et couronnes à haute adhérence Soudables</w:t>
      </w:r>
    </w:p>
    <w:p w14:paraId="6F39BBEA" w14:textId="77777777" w:rsidR="001D6E6B" w:rsidRPr="003C6428" w:rsidRDefault="001D6E6B" w:rsidP="00465E69">
      <w:pPr>
        <w:spacing w:after="0"/>
        <w:ind w:left="0" w:firstLine="0"/>
        <w:rPr>
          <w:szCs w:val="24"/>
        </w:rPr>
      </w:pPr>
    </w:p>
    <w:p w14:paraId="6F39BBEB" w14:textId="77777777" w:rsidR="001D6E6B" w:rsidRPr="003C6428" w:rsidRDefault="001D6E6B" w:rsidP="00465E69">
      <w:pPr>
        <w:autoSpaceDE w:val="0"/>
        <w:autoSpaceDN w:val="0"/>
        <w:adjustRightInd w:val="0"/>
        <w:spacing w:after="0"/>
        <w:ind w:left="0" w:firstLine="0"/>
        <w:rPr>
          <w:szCs w:val="24"/>
        </w:rPr>
      </w:pPr>
      <w:r w:rsidRPr="003C6428">
        <w:rPr>
          <w:szCs w:val="24"/>
        </w:rPr>
        <w:t>Les fers à béton bénéficient d'une certification de conformité, par rapport aux normes dont ils révèlent, émanant d'un organisme certificateur officiel (en l’occurrence IMANOR).  Dans ce cas, le dossier d’agrément sera constitué de ce certificat de conformité contenant toutes les données assurant la conformité et la traçabilité du produit.</w:t>
      </w:r>
    </w:p>
    <w:p w14:paraId="6F39BBEC" w14:textId="77777777" w:rsidR="001D6E6B" w:rsidRPr="003C6428" w:rsidRDefault="001D6E6B" w:rsidP="00465E69">
      <w:pPr>
        <w:autoSpaceDE w:val="0"/>
        <w:autoSpaceDN w:val="0"/>
        <w:adjustRightInd w:val="0"/>
        <w:spacing w:after="0"/>
        <w:ind w:left="0" w:firstLine="0"/>
        <w:rPr>
          <w:szCs w:val="24"/>
        </w:rPr>
      </w:pPr>
      <w:r w:rsidRPr="003C6428">
        <w:rPr>
          <w:szCs w:val="24"/>
        </w:rPr>
        <w:t xml:space="preserve"> Le cas échéant, l’entrepreneur est tenu de réaliser les essais d’agrément justifiant la conformité des aciers par rapport aux normes dont ils révèlent, et de soumettre le dossier d’agrément à l’acceptation du Maître d’ouvrage. </w:t>
      </w:r>
    </w:p>
    <w:p w14:paraId="6F39BBED" w14:textId="77777777" w:rsidR="001D6E6B" w:rsidRPr="003C6428" w:rsidRDefault="001D6E6B" w:rsidP="00465E69">
      <w:pPr>
        <w:autoSpaceDE w:val="0"/>
        <w:autoSpaceDN w:val="0"/>
        <w:adjustRightInd w:val="0"/>
        <w:spacing w:after="0"/>
        <w:ind w:left="0" w:firstLine="0"/>
        <w:rPr>
          <w:szCs w:val="24"/>
        </w:rPr>
      </w:pPr>
      <w:r w:rsidRPr="003C6428">
        <w:rPr>
          <w:szCs w:val="24"/>
        </w:rPr>
        <w:lastRenderedPageBreak/>
        <w:t>Ces essais d’agréments s’étendent sur l’ensemble des spécifications couverts par les normes en vigueurs, notamment :</w:t>
      </w:r>
    </w:p>
    <w:p w14:paraId="6F39BBEE" w14:textId="77777777" w:rsidR="001D6E6B" w:rsidRPr="003C6428" w:rsidRDefault="001D6E6B" w:rsidP="00945408">
      <w:pPr>
        <w:numPr>
          <w:ilvl w:val="0"/>
          <w:numId w:val="336"/>
        </w:numPr>
        <w:autoSpaceDE w:val="0"/>
        <w:autoSpaceDN w:val="0"/>
        <w:adjustRightInd w:val="0"/>
        <w:spacing w:before="120" w:after="0"/>
        <w:ind w:left="0" w:firstLine="0"/>
        <w:contextualSpacing/>
        <w:rPr>
          <w:szCs w:val="24"/>
          <w:lang w:eastAsia="zh-CN"/>
        </w:rPr>
      </w:pPr>
      <w:r w:rsidRPr="003C6428">
        <w:rPr>
          <w:szCs w:val="24"/>
          <w:lang w:eastAsia="zh-CN"/>
        </w:rPr>
        <w:t>Les caractéristiques géométriques et masse linéique,</w:t>
      </w:r>
    </w:p>
    <w:p w14:paraId="6F39BBEF" w14:textId="77777777" w:rsidR="001D6E6B" w:rsidRPr="003C6428" w:rsidRDefault="001D6E6B" w:rsidP="00945408">
      <w:pPr>
        <w:numPr>
          <w:ilvl w:val="0"/>
          <w:numId w:val="336"/>
        </w:numPr>
        <w:autoSpaceDE w:val="0"/>
        <w:autoSpaceDN w:val="0"/>
        <w:adjustRightInd w:val="0"/>
        <w:spacing w:before="120" w:after="0"/>
        <w:ind w:left="0" w:firstLine="0"/>
        <w:contextualSpacing/>
        <w:rPr>
          <w:szCs w:val="24"/>
          <w:lang w:eastAsia="zh-CN"/>
        </w:rPr>
      </w:pPr>
      <w:r w:rsidRPr="003C6428">
        <w:rPr>
          <w:szCs w:val="24"/>
          <w:lang w:eastAsia="zh-CN"/>
        </w:rPr>
        <w:t>Les caractéristiques mécaniques,</w:t>
      </w:r>
    </w:p>
    <w:p w14:paraId="6F39BBF0" w14:textId="77777777" w:rsidR="001D6E6B" w:rsidRPr="003C6428" w:rsidRDefault="001D6E6B" w:rsidP="00945408">
      <w:pPr>
        <w:numPr>
          <w:ilvl w:val="0"/>
          <w:numId w:val="336"/>
        </w:numPr>
        <w:autoSpaceDE w:val="0"/>
        <w:autoSpaceDN w:val="0"/>
        <w:adjustRightInd w:val="0"/>
        <w:spacing w:before="120" w:after="0"/>
        <w:ind w:left="0" w:firstLine="0"/>
        <w:contextualSpacing/>
        <w:rPr>
          <w:szCs w:val="24"/>
          <w:lang w:eastAsia="zh-CN"/>
        </w:rPr>
      </w:pPr>
      <w:r w:rsidRPr="003C6428">
        <w:rPr>
          <w:szCs w:val="24"/>
          <w:lang w:eastAsia="zh-CN"/>
        </w:rPr>
        <w:t>Les caractéristiques technologiques,</w:t>
      </w:r>
    </w:p>
    <w:p w14:paraId="6F39BBF1" w14:textId="77777777" w:rsidR="001D6E6B" w:rsidRPr="003C6428" w:rsidRDefault="001D6E6B" w:rsidP="00945408">
      <w:pPr>
        <w:numPr>
          <w:ilvl w:val="0"/>
          <w:numId w:val="336"/>
        </w:numPr>
        <w:autoSpaceDE w:val="0"/>
        <w:autoSpaceDN w:val="0"/>
        <w:adjustRightInd w:val="0"/>
        <w:spacing w:before="120" w:after="0"/>
        <w:ind w:left="0" w:firstLine="0"/>
        <w:contextualSpacing/>
        <w:rPr>
          <w:szCs w:val="24"/>
          <w:lang w:eastAsia="zh-CN"/>
        </w:rPr>
      </w:pPr>
      <w:r w:rsidRPr="003C6428">
        <w:rPr>
          <w:szCs w:val="24"/>
          <w:lang w:eastAsia="zh-CN"/>
        </w:rPr>
        <w:t>Les caractéristiques de forme.</w:t>
      </w:r>
    </w:p>
    <w:p w14:paraId="6F39BBF2" w14:textId="77777777" w:rsidR="001D6E6B" w:rsidRPr="003C6428" w:rsidRDefault="001D6E6B" w:rsidP="00465E69">
      <w:pPr>
        <w:autoSpaceDE w:val="0"/>
        <w:autoSpaceDN w:val="0"/>
        <w:adjustRightInd w:val="0"/>
        <w:spacing w:after="0"/>
        <w:ind w:left="0" w:firstLine="0"/>
        <w:rPr>
          <w:szCs w:val="24"/>
        </w:rPr>
      </w:pPr>
      <w:r w:rsidRPr="003C6428">
        <w:rPr>
          <w:szCs w:val="24"/>
        </w:rPr>
        <w:t>Les essais de recette seront effectués en conséquence conformément aux dispositions prévues par les normes correspondantes.</w:t>
      </w:r>
    </w:p>
    <w:p w14:paraId="6F39BBF3" w14:textId="77777777" w:rsidR="001D6E6B" w:rsidRPr="003C6428" w:rsidRDefault="001D6E6B" w:rsidP="00465E69">
      <w:pPr>
        <w:spacing w:after="0"/>
        <w:ind w:left="0" w:firstLine="0"/>
        <w:rPr>
          <w:szCs w:val="24"/>
        </w:rPr>
      </w:pPr>
      <w:r w:rsidRPr="003C6428">
        <w:rPr>
          <w:szCs w:val="24"/>
        </w:rPr>
        <w:t>Les dispositions des armatures en attente sont conformes au fascicule 65 du CCTG.</w:t>
      </w:r>
    </w:p>
    <w:p w14:paraId="6F39BBF4" w14:textId="77777777" w:rsidR="001D6E6B" w:rsidRPr="003C6428" w:rsidRDefault="001D6E6B" w:rsidP="00465E69">
      <w:pPr>
        <w:spacing w:after="0"/>
        <w:ind w:left="0" w:firstLine="0"/>
        <w:rPr>
          <w:szCs w:val="24"/>
        </w:rPr>
      </w:pPr>
    </w:p>
    <w:p w14:paraId="6F39BBF5" w14:textId="77777777" w:rsidR="001D6E6B" w:rsidRPr="003C6428" w:rsidRDefault="001D6E6B" w:rsidP="00465E69">
      <w:pPr>
        <w:spacing w:after="0"/>
        <w:ind w:left="0" w:firstLine="0"/>
        <w:rPr>
          <w:szCs w:val="24"/>
        </w:rPr>
      </w:pPr>
      <w:r w:rsidRPr="003C6428">
        <w:rPr>
          <w:szCs w:val="24"/>
        </w:rPr>
        <w:t>En complément des stipulations du fascicule 65 du CCTG, l’entrepreneur précisera lors de la demande d’agrément les caractéristiques et la provenance des dispositifs de raccordement des armatures de béton armé (manchons).</w:t>
      </w:r>
    </w:p>
    <w:p w14:paraId="6F39BBF6" w14:textId="77777777" w:rsidR="001D6E6B" w:rsidRPr="003C6428" w:rsidRDefault="001D6E6B" w:rsidP="00465E69">
      <w:pPr>
        <w:spacing w:after="0"/>
        <w:ind w:left="0" w:firstLine="0"/>
        <w:rPr>
          <w:szCs w:val="24"/>
        </w:rPr>
      </w:pPr>
      <w:r w:rsidRPr="003C6428">
        <w:rPr>
          <w:szCs w:val="24"/>
        </w:rPr>
        <w:t>Il explicitera dans son PAQ ou mémoire technique les dispositions adoptées pour assurer la protection contre la corrosion, en phase provisoire.</w:t>
      </w:r>
    </w:p>
    <w:p w14:paraId="6F39BBF7" w14:textId="77777777" w:rsidR="001D6E6B" w:rsidRPr="003C6428" w:rsidRDefault="001D6E6B" w:rsidP="00465E69">
      <w:pPr>
        <w:autoSpaceDE w:val="0"/>
        <w:autoSpaceDN w:val="0"/>
        <w:adjustRightInd w:val="0"/>
        <w:spacing w:after="0"/>
        <w:ind w:left="0" w:firstLine="0"/>
        <w:rPr>
          <w:szCs w:val="24"/>
        </w:rPr>
      </w:pPr>
    </w:p>
    <w:p w14:paraId="6F39BBF8" w14:textId="77777777" w:rsidR="001D6E6B" w:rsidRPr="003C6428" w:rsidRDefault="001D6E6B" w:rsidP="00945408">
      <w:pPr>
        <w:keepNext/>
        <w:numPr>
          <w:ilvl w:val="3"/>
          <w:numId w:val="328"/>
        </w:numPr>
        <w:spacing w:before="120" w:after="0"/>
        <w:ind w:left="0" w:firstLine="0"/>
        <w:outlineLvl w:val="3"/>
        <w:rPr>
          <w:szCs w:val="24"/>
        </w:rPr>
      </w:pPr>
      <w:r w:rsidRPr="003C6428">
        <w:rPr>
          <w:szCs w:val="24"/>
        </w:rPr>
        <w:t>Ronds lisses</w:t>
      </w:r>
    </w:p>
    <w:p w14:paraId="6F39BBF9" w14:textId="77777777" w:rsidR="001D6E6B" w:rsidRPr="003C6428" w:rsidRDefault="001D6E6B" w:rsidP="00465E69">
      <w:pPr>
        <w:keepNext/>
        <w:numPr>
          <w:ilvl w:val="4"/>
          <w:numId w:val="0"/>
        </w:numPr>
        <w:spacing w:after="0"/>
        <w:outlineLvl w:val="4"/>
        <w:rPr>
          <w:b/>
          <w:bCs/>
          <w:szCs w:val="24"/>
        </w:rPr>
      </w:pPr>
      <w:r w:rsidRPr="003C6428">
        <w:rPr>
          <w:b/>
          <w:bCs/>
          <w:szCs w:val="24"/>
        </w:rPr>
        <w:t>Nuance des aciers :</w:t>
      </w:r>
    </w:p>
    <w:p w14:paraId="6F39BBFA" w14:textId="77777777" w:rsidR="001D6E6B" w:rsidRPr="003C6428" w:rsidRDefault="001D6E6B" w:rsidP="00465E69">
      <w:pPr>
        <w:spacing w:after="0"/>
        <w:ind w:left="0" w:firstLine="0"/>
        <w:rPr>
          <w:i/>
          <w:iCs/>
          <w:szCs w:val="24"/>
        </w:rPr>
      </w:pPr>
      <w:r w:rsidRPr="003C6428">
        <w:rPr>
          <w:szCs w:val="24"/>
        </w:rPr>
        <w:t>Les armatures rondes et lisses seront de la nuance Fe235 telle que définie dans les prescriptions de la norme marocaine NM 01.4.095.</w:t>
      </w:r>
    </w:p>
    <w:p w14:paraId="6F39BBFB" w14:textId="77777777" w:rsidR="001D6E6B" w:rsidRPr="003C6428" w:rsidRDefault="001D6E6B" w:rsidP="00465E69">
      <w:pPr>
        <w:keepNext/>
        <w:numPr>
          <w:ilvl w:val="4"/>
          <w:numId w:val="0"/>
        </w:numPr>
        <w:spacing w:after="0"/>
        <w:outlineLvl w:val="4"/>
        <w:rPr>
          <w:b/>
          <w:bCs/>
          <w:szCs w:val="24"/>
        </w:rPr>
      </w:pPr>
      <w:r w:rsidRPr="003C6428">
        <w:rPr>
          <w:b/>
          <w:bCs/>
          <w:szCs w:val="24"/>
        </w:rPr>
        <w:t>Domaine d'emploi :</w:t>
      </w:r>
    </w:p>
    <w:p w14:paraId="6F39BBFC" w14:textId="77777777" w:rsidR="001D6E6B" w:rsidRPr="003C6428" w:rsidRDefault="001D6E6B" w:rsidP="00465E69">
      <w:pPr>
        <w:spacing w:after="0"/>
        <w:ind w:left="0" w:firstLine="0"/>
        <w:rPr>
          <w:i/>
          <w:iCs/>
          <w:szCs w:val="24"/>
        </w:rPr>
      </w:pPr>
      <w:r w:rsidRPr="003C6428">
        <w:rPr>
          <w:szCs w:val="24"/>
        </w:rPr>
        <w:t>Ces aciers seront utilisés :</w:t>
      </w:r>
    </w:p>
    <w:p w14:paraId="6F39BBFD" w14:textId="77777777" w:rsidR="001D6E6B" w:rsidRPr="003C6428" w:rsidRDefault="001D6E6B" w:rsidP="00945408">
      <w:pPr>
        <w:numPr>
          <w:ilvl w:val="0"/>
          <w:numId w:val="335"/>
        </w:numPr>
        <w:tabs>
          <w:tab w:val="num" w:pos="1069"/>
        </w:tabs>
        <w:spacing w:before="120" w:after="0"/>
        <w:ind w:left="0" w:firstLine="0"/>
        <w:rPr>
          <w:i/>
          <w:iCs/>
          <w:szCs w:val="24"/>
        </w:rPr>
      </w:pPr>
      <w:r w:rsidRPr="003C6428">
        <w:rPr>
          <w:szCs w:val="24"/>
        </w:rPr>
        <w:t>Comme armatures de frettage</w:t>
      </w:r>
    </w:p>
    <w:p w14:paraId="6F39BBFE" w14:textId="77777777" w:rsidR="001D6E6B" w:rsidRPr="003C6428" w:rsidRDefault="001D6E6B" w:rsidP="00945408">
      <w:pPr>
        <w:numPr>
          <w:ilvl w:val="0"/>
          <w:numId w:val="335"/>
        </w:numPr>
        <w:tabs>
          <w:tab w:val="num" w:pos="1069"/>
        </w:tabs>
        <w:spacing w:before="120" w:after="0"/>
        <w:ind w:left="0" w:firstLine="0"/>
        <w:rPr>
          <w:i/>
          <w:iCs/>
          <w:szCs w:val="24"/>
        </w:rPr>
      </w:pPr>
      <w:r w:rsidRPr="003C6428">
        <w:rPr>
          <w:szCs w:val="24"/>
        </w:rPr>
        <w:t>Comme barres de montage</w:t>
      </w:r>
    </w:p>
    <w:p w14:paraId="6F39BBFF" w14:textId="77777777" w:rsidR="001D6E6B" w:rsidRPr="003C6428" w:rsidRDefault="001D6E6B" w:rsidP="00945408">
      <w:pPr>
        <w:numPr>
          <w:ilvl w:val="0"/>
          <w:numId w:val="335"/>
        </w:numPr>
        <w:tabs>
          <w:tab w:val="num" w:pos="1069"/>
        </w:tabs>
        <w:spacing w:before="120" w:after="0"/>
        <w:ind w:left="0" w:firstLine="0"/>
        <w:rPr>
          <w:i/>
          <w:iCs/>
          <w:szCs w:val="24"/>
        </w:rPr>
      </w:pPr>
      <w:r w:rsidRPr="003C6428">
        <w:rPr>
          <w:szCs w:val="24"/>
        </w:rPr>
        <w:t>Comme armature en attente, de diamètre inférieur ou égal à quatorze (14) millimètre si elles sont exposées à un pliage suivi d’un dépliage.</w:t>
      </w:r>
    </w:p>
    <w:p w14:paraId="6F39BC00" w14:textId="77777777" w:rsidR="001D6E6B" w:rsidRPr="003C6428" w:rsidRDefault="001D6E6B" w:rsidP="00465E69">
      <w:pPr>
        <w:spacing w:after="0"/>
        <w:ind w:left="0" w:firstLine="0"/>
        <w:rPr>
          <w:i/>
          <w:iCs/>
          <w:szCs w:val="24"/>
        </w:rPr>
      </w:pPr>
      <w:r w:rsidRPr="003C6428">
        <w:rPr>
          <w:szCs w:val="24"/>
        </w:rPr>
        <w:t>L'appréciation de la possibilité de leur emploi reste soumise à l'agrément du Maître d’ouvrage.</w:t>
      </w:r>
    </w:p>
    <w:p w14:paraId="6F39BC01" w14:textId="77777777" w:rsidR="001D6E6B" w:rsidRPr="003C6428" w:rsidRDefault="001D6E6B" w:rsidP="00465E69">
      <w:pPr>
        <w:spacing w:after="0"/>
        <w:ind w:left="0" w:firstLine="0"/>
        <w:rPr>
          <w:i/>
          <w:iCs/>
          <w:szCs w:val="24"/>
        </w:rPr>
      </w:pPr>
    </w:p>
    <w:p w14:paraId="6F39BC02"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Acier à haute adhérence :</w:t>
      </w:r>
    </w:p>
    <w:p w14:paraId="6F39BC03" w14:textId="77777777" w:rsidR="001D6E6B" w:rsidRPr="003C6428" w:rsidRDefault="001D6E6B" w:rsidP="00465E69">
      <w:pPr>
        <w:spacing w:after="0"/>
        <w:ind w:left="0" w:firstLine="0"/>
        <w:rPr>
          <w:i/>
          <w:iCs/>
          <w:szCs w:val="24"/>
        </w:rPr>
      </w:pPr>
      <w:r w:rsidRPr="003C6428">
        <w:rPr>
          <w:szCs w:val="24"/>
        </w:rPr>
        <w:t>Les aciers à hautes adhérences prévus par le marché sont Fe</w:t>
      </w:r>
      <w:r w:rsidRPr="003C6428">
        <w:rPr>
          <w:snapToGrid w:val="0"/>
          <w:szCs w:val="24"/>
        </w:rPr>
        <w:t xml:space="preserve">E500, ils </w:t>
      </w:r>
      <w:r w:rsidRPr="003C6428">
        <w:rPr>
          <w:szCs w:val="24"/>
        </w:rPr>
        <w:t>devront satisfaire aux prescriptions des normes correspondantes citées ci-haut en vigueur.</w:t>
      </w:r>
    </w:p>
    <w:p w14:paraId="6F39BC04" w14:textId="77777777" w:rsidR="001D6E6B" w:rsidRPr="003C6428" w:rsidRDefault="001D6E6B" w:rsidP="00465E69">
      <w:pPr>
        <w:spacing w:after="0"/>
        <w:ind w:left="0" w:firstLine="0"/>
        <w:rPr>
          <w:i/>
          <w:iCs/>
          <w:szCs w:val="24"/>
        </w:rPr>
      </w:pPr>
      <w:r w:rsidRPr="003C6428">
        <w:rPr>
          <w:szCs w:val="24"/>
        </w:rPr>
        <w:t>Ils seront utilisés pour l’ensemble des parties de l’ouvrage, conformément aux plans visés « Bon Pour Exécution »</w:t>
      </w:r>
    </w:p>
    <w:p w14:paraId="6F39BC05" w14:textId="77777777" w:rsidR="001D6E6B" w:rsidRPr="003C6428" w:rsidRDefault="001D6E6B" w:rsidP="00465E69">
      <w:pPr>
        <w:spacing w:after="0"/>
        <w:ind w:left="0" w:firstLine="0"/>
        <w:rPr>
          <w:i/>
          <w:iCs/>
          <w:szCs w:val="24"/>
        </w:rPr>
      </w:pPr>
      <w:r w:rsidRPr="003C6428">
        <w:rPr>
          <w:szCs w:val="24"/>
        </w:rPr>
        <w:t>Il ne devra être utilisé simultanément que deux marques d'acier au maximum par nature d'ouvrage.</w:t>
      </w:r>
    </w:p>
    <w:p w14:paraId="6F39BC06" w14:textId="77777777" w:rsidR="001D6E6B" w:rsidRPr="003C6428" w:rsidRDefault="001D6E6B" w:rsidP="00465E69">
      <w:pPr>
        <w:spacing w:after="0"/>
        <w:ind w:left="0" w:firstLine="0"/>
        <w:rPr>
          <w:i/>
          <w:iCs/>
          <w:szCs w:val="24"/>
        </w:rPr>
      </w:pPr>
      <w:r w:rsidRPr="003C6428">
        <w:rPr>
          <w:szCs w:val="24"/>
        </w:rPr>
        <w:t>Elles seront coupées et cintrées à froid.</w:t>
      </w:r>
    </w:p>
    <w:p w14:paraId="6F39BC07" w14:textId="77777777" w:rsidR="001D6E6B" w:rsidRPr="003C6428" w:rsidRDefault="001D6E6B" w:rsidP="00465E69">
      <w:pPr>
        <w:spacing w:after="0"/>
        <w:ind w:left="0" w:firstLine="0"/>
        <w:rPr>
          <w:i/>
          <w:iCs/>
          <w:szCs w:val="24"/>
        </w:rPr>
      </w:pPr>
    </w:p>
    <w:p w14:paraId="6F39BC08" w14:textId="77777777" w:rsidR="001D6E6B" w:rsidRPr="003C6428" w:rsidRDefault="001D6E6B" w:rsidP="00945408">
      <w:pPr>
        <w:keepNext/>
        <w:numPr>
          <w:ilvl w:val="3"/>
          <w:numId w:val="328"/>
        </w:numPr>
        <w:spacing w:before="120" w:after="0"/>
        <w:ind w:left="0" w:firstLine="0"/>
        <w:outlineLvl w:val="3"/>
        <w:rPr>
          <w:b/>
          <w:bCs/>
          <w:szCs w:val="24"/>
        </w:rPr>
      </w:pPr>
      <w:bookmarkStart w:id="3083" w:name="_Toc414764298"/>
      <w:bookmarkStart w:id="3084" w:name="_Toc496091129"/>
      <w:bookmarkStart w:id="3085" w:name="_Toc2570791"/>
      <w:bookmarkStart w:id="3086" w:name="_Toc60136259"/>
      <w:bookmarkStart w:id="3087" w:name="_Toc319921645"/>
      <w:r w:rsidRPr="003C6428">
        <w:rPr>
          <w:b/>
          <w:bCs/>
          <w:szCs w:val="24"/>
        </w:rPr>
        <w:t>Treillis soudé pour éléments préfabriqués</w:t>
      </w:r>
      <w:bookmarkEnd w:id="3083"/>
      <w:bookmarkEnd w:id="3084"/>
      <w:bookmarkEnd w:id="3085"/>
      <w:bookmarkEnd w:id="3086"/>
      <w:bookmarkEnd w:id="3087"/>
    </w:p>
    <w:p w14:paraId="6F39BC09" w14:textId="77777777" w:rsidR="001D6E6B" w:rsidRPr="003C6428" w:rsidRDefault="001D6E6B" w:rsidP="00465E69">
      <w:pPr>
        <w:spacing w:after="0"/>
        <w:ind w:left="0" w:firstLine="0"/>
        <w:rPr>
          <w:i/>
          <w:iCs/>
          <w:szCs w:val="24"/>
        </w:rPr>
      </w:pPr>
      <w:r w:rsidRPr="003C6428">
        <w:rPr>
          <w:szCs w:val="24"/>
        </w:rPr>
        <w:t>Les treillis soudés et leurs éléments constitutifs seront conformes à la norme NM 01.4.226.les nuances des aciers seront FeE500 pour les barres et FLE500 pour les fils tréfilés.</w:t>
      </w:r>
    </w:p>
    <w:p w14:paraId="6F39BC0A" w14:textId="77777777" w:rsidR="001D6E6B" w:rsidRPr="003C6428" w:rsidRDefault="001D6E6B" w:rsidP="00465E69">
      <w:pPr>
        <w:spacing w:after="0"/>
        <w:ind w:left="0" w:firstLine="0"/>
        <w:rPr>
          <w:caps/>
          <w:szCs w:val="24"/>
        </w:rPr>
      </w:pPr>
    </w:p>
    <w:p w14:paraId="6F39BC0B" w14:textId="77777777" w:rsidR="001D6E6B" w:rsidRPr="003C6428" w:rsidRDefault="001D6E6B" w:rsidP="00465E69">
      <w:pPr>
        <w:spacing w:after="0"/>
        <w:ind w:left="0" w:firstLine="0"/>
        <w:rPr>
          <w:i/>
          <w:iCs/>
          <w:szCs w:val="24"/>
        </w:rPr>
      </w:pPr>
      <w:r w:rsidRPr="003C6428">
        <w:rPr>
          <w:szCs w:val="24"/>
        </w:rPr>
        <w:t>L’utilisation de treillis soudés ou de fils tréfilés est interdite sauf pour les pièces secondaires pour lesquelles elle est soumise à l’acceptation préalable du Maître d’ouvrage.</w:t>
      </w:r>
    </w:p>
    <w:p w14:paraId="6F39BC0C" w14:textId="77777777" w:rsidR="001D6E6B" w:rsidRPr="003C6428" w:rsidRDefault="001D6E6B" w:rsidP="00945408">
      <w:pPr>
        <w:keepNext/>
        <w:numPr>
          <w:ilvl w:val="3"/>
          <w:numId w:val="328"/>
        </w:numPr>
        <w:spacing w:before="120" w:after="0"/>
        <w:ind w:left="0" w:firstLine="0"/>
        <w:outlineLvl w:val="3"/>
        <w:rPr>
          <w:b/>
          <w:bCs/>
          <w:szCs w:val="24"/>
        </w:rPr>
      </w:pPr>
      <w:bookmarkStart w:id="3088" w:name="_Toc319921646"/>
      <w:r w:rsidRPr="003C6428">
        <w:rPr>
          <w:b/>
          <w:bCs/>
          <w:szCs w:val="24"/>
        </w:rPr>
        <w:t>Manchons de raccordement</w:t>
      </w:r>
      <w:bookmarkEnd w:id="3088"/>
    </w:p>
    <w:p w14:paraId="6F39BC0D" w14:textId="77777777" w:rsidR="001D6E6B" w:rsidRPr="003C6428" w:rsidRDefault="001D6E6B" w:rsidP="00465E69">
      <w:pPr>
        <w:spacing w:after="0"/>
        <w:ind w:left="0" w:firstLine="0"/>
        <w:rPr>
          <w:szCs w:val="24"/>
        </w:rPr>
      </w:pPr>
      <w:r w:rsidRPr="003C6428">
        <w:rPr>
          <w:szCs w:val="24"/>
        </w:rPr>
        <w:t>(Normes NF A 35-020-1 et NF A 35-020-2)</w:t>
      </w:r>
    </w:p>
    <w:p w14:paraId="6F39BC0E" w14:textId="77777777" w:rsidR="001D6E6B" w:rsidRPr="003C6428" w:rsidRDefault="001D6E6B" w:rsidP="00465E69">
      <w:pPr>
        <w:spacing w:after="0"/>
        <w:ind w:left="0" w:firstLine="0"/>
        <w:rPr>
          <w:szCs w:val="24"/>
        </w:rPr>
      </w:pPr>
      <w:r w:rsidRPr="003C6428">
        <w:rPr>
          <w:szCs w:val="24"/>
        </w:rPr>
        <w:t>Les dispositifs de raboutage éventuellement utilisés pour le raccordement des armatures de béton armé sont admis s’ils bénéficient de la marque AFCAB-Dispositifs de raboutage ou d'ancrage d'armatures du béton. Ils seront soumis à l'agrément du Maître d’ouvrage.</w:t>
      </w:r>
    </w:p>
    <w:p w14:paraId="6F39BC0F" w14:textId="77777777" w:rsidR="001D6E6B" w:rsidRPr="003C6428" w:rsidRDefault="001D6E6B" w:rsidP="00465E69">
      <w:pPr>
        <w:spacing w:after="0"/>
        <w:ind w:left="0" w:firstLine="0"/>
        <w:rPr>
          <w:szCs w:val="24"/>
        </w:rPr>
      </w:pPr>
      <w:r w:rsidRPr="003C6428">
        <w:rPr>
          <w:szCs w:val="24"/>
        </w:rPr>
        <w:t>Les manchons seront conformes aux prescriptions résultant des essais de qualification. L'Entrepreneur fournira au Maitre d’ouvrage une notice technique détaillée du modèle de manchon prévu avant toute commande au fournisseur.</w:t>
      </w:r>
    </w:p>
    <w:p w14:paraId="6F39BC10" w14:textId="77777777" w:rsidR="001D6E6B" w:rsidRPr="003C6428" w:rsidRDefault="001D6E6B" w:rsidP="00465E69">
      <w:pPr>
        <w:spacing w:after="0"/>
        <w:ind w:left="0" w:firstLine="0"/>
        <w:rPr>
          <w:szCs w:val="24"/>
        </w:rPr>
      </w:pPr>
      <w:r w:rsidRPr="003C6428">
        <w:rPr>
          <w:szCs w:val="24"/>
        </w:rPr>
        <w:lastRenderedPageBreak/>
        <w:t>Le serrage des manchons sera assuré du début à la fin par clef dynamométrique. Les règles générales d'enrobage seront appliquées</w:t>
      </w:r>
    </w:p>
    <w:p w14:paraId="6F39BC11" w14:textId="77777777" w:rsidR="001D6E6B" w:rsidRPr="003C6428" w:rsidRDefault="001D6E6B" w:rsidP="00465E69">
      <w:pPr>
        <w:spacing w:after="0"/>
        <w:ind w:left="0" w:firstLine="0"/>
        <w:rPr>
          <w:i/>
          <w:iCs/>
          <w:snapToGrid w:val="0"/>
          <w:szCs w:val="24"/>
        </w:rPr>
      </w:pPr>
    </w:p>
    <w:p w14:paraId="6F39BC12"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Conditions de livraison, transport, manutention et stockage</w:t>
      </w:r>
    </w:p>
    <w:p w14:paraId="6F39BC13" w14:textId="77777777" w:rsidR="001D6E6B" w:rsidRPr="003C6428" w:rsidRDefault="001D6E6B" w:rsidP="00465E69">
      <w:pPr>
        <w:spacing w:after="0"/>
        <w:ind w:left="0" w:firstLine="0"/>
        <w:rPr>
          <w:szCs w:val="24"/>
        </w:rPr>
      </w:pPr>
      <w:r w:rsidRPr="003C6428">
        <w:rPr>
          <w:szCs w:val="24"/>
        </w:rPr>
        <w:t>L’entrepreneur définira et appliquera la procédure de réception des produits.</w:t>
      </w:r>
    </w:p>
    <w:p w14:paraId="6F39BC14" w14:textId="77777777" w:rsidR="001D6E6B" w:rsidRPr="003C6428" w:rsidRDefault="001D6E6B" w:rsidP="00465E69">
      <w:pPr>
        <w:spacing w:after="0"/>
        <w:ind w:left="0" w:firstLine="0"/>
        <w:rPr>
          <w:szCs w:val="24"/>
        </w:rPr>
      </w:pPr>
      <w:r w:rsidRPr="003C6428">
        <w:rPr>
          <w:szCs w:val="24"/>
        </w:rPr>
        <w:t>L’acceptation des lots d’armatures est soumise à l’application de l’article 71.2 à 71.5 du fascicule 65 du CCTG.</w:t>
      </w:r>
    </w:p>
    <w:p w14:paraId="6F39BC15" w14:textId="77777777" w:rsidR="001D6E6B" w:rsidRPr="003C6428" w:rsidRDefault="001D6E6B" w:rsidP="00465E69">
      <w:pPr>
        <w:spacing w:after="0"/>
        <w:ind w:left="0" w:firstLine="0"/>
        <w:rPr>
          <w:szCs w:val="24"/>
        </w:rPr>
      </w:pPr>
      <w:r w:rsidRPr="003C6428">
        <w:rPr>
          <w:szCs w:val="24"/>
        </w:rPr>
        <w:t>L'Entrepreneur veillera à avoir un stock suffisant de façon à éviter un arrêt intempestif du chantier. Le stockage sera organisé conformément aux spécifications de l’article 71 du fascicule 65 du CCTG.</w:t>
      </w:r>
    </w:p>
    <w:p w14:paraId="6F39BC16" w14:textId="77777777" w:rsidR="001D6E6B" w:rsidRPr="003C6428" w:rsidRDefault="001D6E6B" w:rsidP="00465E69">
      <w:pPr>
        <w:autoSpaceDE w:val="0"/>
        <w:autoSpaceDN w:val="0"/>
        <w:adjustRightInd w:val="0"/>
        <w:spacing w:after="0"/>
        <w:ind w:left="0" w:firstLine="0"/>
        <w:rPr>
          <w:i/>
          <w:iCs/>
          <w:szCs w:val="24"/>
        </w:rPr>
      </w:pPr>
      <w:r w:rsidRPr="003C6428">
        <w:rPr>
          <w:szCs w:val="24"/>
        </w:rPr>
        <w:t>D'une façon générale, les transports et manutentions sont organisés et effectués de manière que les armatures ne subissent pas d'altérations (déformations permanentes accidentelles, blessures, souillures, ruptures d'assemblages).</w:t>
      </w:r>
    </w:p>
    <w:p w14:paraId="6F39BC17" w14:textId="77777777" w:rsidR="001D6E6B" w:rsidRPr="003C6428" w:rsidRDefault="001D6E6B" w:rsidP="00465E69">
      <w:pPr>
        <w:autoSpaceDE w:val="0"/>
        <w:autoSpaceDN w:val="0"/>
        <w:adjustRightInd w:val="0"/>
        <w:spacing w:after="0"/>
        <w:ind w:left="0" w:firstLine="0"/>
        <w:rPr>
          <w:i/>
          <w:iCs/>
          <w:szCs w:val="24"/>
        </w:rPr>
      </w:pPr>
      <w:r w:rsidRPr="003C6428">
        <w:rPr>
          <w:szCs w:val="24"/>
        </w:rPr>
        <w:t>Le redressage de barres qui auraient dû être livrées droites mais ont été ployées accidentellement en cours de fabrication, transport ou manutention, est interdit. De telles barres sont refusées. Cependant, leurs parties demeurées droites après élimination des parties ployées peuvent être utilisées.</w:t>
      </w:r>
    </w:p>
    <w:p w14:paraId="6F39BC18" w14:textId="77777777" w:rsidR="001D6E6B" w:rsidRPr="003C6428" w:rsidRDefault="001D6E6B" w:rsidP="00465E69">
      <w:pPr>
        <w:autoSpaceDE w:val="0"/>
        <w:autoSpaceDN w:val="0"/>
        <w:adjustRightInd w:val="0"/>
        <w:spacing w:after="0"/>
        <w:ind w:left="0" w:firstLine="0"/>
        <w:rPr>
          <w:i/>
          <w:iCs/>
          <w:szCs w:val="24"/>
        </w:rPr>
      </w:pPr>
      <w:r w:rsidRPr="003C6428">
        <w:rPr>
          <w:szCs w:val="24"/>
        </w:rPr>
        <w:t>Les aciers et les armatures sont stockés dans un parc spécial soit sur le chantier, soit à l'atelier de fabrication d'éléments assemblés s'il est distinct du chantier. Ils sont classés par catégories, nuances et diamètres. Le parc de stockage est organisé de manière à éviter toute altération préjudiciable aux armatures (intempéries, rouilles, graisse, terre…)</w:t>
      </w:r>
    </w:p>
    <w:p w14:paraId="6F39BC19" w14:textId="77777777" w:rsidR="001D6E6B" w:rsidRPr="003C6428" w:rsidRDefault="001D6E6B" w:rsidP="00465E69">
      <w:pPr>
        <w:autoSpaceDE w:val="0"/>
        <w:autoSpaceDN w:val="0"/>
        <w:adjustRightInd w:val="0"/>
        <w:spacing w:after="0"/>
        <w:ind w:left="0" w:firstLine="0"/>
        <w:rPr>
          <w:i/>
          <w:iCs/>
          <w:szCs w:val="24"/>
        </w:rPr>
      </w:pPr>
      <w:r w:rsidRPr="003C6428">
        <w:rPr>
          <w:szCs w:val="24"/>
        </w:rPr>
        <w:t>Elles seront coupées et cintrées à froid, elles seront façonnées sur gabarits de façon à présenter exactement les longueurs et les formes prévues par les dessins d’exécution.</w:t>
      </w:r>
    </w:p>
    <w:p w14:paraId="6F39BC1A" w14:textId="77777777" w:rsidR="001D6E6B" w:rsidRPr="003C6428" w:rsidRDefault="001D6E6B" w:rsidP="00465E69">
      <w:pPr>
        <w:autoSpaceDE w:val="0"/>
        <w:autoSpaceDN w:val="0"/>
        <w:adjustRightInd w:val="0"/>
        <w:spacing w:after="0"/>
        <w:ind w:left="0" w:firstLine="0"/>
        <w:rPr>
          <w:i/>
          <w:iCs/>
          <w:szCs w:val="24"/>
        </w:rPr>
      </w:pPr>
      <w:r w:rsidRPr="003C6428">
        <w:rPr>
          <w:szCs w:val="24"/>
        </w:rPr>
        <w:t>Le chauffage des aciers, en vue de faciliter leur façonnage, est formellement interdit.</w:t>
      </w:r>
    </w:p>
    <w:p w14:paraId="6F39BC1B" w14:textId="77777777" w:rsidR="001D6E6B" w:rsidRPr="003C6428" w:rsidRDefault="001D6E6B" w:rsidP="00465E69">
      <w:pPr>
        <w:autoSpaceDE w:val="0"/>
        <w:autoSpaceDN w:val="0"/>
        <w:adjustRightInd w:val="0"/>
        <w:spacing w:after="0"/>
        <w:ind w:left="0" w:firstLine="0"/>
        <w:rPr>
          <w:i/>
          <w:iCs/>
          <w:szCs w:val="24"/>
        </w:rPr>
      </w:pPr>
      <w:r w:rsidRPr="003C6428">
        <w:rPr>
          <w:szCs w:val="24"/>
        </w:rPr>
        <w:t>Les armatures laissées en attente entre deux phases de bétonnage sont à protéger contre les pliages accidentels.</w:t>
      </w:r>
    </w:p>
    <w:p w14:paraId="6F39BC1C" w14:textId="77777777" w:rsidR="001D6E6B" w:rsidRPr="003C6428" w:rsidRDefault="001D6E6B" w:rsidP="00465E69">
      <w:pPr>
        <w:autoSpaceDE w:val="0"/>
        <w:autoSpaceDN w:val="0"/>
        <w:adjustRightInd w:val="0"/>
        <w:spacing w:after="0"/>
        <w:ind w:left="0" w:firstLine="0"/>
        <w:rPr>
          <w:szCs w:val="24"/>
        </w:rPr>
      </w:pPr>
      <w:r w:rsidRPr="003C6428">
        <w:rPr>
          <w:szCs w:val="24"/>
        </w:rPr>
        <w:t>Toute durée de stockage supérieur à un (1) mois donnera lieu à des vérifications périodiques de l‘état des aciers ou des armatures</w:t>
      </w:r>
    </w:p>
    <w:p w14:paraId="6F39BC1D" w14:textId="77777777" w:rsidR="001D6E6B" w:rsidRPr="003C6428" w:rsidRDefault="001D6E6B" w:rsidP="00465E69">
      <w:pPr>
        <w:autoSpaceDE w:val="0"/>
        <w:autoSpaceDN w:val="0"/>
        <w:adjustRightInd w:val="0"/>
        <w:spacing w:after="0"/>
        <w:ind w:left="0" w:firstLine="0"/>
        <w:rPr>
          <w:szCs w:val="24"/>
        </w:rPr>
      </w:pPr>
    </w:p>
    <w:p w14:paraId="6F39BC1E" w14:textId="77777777" w:rsidR="001D6E6B" w:rsidRPr="003C6428" w:rsidRDefault="001D6E6B" w:rsidP="00465E69">
      <w:pPr>
        <w:keepNext/>
        <w:numPr>
          <w:ilvl w:val="2"/>
          <w:numId w:val="0"/>
        </w:numPr>
        <w:spacing w:after="0"/>
        <w:outlineLvl w:val="2"/>
        <w:rPr>
          <w:b/>
          <w:bCs/>
          <w:szCs w:val="24"/>
          <w:highlight w:val="yellow"/>
        </w:rPr>
      </w:pPr>
      <w:bookmarkStart w:id="3089" w:name="_Toc414764302"/>
      <w:bookmarkStart w:id="3090" w:name="_Toc496091132"/>
      <w:bookmarkStart w:id="3091" w:name="_Toc2570794"/>
      <w:bookmarkStart w:id="3092" w:name="_Toc60136262"/>
      <w:bookmarkStart w:id="3093" w:name="_Toc534616924"/>
      <w:bookmarkStart w:id="3094" w:name="_Toc12573014"/>
      <w:bookmarkStart w:id="3095" w:name="_Toc36215710"/>
      <w:bookmarkStart w:id="3096" w:name="_Toc476124300"/>
      <w:r w:rsidRPr="003C6428">
        <w:rPr>
          <w:b/>
          <w:bCs/>
          <w:szCs w:val="24"/>
          <w:highlight w:val="yellow"/>
        </w:rPr>
        <w:t>GAINES METALLIQUES PERDUES POUR PIEUX FORES</w:t>
      </w:r>
      <w:bookmarkEnd w:id="3089"/>
      <w:bookmarkEnd w:id="3090"/>
      <w:bookmarkEnd w:id="3091"/>
      <w:bookmarkEnd w:id="3092"/>
      <w:bookmarkEnd w:id="3093"/>
      <w:bookmarkEnd w:id="3094"/>
      <w:bookmarkEnd w:id="3095"/>
      <w:bookmarkEnd w:id="3096"/>
    </w:p>
    <w:p w14:paraId="6F39BC1F" w14:textId="77777777" w:rsidR="001D6E6B" w:rsidRPr="003C6428" w:rsidRDefault="001D6E6B" w:rsidP="00465E69">
      <w:pPr>
        <w:spacing w:after="0"/>
        <w:ind w:left="0" w:firstLine="0"/>
        <w:rPr>
          <w:i/>
          <w:iCs/>
          <w:szCs w:val="24"/>
          <w:highlight w:val="yellow"/>
        </w:rPr>
      </w:pPr>
      <w:r w:rsidRPr="003C6428">
        <w:rPr>
          <w:szCs w:val="24"/>
          <w:highlight w:val="yellow"/>
        </w:rPr>
        <w:t xml:space="preserve">L’entrepreneur soumet à l’acceptation </w:t>
      </w:r>
      <w:r w:rsidRPr="003C6428">
        <w:rPr>
          <w:color w:val="000000"/>
          <w:szCs w:val="24"/>
          <w:highlight w:val="yellow"/>
        </w:rPr>
        <w:t>du Maître d'ouvrage l’origine</w:t>
      </w:r>
      <w:r w:rsidRPr="003C6428">
        <w:rPr>
          <w:szCs w:val="24"/>
          <w:highlight w:val="yellow"/>
        </w:rPr>
        <w:t xml:space="preserve"> et les caractéristiques des produits métalliques.</w:t>
      </w:r>
    </w:p>
    <w:p w14:paraId="6F39BC20" w14:textId="77777777" w:rsidR="001D6E6B" w:rsidRPr="003C6428" w:rsidRDefault="001D6E6B" w:rsidP="00465E69">
      <w:pPr>
        <w:spacing w:after="0"/>
        <w:ind w:left="0" w:firstLine="0"/>
        <w:rPr>
          <w:szCs w:val="24"/>
          <w:highlight w:val="yellow"/>
        </w:rPr>
      </w:pPr>
    </w:p>
    <w:p w14:paraId="6F39BC21" w14:textId="77777777" w:rsidR="001D6E6B" w:rsidRPr="003C6428" w:rsidRDefault="001D6E6B" w:rsidP="00465E69">
      <w:pPr>
        <w:spacing w:after="0"/>
        <w:ind w:left="0" w:firstLine="0"/>
        <w:rPr>
          <w:i/>
          <w:iCs/>
          <w:szCs w:val="24"/>
          <w:highlight w:val="yellow"/>
        </w:rPr>
      </w:pPr>
      <w:r w:rsidRPr="003C6428">
        <w:rPr>
          <w:szCs w:val="24"/>
          <w:highlight w:val="yellow"/>
        </w:rPr>
        <w:t>Elles sont en tôles FeE235. Mises en place à l’abri ou non d’un tube de travail provisoire leur dimension extérieure est inférieure d’environ 10cm à la dimension du tube de travail provisoire, ou à la dimension du forage. Elles sont revêtues en usine ou sur chantier de produits bitumineux pour réduire les frottements négatifs.</w:t>
      </w:r>
    </w:p>
    <w:p w14:paraId="6F39BC22" w14:textId="77777777" w:rsidR="001D6E6B" w:rsidRPr="003C6428" w:rsidRDefault="001D6E6B" w:rsidP="00465E69">
      <w:pPr>
        <w:autoSpaceDE w:val="0"/>
        <w:autoSpaceDN w:val="0"/>
        <w:adjustRightInd w:val="0"/>
        <w:spacing w:after="0"/>
        <w:ind w:left="0" w:firstLine="0"/>
        <w:rPr>
          <w:szCs w:val="24"/>
        </w:rPr>
      </w:pPr>
      <w:r w:rsidRPr="003C6428">
        <w:rPr>
          <w:szCs w:val="24"/>
          <w:highlight w:val="yellow"/>
        </w:rPr>
        <w:t>En cas de nécessité jugée par le Maître d’ouvrage, dans le cas de détérioration du revêtement pendant le transport ou les manutentions, l’entrepreneur sera tenu de procéder à la réparation de ce revêtement sur le chantier.</w:t>
      </w:r>
    </w:p>
    <w:p w14:paraId="6F39BC23" w14:textId="77777777" w:rsidR="001D6E6B" w:rsidRPr="003C6428" w:rsidRDefault="001D6E6B" w:rsidP="00465E69">
      <w:pPr>
        <w:autoSpaceDE w:val="0"/>
        <w:autoSpaceDN w:val="0"/>
        <w:adjustRightInd w:val="0"/>
        <w:spacing w:after="0"/>
        <w:ind w:left="0" w:firstLine="0"/>
        <w:rPr>
          <w:i/>
          <w:iCs/>
          <w:szCs w:val="24"/>
        </w:rPr>
      </w:pPr>
    </w:p>
    <w:p w14:paraId="6F39BC24" w14:textId="77777777" w:rsidR="001D6E6B" w:rsidRPr="003C6428" w:rsidRDefault="001D6E6B" w:rsidP="00465E69">
      <w:pPr>
        <w:keepNext/>
        <w:numPr>
          <w:ilvl w:val="2"/>
          <w:numId w:val="0"/>
        </w:numPr>
        <w:spacing w:after="0"/>
        <w:outlineLvl w:val="2"/>
        <w:rPr>
          <w:b/>
          <w:bCs/>
          <w:szCs w:val="24"/>
          <w:highlight w:val="yellow"/>
        </w:rPr>
      </w:pPr>
      <w:bookmarkStart w:id="3097" w:name="_Toc476124303"/>
      <w:bookmarkStart w:id="3098" w:name="_Toc534616925"/>
      <w:bookmarkStart w:id="3099" w:name="_Toc12573015"/>
      <w:bookmarkStart w:id="3100" w:name="_Toc36215711"/>
      <w:bookmarkStart w:id="3101" w:name="_Toc534616912"/>
      <w:r w:rsidRPr="003C6428">
        <w:rPr>
          <w:b/>
          <w:bCs/>
          <w:szCs w:val="24"/>
          <w:highlight w:val="yellow"/>
        </w:rPr>
        <w:t>BOUE DE FORAGE POUR PIEUX FORES</w:t>
      </w:r>
      <w:bookmarkEnd w:id="3097"/>
      <w:bookmarkEnd w:id="3098"/>
      <w:bookmarkEnd w:id="3099"/>
      <w:bookmarkEnd w:id="3100"/>
    </w:p>
    <w:p w14:paraId="6F39BC25" w14:textId="77777777" w:rsidR="001D6E6B" w:rsidRPr="003C6428" w:rsidRDefault="001D6E6B" w:rsidP="00465E69">
      <w:pPr>
        <w:spacing w:after="0"/>
        <w:ind w:left="0" w:firstLine="0"/>
        <w:rPr>
          <w:i/>
          <w:iCs/>
          <w:szCs w:val="24"/>
          <w:highlight w:val="yellow"/>
        </w:rPr>
      </w:pPr>
      <w:r w:rsidRPr="003C6428">
        <w:rPr>
          <w:szCs w:val="24"/>
          <w:highlight w:val="yellow"/>
        </w:rPr>
        <w:t>La boue neuve avant toute utilisation, doit avoir les caractéristiques suivantes :</w:t>
      </w:r>
    </w:p>
    <w:p w14:paraId="6F39BC26"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t>densité comprise entre 1.01 et 1.05</w:t>
      </w:r>
    </w:p>
    <w:p w14:paraId="6F39BC27"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t>viscosité March supérieure à 35 secondes</w:t>
      </w:r>
    </w:p>
    <w:p w14:paraId="6F39BC28"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t>teneur en sable inférieure à 2 pour cent</w:t>
      </w:r>
    </w:p>
    <w:p w14:paraId="6F39BC29"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t>filtrat inférieur à 30 cm3</w:t>
      </w:r>
    </w:p>
    <w:p w14:paraId="6F39BC2A"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t>cake inférieur à 3 mm</w:t>
      </w:r>
    </w:p>
    <w:p w14:paraId="6F39BC2B" w14:textId="77777777" w:rsidR="001D6E6B" w:rsidRPr="003C6428" w:rsidRDefault="001D6E6B" w:rsidP="00465E69">
      <w:pPr>
        <w:spacing w:after="0"/>
        <w:ind w:left="0" w:firstLine="0"/>
        <w:rPr>
          <w:i/>
          <w:iCs/>
          <w:szCs w:val="24"/>
          <w:highlight w:val="yellow"/>
        </w:rPr>
      </w:pPr>
      <w:r w:rsidRPr="003C6428">
        <w:rPr>
          <w:szCs w:val="24"/>
          <w:highlight w:val="yellow"/>
        </w:rPr>
        <w:t>La boue récupérée en cours d’excavation et de bétonnage peut être réutilisée, à l’exception de la boue altérée par le ciment, si elle présente après traitements appropriés les caractéristiques suivantes :</w:t>
      </w:r>
    </w:p>
    <w:p w14:paraId="6F39BC2C"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t>densité inférieure à 1,20</w:t>
      </w:r>
    </w:p>
    <w:p w14:paraId="6F39BC2D"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t>viscosité March comprise entre 35 et 90 secondes</w:t>
      </w:r>
    </w:p>
    <w:p w14:paraId="6F39BC2E"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t>teneur en sable inférieure à 5%</w:t>
      </w:r>
    </w:p>
    <w:p w14:paraId="6F39BC2F"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lastRenderedPageBreak/>
        <w:t>filtrat inférieur à 40 cm3</w:t>
      </w:r>
    </w:p>
    <w:p w14:paraId="6F39BC30" w14:textId="77777777" w:rsidR="001D6E6B" w:rsidRPr="003C6428" w:rsidRDefault="001D6E6B" w:rsidP="00945408">
      <w:pPr>
        <w:numPr>
          <w:ilvl w:val="0"/>
          <w:numId w:val="365"/>
        </w:numPr>
        <w:tabs>
          <w:tab w:val="num" w:pos="426"/>
        </w:tabs>
        <w:spacing w:before="120" w:after="0"/>
        <w:ind w:left="0" w:firstLine="0"/>
        <w:rPr>
          <w:i/>
          <w:iCs/>
          <w:szCs w:val="24"/>
          <w:highlight w:val="yellow"/>
        </w:rPr>
      </w:pPr>
      <w:r w:rsidRPr="003C6428">
        <w:rPr>
          <w:szCs w:val="24"/>
          <w:highlight w:val="yellow"/>
        </w:rPr>
        <w:t>cake inférieur à 5 mm</w:t>
      </w:r>
    </w:p>
    <w:p w14:paraId="6F39BC31" w14:textId="77777777" w:rsidR="001D6E6B" w:rsidRPr="003C6428" w:rsidRDefault="001D6E6B" w:rsidP="00465E69">
      <w:pPr>
        <w:spacing w:after="0"/>
        <w:ind w:left="0" w:firstLine="0"/>
        <w:rPr>
          <w:i/>
          <w:iCs/>
          <w:szCs w:val="24"/>
        </w:rPr>
      </w:pPr>
      <w:r w:rsidRPr="003C6428">
        <w:rPr>
          <w:szCs w:val="24"/>
          <w:highlight w:val="yellow"/>
        </w:rPr>
        <w:t>L’Entrepreneur effectuera dans le cadre du contrôle externe, la vérification des paramètres susvisés. Il devra disposer d’un matériel de prélèvement de la boue dans l’excavation.</w:t>
      </w:r>
    </w:p>
    <w:p w14:paraId="6F39BC32" w14:textId="77777777" w:rsidR="001D6E6B" w:rsidRPr="003C6428" w:rsidRDefault="001D6E6B" w:rsidP="00465E69">
      <w:pPr>
        <w:spacing w:after="0"/>
        <w:ind w:left="0" w:firstLine="0"/>
        <w:rPr>
          <w:szCs w:val="24"/>
        </w:rPr>
      </w:pPr>
    </w:p>
    <w:p w14:paraId="6F39BC33" w14:textId="77777777" w:rsidR="001D6E6B" w:rsidRPr="003C6428" w:rsidRDefault="001D6E6B" w:rsidP="00465E69">
      <w:pPr>
        <w:keepNext/>
        <w:numPr>
          <w:ilvl w:val="2"/>
          <w:numId w:val="0"/>
        </w:numPr>
        <w:spacing w:after="0"/>
        <w:outlineLvl w:val="2"/>
        <w:rPr>
          <w:b/>
          <w:bCs/>
          <w:szCs w:val="24"/>
          <w:highlight w:val="yellow"/>
        </w:rPr>
      </w:pPr>
      <w:bookmarkStart w:id="3102" w:name="_Toc414764304"/>
      <w:bookmarkStart w:id="3103" w:name="_Toc496091134"/>
      <w:bookmarkStart w:id="3104" w:name="_Toc2570796"/>
      <w:bookmarkStart w:id="3105" w:name="_Toc476124304"/>
      <w:bookmarkStart w:id="3106" w:name="_Toc60136266"/>
      <w:bookmarkStart w:id="3107" w:name="_Toc534616926"/>
      <w:bookmarkStart w:id="3108" w:name="_Toc12573016"/>
      <w:bookmarkStart w:id="3109" w:name="_Toc36215712"/>
      <w:r w:rsidRPr="003C6428">
        <w:rPr>
          <w:b/>
          <w:bCs/>
          <w:szCs w:val="24"/>
          <w:highlight w:val="yellow"/>
        </w:rPr>
        <w:t>TUBES D'AUSCULTATION POUR PIEUX</w:t>
      </w:r>
      <w:bookmarkEnd w:id="3102"/>
      <w:bookmarkEnd w:id="3103"/>
      <w:bookmarkEnd w:id="3104"/>
      <w:r w:rsidRPr="003C6428">
        <w:rPr>
          <w:b/>
          <w:bCs/>
          <w:szCs w:val="24"/>
          <w:highlight w:val="yellow"/>
        </w:rPr>
        <w:t xml:space="preserve"> ET BARRETTES</w:t>
      </w:r>
      <w:bookmarkEnd w:id="3105"/>
      <w:bookmarkEnd w:id="3106"/>
      <w:bookmarkEnd w:id="3107"/>
      <w:bookmarkEnd w:id="3108"/>
      <w:bookmarkEnd w:id="3109"/>
    </w:p>
    <w:p w14:paraId="6F39BC34" w14:textId="77777777" w:rsidR="001D6E6B" w:rsidRPr="003C6428" w:rsidRDefault="001D6E6B" w:rsidP="00465E69">
      <w:pPr>
        <w:spacing w:after="0"/>
        <w:ind w:left="0" w:firstLine="0"/>
        <w:rPr>
          <w:i/>
          <w:iCs/>
          <w:szCs w:val="24"/>
          <w:highlight w:val="yellow"/>
        </w:rPr>
      </w:pPr>
      <w:r w:rsidRPr="003C6428">
        <w:rPr>
          <w:szCs w:val="24"/>
          <w:highlight w:val="yellow"/>
        </w:rPr>
        <w:t>Les tubes d’auscultation pour pieux et barrettes seront des tubes métalliques de type chauffage. Les tubes seront obligatoirement raccordés entre eux par manchons vissés. Deux types de tubes seront utilisés 50/60 mm et 102/114 mm. Des bouchons en PVC fileté doivent fermer hermétiquement les tubes de réservation à leur extrémité inférieure pour éviter toute remontée de sédiments, de laitance ou même de béton. Des obturations improvisées telles que des rondelles métalliques soudées sont formellement proscrites.</w:t>
      </w:r>
    </w:p>
    <w:p w14:paraId="6F39BC35" w14:textId="77777777" w:rsidR="001D6E6B" w:rsidRPr="003C6428" w:rsidRDefault="001D6E6B" w:rsidP="00465E69">
      <w:pPr>
        <w:spacing w:after="0"/>
        <w:ind w:left="0" w:firstLine="0"/>
        <w:rPr>
          <w:i/>
          <w:iCs/>
          <w:szCs w:val="24"/>
        </w:rPr>
      </w:pPr>
      <w:r w:rsidRPr="003C6428">
        <w:rPr>
          <w:szCs w:val="24"/>
          <w:highlight w:val="yellow"/>
        </w:rPr>
        <w:t>Les systèmes de fixation des tubes sur la cage d’armatures doivent être solides pour résister à la poussée du béton pendant le bétonnage et suffisamment proches les uns des autres pour limiter les déformations des tubes.</w:t>
      </w:r>
    </w:p>
    <w:p w14:paraId="6F39BC36" w14:textId="77777777" w:rsidR="001D6E6B" w:rsidRPr="003C6428" w:rsidRDefault="001D6E6B" w:rsidP="00465E69">
      <w:pPr>
        <w:spacing w:after="0"/>
        <w:ind w:left="0" w:firstLine="0"/>
        <w:rPr>
          <w:szCs w:val="24"/>
        </w:rPr>
      </w:pPr>
    </w:p>
    <w:p w14:paraId="6F39BC37" w14:textId="77777777" w:rsidR="001D6E6B" w:rsidRPr="003C6428" w:rsidRDefault="001D6E6B" w:rsidP="00465E69">
      <w:pPr>
        <w:keepNext/>
        <w:numPr>
          <w:ilvl w:val="2"/>
          <w:numId w:val="0"/>
        </w:numPr>
        <w:spacing w:after="0"/>
        <w:outlineLvl w:val="2"/>
        <w:rPr>
          <w:b/>
          <w:bCs/>
          <w:szCs w:val="24"/>
        </w:rPr>
      </w:pPr>
      <w:bookmarkStart w:id="3110" w:name="_Toc9557318"/>
      <w:bookmarkStart w:id="3111" w:name="_Toc12573001"/>
      <w:bookmarkStart w:id="3112" w:name="_Toc167958487"/>
      <w:r w:rsidRPr="003C6428">
        <w:rPr>
          <w:b/>
          <w:bCs/>
          <w:szCs w:val="24"/>
        </w:rPr>
        <w:t>Appareils d’appui en élastomère fretté:</w:t>
      </w:r>
      <w:bookmarkEnd w:id="3101"/>
      <w:bookmarkEnd w:id="3110"/>
      <w:bookmarkEnd w:id="3111"/>
      <w:bookmarkEnd w:id="3112"/>
    </w:p>
    <w:p w14:paraId="6F39BC38" w14:textId="77777777" w:rsidR="001D6E6B" w:rsidRPr="003C6428" w:rsidRDefault="001D6E6B" w:rsidP="00465E69">
      <w:pPr>
        <w:spacing w:after="0"/>
        <w:ind w:left="0" w:firstLine="0"/>
        <w:rPr>
          <w:i/>
          <w:iCs/>
          <w:snapToGrid w:val="0"/>
          <w:szCs w:val="24"/>
        </w:rPr>
      </w:pPr>
      <w:r w:rsidRPr="003C6428">
        <w:rPr>
          <w:snapToGrid w:val="0"/>
          <w:szCs w:val="24"/>
        </w:rPr>
        <w:t xml:space="preserve">Il s’agit des blocs d'élastomère renforcé par des frettes métalliques en acier, adhérisées à l'élastomère, servants à transmettre les efforts du tablier aux appuis. </w:t>
      </w:r>
    </w:p>
    <w:p w14:paraId="6F39BC39" w14:textId="77777777" w:rsidR="001D6E6B" w:rsidRPr="003C6428" w:rsidRDefault="001D6E6B" w:rsidP="00465E69">
      <w:pPr>
        <w:autoSpaceDE w:val="0"/>
        <w:autoSpaceDN w:val="0"/>
        <w:adjustRightInd w:val="0"/>
        <w:spacing w:after="0"/>
        <w:ind w:left="0" w:firstLine="0"/>
        <w:rPr>
          <w:i/>
          <w:iCs/>
          <w:snapToGrid w:val="0"/>
          <w:szCs w:val="24"/>
        </w:rPr>
      </w:pPr>
      <w:r w:rsidRPr="003C6428">
        <w:rPr>
          <w:szCs w:val="24"/>
        </w:rPr>
        <w:t>Les éventuels éléments de glissement comportent une plaque de PTFE1 fixée sur le dessus de l'appareil d'appui en élastomère. Une tôle en acier inoxydable poli liée à une platine supérieure en acier glisse sur la plaque de PTFE.</w:t>
      </w:r>
    </w:p>
    <w:p w14:paraId="6F39BC3A" w14:textId="77777777" w:rsidR="001D6E6B" w:rsidRPr="003C6428" w:rsidRDefault="001D6E6B" w:rsidP="00465E69">
      <w:pPr>
        <w:spacing w:after="0"/>
        <w:ind w:left="0" w:firstLine="0"/>
        <w:rPr>
          <w:i/>
          <w:iCs/>
          <w:snapToGrid w:val="0"/>
          <w:szCs w:val="24"/>
        </w:rPr>
      </w:pPr>
      <w:r w:rsidRPr="003C6428">
        <w:rPr>
          <w:snapToGrid w:val="0"/>
          <w:szCs w:val="24"/>
        </w:rPr>
        <w:t>Le type et les dimensions des appareils d’appuis sont précisés par les plans visés Bon pour exécution.</w:t>
      </w:r>
    </w:p>
    <w:p w14:paraId="6F39BC3B" w14:textId="77777777" w:rsidR="001D6E6B" w:rsidRPr="003C6428" w:rsidRDefault="001D6E6B" w:rsidP="00465E69">
      <w:pPr>
        <w:spacing w:after="0"/>
        <w:ind w:left="0" w:firstLine="0"/>
        <w:rPr>
          <w:i/>
          <w:iCs/>
          <w:snapToGrid w:val="0"/>
          <w:szCs w:val="24"/>
        </w:rPr>
      </w:pPr>
      <w:r w:rsidRPr="003C6428">
        <w:rPr>
          <w:snapToGrid w:val="0"/>
          <w:szCs w:val="24"/>
        </w:rPr>
        <w:t>Les appareils d’appuis à utiliser pour l’ouvrage, doivent répondre aux spécifications des normes en vigueurs, notamment :</w:t>
      </w:r>
    </w:p>
    <w:p w14:paraId="6F39BC3C" w14:textId="77777777" w:rsidR="001D6E6B" w:rsidRPr="003C6428" w:rsidRDefault="001D6E6B" w:rsidP="00945408">
      <w:pPr>
        <w:numPr>
          <w:ilvl w:val="0"/>
          <w:numId w:val="337"/>
        </w:numPr>
        <w:autoSpaceDE w:val="0"/>
        <w:autoSpaceDN w:val="0"/>
        <w:adjustRightInd w:val="0"/>
        <w:spacing w:before="120" w:after="0"/>
        <w:ind w:left="0" w:firstLine="0"/>
        <w:rPr>
          <w:i/>
          <w:iCs/>
          <w:snapToGrid w:val="0"/>
          <w:szCs w:val="24"/>
        </w:rPr>
      </w:pPr>
      <w:r w:rsidRPr="003C6428">
        <w:rPr>
          <w:szCs w:val="24"/>
        </w:rPr>
        <w:t>NM10.2.201: Appareils d’appuis en caoutchouc- Généralités et terminologie,</w:t>
      </w:r>
    </w:p>
    <w:p w14:paraId="6F39BC3D" w14:textId="77777777" w:rsidR="001D6E6B" w:rsidRPr="003C6428" w:rsidRDefault="001D6E6B" w:rsidP="00945408">
      <w:pPr>
        <w:numPr>
          <w:ilvl w:val="0"/>
          <w:numId w:val="337"/>
        </w:numPr>
        <w:autoSpaceDE w:val="0"/>
        <w:autoSpaceDN w:val="0"/>
        <w:adjustRightInd w:val="0"/>
        <w:spacing w:before="120" w:after="0"/>
        <w:ind w:left="0" w:firstLine="0"/>
        <w:rPr>
          <w:i/>
          <w:iCs/>
          <w:snapToGrid w:val="0"/>
          <w:szCs w:val="24"/>
        </w:rPr>
      </w:pPr>
      <w:r w:rsidRPr="003C6428">
        <w:rPr>
          <w:szCs w:val="24"/>
        </w:rPr>
        <w:t xml:space="preserve">NM10.2215 : Appareils d’appuis en caoutchouc- Spécifications, </w:t>
      </w:r>
    </w:p>
    <w:p w14:paraId="6F39BC3E" w14:textId="77777777" w:rsidR="001D6E6B" w:rsidRPr="003C6428" w:rsidRDefault="001D6E6B" w:rsidP="00945408">
      <w:pPr>
        <w:numPr>
          <w:ilvl w:val="0"/>
          <w:numId w:val="337"/>
        </w:numPr>
        <w:autoSpaceDE w:val="0"/>
        <w:autoSpaceDN w:val="0"/>
        <w:adjustRightInd w:val="0"/>
        <w:spacing w:before="120" w:after="0"/>
        <w:ind w:left="0" w:firstLine="0"/>
        <w:rPr>
          <w:i/>
          <w:iCs/>
          <w:snapToGrid w:val="0"/>
          <w:szCs w:val="24"/>
        </w:rPr>
      </w:pPr>
      <w:r w:rsidRPr="003C6428">
        <w:rPr>
          <w:szCs w:val="24"/>
        </w:rPr>
        <w:t xml:space="preserve">NM10.212 : Appareils d’appuis en caoutchouc- détermination de la résistance à l'ozone, </w:t>
      </w:r>
    </w:p>
    <w:p w14:paraId="6F39BC3F" w14:textId="77777777" w:rsidR="001D6E6B" w:rsidRPr="003C6428" w:rsidRDefault="001D6E6B" w:rsidP="00945408">
      <w:pPr>
        <w:numPr>
          <w:ilvl w:val="0"/>
          <w:numId w:val="337"/>
        </w:numPr>
        <w:autoSpaceDE w:val="0"/>
        <w:autoSpaceDN w:val="0"/>
        <w:adjustRightInd w:val="0"/>
        <w:spacing w:before="120" w:after="0"/>
        <w:ind w:left="0" w:firstLine="0"/>
        <w:rPr>
          <w:i/>
          <w:iCs/>
          <w:snapToGrid w:val="0"/>
          <w:szCs w:val="24"/>
        </w:rPr>
      </w:pPr>
      <w:r w:rsidRPr="003C6428">
        <w:rPr>
          <w:szCs w:val="24"/>
        </w:rPr>
        <w:t>NM10.213 : Appareils d’appuis en caoutchouc- Détermination à la résistance au brouillard salin</w:t>
      </w:r>
    </w:p>
    <w:p w14:paraId="6F39BC40" w14:textId="77777777" w:rsidR="001D6E6B" w:rsidRPr="003C6428" w:rsidRDefault="001D6E6B" w:rsidP="00945408">
      <w:pPr>
        <w:numPr>
          <w:ilvl w:val="0"/>
          <w:numId w:val="337"/>
        </w:numPr>
        <w:autoSpaceDE w:val="0"/>
        <w:autoSpaceDN w:val="0"/>
        <w:adjustRightInd w:val="0"/>
        <w:spacing w:before="120" w:after="0"/>
        <w:ind w:left="0" w:firstLine="0"/>
        <w:rPr>
          <w:i/>
          <w:iCs/>
          <w:snapToGrid w:val="0"/>
          <w:szCs w:val="24"/>
        </w:rPr>
      </w:pPr>
      <w:r w:rsidRPr="003C6428">
        <w:rPr>
          <w:szCs w:val="24"/>
        </w:rPr>
        <w:t>NM05.2.202 : Appareils d’appuis en caoutchouc- Détermination du module de cisaillement.</w:t>
      </w:r>
    </w:p>
    <w:p w14:paraId="6F39BC41" w14:textId="77777777" w:rsidR="001D6E6B" w:rsidRPr="003C6428" w:rsidRDefault="001D6E6B" w:rsidP="00465E69">
      <w:pPr>
        <w:autoSpaceDE w:val="0"/>
        <w:autoSpaceDN w:val="0"/>
        <w:adjustRightInd w:val="0"/>
        <w:spacing w:after="0"/>
        <w:ind w:left="0" w:firstLine="0"/>
        <w:rPr>
          <w:i/>
          <w:iCs/>
          <w:snapToGrid w:val="0"/>
          <w:szCs w:val="24"/>
        </w:rPr>
      </w:pPr>
    </w:p>
    <w:p w14:paraId="6F39BC42" w14:textId="77777777" w:rsidR="001D6E6B" w:rsidRPr="003C6428" w:rsidRDefault="001D6E6B" w:rsidP="00465E69">
      <w:pPr>
        <w:spacing w:after="0"/>
        <w:ind w:left="0" w:firstLine="0"/>
        <w:rPr>
          <w:i/>
          <w:iCs/>
          <w:snapToGrid w:val="0"/>
          <w:szCs w:val="24"/>
        </w:rPr>
      </w:pPr>
      <w:r w:rsidRPr="003C6428">
        <w:rPr>
          <w:snapToGrid w:val="0"/>
          <w:szCs w:val="24"/>
        </w:rPr>
        <w:t xml:space="preserve">L’entrepreneur fournira le dossier d’agrément comportant </w:t>
      </w:r>
      <w:r w:rsidRPr="003C6428">
        <w:rPr>
          <w:szCs w:val="24"/>
        </w:rPr>
        <w:t>toutes les informations assurant la conformité et la traçabilité du produit,</w:t>
      </w:r>
      <w:r w:rsidRPr="003C6428">
        <w:rPr>
          <w:snapToGrid w:val="0"/>
          <w:szCs w:val="24"/>
        </w:rPr>
        <w:t xml:space="preserve"> notamment les résultats d'essais prescrits par lesdites normes, réalisé par un laboratoire spécialisé et agréée à faire ce type de contrôles.</w:t>
      </w:r>
    </w:p>
    <w:p w14:paraId="6F39BC43" w14:textId="77777777" w:rsidR="001D6E6B" w:rsidRPr="003C6428" w:rsidRDefault="001D6E6B" w:rsidP="00465E69">
      <w:pPr>
        <w:spacing w:after="0"/>
        <w:ind w:left="0" w:firstLine="0"/>
        <w:rPr>
          <w:i/>
          <w:iCs/>
          <w:snapToGrid w:val="0"/>
          <w:szCs w:val="24"/>
        </w:rPr>
      </w:pPr>
      <w:r w:rsidRPr="003C6428">
        <w:rPr>
          <w:snapToGrid w:val="0"/>
          <w:szCs w:val="24"/>
        </w:rPr>
        <w:t>Autrement, l'entrepreneur pourra utiliser des appareils d’appuis en élastomère fretté certifiés conformes aux spécifications des normes ci-dessous, attestée par un marquage CE de niveau 1 au sens desdites normes :</w:t>
      </w:r>
    </w:p>
    <w:p w14:paraId="6F39BC44" w14:textId="77777777" w:rsidR="001D6E6B" w:rsidRPr="003C6428" w:rsidRDefault="001D6E6B" w:rsidP="00945408">
      <w:pPr>
        <w:numPr>
          <w:ilvl w:val="0"/>
          <w:numId w:val="338"/>
        </w:numPr>
        <w:autoSpaceDE w:val="0"/>
        <w:autoSpaceDN w:val="0"/>
        <w:adjustRightInd w:val="0"/>
        <w:spacing w:before="120" w:after="0"/>
        <w:ind w:left="0" w:firstLine="0"/>
        <w:rPr>
          <w:szCs w:val="24"/>
        </w:rPr>
      </w:pPr>
      <w:r w:rsidRPr="003C6428">
        <w:rPr>
          <w:szCs w:val="24"/>
        </w:rPr>
        <w:t xml:space="preserve">NF EN 1337-1 – Appareils d'appui structuraux. Partie 1 : Indications générales </w:t>
      </w:r>
    </w:p>
    <w:p w14:paraId="6F39BC45" w14:textId="77777777" w:rsidR="001D6E6B" w:rsidRPr="003C6428" w:rsidRDefault="001D6E6B" w:rsidP="00945408">
      <w:pPr>
        <w:numPr>
          <w:ilvl w:val="0"/>
          <w:numId w:val="338"/>
        </w:numPr>
        <w:autoSpaceDE w:val="0"/>
        <w:autoSpaceDN w:val="0"/>
        <w:adjustRightInd w:val="0"/>
        <w:spacing w:before="120" w:after="0"/>
        <w:ind w:left="0" w:firstLine="0"/>
        <w:rPr>
          <w:szCs w:val="24"/>
        </w:rPr>
      </w:pPr>
      <w:r w:rsidRPr="003C6428">
        <w:rPr>
          <w:szCs w:val="24"/>
        </w:rPr>
        <w:t xml:space="preserve">NF EN 1337-2 - Appareils d'appui structuraux. Partie 2 : Eléments de glissement </w:t>
      </w:r>
    </w:p>
    <w:p w14:paraId="6F39BC46" w14:textId="77777777" w:rsidR="001D6E6B" w:rsidRPr="003C6428" w:rsidRDefault="001D6E6B" w:rsidP="00945408">
      <w:pPr>
        <w:numPr>
          <w:ilvl w:val="0"/>
          <w:numId w:val="338"/>
        </w:numPr>
        <w:autoSpaceDE w:val="0"/>
        <w:autoSpaceDN w:val="0"/>
        <w:adjustRightInd w:val="0"/>
        <w:spacing w:before="120" w:after="0"/>
        <w:ind w:left="0" w:firstLine="0"/>
        <w:rPr>
          <w:szCs w:val="24"/>
        </w:rPr>
      </w:pPr>
      <w:r w:rsidRPr="003C6428">
        <w:rPr>
          <w:szCs w:val="24"/>
        </w:rPr>
        <w:t xml:space="preserve">NF EN 1337-3 - Appareils d'appui structuraux. Partie 3 : Appareils d'appui en élastomère </w:t>
      </w:r>
    </w:p>
    <w:p w14:paraId="6F39BC47" w14:textId="77777777" w:rsidR="001D6E6B" w:rsidRPr="003C6428" w:rsidRDefault="001D6E6B" w:rsidP="00465E69">
      <w:pPr>
        <w:spacing w:after="0"/>
        <w:ind w:left="0" w:firstLine="0"/>
        <w:rPr>
          <w:i/>
          <w:iCs/>
          <w:snapToGrid w:val="0"/>
          <w:szCs w:val="24"/>
        </w:rPr>
      </w:pPr>
    </w:p>
    <w:p w14:paraId="6F39BC48" w14:textId="77777777" w:rsidR="001D6E6B" w:rsidRPr="003C6428" w:rsidRDefault="001D6E6B" w:rsidP="00465E69">
      <w:pPr>
        <w:spacing w:after="0"/>
        <w:ind w:left="0" w:firstLine="0"/>
        <w:rPr>
          <w:i/>
          <w:iCs/>
          <w:szCs w:val="24"/>
        </w:rPr>
      </w:pPr>
      <w:r w:rsidRPr="003C6428">
        <w:rPr>
          <w:snapToGrid w:val="0"/>
          <w:szCs w:val="24"/>
        </w:rPr>
        <w:t xml:space="preserve">L’entrepreneur fournira en conséquence le dossier d’agrément comportant </w:t>
      </w:r>
      <w:r w:rsidRPr="003C6428">
        <w:rPr>
          <w:szCs w:val="24"/>
        </w:rPr>
        <w:t>toutes les informations assurant la conformité et la traçabilité du produit,</w:t>
      </w:r>
      <w:r w:rsidRPr="003C6428">
        <w:rPr>
          <w:snapToGrid w:val="0"/>
          <w:szCs w:val="24"/>
        </w:rPr>
        <w:t xml:space="preserve"> notamment certificat de conformité signé par le l’organisme certificateur et qui </w:t>
      </w:r>
      <w:r w:rsidRPr="003C6428">
        <w:rPr>
          <w:szCs w:val="24"/>
        </w:rPr>
        <w:t>doit inclure les informations suivantes :</w:t>
      </w:r>
    </w:p>
    <w:p w14:paraId="6F39BC49" w14:textId="77777777" w:rsidR="001D6E6B" w:rsidRPr="003C6428" w:rsidRDefault="001D6E6B" w:rsidP="00465E69">
      <w:pPr>
        <w:autoSpaceDE w:val="0"/>
        <w:autoSpaceDN w:val="0"/>
        <w:adjustRightInd w:val="0"/>
        <w:spacing w:after="0"/>
        <w:ind w:left="0" w:firstLine="0"/>
        <w:rPr>
          <w:i/>
          <w:iCs/>
          <w:szCs w:val="24"/>
        </w:rPr>
      </w:pPr>
      <w:r w:rsidRPr="003C6428">
        <w:rPr>
          <w:szCs w:val="24"/>
        </w:rPr>
        <w:t>- numéro d'identification de l'organisme de certification ;</w:t>
      </w:r>
    </w:p>
    <w:p w14:paraId="6F39BC4A" w14:textId="77777777" w:rsidR="001D6E6B" w:rsidRPr="003C6428" w:rsidRDefault="001D6E6B" w:rsidP="00465E69">
      <w:pPr>
        <w:autoSpaceDE w:val="0"/>
        <w:autoSpaceDN w:val="0"/>
        <w:adjustRightInd w:val="0"/>
        <w:spacing w:after="0"/>
        <w:ind w:left="0" w:firstLine="0"/>
        <w:rPr>
          <w:i/>
          <w:iCs/>
          <w:szCs w:val="24"/>
        </w:rPr>
      </w:pPr>
      <w:r w:rsidRPr="003C6428">
        <w:rPr>
          <w:szCs w:val="24"/>
        </w:rPr>
        <w:t>- nom et adresse du fabricant ;</w:t>
      </w:r>
    </w:p>
    <w:p w14:paraId="6F39BC4B" w14:textId="77777777" w:rsidR="001D6E6B" w:rsidRPr="003C6428" w:rsidRDefault="001D6E6B" w:rsidP="00465E69">
      <w:pPr>
        <w:autoSpaceDE w:val="0"/>
        <w:autoSpaceDN w:val="0"/>
        <w:adjustRightInd w:val="0"/>
        <w:spacing w:after="0"/>
        <w:ind w:left="0" w:firstLine="0"/>
        <w:rPr>
          <w:i/>
          <w:iCs/>
          <w:szCs w:val="24"/>
        </w:rPr>
      </w:pPr>
      <w:r w:rsidRPr="003C6428">
        <w:rPr>
          <w:szCs w:val="24"/>
        </w:rPr>
        <w:t>- description du produit (type, identification, utilisation,…) et une copie des informations accompagnant le marquage CE ;</w:t>
      </w:r>
    </w:p>
    <w:p w14:paraId="6F39BC4C" w14:textId="77777777" w:rsidR="001D6E6B" w:rsidRPr="003C6428" w:rsidRDefault="001D6E6B" w:rsidP="00465E69">
      <w:pPr>
        <w:autoSpaceDE w:val="0"/>
        <w:autoSpaceDN w:val="0"/>
        <w:adjustRightInd w:val="0"/>
        <w:spacing w:after="0"/>
        <w:ind w:left="0" w:firstLine="0"/>
        <w:rPr>
          <w:i/>
          <w:iCs/>
          <w:szCs w:val="24"/>
        </w:rPr>
      </w:pPr>
      <w:r w:rsidRPr="003C6428">
        <w:rPr>
          <w:szCs w:val="24"/>
        </w:rPr>
        <w:t>- conditions particulières d'utilisation du produit ;</w:t>
      </w:r>
    </w:p>
    <w:p w14:paraId="6F39BC4D" w14:textId="77777777" w:rsidR="001D6E6B" w:rsidRPr="003C6428" w:rsidRDefault="001D6E6B" w:rsidP="00465E69">
      <w:pPr>
        <w:autoSpaceDE w:val="0"/>
        <w:autoSpaceDN w:val="0"/>
        <w:adjustRightInd w:val="0"/>
        <w:spacing w:after="0"/>
        <w:ind w:left="0" w:firstLine="0"/>
        <w:rPr>
          <w:i/>
          <w:iCs/>
          <w:szCs w:val="24"/>
        </w:rPr>
      </w:pPr>
      <w:r w:rsidRPr="003C6428">
        <w:rPr>
          <w:szCs w:val="24"/>
        </w:rPr>
        <w:t>- numéro du certificat ;</w:t>
      </w:r>
    </w:p>
    <w:p w14:paraId="6F39BC4E" w14:textId="77777777" w:rsidR="001D6E6B" w:rsidRPr="003C6428" w:rsidRDefault="001D6E6B" w:rsidP="00465E69">
      <w:pPr>
        <w:autoSpaceDE w:val="0"/>
        <w:autoSpaceDN w:val="0"/>
        <w:adjustRightInd w:val="0"/>
        <w:spacing w:after="0"/>
        <w:ind w:left="0" w:firstLine="0"/>
        <w:rPr>
          <w:i/>
          <w:iCs/>
          <w:szCs w:val="24"/>
        </w:rPr>
      </w:pPr>
      <w:r w:rsidRPr="003C6428">
        <w:rPr>
          <w:szCs w:val="24"/>
        </w:rPr>
        <w:t>- conditions et durée de validité du certificat ;</w:t>
      </w:r>
    </w:p>
    <w:p w14:paraId="6F39BC4F" w14:textId="77777777" w:rsidR="001D6E6B" w:rsidRPr="003C6428" w:rsidRDefault="001D6E6B" w:rsidP="00465E69">
      <w:pPr>
        <w:autoSpaceDE w:val="0"/>
        <w:autoSpaceDN w:val="0"/>
        <w:adjustRightInd w:val="0"/>
        <w:spacing w:after="0"/>
        <w:ind w:left="0" w:firstLine="0"/>
        <w:rPr>
          <w:i/>
          <w:iCs/>
          <w:szCs w:val="24"/>
        </w:rPr>
      </w:pPr>
      <w:r w:rsidRPr="003C6428">
        <w:rPr>
          <w:szCs w:val="24"/>
        </w:rPr>
        <w:t>- nom et fonction de la personne habilitée à signer le certificat</w:t>
      </w:r>
    </w:p>
    <w:p w14:paraId="6F39BC50" w14:textId="77777777" w:rsidR="001D6E6B" w:rsidRPr="003C6428" w:rsidRDefault="001D6E6B" w:rsidP="00465E69">
      <w:pPr>
        <w:spacing w:after="0"/>
        <w:ind w:left="0" w:firstLine="0"/>
        <w:rPr>
          <w:i/>
          <w:iCs/>
          <w:szCs w:val="24"/>
        </w:rPr>
      </w:pPr>
    </w:p>
    <w:p w14:paraId="6F39BC51" w14:textId="77777777" w:rsidR="001D6E6B" w:rsidRPr="003C6428" w:rsidRDefault="001D6E6B" w:rsidP="00465E69">
      <w:pPr>
        <w:spacing w:after="0"/>
        <w:ind w:left="0" w:firstLine="0"/>
        <w:rPr>
          <w:i/>
          <w:iCs/>
          <w:szCs w:val="24"/>
        </w:rPr>
      </w:pPr>
      <w:r w:rsidRPr="003C6428">
        <w:rPr>
          <w:snapToGrid w:val="0"/>
          <w:szCs w:val="24"/>
        </w:rPr>
        <w:lastRenderedPageBreak/>
        <w:t>Les dim</w:t>
      </w:r>
      <w:r w:rsidRPr="003C6428">
        <w:rPr>
          <w:szCs w:val="24"/>
        </w:rPr>
        <w:t>ensions des appareils d’appui seront ceux indiqués dans les plans visés “Bon pour exécution”.</w:t>
      </w:r>
    </w:p>
    <w:p w14:paraId="6F39BC52" w14:textId="77777777" w:rsidR="001D6E6B" w:rsidRPr="003C6428" w:rsidRDefault="001D6E6B" w:rsidP="00465E69">
      <w:pPr>
        <w:spacing w:after="0"/>
        <w:ind w:left="0" w:firstLine="0"/>
        <w:rPr>
          <w:i/>
          <w:iCs/>
          <w:szCs w:val="24"/>
        </w:rPr>
      </w:pPr>
      <w:r w:rsidRPr="003C6428">
        <w:rPr>
          <w:szCs w:val="24"/>
        </w:rPr>
        <w:t>Les appareils d’appui devront être livrés sur chantier dans des emballages permettant leur identification puis stockés à l’abri des intempéries.</w:t>
      </w:r>
    </w:p>
    <w:p w14:paraId="6F39BC53" w14:textId="77777777" w:rsidR="001D6E6B" w:rsidRPr="003C6428" w:rsidRDefault="001D6E6B" w:rsidP="00465E69">
      <w:pPr>
        <w:spacing w:after="0"/>
        <w:ind w:left="0" w:firstLine="0"/>
        <w:rPr>
          <w:i/>
          <w:iCs/>
          <w:szCs w:val="24"/>
        </w:rPr>
      </w:pPr>
    </w:p>
    <w:p w14:paraId="6F39BC54" w14:textId="77777777" w:rsidR="001D6E6B" w:rsidRPr="003C6428" w:rsidRDefault="001D6E6B" w:rsidP="00465E69">
      <w:pPr>
        <w:keepNext/>
        <w:numPr>
          <w:ilvl w:val="2"/>
          <w:numId w:val="0"/>
        </w:numPr>
        <w:spacing w:after="0"/>
        <w:outlineLvl w:val="2"/>
        <w:rPr>
          <w:b/>
          <w:bCs/>
          <w:szCs w:val="24"/>
        </w:rPr>
      </w:pPr>
      <w:bookmarkStart w:id="3113" w:name="_Toc534616913"/>
      <w:bookmarkStart w:id="3114" w:name="_Toc9557319"/>
      <w:bookmarkStart w:id="3115" w:name="_Toc12573002"/>
      <w:bookmarkStart w:id="3116" w:name="_Toc167958488"/>
      <w:r w:rsidRPr="003C6428">
        <w:rPr>
          <w:b/>
          <w:bCs/>
          <w:szCs w:val="24"/>
        </w:rPr>
        <w:t>Equipements des tabliers :</w:t>
      </w:r>
      <w:bookmarkEnd w:id="3113"/>
      <w:bookmarkEnd w:id="3114"/>
      <w:bookmarkEnd w:id="3115"/>
      <w:bookmarkEnd w:id="3116"/>
    </w:p>
    <w:p w14:paraId="6F39BC55" w14:textId="77777777" w:rsidR="001D6E6B" w:rsidRPr="003C6428" w:rsidRDefault="001D6E6B" w:rsidP="00465E69">
      <w:pPr>
        <w:spacing w:after="0"/>
        <w:ind w:left="0" w:firstLine="0"/>
        <w:rPr>
          <w:sz w:val="20"/>
        </w:rPr>
      </w:pPr>
    </w:p>
    <w:p w14:paraId="6F39BC56"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Gargouille :</w:t>
      </w:r>
    </w:p>
    <w:p w14:paraId="6F39BC57" w14:textId="77777777" w:rsidR="001D6E6B" w:rsidRPr="003C6428" w:rsidRDefault="001D6E6B" w:rsidP="00465E69">
      <w:pPr>
        <w:spacing w:after="0"/>
        <w:ind w:left="0" w:firstLine="0"/>
        <w:rPr>
          <w:i/>
          <w:iCs/>
          <w:snapToGrid w:val="0"/>
          <w:szCs w:val="24"/>
        </w:rPr>
      </w:pPr>
      <w:r w:rsidRPr="003C6428">
        <w:rPr>
          <w:snapToGrid w:val="0"/>
          <w:szCs w:val="24"/>
        </w:rPr>
        <w:t xml:space="preserve">Les gargouilles constituant les pénétrations à travers le tablier seront constituées par des tubes en matériau inerte : polyvinyle chlorure rigide, amiante-ciment, fonte etc... </w:t>
      </w:r>
    </w:p>
    <w:p w14:paraId="6F39BC58" w14:textId="77777777" w:rsidR="001D6E6B" w:rsidRPr="003C6428" w:rsidRDefault="001D6E6B" w:rsidP="00465E69">
      <w:pPr>
        <w:spacing w:after="0"/>
        <w:ind w:left="0" w:firstLine="0"/>
        <w:rPr>
          <w:i/>
          <w:iCs/>
          <w:snapToGrid w:val="0"/>
          <w:szCs w:val="24"/>
        </w:rPr>
      </w:pPr>
      <w:r w:rsidRPr="003C6428">
        <w:rPr>
          <w:snapToGrid w:val="0"/>
          <w:szCs w:val="24"/>
        </w:rPr>
        <w:t>Chacune devra comporter à sa partie inférieure un embout d’une longueur de 10cm devant permettre l’accrochage de la descente d’eau et un dispositif "goutte d'eau".</w:t>
      </w:r>
    </w:p>
    <w:p w14:paraId="6F39BC59" w14:textId="77777777" w:rsidR="001D6E6B" w:rsidRPr="003C6428" w:rsidRDefault="001D6E6B" w:rsidP="00465E69">
      <w:pPr>
        <w:spacing w:after="0"/>
        <w:ind w:left="0" w:firstLine="0"/>
        <w:rPr>
          <w:i/>
          <w:iCs/>
          <w:snapToGrid w:val="0"/>
          <w:szCs w:val="24"/>
        </w:rPr>
      </w:pPr>
      <w:r w:rsidRPr="003C6428">
        <w:rPr>
          <w:snapToGrid w:val="0"/>
          <w:szCs w:val="24"/>
        </w:rPr>
        <w:t>La partie supérieure sera équipée d’un pavé d’entrée d’eau ou d’une virole à la lumière en matériaux protégés de l’oxydation ou inoxydables. Le dispositif prévu à la partie supérieure devra être pourvu d’un système garantissant l’étanchéité, genre platine à moignon en plomb de 3 mm d’épaisseur ou joint de mastics adhérents.</w:t>
      </w:r>
    </w:p>
    <w:p w14:paraId="6F39BC5A" w14:textId="77777777" w:rsidR="001D6E6B" w:rsidRPr="003C6428" w:rsidRDefault="001D6E6B" w:rsidP="00465E69">
      <w:pPr>
        <w:spacing w:after="0"/>
        <w:ind w:left="0" w:firstLine="0"/>
        <w:rPr>
          <w:i/>
          <w:iCs/>
          <w:snapToGrid w:val="0"/>
          <w:szCs w:val="24"/>
        </w:rPr>
      </w:pPr>
      <w:r w:rsidRPr="003C6428">
        <w:rPr>
          <w:snapToGrid w:val="0"/>
          <w:szCs w:val="24"/>
        </w:rPr>
        <w:t>Les buses de pénétration du hourdis sont prolongées jusqu’à 15cm sous le niveau du hourdis</w:t>
      </w:r>
    </w:p>
    <w:p w14:paraId="6F39BC5B" w14:textId="77777777" w:rsidR="001D6E6B" w:rsidRPr="003C6428" w:rsidRDefault="001D6E6B" w:rsidP="00465E69">
      <w:pPr>
        <w:spacing w:after="0"/>
        <w:ind w:left="0" w:firstLine="0"/>
        <w:rPr>
          <w:i/>
          <w:iCs/>
          <w:snapToGrid w:val="0"/>
          <w:szCs w:val="24"/>
        </w:rPr>
      </w:pPr>
      <w:r w:rsidRPr="003C6428">
        <w:rPr>
          <w:snapToGrid w:val="0"/>
          <w:szCs w:val="24"/>
        </w:rPr>
        <w:t>Les tubes propres de la gargouille sont prolongés jusqu’à 15cm sous le niveau du tablier.</w:t>
      </w:r>
    </w:p>
    <w:p w14:paraId="6F39BC5C" w14:textId="77777777" w:rsidR="001D6E6B" w:rsidRPr="003C6428" w:rsidRDefault="001D6E6B" w:rsidP="00465E69">
      <w:pPr>
        <w:autoSpaceDE w:val="0"/>
        <w:autoSpaceDN w:val="0"/>
        <w:adjustRightInd w:val="0"/>
        <w:spacing w:after="0"/>
        <w:ind w:left="0" w:firstLine="0"/>
        <w:rPr>
          <w:i/>
          <w:iCs/>
          <w:szCs w:val="24"/>
        </w:rPr>
      </w:pPr>
      <w:r w:rsidRPr="003C6428">
        <w:rPr>
          <w:szCs w:val="24"/>
        </w:rPr>
        <w:t>Le diamètre minimal des gargouilles est fixé à 15 cm.</w:t>
      </w:r>
    </w:p>
    <w:p w14:paraId="6F39BC5D"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Etanchéité :</w:t>
      </w:r>
    </w:p>
    <w:p w14:paraId="6F39BC5E" w14:textId="77777777" w:rsidR="001D6E6B" w:rsidRPr="003C6428" w:rsidRDefault="001D6E6B" w:rsidP="00465E69">
      <w:pPr>
        <w:autoSpaceDE w:val="0"/>
        <w:autoSpaceDN w:val="0"/>
        <w:adjustRightInd w:val="0"/>
        <w:spacing w:after="0"/>
        <w:ind w:left="0" w:firstLine="0"/>
        <w:rPr>
          <w:szCs w:val="24"/>
        </w:rPr>
      </w:pPr>
      <w:r w:rsidRPr="003C6428">
        <w:rPr>
          <w:szCs w:val="24"/>
        </w:rPr>
        <w:t>L'étanchéité du tablier est réalisée conformément au fascicule 67 titre I du CCTG par une chape en feuilles préfabriquées bitumineuses système monocouche.</w:t>
      </w:r>
    </w:p>
    <w:p w14:paraId="6F39BC5F" w14:textId="77777777" w:rsidR="001D6E6B" w:rsidRPr="003C6428" w:rsidRDefault="001D6E6B" w:rsidP="00465E69">
      <w:pPr>
        <w:autoSpaceDE w:val="0"/>
        <w:autoSpaceDN w:val="0"/>
        <w:adjustRightInd w:val="0"/>
        <w:spacing w:after="0"/>
        <w:ind w:left="0" w:firstLine="0"/>
        <w:rPr>
          <w:i/>
          <w:iCs/>
          <w:szCs w:val="24"/>
        </w:rPr>
      </w:pPr>
      <w:r w:rsidRPr="003C6428">
        <w:rPr>
          <w:szCs w:val="24"/>
        </w:rPr>
        <w:t>Le système mis en œuvre doit être titulaire d'un avis technique valide sur les étanchéités des ponts routes avec support en béton, délivré par le SETRA.</w:t>
      </w:r>
    </w:p>
    <w:p w14:paraId="6F39BC60" w14:textId="77777777" w:rsidR="001D6E6B" w:rsidRPr="003C6428" w:rsidRDefault="001D6E6B" w:rsidP="00465E69">
      <w:pPr>
        <w:autoSpaceDE w:val="0"/>
        <w:autoSpaceDN w:val="0"/>
        <w:adjustRightInd w:val="0"/>
        <w:spacing w:after="0"/>
        <w:ind w:left="0" w:firstLine="0"/>
        <w:rPr>
          <w:i/>
          <w:iCs/>
          <w:snapToGrid w:val="0"/>
          <w:szCs w:val="24"/>
        </w:rPr>
      </w:pPr>
      <w:r w:rsidRPr="003C6428">
        <w:rPr>
          <w:szCs w:val="24"/>
        </w:rPr>
        <w:t>La protection provisoire lourde de la chape d'étanchéité est constituée d'un film mince synthétique (polyane, géotextile, ...) recouvert d'une couche de grave ou de sable. Les caractéristiques de cette protection sont proposées par l’entrepreneur et soumises à l'acceptation du Maître d’ouvrage</w:t>
      </w:r>
    </w:p>
    <w:p w14:paraId="6F39BC61" w14:textId="77777777" w:rsidR="001D6E6B" w:rsidRPr="003C6428" w:rsidRDefault="001D6E6B" w:rsidP="00465E69">
      <w:pPr>
        <w:spacing w:after="0"/>
        <w:ind w:left="0" w:firstLine="0"/>
        <w:rPr>
          <w:szCs w:val="24"/>
        </w:rPr>
      </w:pPr>
    </w:p>
    <w:p w14:paraId="6F39BC62"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Joints de chaussée et sous trottoirs :</w:t>
      </w:r>
    </w:p>
    <w:p w14:paraId="6F39BC63" w14:textId="77777777" w:rsidR="001D6E6B" w:rsidRPr="003C6428" w:rsidRDefault="001D6E6B" w:rsidP="00465E69">
      <w:pPr>
        <w:spacing w:after="0"/>
        <w:ind w:left="0" w:firstLine="0"/>
        <w:rPr>
          <w:i/>
          <w:iCs/>
          <w:szCs w:val="24"/>
        </w:rPr>
      </w:pPr>
      <w:r w:rsidRPr="003C6428">
        <w:rPr>
          <w:szCs w:val="24"/>
        </w:rPr>
        <w:t>Les joints de chaussée ainsi que leurs équipements annexes (joints de trottoirs, caches de bordures, de GBA...) doivent bénéficier d'un avis technique valide ou d'une certification de marquage. Ils seront préalablement soumis à l’agrément du Maître d’ouvrage.</w:t>
      </w:r>
    </w:p>
    <w:p w14:paraId="6F39BC64" w14:textId="77777777" w:rsidR="001D6E6B" w:rsidRPr="003C6428" w:rsidRDefault="001D6E6B" w:rsidP="00465E69">
      <w:pPr>
        <w:spacing w:after="0"/>
        <w:ind w:left="0" w:firstLine="0"/>
        <w:rPr>
          <w:i/>
          <w:iCs/>
          <w:szCs w:val="24"/>
        </w:rPr>
      </w:pPr>
      <w:r w:rsidRPr="003C6428">
        <w:rPr>
          <w:szCs w:val="24"/>
        </w:rPr>
        <w:t>Chaque type de joint de chaussée devra faire l’objet de dessins détaillés et de note expliquant notamment les dispositions à prendre pour le montage et le fonctionnement.</w:t>
      </w:r>
    </w:p>
    <w:p w14:paraId="6F39BC65" w14:textId="77777777" w:rsidR="001D6E6B" w:rsidRPr="003C6428" w:rsidRDefault="001D6E6B" w:rsidP="00465E69">
      <w:pPr>
        <w:spacing w:after="0"/>
        <w:ind w:left="0" w:firstLine="0"/>
        <w:rPr>
          <w:i/>
          <w:iCs/>
          <w:szCs w:val="24"/>
        </w:rPr>
      </w:pPr>
      <w:r w:rsidRPr="003C6428">
        <w:rPr>
          <w:szCs w:val="24"/>
        </w:rPr>
        <w:t>Ils ne devront pas exercer de poussée sur la superstructure une fois la chaussée exécutée.</w:t>
      </w:r>
    </w:p>
    <w:p w14:paraId="6F39BC66" w14:textId="77777777" w:rsidR="001D6E6B" w:rsidRPr="003C6428" w:rsidRDefault="001D6E6B" w:rsidP="00465E69">
      <w:pPr>
        <w:spacing w:after="0"/>
        <w:ind w:left="0" w:firstLine="0"/>
        <w:rPr>
          <w:i/>
          <w:iCs/>
          <w:szCs w:val="24"/>
        </w:rPr>
      </w:pPr>
      <w:r w:rsidRPr="003C6428">
        <w:rPr>
          <w:szCs w:val="24"/>
        </w:rPr>
        <w:t>Tous les autres types de joints de chaussée devront faire l’objet de dossiers détaillés et notes explicatives, expliquant notamment le fonctionnement afin que l’Administration puisse en apprécier les qualités.</w:t>
      </w:r>
    </w:p>
    <w:p w14:paraId="6F39BC67" w14:textId="77777777" w:rsidR="001D6E6B" w:rsidRPr="003C6428" w:rsidRDefault="001D6E6B" w:rsidP="00465E69">
      <w:pPr>
        <w:autoSpaceDE w:val="0"/>
        <w:autoSpaceDN w:val="0"/>
        <w:adjustRightInd w:val="0"/>
        <w:spacing w:after="0"/>
        <w:ind w:left="0" w:firstLine="0"/>
        <w:rPr>
          <w:i/>
          <w:iCs/>
          <w:szCs w:val="24"/>
        </w:rPr>
      </w:pPr>
    </w:p>
    <w:p w14:paraId="6F39BC68" w14:textId="77777777" w:rsidR="001D6E6B" w:rsidRPr="003C6428" w:rsidRDefault="001D6E6B" w:rsidP="00465E69">
      <w:pPr>
        <w:autoSpaceDE w:val="0"/>
        <w:autoSpaceDN w:val="0"/>
        <w:adjustRightInd w:val="0"/>
        <w:spacing w:after="0"/>
        <w:ind w:left="0" w:firstLine="0"/>
        <w:rPr>
          <w:szCs w:val="24"/>
        </w:rPr>
      </w:pPr>
      <w:r w:rsidRPr="003C6428">
        <w:rPr>
          <w:szCs w:val="24"/>
        </w:rPr>
        <w:t>Le béton du solin du joint est de même nature et de même qualité que celui du tablier adjacent.</w:t>
      </w:r>
    </w:p>
    <w:p w14:paraId="6F39BC69" w14:textId="77777777" w:rsidR="001D6E6B" w:rsidRPr="003C6428" w:rsidRDefault="001D6E6B" w:rsidP="00465E69">
      <w:pPr>
        <w:autoSpaceDE w:val="0"/>
        <w:autoSpaceDN w:val="0"/>
        <w:adjustRightInd w:val="0"/>
        <w:spacing w:after="0"/>
        <w:ind w:left="0" w:firstLine="0"/>
        <w:rPr>
          <w:szCs w:val="24"/>
        </w:rPr>
      </w:pPr>
    </w:p>
    <w:p w14:paraId="6F39BC6A" w14:textId="77777777" w:rsidR="001D6E6B" w:rsidRPr="003C6428" w:rsidRDefault="001D6E6B" w:rsidP="00465E69">
      <w:pPr>
        <w:autoSpaceDE w:val="0"/>
        <w:autoSpaceDN w:val="0"/>
        <w:adjustRightInd w:val="0"/>
        <w:spacing w:after="0"/>
        <w:ind w:left="0" w:firstLine="0"/>
        <w:rPr>
          <w:b/>
          <w:bCs/>
          <w:i/>
          <w:iCs/>
          <w:szCs w:val="24"/>
          <w:u w:val="single"/>
        </w:rPr>
      </w:pPr>
      <w:r w:rsidRPr="003C6428">
        <w:rPr>
          <w:b/>
          <w:bCs/>
          <w:i/>
          <w:szCs w:val="24"/>
          <w:u w:val="single"/>
        </w:rPr>
        <w:t>Liaison du joint à l'étanchéité générale</w:t>
      </w:r>
    </w:p>
    <w:p w14:paraId="6F39BC6B" w14:textId="77777777" w:rsidR="001D6E6B" w:rsidRPr="003C6428" w:rsidRDefault="001D6E6B" w:rsidP="00465E69">
      <w:pPr>
        <w:autoSpaceDE w:val="0"/>
        <w:autoSpaceDN w:val="0"/>
        <w:adjustRightInd w:val="0"/>
        <w:spacing w:after="0"/>
        <w:ind w:left="0" w:firstLine="0"/>
        <w:rPr>
          <w:b/>
          <w:bCs/>
          <w:i/>
          <w:iCs/>
          <w:szCs w:val="24"/>
        </w:rPr>
      </w:pPr>
      <w:r w:rsidRPr="003C6428">
        <w:rPr>
          <w:b/>
          <w:bCs/>
          <w:szCs w:val="24"/>
        </w:rPr>
        <w:t>a. Liaison par fermeture de l'étanchéité</w:t>
      </w:r>
    </w:p>
    <w:p w14:paraId="6F39BC6C" w14:textId="77777777" w:rsidR="001D6E6B" w:rsidRPr="003C6428" w:rsidRDefault="001D6E6B" w:rsidP="00465E69">
      <w:pPr>
        <w:autoSpaceDE w:val="0"/>
        <w:autoSpaceDN w:val="0"/>
        <w:adjustRightInd w:val="0"/>
        <w:spacing w:after="0"/>
        <w:ind w:left="0" w:firstLine="0"/>
        <w:rPr>
          <w:i/>
          <w:iCs/>
          <w:szCs w:val="24"/>
        </w:rPr>
      </w:pPr>
      <w:r w:rsidRPr="003C6428">
        <w:rPr>
          <w:szCs w:val="24"/>
        </w:rPr>
        <w:t>La fermeture de l'étanchéité est réalisée par une feuille de bitume armée conforme à la norme NF P 84-316 (type 40 T.V. à autoprotection métallique par feuille d'aluminium) ou à bitume armé.</w:t>
      </w:r>
    </w:p>
    <w:p w14:paraId="6F39BC6D" w14:textId="77777777" w:rsidR="001D6E6B" w:rsidRPr="003C6428" w:rsidRDefault="001D6E6B" w:rsidP="00465E69">
      <w:pPr>
        <w:autoSpaceDE w:val="0"/>
        <w:autoSpaceDN w:val="0"/>
        <w:adjustRightInd w:val="0"/>
        <w:spacing w:after="0"/>
        <w:ind w:left="0" w:firstLine="0"/>
        <w:rPr>
          <w:i/>
          <w:iCs/>
          <w:szCs w:val="24"/>
        </w:rPr>
      </w:pPr>
      <w:r w:rsidRPr="003C6428">
        <w:rPr>
          <w:szCs w:val="24"/>
        </w:rPr>
        <w:t>Cette feuille est collée horizontalement sur le support béton sur quelques centimètres et est appliquée sur la tranche du revêtement en insérant le drain quand celui-ci est requis.</w:t>
      </w:r>
    </w:p>
    <w:p w14:paraId="6F39BC6E" w14:textId="77777777" w:rsidR="001D6E6B" w:rsidRPr="003C6428" w:rsidRDefault="001D6E6B" w:rsidP="00465E69">
      <w:pPr>
        <w:autoSpaceDE w:val="0"/>
        <w:autoSpaceDN w:val="0"/>
        <w:adjustRightInd w:val="0"/>
        <w:spacing w:after="0"/>
        <w:ind w:left="0" w:firstLine="0"/>
        <w:rPr>
          <w:szCs w:val="24"/>
        </w:rPr>
      </w:pPr>
      <w:r w:rsidRPr="003C6428">
        <w:rPr>
          <w:szCs w:val="24"/>
        </w:rPr>
        <w:t>Cette fermeture de l'étanchéité est systématique au droit du trait de scie régnant sur le tablier du pont.</w:t>
      </w:r>
    </w:p>
    <w:p w14:paraId="6F39BC6F" w14:textId="77777777" w:rsidR="001D6E6B" w:rsidRPr="003C6428" w:rsidRDefault="001D6E6B" w:rsidP="00465E69">
      <w:pPr>
        <w:autoSpaceDE w:val="0"/>
        <w:autoSpaceDN w:val="0"/>
        <w:adjustRightInd w:val="0"/>
        <w:spacing w:after="0"/>
        <w:ind w:left="0" w:firstLine="0"/>
        <w:rPr>
          <w:i/>
          <w:iCs/>
          <w:szCs w:val="24"/>
        </w:rPr>
      </w:pPr>
    </w:p>
    <w:p w14:paraId="6F39BC70" w14:textId="77777777" w:rsidR="001D6E6B" w:rsidRPr="003C6428" w:rsidRDefault="001D6E6B" w:rsidP="00465E69">
      <w:pPr>
        <w:autoSpaceDE w:val="0"/>
        <w:autoSpaceDN w:val="0"/>
        <w:adjustRightInd w:val="0"/>
        <w:spacing w:after="0"/>
        <w:ind w:left="0" w:firstLine="0"/>
        <w:rPr>
          <w:b/>
          <w:bCs/>
          <w:i/>
          <w:iCs/>
          <w:szCs w:val="24"/>
        </w:rPr>
      </w:pPr>
      <w:r w:rsidRPr="003C6428">
        <w:rPr>
          <w:b/>
          <w:bCs/>
          <w:szCs w:val="24"/>
        </w:rPr>
        <w:t>b. Liaison par collage d'un élément du joint à la tranche de l'étanchéité</w:t>
      </w:r>
    </w:p>
    <w:p w14:paraId="6F39BC71" w14:textId="77777777" w:rsidR="001D6E6B" w:rsidRPr="003C6428" w:rsidRDefault="001D6E6B" w:rsidP="00465E69">
      <w:pPr>
        <w:autoSpaceDE w:val="0"/>
        <w:autoSpaceDN w:val="0"/>
        <w:adjustRightInd w:val="0"/>
        <w:spacing w:after="0"/>
        <w:ind w:left="0" w:firstLine="0"/>
        <w:rPr>
          <w:szCs w:val="24"/>
        </w:rPr>
      </w:pPr>
      <w:r w:rsidRPr="003C6428">
        <w:rPr>
          <w:szCs w:val="24"/>
        </w:rPr>
        <w:t>Cette disposition fait partie intrinsèque de la technique du joint. Elle est donc réalisée conformément à l'avis technique sur les joints de chaussée des ponts-routes délivré par le Sétra, tant pour la fermeture de l'étanchéité que pour la mise en place du drain éventuel.</w:t>
      </w:r>
    </w:p>
    <w:p w14:paraId="6F39BC72" w14:textId="77777777" w:rsidR="001D6E6B" w:rsidRPr="003C6428" w:rsidRDefault="001D6E6B" w:rsidP="00465E69">
      <w:pPr>
        <w:autoSpaceDE w:val="0"/>
        <w:autoSpaceDN w:val="0"/>
        <w:adjustRightInd w:val="0"/>
        <w:spacing w:after="0"/>
        <w:ind w:left="0" w:firstLine="0"/>
        <w:rPr>
          <w:i/>
          <w:iCs/>
          <w:szCs w:val="24"/>
        </w:rPr>
      </w:pPr>
    </w:p>
    <w:p w14:paraId="6F39BC73" w14:textId="77777777" w:rsidR="001D6E6B" w:rsidRPr="003C6428" w:rsidRDefault="001D6E6B" w:rsidP="00465E69">
      <w:pPr>
        <w:autoSpaceDE w:val="0"/>
        <w:autoSpaceDN w:val="0"/>
        <w:adjustRightInd w:val="0"/>
        <w:spacing w:after="0"/>
        <w:ind w:left="0" w:firstLine="0"/>
        <w:rPr>
          <w:b/>
          <w:bCs/>
          <w:i/>
          <w:szCs w:val="24"/>
          <w:u w:val="single"/>
        </w:rPr>
      </w:pPr>
      <w:r w:rsidRPr="003C6428">
        <w:rPr>
          <w:b/>
          <w:bCs/>
          <w:i/>
          <w:szCs w:val="24"/>
          <w:u w:val="single"/>
        </w:rPr>
        <w:t>Evacuation des eaux</w:t>
      </w:r>
    </w:p>
    <w:p w14:paraId="6F39BC74" w14:textId="77777777" w:rsidR="001D6E6B" w:rsidRPr="003C6428" w:rsidRDefault="001D6E6B" w:rsidP="00465E69">
      <w:pPr>
        <w:autoSpaceDE w:val="0"/>
        <w:autoSpaceDN w:val="0"/>
        <w:adjustRightInd w:val="0"/>
        <w:spacing w:after="0"/>
        <w:ind w:left="0" w:firstLine="0"/>
        <w:rPr>
          <w:b/>
          <w:bCs/>
          <w:i/>
          <w:iCs/>
          <w:szCs w:val="24"/>
        </w:rPr>
      </w:pPr>
      <w:r w:rsidRPr="003C6428">
        <w:rPr>
          <w:b/>
          <w:bCs/>
          <w:szCs w:val="24"/>
        </w:rPr>
        <w:lastRenderedPageBreak/>
        <w:t>a. Dispositions générales</w:t>
      </w:r>
    </w:p>
    <w:p w14:paraId="6F39BC75" w14:textId="77777777" w:rsidR="001D6E6B" w:rsidRPr="003C6428" w:rsidRDefault="001D6E6B" w:rsidP="00465E69">
      <w:pPr>
        <w:autoSpaceDE w:val="0"/>
        <w:autoSpaceDN w:val="0"/>
        <w:adjustRightInd w:val="0"/>
        <w:spacing w:after="0"/>
        <w:ind w:left="0" w:firstLine="0"/>
        <w:rPr>
          <w:szCs w:val="24"/>
        </w:rPr>
      </w:pPr>
      <w:r w:rsidRPr="003C6428">
        <w:rPr>
          <w:szCs w:val="24"/>
        </w:rPr>
        <w:t>Des dispositifs de collecte et d'évacuation des eaux qui percolent au travers des joints de chaussée, sont prévus sous les joints de dilatation de l'ouvrage. Ces dispositifs sont conformes à l'avis technique du joint et aux plans joints au présent CCTP.</w:t>
      </w:r>
    </w:p>
    <w:p w14:paraId="6F39BC76" w14:textId="77777777" w:rsidR="001D6E6B" w:rsidRPr="003C6428" w:rsidRDefault="001D6E6B" w:rsidP="00465E69">
      <w:pPr>
        <w:autoSpaceDE w:val="0"/>
        <w:autoSpaceDN w:val="0"/>
        <w:adjustRightInd w:val="0"/>
        <w:spacing w:after="0"/>
        <w:ind w:left="0" w:firstLine="0"/>
        <w:rPr>
          <w:i/>
          <w:iCs/>
          <w:szCs w:val="24"/>
        </w:rPr>
      </w:pPr>
    </w:p>
    <w:p w14:paraId="6F39BC77" w14:textId="77777777" w:rsidR="001D6E6B" w:rsidRPr="003C6428" w:rsidRDefault="001D6E6B" w:rsidP="00465E69">
      <w:pPr>
        <w:autoSpaceDE w:val="0"/>
        <w:autoSpaceDN w:val="0"/>
        <w:adjustRightInd w:val="0"/>
        <w:spacing w:after="0"/>
        <w:ind w:left="0" w:firstLine="0"/>
        <w:rPr>
          <w:b/>
          <w:bCs/>
          <w:i/>
          <w:iCs/>
          <w:szCs w:val="24"/>
        </w:rPr>
      </w:pPr>
      <w:r w:rsidRPr="003C6428">
        <w:rPr>
          <w:b/>
          <w:bCs/>
          <w:szCs w:val="24"/>
        </w:rPr>
        <w:t>b. Bavettes de récupération des eaux</w:t>
      </w:r>
    </w:p>
    <w:p w14:paraId="6F39BC78" w14:textId="77777777" w:rsidR="001D6E6B" w:rsidRPr="003C6428" w:rsidRDefault="001D6E6B" w:rsidP="00465E69">
      <w:pPr>
        <w:autoSpaceDE w:val="0"/>
        <w:autoSpaceDN w:val="0"/>
        <w:adjustRightInd w:val="0"/>
        <w:spacing w:after="0"/>
        <w:ind w:left="0" w:firstLine="0"/>
        <w:rPr>
          <w:i/>
          <w:iCs/>
          <w:szCs w:val="24"/>
        </w:rPr>
      </w:pPr>
      <w:r w:rsidRPr="003C6428">
        <w:rPr>
          <w:szCs w:val="24"/>
        </w:rPr>
        <w:t>Si les bavettes sont décrites dans l'avis technique du joint, celles-ci doivent respecter les caractéristiques fixées par ce document.</w:t>
      </w:r>
    </w:p>
    <w:p w14:paraId="6F39BC79" w14:textId="77777777" w:rsidR="001D6E6B" w:rsidRPr="003C6428" w:rsidRDefault="001D6E6B" w:rsidP="00465E69">
      <w:pPr>
        <w:autoSpaceDE w:val="0"/>
        <w:autoSpaceDN w:val="0"/>
        <w:adjustRightInd w:val="0"/>
        <w:spacing w:after="0"/>
        <w:ind w:left="0" w:firstLine="0"/>
        <w:rPr>
          <w:i/>
          <w:iCs/>
          <w:szCs w:val="24"/>
        </w:rPr>
      </w:pPr>
      <w:r w:rsidRPr="003C6428">
        <w:rPr>
          <w:szCs w:val="24"/>
        </w:rPr>
        <w:t>Si les bavettes ne sont pas décrites dans l'avis technique du joint, celles-ci sont en élastomère et doivent avoir une épaisseur au moins égale à 1,5 mm et les caractéristiques suivantes :</w:t>
      </w:r>
    </w:p>
    <w:p w14:paraId="6F39BC7A" w14:textId="77777777" w:rsidR="001D6E6B" w:rsidRPr="003C6428" w:rsidRDefault="001D6E6B" w:rsidP="00465E69">
      <w:pPr>
        <w:autoSpaceDE w:val="0"/>
        <w:autoSpaceDN w:val="0"/>
        <w:adjustRightInd w:val="0"/>
        <w:spacing w:after="0"/>
        <w:ind w:left="0" w:firstLine="0"/>
        <w:rPr>
          <w:i/>
          <w:iCs/>
          <w:szCs w:val="24"/>
        </w:rPr>
      </w:pPr>
      <w:r w:rsidRPr="003C6428">
        <w:rPr>
          <w:szCs w:val="24"/>
        </w:rPr>
        <w:t>– dureté Shore A : 60 +/- 5,</w:t>
      </w:r>
    </w:p>
    <w:p w14:paraId="6F39BC7B" w14:textId="77777777" w:rsidR="001D6E6B" w:rsidRPr="003C6428" w:rsidRDefault="001D6E6B" w:rsidP="00465E69">
      <w:pPr>
        <w:autoSpaceDE w:val="0"/>
        <w:autoSpaceDN w:val="0"/>
        <w:adjustRightInd w:val="0"/>
        <w:spacing w:after="0"/>
        <w:ind w:left="0" w:firstLine="0"/>
        <w:rPr>
          <w:i/>
          <w:iCs/>
          <w:szCs w:val="24"/>
        </w:rPr>
      </w:pPr>
      <w:r w:rsidRPr="003C6428">
        <w:rPr>
          <w:szCs w:val="24"/>
        </w:rPr>
        <w:t>– résistance à la rupture supérieure à 12 MPa,</w:t>
      </w:r>
    </w:p>
    <w:p w14:paraId="6F39BC7C" w14:textId="77777777" w:rsidR="001D6E6B" w:rsidRPr="003C6428" w:rsidRDefault="001D6E6B" w:rsidP="00465E69">
      <w:pPr>
        <w:autoSpaceDE w:val="0"/>
        <w:autoSpaceDN w:val="0"/>
        <w:adjustRightInd w:val="0"/>
        <w:spacing w:after="0"/>
        <w:ind w:left="0" w:firstLine="0"/>
        <w:rPr>
          <w:i/>
          <w:iCs/>
          <w:szCs w:val="24"/>
        </w:rPr>
      </w:pPr>
      <w:r w:rsidRPr="003C6428">
        <w:rPr>
          <w:szCs w:val="24"/>
        </w:rPr>
        <w:t>– allongement à la rupture supérieur à 450 %,</w:t>
      </w:r>
    </w:p>
    <w:p w14:paraId="6F39BC7D" w14:textId="77777777" w:rsidR="001D6E6B" w:rsidRPr="003C6428" w:rsidRDefault="001D6E6B" w:rsidP="00465E69">
      <w:pPr>
        <w:autoSpaceDE w:val="0"/>
        <w:autoSpaceDN w:val="0"/>
        <w:adjustRightInd w:val="0"/>
        <w:spacing w:after="0"/>
        <w:ind w:left="0" w:firstLine="0"/>
        <w:rPr>
          <w:i/>
          <w:iCs/>
          <w:szCs w:val="24"/>
        </w:rPr>
      </w:pPr>
      <w:r w:rsidRPr="003C6428">
        <w:rPr>
          <w:szCs w:val="24"/>
        </w:rPr>
        <w:t>– variation des caractéristiques mécaniques après vieillissement à l'étuve suivant la norme NF ISO 188 et comportant un séjour de 72 heures à 100 °C ± 1°C, inférieure à +15 pour la dureté Shore A, +/-15 % pour la résistance à la rupture et -40 % pour l'allongement à la rupture,</w:t>
      </w:r>
    </w:p>
    <w:p w14:paraId="6F39BC7E" w14:textId="77777777" w:rsidR="001D6E6B" w:rsidRPr="003C6428" w:rsidRDefault="001D6E6B" w:rsidP="00465E69">
      <w:pPr>
        <w:autoSpaceDE w:val="0"/>
        <w:autoSpaceDN w:val="0"/>
        <w:adjustRightInd w:val="0"/>
        <w:spacing w:after="0"/>
        <w:ind w:left="0" w:firstLine="0"/>
        <w:rPr>
          <w:szCs w:val="24"/>
        </w:rPr>
      </w:pPr>
      <w:r w:rsidRPr="003C6428">
        <w:rPr>
          <w:szCs w:val="24"/>
        </w:rPr>
        <w:t>– bonne résistance à l'action des sels de déverglaçage, des huiles des véhicules routiers et des conditions climatiques."</w:t>
      </w:r>
    </w:p>
    <w:p w14:paraId="6F39BC7F" w14:textId="77777777" w:rsidR="001D6E6B" w:rsidRPr="003C6428" w:rsidRDefault="001D6E6B" w:rsidP="00465E69">
      <w:pPr>
        <w:autoSpaceDE w:val="0"/>
        <w:autoSpaceDN w:val="0"/>
        <w:adjustRightInd w:val="0"/>
        <w:spacing w:after="0"/>
        <w:ind w:left="0" w:firstLine="0"/>
        <w:rPr>
          <w:i/>
          <w:iCs/>
          <w:szCs w:val="24"/>
        </w:rPr>
      </w:pPr>
    </w:p>
    <w:p w14:paraId="6F39BC80"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GARDE-CORPS</w:t>
      </w:r>
    </w:p>
    <w:p w14:paraId="6F39BC81" w14:textId="77777777" w:rsidR="001D6E6B" w:rsidRPr="003C6428" w:rsidRDefault="001D6E6B" w:rsidP="00465E69">
      <w:pPr>
        <w:autoSpaceDE w:val="0"/>
        <w:autoSpaceDN w:val="0"/>
        <w:adjustRightInd w:val="0"/>
        <w:spacing w:after="0"/>
        <w:ind w:left="0" w:firstLine="0"/>
        <w:rPr>
          <w:i/>
          <w:iCs/>
          <w:szCs w:val="24"/>
        </w:rPr>
      </w:pPr>
      <w:r w:rsidRPr="003C6428">
        <w:rPr>
          <w:szCs w:val="24"/>
        </w:rPr>
        <w:t xml:space="preserve"> (NM 10.9.108)</w:t>
      </w:r>
    </w:p>
    <w:p w14:paraId="6F39BC82" w14:textId="77777777" w:rsidR="001D6E6B" w:rsidRPr="003C6428" w:rsidRDefault="001D6E6B" w:rsidP="00465E69">
      <w:pPr>
        <w:keepNext/>
        <w:numPr>
          <w:ilvl w:val="4"/>
          <w:numId w:val="0"/>
        </w:numPr>
        <w:spacing w:after="0"/>
        <w:outlineLvl w:val="4"/>
        <w:rPr>
          <w:b/>
          <w:bCs/>
          <w:szCs w:val="24"/>
        </w:rPr>
      </w:pPr>
      <w:r w:rsidRPr="003C6428">
        <w:rPr>
          <w:b/>
          <w:bCs/>
          <w:szCs w:val="24"/>
        </w:rPr>
        <w:t>Généralités</w:t>
      </w:r>
    </w:p>
    <w:p w14:paraId="6F39BC83" w14:textId="77777777" w:rsidR="001D6E6B" w:rsidRPr="003C6428" w:rsidRDefault="001D6E6B" w:rsidP="00465E69">
      <w:pPr>
        <w:autoSpaceDE w:val="0"/>
        <w:autoSpaceDN w:val="0"/>
        <w:adjustRightInd w:val="0"/>
        <w:spacing w:after="0"/>
        <w:ind w:left="0" w:firstLine="0"/>
        <w:rPr>
          <w:i/>
          <w:iCs/>
          <w:szCs w:val="24"/>
        </w:rPr>
      </w:pPr>
      <w:r w:rsidRPr="003C6428">
        <w:rPr>
          <w:szCs w:val="24"/>
        </w:rPr>
        <w:t>Les garde-corps sont conformes aux plans joints au présent CCTP.</w:t>
      </w:r>
    </w:p>
    <w:p w14:paraId="6F39BC84" w14:textId="77777777" w:rsidR="001D6E6B" w:rsidRPr="003C6428" w:rsidRDefault="001D6E6B" w:rsidP="00465E69">
      <w:pPr>
        <w:autoSpaceDE w:val="0"/>
        <w:autoSpaceDN w:val="0"/>
        <w:adjustRightInd w:val="0"/>
        <w:spacing w:after="0"/>
        <w:ind w:left="0" w:firstLine="0"/>
        <w:rPr>
          <w:i/>
          <w:iCs/>
          <w:szCs w:val="24"/>
        </w:rPr>
      </w:pPr>
      <w:r w:rsidRPr="003C6428">
        <w:rPr>
          <w:szCs w:val="24"/>
        </w:rPr>
        <w:t>Il s'agit de garde-corps pour piétons tels que définis dans la norme NM 10.9.108.</w:t>
      </w:r>
    </w:p>
    <w:p w14:paraId="6F39BC85" w14:textId="77777777" w:rsidR="001D6E6B" w:rsidRPr="003C6428" w:rsidRDefault="001D6E6B" w:rsidP="00465E69">
      <w:pPr>
        <w:keepNext/>
        <w:numPr>
          <w:ilvl w:val="4"/>
          <w:numId w:val="0"/>
        </w:numPr>
        <w:spacing w:after="0"/>
        <w:outlineLvl w:val="4"/>
        <w:rPr>
          <w:b/>
          <w:bCs/>
          <w:szCs w:val="24"/>
        </w:rPr>
      </w:pPr>
      <w:r w:rsidRPr="003C6428">
        <w:rPr>
          <w:b/>
          <w:bCs/>
          <w:szCs w:val="24"/>
        </w:rPr>
        <w:t>Qualité des matériaux</w:t>
      </w:r>
    </w:p>
    <w:p w14:paraId="6F39BC86" w14:textId="77777777" w:rsidR="001D6E6B" w:rsidRPr="003C6428" w:rsidRDefault="001D6E6B" w:rsidP="00465E69">
      <w:pPr>
        <w:autoSpaceDE w:val="0"/>
        <w:autoSpaceDN w:val="0"/>
        <w:adjustRightInd w:val="0"/>
        <w:spacing w:after="0"/>
        <w:ind w:left="0" w:firstLine="0"/>
        <w:rPr>
          <w:i/>
          <w:iCs/>
          <w:szCs w:val="24"/>
        </w:rPr>
      </w:pPr>
      <w:r w:rsidRPr="003C6428">
        <w:rPr>
          <w:szCs w:val="24"/>
        </w:rPr>
        <w:t>Les éléments constitutifs des garde-corps sont conformes aux prescriptions de la norme NM 10.9.108</w:t>
      </w:r>
    </w:p>
    <w:p w14:paraId="6F39BC87" w14:textId="77777777" w:rsidR="001D6E6B" w:rsidRPr="003C6428" w:rsidRDefault="001D6E6B" w:rsidP="00465E69">
      <w:pPr>
        <w:keepNext/>
        <w:numPr>
          <w:ilvl w:val="4"/>
          <w:numId w:val="0"/>
        </w:numPr>
        <w:spacing w:after="0"/>
        <w:outlineLvl w:val="4"/>
        <w:rPr>
          <w:b/>
          <w:bCs/>
          <w:szCs w:val="24"/>
        </w:rPr>
      </w:pPr>
      <w:r w:rsidRPr="003C6428">
        <w:rPr>
          <w:b/>
          <w:bCs/>
          <w:szCs w:val="24"/>
        </w:rPr>
        <w:t>Protection contre la corrosion</w:t>
      </w:r>
    </w:p>
    <w:p w14:paraId="6F39BC88" w14:textId="77777777" w:rsidR="001D6E6B" w:rsidRPr="003C6428" w:rsidRDefault="001D6E6B" w:rsidP="00465E69">
      <w:pPr>
        <w:autoSpaceDE w:val="0"/>
        <w:autoSpaceDN w:val="0"/>
        <w:adjustRightInd w:val="0"/>
        <w:spacing w:after="0"/>
        <w:ind w:left="0" w:firstLine="0"/>
        <w:rPr>
          <w:i/>
          <w:iCs/>
          <w:szCs w:val="24"/>
        </w:rPr>
      </w:pPr>
      <w:r w:rsidRPr="003C6428">
        <w:rPr>
          <w:szCs w:val="24"/>
        </w:rPr>
        <w:t>(fasc. 56 du CCTG)</w:t>
      </w:r>
    </w:p>
    <w:p w14:paraId="6F39BC89" w14:textId="77777777" w:rsidR="001D6E6B" w:rsidRPr="003C6428" w:rsidRDefault="001D6E6B" w:rsidP="00465E69">
      <w:pPr>
        <w:autoSpaceDE w:val="0"/>
        <w:autoSpaceDN w:val="0"/>
        <w:adjustRightInd w:val="0"/>
        <w:spacing w:after="0"/>
        <w:ind w:left="0" w:firstLine="0"/>
        <w:rPr>
          <w:i/>
          <w:iCs/>
          <w:szCs w:val="24"/>
        </w:rPr>
      </w:pPr>
      <w:r w:rsidRPr="003C6428">
        <w:rPr>
          <w:szCs w:val="24"/>
        </w:rPr>
        <w:t>La protection contre la corrosion, y compris celle de la boulonnerie, est assurée par galvanisation à chaud dans un atelier accepté préalablement par le Maître d’ouvrage.</w:t>
      </w:r>
    </w:p>
    <w:p w14:paraId="6F39BC8A" w14:textId="77777777" w:rsidR="001D6E6B" w:rsidRPr="003C6428" w:rsidRDefault="001D6E6B" w:rsidP="00465E69">
      <w:pPr>
        <w:autoSpaceDE w:val="0"/>
        <w:autoSpaceDN w:val="0"/>
        <w:adjustRightInd w:val="0"/>
        <w:spacing w:after="0"/>
        <w:ind w:left="0" w:firstLine="0"/>
        <w:rPr>
          <w:i/>
          <w:iCs/>
          <w:szCs w:val="24"/>
        </w:rPr>
      </w:pPr>
      <w:r w:rsidRPr="003C6428">
        <w:rPr>
          <w:szCs w:val="24"/>
        </w:rPr>
        <w:t>La protection contre la corrosion, y compris celle de la boulonnerie, est assurée par galvanisation à chaud dans un atelier accepté préalablement par le Maître d’ouvrage, suivie d'une mise en peinture avec application automatisée (thermolaquage ou équivalent) d'un système titulaire de la marque ACQPA-Systèmes anticorrosion par peinture, de classe de certification C4GNV.</w:t>
      </w:r>
    </w:p>
    <w:p w14:paraId="6F39BC8B" w14:textId="77777777" w:rsidR="001D6E6B" w:rsidRPr="003C6428" w:rsidRDefault="001D6E6B" w:rsidP="00465E69">
      <w:pPr>
        <w:autoSpaceDE w:val="0"/>
        <w:autoSpaceDN w:val="0"/>
        <w:adjustRightInd w:val="0"/>
        <w:spacing w:after="0"/>
        <w:ind w:left="0" w:firstLine="0"/>
        <w:rPr>
          <w:i/>
          <w:iCs/>
          <w:szCs w:val="24"/>
        </w:rPr>
      </w:pPr>
      <w:r w:rsidRPr="003C6428">
        <w:rPr>
          <w:szCs w:val="24"/>
        </w:rPr>
        <w:t>Celle-ci fait l'objet des garanties découlant de l'application des tableaux 6 et 7 du fascicule 56 du CCTG.</w:t>
      </w:r>
    </w:p>
    <w:p w14:paraId="6F39BC8C" w14:textId="77777777" w:rsidR="001D6E6B" w:rsidRPr="003C6428" w:rsidRDefault="001D6E6B" w:rsidP="00465E69">
      <w:pPr>
        <w:spacing w:after="0"/>
        <w:ind w:left="0" w:firstLine="0"/>
        <w:rPr>
          <w:i/>
          <w:iCs/>
          <w:szCs w:val="24"/>
        </w:rPr>
      </w:pPr>
    </w:p>
    <w:p w14:paraId="6F39BC8D" w14:textId="77777777" w:rsidR="001D6E6B" w:rsidRPr="003C6428" w:rsidRDefault="001D6E6B" w:rsidP="00945408">
      <w:pPr>
        <w:keepNext/>
        <w:numPr>
          <w:ilvl w:val="3"/>
          <w:numId w:val="328"/>
        </w:numPr>
        <w:spacing w:before="120" w:after="0"/>
        <w:ind w:left="0" w:firstLine="0"/>
        <w:outlineLvl w:val="3"/>
        <w:rPr>
          <w:b/>
          <w:bCs/>
          <w:szCs w:val="24"/>
        </w:rPr>
      </w:pPr>
      <w:bookmarkStart w:id="3117" w:name="_Toc9555376"/>
      <w:bookmarkStart w:id="3118" w:name="_Toc9556296"/>
      <w:bookmarkStart w:id="3119" w:name="_Toc9557320"/>
      <w:bookmarkStart w:id="3120" w:name="_Toc12573003"/>
      <w:r w:rsidRPr="003C6428">
        <w:rPr>
          <w:b/>
          <w:bCs/>
          <w:szCs w:val="24"/>
        </w:rPr>
        <w:t>GLISSIERES DE SECURITE</w:t>
      </w:r>
      <w:bookmarkEnd w:id="3117"/>
      <w:bookmarkEnd w:id="3118"/>
      <w:bookmarkEnd w:id="3119"/>
      <w:bookmarkEnd w:id="3120"/>
    </w:p>
    <w:p w14:paraId="6F39BC8E" w14:textId="77777777" w:rsidR="001D6E6B" w:rsidRPr="003C6428" w:rsidRDefault="001D6E6B" w:rsidP="00465E69">
      <w:pPr>
        <w:autoSpaceDE w:val="0"/>
        <w:autoSpaceDN w:val="0"/>
        <w:adjustRightInd w:val="0"/>
        <w:spacing w:after="0"/>
        <w:ind w:left="0" w:firstLine="0"/>
        <w:rPr>
          <w:szCs w:val="24"/>
        </w:rPr>
      </w:pPr>
      <w:r w:rsidRPr="003C6428">
        <w:rPr>
          <w:szCs w:val="24"/>
        </w:rPr>
        <w:t>(normes NM 10.9.109, NM 10.9.110 et NM EN 1317-4)</w:t>
      </w:r>
    </w:p>
    <w:p w14:paraId="6F39BC8F" w14:textId="77777777" w:rsidR="001D6E6B" w:rsidRPr="003C6428" w:rsidRDefault="001D6E6B" w:rsidP="00465E69">
      <w:pPr>
        <w:autoSpaceDE w:val="0"/>
        <w:autoSpaceDN w:val="0"/>
        <w:adjustRightInd w:val="0"/>
        <w:spacing w:after="0"/>
        <w:ind w:left="0" w:firstLine="0"/>
        <w:rPr>
          <w:i/>
          <w:iCs/>
          <w:szCs w:val="24"/>
        </w:rPr>
      </w:pPr>
    </w:p>
    <w:p w14:paraId="6F39BC90" w14:textId="77777777" w:rsidR="001D6E6B" w:rsidRPr="003C6428" w:rsidRDefault="001D6E6B" w:rsidP="00465E69">
      <w:pPr>
        <w:keepNext/>
        <w:numPr>
          <w:ilvl w:val="4"/>
          <w:numId w:val="0"/>
        </w:numPr>
        <w:spacing w:after="0"/>
        <w:outlineLvl w:val="4"/>
        <w:rPr>
          <w:b/>
          <w:bCs/>
          <w:szCs w:val="24"/>
        </w:rPr>
      </w:pPr>
      <w:r w:rsidRPr="003C6428">
        <w:rPr>
          <w:b/>
          <w:bCs/>
          <w:szCs w:val="24"/>
        </w:rPr>
        <w:t xml:space="preserve"> Généralités</w:t>
      </w:r>
    </w:p>
    <w:p w14:paraId="6F39BC91" w14:textId="77777777" w:rsidR="001D6E6B" w:rsidRPr="003C6428" w:rsidRDefault="001D6E6B" w:rsidP="00465E69">
      <w:pPr>
        <w:autoSpaceDE w:val="0"/>
        <w:autoSpaceDN w:val="0"/>
        <w:adjustRightInd w:val="0"/>
        <w:spacing w:after="0"/>
        <w:ind w:left="0" w:firstLine="0"/>
        <w:rPr>
          <w:szCs w:val="24"/>
        </w:rPr>
      </w:pPr>
      <w:r w:rsidRPr="003C6428">
        <w:rPr>
          <w:szCs w:val="24"/>
        </w:rPr>
        <w:t>Les glissières de sécurité sont conformes à la norme NM 10.9.109 et au règlement particulier de la marque NF-Equipements de la route - Barrières de sécurité.</w:t>
      </w:r>
    </w:p>
    <w:p w14:paraId="6F39BC92" w14:textId="77777777" w:rsidR="001D6E6B" w:rsidRPr="003C6428" w:rsidRDefault="001D6E6B" w:rsidP="00465E69">
      <w:pPr>
        <w:autoSpaceDE w:val="0"/>
        <w:autoSpaceDN w:val="0"/>
        <w:adjustRightInd w:val="0"/>
        <w:spacing w:after="0"/>
        <w:ind w:left="0" w:firstLine="0"/>
        <w:rPr>
          <w:i/>
          <w:iCs/>
          <w:szCs w:val="24"/>
        </w:rPr>
      </w:pPr>
    </w:p>
    <w:p w14:paraId="6F39BC93" w14:textId="77777777" w:rsidR="001D6E6B" w:rsidRPr="003C6428" w:rsidRDefault="001D6E6B" w:rsidP="00465E69">
      <w:pPr>
        <w:keepNext/>
        <w:numPr>
          <w:ilvl w:val="4"/>
          <w:numId w:val="0"/>
        </w:numPr>
        <w:spacing w:after="0"/>
        <w:outlineLvl w:val="4"/>
        <w:rPr>
          <w:b/>
          <w:bCs/>
          <w:szCs w:val="24"/>
        </w:rPr>
      </w:pPr>
      <w:r w:rsidRPr="003C6428">
        <w:rPr>
          <w:b/>
          <w:bCs/>
          <w:szCs w:val="24"/>
        </w:rPr>
        <w:t>Qualité des matériaux</w:t>
      </w:r>
    </w:p>
    <w:p w14:paraId="6F39BC94" w14:textId="77777777" w:rsidR="001D6E6B" w:rsidRPr="003C6428" w:rsidRDefault="001D6E6B" w:rsidP="00465E69">
      <w:pPr>
        <w:autoSpaceDE w:val="0"/>
        <w:autoSpaceDN w:val="0"/>
        <w:adjustRightInd w:val="0"/>
        <w:spacing w:after="0"/>
        <w:ind w:left="0" w:firstLine="0"/>
        <w:rPr>
          <w:i/>
          <w:iCs/>
          <w:szCs w:val="24"/>
        </w:rPr>
      </w:pPr>
      <w:r w:rsidRPr="003C6428">
        <w:rPr>
          <w:szCs w:val="24"/>
        </w:rPr>
        <w:t>Les éléments constitutifs des glissières sont conformes aux prescriptions de la norme NM 10.9.110 et du règlement particulier de la marque NF-Equipements de la route - Barrières de sécurité.</w:t>
      </w:r>
    </w:p>
    <w:p w14:paraId="6F39BC95" w14:textId="77777777" w:rsidR="001D6E6B" w:rsidRPr="003C6428" w:rsidRDefault="001D6E6B" w:rsidP="00465E69">
      <w:pPr>
        <w:keepNext/>
        <w:numPr>
          <w:ilvl w:val="4"/>
          <w:numId w:val="0"/>
        </w:numPr>
        <w:spacing w:after="0"/>
        <w:outlineLvl w:val="4"/>
        <w:rPr>
          <w:b/>
          <w:bCs/>
          <w:szCs w:val="24"/>
        </w:rPr>
      </w:pPr>
      <w:r w:rsidRPr="003C6428">
        <w:rPr>
          <w:b/>
          <w:bCs/>
          <w:szCs w:val="24"/>
        </w:rPr>
        <w:t xml:space="preserve"> Protection contre la corrosion</w:t>
      </w:r>
    </w:p>
    <w:p w14:paraId="6F39BC96" w14:textId="77777777" w:rsidR="001D6E6B" w:rsidRPr="003C6428" w:rsidRDefault="001D6E6B" w:rsidP="00465E69">
      <w:pPr>
        <w:autoSpaceDE w:val="0"/>
        <w:autoSpaceDN w:val="0"/>
        <w:adjustRightInd w:val="0"/>
        <w:spacing w:after="0"/>
        <w:ind w:left="0" w:firstLine="0"/>
        <w:rPr>
          <w:i/>
          <w:iCs/>
          <w:szCs w:val="24"/>
        </w:rPr>
      </w:pPr>
      <w:r w:rsidRPr="003C6428">
        <w:rPr>
          <w:szCs w:val="24"/>
        </w:rPr>
        <w:t>(fasc. 56 du CCTG)</w:t>
      </w:r>
    </w:p>
    <w:p w14:paraId="6F39BC97" w14:textId="77777777" w:rsidR="001D6E6B" w:rsidRPr="003C6428" w:rsidRDefault="001D6E6B" w:rsidP="00465E69">
      <w:pPr>
        <w:autoSpaceDE w:val="0"/>
        <w:autoSpaceDN w:val="0"/>
        <w:adjustRightInd w:val="0"/>
        <w:spacing w:after="0"/>
        <w:ind w:left="0" w:firstLine="0"/>
        <w:rPr>
          <w:i/>
          <w:iCs/>
          <w:szCs w:val="24"/>
        </w:rPr>
      </w:pPr>
      <w:r w:rsidRPr="003C6428">
        <w:rPr>
          <w:szCs w:val="24"/>
        </w:rPr>
        <w:t>La protection contre la corrosion, y compris celle de la boulonnerie, est assurée par galvanisation à chaud dans un atelier accepté préalablement par le Maître d’ouvrage.</w:t>
      </w:r>
    </w:p>
    <w:p w14:paraId="6F39BC98" w14:textId="77777777" w:rsidR="001D6E6B" w:rsidRPr="003C6428" w:rsidRDefault="001D6E6B" w:rsidP="00465E69">
      <w:pPr>
        <w:autoSpaceDE w:val="0"/>
        <w:autoSpaceDN w:val="0"/>
        <w:adjustRightInd w:val="0"/>
        <w:spacing w:after="0"/>
        <w:ind w:left="0" w:firstLine="0"/>
        <w:rPr>
          <w:i/>
          <w:iCs/>
          <w:szCs w:val="24"/>
        </w:rPr>
      </w:pPr>
      <w:r w:rsidRPr="003C6428">
        <w:rPr>
          <w:szCs w:val="24"/>
        </w:rPr>
        <w:t>La protection contre la corrosion, y compris celle de la boulonnerie, est assurée par galvanisation à chaud dans un atelier accepté préalablement par le Maître d’ouvrage, suivie d'une mise en peinture à l'aide d'un système titulaire de la marque ACQPA-Systèmes anticorrosion par peinture, de classe de certification C4GNV</w:t>
      </w:r>
    </w:p>
    <w:p w14:paraId="6F39BC99" w14:textId="77777777" w:rsidR="001D6E6B" w:rsidRPr="003C6428" w:rsidRDefault="001D6E6B" w:rsidP="00465E69">
      <w:pPr>
        <w:spacing w:after="0"/>
        <w:ind w:left="0" w:firstLine="0"/>
        <w:rPr>
          <w:i/>
          <w:iCs/>
          <w:szCs w:val="24"/>
        </w:rPr>
      </w:pPr>
    </w:p>
    <w:p w14:paraId="6F39BC9A" w14:textId="77777777" w:rsidR="001D6E6B" w:rsidRPr="003C6428" w:rsidRDefault="001D6E6B" w:rsidP="00465E69">
      <w:pPr>
        <w:keepNext/>
        <w:numPr>
          <w:ilvl w:val="2"/>
          <w:numId w:val="0"/>
        </w:numPr>
        <w:spacing w:after="0"/>
        <w:outlineLvl w:val="2"/>
        <w:rPr>
          <w:b/>
          <w:bCs/>
          <w:szCs w:val="24"/>
        </w:rPr>
      </w:pPr>
      <w:bookmarkStart w:id="3121" w:name="_Toc534616914"/>
      <w:bookmarkStart w:id="3122" w:name="_Toc9557321"/>
      <w:bookmarkStart w:id="3123" w:name="_Toc12573004"/>
      <w:bookmarkStart w:id="3124" w:name="_Toc167958489"/>
      <w:r w:rsidRPr="003C6428">
        <w:rPr>
          <w:b/>
          <w:bCs/>
          <w:szCs w:val="24"/>
        </w:rPr>
        <w:t xml:space="preserve">Dispositif de </w:t>
      </w:r>
      <w:bookmarkEnd w:id="3121"/>
      <w:bookmarkEnd w:id="3122"/>
      <w:bookmarkEnd w:id="3123"/>
      <w:r w:rsidRPr="003C6428">
        <w:rPr>
          <w:b/>
          <w:bCs/>
          <w:szCs w:val="24"/>
        </w:rPr>
        <w:t>drainage :</w:t>
      </w:r>
      <w:bookmarkEnd w:id="3124"/>
    </w:p>
    <w:p w14:paraId="6F39BC9B" w14:textId="77777777" w:rsidR="001D6E6B" w:rsidRPr="003C6428" w:rsidRDefault="001D6E6B" w:rsidP="00465E69">
      <w:pPr>
        <w:autoSpaceDE w:val="0"/>
        <w:autoSpaceDN w:val="0"/>
        <w:adjustRightInd w:val="0"/>
        <w:spacing w:after="0"/>
        <w:ind w:left="0" w:firstLine="0"/>
        <w:rPr>
          <w:i/>
          <w:iCs/>
          <w:szCs w:val="24"/>
        </w:rPr>
      </w:pPr>
      <w:r w:rsidRPr="003C6428">
        <w:rPr>
          <w:szCs w:val="24"/>
        </w:rPr>
        <w:t>Sauf stipulation contraire du le projet d’exécution, Le dispositif de drainage prévu derrière les murs est constitué d'un géotextile composite. Celui-ci est constitué, coté remblais, d'un géotextile non tissé et coté mur, d'une âme drainante en matériau imputrescible. La perméabilité normale au plan, la capacité de débit dans le plan et l’ouverture de filtration caractéristique du géotextile sont proposées par l’entrepreneur au vu et des caractéristiques des remblais contigus.</w:t>
      </w:r>
    </w:p>
    <w:p w14:paraId="6F39BC9C" w14:textId="77777777" w:rsidR="001D6E6B" w:rsidRPr="003C6428" w:rsidRDefault="001D6E6B" w:rsidP="00465E69">
      <w:pPr>
        <w:autoSpaceDE w:val="0"/>
        <w:autoSpaceDN w:val="0"/>
        <w:adjustRightInd w:val="0"/>
        <w:spacing w:after="0"/>
        <w:ind w:left="0" w:firstLine="0"/>
        <w:rPr>
          <w:i/>
          <w:iCs/>
          <w:szCs w:val="24"/>
        </w:rPr>
      </w:pPr>
      <w:r w:rsidRPr="003C6428">
        <w:rPr>
          <w:szCs w:val="24"/>
        </w:rPr>
        <w:t>Ce dispositif de drainage est complété par un tuyau collecteur perforé en PVC, de [150] mm de diamètre, disposé sur une longrine en gros béton au pied du mur. La disposition de ce tuyau en pente doit assurer l’évacuation des eaux en dehors de la zone à drainer.</w:t>
      </w:r>
    </w:p>
    <w:p w14:paraId="6F39BC9D" w14:textId="77777777" w:rsidR="001D6E6B" w:rsidRPr="003C6428" w:rsidRDefault="001D6E6B" w:rsidP="00465E69">
      <w:pPr>
        <w:keepNext/>
        <w:numPr>
          <w:ilvl w:val="2"/>
          <w:numId w:val="0"/>
        </w:numPr>
        <w:spacing w:after="0"/>
        <w:outlineLvl w:val="2"/>
        <w:rPr>
          <w:b/>
          <w:bCs/>
          <w:szCs w:val="24"/>
        </w:rPr>
      </w:pPr>
      <w:bookmarkStart w:id="3125" w:name="_Toc534616915"/>
      <w:bookmarkStart w:id="3126" w:name="_Toc9557322"/>
      <w:bookmarkStart w:id="3127" w:name="_Toc12573005"/>
      <w:bookmarkStart w:id="3128" w:name="_Toc167958490"/>
      <w:r w:rsidRPr="003C6428">
        <w:rPr>
          <w:b/>
          <w:bCs/>
          <w:szCs w:val="24"/>
        </w:rPr>
        <w:t>Matériaux pour Enrochements</w:t>
      </w:r>
      <w:bookmarkEnd w:id="3125"/>
      <w:bookmarkEnd w:id="3126"/>
      <w:bookmarkEnd w:id="3127"/>
      <w:bookmarkEnd w:id="3128"/>
      <w:r w:rsidRPr="003C6428">
        <w:rPr>
          <w:b/>
          <w:bCs/>
          <w:szCs w:val="24"/>
        </w:rPr>
        <w:t> </w:t>
      </w:r>
    </w:p>
    <w:p w14:paraId="6F39BC9E" w14:textId="77777777" w:rsidR="001D6E6B" w:rsidRPr="003C6428" w:rsidRDefault="001D6E6B" w:rsidP="00465E69">
      <w:pPr>
        <w:spacing w:after="0"/>
        <w:ind w:left="0" w:firstLine="0"/>
        <w:rPr>
          <w:i/>
          <w:iCs/>
          <w:szCs w:val="24"/>
        </w:rPr>
      </w:pPr>
      <w:r w:rsidRPr="003C6428">
        <w:rPr>
          <w:szCs w:val="24"/>
        </w:rPr>
        <w:t>Ils devront satisfaire aux prescriptions des fascicules 63 et 64 du CCTG</w:t>
      </w:r>
    </w:p>
    <w:p w14:paraId="6F39BC9F" w14:textId="77777777" w:rsidR="001D6E6B" w:rsidRPr="003C6428" w:rsidRDefault="001D6E6B" w:rsidP="00465E69">
      <w:pPr>
        <w:autoSpaceDE w:val="0"/>
        <w:autoSpaceDN w:val="0"/>
        <w:adjustRightInd w:val="0"/>
        <w:spacing w:after="0"/>
        <w:ind w:left="0" w:firstLine="0"/>
        <w:rPr>
          <w:szCs w:val="24"/>
        </w:rPr>
      </w:pPr>
      <w:r w:rsidRPr="003C6428">
        <w:rPr>
          <w:szCs w:val="24"/>
        </w:rPr>
        <w:t>Les enrochements devront parvenir de carrières proposées par l'Entrepreneur et agréées par le Maître d’ouvrage.</w:t>
      </w:r>
    </w:p>
    <w:p w14:paraId="6F39BCA0" w14:textId="77777777" w:rsidR="001D6E6B" w:rsidRPr="003C6428" w:rsidRDefault="001D6E6B" w:rsidP="00465E69">
      <w:pPr>
        <w:autoSpaceDE w:val="0"/>
        <w:autoSpaceDN w:val="0"/>
        <w:adjustRightInd w:val="0"/>
        <w:spacing w:after="0"/>
        <w:ind w:left="0" w:firstLine="0"/>
        <w:rPr>
          <w:szCs w:val="24"/>
        </w:rPr>
      </w:pPr>
      <w:r w:rsidRPr="003C6428">
        <w:rPr>
          <w:szCs w:val="24"/>
        </w:rPr>
        <w:t>Les enrochements seront à angles marqués, de forme voisine du tétraèdre. Les plaques, ou cubes de forme beaucoup plus défavorables, seront rejetées.</w:t>
      </w:r>
    </w:p>
    <w:p w14:paraId="6F39BCA1" w14:textId="77777777" w:rsidR="001D6E6B" w:rsidRPr="003C6428" w:rsidRDefault="001D6E6B" w:rsidP="00465E69">
      <w:pPr>
        <w:autoSpaceDE w:val="0"/>
        <w:autoSpaceDN w:val="0"/>
        <w:adjustRightInd w:val="0"/>
        <w:spacing w:after="0"/>
        <w:ind w:left="0" w:firstLine="0"/>
        <w:rPr>
          <w:szCs w:val="24"/>
        </w:rPr>
      </w:pPr>
      <w:r w:rsidRPr="003C6428">
        <w:rPr>
          <w:szCs w:val="24"/>
        </w:rPr>
        <w:t>Les matériaux utilisés devront être de roche saine.</w:t>
      </w:r>
    </w:p>
    <w:p w14:paraId="6F39BCA2" w14:textId="77777777" w:rsidR="001D6E6B" w:rsidRPr="003C6428" w:rsidRDefault="001D6E6B" w:rsidP="00465E69">
      <w:pPr>
        <w:autoSpaceDE w:val="0"/>
        <w:autoSpaceDN w:val="0"/>
        <w:adjustRightInd w:val="0"/>
        <w:spacing w:after="0"/>
        <w:ind w:left="0" w:firstLine="0"/>
        <w:rPr>
          <w:szCs w:val="24"/>
        </w:rPr>
      </w:pPr>
      <w:r w:rsidRPr="003C6428">
        <w:rPr>
          <w:szCs w:val="24"/>
        </w:rPr>
        <w:t>Leur résistance mécanique doit permettre d'éviter la fragmentation lors du transport, de la mise en place et des déplacements sous l'effet des courants.</w:t>
      </w:r>
    </w:p>
    <w:p w14:paraId="6F39BCA3" w14:textId="77777777" w:rsidR="001D6E6B" w:rsidRPr="003C6428" w:rsidRDefault="001D6E6B" w:rsidP="00465E69">
      <w:pPr>
        <w:autoSpaceDE w:val="0"/>
        <w:autoSpaceDN w:val="0"/>
        <w:adjustRightInd w:val="0"/>
        <w:spacing w:after="0"/>
        <w:ind w:left="0" w:firstLine="0"/>
        <w:rPr>
          <w:szCs w:val="24"/>
        </w:rPr>
      </w:pPr>
      <w:r w:rsidRPr="003C6428">
        <w:rPr>
          <w:szCs w:val="24"/>
        </w:rPr>
        <w:t>Tous les enrochements doivent provenir de roches pures, non gélives et saines exemptes de fissures et de corps nuisibles (gangue de terre, produits friables, etc.).</w:t>
      </w:r>
    </w:p>
    <w:p w14:paraId="6F39BCA4" w14:textId="77777777" w:rsidR="001D6E6B" w:rsidRPr="003C6428" w:rsidRDefault="001D6E6B" w:rsidP="00465E69">
      <w:pPr>
        <w:autoSpaceDE w:val="0"/>
        <w:autoSpaceDN w:val="0"/>
        <w:adjustRightInd w:val="0"/>
        <w:spacing w:after="0"/>
        <w:ind w:left="0" w:firstLine="0"/>
        <w:rPr>
          <w:i/>
          <w:iCs/>
          <w:szCs w:val="24"/>
        </w:rPr>
      </w:pPr>
    </w:p>
    <w:p w14:paraId="6F39BCA5" w14:textId="77777777" w:rsidR="001D6E6B" w:rsidRPr="003C6428" w:rsidRDefault="001D6E6B" w:rsidP="00465E69">
      <w:pPr>
        <w:spacing w:after="0"/>
        <w:ind w:left="0" w:firstLine="0"/>
        <w:rPr>
          <w:i/>
          <w:iCs/>
          <w:szCs w:val="24"/>
        </w:rPr>
      </w:pPr>
      <w:r w:rsidRPr="003C6428">
        <w:rPr>
          <w:szCs w:val="24"/>
        </w:rPr>
        <w:t>Leur calibre devra être égal à celui mentionne sur les plans d’exécution.</w:t>
      </w:r>
    </w:p>
    <w:p w14:paraId="6F39BCA6" w14:textId="77777777" w:rsidR="001D6E6B" w:rsidRPr="003C6428" w:rsidRDefault="001D6E6B" w:rsidP="00465E69">
      <w:pPr>
        <w:spacing w:after="0"/>
        <w:ind w:left="0" w:firstLine="0"/>
        <w:rPr>
          <w:i/>
          <w:iCs/>
          <w:szCs w:val="24"/>
        </w:rPr>
      </w:pPr>
      <w:r w:rsidRPr="003C6428">
        <w:rPr>
          <w:snapToGrid w:val="0"/>
          <w:szCs w:val="24"/>
        </w:rPr>
        <w:t>Le rapport L/l entre la plus grande dimension L de la pierre et la plus petite l</w:t>
      </w:r>
      <w:r w:rsidRPr="003C6428">
        <w:rPr>
          <w:szCs w:val="24"/>
        </w:rPr>
        <w:t xml:space="preserve"> ne doit pas dépasser 3.</w:t>
      </w:r>
    </w:p>
    <w:p w14:paraId="6F39BCA7" w14:textId="77777777" w:rsidR="001D6E6B" w:rsidRPr="003C6428" w:rsidRDefault="001D6E6B" w:rsidP="00465E69">
      <w:pPr>
        <w:autoSpaceDE w:val="0"/>
        <w:autoSpaceDN w:val="0"/>
        <w:adjustRightInd w:val="0"/>
        <w:spacing w:after="0"/>
        <w:ind w:left="0" w:firstLine="0"/>
        <w:rPr>
          <w:szCs w:val="24"/>
        </w:rPr>
      </w:pPr>
      <w:r w:rsidRPr="003C6428">
        <w:rPr>
          <w:szCs w:val="24"/>
        </w:rPr>
        <w:t>La résistance à l'abrasion (Los Angeles) doit être inférieure à 35.</w:t>
      </w:r>
    </w:p>
    <w:p w14:paraId="6F39BCA8" w14:textId="77777777" w:rsidR="001D6E6B" w:rsidRPr="003C6428" w:rsidRDefault="001D6E6B" w:rsidP="00465E69">
      <w:pPr>
        <w:autoSpaceDE w:val="0"/>
        <w:autoSpaceDN w:val="0"/>
        <w:adjustRightInd w:val="0"/>
        <w:spacing w:after="0"/>
        <w:ind w:left="0" w:firstLine="0"/>
        <w:rPr>
          <w:i/>
          <w:iCs/>
          <w:szCs w:val="24"/>
        </w:rPr>
      </w:pPr>
      <w:r w:rsidRPr="003C6428">
        <w:rPr>
          <w:szCs w:val="24"/>
        </w:rPr>
        <w:t>La résistance à l’usure (Micro deval) doit être inférieure à 30</w:t>
      </w:r>
    </w:p>
    <w:p w14:paraId="6F39BCA9" w14:textId="77777777" w:rsidR="001D6E6B" w:rsidRPr="003C6428" w:rsidRDefault="001D6E6B" w:rsidP="00465E69">
      <w:pPr>
        <w:autoSpaceDE w:val="0"/>
        <w:autoSpaceDN w:val="0"/>
        <w:adjustRightInd w:val="0"/>
        <w:spacing w:after="0"/>
        <w:ind w:left="0" w:firstLine="0"/>
        <w:rPr>
          <w:szCs w:val="24"/>
        </w:rPr>
      </w:pPr>
      <w:r w:rsidRPr="003C6428">
        <w:rPr>
          <w:szCs w:val="24"/>
        </w:rPr>
        <w:t>La masse volumique réelle des enrochements est supérieure à 2,5 t/m3</w:t>
      </w:r>
    </w:p>
    <w:p w14:paraId="6F39BCAA" w14:textId="77777777" w:rsidR="001D6E6B" w:rsidRPr="003C6428" w:rsidRDefault="001D6E6B" w:rsidP="00465E69">
      <w:pPr>
        <w:autoSpaceDE w:val="0"/>
        <w:autoSpaceDN w:val="0"/>
        <w:adjustRightInd w:val="0"/>
        <w:spacing w:after="0"/>
        <w:ind w:left="0" w:firstLine="0"/>
        <w:rPr>
          <w:szCs w:val="24"/>
        </w:rPr>
      </w:pPr>
    </w:p>
    <w:p w14:paraId="6F39BCAB" w14:textId="77777777" w:rsidR="001D6E6B" w:rsidRPr="003C6428" w:rsidRDefault="001D6E6B" w:rsidP="00465E69">
      <w:pPr>
        <w:keepNext/>
        <w:numPr>
          <w:ilvl w:val="2"/>
          <w:numId w:val="0"/>
        </w:numPr>
        <w:spacing w:after="0"/>
        <w:outlineLvl w:val="2"/>
        <w:rPr>
          <w:b/>
          <w:bCs/>
          <w:szCs w:val="24"/>
        </w:rPr>
      </w:pPr>
      <w:bookmarkStart w:id="3129" w:name="_Toc167958491"/>
      <w:r w:rsidRPr="003C6428">
        <w:rPr>
          <w:b/>
          <w:bCs/>
          <w:szCs w:val="24"/>
        </w:rPr>
        <w:t>Filtre pour Enrochements</w:t>
      </w:r>
      <w:bookmarkEnd w:id="3129"/>
      <w:r w:rsidRPr="003C6428">
        <w:rPr>
          <w:b/>
          <w:bCs/>
          <w:szCs w:val="24"/>
        </w:rPr>
        <w:t> </w:t>
      </w:r>
    </w:p>
    <w:p w14:paraId="6F39BCAC" w14:textId="77777777" w:rsidR="001D6E6B" w:rsidRPr="003C6428" w:rsidRDefault="001D6E6B" w:rsidP="00465E69">
      <w:pPr>
        <w:spacing w:after="0"/>
        <w:ind w:left="0" w:firstLine="0"/>
        <w:rPr>
          <w:snapToGrid w:val="0"/>
          <w:szCs w:val="24"/>
        </w:rPr>
      </w:pPr>
      <w:r w:rsidRPr="003C6428">
        <w:rPr>
          <w:snapToGrid w:val="0"/>
          <w:szCs w:val="24"/>
        </w:rPr>
        <w:t>Filtre en sable avant la mise en œuvre des enrochements pour ne pas détériorer le géotextile :</w:t>
      </w:r>
    </w:p>
    <w:p w14:paraId="6F39BCAD" w14:textId="77777777" w:rsidR="001D6E6B" w:rsidRPr="003C6428" w:rsidRDefault="001D6E6B" w:rsidP="00945408">
      <w:pPr>
        <w:numPr>
          <w:ilvl w:val="0"/>
          <w:numId w:val="340"/>
        </w:numPr>
        <w:spacing w:before="120" w:after="0"/>
        <w:ind w:left="0" w:firstLine="0"/>
        <w:contextualSpacing/>
        <w:rPr>
          <w:snapToGrid w:val="0"/>
          <w:szCs w:val="24"/>
          <w:lang w:eastAsia="zh-CN"/>
        </w:rPr>
      </w:pPr>
      <w:r w:rsidRPr="003C6428">
        <w:rPr>
          <w:snapToGrid w:val="0"/>
          <w:szCs w:val="24"/>
          <w:lang w:eastAsia="zh-CN"/>
        </w:rPr>
        <w:t>D</w:t>
      </w:r>
      <w:r w:rsidRPr="003C6428">
        <w:rPr>
          <w:snapToGrid w:val="0"/>
          <w:szCs w:val="24"/>
          <w:vertAlign w:val="subscript"/>
          <w:lang w:eastAsia="zh-CN"/>
        </w:rPr>
        <w:t>85</w:t>
      </w:r>
      <w:r w:rsidRPr="003C6428">
        <w:rPr>
          <w:snapToGrid w:val="0"/>
          <w:szCs w:val="24"/>
          <w:lang w:eastAsia="zh-CN"/>
        </w:rPr>
        <w:t>&gt; 30 mm</w:t>
      </w:r>
    </w:p>
    <w:p w14:paraId="6F39BCAE" w14:textId="77777777" w:rsidR="001D6E6B" w:rsidRPr="003C6428" w:rsidRDefault="001D6E6B" w:rsidP="00945408">
      <w:pPr>
        <w:numPr>
          <w:ilvl w:val="0"/>
          <w:numId w:val="340"/>
        </w:numPr>
        <w:spacing w:before="120" w:after="0"/>
        <w:ind w:left="0" w:firstLine="0"/>
        <w:contextualSpacing/>
        <w:rPr>
          <w:snapToGrid w:val="0"/>
          <w:szCs w:val="24"/>
          <w:lang w:eastAsia="zh-CN"/>
        </w:rPr>
      </w:pPr>
      <w:r w:rsidRPr="003C6428">
        <w:rPr>
          <w:snapToGrid w:val="0"/>
          <w:szCs w:val="24"/>
          <w:lang w:eastAsia="zh-CN"/>
        </w:rPr>
        <w:t>D</w:t>
      </w:r>
      <w:r w:rsidRPr="003C6428">
        <w:rPr>
          <w:snapToGrid w:val="0"/>
          <w:szCs w:val="24"/>
          <w:vertAlign w:val="subscript"/>
          <w:lang w:eastAsia="zh-CN"/>
        </w:rPr>
        <w:t>50</w:t>
      </w:r>
      <w:r w:rsidRPr="003C6428">
        <w:rPr>
          <w:snapToGrid w:val="0"/>
          <w:szCs w:val="24"/>
          <w:lang w:eastAsia="zh-CN"/>
        </w:rPr>
        <w:t>&gt; 15 mm</w:t>
      </w:r>
    </w:p>
    <w:p w14:paraId="6F39BCAF" w14:textId="77777777" w:rsidR="001D6E6B" w:rsidRPr="003C6428" w:rsidRDefault="001D6E6B" w:rsidP="00945408">
      <w:pPr>
        <w:numPr>
          <w:ilvl w:val="0"/>
          <w:numId w:val="340"/>
        </w:numPr>
        <w:spacing w:before="120" w:after="0"/>
        <w:ind w:left="0" w:firstLine="0"/>
        <w:contextualSpacing/>
        <w:rPr>
          <w:snapToGrid w:val="0"/>
          <w:szCs w:val="24"/>
          <w:lang w:eastAsia="zh-CN"/>
        </w:rPr>
      </w:pPr>
      <w:r w:rsidRPr="003C6428">
        <w:rPr>
          <w:snapToGrid w:val="0"/>
          <w:szCs w:val="24"/>
          <w:lang w:eastAsia="zh-CN"/>
        </w:rPr>
        <w:t>65 &gt; D</w:t>
      </w:r>
      <w:r w:rsidRPr="003C6428">
        <w:rPr>
          <w:snapToGrid w:val="0"/>
          <w:szCs w:val="24"/>
          <w:vertAlign w:val="subscript"/>
          <w:lang w:eastAsia="zh-CN"/>
        </w:rPr>
        <w:t>15</w:t>
      </w:r>
      <w:r w:rsidRPr="003C6428">
        <w:rPr>
          <w:snapToGrid w:val="0"/>
          <w:szCs w:val="24"/>
          <w:lang w:eastAsia="zh-CN"/>
        </w:rPr>
        <w:t>&gt; 13 mm</w:t>
      </w:r>
    </w:p>
    <w:p w14:paraId="6F39BCB0" w14:textId="77777777" w:rsidR="001D6E6B" w:rsidRPr="003C6428" w:rsidRDefault="001D6E6B" w:rsidP="00465E69">
      <w:pPr>
        <w:autoSpaceDE w:val="0"/>
        <w:autoSpaceDN w:val="0"/>
        <w:adjustRightInd w:val="0"/>
        <w:spacing w:after="0"/>
        <w:ind w:left="0" w:firstLine="0"/>
        <w:rPr>
          <w:i/>
          <w:iCs/>
          <w:szCs w:val="24"/>
        </w:rPr>
      </w:pPr>
    </w:p>
    <w:p w14:paraId="6F39BCB1" w14:textId="77777777" w:rsidR="001D6E6B" w:rsidRPr="003C6428" w:rsidRDefault="001D6E6B" w:rsidP="00465E69">
      <w:pPr>
        <w:keepNext/>
        <w:numPr>
          <w:ilvl w:val="2"/>
          <w:numId w:val="0"/>
        </w:numPr>
        <w:spacing w:after="0"/>
        <w:outlineLvl w:val="2"/>
        <w:rPr>
          <w:b/>
          <w:bCs/>
          <w:szCs w:val="24"/>
        </w:rPr>
      </w:pPr>
      <w:bookmarkStart w:id="3130" w:name="_Toc534616916"/>
      <w:bookmarkStart w:id="3131" w:name="_Toc9557323"/>
      <w:bookmarkStart w:id="3132" w:name="_Toc12573006"/>
      <w:bookmarkStart w:id="3133" w:name="_Toc167958492"/>
      <w:r w:rsidRPr="003C6428">
        <w:rPr>
          <w:b/>
          <w:bCs/>
          <w:szCs w:val="24"/>
        </w:rPr>
        <w:t>Géotextiles :</w:t>
      </w:r>
      <w:bookmarkEnd w:id="3130"/>
      <w:bookmarkEnd w:id="3131"/>
      <w:bookmarkEnd w:id="3132"/>
      <w:bookmarkEnd w:id="3133"/>
    </w:p>
    <w:p w14:paraId="6F39BCB2" w14:textId="77777777" w:rsidR="001D6E6B" w:rsidRPr="003C6428" w:rsidRDefault="001D6E6B" w:rsidP="00465E69">
      <w:pPr>
        <w:autoSpaceDE w:val="0"/>
        <w:autoSpaceDN w:val="0"/>
        <w:adjustRightInd w:val="0"/>
        <w:spacing w:after="0"/>
        <w:ind w:left="0" w:firstLine="0"/>
        <w:rPr>
          <w:i/>
          <w:iCs/>
          <w:szCs w:val="24"/>
        </w:rPr>
      </w:pPr>
      <w:r w:rsidRPr="003C6428">
        <w:rPr>
          <w:szCs w:val="24"/>
        </w:rPr>
        <w:t xml:space="preserve">Le géotextile à mettre en œuvre dans le cadre du </w:t>
      </w:r>
      <w:r w:rsidRPr="003C6428">
        <w:rPr>
          <w:iCs/>
          <w:szCs w:val="24"/>
        </w:rPr>
        <w:t>marché</w:t>
      </w:r>
      <w:r w:rsidRPr="003C6428">
        <w:rPr>
          <w:szCs w:val="24"/>
        </w:rPr>
        <w:t>, est un géotextile non tissé aiguilleté de densité minimale égale à 800g/m².</w:t>
      </w:r>
    </w:p>
    <w:p w14:paraId="6F39BCB3" w14:textId="77777777" w:rsidR="001D6E6B" w:rsidRPr="003C6428" w:rsidRDefault="001D6E6B" w:rsidP="00465E69">
      <w:pPr>
        <w:autoSpaceDE w:val="0"/>
        <w:autoSpaceDN w:val="0"/>
        <w:adjustRightInd w:val="0"/>
        <w:spacing w:after="0"/>
        <w:ind w:left="0" w:firstLine="0"/>
        <w:rPr>
          <w:szCs w:val="24"/>
        </w:rPr>
      </w:pPr>
      <w:r w:rsidRPr="003C6428">
        <w:rPr>
          <w:szCs w:val="24"/>
        </w:rPr>
        <w:t>L’entrepreneur est tenu d’approvisionner les géotextiles emballés avec leur étiquetage, fixé par le fabricant, permettant de vérifier les spécifications précisées dans le dossier d’agrément.</w:t>
      </w:r>
    </w:p>
    <w:p w14:paraId="6F39BCB4" w14:textId="77777777" w:rsidR="001D6E6B" w:rsidRPr="003C6428" w:rsidRDefault="001D6E6B" w:rsidP="00465E69">
      <w:pPr>
        <w:autoSpaceDE w:val="0"/>
        <w:autoSpaceDN w:val="0"/>
        <w:adjustRightInd w:val="0"/>
        <w:spacing w:after="0"/>
        <w:ind w:left="0" w:firstLine="0"/>
        <w:rPr>
          <w:szCs w:val="24"/>
        </w:rPr>
      </w:pPr>
      <w:r w:rsidRPr="003C6428">
        <w:rPr>
          <w:szCs w:val="24"/>
        </w:rPr>
        <w:t>Par sa demande d’agrément, L’entrepreneur est tenu de livrer les fiches techniques du produit de géotextile précisant :</w:t>
      </w:r>
    </w:p>
    <w:p w14:paraId="6F39BCB5"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Le nom du produit ;</w:t>
      </w:r>
    </w:p>
    <w:p w14:paraId="6F39BCB6"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La nature du polymère ;</w:t>
      </w:r>
    </w:p>
    <w:p w14:paraId="6F39BCB7"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L’épaisseur (en précisant le protocole de mesure) et les tolérances maximums par rapport à l'épaisseur nominale ;</w:t>
      </w:r>
    </w:p>
    <w:p w14:paraId="6F39BCB8"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La densité (en précisant le protocole de mesure) ;</w:t>
      </w:r>
    </w:p>
    <w:p w14:paraId="6F39BCB9"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La masse surfacique (en précisant le protocole de mesure) ;</w:t>
      </w:r>
    </w:p>
    <w:p w14:paraId="6F39BCBA"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La résistance à la rupture (en précisant le protocole de mesure) ;</w:t>
      </w:r>
    </w:p>
    <w:p w14:paraId="6F39BCBB"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Les autres résistances mécaniques (en précisant le protocole de mesure) ;</w:t>
      </w:r>
    </w:p>
    <w:p w14:paraId="6F39BCBC"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L’allongement à la rupture (en précisant le protocole de mesure) ;</w:t>
      </w:r>
    </w:p>
    <w:p w14:paraId="6F39BCBD"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La résistance aux UV (en précisant le protocole de mesure) ;</w:t>
      </w:r>
    </w:p>
    <w:p w14:paraId="6F39BCBE" w14:textId="77777777" w:rsidR="001D6E6B" w:rsidRPr="003C6428" w:rsidRDefault="001D6E6B" w:rsidP="00945408">
      <w:pPr>
        <w:numPr>
          <w:ilvl w:val="0"/>
          <w:numId w:val="339"/>
        </w:numPr>
        <w:autoSpaceDE w:val="0"/>
        <w:autoSpaceDN w:val="0"/>
        <w:adjustRightInd w:val="0"/>
        <w:spacing w:before="120" w:after="0"/>
        <w:ind w:left="0" w:firstLine="0"/>
        <w:contextualSpacing/>
        <w:rPr>
          <w:szCs w:val="24"/>
        </w:rPr>
      </w:pPr>
      <w:r w:rsidRPr="003C6428">
        <w:rPr>
          <w:szCs w:val="24"/>
        </w:rPr>
        <w:t>L’ouverture granulométrique (pour les géotextiles).</w:t>
      </w:r>
    </w:p>
    <w:p w14:paraId="6F39BCBF" w14:textId="77777777" w:rsidR="001D6E6B" w:rsidRPr="003C6428" w:rsidRDefault="001D6E6B" w:rsidP="00465E69">
      <w:pPr>
        <w:autoSpaceDE w:val="0"/>
        <w:autoSpaceDN w:val="0"/>
        <w:adjustRightInd w:val="0"/>
        <w:spacing w:after="0"/>
        <w:ind w:left="0" w:firstLine="0"/>
        <w:rPr>
          <w:szCs w:val="24"/>
        </w:rPr>
      </w:pPr>
    </w:p>
    <w:p w14:paraId="6F39BCC0" w14:textId="77777777" w:rsidR="001D6E6B" w:rsidRPr="003C6428" w:rsidRDefault="001D6E6B" w:rsidP="00465E69">
      <w:pPr>
        <w:autoSpaceDE w:val="0"/>
        <w:autoSpaceDN w:val="0"/>
        <w:adjustRightInd w:val="0"/>
        <w:spacing w:after="0"/>
        <w:ind w:left="0" w:firstLine="0"/>
        <w:rPr>
          <w:szCs w:val="24"/>
        </w:rPr>
      </w:pPr>
      <w:r w:rsidRPr="003C6428">
        <w:rPr>
          <w:szCs w:val="24"/>
        </w:rPr>
        <w:lastRenderedPageBreak/>
        <w:t>L’entrepreneur est tenu d’assurer la continuité des laies de géotextile par couture. En l'absence de coutures, cette continuité sera assurée par recouvrement d’au moins 1m. Les sujétions liées à cette continuité sont réputés incluses dans le prix du géotextile.</w:t>
      </w:r>
    </w:p>
    <w:p w14:paraId="6F39BCC1" w14:textId="77777777" w:rsidR="001D6E6B" w:rsidRPr="003C6428" w:rsidRDefault="001D6E6B" w:rsidP="00465E69">
      <w:pPr>
        <w:spacing w:after="0"/>
        <w:ind w:left="0" w:firstLine="0"/>
        <w:rPr>
          <w:szCs w:val="24"/>
        </w:rPr>
      </w:pPr>
    </w:p>
    <w:p w14:paraId="6F39BCC2" w14:textId="77777777" w:rsidR="001D6E6B" w:rsidRPr="003C6428" w:rsidRDefault="001D6E6B" w:rsidP="00465E69">
      <w:pPr>
        <w:keepNext/>
        <w:numPr>
          <w:ilvl w:val="2"/>
          <w:numId w:val="0"/>
        </w:numPr>
        <w:spacing w:after="0"/>
        <w:outlineLvl w:val="2"/>
        <w:rPr>
          <w:b/>
          <w:bCs/>
          <w:szCs w:val="24"/>
        </w:rPr>
      </w:pPr>
      <w:bookmarkStart w:id="3134" w:name="_Toc534616917"/>
      <w:bookmarkStart w:id="3135" w:name="_Toc9557324"/>
      <w:bookmarkStart w:id="3136" w:name="_Toc12573007"/>
      <w:bookmarkStart w:id="3137" w:name="_Toc167958493"/>
      <w:r w:rsidRPr="003C6428">
        <w:rPr>
          <w:b/>
          <w:bCs/>
          <w:szCs w:val="24"/>
        </w:rPr>
        <w:t>Sols d’apport pour remblais :</w:t>
      </w:r>
      <w:bookmarkEnd w:id="3134"/>
      <w:bookmarkEnd w:id="3135"/>
      <w:bookmarkEnd w:id="3136"/>
      <w:bookmarkEnd w:id="3137"/>
    </w:p>
    <w:p w14:paraId="6F39BCC3" w14:textId="77777777" w:rsidR="001D6E6B" w:rsidRPr="003C6428" w:rsidRDefault="001D6E6B" w:rsidP="00465E69">
      <w:pPr>
        <w:spacing w:after="0"/>
        <w:ind w:left="0" w:firstLine="0"/>
        <w:rPr>
          <w:i/>
          <w:iCs/>
          <w:szCs w:val="24"/>
        </w:rPr>
      </w:pPr>
      <w:r w:rsidRPr="003C6428">
        <w:rPr>
          <w:szCs w:val="24"/>
        </w:rPr>
        <w:t>Les sols pour remblais seront conformes aux prescriptions du GMTR et doivent être présentés par l’Entrepreneur à l’agrément du Maître d’ouvrage.</w:t>
      </w:r>
    </w:p>
    <w:p w14:paraId="6F39BCC4" w14:textId="77777777" w:rsidR="001D6E6B" w:rsidRPr="003C6428" w:rsidRDefault="001D6E6B" w:rsidP="00465E69">
      <w:pPr>
        <w:spacing w:after="0"/>
        <w:ind w:left="0" w:firstLine="0"/>
        <w:rPr>
          <w:i/>
          <w:iCs/>
          <w:szCs w:val="24"/>
        </w:rPr>
      </w:pPr>
      <w:r w:rsidRPr="003C6428">
        <w:rPr>
          <w:szCs w:val="24"/>
        </w:rPr>
        <w:t>Ils devront :</w:t>
      </w:r>
    </w:p>
    <w:p w14:paraId="6F39BCC5" w14:textId="77777777" w:rsidR="001D6E6B" w:rsidRPr="003C6428" w:rsidRDefault="001D6E6B" w:rsidP="00945408">
      <w:pPr>
        <w:numPr>
          <w:ilvl w:val="0"/>
          <w:numId w:val="333"/>
        </w:numPr>
        <w:tabs>
          <w:tab w:val="num" w:pos="1069"/>
        </w:tabs>
        <w:spacing w:before="120" w:after="0"/>
        <w:ind w:left="0" w:firstLine="0"/>
        <w:rPr>
          <w:i/>
          <w:iCs/>
          <w:szCs w:val="24"/>
        </w:rPr>
      </w:pPr>
      <w:r w:rsidRPr="003C6428">
        <w:rPr>
          <w:szCs w:val="24"/>
        </w:rPr>
        <w:t>Être exempt d’éléments végétaux de toute nature.</w:t>
      </w:r>
    </w:p>
    <w:p w14:paraId="6F39BCC6" w14:textId="77777777" w:rsidR="001D6E6B" w:rsidRPr="003C6428" w:rsidRDefault="001D6E6B" w:rsidP="00945408">
      <w:pPr>
        <w:numPr>
          <w:ilvl w:val="0"/>
          <w:numId w:val="333"/>
        </w:numPr>
        <w:tabs>
          <w:tab w:val="num" w:pos="1069"/>
        </w:tabs>
        <w:spacing w:before="120" w:after="0"/>
        <w:ind w:left="0" w:firstLine="0"/>
        <w:rPr>
          <w:i/>
          <w:iCs/>
          <w:szCs w:val="24"/>
        </w:rPr>
      </w:pPr>
      <w:r w:rsidRPr="003C6428">
        <w:rPr>
          <w:szCs w:val="24"/>
        </w:rPr>
        <w:t>Être exempts de toute quantité appréciable d’humus.</w:t>
      </w:r>
    </w:p>
    <w:p w14:paraId="6F39BCC7" w14:textId="77777777" w:rsidR="001D6E6B" w:rsidRPr="003C6428" w:rsidRDefault="001D6E6B" w:rsidP="00945408">
      <w:pPr>
        <w:numPr>
          <w:ilvl w:val="0"/>
          <w:numId w:val="333"/>
        </w:numPr>
        <w:tabs>
          <w:tab w:val="num" w:pos="1069"/>
        </w:tabs>
        <w:spacing w:before="120" w:after="0"/>
        <w:ind w:left="0" w:firstLine="0"/>
        <w:rPr>
          <w:i/>
          <w:iCs/>
          <w:szCs w:val="24"/>
        </w:rPr>
      </w:pPr>
      <w:r w:rsidRPr="003C6428">
        <w:rPr>
          <w:szCs w:val="24"/>
        </w:rPr>
        <w:t>Présenter un indice de plasticité inférieur à quinze (15).</w:t>
      </w:r>
    </w:p>
    <w:p w14:paraId="6F39BCC8" w14:textId="77777777" w:rsidR="001D6E6B" w:rsidRPr="003C6428" w:rsidRDefault="001D6E6B" w:rsidP="00945408">
      <w:pPr>
        <w:numPr>
          <w:ilvl w:val="0"/>
          <w:numId w:val="333"/>
        </w:numPr>
        <w:tabs>
          <w:tab w:val="num" w:pos="1069"/>
        </w:tabs>
        <w:spacing w:before="120" w:after="0"/>
        <w:ind w:left="0" w:firstLine="0"/>
        <w:rPr>
          <w:i/>
          <w:iCs/>
          <w:szCs w:val="24"/>
        </w:rPr>
      </w:pPr>
      <w:r w:rsidRPr="003C6428">
        <w:rPr>
          <w:szCs w:val="24"/>
        </w:rPr>
        <w:t>Ne comporter aucun élément supérieur à 200 mm.</w:t>
      </w:r>
    </w:p>
    <w:p w14:paraId="6F39BCC9" w14:textId="77777777" w:rsidR="001D6E6B" w:rsidRPr="003C6428" w:rsidRDefault="001D6E6B" w:rsidP="00465E69">
      <w:pPr>
        <w:spacing w:after="0"/>
        <w:ind w:left="0" w:firstLine="0"/>
        <w:rPr>
          <w:i/>
          <w:iCs/>
          <w:szCs w:val="24"/>
        </w:rPr>
      </w:pPr>
    </w:p>
    <w:p w14:paraId="6F39BCCA" w14:textId="77777777" w:rsidR="001D6E6B" w:rsidRPr="003C6428" w:rsidRDefault="001D6E6B" w:rsidP="00465E69">
      <w:pPr>
        <w:keepNext/>
        <w:numPr>
          <w:ilvl w:val="2"/>
          <w:numId w:val="0"/>
        </w:numPr>
        <w:spacing w:after="0"/>
        <w:outlineLvl w:val="2"/>
        <w:rPr>
          <w:b/>
          <w:bCs/>
          <w:szCs w:val="24"/>
        </w:rPr>
      </w:pPr>
      <w:bookmarkStart w:id="3138" w:name="_Toc534616918"/>
      <w:bookmarkStart w:id="3139" w:name="_Toc9557325"/>
      <w:bookmarkStart w:id="3140" w:name="_Toc12573008"/>
      <w:bookmarkStart w:id="3141" w:name="_Toc167958494"/>
      <w:r w:rsidRPr="003C6428">
        <w:rPr>
          <w:b/>
          <w:bCs/>
          <w:szCs w:val="24"/>
        </w:rPr>
        <w:t>Badigeon pour parements cachés :</w:t>
      </w:r>
      <w:bookmarkEnd w:id="3138"/>
      <w:bookmarkEnd w:id="3139"/>
      <w:bookmarkEnd w:id="3140"/>
      <w:bookmarkEnd w:id="3141"/>
    </w:p>
    <w:p w14:paraId="6F39BCCB" w14:textId="77777777" w:rsidR="001D6E6B" w:rsidRPr="003C6428" w:rsidRDefault="001D6E6B" w:rsidP="00465E69">
      <w:pPr>
        <w:autoSpaceDE w:val="0"/>
        <w:autoSpaceDN w:val="0"/>
        <w:adjustRightInd w:val="0"/>
        <w:spacing w:after="0"/>
        <w:ind w:left="0" w:firstLine="0"/>
        <w:rPr>
          <w:i/>
          <w:iCs/>
          <w:szCs w:val="24"/>
        </w:rPr>
      </w:pPr>
      <w:r w:rsidRPr="003C6428">
        <w:rPr>
          <w:szCs w:val="24"/>
        </w:rPr>
        <w:t>Le badigeon pour toute partie de parements en béton susceptible d’être en contact avec les terres est réalisé soit au goudron désacidifié, de bitume à chaud ou d'une émulsion non acide de bitume.  Son épaisseur minimale est de 1 mm, Il sera exécuté en trois couches croisées, avec intervalle de temps de prise nécessaire à chacune d’elle.</w:t>
      </w:r>
    </w:p>
    <w:p w14:paraId="6F39BCCC" w14:textId="77777777" w:rsidR="001D6E6B" w:rsidRPr="003C6428" w:rsidRDefault="001D6E6B" w:rsidP="00465E69">
      <w:pPr>
        <w:autoSpaceDE w:val="0"/>
        <w:autoSpaceDN w:val="0"/>
        <w:adjustRightInd w:val="0"/>
        <w:spacing w:after="0"/>
        <w:ind w:left="0" w:firstLine="0"/>
        <w:rPr>
          <w:i/>
          <w:iCs/>
          <w:szCs w:val="24"/>
        </w:rPr>
      </w:pPr>
    </w:p>
    <w:p w14:paraId="6F39BCCD" w14:textId="77777777" w:rsidR="001D6E6B" w:rsidRPr="003C6428" w:rsidRDefault="001D6E6B" w:rsidP="00465E69">
      <w:pPr>
        <w:keepNext/>
        <w:numPr>
          <w:ilvl w:val="2"/>
          <w:numId w:val="0"/>
        </w:numPr>
        <w:spacing w:after="0"/>
        <w:outlineLvl w:val="2"/>
        <w:rPr>
          <w:b/>
          <w:bCs/>
          <w:szCs w:val="24"/>
        </w:rPr>
      </w:pPr>
      <w:bookmarkStart w:id="3142" w:name="_Toc534616919"/>
      <w:bookmarkStart w:id="3143" w:name="_Toc9557326"/>
      <w:bookmarkStart w:id="3144" w:name="_Toc12573009"/>
      <w:bookmarkStart w:id="3145" w:name="_Toc167958495"/>
      <w:r w:rsidRPr="003C6428">
        <w:rPr>
          <w:b/>
          <w:bCs/>
          <w:szCs w:val="24"/>
        </w:rPr>
        <w:t>Qualité des matériaux des remblais contigus :</w:t>
      </w:r>
      <w:bookmarkEnd w:id="3142"/>
      <w:bookmarkEnd w:id="3143"/>
      <w:bookmarkEnd w:id="3144"/>
      <w:bookmarkEnd w:id="3145"/>
    </w:p>
    <w:p w14:paraId="6F39BCCE" w14:textId="77777777" w:rsidR="001D6E6B" w:rsidRPr="003C6428" w:rsidRDefault="001D6E6B" w:rsidP="00465E69">
      <w:pPr>
        <w:spacing w:after="0"/>
        <w:ind w:left="0" w:firstLine="0"/>
        <w:rPr>
          <w:i/>
          <w:iCs/>
          <w:szCs w:val="24"/>
        </w:rPr>
      </w:pPr>
      <w:r w:rsidRPr="003C6428">
        <w:rPr>
          <w:szCs w:val="24"/>
        </w:rPr>
        <w:t>Les matériaux utilisés pour les remblais contigus doivent être conformes aux prescriptions du GMTR. Notamment : D2, B3, B2 avec VBS &lt; 1,5 ; B4 avec VBS &lt; 1,5.</w:t>
      </w:r>
    </w:p>
    <w:p w14:paraId="6F39BCCF" w14:textId="77777777" w:rsidR="001D6E6B" w:rsidRPr="003C6428" w:rsidRDefault="001D6E6B" w:rsidP="00465E69">
      <w:pPr>
        <w:spacing w:after="0"/>
        <w:ind w:left="0" w:firstLine="0"/>
        <w:rPr>
          <w:i/>
          <w:iCs/>
          <w:szCs w:val="24"/>
        </w:rPr>
      </w:pPr>
      <w:r w:rsidRPr="003C6428">
        <w:rPr>
          <w:szCs w:val="24"/>
        </w:rPr>
        <w:t>Le matériau ainsi que le mode d’exécution des remblais contigus devront faire l’objet d’une demande d’agrément préalable.</w:t>
      </w:r>
    </w:p>
    <w:p w14:paraId="6F39BCD0" w14:textId="77777777" w:rsidR="001D6E6B" w:rsidRPr="003C6428" w:rsidRDefault="001D6E6B" w:rsidP="00465E69">
      <w:pPr>
        <w:spacing w:after="0"/>
        <w:ind w:left="0" w:firstLine="0"/>
        <w:rPr>
          <w:i/>
          <w:iCs/>
          <w:szCs w:val="24"/>
        </w:rPr>
      </w:pPr>
    </w:p>
    <w:p w14:paraId="6F39BCD1" w14:textId="77777777" w:rsidR="001D6E6B" w:rsidRPr="003C6428" w:rsidRDefault="001D6E6B" w:rsidP="00465E69">
      <w:pPr>
        <w:keepNext/>
        <w:numPr>
          <w:ilvl w:val="2"/>
          <w:numId w:val="0"/>
        </w:numPr>
        <w:spacing w:after="0"/>
        <w:outlineLvl w:val="2"/>
        <w:rPr>
          <w:b/>
          <w:bCs/>
          <w:szCs w:val="24"/>
        </w:rPr>
      </w:pPr>
      <w:bookmarkStart w:id="3146" w:name="_Toc534616920"/>
      <w:bookmarkStart w:id="3147" w:name="_Toc9557327"/>
      <w:bookmarkStart w:id="3148" w:name="_Toc12573010"/>
      <w:bookmarkStart w:id="3149" w:name="_Toc167958496"/>
      <w:r w:rsidRPr="003C6428">
        <w:rPr>
          <w:b/>
          <w:bCs/>
          <w:szCs w:val="24"/>
        </w:rPr>
        <w:t>Qualité des matériaux des accès au pont :</w:t>
      </w:r>
      <w:bookmarkEnd w:id="3146"/>
      <w:bookmarkEnd w:id="3147"/>
      <w:bookmarkEnd w:id="3148"/>
      <w:bookmarkEnd w:id="3149"/>
    </w:p>
    <w:p w14:paraId="6F39BCD2" w14:textId="77777777" w:rsidR="001D6E6B" w:rsidRPr="003C6428" w:rsidRDefault="001D6E6B" w:rsidP="00465E69">
      <w:pPr>
        <w:spacing w:after="0"/>
        <w:ind w:left="0" w:firstLine="0"/>
        <w:rPr>
          <w:i/>
          <w:iCs/>
          <w:szCs w:val="24"/>
        </w:rPr>
      </w:pPr>
      <w:r w:rsidRPr="003C6428">
        <w:rPr>
          <w:szCs w:val="24"/>
        </w:rPr>
        <w:t>La qualité des matériaux destinés à la réalisation des accès du pont est définie par les fascicules suivants :</w:t>
      </w:r>
    </w:p>
    <w:p w14:paraId="6F39BCD3" w14:textId="77777777" w:rsidR="001D6E6B" w:rsidRPr="003C6428" w:rsidRDefault="001D6E6B" w:rsidP="00945408">
      <w:pPr>
        <w:numPr>
          <w:ilvl w:val="0"/>
          <w:numId w:val="334"/>
        </w:numPr>
        <w:tabs>
          <w:tab w:val="num" w:pos="1069"/>
        </w:tabs>
        <w:spacing w:before="120" w:after="0"/>
        <w:ind w:left="0" w:firstLine="0"/>
        <w:rPr>
          <w:i/>
          <w:iCs/>
          <w:szCs w:val="24"/>
        </w:rPr>
      </w:pPr>
      <w:r w:rsidRPr="003C6428">
        <w:rPr>
          <w:szCs w:val="24"/>
        </w:rPr>
        <w:t>Le fascicule n° 3 du CPC pour les travaux de terrassement.</w:t>
      </w:r>
    </w:p>
    <w:p w14:paraId="6F39BCD4" w14:textId="77777777" w:rsidR="001D6E6B" w:rsidRPr="003C6428" w:rsidRDefault="001D6E6B" w:rsidP="00945408">
      <w:pPr>
        <w:numPr>
          <w:ilvl w:val="0"/>
          <w:numId w:val="334"/>
        </w:numPr>
        <w:tabs>
          <w:tab w:val="num" w:pos="1069"/>
        </w:tabs>
        <w:spacing w:before="120" w:after="0"/>
        <w:ind w:left="0" w:firstLine="0"/>
        <w:rPr>
          <w:i/>
          <w:iCs/>
          <w:szCs w:val="24"/>
        </w:rPr>
      </w:pPr>
      <w:r w:rsidRPr="003C6428">
        <w:rPr>
          <w:szCs w:val="24"/>
        </w:rPr>
        <w:t>Le fascicule n° 4 du CPC pour les ouvrages d’assainissement et de soutènement.</w:t>
      </w:r>
    </w:p>
    <w:p w14:paraId="6F39BCD5" w14:textId="77777777" w:rsidR="001D6E6B" w:rsidRPr="003C6428" w:rsidRDefault="001D6E6B" w:rsidP="00945408">
      <w:pPr>
        <w:numPr>
          <w:ilvl w:val="0"/>
          <w:numId w:val="334"/>
        </w:numPr>
        <w:tabs>
          <w:tab w:val="num" w:pos="1069"/>
        </w:tabs>
        <w:spacing w:before="120" w:after="0"/>
        <w:ind w:left="0" w:firstLine="0"/>
        <w:rPr>
          <w:i/>
          <w:iCs/>
          <w:szCs w:val="24"/>
        </w:rPr>
      </w:pPr>
      <w:r w:rsidRPr="003C6428">
        <w:rPr>
          <w:szCs w:val="24"/>
        </w:rPr>
        <w:t>Les cahiers des fascicules n° 5 du CPC pour les travaux routiers courants relatifs aux chaussées pour lesquelles le trafic à prendre en considération pour leur application est de classe T2.</w:t>
      </w:r>
    </w:p>
    <w:p w14:paraId="6F39BCD6" w14:textId="77777777" w:rsidR="001D6E6B" w:rsidRPr="003C6428" w:rsidRDefault="001D6E6B" w:rsidP="00465E69">
      <w:pPr>
        <w:spacing w:after="0"/>
        <w:ind w:left="0" w:firstLine="0"/>
        <w:rPr>
          <w:i/>
          <w:iCs/>
          <w:szCs w:val="24"/>
        </w:rPr>
      </w:pPr>
      <w:r w:rsidRPr="003C6428">
        <w:rPr>
          <w:szCs w:val="24"/>
        </w:rPr>
        <w:t>La qualité des liants hydrocarbonés doit être conforme aux spécifications techniques du fascicule n° 5 cahier n°5 du CPC applicables aux travaux routiers courants complété par :</w:t>
      </w:r>
    </w:p>
    <w:p w14:paraId="6F39BCD7" w14:textId="77777777" w:rsidR="001D6E6B" w:rsidRPr="003C6428" w:rsidRDefault="001D6E6B" w:rsidP="00945408">
      <w:pPr>
        <w:numPr>
          <w:ilvl w:val="0"/>
          <w:numId w:val="334"/>
        </w:numPr>
        <w:tabs>
          <w:tab w:val="num" w:pos="1069"/>
        </w:tabs>
        <w:spacing w:before="120" w:after="0"/>
        <w:ind w:left="0" w:firstLine="0"/>
        <w:rPr>
          <w:i/>
          <w:iCs/>
          <w:szCs w:val="24"/>
        </w:rPr>
      </w:pPr>
      <w:r w:rsidRPr="003C6428">
        <w:rPr>
          <w:szCs w:val="24"/>
        </w:rPr>
        <w:t>La note circulaire de la DRCR n°214.22/50.5/238/340 du 11/12/98 relative au contrôle et suivi des travaux routiers.</w:t>
      </w:r>
    </w:p>
    <w:p w14:paraId="6F39BCD8" w14:textId="77777777" w:rsidR="001D6E6B" w:rsidRPr="003C6428" w:rsidRDefault="001D6E6B" w:rsidP="00945408">
      <w:pPr>
        <w:numPr>
          <w:ilvl w:val="0"/>
          <w:numId w:val="334"/>
        </w:numPr>
        <w:tabs>
          <w:tab w:val="num" w:pos="1069"/>
        </w:tabs>
        <w:spacing w:before="120" w:after="0"/>
        <w:ind w:left="0" w:firstLine="0"/>
        <w:rPr>
          <w:i/>
          <w:iCs/>
          <w:szCs w:val="24"/>
        </w:rPr>
      </w:pPr>
      <w:r w:rsidRPr="003C6428">
        <w:rPr>
          <w:szCs w:val="24"/>
        </w:rPr>
        <w:t>La note circulaire de la DR n°215.30/96/08du 05/11/2008 relative à l’imprégnation des assises en grave non traitées à l’émulsion de bitume.</w:t>
      </w:r>
    </w:p>
    <w:p w14:paraId="6F39BCD9" w14:textId="77777777" w:rsidR="001D6E6B" w:rsidRPr="003C6428" w:rsidRDefault="001D6E6B" w:rsidP="00465E69">
      <w:pPr>
        <w:spacing w:after="0"/>
        <w:ind w:left="0" w:firstLine="0"/>
        <w:rPr>
          <w:i/>
          <w:iCs/>
          <w:szCs w:val="24"/>
        </w:rPr>
      </w:pPr>
    </w:p>
    <w:p w14:paraId="6F39BCDA" w14:textId="77777777" w:rsidR="001D6E6B" w:rsidRPr="003C6428" w:rsidRDefault="001D6E6B" w:rsidP="00465E69">
      <w:pPr>
        <w:keepNext/>
        <w:numPr>
          <w:ilvl w:val="1"/>
          <w:numId w:val="0"/>
        </w:numPr>
        <w:spacing w:after="0"/>
        <w:outlineLvl w:val="1"/>
        <w:rPr>
          <w:b/>
          <w:bCs/>
          <w:szCs w:val="24"/>
        </w:rPr>
      </w:pPr>
      <w:bookmarkStart w:id="3150" w:name="_Toc534616921"/>
      <w:bookmarkStart w:id="3151" w:name="_Ref4665077"/>
      <w:bookmarkStart w:id="3152" w:name="_Toc9557328"/>
      <w:bookmarkStart w:id="3153" w:name="_Toc167958497"/>
      <w:r w:rsidRPr="003C6428">
        <w:rPr>
          <w:b/>
          <w:bCs/>
          <w:snapToGrid w:val="0"/>
          <w:szCs w:val="24"/>
        </w:rPr>
        <w:t>ARTICLE G3 </w:t>
      </w:r>
      <w:r w:rsidRPr="003C6428">
        <w:rPr>
          <w:b/>
          <w:bCs/>
          <w:szCs w:val="24"/>
        </w:rPr>
        <w:t>-6 BETONS ET MORTIERS</w:t>
      </w:r>
      <w:bookmarkEnd w:id="3150"/>
      <w:bookmarkEnd w:id="3151"/>
      <w:bookmarkEnd w:id="3152"/>
      <w:bookmarkEnd w:id="3153"/>
    </w:p>
    <w:p w14:paraId="6F39BCDB" w14:textId="77777777" w:rsidR="001D6E6B" w:rsidRPr="003C6428" w:rsidRDefault="001D6E6B" w:rsidP="00465E69">
      <w:pPr>
        <w:spacing w:after="0"/>
        <w:ind w:left="0" w:firstLine="0"/>
        <w:rPr>
          <w:szCs w:val="24"/>
        </w:rPr>
      </w:pPr>
    </w:p>
    <w:p w14:paraId="6F39BCDC" w14:textId="77777777" w:rsidR="001D6E6B" w:rsidRPr="003C6428" w:rsidRDefault="001D6E6B" w:rsidP="00465E69">
      <w:pPr>
        <w:keepNext/>
        <w:numPr>
          <w:ilvl w:val="2"/>
          <w:numId w:val="0"/>
        </w:numPr>
        <w:spacing w:after="0"/>
        <w:outlineLvl w:val="2"/>
        <w:rPr>
          <w:b/>
          <w:bCs/>
          <w:szCs w:val="24"/>
        </w:rPr>
      </w:pPr>
      <w:bookmarkStart w:id="3154" w:name="_Toc534616922"/>
      <w:bookmarkStart w:id="3155" w:name="_Toc9557329"/>
      <w:bookmarkStart w:id="3156" w:name="_Toc12573012"/>
      <w:bookmarkStart w:id="3157" w:name="_Toc167958498"/>
      <w:r w:rsidRPr="003C6428">
        <w:rPr>
          <w:b/>
          <w:bCs/>
          <w:szCs w:val="24"/>
        </w:rPr>
        <w:t>COMPOSITION ET FABRICATION DES MORTIERS :</w:t>
      </w:r>
      <w:bookmarkEnd w:id="3154"/>
      <w:bookmarkEnd w:id="3155"/>
      <w:bookmarkEnd w:id="3156"/>
      <w:bookmarkEnd w:id="3157"/>
    </w:p>
    <w:p w14:paraId="6F39BCDD" w14:textId="77777777" w:rsidR="001D6E6B" w:rsidRPr="003C6428" w:rsidRDefault="001D6E6B" w:rsidP="00465E69">
      <w:pPr>
        <w:spacing w:after="0"/>
        <w:ind w:left="0" w:firstLine="0"/>
        <w:rPr>
          <w:szCs w:val="24"/>
        </w:rPr>
      </w:pPr>
      <w:r w:rsidRPr="003C6428">
        <w:rPr>
          <w:szCs w:val="24"/>
        </w:rPr>
        <w:t xml:space="preserve">Les prescriptions du fascicule 63 du CCTG sont complétés comme suit : </w:t>
      </w:r>
    </w:p>
    <w:p w14:paraId="6F39BCDE" w14:textId="77777777" w:rsidR="001D6E6B" w:rsidRPr="003C6428" w:rsidRDefault="001D6E6B" w:rsidP="00465E69">
      <w:pPr>
        <w:spacing w:after="0"/>
        <w:ind w:left="0" w:firstLine="0"/>
        <w:rPr>
          <w:szCs w:val="24"/>
        </w:rPr>
      </w:pPr>
    </w:p>
    <w:p w14:paraId="6F39BCDF"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Utilisation des mortiers </w:t>
      </w:r>
    </w:p>
    <w:p w14:paraId="6F39BCE0" w14:textId="77777777" w:rsidR="001D6E6B" w:rsidRPr="003C6428" w:rsidRDefault="001D6E6B" w:rsidP="00465E69">
      <w:pPr>
        <w:spacing w:after="0"/>
        <w:ind w:left="0" w:right="-2" w:firstLine="0"/>
        <w:rPr>
          <w:szCs w:val="24"/>
        </w:rPr>
      </w:pPr>
      <w:r w:rsidRPr="003C6428">
        <w:rPr>
          <w:szCs w:val="24"/>
        </w:rPr>
        <w:t>Pour les travaux d’ouvrage d’art, les mortiers auront les utilisations suivantes :</w:t>
      </w:r>
    </w:p>
    <w:p w14:paraId="6F39BCE1" w14:textId="77777777" w:rsidR="001D6E6B" w:rsidRPr="003C6428" w:rsidRDefault="001D6E6B" w:rsidP="00945408">
      <w:pPr>
        <w:numPr>
          <w:ilvl w:val="0"/>
          <w:numId w:val="341"/>
        </w:numPr>
        <w:spacing w:before="120" w:after="0"/>
        <w:ind w:left="0" w:right="-2" w:firstLine="0"/>
        <w:contextualSpacing/>
        <w:rPr>
          <w:szCs w:val="24"/>
          <w:lang w:eastAsia="zh-CN"/>
        </w:rPr>
      </w:pPr>
      <w:r w:rsidRPr="003C6428">
        <w:rPr>
          <w:szCs w:val="24"/>
          <w:lang w:eastAsia="zh-CN"/>
        </w:rPr>
        <w:t>Mortier de calage, qui mis en œuvre à l’état liquide (consistance fluide ou pâteuse) entre éléments préalablement positionnés, assure la continuité mécanique.</w:t>
      </w:r>
    </w:p>
    <w:p w14:paraId="6F39BCE2" w14:textId="77777777" w:rsidR="001D6E6B" w:rsidRPr="003C6428" w:rsidRDefault="001D6E6B" w:rsidP="00945408">
      <w:pPr>
        <w:numPr>
          <w:ilvl w:val="0"/>
          <w:numId w:val="341"/>
        </w:numPr>
        <w:spacing w:before="120" w:after="0"/>
        <w:ind w:left="0" w:right="-2" w:firstLine="0"/>
        <w:contextualSpacing/>
        <w:rPr>
          <w:szCs w:val="24"/>
          <w:lang w:eastAsia="zh-CN"/>
        </w:rPr>
      </w:pPr>
      <w:r w:rsidRPr="003C6428">
        <w:rPr>
          <w:szCs w:val="24"/>
          <w:lang w:eastAsia="zh-CN"/>
        </w:rPr>
        <w:t>Mortier de scellement, qui mis en œuvre à l’état liquide (consistance fluide ou pâteuse) assure la fixation d’une pièce dans un élément en béton hydraulique.</w:t>
      </w:r>
    </w:p>
    <w:p w14:paraId="6F39BCE3" w14:textId="77777777" w:rsidR="001D6E6B" w:rsidRPr="003C6428" w:rsidRDefault="001D6E6B" w:rsidP="00945408">
      <w:pPr>
        <w:numPr>
          <w:ilvl w:val="0"/>
          <w:numId w:val="341"/>
        </w:numPr>
        <w:spacing w:before="120" w:after="0"/>
        <w:ind w:left="0" w:right="-2" w:firstLine="0"/>
        <w:contextualSpacing/>
        <w:rPr>
          <w:szCs w:val="24"/>
          <w:lang w:eastAsia="zh-CN"/>
        </w:rPr>
      </w:pPr>
      <w:r w:rsidRPr="003C6428">
        <w:rPr>
          <w:szCs w:val="24"/>
          <w:lang w:eastAsia="zh-CN"/>
        </w:rPr>
        <w:t>Mortier de réparation de surfaces de béton.</w:t>
      </w:r>
    </w:p>
    <w:p w14:paraId="6F39BCE4" w14:textId="77777777" w:rsidR="001D6E6B" w:rsidRPr="003C6428" w:rsidRDefault="001D6E6B" w:rsidP="00945408">
      <w:pPr>
        <w:numPr>
          <w:ilvl w:val="0"/>
          <w:numId w:val="341"/>
        </w:numPr>
        <w:spacing w:before="120" w:after="0"/>
        <w:ind w:left="0" w:right="-2" w:firstLine="0"/>
        <w:contextualSpacing/>
        <w:rPr>
          <w:szCs w:val="24"/>
          <w:lang w:eastAsia="zh-CN"/>
        </w:rPr>
      </w:pPr>
      <w:r w:rsidRPr="003C6428">
        <w:rPr>
          <w:szCs w:val="24"/>
          <w:lang w:eastAsia="zh-CN"/>
        </w:rPr>
        <w:lastRenderedPageBreak/>
        <w:t>Mortier de reprise de bétonnage.</w:t>
      </w:r>
    </w:p>
    <w:p w14:paraId="6F39BCE5" w14:textId="77777777" w:rsidR="001D6E6B" w:rsidRPr="003C6428" w:rsidRDefault="001D6E6B" w:rsidP="00945408">
      <w:pPr>
        <w:numPr>
          <w:ilvl w:val="0"/>
          <w:numId w:val="341"/>
        </w:numPr>
        <w:spacing w:before="120" w:after="0"/>
        <w:ind w:left="0" w:right="-2" w:firstLine="0"/>
        <w:contextualSpacing/>
        <w:rPr>
          <w:szCs w:val="24"/>
          <w:lang w:eastAsia="zh-CN"/>
        </w:rPr>
      </w:pPr>
      <w:r w:rsidRPr="003C6428">
        <w:rPr>
          <w:szCs w:val="24"/>
          <w:lang w:eastAsia="zh-CN"/>
        </w:rPr>
        <w:t>Mortier de montage des éléments de maçonnerie.</w:t>
      </w:r>
    </w:p>
    <w:p w14:paraId="6F39BCE6" w14:textId="77777777" w:rsidR="001D6E6B" w:rsidRPr="003C6428" w:rsidRDefault="001D6E6B" w:rsidP="00465E69">
      <w:pPr>
        <w:spacing w:after="0"/>
        <w:ind w:left="0" w:right="-2" w:firstLine="0"/>
        <w:contextualSpacing/>
        <w:rPr>
          <w:szCs w:val="24"/>
          <w:lang w:eastAsia="zh-CN"/>
        </w:rPr>
      </w:pPr>
    </w:p>
    <w:p w14:paraId="6F39BCE7"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 xml:space="preserve">   Composition des mortiers </w:t>
      </w:r>
    </w:p>
    <w:p w14:paraId="6F39BCE8" w14:textId="77777777" w:rsidR="001D6E6B" w:rsidRPr="003C6428" w:rsidRDefault="001D6E6B" w:rsidP="00465E69">
      <w:pPr>
        <w:spacing w:after="0"/>
        <w:ind w:left="0" w:right="-2" w:firstLine="0"/>
        <w:rPr>
          <w:szCs w:val="24"/>
        </w:rPr>
      </w:pPr>
      <w:r w:rsidRPr="003C6428">
        <w:rPr>
          <w:szCs w:val="24"/>
        </w:rPr>
        <w:t>Ces mortiers peuvent être :</w:t>
      </w:r>
    </w:p>
    <w:p w14:paraId="6F39BCE9" w14:textId="77777777" w:rsidR="001D6E6B" w:rsidRPr="003C6428" w:rsidRDefault="001D6E6B" w:rsidP="00945408">
      <w:pPr>
        <w:numPr>
          <w:ilvl w:val="0"/>
          <w:numId w:val="342"/>
        </w:numPr>
        <w:spacing w:before="120" w:after="0"/>
        <w:ind w:left="0" w:right="-2" w:firstLine="0"/>
        <w:contextualSpacing/>
        <w:rPr>
          <w:szCs w:val="24"/>
          <w:lang w:eastAsia="zh-CN"/>
        </w:rPr>
      </w:pPr>
      <w:r w:rsidRPr="003C6428">
        <w:rPr>
          <w:szCs w:val="24"/>
          <w:lang w:eastAsia="zh-CN"/>
        </w:rPr>
        <w:t>Soit des mortiers de chantier : mortiers composés de constituants individuels dosés et mélangés sur chantier.</w:t>
      </w:r>
    </w:p>
    <w:p w14:paraId="6F39BCEA" w14:textId="77777777" w:rsidR="001D6E6B" w:rsidRPr="003C6428" w:rsidRDefault="001D6E6B" w:rsidP="00945408">
      <w:pPr>
        <w:numPr>
          <w:ilvl w:val="0"/>
          <w:numId w:val="342"/>
        </w:numPr>
        <w:spacing w:before="120" w:after="0"/>
        <w:ind w:left="0" w:right="-2" w:firstLine="0"/>
        <w:contextualSpacing/>
        <w:rPr>
          <w:szCs w:val="24"/>
          <w:lang w:eastAsia="zh-CN"/>
        </w:rPr>
      </w:pPr>
      <w:r w:rsidRPr="003C6428">
        <w:rPr>
          <w:szCs w:val="24"/>
          <w:lang w:eastAsia="zh-CN"/>
        </w:rPr>
        <w:t>Soit des mortiers industriels : mortiers dosés et mélangés en usine et fournis sous forme de mortier sec prêt à gâcher avec de l’eau ou sous forme de mortier frais prêt à l’emploi.</w:t>
      </w:r>
    </w:p>
    <w:p w14:paraId="6F39BCEB" w14:textId="77777777" w:rsidR="001D6E6B" w:rsidRPr="003C6428" w:rsidRDefault="001D6E6B" w:rsidP="00465E69">
      <w:pPr>
        <w:tabs>
          <w:tab w:val="left" w:pos="-567"/>
        </w:tabs>
        <w:spacing w:after="0"/>
        <w:ind w:left="0" w:right="-2" w:firstLine="0"/>
        <w:rPr>
          <w:szCs w:val="24"/>
        </w:rPr>
      </w:pPr>
      <w:r w:rsidRPr="003C6428">
        <w:rPr>
          <w:szCs w:val="24"/>
        </w:rPr>
        <w:t>Les mortiers de réparation de surface de béton et de reprise de bétonnage seront exclusivement des mortiers industriels à base de liants hydrauliques ou à base de résines synthétiques. Ils doivent être conformes à la norme marocaine de référence (NM10.1.219) ou normes équivalentes et bénéficier d’une certification de conformité par un organisme certificateur officiel.</w:t>
      </w:r>
    </w:p>
    <w:p w14:paraId="6F39BCEC" w14:textId="77777777" w:rsidR="001D6E6B" w:rsidRPr="003C6428" w:rsidRDefault="001D6E6B" w:rsidP="00465E69">
      <w:pPr>
        <w:spacing w:after="0"/>
        <w:ind w:left="0" w:right="-2" w:firstLine="0"/>
        <w:rPr>
          <w:szCs w:val="24"/>
        </w:rPr>
      </w:pPr>
      <w:r w:rsidRPr="003C6428">
        <w:rPr>
          <w:szCs w:val="24"/>
        </w:rPr>
        <w:t>Ces produits sont soumis à l’agrément du MO avant utilisation.</w:t>
      </w:r>
    </w:p>
    <w:p w14:paraId="6F39BCED" w14:textId="77777777" w:rsidR="001D6E6B" w:rsidRPr="003C6428" w:rsidRDefault="001D6E6B" w:rsidP="00465E69">
      <w:pPr>
        <w:tabs>
          <w:tab w:val="left" w:pos="-567"/>
        </w:tabs>
        <w:spacing w:after="0"/>
        <w:ind w:left="0" w:right="-2" w:firstLine="0"/>
        <w:rPr>
          <w:szCs w:val="24"/>
        </w:rPr>
      </w:pPr>
      <w:r w:rsidRPr="003C6428">
        <w:rPr>
          <w:szCs w:val="24"/>
        </w:rPr>
        <w:t>Les mortiers industriels de calage et de scellement doivent être conformes à leurs normes marocaines de référence NM10.1.217 et NM 10.1.218 ou normes équivalentes et bénéficier d’une certification de conformité par un organisme certificateur officiel.</w:t>
      </w:r>
    </w:p>
    <w:p w14:paraId="6F39BCEE" w14:textId="77777777" w:rsidR="001D6E6B" w:rsidRPr="003C6428" w:rsidRDefault="001D6E6B" w:rsidP="00465E69">
      <w:pPr>
        <w:tabs>
          <w:tab w:val="left" w:pos="459"/>
        </w:tabs>
        <w:spacing w:after="0"/>
        <w:ind w:left="0" w:right="-2" w:firstLine="0"/>
        <w:rPr>
          <w:szCs w:val="24"/>
        </w:rPr>
      </w:pPr>
      <w:r w:rsidRPr="003C6428">
        <w:rPr>
          <w:szCs w:val="24"/>
        </w:rPr>
        <w:t>En cas d’utilisation de mortier de chantier pour le calage ou le scellement, il doit être de classe M30 et dosé au moins à 400Kg de ciment CPJ45 par m3.</w:t>
      </w:r>
    </w:p>
    <w:p w14:paraId="6F39BCEF" w14:textId="77777777" w:rsidR="001D6E6B" w:rsidRPr="003C6428" w:rsidRDefault="001D6E6B" w:rsidP="00465E69">
      <w:pPr>
        <w:tabs>
          <w:tab w:val="left" w:pos="-567"/>
          <w:tab w:val="left" w:pos="459"/>
        </w:tabs>
        <w:spacing w:after="0"/>
        <w:ind w:left="0" w:right="-2" w:firstLine="0"/>
        <w:rPr>
          <w:szCs w:val="24"/>
        </w:rPr>
      </w:pPr>
      <w:r w:rsidRPr="003C6428">
        <w:rPr>
          <w:szCs w:val="24"/>
        </w:rPr>
        <w:t>Le mortier de chantier pour le montage des éléments de maçonnerie sera dosé au moins à 450Kg de ciment CPJ45 par m3. Il peut également être un mortier industriel conforme à la norme marocaine de référence NM 10.1.528 ou équivalente.</w:t>
      </w:r>
    </w:p>
    <w:p w14:paraId="6F39BCF0" w14:textId="77777777" w:rsidR="001D6E6B" w:rsidRPr="003C6428" w:rsidRDefault="001D6E6B" w:rsidP="00465E69">
      <w:pPr>
        <w:spacing w:after="0"/>
        <w:ind w:left="0" w:right="-2" w:firstLine="0"/>
        <w:rPr>
          <w:szCs w:val="24"/>
        </w:rPr>
      </w:pPr>
      <w:r w:rsidRPr="003C6428">
        <w:rPr>
          <w:szCs w:val="24"/>
        </w:rPr>
        <w:t>Dans tous les cas, les compositions des mortiers de chantier seront proposées à l’agrément du MO avant utilisation.</w:t>
      </w:r>
    </w:p>
    <w:p w14:paraId="6F39BCF1" w14:textId="77777777" w:rsidR="001D6E6B" w:rsidRPr="003C6428" w:rsidRDefault="001D6E6B" w:rsidP="00465E69">
      <w:pPr>
        <w:spacing w:after="0"/>
        <w:ind w:left="0" w:right="-2" w:firstLine="0"/>
        <w:rPr>
          <w:szCs w:val="24"/>
        </w:rPr>
      </w:pPr>
      <w:r w:rsidRPr="003C6428">
        <w:rPr>
          <w:szCs w:val="24"/>
        </w:rPr>
        <w:t>Le sable utilisé pour la composition des mortiers de chantier sera au moins de catégorie B.</w:t>
      </w:r>
    </w:p>
    <w:p w14:paraId="6F39BCF2" w14:textId="77777777" w:rsidR="001D6E6B" w:rsidRPr="003C6428" w:rsidRDefault="001D6E6B" w:rsidP="00465E69">
      <w:pPr>
        <w:spacing w:after="0"/>
        <w:ind w:left="0" w:right="-2" w:firstLine="0"/>
        <w:rPr>
          <w:szCs w:val="24"/>
        </w:rPr>
      </w:pPr>
    </w:p>
    <w:p w14:paraId="6F39BCF3"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Fabrication des mortiers</w:t>
      </w:r>
    </w:p>
    <w:p w14:paraId="6F39BCF4" w14:textId="77777777" w:rsidR="001D6E6B" w:rsidRPr="003C6428" w:rsidRDefault="001D6E6B" w:rsidP="00465E69">
      <w:pPr>
        <w:spacing w:after="0"/>
        <w:ind w:left="0" w:right="-2" w:firstLine="0"/>
        <w:rPr>
          <w:szCs w:val="24"/>
        </w:rPr>
      </w:pPr>
      <w:r w:rsidRPr="003C6428">
        <w:rPr>
          <w:szCs w:val="24"/>
        </w:rPr>
        <w:t>La fabrication des mortiers industriels (fabriqués en usine), leur marquage, les conditions de leur réception sur chantier seront conformes aux normes en vigueur et éventuellement aux règles de certification pour les produits certifiés.</w:t>
      </w:r>
    </w:p>
    <w:p w14:paraId="6F39BCF5" w14:textId="77777777" w:rsidR="001D6E6B" w:rsidRPr="003C6428" w:rsidRDefault="001D6E6B" w:rsidP="00465E69">
      <w:pPr>
        <w:spacing w:after="0"/>
        <w:ind w:left="0" w:right="-2" w:firstLine="0"/>
        <w:rPr>
          <w:szCs w:val="24"/>
        </w:rPr>
      </w:pPr>
      <w:r w:rsidRPr="003C6428">
        <w:rPr>
          <w:szCs w:val="24"/>
        </w:rPr>
        <w:t>L’emploi des mortiers industriels sur chantier sera conforme aux fiches techniques et recommandations du fabricant.</w:t>
      </w:r>
    </w:p>
    <w:p w14:paraId="6F39BCF6" w14:textId="77777777" w:rsidR="001D6E6B" w:rsidRPr="003C6428" w:rsidRDefault="001D6E6B" w:rsidP="00465E69">
      <w:pPr>
        <w:spacing w:after="0"/>
        <w:ind w:left="0" w:right="-2" w:firstLine="0"/>
        <w:rPr>
          <w:szCs w:val="24"/>
        </w:rPr>
      </w:pPr>
      <w:r w:rsidRPr="003C6428">
        <w:rPr>
          <w:szCs w:val="24"/>
        </w:rPr>
        <w:t>La fabrication des mortiers de chantier est soumise aux dispositions ci-après :</w:t>
      </w:r>
    </w:p>
    <w:p w14:paraId="6F39BCF7" w14:textId="77777777" w:rsidR="001D6E6B" w:rsidRPr="003C6428" w:rsidRDefault="001D6E6B" w:rsidP="00945408">
      <w:pPr>
        <w:numPr>
          <w:ilvl w:val="0"/>
          <w:numId w:val="343"/>
        </w:numPr>
        <w:spacing w:before="120" w:after="0"/>
        <w:ind w:left="0" w:right="-2" w:firstLine="0"/>
        <w:rPr>
          <w:szCs w:val="24"/>
        </w:rPr>
      </w:pPr>
      <w:r w:rsidRPr="003C6428">
        <w:rPr>
          <w:szCs w:val="24"/>
        </w:rPr>
        <w:t>Pour le dosage de la composition du mortier, le sable est mesuré dans des caisses ou dans des brouettes, dont la capacité présente un rapport simple avec le nombre de sacs de liant employé.</w:t>
      </w:r>
    </w:p>
    <w:p w14:paraId="6F39BCF8" w14:textId="77777777" w:rsidR="001D6E6B" w:rsidRPr="003C6428" w:rsidRDefault="001D6E6B" w:rsidP="00945408">
      <w:pPr>
        <w:numPr>
          <w:ilvl w:val="0"/>
          <w:numId w:val="343"/>
        </w:numPr>
        <w:spacing w:before="120" w:after="0"/>
        <w:ind w:left="0" w:right="-2" w:firstLine="0"/>
        <w:rPr>
          <w:szCs w:val="24"/>
        </w:rPr>
      </w:pPr>
      <w:r w:rsidRPr="003C6428">
        <w:rPr>
          <w:szCs w:val="24"/>
        </w:rPr>
        <w:t>Le mortier est fabriqué manuellement. Le mélange, sable et ciment, est opéré à sec, sur une aire plane et de niveau, en planches ou en tôles jusqu’à parfaite homogénéité. On ajoute alors, progressivement, avec un arrosoir à pomme, en retournant à la pelle, la quantité d’eau strictement nécessaire. La trituration continue ensuite, jusqu’à ce que le mortier soit parfaitement homogène et bien liant.</w:t>
      </w:r>
    </w:p>
    <w:p w14:paraId="6F39BCF9" w14:textId="77777777" w:rsidR="001D6E6B" w:rsidRPr="003C6428" w:rsidRDefault="001D6E6B" w:rsidP="00945408">
      <w:pPr>
        <w:numPr>
          <w:ilvl w:val="0"/>
          <w:numId w:val="343"/>
        </w:numPr>
        <w:spacing w:before="120" w:after="0"/>
        <w:ind w:left="0" w:right="-2" w:firstLine="0"/>
        <w:rPr>
          <w:szCs w:val="24"/>
        </w:rPr>
      </w:pPr>
      <w:r w:rsidRPr="003C6428">
        <w:rPr>
          <w:szCs w:val="24"/>
        </w:rPr>
        <w:t>Dans tous les cas, le mortier doit être gâché jusqu’à obtention de la consistance désirée.</w:t>
      </w:r>
    </w:p>
    <w:p w14:paraId="6F39BCFA" w14:textId="77777777" w:rsidR="001D6E6B" w:rsidRPr="003C6428" w:rsidRDefault="001D6E6B" w:rsidP="00945408">
      <w:pPr>
        <w:numPr>
          <w:ilvl w:val="0"/>
          <w:numId w:val="343"/>
        </w:numPr>
        <w:spacing w:before="120" w:after="0"/>
        <w:ind w:left="0" w:right="-2" w:firstLine="0"/>
        <w:rPr>
          <w:szCs w:val="24"/>
        </w:rPr>
      </w:pPr>
      <w:r w:rsidRPr="003C6428">
        <w:rPr>
          <w:szCs w:val="24"/>
        </w:rPr>
        <w:t>Le mortier doit être employé, aussitôt après sa confection. Tout mortier qui serait desséché, ou aurait commencé à faire prise, doit être rejeté et ne doit jamais être mélangé avec du mortier frais.</w:t>
      </w:r>
    </w:p>
    <w:p w14:paraId="6F39BCFB" w14:textId="77777777" w:rsidR="001D6E6B" w:rsidRPr="003C6428" w:rsidRDefault="001D6E6B" w:rsidP="00465E69">
      <w:pPr>
        <w:spacing w:after="0"/>
        <w:ind w:left="0" w:firstLine="0"/>
        <w:rPr>
          <w:i/>
          <w:iCs/>
          <w:szCs w:val="24"/>
        </w:rPr>
      </w:pPr>
    </w:p>
    <w:p w14:paraId="6F39BCFC" w14:textId="77777777" w:rsidR="001D6E6B" w:rsidRPr="003C6428" w:rsidRDefault="001D6E6B" w:rsidP="00465E69">
      <w:pPr>
        <w:keepNext/>
        <w:numPr>
          <w:ilvl w:val="2"/>
          <w:numId w:val="0"/>
        </w:numPr>
        <w:spacing w:after="0"/>
        <w:outlineLvl w:val="2"/>
        <w:rPr>
          <w:b/>
          <w:bCs/>
          <w:szCs w:val="24"/>
        </w:rPr>
      </w:pPr>
      <w:bookmarkStart w:id="3158" w:name="_Toc534616923"/>
      <w:bookmarkStart w:id="3159" w:name="_Toc9557330"/>
      <w:bookmarkStart w:id="3160" w:name="_Toc12573013"/>
      <w:bookmarkStart w:id="3161" w:name="_Toc167958499"/>
      <w:r w:rsidRPr="003C6428">
        <w:rPr>
          <w:b/>
          <w:bCs/>
          <w:szCs w:val="24"/>
        </w:rPr>
        <w:t>COMPOSITION ET UTILISATION DES BETONS :</w:t>
      </w:r>
      <w:bookmarkEnd w:id="3158"/>
      <w:bookmarkEnd w:id="3159"/>
      <w:bookmarkEnd w:id="3160"/>
      <w:bookmarkEnd w:id="3161"/>
    </w:p>
    <w:p w14:paraId="6F39BCFD" w14:textId="77777777" w:rsidR="001D6E6B" w:rsidRPr="003C6428" w:rsidRDefault="001D6E6B" w:rsidP="00465E69">
      <w:pPr>
        <w:spacing w:after="0"/>
        <w:ind w:left="0" w:firstLine="0"/>
        <w:rPr>
          <w:szCs w:val="24"/>
        </w:rPr>
      </w:pPr>
      <w:r w:rsidRPr="003C6428">
        <w:rPr>
          <w:szCs w:val="24"/>
        </w:rPr>
        <w:t>Les bétons doivent satisfaire aux exigences de la norme NM.10.1.008 et aux prescriptions du fascicule n° 65 du CCTG sauf dispositions contraires mentionnées ci-après.</w:t>
      </w:r>
    </w:p>
    <w:p w14:paraId="6F39BCFE" w14:textId="77777777" w:rsidR="001D6E6B" w:rsidRPr="003C6428" w:rsidRDefault="001D6E6B" w:rsidP="00465E69">
      <w:pPr>
        <w:spacing w:after="0"/>
        <w:ind w:left="0" w:firstLine="0"/>
        <w:rPr>
          <w:szCs w:val="24"/>
        </w:rPr>
      </w:pPr>
    </w:p>
    <w:p w14:paraId="6F39BCFF"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Définition et destination des bétons</w:t>
      </w:r>
    </w:p>
    <w:p w14:paraId="6F39BD00" w14:textId="77777777" w:rsidR="001D6E6B" w:rsidRPr="003C6428" w:rsidRDefault="001D6E6B" w:rsidP="00465E69">
      <w:pPr>
        <w:spacing w:after="0"/>
        <w:ind w:left="0" w:firstLine="0"/>
        <w:rPr>
          <w:i/>
          <w:iCs/>
          <w:szCs w:val="24"/>
        </w:rPr>
      </w:pPr>
      <w:r w:rsidRPr="003C6428">
        <w:rPr>
          <w:szCs w:val="24"/>
        </w:rPr>
        <w:t>Préalablement à l’exécution des travaux, l’entrepreneur soumettra à l’acceptation de l’Ingénieur la composition des bétons qu’il compte utiliser, en fonction de leur destination</w:t>
      </w:r>
    </w:p>
    <w:p w14:paraId="6F39BD01" w14:textId="77777777" w:rsidR="001D6E6B" w:rsidRPr="003C6428" w:rsidRDefault="001D6E6B" w:rsidP="00465E69">
      <w:pPr>
        <w:spacing w:after="0"/>
        <w:ind w:left="0" w:firstLine="0"/>
        <w:rPr>
          <w:i/>
          <w:iCs/>
          <w:szCs w:val="24"/>
        </w:rPr>
      </w:pPr>
      <w:r w:rsidRPr="003C6428">
        <w:rPr>
          <w:szCs w:val="24"/>
        </w:rPr>
        <w:t>Cette formulation doit être établie par un laboratoire agrée.</w:t>
      </w:r>
    </w:p>
    <w:p w14:paraId="6F39BD02" w14:textId="77777777" w:rsidR="001D6E6B" w:rsidRPr="003C6428" w:rsidRDefault="001D6E6B" w:rsidP="00465E69">
      <w:pPr>
        <w:spacing w:after="0"/>
        <w:ind w:left="0" w:firstLine="0"/>
        <w:rPr>
          <w:i/>
          <w:iCs/>
          <w:szCs w:val="24"/>
        </w:rPr>
      </w:pPr>
      <w:r w:rsidRPr="003C6428">
        <w:rPr>
          <w:szCs w:val="24"/>
        </w:rPr>
        <w:lastRenderedPageBreak/>
        <w:t>Les bétons seront désignés par le symbole, la classe, la résistance, le poids du liant par m3 de béton en œuvre et par la granularité du gros agrégat.</w:t>
      </w:r>
    </w:p>
    <w:p w14:paraId="6F39BD03" w14:textId="77777777" w:rsidR="001D6E6B" w:rsidRPr="003C6428" w:rsidRDefault="001D6E6B" w:rsidP="00465E69">
      <w:pPr>
        <w:spacing w:after="0"/>
        <w:ind w:left="0" w:firstLine="0"/>
        <w:rPr>
          <w:i/>
          <w:iCs/>
          <w:szCs w:val="24"/>
        </w:rPr>
      </w:pPr>
      <w:r w:rsidRPr="003C6428">
        <w:rPr>
          <w:szCs w:val="24"/>
        </w:rPr>
        <w:t>La composition granulométrique sera étudiée et contrôlée pour donner au début le maximum de compacité et de résistance compatible avec une bonne maniabilité, compte tenu des dispositions de l’ouvrage et des moyens de mise en place et de serrage utilisé.</w:t>
      </w:r>
    </w:p>
    <w:p w14:paraId="6F39BD04" w14:textId="77777777" w:rsidR="001D6E6B" w:rsidRPr="003C6428" w:rsidRDefault="001D6E6B" w:rsidP="00465E69">
      <w:pPr>
        <w:spacing w:after="0"/>
        <w:ind w:left="0" w:firstLine="0"/>
        <w:rPr>
          <w:szCs w:val="24"/>
        </w:rPr>
      </w:pPr>
      <w:r w:rsidRPr="003C6428">
        <w:rPr>
          <w:szCs w:val="24"/>
        </w:rPr>
        <w:t>Les caractéristiques des bétons à propriétés spécifiées ou à composition prescrite sont précisées ci-après :</w:t>
      </w:r>
    </w:p>
    <w:p w14:paraId="6F39BD05" w14:textId="77777777" w:rsidR="001D6E6B" w:rsidRPr="003C6428" w:rsidRDefault="001D6E6B" w:rsidP="00465E69">
      <w:pPr>
        <w:spacing w:after="0"/>
        <w:ind w:left="0" w:firstLine="0"/>
        <w:rPr>
          <w:szCs w:val="24"/>
        </w:rPr>
      </w:pPr>
    </w:p>
    <w:tbl>
      <w:tblPr>
        <w:tblW w:w="10680" w:type="dxa"/>
        <w:jc w:val="center"/>
        <w:tblCellMar>
          <w:left w:w="70" w:type="dxa"/>
          <w:right w:w="70" w:type="dxa"/>
        </w:tblCellMar>
        <w:tblLook w:val="04A0" w:firstRow="1" w:lastRow="0" w:firstColumn="1" w:lastColumn="0" w:noHBand="0" w:noVBand="1"/>
      </w:tblPr>
      <w:tblGrid>
        <w:gridCol w:w="2192"/>
        <w:gridCol w:w="1382"/>
        <w:gridCol w:w="1193"/>
        <w:gridCol w:w="1191"/>
        <w:gridCol w:w="1168"/>
        <w:gridCol w:w="1183"/>
        <w:gridCol w:w="1180"/>
        <w:gridCol w:w="1191"/>
      </w:tblGrid>
      <w:tr w:rsidR="001D6E6B" w:rsidRPr="003C6428" w14:paraId="6F39BD0E" w14:textId="77777777" w:rsidTr="003B6421">
        <w:trPr>
          <w:trHeight w:val="1080"/>
          <w:jc w:val="center"/>
        </w:trPr>
        <w:tc>
          <w:tcPr>
            <w:tcW w:w="21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39BD06" w14:textId="77777777" w:rsidR="001D6E6B" w:rsidRPr="003C6428" w:rsidRDefault="001D6E6B" w:rsidP="00465E69">
            <w:pPr>
              <w:spacing w:after="0"/>
              <w:ind w:left="0" w:firstLine="0"/>
              <w:jc w:val="center"/>
              <w:rPr>
                <w:b/>
                <w:bCs/>
                <w:szCs w:val="24"/>
              </w:rPr>
            </w:pPr>
            <w:r w:rsidRPr="003C6428">
              <w:rPr>
                <w:b/>
                <w:bCs/>
                <w:szCs w:val="24"/>
              </w:rPr>
              <w:t>Parties d'ouvrage</w:t>
            </w:r>
          </w:p>
        </w:tc>
        <w:tc>
          <w:tcPr>
            <w:tcW w:w="1382" w:type="dxa"/>
            <w:tcBorders>
              <w:top w:val="single" w:sz="4" w:space="0" w:color="auto"/>
              <w:left w:val="nil"/>
              <w:bottom w:val="single" w:sz="4" w:space="0" w:color="auto"/>
              <w:right w:val="single" w:sz="4" w:space="0" w:color="auto"/>
            </w:tcBorders>
            <w:shd w:val="clear" w:color="auto" w:fill="auto"/>
            <w:vAlign w:val="center"/>
            <w:hideMark/>
          </w:tcPr>
          <w:p w14:paraId="6F39BD07" w14:textId="77777777" w:rsidR="001D6E6B" w:rsidRPr="003C6428" w:rsidRDefault="001D6E6B" w:rsidP="00465E69">
            <w:pPr>
              <w:spacing w:after="0"/>
              <w:ind w:left="0" w:firstLine="0"/>
              <w:jc w:val="center"/>
              <w:rPr>
                <w:b/>
                <w:bCs/>
                <w:szCs w:val="24"/>
              </w:rPr>
            </w:pPr>
            <w:r w:rsidRPr="003C6428">
              <w:rPr>
                <w:b/>
                <w:bCs/>
                <w:szCs w:val="24"/>
              </w:rPr>
              <w:t xml:space="preserve">  Classe d'exposition</w:t>
            </w:r>
          </w:p>
        </w:tc>
        <w:tc>
          <w:tcPr>
            <w:tcW w:w="1193" w:type="dxa"/>
            <w:tcBorders>
              <w:top w:val="single" w:sz="4" w:space="0" w:color="auto"/>
              <w:left w:val="nil"/>
              <w:bottom w:val="single" w:sz="4" w:space="0" w:color="auto"/>
              <w:right w:val="single" w:sz="4" w:space="0" w:color="auto"/>
            </w:tcBorders>
            <w:shd w:val="clear" w:color="auto" w:fill="auto"/>
            <w:vAlign w:val="center"/>
            <w:hideMark/>
          </w:tcPr>
          <w:p w14:paraId="6F39BD08" w14:textId="77777777" w:rsidR="001D6E6B" w:rsidRPr="003C6428" w:rsidRDefault="001D6E6B" w:rsidP="00465E69">
            <w:pPr>
              <w:spacing w:after="0"/>
              <w:ind w:left="0" w:firstLine="0"/>
              <w:jc w:val="center"/>
              <w:rPr>
                <w:b/>
                <w:bCs/>
                <w:szCs w:val="24"/>
              </w:rPr>
            </w:pPr>
            <w:r w:rsidRPr="003C6428">
              <w:rPr>
                <w:b/>
                <w:bCs/>
                <w:szCs w:val="24"/>
              </w:rPr>
              <w:t>Classe de résistance requise</w:t>
            </w:r>
          </w:p>
        </w:tc>
        <w:tc>
          <w:tcPr>
            <w:tcW w:w="1191" w:type="dxa"/>
            <w:tcBorders>
              <w:top w:val="single" w:sz="4" w:space="0" w:color="auto"/>
              <w:left w:val="nil"/>
              <w:bottom w:val="single" w:sz="4" w:space="0" w:color="auto"/>
              <w:right w:val="single" w:sz="4" w:space="0" w:color="auto"/>
            </w:tcBorders>
            <w:shd w:val="clear" w:color="auto" w:fill="auto"/>
            <w:vAlign w:val="center"/>
            <w:hideMark/>
          </w:tcPr>
          <w:p w14:paraId="6F39BD09" w14:textId="77777777" w:rsidR="001D6E6B" w:rsidRPr="003C6428" w:rsidRDefault="001D6E6B" w:rsidP="00465E69">
            <w:pPr>
              <w:spacing w:after="0"/>
              <w:ind w:left="0" w:firstLine="0"/>
              <w:jc w:val="center"/>
              <w:rPr>
                <w:b/>
                <w:bCs/>
                <w:szCs w:val="24"/>
              </w:rPr>
            </w:pPr>
            <w:r w:rsidRPr="003C6428">
              <w:rPr>
                <w:b/>
                <w:bCs/>
                <w:szCs w:val="24"/>
              </w:rPr>
              <w:t>Teneur minimale en liant (Kg/m3)</w:t>
            </w:r>
          </w:p>
        </w:tc>
        <w:tc>
          <w:tcPr>
            <w:tcW w:w="1168" w:type="dxa"/>
            <w:tcBorders>
              <w:top w:val="single" w:sz="4" w:space="0" w:color="auto"/>
              <w:left w:val="nil"/>
              <w:bottom w:val="single" w:sz="4" w:space="0" w:color="auto"/>
              <w:right w:val="single" w:sz="4" w:space="0" w:color="auto"/>
            </w:tcBorders>
            <w:shd w:val="clear" w:color="auto" w:fill="auto"/>
            <w:vAlign w:val="center"/>
            <w:hideMark/>
          </w:tcPr>
          <w:p w14:paraId="6F39BD0A" w14:textId="77777777" w:rsidR="001D6E6B" w:rsidRPr="003C6428" w:rsidRDefault="001D6E6B" w:rsidP="00465E69">
            <w:pPr>
              <w:spacing w:after="0"/>
              <w:ind w:left="0" w:firstLine="0"/>
              <w:jc w:val="center"/>
              <w:rPr>
                <w:b/>
                <w:bCs/>
                <w:szCs w:val="24"/>
              </w:rPr>
            </w:pPr>
            <w:r w:rsidRPr="003C6428">
              <w:rPr>
                <w:b/>
                <w:bCs/>
                <w:szCs w:val="24"/>
              </w:rPr>
              <w:t>Nature de ciment</w:t>
            </w:r>
          </w:p>
        </w:tc>
        <w:tc>
          <w:tcPr>
            <w:tcW w:w="1183" w:type="dxa"/>
            <w:tcBorders>
              <w:top w:val="single" w:sz="4" w:space="0" w:color="auto"/>
              <w:left w:val="nil"/>
              <w:bottom w:val="single" w:sz="4" w:space="0" w:color="auto"/>
              <w:right w:val="single" w:sz="4" w:space="0" w:color="auto"/>
            </w:tcBorders>
            <w:shd w:val="clear" w:color="auto" w:fill="auto"/>
            <w:vAlign w:val="center"/>
            <w:hideMark/>
          </w:tcPr>
          <w:p w14:paraId="6F39BD0B" w14:textId="77777777" w:rsidR="001D6E6B" w:rsidRPr="003C6428" w:rsidRDefault="001D6E6B" w:rsidP="00465E69">
            <w:pPr>
              <w:spacing w:after="0"/>
              <w:ind w:left="0" w:firstLine="0"/>
              <w:jc w:val="center"/>
              <w:rPr>
                <w:b/>
                <w:bCs/>
                <w:szCs w:val="24"/>
              </w:rPr>
            </w:pPr>
            <w:r w:rsidRPr="003C6428">
              <w:rPr>
                <w:b/>
                <w:bCs/>
                <w:szCs w:val="24"/>
              </w:rPr>
              <w:t>Rapport Eeff/C maximal</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6F39BD0C" w14:textId="77777777" w:rsidR="001D6E6B" w:rsidRPr="003C6428" w:rsidRDefault="001D6E6B" w:rsidP="00465E69">
            <w:pPr>
              <w:spacing w:after="0"/>
              <w:ind w:left="0" w:firstLine="0"/>
              <w:jc w:val="center"/>
              <w:rPr>
                <w:b/>
                <w:bCs/>
                <w:szCs w:val="24"/>
              </w:rPr>
            </w:pPr>
            <w:r w:rsidRPr="003C6428">
              <w:rPr>
                <w:b/>
                <w:bCs/>
                <w:szCs w:val="24"/>
              </w:rPr>
              <w:t>Dmax du granulat (mm)</w:t>
            </w:r>
          </w:p>
        </w:tc>
        <w:tc>
          <w:tcPr>
            <w:tcW w:w="1191" w:type="dxa"/>
            <w:tcBorders>
              <w:top w:val="single" w:sz="4" w:space="0" w:color="auto"/>
              <w:left w:val="nil"/>
              <w:bottom w:val="single" w:sz="4" w:space="0" w:color="auto"/>
              <w:right w:val="single" w:sz="4" w:space="0" w:color="auto"/>
            </w:tcBorders>
            <w:shd w:val="clear" w:color="auto" w:fill="auto"/>
            <w:vAlign w:val="center"/>
            <w:hideMark/>
          </w:tcPr>
          <w:p w14:paraId="6F39BD0D" w14:textId="77777777" w:rsidR="001D6E6B" w:rsidRPr="003C6428" w:rsidRDefault="001D6E6B" w:rsidP="00465E69">
            <w:pPr>
              <w:spacing w:after="0"/>
              <w:ind w:left="0" w:firstLine="0"/>
              <w:jc w:val="center"/>
              <w:rPr>
                <w:b/>
                <w:bCs/>
                <w:szCs w:val="24"/>
              </w:rPr>
            </w:pPr>
            <w:r w:rsidRPr="003C6428">
              <w:rPr>
                <w:b/>
                <w:bCs/>
                <w:szCs w:val="24"/>
              </w:rPr>
              <w:t>Catégorie des granulats</w:t>
            </w:r>
          </w:p>
        </w:tc>
      </w:tr>
      <w:tr w:rsidR="001D6E6B" w:rsidRPr="003C6428" w14:paraId="6F39BD17" w14:textId="77777777" w:rsidTr="003B6421">
        <w:trPr>
          <w:trHeight w:val="1080"/>
          <w:jc w:val="center"/>
        </w:trPr>
        <w:tc>
          <w:tcPr>
            <w:tcW w:w="2192" w:type="dxa"/>
            <w:tcBorders>
              <w:top w:val="nil"/>
              <w:left w:val="single" w:sz="4" w:space="0" w:color="auto"/>
              <w:bottom w:val="single" w:sz="4" w:space="0" w:color="auto"/>
              <w:right w:val="single" w:sz="4" w:space="0" w:color="auto"/>
            </w:tcBorders>
            <w:shd w:val="clear" w:color="auto" w:fill="auto"/>
            <w:vAlign w:val="center"/>
            <w:hideMark/>
          </w:tcPr>
          <w:p w14:paraId="6F39BD0F" w14:textId="77777777" w:rsidR="001D6E6B" w:rsidRPr="003C6428" w:rsidRDefault="001D6E6B" w:rsidP="00465E69">
            <w:pPr>
              <w:spacing w:after="0"/>
              <w:ind w:left="0" w:firstLine="0"/>
              <w:rPr>
                <w:szCs w:val="24"/>
              </w:rPr>
            </w:pPr>
            <w:r w:rsidRPr="003C6428">
              <w:rPr>
                <w:szCs w:val="24"/>
              </w:rPr>
              <w:t>Béton de propreté et de protection des talus</w:t>
            </w:r>
          </w:p>
        </w:tc>
        <w:tc>
          <w:tcPr>
            <w:tcW w:w="1382" w:type="dxa"/>
            <w:tcBorders>
              <w:top w:val="nil"/>
              <w:left w:val="nil"/>
              <w:bottom w:val="single" w:sz="4" w:space="0" w:color="auto"/>
              <w:right w:val="single" w:sz="4" w:space="0" w:color="auto"/>
            </w:tcBorders>
            <w:shd w:val="clear" w:color="auto" w:fill="auto"/>
            <w:vAlign w:val="center"/>
            <w:hideMark/>
          </w:tcPr>
          <w:p w14:paraId="6F39BD10" w14:textId="77777777" w:rsidR="001D6E6B" w:rsidRPr="003C6428" w:rsidRDefault="001D6E6B" w:rsidP="00465E69">
            <w:pPr>
              <w:spacing w:after="0"/>
              <w:ind w:left="0" w:firstLine="0"/>
              <w:jc w:val="center"/>
              <w:rPr>
                <w:szCs w:val="24"/>
              </w:rPr>
            </w:pPr>
            <w:r w:rsidRPr="003C6428">
              <w:rPr>
                <w:szCs w:val="24"/>
              </w:rPr>
              <w:t> </w:t>
            </w:r>
          </w:p>
        </w:tc>
        <w:tc>
          <w:tcPr>
            <w:tcW w:w="1193" w:type="dxa"/>
            <w:tcBorders>
              <w:top w:val="nil"/>
              <w:left w:val="nil"/>
              <w:bottom w:val="single" w:sz="4" w:space="0" w:color="auto"/>
              <w:right w:val="single" w:sz="4" w:space="0" w:color="auto"/>
            </w:tcBorders>
            <w:shd w:val="clear" w:color="auto" w:fill="auto"/>
            <w:vAlign w:val="center"/>
            <w:hideMark/>
          </w:tcPr>
          <w:p w14:paraId="6F39BD11" w14:textId="77777777" w:rsidR="001D6E6B" w:rsidRPr="003C6428" w:rsidRDefault="001D6E6B" w:rsidP="00465E69">
            <w:pPr>
              <w:spacing w:after="0"/>
              <w:ind w:left="0" w:firstLine="0"/>
              <w:jc w:val="center"/>
              <w:rPr>
                <w:szCs w:val="24"/>
              </w:rPr>
            </w:pPr>
            <w:r w:rsidRPr="003C6428">
              <w:rPr>
                <w:szCs w:val="24"/>
              </w:rPr>
              <w:t> </w:t>
            </w:r>
          </w:p>
        </w:tc>
        <w:tc>
          <w:tcPr>
            <w:tcW w:w="1191" w:type="dxa"/>
            <w:tcBorders>
              <w:top w:val="nil"/>
              <w:left w:val="nil"/>
              <w:bottom w:val="single" w:sz="4" w:space="0" w:color="auto"/>
              <w:right w:val="single" w:sz="4" w:space="0" w:color="auto"/>
            </w:tcBorders>
            <w:shd w:val="clear" w:color="auto" w:fill="auto"/>
            <w:vAlign w:val="center"/>
            <w:hideMark/>
          </w:tcPr>
          <w:p w14:paraId="6F39BD12" w14:textId="77777777" w:rsidR="001D6E6B" w:rsidRPr="003C6428" w:rsidRDefault="001D6E6B" w:rsidP="00465E69">
            <w:pPr>
              <w:spacing w:after="0"/>
              <w:ind w:left="0" w:firstLine="0"/>
              <w:jc w:val="center"/>
              <w:rPr>
                <w:szCs w:val="24"/>
              </w:rPr>
            </w:pPr>
            <w:r w:rsidRPr="003C6428">
              <w:rPr>
                <w:szCs w:val="24"/>
              </w:rPr>
              <w:t>250</w:t>
            </w:r>
          </w:p>
        </w:tc>
        <w:tc>
          <w:tcPr>
            <w:tcW w:w="1168" w:type="dxa"/>
            <w:tcBorders>
              <w:top w:val="nil"/>
              <w:left w:val="nil"/>
              <w:bottom w:val="single" w:sz="4" w:space="0" w:color="auto"/>
              <w:right w:val="single" w:sz="4" w:space="0" w:color="auto"/>
            </w:tcBorders>
            <w:shd w:val="clear" w:color="auto" w:fill="auto"/>
            <w:vAlign w:val="center"/>
            <w:hideMark/>
          </w:tcPr>
          <w:p w14:paraId="6F39BD13" w14:textId="77777777" w:rsidR="001D6E6B" w:rsidRPr="003C6428" w:rsidRDefault="001D6E6B" w:rsidP="00465E69">
            <w:pPr>
              <w:spacing w:after="0"/>
              <w:ind w:left="0" w:firstLine="0"/>
              <w:jc w:val="center"/>
              <w:rPr>
                <w:szCs w:val="24"/>
              </w:rPr>
            </w:pPr>
            <w:r w:rsidRPr="003C6428">
              <w:rPr>
                <w:szCs w:val="24"/>
              </w:rPr>
              <w:t>CP</w:t>
            </w:r>
          </w:p>
        </w:tc>
        <w:tc>
          <w:tcPr>
            <w:tcW w:w="1183" w:type="dxa"/>
            <w:tcBorders>
              <w:top w:val="nil"/>
              <w:left w:val="nil"/>
              <w:bottom w:val="single" w:sz="4" w:space="0" w:color="auto"/>
              <w:right w:val="single" w:sz="4" w:space="0" w:color="auto"/>
            </w:tcBorders>
            <w:shd w:val="clear" w:color="auto" w:fill="auto"/>
            <w:vAlign w:val="center"/>
            <w:hideMark/>
          </w:tcPr>
          <w:p w14:paraId="6F39BD14" w14:textId="77777777" w:rsidR="001D6E6B" w:rsidRPr="003C6428" w:rsidRDefault="001D6E6B" w:rsidP="00465E69">
            <w:pPr>
              <w:spacing w:after="0"/>
              <w:ind w:left="0" w:firstLine="0"/>
              <w:jc w:val="center"/>
              <w:rPr>
                <w:szCs w:val="24"/>
              </w:rPr>
            </w:pPr>
            <w:r w:rsidRPr="003C6428">
              <w:rPr>
                <w:szCs w:val="24"/>
              </w:rPr>
              <w:t> </w:t>
            </w:r>
          </w:p>
        </w:tc>
        <w:tc>
          <w:tcPr>
            <w:tcW w:w="1180" w:type="dxa"/>
            <w:tcBorders>
              <w:top w:val="nil"/>
              <w:left w:val="nil"/>
              <w:bottom w:val="single" w:sz="4" w:space="0" w:color="auto"/>
              <w:right w:val="single" w:sz="4" w:space="0" w:color="auto"/>
            </w:tcBorders>
            <w:shd w:val="clear" w:color="auto" w:fill="auto"/>
            <w:vAlign w:val="center"/>
            <w:hideMark/>
          </w:tcPr>
          <w:p w14:paraId="6F39BD15" w14:textId="77777777" w:rsidR="001D6E6B" w:rsidRPr="003C6428" w:rsidRDefault="001D6E6B" w:rsidP="00465E69">
            <w:pPr>
              <w:spacing w:after="0"/>
              <w:ind w:left="0" w:firstLine="0"/>
              <w:jc w:val="center"/>
              <w:rPr>
                <w:szCs w:val="24"/>
              </w:rPr>
            </w:pPr>
            <w:r w:rsidRPr="003C6428">
              <w:rPr>
                <w:szCs w:val="24"/>
              </w:rPr>
              <w:t>25</w:t>
            </w:r>
          </w:p>
        </w:tc>
        <w:tc>
          <w:tcPr>
            <w:tcW w:w="1191" w:type="dxa"/>
            <w:tcBorders>
              <w:top w:val="nil"/>
              <w:left w:val="nil"/>
              <w:bottom w:val="single" w:sz="4" w:space="0" w:color="auto"/>
              <w:right w:val="single" w:sz="4" w:space="0" w:color="auto"/>
            </w:tcBorders>
            <w:shd w:val="clear" w:color="auto" w:fill="auto"/>
            <w:vAlign w:val="center"/>
            <w:hideMark/>
          </w:tcPr>
          <w:p w14:paraId="6F39BD16" w14:textId="77777777" w:rsidR="001D6E6B" w:rsidRPr="003C6428" w:rsidRDefault="001D6E6B" w:rsidP="00465E69">
            <w:pPr>
              <w:spacing w:after="0"/>
              <w:ind w:left="0" w:firstLine="0"/>
              <w:jc w:val="center"/>
              <w:rPr>
                <w:szCs w:val="24"/>
              </w:rPr>
            </w:pPr>
            <w:r w:rsidRPr="003C6428">
              <w:rPr>
                <w:szCs w:val="24"/>
              </w:rPr>
              <w:t>C</w:t>
            </w:r>
          </w:p>
        </w:tc>
      </w:tr>
      <w:tr w:rsidR="001D6E6B" w:rsidRPr="003C6428" w14:paraId="6F39BD20" w14:textId="77777777" w:rsidTr="003B6421">
        <w:trPr>
          <w:trHeight w:val="720"/>
          <w:jc w:val="center"/>
        </w:trPr>
        <w:tc>
          <w:tcPr>
            <w:tcW w:w="2192" w:type="dxa"/>
            <w:tcBorders>
              <w:top w:val="nil"/>
              <w:left w:val="single" w:sz="4" w:space="0" w:color="auto"/>
              <w:bottom w:val="single" w:sz="4" w:space="0" w:color="auto"/>
              <w:right w:val="single" w:sz="4" w:space="0" w:color="auto"/>
            </w:tcBorders>
            <w:shd w:val="clear" w:color="auto" w:fill="auto"/>
            <w:vAlign w:val="center"/>
            <w:hideMark/>
          </w:tcPr>
          <w:p w14:paraId="6F39BD18" w14:textId="77777777" w:rsidR="001D6E6B" w:rsidRPr="003C6428" w:rsidRDefault="001D6E6B" w:rsidP="00465E69">
            <w:pPr>
              <w:spacing w:after="0"/>
              <w:ind w:left="0" w:firstLine="0"/>
              <w:rPr>
                <w:szCs w:val="24"/>
              </w:rPr>
            </w:pPr>
            <w:r w:rsidRPr="003C6428">
              <w:rPr>
                <w:szCs w:val="24"/>
              </w:rPr>
              <w:t>Gros béton de remplissage</w:t>
            </w:r>
          </w:p>
        </w:tc>
        <w:tc>
          <w:tcPr>
            <w:tcW w:w="1382" w:type="dxa"/>
            <w:tcBorders>
              <w:top w:val="nil"/>
              <w:left w:val="nil"/>
              <w:bottom w:val="single" w:sz="4" w:space="0" w:color="auto"/>
              <w:right w:val="single" w:sz="4" w:space="0" w:color="auto"/>
            </w:tcBorders>
            <w:shd w:val="clear" w:color="auto" w:fill="auto"/>
            <w:vAlign w:val="center"/>
            <w:hideMark/>
          </w:tcPr>
          <w:p w14:paraId="6F39BD19" w14:textId="77777777" w:rsidR="001D6E6B" w:rsidRPr="003C6428" w:rsidRDefault="001D6E6B" w:rsidP="00465E69">
            <w:pPr>
              <w:spacing w:after="0"/>
              <w:ind w:left="0" w:firstLine="0"/>
              <w:jc w:val="center"/>
              <w:rPr>
                <w:szCs w:val="24"/>
              </w:rPr>
            </w:pPr>
            <w:r w:rsidRPr="003C6428">
              <w:rPr>
                <w:szCs w:val="24"/>
              </w:rPr>
              <w:t>XCA1 XG1</w:t>
            </w:r>
          </w:p>
        </w:tc>
        <w:tc>
          <w:tcPr>
            <w:tcW w:w="1193" w:type="dxa"/>
            <w:tcBorders>
              <w:top w:val="nil"/>
              <w:left w:val="nil"/>
              <w:bottom w:val="single" w:sz="4" w:space="0" w:color="auto"/>
              <w:right w:val="single" w:sz="4" w:space="0" w:color="auto"/>
            </w:tcBorders>
            <w:shd w:val="clear" w:color="auto" w:fill="auto"/>
            <w:vAlign w:val="center"/>
            <w:hideMark/>
          </w:tcPr>
          <w:p w14:paraId="6F39BD1A" w14:textId="77777777" w:rsidR="001D6E6B" w:rsidRPr="003C6428" w:rsidRDefault="001D6E6B" w:rsidP="00465E69">
            <w:pPr>
              <w:spacing w:after="0"/>
              <w:ind w:left="0" w:firstLine="0"/>
              <w:jc w:val="center"/>
              <w:rPr>
                <w:szCs w:val="24"/>
              </w:rPr>
            </w:pPr>
            <w:r w:rsidRPr="003C6428">
              <w:rPr>
                <w:szCs w:val="24"/>
              </w:rPr>
              <w:t>B20</w:t>
            </w:r>
          </w:p>
        </w:tc>
        <w:tc>
          <w:tcPr>
            <w:tcW w:w="1191" w:type="dxa"/>
            <w:tcBorders>
              <w:top w:val="nil"/>
              <w:left w:val="nil"/>
              <w:bottom w:val="single" w:sz="4" w:space="0" w:color="auto"/>
              <w:right w:val="single" w:sz="4" w:space="0" w:color="auto"/>
            </w:tcBorders>
            <w:shd w:val="clear" w:color="auto" w:fill="auto"/>
            <w:vAlign w:val="center"/>
            <w:hideMark/>
          </w:tcPr>
          <w:p w14:paraId="6F39BD1B" w14:textId="77777777" w:rsidR="001D6E6B" w:rsidRPr="003C6428" w:rsidRDefault="001D6E6B" w:rsidP="00465E69">
            <w:pPr>
              <w:spacing w:after="0"/>
              <w:ind w:left="0" w:firstLine="0"/>
              <w:jc w:val="center"/>
              <w:rPr>
                <w:szCs w:val="24"/>
              </w:rPr>
            </w:pPr>
            <w:r w:rsidRPr="003C6428">
              <w:rPr>
                <w:szCs w:val="24"/>
              </w:rPr>
              <w:t>300</w:t>
            </w:r>
          </w:p>
        </w:tc>
        <w:tc>
          <w:tcPr>
            <w:tcW w:w="1168" w:type="dxa"/>
            <w:tcBorders>
              <w:top w:val="nil"/>
              <w:left w:val="nil"/>
              <w:bottom w:val="single" w:sz="4" w:space="0" w:color="auto"/>
              <w:right w:val="single" w:sz="4" w:space="0" w:color="auto"/>
            </w:tcBorders>
            <w:shd w:val="clear" w:color="auto" w:fill="auto"/>
            <w:vAlign w:val="center"/>
            <w:hideMark/>
          </w:tcPr>
          <w:p w14:paraId="6F39BD1C" w14:textId="77777777" w:rsidR="001D6E6B" w:rsidRPr="003C6428" w:rsidRDefault="001D6E6B" w:rsidP="00465E69">
            <w:pPr>
              <w:spacing w:after="0"/>
              <w:ind w:left="0" w:firstLine="0"/>
              <w:jc w:val="center"/>
              <w:rPr>
                <w:szCs w:val="24"/>
              </w:rPr>
            </w:pPr>
            <w:r w:rsidRPr="003C6428">
              <w:rPr>
                <w:szCs w:val="24"/>
              </w:rPr>
              <w:t>CP</w:t>
            </w:r>
          </w:p>
        </w:tc>
        <w:tc>
          <w:tcPr>
            <w:tcW w:w="1183" w:type="dxa"/>
            <w:tcBorders>
              <w:top w:val="nil"/>
              <w:left w:val="nil"/>
              <w:bottom w:val="single" w:sz="4" w:space="0" w:color="auto"/>
              <w:right w:val="single" w:sz="4" w:space="0" w:color="auto"/>
            </w:tcBorders>
            <w:shd w:val="clear" w:color="auto" w:fill="auto"/>
            <w:vAlign w:val="center"/>
            <w:hideMark/>
          </w:tcPr>
          <w:p w14:paraId="6F39BD1D" w14:textId="77777777" w:rsidR="001D6E6B" w:rsidRPr="003C6428" w:rsidRDefault="001D6E6B" w:rsidP="00465E69">
            <w:pPr>
              <w:spacing w:after="0"/>
              <w:ind w:left="0" w:firstLine="0"/>
              <w:jc w:val="center"/>
              <w:rPr>
                <w:szCs w:val="24"/>
              </w:rPr>
            </w:pPr>
            <w:r w:rsidRPr="003C6428">
              <w:rPr>
                <w:szCs w:val="24"/>
              </w:rPr>
              <w:t>0.55</w:t>
            </w:r>
          </w:p>
        </w:tc>
        <w:tc>
          <w:tcPr>
            <w:tcW w:w="1180" w:type="dxa"/>
            <w:tcBorders>
              <w:top w:val="nil"/>
              <w:left w:val="nil"/>
              <w:bottom w:val="single" w:sz="4" w:space="0" w:color="auto"/>
              <w:right w:val="single" w:sz="4" w:space="0" w:color="auto"/>
            </w:tcBorders>
            <w:shd w:val="clear" w:color="auto" w:fill="auto"/>
            <w:vAlign w:val="center"/>
            <w:hideMark/>
          </w:tcPr>
          <w:p w14:paraId="6F39BD1E" w14:textId="77777777" w:rsidR="001D6E6B" w:rsidRPr="003C6428" w:rsidRDefault="001D6E6B" w:rsidP="00465E69">
            <w:pPr>
              <w:spacing w:after="0"/>
              <w:ind w:left="0" w:firstLine="0"/>
              <w:jc w:val="center"/>
              <w:rPr>
                <w:szCs w:val="24"/>
              </w:rPr>
            </w:pPr>
            <w:r w:rsidRPr="003C6428">
              <w:rPr>
                <w:szCs w:val="24"/>
              </w:rPr>
              <w:t>40</w:t>
            </w:r>
          </w:p>
        </w:tc>
        <w:tc>
          <w:tcPr>
            <w:tcW w:w="1191" w:type="dxa"/>
            <w:tcBorders>
              <w:top w:val="nil"/>
              <w:left w:val="nil"/>
              <w:bottom w:val="single" w:sz="4" w:space="0" w:color="auto"/>
              <w:right w:val="single" w:sz="4" w:space="0" w:color="auto"/>
            </w:tcBorders>
            <w:shd w:val="clear" w:color="auto" w:fill="auto"/>
            <w:vAlign w:val="center"/>
            <w:hideMark/>
          </w:tcPr>
          <w:p w14:paraId="6F39BD1F" w14:textId="77777777" w:rsidR="001D6E6B" w:rsidRPr="003C6428" w:rsidRDefault="001D6E6B" w:rsidP="00465E69">
            <w:pPr>
              <w:spacing w:after="0"/>
              <w:ind w:left="0" w:firstLine="0"/>
              <w:jc w:val="center"/>
              <w:rPr>
                <w:szCs w:val="24"/>
              </w:rPr>
            </w:pPr>
            <w:r w:rsidRPr="003C6428">
              <w:rPr>
                <w:szCs w:val="24"/>
              </w:rPr>
              <w:t>B</w:t>
            </w:r>
          </w:p>
        </w:tc>
      </w:tr>
      <w:tr w:rsidR="001D6E6B" w:rsidRPr="003C6428" w14:paraId="6F39BD29" w14:textId="77777777" w:rsidTr="003B6421">
        <w:trPr>
          <w:trHeight w:val="720"/>
          <w:jc w:val="center"/>
        </w:trPr>
        <w:tc>
          <w:tcPr>
            <w:tcW w:w="2192" w:type="dxa"/>
            <w:tcBorders>
              <w:top w:val="nil"/>
              <w:left w:val="single" w:sz="4" w:space="0" w:color="auto"/>
              <w:bottom w:val="single" w:sz="4" w:space="0" w:color="auto"/>
              <w:right w:val="single" w:sz="4" w:space="0" w:color="auto"/>
            </w:tcBorders>
            <w:shd w:val="clear" w:color="auto" w:fill="auto"/>
            <w:vAlign w:val="center"/>
          </w:tcPr>
          <w:p w14:paraId="6F39BD21" w14:textId="77777777" w:rsidR="001D6E6B" w:rsidRPr="003C6428" w:rsidRDefault="001D6E6B" w:rsidP="00465E69">
            <w:pPr>
              <w:spacing w:after="0"/>
              <w:ind w:left="0" w:firstLine="0"/>
              <w:rPr>
                <w:szCs w:val="24"/>
                <w:highlight w:val="yellow"/>
              </w:rPr>
            </w:pPr>
            <w:r w:rsidRPr="003C6428">
              <w:rPr>
                <w:szCs w:val="24"/>
                <w:highlight w:val="yellow"/>
              </w:rPr>
              <w:t>les fondations profondes</w:t>
            </w:r>
          </w:p>
        </w:tc>
        <w:tc>
          <w:tcPr>
            <w:tcW w:w="1382" w:type="dxa"/>
            <w:tcBorders>
              <w:top w:val="nil"/>
              <w:left w:val="nil"/>
              <w:bottom w:val="single" w:sz="4" w:space="0" w:color="auto"/>
              <w:right w:val="single" w:sz="4" w:space="0" w:color="auto"/>
            </w:tcBorders>
            <w:shd w:val="clear" w:color="auto" w:fill="auto"/>
            <w:vAlign w:val="center"/>
          </w:tcPr>
          <w:p w14:paraId="6F39BD22" w14:textId="77777777" w:rsidR="001D6E6B" w:rsidRPr="003C6428" w:rsidRDefault="001D6E6B" w:rsidP="00465E69">
            <w:pPr>
              <w:spacing w:after="0"/>
              <w:ind w:left="0" w:firstLine="0"/>
              <w:jc w:val="center"/>
              <w:rPr>
                <w:szCs w:val="24"/>
                <w:highlight w:val="yellow"/>
              </w:rPr>
            </w:pPr>
            <w:r w:rsidRPr="003C6428">
              <w:rPr>
                <w:szCs w:val="24"/>
                <w:highlight w:val="yellow"/>
              </w:rPr>
              <w:t>XCA1 XG1</w:t>
            </w:r>
          </w:p>
        </w:tc>
        <w:tc>
          <w:tcPr>
            <w:tcW w:w="1193" w:type="dxa"/>
            <w:tcBorders>
              <w:top w:val="nil"/>
              <w:left w:val="nil"/>
              <w:bottom w:val="single" w:sz="4" w:space="0" w:color="auto"/>
              <w:right w:val="single" w:sz="4" w:space="0" w:color="auto"/>
            </w:tcBorders>
            <w:shd w:val="clear" w:color="auto" w:fill="auto"/>
            <w:vAlign w:val="center"/>
          </w:tcPr>
          <w:p w14:paraId="6F39BD23" w14:textId="77777777" w:rsidR="001D6E6B" w:rsidRPr="003C6428" w:rsidRDefault="001D6E6B" w:rsidP="00465E69">
            <w:pPr>
              <w:spacing w:after="0"/>
              <w:ind w:left="0" w:firstLine="0"/>
              <w:jc w:val="center"/>
              <w:rPr>
                <w:szCs w:val="24"/>
                <w:highlight w:val="yellow"/>
              </w:rPr>
            </w:pPr>
            <w:r w:rsidRPr="003C6428">
              <w:rPr>
                <w:szCs w:val="24"/>
                <w:highlight w:val="yellow"/>
              </w:rPr>
              <w:t>B30</w:t>
            </w:r>
          </w:p>
        </w:tc>
        <w:tc>
          <w:tcPr>
            <w:tcW w:w="1191" w:type="dxa"/>
            <w:tcBorders>
              <w:top w:val="nil"/>
              <w:left w:val="nil"/>
              <w:bottom w:val="single" w:sz="4" w:space="0" w:color="auto"/>
              <w:right w:val="single" w:sz="4" w:space="0" w:color="auto"/>
            </w:tcBorders>
            <w:shd w:val="clear" w:color="auto" w:fill="auto"/>
            <w:vAlign w:val="center"/>
          </w:tcPr>
          <w:p w14:paraId="6F39BD24" w14:textId="77777777" w:rsidR="001D6E6B" w:rsidRPr="003C6428" w:rsidRDefault="001D6E6B" w:rsidP="00465E69">
            <w:pPr>
              <w:spacing w:after="0"/>
              <w:ind w:left="0" w:firstLine="0"/>
              <w:jc w:val="center"/>
              <w:rPr>
                <w:szCs w:val="24"/>
                <w:highlight w:val="yellow"/>
              </w:rPr>
            </w:pPr>
            <w:r w:rsidRPr="003C6428">
              <w:rPr>
                <w:szCs w:val="24"/>
                <w:highlight w:val="yellow"/>
              </w:rPr>
              <w:t>385</w:t>
            </w:r>
          </w:p>
        </w:tc>
        <w:tc>
          <w:tcPr>
            <w:tcW w:w="1168" w:type="dxa"/>
            <w:tcBorders>
              <w:top w:val="nil"/>
              <w:left w:val="nil"/>
              <w:bottom w:val="single" w:sz="4" w:space="0" w:color="auto"/>
              <w:right w:val="single" w:sz="4" w:space="0" w:color="auto"/>
            </w:tcBorders>
            <w:shd w:val="clear" w:color="auto" w:fill="auto"/>
            <w:vAlign w:val="center"/>
          </w:tcPr>
          <w:p w14:paraId="6F39BD25" w14:textId="77777777" w:rsidR="001D6E6B" w:rsidRPr="003C6428" w:rsidRDefault="001D6E6B" w:rsidP="00465E69">
            <w:pPr>
              <w:spacing w:after="0"/>
              <w:ind w:left="0" w:firstLine="0"/>
              <w:jc w:val="center"/>
              <w:rPr>
                <w:szCs w:val="24"/>
                <w:highlight w:val="yellow"/>
              </w:rPr>
            </w:pPr>
            <w:r w:rsidRPr="003C6428">
              <w:rPr>
                <w:szCs w:val="24"/>
                <w:highlight w:val="yellow"/>
              </w:rPr>
              <w:t>CP</w:t>
            </w:r>
          </w:p>
        </w:tc>
        <w:tc>
          <w:tcPr>
            <w:tcW w:w="1183" w:type="dxa"/>
            <w:tcBorders>
              <w:top w:val="nil"/>
              <w:left w:val="nil"/>
              <w:bottom w:val="single" w:sz="4" w:space="0" w:color="auto"/>
              <w:right w:val="single" w:sz="4" w:space="0" w:color="auto"/>
            </w:tcBorders>
            <w:shd w:val="clear" w:color="auto" w:fill="auto"/>
            <w:vAlign w:val="center"/>
          </w:tcPr>
          <w:p w14:paraId="6F39BD26" w14:textId="77777777" w:rsidR="001D6E6B" w:rsidRPr="003C6428" w:rsidRDefault="001D6E6B" w:rsidP="00465E69">
            <w:pPr>
              <w:spacing w:after="0"/>
              <w:ind w:left="0" w:firstLine="0"/>
              <w:jc w:val="center"/>
              <w:rPr>
                <w:szCs w:val="24"/>
                <w:highlight w:val="yellow"/>
              </w:rPr>
            </w:pPr>
            <w:r w:rsidRPr="003C6428">
              <w:rPr>
                <w:szCs w:val="24"/>
                <w:highlight w:val="yellow"/>
              </w:rPr>
              <w:t>0.55</w:t>
            </w:r>
          </w:p>
        </w:tc>
        <w:tc>
          <w:tcPr>
            <w:tcW w:w="1180" w:type="dxa"/>
            <w:tcBorders>
              <w:top w:val="nil"/>
              <w:left w:val="nil"/>
              <w:bottom w:val="single" w:sz="4" w:space="0" w:color="auto"/>
              <w:right w:val="single" w:sz="4" w:space="0" w:color="auto"/>
            </w:tcBorders>
            <w:shd w:val="clear" w:color="auto" w:fill="auto"/>
            <w:vAlign w:val="center"/>
          </w:tcPr>
          <w:p w14:paraId="6F39BD27" w14:textId="77777777" w:rsidR="001D6E6B" w:rsidRPr="003C6428" w:rsidRDefault="001D6E6B" w:rsidP="00465E69">
            <w:pPr>
              <w:spacing w:after="0"/>
              <w:ind w:left="0" w:firstLine="0"/>
              <w:jc w:val="center"/>
              <w:rPr>
                <w:szCs w:val="24"/>
                <w:highlight w:val="yellow"/>
              </w:rPr>
            </w:pPr>
            <w:r w:rsidRPr="003C6428">
              <w:rPr>
                <w:szCs w:val="24"/>
                <w:highlight w:val="yellow"/>
              </w:rPr>
              <w:t>25</w:t>
            </w:r>
          </w:p>
        </w:tc>
        <w:tc>
          <w:tcPr>
            <w:tcW w:w="1191" w:type="dxa"/>
            <w:tcBorders>
              <w:top w:val="nil"/>
              <w:left w:val="nil"/>
              <w:bottom w:val="single" w:sz="4" w:space="0" w:color="auto"/>
              <w:right w:val="single" w:sz="4" w:space="0" w:color="auto"/>
            </w:tcBorders>
            <w:shd w:val="clear" w:color="auto" w:fill="auto"/>
            <w:vAlign w:val="center"/>
          </w:tcPr>
          <w:p w14:paraId="6F39BD28" w14:textId="77777777" w:rsidR="001D6E6B" w:rsidRPr="003C6428" w:rsidRDefault="001D6E6B" w:rsidP="00465E69">
            <w:pPr>
              <w:spacing w:after="0"/>
              <w:ind w:left="0" w:firstLine="0"/>
              <w:jc w:val="center"/>
              <w:rPr>
                <w:szCs w:val="24"/>
                <w:highlight w:val="yellow"/>
              </w:rPr>
            </w:pPr>
            <w:r w:rsidRPr="003C6428">
              <w:rPr>
                <w:szCs w:val="24"/>
                <w:highlight w:val="yellow"/>
              </w:rPr>
              <w:t>A</w:t>
            </w:r>
          </w:p>
        </w:tc>
      </w:tr>
      <w:tr w:rsidR="001D6E6B" w:rsidRPr="003C6428" w14:paraId="6F39BD32" w14:textId="77777777" w:rsidTr="003B6421">
        <w:trPr>
          <w:trHeight w:val="405"/>
          <w:jc w:val="center"/>
        </w:trPr>
        <w:tc>
          <w:tcPr>
            <w:tcW w:w="2192" w:type="dxa"/>
            <w:tcBorders>
              <w:top w:val="nil"/>
              <w:left w:val="single" w:sz="4" w:space="0" w:color="auto"/>
              <w:bottom w:val="single" w:sz="4" w:space="0" w:color="auto"/>
              <w:right w:val="single" w:sz="4" w:space="0" w:color="auto"/>
            </w:tcBorders>
            <w:shd w:val="clear" w:color="auto" w:fill="auto"/>
            <w:vAlign w:val="center"/>
            <w:hideMark/>
          </w:tcPr>
          <w:p w14:paraId="6F39BD2A" w14:textId="77777777" w:rsidR="001D6E6B" w:rsidRPr="003C6428" w:rsidRDefault="001D6E6B" w:rsidP="00465E69">
            <w:pPr>
              <w:spacing w:after="0"/>
              <w:ind w:left="0" w:firstLine="0"/>
              <w:rPr>
                <w:szCs w:val="24"/>
              </w:rPr>
            </w:pPr>
            <w:r w:rsidRPr="003C6428">
              <w:rPr>
                <w:szCs w:val="24"/>
              </w:rPr>
              <w:t>Semelle de fondation</w:t>
            </w:r>
          </w:p>
        </w:tc>
        <w:tc>
          <w:tcPr>
            <w:tcW w:w="1382" w:type="dxa"/>
            <w:tcBorders>
              <w:top w:val="nil"/>
              <w:left w:val="nil"/>
              <w:bottom w:val="single" w:sz="4" w:space="0" w:color="auto"/>
              <w:right w:val="single" w:sz="4" w:space="0" w:color="auto"/>
            </w:tcBorders>
            <w:shd w:val="clear" w:color="auto" w:fill="auto"/>
            <w:vAlign w:val="center"/>
            <w:hideMark/>
          </w:tcPr>
          <w:p w14:paraId="6F39BD2B" w14:textId="77777777" w:rsidR="001D6E6B" w:rsidRPr="003C6428" w:rsidRDefault="001D6E6B" w:rsidP="00465E69">
            <w:pPr>
              <w:spacing w:after="0"/>
              <w:ind w:left="0" w:firstLine="0"/>
              <w:jc w:val="center"/>
              <w:rPr>
                <w:szCs w:val="24"/>
              </w:rPr>
            </w:pPr>
            <w:r w:rsidRPr="003C6428">
              <w:rPr>
                <w:szCs w:val="24"/>
              </w:rPr>
              <w:t>XCA2 XG1</w:t>
            </w:r>
          </w:p>
        </w:tc>
        <w:tc>
          <w:tcPr>
            <w:tcW w:w="1193" w:type="dxa"/>
            <w:tcBorders>
              <w:top w:val="nil"/>
              <w:left w:val="nil"/>
              <w:bottom w:val="single" w:sz="4" w:space="0" w:color="auto"/>
              <w:right w:val="single" w:sz="4" w:space="0" w:color="auto"/>
            </w:tcBorders>
            <w:shd w:val="clear" w:color="auto" w:fill="auto"/>
            <w:vAlign w:val="center"/>
            <w:hideMark/>
          </w:tcPr>
          <w:p w14:paraId="6F39BD2C" w14:textId="77777777" w:rsidR="001D6E6B" w:rsidRPr="003C6428" w:rsidRDefault="001D6E6B" w:rsidP="00465E69">
            <w:pPr>
              <w:spacing w:after="0"/>
              <w:ind w:left="0" w:firstLine="0"/>
              <w:jc w:val="center"/>
              <w:rPr>
                <w:szCs w:val="24"/>
              </w:rPr>
            </w:pPr>
            <w:r w:rsidRPr="003C6428">
              <w:rPr>
                <w:szCs w:val="24"/>
              </w:rPr>
              <w:t>B30</w:t>
            </w:r>
          </w:p>
        </w:tc>
        <w:tc>
          <w:tcPr>
            <w:tcW w:w="1191" w:type="dxa"/>
            <w:tcBorders>
              <w:top w:val="nil"/>
              <w:left w:val="nil"/>
              <w:bottom w:val="single" w:sz="4" w:space="0" w:color="auto"/>
              <w:right w:val="single" w:sz="4" w:space="0" w:color="auto"/>
            </w:tcBorders>
            <w:shd w:val="clear" w:color="auto" w:fill="auto"/>
            <w:vAlign w:val="center"/>
            <w:hideMark/>
          </w:tcPr>
          <w:p w14:paraId="6F39BD2D" w14:textId="77777777" w:rsidR="001D6E6B" w:rsidRPr="003C6428" w:rsidRDefault="001D6E6B" w:rsidP="00465E69">
            <w:pPr>
              <w:spacing w:after="0"/>
              <w:ind w:left="0" w:firstLine="0"/>
              <w:jc w:val="center"/>
              <w:rPr>
                <w:szCs w:val="24"/>
              </w:rPr>
            </w:pPr>
            <w:r w:rsidRPr="003C6428">
              <w:rPr>
                <w:szCs w:val="24"/>
              </w:rPr>
              <w:t>340</w:t>
            </w:r>
          </w:p>
        </w:tc>
        <w:tc>
          <w:tcPr>
            <w:tcW w:w="1168" w:type="dxa"/>
            <w:tcBorders>
              <w:top w:val="nil"/>
              <w:left w:val="nil"/>
              <w:bottom w:val="single" w:sz="4" w:space="0" w:color="auto"/>
              <w:right w:val="single" w:sz="4" w:space="0" w:color="auto"/>
            </w:tcBorders>
            <w:shd w:val="clear" w:color="auto" w:fill="auto"/>
            <w:vAlign w:val="center"/>
            <w:hideMark/>
          </w:tcPr>
          <w:p w14:paraId="6F39BD2E" w14:textId="77777777" w:rsidR="001D6E6B" w:rsidRPr="003C6428" w:rsidRDefault="001D6E6B" w:rsidP="00465E69">
            <w:pPr>
              <w:spacing w:after="0"/>
              <w:ind w:left="0" w:firstLine="0"/>
              <w:jc w:val="center"/>
              <w:rPr>
                <w:szCs w:val="24"/>
              </w:rPr>
            </w:pPr>
            <w:r w:rsidRPr="003C6428">
              <w:rPr>
                <w:szCs w:val="24"/>
              </w:rPr>
              <w:t>CP</w:t>
            </w:r>
          </w:p>
        </w:tc>
        <w:tc>
          <w:tcPr>
            <w:tcW w:w="1183" w:type="dxa"/>
            <w:tcBorders>
              <w:top w:val="nil"/>
              <w:left w:val="nil"/>
              <w:bottom w:val="single" w:sz="4" w:space="0" w:color="auto"/>
              <w:right w:val="single" w:sz="4" w:space="0" w:color="auto"/>
            </w:tcBorders>
            <w:shd w:val="clear" w:color="auto" w:fill="auto"/>
            <w:vAlign w:val="center"/>
            <w:hideMark/>
          </w:tcPr>
          <w:p w14:paraId="6F39BD2F" w14:textId="77777777" w:rsidR="001D6E6B" w:rsidRPr="003C6428" w:rsidRDefault="001D6E6B" w:rsidP="00465E69">
            <w:pPr>
              <w:spacing w:after="0"/>
              <w:ind w:left="0" w:firstLine="0"/>
              <w:jc w:val="center"/>
              <w:rPr>
                <w:szCs w:val="24"/>
              </w:rPr>
            </w:pPr>
            <w:r w:rsidRPr="003C6428">
              <w:rPr>
                <w:szCs w:val="24"/>
              </w:rPr>
              <w:t>0.45</w:t>
            </w:r>
          </w:p>
        </w:tc>
        <w:tc>
          <w:tcPr>
            <w:tcW w:w="1180" w:type="dxa"/>
            <w:tcBorders>
              <w:top w:val="nil"/>
              <w:left w:val="nil"/>
              <w:bottom w:val="single" w:sz="4" w:space="0" w:color="auto"/>
              <w:right w:val="single" w:sz="4" w:space="0" w:color="auto"/>
            </w:tcBorders>
            <w:shd w:val="clear" w:color="auto" w:fill="auto"/>
            <w:vAlign w:val="center"/>
            <w:hideMark/>
          </w:tcPr>
          <w:p w14:paraId="6F39BD30" w14:textId="77777777" w:rsidR="001D6E6B" w:rsidRPr="003C6428" w:rsidRDefault="001D6E6B" w:rsidP="00465E69">
            <w:pPr>
              <w:spacing w:after="0"/>
              <w:ind w:left="0" w:firstLine="0"/>
              <w:jc w:val="center"/>
              <w:rPr>
                <w:szCs w:val="24"/>
              </w:rPr>
            </w:pPr>
            <w:r w:rsidRPr="003C6428">
              <w:rPr>
                <w:szCs w:val="24"/>
              </w:rPr>
              <w:t>25</w:t>
            </w:r>
          </w:p>
        </w:tc>
        <w:tc>
          <w:tcPr>
            <w:tcW w:w="1191" w:type="dxa"/>
            <w:tcBorders>
              <w:top w:val="nil"/>
              <w:left w:val="nil"/>
              <w:bottom w:val="single" w:sz="4" w:space="0" w:color="auto"/>
              <w:right w:val="single" w:sz="4" w:space="0" w:color="auto"/>
            </w:tcBorders>
            <w:shd w:val="clear" w:color="auto" w:fill="auto"/>
            <w:vAlign w:val="center"/>
            <w:hideMark/>
          </w:tcPr>
          <w:p w14:paraId="6F39BD31" w14:textId="77777777" w:rsidR="001D6E6B" w:rsidRPr="003C6428" w:rsidRDefault="001D6E6B" w:rsidP="00465E69">
            <w:pPr>
              <w:spacing w:after="0"/>
              <w:ind w:left="0" w:firstLine="0"/>
              <w:jc w:val="center"/>
              <w:rPr>
                <w:szCs w:val="24"/>
              </w:rPr>
            </w:pPr>
            <w:r w:rsidRPr="003C6428">
              <w:rPr>
                <w:szCs w:val="24"/>
              </w:rPr>
              <w:t>A</w:t>
            </w:r>
          </w:p>
        </w:tc>
      </w:tr>
      <w:tr w:rsidR="001D6E6B" w:rsidRPr="003C6428" w14:paraId="6F39BD3B" w14:textId="77777777" w:rsidTr="003B6421">
        <w:trPr>
          <w:trHeight w:val="360"/>
          <w:jc w:val="center"/>
        </w:trPr>
        <w:tc>
          <w:tcPr>
            <w:tcW w:w="2192" w:type="dxa"/>
            <w:tcBorders>
              <w:top w:val="nil"/>
              <w:left w:val="single" w:sz="4" w:space="0" w:color="auto"/>
              <w:bottom w:val="single" w:sz="4" w:space="0" w:color="auto"/>
              <w:right w:val="single" w:sz="4" w:space="0" w:color="auto"/>
            </w:tcBorders>
            <w:shd w:val="clear" w:color="auto" w:fill="auto"/>
            <w:vAlign w:val="center"/>
            <w:hideMark/>
          </w:tcPr>
          <w:p w14:paraId="6F39BD33" w14:textId="77777777" w:rsidR="001D6E6B" w:rsidRPr="003C6428" w:rsidRDefault="001D6E6B" w:rsidP="00465E69">
            <w:pPr>
              <w:spacing w:after="0"/>
              <w:ind w:left="0" w:firstLine="0"/>
              <w:rPr>
                <w:szCs w:val="24"/>
              </w:rPr>
            </w:pPr>
            <w:r w:rsidRPr="003C6428">
              <w:rPr>
                <w:szCs w:val="24"/>
              </w:rPr>
              <w:t>Piles et culées</w:t>
            </w:r>
          </w:p>
        </w:tc>
        <w:tc>
          <w:tcPr>
            <w:tcW w:w="1382" w:type="dxa"/>
            <w:tcBorders>
              <w:top w:val="nil"/>
              <w:left w:val="nil"/>
              <w:bottom w:val="single" w:sz="4" w:space="0" w:color="auto"/>
              <w:right w:val="single" w:sz="4" w:space="0" w:color="auto"/>
            </w:tcBorders>
            <w:shd w:val="clear" w:color="auto" w:fill="auto"/>
            <w:vAlign w:val="center"/>
            <w:hideMark/>
          </w:tcPr>
          <w:p w14:paraId="6F39BD34" w14:textId="77777777" w:rsidR="001D6E6B" w:rsidRPr="003C6428" w:rsidRDefault="001D6E6B" w:rsidP="00465E69">
            <w:pPr>
              <w:spacing w:after="0"/>
              <w:ind w:left="0" w:firstLine="0"/>
              <w:jc w:val="center"/>
              <w:rPr>
                <w:szCs w:val="24"/>
              </w:rPr>
            </w:pPr>
            <w:r w:rsidRPr="003C6428">
              <w:rPr>
                <w:szCs w:val="24"/>
              </w:rPr>
              <w:t>XCA2 XG1</w:t>
            </w:r>
          </w:p>
        </w:tc>
        <w:tc>
          <w:tcPr>
            <w:tcW w:w="1193" w:type="dxa"/>
            <w:tcBorders>
              <w:top w:val="nil"/>
              <w:left w:val="nil"/>
              <w:bottom w:val="single" w:sz="4" w:space="0" w:color="auto"/>
              <w:right w:val="single" w:sz="4" w:space="0" w:color="auto"/>
            </w:tcBorders>
            <w:shd w:val="clear" w:color="auto" w:fill="auto"/>
            <w:vAlign w:val="center"/>
            <w:hideMark/>
          </w:tcPr>
          <w:p w14:paraId="6F39BD35" w14:textId="77777777" w:rsidR="001D6E6B" w:rsidRPr="003C6428" w:rsidRDefault="001D6E6B" w:rsidP="00465E69">
            <w:pPr>
              <w:spacing w:after="0"/>
              <w:ind w:left="0" w:firstLine="0"/>
              <w:jc w:val="center"/>
              <w:rPr>
                <w:szCs w:val="24"/>
              </w:rPr>
            </w:pPr>
            <w:r w:rsidRPr="003C6428">
              <w:rPr>
                <w:szCs w:val="24"/>
              </w:rPr>
              <w:t>B30</w:t>
            </w:r>
          </w:p>
        </w:tc>
        <w:tc>
          <w:tcPr>
            <w:tcW w:w="1191" w:type="dxa"/>
            <w:tcBorders>
              <w:top w:val="nil"/>
              <w:left w:val="nil"/>
              <w:bottom w:val="single" w:sz="4" w:space="0" w:color="auto"/>
              <w:right w:val="single" w:sz="4" w:space="0" w:color="auto"/>
            </w:tcBorders>
            <w:shd w:val="clear" w:color="auto" w:fill="auto"/>
            <w:vAlign w:val="center"/>
            <w:hideMark/>
          </w:tcPr>
          <w:p w14:paraId="6F39BD36" w14:textId="77777777" w:rsidR="001D6E6B" w:rsidRPr="003C6428" w:rsidRDefault="001D6E6B" w:rsidP="00465E69">
            <w:pPr>
              <w:spacing w:after="0"/>
              <w:ind w:left="0" w:firstLine="0"/>
              <w:jc w:val="center"/>
              <w:rPr>
                <w:szCs w:val="24"/>
              </w:rPr>
            </w:pPr>
            <w:r w:rsidRPr="003C6428">
              <w:rPr>
                <w:szCs w:val="24"/>
              </w:rPr>
              <w:t>330</w:t>
            </w:r>
          </w:p>
        </w:tc>
        <w:tc>
          <w:tcPr>
            <w:tcW w:w="1168" w:type="dxa"/>
            <w:tcBorders>
              <w:top w:val="nil"/>
              <w:left w:val="nil"/>
              <w:bottom w:val="single" w:sz="4" w:space="0" w:color="auto"/>
              <w:right w:val="single" w:sz="4" w:space="0" w:color="auto"/>
            </w:tcBorders>
            <w:shd w:val="clear" w:color="auto" w:fill="auto"/>
            <w:vAlign w:val="center"/>
            <w:hideMark/>
          </w:tcPr>
          <w:p w14:paraId="6F39BD37" w14:textId="77777777" w:rsidR="001D6E6B" w:rsidRPr="003C6428" w:rsidRDefault="001D6E6B" w:rsidP="00465E69">
            <w:pPr>
              <w:spacing w:after="0"/>
              <w:ind w:left="0" w:firstLine="0"/>
              <w:jc w:val="center"/>
              <w:rPr>
                <w:szCs w:val="24"/>
              </w:rPr>
            </w:pPr>
            <w:r w:rsidRPr="003C6428">
              <w:rPr>
                <w:szCs w:val="24"/>
              </w:rPr>
              <w:t>CP</w:t>
            </w:r>
          </w:p>
        </w:tc>
        <w:tc>
          <w:tcPr>
            <w:tcW w:w="1183" w:type="dxa"/>
            <w:tcBorders>
              <w:top w:val="nil"/>
              <w:left w:val="nil"/>
              <w:bottom w:val="single" w:sz="4" w:space="0" w:color="auto"/>
              <w:right w:val="single" w:sz="4" w:space="0" w:color="auto"/>
            </w:tcBorders>
            <w:shd w:val="clear" w:color="auto" w:fill="auto"/>
            <w:vAlign w:val="center"/>
            <w:hideMark/>
          </w:tcPr>
          <w:p w14:paraId="6F39BD38" w14:textId="77777777" w:rsidR="001D6E6B" w:rsidRPr="003C6428" w:rsidRDefault="001D6E6B" w:rsidP="00465E69">
            <w:pPr>
              <w:spacing w:after="0"/>
              <w:ind w:left="0" w:firstLine="0"/>
              <w:jc w:val="center"/>
              <w:rPr>
                <w:szCs w:val="24"/>
              </w:rPr>
            </w:pPr>
            <w:r w:rsidRPr="003C6428">
              <w:rPr>
                <w:szCs w:val="24"/>
              </w:rPr>
              <w:t>0.55</w:t>
            </w:r>
          </w:p>
        </w:tc>
        <w:tc>
          <w:tcPr>
            <w:tcW w:w="1180" w:type="dxa"/>
            <w:tcBorders>
              <w:top w:val="nil"/>
              <w:left w:val="nil"/>
              <w:bottom w:val="single" w:sz="4" w:space="0" w:color="auto"/>
              <w:right w:val="single" w:sz="4" w:space="0" w:color="auto"/>
            </w:tcBorders>
            <w:shd w:val="clear" w:color="auto" w:fill="auto"/>
            <w:vAlign w:val="center"/>
            <w:hideMark/>
          </w:tcPr>
          <w:p w14:paraId="6F39BD39" w14:textId="77777777" w:rsidR="001D6E6B" w:rsidRPr="003C6428" w:rsidRDefault="001D6E6B" w:rsidP="00465E69">
            <w:pPr>
              <w:spacing w:after="0"/>
              <w:ind w:left="0" w:firstLine="0"/>
              <w:jc w:val="center"/>
              <w:rPr>
                <w:szCs w:val="24"/>
              </w:rPr>
            </w:pPr>
            <w:r w:rsidRPr="003C6428">
              <w:rPr>
                <w:szCs w:val="24"/>
              </w:rPr>
              <w:t>25</w:t>
            </w:r>
          </w:p>
        </w:tc>
        <w:tc>
          <w:tcPr>
            <w:tcW w:w="1191" w:type="dxa"/>
            <w:tcBorders>
              <w:top w:val="nil"/>
              <w:left w:val="nil"/>
              <w:bottom w:val="single" w:sz="4" w:space="0" w:color="auto"/>
              <w:right w:val="single" w:sz="4" w:space="0" w:color="auto"/>
            </w:tcBorders>
            <w:shd w:val="clear" w:color="auto" w:fill="auto"/>
            <w:vAlign w:val="center"/>
            <w:hideMark/>
          </w:tcPr>
          <w:p w14:paraId="6F39BD3A" w14:textId="77777777" w:rsidR="001D6E6B" w:rsidRPr="003C6428" w:rsidRDefault="001D6E6B" w:rsidP="00465E69">
            <w:pPr>
              <w:spacing w:after="0"/>
              <w:ind w:left="0" w:firstLine="0"/>
              <w:jc w:val="center"/>
              <w:rPr>
                <w:szCs w:val="24"/>
              </w:rPr>
            </w:pPr>
            <w:r w:rsidRPr="003C6428">
              <w:rPr>
                <w:szCs w:val="24"/>
              </w:rPr>
              <w:t>A</w:t>
            </w:r>
          </w:p>
        </w:tc>
      </w:tr>
      <w:tr w:rsidR="001D6E6B" w:rsidRPr="003C6428" w14:paraId="6F39BD44" w14:textId="77777777" w:rsidTr="003B6421">
        <w:trPr>
          <w:trHeight w:val="360"/>
          <w:jc w:val="center"/>
        </w:trPr>
        <w:tc>
          <w:tcPr>
            <w:tcW w:w="2192" w:type="dxa"/>
            <w:tcBorders>
              <w:top w:val="nil"/>
              <w:left w:val="single" w:sz="4" w:space="0" w:color="auto"/>
              <w:bottom w:val="single" w:sz="4" w:space="0" w:color="auto"/>
              <w:right w:val="single" w:sz="4" w:space="0" w:color="auto"/>
            </w:tcBorders>
            <w:shd w:val="clear" w:color="auto" w:fill="auto"/>
            <w:vAlign w:val="center"/>
            <w:hideMark/>
          </w:tcPr>
          <w:p w14:paraId="6F39BD3C" w14:textId="77777777" w:rsidR="001D6E6B" w:rsidRPr="003C6428" w:rsidRDefault="001D6E6B" w:rsidP="00465E69">
            <w:pPr>
              <w:spacing w:after="0"/>
              <w:ind w:left="0" w:firstLine="0"/>
              <w:rPr>
                <w:szCs w:val="24"/>
              </w:rPr>
            </w:pPr>
            <w:r w:rsidRPr="003C6428">
              <w:rPr>
                <w:szCs w:val="24"/>
              </w:rPr>
              <w:t>Dalles de transition</w:t>
            </w:r>
          </w:p>
        </w:tc>
        <w:tc>
          <w:tcPr>
            <w:tcW w:w="1382" w:type="dxa"/>
            <w:tcBorders>
              <w:top w:val="nil"/>
              <w:left w:val="nil"/>
              <w:bottom w:val="single" w:sz="4" w:space="0" w:color="auto"/>
              <w:right w:val="single" w:sz="4" w:space="0" w:color="auto"/>
            </w:tcBorders>
            <w:shd w:val="clear" w:color="auto" w:fill="auto"/>
            <w:vAlign w:val="center"/>
            <w:hideMark/>
          </w:tcPr>
          <w:p w14:paraId="6F39BD3D" w14:textId="77777777" w:rsidR="001D6E6B" w:rsidRPr="003C6428" w:rsidRDefault="001D6E6B" w:rsidP="00465E69">
            <w:pPr>
              <w:spacing w:after="0"/>
              <w:ind w:left="0" w:firstLine="0"/>
              <w:jc w:val="center"/>
              <w:rPr>
                <w:szCs w:val="24"/>
              </w:rPr>
            </w:pPr>
            <w:r w:rsidRPr="003C6428">
              <w:rPr>
                <w:szCs w:val="24"/>
              </w:rPr>
              <w:t>XCA1 XG1</w:t>
            </w:r>
          </w:p>
        </w:tc>
        <w:tc>
          <w:tcPr>
            <w:tcW w:w="1193" w:type="dxa"/>
            <w:tcBorders>
              <w:top w:val="nil"/>
              <w:left w:val="nil"/>
              <w:bottom w:val="single" w:sz="4" w:space="0" w:color="auto"/>
              <w:right w:val="single" w:sz="4" w:space="0" w:color="auto"/>
            </w:tcBorders>
            <w:shd w:val="clear" w:color="auto" w:fill="auto"/>
            <w:vAlign w:val="center"/>
            <w:hideMark/>
          </w:tcPr>
          <w:p w14:paraId="6F39BD3E" w14:textId="77777777" w:rsidR="001D6E6B" w:rsidRPr="003C6428" w:rsidRDefault="001D6E6B" w:rsidP="00465E69">
            <w:pPr>
              <w:spacing w:after="0"/>
              <w:ind w:left="0" w:firstLine="0"/>
              <w:jc w:val="center"/>
              <w:rPr>
                <w:szCs w:val="24"/>
              </w:rPr>
            </w:pPr>
            <w:r w:rsidRPr="003C6428">
              <w:rPr>
                <w:szCs w:val="24"/>
              </w:rPr>
              <w:t>B30</w:t>
            </w:r>
          </w:p>
        </w:tc>
        <w:tc>
          <w:tcPr>
            <w:tcW w:w="1191" w:type="dxa"/>
            <w:tcBorders>
              <w:top w:val="nil"/>
              <w:left w:val="nil"/>
              <w:bottom w:val="single" w:sz="4" w:space="0" w:color="auto"/>
              <w:right w:val="single" w:sz="4" w:space="0" w:color="auto"/>
            </w:tcBorders>
            <w:shd w:val="clear" w:color="auto" w:fill="auto"/>
            <w:vAlign w:val="center"/>
            <w:hideMark/>
          </w:tcPr>
          <w:p w14:paraId="6F39BD3F" w14:textId="77777777" w:rsidR="001D6E6B" w:rsidRPr="003C6428" w:rsidRDefault="001D6E6B" w:rsidP="00465E69">
            <w:pPr>
              <w:spacing w:after="0"/>
              <w:ind w:left="0" w:firstLine="0"/>
              <w:jc w:val="center"/>
              <w:rPr>
                <w:szCs w:val="24"/>
              </w:rPr>
            </w:pPr>
            <w:r w:rsidRPr="003C6428">
              <w:rPr>
                <w:szCs w:val="24"/>
              </w:rPr>
              <w:t>330</w:t>
            </w:r>
          </w:p>
        </w:tc>
        <w:tc>
          <w:tcPr>
            <w:tcW w:w="1168" w:type="dxa"/>
            <w:tcBorders>
              <w:top w:val="nil"/>
              <w:left w:val="nil"/>
              <w:bottom w:val="single" w:sz="4" w:space="0" w:color="auto"/>
              <w:right w:val="single" w:sz="4" w:space="0" w:color="auto"/>
            </w:tcBorders>
            <w:shd w:val="clear" w:color="auto" w:fill="auto"/>
            <w:vAlign w:val="center"/>
            <w:hideMark/>
          </w:tcPr>
          <w:p w14:paraId="6F39BD40" w14:textId="77777777" w:rsidR="001D6E6B" w:rsidRPr="003C6428" w:rsidRDefault="001D6E6B" w:rsidP="00465E69">
            <w:pPr>
              <w:spacing w:after="0"/>
              <w:ind w:left="0" w:firstLine="0"/>
              <w:jc w:val="center"/>
              <w:rPr>
                <w:szCs w:val="24"/>
              </w:rPr>
            </w:pPr>
            <w:r w:rsidRPr="003C6428">
              <w:rPr>
                <w:szCs w:val="24"/>
              </w:rPr>
              <w:t>CP</w:t>
            </w:r>
          </w:p>
        </w:tc>
        <w:tc>
          <w:tcPr>
            <w:tcW w:w="1183" w:type="dxa"/>
            <w:tcBorders>
              <w:top w:val="nil"/>
              <w:left w:val="nil"/>
              <w:bottom w:val="single" w:sz="4" w:space="0" w:color="auto"/>
              <w:right w:val="single" w:sz="4" w:space="0" w:color="auto"/>
            </w:tcBorders>
            <w:shd w:val="clear" w:color="auto" w:fill="auto"/>
            <w:vAlign w:val="center"/>
            <w:hideMark/>
          </w:tcPr>
          <w:p w14:paraId="6F39BD41" w14:textId="77777777" w:rsidR="001D6E6B" w:rsidRPr="003C6428" w:rsidRDefault="001D6E6B" w:rsidP="00465E69">
            <w:pPr>
              <w:spacing w:after="0"/>
              <w:ind w:left="0" w:firstLine="0"/>
              <w:jc w:val="center"/>
              <w:rPr>
                <w:szCs w:val="24"/>
              </w:rPr>
            </w:pPr>
            <w:r w:rsidRPr="003C6428">
              <w:rPr>
                <w:szCs w:val="24"/>
              </w:rPr>
              <w:t>0.55</w:t>
            </w:r>
          </w:p>
        </w:tc>
        <w:tc>
          <w:tcPr>
            <w:tcW w:w="1180" w:type="dxa"/>
            <w:tcBorders>
              <w:top w:val="nil"/>
              <w:left w:val="nil"/>
              <w:bottom w:val="single" w:sz="4" w:space="0" w:color="auto"/>
              <w:right w:val="single" w:sz="4" w:space="0" w:color="auto"/>
            </w:tcBorders>
            <w:shd w:val="clear" w:color="auto" w:fill="auto"/>
            <w:vAlign w:val="center"/>
            <w:hideMark/>
          </w:tcPr>
          <w:p w14:paraId="6F39BD42" w14:textId="77777777" w:rsidR="001D6E6B" w:rsidRPr="003C6428" w:rsidRDefault="001D6E6B" w:rsidP="00465E69">
            <w:pPr>
              <w:spacing w:after="0"/>
              <w:ind w:left="0" w:firstLine="0"/>
              <w:jc w:val="center"/>
              <w:rPr>
                <w:szCs w:val="24"/>
              </w:rPr>
            </w:pPr>
            <w:r w:rsidRPr="003C6428">
              <w:rPr>
                <w:szCs w:val="24"/>
              </w:rPr>
              <w:t>25</w:t>
            </w:r>
          </w:p>
        </w:tc>
        <w:tc>
          <w:tcPr>
            <w:tcW w:w="1191" w:type="dxa"/>
            <w:tcBorders>
              <w:top w:val="nil"/>
              <w:left w:val="nil"/>
              <w:bottom w:val="single" w:sz="4" w:space="0" w:color="auto"/>
              <w:right w:val="single" w:sz="4" w:space="0" w:color="auto"/>
            </w:tcBorders>
            <w:shd w:val="clear" w:color="auto" w:fill="auto"/>
            <w:vAlign w:val="center"/>
            <w:hideMark/>
          </w:tcPr>
          <w:p w14:paraId="6F39BD43" w14:textId="77777777" w:rsidR="001D6E6B" w:rsidRPr="003C6428" w:rsidRDefault="001D6E6B" w:rsidP="00465E69">
            <w:pPr>
              <w:spacing w:after="0"/>
              <w:ind w:left="0" w:firstLine="0"/>
              <w:jc w:val="center"/>
              <w:rPr>
                <w:szCs w:val="24"/>
              </w:rPr>
            </w:pPr>
            <w:r w:rsidRPr="003C6428">
              <w:rPr>
                <w:szCs w:val="24"/>
              </w:rPr>
              <w:t>A</w:t>
            </w:r>
          </w:p>
        </w:tc>
      </w:tr>
      <w:tr w:rsidR="001D6E6B" w:rsidRPr="003C6428" w14:paraId="6F39BD4D" w14:textId="77777777" w:rsidTr="003B6421">
        <w:trPr>
          <w:trHeight w:val="300"/>
          <w:jc w:val="center"/>
        </w:trPr>
        <w:tc>
          <w:tcPr>
            <w:tcW w:w="2192" w:type="dxa"/>
            <w:tcBorders>
              <w:top w:val="nil"/>
              <w:left w:val="single" w:sz="4" w:space="0" w:color="auto"/>
              <w:bottom w:val="single" w:sz="4" w:space="0" w:color="auto"/>
              <w:right w:val="single" w:sz="4" w:space="0" w:color="auto"/>
            </w:tcBorders>
            <w:shd w:val="clear" w:color="auto" w:fill="auto"/>
            <w:vAlign w:val="center"/>
            <w:hideMark/>
          </w:tcPr>
          <w:p w14:paraId="6F39BD45" w14:textId="77777777" w:rsidR="001D6E6B" w:rsidRPr="003C6428" w:rsidRDefault="001D6E6B" w:rsidP="00465E69">
            <w:pPr>
              <w:spacing w:after="0"/>
              <w:ind w:left="0" w:firstLine="0"/>
              <w:rPr>
                <w:szCs w:val="24"/>
              </w:rPr>
            </w:pPr>
            <w:r w:rsidRPr="003C6428">
              <w:rPr>
                <w:szCs w:val="24"/>
              </w:rPr>
              <w:t>Tablier</w:t>
            </w:r>
          </w:p>
        </w:tc>
        <w:tc>
          <w:tcPr>
            <w:tcW w:w="1382" w:type="dxa"/>
            <w:tcBorders>
              <w:top w:val="nil"/>
              <w:left w:val="nil"/>
              <w:bottom w:val="single" w:sz="4" w:space="0" w:color="auto"/>
              <w:right w:val="single" w:sz="4" w:space="0" w:color="auto"/>
            </w:tcBorders>
            <w:shd w:val="clear" w:color="auto" w:fill="auto"/>
            <w:vAlign w:val="center"/>
            <w:hideMark/>
          </w:tcPr>
          <w:p w14:paraId="6F39BD46" w14:textId="77777777" w:rsidR="001D6E6B" w:rsidRPr="003C6428" w:rsidRDefault="001D6E6B" w:rsidP="00465E69">
            <w:pPr>
              <w:spacing w:after="0"/>
              <w:ind w:left="0" w:firstLine="0"/>
              <w:jc w:val="center"/>
              <w:rPr>
                <w:szCs w:val="24"/>
              </w:rPr>
            </w:pPr>
            <w:r w:rsidRPr="003C6428">
              <w:rPr>
                <w:szCs w:val="24"/>
              </w:rPr>
              <w:t>XCA2 XG2</w:t>
            </w:r>
          </w:p>
        </w:tc>
        <w:tc>
          <w:tcPr>
            <w:tcW w:w="1193" w:type="dxa"/>
            <w:tcBorders>
              <w:top w:val="nil"/>
              <w:left w:val="nil"/>
              <w:bottom w:val="single" w:sz="4" w:space="0" w:color="auto"/>
              <w:right w:val="single" w:sz="4" w:space="0" w:color="auto"/>
            </w:tcBorders>
            <w:shd w:val="clear" w:color="auto" w:fill="auto"/>
            <w:vAlign w:val="center"/>
            <w:hideMark/>
          </w:tcPr>
          <w:p w14:paraId="6F39BD47" w14:textId="77777777" w:rsidR="001D6E6B" w:rsidRPr="003C6428" w:rsidRDefault="001D6E6B" w:rsidP="00465E69">
            <w:pPr>
              <w:spacing w:after="0"/>
              <w:ind w:left="0" w:firstLine="0"/>
              <w:jc w:val="center"/>
              <w:rPr>
                <w:szCs w:val="24"/>
              </w:rPr>
            </w:pPr>
            <w:r w:rsidRPr="003C6428">
              <w:rPr>
                <w:szCs w:val="24"/>
              </w:rPr>
              <w:t>B30</w:t>
            </w:r>
          </w:p>
        </w:tc>
        <w:tc>
          <w:tcPr>
            <w:tcW w:w="1191" w:type="dxa"/>
            <w:tcBorders>
              <w:top w:val="nil"/>
              <w:left w:val="nil"/>
              <w:bottom w:val="single" w:sz="4" w:space="0" w:color="auto"/>
              <w:right w:val="single" w:sz="4" w:space="0" w:color="auto"/>
            </w:tcBorders>
            <w:shd w:val="clear" w:color="auto" w:fill="auto"/>
            <w:vAlign w:val="center"/>
            <w:hideMark/>
          </w:tcPr>
          <w:p w14:paraId="6F39BD48" w14:textId="77777777" w:rsidR="001D6E6B" w:rsidRPr="003C6428" w:rsidRDefault="001D6E6B" w:rsidP="00465E69">
            <w:pPr>
              <w:spacing w:after="0"/>
              <w:ind w:left="0" w:firstLine="0"/>
              <w:jc w:val="center"/>
              <w:rPr>
                <w:szCs w:val="24"/>
              </w:rPr>
            </w:pPr>
            <w:r w:rsidRPr="003C6428">
              <w:rPr>
                <w:szCs w:val="24"/>
              </w:rPr>
              <w:t>340</w:t>
            </w:r>
          </w:p>
        </w:tc>
        <w:tc>
          <w:tcPr>
            <w:tcW w:w="1168" w:type="dxa"/>
            <w:tcBorders>
              <w:top w:val="nil"/>
              <w:left w:val="nil"/>
              <w:bottom w:val="single" w:sz="4" w:space="0" w:color="auto"/>
              <w:right w:val="single" w:sz="4" w:space="0" w:color="auto"/>
            </w:tcBorders>
            <w:shd w:val="clear" w:color="auto" w:fill="auto"/>
            <w:vAlign w:val="center"/>
            <w:hideMark/>
          </w:tcPr>
          <w:p w14:paraId="6F39BD49" w14:textId="77777777" w:rsidR="001D6E6B" w:rsidRPr="003C6428" w:rsidRDefault="001D6E6B" w:rsidP="00465E69">
            <w:pPr>
              <w:spacing w:after="0"/>
              <w:ind w:left="0" w:firstLine="0"/>
              <w:jc w:val="center"/>
              <w:rPr>
                <w:szCs w:val="24"/>
              </w:rPr>
            </w:pPr>
            <w:r w:rsidRPr="003C6428">
              <w:rPr>
                <w:szCs w:val="24"/>
              </w:rPr>
              <w:t>CP</w:t>
            </w:r>
          </w:p>
        </w:tc>
        <w:tc>
          <w:tcPr>
            <w:tcW w:w="1183" w:type="dxa"/>
            <w:tcBorders>
              <w:top w:val="nil"/>
              <w:left w:val="nil"/>
              <w:bottom w:val="single" w:sz="4" w:space="0" w:color="auto"/>
              <w:right w:val="single" w:sz="4" w:space="0" w:color="auto"/>
            </w:tcBorders>
            <w:shd w:val="clear" w:color="auto" w:fill="auto"/>
            <w:vAlign w:val="center"/>
            <w:hideMark/>
          </w:tcPr>
          <w:p w14:paraId="6F39BD4A" w14:textId="77777777" w:rsidR="001D6E6B" w:rsidRPr="003C6428" w:rsidRDefault="001D6E6B" w:rsidP="00465E69">
            <w:pPr>
              <w:spacing w:after="0"/>
              <w:ind w:left="0" w:firstLine="0"/>
              <w:jc w:val="center"/>
              <w:rPr>
                <w:szCs w:val="24"/>
              </w:rPr>
            </w:pPr>
            <w:r w:rsidRPr="003C6428">
              <w:rPr>
                <w:szCs w:val="24"/>
              </w:rPr>
              <w:t>0.45</w:t>
            </w:r>
          </w:p>
        </w:tc>
        <w:tc>
          <w:tcPr>
            <w:tcW w:w="1180" w:type="dxa"/>
            <w:tcBorders>
              <w:top w:val="nil"/>
              <w:left w:val="nil"/>
              <w:bottom w:val="single" w:sz="4" w:space="0" w:color="auto"/>
              <w:right w:val="single" w:sz="4" w:space="0" w:color="auto"/>
            </w:tcBorders>
            <w:shd w:val="clear" w:color="auto" w:fill="auto"/>
            <w:vAlign w:val="center"/>
            <w:hideMark/>
          </w:tcPr>
          <w:p w14:paraId="6F39BD4B" w14:textId="77777777" w:rsidR="001D6E6B" w:rsidRPr="003C6428" w:rsidRDefault="001D6E6B" w:rsidP="00465E69">
            <w:pPr>
              <w:spacing w:after="0"/>
              <w:ind w:left="0" w:firstLine="0"/>
              <w:jc w:val="center"/>
              <w:rPr>
                <w:szCs w:val="24"/>
              </w:rPr>
            </w:pPr>
            <w:r w:rsidRPr="003C6428">
              <w:rPr>
                <w:szCs w:val="24"/>
              </w:rPr>
              <w:t>25</w:t>
            </w:r>
          </w:p>
        </w:tc>
        <w:tc>
          <w:tcPr>
            <w:tcW w:w="1191" w:type="dxa"/>
            <w:tcBorders>
              <w:top w:val="nil"/>
              <w:left w:val="nil"/>
              <w:bottom w:val="single" w:sz="4" w:space="0" w:color="auto"/>
              <w:right w:val="single" w:sz="4" w:space="0" w:color="auto"/>
            </w:tcBorders>
            <w:shd w:val="clear" w:color="auto" w:fill="auto"/>
            <w:vAlign w:val="center"/>
            <w:hideMark/>
          </w:tcPr>
          <w:p w14:paraId="6F39BD4C" w14:textId="77777777" w:rsidR="001D6E6B" w:rsidRPr="003C6428" w:rsidRDefault="001D6E6B" w:rsidP="00465E69">
            <w:pPr>
              <w:spacing w:after="0"/>
              <w:ind w:left="0" w:firstLine="0"/>
              <w:jc w:val="center"/>
              <w:rPr>
                <w:szCs w:val="24"/>
              </w:rPr>
            </w:pPr>
            <w:r w:rsidRPr="003C6428">
              <w:rPr>
                <w:szCs w:val="24"/>
              </w:rPr>
              <w:t>A</w:t>
            </w:r>
          </w:p>
        </w:tc>
      </w:tr>
      <w:tr w:rsidR="001D6E6B" w:rsidRPr="003C6428" w14:paraId="6F39BD56" w14:textId="77777777" w:rsidTr="003B6421">
        <w:trPr>
          <w:trHeight w:val="884"/>
          <w:jc w:val="center"/>
        </w:trPr>
        <w:tc>
          <w:tcPr>
            <w:tcW w:w="2192" w:type="dxa"/>
            <w:tcBorders>
              <w:top w:val="nil"/>
              <w:left w:val="single" w:sz="4" w:space="0" w:color="auto"/>
              <w:bottom w:val="single" w:sz="4" w:space="0" w:color="auto"/>
              <w:right w:val="single" w:sz="4" w:space="0" w:color="auto"/>
            </w:tcBorders>
            <w:shd w:val="clear" w:color="auto" w:fill="auto"/>
            <w:vAlign w:val="center"/>
            <w:hideMark/>
          </w:tcPr>
          <w:p w14:paraId="6F39BD4E" w14:textId="77777777" w:rsidR="001D6E6B" w:rsidRPr="003C6428" w:rsidRDefault="001D6E6B" w:rsidP="00465E69">
            <w:pPr>
              <w:spacing w:after="0"/>
              <w:ind w:left="0" w:firstLine="0"/>
              <w:rPr>
                <w:szCs w:val="24"/>
              </w:rPr>
            </w:pPr>
            <w:r w:rsidRPr="003C6428">
              <w:rPr>
                <w:szCs w:val="24"/>
              </w:rPr>
              <w:t>Béton coulé en place pour équipements</w:t>
            </w:r>
          </w:p>
        </w:tc>
        <w:tc>
          <w:tcPr>
            <w:tcW w:w="1382" w:type="dxa"/>
            <w:tcBorders>
              <w:top w:val="nil"/>
              <w:left w:val="nil"/>
              <w:bottom w:val="single" w:sz="4" w:space="0" w:color="auto"/>
              <w:right w:val="single" w:sz="4" w:space="0" w:color="auto"/>
            </w:tcBorders>
            <w:shd w:val="clear" w:color="auto" w:fill="auto"/>
            <w:vAlign w:val="center"/>
            <w:hideMark/>
          </w:tcPr>
          <w:p w14:paraId="6F39BD4F" w14:textId="77777777" w:rsidR="001D6E6B" w:rsidRPr="003C6428" w:rsidRDefault="001D6E6B" w:rsidP="00465E69">
            <w:pPr>
              <w:spacing w:after="0"/>
              <w:ind w:left="0" w:firstLine="0"/>
              <w:jc w:val="center"/>
              <w:rPr>
                <w:szCs w:val="24"/>
              </w:rPr>
            </w:pPr>
            <w:r w:rsidRPr="003C6428">
              <w:rPr>
                <w:szCs w:val="24"/>
                <w:highlight w:val="yellow"/>
              </w:rPr>
              <w:t>XCA2XG1</w:t>
            </w:r>
          </w:p>
        </w:tc>
        <w:tc>
          <w:tcPr>
            <w:tcW w:w="1193" w:type="dxa"/>
            <w:tcBorders>
              <w:top w:val="nil"/>
              <w:left w:val="nil"/>
              <w:bottom w:val="single" w:sz="4" w:space="0" w:color="auto"/>
              <w:right w:val="single" w:sz="4" w:space="0" w:color="auto"/>
            </w:tcBorders>
            <w:shd w:val="clear" w:color="auto" w:fill="auto"/>
            <w:vAlign w:val="center"/>
            <w:hideMark/>
          </w:tcPr>
          <w:p w14:paraId="6F39BD50" w14:textId="77777777" w:rsidR="001D6E6B" w:rsidRPr="003C6428" w:rsidRDefault="001D6E6B" w:rsidP="00465E69">
            <w:pPr>
              <w:spacing w:after="0"/>
              <w:ind w:left="0" w:firstLine="0"/>
              <w:jc w:val="center"/>
              <w:rPr>
                <w:szCs w:val="24"/>
              </w:rPr>
            </w:pPr>
            <w:r w:rsidRPr="003C6428">
              <w:rPr>
                <w:szCs w:val="24"/>
                <w:highlight w:val="yellow"/>
              </w:rPr>
              <w:t>B30</w:t>
            </w:r>
          </w:p>
        </w:tc>
        <w:tc>
          <w:tcPr>
            <w:tcW w:w="1191" w:type="dxa"/>
            <w:tcBorders>
              <w:top w:val="nil"/>
              <w:left w:val="nil"/>
              <w:bottom w:val="single" w:sz="4" w:space="0" w:color="auto"/>
              <w:right w:val="single" w:sz="4" w:space="0" w:color="auto"/>
            </w:tcBorders>
            <w:shd w:val="clear" w:color="auto" w:fill="auto"/>
            <w:vAlign w:val="center"/>
            <w:hideMark/>
          </w:tcPr>
          <w:p w14:paraId="6F39BD51" w14:textId="77777777" w:rsidR="001D6E6B" w:rsidRPr="003C6428" w:rsidRDefault="001D6E6B" w:rsidP="00465E69">
            <w:pPr>
              <w:spacing w:after="0"/>
              <w:ind w:left="0" w:firstLine="0"/>
              <w:jc w:val="center"/>
              <w:rPr>
                <w:szCs w:val="24"/>
              </w:rPr>
            </w:pPr>
            <w:r w:rsidRPr="003C6428">
              <w:rPr>
                <w:szCs w:val="24"/>
              </w:rPr>
              <w:t>320</w:t>
            </w:r>
          </w:p>
        </w:tc>
        <w:tc>
          <w:tcPr>
            <w:tcW w:w="1168" w:type="dxa"/>
            <w:tcBorders>
              <w:top w:val="nil"/>
              <w:left w:val="nil"/>
              <w:bottom w:val="single" w:sz="4" w:space="0" w:color="auto"/>
              <w:right w:val="single" w:sz="4" w:space="0" w:color="auto"/>
            </w:tcBorders>
            <w:shd w:val="clear" w:color="auto" w:fill="auto"/>
            <w:vAlign w:val="center"/>
            <w:hideMark/>
          </w:tcPr>
          <w:p w14:paraId="6F39BD52" w14:textId="77777777" w:rsidR="001D6E6B" w:rsidRPr="003C6428" w:rsidRDefault="001D6E6B" w:rsidP="00465E69">
            <w:pPr>
              <w:spacing w:after="0"/>
              <w:ind w:left="0" w:firstLine="0"/>
              <w:jc w:val="center"/>
              <w:rPr>
                <w:szCs w:val="24"/>
              </w:rPr>
            </w:pPr>
            <w:r w:rsidRPr="003C6428">
              <w:rPr>
                <w:szCs w:val="24"/>
              </w:rPr>
              <w:t>CP</w:t>
            </w:r>
          </w:p>
        </w:tc>
        <w:tc>
          <w:tcPr>
            <w:tcW w:w="1183" w:type="dxa"/>
            <w:tcBorders>
              <w:top w:val="nil"/>
              <w:left w:val="nil"/>
              <w:bottom w:val="single" w:sz="4" w:space="0" w:color="auto"/>
              <w:right w:val="single" w:sz="4" w:space="0" w:color="auto"/>
            </w:tcBorders>
            <w:shd w:val="clear" w:color="auto" w:fill="auto"/>
            <w:vAlign w:val="center"/>
            <w:hideMark/>
          </w:tcPr>
          <w:p w14:paraId="6F39BD53" w14:textId="77777777" w:rsidR="001D6E6B" w:rsidRPr="003C6428" w:rsidRDefault="001D6E6B" w:rsidP="00465E69">
            <w:pPr>
              <w:spacing w:after="0"/>
              <w:ind w:left="0" w:firstLine="0"/>
              <w:jc w:val="center"/>
              <w:rPr>
                <w:szCs w:val="24"/>
              </w:rPr>
            </w:pPr>
            <w:r w:rsidRPr="003C6428">
              <w:rPr>
                <w:szCs w:val="24"/>
              </w:rPr>
              <w:t>0.55</w:t>
            </w:r>
          </w:p>
        </w:tc>
        <w:tc>
          <w:tcPr>
            <w:tcW w:w="1180" w:type="dxa"/>
            <w:tcBorders>
              <w:top w:val="nil"/>
              <w:left w:val="nil"/>
              <w:bottom w:val="single" w:sz="4" w:space="0" w:color="auto"/>
              <w:right w:val="single" w:sz="4" w:space="0" w:color="auto"/>
            </w:tcBorders>
            <w:shd w:val="clear" w:color="auto" w:fill="auto"/>
            <w:vAlign w:val="center"/>
            <w:hideMark/>
          </w:tcPr>
          <w:p w14:paraId="6F39BD54" w14:textId="77777777" w:rsidR="001D6E6B" w:rsidRPr="003C6428" w:rsidRDefault="001D6E6B" w:rsidP="00465E69">
            <w:pPr>
              <w:spacing w:after="0"/>
              <w:ind w:left="0" w:firstLine="0"/>
              <w:jc w:val="center"/>
              <w:rPr>
                <w:szCs w:val="24"/>
              </w:rPr>
            </w:pPr>
            <w:r w:rsidRPr="003C6428">
              <w:rPr>
                <w:szCs w:val="24"/>
              </w:rPr>
              <w:t>25</w:t>
            </w:r>
          </w:p>
        </w:tc>
        <w:tc>
          <w:tcPr>
            <w:tcW w:w="1191" w:type="dxa"/>
            <w:tcBorders>
              <w:top w:val="nil"/>
              <w:left w:val="nil"/>
              <w:bottom w:val="single" w:sz="4" w:space="0" w:color="auto"/>
              <w:right w:val="single" w:sz="4" w:space="0" w:color="auto"/>
            </w:tcBorders>
            <w:shd w:val="clear" w:color="auto" w:fill="auto"/>
            <w:vAlign w:val="center"/>
            <w:hideMark/>
          </w:tcPr>
          <w:p w14:paraId="6F39BD55" w14:textId="77777777" w:rsidR="001D6E6B" w:rsidRPr="003C6428" w:rsidRDefault="001D6E6B" w:rsidP="00465E69">
            <w:pPr>
              <w:spacing w:after="0"/>
              <w:ind w:left="0" w:firstLine="0"/>
              <w:jc w:val="center"/>
              <w:rPr>
                <w:szCs w:val="24"/>
              </w:rPr>
            </w:pPr>
            <w:r w:rsidRPr="003C6428">
              <w:rPr>
                <w:szCs w:val="24"/>
              </w:rPr>
              <w:t>A</w:t>
            </w:r>
          </w:p>
        </w:tc>
      </w:tr>
    </w:tbl>
    <w:p w14:paraId="6F39BD57" w14:textId="77777777" w:rsidR="001D6E6B" w:rsidRPr="003C6428" w:rsidRDefault="001D6E6B" w:rsidP="00465E69">
      <w:pPr>
        <w:spacing w:after="0"/>
        <w:ind w:left="0" w:firstLine="0"/>
        <w:rPr>
          <w:szCs w:val="24"/>
        </w:rPr>
      </w:pPr>
      <w:r w:rsidRPr="003C6428">
        <w:rPr>
          <w:szCs w:val="24"/>
        </w:rPr>
        <w:t>*CP : Ciment Portland Standard</w:t>
      </w:r>
    </w:p>
    <w:p w14:paraId="6F39BD58" w14:textId="77777777" w:rsidR="001D6E6B" w:rsidRPr="003C6428" w:rsidRDefault="001D6E6B" w:rsidP="00465E69">
      <w:pPr>
        <w:spacing w:after="0"/>
        <w:ind w:left="0" w:firstLine="0"/>
        <w:rPr>
          <w:szCs w:val="24"/>
        </w:rPr>
      </w:pPr>
    </w:p>
    <w:p w14:paraId="6F39BD59" w14:textId="77777777" w:rsidR="001D6E6B" w:rsidRPr="003C6428" w:rsidRDefault="001D6E6B" w:rsidP="00465E69">
      <w:pPr>
        <w:spacing w:after="0"/>
        <w:ind w:left="0" w:firstLine="0"/>
        <w:rPr>
          <w:szCs w:val="24"/>
        </w:rPr>
      </w:pPr>
      <w:r w:rsidRPr="003C6428">
        <w:rPr>
          <w:szCs w:val="24"/>
        </w:rPr>
        <w:t xml:space="preserve">La consistance dépend de l’usage et la destination du béton. Ainsi, la consistance sera plastique (S2) si le béton est vibré, fluide (S4) s’il est auto plaçant et ferme (S1) s’il est damé (cas du béton de propreté). </w:t>
      </w:r>
    </w:p>
    <w:p w14:paraId="6F39BD5A" w14:textId="77777777" w:rsidR="001D6E6B" w:rsidRPr="003C6428" w:rsidRDefault="001D6E6B" w:rsidP="00465E69">
      <w:pPr>
        <w:spacing w:after="0"/>
        <w:ind w:left="0" w:firstLine="0"/>
        <w:rPr>
          <w:szCs w:val="24"/>
        </w:rPr>
      </w:pPr>
      <w:r w:rsidRPr="003C6428">
        <w:rPr>
          <w:szCs w:val="24"/>
        </w:rPr>
        <w:t>La teneur maximale en chlorures est celle de la classe Cl 1,0 pour les bétons non armés et Cl 0.4 pour les bétons armés et Cl 0.2 pour les bétons précontraints.</w:t>
      </w:r>
    </w:p>
    <w:p w14:paraId="6F39BD5B" w14:textId="77777777" w:rsidR="001D6E6B" w:rsidRPr="003C6428" w:rsidRDefault="001D6E6B" w:rsidP="00465E69">
      <w:pPr>
        <w:spacing w:after="0"/>
        <w:ind w:left="0" w:firstLine="0"/>
        <w:rPr>
          <w:szCs w:val="24"/>
        </w:rPr>
      </w:pPr>
    </w:p>
    <w:p w14:paraId="6F39BD5C" w14:textId="77777777" w:rsidR="001D6E6B" w:rsidRPr="003C6428" w:rsidRDefault="001D6E6B" w:rsidP="00945408">
      <w:pPr>
        <w:numPr>
          <w:ilvl w:val="0"/>
          <w:numId w:val="334"/>
        </w:numPr>
        <w:tabs>
          <w:tab w:val="num" w:pos="360"/>
        </w:tabs>
        <w:spacing w:before="120" w:after="0"/>
        <w:ind w:left="0" w:firstLine="0"/>
        <w:rPr>
          <w:szCs w:val="24"/>
        </w:rPr>
      </w:pPr>
      <w:r w:rsidRPr="003C6428">
        <w:rPr>
          <w:szCs w:val="24"/>
        </w:rPr>
        <w:t>Les parties d'ouvrage mentionnées par chaque domaine d'emploi sont données à titre indicatif, la classe de béton à utiliser étant celle portée sur les plans d'exécution.</w:t>
      </w:r>
    </w:p>
    <w:p w14:paraId="6F39BD5D" w14:textId="77777777" w:rsidR="001D6E6B" w:rsidRPr="003C6428" w:rsidRDefault="001D6E6B" w:rsidP="00945408">
      <w:pPr>
        <w:numPr>
          <w:ilvl w:val="0"/>
          <w:numId w:val="334"/>
        </w:numPr>
        <w:tabs>
          <w:tab w:val="num" w:pos="360"/>
        </w:tabs>
        <w:spacing w:before="120" w:after="0"/>
        <w:ind w:left="0" w:firstLine="0"/>
        <w:rPr>
          <w:szCs w:val="24"/>
        </w:rPr>
      </w:pPr>
      <w:r w:rsidRPr="003C6428">
        <w:rPr>
          <w:szCs w:val="24"/>
        </w:rPr>
        <w:t xml:space="preserve">La classe de consistance est donnée à titre indicatif et pourra être modifiée après épreuves d'étude et de convenance des bétons en accord avec le Maitre d’Ouvrage. Les tolérances sur la valeur de la consistance requise à l'issue de ces épreuves seront celles de la norme en vigueur. </w:t>
      </w:r>
    </w:p>
    <w:p w14:paraId="6F39BD5E" w14:textId="77777777" w:rsidR="001D6E6B" w:rsidRPr="003C6428" w:rsidRDefault="001D6E6B" w:rsidP="00945408">
      <w:pPr>
        <w:numPr>
          <w:ilvl w:val="0"/>
          <w:numId w:val="334"/>
        </w:numPr>
        <w:tabs>
          <w:tab w:val="num" w:pos="360"/>
        </w:tabs>
        <w:spacing w:before="120" w:after="0"/>
        <w:ind w:left="0" w:firstLine="0"/>
        <w:rPr>
          <w:szCs w:val="24"/>
        </w:rPr>
      </w:pPr>
      <w:r w:rsidRPr="003C6428">
        <w:rPr>
          <w:szCs w:val="24"/>
        </w:rPr>
        <w:t>Lorsque l'épaisseur de mortier à mettre en œuvre excédera vingt millimètres, le mortier sera remplacé par un micro béton dont les plus gros granulats n'excéderont pas cinq millimètres de diamètre.</w:t>
      </w:r>
    </w:p>
    <w:p w14:paraId="6F39BD5F" w14:textId="77777777" w:rsidR="001D6E6B" w:rsidRPr="003C6428" w:rsidRDefault="001D6E6B" w:rsidP="00465E69">
      <w:pPr>
        <w:spacing w:after="0"/>
        <w:ind w:left="0" w:firstLine="0"/>
        <w:rPr>
          <w:szCs w:val="24"/>
        </w:rPr>
      </w:pPr>
    </w:p>
    <w:p w14:paraId="6F39BD60" w14:textId="77777777" w:rsidR="001D6E6B" w:rsidRPr="003C6428" w:rsidRDefault="001D6E6B" w:rsidP="00465E69">
      <w:pPr>
        <w:spacing w:after="0"/>
        <w:ind w:left="0" w:firstLine="0"/>
        <w:rPr>
          <w:szCs w:val="24"/>
        </w:rPr>
      </w:pPr>
      <w:r w:rsidRPr="003C6428">
        <w:rPr>
          <w:szCs w:val="24"/>
        </w:rPr>
        <w:t>L'attention de l'Entrepreneur est attirée sur l'importance que le Maître d’ouvrage apporte à la régularité et l'homogénéité de la teinte de l'ensemble des parements vus de l’ouvrage.</w:t>
      </w:r>
    </w:p>
    <w:p w14:paraId="6F39BD61" w14:textId="77777777" w:rsidR="001D6E6B" w:rsidRPr="003C6428" w:rsidRDefault="001D6E6B" w:rsidP="00465E69">
      <w:pPr>
        <w:tabs>
          <w:tab w:val="left" w:pos="7938"/>
        </w:tabs>
        <w:spacing w:after="0"/>
        <w:ind w:left="0" w:firstLine="0"/>
        <w:rPr>
          <w:i/>
          <w:iCs/>
          <w:szCs w:val="24"/>
        </w:rPr>
      </w:pPr>
      <w:r w:rsidRPr="003C6428">
        <w:rPr>
          <w:szCs w:val="24"/>
        </w:rPr>
        <w:t>L’addition d’adjuvants tels que plastifiants est subordonnée à l’agrément de l’Ingénieur.</w:t>
      </w:r>
    </w:p>
    <w:p w14:paraId="6F39BD62"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Indicateurs de durabilité</w:t>
      </w:r>
    </w:p>
    <w:p w14:paraId="6F39BD63" w14:textId="77777777" w:rsidR="001D6E6B" w:rsidRPr="003C6428" w:rsidRDefault="001D6E6B" w:rsidP="00465E69">
      <w:pPr>
        <w:spacing w:after="0"/>
        <w:ind w:left="0" w:firstLine="0"/>
        <w:rPr>
          <w:b/>
          <w:bCs/>
          <w:szCs w:val="24"/>
        </w:rPr>
      </w:pPr>
      <w:r w:rsidRPr="003C6428">
        <w:rPr>
          <w:b/>
          <w:bCs/>
          <w:szCs w:val="24"/>
        </w:rPr>
        <w:t>La durée de vie requise pour l’ouvrage d'art objet du marché est de 100 ans.</w:t>
      </w:r>
    </w:p>
    <w:p w14:paraId="6F39BD64" w14:textId="77777777" w:rsidR="001D6E6B" w:rsidRPr="003C6428" w:rsidRDefault="001D6E6B" w:rsidP="00465E69">
      <w:pPr>
        <w:spacing w:after="0"/>
        <w:ind w:left="0" w:firstLine="0"/>
        <w:rPr>
          <w:szCs w:val="24"/>
        </w:rPr>
      </w:pPr>
      <w:r w:rsidRPr="003C6428">
        <w:rPr>
          <w:szCs w:val="24"/>
        </w:rPr>
        <w:t>La formulation du béton doit être en se basant sur le guide technique du LCPC « maitrise de la durabilité des ouvrages d’art en béton : application de l’approche performentielle », édition mars 2010.</w:t>
      </w:r>
    </w:p>
    <w:p w14:paraId="6F39BD65" w14:textId="77777777" w:rsidR="001D6E6B" w:rsidRPr="003C6428" w:rsidRDefault="001D6E6B" w:rsidP="00465E69">
      <w:pPr>
        <w:spacing w:after="0"/>
        <w:ind w:left="0" w:firstLine="0"/>
        <w:rPr>
          <w:szCs w:val="24"/>
        </w:rPr>
      </w:pPr>
    </w:p>
    <w:p w14:paraId="6F39BD66" w14:textId="77777777" w:rsidR="001D6E6B" w:rsidRPr="003C6428" w:rsidRDefault="001D6E6B" w:rsidP="00945408">
      <w:pPr>
        <w:keepNext/>
        <w:numPr>
          <w:ilvl w:val="3"/>
          <w:numId w:val="328"/>
        </w:numPr>
        <w:spacing w:before="120" w:after="0"/>
        <w:ind w:left="0" w:firstLine="0"/>
        <w:outlineLvl w:val="3"/>
        <w:rPr>
          <w:b/>
          <w:bCs/>
          <w:szCs w:val="24"/>
        </w:rPr>
      </w:pPr>
      <w:bookmarkStart w:id="3162" w:name="_Toc319921662"/>
      <w:r w:rsidRPr="003C6428">
        <w:rPr>
          <w:b/>
          <w:bCs/>
          <w:szCs w:val="24"/>
        </w:rPr>
        <w:lastRenderedPageBreak/>
        <w:t xml:space="preserve">Prévention des désordres dus à l'alcali-réaction </w:t>
      </w:r>
      <w:bookmarkEnd w:id="3162"/>
    </w:p>
    <w:p w14:paraId="6F39BD67" w14:textId="77777777" w:rsidR="001D6E6B" w:rsidRPr="003C6428" w:rsidRDefault="001D6E6B" w:rsidP="00465E69">
      <w:pPr>
        <w:spacing w:after="0"/>
        <w:ind w:left="0" w:firstLine="0"/>
        <w:rPr>
          <w:szCs w:val="24"/>
        </w:rPr>
      </w:pPr>
      <w:r w:rsidRPr="003C6428">
        <w:rPr>
          <w:szCs w:val="24"/>
        </w:rPr>
        <w:t>Le niveau de prévention exigé pour cet ouvrage vis-à vis de l'alcali réaction est le niveau B selon le guide de recommandation LCPC pour la prévention des désordres dus à l'alcali-réaction.</w:t>
      </w:r>
    </w:p>
    <w:p w14:paraId="6F39BD68" w14:textId="77777777" w:rsidR="001D6E6B" w:rsidRPr="003C6428" w:rsidRDefault="001D6E6B" w:rsidP="00465E69">
      <w:pPr>
        <w:spacing w:after="0"/>
        <w:ind w:left="0" w:firstLine="0"/>
        <w:rPr>
          <w:b/>
          <w:szCs w:val="24"/>
        </w:rPr>
      </w:pPr>
      <w:r w:rsidRPr="003C6428">
        <w:rPr>
          <w:szCs w:val="24"/>
        </w:rPr>
        <w:t xml:space="preserve">Les granulats doivent faire l'objet d'une étude de qualification suivant les dispositions des normes en vigueur NF P 18.542, </w:t>
      </w:r>
    </w:p>
    <w:p w14:paraId="6F39BD69" w14:textId="77777777" w:rsidR="001D6E6B" w:rsidRPr="003C6428" w:rsidRDefault="001D6E6B" w:rsidP="00465E69">
      <w:pPr>
        <w:spacing w:after="0"/>
        <w:ind w:left="0" w:firstLine="0"/>
        <w:rPr>
          <w:szCs w:val="24"/>
        </w:rPr>
      </w:pPr>
      <w:r w:rsidRPr="003C6428">
        <w:rPr>
          <w:szCs w:val="24"/>
        </w:rPr>
        <w:t>Dans le cas de sable fillérisé, les fillers doivent être qualifiés séparément des sables vis-à-vis de l’alcali-réaction lorsque la granulométrie du filler correspond à la coupure 0-0,315mm, par l’essai cinétique visé par la norme P18-589.</w:t>
      </w:r>
    </w:p>
    <w:p w14:paraId="6F39BD6A" w14:textId="77777777" w:rsidR="001D6E6B" w:rsidRPr="003C6428" w:rsidRDefault="001D6E6B" w:rsidP="00465E69">
      <w:pPr>
        <w:spacing w:after="0"/>
        <w:ind w:left="0" w:firstLine="0"/>
        <w:rPr>
          <w:szCs w:val="24"/>
        </w:rPr>
      </w:pPr>
      <w:r w:rsidRPr="003C6428">
        <w:rPr>
          <w:szCs w:val="24"/>
        </w:rPr>
        <w:t>Les fillers siliceux ne sont admis que sous réserve que la formule de béton proposée satisfasse à un critère de performance (essai de gonflements) conformément aux prescriptions du chapitre 6 des « recommandations pour la prévention des désordres dus à l’alcali-réaction » du L.C.P.C. de juin 1994.</w:t>
      </w:r>
    </w:p>
    <w:p w14:paraId="6F39BD6B" w14:textId="77777777" w:rsidR="001D6E6B" w:rsidRPr="003C6428" w:rsidRDefault="001D6E6B" w:rsidP="00465E69">
      <w:pPr>
        <w:spacing w:after="0"/>
        <w:ind w:left="0" w:firstLine="0"/>
        <w:rPr>
          <w:szCs w:val="24"/>
        </w:rPr>
      </w:pPr>
      <w:r w:rsidRPr="003C6428">
        <w:rPr>
          <w:szCs w:val="24"/>
        </w:rPr>
        <w:t>Les teneurs en alcalins-actifs (cas des granulats PR, PRP et NR) en sulfates et en chlorures doivent être communiquées au Maitre d’ouvrage en même temps que la fiche technique du produit (FTP).</w:t>
      </w:r>
    </w:p>
    <w:p w14:paraId="6F39BD6C" w14:textId="77777777" w:rsidR="001D6E6B" w:rsidRPr="003C6428" w:rsidRDefault="001D6E6B" w:rsidP="00465E69">
      <w:pPr>
        <w:spacing w:after="0"/>
        <w:ind w:left="0" w:firstLine="0"/>
        <w:rPr>
          <w:szCs w:val="24"/>
        </w:rPr>
      </w:pPr>
      <w:r w:rsidRPr="003C6428">
        <w:rPr>
          <w:szCs w:val="24"/>
        </w:rPr>
        <w:t>Les granulats doivent être non réactifs (N.R.). Toutefois, des granulats potentiellement réactifs à effet de pessimum (P.R.P.) peuvent être utilisés sous réserve que les deux conditions du chapitre 9 des « Recommandations pour la prévention des désordres dus à l’alcali-réaction » du L.C.P.C. de juin 1994 soient vérifiées. Si ces conditions ne sont pas vérifiées, les granulats sont considérés comme potentiellement réactifs (P.R.) et toutes les dispositions du présent C.C.T.P relatives aux granulats potentiellement réactifs leur sont applicables.</w:t>
      </w:r>
    </w:p>
    <w:p w14:paraId="6F39BD6D" w14:textId="77777777" w:rsidR="001D6E6B" w:rsidRPr="003C6428" w:rsidRDefault="001D6E6B" w:rsidP="00465E69">
      <w:pPr>
        <w:spacing w:after="0"/>
        <w:ind w:left="0" w:firstLine="0"/>
        <w:rPr>
          <w:szCs w:val="24"/>
        </w:rPr>
      </w:pPr>
      <w:r w:rsidRPr="003C6428">
        <w:rPr>
          <w:szCs w:val="24"/>
        </w:rPr>
        <w:t>De même, des granulats potentiellement réactifs (P.R.) peuvent être utilisés sous réserve qu’au moins une des quatre conditions suivantes soit vérifiée :</w:t>
      </w:r>
    </w:p>
    <w:p w14:paraId="6F39BD6E" w14:textId="77777777" w:rsidR="001D6E6B" w:rsidRPr="003C6428" w:rsidRDefault="001D6E6B" w:rsidP="00945408">
      <w:pPr>
        <w:numPr>
          <w:ilvl w:val="0"/>
          <w:numId w:val="188"/>
        </w:numPr>
        <w:tabs>
          <w:tab w:val="clear" w:pos="360"/>
        </w:tabs>
        <w:spacing w:before="120" w:after="0"/>
        <w:ind w:left="0" w:firstLine="0"/>
        <w:rPr>
          <w:szCs w:val="24"/>
        </w:rPr>
      </w:pPr>
      <w:r w:rsidRPr="003C6428">
        <w:rPr>
          <w:szCs w:val="24"/>
        </w:rPr>
        <w:t>Condition 1 : la formulation satisfait à un critère analytique (bilan des alcalins) effectué conformément aux prescriptions du chapitre 5 des « Recommandations pour la prévention des désordres dus à l’alcali-réaction » du L.C.P.C. de juin 1994.</w:t>
      </w:r>
    </w:p>
    <w:p w14:paraId="6F39BD6F" w14:textId="77777777" w:rsidR="001D6E6B" w:rsidRPr="003C6428" w:rsidRDefault="001D6E6B" w:rsidP="00945408">
      <w:pPr>
        <w:numPr>
          <w:ilvl w:val="0"/>
          <w:numId w:val="188"/>
        </w:numPr>
        <w:tabs>
          <w:tab w:val="clear" w:pos="360"/>
        </w:tabs>
        <w:spacing w:before="120" w:after="0"/>
        <w:ind w:left="0" w:firstLine="0"/>
        <w:rPr>
          <w:szCs w:val="24"/>
        </w:rPr>
      </w:pPr>
      <w:r w:rsidRPr="003C6428">
        <w:rPr>
          <w:szCs w:val="24"/>
        </w:rPr>
        <w:t>Condition 2 : la formulation satisfait à un critère de performance (essais de gonflement) effectué conformément aux prescriptions du chapitre 6 des « Recommandations pour la prévention des désordres dus à l’alcali-réaction » du L.C.P.C. de juin 1994</w:t>
      </w:r>
    </w:p>
    <w:p w14:paraId="6F39BD70" w14:textId="77777777" w:rsidR="001D6E6B" w:rsidRPr="003C6428" w:rsidRDefault="001D6E6B" w:rsidP="00945408">
      <w:pPr>
        <w:numPr>
          <w:ilvl w:val="0"/>
          <w:numId w:val="188"/>
        </w:numPr>
        <w:tabs>
          <w:tab w:val="clear" w:pos="360"/>
        </w:tabs>
        <w:spacing w:before="120" w:after="0"/>
        <w:ind w:left="0" w:firstLine="0"/>
        <w:rPr>
          <w:szCs w:val="24"/>
        </w:rPr>
      </w:pPr>
      <w:r w:rsidRPr="003C6428">
        <w:rPr>
          <w:szCs w:val="24"/>
        </w:rPr>
        <w:t>Condition 3 : sur la base des prescriptions du chapitre 7 des « Recommandations pour la prévention des désordres dus à l’alcali-réaction » du L.C.P.C. de juin 1994, le Maitre d’Ouvrage juge que la formulation offre des références d’emploi suffisamment convaincantes.</w:t>
      </w:r>
    </w:p>
    <w:p w14:paraId="6F39BD71" w14:textId="77777777" w:rsidR="001D6E6B" w:rsidRPr="003C6428" w:rsidRDefault="001D6E6B" w:rsidP="00945408">
      <w:pPr>
        <w:numPr>
          <w:ilvl w:val="0"/>
          <w:numId w:val="188"/>
        </w:numPr>
        <w:tabs>
          <w:tab w:val="clear" w:pos="360"/>
        </w:tabs>
        <w:spacing w:before="120" w:after="0"/>
        <w:ind w:left="0" w:firstLine="0"/>
        <w:rPr>
          <w:szCs w:val="24"/>
        </w:rPr>
      </w:pPr>
      <w:r w:rsidRPr="003C6428">
        <w:rPr>
          <w:szCs w:val="24"/>
        </w:rPr>
        <w:t>Condition 4 : le béton proposé contient des additions minéralogiques inhibitrices en proportions suffisantes, eu égard aux prescriptions du chapitre 8 des « Recommandations pour la prévention des désordres dus à l’alcali-réaction » du L.C.P.C. de juin 1994.</w:t>
      </w:r>
    </w:p>
    <w:p w14:paraId="6F39BD72" w14:textId="77777777" w:rsidR="001D6E6B" w:rsidRPr="003C6428" w:rsidRDefault="001D6E6B" w:rsidP="00465E69">
      <w:pPr>
        <w:spacing w:after="0"/>
        <w:ind w:left="0" w:firstLine="0"/>
        <w:rPr>
          <w:szCs w:val="24"/>
        </w:rPr>
      </w:pPr>
    </w:p>
    <w:p w14:paraId="6F39BD73" w14:textId="77777777" w:rsidR="001D6E6B" w:rsidRPr="003C6428" w:rsidRDefault="001D6E6B" w:rsidP="00945408">
      <w:pPr>
        <w:keepNext/>
        <w:numPr>
          <w:ilvl w:val="3"/>
          <w:numId w:val="328"/>
        </w:numPr>
        <w:spacing w:before="120" w:after="0"/>
        <w:ind w:left="0" w:firstLine="0"/>
        <w:outlineLvl w:val="3"/>
        <w:rPr>
          <w:b/>
          <w:bCs/>
          <w:szCs w:val="24"/>
        </w:rPr>
      </w:pPr>
      <w:bookmarkStart w:id="3163" w:name="_Toc231012759"/>
      <w:bookmarkStart w:id="3164" w:name="_Toc319921663"/>
      <w:r w:rsidRPr="003C6428">
        <w:rPr>
          <w:b/>
          <w:bCs/>
          <w:szCs w:val="24"/>
        </w:rPr>
        <w:t>Prévention des désordres dus à  la réaction sulfatique interne</w:t>
      </w:r>
      <w:bookmarkEnd w:id="3163"/>
      <w:r w:rsidRPr="003C6428">
        <w:rPr>
          <w:b/>
          <w:bCs/>
          <w:szCs w:val="24"/>
        </w:rPr>
        <w:t> :</w:t>
      </w:r>
      <w:bookmarkEnd w:id="3164"/>
    </w:p>
    <w:p w14:paraId="6F39BD74" w14:textId="77777777" w:rsidR="001D6E6B" w:rsidRPr="003C6428" w:rsidRDefault="001D6E6B" w:rsidP="00465E69">
      <w:pPr>
        <w:spacing w:after="0"/>
        <w:ind w:left="0" w:firstLine="0"/>
        <w:rPr>
          <w:szCs w:val="24"/>
        </w:rPr>
      </w:pPr>
      <w:r w:rsidRPr="003C6428">
        <w:rPr>
          <w:szCs w:val="24"/>
        </w:rPr>
        <w:t>Dans le cadre des épreuves d'étude, l'entrepreneur doit démontrer que la température maximale susceptible d’être atteinte par le béton de toutes les parties d'ouvrage - compte tenu du planning de réalisation, du programme de bétonnage et des éventuelles dispositions particulières proposées par l’entrepreneur - respecte la température maximale fixée dans le document intitulé «Recommandations sur la prévention des désordres dus à la réaction sulfatique interne» édité par le LCPC en août 2007.</w:t>
      </w:r>
    </w:p>
    <w:p w14:paraId="6F39BD75" w14:textId="77777777" w:rsidR="001D6E6B" w:rsidRPr="003C6428" w:rsidRDefault="001D6E6B" w:rsidP="00465E69">
      <w:pPr>
        <w:spacing w:after="0"/>
        <w:ind w:left="0" w:firstLine="0"/>
        <w:rPr>
          <w:szCs w:val="24"/>
        </w:rPr>
      </w:pPr>
    </w:p>
    <w:p w14:paraId="6F39BD76" w14:textId="77777777" w:rsidR="001D6E6B" w:rsidRPr="003C6428" w:rsidRDefault="001D6E6B" w:rsidP="00465E69">
      <w:pPr>
        <w:spacing w:after="0"/>
        <w:ind w:left="0" w:firstLine="0"/>
        <w:rPr>
          <w:szCs w:val="24"/>
        </w:rPr>
      </w:pPr>
      <w:r w:rsidRPr="003C6428">
        <w:rPr>
          <w:szCs w:val="24"/>
        </w:rPr>
        <w:t>Si la température maximale donnée par la méthode simplifiée constituant l'annexe IV de ce document excède le seuil fixé pour le niveau de prévention requis et rappelé ci-dessous, une étude plus précise doit être entreprise par l'entrepreneur, à ses frais, pour valider la formule proposée et pour définir la température maximale du béton à la livraison.</w:t>
      </w:r>
    </w:p>
    <w:p w14:paraId="6F39BD77" w14:textId="77777777" w:rsidR="001D6E6B" w:rsidRPr="003C6428" w:rsidRDefault="001D6E6B" w:rsidP="00465E69">
      <w:pPr>
        <w:spacing w:after="0"/>
        <w:ind w:left="0" w:firstLine="0"/>
        <w:rPr>
          <w:szCs w:val="24"/>
        </w:rPr>
      </w:pPr>
      <w:r w:rsidRPr="003C6428">
        <w:rPr>
          <w:szCs w:val="24"/>
        </w:rPr>
        <w:t>La température maximale dans le béton doit, d'une manière générale, rester inférieure aux valeurs indiquées dans le tableau ci-dessous.</w:t>
      </w:r>
    </w:p>
    <w:p w14:paraId="6F39BD78" w14:textId="77777777" w:rsidR="001D6E6B" w:rsidRPr="003C6428" w:rsidRDefault="001D6E6B" w:rsidP="00465E69">
      <w:pPr>
        <w:spacing w:after="0"/>
        <w:ind w:left="0" w:firstLine="0"/>
        <w:rPr>
          <w:szCs w:val="24"/>
        </w:rPr>
      </w:pPr>
    </w:p>
    <w:tbl>
      <w:tblPr>
        <w:tblW w:w="49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32"/>
        <w:gridCol w:w="2675"/>
        <w:gridCol w:w="3454"/>
      </w:tblGrid>
      <w:tr w:rsidR="001D6E6B" w:rsidRPr="003C6428" w14:paraId="6F39BD7D" w14:textId="77777777" w:rsidTr="003B6421">
        <w:trPr>
          <w:trHeight w:val="960"/>
          <w:jc w:val="center"/>
        </w:trPr>
        <w:tc>
          <w:tcPr>
            <w:tcW w:w="2152" w:type="pct"/>
            <w:shd w:val="clear" w:color="auto" w:fill="E0E0E0"/>
            <w:vAlign w:val="center"/>
          </w:tcPr>
          <w:p w14:paraId="6F39BD79" w14:textId="77777777" w:rsidR="001D6E6B" w:rsidRPr="003C6428" w:rsidRDefault="001D6E6B" w:rsidP="00465E69">
            <w:pPr>
              <w:spacing w:after="0"/>
              <w:ind w:left="0" w:firstLine="0"/>
              <w:rPr>
                <w:szCs w:val="24"/>
              </w:rPr>
            </w:pPr>
            <w:r w:rsidRPr="003C6428">
              <w:rPr>
                <w:szCs w:val="24"/>
              </w:rPr>
              <w:t>OUVRAGE</w:t>
            </w:r>
          </w:p>
          <w:p w14:paraId="6F39BD7A" w14:textId="77777777" w:rsidR="001D6E6B" w:rsidRPr="003C6428" w:rsidRDefault="001D6E6B" w:rsidP="00465E69">
            <w:pPr>
              <w:spacing w:after="0"/>
              <w:ind w:left="0" w:firstLine="0"/>
              <w:rPr>
                <w:szCs w:val="24"/>
              </w:rPr>
            </w:pPr>
            <w:r w:rsidRPr="003C6428">
              <w:rPr>
                <w:szCs w:val="24"/>
              </w:rPr>
              <w:t>PARTIE OUVRAGE</w:t>
            </w:r>
          </w:p>
        </w:tc>
        <w:tc>
          <w:tcPr>
            <w:tcW w:w="1243" w:type="pct"/>
            <w:shd w:val="clear" w:color="auto" w:fill="E0E0E0"/>
            <w:vAlign w:val="center"/>
          </w:tcPr>
          <w:p w14:paraId="6F39BD7B" w14:textId="77777777" w:rsidR="001D6E6B" w:rsidRPr="003C6428" w:rsidRDefault="001D6E6B" w:rsidP="00465E69">
            <w:pPr>
              <w:spacing w:after="0"/>
              <w:ind w:left="0" w:firstLine="0"/>
              <w:rPr>
                <w:szCs w:val="24"/>
              </w:rPr>
            </w:pPr>
            <w:r w:rsidRPr="003C6428">
              <w:rPr>
                <w:szCs w:val="24"/>
              </w:rPr>
              <w:t>CATEGORIE</w:t>
            </w:r>
          </w:p>
        </w:tc>
        <w:tc>
          <w:tcPr>
            <w:tcW w:w="1605" w:type="pct"/>
            <w:shd w:val="clear" w:color="auto" w:fill="E0E0E0"/>
            <w:vAlign w:val="center"/>
          </w:tcPr>
          <w:p w14:paraId="6F39BD7C" w14:textId="77777777" w:rsidR="001D6E6B" w:rsidRPr="003C6428" w:rsidRDefault="001D6E6B" w:rsidP="00465E69">
            <w:pPr>
              <w:spacing w:after="0"/>
              <w:ind w:left="0" w:firstLine="0"/>
              <w:rPr>
                <w:szCs w:val="24"/>
              </w:rPr>
            </w:pPr>
            <w:r w:rsidRPr="003C6428">
              <w:rPr>
                <w:szCs w:val="24"/>
              </w:rPr>
              <w:t>NIVEAU PREVENTION</w:t>
            </w:r>
          </w:p>
        </w:tc>
      </w:tr>
      <w:tr w:rsidR="001D6E6B" w:rsidRPr="003C6428" w14:paraId="6F39BD82" w14:textId="77777777" w:rsidTr="003B6421">
        <w:trPr>
          <w:trHeight w:val="975"/>
          <w:jc w:val="center"/>
        </w:trPr>
        <w:tc>
          <w:tcPr>
            <w:tcW w:w="2152" w:type="pct"/>
            <w:vAlign w:val="center"/>
          </w:tcPr>
          <w:p w14:paraId="6F39BD7E" w14:textId="77777777" w:rsidR="001D6E6B" w:rsidRPr="003C6428" w:rsidRDefault="001D6E6B" w:rsidP="00465E69">
            <w:pPr>
              <w:spacing w:after="0"/>
              <w:ind w:left="0" w:firstLine="0"/>
              <w:rPr>
                <w:szCs w:val="24"/>
              </w:rPr>
            </w:pPr>
            <w:r w:rsidRPr="003C6428">
              <w:rPr>
                <w:szCs w:val="24"/>
              </w:rPr>
              <w:lastRenderedPageBreak/>
              <w:t>Tablier de pont protégé par chape étanchéité</w:t>
            </w:r>
          </w:p>
        </w:tc>
        <w:tc>
          <w:tcPr>
            <w:tcW w:w="1243" w:type="pct"/>
            <w:vMerge w:val="restart"/>
            <w:vAlign w:val="center"/>
          </w:tcPr>
          <w:p w14:paraId="6F39BD7F" w14:textId="77777777" w:rsidR="001D6E6B" w:rsidRPr="003C6428" w:rsidRDefault="001D6E6B" w:rsidP="00465E69">
            <w:pPr>
              <w:spacing w:after="0"/>
              <w:ind w:left="0" w:firstLine="0"/>
              <w:rPr>
                <w:szCs w:val="24"/>
              </w:rPr>
            </w:pPr>
            <w:r w:rsidRPr="003C6428">
              <w:rPr>
                <w:szCs w:val="24"/>
              </w:rPr>
              <w:t>II</w:t>
            </w:r>
          </w:p>
          <w:p w14:paraId="6F39BD80" w14:textId="77777777" w:rsidR="001D6E6B" w:rsidRPr="003C6428" w:rsidRDefault="001D6E6B" w:rsidP="00465E69">
            <w:pPr>
              <w:spacing w:after="0"/>
              <w:ind w:left="0" w:firstLine="0"/>
              <w:rPr>
                <w:szCs w:val="24"/>
              </w:rPr>
            </w:pPr>
            <w:r w:rsidRPr="003C6428">
              <w:rPr>
                <w:szCs w:val="24"/>
              </w:rPr>
              <w:t>Conséquences peu tolérables</w:t>
            </w:r>
          </w:p>
        </w:tc>
        <w:tc>
          <w:tcPr>
            <w:tcW w:w="1605" w:type="pct"/>
            <w:vAlign w:val="center"/>
          </w:tcPr>
          <w:p w14:paraId="6F39BD81" w14:textId="77777777" w:rsidR="001D6E6B" w:rsidRPr="003C6428" w:rsidRDefault="001D6E6B" w:rsidP="00465E69">
            <w:pPr>
              <w:spacing w:after="0"/>
              <w:ind w:left="0" w:firstLine="0"/>
              <w:rPr>
                <w:szCs w:val="24"/>
                <w:vertAlign w:val="subscript"/>
              </w:rPr>
            </w:pPr>
            <w:r w:rsidRPr="003C6428">
              <w:rPr>
                <w:szCs w:val="24"/>
              </w:rPr>
              <w:t>A</w:t>
            </w:r>
            <w:r w:rsidRPr="003C6428">
              <w:rPr>
                <w:szCs w:val="24"/>
                <w:vertAlign w:val="subscript"/>
              </w:rPr>
              <w:t>s</w:t>
            </w:r>
          </w:p>
        </w:tc>
      </w:tr>
      <w:tr w:rsidR="001D6E6B" w:rsidRPr="003C6428" w14:paraId="6F39BD87" w14:textId="77777777" w:rsidTr="003B6421">
        <w:trPr>
          <w:trHeight w:val="480"/>
          <w:jc w:val="center"/>
        </w:trPr>
        <w:tc>
          <w:tcPr>
            <w:tcW w:w="2152" w:type="pct"/>
            <w:vAlign w:val="center"/>
          </w:tcPr>
          <w:p w14:paraId="6F39BD83" w14:textId="77777777" w:rsidR="001D6E6B" w:rsidRPr="003C6428" w:rsidRDefault="001D6E6B" w:rsidP="00465E69">
            <w:pPr>
              <w:spacing w:after="0"/>
              <w:ind w:left="0" w:firstLine="0"/>
              <w:rPr>
                <w:szCs w:val="24"/>
              </w:rPr>
            </w:pPr>
            <w:r w:rsidRPr="003C6428">
              <w:rPr>
                <w:szCs w:val="24"/>
              </w:rPr>
              <w:t>piles – culées</w:t>
            </w:r>
          </w:p>
          <w:p w14:paraId="6F39BD84" w14:textId="77777777" w:rsidR="001D6E6B" w:rsidRPr="003C6428" w:rsidRDefault="001D6E6B" w:rsidP="00465E69">
            <w:pPr>
              <w:spacing w:after="0"/>
              <w:ind w:left="0" w:firstLine="0"/>
              <w:rPr>
                <w:szCs w:val="24"/>
              </w:rPr>
            </w:pPr>
          </w:p>
        </w:tc>
        <w:tc>
          <w:tcPr>
            <w:tcW w:w="1243" w:type="pct"/>
            <w:vMerge/>
          </w:tcPr>
          <w:p w14:paraId="6F39BD85" w14:textId="77777777" w:rsidR="001D6E6B" w:rsidRPr="003C6428" w:rsidRDefault="001D6E6B" w:rsidP="00465E69">
            <w:pPr>
              <w:spacing w:after="0"/>
              <w:ind w:left="0" w:firstLine="0"/>
              <w:rPr>
                <w:szCs w:val="24"/>
              </w:rPr>
            </w:pPr>
          </w:p>
        </w:tc>
        <w:tc>
          <w:tcPr>
            <w:tcW w:w="1605" w:type="pct"/>
            <w:vAlign w:val="center"/>
          </w:tcPr>
          <w:p w14:paraId="6F39BD86" w14:textId="77777777" w:rsidR="001D6E6B" w:rsidRPr="003C6428" w:rsidRDefault="001D6E6B" w:rsidP="00465E69">
            <w:pPr>
              <w:spacing w:after="0"/>
              <w:ind w:left="0" w:firstLine="0"/>
              <w:rPr>
                <w:szCs w:val="24"/>
              </w:rPr>
            </w:pPr>
            <w:r w:rsidRPr="003C6428">
              <w:rPr>
                <w:szCs w:val="24"/>
              </w:rPr>
              <w:t>B</w:t>
            </w:r>
            <w:r w:rsidRPr="003C6428">
              <w:rPr>
                <w:szCs w:val="24"/>
                <w:vertAlign w:val="subscript"/>
              </w:rPr>
              <w:t>s</w:t>
            </w:r>
          </w:p>
        </w:tc>
      </w:tr>
      <w:tr w:rsidR="001D6E6B" w:rsidRPr="003C6428" w14:paraId="6F39BD8C" w14:textId="77777777" w:rsidTr="003B6421">
        <w:trPr>
          <w:trHeight w:val="1169"/>
          <w:jc w:val="center"/>
        </w:trPr>
        <w:tc>
          <w:tcPr>
            <w:tcW w:w="2152" w:type="pct"/>
            <w:vAlign w:val="center"/>
          </w:tcPr>
          <w:p w14:paraId="6F39BD88" w14:textId="77777777" w:rsidR="001D6E6B" w:rsidRPr="003C6428" w:rsidRDefault="001D6E6B" w:rsidP="00465E69">
            <w:pPr>
              <w:spacing w:after="0"/>
              <w:ind w:left="0" w:firstLine="0"/>
              <w:rPr>
                <w:szCs w:val="24"/>
              </w:rPr>
            </w:pPr>
            <w:r w:rsidRPr="003C6428">
              <w:rPr>
                <w:szCs w:val="24"/>
              </w:rPr>
              <w:t>Fondations superficielles</w:t>
            </w:r>
          </w:p>
          <w:p w14:paraId="6F39BD89" w14:textId="77777777" w:rsidR="001D6E6B" w:rsidRPr="003C6428" w:rsidRDefault="001D6E6B" w:rsidP="00465E69">
            <w:pPr>
              <w:spacing w:after="0"/>
              <w:ind w:left="0" w:firstLine="0"/>
              <w:rPr>
                <w:szCs w:val="24"/>
              </w:rPr>
            </w:pPr>
            <w:r w:rsidRPr="003C6428">
              <w:rPr>
                <w:szCs w:val="24"/>
              </w:rPr>
              <w:t>Dalots enfouis dans les remblais ou dans le terrain naturel</w:t>
            </w:r>
          </w:p>
        </w:tc>
        <w:tc>
          <w:tcPr>
            <w:tcW w:w="1243" w:type="pct"/>
            <w:vMerge/>
          </w:tcPr>
          <w:p w14:paraId="6F39BD8A" w14:textId="77777777" w:rsidR="001D6E6B" w:rsidRPr="003C6428" w:rsidRDefault="001D6E6B" w:rsidP="00465E69">
            <w:pPr>
              <w:spacing w:after="0"/>
              <w:ind w:left="0" w:firstLine="0"/>
              <w:rPr>
                <w:szCs w:val="24"/>
              </w:rPr>
            </w:pPr>
          </w:p>
        </w:tc>
        <w:tc>
          <w:tcPr>
            <w:tcW w:w="1605" w:type="pct"/>
            <w:vAlign w:val="center"/>
          </w:tcPr>
          <w:p w14:paraId="6F39BD8B" w14:textId="77777777" w:rsidR="001D6E6B" w:rsidRPr="003C6428" w:rsidRDefault="001D6E6B" w:rsidP="00465E69">
            <w:pPr>
              <w:spacing w:after="0"/>
              <w:ind w:left="0" w:firstLine="0"/>
              <w:rPr>
                <w:szCs w:val="24"/>
              </w:rPr>
            </w:pPr>
            <w:r w:rsidRPr="003C6428">
              <w:rPr>
                <w:szCs w:val="24"/>
              </w:rPr>
              <w:t>B</w:t>
            </w:r>
            <w:r w:rsidRPr="003C6428">
              <w:rPr>
                <w:szCs w:val="24"/>
                <w:vertAlign w:val="subscript"/>
              </w:rPr>
              <w:t>s</w:t>
            </w:r>
          </w:p>
        </w:tc>
      </w:tr>
      <w:tr w:rsidR="001D6E6B" w:rsidRPr="003C6428" w14:paraId="6F39BD90" w14:textId="77777777" w:rsidTr="003B6421">
        <w:trPr>
          <w:trHeight w:val="514"/>
          <w:jc w:val="center"/>
        </w:trPr>
        <w:tc>
          <w:tcPr>
            <w:tcW w:w="2152" w:type="pct"/>
            <w:vAlign w:val="center"/>
          </w:tcPr>
          <w:p w14:paraId="6F39BD8D" w14:textId="77777777" w:rsidR="001D6E6B" w:rsidRPr="003C6428" w:rsidRDefault="001D6E6B" w:rsidP="00465E69">
            <w:pPr>
              <w:spacing w:after="0"/>
              <w:ind w:left="0" w:firstLine="0"/>
              <w:rPr>
                <w:szCs w:val="24"/>
              </w:rPr>
            </w:pPr>
            <w:r w:rsidRPr="003C6428">
              <w:rPr>
                <w:szCs w:val="24"/>
              </w:rPr>
              <w:t>Fondations profondes</w:t>
            </w:r>
          </w:p>
        </w:tc>
        <w:tc>
          <w:tcPr>
            <w:tcW w:w="1243" w:type="pct"/>
            <w:vMerge/>
          </w:tcPr>
          <w:p w14:paraId="6F39BD8E" w14:textId="77777777" w:rsidR="001D6E6B" w:rsidRPr="003C6428" w:rsidRDefault="001D6E6B" w:rsidP="00465E69">
            <w:pPr>
              <w:spacing w:after="0"/>
              <w:ind w:left="0" w:firstLine="0"/>
              <w:rPr>
                <w:szCs w:val="24"/>
              </w:rPr>
            </w:pPr>
          </w:p>
        </w:tc>
        <w:tc>
          <w:tcPr>
            <w:tcW w:w="1605" w:type="pct"/>
            <w:vAlign w:val="center"/>
          </w:tcPr>
          <w:p w14:paraId="6F39BD8F" w14:textId="77777777" w:rsidR="001D6E6B" w:rsidRPr="003C6428" w:rsidRDefault="001D6E6B" w:rsidP="00465E69">
            <w:pPr>
              <w:spacing w:after="0"/>
              <w:ind w:left="0" w:firstLine="0"/>
              <w:rPr>
                <w:szCs w:val="24"/>
              </w:rPr>
            </w:pPr>
            <w:r w:rsidRPr="003C6428">
              <w:rPr>
                <w:szCs w:val="24"/>
              </w:rPr>
              <w:t xml:space="preserve">        Cs</w:t>
            </w:r>
          </w:p>
        </w:tc>
      </w:tr>
    </w:tbl>
    <w:p w14:paraId="6F39BD91" w14:textId="77777777" w:rsidR="001D6E6B" w:rsidRPr="003C6428" w:rsidRDefault="001D6E6B" w:rsidP="00465E69">
      <w:pPr>
        <w:autoSpaceDE w:val="0"/>
        <w:autoSpaceDN w:val="0"/>
        <w:adjustRightInd w:val="0"/>
        <w:spacing w:after="0"/>
        <w:ind w:left="0" w:firstLine="0"/>
        <w:rPr>
          <w:szCs w:val="24"/>
          <w:lang w:eastAsia="zh-CN"/>
        </w:rPr>
      </w:pPr>
    </w:p>
    <w:p w14:paraId="6F39BD92" w14:textId="77777777" w:rsidR="001D6E6B" w:rsidRPr="003C6428" w:rsidRDefault="001D6E6B" w:rsidP="00465E69">
      <w:pPr>
        <w:autoSpaceDE w:val="0"/>
        <w:autoSpaceDN w:val="0"/>
        <w:adjustRightInd w:val="0"/>
        <w:spacing w:after="0"/>
        <w:ind w:left="0" w:firstLine="0"/>
        <w:rPr>
          <w:szCs w:val="24"/>
          <w:lang w:eastAsia="zh-CN"/>
        </w:rPr>
      </w:pPr>
    </w:p>
    <w:p w14:paraId="6F39BD93"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Fabrication et transport du béton :</w:t>
      </w:r>
    </w:p>
    <w:p w14:paraId="6F39BD94" w14:textId="77777777" w:rsidR="001D6E6B" w:rsidRPr="003C6428" w:rsidRDefault="001D6E6B" w:rsidP="00465E69">
      <w:pPr>
        <w:keepNext/>
        <w:numPr>
          <w:ilvl w:val="4"/>
          <w:numId w:val="0"/>
        </w:numPr>
        <w:spacing w:after="0"/>
        <w:outlineLvl w:val="4"/>
        <w:rPr>
          <w:b/>
          <w:bCs/>
          <w:szCs w:val="24"/>
        </w:rPr>
      </w:pPr>
      <w:r w:rsidRPr="003C6428">
        <w:rPr>
          <w:b/>
          <w:bCs/>
          <w:szCs w:val="24"/>
        </w:rPr>
        <w:t>Fabrication:</w:t>
      </w:r>
    </w:p>
    <w:p w14:paraId="6F39BD95" w14:textId="77777777" w:rsidR="001D6E6B" w:rsidRPr="003C6428" w:rsidRDefault="001D6E6B" w:rsidP="00465E69">
      <w:pPr>
        <w:spacing w:after="0"/>
        <w:ind w:left="0" w:right="-2" w:firstLine="0"/>
        <w:rPr>
          <w:strike/>
          <w:szCs w:val="24"/>
        </w:rPr>
      </w:pPr>
      <w:r w:rsidRPr="003C6428">
        <w:rPr>
          <w:szCs w:val="24"/>
        </w:rPr>
        <w:t xml:space="preserve">Le matériel, les conditions de fabrication et de contrôle de fabrication du béton sont soumis à l’acceptation du Maître d’ouvrage. </w:t>
      </w:r>
    </w:p>
    <w:p w14:paraId="6F39BD96" w14:textId="77777777" w:rsidR="001D6E6B" w:rsidRPr="003C6428" w:rsidRDefault="001D6E6B" w:rsidP="00465E69">
      <w:pPr>
        <w:spacing w:after="0"/>
        <w:ind w:left="0" w:right="-2" w:firstLine="0"/>
        <w:rPr>
          <w:szCs w:val="24"/>
        </w:rPr>
      </w:pPr>
      <w:r w:rsidRPr="003C6428">
        <w:rPr>
          <w:szCs w:val="24"/>
        </w:rPr>
        <w:t>Il est interdit de fabriquer des gâchées de volume inférieur à la plus grande des deux valeurs suivantes :</w:t>
      </w:r>
    </w:p>
    <w:p w14:paraId="6F39BD97" w14:textId="77777777" w:rsidR="001D6E6B" w:rsidRPr="003C6428" w:rsidRDefault="001D6E6B" w:rsidP="00945408">
      <w:pPr>
        <w:numPr>
          <w:ilvl w:val="0"/>
          <w:numId w:val="344"/>
        </w:numPr>
        <w:tabs>
          <w:tab w:val="left" w:pos="-142"/>
        </w:tabs>
        <w:spacing w:before="120" w:after="0"/>
        <w:ind w:left="0" w:firstLine="0"/>
        <w:rPr>
          <w:szCs w:val="24"/>
        </w:rPr>
      </w:pPr>
      <w:r w:rsidRPr="003C6428">
        <w:rPr>
          <w:szCs w:val="24"/>
        </w:rPr>
        <w:t>soit la gâchée minimale fixée par le constructeur du mélangeur ;</w:t>
      </w:r>
    </w:p>
    <w:p w14:paraId="6F39BD98" w14:textId="77777777" w:rsidR="001D6E6B" w:rsidRPr="003C6428" w:rsidRDefault="001D6E6B" w:rsidP="00945408">
      <w:pPr>
        <w:numPr>
          <w:ilvl w:val="0"/>
          <w:numId w:val="344"/>
        </w:numPr>
        <w:tabs>
          <w:tab w:val="left" w:pos="-142"/>
        </w:tabs>
        <w:spacing w:before="120" w:after="0"/>
        <w:ind w:left="0" w:firstLine="0"/>
        <w:rPr>
          <w:szCs w:val="24"/>
        </w:rPr>
      </w:pPr>
      <w:r w:rsidRPr="003C6428">
        <w:rPr>
          <w:szCs w:val="24"/>
        </w:rPr>
        <w:t>soit la moitié de la capacité nominale du mélangeur.</w:t>
      </w:r>
    </w:p>
    <w:p w14:paraId="6F39BD99" w14:textId="77777777" w:rsidR="001D6E6B" w:rsidRPr="003C6428" w:rsidRDefault="001D6E6B" w:rsidP="00465E69">
      <w:pPr>
        <w:spacing w:after="0"/>
        <w:ind w:left="0" w:firstLine="0"/>
        <w:rPr>
          <w:szCs w:val="24"/>
        </w:rPr>
      </w:pPr>
      <w:r w:rsidRPr="003C6428">
        <w:rPr>
          <w:szCs w:val="24"/>
        </w:rPr>
        <w:t>Les organes de réglage des bascules, les accès à tous les dispositifs permettant de modifier la valeur des pesées sont verrouillés ou plombés en permanence. En outre, la fabrication du béton sera soumise aux spécifications ci-dessous.</w:t>
      </w:r>
    </w:p>
    <w:p w14:paraId="6F39BD9A" w14:textId="77777777" w:rsidR="001D6E6B" w:rsidRPr="003C6428" w:rsidRDefault="001D6E6B" w:rsidP="00465E69">
      <w:pPr>
        <w:spacing w:after="0"/>
        <w:ind w:left="0" w:firstLine="0"/>
        <w:rPr>
          <w:szCs w:val="24"/>
        </w:rPr>
      </w:pPr>
    </w:p>
    <w:p w14:paraId="6F39BD9B"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Bétons prêts à l’emploi (BPE)</w:t>
      </w:r>
    </w:p>
    <w:p w14:paraId="6F39BD9C" w14:textId="77777777" w:rsidR="001D6E6B" w:rsidRPr="003C6428" w:rsidRDefault="001D6E6B" w:rsidP="00465E69">
      <w:pPr>
        <w:spacing w:after="0"/>
        <w:ind w:left="0" w:right="-2" w:firstLine="0"/>
        <w:rPr>
          <w:szCs w:val="24"/>
        </w:rPr>
      </w:pPr>
      <w:r w:rsidRPr="003C6428">
        <w:rPr>
          <w:szCs w:val="24"/>
        </w:rPr>
        <w:t>L'entrepreneur peut utiliser des bétons prêts à l'emploi préparés en usine, sous réserve de l'acceptation du Maître d’ouvrage et du respect des conditions suivantes :</w:t>
      </w:r>
    </w:p>
    <w:p w14:paraId="6F39BD9D" w14:textId="77777777" w:rsidR="001D6E6B" w:rsidRPr="003C6428" w:rsidRDefault="001D6E6B" w:rsidP="00945408">
      <w:pPr>
        <w:numPr>
          <w:ilvl w:val="0"/>
          <w:numId w:val="345"/>
        </w:numPr>
        <w:tabs>
          <w:tab w:val="left" w:pos="-142"/>
        </w:tabs>
        <w:overflowPunct w:val="0"/>
        <w:autoSpaceDE w:val="0"/>
        <w:autoSpaceDN w:val="0"/>
        <w:adjustRightInd w:val="0"/>
        <w:spacing w:before="120" w:after="0"/>
        <w:ind w:left="0" w:right="-2" w:firstLine="0"/>
        <w:textAlignment w:val="baseline"/>
        <w:rPr>
          <w:szCs w:val="24"/>
        </w:rPr>
      </w:pPr>
      <w:r w:rsidRPr="003C6428">
        <w:rPr>
          <w:szCs w:val="24"/>
        </w:rPr>
        <w:t xml:space="preserve">les bétons et l’installation de fabrication bénéficient de la </w:t>
      </w:r>
      <w:r w:rsidRPr="003C6428">
        <w:rPr>
          <w:b/>
          <w:szCs w:val="24"/>
        </w:rPr>
        <w:t>marque NM-BPE</w:t>
      </w:r>
      <w:r w:rsidRPr="003C6428">
        <w:rPr>
          <w:szCs w:val="24"/>
        </w:rPr>
        <w:t xml:space="preserve"> selon la NM019-" Règles de certification - Béton prêt à l'emploi" ou équivalent.</w:t>
      </w:r>
    </w:p>
    <w:p w14:paraId="6F39BD9E" w14:textId="77777777" w:rsidR="001D6E6B" w:rsidRPr="003C6428" w:rsidRDefault="001D6E6B" w:rsidP="00945408">
      <w:pPr>
        <w:numPr>
          <w:ilvl w:val="0"/>
          <w:numId w:val="345"/>
        </w:numPr>
        <w:tabs>
          <w:tab w:val="left" w:pos="-142"/>
        </w:tabs>
        <w:overflowPunct w:val="0"/>
        <w:autoSpaceDE w:val="0"/>
        <w:autoSpaceDN w:val="0"/>
        <w:adjustRightInd w:val="0"/>
        <w:spacing w:before="120" w:after="0"/>
        <w:ind w:left="0" w:right="-2" w:firstLine="0"/>
        <w:textAlignment w:val="baseline"/>
        <w:rPr>
          <w:szCs w:val="24"/>
        </w:rPr>
      </w:pPr>
      <w:r w:rsidRPr="003C6428">
        <w:rPr>
          <w:szCs w:val="24"/>
        </w:rPr>
        <w:t>pour les bétons, cette certification atteste la conformité à la norme en vigueur NM10.1.008.</w:t>
      </w:r>
    </w:p>
    <w:p w14:paraId="6F39BD9F" w14:textId="77777777" w:rsidR="001D6E6B" w:rsidRPr="003C6428" w:rsidRDefault="001D6E6B" w:rsidP="00945408">
      <w:pPr>
        <w:numPr>
          <w:ilvl w:val="0"/>
          <w:numId w:val="345"/>
        </w:numPr>
        <w:tabs>
          <w:tab w:val="left" w:pos="-142"/>
        </w:tabs>
        <w:overflowPunct w:val="0"/>
        <w:autoSpaceDE w:val="0"/>
        <w:autoSpaceDN w:val="0"/>
        <w:adjustRightInd w:val="0"/>
        <w:spacing w:before="120" w:after="0"/>
        <w:ind w:left="0" w:right="-2" w:firstLine="0"/>
        <w:textAlignment w:val="baseline"/>
        <w:rPr>
          <w:szCs w:val="24"/>
        </w:rPr>
      </w:pPr>
      <w:r w:rsidRPr="003C6428">
        <w:rPr>
          <w:szCs w:val="24"/>
        </w:rPr>
        <w:t>de plus, l’installation de fabrication doit respecter les spécifications données   dans la norme NM10.1.008.</w:t>
      </w:r>
    </w:p>
    <w:p w14:paraId="6F39BDA0" w14:textId="77777777" w:rsidR="001D6E6B" w:rsidRPr="003C6428" w:rsidRDefault="001D6E6B" w:rsidP="00945408">
      <w:pPr>
        <w:numPr>
          <w:ilvl w:val="0"/>
          <w:numId w:val="345"/>
        </w:numPr>
        <w:tabs>
          <w:tab w:val="left" w:pos="-142"/>
        </w:tabs>
        <w:overflowPunct w:val="0"/>
        <w:autoSpaceDE w:val="0"/>
        <w:autoSpaceDN w:val="0"/>
        <w:adjustRightInd w:val="0"/>
        <w:spacing w:before="120" w:after="0"/>
        <w:ind w:left="0" w:right="-2" w:firstLine="0"/>
        <w:textAlignment w:val="baseline"/>
        <w:rPr>
          <w:szCs w:val="24"/>
        </w:rPr>
      </w:pPr>
      <w:r w:rsidRPr="003C6428">
        <w:rPr>
          <w:szCs w:val="24"/>
        </w:rPr>
        <w:t>les commandes de l’entrepreneur se réfèrent à la norme en vigueur, en contractualisant les clauses relatives aux conditions de préparation, aux contrôles et essais en cours de fabrication, à la commande et à la livraison. La partie technique de la commande est tenue à la disposition du Maître d’ouvrage.</w:t>
      </w:r>
    </w:p>
    <w:p w14:paraId="6F39BDA1" w14:textId="77777777" w:rsidR="001D6E6B" w:rsidRPr="003C6428" w:rsidRDefault="001D6E6B" w:rsidP="00945408">
      <w:pPr>
        <w:numPr>
          <w:ilvl w:val="0"/>
          <w:numId w:val="345"/>
        </w:numPr>
        <w:tabs>
          <w:tab w:val="left" w:pos="-142"/>
        </w:tabs>
        <w:overflowPunct w:val="0"/>
        <w:autoSpaceDE w:val="0"/>
        <w:autoSpaceDN w:val="0"/>
        <w:adjustRightInd w:val="0"/>
        <w:spacing w:before="120" w:after="0"/>
        <w:ind w:left="0" w:right="-2" w:firstLine="0"/>
        <w:textAlignment w:val="baseline"/>
        <w:rPr>
          <w:szCs w:val="24"/>
        </w:rPr>
      </w:pPr>
      <w:r w:rsidRPr="003C6428">
        <w:rPr>
          <w:szCs w:val="24"/>
        </w:rPr>
        <w:t xml:space="preserve">dans le cas général d’emploi de bétons à propriétés spécifiées (BPS), la commande précise en outre les valeurs requises des données de base et, le cas échéant, des exigences complémentaires. </w:t>
      </w:r>
    </w:p>
    <w:p w14:paraId="6F39BDA2" w14:textId="77777777" w:rsidR="001D6E6B" w:rsidRPr="003C6428" w:rsidRDefault="001D6E6B" w:rsidP="00465E69">
      <w:pPr>
        <w:tabs>
          <w:tab w:val="left" w:pos="459"/>
          <w:tab w:val="left" w:pos="819"/>
        </w:tabs>
        <w:spacing w:after="0"/>
        <w:ind w:left="0" w:right="-2" w:firstLine="0"/>
        <w:rPr>
          <w:szCs w:val="24"/>
        </w:rPr>
      </w:pPr>
      <w:r w:rsidRPr="003C6428">
        <w:rPr>
          <w:szCs w:val="24"/>
        </w:rPr>
        <w:t>Dans tous les cas, I ‘entrepreneur reste responsable de la conformité des bétons aux stipulations du CPS.</w:t>
      </w:r>
    </w:p>
    <w:p w14:paraId="6F39BDA3" w14:textId="77777777" w:rsidR="001D6E6B" w:rsidRPr="003C6428" w:rsidRDefault="001D6E6B" w:rsidP="00945408">
      <w:pPr>
        <w:numPr>
          <w:ilvl w:val="0"/>
          <w:numId w:val="345"/>
        </w:numPr>
        <w:tabs>
          <w:tab w:val="left" w:pos="459"/>
          <w:tab w:val="left" w:pos="819"/>
        </w:tabs>
        <w:spacing w:before="120" w:after="0"/>
        <w:ind w:left="0" w:right="-2" w:firstLine="0"/>
        <w:contextualSpacing/>
        <w:rPr>
          <w:b/>
          <w:szCs w:val="24"/>
          <w:lang w:eastAsia="zh-CN"/>
        </w:rPr>
      </w:pPr>
      <w:r w:rsidRPr="003C6428">
        <w:rPr>
          <w:b/>
          <w:szCs w:val="24"/>
          <w:lang w:eastAsia="zh-CN"/>
        </w:rPr>
        <w:t>Ce béton doit être également doit répondre aux exigences de durabilité du présent CPS (approche performentielle).</w:t>
      </w:r>
    </w:p>
    <w:p w14:paraId="6F39BDA4" w14:textId="77777777" w:rsidR="001D6E6B" w:rsidRPr="003C6428" w:rsidRDefault="001D6E6B" w:rsidP="00465E69">
      <w:pPr>
        <w:tabs>
          <w:tab w:val="left" w:pos="459"/>
          <w:tab w:val="left" w:pos="819"/>
        </w:tabs>
        <w:spacing w:after="0"/>
        <w:ind w:left="0" w:right="-2" w:firstLine="0"/>
        <w:rPr>
          <w:szCs w:val="24"/>
        </w:rPr>
      </w:pPr>
      <w:r w:rsidRPr="003C6428">
        <w:rPr>
          <w:szCs w:val="24"/>
        </w:rPr>
        <w:t>Dans tous les cas, les conditions particulières suivantes sont appliquées :</w:t>
      </w:r>
    </w:p>
    <w:p w14:paraId="6F39BDA5" w14:textId="77777777" w:rsidR="001D6E6B" w:rsidRPr="003C6428" w:rsidRDefault="001D6E6B" w:rsidP="00945408">
      <w:pPr>
        <w:numPr>
          <w:ilvl w:val="0"/>
          <w:numId w:val="345"/>
        </w:numPr>
        <w:tabs>
          <w:tab w:val="left" w:pos="-142"/>
        </w:tabs>
        <w:spacing w:before="120" w:after="0"/>
        <w:ind w:left="0" w:right="-2" w:firstLine="0"/>
        <w:rPr>
          <w:szCs w:val="24"/>
        </w:rPr>
      </w:pPr>
      <w:r w:rsidRPr="003C6428">
        <w:rPr>
          <w:szCs w:val="24"/>
        </w:rPr>
        <w:t>un bordereau accompagne chaque charge livrée et est tenu à la disposition du Maître d’ouvrage ;</w:t>
      </w:r>
    </w:p>
    <w:p w14:paraId="6F39BDA6" w14:textId="77777777" w:rsidR="001D6E6B" w:rsidRPr="003C6428" w:rsidRDefault="001D6E6B" w:rsidP="00945408">
      <w:pPr>
        <w:numPr>
          <w:ilvl w:val="0"/>
          <w:numId w:val="345"/>
        </w:numPr>
        <w:tabs>
          <w:tab w:val="left" w:pos="-142"/>
        </w:tabs>
        <w:spacing w:before="120" w:after="0"/>
        <w:ind w:left="0" w:right="-2" w:firstLine="0"/>
        <w:rPr>
          <w:szCs w:val="24"/>
        </w:rPr>
      </w:pPr>
      <w:r w:rsidRPr="003C6428">
        <w:rPr>
          <w:szCs w:val="24"/>
        </w:rPr>
        <w:t>l’entrepreneur donne toutes facilités utiles au contrôle extérieur pour effectuer les épreuves de contrôle, constituant le contrôle de conformité ; celles-ci sont effectuées par lots, le béton étant prélevé juste avant sa mise en place dans la partie d'ouvrage concernée ;</w:t>
      </w:r>
    </w:p>
    <w:p w14:paraId="6F39BDA7" w14:textId="77777777" w:rsidR="001D6E6B" w:rsidRPr="003C6428" w:rsidRDefault="001D6E6B" w:rsidP="00945408">
      <w:pPr>
        <w:numPr>
          <w:ilvl w:val="0"/>
          <w:numId w:val="345"/>
        </w:numPr>
        <w:tabs>
          <w:tab w:val="left" w:pos="-142"/>
        </w:tabs>
        <w:spacing w:before="120" w:after="0"/>
        <w:ind w:left="0" w:right="-2" w:firstLine="0"/>
        <w:rPr>
          <w:szCs w:val="24"/>
        </w:rPr>
      </w:pPr>
      <w:r w:rsidRPr="003C6428">
        <w:rPr>
          <w:szCs w:val="24"/>
        </w:rPr>
        <w:t>le fournisseur accepte les essais effectués au titre du contrôle par l'Entrepreneur ou par le Maitre d’Ouvrage.</w:t>
      </w:r>
    </w:p>
    <w:p w14:paraId="6F39BDA8" w14:textId="77777777" w:rsidR="001D6E6B" w:rsidRPr="003C6428" w:rsidRDefault="001D6E6B" w:rsidP="00945408">
      <w:pPr>
        <w:numPr>
          <w:ilvl w:val="0"/>
          <w:numId w:val="345"/>
        </w:numPr>
        <w:tabs>
          <w:tab w:val="left" w:pos="-142"/>
        </w:tabs>
        <w:spacing w:before="120" w:after="0"/>
        <w:ind w:left="0" w:right="-2" w:firstLine="0"/>
        <w:rPr>
          <w:szCs w:val="24"/>
        </w:rPr>
      </w:pPr>
      <w:r w:rsidRPr="003C6428">
        <w:rPr>
          <w:b/>
          <w:bCs/>
          <w:szCs w:val="24"/>
        </w:rPr>
        <w:t>Fabrication par la centrale sur site</w:t>
      </w:r>
    </w:p>
    <w:p w14:paraId="6F39BDA9"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lastRenderedPageBreak/>
        <w:t>La centrale doit respecter les spécifications de la norme NM 10.1.008 et éventuellement pour les centrales certifiées les spécifications techniques du référentiel de la marque NM-BPE.</w:t>
      </w:r>
    </w:p>
    <w:p w14:paraId="6F39BDAA" w14:textId="77777777" w:rsidR="001D6E6B" w:rsidRPr="003C6428" w:rsidRDefault="001D6E6B" w:rsidP="00465E69">
      <w:pPr>
        <w:spacing w:after="0"/>
        <w:ind w:left="0" w:right="-2" w:firstLine="0"/>
        <w:rPr>
          <w:szCs w:val="24"/>
        </w:rPr>
      </w:pPr>
      <w:r w:rsidRPr="003C6428">
        <w:rPr>
          <w:szCs w:val="24"/>
        </w:rPr>
        <w:t>Elle est soumise à l’acceptation du Maître d’ouvrage.</w:t>
      </w:r>
    </w:p>
    <w:p w14:paraId="6F39BDAB" w14:textId="77777777" w:rsidR="001D6E6B" w:rsidRPr="003C6428" w:rsidRDefault="001D6E6B" w:rsidP="00465E69">
      <w:pPr>
        <w:autoSpaceDE w:val="0"/>
        <w:autoSpaceDN w:val="0"/>
        <w:adjustRightInd w:val="0"/>
        <w:spacing w:after="0"/>
        <w:ind w:left="0" w:right="-2" w:firstLine="0"/>
        <w:rPr>
          <w:szCs w:val="24"/>
        </w:rPr>
      </w:pPr>
      <w:r w:rsidRPr="003C6428">
        <w:rPr>
          <w:szCs w:val="24"/>
        </w:rPr>
        <w:t>Pour des travaux en régie de très petites quantités et dans le cas où aucun autre moyen ne peut être mis en œuvre, bien que non admise par la NM10.1.008, la fabrication en bétonnière pourra être envisagée. Dans ces conditions, l’entrepreneur fabriquant le béton doit respecter scrupuleusement les exigences du cahier des prescriptions spéciales (CPS).</w:t>
      </w:r>
    </w:p>
    <w:p w14:paraId="6F39BDAC" w14:textId="77777777" w:rsidR="001D6E6B" w:rsidRPr="003C6428" w:rsidRDefault="001D6E6B" w:rsidP="00465E69">
      <w:pPr>
        <w:spacing w:after="0"/>
        <w:ind w:left="0" w:firstLine="0"/>
        <w:rPr>
          <w:szCs w:val="24"/>
        </w:rPr>
      </w:pPr>
      <w:r w:rsidRPr="003C6428">
        <w:rPr>
          <w:szCs w:val="24"/>
        </w:rPr>
        <w:t>Pour ce mode de fabrication, l'utilisation de formules de béton "</w:t>
      </w:r>
      <w:r w:rsidRPr="003C6428">
        <w:rPr>
          <w:b/>
          <w:szCs w:val="24"/>
        </w:rPr>
        <w:t>robustes</w:t>
      </w:r>
      <w:r w:rsidRPr="003C6428">
        <w:rPr>
          <w:szCs w:val="24"/>
        </w:rPr>
        <w:t xml:space="preserve">" devra être privilégiée : Les bétons spéciaux sont bien évidemment proscrits. Les performances mécaniques visées devront être spécifiées en conséquence. </w:t>
      </w:r>
    </w:p>
    <w:p w14:paraId="6F39BDAD" w14:textId="77777777" w:rsidR="001D6E6B" w:rsidRPr="003C6428" w:rsidRDefault="001D6E6B" w:rsidP="00465E69">
      <w:pPr>
        <w:autoSpaceDE w:val="0"/>
        <w:autoSpaceDN w:val="0"/>
        <w:adjustRightInd w:val="0"/>
        <w:spacing w:after="0"/>
        <w:ind w:left="0" w:right="-2" w:firstLine="0"/>
        <w:rPr>
          <w:szCs w:val="24"/>
        </w:rPr>
      </w:pPr>
      <w:r w:rsidRPr="003C6428">
        <w:rPr>
          <w:szCs w:val="24"/>
        </w:rPr>
        <w:t>Ce mode de fabrication doit être réservé pour le bétonnage de pièces faiblement structurelles.</w:t>
      </w:r>
    </w:p>
    <w:p w14:paraId="6F39BDAE" w14:textId="77777777" w:rsidR="001D6E6B" w:rsidRPr="003C6428" w:rsidRDefault="001D6E6B" w:rsidP="00465E69">
      <w:pPr>
        <w:autoSpaceDE w:val="0"/>
        <w:autoSpaceDN w:val="0"/>
        <w:adjustRightInd w:val="0"/>
        <w:spacing w:after="0"/>
        <w:ind w:left="0" w:right="-2" w:firstLine="0"/>
        <w:rPr>
          <w:szCs w:val="24"/>
        </w:rPr>
      </w:pPr>
      <w:r w:rsidRPr="003C6428">
        <w:rPr>
          <w:szCs w:val="24"/>
        </w:rPr>
        <w:t>Néanmoins, les précautions minimales suivantes sont à observer lors de la confection du béton par la bétonnière :</w:t>
      </w:r>
    </w:p>
    <w:p w14:paraId="6F39BDAF" w14:textId="77777777" w:rsidR="001D6E6B" w:rsidRPr="003C6428" w:rsidRDefault="001D6E6B" w:rsidP="00465E69">
      <w:pPr>
        <w:autoSpaceDE w:val="0"/>
        <w:autoSpaceDN w:val="0"/>
        <w:adjustRightInd w:val="0"/>
        <w:spacing w:after="0"/>
        <w:ind w:left="0" w:right="-2" w:firstLine="0"/>
        <w:rPr>
          <w:szCs w:val="24"/>
        </w:rPr>
      </w:pPr>
      <w:r w:rsidRPr="003C6428">
        <w:rPr>
          <w:szCs w:val="24"/>
        </w:rPr>
        <w:t>- le ciment sera livré en sacs de 50kg. Après sa réception, il sera stockés dans un endroit protégé contre l'humidité et les impuretés et à l'abri des écoulements d'eau et de la pluie.</w:t>
      </w:r>
    </w:p>
    <w:p w14:paraId="6F39BDB0" w14:textId="77777777" w:rsidR="001D6E6B" w:rsidRPr="003C6428" w:rsidRDefault="001D6E6B" w:rsidP="00465E69">
      <w:pPr>
        <w:autoSpaceDE w:val="0"/>
        <w:autoSpaceDN w:val="0"/>
        <w:adjustRightInd w:val="0"/>
        <w:spacing w:after="0"/>
        <w:ind w:left="0" w:right="-2" w:firstLine="0"/>
        <w:rPr>
          <w:szCs w:val="24"/>
        </w:rPr>
      </w:pPr>
      <w:r w:rsidRPr="003C6428">
        <w:rPr>
          <w:szCs w:val="24"/>
        </w:rPr>
        <w:t>- les matériaux constitutifs doivent être dosés par volume pour chaque classe de béton à l'aide de caisses dont les volumes ont été prédéfinis. le volume de ces caisses doit correspondre à une quantité de 50kg de ciment selon la composition du béton à confectionner.</w:t>
      </w:r>
    </w:p>
    <w:p w14:paraId="6F39BDB1" w14:textId="77777777" w:rsidR="001D6E6B" w:rsidRPr="003C6428" w:rsidRDefault="001D6E6B" w:rsidP="00465E69">
      <w:pPr>
        <w:autoSpaceDE w:val="0"/>
        <w:autoSpaceDN w:val="0"/>
        <w:adjustRightInd w:val="0"/>
        <w:spacing w:after="0"/>
        <w:ind w:left="0" w:right="-2" w:firstLine="0"/>
        <w:rPr>
          <w:szCs w:val="24"/>
        </w:rPr>
      </w:pPr>
      <w:r w:rsidRPr="003C6428">
        <w:rPr>
          <w:szCs w:val="24"/>
        </w:rPr>
        <w:t>- des épreuves de convenance doivent être réalisées pour fixer en particulier le volume de la charge élémentaire et les conditions particulières de malaxage.</w:t>
      </w:r>
    </w:p>
    <w:p w14:paraId="6F39BDB2" w14:textId="77777777" w:rsidR="001D6E6B" w:rsidRPr="003C6428" w:rsidRDefault="001D6E6B" w:rsidP="00465E69">
      <w:pPr>
        <w:autoSpaceDE w:val="0"/>
        <w:autoSpaceDN w:val="0"/>
        <w:adjustRightInd w:val="0"/>
        <w:spacing w:after="0"/>
        <w:ind w:left="0" w:right="-2" w:firstLine="0"/>
        <w:rPr>
          <w:szCs w:val="24"/>
        </w:rPr>
      </w:pPr>
      <w:r w:rsidRPr="003C6428">
        <w:rPr>
          <w:szCs w:val="24"/>
        </w:rPr>
        <w:t xml:space="preserve">- un représentant du Maître d’ouvrage doit assister en permanence à l'opération de bétonnage pour vérifier la régularité du béton confectionné. </w:t>
      </w:r>
    </w:p>
    <w:p w14:paraId="6F39BDB3" w14:textId="77777777" w:rsidR="001D6E6B" w:rsidRPr="003C6428" w:rsidRDefault="001D6E6B" w:rsidP="00465E69">
      <w:pPr>
        <w:spacing w:after="0"/>
        <w:ind w:left="0" w:firstLine="0"/>
        <w:rPr>
          <w:szCs w:val="24"/>
        </w:rPr>
      </w:pPr>
    </w:p>
    <w:p w14:paraId="6F39BDB4" w14:textId="77777777" w:rsidR="001D6E6B" w:rsidRPr="003C6428" w:rsidRDefault="001D6E6B" w:rsidP="00465E69">
      <w:pPr>
        <w:keepNext/>
        <w:numPr>
          <w:ilvl w:val="4"/>
          <w:numId w:val="0"/>
        </w:numPr>
        <w:spacing w:after="0"/>
        <w:outlineLvl w:val="4"/>
        <w:rPr>
          <w:b/>
          <w:bCs/>
          <w:szCs w:val="24"/>
        </w:rPr>
      </w:pPr>
      <w:r w:rsidRPr="003C6428">
        <w:rPr>
          <w:b/>
          <w:bCs/>
          <w:szCs w:val="24"/>
        </w:rPr>
        <w:t>Transport et manutention.</w:t>
      </w:r>
    </w:p>
    <w:p w14:paraId="6F39BDB5" w14:textId="77777777" w:rsidR="001D6E6B" w:rsidRPr="003C6428" w:rsidRDefault="001D6E6B" w:rsidP="00465E69">
      <w:pPr>
        <w:spacing w:after="0"/>
        <w:ind w:left="0" w:right="-2" w:firstLine="0"/>
        <w:rPr>
          <w:szCs w:val="24"/>
        </w:rPr>
      </w:pPr>
      <w:r w:rsidRPr="003C6428">
        <w:rPr>
          <w:szCs w:val="24"/>
        </w:rPr>
        <w:t>Les conditions de transport et de manutention du Béton sont soumises à l'acceptation du Maître d’ouvrage.</w:t>
      </w:r>
    </w:p>
    <w:p w14:paraId="6F39BDB6" w14:textId="77777777" w:rsidR="001D6E6B" w:rsidRPr="003C6428" w:rsidRDefault="001D6E6B" w:rsidP="00465E69">
      <w:pPr>
        <w:spacing w:after="0"/>
        <w:ind w:left="0" w:right="-2" w:firstLine="0"/>
        <w:rPr>
          <w:szCs w:val="24"/>
        </w:rPr>
      </w:pPr>
      <w:r w:rsidRPr="003C6428">
        <w:rPr>
          <w:szCs w:val="24"/>
        </w:rPr>
        <w:t>Le béton est transporté dans des conditions qui ne donnent lieu ni à ségrégation ni à commencement de prise avant mise en œuvre. Toutes précautions sont prises pour éviter, en cours de transport, une évaporation excessive ou l'intrusion de matières étrangères.</w:t>
      </w:r>
    </w:p>
    <w:p w14:paraId="6F39BDB7" w14:textId="77777777" w:rsidR="001D6E6B" w:rsidRPr="003C6428" w:rsidRDefault="001D6E6B" w:rsidP="00465E69">
      <w:pPr>
        <w:spacing w:after="0"/>
        <w:ind w:left="0" w:right="-2" w:firstLine="0"/>
        <w:rPr>
          <w:szCs w:val="24"/>
        </w:rPr>
      </w:pPr>
    </w:p>
    <w:p w14:paraId="6F39BDB8"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 xml:space="preserve"> Transport.</w:t>
      </w:r>
    </w:p>
    <w:p w14:paraId="6F39BDB9" w14:textId="77777777" w:rsidR="001D6E6B" w:rsidRPr="003C6428" w:rsidRDefault="001D6E6B" w:rsidP="00465E69">
      <w:pPr>
        <w:spacing w:after="0"/>
        <w:ind w:left="0" w:right="-2" w:firstLine="0"/>
        <w:rPr>
          <w:szCs w:val="24"/>
        </w:rPr>
      </w:pPr>
      <w:r w:rsidRPr="003C6428">
        <w:rPr>
          <w:szCs w:val="24"/>
        </w:rPr>
        <w:t>Lorsque l'emplacement de la centrale de malaxage oblige à transporter le béton par camion (cas notamment où la centrale n'est pas située sur le site du chantier), le béton est transporté par bétonnière portée, équipée d'un tambour comportant au moins deux vitesses de rotation, l’une pour l'agitation (de l'ordre de 2 à 3 tours par minute), I’ autre pour le brassage (de l'ordre de 12 à 15 tours par minute).</w:t>
      </w:r>
    </w:p>
    <w:p w14:paraId="6F39BDBA" w14:textId="77777777" w:rsidR="001D6E6B" w:rsidRPr="003C6428" w:rsidRDefault="001D6E6B" w:rsidP="00465E69">
      <w:pPr>
        <w:spacing w:after="0"/>
        <w:ind w:left="0" w:right="-2" w:firstLine="0"/>
        <w:rPr>
          <w:szCs w:val="24"/>
        </w:rPr>
      </w:pPr>
    </w:p>
    <w:p w14:paraId="6F39BDBB" w14:textId="77777777" w:rsidR="001D6E6B" w:rsidRPr="003C6428" w:rsidRDefault="001D6E6B" w:rsidP="00945408">
      <w:pPr>
        <w:keepNext/>
        <w:numPr>
          <w:ilvl w:val="5"/>
          <w:numId w:val="328"/>
        </w:numPr>
        <w:spacing w:before="120" w:after="0"/>
        <w:ind w:left="0" w:firstLine="0"/>
        <w:outlineLvl w:val="5"/>
        <w:rPr>
          <w:b/>
          <w:bCs/>
          <w:szCs w:val="24"/>
        </w:rPr>
      </w:pPr>
      <w:r w:rsidRPr="003C6428">
        <w:rPr>
          <w:b/>
          <w:bCs/>
          <w:szCs w:val="24"/>
        </w:rPr>
        <w:t>Manutention.</w:t>
      </w:r>
    </w:p>
    <w:p w14:paraId="6F39BDBC"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Lorsque l'Entrepreneur emploie des pompes à béton, des transporteurs pneumatiques ou des bandes, les canalisations ou les bandes sont nettoyées après chaque arrêt prolongé ; les canalisations exposées au soleil sont convenablement protégées.</w:t>
      </w:r>
    </w:p>
    <w:p w14:paraId="6F39BDBD"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p>
    <w:p w14:paraId="6F39BDBE" w14:textId="77777777" w:rsidR="001D6E6B" w:rsidRPr="003C6428" w:rsidRDefault="001D6E6B" w:rsidP="00465E69">
      <w:pPr>
        <w:keepNext/>
        <w:numPr>
          <w:ilvl w:val="4"/>
          <w:numId w:val="0"/>
        </w:numPr>
        <w:spacing w:after="0"/>
        <w:outlineLvl w:val="4"/>
        <w:rPr>
          <w:b/>
          <w:bCs/>
          <w:szCs w:val="24"/>
        </w:rPr>
      </w:pPr>
      <w:r w:rsidRPr="003C6428">
        <w:rPr>
          <w:b/>
          <w:bCs/>
          <w:szCs w:val="24"/>
        </w:rPr>
        <w:t>Précautions spéciales.</w:t>
      </w:r>
    </w:p>
    <w:p w14:paraId="6F39BDBF" w14:textId="77777777" w:rsidR="001D6E6B" w:rsidRPr="003C6428" w:rsidRDefault="001D6E6B" w:rsidP="00465E69">
      <w:pPr>
        <w:spacing w:after="0"/>
        <w:ind w:left="0" w:right="-2" w:firstLine="0"/>
        <w:rPr>
          <w:szCs w:val="24"/>
        </w:rPr>
      </w:pPr>
      <w:r w:rsidRPr="003C6428">
        <w:rPr>
          <w:szCs w:val="24"/>
        </w:rPr>
        <w:t xml:space="preserve">Sont soumis par l'Entrepreneur à l'acceptation du Maître d’ouvrage: </w:t>
      </w:r>
    </w:p>
    <w:p w14:paraId="6F39BDC0" w14:textId="77777777" w:rsidR="001D6E6B" w:rsidRPr="003C6428" w:rsidRDefault="001D6E6B" w:rsidP="00945408">
      <w:pPr>
        <w:numPr>
          <w:ilvl w:val="0"/>
          <w:numId w:val="346"/>
        </w:numPr>
        <w:spacing w:before="120" w:after="0"/>
        <w:ind w:left="0" w:right="-2" w:firstLine="0"/>
        <w:contextualSpacing/>
        <w:rPr>
          <w:szCs w:val="24"/>
          <w:lang w:eastAsia="zh-CN"/>
        </w:rPr>
      </w:pPr>
      <w:r w:rsidRPr="003C6428">
        <w:rPr>
          <w:szCs w:val="24"/>
          <w:lang w:eastAsia="zh-CN"/>
        </w:rPr>
        <w:t>le temps maximal entre la fin de la fabrication du béton et la fin de sa mise en place(Tm);</w:t>
      </w:r>
    </w:p>
    <w:p w14:paraId="6F39BDC1" w14:textId="77777777" w:rsidR="001D6E6B" w:rsidRPr="003C6428" w:rsidRDefault="001D6E6B" w:rsidP="00945408">
      <w:pPr>
        <w:numPr>
          <w:ilvl w:val="0"/>
          <w:numId w:val="346"/>
        </w:numPr>
        <w:overflowPunct w:val="0"/>
        <w:autoSpaceDE w:val="0"/>
        <w:autoSpaceDN w:val="0"/>
        <w:adjustRightInd w:val="0"/>
        <w:spacing w:before="120" w:after="0"/>
        <w:ind w:left="0" w:right="-2" w:firstLine="0"/>
        <w:contextualSpacing/>
        <w:textAlignment w:val="baseline"/>
        <w:rPr>
          <w:szCs w:val="24"/>
          <w:lang w:eastAsia="zh-CN"/>
        </w:rPr>
      </w:pPr>
      <w:r w:rsidRPr="003C6428">
        <w:rPr>
          <w:szCs w:val="24"/>
          <w:lang w:eastAsia="zh-CN"/>
        </w:rPr>
        <w:t>le temps maximal de transport, en tenant compte du temps d'attente et du délai nécessaire pour la manutention et la mise en œuvre du béton (Tm), qui sera porté à la connaissance du fournisseur de béton dans le cas du béton prêt à l'emploi</w:t>
      </w:r>
    </w:p>
    <w:p w14:paraId="6F39BDC2"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Le délai maximal d’utilisation du béton, compté à partir de la fin de sa fabrication jusqu’à sa mise en place dans le coffrage, n’excède pas 1 heure 30, en règle générale, lorsque la température est voisine de 20° C. Cette limite est à modifier lorsque la température s’écarte sensiblement de cette valeur et dans le cas d’emploi de certains adjuvants.</w:t>
      </w:r>
    </w:p>
    <w:p w14:paraId="6F39BDC3"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La durée cumulée du transport et de l’attente éventuelle sur chantier jusqu’à la fin de la vidange ne doit pas être supérieure à deux heures. Dans le cas de transport par camion benne, ces temps sont respectivement ramenés à 1 h et à1 h 30.</w:t>
      </w:r>
    </w:p>
    <w:p w14:paraId="6F39BDC4"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lastRenderedPageBreak/>
        <w:t>La durée pratique d’utilisation du béton (Tm) est mentionnée dans le programme de bétonnage.</w:t>
      </w:r>
    </w:p>
    <w:p w14:paraId="6F39BDC5" w14:textId="77777777" w:rsidR="001D6E6B" w:rsidRPr="003C6428" w:rsidRDefault="001D6E6B" w:rsidP="00465E69">
      <w:pPr>
        <w:spacing w:after="0"/>
        <w:ind w:left="0" w:right="-2" w:firstLine="0"/>
        <w:rPr>
          <w:szCs w:val="24"/>
        </w:rPr>
      </w:pPr>
      <w:r w:rsidRPr="003C6428">
        <w:rPr>
          <w:szCs w:val="24"/>
        </w:rPr>
        <w:t>Avant chargement, le producteur doit s'assurer, en faisant tourner la bétonnière portée à grande vitesse, que la cuve est bien vidée et ne contient plus d'eau; il veille à ce que le chauffeur, s'il nettoie le camion pendant le chargement du béton, n'introduise pas d'eau dans la cuve.</w:t>
      </w:r>
    </w:p>
    <w:p w14:paraId="6F39BDC6" w14:textId="77777777" w:rsidR="001D6E6B" w:rsidRPr="003C6428" w:rsidRDefault="001D6E6B" w:rsidP="00465E69">
      <w:pPr>
        <w:spacing w:after="0"/>
        <w:ind w:left="0" w:right="-2" w:firstLine="0"/>
        <w:rPr>
          <w:szCs w:val="24"/>
        </w:rPr>
      </w:pPr>
      <w:r w:rsidRPr="003C6428">
        <w:rPr>
          <w:szCs w:val="24"/>
        </w:rPr>
        <w:t>Il est interdit d'ajouter de l'eau en cours de Transport ; à l'arrivée du camion sur le chantier, ou pendant le déchargement du béton, aucun ajout d'eau ne doit avoir lieu autre que celui, éventuel, préalablement prévu et accepté par l'ingénieur du Maître d’ouvrage.</w:t>
      </w:r>
    </w:p>
    <w:p w14:paraId="6F39BDC7" w14:textId="77777777" w:rsidR="001D6E6B" w:rsidRPr="003C6428" w:rsidRDefault="001D6E6B" w:rsidP="00465E69">
      <w:pPr>
        <w:spacing w:after="0"/>
        <w:ind w:left="0" w:right="-2" w:firstLine="0"/>
        <w:rPr>
          <w:szCs w:val="24"/>
        </w:rPr>
      </w:pPr>
      <w:r w:rsidRPr="003C6428">
        <w:rPr>
          <w:szCs w:val="24"/>
        </w:rPr>
        <w:t>Dans le cas d'un béton fluidifié, le camion est équipé d'un réservoir spécial et les conditions d'introduction du fluidifiant et du malaxage complémentaire sont fixées de manière très précise, après exécution de l'épreuve de convenance et acceptation de Maitre d’ouvrage.</w:t>
      </w:r>
    </w:p>
    <w:p w14:paraId="6F39BDC8" w14:textId="77777777" w:rsidR="001D6E6B" w:rsidRPr="003C6428" w:rsidRDefault="001D6E6B" w:rsidP="00465E69">
      <w:pPr>
        <w:spacing w:after="0"/>
        <w:ind w:left="0" w:right="-2" w:firstLine="0"/>
        <w:rPr>
          <w:szCs w:val="24"/>
        </w:rPr>
      </w:pPr>
    </w:p>
    <w:p w14:paraId="6F39BDC9" w14:textId="77777777" w:rsidR="001D6E6B" w:rsidRPr="003C6428" w:rsidRDefault="001D6E6B" w:rsidP="00465E69">
      <w:pPr>
        <w:keepNext/>
        <w:numPr>
          <w:ilvl w:val="1"/>
          <w:numId w:val="0"/>
        </w:numPr>
        <w:spacing w:after="0"/>
        <w:outlineLvl w:val="1"/>
        <w:rPr>
          <w:b/>
          <w:bCs/>
          <w:szCs w:val="24"/>
        </w:rPr>
      </w:pPr>
      <w:bookmarkStart w:id="3165" w:name="_Toc534616927"/>
      <w:bookmarkStart w:id="3166" w:name="_Toc9557331"/>
      <w:bookmarkStart w:id="3167" w:name="_Toc167958500"/>
      <w:r w:rsidRPr="003C6428">
        <w:rPr>
          <w:b/>
          <w:bCs/>
          <w:snapToGrid w:val="0"/>
          <w:szCs w:val="24"/>
        </w:rPr>
        <w:t>ARTICLE G3 </w:t>
      </w:r>
      <w:r w:rsidRPr="003C6428">
        <w:rPr>
          <w:b/>
          <w:bCs/>
          <w:szCs w:val="24"/>
        </w:rPr>
        <w:t>-6 MATERIAUX ET ACCESSOIRES DIVERS :</w:t>
      </w:r>
      <w:bookmarkEnd w:id="3165"/>
      <w:bookmarkEnd w:id="3166"/>
      <w:bookmarkEnd w:id="3167"/>
    </w:p>
    <w:p w14:paraId="6F39BDCA" w14:textId="77777777" w:rsidR="001D6E6B" w:rsidRPr="003C6428" w:rsidRDefault="001D6E6B" w:rsidP="00465E69">
      <w:pPr>
        <w:spacing w:after="0"/>
        <w:ind w:left="0" w:firstLine="0"/>
        <w:rPr>
          <w:i/>
          <w:iCs/>
          <w:szCs w:val="24"/>
        </w:rPr>
      </w:pPr>
      <w:r w:rsidRPr="003C6428">
        <w:rPr>
          <w:szCs w:val="24"/>
        </w:rPr>
        <w:t>L’Entrepreneur précisera les provenances et qualités de tous les matériaux et accessoires non mentionnés dans l’article 10 ci avant et qui interviendraient dans la construction de l’ouvrage.</w:t>
      </w:r>
    </w:p>
    <w:p w14:paraId="6F39BDCB" w14:textId="77777777" w:rsidR="001D6E6B" w:rsidRPr="003C6428" w:rsidRDefault="001D6E6B" w:rsidP="00465E69">
      <w:pPr>
        <w:spacing w:after="0"/>
        <w:ind w:left="0" w:firstLine="0"/>
        <w:rPr>
          <w:i/>
          <w:iCs/>
          <w:szCs w:val="24"/>
        </w:rPr>
      </w:pPr>
      <w:r w:rsidRPr="003C6428">
        <w:rPr>
          <w:szCs w:val="24"/>
        </w:rPr>
        <w:t>Les matériaux proposés par l’Entrepreneur sont soumis à des essais préliminaires d’informations et à des essais de recette.</w:t>
      </w:r>
    </w:p>
    <w:p w14:paraId="6F39BDCC" w14:textId="77777777" w:rsidR="001D6E6B" w:rsidRPr="003C6428" w:rsidRDefault="001D6E6B" w:rsidP="00465E69">
      <w:pPr>
        <w:spacing w:after="0"/>
        <w:ind w:left="0" w:firstLine="0"/>
        <w:rPr>
          <w:snapToGrid w:val="0"/>
          <w:szCs w:val="24"/>
        </w:rPr>
      </w:pPr>
      <w:r w:rsidRPr="003C6428">
        <w:rPr>
          <w:snapToGrid w:val="0"/>
          <w:szCs w:val="24"/>
        </w:rPr>
        <w:t>Tous ces matériaux et fournitures doivent être agréés par l’Administration. Celle-ci se réserve le droit d’évacuer du chantier aux frais de l’entrepreneur toute fourniture ne répondant pas aux règles de l’Art et de démolir aux frais de l’entrepreneur toute construction non conforme au plan approuvé “Bon Pour Exécution”.</w:t>
      </w:r>
    </w:p>
    <w:p w14:paraId="6F39BDCD" w14:textId="77777777" w:rsidR="001D6E6B" w:rsidRPr="003C6428" w:rsidRDefault="001D6E6B" w:rsidP="00465E69">
      <w:pPr>
        <w:spacing w:after="0"/>
        <w:ind w:left="0" w:firstLine="0"/>
        <w:rPr>
          <w:snapToGrid w:val="0"/>
          <w:szCs w:val="24"/>
        </w:rPr>
      </w:pPr>
    </w:p>
    <w:p w14:paraId="6F39BDCE" w14:textId="77777777" w:rsidR="001D6E6B" w:rsidRPr="003C6428" w:rsidRDefault="001D6E6B" w:rsidP="00465E69">
      <w:pPr>
        <w:keepNext/>
        <w:numPr>
          <w:ilvl w:val="1"/>
          <w:numId w:val="0"/>
        </w:numPr>
        <w:spacing w:after="0"/>
        <w:outlineLvl w:val="1"/>
        <w:rPr>
          <w:b/>
          <w:bCs/>
          <w:szCs w:val="24"/>
        </w:rPr>
      </w:pPr>
      <w:bookmarkStart w:id="3168" w:name="_Toc534616928"/>
      <w:bookmarkStart w:id="3169" w:name="_Toc9557332"/>
      <w:bookmarkStart w:id="3170" w:name="_Toc167958501"/>
      <w:r w:rsidRPr="003C6428">
        <w:rPr>
          <w:b/>
          <w:bCs/>
          <w:snapToGrid w:val="0"/>
          <w:szCs w:val="24"/>
        </w:rPr>
        <w:t>ARTICLE G3 </w:t>
      </w:r>
      <w:r w:rsidRPr="003C6428">
        <w:rPr>
          <w:b/>
          <w:bCs/>
          <w:szCs w:val="24"/>
        </w:rPr>
        <w:t>-7 CONTROLE DE LA QUALITE DES MATERIAUX :</w:t>
      </w:r>
      <w:bookmarkEnd w:id="3168"/>
      <w:bookmarkEnd w:id="3169"/>
      <w:bookmarkEnd w:id="3170"/>
    </w:p>
    <w:p w14:paraId="6F39BDCF" w14:textId="77777777" w:rsidR="001D6E6B" w:rsidRPr="003C6428" w:rsidRDefault="001D6E6B" w:rsidP="00465E69">
      <w:pPr>
        <w:keepNext/>
        <w:numPr>
          <w:ilvl w:val="2"/>
          <w:numId w:val="0"/>
        </w:numPr>
        <w:spacing w:after="0"/>
        <w:outlineLvl w:val="2"/>
        <w:rPr>
          <w:b/>
          <w:bCs/>
          <w:szCs w:val="24"/>
        </w:rPr>
      </w:pPr>
      <w:bookmarkStart w:id="3171" w:name="_Toc534616929"/>
      <w:bookmarkStart w:id="3172" w:name="_Toc9557333"/>
      <w:bookmarkStart w:id="3173" w:name="_Toc12573019"/>
      <w:bookmarkStart w:id="3174" w:name="_Toc167958502"/>
      <w:r w:rsidRPr="003C6428">
        <w:rPr>
          <w:b/>
          <w:bCs/>
          <w:szCs w:val="24"/>
        </w:rPr>
        <w:t>Granulats pour bétons et mortiers</w:t>
      </w:r>
      <w:bookmarkEnd w:id="3171"/>
      <w:bookmarkEnd w:id="3172"/>
      <w:bookmarkEnd w:id="3173"/>
      <w:bookmarkEnd w:id="3174"/>
    </w:p>
    <w:p w14:paraId="6F39BDD0" w14:textId="77777777" w:rsidR="001D6E6B" w:rsidRPr="003C6428" w:rsidRDefault="001D6E6B" w:rsidP="00465E69">
      <w:pPr>
        <w:spacing w:after="0"/>
        <w:ind w:left="0" w:firstLine="0"/>
        <w:rPr>
          <w:szCs w:val="24"/>
        </w:rPr>
      </w:pPr>
    </w:p>
    <w:p w14:paraId="6F39BDD1"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Agrément des matériaux</w:t>
      </w:r>
    </w:p>
    <w:p w14:paraId="6F39BDD2" w14:textId="77777777" w:rsidR="001D6E6B" w:rsidRPr="003C6428" w:rsidRDefault="001D6E6B" w:rsidP="00465E69">
      <w:pPr>
        <w:spacing w:after="0"/>
        <w:ind w:left="0" w:firstLine="0"/>
        <w:rPr>
          <w:szCs w:val="24"/>
        </w:rPr>
      </w:pPr>
      <w:r w:rsidRPr="003C6428">
        <w:rPr>
          <w:szCs w:val="24"/>
        </w:rPr>
        <w:t>Pour chaque carrière ou ballastière, l'Entrepreneur doit réaliser des essais de type initiaux et de maîtrise de la production des granulats, conformément à la norme NM 10.1.271 afin de s'assurer qu'ils sont conformes aux spécifications ci-dessus.</w:t>
      </w:r>
    </w:p>
    <w:p w14:paraId="6F39BDD3" w14:textId="77777777" w:rsidR="001D6E6B" w:rsidRPr="003C6428" w:rsidRDefault="001D6E6B" w:rsidP="00465E69">
      <w:pPr>
        <w:spacing w:after="0"/>
        <w:ind w:left="0" w:firstLine="0"/>
        <w:rPr>
          <w:szCs w:val="24"/>
        </w:rPr>
      </w:pPr>
    </w:p>
    <w:p w14:paraId="6F39BDD4" w14:textId="77777777" w:rsidR="001D6E6B" w:rsidRPr="003C6428" w:rsidRDefault="001D6E6B" w:rsidP="00465E69">
      <w:pPr>
        <w:spacing w:after="0"/>
        <w:ind w:left="0" w:firstLine="0"/>
        <w:rPr>
          <w:szCs w:val="24"/>
        </w:rPr>
      </w:pPr>
      <w:r w:rsidRPr="003C6428">
        <w:rPr>
          <w:szCs w:val="24"/>
        </w:rPr>
        <w:t>Une épreuve préalable portant sur l’ensemble des caractéristiques spécifiées est effectuée par le contrôle intérieur de l’entrepreneur sur un échantillon représentatif de la production proposée. Elle donne lieu à l'établissement de la fiche technique de chaque produit comportant les valeurs spécifiées sur lesquelles l'Entrepreneur s'engage.</w:t>
      </w:r>
    </w:p>
    <w:p w14:paraId="6F39BDD5" w14:textId="77777777" w:rsidR="001D6E6B" w:rsidRPr="003C6428" w:rsidRDefault="001D6E6B" w:rsidP="00465E69">
      <w:pPr>
        <w:spacing w:after="0"/>
        <w:ind w:left="0" w:firstLine="0"/>
        <w:rPr>
          <w:szCs w:val="24"/>
        </w:rPr>
      </w:pPr>
      <w:r w:rsidRPr="003C6428">
        <w:rPr>
          <w:szCs w:val="24"/>
        </w:rPr>
        <w:t>Les résultats sont transmis au Maître d’ouvrage avec la demande d'agrément.</w:t>
      </w:r>
    </w:p>
    <w:p w14:paraId="6F39BDD6" w14:textId="77777777" w:rsidR="001D6E6B" w:rsidRPr="003C6428" w:rsidRDefault="001D6E6B" w:rsidP="00465E69">
      <w:pPr>
        <w:spacing w:after="0"/>
        <w:ind w:left="0" w:firstLine="0"/>
        <w:rPr>
          <w:szCs w:val="24"/>
        </w:rPr>
      </w:pPr>
      <w:r w:rsidRPr="003C6428">
        <w:rPr>
          <w:szCs w:val="24"/>
        </w:rPr>
        <w:t>Les essais de type initiaux sont renouvelés lorsqu'il fait appel à une nouvelle source de granulats ou à chaque changement majeur susceptible d'avoir des répercussions sur les caractéristiques des granulats.</w:t>
      </w:r>
    </w:p>
    <w:p w14:paraId="6F39BDD7" w14:textId="77777777" w:rsidR="001D6E6B" w:rsidRPr="003C6428" w:rsidRDefault="001D6E6B" w:rsidP="00465E69">
      <w:pPr>
        <w:spacing w:after="0"/>
        <w:ind w:left="0" w:firstLine="0"/>
        <w:rPr>
          <w:szCs w:val="24"/>
        </w:rPr>
      </w:pPr>
      <w:r w:rsidRPr="003C6428">
        <w:rPr>
          <w:szCs w:val="24"/>
        </w:rPr>
        <w:t>L'agrément de la provenance des granulats constitue un point d'arrêt.</w:t>
      </w:r>
    </w:p>
    <w:p w14:paraId="6F39BDD8" w14:textId="77777777" w:rsidR="001D6E6B" w:rsidRPr="003C6428" w:rsidRDefault="001D6E6B" w:rsidP="00465E69">
      <w:pPr>
        <w:spacing w:after="0"/>
        <w:ind w:left="0" w:firstLine="0"/>
        <w:rPr>
          <w:i/>
          <w:iCs/>
          <w:szCs w:val="24"/>
        </w:rPr>
      </w:pPr>
      <w:r w:rsidRPr="003C6428">
        <w:rPr>
          <w:szCs w:val="24"/>
        </w:rPr>
        <w:t>L’administration pourra contrôler ces essais à tout moment en les faisant renouveler soit par un laboratoire agréé par cette dernière, soit dans ces propres laboratoires. Les dépenses en cours pour ces essais de contrôle effectués par l’Administration seront à la charge du Maître d’ouvrage, si leurs résultats sont conformes à ceux des essais fournis par l’Entrepreneur à la charge de celle-ci dans le cas contraire.</w:t>
      </w:r>
    </w:p>
    <w:p w14:paraId="6F39BDD9" w14:textId="77777777" w:rsidR="001D6E6B" w:rsidRPr="003C6428" w:rsidRDefault="001D6E6B" w:rsidP="00465E69">
      <w:pPr>
        <w:spacing w:after="0"/>
        <w:ind w:left="0" w:firstLine="0"/>
        <w:rPr>
          <w:szCs w:val="24"/>
        </w:rPr>
      </w:pPr>
    </w:p>
    <w:p w14:paraId="6F39BDDA"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Nature et fréquence des essais en cours de production</w:t>
      </w:r>
    </w:p>
    <w:p w14:paraId="6F39BDDB" w14:textId="77777777" w:rsidR="001D6E6B" w:rsidRPr="003C6428" w:rsidRDefault="001D6E6B" w:rsidP="00465E69">
      <w:pPr>
        <w:spacing w:after="0"/>
        <w:ind w:left="0" w:firstLine="0"/>
        <w:rPr>
          <w:szCs w:val="24"/>
        </w:rPr>
      </w:pPr>
      <w:r w:rsidRPr="003C6428">
        <w:rPr>
          <w:szCs w:val="24"/>
        </w:rPr>
        <w:t>Le contrôle de la production sera réalisé par lot de livraison ou de production fabriqué dans des conditions présumées uniformes. La consistance des lots soumis au contrôle de conformité est fixée par le Plan d'Assurance Qualité ou le mémoire technique.</w:t>
      </w:r>
    </w:p>
    <w:p w14:paraId="6F39BDDC" w14:textId="77777777" w:rsidR="001D6E6B" w:rsidRPr="003C6428" w:rsidRDefault="001D6E6B" w:rsidP="00465E69">
      <w:pPr>
        <w:spacing w:after="0"/>
        <w:ind w:left="0" w:firstLine="0"/>
        <w:rPr>
          <w:szCs w:val="24"/>
        </w:rPr>
      </w:pPr>
      <w:r w:rsidRPr="003C6428">
        <w:rPr>
          <w:szCs w:val="24"/>
        </w:rPr>
        <w:t>La nature et la fréquence minimale des essais de réception visant à déterminer les caractéristiques des granulats, à la charge du contrôle intérieur de l’entrepreneur, sont fixées comme il suit :</w:t>
      </w:r>
    </w:p>
    <w:p w14:paraId="6F39BDDD" w14:textId="77777777" w:rsidR="001D6E6B" w:rsidRPr="003C6428" w:rsidRDefault="001D6E6B" w:rsidP="00465E69">
      <w:pPr>
        <w:spacing w:after="0"/>
        <w:ind w:left="0" w:firstLine="0"/>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45"/>
        <w:gridCol w:w="2445"/>
        <w:gridCol w:w="2444"/>
        <w:gridCol w:w="2444"/>
      </w:tblGrid>
      <w:tr w:rsidR="001D6E6B" w:rsidRPr="003C6428" w14:paraId="6F39BDE1" w14:textId="77777777" w:rsidTr="003B6421">
        <w:trPr>
          <w:cantSplit/>
        </w:trPr>
        <w:tc>
          <w:tcPr>
            <w:tcW w:w="2445" w:type="dxa"/>
            <w:vMerge w:val="restart"/>
            <w:shd w:val="clear" w:color="auto" w:fill="E6E6E6"/>
          </w:tcPr>
          <w:p w14:paraId="6F39BDDE" w14:textId="77777777" w:rsidR="001D6E6B" w:rsidRPr="003C6428" w:rsidRDefault="001D6E6B" w:rsidP="00465E69">
            <w:pPr>
              <w:spacing w:after="0"/>
              <w:ind w:left="0" w:firstLine="0"/>
              <w:rPr>
                <w:b/>
                <w:szCs w:val="24"/>
              </w:rPr>
            </w:pPr>
            <w:r w:rsidRPr="003C6428">
              <w:rPr>
                <w:b/>
                <w:szCs w:val="24"/>
              </w:rPr>
              <w:t>Granulats</w:t>
            </w:r>
          </w:p>
        </w:tc>
        <w:tc>
          <w:tcPr>
            <w:tcW w:w="2445" w:type="dxa"/>
            <w:vMerge w:val="restart"/>
            <w:shd w:val="clear" w:color="auto" w:fill="E6E6E6"/>
          </w:tcPr>
          <w:p w14:paraId="6F39BDDF" w14:textId="77777777" w:rsidR="001D6E6B" w:rsidRPr="003C6428" w:rsidRDefault="001D6E6B" w:rsidP="00465E69">
            <w:pPr>
              <w:spacing w:after="0"/>
              <w:ind w:left="0" w:firstLine="0"/>
              <w:rPr>
                <w:b/>
                <w:szCs w:val="24"/>
              </w:rPr>
            </w:pPr>
            <w:r w:rsidRPr="003C6428">
              <w:rPr>
                <w:b/>
                <w:szCs w:val="24"/>
              </w:rPr>
              <w:t>Caractéristiques</w:t>
            </w:r>
          </w:p>
        </w:tc>
        <w:tc>
          <w:tcPr>
            <w:tcW w:w="4888" w:type="dxa"/>
            <w:gridSpan w:val="2"/>
            <w:shd w:val="clear" w:color="auto" w:fill="E6E6E6"/>
          </w:tcPr>
          <w:p w14:paraId="6F39BDE0" w14:textId="77777777" w:rsidR="001D6E6B" w:rsidRPr="003C6428" w:rsidRDefault="001D6E6B" w:rsidP="00465E69">
            <w:pPr>
              <w:spacing w:after="0"/>
              <w:ind w:left="0" w:firstLine="0"/>
              <w:rPr>
                <w:b/>
                <w:szCs w:val="24"/>
              </w:rPr>
            </w:pPr>
            <w:r w:rsidRPr="003C6428">
              <w:rPr>
                <w:b/>
                <w:szCs w:val="24"/>
              </w:rPr>
              <w:t>Catégorie de béton</w:t>
            </w:r>
          </w:p>
        </w:tc>
      </w:tr>
      <w:tr w:rsidR="001D6E6B" w:rsidRPr="003C6428" w14:paraId="6F39BDE6" w14:textId="77777777" w:rsidTr="003B6421">
        <w:trPr>
          <w:cantSplit/>
        </w:trPr>
        <w:tc>
          <w:tcPr>
            <w:tcW w:w="2445" w:type="dxa"/>
            <w:vMerge/>
            <w:shd w:val="clear" w:color="auto" w:fill="E6E6E6"/>
          </w:tcPr>
          <w:p w14:paraId="6F39BDE2" w14:textId="77777777" w:rsidR="001D6E6B" w:rsidRPr="003C6428" w:rsidRDefault="001D6E6B" w:rsidP="00465E69">
            <w:pPr>
              <w:keepNext/>
              <w:tabs>
                <w:tab w:val="num" w:pos="1701"/>
              </w:tabs>
              <w:bidi/>
              <w:spacing w:after="0"/>
              <w:ind w:left="0" w:firstLine="0"/>
              <w:outlineLvl w:val="0"/>
              <w:rPr>
                <w:szCs w:val="24"/>
              </w:rPr>
            </w:pPr>
          </w:p>
        </w:tc>
        <w:tc>
          <w:tcPr>
            <w:tcW w:w="2445" w:type="dxa"/>
            <w:vMerge/>
            <w:shd w:val="clear" w:color="auto" w:fill="E6E6E6"/>
          </w:tcPr>
          <w:p w14:paraId="6F39BDE3" w14:textId="77777777" w:rsidR="001D6E6B" w:rsidRPr="003C6428" w:rsidRDefault="001D6E6B" w:rsidP="00465E69">
            <w:pPr>
              <w:keepNext/>
              <w:tabs>
                <w:tab w:val="num" w:pos="1701"/>
              </w:tabs>
              <w:bidi/>
              <w:spacing w:after="0"/>
              <w:ind w:left="0" w:firstLine="0"/>
              <w:outlineLvl w:val="0"/>
              <w:rPr>
                <w:szCs w:val="24"/>
              </w:rPr>
            </w:pPr>
          </w:p>
        </w:tc>
        <w:tc>
          <w:tcPr>
            <w:tcW w:w="2444" w:type="dxa"/>
            <w:shd w:val="clear" w:color="auto" w:fill="E6E6E6"/>
          </w:tcPr>
          <w:p w14:paraId="6F39BDE4" w14:textId="77777777" w:rsidR="001D6E6B" w:rsidRPr="003C6428" w:rsidRDefault="001D6E6B" w:rsidP="00465E69">
            <w:pPr>
              <w:spacing w:after="0"/>
              <w:ind w:left="0" w:firstLine="0"/>
              <w:rPr>
                <w:b/>
                <w:szCs w:val="24"/>
              </w:rPr>
            </w:pPr>
            <w:r w:rsidRPr="003C6428">
              <w:rPr>
                <w:b/>
                <w:szCs w:val="24"/>
              </w:rPr>
              <w:t>F</w:t>
            </w:r>
            <w:r w:rsidRPr="003C6428">
              <w:rPr>
                <w:b/>
                <w:szCs w:val="24"/>
                <w:vertAlign w:val="subscript"/>
              </w:rPr>
              <w:t>c28</w:t>
            </w:r>
            <w:r w:rsidRPr="003C6428">
              <w:rPr>
                <w:b/>
                <w:szCs w:val="24"/>
              </w:rPr>
              <w:t>&lt; 25MPa</w:t>
            </w:r>
          </w:p>
        </w:tc>
        <w:tc>
          <w:tcPr>
            <w:tcW w:w="2444" w:type="dxa"/>
            <w:shd w:val="clear" w:color="auto" w:fill="E6E6E6"/>
          </w:tcPr>
          <w:p w14:paraId="6F39BDE5" w14:textId="77777777" w:rsidR="001D6E6B" w:rsidRPr="003C6428" w:rsidRDefault="001D6E6B" w:rsidP="00465E69">
            <w:pPr>
              <w:spacing w:after="0"/>
              <w:ind w:left="0" w:firstLine="0"/>
              <w:rPr>
                <w:b/>
                <w:szCs w:val="24"/>
              </w:rPr>
            </w:pPr>
            <w:r w:rsidRPr="003C6428">
              <w:rPr>
                <w:b/>
                <w:szCs w:val="24"/>
              </w:rPr>
              <w:t>F</w:t>
            </w:r>
            <w:r w:rsidRPr="003C6428">
              <w:rPr>
                <w:b/>
                <w:szCs w:val="24"/>
                <w:vertAlign w:val="subscript"/>
              </w:rPr>
              <w:t>c28</w:t>
            </w:r>
            <w:r w:rsidRPr="003C6428">
              <w:rPr>
                <w:b/>
                <w:szCs w:val="24"/>
              </w:rPr>
              <w:sym w:font="Symbol" w:char="F0B3"/>
            </w:r>
            <w:r w:rsidRPr="003C6428">
              <w:rPr>
                <w:b/>
                <w:szCs w:val="24"/>
              </w:rPr>
              <w:t xml:space="preserve"> 25 MPa</w:t>
            </w:r>
          </w:p>
        </w:tc>
      </w:tr>
      <w:tr w:rsidR="001D6E6B" w:rsidRPr="003C6428" w14:paraId="6F39BDEB" w14:textId="77777777" w:rsidTr="003B6421">
        <w:trPr>
          <w:cantSplit/>
        </w:trPr>
        <w:tc>
          <w:tcPr>
            <w:tcW w:w="2445" w:type="dxa"/>
            <w:vMerge w:val="restart"/>
            <w:vAlign w:val="center"/>
          </w:tcPr>
          <w:p w14:paraId="6F39BDE7" w14:textId="77777777" w:rsidR="001D6E6B" w:rsidRPr="003C6428" w:rsidRDefault="001D6E6B" w:rsidP="00465E69">
            <w:pPr>
              <w:spacing w:after="0"/>
              <w:ind w:left="0" w:firstLine="0"/>
              <w:rPr>
                <w:szCs w:val="24"/>
              </w:rPr>
            </w:pPr>
            <w:r w:rsidRPr="003C6428">
              <w:rPr>
                <w:szCs w:val="24"/>
              </w:rPr>
              <w:t>Gravillons</w:t>
            </w:r>
          </w:p>
        </w:tc>
        <w:tc>
          <w:tcPr>
            <w:tcW w:w="2445" w:type="dxa"/>
          </w:tcPr>
          <w:p w14:paraId="6F39BDE8" w14:textId="77777777" w:rsidR="001D6E6B" w:rsidRPr="003C6428" w:rsidRDefault="001D6E6B" w:rsidP="00465E69">
            <w:pPr>
              <w:spacing w:after="0"/>
              <w:ind w:left="0" w:firstLine="0"/>
              <w:rPr>
                <w:szCs w:val="24"/>
              </w:rPr>
            </w:pPr>
            <w:r w:rsidRPr="003C6428">
              <w:rPr>
                <w:szCs w:val="24"/>
              </w:rPr>
              <w:t>Caractéristiques physiques: Los Angeles</w:t>
            </w:r>
          </w:p>
        </w:tc>
        <w:tc>
          <w:tcPr>
            <w:tcW w:w="2444" w:type="dxa"/>
            <w:vAlign w:val="center"/>
          </w:tcPr>
          <w:p w14:paraId="6F39BDE9" w14:textId="77777777" w:rsidR="001D6E6B" w:rsidRPr="003C6428" w:rsidRDefault="001D6E6B" w:rsidP="00465E69">
            <w:pPr>
              <w:spacing w:after="0"/>
              <w:ind w:left="0" w:firstLine="0"/>
              <w:rPr>
                <w:szCs w:val="24"/>
              </w:rPr>
            </w:pPr>
            <w:r w:rsidRPr="003C6428">
              <w:rPr>
                <w:szCs w:val="24"/>
              </w:rPr>
              <w:t>Par provenance</w:t>
            </w:r>
          </w:p>
        </w:tc>
        <w:tc>
          <w:tcPr>
            <w:tcW w:w="2444" w:type="dxa"/>
            <w:vAlign w:val="center"/>
          </w:tcPr>
          <w:p w14:paraId="6F39BDEA" w14:textId="77777777" w:rsidR="001D6E6B" w:rsidRPr="003C6428" w:rsidRDefault="001D6E6B" w:rsidP="00465E69">
            <w:pPr>
              <w:spacing w:after="0"/>
              <w:ind w:left="0" w:firstLine="0"/>
              <w:rPr>
                <w:szCs w:val="24"/>
              </w:rPr>
            </w:pPr>
            <w:r w:rsidRPr="003C6428">
              <w:rPr>
                <w:szCs w:val="24"/>
              </w:rPr>
              <w:t>Par provenance</w:t>
            </w:r>
          </w:p>
        </w:tc>
      </w:tr>
      <w:tr w:rsidR="001D6E6B" w:rsidRPr="003C6428" w14:paraId="6F39BDF1" w14:textId="77777777" w:rsidTr="003B6421">
        <w:trPr>
          <w:cantSplit/>
        </w:trPr>
        <w:tc>
          <w:tcPr>
            <w:tcW w:w="2445" w:type="dxa"/>
            <w:vMerge/>
            <w:vAlign w:val="center"/>
          </w:tcPr>
          <w:p w14:paraId="6F39BDEC" w14:textId="77777777" w:rsidR="001D6E6B" w:rsidRPr="003C6428" w:rsidRDefault="001D6E6B" w:rsidP="00465E69">
            <w:pPr>
              <w:keepNext/>
              <w:tabs>
                <w:tab w:val="num" w:pos="1701"/>
              </w:tabs>
              <w:bidi/>
              <w:spacing w:after="0"/>
              <w:ind w:left="0" w:firstLine="0"/>
              <w:outlineLvl w:val="0"/>
              <w:rPr>
                <w:szCs w:val="24"/>
              </w:rPr>
            </w:pPr>
          </w:p>
        </w:tc>
        <w:tc>
          <w:tcPr>
            <w:tcW w:w="2445" w:type="dxa"/>
          </w:tcPr>
          <w:p w14:paraId="6F39BDED" w14:textId="77777777" w:rsidR="001D6E6B" w:rsidRPr="003C6428" w:rsidRDefault="001D6E6B" w:rsidP="00465E69">
            <w:pPr>
              <w:spacing w:after="0"/>
              <w:ind w:left="0" w:firstLine="0"/>
              <w:rPr>
                <w:szCs w:val="24"/>
              </w:rPr>
            </w:pPr>
            <w:r w:rsidRPr="003C6428">
              <w:rPr>
                <w:szCs w:val="24"/>
              </w:rPr>
              <w:t xml:space="preserve">Granularité </w:t>
            </w:r>
          </w:p>
          <w:p w14:paraId="6F39BDEE" w14:textId="77777777" w:rsidR="001D6E6B" w:rsidRPr="003C6428" w:rsidRDefault="001D6E6B" w:rsidP="00465E69">
            <w:pPr>
              <w:spacing w:after="0"/>
              <w:ind w:left="0" w:firstLine="0"/>
              <w:rPr>
                <w:szCs w:val="24"/>
              </w:rPr>
            </w:pPr>
            <w:r w:rsidRPr="003C6428">
              <w:rPr>
                <w:szCs w:val="24"/>
              </w:rPr>
              <w:t>Aplatissement</w:t>
            </w:r>
          </w:p>
        </w:tc>
        <w:tc>
          <w:tcPr>
            <w:tcW w:w="2444" w:type="dxa"/>
            <w:vAlign w:val="center"/>
          </w:tcPr>
          <w:p w14:paraId="6F39BDEF" w14:textId="77777777" w:rsidR="001D6E6B" w:rsidRPr="003C6428" w:rsidRDefault="001D6E6B" w:rsidP="00465E69">
            <w:pPr>
              <w:spacing w:after="0"/>
              <w:ind w:left="0" w:firstLine="0"/>
              <w:rPr>
                <w:szCs w:val="24"/>
              </w:rPr>
            </w:pPr>
            <w:r w:rsidRPr="003C6428">
              <w:rPr>
                <w:szCs w:val="24"/>
              </w:rPr>
              <w:t>1000 m</w:t>
            </w:r>
            <w:r w:rsidRPr="003C6428">
              <w:rPr>
                <w:szCs w:val="24"/>
                <w:vertAlign w:val="superscript"/>
              </w:rPr>
              <w:t>3</w:t>
            </w:r>
          </w:p>
        </w:tc>
        <w:tc>
          <w:tcPr>
            <w:tcW w:w="2444" w:type="dxa"/>
            <w:vAlign w:val="center"/>
          </w:tcPr>
          <w:p w14:paraId="6F39BDF0" w14:textId="77777777" w:rsidR="001D6E6B" w:rsidRPr="003C6428" w:rsidRDefault="001D6E6B" w:rsidP="00465E69">
            <w:pPr>
              <w:spacing w:after="0"/>
              <w:ind w:left="0" w:firstLine="0"/>
              <w:rPr>
                <w:szCs w:val="24"/>
              </w:rPr>
            </w:pPr>
            <w:r w:rsidRPr="003C6428">
              <w:rPr>
                <w:szCs w:val="24"/>
              </w:rPr>
              <w:t>500 m</w:t>
            </w:r>
            <w:r w:rsidRPr="003C6428">
              <w:rPr>
                <w:szCs w:val="24"/>
                <w:vertAlign w:val="superscript"/>
              </w:rPr>
              <w:t>3</w:t>
            </w:r>
          </w:p>
        </w:tc>
      </w:tr>
      <w:tr w:rsidR="001D6E6B" w:rsidRPr="003C6428" w14:paraId="6F39BDF6" w14:textId="77777777" w:rsidTr="003B6421">
        <w:trPr>
          <w:cantSplit/>
        </w:trPr>
        <w:tc>
          <w:tcPr>
            <w:tcW w:w="2445" w:type="dxa"/>
            <w:vMerge/>
            <w:vAlign w:val="center"/>
          </w:tcPr>
          <w:p w14:paraId="6F39BDF2" w14:textId="77777777" w:rsidR="001D6E6B" w:rsidRPr="003C6428" w:rsidRDefault="001D6E6B" w:rsidP="00465E69">
            <w:pPr>
              <w:spacing w:after="0"/>
              <w:ind w:left="0" w:firstLine="0"/>
              <w:rPr>
                <w:szCs w:val="24"/>
              </w:rPr>
            </w:pPr>
          </w:p>
        </w:tc>
        <w:tc>
          <w:tcPr>
            <w:tcW w:w="2445" w:type="dxa"/>
          </w:tcPr>
          <w:p w14:paraId="6F39BDF3" w14:textId="77777777" w:rsidR="001D6E6B" w:rsidRPr="003C6428" w:rsidRDefault="001D6E6B" w:rsidP="00465E69">
            <w:pPr>
              <w:spacing w:after="0"/>
              <w:ind w:left="0" w:firstLine="0"/>
              <w:rPr>
                <w:szCs w:val="24"/>
              </w:rPr>
            </w:pPr>
            <w:r w:rsidRPr="003C6428">
              <w:rPr>
                <w:szCs w:val="24"/>
              </w:rPr>
              <w:t>Teneur en fines</w:t>
            </w:r>
          </w:p>
        </w:tc>
        <w:tc>
          <w:tcPr>
            <w:tcW w:w="2444" w:type="dxa"/>
            <w:vAlign w:val="center"/>
          </w:tcPr>
          <w:p w14:paraId="6F39BDF4" w14:textId="77777777" w:rsidR="001D6E6B" w:rsidRPr="003C6428" w:rsidRDefault="001D6E6B" w:rsidP="00465E69">
            <w:pPr>
              <w:spacing w:after="0"/>
              <w:ind w:left="0" w:firstLine="0"/>
              <w:rPr>
                <w:szCs w:val="24"/>
              </w:rPr>
            </w:pPr>
            <w:r w:rsidRPr="003C6428">
              <w:rPr>
                <w:szCs w:val="24"/>
              </w:rPr>
              <w:t>500 m</w:t>
            </w:r>
            <w:r w:rsidRPr="003C6428">
              <w:rPr>
                <w:szCs w:val="24"/>
                <w:vertAlign w:val="superscript"/>
              </w:rPr>
              <w:t>3</w:t>
            </w:r>
          </w:p>
        </w:tc>
        <w:tc>
          <w:tcPr>
            <w:tcW w:w="2444" w:type="dxa"/>
            <w:vAlign w:val="center"/>
          </w:tcPr>
          <w:p w14:paraId="6F39BDF5" w14:textId="77777777" w:rsidR="001D6E6B" w:rsidRPr="003C6428" w:rsidRDefault="001D6E6B" w:rsidP="00465E69">
            <w:pPr>
              <w:spacing w:after="0"/>
              <w:ind w:left="0" w:firstLine="0"/>
              <w:rPr>
                <w:szCs w:val="24"/>
              </w:rPr>
            </w:pPr>
            <w:r w:rsidRPr="003C6428">
              <w:rPr>
                <w:szCs w:val="24"/>
              </w:rPr>
              <w:t>250 m</w:t>
            </w:r>
            <w:r w:rsidRPr="003C6428">
              <w:rPr>
                <w:szCs w:val="24"/>
                <w:vertAlign w:val="superscript"/>
              </w:rPr>
              <w:t>3</w:t>
            </w:r>
          </w:p>
        </w:tc>
      </w:tr>
      <w:tr w:rsidR="001D6E6B" w:rsidRPr="003C6428" w14:paraId="6F39BDFC" w14:textId="77777777" w:rsidTr="003B6421">
        <w:trPr>
          <w:cantSplit/>
        </w:trPr>
        <w:tc>
          <w:tcPr>
            <w:tcW w:w="2445" w:type="dxa"/>
            <w:vMerge w:val="restart"/>
            <w:vAlign w:val="center"/>
          </w:tcPr>
          <w:p w14:paraId="6F39BDF7" w14:textId="77777777" w:rsidR="001D6E6B" w:rsidRPr="003C6428" w:rsidRDefault="001D6E6B" w:rsidP="00465E69">
            <w:pPr>
              <w:spacing w:after="0"/>
              <w:ind w:left="0" w:firstLine="0"/>
              <w:rPr>
                <w:szCs w:val="24"/>
              </w:rPr>
            </w:pPr>
            <w:r w:rsidRPr="003C6428">
              <w:rPr>
                <w:szCs w:val="24"/>
              </w:rPr>
              <w:t>Sable</w:t>
            </w:r>
          </w:p>
        </w:tc>
        <w:tc>
          <w:tcPr>
            <w:tcW w:w="2445" w:type="dxa"/>
          </w:tcPr>
          <w:p w14:paraId="6F39BDF8" w14:textId="77777777" w:rsidR="001D6E6B" w:rsidRPr="003C6428" w:rsidRDefault="001D6E6B" w:rsidP="00465E69">
            <w:pPr>
              <w:spacing w:after="0"/>
              <w:ind w:left="0" w:firstLine="0"/>
              <w:rPr>
                <w:szCs w:val="24"/>
              </w:rPr>
            </w:pPr>
            <w:r w:rsidRPr="003C6428">
              <w:rPr>
                <w:szCs w:val="24"/>
              </w:rPr>
              <w:t>Granularité</w:t>
            </w:r>
          </w:p>
          <w:p w14:paraId="6F39BDF9" w14:textId="77777777" w:rsidR="001D6E6B" w:rsidRPr="003C6428" w:rsidRDefault="001D6E6B" w:rsidP="00465E69">
            <w:pPr>
              <w:spacing w:after="0"/>
              <w:ind w:left="0" w:firstLine="0"/>
              <w:rPr>
                <w:szCs w:val="24"/>
              </w:rPr>
            </w:pPr>
            <w:r w:rsidRPr="003C6428">
              <w:rPr>
                <w:szCs w:val="24"/>
              </w:rPr>
              <w:t>Module de finesse</w:t>
            </w:r>
          </w:p>
        </w:tc>
        <w:tc>
          <w:tcPr>
            <w:tcW w:w="2444" w:type="dxa"/>
            <w:vAlign w:val="center"/>
          </w:tcPr>
          <w:p w14:paraId="6F39BDFA" w14:textId="77777777" w:rsidR="001D6E6B" w:rsidRPr="003C6428" w:rsidRDefault="001D6E6B" w:rsidP="00465E69">
            <w:pPr>
              <w:spacing w:after="0"/>
              <w:ind w:left="0" w:firstLine="0"/>
              <w:rPr>
                <w:szCs w:val="24"/>
              </w:rPr>
            </w:pPr>
            <w:r w:rsidRPr="003C6428">
              <w:rPr>
                <w:szCs w:val="24"/>
              </w:rPr>
              <w:t>500 m</w:t>
            </w:r>
            <w:r w:rsidRPr="003C6428">
              <w:rPr>
                <w:szCs w:val="24"/>
                <w:vertAlign w:val="superscript"/>
              </w:rPr>
              <w:t>3</w:t>
            </w:r>
          </w:p>
        </w:tc>
        <w:tc>
          <w:tcPr>
            <w:tcW w:w="2444" w:type="dxa"/>
            <w:vAlign w:val="center"/>
          </w:tcPr>
          <w:p w14:paraId="6F39BDFB" w14:textId="77777777" w:rsidR="001D6E6B" w:rsidRPr="003C6428" w:rsidRDefault="001D6E6B" w:rsidP="00465E69">
            <w:pPr>
              <w:spacing w:after="0"/>
              <w:ind w:left="0" w:firstLine="0"/>
              <w:rPr>
                <w:szCs w:val="24"/>
              </w:rPr>
            </w:pPr>
            <w:r w:rsidRPr="003C6428">
              <w:rPr>
                <w:szCs w:val="24"/>
              </w:rPr>
              <w:t>250 m</w:t>
            </w:r>
            <w:r w:rsidRPr="003C6428">
              <w:rPr>
                <w:szCs w:val="24"/>
                <w:vertAlign w:val="superscript"/>
              </w:rPr>
              <w:t>3</w:t>
            </w:r>
          </w:p>
        </w:tc>
      </w:tr>
      <w:tr w:rsidR="001D6E6B" w:rsidRPr="003C6428" w14:paraId="6F39BE02" w14:textId="77777777" w:rsidTr="003B6421">
        <w:trPr>
          <w:cantSplit/>
        </w:trPr>
        <w:tc>
          <w:tcPr>
            <w:tcW w:w="2445" w:type="dxa"/>
            <w:vMerge/>
            <w:vAlign w:val="center"/>
          </w:tcPr>
          <w:p w14:paraId="6F39BDFD" w14:textId="77777777" w:rsidR="001D6E6B" w:rsidRPr="003C6428" w:rsidRDefault="001D6E6B" w:rsidP="00465E69">
            <w:pPr>
              <w:spacing w:after="0"/>
              <w:ind w:left="0" w:firstLine="0"/>
              <w:rPr>
                <w:szCs w:val="24"/>
              </w:rPr>
            </w:pPr>
          </w:p>
        </w:tc>
        <w:tc>
          <w:tcPr>
            <w:tcW w:w="2445" w:type="dxa"/>
          </w:tcPr>
          <w:p w14:paraId="6F39BDFE" w14:textId="77777777" w:rsidR="001D6E6B" w:rsidRPr="003C6428" w:rsidRDefault="001D6E6B" w:rsidP="00465E69">
            <w:pPr>
              <w:spacing w:after="0"/>
              <w:ind w:left="0" w:firstLine="0"/>
              <w:rPr>
                <w:szCs w:val="24"/>
              </w:rPr>
            </w:pPr>
            <w:r w:rsidRPr="003C6428">
              <w:rPr>
                <w:szCs w:val="24"/>
              </w:rPr>
              <w:t>Teneur en fines</w:t>
            </w:r>
          </w:p>
          <w:p w14:paraId="6F39BDFF" w14:textId="77777777" w:rsidR="001D6E6B" w:rsidRPr="003C6428" w:rsidRDefault="001D6E6B" w:rsidP="00465E69">
            <w:pPr>
              <w:spacing w:after="0"/>
              <w:ind w:left="0" w:firstLine="0"/>
              <w:rPr>
                <w:szCs w:val="24"/>
              </w:rPr>
            </w:pPr>
            <w:r w:rsidRPr="003C6428">
              <w:rPr>
                <w:szCs w:val="24"/>
              </w:rPr>
              <w:t>Propreté</w:t>
            </w:r>
          </w:p>
        </w:tc>
        <w:tc>
          <w:tcPr>
            <w:tcW w:w="2444" w:type="dxa"/>
            <w:vAlign w:val="center"/>
          </w:tcPr>
          <w:p w14:paraId="6F39BE00" w14:textId="77777777" w:rsidR="001D6E6B" w:rsidRPr="003C6428" w:rsidRDefault="001D6E6B" w:rsidP="00465E69">
            <w:pPr>
              <w:spacing w:after="0"/>
              <w:ind w:left="0" w:firstLine="0"/>
              <w:rPr>
                <w:szCs w:val="24"/>
              </w:rPr>
            </w:pPr>
            <w:r w:rsidRPr="003C6428">
              <w:rPr>
                <w:szCs w:val="24"/>
              </w:rPr>
              <w:t>250  m</w:t>
            </w:r>
            <w:r w:rsidRPr="003C6428">
              <w:rPr>
                <w:szCs w:val="24"/>
                <w:vertAlign w:val="superscript"/>
              </w:rPr>
              <w:t>3</w:t>
            </w:r>
          </w:p>
        </w:tc>
        <w:tc>
          <w:tcPr>
            <w:tcW w:w="2444" w:type="dxa"/>
            <w:vAlign w:val="center"/>
          </w:tcPr>
          <w:p w14:paraId="6F39BE01" w14:textId="77777777" w:rsidR="001D6E6B" w:rsidRPr="003C6428" w:rsidRDefault="001D6E6B" w:rsidP="00465E69">
            <w:pPr>
              <w:spacing w:after="0"/>
              <w:ind w:left="0" w:firstLine="0"/>
              <w:rPr>
                <w:szCs w:val="24"/>
              </w:rPr>
            </w:pPr>
            <w:r w:rsidRPr="003C6428">
              <w:rPr>
                <w:szCs w:val="24"/>
              </w:rPr>
              <w:t>125 m</w:t>
            </w:r>
            <w:r w:rsidRPr="003C6428">
              <w:rPr>
                <w:szCs w:val="24"/>
                <w:vertAlign w:val="superscript"/>
              </w:rPr>
              <w:t>3</w:t>
            </w:r>
          </w:p>
        </w:tc>
      </w:tr>
      <w:tr w:rsidR="001D6E6B" w:rsidRPr="003C6428" w14:paraId="6F39BE07" w14:textId="77777777" w:rsidTr="003B6421">
        <w:trPr>
          <w:cantSplit/>
        </w:trPr>
        <w:tc>
          <w:tcPr>
            <w:tcW w:w="2445" w:type="dxa"/>
            <w:vMerge/>
            <w:vAlign w:val="center"/>
          </w:tcPr>
          <w:p w14:paraId="6F39BE03" w14:textId="77777777" w:rsidR="001D6E6B" w:rsidRPr="003C6428" w:rsidRDefault="001D6E6B" w:rsidP="00465E69">
            <w:pPr>
              <w:spacing w:after="0"/>
              <w:ind w:left="0" w:firstLine="0"/>
              <w:rPr>
                <w:szCs w:val="24"/>
              </w:rPr>
            </w:pPr>
          </w:p>
        </w:tc>
        <w:tc>
          <w:tcPr>
            <w:tcW w:w="2445" w:type="dxa"/>
            <w:vAlign w:val="center"/>
          </w:tcPr>
          <w:p w14:paraId="6F39BE04" w14:textId="77777777" w:rsidR="001D6E6B" w:rsidRPr="003C6428" w:rsidRDefault="001D6E6B" w:rsidP="00465E69">
            <w:pPr>
              <w:spacing w:after="0"/>
              <w:ind w:left="0" w:firstLine="0"/>
              <w:rPr>
                <w:szCs w:val="24"/>
              </w:rPr>
            </w:pPr>
            <w:r w:rsidRPr="003C6428">
              <w:rPr>
                <w:szCs w:val="24"/>
              </w:rPr>
              <w:t>Polluant organique</w:t>
            </w:r>
          </w:p>
        </w:tc>
        <w:tc>
          <w:tcPr>
            <w:tcW w:w="2444" w:type="dxa"/>
            <w:vAlign w:val="center"/>
          </w:tcPr>
          <w:p w14:paraId="6F39BE05" w14:textId="77777777" w:rsidR="001D6E6B" w:rsidRPr="003C6428" w:rsidRDefault="001D6E6B" w:rsidP="00465E69">
            <w:pPr>
              <w:spacing w:after="0"/>
              <w:ind w:left="0" w:firstLine="0"/>
              <w:rPr>
                <w:szCs w:val="24"/>
              </w:rPr>
            </w:pPr>
            <w:r w:rsidRPr="003C6428">
              <w:rPr>
                <w:szCs w:val="24"/>
              </w:rPr>
              <w:t>par provenance</w:t>
            </w:r>
          </w:p>
        </w:tc>
        <w:tc>
          <w:tcPr>
            <w:tcW w:w="2444" w:type="dxa"/>
            <w:vAlign w:val="center"/>
          </w:tcPr>
          <w:p w14:paraId="6F39BE06" w14:textId="77777777" w:rsidR="001D6E6B" w:rsidRPr="003C6428" w:rsidRDefault="001D6E6B" w:rsidP="00465E69">
            <w:pPr>
              <w:spacing w:after="0"/>
              <w:ind w:left="0" w:firstLine="0"/>
              <w:rPr>
                <w:szCs w:val="24"/>
              </w:rPr>
            </w:pPr>
            <w:r w:rsidRPr="003C6428">
              <w:rPr>
                <w:szCs w:val="24"/>
              </w:rPr>
              <w:t>par provenance</w:t>
            </w:r>
          </w:p>
        </w:tc>
      </w:tr>
      <w:tr w:rsidR="001D6E6B" w:rsidRPr="003C6428" w14:paraId="6F39BE0C" w14:textId="77777777" w:rsidTr="003B6421">
        <w:trPr>
          <w:cantSplit/>
        </w:trPr>
        <w:tc>
          <w:tcPr>
            <w:tcW w:w="2445" w:type="dxa"/>
            <w:vMerge w:val="restart"/>
            <w:vAlign w:val="center"/>
          </w:tcPr>
          <w:p w14:paraId="6F39BE08" w14:textId="77777777" w:rsidR="001D6E6B" w:rsidRPr="003C6428" w:rsidRDefault="001D6E6B" w:rsidP="00465E69">
            <w:pPr>
              <w:spacing w:after="0"/>
              <w:ind w:left="0" w:firstLine="0"/>
              <w:rPr>
                <w:szCs w:val="24"/>
              </w:rPr>
            </w:pPr>
            <w:r w:rsidRPr="003C6428">
              <w:rPr>
                <w:szCs w:val="24"/>
              </w:rPr>
              <w:t>Sable et gravillons</w:t>
            </w:r>
          </w:p>
        </w:tc>
        <w:tc>
          <w:tcPr>
            <w:tcW w:w="2445" w:type="dxa"/>
          </w:tcPr>
          <w:p w14:paraId="6F39BE09" w14:textId="77777777" w:rsidR="001D6E6B" w:rsidRPr="003C6428" w:rsidRDefault="001D6E6B" w:rsidP="00465E69">
            <w:pPr>
              <w:spacing w:after="0"/>
              <w:ind w:left="0" w:firstLine="0"/>
              <w:rPr>
                <w:szCs w:val="24"/>
              </w:rPr>
            </w:pPr>
            <w:r w:rsidRPr="003C6428">
              <w:rPr>
                <w:szCs w:val="24"/>
              </w:rPr>
              <w:t>Réaction alcali-silice</w:t>
            </w:r>
          </w:p>
        </w:tc>
        <w:tc>
          <w:tcPr>
            <w:tcW w:w="2444" w:type="dxa"/>
            <w:vMerge w:val="restart"/>
            <w:vAlign w:val="center"/>
          </w:tcPr>
          <w:p w14:paraId="6F39BE0A" w14:textId="77777777" w:rsidR="001D6E6B" w:rsidRPr="003C6428" w:rsidRDefault="001D6E6B" w:rsidP="00465E69">
            <w:pPr>
              <w:spacing w:after="0"/>
              <w:ind w:left="0" w:firstLine="0"/>
              <w:rPr>
                <w:szCs w:val="24"/>
              </w:rPr>
            </w:pPr>
            <w:r w:rsidRPr="003C6428">
              <w:rPr>
                <w:szCs w:val="24"/>
              </w:rPr>
              <w:t xml:space="preserve"> par provenance</w:t>
            </w:r>
          </w:p>
        </w:tc>
        <w:tc>
          <w:tcPr>
            <w:tcW w:w="2444" w:type="dxa"/>
            <w:vMerge w:val="restart"/>
            <w:vAlign w:val="center"/>
          </w:tcPr>
          <w:p w14:paraId="6F39BE0B" w14:textId="77777777" w:rsidR="001D6E6B" w:rsidRPr="003C6428" w:rsidRDefault="001D6E6B" w:rsidP="00465E69">
            <w:pPr>
              <w:spacing w:after="0"/>
              <w:ind w:left="0" w:firstLine="0"/>
              <w:rPr>
                <w:szCs w:val="24"/>
              </w:rPr>
            </w:pPr>
            <w:r w:rsidRPr="003C6428">
              <w:rPr>
                <w:szCs w:val="24"/>
              </w:rPr>
              <w:t xml:space="preserve"> par provenance</w:t>
            </w:r>
          </w:p>
        </w:tc>
      </w:tr>
      <w:tr w:rsidR="001D6E6B" w:rsidRPr="003C6428" w14:paraId="6F39BE11" w14:textId="77777777" w:rsidTr="003B6421">
        <w:trPr>
          <w:cantSplit/>
        </w:trPr>
        <w:tc>
          <w:tcPr>
            <w:tcW w:w="2445" w:type="dxa"/>
            <w:vMerge/>
          </w:tcPr>
          <w:p w14:paraId="6F39BE0D" w14:textId="77777777" w:rsidR="001D6E6B" w:rsidRPr="003C6428" w:rsidRDefault="001D6E6B" w:rsidP="00465E69">
            <w:pPr>
              <w:keepNext/>
              <w:tabs>
                <w:tab w:val="num" w:pos="1701"/>
              </w:tabs>
              <w:bidi/>
              <w:spacing w:after="0"/>
              <w:ind w:left="0" w:firstLine="0"/>
              <w:outlineLvl w:val="0"/>
              <w:rPr>
                <w:szCs w:val="24"/>
              </w:rPr>
            </w:pPr>
          </w:p>
        </w:tc>
        <w:tc>
          <w:tcPr>
            <w:tcW w:w="2445" w:type="dxa"/>
          </w:tcPr>
          <w:p w14:paraId="6F39BE0E" w14:textId="77777777" w:rsidR="001D6E6B" w:rsidRPr="003C6428" w:rsidRDefault="001D6E6B" w:rsidP="00465E69">
            <w:pPr>
              <w:spacing w:after="0"/>
              <w:ind w:left="0" w:firstLine="0"/>
              <w:rPr>
                <w:szCs w:val="24"/>
              </w:rPr>
            </w:pPr>
            <w:r w:rsidRPr="003C6428">
              <w:rPr>
                <w:szCs w:val="24"/>
              </w:rPr>
              <w:t>Absorption d'eau</w:t>
            </w:r>
          </w:p>
        </w:tc>
        <w:tc>
          <w:tcPr>
            <w:tcW w:w="2444" w:type="dxa"/>
            <w:vMerge/>
          </w:tcPr>
          <w:p w14:paraId="6F39BE0F" w14:textId="77777777" w:rsidR="001D6E6B" w:rsidRPr="003C6428" w:rsidRDefault="001D6E6B" w:rsidP="00465E69">
            <w:pPr>
              <w:spacing w:after="0"/>
              <w:ind w:left="0" w:firstLine="0"/>
              <w:rPr>
                <w:szCs w:val="24"/>
              </w:rPr>
            </w:pPr>
          </w:p>
        </w:tc>
        <w:tc>
          <w:tcPr>
            <w:tcW w:w="2444" w:type="dxa"/>
            <w:vMerge/>
          </w:tcPr>
          <w:p w14:paraId="6F39BE10" w14:textId="77777777" w:rsidR="001D6E6B" w:rsidRPr="003C6428" w:rsidRDefault="001D6E6B" w:rsidP="00465E69">
            <w:pPr>
              <w:spacing w:after="0"/>
              <w:ind w:left="0" w:firstLine="0"/>
              <w:rPr>
                <w:szCs w:val="24"/>
              </w:rPr>
            </w:pPr>
          </w:p>
        </w:tc>
      </w:tr>
      <w:tr w:rsidR="001D6E6B" w:rsidRPr="003C6428" w14:paraId="6F39BE16" w14:textId="77777777" w:rsidTr="003B6421">
        <w:trPr>
          <w:cantSplit/>
        </w:trPr>
        <w:tc>
          <w:tcPr>
            <w:tcW w:w="2445" w:type="dxa"/>
            <w:vMerge/>
          </w:tcPr>
          <w:p w14:paraId="6F39BE12" w14:textId="77777777" w:rsidR="001D6E6B" w:rsidRPr="003C6428" w:rsidRDefault="001D6E6B" w:rsidP="00465E69">
            <w:pPr>
              <w:spacing w:after="0"/>
              <w:ind w:left="0" w:firstLine="0"/>
              <w:rPr>
                <w:szCs w:val="24"/>
              </w:rPr>
            </w:pPr>
          </w:p>
        </w:tc>
        <w:tc>
          <w:tcPr>
            <w:tcW w:w="2445" w:type="dxa"/>
          </w:tcPr>
          <w:p w14:paraId="6F39BE13" w14:textId="77777777" w:rsidR="001D6E6B" w:rsidRPr="003C6428" w:rsidRDefault="001D6E6B" w:rsidP="00465E69">
            <w:pPr>
              <w:spacing w:after="0"/>
              <w:ind w:left="0" w:firstLine="0"/>
              <w:rPr>
                <w:szCs w:val="24"/>
              </w:rPr>
            </w:pPr>
            <w:r w:rsidRPr="003C6428">
              <w:rPr>
                <w:szCs w:val="24"/>
              </w:rPr>
              <w:t>Impuretés prohibées</w:t>
            </w:r>
          </w:p>
        </w:tc>
        <w:tc>
          <w:tcPr>
            <w:tcW w:w="2444" w:type="dxa"/>
            <w:vMerge/>
          </w:tcPr>
          <w:p w14:paraId="6F39BE14" w14:textId="77777777" w:rsidR="001D6E6B" w:rsidRPr="003C6428" w:rsidRDefault="001D6E6B" w:rsidP="00465E69">
            <w:pPr>
              <w:spacing w:after="0"/>
              <w:ind w:left="0" w:firstLine="0"/>
              <w:rPr>
                <w:szCs w:val="24"/>
              </w:rPr>
            </w:pPr>
          </w:p>
        </w:tc>
        <w:tc>
          <w:tcPr>
            <w:tcW w:w="2444" w:type="dxa"/>
            <w:vMerge/>
          </w:tcPr>
          <w:p w14:paraId="6F39BE15" w14:textId="77777777" w:rsidR="001D6E6B" w:rsidRPr="003C6428" w:rsidRDefault="001D6E6B" w:rsidP="00465E69">
            <w:pPr>
              <w:spacing w:after="0"/>
              <w:ind w:left="0" w:firstLine="0"/>
              <w:rPr>
                <w:szCs w:val="24"/>
              </w:rPr>
            </w:pPr>
          </w:p>
        </w:tc>
      </w:tr>
      <w:tr w:rsidR="001D6E6B" w:rsidRPr="003C6428" w14:paraId="6F39BE1B" w14:textId="77777777" w:rsidTr="003B6421">
        <w:trPr>
          <w:cantSplit/>
        </w:trPr>
        <w:tc>
          <w:tcPr>
            <w:tcW w:w="2445" w:type="dxa"/>
            <w:vMerge/>
          </w:tcPr>
          <w:p w14:paraId="6F39BE17" w14:textId="77777777" w:rsidR="001D6E6B" w:rsidRPr="003C6428" w:rsidRDefault="001D6E6B" w:rsidP="00465E69">
            <w:pPr>
              <w:spacing w:after="0"/>
              <w:ind w:left="0" w:firstLine="0"/>
              <w:rPr>
                <w:szCs w:val="24"/>
              </w:rPr>
            </w:pPr>
          </w:p>
        </w:tc>
        <w:tc>
          <w:tcPr>
            <w:tcW w:w="2445" w:type="dxa"/>
          </w:tcPr>
          <w:p w14:paraId="6F39BE18" w14:textId="77777777" w:rsidR="001D6E6B" w:rsidRPr="003C6428" w:rsidRDefault="001D6E6B" w:rsidP="00465E69">
            <w:pPr>
              <w:spacing w:after="0"/>
              <w:ind w:left="0" w:firstLine="0"/>
              <w:rPr>
                <w:szCs w:val="24"/>
              </w:rPr>
            </w:pPr>
            <w:r w:rsidRPr="003C6428">
              <w:rPr>
                <w:szCs w:val="24"/>
              </w:rPr>
              <w:t>Caractéristiques chimiques: soufre, sulfates, chlorures</w:t>
            </w:r>
          </w:p>
        </w:tc>
        <w:tc>
          <w:tcPr>
            <w:tcW w:w="2444" w:type="dxa"/>
            <w:vMerge/>
          </w:tcPr>
          <w:p w14:paraId="6F39BE19" w14:textId="77777777" w:rsidR="001D6E6B" w:rsidRPr="003C6428" w:rsidRDefault="001D6E6B" w:rsidP="00465E69">
            <w:pPr>
              <w:spacing w:after="0"/>
              <w:ind w:left="0" w:firstLine="0"/>
              <w:rPr>
                <w:szCs w:val="24"/>
              </w:rPr>
            </w:pPr>
          </w:p>
        </w:tc>
        <w:tc>
          <w:tcPr>
            <w:tcW w:w="2444" w:type="dxa"/>
            <w:vMerge/>
          </w:tcPr>
          <w:p w14:paraId="6F39BE1A" w14:textId="77777777" w:rsidR="001D6E6B" w:rsidRPr="003C6428" w:rsidRDefault="001D6E6B" w:rsidP="00465E69">
            <w:pPr>
              <w:spacing w:after="0"/>
              <w:ind w:left="0" w:firstLine="0"/>
              <w:rPr>
                <w:szCs w:val="24"/>
              </w:rPr>
            </w:pPr>
          </w:p>
        </w:tc>
      </w:tr>
    </w:tbl>
    <w:p w14:paraId="6F39BE1C" w14:textId="77777777" w:rsidR="001D6E6B" w:rsidRPr="003C6428" w:rsidRDefault="001D6E6B" w:rsidP="00465E69">
      <w:pPr>
        <w:spacing w:after="0"/>
        <w:ind w:left="0" w:firstLine="0"/>
        <w:rPr>
          <w:szCs w:val="24"/>
        </w:rPr>
      </w:pPr>
    </w:p>
    <w:p w14:paraId="6F39BE1D" w14:textId="77777777" w:rsidR="001D6E6B" w:rsidRPr="003C6428" w:rsidRDefault="001D6E6B" w:rsidP="00465E69">
      <w:pPr>
        <w:spacing w:after="0"/>
        <w:ind w:left="0" w:firstLine="0"/>
        <w:rPr>
          <w:szCs w:val="24"/>
        </w:rPr>
      </w:pPr>
      <w:r w:rsidRPr="003C6428">
        <w:rPr>
          <w:szCs w:val="24"/>
        </w:rPr>
        <w:t>Toute livraison destinée à la mise à la consommation dont le volume serait inférieur aux seuils précités fera l’objet d’un contrôle de réception portant sur l’ensemble des caractéristiques susvisées.</w:t>
      </w:r>
    </w:p>
    <w:p w14:paraId="6F39BE1E" w14:textId="77777777" w:rsidR="001D6E6B" w:rsidRPr="003C6428" w:rsidRDefault="001D6E6B" w:rsidP="00465E69">
      <w:pPr>
        <w:spacing w:after="0"/>
        <w:ind w:left="0" w:firstLine="0"/>
        <w:rPr>
          <w:szCs w:val="24"/>
        </w:rPr>
      </w:pPr>
      <w:r w:rsidRPr="003C6428">
        <w:rPr>
          <w:szCs w:val="24"/>
        </w:rPr>
        <w:t xml:space="preserve">Les volumes indiqués ci-dessus sont des maxima qui pourront être abaissés par le Maître d’ouvrage, en cours de travaux, en fonction de la sensibilité du granulat à la caractéristique spécifiée. </w:t>
      </w:r>
    </w:p>
    <w:p w14:paraId="6F39BE1F" w14:textId="77777777" w:rsidR="001D6E6B" w:rsidRPr="003C6428" w:rsidRDefault="001D6E6B" w:rsidP="00465E69">
      <w:pPr>
        <w:spacing w:after="0"/>
        <w:ind w:left="0" w:firstLine="0"/>
        <w:rPr>
          <w:szCs w:val="24"/>
        </w:rPr>
      </w:pPr>
      <w:r w:rsidRPr="003C6428">
        <w:rPr>
          <w:szCs w:val="24"/>
        </w:rPr>
        <w:t xml:space="preserve">Le Maître d’ouvrage pourra, par ailleurs, faire effectuer à ses frais tout autre essai, qu'il jugera nécessaire. </w:t>
      </w:r>
    </w:p>
    <w:p w14:paraId="6F39BE20" w14:textId="77777777" w:rsidR="001D6E6B" w:rsidRPr="003C6428" w:rsidRDefault="001D6E6B" w:rsidP="00465E69">
      <w:pPr>
        <w:spacing w:after="0"/>
        <w:ind w:left="0" w:firstLine="0"/>
        <w:rPr>
          <w:szCs w:val="24"/>
        </w:rPr>
      </w:pPr>
    </w:p>
    <w:p w14:paraId="6F39BE21"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Essais facultatifs</w:t>
      </w:r>
    </w:p>
    <w:p w14:paraId="6F39BE22" w14:textId="77777777" w:rsidR="001D6E6B" w:rsidRPr="003C6428" w:rsidRDefault="001D6E6B" w:rsidP="00465E69">
      <w:pPr>
        <w:spacing w:after="0"/>
        <w:ind w:left="0" w:firstLine="0"/>
        <w:rPr>
          <w:szCs w:val="24"/>
        </w:rPr>
      </w:pPr>
      <w:r w:rsidRPr="003C6428">
        <w:rPr>
          <w:szCs w:val="24"/>
        </w:rPr>
        <w:t>Le Maître d’ouvrage pourra, par ailleurs, faire effectuer à ses frais tous autres essais, notamment :</w:t>
      </w:r>
    </w:p>
    <w:p w14:paraId="6F39BE23" w14:textId="77777777" w:rsidR="001D6E6B" w:rsidRPr="003C6428" w:rsidRDefault="001D6E6B" w:rsidP="00465E69">
      <w:pPr>
        <w:spacing w:after="0"/>
        <w:ind w:left="0" w:firstLine="0"/>
        <w:rPr>
          <w:szCs w:val="24"/>
        </w:rPr>
      </w:pPr>
    </w:p>
    <w:p w14:paraId="6F39BE24" w14:textId="77777777" w:rsidR="001D6E6B" w:rsidRPr="003C6428" w:rsidRDefault="001D6E6B" w:rsidP="00465E69">
      <w:pPr>
        <w:spacing w:after="0"/>
        <w:ind w:left="0" w:firstLine="0"/>
        <w:rPr>
          <w:szCs w:val="24"/>
          <w:u w:val="single"/>
        </w:rPr>
      </w:pPr>
      <w:r w:rsidRPr="003C6428">
        <w:rPr>
          <w:szCs w:val="24"/>
          <w:u w:val="single"/>
        </w:rPr>
        <w:t>Pour les sables pour mortier et bétons :</w:t>
      </w:r>
    </w:p>
    <w:p w14:paraId="6F39BE25" w14:textId="77777777" w:rsidR="001D6E6B" w:rsidRPr="003C6428" w:rsidRDefault="001D6E6B" w:rsidP="00945408">
      <w:pPr>
        <w:numPr>
          <w:ilvl w:val="0"/>
          <w:numId w:val="188"/>
        </w:numPr>
        <w:tabs>
          <w:tab w:val="clear" w:pos="360"/>
        </w:tabs>
        <w:spacing w:before="120" w:after="0"/>
        <w:ind w:left="0" w:firstLine="0"/>
        <w:rPr>
          <w:szCs w:val="24"/>
        </w:rPr>
      </w:pPr>
      <w:r w:rsidRPr="003C6428">
        <w:rPr>
          <w:szCs w:val="24"/>
        </w:rPr>
        <w:t>Module de finesse</w:t>
      </w:r>
    </w:p>
    <w:p w14:paraId="6F39BE26" w14:textId="77777777" w:rsidR="001D6E6B" w:rsidRPr="003C6428" w:rsidRDefault="001D6E6B" w:rsidP="00945408">
      <w:pPr>
        <w:numPr>
          <w:ilvl w:val="0"/>
          <w:numId w:val="188"/>
        </w:numPr>
        <w:tabs>
          <w:tab w:val="clear" w:pos="360"/>
        </w:tabs>
        <w:spacing w:before="120" w:after="0"/>
        <w:ind w:left="0" w:firstLine="0"/>
        <w:rPr>
          <w:szCs w:val="24"/>
        </w:rPr>
      </w:pPr>
      <w:r w:rsidRPr="003C6428">
        <w:rPr>
          <w:szCs w:val="24"/>
        </w:rPr>
        <w:t>Essais colorimétriques</w:t>
      </w:r>
    </w:p>
    <w:p w14:paraId="6F39BE27" w14:textId="77777777" w:rsidR="001D6E6B" w:rsidRPr="003C6428" w:rsidRDefault="001D6E6B" w:rsidP="00945408">
      <w:pPr>
        <w:numPr>
          <w:ilvl w:val="0"/>
          <w:numId w:val="188"/>
        </w:numPr>
        <w:tabs>
          <w:tab w:val="clear" w:pos="360"/>
        </w:tabs>
        <w:spacing w:before="120" w:after="0"/>
        <w:ind w:left="0" w:firstLine="0"/>
        <w:rPr>
          <w:szCs w:val="24"/>
        </w:rPr>
      </w:pPr>
      <w:r w:rsidRPr="003C6428">
        <w:rPr>
          <w:szCs w:val="24"/>
        </w:rPr>
        <w:t>Teneur en chlorure pour les sables d’origine marine</w:t>
      </w:r>
    </w:p>
    <w:p w14:paraId="6F39BE28" w14:textId="77777777" w:rsidR="001D6E6B" w:rsidRPr="003C6428" w:rsidRDefault="001D6E6B" w:rsidP="00465E69">
      <w:pPr>
        <w:spacing w:after="0"/>
        <w:ind w:left="0" w:firstLine="0"/>
        <w:rPr>
          <w:szCs w:val="24"/>
        </w:rPr>
      </w:pPr>
    </w:p>
    <w:p w14:paraId="6F39BE29" w14:textId="77777777" w:rsidR="001D6E6B" w:rsidRPr="003C6428" w:rsidRDefault="001D6E6B" w:rsidP="00465E69">
      <w:pPr>
        <w:spacing w:after="0"/>
        <w:ind w:left="0" w:firstLine="0"/>
        <w:rPr>
          <w:szCs w:val="24"/>
          <w:u w:val="single"/>
        </w:rPr>
      </w:pPr>
      <w:r w:rsidRPr="003C6428">
        <w:rPr>
          <w:szCs w:val="24"/>
          <w:u w:val="single"/>
        </w:rPr>
        <w:t>Pour les gravillons :</w:t>
      </w:r>
    </w:p>
    <w:p w14:paraId="6F39BE2A" w14:textId="77777777" w:rsidR="001D6E6B" w:rsidRPr="003C6428" w:rsidRDefault="001D6E6B" w:rsidP="00945408">
      <w:pPr>
        <w:numPr>
          <w:ilvl w:val="0"/>
          <w:numId w:val="188"/>
        </w:numPr>
        <w:tabs>
          <w:tab w:val="clear" w:pos="360"/>
        </w:tabs>
        <w:spacing w:before="120" w:after="0"/>
        <w:ind w:left="0" w:firstLine="0"/>
        <w:rPr>
          <w:szCs w:val="24"/>
        </w:rPr>
      </w:pPr>
      <w:r w:rsidRPr="003C6428">
        <w:rPr>
          <w:szCs w:val="24"/>
        </w:rPr>
        <w:t>Coefficient d’aplatissement.</w:t>
      </w:r>
    </w:p>
    <w:p w14:paraId="6F39BE2B" w14:textId="77777777" w:rsidR="001D6E6B" w:rsidRPr="003C6428" w:rsidRDefault="001D6E6B" w:rsidP="00465E69">
      <w:pPr>
        <w:spacing w:after="0"/>
        <w:ind w:left="0" w:firstLine="0"/>
        <w:rPr>
          <w:i/>
          <w:iCs/>
          <w:snapToGrid w:val="0"/>
          <w:szCs w:val="24"/>
        </w:rPr>
      </w:pPr>
    </w:p>
    <w:p w14:paraId="6F39BE2C"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Essais de recette :</w:t>
      </w:r>
    </w:p>
    <w:p w14:paraId="6F39BE2D" w14:textId="77777777" w:rsidR="001D6E6B" w:rsidRPr="003C6428" w:rsidRDefault="001D6E6B" w:rsidP="00465E69">
      <w:pPr>
        <w:spacing w:after="0"/>
        <w:ind w:left="0" w:firstLine="0"/>
        <w:rPr>
          <w:i/>
          <w:iCs/>
          <w:szCs w:val="24"/>
        </w:rPr>
      </w:pPr>
      <w:r w:rsidRPr="003C6428">
        <w:rPr>
          <w:szCs w:val="24"/>
        </w:rPr>
        <w:t>Ces essais à la charge du Maître d’ouvrage s’ils ne peuvent être effectués dans le laboratoire de chantier décrit au présent CPS.</w:t>
      </w:r>
    </w:p>
    <w:p w14:paraId="6F39BE2E" w14:textId="77777777" w:rsidR="001D6E6B" w:rsidRPr="003C6428" w:rsidRDefault="001D6E6B" w:rsidP="00465E69">
      <w:pPr>
        <w:spacing w:after="0"/>
        <w:ind w:left="0" w:firstLine="0"/>
        <w:rPr>
          <w:i/>
          <w:iCs/>
          <w:szCs w:val="24"/>
        </w:rPr>
      </w:pPr>
      <w:r w:rsidRPr="003C6428">
        <w:rPr>
          <w:szCs w:val="24"/>
        </w:rPr>
        <w:t>Ces essais de recette seront effectués par lot ou suivant une périodicité précisée à l’article ci-après.</w:t>
      </w:r>
    </w:p>
    <w:p w14:paraId="6F39BE2F" w14:textId="77777777" w:rsidR="001D6E6B" w:rsidRPr="003C6428" w:rsidRDefault="001D6E6B" w:rsidP="00465E69">
      <w:pPr>
        <w:spacing w:after="0"/>
        <w:ind w:left="0" w:firstLine="0"/>
        <w:rPr>
          <w:i/>
          <w:iCs/>
          <w:szCs w:val="24"/>
        </w:rPr>
      </w:pPr>
      <w:r w:rsidRPr="003C6428">
        <w:rPr>
          <w:szCs w:val="24"/>
        </w:rPr>
        <w:t>Aucune tolérance autre que celles fixées dans le présent CPS ne sera admise.</w:t>
      </w:r>
    </w:p>
    <w:p w14:paraId="6F39BE30" w14:textId="77777777" w:rsidR="001D6E6B" w:rsidRPr="003C6428" w:rsidRDefault="001D6E6B" w:rsidP="00465E69">
      <w:pPr>
        <w:spacing w:after="0"/>
        <w:ind w:left="0" w:firstLine="0"/>
        <w:rPr>
          <w:szCs w:val="24"/>
        </w:rPr>
      </w:pPr>
      <w:r w:rsidRPr="003C6428">
        <w:rPr>
          <w:szCs w:val="24"/>
        </w:rPr>
        <w:t>Les matériaux ne répondant pas aux conditions requises seront refusés et mis en dépôt hors du chantier par les soins et aux frais de l’Entrepreneur.</w:t>
      </w:r>
    </w:p>
    <w:p w14:paraId="6F39BE31" w14:textId="77777777" w:rsidR="001D6E6B" w:rsidRPr="003C6428" w:rsidRDefault="001D6E6B" w:rsidP="00465E69">
      <w:pPr>
        <w:spacing w:after="0"/>
        <w:ind w:left="0" w:firstLine="0"/>
        <w:rPr>
          <w:i/>
          <w:iCs/>
          <w:szCs w:val="24"/>
        </w:rPr>
      </w:pPr>
    </w:p>
    <w:p w14:paraId="6F39BE32" w14:textId="77777777" w:rsidR="001D6E6B" w:rsidRPr="003C6428" w:rsidRDefault="001D6E6B" w:rsidP="00945408">
      <w:pPr>
        <w:keepNext/>
        <w:numPr>
          <w:ilvl w:val="3"/>
          <w:numId w:val="328"/>
        </w:numPr>
        <w:spacing w:before="120" w:after="0"/>
        <w:ind w:left="0" w:firstLine="0"/>
        <w:outlineLvl w:val="3"/>
        <w:rPr>
          <w:szCs w:val="24"/>
        </w:rPr>
      </w:pPr>
      <w:r w:rsidRPr="003C6428">
        <w:rPr>
          <w:szCs w:val="24"/>
        </w:rPr>
        <w:t>Périodicité des essais de recette :</w:t>
      </w:r>
    </w:p>
    <w:p w14:paraId="6F39BE33" w14:textId="77777777" w:rsidR="001D6E6B" w:rsidRPr="003C6428" w:rsidRDefault="001D6E6B" w:rsidP="00465E69">
      <w:pPr>
        <w:keepNext/>
        <w:numPr>
          <w:ilvl w:val="4"/>
          <w:numId w:val="0"/>
        </w:numPr>
        <w:spacing w:after="0"/>
        <w:outlineLvl w:val="4"/>
        <w:rPr>
          <w:b/>
          <w:bCs/>
          <w:szCs w:val="24"/>
        </w:rPr>
      </w:pPr>
      <w:r w:rsidRPr="003C6428">
        <w:rPr>
          <w:b/>
          <w:bCs/>
          <w:szCs w:val="24"/>
        </w:rPr>
        <w:t>Sables pour béton :</w:t>
      </w:r>
    </w:p>
    <w:p w14:paraId="6F39BE34" w14:textId="77777777" w:rsidR="001D6E6B" w:rsidRPr="003C6428" w:rsidRDefault="001D6E6B" w:rsidP="00465E69">
      <w:pPr>
        <w:spacing w:after="0"/>
        <w:ind w:left="0" w:firstLine="0"/>
        <w:rPr>
          <w:i/>
          <w:iCs/>
          <w:snapToGrid w:val="0"/>
          <w:szCs w:val="24"/>
        </w:rPr>
      </w:pPr>
      <w:r w:rsidRPr="003C6428">
        <w:rPr>
          <w:snapToGrid w:val="0"/>
          <w:szCs w:val="24"/>
        </w:rPr>
        <w:t>Il sera exécuté :</w:t>
      </w:r>
    </w:p>
    <w:p w14:paraId="6F39BE35" w14:textId="77777777" w:rsidR="001D6E6B" w:rsidRPr="003C6428" w:rsidRDefault="001D6E6B" w:rsidP="00945408">
      <w:pPr>
        <w:numPr>
          <w:ilvl w:val="0"/>
          <w:numId w:val="347"/>
        </w:numPr>
        <w:spacing w:before="120" w:after="0"/>
        <w:ind w:left="0" w:firstLine="0"/>
        <w:rPr>
          <w:i/>
          <w:iCs/>
          <w:szCs w:val="24"/>
        </w:rPr>
      </w:pPr>
      <w:r w:rsidRPr="003C6428">
        <w:rPr>
          <w:szCs w:val="24"/>
        </w:rPr>
        <w:t>Une mesure de l’équivalent de sable par cinquante (50) mètre cube de sable en fraction de cinquante (50) mètre cube de sable.</w:t>
      </w:r>
    </w:p>
    <w:p w14:paraId="6F39BE36" w14:textId="77777777" w:rsidR="001D6E6B" w:rsidRPr="003C6428" w:rsidRDefault="001D6E6B" w:rsidP="00945408">
      <w:pPr>
        <w:numPr>
          <w:ilvl w:val="0"/>
          <w:numId w:val="347"/>
        </w:numPr>
        <w:spacing w:before="120" w:after="0"/>
        <w:ind w:left="0" w:firstLine="0"/>
        <w:rPr>
          <w:i/>
          <w:iCs/>
          <w:snapToGrid w:val="0"/>
          <w:szCs w:val="24"/>
        </w:rPr>
      </w:pPr>
      <w:r w:rsidRPr="003C6428">
        <w:rPr>
          <w:snapToGrid w:val="0"/>
          <w:szCs w:val="24"/>
        </w:rPr>
        <w:t>Un contrôle de granularité par cent (100) mètres cubes ou fraction de cent (100) mètres cubes de sable.</w:t>
      </w:r>
    </w:p>
    <w:p w14:paraId="6F39BE37" w14:textId="77777777" w:rsidR="001D6E6B" w:rsidRPr="003C6428" w:rsidRDefault="001D6E6B" w:rsidP="00465E69">
      <w:pPr>
        <w:spacing w:after="0"/>
        <w:ind w:left="0" w:firstLine="0"/>
        <w:rPr>
          <w:i/>
          <w:iCs/>
          <w:snapToGrid w:val="0"/>
          <w:szCs w:val="24"/>
        </w:rPr>
      </w:pPr>
      <w:r w:rsidRPr="003C6428">
        <w:rPr>
          <w:snapToGrid w:val="0"/>
          <w:szCs w:val="24"/>
        </w:rPr>
        <w:t>Avec au moins :</w:t>
      </w:r>
    </w:p>
    <w:p w14:paraId="6F39BE38" w14:textId="77777777" w:rsidR="001D6E6B" w:rsidRPr="003C6428" w:rsidRDefault="001D6E6B" w:rsidP="00945408">
      <w:pPr>
        <w:numPr>
          <w:ilvl w:val="0"/>
          <w:numId w:val="348"/>
        </w:numPr>
        <w:spacing w:before="120" w:after="0"/>
        <w:ind w:left="0" w:firstLine="0"/>
        <w:rPr>
          <w:i/>
          <w:iCs/>
          <w:szCs w:val="24"/>
        </w:rPr>
      </w:pPr>
      <w:r w:rsidRPr="003C6428">
        <w:rPr>
          <w:szCs w:val="24"/>
        </w:rPr>
        <w:t>Une mesure de l’équivalent de sable et un (1) contrôle de granularité du sable par journée de livraison.</w:t>
      </w:r>
    </w:p>
    <w:p w14:paraId="6F39BE39" w14:textId="77777777" w:rsidR="001D6E6B" w:rsidRPr="003C6428" w:rsidRDefault="001D6E6B" w:rsidP="00465E69">
      <w:pPr>
        <w:keepNext/>
        <w:numPr>
          <w:ilvl w:val="4"/>
          <w:numId w:val="0"/>
        </w:numPr>
        <w:spacing w:after="0"/>
        <w:outlineLvl w:val="4"/>
        <w:rPr>
          <w:b/>
          <w:bCs/>
          <w:szCs w:val="24"/>
        </w:rPr>
      </w:pPr>
      <w:r w:rsidRPr="003C6428">
        <w:rPr>
          <w:b/>
          <w:bCs/>
          <w:szCs w:val="24"/>
        </w:rPr>
        <w:lastRenderedPageBreak/>
        <w:t xml:space="preserve">Granulats moyens et gros pour béton : </w:t>
      </w:r>
    </w:p>
    <w:p w14:paraId="6F39BE3A" w14:textId="77777777" w:rsidR="001D6E6B" w:rsidRPr="003C6428" w:rsidRDefault="001D6E6B" w:rsidP="00465E69">
      <w:pPr>
        <w:spacing w:after="0"/>
        <w:ind w:left="0" w:firstLine="0"/>
        <w:rPr>
          <w:i/>
          <w:iCs/>
          <w:snapToGrid w:val="0"/>
          <w:szCs w:val="24"/>
        </w:rPr>
      </w:pPr>
      <w:r w:rsidRPr="003C6428">
        <w:rPr>
          <w:snapToGrid w:val="0"/>
          <w:szCs w:val="24"/>
        </w:rPr>
        <w:t>Il sera exécuté :</w:t>
      </w:r>
    </w:p>
    <w:p w14:paraId="6F39BE3B" w14:textId="77777777" w:rsidR="001D6E6B" w:rsidRPr="003C6428" w:rsidRDefault="001D6E6B" w:rsidP="00945408">
      <w:pPr>
        <w:numPr>
          <w:ilvl w:val="0"/>
          <w:numId w:val="349"/>
        </w:numPr>
        <w:spacing w:before="120" w:after="0"/>
        <w:ind w:left="0" w:firstLine="0"/>
        <w:rPr>
          <w:i/>
          <w:iCs/>
          <w:szCs w:val="24"/>
        </w:rPr>
      </w:pPr>
      <w:r w:rsidRPr="003C6428">
        <w:rPr>
          <w:szCs w:val="24"/>
        </w:rPr>
        <w:t>Une (1) mesure du coefficient los Angeles par provenance de granulats.</w:t>
      </w:r>
    </w:p>
    <w:p w14:paraId="6F39BE3C" w14:textId="77777777" w:rsidR="001D6E6B" w:rsidRPr="003C6428" w:rsidRDefault="001D6E6B" w:rsidP="00945408">
      <w:pPr>
        <w:numPr>
          <w:ilvl w:val="0"/>
          <w:numId w:val="349"/>
        </w:numPr>
        <w:spacing w:before="120" w:after="0"/>
        <w:ind w:left="0" w:firstLine="0"/>
        <w:rPr>
          <w:i/>
          <w:iCs/>
          <w:szCs w:val="24"/>
        </w:rPr>
      </w:pPr>
      <w:r w:rsidRPr="003C6428">
        <w:rPr>
          <w:szCs w:val="24"/>
        </w:rPr>
        <w:t>Une (1) mesure de la proportion en période de granulats passant au lavage au tamis de deux (2) millimètre y compris. S’il y a lieu, la mesure de l’indice de plasticité des éléments inférieurs à deux (2) millimètre par :</w:t>
      </w:r>
    </w:p>
    <w:p w14:paraId="6F39BE3D" w14:textId="77777777" w:rsidR="001D6E6B" w:rsidRPr="003C6428" w:rsidRDefault="001D6E6B" w:rsidP="00945408">
      <w:pPr>
        <w:numPr>
          <w:ilvl w:val="0"/>
          <w:numId w:val="350"/>
        </w:numPr>
        <w:tabs>
          <w:tab w:val="num" w:pos="1069"/>
        </w:tabs>
        <w:spacing w:before="120" w:after="0"/>
        <w:ind w:left="0" w:firstLine="0"/>
        <w:rPr>
          <w:i/>
          <w:iCs/>
          <w:szCs w:val="24"/>
        </w:rPr>
      </w:pPr>
      <w:r w:rsidRPr="003C6428">
        <w:rPr>
          <w:szCs w:val="24"/>
        </w:rPr>
        <w:t>Cinquante (50) mètre ou fraction de cinq (50) mètre cube de granulats.</w:t>
      </w:r>
    </w:p>
    <w:p w14:paraId="6F39BE3E" w14:textId="77777777" w:rsidR="001D6E6B" w:rsidRPr="003C6428" w:rsidRDefault="001D6E6B" w:rsidP="00945408">
      <w:pPr>
        <w:numPr>
          <w:ilvl w:val="0"/>
          <w:numId w:val="350"/>
        </w:numPr>
        <w:tabs>
          <w:tab w:val="num" w:pos="1069"/>
        </w:tabs>
        <w:spacing w:before="120" w:after="0"/>
        <w:ind w:left="0" w:firstLine="0"/>
        <w:rPr>
          <w:i/>
          <w:iCs/>
          <w:szCs w:val="24"/>
        </w:rPr>
      </w:pPr>
      <w:r w:rsidRPr="003C6428">
        <w:rPr>
          <w:szCs w:val="24"/>
        </w:rPr>
        <w:t>Un (1) contrôle de granularités par cent (100) mètres cube ou fraction de cent (100) mètre cubes.</w:t>
      </w:r>
    </w:p>
    <w:p w14:paraId="6F39BE3F" w14:textId="77777777" w:rsidR="001D6E6B" w:rsidRPr="003C6428" w:rsidRDefault="001D6E6B" w:rsidP="00465E69">
      <w:pPr>
        <w:spacing w:after="0"/>
        <w:ind w:left="0" w:firstLine="0"/>
        <w:rPr>
          <w:i/>
          <w:iCs/>
          <w:szCs w:val="24"/>
        </w:rPr>
      </w:pPr>
      <w:r w:rsidRPr="003C6428">
        <w:rPr>
          <w:szCs w:val="24"/>
        </w:rPr>
        <w:t>Avec au moins une mesure de la proportion en poids de granulats passant au tamis de deux (2) millimètres et un contrôle de granulats par jour de livraison.</w:t>
      </w:r>
    </w:p>
    <w:p w14:paraId="6F39BE40" w14:textId="77777777" w:rsidR="001D6E6B" w:rsidRPr="003C6428" w:rsidRDefault="001D6E6B" w:rsidP="00465E69">
      <w:pPr>
        <w:spacing w:after="0"/>
        <w:ind w:left="0" w:firstLine="0"/>
        <w:rPr>
          <w:i/>
          <w:iCs/>
          <w:szCs w:val="24"/>
        </w:rPr>
      </w:pPr>
    </w:p>
    <w:p w14:paraId="6F39BE41" w14:textId="77777777" w:rsidR="001D6E6B" w:rsidRPr="003C6428" w:rsidRDefault="001D6E6B" w:rsidP="00465E69">
      <w:pPr>
        <w:keepNext/>
        <w:numPr>
          <w:ilvl w:val="2"/>
          <w:numId w:val="0"/>
        </w:numPr>
        <w:spacing w:after="0"/>
        <w:outlineLvl w:val="2"/>
        <w:rPr>
          <w:b/>
          <w:bCs/>
          <w:szCs w:val="24"/>
        </w:rPr>
      </w:pPr>
      <w:bookmarkStart w:id="3175" w:name="_Toc534616930"/>
      <w:bookmarkStart w:id="3176" w:name="_Toc9557334"/>
      <w:bookmarkStart w:id="3177" w:name="_Toc12573020"/>
      <w:bookmarkStart w:id="3178" w:name="_Toc167958503"/>
      <w:r w:rsidRPr="003C6428">
        <w:rPr>
          <w:b/>
          <w:bCs/>
          <w:szCs w:val="24"/>
        </w:rPr>
        <w:t>Ciment :</w:t>
      </w:r>
      <w:bookmarkEnd w:id="3175"/>
      <w:bookmarkEnd w:id="3176"/>
      <w:bookmarkEnd w:id="3177"/>
      <w:bookmarkEnd w:id="3178"/>
    </w:p>
    <w:p w14:paraId="6F39BE42" w14:textId="77777777" w:rsidR="001D6E6B" w:rsidRPr="003C6428" w:rsidRDefault="001D6E6B" w:rsidP="00465E69">
      <w:pPr>
        <w:spacing w:after="0"/>
        <w:ind w:left="0" w:firstLine="0"/>
        <w:rPr>
          <w:szCs w:val="24"/>
        </w:rPr>
      </w:pPr>
      <w:r w:rsidRPr="003C6428">
        <w:rPr>
          <w:szCs w:val="24"/>
        </w:rPr>
        <w:t>L'Entrepreneur devra effectuer, des prélèvements conservatoires de ciment :</w:t>
      </w:r>
    </w:p>
    <w:p w14:paraId="6F39BE43" w14:textId="77777777" w:rsidR="001D6E6B" w:rsidRPr="003C6428" w:rsidRDefault="001D6E6B" w:rsidP="00465E69">
      <w:pPr>
        <w:spacing w:after="0"/>
        <w:ind w:left="0" w:firstLine="0"/>
        <w:rPr>
          <w:szCs w:val="24"/>
        </w:rPr>
      </w:pPr>
      <w:r w:rsidRPr="003C6428">
        <w:rPr>
          <w:szCs w:val="24"/>
        </w:rPr>
        <w:t xml:space="preserve">* </w:t>
      </w:r>
      <w:r w:rsidRPr="003C6428">
        <w:rPr>
          <w:szCs w:val="24"/>
        </w:rPr>
        <w:tab/>
        <w:t>de 10 kg pour chaque lot de ciment pour les épreuves d'études et de convenance des bétons.</w:t>
      </w:r>
    </w:p>
    <w:p w14:paraId="6F39BE44" w14:textId="77777777" w:rsidR="001D6E6B" w:rsidRPr="003C6428" w:rsidRDefault="001D6E6B" w:rsidP="00465E69">
      <w:pPr>
        <w:spacing w:after="0"/>
        <w:ind w:left="0" w:firstLine="0"/>
        <w:rPr>
          <w:szCs w:val="24"/>
        </w:rPr>
      </w:pPr>
      <w:r w:rsidRPr="003C6428">
        <w:rPr>
          <w:szCs w:val="24"/>
        </w:rPr>
        <w:t xml:space="preserve">* </w:t>
      </w:r>
      <w:r w:rsidRPr="003C6428">
        <w:rPr>
          <w:szCs w:val="24"/>
        </w:rPr>
        <w:tab/>
        <w:t>de 5 kg pour chaque lot de ciment utilisé au cours de chantier.</w:t>
      </w:r>
    </w:p>
    <w:p w14:paraId="6F39BE45" w14:textId="77777777" w:rsidR="001D6E6B" w:rsidRPr="003C6428" w:rsidRDefault="001D6E6B" w:rsidP="00465E69">
      <w:pPr>
        <w:spacing w:after="0"/>
        <w:ind w:left="0" w:firstLine="0"/>
        <w:rPr>
          <w:szCs w:val="24"/>
        </w:rPr>
      </w:pPr>
      <w:r w:rsidRPr="003C6428">
        <w:rPr>
          <w:szCs w:val="24"/>
        </w:rPr>
        <w:t>Le terme "lot" désigne la quantité de produit faisant part de la même unité de transport.</w:t>
      </w:r>
    </w:p>
    <w:p w14:paraId="6F39BE46" w14:textId="77777777" w:rsidR="001D6E6B" w:rsidRPr="003C6428" w:rsidRDefault="001D6E6B" w:rsidP="00465E69">
      <w:pPr>
        <w:spacing w:after="0"/>
        <w:ind w:left="0" w:firstLine="0"/>
        <w:rPr>
          <w:szCs w:val="24"/>
        </w:rPr>
      </w:pPr>
      <w:r w:rsidRPr="003C6428">
        <w:rPr>
          <w:szCs w:val="24"/>
        </w:rPr>
        <w:t>La cadence des prélèvements sera la suivante (par unité d’ouvrage d’art) :</w:t>
      </w:r>
    </w:p>
    <w:p w14:paraId="6F39BE47" w14:textId="77777777" w:rsidR="001D6E6B" w:rsidRPr="003C6428" w:rsidRDefault="001D6E6B" w:rsidP="00945408">
      <w:pPr>
        <w:numPr>
          <w:ilvl w:val="0"/>
          <w:numId w:val="354"/>
        </w:numPr>
        <w:spacing w:before="120" w:after="0"/>
        <w:ind w:left="0" w:firstLine="0"/>
        <w:contextualSpacing/>
        <w:rPr>
          <w:szCs w:val="24"/>
          <w:lang w:eastAsia="zh-CN"/>
        </w:rPr>
      </w:pPr>
      <w:r w:rsidRPr="003C6428">
        <w:rPr>
          <w:szCs w:val="24"/>
          <w:lang w:eastAsia="zh-CN"/>
        </w:rPr>
        <w:t xml:space="preserve">un prélèvement correspondant à chaque fondation : massifs de béton de substitutions, semelles, </w:t>
      </w:r>
    </w:p>
    <w:p w14:paraId="6F39BE48" w14:textId="77777777" w:rsidR="001D6E6B" w:rsidRPr="003C6428" w:rsidRDefault="001D6E6B" w:rsidP="00945408">
      <w:pPr>
        <w:numPr>
          <w:ilvl w:val="0"/>
          <w:numId w:val="354"/>
        </w:numPr>
        <w:spacing w:before="120" w:after="0"/>
        <w:ind w:left="0" w:firstLine="0"/>
        <w:contextualSpacing/>
        <w:rPr>
          <w:szCs w:val="24"/>
          <w:lang w:eastAsia="zh-CN"/>
        </w:rPr>
      </w:pPr>
      <w:r w:rsidRPr="003C6428">
        <w:rPr>
          <w:szCs w:val="24"/>
          <w:lang w:eastAsia="zh-CN"/>
        </w:rPr>
        <w:t>un prélèvement correspondant à chaque appui, ou phase d’exécution de l’appui.</w:t>
      </w:r>
    </w:p>
    <w:p w14:paraId="6F39BE49" w14:textId="77777777" w:rsidR="001D6E6B" w:rsidRPr="003C6428" w:rsidRDefault="001D6E6B" w:rsidP="00945408">
      <w:pPr>
        <w:numPr>
          <w:ilvl w:val="0"/>
          <w:numId w:val="354"/>
        </w:numPr>
        <w:spacing w:before="120" w:after="0"/>
        <w:ind w:left="0" w:firstLine="0"/>
        <w:contextualSpacing/>
        <w:rPr>
          <w:szCs w:val="24"/>
          <w:lang w:eastAsia="zh-CN"/>
        </w:rPr>
      </w:pPr>
      <w:r w:rsidRPr="003C6428">
        <w:rPr>
          <w:szCs w:val="24"/>
          <w:lang w:eastAsia="zh-CN"/>
        </w:rPr>
        <w:t>un prélèvement correspondant à chaque tablier, ou phase d’exécution du tablier.</w:t>
      </w:r>
    </w:p>
    <w:p w14:paraId="6F39BE4A" w14:textId="77777777" w:rsidR="001D6E6B" w:rsidRPr="003C6428" w:rsidRDefault="001D6E6B" w:rsidP="00465E69">
      <w:pPr>
        <w:spacing w:after="0"/>
        <w:ind w:left="0" w:firstLine="0"/>
        <w:rPr>
          <w:szCs w:val="24"/>
        </w:rPr>
      </w:pPr>
    </w:p>
    <w:p w14:paraId="6F39BE4B" w14:textId="77777777" w:rsidR="001D6E6B" w:rsidRPr="003C6428" w:rsidRDefault="001D6E6B" w:rsidP="00465E69">
      <w:pPr>
        <w:spacing w:after="0"/>
        <w:ind w:left="0" w:firstLine="0"/>
        <w:rPr>
          <w:szCs w:val="24"/>
        </w:rPr>
      </w:pPr>
      <w:r w:rsidRPr="003C6428">
        <w:rPr>
          <w:szCs w:val="24"/>
        </w:rPr>
        <w:t>Les prélèvements seront effectués soit dans le silo à l'aide d'un dispositif installé sur la colonne montante, soit au droit du malaxeur.</w:t>
      </w:r>
    </w:p>
    <w:p w14:paraId="6F39BE4C" w14:textId="77777777" w:rsidR="001D6E6B" w:rsidRPr="003C6428" w:rsidRDefault="001D6E6B" w:rsidP="00465E69">
      <w:pPr>
        <w:spacing w:after="0"/>
        <w:ind w:left="0" w:firstLine="0"/>
        <w:rPr>
          <w:szCs w:val="24"/>
        </w:rPr>
      </w:pPr>
    </w:p>
    <w:p w14:paraId="6F39BE4D" w14:textId="77777777" w:rsidR="001D6E6B" w:rsidRPr="003C6428" w:rsidRDefault="001D6E6B" w:rsidP="00465E69">
      <w:pPr>
        <w:spacing w:after="0"/>
        <w:ind w:left="0" w:firstLine="0"/>
        <w:rPr>
          <w:szCs w:val="24"/>
        </w:rPr>
      </w:pPr>
      <w:r w:rsidRPr="003C6428">
        <w:rPr>
          <w:szCs w:val="24"/>
        </w:rPr>
        <w:t>Ces prélèvements sont conservés à l'abri en récipients étanches et étiquetés, soit par le laboratoire qui procédera aux analyses, soit par le Maître d’ouvrage.</w:t>
      </w:r>
    </w:p>
    <w:p w14:paraId="6F39BE4E" w14:textId="77777777" w:rsidR="001D6E6B" w:rsidRPr="003C6428" w:rsidRDefault="001D6E6B" w:rsidP="00465E69">
      <w:pPr>
        <w:spacing w:after="0"/>
        <w:ind w:left="0" w:firstLine="0"/>
        <w:rPr>
          <w:szCs w:val="24"/>
        </w:rPr>
      </w:pPr>
      <w:r w:rsidRPr="003C6428">
        <w:rPr>
          <w:szCs w:val="24"/>
        </w:rPr>
        <w:t>Le reliquat de ciment, après essais, sera conservé durant six (6) mois.</w:t>
      </w:r>
    </w:p>
    <w:p w14:paraId="6F39BE4F" w14:textId="77777777" w:rsidR="001D6E6B" w:rsidRPr="003C6428" w:rsidRDefault="001D6E6B" w:rsidP="00465E69">
      <w:pPr>
        <w:spacing w:after="0"/>
        <w:ind w:left="0" w:firstLine="0"/>
        <w:rPr>
          <w:szCs w:val="24"/>
        </w:rPr>
      </w:pPr>
      <w:r w:rsidRPr="003C6428">
        <w:rPr>
          <w:szCs w:val="24"/>
        </w:rPr>
        <w:t>Le Maitre d’Ouvrage se réserve la possibilité de modifier la cadence de ces prélèvements.</w:t>
      </w:r>
    </w:p>
    <w:p w14:paraId="6F39BE50" w14:textId="77777777" w:rsidR="001D6E6B" w:rsidRPr="003C6428" w:rsidRDefault="001D6E6B" w:rsidP="00465E69">
      <w:pPr>
        <w:spacing w:after="0"/>
        <w:ind w:left="0" w:firstLine="0"/>
        <w:rPr>
          <w:szCs w:val="24"/>
        </w:rPr>
      </w:pPr>
      <w:r w:rsidRPr="003C6428">
        <w:rPr>
          <w:szCs w:val="24"/>
        </w:rPr>
        <w:t>Pendant toute la durée des travaux de bétonnage, l’entrepreneur fournit au Maitre d’ouvrage les relevés statistiques du fabriquant de ciment comprenant moyenne, écart-type et coefficient de variation. En complément à l’article 85.1B du fascicule 65 du CCTG, le fournisseur de ciment présente, à l’appui de ses résultats d’auto-contrôle, un engagement sur le respect de la valeur minimale retenue C min.</w:t>
      </w:r>
    </w:p>
    <w:p w14:paraId="6F39BE51" w14:textId="77777777" w:rsidR="001D6E6B" w:rsidRPr="003C6428" w:rsidRDefault="001D6E6B" w:rsidP="00465E69">
      <w:pPr>
        <w:spacing w:after="0"/>
        <w:ind w:left="0" w:firstLine="0"/>
        <w:rPr>
          <w:szCs w:val="24"/>
        </w:rPr>
      </w:pPr>
    </w:p>
    <w:p w14:paraId="6F39BE52"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Essais effectués sur les prélèvements conservatoires</w:t>
      </w:r>
    </w:p>
    <w:p w14:paraId="6F39BE53" w14:textId="77777777" w:rsidR="001D6E6B" w:rsidRPr="003C6428" w:rsidRDefault="001D6E6B" w:rsidP="00465E69">
      <w:pPr>
        <w:spacing w:after="0"/>
        <w:ind w:left="0" w:firstLine="0"/>
        <w:rPr>
          <w:szCs w:val="24"/>
        </w:rPr>
      </w:pPr>
      <w:r w:rsidRPr="003C6428">
        <w:rPr>
          <w:szCs w:val="24"/>
        </w:rPr>
        <w:t>Sur chaque prélèvement désigné par le Maître d’ouvrage, seront réalisés par l'Entrepreneur et à sa charge les essais suivants :</w:t>
      </w:r>
    </w:p>
    <w:p w14:paraId="6F39BE54" w14:textId="77777777" w:rsidR="001D6E6B" w:rsidRPr="003C6428" w:rsidRDefault="001D6E6B" w:rsidP="00465E69">
      <w:pPr>
        <w:spacing w:after="0"/>
        <w:ind w:left="0" w:firstLine="0"/>
        <w:rPr>
          <w:szCs w:val="24"/>
        </w:rPr>
      </w:pPr>
      <w:r w:rsidRPr="003C6428">
        <w:rPr>
          <w:szCs w:val="24"/>
        </w:rPr>
        <w:t>- Sur tous les ciments :</w:t>
      </w:r>
    </w:p>
    <w:p w14:paraId="6F39BE55" w14:textId="77777777" w:rsidR="001D6E6B" w:rsidRPr="003C6428" w:rsidRDefault="001D6E6B" w:rsidP="00945408">
      <w:pPr>
        <w:numPr>
          <w:ilvl w:val="0"/>
          <w:numId w:val="351"/>
        </w:numPr>
        <w:spacing w:before="120" w:after="0"/>
        <w:ind w:left="0" w:firstLine="0"/>
        <w:rPr>
          <w:szCs w:val="24"/>
        </w:rPr>
      </w:pPr>
      <w:r w:rsidRPr="003C6428">
        <w:rPr>
          <w:szCs w:val="24"/>
        </w:rPr>
        <w:t>Identification rapide,</w:t>
      </w:r>
    </w:p>
    <w:p w14:paraId="6F39BE56" w14:textId="77777777" w:rsidR="001D6E6B" w:rsidRPr="003C6428" w:rsidRDefault="001D6E6B" w:rsidP="00945408">
      <w:pPr>
        <w:numPr>
          <w:ilvl w:val="0"/>
          <w:numId w:val="351"/>
        </w:numPr>
        <w:spacing w:before="120" w:after="0"/>
        <w:ind w:left="0" w:firstLine="0"/>
        <w:rPr>
          <w:szCs w:val="24"/>
        </w:rPr>
      </w:pPr>
      <w:r w:rsidRPr="003C6428">
        <w:rPr>
          <w:szCs w:val="24"/>
        </w:rPr>
        <w:t>temps de prise,</w:t>
      </w:r>
    </w:p>
    <w:p w14:paraId="6F39BE57" w14:textId="77777777" w:rsidR="001D6E6B" w:rsidRPr="003C6428" w:rsidRDefault="001D6E6B" w:rsidP="00945408">
      <w:pPr>
        <w:numPr>
          <w:ilvl w:val="0"/>
          <w:numId w:val="351"/>
        </w:numPr>
        <w:spacing w:before="120" w:after="0"/>
        <w:ind w:left="0" w:firstLine="0"/>
        <w:rPr>
          <w:szCs w:val="24"/>
        </w:rPr>
      </w:pPr>
      <w:r w:rsidRPr="003C6428">
        <w:rPr>
          <w:szCs w:val="24"/>
        </w:rPr>
        <w:t>expansion à chaud,</w:t>
      </w:r>
    </w:p>
    <w:p w14:paraId="6F39BE58" w14:textId="77777777" w:rsidR="001D6E6B" w:rsidRPr="003C6428" w:rsidRDefault="001D6E6B" w:rsidP="00945408">
      <w:pPr>
        <w:numPr>
          <w:ilvl w:val="0"/>
          <w:numId w:val="351"/>
        </w:numPr>
        <w:spacing w:before="120" w:after="0"/>
        <w:ind w:left="0" w:firstLine="0"/>
        <w:rPr>
          <w:szCs w:val="24"/>
        </w:rPr>
      </w:pPr>
      <w:r w:rsidRPr="003C6428">
        <w:rPr>
          <w:szCs w:val="24"/>
        </w:rPr>
        <w:t>flexion - compression à 7 et 28 jours.</w:t>
      </w:r>
    </w:p>
    <w:p w14:paraId="6F39BE59" w14:textId="77777777" w:rsidR="001D6E6B" w:rsidRPr="003C6428" w:rsidRDefault="001D6E6B" w:rsidP="00945408">
      <w:pPr>
        <w:numPr>
          <w:ilvl w:val="0"/>
          <w:numId w:val="351"/>
        </w:numPr>
        <w:spacing w:before="120" w:after="0"/>
        <w:ind w:left="0" w:firstLine="0"/>
        <w:rPr>
          <w:szCs w:val="24"/>
        </w:rPr>
      </w:pPr>
      <w:r w:rsidRPr="003C6428">
        <w:rPr>
          <w:szCs w:val="24"/>
        </w:rPr>
        <w:t>chaleur d'hydratation.</w:t>
      </w:r>
    </w:p>
    <w:p w14:paraId="6F39BE5A" w14:textId="77777777" w:rsidR="001D6E6B" w:rsidRPr="003C6428" w:rsidRDefault="001D6E6B" w:rsidP="00465E69">
      <w:pPr>
        <w:spacing w:after="0"/>
        <w:ind w:left="0" w:firstLine="0"/>
        <w:rPr>
          <w:szCs w:val="24"/>
        </w:rPr>
      </w:pPr>
    </w:p>
    <w:p w14:paraId="6F39BE5B" w14:textId="77777777" w:rsidR="001D6E6B" w:rsidRPr="003C6428" w:rsidRDefault="001D6E6B" w:rsidP="00465E69">
      <w:pPr>
        <w:spacing w:after="0"/>
        <w:ind w:left="0" w:firstLine="0"/>
        <w:rPr>
          <w:szCs w:val="24"/>
        </w:rPr>
      </w:pPr>
      <w:r w:rsidRPr="003C6428">
        <w:rPr>
          <w:szCs w:val="24"/>
        </w:rPr>
        <w:t>Les résultats de ces essais devront être communiqués au Maitre d’ouvrage dans les soixante-douze (72) heures qui suivent les prélèvements et en tout état de cause avant l'emploi des ciments (excepté les essais de résistance).</w:t>
      </w:r>
    </w:p>
    <w:p w14:paraId="6F39BE5C" w14:textId="77777777" w:rsidR="001D6E6B" w:rsidRPr="003C6428" w:rsidRDefault="001D6E6B" w:rsidP="00465E69">
      <w:pPr>
        <w:spacing w:after="0"/>
        <w:ind w:left="0" w:firstLine="0"/>
        <w:rPr>
          <w:szCs w:val="24"/>
        </w:rPr>
      </w:pPr>
    </w:p>
    <w:p w14:paraId="6F39BE5D"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 xml:space="preserve">Conséquence d'une ou plusieurs insuffisances des caractéristiques des ciments </w:t>
      </w:r>
    </w:p>
    <w:p w14:paraId="6F39BE5E" w14:textId="77777777" w:rsidR="001D6E6B" w:rsidRPr="003C6428" w:rsidRDefault="001D6E6B" w:rsidP="00465E69">
      <w:pPr>
        <w:spacing w:after="0"/>
        <w:ind w:left="0" w:firstLine="0"/>
        <w:rPr>
          <w:szCs w:val="24"/>
        </w:rPr>
      </w:pPr>
      <w:r w:rsidRPr="003C6428">
        <w:rPr>
          <w:szCs w:val="24"/>
        </w:rPr>
        <w:t xml:space="preserve">Si des défauts susceptibles d'être imputés à la qualité des ciments livrés sont constatés dans les six mois après le prélèvement, sur une quelconque partie d'un ouvrage ou sur les éprouvettes de béton de cet ouvrage, le </w:t>
      </w:r>
      <w:r w:rsidRPr="003C6428">
        <w:rPr>
          <w:szCs w:val="24"/>
        </w:rPr>
        <w:lastRenderedPageBreak/>
        <w:t>Maitre d’Ouvrage peut faire effectuer, sur les prélèvements conservatoires correspondants, à la charge de l'Entrepreneur des essais de vérification de la conformité aux normes des ciments livrés, dans les conditions de la norme marocaine NM 10 .1.004.</w:t>
      </w:r>
    </w:p>
    <w:p w14:paraId="6F39BE5F" w14:textId="77777777" w:rsidR="001D6E6B" w:rsidRPr="003C6428" w:rsidRDefault="001D6E6B" w:rsidP="00465E69">
      <w:pPr>
        <w:spacing w:after="0"/>
        <w:ind w:left="0" w:firstLine="0"/>
        <w:rPr>
          <w:szCs w:val="24"/>
        </w:rPr>
      </w:pPr>
      <w:r w:rsidRPr="003C6428">
        <w:rPr>
          <w:szCs w:val="24"/>
        </w:rPr>
        <w:t>Lorsque les essais de vérification sur les ciments donnent des résultats défavorables, l'entrepreneur est tenu responsable de la qualité de l’ouvrage concerné et le Maître d’ouvrage.</w:t>
      </w:r>
    </w:p>
    <w:p w14:paraId="6F39BE60" w14:textId="77777777" w:rsidR="001D6E6B" w:rsidRPr="003C6428" w:rsidRDefault="001D6E6B" w:rsidP="00465E69">
      <w:pPr>
        <w:spacing w:after="0"/>
        <w:ind w:left="0" w:firstLine="0"/>
        <w:rPr>
          <w:i/>
          <w:iCs/>
          <w:szCs w:val="24"/>
        </w:rPr>
      </w:pPr>
    </w:p>
    <w:p w14:paraId="6F39BE61" w14:textId="77777777" w:rsidR="001D6E6B" w:rsidRPr="003C6428" w:rsidRDefault="001D6E6B" w:rsidP="00465E69">
      <w:pPr>
        <w:keepNext/>
        <w:numPr>
          <w:ilvl w:val="2"/>
          <w:numId w:val="0"/>
        </w:numPr>
        <w:spacing w:after="0"/>
        <w:outlineLvl w:val="2"/>
        <w:rPr>
          <w:b/>
          <w:bCs/>
          <w:szCs w:val="24"/>
        </w:rPr>
      </w:pPr>
      <w:bookmarkStart w:id="3179" w:name="_Toc534616931"/>
      <w:bookmarkStart w:id="3180" w:name="_Toc9557335"/>
      <w:bookmarkStart w:id="3181" w:name="_Toc12573021"/>
      <w:bookmarkStart w:id="3182" w:name="_Toc167958504"/>
      <w:r w:rsidRPr="003C6428">
        <w:rPr>
          <w:b/>
          <w:bCs/>
          <w:szCs w:val="24"/>
        </w:rPr>
        <w:t>Bétons  :</w:t>
      </w:r>
      <w:bookmarkEnd w:id="3179"/>
      <w:bookmarkEnd w:id="3180"/>
      <w:bookmarkEnd w:id="3181"/>
      <w:bookmarkEnd w:id="3182"/>
    </w:p>
    <w:p w14:paraId="6F39BE62" w14:textId="77777777" w:rsidR="001D6E6B" w:rsidRPr="003C6428" w:rsidRDefault="001D6E6B" w:rsidP="00465E69">
      <w:pPr>
        <w:spacing w:after="0"/>
        <w:ind w:left="0" w:firstLine="0"/>
        <w:rPr>
          <w:szCs w:val="24"/>
        </w:rPr>
      </w:pPr>
      <w:r w:rsidRPr="003C6428">
        <w:rPr>
          <w:szCs w:val="24"/>
        </w:rPr>
        <w:t>Les prescriptions du fascicule  65 du CCTG et de la norme 10.1.008  sont complétées comme suit :</w:t>
      </w:r>
    </w:p>
    <w:p w14:paraId="6F39BE63"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Dispositions générales</w:t>
      </w:r>
    </w:p>
    <w:p w14:paraId="6F39BE64" w14:textId="77777777" w:rsidR="001D6E6B" w:rsidRPr="003C6428" w:rsidRDefault="001D6E6B" w:rsidP="00465E69">
      <w:pPr>
        <w:spacing w:after="0"/>
        <w:ind w:left="0" w:firstLine="0"/>
        <w:rPr>
          <w:szCs w:val="24"/>
        </w:rPr>
      </w:pPr>
      <w:r w:rsidRPr="003C6428">
        <w:rPr>
          <w:szCs w:val="24"/>
        </w:rPr>
        <w:t xml:space="preserve">Les épreuves à la charge de l'Entrepreneur dans le cadre du contrôle intérieur sont réputées rémunérées par les prix du béton. </w:t>
      </w:r>
    </w:p>
    <w:p w14:paraId="6F39BE65" w14:textId="77777777" w:rsidR="001D6E6B" w:rsidRPr="003C6428" w:rsidRDefault="001D6E6B" w:rsidP="00465E69">
      <w:pPr>
        <w:spacing w:after="0"/>
        <w:ind w:left="0" w:firstLine="0"/>
        <w:rPr>
          <w:szCs w:val="24"/>
        </w:rPr>
      </w:pPr>
      <w:r w:rsidRPr="003C6428">
        <w:rPr>
          <w:szCs w:val="24"/>
        </w:rPr>
        <w:t>Les épreuves de contrôle extérieur sont à la charge du Maître d’ouvrage comme indiqué ci-après.</w:t>
      </w:r>
    </w:p>
    <w:p w14:paraId="6F39BE66" w14:textId="77777777" w:rsidR="001D6E6B" w:rsidRPr="003C6428" w:rsidRDefault="001D6E6B" w:rsidP="00465E69">
      <w:pPr>
        <w:spacing w:after="0"/>
        <w:ind w:left="0" w:firstLine="0"/>
        <w:rPr>
          <w:szCs w:val="24"/>
        </w:rPr>
      </w:pPr>
    </w:p>
    <w:p w14:paraId="6F39BE67"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Etude des bétons</w:t>
      </w:r>
    </w:p>
    <w:p w14:paraId="6F39BE68" w14:textId="77777777" w:rsidR="001D6E6B" w:rsidRPr="003C6428" w:rsidRDefault="001D6E6B" w:rsidP="00465E69">
      <w:pPr>
        <w:spacing w:after="0"/>
        <w:ind w:left="0" w:firstLine="0"/>
        <w:rPr>
          <w:szCs w:val="24"/>
        </w:rPr>
      </w:pPr>
      <w:r w:rsidRPr="003C6428">
        <w:rPr>
          <w:szCs w:val="24"/>
        </w:rPr>
        <w:t>La détermination de la formule nominale et l'exécution des épreuves d'étude, sont exécutées à la charge de l'Entrepreneur. Ces opérations et l'analyse de leurs résultats feront l'objet d'un chapitre du PAQ ou d'un rapport à annexer au mémoire technique et à soumettre à l'avis du Maître d’ouvrage.</w:t>
      </w:r>
    </w:p>
    <w:p w14:paraId="6F39BE69" w14:textId="77777777" w:rsidR="001D6E6B" w:rsidRPr="003C6428" w:rsidRDefault="001D6E6B" w:rsidP="00465E69">
      <w:pPr>
        <w:spacing w:after="0"/>
        <w:ind w:left="0" w:firstLine="0"/>
        <w:rPr>
          <w:szCs w:val="24"/>
        </w:rPr>
      </w:pPr>
    </w:p>
    <w:p w14:paraId="6F39BE6A" w14:textId="77777777" w:rsidR="001D6E6B" w:rsidRPr="003C6428" w:rsidRDefault="001D6E6B" w:rsidP="00465E69">
      <w:pPr>
        <w:spacing w:after="0"/>
        <w:ind w:left="0" w:firstLine="0"/>
        <w:rPr>
          <w:szCs w:val="24"/>
        </w:rPr>
      </w:pPr>
      <w:r w:rsidRPr="003C6428">
        <w:rPr>
          <w:szCs w:val="24"/>
        </w:rPr>
        <w:t>Seuls sont soumis à l'épreuve d'étude, les bétons à résistance mécanique spécifiée précisés à l’</w:t>
      </w:r>
      <w:r>
        <w:fldChar w:fldCharType="begin"/>
      </w:r>
      <w:r>
        <w:instrText xml:space="preserve"> REF _Ref4665077 \n \h  \* MERGEFORMAT </w:instrText>
      </w:r>
      <w:r>
        <w:fldChar w:fldCharType="separate"/>
      </w:r>
      <w:r w:rsidRPr="003C6428">
        <w:rPr>
          <w:szCs w:val="24"/>
          <w:cs/>
        </w:rPr>
        <w:t>‎</w:t>
      </w:r>
      <w:r w:rsidRPr="003C6428">
        <w:rPr>
          <w:szCs w:val="24"/>
        </w:rPr>
        <w:t>ARTICLE B-21 :</w:t>
      </w:r>
      <w:r>
        <w:fldChar w:fldCharType="end"/>
      </w:r>
      <w:r w:rsidRPr="003C6428">
        <w:rPr>
          <w:szCs w:val="24"/>
        </w:rPr>
        <w:t>ci-avant et qui font l'objet d'une étude de composition.</w:t>
      </w:r>
    </w:p>
    <w:p w14:paraId="6F39BE6B" w14:textId="77777777" w:rsidR="001D6E6B" w:rsidRPr="003C6428" w:rsidRDefault="001D6E6B" w:rsidP="00465E69">
      <w:pPr>
        <w:spacing w:after="0"/>
        <w:ind w:left="0" w:firstLine="0"/>
        <w:rPr>
          <w:szCs w:val="24"/>
        </w:rPr>
      </w:pPr>
      <w:r w:rsidRPr="003C6428">
        <w:rPr>
          <w:szCs w:val="24"/>
        </w:rPr>
        <w:t>L'Entrepreneur vérifiera lors de l'épreuve d'étude que la résistance des bétons respecte les valeurs exigées au CPS au cours des différentes phases de son programme d'exécution.</w:t>
      </w:r>
    </w:p>
    <w:p w14:paraId="6F39BE6C" w14:textId="77777777" w:rsidR="001D6E6B" w:rsidRPr="003C6428" w:rsidRDefault="001D6E6B" w:rsidP="00465E69">
      <w:pPr>
        <w:spacing w:after="0"/>
        <w:ind w:left="0" w:firstLine="0"/>
        <w:rPr>
          <w:szCs w:val="24"/>
        </w:rPr>
      </w:pPr>
      <w:r w:rsidRPr="003C6428">
        <w:rPr>
          <w:szCs w:val="24"/>
        </w:rPr>
        <w:t xml:space="preserve">L'épreuve d'étude sera conduite et interprétée conformément à l'article 85.1 du Fascicule 65 du CCTG. </w:t>
      </w:r>
    </w:p>
    <w:p w14:paraId="6F39BE6D" w14:textId="77777777" w:rsidR="001D6E6B" w:rsidRPr="003C6428" w:rsidRDefault="001D6E6B" w:rsidP="00465E69">
      <w:pPr>
        <w:spacing w:after="0"/>
        <w:ind w:left="0" w:firstLine="0"/>
        <w:rPr>
          <w:szCs w:val="24"/>
        </w:rPr>
      </w:pPr>
      <w:r w:rsidRPr="003C6428">
        <w:rPr>
          <w:szCs w:val="24"/>
        </w:rPr>
        <w:t>Elle devra être communiquée au Maître d’ouvrage au moins 45 jours avant le début des travaux correspondants.</w:t>
      </w:r>
    </w:p>
    <w:p w14:paraId="6F39BE6E" w14:textId="77777777" w:rsidR="001D6E6B" w:rsidRPr="003C6428" w:rsidRDefault="001D6E6B" w:rsidP="00465E69">
      <w:pPr>
        <w:spacing w:after="0"/>
        <w:ind w:left="0" w:firstLine="0"/>
        <w:rPr>
          <w:szCs w:val="24"/>
        </w:rPr>
      </w:pPr>
    </w:p>
    <w:p w14:paraId="6F39BE6F"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Epreuve de convenance</w:t>
      </w:r>
    </w:p>
    <w:p w14:paraId="6F39BE70" w14:textId="77777777" w:rsidR="001D6E6B" w:rsidRPr="003C6428" w:rsidRDefault="001D6E6B" w:rsidP="00465E69">
      <w:pPr>
        <w:spacing w:after="0"/>
        <w:ind w:left="0" w:firstLine="0"/>
        <w:rPr>
          <w:szCs w:val="24"/>
        </w:rPr>
      </w:pPr>
      <w:r w:rsidRPr="003C6428">
        <w:rPr>
          <w:szCs w:val="24"/>
        </w:rPr>
        <w:t>Les épreuves de convenance seront effectuées pour chaque formulation de béton aux deux centrales: centrale principale et centrale de secours conformément à l'article 85.3 du fascicule 65.</w:t>
      </w:r>
    </w:p>
    <w:p w14:paraId="6F39BE71" w14:textId="77777777" w:rsidR="001D6E6B" w:rsidRPr="003C6428" w:rsidRDefault="001D6E6B" w:rsidP="00465E69">
      <w:pPr>
        <w:spacing w:after="0"/>
        <w:ind w:left="0" w:firstLine="0"/>
        <w:rPr>
          <w:szCs w:val="24"/>
        </w:rPr>
      </w:pPr>
      <w:r w:rsidRPr="003C6428">
        <w:rPr>
          <w:szCs w:val="24"/>
        </w:rPr>
        <w:t>L’étude de convenance se déroulera en présence du laboratoire agrée chargé par l’entrepreneur pour lui réaliser l’étude de formulation.</w:t>
      </w:r>
    </w:p>
    <w:p w14:paraId="6F39BE72" w14:textId="77777777" w:rsidR="001D6E6B" w:rsidRPr="003C6428" w:rsidRDefault="001D6E6B" w:rsidP="00465E69">
      <w:pPr>
        <w:spacing w:after="0"/>
        <w:ind w:left="0" w:firstLine="0"/>
        <w:rPr>
          <w:szCs w:val="24"/>
        </w:rPr>
      </w:pPr>
      <w:r w:rsidRPr="003C6428">
        <w:rPr>
          <w:szCs w:val="24"/>
        </w:rPr>
        <w:t>Tous les bétons soumis aux épreuves d'étude devront subir des épreuves de convenance. Celles-ci sont réalisées dans le cadre du contrôle intérieur et sont à la charge de l'entrepreneur.</w:t>
      </w:r>
    </w:p>
    <w:p w14:paraId="6F39BE73" w14:textId="77777777" w:rsidR="001D6E6B" w:rsidRPr="003C6428" w:rsidRDefault="001D6E6B" w:rsidP="00465E69">
      <w:pPr>
        <w:spacing w:after="0"/>
        <w:ind w:left="0" w:firstLine="0"/>
        <w:rPr>
          <w:szCs w:val="24"/>
        </w:rPr>
      </w:pPr>
    </w:p>
    <w:p w14:paraId="6F39BE74" w14:textId="77777777" w:rsidR="001D6E6B" w:rsidRPr="003C6428" w:rsidRDefault="001D6E6B" w:rsidP="00465E69">
      <w:pPr>
        <w:spacing w:after="0"/>
        <w:ind w:left="0" w:firstLine="0"/>
        <w:rPr>
          <w:szCs w:val="24"/>
        </w:rPr>
      </w:pPr>
      <w:r w:rsidRPr="003C6428">
        <w:rPr>
          <w:szCs w:val="24"/>
        </w:rPr>
        <w:t>Ces épreuves de convenance seront conduites et interprétées conformément à l'article 85.3 du Fascicule 65 du C.C.T.G. Le ciment utilisé pour l'épreuve de convenance donne lieu à un essai de résistance à la compression dans les conditions normalisées à la charge de l'Entrepreneur et à un prélèvement conservatoire.</w:t>
      </w:r>
    </w:p>
    <w:p w14:paraId="6F39BE75" w14:textId="77777777" w:rsidR="001D6E6B" w:rsidRPr="003C6428" w:rsidRDefault="001D6E6B" w:rsidP="00465E69">
      <w:pPr>
        <w:spacing w:after="0"/>
        <w:ind w:left="0" w:firstLine="0"/>
        <w:rPr>
          <w:szCs w:val="24"/>
        </w:rPr>
      </w:pPr>
      <w:r w:rsidRPr="003C6428">
        <w:rPr>
          <w:szCs w:val="24"/>
        </w:rPr>
        <w:t>Les résultats des épreuves de convenance à 28 jours devront être communiqués au Maître d’ouvrage au moins quinze jours avant la mise en œuvre prévue des ouvrages correspondants ; les résultats à sept (7) jours devant obligatoirement être communiqués dans les 48 heures de la réalisation de l'essai.</w:t>
      </w:r>
    </w:p>
    <w:p w14:paraId="6F39BE76" w14:textId="77777777" w:rsidR="001D6E6B" w:rsidRPr="003C6428" w:rsidRDefault="001D6E6B" w:rsidP="00465E69">
      <w:pPr>
        <w:spacing w:after="0"/>
        <w:ind w:left="0" w:firstLine="0"/>
        <w:rPr>
          <w:szCs w:val="24"/>
        </w:rPr>
      </w:pPr>
      <w:r w:rsidRPr="003C6428">
        <w:rPr>
          <w:szCs w:val="24"/>
        </w:rPr>
        <w:t>les résultats de l'épreuve de convenance constituent un point d'arrêt.</w:t>
      </w:r>
    </w:p>
    <w:p w14:paraId="6F39BE77" w14:textId="77777777" w:rsidR="001D6E6B" w:rsidRPr="003C6428" w:rsidRDefault="001D6E6B" w:rsidP="00465E69">
      <w:pPr>
        <w:spacing w:after="0"/>
        <w:ind w:left="0" w:firstLine="0"/>
        <w:rPr>
          <w:i/>
          <w:iCs/>
          <w:szCs w:val="24"/>
        </w:rPr>
      </w:pPr>
      <w:r w:rsidRPr="003C6428">
        <w:rPr>
          <w:szCs w:val="24"/>
        </w:rPr>
        <w:t>L’Agrément sera donné par l’Ingénieur si la résistance à 28 jours au moins égale à la résistance correspondance au béton d’étude.</w:t>
      </w:r>
    </w:p>
    <w:p w14:paraId="6F39BE78" w14:textId="77777777" w:rsidR="001D6E6B" w:rsidRPr="003C6428" w:rsidRDefault="001D6E6B" w:rsidP="00465E69">
      <w:pPr>
        <w:spacing w:after="0"/>
        <w:ind w:left="0" w:firstLine="0"/>
        <w:rPr>
          <w:i/>
          <w:iCs/>
          <w:szCs w:val="24"/>
        </w:rPr>
      </w:pPr>
      <w:r w:rsidRPr="003C6428">
        <w:rPr>
          <w:szCs w:val="24"/>
        </w:rPr>
        <w:t>Néanmoins, les travaux pourront démarrer si la résistance à 7 jours est au moins égale à 8/10 de la résistance à 28 jours obtenue au laboratoire pour le béton correspondant.</w:t>
      </w:r>
    </w:p>
    <w:p w14:paraId="6F39BE79" w14:textId="77777777" w:rsidR="001D6E6B" w:rsidRPr="003C6428" w:rsidRDefault="001D6E6B" w:rsidP="00465E69">
      <w:pPr>
        <w:spacing w:after="0"/>
        <w:ind w:left="0" w:firstLine="0"/>
        <w:rPr>
          <w:szCs w:val="24"/>
        </w:rPr>
      </w:pPr>
      <w:r w:rsidRPr="003C6428">
        <w:rPr>
          <w:szCs w:val="24"/>
        </w:rPr>
        <w:t>Dans le cas contraire, il conviendrait d’atteindre les résultats à 28 jours.</w:t>
      </w:r>
    </w:p>
    <w:p w14:paraId="6F39BE7A" w14:textId="77777777" w:rsidR="001D6E6B" w:rsidRPr="003C6428" w:rsidRDefault="001D6E6B" w:rsidP="00465E69">
      <w:pPr>
        <w:spacing w:after="0"/>
        <w:ind w:left="0" w:firstLine="0"/>
        <w:rPr>
          <w:i/>
          <w:iCs/>
          <w:szCs w:val="24"/>
        </w:rPr>
      </w:pPr>
      <w:r w:rsidRPr="003C6428">
        <w:rPr>
          <w:szCs w:val="24"/>
        </w:rPr>
        <w:t xml:space="preserve">Si les essais à 28 jours ne donnaient pas les résistances obtenues au laboratoire. </w:t>
      </w:r>
    </w:p>
    <w:p w14:paraId="6F39BE7B" w14:textId="77777777" w:rsidR="001D6E6B" w:rsidRPr="003C6428" w:rsidRDefault="001D6E6B" w:rsidP="00465E69">
      <w:pPr>
        <w:spacing w:after="0"/>
        <w:ind w:left="0" w:firstLine="0"/>
        <w:rPr>
          <w:szCs w:val="24"/>
        </w:rPr>
      </w:pPr>
      <w:r w:rsidRPr="003C6428">
        <w:rPr>
          <w:szCs w:val="24"/>
        </w:rPr>
        <w:t>L’Entrepreneur sera tenu d’exécuter à ces frais un nouveau béton après avoir apporté sur son chantier les améliorations nécessaires.</w:t>
      </w:r>
    </w:p>
    <w:p w14:paraId="6F39BE7C" w14:textId="77777777" w:rsidR="001D6E6B" w:rsidRPr="003C6428" w:rsidRDefault="001D6E6B" w:rsidP="00465E69">
      <w:pPr>
        <w:spacing w:after="0"/>
        <w:ind w:left="0" w:firstLine="0"/>
        <w:rPr>
          <w:b/>
          <w:szCs w:val="24"/>
        </w:rPr>
      </w:pPr>
    </w:p>
    <w:p w14:paraId="6F39BE7D"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lastRenderedPageBreak/>
        <w:t xml:space="preserve">Epreuves de contrôle à la mise en œuvre </w:t>
      </w:r>
    </w:p>
    <w:p w14:paraId="6F39BE7E" w14:textId="77777777" w:rsidR="001D6E6B" w:rsidRPr="003C6428" w:rsidRDefault="001D6E6B" w:rsidP="00465E69">
      <w:pPr>
        <w:spacing w:after="0"/>
        <w:ind w:left="0" w:firstLine="0"/>
        <w:rPr>
          <w:szCs w:val="24"/>
        </w:rPr>
      </w:pPr>
      <w:r w:rsidRPr="003C6428">
        <w:rPr>
          <w:szCs w:val="24"/>
        </w:rPr>
        <w:t>Les épreuves de contrôle incombent à l'Entrepreneur. La confection, le marquage, la conservation et le transport des éprouvettes jusqu'au laboratoire sont à la charge de l'Entrepreneur.</w:t>
      </w:r>
    </w:p>
    <w:p w14:paraId="6F39BE7F" w14:textId="77777777" w:rsidR="001D6E6B" w:rsidRPr="003C6428" w:rsidRDefault="001D6E6B" w:rsidP="00465E69">
      <w:pPr>
        <w:spacing w:after="0"/>
        <w:ind w:left="0" w:firstLine="0"/>
        <w:rPr>
          <w:szCs w:val="24"/>
        </w:rPr>
      </w:pPr>
      <w:r w:rsidRPr="003C6428">
        <w:rPr>
          <w:szCs w:val="24"/>
        </w:rPr>
        <w:t>Les épreuves de contrôle seront conduites et interprétées conformément aux prescriptions   de la norme NM10.1.008 et aux dispositions du présent CPS pour toutes les classes de béton à propriétés spécifiées (BPS).</w:t>
      </w:r>
    </w:p>
    <w:p w14:paraId="6F39BE80" w14:textId="77777777" w:rsidR="001D6E6B" w:rsidRPr="003C6428" w:rsidRDefault="001D6E6B" w:rsidP="00465E69">
      <w:pPr>
        <w:spacing w:after="0"/>
        <w:ind w:left="0" w:firstLine="0"/>
        <w:rPr>
          <w:szCs w:val="24"/>
        </w:rPr>
      </w:pPr>
      <w:r w:rsidRPr="003C6428">
        <w:rPr>
          <w:szCs w:val="24"/>
        </w:rPr>
        <w:t>Les résultats seront transmis au maitre d'ouvrage dans les 48h qui suivent leurs réalisations.</w:t>
      </w:r>
    </w:p>
    <w:p w14:paraId="6F39BE81" w14:textId="77777777" w:rsidR="001D6E6B" w:rsidRPr="003C6428" w:rsidRDefault="001D6E6B" w:rsidP="00465E69">
      <w:pPr>
        <w:spacing w:after="0"/>
        <w:ind w:left="0" w:firstLine="0"/>
        <w:rPr>
          <w:szCs w:val="24"/>
        </w:rPr>
      </w:pPr>
    </w:p>
    <w:p w14:paraId="6F39BE82"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Essais de contrôle</w:t>
      </w:r>
    </w:p>
    <w:p w14:paraId="6F39BE83" w14:textId="77777777" w:rsidR="001D6E6B" w:rsidRPr="003C6428" w:rsidRDefault="001D6E6B" w:rsidP="00465E69">
      <w:pPr>
        <w:spacing w:after="0"/>
        <w:ind w:left="0" w:firstLine="0"/>
        <w:rPr>
          <w:i/>
          <w:iCs/>
          <w:szCs w:val="24"/>
        </w:rPr>
      </w:pPr>
      <w:r w:rsidRPr="003C6428">
        <w:rPr>
          <w:szCs w:val="24"/>
        </w:rPr>
        <w:t>Afin de vérifier la régularité de la fabrication de béton, l’Ingénieur peut à tout moment ordonner des essais de contrôle aux frais du Maître d’ouvrage.</w:t>
      </w:r>
    </w:p>
    <w:p w14:paraId="6F39BE84" w14:textId="77777777" w:rsidR="001D6E6B" w:rsidRPr="003C6428" w:rsidRDefault="001D6E6B" w:rsidP="00465E69">
      <w:pPr>
        <w:spacing w:after="0"/>
        <w:ind w:left="0" w:firstLine="0"/>
        <w:rPr>
          <w:i/>
          <w:iCs/>
          <w:szCs w:val="24"/>
        </w:rPr>
      </w:pPr>
      <w:r w:rsidRPr="003C6428">
        <w:rPr>
          <w:szCs w:val="24"/>
        </w:rPr>
        <w:t>A cet effet, il sera coulé pour chaque lot d'emploi et chaque fois que l’Ingénieur le jugera utile des échantillons de béton qui seront soumis à des essais de compression et de traction à 7 et 28 jours.</w:t>
      </w:r>
    </w:p>
    <w:p w14:paraId="6F39BE85" w14:textId="77777777" w:rsidR="001D6E6B" w:rsidRPr="003C6428" w:rsidRDefault="001D6E6B" w:rsidP="00465E69">
      <w:pPr>
        <w:spacing w:after="0"/>
        <w:ind w:left="0" w:firstLine="0"/>
        <w:rPr>
          <w:i/>
          <w:iCs/>
          <w:szCs w:val="24"/>
        </w:rPr>
      </w:pPr>
      <w:r w:rsidRPr="003C6428">
        <w:rPr>
          <w:szCs w:val="24"/>
        </w:rPr>
        <w:t>L’entrepreneur donne toute facilité pour l'exercice de ce contrôle.</w:t>
      </w:r>
    </w:p>
    <w:p w14:paraId="6F39BE86" w14:textId="77777777" w:rsidR="001D6E6B" w:rsidRPr="003C6428" w:rsidRDefault="001D6E6B" w:rsidP="00465E69">
      <w:pPr>
        <w:spacing w:after="0"/>
        <w:ind w:left="0" w:firstLine="0"/>
        <w:rPr>
          <w:szCs w:val="24"/>
        </w:rPr>
      </w:pPr>
      <w:r w:rsidRPr="003C6428">
        <w:rPr>
          <w:szCs w:val="24"/>
        </w:rPr>
        <w:t>L'ouvrage sera décomposé en "lot d'emploi" compatible avec l'application de l'épreuve de contrôle définie par le fascicule 65 du C.C.T.G.</w:t>
      </w:r>
    </w:p>
    <w:p w14:paraId="6F39BE87" w14:textId="77777777" w:rsidR="001D6E6B" w:rsidRPr="003C6428" w:rsidRDefault="001D6E6B" w:rsidP="00465E69">
      <w:pPr>
        <w:spacing w:after="0"/>
        <w:ind w:left="0" w:firstLine="0"/>
        <w:rPr>
          <w:szCs w:val="24"/>
        </w:rPr>
      </w:pPr>
      <w:r w:rsidRPr="003C6428">
        <w:rPr>
          <w:szCs w:val="24"/>
        </w:rPr>
        <w:t>Sont considérés comme "lots d'emploi" :</w:t>
      </w:r>
    </w:p>
    <w:p w14:paraId="6F39BE88" w14:textId="77777777" w:rsidR="001D6E6B" w:rsidRPr="003C6428" w:rsidRDefault="001D6E6B" w:rsidP="00945408">
      <w:pPr>
        <w:numPr>
          <w:ilvl w:val="0"/>
          <w:numId w:val="352"/>
        </w:numPr>
        <w:tabs>
          <w:tab w:val="num" w:pos="284"/>
        </w:tabs>
        <w:spacing w:before="120" w:after="0"/>
        <w:ind w:left="0" w:firstLine="0"/>
        <w:rPr>
          <w:szCs w:val="24"/>
        </w:rPr>
      </w:pPr>
      <w:r w:rsidRPr="003C6428">
        <w:rPr>
          <w:szCs w:val="24"/>
        </w:rPr>
        <w:t>chaque massif de béton de purge et substitution,</w:t>
      </w:r>
    </w:p>
    <w:p w14:paraId="6F39BE89" w14:textId="77777777" w:rsidR="001D6E6B" w:rsidRPr="003C6428" w:rsidRDefault="001D6E6B" w:rsidP="00945408">
      <w:pPr>
        <w:numPr>
          <w:ilvl w:val="0"/>
          <w:numId w:val="352"/>
        </w:numPr>
        <w:tabs>
          <w:tab w:val="num" w:pos="284"/>
        </w:tabs>
        <w:spacing w:before="120" w:after="0"/>
        <w:ind w:left="0" w:firstLine="0"/>
        <w:rPr>
          <w:szCs w:val="24"/>
        </w:rPr>
      </w:pPr>
      <w:r w:rsidRPr="003C6428">
        <w:rPr>
          <w:szCs w:val="24"/>
        </w:rPr>
        <w:t>chaque semelle,</w:t>
      </w:r>
    </w:p>
    <w:p w14:paraId="6F39BE8A" w14:textId="77777777" w:rsidR="001D6E6B" w:rsidRPr="003C6428" w:rsidRDefault="001D6E6B" w:rsidP="00945408">
      <w:pPr>
        <w:numPr>
          <w:ilvl w:val="0"/>
          <w:numId w:val="352"/>
        </w:numPr>
        <w:tabs>
          <w:tab w:val="num" w:pos="284"/>
        </w:tabs>
        <w:spacing w:before="120" w:after="0"/>
        <w:ind w:left="0" w:firstLine="0"/>
        <w:rPr>
          <w:szCs w:val="24"/>
        </w:rPr>
      </w:pPr>
      <w:r w:rsidRPr="003C6428">
        <w:rPr>
          <w:szCs w:val="24"/>
        </w:rPr>
        <w:t>chaque phase de bétonnage d’un élément de l'ouvrage,(fût, chevêtre, poutre, hourdis...) ou phase d’exécution de cet élément.</w:t>
      </w:r>
    </w:p>
    <w:p w14:paraId="6F39BE8B" w14:textId="77777777" w:rsidR="001D6E6B" w:rsidRPr="003C6428" w:rsidRDefault="001D6E6B" w:rsidP="00945408">
      <w:pPr>
        <w:numPr>
          <w:ilvl w:val="0"/>
          <w:numId w:val="352"/>
        </w:numPr>
        <w:tabs>
          <w:tab w:val="num" w:pos="284"/>
        </w:tabs>
        <w:spacing w:before="120" w:after="0"/>
        <w:ind w:left="0" w:firstLine="0"/>
        <w:rPr>
          <w:szCs w:val="24"/>
        </w:rPr>
      </w:pPr>
      <w:r w:rsidRPr="003C6428">
        <w:rPr>
          <w:szCs w:val="24"/>
        </w:rPr>
        <w:t>chaque dalle de transition,</w:t>
      </w:r>
    </w:p>
    <w:p w14:paraId="6F39BE8C" w14:textId="77777777" w:rsidR="001D6E6B" w:rsidRPr="003C6428" w:rsidRDefault="001D6E6B" w:rsidP="00945408">
      <w:pPr>
        <w:numPr>
          <w:ilvl w:val="0"/>
          <w:numId w:val="352"/>
        </w:numPr>
        <w:tabs>
          <w:tab w:val="num" w:pos="284"/>
        </w:tabs>
        <w:spacing w:before="120" w:after="0"/>
        <w:ind w:left="0" w:firstLine="0"/>
        <w:rPr>
          <w:szCs w:val="24"/>
        </w:rPr>
      </w:pPr>
      <w:r w:rsidRPr="003C6428">
        <w:rPr>
          <w:szCs w:val="24"/>
        </w:rPr>
        <w:t>chaque radier, chaque mur pour les entonnements des têtes,</w:t>
      </w:r>
    </w:p>
    <w:p w14:paraId="6F39BE8D" w14:textId="77777777" w:rsidR="001D6E6B" w:rsidRPr="003C6428" w:rsidRDefault="001D6E6B" w:rsidP="00945408">
      <w:pPr>
        <w:numPr>
          <w:ilvl w:val="0"/>
          <w:numId w:val="352"/>
        </w:numPr>
        <w:tabs>
          <w:tab w:val="num" w:pos="284"/>
        </w:tabs>
        <w:spacing w:before="120" w:after="0"/>
        <w:ind w:left="0" w:firstLine="0"/>
        <w:rPr>
          <w:szCs w:val="24"/>
        </w:rPr>
      </w:pPr>
      <w:r w:rsidRPr="003C6428">
        <w:rPr>
          <w:szCs w:val="24"/>
        </w:rPr>
        <w:t>chaque autre phase de bétonnage.</w:t>
      </w:r>
    </w:p>
    <w:p w14:paraId="6F39BE8E" w14:textId="77777777" w:rsidR="001D6E6B" w:rsidRPr="003C6428" w:rsidRDefault="001D6E6B" w:rsidP="00465E69">
      <w:pPr>
        <w:spacing w:after="0"/>
        <w:ind w:left="0" w:firstLine="0"/>
        <w:rPr>
          <w:szCs w:val="24"/>
        </w:rPr>
      </w:pPr>
    </w:p>
    <w:p w14:paraId="6F39BE8F"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L’épreuve de contrôle comprend les prélèvements pour l'exécution d'essais de consistance, de résistance à la compression à vingt-huit jours et, le cas échéant, de teneur en air occlus.</w:t>
      </w:r>
    </w:p>
    <w:p w14:paraId="6F39BE90" w14:textId="77777777" w:rsidR="001D6E6B" w:rsidRPr="003C6428" w:rsidRDefault="001D6E6B" w:rsidP="00465E69">
      <w:pPr>
        <w:spacing w:after="0"/>
        <w:ind w:left="0" w:right="-2" w:firstLine="0"/>
        <w:rPr>
          <w:szCs w:val="24"/>
        </w:rPr>
      </w:pPr>
      <w:r w:rsidRPr="003C6428">
        <w:rPr>
          <w:szCs w:val="24"/>
        </w:rPr>
        <w:t>Les prélèvements destinés aux essais sont effectués sur le chantier immédiatement avant la mise en place du béton.</w:t>
      </w:r>
    </w:p>
    <w:p w14:paraId="6F39BE91" w14:textId="77777777" w:rsidR="001D6E6B" w:rsidRPr="003C6428" w:rsidRDefault="001D6E6B" w:rsidP="00465E69">
      <w:pPr>
        <w:spacing w:after="0"/>
        <w:ind w:left="0" w:right="-2" w:firstLine="0"/>
        <w:rPr>
          <w:szCs w:val="24"/>
        </w:rPr>
      </w:pPr>
      <w:r w:rsidRPr="003C6428">
        <w:rPr>
          <w:szCs w:val="24"/>
        </w:rPr>
        <w:t>Les lots seront dédoublés si les parties d'ouvrage qui composent le lot sont coulées avec un décalage dans le temps tel qu'on n'ait plus l'assurance d'une composition homogène des bétons correspondants</w:t>
      </w:r>
    </w:p>
    <w:p w14:paraId="6F39BE92" w14:textId="77777777" w:rsidR="001D6E6B" w:rsidRPr="003C6428" w:rsidRDefault="001D6E6B" w:rsidP="00465E69">
      <w:pPr>
        <w:spacing w:after="0"/>
        <w:ind w:left="0" w:right="-2" w:firstLine="0"/>
        <w:rPr>
          <w:szCs w:val="24"/>
        </w:rPr>
      </w:pPr>
    </w:p>
    <w:p w14:paraId="6F39BE93" w14:textId="77777777" w:rsidR="001D6E6B" w:rsidRPr="003C6428" w:rsidRDefault="001D6E6B" w:rsidP="00465E69">
      <w:pPr>
        <w:spacing w:after="0"/>
        <w:ind w:left="0" w:right="-2" w:firstLine="0"/>
        <w:rPr>
          <w:szCs w:val="24"/>
        </w:rPr>
      </w:pPr>
      <w:r w:rsidRPr="003C6428">
        <w:rPr>
          <w:szCs w:val="24"/>
        </w:rPr>
        <w:t xml:space="preserve">Chaque prélèvement est issu d'une seule gâchée. </w:t>
      </w:r>
    </w:p>
    <w:p w14:paraId="6F39BE94" w14:textId="77777777" w:rsidR="001D6E6B" w:rsidRPr="003C6428" w:rsidRDefault="001D6E6B" w:rsidP="00465E69">
      <w:pPr>
        <w:spacing w:after="0"/>
        <w:ind w:left="0" w:firstLine="0"/>
        <w:rPr>
          <w:szCs w:val="24"/>
        </w:rPr>
      </w:pPr>
      <w:r w:rsidRPr="003C6428">
        <w:rPr>
          <w:szCs w:val="24"/>
        </w:rPr>
        <w:t>Le nombre minimal de prélèvement est fixé à :</w:t>
      </w:r>
    </w:p>
    <w:p w14:paraId="6F39BE95" w14:textId="77777777" w:rsidR="001D6E6B" w:rsidRPr="003C6428" w:rsidRDefault="001D6E6B" w:rsidP="00945408">
      <w:pPr>
        <w:numPr>
          <w:ilvl w:val="0"/>
          <w:numId w:val="352"/>
        </w:numPr>
        <w:tabs>
          <w:tab w:val="num" w:pos="284"/>
        </w:tabs>
        <w:spacing w:before="120" w:after="0"/>
        <w:ind w:left="0" w:firstLine="0"/>
        <w:rPr>
          <w:szCs w:val="24"/>
        </w:rPr>
      </w:pPr>
      <w:r w:rsidRPr="003C6428">
        <w:rPr>
          <w:szCs w:val="24"/>
        </w:rPr>
        <w:t>trois (3) par lot d’un volume inférieur à 100 m3</w:t>
      </w:r>
    </w:p>
    <w:p w14:paraId="6F39BE96" w14:textId="77777777" w:rsidR="001D6E6B" w:rsidRPr="003C6428" w:rsidRDefault="001D6E6B" w:rsidP="00945408">
      <w:pPr>
        <w:numPr>
          <w:ilvl w:val="0"/>
          <w:numId w:val="352"/>
        </w:numPr>
        <w:tabs>
          <w:tab w:val="num" w:pos="284"/>
        </w:tabs>
        <w:spacing w:before="120" w:after="0"/>
        <w:ind w:left="0" w:firstLine="0"/>
        <w:rPr>
          <w:szCs w:val="24"/>
        </w:rPr>
      </w:pPr>
      <w:r w:rsidRPr="003C6428">
        <w:rPr>
          <w:szCs w:val="24"/>
        </w:rPr>
        <w:t>Trois (3), plus un par tranche de 100 m3 supplémentaires ou fraction restante ou par phasage de bétonnage.</w:t>
      </w:r>
    </w:p>
    <w:p w14:paraId="6F39BE97" w14:textId="77777777" w:rsidR="001D6E6B" w:rsidRPr="003C6428" w:rsidRDefault="001D6E6B" w:rsidP="00465E69">
      <w:pPr>
        <w:spacing w:after="0"/>
        <w:ind w:left="0" w:right="-2" w:firstLine="0"/>
        <w:rPr>
          <w:szCs w:val="24"/>
        </w:rPr>
      </w:pPr>
    </w:p>
    <w:p w14:paraId="6F39BE98" w14:textId="77777777" w:rsidR="001D6E6B" w:rsidRPr="003C6428" w:rsidRDefault="001D6E6B" w:rsidP="00465E69">
      <w:pPr>
        <w:spacing w:after="0"/>
        <w:ind w:left="0" w:firstLine="0"/>
        <w:rPr>
          <w:szCs w:val="24"/>
        </w:rPr>
      </w:pPr>
      <w:r w:rsidRPr="003C6428">
        <w:rPr>
          <w:szCs w:val="24"/>
        </w:rPr>
        <w:t>De plus, il est effectué par l’entrepreneur au minimum deux essais de consistance de béton frais sur chaque camion de livraison (un essai avant la mise en œuvre et un essai pendant la mise en œuvre) ou dans le cas de fabrication du béton sur chantier, un essai par heure de bétonnage.</w:t>
      </w:r>
    </w:p>
    <w:p w14:paraId="6F39BE99" w14:textId="77777777" w:rsidR="001D6E6B" w:rsidRPr="003C6428" w:rsidRDefault="001D6E6B" w:rsidP="00465E69">
      <w:pPr>
        <w:spacing w:after="0"/>
        <w:ind w:left="0" w:firstLine="0"/>
        <w:rPr>
          <w:szCs w:val="24"/>
        </w:rPr>
      </w:pPr>
    </w:p>
    <w:p w14:paraId="6F39BE9A" w14:textId="77777777" w:rsidR="001D6E6B" w:rsidRPr="003C6428" w:rsidRDefault="001D6E6B" w:rsidP="00465E69">
      <w:pPr>
        <w:spacing w:after="0"/>
        <w:ind w:left="0" w:firstLine="0"/>
        <w:rPr>
          <w:szCs w:val="24"/>
        </w:rPr>
      </w:pPr>
      <w:r w:rsidRPr="003C6428">
        <w:rPr>
          <w:szCs w:val="24"/>
        </w:rPr>
        <w:t xml:space="preserve">Chaque prélèvement donne lieu à une mesure de consistance au cône D’ABRAMS et à la confection de </w:t>
      </w:r>
      <w:r w:rsidRPr="003C6428">
        <w:rPr>
          <w:b/>
          <w:bCs/>
          <w:szCs w:val="24"/>
        </w:rPr>
        <w:t xml:space="preserve">3 </w:t>
      </w:r>
      <w:r w:rsidRPr="003C6428">
        <w:rPr>
          <w:szCs w:val="24"/>
        </w:rPr>
        <w:t>éprouvettes pour la détermination de la résistance à la compression.</w:t>
      </w:r>
    </w:p>
    <w:p w14:paraId="6F39BE9B" w14:textId="77777777" w:rsidR="001D6E6B" w:rsidRPr="003C6428" w:rsidRDefault="001D6E6B" w:rsidP="00465E69">
      <w:pPr>
        <w:spacing w:after="0"/>
        <w:ind w:left="0" w:firstLine="0"/>
        <w:rPr>
          <w:szCs w:val="24"/>
        </w:rPr>
      </w:pPr>
    </w:p>
    <w:p w14:paraId="6F39BE9C"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Critères de conformité</w:t>
      </w:r>
    </w:p>
    <w:p w14:paraId="6F39BE9D" w14:textId="77777777" w:rsidR="001D6E6B" w:rsidRPr="003C6428" w:rsidRDefault="001D6E6B" w:rsidP="00465E69">
      <w:pPr>
        <w:keepNext/>
        <w:numPr>
          <w:ilvl w:val="4"/>
          <w:numId w:val="0"/>
        </w:numPr>
        <w:spacing w:after="0"/>
        <w:outlineLvl w:val="4"/>
        <w:rPr>
          <w:b/>
          <w:bCs/>
          <w:szCs w:val="24"/>
        </w:rPr>
      </w:pPr>
      <w:r w:rsidRPr="003C6428">
        <w:rPr>
          <w:b/>
          <w:bCs/>
          <w:szCs w:val="24"/>
        </w:rPr>
        <w:t xml:space="preserve"> Consistance du béton frais</w:t>
      </w:r>
    </w:p>
    <w:p w14:paraId="6F39BE9E"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 xml:space="preserve">Le lot est réputé conforme à la spécification de la valeur cible définie selon les spécifications du présent CPS et en conformité avec la norme NM 10.1.008 si tous les résultats se trouvent dans la fourchette requise. </w:t>
      </w:r>
    </w:p>
    <w:p w14:paraId="6F39BE9F"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 xml:space="preserve">Si le résultat d’un essai est extérieur à cette fourchette, la gâchée ou charge correspondante peut être rebutée et la gâchée ou charge suivante fait l’objet d’un nouvel essai. </w:t>
      </w:r>
    </w:p>
    <w:p w14:paraId="6F39BEA0"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lastRenderedPageBreak/>
        <w:t xml:space="preserve">Si le résultat de cet essai est encore à l’extérieur de la fourchette, la gâchée ou charge correspondante est rebutée et le bétonnage est arrêté jusqu’à détection des causes de l’anomalie et modification du réglage. </w:t>
      </w:r>
    </w:p>
    <w:p w14:paraId="6F39BEA1"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La première gâchée fabriquée à partir de ce nouveau réglage fait l’objet d’un essai qui doit se situer dans la fourchette requise.</w:t>
      </w:r>
    </w:p>
    <w:p w14:paraId="6F39BEA2"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p>
    <w:p w14:paraId="6F39BEA3" w14:textId="77777777" w:rsidR="001D6E6B" w:rsidRPr="003C6428" w:rsidRDefault="001D6E6B" w:rsidP="00465E69">
      <w:pPr>
        <w:keepNext/>
        <w:numPr>
          <w:ilvl w:val="4"/>
          <w:numId w:val="0"/>
        </w:numPr>
        <w:spacing w:after="0"/>
        <w:outlineLvl w:val="4"/>
        <w:rPr>
          <w:b/>
          <w:bCs/>
          <w:szCs w:val="24"/>
        </w:rPr>
      </w:pPr>
      <w:r w:rsidRPr="003C6428">
        <w:rPr>
          <w:b/>
          <w:bCs/>
          <w:szCs w:val="24"/>
        </w:rPr>
        <w:t xml:space="preserve">Résistance </w:t>
      </w:r>
    </w:p>
    <w:p w14:paraId="6F39BEA4" w14:textId="77777777" w:rsidR="001D6E6B" w:rsidRPr="003C6428" w:rsidRDefault="001D6E6B" w:rsidP="00465E69">
      <w:pPr>
        <w:spacing w:after="0"/>
        <w:ind w:left="0" w:right="-2" w:firstLine="0"/>
        <w:rPr>
          <w:szCs w:val="24"/>
        </w:rPr>
      </w:pPr>
      <w:r w:rsidRPr="003C6428">
        <w:rPr>
          <w:szCs w:val="24"/>
        </w:rPr>
        <w:t>Pour juger de la conformité de la résistance du béton, la quantité de béton utilisée pour la structure, les éléments de la structure, etc.…, doit être partagée en lots sur lesquels on juge la conformité. Le volume total de béton d’un lot doit être produit dans les conditions présumées uniformes.</w:t>
      </w:r>
    </w:p>
    <w:p w14:paraId="6F39BEA5" w14:textId="77777777" w:rsidR="001D6E6B" w:rsidRPr="003C6428" w:rsidRDefault="001D6E6B" w:rsidP="00465E69">
      <w:pPr>
        <w:spacing w:after="0"/>
        <w:ind w:left="0" w:right="-2" w:firstLine="0"/>
        <w:rPr>
          <w:szCs w:val="24"/>
        </w:rPr>
      </w:pPr>
      <w:r w:rsidRPr="003C6428">
        <w:rPr>
          <w:szCs w:val="24"/>
        </w:rPr>
        <w:t>La conformité des résultats des résistances sera évaluée par formule selon les critères de la norme NM10.1.008.</w:t>
      </w:r>
    </w:p>
    <w:p w14:paraId="6F39BEA6"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Le lotest réputé conforme à la résistance caractéristique requise si les critères d’acceptation définies dans le tableau suivant sont remplis :</w:t>
      </w:r>
    </w:p>
    <w:p w14:paraId="6F39BEA7"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p>
    <w:tbl>
      <w:tblPr>
        <w:tblW w:w="8161" w:type="dxa"/>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31"/>
        <w:gridCol w:w="2268"/>
        <w:gridCol w:w="3462"/>
      </w:tblGrid>
      <w:tr w:rsidR="001D6E6B" w:rsidRPr="003C6428" w14:paraId="6F39BEAB" w14:textId="77777777" w:rsidTr="003B6421">
        <w:trPr>
          <w:trHeight w:val="705"/>
        </w:trPr>
        <w:tc>
          <w:tcPr>
            <w:tcW w:w="2431" w:type="dxa"/>
            <w:shd w:val="clear" w:color="auto" w:fill="F2F7FC"/>
            <w:vAlign w:val="center"/>
          </w:tcPr>
          <w:p w14:paraId="6F39BEA8" w14:textId="77777777" w:rsidR="001D6E6B" w:rsidRPr="003C6428" w:rsidRDefault="001D6E6B" w:rsidP="00465E69">
            <w:pPr>
              <w:widowControl w:val="0"/>
              <w:overflowPunct w:val="0"/>
              <w:autoSpaceDE w:val="0"/>
              <w:autoSpaceDN w:val="0"/>
              <w:adjustRightInd w:val="0"/>
              <w:spacing w:after="0"/>
              <w:ind w:left="0" w:right="-2" w:firstLine="0"/>
              <w:textAlignment w:val="baseline"/>
              <w:rPr>
                <w:b/>
                <w:szCs w:val="24"/>
              </w:rPr>
            </w:pPr>
            <w:r w:rsidRPr="003C6428">
              <w:rPr>
                <w:b/>
                <w:szCs w:val="24"/>
              </w:rPr>
              <w:t>Nombre de prélèvement pour un lot de béton</w:t>
            </w:r>
          </w:p>
        </w:tc>
        <w:tc>
          <w:tcPr>
            <w:tcW w:w="2268" w:type="dxa"/>
            <w:shd w:val="clear" w:color="auto" w:fill="F2F7FC"/>
            <w:vAlign w:val="center"/>
          </w:tcPr>
          <w:p w14:paraId="6F39BEA9" w14:textId="77777777" w:rsidR="001D6E6B" w:rsidRPr="003C6428" w:rsidRDefault="001D6E6B" w:rsidP="00465E69">
            <w:pPr>
              <w:widowControl w:val="0"/>
              <w:overflowPunct w:val="0"/>
              <w:autoSpaceDE w:val="0"/>
              <w:autoSpaceDN w:val="0"/>
              <w:adjustRightInd w:val="0"/>
              <w:spacing w:after="0"/>
              <w:ind w:left="0" w:right="-2" w:firstLine="0"/>
              <w:textAlignment w:val="baseline"/>
              <w:rPr>
                <w:b/>
                <w:szCs w:val="24"/>
              </w:rPr>
            </w:pPr>
            <w:r w:rsidRPr="003C6428">
              <w:rPr>
                <w:b/>
                <w:szCs w:val="24"/>
              </w:rPr>
              <w:t>Résultat individuel d’essai fci en MPa</w:t>
            </w:r>
          </w:p>
        </w:tc>
        <w:tc>
          <w:tcPr>
            <w:tcW w:w="3462" w:type="dxa"/>
            <w:shd w:val="clear" w:color="auto" w:fill="F2F7FC"/>
            <w:vAlign w:val="center"/>
          </w:tcPr>
          <w:p w14:paraId="6F39BEAA" w14:textId="77777777" w:rsidR="001D6E6B" w:rsidRPr="003C6428" w:rsidRDefault="001D6E6B" w:rsidP="00465E69">
            <w:pPr>
              <w:widowControl w:val="0"/>
              <w:overflowPunct w:val="0"/>
              <w:autoSpaceDE w:val="0"/>
              <w:autoSpaceDN w:val="0"/>
              <w:adjustRightInd w:val="0"/>
              <w:spacing w:after="0"/>
              <w:ind w:left="0" w:right="-2" w:firstLine="0"/>
              <w:textAlignment w:val="baseline"/>
              <w:rPr>
                <w:b/>
                <w:strike/>
                <w:szCs w:val="24"/>
              </w:rPr>
            </w:pPr>
            <w:r w:rsidRPr="003C6428">
              <w:rPr>
                <w:b/>
                <w:szCs w:val="24"/>
              </w:rPr>
              <w:t>Moyenne des Résultats brut fcm en MPa</w:t>
            </w:r>
          </w:p>
        </w:tc>
      </w:tr>
      <w:tr w:rsidR="001D6E6B" w:rsidRPr="003C6428" w14:paraId="6F39BEAF" w14:textId="77777777" w:rsidTr="003B6421">
        <w:tc>
          <w:tcPr>
            <w:tcW w:w="2431" w:type="dxa"/>
            <w:vAlign w:val="center"/>
          </w:tcPr>
          <w:p w14:paraId="6F39BEAC"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n=3</w:t>
            </w:r>
          </w:p>
        </w:tc>
        <w:tc>
          <w:tcPr>
            <w:tcW w:w="2268" w:type="dxa"/>
            <w:vAlign w:val="center"/>
          </w:tcPr>
          <w:p w14:paraId="6F39BEAD"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f</w:t>
            </w:r>
            <w:r w:rsidRPr="003C6428">
              <w:rPr>
                <w:position w:val="-7"/>
                <w:szCs w:val="24"/>
              </w:rPr>
              <w:t xml:space="preserve">ci     </w:t>
            </w:r>
            <w:r w:rsidRPr="003C6428">
              <w:rPr>
                <w:szCs w:val="24"/>
                <w:u w:val="single"/>
              </w:rPr>
              <w:t>&gt;</w:t>
            </w:r>
            <w:r w:rsidRPr="003C6428">
              <w:rPr>
                <w:szCs w:val="24"/>
              </w:rPr>
              <w:t>f</w:t>
            </w:r>
            <w:r w:rsidRPr="003C6428">
              <w:rPr>
                <w:position w:val="-7"/>
                <w:szCs w:val="24"/>
              </w:rPr>
              <w:t>ck</w:t>
            </w:r>
            <w:r w:rsidRPr="003C6428">
              <w:rPr>
                <w:szCs w:val="24"/>
              </w:rPr>
              <w:t xml:space="preserve">  –  4</w:t>
            </w:r>
          </w:p>
        </w:tc>
        <w:tc>
          <w:tcPr>
            <w:tcW w:w="3462" w:type="dxa"/>
            <w:vAlign w:val="center"/>
          </w:tcPr>
          <w:p w14:paraId="6F39BEAE" w14:textId="77777777" w:rsidR="001D6E6B" w:rsidRPr="003C6428" w:rsidRDefault="001D6E6B" w:rsidP="00465E69">
            <w:pPr>
              <w:spacing w:after="0"/>
              <w:ind w:left="0" w:right="-2" w:firstLine="0"/>
              <w:rPr>
                <w:szCs w:val="24"/>
              </w:rPr>
            </w:pPr>
            <w:r w:rsidRPr="003C6428">
              <w:rPr>
                <w:szCs w:val="24"/>
              </w:rPr>
              <w:t>f</w:t>
            </w:r>
            <w:r w:rsidRPr="003C6428">
              <w:rPr>
                <w:position w:val="-7"/>
                <w:szCs w:val="24"/>
              </w:rPr>
              <w:t xml:space="preserve">cm     </w:t>
            </w:r>
            <w:r w:rsidRPr="003C6428">
              <w:rPr>
                <w:szCs w:val="24"/>
                <w:u w:val="single"/>
              </w:rPr>
              <w:t>&gt;</w:t>
            </w:r>
            <w:r w:rsidRPr="003C6428">
              <w:rPr>
                <w:szCs w:val="24"/>
              </w:rPr>
              <w:t>f</w:t>
            </w:r>
            <w:r w:rsidRPr="003C6428">
              <w:rPr>
                <w:position w:val="-7"/>
                <w:szCs w:val="24"/>
              </w:rPr>
              <w:t>ck</w:t>
            </w:r>
            <w:r w:rsidRPr="003C6428">
              <w:rPr>
                <w:szCs w:val="24"/>
              </w:rPr>
              <w:t xml:space="preserve">  +  1.0</w:t>
            </w:r>
          </w:p>
        </w:tc>
      </w:tr>
      <w:tr w:rsidR="001D6E6B" w:rsidRPr="003C6428" w14:paraId="6F39BEB3" w14:textId="77777777" w:rsidTr="003B6421">
        <w:tc>
          <w:tcPr>
            <w:tcW w:w="2431" w:type="dxa"/>
            <w:vAlign w:val="center"/>
          </w:tcPr>
          <w:p w14:paraId="6F39BEB0"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n=4</w:t>
            </w:r>
          </w:p>
        </w:tc>
        <w:tc>
          <w:tcPr>
            <w:tcW w:w="2268" w:type="dxa"/>
            <w:vAlign w:val="center"/>
          </w:tcPr>
          <w:p w14:paraId="6F39BEB1"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f</w:t>
            </w:r>
            <w:r w:rsidRPr="003C6428">
              <w:rPr>
                <w:position w:val="-7"/>
                <w:szCs w:val="24"/>
              </w:rPr>
              <w:t xml:space="preserve">ci     </w:t>
            </w:r>
            <w:r w:rsidRPr="003C6428">
              <w:rPr>
                <w:szCs w:val="24"/>
                <w:u w:val="single"/>
              </w:rPr>
              <w:t>&gt;</w:t>
            </w:r>
            <w:r w:rsidRPr="003C6428">
              <w:rPr>
                <w:szCs w:val="24"/>
              </w:rPr>
              <w:t>f</w:t>
            </w:r>
            <w:r w:rsidRPr="003C6428">
              <w:rPr>
                <w:position w:val="-7"/>
                <w:szCs w:val="24"/>
              </w:rPr>
              <w:t>ck</w:t>
            </w:r>
            <w:r w:rsidRPr="003C6428">
              <w:rPr>
                <w:szCs w:val="24"/>
              </w:rPr>
              <w:t xml:space="preserve">  –  4</w:t>
            </w:r>
          </w:p>
        </w:tc>
        <w:tc>
          <w:tcPr>
            <w:tcW w:w="3462" w:type="dxa"/>
            <w:vAlign w:val="center"/>
          </w:tcPr>
          <w:p w14:paraId="6F39BEB2" w14:textId="77777777" w:rsidR="001D6E6B" w:rsidRPr="003C6428" w:rsidRDefault="001D6E6B" w:rsidP="00465E69">
            <w:pPr>
              <w:spacing w:after="0"/>
              <w:ind w:left="0" w:right="-2" w:firstLine="0"/>
              <w:rPr>
                <w:szCs w:val="24"/>
              </w:rPr>
            </w:pPr>
            <w:r w:rsidRPr="003C6428">
              <w:rPr>
                <w:szCs w:val="24"/>
              </w:rPr>
              <w:t>f</w:t>
            </w:r>
            <w:r w:rsidRPr="003C6428">
              <w:rPr>
                <w:position w:val="-7"/>
                <w:szCs w:val="24"/>
              </w:rPr>
              <w:t xml:space="preserve">cm     </w:t>
            </w:r>
            <w:r w:rsidRPr="003C6428">
              <w:rPr>
                <w:szCs w:val="24"/>
                <w:u w:val="single"/>
              </w:rPr>
              <w:t>&gt;</w:t>
            </w:r>
            <w:r w:rsidRPr="003C6428">
              <w:rPr>
                <w:szCs w:val="24"/>
              </w:rPr>
              <w:t>f</w:t>
            </w:r>
            <w:r w:rsidRPr="003C6428">
              <w:rPr>
                <w:position w:val="-7"/>
                <w:szCs w:val="24"/>
              </w:rPr>
              <w:t>ck</w:t>
            </w:r>
            <w:r w:rsidRPr="003C6428">
              <w:rPr>
                <w:szCs w:val="24"/>
              </w:rPr>
              <w:t xml:space="preserve">  +  2.0</w:t>
            </w:r>
          </w:p>
        </w:tc>
      </w:tr>
      <w:tr w:rsidR="001D6E6B" w:rsidRPr="003C6428" w14:paraId="6F39BEB7" w14:textId="77777777" w:rsidTr="003B6421">
        <w:tc>
          <w:tcPr>
            <w:tcW w:w="2431" w:type="dxa"/>
            <w:vAlign w:val="center"/>
          </w:tcPr>
          <w:p w14:paraId="6F39BEB4"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n=5</w:t>
            </w:r>
          </w:p>
        </w:tc>
        <w:tc>
          <w:tcPr>
            <w:tcW w:w="2268" w:type="dxa"/>
            <w:vAlign w:val="center"/>
          </w:tcPr>
          <w:p w14:paraId="6F39BEB5"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f</w:t>
            </w:r>
            <w:r w:rsidRPr="003C6428">
              <w:rPr>
                <w:position w:val="-7"/>
                <w:szCs w:val="24"/>
              </w:rPr>
              <w:t xml:space="preserve">ci     </w:t>
            </w:r>
            <w:r w:rsidRPr="003C6428">
              <w:rPr>
                <w:szCs w:val="24"/>
                <w:u w:val="single"/>
              </w:rPr>
              <w:t>&gt;</w:t>
            </w:r>
            <w:r w:rsidRPr="003C6428">
              <w:rPr>
                <w:szCs w:val="24"/>
              </w:rPr>
              <w:t>f</w:t>
            </w:r>
            <w:r w:rsidRPr="003C6428">
              <w:rPr>
                <w:position w:val="-7"/>
                <w:szCs w:val="24"/>
              </w:rPr>
              <w:t>ck</w:t>
            </w:r>
            <w:r w:rsidRPr="003C6428">
              <w:rPr>
                <w:szCs w:val="24"/>
              </w:rPr>
              <w:t xml:space="preserve">  –  4</w:t>
            </w:r>
          </w:p>
        </w:tc>
        <w:tc>
          <w:tcPr>
            <w:tcW w:w="3462" w:type="dxa"/>
            <w:vAlign w:val="center"/>
          </w:tcPr>
          <w:p w14:paraId="6F39BEB6" w14:textId="77777777" w:rsidR="001D6E6B" w:rsidRPr="003C6428" w:rsidRDefault="001D6E6B" w:rsidP="00465E69">
            <w:pPr>
              <w:spacing w:after="0"/>
              <w:ind w:left="0" w:right="-2" w:firstLine="0"/>
              <w:rPr>
                <w:szCs w:val="24"/>
              </w:rPr>
            </w:pPr>
            <w:r w:rsidRPr="003C6428">
              <w:rPr>
                <w:szCs w:val="24"/>
              </w:rPr>
              <w:t>f</w:t>
            </w:r>
            <w:r w:rsidRPr="003C6428">
              <w:rPr>
                <w:position w:val="-7"/>
                <w:szCs w:val="24"/>
              </w:rPr>
              <w:t xml:space="preserve">cm     </w:t>
            </w:r>
            <w:r w:rsidRPr="003C6428">
              <w:rPr>
                <w:szCs w:val="24"/>
                <w:u w:val="single"/>
              </w:rPr>
              <w:t>&gt;</w:t>
            </w:r>
            <w:r w:rsidRPr="003C6428">
              <w:rPr>
                <w:szCs w:val="24"/>
              </w:rPr>
              <w:t>f</w:t>
            </w:r>
            <w:r w:rsidRPr="003C6428">
              <w:rPr>
                <w:position w:val="-7"/>
                <w:szCs w:val="24"/>
              </w:rPr>
              <w:t>ck</w:t>
            </w:r>
            <w:r w:rsidRPr="003C6428">
              <w:rPr>
                <w:szCs w:val="24"/>
              </w:rPr>
              <w:t xml:space="preserve">  +  2.5</w:t>
            </w:r>
          </w:p>
        </w:tc>
      </w:tr>
      <w:tr w:rsidR="001D6E6B" w:rsidRPr="003C6428" w14:paraId="6F39BEBB" w14:textId="77777777" w:rsidTr="003B6421">
        <w:tc>
          <w:tcPr>
            <w:tcW w:w="2431" w:type="dxa"/>
            <w:vAlign w:val="center"/>
          </w:tcPr>
          <w:p w14:paraId="6F39BEB8"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n=6</w:t>
            </w:r>
          </w:p>
        </w:tc>
        <w:tc>
          <w:tcPr>
            <w:tcW w:w="2268" w:type="dxa"/>
            <w:vAlign w:val="center"/>
          </w:tcPr>
          <w:p w14:paraId="6F39BEB9"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f</w:t>
            </w:r>
            <w:r w:rsidRPr="003C6428">
              <w:rPr>
                <w:position w:val="-7"/>
                <w:szCs w:val="24"/>
              </w:rPr>
              <w:t xml:space="preserve">ci     </w:t>
            </w:r>
            <w:r w:rsidRPr="003C6428">
              <w:rPr>
                <w:szCs w:val="24"/>
                <w:u w:val="single"/>
              </w:rPr>
              <w:t>&gt;</w:t>
            </w:r>
            <w:r w:rsidRPr="003C6428">
              <w:rPr>
                <w:szCs w:val="24"/>
              </w:rPr>
              <w:t>f</w:t>
            </w:r>
            <w:r w:rsidRPr="003C6428">
              <w:rPr>
                <w:position w:val="-7"/>
                <w:szCs w:val="24"/>
              </w:rPr>
              <w:t>ck</w:t>
            </w:r>
            <w:r w:rsidRPr="003C6428">
              <w:rPr>
                <w:szCs w:val="24"/>
              </w:rPr>
              <w:t xml:space="preserve">  –  4</w:t>
            </w:r>
          </w:p>
        </w:tc>
        <w:tc>
          <w:tcPr>
            <w:tcW w:w="3462" w:type="dxa"/>
            <w:vAlign w:val="center"/>
          </w:tcPr>
          <w:p w14:paraId="6F39BEBA" w14:textId="77777777" w:rsidR="001D6E6B" w:rsidRPr="003C6428" w:rsidRDefault="001D6E6B" w:rsidP="00465E69">
            <w:pPr>
              <w:spacing w:after="0"/>
              <w:ind w:left="0" w:right="-2" w:firstLine="0"/>
              <w:rPr>
                <w:szCs w:val="24"/>
              </w:rPr>
            </w:pPr>
            <w:r w:rsidRPr="003C6428">
              <w:rPr>
                <w:szCs w:val="24"/>
              </w:rPr>
              <w:t>f</w:t>
            </w:r>
            <w:r w:rsidRPr="003C6428">
              <w:rPr>
                <w:position w:val="-7"/>
                <w:szCs w:val="24"/>
              </w:rPr>
              <w:t xml:space="preserve">cm     </w:t>
            </w:r>
            <w:r w:rsidRPr="003C6428">
              <w:rPr>
                <w:szCs w:val="24"/>
                <w:u w:val="single"/>
              </w:rPr>
              <w:t>&gt;</w:t>
            </w:r>
            <w:r w:rsidRPr="003C6428">
              <w:rPr>
                <w:szCs w:val="24"/>
              </w:rPr>
              <w:t>f</w:t>
            </w:r>
            <w:r w:rsidRPr="003C6428">
              <w:rPr>
                <w:position w:val="-7"/>
                <w:szCs w:val="24"/>
              </w:rPr>
              <w:t>ck</w:t>
            </w:r>
            <w:r w:rsidRPr="003C6428">
              <w:rPr>
                <w:szCs w:val="24"/>
              </w:rPr>
              <w:t xml:space="preserve">  +  3.0</w:t>
            </w:r>
          </w:p>
        </w:tc>
      </w:tr>
      <w:tr w:rsidR="001D6E6B" w:rsidRPr="003C6428" w14:paraId="6F39BEBF" w14:textId="77777777" w:rsidTr="003B6421">
        <w:tc>
          <w:tcPr>
            <w:tcW w:w="2431" w:type="dxa"/>
            <w:vAlign w:val="center"/>
          </w:tcPr>
          <w:p w14:paraId="6F39BEBC" w14:textId="77777777" w:rsidR="001D6E6B" w:rsidRPr="003C6428" w:rsidRDefault="001D6E6B" w:rsidP="00465E69">
            <w:pPr>
              <w:spacing w:after="0"/>
              <w:ind w:left="0" w:right="-2" w:firstLine="0"/>
              <w:rPr>
                <w:szCs w:val="24"/>
              </w:rPr>
            </w:pPr>
            <w:r w:rsidRPr="003C6428">
              <w:rPr>
                <w:szCs w:val="24"/>
              </w:rPr>
              <w:t>n=9</w:t>
            </w:r>
          </w:p>
        </w:tc>
        <w:tc>
          <w:tcPr>
            <w:tcW w:w="2268" w:type="dxa"/>
            <w:vAlign w:val="center"/>
          </w:tcPr>
          <w:p w14:paraId="6F39BEBD"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f</w:t>
            </w:r>
            <w:r w:rsidRPr="003C6428">
              <w:rPr>
                <w:position w:val="-7"/>
                <w:szCs w:val="24"/>
              </w:rPr>
              <w:t xml:space="preserve">ci     </w:t>
            </w:r>
            <w:r w:rsidRPr="003C6428">
              <w:rPr>
                <w:szCs w:val="24"/>
                <w:u w:val="single"/>
              </w:rPr>
              <w:t>&gt;</w:t>
            </w:r>
            <w:r w:rsidRPr="003C6428">
              <w:rPr>
                <w:szCs w:val="24"/>
              </w:rPr>
              <w:t>f</w:t>
            </w:r>
            <w:r w:rsidRPr="003C6428">
              <w:rPr>
                <w:position w:val="-7"/>
                <w:szCs w:val="24"/>
              </w:rPr>
              <w:t>ck</w:t>
            </w:r>
            <w:r w:rsidRPr="003C6428">
              <w:rPr>
                <w:szCs w:val="24"/>
              </w:rPr>
              <w:t xml:space="preserve">  –  4</w:t>
            </w:r>
          </w:p>
        </w:tc>
        <w:tc>
          <w:tcPr>
            <w:tcW w:w="3462" w:type="dxa"/>
            <w:vAlign w:val="center"/>
          </w:tcPr>
          <w:p w14:paraId="6F39BEBE" w14:textId="77777777" w:rsidR="001D6E6B" w:rsidRPr="003C6428" w:rsidRDefault="001D6E6B" w:rsidP="00465E69">
            <w:pPr>
              <w:spacing w:after="0"/>
              <w:ind w:left="0" w:right="-2" w:firstLine="0"/>
              <w:rPr>
                <w:szCs w:val="24"/>
              </w:rPr>
            </w:pPr>
            <w:r w:rsidRPr="003C6428">
              <w:rPr>
                <w:szCs w:val="24"/>
              </w:rPr>
              <w:t>f</w:t>
            </w:r>
            <w:r w:rsidRPr="003C6428">
              <w:rPr>
                <w:position w:val="-7"/>
                <w:szCs w:val="24"/>
              </w:rPr>
              <w:t xml:space="preserve">cm     </w:t>
            </w:r>
            <w:r w:rsidRPr="003C6428">
              <w:rPr>
                <w:szCs w:val="24"/>
                <w:u w:val="single"/>
              </w:rPr>
              <w:t>&gt;</w:t>
            </w:r>
            <w:r w:rsidRPr="003C6428">
              <w:rPr>
                <w:szCs w:val="24"/>
              </w:rPr>
              <w:t>f</w:t>
            </w:r>
            <w:r w:rsidRPr="003C6428">
              <w:rPr>
                <w:position w:val="-7"/>
                <w:szCs w:val="24"/>
              </w:rPr>
              <w:t>ck</w:t>
            </w:r>
            <w:r w:rsidRPr="003C6428">
              <w:rPr>
                <w:szCs w:val="24"/>
              </w:rPr>
              <w:t xml:space="preserve">  +  3.0</w:t>
            </w:r>
          </w:p>
        </w:tc>
      </w:tr>
      <w:tr w:rsidR="001D6E6B" w:rsidRPr="003C6428" w14:paraId="6F39BEC3" w14:textId="77777777" w:rsidTr="003B6421">
        <w:tc>
          <w:tcPr>
            <w:tcW w:w="2431" w:type="dxa"/>
            <w:vAlign w:val="center"/>
          </w:tcPr>
          <w:p w14:paraId="6F39BEC0" w14:textId="77777777" w:rsidR="001D6E6B" w:rsidRPr="003C6428" w:rsidRDefault="001D6E6B" w:rsidP="00465E69">
            <w:pPr>
              <w:spacing w:after="0"/>
              <w:ind w:left="0" w:right="-2" w:firstLine="0"/>
              <w:rPr>
                <w:szCs w:val="24"/>
              </w:rPr>
            </w:pPr>
            <w:r w:rsidRPr="003C6428">
              <w:rPr>
                <w:szCs w:val="24"/>
              </w:rPr>
              <w:t>n=12</w:t>
            </w:r>
          </w:p>
        </w:tc>
        <w:tc>
          <w:tcPr>
            <w:tcW w:w="2268" w:type="dxa"/>
            <w:vAlign w:val="center"/>
          </w:tcPr>
          <w:p w14:paraId="6F39BEC1"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f</w:t>
            </w:r>
            <w:r w:rsidRPr="003C6428">
              <w:rPr>
                <w:position w:val="-7"/>
                <w:szCs w:val="24"/>
              </w:rPr>
              <w:t xml:space="preserve">ci     </w:t>
            </w:r>
            <w:r w:rsidRPr="003C6428">
              <w:rPr>
                <w:szCs w:val="24"/>
                <w:u w:val="single"/>
              </w:rPr>
              <w:t>&gt;</w:t>
            </w:r>
            <w:r w:rsidRPr="003C6428">
              <w:rPr>
                <w:szCs w:val="24"/>
              </w:rPr>
              <w:t>f</w:t>
            </w:r>
            <w:r w:rsidRPr="003C6428">
              <w:rPr>
                <w:position w:val="-7"/>
                <w:szCs w:val="24"/>
              </w:rPr>
              <w:t>ck</w:t>
            </w:r>
            <w:r w:rsidRPr="003C6428">
              <w:rPr>
                <w:szCs w:val="24"/>
              </w:rPr>
              <w:t xml:space="preserve">  –  4</w:t>
            </w:r>
          </w:p>
        </w:tc>
        <w:tc>
          <w:tcPr>
            <w:tcW w:w="3462" w:type="dxa"/>
            <w:vAlign w:val="center"/>
          </w:tcPr>
          <w:p w14:paraId="6F39BEC2" w14:textId="77777777" w:rsidR="001D6E6B" w:rsidRPr="003C6428" w:rsidRDefault="001D6E6B" w:rsidP="00465E69">
            <w:pPr>
              <w:spacing w:after="0"/>
              <w:ind w:left="0" w:right="-2" w:firstLine="0"/>
              <w:rPr>
                <w:szCs w:val="24"/>
              </w:rPr>
            </w:pPr>
            <w:r w:rsidRPr="003C6428">
              <w:rPr>
                <w:szCs w:val="24"/>
              </w:rPr>
              <w:t>f</w:t>
            </w:r>
            <w:r w:rsidRPr="003C6428">
              <w:rPr>
                <w:position w:val="-7"/>
                <w:szCs w:val="24"/>
              </w:rPr>
              <w:t xml:space="preserve">cm     </w:t>
            </w:r>
            <w:r w:rsidRPr="003C6428">
              <w:rPr>
                <w:szCs w:val="24"/>
                <w:u w:val="single"/>
              </w:rPr>
              <w:t>&gt;</w:t>
            </w:r>
            <w:r w:rsidRPr="003C6428">
              <w:rPr>
                <w:szCs w:val="24"/>
              </w:rPr>
              <w:t>f</w:t>
            </w:r>
            <w:r w:rsidRPr="003C6428">
              <w:rPr>
                <w:position w:val="-7"/>
                <w:szCs w:val="24"/>
              </w:rPr>
              <w:t>ck</w:t>
            </w:r>
            <w:r w:rsidRPr="003C6428">
              <w:rPr>
                <w:szCs w:val="24"/>
              </w:rPr>
              <w:t xml:space="preserve">  +  3.0</w:t>
            </w:r>
          </w:p>
        </w:tc>
      </w:tr>
      <w:tr w:rsidR="001D6E6B" w:rsidRPr="003C6428" w14:paraId="6F39BEC7" w14:textId="77777777" w:rsidTr="003B6421">
        <w:tc>
          <w:tcPr>
            <w:tcW w:w="2431" w:type="dxa"/>
            <w:vAlign w:val="center"/>
          </w:tcPr>
          <w:p w14:paraId="6F39BEC4"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sym w:font="Symbol" w:char="F0B3"/>
            </w:r>
            <w:r w:rsidRPr="003C6428">
              <w:rPr>
                <w:szCs w:val="24"/>
              </w:rPr>
              <w:t xml:space="preserve"> 15</w:t>
            </w:r>
          </w:p>
        </w:tc>
        <w:tc>
          <w:tcPr>
            <w:tcW w:w="2268" w:type="dxa"/>
            <w:vAlign w:val="center"/>
          </w:tcPr>
          <w:p w14:paraId="6F39BEC5"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f</w:t>
            </w:r>
            <w:r w:rsidRPr="003C6428">
              <w:rPr>
                <w:position w:val="-7"/>
                <w:szCs w:val="24"/>
              </w:rPr>
              <w:t xml:space="preserve">ci     </w:t>
            </w:r>
            <w:r w:rsidRPr="003C6428">
              <w:rPr>
                <w:szCs w:val="24"/>
                <w:u w:val="single"/>
              </w:rPr>
              <w:t>&gt;</w:t>
            </w:r>
            <w:r w:rsidRPr="003C6428">
              <w:rPr>
                <w:szCs w:val="24"/>
              </w:rPr>
              <w:t>f</w:t>
            </w:r>
            <w:r w:rsidRPr="003C6428">
              <w:rPr>
                <w:position w:val="-7"/>
                <w:szCs w:val="24"/>
              </w:rPr>
              <w:t>ck</w:t>
            </w:r>
            <w:r w:rsidRPr="003C6428">
              <w:rPr>
                <w:szCs w:val="24"/>
              </w:rPr>
              <w:t xml:space="preserve">  –  4</w:t>
            </w:r>
          </w:p>
        </w:tc>
        <w:tc>
          <w:tcPr>
            <w:tcW w:w="3462" w:type="dxa"/>
            <w:vAlign w:val="center"/>
          </w:tcPr>
          <w:p w14:paraId="6F39BEC6" w14:textId="77777777" w:rsidR="001D6E6B" w:rsidRPr="003C6428" w:rsidRDefault="001D6E6B" w:rsidP="00465E69">
            <w:pPr>
              <w:spacing w:after="0"/>
              <w:ind w:left="0" w:right="-2" w:firstLine="0"/>
              <w:rPr>
                <w:szCs w:val="24"/>
              </w:rPr>
            </w:pPr>
            <w:r w:rsidRPr="003C6428">
              <w:rPr>
                <w:szCs w:val="24"/>
              </w:rPr>
              <w:t>f</w:t>
            </w:r>
            <w:r w:rsidRPr="003C6428">
              <w:rPr>
                <w:position w:val="-7"/>
                <w:szCs w:val="24"/>
              </w:rPr>
              <w:t xml:space="preserve">cm     </w:t>
            </w:r>
            <w:r w:rsidRPr="003C6428">
              <w:rPr>
                <w:szCs w:val="24"/>
                <w:u w:val="single"/>
              </w:rPr>
              <w:t>&gt;</w:t>
            </w:r>
            <w:r w:rsidRPr="003C6428">
              <w:rPr>
                <w:szCs w:val="24"/>
              </w:rPr>
              <w:t>f</w:t>
            </w:r>
            <w:r w:rsidRPr="003C6428">
              <w:rPr>
                <w:position w:val="-7"/>
                <w:szCs w:val="24"/>
              </w:rPr>
              <w:t>ck</w:t>
            </w:r>
            <w:r w:rsidRPr="003C6428">
              <w:rPr>
                <w:szCs w:val="24"/>
              </w:rPr>
              <w:t xml:space="preserve">  +  1.12 s</w:t>
            </w:r>
          </w:p>
        </w:tc>
      </w:tr>
    </w:tbl>
    <w:p w14:paraId="6F39BEC8"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p>
    <w:p w14:paraId="6F39BEC9"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En désignant par :</w:t>
      </w:r>
      <w:r w:rsidRPr="003C6428">
        <w:rPr>
          <w:szCs w:val="24"/>
        </w:rPr>
        <w:tab/>
        <w:t>f</w:t>
      </w:r>
      <w:r w:rsidRPr="003C6428">
        <w:rPr>
          <w:position w:val="-7"/>
          <w:szCs w:val="24"/>
        </w:rPr>
        <w:t>cm </w:t>
      </w:r>
      <w:r w:rsidRPr="003C6428">
        <w:rPr>
          <w:szCs w:val="24"/>
        </w:rPr>
        <w:t>: la moyenne des résultats brut,</w:t>
      </w:r>
    </w:p>
    <w:p w14:paraId="6F39BECA"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ab/>
      </w:r>
      <w:r w:rsidRPr="003C6428">
        <w:rPr>
          <w:szCs w:val="24"/>
        </w:rPr>
        <w:tab/>
      </w:r>
      <w:r w:rsidRPr="003C6428">
        <w:rPr>
          <w:szCs w:val="24"/>
        </w:rPr>
        <w:tab/>
        <w:t xml:space="preserve"> F</w:t>
      </w:r>
      <w:r w:rsidRPr="003C6428">
        <w:rPr>
          <w:position w:val="-7"/>
          <w:szCs w:val="24"/>
        </w:rPr>
        <w:t xml:space="preserve">ci </w:t>
      </w:r>
      <w:r w:rsidRPr="003C6428">
        <w:rPr>
          <w:szCs w:val="24"/>
        </w:rPr>
        <w:t>: le résultat individuel,</w:t>
      </w:r>
    </w:p>
    <w:p w14:paraId="6F39BECB" w14:textId="77777777" w:rsidR="001D6E6B" w:rsidRPr="003C6428" w:rsidRDefault="001D6E6B" w:rsidP="00465E69">
      <w:pPr>
        <w:widowControl w:val="0"/>
        <w:shd w:val="clear" w:color="auto" w:fill="FFFFFF"/>
        <w:overflowPunct w:val="0"/>
        <w:autoSpaceDE w:val="0"/>
        <w:autoSpaceDN w:val="0"/>
        <w:adjustRightInd w:val="0"/>
        <w:spacing w:after="0"/>
        <w:ind w:left="0" w:right="-2" w:firstLine="0"/>
        <w:textAlignment w:val="baseline"/>
        <w:rPr>
          <w:szCs w:val="24"/>
        </w:rPr>
      </w:pPr>
      <w:r w:rsidRPr="003C6428">
        <w:rPr>
          <w:szCs w:val="24"/>
        </w:rPr>
        <w:tab/>
      </w:r>
      <w:r w:rsidRPr="003C6428">
        <w:rPr>
          <w:szCs w:val="24"/>
        </w:rPr>
        <w:tab/>
      </w:r>
      <w:r w:rsidRPr="003C6428">
        <w:rPr>
          <w:szCs w:val="24"/>
        </w:rPr>
        <w:tab/>
        <w:t xml:space="preserve"> F</w:t>
      </w:r>
      <w:r w:rsidRPr="003C6428">
        <w:rPr>
          <w:position w:val="-7"/>
          <w:szCs w:val="24"/>
        </w:rPr>
        <w:t xml:space="preserve">ck : </w:t>
      </w:r>
      <w:r w:rsidRPr="003C6428">
        <w:rPr>
          <w:szCs w:val="24"/>
        </w:rPr>
        <w:t>la résistance caractéristique requise,</w:t>
      </w:r>
    </w:p>
    <w:p w14:paraId="6F39BECC"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p>
    <w:p w14:paraId="6F39BECD" w14:textId="77777777" w:rsidR="001D6E6B" w:rsidRPr="003C6428" w:rsidRDefault="001D6E6B" w:rsidP="00465E69">
      <w:pPr>
        <w:widowControl w:val="0"/>
        <w:overflowPunct w:val="0"/>
        <w:autoSpaceDE w:val="0"/>
        <w:autoSpaceDN w:val="0"/>
        <w:adjustRightInd w:val="0"/>
        <w:spacing w:after="0"/>
        <w:ind w:left="0" w:right="-2" w:firstLine="0"/>
        <w:textAlignment w:val="baseline"/>
        <w:rPr>
          <w:b/>
          <w:bCs/>
          <w:szCs w:val="24"/>
          <w:u w:val="single"/>
        </w:rPr>
      </w:pPr>
      <w:r w:rsidRPr="003C6428">
        <w:rPr>
          <w:b/>
          <w:bCs/>
          <w:szCs w:val="24"/>
          <w:u w:val="single"/>
        </w:rPr>
        <w:t>Exemple d’application</w:t>
      </w:r>
    </w:p>
    <w:p w14:paraId="6F39BECE"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Une partie d’ouvrage fait 80m3 de béton B30.</w:t>
      </w:r>
    </w:p>
    <w:p w14:paraId="6F39BECF"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Le nombre de prélèvements pour vérifier Fc28 est : 3</w:t>
      </w:r>
    </w:p>
    <w:p w14:paraId="6F39BED0"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Le nombre d’éprouvettes par prélèvement est 3 ; soit un nombre total de 3*3=9 éprouvettes.</w:t>
      </w:r>
    </w:p>
    <w:p w14:paraId="6F39BED1"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Le béton sera jugé conforme lorsque :</w:t>
      </w:r>
    </w:p>
    <w:p w14:paraId="6F39BED2"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p>
    <w:tbl>
      <w:tblPr>
        <w:tblW w:w="8071" w:type="dxa"/>
        <w:tblInd w:w="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31"/>
        <w:gridCol w:w="2268"/>
        <w:gridCol w:w="3372"/>
      </w:tblGrid>
      <w:tr w:rsidR="001D6E6B" w:rsidRPr="003C6428" w14:paraId="6F39BED6" w14:textId="77777777" w:rsidTr="003B6421">
        <w:trPr>
          <w:trHeight w:val="705"/>
        </w:trPr>
        <w:tc>
          <w:tcPr>
            <w:tcW w:w="2431" w:type="dxa"/>
            <w:shd w:val="clear" w:color="auto" w:fill="auto"/>
            <w:vAlign w:val="center"/>
          </w:tcPr>
          <w:p w14:paraId="6F39BED3" w14:textId="77777777" w:rsidR="001D6E6B" w:rsidRPr="003C6428" w:rsidRDefault="001D6E6B" w:rsidP="00465E69">
            <w:pPr>
              <w:widowControl w:val="0"/>
              <w:overflowPunct w:val="0"/>
              <w:autoSpaceDE w:val="0"/>
              <w:autoSpaceDN w:val="0"/>
              <w:adjustRightInd w:val="0"/>
              <w:spacing w:after="0"/>
              <w:ind w:left="0" w:right="-2" w:firstLine="0"/>
              <w:jc w:val="center"/>
              <w:textAlignment w:val="baseline"/>
              <w:rPr>
                <w:b/>
                <w:szCs w:val="24"/>
              </w:rPr>
            </w:pPr>
            <w:r w:rsidRPr="003C6428">
              <w:rPr>
                <w:b/>
                <w:szCs w:val="24"/>
              </w:rPr>
              <w:t>Nombre de prélèvement pour un lot de béton</w:t>
            </w:r>
          </w:p>
        </w:tc>
        <w:tc>
          <w:tcPr>
            <w:tcW w:w="2268" w:type="dxa"/>
            <w:shd w:val="clear" w:color="auto" w:fill="auto"/>
            <w:vAlign w:val="center"/>
          </w:tcPr>
          <w:p w14:paraId="6F39BED4" w14:textId="77777777" w:rsidR="001D6E6B" w:rsidRPr="003C6428" w:rsidRDefault="001D6E6B" w:rsidP="00465E69">
            <w:pPr>
              <w:widowControl w:val="0"/>
              <w:overflowPunct w:val="0"/>
              <w:autoSpaceDE w:val="0"/>
              <w:autoSpaceDN w:val="0"/>
              <w:adjustRightInd w:val="0"/>
              <w:spacing w:after="0"/>
              <w:ind w:left="0" w:right="-2" w:firstLine="0"/>
              <w:jc w:val="center"/>
              <w:textAlignment w:val="baseline"/>
              <w:rPr>
                <w:b/>
                <w:szCs w:val="24"/>
              </w:rPr>
            </w:pPr>
            <w:r w:rsidRPr="003C6428">
              <w:rPr>
                <w:b/>
                <w:szCs w:val="24"/>
              </w:rPr>
              <w:t>Résultat individuel d’essai fci en MPa</w:t>
            </w:r>
          </w:p>
        </w:tc>
        <w:tc>
          <w:tcPr>
            <w:tcW w:w="3372" w:type="dxa"/>
            <w:shd w:val="clear" w:color="auto" w:fill="auto"/>
            <w:vAlign w:val="center"/>
          </w:tcPr>
          <w:p w14:paraId="6F39BED5" w14:textId="77777777" w:rsidR="001D6E6B" w:rsidRPr="003C6428" w:rsidRDefault="001D6E6B" w:rsidP="00465E69">
            <w:pPr>
              <w:widowControl w:val="0"/>
              <w:overflowPunct w:val="0"/>
              <w:autoSpaceDE w:val="0"/>
              <w:autoSpaceDN w:val="0"/>
              <w:adjustRightInd w:val="0"/>
              <w:spacing w:after="0"/>
              <w:ind w:left="0" w:right="-2" w:firstLine="0"/>
              <w:jc w:val="center"/>
              <w:textAlignment w:val="baseline"/>
              <w:rPr>
                <w:b/>
                <w:strike/>
                <w:szCs w:val="24"/>
              </w:rPr>
            </w:pPr>
            <w:r w:rsidRPr="003C6428">
              <w:rPr>
                <w:b/>
                <w:szCs w:val="24"/>
              </w:rPr>
              <w:t>Moyenne des Résultats brut fcm en MPa</w:t>
            </w:r>
          </w:p>
        </w:tc>
      </w:tr>
      <w:tr w:rsidR="001D6E6B" w:rsidRPr="003C6428" w14:paraId="6F39BEDA" w14:textId="77777777" w:rsidTr="003B6421">
        <w:tc>
          <w:tcPr>
            <w:tcW w:w="2431" w:type="dxa"/>
            <w:vAlign w:val="center"/>
          </w:tcPr>
          <w:p w14:paraId="6F39BED7"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n=3</w:t>
            </w:r>
          </w:p>
        </w:tc>
        <w:tc>
          <w:tcPr>
            <w:tcW w:w="2268" w:type="dxa"/>
            <w:vAlign w:val="center"/>
          </w:tcPr>
          <w:p w14:paraId="6F39BED8"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f</w:t>
            </w:r>
            <w:r w:rsidRPr="003C6428">
              <w:rPr>
                <w:position w:val="-7"/>
                <w:szCs w:val="24"/>
              </w:rPr>
              <w:t xml:space="preserve">ci </w:t>
            </w:r>
            <w:r w:rsidRPr="003C6428">
              <w:rPr>
                <w:szCs w:val="24"/>
                <w:u w:val="single"/>
              </w:rPr>
              <w:t>&gt;</w:t>
            </w:r>
            <w:r w:rsidRPr="003C6428">
              <w:rPr>
                <w:szCs w:val="24"/>
              </w:rPr>
              <w:t xml:space="preserve"> 30- 4  =26</w:t>
            </w:r>
          </w:p>
        </w:tc>
        <w:tc>
          <w:tcPr>
            <w:tcW w:w="3372" w:type="dxa"/>
            <w:vAlign w:val="center"/>
          </w:tcPr>
          <w:p w14:paraId="6F39BED9" w14:textId="77777777" w:rsidR="001D6E6B" w:rsidRPr="003C6428" w:rsidRDefault="001D6E6B" w:rsidP="00465E69">
            <w:pPr>
              <w:spacing w:after="0"/>
              <w:ind w:left="0" w:right="-2" w:firstLine="0"/>
              <w:rPr>
                <w:szCs w:val="24"/>
              </w:rPr>
            </w:pPr>
            <w:r w:rsidRPr="003C6428">
              <w:rPr>
                <w:szCs w:val="24"/>
              </w:rPr>
              <w:t>f</w:t>
            </w:r>
            <w:r w:rsidRPr="003C6428">
              <w:rPr>
                <w:position w:val="-7"/>
                <w:szCs w:val="24"/>
              </w:rPr>
              <w:t xml:space="preserve">cm </w:t>
            </w:r>
            <w:r w:rsidRPr="003C6428">
              <w:rPr>
                <w:szCs w:val="24"/>
                <w:u w:val="single"/>
              </w:rPr>
              <w:t>&gt;</w:t>
            </w:r>
            <w:r w:rsidRPr="003C6428">
              <w:rPr>
                <w:szCs w:val="24"/>
              </w:rPr>
              <w:t>30 +1.0 =31</w:t>
            </w:r>
          </w:p>
        </w:tc>
      </w:tr>
      <w:tr w:rsidR="001D6E6B" w:rsidRPr="003C6428" w14:paraId="6F39BEDE" w14:textId="77777777" w:rsidTr="003B6421">
        <w:tc>
          <w:tcPr>
            <w:tcW w:w="2431" w:type="dxa"/>
            <w:vAlign w:val="center"/>
          </w:tcPr>
          <w:p w14:paraId="6F39BEDB"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p>
        </w:tc>
        <w:tc>
          <w:tcPr>
            <w:tcW w:w="2268" w:type="dxa"/>
          </w:tcPr>
          <w:p w14:paraId="6F39BEDC" w14:textId="77777777" w:rsidR="001D6E6B" w:rsidRPr="003C6428" w:rsidRDefault="001D6E6B" w:rsidP="00465E69">
            <w:pPr>
              <w:widowControl w:val="0"/>
              <w:overflowPunct w:val="0"/>
              <w:autoSpaceDE w:val="0"/>
              <w:autoSpaceDN w:val="0"/>
              <w:adjustRightInd w:val="0"/>
              <w:spacing w:after="0"/>
              <w:ind w:left="0" w:right="-2" w:firstLine="0"/>
              <w:textAlignment w:val="baseline"/>
              <w:rPr>
                <w:szCs w:val="24"/>
              </w:rPr>
            </w:pPr>
            <w:r w:rsidRPr="003C6428">
              <w:rPr>
                <w:szCs w:val="24"/>
              </w:rPr>
              <w:t>Valeur plus faible parmi les 9 résultats individuels</w:t>
            </w:r>
          </w:p>
        </w:tc>
        <w:tc>
          <w:tcPr>
            <w:tcW w:w="3372" w:type="dxa"/>
          </w:tcPr>
          <w:p w14:paraId="6F39BEDD" w14:textId="77777777" w:rsidR="001D6E6B" w:rsidRPr="003C6428" w:rsidRDefault="001D6E6B" w:rsidP="00465E69">
            <w:pPr>
              <w:spacing w:after="0"/>
              <w:ind w:left="0" w:right="-2" w:firstLine="0"/>
              <w:rPr>
                <w:szCs w:val="24"/>
              </w:rPr>
            </w:pPr>
            <w:r w:rsidRPr="003C6428">
              <w:rPr>
                <w:szCs w:val="24"/>
              </w:rPr>
              <w:t>Valeur moyenne des 9 résultats</w:t>
            </w:r>
          </w:p>
        </w:tc>
      </w:tr>
    </w:tbl>
    <w:p w14:paraId="6F39BEDF" w14:textId="77777777" w:rsidR="001D6E6B" w:rsidRPr="003C6428" w:rsidRDefault="001D6E6B" w:rsidP="00465E69">
      <w:pPr>
        <w:spacing w:after="0"/>
        <w:ind w:left="0" w:right="-2" w:firstLine="0"/>
        <w:rPr>
          <w:b/>
          <w:szCs w:val="24"/>
        </w:rPr>
      </w:pPr>
    </w:p>
    <w:p w14:paraId="6F39BEE0"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 xml:space="preserve">Epreuves d'information </w:t>
      </w:r>
    </w:p>
    <w:p w14:paraId="6F39BEE1" w14:textId="77777777" w:rsidR="001D6E6B" w:rsidRPr="003C6428" w:rsidRDefault="001D6E6B" w:rsidP="00465E69">
      <w:pPr>
        <w:keepNext/>
        <w:numPr>
          <w:ilvl w:val="4"/>
          <w:numId w:val="0"/>
        </w:numPr>
        <w:spacing w:after="0"/>
        <w:outlineLvl w:val="4"/>
        <w:rPr>
          <w:b/>
          <w:bCs/>
          <w:szCs w:val="24"/>
        </w:rPr>
      </w:pPr>
      <w:r w:rsidRPr="003C6428">
        <w:rPr>
          <w:b/>
          <w:bCs/>
          <w:szCs w:val="24"/>
        </w:rPr>
        <w:t>Généralité</w:t>
      </w:r>
    </w:p>
    <w:p w14:paraId="6F39BEE2" w14:textId="77777777" w:rsidR="001D6E6B" w:rsidRPr="003C6428" w:rsidRDefault="001D6E6B" w:rsidP="00465E69">
      <w:pPr>
        <w:spacing w:after="0"/>
        <w:ind w:left="0" w:right="-2" w:firstLine="0"/>
        <w:rPr>
          <w:szCs w:val="24"/>
        </w:rPr>
      </w:pPr>
      <w:r w:rsidRPr="003C6428">
        <w:rPr>
          <w:szCs w:val="24"/>
        </w:rPr>
        <w:t xml:space="preserve">Le P.A.Q. ou mémoire technique devra définir le programme d'épreuves d'information à la charge de l'Entrepreneur. Il précise les délais de transmission des résultats au Maitre d’ouvrage. </w:t>
      </w:r>
    </w:p>
    <w:p w14:paraId="6F39BEE3" w14:textId="77777777" w:rsidR="001D6E6B" w:rsidRPr="003C6428" w:rsidRDefault="001D6E6B" w:rsidP="00465E69">
      <w:pPr>
        <w:spacing w:after="0"/>
        <w:ind w:left="0" w:firstLine="0"/>
        <w:rPr>
          <w:szCs w:val="24"/>
        </w:rPr>
      </w:pPr>
    </w:p>
    <w:p w14:paraId="6F39BEE4" w14:textId="77777777" w:rsidR="001D6E6B" w:rsidRPr="003C6428" w:rsidRDefault="001D6E6B" w:rsidP="00465E69">
      <w:pPr>
        <w:spacing w:after="0"/>
        <w:ind w:left="0" w:right="-2" w:firstLine="0"/>
        <w:rPr>
          <w:szCs w:val="24"/>
        </w:rPr>
      </w:pPr>
      <w:r w:rsidRPr="003C6428">
        <w:rPr>
          <w:szCs w:val="24"/>
        </w:rPr>
        <w:t>L'Entrepreneur propose l'interprétation des résultats. En cas de résultats non conformes aux prévisions, I’ Entrepreneur formule toute proposition utile au Maitre d’ouvrage.</w:t>
      </w:r>
    </w:p>
    <w:p w14:paraId="6F39BEE5" w14:textId="77777777" w:rsidR="001D6E6B" w:rsidRPr="003C6428" w:rsidRDefault="001D6E6B" w:rsidP="00465E69">
      <w:pPr>
        <w:spacing w:after="0"/>
        <w:ind w:left="0" w:firstLine="0"/>
        <w:rPr>
          <w:szCs w:val="24"/>
        </w:rPr>
      </w:pPr>
    </w:p>
    <w:p w14:paraId="6F39BEE6" w14:textId="77777777" w:rsidR="001D6E6B" w:rsidRPr="003C6428" w:rsidRDefault="001D6E6B" w:rsidP="00465E69">
      <w:pPr>
        <w:spacing w:after="0"/>
        <w:ind w:left="0" w:right="-2" w:firstLine="0"/>
        <w:rPr>
          <w:szCs w:val="24"/>
        </w:rPr>
      </w:pPr>
      <w:r w:rsidRPr="003C6428">
        <w:rPr>
          <w:szCs w:val="24"/>
        </w:rPr>
        <w:t>Les épreuves d'information ont un double but :</w:t>
      </w:r>
    </w:p>
    <w:p w14:paraId="6F39BEE7" w14:textId="77777777" w:rsidR="001D6E6B" w:rsidRPr="003C6428" w:rsidRDefault="001D6E6B" w:rsidP="00945408">
      <w:pPr>
        <w:numPr>
          <w:ilvl w:val="0"/>
          <w:numId w:val="353"/>
        </w:numPr>
        <w:tabs>
          <w:tab w:val="left" w:pos="-142"/>
        </w:tabs>
        <w:overflowPunct w:val="0"/>
        <w:autoSpaceDE w:val="0"/>
        <w:autoSpaceDN w:val="0"/>
        <w:adjustRightInd w:val="0"/>
        <w:spacing w:before="120" w:after="0"/>
        <w:ind w:left="0" w:right="-2" w:firstLine="0"/>
        <w:textAlignment w:val="baseline"/>
        <w:rPr>
          <w:szCs w:val="24"/>
        </w:rPr>
      </w:pPr>
      <w:r w:rsidRPr="003C6428">
        <w:rPr>
          <w:szCs w:val="24"/>
        </w:rPr>
        <w:t>donner l'assurance que la qualité du béton est compatible avec les modalités de construction dans les conditions réelles de durcissement et les spécifications d’exécution afin de prendre les mesures nécessaires en cas de non-conformité ;</w:t>
      </w:r>
    </w:p>
    <w:p w14:paraId="6F39BEE8" w14:textId="77777777" w:rsidR="001D6E6B" w:rsidRPr="003C6428" w:rsidRDefault="001D6E6B" w:rsidP="00945408">
      <w:pPr>
        <w:numPr>
          <w:ilvl w:val="0"/>
          <w:numId w:val="353"/>
        </w:numPr>
        <w:tabs>
          <w:tab w:val="left" w:pos="-142"/>
        </w:tabs>
        <w:overflowPunct w:val="0"/>
        <w:autoSpaceDE w:val="0"/>
        <w:autoSpaceDN w:val="0"/>
        <w:adjustRightInd w:val="0"/>
        <w:spacing w:before="120" w:after="0"/>
        <w:ind w:left="0" w:right="-2" w:firstLine="0"/>
        <w:textAlignment w:val="baseline"/>
        <w:rPr>
          <w:szCs w:val="24"/>
        </w:rPr>
      </w:pPr>
      <w:r w:rsidRPr="003C6428">
        <w:rPr>
          <w:szCs w:val="24"/>
        </w:rPr>
        <w:t>permettre d'acquérir des données autres que celles fournies par l'épreuve de contrôle. L'Entrepreneur donne toutes facilités à l'Administration pour procéder aux essais répondant à cet objectif.</w:t>
      </w:r>
    </w:p>
    <w:p w14:paraId="6F39BEE9" w14:textId="77777777" w:rsidR="001D6E6B" w:rsidRPr="003C6428" w:rsidRDefault="001D6E6B" w:rsidP="00465E69">
      <w:pPr>
        <w:keepNext/>
        <w:numPr>
          <w:ilvl w:val="4"/>
          <w:numId w:val="0"/>
        </w:numPr>
        <w:spacing w:after="0"/>
        <w:outlineLvl w:val="4"/>
        <w:rPr>
          <w:b/>
          <w:bCs/>
          <w:szCs w:val="24"/>
        </w:rPr>
      </w:pPr>
      <w:r w:rsidRPr="003C6428">
        <w:rPr>
          <w:b/>
          <w:bCs/>
          <w:szCs w:val="24"/>
        </w:rPr>
        <w:t xml:space="preserve"> Essais de résistance au jeune âge</w:t>
      </w:r>
    </w:p>
    <w:p w14:paraId="6F39BEEA"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Ces essais ont pour but de déterminer la résistance in situ du béton au jeune âge et sont réalisés sur des éprouvettes d’information confectionnées et conservées dans des conditions étudiées pour représenter au mieux les conditions de mise en place et de maturation du béton dans la partie d’ouvrage concernée.</w:t>
      </w:r>
    </w:p>
    <w:p w14:paraId="6F39BEEB" w14:textId="77777777" w:rsidR="001D6E6B" w:rsidRPr="003C6428" w:rsidRDefault="001D6E6B" w:rsidP="00465E69">
      <w:pPr>
        <w:overflowPunct w:val="0"/>
        <w:autoSpaceDE w:val="0"/>
        <w:autoSpaceDN w:val="0"/>
        <w:adjustRightInd w:val="0"/>
        <w:spacing w:after="0"/>
        <w:ind w:left="0" w:right="-2" w:firstLine="0"/>
        <w:textAlignment w:val="baseline"/>
        <w:rPr>
          <w:szCs w:val="24"/>
        </w:rPr>
      </w:pPr>
      <w:r w:rsidRPr="003C6428">
        <w:rPr>
          <w:szCs w:val="24"/>
        </w:rPr>
        <w:t xml:space="preserve">Les résultats obtenus sont enregistrés et comparés aux critères correspondants pour autoriser ou non les opérations de construction (décoffrage, mise en précontrainte,…) imposant un niveau minimal de résistance mécanique. </w:t>
      </w:r>
    </w:p>
    <w:p w14:paraId="6F39BEEC" w14:textId="77777777" w:rsidR="001D6E6B" w:rsidRPr="003C6428" w:rsidRDefault="001D6E6B" w:rsidP="00465E69">
      <w:pPr>
        <w:spacing w:after="0"/>
        <w:ind w:left="0" w:firstLine="0"/>
        <w:rPr>
          <w:szCs w:val="24"/>
        </w:rPr>
      </w:pPr>
    </w:p>
    <w:p w14:paraId="6F39BEED" w14:textId="77777777" w:rsidR="001D6E6B" w:rsidRPr="003C6428" w:rsidRDefault="001D6E6B" w:rsidP="00465E69">
      <w:pPr>
        <w:keepNext/>
        <w:numPr>
          <w:ilvl w:val="2"/>
          <w:numId w:val="0"/>
        </w:numPr>
        <w:spacing w:after="0"/>
        <w:outlineLvl w:val="2"/>
        <w:rPr>
          <w:b/>
          <w:bCs/>
          <w:szCs w:val="24"/>
        </w:rPr>
      </w:pPr>
      <w:bookmarkStart w:id="3183" w:name="_Toc534616932"/>
      <w:bookmarkStart w:id="3184" w:name="_Toc9557336"/>
      <w:bookmarkStart w:id="3185" w:name="_Toc12573022"/>
      <w:bookmarkStart w:id="3186" w:name="_Toc167958505"/>
      <w:r w:rsidRPr="003C6428">
        <w:rPr>
          <w:b/>
          <w:bCs/>
          <w:szCs w:val="24"/>
        </w:rPr>
        <w:t>Aciers :</w:t>
      </w:r>
      <w:bookmarkEnd w:id="3183"/>
      <w:bookmarkEnd w:id="3184"/>
      <w:bookmarkEnd w:id="3185"/>
      <w:bookmarkEnd w:id="3186"/>
    </w:p>
    <w:p w14:paraId="6F39BEEE" w14:textId="77777777" w:rsidR="001D6E6B" w:rsidRPr="003C6428" w:rsidRDefault="001D6E6B" w:rsidP="00465E69">
      <w:pPr>
        <w:spacing w:after="0"/>
        <w:ind w:left="0" w:firstLine="0"/>
        <w:rPr>
          <w:i/>
          <w:iCs/>
          <w:szCs w:val="24"/>
        </w:rPr>
      </w:pPr>
      <w:r w:rsidRPr="003C6428">
        <w:rPr>
          <w:szCs w:val="24"/>
        </w:rPr>
        <w:t>Dans le cadre de l'action qualité, l'entrepreneur définira et appliquera la procédure de réception des produits.</w:t>
      </w:r>
    </w:p>
    <w:p w14:paraId="6F39BEEF" w14:textId="77777777" w:rsidR="001D6E6B" w:rsidRPr="003C6428" w:rsidRDefault="001D6E6B" w:rsidP="00465E69">
      <w:pPr>
        <w:spacing w:after="0"/>
        <w:ind w:left="0" w:firstLine="0"/>
        <w:rPr>
          <w:i/>
          <w:iCs/>
          <w:szCs w:val="24"/>
        </w:rPr>
      </w:pPr>
      <w:r w:rsidRPr="003C6428">
        <w:rPr>
          <w:szCs w:val="24"/>
        </w:rPr>
        <w:t>L’acceptation des lots d’armatures est soumise à l’application de l’article 71 du fascicule 65 du CCTG.</w:t>
      </w:r>
    </w:p>
    <w:p w14:paraId="6F39BEF0" w14:textId="77777777" w:rsidR="001D6E6B" w:rsidRPr="003C6428" w:rsidRDefault="001D6E6B" w:rsidP="00465E69">
      <w:pPr>
        <w:spacing w:after="0"/>
        <w:ind w:left="0" w:firstLine="0"/>
        <w:rPr>
          <w:i/>
          <w:iCs/>
          <w:szCs w:val="24"/>
        </w:rPr>
      </w:pPr>
      <w:r w:rsidRPr="003C6428">
        <w:rPr>
          <w:szCs w:val="24"/>
        </w:rPr>
        <w:t>Les dispositions en matière d'assurance qualité pour les armatures de béton armé sont établies conformément à l'article 71du fascicule 65 du CCTG.</w:t>
      </w:r>
    </w:p>
    <w:p w14:paraId="6F39BEF1" w14:textId="77777777" w:rsidR="001D6E6B" w:rsidRPr="003C6428" w:rsidRDefault="001D6E6B" w:rsidP="00465E69">
      <w:pPr>
        <w:spacing w:after="0"/>
        <w:ind w:left="0" w:right="-2" w:firstLine="0"/>
        <w:rPr>
          <w:i/>
          <w:iCs/>
          <w:spacing w:val="1"/>
          <w:szCs w:val="24"/>
        </w:rPr>
      </w:pPr>
      <w:r w:rsidRPr="003C6428">
        <w:rPr>
          <w:spacing w:val="1"/>
          <w:szCs w:val="24"/>
        </w:rPr>
        <w:t>Pour les aciers et les armatures certifiées, le contrôle intérieur par l’Entrepreneur est limité, à leur identification et vérification de leur conformité.</w:t>
      </w:r>
    </w:p>
    <w:p w14:paraId="6F39BEF2" w14:textId="77777777" w:rsidR="001D6E6B" w:rsidRPr="003C6428" w:rsidRDefault="001D6E6B" w:rsidP="00465E69">
      <w:pPr>
        <w:spacing w:after="0"/>
        <w:ind w:left="0" w:right="-2" w:firstLine="0"/>
        <w:rPr>
          <w:i/>
          <w:iCs/>
          <w:spacing w:val="1"/>
          <w:szCs w:val="24"/>
        </w:rPr>
      </w:pPr>
      <w:r w:rsidRPr="003C6428">
        <w:rPr>
          <w:spacing w:val="1"/>
          <w:szCs w:val="24"/>
        </w:rPr>
        <w:t>A cette fin, pour les aciers à haute adhérence et les treillis soudés, l'entrepreneur vérifie la conformité des aciers d'après leur étiquetage.</w:t>
      </w:r>
    </w:p>
    <w:p w14:paraId="6F39BEF3" w14:textId="77777777" w:rsidR="001D6E6B" w:rsidRPr="003C6428" w:rsidRDefault="001D6E6B" w:rsidP="00465E69">
      <w:pPr>
        <w:spacing w:after="0"/>
        <w:ind w:left="0" w:right="-2" w:firstLine="0"/>
        <w:rPr>
          <w:i/>
          <w:iCs/>
          <w:spacing w:val="1"/>
          <w:szCs w:val="24"/>
        </w:rPr>
      </w:pPr>
      <w:r w:rsidRPr="003C6428">
        <w:rPr>
          <w:spacing w:val="1"/>
          <w:szCs w:val="24"/>
        </w:rPr>
        <w:t>Pour les aciers lisses, il dispose du bordereau de livraison certifiant leur origine et leur nuance, et doit en vérifier la conformité à la commande.</w:t>
      </w:r>
    </w:p>
    <w:p w14:paraId="6F39BEF4" w14:textId="77777777" w:rsidR="001D6E6B" w:rsidRPr="003C6428" w:rsidRDefault="001D6E6B" w:rsidP="00465E69">
      <w:pPr>
        <w:spacing w:after="0"/>
        <w:ind w:left="0" w:right="-2" w:firstLine="0"/>
        <w:rPr>
          <w:i/>
          <w:iCs/>
          <w:spacing w:val="1"/>
          <w:szCs w:val="24"/>
        </w:rPr>
      </w:pPr>
      <w:r w:rsidRPr="003C6428">
        <w:rPr>
          <w:spacing w:val="1"/>
          <w:szCs w:val="24"/>
        </w:rPr>
        <w:t>L'acceptation des armatures pré façonnées est, en outre, subordonnée à la vérification de la conformité aux dessins d'exécution.</w:t>
      </w:r>
    </w:p>
    <w:p w14:paraId="6F39BEF5" w14:textId="77777777" w:rsidR="001D6E6B" w:rsidRPr="003C6428" w:rsidRDefault="001D6E6B" w:rsidP="00465E69">
      <w:pPr>
        <w:spacing w:after="0"/>
        <w:ind w:left="0" w:firstLine="0"/>
        <w:rPr>
          <w:i/>
          <w:iCs/>
          <w:szCs w:val="24"/>
        </w:rPr>
      </w:pPr>
      <w:r w:rsidRPr="003C6428">
        <w:rPr>
          <w:szCs w:val="24"/>
        </w:rPr>
        <w:t>Les aciers seront livrés par un producteur agrée qui garantira la qualité de la production.</w:t>
      </w:r>
    </w:p>
    <w:p w14:paraId="6F39BEF6" w14:textId="77777777" w:rsidR="001D6E6B" w:rsidRPr="003C6428" w:rsidRDefault="001D6E6B" w:rsidP="00465E69">
      <w:pPr>
        <w:spacing w:after="0"/>
        <w:ind w:left="0" w:firstLine="0"/>
        <w:rPr>
          <w:i/>
          <w:iCs/>
          <w:szCs w:val="24"/>
        </w:rPr>
      </w:pPr>
      <w:r w:rsidRPr="003C6428">
        <w:rPr>
          <w:szCs w:val="24"/>
        </w:rPr>
        <w:t>L’entrepreneur doit fournir à l’Administration tous les certificats authentifiant l’origine et la classe des aciers approvisionnés.</w:t>
      </w:r>
    </w:p>
    <w:p w14:paraId="6F39BEF7" w14:textId="77777777" w:rsidR="001D6E6B" w:rsidRPr="003C6428" w:rsidRDefault="001D6E6B" w:rsidP="00465E69">
      <w:pPr>
        <w:spacing w:after="0"/>
        <w:ind w:left="0" w:firstLine="0"/>
        <w:rPr>
          <w:i/>
          <w:iCs/>
          <w:szCs w:val="24"/>
        </w:rPr>
      </w:pPr>
      <w:r w:rsidRPr="003C6428">
        <w:rPr>
          <w:szCs w:val="24"/>
        </w:rPr>
        <w:t>Les aciers donneront lieu à des essais de contrôle si l’Administration, l’estime nécessaire.</w:t>
      </w:r>
    </w:p>
    <w:p w14:paraId="6F39BEF8" w14:textId="77777777" w:rsidR="001D6E6B" w:rsidRPr="003C6428" w:rsidRDefault="001D6E6B" w:rsidP="00465E69">
      <w:pPr>
        <w:spacing w:after="0"/>
        <w:ind w:left="0" w:firstLine="0"/>
        <w:rPr>
          <w:szCs w:val="24"/>
        </w:rPr>
      </w:pPr>
    </w:p>
    <w:p w14:paraId="6F39BEF9" w14:textId="77777777" w:rsidR="001D6E6B" w:rsidRPr="003C6428" w:rsidRDefault="001D6E6B" w:rsidP="00465E69">
      <w:pPr>
        <w:keepNext/>
        <w:spacing w:after="0"/>
        <w:ind w:left="0" w:firstLine="0"/>
        <w:outlineLvl w:val="1"/>
        <w:rPr>
          <w:b/>
          <w:bCs/>
          <w:szCs w:val="24"/>
        </w:rPr>
      </w:pPr>
      <w:r w:rsidRPr="003C6428">
        <w:rPr>
          <w:b/>
          <w:bCs/>
          <w:szCs w:val="24"/>
        </w:rPr>
        <w:t>ARTICLE G4 MODE D'EXECUTION DES TRAVAUX</w:t>
      </w:r>
    </w:p>
    <w:p w14:paraId="6F39BEFA" w14:textId="77777777" w:rsidR="001D6E6B" w:rsidRPr="003C6428" w:rsidRDefault="001D6E6B" w:rsidP="00465E69">
      <w:pPr>
        <w:spacing w:after="0"/>
        <w:ind w:left="0" w:firstLine="0"/>
        <w:rPr>
          <w:b/>
          <w:bCs/>
          <w:caps/>
          <w:szCs w:val="24"/>
          <w:u w:val="single"/>
        </w:rPr>
      </w:pPr>
    </w:p>
    <w:p w14:paraId="6F39BEFB" w14:textId="77777777" w:rsidR="001D6E6B" w:rsidRPr="003C6428" w:rsidRDefault="001D6E6B" w:rsidP="00465E69">
      <w:pPr>
        <w:spacing w:after="0"/>
        <w:ind w:left="0" w:firstLine="0"/>
        <w:rPr>
          <w:szCs w:val="24"/>
        </w:rPr>
      </w:pPr>
      <w:r w:rsidRPr="003C6428">
        <w:rPr>
          <w:b/>
          <w:bCs/>
          <w:szCs w:val="24"/>
        </w:rPr>
        <w:t>ARTICLE G4 -1 EMPLACEMENT DE L’OUVRAGE</w:t>
      </w:r>
      <w:r w:rsidRPr="003C6428">
        <w:rPr>
          <w:szCs w:val="24"/>
        </w:rPr>
        <w:t> </w:t>
      </w:r>
    </w:p>
    <w:p w14:paraId="6F39BEFC" w14:textId="77777777" w:rsidR="001D6E6B" w:rsidRPr="003C6428" w:rsidRDefault="001D6E6B" w:rsidP="00465E69">
      <w:pPr>
        <w:spacing w:after="0"/>
        <w:ind w:left="0" w:firstLine="0"/>
        <w:rPr>
          <w:szCs w:val="24"/>
        </w:rPr>
      </w:pPr>
      <w:r w:rsidRPr="003C6428">
        <w:rPr>
          <w:szCs w:val="24"/>
        </w:rPr>
        <w:t>L’entrepreneur doit exécuter l’ouvrage à l'emplacement et conformément aux plans visés « Bon pour exécution »</w:t>
      </w:r>
    </w:p>
    <w:p w14:paraId="6F39BEFD" w14:textId="77777777" w:rsidR="001D6E6B" w:rsidRPr="003C6428" w:rsidRDefault="001D6E6B" w:rsidP="00465E69">
      <w:pPr>
        <w:spacing w:after="0"/>
        <w:ind w:left="0" w:firstLine="0"/>
        <w:rPr>
          <w:i/>
          <w:iCs/>
          <w:szCs w:val="24"/>
        </w:rPr>
      </w:pPr>
    </w:p>
    <w:p w14:paraId="6F39BEFE" w14:textId="77777777" w:rsidR="001D6E6B" w:rsidRPr="003C6428" w:rsidRDefault="001D6E6B" w:rsidP="00465E69">
      <w:pPr>
        <w:spacing w:after="0"/>
        <w:ind w:left="0" w:firstLine="0"/>
        <w:rPr>
          <w:szCs w:val="24"/>
        </w:rPr>
      </w:pPr>
      <w:r w:rsidRPr="003C6428">
        <w:rPr>
          <w:b/>
          <w:bCs/>
          <w:szCs w:val="24"/>
        </w:rPr>
        <w:t xml:space="preserve">ARTICLE G4 -2 </w:t>
      </w:r>
      <w:bookmarkStart w:id="3187" w:name="_Toc9557339"/>
      <w:bookmarkStart w:id="3188" w:name="_Toc167958508"/>
      <w:r w:rsidRPr="003C6428">
        <w:rPr>
          <w:b/>
          <w:bCs/>
          <w:szCs w:val="24"/>
        </w:rPr>
        <w:t>CONDITIONS GENERALES D’EXECUTION</w:t>
      </w:r>
      <w:r w:rsidRPr="003C6428">
        <w:rPr>
          <w:szCs w:val="24"/>
        </w:rPr>
        <w:t> :</w:t>
      </w:r>
      <w:bookmarkEnd w:id="3187"/>
      <w:bookmarkEnd w:id="3188"/>
    </w:p>
    <w:p w14:paraId="6F39BEFF" w14:textId="77777777" w:rsidR="001D6E6B" w:rsidRPr="003C6428" w:rsidRDefault="001D6E6B" w:rsidP="00465E69">
      <w:pPr>
        <w:spacing w:after="0"/>
        <w:ind w:left="0" w:firstLine="0"/>
        <w:contextualSpacing/>
        <w:rPr>
          <w:szCs w:val="24"/>
          <w:lang w:eastAsia="zh-CN"/>
        </w:rPr>
      </w:pPr>
      <w:r w:rsidRPr="003C6428">
        <w:rPr>
          <w:szCs w:val="24"/>
          <w:lang w:eastAsia="zh-CN"/>
        </w:rPr>
        <w:t>D’une manière générale, les ouvrages devront être exécutés en se conformant aux prescriptions de la norme NM 10.1.008 et des fascicules du C.P.C. applicables aux travaux routiers courants, notamment les fascicules du CCTG relatifs à l’exécution des ouvrages d’art suivants :</w:t>
      </w:r>
    </w:p>
    <w:p w14:paraId="6F39BF00" w14:textId="77777777" w:rsidR="001D6E6B" w:rsidRPr="003C6428" w:rsidRDefault="001D6E6B" w:rsidP="00465E69">
      <w:pPr>
        <w:spacing w:after="0"/>
        <w:ind w:left="0" w:firstLine="0"/>
        <w:contextualSpacing/>
        <w:rPr>
          <w:szCs w:val="24"/>
          <w:lang w:eastAsia="zh-CN"/>
        </w:rPr>
      </w:pPr>
    </w:p>
    <w:tbl>
      <w:tblPr>
        <w:tblW w:w="10289" w:type="dxa"/>
        <w:jc w:val="center"/>
        <w:tblCellMar>
          <w:left w:w="70" w:type="dxa"/>
          <w:right w:w="70" w:type="dxa"/>
        </w:tblCellMar>
        <w:tblLook w:val="04A0" w:firstRow="1" w:lastRow="0" w:firstColumn="1" w:lastColumn="0" w:noHBand="0" w:noVBand="1"/>
      </w:tblPr>
      <w:tblGrid>
        <w:gridCol w:w="2635"/>
        <w:gridCol w:w="7654"/>
      </w:tblGrid>
      <w:tr w:rsidR="001D6E6B" w:rsidRPr="003C6428" w14:paraId="6F39BF03" w14:textId="77777777" w:rsidTr="003B6421">
        <w:trPr>
          <w:trHeight w:val="360"/>
          <w:jc w:val="center"/>
        </w:trPr>
        <w:tc>
          <w:tcPr>
            <w:tcW w:w="2635" w:type="dxa"/>
            <w:tcBorders>
              <w:top w:val="single" w:sz="4" w:space="0" w:color="auto"/>
              <w:left w:val="single" w:sz="4" w:space="0" w:color="auto"/>
              <w:bottom w:val="single" w:sz="4" w:space="0" w:color="auto"/>
              <w:right w:val="single" w:sz="4" w:space="0" w:color="auto"/>
            </w:tcBorders>
            <w:shd w:val="clear" w:color="auto" w:fill="auto"/>
            <w:hideMark/>
          </w:tcPr>
          <w:p w14:paraId="6F39BF01" w14:textId="77777777" w:rsidR="001D6E6B" w:rsidRPr="003C6428" w:rsidRDefault="001D6E6B" w:rsidP="00465E69">
            <w:pPr>
              <w:spacing w:after="0"/>
              <w:ind w:left="0" w:firstLine="0"/>
              <w:rPr>
                <w:szCs w:val="24"/>
              </w:rPr>
            </w:pPr>
            <w:r w:rsidRPr="003C6428">
              <w:rPr>
                <w:szCs w:val="24"/>
              </w:rPr>
              <w:t>Fascicule 4 (Titre I) :</w:t>
            </w:r>
          </w:p>
        </w:tc>
        <w:tc>
          <w:tcPr>
            <w:tcW w:w="7654" w:type="dxa"/>
            <w:tcBorders>
              <w:top w:val="single" w:sz="4" w:space="0" w:color="auto"/>
              <w:left w:val="nil"/>
              <w:bottom w:val="single" w:sz="4" w:space="0" w:color="auto"/>
              <w:right w:val="single" w:sz="4" w:space="0" w:color="auto"/>
            </w:tcBorders>
            <w:shd w:val="clear" w:color="auto" w:fill="auto"/>
            <w:hideMark/>
          </w:tcPr>
          <w:p w14:paraId="6F39BF02" w14:textId="77777777" w:rsidR="001D6E6B" w:rsidRPr="003C6428" w:rsidRDefault="001D6E6B" w:rsidP="00465E69">
            <w:pPr>
              <w:spacing w:after="0"/>
              <w:ind w:left="0" w:firstLine="0"/>
              <w:rPr>
                <w:szCs w:val="24"/>
              </w:rPr>
            </w:pPr>
            <w:r w:rsidRPr="003C6428">
              <w:rPr>
                <w:szCs w:val="24"/>
              </w:rPr>
              <w:t>Fourniture d'acier et autres métaux. Armatures pour béton armé.</w:t>
            </w:r>
          </w:p>
        </w:tc>
      </w:tr>
      <w:tr w:rsidR="001D6E6B" w:rsidRPr="003C6428" w14:paraId="6F39BF06"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04" w14:textId="77777777" w:rsidR="001D6E6B" w:rsidRPr="003C6428" w:rsidRDefault="001D6E6B" w:rsidP="00465E69">
            <w:pPr>
              <w:spacing w:after="0"/>
              <w:ind w:left="0" w:firstLine="0"/>
              <w:rPr>
                <w:szCs w:val="24"/>
              </w:rPr>
            </w:pPr>
            <w:r w:rsidRPr="003C6428">
              <w:rPr>
                <w:szCs w:val="24"/>
              </w:rPr>
              <w:t>Fascicule 4 (Titre II) :</w:t>
            </w:r>
          </w:p>
        </w:tc>
        <w:tc>
          <w:tcPr>
            <w:tcW w:w="7654" w:type="dxa"/>
            <w:tcBorders>
              <w:top w:val="nil"/>
              <w:left w:val="nil"/>
              <w:bottom w:val="single" w:sz="4" w:space="0" w:color="auto"/>
              <w:right w:val="single" w:sz="4" w:space="0" w:color="auto"/>
            </w:tcBorders>
            <w:shd w:val="clear" w:color="auto" w:fill="auto"/>
            <w:hideMark/>
          </w:tcPr>
          <w:p w14:paraId="6F39BF05" w14:textId="77777777" w:rsidR="001D6E6B" w:rsidRPr="003C6428" w:rsidRDefault="001D6E6B" w:rsidP="00465E69">
            <w:pPr>
              <w:spacing w:after="0"/>
              <w:ind w:left="0" w:firstLine="0"/>
              <w:rPr>
                <w:szCs w:val="24"/>
              </w:rPr>
            </w:pPr>
            <w:r w:rsidRPr="003C6428">
              <w:rPr>
                <w:szCs w:val="24"/>
              </w:rPr>
              <w:t>Armatures à haute résistance pour construction en béton précontraint par pré ou post-tension.</w:t>
            </w:r>
          </w:p>
        </w:tc>
      </w:tr>
      <w:tr w:rsidR="001D6E6B" w:rsidRPr="003C6428" w14:paraId="6F39BF09"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07" w14:textId="77777777" w:rsidR="001D6E6B" w:rsidRPr="003C6428" w:rsidRDefault="001D6E6B" w:rsidP="00465E69">
            <w:pPr>
              <w:spacing w:after="0"/>
              <w:ind w:left="0" w:firstLine="0"/>
              <w:rPr>
                <w:szCs w:val="24"/>
              </w:rPr>
            </w:pPr>
            <w:r w:rsidRPr="003C6428">
              <w:rPr>
                <w:szCs w:val="24"/>
              </w:rPr>
              <w:t>Fascicule 4 (Titre III) :</w:t>
            </w:r>
          </w:p>
        </w:tc>
        <w:tc>
          <w:tcPr>
            <w:tcW w:w="7654" w:type="dxa"/>
            <w:tcBorders>
              <w:top w:val="nil"/>
              <w:left w:val="nil"/>
              <w:bottom w:val="single" w:sz="4" w:space="0" w:color="auto"/>
              <w:right w:val="single" w:sz="4" w:space="0" w:color="auto"/>
            </w:tcBorders>
            <w:shd w:val="clear" w:color="auto" w:fill="auto"/>
            <w:hideMark/>
          </w:tcPr>
          <w:p w14:paraId="6F39BF08" w14:textId="77777777" w:rsidR="001D6E6B" w:rsidRPr="003C6428" w:rsidRDefault="001D6E6B" w:rsidP="00465E69">
            <w:pPr>
              <w:spacing w:after="0"/>
              <w:ind w:left="0" w:firstLine="0"/>
              <w:rPr>
                <w:szCs w:val="24"/>
              </w:rPr>
            </w:pPr>
            <w:r w:rsidRPr="003C6428">
              <w:rPr>
                <w:szCs w:val="24"/>
              </w:rPr>
              <w:t>Aciers laminés pour constructions métalliques.</w:t>
            </w:r>
          </w:p>
        </w:tc>
      </w:tr>
      <w:tr w:rsidR="001D6E6B" w:rsidRPr="003C6428" w14:paraId="6F39BF0C"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0A" w14:textId="77777777" w:rsidR="001D6E6B" w:rsidRPr="003C6428" w:rsidRDefault="001D6E6B" w:rsidP="00465E69">
            <w:pPr>
              <w:spacing w:after="0"/>
              <w:ind w:left="0" w:firstLine="0"/>
              <w:rPr>
                <w:szCs w:val="24"/>
              </w:rPr>
            </w:pPr>
            <w:r w:rsidRPr="003C6428">
              <w:rPr>
                <w:szCs w:val="24"/>
              </w:rPr>
              <w:t>Fascicule 4 (Titre IV) :</w:t>
            </w:r>
          </w:p>
        </w:tc>
        <w:tc>
          <w:tcPr>
            <w:tcW w:w="7654" w:type="dxa"/>
            <w:tcBorders>
              <w:top w:val="nil"/>
              <w:left w:val="nil"/>
              <w:bottom w:val="single" w:sz="4" w:space="0" w:color="auto"/>
              <w:right w:val="single" w:sz="4" w:space="0" w:color="auto"/>
            </w:tcBorders>
            <w:shd w:val="clear" w:color="auto" w:fill="auto"/>
            <w:hideMark/>
          </w:tcPr>
          <w:p w14:paraId="6F39BF0B" w14:textId="77777777" w:rsidR="001D6E6B" w:rsidRPr="003C6428" w:rsidRDefault="001D6E6B" w:rsidP="00465E69">
            <w:pPr>
              <w:spacing w:after="0"/>
              <w:ind w:left="0" w:firstLine="0"/>
              <w:rPr>
                <w:szCs w:val="24"/>
              </w:rPr>
            </w:pPr>
            <w:r w:rsidRPr="003C6428">
              <w:rPr>
                <w:szCs w:val="24"/>
              </w:rPr>
              <w:t>Rivets en acier, boulonnerie à serrage contrôlé, destinés à l'exécution des constructions métalliques.</w:t>
            </w:r>
          </w:p>
        </w:tc>
      </w:tr>
      <w:tr w:rsidR="001D6E6B" w:rsidRPr="003C6428" w14:paraId="6F39BF0F"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0D" w14:textId="77777777" w:rsidR="001D6E6B" w:rsidRPr="003C6428" w:rsidRDefault="001D6E6B" w:rsidP="00465E69">
            <w:pPr>
              <w:spacing w:after="0"/>
              <w:ind w:left="0" w:firstLine="0"/>
              <w:rPr>
                <w:szCs w:val="24"/>
              </w:rPr>
            </w:pPr>
            <w:r w:rsidRPr="003C6428">
              <w:rPr>
                <w:szCs w:val="24"/>
              </w:rPr>
              <w:t>Fascicule 28 :</w:t>
            </w:r>
          </w:p>
        </w:tc>
        <w:tc>
          <w:tcPr>
            <w:tcW w:w="7654" w:type="dxa"/>
            <w:tcBorders>
              <w:top w:val="nil"/>
              <w:left w:val="nil"/>
              <w:bottom w:val="single" w:sz="4" w:space="0" w:color="auto"/>
              <w:right w:val="single" w:sz="4" w:space="0" w:color="auto"/>
            </w:tcBorders>
            <w:shd w:val="clear" w:color="auto" w:fill="auto"/>
            <w:hideMark/>
          </w:tcPr>
          <w:p w14:paraId="6F39BF0E" w14:textId="77777777" w:rsidR="001D6E6B" w:rsidRPr="003C6428" w:rsidRDefault="001D6E6B" w:rsidP="00465E69">
            <w:pPr>
              <w:spacing w:after="0"/>
              <w:ind w:left="0" w:firstLine="0"/>
              <w:rPr>
                <w:szCs w:val="24"/>
              </w:rPr>
            </w:pPr>
            <w:r w:rsidRPr="003C6428">
              <w:rPr>
                <w:szCs w:val="24"/>
              </w:rPr>
              <w:t>Chaussées en béton de ciment.</w:t>
            </w:r>
          </w:p>
        </w:tc>
      </w:tr>
      <w:tr w:rsidR="001D6E6B" w:rsidRPr="003C6428" w14:paraId="6F39BF12"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10" w14:textId="77777777" w:rsidR="001D6E6B" w:rsidRPr="003C6428" w:rsidRDefault="001D6E6B" w:rsidP="00465E69">
            <w:pPr>
              <w:spacing w:after="0"/>
              <w:ind w:left="0" w:firstLine="0"/>
              <w:rPr>
                <w:szCs w:val="24"/>
              </w:rPr>
            </w:pPr>
            <w:r w:rsidRPr="003C6428">
              <w:rPr>
                <w:szCs w:val="24"/>
              </w:rPr>
              <w:t>Fascicule 29 :</w:t>
            </w:r>
          </w:p>
        </w:tc>
        <w:tc>
          <w:tcPr>
            <w:tcW w:w="7654" w:type="dxa"/>
            <w:tcBorders>
              <w:top w:val="nil"/>
              <w:left w:val="nil"/>
              <w:bottom w:val="single" w:sz="4" w:space="0" w:color="auto"/>
              <w:right w:val="single" w:sz="4" w:space="0" w:color="auto"/>
            </w:tcBorders>
            <w:shd w:val="clear" w:color="auto" w:fill="auto"/>
            <w:hideMark/>
          </w:tcPr>
          <w:p w14:paraId="6F39BF11" w14:textId="77777777" w:rsidR="001D6E6B" w:rsidRPr="003C6428" w:rsidRDefault="001D6E6B" w:rsidP="00465E69">
            <w:pPr>
              <w:spacing w:after="0"/>
              <w:ind w:left="0" w:firstLine="0"/>
              <w:rPr>
                <w:szCs w:val="24"/>
              </w:rPr>
            </w:pPr>
            <w:r w:rsidRPr="003C6428">
              <w:rPr>
                <w:szCs w:val="24"/>
              </w:rPr>
              <w:t>Construction et entretien des chaussées pavées.</w:t>
            </w:r>
          </w:p>
        </w:tc>
      </w:tr>
      <w:tr w:rsidR="001D6E6B" w:rsidRPr="003C6428" w14:paraId="6F39BF15"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13" w14:textId="77777777" w:rsidR="001D6E6B" w:rsidRPr="003C6428" w:rsidRDefault="001D6E6B" w:rsidP="00465E69">
            <w:pPr>
              <w:spacing w:after="0"/>
              <w:ind w:left="0" w:firstLine="0"/>
              <w:rPr>
                <w:szCs w:val="24"/>
              </w:rPr>
            </w:pPr>
            <w:r w:rsidRPr="003C6428">
              <w:rPr>
                <w:szCs w:val="24"/>
              </w:rPr>
              <w:lastRenderedPageBreak/>
              <w:t>Fascicule 31 :</w:t>
            </w:r>
          </w:p>
        </w:tc>
        <w:tc>
          <w:tcPr>
            <w:tcW w:w="7654" w:type="dxa"/>
            <w:tcBorders>
              <w:top w:val="nil"/>
              <w:left w:val="nil"/>
              <w:bottom w:val="single" w:sz="4" w:space="0" w:color="auto"/>
              <w:right w:val="single" w:sz="4" w:space="0" w:color="auto"/>
            </w:tcBorders>
            <w:shd w:val="clear" w:color="auto" w:fill="auto"/>
            <w:hideMark/>
          </w:tcPr>
          <w:p w14:paraId="6F39BF14" w14:textId="77777777" w:rsidR="001D6E6B" w:rsidRPr="003C6428" w:rsidRDefault="001D6E6B" w:rsidP="00465E69">
            <w:pPr>
              <w:spacing w:after="0"/>
              <w:ind w:left="0" w:firstLine="0"/>
              <w:rPr>
                <w:szCs w:val="24"/>
              </w:rPr>
            </w:pPr>
            <w:r w:rsidRPr="003C6428">
              <w:rPr>
                <w:szCs w:val="24"/>
              </w:rPr>
              <w:t>Bordures et caniveaux en pierre naturelle ou en béton et dispositifs de retenue en béton.</w:t>
            </w:r>
          </w:p>
        </w:tc>
      </w:tr>
      <w:tr w:rsidR="001D6E6B" w:rsidRPr="003C6428" w14:paraId="6F39BF18"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16" w14:textId="77777777" w:rsidR="001D6E6B" w:rsidRPr="003C6428" w:rsidRDefault="001D6E6B" w:rsidP="00465E69">
            <w:pPr>
              <w:spacing w:after="0"/>
              <w:ind w:left="0" w:firstLine="0"/>
              <w:rPr>
                <w:szCs w:val="24"/>
              </w:rPr>
            </w:pPr>
            <w:r w:rsidRPr="003C6428">
              <w:rPr>
                <w:szCs w:val="24"/>
              </w:rPr>
              <w:t>Fascicule 32 :</w:t>
            </w:r>
          </w:p>
        </w:tc>
        <w:tc>
          <w:tcPr>
            <w:tcW w:w="7654" w:type="dxa"/>
            <w:tcBorders>
              <w:top w:val="nil"/>
              <w:left w:val="nil"/>
              <w:bottom w:val="single" w:sz="4" w:space="0" w:color="auto"/>
              <w:right w:val="single" w:sz="4" w:space="0" w:color="auto"/>
            </w:tcBorders>
            <w:shd w:val="clear" w:color="auto" w:fill="auto"/>
            <w:hideMark/>
          </w:tcPr>
          <w:p w14:paraId="6F39BF17" w14:textId="77777777" w:rsidR="001D6E6B" w:rsidRPr="003C6428" w:rsidRDefault="001D6E6B" w:rsidP="00465E69">
            <w:pPr>
              <w:spacing w:after="0"/>
              <w:ind w:left="0" w:firstLine="0"/>
              <w:rPr>
                <w:szCs w:val="24"/>
              </w:rPr>
            </w:pPr>
            <w:r w:rsidRPr="003C6428">
              <w:rPr>
                <w:szCs w:val="24"/>
              </w:rPr>
              <w:t>Construction de trottoirs</w:t>
            </w:r>
          </w:p>
        </w:tc>
      </w:tr>
      <w:tr w:rsidR="001D6E6B" w:rsidRPr="003C6428" w14:paraId="6F39BF1B"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19" w14:textId="77777777" w:rsidR="001D6E6B" w:rsidRPr="003C6428" w:rsidRDefault="001D6E6B" w:rsidP="00465E69">
            <w:pPr>
              <w:spacing w:after="0"/>
              <w:ind w:left="0" w:firstLine="0"/>
              <w:rPr>
                <w:szCs w:val="24"/>
              </w:rPr>
            </w:pPr>
            <w:r w:rsidRPr="003C6428">
              <w:rPr>
                <w:szCs w:val="24"/>
              </w:rPr>
              <w:t>Fascicule 35 :</w:t>
            </w:r>
          </w:p>
        </w:tc>
        <w:tc>
          <w:tcPr>
            <w:tcW w:w="7654" w:type="dxa"/>
            <w:tcBorders>
              <w:top w:val="nil"/>
              <w:left w:val="nil"/>
              <w:bottom w:val="single" w:sz="4" w:space="0" w:color="auto"/>
              <w:right w:val="single" w:sz="4" w:space="0" w:color="auto"/>
            </w:tcBorders>
            <w:shd w:val="clear" w:color="auto" w:fill="auto"/>
            <w:hideMark/>
          </w:tcPr>
          <w:p w14:paraId="6F39BF1A" w14:textId="77777777" w:rsidR="001D6E6B" w:rsidRPr="003C6428" w:rsidRDefault="001D6E6B" w:rsidP="00465E69">
            <w:pPr>
              <w:spacing w:after="0"/>
              <w:ind w:left="0" w:firstLine="0"/>
              <w:rPr>
                <w:szCs w:val="24"/>
              </w:rPr>
            </w:pPr>
            <w:r w:rsidRPr="003C6428">
              <w:rPr>
                <w:szCs w:val="24"/>
              </w:rPr>
              <w:t>Travaux d'espaces verts, d'aires de sport et de loisirs.</w:t>
            </w:r>
          </w:p>
        </w:tc>
      </w:tr>
      <w:tr w:rsidR="001D6E6B" w:rsidRPr="003C6428" w14:paraId="6F39BF1E"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1C" w14:textId="77777777" w:rsidR="001D6E6B" w:rsidRPr="003C6428" w:rsidRDefault="001D6E6B" w:rsidP="00465E69">
            <w:pPr>
              <w:spacing w:after="0"/>
              <w:ind w:left="0" w:firstLine="0"/>
              <w:rPr>
                <w:szCs w:val="24"/>
              </w:rPr>
            </w:pPr>
            <w:r w:rsidRPr="003C6428">
              <w:rPr>
                <w:szCs w:val="24"/>
              </w:rPr>
              <w:t>Fascicule 61 (Titre II) :</w:t>
            </w:r>
          </w:p>
        </w:tc>
        <w:tc>
          <w:tcPr>
            <w:tcW w:w="7654" w:type="dxa"/>
            <w:tcBorders>
              <w:top w:val="nil"/>
              <w:left w:val="nil"/>
              <w:bottom w:val="single" w:sz="4" w:space="0" w:color="auto"/>
              <w:right w:val="single" w:sz="4" w:space="0" w:color="auto"/>
            </w:tcBorders>
            <w:shd w:val="clear" w:color="auto" w:fill="auto"/>
            <w:hideMark/>
          </w:tcPr>
          <w:p w14:paraId="6F39BF1D" w14:textId="77777777" w:rsidR="001D6E6B" w:rsidRPr="003C6428" w:rsidRDefault="001D6E6B" w:rsidP="00465E69">
            <w:pPr>
              <w:spacing w:after="0"/>
              <w:ind w:left="0" w:firstLine="0"/>
              <w:rPr>
                <w:szCs w:val="24"/>
              </w:rPr>
            </w:pPr>
            <w:r w:rsidRPr="003C6428">
              <w:rPr>
                <w:szCs w:val="24"/>
              </w:rPr>
              <w:t>Programme de surcharge et épreuve des ponts-routes.</w:t>
            </w:r>
          </w:p>
        </w:tc>
      </w:tr>
      <w:tr w:rsidR="001D6E6B" w:rsidRPr="003C6428" w14:paraId="6F39BF21"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1F" w14:textId="77777777" w:rsidR="001D6E6B" w:rsidRPr="003C6428" w:rsidRDefault="001D6E6B" w:rsidP="00465E69">
            <w:pPr>
              <w:spacing w:after="0"/>
              <w:ind w:left="0" w:firstLine="0"/>
              <w:rPr>
                <w:szCs w:val="24"/>
              </w:rPr>
            </w:pPr>
            <w:r w:rsidRPr="003C6428">
              <w:rPr>
                <w:szCs w:val="24"/>
              </w:rPr>
              <w:t>Fascicule 61 (Titre V) :</w:t>
            </w:r>
          </w:p>
        </w:tc>
        <w:tc>
          <w:tcPr>
            <w:tcW w:w="7654" w:type="dxa"/>
            <w:tcBorders>
              <w:top w:val="nil"/>
              <w:left w:val="nil"/>
              <w:bottom w:val="single" w:sz="4" w:space="0" w:color="auto"/>
              <w:right w:val="single" w:sz="4" w:space="0" w:color="auto"/>
            </w:tcBorders>
            <w:shd w:val="clear" w:color="auto" w:fill="auto"/>
            <w:hideMark/>
          </w:tcPr>
          <w:p w14:paraId="6F39BF20" w14:textId="77777777" w:rsidR="001D6E6B" w:rsidRPr="003C6428" w:rsidRDefault="001D6E6B" w:rsidP="00465E69">
            <w:pPr>
              <w:spacing w:after="0"/>
              <w:ind w:left="0" w:firstLine="0"/>
              <w:rPr>
                <w:szCs w:val="24"/>
              </w:rPr>
            </w:pPr>
            <w:r w:rsidRPr="003C6428">
              <w:rPr>
                <w:szCs w:val="24"/>
              </w:rPr>
              <w:t>Conception et calcul des ponts et constructions métalliques en acier.</w:t>
            </w:r>
          </w:p>
        </w:tc>
      </w:tr>
      <w:tr w:rsidR="001D6E6B" w:rsidRPr="003C6428" w14:paraId="6F39BF24"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22" w14:textId="77777777" w:rsidR="001D6E6B" w:rsidRPr="003C6428" w:rsidRDefault="001D6E6B" w:rsidP="00465E69">
            <w:pPr>
              <w:spacing w:after="0"/>
              <w:ind w:left="0" w:firstLine="0"/>
              <w:rPr>
                <w:szCs w:val="24"/>
              </w:rPr>
            </w:pPr>
            <w:r w:rsidRPr="003C6428">
              <w:rPr>
                <w:szCs w:val="24"/>
              </w:rPr>
              <w:t xml:space="preserve">Fascicule 62 (Titre 1er Section I) : </w:t>
            </w:r>
          </w:p>
        </w:tc>
        <w:tc>
          <w:tcPr>
            <w:tcW w:w="7654" w:type="dxa"/>
            <w:tcBorders>
              <w:top w:val="nil"/>
              <w:left w:val="nil"/>
              <w:bottom w:val="single" w:sz="4" w:space="0" w:color="auto"/>
              <w:right w:val="single" w:sz="4" w:space="0" w:color="auto"/>
            </w:tcBorders>
            <w:shd w:val="clear" w:color="auto" w:fill="auto"/>
            <w:hideMark/>
          </w:tcPr>
          <w:p w14:paraId="6F39BF23" w14:textId="77777777" w:rsidR="001D6E6B" w:rsidRPr="003C6428" w:rsidRDefault="001D6E6B" w:rsidP="00465E69">
            <w:pPr>
              <w:spacing w:after="0"/>
              <w:ind w:left="0" w:firstLine="0"/>
              <w:rPr>
                <w:szCs w:val="24"/>
              </w:rPr>
            </w:pPr>
            <w:r w:rsidRPr="003C6428">
              <w:rPr>
                <w:szCs w:val="24"/>
              </w:rPr>
              <w:t>Règles techniques de conception et de calcul des ouvrages et construction en béton armé suivant la méthode des états limites dites règles BAEL 91 rév99.</w:t>
            </w:r>
          </w:p>
        </w:tc>
      </w:tr>
      <w:tr w:rsidR="001D6E6B" w:rsidRPr="003C6428" w14:paraId="6F39BF27"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25" w14:textId="77777777" w:rsidR="001D6E6B" w:rsidRPr="003C6428" w:rsidRDefault="001D6E6B" w:rsidP="00465E69">
            <w:pPr>
              <w:spacing w:after="0"/>
              <w:ind w:left="0" w:firstLine="0"/>
              <w:rPr>
                <w:szCs w:val="24"/>
              </w:rPr>
            </w:pPr>
            <w:r w:rsidRPr="003C6428">
              <w:rPr>
                <w:szCs w:val="24"/>
              </w:rPr>
              <w:t>Fascicule 62 (Titre 1er Section II) :</w:t>
            </w:r>
          </w:p>
        </w:tc>
        <w:tc>
          <w:tcPr>
            <w:tcW w:w="7654" w:type="dxa"/>
            <w:tcBorders>
              <w:top w:val="nil"/>
              <w:left w:val="nil"/>
              <w:bottom w:val="single" w:sz="4" w:space="0" w:color="auto"/>
              <w:right w:val="single" w:sz="4" w:space="0" w:color="auto"/>
            </w:tcBorders>
            <w:shd w:val="clear" w:color="auto" w:fill="auto"/>
            <w:hideMark/>
          </w:tcPr>
          <w:p w14:paraId="6F39BF26" w14:textId="77777777" w:rsidR="001D6E6B" w:rsidRPr="003C6428" w:rsidRDefault="001D6E6B" w:rsidP="00465E69">
            <w:pPr>
              <w:spacing w:after="0"/>
              <w:ind w:left="0" w:firstLine="0"/>
              <w:rPr>
                <w:szCs w:val="24"/>
              </w:rPr>
            </w:pPr>
            <w:r w:rsidRPr="003C6428">
              <w:rPr>
                <w:szCs w:val="24"/>
              </w:rPr>
              <w:t>Règles techniques de conception de calcul des ouvrages et constructions en béton précontraint suivant la méthode des états limites dites règles BPEL 91 rév99.</w:t>
            </w:r>
          </w:p>
        </w:tc>
      </w:tr>
      <w:tr w:rsidR="001D6E6B" w:rsidRPr="003C6428" w14:paraId="6F39BF2A"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28" w14:textId="77777777" w:rsidR="001D6E6B" w:rsidRPr="003C6428" w:rsidRDefault="001D6E6B" w:rsidP="00465E69">
            <w:pPr>
              <w:spacing w:after="0"/>
              <w:ind w:left="0" w:firstLine="0"/>
              <w:rPr>
                <w:szCs w:val="24"/>
              </w:rPr>
            </w:pPr>
            <w:r w:rsidRPr="003C6428">
              <w:rPr>
                <w:szCs w:val="24"/>
              </w:rPr>
              <w:t>Fascicule 63 :</w:t>
            </w:r>
          </w:p>
        </w:tc>
        <w:tc>
          <w:tcPr>
            <w:tcW w:w="7654" w:type="dxa"/>
            <w:tcBorders>
              <w:top w:val="nil"/>
              <w:left w:val="nil"/>
              <w:bottom w:val="single" w:sz="4" w:space="0" w:color="auto"/>
              <w:right w:val="single" w:sz="4" w:space="0" w:color="auto"/>
            </w:tcBorders>
            <w:shd w:val="clear" w:color="auto" w:fill="auto"/>
            <w:hideMark/>
          </w:tcPr>
          <w:p w14:paraId="6F39BF29" w14:textId="77777777" w:rsidR="001D6E6B" w:rsidRPr="003C6428" w:rsidRDefault="001D6E6B" w:rsidP="00465E69">
            <w:pPr>
              <w:spacing w:after="0"/>
              <w:ind w:left="0" w:firstLine="0"/>
              <w:rPr>
                <w:szCs w:val="24"/>
              </w:rPr>
            </w:pPr>
            <w:r w:rsidRPr="003C6428">
              <w:rPr>
                <w:szCs w:val="24"/>
              </w:rPr>
              <w:t>Exécution et mise en oeuvre des bétons non armés.</w:t>
            </w:r>
          </w:p>
        </w:tc>
      </w:tr>
      <w:tr w:rsidR="001D6E6B" w:rsidRPr="003C6428" w14:paraId="6F39BF2D"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2B" w14:textId="77777777" w:rsidR="001D6E6B" w:rsidRPr="003C6428" w:rsidRDefault="001D6E6B" w:rsidP="00465E69">
            <w:pPr>
              <w:spacing w:after="0"/>
              <w:ind w:left="0" w:firstLine="0"/>
              <w:rPr>
                <w:szCs w:val="24"/>
              </w:rPr>
            </w:pPr>
            <w:r w:rsidRPr="003C6428">
              <w:rPr>
                <w:szCs w:val="24"/>
              </w:rPr>
              <w:t>Fascicule 64 :</w:t>
            </w:r>
          </w:p>
        </w:tc>
        <w:tc>
          <w:tcPr>
            <w:tcW w:w="7654" w:type="dxa"/>
            <w:tcBorders>
              <w:top w:val="nil"/>
              <w:left w:val="nil"/>
              <w:bottom w:val="single" w:sz="4" w:space="0" w:color="auto"/>
              <w:right w:val="single" w:sz="4" w:space="0" w:color="auto"/>
            </w:tcBorders>
            <w:shd w:val="clear" w:color="auto" w:fill="auto"/>
            <w:hideMark/>
          </w:tcPr>
          <w:p w14:paraId="6F39BF2C" w14:textId="77777777" w:rsidR="001D6E6B" w:rsidRPr="003C6428" w:rsidRDefault="001D6E6B" w:rsidP="00465E69">
            <w:pPr>
              <w:spacing w:after="0"/>
              <w:ind w:left="0" w:firstLine="0"/>
              <w:rPr>
                <w:szCs w:val="24"/>
              </w:rPr>
            </w:pPr>
            <w:r w:rsidRPr="003C6428">
              <w:rPr>
                <w:szCs w:val="24"/>
              </w:rPr>
              <w:t>Travaux de maçonnerie d'ouvrages de génie civil</w:t>
            </w:r>
          </w:p>
        </w:tc>
      </w:tr>
      <w:tr w:rsidR="001D6E6B" w:rsidRPr="003C6428" w14:paraId="6F39BF30"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2E" w14:textId="77777777" w:rsidR="001D6E6B" w:rsidRPr="003C6428" w:rsidRDefault="001D6E6B" w:rsidP="00465E69">
            <w:pPr>
              <w:spacing w:after="0"/>
              <w:ind w:left="0" w:firstLine="0"/>
              <w:rPr>
                <w:szCs w:val="24"/>
              </w:rPr>
            </w:pPr>
            <w:r w:rsidRPr="003C6428">
              <w:rPr>
                <w:szCs w:val="24"/>
              </w:rPr>
              <w:t>Fascicule 65 :</w:t>
            </w:r>
          </w:p>
        </w:tc>
        <w:tc>
          <w:tcPr>
            <w:tcW w:w="7654" w:type="dxa"/>
            <w:tcBorders>
              <w:top w:val="nil"/>
              <w:left w:val="nil"/>
              <w:bottom w:val="single" w:sz="4" w:space="0" w:color="auto"/>
              <w:right w:val="single" w:sz="4" w:space="0" w:color="auto"/>
            </w:tcBorders>
            <w:shd w:val="clear" w:color="auto" w:fill="auto"/>
            <w:hideMark/>
          </w:tcPr>
          <w:p w14:paraId="6F39BF2F" w14:textId="77777777" w:rsidR="001D6E6B" w:rsidRPr="003C6428" w:rsidRDefault="001D6E6B" w:rsidP="00465E69">
            <w:pPr>
              <w:spacing w:after="0"/>
              <w:ind w:left="0" w:firstLine="0"/>
              <w:rPr>
                <w:szCs w:val="24"/>
              </w:rPr>
            </w:pPr>
            <w:r w:rsidRPr="003C6428">
              <w:rPr>
                <w:szCs w:val="24"/>
              </w:rPr>
              <w:t>Exécution des ouvrages et constructions en béton armé</w:t>
            </w:r>
          </w:p>
        </w:tc>
      </w:tr>
      <w:tr w:rsidR="001D6E6B" w:rsidRPr="003C6428" w14:paraId="6F39BF33"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31" w14:textId="77777777" w:rsidR="001D6E6B" w:rsidRPr="003C6428" w:rsidRDefault="001D6E6B" w:rsidP="00465E69">
            <w:pPr>
              <w:spacing w:after="0"/>
              <w:ind w:left="0" w:firstLine="0"/>
              <w:rPr>
                <w:szCs w:val="24"/>
              </w:rPr>
            </w:pPr>
            <w:r w:rsidRPr="003C6428">
              <w:rPr>
                <w:szCs w:val="24"/>
              </w:rPr>
              <w:t>Fascicule 66 (chapitre 1er, Titres II,IV,V,VI):</w:t>
            </w:r>
          </w:p>
        </w:tc>
        <w:tc>
          <w:tcPr>
            <w:tcW w:w="7654" w:type="dxa"/>
            <w:tcBorders>
              <w:top w:val="nil"/>
              <w:left w:val="nil"/>
              <w:bottom w:val="single" w:sz="4" w:space="0" w:color="auto"/>
              <w:right w:val="single" w:sz="4" w:space="0" w:color="auto"/>
            </w:tcBorders>
            <w:shd w:val="clear" w:color="auto" w:fill="auto"/>
            <w:hideMark/>
          </w:tcPr>
          <w:p w14:paraId="6F39BF32" w14:textId="77777777" w:rsidR="001D6E6B" w:rsidRPr="003C6428" w:rsidRDefault="001D6E6B" w:rsidP="00465E69">
            <w:pPr>
              <w:spacing w:after="0"/>
              <w:ind w:left="0" w:firstLine="0"/>
              <w:rPr>
                <w:szCs w:val="24"/>
              </w:rPr>
            </w:pPr>
            <w:r w:rsidRPr="003C6428">
              <w:rPr>
                <w:szCs w:val="24"/>
              </w:rPr>
              <w:t>Exécution de ponts et autres ossatures métalliques de technique analogue.</w:t>
            </w:r>
          </w:p>
        </w:tc>
      </w:tr>
      <w:tr w:rsidR="001D6E6B" w:rsidRPr="003C6428" w14:paraId="6F39BF36"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34" w14:textId="77777777" w:rsidR="001D6E6B" w:rsidRPr="003C6428" w:rsidRDefault="001D6E6B" w:rsidP="00465E69">
            <w:pPr>
              <w:spacing w:after="0"/>
              <w:ind w:left="0" w:firstLine="0"/>
              <w:rPr>
                <w:szCs w:val="24"/>
              </w:rPr>
            </w:pPr>
            <w:r w:rsidRPr="003C6428">
              <w:rPr>
                <w:szCs w:val="24"/>
              </w:rPr>
              <w:t>Fascicule 67 :</w:t>
            </w:r>
          </w:p>
        </w:tc>
        <w:tc>
          <w:tcPr>
            <w:tcW w:w="7654" w:type="dxa"/>
            <w:tcBorders>
              <w:top w:val="nil"/>
              <w:left w:val="nil"/>
              <w:bottom w:val="single" w:sz="4" w:space="0" w:color="auto"/>
              <w:right w:val="single" w:sz="4" w:space="0" w:color="auto"/>
            </w:tcBorders>
            <w:shd w:val="clear" w:color="auto" w:fill="auto"/>
            <w:hideMark/>
          </w:tcPr>
          <w:p w14:paraId="6F39BF35" w14:textId="77777777" w:rsidR="001D6E6B" w:rsidRPr="003C6428" w:rsidRDefault="001D6E6B" w:rsidP="00465E69">
            <w:pPr>
              <w:spacing w:after="0"/>
              <w:ind w:left="0" w:firstLine="0"/>
              <w:rPr>
                <w:szCs w:val="24"/>
              </w:rPr>
            </w:pPr>
            <w:r w:rsidRPr="003C6428">
              <w:rPr>
                <w:szCs w:val="24"/>
              </w:rPr>
              <w:t>Etanchéité des ouvrages d'art.</w:t>
            </w:r>
          </w:p>
        </w:tc>
      </w:tr>
      <w:tr w:rsidR="001D6E6B" w:rsidRPr="003C6428" w14:paraId="6F39BF39"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37" w14:textId="77777777" w:rsidR="001D6E6B" w:rsidRPr="003C6428" w:rsidRDefault="001D6E6B" w:rsidP="00465E69">
            <w:pPr>
              <w:spacing w:after="0"/>
              <w:ind w:left="0" w:firstLine="0"/>
              <w:rPr>
                <w:szCs w:val="24"/>
              </w:rPr>
            </w:pPr>
            <w:r w:rsidRPr="003C6428">
              <w:rPr>
                <w:szCs w:val="24"/>
              </w:rPr>
              <w:t>Fascicule 68 (Titre I) :</w:t>
            </w:r>
          </w:p>
        </w:tc>
        <w:tc>
          <w:tcPr>
            <w:tcW w:w="7654" w:type="dxa"/>
            <w:tcBorders>
              <w:top w:val="nil"/>
              <w:left w:val="nil"/>
              <w:bottom w:val="single" w:sz="4" w:space="0" w:color="auto"/>
              <w:right w:val="single" w:sz="4" w:space="0" w:color="auto"/>
            </w:tcBorders>
            <w:shd w:val="clear" w:color="auto" w:fill="auto"/>
            <w:hideMark/>
          </w:tcPr>
          <w:p w14:paraId="6F39BF38" w14:textId="77777777" w:rsidR="001D6E6B" w:rsidRPr="003C6428" w:rsidRDefault="001D6E6B" w:rsidP="00465E69">
            <w:pPr>
              <w:spacing w:after="0"/>
              <w:ind w:left="0" w:firstLine="0"/>
              <w:rPr>
                <w:szCs w:val="24"/>
              </w:rPr>
            </w:pPr>
            <w:r w:rsidRPr="003C6428">
              <w:rPr>
                <w:szCs w:val="24"/>
              </w:rPr>
              <w:t>Exécution des travaux de fondation d'ouvrages.</w:t>
            </w:r>
          </w:p>
        </w:tc>
      </w:tr>
      <w:tr w:rsidR="001D6E6B" w:rsidRPr="003C6428" w14:paraId="6F39BF3C"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3A" w14:textId="77777777" w:rsidR="001D6E6B" w:rsidRPr="003C6428" w:rsidRDefault="001D6E6B" w:rsidP="00465E69">
            <w:pPr>
              <w:spacing w:after="0"/>
              <w:ind w:left="0" w:firstLine="0"/>
              <w:rPr>
                <w:szCs w:val="24"/>
              </w:rPr>
            </w:pPr>
            <w:r w:rsidRPr="003C6428">
              <w:rPr>
                <w:szCs w:val="24"/>
              </w:rPr>
              <w:t>Fascicule 69 :</w:t>
            </w:r>
          </w:p>
        </w:tc>
        <w:tc>
          <w:tcPr>
            <w:tcW w:w="7654" w:type="dxa"/>
            <w:tcBorders>
              <w:top w:val="nil"/>
              <w:left w:val="nil"/>
              <w:bottom w:val="single" w:sz="4" w:space="0" w:color="auto"/>
              <w:right w:val="single" w:sz="4" w:space="0" w:color="auto"/>
            </w:tcBorders>
            <w:shd w:val="clear" w:color="auto" w:fill="auto"/>
            <w:hideMark/>
          </w:tcPr>
          <w:p w14:paraId="6F39BF3B" w14:textId="77777777" w:rsidR="001D6E6B" w:rsidRPr="003C6428" w:rsidRDefault="001D6E6B" w:rsidP="00465E69">
            <w:pPr>
              <w:spacing w:after="0"/>
              <w:ind w:left="0" w:firstLine="0"/>
              <w:rPr>
                <w:szCs w:val="24"/>
              </w:rPr>
            </w:pPr>
            <w:r w:rsidRPr="003C6428">
              <w:rPr>
                <w:szCs w:val="24"/>
              </w:rPr>
              <w:t>Travaux en souterrain</w:t>
            </w:r>
          </w:p>
        </w:tc>
      </w:tr>
      <w:tr w:rsidR="001D6E6B" w:rsidRPr="003C6428" w14:paraId="6F39BF3F"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3D" w14:textId="77777777" w:rsidR="001D6E6B" w:rsidRPr="003C6428" w:rsidRDefault="001D6E6B" w:rsidP="00465E69">
            <w:pPr>
              <w:spacing w:after="0"/>
              <w:ind w:left="0" w:firstLine="0"/>
              <w:rPr>
                <w:szCs w:val="24"/>
              </w:rPr>
            </w:pPr>
            <w:r w:rsidRPr="003C6428">
              <w:rPr>
                <w:szCs w:val="24"/>
              </w:rPr>
              <w:t>Fascicule 70 :</w:t>
            </w:r>
          </w:p>
        </w:tc>
        <w:tc>
          <w:tcPr>
            <w:tcW w:w="7654" w:type="dxa"/>
            <w:tcBorders>
              <w:top w:val="nil"/>
              <w:left w:val="nil"/>
              <w:bottom w:val="single" w:sz="4" w:space="0" w:color="auto"/>
              <w:right w:val="single" w:sz="4" w:space="0" w:color="auto"/>
            </w:tcBorders>
            <w:shd w:val="clear" w:color="auto" w:fill="auto"/>
            <w:hideMark/>
          </w:tcPr>
          <w:p w14:paraId="6F39BF3E" w14:textId="77777777" w:rsidR="001D6E6B" w:rsidRPr="003C6428" w:rsidRDefault="001D6E6B" w:rsidP="00465E69">
            <w:pPr>
              <w:spacing w:after="0"/>
              <w:ind w:left="0" w:firstLine="0"/>
              <w:rPr>
                <w:szCs w:val="24"/>
              </w:rPr>
            </w:pPr>
            <w:r w:rsidRPr="003C6428">
              <w:rPr>
                <w:szCs w:val="24"/>
              </w:rPr>
              <w:t>Canalisations d'assainissement et ouvrages annexes</w:t>
            </w:r>
          </w:p>
        </w:tc>
      </w:tr>
      <w:tr w:rsidR="001D6E6B" w:rsidRPr="003C6428" w14:paraId="6F39BF42"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40" w14:textId="77777777" w:rsidR="001D6E6B" w:rsidRPr="003C6428" w:rsidRDefault="001D6E6B" w:rsidP="00465E69">
            <w:pPr>
              <w:spacing w:after="0"/>
              <w:ind w:left="0" w:firstLine="0"/>
              <w:rPr>
                <w:szCs w:val="24"/>
              </w:rPr>
            </w:pPr>
            <w:r w:rsidRPr="003C6428">
              <w:rPr>
                <w:szCs w:val="24"/>
              </w:rPr>
              <w:t>Fascicule 71 :</w:t>
            </w:r>
          </w:p>
        </w:tc>
        <w:tc>
          <w:tcPr>
            <w:tcW w:w="7654" w:type="dxa"/>
            <w:tcBorders>
              <w:top w:val="nil"/>
              <w:left w:val="nil"/>
              <w:bottom w:val="single" w:sz="4" w:space="0" w:color="auto"/>
              <w:right w:val="single" w:sz="4" w:space="0" w:color="auto"/>
            </w:tcBorders>
            <w:shd w:val="clear" w:color="auto" w:fill="auto"/>
            <w:hideMark/>
          </w:tcPr>
          <w:p w14:paraId="6F39BF41" w14:textId="77777777" w:rsidR="001D6E6B" w:rsidRPr="003C6428" w:rsidRDefault="001D6E6B" w:rsidP="00465E69">
            <w:pPr>
              <w:spacing w:after="0"/>
              <w:ind w:left="0" w:firstLine="0"/>
              <w:rPr>
                <w:szCs w:val="24"/>
              </w:rPr>
            </w:pPr>
            <w:r w:rsidRPr="003C6428">
              <w:rPr>
                <w:szCs w:val="24"/>
              </w:rPr>
              <w:t>Fourniture et pose de canalisations d'eau, accessoires et branchements.</w:t>
            </w:r>
          </w:p>
        </w:tc>
      </w:tr>
      <w:tr w:rsidR="001D6E6B" w:rsidRPr="003C6428" w14:paraId="6F39BF45"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43" w14:textId="77777777" w:rsidR="001D6E6B" w:rsidRPr="003C6428" w:rsidRDefault="001D6E6B" w:rsidP="00465E69">
            <w:pPr>
              <w:spacing w:after="0"/>
              <w:ind w:left="0" w:firstLine="0"/>
              <w:rPr>
                <w:szCs w:val="24"/>
              </w:rPr>
            </w:pPr>
            <w:r w:rsidRPr="003C6428">
              <w:rPr>
                <w:szCs w:val="24"/>
              </w:rPr>
              <w:t>Fascicule 73 :</w:t>
            </w:r>
          </w:p>
        </w:tc>
        <w:tc>
          <w:tcPr>
            <w:tcW w:w="7654" w:type="dxa"/>
            <w:tcBorders>
              <w:top w:val="nil"/>
              <w:left w:val="nil"/>
              <w:bottom w:val="single" w:sz="4" w:space="0" w:color="auto"/>
              <w:right w:val="single" w:sz="4" w:space="0" w:color="auto"/>
            </w:tcBorders>
            <w:shd w:val="clear" w:color="auto" w:fill="auto"/>
            <w:hideMark/>
          </w:tcPr>
          <w:p w14:paraId="6F39BF44" w14:textId="77777777" w:rsidR="001D6E6B" w:rsidRPr="003C6428" w:rsidRDefault="001D6E6B" w:rsidP="00465E69">
            <w:pPr>
              <w:spacing w:after="0"/>
              <w:ind w:left="0" w:firstLine="0"/>
              <w:rPr>
                <w:szCs w:val="24"/>
              </w:rPr>
            </w:pPr>
            <w:r w:rsidRPr="003C6428">
              <w:rPr>
                <w:szCs w:val="24"/>
              </w:rPr>
              <w:t>Equipements hydraulique, mécanique et électrique des stations de pompage d'eaux d'alimentation et à usage industriel ou agricole.</w:t>
            </w:r>
          </w:p>
        </w:tc>
      </w:tr>
      <w:tr w:rsidR="001D6E6B" w:rsidRPr="003C6428" w14:paraId="6F39BF48" w14:textId="77777777" w:rsidTr="003B6421">
        <w:trPr>
          <w:trHeight w:val="360"/>
          <w:jc w:val="center"/>
        </w:trPr>
        <w:tc>
          <w:tcPr>
            <w:tcW w:w="2635" w:type="dxa"/>
            <w:tcBorders>
              <w:top w:val="nil"/>
              <w:left w:val="single" w:sz="4" w:space="0" w:color="auto"/>
              <w:bottom w:val="single" w:sz="4" w:space="0" w:color="auto"/>
              <w:right w:val="single" w:sz="4" w:space="0" w:color="auto"/>
            </w:tcBorders>
            <w:shd w:val="clear" w:color="auto" w:fill="auto"/>
            <w:hideMark/>
          </w:tcPr>
          <w:p w14:paraId="6F39BF46" w14:textId="77777777" w:rsidR="001D6E6B" w:rsidRPr="003C6428" w:rsidRDefault="001D6E6B" w:rsidP="00465E69">
            <w:pPr>
              <w:spacing w:after="0"/>
              <w:ind w:left="0" w:firstLine="0"/>
              <w:rPr>
                <w:szCs w:val="24"/>
              </w:rPr>
            </w:pPr>
            <w:r w:rsidRPr="003C6428">
              <w:rPr>
                <w:szCs w:val="24"/>
              </w:rPr>
              <w:t>Fascicule 74 :</w:t>
            </w:r>
          </w:p>
        </w:tc>
        <w:tc>
          <w:tcPr>
            <w:tcW w:w="7654" w:type="dxa"/>
            <w:tcBorders>
              <w:top w:val="nil"/>
              <w:left w:val="nil"/>
              <w:bottom w:val="single" w:sz="4" w:space="0" w:color="auto"/>
              <w:right w:val="single" w:sz="4" w:space="0" w:color="auto"/>
            </w:tcBorders>
            <w:shd w:val="clear" w:color="auto" w:fill="auto"/>
            <w:hideMark/>
          </w:tcPr>
          <w:p w14:paraId="6F39BF47" w14:textId="77777777" w:rsidR="001D6E6B" w:rsidRPr="003C6428" w:rsidRDefault="001D6E6B" w:rsidP="00465E69">
            <w:pPr>
              <w:spacing w:after="0"/>
              <w:ind w:left="0" w:firstLine="0"/>
              <w:rPr>
                <w:szCs w:val="24"/>
              </w:rPr>
            </w:pPr>
            <w:r w:rsidRPr="003C6428">
              <w:rPr>
                <w:szCs w:val="24"/>
              </w:rPr>
              <w:t>Construction des châteaux d'eau en béton armé, en béton précontraint ou en maçonnerie et des ouvrages annexes.</w:t>
            </w:r>
          </w:p>
        </w:tc>
      </w:tr>
    </w:tbl>
    <w:p w14:paraId="6F39BF49" w14:textId="77777777" w:rsidR="001D6E6B" w:rsidRPr="003C6428" w:rsidRDefault="001D6E6B" w:rsidP="00465E69">
      <w:pPr>
        <w:spacing w:after="0"/>
        <w:ind w:left="0" w:firstLine="0"/>
        <w:rPr>
          <w:szCs w:val="24"/>
        </w:rPr>
      </w:pPr>
    </w:p>
    <w:p w14:paraId="6F39BF4A" w14:textId="77777777" w:rsidR="001D6E6B" w:rsidRPr="003C6428" w:rsidRDefault="001D6E6B" w:rsidP="00465E69">
      <w:pPr>
        <w:spacing w:after="0"/>
        <w:ind w:left="0" w:firstLine="0"/>
        <w:rPr>
          <w:szCs w:val="24"/>
        </w:rPr>
      </w:pPr>
      <w:bookmarkStart w:id="3189" w:name="_Toc9557340"/>
      <w:bookmarkStart w:id="3190" w:name="_Toc167958509"/>
      <w:r w:rsidRPr="003C6428">
        <w:rPr>
          <w:b/>
          <w:bCs/>
          <w:szCs w:val="24"/>
        </w:rPr>
        <w:t>ARTICLE G4 -3 SIGNALISATION TEMPORAIRE</w:t>
      </w:r>
      <w:bookmarkEnd w:id="3189"/>
      <w:bookmarkEnd w:id="3190"/>
      <w:r w:rsidRPr="003C6428">
        <w:rPr>
          <w:b/>
          <w:bCs/>
          <w:szCs w:val="24"/>
        </w:rPr>
        <w:t xml:space="preserve"> SPECIFIQUE POUR LES TRAVAUX DES OUVRAGES D’ART </w:t>
      </w:r>
    </w:p>
    <w:p w14:paraId="6F39BF4B" w14:textId="77777777" w:rsidR="001D6E6B" w:rsidRPr="003C6428" w:rsidRDefault="001D6E6B" w:rsidP="00465E69">
      <w:pPr>
        <w:spacing w:after="0"/>
        <w:ind w:left="0" w:firstLine="0"/>
        <w:rPr>
          <w:szCs w:val="24"/>
        </w:rPr>
      </w:pPr>
      <w:r w:rsidRPr="003C6428">
        <w:rPr>
          <w:szCs w:val="24"/>
        </w:rPr>
        <w:t>L’Entrepreneur est tenu de mettre en place de jour comme de nuit une signalisation adéquate de chantier et d’appliquer les mesures de sécurité nécessaires au maintien de la pérennité et de la sécurité de la circulation.</w:t>
      </w:r>
    </w:p>
    <w:p w14:paraId="6F39BF4C" w14:textId="77777777" w:rsidR="001D6E6B" w:rsidRPr="003C6428" w:rsidRDefault="001D6E6B" w:rsidP="00465E69">
      <w:pPr>
        <w:spacing w:after="0"/>
        <w:ind w:left="0" w:firstLine="0"/>
        <w:rPr>
          <w:szCs w:val="24"/>
        </w:rPr>
      </w:pPr>
      <w:r w:rsidRPr="003C6428">
        <w:rPr>
          <w:szCs w:val="24"/>
        </w:rPr>
        <w:t xml:space="preserve">Le schéma de la signalisation temporaire du chantier conformément à l’instruction sur la signalisation temporaire des chantiers routiers sera remis par le Maître d’ouvrage. </w:t>
      </w:r>
    </w:p>
    <w:p w14:paraId="6F39BF4D" w14:textId="77777777" w:rsidR="001D6E6B" w:rsidRPr="003C6428" w:rsidRDefault="001D6E6B" w:rsidP="00465E69">
      <w:pPr>
        <w:spacing w:after="0"/>
        <w:ind w:left="0" w:firstLine="0"/>
        <w:rPr>
          <w:szCs w:val="24"/>
        </w:rPr>
      </w:pPr>
    </w:p>
    <w:p w14:paraId="6F39BF4E" w14:textId="77777777" w:rsidR="001D6E6B" w:rsidRPr="003C6428" w:rsidRDefault="001D6E6B" w:rsidP="00465E69">
      <w:pPr>
        <w:autoSpaceDE w:val="0"/>
        <w:autoSpaceDN w:val="0"/>
        <w:adjustRightInd w:val="0"/>
        <w:spacing w:after="0"/>
        <w:ind w:left="0" w:firstLine="0"/>
        <w:rPr>
          <w:i/>
          <w:iCs/>
          <w:szCs w:val="24"/>
        </w:rPr>
      </w:pPr>
      <w:r w:rsidRPr="003C6428">
        <w:rPr>
          <w:szCs w:val="24"/>
        </w:rPr>
        <w:t>Le délai d’installation de cette signalisation est de sept jours (07) à compter de la date de notification de l’ordre de service de commencer les travaux qui en aucun cas ne peuvent démarrés avant la mise en place de la signalisation et sa réception par l’administration.</w:t>
      </w:r>
    </w:p>
    <w:p w14:paraId="6F39BF4F" w14:textId="77777777" w:rsidR="001D6E6B" w:rsidRPr="003C6428" w:rsidRDefault="001D6E6B" w:rsidP="00465E69">
      <w:pPr>
        <w:autoSpaceDE w:val="0"/>
        <w:autoSpaceDN w:val="0"/>
        <w:adjustRightInd w:val="0"/>
        <w:spacing w:after="0"/>
        <w:ind w:left="0" w:firstLine="0"/>
        <w:rPr>
          <w:i/>
          <w:iCs/>
          <w:szCs w:val="24"/>
        </w:rPr>
      </w:pPr>
      <w:r w:rsidRPr="003C6428">
        <w:rPr>
          <w:szCs w:val="24"/>
        </w:rPr>
        <w:t>L’entrepreneur est invité, avant démarrage des travaux, de faire réceptionner la pose des panneaux de signalisation temporaire du chantier (panneaux, gyrophares et cataphotes,….) conformément au schéma itinéraire de signalisation temporaire approuvé au mémoire technique et établi sur la base de la « Directive sur la signalisation temporaire des chantiers routiers » et de la note circulaire n° 215.30/15/08 du 03 mars 2008 de la Direction des Routes. Ils doivent relater les différents cas des travaux qui seront exécutés.</w:t>
      </w:r>
    </w:p>
    <w:p w14:paraId="6F39BF50" w14:textId="77777777" w:rsidR="001D6E6B" w:rsidRPr="003C6428" w:rsidRDefault="001D6E6B" w:rsidP="00465E69">
      <w:pPr>
        <w:autoSpaceDE w:val="0"/>
        <w:autoSpaceDN w:val="0"/>
        <w:adjustRightInd w:val="0"/>
        <w:spacing w:after="0"/>
        <w:ind w:left="0" w:firstLine="0"/>
        <w:rPr>
          <w:i/>
          <w:iCs/>
          <w:szCs w:val="24"/>
        </w:rPr>
      </w:pPr>
      <w:r w:rsidRPr="003C6428">
        <w:rPr>
          <w:szCs w:val="24"/>
        </w:rPr>
        <w:t>Tout constat par le Maître d’ouvrage de l’absence de la signalisation temporaire ou manquement à l’une des prescriptions prévu au schéma d’itinéraire des panneaux de signalisation temporaire de chantier, même pour un seul dispositif de signalisation, entraîne pour l’ensemble la non application du prix correspondant et l’application de la pénalité prévue ci-après (remplacement des panneaux).</w:t>
      </w:r>
    </w:p>
    <w:p w14:paraId="6F39BF51" w14:textId="77777777" w:rsidR="001D6E6B" w:rsidRPr="003C6428" w:rsidRDefault="001D6E6B" w:rsidP="00465E69">
      <w:pPr>
        <w:autoSpaceDE w:val="0"/>
        <w:autoSpaceDN w:val="0"/>
        <w:adjustRightInd w:val="0"/>
        <w:spacing w:after="0"/>
        <w:ind w:left="0" w:firstLine="0"/>
        <w:rPr>
          <w:i/>
          <w:iCs/>
          <w:szCs w:val="24"/>
        </w:rPr>
      </w:pPr>
      <w:r w:rsidRPr="003C6428">
        <w:rPr>
          <w:szCs w:val="24"/>
        </w:rPr>
        <w:t>Les panneaux doivent être neufs ou en bon état, lisses et résistants aux intempéries et devront être confectionnés par un fabricant ayant la qualification nécessaire selon le système de</w:t>
      </w:r>
      <w:r w:rsidRPr="003C6428">
        <w:rPr>
          <w:i/>
          <w:iCs/>
          <w:szCs w:val="24"/>
        </w:rPr>
        <w:t xml:space="preserve"> q</w:t>
      </w:r>
      <w:r w:rsidRPr="003C6428">
        <w:rPr>
          <w:szCs w:val="24"/>
        </w:rPr>
        <w:t>ualification et de classification des entreprises du BTP.</w:t>
      </w:r>
    </w:p>
    <w:p w14:paraId="6F39BF52" w14:textId="77777777" w:rsidR="001D6E6B" w:rsidRPr="003C6428" w:rsidRDefault="001D6E6B" w:rsidP="00465E69">
      <w:pPr>
        <w:autoSpaceDE w:val="0"/>
        <w:autoSpaceDN w:val="0"/>
        <w:adjustRightInd w:val="0"/>
        <w:spacing w:after="0"/>
        <w:ind w:left="0" w:firstLine="0"/>
        <w:rPr>
          <w:i/>
          <w:iCs/>
          <w:szCs w:val="24"/>
        </w:rPr>
      </w:pPr>
      <w:r w:rsidRPr="003C6428">
        <w:rPr>
          <w:szCs w:val="24"/>
        </w:rPr>
        <w:t>Les finitions (teinte de fond, écritures ou autres indications) seront soumises et approuvées par le maître de l'ouvrage.</w:t>
      </w:r>
    </w:p>
    <w:p w14:paraId="6F39BF53" w14:textId="77777777" w:rsidR="001D6E6B" w:rsidRPr="003C6428" w:rsidRDefault="001D6E6B" w:rsidP="00465E69">
      <w:pPr>
        <w:autoSpaceDE w:val="0"/>
        <w:autoSpaceDN w:val="0"/>
        <w:adjustRightInd w:val="0"/>
        <w:spacing w:after="0"/>
        <w:ind w:left="0" w:firstLine="0"/>
        <w:rPr>
          <w:i/>
          <w:iCs/>
          <w:szCs w:val="24"/>
        </w:rPr>
      </w:pPr>
      <w:r w:rsidRPr="003C6428">
        <w:rPr>
          <w:szCs w:val="24"/>
        </w:rPr>
        <w:lastRenderedPageBreak/>
        <w:t>La signalisation doit faire l’objet de gardiennage de jour comme de nuit pour prévenir le</w:t>
      </w:r>
      <w:bookmarkStart w:id="3191" w:name="_Toc9555397"/>
      <w:bookmarkStart w:id="3192" w:name="_Toc9556317"/>
      <w:bookmarkStart w:id="3193" w:name="_Toc9557341"/>
      <w:bookmarkStart w:id="3194" w:name="_Toc12573026"/>
      <w:r w:rsidRPr="003C6428">
        <w:rPr>
          <w:bCs/>
          <w:i/>
          <w:iCs/>
          <w:szCs w:val="24"/>
        </w:rPr>
        <w:t>risque de vol et de déplacement en temps venteux et pluvial. Tout panneau inexistant défectueux ou ne répondant aux exigences du Maître d’ouvrage, quelque ce soit la cause</w:t>
      </w:r>
      <w:bookmarkEnd w:id="3191"/>
      <w:bookmarkEnd w:id="3192"/>
      <w:bookmarkEnd w:id="3193"/>
      <w:bookmarkEnd w:id="3194"/>
      <w:r w:rsidRPr="003C6428">
        <w:rPr>
          <w:szCs w:val="24"/>
        </w:rPr>
        <w:t>ayant entrainé cet état, doit être systématiquement remplacé.</w:t>
      </w:r>
    </w:p>
    <w:p w14:paraId="6F39BF54" w14:textId="77777777" w:rsidR="001D6E6B" w:rsidRPr="003C6428" w:rsidRDefault="001D6E6B" w:rsidP="00465E69">
      <w:pPr>
        <w:autoSpaceDE w:val="0"/>
        <w:autoSpaceDN w:val="0"/>
        <w:adjustRightInd w:val="0"/>
        <w:spacing w:after="0"/>
        <w:ind w:left="0" w:firstLine="0"/>
        <w:rPr>
          <w:b/>
          <w:i/>
          <w:iCs/>
          <w:szCs w:val="24"/>
        </w:rPr>
      </w:pPr>
      <w:r w:rsidRPr="003C6428">
        <w:rPr>
          <w:b/>
          <w:szCs w:val="24"/>
        </w:rPr>
        <w:t>Les gyrophares en nombre compatible avec les impératifs de la sécurité des usagers, doivent être installés dès la tombée de la nuit. Toute défectuosité de ces gyrophares doit être réparée rapidement pour éviter le risque d’accident sur chantier. Le nombre des gyrophares doit être égal au moins à quatre (04), il pourrait être majoré selon les impératifs du chantier.</w:t>
      </w:r>
    </w:p>
    <w:p w14:paraId="6F39BF55" w14:textId="77777777" w:rsidR="001D6E6B" w:rsidRPr="003C6428" w:rsidRDefault="001D6E6B" w:rsidP="00465E69">
      <w:pPr>
        <w:autoSpaceDE w:val="0"/>
        <w:autoSpaceDN w:val="0"/>
        <w:adjustRightInd w:val="0"/>
        <w:spacing w:after="0"/>
        <w:ind w:left="0" w:firstLine="0"/>
        <w:rPr>
          <w:i/>
          <w:iCs/>
          <w:szCs w:val="24"/>
        </w:rPr>
      </w:pPr>
      <w:r w:rsidRPr="003C6428">
        <w:rPr>
          <w:szCs w:val="24"/>
        </w:rPr>
        <w:t>En cas de carence de l’entrepreneur dans la mise en place, l’entretien et le maintien de la signalisation temporaire du chantier routier dans un parfait état, le Maître d’ouvrage ou son représentant sur simple constat consigné au cahier de chantier ou envoyé par fax, appliquera automatiquement une pénalité, détaillée ci-après, jusqu'à la levée de la non-conformité constaté également par un PV de constat de chantier.</w:t>
      </w:r>
    </w:p>
    <w:p w14:paraId="6F39BF56" w14:textId="77777777" w:rsidR="001D6E6B" w:rsidRPr="003C6428" w:rsidRDefault="001D6E6B" w:rsidP="00465E69">
      <w:pPr>
        <w:autoSpaceDE w:val="0"/>
        <w:autoSpaceDN w:val="0"/>
        <w:adjustRightInd w:val="0"/>
        <w:spacing w:after="0"/>
        <w:ind w:left="0" w:firstLine="0"/>
        <w:rPr>
          <w:szCs w:val="24"/>
        </w:rPr>
      </w:pPr>
      <w:r w:rsidRPr="003C6428">
        <w:rPr>
          <w:szCs w:val="24"/>
        </w:rPr>
        <w:t xml:space="preserve">L’intervention du Maître d’ouvrage ne dégage pas pour autant la responsabilité de l’entrepreneur. L’entrepreneur doit maintenir, à sa charge et sans aucune indemnité, la signalisation temporaire du chantier (y compris le gardiennage et l’entretien des dispositifs et des panneaux de la signalisation temporaire) même en cas de dépassement des délais contractuels et pendant les périodes d’arrêts du chantier </w:t>
      </w:r>
    </w:p>
    <w:p w14:paraId="6F39BF57" w14:textId="77777777" w:rsidR="001D6E6B" w:rsidRPr="003C6428" w:rsidRDefault="001D6E6B" w:rsidP="00465E69">
      <w:pPr>
        <w:autoSpaceDE w:val="0"/>
        <w:autoSpaceDN w:val="0"/>
        <w:adjustRightInd w:val="0"/>
        <w:spacing w:after="0"/>
        <w:ind w:left="0" w:firstLine="0"/>
        <w:rPr>
          <w:i/>
          <w:iCs/>
          <w:szCs w:val="24"/>
        </w:rPr>
      </w:pPr>
      <w:r w:rsidRPr="003C6428">
        <w:rPr>
          <w:szCs w:val="24"/>
        </w:rPr>
        <w:t>La signalisation temporaire des travaux des OA est composée de trois postes (</w:t>
      </w:r>
      <w:r w:rsidRPr="003C6428">
        <w:rPr>
          <w:b/>
          <w:bCs/>
          <w:szCs w:val="24"/>
        </w:rPr>
        <w:t>pour chaque ouvrage d’art</w:t>
      </w:r>
      <w:r w:rsidRPr="003C6428">
        <w:rPr>
          <w:szCs w:val="24"/>
        </w:rPr>
        <w:t>) :</w:t>
      </w:r>
    </w:p>
    <w:p w14:paraId="6F39BF58" w14:textId="77777777" w:rsidR="001D6E6B" w:rsidRPr="003C6428" w:rsidRDefault="001D6E6B" w:rsidP="00465E69">
      <w:pPr>
        <w:autoSpaceDE w:val="0"/>
        <w:autoSpaceDN w:val="0"/>
        <w:adjustRightInd w:val="0"/>
        <w:spacing w:after="0"/>
        <w:ind w:left="0" w:firstLine="0"/>
        <w:rPr>
          <w:i/>
          <w:iCs/>
          <w:szCs w:val="24"/>
        </w:rPr>
      </w:pPr>
      <w:r w:rsidRPr="003C6428">
        <w:rPr>
          <w:szCs w:val="24"/>
        </w:rPr>
        <w:t>- deux (2) panneaux de 4 x 3 m portant les indications détaillées en annexe n° A1.</w:t>
      </w:r>
    </w:p>
    <w:p w14:paraId="6F39BF59" w14:textId="77777777" w:rsidR="001D6E6B" w:rsidRPr="003C6428" w:rsidRDefault="001D6E6B" w:rsidP="00465E69">
      <w:pPr>
        <w:autoSpaceDE w:val="0"/>
        <w:autoSpaceDN w:val="0"/>
        <w:adjustRightInd w:val="0"/>
        <w:spacing w:after="0"/>
        <w:ind w:left="0" w:firstLine="0"/>
        <w:rPr>
          <w:i/>
          <w:iCs/>
          <w:szCs w:val="24"/>
        </w:rPr>
      </w:pPr>
      <w:r w:rsidRPr="003C6428">
        <w:rPr>
          <w:szCs w:val="24"/>
        </w:rPr>
        <w:t>- deux (2) panneaux de 2 x 1 m portant les indications détaillées en annexe n° A2 et A3.</w:t>
      </w:r>
    </w:p>
    <w:p w14:paraId="6F39BF5A" w14:textId="77777777" w:rsidR="001D6E6B" w:rsidRPr="003C6428" w:rsidRDefault="001D6E6B" w:rsidP="00465E69">
      <w:pPr>
        <w:autoSpaceDE w:val="0"/>
        <w:autoSpaceDN w:val="0"/>
        <w:adjustRightInd w:val="0"/>
        <w:spacing w:after="0"/>
        <w:ind w:left="0" w:firstLine="0"/>
        <w:rPr>
          <w:i/>
          <w:iCs/>
          <w:szCs w:val="24"/>
        </w:rPr>
      </w:pPr>
      <w:r w:rsidRPr="003C6428">
        <w:rPr>
          <w:szCs w:val="24"/>
        </w:rPr>
        <w:t>- un lot de panneaux de danger de type 900, de panneaux de déviation de type 940,</w:t>
      </w:r>
    </w:p>
    <w:p w14:paraId="6F39BF5B" w14:textId="77777777" w:rsidR="001D6E6B" w:rsidRPr="003C6428" w:rsidRDefault="001D6E6B" w:rsidP="00465E69">
      <w:pPr>
        <w:autoSpaceDE w:val="0"/>
        <w:autoSpaceDN w:val="0"/>
        <w:adjustRightInd w:val="0"/>
        <w:spacing w:after="0"/>
        <w:ind w:left="0" w:firstLine="0"/>
        <w:rPr>
          <w:i/>
          <w:iCs/>
          <w:szCs w:val="24"/>
        </w:rPr>
      </w:pPr>
      <w:r w:rsidRPr="003C6428">
        <w:rPr>
          <w:szCs w:val="24"/>
        </w:rPr>
        <w:t>de dispositifs temporaires de type 910 à 920, de panneaux d’indication de type 930.</w:t>
      </w:r>
    </w:p>
    <w:p w14:paraId="6F39BF5C" w14:textId="77777777" w:rsidR="001D6E6B" w:rsidRPr="003C6428" w:rsidRDefault="001D6E6B" w:rsidP="00465E69">
      <w:pPr>
        <w:autoSpaceDE w:val="0"/>
        <w:autoSpaceDN w:val="0"/>
        <w:adjustRightInd w:val="0"/>
        <w:spacing w:after="0"/>
        <w:ind w:left="0" w:firstLine="0"/>
        <w:rPr>
          <w:i/>
          <w:iCs/>
          <w:szCs w:val="24"/>
        </w:rPr>
      </w:pPr>
      <w:r w:rsidRPr="003C6428">
        <w:rPr>
          <w:szCs w:val="24"/>
        </w:rPr>
        <w:t>Ces panneaux doivent être en quantité suffisante, de gamme normale et fixés sur support de 2,5ml. Ils seront posés selon les indications du M.O et doivent être installés dans les zones de travaux fixes ou mobiles sur le chantier, conformément au schéma d’itinéraire des panneaux de signalisation temporaire de chantier.</w:t>
      </w:r>
    </w:p>
    <w:p w14:paraId="6F39BF5D" w14:textId="77777777" w:rsidR="001D6E6B" w:rsidRPr="003C6428" w:rsidRDefault="001D6E6B" w:rsidP="00465E69">
      <w:pPr>
        <w:autoSpaceDE w:val="0"/>
        <w:autoSpaceDN w:val="0"/>
        <w:adjustRightInd w:val="0"/>
        <w:spacing w:after="0"/>
        <w:ind w:left="0" w:firstLine="0"/>
        <w:rPr>
          <w:i/>
          <w:iCs/>
          <w:szCs w:val="24"/>
        </w:rPr>
      </w:pPr>
      <w:r w:rsidRPr="003C6428">
        <w:rPr>
          <w:szCs w:val="24"/>
        </w:rPr>
        <w:t>- des piquets (913) à poser le long des sections de la route qui présentent une différence de cote par rapport au niveau de la couche de roulement suite àdes</w:t>
      </w:r>
      <w:bookmarkStart w:id="3195" w:name="_Toc9555398"/>
      <w:bookmarkStart w:id="3196" w:name="_Toc9556318"/>
      <w:bookmarkStart w:id="3197" w:name="_Toc9557342"/>
      <w:bookmarkStart w:id="3198" w:name="_Toc12573027"/>
      <w:r w:rsidRPr="003C6428">
        <w:rPr>
          <w:bCs/>
          <w:i/>
          <w:iCs/>
          <w:szCs w:val="24"/>
        </w:rPr>
        <w:t xml:space="preserve">décaissements par le renforcement ou l’élargissement de la plateforme. Ces </w:t>
      </w:r>
      <w:r w:rsidRPr="003C6428">
        <w:rPr>
          <w:bCs/>
          <w:iCs/>
          <w:szCs w:val="24"/>
        </w:rPr>
        <w:t>piquets</w:t>
      </w:r>
      <w:bookmarkStart w:id="3199" w:name="_Toc9555399"/>
      <w:bookmarkStart w:id="3200" w:name="_Toc9556319"/>
      <w:bookmarkStart w:id="3201" w:name="_Toc9557343"/>
      <w:bookmarkStart w:id="3202" w:name="_Toc12573028"/>
      <w:bookmarkEnd w:id="3195"/>
      <w:bookmarkEnd w:id="3196"/>
      <w:bookmarkEnd w:id="3197"/>
      <w:bookmarkEnd w:id="3198"/>
      <w:r w:rsidRPr="003C6428">
        <w:rPr>
          <w:bCs/>
          <w:iCs/>
          <w:szCs w:val="24"/>
        </w:rPr>
        <w:t xml:space="preserve"> doivent être posé tous les dix (10) mètre linéaire et déplacer à chaque fois que c’est</w:t>
      </w:r>
      <w:bookmarkStart w:id="3203" w:name="_Toc9555400"/>
      <w:bookmarkStart w:id="3204" w:name="_Toc9556320"/>
      <w:bookmarkStart w:id="3205" w:name="_Toc9557344"/>
      <w:bookmarkStart w:id="3206" w:name="_Toc12573029"/>
      <w:bookmarkEnd w:id="3199"/>
      <w:bookmarkEnd w:id="3200"/>
      <w:bookmarkEnd w:id="3201"/>
      <w:bookmarkEnd w:id="3202"/>
      <w:r w:rsidRPr="003C6428">
        <w:rPr>
          <w:bCs/>
          <w:iCs/>
          <w:szCs w:val="24"/>
        </w:rPr>
        <w:t xml:space="preserve"> nécessaire.</w:t>
      </w:r>
      <w:bookmarkEnd w:id="3203"/>
      <w:bookmarkEnd w:id="3204"/>
      <w:bookmarkEnd w:id="3205"/>
      <w:bookmarkEnd w:id="3206"/>
    </w:p>
    <w:p w14:paraId="6F39BF5E" w14:textId="77777777" w:rsidR="001D6E6B" w:rsidRPr="003C6428" w:rsidRDefault="001D6E6B" w:rsidP="00465E69">
      <w:pPr>
        <w:spacing w:after="0"/>
        <w:ind w:left="0" w:firstLine="0"/>
        <w:rPr>
          <w:szCs w:val="24"/>
        </w:rPr>
      </w:pPr>
      <w:bookmarkStart w:id="3207" w:name="_Toc9555401"/>
      <w:bookmarkStart w:id="3208" w:name="_Toc9556321"/>
      <w:bookmarkStart w:id="3209" w:name="_Toc9557345"/>
      <w:bookmarkStart w:id="3210" w:name="_Toc12573030"/>
      <w:r w:rsidRPr="003C6428">
        <w:rPr>
          <w:szCs w:val="24"/>
        </w:rPr>
        <w:t>- des lots de panneaux, de balises d'alignement (912), de piquets (913), de dispositifs</w:t>
      </w:r>
      <w:bookmarkStart w:id="3211" w:name="_Toc9555402"/>
      <w:bookmarkStart w:id="3212" w:name="_Toc9556322"/>
      <w:bookmarkStart w:id="3213" w:name="_Toc9557346"/>
      <w:bookmarkStart w:id="3214" w:name="_Toc12573031"/>
      <w:bookmarkEnd w:id="3207"/>
      <w:bookmarkEnd w:id="3208"/>
      <w:bookmarkEnd w:id="3209"/>
      <w:bookmarkEnd w:id="3210"/>
      <w:r w:rsidRPr="003C6428">
        <w:rPr>
          <w:szCs w:val="24"/>
        </w:rPr>
        <w:t xml:space="preserve"> coniques (914), de barrières (916) ou de séparateurs modulaires de voie (920), à</w:t>
      </w:r>
      <w:bookmarkStart w:id="3215" w:name="_Toc9555403"/>
      <w:bookmarkStart w:id="3216" w:name="_Toc9556323"/>
      <w:bookmarkStart w:id="3217" w:name="_Toc9557347"/>
      <w:bookmarkStart w:id="3218" w:name="_Toc12573032"/>
      <w:bookmarkEnd w:id="3211"/>
      <w:bookmarkEnd w:id="3212"/>
      <w:bookmarkEnd w:id="3213"/>
      <w:bookmarkEnd w:id="3214"/>
      <w:r w:rsidRPr="003C6428">
        <w:rPr>
          <w:szCs w:val="24"/>
        </w:rPr>
        <w:t xml:space="preserve"> mettre en place en quantité suffisante, au niveau de chaque atelier ou zone de</w:t>
      </w:r>
      <w:bookmarkStart w:id="3219" w:name="_Toc9555404"/>
      <w:bookmarkStart w:id="3220" w:name="_Toc9556324"/>
      <w:bookmarkStart w:id="3221" w:name="_Toc9557348"/>
      <w:bookmarkStart w:id="3222" w:name="_Toc12573033"/>
      <w:bookmarkEnd w:id="3215"/>
      <w:bookmarkEnd w:id="3216"/>
      <w:bookmarkEnd w:id="3217"/>
      <w:bookmarkEnd w:id="3218"/>
      <w:r w:rsidRPr="003C6428">
        <w:rPr>
          <w:szCs w:val="24"/>
        </w:rPr>
        <w:t xml:space="preserve"> travaux et à déplacer selon l’avancement de ces ateliers ou zones de travaux.</w:t>
      </w:r>
      <w:bookmarkEnd w:id="3219"/>
      <w:bookmarkEnd w:id="3220"/>
      <w:bookmarkEnd w:id="3221"/>
      <w:bookmarkEnd w:id="3222"/>
    </w:p>
    <w:p w14:paraId="6F39BF5F" w14:textId="77777777" w:rsidR="001D6E6B" w:rsidRPr="003C6428" w:rsidRDefault="001D6E6B" w:rsidP="00465E69">
      <w:pPr>
        <w:spacing w:after="0"/>
        <w:ind w:left="0" w:firstLine="0"/>
        <w:rPr>
          <w:szCs w:val="24"/>
        </w:rPr>
      </w:pPr>
      <w:bookmarkStart w:id="3223" w:name="_Toc9555405"/>
      <w:bookmarkStart w:id="3224" w:name="_Toc9556325"/>
      <w:bookmarkStart w:id="3225" w:name="_Toc9557349"/>
      <w:bookmarkStart w:id="3226" w:name="_Toc12573034"/>
      <w:r w:rsidRPr="003C6428">
        <w:rPr>
          <w:szCs w:val="24"/>
        </w:rPr>
        <w:t>Ces panneaux ainsi que leurs supports doivent être à l’état neuf et doivent être</w:t>
      </w:r>
      <w:bookmarkStart w:id="3227" w:name="_Toc9555406"/>
      <w:bookmarkStart w:id="3228" w:name="_Toc9556326"/>
      <w:bookmarkStart w:id="3229" w:name="_Toc9557350"/>
      <w:bookmarkStart w:id="3230" w:name="_Toc12573035"/>
      <w:bookmarkEnd w:id="3223"/>
      <w:bookmarkEnd w:id="3224"/>
      <w:bookmarkEnd w:id="3225"/>
      <w:bookmarkEnd w:id="3226"/>
      <w:r w:rsidRPr="003C6428">
        <w:rPr>
          <w:szCs w:val="24"/>
        </w:rPr>
        <w:t xml:space="preserve"> réceptionnés par le Maitre d’Ouvrage avant et après leur pose.</w:t>
      </w:r>
      <w:bookmarkEnd w:id="3227"/>
      <w:bookmarkEnd w:id="3228"/>
      <w:bookmarkEnd w:id="3229"/>
      <w:bookmarkEnd w:id="3230"/>
    </w:p>
    <w:p w14:paraId="6F39BF60" w14:textId="77777777" w:rsidR="001D6E6B" w:rsidRPr="003C6428" w:rsidRDefault="001D6E6B" w:rsidP="00465E69">
      <w:pPr>
        <w:spacing w:after="0"/>
        <w:ind w:left="0" w:firstLine="0"/>
        <w:rPr>
          <w:szCs w:val="24"/>
        </w:rPr>
      </w:pPr>
      <w:bookmarkStart w:id="3231" w:name="_Toc9555407"/>
      <w:bookmarkStart w:id="3232" w:name="_Toc9556327"/>
      <w:bookmarkStart w:id="3233" w:name="_Toc9557351"/>
      <w:bookmarkStart w:id="3234" w:name="_Toc12573036"/>
      <w:r w:rsidRPr="003C6428">
        <w:rPr>
          <w:szCs w:val="24"/>
        </w:rPr>
        <w:t>De même, l’entrepreneur est tenu de mettre en place une signalisation nocturne</w:t>
      </w:r>
      <w:bookmarkStart w:id="3235" w:name="_Toc9555408"/>
      <w:bookmarkStart w:id="3236" w:name="_Toc9556328"/>
      <w:bookmarkStart w:id="3237" w:name="_Toc9557352"/>
      <w:bookmarkStart w:id="3238" w:name="_Toc12573037"/>
      <w:bookmarkEnd w:id="3231"/>
      <w:bookmarkEnd w:id="3232"/>
      <w:bookmarkEnd w:id="3233"/>
      <w:bookmarkEnd w:id="3234"/>
      <w:r w:rsidRPr="003C6428">
        <w:rPr>
          <w:szCs w:val="24"/>
        </w:rPr>
        <w:t xml:space="preserve"> constituée de feux jaunes, gyrophares, clignotants, falsheurs, …</w:t>
      </w:r>
      <w:bookmarkEnd w:id="3235"/>
      <w:bookmarkEnd w:id="3236"/>
      <w:bookmarkEnd w:id="3237"/>
      <w:bookmarkEnd w:id="3238"/>
    </w:p>
    <w:p w14:paraId="6F39BF61" w14:textId="77777777" w:rsidR="001D6E6B" w:rsidRPr="003C6428" w:rsidRDefault="001D6E6B" w:rsidP="00465E69">
      <w:pPr>
        <w:spacing w:after="0"/>
        <w:ind w:left="0" w:firstLine="0"/>
        <w:rPr>
          <w:szCs w:val="24"/>
        </w:rPr>
      </w:pPr>
      <w:r w:rsidRPr="003C6428">
        <w:rPr>
          <w:szCs w:val="24"/>
        </w:rPr>
        <w:t>Par ailleurs, l’entrepreneur est tenu d’assurer le gardiennage du dispositif de signalisation décrit ci-dessus jour et nuit.</w:t>
      </w:r>
    </w:p>
    <w:p w14:paraId="6F39BF62" w14:textId="77777777" w:rsidR="001D6E6B" w:rsidRPr="003C6428" w:rsidRDefault="001D6E6B" w:rsidP="00465E69">
      <w:pPr>
        <w:spacing w:after="0"/>
        <w:ind w:left="0" w:firstLine="0"/>
        <w:rPr>
          <w:b/>
          <w:bCs/>
          <w:i/>
          <w:iCs/>
          <w:szCs w:val="24"/>
        </w:rPr>
      </w:pPr>
      <w:r w:rsidRPr="003C6428">
        <w:rPr>
          <w:b/>
          <w:bCs/>
          <w:i/>
          <w:iCs/>
          <w:szCs w:val="24"/>
        </w:rPr>
        <w:t>Dès constat par le Maitre d’Ouvrage qu’un ou plusieurs panneaux qui ne sont propres ou en bonne état, détériorés ou endommagés, … quelque ce soit la cause conduisant à ce constat y compris les dommages causés par le personnel ou les engins de l’entrepreneur ; celui-ci est invité à leur remplacement y compris support éventuellement dans les 24 heures sous peine d’une pénalitéparticulier de deux mille dirhams (2.000 DH) par jour de calendrier de retard. Cette pénalité est déduite d’office dans les décomptes sur la base d’un PV établi par le Maitre d’Ouvrage.</w:t>
      </w:r>
    </w:p>
    <w:p w14:paraId="6F39BF63" w14:textId="77777777" w:rsidR="001D6E6B" w:rsidRPr="003C6428" w:rsidRDefault="001D6E6B" w:rsidP="00465E69">
      <w:pPr>
        <w:autoSpaceDE w:val="0"/>
        <w:autoSpaceDN w:val="0"/>
        <w:adjustRightInd w:val="0"/>
        <w:spacing w:after="0"/>
        <w:ind w:left="0" w:firstLine="0"/>
        <w:rPr>
          <w:i/>
          <w:iCs/>
          <w:szCs w:val="24"/>
          <w:u w:val="single"/>
        </w:rPr>
      </w:pPr>
      <w:r w:rsidRPr="003C6428">
        <w:rPr>
          <w:b/>
          <w:bCs/>
          <w:szCs w:val="24"/>
          <w:u w:val="single"/>
        </w:rPr>
        <w:t>Règles générales de la pose ou la dépose des signaux :</w:t>
      </w:r>
    </w:p>
    <w:p w14:paraId="6F39BF64" w14:textId="77777777" w:rsidR="001D6E6B" w:rsidRPr="003C6428" w:rsidRDefault="001D6E6B" w:rsidP="00465E69">
      <w:pPr>
        <w:spacing w:after="0"/>
        <w:ind w:left="0" w:firstLine="0"/>
        <w:rPr>
          <w:szCs w:val="24"/>
        </w:rPr>
      </w:pPr>
      <w:r w:rsidRPr="003C6428">
        <w:rPr>
          <w:szCs w:val="24"/>
        </w:rPr>
        <w:t>En règle générale, en dehors des détournements de circulation, la pose des panneaux doit se faire comme suit :</w:t>
      </w:r>
    </w:p>
    <w:p w14:paraId="6F39BF65" w14:textId="77777777" w:rsidR="001D6E6B" w:rsidRPr="003C6428" w:rsidRDefault="001D6E6B" w:rsidP="00465E69">
      <w:pPr>
        <w:spacing w:after="0"/>
        <w:ind w:left="0" w:firstLine="0"/>
        <w:rPr>
          <w:szCs w:val="24"/>
        </w:rPr>
      </w:pPr>
      <w:r w:rsidRPr="003C6428">
        <w:rPr>
          <w:szCs w:val="24"/>
        </w:rPr>
        <w:t>S’il n’est pas possible de les implanter tous en même temps, les panneaux sont</w:t>
      </w:r>
      <w:bookmarkStart w:id="3239" w:name="_Toc9555409"/>
      <w:bookmarkStart w:id="3240" w:name="_Toc9556329"/>
      <w:bookmarkStart w:id="3241" w:name="_Toc9557353"/>
      <w:bookmarkStart w:id="3242" w:name="_Toc12573038"/>
      <w:r w:rsidRPr="003C6428">
        <w:rPr>
          <w:szCs w:val="24"/>
        </w:rPr>
        <w:t xml:space="preserve"> d’abord disposés à plat sur l’accotement ;</w:t>
      </w:r>
      <w:bookmarkStart w:id="3243" w:name="_Toc9555410"/>
      <w:bookmarkStart w:id="3244" w:name="_Toc9556330"/>
      <w:bookmarkStart w:id="3245" w:name="_Toc9557354"/>
      <w:bookmarkEnd w:id="3239"/>
      <w:bookmarkEnd w:id="3240"/>
      <w:bookmarkEnd w:id="3241"/>
      <w:bookmarkEnd w:id="3242"/>
    </w:p>
    <w:p w14:paraId="6F39BF66" w14:textId="77777777" w:rsidR="001D6E6B" w:rsidRPr="003C6428" w:rsidRDefault="001D6E6B" w:rsidP="00465E69">
      <w:pPr>
        <w:spacing w:after="0"/>
        <w:ind w:left="0" w:firstLine="0"/>
        <w:rPr>
          <w:szCs w:val="24"/>
        </w:rPr>
      </w:pPr>
      <w:bookmarkStart w:id="3246" w:name="_Toc12573039"/>
      <w:r w:rsidRPr="003C6428">
        <w:rPr>
          <w:szCs w:val="24"/>
        </w:rPr>
        <w:t>le premier panneau à découvrir doit être le signal de danger annonçant le chantier</w:t>
      </w:r>
      <w:bookmarkStart w:id="3247" w:name="_Toc9555411"/>
      <w:bookmarkStart w:id="3248" w:name="_Toc9556331"/>
      <w:bookmarkStart w:id="3249" w:name="_Toc9557355"/>
      <w:bookmarkStart w:id="3250" w:name="_Toc12573040"/>
      <w:bookmarkEnd w:id="3243"/>
      <w:bookmarkEnd w:id="3244"/>
      <w:bookmarkEnd w:id="3245"/>
      <w:bookmarkEnd w:id="3246"/>
      <w:r w:rsidRPr="003C6428">
        <w:rPr>
          <w:szCs w:val="24"/>
        </w:rPr>
        <w:t xml:space="preserve"> ou le danger ; il faut veiller à ce que chaque panneau soit visible et éviter qu’il soit</w:t>
      </w:r>
      <w:bookmarkStart w:id="3251" w:name="_Toc9555412"/>
      <w:bookmarkStart w:id="3252" w:name="_Toc9556332"/>
      <w:bookmarkStart w:id="3253" w:name="_Toc9557356"/>
      <w:bookmarkStart w:id="3254" w:name="_Toc12573041"/>
      <w:bookmarkEnd w:id="3247"/>
      <w:bookmarkEnd w:id="3248"/>
      <w:bookmarkEnd w:id="3249"/>
      <w:bookmarkEnd w:id="3250"/>
      <w:r w:rsidRPr="003C6428">
        <w:rPr>
          <w:szCs w:val="24"/>
        </w:rPr>
        <w:t xml:space="preserve"> placé juste après un virage ou un sommet de côte, dans une zone d’ombre, derrière</w:t>
      </w:r>
      <w:bookmarkStart w:id="3255" w:name="_Toc9555413"/>
      <w:bookmarkStart w:id="3256" w:name="_Toc9556333"/>
      <w:bookmarkStart w:id="3257" w:name="_Toc9557357"/>
      <w:bookmarkStart w:id="3258" w:name="_Toc12573042"/>
      <w:bookmarkEnd w:id="3251"/>
      <w:bookmarkEnd w:id="3252"/>
      <w:bookmarkEnd w:id="3253"/>
      <w:bookmarkEnd w:id="3254"/>
      <w:r w:rsidRPr="003C6428">
        <w:rPr>
          <w:szCs w:val="24"/>
        </w:rPr>
        <w:t xml:space="preserve"> de la végétation ou des équipements de la route. Puis, les autres panneaux de la</w:t>
      </w:r>
      <w:bookmarkStart w:id="3259" w:name="_Toc9555414"/>
      <w:bookmarkStart w:id="3260" w:name="_Toc9556334"/>
      <w:bookmarkStart w:id="3261" w:name="_Toc9557358"/>
      <w:bookmarkStart w:id="3262" w:name="_Toc12573043"/>
      <w:bookmarkEnd w:id="3255"/>
      <w:bookmarkEnd w:id="3256"/>
      <w:bookmarkEnd w:id="3257"/>
      <w:bookmarkEnd w:id="3258"/>
      <w:r w:rsidRPr="003C6428">
        <w:rPr>
          <w:szCs w:val="24"/>
        </w:rPr>
        <w:t xml:space="preserve"> signalisation d’approche sont posés. Enfin, on met en place la signalisation de</w:t>
      </w:r>
      <w:bookmarkStart w:id="3263" w:name="_Toc9555415"/>
      <w:bookmarkStart w:id="3264" w:name="_Toc9556335"/>
      <w:bookmarkStart w:id="3265" w:name="_Toc9557359"/>
      <w:bookmarkStart w:id="3266" w:name="_Toc12573044"/>
      <w:bookmarkEnd w:id="3259"/>
      <w:bookmarkEnd w:id="3260"/>
      <w:bookmarkEnd w:id="3261"/>
      <w:bookmarkEnd w:id="3262"/>
      <w:r w:rsidRPr="003C6428">
        <w:rPr>
          <w:szCs w:val="24"/>
        </w:rPr>
        <w:t xml:space="preserve"> position et la signalisation de fin de prescription.</w:t>
      </w:r>
      <w:bookmarkStart w:id="3267" w:name="_Toc9555416"/>
      <w:bookmarkStart w:id="3268" w:name="_Toc9556336"/>
      <w:bookmarkStart w:id="3269" w:name="_Toc9557360"/>
      <w:bookmarkStart w:id="3270" w:name="_Toc12573045"/>
      <w:bookmarkEnd w:id="3263"/>
      <w:bookmarkEnd w:id="3264"/>
      <w:bookmarkEnd w:id="3265"/>
      <w:bookmarkEnd w:id="3266"/>
    </w:p>
    <w:p w14:paraId="6F39BF67" w14:textId="77777777" w:rsidR="001D6E6B" w:rsidRPr="003C6428" w:rsidRDefault="001D6E6B" w:rsidP="00465E69">
      <w:pPr>
        <w:spacing w:after="0"/>
        <w:ind w:left="0" w:firstLine="0"/>
        <w:rPr>
          <w:szCs w:val="24"/>
        </w:rPr>
      </w:pPr>
      <w:r w:rsidRPr="003C6428">
        <w:rPr>
          <w:szCs w:val="24"/>
        </w:rPr>
        <w:t>Dans le cas des déviations, il est nécessaire de commencer par la mise en place du</w:t>
      </w:r>
      <w:bookmarkStart w:id="3271" w:name="_Toc9555417"/>
      <w:bookmarkStart w:id="3272" w:name="_Toc9556337"/>
      <w:bookmarkStart w:id="3273" w:name="_Toc9557361"/>
      <w:bookmarkStart w:id="3274" w:name="_Toc12573046"/>
      <w:bookmarkEnd w:id="3267"/>
      <w:bookmarkEnd w:id="3268"/>
      <w:bookmarkEnd w:id="3269"/>
      <w:bookmarkEnd w:id="3270"/>
      <w:r w:rsidRPr="003C6428">
        <w:rPr>
          <w:szCs w:val="24"/>
        </w:rPr>
        <w:t xml:space="preserve"> jalonnement de l’itinéraire. La pré-signalisation est ensuite posée et enfin la signalisation</w:t>
      </w:r>
      <w:bookmarkStart w:id="3275" w:name="_Toc9555418"/>
      <w:bookmarkStart w:id="3276" w:name="_Toc9556338"/>
      <w:bookmarkStart w:id="3277" w:name="_Toc9557362"/>
      <w:bookmarkStart w:id="3278" w:name="_Toc12573047"/>
      <w:bookmarkEnd w:id="3271"/>
      <w:bookmarkEnd w:id="3272"/>
      <w:bookmarkEnd w:id="3273"/>
      <w:bookmarkEnd w:id="3274"/>
      <w:r w:rsidRPr="003C6428">
        <w:rPr>
          <w:szCs w:val="24"/>
        </w:rPr>
        <w:t xml:space="preserve"> de position.</w:t>
      </w:r>
      <w:bookmarkEnd w:id="3275"/>
      <w:bookmarkEnd w:id="3276"/>
      <w:bookmarkEnd w:id="3277"/>
      <w:bookmarkEnd w:id="3278"/>
    </w:p>
    <w:p w14:paraId="6F39BF68" w14:textId="77777777" w:rsidR="001D6E6B" w:rsidRPr="003C6428" w:rsidRDefault="001D6E6B" w:rsidP="00465E69">
      <w:pPr>
        <w:spacing w:after="0"/>
        <w:ind w:left="0" w:firstLine="0"/>
        <w:rPr>
          <w:szCs w:val="24"/>
        </w:rPr>
      </w:pPr>
      <w:bookmarkStart w:id="3279" w:name="_Toc9555419"/>
      <w:bookmarkStart w:id="3280" w:name="_Toc9556339"/>
      <w:bookmarkStart w:id="3281" w:name="_Toc9557363"/>
      <w:bookmarkStart w:id="3282" w:name="_Toc12573048"/>
      <w:r w:rsidRPr="003C6428">
        <w:rPr>
          <w:szCs w:val="24"/>
        </w:rPr>
        <w:lastRenderedPageBreak/>
        <w:t>Les panneaux doivent généralement être enlevés dans l’ordre inverse de la pose, dès que</w:t>
      </w:r>
      <w:bookmarkStart w:id="3283" w:name="_Toc9555420"/>
      <w:bookmarkStart w:id="3284" w:name="_Toc9556340"/>
      <w:bookmarkStart w:id="3285" w:name="_Toc9557364"/>
      <w:bookmarkStart w:id="3286" w:name="_Toc12573049"/>
      <w:bookmarkEnd w:id="3279"/>
      <w:bookmarkEnd w:id="3280"/>
      <w:bookmarkEnd w:id="3281"/>
      <w:bookmarkEnd w:id="3282"/>
      <w:r w:rsidRPr="003C6428">
        <w:rPr>
          <w:szCs w:val="24"/>
        </w:rPr>
        <w:t xml:space="preserve"> les panneaux cessent d’être utiles, afin d’assurer, à tous moments, la cohérence du</w:t>
      </w:r>
      <w:bookmarkStart w:id="3287" w:name="_Toc9555421"/>
      <w:bookmarkStart w:id="3288" w:name="_Toc9556341"/>
      <w:bookmarkStart w:id="3289" w:name="_Toc9557365"/>
      <w:bookmarkStart w:id="3290" w:name="_Toc12573050"/>
      <w:bookmarkEnd w:id="3283"/>
      <w:bookmarkEnd w:id="3284"/>
      <w:bookmarkEnd w:id="3285"/>
      <w:bookmarkEnd w:id="3286"/>
      <w:r w:rsidRPr="003C6428">
        <w:rPr>
          <w:szCs w:val="24"/>
        </w:rPr>
        <w:t xml:space="preserve"> dispositif en place.</w:t>
      </w:r>
      <w:bookmarkEnd w:id="3287"/>
      <w:bookmarkEnd w:id="3288"/>
      <w:bookmarkEnd w:id="3289"/>
      <w:bookmarkEnd w:id="3290"/>
    </w:p>
    <w:p w14:paraId="6F39BF69" w14:textId="77777777" w:rsidR="001D6E6B" w:rsidRPr="003C6428" w:rsidRDefault="001D6E6B" w:rsidP="00465E69">
      <w:pPr>
        <w:spacing w:after="0"/>
        <w:ind w:left="0" w:firstLine="0"/>
        <w:rPr>
          <w:szCs w:val="24"/>
        </w:rPr>
      </w:pPr>
      <w:bookmarkStart w:id="3291" w:name="_Toc9555422"/>
      <w:bookmarkStart w:id="3292" w:name="_Toc9556342"/>
      <w:bookmarkStart w:id="3293" w:name="_Toc9557366"/>
      <w:bookmarkStart w:id="3294" w:name="_Toc12573051"/>
      <w:r w:rsidRPr="003C6428">
        <w:rPr>
          <w:szCs w:val="24"/>
        </w:rPr>
        <w:t>Si certains dangers subsistent après l’achèvement des travaux, il convient de les signaler.</w:t>
      </w:r>
      <w:bookmarkEnd w:id="3291"/>
      <w:bookmarkEnd w:id="3292"/>
      <w:bookmarkEnd w:id="3293"/>
      <w:bookmarkEnd w:id="3294"/>
    </w:p>
    <w:p w14:paraId="6F39BF6A" w14:textId="77777777" w:rsidR="001D6E6B" w:rsidRPr="003C6428" w:rsidRDefault="001D6E6B" w:rsidP="00465E69">
      <w:pPr>
        <w:spacing w:after="0"/>
        <w:ind w:left="0" w:firstLine="0"/>
        <w:rPr>
          <w:szCs w:val="24"/>
        </w:rPr>
      </w:pPr>
      <w:bookmarkStart w:id="3295" w:name="_Toc9555423"/>
      <w:bookmarkStart w:id="3296" w:name="_Toc9556343"/>
      <w:bookmarkStart w:id="3297" w:name="_Toc9557367"/>
      <w:bookmarkStart w:id="3298" w:name="_Toc12573052"/>
      <w:r w:rsidRPr="003C6428">
        <w:rPr>
          <w:szCs w:val="24"/>
        </w:rPr>
        <w:t>Si la signalisation permanente a été modifiée durant les travaux, il convient de la rétablir.</w:t>
      </w:r>
      <w:bookmarkEnd w:id="3295"/>
      <w:bookmarkEnd w:id="3296"/>
      <w:bookmarkEnd w:id="3297"/>
      <w:bookmarkEnd w:id="3298"/>
    </w:p>
    <w:p w14:paraId="6F39BF6B" w14:textId="77777777" w:rsidR="001D6E6B" w:rsidRPr="003C6428" w:rsidRDefault="001D6E6B" w:rsidP="00465E69">
      <w:pPr>
        <w:spacing w:after="0"/>
        <w:ind w:left="0" w:firstLine="0"/>
        <w:rPr>
          <w:szCs w:val="24"/>
        </w:rPr>
      </w:pPr>
      <w:r w:rsidRPr="003C6428">
        <w:rPr>
          <w:szCs w:val="24"/>
        </w:rPr>
        <w:t>En cas de dépassement des délais contractuels, l’entrepreneur maintiendra, à sa charge et sans indemnité aucune, la signalisation temporaire du chantier jusqu’à l’achèvement des travaux</w:t>
      </w:r>
    </w:p>
    <w:p w14:paraId="6F39BF6C" w14:textId="77777777" w:rsidR="001D6E6B" w:rsidRPr="003C6428" w:rsidRDefault="001D6E6B" w:rsidP="00465E69">
      <w:pPr>
        <w:spacing w:after="0"/>
        <w:ind w:left="0" w:firstLine="0"/>
        <w:rPr>
          <w:szCs w:val="24"/>
        </w:rPr>
      </w:pPr>
      <w:r w:rsidRPr="003C6428">
        <w:rPr>
          <w:szCs w:val="24"/>
        </w:rPr>
        <w:t>L’intervention du Maître d’ouvrage ne dégage pas pour autant la responsabilité de l’entrepreneur.</w:t>
      </w:r>
    </w:p>
    <w:p w14:paraId="6F39BF6D" w14:textId="77777777" w:rsidR="001D6E6B" w:rsidRPr="003C6428" w:rsidRDefault="001D6E6B" w:rsidP="00465E69">
      <w:pPr>
        <w:spacing w:after="0"/>
        <w:ind w:left="0" w:firstLine="0"/>
        <w:rPr>
          <w:szCs w:val="24"/>
        </w:rPr>
      </w:pPr>
    </w:p>
    <w:p w14:paraId="6F39BF6E" w14:textId="77777777" w:rsidR="001D6E6B" w:rsidRPr="003C6428" w:rsidRDefault="001D6E6B" w:rsidP="00465E69">
      <w:pPr>
        <w:spacing w:after="0"/>
        <w:ind w:left="0" w:firstLine="0"/>
        <w:rPr>
          <w:szCs w:val="24"/>
        </w:rPr>
      </w:pPr>
      <w:r w:rsidRPr="003C6428">
        <w:rPr>
          <w:b/>
          <w:bCs/>
          <w:szCs w:val="24"/>
        </w:rPr>
        <w:t>ARTICLE G4 -4 :</w:t>
      </w:r>
      <w:r w:rsidRPr="003C6428">
        <w:rPr>
          <w:b/>
          <w:bCs/>
          <w:i/>
          <w:iCs/>
          <w:szCs w:val="24"/>
        </w:rPr>
        <w:t>NIVELLEMENT-IMPLANTATION-PIQUETAGE</w:t>
      </w:r>
    </w:p>
    <w:p w14:paraId="6F39BF6F" w14:textId="77777777" w:rsidR="001D6E6B" w:rsidRPr="003C6428" w:rsidRDefault="001D6E6B" w:rsidP="00465E69">
      <w:pPr>
        <w:keepNext/>
        <w:numPr>
          <w:ilvl w:val="2"/>
          <w:numId w:val="0"/>
        </w:numPr>
        <w:spacing w:after="0"/>
        <w:outlineLvl w:val="2"/>
        <w:rPr>
          <w:b/>
          <w:bCs/>
          <w:szCs w:val="24"/>
        </w:rPr>
      </w:pPr>
      <w:bookmarkStart w:id="3299" w:name="_Toc9557369"/>
      <w:bookmarkStart w:id="3300" w:name="_Toc12573054"/>
      <w:bookmarkStart w:id="3301" w:name="_Toc167958511"/>
      <w:r w:rsidRPr="003C6428">
        <w:rPr>
          <w:b/>
          <w:bCs/>
          <w:szCs w:val="24"/>
        </w:rPr>
        <w:t>Nivellement :</w:t>
      </w:r>
      <w:bookmarkEnd w:id="3299"/>
      <w:bookmarkEnd w:id="3300"/>
      <w:bookmarkEnd w:id="3301"/>
    </w:p>
    <w:p w14:paraId="6F39BF70" w14:textId="77777777" w:rsidR="001D6E6B" w:rsidRPr="003C6428" w:rsidRDefault="001D6E6B" w:rsidP="00465E69">
      <w:pPr>
        <w:spacing w:after="0"/>
        <w:ind w:left="0" w:firstLine="0"/>
        <w:rPr>
          <w:szCs w:val="24"/>
        </w:rPr>
      </w:pPr>
      <w:r w:rsidRPr="003C6428">
        <w:rPr>
          <w:szCs w:val="24"/>
        </w:rPr>
        <w:t>L’Administration indiquera à l’entrepreneur un repère de nivellement voisin de l’ouvrage auquel il conviendra de se rattacher.</w:t>
      </w:r>
    </w:p>
    <w:p w14:paraId="6F39BF71" w14:textId="77777777" w:rsidR="001D6E6B" w:rsidRPr="003C6428" w:rsidRDefault="001D6E6B" w:rsidP="00465E69">
      <w:pPr>
        <w:spacing w:after="0"/>
        <w:ind w:left="0" w:firstLine="0"/>
        <w:rPr>
          <w:i/>
          <w:iCs/>
          <w:szCs w:val="24"/>
        </w:rPr>
      </w:pPr>
    </w:p>
    <w:p w14:paraId="6F39BF72" w14:textId="77777777" w:rsidR="001D6E6B" w:rsidRPr="003C6428" w:rsidRDefault="001D6E6B" w:rsidP="00465E69">
      <w:pPr>
        <w:keepNext/>
        <w:numPr>
          <w:ilvl w:val="2"/>
          <w:numId w:val="0"/>
        </w:numPr>
        <w:spacing w:after="0"/>
        <w:outlineLvl w:val="2"/>
        <w:rPr>
          <w:b/>
          <w:bCs/>
          <w:szCs w:val="24"/>
        </w:rPr>
      </w:pPr>
      <w:bookmarkStart w:id="3302" w:name="_Toc9557370"/>
      <w:bookmarkStart w:id="3303" w:name="_Toc12573055"/>
      <w:bookmarkStart w:id="3304" w:name="_Toc167958512"/>
      <w:r w:rsidRPr="003C6428">
        <w:rPr>
          <w:b/>
          <w:bCs/>
          <w:szCs w:val="24"/>
        </w:rPr>
        <w:t>Implantation :</w:t>
      </w:r>
      <w:bookmarkEnd w:id="3302"/>
      <w:bookmarkEnd w:id="3303"/>
      <w:bookmarkEnd w:id="3304"/>
    </w:p>
    <w:p w14:paraId="6F39BF73" w14:textId="77777777" w:rsidR="001D6E6B" w:rsidRPr="003C6428" w:rsidRDefault="001D6E6B" w:rsidP="00465E69">
      <w:pPr>
        <w:spacing w:after="0"/>
        <w:ind w:left="0" w:firstLine="0"/>
        <w:rPr>
          <w:i/>
          <w:iCs/>
          <w:szCs w:val="24"/>
        </w:rPr>
      </w:pPr>
      <w:r w:rsidRPr="003C6428">
        <w:rPr>
          <w:szCs w:val="24"/>
        </w:rPr>
        <w:t>L’entrepreneur procédera en présence du Maître d’ouvrage à l’implantation de l’axe de l’ouvrage. Il sera dressé un procès-verbal.</w:t>
      </w:r>
    </w:p>
    <w:p w14:paraId="6F39BF74" w14:textId="77777777" w:rsidR="001D6E6B" w:rsidRPr="003C6428" w:rsidRDefault="001D6E6B" w:rsidP="00465E69">
      <w:pPr>
        <w:spacing w:after="0"/>
        <w:ind w:left="0" w:firstLine="0"/>
        <w:rPr>
          <w:szCs w:val="24"/>
        </w:rPr>
      </w:pPr>
      <w:r w:rsidRPr="003C6428">
        <w:rPr>
          <w:szCs w:val="24"/>
        </w:rPr>
        <w:t>Il appartiendra à l’entrepreneur de réaliser l’implantation complémentaire des autres éléments de l’ouvrage.</w:t>
      </w:r>
    </w:p>
    <w:p w14:paraId="6F39BF75" w14:textId="77777777" w:rsidR="001D6E6B" w:rsidRPr="003C6428" w:rsidRDefault="001D6E6B" w:rsidP="00465E69">
      <w:pPr>
        <w:spacing w:after="0"/>
        <w:ind w:left="0" w:firstLine="0"/>
        <w:rPr>
          <w:i/>
          <w:iCs/>
          <w:szCs w:val="24"/>
        </w:rPr>
      </w:pPr>
    </w:p>
    <w:p w14:paraId="6F39BF76" w14:textId="77777777" w:rsidR="001D6E6B" w:rsidRPr="003C6428" w:rsidRDefault="001D6E6B" w:rsidP="00465E69">
      <w:pPr>
        <w:keepNext/>
        <w:numPr>
          <w:ilvl w:val="2"/>
          <w:numId w:val="0"/>
        </w:numPr>
        <w:spacing w:after="0"/>
        <w:outlineLvl w:val="2"/>
        <w:rPr>
          <w:b/>
          <w:bCs/>
          <w:szCs w:val="24"/>
        </w:rPr>
      </w:pPr>
      <w:bookmarkStart w:id="3305" w:name="_Toc9557371"/>
      <w:bookmarkStart w:id="3306" w:name="_Toc12573056"/>
      <w:bookmarkStart w:id="3307" w:name="_Toc167958513"/>
      <w:r w:rsidRPr="003C6428">
        <w:rPr>
          <w:b/>
          <w:bCs/>
          <w:szCs w:val="24"/>
        </w:rPr>
        <w:t>Piquetage :</w:t>
      </w:r>
      <w:bookmarkEnd w:id="3305"/>
      <w:bookmarkEnd w:id="3306"/>
      <w:bookmarkEnd w:id="3307"/>
    </w:p>
    <w:p w14:paraId="6F39BF77" w14:textId="77777777" w:rsidR="001D6E6B" w:rsidRPr="003C6428" w:rsidRDefault="001D6E6B" w:rsidP="00465E69">
      <w:pPr>
        <w:spacing w:after="0"/>
        <w:ind w:left="0" w:firstLine="0"/>
        <w:rPr>
          <w:i/>
          <w:iCs/>
          <w:szCs w:val="24"/>
        </w:rPr>
      </w:pPr>
      <w:r w:rsidRPr="003C6428">
        <w:rPr>
          <w:szCs w:val="24"/>
        </w:rPr>
        <w:t>En dehors de piquetage contradictoire prévu ci-dessus, outres les autres opérations de piquetage, nivellement, tracé, nécessaire à l’exécution des travaux conformément aux dispositions projetées ou approuvées par les Ingénieurs, seront assurées par l’entrepreneur, à ses frais, et sous sa responsabilité, même si ces opérations sont effectuées en présence d’un représentant du Maître d’ouvrage.</w:t>
      </w:r>
    </w:p>
    <w:p w14:paraId="6F39BF78" w14:textId="77777777" w:rsidR="001D6E6B" w:rsidRPr="003C6428" w:rsidRDefault="001D6E6B" w:rsidP="00465E69">
      <w:pPr>
        <w:spacing w:after="0"/>
        <w:ind w:left="0" w:firstLine="0"/>
        <w:rPr>
          <w:b/>
          <w:bCs/>
          <w:i/>
          <w:iCs/>
          <w:szCs w:val="24"/>
        </w:rPr>
      </w:pPr>
      <w:r w:rsidRPr="003C6428">
        <w:rPr>
          <w:szCs w:val="24"/>
        </w:rPr>
        <w:t xml:space="preserve">Pour assurer le suivi géométrique de l’ouvrage, l’entrepreneur est tenu de réaliser des piquets de nivellement au nombre suffisant encadrant l’emprise des travaux. </w:t>
      </w:r>
    </w:p>
    <w:p w14:paraId="6F39BF79" w14:textId="77777777" w:rsidR="001D6E6B" w:rsidRPr="003C6428" w:rsidRDefault="001D6E6B" w:rsidP="00465E69">
      <w:pPr>
        <w:spacing w:after="0"/>
        <w:ind w:left="0" w:firstLine="0"/>
        <w:rPr>
          <w:i/>
          <w:iCs/>
          <w:szCs w:val="24"/>
        </w:rPr>
      </w:pPr>
      <w:r w:rsidRPr="003C6428">
        <w:rPr>
          <w:szCs w:val="24"/>
        </w:rPr>
        <w:t>Les piquets de nivellement doivent être robustes, inoxydables et discrets et être, Leur conception est telle que leur contact avec le talon de la mire est toujours limitée à un point. Les repères susceptibles d'offrir un appui linéaire ou surfacique au talon de la mire sont ainsi interdits. Ils sont ancrés dans des socles en béton de surface carré de 1*1 minimum, suffisamment ancrés et surélevés du le sol</w:t>
      </w:r>
    </w:p>
    <w:p w14:paraId="6F39BF7A" w14:textId="77777777" w:rsidR="001D6E6B" w:rsidRPr="003C6428" w:rsidRDefault="001D6E6B" w:rsidP="00465E69">
      <w:pPr>
        <w:spacing w:after="0"/>
        <w:ind w:left="0" w:firstLine="0"/>
        <w:rPr>
          <w:i/>
          <w:iCs/>
          <w:szCs w:val="24"/>
        </w:rPr>
      </w:pPr>
      <w:r w:rsidRPr="003C6428">
        <w:rPr>
          <w:szCs w:val="24"/>
        </w:rPr>
        <w:t>En cas détérioration des piquets ou des repères pour quelques causes que soit, les piquets ou repères seront immédiatement rétablis par les soins et aux frais de l’entrepreneur, la mise en ordre sera constatée par un procès-verbal établi contradictoirement avec l’entrepreneur.</w:t>
      </w:r>
    </w:p>
    <w:p w14:paraId="6F39BF7B" w14:textId="77777777" w:rsidR="001D6E6B" w:rsidRPr="003C6428" w:rsidRDefault="001D6E6B" w:rsidP="00465E69">
      <w:pPr>
        <w:spacing w:after="0"/>
        <w:ind w:left="0" w:firstLine="0"/>
        <w:rPr>
          <w:i/>
          <w:iCs/>
          <w:szCs w:val="24"/>
        </w:rPr>
      </w:pPr>
      <w:r w:rsidRPr="003C6428">
        <w:rPr>
          <w:szCs w:val="24"/>
        </w:rPr>
        <w:t>L’entrepreneur sera tenu, en outre, responsables de toute fausse manœuvre et de toute augmentation des travaux qui résulteraient du dérangement ou de la disparition des piquets.</w:t>
      </w:r>
    </w:p>
    <w:p w14:paraId="6F39BF7C" w14:textId="77777777" w:rsidR="001D6E6B" w:rsidRPr="003C6428" w:rsidRDefault="001D6E6B" w:rsidP="00465E69">
      <w:pPr>
        <w:spacing w:after="0"/>
        <w:ind w:left="0" w:firstLine="0"/>
        <w:rPr>
          <w:szCs w:val="24"/>
        </w:rPr>
      </w:pPr>
      <w:r w:rsidRPr="003C6428">
        <w:rPr>
          <w:szCs w:val="24"/>
        </w:rPr>
        <w:t>Le coût de ces prestations et de la brigade topographique est à la charge de l’entrepreneur.</w:t>
      </w:r>
    </w:p>
    <w:p w14:paraId="6F39BF7D" w14:textId="77777777" w:rsidR="001D6E6B" w:rsidRPr="003C6428" w:rsidRDefault="001D6E6B" w:rsidP="00465E69">
      <w:pPr>
        <w:spacing w:after="0"/>
        <w:ind w:left="0" w:firstLine="0"/>
        <w:rPr>
          <w:szCs w:val="24"/>
        </w:rPr>
      </w:pPr>
    </w:p>
    <w:p w14:paraId="6F39BF7E" w14:textId="77777777" w:rsidR="001D6E6B" w:rsidRPr="003C6428" w:rsidRDefault="001D6E6B" w:rsidP="00465E69">
      <w:pPr>
        <w:keepNext/>
        <w:numPr>
          <w:ilvl w:val="2"/>
          <w:numId w:val="0"/>
        </w:numPr>
        <w:spacing w:after="0"/>
        <w:outlineLvl w:val="2"/>
        <w:rPr>
          <w:b/>
          <w:bCs/>
          <w:szCs w:val="24"/>
        </w:rPr>
      </w:pPr>
      <w:bookmarkStart w:id="3308" w:name="_Toc167958514"/>
      <w:r w:rsidRPr="003C6428">
        <w:rPr>
          <w:b/>
          <w:bCs/>
          <w:szCs w:val="24"/>
        </w:rPr>
        <w:t>Suivi géométrique des travaux :</w:t>
      </w:r>
      <w:bookmarkEnd w:id="3308"/>
    </w:p>
    <w:p w14:paraId="6F39BF7F" w14:textId="77777777" w:rsidR="001D6E6B" w:rsidRPr="003C6428" w:rsidRDefault="001D6E6B" w:rsidP="00465E69">
      <w:pPr>
        <w:spacing w:after="0"/>
        <w:ind w:left="0" w:firstLine="0"/>
        <w:rPr>
          <w:szCs w:val="24"/>
        </w:rPr>
      </w:pPr>
      <w:r w:rsidRPr="003C6428">
        <w:rPr>
          <w:szCs w:val="24"/>
        </w:rPr>
        <w:t>De façon générale, Tous les levés topographiques pour l’implantation ou la réception d’ouvrages ou parties d’ouvrage sont à la charge de l’entrepreneur.</w:t>
      </w:r>
    </w:p>
    <w:p w14:paraId="6F39BF80" w14:textId="77777777" w:rsidR="001D6E6B" w:rsidRPr="003C6428" w:rsidRDefault="001D6E6B" w:rsidP="00465E69">
      <w:pPr>
        <w:spacing w:after="0"/>
        <w:ind w:left="0" w:firstLine="0"/>
        <w:rPr>
          <w:szCs w:val="24"/>
        </w:rPr>
      </w:pPr>
      <w:r w:rsidRPr="003C6428">
        <w:rPr>
          <w:szCs w:val="24"/>
        </w:rPr>
        <w:t>L’entrepreneur est tenu d’assurer le suivi géométrique de l’ouvrage par une brigade topographique disposant du matériel nécessaire à ce suivi (GPS, station totale, niveau…)</w:t>
      </w:r>
    </w:p>
    <w:p w14:paraId="6F39BF81" w14:textId="77777777" w:rsidR="001D6E6B" w:rsidRPr="003C6428" w:rsidRDefault="001D6E6B" w:rsidP="00465E69">
      <w:pPr>
        <w:spacing w:after="0"/>
        <w:ind w:left="0" w:firstLine="0"/>
        <w:rPr>
          <w:szCs w:val="24"/>
        </w:rPr>
      </w:pPr>
      <w:r w:rsidRPr="003C6428">
        <w:rPr>
          <w:szCs w:val="24"/>
        </w:rPr>
        <w:t>Ce ci comprends tous les travaux topographiques nécessaires à l'implantation des ouvrages, à leur contrôle après réalisation et à la mesure des cotations.</w:t>
      </w:r>
    </w:p>
    <w:p w14:paraId="6F39BF82" w14:textId="77777777" w:rsidR="001D6E6B" w:rsidRPr="003C6428" w:rsidRDefault="001D6E6B" w:rsidP="00465E69">
      <w:pPr>
        <w:spacing w:after="0"/>
        <w:ind w:left="0" w:firstLine="0"/>
        <w:rPr>
          <w:i/>
          <w:iCs/>
          <w:szCs w:val="24"/>
        </w:rPr>
      </w:pPr>
      <w:r w:rsidRPr="003C6428">
        <w:rPr>
          <w:b/>
          <w:bCs/>
          <w:szCs w:val="24"/>
        </w:rPr>
        <w:t>ARTICLE G4 -5 RECONNAISSANCE DU SOL DE FONDATION</w:t>
      </w:r>
      <w:r w:rsidRPr="003C6428">
        <w:rPr>
          <w:i/>
          <w:iCs/>
          <w:szCs w:val="24"/>
        </w:rPr>
        <w:t> </w:t>
      </w:r>
    </w:p>
    <w:p w14:paraId="6F39BF83" w14:textId="77777777" w:rsidR="001D6E6B" w:rsidRPr="003C6428" w:rsidRDefault="001D6E6B" w:rsidP="00465E69">
      <w:pPr>
        <w:ind w:left="0" w:firstLine="0"/>
        <w:rPr>
          <w:b/>
          <w:szCs w:val="24"/>
        </w:rPr>
      </w:pPr>
      <w:r w:rsidRPr="003C6428">
        <w:rPr>
          <w:szCs w:val="24"/>
        </w:rPr>
        <w:t>Une reconnaissance de sol a été réalisée par un laboratoire agréé par l’Administration.</w:t>
      </w:r>
    </w:p>
    <w:p w14:paraId="6F39BF84" w14:textId="77777777" w:rsidR="001D6E6B" w:rsidRPr="003C6428" w:rsidRDefault="001D6E6B" w:rsidP="00465E69">
      <w:pPr>
        <w:spacing w:after="0"/>
        <w:ind w:left="0" w:firstLine="0"/>
        <w:rPr>
          <w:szCs w:val="24"/>
        </w:rPr>
      </w:pPr>
      <w:r w:rsidRPr="003C6428">
        <w:rPr>
          <w:szCs w:val="24"/>
        </w:rPr>
        <w:t xml:space="preserve">Il est précisé que ledit rapport n’a qu’un caractère simplement indicatif et que l’Entrepreneur demeure entièrement responsable de son interprétation. </w:t>
      </w:r>
    </w:p>
    <w:p w14:paraId="6F39BF85" w14:textId="77777777" w:rsidR="001D6E6B" w:rsidRPr="003C6428" w:rsidRDefault="001D6E6B" w:rsidP="00465E69">
      <w:pPr>
        <w:spacing w:after="0"/>
        <w:ind w:left="0" w:firstLine="0"/>
        <w:rPr>
          <w:i/>
          <w:iCs/>
          <w:szCs w:val="24"/>
        </w:rPr>
      </w:pPr>
    </w:p>
    <w:p w14:paraId="6F39BF86" w14:textId="77777777" w:rsidR="001D6E6B" w:rsidRPr="003C6428" w:rsidRDefault="001D6E6B" w:rsidP="00465E69">
      <w:pPr>
        <w:keepNext/>
        <w:numPr>
          <w:ilvl w:val="1"/>
          <w:numId w:val="0"/>
        </w:numPr>
        <w:spacing w:after="0"/>
        <w:outlineLvl w:val="1"/>
        <w:rPr>
          <w:b/>
          <w:bCs/>
          <w:szCs w:val="24"/>
        </w:rPr>
      </w:pPr>
      <w:bookmarkStart w:id="3309" w:name="_Toc9557373"/>
      <w:bookmarkStart w:id="3310" w:name="_Ref36039557"/>
      <w:bookmarkStart w:id="3311" w:name="_Toc36215729"/>
      <w:bookmarkStart w:id="3312" w:name="_Toc167958516"/>
      <w:r w:rsidRPr="003C6428">
        <w:rPr>
          <w:b/>
          <w:bCs/>
          <w:szCs w:val="24"/>
        </w:rPr>
        <w:t>ARTICLE G4-6  RECONNAISSANCE GEOTECHNIQUE COMPLEMENTAIRE</w:t>
      </w:r>
      <w:bookmarkEnd w:id="3309"/>
      <w:r w:rsidRPr="003C6428">
        <w:rPr>
          <w:b/>
          <w:bCs/>
          <w:szCs w:val="24"/>
        </w:rPr>
        <w:t> :</w:t>
      </w:r>
      <w:bookmarkEnd w:id="3310"/>
      <w:bookmarkEnd w:id="3311"/>
      <w:bookmarkEnd w:id="3312"/>
    </w:p>
    <w:p w14:paraId="6F39BF87" w14:textId="77777777" w:rsidR="001D6E6B" w:rsidRPr="003C6428" w:rsidRDefault="001D6E6B" w:rsidP="00465E69">
      <w:pPr>
        <w:autoSpaceDE w:val="0"/>
        <w:autoSpaceDN w:val="0"/>
        <w:adjustRightInd w:val="0"/>
        <w:spacing w:after="0"/>
        <w:ind w:left="0" w:firstLine="0"/>
        <w:rPr>
          <w:i/>
          <w:iCs/>
          <w:szCs w:val="24"/>
        </w:rPr>
      </w:pPr>
      <w:r w:rsidRPr="003C6428">
        <w:rPr>
          <w:szCs w:val="24"/>
        </w:rPr>
        <w:t>Les sondages sont réalisés dès le début de la période de préparation du chantier.</w:t>
      </w:r>
    </w:p>
    <w:p w14:paraId="6F39BF88" w14:textId="77777777" w:rsidR="001D6E6B" w:rsidRPr="003C6428" w:rsidRDefault="001D6E6B" w:rsidP="00465E69">
      <w:pPr>
        <w:autoSpaceDE w:val="0"/>
        <w:autoSpaceDN w:val="0"/>
        <w:adjustRightInd w:val="0"/>
        <w:spacing w:after="0"/>
        <w:ind w:left="0" w:firstLine="0"/>
        <w:rPr>
          <w:i/>
          <w:iCs/>
          <w:szCs w:val="24"/>
        </w:rPr>
      </w:pPr>
    </w:p>
    <w:p w14:paraId="6F39BF89" w14:textId="77777777" w:rsidR="001D6E6B" w:rsidRPr="003C6428" w:rsidRDefault="001D6E6B" w:rsidP="00465E69">
      <w:pPr>
        <w:autoSpaceDE w:val="0"/>
        <w:autoSpaceDN w:val="0"/>
        <w:adjustRightInd w:val="0"/>
        <w:spacing w:after="0"/>
        <w:ind w:left="0" w:firstLine="0"/>
        <w:rPr>
          <w:i/>
          <w:iCs/>
          <w:szCs w:val="24"/>
          <w:highlight w:val="yellow"/>
        </w:rPr>
      </w:pPr>
      <w:r w:rsidRPr="003C6428">
        <w:rPr>
          <w:szCs w:val="24"/>
          <w:highlight w:val="yellow"/>
        </w:rPr>
        <w:t>Ces sondages sont effectués au droit des appuis suivants :</w:t>
      </w:r>
    </w:p>
    <w:p w14:paraId="6F39BF8A" w14:textId="77777777" w:rsidR="001D6E6B" w:rsidRPr="003C6428" w:rsidRDefault="001D6E6B" w:rsidP="00465E69">
      <w:pPr>
        <w:autoSpaceDE w:val="0"/>
        <w:autoSpaceDN w:val="0"/>
        <w:adjustRightInd w:val="0"/>
        <w:spacing w:after="0"/>
        <w:ind w:left="0" w:firstLine="0"/>
        <w:rPr>
          <w:i/>
          <w:iCs/>
          <w:szCs w:val="24"/>
          <w:highlight w:val="yellow"/>
        </w:rPr>
      </w:pPr>
      <w:r w:rsidRPr="003C6428">
        <w:rPr>
          <w:szCs w:val="24"/>
          <w:highlight w:val="yellow"/>
        </w:rPr>
        <w:t>– 2  sondages carottés par ouvrage d’art ,</w:t>
      </w:r>
    </w:p>
    <w:p w14:paraId="6F39BF8B" w14:textId="77777777" w:rsidR="001D6E6B" w:rsidRPr="003C6428" w:rsidRDefault="001D6E6B" w:rsidP="00465E69">
      <w:pPr>
        <w:autoSpaceDE w:val="0"/>
        <w:autoSpaceDN w:val="0"/>
        <w:adjustRightInd w:val="0"/>
        <w:spacing w:after="0"/>
        <w:ind w:left="0" w:firstLine="0"/>
        <w:rPr>
          <w:i/>
          <w:iCs/>
          <w:szCs w:val="24"/>
        </w:rPr>
      </w:pPr>
      <w:r w:rsidRPr="003C6428">
        <w:rPr>
          <w:szCs w:val="24"/>
          <w:highlight w:val="yellow"/>
        </w:rPr>
        <w:t>– 1  sondages pressiomètriques par ouvrage</w:t>
      </w:r>
    </w:p>
    <w:p w14:paraId="6F39BF8C" w14:textId="77777777" w:rsidR="001D6E6B" w:rsidRPr="003C6428" w:rsidRDefault="001D6E6B" w:rsidP="00465E69">
      <w:pPr>
        <w:spacing w:after="0"/>
        <w:ind w:left="0" w:firstLine="0"/>
        <w:rPr>
          <w:i/>
          <w:iCs/>
          <w:szCs w:val="24"/>
        </w:rPr>
      </w:pPr>
    </w:p>
    <w:p w14:paraId="6F39BF8D" w14:textId="77777777" w:rsidR="001D6E6B" w:rsidRPr="003C6428" w:rsidRDefault="001D6E6B" w:rsidP="00465E69">
      <w:pPr>
        <w:spacing w:after="0"/>
        <w:ind w:left="0" w:firstLine="0"/>
        <w:rPr>
          <w:szCs w:val="24"/>
        </w:rPr>
      </w:pPr>
      <w:r w:rsidRPr="003C6428">
        <w:rPr>
          <w:szCs w:val="24"/>
        </w:rPr>
        <w:t xml:space="preserve">La reconnaissance comprend également La réalisation des essais de laboratoire notamment : </w:t>
      </w:r>
    </w:p>
    <w:p w14:paraId="6F39BF8E" w14:textId="77777777" w:rsidR="001D6E6B" w:rsidRPr="003C6428" w:rsidRDefault="001D6E6B" w:rsidP="00945408">
      <w:pPr>
        <w:numPr>
          <w:ilvl w:val="0"/>
          <w:numId w:val="355"/>
        </w:numPr>
        <w:spacing w:before="120" w:after="0"/>
        <w:ind w:left="0" w:firstLine="0"/>
        <w:rPr>
          <w:szCs w:val="24"/>
        </w:rPr>
      </w:pPr>
      <w:r w:rsidRPr="003C6428">
        <w:rPr>
          <w:szCs w:val="24"/>
        </w:rPr>
        <w:t>Des essais d’identification (Teneur en eau naturelle, poids spécifique humide et analyse granulométrique, limites d’atterberg) tous les 1 m de profondeur sur des échantillons remaniés (prélevés des puits manuels) ou intacts (prélevés des sondages carottés)</w:t>
      </w:r>
    </w:p>
    <w:p w14:paraId="6F39BF8F" w14:textId="77777777" w:rsidR="001D6E6B" w:rsidRPr="003C6428" w:rsidRDefault="001D6E6B" w:rsidP="00945408">
      <w:pPr>
        <w:numPr>
          <w:ilvl w:val="0"/>
          <w:numId w:val="355"/>
        </w:numPr>
        <w:spacing w:before="120" w:after="0"/>
        <w:ind w:left="0" w:firstLine="0"/>
        <w:rPr>
          <w:szCs w:val="24"/>
        </w:rPr>
      </w:pPr>
      <w:r w:rsidRPr="003C6428">
        <w:rPr>
          <w:szCs w:val="24"/>
        </w:rPr>
        <w:t>Des essais à la boîte de cisaillement rectiligne à raison de trois (3) essais par sondage carotté.</w:t>
      </w:r>
    </w:p>
    <w:p w14:paraId="6F39BF90" w14:textId="77777777" w:rsidR="001D6E6B" w:rsidRPr="003C6428" w:rsidRDefault="001D6E6B" w:rsidP="00945408">
      <w:pPr>
        <w:numPr>
          <w:ilvl w:val="0"/>
          <w:numId w:val="355"/>
        </w:numPr>
        <w:spacing w:before="120" w:after="0"/>
        <w:ind w:left="0" w:firstLine="0"/>
        <w:rPr>
          <w:szCs w:val="24"/>
        </w:rPr>
      </w:pPr>
      <w:r w:rsidRPr="003C6428">
        <w:rPr>
          <w:szCs w:val="24"/>
        </w:rPr>
        <w:t>Des essais de compressibilité à l’oedomètre standard à raison de trois (3) essais par sondage carotté.</w:t>
      </w:r>
    </w:p>
    <w:p w14:paraId="6F39BF91" w14:textId="77777777" w:rsidR="001D6E6B" w:rsidRPr="003C6428" w:rsidRDefault="001D6E6B" w:rsidP="00465E69">
      <w:pPr>
        <w:autoSpaceDE w:val="0"/>
        <w:autoSpaceDN w:val="0"/>
        <w:adjustRightInd w:val="0"/>
        <w:spacing w:after="0"/>
        <w:ind w:left="0" w:firstLine="0"/>
        <w:rPr>
          <w:i/>
          <w:iCs/>
          <w:szCs w:val="24"/>
        </w:rPr>
      </w:pPr>
    </w:p>
    <w:p w14:paraId="6F39BF92" w14:textId="77777777" w:rsidR="001D6E6B" w:rsidRPr="003C6428" w:rsidRDefault="001D6E6B" w:rsidP="00465E69">
      <w:pPr>
        <w:autoSpaceDE w:val="0"/>
        <w:autoSpaceDN w:val="0"/>
        <w:adjustRightInd w:val="0"/>
        <w:spacing w:after="0"/>
        <w:ind w:left="0" w:firstLine="0"/>
        <w:rPr>
          <w:i/>
          <w:iCs/>
          <w:szCs w:val="24"/>
        </w:rPr>
      </w:pPr>
      <w:r w:rsidRPr="003C6428">
        <w:rPr>
          <w:szCs w:val="24"/>
        </w:rPr>
        <w:t>La reconnaissance comprend, également, la réalisation des accès nécessaires pour l’exécution des sondages au droit de tous les appuis concernés</w:t>
      </w:r>
    </w:p>
    <w:p w14:paraId="6F39BF93" w14:textId="77777777" w:rsidR="001D6E6B" w:rsidRPr="003C6428" w:rsidRDefault="001D6E6B" w:rsidP="00465E69">
      <w:pPr>
        <w:autoSpaceDE w:val="0"/>
        <w:autoSpaceDN w:val="0"/>
        <w:adjustRightInd w:val="0"/>
        <w:spacing w:after="0"/>
        <w:ind w:left="0" w:firstLine="0"/>
        <w:rPr>
          <w:i/>
          <w:iCs/>
          <w:szCs w:val="24"/>
        </w:rPr>
      </w:pPr>
      <w:r w:rsidRPr="003C6428">
        <w:rPr>
          <w:szCs w:val="24"/>
        </w:rPr>
        <w:t>Les sondages sont poursuivis 5 m en dessous de la cote de fondation prévue.</w:t>
      </w:r>
    </w:p>
    <w:p w14:paraId="6F39BF94" w14:textId="77777777" w:rsidR="001D6E6B" w:rsidRPr="003C6428" w:rsidRDefault="001D6E6B" w:rsidP="00465E69">
      <w:pPr>
        <w:autoSpaceDE w:val="0"/>
        <w:autoSpaceDN w:val="0"/>
        <w:adjustRightInd w:val="0"/>
        <w:spacing w:after="0"/>
        <w:ind w:left="0" w:firstLine="0"/>
        <w:rPr>
          <w:i/>
          <w:iCs/>
          <w:szCs w:val="24"/>
        </w:rPr>
      </w:pPr>
    </w:p>
    <w:p w14:paraId="6F39BF95" w14:textId="77777777" w:rsidR="001D6E6B" w:rsidRPr="003C6428" w:rsidRDefault="001D6E6B" w:rsidP="00465E69">
      <w:pPr>
        <w:autoSpaceDE w:val="0"/>
        <w:autoSpaceDN w:val="0"/>
        <w:adjustRightInd w:val="0"/>
        <w:spacing w:after="0"/>
        <w:ind w:left="0" w:firstLine="0"/>
        <w:rPr>
          <w:i/>
          <w:iCs/>
          <w:szCs w:val="24"/>
        </w:rPr>
      </w:pPr>
      <w:r w:rsidRPr="003C6428">
        <w:rPr>
          <w:szCs w:val="24"/>
        </w:rPr>
        <w:t>Les sondages carottés doivent assurer un prélèvement de catégorie A, selon la dénomination de la norme NF EN ISO 22475-1. Un taux de carottage minimal est requis, à savoir TC&gt;90%..</w:t>
      </w:r>
    </w:p>
    <w:p w14:paraId="6F39BF96" w14:textId="77777777" w:rsidR="001D6E6B" w:rsidRPr="003C6428" w:rsidRDefault="001D6E6B" w:rsidP="00465E69">
      <w:pPr>
        <w:autoSpaceDE w:val="0"/>
        <w:autoSpaceDN w:val="0"/>
        <w:adjustRightInd w:val="0"/>
        <w:spacing w:after="0"/>
        <w:ind w:left="0" w:firstLine="0"/>
        <w:rPr>
          <w:i/>
          <w:iCs/>
          <w:szCs w:val="24"/>
        </w:rPr>
      </w:pPr>
    </w:p>
    <w:p w14:paraId="6F39BF97" w14:textId="77777777" w:rsidR="001D6E6B" w:rsidRPr="003C6428" w:rsidRDefault="001D6E6B" w:rsidP="00465E69">
      <w:pPr>
        <w:autoSpaceDE w:val="0"/>
        <w:autoSpaceDN w:val="0"/>
        <w:adjustRightInd w:val="0"/>
        <w:spacing w:after="0"/>
        <w:ind w:left="0" w:firstLine="0"/>
        <w:rPr>
          <w:i/>
          <w:iCs/>
          <w:szCs w:val="24"/>
        </w:rPr>
      </w:pPr>
      <w:r w:rsidRPr="003C6428">
        <w:rPr>
          <w:szCs w:val="24"/>
        </w:rPr>
        <w:t>Au cours d'un même sondage, la pression sur l'outil sera conservée constante.</w:t>
      </w:r>
    </w:p>
    <w:p w14:paraId="6F39BF98" w14:textId="77777777" w:rsidR="001D6E6B" w:rsidRPr="003C6428" w:rsidRDefault="001D6E6B" w:rsidP="00465E69">
      <w:pPr>
        <w:autoSpaceDE w:val="0"/>
        <w:autoSpaceDN w:val="0"/>
        <w:adjustRightInd w:val="0"/>
        <w:spacing w:after="0"/>
        <w:ind w:left="0" w:firstLine="0"/>
        <w:rPr>
          <w:i/>
          <w:iCs/>
          <w:szCs w:val="24"/>
        </w:rPr>
      </w:pPr>
    </w:p>
    <w:p w14:paraId="6F39BF99" w14:textId="77777777" w:rsidR="001D6E6B" w:rsidRPr="003C6428" w:rsidRDefault="001D6E6B" w:rsidP="00465E69">
      <w:pPr>
        <w:autoSpaceDE w:val="0"/>
        <w:autoSpaceDN w:val="0"/>
        <w:adjustRightInd w:val="0"/>
        <w:spacing w:after="0"/>
        <w:ind w:left="0" w:firstLine="0"/>
        <w:rPr>
          <w:i/>
          <w:iCs/>
          <w:szCs w:val="24"/>
        </w:rPr>
      </w:pPr>
      <w:r w:rsidRPr="003C6428">
        <w:rPr>
          <w:szCs w:val="24"/>
        </w:rPr>
        <w:t>L’entrepreneur rédige une note de synthèse qui comprend :</w:t>
      </w:r>
    </w:p>
    <w:p w14:paraId="6F39BF9A" w14:textId="77777777" w:rsidR="001D6E6B" w:rsidRPr="003C6428" w:rsidRDefault="001D6E6B" w:rsidP="00465E69">
      <w:pPr>
        <w:autoSpaceDE w:val="0"/>
        <w:autoSpaceDN w:val="0"/>
        <w:adjustRightInd w:val="0"/>
        <w:spacing w:after="0"/>
        <w:ind w:left="0" w:firstLine="0"/>
        <w:rPr>
          <w:i/>
          <w:iCs/>
          <w:szCs w:val="24"/>
        </w:rPr>
      </w:pPr>
      <w:r w:rsidRPr="003C6428">
        <w:rPr>
          <w:szCs w:val="24"/>
        </w:rPr>
        <w:t>– un plan de repérage des principaux essais effectués,</w:t>
      </w:r>
    </w:p>
    <w:p w14:paraId="6F39BF9B" w14:textId="77777777" w:rsidR="001D6E6B" w:rsidRPr="003C6428" w:rsidRDefault="001D6E6B" w:rsidP="00465E69">
      <w:pPr>
        <w:autoSpaceDE w:val="0"/>
        <w:autoSpaceDN w:val="0"/>
        <w:adjustRightInd w:val="0"/>
        <w:spacing w:after="0"/>
        <w:ind w:left="0" w:firstLine="0"/>
        <w:rPr>
          <w:i/>
          <w:iCs/>
          <w:szCs w:val="24"/>
        </w:rPr>
      </w:pPr>
      <w:r w:rsidRPr="003C6428">
        <w:rPr>
          <w:szCs w:val="24"/>
        </w:rPr>
        <w:t>– le log stratigraphique de chacun des sondages sur lequel sont reportés les profondeurs et les natures des formations rencontrées, la cote NGM de début de forage et les résultats des essais,</w:t>
      </w:r>
    </w:p>
    <w:p w14:paraId="6F39BF9C" w14:textId="77777777" w:rsidR="001D6E6B" w:rsidRPr="003C6428" w:rsidRDefault="001D6E6B" w:rsidP="00465E69">
      <w:pPr>
        <w:autoSpaceDE w:val="0"/>
        <w:autoSpaceDN w:val="0"/>
        <w:adjustRightInd w:val="0"/>
        <w:spacing w:after="0"/>
        <w:ind w:left="0" w:firstLine="0"/>
        <w:rPr>
          <w:i/>
          <w:iCs/>
          <w:szCs w:val="24"/>
        </w:rPr>
      </w:pPr>
      <w:r w:rsidRPr="003C6428">
        <w:rPr>
          <w:szCs w:val="24"/>
        </w:rPr>
        <w:t>– les résultats bruts des essais in situ et des essais de laboratoire,</w:t>
      </w:r>
    </w:p>
    <w:p w14:paraId="6F39BF9D" w14:textId="77777777" w:rsidR="001D6E6B" w:rsidRPr="003C6428" w:rsidRDefault="001D6E6B" w:rsidP="00465E69">
      <w:pPr>
        <w:autoSpaceDE w:val="0"/>
        <w:autoSpaceDN w:val="0"/>
        <w:adjustRightInd w:val="0"/>
        <w:spacing w:after="0"/>
        <w:ind w:left="0" w:firstLine="0"/>
        <w:rPr>
          <w:i/>
          <w:iCs/>
          <w:szCs w:val="24"/>
        </w:rPr>
      </w:pPr>
      <w:r w:rsidRPr="003C6428">
        <w:rPr>
          <w:szCs w:val="24"/>
        </w:rPr>
        <w:t>– au droit de chaque zone sondée, un récapitulatif des principaux résultats obtenus (nature et caractéristiques des sols rencontrés), avec leur interprétation vis-à-vis de la valeur de la cote de fondation à atteindre, et vis-à-vis des hypothèses de calcul à prendre en compte.</w:t>
      </w:r>
    </w:p>
    <w:p w14:paraId="6F39BF9E" w14:textId="77777777" w:rsidR="001D6E6B" w:rsidRPr="003C6428" w:rsidRDefault="001D6E6B" w:rsidP="00465E69">
      <w:pPr>
        <w:autoSpaceDE w:val="0"/>
        <w:autoSpaceDN w:val="0"/>
        <w:adjustRightInd w:val="0"/>
        <w:spacing w:after="0"/>
        <w:ind w:left="0" w:firstLine="0"/>
        <w:rPr>
          <w:i/>
          <w:iCs/>
          <w:szCs w:val="24"/>
        </w:rPr>
      </w:pPr>
    </w:p>
    <w:p w14:paraId="6F39BF9F" w14:textId="77777777" w:rsidR="001D6E6B" w:rsidRPr="003C6428" w:rsidRDefault="001D6E6B" w:rsidP="00465E69">
      <w:pPr>
        <w:autoSpaceDE w:val="0"/>
        <w:autoSpaceDN w:val="0"/>
        <w:adjustRightInd w:val="0"/>
        <w:spacing w:after="0"/>
        <w:ind w:left="0" w:firstLine="0"/>
        <w:rPr>
          <w:i/>
          <w:iCs/>
          <w:szCs w:val="24"/>
        </w:rPr>
      </w:pPr>
      <w:r w:rsidRPr="003C6428">
        <w:rPr>
          <w:szCs w:val="24"/>
        </w:rPr>
        <w:t>Les résultats de cette reconnaissance géotechnique complémentaire doivent obligatoirement être pris en compte dans la conception et la justification des appuis concernés.</w:t>
      </w:r>
    </w:p>
    <w:p w14:paraId="6F39BFA0" w14:textId="77777777" w:rsidR="001D6E6B" w:rsidRPr="003C6428" w:rsidRDefault="001D6E6B" w:rsidP="00465E69">
      <w:pPr>
        <w:spacing w:after="0"/>
        <w:ind w:left="0" w:firstLine="0"/>
        <w:rPr>
          <w:i/>
          <w:iCs/>
          <w:snapToGrid w:val="0"/>
          <w:szCs w:val="24"/>
        </w:rPr>
      </w:pPr>
    </w:p>
    <w:p w14:paraId="6F39BFA1" w14:textId="77777777" w:rsidR="001D6E6B" w:rsidRPr="003C6428" w:rsidRDefault="001D6E6B" w:rsidP="00465E69">
      <w:pPr>
        <w:spacing w:after="0"/>
        <w:ind w:left="0" w:firstLine="0"/>
        <w:rPr>
          <w:i/>
          <w:iCs/>
          <w:szCs w:val="24"/>
        </w:rPr>
      </w:pPr>
      <w:r w:rsidRPr="003C6428">
        <w:rPr>
          <w:szCs w:val="24"/>
        </w:rPr>
        <w:t xml:space="preserve">Tous les sondages et les essais doivent être réalisés par un Laboratoire </w:t>
      </w:r>
      <w:r w:rsidR="003E2399" w:rsidRPr="003C6428">
        <w:rPr>
          <w:szCs w:val="24"/>
        </w:rPr>
        <w:t>agréé</w:t>
      </w:r>
      <w:r w:rsidRPr="003C6428">
        <w:rPr>
          <w:szCs w:val="24"/>
        </w:rPr>
        <w:t xml:space="preserve"> par l’Administration.</w:t>
      </w:r>
    </w:p>
    <w:p w14:paraId="6F39BFA2" w14:textId="77777777" w:rsidR="001D6E6B" w:rsidRPr="003C6428" w:rsidDel="000B6D05" w:rsidRDefault="001D6E6B" w:rsidP="00465E69">
      <w:pPr>
        <w:spacing w:after="0"/>
        <w:ind w:left="0" w:firstLine="0"/>
        <w:rPr>
          <w:i/>
          <w:iCs/>
          <w:snapToGrid w:val="0"/>
          <w:szCs w:val="24"/>
        </w:rPr>
      </w:pPr>
    </w:p>
    <w:p w14:paraId="6F39BFA3" w14:textId="77777777" w:rsidR="001D6E6B" w:rsidRPr="003C6428" w:rsidRDefault="001D6E6B" w:rsidP="00465E69">
      <w:pPr>
        <w:spacing w:after="0"/>
        <w:ind w:left="0" w:firstLine="0"/>
        <w:rPr>
          <w:szCs w:val="24"/>
        </w:rPr>
      </w:pPr>
      <w:r w:rsidRPr="003C6428">
        <w:rPr>
          <w:szCs w:val="24"/>
        </w:rPr>
        <w:t>L’Entrepreneur demeure entièrement responsable de l’interprétation des résultats de cette étude géotechnique.</w:t>
      </w:r>
    </w:p>
    <w:p w14:paraId="6F39BFA4" w14:textId="77777777" w:rsidR="001D6E6B" w:rsidRPr="003C6428" w:rsidRDefault="001D6E6B" w:rsidP="00465E69">
      <w:pPr>
        <w:spacing w:after="0"/>
        <w:ind w:left="0" w:firstLine="0"/>
        <w:rPr>
          <w:i/>
          <w:iCs/>
          <w:szCs w:val="24"/>
        </w:rPr>
      </w:pPr>
    </w:p>
    <w:p w14:paraId="6F39BFA5" w14:textId="77777777" w:rsidR="001D6E6B" w:rsidRPr="003C6428" w:rsidRDefault="001D6E6B" w:rsidP="00465E69">
      <w:pPr>
        <w:spacing w:after="0"/>
        <w:ind w:left="0" w:firstLine="0"/>
        <w:rPr>
          <w:i/>
          <w:iCs/>
          <w:szCs w:val="24"/>
        </w:rPr>
      </w:pPr>
      <w:bookmarkStart w:id="3313" w:name="_Toc9549851"/>
      <w:bookmarkStart w:id="3314" w:name="_Toc9557375"/>
      <w:bookmarkStart w:id="3315" w:name="_Toc167958518"/>
      <w:r w:rsidRPr="003C6428">
        <w:rPr>
          <w:b/>
          <w:bCs/>
          <w:szCs w:val="24"/>
        </w:rPr>
        <w:t xml:space="preserve">ARTICLE G4-7  </w:t>
      </w:r>
      <w:bookmarkEnd w:id="3313"/>
      <w:bookmarkEnd w:id="3314"/>
      <w:bookmarkEnd w:id="3315"/>
      <w:r w:rsidRPr="003C6428">
        <w:rPr>
          <w:b/>
          <w:bCs/>
          <w:szCs w:val="24"/>
        </w:rPr>
        <w:t xml:space="preserve">AIRE DE PREFABRICATION </w:t>
      </w:r>
    </w:p>
    <w:p w14:paraId="6F39BFA6" w14:textId="77777777" w:rsidR="001D6E6B" w:rsidRPr="003C6428" w:rsidRDefault="001D6E6B" w:rsidP="00465E69">
      <w:pPr>
        <w:spacing w:after="0"/>
        <w:ind w:left="0" w:firstLine="0"/>
        <w:rPr>
          <w:i/>
          <w:iCs/>
          <w:szCs w:val="24"/>
        </w:rPr>
      </w:pPr>
    </w:p>
    <w:p w14:paraId="6F39BFA7" w14:textId="77777777" w:rsidR="001D6E6B" w:rsidRPr="003C6428" w:rsidRDefault="001D6E6B" w:rsidP="00465E69">
      <w:pPr>
        <w:autoSpaceDE w:val="0"/>
        <w:autoSpaceDN w:val="0"/>
        <w:adjustRightInd w:val="0"/>
        <w:spacing w:after="0"/>
        <w:ind w:left="0" w:firstLine="0"/>
        <w:rPr>
          <w:i/>
          <w:iCs/>
          <w:szCs w:val="24"/>
        </w:rPr>
      </w:pPr>
      <w:r w:rsidRPr="003C6428">
        <w:rPr>
          <w:szCs w:val="24"/>
        </w:rPr>
        <w:t>La réalisation de l'aire de préfabrication comprend les installations suivantes :</w:t>
      </w:r>
    </w:p>
    <w:p w14:paraId="6F39BFA8" w14:textId="77777777" w:rsidR="001D6E6B" w:rsidRPr="003C6428" w:rsidRDefault="001D6E6B" w:rsidP="00465E69">
      <w:pPr>
        <w:autoSpaceDE w:val="0"/>
        <w:autoSpaceDN w:val="0"/>
        <w:adjustRightInd w:val="0"/>
        <w:spacing w:after="0"/>
        <w:ind w:left="0" w:firstLine="0"/>
        <w:rPr>
          <w:i/>
          <w:iCs/>
          <w:szCs w:val="24"/>
        </w:rPr>
      </w:pPr>
      <w:r w:rsidRPr="003C6428">
        <w:rPr>
          <w:szCs w:val="24"/>
        </w:rPr>
        <w:t>– les travaux de terrassement et d'assainissement nécessaires à la réalisation de l'aire de préfabrication y compris toute sujétion de fourniture (matériaux de remblais, fourniture pour assainissement...),</w:t>
      </w:r>
    </w:p>
    <w:p w14:paraId="6F39BFA9" w14:textId="77777777" w:rsidR="001D6E6B" w:rsidRPr="003C6428" w:rsidRDefault="001D6E6B" w:rsidP="00465E69">
      <w:pPr>
        <w:autoSpaceDE w:val="0"/>
        <w:autoSpaceDN w:val="0"/>
        <w:adjustRightInd w:val="0"/>
        <w:spacing w:after="0"/>
        <w:ind w:left="0" w:firstLine="0"/>
        <w:rPr>
          <w:szCs w:val="24"/>
        </w:rPr>
      </w:pPr>
      <w:r w:rsidRPr="003C6428">
        <w:rPr>
          <w:szCs w:val="24"/>
        </w:rPr>
        <w:t>– la réalisation de toutes les longrines, dallages et de tous les dispositifs nécessaires à la préfabrication et à la manutention des éléments préfabriqués.</w:t>
      </w:r>
    </w:p>
    <w:p w14:paraId="6F39BFAA" w14:textId="77777777" w:rsidR="001D6E6B" w:rsidRPr="003C6428" w:rsidRDefault="001D6E6B" w:rsidP="00465E69">
      <w:pPr>
        <w:autoSpaceDE w:val="0"/>
        <w:autoSpaceDN w:val="0"/>
        <w:adjustRightInd w:val="0"/>
        <w:spacing w:after="0"/>
        <w:ind w:left="0" w:firstLine="0"/>
        <w:rPr>
          <w:i/>
          <w:iCs/>
          <w:szCs w:val="24"/>
        </w:rPr>
      </w:pPr>
    </w:p>
    <w:p w14:paraId="6F39BFAB" w14:textId="77777777" w:rsidR="001D6E6B" w:rsidRPr="003C6428" w:rsidRDefault="001D6E6B" w:rsidP="00465E69">
      <w:pPr>
        <w:keepNext/>
        <w:numPr>
          <w:ilvl w:val="1"/>
          <w:numId w:val="0"/>
        </w:numPr>
        <w:spacing w:after="0"/>
        <w:outlineLvl w:val="1"/>
        <w:rPr>
          <w:b/>
          <w:bCs/>
          <w:szCs w:val="24"/>
        </w:rPr>
      </w:pPr>
      <w:bookmarkStart w:id="3316" w:name="_Toc9549852"/>
      <w:bookmarkStart w:id="3317" w:name="_Toc9557376"/>
      <w:bookmarkStart w:id="3318" w:name="_Toc167958519"/>
      <w:r w:rsidRPr="003C6428">
        <w:rPr>
          <w:b/>
          <w:bCs/>
          <w:szCs w:val="24"/>
        </w:rPr>
        <w:t>ARTICLE G4-8 TERRASSEMENTS :</w:t>
      </w:r>
      <w:bookmarkEnd w:id="3316"/>
      <w:bookmarkEnd w:id="3317"/>
      <w:bookmarkEnd w:id="3318"/>
    </w:p>
    <w:p w14:paraId="6F39BFAC" w14:textId="77777777" w:rsidR="001D6E6B" w:rsidRPr="003C6428" w:rsidRDefault="001D6E6B" w:rsidP="00465E69">
      <w:pPr>
        <w:spacing w:after="0"/>
        <w:ind w:left="0" w:firstLine="0"/>
        <w:rPr>
          <w:szCs w:val="24"/>
        </w:rPr>
      </w:pPr>
      <w:r w:rsidRPr="003C6428">
        <w:rPr>
          <w:szCs w:val="24"/>
        </w:rPr>
        <w:t>Les terrassements seront exécutés conformément aux dispositions du fascicule 3 du CPC applicable aux travaux routiers courants relatifs aux travaux de terrassement.</w:t>
      </w:r>
    </w:p>
    <w:p w14:paraId="6F39BFAD" w14:textId="77777777" w:rsidR="001D6E6B" w:rsidRPr="003C6428" w:rsidRDefault="001D6E6B" w:rsidP="00465E69">
      <w:pPr>
        <w:spacing w:after="0"/>
        <w:ind w:left="0" w:firstLine="0"/>
        <w:rPr>
          <w:i/>
          <w:iCs/>
          <w:szCs w:val="24"/>
        </w:rPr>
      </w:pPr>
    </w:p>
    <w:p w14:paraId="6F39BFAE" w14:textId="77777777" w:rsidR="001D6E6B" w:rsidRPr="003C6428" w:rsidRDefault="001D6E6B" w:rsidP="00465E69">
      <w:pPr>
        <w:keepNext/>
        <w:numPr>
          <w:ilvl w:val="2"/>
          <w:numId w:val="0"/>
        </w:numPr>
        <w:spacing w:after="0"/>
        <w:outlineLvl w:val="2"/>
        <w:rPr>
          <w:b/>
          <w:bCs/>
          <w:szCs w:val="24"/>
        </w:rPr>
      </w:pPr>
      <w:bookmarkStart w:id="3319" w:name="_Toc9549853"/>
      <w:bookmarkStart w:id="3320" w:name="_Toc9557377"/>
      <w:bookmarkStart w:id="3321" w:name="_Toc12573062"/>
      <w:bookmarkStart w:id="3322" w:name="_Toc167958520"/>
      <w:r w:rsidRPr="003C6428">
        <w:rPr>
          <w:b/>
          <w:bCs/>
          <w:szCs w:val="24"/>
        </w:rPr>
        <w:t>Emploi d’explosifs :</w:t>
      </w:r>
      <w:bookmarkEnd w:id="3319"/>
      <w:bookmarkEnd w:id="3320"/>
      <w:bookmarkEnd w:id="3321"/>
      <w:bookmarkEnd w:id="3322"/>
    </w:p>
    <w:p w14:paraId="6F39BFAF" w14:textId="77777777" w:rsidR="001D6E6B" w:rsidRPr="003C6428" w:rsidRDefault="001D6E6B" w:rsidP="00465E69">
      <w:pPr>
        <w:spacing w:after="0"/>
        <w:ind w:left="0" w:firstLine="0"/>
        <w:rPr>
          <w:szCs w:val="24"/>
        </w:rPr>
      </w:pPr>
      <w:r w:rsidRPr="003C6428">
        <w:rPr>
          <w:szCs w:val="24"/>
        </w:rPr>
        <w:t>L’emploi d’explosifs est interdit sur l’ensemble du chantier, sauf autorisation expresse de l’Ingénieur et des autorisations civiles.</w:t>
      </w:r>
    </w:p>
    <w:p w14:paraId="6F39BFB0" w14:textId="77777777" w:rsidR="001D6E6B" w:rsidRPr="003C6428" w:rsidRDefault="001D6E6B" w:rsidP="00465E69">
      <w:pPr>
        <w:spacing w:after="0"/>
        <w:ind w:left="0" w:firstLine="0"/>
        <w:rPr>
          <w:i/>
          <w:iCs/>
          <w:szCs w:val="24"/>
        </w:rPr>
      </w:pPr>
    </w:p>
    <w:p w14:paraId="6F39BFB1" w14:textId="77777777" w:rsidR="001D6E6B" w:rsidRPr="003C6428" w:rsidRDefault="001D6E6B" w:rsidP="00465E69">
      <w:pPr>
        <w:keepNext/>
        <w:numPr>
          <w:ilvl w:val="2"/>
          <w:numId w:val="0"/>
        </w:numPr>
        <w:spacing w:after="0"/>
        <w:outlineLvl w:val="2"/>
        <w:rPr>
          <w:b/>
          <w:bCs/>
          <w:szCs w:val="24"/>
        </w:rPr>
      </w:pPr>
      <w:bookmarkStart w:id="3323" w:name="_Toc9549854"/>
      <w:bookmarkStart w:id="3324" w:name="_Toc9557378"/>
      <w:bookmarkStart w:id="3325" w:name="_Toc12573063"/>
      <w:bookmarkStart w:id="3326" w:name="_Toc167958521"/>
      <w:r w:rsidRPr="003C6428">
        <w:rPr>
          <w:b/>
          <w:bCs/>
          <w:szCs w:val="24"/>
        </w:rPr>
        <w:t>Mouvement des terres :</w:t>
      </w:r>
      <w:bookmarkEnd w:id="3323"/>
      <w:bookmarkEnd w:id="3324"/>
      <w:bookmarkEnd w:id="3325"/>
      <w:bookmarkEnd w:id="3326"/>
    </w:p>
    <w:p w14:paraId="6F39BFB2" w14:textId="77777777" w:rsidR="001D6E6B" w:rsidRPr="003C6428" w:rsidRDefault="001D6E6B" w:rsidP="00465E69">
      <w:pPr>
        <w:spacing w:after="0"/>
        <w:ind w:left="0" w:firstLine="0"/>
        <w:rPr>
          <w:i/>
          <w:iCs/>
          <w:szCs w:val="24"/>
        </w:rPr>
      </w:pPr>
      <w:r w:rsidRPr="003C6428">
        <w:rPr>
          <w:szCs w:val="24"/>
        </w:rPr>
        <w:t>L’entrepreneur proposera à l’Ingénieur le programme de mouvement des terres définissant :</w:t>
      </w:r>
    </w:p>
    <w:p w14:paraId="6F39BFB3" w14:textId="77777777" w:rsidR="001D6E6B" w:rsidRPr="003C6428" w:rsidRDefault="001D6E6B" w:rsidP="00945408">
      <w:pPr>
        <w:numPr>
          <w:ilvl w:val="0"/>
          <w:numId w:val="356"/>
        </w:numPr>
        <w:spacing w:before="120" w:after="0"/>
        <w:ind w:left="0" w:firstLine="0"/>
        <w:rPr>
          <w:i/>
          <w:iCs/>
          <w:szCs w:val="24"/>
        </w:rPr>
      </w:pPr>
      <w:r w:rsidRPr="003C6428">
        <w:rPr>
          <w:szCs w:val="24"/>
        </w:rPr>
        <w:t>La destination des déblais mis en dépôt</w:t>
      </w:r>
    </w:p>
    <w:p w14:paraId="6F39BFB4" w14:textId="77777777" w:rsidR="001D6E6B" w:rsidRPr="003C6428" w:rsidRDefault="001D6E6B" w:rsidP="00945408">
      <w:pPr>
        <w:numPr>
          <w:ilvl w:val="0"/>
          <w:numId w:val="356"/>
        </w:numPr>
        <w:spacing w:before="120" w:after="0"/>
        <w:ind w:left="0" w:firstLine="0"/>
        <w:rPr>
          <w:i/>
          <w:iCs/>
          <w:szCs w:val="24"/>
        </w:rPr>
      </w:pPr>
      <w:r w:rsidRPr="003C6428">
        <w:rPr>
          <w:szCs w:val="24"/>
        </w:rPr>
        <w:lastRenderedPageBreak/>
        <w:t>Les conditions d’utilisation des déblais mis en remblais</w:t>
      </w:r>
    </w:p>
    <w:p w14:paraId="6F39BFB5" w14:textId="77777777" w:rsidR="001D6E6B" w:rsidRPr="003C6428" w:rsidRDefault="001D6E6B" w:rsidP="00945408">
      <w:pPr>
        <w:numPr>
          <w:ilvl w:val="0"/>
          <w:numId w:val="356"/>
        </w:numPr>
        <w:spacing w:before="120" w:after="0"/>
        <w:ind w:left="0" w:firstLine="0"/>
        <w:rPr>
          <w:i/>
          <w:iCs/>
          <w:szCs w:val="24"/>
        </w:rPr>
      </w:pPr>
      <w:r w:rsidRPr="003C6428">
        <w:rPr>
          <w:szCs w:val="24"/>
        </w:rPr>
        <w:t>L’origine et les conditions d’utilisation des emprunts.</w:t>
      </w:r>
    </w:p>
    <w:p w14:paraId="6F39BFB6" w14:textId="77777777" w:rsidR="001D6E6B" w:rsidRPr="003C6428" w:rsidRDefault="001D6E6B" w:rsidP="00465E69">
      <w:pPr>
        <w:spacing w:after="0"/>
        <w:ind w:left="0" w:firstLine="0"/>
        <w:rPr>
          <w:szCs w:val="24"/>
        </w:rPr>
      </w:pPr>
      <w:r w:rsidRPr="003C6428">
        <w:rPr>
          <w:szCs w:val="24"/>
        </w:rPr>
        <w:t>Ce programme devra recevoir l’agrément de l’Ingénieur 15 jours avant le commencement des terrassements.</w:t>
      </w:r>
    </w:p>
    <w:p w14:paraId="6F39BFB7" w14:textId="77777777" w:rsidR="001D6E6B" w:rsidRPr="003C6428" w:rsidRDefault="001D6E6B" w:rsidP="00465E69">
      <w:pPr>
        <w:spacing w:after="0"/>
        <w:ind w:left="0" w:firstLine="0"/>
        <w:rPr>
          <w:i/>
          <w:iCs/>
          <w:szCs w:val="24"/>
        </w:rPr>
      </w:pPr>
    </w:p>
    <w:p w14:paraId="6F39BFB8" w14:textId="77777777" w:rsidR="001D6E6B" w:rsidRPr="003C6428" w:rsidRDefault="001D6E6B" w:rsidP="00465E69">
      <w:pPr>
        <w:keepNext/>
        <w:numPr>
          <w:ilvl w:val="2"/>
          <w:numId w:val="0"/>
        </w:numPr>
        <w:spacing w:after="0"/>
        <w:outlineLvl w:val="2"/>
        <w:rPr>
          <w:b/>
          <w:bCs/>
          <w:szCs w:val="24"/>
        </w:rPr>
      </w:pPr>
      <w:bookmarkStart w:id="3327" w:name="_Toc9549855"/>
      <w:bookmarkStart w:id="3328" w:name="_Toc9557379"/>
      <w:bookmarkStart w:id="3329" w:name="_Toc12573064"/>
      <w:bookmarkStart w:id="3330" w:name="_Toc167958522"/>
      <w:r w:rsidRPr="003C6428">
        <w:rPr>
          <w:b/>
          <w:bCs/>
          <w:szCs w:val="24"/>
        </w:rPr>
        <w:t>Préparation du terrain sous remblais :</w:t>
      </w:r>
      <w:bookmarkEnd w:id="3327"/>
      <w:bookmarkEnd w:id="3328"/>
      <w:bookmarkEnd w:id="3329"/>
      <w:bookmarkEnd w:id="3330"/>
    </w:p>
    <w:p w14:paraId="6F39BFB9" w14:textId="77777777" w:rsidR="001D6E6B" w:rsidRPr="003C6428" w:rsidRDefault="001D6E6B" w:rsidP="00465E69">
      <w:pPr>
        <w:spacing w:after="0"/>
        <w:ind w:left="0" w:firstLine="0"/>
        <w:rPr>
          <w:szCs w:val="24"/>
        </w:rPr>
      </w:pPr>
      <w:r w:rsidRPr="003C6428">
        <w:rPr>
          <w:szCs w:val="24"/>
        </w:rPr>
        <w:t>Le terrain sous remblai fera l’objet d’une préparation initiale. Des opérations complémentaires pourront être exigées par l’Ingénieur en fonction de la nature des terrains rencontrés lors des opérations de déblai.</w:t>
      </w:r>
    </w:p>
    <w:p w14:paraId="6F39BFBA" w14:textId="77777777" w:rsidR="001D6E6B" w:rsidRPr="003C6428" w:rsidRDefault="001D6E6B" w:rsidP="00465E69">
      <w:pPr>
        <w:spacing w:after="0"/>
        <w:ind w:left="0" w:firstLine="0"/>
        <w:rPr>
          <w:i/>
          <w:iCs/>
          <w:szCs w:val="24"/>
        </w:rPr>
      </w:pPr>
    </w:p>
    <w:p w14:paraId="6F39BFBB" w14:textId="77777777" w:rsidR="001D6E6B" w:rsidRPr="003C6428" w:rsidRDefault="001D6E6B" w:rsidP="00465E69">
      <w:pPr>
        <w:keepNext/>
        <w:numPr>
          <w:ilvl w:val="2"/>
          <w:numId w:val="0"/>
        </w:numPr>
        <w:spacing w:after="0"/>
        <w:outlineLvl w:val="2"/>
        <w:rPr>
          <w:b/>
          <w:bCs/>
          <w:szCs w:val="24"/>
        </w:rPr>
      </w:pPr>
      <w:bookmarkStart w:id="3331" w:name="_Toc9549856"/>
      <w:bookmarkStart w:id="3332" w:name="_Toc9557380"/>
      <w:bookmarkStart w:id="3333" w:name="_Toc12573065"/>
      <w:bookmarkStart w:id="3334" w:name="_Toc167958523"/>
      <w:r w:rsidRPr="003C6428">
        <w:rPr>
          <w:b/>
          <w:bCs/>
          <w:szCs w:val="24"/>
        </w:rPr>
        <w:t>Exécution des remblais.</w:t>
      </w:r>
      <w:bookmarkEnd w:id="3331"/>
      <w:bookmarkEnd w:id="3332"/>
      <w:bookmarkEnd w:id="3333"/>
      <w:bookmarkEnd w:id="3334"/>
    </w:p>
    <w:p w14:paraId="6F39BFBC" w14:textId="77777777" w:rsidR="001D6E6B" w:rsidRPr="003C6428" w:rsidRDefault="001D6E6B" w:rsidP="00465E69">
      <w:pPr>
        <w:tabs>
          <w:tab w:val="num" w:pos="284"/>
        </w:tabs>
        <w:spacing w:after="0"/>
        <w:ind w:left="0" w:firstLine="0"/>
        <w:rPr>
          <w:i/>
          <w:iCs/>
          <w:szCs w:val="24"/>
        </w:rPr>
      </w:pPr>
      <w:r w:rsidRPr="003C6428">
        <w:rPr>
          <w:szCs w:val="24"/>
        </w:rPr>
        <w:t>L’exécution des remblais doit être conforme aux prescriptions du fascicule 3 du CPC applicable aux travaux routiers courants.</w:t>
      </w:r>
    </w:p>
    <w:p w14:paraId="6F39BFBD" w14:textId="77777777" w:rsidR="001D6E6B" w:rsidRPr="003C6428" w:rsidRDefault="001D6E6B" w:rsidP="00465E69">
      <w:pPr>
        <w:spacing w:after="0"/>
        <w:ind w:left="0" w:firstLine="0"/>
        <w:rPr>
          <w:snapToGrid w:val="0"/>
          <w:szCs w:val="24"/>
        </w:rPr>
      </w:pPr>
      <w:r w:rsidRPr="003C6428">
        <w:rPr>
          <w:szCs w:val="24"/>
        </w:rPr>
        <w:br w:type="page"/>
      </w:r>
    </w:p>
    <w:p w14:paraId="6F39BFBE" w14:textId="77777777" w:rsidR="001D6E6B" w:rsidRPr="003C6428" w:rsidRDefault="001D6E6B" w:rsidP="00465E69">
      <w:pPr>
        <w:spacing w:after="0"/>
        <w:ind w:left="0" w:firstLine="0"/>
        <w:rPr>
          <w:i/>
          <w:iCs/>
          <w:szCs w:val="24"/>
        </w:rPr>
      </w:pPr>
      <w:r w:rsidRPr="003C6428">
        <w:rPr>
          <w:b/>
          <w:bCs/>
          <w:szCs w:val="24"/>
        </w:rPr>
        <w:lastRenderedPageBreak/>
        <w:t>ARTICLE G4-9  FOUILLE</w:t>
      </w:r>
    </w:p>
    <w:p w14:paraId="6F39BFBF" w14:textId="77777777" w:rsidR="001D6E6B" w:rsidRPr="003C6428" w:rsidRDefault="001D6E6B" w:rsidP="00465E69">
      <w:pPr>
        <w:autoSpaceDE w:val="0"/>
        <w:autoSpaceDN w:val="0"/>
        <w:adjustRightInd w:val="0"/>
        <w:spacing w:after="0"/>
        <w:ind w:left="0" w:firstLine="0"/>
        <w:rPr>
          <w:i/>
          <w:iCs/>
          <w:szCs w:val="24"/>
        </w:rPr>
      </w:pPr>
      <w:r w:rsidRPr="003C6428">
        <w:rPr>
          <w:szCs w:val="24"/>
        </w:rPr>
        <w:t>(fasc. 68 du CCTG)</w:t>
      </w:r>
    </w:p>
    <w:p w14:paraId="6F39BFC0" w14:textId="77777777" w:rsidR="001D6E6B" w:rsidRPr="003C6428" w:rsidRDefault="001D6E6B" w:rsidP="00465E69">
      <w:pPr>
        <w:spacing w:after="0"/>
        <w:ind w:left="0" w:firstLine="0"/>
        <w:rPr>
          <w:i/>
          <w:iCs/>
          <w:szCs w:val="24"/>
        </w:rPr>
      </w:pPr>
      <w:r w:rsidRPr="003C6428">
        <w:rPr>
          <w:szCs w:val="24"/>
        </w:rPr>
        <w:t>Sont considérés comme fouilles tous les déblais exécutés au droit de l’ouvrage.</w:t>
      </w:r>
    </w:p>
    <w:p w14:paraId="6F39BFC1" w14:textId="77777777" w:rsidR="001D6E6B" w:rsidRPr="003C6428" w:rsidRDefault="001D6E6B" w:rsidP="00465E69">
      <w:pPr>
        <w:spacing w:after="0"/>
        <w:ind w:left="0" w:firstLine="0"/>
        <w:rPr>
          <w:i/>
          <w:iCs/>
          <w:szCs w:val="24"/>
        </w:rPr>
      </w:pPr>
      <w:r w:rsidRPr="003C6428">
        <w:rPr>
          <w:szCs w:val="24"/>
        </w:rPr>
        <w:t>Les matériaux en provenance des fouilles pourront être utilisés en remblais de la plate-forme ou évacués vers une décharge agrées par l’Ingénieur s’ils sont impropres à leur réutilisation.</w:t>
      </w:r>
    </w:p>
    <w:p w14:paraId="6F39BFC2" w14:textId="77777777" w:rsidR="001D6E6B" w:rsidRPr="003C6428" w:rsidRDefault="001D6E6B" w:rsidP="00465E69">
      <w:pPr>
        <w:spacing w:after="0"/>
        <w:ind w:left="0" w:firstLine="0"/>
        <w:rPr>
          <w:i/>
          <w:iCs/>
          <w:szCs w:val="24"/>
        </w:rPr>
      </w:pPr>
      <w:r w:rsidRPr="003C6428">
        <w:rPr>
          <w:szCs w:val="24"/>
        </w:rPr>
        <w:t>L’entrepreneur peut choisir librement le profil des fouilles sous réserve que ce profil et les tolérances à admettre dans sa réalisation soient soumis à l’agrément de l’Ingénieur.</w:t>
      </w:r>
    </w:p>
    <w:p w14:paraId="6F39BFC3" w14:textId="77777777" w:rsidR="001D6E6B" w:rsidRPr="003C6428" w:rsidRDefault="001D6E6B" w:rsidP="00465E69">
      <w:pPr>
        <w:spacing w:after="0"/>
        <w:ind w:left="0" w:firstLine="0"/>
        <w:rPr>
          <w:i/>
          <w:iCs/>
          <w:szCs w:val="24"/>
        </w:rPr>
      </w:pPr>
      <w:r w:rsidRPr="003C6428">
        <w:rPr>
          <w:szCs w:val="24"/>
        </w:rPr>
        <w:t>L’entrepreneur soumettra en temps utile, à l’Ingénieur le dispositif d’étaiement ou de blindage qu’il prévoit d’utiliser.</w:t>
      </w:r>
    </w:p>
    <w:p w14:paraId="6F39BFC4" w14:textId="77777777" w:rsidR="001D6E6B" w:rsidRPr="003C6428" w:rsidRDefault="001D6E6B" w:rsidP="00465E69">
      <w:pPr>
        <w:spacing w:after="0"/>
        <w:ind w:left="0" w:firstLine="0"/>
        <w:rPr>
          <w:i/>
          <w:iCs/>
          <w:szCs w:val="24"/>
        </w:rPr>
      </w:pPr>
      <w:r w:rsidRPr="003C6428">
        <w:rPr>
          <w:szCs w:val="24"/>
        </w:rPr>
        <w:t xml:space="preserve">Les équipements sont à la charge de l’entrepreneur qui est tenu de maintenir les eaux à un niveau compatible avec l’avancement et la bonne exécution des travaux. </w:t>
      </w:r>
    </w:p>
    <w:p w14:paraId="6F39BFC5" w14:textId="77777777" w:rsidR="001D6E6B" w:rsidRPr="003C6428" w:rsidRDefault="001D6E6B" w:rsidP="00465E69">
      <w:pPr>
        <w:spacing w:after="0"/>
        <w:ind w:left="0" w:firstLine="0"/>
        <w:rPr>
          <w:i/>
          <w:iCs/>
          <w:szCs w:val="24"/>
        </w:rPr>
      </w:pPr>
      <w:r w:rsidRPr="003C6428">
        <w:rPr>
          <w:szCs w:val="24"/>
        </w:rPr>
        <w:t>Le fond de fouille sera réglé et compacté avec une tolérance de plus ou moins 3 cm.</w:t>
      </w:r>
    </w:p>
    <w:p w14:paraId="6F39BFC6" w14:textId="77777777" w:rsidR="001D6E6B" w:rsidRPr="003C6428" w:rsidRDefault="001D6E6B" w:rsidP="00465E69">
      <w:pPr>
        <w:spacing w:after="0"/>
        <w:ind w:left="0" w:firstLine="0"/>
        <w:rPr>
          <w:i/>
          <w:iCs/>
          <w:szCs w:val="24"/>
        </w:rPr>
      </w:pPr>
      <w:r w:rsidRPr="003C6428">
        <w:rPr>
          <w:szCs w:val="24"/>
        </w:rPr>
        <w:t>Les hors profil seront comptés par un procédé à soumettre à l’agrément de l’Ingénieur assurant une compacité du fond de fouille sensiblement uniforme.</w:t>
      </w:r>
    </w:p>
    <w:p w14:paraId="6F39BFC7" w14:textId="77777777" w:rsidR="001D6E6B" w:rsidRPr="003C6428" w:rsidRDefault="001D6E6B" w:rsidP="00465E69">
      <w:pPr>
        <w:autoSpaceDE w:val="0"/>
        <w:autoSpaceDN w:val="0"/>
        <w:adjustRightInd w:val="0"/>
        <w:spacing w:after="0"/>
        <w:ind w:left="0" w:firstLine="0"/>
        <w:rPr>
          <w:szCs w:val="24"/>
        </w:rPr>
      </w:pPr>
      <w:r w:rsidRPr="003C6428">
        <w:rPr>
          <w:szCs w:val="24"/>
        </w:rPr>
        <w:t>Il n'est pas tenu compte des suppléments de terrassement exécutés dans le simple but de donner plus de commodité au chantier.</w:t>
      </w:r>
    </w:p>
    <w:p w14:paraId="6F39BFC8" w14:textId="77777777" w:rsidR="001D6E6B" w:rsidRPr="003C6428" w:rsidRDefault="001D6E6B" w:rsidP="00465E69">
      <w:pPr>
        <w:autoSpaceDE w:val="0"/>
        <w:autoSpaceDN w:val="0"/>
        <w:adjustRightInd w:val="0"/>
        <w:spacing w:after="0"/>
        <w:ind w:left="0" w:firstLine="0"/>
        <w:rPr>
          <w:i/>
          <w:iCs/>
          <w:szCs w:val="24"/>
        </w:rPr>
      </w:pPr>
    </w:p>
    <w:p w14:paraId="6F39BFC9" w14:textId="77777777" w:rsidR="001D6E6B" w:rsidRPr="003C6428" w:rsidRDefault="001D6E6B" w:rsidP="00465E69">
      <w:pPr>
        <w:spacing w:after="0"/>
        <w:ind w:left="0" w:firstLine="0"/>
        <w:rPr>
          <w:i/>
          <w:iCs/>
          <w:szCs w:val="24"/>
        </w:rPr>
      </w:pPr>
      <w:r w:rsidRPr="003C6428">
        <w:rPr>
          <w:b/>
          <w:bCs/>
          <w:szCs w:val="24"/>
        </w:rPr>
        <w:t>ARTICLE G4-10REMBLAIEMENT DES FOUILLES</w:t>
      </w:r>
      <w:r w:rsidRPr="003C6428">
        <w:rPr>
          <w:i/>
          <w:iCs/>
          <w:szCs w:val="24"/>
        </w:rPr>
        <w:t> </w:t>
      </w:r>
    </w:p>
    <w:p w14:paraId="6F39BFCA" w14:textId="77777777" w:rsidR="001D6E6B" w:rsidRPr="003C6428" w:rsidRDefault="001D6E6B" w:rsidP="00465E69">
      <w:pPr>
        <w:spacing w:after="0"/>
        <w:ind w:left="0" w:firstLine="0"/>
        <w:rPr>
          <w:szCs w:val="24"/>
        </w:rPr>
      </w:pPr>
      <w:r w:rsidRPr="003C6428">
        <w:rPr>
          <w:szCs w:val="24"/>
        </w:rPr>
        <w:t>(fasc. 2 et 68 du CCTG)</w:t>
      </w:r>
    </w:p>
    <w:p w14:paraId="6F39BFCB" w14:textId="77777777" w:rsidR="001D6E6B" w:rsidRPr="003C6428" w:rsidRDefault="001D6E6B" w:rsidP="00465E69">
      <w:pPr>
        <w:spacing w:after="0"/>
        <w:ind w:left="0" w:firstLine="0"/>
        <w:rPr>
          <w:i/>
          <w:iCs/>
          <w:szCs w:val="24"/>
        </w:rPr>
      </w:pPr>
      <w:r w:rsidRPr="003C6428">
        <w:rPr>
          <w:szCs w:val="24"/>
        </w:rPr>
        <w:t>Les matériaux pour remblaiement des fouilles proviendront des fouilles en déblais aux emplacements de l’ouvrage. Ils seront expurgés des pierres dont la plus grande dimension excéderait quinze (15) centimètres.</w:t>
      </w:r>
    </w:p>
    <w:p w14:paraId="6F39BFCC" w14:textId="77777777" w:rsidR="001D6E6B" w:rsidRPr="003C6428" w:rsidRDefault="001D6E6B" w:rsidP="00465E69">
      <w:pPr>
        <w:spacing w:after="0"/>
        <w:ind w:left="0" w:firstLine="0"/>
        <w:rPr>
          <w:szCs w:val="24"/>
        </w:rPr>
      </w:pPr>
      <w:r w:rsidRPr="003C6428">
        <w:rPr>
          <w:szCs w:val="24"/>
        </w:rPr>
        <w:t>Ces remblais seront méthodiquement compactés l’épaisseur maximale de chaque couche élémentaire ne devra pas excéder, après tassement, Vingt (20) centimètres.</w:t>
      </w:r>
    </w:p>
    <w:p w14:paraId="6F39BFCD" w14:textId="77777777" w:rsidR="001D6E6B" w:rsidRPr="003C6428" w:rsidRDefault="001D6E6B" w:rsidP="00465E69">
      <w:pPr>
        <w:spacing w:after="0"/>
        <w:ind w:left="0" w:firstLine="0"/>
        <w:rPr>
          <w:szCs w:val="24"/>
        </w:rPr>
      </w:pPr>
      <w:r w:rsidRPr="003C6428">
        <w:rPr>
          <w:szCs w:val="24"/>
        </w:rPr>
        <w:t>La densité sèche des remblais en place devra attendre quatre-vingt-quinze (95) pour cent de la densité sèche à l’optimum Proctor normal</w:t>
      </w:r>
    </w:p>
    <w:p w14:paraId="6F39BFCE" w14:textId="77777777" w:rsidR="001D6E6B" w:rsidRPr="003C6428" w:rsidRDefault="001D6E6B" w:rsidP="00465E69">
      <w:pPr>
        <w:spacing w:after="0"/>
        <w:ind w:left="0" w:firstLine="0"/>
        <w:rPr>
          <w:szCs w:val="24"/>
        </w:rPr>
      </w:pPr>
    </w:p>
    <w:p w14:paraId="6F39BFCF" w14:textId="77777777" w:rsidR="001D6E6B" w:rsidRPr="003C6428" w:rsidRDefault="001D6E6B" w:rsidP="00465E69">
      <w:pPr>
        <w:keepNext/>
        <w:numPr>
          <w:ilvl w:val="1"/>
          <w:numId w:val="0"/>
        </w:numPr>
        <w:spacing w:after="0"/>
        <w:outlineLvl w:val="1"/>
        <w:rPr>
          <w:b/>
          <w:bCs/>
          <w:szCs w:val="24"/>
        </w:rPr>
      </w:pPr>
      <w:bookmarkStart w:id="3335" w:name="_Toc9557383"/>
      <w:bookmarkStart w:id="3336" w:name="_Ref36039682"/>
      <w:bookmarkStart w:id="3337" w:name="_Ref36215509"/>
      <w:bookmarkStart w:id="3338" w:name="_Toc167958526"/>
      <w:r w:rsidRPr="003C6428">
        <w:rPr>
          <w:b/>
          <w:bCs/>
          <w:szCs w:val="24"/>
        </w:rPr>
        <w:t>ARTICLE G4-11 OUVRAGES PROVISOIRES</w:t>
      </w:r>
      <w:bookmarkEnd w:id="3335"/>
      <w:bookmarkEnd w:id="3336"/>
      <w:bookmarkEnd w:id="3337"/>
      <w:bookmarkEnd w:id="3338"/>
    </w:p>
    <w:p w14:paraId="6F39BFD0" w14:textId="77777777" w:rsidR="001D6E6B" w:rsidRPr="003C6428" w:rsidRDefault="001D6E6B" w:rsidP="00465E69">
      <w:pPr>
        <w:keepNext/>
        <w:numPr>
          <w:ilvl w:val="1"/>
          <w:numId w:val="0"/>
        </w:numPr>
        <w:spacing w:after="0"/>
        <w:outlineLvl w:val="1"/>
        <w:rPr>
          <w:b/>
          <w:bCs/>
          <w:szCs w:val="24"/>
        </w:rPr>
      </w:pPr>
    </w:p>
    <w:p w14:paraId="6F39BFD1" w14:textId="77777777" w:rsidR="001D6E6B" w:rsidRPr="003C6428" w:rsidRDefault="001D6E6B" w:rsidP="00465E69">
      <w:pPr>
        <w:spacing w:after="0"/>
        <w:ind w:left="0" w:firstLine="0"/>
        <w:rPr>
          <w:i/>
          <w:iCs/>
          <w:snapToGrid w:val="0"/>
          <w:szCs w:val="24"/>
        </w:rPr>
      </w:pPr>
      <w:r w:rsidRPr="003C6428">
        <w:rPr>
          <w:snapToGrid w:val="0"/>
          <w:szCs w:val="24"/>
        </w:rPr>
        <w:t>Dans les délais fixés à l’article 11 l’entrepreneur devra fournir les documents relatifs au projet des ouvrages provisoires.</w:t>
      </w:r>
    </w:p>
    <w:p w14:paraId="6F39BFD2" w14:textId="77777777" w:rsidR="001D6E6B" w:rsidRPr="003C6428" w:rsidRDefault="001D6E6B" w:rsidP="00465E69">
      <w:pPr>
        <w:spacing w:after="0"/>
        <w:ind w:left="0" w:firstLine="0"/>
        <w:rPr>
          <w:i/>
          <w:iCs/>
          <w:snapToGrid w:val="0"/>
          <w:szCs w:val="24"/>
        </w:rPr>
      </w:pPr>
      <w:r w:rsidRPr="003C6428">
        <w:rPr>
          <w:snapToGrid w:val="0"/>
          <w:szCs w:val="24"/>
        </w:rPr>
        <w:t>L’étude des ouvrages provisoires est établie sous forme de notice, de dessins d’exécution et de notes de calculs assortis de toutes les consignes et des certificats nécessaires.</w:t>
      </w:r>
    </w:p>
    <w:p w14:paraId="6F39BFD3" w14:textId="77777777" w:rsidR="001D6E6B" w:rsidRPr="003C6428" w:rsidRDefault="001D6E6B" w:rsidP="00465E69">
      <w:pPr>
        <w:spacing w:after="0"/>
        <w:ind w:left="0" w:firstLine="0"/>
        <w:rPr>
          <w:i/>
          <w:iCs/>
          <w:snapToGrid w:val="0"/>
          <w:szCs w:val="24"/>
        </w:rPr>
      </w:pPr>
      <w:r w:rsidRPr="003C6428">
        <w:rPr>
          <w:snapToGrid w:val="0"/>
          <w:szCs w:val="24"/>
        </w:rPr>
        <w:t>Le projet doit faire apparaître clairement la conception en ce qui concerne les descentes de charges, les contreventements, le décintrement et le démontage ; il doit également faire apparaître et justifier les profils utilisés, avant et après déformation, tant du point de vue de la conformité et de l’aspect de l’ouvrage fini que du comportement mécanique de l’ouvrage provisoire et de l’ouvrage lui-même.</w:t>
      </w:r>
    </w:p>
    <w:p w14:paraId="6F39BFD4" w14:textId="77777777" w:rsidR="001D6E6B" w:rsidRPr="003C6428" w:rsidRDefault="001D6E6B" w:rsidP="00465E69">
      <w:pPr>
        <w:spacing w:after="0"/>
        <w:ind w:left="0" w:firstLine="0"/>
        <w:rPr>
          <w:i/>
          <w:iCs/>
          <w:snapToGrid w:val="0"/>
          <w:szCs w:val="24"/>
        </w:rPr>
      </w:pPr>
      <w:r w:rsidRPr="003C6428">
        <w:rPr>
          <w:snapToGrid w:val="0"/>
          <w:szCs w:val="24"/>
        </w:rPr>
        <w:t>Les ouvrages provisoires sont dimensionnés en prenant en compte tout le poids de la structure à exécuter (ainsi que le poids des coffrages et platelages divers).</w:t>
      </w:r>
    </w:p>
    <w:p w14:paraId="6F39BFD5" w14:textId="77777777" w:rsidR="001D6E6B" w:rsidRPr="003C6428" w:rsidRDefault="001D6E6B" w:rsidP="00465E69">
      <w:pPr>
        <w:spacing w:after="0"/>
        <w:ind w:left="0" w:firstLine="0"/>
        <w:rPr>
          <w:i/>
          <w:iCs/>
          <w:snapToGrid w:val="0"/>
          <w:szCs w:val="24"/>
        </w:rPr>
      </w:pPr>
      <w:r w:rsidRPr="003C6428">
        <w:rPr>
          <w:snapToGrid w:val="0"/>
          <w:szCs w:val="24"/>
        </w:rPr>
        <w:t xml:space="preserve">Les déformations des cintres sous charges de construction ne devront pas être supérieures à 2 cm.   </w:t>
      </w:r>
    </w:p>
    <w:p w14:paraId="6F39BFD6" w14:textId="77777777" w:rsidR="001D6E6B" w:rsidRPr="003C6428" w:rsidRDefault="001D6E6B" w:rsidP="00465E69">
      <w:pPr>
        <w:spacing w:after="0"/>
        <w:ind w:left="0" w:firstLine="0"/>
        <w:rPr>
          <w:i/>
          <w:iCs/>
          <w:snapToGrid w:val="0"/>
          <w:szCs w:val="24"/>
        </w:rPr>
      </w:pPr>
    </w:p>
    <w:p w14:paraId="6F39BFD7" w14:textId="77777777" w:rsidR="001D6E6B" w:rsidRPr="003C6428" w:rsidRDefault="001D6E6B" w:rsidP="00465E69">
      <w:pPr>
        <w:spacing w:after="0"/>
        <w:ind w:left="0" w:firstLine="0"/>
        <w:rPr>
          <w:snapToGrid w:val="0"/>
          <w:szCs w:val="24"/>
        </w:rPr>
      </w:pPr>
      <w:r w:rsidRPr="003C6428">
        <w:rPr>
          <w:snapToGrid w:val="0"/>
          <w:szCs w:val="24"/>
        </w:rPr>
        <w:t>Ces documents signés, ou contresignés par le responsable sont remis à l’Administration avant tout commencement de réalisation de l’ouvrage provisoire.</w:t>
      </w:r>
    </w:p>
    <w:p w14:paraId="6F39BFD8" w14:textId="77777777" w:rsidR="001D6E6B" w:rsidRPr="003C6428" w:rsidRDefault="001D6E6B" w:rsidP="00465E69">
      <w:pPr>
        <w:spacing w:after="0"/>
        <w:ind w:left="0" w:firstLine="0"/>
        <w:rPr>
          <w:snapToGrid w:val="0"/>
          <w:szCs w:val="24"/>
        </w:rPr>
      </w:pPr>
    </w:p>
    <w:p w14:paraId="6F39BFD9" w14:textId="77777777" w:rsidR="001D6E6B" w:rsidRPr="003C6428" w:rsidRDefault="001D6E6B" w:rsidP="00465E69">
      <w:pPr>
        <w:spacing w:after="0"/>
        <w:ind w:left="0" w:firstLine="0"/>
        <w:rPr>
          <w:i/>
          <w:iCs/>
          <w:snapToGrid w:val="0"/>
          <w:szCs w:val="24"/>
        </w:rPr>
      </w:pPr>
      <w:r w:rsidRPr="003C6428">
        <w:rPr>
          <w:snapToGrid w:val="0"/>
          <w:szCs w:val="24"/>
        </w:rPr>
        <w:t>Il est à signaler que tous les dispositifs à mettre en place pour assurer la stabilité, lors des travaux, de l’ouvrage existant et de l’ouvrage construit en 1</w:t>
      </w:r>
      <w:r w:rsidRPr="003C6428">
        <w:rPr>
          <w:snapToGrid w:val="0"/>
          <w:szCs w:val="24"/>
          <w:vertAlign w:val="superscript"/>
        </w:rPr>
        <w:t>ère</w:t>
      </w:r>
      <w:r w:rsidRPr="003C6428">
        <w:rPr>
          <w:snapToGrid w:val="0"/>
          <w:szCs w:val="24"/>
        </w:rPr>
        <w:t xml:space="preserve"> phase font partie des ouvrages provisoires. Ces dispositifs seront mis en place pour assurer :</w:t>
      </w:r>
    </w:p>
    <w:p w14:paraId="6F39BFDA" w14:textId="77777777" w:rsidR="001D6E6B" w:rsidRPr="003C6428" w:rsidRDefault="001D6E6B" w:rsidP="00945408">
      <w:pPr>
        <w:numPr>
          <w:ilvl w:val="0"/>
          <w:numId w:val="357"/>
        </w:numPr>
        <w:spacing w:before="120" w:after="0"/>
        <w:ind w:left="0" w:firstLine="0"/>
        <w:rPr>
          <w:i/>
          <w:iCs/>
          <w:szCs w:val="24"/>
        </w:rPr>
      </w:pPr>
      <w:r w:rsidRPr="003C6428">
        <w:rPr>
          <w:szCs w:val="24"/>
        </w:rPr>
        <w:t>Les conditions de stabilité au glissement des remblais d’accès ;</w:t>
      </w:r>
    </w:p>
    <w:p w14:paraId="6F39BFDB" w14:textId="77777777" w:rsidR="001D6E6B" w:rsidRPr="003C6428" w:rsidRDefault="001D6E6B" w:rsidP="00945408">
      <w:pPr>
        <w:numPr>
          <w:ilvl w:val="0"/>
          <w:numId w:val="357"/>
        </w:numPr>
        <w:spacing w:before="120" w:after="0"/>
        <w:ind w:left="0" w:firstLine="0"/>
        <w:rPr>
          <w:i/>
          <w:iCs/>
          <w:szCs w:val="24"/>
        </w:rPr>
      </w:pPr>
      <w:r w:rsidRPr="003C6428">
        <w:rPr>
          <w:szCs w:val="24"/>
        </w:rPr>
        <w:t>La stabilité des terrassements des sols de fondation ;</w:t>
      </w:r>
    </w:p>
    <w:p w14:paraId="6F39BFDC" w14:textId="77777777" w:rsidR="001D6E6B" w:rsidRPr="003C6428" w:rsidRDefault="001D6E6B" w:rsidP="00945408">
      <w:pPr>
        <w:numPr>
          <w:ilvl w:val="0"/>
          <w:numId w:val="357"/>
        </w:numPr>
        <w:spacing w:before="120" w:after="0"/>
        <w:ind w:left="0" w:firstLine="0"/>
        <w:rPr>
          <w:i/>
          <w:iCs/>
          <w:szCs w:val="24"/>
        </w:rPr>
      </w:pPr>
      <w:r w:rsidRPr="003C6428">
        <w:rPr>
          <w:szCs w:val="24"/>
        </w:rPr>
        <w:t>La stabilité des piles et culées de l’ouvrage existant et de l’ouvrage construit en 1</w:t>
      </w:r>
      <w:r w:rsidRPr="003C6428">
        <w:rPr>
          <w:szCs w:val="24"/>
          <w:vertAlign w:val="superscript"/>
        </w:rPr>
        <w:t>ère</w:t>
      </w:r>
      <w:r w:rsidRPr="003C6428">
        <w:rPr>
          <w:szCs w:val="24"/>
        </w:rPr>
        <w:t xml:space="preserve"> phase lors de la réalisation des terrassements des sols de fondation.</w:t>
      </w:r>
    </w:p>
    <w:p w14:paraId="6F39BFDD" w14:textId="77777777" w:rsidR="001D6E6B" w:rsidRPr="003C6428" w:rsidRDefault="001D6E6B" w:rsidP="00465E69">
      <w:pPr>
        <w:spacing w:before="120" w:after="0"/>
        <w:ind w:left="0" w:firstLine="0"/>
        <w:rPr>
          <w:i/>
          <w:iCs/>
          <w:szCs w:val="24"/>
        </w:rPr>
      </w:pPr>
    </w:p>
    <w:p w14:paraId="6F39BFDE" w14:textId="77777777" w:rsidR="001D6E6B" w:rsidRPr="003C6428" w:rsidRDefault="001D6E6B" w:rsidP="00465E69">
      <w:pPr>
        <w:keepNext/>
        <w:numPr>
          <w:ilvl w:val="1"/>
          <w:numId w:val="0"/>
        </w:numPr>
        <w:spacing w:after="0"/>
        <w:outlineLvl w:val="1"/>
        <w:rPr>
          <w:b/>
          <w:bCs/>
          <w:szCs w:val="24"/>
        </w:rPr>
      </w:pPr>
      <w:bookmarkStart w:id="3339" w:name="_Toc9557384"/>
      <w:bookmarkStart w:id="3340" w:name="_Toc167958527"/>
      <w:r w:rsidRPr="003C6428">
        <w:rPr>
          <w:b/>
          <w:bCs/>
          <w:szCs w:val="24"/>
        </w:rPr>
        <w:lastRenderedPageBreak/>
        <w:t xml:space="preserve">ARTICLE G4-12 COFFRAGE, </w:t>
      </w:r>
      <w:bookmarkEnd w:id="3339"/>
      <w:r w:rsidRPr="003C6428">
        <w:rPr>
          <w:b/>
          <w:bCs/>
          <w:szCs w:val="24"/>
        </w:rPr>
        <w:t>ECHAFAUDAGE :</w:t>
      </w:r>
      <w:bookmarkEnd w:id="3340"/>
    </w:p>
    <w:p w14:paraId="6F39BFDF" w14:textId="77777777" w:rsidR="001D6E6B" w:rsidRPr="003C6428" w:rsidRDefault="001D6E6B" w:rsidP="00465E69">
      <w:pPr>
        <w:keepNext/>
        <w:numPr>
          <w:ilvl w:val="1"/>
          <w:numId w:val="0"/>
        </w:numPr>
        <w:spacing w:after="0"/>
        <w:outlineLvl w:val="1"/>
        <w:rPr>
          <w:b/>
          <w:bCs/>
          <w:szCs w:val="24"/>
        </w:rPr>
      </w:pPr>
    </w:p>
    <w:p w14:paraId="6F39BFE0" w14:textId="77777777" w:rsidR="001D6E6B" w:rsidRPr="003C6428" w:rsidRDefault="001D6E6B" w:rsidP="00465E69">
      <w:pPr>
        <w:spacing w:after="0"/>
        <w:ind w:left="0" w:firstLine="0"/>
        <w:rPr>
          <w:i/>
          <w:iCs/>
          <w:snapToGrid w:val="0"/>
          <w:szCs w:val="24"/>
        </w:rPr>
      </w:pPr>
      <w:r w:rsidRPr="003C6428">
        <w:rPr>
          <w:snapToGrid w:val="0"/>
          <w:szCs w:val="24"/>
        </w:rPr>
        <w:t>L’Entrepreneur est tenu de respecter les prescriptions suivantes.</w:t>
      </w:r>
    </w:p>
    <w:p w14:paraId="6F39BFE1" w14:textId="77777777" w:rsidR="001D6E6B" w:rsidRPr="003C6428" w:rsidRDefault="001D6E6B" w:rsidP="00465E69">
      <w:pPr>
        <w:spacing w:after="0"/>
        <w:ind w:left="0" w:firstLine="0"/>
        <w:rPr>
          <w:i/>
          <w:iCs/>
          <w:snapToGrid w:val="0"/>
          <w:szCs w:val="24"/>
        </w:rPr>
      </w:pPr>
      <w:r w:rsidRPr="003C6428">
        <w:rPr>
          <w:snapToGrid w:val="0"/>
          <w:szCs w:val="24"/>
        </w:rPr>
        <w:t>L’étude du projet et l’établissement des dessins pour les échafaudages et ouvrages provisoires devront être établis par l’Entrepreneur compte tenu des efforts développés par vibration et des actions dynamiques, ainsi que les déformations des parties de l’ouvrage qu’ils auront à supporter. Ils tiendront compte de la qualité du sol d’assise</w:t>
      </w:r>
    </w:p>
    <w:p w14:paraId="6F39BFE2" w14:textId="77777777" w:rsidR="001D6E6B" w:rsidRPr="003C6428" w:rsidRDefault="001D6E6B" w:rsidP="00465E69">
      <w:pPr>
        <w:spacing w:after="0"/>
        <w:ind w:left="0" w:firstLine="0"/>
        <w:rPr>
          <w:i/>
          <w:iCs/>
          <w:snapToGrid w:val="0"/>
          <w:szCs w:val="24"/>
        </w:rPr>
      </w:pPr>
      <w:r w:rsidRPr="003C6428">
        <w:rPr>
          <w:snapToGrid w:val="0"/>
          <w:szCs w:val="24"/>
        </w:rPr>
        <w:t>Les coffrages, échafaudages et cintres devront pouvoir résister en toute sécurité à une pression minimum de 1,2 tonne/m2.</w:t>
      </w:r>
    </w:p>
    <w:p w14:paraId="6F39BFE3" w14:textId="77777777" w:rsidR="001D6E6B" w:rsidRPr="003C6428" w:rsidRDefault="001D6E6B" w:rsidP="00465E69">
      <w:pPr>
        <w:spacing w:after="0"/>
        <w:ind w:left="0" w:firstLine="0"/>
        <w:rPr>
          <w:i/>
          <w:iCs/>
          <w:snapToGrid w:val="0"/>
          <w:szCs w:val="24"/>
        </w:rPr>
      </w:pPr>
      <w:r w:rsidRPr="003C6428">
        <w:rPr>
          <w:snapToGrid w:val="0"/>
          <w:szCs w:val="24"/>
        </w:rPr>
        <w:t>Les ouvrages provisoires métalliques seront justifiés conformément au titre V du fascicule 61 du CCTG. sans aucune pondération des efforts dus au poids du béton supporté.</w:t>
      </w:r>
    </w:p>
    <w:p w14:paraId="6F39BFE4" w14:textId="77777777" w:rsidR="001D6E6B" w:rsidRPr="003C6428" w:rsidRDefault="001D6E6B" w:rsidP="00465E69">
      <w:pPr>
        <w:spacing w:after="0"/>
        <w:ind w:left="0" w:firstLine="0"/>
        <w:rPr>
          <w:i/>
          <w:iCs/>
          <w:snapToGrid w:val="0"/>
          <w:szCs w:val="24"/>
        </w:rPr>
      </w:pPr>
      <w:r w:rsidRPr="003C6428">
        <w:rPr>
          <w:snapToGrid w:val="0"/>
          <w:szCs w:val="24"/>
        </w:rPr>
        <w:t>Les ouvrages provisoires en bois devront satisfaire aux normes NF 21 202 et B 52.001 toutefois :</w:t>
      </w:r>
    </w:p>
    <w:p w14:paraId="6F39BFE5" w14:textId="77777777" w:rsidR="001D6E6B" w:rsidRPr="003C6428" w:rsidRDefault="001D6E6B" w:rsidP="00945408">
      <w:pPr>
        <w:numPr>
          <w:ilvl w:val="0"/>
          <w:numId w:val="358"/>
        </w:numPr>
        <w:spacing w:before="120" w:after="0"/>
        <w:ind w:left="0" w:firstLine="0"/>
        <w:rPr>
          <w:i/>
          <w:iCs/>
          <w:snapToGrid w:val="0"/>
          <w:szCs w:val="24"/>
        </w:rPr>
      </w:pPr>
      <w:r w:rsidRPr="003C6428">
        <w:rPr>
          <w:snapToGrid w:val="0"/>
          <w:szCs w:val="24"/>
        </w:rPr>
        <w:t>Les contraintes admissibles de compression axiale, de flexion et de traction parallèle aux fibres seront celles résultant de l’article 9 de la Norme NFBS 2001 affectées forfaitairement d’un coefficient de réduction de zéro virgule huit (0.8) et non de ceux définis par l’article 12 de la dite Norme.</w:t>
      </w:r>
    </w:p>
    <w:p w14:paraId="6F39BFE6" w14:textId="77777777" w:rsidR="001D6E6B" w:rsidRPr="003C6428" w:rsidRDefault="001D6E6B" w:rsidP="00945408">
      <w:pPr>
        <w:numPr>
          <w:ilvl w:val="0"/>
          <w:numId w:val="358"/>
        </w:numPr>
        <w:spacing w:before="120" w:after="0"/>
        <w:ind w:left="0" w:firstLine="0"/>
        <w:rPr>
          <w:i/>
          <w:iCs/>
          <w:snapToGrid w:val="0"/>
          <w:szCs w:val="24"/>
        </w:rPr>
      </w:pPr>
      <w:r w:rsidRPr="003C6428">
        <w:rPr>
          <w:snapToGrid w:val="0"/>
          <w:szCs w:val="24"/>
        </w:rPr>
        <w:t>Les contraintes admissibles de cisaillement longitudinal sur section nette, au niveau de la fibre moyenne des pièces et de la compression transversale, seront celles résultant de l’article 9 de la Norme susvisée, sans aucun coefficient de la réduction.</w:t>
      </w:r>
    </w:p>
    <w:p w14:paraId="6F39BFE7" w14:textId="77777777" w:rsidR="001D6E6B" w:rsidRPr="003C6428" w:rsidRDefault="001D6E6B" w:rsidP="00465E69">
      <w:pPr>
        <w:spacing w:after="0"/>
        <w:ind w:left="0" w:firstLine="0"/>
        <w:rPr>
          <w:i/>
          <w:iCs/>
          <w:snapToGrid w:val="0"/>
          <w:szCs w:val="24"/>
        </w:rPr>
      </w:pPr>
      <w:r w:rsidRPr="003C6428">
        <w:rPr>
          <w:snapToGrid w:val="0"/>
          <w:szCs w:val="24"/>
        </w:rPr>
        <w:t>Si les échafaudages comportent des pièces fléchies, la déformation de celles-ci, sous la charge pendant la construction, ne devra pas dépasser 1/1000 de la portée sans excéder 2 cm.</w:t>
      </w:r>
    </w:p>
    <w:p w14:paraId="6F39BFE8" w14:textId="77777777" w:rsidR="001D6E6B" w:rsidRPr="003C6428" w:rsidRDefault="001D6E6B" w:rsidP="00465E69">
      <w:pPr>
        <w:spacing w:after="0"/>
        <w:ind w:left="0" w:firstLine="0"/>
        <w:rPr>
          <w:i/>
          <w:iCs/>
          <w:snapToGrid w:val="0"/>
          <w:szCs w:val="24"/>
        </w:rPr>
      </w:pPr>
      <w:r w:rsidRPr="003C6428">
        <w:rPr>
          <w:snapToGrid w:val="0"/>
          <w:szCs w:val="24"/>
        </w:rPr>
        <w:t>Au cas où il serait utilisé un cintre déformable sous la charge du béton, l’Entrepreneur prendra toutes les dispositions utiles pour qu’en cours ou après bétonnage, les déformations du cintre n’entraînent pas de désordre dans l’ouvrage. En particulier, les dispositions propres à éviter la fissuration des parties bétonnées, seront soumises à l’agrément de l’Ingénieur.</w:t>
      </w:r>
    </w:p>
    <w:p w14:paraId="6F39BFE9" w14:textId="77777777" w:rsidR="001D6E6B" w:rsidRPr="003C6428" w:rsidRDefault="001D6E6B" w:rsidP="00465E69">
      <w:pPr>
        <w:spacing w:after="0"/>
        <w:ind w:left="0" w:firstLine="0"/>
        <w:rPr>
          <w:i/>
          <w:iCs/>
          <w:snapToGrid w:val="0"/>
          <w:szCs w:val="24"/>
        </w:rPr>
      </w:pPr>
      <w:r w:rsidRPr="003C6428">
        <w:rPr>
          <w:snapToGrid w:val="0"/>
          <w:szCs w:val="24"/>
        </w:rPr>
        <w:t>D’autre part, un programme de décintrement devra être présenté à l’Ingénieur, précisant les dispositions prévues pour permettre à l’ouvrage de se porter seul.</w:t>
      </w:r>
    </w:p>
    <w:p w14:paraId="6F39BFEA" w14:textId="77777777" w:rsidR="001D6E6B" w:rsidRPr="003C6428" w:rsidRDefault="001D6E6B" w:rsidP="00465E69">
      <w:pPr>
        <w:spacing w:after="0"/>
        <w:ind w:left="0" w:firstLine="0"/>
        <w:rPr>
          <w:i/>
          <w:iCs/>
          <w:snapToGrid w:val="0"/>
          <w:szCs w:val="24"/>
        </w:rPr>
      </w:pPr>
    </w:p>
    <w:p w14:paraId="6F39BFEB" w14:textId="77777777" w:rsidR="001D6E6B" w:rsidRPr="003C6428" w:rsidRDefault="001D6E6B" w:rsidP="00465E69">
      <w:pPr>
        <w:keepNext/>
        <w:numPr>
          <w:ilvl w:val="2"/>
          <w:numId w:val="0"/>
        </w:numPr>
        <w:spacing w:after="0"/>
        <w:outlineLvl w:val="2"/>
        <w:rPr>
          <w:b/>
          <w:bCs/>
          <w:szCs w:val="24"/>
        </w:rPr>
      </w:pPr>
      <w:bookmarkStart w:id="3341" w:name="_Toc167958528"/>
      <w:r w:rsidRPr="003C6428">
        <w:rPr>
          <w:b/>
          <w:bCs/>
          <w:szCs w:val="24"/>
        </w:rPr>
        <w:t>Qualité des parois de coffrage</w:t>
      </w:r>
      <w:bookmarkEnd w:id="3341"/>
    </w:p>
    <w:p w14:paraId="6F39BFEC" w14:textId="77777777" w:rsidR="001D6E6B" w:rsidRPr="003C6428" w:rsidRDefault="001D6E6B" w:rsidP="00465E69">
      <w:pPr>
        <w:spacing w:after="0"/>
        <w:ind w:left="0" w:firstLine="0"/>
        <w:rPr>
          <w:szCs w:val="24"/>
        </w:rPr>
      </w:pPr>
      <w:r w:rsidRPr="003C6428">
        <w:rPr>
          <w:szCs w:val="24"/>
        </w:rPr>
        <w:t>Les parois de coffrage seront exécutées conformément aux prescriptions du chapitre 6 du Fascicule 65 du CCTG.</w:t>
      </w:r>
    </w:p>
    <w:p w14:paraId="6F39BFED" w14:textId="77777777" w:rsidR="001D6E6B" w:rsidRPr="003C6428" w:rsidRDefault="001D6E6B" w:rsidP="00465E69">
      <w:pPr>
        <w:spacing w:after="0"/>
        <w:ind w:left="0" w:firstLine="0"/>
        <w:rPr>
          <w:i/>
          <w:iCs/>
          <w:szCs w:val="24"/>
        </w:rPr>
      </w:pPr>
      <w:r w:rsidRPr="003C6428">
        <w:rPr>
          <w:szCs w:val="24"/>
        </w:rPr>
        <w:t>Les parois de coffrage seront de deux types :</w:t>
      </w:r>
    </w:p>
    <w:p w14:paraId="6F39BFEE" w14:textId="77777777" w:rsidR="001D6E6B" w:rsidRPr="003C6428" w:rsidRDefault="001D6E6B" w:rsidP="00945408">
      <w:pPr>
        <w:numPr>
          <w:ilvl w:val="0"/>
          <w:numId w:val="359"/>
        </w:numPr>
        <w:spacing w:before="120" w:after="0"/>
        <w:ind w:left="0" w:firstLine="0"/>
        <w:rPr>
          <w:i/>
          <w:iCs/>
          <w:szCs w:val="24"/>
        </w:rPr>
      </w:pPr>
      <w:r w:rsidRPr="003C6428">
        <w:rPr>
          <w:szCs w:val="24"/>
        </w:rPr>
        <w:t>Parois ordinaires</w:t>
      </w:r>
    </w:p>
    <w:p w14:paraId="6F39BFEF" w14:textId="77777777" w:rsidR="001D6E6B" w:rsidRPr="003C6428" w:rsidRDefault="001D6E6B" w:rsidP="00945408">
      <w:pPr>
        <w:numPr>
          <w:ilvl w:val="0"/>
          <w:numId w:val="359"/>
        </w:numPr>
        <w:spacing w:before="120" w:after="0"/>
        <w:ind w:left="0" w:firstLine="0"/>
        <w:rPr>
          <w:i/>
          <w:iCs/>
          <w:szCs w:val="24"/>
        </w:rPr>
      </w:pPr>
      <w:r w:rsidRPr="003C6428">
        <w:rPr>
          <w:szCs w:val="24"/>
        </w:rPr>
        <w:t>Parois soignées</w:t>
      </w:r>
    </w:p>
    <w:p w14:paraId="6F39BFF0" w14:textId="77777777" w:rsidR="001D6E6B" w:rsidRPr="003C6428" w:rsidRDefault="001D6E6B" w:rsidP="00465E69">
      <w:pPr>
        <w:spacing w:after="0"/>
        <w:ind w:left="0" w:firstLine="0"/>
        <w:rPr>
          <w:i/>
          <w:iCs/>
          <w:szCs w:val="24"/>
        </w:rPr>
      </w:pPr>
    </w:p>
    <w:p w14:paraId="6F39BFF1"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Parois ordinaires</w:t>
      </w:r>
    </w:p>
    <w:p w14:paraId="6F39BFF2" w14:textId="77777777" w:rsidR="001D6E6B" w:rsidRPr="003C6428" w:rsidRDefault="001D6E6B" w:rsidP="00465E69">
      <w:pPr>
        <w:tabs>
          <w:tab w:val="left" w:pos="7938"/>
        </w:tabs>
        <w:spacing w:after="0"/>
        <w:ind w:left="0" w:firstLine="0"/>
        <w:rPr>
          <w:i/>
          <w:iCs/>
          <w:szCs w:val="24"/>
        </w:rPr>
      </w:pPr>
      <w:r w:rsidRPr="003C6428">
        <w:rPr>
          <w:szCs w:val="24"/>
        </w:rPr>
        <w:t>Les parois ordinaires seront constituées soit de stockage de bois simplement juxtaposés, soit de panneaux convenablement jointifs et la dénivelée tolérée maximal dans les joints est de deux (2) millimètres et la dénivelée tolérée normalement à la paroi entre deux éléments voisins est de trois (03) millimètres.</w:t>
      </w:r>
    </w:p>
    <w:p w14:paraId="6F39BFF3" w14:textId="77777777" w:rsidR="001D6E6B" w:rsidRPr="003C6428" w:rsidRDefault="001D6E6B" w:rsidP="00465E69">
      <w:pPr>
        <w:spacing w:after="0"/>
        <w:ind w:left="0" w:firstLine="0"/>
        <w:rPr>
          <w:i/>
          <w:iCs/>
          <w:szCs w:val="24"/>
        </w:rPr>
      </w:pPr>
      <w:r w:rsidRPr="003C6428">
        <w:rPr>
          <w:szCs w:val="24"/>
        </w:rPr>
        <w:t>Les parois ordinaires seront utilisées pour les fondations et les parements qui seront cachés par les remblais.</w:t>
      </w:r>
    </w:p>
    <w:p w14:paraId="6F39BFF4"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Parois soignées</w:t>
      </w:r>
    </w:p>
    <w:p w14:paraId="6F39BFF5" w14:textId="77777777" w:rsidR="001D6E6B" w:rsidRPr="003C6428" w:rsidRDefault="001D6E6B" w:rsidP="00465E69">
      <w:pPr>
        <w:spacing w:after="0"/>
        <w:ind w:left="0" w:firstLine="0"/>
        <w:rPr>
          <w:i/>
          <w:iCs/>
          <w:szCs w:val="24"/>
        </w:rPr>
      </w:pPr>
      <w:r w:rsidRPr="003C6428">
        <w:rPr>
          <w:szCs w:val="24"/>
        </w:rPr>
        <w:t>L’Entrepreneur propose à l’acceptation de l’Ingénieur sur la nature et la qualité des matériaux constitutifs en justifiant qu’ils sont bien adaptés aux exigences de résultats stipulés au marché pour la qualité des parements.</w:t>
      </w:r>
    </w:p>
    <w:p w14:paraId="6F39BFF6" w14:textId="77777777" w:rsidR="001D6E6B" w:rsidRPr="003C6428" w:rsidRDefault="001D6E6B" w:rsidP="00465E69">
      <w:pPr>
        <w:spacing w:after="0"/>
        <w:ind w:left="0" w:firstLine="0"/>
        <w:rPr>
          <w:i/>
          <w:iCs/>
          <w:szCs w:val="24"/>
        </w:rPr>
      </w:pPr>
      <w:r w:rsidRPr="003C6428">
        <w:rPr>
          <w:szCs w:val="24"/>
        </w:rPr>
        <w:t>Pour les matériaux les plus courants, les prescriptions suivantes doivent être appliquées :</w:t>
      </w:r>
    </w:p>
    <w:p w14:paraId="6F39BFF7" w14:textId="77777777" w:rsidR="001D6E6B" w:rsidRPr="003C6428" w:rsidRDefault="001D6E6B" w:rsidP="00465E69">
      <w:pPr>
        <w:spacing w:after="0"/>
        <w:ind w:left="0" w:firstLine="0"/>
        <w:rPr>
          <w:i/>
          <w:iCs/>
          <w:szCs w:val="24"/>
        </w:rPr>
      </w:pPr>
      <w:r w:rsidRPr="003C6428">
        <w:rPr>
          <w:szCs w:val="24"/>
        </w:rPr>
        <w:t>Les sciages de bois sont alignés de façons parallèles à arrêter vives. Et rabotés sur quatre faces.</w:t>
      </w:r>
    </w:p>
    <w:p w14:paraId="6F39BFF8" w14:textId="77777777" w:rsidR="001D6E6B" w:rsidRPr="003C6428" w:rsidRDefault="001D6E6B" w:rsidP="00465E69">
      <w:pPr>
        <w:spacing w:after="0"/>
        <w:ind w:left="0" w:firstLine="0"/>
        <w:rPr>
          <w:i/>
          <w:iCs/>
          <w:szCs w:val="24"/>
        </w:rPr>
      </w:pPr>
      <w:r w:rsidRPr="003C6428">
        <w:rPr>
          <w:szCs w:val="24"/>
        </w:rPr>
        <w:t>Les panneaux non métalliques ne sont pas remployés que dans la mesure où une protection contre l’usure des arrêts et la pénétration de l’eau du béton a été assurée. Le contreplaqué doit être raide si son épaisseur ne lui assure pas à elle seule une seule une rigidité suffisante, les panneaux de particules ou de fibres sont fixées sur un support rigide.</w:t>
      </w:r>
    </w:p>
    <w:p w14:paraId="6F39BFF9" w14:textId="77777777" w:rsidR="001D6E6B" w:rsidRPr="003C6428" w:rsidRDefault="001D6E6B" w:rsidP="00465E69">
      <w:pPr>
        <w:spacing w:after="0"/>
        <w:ind w:left="0" w:firstLine="0"/>
        <w:rPr>
          <w:i/>
          <w:iCs/>
          <w:szCs w:val="24"/>
        </w:rPr>
      </w:pPr>
      <w:r w:rsidRPr="003C6428">
        <w:rPr>
          <w:szCs w:val="24"/>
        </w:rPr>
        <w:t>Dans le cas de panneaux métalliques, les surfaces de têtes ou contact du béton doivent être soigneusement placées et non pointes, les têtes doivent être raides si leur épaisseur ne leur assure pas à elle seule une rigidité suffisante.</w:t>
      </w:r>
    </w:p>
    <w:p w14:paraId="6F39BFFA" w14:textId="77777777" w:rsidR="001D6E6B" w:rsidRPr="003C6428" w:rsidRDefault="001D6E6B" w:rsidP="00465E69">
      <w:pPr>
        <w:spacing w:after="0"/>
        <w:ind w:left="0" w:firstLine="0"/>
        <w:rPr>
          <w:i/>
          <w:iCs/>
          <w:szCs w:val="24"/>
        </w:rPr>
      </w:pPr>
      <w:r w:rsidRPr="003C6428">
        <w:rPr>
          <w:szCs w:val="24"/>
        </w:rPr>
        <w:lastRenderedPageBreak/>
        <w:t>Quel que soit le matériau constitutif des parois soignées. L’écartement maximal dans les joints est d’un (1) millimètre et le dénivelé toléré normalement à la paroi entre deux éléments voisins est de deux (02) millimètres.</w:t>
      </w:r>
    </w:p>
    <w:p w14:paraId="6F39BFFB" w14:textId="77777777" w:rsidR="001D6E6B" w:rsidRPr="003C6428" w:rsidRDefault="001D6E6B" w:rsidP="00465E69">
      <w:pPr>
        <w:spacing w:after="0"/>
        <w:ind w:left="0" w:firstLine="0"/>
        <w:rPr>
          <w:szCs w:val="24"/>
        </w:rPr>
      </w:pPr>
      <w:r w:rsidRPr="003C6428">
        <w:rPr>
          <w:szCs w:val="24"/>
        </w:rPr>
        <w:t>Dans le cas de parements fins, le réemploi des matériaux de paroi doit être organisé la façon à assurer la régularité requise de la teinte, de la texture et de la forme géométrique spécifiée pour les parements.</w:t>
      </w:r>
    </w:p>
    <w:p w14:paraId="6F39BFFC" w14:textId="77777777" w:rsidR="001D6E6B" w:rsidRPr="003C6428" w:rsidRDefault="001D6E6B" w:rsidP="00465E69">
      <w:pPr>
        <w:spacing w:after="0"/>
        <w:ind w:left="0" w:firstLine="0"/>
        <w:rPr>
          <w:i/>
          <w:iCs/>
          <w:szCs w:val="24"/>
        </w:rPr>
      </w:pPr>
    </w:p>
    <w:p w14:paraId="6F39BFFD" w14:textId="77777777" w:rsidR="001D6E6B" w:rsidRPr="003C6428" w:rsidRDefault="001D6E6B" w:rsidP="00465E69">
      <w:pPr>
        <w:keepNext/>
        <w:numPr>
          <w:ilvl w:val="2"/>
          <w:numId w:val="0"/>
        </w:numPr>
        <w:spacing w:after="0"/>
        <w:outlineLvl w:val="2"/>
        <w:rPr>
          <w:b/>
          <w:bCs/>
          <w:szCs w:val="24"/>
        </w:rPr>
      </w:pPr>
      <w:bookmarkStart w:id="3342" w:name="_Toc167958529"/>
      <w:r w:rsidRPr="003C6428">
        <w:rPr>
          <w:b/>
          <w:bCs/>
          <w:szCs w:val="24"/>
        </w:rPr>
        <w:t>Propreté des coffrages :</w:t>
      </w:r>
      <w:bookmarkEnd w:id="3342"/>
    </w:p>
    <w:p w14:paraId="6F39BFFE" w14:textId="77777777" w:rsidR="001D6E6B" w:rsidRPr="003C6428" w:rsidRDefault="001D6E6B" w:rsidP="00465E69">
      <w:pPr>
        <w:spacing w:after="0"/>
        <w:ind w:left="0" w:firstLine="0"/>
        <w:rPr>
          <w:i/>
          <w:iCs/>
          <w:szCs w:val="24"/>
        </w:rPr>
      </w:pPr>
      <w:r w:rsidRPr="003C6428">
        <w:rPr>
          <w:szCs w:val="24"/>
        </w:rPr>
        <w:t>Les coffrages doivent être propres en particulier.</w:t>
      </w:r>
    </w:p>
    <w:p w14:paraId="6F39BFFF" w14:textId="77777777" w:rsidR="001D6E6B" w:rsidRPr="003C6428" w:rsidRDefault="001D6E6B" w:rsidP="00945408">
      <w:pPr>
        <w:numPr>
          <w:ilvl w:val="0"/>
          <w:numId w:val="360"/>
        </w:numPr>
        <w:spacing w:before="120" w:after="0"/>
        <w:ind w:left="0" w:firstLine="0"/>
        <w:rPr>
          <w:i/>
          <w:iCs/>
          <w:szCs w:val="24"/>
        </w:rPr>
      </w:pPr>
      <w:r w:rsidRPr="003C6428">
        <w:rPr>
          <w:szCs w:val="24"/>
        </w:rPr>
        <w:t>Avant humidification ou enduction d’un démoulant, les coffrages sont débarrassés de toute souillure susceptible de tâcher la surface du béton, la finition du nettoyage étant assurée à l’air comprimé.</w:t>
      </w:r>
    </w:p>
    <w:p w14:paraId="6F39C000" w14:textId="77777777" w:rsidR="001D6E6B" w:rsidRPr="003C6428" w:rsidRDefault="001D6E6B" w:rsidP="00945408">
      <w:pPr>
        <w:numPr>
          <w:ilvl w:val="0"/>
          <w:numId w:val="360"/>
        </w:numPr>
        <w:spacing w:before="120" w:after="0"/>
        <w:ind w:left="0" w:firstLine="0"/>
        <w:rPr>
          <w:i/>
          <w:iCs/>
          <w:szCs w:val="24"/>
        </w:rPr>
      </w:pPr>
      <w:r w:rsidRPr="003C6428">
        <w:rPr>
          <w:szCs w:val="24"/>
        </w:rPr>
        <w:t>En cas de réemploi, les panneaux de coffrages sont nettoyés, remis en état et protégés des intempéries.</w:t>
      </w:r>
    </w:p>
    <w:p w14:paraId="6F39C001" w14:textId="77777777" w:rsidR="001D6E6B" w:rsidRPr="003C6428" w:rsidRDefault="001D6E6B" w:rsidP="00945408">
      <w:pPr>
        <w:numPr>
          <w:ilvl w:val="0"/>
          <w:numId w:val="360"/>
        </w:numPr>
        <w:spacing w:before="120" w:after="0"/>
        <w:ind w:left="0" w:firstLine="0"/>
        <w:rPr>
          <w:i/>
          <w:iCs/>
          <w:szCs w:val="24"/>
        </w:rPr>
      </w:pPr>
      <w:r w:rsidRPr="003C6428">
        <w:rPr>
          <w:szCs w:val="24"/>
        </w:rPr>
        <w:t>Aucun élément de fixation (tête de clou) ne doit rester en saillie sur les parois destinées aux parements</w:t>
      </w:r>
    </w:p>
    <w:p w14:paraId="6F39C002" w14:textId="77777777" w:rsidR="001D6E6B" w:rsidRPr="003C6428" w:rsidRDefault="001D6E6B" w:rsidP="00465E69">
      <w:pPr>
        <w:spacing w:after="0"/>
        <w:ind w:left="0" w:firstLine="0"/>
        <w:rPr>
          <w:i/>
          <w:iCs/>
          <w:szCs w:val="24"/>
        </w:rPr>
      </w:pPr>
    </w:p>
    <w:p w14:paraId="6F39C003" w14:textId="77777777" w:rsidR="001D6E6B" w:rsidRPr="003C6428" w:rsidRDefault="001D6E6B" w:rsidP="00465E69">
      <w:pPr>
        <w:keepNext/>
        <w:numPr>
          <w:ilvl w:val="2"/>
          <w:numId w:val="0"/>
        </w:numPr>
        <w:spacing w:after="0"/>
        <w:outlineLvl w:val="2"/>
        <w:rPr>
          <w:b/>
          <w:bCs/>
          <w:szCs w:val="24"/>
        </w:rPr>
      </w:pPr>
      <w:bookmarkStart w:id="3343" w:name="_Toc167958530"/>
      <w:r w:rsidRPr="003C6428">
        <w:rPr>
          <w:b/>
          <w:bCs/>
          <w:szCs w:val="24"/>
        </w:rPr>
        <w:t>Démoulant :</w:t>
      </w:r>
      <w:bookmarkEnd w:id="3343"/>
    </w:p>
    <w:p w14:paraId="6F39C004" w14:textId="77777777" w:rsidR="001D6E6B" w:rsidRPr="003C6428" w:rsidRDefault="001D6E6B" w:rsidP="00465E69">
      <w:pPr>
        <w:spacing w:after="0"/>
        <w:ind w:left="0" w:firstLine="0"/>
        <w:rPr>
          <w:szCs w:val="24"/>
        </w:rPr>
      </w:pPr>
      <w:r w:rsidRPr="003C6428">
        <w:rPr>
          <w:szCs w:val="24"/>
        </w:rPr>
        <w:t>Si les parois sont en bois, il est procédé avant bétonnage à un arrosage prolongé. Dans les cas ou enduit les parois avec un démoulant (ou produit de démoulage). Ce produit doit être soumis à l’acceptation de l’Ingénieur dans le cadre du projet des coffrages. Le démoulant doit présenter une totale innocuité vis à vis des coffrages (notamment métallique) du béton de l’aspect du parement ou du personnel.</w:t>
      </w:r>
    </w:p>
    <w:p w14:paraId="6F39C005" w14:textId="77777777" w:rsidR="001D6E6B" w:rsidRPr="003C6428" w:rsidRDefault="001D6E6B" w:rsidP="00465E69">
      <w:pPr>
        <w:spacing w:after="0"/>
        <w:ind w:left="0" w:firstLine="0"/>
        <w:rPr>
          <w:i/>
          <w:iCs/>
          <w:szCs w:val="24"/>
        </w:rPr>
      </w:pPr>
    </w:p>
    <w:p w14:paraId="6F39C006" w14:textId="77777777" w:rsidR="001D6E6B" w:rsidRPr="003C6428" w:rsidRDefault="001D6E6B" w:rsidP="00465E69">
      <w:pPr>
        <w:keepNext/>
        <w:numPr>
          <w:ilvl w:val="2"/>
          <w:numId w:val="0"/>
        </w:numPr>
        <w:spacing w:after="0"/>
        <w:outlineLvl w:val="2"/>
        <w:rPr>
          <w:b/>
          <w:bCs/>
          <w:szCs w:val="24"/>
        </w:rPr>
      </w:pPr>
      <w:bookmarkStart w:id="3344" w:name="_Toc167958531"/>
      <w:r w:rsidRPr="003C6428">
        <w:rPr>
          <w:b/>
          <w:bCs/>
          <w:szCs w:val="24"/>
        </w:rPr>
        <w:t>Fixation et autres dispositifs intérieurs au béton :</w:t>
      </w:r>
      <w:bookmarkEnd w:id="3344"/>
    </w:p>
    <w:p w14:paraId="6F39C007" w14:textId="77777777" w:rsidR="001D6E6B" w:rsidRPr="003C6428" w:rsidRDefault="001D6E6B" w:rsidP="00465E69">
      <w:pPr>
        <w:spacing w:after="0"/>
        <w:ind w:left="0" w:firstLine="0"/>
        <w:rPr>
          <w:i/>
          <w:iCs/>
          <w:szCs w:val="24"/>
        </w:rPr>
      </w:pPr>
      <w:r w:rsidRPr="003C6428">
        <w:rPr>
          <w:szCs w:val="24"/>
        </w:rPr>
        <w:t>Les dispositifs utilisés pour la fixation des coffrages ou la position des armatures ne doivent nuire ni à la résistance de l’ouvrage ni à leur durabilité.</w:t>
      </w:r>
    </w:p>
    <w:p w14:paraId="6F39C008" w14:textId="77777777" w:rsidR="001D6E6B" w:rsidRPr="003C6428" w:rsidRDefault="001D6E6B" w:rsidP="00465E69">
      <w:pPr>
        <w:pStyle w:val="GrandTitre1"/>
        <w:numPr>
          <w:ilvl w:val="0"/>
          <w:numId w:val="0"/>
        </w:numPr>
        <w:rPr>
          <w:b w:val="0"/>
          <w:bCs w:val="0"/>
          <w:caps w:val="0"/>
        </w:rPr>
      </w:pPr>
    </w:p>
    <w:p w14:paraId="6F39C009" w14:textId="77777777" w:rsidR="001D6E6B" w:rsidRPr="003C6428" w:rsidRDefault="001D6E6B" w:rsidP="00465E69">
      <w:pPr>
        <w:keepNext/>
        <w:numPr>
          <w:ilvl w:val="1"/>
          <w:numId w:val="0"/>
        </w:numPr>
        <w:spacing w:after="0"/>
        <w:outlineLvl w:val="1"/>
        <w:rPr>
          <w:b/>
          <w:bCs/>
          <w:szCs w:val="24"/>
        </w:rPr>
      </w:pPr>
      <w:bookmarkStart w:id="3345" w:name="_Toc9557385"/>
      <w:bookmarkStart w:id="3346" w:name="_Toc167958532"/>
      <w:r w:rsidRPr="003C6428">
        <w:rPr>
          <w:b/>
          <w:bCs/>
          <w:szCs w:val="24"/>
        </w:rPr>
        <w:t>ARTICLE G4-13 MISE EN OEUVRE DES ARMATURES POUR BETON ARME</w:t>
      </w:r>
      <w:bookmarkEnd w:id="3345"/>
      <w:bookmarkEnd w:id="3346"/>
    </w:p>
    <w:p w14:paraId="6F39C00A" w14:textId="77777777" w:rsidR="001D6E6B" w:rsidRPr="003C6428" w:rsidRDefault="001D6E6B" w:rsidP="00465E69">
      <w:pPr>
        <w:keepNext/>
        <w:numPr>
          <w:ilvl w:val="1"/>
          <w:numId w:val="0"/>
        </w:numPr>
        <w:spacing w:after="0"/>
        <w:outlineLvl w:val="1"/>
        <w:rPr>
          <w:b/>
          <w:bCs/>
          <w:szCs w:val="24"/>
        </w:rPr>
      </w:pPr>
    </w:p>
    <w:p w14:paraId="6F39C00B" w14:textId="77777777" w:rsidR="001D6E6B" w:rsidRPr="003C6428" w:rsidRDefault="001D6E6B" w:rsidP="00465E69">
      <w:pPr>
        <w:spacing w:after="0"/>
        <w:ind w:left="0" w:firstLine="0"/>
        <w:rPr>
          <w:i/>
          <w:iCs/>
          <w:szCs w:val="24"/>
        </w:rPr>
      </w:pPr>
      <w:r w:rsidRPr="003C6428">
        <w:rPr>
          <w:szCs w:val="24"/>
        </w:rPr>
        <w:t>La mise en œuvre des armatures pour béton armé doit respecter les exigences du Fascicule 65 notamment l’article 73. Ces exigences sont complétées par :</w:t>
      </w:r>
    </w:p>
    <w:p w14:paraId="6F39C00C" w14:textId="77777777" w:rsidR="001D6E6B" w:rsidRPr="003C6428" w:rsidRDefault="001D6E6B" w:rsidP="00465E69">
      <w:pPr>
        <w:keepNext/>
        <w:numPr>
          <w:ilvl w:val="2"/>
          <w:numId w:val="0"/>
        </w:numPr>
        <w:spacing w:after="0"/>
        <w:outlineLvl w:val="2"/>
        <w:rPr>
          <w:b/>
          <w:bCs/>
          <w:szCs w:val="24"/>
        </w:rPr>
      </w:pPr>
      <w:bookmarkStart w:id="3347" w:name="_Toc9557386"/>
      <w:bookmarkStart w:id="3348" w:name="_Toc12573077"/>
      <w:bookmarkStart w:id="3349" w:name="_Toc167958533"/>
      <w:r w:rsidRPr="003C6428">
        <w:rPr>
          <w:b/>
          <w:bCs/>
          <w:szCs w:val="24"/>
        </w:rPr>
        <w:t>Façonnage :</w:t>
      </w:r>
      <w:bookmarkEnd w:id="3347"/>
      <w:bookmarkEnd w:id="3348"/>
      <w:bookmarkEnd w:id="3349"/>
    </w:p>
    <w:p w14:paraId="6F39C00D"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Généralités :</w:t>
      </w:r>
    </w:p>
    <w:p w14:paraId="6F39C00E" w14:textId="77777777" w:rsidR="001D6E6B" w:rsidRPr="003C6428" w:rsidRDefault="001D6E6B" w:rsidP="00465E69">
      <w:pPr>
        <w:spacing w:after="0"/>
        <w:ind w:left="0" w:firstLine="0"/>
        <w:rPr>
          <w:i/>
          <w:iCs/>
          <w:snapToGrid w:val="0"/>
          <w:szCs w:val="24"/>
        </w:rPr>
      </w:pPr>
      <w:r w:rsidRPr="003C6428">
        <w:rPr>
          <w:snapToGrid w:val="0"/>
          <w:szCs w:val="24"/>
        </w:rPr>
        <w:t>Le cintrage est exécuté mécaniquement, à l’aide de mandrins de façon à assurer un rayon de courbure constant de la partie pliée. Aucune tolérance en moins n’est admise sur le diamètre des mandrins, des tolérances en plus peuvent être accordées sous réserve de leur compatibilité avec le fonctionnement des structures et les prescriptions réglementaires.</w:t>
      </w:r>
    </w:p>
    <w:p w14:paraId="6F39C00F" w14:textId="77777777" w:rsidR="001D6E6B" w:rsidRPr="003C6428" w:rsidRDefault="001D6E6B" w:rsidP="00465E69">
      <w:pPr>
        <w:autoSpaceDE w:val="0"/>
        <w:autoSpaceDN w:val="0"/>
        <w:adjustRightInd w:val="0"/>
        <w:spacing w:after="0"/>
        <w:ind w:left="0" w:firstLine="0"/>
        <w:rPr>
          <w:i/>
          <w:iCs/>
          <w:szCs w:val="24"/>
        </w:rPr>
      </w:pPr>
      <w:r w:rsidRPr="003C6428">
        <w:rPr>
          <w:szCs w:val="24"/>
        </w:rPr>
        <w:t>Le chauffage des aciers, en vue de faciliter leur façonnage, est formellement interdit.</w:t>
      </w:r>
    </w:p>
    <w:p w14:paraId="6F39C010" w14:textId="77777777" w:rsidR="001D6E6B" w:rsidRPr="003C6428" w:rsidRDefault="001D6E6B" w:rsidP="00465E69">
      <w:pPr>
        <w:spacing w:after="0"/>
        <w:ind w:left="0" w:firstLine="0"/>
        <w:rPr>
          <w:snapToGrid w:val="0"/>
          <w:szCs w:val="24"/>
        </w:rPr>
      </w:pPr>
      <w:r w:rsidRPr="003C6428">
        <w:rPr>
          <w:snapToGrid w:val="0"/>
          <w:szCs w:val="24"/>
        </w:rPr>
        <w:t>Les armatures laissées en attente entre deux phases de bétonnage sont protégées contre les pliages accidentels.</w:t>
      </w:r>
    </w:p>
    <w:p w14:paraId="6F39C011" w14:textId="77777777" w:rsidR="001D6E6B" w:rsidRPr="003C6428" w:rsidRDefault="001D6E6B" w:rsidP="00465E69">
      <w:pPr>
        <w:spacing w:after="0"/>
        <w:ind w:left="0" w:firstLine="0"/>
        <w:rPr>
          <w:i/>
          <w:iCs/>
          <w:snapToGrid w:val="0"/>
          <w:szCs w:val="24"/>
        </w:rPr>
      </w:pPr>
    </w:p>
    <w:p w14:paraId="6F39C012"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Ronds lisses :</w:t>
      </w:r>
    </w:p>
    <w:p w14:paraId="6F39C013" w14:textId="77777777" w:rsidR="001D6E6B" w:rsidRPr="003C6428" w:rsidRDefault="001D6E6B" w:rsidP="00465E69">
      <w:pPr>
        <w:spacing w:after="0"/>
        <w:ind w:left="0" w:firstLine="0"/>
        <w:rPr>
          <w:i/>
          <w:iCs/>
          <w:snapToGrid w:val="0"/>
          <w:szCs w:val="24"/>
        </w:rPr>
      </w:pPr>
      <w:r w:rsidRPr="003C6428">
        <w:rPr>
          <w:snapToGrid w:val="0"/>
          <w:szCs w:val="24"/>
        </w:rPr>
        <w:t>Les diamètres de mandrins utilisés pour le façonnage sont au moins égaux à cinq fois le diamètre des armatures, sauf dans le cas des cadres étriers ou épingles (de diamètre au plus égal à 16 mm), pour lesquels le diamètre du mandrin vaut au moins trois fois celui de l’armature concernée.</w:t>
      </w:r>
    </w:p>
    <w:p w14:paraId="6F39C014" w14:textId="77777777" w:rsidR="001D6E6B" w:rsidRPr="003C6428" w:rsidRDefault="001D6E6B" w:rsidP="00465E69">
      <w:pPr>
        <w:spacing w:after="0"/>
        <w:ind w:left="0" w:firstLine="0"/>
        <w:rPr>
          <w:i/>
          <w:iCs/>
          <w:snapToGrid w:val="0"/>
          <w:szCs w:val="24"/>
        </w:rPr>
      </w:pPr>
      <w:r w:rsidRPr="003C6428">
        <w:rPr>
          <w:snapToGrid w:val="0"/>
          <w:szCs w:val="24"/>
        </w:rPr>
        <w:t>Le pliage et le dépliage systématiques des armatures en attente ne sont pas admis.</w:t>
      </w:r>
    </w:p>
    <w:p w14:paraId="6F39C015" w14:textId="77777777" w:rsidR="001D6E6B" w:rsidRPr="003C6428" w:rsidRDefault="001D6E6B" w:rsidP="00465E69">
      <w:pPr>
        <w:spacing w:after="0"/>
        <w:ind w:left="0" w:firstLine="0"/>
        <w:rPr>
          <w:i/>
          <w:iCs/>
          <w:snapToGrid w:val="0"/>
          <w:szCs w:val="24"/>
        </w:rPr>
      </w:pPr>
    </w:p>
    <w:p w14:paraId="6F39C016" w14:textId="77777777" w:rsidR="001D6E6B" w:rsidRPr="003C6428" w:rsidRDefault="001D6E6B" w:rsidP="00945408">
      <w:pPr>
        <w:keepNext/>
        <w:numPr>
          <w:ilvl w:val="3"/>
          <w:numId w:val="328"/>
        </w:numPr>
        <w:spacing w:before="120" w:after="0"/>
        <w:ind w:left="0" w:firstLine="0"/>
        <w:outlineLvl w:val="3"/>
        <w:rPr>
          <w:b/>
          <w:bCs/>
          <w:szCs w:val="24"/>
        </w:rPr>
      </w:pPr>
      <w:r w:rsidRPr="003C6428">
        <w:rPr>
          <w:b/>
          <w:bCs/>
          <w:szCs w:val="24"/>
        </w:rPr>
        <w:t>Armature à haute adhérence :</w:t>
      </w:r>
    </w:p>
    <w:p w14:paraId="6F39C017" w14:textId="77777777" w:rsidR="001D6E6B" w:rsidRPr="003C6428" w:rsidRDefault="001D6E6B" w:rsidP="00465E69">
      <w:pPr>
        <w:spacing w:after="0"/>
        <w:ind w:left="0" w:firstLine="0"/>
        <w:rPr>
          <w:i/>
          <w:iCs/>
          <w:snapToGrid w:val="0"/>
          <w:szCs w:val="24"/>
        </w:rPr>
      </w:pPr>
      <w:r w:rsidRPr="003C6428">
        <w:rPr>
          <w:snapToGrid w:val="0"/>
          <w:szCs w:val="24"/>
        </w:rPr>
        <w:t>Les appareils utilisés pour le cintrage doivent être en bon état et conçus de façon à ne pas altérer les reliefs des armatures.</w:t>
      </w:r>
    </w:p>
    <w:p w14:paraId="6F39C018" w14:textId="77777777" w:rsidR="001D6E6B" w:rsidRPr="003C6428" w:rsidRDefault="001D6E6B" w:rsidP="00465E69">
      <w:pPr>
        <w:spacing w:after="0"/>
        <w:ind w:left="0" w:firstLine="0"/>
        <w:rPr>
          <w:i/>
          <w:iCs/>
          <w:snapToGrid w:val="0"/>
          <w:szCs w:val="24"/>
        </w:rPr>
      </w:pPr>
      <w:r w:rsidRPr="003C6428">
        <w:rPr>
          <w:snapToGrid w:val="0"/>
          <w:szCs w:val="24"/>
        </w:rPr>
        <w:t>Les diamètres (en millimètres) des mandrins de cintrage sont au moins égaux aux valeurs rapportées par les plans ‘Bon pour exécution’.</w:t>
      </w:r>
    </w:p>
    <w:p w14:paraId="6F39C019" w14:textId="77777777" w:rsidR="001D6E6B" w:rsidRPr="003C6428" w:rsidRDefault="001D6E6B" w:rsidP="00465E69">
      <w:pPr>
        <w:spacing w:after="0"/>
        <w:ind w:left="0" w:firstLine="0"/>
        <w:rPr>
          <w:i/>
          <w:iCs/>
          <w:snapToGrid w:val="0"/>
          <w:szCs w:val="24"/>
        </w:rPr>
      </w:pPr>
      <w:r w:rsidRPr="003C6428">
        <w:rPr>
          <w:snapToGrid w:val="0"/>
          <w:szCs w:val="24"/>
        </w:rPr>
        <w:lastRenderedPageBreak/>
        <w:t>Si la température des armatures est comprise entre +5°C, et -5°C, des précautions particulières sont à prendre, soit par réduction de la vitesse de cintrage, soit par augmentation des diamètres des mandrins sous la réserve indiquée à l’article 30-1-2.</w:t>
      </w:r>
    </w:p>
    <w:p w14:paraId="6F39C01A" w14:textId="77777777" w:rsidR="001D6E6B" w:rsidRPr="003C6428" w:rsidRDefault="001D6E6B" w:rsidP="00465E69">
      <w:pPr>
        <w:spacing w:after="0"/>
        <w:ind w:left="0" w:firstLine="0"/>
        <w:rPr>
          <w:i/>
          <w:iCs/>
          <w:snapToGrid w:val="0"/>
          <w:szCs w:val="24"/>
        </w:rPr>
      </w:pPr>
      <w:r w:rsidRPr="003C6428">
        <w:rPr>
          <w:snapToGrid w:val="0"/>
          <w:szCs w:val="24"/>
        </w:rPr>
        <w:t>Si la température des armatures est inférieure à -5°C, le façonnage est en général interdit</w:t>
      </w:r>
    </w:p>
    <w:p w14:paraId="6F39C01B" w14:textId="77777777" w:rsidR="001D6E6B" w:rsidRPr="003C6428" w:rsidRDefault="001D6E6B" w:rsidP="00465E69">
      <w:pPr>
        <w:spacing w:after="0"/>
        <w:ind w:left="0" w:firstLine="0"/>
        <w:rPr>
          <w:i/>
          <w:iCs/>
          <w:snapToGrid w:val="0"/>
          <w:szCs w:val="24"/>
        </w:rPr>
      </w:pPr>
      <w:r w:rsidRPr="003C6428">
        <w:rPr>
          <w:snapToGrid w:val="0"/>
          <w:szCs w:val="24"/>
        </w:rPr>
        <w:t>Toute armature dont le cintrage excessif serait incompatible avec sa fonction est rebutée.</w:t>
      </w:r>
    </w:p>
    <w:p w14:paraId="6F39C01C" w14:textId="77777777" w:rsidR="001D6E6B" w:rsidRPr="003C6428" w:rsidRDefault="001D6E6B" w:rsidP="00465E69">
      <w:pPr>
        <w:spacing w:after="0"/>
        <w:ind w:left="0" w:firstLine="0"/>
        <w:rPr>
          <w:i/>
          <w:iCs/>
          <w:snapToGrid w:val="0"/>
          <w:szCs w:val="24"/>
        </w:rPr>
      </w:pPr>
      <w:r w:rsidRPr="003C6428">
        <w:rPr>
          <w:snapToGrid w:val="0"/>
          <w:szCs w:val="24"/>
        </w:rPr>
        <w:t>Les armatures rebutées sont transportées hors du chantier ou rendues inutilisables pour leur destination initiale.</w:t>
      </w:r>
    </w:p>
    <w:p w14:paraId="6F39C01D" w14:textId="77777777" w:rsidR="001D6E6B" w:rsidRPr="003C6428" w:rsidRDefault="001D6E6B" w:rsidP="00465E69">
      <w:pPr>
        <w:spacing w:after="0"/>
        <w:ind w:left="0" w:firstLine="0"/>
        <w:rPr>
          <w:i/>
          <w:iCs/>
          <w:snapToGrid w:val="0"/>
          <w:szCs w:val="24"/>
        </w:rPr>
      </w:pPr>
      <w:r w:rsidRPr="003C6428">
        <w:rPr>
          <w:snapToGrid w:val="0"/>
          <w:szCs w:val="24"/>
        </w:rPr>
        <w:t>Le pliage et le dépliage des armatures à haute adhérence en attente est interdit</w:t>
      </w:r>
    </w:p>
    <w:p w14:paraId="6F39C01E" w14:textId="77777777" w:rsidR="001D6E6B" w:rsidRPr="003C6428" w:rsidRDefault="001D6E6B" w:rsidP="00465E69">
      <w:pPr>
        <w:spacing w:after="0"/>
        <w:ind w:left="0" w:firstLine="0"/>
        <w:rPr>
          <w:i/>
          <w:iCs/>
          <w:snapToGrid w:val="0"/>
          <w:szCs w:val="24"/>
        </w:rPr>
      </w:pPr>
      <w:r w:rsidRPr="003C6428">
        <w:rPr>
          <w:snapToGrid w:val="0"/>
          <w:szCs w:val="24"/>
        </w:rPr>
        <w:t>Pour tout autre détail sur le façonnage des armatures pour le béton armé, des propositions peuvent être formulées et soumises à l’agrément de l’Ingénieur.</w:t>
      </w:r>
    </w:p>
    <w:p w14:paraId="6F39C01F" w14:textId="77777777" w:rsidR="001D6E6B" w:rsidRPr="003C6428" w:rsidRDefault="001D6E6B" w:rsidP="00465E69">
      <w:pPr>
        <w:spacing w:after="0"/>
        <w:ind w:left="0" w:firstLine="0"/>
        <w:rPr>
          <w:i/>
          <w:iCs/>
          <w:snapToGrid w:val="0"/>
          <w:szCs w:val="24"/>
        </w:rPr>
      </w:pPr>
    </w:p>
    <w:p w14:paraId="6F39C020" w14:textId="77777777" w:rsidR="001D6E6B" w:rsidRPr="003C6428" w:rsidRDefault="001D6E6B" w:rsidP="00465E69">
      <w:pPr>
        <w:keepNext/>
        <w:numPr>
          <w:ilvl w:val="2"/>
          <w:numId w:val="0"/>
        </w:numPr>
        <w:spacing w:after="0"/>
        <w:outlineLvl w:val="2"/>
        <w:rPr>
          <w:b/>
          <w:bCs/>
          <w:szCs w:val="24"/>
        </w:rPr>
      </w:pPr>
      <w:bookmarkStart w:id="3350" w:name="_Toc9557387"/>
      <w:bookmarkStart w:id="3351" w:name="_Toc12573078"/>
      <w:bookmarkStart w:id="3352" w:name="_Toc167958534"/>
      <w:r w:rsidRPr="003C6428">
        <w:rPr>
          <w:b/>
          <w:bCs/>
          <w:szCs w:val="24"/>
        </w:rPr>
        <w:t>Arrimage et calage des armatures :</w:t>
      </w:r>
      <w:bookmarkEnd w:id="3350"/>
      <w:bookmarkEnd w:id="3351"/>
      <w:bookmarkEnd w:id="3352"/>
    </w:p>
    <w:p w14:paraId="6F39C021" w14:textId="77777777" w:rsidR="001D6E6B" w:rsidRPr="003C6428" w:rsidRDefault="001D6E6B" w:rsidP="00465E69">
      <w:pPr>
        <w:spacing w:after="0"/>
        <w:ind w:left="0" w:firstLine="0"/>
        <w:rPr>
          <w:i/>
          <w:iCs/>
          <w:szCs w:val="24"/>
        </w:rPr>
      </w:pPr>
      <w:r w:rsidRPr="003C6428">
        <w:rPr>
          <w:szCs w:val="24"/>
        </w:rPr>
        <w:t>Les armatures sont maintenues par arrimages et calages suffisants pour qu’elles ne puissent subir, lors des opérations de mise en œuvre des déplacements ou déformations excédent les tolérances admises.</w:t>
      </w:r>
    </w:p>
    <w:p w14:paraId="6F39C022" w14:textId="77777777" w:rsidR="001D6E6B" w:rsidRPr="003C6428" w:rsidRDefault="001D6E6B" w:rsidP="00465E69">
      <w:pPr>
        <w:spacing w:after="0"/>
        <w:ind w:left="0" w:firstLine="0"/>
        <w:rPr>
          <w:i/>
          <w:iCs/>
          <w:szCs w:val="24"/>
        </w:rPr>
      </w:pPr>
      <w:r w:rsidRPr="003C6428">
        <w:rPr>
          <w:szCs w:val="24"/>
        </w:rPr>
        <w:t>Les armatures sont assemblées par des ligatures, en principe à tous les points de croisement.</w:t>
      </w:r>
    </w:p>
    <w:p w14:paraId="6F39C023" w14:textId="77777777" w:rsidR="001D6E6B" w:rsidRPr="003C6428" w:rsidRDefault="001D6E6B" w:rsidP="00465E69">
      <w:pPr>
        <w:spacing w:after="0"/>
        <w:ind w:left="0" w:firstLine="0"/>
        <w:rPr>
          <w:i/>
          <w:iCs/>
          <w:szCs w:val="24"/>
        </w:rPr>
      </w:pPr>
      <w:r w:rsidRPr="003C6428">
        <w:rPr>
          <w:szCs w:val="24"/>
        </w:rPr>
        <w:t>Les ligatures sont en fils d’acier doux recuit fortement serré toutes les chutes de fils d’acier sont éliminées avant le bétonnage.</w:t>
      </w:r>
    </w:p>
    <w:p w14:paraId="6F39C024" w14:textId="77777777" w:rsidR="001D6E6B" w:rsidRPr="003C6428" w:rsidRDefault="001D6E6B" w:rsidP="00465E69">
      <w:pPr>
        <w:spacing w:after="0"/>
        <w:ind w:left="0" w:firstLine="0"/>
        <w:rPr>
          <w:i/>
          <w:iCs/>
          <w:szCs w:val="24"/>
        </w:rPr>
      </w:pPr>
      <w:r w:rsidRPr="003C6428">
        <w:rPr>
          <w:szCs w:val="24"/>
        </w:rPr>
        <w:t>Les soudures en croix sont exécutées à la pince, et ne sont autorisées que pour les ronds lisses de la nuance Fe 24 et les armatures à haute adhérence reconnue aptes au soudage.</w:t>
      </w:r>
    </w:p>
    <w:p w14:paraId="6F39C025" w14:textId="77777777" w:rsidR="001D6E6B" w:rsidRPr="003C6428" w:rsidRDefault="001D6E6B" w:rsidP="00465E69">
      <w:pPr>
        <w:spacing w:after="0"/>
        <w:ind w:left="0" w:firstLine="0"/>
        <w:rPr>
          <w:i/>
          <w:iCs/>
          <w:szCs w:val="24"/>
        </w:rPr>
      </w:pPr>
      <w:r w:rsidRPr="003C6428">
        <w:rPr>
          <w:szCs w:val="24"/>
        </w:rPr>
        <w:t>La disposition, la forme et la nature des dispositions de calage sont soumises à l’agrément de l’Ingénieur et figurant sur les dessins d’exécutions.</w:t>
      </w:r>
    </w:p>
    <w:p w14:paraId="6F39C026" w14:textId="77777777" w:rsidR="001D6E6B" w:rsidRPr="003C6428" w:rsidRDefault="001D6E6B" w:rsidP="00465E69">
      <w:pPr>
        <w:spacing w:after="0"/>
        <w:ind w:left="0" w:firstLine="0"/>
        <w:rPr>
          <w:i/>
          <w:iCs/>
          <w:szCs w:val="24"/>
        </w:rPr>
      </w:pPr>
      <w:r w:rsidRPr="003C6428">
        <w:rPr>
          <w:szCs w:val="24"/>
        </w:rPr>
        <w:t>Les cales doivent être stables et n’avoir aucun effet défavorable qu’il s’agisse de la résistance mécanique de la structure, de sa durabilité (risque de corrosion) ou encore de la qualité des parements.</w:t>
      </w:r>
    </w:p>
    <w:p w14:paraId="6F39C027" w14:textId="77777777" w:rsidR="001D6E6B" w:rsidRPr="003C6428" w:rsidRDefault="001D6E6B" w:rsidP="00465E69">
      <w:pPr>
        <w:spacing w:after="0"/>
        <w:ind w:left="0" w:firstLine="0"/>
        <w:rPr>
          <w:i/>
          <w:iCs/>
          <w:szCs w:val="24"/>
        </w:rPr>
      </w:pPr>
      <w:r w:rsidRPr="003C6428">
        <w:rPr>
          <w:szCs w:val="24"/>
        </w:rPr>
        <w:t>Il est interdit de disposer les armatures intérieures au contact du coffrage et de les soulever pendant le bétonnage pour assurer leur enrobage.</w:t>
      </w:r>
    </w:p>
    <w:p w14:paraId="6F39C028" w14:textId="77777777" w:rsidR="001D6E6B" w:rsidRPr="003C6428" w:rsidRDefault="001D6E6B" w:rsidP="00465E69">
      <w:pPr>
        <w:spacing w:after="0"/>
        <w:ind w:left="0" w:firstLine="0"/>
        <w:rPr>
          <w:i/>
          <w:iCs/>
          <w:szCs w:val="24"/>
        </w:rPr>
      </w:pPr>
      <w:r w:rsidRPr="003C6428">
        <w:rPr>
          <w:szCs w:val="24"/>
        </w:rPr>
        <w:t>Les cales métalliques au contact des coffrages sont interdites.</w:t>
      </w:r>
    </w:p>
    <w:p w14:paraId="6F39C029" w14:textId="77777777" w:rsidR="001D6E6B" w:rsidRPr="003C6428" w:rsidRDefault="001D6E6B" w:rsidP="00465E69">
      <w:pPr>
        <w:spacing w:after="0"/>
        <w:ind w:left="0" w:firstLine="0"/>
        <w:rPr>
          <w:b/>
          <w:bCs/>
          <w:szCs w:val="24"/>
        </w:rPr>
      </w:pPr>
      <w:r w:rsidRPr="003C6428">
        <w:rPr>
          <w:b/>
          <w:bCs/>
          <w:szCs w:val="24"/>
        </w:rPr>
        <w:t>Les cales en béton ou mortier doivent présenter des propriétés analogues à celles du béton de la structure (composants, résistance, aspect des parements).</w:t>
      </w:r>
    </w:p>
    <w:p w14:paraId="6F39C02A" w14:textId="77777777" w:rsidR="001D6E6B" w:rsidRPr="003C6428" w:rsidRDefault="001D6E6B" w:rsidP="00465E69">
      <w:pPr>
        <w:spacing w:after="0"/>
        <w:ind w:left="0" w:firstLine="0"/>
        <w:rPr>
          <w:b/>
          <w:bCs/>
          <w:i/>
          <w:iCs/>
          <w:szCs w:val="24"/>
        </w:rPr>
      </w:pPr>
    </w:p>
    <w:p w14:paraId="6F39C02B" w14:textId="77777777" w:rsidR="001D6E6B" w:rsidRPr="003C6428" w:rsidRDefault="001D6E6B" w:rsidP="00465E69">
      <w:pPr>
        <w:keepNext/>
        <w:numPr>
          <w:ilvl w:val="2"/>
          <w:numId w:val="0"/>
        </w:numPr>
        <w:spacing w:after="0"/>
        <w:outlineLvl w:val="2"/>
        <w:rPr>
          <w:b/>
          <w:bCs/>
          <w:szCs w:val="24"/>
        </w:rPr>
      </w:pPr>
      <w:bookmarkStart w:id="3353" w:name="_Toc9557388"/>
      <w:bookmarkStart w:id="3354" w:name="_Toc12573079"/>
      <w:bookmarkStart w:id="3355" w:name="_Toc167958535"/>
      <w:r w:rsidRPr="003C6428">
        <w:rPr>
          <w:b/>
          <w:bCs/>
          <w:szCs w:val="24"/>
        </w:rPr>
        <w:t>Continuité des armatures :</w:t>
      </w:r>
      <w:bookmarkEnd w:id="3353"/>
      <w:bookmarkEnd w:id="3354"/>
      <w:bookmarkEnd w:id="3355"/>
    </w:p>
    <w:p w14:paraId="6F39C02C" w14:textId="77777777" w:rsidR="001D6E6B" w:rsidRPr="003C6428" w:rsidRDefault="001D6E6B" w:rsidP="00465E69">
      <w:pPr>
        <w:spacing w:after="0"/>
        <w:ind w:left="0" w:firstLine="0"/>
        <w:rPr>
          <w:i/>
          <w:iCs/>
          <w:szCs w:val="24"/>
        </w:rPr>
      </w:pPr>
      <w:r w:rsidRPr="003C6428">
        <w:rPr>
          <w:szCs w:val="24"/>
        </w:rPr>
        <w:t>La continuité mécanique des armatures (jonctions) peut être obtenue par recouvrement ou par manchons. Le nombre de jonctions est à réduire au minimum.</w:t>
      </w:r>
    </w:p>
    <w:p w14:paraId="6F39C02D" w14:textId="77777777" w:rsidR="001D6E6B" w:rsidRPr="003C6428" w:rsidRDefault="001D6E6B" w:rsidP="00465E69">
      <w:pPr>
        <w:spacing w:after="0"/>
        <w:ind w:left="0" w:firstLine="0"/>
        <w:rPr>
          <w:i/>
          <w:iCs/>
          <w:szCs w:val="24"/>
        </w:rPr>
      </w:pPr>
      <w:r w:rsidRPr="003C6428">
        <w:rPr>
          <w:szCs w:val="24"/>
        </w:rPr>
        <w:t>Les jonctions par manchons sont conformes aux prescriptions résultant des essais préalables à leur emploi. Les règles générales d’enrobage sont appliquées compte tenu du diamètre nominal des armatures rendues continues à condition que l’enrobage minimal soit de 2 centimètres.</w:t>
      </w:r>
    </w:p>
    <w:p w14:paraId="6F39C02E" w14:textId="77777777" w:rsidR="001D6E6B" w:rsidRPr="003C6428" w:rsidRDefault="001D6E6B" w:rsidP="00465E69">
      <w:pPr>
        <w:spacing w:after="0"/>
        <w:ind w:left="0" w:firstLine="0"/>
        <w:rPr>
          <w:i/>
          <w:iCs/>
          <w:szCs w:val="24"/>
        </w:rPr>
      </w:pPr>
    </w:p>
    <w:p w14:paraId="6F39C02F" w14:textId="77777777" w:rsidR="001D6E6B" w:rsidRPr="003C6428" w:rsidRDefault="001D6E6B" w:rsidP="00465E69">
      <w:pPr>
        <w:keepNext/>
        <w:numPr>
          <w:ilvl w:val="2"/>
          <w:numId w:val="0"/>
        </w:numPr>
        <w:spacing w:after="0"/>
        <w:outlineLvl w:val="2"/>
        <w:rPr>
          <w:b/>
          <w:bCs/>
          <w:szCs w:val="24"/>
        </w:rPr>
      </w:pPr>
      <w:bookmarkStart w:id="3356" w:name="_Toc9557389"/>
      <w:bookmarkStart w:id="3357" w:name="_Toc12573080"/>
      <w:bookmarkStart w:id="3358" w:name="_Toc167958536"/>
      <w:r w:rsidRPr="003C6428">
        <w:rPr>
          <w:b/>
          <w:bCs/>
          <w:szCs w:val="24"/>
        </w:rPr>
        <w:t>Armature en attente :</w:t>
      </w:r>
      <w:bookmarkEnd w:id="3356"/>
      <w:bookmarkEnd w:id="3357"/>
      <w:bookmarkEnd w:id="3358"/>
    </w:p>
    <w:p w14:paraId="6F39C030" w14:textId="77777777" w:rsidR="001D6E6B" w:rsidRPr="003C6428" w:rsidRDefault="001D6E6B" w:rsidP="00465E69">
      <w:pPr>
        <w:spacing w:after="0"/>
        <w:ind w:left="0" w:firstLine="0"/>
        <w:rPr>
          <w:i/>
          <w:iCs/>
          <w:szCs w:val="24"/>
        </w:rPr>
      </w:pPr>
      <w:r w:rsidRPr="003C6428">
        <w:rPr>
          <w:szCs w:val="24"/>
        </w:rPr>
        <w:t>Les armatures en attente ne sont constituées d’armatures à haute adhérence que s’il n’existe aucun risque de plature ou si l’entrepreneur dispose d’un moyen approprié de plature et de redressement.</w:t>
      </w:r>
    </w:p>
    <w:p w14:paraId="6F39C031" w14:textId="77777777" w:rsidR="001D6E6B" w:rsidRPr="003C6428" w:rsidRDefault="001D6E6B" w:rsidP="00465E69">
      <w:pPr>
        <w:spacing w:after="0"/>
        <w:ind w:left="0" w:firstLine="0"/>
        <w:rPr>
          <w:i/>
          <w:iCs/>
          <w:szCs w:val="24"/>
        </w:rPr>
      </w:pPr>
      <w:r w:rsidRPr="003C6428">
        <w:rPr>
          <w:szCs w:val="24"/>
        </w:rPr>
        <w:t>L’entrepreneur prend les dispositions utiles pour éviter les couleurs de rouilles sur les parements en provenance des armatures en attente.</w:t>
      </w:r>
    </w:p>
    <w:p w14:paraId="6F39C032" w14:textId="77777777" w:rsidR="001D6E6B" w:rsidRPr="003C6428" w:rsidRDefault="001D6E6B" w:rsidP="00465E69">
      <w:pPr>
        <w:spacing w:after="0"/>
        <w:ind w:left="0" w:firstLine="0"/>
        <w:rPr>
          <w:i/>
          <w:iCs/>
          <w:szCs w:val="24"/>
        </w:rPr>
      </w:pPr>
    </w:p>
    <w:p w14:paraId="6F39C033" w14:textId="77777777" w:rsidR="001D6E6B" w:rsidRPr="003C6428" w:rsidRDefault="001D6E6B" w:rsidP="00465E69">
      <w:pPr>
        <w:keepNext/>
        <w:numPr>
          <w:ilvl w:val="2"/>
          <w:numId w:val="0"/>
        </w:numPr>
        <w:spacing w:after="0"/>
        <w:outlineLvl w:val="2"/>
        <w:rPr>
          <w:b/>
          <w:bCs/>
          <w:szCs w:val="24"/>
        </w:rPr>
      </w:pPr>
      <w:bookmarkStart w:id="3359" w:name="_Toc9557390"/>
      <w:bookmarkStart w:id="3360" w:name="_Toc12573081"/>
      <w:bookmarkStart w:id="3361" w:name="_Toc167958537"/>
      <w:r w:rsidRPr="003C6428">
        <w:rPr>
          <w:b/>
          <w:bCs/>
          <w:szCs w:val="24"/>
        </w:rPr>
        <w:t>Propreté des armatures :</w:t>
      </w:r>
      <w:bookmarkEnd w:id="3359"/>
      <w:bookmarkEnd w:id="3360"/>
      <w:bookmarkEnd w:id="3361"/>
    </w:p>
    <w:p w14:paraId="6F39C034" w14:textId="77777777" w:rsidR="001D6E6B" w:rsidRPr="003C6428" w:rsidRDefault="001D6E6B" w:rsidP="00465E69">
      <w:pPr>
        <w:spacing w:after="0"/>
        <w:ind w:left="0" w:firstLine="0"/>
        <w:rPr>
          <w:i/>
          <w:iCs/>
          <w:szCs w:val="24"/>
        </w:rPr>
      </w:pPr>
      <w:r w:rsidRPr="003C6428">
        <w:rPr>
          <w:szCs w:val="24"/>
        </w:rPr>
        <w:t>Au moment de la mise en œuvre du béton, les armatures en place doivent être propres, sans souillure susceptible de nuire à l’adhérence du béton.</w:t>
      </w:r>
    </w:p>
    <w:p w14:paraId="6F39C035" w14:textId="77777777" w:rsidR="001D6E6B" w:rsidRPr="003C6428" w:rsidRDefault="001D6E6B" w:rsidP="00465E69">
      <w:pPr>
        <w:spacing w:after="0"/>
        <w:ind w:left="0" w:firstLine="0"/>
        <w:rPr>
          <w:i/>
          <w:iCs/>
          <w:szCs w:val="24"/>
        </w:rPr>
      </w:pPr>
    </w:p>
    <w:p w14:paraId="6F39C036" w14:textId="77777777" w:rsidR="001D6E6B" w:rsidRPr="003C6428" w:rsidRDefault="001D6E6B" w:rsidP="00465E69">
      <w:pPr>
        <w:keepNext/>
        <w:numPr>
          <w:ilvl w:val="2"/>
          <w:numId w:val="0"/>
        </w:numPr>
        <w:spacing w:after="0"/>
        <w:outlineLvl w:val="2"/>
        <w:rPr>
          <w:b/>
          <w:bCs/>
          <w:szCs w:val="24"/>
        </w:rPr>
      </w:pPr>
      <w:bookmarkStart w:id="3362" w:name="_Toc9557391"/>
      <w:bookmarkStart w:id="3363" w:name="_Toc12573082"/>
      <w:bookmarkStart w:id="3364" w:name="_Toc167958538"/>
      <w:r w:rsidRPr="003C6428">
        <w:rPr>
          <w:b/>
          <w:bCs/>
          <w:szCs w:val="24"/>
        </w:rPr>
        <w:t>Tolérance sur la position des armatures après bétonnage :</w:t>
      </w:r>
      <w:bookmarkEnd w:id="3362"/>
      <w:bookmarkEnd w:id="3363"/>
      <w:bookmarkEnd w:id="3364"/>
    </w:p>
    <w:p w14:paraId="6F39C037" w14:textId="77777777" w:rsidR="001D6E6B" w:rsidRPr="003C6428" w:rsidRDefault="001D6E6B" w:rsidP="00465E69">
      <w:pPr>
        <w:spacing w:after="0"/>
        <w:ind w:left="0" w:firstLine="0"/>
        <w:rPr>
          <w:szCs w:val="24"/>
        </w:rPr>
      </w:pPr>
      <w:r w:rsidRPr="003C6428">
        <w:rPr>
          <w:szCs w:val="24"/>
        </w:rPr>
        <w:t>(Fascicule 65 du CCTG)</w:t>
      </w:r>
    </w:p>
    <w:p w14:paraId="6F39C038" w14:textId="77777777" w:rsidR="001D6E6B" w:rsidRPr="003C6428" w:rsidRDefault="001D6E6B" w:rsidP="00465E69">
      <w:pPr>
        <w:spacing w:after="0"/>
        <w:ind w:left="0" w:firstLine="0"/>
        <w:rPr>
          <w:i/>
          <w:iCs/>
          <w:szCs w:val="24"/>
        </w:rPr>
      </w:pPr>
      <w:r w:rsidRPr="003C6428">
        <w:rPr>
          <w:szCs w:val="24"/>
        </w:rPr>
        <w:t>Les tolérances en moins sur l’enroba minimal « C » des armatures ne sont admises que pour C&gt;1 cm. Ces tolérances sont de 0,2 c pour les fonds de coffrages (horizontaux ou inclinés) et de 0,2c pour les autres (coffrées ou non).</w:t>
      </w:r>
    </w:p>
    <w:p w14:paraId="6F39C039" w14:textId="77777777" w:rsidR="001D6E6B" w:rsidRPr="003C6428" w:rsidRDefault="001D6E6B" w:rsidP="00465E69">
      <w:pPr>
        <w:spacing w:after="0"/>
        <w:ind w:left="0" w:firstLine="0"/>
        <w:rPr>
          <w:i/>
          <w:iCs/>
          <w:szCs w:val="24"/>
        </w:rPr>
      </w:pPr>
      <w:r w:rsidRPr="003C6428">
        <w:rPr>
          <w:szCs w:val="24"/>
        </w:rPr>
        <w:t xml:space="preserve">En dehors de l’enrobage, la tolérance sur la position des armatures est fixé à 2 (deux) centimètres dans toutes les directions, sauf les cas pour une pièce de hauteur (ou d’épaisseur) h, dans la direction où l’écart de </w:t>
      </w:r>
      <w:r w:rsidRPr="003C6428">
        <w:rPr>
          <w:szCs w:val="24"/>
        </w:rPr>
        <w:lastRenderedPageBreak/>
        <w:t>l’armature diminue la résistance, la tolérance est de cinq millimètres pour h</w:t>
      </w:r>
      <w:r w:rsidRPr="003C6428">
        <w:rPr>
          <w:szCs w:val="24"/>
        </w:rPr>
        <w:sym w:font="Symbol" w:char="F0A3"/>
      </w:r>
      <w:r w:rsidRPr="003C6428">
        <w:rPr>
          <w:szCs w:val="24"/>
        </w:rPr>
        <w:t>25cm et de h/50 pour 25cm&lt;h&lt;100cm.</w:t>
      </w:r>
    </w:p>
    <w:p w14:paraId="6F39C03A" w14:textId="77777777" w:rsidR="001D6E6B" w:rsidRPr="003C6428" w:rsidRDefault="001D6E6B" w:rsidP="00465E69">
      <w:pPr>
        <w:spacing w:after="0"/>
        <w:ind w:left="0" w:firstLine="0"/>
        <w:rPr>
          <w:i/>
          <w:iCs/>
          <w:szCs w:val="24"/>
        </w:rPr>
      </w:pPr>
      <w:r w:rsidRPr="003C6428">
        <w:rPr>
          <w:szCs w:val="24"/>
        </w:rPr>
        <w:t>Pour les armatures parallèles dont l’espacement est au plus égal à 10 centimètres, la tolérance sur cet espacement est fixée à un centimètre.</w:t>
      </w:r>
    </w:p>
    <w:p w14:paraId="6F39C03B" w14:textId="77777777" w:rsidR="001D6E6B" w:rsidRPr="003C6428" w:rsidRDefault="001D6E6B" w:rsidP="00465E69">
      <w:pPr>
        <w:spacing w:after="0"/>
        <w:ind w:left="0" w:firstLine="0"/>
        <w:rPr>
          <w:szCs w:val="24"/>
        </w:rPr>
      </w:pPr>
      <w:r w:rsidRPr="003C6428">
        <w:rPr>
          <w:szCs w:val="24"/>
        </w:rPr>
        <w:t>Des tolérances différentes peuvent être fixées par l’Ingénieur en fonction des caractères particuliers de la structure.</w:t>
      </w:r>
    </w:p>
    <w:p w14:paraId="6F39C03C" w14:textId="77777777" w:rsidR="001D6E6B" w:rsidRPr="003C6428" w:rsidRDefault="001D6E6B" w:rsidP="00465E69">
      <w:pPr>
        <w:spacing w:after="0"/>
        <w:ind w:left="0" w:firstLine="0"/>
        <w:rPr>
          <w:i/>
          <w:iCs/>
          <w:szCs w:val="24"/>
        </w:rPr>
      </w:pPr>
    </w:p>
    <w:p w14:paraId="6F39C03D" w14:textId="77777777" w:rsidR="001D6E6B" w:rsidRPr="003C6428" w:rsidRDefault="001D6E6B" w:rsidP="00465E69">
      <w:pPr>
        <w:keepNext/>
        <w:numPr>
          <w:ilvl w:val="1"/>
          <w:numId w:val="0"/>
        </w:numPr>
        <w:spacing w:after="0"/>
        <w:outlineLvl w:val="1"/>
        <w:rPr>
          <w:b/>
          <w:bCs/>
          <w:szCs w:val="24"/>
        </w:rPr>
      </w:pPr>
      <w:bookmarkStart w:id="3365" w:name="_Toc9557403"/>
      <w:bookmarkStart w:id="3366" w:name="_Toc167958539"/>
      <w:r w:rsidRPr="003C6428">
        <w:rPr>
          <w:b/>
          <w:bCs/>
          <w:szCs w:val="24"/>
        </w:rPr>
        <w:t>ARTICLE G4-14 MISE EN OEUVRE DES BETONS :</w:t>
      </w:r>
      <w:bookmarkEnd w:id="3365"/>
      <w:bookmarkEnd w:id="3366"/>
    </w:p>
    <w:p w14:paraId="6F39C03E" w14:textId="77777777" w:rsidR="001D6E6B" w:rsidRPr="003C6428" w:rsidRDefault="001D6E6B" w:rsidP="00465E69">
      <w:pPr>
        <w:keepNext/>
        <w:numPr>
          <w:ilvl w:val="1"/>
          <w:numId w:val="0"/>
        </w:numPr>
        <w:spacing w:after="0"/>
        <w:outlineLvl w:val="1"/>
        <w:rPr>
          <w:b/>
          <w:bCs/>
          <w:szCs w:val="24"/>
        </w:rPr>
      </w:pPr>
    </w:p>
    <w:p w14:paraId="6F39C03F" w14:textId="77777777" w:rsidR="001D6E6B" w:rsidRPr="003C6428" w:rsidRDefault="001D6E6B" w:rsidP="00465E69">
      <w:pPr>
        <w:keepNext/>
        <w:numPr>
          <w:ilvl w:val="2"/>
          <w:numId w:val="0"/>
        </w:numPr>
        <w:spacing w:after="0"/>
        <w:outlineLvl w:val="2"/>
        <w:rPr>
          <w:b/>
          <w:bCs/>
          <w:szCs w:val="24"/>
        </w:rPr>
      </w:pPr>
      <w:bookmarkStart w:id="3367" w:name="_Toc9557404"/>
      <w:bookmarkStart w:id="3368" w:name="_Toc12573095"/>
      <w:bookmarkStart w:id="3369" w:name="_Toc167958540"/>
      <w:r w:rsidRPr="003C6428">
        <w:rPr>
          <w:b/>
          <w:bCs/>
          <w:szCs w:val="24"/>
        </w:rPr>
        <w:t>Généralités</w:t>
      </w:r>
      <w:bookmarkEnd w:id="3367"/>
      <w:bookmarkEnd w:id="3368"/>
      <w:bookmarkEnd w:id="3369"/>
    </w:p>
    <w:p w14:paraId="6F39C040" w14:textId="77777777" w:rsidR="001D6E6B" w:rsidRPr="003C6428" w:rsidRDefault="001D6E6B" w:rsidP="00465E69">
      <w:pPr>
        <w:spacing w:after="0"/>
        <w:ind w:left="0" w:right="-2" w:firstLine="0"/>
        <w:rPr>
          <w:szCs w:val="24"/>
        </w:rPr>
      </w:pPr>
      <w:r w:rsidRPr="003C6428">
        <w:rPr>
          <w:szCs w:val="24"/>
        </w:rPr>
        <w:t xml:space="preserve">Les </w:t>
      </w:r>
      <w:r w:rsidRPr="003C6428">
        <w:rPr>
          <w:spacing w:val="-2"/>
          <w:szCs w:val="24"/>
        </w:rPr>
        <w:t>r</w:t>
      </w:r>
      <w:r w:rsidRPr="003C6428">
        <w:rPr>
          <w:szCs w:val="24"/>
        </w:rPr>
        <w:t>és</w:t>
      </w:r>
      <w:r w:rsidRPr="003C6428">
        <w:rPr>
          <w:spacing w:val="-2"/>
          <w:szCs w:val="24"/>
        </w:rPr>
        <w:t>u</w:t>
      </w:r>
      <w:r w:rsidRPr="003C6428">
        <w:rPr>
          <w:spacing w:val="1"/>
          <w:szCs w:val="24"/>
        </w:rPr>
        <w:t>lt</w:t>
      </w:r>
      <w:r w:rsidRPr="003C6428">
        <w:rPr>
          <w:spacing w:val="-2"/>
          <w:szCs w:val="24"/>
        </w:rPr>
        <w:t>a</w:t>
      </w:r>
      <w:r w:rsidRPr="003C6428">
        <w:rPr>
          <w:spacing w:val="1"/>
          <w:szCs w:val="24"/>
        </w:rPr>
        <w:t>t</w:t>
      </w:r>
      <w:r w:rsidRPr="003C6428">
        <w:rPr>
          <w:szCs w:val="24"/>
        </w:rPr>
        <w:t xml:space="preserve">s de </w:t>
      </w:r>
      <w:r w:rsidRPr="003C6428">
        <w:rPr>
          <w:spacing w:val="1"/>
          <w:szCs w:val="24"/>
        </w:rPr>
        <w:t>l</w:t>
      </w:r>
      <w:r w:rsidRPr="003C6428">
        <w:rPr>
          <w:spacing w:val="-2"/>
          <w:szCs w:val="24"/>
        </w:rPr>
        <w:t>’</w:t>
      </w:r>
      <w:r w:rsidRPr="003C6428">
        <w:rPr>
          <w:szCs w:val="24"/>
        </w:rPr>
        <w:t>ép</w:t>
      </w:r>
      <w:r w:rsidRPr="003C6428">
        <w:rPr>
          <w:spacing w:val="1"/>
          <w:szCs w:val="24"/>
        </w:rPr>
        <w:t>r</w:t>
      </w:r>
      <w:r w:rsidRPr="003C6428">
        <w:rPr>
          <w:spacing w:val="-2"/>
          <w:szCs w:val="24"/>
        </w:rPr>
        <w:t>e</w:t>
      </w:r>
      <w:r w:rsidRPr="003C6428">
        <w:rPr>
          <w:szCs w:val="24"/>
        </w:rPr>
        <w:t>u</w:t>
      </w:r>
      <w:r w:rsidRPr="003C6428">
        <w:rPr>
          <w:spacing w:val="-2"/>
          <w:szCs w:val="24"/>
        </w:rPr>
        <w:t>v</w:t>
      </w:r>
      <w:r w:rsidRPr="003C6428">
        <w:rPr>
          <w:szCs w:val="24"/>
        </w:rPr>
        <w:t>e de con</w:t>
      </w:r>
      <w:r w:rsidRPr="003C6428">
        <w:rPr>
          <w:spacing w:val="-2"/>
          <w:szCs w:val="24"/>
        </w:rPr>
        <w:t>v</w:t>
      </w:r>
      <w:r w:rsidRPr="003C6428">
        <w:rPr>
          <w:szCs w:val="24"/>
        </w:rPr>
        <w:t>ena</w:t>
      </w:r>
      <w:r w:rsidRPr="003C6428">
        <w:rPr>
          <w:spacing w:val="-2"/>
          <w:szCs w:val="24"/>
        </w:rPr>
        <w:t>n</w:t>
      </w:r>
      <w:r w:rsidRPr="003C6428">
        <w:rPr>
          <w:szCs w:val="24"/>
        </w:rPr>
        <w:t xml:space="preserve">ce, </w:t>
      </w:r>
      <w:r w:rsidRPr="003C6428">
        <w:rPr>
          <w:spacing w:val="-2"/>
          <w:szCs w:val="24"/>
        </w:rPr>
        <w:t>s</w:t>
      </w:r>
      <w:r w:rsidRPr="003C6428">
        <w:rPr>
          <w:szCs w:val="24"/>
        </w:rPr>
        <w:t>o</w:t>
      </w:r>
      <w:r w:rsidRPr="003C6428">
        <w:rPr>
          <w:spacing w:val="-2"/>
          <w:szCs w:val="24"/>
        </w:rPr>
        <w:t>n</w:t>
      </w:r>
      <w:r w:rsidRPr="003C6428">
        <w:rPr>
          <w:szCs w:val="24"/>
        </w:rPr>
        <w:t>t po</w:t>
      </w:r>
      <w:r w:rsidRPr="003C6428">
        <w:rPr>
          <w:spacing w:val="1"/>
          <w:szCs w:val="24"/>
        </w:rPr>
        <w:t>r</w:t>
      </w:r>
      <w:r w:rsidRPr="003C6428">
        <w:rPr>
          <w:spacing w:val="-1"/>
          <w:szCs w:val="24"/>
        </w:rPr>
        <w:t>t</w:t>
      </w:r>
      <w:r w:rsidRPr="003C6428">
        <w:rPr>
          <w:szCs w:val="24"/>
        </w:rPr>
        <w:t xml:space="preserve">és à </w:t>
      </w:r>
      <w:r w:rsidRPr="003C6428">
        <w:rPr>
          <w:spacing w:val="-1"/>
          <w:szCs w:val="24"/>
        </w:rPr>
        <w:t>l</w:t>
      </w:r>
      <w:r w:rsidRPr="003C6428">
        <w:rPr>
          <w:szCs w:val="24"/>
        </w:rPr>
        <w:t>a c</w:t>
      </w:r>
      <w:r w:rsidRPr="003C6428">
        <w:rPr>
          <w:spacing w:val="-2"/>
          <w:szCs w:val="24"/>
        </w:rPr>
        <w:t>o</w:t>
      </w:r>
      <w:r w:rsidRPr="003C6428">
        <w:rPr>
          <w:szCs w:val="24"/>
        </w:rPr>
        <w:t>nn</w:t>
      </w:r>
      <w:r w:rsidRPr="003C6428">
        <w:rPr>
          <w:spacing w:val="-2"/>
          <w:szCs w:val="24"/>
        </w:rPr>
        <w:t>a</w:t>
      </w:r>
      <w:r w:rsidRPr="003C6428">
        <w:rPr>
          <w:spacing w:val="1"/>
          <w:szCs w:val="24"/>
        </w:rPr>
        <w:t>i</w:t>
      </w:r>
      <w:r w:rsidRPr="003C6428">
        <w:rPr>
          <w:szCs w:val="24"/>
        </w:rPr>
        <w:t>s</w:t>
      </w:r>
      <w:r w:rsidRPr="003C6428">
        <w:rPr>
          <w:spacing w:val="-2"/>
          <w:szCs w:val="24"/>
        </w:rPr>
        <w:t>s</w:t>
      </w:r>
      <w:r w:rsidRPr="003C6428">
        <w:rPr>
          <w:szCs w:val="24"/>
        </w:rPr>
        <w:t>ance du Maître d’ouvrage et</w:t>
      </w:r>
      <w:r w:rsidRPr="003C6428">
        <w:rPr>
          <w:spacing w:val="1"/>
          <w:szCs w:val="24"/>
        </w:rPr>
        <w:t xml:space="preserve"> l</w:t>
      </w:r>
      <w:r w:rsidRPr="003C6428">
        <w:rPr>
          <w:szCs w:val="24"/>
        </w:rPr>
        <w:t>e bé</w:t>
      </w:r>
      <w:r w:rsidRPr="003C6428">
        <w:rPr>
          <w:spacing w:val="-1"/>
          <w:szCs w:val="24"/>
        </w:rPr>
        <w:t>t</w:t>
      </w:r>
      <w:r w:rsidRPr="003C6428">
        <w:rPr>
          <w:szCs w:val="24"/>
        </w:rPr>
        <w:t>o</w:t>
      </w:r>
      <w:r w:rsidRPr="003C6428">
        <w:rPr>
          <w:spacing w:val="-2"/>
          <w:szCs w:val="24"/>
        </w:rPr>
        <w:t>n</w:t>
      </w:r>
      <w:r w:rsidRPr="003C6428">
        <w:rPr>
          <w:szCs w:val="24"/>
        </w:rPr>
        <w:t>na</w:t>
      </w:r>
      <w:r w:rsidRPr="003C6428">
        <w:rPr>
          <w:spacing w:val="-2"/>
          <w:szCs w:val="24"/>
        </w:rPr>
        <w:t>g</w:t>
      </w:r>
      <w:r w:rsidRPr="003C6428">
        <w:rPr>
          <w:szCs w:val="24"/>
        </w:rPr>
        <w:t>e ne p</w:t>
      </w:r>
      <w:r w:rsidRPr="003C6428">
        <w:rPr>
          <w:spacing w:val="-2"/>
          <w:szCs w:val="24"/>
        </w:rPr>
        <w:t>e</w:t>
      </w:r>
      <w:r w:rsidRPr="003C6428">
        <w:rPr>
          <w:szCs w:val="24"/>
        </w:rPr>
        <w:t>ut co</w:t>
      </w:r>
      <w:r w:rsidRPr="003C6428">
        <w:rPr>
          <w:spacing w:val="-1"/>
          <w:szCs w:val="24"/>
        </w:rPr>
        <w:t>m</w:t>
      </w:r>
      <w:r w:rsidRPr="003C6428">
        <w:rPr>
          <w:spacing w:val="-4"/>
          <w:szCs w:val="24"/>
        </w:rPr>
        <w:t>m</w:t>
      </w:r>
      <w:r w:rsidRPr="003C6428">
        <w:rPr>
          <w:szCs w:val="24"/>
        </w:rPr>
        <w:t>encer qu</w:t>
      </w:r>
      <w:r w:rsidRPr="003C6428">
        <w:rPr>
          <w:spacing w:val="1"/>
          <w:szCs w:val="24"/>
        </w:rPr>
        <w:t>’</w:t>
      </w:r>
      <w:r w:rsidRPr="003C6428">
        <w:rPr>
          <w:szCs w:val="24"/>
        </w:rPr>
        <w:t>a</w:t>
      </w:r>
      <w:r w:rsidRPr="003C6428">
        <w:rPr>
          <w:spacing w:val="-2"/>
          <w:szCs w:val="24"/>
        </w:rPr>
        <w:t>p</w:t>
      </w:r>
      <w:r w:rsidRPr="003C6428">
        <w:rPr>
          <w:spacing w:val="1"/>
          <w:szCs w:val="24"/>
        </w:rPr>
        <w:t>r</w:t>
      </w:r>
      <w:r w:rsidRPr="003C6428">
        <w:rPr>
          <w:szCs w:val="24"/>
        </w:rPr>
        <w:t xml:space="preserve">ès </w:t>
      </w:r>
      <w:r w:rsidRPr="003C6428">
        <w:rPr>
          <w:spacing w:val="-2"/>
          <w:szCs w:val="24"/>
        </w:rPr>
        <w:t>a</w:t>
      </w:r>
      <w:r w:rsidRPr="003C6428">
        <w:rPr>
          <w:szCs w:val="24"/>
        </w:rPr>
        <w:t>cc</w:t>
      </w:r>
      <w:r w:rsidRPr="003C6428">
        <w:rPr>
          <w:spacing w:val="-2"/>
          <w:szCs w:val="24"/>
        </w:rPr>
        <w:t>o</w:t>
      </w:r>
      <w:r w:rsidRPr="003C6428">
        <w:rPr>
          <w:spacing w:val="1"/>
          <w:szCs w:val="24"/>
        </w:rPr>
        <w:t>r</w:t>
      </w:r>
      <w:r w:rsidRPr="003C6428">
        <w:rPr>
          <w:szCs w:val="24"/>
        </w:rPr>
        <w:t>d du Maître d’ouvrage.</w:t>
      </w:r>
    </w:p>
    <w:p w14:paraId="6F39C041" w14:textId="77777777" w:rsidR="001D6E6B" w:rsidRPr="003C6428" w:rsidRDefault="001D6E6B" w:rsidP="00465E69">
      <w:pPr>
        <w:spacing w:after="0"/>
        <w:ind w:left="0" w:right="-2" w:firstLine="0"/>
        <w:rPr>
          <w:szCs w:val="24"/>
        </w:rPr>
      </w:pPr>
      <w:r w:rsidRPr="003C6428">
        <w:rPr>
          <w:szCs w:val="24"/>
        </w:rPr>
        <w:t>Le bé</w:t>
      </w:r>
      <w:r w:rsidRPr="003C6428">
        <w:rPr>
          <w:spacing w:val="-1"/>
          <w:szCs w:val="24"/>
        </w:rPr>
        <w:t>t</w:t>
      </w:r>
      <w:r w:rsidRPr="003C6428">
        <w:rPr>
          <w:szCs w:val="24"/>
        </w:rPr>
        <w:t>on q</w:t>
      </w:r>
      <w:r w:rsidRPr="003C6428">
        <w:rPr>
          <w:spacing w:val="-2"/>
          <w:szCs w:val="24"/>
        </w:rPr>
        <w:t>u</w:t>
      </w:r>
      <w:r w:rsidRPr="003C6428">
        <w:rPr>
          <w:szCs w:val="24"/>
        </w:rPr>
        <w:t xml:space="preserve">i </w:t>
      </w:r>
      <w:r w:rsidRPr="003C6428">
        <w:rPr>
          <w:spacing w:val="-2"/>
          <w:szCs w:val="24"/>
        </w:rPr>
        <w:t>n</w:t>
      </w:r>
      <w:r w:rsidRPr="003C6428">
        <w:rPr>
          <w:spacing w:val="1"/>
          <w:szCs w:val="24"/>
        </w:rPr>
        <w:t>’</w:t>
      </w:r>
      <w:r w:rsidRPr="003C6428">
        <w:rPr>
          <w:szCs w:val="24"/>
        </w:rPr>
        <w:t>a</w:t>
      </w:r>
      <w:r w:rsidRPr="003C6428">
        <w:rPr>
          <w:spacing w:val="-2"/>
          <w:szCs w:val="24"/>
        </w:rPr>
        <w:t>u</w:t>
      </w:r>
      <w:r w:rsidRPr="003C6428">
        <w:rPr>
          <w:spacing w:val="1"/>
          <w:szCs w:val="24"/>
        </w:rPr>
        <w:t>r</w:t>
      </w:r>
      <w:r w:rsidRPr="003C6428">
        <w:rPr>
          <w:szCs w:val="24"/>
        </w:rPr>
        <w:t>a</w:t>
      </w:r>
      <w:r w:rsidRPr="003C6428">
        <w:rPr>
          <w:spacing w:val="-1"/>
          <w:szCs w:val="24"/>
        </w:rPr>
        <w:t>i</w:t>
      </w:r>
      <w:r w:rsidRPr="003C6428">
        <w:rPr>
          <w:szCs w:val="24"/>
        </w:rPr>
        <w:t xml:space="preserve">t </w:t>
      </w:r>
      <w:r w:rsidRPr="003C6428">
        <w:rPr>
          <w:spacing w:val="-2"/>
          <w:szCs w:val="24"/>
        </w:rPr>
        <w:t>p</w:t>
      </w:r>
      <w:r w:rsidRPr="003C6428">
        <w:rPr>
          <w:szCs w:val="24"/>
        </w:rPr>
        <w:t xml:space="preserve">as </w:t>
      </w:r>
      <w:r w:rsidRPr="003C6428">
        <w:rPr>
          <w:spacing w:val="-2"/>
          <w:szCs w:val="24"/>
        </w:rPr>
        <w:t>é</w:t>
      </w:r>
      <w:r w:rsidRPr="003C6428">
        <w:rPr>
          <w:spacing w:val="1"/>
          <w:szCs w:val="24"/>
        </w:rPr>
        <w:t>t</w:t>
      </w:r>
      <w:r w:rsidRPr="003C6428">
        <w:rPr>
          <w:szCs w:val="24"/>
        </w:rPr>
        <w:t xml:space="preserve">é </w:t>
      </w:r>
      <w:r w:rsidRPr="003C6428">
        <w:rPr>
          <w:spacing w:val="-4"/>
          <w:szCs w:val="24"/>
        </w:rPr>
        <w:t>m</w:t>
      </w:r>
      <w:r w:rsidRPr="003C6428">
        <w:rPr>
          <w:spacing w:val="1"/>
          <w:szCs w:val="24"/>
        </w:rPr>
        <w:t>i</w:t>
      </w:r>
      <w:r w:rsidRPr="003C6428">
        <w:rPr>
          <w:szCs w:val="24"/>
        </w:rPr>
        <w:t xml:space="preserve">s en </w:t>
      </w:r>
      <w:r w:rsidRPr="003C6428">
        <w:rPr>
          <w:spacing w:val="-2"/>
          <w:szCs w:val="24"/>
        </w:rPr>
        <w:t>p</w:t>
      </w:r>
      <w:r w:rsidRPr="003C6428">
        <w:rPr>
          <w:spacing w:val="1"/>
          <w:szCs w:val="24"/>
        </w:rPr>
        <w:t>l</w:t>
      </w:r>
      <w:r w:rsidRPr="003C6428">
        <w:rPr>
          <w:spacing w:val="-2"/>
          <w:szCs w:val="24"/>
        </w:rPr>
        <w:t>a</w:t>
      </w:r>
      <w:r w:rsidRPr="003C6428">
        <w:rPr>
          <w:szCs w:val="24"/>
        </w:rPr>
        <w:t xml:space="preserve">ce </w:t>
      </w:r>
      <w:r w:rsidRPr="003C6428">
        <w:rPr>
          <w:spacing w:val="-2"/>
          <w:szCs w:val="24"/>
        </w:rPr>
        <w:t>d</w:t>
      </w:r>
      <w:r w:rsidRPr="003C6428">
        <w:rPr>
          <w:szCs w:val="24"/>
        </w:rPr>
        <w:t xml:space="preserve">ans </w:t>
      </w:r>
      <w:r w:rsidRPr="003C6428">
        <w:rPr>
          <w:spacing w:val="1"/>
          <w:szCs w:val="24"/>
        </w:rPr>
        <w:t>l</w:t>
      </w:r>
      <w:r w:rsidRPr="003C6428">
        <w:rPr>
          <w:szCs w:val="24"/>
        </w:rPr>
        <w:t xml:space="preserve">e </w:t>
      </w:r>
      <w:r w:rsidRPr="003C6428">
        <w:rPr>
          <w:spacing w:val="-2"/>
          <w:szCs w:val="24"/>
        </w:rPr>
        <w:t>d</w:t>
      </w:r>
      <w:r w:rsidRPr="003C6428">
        <w:rPr>
          <w:szCs w:val="24"/>
        </w:rPr>
        <w:t>é</w:t>
      </w:r>
      <w:r w:rsidRPr="003C6428">
        <w:rPr>
          <w:spacing w:val="-1"/>
          <w:szCs w:val="24"/>
        </w:rPr>
        <w:t>l</w:t>
      </w:r>
      <w:r w:rsidRPr="003C6428">
        <w:rPr>
          <w:szCs w:val="24"/>
        </w:rPr>
        <w:t xml:space="preserve">ai </w:t>
      </w:r>
      <w:r w:rsidRPr="003C6428">
        <w:rPr>
          <w:spacing w:val="-2"/>
          <w:szCs w:val="24"/>
        </w:rPr>
        <w:t>p</w:t>
      </w:r>
      <w:r w:rsidRPr="003C6428">
        <w:rPr>
          <w:spacing w:val="1"/>
          <w:szCs w:val="24"/>
        </w:rPr>
        <w:t>r</w:t>
      </w:r>
      <w:r w:rsidRPr="003C6428">
        <w:rPr>
          <w:szCs w:val="24"/>
        </w:rPr>
        <w:t>é</w:t>
      </w:r>
      <w:r w:rsidRPr="003C6428">
        <w:rPr>
          <w:spacing w:val="-2"/>
          <w:szCs w:val="24"/>
        </w:rPr>
        <w:t>a</w:t>
      </w:r>
      <w:r w:rsidRPr="003C6428">
        <w:rPr>
          <w:spacing w:val="1"/>
          <w:szCs w:val="24"/>
        </w:rPr>
        <w:t>l</w:t>
      </w:r>
      <w:r w:rsidRPr="003C6428">
        <w:rPr>
          <w:szCs w:val="24"/>
        </w:rPr>
        <w:t>a</w:t>
      </w:r>
      <w:r w:rsidRPr="003C6428">
        <w:rPr>
          <w:spacing w:val="-2"/>
          <w:szCs w:val="24"/>
        </w:rPr>
        <w:t>b</w:t>
      </w:r>
      <w:r w:rsidRPr="003C6428">
        <w:rPr>
          <w:spacing w:val="1"/>
          <w:szCs w:val="24"/>
        </w:rPr>
        <w:t>l</w:t>
      </w:r>
      <w:r w:rsidRPr="003C6428">
        <w:rPr>
          <w:szCs w:val="24"/>
        </w:rPr>
        <w:t>e</w:t>
      </w:r>
      <w:r w:rsidRPr="003C6428">
        <w:rPr>
          <w:spacing w:val="-4"/>
          <w:szCs w:val="24"/>
        </w:rPr>
        <w:t>m</w:t>
      </w:r>
      <w:r w:rsidRPr="003C6428">
        <w:rPr>
          <w:szCs w:val="24"/>
        </w:rPr>
        <w:t xml:space="preserve">ent </w:t>
      </w:r>
      <w:r w:rsidRPr="003C6428">
        <w:rPr>
          <w:spacing w:val="-2"/>
          <w:szCs w:val="24"/>
        </w:rPr>
        <w:t>f</w:t>
      </w:r>
      <w:r w:rsidRPr="003C6428">
        <w:rPr>
          <w:spacing w:val="1"/>
          <w:szCs w:val="24"/>
        </w:rPr>
        <w:t>i</w:t>
      </w:r>
      <w:r w:rsidRPr="003C6428">
        <w:rPr>
          <w:spacing w:val="-2"/>
          <w:szCs w:val="24"/>
        </w:rPr>
        <w:t>x</w:t>
      </w:r>
      <w:r w:rsidRPr="003C6428">
        <w:rPr>
          <w:szCs w:val="24"/>
        </w:rPr>
        <w:t xml:space="preserve">é pour </w:t>
      </w:r>
      <w:r w:rsidRPr="003C6428">
        <w:rPr>
          <w:spacing w:val="-2"/>
          <w:szCs w:val="24"/>
        </w:rPr>
        <w:t>c</w:t>
      </w:r>
      <w:r w:rsidRPr="003C6428">
        <w:rPr>
          <w:szCs w:val="24"/>
        </w:rPr>
        <w:t>e</w:t>
      </w:r>
      <w:r w:rsidRPr="003C6428">
        <w:rPr>
          <w:spacing w:val="-1"/>
          <w:szCs w:val="24"/>
        </w:rPr>
        <w:t>t</w:t>
      </w:r>
      <w:r w:rsidRPr="003C6428">
        <w:rPr>
          <w:spacing w:val="1"/>
          <w:szCs w:val="24"/>
        </w:rPr>
        <w:t>t</w:t>
      </w:r>
      <w:r w:rsidRPr="003C6428">
        <w:rPr>
          <w:szCs w:val="24"/>
        </w:rPr>
        <w:t xml:space="preserve">e </w:t>
      </w:r>
      <w:r w:rsidRPr="003C6428">
        <w:rPr>
          <w:spacing w:val="-4"/>
          <w:szCs w:val="24"/>
        </w:rPr>
        <w:t>m</w:t>
      </w:r>
      <w:r w:rsidRPr="003C6428">
        <w:rPr>
          <w:spacing w:val="1"/>
          <w:szCs w:val="24"/>
        </w:rPr>
        <w:t>i</w:t>
      </w:r>
      <w:r w:rsidRPr="003C6428">
        <w:rPr>
          <w:szCs w:val="24"/>
        </w:rPr>
        <w:t xml:space="preserve">se </w:t>
      </w:r>
      <w:r w:rsidRPr="003C6428">
        <w:rPr>
          <w:spacing w:val="-2"/>
          <w:szCs w:val="24"/>
        </w:rPr>
        <w:t>e</w:t>
      </w:r>
      <w:r w:rsidRPr="003C6428">
        <w:rPr>
          <w:szCs w:val="24"/>
        </w:rPr>
        <w:t>n p</w:t>
      </w:r>
      <w:r w:rsidRPr="003C6428">
        <w:rPr>
          <w:spacing w:val="-1"/>
          <w:szCs w:val="24"/>
        </w:rPr>
        <w:t>l</w:t>
      </w:r>
      <w:r w:rsidRPr="003C6428">
        <w:rPr>
          <w:szCs w:val="24"/>
        </w:rPr>
        <w:t>ace, ou qui a</w:t>
      </w:r>
      <w:r w:rsidRPr="003C6428">
        <w:rPr>
          <w:spacing w:val="-2"/>
          <w:szCs w:val="24"/>
        </w:rPr>
        <w:t>u</w:t>
      </w:r>
      <w:r w:rsidRPr="003C6428">
        <w:rPr>
          <w:spacing w:val="1"/>
          <w:szCs w:val="24"/>
        </w:rPr>
        <w:t>r</w:t>
      </w:r>
      <w:r w:rsidRPr="003C6428">
        <w:rPr>
          <w:spacing w:val="-2"/>
          <w:szCs w:val="24"/>
        </w:rPr>
        <w:t>a</w:t>
      </w:r>
      <w:r w:rsidRPr="003C6428">
        <w:rPr>
          <w:spacing w:val="1"/>
          <w:szCs w:val="24"/>
        </w:rPr>
        <w:t>i</w:t>
      </w:r>
      <w:r w:rsidRPr="003C6428">
        <w:rPr>
          <w:szCs w:val="24"/>
        </w:rPr>
        <w:t>t co</w:t>
      </w:r>
      <w:r w:rsidRPr="003C6428">
        <w:rPr>
          <w:spacing w:val="-1"/>
          <w:szCs w:val="24"/>
        </w:rPr>
        <w:t>m</w:t>
      </w:r>
      <w:r w:rsidRPr="003C6428">
        <w:rPr>
          <w:spacing w:val="-4"/>
          <w:szCs w:val="24"/>
        </w:rPr>
        <w:t>m</w:t>
      </w:r>
      <w:r w:rsidRPr="003C6428">
        <w:rPr>
          <w:szCs w:val="24"/>
        </w:rPr>
        <w:t xml:space="preserve">encé à </w:t>
      </w:r>
      <w:r w:rsidRPr="003C6428">
        <w:rPr>
          <w:spacing w:val="-2"/>
          <w:szCs w:val="24"/>
        </w:rPr>
        <w:t>f</w:t>
      </w:r>
      <w:r w:rsidRPr="003C6428">
        <w:rPr>
          <w:szCs w:val="24"/>
        </w:rPr>
        <w:t>a</w:t>
      </w:r>
      <w:r w:rsidRPr="003C6428">
        <w:rPr>
          <w:spacing w:val="-1"/>
          <w:szCs w:val="24"/>
        </w:rPr>
        <w:t>i</w:t>
      </w:r>
      <w:r w:rsidRPr="003C6428">
        <w:rPr>
          <w:spacing w:val="-2"/>
          <w:szCs w:val="24"/>
        </w:rPr>
        <w:t>r</w:t>
      </w:r>
      <w:r w:rsidRPr="003C6428">
        <w:rPr>
          <w:szCs w:val="24"/>
        </w:rPr>
        <w:t>e p</w:t>
      </w:r>
      <w:r w:rsidRPr="003C6428">
        <w:rPr>
          <w:spacing w:val="-2"/>
          <w:szCs w:val="24"/>
        </w:rPr>
        <w:t>r</w:t>
      </w:r>
      <w:r w:rsidRPr="003C6428">
        <w:rPr>
          <w:spacing w:val="1"/>
          <w:szCs w:val="24"/>
        </w:rPr>
        <w:t>i</w:t>
      </w:r>
      <w:r w:rsidRPr="003C6428">
        <w:rPr>
          <w:szCs w:val="24"/>
        </w:rPr>
        <w:t>se, e</w:t>
      </w:r>
      <w:r w:rsidRPr="003C6428">
        <w:rPr>
          <w:spacing w:val="-2"/>
          <w:szCs w:val="24"/>
        </w:rPr>
        <w:t>s</w:t>
      </w:r>
      <w:r w:rsidRPr="003C6428">
        <w:rPr>
          <w:szCs w:val="24"/>
        </w:rPr>
        <w:t>t</w:t>
      </w:r>
      <w:r w:rsidRPr="003C6428">
        <w:rPr>
          <w:spacing w:val="1"/>
          <w:szCs w:val="24"/>
        </w:rPr>
        <w:t xml:space="preserve"> r</w:t>
      </w:r>
      <w:r w:rsidRPr="003C6428">
        <w:rPr>
          <w:spacing w:val="-2"/>
          <w:szCs w:val="24"/>
        </w:rPr>
        <w:t>e</w:t>
      </w:r>
      <w:r w:rsidRPr="003C6428">
        <w:rPr>
          <w:spacing w:val="1"/>
          <w:szCs w:val="24"/>
        </w:rPr>
        <w:t>j</w:t>
      </w:r>
      <w:r w:rsidRPr="003C6428">
        <w:rPr>
          <w:spacing w:val="-2"/>
          <w:szCs w:val="24"/>
        </w:rPr>
        <w:t>e</w:t>
      </w:r>
      <w:r w:rsidRPr="003C6428">
        <w:rPr>
          <w:spacing w:val="1"/>
          <w:szCs w:val="24"/>
        </w:rPr>
        <w:t>t</w:t>
      </w:r>
      <w:r w:rsidRPr="003C6428">
        <w:rPr>
          <w:szCs w:val="24"/>
        </w:rPr>
        <w:t>é.</w:t>
      </w:r>
    </w:p>
    <w:p w14:paraId="6F39C042" w14:textId="77777777" w:rsidR="001D6E6B" w:rsidRPr="003C6428" w:rsidRDefault="001D6E6B" w:rsidP="00465E69">
      <w:pPr>
        <w:spacing w:after="0"/>
        <w:ind w:left="0" w:right="-2" w:firstLine="0"/>
        <w:rPr>
          <w:szCs w:val="24"/>
        </w:rPr>
      </w:pPr>
      <w:r w:rsidRPr="003C6428">
        <w:rPr>
          <w:szCs w:val="24"/>
        </w:rPr>
        <w:t xml:space="preserve">La </w:t>
      </w:r>
      <w:r w:rsidRPr="003C6428">
        <w:rPr>
          <w:spacing w:val="-4"/>
          <w:szCs w:val="24"/>
        </w:rPr>
        <w:t>m</w:t>
      </w:r>
      <w:r w:rsidRPr="003C6428">
        <w:rPr>
          <w:spacing w:val="1"/>
          <w:szCs w:val="24"/>
        </w:rPr>
        <w:t>i</w:t>
      </w:r>
      <w:r w:rsidRPr="003C6428">
        <w:rPr>
          <w:szCs w:val="24"/>
        </w:rPr>
        <w:t xml:space="preserve">se </w:t>
      </w:r>
      <w:r w:rsidRPr="003C6428">
        <w:rPr>
          <w:spacing w:val="-2"/>
          <w:szCs w:val="24"/>
        </w:rPr>
        <w:t>e</w:t>
      </w:r>
      <w:r w:rsidRPr="003C6428">
        <w:rPr>
          <w:szCs w:val="24"/>
        </w:rPr>
        <w:t xml:space="preserve">n </w:t>
      </w:r>
      <w:r w:rsidRPr="003C6428">
        <w:rPr>
          <w:spacing w:val="-2"/>
          <w:szCs w:val="24"/>
        </w:rPr>
        <w:t>p</w:t>
      </w:r>
      <w:r w:rsidRPr="003C6428">
        <w:rPr>
          <w:spacing w:val="1"/>
          <w:szCs w:val="24"/>
        </w:rPr>
        <w:t>l</w:t>
      </w:r>
      <w:r w:rsidRPr="003C6428">
        <w:rPr>
          <w:szCs w:val="24"/>
        </w:rPr>
        <w:t>a</w:t>
      </w:r>
      <w:r w:rsidRPr="003C6428">
        <w:rPr>
          <w:spacing w:val="-2"/>
          <w:szCs w:val="24"/>
        </w:rPr>
        <w:t>c</w:t>
      </w:r>
      <w:r w:rsidRPr="003C6428">
        <w:rPr>
          <w:szCs w:val="24"/>
        </w:rPr>
        <w:t>e d</w:t>
      </w:r>
      <w:r w:rsidRPr="003C6428">
        <w:rPr>
          <w:spacing w:val="-2"/>
          <w:szCs w:val="24"/>
        </w:rPr>
        <w:t>o</w:t>
      </w:r>
      <w:r w:rsidRPr="003C6428">
        <w:rPr>
          <w:spacing w:val="-1"/>
          <w:szCs w:val="24"/>
        </w:rPr>
        <w:t>i</w:t>
      </w:r>
      <w:r w:rsidRPr="003C6428">
        <w:rPr>
          <w:szCs w:val="24"/>
        </w:rPr>
        <w:t xml:space="preserve">t </w:t>
      </w:r>
      <w:r w:rsidRPr="003C6428">
        <w:rPr>
          <w:spacing w:val="-2"/>
          <w:szCs w:val="24"/>
        </w:rPr>
        <w:t>c</w:t>
      </w:r>
      <w:r w:rsidRPr="003C6428">
        <w:rPr>
          <w:szCs w:val="24"/>
        </w:rPr>
        <w:t>onse</w:t>
      </w:r>
      <w:r w:rsidRPr="003C6428">
        <w:rPr>
          <w:spacing w:val="1"/>
          <w:szCs w:val="24"/>
        </w:rPr>
        <w:t>r</w:t>
      </w:r>
      <w:r w:rsidRPr="003C6428">
        <w:rPr>
          <w:spacing w:val="-2"/>
          <w:szCs w:val="24"/>
        </w:rPr>
        <w:t>v</w:t>
      </w:r>
      <w:r w:rsidRPr="003C6428">
        <w:rPr>
          <w:szCs w:val="24"/>
        </w:rPr>
        <w:t>er au béton son homogénéité, ne p</w:t>
      </w:r>
      <w:r w:rsidRPr="003C6428">
        <w:rPr>
          <w:spacing w:val="-2"/>
          <w:szCs w:val="24"/>
        </w:rPr>
        <w:t>a</w:t>
      </w:r>
      <w:r w:rsidRPr="003C6428">
        <w:rPr>
          <w:szCs w:val="24"/>
        </w:rPr>
        <w:t>s p</w:t>
      </w:r>
      <w:r w:rsidRPr="003C6428">
        <w:rPr>
          <w:spacing w:val="1"/>
          <w:szCs w:val="24"/>
        </w:rPr>
        <w:t>r</w:t>
      </w:r>
      <w:r w:rsidRPr="003C6428">
        <w:rPr>
          <w:szCs w:val="24"/>
        </w:rPr>
        <w:t>o</w:t>
      </w:r>
      <w:r w:rsidRPr="003C6428">
        <w:rPr>
          <w:spacing w:val="-2"/>
          <w:szCs w:val="24"/>
        </w:rPr>
        <w:t>v</w:t>
      </w:r>
      <w:r w:rsidRPr="003C6428">
        <w:rPr>
          <w:szCs w:val="24"/>
        </w:rPr>
        <w:t>oquer de d</w:t>
      </w:r>
      <w:r w:rsidRPr="003C6428">
        <w:rPr>
          <w:spacing w:val="-2"/>
          <w:szCs w:val="24"/>
        </w:rPr>
        <w:t>é</w:t>
      </w:r>
      <w:r w:rsidRPr="003C6428">
        <w:rPr>
          <w:szCs w:val="24"/>
        </w:rPr>
        <w:t>p</w:t>
      </w:r>
      <w:r w:rsidRPr="003C6428">
        <w:rPr>
          <w:spacing w:val="1"/>
          <w:szCs w:val="24"/>
        </w:rPr>
        <w:t>l</w:t>
      </w:r>
      <w:r w:rsidRPr="003C6428">
        <w:rPr>
          <w:spacing w:val="-2"/>
          <w:szCs w:val="24"/>
        </w:rPr>
        <w:t>a</w:t>
      </w:r>
      <w:r w:rsidRPr="003C6428">
        <w:rPr>
          <w:szCs w:val="24"/>
        </w:rPr>
        <w:t>ce</w:t>
      </w:r>
      <w:r w:rsidRPr="003C6428">
        <w:rPr>
          <w:spacing w:val="-4"/>
          <w:szCs w:val="24"/>
        </w:rPr>
        <w:t>m</w:t>
      </w:r>
      <w:r w:rsidRPr="003C6428">
        <w:rPr>
          <w:szCs w:val="24"/>
        </w:rPr>
        <w:t>ent d</w:t>
      </w:r>
      <w:r w:rsidRPr="003C6428">
        <w:rPr>
          <w:spacing w:val="1"/>
          <w:szCs w:val="24"/>
        </w:rPr>
        <w:t>’</w:t>
      </w:r>
      <w:r w:rsidRPr="003C6428">
        <w:rPr>
          <w:spacing w:val="-2"/>
          <w:szCs w:val="24"/>
        </w:rPr>
        <w:t>a</w:t>
      </w:r>
      <w:r w:rsidRPr="003C6428">
        <w:rPr>
          <w:spacing w:val="1"/>
          <w:szCs w:val="24"/>
        </w:rPr>
        <w:t>r</w:t>
      </w:r>
      <w:r w:rsidRPr="003C6428">
        <w:rPr>
          <w:spacing w:val="-4"/>
          <w:szCs w:val="24"/>
        </w:rPr>
        <w:t>m</w:t>
      </w:r>
      <w:r w:rsidRPr="003C6428">
        <w:rPr>
          <w:szCs w:val="24"/>
        </w:rPr>
        <w:t>a</w:t>
      </w:r>
      <w:r w:rsidRPr="003C6428">
        <w:rPr>
          <w:spacing w:val="1"/>
          <w:szCs w:val="24"/>
        </w:rPr>
        <w:t>t</w:t>
      </w:r>
      <w:r w:rsidRPr="003C6428">
        <w:rPr>
          <w:szCs w:val="24"/>
        </w:rPr>
        <w:t>u</w:t>
      </w:r>
      <w:r w:rsidRPr="003C6428">
        <w:rPr>
          <w:spacing w:val="1"/>
          <w:szCs w:val="24"/>
        </w:rPr>
        <w:t>r</w:t>
      </w:r>
      <w:r w:rsidRPr="003C6428">
        <w:rPr>
          <w:szCs w:val="24"/>
        </w:rPr>
        <w:t xml:space="preserve">es ni </w:t>
      </w:r>
      <w:r w:rsidRPr="003C6428">
        <w:rPr>
          <w:spacing w:val="-2"/>
          <w:szCs w:val="24"/>
        </w:rPr>
        <w:t>d</w:t>
      </w:r>
      <w:r w:rsidRPr="003C6428">
        <w:rPr>
          <w:szCs w:val="24"/>
        </w:rPr>
        <w:t>e d</w:t>
      </w:r>
      <w:r w:rsidRPr="003C6428">
        <w:rPr>
          <w:spacing w:val="-2"/>
          <w:szCs w:val="24"/>
        </w:rPr>
        <w:t>é</w:t>
      </w:r>
      <w:r w:rsidRPr="003C6428">
        <w:rPr>
          <w:spacing w:val="1"/>
          <w:szCs w:val="24"/>
        </w:rPr>
        <w:t>f</w:t>
      </w:r>
      <w:r w:rsidRPr="003C6428">
        <w:rPr>
          <w:szCs w:val="24"/>
        </w:rPr>
        <w:t>o</w:t>
      </w:r>
      <w:r w:rsidRPr="003C6428">
        <w:rPr>
          <w:spacing w:val="-2"/>
          <w:szCs w:val="24"/>
        </w:rPr>
        <w:t>r</w:t>
      </w:r>
      <w:r w:rsidRPr="003C6428">
        <w:rPr>
          <w:spacing w:val="-4"/>
          <w:szCs w:val="24"/>
        </w:rPr>
        <w:t>m</w:t>
      </w:r>
      <w:r w:rsidRPr="003C6428">
        <w:rPr>
          <w:szCs w:val="24"/>
        </w:rPr>
        <w:t>a</w:t>
      </w:r>
      <w:r w:rsidRPr="003C6428">
        <w:rPr>
          <w:spacing w:val="1"/>
          <w:szCs w:val="24"/>
        </w:rPr>
        <w:t>ti</w:t>
      </w:r>
      <w:r w:rsidRPr="003C6428">
        <w:rPr>
          <w:szCs w:val="24"/>
        </w:rPr>
        <w:t>on des cond</w:t>
      </w:r>
      <w:r w:rsidRPr="003C6428">
        <w:rPr>
          <w:spacing w:val="-2"/>
          <w:szCs w:val="24"/>
        </w:rPr>
        <w:t>u</w:t>
      </w:r>
      <w:r w:rsidRPr="003C6428">
        <w:rPr>
          <w:spacing w:val="1"/>
          <w:szCs w:val="24"/>
        </w:rPr>
        <w:t>i</w:t>
      </w:r>
      <w:r w:rsidRPr="003C6428">
        <w:rPr>
          <w:spacing w:val="-1"/>
          <w:szCs w:val="24"/>
        </w:rPr>
        <w:t>t</w:t>
      </w:r>
      <w:r w:rsidRPr="003C6428">
        <w:rPr>
          <w:szCs w:val="24"/>
        </w:rPr>
        <w:t>s de p</w:t>
      </w:r>
      <w:r w:rsidRPr="003C6428">
        <w:rPr>
          <w:spacing w:val="1"/>
          <w:szCs w:val="24"/>
        </w:rPr>
        <w:t>r</w:t>
      </w:r>
      <w:r w:rsidRPr="003C6428">
        <w:rPr>
          <w:szCs w:val="24"/>
        </w:rPr>
        <w:t>éc</w:t>
      </w:r>
      <w:r w:rsidRPr="003C6428">
        <w:rPr>
          <w:spacing w:val="-2"/>
          <w:szCs w:val="24"/>
        </w:rPr>
        <w:t>o</w:t>
      </w:r>
      <w:r w:rsidRPr="003C6428">
        <w:rPr>
          <w:szCs w:val="24"/>
        </w:rPr>
        <w:t>n</w:t>
      </w:r>
      <w:r w:rsidRPr="003C6428">
        <w:rPr>
          <w:spacing w:val="-1"/>
          <w:szCs w:val="24"/>
        </w:rPr>
        <w:t>t</w:t>
      </w:r>
      <w:r w:rsidRPr="003C6428">
        <w:rPr>
          <w:spacing w:val="1"/>
          <w:szCs w:val="24"/>
        </w:rPr>
        <w:t>r</w:t>
      </w:r>
      <w:r w:rsidRPr="003C6428">
        <w:rPr>
          <w:szCs w:val="24"/>
        </w:rPr>
        <w:t>a</w:t>
      </w:r>
      <w:r w:rsidRPr="003C6428">
        <w:rPr>
          <w:spacing w:val="-1"/>
          <w:szCs w:val="24"/>
        </w:rPr>
        <w:t>i</w:t>
      </w:r>
      <w:r w:rsidRPr="003C6428">
        <w:rPr>
          <w:szCs w:val="24"/>
        </w:rPr>
        <w:t>n</w:t>
      </w:r>
      <w:r w:rsidRPr="003C6428">
        <w:rPr>
          <w:spacing w:val="1"/>
          <w:szCs w:val="24"/>
        </w:rPr>
        <w:t>t</w:t>
      </w:r>
      <w:r w:rsidRPr="003C6428">
        <w:rPr>
          <w:spacing w:val="-2"/>
          <w:szCs w:val="24"/>
        </w:rPr>
        <w:t>e</w:t>
      </w:r>
      <w:r w:rsidRPr="003C6428">
        <w:rPr>
          <w:szCs w:val="24"/>
        </w:rPr>
        <w:t>, ni de bouc</w:t>
      </w:r>
      <w:r w:rsidRPr="003C6428">
        <w:rPr>
          <w:spacing w:val="-2"/>
          <w:szCs w:val="24"/>
        </w:rPr>
        <w:t>h</w:t>
      </w:r>
      <w:r w:rsidRPr="003C6428">
        <w:rPr>
          <w:szCs w:val="24"/>
        </w:rPr>
        <w:t>ons da</w:t>
      </w:r>
      <w:r w:rsidRPr="003C6428">
        <w:rPr>
          <w:spacing w:val="-2"/>
          <w:szCs w:val="24"/>
        </w:rPr>
        <w:t>n</w:t>
      </w:r>
      <w:r w:rsidRPr="003C6428">
        <w:rPr>
          <w:szCs w:val="24"/>
        </w:rPr>
        <w:t xml:space="preserve">s ces </w:t>
      </w:r>
      <w:r w:rsidRPr="003C6428">
        <w:rPr>
          <w:spacing w:val="-4"/>
          <w:szCs w:val="24"/>
        </w:rPr>
        <w:t>m</w:t>
      </w:r>
      <w:r w:rsidRPr="003C6428">
        <w:rPr>
          <w:szCs w:val="24"/>
        </w:rPr>
        <w:t>ê</w:t>
      </w:r>
      <w:r w:rsidRPr="003C6428">
        <w:rPr>
          <w:spacing w:val="-4"/>
          <w:szCs w:val="24"/>
        </w:rPr>
        <w:t>m</w:t>
      </w:r>
      <w:r w:rsidRPr="003C6428">
        <w:rPr>
          <w:szCs w:val="24"/>
        </w:rPr>
        <w:t>es condu</w:t>
      </w:r>
      <w:r w:rsidRPr="003C6428">
        <w:rPr>
          <w:spacing w:val="1"/>
          <w:szCs w:val="24"/>
        </w:rPr>
        <w:t>i</w:t>
      </w:r>
      <w:r w:rsidRPr="003C6428">
        <w:rPr>
          <w:spacing w:val="-1"/>
          <w:szCs w:val="24"/>
        </w:rPr>
        <w:t>t</w:t>
      </w:r>
      <w:r w:rsidRPr="003C6428">
        <w:rPr>
          <w:szCs w:val="24"/>
        </w:rPr>
        <w:t>s. E</w:t>
      </w:r>
      <w:r w:rsidRPr="003C6428">
        <w:rPr>
          <w:spacing w:val="-1"/>
          <w:szCs w:val="24"/>
        </w:rPr>
        <w:t>l</w:t>
      </w:r>
      <w:r w:rsidRPr="003C6428">
        <w:rPr>
          <w:spacing w:val="1"/>
          <w:szCs w:val="24"/>
        </w:rPr>
        <w:t>l</w:t>
      </w:r>
      <w:r w:rsidRPr="003C6428">
        <w:rPr>
          <w:szCs w:val="24"/>
        </w:rPr>
        <w:t>e d</w:t>
      </w:r>
      <w:r w:rsidRPr="003C6428">
        <w:rPr>
          <w:spacing w:val="-2"/>
          <w:szCs w:val="24"/>
        </w:rPr>
        <w:t>o</w:t>
      </w:r>
      <w:r w:rsidRPr="003C6428">
        <w:rPr>
          <w:spacing w:val="1"/>
          <w:szCs w:val="24"/>
        </w:rPr>
        <w:t>i</w:t>
      </w:r>
      <w:r w:rsidRPr="003C6428">
        <w:rPr>
          <w:szCs w:val="24"/>
        </w:rPr>
        <w:t>t é</w:t>
      </w:r>
      <w:r w:rsidRPr="003C6428">
        <w:rPr>
          <w:spacing w:val="-2"/>
          <w:szCs w:val="24"/>
        </w:rPr>
        <w:t>v</w:t>
      </w:r>
      <w:r w:rsidRPr="003C6428">
        <w:rPr>
          <w:spacing w:val="-1"/>
          <w:szCs w:val="24"/>
        </w:rPr>
        <w:t>i</w:t>
      </w:r>
      <w:r w:rsidRPr="003C6428">
        <w:rPr>
          <w:spacing w:val="1"/>
          <w:szCs w:val="24"/>
        </w:rPr>
        <w:t>t</w:t>
      </w:r>
      <w:r w:rsidRPr="003C6428">
        <w:rPr>
          <w:szCs w:val="24"/>
        </w:rPr>
        <w:t xml:space="preserve">er </w:t>
      </w:r>
      <w:r w:rsidRPr="003C6428">
        <w:rPr>
          <w:spacing w:val="-2"/>
          <w:szCs w:val="24"/>
        </w:rPr>
        <w:t>u</w:t>
      </w:r>
      <w:r w:rsidRPr="003C6428">
        <w:rPr>
          <w:szCs w:val="24"/>
        </w:rPr>
        <w:t>ne dé</w:t>
      </w:r>
      <w:r w:rsidRPr="003C6428">
        <w:rPr>
          <w:spacing w:val="1"/>
          <w:szCs w:val="24"/>
        </w:rPr>
        <w:t>f</w:t>
      </w:r>
      <w:r w:rsidRPr="003C6428">
        <w:rPr>
          <w:spacing w:val="-2"/>
          <w:szCs w:val="24"/>
        </w:rPr>
        <w:t>o</w:t>
      </w:r>
      <w:r w:rsidRPr="003C6428">
        <w:rPr>
          <w:spacing w:val="1"/>
          <w:szCs w:val="24"/>
        </w:rPr>
        <w:t>r</w:t>
      </w:r>
      <w:r w:rsidRPr="003C6428">
        <w:rPr>
          <w:spacing w:val="-4"/>
          <w:szCs w:val="24"/>
        </w:rPr>
        <w:t>m</w:t>
      </w:r>
      <w:r w:rsidRPr="003C6428">
        <w:rPr>
          <w:szCs w:val="24"/>
        </w:rPr>
        <w:t>a</w:t>
      </w:r>
      <w:r w:rsidRPr="003C6428">
        <w:rPr>
          <w:spacing w:val="1"/>
          <w:szCs w:val="24"/>
        </w:rPr>
        <w:t>ti</w:t>
      </w:r>
      <w:r w:rsidRPr="003C6428">
        <w:rPr>
          <w:szCs w:val="24"/>
        </w:rPr>
        <w:t>on an</w:t>
      </w:r>
      <w:r w:rsidRPr="003C6428">
        <w:rPr>
          <w:spacing w:val="-2"/>
          <w:szCs w:val="24"/>
        </w:rPr>
        <w:t>o</w:t>
      </w:r>
      <w:r w:rsidRPr="003C6428">
        <w:rPr>
          <w:spacing w:val="1"/>
          <w:szCs w:val="24"/>
        </w:rPr>
        <w:t>r</w:t>
      </w:r>
      <w:r w:rsidRPr="003C6428">
        <w:rPr>
          <w:spacing w:val="-4"/>
          <w:szCs w:val="24"/>
        </w:rPr>
        <w:t>m</w:t>
      </w:r>
      <w:r w:rsidRPr="003C6428">
        <w:rPr>
          <w:szCs w:val="24"/>
        </w:rPr>
        <w:t>a</w:t>
      </w:r>
      <w:r w:rsidRPr="003C6428">
        <w:rPr>
          <w:spacing w:val="1"/>
          <w:szCs w:val="24"/>
        </w:rPr>
        <w:t>l</w:t>
      </w:r>
      <w:r w:rsidRPr="003C6428">
        <w:rPr>
          <w:szCs w:val="24"/>
        </w:rPr>
        <w:t xml:space="preserve">e des </w:t>
      </w:r>
      <w:r w:rsidRPr="003C6428">
        <w:rPr>
          <w:spacing w:val="-2"/>
          <w:szCs w:val="24"/>
        </w:rPr>
        <w:t>c</w:t>
      </w:r>
      <w:r w:rsidRPr="003C6428">
        <w:rPr>
          <w:szCs w:val="24"/>
        </w:rPr>
        <w:t>o</w:t>
      </w:r>
      <w:r w:rsidRPr="003C6428">
        <w:rPr>
          <w:spacing w:val="1"/>
          <w:szCs w:val="24"/>
        </w:rPr>
        <w:t>f</w:t>
      </w:r>
      <w:r w:rsidRPr="003C6428">
        <w:rPr>
          <w:spacing w:val="-2"/>
          <w:szCs w:val="24"/>
        </w:rPr>
        <w:t>f</w:t>
      </w:r>
      <w:r w:rsidRPr="003C6428">
        <w:rPr>
          <w:spacing w:val="1"/>
          <w:szCs w:val="24"/>
        </w:rPr>
        <w:t>r</w:t>
      </w:r>
      <w:r w:rsidRPr="003C6428">
        <w:rPr>
          <w:szCs w:val="24"/>
        </w:rPr>
        <w:t>a</w:t>
      </w:r>
      <w:r w:rsidRPr="003C6428">
        <w:rPr>
          <w:spacing w:val="-2"/>
          <w:szCs w:val="24"/>
        </w:rPr>
        <w:t>g</w:t>
      </w:r>
      <w:r w:rsidRPr="003C6428">
        <w:rPr>
          <w:szCs w:val="24"/>
        </w:rPr>
        <w:t>es et a</w:t>
      </w:r>
      <w:r w:rsidRPr="003C6428">
        <w:rPr>
          <w:spacing w:val="-2"/>
          <w:szCs w:val="24"/>
        </w:rPr>
        <w:t>s</w:t>
      </w:r>
      <w:r w:rsidRPr="003C6428">
        <w:rPr>
          <w:szCs w:val="24"/>
        </w:rPr>
        <w:t>su</w:t>
      </w:r>
      <w:r w:rsidRPr="003C6428">
        <w:rPr>
          <w:spacing w:val="-2"/>
          <w:szCs w:val="24"/>
        </w:rPr>
        <w:t>r</w:t>
      </w:r>
      <w:r w:rsidRPr="003C6428">
        <w:rPr>
          <w:szCs w:val="24"/>
        </w:rPr>
        <w:t xml:space="preserve">er </w:t>
      </w:r>
      <w:r w:rsidRPr="003C6428">
        <w:rPr>
          <w:spacing w:val="-1"/>
          <w:szCs w:val="24"/>
        </w:rPr>
        <w:t>l</w:t>
      </w:r>
      <w:r w:rsidRPr="003C6428">
        <w:rPr>
          <w:szCs w:val="24"/>
        </w:rPr>
        <w:t>a con</w:t>
      </w:r>
      <w:r w:rsidRPr="003C6428">
        <w:rPr>
          <w:spacing w:val="-2"/>
          <w:szCs w:val="24"/>
        </w:rPr>
        <w:t>fo</w:t>
      </w:r>
      <w:r w:rsidRPr="003C6428">
        <w:rPr>
          <w:spacing w:val="1"/>
          <w:szCs w:val="24"/>
        </w:rPr>
        <w:t>r</w:t>
      </w:r>
      <w:r w:rsidRPr="003C6428">
        <w:rPr>
          <w:spacing w:val="-4"/>
          <w:szCs w:val="24"/>
        </w:rPr>
        <w:t>m</w:t>
      </w:r>
      <w:r w:rsidRPr="003C6428">
        <w:rPr>
          <w:spacing w:val="1"/>
          <w:szCs w:val="24"/>
        </w:rPr>
        <w:t>it</w:t>
      </w:r>
      <w:r w:rsidRPr="003C6428">
        <w:rPr>
          <w:szCs w:val="24"/>
        </w:rPr>
        <w:t>é des p</w:t>
      </w:r>
      <w:r w:rsidRPr="003C6428">
        <w:rPr>
          <w:spacing w:val="-2"/>
          <w:szCs w:val="24"/>
        </w:rPr>
        <w:t>a</w:t>
      </w:r>
      <w:r w:rsidRPr="003C6428">
        <w:rPr>
          <w:spacing w:val="1"/>
          <w:szCs w:val="24"/>
        </w:rPr>
        <w:t>r</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s aux ex</w:t>
      </w:r>
      <w:r w:rsidRPr="003C6428">
        <w:rPr>
          <w:spacing w:val="1"/>
          <w:szCs w:val="24"/>
        </w:rPr>
        <w:t>i</w:t>
      </w:r>
      <w:r w:rsidRPr="003C6428">
        <w:rPr>
          <w:spacing w:val="-2"/>
          <w:szCs w:val="24"/>
        </w:rPr>
        <w:t>g</w:t>
      </w:r>
      <w:r w:rsidRPr="003C6428">
        <w:rPr>
          <w:szCs w:val="24"/>
        </w:rPr>
        <w:t>enc</w:t>
      </w:r>
      <w:r w:rsidRPr="003C6428">
        <w:rPr>
          <w:spacing w:val="-2"/>
          <w:szCs w:val="24"/>
        </w:rPr>
        <w:t>e</w:t>
      </w:r>
      <w:r w:rsidRPr="003C6428">
        <w:rPr>
          <w:szCs w:val="24"/>
        </w:rPr>
        <w:t xml:space="preserve">s </w:t>
      </w:r>
      <w:r w:rsidRPr="003C6428">
        <w:rPr>
          <w:spacing w:val="-1"/>
          <w:szCs w:val="24"/>
        </w:rPr>
        <w:t>l</w:t>
      </w:r>
      <w:r w:rsidRPr="003C6428">
        <w:rPr>
          <w:szCs w:val="24"/>
        </w:rPr>
        <w:t>es c</w:t>
      </w:r>
      <w:r w:rsidRPr="003C6428">
        <w:rPr>
          <w:spacing w:val="-2"/>
          <w:szCs w:val="24"/>
        </w:rPr>
        <w:t>o</w:t>
      </w:r>
      <w:r w:rsidRPr="003C6428">
        <w:rPr>
          <w:szCs w:val="24"/>
        </w:rPr>
        <w:t>nc</w:t>
      </w:r>
      <w:r w:rsidRPr="003C6428">
        <w:rPr>
          <w:spacing w:val="-2"/>
          <w:szCs w:val="24"/>
        </w:rPr>
        <w:t>e</w:t>
      </w:r>
      <w:r w:rsidRPr="003C6428">
        <w:rPr>
          <w:spacing w:val="1"/>
          <w:szCs w:val="24"/>
        </w:rPr>
        <w:t>r</w:t>
      </w:r>
      <w:r w:rsidRPr="003C6428">
        <w:rPr>
          <w:szCs w:val="24"/>
        </w:rPr>
        <w:t>na</w:t>
      </w:r>
      <w:r w:rsidRPr="003C6428">
        <w:rPr>
          <w:spacing w:val="-2"/>
          <w:szCs w:val="24"/>
        </w:rPr>
        <w:t>n</w:t>
      </w:r>
      <w:r w:rsidRPr="003C6428">
        <w:rPr>
          <w:szCs w:val="24"/>
        </w:rPr>
        <w:t>t.</w:t>
      </w:r>
    </w:p>
    <w:p w14:paraId="6F39C043" w14:textId="77777777" w:rsidR="001D6E6B" w:rsidRPr="003C6428" w:rsidRDefault="001D6E6B" w:rsidP="00465E69">
      <w:pPr>
        <w:spacing w:after="0"/>
        <w:ind w:left="0" w:right="-2" w:firstLine="0"/>
        <w:rPr>
          <w:i/>
          <w:szCs w:val="24"/>
        </w:rPr>
      </w:pPr>
    </w:p>
    <w:p w14:paraId="6F39C044" w14:textId="77777777" w:rsidR="001D6E6B" w:rsidRPr="003C6428" w:rsidRDefault="001D6E6B" w:rsidP="00465E69">
      <w:pPr>
        <w:keepNext/>
        <w:numPr>
          <w:ilvl w:val="2"/>
          <w:numId w:val="0"/>
        </w:numPr>
        <w:spacing w:after="0"/>
        <w:outlineLvl w:val="2"/>
        <w:rPr>
          <w:b/>
          <w:bCs/>
          <w:szCs w:val="24"/>
        </w:rPr>
      </w:pPr>
      <w:bookmarkStart w:id="3370" w:name="_Toc9557405"/>
      <w:bookmarkStart w:id="3371" w:name="_Toc12573096"/>
      <w:bookmarkStart w:id="3372" w:name="_Toc167958541"/>
      <w:r w:rsidRPr="003C6428">
        <w:rPr>
          <w:b/>
          <w:bCs/>
          <w:szCs w:val="24"/>
        </w:rPr>
        <w:t>Vibration du béton</w:t>
      </w:r>
      <w:bookmarkEnd w:id="3370"/>
      <w:bookmarkEnd w:id="3371"/>
      <w:bookmarkEnd w:id="3372"/>
    </w:p>
    <w:p w14:paraId="6F39C045" w14:textId="77777777" w:rsidR="001D6E6B" w:rsidRPr="003C6428" w:rsidRDefault="001D6E6B" w:rsidP="00465E69">
      <w:pPr>
        <w:spacing w:after="0"/>
        <w:ind w:left="0" w:right="-2" w:firstLine="0"/>
        <w:rPr>
          <w:szCs w:val="24"/>
        </w:rPr>
      </w:pPr>
      <w:r w:rsidRPr="003C6428">
        <w:rPr>
          <w:szCs w:val="24"/>
        </w:rPr>
        <w:t>Sauf é</w:t>
      </w:r>
      <w:r w:rsidRPr="003C6428">
        <w:rPr>
          <w:spacing w:val="-2"/>
          <w:szCs w:val="24"/>
        </w:rPr>
        <w:t>v</w:t>
      </w:r>
      <w:r w:rsidRPr="003C6428">
        <w:rPr>
          <w:szCs w:val="24"/>
        </w:rPr>
        <w:t>en</w:t>
      </w:r>
      <w:r w:rsidRPr="003C6428">
        <w:rPr>
          <w:spacing w:val="1"/>
          <w:szCs w:val="24"/>
        </w:rPr>
        <w:t>t</w:t>
      </w:r>
      <w:r w:rsidRPr="003C6428">
        <w:rPr>
          <w:szCs w:val="24"/>
        </w:rPr>
        <w:t>u</w:t>
      </w:r>
      <w:r w:rsidRPr="003C6428">
        <w:rPr>
          <w:spacing w:val="-2"/>
          <w:szCs w:val="24"/>
        </w:rPr>
        <w:t>e</w:t>
      </w:r>
      <w:r w:rsidRPr="003C6428">
        <w:rPr>
          <w:spacing w:val="1"/>
          <w:szCs w:val="24"/>
        </w:rPr>
        <w:t>l</w:t>
      </w:r>
      <w:r w:rsidRPr="003C6428">
        <w:rPr>
          <w:spacing w:val="-1"/>
          <w:szCs w:val="24"/>
        </w:rPr>
        <w:t>l</w:t>
      </w:r>
      <w:r w:rsidRPr="003C6428">
        <w:rPr>
          <w:szCs w:val="24"/>
        </w:rPr>
        <w:t>e</w:t>
      </w:r>
      <w:r w:rsidRPr="003C6428">
        <w:rPr>
          <w:spacing w:val="-4"/>
          <w:szCs w:val="24"/>
        </w:rPr>
        <w:t>m</w:t>
      </w:r>
      <w:r w:rsidRPr="003C6428">
        <w:rPr>
          <w:szCs w:val="24"/>
        </w:rPr>
        <w:t>ent   da</w:t>
      </w:r>
      <w:r w:rsidRPr="003C6428">
        <w:rPr>
          <w:spacing w:val="-2"/>
          <w:szCs w:val="24"/>
        </w:rPr>
        <w:t>n</w:t>
      </w:r>
      <w:r w:rsidRPr="003C6428">
        <w:rPr>
          <w:szCs w:val="24"/>
        </w:rPr>
        <w:t xml:space="preserve">s </w:t>
      </w:r>
      <w:r w:rsidRPr="003C6428">
        <w:rPr>
          <w:spacing w:val="-1"/>
          <w:szCs w:val="24"/>
        </w:rPr>
        <w:t>l</w:t>
      </w:r>
      <w:r w:rsidRPr="003C6428">
        <w:rPr>
          <w:szCs w:val="24"/>
        </w:rPr>
        <w:t>e c</w:t>
      </w:r>
      <w:r w:rsidRPr="003C6428">
        <w:rPr>
          <w:spacing w:val="-2"/>
          <w:szCs w:val="24"/>
        </w:rPr>
        <w:t>a</w:t>
      </w:r>
      <w:r w:rsidRPr="003C6428">
        <w:rPr>
          <w:szCs w:val="24"/>
        </w:rPr>
        <w:t xml:space="preserve">s </w:t>
      </w:r>
      <w:r w:rsidRPr="003C6428">
        <w:rPr>
          <w:spacing w:val="-2"/>
          <w:szCs w:val="24"/>
        </w:rPr>
        <w:t>d</w:t>
      </w:r>
      <w:r w:rsidRPr="003C6428">
        <w:rPr>
          <w:spacing w:val="1"/>
          <w:szCs w:val="24"/>
        </w:rPr>
        <w:t>’</w:t>
      </w:r>
      <w:r w:rsidRPr="003C6428">
        <w:rPr>
          <w:szCs w:val="24"/>
        </w:rPr>
        <w:t>e</w:t>
      </w:r>
      <w:r w:rsidRPr="003C6428">
        <w:rPr>
          <w:spacing w:val="-4"/>
          <w:szCs w:val="24"/>
        </w:rPr>
        <w:t>m</w:t>
      </w:r>
      <w:r w:rsidRPr="003C6428">
        <w:rPr>
          <w:szCs w:val="24"/>
        </w:rPr>
        <w:t>p</w:t>
      </w:r>
      <w:r w:rsidRPr="003C6428">
        <w:rPr>
          <w:spacing w:val="1"/>
          <w:szCs w:val="24"/>
        </w:rPr>
        <w:t>l</w:t>
      </w:r>
      <w:r w:rsidRPr="003C6428">
        <w:rPr>
          <w:szCs w:val="24"/>
        </w:rPr>
        <w:t xml:space="preserve">oi </w:t>
      </w:r>
      <w:r w:rsidRPr="003C6428">
        <w:rPr>
          <w:spacing w:val="-2"/>
          <w:szCs w:val="24"/>
        </w:rPr>
        <w:t>d</w:t>
      </w:r>
      <w:r w:rsidRPr="003C6428">
        <w:rPr>
          <w:szCs w:val="24"/>
        </w:rPr>
        <w:t xml:space="preserve">e </w:t>
      </w:r>
      <w:r w:rsidRPr="003C6428">
        <w:rPr>
          <w:spacing w:val="-2"/>
          <w:szCs w:val="24"/>
        </w:rPr>
        <w:t>b</w:t>
      </w:r>
      <w:r w:rsidRPr="003C6428">
        <w:rPr>
          <w:szCs w:val="24"/>
        </w:rPr>
        <w:t>é</w:t>
      </w:r>
      <w:r w:rsidRPr="003C6428">
        <w:rPr>
          <w:spacing w:val="1"/>
          <w:szCs w:val="24"/>
        </w:rPr>
        <w:t>t</w:t>
      </w:r>
      <w:r w:rsidRPr="003C6428">
        <w:rPr>
          <w:szCs w:val="24"/>
        </w:rPr>
        <w:t xml:space="preserve">on </w:t>
      </w:r>
      <w:r w:rsidRPr="003C6428">
        <w:rPr>
          <w:spacing w:val="-2"/>
          <w:szCs w:val="24"/>
        </w:rPr>
        <w:t>f</w:t>
      </w:r>
      <w:r w:rsidRPr="003C6428">
        <w:rPr>
          <w:spacing w:val="-1"/>
          <w:szCs w:val="24"/>
        </w:rPr>
        <w:t>l</w:t>
      </w:r>
      <w:r w:rsidRPr="003C6428">
        <w:rPr>
          <w:szCs w:val="24"/>
        </w:rPr>
        <w:t>u</w:t>
      </w:r>
      <w:r w:rsidRPr="003C6428">
        <w:rPr>
          <w:spacing w:val="1"/>
          <w:szCs w:val="24"/>
        </w:rPr>
        <w:t>i</w:t>
      </w:r>
      <w:r w:rsidRPr="003C6428">
        <w:rPr>
          <w:szCs w:val="24"/>
        </w:rPr>
        <w:t>d</w:t>
      </w:r>
      <w:r w:rsidRPr="003C6428">
        <w:rPr>
          <w:spacing w:val="-1"/>
          <w:szCs w:val="24"/>
        </w:rPr>
        <w:t>i</w:t>
      </w:r>
      <w:r w:rsidRPr="003C6428">
        <w:rPr>
          <w:spacing w:val="1"/>
          <w:szCs w:val="24"/>
        </w:rPr>
        <w:t>f</w:t>
      </w:r>
      <w:r w:rsidRPr="003C6428">
        <w:rPr>
          <w:spacing w:val="-1"/>
          <w:szCs w:val="24"/>
        </w:rPr>
        <w:t>i</w:t>
      </w:r>
      <w:r w:rsidRPr="003C6428">
        <w:rPr>
          <w:szCs w:val="24"/>
        </w:rPr>
        <w:t xml:space="preserve">é, </w:t>
      </w:r>
      <w:r w:rsidRPr="003C6428">
        <w:rPr>
          <w:spacing w:val="1"/>
          <w:szCs w:val="24"/>
        </w:rPr>
        <w:t>l</w:t>
      </w:r>
      <w:r w:rsidRPr="003C6428">
        <w:rPr>
          <w:spacing w:val="-2"/>
          <w:szCs w:val="24"/>
        </w:rPr>
        <w:t>e</w:t>
      </w:r>
      <w:r w:rsidRPr="003C6428">
        <w:rPr>
          <w:szCs w:val="24"/>
        </w:rPr>
        <w:t xml:space="preserve">s </w:t>
      </w:r>
      <w:r w:rsidRPr="003C6428">
        <w:rPr>
          <w:spacing w:val="-2"/>
          <w:szCs w:val="24"/>
        </w:rPr>
        <w:t>b</w:t>
      </w:r>
      <w:r w:rsidRPr="003C6428">
        <w:rPr>
          <w:szCs w:val="24"/>
        </w:rPr>
        <w:t>é</w:t>
      </w:r>
      <w:r w:rsidRPr="003C6428">
        <w:rPr>
          <w:spacing w:val="1"/>
          <w:szCs w:val="24"/>
        </w:rPr>
        <w:t>t</w:t>
      </w:r>
      <w:r w:rsidRPr="003C6428">
        <w:rPr>
          <w:szCs w:val="24"/>
        </w:rPr>
        <w:t>o</w:t>
      </w:r>
      <w:r w:rsidRPr="003C6428">
        <w:rPr>
          <w:spacing w:val="-2"/>
          <w:szCs w:val="24"/>
        </w:rPr>
        <w:t>n</w:t>
      </w:r>
      <w:r w:rsidRPr="003C6428">
        <w:rPr>
          <w:szCs w:val="24"/>
        </w:rPr>
        <w:t>s pour b</w:t>
      </w:r>
      <w:r w:rsidRPr="003C6428">
        <w:rPr>
          <w:spacing w:val="-2"/>
          <w:szCs w:val="24"/>
        </w:rPr>
        <w:t>é</w:t>
      </w:r>
      <w:r w:rsidRPr="003C6428">
        <w:rPr>
          <w:spacing w:val="1"/>
          <w:szCs w:val="24"/>
        </w:rPr>
        <w:t>t</w:t>
      </w:r>
      <w:r w:rsidRPr="003C6428">
        <w:rPr>
          <w:szCs w:val="24"/>
        </w:rPr>
        <w:t>on a</w:t>
      </w:r>
      <w:r w:rsidRPr="003C6428">
        <w:rPr>
          <w:spacing w:val="1"/>
          <w:szCs w:val="24"/>
        </w:rPr>
        <w:t>r</w:t>
      </w:r>
      <w:r w:rsidRPr="003C6428">
        <w:rPr>
          <w:spacing w:val="-4"/>
          <w:szCs w:val="24"/>
        </w:rPr>
        <w:t>m</w:t>
      </w:r>
      <w:r w:rsidRPr="003C6428">
        <w:rPr>
          <w:szCs w:val="24"/>
        </w:rPr>
        <w:t>é ou p</w:t>
      </w:r>
      <w:r w:rsidRPr="003C6428">
        <w:rPr>
          <w:spacing w:val="-2"/>
          <w:szCs w:val="24"/>
        </w:rPr>
        <w:t>r</w:t>
      </w:r>
      <w:r w:rsidRPr="003C6428">
        <w:rPr>
          <w:szCs w:val="24"/>
        </w:rPr>
        <w:t>éco</w:t>
      </w:r>
      <w:r w:rsidRPr="003C6428">
        <w:rPr>
          <w:spacing w:val="-2"/>
          <w:szCs w:val="24"/>
        </w:rPr>
        <w:t>n</w:t>
      </w:r>
      <w:r w:rsidRPr="003C6428">
        <w:rPr>
          <w:spacing w:val="1"/>
          <w:szCs w:val="24"/>
        </w:rPr>
        <w:t>tr</w:t>
      </w:r>
      <w:r w:rsidRPr="003C6428">
        <w:rPr>
          <w:spacing w:val="-2"/>
          <w:szCs w:val="24"/>
        </w:rPr>
        <w:t>a</w:t>
      </w:r>
      <w:r w:rsidRPr="003C6428">
        <w:rPr>
          <w:spacing w:val="1"/>
          <w:szCs w:val="24"/>
        </w:rPr>
        <w:t>i</w:t>
      </w:r>
      <w:r w:rsidRPr="003C6428">
        <w:rPr>
          <w:spacing w:val="-2"/>
          <w:szCs w:val="24"/>
        </w:rPr>
        <w:t>n</w:t>
      </w:r>
      <w:r w:rsidRPr="003C6428">
        <w:rPr>
          <w:szCs w:val="24"/>
        </w:rPr>
        <w:t>t so</w:t>
      </w:r>
      <w:r w:rsidRPr="003C6428">
        <w:rPr>
          <w:spacing w:val="-2"/>
          <w:szCs w:val="24"/>
        </w:rPr>
        <w:t>n</w:t>
      </w:r>
      <w:r w:rsidRPr="003C6428">
        <w:rPr>
          <w:szCs w:val="24"/>
        </w:rPr>
        <w:t xml:space="preserve">t </w:t>
      </w:r>
      <w:r w:rsidRPr="003C6428">
        <w:rPr>
          <w:spacing w:val="-4"/>
          <w:szCs w:val="24"/>
        </w:rPr>
        <w:t>m</w:t>
      </w:r>
      <w:r w:rsidRPr="003C6428">
        <w:rPr>
          <w:spacing w:val="1"/>
          <w:szCs w:val="24"/>
        </w:rPr>
        <w:t>i</w:t>
      </w:r>
      <w:r w:rsidRPr="003C6428">
        <w:rPr>
          <w:szCs w:val="24"/>
        </w:rPr>
        <w:t xml:space="preserve">s en </w:t>
      </w:r>
      <w:r w:rsidRPr="003C6428">
        <w:rPr>
          <w:spacing w:val="-1"/>
          <w:szCs w:val="24"/>
        </w:rPr>
        <w:t>œ</w:t>
      </w:r>
      <w:r w:rsidRPr="003C6428">
        <w:rPr>
          <w:szCs w:val="24"/>
        </w:rPr>
        <w:t>u</w:t>
      </w:r>
      <w:r w:rsidRPr="003C6428">
        <w:rPr>
          <w:spacing w:val="-2"/>
          <w:szCs w:val="24"/>
        </w:rPr>
        <w:t>v</w:t>
      </w:r>
      <w:r w:rsidRPr="003C6428">
        <w:rPr>
          <w:spacing w:val="1"/>
          <w:szCs w:val="24"/>
        </w:rPr>
        <w:t>r</w:t>
      </w:r>
      <w:r w:rsidRPr="003C6428">
        <w:rPr>
          <w:szCs w:val="24"/>
        </w:rPr>
        <w:t>e p</w:t>
      </w:r>
      <w:r w:rsidRPr="003C6428">
        <w:rPr>
          <w:spacing w:val="-2"/>
          <w:szCs w:val="24"/>
        </w:rPr>
        <w:t>a</w:t>
      </w:r>
      <w:r w:rsidRPr="003C6428">
        <w:rPr>
          <w:szCs w:val="24"/>
        </w:rPr>
        <w:t xml:space="preserve">r </w:t>
      </w:r>
      <w:r w:rsidRPr="003C6428">
        <w:rPr>
          <w:spacing w:val="-2"/>
          <w:szCs w:val="24"/>
        </w:rPr>
        <w:t>v</w:t>
      </w:r>
      <w:r w:rsidRPr="003C6428">
        <w:rPr>
          <w:spacing w:val="1"/>
          <w:szCs w:val="24"/>
        </w:rPr>
        <w:t>i</w:t>
      </w:r>
      <w:r w:rsidRPr="003C6428">
        <w:rPr>
          <w:szCs w:val="24"/>
        </w:rPr>
        <w:t>b</w:t>
      </w:r>
      <w:r w:rsidRPr="003C6428">
        <w:rPr>
          <w:spacing w:val="1"/>
          <w:szCs w:val="24"/>
        </w:rPr>
        <w:t>r</w:t>
      </w:r>
      <w:r w:rsidRPr="003C6428">
        <w:rPr>
          <w:spacing w:val="-2"/>
          <w:szCs w:val="24"/>
        </w:rPr>
        <w:t>a</w:t>
      </w:r>
      <w:r w:rsidRPr="003C6428">
        <w:rPr>
          <w:spacing w:val="1"/>
          <w:szCs w:val="24"/>
        </w:rPr>
        <w:t>ti</w:t>
      </w:r>
      <w:r w:rsidRPr="003C6428">
        <w:rPr>
          <w:spacing w:val="-2"/>
          <w:szCs w:val="24"/>
        </w:rPr>
        <w:t>o</w:t>
      </w:r>
      <w:r w:rsidRPr="003C6428">
        <w:rPr>
          <w:szCs w:val="24"/>
        </w:rPr>
        <w:t>n ;</w:t>
      </w:r>
      <w:r w:rsidRPr="003C6428">
        <w:rPr>
          <w:spacing w:val="1"/>
          <w:szCs w:val="24"/>
        </w:rPr>
        <w:t xml:space="preserve"> l</w:t>
      </w:r>
      <w:r w:rsidRPr="003C6428">
        <w:rPr>
          <w:szCs w:val="24"/>
        </w:rPr>
        <w:t xml:space="preserve">a </w:t>
      </w:r>
      <w:r w:rsidRPr="003C6428">
        <w:rPr>
          <w:spacing w:val="-2"/>
          <w:szCs w:val="24"/>
        </w:rPr>
        <w:t>v</w:t>
      </w:r>
      <w:r w:rsidRPr="003C6428">
        <w:rPr>
          <w:spacing w:val="1"/>
          <w:szCs w:val="24"/>
        </w:rPr>
        <w:t>i</w:t>
      </w:r>
      <w:r w:rsidRPr="003C6428">
        <w:rPr>
          <w:szCs w:val="24"/>
        </w:rPr>
        <w:t>b</w:t>
      </w:r>
      <w:r w:rsidRPr="003C6428">
        <w:rPr>
          <w:spacing w:val="-2"/>
          <w:szCs w:val="24"/>
        </w:rPr>
        <w:t>r</w:t>
      </w:r>
      <w:r w:rsidRPr="003C6428">
        <w:rPr>
          <w:szCs w:val="24"/>
        </w:rPr>
        <w:t>a</w:t>
      </w:r>
      <w:r w:rsidRPr="003C6428">
        <w:rPr>
          <w:spacing w:val="-1"/>
          <w:szCs w:val="24"/>
        </w:rPr>
        <w:t>t</w:t>
      </w:r>
      <w:r w:rsidRPr="003C6428">
        <w:rPr>
          <w:spacing w:val="1"/>
          <w:szCs w:val="24"/>
        </w:rPr>
        <w:t>i</w:t>
      </w:r>
      <w:r w:rsidRPr="003C6428">
        <w:rPr>
          <w:szCs w:val="24"/>
        </w:rPr>
        <w:t xml:space="preserve">on </w:t>
      </w:r>
      <w:r w:rsidRPr="003C6428">
        <w:rPr>
          <w:spacing w:val="1"/>
          <w:szCs w:val="24"/>
        </w:rPr>
        <w:t>i</w:t>
      </w:r>
      <w:r w:rsidRPr="003C6428">
        <w:rPr>
          <w:szCs w:val="24"/>
        </w:rPr>
        <w:t>n</w:t>
      </w:r>
      <w:r w:rsidRPr="003C6428">
        <w:rPr>
          <w:spacing w:val="-1"/>
          <w:szCs w:val="24"/>
        </w:rPr>
        <w:t>t</w:t>
      </w:r>
      <w:r w:rsidRPr="003C6428">
        <w:rPr>
          <w:szCs w:val="24"/>
        </w:rPr>
        <w:t>e</w:t>
      </w:r>
      <w:r w:rsidRPr="003C6428">
        <w:rPr>
          <w:spacing w:val="1"/>
          <w:szCs w:val="24"/>
        </w:rPr>
        <w:t>r</w:t>
      </w:r>
      <w:r w:rsidRPr="003C6428">
        <w:rPr>
          <w:szCs w:val="24"/>
        </w:rPr>
        <w:t xml:space="preserve">ne ou </w:t>
      </w:r>
      <w:r w:rsidRPr="003C6428">
        <w:rPr>
          <w:spacing w:val="1"/>
          <w:szCs w:val="24"/>
        </w:rPr>
        <w:t>l</w:t>
      </w:r>
      <w:r w:rsidRPr="003C6428">
        <w:rPr>
          <w:szCs w:val="24"/>
        </w:rPr>
        <w:t>es p</w:t>
      </w:r>
      <w:r w:rsidRPr="003C6428">
        <w:rPr>
          <w:spacing w:val="-2"/>
          <w:szCs w:val="24"/>
        </w:rPr>
        <w:t>r</w:t>
      </w:r>
      <w:r w:rsidRPr="003C6428">
        <w:rPr>
          <w:szCs w:val="24"/>
        </w:rPr>
        <w:t>océ</w:t>
      </w:r>
      <w:r w:rsidRPr="003C6428">
        <w:rPr>
          <w:spacing w:val="-2"/>
          <w:szCs w:val="24"/>
        </w:rPr>
        <w:t>d</w:t>
      </w:r>
      <w:r w:rsidRPr="003C6428">
        <w:rPr>
          <w:szCs w:val="24"/>
        </w:rPr>
        <w:t>és u</w:t>
      </w:r>
      <w:r w:rsidRPr="003C6428">
        <w:rPr>
          <w:spacing w:val="-1"/>
          <w:szCs w:val="24"/>
        </w:rPr>
        <w:t>t</w:t>
      </w:r>
      <w:r w:rsidRPr="003C6428">
        <w:rPr>
          <w:spacing w:val="1"/>
          <w:szCs w:val="24"/>
        </w:rPr>
        <w:t>i</w:t>
      </w:r>
      <w:r w:rsidRPr="003C6428">
        <w:rPr>
          <w:spacing w:val="-1"/>
          <w:szCs w:val="24"/>
        </w:rPr>
        <w:t>li</w:t>
      </w:r>
      <w:r w:rsidRPr="003C6428">
        <w:rPr>
          <w:szCs w:val="24"/>
        </w:rPr>
        <w:t>sés do</w:t>
      </w:r>
      <w:r w:rsidRPr="003C6428">
        <w:rPr>
          <w:spacing w:val="1"/>
          <w:szCs w:val="24"/>
        </w:rPr>
        <w:t>i</w:t>
      </w:r>
      <w:r w:rsidRPr="003C6428">
        <w:rPr>
          <w:spacing w:val="-2"/>
          <w:szCs w:val="24"/>
        </w:rPr>
        <w:t>v</w:t>
      </w:r>
      <w:r w:rsidRPr="003C6428">
        <w:rPr>
          <w:szCs w:val="24"/>
        </w:rPr>
        <w:t>e</w:t>
      </w:r>
      <w:r w:rsidRPr="003C6428">
        <w:rPr>
          <w:spacing w:val="-2"/>
          <w:szCs w:val="24"/>
        </w:rPr>
        <w:t>n</w:t>
      </w:r>
      <w:r w:rsidRPr="003C6428">
        <w:rPr>
          <w:szCs w:val="24"/>
        </w:rPr>
        <w:t>t ass</w:t>
      </w:r>
      <w:r w:rsidRPr="003C6428">
        <w:rPr>
          <w:spacing w:val="-2"/>
          <w:szCs w:val="24"/>
        </w:rPr>
        <w:t>u</w:t>
      </w:r>
      <w:r w:rsidRPr="003C6428">
        <w:rPr>
          <w:spacing w:val="1"/>
          <w:szCs w:val="24"/>
        </w:rPr>
        <w:t>r</w:t>
      </w:r>
      <w:r w:rsidRPr="003C6428">
        <w:rPr>
          <w:spacing w:val="-2"/>
          <w:szCs w:val="24"/>
        </w:rPr>
        <w:t>e</w:t>
      </w:r>
      <w:r w:rsidRPr="003C6428">
        <w:rPr>
          <w:szCs w:val="24"/>
        </w:rPr>
        <w:t xml:space="preserve">r </w:t>
      </w:r>
      <w:r w:rsidRPr="003C6428">
        <w:rPr>
          <w:spacing w:val="1"/>
          <w:szCs w:val="24"/>
        </w:rPr>
        <w:t>l</w:t>
      </w:r>
      <w:r w:rsidRPr="003C6428">
        <w:rPr>
          <w:szCs w:val="24"/>
        </w:rPr>
        <w:t xml:space="preserve">e </w:t>
      </w:r>
      <w:r w:rsidRPr="003C6428">
        <w:rPr>
          <w:spacing w:val="1"/>
          <w:szCs w:val="24"/>
        </w:rPr>
        <w:t>r</w:t>
      </w:r>
      <w:r w:rsidRPr="003C6428">
        <w:rPr>
          <w:szCs w:val="24"/>
        </w:rPr>
        <w:t>e</w:t>
      </w:r>
      <w:r w:rsidRPr="003C6428">
        <w:rPr>
          <w:spacing w:val="-4"/>
          <w:szCs w:val="24"/>
        </w:rPr>
        <w:t>m</w:t>
      </w:r>
      <w:r w:rsidRPr="003C6428">
        <w:rPr>
          <w:szCs w:val="24"/>
        </w:rPr>
        <w:t>p</w:t>
      </w:r>
      <w:r w:rsidRPr="003C6428">
        <w:rPr>
          <w:spacing w:val="1"/>
          <w:szCs w:val="24"/>
        </w:rPr>
        <w:t>li</w:t>
      </w:r>
      <w:r w:rsidRPr="003C6428">
        <w:rPr>
          <w:spacing w:val="-2"/>
          <w:szCs w:val="24"/>
        </w:rPr>
        <w:t>s</w:t>
      </w:r>
      <w:r w:rsidRPr="003C6428">
        <w:rPr>
          <w:szCs w:val="24"/>
        </w:rPr>
        <w:t>sa</w:t>
      </w:r>
      <w:r w:rsidRPr="003C6428">
        <w:rPr>
          <w:spacing w:val="-2"/>
          <w:szCs w:val="24"/>
        </w:rPr>
        <w:t>g</w:t>
      </w:r>
      <w:r w:rsidRPr="003C6428">
        <w:rPr>
          <w:szCs w:val="24"/>
        </w:rPr>
        <w:t xml:space="preserve">e des </w:t>
      </w:r>
      <w:r w:rsidRPr="003C6428">
        <w:rPr>
          <w:spacing w:val="-4"/>
          <w:szCs w:val="24"/>
        </w:rPr>
        <w:t>m</w:t>
      </w:r>
      <w:r w:rsidRPr="003C6428">
        <w:rPr>
          <w:szCs w:val="24"/>
        </w:rPr>
        <w:t>ou</w:t>
      </w:r>
      <w:r w:rsidRPr="003C6428">
        <w:rPr>
          <w:spacing w:val="1"/>
          <w:szCs w:val="24"/>
        </w:rPr>
        <w:t>l</w:t>
      </w:r>
      <w:r w:rsidRPr="003C6428">
        <w:rPr>
          <w:szCs w:val="24"/>
        </w:rPr>
        <w:t>es a</w:t>
      </w:r>
      <w:r w:rsidRPr="003C6428">
        <w:rPr>
          <w:spacing w:val="1"/>
          <w:szCs w:val="24"/>
        </w:rPr>
        <w:t>i</w:t>
      </w:r>
      <w:r w:rsidRPr="003C6428">
        <w:rPr>
          <w:spacing w:val="-2"/>
          <w:szCs w:val="24"/>
        </w:rPr>
        <w:t>n</w:t>
      </w:r>
      <w:r w:rsidRPr="003C6428">
        <w:rPr>
          <w:szCs w:val="24"/>
        </w:rPr>
        <w:t xml:space="preserve">si que </w:t>
      </w:r>
      <w:r w:rsidRPr="003C6428">
        <w:rPr>
          <w:spacing w:val="-1"/>
          <w:szCs w:val="24"/>
        </w:rPr>
        <w:t>l</w:t>
      </w:r>
      <w:r w:rsidRPr="003C6428">
        <w:rPr>
          <w:spacing w:val="1"/>
          <w:szCs w:val="24"/>
        </w:rPr>
        <w:t>’</w:t>
      </w:r>
      <w:r w:rsidRPr="003C6428">
        <w:rPr>
          <w:szCs w:val="24"/>
        </w:rPr>
        <w:t>ho</w:t>
      </w:r>
      <w:r w:rsidRPr="003C6428">
        <w:rPr>
          <w:spacing w:val="-4"/>
          <w:szCs w:val="24"/>
        </w:rPr>
        <w:t>m</w:t>
      </w:r>
      <w:r w:rsidRPr="003C6428">
        <w:rPr>
          <w:szCs w:val="24"/>
        </w:rPr>
        <w:t>o</w:t>
      </w:r>
      <w:r w:rsidRPr="003C6428">
        <w:rPr>
          <w:spacing w:val="-2"/>
          <w:szCs w:val="24"/>
        </w:rPr>
        <w:t>g</w:t>
      </w:r>
      <w:r w:rsidRPr="003C6428">
        <w:rPr>
          <w:szCs w:val="24"/>
        </w:rPr>
        <w:t>éné</w:t>
      </w:r>
      <w:r w:rsidRPr="003C6428">
        <w:rPr>
          <w:spacing w:val="1"/>
          <w:szCs w:val="24"/>
        </w:rPr>
        <w:t>it</w:t>
      </w:r>
      <w:r w:rsidRPr="003C6428">
        <w:rPr>
          <w:szCs w:val="24"/>
        </w:rPr>
        <w:t xml:space="preserve">é et </w:t>
      </w:r>
      <w:r w:rsidRPr="003C6428">
        <w:rPr>
          <w:spacing w:val="1"/>
          <w:szCs w:val="24"/>
        </w:rPr>
        <w:t>l</w:t>
      </w:r>
      <w:r w:rsidRPr="003C6428">
        <w:rPr>
          <w:szCs w:val="24"/>
        </w:rPr>
        <w:t xml:space="preserve">a </w:t>
      </w:r>
      <w:r w:rsidRPr="003C6428">
        <w:rPr>
          <w:spacing w:val="-2"/>
          <w:szCs w:val="24"/>
        </w:rPr>
        <w:t>co</w:t>
      </w:r>
      <w:r w:rsidRPr="003C6428">
        <w:rPr>
          <w:spacing w:val="-4"/>
          <w:szCs w:val="24"/>
        </w:rPr>
        <w:t>m</w:t>
      </w:r>
      <w:r w:rsidRPr="003C6428">
        <w:rPr>
          <w:szCs w:val="24"/>
        </w:rPr>
        <w:t>pac</w:t>
      </w:r>
      <w:r w:rsidRPr="003C6428">
        <w:rPr>
          <w:spacing w:val="1"/>
          <w:szCs w:val="24"/>
        </w:rPr>
        <w:t>it</w:t>
      </w:r>
      <w:r w:rsidRPr="003C6428">
        <w:rPr>
          <w:szCs w:val="24"/>
        </w:rPr>
        <w:t>é du bé</w:t>
      </w:r>
      <w:r w:rsidRPr="003C6428">
        <w:rPr>
          <w:spacing w:val="-1"/>
          <w:szCs w:val="24"/>
        </w:rPr>
        <w:t>t</w:t>
      </w:r>
      <w:r w:rsidRPr="003C6428">
        <w:rPr>
          <w:szCs w:val="24"/>
        </w:rPr>
        <w:t xml:space="preserve">on en </w:t>
      </w:r>
      <w:r w:rsidRPr="003C6428">
        <w:rPr>
          <w:spacing w:val="-2"/>
          <w:szCs w:val="24"/>
        </w:rPr>
        <w:t>p</w:t>
      </w:r>
      <w:r w:rsidRPr="003C6428">
        <w:rPr>
          <w:spacing w:val="1"/>
          <w:szCs w:val="24"/>
        </w:rPr>
        <w:t>l</w:t>
      </w:r>
      <w:r w:rsidRPr="003C6428">
        <w:rPr>
          <w:spacing w:val="-2"/>
          <w:szCs w:val="24"/>
        </w:rPr>
        <w:t>a</w:t>
      </w:r>
      <w:r w:rsidRPr="003C6428">
        <w:rPr>
          <w:szCs w:val="24"/>
        </w:rPr>
        <w:t>ce.</w:t>
      </w:r>
    </w:p>
    <w:p w14:paraId="6F39C046" w14:textId="77777777" w:rsidR="001D6E6B" w:rsidRPr="003C6428" w:rsidRDefault="001D6E6B" w:rsidP="00465E69">
      <w:pPr>
        <w:spacing w:after="0"/>
        <w:ind w:left="0" w:right="-2" w:firstLine="0"/>
        <w:rPr>
          <w:szCs w:val="24"/>
        </w:rPr>
      </w:pPr>
      <w:r w:rsidRPr="003C6428">
        <w:rPr>
          <w:szCs w:val="24"/>
        </w:rPr>
        <w:t>L</w:t>
      </w:r>
      <w:r w:rsidRPr="003C6428">
        <w:rPr>
          <w:spacing w:val="1"/>
          <w:szCs w:val="24"/>
        </w:rPr>
        <w:t>’</w:t>
      </w:r>
      <w:r w:rsidRPr="003C6428">
        <w:rPr>
          <w:szCs w:val="24"/>
        </w:rPr>
        <w:t>ép</w:t>
      </w:r>
      <w:r w:rsidRPr="003C6428">
        <w:rPr>
          <w:spacing w:val="-2"/>
          <w:szCs w:val="24"/>
        </w:rPr>
        <w:t>a</w:t>
      </w:r>
      <w:r w:rsidRPr="003C6428">
        <w:rPr>
          <w:spacing w:val="1"/>
          <w:szCs w:val="24"/>
        </w:rPr>
        <w:t>i</w:t>
      </w:r>
      <w:r w:rsidRPr="003C6428">
        <w:rPr>
          <w:szCs w:val="24"/>
        </w:rPr>
        <w:t>s</w:t>
      </w:r>
      <w:r w:rsidRPr="003C6428">
        <w:rPr>
          <w:spacing w:val="-2"/>
          <w:szCs w:val="24"/>
        </w:rPr>
        <w:t>s</w:t>
      </w:r>
      <w:r w:rsidRPr="003C6428">
        <w:rPr>
          <w:szCs w:val="24"/>
        </w:rPr>
        <w:t xml:space="preserve">eur </w:t>
      </w:r>
      <w:r w:rsidRPr="003C6428">
        <w:rPr>
          <w:spacing w:val="-2"/>
          <w:szCs w:val="24"/>
        </w:rPr>
        <w:t>d</w:t>
      </w:r>
      <w:r w:rsidRPr="003C6428">
        <w:rPr>
          <w:szCs w:val="24"/>
        </w:rPr>
        <w:t>es co</w:t>
      </w:r>
      <w:r w:rsidRPr="003C6428">
        <w:rPr>
          <w:spacing w:val="-2"/>
          <w:szCs w:val="24"/>
        </w:rPr>
        <w:t>u</w:t>
      </w:r>
      <w:r w:rsidRPr="003C6428">
        <w:rPr>
          <w:szCs w:val="24"/>
        </w:rPr>
        <w:t xml:space="preserve">ches </w:t>
      </w:r>
      <w:r w:rsidRPr="003C6428">
        <w:rPr>
          <w:spacing w:val="-2"/>
          <w:szCs w:val="24"/>
        </w:rPr>
        <w:t>se</w:t>
      </w:r>
      <w:r w:rsidRPr="003C6428">
        <w:rPr>
          <w:spacing w:val="1"/>
          <w:szCs w:val="24"/>
        </w:rPr>
        <w:t>rr</w:t>
      </w:r>
      <w:r w:rsidRPr="003C6428">
        <w:rPr>
          <w:spacing w:val="-2"/>
          <w:szCs w:val="24"/>
        </w:rPr>
        <w:t>é</w:t>
      </w:r>
      <w:r w:rsidRPr="003C6428">
        <w:rPr>
          <w:szCs w:val="24"/>
        </w:rPr>
        <w:t>es p</w:t>
      </w:r>
      <w:r w:rsidRPr="003C6428">
        <w:rPr>
          <w:spacing w:val="-2"/>
          <w:szCs w:val="24"/>
        </w:rPr>
        <w:t>a</w:t>
      </w:r>
      <w:r w:rsidRPr="003C6428">
        <w:rPr>
          <w:szCs w:val="24"/>
        </w:rPr>
        <w:t xml:space="preserve">r </w:t>
      </w:r>
      <w:r w:rsidRPr="003C6428">
        <w:rPr>
          <w:spacing w:val="-2"/>
          <w:szCs w:val="24"/>
        </w:rPr>
        <w:t>v</w:t>
      </w:r>
      <w:r w:rsidRPr="003C6428">
        <w:rPr>
          <w:spacing w:val="1"/>
          <w:szCs w:val="24"/>
        </w:rPr>
        <w:t>i</w:t>
      </w:r>
      <w:r w:rsidRPr="003C6428">
        <w:rPr>
          <w:szCs w:val="24"/>
        </w:rPr>
        <w:t>b</w:t>
      </w:r>
      <w:r w:rsidRPr="003C6428">
        <w:rPr>
          <w:spacing w:val="1"/>
          <w:szCs w:val="24"/>
        </w:rPr>
        <w:t>r</w:t>
      </w:r>
      <w:r w:rsidRPr="003C6428">
        <w:rPr>
          <w:szCs w:val="24"/>
        </w:rPr>
        <w:t>a</w:t>
      </w:r>
      <w:r w:rsidRPr="003C6428">
        <w:rPr>
          <w:spacing w:val="-1"/>
          <w:szCs w:val="24"/>
        </w:rPr>
        <w:t>t</w:t>
      </w:r>
      <w:r w:rsidRPr="003C6428">
        <w:rPr>
          <w:spacing w:val="1"/>
          <w:szCs w:val="24"/>
        </w:rPr>
        <w:t>i</w:t>
      </w:r>
      <w:r w:rsidRPr="003C6428">
        <w:rPr>
          <w:szCs w:val="24"/>
        </w:rPr>
        <w:t xml:space="preserve">on </w:t>
      </w:r>
      <w:r w:rsidRPr="003C6428">
        <w:rPr>
          <w:spacing w:val="-2"/>
          <w:szCs w:val="24"/>
        </w:rPr>
        <w:t>s</w:t>
      </w:r>
      <w:r w:rsidRPr="003C6428">
        <w:rPr>
          <w:szCs w:val="24"/>
        </w:rPr>
        <w:t>upe</w:t>
      </w:r>
      <w:r w:rsidRPr="003C6428">
        <w:rPr>
          <w:spacing w:val="-2"/>
          <w:szCs w:val="24"/>
        </w:rPr>
        <w:t>r</w:t>
      </w:r>
      <w:r w:rsidRPr="003C6428">
        <w:rPr>
          <w:spacing w:val="1"/>
          <w:szCs w:val="24"/>
        </w:rPr>
        <w:t>f</w:t>
      </w:r>
      <w:r w:rsidRPr="003C6428">
        <w:rPr>
          <w:spacing w:val="-1"/>
          <w:szCs w:val="24"/>
        </w:rPr>
        <w:t>i</w:t>
      </w:r>
      <w:r w:rsidRPr="003C6428">
        <w:rPr>
          <w:szCs w:val="24"/>
        </w:rPr>
        <w:t>c</w:t>
      </w:r>
      <w:r w:rsidRPr="003C6428">
        <w:rPr>
          <w:spacing w:val="-1"/>
          <w:szCs w:val="24"/>
        </w:rPr>
        <w:t>i</w:t>
      </w:r>
      <w:r w:rsidRPr="003C6428">
        <w:rPr>
          <w:szCs w:val="24"/>
        </w:rPr>
        <w:t>e</w:t>
      </w:r>
      <w:r w:rsidRPr="003C6428">
        <w:rPr>
          <w:spacing w:val="1"/>
          <w:szCs w:val="24"/>
        </w:rPr>
        <w:t>l</w:t>
      </w:r>
      <w:r w:rsidRPr="003C6428">
        <w:rPr>
          <w:spacing w:val="-1"/>
          <w:szCs w:val="24"/>
        </w:rPr>
        <w:t>l</w:t>
      </w:r>
      <w:r w:rsidRPr="003C6428">
        <w:rPr>
          <w:szCs w:val="24"/>
        </w:rPr>
        <w:t>e e</w:t>
      </w:r>
      <w:r w:rsidRPr="003C6428">
        <w:rPr>
          <w:spacing w:val="-2"/>
          <w:szCs w:val="24"/>
        </w:rPr>
        <w:t>s</w:t>
      </w:r>
      <w:r w:rsidRPr="003C6428">
        <w:rPr>
          <w:szCs w:val="24"/>
        </w:rPr>
        <w:t xml:space="preserve">t </w:t>
      </w:r>
      <w:r w:rsidRPr="003C6428">
        <w:rPr>
          <w:spacing w:val="1"/>
          <w:szCs w:val="24"/>
        </w:rPr>
        <w:t>li</w:t>
      </w:r>
      <w:r w:rsidRPr="003C6428">
        <w:rPr>
          <w:spacing w:val="-4"/>
          <w:szCs w:val="24"/>
        </w:rPr>
        <w:t>m</w:t>
      </w:r>
      <w:r w:rsidRPr="003C6428">
        <w:rPr>
          <w:spacing w:val="1"/>
          <w:szCs w:val="24"/>
        </w:rPr>
        <w:t>it</w:t>
      </w:r>
      <w:r w:rsidRPr="003C6428">
        <w:rPr>
          <w:spacing w:val="-2"/>
          <w:szCs w:val="24"/>
        </w:rPr>
        <w:t>é</w:t>
      </w:r>
      <w:r w:rsidRPr="003C6428">
        <w:rPr>
          <w:szCs w:val="24"/>
        </w:rPr>
        <w:t xml:space="preserve">e à 20cm pour </w:t>
      </w:r>
      <w:r w:rsidRPr="003C6428">
        <w:rPr>
          <w:spacing w:val="1"/>
          <w:szCs w:val="24"/>
        </w:rPr>
        <w:t>l</w:t>
      </w:r>
      <w:r w:rsidRPr="003C6428">
        <w:rPr>
          <w:szCs w:val="24"/>
        </w:rPr>
        <w:t>es bé</w:t>
      </w:r>
      <w:r w:rsidRPr="003C6428">
        <w:rPr>
          <w:spacing w:val="1"/>
          <w:szCs w:val="24"/>
        </w:rPr>
        <w:t>t</w:t>
      </w:r>
      <w:r w:rsidRPr="003C6428">
        <w:rPr>
          <w:szCs w:val="24"/>
        </w:rPr>
        <w:t>o</w:t>
      </w:r>
      <w:r w:rsidRPr="003C6428">
        <w:rPr>
          <w:spacing w:val="-2"/>
          <w:szCs w:val="24"/>
        </w:rPr>
        <w:t>n</w:t>
      </w:r>
      <w:r w:rsidRPr="003C6428">
        <w:rPr>
          <w:szCs w:val="24"/>
        </w:rPr>
        <w:t xml:space="preserve">s non ou </w:t>
      </w:r>
      <w:r w:rsidRPr="003C6428">
        <w:rPr>
          <w:spacing w:val="1"/>
          <w:szCs w:val="24"/>
        </w:rPr>
        <w:t>f</w:t>
      </w:r>
      <w:r w:rsidRPr="003C6428">
        <w:rPr>
          <w:szCs w:val="24"/>
        </w:rPr>
        <w:t>a</w:t>
      </w:r>
      <w:r w:rsidRPr="003C6428">
        <w:rPr>
          <w:spacing w:val="1"/>
          <w:szCs w:val="24"/>
        </w:rPr>
        <w:t>i</w:t>
      </w:r>
      <w:r w:rsidRPr="003C6428">
        <w:rPr>
          <w:spacing w:val="-2"/>
          <w:szCs w:val="24"/>
        </w:rPr>
        <w:t>b</w:t>
      </w:r>
      <w:r w:rsidRPr="003C6428">
        <w:rPr>
          <w:spacing w:val="1"/>
          <w:szCs w:val="24"/>
        </w:rPr>
        <w:t>l</w:t>
      </w:r>
      <w:r w:rsidRPr="003C6428">
        <w:rPr>
          <w:szCs w:val="24"/>
        </w:rPr>
        <w:t>e</w:t>
      </w:r>
      <w:r w:rsidRPr="003C6428">
        <w:rPr>
          <w:spacing w:val="-4"/>
          <w:szCs w:val="24"/>
        </w:rPr>
        <w:t>m</w:t>
      </w:r>
      <w:r w:rsidRPr="003C6428">
        <w:rPr>
          <w:szCs w:val="24"/>
        </w:rPr>
        <w:t>ent a</w:t>
      </w:r>
      <w:r w:rsidRPr="003C6428">
        <w:rPr>
          <w:spacing w:val="1"/>
          <w:szCs w:val="24"/>
        </w:rPr>
        <w:t>r</w:t>
      </w:r>
      <w:r w:rsidRPr="003C6428">
        <w:rPr>
          <w:spacing w:val="-4"/>
          <w:szCs w:val="24"/>
        </w:rPr>
        <w:t>m</w:t>
      </w:r>
      <w:r w:rsidRPr="003C6428">
        <w:rPr>
          <w:szCs w:val="24"/>
        </w:rPr>
        <w:t xml:space="preserve">és et 15cm pour </w:t>
      </w:r>
      <w:r w:rsidRPr="003C6428">
        <w:rPr>
          <w:spacing w:val="1"/>
          <w:szCs w:val="24"/>
        </w:rPr>
        <w:t>l</w:t>
      </w:r>
      <w:r w:rsidRPr="003C6428">
        <w:rPr>
          <w:szCs w:val="24"/>
        </w:rPr>
        <w:t>es bé</w:t>
      </w:r>
      <w:r w:rsidRPr="003C6428">
        <w:rPr>
          <w:spacing w:val="1"/>
          <w:szCs w:val="24"/>
        </w:rPr>
        <w:t>t</w:t>
      </w:r>
      <w:r w:rsidRPr="003C6428">
        <w:rPr>
          <w:szCs w:val="24"/>
        </w:rPr>
        <w:t>o</w:t>
      </w:r>
      <w:r w:rsidRPr="003C6428">
        <w:rPr>
          <w:spacing w:val="-2"/>
          <w:szCs w:val="24"/>
        </w:rPr>
        <w:t>n</w:t>
      </w:r>
      <w:r w:rsidRPr="003C6428">
        <w:rPr>
          <w:szCs w:val="24"/>
        </w:rPr>
        <w:t xml:space="preserve">s </w:t>
      </w:r>
      <w:r w:rsidRPr="003C6428">
        <w:rPr>
          <w:spacing w:val="1"/>
          <w:szCs w:val="24"/>
        </w:rPr>
        <w:t>f</w:t>
      </w:r>
      <w:r w:rsidRPr="003C6428">
        <w:rPr>
          <w:szCs w:val="24"/>
        </w:rPr>
        <w:t>o</w:t>
      </w:r>
      <w:r w:rsidRPr="003C6428">
        <w:rPr>
          <w:spacing w:val="-2"/>
          <w:szCs w:val="24"/>
        </w:rPr>
        <w:t>r</w:t>
      </w:r>
      <w:r w:rsidRPr="003C6428">
        <w:rPr>
          <w:spacing w:val="1"/>
          <w:szCs w:val="24"/>
        </w:rPr>
        <w:t>t</w:t>
      </w:r>
      <w:r w:rsidRPr="003C6428">
        <w:rPr>
          <w:szCs w:val="24"/>
        </w:rPr>
        <w:t>e</w:t>
      </w:r>
      <w:r w:rsidRPr="003C6428">
        <w:rPr>
          <w:spacing w:val="-4"/>
          <w:szCs w:val="24"/>
        </w:rPr>
        <w:t>m</w:t>
      </w:r>
      <w:r w:rsidRPr="003C6428">
        <w:rPr>
          <w:szCs w:val="24"/>
        </w:rPr>
        <w:t xml:space="preserve">ent </w:t>
      </w:r>
      <w:r w:rsidRPr="003C6428">
        <w:rPr>
          <w:spacing w:val="-2"/>
          <w:szCs w:val="24"/>
        </w:rPr>
        <w:t>a</w:t>
      </w:r>
      <w:r w:rsidRPr="003C6428">
        <w:rPr>
          <w:spacing w:val="1"/>
          <w:szCs w:val="24"/>
        </w:rPr>
        <w:t>r</w:t>
      </w:r>
      <w:r w:rsidRPr="003C6428">
        <w:rPr>
          <w:spacing w:val="-4"/>
          <w:szCs w:val="24"/>
        </w:rPr>
        <w:t>m</w:t>
      </w:r>
      <w:r w:rsidRPr="003C6428">
        <w:rPr>
          <w:szCs w:val="24"/>
        </w:rPr>
        <w:t>és ou p</w:t>
      </w:r>
      <w:r w:rsidRPr="003C6428">
        <w:rPr>
          <w:spacing w:val="1"/>
          <w:szCs w:val="24"/>
        </w:rPr>
        <w:t>r</w:t>
      </w:r>
      <w:r w:rsidRPr="003C6428">
        <w:rPr>
          <w:spacing w:val="-2"/>
          <w:szCs w:val="24"/>
        </w:rPr>
        <w:t>é</w:t>
      </w:r>
      <w:r w:rsidRPr="003C6428">
        <w:rPr>
          <w:szCs w:val="24"/>
        </w:rPr>
        <w:t>con</w:t>
      </w:r>
      <w:r w:rsidRPr="003C6428">
        <w:rPr>
          <w:spacing w:val="-1"/>
          <w:szCs w:val="24"/>
        </w:rPr>
        <w:t>t</w:t>
      </w:r>
      <w:r w:rsidRPr="003C6428">
        <w:rPr>
          <w:spacing w:val="1"/>
          <w:szCs w:val="24"/>
        </w:rPr>
        <w:t>r</w:t>
      </w:r>
      <w:r w:rsidRPr="003C6428">
        <w:rPr>
          <w:szCs w:val="24"/>
        </w:rPr>
        <w:t>a</w:t>
      </w:r>
      <w:r w:rsidRPr="003C6428">
        <w:rPr>
          <w:spacing w:val="1"/>
          <w:szCs w:val="24"/>
        </w:rPr>
        <w:t>i</w:t>
      </w:r>
      <w:r w:rsidRPr="003C6428">
        <w:rPr>
          <w:spacing w:val="-2"/>
          <w:szCs w:val="24"/>
        </w:rPr>
        <w:t>n</w:t>
      </w:r>
      <w:r w:rsidRPr="003C6428">
        <w:rPr>
          <w:spacing w:val="1"/>
          <w:szCs w:val="24"/>
        </w:rPr>
        <w:t>t</w:t>
      </w:r>
      <w:r w:rsidRPr="003C6428">
        <w:rPr>
          <w:szCs w:val="24"/>
        </w:rPr>
        <w:t>s.</w:t>
      </w:r>
    </w:p>
    <w:p w14:paraId="6F39C047" w14:textId="77777777" w:rsidR="001D6E6B" w:rsidRPr="003C6428" w:rsidRDefault="001D6E6B" w:rsidP="00465E69">
      <w:pPr>
        <w:spacing w:after="0"/>
        <w:ind w:left="0" w:right="-2" w:firstLine="0"/>
        <w:rPr>
          <w:szCs w:val="24"/>
        </w:rPr>
      </w:pPr>
    </w:p>
    <w:p w14:paraId="6F39C048" w14:textId="77777777" w:rsidR="001D6E6B" w:rsidRPr="003C6428" w:rsidRDefault="001D6E6B" w:rsidP="00465E69">
      <w:pPr>
        <w:keepNext/>
        <w:numPr>
          <w:ilvl w:val="2"/>
          <w:numId w:val="0"/>
        </w:numPr>
        <w:spacing w:after="0"/>
        <w:outlineLvl w:val="2"/>
        <w:rPr>
          <w:b/>
          <w:bCs/>
          <w:szCs w:val="24"/>
        </w:rPr>
      </w:pPr>
      <w:bookmarkStart w:id="3373" w:name="_Toc9557406"/>
      <w:bookmarkStart w:id="3374" w:name="_Toc12573097"/>
      <w:bookmarkStart w:id="3375" w:name="_Toc167958542"/>
      <w:r w:rsidRPr="003C6428">
        <w:rPr>
          <w:b/>
          <w:bCs/>
          <w:szCs w:val="24"/>
        </w:rPr>
        <w:t>Reprise de bétonnage</w:t>
      </w:r>
      <w:bookmarkEnd w:id="3373"/>
      <w:bookmarkEnd w:id="3374"/>
      <w:bookmarkEnd w:id="3375"/>
    </w:p>
    <w:p w14:paraId="6F39C049" w14:textId="77777777" w:rsidR="001D6E6B" w:rsidRPr="003C6428" w:rsidRDefault="001D6E6B" w:rsidP="00465E69">
      <w:pPr>
        <w:spacing w:after="0"/>
        <w:ind w:left="0" w:right="-2" w:firstLine="0"/>
        <w:rPr>
          <w:szCs w:val="24"/>
        </w:rPr>
      </w:pPr>
      <w:r w:rsidRPr="003C6428">
        <w:rPr>
          <w:szCs w:val="24"/>
        </w:rPr>
        <w:t xml:space="preserve">L'entrepreneur soumet au Maître d’ouvrage </w:t>
      </w:r>
      <w:r w:rsidRPr="003C6428">
        <w:rPr>
          <w:spacing w:val="1"/>
          <w:szCs w:val="24"/>
        </w:rPr>
        <w:t>l</w:t>
      </w:r>
      <w:r w:rsidRPr="003C6428">
        <w:rPr>
          <w:spacing w:val="-2"/>
          <w:szCs w:val="24"/>
        </w:rPr>
        <w:t>e</w:t>
      </w:r>
      <w:r w:rsidRPr="003C6428">
        <w:rPr>
          <w:szCs w:val="24"/>
        </w:rPr>
        <w:t>s d</w:t>
      </w:r>
      <w:r w:rsidRPr="003C6428">
        <w:rPr>
          <w:spacing w:val="1"/>
          <w:szCs w:val="24"/>
        </w:rPr>
        <w:t>i</w:t>
      </w:r>
      <w:r w:rsidRPr="003C6428">
        <w:rPr>
          <w:szCs w:val="24"/>
        </w:rPr>
        <w:t>spo</w:t>
      </w:r>
      <w:r w:rsidRPr="003C6428">
        <w:rPr>
          <w:spacing w:val="-2"/>
          <w:szCs w:val="24"/>
        </w:rPr>
        <w:t>s</w:t>
      </w:r>
      <w:r w:rsidRPr="003C6428">
        <w:rPr>
          <w:spacing w:val="-1"/>
          <w:szCs w:val="24"/>
        </w:rPr>
        <w:t>i</w:t>
      </w:r>
      <w:r w:rsidRPr="003C6428">
        <w:rPr>
          <w:spacing w:val="1"/>
          <w:szCs w:val="24"/>
        </w:rPr>
        <w:t>ti</w:t>
      </w:r>
      <w:r w:rsidRPr="003C6428">
        <w:rPr>
          <w:szCs w:val="24"/>
        </w:rPr>
        <w:t>o</w:t>
      </w:r>
      <w:r w:rsidRPr="003C6428">
        <w:rPr>
          <w:spacing w:val="-2"/>
          <w:szCs w:val="24"/>
        </w:rPr>
        <w:t>n</w:t>
      </w:r>
      <w:r w:rsidRPr="003C6428">
        <w:rPr>
          <w:szCs w:val="24"/>
        </w:rPr>
        <w:t>s pa</w:t>
      </w:r>
      <w:r w:rsidRPr="003C6428">
        <w:rPr>
          <w:spacing w:val="-2"/>
          <w:szCs w:val="24"/>
        </w:rPr>
        <w:t>r</w:t>
      </w:r>
      <w:r w:rsidRPr="003C6428">
        <w:rPr>
          <w:spacing w:val="1"/>
          <w:szCs w:val="24"/>
        </w:rPr>
        <w:t>t</w:t>
      </w:r>
      <w:r w:rsidRPr="003C6428">
        <w:rPr>
          <w:spacing w:val="-1"/>
          <w:szCs w:val="24"/>
        </w:rPr>
        <w:t>i</w:t>
      </w:r>
      <w:r w:rsidRPr="003C6428">
        <w:rPr>
          <w:szCs w:val="24"/>
        </w:rPr>
        <w:t>cu</w:t>
      </w:r>
      <w:r w:rsidRPr="003C6428">
        <w:rPr>
          <w:spacing w:val="-1"/>
          <w:szCs w:val="24"/>
        </w:rPr>
        <w:t>l</w:t>
      </w:r>
      <w:r w:rsidRPr="003C6428">
        <w:rPr>
          <w:spacing w:val="1"/>
          <w:szCs w:val="24"/>
        </w:rPr>
        <w:t>i</w:t>
      </w:r>
      <w:r w:rsidRPr="003C6428">
        <w:rPr>
          <w:spacing w:val="-2"/>
          <w:szCs w:val="24"/>
        </w:rPr>
        <w:t>è</w:t>
      </w:r>
      <w:r w:rsidRPr="003C6428">
        <w:rPr>
          <w:spacing w:val="1"/>
          <w:szCs w:val="24"/>
        </w:rPr>
        <w:t>r</w:t>
      </w:r>
      <w:r w:rsidRPr="003C6428">
        <w:rPr>
          <w:szCs w:val="24"/>
        </w:rPr>
        <w:t>es à p</w:t>
      </w:r>
      <w:r w:rsidRPr="003C6428">
        <w:rPr>
          <w:spacing w:val="1"/>
          <w:szCs w:val="24"/>
        </w:rPr>
        <w:t>r</w:t>
      </w:r>
      <w:r w:rsidRPr="003C6428">
        <w:rPr>
          <w:szCs w:val="24"/>
        </w:rPr>
        <w:t>é</w:t>
      </w:r>
      <w:r w:rsidRPr="003C6428">
        <w:rPr>
          <w:spacing w:val="-2"/>
          <w:szCs w:val="24"/>
        </w:rPr>
        <w:t>v</w:t>
      </w:r>
      <w:r w:rsidRPr="003C6428">
        <w:rPr>
          <w:szCs w:val="24"/>
        </w:rPr>
        <w:t>o</w:t>
      </w:r>
      <w:r w:rsidRPr="003C6428">
        <w:rPr>
          <w:spacing w:val="1"/>
          <w:szCs w:val="24"/>
        </w:rPr>
        <w:t>i</w:t>
      </w:r>
      <w:r w:rsidRPr="003C6428">
        <w:rPr>
          <w:szCs w:val="24"/>
        </w:rPr>
        <w:t>r po</w:t>
      </w:r>
      <w:r w:rsidRPr="003C6428">
        <w:rPr>
          <w:spacing w:val="-2"/>
          <w:szCs w:val="24"/>
        </w:rPr>
        <w:t>u</w:t>
      </w:r>
      <w:r w:rsidRPr="003C6428">
        <w:rPr>
          <w:szCs w:val="24"/>
        </w:rPr>
        <w:t xml:space="preserve">r </w:t>
      </w:r>
      <w:r w:rsidRPr="003C6428">
        <w:rPr>
          <w:spacing w:val="-1"/>
          <w:szCs w:val="24"/>
        </w:rPr>
        <w:t>l</w:t>
      </w:r>
      <w:r w:rsidRPr="003C6428">
        <w:rPr>
          <w:szCs w:val="24"/>
        </w:rPr>
        <w:t xml:space="preserve">es </w:t>
      </w:r>
      <w:r w:rsidRPr="003C6428">
        <w:rPr>
          <w:spacing w:val="1"/>
          <w:szCs w:val="24"/>
        </w:rPr>
        <w:t>r</w:t>
      </w:r>
      <w:r w:rsidRPr="003C6428">
        <w:rPr>
          <w:szCs w:val="24"/>
        </w:rPr>
        <w:t>ep</w:t>
      </w:r>
      <w:r w:rsidRPr="003C6428">
        <w:rPr>
          <w:spacing w:val="-2"/>
          <w:szCs w:val="24"/>
        </w:rPr>
        <w:t>r</w:t>
      </w:r>
      <w:r w:rsidRPr="003C6428">
        <w:rPr>
          <w:spacing w:val="1"/>
          <w:szCs w:val="24"/>
        </w:rPr>
        <w:t>i</w:t>
      </w:r>
      <w:r w:rsidRPr="003C6428">
        <w:rPr>
          <w:spacing w:val="-2"/>
          <w:szCs w:val="24"/>
        </w:rPr>
        <w:t>s</w:t>
      </w:r>
      <w:r w:rsidRPr="003C6428">
        <w:rPr>
          <w:szCs w:val="24"/>
        </w:rPr>
        <w:t xml:space="preserve">es </w:t>
      </w:r>
      <w:r w:rsidRPr="003C6428">
        <w:rPr>
          <w:spacing w:val="-2"/>
          <w:szCs w:val="24"/>
        </w:rPr>
        <w:t>p</w:t>
      </w:r>
      <w:r w:rsidRPr="003C6428">
        <w:rPr>
          <w:spacing w:val="1"/>
          <w:szCs w:val="24"/>
        </w:rPr>
        <w:t>r</w:t>
      </w:r>
      <w:r w:rsidRPr="003C6428">
        <w:rPr>
          <w:szCs w:val="24"/>
        </w:rPr>
        <w:t>é</w:t>
      </w:r>
      <w:r w:rsidRPr="003C6428">
        <w:rPr>
          <w:spacing w:val="-2"/>
          <w:szCs w:val="24"/>
        </w:rPr>
        <w:t>v</w:t>
      </w:r>
      <w:r w:rsidRPr="003C6428">
        <w:rPr>
          <w:szCs w:val="24"/>
        </w:rPr>
        <w:t>ues a</w:t>
      </w:r>
      <w:r w:rsidRPr="003C6428">
        <w:rPr>
          <w:spacing w:val="-2"/>
          <w:szCs w:val="24"/>
        </w:rPr>
        <w:t>u</w:t>
      </w:r>
      <w:r w:rsidRPr="003C6428">
        <w:rPr>
          <w:szCs w:val="24"/>
        </w:rPr>
        <w:t>x de</w:t>
      </w:r>
      <w:r w:rsidRPr="003C6428">
        <w:rPr>
          <w:spacing w:val="-2"/>
          <w:szCs w:val="24"/>
        </w:rPr>
        <w:t>s</w:t>
      </w:r>
      <w:r w:rsidRPr="003C6428">
        <w:rPr>
          <w:szCs w:val="24"/>
        </w:rPr>
        <w:t>s</w:t>
      </w:r>
      <w:r w:rsidRPr="003C6428">
        <w:rPr>
          <w:spacing w:val="-1"/>
          <w:szCs w:val="24"/>
        </w:rPr>
        <w:t>i</w:t>
      </w:r>
      <w:r w:rsidRPr="003C6428">
        <w:rPr>
          <w:spacing w:val="-2"/>
          <w:szCs w:val="24"/>
        </w:rPr>
        <w:t>n</w:t>
      </w:r>
      <w:r w:rsidRPr="003C6428">
        <w:rPr>
          <w:szCs w:val="24"/>
        </w:rPr>
        <w:t>s de c</w:t>
      </w:r>
      <w:r w:rsidRPr="003C6428">
        <w:rPr>
          <w:spacing w:val="-2"/>
          <w:szCs w:val="24"/>
        </w:rPr>
        <w:t>o</w:t>
      </w:r>
      <w:r w:rsidRPr="003C6428">
        <w:rPr>
          <w:spacing w:val="1"/>
          <w:szCs w:val="24"/>
        </w:rPr>
        <w:t>f</w:t>
      </w:r>
      <w:r w:rsidRPr="003C6428">
        <w:rPr>
          <w:spacing w:val="-2"/>
          <w:szCs w:val="24"/>
        </w:rPr>
        <w:t>f</w:t>
      </w:r>
      <w:r w:rsidRPr="003C6428">
        <w:rPr>
          <w:spacing w:val="1"/>
          <w:szCs w:val="24"/>
        </w:rPr>
        <w:t>r</w:t>
      </w:r>
      <w:r w:rsidRPr="003C6428">
        <w:rPr>
          <w:szCs w:val="24"/>
        </w:rPr>
        <w:t>a</w:t>
      </w:r>
      <w:r w:rsidRPr="003C6428">
        <w:rPr>
          <w:spacing w:val="-2"/>
          <w:szCs w:val="24"/>
        </w:rPr>
        <w:t>g</w:t>
      </w:r>
      <w:r w:rsidRPr="003C6428">
        <w:rPr>
          <w:szCs w:val="24"/>
        </w:rPr>
        <w:t>e et po</w:t>
      </w:r>
      <w:r w:rsidRPr="003C6428">
        <w:rPr>
          <w:spacing w:val="-2"/>
          <w:szCs w:val="24"/>
        </w:rPr>
        <w:t>u</w:t>
      </w:r>
      <w:r w:rsidRPr="003C6428">
        <w:rPr>
          <w:szCs w:val="24"/>
        </w:rPr>
        <w:t>r</w:t>
      </w:r>
      <w:r w:rsidRPr="003C6428">
        <w:rPr>
          <w:spacing w:val="1"/>
          <w:szCs w:val="24"/>
        </w:rPr>
        <w:t xml:space="preserve"> l</w:t>
      </w:r>
      <w:r w:rsidRPr="003C6428">
        <w:rPr>
          <w:spacing w:val="-2"/>
          <w:szCs w:val="24"/>
        </w:rPr>
        <w:t>e</w:t>
      </w:r>
      <w:r w:rsidRPr="003C6428">
        <w:rPr>
          <w:szCs w:val="24"/>
        </w:rPr>
        <w:t xml:space="preserve">s </w:t>
      </w:r>
      <w:r w:rsidRPr="003C6428">
        <w:rPr>
          <w:spacing w:val="-2"/>
          <w:szCs w:val="24"/>
        </w:rPr>
        <w:t>r</w:t>
      </w:r>
      <w:r w:rsidRPr="003C6428">
        <w:rPr>
          <w:szCs w:val="24"/>
        </w:rPr>
        <w:t>ep</w:t>
      </w:r>
      <w:r w:rsidRPr="003C6428">
        <w:rPr>
          <w:spacing w:val="-2"/>
          <w:szCs w:val="24"/>
        </w:rPr>
        <w:t>r</w:t>
      </w:r>
      <w:r w:rsidRPr="003C6428">
        <w:rPr>
          <w:spacing w:val="1"/>
          <w:szCs w:val="24"/>
        </w:rPr>
        <w:t>i</w:t>
      </w:r>
      <w:r w:rsidRPr="003C6428">
        <w:rPr>
          <w:szCs w:val="24"/>
        </w:rPr>
        <w:t>s</w:t>
      </w:r>
      <w:r w:rsidRPr="003C6428">
        <w:rPr>
          <w:spacing w:val="-2"/>
          <w:szCs w:val="24"/>
        </w:rPr>
        <w:t>e</w:t>
      </w:r>
      <w:r w:rsidRPr="003C6428">
        <w:rPr>
          <w:szCs w:val="24"/>
        </w:rPr>
        <w:t>s</w:t>
      </w:r>
      <w:r w:rsidRPr="003C6428">
        <w:rPr>
          <w:spacing w:val="1"/>
          <w:szCs w:val="24"/>
        </w:rPr>
        <w:t xml:space="preserve"> i</w:t>
      </w:r>
      <w:r w:rsidRPr="003C6428">
        <w:rPr>
          <w:spacing w:val="-2"/>
          <w:szCs w:val="24"/>
        </w:rPr>
        <w:t>n</w:t>
      </w:r>
      <w:r w:rsidRPr="003C6428">
        <w:rPr>
          <w:szCs w:val="24"/>
        </w:rPr>
        <w:t>op</w:t>
      </w:r>
      <w:r w:rsidRPr="003C6428">
        <w:rPr>
          <w:spacing w:val="-1"/>
          <w:szCs w:val="24"/>
        </w:rPr>
        <w:t>i</w:t>
      </w:r>
      <w:r w:rsidRPr="003C6428">
        <w:rPr>
          <w:szCs w:val="24"/>
        </w:rPr>
        <w:t>née</w:t>
      </w:r>
      <w:r w:rsidRPr="003C6428">
        <w:rPr>
          <w:spacing w:val="-2"/>
          <w:szCs w:val="24"/>
        </w:rPr>
        <w:t>s</w:t>
      </w:r>
      <w:r w:rsidRPr="003C6428">
        <w:rPr>
          <w:szCs w:val="24"/>
        </w:rPr>
        <w:t>.</w:t>
      </w:r>
    </w:p>
    <w:p w14:paraId="6F39C04A" w14:textId="77777777" w:rsidR="001D6E6B" w:rsidRPr="003C6428" w:rsidRDefault="001D6E6B" w:rsidP="00465E69">
      <w:pPr>
        <w:tabs>
          <w:tab w:val="left" w:pos="284"/>
        </w:tabs>
        <w:spacing w:after="0"/>
        <w:ind w:left="0" w:right="-2" w:firstLine="0"/>
        <w:rPr>
          <w:szCs w:val="24"/>
        </w:rPr>
      </w:pPr>
      <w:r w:rsidRPr="003C6428">
        <w:rPr>
          <w:szCs w:val="24"/>
        </w:rPr>
        <w:t xml:space="preserve">A chaque </w:t>
      </w:r>
      <w:r w:rsidRPr="003C6428">
        <w:rPr>
          <w:spacing w:val="-2"/>
          <w:szCs w:val="24"/>
        </w:rPr>
        <w:t>r</w:t>
      </w:r>
      <w:r w:rsidRPr="003C6428">
        <w:rPr>
          <w:szCs w:val="24"/>
        </w:rPr>
        <w:t>ep</w:t>
      </w:r>
      <w:r w:rsidRPr="003C6428">
        <w:rPr>
          <w:spacing w:val="-2"/>
          <w:szCs w:val="24"/>
        </w:rPr>
        <w:t>r</w:t>
      </w:r>
      <w:r w:rsidRPr="003C6428">
        <w:rPr>
          <w:spacing w:val="1"/>
          <w:szCs w:val="24"/>
        </w:rPr>
        <w:t>i</w:t>
      </w:r>
      <w:r w:rsidRPr="003C6428">
        <w:rPr>
          <w:szCs w:val="24"/>
        </w:rPr>
        <w:t xml:space="preserve">se sur </w:t>
      </w:r>
      <w:r w:rsidRPr="003C6428">
        <w:rPr>
          <w:spacing w:val="-2"/>
          <w:szCs w:val="24"/>
        </w:rPr>
        <w:t>bé</w:t>
      </w:r>
      <w:r w:rsidRPr="003C6428">
        <w:rPr>
          <w:spacing w:val="1"/>
          <w:szCs w:val="24"/>
        </w:rPr>
        <w:t>t</w:t>
      </w:r>
      <w:r w:rsidRPr="003C6428">
        <w:rPr>
          <w:szCs w:val="24"/>
        </w:rPr>
        <w:t>on du</w:t>
      </w:r>
      <w:r w:rsidRPr="003C6428">
        <w:rPr>
          <w:spacing w:val="-2"/>
          <w:szCs w:val="24"/>
        </w:rPr>
        <w:t>r</w:t>
      </w:r>
      <w:r w:rsidRPr="003C6428">
        <w:rPr>
          <w:szCs w:val="24"/>
        </w:rPr>
        <w:t>c</w:t>
      </w:r>
      <w:r w:rsidRPr="003C6428">
        <w:rPr>
          <w:spacing w:val="1"/>
          <w:szCs w:val="24"/>
        </w:rPr>
        <w:t>i</w:t>
      </w:r>
      <w:r w:rsidRPr="003C6428">
        <w:rPr>
          <w:szCs w:val="24"/>
        </w:rPr>
        <w:t>, la s</w:t>
      </w:r>
      <w:r w:rsidRPr="003C6428">
        <w:rPr>
          <w:spacing w:val="-2"/>
          <w:szCs w:val="24"/>
        </w:rPr>
        <w:t>u</w:t>
      </w:r>
      <w:r w:rsidRPr="003C6428">
        <w:rPr>
          <w:spacing w:val="1"/>
          <w:szCs w:val="24"/>
        </w:rPr>
        <w:t>r</w:t>
      </w:r>
      <w:r w:rsidRPr="003C6428">
        <w:rPr>
          <w:spacing w:val="-2"/>
          <w:szCs w:val="24"/>
        </w:rPr>
        <w:t>f</w:t>
      </w:r>
      <w:r w:rsidRPr="003C6428">
        <w:rPr>
          <w:szCs w:val="24"/>
        </w:rPr>
        <w:t xml:space="preserve">ace </w:t>
      </w:r>
      <w:r w:rsidRPr="003C6428">
        <w:rPr>
          <w:spacing w:val="-2"/>
          <w:szCs w:val="24"/>
        </w:rPr>
        <w:t>d</w:t>
      </w:r>
      <w:r w:rsidRPr="003C6428">
        <w:rPr>
          <w:szCs w:val="24"/>
        </w:rPr>
        <w:t>e l’ancien bé</w:t>
      </w:r>
      <w:r w:rsidRPr="003C6428">
        <w:rPr>
          <w:spacing w:val="-1"/>
          <w:szCs w:val="24"/>
        </w:rPr>
        <w:t>t</w:t>
      </w:r>
      <w:r w:rsidRPr="003C6428">
        <w:rPr>
          <w:szCs w:val="24"/>
        </w:rPr>
        <w:t>on e</w:t>
      </w:r>
      <w:r w:rsidRPr="003C6428">
        <w:rPr>
          <w:spacing w:val="-2"/>
          <w:szCs w:val="24"/>
        </w:rPr>
        <w:t>s</w:t>
      </w:r>
      <w:r w:rsidRPr="003C6428">
        <w:rPr>
          <w:szCs w:val="24"/>
        </w:rPr>
        <w:t>t déba</w:t>
      </w:r>
      <w:r w:rsidRPr="003C6428">
        <w:rPr>
          <w:spacing w:val="-2"/>
          <w:szCs w:val="24"/>
        </w:rPr>
        <w:t>r</w:t>
      </w:r>
      <w:r w:rsidRPr="003C6428">
        <w:rPr>
          <w:spacing w:val="1"/>
          <w:szCs w:val="24"/>
        </w:rPr>
        <w:t>r</w:t>
      </w:r>
      <w:r w:rsidRPr="003C6428">
        <w:rPr>
          <w:spacing w:val="-2"/>
          <w:szCs w:val="24"/>
        </w:rPr>
        <w:t>a</w:t>
      </w:r>
      <w:r w:rsidRPr="003C6428">
        <w:rPr>
          <w:szCs w:val="24"/>
        </w:rPr>
        <w:t xml:space="preserve">ssée de sa </w:t>
      </w:r>
      <w:r w:rsidRPr="003C6428">
        <w:rPr>
          <w:spacing w:val="1"/>
          <w:szCs w:val="24"/>
        </w:rPr>
        <w:t>l</w:t>
      </w:r>
      <w:r w:rsidRPr="003C6428">
        <w:rPr>
          <w:szCs w:val="24"/>
        </w:rPr>
        <w:t>a</w:t>
      </w:r>
      <w:r w:rsidRPr="003C6428">
        <w:rPr>
          <w:spacing w:val="-1"/>
          <w:szCs w:val="24"/>
        </w:rPr>
        <w:t>i</w:t>
      </w:r>
      <w:r w:rsidRPr="003C6428">
        <w:rPr>
          <w:spacing w:val="1"/>
          <w:szCs w:val="24"/>
        </w:rPr>
        <w:t>t</w:t>
      </w:r>
      <w:r w:rsidRPr="003C6428">
        <w:rPr>
          <w:szCs w:val="24"/>
        </w:rPr>
        <w:t>a</w:t>
      </w:r>
      <w:r w:rsidRPr="003C6428">
        <w:rPr>
          <w:spacing w:val="-2"/>
          <w:szCs w:val="24"/>
        </w:rPr>
        <w:t>n</w:t>
      </w:r>
      <w:r w:rsidRPr="003C6428">
        <w:rPr>
          <w:szCs w:val="24"/>
        </w:rPr>
        <w:t xml:space="preserve">ce et </w:t>
      </w:r>
      <w:r w:rsidRPr="003C6428">
        <w:rPr>
          <w:spacing w:val="-2"/>
          <w:szCs w:val="24"/>
        </w:rPr>
        <w:t>n</w:t>
      </w:r>
      <w:r w:rsidRPr="003C6428">
        <w:rPr>
          <w:szCs w:val="24"/>
        </w:rPr>
        <w:t>e</w:t>
      </w:r>
      <w:r w:rsidRPr="003C6428">
        <w:rPr>
          <w:spacing w:val="-1"/>
          <w:szCs w:val="24"/>
        </w:rPr>
        <w:t>t</w:t>
      </w:r>
      <w:r w:rsidRPr="003C6428">
        <w:rPr>
          <w:spacing w:val="1"/>
          <w:szCs w:val="24"/>
        </w:rPr>
        <w:t>t</w:t>
      </w:r>
      <w:r w:rsidRPr="003C6428">
        <w:rPr>
          <w:szCs w:val="24"/>
        </w:rPr>
        <w:t>o</w:t>
      </w:r>
      <w:r w:rsidRPr="003C6428">
        <w:rPr>
          <w:spacing w:val="-2"/>
          <w:szCs w:val="24"/>
        </w:rPr>
        <w:t>y</w:t>
      </w:r>
      <w:r w:rsidRPr="003C6428">
        <w:rPr>
          <w:szCs w:val="24"/>
        </w:rPr>
        <w:t>ée p</w:t>
      </w:r>
      <w:r w:rsidRPr="003C6428">
        <w:rPr>
          <w:spacing w:val="-2"/>
          <w:szCs w:val="24"/>
        </w:rPr>
        <w:t>a</w:t>
      </w:r>
      <w:r w:rsidRPr="003C6428">
        <w:rPr>
          <w:szCs w:val="24"/>
        </w:rPr>
        <w:t xml:space="preserve">r un </w:t>
      </w:r>
      <w:r w:rsidRPr="003C6428">
        <w:rPr>
          <w:spacing w:val="1"/>
          <w:szCs w:val="24"/>
        </w:rPr>
        <w:t>t</w:t>
      </w:r>
      <w:r w:rsidRPr="003C6428">
        <w:rPr>
          <w:spacing w:val="-2"/>
          <w:szCs w:val="24"/>
        </w:rPr>
        <w:t>r</w:t>
      </w:r>
      <w:r w:rsidRPr="003C6428">
        <w:rPr>
          <w:szCs w:val="24"/>
        </w:rPr>
        <w:t>a</w:t>
      </w:r>
      <w:r w:rsidRPr="003C6428">
        <w:rPr>
          <w:spacing w:val="-1"/>
          <w:szCs w:val="24"/>
        </w:rPr>
        <w:t>i</w:t>
      </w:r>
      <w:r w:rsidRPr="003C6428">
        <w:rPr>
          <w:spacing w:val="1"/>
          <w:szCs w:val="24"/>
        </w:rPr>
        <w:t>t</w:t>
      </w:r>
      <w:r w:rsidRPr="003C6428">
        <w:rPr>
          <w:spacing w:val="-2"/>
          <w:szCs w:val="24"/>
        </w:rPr>
        <w:t>e</w:t>
      </w:r>
      <w:r w:rsidRPr="003C6428">
        <w:rPr>
          <w:spacing w:val="-4"/>
          <w:szCs w:val="24"/>
        </w:rPr>
        <w:t>m</w:t>
      </w:r>
      <w:r w:rsidRPr="003C6428">
        <w:rPr>
          <w:szCs w:val="24"/>
        </w:rPr>
        <w:t>ent app</w:t>
      </w:r>
      <w:r w:rsidRPr="003C6428">
        <w:rPr>
          <w:spacing w:val="1"/>
          <w:szCs w:val="24"/>
        </w:rPr>
        <w:t>r</w:t>
      </w:r>
      <w:r w:rsidRPr="003C6428">
        <w:rPr>
          <w:szCs w:val="24"/>
        </w:rPr>
        <w:t>o</w:t>
      </w:r>
      <w:r w:rsidRPr="003C6428">
        <w:rPr>
          <w:spacing w:val="-2"/>
          <w:szCs w:val="24"/>
        </w:rPr>
        <w:t>p</w:t>
      </w:r>
      <w:r w:rsidRPr="003C6428">
        <w:rPr>
          <w:spacing w:val="1"/>
          <w:szCs w:val="24"/>
        </w:rPr>
        <w:t>r</w:t>
      </w:r>
      <w:r w:rsidRPr="003C6428">
        <w:rPr>
          <w:spacing w:val="-1"/>
          <w:szCs w:val="24"/>
        </w:rPr>
        <w:t>i</w:t>
      </w:r>
      <w:r w:rsidRPr="003C6428">
        <w:rPr>
          <w:szCs w:val="24"/>
        </w:rPr>
        <w:t>é d</w:t>
      </w:r>
      <w:r w:rsidRPr="003C6428">
        <w:rPr>
          <w:spacing w:val="-2"/>
          <w:szCs w:val="24"/>
        </w:rPr>
        <w:t>é</w:t>
      </w:r>
      <w:r w:rsidRPr="003C6428">
        <w:rPr>
          <w:spacing w:val="1"/>
          <w:szCs w:val="24"/>
        </w:rPr>
        <w:t>fi</w:t>
      </w:r>
      <w:r w:rsidRPr="003C6428">
        <w:rPr>
          <w:spacing w:val="-2"/>
          <w:szCs w:val="24"/>
        </w:rPr>
        <w:t>n</w:t>
      </w:r>
      <w:r w:rsidRPr="003C6428">
        <w:rPr>
          <w:szCs w:val="24"/>
        </w:rPr>
        <w:t xml:space="preserve">i </w:t>
      </w:r>
      <w:r w:rsidRPr="003C6428">
        <w:rPr>
          <w:spacing w:val="-2"/>
          <w:szCs w:val="24"/>
        </w:rPr>
        <w:t>a</w:t>
      </w:r>
      <w:r w:rsidRPr="003C6428">
        <w:rPr>
          <w:szCs w:val="24"/>
        </w:rPr>
        <w:t>u p</w:t>
      </w:r>
      <w:r w:rsidRPr="003C6428">
        <w:rPr>
          <w:spacing w:val="1"/>
          <w:szCs w:val="24"/>
        </w:rPr>
        <w:t>l</w:t>
      </w:r>
      <w:r w:rsidRPr="003C6428">
        <w:rPr>
          <w:szCs w:val="24"/>
        </w:rPr>
        <w:t xml:space="preserve">an </w:t>
      </w:r>
      <w:r w:rsidRPr="003C6428">
        <w:rPr>
          <w:spacing w:val="-2"/>
          <w:szCs w:val="24"/>
        </w:rPr>
        <w:t>q</w:t>
      </w:r>
      <w:r w:rsidRPr="003C6428">
        <w:rPr>
          <w:szCs w:val="24"/>
        </w:rPr>
        <w:t>ua</w:t>
      </w:r>
      <w:r w:rsidRPr="003C6428">
        <w:rPr>
          <w:spacing w:val="-1"/>
          <w:szCs w:val="24"/>
        </w:rPr>
        <w:t>l</w:t>
      </w:r>
      <w:r w:rsidRPr="003C6428">
        <w:rPr>
          <w:spacing w:val="1"/>
          <w:szCs w:val="24"/>
        </w:rPr>
        <w:t>i</w:t>
      </w:r>
      <w:r w:rsidRPr="003C6428">
        <w:rPr>
          <w:spacing w:val="-1"/>
          <w:szCs w:val="24"/>
        </w:rPr>
        <w:t>t</w:t>
      </w:r>
      <w:r w:rsidRPr="003C6428">
        <w:rPr>
          <w:szCs w:val="24"/>
        </w:rPr>
        <w:t>é.</w:t>
      </w:r>
    </w:p>
    <w:p w14:paraId="6F39C04B" w14:textId="77777777" w:rsidR="001D6E6B" w:rsidRPr="003C6428" w:rsidRDefault="001D6E6B" w:rsidP="00465E69">
      <w:pPr>
        <w:tabs>
          <w:tab w:val="left" w:pos="284"/>
        </w:tabs>
        <w:spacing w:after="0"/>
        <w:ind w:left="0" w:right="-2" w:firstLine="0"/>
        <w:rPr>
          <w:szCs w:val="24"/>
        </w:rPr>
      </w:pPr>
      <w:r w:rsidRPr="003C6428">
        <w:rPr>
          <w:szCs w:val="24"/>
        </w:rPr>
        <w:t xml:space="preserve">En </w:t>
      </w:r>
      <w:r w:rsidRPr="003C6428">
        <w:rPr>
          <w:spacing w:val="-1"/>
          <w:szCs w:val="24"/>
        </w:rPr>
        <w:t>l</w:t>
      </w:r>
      <w:r w:rsidRPr="003C6428">
        <w:rPr>
          <w:spacing w:val="1"/>
          <w:szCs w:val="24"/>
        </w:rPr>
        <w:t>’</w:t>
      </w:r>
      <w:r w:rsidRPr="003C6428">
        <w:rPr>
          <w:szCs w:val="24"/>
        </w:rPr>
        <w:t>ab</w:t>
      </w:r>
      <w:r w:rsidRPr="003C6428">
        <w:rPr>
          <w:spacing w:val="-2"/>
          <w:szCs w:val="24"/>
        </w:rPr>
        <w:t>s</w:t>
      </w:r>
      <w:r w:rsidRPr="003C6428">
        <w:rPr>
          <w:szCs w:val="24"/>
        </w:rPr>
        <w:t xml:space="preserve">ence de </w:t>
      </w:r>
      <w:r w:rsidRPr="003C6428">
        <w:rPr>
          <w:spacing w:val="-2"/>
          <w:szCs w:val="24"/>
        </w:rPr>
        <w:t>d</w:t>
      </w:r>
      <w:r w:rsidRPr="003C6428">
        <w:rPr>
          <w:spacing w:val="1"/>
          <w:szCs w:val="24"/>
        </w:rPr>
        <w:t>i</w:t>
      </w:r>
      <w:r w:rsidRPr="003C6428">
        <w:rPr>
          <w:szCs w:val="24"/>
        </w:rPr>
        <w:t>sp</w:t>
      </w:r>
      <w:r w:rsidRPr="003C6428">
        <w:rPr>
          <w:spacing w:val="-2"/>
          <w:szCs w:val="24"/>
        </w:rPr>
        <w:t>o</w:t>
      </w:r>
      <w:r w:rsidRPr="003C6428">
        <w:rPr>
          <w:szCs w:val="24"/>
        </w:rPr>
        <w:t>s</w:t>
      </w:r>
      <w:r w:rsidRPr="003C6428">
        <w:rPr>
          <w:spacing w:val="-1"/>
          <w:szCs w:val="24"/>
        </w:rPr>
        <w:t>i</w:t>
      </w:r>
      <w:r w:rsidRPr="003C6428">
        <w:rPr>
          <w:spacing w:val="1"/>
          <w:szCs w:val="24"/>
        </w:rPr>
        <w:t>ti</w:t>
      </w:r>
      <w:r w:rsidRPr="003C6428">
        <w:rPr>
          <w:spacing w:val="-2"/>
          <w:szCs w:val="24"/>
        </w:rPr>
        <w:t>o</w:t>
      </w:r>
      <w:r w:rsidRPr="003C6428">
        <w:rPr>
          <w:szCs w:val="24"/>
        </w:rPr>
        <w:t>ns p</w:t>
      </w:r>
      <w:r w:rsidRPr="003C6428">
        <w:rPr>
          <w:spacing w:val="-2"/>
          <w:szCs w:val="24"/>
        </w:rPr>
        <w:t>a</w:t>
      </w:r>
      <w:r w:rsidRPr="003C6428">
        <w:rPr>
          <w:spacing w:val="1"/>
          <w:szCs w:val="24"/>
        </w:rPr>
        <w:t>r</w:t>
      </w:r>
      <w:r w:rsidRPr="003C6428">
        <w:rPr>
          <w:spacing w:val="-1"/>
          <w:szCs w:val="24"/>
        </w:rPr>
        <w:t>t</w:t>
      </w:r>
      <w:r w:rsidRPr="003C6428">
        <w:rPr>
          <w:spacing w:val="1"/>
          <w:szCs w:val="24"/>
        </w:rPr>
        <w:t>i</w:t>
      </w:r>
      <w:r w:rsidRPr="003C6428">
        <w:rPr>
          <w:szCs w:val="24"/>
        </w:rPr>
        <w:t>c</w:t>
      </w:r>
      <w:r w:rsidRPr="003C6428">
        <w:rPr>
          <w:spacing w:val="-2"/>
          <w:szCs w:val="24"/>
        </w:rPr>
        <w:t>u</w:t>
      </w:r>
      <w:r w:rsidRPr="003C6428">
        <w:rPr>
          <w:spacing w:val="1"/>
          <w:szCs w:val="24"/>
        </w:rPr>
        <w:t>l</w:t>
      </w:r>
      <w:r w:rsidRPr="003C6428">
        <w:rPr>
          <w:spacing w:val="-1"/>
          <w:szCs w:val="24"/>
        </w:rPr>
        <w:t>i</w:t>
      </w:r>
      <w:r w:rsidRPr="003C6428">
        <w:rPr>
          <w:szCs w:val="24"/>
        </w:rPr>
        <w:t>è</w:t>
      </w:r>
      <w:r w:rsidRPr="003C6428">
        <w:rPr>
          <w:spacing w:val="-2"/>
          <w:szCs w:val="24"/>
        </w:rPr>
        <w:t>r</w:t>
      </w:r>
      <w:r w:rsidRPr="003C6428">
        <w:rPr>
          <w:szCs w:val="24"/>
        </w:rPr>
        <w:t xml:space="preserve">es </w:t>
      </w:r>
      <w:r w:rsidRPr="003C6428">
        <w:rPr>
          <w:spacing w:val="-2"/>
          <w:szCs w:val="24"/>
        </w:rPr>
        <w:t>p</w:t>
      </w:r>
      <w:r w:rsidRPr="003C6428">
        <w:rPr>
          <w:spacing w:val="1"/>
          <w:szCs w:val="24"/>
        </w:rPr>
        <w:t>r</w:t>
      </w:r>
      <w:r w:rsidRPr="003C6428">
        <w:rPr>
          <w:szCs w:val="24"/>
        </w:rPr>
        <w:t>é</w:t>
      </w:r>
      <w:r w:rsidRPr="003C6428">
        <w:rPr>
          <w:spacing w:val="-2"/>
          <w:szCs w:val="24"/>
        </w:rPr>
        <w:t>v</w:t>
      </w:r>
      <w:r w:rsidRPr="003C6428">
        <w:rPr>
          <w:szCs w:val="24"/>
        </w:rPr>
        <w:t>ues p</w:t>
      </w:r>
      <w:r w:rsidRPr="003C6428">
        <w:rPr>
          <w:spacing w:val="-2"/>
          <w:szCs w:val="24"/>
        </w:rPr>
        <w:t>a</w:t>
      </w:r>
      <w:r w:rsidRPr="003C6428">
        <w:rPr>
          <w:szCs w:val="24"/>
        </w:rPr>
        <w:t xml:space="preserve">r </w:t>
      </w:r>
      <w:r w:rsidRPr="003C6428">
        <w:rPr>
          <w:spacing w:val="-1"/>
          <w:szCs w:val="24"/>
        </w:rPr>
        <w:t>le marché</w:t>
      </w:r>
      <w:r w:rsidRPr="003C6428">
        <w:rPr>
          <w:szCs w:val="24"/>
        </w:rPr>
        <w:t xml:space="preserve">, </w:t>
      </w:r>
      <w:r w:rsidRPr="003C6428">
        <w:rPr>
          <w:spacing w:val="1"/>
          <w:szCs w:val="24"/>
        </w:rPr>
        <w:t>l</w:t>
      </w:r>
      <w:r w:rsidRPr="003C6428">
        <w:rPr>
          <w:szCs w:val="24"/>
        </w:rPr>
        <w:t>es cond</w:t>
      </w:r>
      <w:r w:rsidRPr="003C6428">
        <w:rPr>
          <w:spacing w:val="-1"/>
          <w:szCs w:val="24"/>
        </w:rPr>
        <w:t>i</w:t>
      </w:r>
      <w:r w:rsidRPr="003C6428">
        <w:rPr>
          <w:spacing w:val="1"/>
          <w:szCs w:val="24"/>
        </w:rPr>
        <w:t>t</w:t>
      </w:r>
      <w:r w:rsidRPr="003C6428">
        <w:rPr>
          <w:spacing w:val="-1"/>
          <w:szCs w:val="24"/>
        </w:rPr>
        <w:t>i</w:t>
      </w:r>
      <w:r w:rsidRPr="003C6428">
        <w:rPr>
          <w:szCs w:val="24"/>
        </w:rPr>
        <w:t xml:space="preserve">ons </w:t>
      </w:r>
      <w:r w:rsidRPr="003C6428">
        <w:rPr>
          <w:spacing w:val="-4"/>
          <w:szCs w:val="24"/>
        </w:rPr>
        <w:t>m</w:t>
      </w:r>
      <w:r w:rsidRPr="003C6428">
        <w:rPr>
          <w:spacing w:val="1"/>
          <w:szCs w:val="24"/>
        </w:rPr>
        <w:t>i</w:t>
      </w:r>
      <w:r w:rsidRPr="003C6428">
        <w:rPr>
          <w:szCs w:val="24"/>
        </w:rPr>
        <w:t>n</w:t>
      </w:r>
      <w:r w:rsidRPr="003C6428">
        <w:rPr>
          <w:spacing w:val="1"/>
          <w:szCs w:val="24"/>
        </w:rPr>
        <w:t>i</w:t>
      </w:r>
      <w:r w:rsidRPr="003C6428">
        <w:rPr>
          <w:spacing w:val="-4"/>
          <w:szCs w:val="24"/>
        </w:rPr>
        <w:t>m</w:t>
      </w:r>
      <w:r w:rsidRPr="003C6428">
        <w:rPr>
          <w:szCs w:val="24"/>
        </w:rPr>
        <w:t>a</w:t>
      </w:r>
      <w:r w:rsidRPr="003C6428">
        <w:rPr>
          <w:spacing w:val="1"/>
          <w:szCs w:val="24"/>
        </w:rPr>
        <w:t>l</w:t>
      </w:r>
      <w:r w:rsidRPr="003C6428">
        <w:rPr>
          <w:szCs w:val="24"/>
        </w:rPr>
        <w:t xml:space="preserve">es à </w:t>
      </w:r>
      <w:r w:rsidRPr="003C6428">
        <w:rPr>
          <w:spacing w:val="1"/>
          <w:szCs w:val="24"/>
        </w:rPr>
        <w:t>r</w:t>
      </w:r>
      <w:r w:rsidRPr="003C6428">
        <w:rPr>
          <w:szCs w:val="24"/>
        </w:rPr>
        <w:t>e</w:t>
      </w:r>
      <w:r w:rsidRPr="003C6428">
        <w:rPr>
          <w:spacing w:val="-2"/>
          <w:szCs w:val="24"/>
        </w:rPr>
        <w:t>s</w:t>
      </w:r>
      <w:r w:rsidRPr="003C6428">
        <w:rPr>
          <w:szCs w:val="24"/>
        </w:rPr>
        <w:t>pec</w:t>
      </w:r>
      <w:r w:rsidRPr="003C6428">
        <w:rPr>
          <w:spacing w:val="-1"/>
          <w:szCs w:val="24"/>
        </w:rPr>
        <w:t>t</w:t>
      </w:r>
      <w:r w:rsidRPr="003C6428">
        <w:rPr>
          <w:szCs w:val="24"/>
        </w:rPr>
        <w:t xml:space="preserve">er </w:t>
      </w:r>
      <w:r w:rsidRPr="003C6428">
        <w:rPr>
          <w:spacing w:val="-2"/>
          <w:szCs w:val="24"/>
        </w:rPr>
        <w:t>s</w:t>
      </w:r>
      <w:r w:rsidRPr="003C6428">
        <w:rPr>
          <w:szCs w:val="24"/>
        </w:rPr>
        <w:t>ont</w:t>
      </w:r>
      <w:r w:rsidRPr="003C6428">
        <w:rPr>
          <w:spacing w:val="1"/>
          <w:szCs w:val="24"/>
        </w:rPr>
        <w:t xml:space="preserve"> l</w:t>
      </w:r>
      <w:r w:rsidRPr="003C6428">
        <w:rPr>
          <w:szCs w:val="24"/>
        </w:rPr>
        <w:t xml:space="preserve">a </w:t>
      </w:r>
      <w:r w:rsidRPr="003C6428">
        <w:rPr>
          <w:spacing w:val="-2"/>
          <w:szCs w:val="24"/>
        </w:rPr>
        <w:t>p</w:t>
      </w:r>
      <w:r w:rsidRPr="003C6428">
        <w:rPr>
          <w:spacing w:val="1"/>
          <w:szCs w:val="24"/>
        </w:rPr>
        <w:t>r</w:t>
      </w:r>
      <w:r w:rsidRPr="003C6428">
        <w:rPr>
          <w:szCs w:val="24"/>
        </w:rPr>
        <w:t>op</w:t>
      </w:r>
      <w:r w:rsidRPr="003C6428">
        <w:rPr>
          <w:spacing w:val="-2"/>
          <w:szCs w:val="24"/>
        </w:rPr>
        <w:t>r</w:t>
      </w:r>
      <w:r w:rsidRPr="003C6428">
        <w:rPr>
          <w:szCs w:val="24"/>
        </w:rPr>
        <w:t>e</w:t>
      </w:r>
      <w:r w:rsidRPr="003C6428">
        <w:rPr>
          <w:spacing w:val="-1"/>
          <w:szCs w:val="24"/>
        </w:rPr>
        <w:t>t</w:t>
      </w:r>
      <w:r w:rsidRPr="003C6428">
        <w:rPr>
          <w:szCs w:val="24"/>
        </w:rPr>
        <w:t xml:space="preserve">é de </w:t>
      </w:r>
      <w:r w:rsidRPr="003C6428">
        <w:rPr>
          <w:spacing w:val="1"/>
          <w:szCs w:val="24"/>
        </w:rPr>
        <w:t>l</w:t>
      </w:r>
      <w:r w:rsidRPr="003C6428">
        <w:rPr>
          <w:szCs w:val="24"/>
        </w:rPr>
        <w:t>a s</w:t>
      </w:r>
      <w:r w:rsidRPr="003C6428">
        <w:rPr>
          <w:spacing w:val="-2"/>
          <w:szCs w:val="24"/>
        </w:rPr>
        <w:t>u</w:t>
      </w:r>
      <w:r w:rsidRPr="003C6428">
        <w:rPr>
          <w:spacing w:val="1"/>
          <w:szCs w:val="24"/>
        </w:rPr>
        <w:t>r</w:t>
      </w:r>
      <w:r w:rsidRPr="003C6428">
        <w:rPr>
          <w:spacing w:val="-2"/>
          <w:szCs w:val="24"/>
        </w:rPr>
        <w:t>f</w:t>
      </w:r>
      <w:r w:rsidRPr="003C6428">
        <w:rPr>
          <w:szCs w:val="24"/>
        </w:rPr>
        <w:t xml:space="preserve">ace </w:t>
      </w:r>
      <w:r w:rsidRPr="003C6428">
        <w:rPr>
          <w:spacing w:val="-2"/>
          <w:szCs w:val="24"/>
        </w:rPr>
        <w:t>d</w:t>
      </w:r>
      <w:r w:rsidRPr="003C6428">
        <w:rPr>
          <w:szCs w:val="24"/>
        </w:rPr>
        <w:t xml:space="preserve">e </w:t>
      </w:r>
      <w:r w:rsidRPr="003C6428">
        <w:rPr>
          <w:spacing w:val="1"/>
          <w:szCs w:val="24"/>
        </w:rPr>
        <w:t>r</w:t>
      </w:r>
      <w:r w:rsidRPr="003C6428">
        <w:rPr>
          <w:spacing w:val="-2"/>
          <w:szCs w:val="24"/>
        </w:rPr>
        <w:t>e</w:t>
      </w:r>
      <w:r w:rsidRPr="003C6428">
        <w:rPr>
          <w:szCs w:val="24"/>
        </w:rPr>
        <w:t>p</w:t>
      </w:r>
      <w:r w:rsidRPr="003C6428">
        <w:rPr>
          <w:spacing w:val="-2"/>
          <w:szCs w:val="24"/>
        </w:rPr>
        <w:t>r</w:t>
      </w:r>
      <w:r w:rsidRPr="003C6428">
        <w:rPr>
          <w:spacing w:val="1"/>
          <w:szCs w:val="24"/>
        </w:rPr>
        <w:t>i</w:t>
      </w:r>
      <w:r w:rsidRPr="003C6428">
        <w:rPr>
          <w:szCs w:val="24"/>
        </w:rPr>
        <w:t xml:space="preserve">se et </w:t>
      </w:r>
      <w:r w:rsidRPr="003C6428">
        <w:rPr>
          <w:spacing w:val="1"/>
          <w:szCs w:val="24"/>
        </w:rPr>
        <w:t>l’</w:t>
      </w:r>
      <w:r w:rsidRPr="003C6428">
        <w:rPr>
          <w:szCs w:val="24"/>
        </w:rPr>
        <w:t>a</w:t>
      </w:r>
      <w:r w:rsidRPr="003C6428">
        <w:rPr>
          <w:spacing w:val="-2"/>
          <w:szCs w:val="24"/>
        </w:rPr>
        <w:t>b</w:t>
      </w:r>
      <w:r w:rsidRPr="003C6428">
        <w:rPr>
          <w:szCs w:val="24"/>
        </w:rPr>
        <w:t>se</w:t>
      </w:r>
      <w:r w:rsidRPr="003C6428">
        <w:rPr>
          <w:spacing w:val="-2"/>
          <w:szCs w:val="24"/>
        </w:rPr>
        <w:t>n</w:t>
      </w:r>
      <w:r w:rsidRPr="003C6428">
        <w:rPr>
          <w:szCs w:val="24"/>
        </w:rPr>
        <w:t xml:space="preserve">ce </w:t>
      </w:r>
      <w:r w:rsidRPr="003C6428">
        <w:rPr>
          <w:spacing w:val="-2"/>
          <w:szCs w:val="24"/>
        </w:rPr>
        <w:t>d</w:t>
      </w:r>
      <w:r w:rsidRPr="003C6428">
        <w:rPr>
          <w:spacing w:val="1"/>
          <w:szCs w:val="24"/>
        </w:rPr>
        <w:t>’</w:t>
      </w:r>
      <w:r w:rsidRPr="003C6428">
        <w:rPr>
          <w:szCs w:val="24"/>
        </w:rPr>
        <w:t xml:space="preserve">eau </w:t>
      </w:r>
      <w:r w:rsidRPr="003C6428">
        <w:rPr>
          <w:spacing w:val="-1"/>
          <w:szCs w:val="24"/>
        </w:rPr>
        <w:t>l</w:t>
      </w:r>
      <w:r w:rsidRPr="003C6428">
        <w:rPr>
          <w:spacing w:val="1"/>
          <w:szCs w:val="24"/>
        </w:rPr>
        <w:t>i</w:t>
      </w:r>
      <w:r w:rsidRPr="003C6428">
        <w:rPr>
          <w:szCs w:val="24"/>
        </w:rPr>
        <w:t>b</w:t>
      </w:r>
      <w:r w:rsidRPr="003C6428">
        <w:rPr>
          <w:spacing w:val="1"/>
          <w:szCs w:val="24"/>
        </w:rPr>
        <w:t>r</w:t>
      </w:r>
      <w:r w:rsidRPr="003C6428">
        <w:rPr>
          <w:szCs w:val="24"/>
        </w:rPr>
        <w:t>e s</w:t>
      </w:r>
      <w:r w:rsidRPr="003C6428">
        <w:rPr>
          <w:spacing w:val="-2"/>
          <w:szCs w:val="24"/>
        </w:rPr>
        <w:t>u</w:t>
      </w:r>
      <w:r w:rsidRPr="003C6428">
        <w:rPr>
          <w:szCs w:val="24"/>
        </w:rPr>
        <w:t>r c</w:t>
      </w:r>
      <w:r w:rsidRPr="003C6428">
        <w:rPr>
          <w:spacing w:val="-2"/>
          <w:szCs w:val="24"/>
        </w:rPr>
        <w:t>e</w:t>
      </w:r>
      <w:r w:rsidRPr="003C6428">
        <w:rPr>
          <w:spacing w:val="1"/>
          <w:szCs w:val="24"/>
        </w:rPr>
        <w:t>ll</w:t>
      </w:r>
      <w:r w:rsidRPr="003C6428">
        <w:rPr>
          <w:szCs w:val="24"/>
        </w:rPr>
        <w:t>e</w:t>
      </w:r>
      <w:r w:rsidRPr="003C6428">
        <w:rPr>
          <w:spacing w:val="-4"/>
          <w:szCs w:val="24"/>
        </w:rPr>
        <w:t>-</w:t>
      </w:r>
      <w:r w:rsidRPr="003C6428">
        <w:rPr>
          <w:szCs w:val="24"/>
        </w:rPr>
        <w:t>ci.</w:t>
      </w:r>
    </w:p>
    <w:p w14:paraId="6F39C04C" w14:textId="77777777" w:rsidR="001D6E6B" w:rsidRPr="003C6428" w:rsidRDefault="001D6E6B" w:rsidP="00465E69">
      <w:pPr>
        <w:tabs>
          <w:tab w:val="left" w:pos="284"/>
        </w:tabs>
        <w:spacing w:after="0"/>
        <w:ind w:left="0" w:right="-2" w:firstLine="0"/>
        <w:rPr>
          <w:szCs w:val="24"/>
        </w:rPr>
      </w:pPr>
    </w:p>
    <w:p w14:paraId="6F39C04D" w14:textId="77777777" w:rsidR="001D6E6B" w:rsidRPr="003C6428" w:rsidRDefault="001D6E6B" w:rsidP="00465E69">
      <w:pPr>
        <w:keepNext/>
        <w:numPr>
          <w:ilvl w:val="2"/>
          <w:numId w:val="0"/>
        </w:numPr>
        <w:spacing w:after="0"/>
        <w:outlineLvl w:val="2"/>
        <w:rPr>
          <w:b/>
          <w:bCs/>
          <w:szCs w:val="24"/>
        </w:rPr>
      </w:pPr>
      <w:bookmarkStart w:id="3376" w:name="_Toc9557407"/>
      <w:bookmarkStart w:id="3377" w:name="_Toc12573098"/>
      <w:bookmarkStart w:id="3378" w:name="_Toc167958543"/>
      <w:r w:rsidRPr="003C6428">
        <w:rPr>
          <w:b/>
          <w:bCs/>
          <w:szCs w:val="24"/>
        </w:rPr>
        <w:t>surfaces non coffrées</w:t>
      </w:r>
      <w:bookmarkEnd w:id="3376"/>
      <w:bookmarkEnd w:id="3377"/>
      <w:bookmarkEnd w:id="3378"/>
    </w:p>
    <w:p w14:paraId="6F39C04E" w14:textId="77777777" w:rsidR="001D6E6B" w:rsidRPr="003C6428" w:rsidRDefault="001D6E6B" w:rsidP="00465E69">
      <w:pPr>
        <w:spacing w:after="0"/>
        <w:ind w:left="0" w:right="-2" w:firstLine="0"/>
        <w:rPr>
          <w:szCs w:val="24"/>
        </w:rPr>
      </w:pPr>
      <w:r w:rsidRPr="003C6428">
        <w:rPr>
          <w:szCs w:val="24"/>
        </w:rPr>
        <w:t xml:space="preserve">Le </w:t>
      </w:r>
      <w:r w:rsidRPr="003C6428">
        <w:rPr>
          <w:spacing w:val="1"/>
          <w:szCs w:val="24"/>
        </w:rPr>
        <w:t>r</w:t>
      </w:r>
      <w:r w:rsidRPr="003C6428">
        <w:rPr>
          <w:szCs w:val="24"/>
        </w:rPr>
        <w:t>é</w:t>
      </w:r>
      <w:r w:rsidRPr="003C6428">
        <w:rPr>
          <w:spacing w:val="-2"/>
          <w:szCs w:val="24"/>
        </w:rPr>
        <w:t>g</w:t>
      </w:r>
      <w:r w:rsidRPr="003C6428">
        <w:rPr>
          <w:spacing w:val="1"/>
          <w:szCs w:val="24"/>
        </w:rPr>
        <w:t>l</w:t>
      </w:r>
      <w:r w:rsidRPr="003C6428">
        <w:rPr>
          <w:szCs w:val="24"/>
        </w:rPr>
        <w:t>a</w:t>
      </w:r>
      <w:r w:rsidRPr="003C6428">
        <w:rPr>
          <w:spacing w:val="-2"/>
          <w:szCs w:val="24"/>
        </w:rPr>
        <w:t>g</w:t>
      </w:r>
      <w:r w:rsidRPr="003C6428">
        <w:rPr>
          <w:szCs w:val="24"/>
        </w:rPr>
        <w:t xml:space="preserve">e et </w:t>
      </w:r>
      <w:r w:rsidRPr="003C6428">
        <w:rPr>
          <w:spacing w:val="1"/>
          <w:szCs w:val="24"/>
        </w:rPr>
        <w:t>l</w:t>
      </w:r>
      <w:r w:rsidRPr="003C6428">
        <w:rPr>
          <w:szCs w:val="24"/>
        </w:rPr>
        <w:t xml:space="preserve">a </w:t>
      </w:r>
      <w:r w:rsidRPr="003C6428">
        <w:rPr>
          <w:spacing w:val="-2"/>
          <w:szCs w:val="24"/>
        </w:rPr>
        <w:t>f</w:t>
      </w:r>
      <w:r w:rsidRPr="003C6428">
        <w:rPr>
          <w:spacing w:val="1"/>
          <w:szCs w:val="24"/>
        </w:rPr>
        <w:t>i</w:t>
      </w:r>
      <w:r w:rsidRPr="003C6428">
        <w:rPr>
          <w:spacing w:val="-2"/>
          <w:szCs w:val="24"/>
        </w:rPr>
        <w:t>n</w:t>
      </w:r>
      <w:r w:rsidRPr="003C6428">
        <w:rPr>
          <w:spacing w:val="1"/>
          <w:szCs w:val="24"/>
        </w:rPr>
        <w:t>i</w:t>
      </w:r>
      <w:r w:rsidRPr="003C6428">
        <w:rPr>
          <w:spacing w:val="-1"/>
          <w:szCs w:val="24"/>
        </w:rPr>
        <w:t>t</w:t>
      </w:r>
      <w:r w:rsidRPr="003C6428">
        <w:rPr>
          <w:spacing w:val="1"/>
          <w:szCs w:val="24"/>
        </w:rPr>
        <w:t>i</w:t>
      </w:r>
      <w:r w:rsidRPr="003C6428">
        <w:rPr>
          <w:szCs w:val="24"/>
        </w:rPr>
        <w:t>on d</w:t>
      </w:r>
      <w:r w:rsidRPr="003C6428">
        <w:rPr>
          <w:spacing w:val="-2"/>
          <w:szCs w:val="24"/>
        </w:rPr>
        <w:t>e</w:t>
      </w:r>
      <w:r w:rsidRPr="003C6428">
        <w:rPr>
          <w:szCs w:val="24"/>
        </w:rPr>
        <w:t>s su</w:t>
      </w:r>
      <w:r w:rsidRPr="003C6428">
        <w:rPr>
          <w:spacing w:val="1"/>
          <w:szCs w:val="24"/>
        </w:rPr>
        <w:t>r</w:t>
      </w:r>
      <w:r w:rsidRPr="003C6428">
        <w:rPr>
          <w:spacing w:val="-2"/>
          <w:szCs w:val="24"/>
        </w:rPr>
        <w:t>f</w:t>
      </w:r>
      <w:r w:rsidRPr="003C6428">
        <w:rPr>
          <w:szCs w:val="24"/>
        </w:rPr>
        <w:t>ac</w:t>
      </w:r>
      <w:r w:rsidRPr="003C6428">
        <w:rPr>
          <w:spacing w:val="-2"/>
          <w:szCs w:val="24"/>
        </w:rPr>
        <w:t>e</w:t>
      </w:r>
      <w:r w:rsidRPr="003C6428">
        <w:rPr>
          <w:szCs w:val="24"/>
        </w:rPr>
        <w:t>s non co</w:t>
      </w:r>
      <w:r w:rsidRPr="003C6428">
        <w:rPr>
          <w:spacing w:val="-2"/>
          <w:szCs w:val="24"/>
        </w:rPr>
        <w:t>f</w:t>
      </w:r>
      <w:r w:rsidRPr="003C6428">
        <w:rPr>
          <w:spacing w:val="1"/>
          <w:szCs w:val="24"/>
        </w:rPr>
        <w:t>f</w:t>
      </w:r>
      <w:r w:rsidRPr="003C6428">
        <w:rPr>
          <w:spacing w:val="-2"/>
          <w:szCs w:val="24"/>
        </w:rPr>
        <w:t>r</w:t>
      </w:r>
      <w:r w:rsidRPr="003C6428">
        <w:rPr>
          <w:szCs w:val="24"/>
        </w:rPr>
        <w:t xml:space="preserve">ées </w:t>
      </w:r>
      <w:r w:rsidRPr="003C6428">
        <w:rPr>
          <w:spacing w:val="-2"/>
          <w:szCs w:val="24"/>
        </w:rPr>
        <w:t>s</w:t>
      </w:r>
      <w:r w:rsidRPr="003C6428">
        <w:rPr>
          <w:spacing w:val="1"/>
          <w:szCs w:val="24"/>
        </w:rPr>
        <w:t>’</w:t>
      </w:r>
      <w:r w:rsidRPr="003C6428">
        <w:rPr>
          <w:spacing w:val="-2"/>
          <w:szCs w:val="24"/>
        </w:rPr>
        <w:t>e</w:t>
      </w:r>
      <w:r w:rsidRPr="003C6428">
        <w:rPr>
          <w:spacing w:val="1"/>
          <w:szCs w:val="24"/>
        </w:rPr>
        <w:t>ff</w:t>
      </w:r>
      <w:r w:rsidRPr="003C6428">
        <w:rPr>
          <w:spacing w:val="-2"/>
          <w:szCs w:val="24"/>
        </w:rPr>
        <w:t>e</w:t>
      </w:r>
      <w:r w:rsidRPr="003C6428">
        <w:rPr>
          <w:szCs w:val="24"/>
        </w:rPr>
        <w:t>c</w:t>
      </w:r>
      <w:r w:rsidRPr="003C6428">
        <w:rPr>
          <w:spacing w:val="1"/>
          <w:szCs w:val="24"/>
        </w:rPr>
        <w:t>t</w:t>
      </w:r>
      <w:r w:rsidRPr="003C6428">
        <w:rPr>
          <w:spacing w:val="-2"/>
          <w:szCs w:val="24"/>
        </w:rPr>
        <w:t>u</w:t>
      </w:r>
      <w:r w:rsidRPr="003C6428">
        <w:rPr>
          <w:szCs w:val="24"/>
        </w:rPr>
        <w:t xml:space="preserve">ent </w:t>
      </w:r>
      <w:r w:rsidRPr="003C6428">
        <w:rPr>
          <w:spacing w:val="-2"/>
          <w:szCs w:val="24"/>
        </w:rPr>
        <w:t>s</w:t>
      </w:r>
      <w:r w:rsidRPr="003C6428">
        <w:rPr>
          <w:szCs w:val="24"/>
        </w:rPr>
        <w:t>ans ap</w:t>
      </w:r>
      <w:r w:rsidRPr="003C6428">
        <w:rPr>
          <w:spacing w:val="-2"/>
          <w:szCs w:val="24"/>
        </w:rPr>
        <w:t>p</w:t>
      </w:r>
      <w:r w:rsidRPr="003C6428">
        <w:rPr>
          <w:szCs w:val="24"/>
        </w:rPr>
        <w:t>o</w:t>
      </w:r>
      <w:r w:rsidRPr="003C6428">
        <w:rPr>
          <w:spacing w:val="-2"/>
          <w:szCs w:val="24"/>
        </w:rPr>
        <w:t>r</w:t>
      </w:r>
      <w:r w:rsidRPr="003C6428">
        <w:rPr>
          <w:szCs w:val="24"/>
        </w:rPr>
        <w:t xml:space="preserve">t de </w:t>
      </w:r>
      <w:r w:rsidRPr="003C6428">
        <w:rPr>
          <w:spacing w:val="-4"/>
          <w:szCs w:val="24"/>
        </w:rPr>
        <w:t>m</w:t>
      </w:r>
      <w:r w:rsidRPr="003C6428">
        <w:rPr>
          <w:szCs w:val="24"/>
        </w:rPr>
        <w:t>o</w:t>
      </w:r>
      <w:r w:rsidRPr="003C6428">
        <w:rPr>
          <w:spacing w:val="1"/>
          <w:szCs w:val="24"/>
        </w:rPr>
        <w:t>rti</w:t>
      </w:r>
      <w:r w:rsidRPr="003C6428">
        <w:rPr>
          <w:spacing w:val="-2"/>
          <w:szCs w:val="24"/>
        </w:rPr>
        <w:t>e</w:t>
      </w:r>
      <w:r w:rsidRPr="003C6428">
        <w:rPr>
          <w:spacing w:val="1"/>
          <w:szCs w:val="24"/>
        </w:rPr>
        <w:t>r</w:t>
      </w:r>
      <w:r w:rsidRPr="003C6428">
        <w:rPr>
          <w:szCs w:val="24"/>
        </w:rPr>
        <w:t>.</w:t>
      </w:r>
    </w:p>
    <w:p w14:paraId="6F39C04F" w14:textId="77777777" w:rsidR="001D6E6B" w:rsidRPr="003C6428" w:rsidRDefault="001D6E6B" w:rsidP="00465E69">
      <w:pPr>
        <w:spacing w:after="0"/>
        <w:ind w:left="0" w:right="-2" w:firstLine="0"/>
        <w:rPr>
          <w:szCs w:val="24"/>
        </w:rPr>
      </w:pPr>
      <w:r w:rsidRPr="003C6428">
        <w:rPr>
          <w:szCs w:val="24"/>
        </w:rPr>
        <w:t>Sauf d</w:t>
      </w:r>
      <w:r w:rsidRPr="003C6428">
        <w:rPr>
          <w:spacing w:val="-1"/>
          <w:szCs w:val="24"/>
        </w:rPr>
        <w:t>i</w:t>
      </w:r>
      <w:r w:rsidRPr="003C6428">
        <w:rPr>
          <w:szCs w:val="24"/>
        </w:rPr>
        <w:t>spo</w:t>
      </w:r>
      <w:r w:rsidRPr="003C6428">
        <w:rPr>
          <w:spacing w:val="-2"/>
          <w:szCs w:val="24"/>
        </w:rPr>
        <w:t>s</w:t>
      </w:r>
      <w:r w:rsidRPr="003C6428">
        <w:rPr>
          <w:spacing w:val="1"/>
          <w:szCs w:val="24"/>
        </w:rPr>
        <w:t>i</w:t>
      </w:r>
      <w:r w:rsidRPr="003C6428">
        <w:rPr>
          <w:spacing w:val="-1"/>
          <w:szCs w:val="24"/>
        </w:rPr>
        <w:t>t</w:t>
      </w:r>
      <w:r w:rsidRPr="003C6428">
        <w:rPr>
          <w:spacing w:val="1"/>
          <w:szCs w:val="24"/>
        </w:rPr>
        <w:t>i</w:t>
      </w:r>
      <w:r w:rsidRPr="003C6428">
        <w:rPr>
          <w:szCs w:val="24"/>
        </w:rPr>
        <w:t>on d</w:t>
      </w:r>
      <w:r w:rsidRPr="003C6428">
        <w:rPr>
          <w:spacing w:val="-1"/>
          <w:szCs w:val="24"/>
        </w:rPr>
        <w:t>i</w:t>
      </w:r>
      <w:r w:rsidRPr="003C6428">
        <w:rPr>
          <w:spacing w:val="1"/>
          <w:szCs w:val="24"/>
        </w:rPr>
        <w:t>f</w:t>
      </w:r>
      <w:r w:rsidRPr="003C6428">
        <w:rPr>
          <w:spacing w:val="-2"/>
          <w:szCs w:val="24"/>
        </w:rPr>
        <w:t>f</w:t>
      </w:r>
      <w:r w:rsidRPr="003C6428">
        <w:rPr>
          <w:szCs w:val="24"/>
        </w:rPr>
        <w:t>é</w:t>
      </w:r>
      <w:r w:rsidRPr="003C6428">
        <w:rPr>
          <w:spacing w:val="1"/>
          <w:szCs w:val="24"/>
        </w:rPr>
        <w:t>r</w:t>
      </w:r>
      <w:r w:rsidRPr="003C6428">
        <w:rPr>
          <w:spacing w:val="-2"/>
          <w:szCs w:val="24"/>
        </w:rPr>
        <w:t>e</w:t>
      </w:r>
      <w:r w:rsidRPr="003C6428">
        <w:rPr>
          <w:szCs w:val="24"/>
        </w:rPr>
        <w:t>n</w:t>
      </w:r>
      <w:r w:rsidRPr="003C6428">
        <w:rPr>
          <w:spacing w:val="1"/>
          <w:szCs w:val="24"/>
        </w:rPr>
        <w:t>t</w:t>
      </w:r>
      <w:r w:rsidRPr="003C6428">
        <w:rPr>
          <w:szCs w:val="24"/>
        </w:rPr>
        <w:t xml:space="preserve">e du marché, </w:t>
      </w:r>
      <w:r w:rsidRPr="003C6428">
        <w:rPr>
          <w:spacing w:val="1"/>
          <w:szCs w:val="24"/>
        </w:rPr>
        <w:t>l</w:t>
      </w:r>
      <w:r w:rsidRPr="003C6428">
        <w:rPr>
          <w:spacing w:val="-2"/>
          <w:szCs w:val="24"/>
        </w:rPr>
        <w:t>e</w:t>
      </w:r>
      <w:r w:rsidRPr="003C6428">
        <w:rPr>
          <w:szCs w:val="24"/>
        </w:rPr>
        <w:t>s pa</w:t>
      </w:r>
      <w:r w:rsidRPr="003C6428">
        <w:rPr>
          <w:spacing w:val="-2"/>
          <w:szCs w:val="24"/>
        </w:rPr>
        <w:t>r</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s non co</w:t>
      </w:r>
      <w:r w:rsidRPr="003C6428">
        <w:rPr>
          <w:spacing w:val="1"/>
          <w:szCs w:val="24"/>
        </w:rPr>
        <w:t>f</w:t>
      </w:r>
      <w:r w:rsidRPr="003C6428">
        <w:rPr>
          <w:spacing w:val="-2"/>
          <w:szCs w:val="24"/>
        </w:rPr>
        <w:t>f</w:t>
      </w:r>
      <w:r w:rsidRPr="003C6428">
        <w:rPr>
          <w:spacing w:val="1"/>
          <w:szCs w:val="24"/>
        </w:rPr>
        <w:t>r</w:t>
      </w:r>
      <w:r w:rsidRPr="003C6428">
        <w:rPr>
          <w:szCs w:val="24"/>
        </w:rPr>
        <w:t>és d</w:t>
      </w:r>
      <w:r w:rsidRPr="003C6428">
        <w:rPr>
          <w:spacing w:val="-2"/>
          <w:szCs w:val="24"/>
        </w:rPr>
        <w:t>o</w:t>
      </w:r>
      <w:r w:rsidRPr="003C6428">
        <w:rPr>
          <w:spacing w:val="1"/>
          <w:szCs w:val="24"/>
        </w:rPr>
        <w:t>i</w:t>
      </w:r>
      <w:r w:rsidRPr="003C6428">
        <w:rPr>
          <w:spacing w:val="-2"/>
          <w:szCs w:val="24"/>
        </w:rPr>
        <w:t>v</w:t>
      </w:r>
      <w:r w:rsidRPr="003C6428">
        <w:rPr>
          <w:szCs w:val="24"/>
        </w:rPr>
        <w:t>ent p</w:t>
      </w:r>
      <w:r w:rsidRPr="003C6428">
        <w:rPr>
          <w:spacing w:val="1"/>
          <w:szCs w:val="24"/>
        </w:rPr>
        <w:t>r</w:t>
      </w:r>
      <w:r w:rsidRPr="003C6428">
        <w:rPr>
          <w:szCs w:val="24"/>
        </w:rPr>
        <w:t>é</w:t>
      </w:r>
      <w:r w:rsidRPr="003C6428">
        <w:rPr>
          <w:spacing w:val="-2"/>
          <w:szCs w:val="24"/>
        </w:rPr>
        <w:t>s</w:t>
      </w:r>
      <w:r w:rsidRPr="003C6428">
        <w:rPr>
          <w:szCs w:val="24"/>
        </w:rPr>
        <w:t>en</w:t>
      </w:r>
      <w:r w:rsidRPr="003C6428">
        <w:rPr>
          <w:spacing w:val="-1"/>
          <w:szCs w:val="24"/>
        </w:rPr>
        <w:t>t</w:t>
      </w:r>
      <w:r w:rsidRPr="003C6428">
        <w:rPr>
          <w:szCs w:val="24"/>
        </w:rPr>
        <w:t>er un uni qui s</w:t>
      </w:r>
      <w:r w:rsidRPr="003C6428">
        <w:rPr>
          <w:spacing w:val="-2"/>
          <w:szCs w:val="24"/>
        </w:rPr>
        <w:t>’</w:t>
      </w:r>
      <w:r w:rsidRPr="003C6428">
        <w:rPr>
          <w:szCs w:val="24"/>
        </w:rPr>
        <w:t>app</w:t>
      </w:r>
      <w:r w:rsidRPr="003C6428">
        <w:rPr>
          <w:spacing w:val="-2"/>
          <w:szCs w:val="24"/>
        </w:rPr>
        <w:t>ar</w:t>
      </w:r>
      <w:r w:rsidRPr="003C6428">
        <w:rPr>
          <w:szCs w:val="24"/>
        </w:rPr>
        <w:t>en</w:t>
      </w:r>
      <w:r w:rsidRPr="003C6428">
        <w:rPr>
          <w:spacing w:val="1"/>
          <w:szCs w:val="24"/>
        </w:rPr>
        <w:t>t</w:t>
      </w:r>
      <w:r w:rsidRPr="003C6428">
        <w:rPr>
          <w:szCs w:val="24"/>
        </w:rPr>
        <w:t>e à c</w:t>
      </w:r>
      <w:r w:rsidRPr="003C6428">
        <w:rPr>
          <w:spacing w:val="-2"/>
          <w:szCs w:val="24"/>
        </w:rPr>
        <w:t>e</w:t>
      </w:r>
      <w:r w:rsidRPr="003C6428">
        <w:rPr>
          <w:spacing w:val="1"/>
          <w:szCs w:val="24"/>
        </w:rPr>
        <w:t>l</w:t>
      </w:r>
      <w:r w:rsidRPr="003C6428">
        <w:rPr>
          <w:spacing w:val="-2"/>
          <w:szCs w:val="24"/>
        </w:rPr>
        <w:t>u</w:t>
      </w:r>
      <w:r w:rsidRPr="003C6428">
        <w:rPr>
          <w:szCs w:val="24"/>
        </w:rPr>
        <w:t>i d</w:t>
      </w:r>
      <w:r w:rsidRPr="003C6428">
        <w:rPr>
          <w:spacing w:val="-2"/>
          <w:szCs w:val="24"/>
        </w:rPr>
        <w:t>e</w:t>
      </w:r>
      <w:r w:rsidRPr="003C6428">
        <w:rPr>
          <w:szCs w:val="24"/>
        </w:rPr>
        <w:t>s p</w:t>
      </w:r>
      <w:r w:rsidRPr="003C6428">
        <w:rPr>
          <w:spacing w:val="-2"/>
          <w:szCs w:val="24"/>
        </w:rPr>
        <w:t>a</w:t>
      </w:r>
      <w:r w:rsidRPr="003C6428">
        <w:rPr>
          <w:spacing w:val="1"/>
          <w:szCs w:val="24"/>
        </w:rPr>
        <w:t>r</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s a</w:t>
      </w:r>
      <w:r w:rsidRPr="003C6428">
        <w:rPr>
          <w:spacing w:val="-2"/>
          <w:szCs w:val="24"/>
        </w:rPr>
        <w:t>d</w:t>
      </w:r>
      <w:r w:rsidRPr="003C6428">
        <w:rPr>
          <w:spacing w:val="3"/>
          <w:szCs w:val="24"/>
        </w:rPr>
        <w:t>j</w:t>
      </w:r>
      <w:r w:rsidRPr="003C6428">
        <w:rPr>
          <w:spacing w:val="-2"/>
          <w:szCs w:val="24"/>
        </w:rPr>
        <w:t>a</w:t>
      </w:r>
      <w:r w:rsidRPr="003C6428">
        <w:rPr>
          <w:szCs w:val="24"/>
        </w:rPr>
        <w:t>ce</w:t>
      </w:r>
      <w:r w:rsidRPr="003C6428">
        <w:rPr>
          <w:spacing w:val="-2"/>
          <w:szCs w:val="24"/>
        </w:rPr>
        <w:t>n</w:t>
      </w:r>
      <w:r w:rsidRPr="003C6428">
        <w:rPr>
          <w:spacing w:val="1"/>
          <w:szCs w:val="24"/>
        </w:rPr>
        <w:t>t</w:t>
      </w:r>
      <w:r w:rsidRPr="003C6428">
        <w:rPr>
          <w:szCs w:val="24"/>
        </w:rPr>
        <w:t>s.</w:t>
      </w:r>
    </w:p>
    <w:p w14:paraId="6F39C050" w14:textId="77777777" w:rsidR="001D6E6B" w:rsidRPr="003C6428" w:rsidRDefault="001D6E6B" w:rsidP="00465E69">
      <w:pPr>
        <w:spacing w:after="0"/>
        <w:ind w:left="0" w:right="-2" w:firstLine="0"/>
        <w:rPr>
          <w:spacing w:val="1"/>
          <w:position w:val="-1"/>
          <w:szCs w:val="24"/>
        </w:rPr>
      </w:pPr>
      <w:r w:rsidRPr="003C6428">
        <w:rPr>
          <w:szCs w:val="24"/>
        </w:rPr>
        <w:t>Les s</w:t>
      </w:r>
      <w:r w:rsidRPr="003C6428">
        <w:rPr>
          <w:spacing w:val="-2"/>
          <w:szCs w:val="24"/>
        </w:rPr>
        <w:t>u</w:t>
      </w:r>
      <w:r w:rsidRPr="003C6428">
        <w:rPr>
          <w:spacing w:val="1"/>
          <w:szCs w:val="24"/>
        </w:rPr>
        <w:t>r</w:t>
      </w:r>
      <w:r w:rsidRPr="003C6428">
        <w:rPr>
          <w:spacing w:val="-2"/>
          <w:szCs w:val="24"/>
        </w:rPr>
        <w:t>f</w:t>
      </w:r>
      <w:r w:rsidRPr="003C6428">
        <w:rPr>
          <w:szCs w:val="24"/>
        </w:rPr>
        <w:t>ac</w:t>
      </w:r>
      <w:r w:rsidRPr="003C6428">
        <w:rPr>
          <w:spacing w:val="-2"/>
          <w:szCs w:val="24"/>
        </w:rPr>
        <w:t>e</w:t>
      </w:r>
      <w:r w:rsidRPr="003C6428">
        <w:rPr>
          <w:szCs w:val="24"/>
        </w:rPr>
        <w:t>s non co</w:t>
      </w:r>
      <w:r w:rsidRPr="003C6428">
        <w:rPr>
          <w:spacing w:val="-2"/>
          <w:szCs w:val="24"/>
        </w:rPr>
        <w:t>f</w:t>
      </w:r>
      <w:r w:rsidRPr="003C6428">
        <w:rPr>
          <w:spacing w:val="1"/>
          <w:szCs w:val="24"/>
        </w:rPr>
        <w:t>f</w:t>
      </w:r>
      <w:r w:rsidRPr="003C6428">
        <w:rPr>
          <w:spacing w:val="-2"/>
          <w:szCs w:val="24"/>
        </w:rPr>
        <w:t>r</w:t>
      </w:r>
      <w:r w:rsidRPr="003C6428">
        <w:rPr>
          <w:szCs w:val="24"/>
        </w:rPr>
        <w:t>ées de</w:t>
      </w:r>
      <w:r w:rsidRPr="003C6428">
        <w:rPr>
          <w:spacing w:val="-2"/>
          <w:szCs w:val="24"/>
        </w:rPr>
        <w:t>v</w:t>
      </w:r>
      <w:r w:rsidRPr="003C6428">
        <w:rPr>
          <w:szCs w:val="24"/>
        </w:rPr>
        <w:t xml:space="preserve">ant </w:t>
      </w:r>
      <w:r w:rsidRPr="003C6428">
        <w:rPr>
          <w:spacing w:val="-2"/>
          <w:szCs w:val="24"/>
        </w:rPr>
        <w:t>r</w:t>
      </w:r>
      <w:r w:rsidRPr="003C6428">
        <w:rPr>
          <w:szCs w:val="24"/>
        </w:rPr>
        <w:t>ece</w:t>
      </w:r>
      <w:r w:rsidRPr="003C6428">
        <w:rPr>
          <w:spacing w:val="-2"/>
          <w:szCs w:val="24"/>
        </w:rPr>
        <w:t>v</w:t>
      </w:r>
      <w:r w:rsidRPr="003C6428">
        <w:rPr>
          <w:szCs w:val="24"/>
        </w:rPr>
        <w:t>o</w:t>
      </w:r>
      <w:r w:rsidRPr="003C6428">
        <w:rPr>
          <w:spacing w:val="-1"/>
          <w:szCs w:val="24"/>
        </w:rPr>
        <w:t>i</w:t>
      </w:r>
      <w:r w:rsidRPr="003C6428">
        <w:rPr>
          <w:szCs w:val="24"/>
        </w:rPr>
        <w:t>r une co</w:t>
      </w:r>
      <w:r w:rsidRPr="003C6428">
        <w:rPr>
          <w:spacing w:val="-2"/>
          <w:szCs w:val="24"/>
        </w:rPr>
        <w:t>u</w:t>
      </w:r>
      <w:r w:rsidRPr="003C6428">
        <w:rPr>
          <w:szCs w:val="24"/>
        </w:rPr>
        <w:t>c</w:t>
      </w:r>
      <w:r w:rsidRPr="003C6428">
        <w:rPr>
          <w:spacing w:val="-2"/>
          <w:szCs w:val="24"/>
        </w:rPr>
        <w:t>h</w:t>
      </w:r>
      <w:r w:rsidRPr="003C6428">
        <w:rPr>
          <w:szCs w:val="24"/>
        </w:rPr>
        <w:t xml:space="preserve">e de </w:t>
      </w:r>
      <w:r w:rsidRPr="003C6428">
        <w:rPr>
          <w:spacing w:val="-2"/>
          <w:szCs w:val="24"/>
        </w:rPr>
        <w:t>p</w:t>
      </w:r>
      <w:r w:rsidRPr="003C6428">
        <w:rPr>
          <w:spacing w:val="1"/>
          <w:szCs w:val="24"/>
        </w:rPr>
        <w:t>r</w:t>
      </w:r>
      <w:r w:rsidRPr="003C6428">
        <w:rPr>
          <w:spacing w:val="-2"/>
          <w:szCs w:val="24"/>
        </w:rPr>
        <w:t>o</w:t>
      </w:r>
      <w:r w:rsidRPr="003C6428">
        <w:rPr>
          <w:spacing w:val="1"/>
          <w:szCs w:val="24"/>
        </w:rPr>
        <w:t>t</w:t>
      </w:r>
      <w:r w:rsidRPr="003C6428">
        <w:rPr>
          <w:szCs w:val="24"/>
        </w:rPr>
        <w:t>e</w:t>
      </w:r>
      <w:r w:rsidRPr="003C6428">
        <w:rPr>
          <w:spacing w:val="-2"/>
          <w:szCs w:val="24"/>
        </w:rPr>
        <w:t>c</w:t>
      </w:r>
      <w:r w:rsidRPr="003C6428">
        <w:rPr>
          <w:spacing w:val="1"/>
          <w:szCs w:val="24"/>
        </w:rPr>
        <w:t>ti</w:t>
      </w:r>
      <w:r w:rsidRPr="003C6428">
        <w:rPr>
          <w:spacing w:val="-2"/>
          <w:szCs w:val="24"/>
        </w:rPr>
        <w:t>o</w:t>
      </w:r>
      <w:r w:rsidRPr="003C6428">
        <w:rPr>
          <w:szCs w:val="24"/>
        </w:rPr>
        <w:t xml:space="preserve">n ou </w:t>
      </w:r>
      <w:r w:rsidRPr="003C6428">
        <w:rPr>
          <w:spacing w:val="-2"/>
          <w:szCs w:val="24"/>
        </w:rPr>
        <w:t>u</w:t>
      </w:r>
      <w:r w:rsidRPr="003C6428">
        <w:rPr>
          <w:szCs w:val="24"/>
        </w:rPr>
        <w:t xml:space="preserve">n </w:t>
      </w:r>
      <w:r w:rsidRPr="003C6428">
        <w:rPr>
          <w:spacing w:val="1"/>
          <w:position w:val="-1"/>
          <w:szCs w:val="24"/>
        </w:rPr>
        <w:t>r</w:t>
      </w:r>
      <w:r w:rsidRPr="003C6428">
        <w:rPr>
          <w:position w:val="-1"/>
          <w:szCs w:val="24"/>
        </w:rPr>
        <w:t>e</w:t>
      </w:r>
      <w:r w:rsidRPr="003C6428">
        <w:rPr>
          <w:spacing w:val="-2"/>
          <w:position w:val="-1"/>
          <w:szCs w:val="24"/>
        </w:rPr>
        <w:t>v</w:t>
      </w:r>
      <w:r w:rsidRPr="003C6428">
        <w:rPr>
          <w:position w:val="-1"/>
          <w:szCs w:val="24"/>
        </w:rPr>
        <w:t>ê</w:t>
      </w:r>
      <w:r w:rsidRPr="003C6428">
        <w:rPr>
          <w:spacing w:val="1"/>
          <w:position w:val="-1"/>
          <w:szCs w:val="24"/>
        </w:rPr>
        <w:t>t</w:t>
      </w:r>
      <w:r w:rsidRPr="003C6428">
        <w:rPr>
          <w:position w:val="-1"/>
          <w:szCs w:val="24"/>
        </w:rPr>
        <w:t>e</w:t>
      </w:r>
      <w:r w:rsidRPr="003C6428">
        <w:rPr>
          <w:spacing w:val="-4"/>
          <w:position w:val="-1"/>
          <w:szCs w:val="24"/>
        </w:rPr>
        <w:t>m</w:t>
      </w:r>
      <w:r w:rsidRPr="003C6428">
        <w:rPr>
          <w:position w:val="-1"/>
          <w:szCs w:val="24"/>
        </w:rPr>
        <w:t xml:space="preserve">ent </w:t>
      </w:r>
      <w:r w:rsidRPr="003C6428">
        <w:rPr>
          <w:spacing w:val="-2"/>
          <w:position w:val="-1"/>
          <w:szCs w:val="24"/>
        </w:rPr>
        <w:t>p</w:t>
      </w:r>
      <w:r w:rsidRPr="003C6428">
        <w:rPr>
          <w:spacing w:val="1"/>
          <w:position w:val="-1"/>
          <w:szCs w:val="24"/>
        </w:rPr>
        <w:t>r</w:t>
      </w:r>
      <w:r w:rsidRPr="003C6428">
        <w:rPr>
          <w:position w:val="-1"/>
          <w:szCs w:val="24"/>
        </w:rPr>
        <w:t>és</w:t>
      </w:r>
      <w:r w:rsidRPr="003C6428">
        <w:rPr>
          <w:spacing w:val="-2"/>
          <w:position w:val="-1"/>
          <w:szCs w:val="24"/>
        </w:rPr>
        <w:t>e</w:t>
      </w:r>
      <w:r w:rsidRPr="003C6428">
        <w:rPr>
          <w:position w:val="-1"/>
          <w:szCs w:val="24"/>
        </w:rPr>
        <w:t>n</w:t>
      </w:r>
      <w:r w:rsidRPr="003C6428">
        <w:rPr>
          <w:spacing w:val="1"/>
          <w:position w:val="-1"/>
          <w:szCs w:val="24"/>
        </w:rPr>
        <w:t>t</w:t>
      </w:r>
      <w:r w:rsidRPr="003C6428">
        <w:rPr>
          <w:spacing w:val="-2"/>
          <w:position w:val="-1"/>
          <w:szCs w:val="24"/>
        </w:rPr>
        <w:t>e</w:t>
      </w:r>
      <w:r w:rsidRPr="003C6428">
        <w:rPr>
          <w:position w:val="-1"/>
          <w:szCs w:val="24"/>
        </w:rPr>
        <w:t xml:space="preserve">nt </w:t>
      </w:r>
      <w:r w:rsidRPr="003C6428">
        <w:rPr>
          <w:spacing w:val="1"/>
          <w:position w:val="-1"/>
          <w:szCs w:val="24"/>
        </w:rPr>
        <w:t>l</w:t>
      </w:r>
      <w:r w:rsidRPr="003C6428">
        <w:rPr>
          <w:position w:val="-1"/>
          <w:szCs w:val="24"/>
        </w:rPr>
        <w:t xml:space="preserve">a </w:t>
      </w:r>
      <w:r w:rsidRPr="003C6428">
        <w:rPr>
          <w:spacing w:val="1"/>
          <w:position w:val="-1"/>
          <w:szCs w:val="24"/>
        </w:rPr>
        <w:t>t</w:t>
      </w:r>
      <w:r w:rsidRPr="003C6428">
        <w:rPr>
          <w:spacing w:val="-2"/>
          <w:position w:val="-1"/>
          <w:szCs w:val="24"/>
        </w:rPr>
        <w:t>e</w:t>
      </w:r>
      <w:r w:rsidRPr="003C6428">
        <w:rPr>
          <w:position w:val="-1"/>
          <w:szCs w:val="24"/>
        </w:rPr>
        <w:t>x</w:t>
      </w:r>
      <w:r w:rsidRPr="003C6428">
        <w:rPr>
          <w:spacing w:val="1"/>
          <w:position w:val="-1"/>
          <w:szCs w:val="24"/>
        </w:rPr>
        <w:t>t</w:t>
      </w:r>
      <w:r w:rsidRPr="003C6428">
        <w:rPr>
          <w:position w:val="-1"/>
          <w:szCs w:val="24"/>
        </w:rPr>
        <w:t>u</w:t>
      </w:r>
      <w:r w:rsidRPr="003C6428">
        <w:rPr>
          <w:spacing w:val="-2"/>
          <w:position w:val="-1"/>
          <w:szCs w:val="24"/>
        </w:rPr>
        <w:t>r</w:t>
      </w:r>
      <w:r w:rsidRPr="003C6428">
        <w:rPr>
          <w:position w:val="-1"/>
          <w:szCs w:val="24"/>
        </w:rPr>
        <w:t>e co</w:t>
      </w:r>
      <w:r w:rsidRPr="003C6428">
        <w:rPr>
          <w:spacing w:val="-4"/>
          <w:position w:val="-1"/>
          <w:szCs w:val="24"/>
        </w:rPr>
        <w:t>m</w:t>
      </w:r>
      <w:r w:rsidRPr="003C6428">
        <w:rPr>
          <w:position w:val="-1"/>
          <w:szCs w:val="24"/>
        </w:rPr>
        <w:t>pa</w:t>
      </w:r>
      <w:r w:rsidRPr="003C6428">
        <w:rPr>
          <w:spacing w:val="1"/>
          <w:position w:val="-1"/>
          <w:szCs w:val="24"/>
        </w:rPr>
        <w:t>t</w:t>
      </w:r>
      <w:r w:rsidRPr="003C6428">
        <w:rPr>
          <w:spacing w:val="-1"/>
          <w:position w:val="-1"/>
          <w:szCs w:val="24"/>
        </w:rPr>
        <w:t>i</w:t>
      </w:r>
      <w:r w:rsidRPr="003C6428">
        <w:rPr>
          <w:position w:val="-1"/>
          <w:szCs w:val="24"/>
        </w:rPr>
        <w:t>b</w:t>
      </w:r>
      <w:r w:rsidRPr="003C6428">
        <w:rPr>
          <w:spacing w:val="1"/>
          <w:position w:val="-1"/>
          <w:szCs w:val="24"/>
        </w:rPr>
        <w:t>l</w:t>
      </w:r>
      <w:r w:rsidRPr="003C6428">
        <w:rPr>
          <w:position w:val="-1"/>
          <w:szCs w:val="24"/>
        </w:rPr>
        <w:t>e a</w:t>
      </w:r>
      <w:r w:rsidRPr="003C6428">
        <w:rPr>
          <w:spacing w:val="-2"/>
          <w:position w:val="-1"/>
          <w:szCs w:val="24"/>
        </w:rPr>
        <w:t>v</w:t>
      </w:r>
      <w:r w:rsidRPr="003C6428">
        <w:rPr>
          <w:position w:val="-1"/>
          <w:szCs w:val="24"/>
        </w:rPr>
        <w:t xml:space="preserve">ec </w:t>
      </w:r>
      <w:r w:rsidRPr="003C6428">
        <w:rPr>
          <w:spacing w:val="-1"/>
          <w:position w:val="-1"/>
          <w:szCs w:val="24"/>
        </w:rPr>
        <w:t>l</w:t>
      </w:r>
      <w:r w:rsidRPr="003C6428">
        <w:rPr>
          <w:position w:val="-1"/>
          <w:szCs w:val="24"/>
        </w:rPr>
        <w:t>a n</w:t>
      </w:r>
      <w:r w:rsidRPr="003C6428">
        <w:rPr>
          <w:spacing w:val="-2"/>
          <w:position w:val="-1"/>
          <w:szCs w:val="24"/>
        </w:rPr>
        <w:t>a</w:t>
      </w:r>
      <w:r w:rsidRPr="003C6428">
        <w:rPr>
          <w:spacing w:val="1"/>
          <w:position w:val="-1"/>
          <w:szCs w:val="24"/>
        </w:rPr>
        <w:t>t</w:t>
      </w:r>
      <w:r w:rsidRPr="003C6428">
        <w:rPr>
          <w:position w:val="-1"/>
          <w:szCs w:val="24"/>
        </w:rPr>
        <w:t>u</w:t>
      </w:r>
      <w:r w:rsidRPr="003C6428">
        <w:rPr>
          <w:spacing w:val="1"/>
          <w:position w:val="-1"/>
          <w:szCs w:val="24"/>
        </w:rPr>
        <w:t>r</w:t>
      </w:r>
      <w:r w:rsidRPr="003C6428">
        <w:rPr>
          <w:position w:val="-1"/>
          <w:szCs w:val="24"/>
        </w:rPr>
        <w:t xml:space="preserve">e de </w:t>
      </w:r>
      <w:r w:rsidRPr="003C6428">
        <w:rPr>
          <w:spacing w:val="-2"/>
          <w:position w:val="-1"/>
          <w:szCs w:val="24"/>
        </w:rPr>
        <w:t>c</w:t>
      </w:r>
      <w:r w:rsidRPr="003C6428">
        <w:rPr>
          <w:position w:val="-1"/>
          <w:szCs w:val="24"/>
        </w:rPr>
        <w:t>e</w:t>
      </w:r>
      <w:r w:rsidRPr="003C6428">
        <w:rPr>
          <w:spacing w:val="-1"/>
          <w:position w:val="-1"/>
          <w:szCs w:val="24"/>
        </w:rPr>
        <w:t>t</w:t>
      </w:r>
      <w:r w:rsidRPr="003C6428">
        <w:rPr>
          <w:spacing w:val="1"/>
          <w:position w:val="-1"/>
          <w:szCs w:val="24"/>
        </w:rPr>
        <w:t>t</w:t>
      </w:r>
      <w:r w:rsidRPr="003C6428">
        <w:rPr>
          <w:position w:val="-1"/>
          <w:szCs w:val="24"/>
        </w:rPr>
        <w:t xml:space="preserve">e </w:t>
      </w:r>
      <w:r w:rsidRPr="003C6428">
        <w:rPr>
          <w:spacing w:val="-2"/>
          <w:position w:val="-1"/>
          <w:szCs w:val="24"/>
        </w:rPr>
        <w:t>c</w:t>
      </w:r>
      <w:r w:rsidRPr="003C6428">
        <w:rPr>
          <w:position w:val="-1"/>
          <w:szCs w:val="24"/>
        </w:rPr>
        <w:t>ouc</w:t>
      </w:r>
      <w:r w:rsidRPr="003C6428">
        <w:rPr>
          <w:spacing w:val="-2"/>
          <w:position w:val="-1"/>
          <w:szCs w:val="24"/>
        </w:rPr>
        <w:t>h</w:t>
      </w:r>
      <w:r w:rsidRPr="003C6428">
        <w:rPr>
          <w:position w:val="-1"/>
          <w:szCs w:val="24"/>
        </w:rPr>
        <w:t>e</w:t>
      </w:r>
      <w:r w:rsidRPr="003C6428">
        <w:rPr>
          <w:spacing w:val="1"/>
          <w:position w:val="-1"/>
          <w:szCs w:val="24"/>
        </w:rPr>
        <w:t>.</w:t>
      </w:r>
    </w:p>
    <w:p w14:paraId="6F39C051" w14:textId="77777777" w:rsidR="001D6E6B" w:rsidRPr="003C6428" w:rsidRDefault="001D6E6B" w:rsidP="00465E69">
      <w:pPr>
        <w:spacing w:after="0"/>
        <w:ind w:left="0" w:right="-2" w:firstLine="0"/>
        <w:rPr>
          <w:szCs w:val="24"/>
        </w:rPr>
      </w:pPr>
    </w:p>
    <w:p w14:paraId="6F39C052" w14:textId="77777777" w:rsidR="001D6E6B" w:rsidRPr="003C6428" w:rsidRDefault="001D6E6B" w:rsidP="00465E69">
      <w:pPr>
        <w:keepNext/>
        <w:numPr>
          <w:ilvl w:val="2"/>
          <w:numId w:val="0"/>
        </w:numPr>
        <w:spacing w:after="0"/>
        <w:outlineLvl w:val="2"/>
        <w:rPr>
          <w:b/>
          <w:bCs/>
          <w:szCs w:val="24"/>
        </w:rPr>
      </w:pPr>
      <w:bookmarkStart w:id="3379" w:name="_Toc9557408"/>
      <w:bookmarkStart w:id="3380" w:name="_Toc12573099"/>
      <w:bookmarkStart w:id="3381" w:name="_Toc167958544"/>
      <w:r w:rsidRPr="003C6428">
        <w:rPr>
          <w:b/>
          <w:bCs/>
          <w:szCs w:val="24"/>
        </w:rPr>
        <w:t>Décoffrage, décintrement</w:t>
      </w:r>
      <w:bookmarkEnd w:id="3379"/>
      <w:bookmarkEnd w:id="3380"/>
      <w:bookmarkEnd w:id="3381"/>
    </w:p>
    <w:p w14:paraId="6F39C053" w14:textId="77777777" w:rsidR="001D6E6B" w:rsidRPr="003C6428" w:rsidRDefault="001D6E6B" w:rsidP="00465E69">
      <w:pPr>
        <w:spacing w:after="0"/>
        <w:ind w:left="0" w:right="-2" w:firstLine="0"/>
        <w:rPr>
          <w:szCs w:val="24"/>
        </w:rPr>
      </w:pPr>
      <w:r w:rsidRPr="003C6428">
        <w:rPr>
          <w:szCs w:val="24"/>
        </w:rPr>
        <w:t>Les c</w:t>
      </w:r>
      <w:r w:rsidRPr="003C6428">
        <w:rPr>
          <w:spacing w:val="-2"/>
          <w:szCs w:val="24"/>
        </w:rPr>
        <w:t>o</w:t>
      </w:r>
      <w:r w:rsidRPr="003C6428">
        <w:rPr>
          <w:spacing w:val="1"/>
          <w:szCs w:val="24"/>
        </w:rPr>
        <w:t>f</w:t>
      </w:r>
      <w:r w:rsidRPr="003C6428">
        <w:rPr>
          <w:spacing w:val="-2"/>
          <w:szCs w:val="24"/>
        </w:rPr>
        <w:t>f</w:t>
      </w:r>
      <w:r w:rsidRPr="003C6428">
        <w:rPr>
          <w:spacing w:val="1"/>
          <w:szCs w:val="24"/>
        </w:rPr>
        <w:t>r</w:t>
      </w:r>
      <w:r w:rsidRPr="003C6428">
        <w:rPr>
          <w:szCs w:val="24"/>
        </w:rPr>
        <w:t>a</w:t>
      </w:r>
      <w:r w:rsidRPr="003C6428">
        <w:rPr>
          <w:spacing w:val="-2"/>
          <w:szCs w:val="24"/>
        </w:rPr>
        <w:t>g</w:t>
      </w:r>
      <w:r w:rsidRPr="003C6428">
        <w:rPr>
          <w:szCs w:val="24"/>
        </w:rPr>
        <w:t>es et é</w:t>
      </w:r>
      <w:r w:rsidRPr="003C6428">
        <w:rPr>
          <w:spacing w:val="-1"/>
          <w:szCs w:val="24"/>
        </w:rPr>
        <w:t>t</w:t>
      </w:r>
      <w:r w:rsidRPr="003C6428">
        <w:rPr>
          <w:szCs w:val="24"/>
        </w:rPr>
        <w:t>a</w:t>
      </w:r>
      <w:r w:rsidRPr="003C6428">
        <w:rPr>
          <w:spacing w:val="1"/>
          <w:szCs w:val="24"/>
        </w:rPr>
        <w:t>i</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s ne peu</w:t>
      </w:r>
      <w:r w:rsidRPr="003C6428">
        <w:rPr>
          <w:spacing w:val="-2"/>
          <w:szCs w:val="24"/>
        </w:rPr>
        <w:t>v</w:t>
      </w:r>
      <w:r w:rsidRPr="003C6428">
        <w:rPr>
          <w:szCs w:val="24"/>
        </w:rPr>
        <w:t>ent ê</w:t>
      </w:r>
      <w:r w:rsidRPr="003C6428">
        <w:rPr>
          <w:spacing w:val="-1"/>
          <w:szCs w:val="24"/>
        </w:rPr>
        <w:t>t</w:t>
      </w:r>
      <w:r w:rsidRPr="003C6428">
        <w:rPr>
          <w:spacing w:val="1"/>
          <w:szCs w:val="24"/>
        </w:rPr>
        <w:t>r</w:t>
      </w:r>
      <w:r w:rsidRPr="003C6428">
        <w:rPr>
          <w:szCs w:val="24"/>
        </w:rPr>
        <w:t>e e</w:t>
      </w:r>
      <w:r w:rsidRPr="003C6428">
        <w:rPr>
          <w:spacing w:val="-2"/>
          <w:szCs w:val="24"/>
        </w:rPr>
        <w:t>n</w:t>
      </w:r>
      <w:r w:rsidRPr="003C6428">
        <w:rPr>
          <w:spacing w:val="1"/>
          <w:szCs w:val="24"/>
        </w:rPr>
        <w:t>l</w:t>
      </w:r>
      <w:r w:rsidRPr="003C6428">
        <w:rPr>
          <w:szCs w:val="24"/>
        </w:rPr>
        <w:t>e</w:t>
      </w:r>
      <w:r w:rsidRPr="003C6428">
        <w:rPr>
          <w:spacing w:val="-2"/>
          <w:szCs w:val="24"/>
        </w:rPr>
        <w:t>v</w:t>
      </w:r>
      <w:r w:rsidRPr="003C6428">
        <w:rPr>
          <w:szCs w:val="24"/>
        </w:rPr>
        <w:t xml:space="preserve">és </w:t>
      </w:r>
      <w:r w:rsidRPr="003C6428">
        <w:rPr>
          <w:spacing w:val="-2"/>
          <w:szCs w:val="24"/>
        </w:rPr>
        <w:t>q</w:t>
      </w:r>
      <w:r w:rsidRPr="003C6428">
        <w:rPr>
          <w:szCs w:val="24"/>
        </w:rPr>
        <w:t xml:space="preserve">ue </w:t>
      </w:r>
      <w:r w:rsidRPr="003C6428">
        <w:rPr>
          <w:spacing w:val="1"/>
          <w:szCs w:val="24"/>
        </w:rPr>
        <w:t>l</w:t>
      </w:r>
      <w:r w:rsidRPr="003C6428">
        <w:rPr>
          <w:spacing w:val="-2"/>
          <w:szCs w:val="24"/>
        </w:rPr>
        <w:t>o</w:t>
      </w:r>
      <w:r w:rsidRPr="003C6428">
        <w:rPr>
          <w:spacing w:val="1"/>
          <w:szCs w:val="24"/>
        </w:rPr>
        <w:t>r</w:t>
      </w:r>
      <w:r w:rsidRPr="003C6428">
        <w:rPr>
          <w:szCs w:val="24"/>
        </w:rPr>
        <w:t>sq</w:t>
      </w:r>
      <w:r w:rsidRPr="003C6428">
        <w:rPr>
          <w:spacing w:val="-2"/>
          <w:szCs w:val="24"/>
        </w:rPr>
        <w:t>u</w:t>
      </w:r>
      <w:r w:rsidRPr="003C6428">
        <w:rPr>
          <w:szCs w:val="24"/>
        </w:rPr>
        <w:t xml:space="preserve">e </w:t>
      </w:r>
      <w:r w:rsidRPr="003C6428">
        <w:rPr>
          <w:spacing w:val="1"/>
          <w:szCs w:val="24"/>
        </w:rPr>
        <w:t>l</w:t>
      </w:r>
      <w:r w:rsidRPr="003C6428">
        <w:rPr>
          <w:szCs w:val="24"/>
        </w:rPr>
        <w:t>e bé</w:t>
      </w:r>
      <w:r w:rsidRPr="003C6428">
        <w:rPr>
          <w:spacing w:val="-1"/>
          <w:szCs w:val="24"/>
        </w:rPr>
        <w:t>t</w:t>
      </w:r>
      <w:r w:rsidRPr="003C6428">
        <w:rPr>
          <w:szCs w:val="24"/>
        </w:rPr>
        <w:t>on a a</w:t>
      </w:r>
      <w:r w:rsidRPr="003C6428">
        <w:rPr>
          <w:spacing w:val="1"/>
          <w:szCs w:val="24"/>
        </w:rPr>
        <w:t>t</w:t>
      </w:r>
      <w:r w:rsidRPr="003C6428">
        <w:rPr>
          <w:spacing w:val="-1"/>
          <w:szCs w:val="24"/>
        </w:rPr>
        <w:t>t</w:t>
      </w:r>
      <w:r w:rsidRPr="003C6428">
        <w:rPr>
          <w:szCs w:val="24"/>
        </w:rPr>
        <w:t>e</w:t>
      </w:r>
      <w:r w:rsidRPr="003C6428">
        <w:rPr>
          <w:spacing w:val="1"/>
          <w:szCs w:val="24"/>
        </w:rPr>
        <w:t>i</w:t>
      </w:r>
      <w:r w:rsidRPr="003C6428">
        <w:rPr>
          <w:spacing w:val="-2"/>
          <w:szCs w:val="24"/>
        </w:rPr>
        <w:t>n</w:t>
      </w:r>
      <w:r w:rsidRPr="003C6428">
        <w:rPr>
          <w:szCs w:val="24"/>
        </w:rPr>
        <w:t xml:space="preserve">t une </w:t>
      </w:r>
      <w:r w:rsidRPr="003C6428">
        <w:rPr>
          <w:spacing w:val="1"/>
          <w:szCs w:val="24"/>
        </w:rPr>
        <w:t>r</w:t>
      </w:r>
      <w:r w:rsidRPr="003C6428">
        <w:rPr>
          <w:spacing w:val="-2"/>
          <w:szCs w:val="24"/>
        </w:rPr>
        <w:t>é</w:t>
      </w:r>
      <w:r w:rsidRPr="003C6428">
        <w:rPr>
          <w:szCs w:val="24"/>
        </w:rPr>
        <w:t>s</w:t>
      </w:r>
      <w:r w:rsidRPr="003C6428">
        <w:rPr>
          <w:spacing w:val="-1"/>
          <w:szCs w:val="24"/>
        </w:rPr>
        <w:t>i</w:t>
      </w:r>
      <w:r w:rsidRPr="003C6428">
        <w:rPr>
          <w:szCs w:val="24"/>
        </w:rPr>
        <w:t>s</w:t>
      </w:r>
      <w:r w:rsidRPr="003C6428">
        <w:rPr>
          <w:spacing w:val="1"/>
          <w:szCs w:val="24"/>
        </w:rPr>
        <w:t>t</w:t>
      </w:r>
      <w:r w:rsidRPr="003C6428">
        <w:rPr>
          <w:spacing w:val="-2"/>
          <w:szCs w:val="24"/>
        </w:rPr>
        <w:t>a</w:t>
      </w:r>
      <w:r w:rsidRPr="003C6428">
        <w:rPr>
          <w:szCs w:val="24"/>
        </w:rPr>
        <w:t>nce s</w:t>
      </w:r>
      <w:r w:rsidRPr="003C6428">
        <w:rPr>
          <w:spacing w:val="-2"/>
          <w:szCs w:val="24"/>
        </w:rPr>
        <w:t>u</w:t>
      </w:r>
      <w:r w:rsidRPr="003C6428">
        <w:rPr>
          <w:spacing w:val="1"/>
          <w:szCs w:val="24"/>
        </w:rPr>
        <w:t>f</w:t>
      </w:r>
      <w:r w:rsidRPr="003C6428">
        <w:rPr>
          <w:spacing w:val="-2"/>
          <w:szCs w:val="24"/>
        </w:rPr>
        <w:t>f</w:t>
      </w:r>
      <w:r w:rsidRPr="003C6428">
        <w:rPr>
          <w:spacing w:val="1"/>
          <w:szCs w:val="24"/>
        </w:rPr>
        <w:t>i</w:t>
      </w:r>
      <w:r w:rsidRPr="003C6428">
        <w:rPr>
          <w:szCs w:val="24"/>
        </w:rPr>
        <w:t>sa</w:t>
      </w:r>
      <w:r w:rsidRPr="003C6428">
        <w:rPr>
          <w:spacing w:val="-2"/>
          <w:szCs w:val="24"/>
        </w:rPr>
        <w:t>n</w:t>
      </w:r>
      <w:r w:rsidRPr="003C6428">
        <w:rPr>
          <w:spacing w:val="1"/>
          <w:szCs w:val="24"/>
        </w:rPr>
        <w:t>t</w:t>
      </w:r>
      <w:r w:rsidRPr="003C6428">
        <w:rPr>
          <w:szCs w:val="24"/>
        </w:rPr>
        <w:t>e po</w:t>
      </w:r>
      <w:r w:rsidRPr="003C6428">
        <w:rPr>
          <w:spacing w:val="-2"/>
          <w:szCs w:val="24"/>
        </w:rPr>
        <w:t>u</w:t>
      </w:r>
      <w:r w:rsidRPr="003C6428">
        <w:rPr>
          <w:szCs w:val="24"/>
        </w:rPr>
        <w:t>r ne pas en</w:t>
      </w:r>
      <w:r w:rsidRPr="003C6428">
        <w:rPr>
          <w:spacing w:val="-2"/>
          <w:szCs w:val="24"/>
        </w:rPr>
        <w:t>g</w:t>
      </w:r>
      <w:r w:rsidRPr="003C6428">
        <w:rPr>
          <w:szCs w:val="24"/>
        </w:rPr>
        <w:t>e</w:t>
      </w:r>
      <w:r w:rsidRPr="003C6428">
        <w:rPr>
          <w:spacing w:val="-2"/>
          <w:szCs w:val="24"/>
        </w:rPr>
        <w:t>n</w:t>
      </w:r>
      <w:r w:rsidRPr="003C6428">
        <w:rPr>
          <w:szCs w:val="24"/>
        </w:rPr>
        <w:t>d</w:t>
      </w:r>
      <w:r w:rsidRPr="003C6428">
        <w:rPr>
          <w:spacing w:val="1"/>
          <w:szCs w:val="24"/>
        </w:rPr>
        <w:t>r</w:t>
      </w:r>
      <w:r w:rsidRPr="003C6428">
        <w:rPr>
          <w:szCs w:val="24"/>
        </w:rPr>
        <w:t>er d</w:t>
      </w:r>
      <w:r w:rsidRPr="003C6428">
        <w:rPr>
          <w:spacing w:val="-2"/>
          <w:szCs w:val="24"/>
        </w:rPr>
        <w:t>e</w:t>
      </w:r>
      <w:r w:rsidRPr="003C6428">
        <w:rPr>
          <w:szCs w:val="24"/>
        </w:rPr>
        <w:t>s dé</w:t>
      </w:r>
      <w:r w:rsidRPr="003C6428">
        <w:rPr>
          <w:spacing w:val="-1"/>
          <w:szCs w:val="24"/>
        </w:rPr>
        <w:t>t</w:t>
      </w:r>
      <w:r w:rsidRPr="003C6428">
        <w:rPr>
          <w:szCs w:val="24"/>
        </w:rPr>
        <w:t>é</w:t>
      </w:r>
      <w:r w:rsidRPr="003C6428">
        <w:rPr>
          <w:spacing w:val="-2"/>
          <w:szCs w:val="24"/>
        </w:rPr>
        <w:t>r</w:t>
      </w:r>
      <w:r w:rsidRPr="003C6428">
        <w:rPr>
          <w:spacing w:val="1"/>
          <w:szCs w:val="24"/>
        </w:rPr>
        <w:t>i</w:t>
      </w:r>
      <w:r w:rsidRPr="003C6428">
        <w:rPr>
          <w:szCs w:val="24"/>
        </w:rPr>
        <w:t>o</w:t>
      </w:r>
      <w:r w:rsidRPr="003C6428">
        <w:rPr>
          <w:spacing w:val="-2"/>
          <w:szCs w:val="24"/>
        </w:rPr>
        <w:t>r</w:t>
      </w:r>
      <w:r w:rsidRPr="003C6428">
        <w:rPr>
          <w:szCs w:val="24"/>
        </w:rPr>
        <w:t>a</w:t>
      </w:r>
      <w:r w:rsidRPr="003C6428">
        <w:rPr>
          <w:spacing w:val="-1"/>
          <w:szCs w:val="24"/>
        </w:rPr>
        <w:t>t</w:t>
      </w:r>
      <w:r w:rsidRPr="003C6428">
        <w:rPr>
          <w:spacing w:val="1"/>
          <w:szCs w:val="24"/>
        </w:rPr>
        <w:t>i</w:t>
      </w:r>
      <w:r w:rsidRPr="003C6428">
        <w:rPr>
          <w:szCs w:val="24"/>
        </w:rPr>
        <w:t>ons supe</w:t>
      </w:r>
      <w:r w:rsidRPr="003C6428">
        <w:rPr>
          <w:spacing w:val="-2"/>
          <w:szCs w:val="24"/>
        </w:rPr>
        <w:t>r</w:t>
      </w:r>
      <w:r w:rsidRPr="003C6428">
        <w:rPr>
          <w:spacing w:val="1"/>
          <w:szCs w:val="24"/>
        </w:rPr>
        <w:t>f</w:t>
      </w:r>
      <w:r w:rsidRPr="003C6428">
        <w:rPr>
          <w:spacing w:val="-1"/>
          <w:szCs w:val="24"/>
        </w:rPr>
        <w:t>i</w:t>
      </w:r>
      <w:r w:rsidRPr="003C6428">
        <w:rPr>
          <w:szCs w:val="24"/>
        </w:rPr>
        <w:t>c</w:t>
      </w:r>
      <w:r w:rsidRPr="003C6428">
        <w:rPr>
          <w:spacing w:val="-1"/>
          <w:szCs w:val="24"/>
        </w:rPr>
        <w:t>i</w:t>
      </w:r>
      <w:r w:rsidRPr="003C6428">
        <w:rPr>
          <w:szCs w:val="24"/>
        </w:rPr>
        <w:t>e</w:t>
      </w:r>
      <w:r w:rsidRPr="003C6428">
        <w:rPr>
          <w:spacing w:val="-1"/>
          <w:szCs w:val="24"/>
        </w:rPr>
        <w:t>l</w:t>
      </w:r>
      <w:r w:rsidRPr="003C6428">
        <w:rPr>
          <w:spacing w:val="1"/>
          <w:szCs w:val="24"/>
        </w:rPr>
        <w:t>l</w:t>
      </w:r>
      <w:r w:rsidRPr="003C6428">
        <w:rPr>
          <w:szCs w:val="24"/>
        </w:rPr>
        <w:t>es d</w:t>
      </w:r>
      <w:r w:rsidRPr="003C6428">
        <w:rPr>
          <w:spacing w:val="-2"/>
          <w:szCs w:val="24"/>
        </w:rPr>
        <w:t>u</w:t>
      </w:r>
      <w:r w:rsidRPr="003C6428">
        <w:rPr>
          <w:szCs w:val="24"/>
        </w:rPr>
        <w:t xml:space="preserve">es au </w:t>
      </w:r>
      <w:r w:rsidRPr="003C6428">
        <w:rPr>
          <w:spacing w:val="-2"/>
          <w:szCs w:val="24"/>
        </w:rPr>
        <w:t>dé</w:t>
      </w:r>
      <w:r w:rsidRPr="003C6428">
        <w:rPr>
          <w:szCs w:val="24"/>
        </w:rPr>
        <w:t>co</w:t>
      </w:r>
      <w:r w:rsidRPr="003C6428">
        <w:rPr>
          <w:spacing w:val="1"/>
          <w:szCs w:val="24"/>
        </w:rPr>
        <w:t>f</w:t>
      </w:r>
      <w:r w:rsidRPr="003C6428">
        <w:rPr>
          <w:spacing w:val="-2"/>
          <w:szCs w:val="24"/>
        </w:rPr>
        <w:t>f</w:t>
      </w:r>
      <w:r w:rsidRPr="003C6428">
        <w:rPr>
          <w:spacing w:val="1"/>
          <w:szCs w:val="24"/>
        </w:rPr>
        <w:t>r</w:t>
      </w:r>
      <w:r w:rsidRPr="003C6428">
        <w:rPr>
          <w:szCs w:val="24"/>
        </w:rPr>
        <w:t>a</w:t>
      </w:r>
      <w:r w:rsidRPr="003C6428">
        <w:rPr>
          <w:spacing w:val="-2"/>
          <w:szCs w:val="24"/>
        </w:rPr>
        <w:t>g</w:t>
      </w:r>
      <w:r w:rsidRPr="003C6428">
        <w:rPr>
          <w:szCs w:val="24"/>
        </w:rPr>
        <w:t>e,</w:t>
      </w:r>
      <w:r w:rsidRPr="003C6428">
        <w:rPr>
          <w:spacing w:val="1"/>
          <w:szCs w:val="24"/>
        </w:rPr>
        <w:t xml:space="preserve"> r</w:t>
      </w:r>
      <w:r w:rsidRPr="003C6428">
        <w:rPr>
          <w:spacing w:val="-2"/>
          <w:szCs w:val="24"/>
        </w:rPr>
        <w:t>é</w:t>
      </w:r>
      <w:r w:rsidRPr="003C6428">
        <w:rPr>
          <w:szCs w:val="24"/>
        </w:rPr>
        <w:t>s</w:t>
      </w:r>
      <w:r w:rsidRPr="003C6428">
        <w:rPr>
          <w:spacing w:val="-1"/>
          <w:szCs w:val="24"/>
        </w:rPr>
        <w:t>i</w:t>
      </w:r>
      <w:r w:rsidRPr="003C6428">
        <w:rPr>
          <w:szCs w:val="24"/>
        </w:rPr>
        <w:t>s</w:t>
      </w:r>
      <w:r w:rsidRPr="003C6428">
        <w:rPr>
          <w:spacing w:val="1"/>
          <w:szCs w:val="24"/>
        </w:rPr>
        <w:t>t</w:t>
      </w:r>
      <w:r w:rsidRPr="003C6428">
        <w:rPr>
          <w:spacing w:val="-2"/>
          <w:szCs w:val="24"/>
        </w:rPr>
        <w:t>e</w:t>
      </w:r>
      <w:r w:rsidRPr="003C6428">
        <w:rPr>
          <w:szCs w:val="24"/>
        </w:rPr>
        <w:t xml:space="preserve">r aux </w:t>
      </w:r>
      <w:r w:rsidRPr="003C6428">
        <w:rPr>
          <w:spacing w:val="-2"/>
          <w:szCs w:val="24"/>
        </w:rPr>
        <w:t>a</w:t>
      </w:r>
      <w:r w:rsidRPr="003C6428">
        <w:rPr>
          <w:szCs w:val="24"/>
        </w:rPr>
        <w:t>c</w:t>
      </w:r>
      <w:r w:rsidRPr="003C6428">
        <w:rPr>
          <w:spacing w:val="-1"/>
          <w:szCs w:val="24"/>
        </w:rPr>
        <w:t>ti</w:t>
      </w:r>
      <w:r w:rsidRPr="003C6428">
        <w:rPr>
          <w:szCs w:val="24"/>
        </w:rPr>
        <w:t xml:space="preserve">ons qui </w:t>
      </w:r>
      <w:r w:rsidRPr="003C6428">
        <w:rPr>
          <w:spacing w:val="1"/>
          <w:szCs w:val="24"/>
        </w:rPr>
        <w:t>l</w:t>
      </w:r>
      <w:r w:rsidRPr="003C6428">
        <w:rPr>
          <w:szCs w:val="24"/>
        </w:rPr>
        <w:t xml:space="preserve">ui </w:t>
      </w:r>
      <w:r w:rsidRPr="003C6428">
        <w:rPr>
          <w:spacing w:val="-2"/>
          <w:szCs w:val="24"/>
        </w:rPr>
        <w:t>s</w:t>
      </w:r>
      <w:r w:rsidRPr="003C6428">
        <w:rPr>
          <w:szCs w:val="24"/>
        </w:rPr>
        <w:t xml:space="preserve">ont </w:t>
      </w:r>
      <w:r w:rsidRPr="003C6428">
        <w:rPr>
          <w:spacing w:val="-2"/>
          <w:szCs w:val="24"/>
        </w:rPr>
        <w:t>a</w:t>
      </w:r>
      <w:r w:rsidRPr="003C6428">
        <w:rPr>
          <w:spacing w:val="1"/>
          <w:szCs w:val="24"/>
        </w:rPr>
        <w:t>l</w:t>
      </w:r>
      <w:r w:rsidRPr="003C6428">
        <w:rPr>
          <w:spacing w:val="-2"/>
          <w:szCs w:val="24"/>
        </w:rPr>
        <w:t>o</w:t>
      </w:r>
      <w:r w:rsidRPr="003C6428">
        <w:rPr>
          <w:spacing w:val="1"/>
          <w:szCs w:val="24"/>
        </w:rPr>
        <w:t>r</w:t>
      </w:r>
      <w:r w:rsidRPr="003C6428">
        <w:rPr>
          <w:szCs w:val="24"/>
        </w:rPr>
        <w:t>s app</w:t>
      </w:r>
      <w:r w:rsidRPr="003C6428">
        <w:rPr>
          <w:spacing w:val="-1"/>
          <w:szCs w:val="24"/>
        </w:rPr>
        <w:t>l</w:t>
      </w:r>
      <w:r w:rsidRPr="003C6428">
        <w:rPr>
          <w:spacing w:val="1"/>
          <w:szCs w:val="24"/>
        </w:rPr>
        <w:t>i</w:t>
      </w:r>
      <w:r w:rsidRPr="003C6428">
        <w:rPr>
          <w:szCs w:val="24"/>
        </w:rPr>
        <w:t>qu</w:t>
      </w:r>
      <w:r w:rsidRPr="003C6428">
        <w:rPr>
          <w:spacing w:val="-2"/>
          <w:szCs w:val="24"/>
        </w:rPr>
        <w:t>é</w:t>
      </w:r>
      <w:r w:rsidRPr="003C6428">
        <w:rPr>
          <w:szCs w:val="24"/>
        </w:rPr>
        <w:t xml:space="preserve">es   </w:t>
      </w:r>
      <w:r w:rsidRPr="003C6428">
        <w:rPr>
          <w:spacing w:val="-2"/>
          <w:szCs w:val="24"/>
        </w:rPr>
        <w:t>e</w:t>
      </w:r>
      <w:r w:rsidRPr="003C6428">
        <w:rPr>
          <w:szCs w:val="24"/>
        </w:rPr>
        <w:t>t éviter   d</w:t>
      </w:r>
      <w:r w:rsidRPr="003C6428">
        <w:rPr>
          <w:spacing w:val="-2"/>
          <w:szCs w:val="24"/>
        </w:rPr>
        <w:t>e</w:t>
      </w:r>
      <w:r w:rsidRPr="003C6428">
        <w:rPr>
          <w:szCs w:val="24"/>
        </w:rPr>
        <w:t xml:space="preserve">s   </w:t>
      </w:r>
      <w:r w:rsidRPr="003C6428">
        <w:rPr>
          <w:spacing w:val="1"/>
          <w:szCs w:val="24"/>
        </w:rPr>
        <w:t>f</w:t>
      </w:r>
      <w:r w:rsidRPr="003C6428">
        <w:rPr>
          <w:spacing w:val="-1"/>
          <w:szCs w:val="24"/>
        </w:rPr>
        <w:t>l</w:t>
      </w:r>
      <w:r w:rsidRPr="003C6428">
        <w:rPr>
          <w:szCs w:val="24"/>
        </w:rPr>
        <w:t>èch</w:t>
      </w:r>
      <w:r w:rsidRPr="003C6428">
        <w:rPr>
          <w:spacing w:val="-2"/>
          <w:szCs w:val="24"/>
        </w:rPr>
        <w:t>e</w:t>
      </w:r>
      <w:r w:rsidRPr="003C6428">
        <w:rPr>
          <w:szCs w:val="24"/>
        </w:rPr>
        <w:t>s   d</w:t>
      </w:r>
      <w:r w:rsidRPr="003C6428">
        <w:rPr>
          <w:spacing w:val="-1"/>
          <w:szCs w:val="24"/>
        </w:rPr>
        <w:t>i</w:t>
      </w:r>
      <w:r w:rsidRPr="003C6428">
        <w:rPr>
          <w:spacing w:val="1"/>
          <w:szCs w:val="24"/>
        </w:rPr>
        <w:t>ff</w:t>
      </w:r>
      <w:r w:rsidRPr="003C6428">
        <w:rPr>
          <w:spacing w:val="-2"/>
          <w:szCs w:val="24"/>
        </w:rPr>
        <w:t>é</w:t>
      </w:r>
      <w:r w:rsidRPr="003C6428">
        <w:rPr>
          <w:spacing w:val="1"/>
          <w:szCs w:val="24"/>
        </w:rPr>
        <w:t>r</w:t>
      </w:r>
      <w:r w:rsidRPr="003C6428">
        <w:rPr>
          <w:spacing w:val="-2"/>
          <w:szCs w:val="24"/>
        </w:rPr>
        <w:t>é</w:t>
      </w:r>
      <w:r w:rsidRPr="003C6428">
        <w:rPr>
          <w:szCs w:val="24"/>
        </w:rPr>
        <w:t>es   dé</w:t>
      </w:r>
      <w:r w:rsidRPr="003C6428">
        <w:rPr>
          <w:spacing w:val="-2"/>
          <w:szCs w:val="24"/>
        </w:rPr>
        <w:t>p</w:t>
      </w:r>
      <w:r w:rsidRPr="003C6428">
        <w:rPr>
          <w:szCs w:val="24"/>
        </w:rPr>
        <w:t>assa</w:t>
      </w:r>
      <w:r w:rsidRPr="003C6428">
        <w:rPr>
          <w:spacing w:val="-2"/>
          <w:szCs w:val="24"/>
        </w:rPr>
        <w:t>n</w:t>
      </w:r>
      <w:r w:rsidRPr="003C6428">
        <w:rPr>
          <w:szCs w:val="24"/>
        </w:rPr>
        <w:t>t lest</w:t>
      </w:r>
      <w:r w:rsidRPr="003C6428">
        <w:rPr>
          <w:spacing w:val="1"/>
          <w:szCs w:val="24"/>
        </w:rPr>
        <w:t>o</w:t>
      </w:r>
      <w:r w:rsidRPr="003C6428">
        <w:rPr>
          <w:spacing w:val="-2"/>
          <w:szCs w:val="24"/>
        </w:rPr>
        <w:t>l</w:t>
      </w:r>
      <w:r w:rsidRPr="003C6428">
        <w:rPr>
          <w:spacing w:val="1"/>
          <w:szCs w:val="24"/>
        </w:rPr>
        <w:t>é</w:t>
      </w:r>
      <w:r w:rsidRPr="003C6428">
        <w:rPr>
          <w:szCs w:val="24"/>
        </w:rPr>
        <w:t>r</w:t>
      </w:r>
      <w:r w:rsidRPr="003C6428">
        <w:rPr>
          <w:spacing w:val="-2"/>
          <w:szCs w:val="24"/>
        </w:rPr>
        <w:t>a</w:t>
      </w:r>
      <w:r w:rsidRPr="003C6428">
        <w:rPr>
          <w:szCs w:val="24"/>
        </w:rPr>
        <w:t>n</w:t>
      </w:r>
      <w:r w:rsidRPr="003C6428">
        <w:rPr>
          <w:spacing w:val="-2"/>
          <w:szCs w:val="24"/>
        </w:rPr>
        <w:t>c</w:t>
      </w:r>
      <w:r w:rsidRPr="003C6428">
        <w:rPr>
          <w:szCs w:val="24"/>
        </w:rPr>
        <w:t>es spé</w:t>
      </w:r>
      <w:r w:rsidRPr="003C6428">
        <w:rPr>
          <w:spacing w:val="-2"/>
          <w:szCs w:val="24"/>
        </w:rPr>
        <w:t>c</w:t>
      </w:r>
      <w:r w:rsidRPr="003C6428">
        <w:rPr>
          <w:spacing w:val="1"/>
          <w:szCs w:val="24"/>
        </w:rPr>
        <w:t>i</w:t>
      </w:r>
      <w:r w:rsidRPr="003C6428">
        <w:rPr>
          <w:spacing w:val="-2"/>
          <w:szCs w:val="24"/>
        </w:rPr>
        <w:t>f</w:t>
      </w:r>
      <w:r w:rsidRPr="003C6428">
        <w:rPr>
          <w:spacing w:val="1"/>
          <w:szCs w:val="24"/>
        </w:rPr>
        <w:t>i</w:t>
      </w:r>
      <w:r w:rsidRPr="003C6428">
        <w:rPr>
          <w:szCs w:val="24"/>
        </w:rPr>
        <w:t>é</w:t>
      </w:r>
      <w:r w:rsidRPr="003C6428">
        <w:rPr>
          <w:spacing w:val="-2"/>
          <w:szCs w:val="24"/>
        </w:rPr>
        <w:t>e</w:t>
      </w:r>
      <w:r w:rsidRPr="003C6428">
        <w:rPr>
          <w:szCs w:val="24"/>
        </w:rPr>
        <w:t>s.</w:t>
      </w:r>
    </w:p>
    <w:p w14:paraId="6F39C054" w14:textId="77777777" w:rsidR="001D6E6B" w:rsidRPr="003C6428" w:rsidRDefault="001D6E6B" w:rsidP="00465E69">
      <w:pPr>
        <w:spacing w:after="0"/>
        <w:ind w:left="0" w:right="-2" w:firstLine="0"/>
        <w:rPr>
          <w:szCs w:val="24"/>
        </w:rPr>
      </w:pPr>
      <w:r w:rsidRPr="003C6428">
        <w:rPr>
          <w:szCs w:val="24"/>
        </w:rPr>
        <w:t>Le déc</w:t>
      </w:r>
      <w:r w:rsidRPr="003C6428">
        <w:rPr>
          <w:spacing w:val="-1"/>
          <w:szCs w:val="24"/>
        </w:rPr>
        <w:t>i</w:t>
      </w:r>
      <w:r w:rsidRPr="003C6428">
        <w:rPr>
          <w:szCs w:val="24"/>
        </w:rPr>
        <w:t>n</w:t>
      </w:r>
      <w:r w:rsidRPr="003C6428">
        <w:rPr>
          <w:spacing w:val="-1"/>
          <w:szCs w:val="24"/>
        </w:rPr>
        <w:t>t</w:t>
      </w:r>
      <w:r w:rsidRPr="003C6428">
        <w:rPr>
          <w:spacing w:val="1"/>
          <w:szCs w:val="24"/>
        </w:rPr>
        <w:t>r</w:t>
      </w:r>
      <w:r w:rsidRPr="003C6428">
        <w:rPr>
          <w:szCs w:val="24"/>
        </w:rPr>
        <w:t>e</w:t>
      </w:r>
      <w:r w:rsidRPr="003C6428">
        <w:rPr>
          <w:spacing w:val="-4"/>
          <w:szCs w:val="24"/>
        </w:rPr>
        <w:t>m</w:t>
      </w:r>
      <w:r w:rsidRPr="003C6428">
        <w:rPr>
          <w:szCs w:val="24"/>
        </w:rPr>
        <w:t>ent ne pe</w:t>
      </w:r>
      <w:r w:rsidRPr="003C6428">
        <w:rPr>
          <w:spacing w:val="-2"/>
          <w:szCs w:val="24"/>
        </w:rPr>
        <w:t>u</w:t>
      </w:r>
      <w:r w:rsidRPr="003C6428">
        <w:rPr>
          <w:szCs w:val="24"/>
        </w:rPr>
        <w:t>t ê</w:t>
      </w:r>
      <w:r w:rsidRPr="003C6428">
        <w:rPr>
          <w:spacing w:val="-1"/>
          <w:szCs w:val="24"/>
        </w:rPr>
        <w:t>t</w:t>
      </w:r>
      <w:r w:rsidRPr="003C6428">
        <w:rPr>
          <w:spacing w:val="-2"/>
          <w:szCs w:val="24"/>
        </w:rPr>
        <w:t>r</w:t>
      </w:r>
      <w:r w:rsidRPr="003C6428">
        <w:rPr>
          <w:szCs w:val="24"/>
        </w:rPr>
        <w:t>e e</w:t>
      </w:r>
      <w:r w:rsidRPr="003C6428">
        <w:rPr>
          <w:spacing w:val="1"/>
          <w:szCs w:val="24"/>
        </w:rPr>
        <w:t>f</w:t>
      </w:r>
      <w:r w:rsidRPr="003C6428">
        <w:rPr>
          <w:spacing w:val="-2"/>
          <w:szCs w:val="24"/>
        </w:rPr>
        <w:t>f</w:t>
      </w:r>
      <w:r w:rsidRPr="003C6428">
        <w:rPr>
          <w:szCs w:val="24"/>
        </w:rPr>
        <w:t>e</w:t>
      </w:r>
      <w:r w:rsidRPr="003C6428">
        <w:rPr>
          <w:spacing w:val="-2"/>
          <w:szCs w:val="24"/>
        </w:rPr>
        <w:t>c</w:t>
      </w:r>
      <w:r w:rsidRPr="003C6428">
        <w:rPr>
          <w:spacing w:val="1"/>
          <w:szCs w:val="24"/>
        </w:rPr>
        <w:t>t</w:t>
      </w:r>
      <w:r w:rsidRPr="003C6428">
        <w:rPr>
          <w:szCs w:val="24"/>
        </w:rPr>
        <w:t>ué a</w:t>
      </w:r>
      <w:r w:rsidRPr="003C6428">
        <w:rPr>
          <w:spacing w:val="-2"/>
          <w:szCs w:val="24"/>
        </w:rPr>
        <w:t>v</w:t>
      </w:r>
      <w:r w:rsidRPr="003C6428">
        <w:rPr>
          <w:szCs w:val="24"/>
        </w:rPr>
        <w:t>ant q</w:t>
      </w:r>
      <w:r w:rsidRPr="003C6428">
        <w:rPr>
          <w:spacing w:val="-2"/>
          <w:szCs w:val="24"/>
        </w:rPr>
        <w:t>u</w:t>
      </w:r>
      <w:r w:rsidRPr="003C6428">
        <w:rPr>
          <w:szCs w:val="24"/>
        </w:rPr>
        <w:t>e</w:t>
      </w:r>
      <w:r w:rsidRPr="003C6428">
        <w:rPr>
          <w:spacing w:val="1"/>
          <w:szCs w:val="24"/>
        </w:rPr>
        <w:t xml:space="preserve"> l</w:t>
      </w:r>
      <w:r w:rsidRPr="003C6428">
        <w:rPr>
          <w:szCs w:val="24"/>
        </w:rPr>
        <w:t xml:space="preserve">e </w:t>
      </w:r>
      <w:r w:rsidRPr="003C6428">
        <w:rPr>
          <w:spacing w:val="-2"/>
          <w:szCs w:val="24"/>
        </w:rPr>
        <w:t>b</w:t>
      </w:r>
      <w:r w:rsidRPr="003C6428">
        <w:rPr>
          <w:szCs w:val="24"/>
        </w:rPr>
        <w:t>é</w:t>
      </w:r>
      <w:r w:rsidRPr="003C6428">
        <w:rPr>
          <w:spacing w:val="1"/>
          <w:szCs w:val="24"/>
        </w:rPr>
        <w:t>t</w:t>
      </w:r>
      <w:r w:rsidRPr="003C6428">
        <w:rPr>
          <w:spacing w:val="-2"/>
          <w:szCs w:val="24"/>
        </w:rPr>
        <w:t>o</w:t>
      </w:r>
      <w:r w:rsidRPr="003C6428">
        <w:rPr>
          <w:szCs w:val="24"/>
        </w:rPr>
        <w:t>n suppo</w:t>
      </w:r>
      <w:r w:rsidRPr="003C6428">
        <w:rPr>
          <w:spacing w:val="-2"/>
          <w:szCs w:val="24"/>
        </w:rPr>
        <w:t>r</w:t>
      </w:r>
      <w:r w:rsidRPr="003C6428">
        <w:rPr>
          <w:spacing w:val="1"/>
          <w:szCs w:val="24"/>
        </w:rPr>
        <w:t>t</w:t>
      </w:r>
      <w:r w:rsidRPr="003C6428">
        <w:rPr>
          <w:szCs w:val="24"/>
        </w:rPr>
        <w:t xml:space="preserve">é </w:t>
      </w:r>
      <w:r w:rsidRPr="003C6428">
        <w:rPr>
          <w:spacing w:val="-2"/>
          <w:szCs w:val="24"/>
        </w:rPr>
        <w:t>a</w:t>
      </w:r>
      <w:r w:rsidRPr="003C6428">
        <w:rPr>
          <w:spacing w:val="1"/>
          <w:szCs w:val="24"/>
        </w:rPr>
        <w:t>i</w:t>
      </w:r>
      <w:r w:rsidRPr="003C6428">
        <w:rPr>
          <w:szCs w:val="24"/>
        </w:rPr>
        <w:t xml:space="preserve">t </w:t>
      </w:r>
      <w:r w:rsidRPr="003C6428">
        <w:rPr>
          <w:spacing w:val="-2"/>
          <w:szCs w:val="24"/>
        </w:rPr>
        <w:t>v</w:t>
      </w:r>
      <w:r w:rsidRPr="003C6428">
        <w:rPr>
          <w:spacing w:val="1"/>
          <w:szCs w:val="24"/>
        </w:rPr>
        <w:t>i</w:t>
      </w:r>
      <w:r w:rsidRPr="003C6428">
        <w:rPr>
          <w:szCs w:val="24"/>
        </w:rPr>
        <w:t>n</w:t>
      </w:r>
      <w:r w:rsidRPr="003C6428">
        <w:rPr>
          <w:spacing w:val="-2"/>
          <w:szCs w:val="24"/>
        </w:rPr>
        <w:t>g</w:t>
      </w:r>
      <w:r w:rsidRPr="003C6428">
        <w:rPr>
          <w:spacing w:val="1"/>
          <w:szCs w:val="24"/>
        </w:rPr>
        <w:t>t</w:t>
      </w:r>
      <w:r w:rsidRPr="003C6428">
        <w:rPr>
          <w:szCs w:val="24"/>
        </w:rPr>
        <w:t>-hu</w:t>
      </w:r>
      <w:r w:rsidRPr="003C6428">
        <w:rPr>
          <w:spacing w:val="1"/>
          <w:szCs w:val="24"/>
        </w:rPr>
        <w:t>i</w:t>
      </w:r>
      <w:r w:rsidRPr="003C6428">
        <w:rPr>
          <w:szCs w:val="24"/>
        </w:rPr>
        <w:t xml:space="preserve">t </w:t>
      </w:r>
      <w:r w:rsidRPr="003C6428">
        <w:rPr>
          <w:spacing w:val="3"/>
          <w:szCs w:val="24"/>
        </w:rPr>
        <w:t>j</w:t>
      </w:r>
      <w:r w:rsidRPr="003C6428">
        <w:rPr>
          <w:szCs w:val="24"/>
        </w:rPr>
        <w:t>o</w:t>
      </w:r>
      <w:r w:rsidRPr="003C6428">
        <w:rPr>
          <w:spacing w:val="-2"/>
          <w:szCs w:val="24"/>
        </w:rPr>
        <w:t>u</w:t>
      </w:r>
      <w:r w:rsidRPr="003C6428">
        <w:rPr>
          <w:spacing w:val="1"/>
          <w:szCs w:val="24"/>
        </w:rPr>
        <w:t>r</w:t>
      </w:r>
      <w:r w:rsidRPr="003C6428">
        <w:rPr>
          <w:szCs w:val="24"/>
        </w:rPr>
        <w:t>s d</w:t>
      </w:r>
      <w:r w:rsidRPr="003C6428">
        <w:rPr>
          <w:spacing w:val="1"/>
          <w:szCs w:val="24"/>
        </w:rPr>
        <w:t>’</w:t>
      </w:r>
      <w:r w:rsidRPr="003C6428">
        <w:rPr>
          <w:szCs w:val="24"/>
        </w:rPr>
        <w:t>â</w:t>
      </w:r>
      <w:r w:rsidRPr="003C6428">
        <w:rPr>
          <w:spacing w:val="-2"/>
          <w:szCs w:val="24"/>
        </w:rPr>
        <w:t>g</w:t>
      </w:r>
      <w:r w:rsidRPr="003C6428">
        <w:rPr>
          <w:szCs w:val="24"/>
        </w:rPr>
        <w:t>e.</w:t>
      </w:r>
    </w:p>
    <w:p w14:paraId="6F39C055" w14:textId="77777777" w:rsidR="001D6E6B" w:rsidRPr="003C6428" w:rsidRDefault="001D6E6B" w:rsidP="00465E69">
      <w:pPr>
        <w:spacing w:after="0"/>
        <w:ind w:left="0" w:right="-2" w:firstLine="0"/>
        <w:rPr>
          <w:szCs w:val="24"/>
        </w:rPr>
      </w:pPr>
      <w:r w:rsidRPr="003C6428">
        <w:rPr>
          <w:szCs w:val="24"/>
        </w:rPr>
        <w:t xml:space="preserve">Les </w:t>
      </w:r>
      <w:r w:rsidRPr="003C6428">
        <w:rPr>
          <w:spacing w:val="6"/>
          <w:szCs w:val="24"/>
        </w:rPr>
        <w:t xml:space="preserve">opérations sont conduites progressivement et sans chocs avec une </w:t>
      </w:r>
      <w:r w:rsidRPr="003C6428">
        <w:rPr>
          <w:szCs w:val="24"/>
        </w:rPr>
        <w:t>séque</w:t>
      </w:r>
      <w:r w:rsidRPr="003C6428">
        <w:rPr>
          <w:spacing w:val="-2"/>
          <w:szCs w:val="24"/>
        </w:rPr>
        <w:t>n</w:t>
      </w:r>
      <w:r w:rsidRPr="003C6428">
        <w:rPr>
          <w:szCs w:val="24"/>
        </w:rPr>
        <w:t>ce a</w:t>
      </w:r>
      <w:r w:rsidRPr="003C6428">
        <w:rPr>
          <w:spacing w:val="-2"/>
          <w:szCs w:val="24"/>
        </w:rPr>
        <w:t>s</w:t>
      </w:r>
      <w:r w:rsidRPr="003C6428">
        <w:rPr>
          <w:szCs w:val="24"/>
        </w:rPr>
        <w:t>su</w:t>
      </w:r>
      <w:r w:rsidRPr="003C6428">
        <w:rPr>
          <w:spacing w:val="-2"/>
          <w:szCs w:val="24"/>
        </w:rPr>
        <w:t>r</w:t>
      </w:r>
      <w:r w:rsidRPr="003C6428">
        <w:rPr>
          <w:szCs w:val="24"/>
        </w:rPr>
        <w:t xml:space="preserve">ant </w:t>
      </w:r>
      <w:r w:rsidRPr="003C6428">
        <w:rPr>
          <w:spacing w:val="1"/>
          <w:szCs w:val="24"/>
        </w:rPr>
        <w:t>l</w:t>
      </w:r>
      <w:r w:rsidRPr="003C6428">
        <w:rPr>
          <w:szCs w:val="24"/>
        </w:rPr>
        <w:t xml:space="preserve">a </w:t>
      </w:r>
      <w:r w:rsidRPr="003C6428">
        <w:rPr>
          <w:spacing w:val="-2"/>
          <w:szCs w:val="24"/>
        </w:rPr>
        <w:t>s</w:t>
      </w:r>
      <w:r w:rsidRPr="003C6428">
        <w:rPr>
          <w:spacing w:val="1"/>
          <w:szCs w:val="24"/>
        </w:rPr>
        <w:t>t</w:t>
      </w:r>
      <w:r w:rsidRPr="003C6428">
        <w:rPr>
          <w:spacing w:val="-2"/>
          <w:szCs w:val="24"/>
        </w:rPr>
        <w:t>a</w:t>
      </w:r>
      <w:r w:rsidRPr="003C6428">
        <w:rPr>
          <w:szCs w:val="24"/>
        </w:rPr>
        <w:t>b</w:t>
      </w:r>
      <w:r w:rsidRPr="003C6428">
        <w:rPr>
          <w:spacing w:val="1"/>
          <w:szCs w:val="24"/>
        </w:rPr>
        <w:t>i</w:t>
      </w:r>
      <w:r w:rsidRPr="003C6428">
        <w:rPr>
          <w:spacing w:val="-1"/>
          <w:szCs w:val="24"/>
        </w:rPr>
        <w:t>l</w:t>
      </w:r>
      <w:r w:rsidRPr="003C6428">
        <w:rPr>
          <w:spacing w:val="1"/>
          <w:szCs w:val="24"/>
        </w:rPr>
        <w:t>i</w:t>
      </w:r>
      <w:r w:rsidRPr="003C6428">
        <w:rPr>
          <w:spacing w:val="-1"/>
          <w:szCs w:val="24"/>
        </w:rPr>
        <w:t>t</w:t>
      </w:r>
      <w:r w:rsidRPr="003C6428">
        <w:rPr>
          <w:szCs w:val="24"/>
        </w:rPr>
        <w:t xml:space="preserve">é et </w:t>
      </w:r>
      <w:r w:rsidRPr="003C6428">
        <w:rPr>
          <w:spacing w:val="1"/>
          <w:szCs w:val="24"/>
        </w:rPr>
        <w:t>l</w:t>
      </w:r>
      <w:r w:rsidRPr="003C6428">
        <w:rPr>
          <w:szCs w:val="24"/>
        </w:rPr>
        <w:t xml:space="preserve">a </w:t>
      </w:r>
      <w:r w:rsidRPr="003C6428">
        <w:rPr>
          <w:spacing w:val="1"/>
          <w:szCs w:val="24"/>
        </w:rPr>
        <w:t>r</w:t>
      </w:r>
      <w:r w:rsidRPr="003C6428">
        <w:rPr>
          <w:spacing w:val="-2"/>
          <w:szCs w:val="24"/>
        </w:rPr>
        <w:t>é</w:t>
      </w:r>
      <w:r w:rsidRPr="003C6428">
        <w:rPr>
          <w:szCs w:val="24"/>
        </w:rPr>
        <w:t>s</w:t>
      </w:r>
      <w:r w:rsidRPr="003C6428">
        <w:rPr>
          <w:spacing w:val="-1"/>
          <w:szCs w:val="24"/>
        </w:rPr>
        <w:t>i</w:t>
      </w:r>
      <w:r w:rsidRPr="003C6428">
        <w:rPr>
          <w:szCs w:val="24"/>
        </w:rPr>
        <w:t>s</w:t>
      </w:r>
      <w:r w:rsidRPr="003C6428">
        <w:rPr>
          <w:spacing w:val="1"/>
          <w:szCs w:val="24"/>
        </w:rPr>
        <w:t>t</w:t>
      </w:r>
      <w:r w:rsidRPr="003C6428">
        <w:rPr>
          <w:spacing w:val="-2"/>
          <w:szCs w:val="24"/>
        </w:rPr>
        <w:t>a</w:t>
      </w:r>
      <w:r w:rsidRPr="003C6428">
        <w:rPr>
          <w:szCs w:val="24"/>
        </w:rPr>
        <w:t xml:space="preserve">nce </w:t>
      </w:r>
      <w:r w:rsidRPr="003C6428">
        <w:rPr>
          <w:spacing w:val="-2"/>
          <w:szCs w:val="24"/>
        </w:rPr>
        <w:t>d</w:t>
      </w:r>
      <w:r w:rsidRPr="003C6428">
        <w:rPr>
          <w:szCs w:val="24"/>
        </w:rPr>
        <w:t>es au</w:t>
      </w:r>
      <w:r w:rsidRPr="003C6428">
        <w:rPr>
          <w:spacing w:val="-1"/>
          <w:szCs w:val="24"/>
        </w:rPr>
        <w:t>t</w:t>
      </w:r>
      <w:r w:rsidRPr="003C6428">
        <w:rPr>
          <w:spacing w:val="1"/>
          <w:szCs w:val="24"/>
        </w:rPr>
        <w:t>r</w:t>
      </w:r>
      <w:r w:rsidRPr="003C6428">
        <w:rPr>
          <w:spacing w:val="-2"/>
          <w:szCs w:val="24"/>
        </w:rPr>
        <w:t>e</w:t>
      </w:r>
      <w:r w:rsidRPr="003C6428">
        <w:rPr>
          <w:szCs w:val="24"/>
        </w:rPr>
        <w:t>s é</w:t>
      </w:r>
      <w:r w:rsidRPr="003C6428">
        <w:rPr>
          <w:spacing w:val="-1"/>
          <w:szCs w:val="24"/>
        </w:rPr>
        <w:t>l</w:t>
      </w:r>
      <w:r w:rsidRPr="003C6428">
        <w:rPr>
          <w:szCs w:val="24"/>
        </w:rPr>
        <w:t>é</w:t>
      </w:r>
      <w:r w:rsidRPr="003C6428">
        <w:rPr>
          <w:spacing w:val="-4"/>
          <w:szCs w:val="24"/>
        </w:rPr>
        <w:t>m</w:t>
      </w:r>
      <w:r w:rsidRPr="003C6428">
        <w:rPr>
          <w:szCs w:val="24"/>
        </w:rPr>
        <w:t>en</w:t>
      </w:r>
      <w:r w:rsidRPr="003C6428">
        <w:rPr>
          <w:spacing w:val="1"/>
          <w:szCs w:val="24"/>
        </w:rPr>
        <w:t>t</w:t>
      </w:r>
      <w:r w:rsidRPr="003C6428">
        <w:rPr>
          <w:szCs w:val="24"/>
        </w:rPr>
        <w:t xml:space="preserve">s de </w:t>
      </w:r>
      <w:r w:rsidRPr="003C6428">
        <w:rPr>
          <w:spacing w:val="1"/>
          <w:szCs w:val="24"/>
        </w:rPr>
        <w:t>l’</w:t>
      </w:r>
      <w:r w:rsidRPr="003C6428">
        <w:rPr>
          <w:spacing w:val="-2"/>
          <w:szCs w:val="24"/>
        </w:rPr>
        <w:t>é</w:t>
      </w:r>
      <w:r w:rsidRPr="003C6428">
        <w:rPr>
          <w:spacing w:val="1"/>
          <w:szCs w:val="24"/>
        </w:rPr>
        <w:t>t</w:t>
      </w:r>
      <w:r w:rsidRPr="003C6428">
        <w:rPr>
          <w:spacing w:val="-2"/>
          <w:szCs w:val="24"/>
        </w:rPr>
        <w:t>a</w:t>
      </w:r>
      <w:r w:rsidRPr="003C6428">
        <w:rPr>
          <w:spacing w:val="1"/>
          <w:szCs w:val="24"/>
        </w:rPr>
        <w:t>i</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w:t>
      </w:r>
    </w:p>
    <w:p w14:paraId="6F39C056" w14:textId="77777777" w:rsidR="001D6E6B" w:rsidRPr="003C6428" w:rsidRDefault="001D6E6B" w:rsidP="00465E69">
      <w:pPr>
        <w:spacing w:after="0"/>
        <w:ind w:left="0" w:right="-2" w:firstLine="0"/>
        <w:rPr>
          <w:szCs w:val="24"/>
        </w:rPr>
      </w:pPr>
      <w:r w:rsidRPr="003C6428">
        <w:rPr>
          <w:szCs w:val="24"/>
        </w:rPr>
        <w:t xml:space="preserve">En cas de </w:t>
      </w:r>
      <w:r w:rsidRPr="003C6428">
        <w:rPr>
          <w:spacing w:val="-2"/>
          <w:szCs w:val="24"/>
        </w:rPr>
        <w:t>g</w:t>
      </w:r>
      <w:r w:rsidRPr="003C6428">
        <w:rPr>
          <w:szCs w:val="24"/>
        </w:rPr>
        <w:t>el penda</w:t>
      </w:r>
      <w:r w:rsidRPr="003C6428">
        <w:rPr>
          <w:spacing w:val="-2"/>
          <w:szCs w:val="24"/>
        </w:rPr>
        <w:t>n</w:t>
      </w:r>
      <w:r w:rsidRPr="003C6428">
        <w:rPr>
          <w:szCs w:val="24"/>
        </w:rPr>
        <w:t>t</w:t>
      </w:r>
      <w:r w:rsidRPr="003C6428">
        <w:rPr>
          <w:spacing w:val="1"/>
          <w:szCs w:val="24"/>
        </w:rPr>
        <w:t xml:space="preserve"> l</w:t>
      </w:r>
      <w:r w:rsidRPr="003C6428">
        <w:rPr>
          <w:szCs w:val="24"/>
        </w:rPr>
        <w:t xml:space="preserve">a </w:t>
      </w:r>
      <w:r w:rsidRPr="003C6428">
        <w:rPr>
          <w:spacing w:val="-2"/>
          <w:szCs w:val="24"/>
        </w:rPr>
        <w:t>d</w:t>
      </w:r>
      <w:r w:rsidRPr="003C6428">
        <w:rPr>
          <w:szCs w:val="24"/>
        </w:rPr>
        <w:t>u</w:t>
      </w:r>
      <w:r w:rsidRPr="003C6428">
        <w:rPr>
          <w:spacing w:val="1"/>
          <w:szCs w:val="24"/>
        </w:rPr>
        <w:t>r</w:t>
      </w:r>
      <w:r w:rsidRPr="003C6428">
        <w:rPr>
          <w:szCs w:val="24"/>
        </w:rPr>
        <w:t xml:space="preserve">ée de </w:t>
      </w:r>
      <w:r w:rsidRPr="003C6428">
        <w:rPr>
          <w:spacing w:val="-2"/>
          <w:szCs w:val="24"/>
        </w:rPr>
        <w:t>p</w:t>
      </w:r>
      <w:r w:rsidRPr="003C6428">
        <w:rPr>
          <w:spacing w:val="1"/>
          <w:szCs w:val="24"/>
        </w:rPr>
        <w:t>ri</w:t>
      </w:r>
      <w:r w:rsidRPr="003C6428">
        <w:rPr>
          <w:spacing w:val="-2"/>
          <w:szCs w:val="24"/>
        </w:rPr>
        <w:t>s</w:t>
      </w:r>
      <w:r w:rsidRPr="003C6428">
        <w:rPr>
          <w:szCs w:val="24"/>
        </w:rPr>
        <w:t>e et de d</w:t>
      </w:r>
      <w:r w:rsidRPr="003C6428">
        <w:rPr>
          <w:spacing w:val="-2"/>
          <w:szCs w:val="24"/>
        </w:rPr>
        <w:t>u</w:t>
      </w:r>
      <w:r w:rsidRPr="003C6428">
        <w:rPr>
          <w:spacing w:val="1"/>
          <w:szCs w:val="24"/>
        </w:rPr>
        <w:t>r</w:t>
      </w:r>
      <w:r w:rsidRPr="003C6428">
        <w:rPr>
          <w:szCs w:val="24"/>
        </w:rPr>
        <w:t>c</w:t>
      </w:r>
      <w:r w:rsidRPr="003C6428">
        <w:rPr>
          <w:spacing w:val="-1"/>
          <w:szCs w:val="24"/>
        </w:rPr>
        <w:t>i</w:t>
      </w:r>
      <w:r w:rsidRPr="003C6428">
        <w:rPr>
          <w:szCs w:val="24"/>
        </w:rPr>
        <w:t>s</w:t>
      </w:r>
      <w:r w:rsidRPr="003C6428">
        <w:rPr>
          <w:spacing w:val="-2"/>
          <w:szCs w:val="24"/>
        </w:rPr>
        <w:t>s</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 xml:space="preserve">, </w:t>
      </w:r>
      <w:r w:rsidRPr="003C6428">
        <w:rPr>
          <w:spacing w:val="1"/>
          <w:szCs w:val="24"/>
        </w:rPr>
        <w:t>l</w:t>
      </w:r>
      <w:r w:rsidRPr="003C6428">
        <w:rPr>
          <w:szCs w:val="24"/>
        </w:rPr>
        <w:t>es op</w:t>
      </w:r>
      <w:r w:rsidRPr="003C6428">
        <w:rPr>
          <w:spacing w:val="-2"/>
          <w:szCs w:val="24"/>
        </w:rPr>
        <w:t>é</w:t>
      </w:r>
      <w:r w:rsidRPr="003C6428">
        <w:rPr>
          <w:spacing w:val="1"/>
          <w:szCs w:val="24"/>
        </w:rPr>
        <w:t>r</w:t>
      </w:r>
      <w:r w:rsidRPr="003C6428">
        <w:rPr>
          <w:szCs w:val="24"/>
        </w:rPr>
        <w:t>a</w:t>
      </w:r>
      <w:r w:rsidRPr="003C6428">
        <w:rPr>
          <w:spacing w:val="-1"/>
          <w:szCs w:val="24"/>
        </w:rPr>
        <w:t>t</w:t>
      </w:r>
      <w:r w:rsidRPr="003C6428">
        <w:rPr>
          <w:spacing w:val="1"/>
          <w:szCs w:val="24"/>
        </w:rPr>
        <w:t>i</w:t>
      </w:r>
      <w:r w:rsidRPr="003C6428">
        <w:rPr>
          <w:szCs w:val="24"/>
        </w:rPr>
        <w:t>o</w:t>
      </w:r>
      <w:r w:rsidRPr="003C6428">
        <w:rPr>
          <w:spacing w:val="-2"/>
          <w:szCs w:val="24"/>
        </w:rPr>
        <w:t>n</w:t>
      </w:r>
      <w:r w:rsidRPr="003C6428">
        <w:rPr>
          <w:szCs w:val="24"/>
        </w:rPr>
        <w:t xml:space="preserve">s sont </w:t>
      </w:r>
      <w:r w:rsidRPr="003C6428">
        <w:rPr>
          <w:spacing w:val="1"/>
          <w:szCs w:val="24"/>
        </w:rPr>
        <w:t>r</w:t>
      </w:r>
      <w:r w:rsidRPr="003C6428">
        <w:rPr>
          <w:spacing w:val="-2"/>
          <w:szCs w:val="24"/>
        </w:rPr>
        <w:t>e</w:t>
      </w:r>
      <w:r w:rsidRPr="003C6428">
        <w:rPr>
          <w:spacing w:val="1"/>
          <w:szCs w:val="24"/>
        </w:rPr>
        <w:t>t</w:t>
      </w:r>
      <w:r w:rsidRPr="003C6428">
        <w:rPr>
          <w:szCs w:val="24"/>
        </w:rPr>
        <w:t>a</w:t>
      </w:r>
      <w:r w:rsidRPr="003C6428">
        <w:rPr>
          <w:spacing w:val="-2"/>
          <w:szCs w:val="24"/>
        </w:rPr>
        <w:t>r</w:t>
      </w:r>
      <w:r w:rsidRPr="003C6428">
        <w:rPr>
          <w:szCs w:val="24"/>
        </w:rPr>
        <w:t>dé</w:t>
      </w:r>
      <w:r w:rsidRPr="003C6428">
        <w:rPr>
          <w:spacing w:val="-2"/>
          <w:szCs w:val="24"/>
        </w:rPr>
        <w:t>e</w:t>
      </w:r>
      <w:r w:rsidRPr="003C6428">
        <w:rPr>
          <w:szCs w:val="24"/>
        </w:rPr>
        <w:t xml:space="preserve">s </w:t>
      </w:r>
      <w:r w:rsidRPr="003C6428">
        <w:rPr>
          <w:spacing w:val="1"/>
          <w:szCs w:val="24"/>
        </w:rPr>
        <w:t xml:space="preserve">sur proposition </w:t>
      </w:r>
      <w:r w:rsidRPr="003C6428">
        <w:rPr>
          <w:szCs w:val="24"/>
        </w:rPr>
        <w:t xml:space="preserve">de </w:t>
      </w:r>
      <w:r w:rsidRPr="003C6428">
        <w:rPr>
          <w:spacing w:val="1"/>
          <w:szCs w:val="24"/>
        </w:rPr>
        <w:t>l</w:t>
      </w:r>
      <w:r w:rsidRPr="003C6428">
        <w:rPr>
          <w:spacing w:val="-2"/>
          <w:szCs w:val="24"/>
        </w:rPr>
        <w:t>’</w:t>
      </w:r>
      <w:r w:rsidRPr="003C6428">
        <w:rPr>
          <w:szCs w:val="24"/>
        </w:rPr>
        <w:t>en</w:t>
      </w:r>
      <w:r w:rsidRPr="003C6428">
        <w:rPr>
          <w:spacing w:val="-1"/>
          <w:szCs w:val="24"/>
        </w:rPr>
        <w:t>t</w:t>
      </w:r>
      <w:r w:rsidRPr="003C6428">
        <w:rPr>
          <w:spacing w:val="1"/>
          <w:szCs w:val="24"/>
        </w:rPr>
        <w:t>r</w:t>
      </w:r>
      <w:r w:rsidRPr="003C6428">
        <w:rPr>
          <w:szCs w:val="24"/>
        </w:rPr>
        <w:t>e</w:t>
      </w:r>
      <w:r w:rsidRPr="003C6428">
        <w:rPr>
          <w:spacing w:val="-2"/>
          <w:szCs w:val="24"/>
        </w:rPr>
        <w:t>p</w:t>
      </w:r>
      <w:r w:rsidRPr="003C6428">
        <w:rPr>
          <w:spacing w:val="1"/>
          <w:szCs w:val="24"/>
        </w:rPr>
        <w:t>r</w:t>
      </w:r>
      <w:r w:rsidRPr="003C6428">
        <w:rPr>
          <w:szCs w:val="24"/>
        </w:rPr>
        <w:t>en</w:t>
      </w:r>
      <w:r w:rsidRPr="003C6428">
        <w:rPr>
          <w:spacing w:val="-2"/>
          <w:szCs w:val="24"/>
        </w:rPr>
        <w:t>e</w:t>
      </w:r>
      <w:r w:rsidRPr="003C6428">
        <w:rPr>
          <w:szCs w:val="24"/>
        </w:rPr>
        <w:t xml:space="preserve">ur </w:t>
      </w:r>
      <w:r w:rsidRPr="003C6428">
        <w:rPr>
          <w:spacing w:val="1"/>
          <w:szCs w:val="24"/>
        </w:rPr>
        <w:t>et accord</w:t>
      </w:r>
      <w:r w:rsidRPr="003C6428">
        <w:rPr>
          <w:szCs w:val="24"/>
        </w:rPr>
        <w:t xml:space="preserve"> du Maître d’ouvrage.</w:t>
      </w:r>
    </w:p>
    <w:p w14:paraId="6F39C057" w14:textId="77777777" w:rsidR="001D6E6B" w:rsidRPr="003C6428" w:rsidRDefault="001D6E6B" w:rsidP="00465E69">
      <w:pPr>
        <w:spacing w:after="0"/>
        <w:ind w:left="0" w:right="-2" w:firstLine="0"/>
        <w:rPr>
          <w:szCs w:val="24"/>
        </w:rPr>
      </w:pPr>
      <w:r w:rsidRPr="003C6428">
        <w:rPr>
          <w:szCs w:val="24"/>
        </w:rPr>
        <w:t>La protection du béton, assurée par le coffrage, et éventuellement complétée par une isolation thermique, est poursuivie en tant que de besoin immédiatement après le décoffrage.</w:t>
      </w:r>
    </w:p>
    <w:p w14:paraId="6F39C058" w14:textId="77777777" w:rsidR="001D6E6B" w:rsidRPr="003C6428" w:rsidRDefault="001D6E6B" w:rsidP="00465E69">
      <w:pPr>
        <w:spacing w:after="0"/>
        <w:ind w:left="0" w:right="-2" w:firstLine="0"/>
        <w:rPr>
          <w:i/>
          <w:szCs w:val="24"/>
        </w:rPr>
      </w:pPr>
    </w:p>
    <w:p w14:paraId="6F39C059" w14:textId="77777777" w:rsidR="001D6E6B" w:rsidRPr="003C6428" w:rsidRDefault="001D6E6B" w:rsidP="00465E69">
      <w:pPr>
        <w:keepNext/>
        <w:numPr>
          <w:ilvl w:val="2"/>
          <w:numId w:val="0"/>
        </w:numPr>
        <w:spacing w:after="0"/>
        <w:outlineLvl w:val="2"/>
        <w:rPr>
          <w:b/>
          <w:bCs/>
          <w:szCs w:val="24"/>
        </w:rPr>
      </w:pPr>
      <w:bookmarkStart w:id="3382" w:name="_Toc9557409"/>
      <w:bookmarkStart w:id="3383" w:name="_Toc12573100"/>
      <w:bookmarkStart w:id="3384" w:name="_Toc167958545"/>
      <w:r w:rsidRPr="003C6428">
        <w:rPr>
          <w:b/>
          <w:bCs/>
          <w:szCs w:val="24"/>
        </w:rPr>
        <w:lastRenderedPageBreak/>
        <w:t>Protection des bétons au jeune âge</w:t>
      </w:r>
      <w:bookmarkEnd w:id="3382"/>
      <w:bookmarkEnd w:id="3383"/>
      <w:bookmarkEnd w:id="3384"/>
    </w:p>
    <w:p w14:paraId="6F39C05A" w14:textId="77777777" w:rsidR="001D6E6B" w:rsidRPr="003C6428" w:rsidRDefault="001D6E6B" w:rsidP="00465E69">
      <w:pPr>
        <w:spacing w:after="0"/>
        <w:ind w:left="0" w:right="-2" w:firstLine="0"/>
        <w:rPr>
          <w:szCs w:val="24"/>
        </w:rPr>
      </w:pPr>
      <w:r w:rsidRPr="003C6428">
        <w:rPr>
          <w:szCs w:val="24"/>
        </w:rPr>
        <w:t>La p</w:t>
      </w:r>
      <w:r w:rsidRPr="003C6428">
        <w:rPr>
          <w:spacing w:val="1"/>
          <w:szCs w:val="24"/>
        </w:rPr>
        <w:t>r</w:t>
      </w:r>
      <w:r w:rsidRPr="003C6428">
        <w:rPr>
          <w:szCs w:val="24"/>
        </w:rPr>
        <w:t>o</w:t>
      </w:r>
      <w:r w:rsidRPr="003C6428">
        <w:rPr>
          <w:spacing w:val="-1"/>
          <w:szCs w:val="24"/>
        </w:rPr>
        <w:t>t</w:t>
      </w:r>
      <w:r w:rsidRPr="003C6428">
        <w:rPr>
          <w:szCs w:val="24"/>
        </w:rPr>
        <w:t>ec</w:t>
      </w:r>
      <w:r w:rsidRPr="003C6428">
        <w:rPr>
          <w:spacing w:val="-1"/>
          <w:szCs w:val="24"/>
        </w:rPr>
        <w:t>t</w:t>
      </w:r>
      <w:r w:rsidRPr="003C6428">
        <w:rPr>
          <w:spacing w:val="1"/>
          <w:szCs w:val="24"/>
        </w:rPr>
        <w:t>i</w:t>
      </w:r>
      <w:r w:rsidRPr="003C6428">
        <w:rPr>
          <w:szCs w:val="24"/>
        </w:rPr>
        <w:t>on du b</w:t>
      </w:r>
      <w:r w:rsidRPr="003C6428">
        <w:rPr>
          <w:spacing w:val="-2"/>
          <w:szCs w:val="24"/>
        </w:rPr>
        <w:t>é</w:t>
      </w:r>
      <w:r w:rsidRPr="003C6428">
        <w:rPr>
          <w:spacing w:val="1"/>
          <w:szCs w:val="24"/>
        </w:rPr>
        <w:t>t</w:t>
      </w:r>
      <w:r w:rsidRPr="003C6428">
        <w:rPr>
          <w:szCs w:val="24"/>
        </w:rPr>
        <w:t xml:space="preserve">on a </w:t>
      </w:r>
      <w:r w:rsidRPr="003C6428">
        <w:rPr>
          <w:spacing w:val="-2"/>
          <w:szCs w:val="24"/>
        </w:rPr>
        <w:t>p</w:t>
      </w:r>
      <w:r w:rsidRPr="003C6428">
        <w:rPr>
          <w:szCs w:val="24"/>
        </w:rPr>
        <w:t xml:space="preserve">our but de </w:t>
      </w:r>
      <w:r w:rsidRPr="003C6428">
        <w:rPr>
          <w:spacing w:val="-1"/>
          <w:szCs w:val="24"/>
        </w:rPr>
        <w:t>l</w:t>
      </w:r>
      <w:r w:rsidRPr="003C6428">
        <w:rPr>
          <w:szCs w:val="24"/>
        </w:rPr>
        <w:t>u</w:t>
      </w:r>
      <w:r w:rsidRPr="003C6428">
        <w:rPr>
          <w:spacing w:val="-1"/>
          <w:szCs w:val="24"/>
        </w:rPr>
        <w:t>t</w:t>
      </w:r>
      <w:r w:rsidRPr="003C6428">
        <w:rPr>
          <w:spacing w:val="1"/>
          <w:szCs w:val="24"/>
        </w:rPr>
        <w:t>t</w:t>
      </w:r>
      <w:r w:rsidRPr="003C6428">
        <w:rPr>
          <w:szCs w:val="24"/>
        </w:rPr>
        <w:t xml:space="preserve">er </w:t>
      </w:r>
      <w:r w:rsidRPr="003C6428">
        <w:rPr>
          <w:spacing w:val="-2"/>
          <w:szCs w:val="24"/>
        </w:rPr>
        <w:t>c</w:t>
      </w:r>
      <w:r w:rsidRPr="003C6428">
        <w:rPr>
          <w:szCs w:val="24"/>
        </w:rPr>
        <w:t>on</w:t>
      </w:r>
      <w:r w:rsidRPr="003C6428">
        <w:rPr>
          <w:spacing w:val="-1"/>
          <w:szCs w:val="24"/>
        </w:rPr>
        <w:t>t</w:t>
      </w:r>
      <w:r w:rsidRPr="003C6428">
        <w:rPr>
          <w:spacing w:val="1"/>
          <w:szCs w:val="24"/>
        </w:rPr>
        <w:t>r</w:t>
      </w:r>
      <w:r w:rsidRPr="003C6428">
        <w:rPr>
          <w:szCs w:val="24"/>
        </w:rPr>
        <w:t xml:space="preserve">e </w:t>
      </w:r>
      <w:r w:rsidRPr="003C6428">
        <w:rPr>
          <w:spacing w:val="1"/>
          <w:szCs w:val="24"/>
        </w:rPr>
        <w:t>l</w:t>
      </w:r>
      <w:r w:rsidRPr="003C6428">
        <w:rPr>
          <w:szCs w:val="24"/>
        </w:rPr>
        <w:t>a des</w:t>
      </w:r>
      <w:r w:rsidRPr="003C6428">
        <w:rPr>
          <w:spacing w:val="-2"/>
          <w:szCs w:val="24"/>
        </w:rPr>
        <w:t>s</w:t>
      </w:r>
      <w:r w:rsidRPr="003C6428">
        <w:rPr>
          <w:spacing w:val="1"/>
          <w:szCs w:val="24"/>
        </w:rPr>
        <w:t>i</w:t>
      </w:r>
      <w:r w:rsidRPr="003C6428">
        <w:rPr>
          <w:szCs w:val="24"/>
        </w:rPr>
        <w:t>c</w:t>
      </w:r>
      <w:r w:rsidRPr="003C6428">
        <w:rPr>
          <w:spacing w:val="-2"/>
          <w:szCs w:val="24"/>
        </w:rPr>
        <w:t>c</w:t>
      </w:r>
      <w:r w:rsidRPr="003C6428">
        <w:rPr>
          <w:szCs w:val="24"/>
        </w:rPr>
        <w:t>a</w:t>
      </w:r>
      <w:r w:rsidRPr="003C6428">
        <w:rPr>
          <w:spacing w:val="-1"/>
          <w:szCs w:val="24"/>
        </w:rPr>
        <w:t>t</w:t>
      </w:r>
      <w:r w:rsidRPr="003C6428">
        <w:rPr>
          <w:spacing w:val="1"/>
          <w:szCs w:val="24"/>
        </w:rPr>
        <w:t>i</w:t>
      </w:r>
      <w:r w:rsidRPr="003C6428">
        <w:rPr>
          <w:szCs w:val="24"/>
        </w:rPr>
        <w:t xml:space="preserve">on au </w:t>
      </w:r>
      <w:r w:rsidRPr="003C6428">
        <w:rPr>
          <w:spacing w:val="3"/>
          <w:szCs w:val="24"/>
        </w:rPr>
        <w:t>j</w:t>
      </w:r>
      <w:r w:rsidRPr="003C6428">
        <w:rPr>
          <w:spacing w:val="-2"/>
          <w:szCs w:val="24"/>
        </w:rPr>
        <w:t>e</w:t>
      </w:r>
      <w:r w:rsidRPr="003C6428">
        <w:rPr>
          <w:szCs w:val="24"/>
        </w:rPr>
        <w:t>une â</w:t>
      </w:r>
      <w:r w:rsidRPr="003C6428">
        <w:rPr>
          <w:spacing w:val="-2"/>
          <w:szCs w:val="24"/>
        </w:rPr>
        <w:t>g</w:t>
      </w:r>
      <w:r w:rsidRPr="003C6428">
        <w:rPr>
          <w:szCs w:val="24"/>
        </w:rPr>
        <w:t>e et</w:t>
      </w:r>
      <w:r w:rsidRPr="003C6428">
        <w:rPr>
          <w:spacing w:val="1"/>
          <w:szCs w:val="24"/>
        </w:rPr>
        <w:t xml:space="preserve"> l</w:t>
      </w:r>
      <w:r w:rsidRPr="003C6428">
        <w:rPr>
          <w:szCs w:val="24"/>
        </w:rPr>
        <w:t>es cho</w:t>
      </w:r>
      <w:r w:rsidRPr="003C6428">
        <w:rPr>
          <w:spacing w:val="-2"/>
          <w:szCs w:val="24"/>
        </w:rPr>
        <w:t>c</w:t>
      </w:r>
      <w:r w:rsidRPr="003C6428">
        <w:rPr>
          <w:szCs w:val="24"/>
        </w:rPr>
        <w:t>s</w:t>
      </w:r>
      <w:r w:rsidRPr="003C6428">
        <w:rPr>
          <w:spacing w:val="1"/>
          <w:szCs w:val="24"/>
        </w:rPr>
        <w:t xml:space="preserve"> t</w:t>
      </w:r>
      <w:r w:rsidRPr="003C6428">
        <w:rPr>
          <w:szCs w:val="24"/>
        </w:rPr>
        <w:t>h</w:t>
      </w:r>
      <w:r w:rsidRPr="003C6428">
        <w:rPr>
          <w:spacing w:val="-2"/>
          <w:szCs w:val="24"/>
        </w:rPr>
        <w:t>e</w:t>
      </w:r>
      <w:r w:rsidRPr="003C6428">
        <w:rPr>
          <w:spacing w:val="1"/>
          <w:szCs w:val="24"/>
        </w:rPr>
        <w:t>r</w:t>
      </w:r>
      <w:r w:rsidRPr="003C6428">
        <w:rPr>
          <w:spacing w:val="-4"/>
          <w:szCs w:val="24"/>
        </w:rPr>
        <w:t>m</w:t>
      </w:r>
      <w:r w:rsidRPr="003C6428">
        <w:rPr>
          <w:spacing w:val="1"/>
          <w:szCs w:val="24"/>
        </w:rPr>
        <w:t>i</w:t>
      </w:r>
      <w:r w:rsidRPr="003C6428">
        <w:rPr>
          <w:szCs w:val="24"/>
        </w:rPr>
        <w:t>que</w:t>
      </w:r>
      <w:r w:rsidRPr="003C6428">
        <w:rPr>
          <w:spacing w:val="-2"/>
          <w:szCs w:val="24"/>
        </w:rPr>
        <w:t>s</w:t>
      </w:r>
      <w:r w:rsidRPr="003C6428">
        <w:rPr>
          <w:szCs w:val="24"/>
        </w:rPr>
        <w:t>. E</w:t>
      </w:r>
      <w:r w:rsidRPr="003C6428">
        <w:rPr>
          <w:spacing w:val="1"/>
          <w:szCs w:val="24"/>
        </w:rPr>
        <w:t>ll</w:t>
      </w:r>
      <w:r w:rsidRPr="003C6428">
        <w:rPr>
          <w:szCs w:val="24"/>
        </w:rPr>
        <w:t>e pe</w:t>
      </w:r>
      <w:r w:rsidRPr="003C6428">
        <w:rPr>
          <w:spacing w:val="1"/>
          <w:szCs w:val="24"/>
        </w:rPr>
        <w:t>r</w:t>
      </w:r>
      <w:r w:rsidRPr="003C6428">
        <w:rPr>
          <w:spacing w:val="-4"/>
          <w:szCs w:val="24"/>
        </w:rPr>
        <w:t>m</w:t>
      </w:r>
      <w:r w:rsidRPr="003C6428">
        <w:rPr>
          <w:szCs w:val="24"/>
        </w:rPr>
        <w:t xml:space="preserve">et de </w:t>
      </w:r>
      <w:r w:rsidRPr="003C6428">
        <w:rPr>
          <w:spacing w:val="-4"/>
          <w:szCs w:val="24"/>
        </w:rPr>
        <w:t>m</w:t>
      </w:r>
      <w:r w:rsidRPr="003C6428">
        <w:rPr>
          <w:spacing w:val="1"/>
          <w:szCs w:val="24"/>
        </w:rPr>
        <w:t>i</w:t>
      </w:r>
      <w:r w:rsidRPr="003C6428">
        <w:rPr>
          <w:szCs w:val="24"/>
        </w:rPr>
        <w:t>n</w:t>
      </w:r>
      <w:r w:rsidRPr="003C6428">
        <w:rPr>
          <w:spacing w:val="1"/>
          <w:szCs w:val="24"/>
        </w:rPr>
        <w:t>i</w:t>
      </w:r>
      <w:r w:rsidRPr="003C6428">
        <w:rPr>
          <w:spacing w:val="-4"/>
          <w:szCs w:val="24"/>
        </w:rPr>
        <w:t>m</w:t>
      </w:r>
      <w:r w:rsidRPr="003C6428">
        <w:rPr>
          <w:spacing w:val="1"/>
          <w:szCs w:val="24"/>
        </w:rPr>
        <w:t>i</w:t>
      </w:r>
      <w:r w:rsidRPr="003C6428">
        <w:rPr>
          <w:szCs w:val="24"/>
        </w:rPr>
        <w:t>ser</w:t>
      </w:r>
      <w:r w:rsidRPr="003C6428">
        <w:rPr>
          <w:spacing w:val="1"/>
          <w:szCs w:val="24"/>
        </w:rPr>
        <w:t xml:space="preserve"> l</w:t>
      </w:r>
      <w:r w:rsidRPr="003C6428">
        <w:rPr>
          <w:szCs w:val="24"/>
        </w:rPr>
        <w:t xml:space="preserve">es </w:t>
      </w:r>
      <w:r w:rsidRPr="003C6428">
        <w:rPr>
          <w:spacing w:val="-2"/>
          <w:szCs w:val="24"/>
        </w:rPr>
        <w:t>r</w:t>
      </w:r>
      <w:r w:rsidRPr="003C6428">
        <w:rPr>
          <w:spacing w:val="1"/>
          <w:szCs w:val="24"/>
        </w:rPr>
        <w:t>i</w:t>
      </w:r>
      <w:r w:rsidRPr="003C6428">
        <w:rPr>
          <w:szCs w:val="24"/>
        </w:rPr>
        <w:t>sq</w:t>
      </w:r>
      <w:r w:rsidRPr="003C6428">
        <w:rPr>
          <w:spacing w:val="-2"/>
          <w:szCs w:val="24"/>
        </w:rPr>
        <w:t>u</w:t>
      </w:r>
      <w:r w:rsidRPr="003C6428">
        <w:rPr>
          <w:szCs w:val="24"/>
        </w:rPr>
        <w:t>es de</w:t>
      </w:r>
      <w:r w:rsidRPr="003C6428">
        <w:rPr>
          <w:spacing w:val="1"/>
          <w:szCs w:val="24"/>
        </w:rPr>
        <w:t xml:space="preserve"> f</w:t>
      </w:r>
      <w:r w:rsidRPr="003C6428">
        <w:rPr>
          <w:spacing w:val="-1"/>
          <w:szCs w:val="24"/>
        </w:rPr>
        <w:t>i</w:t>
      </w:r>
      <w:r w:rsidRPr="003C6428">
        <w:rPr>
          <w:szCs w:val="24"/>
        </w:rPr>
        <w:t>ss</w:t>
      </w:r>
      <w:r w:rsidRPr="003C6428">
        <w:rPr>
          <w:spacing w:val="-2"/>
          <w:szCs w:val="24"/>
        </w:rPr>
        <w:t>u</w:t>
      </w:r>
      <w:r w:rsidRPr="003C6428">
        <w:rPr>
          <w:spacing w:val="1"/>
          <w:szCs w:val="24"/>
        </w:rPr>
        <w:t>r</w:t>
      </w:r>
      <w:r w:rsidRPr="003C6428">
        <w:rPr>
          <w:spacing w:val="-2"/>
          <w:szCs w:val="24"/>
        </w:rPr>
        <w:t>a</w:t>
      </w:r>
      <w:r w:rsidRPr="003C6428">
        <w:rPr>
          <w:spacing w:val="1"/>
          <w:szCs w:val="24"/>
        </w:rPr>
        <w:t>ti</w:t>
      </w:r>
      <w:r w:rsidRPr="003C6428">
        <w:rPr>
          <w:szCs w:val="24"/>
        </w:rPr>
        <w:t xml:space="preserve">on </w:t>
      </w:r>
      <w:r w:rsidRPr="003C6428">
        <w:rPr>
          <w:spacing w:val="1"/>
          <w:szCs w:val="24"/>
        </w:rPr>
        <w:t>i</w:t>
      </w:r>
      <w:r w:rsidRPr="003C6428">
        <w:rPr>
          <w:szCs w:val="24"/>
        </w:rPr>
        <w:t>nd</w:t>
      </w:r>
      <w:r w:rsidRPr="003C6428">
        <w:rPr>
          <w:spacing w:val="-2"/>
          <w:szCs w:val="24"/>
        </w:rPr>
        <w:t>u</w:t>
      </w:r>
      <w:r w:rsidRPr="003C6428">
        <w:rPr>
          <w:spacing w:val="1"/>
          <w:szCs w:val="24"/>
        </w:rPr>
        <w:t>it</w:t>
      </w:r>
      <w:r w:rsidRPr="003C6428">
        <w:rPr>
          <w:szCs w:val="24"/>
        </w:rPr>
        <w:t xml:space="preserve">s   </w:t>
      </w:r>
      <w:r w:rsidRPr="003C6428">
        <w:rPr>
          <w:spacing w:val="-2"/>
          <w:szCs w:val="24"/>
        </w:rPr>
        <w:t>e</w:t>
      </w:r>
      <w:r w:rsidRPr="003C6428">
        <w:rPr>
          <w:szCs w:val="24"/>
        </w:rPr>
        <w:t>t de   c</w:t>
      </w:r>
      <w:r w:rsidRPr="003C6428">
        <w:rPr>
          <w:spacing w:val="-2"/>
          <w:szCs w:val="24"/>
        </w:rPr>
        <w:t>o</w:t>
      </w:r>
      <w:r w:rsidRPr="003C6428">
        <w:rPr>
          <w:szCs w:val="24"/>
        </w:rPr>
        <w:t>n</w:t>
      </w:r>
      <w:r w:rsidRPr="003C6428">
        <w:rPr>
          <w:spacing w:val="1"/>
          <w:szCs w:val="24"/>
        </w:rPr>
        <w:t>f</w:t>
      </w:r>
      <w:r w:rsidRPr="003C6428">
        <w:rPr>
          <w:spacing w:val="-2"/>
          <w:szCs w:val="24"/>
        </w:rPr>
        <w:t>é</w:t>
      </w:r>
      <w:r w:rsidRPr="003C6428">
        <w:rPr>
          <w:spacing w:val="1"/>
          <w:szCs w:val="24"/>
        </w:rPr>
        <w:t>r</w:t>
      </w:r>
      <w:r w:rsidRPr="003C6428">
        <w:rPr>
          <w:spacing w:val="-2"/>
          <w:szCs w:val="24"/>
        </w:rPr>
        <w:t>e</w:t>
      </w:r>
      <w:r w:rsidRPr="003C6428">
        <w:rPr>
          <w:szCs w:val="24"/>
        </w:rPr>
        <w:t>r   au béton   d</w:t>
      </w:r>
      <w:r w:rsidRPr="003C6428">
        <w:rPr>
          <w:spacing w:val="-2"/>
          <w:szCs w:val="24"/>
        </w:rPr>
        <w:t>’</w:t>
      </w:r>
      <w:r w:rsidRPr="003C6428">
        <w:rPr>
          <w:szCs w:val="24"/>
        </w:rPr>
        <w:t>en</w:t>
      </w:r>
      <w:r w:rsidRPr="003C6428">
        <w:rPr>
          <w:spacing w:val="1"/>
          <w:szCs w:val="24"/>
        </w:rPr>
        <w:t>r</w:t>
      </w:r>
      <w:r w:rsidRPr="003C6428">
        <w:rPr>
          <w:szCs w:val="24"/>
        </w:rPr>
        <w:t>o</w:t>
      </w:r>
      <w:r w:rsidRPr="003C6428">
        <w:rPr>
          <w:spacing w:val="-2"/>
          <w:szCs w:val="24"/>
        </w:rPr>
        <w:t>b</w:t>
      </w:r>
      <w:r w:rsidRPr="003C6428">
        <w:rPr>
          <w:szCs w:val="24"/>
        </w:rPr>
        <w:t>a</w:t>
      </w:r>
      <w:r w:rsidRPr="003C6428">
        <w:rPr>
          <w:spacing w:val="-2"/>
          <w:szCs w:val="24"/>
        </w:rPr>
        <w:t>g</w:t>
      </w:r>
      <w:r w:rsidRPr="003C6428">
        <w:rPr>
          <w:szCs w:val="24"/>
        </w:rPr>
        <w:t>e u</w:t>
      </w:r>
      <w:r w:rsidRPr="003C6428">
        <w:rPr>
          <w:spacing w:val="-2"/>
          <w:szCs w:val="24"/>
        </w:rPr>
        <w:t>n</w:t>
      </w:r>
      <w:r w:rsidRPr="003C6428">
        <w:rPr>
          <w:szCs w:val="24"/>
        </w:rPr>
        <w:t>e qu</w:t>
      </w:r>
      <w:r w:rsidRPr="003C6428">
        <w:rPr>
          <w:spacing w:val="-2"/>
          <w:szCs w:val="24"/>
        </w:rPr>
        <w:t>a</w:t>
      </w:r>
      <w:r w:rsidRPr="003C6428">
        <w:rPr>
          <w:spacing w:val="1"/>
          <w:szCs w:val="24"/>
        </w:rPr>
        <w:t>l</w:t>
      </w:r>
      <w:r w:rsidRPr="003C6428">
        <w:rPr>
          <w:spacing w:val="-1"/>
          <w:szCs w:val="24"/>
        </w:rPr>
        <w:t>i</w:t>
      </w:r>
      <w:r w:rsidRPr="003C6428">
        <w:rPr>
          <w:spacing w:val="1"/>
          <w:szCs w:val="24"/>
        </w:rPr>
        <w:t>t</w:t>
      </w:r>
      <w:r w:rsidRPr="003C6428">
        <w:rPr>
          <w:szCs w:val="24"/>
        </w:rPr>
        <w:t>é s</w:t>
      </w:r>
      <w:r w:rsidRPr="003C6428">
        <w:rPr>
          <w:spacing w:val="-2"/>
          <w:szCs w:val="24"/>
        </w:rPr>
        <w:t>a</w:t>
      </w:r>
      <w:r w:rsidRPr="003C6428">
        <w:rPr>
          <w:spacing w:val="1"/>
          <w:szCs w:val="24"/>
        </w:rPr>
        <w:t>t</w:t>
      </w:r>
      <w:r w:rsidRPr="003C6428">
        <w:rPr>
          <w:spacing w:val="-1"/>
          <w:szCs w:val="24"/>
        </w:rPr>
        <w:t>i</w:t>
      </w:r>
      <w:r w:rsidRPr="003C6428">
        <w:rPr>
          <w:szCs w:val="24"/>
        </w:rPr>
        <w:t>s</w:t>
      </w:r>
      <w:r w:rsidRPr="003C6428">
        <w:rPr>
          <w:spacing w:val="1"/>
          <w:szCs w:val="24"/>
        </w:rPr>
        <w:t>f</w:t>
      </w:r>
      <w:r w:rsidRPr="003C6428">
        <w:rPr>
          <w:spacing w:val="-2"/>
          <w:szCs w:val="24"/>
        </w:rPr>
        <w:t>a</w:t>
      </w:r>
      <w:r w:rsidRPr="003C6428">
        <w:rPr>
          <w:spacing w:val="1"/>
          <w:szCs w:val="24"/>
        </w:rPr>
        <w:t>i</w:t>
      </w:r>
      <w:r w:rsidRPr="003C6428">
        <w:rPr>
          <w:spacing w:val="-2"/>
          <w:szCs w:val="24"/>
        </w:rPr>
        <w:t>s</w:t>
      </w:r>
      <w:r w:rsidRPr="003C6428">
        <w:rPr>
          <w:szCs w:val="24"/>
        </w:rPr>
        <w:t>an</w:t>
      </w:r>
      <w:r w:rsidRPr="003C6428">
        <w:rPr>
          <w:spacing w:val="-1"/>
          <w:szCs w:val="24"/>
        </w:rPr>
        <w:t>t</w:t>
      </w:r>
      <w:r w:rsidRPr="003C6428">
        <w:rPr>
          <w:szCs w:val="24"/>
        </w:rPr>
        <w:t xml:space="preserve">e </w:t>
      </w:r>
      <w:r w:rsidRPr="003C6428">
        <w:rPr>
          <w:spacing w:val="1"/>
          <w:szCs w:val="24"/>
        </w:rPr>
        <w:t>(</w:t>
      </w:r>
      <w:r w:rsidRPr="003C6428">
        <w:rPr>
          <w:szCs w:val="24"/>
        </w:rPr>
        <w:t>pe</w:t>
      </w:r>
      <w:r w:rsidRPr="003C6428">
        <w:rPr>
          <w:spacing w:val="1"/>
          <w:szCs w:val="24"/>
        </w:rPr>
        <w:t>r</w:t>
      </w:r>
      <w:r w:rsidRPr="003C6428">
        <w:rPr>
          <w:spacing w:val="-4"/>
          <w:szCs w:val="24"/>
        </w:rPr>
        <w:t>m</w:t>
      </w:r>
      <w:r w:rsidRPr="003C6428">
        <w:rPr>
          <w:szCs w:val="24"/>
        </w:rPr>
        <w:t>éab</w:t>
      </w:r>
      <w:r w:rsidRPr="003C6428">
        <w:rPr>
          <w:spacing w:val="-1"/>
          <w:szCs w:val="24"/>
        </w:rPr>
        <w:t>i</w:t>
      </w:r>
      <w:r w:rsidRPr="003C6428">
        <w:rPr>
          <w:spacing w:val="1"/>
          <w:szCs w:val="24"/>
        </w:rPr>
        <w:t>l</w:t>
      </w:r>
      <w:r w:rsidRPr="003C6428">
        <w:rPr>
          <w:spacing w:val="-1"/>
          <w:szCs w:val="24"/>
        </w:rPr>
        <w:t>i</w:t>
      </w:r>
      <w:r w:rsidRPr="003C6428">
        <w:rPr>
          <w:spacing w:val="1"/>
          <w:szCs w:val="24"/>
        </w:rPr>
        <w:t>t</w:t>
      </w:r>
      <w:r w:rsidRPr="003C6428">
        <w:rPr>
          <w:szCs w:val="24"/>
        </w:rPr>
        <w:t xml:space="preserve">é et </w:t>
      </w:r>
      <w:r w:rsidRPr="003C6428">
        <w:rPr>
          <w:spacing w:val="-2"/>
          <w:szCs w:val="24"/>
        </w:rPr>
        <w:t>p</w:t>
      </w:r>
      <w:r w:rsidRPr="003C6428">
        <w:rPr>
          <w:szCs w:val="24"/>
        </w:rPr>
        <w:t>o</w:t>
      </w:r>
      <w:r w:rsidRPr="003C6428">
        <w:rPr>
          <w:spacing w:val="1"/>
          <w:szCs w:val="24"/>
        </w:rPr>
        <w:t>r</w:t>
      </w:r>
      <w:r w:rsidRPr="003C6428">
        <w:rPr>
          <w:spacing w:val="-2"/>
          <w:szCs w:val="24"/>
        </w:rPr>
        <w:t>o</w:t>
      </w:r>
      <w:r w:rsidRPr="003C6428">
        <w:rPr>
          <w:szCs w:val="24"/>
        </w:rPr>
        <w:t>s</w:t>
      </w:r>
      <w:r w:rsidRPr="003C6428">
        <w:rPr>
          <w:spacing w:val="-1"/>
          <w:szCs w:val="24"/>
        </w:rPr>
        <w:t>i</w:t>
      </w:r>
      <w:r w:rsidRPr="003C6428">
        <w:rPr>
          <w:spacing w:val="1"/>
          <w:szCs w:val="24"/>
        </w:rPr>
        <w:t>t</w:t>
      </w:r>
      <w:r w:rsidRPr="003C6428">
        <w:rPr>
          <w:szCs w:val="24"/>
        </w:rPr>
        <w:t xml:space="preserve">é </w:t>
      </w:r>
      <w:r w:rsidRPr="003C6428">
        <w:rPr>
          <w:spacing w:val="-2"/>
          <w:szCs w:val="24"/>
        </w:rPr>
        <w:t>e</w:t>
      </w:r>
      <w:r w:rsidRPr="003C6428">
        <w:rPr>
          <w:szCs w:val="24"/>
        </w:rPr>
        <w:t xml:space="preserve">n </w:t>
      </w:r>
      <w:r w:rsidRPr="003C6428">
        <w:rPr>
          <w:spacing w:val="1"/>
          <w:szCs w:val="24"/>
        </w:rPr>
        <w:t>r</w:t>
      </w:r>
      <w:r w:rsidRPr="003C6428">
        <w:rPr>
          <w:szCs w:val="24"/>
        </w:rPr>
        <w:t>app</w:t>
      </w:r>
      <w:r w:rsidRPr="003C6428">
        <w:rPr>
          <w:spacing w:val="-2"/>
          <w:szCs w:val="24"/>
        </w:rPr>
        <w:t>o</w:t>
      </w:r>
      <w:r w:rsidRPr="003C6428">
        <w:rPr>
          <w:spacing w:val="1"/>
          <w:szCs w:val="24"/>
        </w:rPr>
        <w:t>r</w:t>
      </w:r>
      <w:r w:rsidRPr="003C6428">
        <w:rPr>
          <w:szCs w:val="24"/>
        </w:rPr>
        <w:t>t a</w:t>
      </w:r>
      <w:r w:rsidRPr="003C6428">
        <w:rPr>
          <w:spacing w:val="-2"/>
          <w:szCs w:val="24"/>
        </w:rPr>
        <w:t>v</w:t>
      </w:r>
      <w:r w:rsidRPr="003C6428">
        <w:rPr>
          <w:szCs w:val="24"/>
        </w:rPr>
        <w:t>ec</w:t>
      </w:r>
      <w:r w:rsidRPr="003C6428">
        <w:rPr>
          <w:spacing w:val="1"/>
          <w:szCs w:val="24"/>
        </w:rPr>
        <w:t xml:space="preserve"> l</w:t>
      </w:r>
      <w:r w:rsidRPr="003C6428">
        <w:rPr>
          <w:szCs w:val="24"/>
        </w:rPr>
        <w:t>e n</w:t>
      </w:r>
      <w:r w:rsidRPr="003C6428">
        <w:rPr>
          <w:spacing w:val="1"/>
          <w:szCs w:val="24"/>
        </w:rPr>
        <w:t>i</w:t>
      </w:r>
      <w:r w:rsidRPr="003C6428">
        <w:rPr>
          <w:spacing w:val="-2"/>
          <w:szCs w:val="24"/>
        </w:rPr>
        <w:t>v</w:t>
      </w:r>
      <w:r w:rsidRPr="003C6428">
        <w:rPr>
          <w:szCs w:val="24"/>
        </w:rPr>
        <w:t xml:space="preserve">eau </w:t>
      </w:r>
      <w:r w:rsidRPr="003C6428">
        <w:rPr>
          <w:spacing w:val="-2"/>
          <w:szCs w:val="24"/>
        </w:rPr>
        <w:t>d</w:t>
      </w:r>
      <w:r w:rsidRPr="003C6428">
        <w:rPr>
          <w:szCs w:val="24"/>
        </w:rPr>
        <w:t xml:space="preserve">e </w:t>
      </w:r>
      <w:r w:rsidRPr="003C6428">
        <w:rPr>
          <w:spacing w:val="-2"/>
          <w:szCs w:val="24"/>
        </w:rPr>
        <w:t>d</w:t>
      </w:r>
      <w:r w:rsidRPr="003C6428">
        <w:rPr>
          <w:szCs w:val="24"/>
        </w:rPr>
        <w:t>u</w:t>
      </w:r>
      <w:r w:rsidRPr="003C6428">
        <w:rPr>
          <w:spacing w:val="1"/>
          <w:szCs w:val="24"/>
        </w:rPr>
        <w:t>r</w:t>
      </w:r>
      <w:r w:rsidRPr="003C6428">
        <w:rPr>
          <w:szCs w:val="24"/>
        </w:rPr>
        <w:t>a</w:t>
      </w:r>
      <w:r w:rsidRPr="003C6428">
        <w:rPr>
          <w:spacing w:val="-2"/>
          <w:szCs w:val="24"/>
        </w:rPr>
        <w:t>b</w:t>
      </w:r>
      <w:r w:rsidRPr="003C6428">
        <w:rPr>
          <w:spacing w:val="1"/>
          <w:szCs w:val="24"/>
        </w:rPr>
        <w:t>i</w:t>
      </w:r>
      <w:r w:rsidRPr="003C6428">
        <w:rPr>
          <w:spacing w:val="-1"/>
          <w:szCs w:val="24"/>
        </w:rPr>
        <w:t>l</w:t>
      </w:r>
      <w:r w:rsidRPr="003C6428">
        <w:rPr>
          <w:spacing w:val="1"/>
          <w:szCs w:val="24"/>
        </w:rPr>
        <w:t>i</w:t>
      </w:r>
      <w:r w:rsidRPr="003C6428">
        <w:rPr>
          <w:spacing w:val="-1"/>
          <w:szCs w:val="24"/>
        </w:rPr>
        <w:t>t</w:t>
      </w:r>
      <w:r w:rsidRPr="003C6428">
        <w:rPr>
          <w:szCs w:val="24"/>
        </w:rPr>
        <w:t>é</w:t>
      </w:r>
      <w:r w:rsidRPr="003C6428">
        <w:rPr>
          <w:spacing w:val="1"/>
          <w:szCs w:val="24"/>
        </w:rPr>
        <w:t xml:space="preserve"> r</w:t>
      </w:r>
      <w:r w:rsidRPr="003C6428">
        <w:rPr>
          <w:spacing w:val="-2"/>
          <w:szCs w:val="24"/>
        </w:rPr>
        <w:t>e</w:t>
      </w:r>
      <w:r w:rsidRPr="003C6428">
        <w:rPr>
          <w:szCs w:val="24"/>
        </w:rPr>
        <w:t>qu</w:t>
      </w:r>
      <w:r w:rsidRPr="003C6428">
        <w:rPr>
          <w:spacing w:val="-1"/>
          <w:szCs w:val="24"/>
        </w:rPr>
        <w:t>i</w:t>
      </w:r>
      <w:r w:rsidRPr="003C6428">
        <w:rPr>
          <w:szCs w:val="24"/>
        </w:rPr>
        <w:t>s).</w:t>
      </w:r>
    </w:p>
    <w:p w14:paraId="6F39C05B" w14:textId="77777777" w:rsidR="001D6E6B" w:rsidRPr="003C6428" w:rsidRDefault="001D6E6B" w:rsidP="00465E69">
      <w:pPr>
        <w:spacing w:after="0"/>
        <w:ind w:left="0" w:right="-2" w:firstLine="0"/>
        <w:rPr>
          <w:szCs w:val="24"/>
        </w:rPr>
      </w:pPr>
      <w:r w:rsidRPr="003C6428">
        <w:rPr>
          <w:spacing w:val="-4"/>
          <w:szCs w:val="24"/>
        </w:rPr>
        <w:t>I</w:t>
      </w:r>
      <w:r w:rsidRPr="003C6428">
        <w:rPr>
          <w:szCs w:val="24"/>
        </w:rPr>
        <w:t xml:space="preserve">l y a </w:t>
      </w:r>
      <w:r w:rsidRPr="003C6428">
        <w:rPr>
          <w:spacing w:val="1"/>
          <w:szCs w:val="24"/>
        </w:rPr>
        <w:t>li</w:t>
      </w:r>
      <w:r w:rsidRPr="003C6428">
        <w:rPr>
          <w:szCs w:val="24"/>
        </w:rPr>
        <w:t>eu en o</w:t>
      </w:r>
      <w:r w:rsidRPr="003C6428">
        <w:rPr>
          <w:spacing w:val="-2"/>
          <w:szCs w:val="24"/>
        </w:rPr>
        <w:t>u</w:t>
      </w:r>
      <w:r w:rsidRPr="003C6428">
        <w:rPr>
          <w:spacing w:val="1"/>
          <w:szCs w:val="24"/>
        </w:rPr>
        <w:t>t</w:t>
      </w:r>
      <w:r w:rsidRPr="003C6428">
        <w:rPr>
          <w:spacing w:val="-2"/>
          <w:szCs w:val="24"/>
        </w:rPr>
        <w:t>r</w:t>
      </w:r>
      <w:r w:rsidRPr="003C6428">
        <w:rPr>
          <w:szCs w:val="24"/>
        </w:rPr>
        <w:t>e de</w:t>
      </w:r>
      <w:r w:rsidRPr="003C6428">
        <w:rPr>
          <w:spacing w:val="1"/>
          <w:szCs w:val="24"/>
        </w:rPr>
        <w:t xml:space="preserve"> t</w:t>
      </w:r>
      <w:r w:rsidRPr="003C6428">
        <w:rPr>
          <w:spacing w:val="-2"/>
          <w:szCs w:val="24"/>
        </w:rPr>
        <w:t>e</w:t>
      </w:r>
      <w:r w:rsidRPr="003C6428">
        <w:rPr>
          <w:szCs w:val="24"/>
        </w:rPr>
        <w:t>n</w:t>
      </w:r>
      <w:r w:rsidRPr="003C6428">
        <w:rPr>
          <w:spacing w:val="1"/>
          <w:szCs w:val="24"/>
        </w:rPr>
        <w:t>i</w:t>
      </w:r>
      <w:r w:rsidRPr="003C6428">
        <w:rPr>
          <w:szCs w:val="24"/>
        </w:rPr>
        <w:t xml:space="preserve">r </w:t>
      </w:r>
      <w:r w:rsidRPr="003C6428">
        <w:rPr>
          <w:spacing w:val="-2"/>
          <w:szCs w:val="24"/>
        </w:rPr>
        <w:t>c</w:t>
      </w:r>
      <w:r w:rsidRPr="003C6428">
        <w:rPr>
          <w:szCs w:val="24"/>
        </w:rPr>
        <w:t>o</w:t>
      </w:r>
      <w:r w:rsidRPr="003C6428">
        <w:rPr>
          <w:spacing w:val="-4"/>
          <w:szCs w:val="24"/>
        </w:rPr>
        <w:t>m</w:t>
      </w:r>
      <w:r w:rsidRPr="003C6428">
        <w:rPr>
          <w:szCs w:val="24"/>
        </w:rPr>
        <w:t>p</w:t>
      </w:r>
      <w:r w:rsidRPr="003C6428">
        <w:rPr>
          <w:spacing w:val="1"/>
          <w:szCs w:val="24"/>
        </w:rPr>
        <w:t>t</w:t>
      </w:r>
      <w:r w:rsidRPr="003C6428">
        <w:rPr>
          <w:szCs w:val="24"/>
        </w:rPr>
        <w:t xml:space="preserve">e de </w:t>
      </w:r>
      <w:r w:rsidRPr="003C6428">
        <w:rPr>
          <w:spacing w:val="-1"/>
          <w:szCs w:val="24"/>
        </w:rPr>
        <w:t>l</w:t>
      </w:r>
      <w:r w:rsidRPr="003C6428">
        <w:rPr>
          <w:spacing w:val="1"/>
          <w:szCs w:val="24"/>
        </w:rPr>
        <w:t>’</w:t>
      </w:r>
      <w:r w:rsidRPr="003C6428">
        <w:rPr>
          <w:szCs w:val="24"/>
        </w:rPr>
        <w:t>e</w:t>
      </w:r>
      <w:r w:rsidRPr="003C6428">
        <w:rPr>
          <w:spacing w:val="-2"/>
          <w:szCs w:val="24"/>
        </w:rPr>
        <w:t>f</w:t>
      </w:r>
      <w:r w:rsidRPr="003C6428">
        <w:rPr>
          <w:spacing w:val="1"/>
          <w:szCs w:val="24"/>
        </w:rPr>
        <w:t>f</w:t>
      </w:r>
      <w:r w:rsidRPr="003C6428">
        <w:rPr>
          <w:spacing w:val="-2"/>
          <w:szCs w:val="24"/>
        </w:rPr>
        <w:t>e</w:t>
      </w:r>
      <w:r w:rsidRPr="003C6428">
        <w:rPr>
          <w:szCs w:val="24"/>
        </w:rPr>
        <w:t>t des</w:t>
      </w:r>
      <w:r w:rsidRPr="003C6428">
        <w:rPr>
          <w:spacing w:val="1"/>
          <w:szCs w:val="24"/>
        </w:rPr>
        <w:t xml:space="preserve"> r</w:t>
      </w:r>
      <w:r w:rsidRPr="003C6428">
        <w:rPr>
          <w:szCs w:val="24"/>
        </w:rPr>
        <w:t>e</w:t>
      </w:r>
      <w:r w:rsidRPr="003C6428">
        <w:rPr>
          <w:spacing w:val="-1"/>
          <w:szCs w:val="24"/>
        </w:rPr>
        <w:t>t</w:t>
      </w:r>
      <w:r w:rsidRPr="003C6428">
        <w:rPr>
          <w:spacing w:val="1"/>
          <w:szCs w:val="24"/>
        </w:rPr>
        <w:t>r</w:t>
      </w:r>
      <w:r w:rsidRPr="003C6428">
        <w:rPr>
          <w:spacing w:val="-2"/>
          <w:szCs w:val="24"/>
        </w:rPr>
        <w:t>a</w:t>
      </w:r>
      <w:r w:rsidRPr="003C6428">
        <w:rPr>
          <w:spacing w:val="1"/>
          <w:szCs w:val="24"/>
        </w:rPr>
        <w:t>it</w:t>
      </w:r>
      <w:r w:rsidRPr="003C6428">
        <w:rPr>
          <w:szCs w:val="24"/>
        </w:rPr>
        <w:t>s</w:t>
      </w:r>
      <w:r w:rsidRPr="003C6428">
        <w:rPr>
          <w:spacing w:val="1"/>
          <w:szCs w:val="24"/>
        </w:rPr>
        <w:t xml:space="preserve"> t</w:t>
      </w:r>
      <w:r w:rsidRPr="003C6428">
        <w:rPr>
          <w:szCs w:val="24"/>
        </w:rPr>
        <w:t>h</w:t>
      </w:r>
      <w:r w:rsidRPr="003C6428">
        <w:rPr>
          <w:spacing w:val="-2"/>
          <w:szCs w:val="24"/>
        </w:rPr>
        <w:t>e</w:t>
      </w:r>
      <w:r w:rsidRPr="003C6428">
        <w:rPr>
          <w:spacing w:val="1"/>
          <w:szCs w:val="24"/>
        </w:rPr>
        <w:t>r</w:t>
      </w:r>
      <w:r w:rsidRPr="003C6428">
        <w:rPr>
          <w:spacing w:val="-4"/>
          <w:szCs w:val="24"/>
        </w:rPr>
        <w:t>m</w:t>
      </w:r>
      <w:r w:rsidRPr="003C6428">
        <w:rPr>
          <w:spacing w:val="1"/>
          <w:szCs w:val="24"/>
        </w:rPr>
        <w:t>i</w:t>
      </w:r>
      <w:r w:rsidRPr="003C6428">
        <w:rPr>
          <w:szCs w:val="24"/>
        </w:rPr>
        <w:t xml:space="preserve">que </w:t>
      </w:r>
      <w:r w:rsidRPr="003C6428">
        <w:rPr>
          <w:spacing w:val="-2"/>
          <w:szCs w:val="24"/>
        </w:rPr>
        <w:t>e</w:t>
      </w:r>
      <w:r w:rsidRPr="003C6428">
        <w:rPr>
          <w:szCs w:val="24"/>
        </w:rPr>
        <w:t>t endo</w:t>
      </w:r>
      <w:r w:rsidRPr="003C6428">
        <w:rPr>
          <w:spacing w:val="-2"/>
          <w:szCs w:val="24"/>
        </w:rPr>
        <w:t>g</w:t>
      </w:r>
      <w:r w:rsidRPr="003C6428">
        <w:rPr>
          <w:szCs w:val="24"/>
        </w:rPr>
        <w:t>ène, a</w:t>
      </w:r>
      <w:r w:rsidRPr="003C6428">
        <w:rPr>
          <w:spacing w:val="1"/>
          <w:szCs w:val="24"/>
        </w:rPr>
        <w:t>i</w:t>
      </w:r>
      <w:r w:rsidRPr="003C6428">
        <w:rPr>
          <w:spacing w:val="-2"/>
          <w:szCs w:val="24"/>
        </w:rPr>
        <w:t>n</w:t>
      </w:r>
      <w:r w:rsidRPr="003C6428">
        <w:rPr>
          <w:szCs w:val="24"/>
        </w:rPr>
        <w:t>si q</w:t>
      </w:r>
      <w:r w:rsidRPr="003C6428">
        <w:rPr>
          <w:spacing w:val="-2"/>
          <w:szCs w:val="24"/>
        </w:rPr>
        <w:t>u</w:t>
      </w:r>
      <w:r w:rsidRPr="003C6428">
        <w:rPr>
          <w:szCs w:val="24"/>
        </w:rPr>
        <w:t>e de</w:t>
      </w:r>
      <w:r w:rsidRPr="003C6428">
        <w:rPr>
          <w:spacing w:val="1"/>
          <w:szCs w:val="24"/>
        </w:rPr>
        <w:t xml:space="preserve"> l</w:t>
      </w:r>
      <w:r w:rsidRPr="003C6428">
        <w:rPr>
          <w:spacing w:val="-2"/>
          <w:szCs w:val="24"/>
        </w:rPr>
        <w:t>’</w:t>
      </w:r>
      <w:r w:rsidRPr="003C6428">
        <w:rPr>
          <w:spacing w:val="1"/>
          <w:szCs w:val="24"/>
        </w:rPr>
        <w:t>i</w:t>
      </w:r>
      <w:r w:rsidRPr="003C6428">
        <w:rPr>
          <w:spacing w:val="-2"/>
          <w:szCs w:val="24"/>
        </w:rPr>
        <w:t>n</w:t>
      </w:r>
      <w:r w:rsidRPr="003C6428">
        <w:rPr>
          <w:spacing w:val="1"/>
          <w:szCs w:val="24"/>
        </w:rPr>
        <w:t>fl</w:t>
      </w:r>
      <w:r w:rsidRPr="003C6428">
        <w:rPr>
          <w:szCs w:val="24"/>
        </w:rPr>
        <w:t>u</w:t>
      </w:r>
      <w:r w:rsidRPr="003C6428">
        <w:rPr>
          <w:spacing w:val="-2"/>
          <w:szCs w:val="24"/>
        </w:rPr>
        <w:t>e</w:t>
      </w:r>
      <w:r w:rsidRPr="003C6428">
        <w:rPr>
          <w:szCs w:val="24"/>
        </w:rPr>
        <w:t xml:space="preserve">nce de </w:t>
      </w:r>
      <w:r w:rsidRPr="003C6428">
        <w:rPr>
          <w:spacing w:val="-1"/>
          <w:szCs w:val="24"/>
        </w:rPr>
        <w:t>l</w:t>
      </w:r>
      <w:r w:rsidRPr="003C6428">
        <w:rPr>
          <w:szCs w:val="24"/>
        </w:rPr>
        <w:t>a</w:t>
      </w:r>
      <w:r w:rsidRPr="003C6428">
        <w:rPr>
          <w:spacing w:val="1"/>
          <w:szCs w:val="24"/>
        </w:rPr>
        <w:t xml:space="preserve"> t</w:t>
      </w:r>
      <w:r w:rsidRPr="003C6428">
        <w:rPr>
          <w:szCs w:val="24"/>
        </w:rPr>
        <w:t>e</w:t>
      </w:r>
      <w:r w:rsidRPr="003C6428">
        <w:rPr>
          <w:spacing w:val="-4"/>
          <w:szCs w:val="24"/>
        </w:rPr>
        <w:t>m</w:t>
      </w:r>
      <w:r w:rsidRPr="003C6428">
        <w:rPr>
          <w:szCs w:val="24"/>
        </w:rPr>
        <w:t>pé</w:t>
      </w:r>
      <w:r w:rsidRPr="003C6428">
        <w:rPr>
          <w:spacing w:val="1"/>
          <w:szCs w:val="24"/>
        </w:rPr>
        <w:t>r</w:t>
      </w:r>
      <w:r w:rsidRPr="003C6428">
        <w:rPr>
          <w:spacing w:val="-2"/>
          <w:szCs w:val="24"/>
        </w:rPr>
        <w:t>a</w:t>
      </w:r>
      <w:r w:rsidRPr="003C6428">
        <w:rPr>
          <w:spacing w:val="1"/>
          <w:szCs w:val="24"/>
        </w:rPr>
        <w:t>t</w:t>
      </w:r>
      <w:r w:rsidRPr="003C6428">
        <w:rPr>
          <w:szCs w:val="24"/>
        </w:rPr>
        <w:t>u</w:t>
      </w:r>
      <w:r w:rsidRPr="003C6428">
        <w:rPr>
          <w:spacing w:val="-2"/>
          <w:szCs w:val="24"/>
        </w:rPr>
        <w:t>r</w:t>
      </w:r>
      <w:r w:rsidRPr="003C6428">
        <w:rPr>
          <w:szCs w:val="24"/>
        </w:rPr>
        <w:t xml:space="preserve">e </w:t>
      </w:r>
      <w:r w:rsidRPr="003C6428">
        <w:rPr>
          <w:spacing w:val="-2"/>
          <w:szCs w:val="24"/>
        </w:rPr>
        <w:t>e</w:t>
      </w:r>
      <w:r w:rsidRPr="003C6428">
        <w:rPr>
          <w:szCs w:val="24"/>
        </w:rPr>
        <w:t>x</w:t>
      </w:r>
      <w:r w:rsidRPr="003C6428">
        <w:rPr>
          <w:spacing w:val="1"/>
          <w:szCs w:val="24"/>
        </w:rPr>
        <w:t>t</w:t>
      </w:r>
      <w:r w:rsidRPr="003C6428">
        <w:rPr>
          <w:szCs w:val="24"/>
        </w:rPr>
        <w:t>é</w:t>
      </w:r>
      <w:r w:rsidRPr="003C6428">
        <w:rPr>
          <w:spacing w:val="-2"/>
          <w:szCs w:val="24"/>
        </w:rPr>
        <w:t>r</w:t>
      </w:r>
      <w:r w:rsidRPr="003C6428">
        <w:rPr>
          <w:spacing w:val="1"/>
          <w:szCs w:val="24"/>
        </w:rPr>
        <w:t>i</w:t>
      </w:r>
      <w:r w:rsidRPr="003C6428">
        <w:rPr>
          <w:szCs w:val="24"/>
        </w:rPr>
        <w:t>e</w:t>
      </w:r>
      <w:r w:rsidRPr="003C6428">
        <w:rPr>
          <w:spacing w:val="-2"/>
          <w:szCs w:val="24"/>
        </w:rPr>
        <w:t>u</w:t>
      </w:r>
      <w:r w:rsidRPr="003C6428">
        <w:rPr>
          <w:spacing w:val="1"/>
          <w:szCs w:val="24"/>
        </w:rPr>
        <w:t>r</w:t>
      </w:r>
      <w:r w:rsidRPr="003C6428">
        <w:rPr>
          <w:szCs w:val="24"/>
        </w:rPr>
        <w:t xml:space="preserve">e, au </w:t>
      </w:r>
      <w:r w:rsidRPr="003C6428">
        <w:rPr>
          <w:spacing w:val="-2"/>
          <w:szCs w:val="24"/>
        </w:rPr>
        <w:t>s</w:t>
      </w:r>
      <w:r w:rsidRPr="003C6428">
        <w:rPr>
          <w:spacing w:val="1"/>
          <w:szCs w:val="24"/>
        </w:rPr>
        <w:t>t</w:t>
      </w:r>
      <w:r w:rsidRPr="003C6428">
        <w:rPr>
          <w:szCs w:val="24"/>
        </w:rPr>
        <w:t>a</w:t>
      </w:r>
      <w:r w:rsidRPr="003C6428">
        <w:rPr>
          <w:spacing w:val="-2"/>
          <w:szCs w:val="24"/>
        </w:rPr>
        <w:t>d</w:t>
      </w:r>
      <w:r w:rsidRPr="003C6428">
        <w:rPr>
          <w:szCs w:val="24"/>
        </w:rPr>
        <w:t>e de</w:t>
      </w:r>
      <w:r w:rsidRPr="003C6428">
        <w:rPr>
          <w:spacing w:val="1"/>
          <w:szCs w:val="24"/>
        </w:rPr>
        <w:t xml:space="preserve"> l</w:t>
      </w:r>
      <w:r w:rsidRPr="003C6428">
        <w:rPr>
          <w:szCs w:val="24"/>
        </w:rPr>
        <w:t>a conce</w:t>
      </w:r>
      <w:r w:rsidRPr="003C6428">
        <w:rPr>
          <w:spacing w:val="-2"/>
          <w:szCs w:val="24"/>
        </w:rPr>
        <w:t>p</w:t>
      </w:r>
      <w:r w:rsidRPr="003C6428">
        <w:rPr>
          <w:spacing w:val="1"/>
          <w:szCs w:val="24"/>
        </w:rPr>
        <w:t>t</w:t>
      </w:r>
      <w:r w:rsidRPr="003C6428">
        <w:rPr>
          <w:spacing w:val="-1"/>
          <w:szCs w:val="24"/>
        </w:rPr>
        <w:t>i</w:t>
      </w:r>
      <w:r w:rsidRPr="003C6428">
        <w:rPr>
          <w:szCs w:val="24"/>
        </w:rPr>
        <w:t>on de l’ou</w:t>
      </w:r>
      <w:r w:rsidRPr="003C6428">
        <w:rPr>
          <w:spacing w:val="-2"/>
          <w:szCs w:val="24"/>
        </w:rPr>
        <w:t>v</w:t>
      </w:r>
      <w:r w:rsidRPr="003C6428">
        <w:rPr>
          <w:spacing w:val="1"/>
          <w:szCs w:val="24"/>
        </w:rPr>
        <w:t>r</w:t>
      </w:r>
      <w:r w:rsidRPr="003C6428">
        <w:rPr>
          <w:szCs w:val="24"/>
        </w:rPr>
        <w:t>a</w:t>
      </w:r>
      <w:r w:rsidRPr="003C6428">
        <w:rPr>
          <w:spacing w:val="-2"/>
          <w:szCs w:val="24"/>
        </w:rPr>
        <w:t>g</w:t>
      </w:r>
      <w:r w:rsidRPr="003C6428">
        <w:rPr>
          <w:szCs w:val="24"/>
        </w:rPr>
        <w:t>e</w:t>
      </w:r>
      <w:r w:rsidRPr="003C6428">
        <w:rPr>
          <w:spacing w:val="-2"/>
          <w:szCs w:val="24"/>
        </w:rPr>
        <w:t xml:space="preserve"> (</w:t>
      </w:r>
      <w:r w:rsidRPr="003C6428">
        <w:rPr>
          <w:szCs w:val="24"/>
        </w:rPr>
        <w:t>ca</w:t>
      </w:r>
      <w:r w:rsidRPr="003C6428">
        <w:rPr>
          <w:spacing w:val="1"/>
          <w:szCs w:val="24"/>
        </w:rPr>
        <w:t>l</w:t>
      </w:r>
      <w:r w:rsidRPr="003C6428">
        <w:rPr>
          <w:spacing w:val="-2"/>
          <w:szCs w:val="24"/>
        </w:rPr>
        <w:t>c</w:t>
      </w:r>
      <w:r w:rsidRPr="003C6428">
        <w:rPr>
          <w:szCs w:val="24"/>
        </w:rPr>
        <w:t>u</w:t>
      </w:r>
      <w:r w:rsidRPr="003C6428">
        <w:rPr>
          <w:spacing w:val="1"/>
          <w:szCs w:val="24"/>
        </w:rPr>
        <w:t>l</w:t>
      </w:r>
      <w:r w:rsidRPr="003C6428">
        <w:rPr>
          <w:szCs w:val="24"/>
        </w:rPr>
        <w:t xml:space="preserve">, </w:t>
      </w:r>
      <w:r w:rsidRPr="003C6428">
        <w:rPr>
          <w:spacing w:val="-2"/>
          <w:szCs w:val="24"/>
        </w:rPr>
        <w:t>d</w:t>
      </w:r>
      <w:r w:rsidRPr="003C6428">
        <w:rPr>
          <w:spacing w:val="1"/>
          <w:szCs w:val="24"/>
        </w:rPr>
        <w:t>i</w:t>
      </w:r>
      <w:r w:rsidRPr="003C6428">
        <w:rPr>
          <w:szCs w:val="24"/>
        </w:rPr>
        <w:t>sp</w:t>
      </w:r>
      <w:r w:rsidRPr="003C6428">
        <w:rPr>
          <w:spacing w:val="-2"/>
          <w:szCs w:val="24"/>
        </w:rPr>
        <w:t>o</w:t>
      </w:r>
      <w:r w:rsidRPr="003C6428">
        <w:rPr>
          <w:szCs w:val="24"/>
        </w:rPr>
        <w:t>s</w:t>
      </w:r>
      <w:r w:rsidRPr="003C6428">
        <w:rPr>
          <w:spacing w:val="-1"/>
          <w:szCs w:val="24"/>
        </w:rPr>
        <w:t>i</w:t>
      </w:r>
      <w:r w:rsidRPr="003C6428">
        <w:rPr>
          <w:spacing w:val="1"/>
          <w:szCs w:val="24"/>
        </w:rPr>
        <w:t>ti</w:t>
      </w:r>
      <w:r w:rsidRPr="003C6428">
        <w:rPr>
          <w:szCs w:val="24"/>
        </w:rPr>
        <w:t>o</w:t>
      </w:r>
      <w:r w:rsidRPr="003C6428">
        <w:rPr>
          <w:spacing w:val="-2"/>
          <w:szCs w:val="24"/>
        </w:rPr>
        <w:t>n</w:t>
      </w:r>
      <w:r w:rsidRPr="003C6428">
        <w:rPr>
          <w:szCs w:val="24"/>
        </w:rPr>
        <w:t>s con</w:t>
      </w:r>
      <w:r w:rsidRPr="003C6428">
        <w:rPr>
          <w:spacing w:val="-2"/>
          <w:szCs w:val="24"/>
        </w:rPr>
        <w:t>s</w:t>
      </w:r>
      <w:r w:rsidRPr="003C6428">
        <w:rPr>
          <w:spacing w:val="1"/>
          <w:szCs w:val="24"/>
        </w:rPr>
        <w:t>t</w:t>
      </w:r>
      <w:r w:rsidRPr="003C6428">
        <w:rPr>
          <w:spacing w:val="-2"/>
          <w:szCs w:val="24"/>
        </w:rPr>
        <w:t>r</w:t>
      </w:r>
      <w:r w:rsidRPr="003C6428">
        <w:rPr>
          <w:szCs w:val="24"/>
        </w:rPr>
        <w:t>uc</w:t>
      </w:r>
      <w:r w:rsidRPr="003C6428">
        <w:rPr>
          <w:spacing w:val="-1"/>
          <w:szCs w:val="24"/>
        </w:rPr>
        <w:t>t</w:t>
      </w:r>
      <w:r w:rsidRPr="003C6428">
        <w:rPr>
          <w:spacing w:val="1"/>
          <w:szCs w:val="24"/>
        </w:rPr>
        <w:t>i</w:t>
      </w:r>
      <w:r w:rsidRPr="003C6428">
        <w:rPr>
          <w:spacing w:val="-2"/>
          <w:szCs w:val="24"/>
        </w:rPr>
        <w:t>v</w:t>
      </w:r>
      <w:r w:rsidRPr="003C6428">
        <w:rPr>
          <w:szCs w:val="24"/>
        </w:rPr>
        <w:t>es…)</w:t>
      </w:r>
      <w:r w:rsidRPr="003C6428">
        <w:rPr>
          <w:spacing w:val="-2"/>
          <w:szCs w:val="24"/>
        </w:rPr>
        <w:t>e</w:t>
      </w:r>
      <w:r w:rsidRPr="003C6428">
        <w:rPr>
          <w:szCs w:val="24"/>
        </w:rPr>
        <w:t>t à ce</w:t>
      </w:r>
      <w:r w:rsidRPr="003C6428">
        <w:rPr>
          <w:spacing w:val="-1"/>
          <w:szCs w:val="24"/>
        </w:rPr>
        <w:t>l</w:t>
      </w:r>
      <w:r w:rsidRPr="003C6428">
        <w:rPr>
          <w:szCs w:val="24"/>
        </w:rPr>
        <w:t xml:space="preserve">ui de </w:t>
      </w:r>
      <w:r w:rsidRPr="003C6428">
        <w:rPr>
          <w:spacing w:val="1"/>
          <w:szCs w:val="24"/>
        </w:rPr>
        <w:t>l</w:t>
      </w:r>
      <w:r w:rsidRPr="003C6428">
        <w:rPr>
          <w:szCs w:val="24"/>
        </w:rPr>
        <w:t>eur ex</w:t>
      </w:r>
      <w:r w:rsidRPr="003C6428">
        <w:rPr>
          <w:spacing w:val="-2"/>
          <w:szCs w:val="24"/>
        </w:rPr>
        <w:t>é</w:t>
      </w:r>
      <w:r w:rsidRPr="003C6428">
        <w:rPr>
          <w:szCs w:val="24"/>
        </w:rPr>
        <w:t>cu</w:t>
      </w:r>
      <w:r w:rsidRPr="003C6428">
        <w:rPr>
          <w:spacing w:val="-1"/>
          <w:szCs w:val="24"/>
        </w:rPr>
        <w:t>t</w:t>
      </w:r>
      <w:r w:rsidRPr="003C6428">
        <w:rPr>
          <w:spacing w:val="1"/>
          <w:szCs w:val="24"/>
        </w:rPr>
        <w:t>i</w:t>
      </w:r>
      <w:r w:rsidRPr="003C6428">
        <w:rPr>
          <w:szCs w:val="24"/>
        </w:rPr>
        <w:t xml:space="preserve">on </w:t>
      </w:r>
      <w:r w:rsidRPr="003C6428">
        <w:rPr>
          <w:spacing w:val="1"/>
          <w:szCs w:val="24"/>
        </w:rPr>
        <w:t>(</w:t>
      </w:r>
      <w:r w:rsidRPr="003C6428">
        <w:rPr>
          <w:szCs w:val="24"/>
        </w:rPr>
        <w:t>ch</w:t>
      </w:r>
      <w:r w:rsidRPr="003C6428">
        <w:rPr>
          <w:spacing w:val="-2"/>
          <w:szCs w:val="24"/>
        </w:rPr>
        <w:t>o</w:t>
      </w:r>
      <w:r w:rsidRPr="003C6428">
        <w:rPr>
          <w:spacing w:val="1"/>
          <w:szCs w:val="24"/>
        </w:rPr>
        <w:t>i</w:t>
      </w:r>
      <w:r w:rsidRPr="003C6428">
        <w:rPr>
          <w:szCs w:val="24"/>
        </w:rPr>
        <w:t xml:space="preserve">x des </w:t>
      </w:r>
      <w:r w:rsidRPr="003C6428">
        <w:rPr>
          <w:spacing w:val="-4"/>
          <w:szCs w:val="24"/>
        </w:rPr>
        <w:t>m</w:t>
      </w:r>
      <w:r w:rsidRPr="003C6428">
        <w:rPr>
          <w:szCs w:val="24"/>
        </w:rPr>
        <w:t>a</w:t>
      </w:r>
      <w:r w:rsidRPr="003C6428">
        <w:rPr>
          <w:spacing w:val="1"/>
          <w:szCs w:val="24"/>
        </w:rPr>
        <w:t>t</w:t>
      </w:r>
      <w:r w:rsidRPr="003C6428">
        <w:rPr>
          <w:szCs w:val="24"/>
        </w:rPr>
        <w:t>é</w:t>
      </w:r>
      <w:r w:rsidRPr="003C6428">
        <w:rPr>
          <w:spacing w:val="-2"/>
          <w:szCs w:val="24"/>
        </w:rPr>
        <w:t>r</w:t>
      </w:r>
      <w:r w:rsidRPr="003C6428">
        <w:rPr>
          <w:spacing w:val="1"/>
          <w:szCs w:val="24"/>
        </w:rPr>
        <w:t>i</w:t>
      </w:r>
      <w:r w:rsidRPr="003C6428">
        <w:rPr>
          <w:szCs w:val="24"/>
        </w:rPr>
        <w:t>aux, p</w:t>
      </w:r>
      <w:r w:rsidRPr="003C6428">
        <w:rPr>
          <w:spacing w:val="1"/>
          <w:szCs w:val="24"/>
        </w:rPr>
        <w:t>r</w:t>
      </w:r>
      <w:r w:rsidRPr="003C6428">
        <w:rPr>
          <w:spacing w:val="-2"/>
          <w:szCs w:val="24"/>
        </w:rPr>
        <w:t>o</w:t>
      </w:r>
      <w:r w:rsidRPr="003C6428">
        <w:rPr>
          <w:spacing w:val="1"/>
          <w:szCs w:val="24"/>
        </w:rPr>
        <w:t>t</w:t>
      </w:r>
      <w:r w:rsidRPr="003C6428">
        <w:rPr>
          <w:szCs w:val="24"/>
        </w:rPr>
        <w:t>e</w:t>
      </w:r>
      <w:r w:rsidRPr="003C6428">
        <w:rPr>
          <w:spacing w:val="-2"/>
          <w:szCs w:val="24"/>
        </w:rPr>
        <w:t>c</w:t>
      </w:r>
      <w:r w:rsidRPr="003C6428">
        <w:rPr>
          <w:spacing w:val="1"/>
          <w:szCs w:val="24"/>
        </w:rPr>
        <w:t>t</w:t>
      </w:r>
      <w:r w:rsidRPr="003C6428">
        <w:rPr>
          <w:spacing w:val="-1"/>
          <w:szCs w:val="24"/>
        </w:rPr>
        <w:t>i</w:t>
      </w:r>
      <w:r w:rsidRPr="003C6428">
        <w:rPr>
          <w:spacing w:val="-2"/>
          <w:szCs w:val="24"/>
        </w:rPr>
        <w:t>o</w:t>
      </w:r>
      <w:r w:rsidRPr="003C6428">
        <w:rPr>
          <w:szCs w:val="24"/>
        </w:rPr>
        <w:t>n con</w:t>
      </w:r>
      <w:r w:rsidRPr="003C6428">
        <w:rPr>
          <w:spacing w:val="-1"/>
          <w:szCs w:val="24"/>
        </w:rPr>
        <w:t>t</w:t>
      </w:r>
      <w:r w:rsidRPr="003C6428">
        <w:rPr>
          <w:spacing w:val="1"/>
          <w:szCs w:val="24"/>
        </w:rPr>
        <w:t>r</w:t>
      </w:r>
      <w:r w:rsidRPr="003C6428">
        <w:rPr>
          <w:szCs w:val="24"/>
        </w:rPr>
        <w:t>e</w:t>
      </w:r>
      <w:r w:rsidRPr="003C6428">
        <w:rPr>
          <w:spacing w:val="1"/>
          <w:szCs w:val="24"/>
        </w:rPr>
        <w:t xml:space="preserve"> l</w:t>
      </w:r>
      <w:r w:rsidRPr="003C6428">
        <w:rPr>
          <w:szCs w:val="24"/>
        </w:rPr>
        <w:t>e</w:t>
      </w:r>
      <w:r w:rsidRPr="003C6428">
        <w:rPr>
          <w:spacing w:val="1"/>
          <w:szCs w:val="24"/>
        </w:rPr>
        <w:t xml:space="preserve"> fr</w:t>
      </w:r>
      <w:r w:rsidRPr="003C6428">
        <w:rPr>
          <w:spacing w:val="-2"/>
          <w:szCs w:val="24"/>
        </w:rPr>
        <w:t>o</w:t>
      </w:r>
      <w:r w:rsidRPr="003C6428">
        <w:rPr>
          <w:spacing w:val="1"/>
          <w:szCs w:val="24"/>
        </w:rPr>
        <w:t>i</w:t>
      </w:r>
      <w:r w:rsidRPr="003C6428">
        <w:rPr>
          <w:szCs w:val="24"/>
        </w:rPr>
        <w:t xml:space="preserve">d </w:t>
      </w:r>
      <w:r w:rsidRPr="003C6428">
        <w:rPr>
          <w:spacing w:val="-2"/>
          <w:szCs w:val="24"/>
        </w:rPr>
        <w:t>e</w:t>
      </w:r>
      <w:r w:rsidRPr="003C6428">
        <w:rPr>
          <w:szCs w:val="24"/>
        </w:rPr>
        <w:t xml:space="preserve">t </w:t>
      </w:r>
      <w:r w:rsidRPr="003C6428">
        <w:rPr>
          <w:spacing w:val="1"/>
          <w:szCs w:val="24"/>
        </w:rPr>
        <w:t>l’</w:t>
      </w:r>
      <w:r w:rsidRPr="003C6428">
        <w:rPr>
          <w:szCs w:val="24"/>
        </w:rPr>
        <w:t>e</w:t>
      </w:r>
      <w:r w:rsidRPr="003C6428">
        <w:rPr>
          <w:spacing w:val="-2"/>
          <w:szCs w:val="24"/>
        </w:rPr>
        <w:t>n</w:t>
      </w:r>
      <w:r w:rsidRPr="003C6428">
        <w:rPr>
          <w:szCs w:val="24"/>
        </w:rPr>
        <w:t>so</w:t>
      </w:r>
      <w:r w:rsidRPr="003C6428">
        <w:rPr>
          <w:spacing w:val="-1"/>
          <w:szCs w:val="24"/>
        </w:rPr>
        <w:t>l</w:t>
      </w:r>
      <w:r w:rsidRPr="003C6428">
        <w:rPr>
          <w:szCs w:val="24"/>
        </w:rPr>
        <w:t>e</w:t>
      </w:r>
      <w:r w:rsidRPr="003C6428">
        <w:rPr>
          <w:spacing w:val="-1"/>
          <w:szCs w:val="24"/>
        </w:rPr>
        <w:t>i</w:t>
      </w:r>
      <w:r w:rsidRPr="003C6428">
        <w:rPr>
          <w:spacing w:val="1"/>
          <w:szCs w:val="24"/>
        </w:rPr>
        <w:t>l</w:t>
      </w:r>
      <w:r w:rsidRPr="003C6428">
        <w:rPr>
          <w:spacing w:val="-1"/>
          <w:szCs w:val="24"/>
        </w:rPr>
        <w:t>l</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 xml:space="preserve">, </w:t>
      </w:r>
    </w:p>
    <w:p w14:paraId="6F39C05C" w14:textId="77777777" w:rsidR="001D6E6B" w:rsidRPr="003C6428" w:rsidRDefault="001D6E6B" w:rsidP="00465E69">
      <w:pPr>
        <w:spacing w:after="0"/>
        <w:ind w:left="0" w:right="-2" w:firstLine="0"/>
        <w:rPr>
          <w:szCs w:val="24"/>
        </w:rPr>
      </w:pPr>
      <w:r w:rsidRPr="003C6428">
        <w:rPr>
          <w:szCs w:val="24"/>
        </w:rPr>
        <w:t>La c</w:t>
      </w:r>
      <w:r w:rsidRPr="003C6428">
        <w:rPr>
          <w:spacing w:val="-2"/>
          <w:szCs w:val="24"/>
        </w:rPr>
        <w:t>u</w:t>
      </w:r>
      <w:r w:rsidRPr="003C6428">
        <w:rPr>
          <w:spacing w:val="1"/>
          <w:szCs w:val="24"/>
        </w:rPr>
        <w:t>r</w:t>
      </w:r>
      <w:r w:rsidRPr="003C6428">
        <w:rPr>
          <w:szCs w:val="24"/>
        </w:rPr>
        <w:t>e est</w:t>
      </w:r>
      <w:r w:rsidRPr="003C6428">
        <w:rPr>
          <w:spacing w:val="1"/>
          <w:szCs w:val="24"/>
        </w:rPr>
        <w:t xml:space="preserve"> i</w:t>
      </w:r>
      <w:r w:rsidRPr="003C6428">
        <w:rPr>
          <w:spacing w:val="-2"/>
          <w:szCs w:val="24"/>
        </w:rPr>
        <w:t>n</w:t>
      </w:r>
      <w:r w:rsidRPr="003C6428">
        <w:rPr>
          <w:szCs w:val="24"/>
        </w:rPr>
        <w:t>d</w:t>
      </w:r>
      <w:r w:rsidRPr="003C6428">
        <w:rPr>
          <w:spacing w:val="1"/>
          <w:szCs w:val="24"/>
        </w:rPr>
        <w:t>i</w:t>
      </w:r>
      <w:r w:rsidRPr="003C6428">
        <w:rPr>
          <w:spacing w:val="-2"/>
          <w:szCs w:val="24"/>
        </w:rPr>
        <w:t>s</w:t>
      </w:r>
      <w:r w:rsidRPr="003C6428">
        <w:rPr>
          <w:szCs w:val="24"/>
        </w:rPr>
        <w:t>pen</w:t>
      </w:r>
      <w:r w:rsidRPr="003C6428">
        <w:rPr>
          <w:spacing w:val="-2"/>
          <w:szCs w:val="24"/>
        </w:rPr>
        <w:t>s</w:t>
      </w:r>
      <w:r w:rsidRPr="003C6428">
        <w:rPr>
          <w:szCs w:val="24"/>
        </w:rPr>
        <w:t>ab</w:t>
      </w:r>
      <w:r w:rsidRPr="003C6428">
        <w:rPr>
          <w:spacing w:val="-1"/>
          <w:szCs w:val="24"/>
        </w:rPr>
        <w:t>l</w:t>
      </w:r>
      <w:r w:rsidRPr="003C6428">
        <w:rPr>
          <w:szCs w:val="24"/>
        </w:rPr>
        <w:t xml:space="preserve">e </w:t>
      </w:r>
      <w:r w:rsidRPr="003C6428">
        <w:rPr>
          <w:spacing w:val="-2"/>
          <w:szCs w:val="24"/>
        </w:rPr>
        <w:t>e</w:t>
      </w:r>
      <w:r w:rsidRPr="003C6428">
        <w:rPr>
          <w:szCs w:val="24"/>
        </w:rPr>
        <w:t>t d</w:t>
      </w:r>
      <w:r w:rsidRPr="003C6428">
        <w:rPr>
          <w:spacing w:val="-2"/>
          <w:szCs w:val="24"/>
        </w:rPr>
        <w:t>o</w:t>
      </w:r>
      <w:r w:rsidRPr="003C6428">
        <w:rPr>
          <w:spacing w:val="1"/>
          <w:szCs w:val="24"/>
        </w:rPr>
        <w:t>i</w:t>
      </w:r>
      <w:r w:rsidRPr="003C6428">
        <w:rPr>
          <w:szCs w:val="24"/>
        </w:rPr>
        <w:t>t ê</w:t>
      </w:r>
      <w:r w:rsidRPr="003C6428">
        <w:rPr>
          <w:spacing w:val="-1"/>
          <w:szCs w:val="24"/>
        </w:rPr>
        <w:t>t</w:t>
      </w:r>
      <w:r w:rsidRPr="003C6428">
        <w:rPr>
          <w:spacing w:val="1"/>
          <w:szCs w:val="24"/>
        </w:rPr>
        <w:t>r</w:t>
      </w:r>
      <w:r w:rsidRPr="003C6428">
        <w:rPr>
          <w:szCs w:val="24"/>
        </w:rPr>
        <w:t>e ap</w:t>
      </w:r>
      <w:r w:rsidRPr="003C6428">
        <w:rPr>
          <w:spacing w:val="-2"/>
          <w:szCs w:val="24"/>
        </w:rPr>
        <w:t>p</w:t>
      </w:r>
      <w:r w:rsidRPr="003C6428">
        <w:rPr>
          <w:spacing w:val="1"/>
          <w:szCs w:val="24"/>
        </w:rPr>
        <w:t>li</w:t>
      </w:r>
      <w:r w:rsidRPr="003C6428">
        <w:rPr>
          <w:spacing w:val="-2"/>
          <w:szCs w:val="24"/>
        </w:rPr>
        <w:t>q</w:t>
      </w:r>
      <w:r w:rsidRPr="003C6428">
        <w:rPr>
          <w:szCs w:val="24"/>
        </w:rPr>
        <w:t xml:space="preserve">uée </w:t>
      </w:r>
      <w:r w:rsidRPr="003C6428">
        <w:rPr>
          <w:spacing w:val="1"/>
          <w:szCs w:val="24"/>
        </w:rPr>
        <w:t>l</w:t>
      </w:r>
      <w:r w:rsidRPr="003C6428">
        <w:rPr>
          <w:szCs w:val="24"/>
        </w:rPr>
        <w:t>e p</w:t>
      </w:r>
      <w:r w:rsidRPr="003C6428">
        <w:rPr>
          <w:spacing w:val="-1"/>
          <w:szCs w:val="24"/>
        </w:rPr>
        <w:t>l</w:t>
      </w:r>
      <w:r w:rsidRPr="003C6428">
        <w:rPr>
          <w:szCs w:val="24"/>
        </w:rPr>
        <w:t xml:space="preserve">us </w:t>
      </w:r>
      <w:r w:rsidRPr="003C6428">
        <w:rPr>
          <w:spacing w:val="1"/>
          <w:szCs w:val="24"/>
        </w:rPr>
        <w:t>t</w:t>
      </w:r>
      <w:r w:rsidRPr="003C6428">
        <w:rPr>
          <w:spacing w:val="-2"/>
          <w:szCs w:val="24"/>
        </w:rPr>
        <w:t>ô</w:t>
      </w:r>
      <w:r w:rsidRPr="003C6428">
        <w:rPr>
          <w:szCs w:val="24"/>
        </w:rPr>
        <w:t>t p</w:t>
      </w:r>
      <w:r w:rsidRPr="003C6428">
        <w:rPr>
          <w:spacing w:val="-2"/>
          <w:szCs w:val="24"/>
        </w:rPr>
        <w:t>o</w:t>
      </w:r>
      <w:r w:rsidRPr="003C6428">
        <w:rPr>
          <w:szCs w:val="24"/>
        </w:rPr>
        <w:t>ss</w:t>
      </w:r>
      <w:r w:rsidRPr="003C6428">
        <w:rPr>
          <w:spacing w:val="-1"/>
          <w:szCs w:val="24"/>
        </w:rPr>
        <w:t>i</w:t>
      </w:r>
      <w:r w:rsidRPr="003C6428">
        <w:rPr>
          <w:szCs w:val="24"/>
        </w:rPr>
        <w:t>b</w:t>
      </w:r>
      <w:r w:rsidRPr="003C6428">
        <w:rPr>
          <w:spacing w:val="1"/>
          <w:szCs w:val="24"/>
        </w:rPr>
        <w:t>l</w:t>
      </w:r>
      <w:r w:rsidRPr="003C6428">
        <w:rPr>
          <w:szCs w:val="24"/>
        </w:rPr>
        <w:t>e a</w:t>
      </w:r>
      <w:r w:rsidRPr="003C6428">
        <w:rPr>
          <w:spacing w:val="-2"/>
          <w:szCs w:val="24"/>
        </w:rPr>
        <w:t>p</w:t>
      </w:r>
      <w:r w:rsidRPr="003C6428">
        <w:rPr>
          <w:spacing w:val="1"/>
          <w:szCs w:val="24"/>
        </w:rPr>
        <w:t>r</w:t>
      </w:r>
      <w:r w:rsidRPr="003C6428">
        <w:rPr>
          <w:szCs w:val="24"/>
        </w:rPr>
        <w:t xml:space="preserve">ès </w:t>
      </w:r>
      <w:r w:rsidRPr="003C6428">
        <w:rPr>
          <w:spacing w:val="-1"/>
          <w:szCs w:val="24"/>
        </w:rPr>
        <w:t>l</w:t>
      </w:r>
      <w:r w:rsidRPr="003C6428">
        <w:rPr>
          <w:szCs w:val="24"/>
        </w:rPr>
        <w:t xml:space="preserve">a </w:t>
      </w:r>
      <w:r w:rsidRPr="003C6428">
        <w:rPr>
          <w:spacing w:val="-4"/>
          <w:szCs w:val="24"/>
        </w:rPr>
        <w:t>m</w:t>
      </w:r>
      <w:r w:rsidRPr="003C6428">
        <w:rPr>
          <w:spacing w:val="1"/>
          <w:szCs w:val="24"/>
        </w:rPr>
        <w:t>i</w:t>
      </w:r>
      <w:r w:rsidRPr="003C6428">
        <w:rPr>
          <w:szCs w:val="24"/>
        </w:rPr>
        <w:t xml:space="preserve">se en </w:t>
      </w:r>
      <w:r w:rsidRPr="003C6428">
        <w:rPr>
          <w:spacing w:val="-1"/>
          <w:szCs w:val="24"/>
        </w:rPr>
        <w:t>œ</w:t>
      </w:r>
      <w:r w:rsidRPr="003C6428">
        <w:rPr>
          <w:szCs w:val="24"/>
        </w:rPr>
        <w:t>u</w:t>
      </w:r>
      <w:r w:rsidRPr="003C6428">
        <w:rPr>
          <w:spacing w:val="-2"/>
          <w:szCs w:val="24"/>
        </w:rPr>
        <w:t>v</w:t>
      </w:r>
      <w:r w:rsidRPr="003C6428">
        <w:rPr>
          <w:spacing w:val="1"/>
          <w:szCs w:val="24"/>
        </w:rPr>
        <w:t>r</w:t>
      </w:r>
      <w:r w:rsidRPr="003C6428">
        <w:rPr>
          <w:szCs w:val="24"/>
        </w:rPr>
        <w:t>e du bé</w:t>
      </w:r>
      <w:r w:rsidRPr="003C6428">
        <w:rPr>
          <w:spacing w:val="1"/>
          <w:szCs w:val="24"/>
        </w:rPr>
        <w:t>t</w:t>
      </w:r>
      <w:r w:rsidRPr="003C6428">
        <w:rPr>
          <w:szCs w:val="24"/>
        </w:rPr>
        <w:t>on. E</w:t>
      </w:r>
      <w:r w:rsidRPr="003C6428">
        <w:rPr>
          <w:spacing w:val="1"/>
          <w:szCs w:val="24"/>
        </w:rPr>
        <w:t>ll</w:t>
      </w:r>
      <w:r w:rsidRPr="003C6428">
        <w:rPr>
          <w:szCs w:val="24"/>
        </w:rPr>
        <w:t xml:space="preserve">e </w:t>
      </w:r>
      <w:r w:rsidRPr="003C6428">
        <w:rPr>
          <w:spacing w:val="-2"/>
          <w:szCs w:val="24"/>
        </w:rPr>
        <w:t>p</w:t>
      </w:r>
      <w:r w:rsidRPr="003C6428">
        <w:rPr>
          <w:szCs w:val="24"/>
        </w:rPr>
        <w:t xml:space="preserve">eut </w:t>
      </w:r>
      <w:r w:rsidRPr="003C6428">
        <w:rPr>
          <w:spacing w:val="1"/>
          <w:szCs w:val="24"/>
        </w:rPr>
        <w:t>f</w:t>
      </w:r>
      <w:r w:rsidRPr="003C6428">
        <w:rPr>
          <w:spacing w:val="-2"/>
          <w:szCs w:val="24"/>
        </w:rPr>
        <w:t>a</w:t>
      </w:r>
      <w:r w:rsidRPr="003C6428">
        <w:rPr>
          <w:spacing w:val="1"/>
          <w:szCs w:val="24"/>
        </w:rPr>
        <w:t>ir</w:t>
      </w:r>
      <w:r w:rsidRPr="003C6428">
        <w:rPr>
          <w:szCs w:val="24"/>
        </w:rPr>
        <w:t xml:space="preserve">e </w:t>
      </w:r>
      <w:r w:rsidRPr="003C6428">
        <w:rPr>
          <w:spacing w:val="-2"/>
          <w:szCs w:val="24"/>
        </w:rPr>
        <w:t>a</w:t>
      </w:r>
      <w:r w:rsidRPr="003C6428">
        <w:rPr>
          <w:szCs w:val="24"/>
        </w:rPr>
        <w:t>pp</w:t>
      </w:r>
      <w:r w:rsidRPr="003C6428">
        <w:rPr>
          <w:spacing w:val="-2"/>
          <w:szCs w:val="24"/>
        </w:rPr>
        <w:t>e</w:t>
      </w:r>
      <w:r w:rsidRPr="003C6428">
        <w:rPr>
          <w:spacing w:val="1"/>
          <w:szCs w:val="24"/>
        </w:rPr>
        <w:t>l</w:t>
      </w:r>
      <w:r w:rsidRPr="003C6428">
        <w:rPr>
          <w:szCs w:val="24"/>
        </w:rPr>
        <w:t>, su</w:t>
      </w:r>
      <w:r w:rsidRPr="003C6428">
        <w:rPr>
          <w:spacing w:val="-2"/>
          <w:szCs w:val="24"/>
        </w:rPr>
        <w:t>c</w:t>
      </w:r>
      <w:r w:rsidRPr="003C6428">
        <w:rPr>
          <w:szCs w:val="24"/>
        </w:rPr>
        <w:t>c</w:t>
      </w:r>
      <w:r w:rsidRPr="003C6428">
        <w:rPr>
          <w:spacing w:val="-2"/>
          <w:szCs w:val="24"/>
        </w:rPr>
        <w:t>e</w:t>
      </w:r>
      <w:r w:rsidRPr="003C6428">
        <w:rPr>
          <w:szCs w:val="24"/>
        </w:rPr>
        <w:t>ss</w:t>
      </w:r>
      <w:r w:rsidRPr="003C6428">
        <w:rPr>
          <w:spacing w:val="1"/>
          <w:szCs w:val="24"/>
        </w:rPr>
        <w:t>i</w:t>
      </w:r>
      <w:r w:rsidRPr="003C6428">
        <w:rPr>
          <w:spacing w:val="-2"/>
          <w:szCs w:val="24"/>
        </w:rPr>
        <w:t>v</w:t>
      </w:r>
      <w:r w:rsidRPr="003C6428">
        <w:rPr>
          <w:szCs w:val="24"/>
        </w:rPr>
        <w:t>e</w:t>
      </w:r>
      <w:r w:rsidRPr="003C6428">
        <w:rPr>
          <w:spacing w:val="-4"/>
          <w:szCs w:val="24"/>
        </w:rPr>
        <w:t>m</w:t>
      </w:r>
      <w:r w:rsidRPr="003C6428">
        <w:rPr>
          <w:szCs w:val="24"/>
        </w:rPr>
        <w:t xml:space="preserve">ent ou de </w:t>
      </w:r>
      <w:r w:rsidRPr="003C6428">
        <w:rPr>
          <w:spacing w:val="-4"/>
          <w:szCs w:val="24"/>
        </w:rPr>
        <w:t>m</w:t>
      </w:r>
      <w:r w:rsidRPr="003C6428">
        <w:rPr>
          <w:szCs w:val="24"/>
        </w:rPr>
        <w:t>an</w:t>
      </w:r>
      <w:r w:rsidRPr="003C6428">
        <w:rPr>
          <w:spacing w:val="1"/>
          <w:szCs w:val="24"/>
        </w:rPr>
        <w:t>i</w:t>
      </w:r>
      <w:r w:rsidRPr="003C6428">
        <w:rPr>
          <w:szCs w:val="24"/>
        </w:rPr>
        <w:t>è</w:t>
      </w:r>
      <w:r w:rsidRPr="003C6428">
        <w:rPr>
          <w:spacing w:val="1"/>
          <w:szCs w:val="24"/>
        </w:rPr>
        <w:t>r</w:t>
      </w:r>
      <w:r w:rsidRPr="003C6428">
        <w:rPr>
          <w:szCs w:val="24"/>
        </w:rPr>
        <w:t>e sép</w:t>
      </w:r>
      <w:r w:rsidRPr="003C6428">
        <w:rPr>
          <w:spacing w:val="-2"/>
          <w:szCs w:val="24"/>
        </w:rPr>
        <w:t>a</w:t>
      </w:r>
      <w:r w:rsidRPr="003C6428">
        <w:rPr>
          <w:spacing w:val="1"/>
          <w:szCs w:val="24"/>
        </w:rPr>
        <w:t>r</w:t>
      </w:r>
      <w:r w:rsidRPr="003C6428">
        <w:rPr>
          <w:szCs w:val="24"/>
        </w:rPr>
        <w:t xml:space="preserve">ée, aux </w:t>
      </w:r>
      <w:r w:rsidRPr="003C6428">
        <w:rPr>
          <w:spacing w:val="-4"/>
          <w:szCs w:val="24"/>
        </w:rPr>
        <w:t>m</w:t>
      </w:r>
      <w:r w:rsidRPr="003C6428">
        <w:rPr>
          <w:szCs w:val="24"/>
        </w:rPr>
        <w:t>é</w:t>
      </w:r>
      <w:r w:rsidRPr="003C6428">
        <w:rPr>
          <w:spacing w:val="1"/>
          <w:szCs w:val="24"/>
        </w:rPr>
        <w:t>t</w:t>
      </w:r>
      <w:r w:rsidRPr="003C6428">
        <w:rPr>
          <w:szCs w:val="24"/>
        </w:rPr>
        <w:t>hod</w:t>
      </w:r>
      <w:r w:rsidRPr="003C6428">
        <w:rPr>
          <w:spacing w:val="-2"/>
          <w:szCs w:val="24"/>
        </w:rPr>
        <w:t>e</w:t>
      </w:r>
      <w:r w:rsidRPr="003C6428">
        <w:rPr>
          <w:szCs w:val="24"/>
        </w:rPr>
        <w:t>s s</w:t>
      </w:r>
      <w:r w:rsidRPr="003C6428">
        <w:rPr>
          <w:spacing w:val="-2"/>
          <w:szCs w:val="24"/>
        </w:rPr>
        <w:t>u</w:t>
      </w:r>
      <w:r w:rsidRPr="003C6428">
        <w:rPr>
          <w:spacing w:val="1"/>
          <w:szCs w:val="24"/>
        </w:rPr>
        <w:t>i</w:t>
      </w:r>
      <w:r w:rsidRPr="003C6428">
        <w:rPr>
          <w:spacing w:val="-2"/>
          <w:szCs w:val="24"/>
        </w:rPr>
        <w:t>v</w:t>
      </w:r>
      <w:r w:rsidRPr="003C6428">
        <w:rPr>
          <w:szCs w:val="24"/>
        </w:rPr>
        <w:t>an</w:t>
      </w:r>
      <w:r w:rsidRPr="003C6428">
        <w:rPr>
          <w:spacing w:val="1"/>
          <w:szCs w:val="24"/>
        </w:rPr>
        <w:t>t</w:t>
      </w:r>
      <w:r w:rsidRPr="003C6428">
        <w:rPr>
          <w:spacing w:val="-2"/>
          <w:szCs w:val="24"/>
        </w:rPr>
        <w:t>e</w:t>
      </w:r>
      <w:r w:rsidRPr="003C6428">
        <w:rPr>
          <w:szCs w:val="24"/>
        </w:rPr>
        <w:t>s :</w:t>
      </w:r>
    </w:p>
    <w:p w14:paraId="6F39C05D" w14:textId="77777777" w:rsidR="001D6E6B" w:rsidRPr="003C6428" w:rsidRDefault="001D6E6B" w:rsidP="00945408">
      <w:pPr>
        <w:numPr>
          <w:ilvl w:val="0"/>
          <w:numId w:val="361"/>
        </w:numPr>
        <w:spacing w:before="120" w:after="0"/>
        <w:ind w:left="0" w:right="-2" w:firstLine="0"/>
        <w:rPr>
          <w:szCs w:val="24"/>
        </w:rPr>
      </w:pPr>
      <w:r w:rsidRPr="003C6428">
        <w:rPr>
          <w:spacing w:val="-4"/>
          <w:szCs w:val="24"/>
        </w:rPr>
        <w:t>m</w:t>
      </w:r>
      <w:r w:rsidRPr="003C6428">
        <w:rPr>
          <w:szCs w:val="24"/>
        </w:rPr>
        <w:t>a</w:t>
      </w:r>
      <w:r w:rsidRPr="003C6428">
        <w:rPr>
          <w:spacing w:val="1"/>
          <w:szCs w:val="24"/>
        </w:rPr>
        <w:t>i</w:t>
      </w:r>
      <w:r w:rsidRPr="003C6428">
        <w:rPr>
          <w:szCs w:val="24"/>
        </w:rPr>
        <w:t>n</w:t>
      </w:r>
      <w:r w:rsidRPr="003C6428">
        <w:rPr>
          <w:spacing w:val="1"/>
          <w:szCs w:val="24"/>
        </w:rPr>
        <w:t>ti</w:t>
      </w:r>
      <w:r w:rsidRPr="003C6428">
        <w:rPr>
          <w:szCs w:val="24"/>
        </w:rPr>
        <w:t>en du c</w:t>
      </w:r>
      <w:r w:rsidRPr="003C6428">
        <w:rPr>
          <w:spacing w:val="-2"/>
          <w:szCs w:val="24"/>
        </w:rPr>
        <w:t>o</w:t>
      </w:r>
      <w:r w:rsidRPr="003C6428">
        <w:rPr>
          <w:spacing w:val="1"/>
          <w:szCs w:val="24"/>
        </w:rPr>
        <w:t>f</w:t>
      </w:r>
      <w:r w:rsidRPr="003C6428">
        <w:rPr>
          <w:spacing w:val="-2"/>
          <w:szCs w:val="24"/>
        </w:rPr>
        <w:t>f</w:t>
      </w:r>
      <w:r w:rsidRPr="003C6428">
        <w:rPr>
          <w:spacing w:val="1"/>
          <w:szCs w:val="24"/>
        </w:rPr>
        <w:t>r</w:t>
      </w:r>
      <w:r w:rsidRPr="003C6428">
        <w:rPr>
          <w:szCs w:val="24"/>
        </w:rPr>
        <w:t>a</w:t>
      </w:r>
      <w:r w:rsidRPr="003C6428">
        <w:rPr>
          <w:spacing w:val="-2"/>
          <w:szCs w:val="24"/>
        </w:rPr>
        <w:t>g</w:t>
      </w:r>
      <w:r w:rsidRPr="003C6428">
        <w:rPr>
          <w:szCs w:val="24"/>
        </w:rPr>
        <w:t xml:space="preserve">e en </w:t>
      </w:r>
      <w:r w:rsidRPr="003C6428">
        <w:rPr>
          <w:spacing w:val="-2"/>
          <w:szCs w:val="24"/>
        </w:rPr>
        <w:t>p</w:t>
      </w:r>
      <w:r w:rsidRPr="003C6428">
        <w:rPr>
          <w:spacing w:val="1"/>
          <w:szCs w:val="24"/>
        </w:rPr>
        <w:t>l</w:t>
      </w:r>
      <w:r w:rsidRPr="003C6428">
        <w:rPr>
          <w:szCs w:val="24"/>
        </w:rPr>
        <w:t>ace ;</w:t>
      </w:r>
    </w:p>
    <w:p w14:paraId="6F39C05E" w14:textId="77777777" w:rsidR="001D6E6B" w:rsidRPr="003C6428" w:rsidRDefault="001D6E6B" w:rsidP="00945408">
      <w:pPr>
        <w:numPr>
          <w:ilvl w:val="0"/>
          <w:numId w:val="361"/>
        </w:numPr>
        <w:spacing w:before="120" w:after="0"/>
        <w:ind w:left="0" w:right="-2" w:firstLine="0"/>
        <w:rPr>
          <w:szCs w:val="24"/>
        </w:rPr>
      </w:pPr>
      <w:r w:rsidRPr="003C6428">
        <w:rPr>
          <w:szCs w:val="24"/>
        </w:rPr>
        <w:t>app</w:t>
      </w:r>
      <w:r w:rsidRPr="003C6428">
        <w:rPr>
          <w:spacing w:val="-1"/>
          <w:szCs w:val="24"/>
        </w:rPr>
        <w:t>l</w:t>
      </w:r>
      <w:r w:rsidRPr="003C6428">
        <w:rPr>
          <w:spacing w:val="1"/>
          <w:szCs w:val="24"/>
        </w:rPr>
        <w:t>i</w:t>
      </w:r>
      <w:r w:rsidRPr="003C6428">
        <w:rPr>
          <w:spacing w:val="-2"/>
          <w:szCs w:val="24"/>
        </w:rPr>
        <w:t>c</w:t>
      </w:r>
      <w:r w:rsidRPr="003C6428">
        <w:rPr>
          <w:szCs w:val="24"/>
        </w:rPr>
        <w:t>a</w:t>
      </w:r>
      <w:r w:rsidRPr="003C6428">
        <w:rPr>
          <w:spacing w:val="-1"/>
          <w:szCs w:val="24"/>
        </w:rPr>
        <w:t>t</w:t>
      </w:r>
      <w:r w:rsidRPr="003C6428">
        <w:rPr>
          <w:spacing w:val="1"/>
          <w:szCs w:val="24"/>
        </w:rPr>
        <w:t>i</w:t>
      </w:r>
      <w:r w:rsidRPr="003C6428">
        <w:rPr>
          <w:szCs w:val="24"/>
        </w:rPr>
        <w:t xml:space="preserve">on </w:t>
      </w:r>
      <w:r w:rsidRPr="003C6428">
        <w:rPr>
          <w:spacing w:val="-2"/>
          <w:szCs w:val="24"/>
        </w:rPr>
        <w:t>s</w:t>
      </w:r>
      <w:r w:rsidRPr="003C6428">
        <w:rPr>
          <w:szCs w:val="24"/>
        </w:rPr>
        <w:t xml:space="preserve">ur </w:t>
      </w:r>
      <w:r w:rsidRPr="003C6428">
        <w:rPr>
          <w:spacing w:val="1"/>
          <w:szCs w:val="24"/>
        </w:rPr>
        <w:t>l</w:t>
      </w:r>
      <w:r w:rsidRPr="003C6428">
        <w:rPr>
          <w:szCs w:val="24"/>
        </w:rPr>
        <w:t>e b</w:t>
      </w:r>
      <w:r w:rsidRPr="003C6428">
        <w:rPr>
          <w:spacing w:val="-2"/>
          <w:szCs w:val="24"/>
        </w:rPr>
        <w:t>é</w:t>
      </w:r>
      <w:r w:rsidRPr="003C6428">
        <w:rPr>
          <w:spacing w:val="1"/>
          <w:szCs w:val="24"/>
        </w:rPr>
        <w:t>t</w:t>
      </w:r>
      <w:r w:rsidRPr="003C6428">
        <w:rPr>
          <w:szCs w:val="24"/>
        </w:rPr>
        <w:t>on</w:t>
      </w:r>
      <w:r w:rsidRPr="003C6428">
        <w:rPr>
          <w:spacing w:val="-2"/>
          <w:szCs w:val="24"/>
        </w:rPr>
        <w:t xml:space="preserve"> d</w:t>
      </w:r>
      <w:r w:rsidRPr="003C6428">
        <w:rPr>
          <w:spacing w:val="1"/>
          <w:szCs w:val="24"/>
        </w:rPr>
        <w:t>’</w:t>
      </w:r>
      <w:r w:rsidRPr="003C6428">
        <w:rPr>
          <w:szCs w:val="24"/>
        </w:rPr>
        <w:t xml:space="preserve">une </w:t>
      </w:r>
      <w:r w:rsidRPr="003C6428">
        <w:rPr>
          <w:spacing w:val="-2"/>
          <w:szCs w:val="24"/>
        </w:rPr>
        <w:t>b</w:t>
      </w:r>
      <w:r w:rsidRPr="003C6428">
        <w:rPr>
          <w:szCs w:val="24"/>
        </w:rPr>
        <w:t>âche he</w:t>
      </w:r>
      <w:r w:rsidRPr="003C6428">
        <w:rPr>
          <w:spacing w:val="1"/>
          <w:szCs w:val="24"/>
        </w:rPr>
        <w:t>r</w:t>
      </w:r>
      <w:r w:rsidRPr="003C6428">
        <w:rPr>
          <w:spacing w:val="-4"/>
          <w:szCs w:val="24"/>
        </w:rPr>
        <w:t>m</w:t>
      </w:r>
      <w:r w:rsidRPr="003C6428">
        <w:rPr>
          <w:szCs w:val="24"/>
        </w:rPr>
        <w:t>é</w:t>
      </w:r>
      <w:r w:rsidRPr="003C6428">
        <w:rPr>
          <w:spacing w:val="-1"/>
          <w:szCs w:val="24"/>
        </w:rPr>
        <w:t>t</w:t>
      </w:r>
      <w:r w:rsidRPr="003C6428">
        <w:rPr>
          <w:spacing w:val="1"/>
          <w:szCs w:val="24"/>
        </w:rPr>
        <w:t>i</w:t>
      </w:r>
      <w:r w:rsidRPr="003C6428">
        <w:rPr>
          <w:szCs w:val="24"/>
        </w:rPr>
        <w:t xml:space="preserve">que et </w:t>
      </w:r>
      <w:r w:rsidRPr="003C6428">
        <w:rPr>
          <w:spacing w:val="-2"/>
          <w:szCs w:val="24"/>
        </w:rPr>
        <w:t>é</w:t>
      </w:r>
      <w:r w:rsidRPr="003C6428">
        <w:rPr>
          <w:spacing w:val="-1"/>
          <w:szCs w:val="24"/>
        </w:rPr>
        <w:t>t</w:t>
      </w:r>
      <w:r w:rsidRPr="003C6428">
        <w:rPr>
          <w:szCs w:val="24"/>
        </w:rPr>
        <w:t xml:space="preserve">anche à </w:t>
      </w:r>
      <w:r w:rsidRPr="003C6428">
        <w:rPr>
          <w:spacing w:val="-1"/>
          <w:szCs w:val="24"/>
        </w:rPr>
        <w:t>l</w:t>
      </w:r>
      <w:r w:rsidRPr="003C6428">
        <w:rPr>
          <w:szCs w:val="24"/>
        </w:rPr>
        <w:t xml:space="preserve">a </w:t>
      </w:r>
      <w:r w:rsidRPr="003C6428">
        <w:rPr>
          <w:spacing w:val="-2"/>
          <w:szCs w:val="24"/>
        </w:rPr>
        <w:t>v</w:t>
      </w:r>
      <w:r w:rsidRPr="003C6428">
        <w:rPr>
          <w:szCs w:val="24"/>
        </w:rPr>
        <w:t>apeur ;</w:t>
      </w:r>
    </w:p>
    <w:p w14:paraId="6F39C05F" w14:textId="77777777" w:rsidR="001D6E6B" w:rsidRPr="003C6428" w:rsidRDefault="001D6E6B" w:rsidP="00945408">
      <w:pPr>
        <w:numPr>
          <w:ilvl w:val="0"/>
          <w:numId w:val="361"/>
        </w:numPr>
        <w:spacing w:before="120" w:after="0"/>
        <w:ind w:left="0" w:right="-2" w:firstLine="0"/>
        <w:rPr>
          <w:szCs w:val="24"/>
        </w:rPr>
      </w:pPr>
      <w:r w:rsidRPr="003C6428">
        <w:rPr>
          <w:spacing w:val="-4"/>
          <w:szCs w:val="24"/>
        </w:rPr>
        <w:t>m</w:t>
      </w:r>
      <w:r w:rsidRPr="003C6428">
        <w:rPr>
          <w:spacing w:val="1"/>
          <w:szCs w:val="24"/>
        </w:rPr>
        <w:t>i</w:t>
      </w:r>
      <w:r w:rsidRPr="003C6428">
        <w:rPr>
          <w:szCs w:val="24"/>
        </w:rPr>
        <w:t>se en p</w:t>
      </w:r>
      <w:r w:rsidRPr="003C6428">
        <w:rPr>
          <w:spacing w:val="-1"/>
          <w:szCs w:val="24"/>
        </w:rPr>
        <w:t>l</w:t>
      </w:r>
      <w:r w:rsidRPr="003C6428">
        <w:rPr>
          <w:szCs w:val="24"/>
        </w:rPr>
        <w:t xml:space="preserve">ace sur </w:t>
      </w:r>
      <w:r w:rsidRPr="003C6428">
        <w:rPr>
          <w:spacing w:val="1"/>
          <w:szCs w:val="24"/>
        </w:rPr>
        <w:t>l</w:t>
      </w:r>
      <w:r w:rsidRPr="003C6428">
        <w:rPr>
          <w:szCs w:val="24"/>
        </w:rPr>
        <w:t xml:space="preserve">a </w:t>
      </w:r>
      <w:r w:rsidRPr="003C6428">
        <w:rPr>
          <w:spacing w:val="-2"/>
          <w:szCs w:val="24"/>
        </w:rPr>
        <w:t>s</w:t>
      </w:r>
      <w:r w:rsidRPr="003C6428">
        <w:rPr>
          <w:szCs w:val="24"/>
        </w:rPr>
        <w:t>u</w:t>
      </w:r>
      <w:r w:rsidRPr="003C6428">
        <w:rPr>
          <w:spacing w:val="-2"/>
          <w:szCs w:val="24"/>
        </w:rPr>
        <w:t>r</w:t>
      </w:r>
      <w:r w:rsidRPr="003C6428">
        <w:rPr>
          <w:spacing w:val="1"/>
          <w:szCs w:val="24"/>
        </w:rPr>
        <w:t>f</w:t>
      </w:r>
      <w:r w:rsidRPr="003C6428">
        <w:rPr>
          <w:spacing w:val="-2"/>
          <w:szCs w:val="24"/>
        </w:rPr>
        <w:t>a</w:t>
      </w:r>
      <w:r w:rsidRPr="003C6428">
        <w:rPr>
          <w:szCs w:val="24"/>
        </w:rPr>
        <w:t>ce du b</w:t>
      </w:r>
      <w:r w:rsidRPr="003C6428">
        <w:rPr>
          <w:spacing w:val="-2"/>
          <w:szCs w:val="24"/>
        </w:rPr>
        <w:t>é</w:t>
      </w:r>
      <w:r w:rsidRPr="003C6428">
        <w:rPr>
          <w:spacing w:val="1"/>
          <w:szCs w:val="24"/>
        </w:rPr>
        <w:t>t</w:t>
      </w:r>
      <w:r w:rsidRPr="003C6428">
        <w:rPr>
          <w:szCs w:val="24"/>
        </w:rPr>
        <w:t>on de c</w:t>
      </w:r>
      <w:r w:rsidRPr="003C6428">
        <w:rPr>
          <w:spacing w:val="-2"/>
          <w:szCs w:val="24"/>
        </w:rPr>
        <w:t>o</w:t>
      </w:r>
      <w:r w:rsidRPr="003C6428">
        <w:rPr>
          <w:szCs w:val="24"/>
        </w:rPr>
        <w:t>u</w:t>
      </w:r>
      <w:r w:rsidRPr="003C6428">
        <w:rPr>
          <w:spacing w:val="-2"/>
          <w:szCs w:val="24"/>
        </w:rPr>
        <w:t>v</w:t>
      </w:r>
      <w:r w:rsidRPr="003C6428">
        <w:rPr>
          <w:szCs w:val="24"/>
        </w:rPr>
        <w:t>e</w:t>
      </w:r>
      <w:r w:rsidRPr="003C6428">
        <w:rPr>
          <w:spacing w:val="1"/>
          <w:szCs w:val="24"/>
        </w:rPr>
        <w:t>rt</w:t>
      </w:r>
      <w:r w:rsidRPr="003C6428">
        <w:rPr>
          <w:spacing w:val="-2"/>
          <w:szCs w:val="24"/>
        </w:rPr>
        <w:t>u</w:t>
      </w:r>
      <w:r w:rsidRPr="003C6428">
        <w:rPr>
          <w:spacing w:val="1"/>
          <w:szCs w:val="24"/>
        </w:rPr>
        <w:t>r</w:t>
      </w:r>
      <w:r w:rsidRPr="003C6428">
        <w:rPr>
          <w:szCs w:val="24"/>
        </w:rPr>
        <w:t xml:space="preserve">es </w:t>
      </w:r>
      <w:r w:rsidRPr="003C6428">
        <w:rPr>
          <w:spacing w:val="-4"/>
          <w:szCs w:val="24"/>
        </w:rPr>
        <w:t>m</w:t>
      </w:r>
      <w:r w:rsidRPr="003C6428">
        <w:rPr>
          <w:szCs w:val="24"/>
        </w:rPr>
        <w:t>ou</w:t>
      </w:r>
      <w:r w:rsidRPr="003C6428">
        <w:rPr>
          <w:spacing w:val="1"/>
          <w:szCs w:val="24"/>
        </w:rPr>
        <w:t>ill</w:t>
      </w:r>
      <w:r w:rsidRPr="003C6428">
        <w:rPr>
          <w:szCs w:val="24"/>
        </w:rPr>
        <w:t>é</w:t>
      </w:r>
      <w:r w:rsidRPr="003C6428">
        <w:rPr>
          <w:spacing w:val="-2"/>
          <w:szCs w:val="24"/>
        </w:rPr>
        <w:t>e</w:t>
      </w:r>
      <w:r w:rsidRPr="003C6428">
        <w:rPr>
          <w:szCs w:val="24"/>
        </w:rPr>
        <w:t xml:space="preserve">s et </w:t>
      </w:r>
      <w:r w:rsidRPr="003C6428">
        <w:rPr>
          <w:spacing w:val="-4"/>
          <w:szCs w:val="24"/>
        </w:rPr>
        <w:t>m</w:t>
      </w:r>
      <w:r w:rsidRPr="003C6428">
        <w:rPr>
          <w:szCs w:val="24"/>
        </w:rPr>
        <w:t>a</w:t>
      </w:r>
      <w:r w:rsidRPr="003C6428">
        <w:rPr>
          <w:spacing w:val="1"/>
          <w:szCs w:val="24"/>
        </w:rPr>
        <w:t>i</w:t>
      </w:r>
      <w:r w:rsidRPr="003C6428">
        <w:rPr>
          <w:spacing w:val="-2"/>
          <w:szCs w:val="24"/>
        </w:rPr>
        <w:t>n</w:t>
      </w:r>
      <w:r w:rsidRPr="003C6428">
        <w:rPr>
          <w:spacing w:val="1"/>
          <w:szCs w:val="24"/>
        </w:rPr>
        <w:t>t</w:t>
      </w:r>
      <w:r w:rsidRPr="003C6428">
        <w:rPr>
          <w:spacing w:val="-1"/>
          <w:szCs w:val="24"/>
        </w:rPr>
        <w:t>i</w:t>
      </w:r>
      <w:r w:rsidRPr="003C6428">
        <w:rPr>
          <w:szCs w:val="24"/>
        </w:rPr>
        <w:t>en de</w:t>
      </w:r>
      <w:r w:rsidRPr="003C6428">
        <w:rPr>
          <w:spacing w:val="1"/>
          <w:szCs w:val="24"/>
        </w:rPr>
        <w:t xml:space="preserve"> l</w:t>
      </w:r>
      <w:r w:rsidRPr="003C6428">
        <w:rPr>
          <w:spacing w:val="-2"/>
          <w:szCs w:val="24"/>
        </w:rPr>
        <w:t>e</w:t>
      </w:r>
      <w:r w:rsidRPr="003C6428">
        <w:rPr>
          <w:szCs w:val="24"/>
        </w:rPr>
        <w:t xml:space="preserve">ur </w:t>
      </w:r>
      <w:r w:rsidRPr="003C6428">
        <w:rPr>
          <w:spacing w:val="-2"/>
          <w:szCs w:val="24"/>
        </w:rPr>
        <w:t>s</w:t>
      </w:r>
      <w:r w:rsidRPr="003C6428">
        <w:rPr>
          <w:szCs w:val="24"/>
        </w:rPr>
        <w:t>u</w:t>
      </w:r>
      <w:r w:rsidRPr="003C6428">
        <w:rPr>
          <w:spacing w:val="-2"/>
          <w:szCs w:val="24"/>
        </w:rPr>
        <w:t>r</w:t>
      </w:r>
      <w:r w:rsidRPr="003C6428">
        <w:rPr>
          <w:spacing w:val="1"/>
          <w:szCs w:val="24"/>
        </w:rPr>
        <w:t>f</w:t>
      </w:r>
      <w:r w:rsidRPr="003C6428">
        <w:rPr>
          <w:szCs w:val="24"/>
        </w:rPr>
        <w:t>ace hu</w:t>
      </w:r>
      <w:r w:rsidRPr="003C6428">
        <w:rPr>
          <w:spacing w:val="-4"/>
          <w:szCs w:val="24"/>
        </w:rPr>
        <w:t>m</w:t>
      </w:r>
      <w:r w:rsidRPr="003C6428">
        <w:rPr>
          <w:spacing w:val="1"/>
          <w:szCs w:val="24"/>
        </w:rPr>
        <w:t>i</w:t>
      </w:r>
      <w:r w:rsidRPr="003C6428">
        <w:rPr>
          <w:szCs w:val="24"/>
        </w:rPr>
        <w:t>de ;</w:t>
      </w:r>
    </w:p>
    <w:p w14:paraId="6F39C060" w14:textId="77777777" w:rsidR="001D6E6B" w:rsidRPr="003C6428" w:rsidRDefault="001D6E6B" w:rsidP="00945408">
      <w:pPr>
        <w:numPr>
          <w:ilvl w:val="0"/>
          <w:numId w:val="361"/>
        </w:numPr>
        <w:spacing w:before="120" w:after="0"/>
        <w:ind w:left="0" w:right="-2" w:firstLine="0"/>
        <w:rPr>
          <w:szCs w:val="24"/>
        </w:rPr>
      </w:pPr>
      <w:r w:rsidRPr="003C6428">
        <w:rPr>
          <w:szCs w:val="24"/>
        </w:rPr>
        <w:t>app</w:t>
      </w:r>
      <w:r w:rsidRPr="003C6428">
        <w:rPr>
          <w:spacing w:val="-2"/>
          <w:szCs w:val="24"/>
        </w:rPr>
        <w:t>o</w:t>
      </w:r>
      <w:r w:rsidRPr="003C6428">
        <w:rPr>
          <w:spacing w:val="1"/>
          <w:szCs w:val="24"/>
        </w:rPr>
        <w:t>r</w:t>
      </w:r>
      <w:r w:rsidRPr="003C6428">
        <w:rPr>
          <w:szCs w:val="24"/>
        </w:rPr>
        <w:t xml:space="preserve">t </w:t>
      </w:r>
      <w:r w:rsidRPr="003C6428">
        <w:rPr>
          <w:spacing w:val="-2"/>
          <w:szCs w:val="24"/>
        </w:rPr>
        <w:t>d</w:t>
      </w:r>
      <w:r w:rsidRPr="003C6428">
        <w:rPr>
          <w:spacing w:val="1"/>
          <w:szCs w:val="24"/>
        </w:rPr>
        <w:t>’</w:t>
      </w:r>
      <w:r w:rsidRPr="003C6428">
        <w:rPr>
          <w:spacing w:val="-2"/>
          <w:szCs w:val="24"/>
        </w:rPr>
        <w:t>e</w:t>
      </w:r>
      <w:r w:rsidRPr="003C6428">
        <w:rPr>
          <w:szCs w:val="24"/>
        </w:rPr>
        <w:t>au en qu</w:t>
      </w:r>
      <w:r w:rsidRPr="003C6428">
        <w:rPr>
          <w:spacing w:val="-2"/>
          <w:szCs w:val="24"/>
        </w:rPr>
        <w:t>a</w:t>
      </w:r>
      <w:r w:rsidRPr="003C6428">
        <w:rPr>
          <w:szCs w:val="24"/>
        </w:rPr>
        <w:t>n</w:t>
      </w:r>
      <w:r w:rsidRPr="003C6428">
        <w:rPr>
          <w:spacing w:val="-1"/>
          <w:szCs w:val="24"/>
        </w:rPr>
        <w:t>t</w:t>
      </w:r>
      <w:r w:rsidRPr="003C6428">
        <w:rPr>
          <w:spacing w:val="1"/>
          <w:szCs w:val="24"/>
        </w:rPr>
        <w:t>it</w:t>
      </w:r>
      <w:r w:rsidRPr="003C6428">
        <w:rPr>
          <w:szCs w:val="24"/>
        </w:rPr>
        <w:t>é app</w:t>
      </w:r>
      <w:r w:rsidRPr="003C6428">
        <w:rPr>
          <w:spacing w:val="-2"/>
          <w:szCs w:val="24"/>
        </w:rPr>
        <w:t>r</w:t>
      </w:r>
      <w:r w:rsidRPr="003C6428">
        <w:rPr>
          <w:szCs w:val="24"/>
        </w:rPr>
        <w:t>op</w:t>
      </w:r>
      <w:r w:rsidRPr="003C6428">
        <w:rPr>
          <w:spacing w:val="-2"/>
          <w:szCs w:val="24"/>
        </w:rPr>
        <w:t>r</w:t>
      </w:r>
      <w:r w:rsidRPr="003C6428">
        <w:rPr>
          <w:spacing w:val="1"/>
          <w:szCs w:val="24"/>
        </w:rPr>
        <w:t>i</w:t>
      </w:r>
      <w:r w:rsidRPr="003C6428">
        <w:rPr>
          <w:szCs w:val="24"/>
        </w:rPr>
        <w:t>ée po</w:t>
      </w:r>
      <w:r w:rsidRPr="003C6428">
        <w:rPr>
          <w:spacing w:val="-2"/>
          <w:szCs w:val="24"/>
        </w:rPr>
        <w:t>u</w:t>
      </w:r>
      <w:r w:rsidRPr="003C6428">
        <w:rPr>
          <w:szCs w:val="24"/>
        </w:rPr>
        <w:t xml:space="preserve">r </w:t>
      </w:r>
      <w:r w:rsidRPr="003C6428">
        <w:rPr>
          <w:spacing w:val="-4"/>
          <w:szCs w:val="24"/>
        </w:rPr>
        <w:t>m</w:t>
      </w:r>
      <w:r w:rsidRPr="003C6428">
        <w:rPr>
          <w:szCs w:val="24"/>
        </w:rPr>
        <w:t>a</w:t>
      </w:r>
      <w:r w:rsidRPr="003C6428">
        <w:rPr>
          <w:spacing w:val="1"/>
          <w:szCs w:val="24"/>
        </w:rPr>
        <w:t>i</w:t>
      </w:r>
      <w:r w:rsidRPr="003C6428">
        <w:rPr>
          <w:szCs w:val="24"/>
        </w:rPr>
        <w:t>n</w:t>
      </w:r>
      <w:r w:rsidRPr="003C6428">
        <w:rPr>
          <w:spacing w:val="1"/>
          <w:szCs w:val="24"/>
        </w:rPr>
        <w:t>t</w:t>
      </w:r>
      <w:r w:rsidRPr="003C6428">
        <w:rPr>
          <w:spacing w:val="-2"/>
          <w:szCs w:val="24"/>
        </w:rPr>
        <w:t>e</w:t>
      </w:r>
      <w:r w:rsidRPr="003C6428">
        <w:rPr>
          <w:szCs w:val="24"/>
        </w:rPr>
        <w:t>n</w:t>
      </w:r>
      <w:r w:rsidRPr="003C6428">
        <w:rPr>
          <w:spacing w:val="-1"/>
          <w:szCs w:val="24"/>
        </w:rPr>
        <w:t>i</w:t>
      </w:r>
      <w:r w:rsidRPr="003C6428">
        <w:rPr>
          <w:szCs w:val="24"/>
        </w:rPr>
        <w:t xml:space="preserve">r </w:t>
      </w:r>
      <w:r w:rsidRPr="003C6428">
        <w:rPr>
          <w:spacing w:val="1"/>
          <w:szCs w:val="24"/>
        </w:rPr>
        <w:t>l</w:t>
      </w:r>
      <w:r w:rsidRPr="003C6428">
        <w:rPr>
          <w:szCs w:val="24"/>
        </w:rPr>
        <w:t>a su</w:t>
      </w:r>
      <w:r w:rsidRPr="003C6428">
        <w:rPr>
          <w:spacing w:val="-2"/>
          <w:szCs w:val="24"/>
        </w:rPr>
        <w:t>r</w:t>
      </w:r>
      <w:r w:rsidRPr="003C6428">
        <w:rPr>
          <w:spacing w:val="1"/>
          <w:szCs w:val="24"/>
        </w:rPr>
        <w:t>f</w:t>
      </w:r>
      <w:r w:rsidRPr="003C6428">
        <w:rPr>
          <w:szCs w:val="24"/>
        </w:rPr>
        <w:t>a</w:t>
      </w:r>
      <w:r w:rsidRPr="003C6428">
        <w:rPr>
          <w:spacing w:val="-2"/>
          <w:szCs w:val="24"/>
        </w:rPr>
        <w:t>c</w:t>
      </w:r>
      <w:r w:rsidRPr="003C6428">
        <w:rPr>
          <w:szCs w:val="24"/>
        </w:rPr>
        <w:t>e du b</w:t>
      </w:r>
      <w:r w:rsidRPr="003C6428">
        <w:rPr>
          <w:spacing w:val="-2"/>
          <w:szCs w:val="24"/>
        </w:rPr>
        <w:t>é</w:t>
      </w:r>
      <w:r w:rsidRPr="003C6428">
        <w:rPr>
          <w:spacing w:val="1"/>
          <w:szCs w:val="24"/>
        </w:rPr>
        <w:t>t</w:t>
      </w:r>
      <w:r w:rsidRPr="003C6428">
        <w:rPr>
          <w:szCs w:val="24"/>
        </w:rPr>
        <w:t xml:space="preserve">on </w:t>
      </w:r>
      <w:r w:rsidRPr="003C6428">
        <w:rPr>
          <w:spacing w:val="-2"/>
          <w:szCs w:val="24"/>
        </w:rPr>
        <w:t>v</w:t>
      </w:r>
      <w:r w:rsidRPr="003C6428">
        <w:rPr>
          <w:spacing w:val="1"/>
          <w:szCs w:val="24"/>
        </w:rPr>
        <w:t>i</w:t>
      </w:r>
      <w:r w:rsidRPr="003C6428">
        <w:rPr>
          <w:szCs w:val="24"/>
        </w:rPr>
        <w:t>s</w:t>
      </w:r>
      <w:r w:rsidRPr="003C6428">
        <w:rPr>
          <w:spacing w:val="1"/>
          <w:szCs w:val="24"/>
        </w:rPr>
        <w:t>i</w:t>
      </w:r>
      <w:r w:rsidRPr="003C6428">
        <w:rPr>
          <w:szCs w:val="24"/>
        </w:rPr>
        <w:t>b</w:t>
      </w:r>
      <w:r w:rsidRPr="003C6428">
        <w:rPr>
          <w:spacing w:val="-1"/>
          <w:szCs w:val="24"/>
        </w:rPr>
        <w:t>l</w:t>
      </w:r>
      <w:r w:rsidRPr="003C6428">
        <w:rPr>
          <w:szCs w:val="24"/>
        </w:rPr>
        <w:t>e</w:t>
      </w:r>
      <w:r w:rsidRPr="003C6428">
        <w:rPr>
          <w:spacing w:val="-4"/>
          <w:szCs w:val="24"/>
        </w:rPr>
        <w:t>m</w:t>
      </w:r>
      <w:r w:rsidRPr="003C6428">
        <w:rPr>
          <w:szCs w:val="24"/>
        </w:rPr>
        <w:t>ent hu</w:t>
      </w:r>
      <w:r w:rsidRPr="003C6428">
        <w:rPr>
          <w:spacing w:val="-4"/>
          <w:szCs w:val="24"/>
        </w:rPr>
        <w:t>m</w:t>
      </w:r>
      <w:r w:rsidRPr="003C6428">
        <w:rPr>
          <w:spacing w:val="1"/>
          <w:szCs w:val="24"/>
        </w:rPr>
        <w:t>i</w:t>
      </w:r>
      <w:r w:rsidRPr="003C6428">
        <w:rPr>
          <w:szCs w:val="24"/>
        </w:rPr>
        <w:t>de ;</w:t>
      </w:r>
    </w:p>
    <w:p w14:paraId="6F39C061" w14:textId="77777777" w:rsidR="001D6E6B" w:rsidRPr="003C6428" w:rsidRDefault="001D6E6B" w:rsidP="00945408">
      <w:pPr>
        <w:numPr>
          <w:ilvl w:val="0"/>
          <w:numId w:val="361"/>
        </w:numPr>
        <w:spacing w:before="120" w:after="0"/>
        <w:ind w:left="0" w:right="-2" w:firstLine="0"/>
        <w:rPr>
          <w:szCs w:val="24"/>
        </w:rPr>
      </w:pPr>
      <w:r w:rsidRPr="003C6428">
        <w:rPr>
          <w:szCs w:val="24"/>
        </w:rPr>
        <w:t>app</w:t>
      </w:r>
      <w:r w:rsidRPr="003C6428">
        <w:rPr>
          <w:spacing w:val="-1"/>
          <w:szCs w:val="24"/>
        </w:rPr>
        <w:t>l</w:t>
      </w:r>
      <w:r w:rsidRPr="003C6428">
        <w:rPr>
          <w:spacing w:val="1"/>
          <w:szCs w:val="24"/>
        </w:rPr>
        <w:t>i</w:t>
      </w:r>
      <w:r w:rsidRPr="003C6428">
        <w:rPr>
          <w:spacing w:val="-2"/>
          <w:szCs w:val="24"/>
        </w:rPr>
        <w:t>c</w:t>
      </w:r>
      <w:r w:rsidRPr="003C6428">
        <w:rPr>
          <w:szCs w:val="24"/>
        </w:rPr>
        <w:t>a</w:t>
      </w:r>
      <w:r w:rsidRPr="003C6428">
        <w:rPr>
          <w:spacing w:val="-1"/>
          <w:szCs w:val="24"/>
        </w:rPr>
        <w:t>t</w:t>
      </w:r>
      <w:r w:rsidRPr="003C6428">
        <w:rPr>
          <w:spacing w:val="1"/>
          <w:szCs w:val="24"/>
        </w:rPr>
        <w:t>i</w:t>
      </w:r>
      <w:r w:rsidRPr="003C6428">
        <w:rPr>
          <w:szCs w:val="24"/>
        </w:rPr>
        <w:t xml:space="preserve">on sur </w:t>
      </w:r>
      <w:r w:rsidRPr="003C6428">
        <w:rPr>
          <w:spacing w:val="-1"/>
          <w:szCs w:val="24"/>
        </w:rPr>
        <w:t>l</w:t>
      </w:r>
      <w:r w:rsidRPr="003C6428">
        <w:rPr>
          <w:szCs w:val="24"/>
        </w:rPr>
        <w:t>a su</w:t>
      </w:r>
      <w:r w:rsidRPr="003C6428">
        <w:rPr>
          <w:spacing w:val="-2"/>
          <w:szCs w:val="24"/>
        </w:rPr>
        <w:t>r</w:t>
      </w:r>
      <w:r w:rsidRPr="003C6428">
        <w:rPr>
          <w:spacing w:val="1"/>
          <w:szCs w:val="24"/>
        </w:rPr>
        <w:t>f</w:t>
      </w:r>
      <w:r w:rsidRPr="003C6428">
        <w:rPr>
          <w:szCs w:val="24"/>
        </w:rPr>
        <w:t>a</w:t>
      </w:r>
      <w:r w:rsidRPr="003C6428">
        <w:rPr>
          <w:spacing w:val="-2"/>
          <w:szCs w:val="24"/>
        </w:rPr>
        <w:t>c</w:t>
      </w:r>
      <w:r w:rsidRPr="003C6428">
        <w:rPr>
          <w:szCs w:val="24"/>
        </w:rPr>
        <w:t>e de bé</w:t>
      </w:r>
      <w:r w:rsidRPr="003C6428">
        <w:rPr>
          <w:spacing w:val="1"/>
          <w:szCs w:val="24"/>
        </w:rPr>
        <w:t>t</w:t>
      </w:r>
      <w:r w:rsidRPr="003C6428">
        <w:rPr>
          <w:szCs w:val="24"/>
        </w:rPr>
        <w:t>on d</w:t>
      </w:r>
      <w:r w:rsidRPr="003C6428">
        <w:rPr>
          <w:spacing w:val="1"/>
          <w:szCs w:val="24"/>
        </w:rPr>
        <w:t>’</w:t>
      </w:r>
      <w:r w:rsidRPr="003C6428">
        <w:rPr>
          <w:spacing w:val="-2"/>
          <w:szCs w:val="24"/>
        </w:rPr>
        <w:t>u</w:t>
      </w:r>
      <w:r w:rsidRPr="003C6428">
        <w:rPr>
          <w:szCs w:val="24"/>
        </w:rPr>
        <w:t>n p</w:t>
      </w:r>
      <w:r w:rsidRPr="003C6428">
        <w:rPr>
          <w:spacing w:val="1"/>
          <w:szCs w:val="24"/>
        </w:rPr>
        <w:t>r</w:t>
      </w:r>
      <w:r w:rsidRPr="003C6428">
        <w:rPr>
          <w:szCs w:val="24"/>
        </w:rPr>
        <w:t>od</w:t>
      </w:r>
      <w:r w:rsidRPr="003C6428">
        <w:rPr>
          <w:spacing w:val="-2"/>
          <w:szCs w:val="24"/>
        </w:rPr>
        <w:t>u</w:t>
      </w:r>
      <w:r w:rsidRPr="003C6428">
        <w:rPr>
          <w:spacing w:val="1"/>
          <w:szCs w:val="24"/>
        </w:rPr>
        <w:t>i</w:t>
      </w:r>
      <w:r w:rsidRPr="003C6428">
        <w:rPr>
          <w:szCs w:val="24"/>
        </w:rPr>
        <w:t xml:space="preserve">t </w:t>
      </w:r>
      <w:r w:rsidRPr="003C6428">
        <w:rPr>
          <w:spacing w:val="-2"/>
          <w:szCs w:val="24"/>
        </w:rPr>
        <w:t>d</w:t>
      </w:r>
      <w:r w:rsidRPr="003C6428">
        <w:rPr>
          <w:szCs w:val="24"/>
        </w:rPr>
        <w:t>e cu</w:t>
      </w:r>
      <w:r w:rsidRPr="003C6428">
        <w:rPr>
          <w:spacing w:val="1"/>
          <w:szCs w:val="24"/>
        </w:rPr>
        <w:t>r</w:t>
      </w:r>
      <w:r w:rsidRPr="003C6428">
        <w:rPr>
          <w:szCs w:val="24"/>
        </w:rPr>
        <w:t>e co</w:t>
      </w:r>
      <w:r w:rsidRPr="003C6428">
        <w:rPr>
          <w:spacing w:val="-2"/>
          <w:szCs w:val="24"/>
        </w:rPr>
        <w:t>n</w:t>
      </w:r>
      <w:r w:rsidRPr="003C6428">
        <w:rPr>
          <w:spacing w:val="1"/>
          <w:szCs w:val="24"/>
        </w:rPr>
        <w:t>f</w:t>
      </w:r>
      <w:r w:rsidRPr="003C6428">
        <w:rPr>
          <w:szCs w:val="24"/>
        </w:rPr>
        <w:t>o</w:t>
      </w:r>
      <w:r w:rsidRPr="003C6428">
        <w:rPr>
          <w:spacing w:val="1"/>
          <w:szCs w:val="24"/>
        </w:rPr>
        <w:t>r</w:t>
      </w:r>
      <w:r w:rsidRPr="003C6428">
        <w:rPr>
          <w:spacing w:val="-4"/>
          <w:szCs w:val="24"/>
        </w:rPr>
        <w:t>m</w:t>
      </w:r>
      <w:r w:rsidRPr="003C6428">
        <w:rPr>
          <w:szCs w:val="24"/>
        </w:rPr>
        <w:t>e aux no</w:t>
      </w:r>
      <w:r w:rsidRPr="003C6428">
        <w:rPr>
          <w:spacing w:val="1"/>
          <w:szCs w:val="24"/>
        </w:rPr>
        <w:t>r</w:t>
      </w:r>
      <w:r w:rsidRPr="003C6428">
        <w:rPr>
          <w:spacing w:val="-4"/>
          <w:szCs w:val="24"/>
        </w:rPr>
        <w:t>m</w:t>
      </w:r>
      <w:r w:rsidRPr="003C6428">
        <w:rPr>
          <w:szCs w:val="24"/>
        </w:rPr>
        <w:t>es NF P 18-370 et NM10.1.219 et bé</w:t>
      </w:r>
      <w:r w:rsidRPr="003C6428">
        <w:rPr>
          <w:spacing w:val="-2"/>
          <w:szCs w:val="24"/>
        </w:rPr>
        <w:t>n</w:t>
      </w:r>
      <w:r w:rsidRPr="003C6428">
        <w:rPr>
          <w:szCs w:val="24"/>
        </w:rPr>
        <w:t>é</w:t>
      </w:r>
      <w:r w:rsidRPr="003C6428">
        <w:rPr>
          <w:spacing w:val="-2"/>
          <w:szCs w:val="24"/>
        </w:rPr>
        <w:t>f</w:t>
      </w:r>
      <w:r w:rsidRPr="003C6428">
        <w:rPr>
          <w:spacing w:val="1"/>
          <w:szCs w:val="24"/>
        </w:rPr>
        <w:t>i</w:t>
      </w:r>
      <w:r w:rsidRPr="003C6428">
        <w:rPr>
          <w:spacing w:val="-2"/>
          <w:szCs w:val="24"/>
        </w:rPr>
        <w:t>c</w:t>
      </w:r>
      <w:r w:rsidRPr="003C6428">
        <w:rPr>
          <w:spacing w:val="1"/>
          <w:szCs w:val="24"/>
        </w:rPr>
        <w:t>i</w:t>
      </w:r>
      <w:r w:rsidRPr="003C6428">
        <w:rPr>
          <w:szCs w:val="24"/>
        </w:rPr>
        <w:t>a</w:t>
      </w:r>
      <w:r w:rsidRPr="003C6428">
        <w:rPr>
          <w:spacing w:val="-2"/>
          <w:szCs w:val="24"/>
        </w:rPr>
        <w:t>n</w:t>
      </w:r>
      <w:r w:rsidRPr="003C6428">
        <w:rPr>
          <w:szCs w:val="24"/>
        </w:rPr>
        <w:t>t d</w:t>
      </w:r>
      <w:r w:rsidRPr="003C6428">
        <w:rPr>
          <w:spacing w:val="-4"/>
          <w:szCs w:val="24"/>
        </w:rPr>
        <w:t>'</w:t>
      </w:r>
      <w:r w:rsidRPr="003C6428">
        <w:rPr>
          <w:szCs w:val="24"/>
        </w:rPr>
        <w:t>une ce</w:t>
      </w:r>
      <w:r w:rsidRPr="003C6428">
        <w:rPr>
          <w:spacing w:val="1"/>
          <w:szCs w:val="24"/>
        </w:rPr>
        <w:t>r</w:t>
      </w:r>
      <w:r w:rsidRPr="003C6428">
        <w:rPr>
          <w:spacing w:val="-1"/>
          <w:szCs w:val="24"/>
        </w:rPr>
        <w:t>ti</w:t>
      </w:r>
      <w:r w:rsidRPr="003C6428">
        <w:rPr>
          <w:spacing w:val="1"/>
          <w:szCs w:val="24"/>
        </w:rPr>
        <w:t>fi</w:t>
      </w:r>
      <w:r w:rsidRPr="003C6428">
        <w:rPr>
          <w:spacing w:val="-2"/>
          <w:szCs w:val="24"/>
        </w:rPr>
        <w:t>c</w:t>
      </w:r>
      <w:r w:rsidRPr="003C6428">
        <w:rPr>
          <w:szCs w:val="24"/>
        </w:rPr>
        <w:t>a</w:t>
      </w:r>
      <w:r w:rsidRPr="003C6428">
        <w:rPr>
          <w:spacing w:val="-1"/>
          <w:szCs w:val="24"/>
        </w:rPr>
        <w:t>t</w:t>
      </w:r>
      <w:r w:rsidRPr="003C6428">
        <w:rPr>
          <w:spacing w:val="1"/>
          <w:szCs w:val="24"/>
        </w:rPr>
        <w:t>i</w:t>
      </w:r>
      <w:r w:rsidRPr="003C6428">
        <w:rPr>
          <w:szCs w:val="24"/>
        </w:rPr>
        <w:t>on de con</w:t>
      </w:r>
      <w:r w:rsidRPr="003C6428">
        <w:rPr>
          <w:spacing w:val="-2"/>
          <w:szCs w:val="24"/>
        </w:rPr>
        <w:t>f</w:t>
      </w:r>
      <w:r w:rsidRPr="003C6428">
        <w:rPr>
          <w:szCs w:val="24"/>
        </w:rPr>
        <w:t>o</w:t>
      </w:r>
      <w:r w:rsidRPr="003C6428">
        <w:rPr>
          <w:spacing w:val="1"/>
          <w:szCs w:val="24"/>
        </w:rPr>
        <w:t>r</w:t>
      </w:r>
      <w:r w:rsidRPr="003C6428">
        <w:rPr>
          <w:spacing w:val="-4"/>
          <w:szCs w:val="24"/>
        </w:rPr>
        <w:t>m</w:t>
      </w:r>
      <w:r w:rsidRPr="003C6428">
        <w:rPr>
          <w:spacing w:val="1"/>
          <w:szCs w:val="24"/>
        </w:rPr>
        <w:t>it</w:t>
      </w:r>
      <w:r w:rsidRPr="003C6428">
        <w:rPr>
          <w:szCs w:val="24"/>
        </w:rPr>
        <w:t>é é</w:t>
      </w:r>
      <w:r w:rsidRPr="003C6428">
        <w:rPr>
          <w:spacing w:val="-4"/>
          <w:szCs w:val="24"/>
        </w:rPr>
        <w:t>m</w:t>
      </w:r>
      <w:r w:rsidRPr="003C6428">
        <w:rPr>
          <w:szCs w:val="24"/>
        </w:rPr>
        <w:t>anant d</w:t>
      </w:r>
      <w:r w:rsidRPr="003C6428">
        <w:rPr>
          <w:spacing w:val="-4"/>
          <w:szCs w:val="24"/>
        </w:rPr>
        <w:t>'</w:t>
      </w:r>
      <w:r w:rsidRPr="003C6428">
        <w:rPr>
          <w:szCs w:val="24"/>
        </w:rPr>
        <w:t>un o</w:t>
      </w:r>
      <w:r w:rsidRPr="003C6428">
        <w:rPr>
          <w:spacing w:val="1"/>
          <w:szCs w:val="24"/>
        </w:rPr>
        <w:t>r</w:t>
      </w:r>
      <w:r w:rsidRPr="003C6428">
        <w:rPr>
          <w:spacing w:val="-2"/>
          <w:szCs w:val="24"/>
        </w:rPr>
        <w:t>g</w:t>
      </w:r>
      <w:r w:rsidRPr="003C6428">
        <w:rPr>
          <w:szCs w:val="24"/>
        </w:rPr>
        <w:t>an</w:t>
      </w:r>
      <w:r w:rsidRPr="003C6428">
        <w:rPr>
          <w:spacing w:val="1"/>
          <w:szCs w:val="24"/>
        </w:rPr>
        <w:t>i</w:t>
      </w:r>
      <w:r w:rsidRPr="003C6428">
        <w:rPr>
          <w:szCs w:val="24"/>
        </w:rPr>
        <w:t>s</w:t>
      </w:r>
      <w:r w:rsidRPr="003C6428">
        <w:rPr>
          <w:spacing w:val="-4"/>
          <w:szCs w:val="24"/>
        </w:rPr>
        <w:t>m</w:t>
      </w:r>
      <w:r w:rsidRPr="003C6428">
        <w:rPr>
          <w:szCs w:val="24"/>
        </w:rPr>
        <w:t>e ce</w:t>
      </w:r>
      <w:r w:rsidRPr="003C6428">
        <w:rPr>
          <w:spacing w:val="1"/>
          <w:szCs w:val="24"/>
        </w:rPr>
        <w:t>r</w:t>
      </w:r>
      <w:r w:rsidRPr="003C6428">
        <w:rPr>
          <w:spacing w:val="-1"/>
          <w:szCs w:val="24"/>
        </w:rPr>
        <w:t>t</w:t>
      </w:r>
      <w:r w:rsidRPr="003C6428">
        <w:rPr>
          <w:spacing w:val="1"/>
          <w:szCs w:val="24"/>
        </w:rPr>
        <w:t>i</w:t>
      </w:r>
      <w:r w:rsidRPr="003C6428">
        <w:rPr>
          <w:spacing w:val="-2"/>
          <w:szCs w:val="24"/>
        </w:rPr>
        <w:t>f</w:t>
      </w:r>
      <w:r w:rsidRPr="003C6428">
        <w:rPr>
          <w:spacing w:val="1"/>
          <w:szCs w:val="24"/>
        </w:rPr>
        <w:t>i</w:t>
      </w:r>
      <w:r w:rsidRPr="003C6428">
        <w:rPr>
          <w:szCs w:val="24"/>
        </w:rPr>
        <w:t>c</w:t>
      </w:r>
      <w:r w:rsidRPr="003C6428">
        <w:rPr>
          <w:spacing w:val="-2"/>
          <w:szCs w:val="24"/>
        </w:rPr>
        <w:t>a</w:t>
      </w:r>
      <w:r w:rsidRPr="003C6428">
        <w:rPr>
          <w:spacing w:val="1"/>
          <w:szCs w:val="24"/>
        </w:rPr>
        <w:t>t</w:t>
      </w:r>
      <w:r w:rsidRPr="003C6428">
        <w:rPr>
          <w:szCs w:val="24"/>
        </w:rPr>
        <w:t>e</w:t>
      </w:r>
      <w:r w:rsidRPr="003C6428">
        <w:rPr>
          <w:spacing w:val="-2"/>
          <w:szCs w:val="24"/>
        </w:rPr>
        <w:t>u</w:t>
      </w:r>
      <w:r w:rsidRPr="003C6428">
        <w:rPr>
          <w:szCs w:val="24"/>
        </w:rPr>
        <w:t>r o</w:t>
      </w:r>
      <w:r w:rsidRPr="003C6428">
        <w:rPr>
          <w:spacing w:val="-2"/>
          <w:szCs w:val="24"/>
        </w:rPr>
        <w:t>f</w:t>
      </w:r>
      <w:r w:rsidRPr="003C6428">
        <w:rPr>
          <w:spacing w:val="1"/>
          <w:szCs w:val="24"/>
        </w:rPr>
        <w:t>f</w:t>
      </w:r>
      <w:r w:rsidRPr="003C6428">
        <w:rPr>
          <w:spacing w:val="-1"/>
          <w:szCs w:val="24"/>
        </w:rPr>
        <w:t>i</w:t>
      </w:r>
      <w:r w:rsidRPr="003C6428">
        <w:rPr>
          <w:szCs w:val="24"/>
        </w:rPr>
        <w:t>c</w:t>
      </w:r>
      <w:r w:rsidRPr="003C6428">
        <w:rPr>
          <w:spacing w:val="-1"/>
          <w:szCs w:val="24"/>
        </w:rPr>
        <w:t>i</w:t>
      </w:r>
      <w:r w:rsidRPr="003C6428">
        <w:rPr>
          <w:szCs w:val="24"/>
        </w:rPr>
        <w:t>el.</w:t>
      </w:r>
    </w:p>
    <w:p w14:paraId="6F39C062" w14:textId="77777777" w:rsidR="001D6E6B" w:rsidRPr="003C6428" w:rsidRDefault="001D6E6B" w:rsidP="00465E69">
      <w:pPr>
        <w:spacing w:after="0"/>
        <w:ind w:left="0" w:right="-2" w:firstLine="0"/>
        <w:rPr>
          <w:szCs w:val="24"/>
        </w:rPr>
      </w:pPr>
      <w:r w:rsidRPr="003C6428">
        <w:rPr>
          <w:spacing w:val="-1"/>
          <w:szCs w:val="24"/>
        </w:rPr>
        <w:t>D</w:t>
      </w:r>
      <w:r w:rsidRPr="003C6428">
        <w:rPr>
          <w:szCs w:val="24"/>
        </w:rPr>
        <w:t xml:space="preserve">e </w:t>
      </w:r>
      <w:r w:rsidRPr="003C6428">
        <w:rPr>
          <w:spacing w:val="-4"/>
          <w:szCs w:val="24"/>
        </w:rPr>
        <w:t>m</w:t>
      </w:r>
      <w:r w:rsidRPr="003C6428">
        <w:rPr>
          <w:spacing w:val="3"/>
          <w:szCs w:val="24"/>
        </w:rPr>
        <w:t>ê</w:t>
      </w:r>
      <w:r w:rsidRPr="003C6428">
        <w:rPr>
          <w:spacing w:val="-4"/>
          <w:szCs w:val="24"/>
        </w:rPr>
        <w:t>m</w:t>
      </w:r>
      <w:r w:rsidRPr="003C6428">
        <w:rPr>
          <w:szCs w:val="24"/>
        </w:rPr>
        <w:t>e, des cond</w:t>
      </w:r>
      <w:r w:rsidRPr="003C6428">
        <w:rPr>
          <w:spacing w:val="1"/>
          <w:szCs w:val="24"/>
        </w:rPr>
        <w:t>i</w:t>
      </w:r>
      <w:r w:rsidRPr="003C6428">
        <w:rPr>
          <w:spacing w:val="-1"/>
          <w:szCs w:val="24"/>
        </w:rPr>
        <w:t>t</w:t>
      </w:r>
      <w:r w:rsidRPr="003C6428">
        <w:rPr>
          <w:spacing w:val="1"/>
          <w:szCs w:val="24"/>
        </w:rPr>
        <w:t>i</w:t>
      </w:r>
      <w:r w:rsidRPr="003C6428">
        <w:rPr>
          <w:szCs w:val="24"/>
        </w:rPr>
        <w:t xml:space="preserve">ons </w:t>
      </w:r>
      <w:r w:rsidRPr="003C6428">
        <w:rPr>
          <w:spacing w:val="-2"/>
          <w:szCs w:val="24"/>
        </w:rPr>
        <w:t>a</w:t>
      </w:r>
      <w:r w:rsidRPr="003C6428">
        <w:rPr>
          <w:spacing w:val="-4"/>
          <w:szCs w:val="24"/>
        </w:rPr>
        <w:t>m</w:t>
      </w:r>
      <w:r w:rsidRPr="003C6428">
        <w:rPr>
          <w:szCs w:val="24"/>
        </w:rPr>
        <w:t>b</w:t>
      </w:r>
      <w:r w:rsidRPr="003C6428">
        <w:rPr>
          <w:spacing w:val="1"/>
          <w:szCs w:val="24"/>
        </w:rPr>
        <w:t>i</w:t>
      </w:r>
      <w:r w:rsidRPr="003C6428">
        <w:rPr>
          <w:szCs w:val="24"/>
        </w:rPr>
        <w:t>an</w:t>
      </w:r>
      <w:r w:rsidRPr="003C6428">
        <w:rPr>
          <w:spacing w:val="1"/>
          <w:szCs w:val="24"/>
        </w:rPr>
        <w:t>t</w:t>
      </w:r>
      <w:r w:rsidRPr="003C6428">
        <w:rPr>
          <w:szCs w:val="24"/>
        </w:rPr>
        <w:t>es hu</w:t>
      </w:r>
      <w:r w:rsidRPr="003C6428">
        <w:rPr>
          <w:spacing w:val="-4"/>
          <w:szCs w:val="24"/>
        </w:rPr>
        <w:t>m</w:t>
      </w:r>
      <w:r w:rsidRPr="003C6428">
        <w:rPr>
          <w:spacing w:val="1"/>
          <w:szCs w:val="24"/>
        </w:rPr>
        <w:t>i</w:t>
      </w:r>
      <w:r w:rsidRPr="003C6428">
        <w:rPr>
          <w:szCs w:val="24"/>
        </w:rPr>
        <w:t>des</w:t>
      </w:r>
      <w:r w:rsidRPr="003C6428">
        <w:rPr>
          <w:spacing w:val="1"/>
          <w:szCs w:val="24"/>
        </w:rPr>
        <w:t xml:space="preserve"> (</w:t>
      </w:r>
      <w:r w:rsidRPr="003C6428">
        <w:rPr>
          <w:spacing w:val="-1"/>
          <w:szCs w:val="24"/>
        </w:rPr>
        <w:t>H</w:t>
      </w:r>
      <w:r w:rsidRPr="003C6428">
        <w:rPr>
          <w:szCs w:val="24"/>
        </w:rPr>
        <w:t>R &gt;</w:t>
      </w:r>
      <w:r w:rsidRPr="003C6428">
        <w:rPr>
          <w:spacing w:val="-2"/>
          <w:szCs w:val="24"/>
        </w:rPr>
        <w:t>8</w:t>
      </w:r>
      <w:r w:rsidRPr="003C6428">
        <w:rPr>
          <w:szCs w:val="24"/>
        </w:rPr>
        <w:t xml:space="preserve">0% et </w:t>
      </w:r>
      <w:r w:rsidRPr="003C6428">
        <w:rPr>
          <w:spacing w:val="-2"/>
          <w:szCs w:val="24"/>
        </w:rPr>
        <w:t>v</w:t>
      </w:r>
      <w:r w:rsidRPr="003C6428">
        <w:rPr>
          <w:szCs w:val="24"/>
        </w:rPr>
        <w:t xml:space="preserve">ent de </w:t>
      </w:r>
      <w:r w:rsidRPr="003C6428">
        <w:rPr>
          <w:spacing w:val="-2"/>
          <w:szCs w:val="24"/>
        </w:rPr>
        <w:t>v</w:t>
      </w:r>
      <w:r w:rsidRPr="003C6428">
        <w:rPr>
          <w:spacing w:val="1"/>
          <w:szCs w:val="24"/>
        </w:rPr>
        <w:t>i</w:t>
      </w:r>
      <w:r w:rsidRPr="003C6428">
        <w:rPr>
          <w:spacing w:val="-1"/>
          <w:szCs w:val="24"/>
        </w:rPr>
        <w:t>t</w:t>
      </w:r>
      <w:r w:rsidRPr="003C6428">
        <w:rPr>
          <w:szCs w:val="24"/>
        </w:rPr>
        <w:t>es</w:t>
      </w:r>
      <w:r w:rsidRPr="003C6428">
        <w:rPr>
          <w:spacing w:val="-2"/>
          <w:szCs w:val="24"/>
        </w:rPr>
        <w:t>s</w:t>
      </w:r>
      <w:r w:rsidRPr="003C6428">
        <w:rPr>
          <w:szCs w:val="24"/>
        </w:rPr>
        <w:t xml:space="preserve">e </w:t>
      </w:r>
      <w:r w:rsidRPr="003C6428">
        <w:rPr>
          <w:spacing w:val="-4"/>
          <w:szCs w:val="24"/>
        </w:rPr>
        <w:t>m</w:t>
      </w:r>
      <w:r w:rsidRPr="003C6428">
        <w:rPr>
          <w:szCs w:val="24"/>
        </w:rPr>
        <w:t>ax</w:t>
      </w:r>
      <w:r w:rsidRPr="003C6428">
        <w:rPr>
          <w:spacing w:val="3"/>
          <w:szCs w:val="24"/>
        </w:rPr>
        <w:t>i</w:t>
      </w:r>
      <w:r w:rsidRPr="003C6428">
        <w:rPr>
          <w:spacing w:val="-4"/>
          <w:szCs w:val="24"/>
        </w:rPr>
        <w:t>m</w:t>
      </w:r>
      <w:r w:rsidRPr="003C6428">
        <w:rPr>
          <w:szCs w:val="24"/>
        </w:rPr>
        <w:t>a</w:t>
      </w:r>
      <w:r w:rsidRPr="003C6428">
        <w:rPr>
          <w:spacing w:val="1"/>
          <w:szCs w:val="24"/>
        </w:rPr>
        <w:t>l</w:t>
      </w:r>
      <w:r w:rsidRPr="003C6428">
        <w:rPr>
          <w:szCs w:val="24"/>
        </w:rPr>
        <w:t xml:space="preserve">e </w:t>
      </w:r>
      <w:r w:rsidRPr="003C6428">
        <w:rPr>
          <w:spacing w:val="1"/>
          <w:szCs w:val="24"/>
        </w:rPr>
        <w:t>i</w:t>
      </w:r>
      <w:r w:rsidRPr="003C6428">
        <w:rPr>
          <w:spacing w:val="-2"/>
          <w:szCs w:val="24"/>
        </w:rPr>
        <w:t>n</w:t>
      </w:r>
      <w:r w:rsidRPr="003C6428">
        <w:rPr>
          <w:spacing w:val="1"/>
          <w:szCs w:val="24"/>
        </w:rPr>
        <w:t>f</w:t>
      </w:r>
      <w:r w:rsidRPr="003C6428">
        <w:rPr>
          <w:szCs w:val="24"/>
        </w:rPr>
        <w:t>é</w:t>
      </w:r>
      <w:r w:rsidRPr="003C6428">
        <w:rPr>
          <w:spacing w:val="-2"/>
          <w:szCs w:val="24"/>
        </w:rPr>
        <w:t>r</w:t>
      </w:r>
      <w:r w:rsidRPr="003C6428">
        <w:rPr>
          <w:spacing w:val="1"/>
          <w:szCs w:val="24"/>
        </w:rPr>
        <w:t>i</w:t>
      </w:r>
      <w:r w:rsidRPr="003C6428">
        <w:rPr>
          <w:szCs w:val="24"/>
        </w:rPr>
        <w:t>e</w:t>
      </w:r>
      <w:r w:rsidRPr="003C6428">
        <w:rPr>
          <w:spacing w:val="-2"/>
          <w:szCs w:val="24"/>
        </w:rPr>
        <w:t>u</w:t>
      </w:r>
      <w:r w:rsidRPr="003C6428">
        <w:rPr>
          <w:spacing w:val="1"/>
          <w:szCs w:val="24"/>
        </w:rPr>
        <w:t>r</w:t>
      </w:r>
      <w:r w:rsidRPr="003C6428">
        <w:rPr>
          <w:szCs w:val="24"/>
        </w:rPr>
        <w:t>e à30</w:t>
      </w:r>
      <w:r w:rsidRPr="003C6428">
        <w:rPr>
          <w:spacing w:val="-2"/>
          <w:szCs w:val="24"/>
        </w:rPr>
        <w:t>k</w:t>
      </w:r>
      <w:r w:rsidRPr="003C6428">
        <w:rPr>
          <w:spacing w:val="-4"/>
          <w:szCs w:val="24"/>
        </w:rPr>
        <w:t>m</w:t>
      </w:r>
      <w:r w:rsidRPr="003C6428">
        <w:rPr>
          <w:spacing w:val="1"/>
          <w:szCs w:val="24"/>
        </w:rPr>
        <w:t>/</w:t>
      </w:r>
      <w:r w:rsidRPr="003C6428">
        <w:rPr>
          <w:szCs w:val="24"/>
        </w:rPr>
        <w:t xml:space="preserve">h, ou </w:t>
      </w:r>
      <w:r w:rsidRPr="003C6428">
        <w:rPr>
          <w:spacing w:val="1"/>
          <w:szCs w:val="24"/>
        </w:rPr>
        <w:t>t</w:t>
      </w:r>
      <w:r w:rsidRPr="003C6428">
        <w:rPr>
          <w:szCs w:val="24"/>
        </w:rPr>
        <w:t>e</w:t>
      </w:r>
      <w:r w:rsidRPr="003C6428">
        <w:rPr>
          <w:spacing w:val="-4"/>
          <w:szCs w:val="24"/>
        </w:rPr>
        <w:t>m</w:t>
      </w:r>
      <w:r w:rsidRPr="003C6428">
        <w:rPr>
          <w:szCs w:val="24"/>
        </w:rPr>
        <w:t>ps p</w:t>
      </w:r>
      <w:r w:rsidRPr="003C6428">
        <w:rPr>
          <w:spacing w:val="1"/>
          <w:szCs w:val="24"/>
        </w:rPr>
        <w:t>l</w:t>
      </w:r>
      <w:r w:rsidRPr="003C6428">
        <w:rPr>
          <w:szCs w:val="24"/>
        </w:rPr>
        <w:t>u</w:t>
      </w:r>
      <w:r w:rsidRPr="003C6428">
        <w:rPr>
          <w:spacing w:val="-2"/>
          <w:szCs w:val="24"/>
        </w:rPr>
        <w:t>v</w:t>
      </w:r>
      <w:r w:rsidRPr="003C6428">
        <w:rPr>
          <w:spacing w:val="1"/>
          <w:szCs w:val="24"/>
        </w:rPr>
        <w:t>i</w:t>
      </w:r>
      <w:r w:rsidRPr="003C6428">
        <w:rPr>
          <w:szCs w:val="24"/>
        </w:rPr>
        <w:t>eux) a</w:t>
      </w:r>
      <w:r w:rsidRPr="003C6428">
        <w:rPr>
          <w:spacing w:val="-2"/>
          <w:szCs w:val="24"/>
        </w:rPr>
        <w:t>s</w:t>
      </w:r>
      <w:r w:rsidRPr="003C6428">
        <w:rPr>
          <w:szCs w:val="24"/>
        </w:rPr>
        <w:t>su</w:t>
      </w:r>
      <w:r w:rsidRPr="003C6428">
        <w:rPr>
          <w:spacing w:val="1"/>
          <w:szCs w:val="24"/>
        </w:rPr>
        <w:t>r</w:t>
      </w:r>
      <w:r w:rsidRPr="003C6428">
        <w:rPr>
          <w:szCs w:val="24"/>
        </w:rPr>
        <w:t>e</w:t>
      </w:r>
      <w:r w:rsidRPr="003C6428">
        <w:rPr>
          <w:spacing w:val="-2"/>
          <w:szCs w:val="24"/>
        </w:rPr>
        <w:t>n</w:t>
      </w:r>
      <w:r w:rsidRPr="003C6428">
        <w:rPr>
          <w:szCs w:val="24"/>
        </w:rPr>
        <w:t>t d</w:t>
      </w:r>
      <w:r w:rsidRPr="003C6428">
        <w:rPr>
          <w:spacing w:val="-2"/>
          <w:szCs w:val="24"/>
        </w:rPr>
        <w:t>e</w:t>
      </w:r>
      <w:r w:rsidRPr="003C6428">
        <w:rPr>
          <w:szCs w:val="24"/>
        </w:rPr>
        <w:t>s co</w:t>
      </w:r>
      <w:r w:rsidRPr="003C6428">
        <w:rPr>
          <w:spacing w:val="-2"/>
          <w:szCs w:val="24"/>
        </w:rPr>
        <w:t>n</w:t>
      </w:r>
      <w:r w:rsidRPr="003C6428">
        <w:rPr>
          <w:szCs w:val="24"/>
        </w:rPr>
        <w:t>d</w:t>
      </w:r>
      <w:r w:rsidRPr="003C6428">
        <w:rPr>
          <w:spacing w:val="-1"/>
          <w:szCs w:val="24"/>
        </w:rPr>
        <w:t>i</w:t>
      </w:r>
      <w:r w:rsidRPr="003C6428">
        <w:rPr>
          <w:spacing w:val="1"/>
          <w:szCs w:val="24"/>
        </w:rPr>
        <w:t>ti</w:t>
      </w:r>
      <w:r w:rsidRPr="003C6428">
        <w:rPr>
          <w:szCs w:val="24"/>
        </w:rPr>
        <w:t>o</w:t>
      </w:r>
      <w:r w:rsidRPr="003C6428">
        <w:rPr>
          <w:spacing w:val="-2"/>
          <w:szCs w:val="24"/>
        </w:rPr>
        <w:t>n</w:t>
      </w:r>
      <w:r w:rsidRPr="003C6428">
        <w:rPr>
          <w:szCs w:val="24"/>
        </w:rPr>
        <w:t>s de cu</w:t>
      </w:r>
      <w:r w:rsidRPr="003C6428">
        <w:rPr>
          <w:spacing w:val="1"/>
          <w:szCs w:val="24"/>
        </w:rPr>
        <w:t>r</w:t>
      </w:r>
      <w:r w:rsidRPr="003C6428">
        <w:rPr>
          <w:szCs w:val="24"/>
        </w:rPr>
        <w:t xml:space="preserve">e </w:t>
      </w:r>
      <w:r w:rsidRPr="003C6428">
        <w:rPr>
          <w:spacing w:val="-2"/>
          <w:szCs w:val="24"/>
        </w:rPr>
        <w:t>s</w:t>
      </w:r>
      <w:r w:rsidRPr="003C6428">
        <w:rPr>
          <w:szCs w:val="24"/>
        </w:rPr>
        <w:t>a</w:t>
      </w:r>
      <w:r w:rsidRPr="003C6428">
        <w:rPr>
          <w:spacing w:val="-1"/>
          <w:szCs w:val="24"/>
        </w:rPr>
        <w:t>t</w:t>
      </w:r>
      <w:r w:rsidRPr="003C6428">
        <w:rPr>
          <w:spacing w:val="1"/>
          <w:szCs w:val="24"/>
        </w:rPr>
        <w:t>i</w:t>
      </w:r>
      <w:r w:rsidRPr="003C6428">
        <w:rPr>
          <w:spacing w:val="-2"/>
          <w:szCs w:val="24"/>
        </w:rPr>
        <w:t>s</w:t>
      </w:r>
      <w:r w:rsidRPr="003C6428">
        <w:rPr>
          <w:spacing w:val="1"/>
          <w:szCs w:val="24"/>
        </w:rPr>
        <w:t>f</w:t>
      </w:r>
      <w:r w:rsidRPr="003C6428">
        <w:rPr>
          <w:szCs w:val="24"/>
        </w:rPr>
        <w:t>a</w:t>
      </w:r>
      <w:r w:rsidRPr="003C6428">
        <w:rPr>
          <w:spacing w:val="-1"/>
          <w:szCs w:val="24"/>
        </w:rPr>
        <w:t>i</w:t>
      </w:r>
      <w:r w:rsidRPr="003C6428">
        <w:rPr>
          <w:szCs w:val="24"/>
        </w:rPr>
        <w:t>sa</w:t>
      </w:r>
      <w:r w:rsidRPr="003C6428">
        <w:rPr>
          <w:spacing w:val="-2"/>
          <w:szCs w:val="24"/>
        </w:rPr>
        <w:t>n</w:t>
      </w:r>
      <w:r w:rsidRPr="003C6428">
        <w:rPr>
          <w:spacing w:val="1"/>
          <w:szCs w:val="24"/>
        </w:rPr>
        <w:t>t</w:t>
      </w:r>
      <w:r w:rsidRPr="003C6428">
        <w:rPr>
          <w:szCs w:val="24"/>
        </w:rPr>
        <w:t xml:space="preserve">es pour </w:t>
      </w:r>
      <w:r w:rsidRPr="003C6428">
        <w:rPr>
          <w:spacing w:val="1"/>
          <w:szCs w:val="24"/>
        </w:rPr>
        <w:t>l</w:t>
      </w:r>
      <w:r w:rsidRPr="003C6428">
        <w:rPr>
          <w:szCs w:val="24"/>
        </w:rPr>
        <w:t xml:space="preserve">e </w:t>
      </w:r>
      <w:r w:rsidRPr="003C6428">
        <w:rPr>
          <w:spacing w:val="-2"/>
          <w:szCs w:val="24"/>
        </w:rPr>
        <w:t>b</w:t>
      </w:r>
      <w:r w:rsidRPr="003C6428">
        <w:rPr>
          <w:szCs w:val="24"/>
        </w:rPr>
        <w:t>é</w:t>
      </w:r>
      <w:r w:rsidRPr="003C6428">
        <w:rPr>
          <w:spacing w:val="1"/>
          <w:szCs w:val="24"/>
        </w:rPr>
        <w:t>t</w:t>
      </w:r>
      <w:r w:rsidRPr="003C6428">
        <w:rPr>
          <w:szCs w:val="24"/>
        </w:rPr>
        <w:t xml:space="preserve">on. </w:t>
      </w:r>
      <w:r w:rsidRPr="003C6428">
        <w:rPr>
          <w:spacing w:val="-3"/>
          <w:szCs w:val="24"/>
        </w:rPr>
        <w:t>E</w:t>
      </w:r>
      <w:r w:rsidRPr="003C6428">
        <w:rPr>
          <w:spacing w:val="1"/>
          <w:szCs w:val="24"/>
        </w:rPr>
        <w:t>l</w:t>
      </w:r>
      <w:r w:rsidRPr="003C6428">
        <w:rPr>
          <w:spacing w:val="-1"/>
          <w:szCs w:val="24"/>
        </w:rPr>
        <w:t>l</w:t>
      </w:r>
      <w:r w:rsidRPr="003C6428">
        <w:rPr>
          <w:szCs w:val="24"/>
        </w:rPr>
        <w:t>es d</w:t>
      </w:r>
      <w:r w:rsidRPr="003C6428">
        <w:rPr>
          <w:spacing w:val="-2"/>
          <w:szCs w:val="24"/>
        </w:rPr>
        <w:t>o</w:t>
      </w:r>
      <w:r w:rsidRPr="003C6428">
        <w:rPr>
          <w:spacing w:val="1"/>
          <w:szCs w:val="24"/>
        </w:rPr>
        <w:t>i</w:t>
      </w:r>
      <w:r w:rsidRPr="003C6428">
        <w:rPr>
          <w:spacing w:val="-2"/>
          <w:szCs w:val="24"/>
        </w:rPr>
        <w:t>v</w:t>
      </w:r>
      <w:r w:rsidRPr="003C6428">
        <w:rPr>
          <w:szCs w:val="24"/>
        </w:rPr>
        <w:t>ent</w:t>
      </w:r>
      <w:r w:rsidRPr="003C6428">
        <w:rPr>
          <w:spacing w:val="1"/>
          <w:szCs w:val="24"/>
        </w:rPr>
        <w:t xml:space="preserve"> f</w:t>
      </w:r>
      <w:r w:rsidRPr="003C6428">
        <w:rPr>
          <w:spacing w:val="-2"/>
          <w:szCs w:val="24"/>
        </w:rPr>
        <w:t>a</w:t>
      </w:r>
      <w:r w:rsidRPr="003C6428">
        <w:rPr>
          <w:spacing w:val="1"/>
          <w:szCs w:val="24"/>
        </w:rPr>
        <w:t>i</w:t>
      </w:r>
      <w:r w:rsidRPr="003C6428">
        <w:rPr>
          <w:spacing w:val="-2"/>
          <w:szCs w:val="24"/>
        </w:rPr>
        <w:t>r</w:t>
      </w:r>
      <w:r w:rsidRPr="003C6428">
        <w:rPr>
          <w:szCs w:val="24"/>
        </w:rPr>
        <w:t xml:space="preserve">e </w:t>
      </w:r>
      <w:r w:rsidRPr="003C6428">
        <w:rPr>
          <w:spacing w:val="-1"/>
          <w:szCs w:val="24"/>
        </w:rPr>
        <w:t>l</w:t>
      </w:r>
      <w:r w:rsidRPr="003C6428">
        <w:rPr>
          <w:spacing w:val="1"/>
          <w:szCs w:val="24"/>
        </w:rPr>
        <w:t>’</w:t>
      </w:r>
      <w:r w:rsidRPr="003C6428">
        <w:rPr>
          <w:spacing w:val="-2"/>
          <w:szCs w:val="24"/>
        </w:rPr>
        <w:t>ob</w:t>
      </w:r>
      <w:r w:rsidRPr="003C6428">
        <w:rPr>
          <w:spacing w:val="3"/>
          <w:szCs w:val="24"/>
        </w:rPr>
        <w:t>j</w:t>
      </w:r>
      <w:r w:rsidRPr="003C6428">
        <w:rPr>
          <w:spacing w:val="-2"/>
          <w:szCs w:val="24"/>
        </w:rPr>
        <w:t>e</w:t>
      </w:r>
      <w:r w:rsidRPr="003C6428">
        <w:rPr>
          <w:szCs w:val="24"/>
        </w:rPr>
        <w:t>t d</w:t>
      </w:r>
      <w:r w:rsidRPr="003C6428">
        <w:rPr>
          <w:spacing w:val="1"/>
          <w:szCs w:val="24"/>
        </w:rPr>
        <w:t>’</w:t>
      </w:r>
      <w:r w:rsidRPr="003C6428">
        <w:rPr>
          <w:szCs w:val="24"/>
        </w:rPr>
        <w:t>un en</w:t>
      </w:r>
      <w:r w:rsidRPr="003C6428">
        <w:rPr>
          <w:spacing w:val="-2"/>
          <w:szCs w:val="24"/>
        </w:rPr>
        <w:t>r</w:t>
      </w:r>
      <w:r w:rsidRPr="003C6428">
        <w:rPr>
          <w:szCs w:val="24"/>
        </w:rPr>
        <w:t>e</w:t>
      </w:r>
      <w:r w:rsidRPr="003C6428">
        <w:rPr>
          <w:spacing w:val="-2"/>
          <w:szCs w:val="24"/>
        </w:rPr>
        <w:t>g</w:t>
      </w:r>
      <w:r w:rsidRPr="003C6428">
        <w:rPr>
          <w:spacing w:val="1"/>
          <w:szCs w:val="24"/>
        </w:rPr>
        <w:t>i</w:t>
      </w:r>
      <w:r w:rsidRPr="003C6428">
        <w:rPr>
          <w:szCs w:val="24"/>
        </w:rPr>
        <w:t>s</w:t>
      </w:r>
      <w:r w:rsidRPr="003C6428">
        <w:rPr>
          <w:spacing w:val="-1"/>
          <w:szCs w:val="24"/>
        </w:rPr>
        <w:t>t</w:t>
      </w:r>
      <w:r w:rsidRPr="003C6428">
        <w:rPr>
          <w:spacing w:val="1"/>
          <w:szCs w:val="24"/>
        </w:rPr>
        <w:t>r</w:t>
      </w:r>
      <w:r w:rsidRPr="003C6428">
        <w:rPr>
          <w:szCs w:val="24"/>
        </w:rPr>
        <w:t>e</w:t>
      </w:r>
      <w:r w:rsidRPr="003C6428">
        <w:rPr>
          <w:spacing w:val="-4"/>
          <w:szCs w:val="24"/>
        </w:rPr>
        <w:t>m</w:t>
      </w:r>
      <w:r w:rsidRPr="003C6428">
        <w:rPr>
          <w:szCs w:val="24"/>
        </w:rPr>
        <w:t xml:space="preserve">ent sur </w:t>
      </w:r>
      <w:r w:rsidRPr="003C6428">
        <w:rPr>
          <w:spacing w:val="-2"/>
          <w:szCs w:val="24"/>
        </w:rPr>
        <w:t>c</w:t>
      </w:r>
      <w:r w:rsidRPr="003C6428">
        <w:rPr>
          <w:szCs w:val="24"/>
        </w:rPr>
        <w:t>ha</w:t>
      </w:r>
      <w:r w:rsidRPr="003C6428">
        <w:rPr>
          <w:spacing w:val="-2"/>
          <w:szCs w:val="24"/>
        </w:rPr>
        <w:t>n</w:t>
      </w:r>
      <w:r w:rsidRPr="003C6428">
        <w:rPr>
          <w:spacing w:val="1"/>
          <w:szCs w:val="24"/>
        </w:rPr>
        <w:t>ti</w:t>
      </w:r>
      <w:r w:rsidRPr="003C6428">
        <w:rPr>
          <w:spacing w:val="-2"/>
          <w:szCs w:val="24"/>
        </w:rPr>
        <w:t>e</w:t>
      </w:r>
      <w:r w:rsidRPr="003C6428">
        <w:rPr>
          <w:szCs w:val="24"/>
        </w:rPr>
        <w:t>r.</w:t>
      </w:r>
    </w:p>
    <w:p w14:paraId="6F39C063" w14:textId="77777777" w:rsidR="001D6E6B" w:rsidRPr="003C6428" w:rsidRDefault="001D6E6B" w:rsidP="00465E69">
      <w:pPr>
        <w:spacing w:after="0"/>
        <w:ind w:left="0" w:right="-2" w:firstLine="0"/>
        <w:rPr>
          <w:szCs w:val="24"/>
        </w:rPr>
      </w:pPr>
      <w:r w:rsidRPr="003C6428">
        <w:rPr>
          <w:szCs w:val="24"/>
        </w:rPr>
        <w:t>Les p</w:t>
      </w:r>
      <w:r w:rsidRPr="003C6428">
        <w:rPr>
          <w:spacing w:val="1"/>
          <w:szCs w:val="24"/>
        </w:rPr>
        <w:t>r</w:t>
      </w:r>
      <w:r w:rsidRPr="003C6428">
        <w:rPr>
          <w:spacing w:val="-2"/>
          <w:szCs w:val="24"/>
        </w:rPr>
        <w:t>o</w:t>
      </w:r>
      <w:r w:rsidRPr="003C6428">
        <w:rPr>
          <w:szCs w:val="24"/>
        </w:rPr>
        <w:t>cé</w:t>
      </w:r>
      <w:r w:rsidRPr="003C6428">
        <w:rPr>
          <w:spacing w:val="-2"/>
          <w:szCs w:val="24"/>
        </w:rPr>
        <w:t>d</w:t>
      </w:r>
      <w:r w:rsidRPr="003C6428">
        <w:rPr>
          <w:szCs w:val="24"/>
        </w:rPr>
        <w:t>és de cu</w:t>
      </w:r>
      <w:r w:rsidRPr="003C6428">
        <w:rPr>
          <w:spacing w:val="-2"/>
          <w:szCs w:val="24"/>
        </w:rPr>
        <w:t>r</w:t>
      </w:r>
      <w:r w:rsidRPr="003C6428">
        <w:rPr>
          <w:szCs w:val="24"/>
        </w:rPr>
        <w:t>e p</w:t>
      </w:r>
      <w:r w:rsidRPr="003C6428">
        <w:rPr>
          <w:spacing w:val="-2"/>
          <w:szCs w:val="24"/>
        </w:rPr>
        <w:t>a</w:t>
      </w:r>
      <w:r w:rsidRPr="003C6428">
        <w:rPr>
          <w:szCs w:val="24"/>
        </w:rPr>
        <w:t xml:space="preserve">r </w:t>
      </w:r>
      <w:r w:rsidRPr="003C6428">
        <w:rPr>
          <w:spacing w:val="-2"/>
          <w:szCs w:val="24"/>
        </w:rPr>
        <w:t>h</w:t>
      </w:r>
      <w:r w:rsidRPr="003C6428">
        <w:rPr>
          <w:szCs w:val="24"/>
        </w:rPr>
        <w:t>u</w:t>
      </w:r>
      <w:r w:rsidRPr="003C6428">
        <w:rPr>
          <w:spacing w:val="-4"/>
          <w:szCs w:val="24"/>
        </w:rPr>
        <w:t>m</w:t>
      </w:r>
      <w:r w:rsidRPr="003C6428">
        <w:rPr>
          <w:spacing w:val="1"/>
          <w:szCs w:val="24"/>
        </w:rPr>
        <w:t>i</w:t>
      </w:r>
      <w:r w:rsidRPr="003C6428">
        <w:rPr>
          <w:szCs w:val="24"/>
        </w:rPr>
        <w:t>d</w:t>
      </w:r>
      <w:r w:rsidRPr="003C6428">
        <w:rPr>
          <w:spacing w:val="1"/>
          <w:szCs w:val="24"/>
        </w:rPr>
        <w:t>ifi</w:t>
      </w:r>
      <w:r w:rsidRPr="003C6428">
        <w:rPr>
          <w:spacing w:val="-2"/>
          <w:szCs w:val="24"/>
        </w:rPr>
        <w:t>c</w:t>
      </w:r>
      <w:r w:rsidRPr="003C6428">
        <w:rPr>
          <w:szCs w:val="24"/>
        </w:rPr>
        <w:t>a</w:t>
      </w:r>
      <w:r w:rsidRPr="003C6428">
        <w:rPr>
          <w:spacing w:val="-1"/>
          <w:szCs w:val="24"/>
        </w:rPr>
        <w:t>t</w:t>
      </w:r>
      <w:r w:rsidRPr="003C6428">
        <w:rPr>
          <w:spacing w:val="1"/>
          <w:szCs w:val="24"/>
        </w:rPr>
        <w:t>i</w:t>
      </w:r>
      <w:r w:rsidRPr="003C6428">
        <w:rPr>
          <w:szCs w:val="24"/>
        </w:rPr>
        <w:t xml:space="preserve">on, </w:t>
      </w:r>
      <w:r w:rsidRPr="003C6428">
        <w:rPr>
          <w:spacing w:val="-2"/>
          <w:szCs w:val="24"/>
        </w:rPr>
        <w:t>a</w:t>
      </w:r>
      <w:r w:rsidRPr="003C6428">
        <w:rPr>
          <w:spacing w:val="1"/>
          <w:szCs w:val="24"/>
        </w:rPr>
        <w:t>r</w:t>
      </w:r>
      <w:r w:rsidRPr="003C6428">
        <w:rPr>
          <w:spacing w:val="-2"/>
          <w:szCs w:val="24"/>
        </w:rPr>
        <w:t>r</w:t>
      </w:r>
      <w:r w:rsidRPr="003C6428">
        <w:rPr>
          <w:szCs w:val="24"/>
        </w:rPr>
        <w:t>osa</w:t>
      </w:r>
      <w:r w:rsidRPr="003C6428">
        <w:rPr>
          <w:spacing w:val="-2"/>
          <w:szCs w:val="24"/>
        </w:rPr>
        <w:t>g</w:t>
      </w:r>
      <w:r w:rsidRPr="003C6428">
        <w:rPr>
          <w:szCs w:val="24"/>
        </w:rPr>
        <w:t xml:space="preserve">e ou </w:t>
      </w:r>
      <w:r w:rsidRPr="003C6428">
        <w:rPr>
          <w:spacing w:val="-1"/>
          <w:szCs w:val="24"/>
        </w:rPr>
        <w:t>im</w:t>
      </w:r>
      <w:r w:rsidRPr="003C6428">
        <w:rPr>
          <w:spacing w:val="-4"/>
          <w:szCs w:val="24"/>
        </w:rPr>
        <w:t>m</w:t>
      </w:r>
      <w:r w:rsidRPr="003C6428">
        <w:rPr>
          <w:szCs w:val="24"/>
        </w:rPr>
        <w:t>e</w:t>
      </w:r>
      <w:r w:rsidRPr="003C6428">
        <w:rPr>
          <w:spacing w:val="1"/>
          <w:szCs w:val="24"/>
        </w:rPr>
        <w:t>r</w:t>
      </w:r>
      <w:r w:rsidRPr="003C6428">
        <w:rPr>
          <w:szCs w:val="24"/>
        </w:rPr>
        <w:t>s</w:t>
      </w:r>
      <w:r w:rsidRPr="003C6428">
        <w:rPr>
          <w:spacing w:val="1"/>
          <w:szCs w:val="24"/>
        </w:rPr>
        <w:t>i</w:t>
      </w:r>
      <w:r w:rsidRPr="003C6428">
        <w:rPr>
          <w:szCs w:val="24"/>
        </w:rPr>
        <w:t>on ne peu</w:t>
      </w:r>
      <w:r w:rsidRPr="003C6428">
        <w:rPr>
          <w:spacing w:val="-2"/>
          <w:szCs w:val="24"/>
        </w:rPr>
        <w:t>v</w:t>
      </w:r>
      <w:r w:rsidRPr="003C6428">
        <w:rPr>
          <w:szCs w:val="24"/>
        </w:rPr>
        <w:t>e</w:t>
      </w:r>
      <w:r w:rsidRPr="003C6428">
        <w:rPr>
          <w:spacing w:val="-2"/>
          <w:szCs w:val="24"/>
        </w:rPr>
        <w:t>n</w:t>
      </w:r>
      <w:r w:rsidRPr="003C6428">
        <w:rPr>
          <w:szCs w:val="24"/>
        </w:rPr>
        <w:t xml:space="preserve">t pas </w:t>
      </w:r>
      <w:r w:rsidRPr="003C6428">
        <w:rPr>
          <w:spacing w:val="-2"/>
          <w:szCs w:val="24"/>
        </w:rPr>
        <w:t>ê</w:t>
      </w:r>
      <w:r w:rsidRPr="003C6428">
        <w:rPr>
          <w:spacing w:val="1"/>
          <w:szCs w:val="24"/>
        </w:rPr>
        <w:t>t</w:t>
      </w:r>
      <w:r w:rsidRPr="003C6428">
        <w:rPr>
          <w:spacing w:val="-2"/>
          <w:szCs w:val="24"/>
        </w:rPr>
        <w:t>r</w:t>
      </w:r>
      <w:r w:rsidRPr="003C6428">
        <w:rPr>
          <w:szCs w:val="24"/>
        </w:rPr>
        <w:t>e e</w:t>
      </w:r>
      <w:r w:rsidRPr="003C6428">
        <w:rPr>
          <w:spacing w:val="-4"/>
          <w:szCs w:val="24"/>
        </w:rPr>
        <w:t>m</w:t>
      </w:r>
      <w:r w:rsidRPr="003C6428">
        <w:rPr>
          <w:szCs w:val="24"/>
        </w:rPr>
        <w:t>p</w:t>
      </w:r>
      <w:r w:rsidRPr="003C6428">
        <w:rPr>
          <w:spacing w:val="1"/>
          <w:szCs w:val="24"/>
        </w:rPr>
        <w:t>l</w:t>
      </w:r>
      <w:r w:rsidRPr="003C6428">
        <w:rPr>
          <w:szCs w:val="24"/>
        </w:rPr>
        <w:t>o</w:t>
      </w:r>
      <w:r w:rsidRPr="003C6428">
        <w:rPr>
          <w:spacing w:val="-2"/>
          <w:szCs w:val="24"/>
        </w:rPr>
        <w:t>y</w:t>
      </w:r>
      <w:r w:rsidRPr="003C6428">
        <w:rPr>
          <w:szCs w:val="24"/>
        </w:rPr>
        <w:t xml:space="preserve">és par </w:t>
      </w:r>
      <w:r w:rsidRPr="003C6428">
        <w:rPr>
          <w:spacing w:val="1"/>
          <w:szCs w:val="24"/>
        </w:rPr>
        <w:t>t</w:t>
      </w:r>
      <w:r w:rsidRPr="003C6428">
        <w:rPr>
          <w:szCs w:val="24"/>
        </w:rPr>
        <w:t>e</w:t>
      </w:r>
      <w:r w:rsidRPr="003C6428">
        <w:rPr>
          <w:spacing w:val="-4"/>
          <w:szCs w:val="24"/>
        </w:rPr>
        <w:t>m</w:t>
      </w:r>
      <w:r w:rsidRPr="003C6428">
        <w:rPr>
          <w:szCs w:val="24"/>
        </w:rPr>
        <w:t xml:space="preserve">ps de </w:t>
      </w:r>
      <w:r w:rsidRPr="003C6428">
        <w:rPr>
          <w:spacing w:val="-2"/>
          <w:szCs w:val="24"/>
        </w:rPr>
        <w:t>g</w:t>
      </w:r>
      <w:r w:rsidRPr="003C6428">
        <w:rPr>
          <w:szCs w:val="24"/>
        </w:rPr>
        <w:t>e</w:t>
      </w:r>
      <w:r w:rsidRPr="003C6428">
        <w:rPr>
          <w:spacing w:val="1"/>
          <w:szCs w:val="24"/>
        </w:rPr>
        <w:t>l</w:t>
      </w:r>
      <w:r w:rsidRPr="003C6428">
        <w:rPr>
          <w:szCs w:val="24"/>
        </w:rPr>
        <w:t>.</w:t>
      </w:r>
    </w:p>
    <w:p w14:paraId="6F39C064" w14:textId="77777777" w:rsidR="001D6E6B" w:rsidRPr="003C6428" w:rsidRDefault="001D6E6B" w:rsidP="00465E69">
      <w:pPr>
        <w:spacing w:after="0"/>
        <w:ind w:left="0" w:right="-2" w:firstLine="0"/>
        <w:rPr>
          <w:szCs w:val="24"/>
        </w:rPr>
      </w:pPr>
      <w:r w:rsidRPr="003C6428">
        <w:rPr>
          <w:szCs w:val="24"/>
        </w:rPr>
        <w:t xml:space="preserve">La </w:t>
      </w:r>
      <w:r w:rsidRPr="003C6428">
        <w:rPr>
          <w:spacing w:val="-4"/>
          <w:szCs w:val="24"/>
        </w:rPr>
        <w:t>m</w:t>
      </w:r>
      <w:r w:rsidRPr="003C6428">
        <w:rPr>
          <w:spacing w:val="1"/>
          <w:szCs w:val="24"/>
        </w:rPr>
        <w:t>i</w:t>
      </w:r>
      <w:r w:rsidRPr="003C6428">
        <w:rPr>
          <w:szCs w:val="24"/>
        </w:rPr>
        <w:t xml:space="preserve">se </w:t>
      </w:r>
      <w:r w:rsidRPr="003C6428">
        <w:rPr>
          <w:spacing w:val="-2"/>
          <w:szCs w:val="24"/>
        </w:rPr>
        <w:t>e</w:t>
      </w:r>
      <w:r w:rsidRPr="003C6428">
        <w:rPr>
          <w:szCs w:val="24"/>
        </w:rPr>
        <w:t xml:space="preserve">n </w:t>
      </w:r>
      <w:r w:rsidRPr="003C6428">
        <w:rPr>
          <w:spacing w:val="-2"/>
          <w:szCs w:val="24"/>
        </w:rPr>
        <w:t>p</w:t>
      </w:r>
      <w:r w:rsidRPr="003C6428">
        <w:rPr>
          <w:spacing w:val="1"/>
          <w:szCs w:val="24"/>
        </w:rPr>
        <w:t>l</w:t>
      </w:r>
      <w:r w:rsidRPr="003C6428">
        <w:rPr>
          <w:szCs w:val="24"/>
        </w:rPr>
        <w:t>a</w:t>
      </w:r>
      <w:r w:rsidRPr="003C6428">
        <w:rPr>
          <w:spacing w:val="-2"/>
          <w:szCs w:val="24"/>
        </w:rPr>
        <w:t>c</w:t>
      </w:r>
      <w:r w:rsidRPr="003C6428">
        <w:rPr>
          <w:szCs w:val="24"/>
        </w:rPr>
        <w:t xml:space="preserve">e </w:t>
      </w:r>
      <w:r w:rsidRPr="003C6428">
        <w:rPr>
          <w:spacing w:val="-2"/>
          <w:szCs w:val="24"/>
        </w:rPr>
        <w:t>d</w:t>
      </w:r>
      <w:r w:rsidRPr="003C6428">
        <w:rPr>
          <w:szCs w:val="24"/>
        </w:rPr>
        <w:t>e b</w:t>
      </w:r>
      <w:r w:rsidRPr="003C6428">
        <w:rPr>
          <w:spacing w:val="-2"/>
          <w:szCs w:val="24"/>
        </w:rPr>
        <w:t>â</w:t>
      </w:r>
      <w:r w:rsidRPr="003C6428">
        <w:rPr>
          <w:szCs w:val="24"/>
        </w:rPr>
        <w:t>ch</w:t>
      </w:r>
      <w:r w:rsidRPr="003C6428">
        <w:rPr>
          <w:spacing w:val="-2"/>
          <w:szCs w:val="24"/>
        </w:rPr>
        <w:t>e</w:t>
      </w:r>
      <w:r w:rsidRPr="003C6428">
        <w:rPr>
          <w:szCs w:val="24"/>
        </w:rPr>
        <w:t xml:space="preserve">s </w:t>
      </w:r>
      <w:r w:rsidRPr="003C6428">
        <w:rPr>
          <w:spacing w:val="-2"/>
          <w:szCs w:val="24"/>
        </w:rPr>
        <w:t>é</w:t>
      </w:r>
      <w:r w:rsidRPr="003C6428">
        <w:rPr>
          <w:spacing w:val="1"/>
          <w:szCs w:val="24"/>
        </w:rPr>
        <w:t>t</w:t>
      </w:r>
      <w:r w:rsidRPr="003C6428">
        <w:rPr>
          <w:szCs w:val="24"/>
        </w:rPr>
        <w:t>an</w:t>
      </w:r>
      <w:r w:rsidRPr="003C6428">
        <w:rPr>
          <w:spacing w:val="-2"/>
          <w:szCs w:val="24"/>
        </w:rPr>
        <w:t>c</w:t>
      </w:r>
      <w:r w:rsidRPr="003C6428">
        <w:rPr>
          <w:szCs w:val="24"/>
        </w:rPr>
        <w:t xml:space="preserve">hes </w:t>
      </w:r>
      <w:r w:rsidRPr="003C6428">
        <w:rPr>
          <w:spacing w:val="-4"/>
          <w:szCs w:val="24"/>
        </w:rPr>
        <w:t>m</w:t>
      </w:r>
      <w:r w:rsidRPr="003C6428">
        <w:rPr>
          <w:szCs w:val="24"/>
        </w:rPr>
        <w:t>a</w:t>
      </w:r>
      <w:r w:rsidRPr="003C6428">
        <w:rPr>
          <w:spacing w:val="1"/>
          <w:szCs w:val="24"/>
        </w:rPr>
        <w:t>i</w:t>
      </w:r>
      <w:r w:rsidRPr="003C6428">
        <w:rPr>
          <w:szCs w:val="24"/>
        </w:rPr>
        <w:t>n</w:t>
      </w:r>
      <w:r w:rsidRPr="003C6428">
        <w:rPr>
          <w:spacing w:val="1"/>
          <w:szCs w:val="24"/>
        </w:rPr>
        <w:t>t</w:t>
      </w:r>
      <w:r w:rsidRPr="003C6428">
        <w:rPr>
          <w:szCs w:val="24"/>
        </w:rPr>
        <w:t>e</w:t>
      </w:r>
      <w:r w:rsidRPr="003C6428">
        <w:rPr>
          <w:spacing w:val="-2"/>
          <w:szCs w:val="24"/>
        </w:rPr>
        <w:t>n</w:t>
      </w:r>
      <w:r w:rsidRPr="003C6428">
        <w:rPr>
          <w:szCs w:val="24"/>
        </w:rPr>
        <w:t>ues en pe</w:t>
      </w:r>
      <w:r w:rsidRPr="003C6428">
        <w:rPr>
          <w:spacing w:val="1"/>
          <w:szCs w:val="24"/>
        </w:rPr>
        <w:t>r</w:t>
      </w:r>
      <w:r w:rsidRPr="003C6428">
        <w:rPr>
          <w:spacing w:val="-4"/>
          <w:szCs w:val="24"/>
        </w:rPr>
        <w:t>m</w:t>
      </w:r>
      <w:r w:rsidRPr="003C6428">
        <w:rPr>
          <w:szCs w:val="24"/>
        </w:rPr>
        <w:t>anence d</w:t>
      </w:r>
      <w:r w:rsidRPr="003C6428">
        <w:rPr>
          <w:spacing w:val="-2"/>
          <w:szCs w:val="24"/>
        </w:rPr>
        <w:t>o</w:t>
      </w:r>
      <w:r w:rsidRPr="003C6428">
        <w:rPr>
          <w:spacing w:val="1"/>
          <w:szCs w:val="24"/>
        </w:rPr>
        <w:t>it</w:t>
      </w:r>
      <w:r w:rsidRPr="003C6428">
        <w:rPr>
          <w:szCs w:val="24"/>
        </w:rPr>
        <w:t>, s</w:t>
      </w:r>
      <w:r w:rsidRPr="003C6428">
        <w:rPr>
          <w:spacing w:val="-2"/>
          <w:szCs w:val="24"/>
        </w:rPr>
        <w:t>o</w:t>
      </w:r>
      <w:r w:rsidRPr="003C6428">
        <w:rPr>
          <w:spacing w:val="1"/>
          <w:szCs w:val="24"/>
        </w:rPr>
        <w:t>i</w:t>
      </w:r>
      <w:r w:rsidRPr="003C6428">
        <w:rPr>
          <w:szCs w:val="24"/>
        </w:rPr>
        <w:t>t ass</w:t>
      </w:r>
      <w:r w:rsidRPr="003C6428">
        <w:rPr>
          <w:spacing w:val="-2"/>
          <w:szCs w:val="24"/>
        </w:rPr>
        <w:t>u</w:t>
      </w:r>
      <w:r w:rsidRPr="003C6428">
        <w:rPr>
          <w:spacing w:val="1"/>
          <w:szCs w:val="24"/>
        </w:rPr>
        <w:t>r</w:t>
      </w:r>
      <w:r w:rsidRPr="003C6428">
        <w:rPr>
          <w:szCs w:val="24"/>
        </w:rPr>
        <w:t>er un co</w:t>
      </w:r>
      <w:r w:rsidRPr="003C6428">
        <w:rPr>
          <w:spacing w:val="-2"/>
          <w:szCs w:val="24"/>
        </w:rPr>
        <w:t>n</w:t>
      </w:r>
      <w:r w:rsidRPr="003C6428">
        <w:rPr>
          <w:spacing w:val="1"/>
          <w:szCs w:val="24"/>
        </w:rPr>
        <w:t>t</w:t>
      </w:r>
      <w:r w:rsidRPr="003C6428">
        <w:rPr>
          <w:szCs w:val="24"/>
        </w:rPr>
        <w:t>a</w:t>
      </w:r>
      <w:r w:rsidRPr="003C6428">
        <w:rPr>
          <w:spacing w:val="-2"/>
          <w:szCs w:val="24"/>
        </w:rPr>
        <w:t>c</w:t>
      </w:r>
      <w:r w:rsidRPr="003C6428">
        <w:rPr>
          <w:szCs w:val="24"/>
        </w:rPr>
        <w:t>t co</w:t>
      </w:r>
      <w:r w:rsidRPr="003C6428">
        <w:rPr>
          <w:spacing w:val="-4"/>
          <w:szCs w:val="24"/>
        </w:rPr>
        <w:t>m</w:t>
      </w:r>
      <w:r w:rsidRPr="003C6428">
        <w:rPr>
          <w:szCs w:val="24"/>
        </w:rPr>
        <w:t>p</w:t>
      </w:r>
      <w:r w:rsidRPr="003C6428">
        <w:rPr>
          <w:spacing w:val="1"/>
          <w:szCs w:val="24"/>
        </w:rPr>
        <w:t>l</w:t>
      </w:r>
      <w:r w:rsidRPr="003C6428">
        <w:rPr>
          <w:spacing w:val="-2"/>
          <w:szCs w:val="24"/>
        </w:rPr>
        <w:t>e</w:t>
      </w:r>
      <w:r w:rsidRPr="003C6428">
        <w:rPr>
          <w:szCs w:val="24"/>
        </w:rPr>
        <w:t>t a</w:t>
      </w:r>
      <w:r w:rsidRPr="003C6428">
        <w:rPr>
          <w:spacing w:val="-2"/>
          <w:szCs w:val="24"/>
        </w:rPr>
        <w:t>v</w:t>
      </w:r>
      <w:r w:rsidRPr="003C6428">
        <w:rPr>
          <w:szCs w:val="24"/>
        </w:rPr>
        <w:t xml:space="preserve">ec </w:t>
      </w:r>
      <w:r w:rsidRPr="003C6428">
        <w:rPr>
          <w:spacing w:val="1"/>
          <w:szCs w:val="24"/>
        </w:rPr>
        <w:t>l</w:t>
      </w:r>
      <w:r w:rsidRPr="003C6428">
        <w:rPr>
          <w:szCs w:val="24"/>
        </w:rPr>
        <w:t>e b</w:t>
      </w:r>
      <w:r w:rsidRPr="003C6428">
        <w:rPr>
          <w:spacing w:val="-2"/>
          <w:szCs w:val="24"/>
        </w:rPr>
        <w:t>é</w:t>
      </w:r>
      <w:r w:rsidRPr="003C6428">
        <w:rPr>
          <w:spacing w:val="1"/>
          <w:szCs w:val="24"/>
        </w:rPr>
        <w:t>t</w:t>
      </w:r>
      <w:r w:rsidRPr="003C6428">
        <w:rPr>
          <w:szCs w:val="24"/>
        </w:rPr>
        <w:t>on, ce q</w:t>
      </w:r>
      <w:r w:rsidRPr="003C6428">
        <w:rPr>
          <w:spacing w:val="-2"/>
          <w:szCs w:val="24"/>
        </w:rPr>
        <w:t>u</w:t>
      </w:r>
      <w:r w:rsidRPr="003C6428">
        <w:rPr>
          <w:szCs w:val="24"/>
        </w:rPr>
        <w:t>i e</w:t>
      </w:r>
      <w:r w:rsidRPr="003C6428">
        <w:rPr>
          <w:spacing w:val="-2"/>
          <w:szCs w:val="24"/>
        </w:rPr>
        <w:t>s</w:t>
      </w:r>
      <w:r w:rsidRPr="003C6428">
        <w:rPr>
          <w:szCs w:val="24"/>
        </w:rPr>
        <w:t>t e</w:t>
      </w:r>
      <w:r w:rsidRPr="003C6428">
        <w:rPr>
          <w:spacing w:val="-2"/>
          <w:szCs w:val="24"/>
        </w:rPr>
        <w:t>x</w:t>
      </w:r>
      <w:r w:rsidRPr="003C6428">
        <w:rPr>
          <w:szCs w:val="24"/>
        </w:rPr>
        <w:t>c</w:t>
      </w:r>
      <w:r w:rsidRPr="003C6428">
        <w:rPr>
          <w:spacing w:val="1"/>
          <w:szCs w:val="24"/>
        </w:rPr>
        <w:t>l</w:t>
      </w:r>
      <w:r w:rsidRPr="003C6428">
        <w:rPr>
          <w:szCs w:val="24"/>
        </w:rPr>
        <w:t>u d</w:t>
      </w:r>
      <w:r w:rsidRPr="003C6428">
        <w:rPr>
          <w:spacing w:val="-2"/>
          <w:szCs w:val="24"/>
        </w:rPr>
        <w:t>a</w:t>
      </w:r>
      <w:r w:rsidRPr="003C6428">
        <w:rPr>
          <w:szCs w:val="24"/>
        </w:rPr>
        <w:t xml:space="preserve">ns </w:t>
      </w:r>
      <w:r w:rsidRPr="003C6428">
        <w:rPr>
          <w:spacing w:val="1"/>
          <w:szCs w:val="24"/>
        </w:rPr>
        <w:t>l</w:t>
      </w:r>
      <w:r w:rsidRPr="003C6428">
        <w:rPr>
          <w:szCs w:val="24"/>
        </w:rPr>
        <w:t>e c</w:t>
      </w:r>
      <w:r w:rsidRPr="003C6428">
        <w:rPr>
          <w:spacing w:val="-2"/>
          <w:szCs w:val="24"/>
        </w:rPr>
        <w:t>a</w:t>
      </w:r>
      <w:r w:rsidRPr="003C6428">
        <w:rPr>
          <w:szCs w:val="24"/>
        </w:rPr>
        <w:t xml:space="preserve">s </w:t>
      </w:r>
      <w:r w:rsidRPr="003C6428">
        <w:rPr>
          <w:spacing w:val="-2"/>
          <w:szCs w:val="24"/>
        </w:rPr>
        <w:t>d</w:t>
      </w:r>
      <w:r w:rsidRPr="003C6428">
        <w:rPr>
          <w:szCs w:val="24"/>
        </w:rPr>
        <w:t>es pa</w:t>
      </w:r>
      <w:r w:rsidRPr="003C6428">
        <w:rPr>
          <w:spacing w:val="1"/>
          <w:szCs w:val="24"/>
        </w:rPr>
        <w:t>r</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s, so</w:t>
      </w:r>
      <w:r w:rsidRPr="003C6428">
        <w:rPr>
          <w:spacing w:val="-1"/>
          <w:szCs w:val="24"/>
        </w:rPr>
        <w:t>i</w:t>
      </w:r>
      <w:r w:rsidRPr="003C6428">
        <w:rPr>
          <w:szCs w:val="24"/>
        </w:rPr>
        <w:t>t</w:t>
      </w:r>
      <w:r w:rsidRPr="003C6428">
        <w:rPr>
          <w:spacing w:val="1"/>
          <w:szCs w:val="24"/>
        </w:rPr>
        <w:t xml:space="preserve"> l</w:t>
      </w:r>
      <w:r w:rsidRPr="003C6428">
        <w:rPr>
          <w:szCs w:val="24"/>
        </w:rPr>
        <w:t>a</w:t>
      </w:r>
      <w:r w:rsidRPr="003C6428">
        <w:rPr>
          <w:spacing w:val="-1"/>
          <w:szCs w:val="24"/>
        </w:rPr>
        <w:t>i</w:t>
      </w:r>
      <w:r w:rsidRPr="003C6428">
        <w:rPr>
          <w:szCs w:val="24"/>
        </w:rPr>
        <w:t>ss</w:t>
      </w:r>
      <w:r w:rsidRPr="003C6428">
        <w:rPr>
          <w:spacing w:val="-2"/>
          <w:szCs w:val="24"/>
        </w:rPr>
        <w:t>e</w:t>
      </w:r>
      <w:r w:rsidRPr="003C6428">
        <w:rPr>
          <w:szCs w:val="24"/>
        </w:rPr>
        <w:t xml:space="preserve">r un </w:t>
      </w:r>
      <w:r w:rsidRPr="003C6428">
        <w:rPr>
          <w:spacing w:val="-2"/>
          <w:szCs w:val="24"/>
        </w:rPr>
        <w:t>v</w:t>
      </w:r>
      <w:r w:rsidRPr="003C6428">
        <w:rPr>
          <w:spacing w:val="1"/>
          <w:szCs w:val="24"/>
        </w:rPr>
        <w:t>i</w:t>
      </w:r>
      <w:r w:rsidRPr="003C6428">
        <w:rPr>
          <w:szCs w:val="24"/>
        </w:rPr>
        <w:t>de d</w:t>
      </w:r>
      <w:r w:rsidRPr="003C6428">
        <w:rPr>
          <w:spacing w:val="1"/>
          <w:szCs w:val="24"/>
        </w:rPr>
        <w:t>’</w:t>
      </w:r>
      <w:r w:rsidRPr="003C6428">
        <w:rPr>
          <w:spacing w:val="-2"/>
          <w:szCs w:val="24"/>
        </w:rPr>
        <w:t>a</w:t>
      </w:r>
      <w:r w:rsidRPr="003C6428">
        <w:rPr>
          <w:spacing w:val="1"/>
          <w:szCs w:val="24"/>
        </w:rPr>
        <w:t>i</w:t>
      </w:r>
      <w:r w:rsidRPr="003C6428">
        <w:rPr>
          <w:szCs w:val="24"/>
        </w:rPr>
        <w:t>r con</w:t>
      </w:r>
      <w:r w:rsidRPr="003C6428">
        <w:rPr>
          <w:spacing w:val="-1"/>
          <w:szCs w:val="24"/>
        </w:rPr>
        <w:t>t</w:t>
      </w:r>
      <w:r w:rsidRPr="003C6428">
        <w:rPr>
          <w:spacing w:val="1"/>
          <w:szCs w:val="24"/>
        </w:rPr>
        <w:t>i</w:t>
      </w:r>
      <w:r w:rsidRPr="003C6428">
        <w:rPr>
          <w:szCs w:val="24"/>
        </w:rPr>
        <w:t xml:space="preserve">nu de </w:t>
      </w:r>
      <w:r w:rsidRPr="003C6428">
        <w:rPr>
          <w:spacing w:val="-2"/>
          <w:szCs w:val="24"/>
        </w:rPr>
        <w:t>f</w:t>
      </w:r>
      <w:r w:rsidRPr="003C6428">
        <w:rPr>
          <w:szCs w:val="24"/>
        </w:rPr>
        <w:t>aç</w:t>
      </w:r>
      <w:r w:rsidRPr="003C6428">
        <w:rPr>
          <w:spacing w:val="-2"/>
          <w:szCs w:val="24"/>
        </w:rPr>
        <w:t>o</w:t>
      </w:r>
      <w:r w:rsidRPr="003C6428">
        <w:rPr>
          <w:szCs w:val="24"/>
        </w:rPr>
        <w:t xml:space="preserve">n que </w:t>
      </w:r>
      <w:r w:rsidRPr="003C6428">
        <w:rPr>
          <w:spacing w:val="1"/>
          <w:szCs w:val="24"/>
        </w:rPr>
        <w:t>l</w:t>
      </w:r>
      <w:r w:rsidRPr="003C6428">
        <w:rPr>
          <w:szCs w:val="24"/>
        </w:rPr>
        <w:t xml:space="preserve">e </w:t>
      </w:r>
      <w:r w:rsidRPr="003C6428">
        <w:rPr>
          <w:spacing w:val="-1"/>
          <w:szCs w:val="24"/>
        </w:rPr>
        <w:t>t</w:t>
      </w:r>
      <w:r w:rsidRPr="003C6428">
        <w:rPr>
          <w:spacing w:val="1"/>
          <w:szCs w:val="24"/>
        </w:rPr>
        <w:t>r</w:t>
      </w:r>
      <w:r w:rsidRPr="003C6428">
        <w:rPr>
          <w:spacing w:val="-2"/>
          <w:szCs w:val="24"/>
        </w:rPr>
        <w:t>a</w:t>
      </w:r>
      <w:r w:rsidRPr="003C6428">
        <w:rPr>
          <w:spacing w:val="1"/>
          <w:szCs w:val="24"/>
        </w:rPr>
        <w:t>i</w:t>
      </w:r>
      <w:r w:rsidRPr="003C6428">
        <w:rPr>
          <w:spacing w:val="-1"/>
          <w:szCs w:val="24"/>
        </w:rPr>
        <w:t>t</w:t>
      </w:r>
      <w:r w:rsidRPr="003C6428">
        <w:rPr>
          <w:szCs w:val="24"/>
        </w:rPr>
        <w:t>e</w:t>
      </w:r>
      <w:r w:rsidRPr="003C6428">
        <w:rPr>
          <w:spacing w:val="-4"/>
          <w:szCs w:val="24"/>
        </w:rPr>
        <w:t>m</w:t>
      </w:r>
      <w:r w:rsidRPr="003C6428">
        <w:rPr>
          <w:szCs w:val="24"/>
        </w:rPr>
        <w:t>ent so</w:t>
      </w:r>
      <w:r w:rsidRPr="003C6428">
        <w:rPr>
          <w:spacing w:val="-1"/>
          <w:szCs w:val="24"/>
        </w:rPr>
        <w:t>i</w:t>
      </w:r>
      <w:r w:rsidRPr="003C6428">
        <w:rPr>
          <w:szCs w:val="24"/>
        </w:rPr>
        <w:t>t ho</w:t>
      </w:r>
      <w:r w:rsidRPr="003C6428">
        <w:rPr>
          <w:spacing w:val="-4"/>
          <w:szCs w:val="24"/>
        </w:rPr>
        <w:t>m</w:t>
      </w:r>
      <w:r w:rsidRPr="003C6428">
        <w:rPr>
          <w:spacing w:val="2"/>
          <w:szCs w:val="24"/>
        </w:rPr>
        <w:t>o</w:t>
      </w:r>
      <w:r w:rsidRPr="003C6428">
        <w:rPr>
          <w:spacing w:val="-2"/>
          <w:szCs w:val="24"/>
        </w:rPr>
        <w:t>g</w:t>
      </w:r>
      <w:r w:rsidRPr="003C6428">
        <w:rPr>
          <w:szCs w:val="24"/>
        </w:rPr>
        <w:t>ène.</w:t>
      </w:r>
    </w:p>
    <w:p w14:paraId="6F39C065" w14:textId="77777777" w:rsidR="001D6E6B" w:rsidRPr="003C6428" w:rsidRDefault="001D6E6B" w:rsidP="00465E69">
      <w:pPr>
        <w:spacing w:after="0"/>
        <w:ind w:left="0" w:right="-2" w:firstLine="0"/>
        <w:rPr>
          <w:szCs w:val="24"/>
        </w:rPr>
      </w:pPr>
      <w:r w:rsidRPr="003C6428">
        <w:rPr>
          <w:szCs w:val="24"/>
        </w:rPr>
        <w:t>L</w:t>
      </w:r>
      <w:r w:rsidRPr="003C6428">
        <w:rPr>
          <w:spacing w:val="1"/>
          <w:szCs w:val="24"/>
        </w:rPr>
        <w:t>’</w:t>
      </w:r>
      <w:r w:rsidRPr="003C6428">
        <w:rPr>
          <w:szCs w:val="24"/>
        </w:rPr>
        <w:t>ap</w:t>
      </w:r>
      <w:r w:rsidRPr="003C6428">
        <w:rPr>
          <w:spacing w:val="-2"/>
          <w:szCs w:val="24"/>
        </w:rPr>
        <w:t>p</w:t>
      </w:r>
      <w:r w:rsidRPr="003C6428">
        <w:rPr>
          <w:spacing w:val="1"/>
          <w:szCs w:val="24"/>
        </w:rPr>
        <w:t>li</w:t>
      </w:r>
      <w:r w:rsidRPr="003C6428">
        <w:rPr>
          <w:spacing w:val="-2"/>
          <w:szCs w:val="24"/>
        </w:rPr>
        <w:t>c</w:t>
      </w:r>
      <w:r w:rsidRPr="003C6428">
        <w:rPr>
          <w:szCs w:val="24"/>
        </w:rPr>
        <w:t>a</w:t>
      </w:r>
      <w:r w:rsidRPr="003C6428">
        <w:rPr>
          <w:spacing w:val="-1"/>
          <w:szCs w:val="24"/>
        </w:rPr>
        <w:t>t</w:t>
      </w:r>
      <w:r w:rsidRPr="003C6428">
        <w:rPr>
          <w:spacing w:val="1"/>
          <w:szCs w:val="24"/>
        </w:rPr>
        <w:t>i</w:t>
      </w:r>
      <w:r w:rsidRPr="003C6428">
        <w:rPr>
          <w:szCs w:val="24"/>
        </w:rPr>
        <w:t>on d</w:t>
      </w:r>
      <w:r w:rsidRPr="003C6428">
        <w:rPr>
          <w:spacing w:val="-2"/>
          <w:szCs w:val="24"/>
        </w:rPr>
        <w:t>e</w:t>
      </w:r>
      <w:r w:rsidRPr="003C6428">
        <w:rPr>
          <w:szCs w:val="24"/>
        </w:rPr>
        <w:t>s p</w:t>
      </w:r>
      <w:r w:rsidRPr="003C6428">
        <w:rPr>
          <w:spacing w:val="1"/>
          <w:szCs w:val="24"/>
        </w:rPr>
        <w:t>r</w:t>
      </w:r>
      <w:r w:rsidRPr="003C6428">
        <w:rPr>
          <w:szCs w:val="24"/>
        </w:rPr>
        <w:t>o</w:t>
      </w:r>
      <w:r w:rsidRPr="003C6428">
        <w:rPr>
          <w:spacing w:val="-2"/>
          <w:szCs w:val="24"/>
        </w:rPr>
        <w:t>d</w:t>
      </w:r>
      <w:r w:rsidRPr="003C6428">
        <w:rPr>
          <w:szCs w:val="24"/>
        </w:rPr>
        <w:t>u</w:t>
      </w:r>
      <w:r w:rsidRPr="003C6428">
        <w:rPr>
          <w:spacing w:val="-1"/>
          <w:szCs w:val="24"/>
        </w:rPr>
        <w:t>i</w:t>
      </w:r>
      <w:r w:rsidRPr="003C6428">
        <w:rPr>
          <w:spacing w:val="1"/>
          <w:szCs w:val="24"/>
        </w:rPr>
        <w:t>t</w:t>
      </w:r>
      <w:r w:rsidRPr="003C6428">
        <w:rPr>
          <w:szCs w:val="24"/>
        </w:rPr>
        <w:t>s de cu</w:t>
      </w:r>
      <w:r w:rsidRPr="003C6428">
        <w:rPr>
          <w:spacing w:val="1"/>
          <w:szCs w:val="24"/>
        </w:rPr>
        <w:t>r</w:t>
      </w:r>
      <w:r w:rsidRPr="003C6428">
        <w:rPr>
          <w:szCs w:val="24"/>
        </w:rPr>
        <w:t xml:space="preserve">e </w:t>
      </w:r>
      <w:r w:rsidRPr="003C6428">
        <w:rPr>
          <w:spacing w:val="-2"/>
          <w:szCs w:val="24"/>
        </w:rPr>
        <w:t>d</w:t>
      </w:r>
      <w:r w:rsidRPr="003C6428">
        <w:rPr>
          <w:szCs w:val="24"/>
        </w:rPr>
        <w:t>o</w:t>
      </w:r>
      <w:r w:rsidRPr="003C6428">
        <w:rPr>
          <w:spacing w:val="-1"/>
          <w:szCs w:val="24"/>
        </w:rPr>
        <w:t>i</w:t>
      </w:r>
      <w:r w:rsidRPr="003C6428">
        <w:rPr>
          <w:szCs w:val="24"/>
        </w:rPr>
        <w:t>t ê</w:t>
      </w:r>
      <w:r w:rsidRPr="003C6428">
        <w:rPr>
          <w:spacing w:val="-1"/>
          <w:szCs w:val="24"/>
        </w:rPr>
        <w:t>t</w:t>
      </w:r>
      <w:r w:rsidRPr="003C6428">
        <w:rPr>
          <w:spacing w:val="1"/>
          <w:szCs w:val="24"/>
        </w:rPr>
        <w:t>r</w:t>
      </w:r>
      <w:r w:rsidRPr="003C6428">
        <w:rPr>
          <w:szCs w:val="24"/>
        </w:rPr>
        <w:t>e co</w:t>
      </w:r>
      <w:r w:rsidRPr="003C6428">
        <w:rPr>
          <w:spacing w:val="-4"/>
          <w:szCs w:val="24"/>
        </w:rPr>
        <w:t>m</w:t>
      </w:r>
      <w:r w:rsidRPr="003C6428">
        <w:rPr>
          <w:szCs w:val="24"/>
        </w:rPr>
        <w:t>pa</w:t>
      </w:r>
      <w:r w:rsidRPr="003C6428">
        <w:rPr>
          <w:spacing w:val="1"/>
          <w:szCs w:val="24"/>
        </w:rPr>
        <w:t>t</w:t>
      </w:r>
      <w:r w:rsidRPr="003C6428">
        <w:rPr>
          <w:spacing w:val="-1"/>
          <w:szCs w:val="24"/>
        </w:rPr>
        <w:t>i</w:t>
      </w:r>
      <w:r w:rsidRPr="003C6428">
        <w:rPr>
          <w:szCs w:val="24"/>
        </w:rPr>
        <w:t>b</w:t>
      </w:r>
      <w:r w:rsidRPr="003C6428">
        <w:rPr>
          <w:spacing w:val="-1"/>
          <w:szCs w:val="24"/>
        </w:rPr>
        <w:t>l</w:t>
      </w:r>
      <w:r w:rsidRPr="003C6428">
        <w:rPr>
          <w:szCs w:val="24"/>
        </w:rPr>
        <w:t>e a</w:t>
      </w:r>
      <w:r w:rsidRPr="003C6428">
        <w:rPr>
          <w:spacing w:val="-2"/>
          <w:szCs w:val="24"/>
        </w:rPr>
        <w:t>v</w:t>
      </w:r>
      <w:r w:rsidRPr="003C6428">
        <w:rPr>
          <w:szCs w:val="24"/>
        </w:rPr>
        <w:t>ec</w:t>
      </w:r>
      <w:r w:rsidRPr="003C6428">
        <w:rPr>
          <w:spacing w:val="1"/>
          <w:szCs w:val="24"/>
        </w:rPr>
        <w:t xml:space="preserve"> l</w:t>
      </w:r>
      <w:r w:rsidRPr="003C6428">
        <w:rPr>
          <w:szCs w:val="24"/>
        </w:rPr>
        <w:t xml:space="preserve">es </w:t>
      </w:r>
      <w:r w:rsidRPr="003C6428">
        <w:rPr>
          <w:spacing w:val="-2"/>
          <w:szCs w:val="24"/>
        </w:rPr>
        <w:t>r</w:t>
      </w:r>
      <w:r w:rsidRPr="003C6428">
        <w:rPr>
          <w:szCs w:val="24"/>
        </w:rPr>
        <w:t>e</w:t>
      </w:r>
      <w:r w:rsidRPr="003C6428">
        <w:rPr>
          <w:spacing w:val="-2"/>
          <w:szCs w:val="24"/>
        </w:rPr>
        <w:t>v</w:t>
      </w:r>
      <w:r w:rsidRPr="003C6428">
        <w:rPr>
          <w:szCs w:val="24"/>
        </w:rPr>
        <w:t>ê</w:t>
      </w:r>
      <w:r w:rsidRPr="003C6428">
        <w:rPr>
          <w:spacing w:val="1"/>
          <w:szCs w:val="24"/>
        </w:rPr>
        <w:t>t</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s dé</w:t>
      </w:r>
      <w:r w:rsidRPr="003C6428">
        <w:rPr>
          <w:spacing w:val="1"/>
          <w:szCs w:val="24"/>
        </w:rPr>
        <w:t>f</w:t>
      </w:r>
      <w:r w:rsidRPr="003C6428">
        <w:rPr>
          <w:spacing w:val="-1"/>
          <w:szCs w:val="24"/>
        </w:rPr>
        <w:t>i</w:t>
      </w:r>
      <w:r w:rsidRPr="003C6428">
        <w:rPr>
          <w:szCs w:val="24"/>
        </w:rPr>
        <w:t>n</w:t>
      </w:r>
      <w:r w:rsidRPr="003C6428">
        <w:rPr>
          <w:spacing w:val="-1"/>
          <w:szCs w:val="24"/>
        </w:rPr>
        <w:t>i</w:t>
      </w:r>
      <w:r w:rsidRPr="003C6428">
        <w:rPr>
          <w:spacing w:val="1"/>
          <w:szCs w:val="24"/>
        </w:rPr>
        <w:t>t</w:t>
      </w:r>
      <w:r w:rsidRPr="003C6428">
        <w:rPr>
          <w:spacing w:val="-1"/>
          <w:szCs w:val="24"/>
        </w:rPr>
        <w:t>i</w:t>
      </w:r>
      <w:r w:rsidRPr="003C6428">
        <w:rPr>
          <w:spacing w:val="1"/>
          <w:szCs w:val="24"/>
        </w:rPr>
        <w:t>f</w:t>
      </w:r>
      <w:r w:rsidRPr="003C6428">
        <w:rPr>
          <w:szCs w:val="24"/>
        </w:rPr>
        <w:t>s é</w:t>
      </w:r>
      <w:r w:rsidRPr="003C6428">
        <w:rPr>
          <w:spacing w:val="-2"/>
          <w:szCs w:val="24"/>
        </w:rPr>
        <w:t>v</w:t>
      </w:r>
      <w:r w:rsidRPr="003C6428">
        <w:rPr>
          <w:szCs w:val="24"/>
        </w:rPr>
        <w:t>e</w:t>
      </w:r>
      <w:r w:rsidRPr="003C6428">
        <w:rPr>
          <w:spacing w:val="-2"/>
          <w:szCs w:val="24"/>
        </w:rPr>
        <w:t>n</w:t>
      </w:r>
      <w:r w:rsidRPr="003C6428">
        <w:rPr>
          <w:spacing w:val="1"/>
          <w:szCs w:val="24"/>
        </w:rPr>
        <w:t>t</w:t>
      </w:r>
      <w:r w:rsidRPr="003C6428">
        <w:rPr>
          <w:szCs w:val="24"/>
        </w:rPr>
        <w:t>u</w:t>
      </w:r>
      <w:r w:rsidRPr="003C6428">
        <w:rPr>
          <w:spacing w:val="-2"/>
          <w:szCs w:val="24"/>
        </w:rPr>
        <w:t>e</w:t>
      </w:r>
      <w:r w:rsidRPr="003C6428">
        <w:rPr>
          <w:spacing w:val="1"/>
          <w:szCs w:val="24"/>
        </w:rPr>
        <w:t>l</w:t>
      </w:r>
      <w:r w:rsidRPr="003C6428">
        <w:rPr>
          <w:szCs w:val="24"/>
        </w:rPr>
        <w:t xml:space="preserve">s ; </w:t>
      </w:r>
      <w:r w:rsidRPr="003C6428">
        <w:rPr>
          <w:spacing w:val="-1"/>
          <w:szCs w:val="24"/>
        </w:rPr>
        <w:t>l</w:t>
      </w:r>
      <w:r w:rsidRPr="003C6428">
        <w:rPr>
          <w:szCs w:val="24"/>
        </w:rPr>
        <w:t xml:space="preserve">es </w:t>
      </w:r>
      <w:r w:rsidRPr="003C6428">
        <w:rPr>
          <w:spacing w:val="-2"/>
          <w:szCs w:val="24"/>
        </w:rPr>
        <w:t>p</w:t>
      </w:r>
      <w:r w:rsidRPr="003C6428">
        <w:rPr>
          <w:spacing w:val="1"/>
          <w:szCs w:val="24"/>
        </w:rPr>
        <w:t>r</w:t>
      </w:r>
      <w:r w:rsidRPr="003C6428">
        <w:rPr>
          <w:szCs w:val="24"/>
        </w:rPr>
        <w:t>odu</w:t>
      </w:r>
      <w:r w:rsidRPr="003C6428">
        <w:rPr>
          <w:spacing w:val="-1"/>
          <w:szCs w:val="24"/>
        </w:rPr>
        <w:t>i</w:t>
      </w:r>
      <w:r w:rsidRPr="003C6428">
        <w:rPr>
          <w:spacing w:val="1"/>
          <w:szCs w:val="24"/>
        </w:rPr>
        <w:t>t</w:t>
      </w:r>
      <w:r w:rsidRPr="003C6428">
        <w:rPr>
          <w:szCs w:val="24"/>
        </w:rPr>
        <w:t xml:space="preserve">s de </w:t>
      </w:r>
      <w:r w:rsidRPr="003C6428">
        <w:rPr>
          <w:spacing w:val="-2"/>
          <w:szCs w:val="24"/>
        </w:rPr>
        <w:t>c</w:t>
      </w:r>
      <w:r w:rsidRPr="003C6428">
        <w:rPr>
          <w:szCs w:val="24"/>
        </w:rPr>
        <w:t>u</w:t>
      </w:r>
      <w:r w:rsidRPr="003C6428">
        <w:rPr>
          <w:spacing w:val="1"/>
          <w:szCs w:val="24"/>
        </w:rPr>
        <w:t>r</w:t>
      </w:r>
      <w:r w:rsidRPr="003C6428">
        <w:rPr>
          <w:szCs w:val="24"/>
        </w:rPr>
        <w:t xml:space="preserve">e </w:t>
      </w:r>
      <w:r w:rsidRPr="003C6428">
        <w:rPr>
          <w:spacing w:val="1"/>
          <w:szCs w:val="24"/>
        </w:rPr>
        <w:t>t</w:t>
      </w:r>
      <w:r w:rsidRPr="003C6428">
        <w:rPr>
          <w:spacing w:val="-2"/>
          <w:szCs w:val="24"/>
        </w:rPr>
        <w:t>e</w:t>
      </w:r>
      <w:r w:rsidRPr="003C6428">
        <w:rPr>
          <w:spacing w:val="1"/>
          <w:szCs w:val="24"/>
        </w:rPr>
        <w:t>i</w:t>
      </w:r>
      <w:r w:rsidRPr="003C6428">
        <w:rPr>
          <w:spacing w:val="-2"/>
          <w:szCs w:val="24"/>
        </w:rPr>
        <w:t>n</w:t>
      </w:r>
      <w:r w:rsidRPr="003C6428">
        <w:rPr>
          <w:spacing w:val="1"/>
          <w:szCs w:val="24"/>
        </w:rPr>
        <w:t>t</w:t>
      </w:r>
      <w:r w:rsidRPr="003C6428">
        <w:rPr>
          <w:szCs w:val="24"/>
        </w:rPr>
        <w:t>és ne do</w:t>
      </w:r>
      <w:r w:rsidRPr="003C6428">
        <w:rPr>
          <w:spacing w:val="1"/>
          <w:szCs w:val="24"/>
        </w:rPr>
        <w:t>i</w:t>
      </w:r>
      <w:r w:rsidRPr="003C6428">
        <w:rPr>
          <w:spacing w:val="-2"/>
          <w:szCs w:val="24"/>
        </w:rPr>
        <w:t>v</w:t>
      </w:r>
      <w:r w:rsidRPr="003C6428">
        <w:rPr>
          <w:szCs w:val="24"/>
        </w:rPr>
        <w:t xml:space="preserve">ent </w:t>
      </w:r>
      <w:r w:rsidRPr="003C6428">
        <w:rPr>
          <w:spacing w:val="-2"/>
          <w:szCs w:val="24"/>
        </w:rPr>
        <w:t>p</w:t>
      </w:r>
      <w:r w:rsidRPr="003C6428">
        <w:rPr>
          <w:szCs w:val="24"/>
        </w:rPr>
        <w:t xml:space="preserve">as </w:t>
      </w:r>
      <w:r w:rsidRPr="003C6428">
        <w:rPr>
          <w:spacing w:val="-2"/>
          <w:szCs w:val="24"/>
        </w:rPr>
        <w:t>ê</w:t>
      </w:r>
      <w:r w:rsidRPr="003C6428">
        <w:rPr>
          <w:spacing w:val="1"/>
          <w:szCs w:val="24"/>
        </w:rPr>
        <w:t>t</w:t>
      </w:r>
      <w:r w:rsidRPr="003C6428">
        <w:rPr>
          <w:spacing w:val="-2"/>
          <w:szCs w:val="24"/>
        </w:rPr>
        <w:t>r</w:t>
      </w:r>
      <w:r w:rsidRPr="003C6428">
        <w:rPr>
          <w:szCs w:val="24"/>
        </w:rPr>
        <w:t xml:space="preserve">e </w:t>
      </w:r>
      <w:r w:rsidRPr="003C6428">
        <w:rPr>
          <w:spacing w:val="-2"/>
          <w:szCs w:val="24"/>
        </w:rPr>
        <w:t>u</w:t>
      </w:r>
      <w:r w:rsidRPr="003C6428">
        <w:rPr>
          <w:spacing w:val="1"/>
          <w:szCs w:val="24"/>
        </w:rPr>
        <w:t>t</w:t>
      </w:r>
      <w:r w:rsidRPr="003C6428">
        <w:rPr>
          <w:spacing w:val="-1"/>
          <w:szCs w:val="24"/>
        </w:rPr>
        <w:t>i</w:t>
      </w:r>
      <w:r w:rsidRPr="003C6428">
        <w:rPr>
          <w:spacing w:val="1"/>
          <w:szCs w:val="24"/>
        </w:rPr>
        <w:t>l</w:t>
      </w:r>
      <w:r w:rsidRPr="003C6428">
        <w:rPr>
          <w:spacing w:val="-1"/>
          <w:szCs w:val="24"/>
        </w:rPr>
        <w:t>i</w:t>
      </w:r>
      <w:r w:rsidRPr="003C6428">
        <w:rPr>
          <w:szCs w:val="24"/>
        </w:rPr>
        <w:t xml:space="preserve">sés pour </w:t>
      </w:r>
      <w:r w:rsidRPr="003C6428">
        <w:rPr>
          <w:spacing w:val="1"/>
          <w:szCs w:val="24"/>
        </w:rPr>
        <w:t>l</w:t>
      </w:r>
      <w:r w:rsidRPr="003C6428">
        <w:rPr>
          <w:szCs w:val="24"/>
        </w:rPr>
        <w:t xml:space="preserve">es </w:t>
      </w:r>
      <w:r w:rsidRPr="003C6428">
        <w:rPr>
          <w:spacing w:val="-2"/>
          <w:szCs w:val="24"/>
        </w:rPr>
        <w:t>p</w:t>
      </w:r>
      <w:r w:rsidRPr="003C6428">
        <w:rPr>
          <w:szCs w:val="24"/>
        </w:rPr>
        <w:t>a</w:t>
      </w:r>
      <w:r w:rsidRPr="003C6428">
        <w:rPr>
          <w:spacing w:val="-2"/>
          <w:szCs w:val="24"/>
        </w:rPr>
        <w:t>r</w:t>
      </w:r>
      <w:r w:rsidRPr="003C6428">
        <w:rPr>
          <w:szCs w:val="24"/>
        </w:rPr>
        <w:t>e</w:t>
      </w:r>
      <w:r w:rsidRPr="003C6428">
        <w:rPr>
          <w:spacing w:val="-4"/>
          <w:szCs w:val="24"/>
        </w:rPr>
        <w:t>m</w:t>
      </w:r>
      <w:r w:rsidRPr="003C6428">
        <w:rPr>
          <w:szCs w:val="24"/>
        </w:rPr>
        <w:t>en</w:t>
      </w:r>
      <w:r w:rsidRPr="003C6428">
        <w:rPr>
          <w:spacing w:val="1"/>
          <w:szCs w:val="24"/>
        </w:rPr>
        <w:t>t</w:t>
      </w:r>
      <w:r w:rsidRPr="003C6428">
        <w:rPr>
          <w:szCs w:val="24"/>
        </w:rPr>
        <w:t>s, sa</w:t>
      </w:r>
      <w:r w:rsidRPr="003C6428">
        <w:rPr>
          <w:spacing w:val="-2"/>
          <w:szCs w:val="24"/>
        </w:rPr>
        <w:t>u</w:t>
      </w:r>
      <w:r w:rsidRPr="003C6428">
        <w:rPr>
          <w:szCs w:val="24"/>
        </w:rPr>
        <w:t xml:space="preserve">f </w:t>
      </w:r>
      <w:r w:rsidRPr="003C6428">
        <w:rPr>
          <w:spacing w:val="-2"/>
          <w:szCs w:val="24"/>
        </w:rPr>
        <w:t>e</w:t>
      </w:r>
      <w:r w:rsidRPr="003C6428">
        <w:rPr>
          <w:szCs w:val="24"/>
        </w:rPr>
        <w:t>ss</w:t>
      </w:r>
      <w:r w:rsidRPr="003C6428">
        <w:rPr>
          <w:spacing w:val="-2"/>
          <w:szCs w:val="24"/>
        </w:rPr>
        <w:t>a</w:t>
      </w:r>
      <w:r w:rsidRPr="003C6428">
        <w:rPr>
          <w:szCs w:val="24"/>
        </w:rPr>
        <w:t>i de con</w:t>
      </w:r>
      <w:r w:rsidRPr="003C6428">
        <w:rPr>
          <w:spacing w:val="-2"/>
          <w:szCs w:val="24"/>
        </w:rPr>
        <w:t>v</w:t>
      </w:r>
      <w:r w:rsidRPr="003C6428">
        <w:rPr>
          <w:szCs w:val="24"/>
        </w:rPr>
        <w:t>enan</w:t>
      </w:r>
      <w:r w:rsidRPr="003C6428">
        <w:rPr>
          <w:spacing w:val="-2"/>
          <w:szCs w:val="24"/>
        </w:rPr>
        <w:t>c</w:t>
      </w:r>
      <w:r w:rsidRPr="003C6428">
        <w:rPr>
          <w:szCs w:val="24"/>
        </w:rPr>
        <w:t xml:space="preserve">e </w:t>
      </w:r>
      <w:r w:rsidRPr="003C6428">
        <w:rPr>
          <w:spacing w:val="1"/>
          <w:szCs w:val="24"/>
        </w:rPr>
        <w:t>f</w:t>
      </w:r>
      <w:r w:rsidRPr="003C6428">
        <w:rPr>
          <w:szCs w:val="24"/>
        </w:rPr>
        <w:t>a</w:t>
      </w:r>
      <w:r w:rsidRPr="003C6428">
        <w:rPr>
          <w:spacing w:val="-2"/>
          <w:szCs w:val="24"/>
        </w:rPr>
        <w:t>v</w:t>
      </w:r>
      <w:r w:rsidRPr="003C6428">
        <w:rPr>
          <w:szCs w:val="24"/>
        </w:rPr>
        <w:t>o</w:t>
      </w:r>
      <w:r w:rsidRPr="003C6428">
        <w:rPr>
          <w:spacing w:val="1"/>
          <w:szCs w:val="24"/>
        </w:rPr>
        <w:t>r</w:t>
      </w:r>
      <w:r w:rsidRPr="003C6428">
        <w:rPr>
          <w:szCs w:val="24"/>
        </w:rPr>
        <w:t>a</w:t>
      </w:r>
      <w:r w:rsidRPr="003C6428">
        <w:rPr>
          <w:spacing w:val="-2"/>
          <w:szCs w:val="24"/>
        </w:rPr>
        <w:t>b</w:t>
      </w:r>
      <w:r w:rsidRPr="003C6428">
        <w:rPr>
          <w:spacing w:val="1"/>
          <w:szCs w:val="24"/>
        </w:rPr>
        <w:t>l</w:t>
      </w:r>
      <w:r w:rsidRPr="003C6428">
        <w:rPr>
          <w:szCs w:val="24"/>
        </w:rPr>
        <w:t>e.</w:t>
      </w:r>
    </w:p>
    <w:p w14:paraId="6F39C066" w14:textId="77777777" w:rsidR="001D6E6B" w:rsidRPr="003C6428" w:rsidRDefault="001D6E6B" w:rsidP="00465E69">
      <w:pPr>
        <w:spacing w:after="0"/>
        <w:ind w:left="0" w:right="-2" w:firstLine="0"/>
        <w:rPr>
          <w:szCs w:val="24"/>
        </w:rPr>
      </w:pPr>
      <w:r w:rsidRPr="003C6428">
        <w:rPr>
          <w:szCs w:val="24"/>
        </w:rPr>
        <w:t>La c</w:t>
      </w:r>
      <w:r w:rsidRPr="003C6428">
        <w:rPr>
          <w:spacing w:val="-2"/>
          <w:szCs w:val="24"/>
        </w:rPr>
        <w:t>u</w:t>
      </w:r>
      <w:r w:rsidRPr="003C6428">
        <w:rPr>
          <w:spacing w:val="1"/>
          <w:szCs w:val="24"/>
        </w:rPr>
        <w:t>r</w:t>
      </w:r>
      <w:r w:rsidRPr="003C6428">
        <w:rPr>
          <w:szCs w:val="24"/>
        </w:rPr>
        <w:t>e co</w:t>
      </w:r>
      <w:r w:rsidRPr="003C6428">
        <w:rPr>
          <w:spacing w:val="-1"/>
          <w:szCs w:val="24"/>
        </w:rPr>
        <w:t>m</w:t>
      </w:r>
      <w:r w:rsidRPr="003C6428">
        <w:rPr>
          <w:spacing w:val="-4"/>
          <w:szCs w:val="24"/>
        </w:rPr>
        <w:t>m</w:t>
      </w:r>
      <w:r w:rsidRPr="003C6428">
        <w:rPr>
          <w:szCs w:val="24"/>
        </w:rPr>
        <w:t>ence à pa</w:t>
      </w:r>
      <w:r w:rsidRPr="003C6428">
        <w:rPr>
          <w:spacing w:val="-2"/>
          <w:szCs w:val="24"/>
        </w:rPr>
        <w:t>r</w:t>
      </w:r>
      <w:r w:rsidRPr="003C6428">
        <w:rPr>
          <w:spacing w:val="1"/>
          <w:szCs w:val="24"/>
        </w:rPr>
        <w:t>t</w:t>
      </w:r>
      <w:r w:rsidRPr="003C6428">
        <w:rPr>
          <w:spacing w:val="-1"/>
          <w:szCs w:val="24"/>
        </w:rPr>
        <w:t>i</w:t>
      </w:r>
      <w:r w:rsidRPr="003C6428">
        <w:rPr>
          <w:szCs w:val="24"/>
        </w:rPr>
        <w:t xml:space="preserve">r de </w:t>
      </w:r>
      <w:r w:rsidRPr="003C6428">
        <w:rPr>
          <w:spacing w:val="-1"/>
          <w:szCs w:val="24"/>
        </w:rPr>
        <w:t>l</w:t>
      </w:r>
      <w:r w:rsidRPr="003C6428">
        <w:rPr>
          <w:szCs w:val="24"/>
        </w:rPr>
        <w:t xml:space="preserve">a </w:t>
      </w:r>
      <w:r w:rsidRPr="003C6428">
        <w:rPr>
          <w:spacing w:val="1"/>
          <w:szCs w:val="24"/>
        </w:rPr>
        <w:t>fi</w:t>
      </w:r>
      <w:r w:rsidRPr="003C6428">
        <w:rPr>
          <w:szCs w:val="24"/>
        </w:rPr>
        <w:t xml:space="preserve">n de </w:t>
      </w:r>
      <w:r w:rsidRPr="003C6428">
        <w:rPr>
          <w:spacing w:val="1"/>
          <w:szCs w:val="24"/>
        </w:rPr>
        <w:t>l</w:t>
      </w:r>
      <w:r w:rsidRPr="003C6428">
        <w:rPr>
          <w:szCs w:val="24"/>
        </w:rPr>
        <w:t xml:space="preserve">a </w:t>
      </w:r>
      <w:r w:rsidRPr="003C6428">
        <w:rPr>
          <w:spacing w:val="-4"/>
          <w:szCs w:val="24"/>
        </w:rPr>
        <w:t>m</w:t>
      </w:r>
      <w:r w:rsidRPr="003C6428">
        <w:rPr>
          <w:spacing w:val="1"/>
          <w:szCs w:val="24"/>
        </w:rPr>
        <w:t>i</w:t>
      </w:r>
      <w:r w:rsidRPr="003C6428">
        <w:rPr>
          <w:szCs w:val="24"/>
        </w:rPr>
        <w:t xml:space="preserve">se en </w:t>
      </w:r>
      <w:r w:rsidRPr="003C6428">
        <w:rPr>
          <w:spacing w:val="-1"/>
          <w:szCs w:val="24"/>
        </w:rPr>
        <w:t>œ</w:t>
      </w:r>
      <w:r w:rsidRPr="003C6428">
        <w:rPr>
          <w:szCs w:val="24"/>
        </w:rPr>
        <w:t>u</w:t>
      </w:r>
      <w:r w:rsidRPr="003C6428">
        <w:rPr>
          <w:spacing w:val="-2"/>
          <w:szCs w:val="24"/>
        </w:rPr>
        <w:t>v</w:t>
      </w:r>
      <w:r w:rsidRPr="003C6428">
        <w:rPr>
          <w:spacing w:val="1"/>
          <w:szCs w:val="24"/>
        </w:rPr>
        <w:t>r</w:t>
      </w:r>
      <w:r w:rsidRPr="003C6428">
        <w:rPr>
          <w:szCs w:val="24"/>
        </w:rPr>
        <w:t>e du b</w:t>
      </w:r>
      <w:r w:rsidRPr="003C6428">
        <w:rPr>
          <w:spacing w:val="-2"/>
          <w:szCs w:val="24"/>
        </w:rPr>
        <w:t>é</w:t>
      </w:r>
      <w:r w:rsidRPr="003C6428">
        <w:rPr>
          <w:spacing w:val="1"/>
          <w:szCs w:val="24"/>
        </w:rPr>
        <w:t>t</w:t>
      </w:r>
      <w:r w:rsidRPr="003C6428">
        <w:rPr>
          <w:szCs w:val="24"/>
        </w:rPr>
        <w:t>on. Sa du</w:t>
      </w:r>
      <w:r w:rsidRPr="003C6428">
        <w:rPr>
          <w:spacing w:val="-2"/>
          <w:szCs w:val="24"/>
        </w:rPr>
        <w:t>r</w:t>
      </w:r>
      <w:r w:rsidRPr="003C6428">
        <w:rPr>
          <w:szCs w:val="24"/>
        </w:rPr>
        <w:t xml:space="preserve">ée </w:t>
      </w:r>
      <w:r w:rsidRPr="003C6428">
        <w:rPr>
          <w:spacing w:val="-4"/>
          <w:szCs w:val="24"/>
        </w:rPr>
        <w:t>m</w:t>
      </w:r>
      <w:r w:rsidRPr="003C6428">
        <w:rPr>
          <w:spacing w:val="1"/>
          <w:szCs w:val="24"/>
        </w:rPr>
        <w:t>i</w:t>
      </w:r>
      <w:r w:rsidRPr="003C6428">
        <w:rPr>
          <w:szCs w:val="24"/>
        </w:rPr>
        <w:t>n</w:t>
      </w:r>
      <w:r w:rsidRPr="003C6428">
        <w:rPr>
          <w:spacing w:val="1"/>
          <w:szCs w:val="24"/>
        </w:rPr>
        <w:t>i</w:t>
      </w:r>
      <w:r w:rsidRPr="003C6428">
        <w:rPr>
          <w:spacing w:val="-4"/>
          <w:szCs w:val="24"/>
        </w:rPr>
        <w:t>m</w:t>
      </w:r>
      <w:r w:rsidRPr="003C6428">
        <w:rPr>
          <w:szCs w:val="24"/>
        </w:rPr>
        <w:t>a</w:t>
      </w:r>
      <w:r w:rsidRPr="003C6428">
        <w:rPr>
          <w:spacing w:val="1"/>
          <w:szCs w:val="24"/>
        </w:rPr>
        <w:t>l</w:t>
      </w:r>
      <w:r w:rsidRPr="003C6428">
        <w:rPr>
          <w:szCs w:val="24"/>
        </w:rPr>
        <w:t>e est d</w:t>
      </w:r>
      <w:r w:rsidRPr="003C6428">
        <w:rPr>
          <w:spacing w:val="-2"/>
          <w:szCs w:val="24"/>
        </w:rPr>
        <w:t>o</w:t>
      </w:r>
      <w:r w:rsidRPr="003C6428">
        <w:rPr>
          <w:szCs w:val="24"/>
        </w:rPr>
        <w:t xml:space="preserve">nnée dans </w:t>
      </w:r>
      <w:r w:rsidRPr="003C6428">
        <w:rPr>
          <w:spacing w:val="-1"/>
          <w:szCs w:val="24"/>
        </w:rPr>
        <w:t>l</w:t>
      </w:r>
      <w:r w:rsidRPr="003C6428">
        <w:rPr>
          <w:szCs w:val="24"/>
        </w:rPr>
        <w:t>e</w:t>
      </w:r>
      <w:r w:rsidRPr="003C6428">
        <w:rPr>
          <w:spacing w:val="1"/>
          <w:szCs w:val="24"/>
        </w:rPr>
        <w:t xml:space="preserve"> t</w:t>
      </w:r>
      <w:r w:rsidRPr="003C6428">
        <w:rPr>
          <w:szCs w:val="24"/>
        </w:rPr>
        <w:t>a</w:t>
      </w:r>
      <w:r w:rsidRPr="003C6428">
        <w:rPr>
          <w:spacing w:val="-2"/>
          <w:szCs w:val="24"/>
        </w:rPr>
        <w:t>b</w:t>
      </w:r>
      <w:r w:rsidRPr="003C6428">
        <w:rPr>
          <w:spacing w:val="1"/>
          <w:szCs w:val="24"/>
        </w:rPr>
        <w:t>l</w:t>
      </w:r>
      <w:r w:rsidRPr="003C6428">
        <w:rPr>
          <w:spacing w:val="-2"/>
          <w:szCs w:val="24"/>
        </w:rPr>
        <w:t>e</w:t>
      </w:r>
      <w:r w:rsidRPr="003C6428">
        <w:rPr>
          <w:szCs w:val="24"/>
        </w:rPr>
        <w:t>au s</w:t>
      </w:r>
      <w:r w:rsidRPr="003C6428">
        <w:rPr>
          <w:spacing w:val="-2"/>
          <w:szCs w:val="24"/>
        </w:rPr>
        <w:t>u</w:t>
      </w:r>
      <w:r w:rsidRPr="003C6428">
        <w:rPr>
          <w:spacing w:val="1"/>
          <w:szCs w:val="24"/>
        </w:rPr>
        <w:t>i</w:t>
      </w:r>
      <w:r w:rsidRPr="003C6428">
        <w:rPr>
          <w:spacing w:val="-2"/>
          <w:szCs w:val="24"/>
        </w:rPr>
        <w:t>v</w:t>
      </w:r>
      <w:r w:rsidRPr="003C6428">
        <w:rPr>
          <w:szCs w:val="24"/>
        </w:rPr>
        <w:t>ant :</w:t>
      </w:r>
    </w:p>
    <w:p w14:paraId="6F39C067" w14:textId="77777777" w:rsidR="001D6E6B" w:rsidRPr="003C6428" w:rsidRDefault="001D6E6B" w:rsidP="00465E69">
      <w:pPr>
        <w:spacing w:after="0"/>
        <w:ind w:left="0" w:right="-2" w:firstLine="0"/>
        <w:rPr>
          <w:szCs w:val="24"/>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1168"/>
        <w:gridCol w:w="1531"/>
        <w:gridCol w:w="1512"/>
        <w:gridCol w:w="3000"/>
      </w:tblGrid>
      <w:tr w:rsidR="001D6E6B" w:rsidRPr="003C6428" w14:paraId="6F39C06C" w14:textId="77777777" w:rsidTr="003B6421">
        <w:trPr>
          <w:trHeight w:hRule="exact" w:val="454"/>
          <w:jc w:val="center"/>
        </w:trPr>
        <w:tc>
          <w:tcPr>
            <w:tcW w:w="1998" w:type="dxa"/>
            <w:vMerge w:val="restart"/>
            <w:shd w:val="clear" w:color="auto" w:fill="auto"/>
            <w:vAlign w:val="center"/>
          </w:tcPr>
          <w:p w14:paraId="6F39C068" w14:textId="77777777" w:rsidR="001D6E6B" w:rsidRPr="003C6428" w:rsidRDefault="001D6E6B" w:rsidP="00465E69">
            <w:pPr>
              <w:spacing w:after="0"/>
              <w:ind w:left="0" w:right="-2" w:firstLine="0"/>
              <w:rPr>
                <w:szCs w:val="24"/>
              </w:rPr>
            </w:pPr>
            <w:r w:rsidRPr="003C6428">
              <w:rPr>
                <w:spacing w:val="2"/>
                <w:szCs w:val="24"/>
              </w:rPr>
              <w:t>T</w:t>
            </w:r>
            <w:r w:rsidRPr="003C6428">
              <w:rPr>
                <w:szCs w:val="24"/>
              </w:rPr>
              <w:t>e</w:t>
            </w:r>
            <w:r w:rsidRPr="003C6428">
              <w:rPr>
                <w:spacing w:val="-4"/>
                <w:szCs w:val="24"/>
              </w:rPr>
              <w:t>m</w:t>
            </w:r>
            <w:r w:rsidRPr="003C6428">
              <w:rPr>
                <w:szCs w:val="24"/>
              </w:rPr>
              <w:t>pé</w:t>
            </w:r>
            <w:r w:rsidRPr="003C6428">
              <w:rPr>
                <w:spacing w:val="1"/>
                <w:szCs w:val="24"/>
              </w:rPr>
              <w:t>r</w:t>
            </w:r>
            <w:r w:rsidRPr="003C6428">
              <w:rPr>
                <w:spacing w:val="-2"/>
                <w:szCs w:val="24"/>
              </w:rPr>
              <w:t>a</w:t>
            </w:r>
            <w:r w:rsidRPr="003C6428">
              <w:rPr>
                <w:spacing w:val="1"/>
                <w:szCs w:val="24"/>
              </w:rPr>
              <w:t>t</w:t>
            </w:r>
            <w:r w:rsidRPr="003C6428">
              <w:rPr>
                <w:szCs w:val="24"/>
              </w:rPr>
              <w:t>u</w:t>
            </w:r>
            <w:r w:rsidRPr="003C6428">
              <w:rPr>
                <w:spacing w:val="-2"/>
                <w:szCs w:val="24"/>
              </w:rPr>
              <w:t>r</w:t>
            </w:r>
            <w:r w:rsidRPr="003C6428">
              <w:rPr>
                <w:szCs w:val="24"/>
              </w:rPr>
              <w:t xml:space="preserve">e à </w:t>
            </w:r>
            <w:r w:rsidRPr="003C6428">
              <w:rPr>
                <w:spacing w:val="1"/>
                <w:szCs w:val="24"/>
              </w:rPr>
              <w:t>l</w:t>
            </w:r>
            <w:r w:rsidRPr="003C6428">
              <w:rPr>
                <w:szCs w:val="24"/>
              </w:rPr>
              <w:t>a</w:t>
            </w:r>
          </w:p>
          <w:p w14:paraId="6F39C069" w14:textId="77777777" w:rsidR="001D6E6B" w:rsidRPr="003C6428" w:rsidRDefault="001D6E6B" w:rsidP="00465E69">
            <w:pPr>
              <w:spacing w:after="0"/>
              <w:ind w:left="0" w:right="-2" w:firstLine="0"/>
              <w:rPr>
                <w:szCs w:val="24"/>
              </w:rPr>
            </w:pPr>
            <w:r w:rsidRPr="003C6428">
              <w:rPr>
                <w:szCs w:val="24"/>
              </w:rPr>
              <w:t>Su</w:t>
            </w:r>
            <w:r w:rsidRPr="003C6428">
              <w:rPr>
                <w:spacing w:val="1"/>
                <w:szCs w:val="24"/>
              </w:rPr>
              <w:t>r</w:t>
            </w:r>
            <w:r w:rsidRPr="003C6428">
              <w:rPr>
                <w:spacing w:val="-2"/>
                <w:szCs w:val="24"/>
              </w:rPr>
              <w:t>f</w:t>
            </w:r>
            <w:r w:rsidRPr="003C6428">
              <w:rPr>
                <w:szCs w:val="24"/>
              </w:rPr>
              <w:t>ace du b</w:t>
            </w:r>
            <w:r w:rsidRPr="003C6428">
              <w:rPr>
                <w:spacing w:val="-2"/>
                <w:szCs w:val="24"/>
              </w:rPr>
              <w:t>é</w:t>
            </w:r>
            <w:r w:rsidRPr="003C6428">
              <w:rPr>
                <w:spacing w:val="1"/>
                <w:szCs w:val="24"/>
              </w:rPr>
              <w:t>t</w:t>
            </w:r>
            <w:r w:rsidRPr="003C6428">
              <w:rPr>
                <w:szCs w:val="24"/>
              </w:rPr>
              <w:t>on</w:t>
            </w:r>
          </w:p>
          <w:p w14:paraId="6F39C06A" w14:textId="77777777" w:rsidR="001D6E6B" w:rsidRPr="003C6428" w:rsidRDefault="001D6E6B" w:rsidP="00465E69">
            <w:pPr>
              <w:spacing w:after="0"/>
              <w:ind w:left="0" w:right="-2" w:firstLine="0"/>
              <w:rPr>
                <w:szCs w:val="24"/>
              </w:rPr>
            </w:pPr>
            <w:r w:rsidRPr="003C6428">
              <w:rPr>
                <w:spacing w:val="1"/>
                <w:szCs w:val="24"/>
              </w:rPr>
              <w:t>(t</w:t>
            </w:r>
            <w:r w:rsidRPr="003C6428">
              <w:rPr>
                <w:szCs w:val="24"/>
              </w:rPr>
              <w:t xml:space="preserve">)en </w:t>
            </w:r>
            <w:r w:rsidRPr="003C6428">
              <w:rPr>
                <w:spacing w:val="-2"/>
                <w:szCs w:val="24"/>
              </w:rPr>
              <w:t>°</w:t>
            </w:r>
            <w:r w:rsidRPr="003C6428">
              <w:rPr>
                <w:szCs w:val="24"/>
              </w:rPr>
              <w:t>C</w:t>
            </w:r>
            <w:r w:rsidRPr="003C6428">
              <w:rPr>
                <w:spacing w:val="1"/>
                <w:szCs w:val="24"/>
                <w:vertAlign w:val="superscript"/>
              </w:rPr>
              <w:t>(</w:t>
            </w:r>
            <w:r w:rsidRPr="003C6428">
              <w:rPr>
                <w:szCs w:val="24"/>
                <w:vertAlign w:val="superscript"/>
              </w:rPr>
              <w:t>1)</w:t>
            </w:r>
          </w:p>
        </w:tc>
        <w:tc>
          <w:tcPr>
            <w:tcW w:w="7211" w:type="dxa"/>
            <w:gridSpan w:val="4"/>
            <w:shd w:val="clear" w:color="auto" w:fill="auto"/>
            <w:vAlign w:val="center"/>
          </w:tcPr>
          <w:p w14:paraId="6F39C06B" w14:textId="77777777" w:rsidR="001D6E6B" w:rsidRPr="003C6428" w:rsidRDefault="001D6E6B" w:rsidP="00465E69">
            <w:pPr>
              <w:spacing w:after="0"/>
              <w:ind w:left="0" w:right="-2" w:firstLine="0"/>
              <w:rPr>
                <w:szCs w:val="24"/>
              </w:rPr>
            </w:pPr>
            <w:r w:rsidRPr="003C6428">
              <w:rPr>
                <w:spacing w:val="-1"/>
                <w:szCs w:val="24"/>
              </w:rPr>
              <w:t>D</w:t>
            </w:r>
            <w:r w:rsidRPr="003C6428">
              <w:rPr>
                <w:szCs w:val="24"/>
              </w:rPr>
              <w:t>é</w:t>
            </w:r>
            <w:r w:rsidRPr="003C6428">
              <w:rPr>
                <w:spacing w:val="1"/>
                <w:szCs w:val="24"/>
              </w:rPr>
              <w:t>l</w:t>
            </w:r>
            <w:r w:rsidRPr="003C6428">
              <w:rPr>
                <w:szCs w:val="24"/>
              </w:rPr>
              <w:t xml:space="preserve">ai </w:t>
            </w:r>
            <w:r w:rsidRPr="003C6428">
              <w:rPr>
                <w:spacing w:val="-4"/>
                <w:szCs w:val="24"/>
              </w:rPr>
              <w:t>m</w:t>
            </w:r>
            <w:r w:rsidRPr="003C6428">
              <w:rPr>
                <w:spacing w:val="1"/>
                <w:szCs w:val="24"/>
              </w:rPr>
              <w:t>i</w:t>
            </w:r>
            <w:r w:rsidRPr="003C6428">
              <w:rPr>
                <w:szCs w:val="24"/>
              </w:rPr>
              <w:t>n</w:t>
            </w:r>
            <w:r w:rsidRPr="003C6428">
              <w:rPr>
                <w:spacing w:val="1"/>
                <w:szCs w:val="24"/>
              </w:rPr>
              <w:t>i</w:t>
            </w:r>
            <w:r w:rsidRPr="003C6428">
              <w:rPr>
                <w:spacing w:val="-4"/>
                <w:szCs w:val="24"/>
              </w:rPr>
              <w:t>m</w:t>
            </w:r>
            <w:r w:rsidRPr="003C6428">
              <w:rPr>
                <w:szCs w:val="24"/>
              </w:rPr>
              <w:t>al de c</w:t>
            </w:r>
            <w:r w:rsidRPr="003C6428">
              <w:rPr>
                <w:spacing w:val="-2"/>
                <w:szCs w:val="24"/>
              </w:rPr>
              <w:t>u</w:t>
            </w:r>
            <w:r w:rsidRPr="003C6428">
              <w:rPr>
                <w:spacing w:val="1"/>
                <w:szCs w:val="24"/>
              </w:rPr>
              <w:t>r</w:t>
            </w:r>
            <w:r w:rsidRPr="003C6428">
              <w:rPr>
                <w:szCs w:val="24"/>
              </w:rPr>
              <w:t>e</w:t>
            </w:r>
          </w:p>
        </w:tc>
      </w:tr>
      <w:tr w:rsidR="001D6E6B" w:rsidRPr="003C6428" w14:paraId="6F39C06F" w14:textId="77777777" w:rsidTr="003B6421">
        <w:trPr>
          <w:trHeight w:val="454"/>
          <w:jc w:val="center"/>
        </w:trPr>
        <w:tc>
          <w:tcPr>
            <w:tcW w:w="1998" w:type="dxa"/>
            <w:vMerge/>
            <w:shd w:val="clear" w:color="auto" w:fill="auto"/>
            <w:vAlign w:val="center"/>
          </w:tcPr>
          <w:p w14:paraId="6F39C06D" w14:textId="77777777" w:rsidR="001D6E6B" w:rsidRPr="003C6428" w:rsidRDefault="001D6E6B" w:rsidP="00465E69">
            <w:pPr>
              <w:keepNext/>
              <w:tabs>
                <w:tab w:val="num" w:pos="1701"/>
              </w:tabs>
              <w:spacing w:after="0"/>
              <w:ind w:left="0" w:right="-2" w:firstLine="0"/>
              <w:outlineLvl w:val="0"/>
              <w:rPr>
                <w:szCs w:val="24"/>
              </w:rPr>
            </w:pPr>
          </w:p>
        </w:tc>
        <w:tc>
          <w:tcPr>
            <w:tcW w:w="7211" w:type="dxa"/>
            <w:gridSpan w:val="4"/>
            <w:shd w:val="clear" w:color="auto" w:fill="auto"/>
            <w:vAlign w:val="center"/>
          </w:tcPr>
          <w:p w14:paraId="6F39C06E" w14:textId="77777777" w:rsidR="001D6E6B" w:rsidRPr="003C6428" w:rsidRDefault="001D6E6B" w:rsidP="00465E69">
            <w:pPr>
              <w:spacing w:after="0"/>
              <w:ind w:left="0" w:right="-2" w:firstLine="0"/>
              <w:rPr>
                <w:szCs w:val="24"/>
              </w:rPr>
            </w:pPr>
            <w:r w:rsidRPr="003C6428">
              <w:rPr>
                <w:spacing w:val="-1"/>
                <w:szCs w:val="24"/>
              </w:rPr>
              <w:t>D</w:t>
            </w:r>
            <w:r w:rsidRPr="003C6428">
              <w:rPr>
                <w:szCs w:val="24"/>
              </w:rPr>
              <w:t>é</w:t>
            </w:r>
            <w:r w:rsidRPr="003C6428">
              <w:rPr>
                <w:spacing w:val="-2"/>
                <w:szCs w:val="24"/>
              </w:rPr>
              <w:t>v</w:t>
            </w:r>
            <w:r w:rsidRPr="003C6428">
              <w:rPr>
                <w:szCs w:val="24"/>
              </w:rPr>
              <w:t>e</w:t>
            </w:r>
            <w:r w:rsidRPr="003C6428">
              <w:rPr>
                <w:spacing w:val="1"/>
                <w:szCs w:val="24"/>
              </w:rPr>
              <w:t>l</w:t>
            </w:r>
            <w:r w:rsidRPr="003C6428">
              <w:rPr>
                <w:szCs w:val="24"/>
              </w:rPr>
              <w:t>oppe</w:t>
            </w:r>
            <w:r w:rsidRPr="003C6428">
              <w:rPr>
                <w:spacing w:val="-4"/>
                <w:szCs w:val="24"/>
              </w:rPr>
              <w:t>m</w:t>
            </w:r>
            <w:r w:rsidRPr="003C6428">
              <w:rPr>
                <w:szCs w:val="24"/>
              </w:rPr>
              <w:t xml:space="preserve">ent de </w:t>
            </w:r>
            <w:r w:rsidRPr="003C6428">
              <w:rPr>
                <w:spacing w:val="1"/>
                <w:szCs w:val="24"/>
              </w:rPr>
              <w:t>l</w:t>
            </w:r>
            <w:r w:rsidRPr="003C6428">
              <w:rPr>
                <w:szCs w:val="24"/>
              </w:rPr>
              <w:t xml:space="preserve">a </w:t>
            </w:r>
            <w:r w:rsidRPr="003C6428">
              <w:rPr>
                <w:spacing w:val="1"/>
                <w:szCs w:val="24"/>
              </w:rPr>
              <w:t>r</w:t>
            </w:r>
            <w:r w:rsidRPr="003C6428">
              <w:rPr>
                <w:szCs w:val="24"/>
              </w:rPr>
              <w:t>é</w:t>
            </w:r>
            <w:r w:rsidRPr="003C6428">
              <w:rPr>
                <w:spacing w:val="-2"/>
                <w:szCs w:val="24"/>
              </w:rPr>
              <w:t>s</w:t>
            </w:r>
            <w:r w:rsidRPr="003C6428">
              <w:rPr>
                <w:spacing w:val="1"/>
                <w:szCs w:val="24"/>
              </w:rPr>
              <w:t>i</w:t>
            </w:r>
            <w:r w:rsidRPr="003C6428">
              <w:rPr>
                <w:spacing w:val="-2"/>
                <w:szCs w:val="24"/>
              </w:rPr>
              <w:t>s</w:t>
            </w:r>
            <w:r w:rsidRPr="003C6428">
              <w:rPr>
                <w:spacing w:val="-1"/>
                <w:szCs w:val="24"/>
              </w:rPr>
              <w:t>t</w:t>
            </w:r>
            <w:r w:rsidRPr="003C6428">
              <w:rPr>
                <w:szCs w:val="24"/>
              </w:rPr>
              <w:t xml:space="preserve">ance </w:t>
            </w:r>
            <w:r w:rsidRPr="003C6428">
              <w:rPr>
                <w:spacing w:val="1"/>
                <w:szCs w:val="24"/>
              </w:rPr>
              <w:t xml:space="preserve">r </w:t>
            </w:r>
            <w:r w:rsidRPr="003C6428">
              <w:rPr>
                <w:szCs w:val="24"/>
              </w:rPr>
              <w:t xml:space="preserve">du </w:t>
            </w:r>
            <w:r w:rsidRPr="003C6428">
              <w:rPr>
                <w:spacing w:val="-2"/>
                <w:szCs w:val="24"/>
              </w:rPr>
              <w:t>b</w:t>
            </w:r>
            <w:r w:rsidRPr="003C6428">
              <w:rPr>
                <w:szCs w:val="24"/>
              </w:rPr>
              <w:t>é</w:t>
            </w:r>
            <w:r w:rsidRPr="003C6428">
              <w:rPr>
                <w:spacing w:val="1"/>
                <w:szCs w:val="24"/>
              </w:rPr>
              <w:t>t</w:t>
            </w:r>
            <w:r w:rsidRPr="003C6428">
              <w:rPr>
                <w:spacing w:val="-2"/>
                <w:szCs w:val="24"/>
              </w:rPr>
              <w:t>o</w:t>
            </w:r>
            <w:r w:rsidRPr="003C6428">
              <w:rPr>
                <w:szCs w:val="24"/>
              </w:rPr>
              <w:t xml:space="preserve">n </w:t>
            </w:r>
            <w:r w:rsidRPr="003C6428">
              <w:rPr>
                <w:spacing w:val="1"/>
                <w:szCs w:val="24"/>
                <w:vertAlign w:val="superscript"/>
              </w:rPr>
              <w:t>(</w:t>
            </w:r>
            <w:r w:rsidRPr="003C6428">
              <w:rPr>
                <w:spacing w:val="-2"/>
                <w:szCs w:val="24"/>
                <w:vertAlign w:val="superscript"/>
              </w:rPr>
              <w:t>2</w:t>
            </w:r>
            <w:r w:rsidRPr="003C6428">
              <w:rPr>
                <w:szCs w:val="24"/>
                <w:vertAlign w:val="superscript"/>
              </w:rPr>
              <w:t>)</w:t>
            </w:r>
          </w:p>
        </w:tc>
      </w:tr>
      <w:tr w:rsidR="001D6E6B" w:rsidRPr="003C6428" w14:paraId="6F39C079" w14:textId="77777777" w:rsidTr="003B6421">
        <w:trPr>
          <w:trHeight w:val="454"/>
          <w:jc w:val="center"/>
        </w:trPr>
        <w:tc>
          <w:tcPr>
            <w:tcW w:w="1998" w:type="dxa"/>
            <w:vMerge/>
            <w:shd w:val="clear" w:color="auto" w:fill="auto"/>
            <w:vAlign w:val="center"/>
          </w:tcPr>
          <w:p w14:paraId="6F39C070" w14:textId="77777777" w:rsidR="001D6E6B" w:rsidRPr="003C6428" w:rsidRDefault="001D6E6B" w:rsidP="00465E69">
            <w:pPr>
              <w:keepNext/>
              <w:tabs>
                <w:tab w:val="num" w:pos="1701"/>
              </w:tabs>
              <w:spacing w:after="0"/>
              <w:ind w:left="0" w:right="-2" w:firstLine="0"/>
              <w:outlineLvl w:val="0"/>
              <w:rPr>
                <w:szCs w:val="24"/>
              </w:rPr>
            </w:pPr>
          </w:p>
        </w:tc>
        <w:tc>
          <w:tcPr>
            <w:tcW w:w="1168" w:type="dxa"/>
            <w:shd w:val="clear" w:color="auto" w:fill="auto"/>
            <w:vAlign w:val="center"/>
          </w:tcPr>
          <w:p w14:paraId="6F39C071" w14:textId="77777777" w:rsidR="001D6E6B" w:rsidRPr="003C6428" w:rsidRDefault="001D6E6B" w:rsidP="00465E69">
            <w:pPr>
              <w:spacing w:after="0"/>
              <w:ind w:left="0" w:right="-2" w:firstLine="0"/>
              <w:rPr>
                <w:szCs w:val="24"/>
              </w:rPr>
            </w:pPr>
            <w:r w:rsidRPr="003C6428">
              <w:rPr>
                <w:spacing w:val="-1"/>
                <w:szCs w:val="24"/>
              </w:rPr>
              <w:t>R</w:t>
            </w:r>
            <w:r w:rsidRPr="003C6428">
              <w:rPr>
                <w:szCs w:val="24"/>
              </w:rPr>
              <w:t>ap</w:t>
            </w:r>
            <w:r w:rsidRPr="003C6428">
              <w:rPr>
                <w:spacing w:val="1"/>
                <w:szCs w:val="24"/>
              </w:rPr>
              <w:t>i</w:t>
            </w:r>
            <w:r w:rsidRPr="003C6428">
              <w:rPr>
                <w:szCs w:val="24"/>
              </w:rPr>
              <w:t>de</w:t>
            </w:r>
          </w:p>
          <w:p w14:paraId="6F39C072" w14:textId="77777777" w:rsidR="001D6E6B" w:rsidRPr="003C6428" w:rsidRDefault="001D6E6B" w:rsidP="00465E69">
            <w:pPr>
              <w:spacing w:after="0"/>
              <w:ind w:left="0" w:right="-2" w:firstLine="0"/>
              <w:rPr>
                <w:szCs w:val="24"/>
              </w:rPr>
            </w:pPr>
            <w:r w:rsidRPr="003C6428">
              <w:rPr>
                <w:spacing w:val="1"/>
                <w:szCs w:val="24"/>
              </w:rPr>
              <w:t>r≥</w:t>
            </w:r>
            <w:r w:rsidRPr="003C6428">
              <w:rPr>
                <w:szCs w:val="24"/>
              </w:rPr>
              <w:t>0</w:t>
            </w:r>
            <w:r w:rsidRPr="003C6428">
              <w:rPr>
                <w:spacing w:val="-2"/>
                <w:szCs w:val="24"/>
              </w:rPr>
              <w:t>,</w:t>
            </w:r>
            <w:r w:rsidRPr="003C6428">
              <w:rPr>
                <w:szCs w:val="24"/>
              </w:rPr>
              <w:t>50</w:t>
            </w:r>
          </w:p>
        </w:tc>
        <w:tc>
          <w:tcPr>
            <w:tcW w:w="1531" w:type="dxa"/>
            <w:shd w:val="clear" w:color="auto" w:fill="auto"/>
            <w:vAlign w:val="center"/>
          </w:tcPr>
          <w:p w14:paraId="6F39C073" w14:textId="77777777" w:rsidR="001D6E6B" w:rsidRPr="003C6428" w:rsidRDefault="001D6E6B" w:rsidP="00465E69">
            <w:pPr>
              <w:spacing w:after="0"/>
              <w:ind w:left="0" w:right="-2" w:firstLine="0"/>
              <w:rPr>
                <w:szCs w:val="24"/>
              </w:rPr>
            </w:pPr>
            <w:r w:rsidRPr="003C6428">
              <w:rPr>
                <w:szCs w:val="24"/>
              </w:rPr>
              <w:t>Mo</w:t>
            </w:r>
            <w:r w:rsidRPr="003C6428">
              <w:rPr>
                <w:spacing w:val="-2"/>
                <w:szCs w:val="24"/>
              </w:rPr>
              <w:t>y</w:t>
            </w:r>
            <w:r w:rsidRPr="003C6428">
              <w:rPr>
                <w:szCs w:val="24"/>
              </w:rPr>
              <w:t>en</w:t>
            </w:r>
          </w:p>
          <w:p w14:paraId="6F39C074" w14:textId="77777777" w:rsidR="001D6E6B" w:rsidRPr="003C6428" w:rsidRDefault="001D6E6B" w:rsidP="00465E69">
            <w:pPr>
              <w:spacing w:after="0"/>
              <w:ind w:left="0" w:right="-2" w:firstLine="0"/>
              <w:rPr>
                <w:szCs w:val="24"/>
              </w:rPr>
            </w:pPr>
            <w:r w:rsidRPr="003C6428">
              <w:rPr>
                <w:szCs w:val="24"/>
              </w:rPr>
              <w:t>0,50&gt;</w:t>
            </w:r>
            <w:r w:rsidRPr="003C6428">
              <w:rPr>
                <w:spacing w:val="-2"/>
                <w:szCs w:val="24"/>
              </w:rPr>
              <w:t>r</w:t>
            </w:r>
            <w:r w:rsidRPr="003C6428">
              <w:rPr>
                <w:spacing w:val="1"/>
                <w:szCs w:val="24"/>
              </w:rPr>
              <w:t>≥</w:t>
            </w:r>
            <w:r w:rsidRPr="003C6428">
              <w:rPr>
                <w:szCs w:val="24"/>
              </w:rPr>
              <w:t>0,</w:t>
            </w:r>
            <w:r w:rsidRPr="003C6428">
              <w:rPr>
                <w:spacing w:val="-2"/>
                <w:szCs w:val="24"/>
              </w:rPr>
              <w:t>3</w:t>
            </w:r>
            <w:r w:rsidRPr="003C6428">
              <w:rPr>
                <w:szCs w:val="24"/>
              </w:rPr>
              <w:t>0</w:t>
            </w:r>
          </w:p>
        </w:tc>
        <w:tc>
          <w:tcPr>
            <w:tcW w:w="1512" w:type="dxa"/>
            <w:shd w:val="clear" w:color="auto" w:fill="auto"/>
            <w:vAlign w:val="center"/>
          </w:tcPr>
          <w:p w14:paraId="6F39C075" w14:textId="77777777" w:rsidR="001D6E6B" w:rsidRPr="003C6428" w:rsidRDefault="001D6E6B" w:rsidP="00465E69">
            <w:pPr>
              <w:spacing w:after="0"/>
              <w:ind w:left="0" w:right="-2" w:firstLine="0"/>
              <w:rPr>
                <w:szCs w:val="24"/>
              </w:rPr>
            </w:pPr>
            <w:r w:rsidRPr="003C6428">
              <w:rPr>
                <w:szCs w:val="24"/>
              </w:rPr>
              <w:t>Lent</w:t>
            </w:r>
          </w:p>
          <w:p w14:paraId="6F39C076" w14:textId="77777777" w:rsidR="001D6E6B" w:rsidRPr="003C6428" w:rsidRDefault="001D6E6B" w:rsidP="00465E69">
            <w:pPr>
              <w:spacing w:after="0"/>
              <w:ind w:left="0" w:right="-2" w:firstLine="0"/>
              <w:rPr>
                <w:szCs w:val="24"/>
              </w:rPr>
            </w:pPr>
            <w:r w:rsidRPr="003C6428">
              <w:rPr>
                <w:szCs w:val="24"/>
              </w:rPr>
              <w:t>0,30&gt;</w:t>
            </w:r>
            <w:r w:rsidRPr="003C6428">
              <w:rPr>
                <w:spacing w:val="-2"/>
                <w:szCs w:val="24"/>
              </w:rPr>
              <w:t>r</w:t>
            </w:r>
            <w:r w:rsidRPr="003C6428">
              <w:rPr>
                <w:spacing w:val="1"/>
                <w:szCs w:val="24"/>
              </w:rPr>
              <w:t>≥</w:t>
            </w:r>
            <w:r w:rsidRPr="003C6428">
              <w:rPr>
                <w:szCs w:val="24"/>
              </w:rPr>
              <w:t>0,</w:t>
            </w:r>
            <w:r w:rsidRPr="003C6428">
              <w:rPr>
                <w:spacing w:val="-2"/>
                <w:szCs w:val="24"/>
              </w:rPr>
              <w:t>1</w:t>
            </w:r>
            <w:r w:rsidRPr="003C6428">
              <w:rPr>
                <w:szCs w:val="24"/>
              </w:rPr>
              <w:t>5</w:t>
            </w:r>
          </w:p>
        </w:tc>
        <w:tc>
          <w:tcPr>
            <w:tcW w:w="3000" w:type="dxa"/>
            <w:shd w:val="clear" w:color="auto" w:fill="auto"/>
            <w:vAlign w:val="center"/>
          </w:tcPr>
          <w:p w14:paraId="6F39C077" w14:textId="77777777" w:rsidR="001D6E6B" w:rsidRPr="003C6428" w:rsidRDefault="001D6E6B" w:rsidP="00465E69">
            <w:pPr>
              <w:spacing w:after="0"/>
              <w:ind w:left="0" w:right="-2" w:firstLine="0"/>
              <w:rPr>
                <w:szCs w:val="24"/>
              </w:rPr>
            </w:pPr>
            <w:r w:rsidRPr="003C6428">
              <w:rPr>
                <w:spacing w:val="2"/>
                <w:szCs w:val="24"/>
              </w:rPr>
              <w:t>T</w:t>
            </w:r>
            <w:r w:rsidRPr="003C6428">
              <w:rPr>
                <w:spacing w:val="-2"/>
                <w:szCs w:val="24"/>
              </w:rPr>
              <w:t>r</w:t>
            </w:r>
            <w:r w:rsidRPr="003C6428">
              <w:rPr>
                <w:szCs w:val="24"/>
              </w:rPr>
              <w:t xml:space="preserve">ès </w:t>
            </w:r>
            <w:r w:rsidRPr="003C6428">
              <w:rPr>
                <w:spacing w:val="1"/>
                <w:szCs w:val="24"/>
              </w:rPr>
              <w:t>l</w:t>
            </w:r>
            <w:r w:rsidRPr="003C6428">
              <w:rPr>
                <w:szCs w:val="24"/>
              </w:rPr>
              <w:t>e</w:t>
            </w:r>
            <w:r w:rsidRPr="003C6428">
              <w:rPr>
                <w:spacing w:val="-2"/>
                <w:szCs w:val="24"/>
              </w:rPr>
              <w:t>n</w:t>
            </w:r>
            <w:r w:rsidRPr="003C6428">
              <w:rPr>
                <w:szCs w:val="24"/>
              </w:rPr>
              <w:t>t</w:t>
            </w:r>
          </w:p>
          <w:p w14:paraId="6F39C078" w14:textId="77777777" w:rsidR="001D6E6B" w:rsidRPr="003C6428" w:rsidRDefault="001D6E6B" w:rsidP="00465E69">
            <w:pPr>
              <w:spacing w:after="0"/>
              <w:ind w:left="0" w:right="-2" w:firstLine="0"/>
              <w:rPr>
                <w:szCs w:val="24"/>
              </w:rPr>
            </w:pPr>
            <w:r w:rsidRPr="003C6428">
              <w:rPr>
                <w:spacing w:val="1"/>
                <w:szCs w:val="24"/>
              </w:rPr>
              <w:t>r</w:t>
            </w:r>
            <w:r w:rsidRPr="003C6428">
              <w:rPr>
                <w:szCs w:val="24"/>
              </w:rPr>
              <w:t>&lt;0,15</w:t>
            </w:r>
          </w:p>
        </w:tc>
      </w:tr>
      <w:tr w:rsidR="001D6E6B" w:rsidRPr="003C6428" w14:paraId="6F39C07F" w14:textId="77777777" w:rsidTr="003B6421">
        <w:trPr>
          <w:trHeight w:val="454"/>
          <w:jc w:val="center"/>
        </w:trPr>
        <w:tc>
          <w:tcPr>
            <w:tcW w:w="1998" w:type="dxa"/>
            <w:shd w:val="clear" w:color="auto" w:fill="auto"/>
            <w:vAlign w:val="center"/>
          </w:tcPr>
          <w:p w14:paraId="6F39C07A" w14:textId="77777777" w:rsidR="001D6E6B" w:rsidRPr="003C6428" w:rsidRDefault="001D6E6B" w:rsidP="00465E69">
            <w:pPr>
              <w:spacing w:after="0"/>
              <w:ind w:left="0" w:right="-2" w:firstLine="0"/>
              <w:rPr>
                <w:szCs w:val="24"/>
              </w:rPr>
            </w:pPr>
            <w:r w:rsidRPr="003C6428">
              <w:rPr>
                <w:szCs w:val="24"/>
              </w:rPr>
              <w:t>t≥25</w:t>
            </w:r>
          </w:p>
        </w:tc>
        <w:tc>
          <w:tcPr>
            <w:tcW w:w="1168" w:type="dxa"/>
            <w:shd w:val="clear" w:color="auto" w:fill="auto"/>
            <w:vAlign w:val="center"/>
          </w:tcPr>
          <w:p w14:paraId="6F39C07B" w14:textId="77777777" w:rsidR="001D6E6B" w:rsidRPr="003C6428" w:rsidRDefault="001D6E6B" w:rsidP="00465E69">
            <w:pPr>
              <w:spacing w:after="0"/>
              <w:ind w:left="0" w:right="-2" w:firstLine="0"/>
              <w:rPr>
                <w:szCs w:val="24"/>
              </w:rPr>
            </w:pPr>
            <w:r w:rsidRPr="003C6428">
              <w:rPr>
                <w:szCs w:val="24"/>
              </w:rPr>
              <w:t>14 h</w:t>
            </w:r>
          </w:p>
        </w:tc>
        <w:tc>
          <w:tcPr>
            <w:tcW w:w="1531" w:type="dxa"/>
            <w:shd w:val="clear" w:color="auto" w:fill="auto"/>
            <w:vAlign w:val="center"/>
          </w:tcPr>
          <w:p w14:paraId="6F39C07C" w14:textId="77777777" w:rsidR="001D6E6B" w:rsidRPr="003C6428" w:rsidRDefault="001D6E6B" w:rsidP="00465E69">
            <w:pPr>
              <w:spacing w:after="0"/>
              <w:ind w:left="0" w:right="-2" w:firstLine="0"/>
              <w:rPr>
                <w:szCs w:val="24"/>
              </w:rPr>
            </w:pPr>
            <w:r w:rsidRPr="003C6428">
              <w:rPr>
                <w:szCs w:val="24"/>
              </w:rPr>
              <w:t>1,5j</w:t>
            </w:r>
          </w:p>
        </w:tc>
        <w:tc>
          <w:tcPr>
            <w:tcW w:w="1512" w:type="dxa"/>
            <w:shd w:val="clear" w:color="auto" w:fill="auto"/>
            <w:vAlign w:val="center"/>
          </w:tcPr>
          <w:p w14:paraId="6F39C07D" w14:textId="77777777" w:rsidR="001D6E6B" w:rsidRPr="003C6428" w:rsidRDefault="001D6E6B" w:rsidP="00465E69">
            <w:pPr>
              <w:spacing w:after="0"/>
              <w:ind w:left="0" w:right="-2" w:firstLine="0"/>
              <w:rPr>
                <w:szCs w:val="24"/>
              </w:rPr>
            </w:pPr>
            <w:r w:rsidRPr="003C6428">
              <w:rPr>
                <w:szCs w:val="24"/>
              </w:rPr>
              <w:t>2j</w:t>
            </w:r>
          </w:p>
        </w:tc>
        <w:tc>
          <w:tcPr>
            <w:tcW w:w="3000" w:type="dxa"/>
            <w:shd w:val="clear" w:color="auto" w:fill="auto"/>
            <w:vAlign w:val="center"/>
          </w:tcPr>
          <w:p w14:paraId="6F39C07E" w14:textId="77777777" w:rsidR="001D6E6B" w:rsidRPr="003C6428" w:rsidRDefault="001D6E6B" w:rsidP="00465E69">
            <w:pPr>
              <w:spacing w:after="0"/>
              <w:ind w:left="0" w:right="-2" w:firstLine="0"/>
              <w:rPr>
                <w:szCs w:val="24"/>
              </w:rPr>
            </w:pPr>
            <w:r w:rsidRPr="003C6428">
              <w:rPr>
                <w:szCs w:val="24"/>
              </w:rPr>
              <w:t>2j</w:t>
            </w:r>
          </w:p>
        </w:tc>
      </w:tr>
      <w:tr w:rsidR="001D6E6B" w:rsidRPr="003C6428" w14:paraId="6F39C085" w14:textId="77777777" w:rsidTr="003B6421">
        <w:trPr>
          <w:trHeight w:val="454"/>
          <w:jc w:val="center"/>
        </w:trPr>
        <w:tc>
          <w:tcPr>
            <w:tcW w:w="1998" w:type="dxa"/>
            <w:shd w:val="clear" w:color="auto" w:fill="auto"/>
            <w:vAlign w:val="center"/>
          </w:tcPr>
          <w:p w14:paraId="6F39C080" w14:textId="77777777" w:rsidR="001D6E6B" w:rsidRPr="003C6428" w:rsidRDefault="001D6E6B" w:rsidP="00465E69">
            <w:pPr>
              <w:spacing w:after="0"/>
              <w:ind w:left="0" w:right="-2" w:firstLine="0"/>
              <w:rPr>
                <w:szCs w:val="24"/>
              </w:rPr>
            </w:pPr>
            <w:r w:rsidRPr="003C6428">
              <w:rPr>
                <w:szCs w:val="24"/>
              </w:rPr>
              <w:t>25 &gt; t≥15</w:t>
            </w:r>
          </w:p>
        </w:tc>
        <w:tc>
          <w:tcPr>
            <w:tcW w:w="1168" w:type="dxa"/>
            <w:shd w:val="clear" w:color="auto" w:fill="auto"/>
            <w:vAlign w:val="center"/>
          </w:tcPr>
          <w:p w14:paraId="6F39C081" w14:textId="77777777" w:rsidR="001D6E6B" w:rsidRPr="003C6428" w:rsidRDefault="001D6E6B" w:rsidP="00465E69">
            <w:pPr>
              <w:spacing w:after="0"/>
              <w:ind w:left="0" w:right="-2" w:firstLine="0"/>
              <w:rPr>
                <w:szCs w:val="24"/>
              </w:rPr>
            </w:pPr>
            <w:r w:rsidRPr="003C6428">
              <w:rPr>
                <w:szCs w:val="24"/>
              </w:rPr>
              <w:t>1j</w:t>
            </w:r>
          </w:p>
        </w:tc>
        <w:tc>
          <w:tcPr>
            <w:tcW w:w="1531" w:type="dxa"/>
            <w:shd w:val="clear" w:color="auto" w:fill="auto"/>
            <w:vAlign w:val="center"/>
          </w:tcPr>
          <w:p w14:paraId="6F39C082" w14:textId="77777777" w:rsidR="001D6E6B" w:rsidRPr="003C6428" w:rsidRDefault="001D6E6B" w:rsidP="00465E69">
            <w:pPr>
              <w:spacing w:after="0"/>
              <w:ind w:left="0" w:right="-2" w:firstLine="0"/>
              <w:rPr>
                <w:szCs w:val="24"/>
              </w:rPr>
            </w:pPr>
            <w:r w:rsidRPr="003C6428">
              <w:rPr>
                <w:szCs w:val="24"/>
              </w:rPr>
              <w:t>2,5j</w:t>
            </w:r>
          </w:p>
        </w:tc>
        <w:tc>
          <w:tcPr>
            <w:tcW w:w="1512" w:type="dxa"/>
            <w:shd w:val="clear" w:color="auto" w:fill="auto"/>
            <w:vAlign w:val="center"/>
          </w:tcPr>
          <w:p w14:paraId="6F39C083" w14:textId="77777777" w:rsidR="001D6E6B" w:rsidRPr="003C6428" w:rsidRDefault="001D6E6B" w:rsidP="00465E69">
            <w:pPr>
              <w:spacing w:after="0"/>
              <w:ind w:left="0" w:right="-2" w:firstLine="0"/>
              <w:rPr>
                <w:szCs w:val="24"/>
              </w:rPr>
            </w:pPr>
            <w:r w:rsidRPr="003C6428">
              <w:rPr>
                <w:szCs w:val="24"/>
              </w:rPr>
              <w:t>4j</w:t>
            </w:r>
          </w:p>
        </w:tc>
        <w:tc>
          <w:tcPr>
            <w:tcW w:w="3000" w:type="dxa"/>
            <w:shd w:val="clear" w:color="auto" w:fill="auto"/>
            <w:vAlign w:val="center"/>
          </w:tcPr>
          <w:p w14:paraId="6F39C084" w14:textId="77777777" w:rsidR="001D6E6B" w:rsidRPr="003C6428" w:rsidRDefault="001D6E6B" w:rsidP="00465E69">
            <w:pPr>
              <w:spacing w:after="0"/>
              <w:ind w:left="0" w:right="-2" w:firstLine="0"/>
              <w:rPr>
                <w:szCs w:val="24"/>
              </w:rPr>
            </w:pPr>
            <w:r w:rsidRPr="003C6428">
              <w:rPr>
                <w:szCs w:val="24"/>
              </w:rPr>
              <w:t>5j</w:t>
            </w:r>
          </w:p>
        </w:tc>
      </w:tr>
      <w:tr w:rsidR="001D6E6B" w:rsidRPr="003C6428" w14:paraId="6F39C08B" w14:textId="77777777" w:rsidTr="003B6421">
        <w:trPr>
          <w:trHeight w:val="454"/>
          <w:jc w:val="center"/>
        </w:trPr>
        <w:tc>
          <w:tcPr>
            <w:tcW w:w="1998" w:type="dxa"/>
            <w:shd w:val="clear" w:color="auto" w:fill="auto"/>
            <w:vAlign w:val="center"/>
          </w:tcPr>
          <w:p w14:paraId="6F39C086" w14:textId="77777777" w:rsidR="001D6E6B" w:rsidRPr="003C6428" w:rsidRDefault="001D6E6B" w:rsidP="00465E69">
            <w:pPr>
              <w:spacing w:after="0"/>
              <w:ind w:left="0" w:right="-2" w:firstLine="0"/>
              <w:rPr>
                <w:szCs w:val="24"/>
              </w:rPr>
            </w:pPr>
            <w:r w:rsidRPr="003C6428">
              <w:rPr>
                <w:szCs w:val="24"/>
              </w:rPr>
              <w:t>15 &gt; t≥10</w:t>
            </w:r>
          </w:p>
        </w:tc>
        <w:tc>
          <w:tcPr>
            <w:tcW w:w="1168" w:type="dxa"/>
            <w:shd w:val="clear" w:color="auto" w:fill="auto"/>
            <w:vAlign w:val="center"/>
          </w:tcPr>
          <w:p w14:paraId="6F39C087" w14:textId="77777777" w:rsidR="001D6E6B" w:rsidRPr="003C6428" w:rsidRDefault="001D6E6B" w:rsidP="00465E69">
            <w:pPr>
              <w:spacing w:after="0"/>
              <w:ind w:left="0" w:right="-2" w:firstLine="0"/>
              <w:rPr>
                <w:szCs w:val="24"/>
              </w:rPr>
            </w:pPr>
            <w:r w:rsidRPr="003C6428">
              <w:rPr>
                <w:szCs w:val="24"/>
              </w:rPr>
              <w:t>1,5j</w:t>
            </w:r>
          </w:p>
        </w:tc>
        <w:tc>
          <w:tcPr>
            <w:tcW w:w="1531" w:type="dxa"/>
            <w:shd w:val="clear" w:color="auto" w:fill="auto"/>
            <w:vAlign w:val="center"/>
          </w:tcPr>
          <w:p w14:paraId="6F39C088" w14:textId="77777777" w:rsidR="001D6E6B" w:rsidRPr="003C6428" w:rsidRDefault="001D6E6B" w:rsidP="00465E69">
            <w:pPr>
              <w:spacing w:after="0"/>
              <w:ind w:left="0" w:right="-2" w:firstLine="0"/>
              <w:rPr>
                <w:szCs w:val="24"/>
              </w:rPr>
            </w:pPr>
            <w:r w:rsidRPr="003C6428">
              <w:rPr>
                <w:szCs w:val="24"/>
              </w:rPr>
              <w:t>4j</w:t>
            </w:r>
          </w:p>
        </w:tc>
        <w:tc>
          <w:tcPr>
            <w:tcW w:w="1512" w:type="dxa"/>
            <w:shd w:val="clear" w:color="auto" w:fill="auto"/>
            <w:vAlign w:val="center"/>
          </w:tcPr>
          <w:p w14:paraId="6F39C089" w14:textId="77777777" w:rsidR="001D6E6B" w:rsidRPr="003C6428" w:rsidRDefault="001D6E6B" w:rsidP="00465E69">
            <w:pPr>
              <w:spacing w:after="0"/>
              <w:ind w:left="0" w:right="-2" w:firstLine="0"/>
              <w:rPr>
                <w:szCs w:val="24"/>
              </w:rPr>
            </w:pPr>
            <w:r w:rsidRPr="003C6428">
              <w:rPr>
                <w:szCs w:val="24"/>
              </w:rPr>
              <w:t>7j</w:t>
            </w:r>
          </w:p>
        </w:tc>
        <w:tc>
          <w:tcPr>
            <w:tcW w:w="3000" w:type="dxa"/>
            <w:shd w:val="clear" w:color="auto" w:fill="auto"/>
            <w:vAlign w:val="center"/>
          </w:tcPr>
          <w:p w14:paraId="6F39C08A" w14:textId="77777777" w:rsidR="001D6E6B" w:rsidRPr="003C6428" w:rsidRDefault="001D6E6B" w:rsidP="00465E69">
            <w:pPr>
              <w:spacing w:after="0"/>
              <w:ind w:left="0" w:right="-2" w:firstLine="0"/>
              <w:rPr>
                <w:szCs w:val="24"/>
              </w:rPr>
            </w:pPr>
            <w:r w:rsidRPr="003C6428">
              <w:rPr>
                <w:szCs w:val="24"/>
              </w:rPr>
              <w:t>9j</w:t>
            </w:r>
          </w:p>
        </w:tc>
      </w:tr>
      <w:tr w:rsidR="001D6E6B" w:rsidRPr="003C6428" w14:paraId="6F39C091" w14:textId="77777777" w:rsidTr="003B6421">
        <w:trPr>
          <w:trHeight w:val="454"/>
          <w:jc w:val="center"/>
        </w:trPr>
        <w:tc>
          <w:tcPr>
            <w:tcW w:w="1998" w:type="dxa"/>
            <w:shd w:val="clear" w:color="auto" w:fill="auto"/>
            <w:vAlign w:val="center"/>
          </w:tcPr>
          <w:p w14:paraId="6F39C08C" w14:textId="77777777" w:rsidR="001D6E6B" w:rsidRPr="003C6428" w:rsidRDefault="001D6E6B" w:rsidP="00465E69">
            <w:pPr>
              <w:spacing w:after="0"/>
              <w:ind w:left="0" w:right="-2" w:firstLine="0"/>
              <w:rPr>
                <w:szCs w:val="24"/>
              </w:rPr>
            </w:pPr>
            <w:r w:rsidRPr="003C6428">
              <w:rPr>
                <w:szCs w:val="24"/>
              </w:rPr>
              <w:t xml:space="preserve">10 &gt; t ≥ 5 </w:t>
            </w:r>
            <w:r w:rsidRPr="003C6428">
              <w:rPr>
                <w:spacing w:val="-2"/>
                <w:szCs w:val="24"/>
                <w:vertAlign w:val="superscript"/>
              </w:rPr>
              <w:t>(</w:t>
            </w:r>
            <w:r w:rsidRPr="003C6428">
              <w:rPr>
                <w:szCs w:val="24"/>
                <w:vertAlign w:val="superscript"/>
              </w:rPr>
              <w:t>3)</w:t>
            </w:r>
          </w:p>
        </w:tc>
        <w:tc>
          <w:tcPr>
            <w:tcW w:w="1168" w:type="dxa"/>
            <w:shd w:val="clear" w:color="auto" w:fill="auto"/>
            <w:vAlign w:val="center"/>
          </w:tcPr>
          <w:p w14:paraId="6F39C08D" w14:textId="77777777" w:rsidR="001D6E6B" w:rsidRPr="003C6428" w:rsidRDefault="001D6E6B" w:rsidP="00465E69">
            <w:pPr>
              <w:spacing w:after="0"/>
              <w:ind w:left="0" w:right="-2" w:firstLine="0"/>
              <w:rPr>
                <w:szCs w:val="24"/>
              </w:rPr>
            </w:pPr>
            <w:r w:rsidRPr="003C6428">
              <w:rPr>
                <w:szCs w:val="24"/>
              </w:rPr>
              <w:t>2j</w:t>
            </w:r>
          </w:p>
        </w:tc>
        <w:tc>
          <w:tcPr>
            <w:tcW w:w="1531" w:type="dxa"/>
            <w:shd w:val="clear" w:color="auto" w:fill="auto"/>
            <w:vAlign w:val="center"/>
          </w:tcPr>
          <w:p w14:paraId="6F39C08E" w14:textId="77777777" w:rsidR="001D6E6B" w:rsidRPr="003C6428" w:rsidRDefault="001D6E6B" w:rsidP="00465E69">
            <w:pPr>
              <w:spacing w:after="0"/>
              <w:ind w:left="0" w:right="-2" w:firstLine="0"/>
              <w:rPr>
                <w:szCs w:val="24"/>
              </w:rPr>
            </w:pPr>
            <w:r w:rsidRPr="003C6428">
              <w:rPr>
                <w:szCs w:val="24"/>
              </w:rPr>
              <w:t>5j</w:t>
            </w:r>
          </w:p>
        </w:tc>
        <w:tc>
          <w:tcPr>
            <w:tcW w:w="1512" w:type="dxa"/>
            <w:shd w:val="clear" w:color="auto" w:fill="auto"/>
            <w:vAlign w:val="center"/>
          </w:tcPr>
          <w:p w14:paraId="6F39C08F" w14:textId="77777777" w:rsidR="001D6E6B" w:rsidRPr="003C6428" w:rsidRDefault="001D6E6B" w:rsidP="00465E69">
            <w:pPr>
              <w:spacing w:after="0"/>
              <w:ind w:left="0" w:right="-2" w:firstLine="0"/>
              <w:rPr>
                <w:szCs w:val="24"/>
              </w:rPr>
            </w:pPr>
            <w:r w:rsidRPr="003C6428">
              <w:rPr>
                <w:szCs w:val="24"/>
              </w:rPr>
              <w:t>10j</w:t>
            </w:r>
          </w:p>
        </w:tc>
        <w:tc>
          <w:tcPr>
            <w:tcW w:w="3000" w:type="dxa"/>
            <w:shd w:val="clear" w:color="auto" w:fill="auto"/>
            <w:vAlign w:val="center"/>
          </w:tcPr>
          <w:p w14:paraId="6F39C090" w14:textId="77777777" w:rsidR="001D6E6B" w:rsidRPr="003C6428" w:rsidRDefault="001D6E6B" w:rsidP="00465E69">
            <w:pPr>
              <w:spacing w:after="0"/>
              <w:ind w:left="0" w:right="-2" w:firstLine="0"/>
              <w:rPr>
                <w:szCs w:val="24"/>
              </w:rPr>
            </w:pPr>
            <w:r w:rsidRPr="003C6428">
              <w:rPr>
                <w:szCs w:val="24"/>
              </w:rPr>
              <w:t>15j</w:t>
            </w:r>
          </w:p>
        </w:tc>
      </w:tr>
    </w:tbl>
    <w:p w14:paraId="6F39C092" w14:textId="77777777" w:rsidR="001D6E6B" w:rsidRPr="003C6428" w:rsidRDefault="001D6E6B" w:rsidP="00465E69">
      <w:pPr>
        <w:pBdr>
          <w:top w:val="single" w:sz="4" w:space="1" w:color="auto"/>
          <w:left w:val="single" w:sz="4" w:space="4" w:color="auto"/>
          <w:bottom w:val="single" w:sz="4" w:space="1" w:color="auto"/>
          <w:right w:val="single" w:sz="4" w:space="4" w:color="auto"/>
        </w:pBdr>
        <w:tabs>
          <w:tab w:val="left" w:pos="0"/>
        </w:tabs>
        <w:spacing w:after="0"/>
        <w:ind w:left="0" w:right="-2" w:firstLine="0"/>
        <w:rPr>
          <w:szCs w:val="24"/>
        </w:rPr>
      </w:pPr>
      <w:r w:rsidRPr="003C6428">
        <w:rPr>
          <w:spacing w:val="-4"/>
          <w:szCs w:val="24"/>
          <w:vertAlign w:val="superscript"/>
        </w:rPr>
        <w:t>(1)</w:t>
      </w:r>
      <w:r w:rsidRPr="003C6428">
        <w:rPr>
          <w:spacing w:val="-4"/>
          <w:szCs w:val="24"/>
        </w:rPr>
        <w:t>I</w:t>
      </w:r>
      <w:r w:rsidRPr="003C6428">
        <w:rPr>
          <w:szCs w:val="24"/>
        </w:rPr>
        <w:t>l s</w:t>
      </w:r>
      <w:r w:rsidRPr="003C6428">
        <w:rPr>
          <w:spacing w:val="1"/>
          <w:szCs w:val="24"/>
        </w:rPr>
        <w:t>’</w:t>
      </w:r>
      <w:r w:rsidRPr="003C6428">
        <w:rPr>
          <w:szCs w:val="24"/>
        </w:rPr>
        <w:t>a</w:t>
      </w:r>
      <w:r w:rsidRPr="003C6428">
        <w:rPr>
          <w:spacing w:val="-2"/>
          <w:szCs w:val="24"/>
        </w:rPr>
        <w:t>g</w:t>
      </w:r>
      <w:r w:rsidRPr="003C6428">
        <w:rPr>
          <w:spacing w:val="1"/>
          <w:szCs w:val="24"/>
        </w:rPr>
        <w:t>i</w:t>
      </w:r>
      <w:r w:rsidRPr="003C6428">
        <w:rPr>
          <w:szCs w:val="24"/>
        </w:rPr>
        <w:t xml:space="preserve">t de </w:t>
      </w:r>
      <w:r w:rsidRPr="003C6428">
        <w:rPr>
          <w:spacing w:val="1"/>
          <w:szCs w:val="24"/>
        </w:rPr>
        <w:t>l</w:t>
      </w:r>
      <w:r w:rsidRPr="003C6428">
        <w:rPr>
          <w:szCs w:val="24"/>
        </w:rPr>
        <w:t xml:space="preserve">a </w:t>
      </w:r>
      <w:r w:rsidRPr="003C6428">
        <w:rPr>
          <w:spacing w:val="1"/>
          <w:szCs w:val="24"/>
        </w:rPr>
        <w:t>t</w:t>
      </w:r>
      <w:r w:rsidRPr="003C6428">
        <w:rPr>
          <w:szCs w:val="24"/>
        </w:rPr>
        <w:t>e</w:t>
      </w:r>
      <w:r w:rsidRPr="003C6428">
        <w:rPr>
          <w:spacing w:val="-4"/>
          <w:szCs w:val="24"/>
        </w:rPr>
        <w:t>m</w:t>
      </w:r>
      <w:r w:rsidRPr="003C6428">
        <w:rPr>
          <w:szCs w:val="24"/>
        </w:rPr>
        <w:t>pé</w:t>
      </w:r>
      <w:r w:rsidRPr="003C6428">
        <w:rPr>
          <w:spacing w:val="1"/>
          <w:szCs w:val="24"/>
        </w:rPr>
        <w:t>r</w:t>
      </w:r>
      <w:r w:rsidRPr="003C6428">
        <w:rPr>
          <w:spacing w:val="-2"/>
          <w:szCs w:val="24"/>
        </w:rPr>
        <w:t>a</w:t>
      </w:r>
      <w:r w:rsidRPr="003C6428">
        <w:rPr>
          <w:spacing w:val="1"/>
          <w:szCs w:val="24"/>
        </w:rPr>
        <w:t>t</w:t>
      </w:r>
      <w:r w:rsidRPr="003C6428">
        <w:rPr>
          <w:szCs w:val="24"/>
        </w:rPr>
        <w:t>u</w:t>
      </w:r>
      <w:r w:rsidRPr="003C6428">
        <w:rPr>
          <w:spacing w:val="-2"/>
          <w:szCs w:val="24"/>
        </w:rPr>
        <w:t>r</w:t>
      </w:r>
      <w:r w:rsidRPr="003C6428">
        <w:rPr>
          <w:szCs w:val="24"/>
        </w:rPr>
        <w:t xml:space="preserve">e </w:t>
      </w:r>
      <w:r w:rsidRPr="003C6428">
        <w:rPr>
          <w:spacing w:val="-4"/>
          <w:szCs w:val="24"/>
        </w:rPr>
        <w:t>m</w:t>
      </w:r>
      <w:r w:rsidRPr="003C6428">
        <w:rPr>
          <w:szCs w:val="24"/>
        </w:rPr>
        <w:t>esu</w:t>
      </w:r>
      <w:r w:rsidRPr="003C6428">
        <w:rPr>
          <w:spacing w:val="1"/>
          <w:szCs w:val="24"/>
        </w:rPr>
        <w:t>r</w:t>
      </w:r>
      <w:r w:rsidRPr="003C6428">
        <w:rPr>
          <w:szCs w:val="24"/>
        </w:rPr>
        <w:t xml:space="preserve">ée à </w:t>
      </w:r>
      <w:r w:rsidRPr="003C6428">
        <w:rPr>
          <w:spacing w:val="1"/>
          <w:szCs w:val="24"/>
        </w:rPr>
        <w:t>l</w:t>
      </w:r>
      <w:r w:rsidRPr="003C6428">
        <w:rPr>
          <w:szCs w:val="24"/>
        </w:rPr>
        <w:t>a s</w:t>
      </w:r>
      <w:r w:rsidRPr="003C6428">
        <w:rPr>
          <w:spacing w:val="-2"/>
          <w:szCs w:val="24"/>
        </w:rPr>
        <w:t>u</w:t>
      </w:r>
      <w:r w:rsidRPr="003C6428">
        <w:rPr>
          <w:spacing w:val="1"/>
          <w:szCs w:val="24"/>
        </w:rPr>
        <w:t>rf</w:t>
      </w:r>
      <w:r w:rsidRPr="003C6428">
        <w:rPr>
          <w:spacing w:val="-2"/>
          <w:szCs w:val="24"/>
        </w:rPr>
        <w:t>a</w:t>
      </w:r>
      <w:r w:rsidRPr="003C6428">
        <w:rPr>
          <w:szCs w:val="24"/>
        </w:rPr>
        <w:t>ce du b</w:t>
      </w:r>
      <w:r w:rsidRPr="003C6428">
        <w:rPr>
          <w:spacing w:val="-2"/>
          <w:szCs w:val="24"/>
        </w:rPr>
        <w:t>é</w:t>
      </w:r>
      <w:r w:rsidRPr="003C6428">
        <w:rPr>
          <w:spacing w:val="-1"/>
          <w:szCs w:val="24"/>
        </w:rPr>
        <w:t>t</w:t>
      </w:r>
      <w:r w:rsidRPr="003C6428">
        <w:rPr>
          <w:szCs w:val="24"/>
        </w:rPr>
        <w:t xml:space="preserve">on et non pas à </w:t>
      </w:r>
      <w:r w:rsidRPr="003C6428">
        <w:rPr>
          <w:spacing w:val="1"/>
          <w:szCs w:val="24"/>
        </w:rPr>
        <w:t>l’</w:t>
      </w:r>
      <w:r w:rsidRPr="003C6428">
        <w:rPr>
          <w:szCs w:val="24"/>
        </w:rPr>
        <w:t>e</w:t>
      </w:r>
      <w:r w:rsidRPr="003C6428">
        <w:rPr>
          <w:spacing w:val="-2"/>
          <w:szCs w:val="24"/>
        </w:rPr>
        <w:t>x</w:t>
      </w:r>
      <w:r w:rsidRPr="003C6428">
        <w:rPr>
          <w:spacing w:val="1"/>
          <w:szCs w:val="24"/>
        </w:rPr>
        <w:t>t</w:t>
      </w:r>
      <w:r w:rsidRPr="003C6428">
        <w:rPr>
          <w:spacing w:val="-2"/>
          <w:szCs w:val="24"/>
        </w:rPr>
        <w:t>é</w:t>
      </w:r>
      <w:r w:rsidRPr="003C6428">
        <w:rPr>
          <w:spacing w:val="1"/>
          <w:szCs w:val="24"/>
        </w:rPr>
        <w:t>r</w:t>
      </w:r>
      <w:r w:rsidRPr="003C6428">
        <w:rPr>
          <w:spacing w:val="-1"/>
          <w:szCs w:val="24"/>
        </w:rPr>
        <w:t>i</w:t>
      </w:r>
      <w:r w:rsidRPr="003C6428">
        <w:rPr>
          <w:szCs w:val="24"/>
        </w:rPr>
        <w:t>eur du c</w:t>
      </w:r>
      <w:r w:rsidRPr="003C6428">
        <w:rPr>
          <w:spacing w:val="-2"/>
          <w:szCs w:val="24"/>
        </w:rPr>
        <w:t>o</w:t>
      </w:r>
      <w:r w:rsidRPr="003C6428">
        <w:rPr>
          <w:spacing w:val="1"/>
          <w:szCs w:val="24"/>
        </w:rPr>
        <w:t>f</w:t>
      </w:r>
      <w:r w:rsidRPr="003C6428">
        <w:rPr>
          <w:spacing w:val="-2"/>
          <w:szCs w:val="24"/>
        </w:rPr>
        <w:t>f</w:t>
      </w:r>
      <w:r w:rsidRPr="003C6428">
        <w:rPr>
          <w:spacing w:val="1"/>
          <w:szCs w:val="24"/>
        </w:rPr>
        <w:t>r</w:t>
      </w:r>
      <w:r w:rsidRPr="003C6428">
        <w:rPr>
          <w:szCs w:val="24"/>
        </w:rPr>
        <w:t>a</w:t>
      </w:r>
      <w:r w:rsidRPr="003C6428">
        <w:rPr>
          <w:spacing w:val="-2"/>
          <w:szCs w:val="24"/>
        </w:rPr>
        <w:t>g</w:t>
      </w:r>
      <w:r w:rsidRPr="003C6428">
        <w:rPr>
          <w:szCs w:val="24"/>
        </w:rPr>
        <w:t>e. En p</w:t>
      </w:r>
      <w:r w:rsidRPr="003C6428">
        <w:rPr>
          <w:spacing w:val="1"/>
          <w:szCs w:val="24"/>
        </w:rPr>
        <w:t>r</w:t>
      </w:r>
      <w:r w:rsidRPr="003C6428">
        <w:rPr>
          <w:szCs w:val="24"/>
        </w:rPr>
        <w:t>a</w:t>
      </w:r>
      <w:r w:rsidRPr="003C6428">
        <w:rPr>
          <w:spacing w:val="-1"/>
          <w:szCs w:val="24"/>
        </w:rPr>
        <w:t>t</w:t>
      </w:r>
      <w:r w:rsidRPr="003C6428">
        <w:rPr>
          <w:spacing w:val="1"/>
          <w:szCs w:val="24"/>
        </w:rPr>
        <w:t>i</w:t>
      </w:r>
      <w:r w:rsidRPr="003C6428">
        <w:rPr>
          <w:szCs w:val="24"/>
        </w:rPr>
        <w:t>qu</w:t>
      </w:r>
      <w:r w:rsidRPr="003C6428">
        <w:rPr>
          <w:spacing w:val="-2"/>
          <w:szCs w:val="24"/>
        </w:rPr>
        <w:t>e</w:t>
      </w:r>
      <w:r w:rsidRPr="003C6428">
        <w:rPr>
          <w:szCs w:val="24"/>
        </w:rPr>
        <w:t xml:space="preserve">, en </w:t>
      </w:r>
      <w:r w:rsidRPr="003C6428">
        <w:rPr>
          <w:spacing w:val="1"/>
          <w:szCs w:val="24"/>
        </w:rPr>
        <w:t>l</w:t>
      </w:r>
      <w:r w:rsidRPr="003C6428">
        <w:rPr>
          <w:spacing w:val="-2"/>
          <w:szCs w:val="24"/>
        </w:rPr>
        <w:t>’</w:t>
      </w:r>
      <w:r w:rsidRPr="003C6428">
        <w:rPr>
          <w:szCs w:val="24"/>
        </w:rPr>
        <w:t>abs</w:t>
      </w:r>
      <w:r w:rsidRPr="003C6428">
        <w:rPr>
          <w:spacing w:val="-2"/>
          <w:szCs w:val="24"/>
        </w:rPr>
        <w:t>e</w:t>
      </w:r>
      <w:r w:rsidRPr="003C6428">
        <w:rPr>
          <w:szCs w:val="24"/>
        </w:rPr>
        <w:t xml:space="preserve">nce de </w:t>
      </w:r>
      <w:r w:rsidRPr="003C6428">
        <w:rPr>
          <w:spacing w:val="-4"/>
          <w:szCs w:val="24"/>
        </w:rPr>
        <w:t>m</w:t>
      </w:r>
      <w:r w:rsidRPr="003C6428">
        <w:rPr>
          <w:szCs w:val="24"/>
        </w:rPr>
        <w:t>esu</w:t>
      </w:r>
      <w:r w:rsidRPr="003C6428">
        <w:rPr>
          <w:spacing w:val="1"/>
          <w:szCs w:val="24"/>
        </w:rPr>
        <w:t>r</w:t>
      </w:r>
      <w:r w:rsidRPr="003C6428">
        <w:rPr>
          <w:szCs w:val="24"/>
        </w:rPr>
        <w:t>e d</w:t>
      </w:r>
      <w:r w:rsidRPr="003C6428">
        <w:rPr>
          <w:spacing w:val="1"/>
          <w:szCs w:val="24"/>
        </w:rPr>
        <w:t>i</w:t>
      </w:r>
      <w:r w:rsidRPr="003C6428">
        <w:rPr>
          <w:spacing w:val="-2"/>
          <w:szCs w:val="24"/>
        </w:rPr>
        <w:t>r</w:t>
      </w:r>
      <w:r w:rsidRPr="003C6428">
        <w:rPr>
          <w:szCs w:val="24"/>
        </w:rPr>
        <w:t>ec</w:t>
      </w:r>
      <w:r w:rsidRPr="003C6428">
        <w:rPr>
          <w:spacing w:val="-1"/>
          <w:szCs w:val="24"/>
        </w:rPr>
        <w:t>t</w:t>
      </w:r>
      <w:r w:rsidRPr="003C6428">
        <w:rPr>
          <w:szCs w:val="24"/>
        </w:rPr>
        <w:t xml:space="preserve">e de </w:t>
      </w:r>
      <w:r w:rsidRPr="003C6428">
        <w:rPr>
          <w:spacing w:val="1"/>
          <w:szCs w:val="24"/>
        </w:rPr>
        <w:t>t</w:t>
      </w:r>
      <w:r w:rsidRPr="003C6428">
        <w:rPr>
          <w:szCs w:val="24"/>
        </w:rPr>
        <w:t>e</w:t>
      </w:r>
      <w:r w:rsidRPr="003C6428">
        <w:rPr>
          <w:spacing w:val="-4"/>
          <w:szCs w:val="24"/>
        </w:rPr>
        <w:t>m</w:t>
      </w:r>
      <w:r w:rsidRPr="003C6428">
        <w:rPr>
          <w:szCs w:val="24"/>
        </w:rPr>
        <w:t>pé</w:t>
      </w:r>
      <w:r w:rsidRPr="003C6428">
        <w:rPr>
          <w:spacing w:val="1"/>
          <w:szCs w:val="24"/>
        </w:rPr>
        <w:t>r</w:t>
      </w:r>
      <w:r w:rsidRPr="003C6428">
        <w:rPr>
          <w:szCs w:val="24"/>
        </w:rPr>
        <w:t>a</w:t>
      </w:r>
      <w:r w:rsidRPr="003C6428">
        <w:rPr>
          <w:spacing w:val="1"/>
          <w:szCs w:val="24"/>
        </w:rPr>
        <w:t>t</w:t>
      </w:r>
      <w:r w:rsidRPr="003C6428">
        <w:rPr>
          <w:spacing w:val="-2"/>
          <w:szCs w:val="24"/>
        </w:rPr>
        <w:t>u</w:t>
      </w:r>
      <w:r w:rsidRPr="003C6428">
        <w:rPr>
          <w:spacing w:val="1"/>
          <w:szCs w:val="24"/>
        </w:rPr>
        <w:t>r</w:t>
      </w:r>
      <w:r w:rsidRPr="003C6428">
        <w:rPr>
          <w:szCs w:val="24"/>
        </w:rPr>
        <w:t xml:space="preserve">e à </w:t>
      </w:r>
      <w:r w:rsidRPr="003C6428">
        <w:rPr>
          <w:spacing w:val="1"/>
          <w:szCs w:val="24"/>
        </w:rPr>
        <w:t>l</w:t>
      </w:r>
      <w:r w:rsidRPr="003C6428">
        <w:rPr>
          <w:szCs w:val="24"/>
        </w:rPr>
        <w:t>a s</w:t>
      </w:r>
      <w:r w:rsidRPr="003C6428">
        <w:rPr>
          <w:spacing w:val="-2"/>
          <w:szCs w:val="24"/>
        </w:rPr>
        <w:t>u</w:t>
      </w:r>
      <w:r w:rsidRPr="003C6428">
        <w:rPr>
          <w:spacing w:val="1"/>
          <w:szCs w:val="24"/>
        </w:rPr>
        <w:t>r</w:t>
      </w:r>
      <w:r w:rsidRPr="003C6428">
        <w:rPr>
          <w:spacing w:val="-2"/>
          <w:szCs w:val="24"/>
        </w:rPr>
        <w:t>f</w:t>
      </w:r>
      <w:r w:rsidRPr="003C6428">
        <w:rPr>
          <w:szCs w:val="24"/>
        </w:rPr>
        <w:t>ace du b</w:t>
      </w:r>
      <w:r w:rsidRPr="003C6428">
        <w:rPr>
          <w:spacing w:val="-2"/>
          <w:szCs w:val="24"/>
        </w:rPr>
        <w:t>é</w:t>
      </w:r>
      <w:r w:rsidRPr="003C6428">
        <w:rPr>
          <w:spacing w:val="1"/>
          <w:szCs w:val="24"/>
        </w:rPr>
        <w:t>t</w:t>
      </w:r>
      <w:r w:rsidRPr="003C6428">
        <w:rPr>
          <w:szCs w:val="24"/>
        </w:rPr>
        <w:t xml:space="preserve">on, on </w:t>
      </w:r>
      <w:r w:rsidRPr="003C6428">
        <w:rPr>
          <w:spacing w:val="1"/>
          <w:szCs w:val="24"/>
        </w:rPr>
        <w:t>r</w:t>
      </w:r>
      <w:r w:rsidRPr="003C6428">
        <w:rPr>
          <w:spacing w:val="-2"/>
          <w:szCs w:val="24"/>
        </w:rPr>
        <w:t>e</w:t>
      </w:r>
      <w:r w:rsidRPr="003C6428">
        <w:rPr>
          <w:spacing w:val="1"/>
          <w:szCs w:val="24"/>
        </w:rPr>
        <w:t>t</w:t>
      </w:r>
      <w:r w:rsidRPr="003C6428">
        <w:rPr>
          <w:spacing w:val="-1"/>
          <w:szCs w:val="24"/>
        </w:rPr>
        <w:t>i</w:t>
      </w:r>
      <w:r w:rsidRPr="003C6428">
        <w:rPr>
          <w:szCs w:val="24"/>
        </w:rPr>
        <w:t>en</w:t>
      </w:r>
      <w:r w:rsidRPr="003C6428">
        <w:rPr>
          <w:spacing w:val="-2"/>
          <w:szCs w:val="24"/>
        </w:rPr>
        <w:t>d</w:t>
      </w:r>
      <w:r w:rsidRPr="003C6428">
        <w:rPr>
          <w:spacing w:val="1"/>
          <w:szCs w:val="24"/>
        </w:rPr>
        <w:t>r</w:t>
      </w:r>
      <w:r w:rsidRPr="003C6428">
        <w:rPr>
          <w:szCs w:val="24"/>
        </w:rPr>
        <w:t xml:space="preserve">a </w:t>
      </w:r>
      <w:r w:rsidRPr="003C6428">
        <w:rPr>
          <w:spacing w:val="1"/>
          <w:szCs w:val="24"/>
        </w:rPr>
        <w:t>l</w:t>
      </w:r>
      <w:r w:rsidRPr="003C6428">
        <w:rPr>
          <w:szCs w:val="24"/>
        </w:rPr>
        <w:t xml:space="preserve">a </w:t>
      </w:r>
      <w:r w:rsidRPr="003C6428">
        <w:rPr>
          <w:spacing w:val="1"/>
          <w:szCs w:val="24"/>
        </w:rPr>
        <w:t>t</w:t>
      </w:r>
      <w:r w:rsidRPr="003C6428">
        <w:rPr>
          <w:szCs w:val="24"/>
        </w:rPr>
        <w:t>e</w:t>
      </w:r>
      <w:r w:rsidRPr="003C6428">
        <w:rPr>
          <w:spacing w:val="-4"/>
          <w:szCs w:val="24"/>
        </w:rPr>
        <w:t>m</w:t>
      </w:r>
      <w:r w:rsidRPr="003C6428">
        <w:rPr>
          <w:szCs w:val="24"/>
        </w:rPr>
        <w:t>pé</w:t>
      </w:r>
      <w:r w:rsidRPr="003C6428">
        <w:rPr>
          <w:spacing w:val="1"/>
          <w:szCs w:val="24"/>
        </w:rPr>
        <w:t>r</w:t>
      </w:r>
      <w:r w:rsidRPr="003C6428">
        <w:rPr>
          <w:spacing w:val="-2"/>
          <w:szCs w:val="24"/>
        </w:rPr>
        <w:t>a</w:t>
      </w:r>
      <w:r w:rsidRPr="003C6428">
        <w:rPr>
          <w:spacing w:val="1"/>
          <w:szCs w:val="24"/>
        </w:rPr>
        <w:t>t</w:t>
      </w:r>
      <w:r w:rsidRPr="003C6428">
        <w:rPr>
          <w:szCs w:val="24"/>
        </w:rPr>
        <w:t>u</w:t>
      </w:r>
      <w:r w:rsidRPr="003C6428">
        <w:rPr>
          <w:spacing w:val="-2"/>
          <w:szCs w:val="24"/>
        </w:rPr>
        <w:t>r</w:t>
      </w:r>
      <w:r w:rsidRPr="003C6428">
        <w:rPr>
          <w:szCs w:val="24"/>
        </w:rPr>
        <w:t>e a</w:t>
      </w:r>
      <w:r w:rsidRPr="003C6428">
        <w:rPr>
          <w:spacing w:val="-4"/>
          <w:szCs w:val="24"/>
        </w:rPr>
        <w:t>m</w:t>
      </w:r>
      <w:r w:rsidRPr="003C6428">
        <w:rPr>
          <w:szCs w:val="24"/>
        </w:rPr>
        <w:t>b</w:t>
      </w:r>
      <w:r w:rsidRPr="003C6428">
        <w:rPr>
          <w:spacing w:val="1"/>
          <w:szCs w:val="24"/>
        </w:rPr>
        <w:t>i</w:t>
      </w:r>
      <w:r w:rsidRPr="003C6428">
        <w:rPr>
          <w:szCs w:val="24"/>
        </w:rPr>
        <w:t>an</w:t>
      </w:r>
      <w:r w:rsidRPr="003C6428">
        <w:rPr>
          <w:spacing w:val="1"/>
          <w:szCs w:val="24"/>
        </w:rPr>
        <w:t>t</w:t>
      </w:r>
      <w:r w:rsidRPr="003C6428">
        <w:rPr>
          <w:szCs w:val="24"/>
        </w:rPr>
        <w:t xml:space="preserve">e </w:t>
      </w:r>
      <w:r w:rsidRPr="003C6428">
        <w:rPr>
          <w:spacing w:val="-4"/>
          <w:szCs w:val="24"/>
        </w:rPr>
        <w:t>m</w:t>
      </w:r>
      <w:r w:rsidRPr="003C6428">
        <w:rPr>
          <w:spacing w:val="2"/>
          <w:szCs w:val="24"/>
        </w:rPr>
        <w:t>o</w:t>
      </w:r>
      <w:r w:rsidRPr="003C6428">
        <w:rPr>
          <w:spacing w:val="-2"/>
          <w:szCs w:val="24"/>
        </w:rPr>
        <w:t>y</w:t>
      </w:r>
      <w:r w:rsidRPr="003C6428">
        <w:rPr>
          <w:szCs w:val="24"/>
        </w:rPr>
        <w:t xml:space="preserve">enne </w:t>
      </w:r>
      <w:r w:rsidRPr="003C6428">
        <w:rPr>
          <w:spacing w:val="2"/>
          <w:szCs w:val="24"/>
        </w:rPr>
        <w:t>sur</w:t>
      </w:r>
      <w:r w:rsidRPr="003C6428">
        <w:rPr>
          <w:szCs w:val="24"/>
        </w:rPr>
        <w:t xml:space="preserve"> la </w:t>
      </w:r>
      <w:r w:rsidRPr="003C6428">
        <w:rPr>
          <w:spacing w:val="2"/>
          <w:szCs w:val="24"/>
        </w:rPr>
        <w:t>durée</w:t>
      </w:r>
      <w:r w:rsidRPr="003C6428">
        <w:rPr>
          <w:szCs w:val="24"/>
        </w:rPr>
        <w:t xml:space="preserve"> de la </w:t>
      </w:r>
      <w:r w:rsidRPr="003C6428">
        <w:rPr>
          <w:spacing w:val="2"/>
          <w:szCs w:val="24"/>
        </w:rPr>
        <w:t>cure</w:t>
      </w:r>
      <w:r w:rsidRPr="003C6428">
        <w:rPr>
          <w:szCs w:val="24"/>
        </w:rPr>
        <w:t xml:space="preserve">. </w:t>
      </w:r>
      <w:r w:rsidRPr="003C6428">
        <w:rPr>
          <w:spacing w:val="-3"/>
          <w:szCs w:val="24"/>
        </w:rPr>
        <w:t>C</w:t>
      </w:r>
      <w:r w:rsidRPr="003C6428">
        <w:rPr>
          <w:szCs w:val="24"/>
        </w:rPr>
        <w:t>e</w:t>
      </w:r>
      <w:r w:rsidRPr="003C6428">
        <w:rPr>
          <w:spacing w:val="-1"/>
          <w:szCs w:val="24"/>
        </w:rPr>
        <w:t>t</w:t>
      </w:r>
      <w:r w:rsidRPr="003C6428">
        <w:rPr>
          <w:spacing w:val="1"/>
          <w:szCs w:val="24"/>
        </w:rPr>
        <w:t>t</w:t>
      </w:r>
      <w:r w:rsidRPr="003C6428">
        <w:rPr>
          <w:szCs w:val="24"/>
        </w:rPr>
        <w:t xml:space="preserve">e température </w:t>
      </w:r>
      <w:r w:rsidRPr="003C6428">
        <w:rPr>
          <w:spacing w:val="2"/>
          <w:szCs w:val="24"/>
        </w:rPr>
        <w:t xml:space="preserve">moyenne peut </w:t>
      </w:r>
      <w:r w:rsidRPr="003C6428">
        <w:rPr>
          <w:spacing w:val="3"/>
          <w:szCs w:val="24"/>
        </w:rPr>
        <w:t>être</w:t>
      </w:r>
      <w:r w:rsidRPr="003C6428">
        <w:rPr>
          <w:szCs w:val="24"/>
        </w:rPr>
        <w:t xml:space="preserve"> es</w:t>
      </w:r>
      <w:r w:rsidRPr="003C6428">
        <w:rPr>
          <w:spacing w:val="-1"/>
          <w:szCs w:val="24"/>
        </w:rPr>
        <w:t>t</w:t>
      </w:r>
      <w:r w:rsidRPr="003C6428">
        <w:rPr>
          <w:spacing w:val="1"/>
          <w:szCs w:val="24"/>
        </w:rPr>
        <w:t>i</w:t>
      </w:r>
      <w:r w:rsidRPr="003C6428">
        <w:rPr>
          <w:spacing w:val="-4"/>
          <w:szCs w:val="24"/>
        </w:rPr>
        <w:t>m</w:t>
      </w:r>
      <w:r w:rsidRPr="003C6428">
        <w:rPr>
          <w:szCs w:val="24"/>
        </w:rPr>
        <w:t>ée à pa</w:t>
      </w:r>
      <w:r w:rsidRPr="003C6428">
        <w:rPr>
          <w:spacing w:val="1"/>
          <w:szCs w:val="24"/>
        </w:rPr>
        <w:t>r</w:t>
      </w:r>
      <w:r w:rsidRPr="003C6428">
        <w:rPr>
          <w:spacing w:val="-1"/>
          <w:szCs w:val="24"/>
        </w:rPr>
        <w:t>t</w:t>
      </w:r>
      <w:r w:rsidRPr="003C6428">
        <w:rPr>
          <w:spacing w:val="1"/>
          <w:szCs w:val="24"/>
        </w:rPr>
        <w:t>i</w:t>
      </w:r>
      <w:r w:rsidRPr="003C6428">
        <w:rPr>
          <w:szCs w:val="24"/>
        </w:rPr>
        <w:t xml:space="preserve">r </w:t>
      </w:r>
      <w:r w:rsidRPr="003C6428">
        <w:rPr>
          <w:spacing w:val="-2"/>
          <w:szCs w:val="24"/>
        </w:rPr>
        <w:t>d</w:t>
      </w:r>
      <w:r w:rsidRPr="003C6428">
        <w:rPr>
          <w:szCs w:val="24"/>
        </w:rPr>
        <w:t xml:space="preserve">e </w:t>
      </w:r>
      <w:r w:rsidRPr="003C6428">
        <w:rPr>
          <w:spacing w:val="1"/>
          <w:szCs w:val="24"/>
        </w:rPr>
        <w:t>l</w:t>
      </w:r>
      <w:r w:rsidRPr="003C6428">
        <w:rPr>
          <w:szCs w:val="24"/>
        </w:rPr>
        <w:t xml:space="preserve">a </w:t>
      </w:r>
      <w:r w:rsidRPr="003C6428">
        <w:rPr>
          <w:spacing w:val="-4"/>
          <w:szCs w:val="24"/>
        </w:rPr>
        <w:t>m</w:t>
      </w:r>
      <w:r w:rsidRPr="003C6428">
        <w:rPr>
          <w:szCs w:val="24"/>
        </w:rPr>
        <w:t>o</w:t>
      </w:r>
      <w:r w:rsidRPr="003C6428">
        <w:rPr>
          <w:spacing w:val="-2"/>
          <w:szCs w:val="24"/>
        </w:rPr>
        <w:t>y</w:t>
      </w:r>
      <w:r w:rsidRPr="003C6428">
        <w:rPr>
          <w:szCs w:val="24"/>
        </w:rPr>
        <w:t xml:space="preserve">enne des </w:t>
      </w:r>
      <w:r w:rsidRPr="003C6428">
        <w:rPr>
          <w:spacing w:val="1"/>
          <w:szCs w:val="24"/>
        </w:rPr>
        <w:t>t</w:t>
      </w:r>
      <w:r w:rsidRPr="003C6428">
        <w:rPr>
          <w:szCs w:val="24"/>
        </w:rPr>
        <w:t>e</w:t>
      </w:r>
      <w:r w:rsidRPr="003C6428">
        <w:rPr>
          <w:spacing w:val="-4"/>
          <w:szCs w:val="24"/>
        </w:rPr>
        <w:t>m</w:t>
      </w:r>
      <w:r w:rsidRPr="003C6428">
        <w:rPr>
          <w:szCs w:val="24"/>
        </w:rPr>
        <w:t>pé</w:t>
      </w:r>
      <w:r w:rsidRPr="003C6428">
        <w:rPr>
          <w:spacing w:val="1"/>
          <w:szCs w:val="24"/>
        </w:rPr>
        <w:t>r</w:t>
      </w:r>
      <w:r w:rsidRPr="003C6428">
        <w:rPr>
          <w:spacing w:val="-2"/>
          <w:szCs w:val="24"/>
        </w:rPr>
        <w:t>a</w:t>
      </w:r>
      <w:r w:rsidRPr="003C6428">
        <w:rPr>
          <w:spacing w:val="1"/>
          <w:szCs w:val="24"/>
        </w:rPr>
        <w:t>t</w:t>
      </w:r>
      <w:r w:rsidRPr="003C6428">
        <w:rPr>
          <w:spacing w:val="-2"/>
          <w:szCs w:val="24"/>
        </w:rPr>
        <w:t>u</w:t>
      </w:r>
      <w:r w:rsidRPr="003C6428">
        <w:rPr>
          <w:spacing w:val="1"/>
          <w:szCs w:val="24"/>
        </w:rPr>
        <w:t>r</w:t>
      </w:r>
      <w:r w:rsidRPr="003C6428">
        <w:rPr>
          <w:szCs w:val="24"/>
        </w:rPr>
        <w:t xml:space="preserve">es </w:t>
      </w:r>
      <w:r w:rsidRPr="003C6428">
        <w:rPr>
          <w:spacing w:val="1"/>
          <w:szCs w:val="24"/>
        </w:rPr>
        <w:t>j</w:t>
      </w:r>
      <w:r w:rsidRPr="003C6428">
        <w:rPr>
          <w:spacing w:val="-2"/>
          <w:szCs w:val="24"/>
        </w:rPr>
        <w:t>o</w:t>
      </w:r>
      <w:r w:rsidRPr="003C6428">
        <w:rPr>
          <w:szCs w:val="24"/>
        </w:rPr>
        <w:t>u</w:t>
      </w:r>
      <w:r w:rsidRPr="003C6428">
        <w:rPr>
          <w:spacing w:val="1"/>
          <w:szCs w:val="24"/>
        </w:rPr>
        <w:t>r</w:t>
      </w:r>
      <w:r w:rsidRPr="003C6428">
        <w:rPr>
          <w:szCs w:val="24"/>
        </w:rPr>
        <w:t>n</w:t>
      </w:r>
      <w:r w:rsidRPr="003C6428">
        <w:rPr>
          <w:spacing w:val="-2"/>
          <w:szCs w:val="24"/>
        </w:rPr>
        <w:t>a</w:t>
      </w:r>
      <w:r w:rsidRPr="003C6428">
        <w:rPr>
          <w:spacing w:val="1"/>
          <w:szCs w:val="24"/>
        </w:rPr>
        <w:t>li</w:t>
      </w:r>
      <w:r w:rsidRPr="003C6428">
        <w:rPr>
          <w:spacing w:val="-2"/>
          <w:szCs w:val="24"/>
        </w:rPr>
        <w:t>è</w:t>
      </w:r>
      <w:r w:rsidRPr="003C6428">
        <w:rPr>
          <w:spacing w:val="1"/>
          <w:szCs w:val="24"/>
        </w:rPr>
        <w:t>r</w:t>
      </w:r>
      <w:r w:rsidRPr="003C6428">
        <w:rPr>
          <w:spacing w:val="-2"/>
          <w:szCs w:val="24"/>
        </w:rPr>
        <w:t>e</w:t>
      </w:r>
      <w:r w:rsidRPr="003C6428">
        <w:rPr>
          <w:szCs w:val="24"/>
        </w:rPr>
        <w:t xml:space="preserve">s </w:t>
      </w:r>
      <w:r w:rsidRPr="003C6428">
        <w:rPr>
          <w:spacing w:val="-4"/>
          <w:szCs w:val="24"/>
        </w:rPr>
        <w:t>m</w:t>
      </w:r>
      <w:r w:rsidRPr="003C6428">
        <w:rPr>
          <w:szCs w:val="24"/>
        </w:rPr>
        <w:t>esu</w:t>
      </w:r>
      <w:r w:rsidRPr="003C6428">
        <w:rPr>
          <w:spacing w:val="1"/>
          <w:szCs w:val="24"/>
        </w:rPr>
        <w:t>r</w:t>
      </w:r>
      <w:r w:rsidRPr="003C6428">
        <w:rPr>
          <w:szCs w:val="24"/>
        </w:rPr>
        <w:t xml:space="preserve">ées à </w:t>
      </w:r>
      <w:r w:rsidRPr="003C6428">
        <w:rPr>
          <w:spacing w:val="-4"/>
          <w:szCs w:val="24"/>
        </w:rPr>
        <w:t>m</w:t>
      </w:r>
      <w:r w:rsidRPr="003C6428">
        <w:rPr>
          <w:spacing w:val="1"/>
          <w:szCs w:val="24"/>
        </w:rPr>
        <w:t>i</w:t>
      </w:r>
      <w:r w:rsidRPr="003C6428">
        <w:rPr>
          <w:szCs w:val="24"/>
        </w:rPr>
        <w:t xml:space="preserve">di sous </w:t>
      </w:r>
      <w:r w:rsidRPr="003C6428">
        <w:rPr>
          <w:spacing w:val="-2"/>
          <w:szCs w:val="24"/>
        </w:rPr>
        <w:t>a</w:t>
      </w:r>
      <w:r w:rsidRPr="003C6428">
        <w:rPr>
          <w:szCs w:val="24"/>
        </w:rPr>
        <w:t>b</w:t>
      </w:r>
      <w:r w:rsidRPr="003C6428">
        <w:rPr>
          <w:spacing w:val="-2"/>
          <w:szCs w:val="24"/>
        </w:rPr>
        <w:t>r</w:t>
      </w:r>
      <w:r w:rsidRPr="003C6428">
        <w:rPr>
          <w:spacing w:val="1"/>
          <w:szCs w:val="24"/>
        </w:rPr>
        <w:t>i</w:t>
      </w:r>
      <w:r w:rsidRPr="003C6428">
        <w:rPr>
          <w:szCs w:val="24"/>
        </w:rPr>
        <w:t>.</w:t>
      </w:r>
    </w:p>
    <w:p w14:paraId="6F39C093" w14:textId="77777777" w:rsidR="001D6E6B" w:rsidRPr="003C6428" w:rsidRDefault="001D6E6B" w:rsidP="00465E69">
      <w:pPr>
        <w:pBdr>
          <w:top w:val="single" w:sz="4" w:space="1" w:color="auto"/>
          <w:left w:val="single" w:sz="4" w:space="4" w:color="auto"/>
          <w:bottom w:val="single" w:sz="4" w:space="1" w:color="auto"/>
          <w:right w:val="single" w:sz="4" w:space="4" w:color="auto"/>
        </w:pBdr>
        <w:tabs>
          <w:tab w:val="left" w:pos="0"/>
        </w:tabs>
        <w:spacing w:after="0"/>
        <w:ind w:left="0" w:right="-2" w:firstLine="0"/>
        <w:rPr>
          <w:szCs w:val="24"/>
        </w:rPr>
      </w:pPr>
      <w:r w:rsidRPr="003C6428">
        <w:rPr>
          <w:szCs w:val="24"/>
          <w:vertAlign w:val="superscript"/>
        </w:rPr>
        <w:t>(2)</w:t>
      </w:r>
      <w:r w:rsidRPr="003C6428">
        <w:rPr>
          <w:szCs w:val="24"/>
        </w:rPr>
        <w:t>Le développement de la résistance, r, du béton est le rapport de la résistance moyenne à 2 jours à la résistance moyenne à 28 jours, déterminée par des essais préalables ou basé sur l’expérience d’un béton de composition comparable.</w:t>
      </w:r>
    </w:p>
    <w:p w14:paraId="6F39C094" w14:textId="77777777" w:rsidR="001D6E6B" w:rsidRPr="003C6428" w:rsidRDefault="001D6E6B" w:rsidP="00465E69">
      <w:pPr>
        <w:pBdr>
          <w:top w:val="single" w:sz="4" w:space="1" w:color="auto"/>
          <w:left w:val="single" w:sz="4" w:space="4" w:color="auto"/>
          <w:bottom w:val="single" w:sz="4" w:space="1" w:color="auto"/>
          <w:right w:val="single" w:sz="4" w:space="4" w:color="auto"/>
        </w:pBdr>
        <w:spacing w:after="0"/>
        <w:ind w:left="0" w:right="-2" w:firstLine="0"/>
        <w:rPr>
          <w:szCs w:val="24"/>
        </w:rPr>
      </w:pPr>
      <w:r w:rsidRPr="003C6428">
        <w:rPr>
          <w:b/>
          <w:bCs/>
          <w:szCs w:val="24"/>
          <w:vertAlign w:val="superscript"/>
        </w:rPr>
        <w:t>(3)</w:t>
      </w:r>
      <w:r w:rsidRPr="003C6428">
        <w:rPr>
          <w:szCs w:val="24"/>
        </w:rPr>
        <w:t xml:space="preserve"> Le décompte de la durée de cure est suspendu lorsque la température de la surface du béton est inférieure à 5°C.</w:t>
      </w:r>
    </w:p>
    <w:p w14:paraId="6F39C095" w14:textId="77777777" w:rsidR="001D6E6B" w:rsidRPr="003C6428" w:rsidRDefault="001D6E6B" w:rsidP="00465E69">
      <w:pPr>
        <w:spacing w:after="0"/>
        <w:ind w:left="0" w:right="-2" w:firstLine="0"/>
        <w:rPr>
          <w:szCs w:val="24"/>
        </w:rPr>
      </w:pPr>
    </w:p>
    <w:p w14:paraId="6F39C096" w14:textId="77777777" w:rsidR="001D6E6B" w:rsidRPr="003C6428" w:rsidRDefault="001D6E6B" w:rsidP="00465E69">
      <w:pPr>
        <w:spacing w:after="0"/>
        <w:ind w:left="0" w:right="-2" w:firstLine="0"/>
        <w:rPr>
          <w:szCs w:val="24"/>
        </w:rPr>
      </w:pPr>
      <w:r w:rsidRPr="003C6428">
        <w:rPr>
          <w:szCs w:val="24"/>
        </w:rPr>
        <w:lastRenderedPageBreak/>
        <w:t>Les durées indiquées dans le précédent tableau peuvent cependant être optimisées par le biais d’une étude spécifique basée sur les principes de maturométrie en déterminant un âge équivalent du béton par rapport à la température de référence de 20 °C.</w:t>
      </w:r>
    </w:p>
    <w:p w14:paraId="6F39C097" w14:textId="77777777" w:rsidR="001D6E6B" w:rsidRPr="003C6428" w:rsidRDefault="001D6E6B" w:rsidP="00465E69">
      <w:pPr>
        <w:spacing w:after="0"/>
        <w:ind w:left="0" w:right="-2" w:firstLine="0"/>
        <w:rPr>
          <w:szCs w:val="24"/>
        </w:rPr>
      </w:pPr>
      <w:r w:rsidRPr="003C6428">
        <w:rPr>
          <w:szCs w:val="24"/>
        </w:rPr>
        <w:t>Dans ce cas, la durée minimale de la cure est égale au délai nécessaire à l’obtention d’une maturité suffisante du béton de surface pour minimiser la sensibilité à la dessiccation.</w:t>
      </w:r>
    </w:p>
    <w:p w14:paraId="6F39C098" w14:textId="77777777" w:rsidR="001D6E6B" w:rsidRPr="003C6428" w:rsidRDefault="001D6E6B" w:rsidP="00465E69">
      <w:pPr>
        <w:spacing w:after="0"/>
        <w:ind w:left="0" w:right="-2" w:firstLine="0"/>
        <w:rPr>
          <w:szCs w:val="24"/>
        </w:rPr>
      </w:pPr>
      <w:r w:rsidRPr="003C6428">
        <w:rPr>
          <w:szCs w:val="24"/>
        </w:rPr>
        <w:t>Cette maturité critique, qui correspond au degré d’hydratation du béton permettant la segmentation de la porosité capillaire, est prise forfaitairement à 35% de la résistance moyenne en compression à 28 jours, sauf si une étude expérimentale permet de justifier une valeur différente.</w:t>
      </w:r>
    </w:p>
    <w:p w14:paraId="6F39C099" w14:textId="77777777" w:rsidR="001D6E6B" w:rsidRPr="003C6428" w:rsidRDefault="001D6E6B" w:rsidP="00465E69">
      <w:pPr>
        <w:spacing w:after="0"/>
        <w:ind w:left="0" w:right="-2" w:firstLine="0"/>
        <w:rPr>
          <w:szCs w:val="24"/>
        </w:rPr>
      </w:pPr>
    </w:p>
    <w:p w14:paraId="6F39C09A" w14:textId="77777777" w:rsidR="001D6E6B" w:rsidRPr="003C6428" w:rsidRDefault="001D6E6B" w:rsidP="00465E69">
      <w:pPr>
        <w:keepNext/>
        <w:numPr>
          <w:ilvl w:val="2"/>
          <w:numId w:val="0"/>
        </w:numPr>
        <w:spacing w:after="0"/>
        <w:outlineLvl w:val="2"/>
        <w:rPr>
          <w:b/>
          <w:bCs/>
          <w:szCs w:val="24"/>
        </w:rPr>
      </w:pPr>
      <w:bookmarkStart w:id="3385" w:name="_Toc9557410"/>
      <w:bookmarkStart w:id="3386" w:name="_Toc12573101"/>
      <w:bookmarkStart w:id="3387" w:name="_Toc167958546"/>
      <w:r w:rsidRPr="003C6428">
        <w:rPr>
          <w:b/>
          <w:bCs/>
          <w:szCs w:val="24"/>
        </w:rPr>
        <w:t>Conditions de température particulières</w:t>
      </w:r>
      <w:bookmarkEnd w:id="3385"/>
      <w:bookmarkEnd w:id="3386"/>
      <w:bookmarkEnd w:id="3387"/>
    </w:p>
    <w:p w14:paraId="6F39C09B" w14:textId="77777777" w:rsidR="001D6E6B" w:rsidRPr="003C6428" w:rsidRDefault="001D6E6B" w:rsidP="00465E69">
      <w:pPr>
        <w:spacing w:after="0"/>
        <w:ind w:left="0" w:firstLine="0"/>
        <w:rPr>
          <w:szCs w:val="24"/>
        </w:rPr>
      </w:pPr>
      <w:r w:rsidRPr="003C6428">
        <w:rPr>
          <w:szCs w:val="24"/>
        </w:rPr>
        <w:t>(Cf. Fascicule 65 du CCTG)</w:t>
      </w:r>
    </w:p>
    <w:p w14:paraId="6F39C09C" w14:textId="77777777" w:rsidR="001D6E6B" w:rsidRPr="003C6428" w:rsidRDefault="001D6E6B" w:rsidP="00465E69">
      <w:pPr>
        <w:spacing w:after="0"/>
        <w:ind w:left="0" w:right="-2" w:firstLine="0"/>
        <w:rPr>
          <w:szCs w:val="24"/>
        </w:rPr>
      </w:pPr>
      <w:r w:rsidRPr="003C6428">
        <w:rPr>
          <w:szCs w:val="24"/>
        </w:rPr>
        <w:t>Les prescriptions précédentes de fabrication, de mise en œuvre et de cure du béton s’appliquent pour des conditions ambiantes courantes.</w:t>
      </w:r>
    </w:p>
    <w:p w14:paraId="6F39C09D" w14:textId="77777777" w:rsidR="001D6E6B" w:rsidRPr="003C6428" w:rsidRDefault="001D6E6B" w:rsidP="00465E69">
      <w:pPr>
        <w:spacing w:after="0"/>
        <w:ind w:left="0" w:right="-2" w:firstLine="0"/>
        <w:rPr>
          <w:szCs w:val="24"/>
        </w:rPr>
      </w:pPr>
      <w:r w:rsidRPr="003C6428">
        <w:rPr>
          <w:szCs w:val="24"/>
        </w:rPr>
        <w:t>Lorsque la température mesurée sur chantier est inférieure à 5 °C ou lorsque la température du béton au  moment de sa mise en œuvre est susceptible de dépasser 32 °C,des dispositions particulières, préalablement définies, sont adoptées.</w:t>
      </w:r>
    </w:p>
    <w:p w14:paraId="6F39C09E" w14:textId="77777777" w:rsidR="001D6E6B" w:rsidRPr="003C6428" w:rsidRDefault="001D6E6B" w:rsidP="00465E69">
      <w:pPr>
        <w:spacing w:after="0"/>
        <w:ind w:left="0" w:right="-2" w:firstLine="0"/>
        <w:rPr>
          <w:szCs w:val="24"/>
        </w:rPr>
      </w:pPr>
      <w:r w:rsidRPr="003C6428">
        <w:rPr>
          <w:szCs w:val="24"/>
        </w:rPr>
        <w:t>Dans le cadre du programme de bétonnage l’entrepreneur soumet préalablement au Maître d’ouvrage les dispositions qu’il propose de prendre pour limiter la température maximale du béton frais (utilisation de ciments à faible chaleur d’hydratation et/ou d’eau refroidie, formulation permettant de minimiser le dégagement de chaleur, réduction du délai entre la fabrication et la mise en place, recours au travail de nuit, etc…) et en complément de celles qui résultent du sous article "Cure" susvisé.</w:t>
      </w:r>
    </w:p>
    <w:p w14:paraId="6F39C09F" w14:textId="77777777" w:rsidR="001D6E6B" w:rsidRPr="003C6428" w:rsidRDefault="001D6E6B" w:rsidP="00465E69">
      <w:pPr>
        <w:spacing w:after="0"/>
        <w:ind w:left="0" w:right="-2" w:firstLine="0"/>
        <w:rPr>
          <w:szCs w:val="24"/>
        </w:rPr>
      </w:pPr>
    </w:p>
    <w:p w14:paraId="6F39C0A0" w14:textId="77777777" w:rsidR="001D6E6B" w:rsidRPr="003C6428" w:rsidRDefault="001D6E6B" w:rsidP="00465E69">
      <w:pPr>
        <w:spacing w:after="0"/>
        <w:ind w:left="0" w:right="-2" w:firstLine="0"/>
        <w:rPr>
          <w:bCs/>
          <w:szCs w:val="24"/>
        </w:rPr>
      </w:pPr>
      <w:r w:rsidRPr="003C6428">
        <w:rPr>
          <w:bCs/>
          <w:szCs w:val="24"/>
        </w:rPr>
        <w:t xml:space="preserve">Lorsque la température mesurée sur chantier est inférieure à – 5 °C, la mise en place du béton n’est pas autorisée, </w:t>
      </w:r>
    </w:p>
    <w:p w14:paraId="6F39C0A1" w14:textId="77777777" w:rsidR="001D6E6B" w:rsidRPr="003C6428" w:rsidRDefault="001D6E6B" w:rsidP="00465E69">
      <w:pPr>
        <w:spacing w:after="0"/>
        <w:ind w:left="0" w:right="-2" w:firstLine="0"/>
        <w:rPr>
          <w:bCs/>
          <w:szCs w:val="24"/>
        </w:rPr>
      </w:pPr>
      <w:r w:rsidRPr="003C6428">
        <w:rPr>
          <w:bCs/>
          <w:szCs w:val="24"/>
        </w:rPr>
        <w:t xml:space="preserve">Lorsque cette température est comprise entre – 5 °C et + 5 °C, la mise en place du béton n’est autorisée que sous réserve de l’emploi de moyens efficaces pour prévenir les effets dommageables du froid. </w:t>
      </w:r>
    </w:p>
    <w:p w14:paraId="6F39C0A2" w14:textId="77777777" w:rsidR="001D6E6B" w:rsidRPr="003C6428" w:rsidRDefault="001D6E6B" w:rsidP="00465E69">
      <w:pPr>
        <w:spacing w:after="0"/>
        <w:ind w:left="0" w:right="-2" w:firstLine="0"/>
        <w:rPr>
          <w:bCs/>
          <w:szCs w:val="24"/>
        </w:rPr>
      </w:pPr>
      <w:r w:rsidRPr="003C6428">
        <w:rPr>
          <w:bCs/>
          <w:szCs w:val="24"/>
        </w:rPr>
        <w:t>Le programme de bétonnage précise alors les dispositions à prendre.</w:t>
      </w:r>
    </w:p>
    <w:p w14:paraId="6F39C0A3" w14:textId="77777777" w:rsidR="001D6E6B" w:rsidRPr="003C6428" w:rsidRDefault="001D6E6B" w:rsidP="00465E69">
      <w:pPr>
        <w:spacing w:after="0"/>
        <w:ind w:left="0" w:right="-2" w:firstLine="0"/>
        <w:rPr>
          <w:bCs/>
          <w:szCs w:val="24"/>
        </w:rPr>
      </w:pPr>
    </w:p>
    <w:p w14:paraId="6F39C0A4" w14:textId="77777777" w:rsidR="001D6E6B" w:rsidRPr="003C6428" w:rsidRDefault="001D6E6B" w:rsidP="00465E69">
      <w:pPr>
        <w:spacing w:after="0"/>
        <w:ind w:left="0" w:right="-2" w:firstLine="0"/>
        <w:rPr>
          <w:bCs/>
          <w:i/>
          <w:szCs w:val="24"/>
        </w:rPr>
      </w:pPr>
      <w:r w:rsidRPr="003C6428">
        <w:rPr>
          <w:bCs/>
          <w:szCs w:val="24"/>
        </w:rPr>
        <w:t>Après interruption de bétonnage due au froid, le béton éventuellement endommagé est démoli, et il est opéré comme dans le cas des reprises accidentelles.</w:t>
      </w:r>
    </w:p>
    <w:p w14:paraId="6F39C0A5" w14:textId="77777777" w:rsidR="001D6E6B" w:rsidRPr="003C6428" w:rsidRDefault="001D6E6B" w:rsidP="00465E69">
      <w:pPr>
        <w:spacing w:after="0"/>
        <w:ind w:left="0" w:right="-2" w:firstLine="0"/>
        <w:rPr>
          <w:bCs/>
          <w:szCs w:val="24"/>
        </w:rPr>
      </w:pPr>
      <w:r w:rsidRPr="003C6428">
        <w:rPr>
          <w:bCs/>
          <w:szCs w:val="24"/>
        </w:rPr>
        <w:t>Pour les périodes où la température ambiante, mesurée sur le chantier, est durablement supérieure à 35°C, l’entrepreneur soumet au Maître d’ouvrage, dans le cadre du programme de bétonnage, les dispositions qu’il propose de prendre pour limiter la température maximale du béton frais.</w:t>
      </w:r>
    </w:p>
    <w:p w14:paraId="6F39C0A6" w14:textId="77777777" w:rsidR="001D6E6B" w:rsidRPr="003C6428" w:rsidRDefault="001D6E6B" w:rsidP="00465E69">
      <w:pPr>
        <w:spacing w:after="0"/>
        <w:ind w:left="0" w:right="-2" w:firstLine="0"/>
        <w:rPr>
          <w:bCs/>
          <w:i/>
          <w:szCs w:val="24"/>
        </w:rPr>
      </w:pPr>
      <w:r w:rsidRPr="003C6428">
        <w:rPr>
          <w:bCs/>
          <w:szCs w:val="24"/>
        </w:rPr>
        <w:t>Lorsque la température  du  béton  au  moment  de  sa  mise  en  œuvre  est susceptible  de  dépasser  32 °C,  le  niveau  le  plus  contraignant  de  ces dispositions complémentaires doit être prévu.</w:t>
      </w:r>
    </w:p>
    <w:p w14:paraId="6F39C0A7" w14:textId="77777777" w:rsidR="001D6E6B" w:rsidRPr="003C6428" w:rsidRDefault="001D6E6B" w:rsidP="00465E69">
      <w:pPr>
        <w:spacing w:after="0"/>
        <w:ind w:left="0" w:right="-2" w:firstLine="0"/>
        <w:rPr>
          <w:szCs w:val="24"/>
        </w:rPr>
      </w:pPr>
      <w:r w:rsidRPr="003C6428">
        <w:rPr>
          <w:szCs w:val="24"/>
        </w:rPr>
        <w:t>L’entrepreneur peut, pour accélérer le durcissement du béton, proposer des traitements thermiques, à condition que ceux-ci n'aient pas d'effet préjudiciable sur le comportement du béton à moyen et à long terme.</w:t>
      </w:r>
    </w:p>
    <w:p w14:paraId="6F39C0A8" w14:textId="77777777" w:rsidR="001D6E6B" w:rsidRPr="003C6428" w:rsidRDefault="001D6E6B" w:rsidP="00465E69">
      <w:pPr>
        <w:spacing w:after="0"/>
        <w:ind w:left="0" w:right="-2" w:firstLine="0"/>
        <w:rPr>
          <w:szCs w:val="24"/>
        </w:rPr>
      </w:pPr>
      <w:r w:rsidRPr="003C6428">
        <w:rPr>
          <w:szCs w:val="24"/>
        </w:rPr>
        <w:t>Tout traitement thermique doit faire l'objet d'une notice justificative, avec références et prescriptions à observer pour obtenir les résultats annoncés.</w:t>
      </w:r>
    </w:p>
    <w:p w14:paraId="6F39C0A9" w14:textId="77777777" w:rsidR="001D6E6B" w:rsidRPr="003C6428" w:rsidRDefault="001D6E6B" w:rsidP="00465E69">
      <w:pPr>
        <w:spacing w:after="0"/>
        <w:ind w:left="0" w:right="-2" w:firstLine="0"/>
        <w:rPr>
          <w:szCs w:val="24"/>
        </w:rPr>
      </w:pPr>
      <w:r w:rsidRPr="003C6428">
        <w:rPr>
          <w:szCs w:val="24"/>
        </w:rPr>
        <w:t>Dans tous les cas, le programme de bétonnage précise le procédé, le matériel et les moyens de contrôle prévus.</w:t>
      </w:r>
    </w:p>
    <w:p w14:paraId="6F39C0AA" w14:textId="77777777" w:rsidR="001D6E6B" w:rsidRPr="003C6428" w:rsidRDefault="001D6E6B" w:rsidP="00465E69">
      <w:pPr>
        <w:spacing w:after="0"/>
        <w:ind w:left="0" w:right="-2" w:firstLine="0"/>
        <w:rPr>
          <w:szCs w:val="24"/>
        </w:rPr>
      </w:pPr>
    </w:p>
    <w:p w14:paraId="6F39C0AB" w14:textId="77777777" w:rsidR="001D6E6B" w:rsidRPr="003C6428" w:rsidRDefault="001D6E6B" w:rsidP="00465E69">
      <w:pPr>
        <w:keepNext/>
        <w:numPr>
          <w:ilvl w:val="1"/>
          <w:numId w:val="0"/>
        </w:numPr>
        <w:spacing w:after="0"/>
        <w:outlineLvl w:val="1"/>
        <w:rPr>
          <w:b/>
          <w:bCs/>
          <w:szCs w:val="24"/>
        </w:rPr>
      </w:pPr>
      <w:bookmarkStart w:id="3388" w:name="_Toc9557412"/>
      <w:bookmarkStart w:id="3389" w:name="_Toc167958548"/>
      <w:r w:rsidRPr="003C6428">
        <w:rPr>
          <w:b/>
          <w:bCs/>
          <w:szCs w:val="24"/>
        </w:rPr>
        <w:t>ARTICLE G4-15 VERINAGE DU TABLIER</w:t>
      </w:r>
      <w:bookmarkEnd w:id="3388"/>
      <w:bookmarkEnd w:id="3389"/>
    </w:p>
    <w:p w14:paraId="6F39C0AC" w14:textId="77777777" w:rsidR="001D6E6B" w:rsidRPr="003C6428" w:rsidRDefault="001D6E6B" w:rsidP="00465E69">
      <w:pPr>
        <w:keepNext/>
        <w:numPr>
          <w:ilvl w:val="1"/>
          <w:numId w:val="0"/>
        </w:numPr>
        <w:spacing w:after="0"/>
        <w:outlineLvl w:val="1"/>
        <w:rPr>
          <w:b/>
          <w:bCs/>
          <w:szCs w:val="24"/>
        </w:rPr>
      </w:pPr>
    </w:p>
    <w:p w14:paraId="6F39C0AD" w14:textId="77777777" w:rsidR="001D6E6B" w:rsidRPr="003C6428" w:rsidRDefault="001D6E6B" w:rsidP="00465E69">
      <w:pPr>
        <w:spacing w:after="0"/>
        <w:ind w:left="0" w:firstLine="0"/>
        <w:rPr>
          <w:i/>
          <w:iCs/>
          <w:szCs w:val="24"/>
        </w:rPr>
      </w:pPr>
      <w:r w:rsidRPr="003C6428">
        <w:rPr>
          <w:szCs w:val="24"/>
        </w:rPr>
        <w:t>L’opération de vérinage est prévue en fin de réalisation du tablier pour récupérer les rotations des appareils d'appui ou déformations prises pendant le chantier.</w:t>
      </w:r>
    </w:p>
    <w:p w14:paraId="6F39C0AE" w14:textId="77777777" w:rsidR="001D6E6B" w:rsidRPr="003C6428" w:rsidRDefault="001D6E6B" w:rsidP="00465E69">
      <w:pPr>
        <w:spacing w:after="0"/>
        <w:ind w:left="0" w:firstLine="0"/>
        <w:rPr>
          <w:i/>
          <w:iCs/>
          <w:szCs w:val="24"/>
        </w:rPr>
      </w:pPr>
      <w:r w:rsidRPr="003C6428">
        <w:rPr>
          <w:szCs w:val="24"/>
        </w:rPr>
        <w:t>L’entrepreneur est tenu de présenter la procédure de vérinage, qui doit expliciter le matériel mis en œuvre pour assurer le vérinage de tablier et garantir la stabilité dans toutes les phases,</w:t>
      </w:r>
    </w:p>
    <w:p w14:paraId="6F39C0AF" w14:textId="77777777" w:rsidR="001D6E6B" w:rsidRPr="003C6428" w:rsidRDefault="001D6E6B" w:rsidP="00465E69">
      <w:pPr>
        <w:spacing w:after="0"/>
        <w:ind w:left="0" w:firstLine="0"/>
        <w:rPr>
          <w:i/>
          <w:iCs/>
          <w:szCs w:val="24"/>
        </w:rPr>
      </w:pPr>
      <w:r w:rsidRPr="003C6428">
        <w:rPr>
          <w:szCs w:val="24"/>
        </w:rPr>
        <w:t>La puissance de matériel nécessaire au vérinage présente un coefficient de sécurité d'au moins 1,5 par rapport à la réaction maximale attendue, tout phénomène de biais et/ou de dissymétrie pris en compte.</w:t>
      </w:r>
    </w:p>
    <w:p w14:paraId="6F39C0B0" w14:textId="77777777" w:rsidR="001D6E6B" w:rsidRPr="003C6428" w:rsidRDefault="001D6E6B" w:rsidP="00465E69">
      <w:pPr>
        <w:spacing w:after="0"/>
        <w:ind w:left="0" w:firstLine="0"/>
        <w:rPr>
          <w:i/>
          <w:iCs/>
          <w:szCs w:val="24"/>
        </w:rPr>
      </w:pPr>
      <w:r w:rsidRPr="003C6428">
        <w:rPr>
          <w:szCs w:val="24"/>
        </w:rPr>
        <w:t>Lors des opérations de vérinage, le pilotage des divers vérins se fait en déplacement. La précision en déplacement du dispositif, doit être compatible avec les différences transversales et longitudinales de niveaux maximales admissibles par le tablier telles qu'elles ressortent des calculs joints à la procédure.</w:t>
      </w:r>
    </w:p>
    <w:p w14:paraId="6F39C0B1" w14:textId="77777777" w:rsidR="001D6E6B" w:rsidRPr="003C6428" w:rsidRDefault="001D6E6B" w:rsidP="00465E69">
      <w:pPr>
        <w:spacing w:after="0"/>
        <w:ind w:left="0" w:firstLine="0"/>
        <w:rPr>
          <w:i/>
          <w:iCs/>
          <w:szCs w:val="24"/>
        </w:rPr>
      </w:pPr>
      <w:r w:rsidRPr="003C6428">
        <w:rPr>
          <w:szCs w:val="24"/>
        </w:rPr>
        <w:t>Sur une même ligne d'appuis transversale, le dispositif doit permettre de connaître à tout moment le déplacement et la réaction d'appui du tablier.</w:t>
      </w:r>
    </w:p>
    <w:p w14:paraId="6F39C0B2" w14:textId="77777777" w:rsidR="001D6E6B" w:rsidRPr="003C6428" w:rsidRDefault="001D6E6B" w:rsidP="00465E69">
      <w:pPr>
        <w:keepNext/>
        <w:numPr>
          <w:ilvl w:val="1"/>
          <w:numId w:val="0"/>
        </w:numPr>
        <w:spacing w:after="0"/>
        <w:outlineLvl w:val="1"/>
        <w:rPr>
          <w:b/>
          <w:bCs/>
          <w:szCs w:val="24"/>
        </w:rPr>
      </w:pPr>
      <w:bookmarkStart w:id="3390" w:name="_Toc9557413"/>
      <w:bookmarkStart w:id="3391" w:name="_Toc167958549"/>
      <w:r w:rsidRPr="003C6428">
        <w:rPr>
          <w:b/>
          <w:bCs/>
          <w:szCs w:val="24"/>
        </w:rPr>
        <w:lastRenderedPageBreak/>
        <w:t>ARTICLE G4-16 EQUIPEMENTS DU TABLIER :</w:t>
      </w:r>
      <w:bookmarkEnd w:id="3390"/>
      <w:bookmarkEnd w:id="3391"/>
    </w:p>
    <w:p w14:paraId="6F39C0B3" w14:textId="77777777" w:rsidR="001D6E6B" w:rsidRPr="003C6428" w:rsidRDefault="001D6E6B" w:rsidP="00465E69">
      <w:pPr>
        <w:keepNext/>
        <w:numPr>
          <w:ilvl w:val="2"/>
          <w:numId w:val="0"/>
        </w:numPr>
        <w:spacing w:after="0"/>
        <w:outlineLvl w:val="2"/>
        <w:rPr>
          <w:b/>
          <w:bCs/>
          <w:szCs w:val="24"/>
        </w:rPr>
      </w:pPr>
      <w:bookmarkStart w:id="3392" w:name="_Toc9557414"/>
      <w:bookmarkStart w:id="3393" w:name="_Toc12573105"/>
      <w:bookmarkStart w:id="3394" w:name="_Toc167958550"/>
      <w:r w:rsidRPr="003C6428">
        <w:rPr>
          <w:b/>
          <w:bCs/>
          <w:szCs w:val="24"/>
        </w:rPr>
        <w:t>Etanchéité de l’hourdis :</w:t>
      </w:r>
      <w:bookmarkEnd w:id="3392"/>
      <w:bookmarkEnd w:id="3393"/>
      <w:bookmarkEnd w:id="3394"/>
    </w:p>
    <w:p w14:paraId="6F39C0B4" w14:textId="77777777" w:rsidR="001D6E6B" w:rsidRPr="003C6428" w:rsidRDefault="001D6E6B" w:rsidP="00465E69">
      <w:pPr>
        <w:spacing w:after="0"/>
        <w:ind w:left="0" w:firstLine="0"/>
        <w:rPr>
          <w:i/>
          <w:iCs/>
          <w:snapToGrid w:val="0"/>
          <w:szCs w:val="24"/>
        </w:rPr>
      </w:pPr>
      <w:r w:rsidRPr="003C6428">
        <w:rPr>
          <w:snapToGrid w:val="0"/>
          <w:szCs w:val="24"/>
        </w:rPr>
        <w:t>L’étanchéité à appliquer doit être exécutée sur une surface propre et sèche ne présentant aucune aspérité pénétrant dans le produit utilisé.</w:t>
      </w:r>
    </w:p>
    <w:p w14:paraId="6F39C0B5" w14:textId="77777777" w:rsidR="001D6E6B" w:rsidRPr="003C6428" w:rsidRDefault="001D6E6B" w:rsidP="00465E69">
      <w:pPr>
        <w:spacing w:after="0"/>
        <w:ind w:left="0" w:firstLine="0"/>
        <w:rPr>
          <w:snapToGrid w:val="0"/>
          <w:szCs w:val="24"/>
        </w:rPr>
      </w:pPr>
      <w:r w:rsidRPr="003C6428">
        <w:rPr>
          <w:snapToGrid w:val="0"/>
          <w:szCs w:val="24"/>
        </w:rPr>
        <w:t>L’état de surface de l’hourdis fait l'objet d'une acceptation du Maître d’ouvrage</w:t>
      </w:r>
    </w:p>
    <w:p w14:paraId="6F39C0B6" w14:textId="77777777" w:rsidR="001D6E6B" w:rsidRPr="003C6428" w:rsidRDefault="001D6E6B" w:rsidP="00465E69">
      <w:pPr>
        <w:spacing w:after="0"/>
        <w:ind w:left="0" w:firstLine="0"/>
        <w:rPr>
          <w:i/>
          <w:iCs/>
          <w:snapToGrid w:val="0"/>
          <w:szCs w:val="24"/>
        </w:rPr>
      </w:pPr>
      <w:r w:rsidRPr="003C6428">
        <w:rPr>
          <w:snapToGrid w:val="0"/>
          <w:szCs w:val="24"/>
        </w:rPr>
        <w:t>. Il doit être conforme aux spécifications du l’article 9 et à l'annexe 6 du fascicule 67 du CCTG titre I.</w:t>
      </w:r>
    </w:p>
    <w:p w14:paraId="6F39C0B7" w14:textId="77777777" w:rsidR="001D6E6B" w:rsidRPr="003C6428" w:rsidRDefault="001D6E6B" w:rsidP="00465E69">
      <w:pPr>
        <w:spacing w:after="0"/>
        <w:ind w:left="0" w:firstLine="0"/>
        <w:rPr>
          <w:i/>
          <w:iCs/>
          <w:snapToGrid w:val="0"/>
          <w:szCs w:val="24"/>
        </w:rPr>
      </w:pPr>
      <w:r w:rsidRPr="003C6428">
        <w:rPr>
          <w:snapToGrid w:val="0"/>
          <w:szCs w:val="24"/>
        </w:rPr>
        <w:t>L’entrepreneur est tenu de soigner la réalisation des relevés d’étanchéité dans les engravures ainsi que les différents raccords aux pénétrations conformément aux règles de l’art.</w:t>
      </w:r>
    </w:p>
    <w:p w14:paraId="6F39C0B8" w14:textId="77777777" w:rsidR="001D6E6B" w:rsidRPr="003C6428" w:rsidRDefault="001D6E6B" w:rsidP="00465E69">
      <w:pPr>
        <w:spacing w:after="0"/>
        <w:ind w:left="0" w:firstLine="0"/>
        <w:rPr>
          <w:i/>
          <w:iCs/>
          <w:snapToGrid w:val="0"/>
          <w:szCs w:val="24"/>
        </w:rPr>
      </w:pPr>
      <w:r w:rsidRPr="003C6428">
        <w:rPr>
          <w:snapToGrid w:val="0"/>
          <w:szCs w:val="24"/>
        </w:rPr>
        <w:t xml:space="preserve">Après achèvement et jusqu'à exécution des enrobés, l’entrepreneur est tenu d’assurer la protection de la chape mise en place. </w:t>
      </w:r>
    </w:p>
    <w:p w14:paraId="6F39C0B9" w14:textId="77777777" w:rsidR="001D6E6B" w:rsidRPr="003C6428" w:rsidRDefault="001D6E6B" w:rsidP="00465E69">
      <w:pPr>
        <w:spacing w:after="0"/>
        <w:ind w:left="0" w:firstLine="0"/>
        <w:rPr>
          <w:i/>
          <w:iCs/>
          <w:snapToGrid w:val="0"/>
          <w:szCs w:val="24"/>
        </w:rPr>
      </w:pPr>
      <w:r w:rsidRPr="003C6428">
        <w:rPr>
          <w:snapToGrid w:val="0"/>
          <w:szCs w:val="24"/>
        </w:rPr>
        <w:t>La surface extérieure ne doit pas comporter de lésions, cloques, gonfles, plis, etc. Tous les défauts sont repris aux frais de l’entrepreneur autant que de besoin.</w:t>
      </w:r>
    </w:p>
    <w:p w14:paraId="6F39C0BA" w14:textId="77777777" w:rsidR="001D6E6B" w:rsidRPr="003C6428" w:rsidRDefault="001D6E6B" w:rsidP="00465E69">
      <w:pPr>
        <w:spacing w:after="0"/>
        <w:ind w:left="0" w:firstLine="0"/>
        <w:rPr>
          <w:i/>
          <w:iCs/>
          <w:snapToGrid w:val="0"/>
          <w:szCs w:val="24"/>
        </w:rPr>
      </w:pPr>
      <w:r w:rsidRPr="003C6428">
        <w:rPr>
          <w:snapToGrid w:val="0"/>
          <w:szCs w:val="24"/>
        </w:rPr>
        <w:t>D’une façon générale, elle sera réalisée conformément au fascicule 67 titre I du C.C.T.G et au dossier STER 81 du SETRA, ainsi que toute autre prescription écrite du fabricant agrée (abri, préalables à la mise en place…).</w:t>
      </w:r>
    </w:p>
    <w:p w14:paraId="6F39C0BB" w14:textId="77777777" w:rsidR="001D6E6B" w:rsidRPr="003C6428" w:rsidRDefault="001D6E6B" w:rsidP="00465E69">
      <w:pPr>
        <w:spacing w:after="0"/>
        <w:ind w:left="0" w:firstLine="0"/>
        <w:rPr>
          <w:i/>
          <w:iCs/>
          <w:snapToGrid w:val="0"/>
          <w:szCs w:val="24"/>
        </w:rPr>
      </w:pPr>
    </w:p>
    <w:p w14:paraId="6F39C0BC" w14:textId="77777777" w:rsidR="001D6E6B" w:rsidRPr="003C6428" w:rsidRDefault="001D6E6B" w:rsidP="00465E69">
      <w:pPr>
        <w:keepNext/>
        <w:numPr>
          <w:ilvl w:val="2"/>
          <w:numId w:val="0"/>
        </w:numPr>
        <w:spacing w:after="0"/>
        <w:outlineLvl w:val="2"/>
        <w:rPr>
          <w:b/>
          <w:bCs/>
          <w:szCs w:val="24"/>
        </w:rPr>
      </w:pPr>
      <w:bookmarkStart w:id="3395" w:name="_Toc9557415"/>
      <w:bookmarkStart w:id="3396" w:name="_Toc12573106"/>
      <w:bookmarkStart w:id="3397" w:name="_Toc167958551"/>
      <w:r w:rsidRPr="003C6428">
        <w:rPr>
          <w:b/>
          <w:bCs/>
          <w:szCs w:val="24"/>
        </w:rPr>
        <w:t>Revêtement :</w:t>
      </w:r>
      <w:bookmarkEnd w:id="3395"/>
      <w:bookmarkEnd w:id="3396"/>
      <w:bookmarkEnd w:id="3397"/>
    </w:p>
    <w:p w14:paraId="6F39C0BD" w14:textId="77777777" w:rsidR="001D6E6B" w:rsidRPr="003C6428" w:rsidRDefault="001D6E6B" w:rsidP="00465E69">
      <w:pPr>
        <w:autoSpaceDE w:val="0"/>
        <w:autoSpaceDN w:val="0"/>
        <w:adjustRightInd w:val="0"/>
        <w:spacing w:after="0"/>
        <w:ind w:left="0" w:firstLine="0"/>
        <w:rPr>
          <w:i/>
          <w:iCs/>
          <w:szCs w:val="24"/>
        </w:rPr>
      </w:pPr>
      <w:r w:rsidRPr="003C6428">
        <w:rPr>
          <w:szCs w:val="24"/>
        </w:rPr>
        <w:t>Le revêtement définitif sera en enrobé à chaud d’une épaisseur de 6cm (0/10) mis en place au moyen d'un finisseur à chenilles équipées de patins de caoutchouc, afin de ne pas poinçonner la chape d'étanchéité de l'ouvrage d'art.</w:t>
      </w:r>
    </w:p>
    <w:p w14:paraId="6F39C0BE" w14:textId="77777777" w:rsidR="001D6E6B" w:rsidRPr="003C6428" w:rsidRDefault="001D6E6B" w:rsidP="00465E69">
      <w:pPr>
        <w:spacing w:after="0"/>
        <w:ind w:left="0" w:firstLine="0"/>
        <w:rPr>
          <w:szCs w:val="24"/>
        </w:rPr>
      </w:pPr>
    </w:p>
    <w:p w14:paraId="6F39C0BF" w14:textId="77777777" w:rsidR="001D6E6B" w:rsidRPr="003C6428" w:rsidRDefault="001D6E6B" w:rsidP="00465E69">
      <w:pPr>
        <w:keepNext/>
        <w:numPr>
          <w:ilvl w:val="2"/>
          <w:numId w:val="0"/>
        </w:numPr>
        <w:spacing w:after="0"/>
        <w:outlineLvl w:val="2"/>
        <w:rPr>
          <w:b/>
          <w:bCs/>
          <w:szCs w:val="24"/>
        </w:rPr>
      </w:pPr>
      <w:bookmarkStart w:id="3398" w:name="_Toc9557416"/>
      <w:bookmarkStart w:id="3399" w:name="_Toc12573107"/>
      <w:bookmarkStart w:id="3400" w:name="_Toc167958552"/>
      <w:r w:rsidRPr="003C6428">
        <w:rPr>
          <w:b/>
          <w:bCs/>
          <w:szCs w:val="24"/>
        </w:rPr>
        <w:t>Appareils d’appui :</w:t>
      </w:r>
      <w:bookmarkEnd w:id="3398"/>
      <w:bookmarkEnd w:id="3399"/>
      <w:bookmarkEnd w:id="3400"/>
    </w:p>
    <w:p w14:paraId="6F39C0C0" w14:textId="77777777" w:rsidR="001D6E6B" w:rsidRPr="003C6428" w:rsidRDefault="001D6E6B" w:rsidP="00465E69">
      <w:pPr>
        <w:autoSpaceDE w:val="0"/>
        <w:autoSpaceDN w:val="0"/>
        <w:adjustRightInd w:val="0"/>
        <w:spacing w:after="0"/>
        <w:ind w:left="0" w:firstLine="0"/>
        <w:rPr>
          <w:i/>
          <w:iCs/>
          <w:szCs w:val="24"/>
        </w:rPr>
      </w:pPr>
      <w:r w:rsidRPr="003C6428">
        <w:rPr>
          <w:szCs w:val="24"/>
        </w:rPr>
        <w:t>Les appareils d’appui et les dispositifs anti cheminement éventuels seront posés selon les indications du fabricant.</w:t>
      </w:r>
    </w:p>
    <w:p w14:paraId="6F39C0C1" w14:textId="77777777" w:rsidR="001D6E6B" w:rsidRPr="003C6428" w:rsidRDefault="001D6E6B" w:rsidP="00465E69">
      <w:pPr>
        <w:spacing w:after="0"/>
        <w:ind w:left="0" w:firstLine="0"/>
        <w:rPr>
          <w:i/>
          <w:iCs/>
          <w:szCs w:val="24"/>
        </w:rPr>
      </w:pPr>
      <w:r w:rsidRPr="003C6428">
        <w:rPr>
          <w:szCs w:val="24"/>
        </w:rPr>
        <w:t>L'exécution des bossages d'appui inférieurs en micro-béton respecte les prescriptions du document "Environnement des appareils d'appui en élastomère fretté - Règles de l'art" édité par le SETRA et le LCPC en octobre 1978 (réimpression de juin 90)</w:t>
      </w:r>
    </w:p>
    <w:p w14:paraId="6F39C0C2" w14:textId="77777777" w:rsidR="001D6E6B" w:rsidRPr="003C6428" w:rsidRDefault="001D6E6B" w:rsidP="00465E69">
      <w:pPr>
        <w:spacing w:after="0"/>
        <w:ind w:left="0" w:firstLine="0"/>
        <w:rPr>
          <w:i/>
          <w:iCs/>
          <w:szCs w:val="24"/>
        </w:rPr>
      </w:pPr>
      <w:r w:rsidRPr="003C6428">
        <w:rPr>
          <w:szCs w:val="24"/>
        </w:rPr>
        <w:t>Des connecteurs verticaux doivent lier le bossage au couronnement des appuis.</w:t>
      </w:r>
    </w:p>
    <w:p w14:paraId="6F39C0C3" w14:textId="77777777" w:rsidR="001D6E6B" w:rsidRPr="003C6428" w:rsidRDefault="001D6E6B" w:rsidP="00465E69">
      <w:pPr>
        <w:spacing w:after="0"/>
        <w:ind w:left="0" w:firstLine="0"/>
        <w:rPr>
          <w:i/>
          <w:iCs/>
          <w:szCs w:val="24"/>
        </w:rPr>
      </w:pPr>
      <w:r w:rsidRPr="003C6428">
        <w:rPr>
          <w:szCs w:val="24"/>
        </w:rPr>
        <w:t>Les bossages doivent déborder d'au moins 5 cm des bords des appareils d'appui (à porter à10 cm si le dé dépasse 10 cm de hauteur) et d'au moins 10 cm du parement vertical le plus voisin.</w:t>
      </w:r>
    </w:p>
    <w:p w14:paraId="6F39C0C4" w14:textId="77777777" w:rsidR="001D6E6B" w:rsidRPr="003C6428" w:rsidRDefault="001D6E6B" w:rsidP="00465E69">
      <w:pPr>
        <w:autoSpaceDE w:val="0"/>
        <w:autoSpaceDN w:val="0"/>
        <w:adjustRightInd w:val="0"/>
        <w:spacing w:after="0"/>
        <w:ind w:left="0" w:firstLine="0"/>
        <w:rPr>
          <w:i/>
          <w:iCs/>
          <w:szCs w:val="24"/>
        </w:rPr>
      </w:pPr>
    </w:p>
    <w:p w14:paraId="6F39C0C5" w14:textId="77777777" w:rsidR="001D6E6B" w:rsidRPr="003C6428" w:rsidRDefault="001D6E6B" w:rsidP="00465E69">
      <w:pPr>
        <w:autoSpaceDE w:val="0"/>
        <w:autoSpaceDN w:val="0"/>
        <w:adjustRightInd w:val="0"/>
        <w:spacing w:after="0"/>
        <w:ind w:left="0" w:firstLine="0"/>
        <w:rPr>
          <w:i/>
          <w:iCs/>
          <w:szCs w:val="24"/>
        </w:rPr>
      </w:pPr>
      <w:r w:rsidRPr="003C6428">
        <w:rPr>
          <w:szCs w:val="24"/>
        </w:rPr>
        <w:t>Les tolérances sur l'implantation et la géométrie des bossages sont les suivantes :</w:t>
      </w:r>
    </w:p>
    <w:p w14:paraId="6F39C0C6" w14:textId="77777777" w:rsidR="001D6E6B" w:rsidRPr="003C6428" w:rsidRDefault="001D6E6B" w:rsidP="00465E69">
      <w:pPr>
        <w:autoSpaceDE w:val="0"/>
        <w:autoSpaceDN w:val="0"/>
        <w:adjustRightInd w:val="0"/>
        <w:spacing w:after="0"/>
        <w:ind w:left="0" w:firstLine="0"/>
        <w:rPr>
          <w:i/>
          <w:iCs/>
          <w:szCs w:val="24"/>
        </w:rPr>
      </w:pPr>
      <w:r w:rsidRPr="003C6428">
        <w:rPr>
          <w:szCs w:val="24"/>
        </w:rPr>
        <w:t>– planéité et horizontalité : 1 mm sur la surface des bossages,</w:t>
      </w:r>
    </w:p>
    <w:p w14:paraId="6F39C0C7" w14:textId="77777777" w:rsidR="001D6E6B" w:rsidRPr="003C6428" w:rsidRDefault="001D6E6B" w:rsidP="00465E69">
      <w:pPr>
        <w:autoSpaceDE w:val="0"/>
        <w:autoSpaceDN w:val="0"/>
        <w:adjustRightInd w:val="0"/>
        <w:spacing w:after="0"/>
        <w:ind w:left="0" w:firstLine="0"/>
        <w:rPr>
          <w:i/>
          <w:iCs/>
          <w:szCs w:val="24"/>
        </w:rPr>
      </w:pPr>
      <w:r w:rsidRPr="003C6428">
        <w:rPr>
          <w:szCs w:val="24"/>
        </w:rPr>
        <w:t>– implantation en plan : + 10 mm,</w:t>
      </w:r>
    </w:p>
    <w:p w14:paraId="6F39C0C8" w14:textId="77777777" w:rsidR="001D6E6B" w:rsidRPr="003C6428" w:rsidRDefault="001D6E6B" w:rsidP="00465E69">
      <w:pPr>
        <w:autoSpaceDE w:val="0"/>
        <w:autoSpaceDN w:val="0"/>
        <w:adjustRightInd w:val="0"/>
        <w:spacing w:after="0"/>
        <w:ind w:left="0" w:firstLine="0"/>
        <w:rPr>
          <w:i/>
          <w:iCs/>
          <w:szCs w:val="24"/>
        </w:rPr>
      </w:pPr>
      <w:r w:rsidRPr="003C6428">
        <w:rPr>
          <w:szCs w:val="24"/>
        </w:rPr>
        <w:t>– nivellement : + 10 mm par rapport aux bases d'implantation et + 3 mm par rapport aux bossages de la même ligne d'appui.</w:t>
      </w:r>
    </w:p>
    <w:p w14:paraId="6F39C0C9" w14:textId="77777777" w:rsidR="001D6E6B" w:rsidRPr="003C6428" w:rsidRDefault="001D6E6B" w:rsidP="00465E69">
      <w:pPr>
        <w:autoSpaceDE w:val="0"/>
        <w:autoSpaceDN w:val="0"/>
        <w:adjustRightInd w:val="0"/>
        <w:spacing w:after="0"/>
        <w:ind w:left="0" w:firstLine="0"/>
        <w:rPr>
          <w:b/>
          <w:bCs/>
          <w:i/>
          <w:iCs/>
          <w:szCs w:val="24"/>
        </w:rPr>
      </w:pPr>
    </w:p>
    <w:p w14:paraId="6F39C0CA" w14:textId="77777777" w:rsidR="001D6E6B" w:rsidRPr="003C6428" w:rsidRDefault="001D6E6B" w:rsidP="00465E69">
      <w:pPr>
        <w:keepNext/>
        <w:numPr>
          <w:ilvl w:val="2"/>
          <w:numId w:val="0"/>
        </w:numPr>
        <w:spacing w:after="0"/>
        <w:outlineLvl w:val="2"/>
        <w:rPr>
          <w:b/>
          <w:bCs/>
          <w:szCs w:val="24"/>
        </w:rPr>
      </w:pPr>
      <w:bookmarkStart w:id="3401" w:name="_Toc9557417"/>
      <w:bookmarkStart w:id="3402" w:name="_Toc12573108"/>
      <w:bookmarkStart w:id="3403" w:name="_Toc167958553"/>
      <w:r w:rsidRPr="003C6428">
        <w:rPr>
          <w:b/>
          <w:bCs/>
          <w:szCs w:val="24"/>
        </w:rPr>
        <w:t>Gargouilles du tablier :</w:t>
      </w:r>
      <w:bookmarkEnd w:id="3401"/>
      <w:bookmarkEnd w:id="3402"/>
      <w:bookmarkEnd w:id="3403"/>
    </w:p>
    <w:p w14:paraId="6F39C0CB" w14:textId="77777777" w:rsidR="001D6E6B" w:rsidRPr="003C6428" w:rsidRDefault="001D6E6B" w:rsidP="00465E69">
      <w:pPr>
        <w:spacing w:after="0"/>
        <w:ind w:left="0" w:firstLine="0"/>
        <w:rPr>
          <w:i/>
          <w:iCs/>
          <w:szCs w:val="24"/>
        </w:rPr>
      </w:pPr>
      <w:r w:rsidRPr="003C6428">
        <w:rPr>
          <w:szCs w:val="24"/>
        </w:rPr>
        <w:t>Les gargouilles seront posées conformément aux implantations et niveaux donnés sur les plans, l’étanchéité sera particulièrement soignée conduite pour assurer à ces appareils le maximum d’efficacité.</w:t>
      </w:r>
    </w:p>
    <w:p w14:paraId="6F39C0CC" w14:textId="77777777" w:rsidR="001D6E6B" w:rsidRPr="003C6428" w:rsidRDefault="001D6E6B" w:rsidP="00465E69">
      <w:pPr>
        <w:spacing w:after="0"/>
        <w:ind w:left="0" w:firstLine="0"/>
        <w:rPr>
          <w:szCs w:val="24"/>
        </w:rPr>
      </w:pPr>
      <w:r w:rsidRPr="003C6428">
        <w:rPr>
          <w:szCs w:val="24"/>
        </w:rPr>
        <w:t>La mise en œuvre des avaloirs se fait conformément au document "Assainissement des ponts routes- Guide technique" édité par le SETRA en 1989.</w:t>
      </w:r>
    </w:p>
    <w:p w14:paraId="6F39C0CD" w14:textId="77777777" w:rsidR="001D6E6B" w:rsidRPr="003C6428" w:rsidRDefault="001D6E6B" w:rsidP="00465E69">
      <w:pPr>
        <w:spacing w:after="0"/>
        <w:ind w:left="0" w:firstLine="0"/>
        <w:rPr>
          <w:i/>
          <w:iCs/>
          <w:szCs w:val="24"/>
        </w:rPr>
      </w:pPr>
    </w:p>
    <w:p w14:paraId="6F39C0CE" w14:textId="77777777" w:rsidR="001D6E6B" w:rsidRPr="003C6428" w:rsidRDefault="001D6E6B" w:rsidP="00465E69">
      <w:pPr>
        <w:keepNext/>
        <w:numPr>
          <w:ilvl w:val="2"/>
          <w:numId w:val="0"/>
        </w:numPr>
        <w:spacing w:after="0"/>
        <w:outlineLvl w:val="2"/>
        <w:rPr>
          <w:b/>
          <w:bCs/>
          <w:szCs w:val="24"/>
        </w:rPr>
      </w:pPr>
      <w:bookmarkStart w:id="3404" w:name="_Toc9557418"/>
      <w:bookmarkStart w:id="3405" w:name="_Toc12573109"/>
      <w:bookmarkStart w:id="3406" w:name="_Toc167958554"/>
      <w:r w:rsidRPr="003C6428">
        <w:rPr>
          <w:b/>
          <w:bCs/>
          <w:szCs w:val="24"/>
        </w:rPr>
        <w:t>Garde-corps :</w:t>
      </w:r>
      <w:bookmarkEnd w:id="3404"/>
      <w:bookmarkEnd w:id="3405"/>
      <w:bookmarkEnd w:id="3406"/>
    </w:p>
    <w:p w14:paraId="6F39C0CF" w14:textId="77777777" w:rsidR="001D6E6B" w:rsidRPr="003C6428" w:rsidRDefault="001D6E6B" w:rsidP="00465E69">
      <w:pPr>
        <w:spacing w:after="0"/>
        <w:ind w:left="0" w:firstLine="0"/>
        <w:rPr>
          <w:i/>
          <w:iCs/>
          <w:szCs w:val="24"/>
        </w:rPr>
      </w:pPr>
      <w:r w:rsidRPr="003C6428">
        <w:rPr>
          <w:szCs w:val="24"/>
        </w:rPr>
        <w:t>Les garde-corps seront posés conformément aux instructions données par le fournisseur. L’entrepreneur attachera un soin particulier à leur fixation et veillera à éviter tout défaut d’alignement tout dans un plan vertical qu’horizontal.</w:t>
      </w:r>
    </w:p>
    <w:p w14:paraId="6F39C0D0" w14:textId="77777777" w:rsidR="001D6E6B" w:rsidRPr="003C6428" w:rsidRDefault="001D6E6B" w:rsidP="00465E69">
      <w:pPr>
        <w:spacing w:after="0"/>
        <w:ind w:left="0" w:firstLine="0"/>
        <w:rPr>
          <w:i/>
          <w:iCs/>
          <w:szCs w:val="24"/>
        </w:rPr>
      </w:pPr>
      <w:r w:rsidRPr="003C6428">
        <w:rPr>
          <w:szCs w:val="24"/>
        </w:rPr>
        <w:t>Les dimensions du garde-corps seront celles indiquées dans les plans visés « Bon pour exécution » de la variante.</w:t>
      </w:r>
    </w:p>
    <w:p w14:paraId="6F39C0D1" w14:textId="77777777" w:rsidR="001D6E6B" w:rsidRPr="003C6428" w:rsidRDefault="001D6E6B" w:rsidP="00465E69">
      <w:pPr>
        <w:spacing w:after="0"/>
        <w:ind w:left="0" w:firstLine="0"/>
        <w:rPr>
          <w:i/>
          <w:iCs/>
          <w:szCs w:val="24"/>
        </w:rPr>
      </w:pPr>
      <w:r w:rsidRPr="003C6428">
        <w:rPr>
          <w:szCs w:val="24"/>
        </w:rPr>
        <w:t>Les garde-corps recevront deux couches primaires minimum de plomb :</w:t>
      </w:r>
    </w:p>
    <w:p w14:paraId="6F39C0D2" w14:textId="77777777" w:rsidR="001D6E6B" w:rsidRPr="003C6428" w:rsidRDefault="001D6E6B" w:rsidP="00945408">
      <w:pPr>
        <w:numPr>
          <w:ilvl w:val="0"/>
          <w:numId w:val="363"/>
        </w:numPr>
        <w:spacing w:before="120" w:after="0"/>
        <w:ind w:left="0" w:firstLine="0"/>
        <w:rPr>
          <w:i/>
          <w:iCs/>
          <w:szCs w:val="24"/>
        </w:rPr>
      </w:pPr>
      <w:r w:rsidRPr="003C6428">
        <w:rPr>
          <w:szCs w:val="24"/>
        </w:rPr>
        <w:t>Une couche intermédiaire de peinture antirouille,</w:t>
      </w:r>
    </w:p>
    <w:p w14:paraId="6F39C0D3" w14:textId="77777777" w:rsidR="001D6E6B" w:rsidRPr="003C6428" w:rsidRDefault="001D6E6B" w:rsidP="00945408">
      <w:pPr>
        <w:numPr>
          <w:ilvl w:val="0"/>
          <w:numId w:val="363"/>
        </w:numPr>
        <w:spacing w:before="120" w:after="0"/>
        <w:ind w:left="0" w:firstLine="0"/>
        <w:rPr>
          <w:i/>
          <w:iCs/>
          <w:szCs w:val="24"/>
        </w:rPr>
      </w:pPr>
      <w:r w:rsidRPr="003C6428">
        <w:rPr>
          <w:szCs w:val="24"/>
        </w:rPr>
        <w:t>Une couche de finition de peinture à l’huile.</w:t>
      </w:r>
    </w:p>
    <w:p w14:paraId="6F39C0D4" w14:textId="77777777" w:rsidR="001D6E6B" w:rsidRPr="003C6428" w:rsidRDefault="001D6E6B" w:rsidP="00465E69">
      <w:pPr>
        <w:autoSpaceDE w:val="0"/>
        <w:autoSpaceDN w:val="0"/>
        <w:adjustRightInd w:val="0"/>
        <w:spacing w:after="0"/>
        <w:ind w:left="0" w:firstLine="0"/>
        <w:rPr>
          <w:b/>
          <w:bCs/>
          <w:szCs w:val="24"/>
        </w:rPr>
      </w:pPr>
      <w:r w:rsidRPr="003C6428">
        <w:rPr>
          <w:szCs w:val="24"/>
        </w:rPr>
        <w:t>La teinte des peintures sera soumise à l’agrément de l’Ingénieur.</w:t>
      </w:r>
    </w:p>
    <w:p w14:paraId="6F39C0D5" w14:textId="77777777" w:rsidR="001D6E6B" w:rsidRPr="003C6428" w:rsidRDefault="001D6E6B" w:rsidP="00465E69">
      <w:pPr>
        <w:autoSpaceDE w:val="0"/>
        <w:autoSpaceDN w:val="0"/>
        <w:adjustRightInd w:val="0"/>
        <w:spacing w:after="0"/>
        <w:ind w:left="0" w:firstLine="0"/>
        <w:rPr>
          <w:i/>
          <w:iCs/>
          <w:szCs w:val="24"/>
        </w:rPr>
      </w:pPr>
    </w:p>
    <w:p w14:paraId="6F39C0D6" w14:textId="77777777" w:rsidR="001D6E6B" w:rsidRPr="003C6428" w:rsidRDefault="001D6E6B" w:rsidP="00465E69">
      <w:pPr>
        <w:keepNext/>
        <w:numPr>
          <w:ilvl w:val="2"/>
          <w:numId w:val="0"/>
        </w:numPr>
        <w:spacing w:after="0"/>
        <w:outlineLvl w:val="2"/>
        <w:rPr>
          <w:b/>
          <w:bCs/>
          <w:szCs w:val="24"/>
        </w:rPr>
      </w:pPr>
      <w:bookmarkStart w:id="3407" w:name="_Toc9557420"/>
      <w:bookmarkStart w:id="3408" w:name="_Toc12573111"/>
      <w:bookmarkStart w:id="3409" w:name="_Toc167958555"/>
      <w:r w:rsidRPr="003C6428">
        <w:rPr>
          <w:b/>
          <w:bCs/>
          <w:szCs w:val="24"/>
        </w:rPr>
        <w:t>Joints de chaussée et de trottoirs :</w:t>
      </w:r>
      <w:bookmarkEnd w:id="3407"/>
      <w:bookmarkEnd w:id="3408"/>
      <w:bookmarkEnd w:id="3409"/>
    </w:p>
    <w:p w14:paraId="6F39C0D7" w14:textId="77777777" w:rsidR="001D6E6B" w:rsidRPr="003C6428" w:rsidRDefault="001D6E6B" w:rsidP="00465E69">
      <w:pPr>
        <w:spacing w:after="0"/>
        <w:ind w:left="0" w:firstLine="0"/>
        <w:rPr>
          <w:i/>
          <w:iCs/>
          <w:szCs w:val="24"/>
        </w:rPr>
      </w:pPr>
      <w:r w:rsidRPr="003C6428">
        <w:rPr>
          <w:szCs w:val="24"/>
        </w:rPr>
        <w:t>Les joints de chaussée, de trottoirs, le relevé et caches d’équipements seront exécutés conformément au guide technique du SETRA de 1986 : "Joint de chaussée des ponts-routes’’, et aux prescriptions écrites du fabricant agrée.</w:t>
      </w:r>
    </w:p>
    <w:p w14:paraId="6F39C0D8" w14:textId="77777777" w:rsidR="001D6E6B" w:rsidRPr="003C6428" w:rsidRDefault="001D6E6B" w:rsidP="00465E69">
      <w:pPr>
        <w:spacing w:after="0"/>
        <w:ind w:left="0" w:firstLine="0"/>
        <w:rPr>
          <w:i/>
          <w:iCs/>
          <w:szCs w:val="24"/>
        </w:rPr>
      </w:pPr>
      <w:r w:rsidRPr="003C6428">
        <w:rPr>
          <w:szCs w:val="24"/>
        </w:rPr>
        <w:t>Les joints seront mis en place après sciage minutieux de la couche de roulement déjà exécutée mais sans que le béton du tablier soit attaqué (tout autre procédé de coupe du tapis est interdit). Les arêtes ne doivent être détériorées. des scellements éventuels seront réservés dans le tablier et mur garde-grève.</w:t>
      </w:r>
    </w:p>
    <w:p w14:paraId="6F39C0D9" w14:textId="77777777" w:rsidR="001D6E6B" w:rsidRPr="003C6428" w:rsidRDefault="001D6E6B" w:rsidP="00465E69">
      <w:pPr>
        <w:spacing w:after="0"/>
        <w:ind w:left="0" w:firstLine="0"/>
        <w:rPr>
          <w:i/>
          <w:iCs/>
          <w:szCs w:val="24"/>
        </w:rPr>
      </w:pPr>
      <w:r w:rsidRPr="003C6428">
        <w:rPr>
          <w:szCs w:val="24"/>
        </w:rPr>
        <w:t>L’entrepreneur est tenu de soigner la mise en place du mastic d’asphalte, éventuels drains, étanchéité dans le vide ou tout autre accessoire du joint assurant à la fois la liaison du joint à l’étanchéité du tablier et étanchéité propre du joint</w:t>
      </w:r>
    </w:p>
    <w:p w14:paraId="6F39C0DA" w14:textId="77777777" w:rsidR="001D6E6B" w:rsidRPr="003C6428" w:rsidRDefault="001D6E6B" w:rsidP="00465E69">
      <w:pPr>
        <w:spacing w:after="0"/>
        <w:ind w:left="0" w:firstLine="0"/>
        <w:rPr>
          <w:i/>
          <w:iCs/>
          <w:szCs w:val="24"/>
        </w:rPr>
      </w:pPr>
      <w:r w:rsidRPr="003C6428">
        <w:rPr>
          <w:szCs w:val="24"/>
        </w:rPr>
        <w:t>La partie supérieure du joint est à (0,-2) mm près dans le plan défini par les arêtes sciées du tapis.</w:t>
      </w:r>
    </w:p>
    <w:p w14:paraId="6F39C0DB" w14:textId="77777777" w:rsidR="001D6E6B" w:rsidRPr="003C6428" w:rsidRDefault="001D6E6B" w:rsidP="00465E69">
      <w:pPr>
        <w:spacing w:after="0"/>
        <w:ind w:left="0" w:firstLine="0"/>
        <w:rPr>
          <w:i/>
          <w:iCs/>
          <w:szCs w:val="24"/>
        </w:rPr>
      </w:pPr>
      <w:r w:rsidRPr="003C6428">
        <w:rPr>
          <w:szCs w:val="24"/>
        </w:rPr>
        <w:t>Le béton de remplissage est mis en œuvre sans reprise jusqu'au niveau du plan défini par les arêtes sciées du tapis avec les tolérances indiquées au paragraphe ci-dessus. La surface supérieure du béton est talochée. L’entrepreneur apportera un soin particulier à leur réglage pour éviter toute discontinuité de la surface du roulement.</w:t>
      </w:r>
    </w:p>
    <w:p w14:paraId="6F39C0DC" w14:textId="77777777" w:rsidR="001D6E6B" w:rsidRPr="003C6428" w:rsidRDefault="001D6E6B" w:rsidP="00465E69">
      <w:pPr>
        <w:spacing w:after="0"/>
        <w:ind w:left="0" w:firstLine="0"/>
        <w:rPr>
          <w:i/>
          <w:iCs/>
          <w:szCs w:val="24"/>
        </w:rPr>
      </w:pPr>
      <w:r w:rsidRPr="003C6428">
        <w:rPr>
          <w:szCs w:val="24"/>
        </w:rPr>
        <w:t>Pour harmoniser sa couleur avec celle du revêtement adjacent, ce béton est teinté en noir dans la masse, tout autre procédé de coloration (enduction de film époxy noir par exemple) étant interdit.</w:t>
      </w:r>
    </w:p>
    <w:p w14:paraId="6F39C0DD" w14:textId="77777777" w:rsidR="001D6E6B" w:rsidRPr="003C6428" w:rsidRDefault="001D6E6B" w:rsidP="00465E69">
      <w:pPr>
        <w:spacing w:after="0"/>
        <w:ind w:left="0" w:firstLine="0"/>
        <w:rPr>
          <w:i/>
          <w:iCs/>
          <w:szCs w:val="24"/>
        </w:rPr>
      </w:pPr>
      <w:r w:rsidRPr="003C6428">
        <w:rPr>
          <w:szCs w:val="24"/>
        </w:rPr>
        <w:t>Dans le cas où le joint comporte une boulonnerie de liaison des éléments à la structure, cette boulonnerie est serrée aux valeurs précisées dans le manuel de pose et rappelées dans l'avis technique du joint. Cette opération est effectuée avec les moyens définis dans le manuel de pose du fabricant/installateur du joint.</w:t>
      </w:r>
    </w:p>
    <w:p w14:paraId="6F39C0DE" w14:textId="77777777" w:rsidR="001D6E6B" w:rsidRPr="003C6428" w:rsidRDefault="001D6E6B" w:rsidP="00465E69">
      <w:pPr>
        <w:spacing w:after="0"/>
        <w:ind w:left="0" w:firstLine="0"/>
        <w:rPr>
          <w:i/>
          <w:iCs/>
          <w:szCs w:val="24"/>
        </w:rPr>
      </w:pPr>
    </w:p>
    <w:p w14:paraId="6F39C0DF" w14:textId="77777777" w:rsidR="001D6E6B" w:rsidRPr="003C6428" w:rsidRDefault="001D6E6B" w:rsidP="00465E69">
      <w:pPr>
        <w:keepNext/>
        <w:numPr>
          <w:ilvl w:val="2"/>
          <w:numId w:val="0"/>
        </w:numPr>
        <w:spacing w:after="0"/>
        <w:outlineLvl w:val="2"/>
        <w:rPr>
          <w:b/>
          <w:bCs/>
          <w:szCs w:val="24"/>
        </w:rPr>
      </w:pPr>
      <w:bookmarkStart w:id="3410" w:name="_Toc9557421"/>
      <w:bookmarkStart w:id="3411" w:name="_Toc12573112"/>
      <w:bookmarkStart w:id="3412" w:name="_Toc167958556"/>
      <w:r w:rsidRPr="003C6428">
        <w:rPr>
          <w:b/>
          <w:bCs/>
          <w:szCs w:val="24"/>
        </w:rPr>
        <w:t>Corniches et bordures de trottoirs :</w:t>
      </w:r>
      <w:bookmarkEnd w:id="3410"/>
      <w:bookmarkEnd w:id="3411"/>
      <w:bookmarkEnd w:id="3412"/>
    </w:p>
    <w:p w14:paraId="6F39C0E0" w14:textId="77777777" w:rsidR="001D6E6B" w:rsidRPr="003C6428" w:rsidRDefault="001D6E6B" w:rsidP="00465E69">
      <w:pPr>
        <w:spacing w:after="0"/>
        <w:ind w:left="0" w:firstLine="0"/>
        <w:rPr>
          <w:i/>
          <w:iCs/>
          <w:szCs w:val="24"/>
        </w:rPr>
      </w:pPr>
      <w:r w:rsidRPr="003C6428">
        <w:rPr>
          <w:szCs w:val="24"/>
        </w:rPr>
        <w:t>Elles seront en béton coulé en place pour équipements, leur mode de mise en œuvre (préfabrication ou coulées en place) sera soumise à l’agrément de l’Ingénieur.</w:t>
      </w:r>
    </w:p>
    <w:p w14:paraId="6F39C0E1" w14:textId="77777777" w:rsidR="001D6E6B" w:rsidRPr="003C6428" w:rsidRDefault="001D6E6B" w:rsidP="00465E69">
      <w:pPr>
        <w:spacing w:after="0"/>
        <w:ind w:left="0" w:firstLine="0"/>
        <w:rPr>
          <w:i/>
          <w:iCs/>
          <w:snapToGrid w:val="0"/>
          <w:szCs w:val="24"/>
        </w:rPr>
      </w:pPr>
      <w:r w:rsidRPr="003C6428">
        <w:rPr>
          <w:szCs w:val="24"/>
        </w:rPr>
        <w:t xml:space="preserve">Ils sont posés après clavage ou décintrement de l'ouvrage. Leurs </w:t>
      </w:r>
      <w:r w:rsidRPr="003C6428">
        <w:rPr>
          <w:snapToGrid w:val="0"/>
          <w:szCs w:val="24"/>
        </w:rPr>
        <w:t>calage est fait sur un lit de mortier de ciment parfaitement réglé et nivelé.</w:t>
      </w:r>
    </w:p>
    <w:p w14:paraId="6F39C0E2" w14:textId="77777777" w:rsidR="001D6E6B" w:rsidRPr="003C6428" w:rsidRDefault="001D6E6B" w:rsidP="00465E69">
      <w:pPr>
        <w:spacing w:after="0"/>
        <w:ind w:left="0" w:firstLine="0"/>
        <w:rPr>
          <w:i/>
          <w:iCs/>
          <w:snapToGrid w:val="0"/>
          <w:szCs w:val="24"/>
        </w:rPr>
      </w:pPr>
      <w:r w:rsidRPr="003C6428">
        <w:rPr>
          <w:snapToGrid w:val="0"/>
          <w:szCs w:val="24"/>
        </w:rPr>
        <w:t>La tolérance pour faux alignement en plan, ou en hauteur est de 1 cm par rapport à la ligne idéale tout le long de l’ouvrage.</w:t>
      </w:r>
    </w:p>
    <w:p w14:paraId="6F39C0E3" w14:textId="77777777" w:rsidR="001D6E6B" w:rsidRPr="003C6428" w:rsidRDefault="001D6E6B" w:rsidP="00465E69">
      <w:pPr>
        <w:spacing w:after="0"/>
        <w:ind w:left="0" w:firstLine="0"/>
        <w:rPr>
          <w:i/>
          <w:iCs/>
          <w:snapToGrid w:val="0"/>
          <w:szCs w:val="24"/>
        </w:rPr>
      </w:pPr>
      <w:r w:rsidRPr="003C6428">
        <w:rPr>
          <w:snapToGrid w:val="0"/>
          <w:szCs w:val="24"/>
        </w:rPr>
        <w:t>Les parties des bordures de trottoir adjacentes aux joints sont obligatoirement coulées en place après pose des joints.</w:t>
      </w:r>
    </w:p>
    <w:p w14:paraId="6F39C0E4" w14:textId="77777777" w:rsidR="001D6E6B" w:rsidRPr="003C6428" w:rsidRDefault="001D6E6B" w:rsidP="00465E69">
      <w:pPr>
        <w:spacing w:after="0"/>
        <w:ind w:left="0" w:firstLine="0"/>
        <w:rPr>
          <w:szCs w:val="24"/>
        </w:rPr>
      </w:pPr>
    </w:p>
    <w:p w14:paraId="6F39C0E5" w14:textId="77777777" w:rsidR="001D6E6B" w:rsidRPr="003C6428" w:rsidRDefault="001D6E6B" w:rsidP="00465E69">
      <w:pPr>
        <w:keepNext/>
        <w:numPr>
          <w:ilvl w:val="1"/>
          <w:numId w:val="0"/>
        </w:numPr>
        <w:spacing w:after="0"/>
        <w:outlineLvl w:val="1"/>
        <w:rPr>
          <w:b/>
          <w:bCs/>
          <w:szCs w:val="24"/>
        </w:rPr>
      </w:pPr>
      <w:bookmarkStart w:id="3413" w:name="_Toc534616969"/>
      <w:bookmarkStart w:id="3414" w:name="_Toc9557422"/>
      <w:bookmarkStart w:id="3415" w:name="_Toc167958557"/>
      <w:r w:rsidRPr="003C6428">
        <w:rPr>
          <w:b/>
          <w:bCs/>
          <w:szCs w:val="24"/>
        </w:rPr>
        <w:t>ARTICLE G4-17 REMBLAI CONTIGU :</w:t>
      </w:r>
      <w:bookmarkEnd w:id="3413"/>
      <w:bookmarkEnd w:id="3414"/>
      <w:bookmarkEnd w:id="3415"/>
    </w:p>
    <w:p w14:paraId="6F39C0E6" w14:textId="77777777" w:rsidR="001D6E6B" w:rsidRPr="003C6428" w:rsidRDefault="001D6E6B" w:rsidP="00465E69">
      <w:pPr>
        <w:spacing w:after="0"/>
        <w:ind w:left="0" w:firstLine="0"/>
        <w:rPr>
          <w:i/>
          <w:iCs/>
          <w:szCs w:val="24"/>
        </w:rPr>
      </w:pPr>
      <w:r w:rsidRPr="003C6428">
        <w:rPr>
          <w:szCs w:val="24"/>
        </w:rPr>
        <w:t>Les spécifications relatives à la qualité des matériaux pour remblai contigu sont précisées dans le chapitre correspondant.</w:t>
      </w:r>
    </w:p>
    <w:p w14:paraId="6F39C0E7" w14:textId="77777777" w:rsidR="001D6E6B" w:rsidRPr="003C6428" w:rsidRDefault="001D6E6B" w:rsidP="00465E69">
      <w:pPr>
        <w:spacing w:after="0"/>
        <w:ind w:left="0" w:firstLine="0"/>
        <w:rPr>
          <w:i/>
          <w:iCs/>
          <w:szCs w:val="24"/>
        </w:rPr>
      </w:pPr>
      <w:r w:rsidRPr="003C6428">
        <w:rPr>
          <w:szCs w:val="24"/>
        </w:rPr>
        <w:t>L’entrepreneur propose les moyens et méthodes qu'il envisage de mettre en œuvre pour la réalisation des remblais contigus, en précisant notamment les dispositions qu'il compte prendre aux abords immédiats de l'ouvrage.</w:t>
      </w:r>
    </w:p>
    <w:p w14:paraId="6F39C0E8" w14:textId="77777777" w:rsidR="001D6E6B" w:rsidRPr="003C6428" w:rsidRDefault="001D6E6B" w:rsidP="00465E69">
      <w:pPr>
        <w:spacing w:after="0"/>
        <w:ind w:left="0" w:firstLine="0"/>
        <w:rPr>
          <w:i/>
          <w:iCs/>
          <w:szCs w:val="24"/>
        </w:rPr>
      </w:pPr>
      <w:r w:rsidRPr="003C6428">
        <w:rPr>
          <w:szCs w:val="24"/>
        </w:rPr>
        <w:t xml:space="preserve">Conformément aux prescriptions du GMTR, Les remblais contigus doivent être soigneusement compactés. Il est donc nécessaire d’assurer un bon compactage du remblai sans endommager l’ouvrage d’art. Ceci impose d’éviter l’utilisation des compacteurs lourds, notamment : </w:t>
      </w:r>
    </w:p>
    <w:p w14:paraId="6F39C0E9" w14:textId="77777777" w:rsidR="001D6E6B" w:rsidRPr="003C6428" w:rsidRDefault="001D6E6B" w:rsidP="00945408">
      <w:pPr>
        <w:numPr>
          <w:ilvl w:val="0"/>
          <w:numId w:val="362"/>
        </w:numPr>
        <w:spacing w:before="120" w:after="0"/>
        <w:ind w:left="0" w:firstLine="0"/>
        <w:contextualSpacing/>
        <w:rPr>
          <w:szCs w:val="24"/>
          <w:lang w:eastAsia="zh-CN"/>
        </w:rPr>
      </w:pPr>
      <w:r w:rsidRPr="003C6428">
        <w:rPr>
          <w:szCs w:val="24"/>
          <w:lang w:eastAsia="zh-CN"/>
        </w:rPr>
        <w:t>Le compacteur à pneu : P3</w:t>
      </w:r>
    </w:p>
    <w:p w14:paraId="6F39C0EA" w14:textId="77777777" w:rsidR="001D6E6B" w:rsidRPr="003C6428" w:rsidRDefault="001D6E6B" w:rsidP="00945408">
      <w:pPr>
        <w:numPr>
          <w:ilvl w:val="0"/>
          <w:numId w:val="362"/>
        </w:numPr>
        <w:spacing w:before="120" w:after="0"/>
        <w:ind w:left="0" w:firstLine="0"/>
        <w:contextualSpacing/>
        <w:rPr>
          <w:szCs w:val="24"/>
          <w:lang w:eastAsia="zh-CN"/>
        </w:rPr>
      </w:pPr>
      <w:r w:rsidRPr="003C6428">
        <w:rPr>
          <w:szCs w:val="24"/>
          <w:lang w:eastAsia="zh-CN"/>
        </w:rPr>
        <w:t>Les compacteurs vibrants : V4 et V5</w:t>
      </w:r>
    </w:p>
    <w:p w14:paraId="6F39C0EB" w14:textId="77777777" w:rsidR="001D6E6B" w:rsidRPr="003C6428" w:rsidRDefault="001D6E6B" w:rsidP="00945408">
      <w:pPr>
        <w:numPr>
          <w:ilvl w:val="0"/>
          <w:numId w:val="362"/>
        </w:numPr>
        <w:spacing w:before="120" w:after="0"/>
        <w:ind w:left="0" w:firstLine="0"/>
        <w:contextualSpacing/>
        <w:rPr>
          <w:szCs w:val="24"/>
          <w:lang w:eastAsia="zh-CN"/>
        </w:rPr>
      </w:pPr>
      <w:r w:rsidRPr="003C6428">
        <w:rPr>
          <w:szCs w:val="24"/>
          <w:lang w:eastAsia="zh-CN"/>
        </w:rPr>
        <w:t>Les vibrants à pieds dameurs : VP3 à VP5</w:t>
      </w:r>
    </w:p>
    <w:p w14:paraId="6F39C0EC" w14:textId="77777777" w:rsidR="001D6E6B" w:rsidRPr="003C6428" w:rsidRDefault="001D6E6B" w:rsidP="00945408">
      <w:pPr>
        <w:numPr>
          <w:ilvl w:val="0"/>
          <w:numId w:val="362"/>
        </w:numPr>
        <w:spacing w:before="120" w:after="0"/>
        <w:ind w:left="0" w:firstLine="0"/>
        <w:contextualSpacing/>
        <w:rPr>
          <w:szCs w:val="24"/>
          <w:lang w:eastAsia="zh-CN"/>
        </w:rPr>
      </w:pPr>
      <w:r w:rsidRPr="003C6428">
        <w:rPr>
          <w:szCs w:val="24"/>
          <w:lang w:eastAsia="zh-CN"/>
        </w:rPr>
        <w:t>Les statiques à pieds dameurs : SP1 et SP2</w:t>
      </w:r>
    </w:p>
    <w:p w14:paraId="6F39C0ED" w14:textId="77777777" w:rsidR="001D6E6B" w:rsidRPr="003C6428" w:rsidRDefault="001D6E6B" w:rsidP="00465E69">
      <w:pPr>
        <w:autoSpaceDE w:val="0"/>
        <w:autoSpaceDN w:val="0"/>
        <w:adjustRightInd w:val="0"/>
        <w:spacing w:after="0"/>
        <w:ind w:left="0" w:firstLine="0"/>
        <w:rPr>
          <w:i/>
          <w:iCs/>
          <w:szCs w:val="24"/>
        </w:rPr>
      </w:pPr>
      <w:r w:rsidRPr="003C6428">
        <w:rPr>
          <w:szCs w:val="24"/>
        </w:rPr>
        <w:t>Le compactage des bords de remblai doit être identique à celui de l’ensemble du remblai. II nécessite l’emploi d’une méthode adaptée, proposée par l’entrepreneur.</w:t>
      </w:r>
    </w:p>
    <w:p w14:paraId="6F39C0EE" w14:textId="77777777" w:rsidR="001D6E6B" w:rsidRPr="003C6428" w:rsidRDefault="001D6E6B" w:rsidP="00465E69">
      <w:pPr>
        <w:autoSpaceDE w:val="0"/>
        <w:autoSpaceDN w:val="0"/>
        <w:adjustRightInd w:val="0"/>
        <w:spacing w:after="0"/>
        <w:ind w:left="0" w:firstLine="0"/>
        <w:rPr>
          <w:i/>
          <w:iCs/>
          <w:szCs w:val="24"/>
        </w:rPr>
      </w:pPr>
      <w:r w:rsidRPr="003C6428">
        <w:rPr>
          <w:szCs w:val="24"/>
        </w:rPr>
        <w:t>Le compactage des matériaux de remblais doit se faire :</w:t>
      </w:r>
    </w:p>
    <w:p w14:paraId="6F39C0EF" w14:textId="77777777" w:rsidR="001D6E6B" w:rsidRPr="003C6428" w:rsidRDefault="001D6E6B" w:rsidP="00945408">
      <w:pPr>
        <w:numPr>
          <w:ilvl w:val="0"/>
          <w:numId w:val="362"/>
        </w:numPr>
        <w:spacing w:before="120" w:after="0"/>
        <w:ind w:left="0" w:firstLine="0"/>
        <w:contextualSpacing/>
        <w:rPr>
          <w:szCs w:val="24"/>
          <w:lang w:eastAsia="zh-CN"/>
        </w:rPr>
      </w:pPr>
      <w:r w:rsidRPr="003C6428">
        <w:rPr>
          <w:szCs w:val="24"/>
          <w:lang w:eastAsia="zh-CN"/>
        </w:rPr>
        <w:t>en couches minces prédéfinies en fonction du matériau et du compacteur, chaque couche élémentaire ne devra pas excéder, après tassement, vingt (20) centimètres.</w:t>
      </w:r>
    </w:p>
    <w:p w14:paraId="6F39C0F0" w14:textId="77777777" w:rsidR="001D6E6B" w:rsidRPr="003C6428" w:rsidRDefault="001D6E6B" w:rsidP="00945408">
      <w:pPr>
        <w:numPr>
          <w:ilvl w:val="0"/>
          <w:numId w:val="362"/>
        </w:numPr>
        <w:spacing w:before="120" w:after="0"/>
        <w:ind w:left="0" w:firstLine="0"/>
        <w:contextualSpacing/>
        <w:rPr>
          <w:szCs w:val="24"/>
          <w:lang w:eastAsia="zh-CN"/>
        </w:rPr>
      </w:pPr>
      <w:r w:rsidRPr="003C6428">
        <w:rPr>
          <w:szCs w:val="24"/>
          <w:lang w:eastAsia="zh-CN"/>
        </w:rPr>
        <w:t>à des teneurs en eau proches de l’optimum Proctor prédéfini du matériau.</w:t>
      </w:r>
    </w:p>
    <w:p w14:paraId="6F39C0F1" w14:textId="77777777" w:rsidR="001D6E6B" w:rsidRPr="003C6428" w:rsidRDefault="001D6E6B" w:rsidP="00465E69">
      <w:pPr>
        <w:spacing w:after="0"/>
        <w:ind w:left="0" w:firstLine="0"/>
        <w:contextualSpacing/>
        <w:rPr>
          <w:szCs w:val="24"/>
          <w:lang w:eastAsia="zh-CN"/>
        </w:rPr>
      </w:pPr>
    </w:p>
    <w:p w14:paraId="6F39C0F2" w14:textId="77777777" w:rsidR="001D6E6B" w:rsidRPr="003C6428" w:rsidRDefault="001D6E6B" w:rsidP="00465E69">
      <w:pPr>
        <w:autoSpaceDE w:val="0"/>
        <w:autoSpaceDN w:val="0"/>
        <w:adjustRightInd w:val="0"/>
        <w:spacing w:after="0"/>
        <w:ind w:left="0" w:firstLine="0"/>
        <w:rPr>
          <w:szCs w:val="24"/>
        </w:rPr>
      </w:pPr>
      <w:r w:rsidRPr="003C6428">
        <w:rPr>
          <w:szCs w:val="24"/>
        </w:rPr>
        <w:t xml:space="preserve">La densité sèche des remblais en place devra attendre quatre-vingt quinze (95) pour cent de la densité sèche à l’optimum Proctor normal fournie avec la fiche matériau lors de la demande d'agrément. </w:t>
      </w:r>
    </w:p>
    <w:p w14:paraId="6F39C0F3" w14:textId="77777777" w:rsidR="001D6E6B" w:rsidRPr="003C6428" w:rsidRDefault="001D6E6B" w:rsidP="00465E69">
      <w:pPr>
        <w:autoSpaceDE w:val="0"/>
        <w:autoSpaceDN w:val="0"/>
        <w:adjustRightInd w:val="0"/>
        <w:spacing w:after="0"/>
        <w:ind w:left="0" w:firstLine="0"/>
        <w:rPr>
          <w:szCs w:val="24"/>
        </w:rPr>
      </w:pPr>
      <w:r w:rsidRPr="003C6428">
        <w:rPr>
          <w:szCs w:val="24"/>
        </w:rPr>
        <w:lastRenderedPageBreak/>
        <w:t>L’attention est attirée également à la réalisation de la jonction du remblai contigu avec le remblai courant.</w:t>
      </w:r>
    </w:p>
    <w:p w14:paraId="6F39C0F4" w14:textId="77777777" w:rsidR="001D6E6B" w:rsidRPr="003C6428" w:rsidRDefault="001D6E6B" w:rsidP="00465E69">
      <w:pPr>
        <w:spacing w:after="0"/>
        <w:ind w:left="0" w:firstLine="0"/>
        <w:rPr>
          <w:i/>
          <w:iCs/>
          <w:szCs w:val="24"/>
        </w:rPr>
      </w:pPr>
    </w:p>
    <w:p w14:paraId="6F39C0F5" w14:textId="77777777" w:rsidR="001D6E6B" w:rsidRPr="003C6428" w:rsidRDefault="001D6E6B" w:rsidP="00465E69">
      <w:pPr>
        <w:keepNext/>
        <w:numPr>
          <w:ilvl w:val="1"/>
          <w:numId w:val="0"/>
        </w:numPr>
        <w:spacing w:after="0"/>
        <w:outlineLvl w:val="1"/>
        <w:rPr>
          <w:b/>
          <w:bCs/>
          <w:szCs w:val="24"/>
        </w:rPr>
      </w:pPr>
      <w:bookmarkStart w:id="3416" w:name="_Toc534616970"/>
      <w:bookmarkStart w:id="3417" w:name="_Toc9557423"/>
      <w:bookmarkStart w:id="3418" w:name="_Toc167958558"/>
      <w:r w:rsidRPr="003C6428">
        <w:rPr>
          <w:b/>
          <w:bCs/>
          <w:szCs w:val="24"/>
        </w:rPr>
        <w:t>ARTICLE G4-18 DISPOSITIF DE DRAINAGE :</w:t>
      </w:r>
      <w:bookmarkEnd w:id="3416"/>
      <w:bookmarkEnd w:id="3417"/>
      <w:bookmarkEnd w:id="3418"/>
    </w:p>
    <w:p w14:paraId="6F39C0F6" w14:textId="77777777" w:rsidR="001D6E6B" w:rsidRPr="003C6428" w:rsidRDefault="001D6E6B" w:rsidP="00465E69">
      <w:pPr>
        <w:spacing w:after="0"/>
        <w:ind w:left="0" w:firstLine="0"/>
        <w:rPr>
          <w:szCs w:val="24"/>
        </w:rPr>
      </w:pPr>
      <w:r w:rsidRPr="003C6428">
        <w:rPr>
          <w:szCs w:val="24"/>
        </w:rPr>
        <w:t xml:space="preserve">Le dispositif de drainage derrière les murs est mis en œuvre entre le remblai contigu et les murs. Il est mis en place mètre par mètre au fur et à mesure de la mise en œuvre des remblais contigus. Un géotextile est intercalé entre le matériau drainant et le voile de l’ouvrage. La couche de drainage est reliée à l’exutoire par un tuyau collecteur en PVC de diam150mm disposé sur une longrine en gros béton au pied du mur. Le tuyaux en PVC doit être perforé sur au minimum sur 2/3 de sa circonférence, </w:t>
      </w:r>
    </w:p>
    <w:p w14:paraId="6F39C0F7" w14:textId="77777777" w:rsidR="001D6E6B" w:rsidRPr="003C6428" w:rsidRDefault="001D6E6B" w:rsidP="00465E69">
      <w:pPr>
        <w:spacing w:after="0"/>
        <w:ind w:left="0" w:firstLine="0"/>
        <w:rPr>
          <w:i/>
          <w:iCs/>
          <w:szCs w:val="24"/>
        </w:rPr>
      </w:pPr>
    </w:p>
    <w:p w14:paraId="6F39C0F8" w14:textId="77777777" w:rsidR="001D6E6B" w:rsidRPr="003C6428" w:rsidRDefault="001D6E6B" w:rsidP="00465E69">
      <w:pPr>
        <w:keepNext/>
        <w:numPr>
          <w:ilvl w:val="1"/>
          <w:numId w:val="0"/>
        </w:numPr>
        <w:spacing w:after="0"/>
        <w:outlineLvl w:val="1"/>
        <w:rPr>
          <w:b/>
          <w:bCs/>
          <w:szCs w:val="24"/>
        </w:rPr>
      </w:pPr>
      <w:bookmarkStart w:id="3419" w:name="_Toc534616971"/>
      <w:bookmarkStart w:id="3420" w:name="_Toc9557424"/>
      <w:bookmarkStart w:id="3421" w:name="_Toc167958559"/>
      <w:r w:rsidRPr="003C6428">
        <w:rPr>
          <w:b/>
          <w:bCs/>
          <w:szCs w:val="24"/>
        </w:rPr>
        <w:t>ARTICLE G4-19 ENROCHEMENTS :</w:t>
      </w:r>
      <w:bookmarkEnd w:id="3419"/>
      <w:bookmarkEnd w:id="3420"/>
      <w:bookmarkEnd w:id="3421"/>
    </w:p>
    <w:p w14:paraId="6F39C0F9" w14:textId="77777777" w:rsidR="001D6E6B" w:rsidRPr="003C6428" w:rsidRDefault="001D6E6B" w:rsidP="00465E69">
      <w:pPr>
        <w:spacing w:after="0"/>
        <w:ind w:left="0" w:firstLine="0"/>
        <w:rPr>
          <w:i/>
          <w:iCs/>
          <w:szCs w:val="24"/>
        </w:rPr>
      </w:pPr>
      <w:r w:rsidRPr="003C6428">
        <w:rPr>
          <w:szCs w:val="24"/>
        </w:rPr>
        <w:t>Les dimensions des enrochements et leur emplacement est indiqué dans les plans visés « Bon pour exécution». Les prescriptions de qualité des enrochements, sont précisées par l’article correspondant dans le présent CPS.</w:t>
      </w:r>
    </w:p>
    <w:p w14:paraId="6F39C0FA" w14:textId="77777777" w:rsidR="001D6E6B" w:rsidRPr="003C6428" w:rsidRDefault="001D6E6B" w:rsidP="00465E69">
      <w:pPr>
        <w:spacing w:after="0"/>
        <w:ind w:left="0" w:firstLine="0"/>
        <w:rPr>
          <w:i/>
          <w:iCs/>
          <w:szCs w:val="24"/>
        </w:rPr>
      </w:pPr>
      <w:r w:rsidRPr="003C6428">
        <w:rPr>
          <w:szCs w:val="24"/>
        </w:rPr>
        <w:t>La mise en place des enrochements ne peut se faire qu’après acceptation des terrassements et des blocs</w:t>
      </w:r>
    </w:p>
    <w:p w14:paraId="6F39C0FB" w14:textId="77777777" w:rsidR="001D6E6B" w:rsidRPr="003C6428" w:rsidRDefault="001D6E6B" w:rsidP="00465E69">
      <w:pPr>
        <w:spacing w:after="0"/>
        <w:ind w:left="0" w:firstLine="0"/>
        <w:rPr>
          <w:i/>
          <w:iCs/>
          <w:szCs w:val="24"/>
        </w:rPr>
      </w:pPr>
      <w:r w:rsidRPr="003C6428">
        <w:rPr>
          <w:szCs w:val="24"/>
        </w:rPr>
        <w:t>L’entrepreneur doit poser tous les gabarits et repères nécessaires pour indiquer le tracé et les limites des enrochements à construire.</w:t>
      </w:r>
    </w:p>
    <w:p w14:paraId="6F39C0FC" w14:textId="77777777" w:rsidR="001D6E6B" w:rsidRPr="003C6428" w:rsidRDefault="001D6E6B" w:rsidP="00465E69">
      <w:pPr>
        <w:spacing w:after="0"/>
        <w:ind w:left="0" w:firstLine="0"/>
        <w:rPr>
          <w:i/>
          <w:iCs/>
          <w:szCs w:val="24"/>
        </w:rPr>
      </w:pPr>
      <w:r w:rsidRPr="003C6428">
        <w:rPr>
          <w:szCs w:val="24"/>
        </w:rPr>
        <w:t>La proportion des vides subsistant dans la masse doit être aussi faible que possible et ne doit pas excéder 35% . Les saillies ou creux ne doivent pas dépasser le diamètre d'un demi-bloc.</w:t>
      </w:r>
    </w:p>
    <w:p w14:paraId="6F39C0FD" w14:textId="77777777" w:rsidR="001D6E6B" w:rsidRPr="003C6428" w:rsidRDefault="001D6E6B" w:rsidP="00465E69">
      <w:pPr>
        <w:spacing w:after="0"/>
        <w:ind w:left="0" w:firstLine="0"/>
        <w:rPr>
          <w:i/>
          <w:iCs/>
          <w:szCs w:val="24"/>
        </w:rPr>
      </w:pPr>
      <w:r w:rsidRPr="003C6428">
        <w:rPr>
          <w:szCs w:val="24"/>
        </w:rPr>
        <w:t>L’entrepreneur est tenu de procéder rechargements nécessaires en enrochements jusqu'à la réception des travaux.</w:t>
      </w:r>
    </w:p>
    <w:p w14:paraId="6F39C0FE" w14:textId="77777777" w:rsidR="001D6E6B" w:rsidRPr="003C6428" w:rsidRDefault="001D6E6B" w:rsidP="00465E69">
      <w:pPr>
        <w:spacing w:after="0"/>
        <w:ind w:left="0" w:firstLine="0"/>
        <w:rPr>
          <w:szCs w:val="24"/>
        </w:rPr>
      </w:pPr>
      <w:r w:rsidRPr="003C6428">
        <w:rPr>
          <w:szCs w:val="24"/>
        </w:rPr>
        <w:t>Les tolérances admises sur les profils réels par rapport aux profils théoriques sont de + ou - 10cm.</w:t>
      </w:r>
    </w:p>
    <w:p w14:paraId="6F39C0FF" w14:textId="77777777" w:rsidR="001D6E6B" w:rsidRPr="003C6428" w:rsidRDefault="001D6E6B" w:rsidP="00465E69">
      <w:pPr>
        <w:spacing w:after="0"/>
        <w:ind w:left="0" w:firstLine="0"/>
        <w:rPr>
          <w:i/>
          <w:iCs/>
          <w:szCs w:val="24"/>
        </w:rPr>
      </w:pPr>
    </w:p>
    <w:p w14:paraId="6F39C100" w14:textId="77777777" w:rsidR="001D6E6B" w:rsidRPr="003C6428" w:rsidRDefault="001D6E6B" w:rsidP="00465E69">
      <w:pPr>
        <w:keepNext/>
        <w:numPr>
          <w:ilvl w:val="1"/>
          <w:numId w:val="0"/>
        </w:numPr>
        <w:spacing w:after="0"/>
        <w:outlineLvl w:val="1"/>
        <w:rPr>
          <w:b/>
          <w:bCs/>
          <w:szCs w:val="24"/>
        </w:rPr>
      </w:pPr>
      <w:bookmarkStart w:id="3422" w:name="_Toc534617001"/>
      <w:bookmarkStart w:id="3423" w:name="_Toc9557425"/>
      <w:bookmarkStart w:id="3424" w:name="_Toc167958560"/>
      <w:r w:rsidRPr="003C6428">
        <w:rPr>
          <w:b/>
          <w:bCs/>
          <w:szCs w:val="24"/>
        </w:rPr>
        <w:t>ARTICLE G4-20 TRAVAUX DE MACONNERIE :</w:t>
      </w:r>
      <w:bookmarkEnd w:id="3422"/>
      <w:bookmarkEnd w:id="3423"/>
      <w:bookmarkEnd w:id="3424"/>
    </w:p>
    <w:p w14:paraId="6F39C101" w14:textId="77777777" w:rsidR="001D6E6B" w:rsidRPr="003C6428" w:rsidRDefault="001D6E6B" w:rsidP="00465E69">
      <w:pPr>
        <w:spacing w:after="0"/>
        <w:ind w:left="0" w:firstLine="0"/>
        <w:rPr>
          <w:i/>
          <w:iCs/>
          <w:szCs w:val="24"/>
        </w:rPr>
      </w:pPr>
      <w:r w:rsidRPr="003C6428">
        <w:rPr>
          <w:szCs w:val="24"/>
        </w:rPr>
        <w:t>Les travaux de maçonnerie seront conduits conformément aux prescriptions de fascicule n° 4 du CPC applicable aux travaux routiers courants, et des fascicules 63 et 64 du CCTG.</w:t>
      </w:r>
    </w:p>
    <w:p w14:paraId="6F39C102" w14:textId="77777777" w:rsidR="001D6E6B" w:rsidRPr="003C6428" w:rsidRDefault="001D6E6B" w:rsidP="00465E69">
      <w:pPr>
        <w:spacing w:after="0"/>
        <w:ind w:left="0" w:firstLine="0"/>
        <w:rPr>
          <w:i/>
          <w:iCs/>
          <w:szCs w:val="24"/>
        </w:rPr>
      </w:pPr>
    </w:p>
    <w:p w14:paraId="6F39C103" w14:textId="77777777" w:rsidR="001D6E6B" w:rsidRPr="003C6428" w:rsidRDefault="001D6E6B" w:rsidP="00465E69">
      <w:pPr>
        <w:spacing w:after="0"/>
        <w:ind w:left="0" w:firstLine="0"/>
        <w:rPr>
          <w:i/>
          <w:iCs/>
          <w:szCs w:val="24"/>
        </w:rPr>
      </w:pPr>
    </w:p>
    <w:p w14:paraId="6F39C104" w14:textId="77777777" w:rsidR="001D6E6B" w:rsidRPr="003C6428" w:rsidRDefault="001D6E6B" w:rsidP="00465E69">
      <w:pPr>
        <w:keepNext/>
        <w:numPr>
          <w:ilvl w:val="1"/>
          <w:numId w:val="0"/>
        </w:numPr>
        <w:spacing w:after="0"/>
        <w:outlineLvl w:val="1"/>
        <w:rPr>
          <w:b/>
          <w:bCs/>
          <w:szCs w:val="24"/>
        </w:rPr>
      </w:pPr>
      <w:bookmarkStart w:id="3425" w:name="_Toc9557426"/>
      <w:bookmarkStart w:id="3426" w:name="_Toc167958561"/>
      <w:r w:rsidRPr="003C6428">
        <w:rPr>
          <w:b/>
          <w:bCs/>
          <w:szCs w:val="24"/>
        </w:rPr>
        <w:t>ARTICLE G4-21 CONFECTION DES SYSTEMES DE PROTECTION DES DRAINS ET DE DISPOSITIONS DE COLLECTE ET D’EVACUATION DES EAUX A L’ARRIERE DES MACONNERIES :</w:t>
      </w:r>
      <w:bookmarkEnd w:id="3425"/>
      <w:bookmarkEnd w:id="3426"/>
    </w:p>
    <w:p w14:paraId="6F39C105" w14:textId="77777777" w:rsidR="001D6E6B" w:rsidRPr="003C6428" w:rsidRDefault="001D6E6B" w:rsidP="00465E69">
      <w:pPr>
        <w:keepNext/>
        <w:numPr>
          <w:ilvl w:val="1"/>
          <w:numId w:val="0"/>
        </w:numPr>
        <w:spacing w:after="0"/>
        <w:outlineLvl w:val="1"/>
        <w:rPr>
          <w:b/>
          <w:bCs/>
          <w:szCs w:val="24"/>
        </w:rPr>
      </w:pPr>
    </w:p>
    <w:p w14:paraId="6F39C106" w14:textId="77777777" w:rsidR="001D6E6B" w:rsidRPr="003C6428" w:rsidRDefault="001D6E6B" w:rsidP="00465E69">
      <w:pPr>
        <w:spacing w:after="0"/>
        <w:ind w:left="0" w:firstLine="0"/>
        <w:rPr>
          <w:i/>
          <w:iCs/>
          <w:szCs w:val="24"/>
        </w:rPr>
      </w:pPr>
      <w:r w:rsidRPr="003C6428">
        <w:rPr>
          <w:szCs w:val="24"/>
        </w:rPr>
        <w:t>La confection des enrochements, des drains et des dispositifs de collecte et d’évacuation des eaux à l’arrière des maçonneries doit être conforme aux prescriptions du fascicule 4 du CPC applicable aux travaux routiers courants.</w:t>
      </w:r>
    </w:p>
    <w:p w14:paraId="6F39C107" w14:textId="77777777" w:rsidR="001D6E6B" w:rsidRPr="003C6428" w:rsidRDefault="001D6E6B" w:rsidP="00465E69">
      <w:pPr>
        <w:spacing w:after="0"/>
        <w:ind w:left="0" w:firstLine="0"/>
        <w:rPr>
          <w:snapToGrid w:val="0"/>
          <w:szCs w:val="24"/>
        </w:rPr>
      </w:pPr>
      <w:r w:rsidRPr="003C6428">
        <w:rPr>
          <w:snapToGrid w:val="0"/>
          <w:szCs w:val="24"/>
        </w:rPr>
        <w:t>Pour les perrés maçonnés, les blocs seront hourdés au mortier de ciment (Mortier n°1, défini à l’article 27-1 du CPS</w:t>
      </w:r>
    </w:p>
    <w:p w14:paraId="6F39C108" w14:textId="77777777" w:rsidR="001D6E6B" w:rsidRPr="003C6428" w:rsidRDefault="001D6E6B" w:rsidP="00465E69">
      <w:pPr>
        <w:spacing w:after="0"/>
        <w:ind w:left="0" w:firstLine="0"/>
        <w:rPr>
          <w:i/>
          <w:iCs/>
          <w:snapToGrid w:val="0"/>
          <w:szCs w:val="24"/>
        </w:rPr>
      </w:pPr>
    </w:p>
    <w:p w14:paraId="6F39C109" w14:textId="77777777" w:rsidR="001D6E6B" w:rsidRPr="003C6428" w:rsidRDefault="001D6E6B" w:rsidP="00465E69">
      <w:pPr>
        <w:spacing w:after="0"/>
        <w:ind w:left="0" w:firstLine="0"/>
        <w:rPr>
          <w:b/>
          <w:bCs/>
          <w:i/>
          <w:iCs/>
          <w:szCs w:val="24"/>
        </w:rPr>
      </w:pPr>
      <w:r w:rsidRPr="003C6428">
        <w:rPr>
          <w:b/>
          <w:bCs/>
          <w:i/>
          <w:iCs/>
          <w:szCs w:val="24"/>
        </w:rPr>
        <w:t>ARTICLE G4-22 EXECUTION DES FONDATIONS  SUR PIEUX:</w:t>
      </w:r>
    </w:p>
    <w:p w14:paraId="6F39C10A" w14:textId="77777777" w:rsidR="001D6E6B" w:rsidRPr="003C6428" w:rsidRDefault="001D6E6B" w:rsidP="00465E69">
      <w:pPr>
        <w:spacing w:after="0"/>
        <w:ind w:left="0" w:firstLine="0"/>
        <w:rPr>
          <w:szCs w:val="24"/>
        </w:rPr>
      </w:pPr>
      <w:r w:rsidRPr="003C6428">
        <w:rPr>
          <w:szCs w:val="24"/>
        </w:rPr>
        <w:t>Les fondations de l’ouvrage seront exécutées conformément aux prescriptions du fascicule n° 68 du CCTG relatif à l’exécution des travaux de fondation d’ouvrage.</w:t>
      </w:r>
    </w:p>
    <w:p w14:paraId="6F39C10B" w14:textId="77777777" w:rsidR="001D6E6B" w:rsidRPr="003C6428" w:rsidRDefault="001D6E6B" w:rsidP="00465E69">
      <w:pPr>
        <w:spacing w:after="0"/>
        <w:ind w:left="0" w:firstLine="0"/>
        <w:rPr>
          <w:szCs w:val="24"/>
        </w:rPr>
      </w:pPr>
      <w:r w:rsidRPr="003C6428">
        <w:rPr>
          <w:szCs w:val="24"/>
        </w:rPr>
        <w:t>Les prélèvements à exécuter en cours de travaux pour déterminer le niveau des fondations, sont à la charge de l’entrepreneur. Si ces prélèvements indiquent un niveau de profondeur de fondation inférieur ou autre que celui indiqué par la solution de base et plan visés « Bon pour Exécution », le niveau indiqué par la solution de base reste le minimum à exécuter.</w:t>
      </w:r>
    </w:p>
    <w:p w14:paraId="6F39C10C" w14:textId="77777777" w:rsidR="001D6E6B" w:rsidRPr="003C6428" w:rsidRDefault="001D6E6B" w:rsidP="00465E69">
      <w:pPr>
        <w:spacing w:after="0"/>
        <w:ind w:left="0" w:firstLine="0"/>
        <w:rPr>
          <w:szCs w:val="24"/>
        </w:rPr>
      </w:pPr>
    </w:p>
    <w:p w14:paraId="6F39C10D" w14:textId="77777777" w:rsidR="001D6E6B" w:rsidRPr="003C6428" w:rsidRDefault="001D6E6B" w:rsidP="00465E69">
      <w:pPr>
        <w:spacing w:after="0"/>
        <w:ind w:left="0" w:firstLine="0"/>
        <w:rPr>
          <w:szCs w:val="24"/>
        </w:rPr>
      </w:pPr>
      <w:r w:rsidRPr="003C6428">
        <w:rPr>
          <w:szCs w:val="24"/>
        </w:rPr>
        <w:t>35-1- Dispositions constructives</w:t>
      </w:r>
    </w:p>
    <w:p w14:paraId="6F39C10E" w14:textId="77777777" w:rsidR="001D6E6B" w:rsidRPr="003C6428" w:rsidRDefault="001D6E6B" w:rsidP="00465E69">
      <w:pPr>
        <w:spacing w:after="0"/>
        <w:ind w:left="0" w:firstLine="0"/>
        <w:rPr>
          <w:szCs w:val="24"/>
        </w:rPr>
      </w:pPr>
    </w:p>
    <w:p w14:paraId="6F39C10F" w14:textId="77777777" w:rsidR="001D6E6B" w:rsidRPr="003C6428" w:rsidRDefault="001D6E6B" w:rsidP="00465E69">
      <w:pPr>
        <w:spacing w:after="0"/>
        <w:ind w:left="0" w:firstLine="0"/>
        <w:rPr>
          <w:szCs w:val="24"/>
        </w:rPr>
      </w:pPr>
      <w:r w:rsidRPr="003C6428">
        <w:rPr>
          <w:szCs w:val="24"/>
        </w:rPr>
        <w:t>Les pieux seront armés sur toute la hauteur. Ils seront exécutés conformément au CPC, fascicule 68 du CCTG et au recueil des règles de l'art du SETRA/LCPC "Les pieux forés" (Décembre 1978).</w:t>
      </w:r>
    </w:p>
    <w:p w14:paraId="6F39C110" w14:textId="77777777" w:rsidR="001D6E6B" w:rsidRPr="003C6428" w:rsidRDefault="001D6E6B" w:rsidP="00465E69">
      <w:pPr>
        <w:spacing w:after="0"/>
        <w:ind w:left="0" w:firstLine="0"/>
        <w:rPr>
          <w:szCs w:val="24"/>
        </w:rPr>
      </w:pPr>
      <w:r w:rsidRPr="003C6428">
        <w:rPr>
          <w:szCs w:val="24"/>
        </w:rPr>
        <w:t>35-2- Implantation – forage – contrôle de portance :</w:t>
      </w:r>
    </w:p>
    <w:p w14:paraId="6F39C111" w14:textId="77777777" w:rsidR="001D6E6B" w:rsidRPr="003C6428" w:rsidRDefault="001D6E6B" w:rsidP="00465E69">
      <w:pPr>
        <w:spacing w:after="0"/>
        <w:ind w:left="0" w:firstLine="0"/>
        <w:rPr>
          <w:szCs w:val="24"/>
        </w:rPr>
      </w:pPr>
    </w:p>
    <w:p w14:paraId="6F39C112" w14:textId="77777777" w:rsidR="001D6E6B" w:rsidRPr="003C6428" w:rsidRDefault="001D6E6B" w:rsidP="00465E69">
      <w:pPr>
        <w:spacing w:after="0"/>
        <w:ind w:left="0" w:firstLine="0"/>
        <w:rPr>
          <w:szCs w:val="24"/>
        </w:rPr>
      </w:pPr>
      <w:r w:rsidRPr="003C6428">
        <w:rPr>
          <w:szCs w:val="24"/>
        </w:rPr>
        <w:t>La réalisation de plate-forme de travail en site terrestre ou en rivière est de la responsabilité de l'Entrepreneur. Il devra soumettre à l'agrément du Maître d'ouvrage trois (3) semaines avant le début des travaux les matériaux, matériels et techniques qu'il utilisera pour l'exécution de ces plateformes. Les frais correspondants sont réputés inclus dans les prix de règlement des pieux.</w:t>
      </w:r>
    </w:p>
    <w:p w14:paraId="6F39C113" w14:textId="77777777" w:rsidR="001D6E6B" w:rsidRPr="003C6428" w:rsidRDefault="001D6E6B" w:rsidP="00465E69">
      <w:pPr>
        <w:spacing w:after="0"/>
        <w:ind w:left="0" w:firstLine="0"/>
        <w:rPr>
          <w:szCs w:val="24"/>
        </w:rPr>
      </w:pPr>
    </w:p>
    <w:p w14:paraId="6F39C114" w14:textId="77777777" w:rsidR="001D6E6B" w:rsidRPr="003C6428" w:rsidRDefault="001D6E6B" w:rsidP="00465E69">
      <w:pPr>
        <w:spacing w:after="0"/>
        <w:ind w:left="0" w:firstLine="0"/>
        <w:rPr>
          <w:szCs w:val="24"/>
        </w:rPr>
      </w:pPr>
      <w:r w:rsidRPr="003C6428">
        <w:rPr>
          <w:szCs w:val="24"/>
        </w:rPr>
        <w:t>L’entrepreneur est tenu de réaliser des essais de tenus de parois de forage conformément aux stipulations du fascicule n°68 du CCTG relatif à l’exécution des travaux de fondations des ouvrages de génie civil. Les frais correspondants sont réputés inclus dans les prix de règlement des pieux. L’Entrepreneur réalisera au minimum un essai de tenue de parois par ouvrage. Au cours du chantier, le Maître d'ouvrage peut exiger que ces essais soient répétés en cas de variations importantes de la nature du terrain.</w:t>
      </w:r>
    </w:p>
    <w:p w14:paraId="6F39C115" w14:textId="77777777" w:rsidR="001D6E6B" w:rsidRPr="003C6428" w:rsidRDefault="001D6E6B" w:rsidP="00465E69">
      <w:pPr>
        <w:spacing w:after="0"/>
        <w:ind w:left="0" w:firstLine="0"/>
        <w:rPr>
          <w:szCs w:val="24"/>
        </w:rPr>
      </w:pPr>
    </w:p>
    <w:p w14:paraId="6F39C116" w14:textId="77777777" w:rsidR="001D6E6B" w:rsidRPr="003C6428" w:rsidRDefault="001D6E6B" w:rsidP="00465E69">
      <w:pPr>
        <w:spacing w:after="0"/>
        <w:ind w:left="0" w:firstLine="0"/>
        <w:rPr>
          <w:szCs w:val="24"/>
        </w:rPr>
      </w:pPr>
      <w:r w:rsidRPr="003C6428">
        <w:rPr>
          <w:szCs w:val="24"/>
        </w:rPr>
        <w:t>Le forage pourra être réalisé sous boue thixotropique dont la teneur en sable doit être inférieure à deux pour cent. Dans ce cas le recyclage de la boue de forage sera fait en circuit fermé sans rejet. La boue de forage sera régulièrement contrôlée et recyclée au cours du forage.</w:t>
      </w:r>
    </w:p>
    <w:p w14:paraId="6F39C117" w14:textId="77777777" w:rsidR="001D6E6B" w:rsidRPr="003C6428" w:rsidRDefault="001D6E6B" w:rsidP="00465E69">
      <w:pPr>
        <w:spacing w:after="0"/>
        <w:ind w:left="0" w:firstLine="0"/>
        <w:rPr>
          <w:szCs w:val="24"/>
        </w:rPr>
      </w:pPr>
    </w:p>
    <w:p w14:paraId="6F39C118" w14:textId="77777777" w:rsidR="001D6E6B" w:rsidRPr="003C6428" w:rsidRDefault="001D6E6B" w:rsidP="00465E69">
      <w:pPr>
        <w:spacing w:after="0"/>
        <w:ind w:left="0" w:firstLine="0"/>
        <w:rPr>
          <w:szCs w:val="24"/>
        </w:rPr>
      </w:pPr>
      <w:r w:rsidRPr="003C6428">
        <w:rPr>
          <w:szCs w:val="24"/>
        </w:rPr>
        <w:t>La partie supérieure des pieux sera réalisée à l'abri d'un tube de travail, que le forage soit réalisé ou pas sous boue thixotropique.</w:t>
      </w:r>
    </w:p>
    <w:p w14:paraId="6F39C119" w14:textId="77777777" w:rsidR="001D6E6B" w:rsidRPr="003C6428" w:rsidRDefault="001D6E6B" w:rsidP="00465E69">
      <w:pPr>
        <w:spacing w:after="0"/>
        <w:ind w:left="0" w:firstLine="0"/>
        <w:rPr>
          <w:szCs w:val="24"/>
        </w:rPr>
      </w:pPr>
    </w:p>
    <w:p w14:paraId="6F39C11A" w14:textId="77777777" w:rsidR="001D6E6B" w:rsidRPr="003C6428" w:rsidRDefault="001D6E6B" w:rsidP="00465E69">
      <w:pPr>
        <w:spacing w:after="0"/>
        <w:ind w:left="0" w:firstLine="0"/>
        <w:rPr>
          <w:szCs w:val="24"/>
        </w:rPr>
      </w:pPr>
      <w:r w:rsidRPr="003C6428">
        <w:rPr>
          <w:szCs w:val="24"/>
        </w:rPr>
        <w:t>L'Entrepreneur fournira un plan de pilotage indiquant les caractéristiques principales de chaque pieu, leur mode et moyen d'exécution et leur ordre d'exécution.</w:t>
      </w:r>
    </w:p>
    <w:p w14:paraId="6F39C11B" w14:textId="77777777" w:rsidR="001D6E6B" w:rsidRPr="003C6428" w:rsidRDefault="001D6E6B" w:rsidP="00465E69">
      <w:pPr>
        <w:spacing w:after="0"/>
        <w:ind w:left="0" w:firstLine="0"/>
        <w:rPr>
          <w:szCs w:val="24"/>
        </w:rPr>
      </w:pPr>
    </w:p>
    <w:p w14:paraId="6F39C11C" w14:textId="77777777" w:rsidR="001D6E6B" w:rsidRPr="003C6428" w:rsidRDefault="001D6E6B" w:rsidP="00465E69">
      <w:pPr>
        <w:spacing w:after="0"/>
        <w:ind w:left="0" w:firstLine="0"/>
        <w:rPr>
          <w:szCs w:val="24"/>
        </w:rPr>
      </w:pPr>
      <w:r w:rsidRPr="003C6428">
        <w:rPr>
          <w:szCs w:val="24"/>
        </w:rPr>
        <w:t xml:space="preserve">Les tolérances d’implantation maximales sont les suivantes </w:t>
      </w:r>
    </w:p>
    <w:p w14:paraId="6F39C11D" w14:textId="77777777" w:rsidR="001D6E6B" w:rsidRPr="003C6428" w:rsidRDefault="001D6E6B" w:rsidP="00465E69">
      <w:pPr>
        <w:spacing w:after="0"/>
        <w:ind w:left="0" w:firstLine="0"/>
        <w:rPr>
          <w:szCs w:val="24"/>
        </w:rPr>
      </w:pPr>
    </w:p>
    <w:p w14:paraId="6F39C11E" w14:textId="77777777" w:rsidR="001D6E6B" w:rsidRPr="003C6428" w:rsidRDefault="001D6E6B" w:rsidP="00465E69">
      <w:pPr>
        <w:spacing w:after="0"/>
        <w:ind w:left="0" w:firstLine="0"/>
        <w:rPr>
          <w:szCs w:val="24"/>
        </w:rPr>
      </w:pPr>
      <w:r w:rsidRPr="003C6428">
        <w:rPr>
          <w:szCs w:val="24"/>
        </w:rPr>
        <w:t>Pieux en béton armé</w:t>
      </w:r>
      <w:r w:rsidRPr="003C6428">
        <w:rPr>
          <w:szCs w:val="24"/>
        </w:rPr>
        <w:tab/>
        <w:t>En site aquatique</w:t>
      </w:r>
      <w:r w:rsidRPr="003C6428">
        <w:rPr>
          <w:szCs w:val="24"/>
        </w:rPr>
        <w:tab/>
        <w:t>A terre</w:t>
      </w:r>
    </w:p>
    <w:p w14:paraId="6F39C11F" w14:textId="77777777" w:rsidR="001D6E6B" w:rsidRPr="003C6428" w:rsidRDefault="001D6E6B" w:rsidP="00465E69">
      <w:pPr>
        <w:spacing w:after="0"/>
        <w:ind w:left="0" w:firstLine="0"/>
        <w:rPr>
          <w:szCs w:val="24"/>
        </w:rPr>
      </w:pPr>
      <w:r w:rsidRPr="003C6428">
        <w:rPr>
          <w:szCs w:val="24"/>
        </w:rPr>
        <w:t>En plan</w:t>
      </w:r>
      <w:r w:rsidRPr="003C6428">
        <w:rPr>
          <w:szCs w:val="24"/>
        </w:rPr>
        <w:tab/>
        <w:t>15cm</w:t>
      </w:r>
      <w:r w:rsidRPr="003C6428">
        <w:rPr>
          <w:szCs w:val="24"/>
        </w:rPr>
        <w:tab/>
        <w:t>10cm</w:t>
      </w:r>
    </w:p>
    <w:p w14:paraId="6F39C120" w14:textId="77777777" w:rsidR="001D6E6B" w:rsidRPr="003C6428" w:rsidRDefault="001D6E6B" w:rsidP="00465E69">
      <w:pPr>
        <w:spacing w:after="0"/>
        <w:ind w:left="0" w:firstLine="0"/>
        <w:rPr>
          <w:szCs w:val="24"/>
        </w:rPr>
      </w:pPr>
      <w:r w:rsidRPr="003C6428">
        <w:rPr>
          <w:szCs w:val="24"/>
        </w:rPr>
        <w:t>Pieux verticaux : défaut de verticalité</w:t>
      </w:r>
      <w:r w:rsidRPr="003C6428">
        <w:rPr>
          <w:szCs w:val="24"/>
        </w:rPr>
        <w:tab/>
        <w:t>5cm/m</w:t>
      </w:r>
      <w:r w:rsidRPr="003C6428">
        <w:rPr>
          <w:szCs w:val="24"/>
        </w:rPr>
        <w:tab/>
        <w:t>2cm/m</w:t>
      </w:r>
    </w:p>
    <w:p w14:paraId="6F39C121" w14:textId="77777777" w:rsidR="001D6E6B" w:rsidRPr="003C6428" w:rsidRDefault="001D6E6B" w:rsidP="00465E69">
      <w:pPr>
        <w:spacing w:after="0"/>
        <w:ind w:left="0" w:firstLine="0"/>
        <w:rPr>
          <w:szCs w:val="24"/>
        </w:rPr>
      </w:pPr>
      <w:r w:rsidRPr="003C6428">
        <w:rPr>
          <w:szCs w:val="24"/>
        </w:rPr>
        <w:t xml:space="preserve">Pieux inclinés, défaut d’inclinaison </w:t>
      </w:r>
      <w:r w:rsidRPr="003C6428">
        <w:rPr>
          <w:szCs w:val="24"/>
        </w:rPr>
        <w:tab/>
        <w:t>8cm/m</w:t>
      </w:r>
      <w:r w:rsidRPr="003C6428">
        <w:rPr>
          <w:szCs w:val="24"/>
        </w:rPr>
        <w:tab/>
        <w:t>4cm/m</w:t>
      </w:r>
    </w:p>
    <w:p w14:paraId="6F39C122" w14:textId="77777777" w:rsidR="001D6E6B" w:rsidRPr="003C6428" w:rsidRDefault="001D6E6B" w:rsidP="00465E69">
      <w:pPr>
        <w:spacing w:after="0"/>
        <w:ind w:left="0" w:firstLine="0"/>
        <w:rPr>
          <w:szCs w:val="24"/>
        </w:rPr>
      </w:pPr>
    </w:p>
    <w:p w14:paraId="6F39C123" w14:textId="77777777" w:rsidR="001D6E6B" w:rsidRPr="003C6428" w:rsidRDefault="001D6E6B" w:rsidP="00465E69">
      <w:pPr>
        <w:spacing w:after="0"/>
        <w:ind w:left="0" w:firstLine="0"/>
        <w:rPr>
          <w:szCs w:val="24"/>
        </w:rPr>
      </w:pPr>
      <w:r w:rsidRPr="003C6428">
        <w:rPr>
          <w:szCs w:val="24"/>
        </w:rPr>
        <w:t>L'Entrepreneur devra tenir un carnet de forage qui contiendra notamment, pour chaque pieu une fiche géologique donnant toutes les indications sur l'épaisseur et la nature des couches de terrain traversées. Deux (2) exemplaires de cette fiche devront être remis au Maître d’ouvrage à la fin du forage. Les conditions suivant lesquelles l'Entrepreneur se propose de tenir le carnet de forage seront soumises à l'agrément du Maître d’ouvrage.</w:t>
      </w:r>
    </w:p>
    <w:p w14:paraId="6F39C124" w14:textId="77777777" w:rsidR="001D6E6B" w:rsidRPr="003C6428" w:rsidRDefault="001D6E6B" w:rsidP="00465E69">
      <w:pPr>
        <w:spacing w:after="0"/>
        <w:ind w:left="0" w:firstLine="0"/>
        <w:rPr>
          <w:szCs w:val="24"/>
        </w:rPr>
      </w:pPr>
    </w:p>
    <w:p w14:paraId="6F39C125" w14:textId="77777777" w:rsidR="001D6E6B" w:rsidRPr="003C6428" w:rsidRDefault="001D6E6B" w:rsidP="00465E69">
      <w:pPr>
        <w:spacing w:after="0"/>
        <w:ind w:left="0" w:firstLine="0"/>
        <w:rPr>
          <w:szCs w:val="24"/>
        </w:rPr>
      </w:pPr>
      <w:r w:rsidRPr="003C6428">
        <w:rPr>
          <w:szCs w:val="24"/>
        </w:rPr>
        <w:t>Pour chaque pieu, l'Entrepreneur fera des prélèvements géologiques à des intervalles fixés à 3 mètres dans la partie courante de l'excavation et à 0,50 mètre dans les trois derniers mètres présumés de celle-ci. Ces prélèvements seront conservés, par l'Entrepreneur, à l'abri des intempéries dans des boites étiquetées en plastique transparent, fournies par l'Entrepreneur.</w:t>
      </w:r>
    </w:p>
    <w:p w14:paraId="6F39C126" w14:textId="77777777" w:rsidR="001D6E6B" w:rsidRPr="003C6428" w:rsidRDefault="001D6E6B" w:rsidP="00465E69">
      <w:pPr>
        <w:spacing w:after="0"/>
        <w:ind w:left="0" w:firstLine="0"/>
        <w:rPr>
          <w:szCs w:val="24"/>
        </w:rPr>
      </w:pPr>
      <w:r w:rsidRPr="003C6428">
        <w:rPr>
          <w:szCs w:val="24"/>
        </w:rPr>
        <w:t>L'Entrepreneur devra mettre à la disposition du Maître d’ouvrage un dispositif de son choix permettant l'examen de l'état de la géométrie de la paroi de l'excavation, le contrôle de verticalité des pieux.</w:t>
      </w:r>
    </w:p>
    <w:p w14:paraId="6F39C127" w14:textId="77777777" w:rsidR="001D6E6B" w:rsidRPr="003C6428" w:rsidRDefault="001D6E6B" w:rsidP="00465E69">
      <w:pPr>
        <w:spacing w:after="0"/>
        <w:ind w:left="0" w:firstLine="0"/>
        <w:rPr>
          <w:szCs w:val="24"/>
        </w:rPr>
      </w:pPr>
      <w:r w:rsidRPr="003C6428">
        <w:rPr>
          <w:szCs w:val="24"/>
        </w:rPr>
        <w:t>Pour le forage dans les marnes, l'Entrepreneur utilisera tous les moyens qu'il juge nécessaires, compte tenu des caractéristiques mécaniques du terrain et du diamètre des pieux.</w:t>
      </w:r>
    </w:p>
    <w:p w14:paraId="6F39C128" w14:textId="77777777" w:rsidR="001D6E6B" w:rsidRPr="003C6428" w:rsidRDefault="001D6E6B" w:rsidP="00465E69">
      <w:pPr>
        <w:spacing w:after="0"/>
        <w:ind w:left="0" w:firstLine="0"/>
        <w:rPr>
          <w:szCs w:val="24"/>
        </w:rPr>
      </w:pPr>
      <w:r w:rsidRPr="003C6428">
        <w:rPr>
          <w:szCs w:val="24"/>
        </w:rPr>
        <w:t>Il pourra notamment proposer, s'il l'estime nécessaire, l'utilisation du trépan si le forage était rendu impossible par la présence de blocs rocheux.</w:t>
      </w:r>
    </w:p>
    <w:p w14:paraId="6F39C129" w14:textId="77777777" w:rsidR="001D6E6B" w:rsidRPr="003C6428" w:rsidRDefault="001D6E6B" w:rsidP="00465E69">
      <w:pPr>
        <w:spacing w:after="0"/>
        <w:ind w:left="0" w:firstLine="0"/>
        <w:rPr>
          <w:szCs w:val="24"/>
        </w:rPr>
      </w:pPr>
      <w:r w:rsidRPr="003C6428">
        <w:rPr>
          <w:szCs w:val="24"/>
        </w:rPr>
        <w:t>L'emploi du trépan devra être expressément autorisé par le Maître d’ouvrage. Toutes les précautions seront prises afin d'éviter de modifier les caractéristiques mécaniques des terrains en place.</w:t>
      </w:r>
    </w:p>
    <w:p w14:paraId="6F39C12A" w14:textId="77777777" w:rsidR="001D6E6B" w:rsidRPr="003C6428" w:rsidRDefault="001D6E6B" w:rsidP="00465E69">
      <w:pPr>
        <w:spacing w:after="0"/>
        <w:ind w:left="0" w:firstLine="0"/>
        <w:rPr>
          <w:szCs w:val="24"/>
        </w:rPr>
      </w:pPr>
      <w:r w:rsidRPr="003C6428">
        <w:rPr>
          <w:szCs w:val="24"/>
        </w:rPr>
        <w:t>Le forage des pieux pourra nécessiter pour réaliser l'ancrage dans le substratum l'utilisation d'un trépan de poids adapté, et le recours si nécessaire à des préforages ou carottages. Ces sujétions sont réputées être incluses dans le prix de forage des pieux.</w:t>
      </w:r>
    </w:p>
    <w:p w14:paraId="6F39C12B" w14:textId="77777777" w:rsidR="001D6E6B" w:rsidRPr="003C6428" w:rsidRDefault="001D6E6B" w:rsidP="00465E69">
      <w:pPr>
        <w:spacing w:after="0"/>
        <w:ind w:left="0" w:firstLine="0"/>
        <w:rPr>
          <w:szCs w:val="24"/>
        </w:rPr>
      </w:pPr>
      <w:r w:rsidRPr="003C6428">
        <w:rPr>
          <w:szCs w:val="24"/>
        </w:rPr>
        <w:t>Les engins de forage doivent avoir une capacité de forage supérieur de 10 m à la profondeur des pieux.</w:t>
      </w:r>
    </w:p>
    <w:p w14:paraId="6F39C12C" w14:textId="77777777" w:rsidR="001D6E6B" w:rsidRPr="003C6428" w:rsidRDefault="001D6E6B" w:rsidP="00465E69">
      <w:pPr>
        <w:spacing w:after="0"/>
        <w:ind w:left="0" w:firstLine="0"/>
        <w:rPr>
          <w:szCs w:val="24"/>
        </w:rPr>
      </w:pPr>
      <w:r w:rsidRPr="003C6428">
        <w:rPr>
          <w:szCs w:val="24"/>
        </w:rPr>
        <w:t>Le fond de forage sera nettoyé avec le plus grand soin.</w:t>
      </w:r>
    </w:p>
    <w:p w14:paraId="6F39C12D" w14:textId="77777777" w:rsidR="001D6E6B" w:rsidRPr="003C6428" w:rsidRDefault="001D6E6B" w:rsidP="00465E69">
      <w:pPr>
        <w:spacing w:after="0"/>
        <w:ind w:left="0" w:firstLine="0"/>
        <w:rPr>
          <w:szCs w:val="24"/>
        </w:rPr>
      </w:pPr>
      <w:r w:rsidRPr="003C6428">
        <w:rPr>
          <w:szCs w:val="24"/>
        </w:rPr>
        <w:t xml:space="preserve">Pour le contrôle de l'exécution des pieux, l'Entrepreneur mettra en place, solidement arrimés sur les cages d'armature de chaque pieu, des tubes métalliques rigides </w:t>
      </w:r>
      <w:r w:rsidRPr="003C6428">
        <w:rPr>
          <w:sz w:val="28"/>
          <w:szCs w:val="28"/>
        </w:rPr>
        <w:t>ø</w:t>
      </w:r>
      <w:r w:rsidRPr="003C6428">
        <w:rPr>
          <w:szCs w:val="24"/>
        </w:rPr>
        <w:t xml:space="preserve"> 50/60 descendus jusqu'à la base du pieu et des tubes de </w:t>
      </w:r>
      <w:r w:rsidRPr="003C6428">
        <w:rPr>
          <w:sz w:val="28"/>
          <w:szCs w:val="28"/>
        </w:rPr>
        <w:t>ø</w:t>
      </w:r>
      <w:r w:rsidRPr="003C6428">
        <w:rPr>
          <w:szCs w:val="24"/>
        </w:rPr>
        <w:t xml:space="preserve"> 102/114 descendus jusqu'à cinquante (50) centimètres de la base du pieu.</w:t>
      </w:r>
    </w:p>
    <w:p w14:paraId="6F39C12E" w14:textId="77777777" w:rsidR="001D6E6B" w:rsidRPr="003C6428" w:rsidRDefault="001D6E6B" w:rsidP="00465E69">
      <w:pPr>
        <w:spacing w:after="0"/>
        <w:ind w:left="0" w:firstLine="0"/>
        <w:rPr>
          <w:szCs w:val="24"/>
        </w:rPr>
      </w:pPr>
      <w:r w:rsidRPr="003C6428">
        <w:rPr>
          <w:szCs w:val="24"/>
        </w:rPr>
        <w:t>Leur nombre sera conforme à celui indiqué sur les plans d’exécution visé « Bon Pour Exécution ».</w:t>
      </w:r>
    </w:p>
    <w:p w14:paraId="6F39C12F" w14:textId="77777777" w:rsidR="001D6E6B" w:rsidRPr="003C6428" w:rsidRDefault="001D6E6B" w:rsidP="00465E69">
      <w:pPr>
        <w:spacing w:after="0"/>
        <w:ind w:left="0" w:firstLine="0"/>
        <w:rPr>
          <w:szCs w:val="24"/>
        </w:rPr>
      </w:pPr>
      <w:r w:rsidRPr="003C6428">
        <w:rPr>
          <w:szCs w:val="24"/>
        </w:rPr>
        <w:t>Ces tubes ne seront pas soudés mais manchonnés pour obtenir une longueur totale égale à celle du pieu ou de la barrette augmentée d'une longueur de 50 cm de dépassement extérieur pour permettre une intervention aisée le jour de l'essai. Ces tubes sont destinés à être remplis d'eau pour le contrôle sonique.</w:t>
      </w:r>
    </w:p>
    <w:p w14:paraId="6F39C130" w14:textId="77777777" w:rsidR="001D6E6B" w:rsidRPr="003C6428" w:rsidRDefault="001D6E6B" w:rsidP="00465E69">
      <w:pPr>
        <w:spacing w:after="0"/>
        <w:ind w:left="0" w:firstLine="0"/>
        <w:rPr>
          <w:szCs w:val="24"/>
        </w:rPr>
      </w:pPr>
    </w:p>
    <w:p w14:paraId="6F39C131" w14:textId="77777777" w:rsidR="001D6E6B" w:rsidRPr="003C6428" w:rsidRDefault="001D6E6B" w:rsidP="00465E69">
      <w:pPr>
        <w:spacing w:after="0"/>
        <w:ind w:left="0" w:firstLine="0"/>
        <w:rPr>
          <w:szCs w:val="24"/>
        </w:rPr>
      </w:pPr>
      <w:r w:rsidRPr="003C6428">
        <w:rPr>
          <w:szCs w:val="24"/>
        </w:rPr>
        <w:t>Ils seront, au moment de leur implantation sur la cage d'armature, soigneusement obturés à leur extrémité inférieure par un bouchon plastique étanche. A leur extrémité supérieure, les tubes seront obturés soigneusement par un bouchon métallique vissé.</w:t>
      </w:r>
    </w:p>
    <w:p w14:paraId="6F39C132" w14:textId="77777777" w:rsidR="001D6E6B" w:rsidRPr="003C6428" w:rsidRDefault="001D6E6B" w:rsidP="00465E69">
      <w:pPr>
        <w:spacing w:after="0"/>
        <w:ind w:left="0" w:firstLine="0"/>
        <w:rPr>
          <w:szCs w:val="24"/>
        </w:rPr>
      </w:pPr>
      <w:r w:rsidRPr="003C6428">
        <w:rPr>
          <w:szCs w:val="24"/>
        </w:rPr>
        <w:t xml:space="preserve"> Apres réalisation des contrôles nécessaires et acceptation  des pieux exécutés, ces tubes seront remplis par un coulis de ciment, avec contrôle du volume injecté dans ces tubes.</w:t>
      </w:r>
    </w:p>
    <w:p w14:paraId="6F39C133" w14:textId="77777777" w:rsidR="001D6E6B" w:rsidRPr="003C6428" w:rsidRDefault="001D6E6B" w:rsidP="00465E69">
      <w:pPr>
        <w:spacing w:after="0"/>
        <w:ind w:left="0" w:firstLine="0"/>
        <w:rPr>
          <w:szCs w:val="24"/>
        </w:rPr>
      </w:pPr>
    </w:p>
    <w:p w14:paraId="6F39C134" w14:textId="77777777" w:rsidR="001D6E6B" w:rsidRPr="003C6428" w:rsidRDefault="001D6E6B" w:rsidP="00465E69">
      <w:pPr>
        <w:spacing w:after="0"/>
        <w:ind w:left="0" w:firstLine="0"/>
        <w:rPr>
          <w:szCs w:val="24"/>
        </w:rPr>
      </w:pPr>
      <w:r w:rsidRPr="003C6428">
        <w:rPr>
          <w:szCs w:val="24"/>
        </w:rPr>
        <w:t>Après exécution du forage du premier pieu ou barrette, le laboratoire du Maître d’ouvrage dressera un procès-verbal détaillant les observations recueillies au cours de cette exécution et fournissant les éléments d'appréciation sur la convenance du procédé d'exécution dans le cas d'espèce. Suivant les résultats constatés par ce procès-verbal, les procédés d'exécution des forages et de trépanage pourront être modifiés à la demande du Maître d'ouvrage, sans que l'Entrepreneur puisse prétendre à une indemnité.</w:t>
      </w:r>
    </w:p>
    <w:p w14:paraId="6F39C135" w14:textId="77777777" w:rsidR="001D6E6B" w:rsidRPr="003C6428" w:rsidRDefault="001D6E6B" w:rsidP="00465E69">
      <w:pPr>
        <w:keepNext/>
        <w:numPr>
          <w:ilvl w:val="1"/>
          <w:numId w:val="0"/>
        </w:numPr>
        <w:spacing w:after="0"/>
        <w:outlineLvl w:val="1"/>
        <w:rPr>
          <w:b/>
          <w:bCs/>
          <w:szCs w:val="24"/>
        </w:rPr>
      </w:pPr>
      <w:bookmarkStart w:id="3427" w:name="_Toc9557427"/>
      <w:bookmarkStart w:id="3428" w:name="_Toc167958562"/>
      <w:r w:rsidRPr="003C6428">
        <w:rPr>
          <w:b/>
          <w:bCs/>
          <w:szCs w:val="24"/>
        </w:rPr>
        <w:t>ARTICLE G4-23TOLERANCES :</w:t>
      </w:r>
      <w:bookmarkEnd w:id="3427"/>
      <w:bookmarkEnd w:id="3428"/>
    </w:p>
    <w:p w14:paraId="6F39C136" w14:textId="77777777" w:rsidR="001D6E6B" w:rsidRPr="003C6428" w:rsidRDefault="001D6E6B" w:rsidP="00465E69">
      <w:pPr>
        <w:keepNext/>
        <w:numPr>
          <w:ilvl w:val="1"/>
          <w:numId w:val="0"/>
        </w:numPr>
        <w:spacing w:after="0"/>
        <w:outlineLvl w:val="1"/>
        <w:rPr>
          <w:b/>
          <w:bCs/>
          <w:szCs w:val="24"/>
        </w:rPr>
      </w:pPr>
    </w:p>
    <w:p w14:paraId="6F39C137" w14:textId="77777777" w:rsidR="001D6E6B" w:rsidRPr="003C6428" w:rsidRDefault="001D6E6B" w:rsidP="00465E69">
      <w:pPr>
        <w:spacing w:after="0"/>
        <w:ind w:left="0" w:firstLine="0"/>
        <w:rPr>
          <w:i/>
          <w:iCs/>
          <w:szCs w:val="24"/>
        </w:rPr>
      </w:pPr>
      <w:r w:rsidRPr="003C6428">
        <w:rPr>
          <w:szCs w:val="24"/>
        </w:rPr>
        <w:t>(art. 161 à 164 du fasc. 65 du CCTG, )</w:t>
      </w:r>
    </w:p>
    <w:p w14:paraId="6F39C138" w14:textId="77777777" w:rsidR="001D6E6B" w:rsidRPr="003C6428" w:rsidRDefault="001D6E6B" w:rsidP="00465E69">
      <w:pPr>
        <w:spacing w:after="0"/>
        <w:ind w:left="0" w:firstLine="0"/>
        <w:rPr>
          <w:i/>
          <w:iCs/>
          <w:szCs w:val="24"/>
        </w:rPr>
      </w:pPr>
      <w:r w:rsidRPr="003C6428">
        <w:rPr>
          <w:szCs w:val="24"/>
        </w:rPr>
        <w:t>Les tolérances visées dans le présent article concernant les implantations, dimensions et tracés de l’ouvrage définis par les plans visés « Bon pour exécution ». Les valeurs admissibles, sont indiquées ci-après.</w:t>
      </w:r>
    </w:p>
    <w:p w14:paraId="6F39C139" w14:textId="77777777" w:rsidR="001D6E6B" w:rsidRPr="003C6428" w:rsidRDefault="001D6E6B" w:rsidP="00465E69">
      <w:pPr>
        <w:spacing w:after="0"/>
        <w:ind w:left="0" w:firstLine="0"/>
        <w:rPr>
          <w:i/>
          <w:iCs/>
          <w:szCs w:val="24"/>
        </w:rPr>
      </w:pPr>
      <w:r w:rsidRPr="003C6428">
        <w:rPr>
          <w:szCs w:val="24"/>
        </w:rPr>
        <w:t>Si plusieurs tolérances peuvent s’appliquer, la plus sévère est retenue.</w:t>
      </w:r>
    </w:p>
    <w:p w14:paraId="6F39C13A" w14:textId="77777777" w:rsidR="001D6E6B" w:rsidRPr="003C6428" w:rsidRDefault="001D6E6B" w:rsidP="00465E69">
      <w:pPr>
        <w:spacing w:after="0"/>
        <w:ind w:left="0" w:firstLine="0"/>
        <w:rPr>
          <w:i/>
          <w:iCs/>
          <w:szCs w:val="24"/>
        </w:rPr>
      </w:pPr>
    </w:p>
    <w:p w14:paraId="6F39C13B" w14:textId="77777777" w:rsidR="001D6E6B" w:rsidRPr="003C6428" w:rsidRDefault="001D6E6B" w:rsidP="00465E69">
      <w:pPr>
        <w:keepNext/>
        <w:numPr>
          <w:ilvl w:val="2"/>
          <w:numId w:val="0"/>
        </w:numPr>
        <w:spacing w:after="0"/>
        <w:outlineLvl w:val="2"/>
        <w:rPr>
          <w:b/>
          <w:bCs/>
          <w:szCs w:val="24"/>
        </w:rPr>
      </w:pPr>
      <w:bookmarkStart w:id="3429" w:name="_Toc9557428"/>
      <w:bookmarkStart w:id="3430" w:name="_Toc12573119"/>
      <w:bookmarkStart w:id="3431" w:name="_Toc167958563"/>
      <w:r w:rsidRPr="003C6428">
        <w:rPr>
          <w:b/>
          <w:bCs/>
          <w:szCs w:val="24"/>
        </w:rPr>
        <w:t>Tolérance générale :</w:t>
      </w:r>
      <w:bookmarkEnd w:id="3429"/>
      <w:bookmarkEnd w:id="3430"/>
      <w:bookmarkEnd w:id="3431"/>
    </w:p>
    <w:p w14:paraId="6F39C13C" w14:textId="77777777" w:rsidR="001D6E6B" w:rsidRPr="003C6428" w:rsidRDefault="001D6E6B" w:rsidP="00465E69">
      <w:pPr>
        <w:spacing w:after="0"/>
        <w:ind w:left="0" w:firstLine="0"/>
        <w:rPr>
          <w:i/>
          <w:iCs/>
          <w:szCs w:val="24"/>
        </w:rPr>
      </w:pPr>
      <w:r w:rsidRPr="003C6428">
        <w:rPr>
          <w:szCs w:val="24"/>
        </w:rPr>
        <w:t>La tolérance sur toute dimension « d » exprimée en centimètre est mesurée entre parement opposés, arrêtés ou intersections d’arrêtes, est donnée par la formule suivante :</w:t>
      </w:r>
    </w:p>
    <w:p w14:paraId="6F39C13D" w14:textId="77777777" w:rsidR="001D6E6B" w:rsidRPr="003C6428" w:rsidRDefault="001D6E6B" w:rsidP="00465E69">
      <w:pPr>
        <w:spacing w:after="0"/>
        <w:ind w:left="0" w:firstLine="0"/>
        <w:rPr>
          <w:i/>
          <w:iCs/>
          <w:szCs w:val="24"/>
        </w:rPr>
      </w:pPr>
      <w:r w:rsidRPr="003C6428">
        <w:rPr>
          <w:szCs w:val="24"/>
        </w:rPr>
        <w:t>0,07*racine(d) cm, avec un minimum de 1 cm et un maximum de 7 cm.</w:t>
      </w:r>
    </w:p>
    <w:p w14:paraId="6F39C13E" w14:textId="77777777" w:rsidR="001D6E6B" w:rsidRPr="003C6428" w:rsidRDefault="001D6E6B" w:rsidP="00465E69">
      <w:pPr>
        <w:spacing w:after="0"/>
        <w:ind w:left="0" w:firstLine="0"/>
        <w:rPr>
          <w:szCs w:val="24"/>
        </w:rPr>
      </w:pPr>
      <w:r w:rsidRPr="003C6428">
        <w:rPr>
          <w:szCs w:val="24"/>
        </w:rPr>
        <w:t>Il est rappelé que pour une poutre, les dimensions en cause sont la longueur, la hauteur, l’épaisseur et dès l’âme. Pour une dalle, on considère son épaisseur et ses dimensions en plan(longueur, largeur ; diagonales).</w:t>
      </w:r>
    </w:p>
    <w:p w14:paraId="6F39C13F" w14:textId="77777777" w:rsidR="001D6E6B" w:rsidRPr="003C6428" w:rsidRDefault="001D6E6B" w:rsidP="00465E69">
      <w:pPr>
        <w:spacing w:after="0"/>
        <w:ind w:left="0" w:firstLine="0"/>
        <w:rPr>
          <w:i/>
          <w:iCs/>
          <w:szCs w:val="24"/>
        </w:rPr>
      </w:pPr>
    </w:p>
    <w:p w14:paraId="6F39C140" w14:textId="77777777" w:rsidR="001D6E6B" w:rsidRPr="003C6428" w:rsidRDefault="001D6E6B" w:rsidP="00465E69">
      <w:pPr>
        <w:keepNext/>
        <w:numPr>
          <w:ilvl w:val="2"/>
          <w:numId w:val="0"/>
        </w:numPr>
        <w:spacing w:after="0"/>
        <w:outlineLvl w:val="2"/>
        <w:rPr>
          <w:b/>
          <w:bCs/>
          <w:szCs w:val="24"/>
        </w:rPr>
      </w:pPr>
      <w:bookmarkStart w:id="3432" w:name="_Toc9557429"/>
      <w:bookmarkStart w:id="3433" w:name="_Toc12573120"/>
      <w:bookmarkStart w:id="3434" w:name="_Toc167958564"/>
      <w:r w:rsidRPr="003C6428">
        <w:rPr>
          <w:b/>
          <w:bCs/>
          <w:szCs w:val="24"/>
        </w:rPr>
        <w:t>Tolérance d’aplomb :</w:t>
      </w:r>
      <w:bookmarkEnd w:id="3432"/>
      <w:bookmarkEnd w:id="3433"/>
      <w:bookmarkEnd w:id="3434"/>
    </w:p>
    <w:p w14:paraId="6F39C141" w14:textId="77777777" w:rsidR="001D6E6B" w:rsidRPr="003C6428" w:rsidRDefault="001D6E6B" w:rsidP="00465E69">
      <w:pPr>
        <w:spacing w:after="0"/>
        <w:ind w:left="0" w:firstLine="0"/>
        <w:rPr>
          <w:i/>
          <w:iCs/>
          <w:szCs w:val="24"/>
        </w:rPr>
      </w:pPr>
      <w:r w:rsidRPr="003C6428">
        <w:rPr>
          <w:szCs w:val="24"/>
        </w:rPr>
        <w:t>Le défaut d’aplomb admissible d’un élément de hauteur exprimée en centimètre, voisin de la verticale est égale à : Racine</w:t>
      </w:r>
      <w:r w:rsidRPr="003C6428">
        <w:rPr>
          <w:snapToGrid w:val="0"/>
          <w:szCs w:val="24"/>
        </w:rPr>
        <w:t>(h)</w:t>
      </w:r>
      <w:r w:rsidRPr="003C6428">
        <w:rPr>
          <w:szCs w:val="24"/>
        </w:rPr>
        <w:t>/7 cm</w:t>
      </w:r>
    </w:p>
    <w:p w14:paraId="6F39C142" w14:textId="77777777" w:rsidR="001D6E6B" w:rsidRPr="003C6428" w:rsidRDefault="001D6E6B" w:rsidP="00465E69">
      <w:pPr>
        <w:spacing w:after="0"/>
        <w:ind w:left="0" w:firstLine="0"/>
        <w:rPr>
          <w:i/>
          <w:iCs/>
          <w:szCs w:val="24"/>
        </w:rPr>
      </w:pPr>
    </w:p>
    <w:p w14:paraId="6F39C143" w14:textId="77777777" w:rsidR="001D6E6B" w:rsidRPr="003C6428" w:rsidRDefault="001D6E6B" w:rsidP="00465E69">
      <w:pPr>
        <w:keepNext/>
        <w:numPr>
          <w:ilvl w:val="2"/>
          <w:numId w:val="0"/>
        </w:numPr>
        <w:spacing w:after="0"/>
        <w:outlineLvl w:val="2"/>
        <w:rPr>
          <w:b/>
          <w:bCs/>
          <w:szCs w:val="24"/>
        </w:rPr>
      </w:pPr>
      <w:bookmarkStart w:id="3435" w:name="_Toc9557430"/>
      <w:bookmarkStart w:id="3436" w:name="_Toc12573121"/>
      <w:bookmarkStart w:id="3437" w:name="_Toc167958565"/>
      <w:r w:rsidRPr="003C6428">
        <w:rPr>
          <w:b/>
          <w:bCs/>
          <w:szCs w:val="24"/>
        </w:rPr>
        <w:t>Tolérance de rectitude :</w:t>
      </w:r>
      <w:bookmarkEnd w:id="3435"/>
      <w:bookmarkEnd w:id="3436"/>
      <w:bookmarkEnd w:id="3437"/>
    </w:p>
    <w:p w14:paraId="6F39C144" w14:textId="77777777" w:rsidR="001D6E6B" w:rsidRPr="003C6428" w:rsidRDefault="001D6E6B" w:rsidP="00465E69">
      <w:pPr>
        <w:spacing w:after="0"/>
        <w:ind w:left="0" w:firstLine="0"/>
        <w:rPr>
          <w:i/>
          <w:iCs/>
          <w:szCs w:val="24"/>
        </w:rPr>
      </w:pPr>
      <w:r w:rsidRPr="003C6428">
        <w:rPr>
          <w:szCs w:val="24"/>
        </w:rPr>
        <w:t>La tolérance de rectitude sur une arrêté ou génératrice rectiligne est caractérisée par 1 flèche admissible sur tout segment de longueur “L” exprimé en centimètre de cette arrête ou génératrice. La tolérance en cause est égale à la plus grande des deux valeurs (</w:t>
      </w:r>
      <w:r w:rsidRPr="003C6428">
        <w:rPr>
          <w:szCs w:val="24"/>
          <w:u w:val="single"/>
        </w:rPr>
        <w:sym w:font="Symbol" w:char="F0D6"/>
      </w:r>
      <w:r w:rsidRPr="003C6428">
        <w:rPr>
          <w:szCs w:val="24"/>
          <w:u w:val="single"/>
        </w:rPr>
        <w:t>L</w:t>
      </w:r>
      <w:r w:rsidRPr="003C6428">
        <w:rPr>
          <w:szCs w:val="24"/>
        </w:rPr>
        <w:t>/20) cm en élévation ou (</w:t>
      </w:r>
      <w:r w:rsidRPr="003C6428">
        <w:rPr>
          <w:szCs w:val="24"/>
          <w:u w:val="single"/>
        </w:rPr>
        <w:sym w:font="Symbol" w:char="F0D6"/>
      </w:r>
      <w:r w:rsidRPr="003C6428">
        <w:rPr>
          <w:szCs w:val="24"/>
          <w:u w:val="single"/>
        </w:rPr>
        <w:t>L/40)</w:t>
      </w:r>
      <w:r w:rsidRPr="003C6428">
        <w:rPr>
          <w:szCs w:val="24"/>
        </w:rPr>
        <w:t xml:space="preserve"> cm en plan et 1 (Un) cm </w:t>
      </w:r>
    </w:p>
    <w:p w14:paraId="6F39C145" w14:textId="77777777" w:rsidR="001D6E6B" w:rsidRPr="003C6428" w:rsidRDefault="001D6E6B" w:rsidP="00465E69">
      <w:pPr>
        <w:spacing w:after="0"/>
        <w:ind w:left="0" w:firstLine="0"/>
        <w:rPr>
          <w:i/>
          <w:iCs/>
          <w:szCs w:val="24"/>
        </w:rPr>
      </w:pPr>
      <w:r w:rsidRPr="003C6428">
        <w:rPr>
          <w:szCs w:val="24"/>
        </w:rPr>
        <w:t>Pour des arrêtes courbes, les tolérances sont fixées par analogie.</w:t>
      </w:r>
    </w:p>
    <w:p w14:paraId="6F39C146" w14:textId="77777777" w:rsidR="001D6E6B" w:rsidRPr="003C6428" w:rsidRDefault="001D6E6B" w:rsidP="00465E69">
      <w:pPr>
        <w:spacing w:after="0"/>
        <w:ind w:left="0" w:firstLine="0"/>
        <w:rPr>
          <w:i/>
          <w:iCs/>
          <w:szCs w:val="24"/>
        </w:rPr>
      </w:pPr>
      <w:r w:rsidRPr="003C6428">
        <w:rPr>
          <w:szCs w:val="24"/>
        </w:rPr>
        <w:t>En tous cas de non conformité de tout en partie de l’ouvrage aux stipulations du marché. L’entrepreneur est tenu de procéder aux réparations nécessaires. A cet effet, après reconnaissance et analyse des défauts ou désordres, et avant début d’intervention. L’entrepreneur propose à l’Ingénieur les réparations (nature et consistance) à effectuer. Celles-ci sont à la charge de l’entrepreneur.</w:t>
      </w:r>
    </w:p>
    <w:p w14:paraId="6F39C147" w14:textId="77777777" w:rsidR="001D6E6B" w:rsidRPr="003C6428" w:rsidRDefault="001D6E6B" w:rsidP="00465E69">
      <w:pPr>
        <w:spacing w:after="0"/>
        <w:ind w:left="0" w:firstLine="0"/>
        <w:rPr>
          <w:i/>
          <w:iCs/>
          <w:szCs w:val="24"/>
        </w:rPr>
      </w:pPr>
    </w:p>
    <w:p w14:paraId="6F39C148" w14:textId="77777777" w:rsidR="001D6E6B" w:rsidRPr="003C6428" w:rsidRDefault="001D6E6B" w:rsidP="00465E69">
      <w:pPr>
        <w:keepNext/>
        <w:numPr>
          <w:ilvl w:val="2"/>
          <w:numId w:val="0"/>
        </w:numPr>
        <w:spacing w:after="0"/>
        <w:outlineLvl w:val="2"/>
        <w:rPr>
          <w:b/>
          <w:bCs/>
          <w:szCs w:val="24"/>
        </w:rPr>
      </w:pPr>
      <w:bookmarkStart w:id="3438" w:name="_Toc9557431"/>
      <w:bookmarkStart w:id="3439" w:name="_Toc12573122"/>
      <w:bookmarkStart w:id="3440" w:name="_Toc167958566"/>
      <w:r w:rsidRPr="003C6428">
        <w:rPr>
          <w:b/>
          <w:bCs/>
          <w:szCs w:val="24"/>
        </w:rPr>
        <w:t>Tolérance sur le tracé de l’ouvrage terminé :</w:t>
      </w:r>
      <w:bookmarkEnd w:id="3438"/>
      <w:bookmarkEnd w:id="3439"/>
      <w:bookmarkEnd w:id="3440"/>
    </w:p>
    <w:p w14:paraId="6F39C149" w14:textId="77777777" w:rsidR="001D6E6B" w:rsidRPr="003C6428" w:rsidRDefault="001D6E6B" w:rsidP="00465E69">
      <w:pPr>
        <w:spacing w:after="0"/>
        <w:ind w:left="0" w:firstLine="0"/>
        <w:rPr>
          <w:i/>
          <w:iCs/>
          <w:szCs w:val="24"/>
        </w:rPr>
      </w:pPr>
      <w:r w:rsidRPr="003C6428">
        <w:rPr>
          <w:szCs w:val="24"/>
        </w:rPr>
        <w:t>Au cas où l’Ingénieur estimerait devoir faire exécuter les mesures à d’autres moments de la vie de l’ouvrage, elles peuvent être corrigées si l’une des parties la demande, en extrapolant les déformations de l’ouvrage par changement ultérieur, fluage ou tassement selon les prévisions du calcul des contre-flèches approuvé par l’Ingénieur ou selon les mesures faites si celles-ci sont plus favorables à l’entrepreneur.</w:t>
      </w:r>
    </w:p>
    <w:p w14:paraId="6F39C14A" w14:textId="77777777" w:rsidR="001D6E6B" w:rsidRPr="003C6428" w:rsidRDefault="001D6E6B" w:rsidP="00465E69">
      <w:pPr>
        <w:spacing w:after="0"/>
        <w:ind w:left="0" w:firstLine="0"/>
        <w:rPr>
          <w:i/>
          <w:iCs/>
          <w:szCs w:val="24"/>
        </w:rPr>
      </w:pPr>
    </w:p>
    <w:p w14:paraId="6F39C14B" w14:textId="77777777" w:rsidR="001D6E6B" w:rsidRPr="003C6428" w:rsidRDefault="001D6E6B" w:rsidP="00465E69">
      <w:pPr>
        <w:keepNext/>
        <w:numPr>
          <w:ilvl w:val="1"/>
          <w:numId w:val="0"/>
        </w:numPr>
        <w:spacing w:after="0"/>
        <w:outlineLvl w:val="1"/>
        <w:rPr>
          <w:b/>
          <w:bCs/>
          <w:szCs w:val="24"/>
        </w:rPr>
      </w:pPr>
      <w:bookmarkStart w:id="3441" w:name="_Toc9557433"/>
      <w:bookmarkStart w:id="3442" w:name="_Toc167958567"/>
      <w:r w:rsidRPr="003C6428">
        <w:rPr>
          <w:b/>
          <w:bCs/>
          <w:szCs w:val="24"/>
        </w:rPr>
        <w:t>ARTICLE G4-23 REMISE EN ETAT DES LIEUX ET NETTOYAGE FINAL :</w:t>
      </w:r>
      <w:bookmarkEnd w:id="3441"/>
      <w:bookmarkEnd w:id="3442"/>
    </w:p>
    <w:p w14:paraId="6F39C14C" w14:textId="77777777" w:rsidR="001D6E6B" w:rsidRPr="003C6428" w:rsidRDefault="001D6E6B" w:rsidP="00465E69">
      <w:pPr>
        <w:autoSpaceDE w:val="0"/>
        <w:autoSpaceDN w:val="0"/>
        <w:adjustRightInd w:val="0"/>
        <w:spacing w:after="0"/>
        <w:ind w:left="0" w:firstLine="0"/>
        <w:rPr>
          <w:szCs w:val="24"/>
        </w:rPr>
      </w:pPr>
      <w:r w:rsidRPr="003C6428">
        <w:rPr>
          <w:szCs w:val="24"/>
        </w:rPr>
        <w:t>Outre la remise en état des lieux, l’entrepreneur est tenu d'assurer le nettoyage de l'ouvrage défini à l'article 172 du fascicule 65 du CCTG.</w:t>
      </w:r>
    </w:p>
    <w:p w14:paraId="6F39C14D" w14:textId="77777777" w:rsidR="001D6E6B" w:rsidRPr="003C6428" w:rsidRDefault="001D6E6B" w:rsidP="00465E69">
      <w:pPr>
        <w:autoSpaceDE w:val="0"/>
        <w:autoSpaceDN w:val="0"/>
        <w:adjustRightInd w:val="0"/>
        <w:spacing w:after="0"/>
        <w:ind w:left="0" w:firstLine="0"/>
        <w:rPr>
          <w:i/>
          <w:iCs/>
          <w:szCs w:val="24"/>
        </w:rPr>
      </w:pPr>
    </w:p>
    <w:p w14:paraId="6F39C14E" w14:textId="77777777" w:rsidR="001D6E6B" w:rsidRPr="003C6428" w:rsidRDefault="001D6E6B" w:rsidP="00465E69">
      <w:pPr>
        <w:keepNext/>
        <w:numPr>
          <w:ilvl w:val="1"/>
          <w:numId w:val="0"/>
        </w:numPr>
        <w:spacing w:after="0"/>
        <w:outlineLvl w:val="1"/>
        <w:rPr>
          <w:b/>
          <w:bCs/>
          <w:szCs w:val="24"/>
        </w:rPr>
      </w:pPr>
      <w:bookmarkStart w:id="3443" w:name="_Toc9557434"/>
      <w:bookmarkStart w:id="3444" w:name="_Toc167958568"/>
      <w:r w:rsidRPr="003C6428">
        <w:rPr>
          <w:b/>
          <w:bCs/>
          <w:szCs w:val="24"/>
        </w:rPr>
        <w:t>ARTICLE G4-24 EPREUVE DE l’OUVRAGE D’ART :</w:t>
      </w:r>
      <w:bookmarkEnd w:id="3443"/>
      <w:bookmarkEnd w:id="3444"/>
    </w:p>
    <w:p w14:paraId="6F39C14F" w14:textId="77777777" w:rsidR="001D6E6B" w:rsidRPr="003C6428" w:rsidRDefault="001D6E6B" w:rsidP="00465E69">
      <w:pPr>
        <w:keepNext/>
        <w:numPr>
          <w:ilvl w:val="1"/>
          <w:numId w:val="0"/>
        </w:numPr>
        <w:spacing w:after="0"/>
        <w:outlineLvl w:val="1"/>
        <w:rPr>
          <w:b/>
          <w:bCs/>
          <w:szCs w:val="24"/>
        </w:rPr>
      </w:pPr>
    </w:p>
    <w:p w14:paraId="6F39C150" w14:textId="77777777" w:rsidR="001D6E6B" w:rsidRPr="003C6428" w:rsidRDefault="001D6E6B" w:rsidP="00465E69">
      <w:pPr>
        <w:autoSpaceDE w:val="0"/>
        <w:autoSpaceDN w:val="0"/>
        <w:adjustRightInd w:val="0"/>
        <w:spacing w:after="0"/>
        <w:ind w:left="0" w:firstLine="0"/>
        <w:rPr>
          <w:i/>
          <w:iCs/>
          <w:szCs w:val="24"/>
        </w:rPr>
      </w:pPr>
      <w:r w:rsidRPr="003C6428">
        <w:rPr>
          <w:szCs w:val="24"/>
        </w:rPr>
        <w:t xml:space="preserve">Les épreuves de chargement de l'ouvrage sont organisées et exécutées selon les modalités précisées dans l'annexe 1 du guide technique "Epreuves de chargement des ponts-routes et passerelles piétonnes" édité par le </w:t>
      </w:r>
      <w:r w:rsidRPr="003C6428">
        <w:rPr>
          <w:szCs w:val="24"/>
        </w:rPr>
        <w:lastRenderedPageBreak/>
        <w:t>Sétra en mars 2004. Elles ne sont réalisées qu'après mise en place complète de la chaussée et des voies d'accès et pose des joints de chaussée éventuels</w:t>
      </w:r>
    </w:p>
    <w:p w14:paraId="6F39C151" w14:textId="77777777" w:rsidR="001D6E6B" w:rsidRPr="003C6428" w:rsidRDefault="001D6E6B" w:rsidP="00465E69">
      <w:pPr>
        <w:spacing w:after="0"/>
        <w:ind w:left="0" w:firstLine="0"/>
        <w:rPr>
          <w:i/>
          <w:iCs/>
          <w:szCs w:val="24"/>
        </w:rPr>
      </w:pPr>
    </w:p>
    <w:p w14:paraId="6F39C152" w14:textId="77777777" w:rsidR="001D6E6B" w:rsidRPr="003C6428" w:rsidRDefault="001D6E6B" w:rsidP="00465E69">
      <w:pPr>
        <w:spacing w:after="0"/>
        <w:ind w:left="0" w:firstLine="0"/>
        <w:rPr>
          <w:i/>
          <w:iCs/>
          <w:szCs w:val="24"/>
        </w:rPr>
      </w:pPr>
      <w:r w:rsidRPr="003C6428">
        <w:rPr>
          <w:szCs w:val="24"/>
        </w:rPr>
        <w:t>Le programme des épreuves sera donné par l’entrepreneur et soumis à l’approbation de l’Ingénieur un mois avant l’achèvement. Il sera établi de telle manière que les différentes parties constitutives de l’ouvrage aient atteint les résistances à la compression et au cisaillement qu’elles pourraient être amenées à supporter ultérieurement par application des charges définies ci-dessus.</w:t>
      </w:r>
    </w:p>
    <w:p w14:paraId="6F39C153" w14:textId="77777777" w:rsidR="001D6E6B" w:rsidRPr="003C6428" w:rsidRDefault="001D6E6B" w:rsidP="00465E69">
      <w:pPr>
        <w:spacing w:after="0"/>
        <w:ind w:left="0" w:firstLine="0"/>
        <w:rPr>
          <w:i/>
          <w:iCs/>
          <w:szCs w:val="24"/>
        </w:rPr>
      </w:pPr>
      <w:r w:rsidRPr="003C6428">
        <w:rPr>
          <w:szCs w:val="24"/>
        </w:rPr>
        <w:t>Les flèches sont relevées au cours de l’épreuve.</w:t>
      </w:r>
    </w:p>
    <w:p w14:paraId="6F39C154" w14:textId="77777777" w:rsidR="001D6E6B" w:rsidRPr="003C6428" w:rsidRDefault="001D6E6B" w:rsidP="00465E69">
      <w:pPr>
        <w:spacing w:after="0"/>
        <w:ind w:left="0" w:firstLine="0"/>
        <w:rPr>
          <w:i/>
          <w:iCs/>
          <w:szCs w:val="24"/>
        </w:rPr>
      </w:pPr>
      <w:r w:rsidRPr="003C6428">
        <w:rPr>
          <w:szCs w:val="24"/>
        </w:rPr>
        <w:t>L’entrepreneur fournira à ses frais, et suivant les ordres qui lui seront donnés ; tout le matériel (échafaudage, passerelle de visite pour visiter les différentes parties de l’ouvrage, etc...) nécessaire à la conduite des essais, les matériaux destinés à constituer les charges mortes ainsi que la main-d’œuvre que nécessitent des essais.</w:t>
      </w:r>
    </w:p>
    <w:p w14:paraId="6F39C155" w14:textId="77777777" w:rsidR="001D6E6B" w:rsidRPr="003C6428" w:rsidRDefault="001D6E6B" w:rsidP="00465E69">
      <w:pPr>
        <w:spacing w:after="0"/>
        <w:ind w:left="0" w:firstLine="0"/>
        <w:rPr>
          <w:i/>
          <w:iCs/>
          <w:szCs w:val="24"/>
        </w:rPr>
      </w:pPr>
      <w:r w:rsidRPr="003C6428">
        <w:rPr>
          <w:szCs w:val="24"/>
        </w:rPr>
        <w:t>La fourniture des charges roulantes sera aussi à la charge de l’entrepreneur.</w:t>
      </w:r>
    </w:p>
    <w:p w14:paraId="6F39C156" w14:textId="77777777" w:rsidR="001D6E6B" w:rsidRPr="003C6428" w:rsidRDefault="001D6E6B" w:rsidP="00465E69">
      <w:pPr>
        <w:autoSpaceDE w:val="0"/>
        <w:autoSpaceDN w:val="0"/>
        <w:adjustRightInd w:val="0"/>
        <w:spacing w:after="0"/>
        <w:ind w:left="0" w:firstLine="0"/>
        <w:rPr>
          <w:i/>
          <w:iCs/>
          <w:szCs w:val="24"/>
        </w:rPr>
      </w:pPr>
      <w:r w:rsidRPr="003C6428">
        <w:rPr>
          <w:szCs w:val="24"/>
        </w:rPr>
        <w:t>Les véhicules constituant ces charges doivent présenter leur fiche de pesée avant le démarrage des épreuves</w:t>
      </w:r>
    </w:p>
    <w:p w14:paraId="6F39C157" w14:textId="77777777" w:rsidR="001D6E6B" w:rsidRPr="003C6428" w:rsidRDefault="001D6E6B" w:rsidP="00465E69">
      <w:pPr>
        <w:spacing w:after="0"/>
        <w:ind w:left="0" w:firstLine="0"/>
        <w:rPr>
          <w:i/>
          <w:iCs/>
          <w:szCs w:val="24"/>
        </w:rPr>
      </w:pPr>
      <w:r w:rsidRPr="003C6428">
        <w:rPr>
          <w:szCs w:val="24"/>
        </w:rPr>
        <w:t>Si une épreuve conduit à déceler des vices ou malfaçons, l’entrepreneur sera tenu de réparer ces derniers à ses frais et l’épreuve sera recommandée dans les conditions que l’Administration se réserve de déterminer alors seule et souverainement.</w:t>
      </w:r>
    </w:p>
    <w:p w14:paraId="6F39C158" w14:textId="77777777" w:rsidR="001D6E6B" w:rsidRPr="003C6428" w:rsidRDefault="001D6E6B" w:rsidP="00465E69">
      <w:pPr>
        <w:spacing w:after="0"/>
        <w:ind w:left="0" w:firstLine="0"/>
        <w:rPr>
          <w:i/>
          <w:iCs/>
          <w:szCs w:val="24"/>
        </w:rPr>
      </w:pPr>
      <w:r w:rsidRPr="003C6428">
        <w:rPr>
          <w:szCs w:val="24"/>
        </w:rPr>
        <w:t>La réception provisoire de l’ouvrage ne sera prononcée qu’après l’achèvement des épreuves et lorsque celle-ci auront donné les résultats entièrement satisfaisants.</w:t>
      </w:r>
    </w:p>
    <w:p w14:paraId="6F39C159" w14:textId="77777777" w:rsidR="001D6E6B" w:rsidRPr="003C6428" w:rsidRDefault="001D6E6B" w:rsidP="00465E69">
      <w:pPr>
        <w:spacing w:after="0"/>
        <w:ind w:left="0" w:firstLine="0"/>
        <w:rPr>
          <w:i/>
          <w:iCs/>
          <w:szCs w:val="24"/>
        </w:rPr>
      </w:pPr>
    </w:p>
    <w:p w14:paraId="6F39C15A" w14:textId="77777777" w:rsidR="001D6E6B" w:rsidRPr="003C6428" w:rsidRDefault="001D6E6B" w:rsidP="00465E69">
      <w:pPr>
        <w:pStyle w:val="GrandTitre1"/>
        <w:numPr>
          <w:ilvl w:val="0"/>
          <w:numId w:val="0"/>
        </w:numPr>
        <w:jc w:val="center"/>
        <w:rPr>
          <w:caps w:val="0"/>
        </w:rPr>
      </w:pPr>
      <w:r w:rsidRPr="003C6428">
        <w:t>fasicule H </w:t>
      </w:r>
      <w:r w:rsidRPr="003C6428">
        <w:rPr>
          <w:caps w:val="0"/>
        </w:rPr>
        <w:t xml:space="preserve">: TRAVAUX DE CONSTRUCTION D’UN BLOC SCOLAIRE RELEVANT DE GROUPEMENT SCOLAIRE Lqlalcha PROVINCE DE DRIOUCH </w:t>
      </w:r>
    </w:p>
    <w:p w14:paraId="6F39C15B" w14:textId="77777777" w:rsidR="001D6E6B" w:rsidRPr="003C6428" w:rsidRDefault="001D6E6B" w:rsidP="00465E69">
      <w:pPr>
        <w:pStyle w:val="GrandTitre1"/>
        <w:numPr>
          <w:ilvl w:val="0"/>
          <w:numId w:val="0"/>
        </w:numPr>
        <w:jc w:val="center"/>
        <w:rPr>
          <w:caps w:val="0"/>
        </w:rPr>
      </w:pPr>
      <w:r w:rsidRPr="003C6428">
        <w:rPr>
          <w:caps w:val="0"/>
        </w:rPr>
        <w:t xml:space="preserve">Article H1 : DISPOSITIONS GENERALES ET DESCRIPTION DES TRAVAUX  </w:t>
      </w:r>
    </w:p>
    <w:p w14:paraId="6F39C15C" w14:textId="77777777" w:rsidR="001D6E6B" w:rsidRPr="003C6428" w:rsidRDefault="001D6E6B" w:rsidP="00465E69">
      <w:pPr>
        <w:pStyle w:val="GrandTitre1"/>
        <w:numPr>
          <w:ilvl w:val="0"/>
          <w:numId w:val="0"/>
        </w:numPr>
        <w:jc w:val="left"/>
        <w:rPr>
          <w:caps w:val="0"/>
        </w:rPr>
      </w:pPr>
      <w:r w:rsidRPr="003C6428">
        <w:rPr>
          <w:caps w:val="0"/>
        </w:rPr>
        <w:t>Article H1 -1 : CONSISTANCE DES TRAVAUX ET DU BATIMENT CONSISTANCE DES TRAVAUX</w:t>
      </w:r>
    </w:p>
    <w:p w14:paraId="6F39C15D" w14:textId="77777777" w:rsidR="001D6E6B" w:rsidRPr="003C6428" w:rsidRDefault="001D6E6B" w:rsidP="00465E69">
      <w:pPr>
        <w:widowControl w:val="0"/>
        <w:autoSpaceDE w:val="0"/>
        <w:autoSpaceDN w:val="0"/>
        <w:spacing w:after="0" w:line="252" w:lineRule="exact"/>
        <w:ind w:left="0" w:firstLine="0"/>
      </w:pPr>
      <w:r w:rsidRPr="003C6428">
        <w:t>Lestravauxserontexécutésenlotuniquequisecomposecommesuit</w:t>
      </w:r>
      <w:r w:rsidRPr="003C6428">
        <w:rPr>
          <w:spacing w:val="-10"/>
        </w:rPr>
        <w:t>:</w:t>
      </w:r>
    </w:p>
    <w:p w14:paraId="6F39C15E" w14:textId="77777777" w:rsidR="001D6E6B" w:rsidRPr="003C6428" w:rsidRDefault="001D6E6B" w:rsidP="00945408">
      <w:pPr>
        <w:widowControl w:val="0"/>
        <w:numPr>
          <w:ilvl w:val="0"/>
          <w:numId w:val="366"/>
        </w:numPr>
        <w:tabs>
          <w:tab w:val="left" w:pos="1137"/>
        </w:tabs>
        <w:autoSpaceDE w:val="0"/>
        <w:autoSpaceDN w:val="0"/>
        <w:spacing w:before="20" w:after="0"/>
        <w:ind w:left="0" w:firstLine="0"/>
      </w:pPr>
      <w:r w:rsidRPr="003C6428">
        <w:t xml:space="preserve">Terrassement générale </w:t>
      </w:r>
    </w:p>
    <w:p w14:paraId="6F39C15F" w14:textId="77777777" w:rsidR="001D6E6B" w:rsidRPr="003C6428" w:rsidRDefault="001D6E6B" w:rsidP="00945408">
      <w:pPr>
        <w:widowControl w:val="0"/>
        <w:numPr>
          <w:ilvl w:val="0"/>
          <w:numId w:val="366"/>
        </w:numPr>
        <w:tabs>
          <w:tab w:val="left" w:pos="1137"/>
        </w:tabs>
        <w:autoSpaceDE w:val="0"/>
        <w:autoSpaceDN w:val="0"/>
        <w:spacing w:before="20" w:after="0"/>
        <w:ind w:left="0" w:firstLine="0"/>
      </w:pPr>
      <w:r w:rsidRPr="003C6428">
        <w:t>gros</w:t>
      </w:r>
      <w:r w:rsidRPr="003C6428">
        <w:rPr>
          <w:spacing w:val="-2"/>
        </w:rPr>
        <w:t>œuvre</w:t>
      </w:r>
    </w:p>
    <w:p w14:paraId="6F39C160" w14:textId="77777777" w:rsidR="001D6E6B" w:rsidRPr="003C6428" w:rsidRDefault="001D6E6B" w:rsidP="00945408">
      <w:pPr>
        <w:widowControl w:val="0"/>
        <w:numPr>
          <w:ilvl w:val="0"/>
          <w:numId w:val="366"/>
        </w:numPr>
        <w:tabs>
          <w:tab w:val="left" w:pos="1137"/>
        </w:tabs>
        <w:autoSpaceDE w:val="0"/>
        <w:autoSpaceDN w:val="0"/>
        <w:spacing w:before="30" w:after="0"/>
        <w:ind w:left="0" w:firstLine="0"/>
      </w:pPr>
      <w:r w:rsidRPr="003C6428">
        <w:rPr>
          <w:spacing w:val="-2"/>
        </w:rPr>
        <w:t>revêtement</w:t>
      </w:r>
    </w:p>
    <w:p w14:paraId="6F39C161" w14:textId="77777777" w:rsidR="001D6E6B" w:rsidRPr="003C6428" w:rsidRDefault="001D6E6B" w:rsidP="00945408">
      <w:pPr>
        <w:widowControl w:val="0"/>
        <w:numPr>
          <w:ilvl w:val="0"/>
          <w:numId w:val="366"/>
        </w:numPr>
        <w:tabs>
          <w:tab w:val="left" w:pos="1137"/>
        </w:tabs>
        <w:autoSpaceDE w:val="0"/>
        <w:autoSpaceDN w:val="0"/>
        <w:spacing w:before="31" w:after="0"/>
        <w:ind w:left="0" w:firstLine="0"/>
      </w:pPr>
      <w:r w:rsidRPr="003C6428">
        <w:rPr>
          <w:spacing w:val="-2"/>
        </w:rPr>
        <w:t>étanchéité</w:t>
      </w:r>
    </w:p>
    <w:p w14:paraId="6F39C162" w14:textId="77777777" w:rsidR="001D6E6B" w:rsidRPr="003C6428" w:rsidRDefault="001D6E6B" w:rsidP="00945408">
      <w:pPr>
        <w:widowControl w:val="0"/>
        <w:numPr>
          <w:ilvl w:val="0"/>
          <w:numId w:val="366"/>
        </w:numPr>
        <w:tabs>
          <w:tab w:val="left" w:pos="1137"/>
        </w:tabs>
        <w:autoSpaceDE w:val="0"/>
        <w:autoSpaceDN w:val="0"/>
        <w:spacing w:before="30" w:after="0"/>
        <w:ind w:left="0" w:firstLine="0"/>
      </w:pPr>
      <w:r w:rsidRPr="003C6428">
        <w:rPr>
          <w:spacing w:val="-2"/>
        </w:rPr>
        <w:t>Menuiserie</w:t>
      </w:r>
    </w:p>
    <w:p w14:paraId="6F39C163" w14:textId="77777777" w:rsidR="001D6E6B" w:rsidRPr="003C6428" w:rsidRDefault="001D6E6B" w:rsidP="00945408">
      <w:pPr>
        <w:widowControl w:val="0"/>
        <w:numPr>
          <w:ilvl w:val="0"/>
          <w:numId w:val="366"/>
        </w:numPr>
        <w:tabs>
          <w:tab w:val="left" w:pos="1197"/>
        </w:tabs>
        <w:autoSpaceDE w:val="0"/>
        <w:autoSpaceDN w:val="0"/>
        <w:spacing w:before="30" w:after="0"/>
        <w:ind w:left="0" w:firstLine="0"/>
      </w:pPr>
      <w:r w:rsidRPr="003C6428">
        <w:t>électricité/</w:t>
      </w:r>
      <w:r w:rsidRPr="003C6428">
        <w:rPr>
          <w:spacing w:val="-2"/>
        </w:rPr>
        <w:t xml:space="preserve"> lustrerie</w:t>
      </w:r>
    </w:p>
    <w:p w14:paraId="6F39C164" w14:textId="77777777" w:rsidR="001D6E6B" w:rsidRPr="003C6428" w:rsidRDefault="001D6E6B" w:rsidP="00945408">
      <w:pPr>
        <w:widowControl w:val="0"/>
        <w:numPr>
          <w:ilvl w:val="0"/>
          <w:numId w:val="366"/>
        </w:numPr>
        <w:tabs>
          <w:tab w:val="left" w:pos="1137"/>
        </w:tabs>
        <w:autoSpaceDE w:val="0"/>
        <w:autoSpaceDN w:val="0"/>
        <w:spacing w:before="30" w:after="0"/>
        <w:ind w:left="0" w:firstLine="0"/>
      </w:pPr>
      <w:r w:rsidRPr="003C6428">
        <w:t>plomberie-</w:t>
      </w:r>
      <w:r w:rsidRPr="003C6428">
        <w:rPr>
          <w:spacing w:val="-2"/>
        </w:rPr>
        <w:t>sanitaire</w:t>
      </w:r>
    </w:p>
    <w:p w14:paraId="6F39C165" w14:textId="77777777" w:rsidR="001D6E6B" w:rsidRPr="003C6428" w:rsidRDefault="001D6E6B" w:rsidP="00945408">
      <w:pPr>
        <w:widowControl w:val="0"/>
        <w:numPr>
          <w:ilvl w:val="0"/>
          <w:numId w:val="366"/>
        </w:numPr>
        <w:tabs>
          <w:tab w:val="left" w:pos="1137"/>
        </w:tabs>
        <w:autoSpaceDE w:val="0"/>
        <w:autoSpaceDN w:val="0"/>
        <w:spacing w:before="30" w:after="0"/>
        <w:ind w:left="0" w:firstLine="0"/>
      </w:pPr>
      <w:r w:rsidRPr="003C6428">
        <w:t>Peinture</w:t>
      </w:r>
      <w:r w:rsidRPr="003C6428">
        <w:rPr>
          <w:spacing w:val="-2"/>
        </w:rPr>
        <w:t>vitrerie</w:t>
      </w:r>
    </w:p>
    <w:p w14:paraId="6F39C166" w14:textId="77777777" w:rsidR="001D6E6B" w:rsidRPr="003C6428" w:rsidRDefault="001D6E6B" w:rsidP="00945408">
      <w:pPr>
        <w:widowControl w:val="0"/>
        <w:numPr>
          <w:ilvl w:val="0"/>
          <w:numId w:val="366"/>
        </w:numPr>
        <w:tabs>
          <w:tab w:val="left" w:pos="1137"/>
        </w:tabs>
        <w:autoSpaceDE w:val="0"/>
        <w:autoSpaceDN w:val="0"/>
        <w:spacing w:before="30" w:after="0"/>
        <w:ind w:left="0" w:firstLine="0"/>
      </w:pPr>
      <w:r w:rsidRPr="003C6428">
        <w:rPr>
          <w:spacing w:val="-2"/>
        </w:rPr>
        <w:t xml:space="preserve">Aménagement extérieure </w:t>
      </w:r>
    </w:p>
    <w:p w14:paraId="6F39C167" w14:textId="77777777" w:rsidR="001D6E6B" w:rsidRPr="003C6428" w:rsidRDefault="001D6E6B" w:rsidP="00465E69">
      <w:pPr>
        <w:widowControl w:val="0"/>
        <w:autoSpaceDE w:val="0"/>
        <w:autoSpaceDN w:val="0"/>
        <w:spacing w:before="10" w:after="0"/>
        <w:ind w:left="0" w:right="716" w:firstLine="0"/>
        <w:rPr>
          <w:szCs w:val="24"/>
        </w:rPr>
      </w:pPr>
      <w:r w:rsidRPr="003C6428">
        <w:rPr>
          <w:szCs w:val="24"/>
        </w:rPr>
        <w:t xml:space="preserve">Touslesouvragesserontconformesauxprescriptionsdesdifférentstextesénumérésci- </w:t>
      </w:r>
      <w:r w:rsidRPr="003C6428">
        <w:rPr>
          <w:spacing w:val="-2"/>
          <w:szCs w:val="24"/>
        </w:rPr>
        <w:t>dessous.</w:t>
      </w:r>
    </w:p>
    <w:p w14:paraId="6F39C168" w14:textId="77777777" w:rsidR="001D6E6B" w:rsidRPr="003C6428" w:rsidRDefault="001D6E6B" w:rsidP="00465E69">
      <w:pPr>
        <w:widowControl w:val="0"/>
        <w:autoSpaceDE w:val="0"/>
        <w:autoSpaceDN w:val="0"/>
        <w:spacing w:after="0" w:line="244" w:lineRule="auto"/>
        <w:ind w:left="0" w:right="778" w:firstLine="0"/>
      </w:pPr>
      <w:r w:rsidRPr="003C6428">
        <w:t>L’ensemble des travaux est relatif à la construction des différents ouvrages constituant le programme quiest défini comme suit :</w:t>
      </w:r>
    </w:p>
    <w:p w14:paraId="6F39C169" w14:textId="77777777" w:rsidR="001D6E6B" w:rsidRPr="003C6428" w:rsidRDefault="001D6E6B" w:rsidP="00465E69">
      <w:pPr>
        <w:widowControl w:val="0"/>
        <w:autoSpaceDE w:val="0"/>
        <w:autoSpaceDN w:val="0"/>
        <w:spacing w:after="0" w:line="244" w:lineRule="auto"/>
        <w:ind w:left="0" w:right="778" w:firstLine="0"/>
      </w:pPr>
    </w:p>
    <w:p w14:paraId="6F39C16A" w14:textId="77777777" w:rsidR="001D6E6B" w:rsidRPr="003C6428" w:rsidRDefault="001D6E6B" w:rsidP="00465E69">
      <w:pPr>
        <w:widowControl w:val="0"/>
        <w:autoSpaceDE w:val="0"/>
        <w:autoSpaceDN w:val="0"/>
        <w:spacing w:before="8" w:after="0"/>
        <w:ind w:left="0" w:firstLine="0"/>
        <w:rPr>
          <w:sz w:val="9"/>
          <w:szCs w:val="24"/>
        </w:rPr>
      </w:pPr>
    </w:p>
    <w:tbl>
      <w:tblPr>
        <w:tblStyle w:val="TableNormal1"/>
        <w:tblW w:w="0" w:type="auto"/>
        <w:tblInd w:w="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63"/>
        <w:gridCol w:w="2192"/>
        <w:gridCol w:w="3620"/>
        <w:gridCol w:w="1880"/>
      </w:tblGrid>
      <w:tr w:rsidR="001D6E6B" w:rsidRPr="003C6428" w14:paraId="6F39C171" w14:textId="77777777" w:rsidTr="003B6421">
        <w:trPr>
          <w:trHeight w:val="894"/>
        </w:trPr>
        <w:tc>
          <w:tcPr>
            <w:tcW w:w="2163" w:type="dxa"/>
            <w:shd w:val="clear" w:color="auto" w:fill="F1F1F1"/>
          </w:tcPr>
          <w:p w14:paraId="6F39C16B" w14:textId="77777777" w:rsidR="001D6E6B" w:rsidRPr="003C6428" w:rsidRDefault="001D6E6B" w:rsidP="00465E69">
            <w:pPr>
              <w:widowControl/>
              <w:tabs>
                <w:tab w:val="left" w:pos="864"/>
              </w:tabs>
              <w:autoSpaceDE/>
              <w:autoSpaceDN/>
              <w:spacing w:before="48" w:after="200"/>
              <w:outlineLvl w:val="2"/>
              <w:rPr>
                <w:rFonts w:ascii="Times New Roman" w:eastAsia="Times New Roman" w:hAnsi="Times New Roman" w:cs="Times New Roman"/>
                <w:sz w:val="23"/>
                <w:lang w:val="fr-FR"/>
              </w:rPr>
            </w:pPr>
          </w:p>
          <w:p w14:paraId="6F39C16C" w14:textId="77777777" w:rsidR="001D6E6B" w:rsidRPr="003C6428" w:rsidRDefault="001D6E6B" w:rsidP="00465E69">
            <w:pPr>
              <w:rPr>
                <w:rFonts w:ascii="Times New Roman" w:eastAsia="Times New Roman" w:hAnsi="Times New Roman" w:cs="Times New Roman"/>
                <w:b/>
                <w:sz w:val="23"/>
                <w:lang w:val="fr-FR"/>
              </w:rPr>
            </w:pPr>
            <w:r w:rsidRPr="003C6428">
              <w:rPr>
                <w:rFonts w:ascii="Times New Roman" w:eastAsia="Times New Roman" w:hAnsi="Times New Roman" w:cs="Times New Roman"/>
                <w:b/>
                <w:spacing w:val="-2"/>
                <w:sz w:val="23"/>
                <w:lang w:val="fr-FR"/>
              </w:rPr>
              <w:t xml:space="preserve">Province </w:t>
            </w:r>
          </w:p>
        </w:tc>
        <w:tc>
          <w:tcPr>
            <w:tcW w:w="2192" w:type="dxa"/>
            <w:shd w:val="clear" w:color="auto" w:fill="F1F1F1"/>
          </w:tcPr>
          <w:p w14:paraId="6F39C16D" w14:textId="77777777" w:rsidR="001D6E6B" w:rsidRPr="003C6428" w:rsidRDefault="001D6E6B" w:rsidP="00465E69">
            <w:pPr>
              <w:spacing w:before="181"/>
              <w:ind w:right="112"/>
              <w:rPr>
                <w:rFonts w:ascii="Times New Roman" w:eastAsia="Times New Roman" w:hAnsi="Times New Roman" w:cs="Times New Roman"/>
                <w:b/>
                <w:sz w:val="23"/>
                <w:lang w:val="fr-FR"/>
              </w:rPr>
            </w:pPr>
            <w:r w:rsidRPr="003C6428">
              <w:rPr>
                <w:rFonts w:ascii="Times New Roman" w:eastAsia="Times New Roman" w:hAnsi="Times New Roman" w:cs="Times New Roman"/>
                <w:b/>
                <w:spacing w:val="-2"/>
                <w:sz w:val="23"/>
                <w:lang w:val="fr-FR"/>
              </w:rPr>
              <w:t>Etablissement Ciblée</w:t>
            </w:r>
          </w:p>
        </w:tc>
        <w:tc>
          <w:tcPr>
            <w:tcW w:w="3620" w:type="dxa"/>
            <w:shd w:val="clear" w:color="auto" w:fill="F1F1F1"/>
          </w:tcPr>
          <w:p w14:paraId="6F39C16E" w14:textId="77777777" w:rsidR="001D6E6B" w:rsidRPr="003C6428" w:rsidRDefault="001D6E6B" w:rsidP="00465E69">
            <w:pPr>
              <w:spacing w:before="67"/>
              <w:rPr>
                <w:rFonts w:ascii="Times New Roman" w:eastAsia="Times New Roman" w:hAnsi="Times New Roman" w:cs="Times New Roman"/>
                <w:lang w:val="fr-FR"/>
              </w:rPr>
            </w:pPr>
          </w:p>
          <w:p w14:paraId="6F39C16F" w14:textId="77777777" w:rsidR="001D6E6B" w:rsidRPr="003C6428" w:rsidRDefault="001D6E6B" w:rsidP="00465E69">
            <w:pPr>
              <w:rPr>
                <w:rFonts w:ascii="Times New Roman" w:eastAsia="Times New Roman" w:hAnsi="Times New Roman" w:cs="Times New Roman"/>
                <w:b/>
                <w:lang w:val="fr-FR"/>
              </w:rPr>
            </w:pPr>
            <w:r w:rsidRPr="003C6428">
              <w:rPr>
                <w:rFonts w:ascii="Times New Roman" w:eastAsia="Times New Roman" w:hAnsi="Times New Roman" w:cs="Times New Roman"/>
                <w:b/>
                <w:lang w:val="fr-FR"/>
              </w:rPr>
              <w:t>Nombredes</w:t>
            </w:r>
            <w:r w:rsidRPr="003C6428">
              <w:rPr>
                <w:rFonts w:ascii="Times New Roman" w:eastAsia="Times New Roman" w:hAnsi="Times New Roman" w:cs="Times New Roman"/>
                <w:b/>
                <w:spacing w:val="-2"/>
                <w:lang w:val="fr-FR"/>
              </w:rPr>
              <w:t>locaux</w:t>
            </w:r>
          </w:p>
        </w:tc>
        <w:tc>
          <w:tcPr>
            <w:tcW w:w="1880" w:type="dxa"/>
            <w:shd w:val="clear" w:color="auto" w:fill="F1F1F1"/>
          </w:tcPr>
          <w:p w14:paraId="6F39C170" w14:textId="77777777" w:rsidR="001D6E6B" w:rsidRPr="003C6428" w:rsidRDefault="001D6E6B" w:rsidP="00465E69">
            <w:pPr>
              <w:spacing w:before="49"/>
              <w:rPr>
                <w:rFonts w:ascii="Times New Roman" w:eastAsia="Times New Roman" w:hAnsi="Times New Roman" w:cs="Times New Roman"/>
                <w:b/>
                <w:sz w:val="23"/>
                <w:lang w:val="fr-FR"/>
              </w:rPr>
            </w:pPr>
            <w:r w:rsidRPr="003C6428">
              <w:rPr>
                <w:rFonts w:ascii="Times New Roman" w:eastAsia="Times New Roman" w:hAnsi="Times New Roman" w:cs="Times New Roman"/>
                <w:b/>
                <w:spacing w:val="-2"/>
                <w:sz w:val="23"/>
                <w:lang w:val="fr-FR"/>
              </w:rPr>
              <w:t xml:space="preserve">Consistance </w:t>
            </w:r>
            <w:r w:rsidRPr="003C6428">
              <w:rPr>
                <w:rFonts w:ascii="Times New Roman" w:eastAsia="Times New Roman" w:hAnsi="Times New Roman" w:cs="Times New Roman"/>
                <w:b/>
                <w:sz w:val="23"/>
                <w:lang w:val="fr-FR"/>
              </w:rPr>
              <w:t xml:space="preserve">approximativeen </w:t>
            </w:r>
            <w:r w:rsidRPr="003C6428">
              <w:rPr>
                <w:rFonts w:ascii="Times New Roman" w:eastAsia="Times New Roman" w:hAnsi="Times New Roman" w:cs="Times New Roman"/>
                <w:b/>
                <w:spacing w:val="-6"/>
                <w:sz w:val="23"/>
                <w:lang w:val="fr-FR"/>
              </w:rPr>
              <w:t>M2</w:t>
            </w:r>
          </w:p>
        </w:tc>
      </w:tr>
      <w:tr w:rsidR="001D6E6B" w:rsidRPr="003C6428" w14:paraId="6F39C177" w14:textId="77777777" w:rsidTr="003B6421">
        <w:trPr>
          <w:trHeight w:val="230"/>
        </w:trPr>
        <w:tc>
          <w:tcPr>
            <w:tcW w:w="2163" w:type="dxa"/>
          </w:tcPr>
          <w:p w14:paraId="6F39C172" w14:textId="77777777" w:rsidR="001D6E6B" w:rsidRPr="003C6428" w:rsidRDefault="001D6E6B" w:rsidP="00465E69">
            <w:pPr>
              <w:spacing w:before="42"/>
              <w:jc w:val="center"/>
              <w:rPr>
                <w:rFonts w:ascii="Times New Roman" w:eastAsia="Times New Roman" w:hAnsi="Times New Roman" w:cs="Times New Roman"/>
                <w:sz w:val="18"/>
                <w:lang w:val="fr-FR"/>
              </w:rPr>
            </w:pPr>
          </w:p>
          <w:p w14:paraId="6F39C173" w14:textId="77777777" w:rsidR="001D6E6B" w:rsidRPr="003C6428" w:rsidRDefault="001D6E6B" w:rsidP="00465E69">
            <w:pPr>
              <w:jc w:val="center"/>
              <w:rPr>
                <w:rFonts w:ascii="Times New Roman" w:eastAsia="Times New Roman" w:hAnsi="Times New Roman" w:cs="Times New Roman"/>
                <w:i/>
                <w:sz w:val="18"/>
                <w:lang w:val="fr-FR"/>
              </w:rPr>
            </w:pPr>
            <w:r w:rsidRPr="003C6428">
              <w:rPr>
                <w:rFonts w:ascii="Times New Roman" w:eastAsia="Times New Roman" w:hAnsi="Times New Roman" w:cs="Times New Roman"/>
                <w:i/>
                <w:sz w:val="18"/>
                <w:lang w:val="fr-FR"/>
              </w:rPr>
              <w:t>Driouch</w:t>
            </w:r>
          </w:p>
        </w:tc>
        <w:tc>
          <w:tcPr>
            <w:tcW w:w="2192" w:type="dxa"/>
          </w:tcPr>
          <w:p w14:paraId="6F39C174" w14:textId="77777777" w:rsidR="001D6E6B" w:rsidRPr="003C6428" w:rsidRDefault="001D6E6B" w:rsidP="00465E69">
            <w:pPr>
              <w:spacing w:before="129"/>
              <w:jc w:val="center"/>
              <w:rPr>
                <w:rFonts w:ascii="Times New Roman" w:eastAsia="Times New Roman" w:hAnsi="Times New Roman" w:cs="Times New Roman"/>
                <w:i/>
                <w:sz w:val="18"/>
                <w:lang w:val="fr-FR"/>
              </w:rPr>
            </w:pPr>
            <w:r w:rsidRPr="003C6428">
              <w:rPr>
                <w:rFonts w:ascii="Times New Roman" w:eastAsia="Times New Roman" w:hAnsi="Times New Roman" w:cs="Times New Roman"/>
                <w:i/>
                <w:sz w:val="18"/>
                <w:lang w:val="fr-FR"/>
              </w:rPr>
              <w:t>Groupement scolaire laqllalcha</w:t>
            </w:r>
          </w:p>
        </w:tc>
        <w:tc>
          <w:tcPr>
            <w:tcW w:w="3620" w:type="dxa"/>
          </w:tcPr>
          <w:p w14:paraId="6F39C175" w14:textId="77777777" w:rsidR="001D6E6B" w:rsidRPr="003C6428" w:rsidRDefault="001D6E6B" w:rsidP="00465E69">
            <w:pPr>
              <w:widowControl/>
              <w:autoSpaceDE/>
              <w:autoSpaceDN/>
              <w:spacing w:after="240" w:line="216" w:lineRule="exact"/>
              <w:jc w:val="center"/>
              <w:rPr>
                <w:rFonts w:ascii="Times New Roman" w:eastAsia="Times New Roman" w:hAnsi="Times New Roman" w:cs="Times New Roman"/>
                <w:sz w:val="20"/>
                <w:lang w:val="fr-FR"/>
              </w:rPr>
            </w:pPr>
            <w:r w:rsidRPr="003C6428">
              <w:rPr>
                <w:rFonts w:ascii="Times New Roman" w:eastAsia="Times New Roman" w:hAnsi="Times New Roman" w:cs="Times New Roman"/>
                <w:sz w:val="20"/>
                <w:lang w:val="fr-FR"/>
              </w:rPr>
              <w:t xml:space="preserve">Bloc scolaire de 5 classe +aménagement </w:t>
            </w:r>
            <w:r w:rsidRPr="003C6428">
              <w:rPr>
                <w:rFonts w:ascii="Times New Roman" w:eastAsia="Times New Roman" w:hAnsi="Times New Roman" w:cs="Times New Roman"/>
                <w:sz w:val="20"/>
                <w:lang w:val="fr-FR"/>
              </w:rPr>
              <w:lastRenderedPageBreak/>
              <w:t>extérieur</w:t>
            </w:r>
          </w:p>
        </w:tc>
        <w:tc>
          <w:tcPr>
            <w:tcW w:w="1880" w:type="dxa"/>
          </w:tcPr>
          <w:p w14:paraId="6F39C176" w14:textId="77777777" w:rsidR="001D6E6B" w:rsidRPr="003C6428" w:rsidRDefault="001D6E6B" w:rsidP="00465E69">
            <w:pPr>
              <w:spacing w:line="210" w:lineRule="exact"/>
              <w:jc w:val="center"/>
              <w:rPr>
                <w:rFonts w:ascii="Times New Roman" w:eastAsia="Times New Roman" w:hAnsi="Times New Roman" w:cs="Times New Roman"/>
                <w:sz w:val="20"/>
                <w:lang w:val="fr-FR"/>
              </w:rPr>
            </w:pPr>
            <w:r w:rsidRPr="003C6428">
              <w:rPr>
                <w:rFonts w:ascii="Times New Roman" w:eastAsia="Times New Roman" w:hAnsi="Times New Roman" w:cs="Times New Roman"/>
                <w:sz w:val="20"/>
                <w:lang w:val="fr-FR"/>
              </w:rPr>
              <w:lastRenderedPageBreak/>
              <w:t>1000 m2</w:t>
            </w:r>
          </w:p>
        </w:tc>
      </w:tr>
    </w:tbl>
    <w:p w14:paraId="6F39C178" w14:textId="77777777" w:rsidR="001D6E6B" w:rsidRPr="003C6428" w:rsidRDefault="001D6E6B" w:rsidP="00465E69">
      <w:pPr>
        <w:widowControl w:val="0"/>
        <w:autoSpaceDE w:val="0"/>
        <w:autoSpaceDN w:val="0"/>
        <w:spacing w:after="0"/>
        <w:ind w:left="0" w:firstLine="0"/>
        <w:rPr>
          <w:sz w:val="20"/>
        </w:rPr>
      </w:pPr>
    </w:p>
    <w:p w14:paraId="6F39C179" w14:textId="77777777" w:rsidR="001D6E6B" w:rsidRPr="003C6428" w:rsidRDefault="001D6E6B" w:rsidP="00465E69">
      <w:pPr>
        <w:widowControl w:val="0"/>
        <w:autoSpaceDE w:val="0"/>
        <w:autoSpaceDN w:val="0"/>
        <w:spacing w:after="0"/>
        <w:ind w:left="0" w:firstLine="0"/>
        <w:rPr>
          <w:sz w:val="20"/>
        </w:rPr>
      </w:pPr>
    </w:p>
    <w:p w14:paraId="6F39C17A" w14:textId="77777777" w:rsidR="001D6E6B" w:rsidRPr="003C6428" w:rsidRDefault="001D6E6B" w:rsidP="00465E69">
      <w:pPr>
        <w:widowControl w:val="0"/>
        <w:autoSpaceDE w:val="0"/>
        <w:autoSpaceDN w:val="0"/>
        <w:spacing w:after="0"/>
        <w:ind w:left="0" w:firstLine="0"/>
        <w:rPr>
          <w:b/>
          <w:bCs/>
          <w:szCs w:val="24"/>
        </w:rPr>
      </w:pPr>
      <w:r w:rsidRPr="003C6428">
        <w:rPr>
          <w:b/>
          <w:bCs/>
          <w:szCs w:val="24"/>
        </w:rPr>
        <w:t>Article H1 -2 : AGENT CHARGÉ DU SUIVI DE L'EXÉCUTION DU MARCHÉ</w:t>
      </w:r>
    </w:p>
    <w:p w14:paraId="6F39C17B" w14:textId="77777777" w:rsidR="001D6E6B" w:rsidRPr="003C6428" w:rsidRDefault="001D6E6B" w:rsidP="00465E69">
      <w:pPr>
        <w:widowControl w:val="0"/>
        <w:autoSpaceDE w:val="0"/>
        <w:autoSpaceDN w:val="0"/>
        <w:spacing w:after="0"/>
        <w:ind w:left="0" w:firstLine="0"/>
        <w:rPr>
          <w:b/>
          <w:bCs/>
          <w:szCs w:val="24"/>
        </w:rPr>
      </w:pPr>
    </w:p>
    <w:p w14:paraId="6F39C17C" w14:textId="77777777" w:rsidR="001D6E6B" w:rsidRPr="003C6428" w:rsidRDefault="001D6E6B" w:rsidP="00465E69">
      <w:pPr>
        <w:widowControl w:val="0"/>
        <w:autoSpaceDE w:val="0"/>
        <w:autoSpaceDN w:val="0"/>
        <w:spacing w:after="0"/>
        <w:ind w:left="0" w:firstLine="0"/>
        <w:rPr>
          <w:b/>
          <w:bCs/>
          <w:szCs w:val="24"/>
        </w:rPr>
      </w:pPr>
    </w:p>
    <w:p w14:paraId="6F39C17D" w14:textId="77777777" w:rsidR="001D6E6B" w:rsidRPr="003C6428" w:rsidRDefault="001D6E6B" w:rsidP="00465E69">
      <w:pPr>
        <w:autoSpaceDE w:val="0"/>
        <w:autoSpaceDN w:val="0"/>
        <w:adjustRightInd w:val="0"/>
        <w:spacing w:after="0"/>
        <w:ind w:left="0" w:firstLine="0"/>
      </w:pPr>
      <w:r w:rsidRPr="003C6428">
        <w:t xml:space="preserve">Le suivi de l’exécution du marché est confié à au(x) représentant(s) désigné(s) par la direction Provincial de l’équipement et de l’eau. </w:t>
      </w:r>
    </w:p>
    <w:p w14:paraId="6F39C17E" w14:textId="77777777" w:rsidR="001D6E6B" w:rsidRPr="003C6428" w:rsidRDefault="001D6E6B" w:rsidP="00465E69">
      <w:pPr>
        <w:widowControl w:val="0"/>
        <w:autoSpaceDE w:val="0"/>
        <w:autoSpaceDN w:val="0"/>
        <w:spacing w:after="0"/>
        <w:ind w:left="0" w:firstLine="0"/>
      </w:pPr>
      <w:r w:rsidRPr="003C6428">
        <w:t>Le nom ou la qualité de(s) personne(s) qui veilleront au bon déroulement des travaux, leur bonne exécution et la validation des situations d’exécution des étapes du projet seront notifiés à l’entrepreneur.</w:t>
      </w:r>
    </w:p>
    <w:p w14:paraId="6F39C17F" w14:textId="77777777" w:rsidR="001D6E6B" w:rsidRPr="003C6428" w:rsidRDefault="001D6E6B" w:rsidP="00465E69">
      <w:pPr>
        <w:widowControl w:val="0"/>
        <w:autoSpaceDE w:val="0"/>
        <w:autoSpaceDN w:val="0"/>
        <w:spacing w:after="0"/>
        <w:ind w:left="0" w:firstLine="0"/>
      </w:pPr>
    </w:p>
    <w:p w14:paraId="6F39C180" w14:textId="77777777" w:rsidR="001D6E6B" w:rsidRPr="003C6428" w:rsidRDefault="001D6E6B" w:rsidP="00465E69">
      <w:pPr>
        <w:widowControl w:val="0"/>
        <w:autoSpaceDE w:val="0"/>
        <w:autoSpaceDN w:val="0"/>
        <w:spacing w:after="0"/>
        <w:ind w:left="0" w:firstLine="0"/>
      </w:pPr>
    </w:p>
    <w:p w14:paraId="6F39C181" w14:textId="77777777" w:rsidR="001D6E6B" w:rsidRPr="003C6428" w:rsidRDefault="001D6E6B" w:rsidP="00465E69">
      <w:pPr>
        <w:autoSpaceDE w:val="0"/>
        <w:autoSpaceDN w:val="0"/>
        <w:adjustRightInd w:val="0"/>
        <w:spacing w:after="0"/>
        <w:ind w:left="0" w:firstLine="0"/>
        <w:rPr>
          <w:rFonts w:ascii="Century Gothic" w:hAnsi="Century Gothic" w:cs="Century Gothic"/>
          <w:color w:val="000000"/>
        </w:rPr>
      </w:pPr>
      <w:r w:rsidRPr="003C6428">
        <w:rPr>
          <w:rFonts w:ascii="Century Gothic" w:hAnsi="Century Gothic" w:cs="Century Gothic"/>
          <w:b/>
          <w:bCs/>
          <w:color w:val="000000"/>
        </w:rPr>
        <w:t xml:space="preserve">La commission de suivi et pilotage est composée de : </w:t>
      </w:r>
    </w:p>
    <w:p w14:paraId="6F39C182" w14:textId="77777777" w:rsidR="001D6E6B" w:rsidRPr="003C6428" w:rsidRDefault="001D6E6B" w:rsidP="00465E69">
      <w:pPr>
        <w:autoSpaceDE w:val="0"/>
        <w:autoSpaceDN w:val="0"/>
        <w:adjustRightInd w:val="0"/>
        <w:spacing w:after="75"/>
        <w:ind w:left="0" w:firstLine="0"/>
      </w:pPr>
      <w:r w:rsidRPr="003C6428">
        <w:t xml:space="preserve">▪ la Direction Provincial de l’équipement et de l’eau   ; </w:t>
      </w:r>
    </w:p>
    <w:p w14:paraId="6F39C183" w14:textId="77777777" w:rsidR="001D6E6B" w:rsidRPr="003C6428" w:rsidRDefault="001D6E6B" w:rsidP="00465E69">
      <w:pPr>
        <w:autoSpaceDE w:val="0"/>
        <w:autoSpaceDN w:val="0"/>
        <w:adjustRightInd w:val="0"/>
        <w:spacing w:after="75"/>
        <w:ind w:left="0" w:firstLine="0"/>
      </w:pPr>
      <w:r w:rsidRPr="003C6428">
        <w:t xml:space="preserve">▪ La Direction Provinciale du Ministère l’Education Nationale, du préscolaire et des Sports de Driouch; </w:t>
      </w:r>
    </w:p>
    <w:p w14:paraId="6F39C184" w14:textId="77777777" w:rsidR="001D6E6B" w:rsidRPr="003C6428" w:rsidRDefault="001D6E6B" w:rsidP="00465E69">
      <w:pPr>
        <w:autoSpaceDE w:val="0"/>
        <w:autoSpaceDN w:val="0"/>
        <w:adjustRightInd w:val="0"/>
        <w:spacing w:after="75"/>
        <w:ind w:left="0" w:firstLine="0"/>
      </w:pPr>
      <w:r w:rsidRPr="003C6428">
        <w:t xml:space="preserve">▪ Le Bureau de contrôle  Techniques ; </w:t>
      </w:r>
    </w:p>
    <w:p w14:paraId="6F39C185" w14:textId="77777777" w:rsidR="001D6E6B" w:rsidRPr="003C6428" w:rsidRDefault="001D6E6B" w:rsidP="00465E69">
      <w:pPr>
        <w:autoSpaceDE w:val="0"/>
        <w:autoSpaceDN w:val="0"/>
        <w:adjustRightInd w:val="0"/>
        <w:spacing w:after="75"/>
        <w:ind w:left="0" w:firstLine="0"/>
      </w:pPr>
      <w:r w:rsidRPr="003C6428">
        <w:t xml:space="preserve">▪ Laboratoire, </w:t>
      </w:r>
    </w:p>
    <w:p w14:paraId="6F39C186" w14:textId="77777777" w:rsidR="001D6E6B" w:rsidRPr="003C6428" w:rsidRDefault="001D6E6B" w:rsidP="00465E69">
      <w:pPr>
        <w:widowControl w:val="0"/>
        <w:autoSpaceDE w:val="0"/>
        <w:autoSpaceDN w:val="0"/>
        <w:spacing w:after="0"/>
        <w:ind w:left="0" w:firstLine="0"/>
      </w:pPr>
    </w:p>
    <w:p w14:paraId="6F39C187" w14:textId="77777777" w:rsidR="001D6E6B" w:rsidRPr="003C6428" w:rsidRDefault="001D6E6B" w:rsidP="00465E69">
      <w:pPr>
        <w:widowControl w:val="0"/>
        <w:autoSpaceDE w:val="0"/>
        <w:autoSpaceDN w:val="0"/>
        <w:spacing w:after="0"/>
        <w:ind w:left="0" w:firstLine="0"/>
        <w:rPr>
          <w:b/>
          <w:bCs/>
        </w:rPr>
      </w:pPr>
      <w:r w:rsidRPr="003C6428">
        <w:rPr>
          <w:b/>
          <w:bCs/>
        </w:rPr>
        <w:t>NB : -Avant tout commencement des travaux, le prestataire doit présenter au MOD des copies des contrats avec un ARCHITECTE Agréé, une convention avec un BET  structure agréé.</w:t>
      </w:r>
    </w:p>
    <w:p w14:paraId="6F39C188" w14:textId="77777777" w:rsidR="001D6E6B" w:rsidRPr="003C6428" w:rsidRDefault="001D6E6B" w:rsidP="00465E69">
      <w:pPr>
        <w:widowControl w:val="0"/>
        <w:autoSpaceDE w:val="0"/>
        <w:autoSpaceDN w:val="0"/>
        <w:spacing w:after="0"/>
        <w:ind w:left="0" w:firstLine="0"/>
        <w:rPr>
          <w:b/>
          <w:bCs/>
        </w:rPr>
      </w:pPr>
      <w:r w:rsidRPr="003C6428">
        <w:rPr>
          <w:b/>
          <w:bCs/>
        </w:rPr>
        <w:t>-les plan d’exécution technique établi ou révisé  par l’entreprise doivent être signé et cacheté   par un architecte agrée  et un BET agrée àla charge de l’entreprise.</w:t>
      </w:r>
    </w:p>
    <w:p w14:paraId="6F39C189" w14:textId="77777777" w:rsidR="001D6E6B" w:rsidRPr="003C6428" w:rsidRDefault="001D6E6B" w:rsidP="00465E69">
      <w:pPr>
        <w:widowControl w:val="0"/>
        <w:autoSpaceDE w:val="0"/>
        <w:autoSpaceDN w:val="0"/>
        <w:spacing w:after="0"/>
        <w:ind w:left="0" w:firstLine="0"/>
        <w:rPr>
          <w:b/>
          <w:bCs/>
          <w:sz w:val="20"/>
        </w:rPr>
      </w:pPr>
    </w:p>
    <w:p w14:paraId="6F39C18A" w14:textId="77777777" w:rsidR="001D6E6B" w:rsidRPr="003C6428" w:rsidRDefault="001D6E6B" w:rsidP="00465E69">
      <w:pPr>
        <w:widowControl w:val="0"/>
        <w:autoSpaceDE w:val="0"/>
        <w:autoSpaceDN w:val="0"/>
        <w:spacing w:after="0"/>
        <w:ind w:left="0" w:firstLine="0"/>
      </w:pPr>
    </w:p>
    <w:p w14:paraId="6F39C18B" w14:textId="77777777" w:rsidR="001D6E6B" w:rsidRPr="003C6428" w:rsidRDefault="001D6E6B" w:rsidP="00465E69">
      <w:pPr>
        <w:widowControl w:val="0"/>
        <w:autoSpaceDE w:val="0"/>
        <w:autoSpaceDN w:val="0"/>
        <w:spacing w:after="0"/>
        <w:ind w:left="0" w:firstLine="0"/>
      </w:pPr>
    </w:p>
    <w:p w14:paraId="6F39C18C" w14:textId="77777777" w:rsidR="001D6E6B" w:rsidRPr="003C6428" w:rsidRDefault="001D6E6B" w:rsidP="00465E69">
      <w:pPr>
        <w:widowControl w:val="0"/>
        <w:autoSpaceDE w:val="0"/>
        <w:autoSpaceDN w:val="0"/>
        <w:spacing w:after="0"/>
        <w:ind w:left="0" w:firstLine="0"/>
        <w:rPr>
          <w:b/>
          <w:bCs/>
          <w:szCs w:val="24"/>
        </w:rPr>
      </w:pPr>
      <w:r w:rsidRPr="003C6428">
        <w:rPr>
          <w:b/>
          <w:bCs/>
          <w:szCs w:val="24"/>
        </w:rPr>
        <w:t>Article H1 -3 : CONNAISSANCE DU DOSSIER ET DES LIEUX</w:t>
      </w:r>
    </w:p>
    <w:p w14:paraId="6F39C18D" w14:textId="77777777" w:rsidR="001D6E6B" w:rsidRPr="003C6428" w:rsidRDefault="001D6E6B" w:rsidP="00465E69">
      <w:pPr>
        <w:widowControl w:val="0"/>
        <w:autoSpaceDE w:val="0"/>
        <w:autoSpaceDN w:val="0"/>
        <w:spacing w:after="0"/>
        <w:ind w:left="0" w:firstLine="0"/>
        <w:rPr>
          <w:b/>
          <w:bCs/>
          <w:szCs w:val="24"/>
        </w:rPr>
      </w:pPr>
    </w:p>
    <w:p w14:paraId="6F39C18E" w14:textId="77777777" w:rsidR="001D6E6B" w:rsidRPr="003C6428" w:rsidRDefault="001D6E6B" w:rsidP="00465E69">
      <w:pPr>
        <w:autoSpaceDE w:val="0"/>
        <w:autoSpaceDN w:val="0"/>
        <w:adjustRightInd w:val="0"/>
        <w:spacing w:after="0"/>
        <w:ind w:left="0" w:firstLine="0"/>
      </w:pPr>
      <w:r w:rsidRPr="003C6428">
        <w:t xml:space="preserve">L’Entrepreneur attributaire déclare : </w:t>
      </w:r>
    </w:p>
    <w:p w14:paraId="6F39C18F" w14:textId="77777777" w:rsidR="001D6E6B" w:rsidRPr="003C6428" w:rsidRDefault="001D6E6B" w:rsidP="00945408">
      <w:pPr>
        <w:numPr>
          <w:ilvl w:val="0"/>
          <w:numId w:val="367"/>
        </w:numPr>
        <w:autoSpaceDE w:val="0"/>
        <w:autoSpaceDN w:val="0"/>
        <w:adjustRightInd w:val="0"/>
        <w:spacing w:before="120" w:after="68"/>
        <w:ind w:left="0" w:firstLine="0"/>
      </w:pPr>
      <w:r w:rsidRPr="003C6428">
        <w:t xml:space="preserve">-Avoir apprécié toutes difficultés résultant du terrain, de l’emplacement des constructions, des accès des alimentations en eau et en électricité et toutes difficultés qui pourraient se présenter au cours des travaux pour lesquelles aucune réclamation ne sera prise en considération ; </w:t>
      </w:r>
    </w:p>
    <w:p w14:paraId="6F39C190" w14:textId="77777777" w:rsidR="001D6E6B" w:rsidRPr="003C6428" w:rsidRDefault="001D6E6B" w:rsidP="00945408">
      <w:pPr>
        <w:numPr>
          <w:ilvl w:val="0"/>
          <w:numId w:val="367"/>
        </w:numPr>
        <w:autoSpaceDE w:val="0"/>
        <w:autoSpaceDN w:val="0"/>
        <w:adjustRightInd w:val="0"/>
        <w:spacing w:before="120" w:after="68"/>
        <w:ind w:left="0" w:firstLine="0"/>
      </w:pPr>
      <w:r w:rsidRPr="003C6428">
        <w:t xml:space="preserve">-Avoir pris pleine connaissance de l’importance des travaux qu’il a à réaliser ; </w:t>
      </w:r>
    </w:p>
    <w:p w14:paraId="6F39C191" w14:textId="77777777" w:rsidR="001D6E6B" w:rsidRPr="003C6428" w:rsidRDefault="001D6E6B" w:rsidP="00945408">
      <w:pPr>
        <w:numPr>
          <w:ilvl w:val="0"/>
          <w:numId w:val="367"/>
        </w:numPr>
        <w:autoSpaceDE w:val="0"/>
        <w:autoSpaceDN w:val="0"/>
        <w:adjustRightInd w:val="0"/>
        <w:spacing w:before="120" w:after="68"/>
        <w:ind w:left="0" w:firstLine="0"/>
      </w:pPr>
      <w:r w:rsidRPr="003C6428">
        <w:t xml:space="preserve">-Avoir fait préciser tous points susceptibles de contestation ; </w:t>
      </w:r>
    </w:p>
    <w:p w14:paraId="6F39C192" w14:textId="77777777" w:rsidR="001D6E6B" w:rsidRPr="003C6428" w:rsidRDefault="001D6E6B" w:rsidP="00945408">
      <w:pPr>
        <w:numPr>
          <w:ilvl w:val="0"/>
          <w:numId w:val="367"/>
        </w:numPr>
        <w:autoSpaceDE w:val="0"/>
        <w:autoSpaceDN w:val="0"/>
        <w:adjustRightInd w:val="0"/>
        <w:spacing w:before="120" w:after="68"/>
        <w:ind w:left="0" w:firstLine="0"/>
      </w:pPr>
      <w:r w:rsidRPr="003C6428">
        <w:t xml:space="preserve">-Avoir fait tous calculs et tous détails nécessaires ; </w:t>
      </w:r>
    </w:p>
    <w:p w14:paraId="6F39C193" w14:textId="77777777" w:rsidR="001D6E6B" w:rsidRPr="003C6428" w:rsidRDefault="001D6E6B" w:rsidP="00945408">
      <w:pPr>
        <w:numPr>
          <w:ilvl w:val="0"/>
          <w:numId w:val="367"/>
        </w:numPr>
        <w:autoSpaceDE w:val="0"/>
        <w:autoSpaceDN w:val="0"/>
        <w:adjustRightInd w:val="0"/>
        <w:spacing w:before="120" w:after="0"/>
        <w:ind w:left="0" w:firstLine="0"/>
      </w:pPr>
      <w:r w:rsidRPr="003C6428">
        <w:t xml:space="preserve">-N’avoir rien laissé au hasard pour déterminer le prix de chaque nature d’ouvrage présenté par lui et de nature à donner lieu à discussion. </w:t>
      </w:r>
    </w:p>
    <w:p w14:paraId="6F39C194" w14:textId="77777777" w:rsidR="001D6E6B" w:rsidRPr="003C6428" w:rsidRDefault="001D6E6B" w:rsidP="00465E69">
      <w:pPr>
        <w:autoSpaceDE w:val="0"/>
        <w:autoSpaceDN w:val="0"/>
        <w:adjustRightInd w:val="0"/>
        <w:spacing w:after="0"/>
        <w:ind w:left="0" w:firstLine="0"/>
      </w:pPr>
    </w:p>
    <w:p w14:paraId="6F39C195" w14:textId="77777777" w:rsidR="001D6E6B" w:rsidRPr="003C6428" w:rsidRDefault="001D6E6B" w:rsidP="00465E69">
      <w:pPr>
        <w:widowControl w:val="0"/>
        <w:autoSpaceDE w:val="0"/>
        <w:autoSpaceDN w:val="0"/>
        <w:spacing w:after="0"/>
        <w:ind w:left="0" w:firstLine="0"/>
      </w:pPr>
      <w:r w:rsidRPr="003C6428">
        <w:t>Par ailleurs, l’Entrepreneur est réputé avoir examiné l’emplacement du site et les conditions d’accès, les lieux, les installations existantes et projetées. L’Entrepreneur est réputé avoir étudié toutes les conditions du marché et avoir lui-même contrôlé en détail que les travaux peuvent être exécutés conformément à ces conditions.</w:t>
      </w:r>
    </w:p>
    <w:p w14:paraId="6F39C196" w14:textId="77777777" w:rsidR="001D6E6B" w:rsidRPr="003C6428" w:rsidRDefault="001D6E6B" w:rsidP="00465E69">
      <w:pPr>
        <w:widowControl w:val="0"/>
        <w:autoSpaceDE w:val="0"/>
        <w:autoSpaceDN w:val="0"/>
        <w:spacing w:after="0"/>
        <w:ind w:left="0" w:firstLine="0"/>
        <w:rPr>
          <w:b/>
          <w:bCs/>
          <w:szCs w:val="24"/>
        </w:rPr>
      </w:pPr>
    </w:p>
    <w:p w14:paraId="6F39C197" w14:textId="77777777" w:rsidR="001D6E6B" w:rsidRPr="003C6428" w:rsidRDefault="001D6E6B" w:rsidP="00465E69">
      <w:pPr>
        <w:pStyle w:val="GrandTitre1"/>
        <w:numPr>
          <w:ilvl w:val="0"/>
          <w:numId w:val="0"/>
        </w:numPr>
        <w:jc w:val="left"/>
      </w:pPr>
      <w:r w:rsidRPr="003C6428">
        <w:t>Article H1 -4 : ÉTUDES ET PLANS D’EXÉCUTION</w:t>
      </w:r>
    </w:p>
    <w:p w14:paraId="6F39C198" w14:textId="77777777" w:rsidR="001D6E6B" w:rsidRPr="003C6428" w:rsidRDefault="001D6E6B" w:rsidP="00465E69">
      <w:pPr>
        <w:pStyle w:val="GrandTitre1"/>
        <w:numPr>
          <w:ilvl w:val="0"/>
          <w:numId w:val="0"/>
        </w:numPr>
        <w:jc w:val="left"/>
        <w:rPr>
          <w:b w:val="0"/>
          <w:bCs w:val="0"/>
          <w:caps w:val="0"/>
          <w:szCs w:val="22"/>
          <w:lang w:eastAsia="en-US"/>
        </w:rPr>
      </w:pPr>
      <w:r w:rsidRPr="003C6428">
        <w:rPr>
          <w:b w:val="0"/>
          <w:bCs w:val="0"/>
          <w:caps w:val="0"/>
          <w:szCs w:val="22"/>
          <w:lang w:eastAsia="en-US"/>
        </w:rPr>
        <w:t xml:space="preserve">Hormis les plans techniques du BET qui lui seront remis par le Maitre d’Ouvrage l'Entrepreneur </w:t>
      </w:r>
      <w:r w:rsidRPr="003C6428">
        <w:rPr>
          <w:caps w:val="0"/>
          <w:szCs w:val="22"/>
          <w:lang w:eastAsia="en-US"/>
        </w:rPr>
        <w:t>établit a ça charge</w:t>
      </w:r>
      <w:r w:rsidRPr="003C6428">
        <w:rPr>
          <w:b w:val="0"/>
          <w:bCs w:val="0"/>
          <w:caps w:val="0"/>
          <w:szCs w:val="22"/>
          <w:lang w:eastAsia="en-US"/>
        </w:rPr>
        <w:t>, sur la base des plans du dossier marché,</w:t>
      </w:r>
      <w:r w:rsidRPr="003C6428">
        <w:rPr>
          <w:caps w:val="0"/>
          <w:szCs w:val="22"/>
          <w:lang w:eastAsia="en-US"/>
        </w:rPr>
        <w:t xml:space="preserve"> et sa responsabilité</w:t>
      </w:r>
      <w:r w:rsidRPr="003C6428">
        <w:rPr>
          <w:b w:val="0"/>
          <w:bCs w:val="0"/>
          <w:caps w:val="0"/>
          <w:szCs w:val="22"/>
          <w:lang w:eastAsia="en-US"/>
        </w:rPr>
        <w:t xml:space="preserve"> tous plans d’exécution et de réalisation, ainsi que toutes notes de calcul, notes explicatives nécessaires à l'exécution des travaux.</w:t>
      </w:r>
    </w:p>
    <w:p w14:paraId="6F39C199" w14:textId="77777777" w:rsidR="001D6E6B" w:rsidRPr="003C6428" w:rsidRDefault="001D6E6B" w:rsidP="00465E69">
      <w:pPr>
        <w:pStyle w:val="GrandTitre1"/>
        <w:numPr>
          <w:ilvl w:val="0"/>
          <w:numId w:val="0"/>
        </w:numPr>
        <w:jc w:val="left"/>
        <w:rPr>
          <w:b w:val="0"/>
          <w:bCs w:val="0"/>
          <w:caps w:val="0"/>
          <w:szCs w:val="22"/>
          <w:lang w:eastAsia="en-US"/>
        </w:rPr>
      </w:pPr>
      <w:r w:rsidRPr="003C6428">
        <w:rPr>
          <w:b w:val="0"/>
          <w:bCs w:val="0"/>
          <w:caps w:val="0"/>
          <w:szCs w:val="22"/>
          <w:lang w:eastAsia="en-US"/>
        </w:rPr>
        <w:lastRenderedPageBreak/>
        <w:t>Ces documents doivent etre signé et cacheté par un architecte agrée et un BET a la charge de l’entrepreneur et  soumis à l’agrément du Maitre d’Ouvrage en 05 (cinq) exemplaires sur support papier et sous format informatique dans un délai de quinze (15) jours calendaires à dater du lendemain du jour de la remise des plans de la maîtrise d’oeuvre.</w:t>
      </w:r>
    </w:p>
    <w:p w14:paraId="6F39C19A" w14:textId="77777777" w:rsidR="001D6E6B" w:rsidRPr="003C6428" w:rsidRDefault="001D6E6B" w:rsidP="00465E69">
      <w:pPr>
        <w:pStyle w:val="GrandTitre1"/>
        <w:numPr>
          <w:ilvl w:val="0"/>
          <w:numId w:val="0"/>
        </w:numPr>
        <w:jc w:val="left"/>
      </w:pPr>
      <w:r w:rsidRPr="003C6428">
        <w:t>Article H1 -5 GARANTIE DECENNALE</w:t>
      </w:r>
    </w:p>
    <w:p w14:paraId="6F39C19B" w14:textId="77777777" w:rsidR="001D6E6B" w:rsidRPr="003C6428" w:rsidRDefault="001D6E6B" w:rsidP="00465E69">
      <w:pPr>
        <w:autoSpaceDE w:val="0"/>
        <w:autoSpaceDN w:val="0"/>
        <w:adjustRightInd w:val="0"/>
        <w:spacing w:after="0"/>
        <w:ind w:left="0" w:firstLine="0"/>
      </w:pPr>
      <w:r w:rsidRPr="003C6428">
        <w:t xml:space="preserve">En application des dispositions du § 6 de l’article 25 du C.C.A.G-T, l'Entrepreneur est tenu de présenter, à ses frais et au plus tard à la réception définitive du marché, la police d'assurance couvrant la responsabilité décennale des travaux d’étanchéité et gros </w:t>
      </w:r>
      <w:r w:rsidR="00465E69" w:rsidRPr="003C6428">
        <w:t>œuvre</w:t>
      </w:r>
      <w:r w:rsidR="00465E69">
        <w:t>s</w:t>
      </w:r>
      <w:r w:rsidRPr="003C6428">
        <w:t xml:space="preserve"> telle que cette responsabilité est définie à l’article 769 du dahir du 9 Ramadan 1331 (12 août 1913) formant code des obligations et contrats. </w:t>
      </w:r>
    </w:p>
    <w:p w14:paraId="6F39C19C" w14:textId="77777777" w:rsidR="001D6E6B" w:rsidRPr="003C6428" w:rsidRDefault="001D6E6B" w:rsidP="00465E69">
      <w:pPr>
        <w:autoSpaceDE w:val="0"/>
        <w:autoSpaceDN w:val="0"/>
        <w:adjustRightInd w:val="0"/>
        <w:spacing w:after="0"/>
        <w:ind w:left="0" w:firstLine="0"/>
      </w:pPr>
      <w:r w:rsidRPr="003C6428">
        <w:t xml:space="preserve">A cet effet et avant le commencement des travaux, l’Entrepreneur est tenu de présenter au Maitre d’Ouvrage l’engagement auprès d’une compagnie d’assurance et de réassurance de lui délivrer ladite assurance. </w:t>
      </w:r>
    </w:p>
    <w:p w14:paraId="6F39C19D" w14:textId="77777777" w:rsidR="001D6E6B" w:rsidRPr="003C6428" w:rsidRDefault="001D6E6B" w:rsidP="00465E69">
      <w:pPr>
        <w:autoSpaceDE w:val="0"/>
        <w:autoSpaceDN w:val="0"/>
        <w:adjustRightInd w:val="0"/>
        <w:spacing w:after="0"/>
        <w:ind w:left="0" w:firstLine="0"/>
      </w:pPr>
      <w:r w:rsidRPr="003C6428">
        <w:t xml:space="preserve">La période de validité de cette assurance court depuis la date de la réception définitive jusqu’à la fin de la dixième année qui suit cette réception. </w:t>
      </w:r>
    </w:p>
    <w:p w14:paraId="6F39C19E" w14:textId="77777777" w:rsidR="001D6E6B" w:rsidRPr="003C6428" w:rsidRDefault="001D6E6B" w:rsidP="00465E69">
      <w:pPr>
        <w:autoSpaceDE w:val="0"/>
        <w:autoSpaceDN w:val="0"/>
        <w:adjustRightInd w:val="0"/>
        <w:spacing w:after="0"/>
        <w:ind w:left="0" w:firstLine="0"/>
      </w:pPr>
      <w:r w:rsidRPr="003C6428">
        <w:t xml:space="preserve">Le prononcé de la réception définitive du marché est conditionné par l’accord du Maître d’Ouvrage Délégué sur les termes et l’entendue de cette police d’assurance. </w:t>
      </w:r>
    </w:p>
    <w:p w14:paraId="6F39C19F" w14:textId="77777777" w:rsidR="001D6E6B" w:rsidRPr="003C6428" w:rsidRDefault="001D6E6B" w:rsidP="00465E69">
      <w:pPr>
        <w:autoSpaceDE w:val="0"/>
        <w:autoSpaceDN w:val="0"/>
        <w:adjustRightInd w:val="0"/>
        <w:spacing w:after="0"/>
        <w:ind w:left="0" w:firstLine="0"/>
        <w:rPr>
          <w:b/>
          <w:bCs/>
        </w:rPr>
      </w:pPr>
      <w:r w:rsidRPr="003C6428">
        <w:rPr>
          <w:b/>
          <w:bCs/>
        </w:rPr>
        <w:t>Cette garantie sera couverte par une compagnie d’assurance agréée au Maroc.</w:t>
      </w:r>
    </w:p>
    <w:p w14:paraId="6F39C1A0" w14:textId="77777777" w:rsidR="001D6E6B" w:rsidRPr="003C6428" w:rsidRDefault="001D6E6B" w:rsidP="00465E69">
      <w:pPr>
        <w:autoSpaceDE w:val="0"/>
        <w:autoSpaceDN w:val="0"/>
        <w:adjustRightInd w:val="0"/>
        <w:spacing w:after="0"/>
        <w:ind w:left="0" w:firstLine="0"/>
        <w:rPr>
          <w:b/>
          <w:bCs/>
        </w:rPr>
      </w:pPr>
    </w:p>
    <w:p w14:paraId="6F39C1A1" w14:textId="77777777" w:rsidR="001D6E6B" w:rsidRPr="003C6428" w:rsidRDefault="001D6E6B" w:rsidP="00465E69">
      <w:pPr>
        <w:pStyle w:val="GrandTitre1"/>
        <w:numPr>
          <w:ilvl w:val="0"/>
          <w:numId w:val="0"/>
        </w:numPr>
        <w:jc w:val="left"/>
      </w:pPr>
      <w:r w:rsidRPr="003C6428">
        <w:t>Article H1 -6 : APPROVISIONNEMENT</w:t>
      </w:r>
    </w:p>
    <w:p w14:paraId="6F39C1A2" w14:textId="77777777" w:rsidR="001D6E6B" w:rsidRPr="003C6428" w:rsidRDefault="001D6E6B" w:rsidP="00465E69">
      <w:pPr>
        <w:pStyle w:val="GrandTitre1"/>
        <w:numPr>
          <w:ilvl w:val="0"/>
          <w:numId w:val="0"/>
        </w:numPr>
        <w:jc w:val="left"/>
        <w:rPr>
          <w:b w:val="0"/>
          <w:bCs w:val="0"/>
          <w:caps w:val="0"/>
          <w:szCs w:val="22"/>
          <w:lang w:eastAsia="en-US"/>
        </w:rPr>
      </w:pPr>
      <w:r w:rsidRPr="003C6428">
        <w:rPr>
          <w:b w:val="0"/>
          <w:bCs w:val="0"/>
          <w:caps w:val="0"/>
          <w:szCs w:val="22"/>
          <w:lang w:eastAsia="en-US"/>
        </w:rPr>
        <w:t>Par dérogation au paragraphe 4 de l’article 64 du C.C.A.G.T, Le présent marché ne prévoit pas d’acompte sur approvisionnements de matériaux et matières premières destinés à entrer dans la composition des travaux objet du marché.</w:t>
      </w:r>
    </w:p>
    <w:p w14:paraId="6F39C1A3" w14:textId="77777777" w:rsidR="001D6E6B" w:rsidRPr="003C6428" w:rsidRDefault="001D6E6B" w:rsidP="00465E69">
      <w:pPr>
        <w:pStyle w:val="GrandTitre1"/>
        <w:numPr>
          <w:ilvl w:val="0"/>
          <w:numId w:val="0"/>
        </w:numPr>
        <w:jc w:val="left"/>
      </w:pPr>
      <w:r w:rsidRPr="003C6428">
        <w:t>Article H1 -7: ECHANTILLONNAGE</w:t>
      </w:r>
    </w:p>
    <w:p w14:paraId="6F39C1A4" w14:textId="77777777" w:rsidR="001D6E6B" w:rsidRPr="003C6428" w:rsidRDefault="001D6E6B" w:rsidP="00465E69">
      <w:pPr>
        <w:autoSpaceDE w:val="0"/>
        <w:autoSpaceDN w:val="0"/>
        <w:adjustRightInd w:val="0"/>
        <w:spacing w:after="0"/>
        <w:ind w:left="0" w:firstLine="0"/>
      </w:pPr>
      <w:r w:rsidRPr="003C6428">
        <w:t xml:space="preserve">L'entrepreneur devra fournir avant approvisionnement, la liste complète comportant toute indication sur la marque, la qualité et la provenance des matériaux et fournitures qu'il compte utiliser, ainsi qu'un échantillonnage correspondant à cette liste. </w:t>
      </w:r>
    </w:p>
    <w:p w14:paraId="6F39C1A5" w14:textId="77777777" w:rsidR="001D6E6B" w:rsidRPr="003C6428" w:rsidRDefault="001D6E6B" w:rsidP="00465E69">
      <w:pPr>
        <w:pStyle w:val="Default"/>
        <w:rPr>
          <w:rFonts w:ascii="Times New Roman" w:hAnsi="Times New Roman" w:cs="Times New Roman"/>
          <w:color w:val="auto"/>
          <w:szCs w:val="22"/>
          <w:lang w:val="fr-FR" w:eastAsia="en-US"/>
        </w:rPr>
      </w:pPr>
      <w:r w:rsidRPr="003C6428">
        <w:rPr>
          <w:rFonts w:ascii="Times New Roman" w:hAnsi="Times New Roman" w:cs="Times New Roman"/>
          <w:color w:val="auto"/>
          <w:szCs w:val="22"/>
          <w:lang w:val="fr-FR" w:eastAsia="en-US"/>
        </w:rPr>
        <w:t xml:space="preserve">Tous les matériaux, matières et produits utilisés dans les travaux objet du présent cahier des prescriptions spéciales proviendront de carrières ou d’usines acceptées par le Maître d’Ouvrage. L’entrepreneur ne peut, en aucun cas, se prévaloir de l’éviction par le Maître d’Ouvrage de fournisseurs ou sous-traitants pour demander une majoration quelconque sur le prix de la fourniture. </w:t>
      </w:r>
    </w:p>
    <w:p w14:paraId="6F39C1A6" w14:textId="77777777" w:rsidR="001D6E6B" w:rsidRPr="003C6428" w:rsidRDefault="001D6E6B" w:rsidP="00465E69">
      <w:pPr>
        <w:autoSpaceDE w:val="0"/>
        <w:autoSpaceDN w:val="0"/>
        <w:adjustRightInd w:val="0"/>
        <w:spacing w:after="0"/>
        <w:ind w:left="0" w:firstLine="0"/>
        <w:rPr>
          <w:rFonts w:ascii="Century Gothic" w:hAnsi="Century Gothic" w:cs="Century Gothic"/>
          <w:color w:val="000000"/>
        </w:rPr>
      </w:pPr>
      <w:r w:rsidRPr="003C6428">
        <w:rPr>
          <w:rFonts w:ascii="Century Gothic" w:hAnsi="Century Gothic" w:cs="Century Gothic"/>
          <w:b/>
          <w:bCs/>
          <w:color w:val="000000"/>
        </w:rPr>
        <w:t xml:space="preserve">Les échantillons seront soumis à l'accord de Maître d’Ouvrage avant mise en oeuvre. </w:t>
      </w:r>
    </w:p>
    <w:p w14:paraId="6F39C1A7" w14:textId="77777777" w:rsidR="001D6E6B" w:rsidRPr="003C6428" w:rsidRDefault="001D6E6B" w:rsidP="00465E69">
      <w:pPr>
        <w:autoSpaceDE w:val="0"/>
        <w:autoSpaceDN w:val="0"/>
        <w:adjustRightInd w:val="0"/>
        <w:spacing w:after="0"/>
        <w:ind w:left="0" w:firstLine="0"/>
        <w:rPr>
          <w:rFonts w:ascii="Century Gothic" w:hAnsi="Century Gothic" w:cs="Century Gothic"/>
          <w:color w:val="000000"/>
        </w:rPr>
      </w:pPr>
      <w:r w:rsidRPr="003C6428">
        <w:rPr>
          <w:rFonts w:ascii="Century Gothic" w:hAnsi="Century Gothic" w:cs="Century Gothic"/>
          <w:b/>
          <w:bCs/>
          <w:color w:val="000000"/>
        </w:rPr>
        <w:t xml:space="preserve">Il ne pourra les mettre en oeuvre qu’après acceptation donnée par ordre délivré par le M.O. Toute fourniture non conforme à l'échantillon sera obligatoirement refusée. </w:t>
      </w:r>
    </w:p>
    <w:p w14:paraId="6F39C1A8" w14:textId="77777777" w:rsidR="001D6E6B" w:rsidRPr="003C6428" w:rsidRDefault="001D6E6B" w:rsidP="00465E69">
      <w:pPr>
        <w:autoSpaceDE w:val="0"/>
        <w:autoSpaceDN w:val="0"/>
        <w:adjustRightInd w:val="0"/>
        <w:spacing w:after="0"/>
        <w:ind w:left="0" w:firstLine="0"/>
        <w:rPr>
          <w:rFonts w:ascii="Century Gothic" w:hAnsi="Century Gothic" w:cs="Century Gothic"/>
          <w:color w:val="000000"/>
        </w:rPr>
      </w:pPr>
      <w:r w:rsidRPr="003C6428">
        <w:t>La demande de réception du matériel devra être présentée</w:t>
      </w:r>
      <w:r w:rsidRPr="003C6428">
        <w:rPr>
          <w:rFonts w:ascii="Century Gothic" w:hAnsi="Century Gothic" w:cs="Century Gothic"/>
          <w:b/>
          <w:bCs/>
          <w:color w:val="000000"/>
        </w:rPr>
        <w:t>au moins sept (7) jours avant son emplo</w:t>
      </w:r>
      <w:r w:rsidRPr="003C6428">
        <w:rPr>
          <w:rFonts w:ascii="Century Gothic" w:hAnsi="Century Gothic" w:cs="Century Gothic"/>
          <w:color w:val="000000"/>
        </w:rPr>
        <w:t xml:space="preserve">i. </w:t>
      </w:r>
    </w:p>
    <w:p w14:paraId="6F39C1A9" w14:textId="77777777" w:rsidR="001D6E6B" w:rsidRPr="003C6428" w:rsidRDefault="001D6E6B" w:rsidP="00465E69">
      <w:pPr>
        <w:autoSpaceDE w:val="0"/>
        <w:autoSpaceDN w:val="0"/>
        <w:adjustRightInd w:val="0"/>
        <w:spacing w:after="0"/>
        <w:ind w:left="0" w:firstLine="0"/>
      </w:pPr>
      <w:r w:rsidRPr="003C6428">
        <w:t xml:space="preserve">L'entrepreneur devra prendre toutes les dispositions nécessaires à la vérification et l'acceptation des matériaux par le Maître d'Ouvrage afin de ne pas gêner la bonne marche des travaux. </w:t>
      </w:r>
    </w:p>
    <w:p w14:paraId="6F39C1AA" w14:textId="77777777" w:rsidR="001D6E6B" w:rsidRPr="003C6428" w:rsidRDefault="001D6E6B" w:rsidP="00465E69">
      <w:pPr>
        <w:autoSpaceDE w:val="0"/>
        <w:autoSpaceDN w:val="0"/>
        <w:adjustRightInd w:val="0"/>
        <w:spacing w:after="0"/>
        <w:ind w:left="0" w:firstLine="0"/>
      </w:pPr>
      <w:r w:rsidRPr="003C6428">
        <w:t xml:space="preserve">Les échantillons seront préservés et serviront de base de vérification pour la réception des travaux. </w:t>
      </w:r>
    </w:p>
    <w:p w14:paraId="6F39C1AB" w14:textId="77777777" w:rsidR="001D6E6B" w:rsidRPr="003C6428" w:rsidRDefault="001D6E6B" w:rsidP="00465E69">
      <w:pPr>
        <w:autoSpaceDE w:val="0"/>
        <w:autoSpaceDN w:val="0"/>
        <w:adjustRightInd w:val="0"/>
        <w:spacing w:after="0"/>
        <w:ind w:left="0" w:firstLine="0"/>
      </w:pPr>
      <w:r w:rsidRPr="003C6428">
        <w:t xml:space="preserve">L’entrepreneur devra pouvoir présenter à toutes réquisitions, des attestations et certificats prouvant l’origine et la qualité des matériaux proposés. </w:t>
      </w:r>
    </w:p>
    <w:p w14:paraId="6F39C1AC" w14:textId="77777777" w:rsidR="001D6E6B" w:rsidRPr="003C6428" w:rsidRDefault="001D6E6B" w:rsidP="00465E69">
      <w:pPr>
        <w:autoSpaceDE w:val="0"/>
        <w:autoSpaceDN w:val="0"/>
        <w:adjustRightInd w:val="0"/>
        <w:spacing w:after="0"/>
        <w:ind w:left="0" w:firstLine="0"/>
      </w:pPr>
      <w:r w:rsidRPr="003C6428">
        <w:lastRenderedPageBreak/>
        <w:t xml:space="preserve">Dans le cas où l’entrepreneur proposerait en cours de travaux, des matériaux de marques différentes de celles désignées dans les documents contractuels, il devra accompagner sa demande d’agrément et toute justification de l’équivalence. </w:t>
      </w:r>
    </w:p>
    <w:p w14:paraId="6F39C1AD" w14:textId="77777777" w:rsidR="001D6E6B" w:rsidRPr="003C6428" w:rsidRDefault="001D6E6B" w:rsidP="00945408">
      <w:pPr>
        <w:numPr>
          <w:ilvl w:val="0"/>
          <w:numId w:val="368"/>
        </w:numPr>
        <w:autoSpaceDE w:val="0"/>
        <w:autoSpaceDN w:val="0"/>
        <w:adjustRightInd w:val="0"/>
        <w:spacing w:before="120" w:after="68"/>
        <w:ind w:left="0" w:firstLine="0"/>
      </w:pPr>
      <w:r w:rsidRPr="003C6428">
        <w:t xml:space="preserve">Description ; </w:t>
      </w:r>
    </w:p>
    <w:p w14:paraId="6F39C1AE" w14:textId="77777777" w:rsidR="001D6E6B" w:rsidRPr="003C6428" w:rsidRDefault="001D6E6B" w:rsidP="00945408">
      <w:pPr>
        <w:numPr>
          <w:ilvl w:val="0"/>
          <w:numId w:val="368"/>
        </w:numPr>
        <w:autoSpaceDE w:val="0"/>
        <w:autoSpaceDN w:val="0"/>
        <w:adjustRightInd w:val="0"/>
        <w:spacing w:before="120" w:after="68"/>
        <w:ind w:left="0" w:firstLine="0"/>
      </w:pPr>
      <w:r w:rsidRPr="003C6428">
        <w:t xml:space="preserve">Procès-verbaux d’essais ; </w:t>
      </w:r>
    </w:p>
    <w:p w14:paraId="6F39C1AF" w14:textId="77777777" w:rsidR="001D6E6B" w:rsidRPr="003C6428" w:rsidRDefault="001D6E6B" w:rsidP="00945408">
      <w:pPr>
        <w:numPr>
          <w:ilvl w:val="0"/>
          <w:numId w:val="368"/>
        </w:numPr>
        <w:autoSpaceDE w:val="0"/>
        <w:autoSpaceDN w:val="0"/>
        <w:adjustRightInd w:val="0"/>
        <w:spacing w:before="120" w:after="0"/>
        <w:ind w:left="0" w:firstLine="0"/>
      </w:pPr>
      <w:r w:rsidRPr="003C6428">
        <w:t xml:space="preserve">Référence prouvant une durée d’utilisation suffisante. </w:t>
      </w:r>
    </w:p>
    <w:p w14:paraId="6F39C1B0" w14:textId="77777777" w:rsidR="001D6E6B" w:rsidRPr="003C6428" w:rsidRDefault="001D6E6B" w:rsidP="00465E69">
      <w:pPr>
        <w:autoSpaceDE w:val="0"/>
        <w:autoSpaceDN w:val="0"/>
        <w:adjustRightInd w:val="0"/>
        <w:spacing w:after="0"/>
        <w:ind w:left="0" w:firstLine="0"/>
        <w:rPr>
          <w:rFonts w:ascii="Century Gothic" w:hAnsi="Century Gothic" w:cs="Century Gothic"/>
          <w:color w:val="000000"/>
        </w:rPr>
      </w:pPr>
    </w:p>
    <w:p w14:paraId="6F39C1B1" w14:textId="77777777" w:rsidR="001D6E6B" w:rsidRPr="003C6428" w:rsidRDefault="001D6E6B" w:rsidP="00465E69">
      <w:pPr>
        <w:autoSpaceDE w:val="0"/>
        <w:autoSpaceDN w:val="0"/>
        <w:adjustRightInd w:val="0"/>
        <w:spacing w:after="0"/>
        <w:ind w:left="0" w:firstLine="0"/>
      </w:pPr>
      <w:r w:rsidRPr="003C6428">
        <w:t xml:space="preserve">Le Maître d'Ouvrage prescrira les essais de recette à faire subir aux matériaux fournis par l’entrepreneur. Ces essais seront exécutés conformément aux conditions exigées par le présent cahier et le devis technique ou défaut d’indication, par les normes de l’association française de normalisation (AFNOR) et devis général d’architecture (DGA). </w:t>
      </w:r>
    </w:p>
    <w:p w14:paraId="6F39C1B2" w14:textId="77777777" w:rsidR="001D6E6B" w:rsidRPr="003C6428" w:rsidRDefault="001D6E6B" w:rsidP="00465E69">
      <w:pPr>
        <w:autoSpaceDE w:val="0"/>
        <w:autoSpaceDN w:val="0"/>
        <w:adjustRightInd w:val="0"/>
        <w:spacing w:after="0"/>
        <w:ind w:left="0" w:firstLine="0"/>
      </w:pPr>
      <w:r w:rsidRPr="003C6428">
        <w:t xml:space="preserve">Dans tous les cas où l’entrepreneur est appelé à fournir des échantillons, fiches techniques ou documents divers, </w:t>
      </w:r>
      <w:r w:rsidRPr="003C6428">
        <w:rPr>
          <w:b/>
          <w:bCs/>
        </w:rPr>
        <w:t>une pénalité particulier de 1000 Dh/jour</w:t>
      </w:r>
      <w:r w:rsidRPr="003C6428">
        <w:t xml:space="preserve"> lui serait appliquée s’il ne présente pas les dits échantillons, fiches techniques ou documents aux dates convenues. </w:t>
      </w:r>
    </w:p>
    <w:p w14:paraId="6F39C1B3" w14:textId="77777777" w:rsidR="001D6E6B" w:rsidRPr="003C6428" w:rsidRDefault="001D6E6B" w:rsidP="00465E69">
      <w:pPr>
        <w:autoSpaceDE w:val="0"/>
        <w:autoSpaceDN w:val="0"/>
        <w:adjustRightInd w:val="0"/>
        <w:spacing w:after="0"/>
        <w:ind w:left="0" w:firstLine="0"/>
      </w:pPr>
    </w:p>
    <w:p w14:paraId="6F39C1B4" w14:textId="77777777" w:rsidR="001D6E6B" w:rsidRPr="003C6428" w:rsidRDefault="001D6E6B" w:rsidP="00465E69">
      <w:pPr>
        <w:autoSpaceDE w:val="0"/>
        <w:autoSpaceDN w:val="0"/>
        <w:adjustRightInd w:val="0"/>
        <w:spacing w:after="0"/>
        <w:ind w:left="0" w:firstLine="0"/>
      </w:pPr>
      <w:r w:rsidRPr="003C6428">
        <w:t>NB : L'ensemble des montants des pénalités particulières est plafonné à deux pour cent (0.1%) du montant initial du marché éventuellement complété par les montants correspondant aux travaux supplémentaires et à l'augmentation dans la masse des travaux.</w:t>
      </w:r>
    </w:p>
    <w:p w14:paraId="6F39C1B5" w14:textId="77777777" w:rsidR="001D6E6B" w:rsidRPr="003C6428" w:rsidRDefault="001D6E6B" w:rsidP="00465E69">
      <w:pPr>
        <w:widowControl w:val="0"/>
        <w:autoSpaceDE w:val="0"/>
        <w:autoSpaceDN w:val="0"/>
        <w:spacing w:after="0"/>
        <w:ind w:left="0" w:firstLine="0"/>
        <w:rPr>
          <w:b/>
          <w:bCs/>
          <w:szCs w:val="24"/>
        </w:rPr>
      </w:pPr>
    </w:p>
    <w:p w14:paraId="6F39C1B6" w14:textId="77777777" w:rsidR="001D6E6B" w:rsidRPr="003C6428" w:rsidRDefault="001D6E6B" w:rsidP="00465E69">
      <w:pPr>
        <w:widowControl w:val="0"/>
        <w:autoSpaceDE w:val="0"/>
        <w:autoSpaceDN w:val="0"/>
        <w:spacing w:after="0"/>
        <w:ind w:left="0" w:firstLine="0"/>
        <w:rPr>
          <w:b/>
          <w:bCs/>
          <w:szCs w:val="24"/>
        </w:rPr>
      </w:pPr>
    </w:p>
    <w:p w14:paraId="6F39C1B7"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r w:rsidRPr="003C6428">
        <w:rPr>
          <w:rFonts w:asciiTheme="majorBidi" w:hAnsiTheme="majorBidi" w:cstheme="majorBidi"/>
          <w:b/>
          <w:bCs/>
          <w:szCs w:val="24"/>
        </w:rPr>
        <w:t>Article H1 -8 : PLANS DE RECOLLEMENT</w:t>
      </w:r>
    </w:p>
    <w:p w14:paraId="6F39C1B8" w14:textId="77777777" w:rsidR="001D6E6B" w:rsidRPr="003C6428" w:rsidRDefault="001D6E6B" w:rsidP="00465E69">
      <w:pPr>
        <w:widowControl w:val="0"/>
        <w:autoSpaceDE w:val="0"/>
        <w:autoSpaceDN w:val="0"/>
        <w:spacing w:after="0"/>
        <w:ind w:left="0" w:firstLine="0"/>
        <w:rPr>
          <w:b/>
          <w:bCs/>
          <w:szCs w:val="24"/>
        </w:rPr>
      </w:pPr>
    </w:p>
    <w:p w14:paraId="6F39C1B9" w14:textId="77777777" w:rsidR="001D6E6B" w:rsidRPr="003C6428" w:rsidRDefault="001D6E6B" w:rsidP="00465E69">
      <w:pPr>
        <w:widowControl w:val="0"/>
        <w:autoSpaceDE w:val="0"/>
        <w:autoSpaceDN w:val="0"/>
        <w:spacing w:after="0"/>
        <w:ind w:left="0" w:firstLine="0"/>
      </w:pPr>
      <w:r w:rsidRPr="003C6428">
        <w:t>En fin d'exécution, l'Entrepreneur remettra au Maitre d’ouvrage un calque, roulé‚ et trois tirages des dessins suivants, pliés au format 21 X 30 ainsi qu’une production numérique sous CD-ROM (fichier format dwg): - Dessins cotés des ouvrages non visibles, dont la réalisation peut-être différente des dessins primitifs, et tels que ces ouvrages ont été réellement exécutés - Dessins des conduites, canalisations, conducteurs visibles ou non visibles, tels qu'ils ont été posés, repérés par les symboles et teintes conventionnels, avec indication des sections et autres caractéristiques; ces dessins indiqueront la position de tous les regards, postes d'eau, vannes, appareils électriques, prises de courant, boites, foyers lumineux, etc.. - Toutes notices, schémas et instructions écrites sur le fonctionnement des appareillages et matériels installés, en trois (3) exemplaires, à remettre au Maître de l'Ouvrage. Faute par l'Entrepreneur d'avoir fourni les plans de recollement TRENTE (30) jours après la réception provisoire, il lui sera appliqué une retenue de UN POUR CENT (1%) du montant du marché, arrondie à la dizaine de dirhams supérieure.</w:t>
      </w:r>
    </w:p>
    <w:p w14:paraId="6F39C1BA" w14:textId="77777777" w:rsidR="001D6E6B" w:rsidRPr="003C6428" w:rsidRDefault="001D6E6B" w:rsidP="00465E69">
      <w:pPr>
        <w:widowControl w:val="0"/>
        <w:autoSpaceDE w:val="0"/>
        <w:autoSpaceDN w:val="0"/>
        <w:spacing w:after="0"/>
        <w:ind w:left="0" w:firstLine="0"/>
        <w:rPr>
          <w:b/>
          <w:bCs/>
          <w:szCs w:val="24"/>
        </w:rPr>
      </w:pPr>
    </w:p>
    <w:p w14:paraId="6F39C1BB"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r w:rsidRPr="003C6428">
        <w:rPr>
          <w:rFonts w:asciiTheme="majorBidi" w:hAnsiTheme="majorBidi" w:cstheme="majorBidi"/>
          <w:b/>
          <w:bCs/>
          <w:szCs w:val="24"/>
        </w:rPr>
        <w:t>Article H1 -9 : ESSAIS ET CONTROLE DES MATÉRIAUX ET DU MATÉRIELS</w:t>
      </w:r>
    </w:p>
    <w:p w14:paraId="6F39C1BC" w14:textId="77777777" w:rsidR="001D6E6B" w:rsidRPr="003C6428" w:rsidRDefault="001D6E6B" w:rsidP="00465E69">
      <w:pPr>
        <w:widowControl w:val="0"/>
        <w:autoSpaceDE w:val="0"/>
        <w:autoSpaceDN w:val="0"/>
        <w:spacing w:after="0"/>
        <w:ind w:left="0" w:firstLine="0"/>
        <w:rPr>
          <w:b/>
          <w:bCs/>
          <w:szCs w:val="24"/>
        </w:rPr>
      </w:pPr>
    </w:p>
    <w:p w14:paraId="6F39C1BD" w14:textId="77777777" w:rsidR="001D6E6B" w:rsidRPr="003C6428" w:rsidRDefault="001D6E6B" w:rsidP="00465E69">
      <w:pPr>
        <w:widowControl w:val="0"/>
        <w:autoSpaceDE w:val="0"/>
        <w:autoSpaceDN w:val="0"/>
        <w:spacing w:after="0"/>
        <w:ind w:left="0" w:firstLine="0"/>
      </w:pPr>
      <w:r w:rsidRPr="003C6428">
        <w:t>L’entrepreneur aura à sa charge les essais de formulation des bétons, de convenance des matériaux ainsi que les essais de réception des fonds de fouilles et des différents ouvrages et installations techniques. Ces essais et analyses doivent être réalisés conformément aux règles de l’art et normes en vigueur par des organismes agrées à la charge de l’entrepreneur.</w:t>
      </w:r>
    </w:p>
    <w:p w14:paraId="6F39C1BE" w14:textId="77777777" w:rsidR="001D6E6B" w:rsidRPr="003C6428" w:rsidRDefault="001D6E6B" w:rsidP="00465E69">
      <w:pPr>
        <w:widowControl w:val="0"/>
        <w:autoSpaceDE w:val="0"/>
        <w:autoSpaceDN w:val="0"/>
        <w:spacing w:after="0"/>
        <w:ind w:left="0" w:firstLine="0"/>
      </w:pPr>
    </w:p>
    <w:p w14:paraId="6F39C1BF" w14:textId="77777777" w:rsidR="001D6E6B" w:rsidRPr="003C6428" w:rsidRDefault="001D6E6B" w:rsidP="00465E69">
      <w:pPr>
        <w:widowControl w:val="0"/>
        <w:autoSpaceDE w:val="0"/>
        <w:autoSpaceDN w:val="0"/>
        <w:spacing w:after="0"/>
        <w:ind w:left="0" w:firstLine="0"/>
        <w:rPr>
          <w:b/>
          <w:bCs/>
          <w:szCs w:val="24"/>
        </w:rPr>
      </w:pPr>
    </w:p>
    <w:p w14:paraId="6F39C1C0"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r w:rsidRPr="003C6428">
        <w:rPr>
          <w:rFonts w:asciiTheme="majorBidi" w:hAnsiTheme="majorBidi" w:cstheme="majorBidi"/>
          <w:b/>
          <w:bCs/>
          <w:szCs w:val="24"/>
        </w:rPr>
        <w:t>Article H1 -10 :MALFACON</w:t>
      </w:r>
    </w:p>
    <w:p w14:paraId="6F39C1C1" w14:textId="77777777" w:rsidR="001D6E6B" w:rsidRPr="003C6428" w:rsidRDefault="001D6E6B" w:rsidP="00465E69">
      <w:pPr>
        <w:widowControl w:val="0"/>
        <w:autoSpaceDE w:val="0"/>
        <w:autoSpaceDN w:val="0"/>
        <w:spacing w:after="0"/>
        <w:ind w:left="0" w:firstLine="0"/>
      </w:pPr>
    </w:p>
    <w:p w14:paraId="6F39C1C2" w14:textId="77777777" w:rsidR="001D6E6B" w:rsidRPr="003C6428" w:rsidRDefault="001D6E6B" w:rsidP="00465E69">
      <w:pPr>
        <w:widowControl w:val="0"/>
        <w:autoSpaceDE w:val="0"/>
        <w:autoSpaceDN w:val="0"/>
        <w:spacing w:after="0"/>
        <w:ind w:left="0" w:firstLine="0"/>
        <w:rPr>
          <w:b/>
          <w:bCs/>
          <w:szCs w:val="24"/>
        </w:rPr>
      </w:pPr>
      <w:r w:rsidRPr="003C6428">
        <w:t>Si des malfaçons venaient à être décelées, les travaux seront refaits à la charge de l’entrepreneur, si des réfections entraînent des dépenses pour d'autres corps d'état, celles-ci seront également à la charge de l'entrepreneur responsable.</w:t>
      </w:r>
    </w:p>
    <w:p w14:paraId="6F39C1C3" w14:textId="77777777" w:rsidR="001D6E6B" w:rsidRPr="003C6428" w:rsidRDefault="001D6E6B" w:rsidP="00465E69">
      <w:pPr>
        <w:widowControl w:val="0"/>
        <w:autoSpaceDE w:val="0"/>
        <w:autoSpaceDN w:val="0"/>
        <w:spacing w:after="0"/>
        <w:ind w:left="0" w:firstLine="0"/>
        <w:rPr>
          <w:b/>
          <w:bCs/>
          <w:szCs w:val="24"/>
        </w:rPr>
      </w:pPr>
    </w:p>
    <w:p w14:paraId="6F39C1C4"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r w:rsidRPr="003C6428">
        <w:rPr>
          <w:rFonts w:asciiTheme="majorBidi" w:hAnsiTheme="majorBidi" w:cstheme="majorBidi"/>
          <w:b/>
          <w:bCs/>
          <w:szCs w:val="24"/>
        </w:rPr>
        <w:t>Article H1 -11 : NETTOYAGE DU CHANTIER</w:t>
      </w:r>
    </w:p>
    <w:p w14:paraId="6F39C1C5"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p>
    <w:p w14:paraId="6F39C1C6"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p>
    <w:p w14:paraId="6F39C1C7" w14:textId="77777777" w:rsidR="001D6E6B" w:rsidRPr="003C6428" w:rsidRDefault="001D6E6B" w:rsidP="00465E69">
      <w:pPr>
        <w:widowControl w:val="0"/>
        <w:autoSpaceDE w:val="0"/>
        <w:autoSpaceDN w:val="0"/>
        <w:spacing w:after="0"/>
        <w:ind w:left="0" w:firstLine="0"/>
      </w:pPr>
      <w:r w:rsidRPr="003C6428">
        <w:t xml:space="preserve">Le nettoyage du chantier devra être effectué régulièrement. Le maître de l'ouvrage pourra exiger ce nettoyage à tout moment s’il n'a pas été effectué spontanément. Les gravois et débris divers seront déposés à un endroit </w:t>
      </w:r>
      <w:r w:rsidRPr="003C6428">
        <w:lastRenderedPageBreak/>
        <w:t>désigné par le maître de l’ouvrage. Ils seront ensuite enlevés par l'entrepreneur attributaire des travaux et transporté aux décharges publiques. Ce nettoyage devra être fait quotidiennement., le délai fixé pour le dégagement , le nettoyage et la remise en état des emplacements mis à la disposition de l’entrepreneur est fixé à quinze (15) jours de calendrier à compter de la date de la réception provisoire. En outre, une pénalité spéciale de 500 DH par jour de calendrier de retard sera appliquée à compter de la date d’expiration du délai indiqué plus haut.</w:t>
      </w:r>
    </w:p>
    <w:p w14:paraId="6F39C1C8" w14:textId="77777777" w:rsidR="001D6E6B" w:rsidRPr="003C6428" w:rsidRDefault="001D6E6B" w:rsidP="00465E69">
      <w:pPr>
        <w:widowControl w:val="0"/>
        <w:autoSpaceDE w:val="0"/>
        <w:autoSpaceDN w:val="0"/>
        <w:spacing w:after="0"/>
        <w:ind w:left="0" w:firstLine="0"/>
        <w:rPr>
          <w:b/>
          <w:bCs/>
          <w:szCs w:val="24"/>
        </w:rPr>
      </w:pPr>
    </w:p>
    <w:p w14:paraId="6F39C1C9"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r w:rsidRPr="003C6428">
        <w:rPr>
          <w:rFonts w:asciiTheme="majorBidi" w:hAnsiTheme="majorBidi" w:cstheme="majorBidi"/>
          <w:b/>
          <w:bCs/>
          <w:szCs w:val="24"/>
        </w:rPr>
        <w:t>Article H1 -12 COMPTE PRORATA</w:t>
      </w:r>
    </w:p>
    <w:p w14:paraId="6F39C1CA" w14:textId="77777777" w:rsidR="001D6E6B" w:rsidRPr="003C6428" w:rsidRDefault="001D6E6B" w:rsidP="00465E69">
      <w:pPr>
        <w:widowControl w:val="0"/>
        <w:autoSpaceDE w:val="0"/>
        <w:autoSpaceDN w:val="0"/>
        <w:spacing w:after="0"/>
        <w:ind w:left="0" w:firstLine="0"/>
        <w:rPr>
          <w:b/>
          <w:bCs/>
          <w:szCs w:val="24"/>
        </w:rPr>
      </w:pPr>
    </w:p>
    <w:p w14:paraId="6F39C1CB" w14:textId="77777777" w:rsidR="001D6E6B" w:rsidRPr="003C6428" w:rsidRDefault="001D6E6B" w:rsidP="00465E69">
      <w:pPr>
        <w:widowControl w:val="0"/>
        <w:autoSpaceDE w:val="0"/>
        <w:autoSpaceDN w:val="0"/>
        <w:spacing w:after="0"/>
        <w:ind w:left="0" w:firstLine="0"/>
      </w:pPr>
      <w:r w:rsidRPr="003C6428">
        <w:t>Les dispositions de l’article compte prorata ne s’appliquent pas au présent marché qui prévoit les constructions en lot unique.</w:t>
      </w:r>
    </w:p>
    <w:p w14:paraId="6F39C1CC" w14:textId="77777777" w:rsidR="001D6E6B" w:rsidRPr="003C6428" w:rsidRDefault="001D6E6B" w:rsidP="00465E69">
      <w:pPr>
        <w:widowControl w:val="0"/>
        <w:autoSpaceDE w:val="0"/>
        <w:autoSpaceDN w:val="0"/>
        <w:spacing w:after="0"/>
        <w:ind w:left="0" w:firstLine="0"/>
        <w:rPr>
          <w:b/>
          <w:bCs/>
          <w:szCs w:val="24"/>
        </w:rPr>
      </w:pPr>
    </w:p>
    <w:p w14:paraId="6F39C1CD"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r w:rsidRPr="003C6428">
        <w:rPr>
          <w:rFonts w:asciiTheme="majorBidi" w:hAnsiTheme="majorBidi" w:cstheme="majorBidi"/>
          <w:b/>
          <w:bCs/>
          <w:szCs w:val="24"/>
        </w:rPr>
        <w:t>Article H1 -13 SOUS-TRAITANCE</w:t>
      </w:r>
    </w:p>
    <w:p w14:paraId="6F39C1CE" w14:textId="77777777" w:rsidR="001D6E6B" w:rsidRPr="003C6428" w:rsidRDefault="001D6E6B" w:rsidP="00465E69">
      <w:pPr>
        <w:widowControl w:val="0"/>
        <w:autoSpaceDE w:val="0"/>
        <w:autoSpaceDN w:val="0"/>
        <w:spacing w:after="0"/>
        <w:ind w:left="0" w:firstLine="0"/>
        <w:rPr>
          <w:b/>
          <w:bCs/>
          <w:szCs w:val="24"/>
        </w:rPr>
      </w:pPr>
    </w:p>
    <w:p w14:paraId="6F39C1CF" w14:textId="77777777" w:rsidR="001D6E6B" w:rsidRPr="003C6428" w:rsidRDefault="001D6E6B" w:rsidP="00465E69">
      <w:pPr>
        <w:spacing w:after="0"/>
        <w:ind w:left="0" w:firstLine="0"/>
        <w:rPr>
          <w:rFonts w:ascii="Calibri Light" w:hAnsi="Calibri Light" w:cs="Calibri Light"/>
          <w:bCs/>
          <w:iCs/>
          <w:szCs w:val="24"/>
        </w:rPr>
      </w:pPr>
      <w:r w:rsidRPr="003C6428">
        <w:rPr>
          <w:rFonts w:ascii="Calibri Light" w:hAnsi="Calibri Light" w:cs="Calibri Light"/>
          <w:bCs/>
          <w:iCs/>
          <w:szCs w:val="24"/>
        </w:rPr>
        <w:t xml:space="preserve">Si l’entrepreneur envisage de sous-traiter une partie des travaux de construction de l’ecoleqllalcha (fasicule H), il doit notifier au maître d’ouvrage : </w:t>
      </w:r>
    </w:p>
    <w:p w14:paraId="6F39C1D0" w14:textId="77777777" w:rsidR="001D6E6B" w:rsidRPr="003C6428" w:rsidRDefault="001D6E6B" w:rsidP="00465E69">
      <w:pPr>
        <w:spacing w:after="0"/>
        <w:ind w:left="0" w:firstLine="0"/>
        <w:rPr>
          <w:rFonts w:ascii="Calibri Light" w:hAnsi="Calibri Light" w:cs="Calibri Light"/>
          <w:bCs/>
          <w:iCs/>
          <w:szCs w:val="24"/>
        </w:rPr>
      </w:pPr>
      <w:r w:rsidRPr="003C6428">
        <w:rPr>
          <w:rFonts w:ascii="Calibri Light" w:hAnsi="Calibri Light" w:cs="Calibri Light"/>
          <w:bCs/>
          <w:iCs/>
          <w:szCs w:val="24"/>
        </w:rPr>
        <w:t xml:space="preserve">- </w:t>
      </w:r>
      <w:r w:rsidRPr="003C6428">
        <w:rPr>
          <w:rFonts w:ascii="Calibri Light" w:hAnsi="Calibri Light" w:cs="Calibri Light"/>
          <w:bCs/>
          <w:iCs/>
          <w:szCs w:val="24"/>
        </w:rPr>
        <w:tab/>
        <w:t>l’identité, la raison ou la dénomination sociale, et l’adresse des sous- traitants ;</w:t>
      </w:r>
    </w:p>
    <w:p w14:paraId="6F39C1D1" w14:textId="77777777" w:rsidR="001D6E6B" w:rsidRPr="003C6428" w:rsidRDefault="001D6E6B" w:rsidP="00465E69">
      <w:pPr>
        <w:spacing w:after="0"/>
        <w:ind w:left="0" w:firstLine="0"/>
        <w:rPr>
          <w:rFonts w:ascii="Calibri Light" w:hAnsi="Calibri Light" w:cs="Calibri Light"/>
          <w:bCs/>
          <w:iCs/>
          <w:szCs w:val="24"/>
        </w:rPr>
      </w:pPr>
      <w:r w:rsidRPr="003C6428">
        <w:rPr>
          <w:rFonts w:ascii="Calibri Light" w:hAnsi="Calibri Light" w:cs="Calibri Light"/>
          <w:bCs/>
          <w:iCs/>
          <w:szCs w:val="24"/>
        </w:rPr>
        <w:t xml:space="preserve">- </w:t>
      </w:r>
      <w:r w:rsidRPr="003C6428">
        <w:rPr>
          <w:rFonts w:ascii="Calibri Light" w:hAnsi="Calibri Light" w:cs="Calibri Light"/>
          <w:bCs/>
          <w:iCs/>
          <w:szCs w:val="24"/>
        </w:rPr>
        <w:tab/>
        <w:t>le dossier administratif des sous-traitants ;</w:t>
      </w:r>
    </w:p>
    <w:p w14:paraId="6F39C1D2" w14:textId="77777777" w:rsidR="001D6E6B" w:rsidRPr="003C6428" w:rsidRDefault="001D6E6B" w:rsidP="00945408">
      <w:pPr>
        <w:numPr>
          <w:ilvl w:val="0"/>
          <w:numId w:val="408"/>
        </w:numPr>
        <w:spacing w:after="0"/>
        <w:ind w:left="0" w:firstLine="0"/>
        <w:jc w:val="left"/>
        <w:rPr>
          <w:rFonts w:ascii="Calibri Light" w:hAnsi="Calibri Light" w:cs="Calibri Light"/>
          <w:bCs/>
          <w:iCs/>
          <w:szCs w:val="24"/>
        </w:rPr>
      </w:pPr>
      <w:r w:rsidRPr="003C6428">
        <w:rPr>
          <w:rFonts w:ascii="Calibri Light" w:hAnsi="Calibri Light" w:cs="Calibri Light"/>
          <w:bCs/>
          <w:iCs/>
          <w:szCs w:val="24"/>
        </w:rPr>
        <w:t>le certificat de qualification et classification de sous traitant</w:t>
      </w:r>
    </w:p>
    <w:p w14:paraId="6F39C1D3" w14:textId="77777777" w:rsidR="001D6E6B" w:rsidRPr="003C6428" w:rsidRDefault="001D6E6B" w:rsidP="00465E69">
      <w:pPr>
        <w:spacing w:after="0"/>
        <w:ind w:left="0" w:firstLine="0"/>
        <w:rPr>
          <w:rFonts w:ascii="Calibri Light" w:hAnsi="Calibri Light" w:cs="Calibri Light"/>
          <w:bCs/>
          <w:iCs/>
          <w:szCs w:val="24"/>
        </w:rPr>
      </w:pPr>
      <w:r w:rsidRPr="003C6428">
        <w:rPr>
          <w:rFonts w:ascii="Calibri Light" w:hAnsi="Calibri Light" w:cs="Calibri Light"/>
          <w:bCs/>
          <w:iCs/>
          <w:szCs w:val="24"/>
        </w:rPr>
        <w:t xml:space="preserve">- </w:t>
      </w:r>
      <w:r w:rsidRPr="003C6428">
        <w:rPr>
          <w:rFonts w:ascii="Calibri Light" w:hAnsi="Calibri Light" w:cs="Calibri Light"/>
          <w:bCs/>
          <w:iCs/>
          <w:szCs w:val="24"/>
        </w:rPr>
        <w:tab/>
        <w:t>la nature des prestations et le montant des prestations qu’il envisage de sous- traiter ;</w:t>
      </w:r>
    </w:p>
    <w:p w14:paraId="6F39C1D4" w14:textId="77777777" w:rsidR="001D6E6B" w:rsidRPr="003C6428" w:rsidRDefault="001D6E6B" w:rsidP="00465E69">
      <w:pPr>
        <w:spacing w:after="0"/>
        <w:ind w:left="0" w:firstLine="0"/>
        <w:rPr>
          <w:rFonts w:ascii="Calibri Light" w:hAnsi="Calibri Light" w:cs="Calibri Light"/>
          <w:bCs/>
          <w:iCs/>
          <w:szCs w:val="24"/>
        </w:rPr>
      </w:pPr>
      <w:r w:rsidRPr="003C6428">
        <w:rPr>
          <w:rFonts w:ascii="Calibri Light" w:hAnsi="Calibri Light" w:cs="Calibri Light"/>
          <w:bCs/>
          <w:iCs/>
          <w:szCs w:val="24"/>
        </w:rPr>
        <w:t xml:space="preserve">- </w:t>
      </w:r>
      <w:r w:rsidRPr="003C6428">
        <w:rPr>
          <w:rFonts w:ascii="Calibri Light" w:hAnsi="Calibri Light" w:cs="Calibri Light"/>
          <w:bCs/>
          <w:iCs/>
          <w:szCs w:val="24"/>
        </w:rPr>
        <w:tab/>
        <w:t xml:space="preserve">le pourcentage desdites prestations par rapport au montant du marché ; </w:t>
      </w:r>
    </w:p>
    <w:p w14:paraId="6F39C1D5" w14:textId="77777777" w:rsidR="001D6E6B" w:rsidRPr="003C6428" w:rsidRDefault="001D6E6B" w:rsidP="00945408">
      <w:pPr>
        <w:numPr>
          <w:ilvl w:val="0"/>
          <w:numId w:val="407"/>
        </w:numPr>
        <w:spacing w:after="0"/>
        <w:ind w:left="0" w:firstLine="0"/>
        <w:jc w:val="left"/>
        <w:rPr>
          <w:rFonts w:ascii="Calibri Light" w:hAnsi="Calibri Light" w:cs="Calibri Light"/>
          <w:bCs/>
          <w:iCs/>
          <w:szCs w:val="24"/>
        </w:rPr>
      </w:pPr>
      <w:r w:rsidRPr="003C6428">
        <w:rPr>
          <w:rFonts w:ascii="Calibri Light" w:hAnsi="Calibri Light" w:cs="Calibri Light"/>
          <w:bCs/>
          <w:iCs/>
          <w:szCs w:val="24"/>
        </w:rPr>
        <w:t>une copie certifiée conforme du contrat de sous-traitance.</w:t>
      </w:r>
    </w:p>
    <w:p w14:paraId="6F39C1D6" w14:textId="77777777" w:rsidR="001D6E6B" w:rsidRPr="003C6428" w:rsidRDefault="001D6E6B" w:rsidP="00465E69">
      <w:pPr>
        <w:widowControl w:val="0"/>
        <w:autoSpaceDE w:val="0"/>
        <w:autoSpaceDN w:val="0"/>
        <w:spacing w:after="0"/>
        <w:ind w:left="0" w:firstLine="0"/>
        <w:rPr>
          <w:b/>
          <w:bCs/>
          <w:szCs w:val="24"/>
        </w:rPr>
      </w:pPr>
    </w:p>
    <w:p w14:paraId="6F39C1D7" w14:textId="77777777" w:rsidR="001D6E6B" w:rsidRPr="003C6428" w:rsidRDefault="001D6E6B" w:rsidP="00465E69">
      <w:pPr>
        <w:tabs>
          <w:tab w:val="left" w:pos="851"/>
        </w:tabs>
        <w:spacing w:before="200" w:after="0"/>
        <w:ind w:left="0" w:firstLine="0"/>
        <w:contextualSpacing/>
        <w:rPr>
          <w:rFonts w:ascii="Calibri Light" w:hAnsi="Calibri Light" w:cs="Calibri Light"/>
          <w:bCs/>
          <w:iCs/>
          <w:szCs w:val="24"/>
        </w:rPr>
      </w:pPr>
      <w:r w:rsidRPr="003C6428">
        <w:rPr>
          <w:rFonts w:ascii="Calibri Light" w:hAnsi="Calibri Light" w:cs="Calibri Light"/>
          <w:bCs/>
          <w:iCs/>
          <w:szCs w:val="24"/>
        </w:rPr>
        <w:t>Le titulaire du marché demeure personnellement responsable de toutes les obligations résultant du marché tant envers le maître d’ouvrage que vis-à-vis des ouvriers et des tiers. Le maître d’ouvrage ne se reconnait aucun lien juridique avec les sous-traitants.</w:t>
      </w:r>
    </w:p>
    <w:p w14:paraId="6F39C1D8" w14:textId="77777777" w:rsidR="001D6E6B" w:rsidRPr="003C6428" w:rsidRDefault="001D6E6B" w:rsidP="00465E69">
      <w:pPr>
        <w:tabs>
          <w:tab w:val="left" w:pos="851"/>
        </w:tabs>
        <w:spacing w:before="200" w:after="0"/>
        <w:ind w:left="0" w:firstLine="0"/>
        <w:jc w:val="left"/>
        <w:rPr>
          <w:rFonts w:ascii="Calibri Light" w:hAnsi="Calibri Light" w:cs="Calibri Light"/>
          <w:bCs/>
          <w:iCs/>
          <w:szCs w:val="24"/>
        </w:rPr>
      </w:pPr>
      <w:r w:rsidRPr="003C6428">
        <w:rPr>
          <w:rFonts w:ascii="Calibri Light" w:hAnsi="Calibri Light" w:cs="Calibri Light"/>
          <w:bCs/>
          <w:iCs/>
          <w:szCs w:val="24"/>
        </w:rPr>
        <w:t>Le titulaire du marché est tenu de présenter au MO les documents justifiant le paiement, par ses soins, des sommes dues au sous –traitant au fur à mesure de l’exécution des prestations sous–traitées.</w:t>
      </w:r>
    </w:p>
    <w:p w14:paraId="6F39C1D9" w14:textId="77777777" w:rsidR="001D6E6B" w:rsidRPr="003C6428" w:rsidRDefault="001D6E6B" w:rsidP="00465E69">
      <w:pPr>
        <w:widowControl w:val="0"/>
        <w:autoSpaceDE w:val="0"/>
        <w:autoSpaceDN w:val="0"/>
        <w:spacing w:after="0"/>
        <w:ind w:left="0" w:firstLine="0"/>
        <w:rPr>
          <w:b/>
          <w:bCs/>
          <w:szCs w:val="24"/>
        </w:rPr>
      </w:pPr>
    </w:p>
    <w:p w14:paraId="6F39C1DA" w14:textId="77777777" w:rsidR="001D6E6B" w:rsidRPr="003C6428" w:rsidRDefault="001D6E6B" w:rsidP="00465E69">
      <w:pPr>
        <w:pStyle w:val="GrandTitre1"/>
        <w:numPr>
          <w:ilvl w:val="0"/>
          <w:numId w:val="0"/>
        </w:numPr>
        <w:jc w:val="center"/>
        <w:rPr>
          <w:caps w:val="0"/>
        </w:rPr>
      </w:pPr>
      <w:r w:rsidRPr="003C6428">
        <w:rPr>
          <w:caps w:val="0"/>
        </w:rPr>
        <w:t>Article H2 : PRESCRIPTIONS TECHNIQUES</w:t>
      </w:r>
    </w:p>
    <w:p w14:paraId="6F39C1DB"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r w:rsidRPr="003C6428">
        <w:rPr>
          <w:rFonts w:asciiTheme="majorBidi" w:hAnsiTheme="majorBidi" w:cstheme="majorBidi"/>
          <w:b/>
          <w:bCs/>
          <w:szCs w:val="24"/>
        </w:rPr>
        <w:t>Article H2-1 :MODE D'EXECUTION DES OUVRAGES</w:t>
      </w:r>
    </w:p>
    <w:p w14:paraId="6F39C1DC"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p>
    <w:p w14:paraId="6F39C1DD" w14:textId="77777777" w:rsidR="001D6E6B" w:rsidRPr="003C6428" w:rsidRDefault="001D6E6B" w:rsidP="00465E69">
      <w:pPr>
        <w:widowControl w:val="0"/>
        <w:autoSpaceDE w:val="0"/>
        <w:autoSpaceDN w:val="0"/>
        <w:spacing w:after="0"/>
        <w:ind w:left="0" w:right="707" w:firstLine="0"/>
        <w:rPr>
          <w:szCs w:val="24"/>
        </w:rPr>
      </w:pPr>
      <w:r w:rsidRPr="003C6428">
        <w:rPr>
          <w:szCs w:val="24"/>
        </w:rPr>
        <w:t>Les ouvrages seront exécutés d'après les plans et document de base remis à l'entrepreneur par le maître de l’œuvre. Les plans du Maître d’ouvrage restant toujours la base de l'ouvrage, tous les dessins d'exécution devront s'y conformer.</w:t>
      </w:r>
    </w:p>
    <w:p w14:paraId="6F39C1DE" w14:textId="77777777" w:rsidR="001D6E6B" w:rsidRPr="003C6428" w:rsidRDefault="001D6E6B" w:rsidP="00465E69">
      <w:pPr>
        <w:widowControl w:val="0"/>
        <w:autoSpaceDE w:val="0"/>
        <w:autoSpaceDN w:val="0"/>
        <w:spacing w:after="0"/>
        <w:ind w:left="0" w:right="714" w:firstLine="0"/>
        <w:rPr>
          <w:szCs w:val="24"/>
        </w:rPr>
      </w:pPr>
      <w:r w:rsidRPr="003C6428">
        <w:rPr>
          <w:szCs w:val="24"/>
        </w:rPr>
        <w:t>Les dessins d'exécution et détails des ouvrages seront établis par le B.E.T. Ces plans devrontfaireapparaîtrelesréservationsdanslesouvragesenbétonarmé,lesbesoinsen</w:t>
      </w:r>
      <w:r w:rsidRPr="003C6428">
        <w:rPr>
          <w:spacing w:val="-2"/>
          <w:szCs w:val="24"/>
        </w:rPr>
        <w:t>fluides, l</w:t>
      </w:r>
      <w:r w:rsidRPr="003C6428">
        <w:rPr>
          <w:szCs w:val="24"/>
        </w:rPr>
        <w:t>es puissances électriques des appareils et toutes indications susceptibles d'intéresser les divers corps d'état.</w:t>
      </w:r>
    </w:p>
    <w:p w14:paraId="6F39C1DF" w14:textId="77777777" w:rsidR="001D6E6B" w:rsidRPr="003C6428" w:rsidRDefault="001D6E6B" w:rsidP="00465E69">
      <w:pPr>
        <w:widowControl w:val="0"/>
        <w:autoSpaceDE w:val="0"/>
        <w:autoSpaceDN w:val="0"/>
        <w:spacing w:before="79" w:after="0"/>
        <w:ind w:left="0" w:right="715" w:firstLine="0"/>
        <w:rPr>
          <w:szCs w:val="24"/>
        </w:rPr>
      </w:pPr>
    </w:p>
    <w:p w14:paraId="6F39C1E0"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r w:rsidRPr="003C6428">
        <w:rPr>
          <w:rFonts w:asciiTheme="majorBidi" w:hAnsiTheme="majorBidi" w:cstheme="majorBidi"/>
          <w:b/>
          <w:bCs/>
          <w:szCs w:val="24"/>
        </w:rPr>
        <w:t>Article H2-2 : IMPLANTATIONS DES OUVRAGES</w:t>
      </w:r>
    </w:p>
    <w:p w14:paraId="6F39C1E1" w14:textId="77777777" w:rsidR="001D6E6B" w:rsidRPr="003C6428" w:rsidRDefault="001D6E6B" w:rsidP="00465E69">
      <w:pPr>
        <w:widowControl w:val="0"/>
        <w:autoSpaceDE w:val="0"/>
        <w:autoSpaceDN w:val="0"/>
        <w:spacing w:after="0"/>
        <w:ind w:left="0" w:firstLine="0"/>
        <w:rPr>
          <w:szCs w:val="24"/>
        </w:rPr>
      </w:pPr>
    </w:p>
    <w:p w14:paraId="6F39C1E2" w14:textId="77777777" w:rsidR="001D6E6B" w:rsidRPr="003C6428" w:rsidRDefault="001D6E6B" w:rsidP="00465E69">
      <w:pPr>
        <w:autoSpaceDE w:val="0"/>
        <w:autoSpaceDN w:val="0"/>
        <w:adjustRightInd w:val="0"/>
        <w:spacing w:after="0"/>
        <w:ind w:left="0" w:firstLine="0"/>
        <w:rPr>
          <w:szCs w:val="24"/>
        </w:rPr>
      </w:pPr>
      <w:r w:rsidRPr="003C6428">
        <w:rPr>
          <w:szCs w:val="24"/>
        </w:rPr>
        <w:t xml:space="preserve">Par dérogation à l’article 198 du DGA, l’implantation sera réalisée a la charge et sous la responsabilité de l’Entreprise par un géomètre agrée et aux frais de celle-ci. </w:t>
      </w:r>
    </w:p>
    <w:p w14:paraId="6F39C1E3" w14:textId="77777777" w:rsidR="001D6E6B" w:rsidRPr="003C6428" w:rsidRDefault="001D6E6B" w:rsidP="00465E69">
      <w:pPr>
        <w:autoSpaceDE w:val="0"/>
        <w:autoSpaceDN w:val="0"/>
        <w:adjustRightInd w:val="0"/>
        <w:spacing w:after="0"/>
        <w:ind w:left="0" w:firstLine="0"/>
        <w:rPr>
          <w:szCs w:val="24"/>
        </w:rPr>
      </w:pPr>
      <w:r w:rsidRPr="003C6428">
        <w:rPr>
          <w:szCs w:val="24"/>
        </w:rPr>
        <w:t xml:space="preserve">Les plans côtés et parcellaire seront remis au Maitre d’ouvrage. L’implantation devra se faire suivant les orientations d’un architecte inscrit a la charge de l’entrepreneur. </w:t>
      </w:r>
    </w:p>
    <w:p w14:paraId="6F39C1E4" w14:textId="77777777" w:rsidR="001D6E6B" w:rsidRPr="003C6428" w:rsidRDefault="001D6E6B" w:rsidP="00465E69">
      <w:pPr>
        <w:autoSpaceDE w:val="0"/>
        <w:autoSpaceDN w:val="0"/>
        <w:adjustRightInd w:val="0"/>
        <w:spacing w:after="0"/>
        <w:ind w:left="0" w:firstLine="0"/>
        <w:rPr>
          <w:szCs w:val="24"/>
        </w:rPr>
      </w:pPr>
      <w:r w:rsidRPr="003C6428">
        <w:rPr>
          <w:szCs w:val="24"/>
        </w:rPr>
        <w:t xml:space="preserve">Le piquetage et le plan de piquetage devront être terminés huit (8) jours après la demande de l’Architecte d’y procéder. </w:t>
      </w:r>
    </w:p>
    <w:p w14:paraId="6F39C1E5" w14:textId="77777777" w:rsidR="001D6E6B" w:rsidRPr="003C6428" w:rsidRDefault="001D6E6B" w:rsidP="00465E69">
      <w:pPr>
        <w:autoSpaceDE w:val="0"/>
        <w:autoSpaceDN w:val="0"/>
        <w:adjustRightInd w:val="0"/>
        <w:spacing w:after="0"/>
        <w:ind w:left="0" w:firstLine="0"/>
        <w:rPr>
          <w:szCs w:val="24"/>
        </w:rPr>
      </w:pPr>
      <w:r w:rsidRPr="003C6428">
        <w:rPr>
          <w:szCs w:val="24"/>
        </w:rPr>
        <w:lastRenderedPageBreak/>
        <w:t xml:space="preserve">Le contrôle de l’implantation sur le site par le Maître d’ouvrage  ne dégage pas l’entrepreneur de sa responsabilité des erreurs qu’il aurait pu commettre et de toutes les conséquences en découlant. </w:t>
      </w:r>
    </w:p>
    <w:p w14:paraId="6F39C1E6" w14:textId="77777777" w:rsidR="001D6E6B" w:rsidRPr="003C6428" w:rsidRDefault="001D6E6B" w:rsidP="00465E69">
      <w:pPr>
        <w:widowControl w:val="0"/>
        <w:autoSpaceDE w:val="0"/>
        <w:autoSpaceDN w:val="0"/>
        <w:spacing w:after="0"/>
        <w:ind w:left="0" w:firstLine="0"/>
        <w:rPr>
          <w:szCs w:val="24"/>
        </w:rPr>
      </w:pPr>
      <w:r w:rsidRPr="003C6428">
        <w:rPr>
          <w:szCs w:val="24"/>
        </w:rPr>
        <w:t>L’Entrepreneur est responsable de la conservation des repères. Si au cours des travaux, ceux-ci étaient détruits, il en devra la remise en état sous sa responsabilité à ses frais. L’établissement du plan et celui des repères du nivellement et de l’implantation donneront lieu à la rédaction des procès-verbaux signés par l’Entrepreneur et l’Architecte.</w:t>
      </w:r>
    </w:p>
    <w:p w14:paraId="6F39C1E7" w14:textId="77777777" w:rsidR="001D6E6B" w:rsidRPr="003C6428" w:rsidRDefault="001D6E6B" w:rsidP="00465E69">
      <w:pPr>
        <w:widowControl w:val="0"/>
        <w:autoSpaceDE w:val="0"/>
        <w:autoSpaceDN w:val="0"/>
        <w:spacing w:after="0"/>
        <w:ind w:left="0" w:firstLine="0"/>
        <w:rPr>
          <w:szCs w:val="24"/>
        </w:rPr>
      </w:pPr>
    </w:p>
    <w:p w14:paraId="6F39C1E8" w14:textId="77777777" w:rsidR="001D6E6B" w:rsidRPr="003C6428" w:rsidRDefault="001D6E6B" w:rsidP="00465E69">
      <w:pPr>
        <w:widowControl w:val="0"/>
        <w:autoSpaceDE w:val="0"/>
        <w:autoSpaceDN w:val="0"/>
        <w:spacing w:after="0"/>
        <w:ind w:left="0" w:firstLine="0"/>
        <w:rPr>
          <w:szCs w:val="24"/>
        </w:rPr>
      </w:pPr>
    </w:p>
    <w:p w14:paraId="6F39C1E9"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r w:rsidRPr="003C6428">
        <w:rPr>
          <w:rFonts w:asciiTheme="majorBidi" w:hAnsiTheme="majorBidi" w:cstheme="majorBidi"/>
          <w:b/>
          <w:bCs/>
          <w:szCs w:val="24"/>
        </w:rPr>
        <w:t>Article H2-3 : PROVENANCE DES MATERIAUX</w:t>
      </w:r>
    </w:p>
    <w:p w14:paraId="6F39C1EA"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p>
    <w:p w14:paraId="6F39C1EB"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p>
    <w:p w14:paraId="6F39C1EC" w14:textId="77777777" w:rsidR="001D6E6B" w:rsidRPr="003C6428" w:rsidRDefault="001D6E6B" w:rsidP="00465E69">
      <w:pPr>
        <w:widowControl w:val="0"/>
        <w:autoSpaceDE w:val="0"/>
        <w:autoSpaceDN w:val="0"/>
        <w:spacing w:after="0"/>
        <w:ind w:left="0" w:right="715" w:firstLine="0"/>
        <w:rPr>
          <w:szCs w:val="24"/>
        </w:rPr>
      </w:pPr>
      <w:r w:rsidRPr="003C6428">
        <w:rPr>
          <w:szCs w:val="24"/>
        </w:rPr>
        <w:t>Les matériaux proviendront en principe des lieux des d'extraction ou de production suivants :</w:t>
      </w:r>
    </w:p>
    <w:p w14:paraId="6F39C1ED" w14:textId="77777777" w:rsidR="001D6E6B" w:rsidRPr="003C6428" w:rsidRDefault="001D6E6B" w:rsidP="00465E69">
      <w:pPr>
        <w:widowControl w:val="0"/>
        <w:autoSpaceDE w:val="0"/>
        <w:autoSpaceDN w:val="0"/>
        <w:spacing w:after="0"/>
        <w:ind w:left="0" w:firstLine="0"/>
        <w:rPr>
          <w:szCs w:val="24"/>
        </w:rPr>
      </w:pPr>
    </w:p>
    <w:p w14:paraId="6F39C1EE" w14:textId="77777777" w:rsidR="001D6E6B" w:rsidRPr="003C6428" w:rsidRDefault="001D6E6B" w:rsidP="00465E69">
      <w:pPr>
        <w:widowControl w:val="0"/>
        <w:autoSpaceDE w:val="0"/>
        <w:autoSpaceDN w:val="0"/>
        <w:spacing w:after="0"/>
        <w:ind w:left="0" w:firstLine="0"/>
        <w:rPr>
          <w:szCs w:val="24"/>
        </w:rPr>
      </w:pPr>
    </w:p>
    <w:tbl>
      <w:tblPr>
        <w:tblStyle w:val="TableNormal1"/>
        <w:tblW w:w="0" w:type="auto"/>
        <w:tblInd w:w="3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95"/>
        <w:gridCol w:w="5811"/>
      </w:tblGrid>
      <w:tr w:rsidR="001D6E6B" w:rsidRPr="003C6428" w14:paraId="6F39C1F1" w14:textId="77777777" w:rsidTr="00796D0A">
        <w:trPr>
          <w:trHeight w:val="304"/>
        </w:trPr>
        <w:tc>
          <w:tcPr>
            <w:tcW w:w="4395" w:type="dxa"/>
          </w:tcPr>
          <w:p w14:paraId="6F39C1EF" w14:textId="77777777" w:rsidR="001D6E6B" w:rsidRPr="003C6428" w:rsidRDefault="001D6E6B" w:rsidP="00465E69">
            <w:pPr>
              <w:spacing w:before="50"/>
              <w:rPr>
                <w:rFonts w:ascii="Times New Roman" w:eastAsia="Times New Roman" w:hAnsi="Times New Roman" w:cs="Times New Roman"/>
                <w:b/>
                <w:i/>
                <w:sz w:val="18"/>
                <w:lang w:val="fr-FR"/>
              </w:rPr>
            </w:pPr>
            <w:r w:rsidRPr="003C6428">
              <w:rPr>
                <w:rFonts w:ascii="Times New Roman" w:eastAsia="Times New Roman" w:hAnsi="Times New Roman" w:cs="Times New Roman"/>
                <w:b/>
                <w:i/>
                <w:spacing w:val="-2"/>
                <w:sz w:val="18"/>
                <w:lang w:val="fr-FR"/>
              </w:rPr>
              <w:t>MATERIAUX</w:t>
            </w:r>
          </w:p>
        </w:tc>
        <w:tc>
          <w:tcPr>
            <w:tcW w:w="5811" w:type="dxa"/>
          </w:tcPr>
          <w:p w14:paraId="6F39C1F0" w14:textId="77777777" w:rsidR="001D6E6B" w:rsidRPr="003C6428" w:rsidRDefault="00796D0A" w:rsidP="00465E69">
            <w:pPr>
              <w:spacing w:before="50"/>
              <w:rPr>
                <w:rFonts w:ascii="Times New Roman" w:eastAsia="Times New Roman" w:hAnsi="Times New Roman" w:cs="Times New Roman"/>
                <w:b/>
                <w:i/>
                <w:sz w:val="18"/>
                <w:lang w:val="fr-FR"/>
              </w:rPr>
            </w:pPr>
            <w:r w:rsidRPr="003C6428">
              <w:rPr>
                <w:rFonts w:ascii="Times New Roman" w:eastAsia="Times New Roman" w:hAnsi="Times New Roman" w:cs="Times New Roman"/>
                <w:b/>
                <w:i/>
                <w:spacing w:val="-2"/>
                <w:sz w:val="18"/>
                <w:lang w:val="fr-FR"/>
              </w:rPr>
              <w:t>P</w:t>
            </w:r>
            <w:r w:rsidR="001D6E6B" w:rsidRPr="003C6428">
              <w:rPr>
                <w:rFonts w:ascii="Times New Roman" w:eastAsia="Times New Roman" w:hAnsi="Times New Roman" w:cs="Times New Roman"/>
                <w:b/>
                <w:i/>
                <w:spacing w:val="-2"/>
                <w:sz w:val="18"/>
                <w:lang w:val="fr-FR"/>
              </w:rPr>
              <w:t>ROVENANCE</w:t>
            </w:r>
          </w:p>
        </w:tc>
      </w:tr>
      <w:tr w:rsidR="001D6E6B" w:rsidRPr="003C6428" w14:paraId="6F39C1F4" w14:textId="77777777" w:rsidTr="00796D0A">
        <w:trPr>
          <w:trHeight w:val="275"/>
        </w:trPr>
        <w:tc>
          <w:tcPr>
            <w:tcW w:w="4395" w:type="dxa"/>
          </w:tcPr>
          <w:p w14:paraId="6F39C1F2" w14:textId="77777777" w:rsidR="001D6E6B" w:rsidRPr="003C6428" w:rsidRDefault="001D6E6B" w:rsidP="00465E69">
            <w:pPr>
              <w:spacing w:before="26"/>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Gravettepour</w:t>
            </w:r>
            <w:r w:rsidRPr="003C6428">
              <w:rPr>
                <w:rFonts w:ascii="Times New Roman" w:eastAsia="Times New Roman" w:hAnsi="Times New Roman" w:cs="Times New Roman"/>
                <w:spacing w:val="-2"/>
                <w:sz w:val="18"/>
                <w:lang w:val="fr-FR"/>
              </w:rPr>
              <w:t>bétons</w:t>
            </w:r>
          </w:p>
        </w:tc>
        <w:tc>
          <w:tcPr>
            <w:tcW w:w="5811" w:type="dxa"/>
          </w:tcPr>
          <w:p w14:paraId="6F39C1F3"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6"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Descarrièresdela</w:t>
            </w:r>
            <w:r w:rsidRPr="003C6428">
              <w:rPr>
                <w:rFonts w:ascii="Times New Roman" w:eastAsia="Times New Roman" w:hAnsi="Times New Roman" w:cs="Times New Roman"/>
                <w:spacing w:val="-2"/>
                <w:sz w:val="18"/>
                <w:lang w:val="fr-FR"/>
              </w:rPr>
              <w:t>région</w:t>
            </w:r>
          </w:p>
        </w:tc>
      </w:tr>
      <w:tr w:rsidR="001D6E6B" w:rsidRPr="003C6428" w14:paraId="6F39C1F7" w14:textId="77777777" w:rsidTr="00796D0A">
        <w:trPr>
          <w:trHeight w:val="285"/>
        </w:trPr>
        <w:tc>
          <w:tcPr>
            <w:tcW w:w="4395" w:type="dxa"/>
          </w:tcPr>
          <w:p w14:paraId="6F39C1F5" w14:textId="77777777" w:rsidR="001D6E6B" w:rsidRPr="003C6428" w:rsidRDefault="001D6E6B" w:rsidP="00465E69">
            <w:pPr>
              <w:spacing w:before="33"/>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Sable</w:t>
            </w:r>
          </w:p>
        </w:tc>
        <w:tc>
          <w:tcPr>
            <w:tcW w:w="5811" w:type="dxa"/>
          </w:tcPr>
          <w:p w14:paraId="6F39C1F6"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33"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Demer oudecarrièredela</w:t>
            </w:r>
            <w:r w:rsidRPr="003C6428">
              <w:rPr>
                <w:rFonts w:ascii="Times New Roman" w:eastAsia="Times New Roman" w:hAnsi="Times New Roman" w:cs="Times New Roman"/>
                <w:spacing w:val="-2"/>
                <w:sz w:val="18"/>
                <w:lang w:val="fr-FR"/>
              </w:rPr>
              <w:t>région</w:t>
            </w:r>
          </w:p>
        </w:tc>
      </w:tr>
      <w:tr w:rsidR="001D6E6B" w:rsidRPr="003C6428" w14:paraId="6F39C1FA" w14:textId="77777777" w:rsidTr="00796D0A">
        <w:trPr>
          <w:trHeight w:val="287"/>
        </w:trPr>
        <w:tc>
          <w:tcPr>
            <w:tcW w:w="4395" w:type="dxa"/>
          </w:tcPr>
          <w:p w14:paraId="6F39C1F8" w14:textId="77777777" w:rsidR="001D6E6B" w:rsidRPr="003C6428" w:rsidRDefault="001D6E6B" w:rsidP="00465E69">
            <w:pPr>
              <w:spacing w:before="33"/>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Moellon</w:t>
            </w:r>
          </w:p>
        </w:tc>
        <w:tc>
          <w:tcPr>
            <w:tcW w:w="5811" w:type="dxa"/>
          </w:tcPr>
          <w:p w14:paraId="6F39C1F9" w14:textId="77777777" w:rsidR="001D6E6B" w:rsidRPr="003C6428" w:rsidRDefault="00B974CE" w:rsidP="00465E69">
            <w:pPr>
              <w:widowControl/>
              <w:pBdr>
                <w:top w:val="single" w:sz="8" w:space="0" w:color="auto"/>
                <w:left w:val="single" w:sz="4" w:space="0" w:color="auto"/>
                <w:right w:val="single" w:sz="4" w:space="0" w:color="auto"/>
              </w:pBdr>
              <w:shd w:val="clear" w:color="000000" w:fill="F2F2F2"/>
              <w:autoSpaceDE/>
              <w:autoSpaceDN/>
              <w:spacing w:before="33" w:beforeAutospacing="1" w:after="100" w:afterAutospacing="1" w:line="276" w:lineRule="auto"/>
              <w:jc w:val="center"/>
              <w:textAlignment w:val="center"/>
              <w:rPr>
                <w:rFonts w:ascii="Times New Roman" w:eastAsia="Times New Roman" w:hAnsi="Times New Roman" w:cs="Times New Roman"/>
                <w:sz w:val="18"/>
                <w:lang w:val="fr-FR"/>
              </w:rPr>
            </w:pPr>
            <w:r w:rsidRPr="003C6428">
              <w:rPr>
                <w:sz w:val="18"/>
                <w:lang w:val="fr-FR"/>
              </w:rPr>
              <w:t>Calcaire,durdescarrièresdela</w:t>
            </w:r>
            <w:r w:rsidRPr="003C6428">
              <w:rPr>
                <w:spacing w:val="-2"/>
                <w:sz w:val="18"/>
                <w:lang w:val="fr-FR"/>
              </w:rPr>
              <w:t>région</w:t>
            </w:r>
          </w:p>
        </w:tc>
      </w:tr>
      <w:tr w:rsidR="001D6E6B" w:rsidRPr="003C6428" w14:paraId="6F39C1FD" w14:textId="77777777" w:rsidTr="00796D0A">
        <w:trPr>
          <w:trHeight w:val="263"/>
        </w:trPr>
        <w:tc>
          <w:tcPr>
            <w:tcW w:w="4395" w:type="dxa"/>
          </w:tcPr>
          <w:p w14:paraId="6F39C1FB" w14:textId="77777777" w:rsidR="001D6E6B" w:rsidRPr="003C6428" w:rsidRDefault="001D6E6B" w:rsidP="00465E69">
            <w:pPr>
              <w:spacing w:before="21"/>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Ciment</w:t>
            </w:r>
          </w:p>
        </w:tc>
        <w:tc>
          <w:tcPr>
            <w:tcW w:w="5811" w:type="dxa"/>
          </w:tcPr>
          <w:p w14:paraId="6F39C1FC"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1"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CPJ35,CPJ45desusines dela</w:t>
            </w:r>
            <w:r w:rsidRPr="003C6428">
              <w:rPr>
                <w:rFonts w:ascii="Times New Roman" w:eastAsia="Times New Roman" w:hAnsi="Times New Roman" w:cs="Times New Roman"/>
                <w:spacing w:val="-2"/>
                <w:sz w:val="18"/>
                <w:lang w:val="fr-FR"/>
              </w:rPr>
              <w:t>région</w:t>
            </w:r>
          </w:p>
        </w:tc>
      </w:tr>
      <w:tr w:rsidR="001D6E6B" w:rsidRPr="003C6428" w14:paraId="6F39C200" w14:textId="77777777" w:rsidTr="00796D0A">
        <w:trPr>
          <w:trHeight w:val="280"/>
        </w:trPr>
        <w:tc>
          <w:tcPr>
            <w:tcW w:w="4395" w:type="dxa"/>
          </w:tcPr>
          <w:p w14:paraId="6F39C1FE" w14:textId="77777777" w:rsidR="001D6E6B" w:rsidRPr="003C6428" w:rsidRDefault="001D6E6B" w:rsidP="00465E69">
            <w:pPr>
              <w:spacing w:before="31"/>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Acier</w:t>
            </w:r>
            <w:r w:rsidRPr="003C6428">
              <w:rPr>
                <w:rFonts w:ascii="Times New Roman" w:eastAsia="Times New Roman" w:hAnsi="Times New Roman" w:cs="Times New Roman"/>
                <w:spacing w:val="-4"/>
                <w:sz w:val="18"/>
                <w:lang w:val="fr-FR"/>
              </w:rPr>
              <w:t>doux</w:t>
            </w:r>
          </w:p>
        </w:tc>
        <w:tc>
          <w:tcPr>
            <w:tcW w:w="5811" w:type="dxa"/>
          </w:tcPr>
          <w:p w14:paraId="6F39C1FF"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31"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NuanceFee22des dépôtsdu</w:t>
            </w:r>
            <w:r w:rsidRPr="003C6428">
              <w:rPr>
                <w:rFonts w:ascii="Times New Roman" w:eastAsia="Times New Roman" w:hAnsi="Times New Roman" w:cs="Times New Roman"/>
                <w:spacing w:val="-4"/>
                <w:sz w:val="18"/>
                <w:lang w:val="fr-FR"/>
              </w:rPr>
              <w:t>Maroc</w:t>
            </w:r>
          </w:p>
        </w:tc>
      </w:tr>
      <w:tr w:rsidR="001D6E6B" w:rsidRPr="003C6428" w14:paraId="6F39C203" w14:textId="77777777" w:rsidTr="00796D0A">
        <w:trPr>
          <w:trHeight w:val="258"/>
        </w:trPr>
        <w:tc>
          <w:tcPr>
            <w:tcW w:w="4395" w:type="dxa"/>
          </w:tcPr>
          <w:p w14:paraId="6F39C201" w14:textId="77777777" w:rsidR="001D6E6B" w:rsidRPr="003C6428" w:rsidRDefault="001D6E6B" w:rsidP="00465E69">
            <w:pPr>
              <w:spacing w:before="19"/>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 xml:space="preserve">Acierà haute </w:t>
            </w:r>
            <w:r w:rsidRPr="003C6428">
              <w:rPr>
                <w:rFonts w:ascii="Times New Roman" w:eastAsia="Times New Roman" w:hAnsi="Times New Roman" w:cs="Times New Roman"/>
                <w:spacing w:val="-2"/>
                <w:sz w:val="18"/>
                <w:lang w:val="fr-FR"/>
              </w:rPr>
              <w:t>adhérence</w:t>
            </w:r>
          </w:p>
        </w:tc>
        <w:tc>
          <w:tcPr>
            <w:tcW w:w="5811" w:type="dxa"/>
          </w:tcPr>
          <w:p w14:paraId="6F39C202"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19"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TorrouCarondesdépôtsdu</w:t>
            </w:r>
            <w:r w:rsidRPr="003C6428">
              <w:rPr>
                <w:rFonts w:ascii="Times New Roman" w:eastAsia="Times New Roman" w:hAnsi="Times New Roman" w:cs="Times New Roman"/>
                <w:spacing w:val="-4"/>
                <w:sz w:val="18"/>
                <w:lang w:val="fr-FR"/>
              </w:rPr>
              <w:t>Maroc</w:t>
            </w:r>
          </w:p>
        </w:tc>
      </w:tr>
      <w:tr w:rsidR="001D6E6B" w:rsidRPr="003C6428" w14:paraId="6F39C206" w14:textId="77777777" w:rsidTr="00796D0A">
        <w:trPr>
          <w:trHeight w:val="244"/>
        </w:trPr>
        <w:tc>
          <w:tcPr>
            <w:tcW w:w="4395" w:type="dxa"/>
          </w:tcPr>
          <w:p w14:paraId="6F39C204" w14:textId="77777777" w:rsidR="001D6E6B" w:rsidRPr="003C6428" w:rsidRDefault="001D6E6B" w:rsidP="00465E69">
            <w:pPr>
              <w:spacing w:before="11"/>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Chaux</w:t>
            </w:r>
            <w:r w:rsidRPr="003C6428">
              <w:rPr>
                <w:rFonts w:ascii="Times New Roman" w:eastAsia="Times New Roman" w:hAnsi="Times New Roman" w:cs="Times New Roman"/>
                <w:spacing w:val="-2"/>
                <w:sz w:val="18"/>
                <w:lang w:val="fr-FR"/>
              </w:rPr>
              <w:t>grasse</w:t>
            </w:r>
          </w:p>
        </w:tc>
        <w:tc>
          <w:tcPr>
            <w:tcW w:w="5811" w:type="dxa"/>
          </w:tcPr>
          <w:p w14:paraId="6F39C205"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11"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Desfoursàchauxagréespar</w:t>
            </w:r>
            <w:r w:rsidRPr="003C6428">
              <w:rPr>
                <w:rFonts w:ascii="Times New Roman" w:eastAsia="Times New Roman" w:hAnsi="Times New Roman" w:cs="Times New Roman"/>
                <w:spacing w:val="-2"/>
                <w:sz w:val="18"/>
                <w:lang w:val="fr-FR"/>
              </w:rPr>
              <w:t>l’Architecte</w:t>
            </w:r>
          </w:p>
        </w:tc>
      </w:tr>
      <w:tr w:rsidR="001D6E6B" w:rsidRPr="003C6428" w14:paraId="6F39C209" w14:textId="77777777" w:rsidTr="00796D0A">
        <w:trPr>
          <w:trHeight w:val="280"/>
        </w:trPr>
        <w:tc>
          <w:tcPr>
            <w:tcW w:w="4395" w:type="dxa"/>
          </w:tcPr>
          <w:p w14:paraId="6F39C207" w14:textId="77777777" w:rsidR="001D6E6B" w:rsidRPr="003C6428" w:rsidRDefault="001D6E6B" w:rsidP="00465E69">
            <w:pPr>
              <w:spacing w:before="31"/>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Briquesetcorps</w:t>
            </w:r>
            <w:r w:rsidRPr="003C6428">
              <w:rPr>
                <w:rFonts w:ascii="Times New Roman" w:eastAsia="Times New Roman" w:hAnsi="Times New Roman" w:cs="Times New Roman"/>
                <w:spacing w:val="-2"/>
                <w:sz w:val="18"/>
                <w:lang w:val="fr-FR"/>
              </w:rPr>
              <w:t>creux</w:t>
            </w:r>
          </w:p>
        </w:tc>
        <w:tc>
          <w:tcPr>
            <w:tcW w:w="5811" w:type="dxa"/>
          </w:tcPr>
          <w:p w14:paraId="6F39C208"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31"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Desusinesdela</w:t>
            </w:r>
            <w:r w:rsidRPr="003C6428">
              <w:rPr>
                <w:rFonts w:ascii="Times New Roman" w:eastAsia="Times New Roman" w:hAnsi="Times New Roman" w:cs="Times New Roman"/>
                <w:spacing w:val="-2"/>
                <w:sz w:val="18"/>
                <w:lang w:val="fr-FR"/>
              </w:rPr>
              <w:t>région</w:t>
            </w:r>
          </w:p>
        </w:tc>
      </w:tr>
      <w:tr w:rsidR="001D6E6B" w:rsidRPr="003C6428" w14:paraId="6F39C20C" w14:textId="77777777" w:rsidTr="00796D0A">
        <w:trPr>
          <w:trHeight w:val="273"/>
        </w:trPr>
        <w:tc>
          <w:tcPr>
            <w:tcW w:w="4395" w:type="dxa"/>
          </w:tcPr>
          <w:p w14:paraId="6F39C20A" w14:textId="77777777" w:rsidR="001D6E6B" w:rsidRPr="003C6428" w:rsidRDefault="001D6E6B" w:rsidP="00465E69">
            <w:pPr>
              <w:spacing w:before="26"/>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Gravettede</w:t>
            </w:r>
            <w:r w:rsidRPr="003C6428">
              <w:rPr>
                <w:rFonts w:ascii="Times New Roman" w:eastAsia="Times New Roman" w:hAnsi="Times New Roman" w:cs="Times New Roman"/>
                <w:spacing w:val="-2"/>
                <w:sz w:val="18"/>
                <w:lang w:val="fr-FR"/>
              </w:rPr>
              <w:t xml:space="preserve"> marbre</w:t>
            </w:r>
          </w:p>
        </w:tc>
        <w:tc>
          <w:tcPr>
            <w:tcW w:w="5811" w:type="dxa"/>
          </w:tcPr>
          <w:p w14:paraId="6F39C20B"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6"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Desusinesdedépôtsdela</w:t>
            </w:r>
            <w:r w:rsidRPr="003C6428">
              <w:rPr>
                <w:rFonts w:ascii="Times New Roman" w:eastAsia="Times New Roman" w:hAnsi="Times New Roman" w:cs="Times New Roman"/>
                <w:spacing w:val="-2"/>
                <w:sz w:val="18"/>
                <w:lang w:val="fr-FR"/>
              </w:rPr>
              <w:t>région</w:t>
            </w:r>
          </w:p>
        </w:tc>
      </w:tr>
      <w:tr w:rsidR="001D6E6B" w:rsidRPr="003C6428" w14:paraId="6F39C20F" w14:textId="77777777" w:rsidTr="00796D0A">
        <w:trPr>
          <w:trHeight w:val="273"/>
        </w:trPr>
        <w:tc>
          <w:tcPr>
            <w:tcW w:w="4395" w:type="dxa"/>
          </w:tcPr>
          <w:p w14:paraId="6F39C20D" w14:textId="77777777" w:rsidR="001D6E6B" w:rsidRPr="003C6428" w:rsidRDefault="001D6E6B" w:rsidP="00465E69">
            <w:pPr>
              <w:spacing w:before="26"/>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Gravillons</w:t>
            </w:r>
          </w:p>
        </w:tc>
        <w:tc>
          <w:tcPr>
            <w:tcW w:w="5811" w:type="dxa"/>
          </w:tcPr>
          <w:p w14:paraId="6F39C20E"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6"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 dépôtsdela</w:t>
            </w:r>
            <w:r w:rsidRPr="003C6428">
              <w:rPr>
                <w:rFonts w:ascii="Times New Roman" w:eastAsia="Times New Roman" w:hAnsi="Times New Roman" w:cs="Times New Roman"/>
                <w:spacing w:val="-2"/>
                <w:sz w:val="18"/>
                <w:lang w:val="fr-FR"/>
              </w:rPr>
              <w:t>région</w:t>
            </w:r>
          </w:p>
        </w:tc>
      </w:tr>
      <w:tr w:rsidR="001D6E6B" w:rsidRPr="003C6428" w14:paraId="6F39C212" w14:textId="77777777" w:rsidTr="00796D0A">
        <w:trPr>
          <w:trHeight w:val="265"/>
        </w:trPr>
        <w:tc>
          <w:tcPr>
            <w:tcW w:w="4395" w:type="dxa"/>
          </w:tcPr>
          <w:p w14:paraId="6F39C210" w14:textId="77777777" w:rsidR="001D6E6B" w:rsidRPr="003C6428" w:rsidRDefault="001D6E6B" w:rsidP="00465E69">
            <w:pPr>
              <w:spacing w:before="23"/>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Jointen</w:t>
            </w:r>
            <w:r w:rsidRPr="003C6428">
              <w:rPr>
                <w:rFonts w:ascii="Times New Roman" w:eastAsia="Times New Roman" w:hAnsi="Times New Roman" w:cs="Times New Roman"/>
                <w:spacing w:val="-2"/>
                <w:sz w:val="18"/>
                <w:lang w:val="fr-FR"/>
              </w:rPr>
              <w:t>plastique</w:t>
            </w:r>
          </w:p>
        </w:tc>
        <w:tc>
          <w:tcPr>
            <w:tcW w:w="5811" w:type="dxa"/>
          </w:tcPr>
          <w:p w14:paraId="6F39C211"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3"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Desusinesdedépôtsdela</w:t>
            </w:r>
            <w:r w:rsidRPr="003C6428">
              <w:rPr>
                <w:rFonts w:ascii="Times New Roman" w:eastAsia="Times New Roman" w:hAnsi="Times New Roman" w:cs="Times New Roman"/>
                <w:spacing w:val="-2"/>
                <w:sz w:val="18"/>
                <w:lang w:val="fr-FR"/>
              </w:rPr>
              <w:t>région</w:t>
            </w:r>
          </w:p>
        </w:tc>
      </w:tr>
      <w:tr w:rsidR="001D6E6B" w:rsidRPr="003C6428" w14:paraId="6F39C215" w14:textId="77777777" w:rsidTr="00796D0A">
        <w:trPr>
          <w:trHeight w:val="266"/>
        </w:trPr>
        <w:tc>
          <w:tcPr>
            <w:tcW w:w="4395" w:type="dxa"/>
          </w:tcPr>
          <w:p w14:paraId="6F39C213" w14:textId="77777777" w:rsidR="001D6E6B" w:rsidRPr="003C6428" w:rsidRDefault="001D6E6B" w:rsidP="00465E69">
            <w:pPr>
              <w:spacing w:before="23"/>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FAIENCE</w:t>
            </w:r>
          </w:p>
        </w:tc>
        <w:tc>
          <w:tcPr>
            <w:tcW w:w="5811" w:type="dxa"/>
          </w:tcPr>
          <w:p w14:paraId="6F39C214"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3"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Desusinesetdépôtsdu</w:t>
            </w:r>
            <w:r w:rsidRPr="003C6428">
              <w:rPr>
                <w:rFonts w:ascii="Times New Roman" w:eastAsia="Times New Roman" w:hAnsi="Times New Roman" w:cs="Times New Roman"/>
                <w:spacing w:val="-4"/>
                <w:sz w:val="18"/>
                <w:lang w:val="fr-FR"/>
              </w:rPr>
              <w:t>Maroc</w:t>
            </w:r>
          </w:p>
        </w:tc>
      </w:tr>
      <w:tr w:rsidR="001D6E6B" w:rsidRPr="003C6428" w14:paraId="6F39C218" w14:textId="77777777" w:rsidTr="00796D0A">
        <w:trPr>
          <w:trHeight w:val="297"/>
        </w:trPr>
        <w:tc>
          <w:tcPr>
            <w:tcW w:w="4395" w:type="dxa"/>
          </w:tcPr>
          <w:p w14:paraId="6F39C216" w14:textId="77777777" w:rsidR="001D6E6B" w:rsidRPr="003C6428" w:rsidRDefault="001D6E6B" w:rsidP="00465E69">
            <w:pPr>
              <w:spacing w:before="40"/>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Bitume</w:t>
            </w:r>
          </w:p>
        </w:tc>
        <w:tc>
          <w:tcPr>
            <w:tcW w:w="5811" w:type="dxa"/>
          </w:tcPr>
          <w:p w14:paraId="6F39C217" w14:textId="77777777" w:rsidR="001D6E6B" w:rsidRPr="003C6428" w:rsidRDefault="001D6E6B" w:rsidP="00465E69">
            <w:pPr>
              <w:spacing w:before="40"/>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Oxydé90/40desdépôts</w:t>
            </w:r>
            <w:r w:rsidRPr="003C6428">
              <w:rPr>
                <w:rFonts w:ascii="Times New Roman" w:eastAsia="Times New Roman" w:hAnsi="Times New Roman" w:cs="Times New Roman"/>
                <w:spacing w:val="-2"/>
                <w:sz w:val="18"/>
                <w:lang w:val="fr-FR"/>
              </w:rPr>
              <w:t>locaux</w:t>
            </w:r>
          </w:p>
        </w:tc>
      </w:tr>
      <w:tr w:rsidR="001D6E6B" w:rsidRPr="003C6428" w14:paraId="6F39C21B" w14:textId="77777777" w:rsidTr="00796D0A">
        <w:trPr>
          <w:trHeight w:val="246"/>
        </w:trPr>
        <w:tc>
          <w:tcPr>
            <w:tcW w:w="4395" w:type="dxa"/>
          </w:tcPr>
          <w:p w14:paraId="6F39C219" w14:textId="77777777" w:rsidR="001D6E6B" w:rsidRPr="003C6428" w:rsidRDefault="001D6E6B" w:rsidP="00465E69">
            <w:pPr>
              <w:spacing w:before="14"/>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Bicouche de6</w:t>
            </w:r>
            <w:r w:rsidRPr="003C6428">
              <w:rPr>
                <w:rFonts w:ascii="Times New Roman" w:eastAsia="Times New Roman" w:hAnsi="Times New Roman" w:cs="Times New Roman"/>
                <w:spacing w:val="-5"/>
                <w:sz w:val="18"/>
                <w:lang w:val="fr-FR"/>
              </w:rPr>
              <w:t>mm</w:t>
            </w:r>
          </w:p>
        </w:tc>
        <w:tc>
          <w:tcPr>
            <w:tcW w:w="5811" w:type="dxa"/>
          </w:tcPr>
          <w:p w14:paraId="6F39C21A" w14:textId="77777777" w:rsidR="001D6E6B" w:rsidRPr="003C6428" w:rsidRDefault="001D6E6B" w:rsidP="00465E69">
            <w:pPr>
              <w:spacing w:before="14"/>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Defabrication</w:t>
            </w:r>
            <w:r w:rsidRPr="003C6428">
              <w:rPr>
                <w:rFonts w:ascii="Times New Roman" w:eastAsia="Times New Roman" w:hAnsi="Times New Roman" w:cs="Times New Roman"/>
                <w:spacing w:val="-2"/>
                <w:sz w:val="18"/>
                <w:lang w:val="fr-FR"/>
              </w:rPr>
              <w:t>marocaine</w:t>
            </w:r>
          </w:p>
        </w:tc>
      </w:tr>
      <w:tr w:rsidR="001D6E6B" w:rsidRPr="003C6428" w14:paraId="6F39C21E" w14:textId="77777777" w:rsidTr="00796D0A">
        <w:trPr>
          <w:trHeight w:val="321"/>
        </w:trPr>
        <w:tc>
          <w:tcPr>
            <w:tcW w:w="4395" w:type="dxa"/>
          </w:tcPr>
          <w:p w14:paraId="6F39C21C" w14:textId="77777777" w:rsidR="001D6E6B" w:rsidRPr="003C6428" w:rsidRDefault="001D6E6B" w:rsidP="00465E69">
            <w:pPr>
              <w:spacing w:before="50"/>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SAPIN</w:t>
            </w:r>
            <w:r w:rsidRPr="003C6428">
              <w:rPr>
                <w:rFonts w:ascii="Times New Roman" w:eastAsia="Times New Roman" w:hAnsi="Times New Roman" w:cs="Times New Roman"/>
                <w:spacing w:val="-2"/>
                <w:sz w:val="18"/>
                <w:lang w:val="fr-FR"/>
              </w:rPr>
              <w:t xml:space="preserve"> ROUGE</w:t>
            </w:r>
          </w:p>
        </w:tc>
        <w:tc>
          <w:tcPr>
            <w:tcW w:w="5811" w:type="dxa"/>
          </w:tcPr>
          <w:p w14:paraId="6F39C21D"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50"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DuNord,qualitéébénisterie,desfournisseurs</w:t>
            </w:r>
            <w:r w:rsidRPr="003C6428">
              <w:rPr>
                <w:rFonts w:ascii="Times New Roman" w:eastAsia="Times New Roman" w:hAnsi="Times New Roman" w:cs="Times New Roman"/>
                <w:spacing w:val="-2"/>
                <w:sz w:val="18"/>
                <w:lang w:val="fr-FR"/>
              </w:rPr>
              <w:t>locaux</w:t>
            </w:r>
          </w:p>
        </w:tc>
      </w:tr>
      <w:tr w:rsidR="001D6E6B" w:rsidRPr="003C6428" w14:paraId="6F39C221" w14:textId="77777777" w:rsidTr="00796D0A">
        <w:trPr>
          <w:trHeight w:val="282"/>
        </w:trPr>
        <w:tc>
          <w:tcPr>
            <w:tcW w:w="4395" w:type="dxa"/>
          </w:tcPr>
          <w:p w14:paraId="6F39C21F" w14:textId="77777777" w:rsidR="001D6E6B" w:rsidRPr="003C6428" w:rsidRDefault="001D6E6B" w:rsidP="00465E69">
            <w:pPr>
              <w:spacing w:before="31"/>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CONTREPLAQUE</w:t>
            </w:r>
          </w:p>
        </w:tc>
        <w:tc>
          <w:tcPr>
            <w:tcW w:w="5811" w:type="dxa"/>
          </w:tcPr>
          <w:p w14:paraId="6F39C220"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31"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Okoumé.Desusinesdu</w:t>
            </w:r>
            <w:r w:rsidRPr="003C6428">
              <w:rPr>
                <w:rFonts w:ascii="Times New Roman" w:eastAsia="Times New Roman" w:hAnsi="Times New Roman" w:cs="Times New Roman"/>
                <w:spacing w:val="-4"/>
                <w:sz w:val="18"/>
                <w:lang w:val="fr-FR"/>
              </w:rPr>
              <w:t>Maroc</w:t>
            </w:r>
          </w:p>
        </w:tc>
      </w:tr>
      <w:tr w:rsidR="001D6E6B" w:rsidRPr="003C6428" w14:paraId="6F39C224" w14:textId="77777777" w:rsidTr="00796D0A">
        <w:trPr>
          <w:trHeight w:val="261"/>
        </w:trPr>
        <w:tc>
          <w:tcPr>
            <w:tcW w:w="4395" w:type="dxa"/>
          </w:tcPr>
          <w:p w14:paraId="6F39C222" w14:textId="77777777" w:rsidR="001D6E6B" w:rsidRPr="003C6428" w:rsidRDefault="001D6E6B" w:rsidP="00465E69">
            <w:pPr>
              <w:spacing w:before="21"/>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HETREETUVE(pour</w:t>
            </w:r>
            <w:r w:rsidRPr="003C6428">
              <w:rPr>
                <w:rFonts w:ascii="Times New Roman" w:eastAsia="Times New Roman" w:hAnsi="Times New Roman" w:cs="Times New Roman"/>
                <w:spacing w:val="-2"/>
                <w:sz w:val="18"/>
                <w:lang w:val="fr-FR"/>
              </w:rPr>
              <w:t>alaises)</w:t>
            </w:r>
          </w:p>
        </w:tc>
        <w:tc>
          <w:tcPr>
            <w:tcW w:w="5811" w:type="dxa"/>
          </w:tcPr>
          <w:p w14:paraId="6F39C223"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1"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DépôtsduMarocetfournisseurs</w:t>
            </w:r>
            <w:r w:rsidRPr="003C6428">
              <w:rPr>
                <w:rFonts w:ascii="Times New Roman" w:eastAsia="Times New Roman" w:hAnsi="Times New Roman" w:cs="Times New Roman"/>
                <w:spacing w:val="-2"/>
                <w:sz w:val="18"/>
                <w:lang w:val="fr-FR"/>
              </w:rPr>
              <w:t>locaux</w:t>
            </w:r>
          </w:p>
        </w:tc>
      </w:tr>
      <w:tr w:rsidR="001D6E6B" w:rsidRPr="003C6428" w14:paraId="6F39C228" w14:textId="77777777" w:rsidTr="00796D0A">
        <w:trPr>
          <w:trHeight w:val="441"/>
        </w:trPr>
        <w:tc>
          <w:tcPr>
            <w:tcW w:w="4395" w:type="dxa"/>
          </w:tcPr>
          <w:p w14:paraId="6F39C225" w14:textId="77777777" w:rsidR="001D6E6B" w:rsidRPr="003C6428" w:rsidRDefault="001D6E6B" w:rsidP="00465E69">
            <w:pPr>
              <w:spacing w:before="110"/>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QUINCAILLERIE</w:t>
            </w:r>
          </w:p>
        </w:tc>
        <w:tc>
          <w:tcPr>
            <w:tcW w:w="5811" w:type="dxa"/>
          </w:tcPr>
          <w:p w14:paraId="6F39C226"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100" w:beforeAutospacing="1" w:after="100" w:afterAutospacing="1" w:line="207" w:lineRule="exact"/>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1erchoixqualitésupérieure.DesdépôtsduMarocouétrangers</w:t>
            </w:r>
            <w:r w:rsidRPr="003C6428">
              <w:rPr>
                <w:rFonts w:ascii="Times New Roman" w:eastAsia="Times New Roman" w:hAnsi="Times New Roman" w:cs="Times New Roman"/>
                <w:spacing w:val="-2"/>
                <w:sz w:val="18"/>
                <w:lang w:val="fr-FR"/>
              </w:rPr>
              <w:t>suivant</w:t>
            </w:r>
          </w:p>
          <w:p w14:paraId="6F39C227" w14:textId="77777777" w:rsidR="001D6E6B" w:rsidRPr="003C6428" w:rsidRDefault="001D6E6B" w:rsidP="00465E69">
            <w:pPr>
              <w:spacing w:before="14" w:line="201" w:lineRule="exact"/>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Descriptif</w:t>
            </w:r>
          </w:p>
        </w:tc>
      </w:tr>
      <w:tr w:rsidR="001D6E6B" w:rsidRPr="003C6428" w14:paraId="6F39C22B" w14:textId="77777777" w:rsidTr="00796D0A">
        <w:trPr>
          <w:trHeight w:val="280"/>
        </w:trPr>
        <w:tc>
          <w:tcPr>
            <w:tcW w:w="4395" w:type="dxa"/>
          </w:tcPr>
          <w:p w14:paraId="6F39C229" w14:textId="77777777" w:rsidR="001D6E6B" w:rsidRPr="003C6428" w:rsidRDefault="001D6E6B" w:rsidP="00465E69">
            <w:pPr>
              <w:spacing w:before="28"/>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Appareils</w:t>
            </w:r>
            <w:r w:rsidRPr="003C6428">
              <w:rPr>
                <w:rFonts w:ascii="Times New Roman" w:eastAsia="Times New Roman" w:hAnsi="Times New Roman" w:cs="Times New Roman"/>
                <w:spacing w:val="-2"/>
                <w:sz w:val="18"/>
                <w:lang w:val="fr-FR"/>
              </w:rPr>
              <w:t>sanitaires</w:t>
            </w:r>
          </w:p>
        </w:tc>
        <w:tc>
          <w:tcPr>
            <w:tcW w:w="5811" w:type="dxa"/>
          </w:tcPr>
          <w:p w14:paraId="6F39C22A"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8"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dépôtsduMarocou</w:t>
            </w:r>
            <w:r w:rsidRPr="003C6428">
              <w:rPr>
                <w:rFonts w:ascii="Times New Roman" w:eastAsia="Times New Roman" w:hAnsi="Times New Roman" w:cs="Times New Roman"/>
                <w:spacing w:val="-2"/>
                <w:sz w:val="18"/>
                <w:lang w:val="fr-FR"/>
              </w:rPr>
              <w:t>similaire</w:t>
            </w:r>
          </w:p>
        </w:tc>
      </w:tr>
      <w:tr w:rsidR="001D6E6B" w:rsidRPr="003C6428" w14:paraId="6F39C22F" w14:textId="77777777" w:rsidTr="00796D0A">
        <w:trPr>
          <w:trHeight w:val="441"/>
        </w:trPr>
        <w:tc>
          <w:tcPr>
            <w:tcW w:w="4395" w:type="dxa"/>
          </w:tcPr>
          <w:p w14:paraId="6F39C22C" w14:textId="77777777" w:rsidR="001D6E6B" w:rsidRPr="003C6428" w:rsidRDefault="00B974CE" w:rsidP="00465E69">
            <w:pPr>
              <w:widowControl/>
              <w:pBdr>
                <w:top w:val="single" w:sz="8" w:space="0" w:color="auto"/>
                <w:left w:val="single" w:sz="4" w:space="0" w:color="auto"/>
                <w:right w:val="single" w:sz="4" w:space="0" w:color="auto"/>
              </w:pBdr>
              <w:shd w:val="clear" w:color="000000" w:fill="F2F2F2"/>
              <w:autoSpaceDE/>
              <w:autoSpaceDN/>
              <w:spacing w:before="100" w:beforeAutospacing="1" w:after="100" w:afterAutospacing="1" w:line="207" w:lineRule="exact"/>
              <w:jc w:val="center"/>
              <w:textAlignment w:val="center"/>
              <w:rPr>
                <w:rFonts w:ascii="Times New Roman" w:eastAsia="Times New Roman" w:hAnsi="Times New Roman" w:cs="Times New Roman"/>
                <w:sz w:val="18"/>
                <w:lang w:val="fr-FR"/>
              </w:rPr>
            </w:pPr>
            <w:r w:rsidRPr="003C6428">
              <w:rPr>
                <w:sz w:val="18"/>
                <w:lang w:val="fr-FR"/>
              </w:rPr>
              <w:t>PROFILES,Métalliques-FersPlats–Carrés-</w:t>
            </w:r>
            <w:r w:rsidRPr="003C6428">
              <w:rPr>
                <w:spacing w:val="-4"/>
                <w:sz w:val="18"/>
                <w:lang w:val="fr-FR"/>
              </w:rPr>
              <w:t>Ronds</w:t>
            </w:r>
          </w:p>
          <w:p w14:paraId="6F39C22D" w14:textId="77777777" w:rsidR="001D6E6B" w:rsidRPr="003C6428" w:rsidRDefault="00B974CE" w:rsidP="00465E69">
            <w:pPr>
              <w:widowControl/>
              <w:pBdr>
                <w:top w:val="single" w:sz="8" w:space="0" w:color="auto"/>
                <w:left w:val="single" w:sz="4" w:space="0" w:color="auto"/>
                <w:right w:val="single" w:sz="4" w:space="0" w:color="auto"/>
              </w:pBdr>
              <w:shd w:val="clear" w:color="000000" w:fill="F2F2F2"/>
              <w:autoSpaceDE/>
              <w:autoSpaceDN/>
              <w:spacing w:before="14" w:beforeAutospacing="1" w:after="100" w:afterAutospacing="1" w:line="201" w:lineRule="exact"/>
              <w:jc w:val="center"/>
              <w:textAlignment w:val="center"/>
              <w:rPr>
                <w:rFonts w:ascii="Times New Roman" w:eastAsia="Times New Roman" w:hAnsi="Times New Roman" w:cs="Times New Roman"/>
                <w:sz w:val="18"/>
                <w:lang w:val="fr-FR"/>
              </w:rPr>
            </w:pPr>
            <w:r w:rsidRPr="003C6428">
              <w:rPr>
                <w:spacing w:val="-2"/>
                <w:sz w:val="18"/>
                <w:lang w:val="fr-FR"/>
              </w:rPr>
              <w:t>etc..</w:t>
            </w:r>
          </w:p>
        </w:tc>
        <w:tc>
          <w:tcPr>
            <w:tcW w:w="5811" w:type="dxa"/>
          </w:tcPr>
          <w:p w14:paraId="6F39C22E"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110"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DépôtsduMarocou</w:t>
            </w:r>
            <w:r w:rsidRPr="003C6428">
              <w:rPr>
                <w:rFonts w:ascii="Times New Roman" w:eastAsia="Times New Roman" w:hAnsi="Times New Roman" w:cs="Times New Roman"/>
                <w:spacing w:val="-2"/>
                <w:sz w:val="18"/>
                <w:lang w:val="fr-FR"/>
              </w:rPr>
              <w:t>similaire</w:t>
            </w:r>
          </w:p>
        </w:tc>
      </w:tr>
      <w:tr w:rsidR="001D6E6B" w:rsidRPr="003C6428" w14:paraId="6F39C232" w14:textId="77777777" w:rsidTr="00796D0A">
        <w:trPr>
          <w:trHeight w:val="275"/>
        </w:trPr>
        <w:tc>
          <w:tcPr>
            <w:tcW w:w="4395" w:type="dxa"/>
          </w:tcPr>
          <w:p w14:paraId="6F39C230" w14:textId="77777777" w:rsidR="001D6E6B" w:rsidRPr="003C6428" w:rsidRDefault="001D6E6B" w:rsidP="00465E69">
            <w:pPr>
              <w:spacing w:before="28"/>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Robinetteries</w:t>
            </w:r>
          </w:p>
        </w:tc>
        <w:tc>
          <w:tcPr>
            <w:tcW w:w="5811" w:type="dxa"/>
          </w:tcPr>
          <w:p w14:paraId="6F39C231"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8" w:beforeAutospacing="1" w:after="100" w:afterAutospacing="1" w:line="276" w:lineRule="auto"/>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dépôtsduMarocou</w:t>
            </w:r>
            <w:r w:rsidRPr="003C6428">
              <w:rPr>
                <w:rFonts w:ascii="Times New Roman" w:eastAsia="Times New Roman" w:hAnsi="Times New Roman" w:cs="Times New Roman"/>
                <w:spacing w:val="-2"/>
                <w:sz w:val="18"/>
                <w:lang w:val="fr-FR"/>
              </w:rPr>
              <w:t>similaire</w:t>
            </w:r>
          </w:p>
        </w:tc>
      </w:tr>
      <w:tr w:rsidR="001D6E6B" w:rsidRPr="003C6428" w14:paraId="6F39C235" w14:textId="77777777" w:rsidTr="00796D0A">
        <w:trPr>
          <w:trHeight w:val="220"/>
        </w:trPr>
        <w:tc>
          <w:tcPr>
            <w:tcW w:w="4395" w:type="dxa"/>
          </w:tcPr>
          <w:p w14:paraId="6F39C233" w14:textId="77777777" w:rsidR="001D6E6B" w:rsidRPr="003C6428" w:rsidRDefault="001D6E6B" w:rsidP="00465E69">
            <w:pPr>
              <w:spacing w:line="200" w:lineRule="exact"/>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Fonte</w:t>
            </w:r>
          </w:p>
        </w:tc>
        <w:tc>
          <w:tcPr>
            <w:tcW w:w="5811" w:type="dxa"/>
          </w:tcPr>
          <w:p w14:paraId="6F39C234" w14:textId="77777777" w:rsidR="001D6E6B" w:rsidRPr="003C6428" w:rsidRDefault="001D6E6B" w:rsidP="00465E69">
            <w:pPr>
              <w:spacing w:line="200" w:lineRule="exact"/>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Salubredépôtsdu</w:t>
            </w:r>
            <w:r w:rsidRPr="003C6428">
              <w:rPr>
                <w:rFonts w:ascii="Times New Roman" w:eastAsia="Times New Roman" w:hAnsi="Times New Roman" w:cs="Times New Roman"/>
                <w:spacing w:val="-4"/>
                <w:sz w:val="18"/>
                <w:lang w:val="fr-FR"/>
              </w:rPr>
              <w:t>Maroc</w:t>
            </w:r>
          </w:p>
        </w:tc>
      </w:tr>
      <w:tr w:rsidR="001D6E6B" w:rsidRPr="003C6428" w14:paraId="6F39C238" w14:textId="77777777" w:rsidTr="00796D0A">
        <w:trPr>
          <w:trHeight w:val="220"/>
        </w:trPr>
        <w:tc>
          <w:tcPr>
            <w:tcW w:w="4395" w:type="dxa"/>
          </w:tcPr>
          <w:p w14:paraId="6F39C236" w14:textId="77777777" w:rsidR="001D6E6B" w:rsidRPr="003C6428" w:rsidRDefault="001D6E6B" w:rsidP="00465E69">
            <w:pPr>
              <w:spacing w:line="200" w:lineRule="exact"/>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Tube</w:t>
            </w:r>
            <w:r w:rsidRPr="003C6428">
              <w:rPr>
                <w:rFonts w:ascii="Times New Roman" w:eastAsia="Times New Roman" w:hAnsi="Times New Roman" w:cs="Times New Roman"/>
                <w:spacing w:val="-2"/>
                <w:sz w:val="18"/>
                <w:lang w:val="fr-FR"/>
              </w:rPr>
              <w:t>P.V.C.</w:t>
            </w:r>
          </w:p>
        </w:tc>
        <w:tc>
          <w:tcPr>
            <w:tcW w:w="5811" w:type="dxa"/>
          </w:tcPr>
          <w:p w14:paraId="6F39C237" w14:textId="77777777" w:rsidR="001D6E6B" w:rsidRPr="003C6428" w:rsidRDefault="001D6E6B" w:rsidP="00465E69">
            <w:pPr>
              <w:spacing w:line="200" w:lineRule="exact"/>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 usines du</w:t>
            </w:r>
            <w:r w:rsidRPr="003C6428">
              <w:rPr>
                <w:rFonts w:ascii="Times New Roman" w:eastAsia="Times New Roman" w:hAnsi="Times New Roman" w:cs="Times New Roman"/>
                <w:spacing w:val="-2"/>
                <w:sz w:val="18"/>
                <w:lang w:val="fr-FR"/>
              </w:rPr>
              <w:t>Maroc</w:t>
            </w:r>
          </w:p>
        </w:tc>
      </w:tr>
      <w:tr w:rsidR="001D6E6B" w:rsidRPr="003C6428" w14:paraId="6F39C23B" w14:textId="77777777" w:rsidTr="00796D0A">
        <w:trPr>
          <w:trHeight w:val="220"/>
        </w:trPr>
        <w:tc>
          <w:tcPr>
            <w:tcW w:w="4395" w:type="dxa"/>
          </w:tcPr>
          <w:p w14:paraId="6F39C239" w14:textId="77777777" w:rsidR="001D6E6B" w:rsidRPr="003C6428" w:rsidRDefault="001D6E6B" w:rsidP="00465E69">
            <w:pPr>
              <w:spacing w:line="200" w:lineRule="exact"/>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Filsetcâbles</w:t>
            </w:r>
            <w:r w:rsidRPr="003C6428">
              <w:rPr>
                <w:rFonts w:ascii="Times New Roman" w:eastAsia="Times New Roman" w:hAnsi="Times New Roman" w:cs="Times New Roman"/>
                <w:spacing w:val="-2"/>
                <w:sz w:val="18"/>
                <w:lang w:val="fr-FR"/>
              </w:rPr>
              <w:t>électriques</w:t>
            </w:r>
          </w:p>
        </w:tc>
        <w:tc>
          <w:tcPr>
            <w:tcW w:w="5811" w:type="dxa"/>
          </w:tcPr>
          <w:p w14:paraId="6F39C23A"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100" w:beforeAutospacing="1" w:after="100" w:afterAutospacing="1" w:line="200" w:lineRule="exact"/>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 xml:space="preserve">Desusines de la </w:t>
            </w:r>
            <w:r w:rsidRPr="003C6428">
              <w:rPr>
                <w:rFonts w:ascii="Times New Roman" w:eastAsia="Times New Roman" w:hAnsi="Times New Roman" w:cs="Times New Roman"/>
                <w:spacing w:val="-2"/>
                <w:sz w:val="18"/>
                <w:lang w:val="fr-FR"/>
              </w:rPr>
              <w:t>région</w:t>
            </w:r>
          </w:p>
        </w:tc>
      </w:tr>
      <w:tr w:rsidR="001D6E6B" w:rsidRPr="003C6428" w14:paraId="6F39C23E" w14:textId="77777777" w:rsidTr="00796D0A">
        <w:trPr>
          <w:trHeight w:val="222"/>
        </w:trPr>
        <w:tc>
          <w:tcPr>
            <w:tcW w:w="4395" w:type="dxa"/>
          </w:tcPr>
          <w:p w14:paraId="6F39C23C"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 w:beforeAutospacing="1" w:after="100" w:afterAutospacing="1" w:line="201" w:lineRule="exact"/>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Appareillageélectriquelustrerie–courant</w:t>
            </w:r>
            <w:r w:rsidRPr="003C6428">
              <w:rPr>
                <w:rFonts w:ascii="Times New Roman" w:eastAsia="Times New Roman" w:hAnsi="Times New Roman" w:cs="Times New Roman"/>
                <w:spacing w:val="-2"/>
                <w:sz w:val="18"/>
                <w:lang w:val="fr-FR"/>
              </w:rPr>
              <w:t xml:space="preserve"> faible</w:t>
            </w:r>
          </w:p>
        </w:tc>
        <w:tc>
          <w:tcPr>
            <w:tcW w:w="5811" w:type="dxa"/>
          </w:tcPr>
          <w:p w14:paraId="6F39C23D"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2" w:beforeAutospacing="1" w:after="100" w:afterAutospacing="1" w:line="201" w:lineRule="exact"/>
              <w:jc w:val="center"/>
              <w:textAlignment w:val="center"/>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Desmarquesreconnuesmondialementetreprésentéesau</w:t>
            </w:r>
            <w:r w:rsidRPr="003C6428">
              <w:rPr>
                <w:rFonts w:ascii="Times New Roman" w:eastAsia="Times New Roman" w:hAnsi="Times New Roman" w:cs="Times New Roman"/>
                <w:spacing w:val="-4"/>
                <w:sz w:val="18"/>
                <w:lang w:val="fr-FR"/>
              </w:rPr>
              <w:t>Maroc</w:t>
            </w:r>
          </w:p>
        </w:tc>
      </w:tr>
      <w:tr w:rsidR="001D6E6B" w:rsidRPr="003C6428" w14:paraId="6F39C241" w14:textId="77777777" w:rsidTr="00796D0A">
        <w:trPr>
          <w:trHeight w:val="220"/>
        </w:trPr>
        <w:tc>
          <w:tcPr>
            <w:tcW w:w="4395" w:type="dxa"/>
          </w:tcPr>
          <w:p w14:paraId="6F39C23F" w14:textId="77777777" w:rsidR="001D6E6B" w:rsidRPr="003C6428" w:rsidRDefault="001D6E6B" w:rsidP="00465E69">
            <w:pPr>
              <w:spacing w:line="200" w:lineRule="exact"/>
              <w:rPr>
                <w:rFonts w:ascii="Times New Roman" w:eastAsia="Times New Roman" w:hAnsi="Times New Roman" w:cs="Times New Roman"/>
                <w:sz w:val="18"/>
                <w:lang w:val="fr-FR"/>
              </w:rPr>
            </w:pPr>
            <w:r w:rsidRPr="003C6428">
              <w:rPr>
                <w:rFonts w:ascii="Times New Roman" w:eastAsia="Times New Roman" w:hAnsi="Times New Roman" w:cs="Times New Roman"/>
                <w:spacing w:val="-2"/>
                <w:sz w:val="18"/>
                <w:lang w:val="fr-FR"/>
              </w:rPr>
              <w:t>Peinture</w:t>
            </w:r>
          </w:p>
        </w:tc>
        <w:tc>
          <w:tcPr>
            <w:tcW w:w="5811" w:type="dxa"/>
          </w:tcPr>
          <w:p w14:paraId="6F39C240" w14:textId="77777777" w:rsidR="001D6E6B" w:rsidRPr="003C6428" w:rsidRDefault="001D6E6B" w:rsidP="00465E69">
            <w:pPr>
              <w:spacing w:line="200" w:lineRule="exact"/>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Desusinesdu</w:t>
            </w:r>
            <w:r w:rsidRPr="003C6428">
              <w:rPr>
                <w:rFonts w:ascii="Times New Roman" w:eastAsia="Times New Roman" w:hAnsi="Times New Roman" w:cs="Times New Roman"/>
                <w:spacing w:val="-2"/>
                <w:sz w:val="18"/>
                <w:lang w:val="fr-FR"/>
              </w:rPr>
              <w:t>Maroc</w:t>
            </w:r>
          </w:p>
        </w:tc>
      </w:tr>
      <w:tr w:rsidR="001D6E6B" w:rsidRPr="003C6428" w14:paraId="6F39C244" w14:textId="77777777" w:rsidTr="00796D0A">
        <w:trPr>
          <w:trHeight w:val="220"/>
        </w:trPr>
        <w:tc>
          <w:tcPr>
            <w:tcW w:w="4395" w:type="dxa"/>
          </w:tcPr>
          <w:p w14:paraId="6F39C242" w14:textId="77777777" w:rsidR="001D6E6B" w:rsidRPr="003C6428" w:rsidRDefault="001D6E6B" w:rsidP="00465E69">
            <w:pPr>
              <w:spacing w:line="200" w:lineRule="exact"/>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Blancde</w:t>
            </w:r>
            <w:r w:rsidRPr="003C6428">
              <w:rPr>
                <w:rFonts w:ascii="Times New Roman" w:eastAsia="Times New Roman" w:hAnsi="Times New Roman" w:cs="Times New Roman"/>
                <w:spacing w:val="-4"/>
                <w:sz w:val="18"/>
                <w:lang w:val="fr-FR"/>
              </w:rPr>
              <w:t>zinc</w:t>
            </w:r>
          </w:p>
        </w:tc>
        <w:tc>
          <w:tcPr>
            <w:tcW w:w="5811" w:type="dxa"/>
          </w:tcPr>
          <w:p w14:paraId="6F39C243" w14:textId="77777777" w:rsidR="001D6E6B" w:rsidRPr="003C6428" w:rsidRDefault="001D6E6B" w:rsidP="00465E69">
            <w:pPr>
              <w:spacing w:line="200" w:lineRule="exact"/>
              <w:rPr>
                <w:rFonts w:ascii="Times New Roman" w:eastAsia="Times New Roman" w:hAnsi="Times New Roman" w:cs="Times New Roman"/>
                <w:sz w:val="18"/>
                <w:lang w:val="fr-FR"/>
              </w:rPr>
            </w:pPr>
            <w:r w:rsidRPr="003C6428">
              <w:rPr>
                <w:rFonts w:ascii="Times New Roman" w:eastAsia="Times New Roman" w:hAnsi="Times New Roman" w:cs="Times New Roman"/>
                <w:sz w:val="18"/>
                <w:lang w:val="fr-FR"/>
              </w:rPr>
              <w:t>Desusinesdu</w:t>
            </w:r>
            <w:r w:rsidRPr="003C6428">
              <w:rPr>
                <w:rFonts w:ascii="Times New Roman" w:eastAsia="Times New Roman" w:hAnsi="Times New Roman" w:cs="Times New Roman"/>
                <w:spacing w:val="-2"/>
                <w:sz w:val="18"/>
                <w:lang w:val="fr-FR"/>
              </w:rPr>
              <w:t>Maroc</w:t>
            </w:r>
          </w:p>
        </w:tc>
      </w:tr>
    </w:tbl>
    <w:p w14:paraId="6F39C245" w14:textId="77777777" w:rsidR="001D6E6B" w:rsidRPr="003C6428" w:rsidRDefault="001D6E6B" w:rsidP="00465E69">
      <w:pPr>
        <w:widowControl w:val="0"/>
        <w:autoSpaceDE w:val="0"/>
        <w:autoSpaceDN w:val="0"/>
        <w:spacing w:after="0"/>
        <w:ind w:left="0" w:firstLine="0"/>
        <w:rPr>
          <w:szCs w:val="24"/>
        </w:rPr>
      </w:pPr>
    </w:p>
    <w:p w14:paraId="6F39C246" w14:textId="77777777" w:rsidR="001D6E6B" w:rsidRPr="003C6428" w:rsidRDefault="001D6E6B" w:rsidP="00465E69">
      <w:pPr>
        <w:widowControl w:val="0"/>
        <w:autoSpaceDE w:val="0"/>
        <w:autoSpaceDN w:val="0"/>
        <w:spacing w:before="1" w:after="0"/>
        <w:ind w:left="0" w:right="707" w:firstLine="0"/>
        <w:rPr>
          <w:szCs w:val="24"/>
        </w:rPr>
      </w:pPr>
      <w:r w:rsidRPr="003C6428">
        <w:rPr>
          <w:szCs w:val="24"/>
        </w:rPr>
        <w:t>L'attention de l'entrepreneur est attirée sur le fait qu'il devra faire agréer par le Maître d’ouvrage, les carrières et ballastières qu'il se propose d'exploiter. Par le fait même de son offre, l'entrepreneur sera réputé connaître les ressources des carrières ou dépôts indiqués ci - dessus ainsi que leurs conditions d'accès et d'exploitation. Aucune réclamation ne sera recevable concernant le prix de revient à pied d’œuvre de ces matériaux.</w:t>
      </w:r>
    </w:p>
    <w:p w14:paraId="6F39C247" w14:textId="77777777" w:rsidR="001D6E6B" w:rsidRPr="003C6428" w:rsidRDefault="001D6E6B" w:rsidP="00465E69">
      <w:pPr>
        <w:widowControl w:val="0"/>
        <w:autoSpaceDE w:val="0"/>
        <w:autoSpaceDN w:val="0"/>
        <w:spacing w:after="0"/>
        <w:ind w:left="0" w:firstLine="0"/>
        <w:rPr>
          <w:szCs w:val="24"/>
        </w:rPr>
      </w:pPr>
    </w:p>
    <w:p w14:paraId="6F39C248" w14:textId="77777777" w:rsidR="001D6E6B" w:rsidRPr="003C6428" w:rsidRDefault="001D6E6B" w:rsidP="00465E69">
      <w:pPr>
        <w:widowControl w:val="0"/>
        <w:autoSpaceDE w:val="0"/>
        <w:autoSpaceDN w:val="0"/>
        <w:spacing w:after="0"/>
        <w:ind w:left="0" w:right="702" w:firstLine="0"/>
        <w:outlineLvl w:val="2"/>
        <w:rPr>
          <w:b/>
          <w:bCs/>
          <w:spacing w:val="-2"/>
          <w:szCs w:val="24"/>
        </w:rPr>
      </w:pPr>
      <w:r w:rsidRPr="003C6428">
        <w:rPr>
          <w:rFonts w:asciiTheme="majorBidi" w:hAnsiTheme="majorBidi" w:cstheme="majorBidi"/>
          <w:b/>
          <w:bCs/>
          <w:szCs w:val="24"/>
        </w:rPr>
        <w:lastRenderedPageBreak/>
        <w:t>Article H2-4 </w:t>
      </w:r>
      <w:r w:rsidRPr="003C6428">
        <w:rPr>
          <w:b/>
          <w:bCs/>
          <w:szCs w:val="24"/>
        </w:rPr>
        <w:t>PRESCRIPTIONS TECHNIQUES PARTICULIERES AU GROS –</w:t>
      </w:r>
      <w:r w:rsidRPr="003C6428">
        <w:rPr>
          <w:b/>
          <w:bCs/>
          <w:spacing w:val="-2"/>
          <w:szCs w:val="24"/>
        </w:rPr>
        <w:t>ŒUVRES :</w:t>
      </w:r>
    </w:p>
    <w:p w14:paraId="6F39C249" w14:textId="77777777" w:rsidR="001D6E6B" w:rsidRPr="003C6428" w:rsidRDefault="001D6E6B" w:rsidP="00465E69">
      <w:pPr>
        <w:widowControl w:val="0"/>
        <w:autoSpaceDE w:val="0"/>
        <w:autoSpaceDN w:val="0"/>
        <w:spacing w:after="0"/>
        <w:ind w:left="0" w:right="702" w:firstLine="0"/>
        <w:outlineLvl w:val="2"/>
        <w:rPr>
          <w:b/>
          <w:bCs/>
          <w:szCs w:val="24"/>
        </w:rPr>
      </w:pPr>
    </w:p>
    <w:p w14:paraId="6F39C24A" w14:textId="77777777" w:rsidR="001D6E6B" w:rsidRPr="003C6428" w:rsidRDefault="001D6E6B" w:rsidP="00465E69">
      <w:pPr>
        <w:widowControl w:val="0"/>
        <w:autoSpaceDE w:val="0"/>
        <w:autoSpaceDN w:val="0"/>
        <w:spacing w:after="0"/>
        <w:ind w:left="0" w:right="702" w:firstLine="0"/>
        <w:outlineLvl w:val="2"/>
        <w:rPr>
          <w:b/>
        </w:rPr>
      </w:pPr>
      <w:r w:rsidRPr="003C6428">
        <w:rPr>
          <w:b/>
        </w:rPr>
        <w:t>NORMES :</w:t>
      </w:r>
    </w:p>
    <w:p w14:paraId="6F39C24B" w14:textId="77777777" w:rsidR="001D6E6B" w:rsidRPr="003C6428" w:rsidRDefault="001D6E6B" w:rsidP="00465E69">
      <w:pPr>
        <w:widowControl w:val="0"/>
        <w:autoSpaceDE w:val="0"/>
        <w:autoSpaceDN w:val="0"/>
        <w:spacing w:after="0"/>
        <w:ind w:left="0" w:firstLine="0"/>
        <w:rPr>
          <w:szCs w:val="24"/>
        </w:rPr>
      </w:pPr>
      <w:r w:rsidRPr="003C6428">
        <w:rPr>
          <w:szCs w:val="24"/>
        </w:rPr>
        <w:t>Par dérogation à l'article II du D.G.A.</w:t>
      </w:r>
    </w:p>
    <w:p w14:paraId="6F39C24C" w14:textId="77777777" w:rsidR="001D6E6B" w:rsidRPr="003C6428" w:rsidRDefault="001D6E6B" w:rsidP="00945408">
      <w:pPr>
        <w:widowControl w:val="0"/>
        <w:numPr>
          <w:ilvl w:val="0"/>
          <w:numId w:val="369"/>
        </w:numPr>
        <w:tabs>
          <w:tab w:val="left" w:pos="1275"/>
          <w:tab w:val="left" w:pos="7875"/>
        </w:tabs>
        <w:autoSpaceDE w:val="0"/>
        <w:autoSpaceDN w:val="0"/>
        <w:spacing w:before="120" w:after="0"/>
        <w:ind w:left="0" w:firstLine="0"/>
        <w:rPr>
          <w:szCs w:val="24"/>
        </w:rPr>
      </w:pPr>
      <w:r w:rsidRPr="003C6428">
        <w:rPr>
          <w:szCs w:val="24"/>
        </w:rPr>
        <w:t>Les règles pour le calcul et l'exécution des aménagements "Règles</w:t>
      </w:r>
      <w:r w:rsidRPr="003C6428">
        <w:rPr>
          <w:szCs w:val="24"/>
        </w:rPr>
        <w:tab/>
        <w:t>B.A.E.L. 91 ".</w:t>
      </w:r>
    </w:p>
    <w:p w14:paraId="6F39C24D" w14:textId="77777777" w:rsidR="001D6E6B" w:rsidRPr="003C6428" w:rsidRDefault="001D6E6B" w:rsidP="00945408">
      <w:pPr>
        <w:widowControl w:val="0"/>
        <w:numPr>
          <w:ilvl w:val="0"/>
          <w:numId w:val="369"/>
        </w:numPr>
        <w:tabs>
          <w:tab w:val="left" w:pos="1275"/>
        </w:tabs>
        <w:autoSpaceDE w:val="0"/>
        <w:autoSpaceDN w:val="0"/>
        <w:spacing w:before="120" w:after="0"/>
        <w:ind w:left="0" w:firstLine="0"/>
        <w:rPr>
          <w:szCs w:val="24"/>
        </w:rPr>
      </w:pPr>
      <w:r w:rsidRPr="003C6428">
        <w:rPr>
          <w:szCs w:val="24"/>
        </w:rPr>
        <w:t>Les règles dites "NV 65 " (Edition juin 1983 ).</w:t>
      </w:r>
    </w:p>
    <w:p w14:paraId="6F39C24E" w14:textId="77777777" w:rsidR="001D6E6B" w:rsidRPr="003C6428" w:rsidRDefault="001D6E6B" w:rsidP="00945408">
      <w:pPr>
        <w:widowControl w:val="0"/>
        <w:numPr>
          <w:ilvl w:val="0"/>
          <w:numId w:val="369"/>
        </w:numPr>
        <w:tabs>
          <w:tab w:val="left" w:pos="1275"/>
        </w:tabs>
        <w:autoSpaceDE w:val="0"/>
        <w:autoSpaceDN w:val="0"/>
        <w:spacing w:before="120" w:after="0"/>
        <w:ind w:left="0" w:firstLine="0"/>
        <w:rPr>
          <w:szCs w:val="24"/>
        </w:rPr>
      </w:pPr>
      <w:r w:rsidRPr="003C6428">
        <w:rPr>
          <w:szCs w:val="24"/>
        </w:rPr>
        <w:t>D.T.U. N° 20 : Août 1967 et ses additifs.</w:t>
      </w:r>
    </w:p>
    <w:p w14:paraId="6F39C24F" w14:textId="77777777" w:rsidR="001D6E6B" w:rsidRPr="003C6428" w:rsidRDefault="001D6E6B" w:rsidP="00945408">
      <w:pPr>
        <w:widowControl w:val="0"/>
        <w:numPr>
          <w:ilvl w:val="0"/>
          <w:numId w:val="369"/>
        </w:numPr>
        <w:tabs>
          <w:tab w:val="left" w:pos="1275"/>
        </w:tabs>
        <w:autoSpaceDE w:val="0"/>
        <w:autoSpaceDN w:val="0"/>
        <w:spacing w:before="120" w:after="0"/>
        <w:ind w:left="0" w:firstLine="0"/>
        <w:rPr>
          <w:szCs w:val="24"/>
        </w:rPr>
      </w:pPr>
      <w:r w:rsidRPr="003C6428">
        <w:rPr>
          <w:szCs w:val="24"/>
        </w:rPr>
        <w:t>D.T.U. N° 20 . 11 : Octobre 1978 et additifs.</w:t>
      </w:r>
    </w:p>
    <w:p w14:paraId="6F39C250" w14:textId="77777777" w:rsidR="001D6E6B" w:rsidRPr="003C6428" w:rsidRDefault="001D6E6B" w:rsidP="00945408">
      <w:pPr>
        <w:widowControl w:val="0"/>
        <w:numPr>
          <w:ilvl w:val="0"/>
          <w:numId w:val="369"/>
        </w:numPr>
        <w:tabs>
          <w:tab w:val="left" w:pos="1275"/>
        </w:tabs>
        <w:autoSpaceDE w:val="0"/>
        <w:autoSpaceDN w:val="0"/>
        <w:spacing w:before="120" w:after="0"/>
        <w:ind w:left="0" w:firstLine="0"/>
        <w:rPr>
          <w:szCs w:val="24"/>
        </w:rPr>
      </w:pPr>
      <w:r w:rsidRPr="003C6428">
        <w:rPr>
          <w:szCs w:val="24"/>
        </w:rPr>
        <w:t>D.T.U. N° 20. 12  : Septembre 1977 et additifs.</w:t>
      </w:r>
    </w:p>
    <w:p w14:paraId="6F39C251" w14:textId="77777777" w:rsidR="001D6E6B" w:rsidRPr="003C6428" w:rsidRDefault="001D6E6B" w:rsidP="00465E69">
      <w:pPr>
        <w:widowControl w:val="0"/>
        <w:autoSpaceDE w:val="0"/>
        <w:autoSpaceDN w:val="0"/>
        <w:spacing w:after="0"/>
        <w:ind w:left="0" w:right="702" w:firstLine="0"/>
        <w:outlineLvl w:val="2"/>
        <w:rPr>
          <w:szCs w:val="24"/>
        </w:rPr>
      </w:pPr>
      <w:r w:rsidRPr="003C6428">
        <w:rPr>
          <w:szCs w:val="24"/>
        </w:rPr>
        <w:t>D.T.U. N° 23 .1 : Février 1976 et additifs</w:t>
      </w:r>
    </w:p>
    <w:p w14:paraId="6F39C252" w14:textId="77777777" w:rsidR="001D6E6B" w:rsidRPr="003C6428" w:rsidRDefault="001D6E6B" w:rsidP="00465E69">
      <w:pPr>
        <w:widowControl w:val="0"/>
        <w:autoSpaceDE w:val="0"/>
        <w:autoSpaceDN w:val="0"/>
        <w:spacing w:after="0"/>
        <w:ind w:left="0" w:right="702" w:firstLine="0"/>
        <w:outlineLvl w:val="2"/>
        <w:rPr>
          <w:b/>
          <w:bCs/>
          <w:szCs w:val="24"/>
        </w:rPr>
      </w:pPr>
    </w:p>
    <w:p w14:paraId="6F39C253" w14:textId="77777777" w:rsidR="001D6E6B" w:rsidRPr="003C6428" w:rsidRDefault="001D6E6B" w:rsidP="00465E69">
      <w:pPr>
        <w:widowControl w:val="0"/>
        <w:autoSpaceDE w:val="0"/>
        <w:autoSpaceDN w:val="0"/>
        <w:spacing w:after="0"/>
        <w:ind w:left="0" w:right="702" w:firstLine="0"/>
        <w:outlineLvl w:val="2"/>
        <w:rPr>
          <w:b/>
          <w:bCs/>
          <w:szCs w:val="24"/>
        </w:rPr>
      </w:pPr>
      <w:r w:rsidRPr="003C6428">
        <w:rPr>
          <w:b/>
          <w:bCs/>
          <w:szCs w:val="24"/>
        </w:rPr>
        <w:t>Article H2-4 -1 Etendue des travaux</w:t>
      </w:r>
    </w:p>
    <w:p w14:paraId="6F39C254" w14:textId="77777777" w:rsidR="001D6E6B" w:rsidRPr="003C6428" w:rsidRDefault="001D6E6B" w:rsidP="00465E69">
      <w:pPr>
        <w:widowControl w:val="0"/>
        <w:autoSpaceDE w:val="0"/>
        <w:autoSpaceDN w:val="0"/>
        <w:spacing w:after="0"/>
        <w:ind w:left="0" w:firstLine="0"/>
        <w:rPr>
          <w:szCs w:val="24"/>
        </w:rPr>
      </w:pPr>
    </w:p>
    <w:p w14:paraId="6F39C255" w14:textId="77777777" w:rsidR="001D6E6B" w:rsidRPr="003C6428" w:rsidRDefault="001D6E6B" w:rsidP="00465E69">
      <w:pPr>
        <w:widowControl w:val="0"/>
        <w:autoSpaceDE w:val="0"/>
        <w:autoSpaceDN w:val="0"/>
        <w:spacing w:after="0"/>
        <w:ind w:left="0" w:firstLine="0"/>
        <w:rPr>
          <w:b/>
          <w:bCs/>
        </w:rPr>
      </w:pPr>
      <w:r w:rsidRPr="003C6428">
        <w:rPr>
          <w:b/>
          <w:bCs/>
        </w:rPr>
        <w:t xml:space="preserve">-Terrassements </w:t>
      </w:r>
    </w:p>
    <w:p w14:paraId="6F39C256"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Exécution des terrassements généraux en déblais ou en remblais destinés à l'implantation des bâtiments inclus dans le plan de masse; </w:t>
      </w:r>
    </w:p>
    <w:p w14:paraId="6F39C257"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Exécution de tous les terrassements en rigoles, tranchées ou en puits nécessaires aux fondations des bâtiments et à tous les ouvrages intérieurs et extérieurs, dans les conditions définies dans le devis descriptif.</w:t>
      </w:r>
    </w:p>
    <w:p w14:paraId="6F39C258" w14:textId="77777777" w:rsidR="001D6E6B" w:rsidRPr="003C6428" w:rsidRDefault="001D6E6B" w:rsidP="00465E69">
      <w:pPr>
        <w:widowControl w:val="0"/>
        <w:autoSpaceDE w:val="0"/>
        <w:autoSpaceDN w:val="0"/>
        <w:spacing w:after="0"/>
        <w:ind w:left="0" w:firstLine="0"/>
        <w:rPr>
          <w:b/>
          <w:bCs/>
        </w:rPr>
      </w:pPr>
      <w:r w:rsidRPr="003C6428">
        <w:rPr>
          <w:b/>
          <w:bCs/>
        </w:rPr>
        <w:t xml:space="preserve"> - Ouvrages en fondations </w:t>
      </w:r>
    </w:p>
    <w:p w14:paraId="6F39C259"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Remblais, matelas en TVN ou hérissonnage pour bâtiments; </w:t>
      </w:r>
    </w:p>
    <w:p w14:paraId="6F39C25A"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Bétons de propreté ou bétons cyclopéens ou maçonnerie de moellons; </w:t>
      </w:r>
    </w:p>
    <w:p w14:paraId="6F39C25B"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Béton armé pour semelles, poteaux, longrines, voiles et tout autre ouvrage en béton armé suivant plans; </w:t>
      </w:r>
    </w:p>
    <w:p w14:paraId="6F39C25C"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Canalisations intérieures enterrées puis assainissement ou autres réseaux; </w:t>
      </w:r>
    </w:p>
    <w:p w14:paraId="6F39C25D"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Regards.</w:t>
      </w:r>
    </w:p>
    <w:p w14:paraId="6F39C25E" w14:textId="77777777" w:rsidR="001D6E6B" w:rsidRPr="003C6428" w:rsidRDefault="001D6E6B" w:rsidP="00465E69">
      <w:pPr>
        <w:widowControl w:val="0"/>
        <w:autoSpaceDE w:val="0"/>
        <w:autoSpaceDN w:val="0"/>
        <w:spacing w:after="0"/>
        <w:ind w:left="0" w:firstLine="0"/>
        <w:rPr>
          <w:b/>
          <w:bCs/>
        </w:rPr>
      </w:pPr>
      <w:r w:rsidRPr="003C6428">
        <w:rPr>
          <w:b/>
          <w:bCs/>
        </w:rPr>
        <w:t xml:space="preserve"> - Ouvrages en infrastructure et superstructure </w:t>
      </w:r>
    </w:p>
    <w:p w14:paraId="6F39C25F"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Structure de béton armé en élévation;</w:t>
      </w:r>
    </w:p>
    <w:p w14:paraId="6F39C260"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Maçonneries; </w:t>
      </w:r>
    </w:p>
    <w:p w14:paraId="6F39C261"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Enduits; </w:t>
      </w:r>
    </w:p>
    <w:p w14:paraId="6F39C262"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Dallages armé et dallage industriel; </w:t>
      </w:r>
    </w:p>
    <w:p w14:paraId="6F39C263"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Conduits de ventilation</w:t>
      </w:r>
    </w:p>
    <w:p w14:paraId="6F39C264" w14:textId="77777777" w:rsidR="001D6E6B" w:rsidRPr="003C6428" w:rsidRDefault="001D6E6B" w:rsidP="00465E69">
      <w:pPr>
        <w:widowControl w:val="0"/>
        <w:autoSpaceDE w:val="0"/>
        <w:autoSpaceDN w:val="0"/>
        <w:spacing w:after="0"/>
        <w:ind w:left="0" w:firstLine="0"/>
      </w:pPr>
    </w:p>
    <w:p w14:paraId="6F39C265" w14:textId="77777777" w:rsidR="001D6E6B" w:rsidRPr="003C6428" w:rsidRDefault="001D6E6B" w:rsidP="00465E69">
      <w:pPr>
        <w:widowControl w:val="0"/>
        <w:autoSpaceDE w:val="0"/>
        <w:autoSpaceDN w:val="0"/>
        <w:spacing w:after="0"/>
        <w:ind w:left="0" w:right="702" w:firstLine="0"/>
        <w:outlineLvl w:val="2"/>
        <w:rPr>
          <w:b/>
          <w:bCs/>
          <w:szCs w:val="24"/>
        </w:rPr>
      </w:pPr>
      <w:r w:rsidRPr="003C6428">
        <w:rPr>
          <w:b/>
          <w:bCs/>
          <w:szCs w:val="24"/>
        </w:rPr>
        <w:t>Article H2-4 -2 Terrassements</w:t>
      </w:r>
    </w:p>
    <w:p w14:paraId="6F39C266" w14:textId="77777777" w:rsidR="001D6E6B" w:rsidRPr="003C6428" w:rsidRDefault="001D6E6B" w:rsidP="00465E69">
      <w:pPr>
        <w:widowControl w:val="0"/>
        <w:autoSpaceDE w:val="0"/>
        <w:autoSpaceDN w:val="0"/>
        <w:spacing w:after="0"/>
        <w:ind w:left="0" w:firstLine="0"/>
        <w:rPr>
          <w:rFonts w:asciiTheme="majorBidi" w:hAnsiTheme="majorBidi" w:cstheme="majorBidi"/>
          <w:b/>
          <w:bCs/>
          <w:szCs w:val="24"/>
        </w:rPr>
      </w:pPr>
    </w:p>
    <w:p w14:paraId="6F39C267" w14:textId="77777777" w:rsidR="001D6E6B" w:rsidRPr="003C6428" w:rsidRDefault="001D6E6B" w:rsidP="00465E69">
      <w:pPr>
        <w:widowControl w:val="0"/>
        <w:autoSpaceDE w:val="0"/>
        <w:autoSpaceDN w:val="0"/>
        <w:spacing w:after="0"/>
        <w:ind w:left="0" w:firstLine="0"/>
      </w:pPr>
      <w:r w:rsidRPr="003C6428">
        <w:t xml:space="preserve">- Mode d'exécution des travaux Les déblais et remblais seront effectués à la main ou par emploi d'engins mécaniques. L’entrepreneur doit prendre toutes les précautions nécessaires pour éviter toute dégradation des ouvrages mitoyens et endosse toute responsabilité dans le cas contraire. </w:t>
      </w:r>
    </w:p>
    <w:p w14:paraId="6F39C268" w14:textId="77777777" w:rsidR="001D6E6B" w:rsidRPr="003C6428" w:rsidRDefault="001D6E6B" w:rsidP="00465E69">
      <w:pPr>
        <w:widowControl w:val="0"/>
        <w:autoSpaceDE w:val="0"/>
        <w:autoSpaceDN w:val="0"/>
        <w:spacing w:after="0"/>
        <w:ind w:left="0" w:firstLine="0"/>
        <w:rPr>
          <w:b/>
          <w:bCs/>
        </w:rPr>
      </w:pPr>
      <w:r w:rsidRPr="003C6428">
        <w:rPr>
          <w:b/>
          <w:bCs/>
        </w:rPr>
        <w:t xml:space="preserve">- Déblais </w:t>
      </w:r>
    </w:p>
    <w:p w14:paraId="6F39C269" w14:textId="77777777" w:rsidR="001D6E6B" w:rsidRPr="003C6428" w:rsidRDefault="001D6E6B" w:rsidP="00465E69">
      <w:pPr>
        <w:widowControl w:val="0"/>
        <w:autoSpaceDE w:val="0"/>
        <w:autoSpaceDN w:val="0"/>
        <w:spacing w:after="0"/>
        <w:ind w:left="0" w:firstLine="0"/>
      </w:pPr>
      <w:r w:rsidRPr="003C6428">
        <w:t xml:space="preserve">Les fonds de fouilles seront rigoureusement damés. Il sera procédé avec le Maître d'Ouvrage et la Maîtrise d'Oeuvre à la reconnaissance des fonds de fouilles. Les travaux comprennent : </w:t>
      </w:r>
    </w:p>
    <w:p w14:paraId="6F39C26A"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Les étaiements et blindages de toutes natures nécessités par les mouvements possibles des terres ou pour la protection d'ouvrages existants ou en cours d'exécution ou pour éviter les accidents dont L’entrepreneur sera seul responsable et toutes sujétions de travaux par tranches alternées; </w:t>
      </w:r>
    </w:p>
    <w:p w14:paraId="6F39C26B"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Le matériel d'épuisement et travaux annexes tels que puisards, drainages complémentaires soit pour les venues d'eaux souterraines soit en cas de pénétration dans les fouilles d'eaux de ruissellement;</w:t>
      </w:r>
    </w:p>
    <w:p w14:paraId="6F39C26C"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Le dressage des parois pour l'encaissement des fondations;</w:t>
      </w:r>
    </w:p>
    <w:p w14:paraId="6F39C26D"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La manutention des terres pour mise en dépôt ou évacuation aux décharges publiques; </w:t>
      </w:r>
    </w:p>
    <w:p w14:paraId="6F39C26E"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Abattage et dessouchage des arbres y compris l’évacuation et le transport vers un lieu qui sera désigné par l’Administration.</w:t>
      </w:r>
    </w:p>
    <w:p w14:paraId="6F39C26F" w14:textId="77777777" w:rsidR="001D6E6B" w:rsidRPr="003C6428" w:rsidRDefault="001D6E6B" w:rsidP="00465E69">
      <w:pPr>
        <w:widowControl w:val="0"/>
        <w:autoSpaceDE w:val="0"/>
        <w:autoSpaceDN w:val="0"/>
        <w:spacing w:after="0"/>
        <w:ind w:left="0" w:firstLine="0"/>
        <w:rPr>
          <w:b/>
          <w:bCs/>
        </w:rPr>
      </w:pPr>
      <w:r w:rsidRPr="003C6428">
        <w:rPr>
          <w:b/>
          <w:bCs/>
        </w:rPr>
        <w:t>- Remblais</w:t>
      </w:r>
    </w:p>
    <w:p w14:paraId="6F39C270" w14:textId="77777777" w:rsidR="001D6E6B" w:rsidRPr="003C6428" w:rsidRDefault="001D6E6B" w:rsidP="00465E69">
      <w:pPr>
        <w:widowControl w:val="0"/>
        <w:autoSpaceDE w:val="0"/>
        <w:autoSpaceDN w:val="0"/>
        <w:spacing w:after="0"/>
        <w:ind w:left="0" w:firstLine="0"/>
        <w:rPr>
          <w:b/>
          <w:bCs/>
          <w:szCs w:val="24"/>
        </w:rPr>
      </w:pPr>
      <w:r w:rsidRPr="003C6428">
        <w:t xml:space="preserve"> Les remblais seront exécutés soit avec les terres provenant des fouilles soit par apport de terre complémentaire. Les remblais seront soigneusement compactés par couches de 0,20 m et arrosés de minimum </w:t>
      </w:r>
      <w:r w:rsidRPr="003C6428">
        <w:lastRenderedPageBreak/>
        <w:t>à 90 % de l'Optimum Proctor. L'emploi pour les remblais de déchets impropres tels que gravats, argiles, plâtres etc. sera rigoureusement proscrit.</w:t>
      </w:r>
    </w:p>
    <w:p w14:paraId="6F39C271" w14:textId="77777777" w:rsidR="001D6E6B" w:rsidRPr="003C6428" w:rsidRDefault="001D6E6B" w:rsidP="00465E69">
      <w:pPr>
        <w:widowControl w:val="0"/>
        <w:autoSpaceDE w:val="0"/>
        <w:autoSpaceDN w:val="0"/>
        <w:spacing w:after="0"/>
        <w:ind w:left="0" w:firstLine="0"/>
        <w:rPr>
          <w:b/>
          <w:bCs/>
          <w:szCs w:val="24"/>
        </w:rPr>
      </w:pPr>
    </w:p>
    <w:p w14:paraId="6F39C272" w14:textId="77777777" w:rsidR="001D6E6B" w:rsidRPr="003C6428" w:rsidRDefault="001D6E6B" w:rsidP="00465E69">
      <w:pPr>
        <w:widowControl w:val="0"/>
        <w:autoSpaceDE w:val="0"/>
        <w:autoSpaceDN w:val="0"/>
        <w:spacing w:after="0"/>
        <w:ind w:left="0" w:right="711" w:firstLine="0"/>
        <w:outlineLvl w:val="2"/>
        <w:rPr>
          <w:b/>
          <w:bCs/>
          <w:szCs w:val="24"/>
        </w:rPr>
      </w:pPr>
      <w:r w:rsidRPr="003C6428">
        <w:rPr>
          <w:b/>
          <w:bCs/>
          <w:szCs w:val="24"/>
        </w:rPr>
        <w:t>Article H2-4 -3 BRIQUES ETLESAGGLOMERES.</w:t>
      </w:r>
    </w:p>
    <w:p w14:paraId="6F39C273" w14:textId="77777777" w:rsidR="001D6E6B" w:rsidRPr="003C6428" w:rsidRDefault="001D6E6B" w:rsidP="00465E69">
      <w:pPr>
        <w:widowControl w:val="0"/>
        <w:autoSpaceDE w:val="0"/>
        <w:autoSpaceDN w:val="0"/>
        <w:spacing w:after="0"/>
        <w:ind w:left="0" w:firstLine="0"/>
        <w:rPr>
          <w:b/>
          <w:bCs/>
          <w:szCs w:val="24"/>
        </w:rPr>
      </w:pPr>
    </w:p>
    <w:p w14:paraId="6F39C274" w14:textId="77777777" w:rsidR="001D6E6B" w:rsidRPr="003C6428" w:rsidRDefault="001D6E6B" w:rsidP="00945408">
      <w:pPr>
        <w:widowControl w:val="0"/>
        <w:numPr>
          <w:ilvl w:val="0"/>
          <w:numId w:val="369"/>
        </w:numPr>
        <w:tabs>
          <w:tab w:val="left" w:pos="1316"/>
        </w:tabs>
        <w:autoSpaceDE w:val="0"/>
        <w:autoSpaceDN w:val="0"/>
        <w:spacing w:before="120" w:after="0"/>
        <w:ind w:left="0" w:right="708" w:firstLine="0"/>
      </w:pPr>
      <w:r w:rsidRPr="003C6428">
        <w:t>Les briques devront répondre aux normes marocaines et aux prescriptions du D.G.A, article 74. Elles seront vibrées mécaniquement et mises enœuvreaprèsséchage dans une ambiance humide</w:t>
      </w:r>
    </w:p>
    <w:p w14:paraId="6F39C275" w14:textId="77777777" w:rsidR="001D6E6B" w:rsidRPr="003C6428" w:rsidRDefault="001D6E6B" w:rsidP="00465E69">
      <w:pPr>
        <w:widowControl w:val="0"/>
        <w:autoSpaceDE w:val="0"/>
        <w:autoSpaceDN w:val="0"/>
        <w:spacing w:after="0"/>
        <w:ind w:left="0" w:firstLine="0"/>
        <w:rPr>
          <w:b/>
          <w:bCs/>
          <w:szCs w:val="24"/>
        </w:rPr>
      </w:pPr>
    </w:p>
    <w:p w14:paraId="6F39C276" w14:textId="77777777" w:rsidR="001D6E6B" w:rsidRPr="003C6428" w:rsidRDefault="001D6E6B" w:rsidP="00465E69">
      <w:pPr>
        <w:widowControl w:val="0"/>
        <w:autoSpaceDE w:val="0"/>
        <w:autoSpaceDN w:val="0"/>
        <w:spacing w:after="0"/>
        <w:ind w:left="0" w:firstLine="0"/>
        <w:rPr>
          <w:b/>
          <w:bCs/>
          <w:spacing w:val="-2"/>
        </w:rPr>
      </w:pPr>
      <w:r w:rsidRPr="003C6428">
        <w:rPr>
          <w:b/>
          <w:bCs/>
          <w:szCs w:val="24"/>
        </w:rPr>
        <w:t xml:space="preserve">Article H2-4 -4 </w:t>
      </w:r>
      <w:r w:rsidRPr="003C6428">
        <w:rPr>
          <w:b/>
          <w:bCs/>
        </w:rPr>
        <w:t xml:space="preserve">COMPOSITION DES MORTIERSET </w:t>
      </w:r>
      <w:r w:rsidRPr="003C6428">
        <w:rPr>
          <w:b/>
          <w:bCs/>
          <w:spacing w:val="-2"/>
        </w:rPr>
        <w:t>BETON</w:t>
      </w:r>
    </w:p>
    <w:p w14:paraId="6F39C277" w14:textId="77777777" w:rsidR="001D6E6B" w:rsidRPr="003C6428" w:rsidRDefault="001D6E6B" w:rsidP="00465E69">
      <w:pPr>
        <w:widowControl w:val="0"/>
        <w:autoSpaceDE w:val="0"/>
        <w:autoSpaceDN w:val="0"/>
        <w:spacing w:after="0"/>
        <w:ind w:left="0" w:firstLine="0"/>
        <w:rPr>
          <w:b/>
          <w:bCs/>
          <w:spacing w:val="-2"/>
        </w:rPr>
      </w:pPr>
    </w:p>
    <w:p w14:paraId="6F39C278" w14:textId="77777777" w:rsidR="001D6E6B" w:rsidRPr="003C6428" w:rsidRDefault="001D6E6B" w:rsidP="00465E69">
      <w:pPr>
        <w:widowControl w:val="0"/>
        <w:autoSpaceDE w:val="0"/>
        <w:autoSpaceDN w:val="0"/>
        <w:spacing w:after="0"/>
        <w:ind w:left="0" w:firstLine="0"/>
        <w:rPr>
          <w:b/>
          <w:bCs/>
          <w:spacing w:val="-2"/>
        </w:rPr>
      </w:pPr>
    </w:p>
    <w:p w14:paraId="6F39C279" w14:textId="77777777" w:rsidR="001D6E6B" w:rsidRPr="003C6428" w:rsidRDefault="001D6E6B" w:rsidP="00465E69">
      <w:pPr>
        <w:widowControl w:val="0"/>
        <w:autoSpaceDE w:val="0"/>
        <w:autoSpaceDN w:val="0"/>
        <w:spacing w:after="0"/>
        <w:ind w:left="0" w:right="715" w:firstLine="0"/>
        <w:rPr>
          <w:szCs w:val="24"/>
        </w:rPr>
      </w:pPr>
      <w:r w:rsidRPr="003C6428">
        <w:rPr>
          <w:szCs w:val="24"/>
        </w:rPr>
        <w:t>Par dérogation aux articles 31 et 32 du devis général d'Architecture, la composition des mortiers et bétons est la suivante</w:t>
      </w:r>
    </w:p>
    <w:p w14:paraId="6F39C27A" w14:textId="77777777" w:rsidR="001D6E6B" w:rsidRPr="003C6428" w:rsidRDefault="001D6E6B" w:rsidP="00465E69">
      <w:pPr>
        <w:widowControl w:val="0"/>
        <w:autoSpaceDE w:val="0"/>
        <w:autoSpaceDN w:val="0"/>
        <w:spacing w:after="0"/>
        <w:ind w:left="0" w:firstLine="0"/>
        <w:rPr>
          <w:b/>
          <w:bCs/>
          <w:szCs w:val="24"/>
        </w:rPr>
        <w:sectPr w:rsidR="001D6E6B" w:rsidRPr="003C6428" w:rsidSect="001D6E6B">
          <w:pgSz w:w="11920" w:h="16850"/>
          <w:pgMar w:top="1460" w:right="425" w:bottom="280" w:left="850" w:header="720" w:footer="720" w:gutter="0"/>
          <w:cols w:space="720"/>
        </w:sectPr>
      </w:pPr>
    </w:p>
    <w:tbl>
      <w:tblPr>
        <w:tblStyle w:val="TableNormal1"/>
        <w:tblW w:w="9656" w:type="dxa"/>
        <w:tblInd w:w="36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1E0" w:firstRow="1" w:lastRow="1" w:firstColumn="1" w:lastColumn="1" w:noHBand="0" w:noVBand="0"/>
      </w:tblPr>
      <w:tblGrid>
        <w:gridCol w:w="1334"/>
        <w:gridCol w:w="1575"/>
        <w:gridCol w:w="1308"/>
        <w:gridCol w:w="699"/>
        <w:gridCol w:w="991"/>
        <w:gridCol w:w="1596"/>
        <w:gridCol w:w="2153"/>
      </w:tblGrid>
      <w:tr w:rsidR="001D6E6B" w:rsidRPr="003C6428" w14:paraId="6F39C282" w14:textId="77777777" w:rsidTr="003B6421">
        <w:trPr>
          <w:trHeight w:val="846"/>
        </w:trPr>
        <w:tc>
          <w:tcPr>
            <w:tcW w:w="1334" w:type="dxa"/>
          </w:tcPr>
          <w:p w14:paraId="6F39C27B"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lastRenderedPageBreak/>
              <w:t>Désignation</w:t>
            </w:r>
          </w:p>
        </w:tc>
        <w:tc>
          <w:tcPr>
            <w:tcW w:w="1575" w:type="dxa"/>
          </w:tcPr>
          <w:p w14:paraId="6F39C27C"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Ciment</w:t>
            </w:r>
          </w:p>
        </w:tc>
        <w:tc>
          <w:tcPr>
            <w:tcW w:w="1308" w:type="dxa"/>
          </w:tcPr>
          <w:p w14:paraId="6F39C27D" w14:textId="77777777" w:rsidR="001D6E6B" w:rsidRPr="003C6428" w:rsidRDefault="001D6E6B" w:rsidP="00465E69">
            <w:pPr>
              <w:spacing w:line="276" w:lineRule="exact"/>
              <w:ind w:right="38"/>
              <w:rPr>
                <w:rFonts w:ascii="Times New Roman" w:eastAsia="Times New Roman" w:hAnsi="Times New Roman" w:cs="Times New Roman"/>
                <w:lang w:val="fr-FR"/>
              </w:rPr>
            </w:pPr>
            <w:r w:rsidRPr="003C6428">
              <w:rPr>
                <w:rFonts w:ascii="Times New Roman" w:eastAsia="Times New Roman" w:hAnsi="Times New Roman" w:cs="Times New Roman"/>
                <w:spacing w:val="-4"/>
                <w:lang w:val="fr-FR"/>
              </w:rPr>
              <w:t xml:space="preserve">chaux </w:t>
            </w:r>
            <w:r w:rsidRPr="003C6428">
              <w:rPr>
                <w:rFonts w:ascii="Times New Roman" w:eastAsia="Times New Roman" w:hAnsi="Times New Roman" w:cs="Times New Roman"/>
                <w:spacing w:val="-2"/>
                <w:lang w:val="fr-FR"/>
              </w:rPr>
              <w:t>éteinte hydraulique</w:t>
            </w:r>
          </w:p>
        </w:tc>
        <w:tc>
          <w:tcPr>
            <w:tcW w:w="699" w:type="dxa"/>
          </w:tcPr>
          <w:p w14:paraId="6F39C27E"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Sable</w:t>
            </w:r>
          </w:p>
        </w:tc>
        <w:tc>
          <w:tcPr>
            <w:tcW w:w="991" w:type="dxa"/>
          </w:tcPr>
          <w:p w14:paraId="6F39C27F" w14:textId="77777777" w:rsidR="001D6E6B" w:rsidRPr="003C6428" w:rsidRDefault="001D6E6B" w:rsidP="00465E69">
            <w:pPr>
              <w:spacing w:line="256" w:lineRule="auto"/>
              <w:ind w:right="147"/>
              <w:rPr>
                <w:rFonts w:ascii="Times New Roman" w:eastAsia="Times New Roman" w:hAnsi="Times New Roman" w:cs="Times New Roman"/>
                <w:lang w:val="fr-FR"/>
              </w:rPr>
            </w:pPr>
            <w:r w:rsidRPr="003C6428">
              <w:rPr>
                <w:rFonts w:ascii="Times New Roman" w:eastAsia="Times New Roman" w:hAnsi="Times New Roman" w:cs="Times New Roman"/>
                <w:spacing w:val="-4"/>
                <w:lang w:val="fr-FR"/>
              </w:rPr>
              <w:t xml:space="preserve">Grain </w:t>
            </w:r>
            <w:r w:rsidRPr="003C6428">
              <w:rPr>
                <w:rFonts w:ascii="Times New Roman" w:eastAsia="Times New Roman" w:hAnsi="Times New Roman" w:cs="Times New Roman"/>
                <w:lang w:val="fr-FR"/>
              </w:rPr>
              <w:t>de</w:t>
            </w:r>
            <w:r w:rsidRPr="003C6428">
              <w:rPr>
                <w:rFonts w:ascii="Times New Roman" w:eastAsia="Times New Roman" w:hAnsi="Times New Roman" w:cs="Times New Roman"/>
                <w:spacing w:val="-5"/>
                <w:lang w:val="fr-FR"/>
              </w:rPr>
              <w:t>riz</w:t>
            </w:r>
          </w:p>
        </w:tc>
        <w:tc>
          <w:tcPr>
            <w:tcW w:w="1596" w:type="dxa"/>
          </w:tcPr>
          <w:p w14:paraId="6F39C280" w14:textId="77777777" w:rsidR="001D6E6B" w:rsidRPr="003C6428" w:rsidRDefault="001D6E6B" w:rsidP="00465E69">
            <w:pPr>
              <w:ind w:right="271"/>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 xml:space="preserve">Gravette </w:t>
            </w:r>
            <w:r w:rsidRPr="003C6428">
              <w:rPr>
                <w:rFonts w:ascii="Times New Roman" w:eastAsia="Times New Roman" w:hAnsi="Times New Roman" w:cs="Times New Roman"/>
                <w:lang w:val="fr-FR"/>
              </w:rPr>
              <w:t>8/15-15/25</w:t>
            </w:r>
          </w:p>
        </w:tc>
        <w:tc>
          <w:tcPr>
            <w:tcW w:w="2153" w:type="dxa"/>
          </w:tcPr>
          <w:p w14:paraId="6F39C281"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Emploi</w:t>
            </w:r>
          </w:p>
        </w:tc>
      </w:tr>
      <w:tr w:rsidR="001D6E6B" w:rsidRPr="003C6428" w14:paraId="6F39C28A" w14:textId="77777777" w:rsidTr="003B6421">
        <w:trPr>
          <w:trHeight w:val="569"/>
        </w:trPr>
        <w:tc>
          <w:tcPr>
            <w:tcW w:w="1334" w:type="dxa"/>
          </w:tcPr>
          <w:p w14:paraId="6F39C283" w14:textId="77777777" w:rsidR="001D6E6B" w:rsidRPr="003C6428" w:rsidRDefault="001D6E6B" w:rsidP="00465E69">
            <w:pPr>
              <w:spacing w:line="276" w:lineRule="exact"/>
              <w:ind w:right="140"/>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 xml:space="preserve">MORTIER </w:t>
            </w:r>
            <w:r w:rsidRPr="003C6428">
              <w:rPr>
                <w:rFonts w:ascii="Times New Roman" w:eastAsia="Times New Roman" w:hAnsi="Times New Roman" w:cs="Times New Roman"/>
                <w:lang w:val="fr-FR"/>
              </w:rPr>
              <w:t>N° 1</w:t>
            </w:r>
          </w:p>
        </w:tc>
        <w:tc>
          <w:tcPr>
            <w:tcW w:w="1575" w:type="dxa"/>
          </w:tcPr>
          <w:p w14:paraId="6F39C284"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lang w:val="fr-FR"/>
              </w:rPr>
              <w:t>CPJ35-</w:t>
            </w:r>
            <w:r w:rsidRPr="003C6428">
              <w:rPr>
                <w:rFonts w:ascii="Times New Roman" w:eastAsia="Times New Roman" w:hAnsi="Times New Roman" w:cs="Times New Roman"/>
                <w:spacing w:val="-5"/>
                <w:lang w:val="fr-FR"/>
              </w:rPr>
              <w:t>250</w:t>
            </w:r>
          </w:p>
        </w:tc>
        <w:tc>
          <w:tcPr>
            <w:tcW w:w="1308" w:type="dxa"/>
          </w:tcPr>
          <w:p w14:paraId="6F39C285" w14:textId="77777777" w:rsidR="001D6E6B" w:rsidRPr="003C6428" w:rsidRDefault="001D6E6B" w:rsidP="00465E69">
            <w:pPr>
              <w:rPr>
                <w:rFonts w:ascii="Times New Roman" w:eastAsia="Times New Roman" w:hAnsi="Times New Roman" w:cs="Times New Roman"/>
                <w:lang w:val="fr-FR"/>
              </w:rPr>
            </w:pPr>
          </w:p>
        </w:tc>
        <w:tc>
          <w:tcPr>
            <w:tcW w:w="699" w:type="dxa"/>
          </w:tcPr>
          <w:p w14:paraId="6F39C286"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500</w:t>
            </w:r>
          </w:p>
        </w:tc>
        <w:tc>
          <w:tcPr>
            <w:tcW w:w="991" w:type="dxa"/>
          </w:tcPr>
          <w:p w14:paraId="6F39C287"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500</w:t>
            </w:r>
          </w:p>
        </w:tc>
        <w:tc>
          <w:tcPr>
            <w:tcW w:w="1596" w:type="dxa"/>
          </w:tcPr>
          <w:p w14:paraId="6F39C288" w14:textId="77777777" w:rsidR="001D6E6B" w:rsidRPr="003C6428" w:rsidRDefault="001D6E6B" w:rsidP="00465E69">
            <w:pPr>
              <w:rPr>
                <w:rFonts w:ascii="Times New Roman" w:eastAsia="Times New Roman" w:hAnsi="Times New Roman" w:cs="Times New Roman"/>
                <w:lang w:val="fr-FR"/>
              </w:rPr>
            </w:pPr>
          </w:p>
        </w:tc>
        <w:tc>
          <w:tcPr>
            <w:tcW w:w="2153" w:type="dxa"/>
          </w:tcPr>
          <w:p w14:paraId="6F39C289"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lang w:val="fr-FR"/>
              </w:rPr>
              <w:t>Dégrossi</w:t>
            </w:r>
            <w:r w:rsidRPr="003C6428">
              <w:rPr>
                <w:rFonts w:ascii="Times New Roman" w:eastAsia="Times New Roman" w:hAnsi="Times New Roman" w:cs="Times New Roman"/>
                <w:spacing w:val="-2"/>
                <w:lang w:val="fr-FR"/>
              </w:rPr>
              <w:t xml:space="preserve"> d'enduit</w:t>
            </w:r>
          </w:p>
        </w:tc>
      </w:tr>
      <w:tr w:rsidR="001D6E6B" w:rsidRPr="003C6428" w14:paraId="6F39C294" w14:textId="77777777" w:rsidTr="003B6421">
        <w:trPr>
          <w:trHeight w:val="591"/>
        </w:trPr>
        <w:tc>
          <w:tcPr>
            <w:tcW w:w="1334" w:type="dxa"/>
          </w:tcPr>
          <w:p w14:paraId="6F39C28B"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lang w:val="fr-FR"/>
              </w:rPr>
              <w:t>N°</w:t>
            </w:r>
            <w:r w:rsidRPr="003C6428">
              <w:rPr>
                <w:rFonts w:ascii="Times New Roman" w:eastAsia="Times New Roman" w:hAnsi="Times New Roman" w:cs="Times New Roman"/>
                <w:spacing w:val="-10"/>
                <w:lang w:val="fr-FR"/>
              </w:rPr>
              <w:t>2</w:t>
            </w:r>
          </w:p>
        </w:tc>
        <w:tc>
          <w:tcPr>
            <w:tcW w:w="1575" w:type="dxa"/>
          </w:tcPr>
          <w:p w14:paraId="6F39C28C"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lang w:val="fr-FR"/>
              </w:rPr>
              <w:t xml:space="preserve">CPJ </w:t>
            </w:r>
            <w:r w:rsidRPr="003C6428">
              <w:rPr>
                <w:rFonts w:ascii="Times New Roman" w:eastAsia="Times New Roman" w:hAnsi="Times New Roman" w:cs="Times New Roman"/>
                <w:spacing w:val="-5"/>
                <w:lang w:val="fr-FR"/>
              </w:rPr>
              <w:t>35</w:t>
            </w:r>
          </w:p>
          <w:p w14:paraId="6F39C28D" w14:textId="77777777" w:rsidR="001D6E6B" w:rsidRPr="003C6428" w:rsidRDefault="001D6E6B" w:rsidP="00465E69">
            <w:pPr>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300</w:t>
            </w:r>
          </w:p>
        </w:tc>
        <w:tc>
          <w:tcPr>
            <w:tcW w:w="1308" w:type="dxa"/>
          </w:tcPr>
          <w:p w14:paraId="6F39C28E" w14:textId="77777777" w:rsidR="001D6E6B" w:rsidRPr="003C6428" w:rsidRDefault="001D6E6B" w:rsidP="00465E69">
            <w:pPr>
              <w:rPr>
                <w:rFonts w:ascii="Times New Roman" w:eastAsia="Times New Roman" w:hAnsi="Times New Roman" w:cs="Times New Roman"/>
                <w:lang w:val="fr-FR"/>
              </w:rPr>
            </w:pPr>
          </w:p>
        </w:tc>
        <w:tc>
          <w:tcPr>
            <w:tcW w:w="699" w:type="dxa"/>
          </w:tcPr>
          <w:p w14:paraId="6F39C28F"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660</w:t>
            </w:r>
          </w:p>
        </w:tc>
        <w:tc>
          <w:tcPr>
            <w:tcW w:w="991" w:type="dxa"/>
          </w:tcPr>
          <w:p w14:paraId="6F39C290"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340</w:t>
            </w:r>
          </w:p>
        </w:tc>
        <w:tc>
          <w:tcPr>
            <w:tcW w:w="1596" w:type="dxa"/>
          </w:tcPr>
          <w:p w14:paraId="6F39C291" w14:textId="77777777" w:rsidR="001D6E6B" w:rsidRPr="003C6428" w:rsidRDefault="001D6E6B" w:rsidP="00465E69">
            <w:pPr>
              <w:rPr>
                <w:rFonts w:ascii="Times New Roman" w:eastAsia="Times New Roman" w:hAnsi="Times New Roman" w:cs="Times New Roman"/>
                <w:lang w:val="fr-FR"/>
              </w:rPr>
            </w:pPr>
          </w:p>
        </w:tc>
        <w:tc>
          <w:tcPr>
            <w:tcW w:w="2153" w:type="dxa"/>
          </w:tcPr>
          <w:p w14:paraId="6F39C292" w14:textId="77777777" w:rsidR="001D6E6B" w:rsidRPr="003C6428" w:rsidRDefault="001D6E6B" w:rsidP="00465E69">
            <w:pPr>
              <w:tabs>
                <w:tab w:val="left" w:pos="1847"/>
              </w:tabs>
              <w:spacing w:before="1"/>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Houdrage</w:t>
            </w:r>
            <w:r w:rsidRPr="003C6428">
              <w:rPr>
                <w:rFonts w:ascii="Times New Roman" w:eastAsia="Times New Roman" w:hAnsi="Times New Roman" w:cs="Times New Roman"/>
                <w:lang w:val="fr-FR"/>
              </w:rPr>
              <w:tab/>
            </w:r>
            <w:r w:rsidRPr="003C6428">
              <w:rPr>
                <w:rFonts w:ascii="Times New Roman" w:eastAsia="Times New Roman" w:hAnsi="Times New Roman" w:cs="Times New Roman"/>
                <w:spacing w:val="-5"/>
                <w:lang w:val="fr-FR"/>
              </w:rPr>
              <w:t>de</w:t>
            </w:r>
          </w:p>
          <w:p w14:paraId="6F39C293" w14:textId="77777777" w:rsidR="001D6E6B" w:rsidRPr="003C6428" w:rsidRDefault="001D6E6B" w:rsidP="00465E69">
            <w:pPr>
              <w:spacing w:before="19"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maçonnerie</w:t>
            </w:r>
          </w:p>
        </w:tc>
      </w:tr>
      <w:tr w:rsidR="001D6E6B" w:rsidRPr="003C6428" w14:paraId="6F39C29E" w14:textId="77777777" w:rsidTr="003B6421">
        <w:trPr>
          <w:trHeight w:val="589"/>
        </w:trPr>
        <w:tc>
          <w:tcPr>
            <w:tcW w:w="1334" w:type="dxa"/>
          </w:tcPr>
          <w:p w14:paraId="6F39C295"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lang w:val="fr-FR"/>
              </w:rPr>
              <w:t>N°</w:t>
            </w:r>
            <w:r w:rsidRPr="003C6428">
              <w:rPr>
                <w:rFonts w:ascii="Times New Roman" w:eastAsia="Times New Roman" w:hAnsi="Times New Roman" w:cs="Times New Roman"/>
                <w:spacing w:val="-10"/>
                <w:lang w:val="fr-FR"/>
              </w:rPr>
              <w:t>3</w:t>
            </w:r>
          </w:p>
        </w:tc>
        <w:tc>
          <w:tcPr>
            <w:tcW w:w="1575" w:type="dxa"/>
          </w:tcPr>
          <w:p w14:paraId="6F39C296"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lang w:val="fr-FR"/>
              </w:rPr>
              <w:t xml:space="preserve">CPJ </w:t>
            </w:r>
            <w:r w:rsidRPr="003C6428">
              <w:rPr>
                <w:rFonts w:ascii="Times New Roman" w:eastAsia="Times New Roman" w:hAnsi="Times New Roman" w:cs="Times New Roman"/>
                <w:spacing w:val="-5"/>
                <w:lang w:val="fr-FR"/>
              </w:rPr>
              <w:t>45</w:t>
            </w:r>
          </w:p>
          <w:p w14:paraId="6F39C297" w14:textId="77777777" w:rsidR="001D6E6B" w:rsidRPr="003C6428" w:rsidRDefault="001D6E6B" w:rsidP="00465E69">
            <w:pPr>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400</w:t>
            </w:r>
          </w:p>
        </w:tc>
        <w:tc>
          <w:tcPr>
            <w:tcW w:w="1308" w:type="dxa"/>
          </w:tcPr>
          <w:p w14:paraId="6F39C298" w14:textId="77777777" w:rsidR="001D6E6B" w:rsidRPr="003C6428" w:rsidRDefault="001D6E6B" w:rsidP="00465E69">
            <w:pPr>
              <w:rPr>
                <w:rFonts w:ascii="Times New Roman" w:eastAsia="Times New Roman" w:hAnsi="Times New Roman" w:cs="Times New Roman"/>
                <w:lang w:val="fr-FR"/>
              </w:rPr>
            </w:pPr>
          </w:p>
        </w:tc>
        <w:tc>
          <w:tcPr>
            <w:tcW w:w="699" w:type="dxa"/>
          </w:tcPr>
          <w:p w14:paraId="6F39C299"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500</w:t>
            </w:r>
          </w:p>
        </w:tc>
        <w:tc>
          <w:tcPr>
            <w:tcW w:w="991" w:type="dxa"/>
          </w:tcPr>
          <w:p w14:paraId="6F39C29A"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500</w:t>
            </w:r>
          </w:p>
        </w:tc>
        <w:tc>
          <w:tcPr>
            <w:tcW w:w="1596" w:type="dxa"/>
          </w:tcPr>
          <w:p w14:paraId="6F39C29B" w14:textId="77777777" w:rsidR="001D6E6B" w:rsidRPr="003C6428" w:rsidRDefault="001D6E6B" w:rsidP="00465E69">
            <w:pPr>
              <w:rPr>
                <w:rFonts w:ascii="Times New Roman" w:eastAsia="Times New Roman" w:hAnsi="Times New Roman" w:cs="Times New Roman"/>
                <w:lang w:val="fr-FR"/>
              </w:rPr>
            </w:pPr>
          </w:p>
        </w:tc>
        <w:tc>
          <w:tcPr>
            <w:tcW w:w="2153" w:type="dxa"/>
          </w:tcPr>
          <w:p w14:paraId="6F39C29C"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1" w:beforeAutospacing="1" w:after="100" w:afterAutospacing="1" w:line="276" w:lineRule="auto"/>
              <w:jc w:val="center"/>
              <w:textAlignment w:val="center"/>
              <w:rPr>
                <w:rFonts w:ascii="Times New Roman" w:eastAsia="Times New Roman" w:hAnsi="Times New Roman" w:cs="Times New Roman"/>
                <w:lang w:val="fr-FR"/>
              </w:rPr>
            </w:pPr>
            <w:r w:rsidRPr="003C6428">
              <w:rPr>
                <w:rFonts w:ascii="Times New Roman" w:eastAsia="Times New Roman" w:hAnsi="Times New Roman" w:cs="Times New Roman"/>
                <w:lang w:val="fr-FR"/>
              </w:rPr>
              <w:t>Mortierde</w:t>
            </w:r>
            <w:r w:rsidRPr="003C6428">
              <w:rPr>
                <w:rFonts w:ascii="Times New Roman" w:eastAsia="Times New Roman" w:hAnsi="Times New Roman" w:cs="Times New Roman"/>
                <w:spacing w:val="-2"/>
                <w:lang w:val="fr-FR"/>
              </w:rPr>
              <w:t>reprise</w:t>
            </w:r>
          </w:p>
          <w:p w14:paraId="6F39C29D"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16" w:beforeAutospacing="1" w:after="100" w:afterAutospacing="1" w:line="275" w:lineRule="exact"/>
              <w:jc w:val="center"/>
              <w:textAlignment w:val="center"/>
              <w:rPr>
                <w:rFonts w:ascii="Times New Roman" w:eastAsia="Times New Roman" w:hAnsi="Times New Roman" w:cs="Times New Roman"/>
                <w:lang w:val="fr-FR"/>
              </w:rPr>
            </w:pPr>
            <w:r w:rsidRPr="003C6428">
              <w:rPr>
                <w:rFonts w:ascii="Times New Roman" w:eastAsia="Times New Roman" w:hAnsi="Times New Roman" w:cs="Times New Roman"/>
                <w:lang w:val="fr-FR"/>
              </w:rPr>
              <w:t>de</w:t>
            </w:r>
            <w:r w:rsidRPr="003C6428">
              <w:rPr>
                <w:rFonts w:ascii="Times New Roman" w:eastAsia="Times New Roman" w:hAnsi="Times New Roman" w:cs="Times New Roman"/>
                <w:spacing w:val="-2"/>
                <w:lang w:val="fr-FR"/>
              </w:rPr>
              <w:t>béton</w:t>
            </w:r>
          </w:p>
        </w:tc>
      </w:tr>
      <w:tr w:rsidR="001D6E6B" w:rsidRPr="003C6428" w14:paraId="6F39C2A8" w14:textId="77777777" w:rsidTr="003B6421">
        <w:trPr>
          <w:trHeight w:val="589"/>
        </w:trPr>
        <w:tc>
          <w:tcPr>
            <w:tcW w:w="1334" w:type="dxa"/>
          </w:tcPr>
          <w:p w14:paraId="6F39C29F"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lang w:val="fr-FR"/>
              </w:rPr>
              <w:t>N°</w:t>
            </w:r>
            <w:r w:rsidRPr="003C6428">
              <w:rPr>
                <w:rFonts w:ascii="Times New Roman" w:eastAsia="Times New Roman" w:hAnsi="Times New Roman" w:cs="Times New Roman"/>
                <w:spacing w:val="-10"/>
                <w:lang w:val="fr-FR"/>
              </w:rPr>
              <w:t>4</w:t>
            </w:r>
          </w:p>
        </w:tc>
        <w:tc>
          <w:tcPr>
            <w:tcW w:w="1575" w:type="dxa"/>
          </w:tcPr>
          <w:p w14:paraId="6F39C2A0"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lang w:val="fr-FR"/>
              </w:rPr>
              <w:t xml:space="preserve">CPJ </w:t>
            </w:r>
            <w:r w:rsidRPr="003C6428">
              <w:rPr>
                <w:rFonts w:ascii="Times New Roman" w:eastAsia="Times New Roman" w:hAnsi="Times New Roman" w:cs="Times New Roman"/>
                <w:spacing w:val="-5"/>
                <w:lang w:val="fr-FR"/>
              </w:rPr>
              <w:t>35</w:t>
            </w:r>
          </w:p>
          <w:p w14:paraId="6F39C2A1" w14:textId="77777777" w:rsidR="001D6E6B" w:rsidRPr="003C6428" w:rsidRDefault="001D6E6B" w:rsidP="00465E69">
            <w:pPr>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350</w:t>
            </w:r>
          </w:p>
        </w:tc>
        <w:tc>
          <w:tcPr>
            <w:tcW w:w="1308" w:type="dxa"/>
          </w:tcPr>
          <w:p w14:paraId="6F39C2A2" w14:textId="77777777" w:rsidR="001D6E6B" w:rsidRPr="003C6428" w:rsidRDefault="001D6E6B" w:rsidP="00465E69">
            <w:pPr>
              <w:rPr>
                <w:rFonts w:ascii="Times New Roman" w:eastAsia="Times New Roman" w:hAnsi="Times New Roman" w:cs="Times New Roman"/>
                <w:lang w:val="fr-FR"/>
              </w:rPr>
            </w:pPr>
          </w:p>
        </w:tc>
        <w:tc>
          <w:tcPr>
            <w:tcW w:w="699" w:type="dxa"/>
          </w:tcPr>
          <w:p w14:paraId="6F39C2A3"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4"/>
                <w:lang w:val="fr-FR"/>
              </w:rPr>
              <w:t>1000</w:t>
            </w:r>
          </w:p>
        </w:tc>
        <w:tc>
          <w:tcPr>
            <w:tcW w:w="991" w:type="dxa"/>
          </w:tcPr>
          <w:p w14:paraId="6F39C2A4" w14:textId="77777777" w:rsidR="001D6E6B" w:rsidRPr="003C6428" w:rsidRDefault="001D6E6B" w:rsidP="00465E69">
            <w:pPr>
              <w:rPr>
                <w:rFonts w:ascii="Times New Roman" w:eastAsia="Times New Roman" w:hAnsi="Times New Roman" w:cs="Times New Roman"/>
                <w:lang w:val="fr-FR"/>
              </w:rPr>
            </w:pPr>
          </w:p>
        </w:tc>
        <w:tc>
          <w:tcPr>
            <w:tcW w:w="1596" w:type="dxa"/>
          </w:tcPr>
          <w:p w14:paraId="6F39C2A5" w14:textId="77777777" w:rsidR="001D6E6B" w:rsidRPr="003C6428" w:rsidRDefault="001D6E6B" w:rsidP="00465E69">
            <w:pPr>
              <w:rPr>
                <w:rFonts w:ascii="Times New Roman" w:eastAsia="Times New Roman" w:hAnsi="Times New Roman" w:cs="Times New Roman"/>
                <w:lang w:val="fr-FR"/>
              </w:rPr>
            </w:pPr>
          </w:p>
        </w:tc>
        <w:tc>
          <w:tcPr>
            <w:tcW w:w="2153" w:type="dxa"/>
          </w:tcPr>
          <w:p w14:paraId="6F39C2A6" w14:textId="77777777" w:rsidR="001D6E6B" w:rsidRPr="003C6428" w:rsidRDefault="001D6E6B" w:rsidP="00465E69">
            <w:pPr>
              <w:tabs>
                <w:tab w:val="left" w:pos="926"/>
                <w:tab w:val="left" w:pos="1849"/>
              </w:tabs>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Enduit</w:t>
            </w:r>
            <w:r w:rsidRPr="003C6428">
              <w:rPr>
                <w:rFonts w:ascii="Times New Roman" w:eastAsia="Times New Roman" w:hAnsi="Times New Roman" w:cs="Times New Roman"/>
                <w:lang w:val="fr-FR"/>
              </w:rPr>
              <w:tab/>
            </w:r>
            <w:r w:rsidRPr="003C6428">
              <w:rPr>
                <w:rFonts w:ascii="Times New Roman" w:eastAsia="Times New Roman" w:hAnsi="Times New Roman" w:cs="Times New Roman"/>
                <w:spacing w:val="-2"/>
                <w:lang w:val="fr-FR"/>
              </w:rPr>
              <w:t>support</w:t>
            </w:r>
            <w:r w:rsidRPr="003C6428">
              <w:rPr>
                <w:rFonts w:ascii="Times New Roman" w:eastAsia="Times New Roman" w:hAnsi="Times New Roman" w:cs="Times New Roman"/>
                <w:lang w:val="fr-FR"/>
              </w:rPr>
              <w:tab/>
            </w:r>
            <w:r w:rsidRPr="003C6428">
              <w:rPr>
                <w:rFonts w:ascii="Times New Roman" w:eastAsia="Times New Roman" w:hAnsi="Times New Roman" w:cs="Times New Roman"/>
                <w:spacing w:val="-5"/>
                <w:lang w:val="fr-FR"/>
              </w:rPr>
              <w:t>de</w:t>
            </w:r>
          </w:p>
          <w:p w14:paraId="6F39C2A7" w14:textId="77777777" w:rsidR="001D6E6B" w:rsidRPr="003C6428" w:rsidRDefault="001D6E6B" w:rsidP="00465E69">
            <w:pPr>
              <w:spacing w:before="19"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béton</w:t>
            </w:r>
          </w:p>
        </w:tc>
      </w:tr>
      <w:tr w:rsidR="001D6E6B" w:rsidRPr="003C6428" w14:paraId="6F39C2B1" w14:textId="77777777" w:rsidTr="003B6421">
        <w:trPr>
          <w:trHeight w:val="569"/>
        </w:trPr>
        <w:tc>
          <w:tcPr>
            <w:tcW w:w="1334" w:type="dxa"/>
          </w:tcPr>
          <w:p w14:paraId="6F39C2A9"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lang w:val="fr-FR"/>
              </w:rPr>
              <w:t>N°</w:t>
            </w:r>
            <w:r w:rsidRPr="003C6428">
              <w:rPr>
                <w:rFonts w:ascii="Times New Roman" w:eastAsia="Times New Roman" w:hAnsi="Times New Roman" w:cs="Times New Roman"/>
                <w:spacing w:val="-10"/>
                <w:lang w:val="fr-FR"/>
              </w:rPr>
              <w:t>5</w:t>
            </w:r>
          </w:p>
        </w:tc>
        <w:tc>
          <w:tcPr>
            <w:tcW w:w="1575" w:type="dxa"/>
          </w:tcPr>
          <w:p w14:paraId="6F39C2AA"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lang w:val="fr-FR"/>
              </w:rPr>
              <w:t xml:space="preserve">CPJ </w:t>
            </w:r>
            <w:r w:rsidRPr="003C6428">
              <w:rPr>
                <w:rFonts w:ascii="Times New Roman" w:eastAsia="Times New Roman" w:hAnsi="Times New Roman" w:cs="Times New Roman"/>
                <w:spacing w:val="-5"/>
                <w:lang w:val="fr-FR"/>
              </w:rPr>
              <w:t>35</w:t>
            </w:r>
          </w:p>
          <w:p w14:paraId="6F39C2AB"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150</w:t>
            </w:r>
          </w:p>
        </w:tc>
        <w:tc>
          <w:tcPr>
            <w:tcW w:w="1308" w:type="dxa"/>
          </w:tcPr>
          <w:p w14:paraId="6F39C2AC"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250</w:t>
            </w:r>
          </w:p>
        </w:tc>
        <w:tc>
          <w:tcPr>
            <w:tcW w:w="699" w:type="dxa"/>
          </w:tcPr>
          <w:p w14:paraId="6F39C2AD"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spacing w:val="-4"/>
                <w:lang w:val="fr-FR"/>
              </w:rPr>
              <w:t>1000</w:t>
            </w:r>
          </w:p>
        </w:tc>
        <w:tc>
          <w:tcPr>
            <w:tcW w:w="991" w:type="dxa"/>
          </w:tcPr>
          <w:p w14:paraId="6F39C2AE" w14:textId="77777777" w:rsidR="001D6E6B" w:rsidRPr="003C6428" w:rsidRDefault="001D6E6B" w:rsidP="00465E69">
            <w:pPr>
              <w:rPr>
                <w:rFonts w:ascii="Times New Roman" w:eastAsia="Times New Roman" w:hAnsi="Times New Roman" w:cs="Times New Roman"/>
                <w:lang w:val="fr-FR"/>
              </w:rPr>
            </w:pPr>
          </w:p>
        </w:tc>
        <w:tc>
          <w:tcPr>
            <w:tcW w:w="1596" w:type="dxa"/>
          </w:tcPr>
          <w:p w14:paraId="6F39C2AF" w14:textId="77777777" w:rsidR="001D6E6B" w:rsidRPr="003C6428" w:rsidRDefault="001D6E6B" w:rsidP="00465E69">
            <w:pPr>
              <w:rPr>
                <w:rFonts w:ascii="Times New Roman" w:eastAsia="Times New Roman" w:hAnsi="Times New Roman" w:cs="Times New Roman"/>
                <w:lang w:val="fr-FR"/>
              </w:rPr>
            </w:pPr>
          </w:p>
        </w:tc>
        <w:tc>
          <w:tcPr>
            <w:tcW w:w="2153" w:type="dxa"/>
          </w:tcPr>
          <w:p w14:paraId="6F39C2B0" w14:textId="77777777" w:rsidR="001D6E6B" w:rsidRPr="003C6428" w:rsidRDefault="001D6E6B" w:rsidP="00465E69">
            <w:pPr>
              <w:spacing w:line="275" w:lineRule="exact"/>
              <w:rPr>
                <w:rFonts w:ascii="Times New Roman" w:eastAsia="Times New Roman" w:hAnsi="Times New Roman" w:cs="Times New Roman"/>
                <w:lang w:val="fr-FR"/>
              </w:rPr>
            </w:pPr>
            <w:r w:rsidRPr="003C6428">
              <w:rPr>
                <w:rFonts w:ascii="Times New Roman" w:eastAsia="Times New Roman" w:hAnsi="Times New Roman" w:cs="Times New Roman"/>
                <w:lang w:val="fr-FR"/>
              </w:rPr>
              <w:t>Enduit</w:t>
            </w:r>
            <w:r w:rsidRPr="003C6428">
              <w:rPr>
                <w:rFonts w:ascii="Times New Roman" w:eastAsia="Times New Roman" w:hAnsi="Times New Roman" w:cs="Times New Roman"/>
                <w:spacing w:val="-2"/>
                <w:lang w:val="fr-FR"/>
              </w:rPr>
              <w:t xml:space="preserve"> bâtard</w:t>
            </w:r>
          </w:p>
        </w:tc>
      </w:tr>
      <w:tr w:rsidR="001D6E6B" w:rsidRPr="003C6428" w14:paraId="6F39C2BB" w14:textId="77777777" w:rsidTr="003B6421">
        <w:trPr>
          <w:trHeight w:val="884"/>
        </w:trPr>
        <w:tc>
          <w:tcPr>
            <w:tcW w:w="1334" w:type="dxa"/>
          </w:tcPr>
          <w:p w14:paraId="6F39C2B2"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lang w:val="fr-FR"/>
              </w:rPr>
              <w:t>N°</w:t>
            </w:r>
            <w:r w:rsidRPr="003C6428">
              <w:rPr>
                <w:rFonts w:ascii="Times New Roman" w:eastAsia="Times New Roman" w:hAnsi="Times New Roman" w:cs="Times New Roman"/>
                <w:spacing w:val="-10"/>
                <w:lang w:val="fr-FR"/>
              </w:rPr>
              <w:t>6</w:t>
            </w:r>
          </w:p>
        </w:tc>
        <w:tc>
          <w:tcPr>
            <w:tcW w:w="1575" w:type="dxa"/>
          </w:tcPr>
          <w:p w14:paraId="6F39C2B3"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lang w:val="fr-FR"/>
              </w:rPr>
              <w:t xml:space="preserve">CPJ </w:t>
            </w:r>
            <w:r w:rsidRPr="003C6428">
              <w:rPr>
                <w:rFonts w:ascii="Times New Roman" w:eastAsia="Times New Roman" w:hAnsi="Times New Roman" w:cs="Times New Roman"/>
                <w:spacing w:val="-5"/>
                <w:lang w:val="fr-FR"/>
              </w:rPr>
              <w:t>35</w:t>
            </w:r>
          </w:p>
          <w:p w14:paraId="6F39C2B4" w14:textId="77777777" w:rsidR="001D6E6B" w:rsidRPr="003C6428" w:rsidRDefault="001D6E6B" w:rsidP="00465E69">
            <w:pPr>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500</w:t>
            </w:r>
          </w:p>
        </w:tc>
        <w:tc>
          <w:tcPr>
            <w:tcW w:w="1308" w:type="dxa"/>
          </w:tcPr>
          <w:p w14:paraId="6F39C2B5" w14:textId="77777777" w:rsidR="001D6E6B" w:rsidRPr="003C6428" w:rsidRDefault="001D6E6B" w:rsidP="00465E69">
            <w:pPr>
              <w:rPr>
                <w:rFonts w:ascii="Times New Roman" w:eastAsia="Times New Roman" w:hAnsi="Times New Roman" w:cs="Times New Roman"/>
                <w:lang w:val="fr-FR"/>
              </w:rPr>
            </w:pPr>
          </w:p>
        </w:tc>
        <w:tc>
          <w:tcPr>
            <w:tcW w:w="699" w:type="dxa"/>
          </w:tcPr>
          <w:p w14:paraId="6F39C2B6"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700</w:t>
            </w:r>
          </w:p>
        </w:tc>
        <w:tc>
          <w:tcPr>
            <w:tcW w:w="991" w:type="dxa"/>
          </w:tcPr>
          <w:p w14:paraId="6F39C2B7" w14:textId="77777777" w:rsidR="001D6E6B" w:rsidRPr="003C6428" w:rsidRDefault="001D6E6B" w:rsidP="00465E69">
            <w:pPr>
              <w:spacing w:before="1"/>
              <w:rPr>
                <w:rFonts w:ascii="Times New Roman" w:eastAsia="Times New Roman" w:hAnsi="Times New Roman" w:cs="Times New Roman"/>
                <w:lang w:val="fr-FR"/>
              </w:rPr>
            </w:pPr>
            <w:r w:rsidRPr="003C6428">
              <w:rPr>
                <w:rFonts w:ascii="Times New Roman" w:eastAsia="Times New Roman" w:hAnsi="Times New Roman" w:cs="Times New Roman"/>
                <w:spacing w:val="-5"/>
                <w:lang w:val="fr-FR"/>
              </w:rPr>
              <w:t>300</w:t>
            </w:r>
          </w:p>
        </w:tc>
        <w:tc>
          <w:tcPr>
            <w:tcW w:w="1596" w:type="dxa"/>
          </w:tcPr>
          <w:p w14:paraId="6F39C2B8"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tabs>
                <w:tab w:val="left" w:pos="616"/>
                <w:tab w:val="left" w:pos="1074"/>
                <w:tab w:val="left" w:pos="1275"/>
              </w:tabs>
              <w:autoSpaceDE/>
              <w:autoSpaceDN/>
              <w:spacing w:before="1" w:beforeAutospacing="1" w:after="100" w:afterAutospacing="1" w:line="254" w:lineRule="auto"/>
              <w:ind w:right="48"/>
              <w:jc w:val="center"/>
              <w:textAlignment w:val="center"/>
              <w:rPr>
                <w:rFonts w:ascii="Times New Roman" w:eastAsia="Times New Roman" w:hAnsi="Times New Roman" w:cs="Times New Roman"/>
                <w:lang w:val="fr-FR"/>
              </w:rPr>
            </w:pPr>
            <w:r w:rsidRPr="003C6428">
              <w:rPr>
                <w:rFonts w:ascii="Times New Roman" w:eastAsia="Times New Roman" w:hAnsi="Times New Roman" w:cs="Times New Roman"/>
                <w:spacing w:val="-2"/>
                <w:lang w:val="fr-FR"/>
              </w:rPr>
              <w:t>Sikalite,</w:t>
            </w:r>
            <w:r w:rsidRPr="003C6428">
              <w:rPr>
                <w:rFonts w:ascii="Times New Roman" w:eastAsia="Times New Roman" w:hAnsi="Times New Roman" w:cs="Times New Roman"/>
                <w:lang w:val="fr-FR"/>
              </w:rPr>
              <w:tab/>
            </w:r>
            <w:r w:rsidRPr="003C6428">
              <w:rPr>
                <w:rFonts w:ascii="Times New Roman" w:eastAsia="Times New Roman" w:hAnsi="Times New Roman" w:cs="Times New Roman"/>
                <w:lang w:val="fr-FR"/>
              </w:rPr>
              <w:tab/>
            </w:r>
            <w:r w:rsidRPr="003C6428">
              <w:rPr>
                <w:rFonts w:ascii="Times New Roman" w:eastAsia="Times New Roman" w:hAnsi="Times New Roman" w:cs="Times New Roman"/>
                <w:spacing w:val="-6"/>
                <w:lang w:val="fr-FR"/>
              </w:rPr>
              <w:t xml:space="preserve">un </w:t>
            </w:r>
            <w:r w:rsidRPr="003C6428">
              <w:rPr>
                <w:rFonts w:ascii="Times New Roman" w:eastAsia="Times New Roman" w:hAnsi="Times New Roman" w:cs="Times New Roman"/>
                <w:spacing w:val="-5"/>
                <w:lang w:val="fr-FR"/>
              </w:rPr>
              <w:t>sac</w:t>
            </w:r>
            <w:r w:rsidRPr="003C6428">
              <w:rPr>
                <w:rFonts w:ascii="Times New Roman" w:eastAsia="Times New Roman" w:hAnsi="Times New Roman" w:cs="Times New Roman"/>
                <w:lang w:val="fr-FR"/>
              </w:rPr>
              <w:tab/>
            </w:r>
            <w:r w:rsidRPr="003C6428">
              <w:rPr>
                <w:rFonts w:ascii="Times New Roman" w:eastAsia="Times New Roman" w:hAnsi="Times New Roman" w:cs="Times New Roman"/>
                <w:spacing w:val="-5"/>
                <w:lang w:val="fr-FR"/>
              </w:rPr>
              <w:t>de</w:t>
            </w:r>
            <w:r w:rsidRPr="003C6428">
              <w:rPr>
                <w:rFonts w:ascii="Times New Roman" w:eastAsia="Times New Roman" w:hAnsi="Times New Roman" w:cs="Times New Roman"/>
                <w:lang w:val="fr-FR"/>
              </w:rPr>
              <w:tab/>
            </w:r>
            <w:r w:rsidRPr="003C6428">
              <w:rPr>
                <w:rFonts w:ascii="Times New Roman" w:eastAsia="Times New Roman" w:hAnsi="Times New Roman" w:cs="Times New Roman"/>
                <w:spacing w:val="-4"/>
                <w:lang w:val="fr-FR"/>
              </w:rPr>
              <w:t>dose</w:t>
            </w:r>
          </w:p>
          <w:p w14:paraId="6F39C2B9"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3" w:beforeAutospacing="1" w:after="100" w:afterAutospacing="1" w:line="275" w:lineRule="exact"/>
              <w:jc w:val="center"/>
              <w:textAlignment w:val="center"/>
              <w:rPr>
                <w:rFonts w:ascii="Times New Roman" w:eastAsia="Times New Roman" w:hAnsi="Times New Roman" w:cs="Times New Roman"/>
                <w:lang w:val="fr-FR"/>
              </w:rPr>
            </w:pPr>
            <w:r w:rsidRPr="003C6428">
              <w:rPr>
                <w:rFonts w:ascii="Times New Roman" w:eastAsia="Times New Roman" w:hAnsi="Times New Roman" w:cs="Times New Roman"/>
                <w:lang w:val="fr-FR"/>
              </w:rPr>
              <w:t>parun</w:t>
            </w:r>
            <w:r w:rsidRPr="003C6428">
              <w:rPr>
                <w:rFonts w:ascii="Times New Roman" w:eastAsia="Times New Roman" w:hAnsi="Times New Roman" w:cs="Times New Roman"/>
                <w:spacing w:val="-2"/>
                <w:lang w:val="fr-FR"/>
              </w:rPr>
              <w:t>ciment</w:t>
            </w:r>
          </w:p>
        </w:tc>
        <w:tc>
          <w:tcPr>
            <w:tcW w:w="2153" w:type="dxa"/>
          </w:tcPr>
          <w:p w14:paraId="6F39C2BA" w14:textId="77777777" w:rsidR="001D6E6B" w:rsidRPr="003C6428" w:rsidRDefault="001D6E6B" w:rsidP="00465E69">
            <w:pPr>
              <w:widowControl/>
              <w:pBdr>
                <w:top w:val="single" w:sz="8" w:space="0" w:color="auto"/>
                <w:left w:val="single" w:sz="4" w:space="0" w:color="auto"/>
                <w:right w:val="single" w:sz="4" w:space="0" w:color="auto"/>
              </w:pBdr>
              <w:shd w:val="clear" w:color="000000" w:fill="F2F2F2"/>
              <w:autoSpaceDE/>
              <w:autoSpaceDN/>
              <w:spacing w:before="1" w:beforeAutospacing="1" w:after="100" w:afterAutospacing="1" w:line="254" w:lineRule="auto"/>
              <w:jc w:val="center"/>
              <w:textAlignment w:val="center"/>
              <w:rPr>
                <w:rFonts w:ascii="Times New Roman" w:eastAsia="Times New Roman" w:hAnsi="Times New Roman" w:cs="Times New Roman"/>
                <w:lang w:val="fr-FR"/>
              </w:rPr>
            </w:pPr>
            <w:r w:rsidRPr="003C6428">
              <w:rPr>
                <w:rFonts w:ascii="Times New Roman" w:eastAsia="Times New Roman" w:hAnsi="Times New Roman" w:cs="Times New Roman"/>
                <w:lang w:val="fr-FR"/>
              </w:rPr>
              <w:t>Mortierpouragglos et support de façade</w:t>
            </w:r>
          </w:p>
        </w:tc>
      </w:tr>
    </w:tbl>
    <w:p w14:paraId="6F39C2BC" w14:textId="77777777" w:rsidR="001D6E6B" w:rsidRPr="003C6428" w:rsidRDefault="001D6E6B" w:rsidP="00465E69">
      <w:pPr>
        <w:pStyle w:val="GrandTitre1"/>
        <w:numPr>
          <w:ilvl w:val="0"/>
          <w:numId w:val="0"/>
        </w:numPr>
        <w:jc w:val="left"/>
      </w:pPr>
      <w:r w:rsidRPr="003C6428">
        <w:rPr>
          <w:sz w:val="22"/>
          <w:szCs w:val="22"/>
        </w:rPr>
        <w:t>Bétons :</w:t>
      </w:r>
    </w:p>
    <w:p w14:paraId="6F39C2BD" w14:textId="77777777" w:rsidR="001D6E6B" w:rsidRPr="003C6428" w:rsidRDefault="003B6421" w:rsidP="00465E69">
      <w:pPr>
        <w:pStyle w:val="GrandTitre1"/>
        <w:numPr>
          <w:ilvl w:val="0"/>
          <w:numId w:val="0"/>
        </w:numPr>
        <w:jc w:val="center"/>
        <w:rPr>
          <w:b w:val="0"/>
          <w:bCs w:val="0"/>
          <w:caps w:val="0"/>
          <w:szCs w:val="22"/>
          <w:lang w:eastAsia="en-US"/>
        </w:rPr>
      </w:pPr>
      <w:r w:rsidRPr="003C6428">
        <w:rPr>
          <w:b w:val="0"/>
          <w:bCs w:val="0"/>
          <w:caps w:val="0"/>
          <w:noProof/>
          <w:szCs w:val="22"/>
        </w:rPr>
        <w:drawing>
          <wp:inline distT="0" distB="0" distL="0" distR="0" wp14:anchorId="6F39CE0F" wp14:editId="6F39CE10">
            <wp:extent cx="5524500" cy="3424473"/>
            <wp:effectExtent l="0" t="0" r="0" b="508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545232" cy="3437324"/>
                    </a:xfrm>
                    <a:prstGeom prst="rect">
                      <a:avLst/>
                    </a:prstGeom>
                    <a:noFill/>
                    <a:ln>
                      <a:noFill/>
                    </a:ln>
                  </pic:spPr>
                </pic:pic>
              </a:graphicData>
            </a:graphic>
          </wp:inline>
        </w:drawing>
      </w:r>
    </w:p>
    <w:p w14:paraId="6F39C2BE" w14:textId="77777777" w:rsidR="001D6E6B" w:rsidRPr="003C6428" w:rsidRDefault="001D6E6B" w:rsidP="00465E69">
      <w:pPr>
        <w:pStyle w:val="GrandTitre1"/>
        <w:numPr>
          <w:ilvl w:val="0"/>
          <w:numId w:val="0"/>
        </w:numPr>
        <w:jc w:val="left"/>
        <w:rPr>
          <w:caps w:val="0"/>
          <w:szCs w:val="22"/>
          <w:lang w:eastAsia="en-US"/>
        </w:rPr>
      </w:pPr>
      <w:r w:rsidRPr="003C6428">
        <w:rPr>
          <w:sz w:val="22"/>
          <w:szCs w:val="22"/>
        </w:rPr>
        <w:t>Classification des Bétons :</w:t>
      </w:r>
    </w:p>
    <w:p w14:paraId="6F39C2BF" w14:textId="77777777" w:rsidR="001D6E6B" w:rsidRPr="003C6428" w:rsidRDefault="001D6E6B" w:rsidP="00465E69">
      <w:pPr>
        <w:pStyle w:val="GrandTitre1"/>
        <w:numPr>
          <w:ilvl w:val="0"/>
          <w:numId w:val="0"/>
        </w:numPr>
        <w:jc w:val="left"/>
        <w:rPr>
          <w:b w:val="0"/>
          <w:bCs w:val="0"/>
          <w:caps w:val="0"/>
          <w:szCs w:val="22"/>
          <w:lang w:eastAsia="en-US"/>
        </w:rPr>
      </w:pPr>
      <w:r w:rsidRPr="003C6428">
        <w:rPr>
          <w:b w:val="0"/>
          <w:bCs w:val="0"/>
          <w:sz w:val="22"/>
          <w:szCs w:val="22"/>
        </w:rPr>
        <w:t>Le tableau suivant donne les classes de béton à utiliser en fonction de la destination des bétons.</w:t>
      </w:r>
    </w:p>
    <w:p w14:paraId="6F39C2C0" w14:textId="77777777" w:rsidR="001D6E6B" w:rsidRPr="003C6428" w:rsidRDefault="003B6421" w:rsidP="00465E69">
      <w:pPr>
        <w:pStyle w:val="GrandTitre1"/>
        <w:numPr>
          <w:ilvl w:val="0"/>
          <w:numId w:val="0"/>
        </w:numPr>
        <w:jc w:val="left"/>
      </w:pPr>
      <w:r w:rsidRPr="003C6428">
        <w:rPr>
          <w:noProof/>
        </w:rPr>
        <w:lastRenderedPageBreak/>
        <w:drawing>
          <wp:inline distT="0" distB="0" distL="0" distR="0" wp14:anchorId="6F39CE11" wp14:editId="6F39CE12">
            <wp:extent cx="5899785" cy="2009775"/>
            <wp:effectExtent l="0" t="0" r="5715"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18094" cy="2016012"/>
                    </a:xfrm>
                    <a:prstGeom prst="rect">
                      <a:avLst/>
                    </a:prstGeom>
                    <a:noFill/>
                    <a:ln>
                      <a:noFill/>
                    </a:ln>
                  </pic:spPr>
                </pic:pic>
              </a:graphicData>
            </a:graphic>
          </wp:inline>
        </w:drawing>
      </w:r>
    </w:p>
    <w:p w14:paraId="6F39C2C1" w14:textId="77777777" w:rsidR="001D6E6B" w:rsidRPr="003C6428" w:rsidRDefault="001D6E6B" w:rsidP="00465E69">
      <w:pPr>
        <w:pStyle w:val="GrandTitre1"/>
        <w:numPr>
          <w:ilvl w:val="0"/>
          <w:numId w:val="0"/>
        </w:numPr>
        <w:jc w:val="left"/>
      </w:pPr>
      <w:r w:rsidRPr="003C6428">
        <w:rPr>
          <w:sz w:val="22"/>
          <w:szCs w:val="22"/>
        </w:rPr>
        <w:t>Béton prêt à l’emploi :</w:t>
      </w:r>
    </w:p>
    <w:p w14:paraId="6F39C2C2" w14:textId="77777777" w:rsidR="001D6E6B" w:rsidRPr="003C6428" w:rsidRDefault="001D6E6B" w:rsidP="00465E69">
      <w:pPr>
        <w:autoSpaceDE w:val="0"/>
        <w:autoSpaceDN w:val="0"/>
        <w:adjustRightInd w:val="0"/>
        <w:spacing w:after="0"/>
        <w:ind w:left="0" w:firstLine="0"/>
        <w:rPr>
          <w:rFonts w:ascii="Century Gothic" w:hAnsi="Century Gothic" w:cs="Century Gothic"/>
          <w:color w:val="000000"/>
        </w:rPr>
      </w:pPr>
      <w:r w:rsidRPr="003C6428">
        <w:rPr>
          <w:rFonts w:ascii="Century Gothic" w:hAnsi="Century Gothic" w:cs="Century Gothic"/>
          <w:color w:val="000000"/>
        </w:rPr>
        <w:t>L'Entrepreneur peut utiliser des bétons prêts à l'emploi préparés en usine, sous réserve de l'accord du Maître d’Ouvrage Délégué et du respect des conditions suivantes : Le béton prêt à l’emploi doit satisfaire aux exigences de la norme NM 10.1.011.</w:t>
      </w:r>
    </w:p>
    <w:p w14:paraId="6F39C2C3" w14:textId="77777777" w:rsidR="001D6E6B" w:rsidRPr="003C6428" w:rsidRDefault="001D6E6B" w:rsidP="00465E69">
      <w:pPr>
        <w:autoSpaceDE w:val="0"/>
        <w:autoSpaceDN w:val="0"/>
        <w:adjustRightInd w:val="0"/>
        <w:spacing w:after="0"/>
        <w:ind w:left="0" w:firstLine="0"/>
        <w:rPr>
          <w:color w:val="000000"/>
          <w:szCs w:val="24"/>
        </w:rPr>
      </w:pPr>
    </w:p>
    <w:p w14:paraId="6F39C2C4" w14:textId="77777777" w:rsidR="001D6E6B" w:rsidRPr="003C6428" w:rsidRDefault="001D6E6B" w:rsidP="00465E69">
      <w:pPr>
        <w:widowControl w:val="0"/>
        <w:autoSpaceDE w:val="0"/>
        <w:autoSpaceDN w:val="0"/>
        <w:spacing w:after="0"/>
        <w:ind w:left="0" w:firstLine="0"/>
        <w:rPr>
          <w:b/>
          <w:bCs/>
          <w:szCs w:val="24"/>
        </w:rPr>
      </w:pPr>
      <w:r w:rsidRPr="003C6428">
        <w:rPr>
          <w:b/>
          <w:bCs/>
          <w:szCs w:val="24"/>
        </w:rPr>
        <w:t xml:space="preserve">Article H2-4 -5 Canalisation – regards : </w:t>
      </w:r>
    </w:p>
    <w:p w14:paraId="6F39C2C5" w14:textId="77777777" w:rsidR="001D6E6B" w:rsidRPr="003C6428" w:rsidRDefault="001D6E6B" w:rsidP="00465E69">
      <w:pPr>
        <w:autoSpaceDE w:val="0"/>
        <w:autoSpaceDN w:val="0"/>
        <w:adjustRightInd w:val="0"/>
        <w:spacing w:after="0"/>
        <w:ind w:left="0" w:firstLine="0"/>
        <w:rPr>
          <w:color w:val="000000"/>
          <w:szCs w:val="24"/>
        </w:rPr>
      </w:pPr>
    </w:p>
    <w:p w14:paraId="6F39C2C6" w14:textId="77777777" w:rsidR="001D6E6B" w:rsidRPr="003C6428" w:rsidRDefault="001D6E6B" w:rsidP="00465E69">
      <w:pPr>
        <w:autoSpaceDE w:val="0"/>
        <w:autoSpaceDN w:val="0"/>
        <w:adjustRightInd w:val="0"/>
        <w:spacing w:after="0"/>
        <w:ind w:left="0" w:firstLine="0"/>
        <w:rPr>
          <w:rFonts w:ascii="Century Gothic" w:hAnsi="Century Gothic" w:cs="Century Gothic"/>
          <w:b/>
          <w:bCs/>
          <w:color w:val="000000"/>
        </w:rPr>
      </w:pPr>
      <w:r w:rsidRPr="003C6428">
        <w:rPr>
          <w:rFonts w:ascii="Century Gothic" w:hAnsi="Century Gothic" w:cs="Century Gothic"/>
          <w:b/>
          <w:bCs/>
          <w:color w:val="000000"/>
        </w:rPr>
        <w:t xml:space="preserve">– Les canalisations : </w:t>
      </w:r>
    </w:p>
    <w:p w14:paraId="6F39C2C7" w14:textId="77777777" w:rsidR="001D6E6B" w:rsidRPr="003C6428" w:rsidRDefault="001D6E6B" w:rsidP="00465E69">
      <w:pPr>
        <w:autoSpaceDE w:val="0"/>
        <w:autoSpaceDN w:val="0"/>
        <w:adjustRightInd w:val="0"/>
        <w:spacing w:after="0"/>
        <w:ind w:left="0" w:firstLine="0"/>
      </w:pPr>
      <w:r w:rsidRPr="003C6428">
        <w:t xml:space="preserve">comprendront les terrassements en tout terrain et à toute profondeur utile, les remblais en terre seront réalisés par couches de 20 cm d’épaisseur damées et arrosées. </w:t>
      </w:r>
    </w:p>
    <w:p w14:paraId="6F39C2C8" w14:textId="77777777" w:rsidR="001D6E6B" w:rsidRPr="003C6428" w:rsidRDefault="001D6E6B" w:rsidP="00465E69">
      <w:pPr>
        <w:autoSpaceDE w:val="0"/>
        <w:autoSpaceDN w:val="0"/>
        <w:adjustRightInd w:val="0"/>
        <w:spacing w:after="0"/>
        <w:ind w:left="0" w:firstLine="0"/>
      </w:pPr>
      <w:r w:rsidRPr="003C6428">
        <w:t xml:space="preserve">Les largeurs des tranchées pour canalisations seront égales au diamètre extérieur de la buse augmenté de 40 cm. </w:t>
      </w:r>
    </w:p>
    <w:p w14:paraId="6F39C2C9" w14:textId="77777777" w:rsidR="001D6E6B" w:rsidRPr="003C6428" w:rsidRDefault="001D6E6B" w:rsidP="00465E69">
      <w:pPr>
        <w:autoSpaceDE w:val="0"/>
        <w:autoSpaceDN w:val="0"/>
        <w:adjustRightInd w:val="0"/>
        <w:spacing w:after="0"/>
        <w:ind w:left="0" w:firstLine="0"/>
      </w:pPr>
      <w:r w:rsidRPr="003C6428">
        <w:t xml:space="preserve">Le niveau de fond de fouille devra suivre la pente de la canalisation. Les buses seront posées sur un lit de sable de 0,05 m d’épaisseur et dans la traversée des bâtiments sur une forme en béton. </w:t>
      </w:r>
    </w:p>
    <w:p w14:paraId="6F39C2CA" w14:textId="77777777" w:rsidR="001D6E6B" w:rsidRPr="003C6428" w:rsidRDefault="001D6E6B" w:rsidP="00465E69">
      <w:pPr>
        <w:autoSpaceDE w:val="0"/>
        <w:autoSpaceDN w:val="0"/>
        <w:adjustRightInd w:val="0"/>
        <w:spacing w:after="0"/>
        <w:ind w:left="0" w:firstLine="0"/>
      </w:pPr>
      <w:r w:rsidRPr="003C6428">
        <w:t xml:space="preserve">La longueur des éléments ne sera pas inférieure à 1 m. </w:t>
      </w:r>
    </w:p>
    <w:p w14:paraId="6F39C2CB" w14:textId="77777777" w:rsidR="001D6E6B" w:rsidRPr="003C6428" w:rsidRDefault="001D6E6B" w:rsidP="00465E69">
      <w:pPr>
        <w:autoSpaceDE w:val="0"/>
        <w:autoSpaceDN w:val="0"/>
        <w:adjustRightInd w:val="0"/>
        <w:spacing w:after="0"/>
        <w:ind w:left="0" w:firstLine="0"/>
      </w:pPr>
      <w:r w:rsidRPr="003C6428">
        <w:t xml:space="preserve">Les tuyaux devront avant pose, être approuvés au moins 7 jours avant leur pose. </w:t>
      </w:r>
    </w:p>
    <w:p w14:paraId="6F39C2CC" w14:textId="77777777" w:rsidR="001D6E6B" w:rsidRPr="003C6428" w:rsidRDefault="001D6E6B" w:rsidP="00465E69">
      <w:pPr>
        <w:autoSpaceDE w:val="0"/>
        <w:autoSpaceDN w:val="0"/>
        <w:adjustRightInd w:val="0"/>
        <w:spacing w:after="0"/>
        <w:ind w:left="0" w:firstLine="0"/>
        <w:rPr>
          <w:rFonts w:ascii="Century Gothic" w:hAnsi="Century Gothic" w:cs="Century Gothic"/>
          <w:b/>
          <w:bCs/>
          <w:color w:val="000000"/>
        </w:rPr>
      </w:pPr>
      <w:r w:rsidRPr="003C6428">
        <w:rPr>
          <w:rFonts w:ascii="Century Gothic" w:hAnsi="Century Gothic" w:cs="Century Gothic"/>
          <w:b/>
          <w:bCs/>
          <w:color w:val="000000"/>
        </w:rPr>
        <w:t>– Regards :</w:t>
      </w:r>
    </w:p>
    <w:p w14:paraId="6F39C2CD" w14:textId="77777777" w:rsidR="001D6E6B" w:rsidRPr="003C6428" w:rsidRDefault="001D6E6B" w:rsidP="00465E69">
      <w:pPr>
        <w:autoSpaceDE w:val="0"/>
        <w:autoSpaceDN w:val="0"/>
        <w:adjustRightInd w:val="0"/>
        <w:spacing w:after="0"/>
        <w:ind w:left="0" w:firstLine="0"/>
      </w:pPr>
      <w:r w:rsidRPr="003C6428">
        <w:t xml:space="preserve"> Ils seront réalisés en béton dans un moule métallique ou en briques, débout sur un radier de béton ou en agglomérés pleins. </w:t>
      </w:r>
    </w:p>
    <w:p w14:paraId="6F39C2CE" w14:textId="77777777" w:rsidR="001D6E6B" w:rsidRPr="003C6428" w:rsidRDefault="001D6E6B" w:rsidP="00465E69">
      <w:pPr>
        <w:autoSpaceDE w:val="0"/>
        <w:autoSpaceDN w:val="0"/>
        <w:adjustRightInd w:val="0"/>
        <w:spacing w:after="0"/>
        <w:ind w:left="0" w:firstLine="0"/>
      </w:pPr>
      <w:r w:rsidRPr="003C6428">
        <w:t xml:space="preserve">Enduits au mortier de ciment hydrofuge. Les angles seront arrondis sur un rayon de 5 cm, compris tampon avec anneau de lavage. A l’extérieur des bâtiments les tampons comprennent un cadre en cornière (40 ou 50 mm). </w:t>
      </w:r>
    </w:p>
    <w:p w14:paraId="6F39C2CF" w14:textId="77777777" w:rsidR="001D6E6B" w:rsidRPr="003C6428" w:rsidRDefault="001D6E6B" w:rsidP="00465E69">
      <w:pPr>
        <w:pStyle w:val="GrandTitre1"/>
        <w:numPr>
          <w:ilvl w:val="0"/>
          <w:numId w:val="0"/>
        </w:numPr>
        <w:rPr>
          <w:rFonts w:ascii="Century Gothic" w:eastAsiaTheme="minorHAnsi" w:hAnsi="Century Gothic" w:cs="Century Gothic"/>
          <w:b w:val="0"/>
          <w:bCs w:val="0"/>
          <w:caps w:val="0"/>
          <w:color w:val="000000"/>
          <w:sz w:val="22"/>
          <w:szCs w:val="22"/>
          <w:lang w:eastAsia="en-US"/>
        </w:rPr>
      </w:pPr>
      <w:r w:rsidRPr="003C6428">
        <w:rPr>
          <w:rFonts w:asciiTheme="minorHAnsi" w:eastAsiaTheme="minorHAnsi" w:hAnsiTheme="minorHAnsi" w:cstheme="minorBidi"/>
          <w:b w:val="0"/>
          <w:bCs w:val="0"/>
          <w:caps w:val="0"/>
          <w:sz w:val="22"/>
          <w:szCs w:val="22"/>
          <w:lang w:eastAsia="en-US"/>
        </w:rPr>
        <w:t>Toutes les parties métalliques seront préalablement galvanisées à chaud. Le joint sera absolument étanche. Les fonds de regards ne comporteront jamais de fosse à sable mais une ou plusieurs cuvettes simples ou à raccordements</w:t>
      </w:r>
      <w:r w:rsidRPr="003C6428">
        <w:rPr>
          <w:rFonts w:ascii="Century Gothic" w:eastAsiaTheme="minorHAnsi" w:hAnsi="Century Gothic" w:cs="Century Gothic"/>
          <w:b w:val="0"/>
          <w:bCs w:val="0"/>
          <w:caps w:val="0"/>
          <w:color w:val="000000"/>
          <w:sz w:val="22"/>
          <w:szCs w:val="22"/>
          <w:lang w:eastAsia="en-US"/>
        </w:rPr>
        <w:t>.</w:t>
      </w:r>
    </w:p>
    <w:p w14:paraId="6F39C2D0" w14:textId="77777777" w:rsidR="001D6E6B" w:rsidRPr="003C6428" w:rsidRDefault="001D6E6B" w:rsidP="00465E69">
      <w:pPr>
        <w:pStyle w:val="GrandTitre1"/>
        <w:numPr>
          <w:ilvl w:val="0"/>
          <w:numId w:val="0"/>
        </w:numPr>
        <w:rPr>
          <w:caps w:val="0"/>
          <w:lang w:eastAsia="en-US"/>
        </w:rPr>
      </w:pPr>
      <w:r w:rsidRPr="003C6428">
        <w:rPr>
          <w:caps w:val="0"/>
          <w:lang w:eastAsia="en-US"/>
        </w:rPr>
        <w:t>Article H2-4 -6  MISE EN OEUVRE DES REPRISES DE BETONNAGE.</w:t>
      </w:r>
    </w:p>
    <w:p w14:paraId="6F39C2D1" w14:textId="77777777" w:rsidR="001D6E6B" w:rsidRPr="003C6428" w:rsidRDefault="001D6E6B" w:rsidP="00465E69">
      <w:pPr>
        <w:widowControl w:val="0"/>
        <w:autoSpaceDE w:val="0"/>
        <w:autoSpaceDN w:val="0"/>
        <w:spacing w:after="0"/>
        <w:ind w:left="0" w:right="710" w:firstLine="0"/>
      </w:pPr>
      <w:r w:rsidRPr="003C6428">
        <w:t>Avant les reprises de bétonnage la surface précédemment coulée est nettoyée à l'air comprimé s'il s'agit d'un béton durci. Lors de la reprise de bétonnage, il sera mis en produit de collage suivant indication du bureau de contrôle et les spécifications du fabricant.</w:t>
      </w:r>
    </w:p>
    <w:p w14:paraId="6F39C2D2" w14:textId="77777777" w:rsidR="001D6E6B" w:rsidRPr="003C6428" w:rsidRDefault="001D6E6B" w:rsidP="00465E69">
      <w:pPr>
        <w:pStyle w:val="GrandTitre1"/>
        <w:numPr>
          <w:ilvl w:val="0"/>
          <w:numId w:val="0"/>
        </w:numPr>
        <w:rPr>
          <w:caps w:val="0"/>
          <w:spacing w:val="-2"/>
          <w:sz w:val="22"/>
          <w:szCs w:val="22"/>
          <w:lang w:eastAsia="en-US"/>
        </w:rPr>
      </w:pPr>
      <w:r w:rsidRPr="003C6428">
        <w:t xml:space="preserve">Article H2-4 -7 </w:t>
      </w:r>
      <w:r w:rsidRPr="003C6428">
        <w:rPr>
          <w:caps w:val="0"/>
          <w:sz w:val="22"/>
          <w:szCs w:val="22"/>
          <w:lang w:eastAsia="en-US"/>
        </w:rPr>
        <w:t>PRESCRIPTIONSCONCERNANTL'EXECUTIONDES BETONS</w:t>
      </w:r>
      <w:r w:rsidRPr="003C6428">
        <w:rPr>
          <w:caps w:val="0"/>
          <w:spacing w:val="-2"/>
          <w:sz w:val="22"/>
          <w:szCs w:val="22"/>
          <w:lang w:eastAsia="en-US"/>
        </w:rPr>
        <w:t>ARMES</w:t>
      </w:r>
    </w:p>
    <w:p w14:paraId="6F39C2D3" w14:textId="77777777" w:rsidR="001D6E6B" w:rsidRPr="003C6428" w:rsidRDefault="001D6E6B" w:rsidP="00945408">
      <w:pPr>
        <w:widowControl w:val="0"/>
        <w:numPr>
          <w:ilvl w:val="0"/>
          <w:numId w:val="370"/>
        </w:numPr>
        <w:tabs>
          <w:tab w:val="left" w:pos="1382"/>
        </w:tabs>
        <w:autoSpaceDE w:val="0"/>
        <w:autoSpaceDN w:val="0"/>
        <w:spacing w:before="120" w:after="0"/>
        <w:ind w:left="0" w:firstLine="0"/>
      </w:pPr>
      <w:r w:rsidRPr="003C6428">
        <w:rPr>
          <w:b/>
          <w:bCs/>
        </w:rPr>
        <w:lastRenderedPageBreak/>
        <w:t>Poteaux</w:t>
      </w:r>
      <w:r w:rsidRPr="003C6428">
        <w:rPr>
          <w:spacing w:val="-10"/>
        </w:rPr>
        <w:t>:</w:t>
      </w:r>
    </w:p>
    <w:p w14:paraId="6F39C2D4" w14:textId="77777777" w:rsidR="001D6E6B" w:rsidRPr="003C6428" w:rsidRDefault="001D6E6B" w:rsidP="00465E69">
      <w:pPr>
        <w:widowControl w:val="0"/>
        <w:autoSpaceDE w:val="0"/>
        <w:autoSpaceDN w:val="0"/>
        <w:spacing w:after="0"/>
        <w:ind w:left="0" w:right="708" w:firstLine="0"/>
        <w:rPr>
          <w:szCs w:val="24"/>
        </w:rPr>
      </w:pPr>
      <w:r w:rsidRPr="003C6428">
        <w:rPr>
          <w:szCs w:val="24"/>
        </w:rPr>
        <w:t>Des bases de 15 cm de hauteur environ seront coulée avant le coffrage des poteaux. Ces bases destinées à assurer un traçage parfait, à permettre de serrage des coffrages et à éviter la ségrégation du béton en pied du poteau.</w:t>
      </w:r>
    </w:p>
    <w:p w14:paraId="6F39C2D5" w14:textId="77777777" w:rsidR="001D6E6B" w:rsidRPr="003C6428" w:rsidRDefault="001D6E6B" w:rsidP="00465E69">
      <w:pPr>
        <w:widowControl w:val="0"/>
        <w:autoSpaceDE w:val="0"/>
        <w:autoSpaceDN w:val="0"/>
        <w:spacing w:after="0"/>
        <w:ind w:left="0" w:right="711" w:firstLine="0"/>
        <w:rPr>
          <w:szCs w:val="24"/>
        </w:rPr>
      </w:pPr>
      <w:r w:rsidRPr="003C6428">
        <w:rPr>
          <w:szCs w:val="24"/>
        </w:rPr>
        <w:t>Le coulage des poteaux se fera en une seule fois, mais les coffrages devront permettre le coulage d'une hauteur maximale de 1,50 m. Pour cela, une face de coffrages devra rester libre et devra pouvoir recevoir un panneau supplémentaire pour la finition du coulage.</w:t>
      </w:r>
    </w:p>
    <w:p w14:paraId="6F39C2D6" w14:textId="77777777" w:rsidR="001D6E6B" w:rsidRPr="003C6428" w:rsidRDefault="001D6E6B" w:rsidP="00465E69">
      <w:pPr>
        <w:widowControl w:val="0"/>
        <w:autoSpaceDE w:val="0"/>
        <w:autoSpaceDN w:val="0"/>
        <w:spacing w:after="0"/>
        <w:ind w:left="0" w:firstLine="0"/>
        <w:rPr>
          <w:szCs w:val="24"/>
        </w:rPr>
      </w:pPr>
    </w:p>
    <w:p w14:paraId="6F39C2D7" w14:textId="77777777" w:rsidR="001D6E6B" w:rsidRPr="003C6428" w:rsidRDefault="001D6E6B" w:rsidP="00465E69">
      <w:pPr>
        <w:widowControl w:val="0"/>
        <w:autoSpaceDE w:val="0"/>
        <w:autoSpaceDN w:val="0"/>
        <w:spacing w:after="0"/>
        <w:ind w:left="0" w:firstLine="0"/>
        <w:rPr>
          <w:szCs w:val="24"/>
        </w:rPr>
      </w:pPr>
      <w:r w:rsidRPr="003C6428">
        <w:rPr>
          <w:szCs w:val="24"/>
        </w:rPr>
        <w:t>Aucun ragréage ne sera toléré avant réception par le représentant du B.E.T. Dans le cas où certaines parties représenteraient des cavités importantes, le poteau incriminé sera démoli.</w:t>
      </w:r>
    </w:p>
    <w:p w14:paraId="6F39C2D8" w14:textId="77777777" w:rsidR="001D6E6B" w:rsidRPr="003C6428" w:rsidRDefault="001D6E6B" w:rsidP="00465E69">
      <w:pPr>
        <w:widowControl w:val="0"/>
        <w:autoSpaceDE w:val="0"/>
        <w:autoSpaceDN w:val="0"/>
        <w:spacing w:after="0"/>
        <w:ind w:left="0" w:firstLine="0"/>
        <w:rPr>
          <w:szCs w:val="24"/>
        </w:rPr>
      </w:pPr>
      <w:r w:rsidRPr="003C6428">
        <w:rPr>
          <w:szCs w:val="24"/>
        </w:rPr>
        <w:t>En aucun cas, les attentes des poteaux ne seront déviées pour rattraper un défaut éventuel de traçage.</w:t>
      </w:r>
    </w:p>
    <w:p w14:paraId="6F39C2D9" w14:textId="77777777" w:rsidR="001D6E6B" w:rsidRPr="003C6428" w:rsidRDefault="001D6E6B" w:rsidP="00465E69">
      <w:pPr>
        <w:widowControl w:val="0"/>
        <w:autoSpaceDE w:val="0"/>
        <w:autoSpaceDN w:val="0"/>
        <w:spacing w:after="0"/>
        <w:ind w:left="0" w:firstLine="0"/>
        <w:rPr>
          <w:szCs w:val="24"/>
        </w:rPr>
      </w:pPr>
      <w:r w:rsidRPr="003C6428">
        <w:rPr>
          <w:szCs w:val="24"/>
        </w:rPr>
        <w:t>Tout béton coulé avec un excès d'eau sera démoli.</w:t>
      </w:r>
    </w:p>
    <w:p w14:paraId="6F39C2DA" w14:textId="77777777" w:rsidR="001D6E6B" w:rsidRPr="003C6428" w:rsidRDefault="001D6E6B" w:rsidP="00465E69">
      <w:pPr>
        <w:widowControl w:val="0"/>
        <w:autoSpaceDE w:val="0"/>
        <w:autoSpaceDN w:val="0"/>
        <w:spacing w:after="0"/>
        <w:ind w:left="0" w:firstLine="0"/>
        <w:rPr>
          <w:szCs w:val="24"/>
        </w:rPr>
      </w:pPr>
      <w:r w:rsidRPr="003C6428">
        <w:rPr>
          <w:szCs w:val="24"/>
        </w:rPr>
        <w:t>Le pus grand soi devra être observé lors du coulage des éléments de faible section. Par temps chaud, les coffrages seront abondamment trempés avant coulage et maintenus humides pendant 48 heures. Après le décoffrage, le béton devra rester humide par arrosage abondant pendant trois jours minimum. Les poteaux intégrés dans les maçonneries, soit des moellons, soit d'agglos, seront coulés après le montage de ces maçonneries. Le nettoyage des pieds de poteaux avant coulage devra être exécuté avec soin afin de débarrasser le mortier de maçonneries de ces pied de poteaux.</w:t>
      </w:r>
    </w:p>
    <w:p w14:paraId="6F39C2DB" w14:textId="77777777" w:rsidR="001D6E6B" w:rsidRPr="003C6428" w:rsidRDefault="001D6E6B" w:rsidP="00465E69">
      <w:pPr>
        <w:widowControl w:val="0"/>
        <w:autoSpaceDE w:val="0"/>
        <w:autoSpaceDN w:val="0"/>
        <w:spacing w:after="0"/>
        <w:ind w:left="0" w:firstLine="0"/>
        <w:rPr>
          <w:szCs w:val="24"/>
        </w:rPr>
      </w:pPr>
      <w:r w:rsidRPr="003C6428">
        <w:rPr>
          <w:szCs w:val="24"/>
        </w:rPr>
        <w:t>a)</w:t>
      </w:r>
      <w:r w:rsidRPr="003C6428">
        <w:rPr>
          <w:szCs w:val="24"/>
        </w:rPr>
        <w:tab/>
      </w:r>
      <w:r w:rsidRPr="003C6428">
        <w:rPr>
          <w:b/>
          <w:bCs/>
          <w:szCs w:val="24"/>
        </w:rPr>
        <w:t>Poutres et chaînages</w:t>
      </w:r>
      <w:r w:rsidRPr="003C6428">
        <w:rPr>
          <w:szCs w:val="24"/>
        </w:rPr>
        <w:t xml:space="preserve"> :</w:t>
      </w:r>
    </w:p>
    <w:p w14:paraId="6F39C2DC" w14:textId="77777777" w:rsidR="001D6E6B" w:rsidRPr="003C6428" w:rsidRDefault="001D6E6B" w:rsidP="00465E69">
      <w:pPr>
        <w:widowControl w:val="0"/>
        <w:autoSpaceDE w:val="0"/>
        <w:autoSpaceDN w:val="0"/>
        <w:spacing w:after="0"/>
        <w:ind w:left="0" w:firstLine="0"/>
        <w:rPr>
          <w:szCs w:val="24"/>
        </w:rPr>
      </w:pPr>
      <w:r w:rsidRPr="003C6428">
        <w:rPr>
          <w:szCs w:val="24"/>
        </w:rPr>
        <w:t>Les étaiements des poutres devront être exécutés de manière à empêcher toute flèche. Les étais seront posés sur une semelle de répartition en madriers, et en aucun cas, les cales ne seront exécutées par des éléments tels que briques, agglos, cailloux, etc....</w:t>
      </w:r>
    </w:p>
    <w:p w14:paraId="6F39C2DD" w14:textId="77777777" w:rsidR="001D6E6B" w:rsidRPr="003C6428" w:rsidRDefault="001D6E6B" w:rsidP="00465E69">
      <w:pPr>
        <w:widowControl w:val="0"/>
        <w:autoSpaceDE w:val="0"/>
        <w:autoSpaceDN w:val="0"/>
        <w:spacing w:after="0"/>
        <w:ind w:left="0" w:firstLine="0"/>
        <w:rPr>
          <w:szCs w:val="24"/>
        </w:rPr>
      </w:pPr>
      <w:r w:rsidRPr="003C6428">
        <w:rPr>
          <w:szCs w:val="24"/>
        </w:rPr>
        <w:t>Dans le cas d'emploi d'étais en bois, les cales seront en forme de coin et en bois dur.</w:t>
      </w:r>
    </w:p>
    <w:p w14:paraId="6F39C2DE" w14:textId="77777777" w:rsidR="001D6E6B" w:rsidRPr="003C6428" w:rsidRDefault="001D6E6B" w:rsidP="00465E69">
      <w:pPr>
        <w:widowControl w:val="0"/>
        <w:autoSpaceDE w:val="0"/>
        <w:autoSpaceDN w:val="0"/>
        <w:spacing w:after="0"/>
        <w:ind w:left="0" w:firstLine="0"/>
        <w:rPr>
          <w:szCs w:val="24"/>
        </w:rPr>
      </w:pPr>
      <w:r w:rsidRPr="003C6428">
        <w:rPr>
          <w:szCs w:val="24"/>
        </w:rPr>
        <w:t>Le décoffrage avant 28 jours ne sera toléré qu'après l'avis du B.E.T. pour certains éléments le permettant. Les prescriptions du paragraphe ci - dessus restent valables pour précautions à prendre lors du coulage par température élevée.</w:t>
      </w:r>
    </w:p>
    <w:p w14:paraId="6F39C2DF" w14:textId="77777777" w:rsidR="001D6E6B" w:rsidRPr="003C6428" w:rsidRDefault="001D6E6B" w:rsidP="00465E69">
      <w:pPr>
        <w:widowControl w:val="0"/>
        <w:autoSpaceDE w:val="0"/>
        <w:autoSpaceDN w:val="0"/>
        <w:spacing w:after="0"/>
        <w:ind w:left="0" w:firstLine="0"/>
        <w:rPr>
          <w:szCs w:val="24"/>
        </w:rPr>
      </w:pPr>
      <w:r w:rsidRPr="003C6428">
        <w:rPr>
          <w:szCs w:val="24"/>
        </w:rPr>
        <w:t>De plus, le début de coulage par forte chaleur sera fait à partir de 16 heures. Dès le lendemain, à l'ouverture du chantier, le béton coulé la veille sera arrosé en permanence, et cela pendant 7 jours au moins.</w:t>
      </w:r>
    </w:p>
    <w:p w14:paraId="6F39C2E0" w14:textId="77777777" w:rsidR="001D6E6B" w:rsidRPr="003C6428" w:rsidRDefault="001D6E6B" w:rsidP="00465E69">
      <w:pPr>
        <w:widowControl w:val="0"/>
        <w:autoSpaceDE w:val="0"/>
        <w:autoSpaceDN w:val="0"/>
        <w:spacing w:after="0"/>
        <w:ind w:left="0" w:firstLine="0"/>
        <w:rPr>
          <w:szCs w:val="24"/>
        </w:rPr>
      </w:pPr>
      <w:r w:rsidRPr="003C6428">
        <w:rPr>
          <w:szCs w:val="24"/>
        </w:rPr>
        <w:t>b)</w:t>
      </w:r>
      <w:r w:rsidRPr="003C6428">
        <w:rPr>
          <w:szCs w:val="24"/>
        </w:rPr>
        <w:tab/>
      </w:r>
      <w:r w:rsidRPr="003C6428">
        <w:rPr>
          <w:b/>
          <w:bCs/>
          <w:szCs w:val="24"/>
        </w:rPr>
        <w:t>Nervures des hourdis et dalles de compression :</w:t>
      </w:r>
    </w:p>
    <w:p w14:paraId="6F39C2E1" w14:textId="77777777" w:rsidR="001D6E6B" w:rsidRPr="003C6428" w:rsidRDefault="001D6E6B" w:rsidP="00465E69">
      <w:pPr>
        <w:widowControl w:val="0"/>
        <w:autoSpaceDE w:val="0"/>
        <w:autoSpaceDN w:val="0"/>
        <w:spacing w:after="0"/>
        <w:ind w:left="0" w:firstLine="0"/>
        <w:rPr>
          <w:szCs w:val="24"/>
        </w:rPr>
      </w:pPr>
      <w:r w:rsidRPr="003C6428">
        <w:rPr>
          <w:szCs w:val="24"/>
        </w:rPr>
        <w:t>Les hourdis seront posés son jointifs avec un vide de 3 cm minimum sous les nervures. Avant tout coulage, les hourdis seront arrosés jusqu'à saturation. Les armatures des nervures et de la dalle de compression seront calées convenablement. La granulométrie sera étudiée avant exécution. L'enrobage des aciers sera particulièrement soigné dans les nervures. Les précautions de maintien humide et de coulage par forte chaleur décrites au paragraphe ci -dessus seront adoptées.</w:t>
      </w:r>
    </w:p>
    <w:p w14:paraId="6F39C2E2" w14:textId="77777777" w:rsidR="001D6E6B" w:rsidRPr="003C6428" w:rsidRDefault="001D6E6B" w:rsidP="00465E69">
      <w:pPr>
        <w:widowControl w:val="0"/>
        <w:autoSpaceDE w:val="0"/>
        <w:autoSpaceDN w:val="0"/>
        <w:spacing w:after="0"/>
        <w:ind w:left="0" w:firstLine="0"/>
        <w:rPr>
          <w:szCs w:val="24"/>
        </w:rPr>
      </w:pPr>
      <w:r w:rsidRPr="003C6428">
        <w:rPr>
          <w:szCs w:val="24"/>
        </w:rPr>
        <w:t>L'entrepreneur pourra proposer l'emploi de planchers semi-préfabriqués. cette demande devra être faite au Maître d’ouvrage et sera approuvée ou rejetée après avis du B.E.T.</w:t>
      </w:r>
    </w:p>
    <w:p w14:paraId="6F39C2E3" w14:textId="77777777" w:rsidR="001D6E6B" w:rsidRPr="003C6428" w:rsidRDefault="001D6E6B" w:rsidP="00465E69">
      <w:pPr>
        <w:widowControl w:val="0"/>
        <w:autoSpaceDE w:val="0"/>
        <w:autoSpaceDN w:val="0"/>
        <w:spacing w:after="0"/>
        <w:ind w:left="0" w:firstLine="0"/>
        <w:rPr>
          <w:szCs w:val="24"/>
        </w:rPr>
      </w:pPr>
      <w:r w:rsidRPr="003C6428">
        <w:rPr>
          <w:szCs w:val="24"/>
        </w:rPr>
        <w:t>En aucun cas, l'adaptation de ces planches ne pourra entraîner de plus-value au marché.</w:t>
      </w:r>
    </w:p>
    <w:p w14:paraId="6F39C2E4" w14:textId="77777777" w:rsidR="001D6E6B" w:rsidRPr="003C6428" w:rsidRDefault="001D6E6B" w:rsidP="00465E69">
      <w:pPr>
        <w:widowControl w:val="0"/>
        <w:autoSpaceDE w:val="0"/>
        <w:autoSpaceDN w:val="0"/>
        <w:spacing w:after="0"/>
        <w:ind w:left="0" w:firstLine="0"/>
        <w:rPr>
          <w:szCs w:val="24"/>
        </w:rPr>
      </w:pPr>
    </w:p>
    <w:p w14:paraId="6F39C2E5" w14:textId="77777777" w:rsidR="001D6E6B" w:rsidRPr="003C6428" w:rsidRDefault="001D6E6B" w:rsidP="00465E69">
      <w:pPr>
        <w:pStyle w:val="GrandTitre1"/>
        <w:numPr>
          <w:ilvl w:val="0"/>
          <w:numId w:val="0"/>
        </w:numPr>
      </w:pPr>
      <w:r w:rsidRPr="003C6428">
        <w:t>Article H2-4 -8 PRESCRIPTIONS CONCERNANT LE FACCONNAGE DES ACIERS :</w:t>
      </w:r>
    </w:p>
    <w:p w14:paraId="6F39C2E6" w14:textId="77777777" w:rsidR="001D6E6B" w:rsidRPr="003C6428" w:rsidRDefault="001D6E6B" w:rsidP="00465E69">
      <w:pPr>
        <w:widowControl w:val="0"/>
        <w:autoSpaceDE w:val="0"/>
        <w:autoSpaceDN w:val="0"/>
        <w:spacing w:after="0"/>
        <w:ind w:left="0" w:right="155" w:firstLine="0"/>
        <w:rPr>
          <w:szCs w:val="24"/>
        </w:rPr>
      </w:pPr>
      <w:r w:rsidRPr="003C6428">
        <w:rPr>
          <w:szCs w:val="24"/>
        </w:rPr>
        <w:t>Les armatures sont coupées et cintrées à froid. Les appareils à cintrer sont minis de jeux de tous de mandrins permettent de réaliser les courbures prévus ou prescrites.</w:t>
      </w:r>
    </w:p>
    <w:p w14:paraId="6F39C2E7" w14:textId="77777777" w:rsidR="001D6E6B" w:rsidRPr="003C6428" w:rsidRDefault="001D6E6B" w:rsidP="00465E69">
      <w:pPr>
        <w:widowControl w:val="0"/>
        <w:autoSpaceDE w:val="0"/>
        <w:autoSpaceDN w:val="0"/>
        <w:spacing w:after="0"/>
        <w:ind w:left="0" w:right="155" w:firstLine="0"/>
        <w:rPr>
          <w:szCs w:val="24"/>
        </w:rPr>
      </w:pPr>
      <w:r w:rsidRPr="003C6428">
        <w:rPr>
          <w:szCs w:val="24"/>
        </w:rPr>
        <w:t>Aucunetolérance enmoinsnepeutêtre accordée surlesdiamètresdes</w:t>
      </w:r>
      <w:r w:rsidRPr="003C6428">
        <w:rPr>
          <w:spacing w:val="-2"/>
          <w:szCs w:val="24"/>
        </w:rPr>
        <w:t>mandrins.</w:t>
      </w:r>
    </w:p>
    <w:p w14:paraId="6F39C2E8" w14:textId="77777777" w:rsidR="001D6E6B" w:rsidRPr="003C6428" w:rsidRDefault="001D6E6B" w:rsidP="00465E69">
      <w:pPr>
        <w:widowControl w:val="0"/>
        <w:autoSpaceDE w:val="0"/>
        <w:autoSpaceDN w:val="0"/>
        <w:spacing w:after="0"/>
        <w:ind w:left="0" w:right="155" w:firstLine="0"/>
        <w:rPr>
          <w:szCs w:val="24"/>
        </w:rPr>
      </w:pPr>
      <w:r w:rsidRPr="003C6428">
        <w:rPr>
          <w:szCs w:val="24"/>
        </w:rPr>
        <w:t>Lesdiamètresminimaux desmandrins sontde</w:t>
      </w:r>
      <w:r w:rsidRPr="003C6428">
        <w:rPr>
          <w:spacing w:val="-10"/>
          <w:szCs w:val="24"/>
        </w:rPr>
        <w:t>:</w:t>
      </w:r>
    </w:p>
    <w:p w14:paraId="6F39C2E9" w14:textId="77777777" w:rsidR="001D6E6B" w:rsidRPr="003C6428" w:rsidRDefault="001D6E6B" w:rsidP="00945408">
      <w:pPr>
        <w:widowControl w:val="0"/>
        <w:numPr>
          <w:ilvl w:val="0"/>
          <w:numId w:val="369"/>
        </w:numPr>
        <w:tabs>
          <w:tab w:val="left" w:pos="1275"/>
        </w:tabs>
        <w:autoSpaceDE w:val="0"/>
        <w:autoSpaceDN w:val="0"/>
        <w:spacing w:before="1" w:after="0"/>
        <w:ind w:left="0" w:right="155" w:firstLine="0"/>
      </w:pPr>
      <w:r w:rsidRPr="003C6428">
        <w:t>Barresdediamètreauplus égal de12 mm :3fois lediamètredela</w:t>
      </w:r>
      <w:r w:rsidRPr="003C6428">
        <w:rPr>
          <w:spacing w:val="-2"/>
        </w:rPr>
        <w:t>barre.</w:t>
      </w:r>
    </w:p>
    <w:p w14:paraId="6F39C2EA" w14:textId="77777777" w:rsidR="001D6E6B" w:rsidRPr="003C6428" w:rsidRDefault="001D6E6B" w:rsidP="00945408">
      <w:pPr>
        <w:widowControl w:val="0"/>
        <w:numPr>
          <w:ilvl w:val="0"/>
          <w:numId w:val="369"/>
        </w:numPr>
        <w:tabs>
          <w:tab w:val="left" w:pos="1275"/>
        </w:tabs>
        <w:autoSpaceDE w:val="0"/>
        <w:autoSpaceDN w:val="0"/>
        <w:spacing w:before="120" w:after="0"/>
        <w:ind w:left="0" w:right="155" w:firstLine="0"/>
      </w:pPr>
      <w:r w:rsidRPr="003C6428">
        <w:t>Barresdediamètresupérieurà25mm:8foislediamètredelabarre. Pour les aciers à haute adhérence</w:t>
      </w:r>
    </w:p>
    <w:p w14:paraId="6F39C2EB" w14:textId="77777777" w:rsidR="001D6E6B" w:rsidRPr="003C6428" w:rsidRDefault="001D6E6B" w:rsidP="00945408">
      <w:pPr>
        <w:widowControl w:val="0"/>
        <w:numPr>
          <w:ilvl w:val="0"/>
          <w:numId w:val="369"/>
        </w:numPr>
        <w:tabs>
          <w:tab w:val="left" w:pos="1282"/>
        </w:tabs>
        <w:autoSpaceDE w:val="0"/>
        <w:autoSpaceDN w:val="0"/>
        <w:spacing w:before="120" w:after="0"/>
        <w:ind w:left="0" w:right="155" w:firstLine="0"/>
      </w:pPr>
      <w:r w:rsidRPr="003C6428">
        <w:t>Lecintrageauxappareilsmanuelsestinterditpourlesbarresd'undiamètresupérieurà</w:t>
      </w:r>
      <w:r w:rsidRPr="003C6428">
        <w:rPr>
          <w:spacing w:val="-5"/>
        </w:rPr>
        <w:t>14</w:t>
      </w:r>
      <w:r w:rsidRPr="003C6428">
        <w:rPr>
          <w:spacing w:val="-5"/>
          <w:szCs w:val="24"/>
        </w:rPr>
        <w:t>mm.</w:t>
      </w:r>
    </w:p>
    <w:p w14:paraId="6F39C2EC" w14:textId="77777777" w:rsidR="001D6E6B" w:rsidRPr="003C6428" w:rsidRDefault="001D6E6B" w:rsidP="00945408">
      <w:pPr>
        <w:widowControl w:val="0"/>
        <w:numPr>
          <w:ilvl w:val="0"/>
          <w:numId w:val="369"/>
        </w:numPr>
        <w:tabs>
          <w:tab w:val="left" w:pos="1275"/>
        </w:tabs>
        <w:autoSpaceDE w:val="0"/>
        <w:autoSpaceDN w:val="0"/>
        <w:spacing w:before="120" w:after="0"/>
        <w:ind w:left="0" w:right="155" w:firstLine="0"/>
      </w:pPr>
      <w:r w:rsidRPr="003C6428">
        <w:t>Leredressementmêmepartield'unebarrecintrée,lapliureet la dépliuredes barreslaissées en attente, sont interdits.</w:t>
      </w:r>
    </w:p>
    <w:p w14:paraId="6F39C2ED" w14:textId="77777777" w:rsidR="001D6E6B" w:rsidRPr="003C6428" w:rsidRDefault="001D6E6B" w:rsidP="00465E69">
      <w:pPr>
        <w:widowControl w:val="0"/>
        <w:autoSpaceDE w:val="0"/>
        <w:autoSpaceDN w:val="0"/>
        <w:spacing w:after="0"/>
        <w:ind w:left="0" w:firstLine="0"/>
        <w:rPr>
          <w:szCs w:val="24"/>
        </w:rPr>
      </w:pPr>
    </w:p>
    <w:p w14:paraId="6F39C2EE" w14:textId="77777777" w:rsidR="001D6E6B" w:rsidRPr="003C6428" w:rsidRDefault="001D6E6B" w:rsidP="00465E69">
      <w:pPr>
        <w:widowControl w:val="0"/>
        <w:autoSpaceDE w:val="0"/>
        <w:autoSpaceDN w:val="0"/>
        <w:spacing w:after="0"/>
        <w:ind w:left="0" w:firstLine="0"/>
        <w:rPr>
          <w:b/>
          <w:bCs/>
          <w:spacing w:val="-2"/>
        </w:rPr>
      </w:pPr>
      <w:r w:rsidRPr="003C6428">
        <w:rPr>
          <w:b/>
          <w:bCs/>
          <w:szCs w:val="24"/>
        </w:rPr>
        <w:t>Article H2-4 -9 : PRESCRIPTIONS</w:t>
      </w:r>
      <w:r w:rsidRPr="003C6428">
        <w:rPr>
          <w:b/>
          <w:bCs/>
        </w:rPr>
        <w:t xml:space="preserve">CONCERNANTLESENDUITSDE </w:t>
      </w:r>
      <w:r w:rsidRPr="003C6428">
        <w:rPr>
          <w:b/>
          <w:bCs/>
          <w:spacing w:val="-2"/>
        </w:rPr>
        <w:t>FACADE</w:t>
      </w:r>
    </w:p>
    <w:p w14:paraId="6F39C2EF" w14:textId="77777777" w:rsidR="001D6E6B" w:rsidRPr="003C6428" w:rsidRDefault="001D6E6B" w:rsidP="00465E69">
      <w:pPr>
        <w:widowControl w:val="0"/>
        <w:autoSpaceDE w:val="0"/>
        <w:autoSpaceDN w:val="0"/>
        <w:spacing w:after="0"/>
        <w:ind w:left="0" w:firstLine="0"/>
        <w:rPr>
          <w:b/>
          <w:bCs/>
          <w:spacing w:val="-2"/>
        </w:rPr>
      </w:pPr>
    </w:p>
    <w:p w14:paraId="6F39C2F0" w14:textId="77777777" w:rsidR="001D6E6B" w:rsidRPr="003C6428" w:rsidRDefault="001D6E6B" w:rsidP="00465E69">
      <w:pPr>
        <w:autoSpaceDE w:val="0"/>
        <w:autoSpaceDN w:val="0"/>
        <w:adjustRightInd w:val="0"/>
        <w:spacing w:after="0"/>
        <w:ind w:left="0" w:firstLine="0"/>
        <w:jc w:val="left"/>
      </w:pPr>
      <w:r w:rsidRPr="003C6428">
        <w:t xml:space="preserve">Les enduits de façade seront exécutés conformément aux règles de l’art. Le plus grand soin devra être apporté à la mise en place du grillage galvanisé destiné à éviter les fissures entre les éléments de béton et les remplissages. Ce grillage devra être incorporé dans la couche de dressage et déborder de 0.20m de part et d’autre de la liaison entre béton et remplissage. Il sera posé par pointes d’acier galvanisé. </w:t>
      </w:r>
    </w:p>
    <w:p w14:paraId="6F39C2F1" w14:textId="77777777" w:rsidR="001D6E6B" w:rsidRPr="003C6428" w:rsidRDefault="001D6E6B" w:rsidP="00465E69">
      <w:pPr>
        <w:autoSpaceDE w:val="0"/>
        <w:autoSpaceDN w:val="0"/>
        <w:adjustRightInd w:val="0"/>
        <w:spacing w:after="0"/>
        <w:ind w:left="0" w:firstLine="0"/>
        <w:jc w:val="left"/>
      </w:pPr>
      <w:r w:rsidRPr="003C6428">
        <w:t xml:space="preserve">La couche de dressage sera exécutée en deux phases : </w:t>
      </w:r>
    </w:p>
    <w:p w14:paraId="6F39C2F2" w14:textId="77777777" w:rsidR="001D6E6B" w:rsidRPr="003C6428" w:rsidRDefault="001D6E6B" w:rsidP="00945408">
      <w:pPr>
        <w:numPr>
          <w:ilvl w:val="0"/>
          <w:numId w:val="371"/>
        </w:numPr>
        <w:autoSpaceDE w:val="0"/>
        <w:autoSpaceDN w:val="0"/>
        <w:adjustRightInd w:val="0"/>
        <w:spacing w:after="70"/>
        <w:ind w:left="0" w:firstLine="0"/>
        <w:jc w:val="left"/>
      </w:pPr>
      <w:r w:rsidRPr="003C6428">
        <w:t xml:space="preserve">La première après arrosage abondant du support, au mortier clair sans forme de gobetis dosé à 250 kg/m³ de ciment. </w:t>
      </w:r>
    </w:p>
    <w:p w14:paraId="6F39C2F3" w14:textId="77777777" w:rsidR="001D6E6B" w:rsidRPr="003C6428" w:rsidRDefault="001D6E6B" w:rsidP="00945408">
      <w:pPr>
        <w:numPr>
          <w:ilvl w:val="0"/>
          <w:numId w:val="371"/>
        </w:numPr>
        <w:autoSpaceDE w:val="0"/>
        <w:autoSpaceDN w:val="0"/>
        <w:adjustRightInd w:val="0"/>
        <w:spacing w:after="0"/>
        <w:ind w:left="0" w:firstLine="0"/>
        <w:jc w:val="left"/>
      </w:pPr>
      <w:r w:rsidRPr="003C6428">
        <w:t xml:space="preserve">La deuxième exécutée 24 heures après la première au mortier parfaitement dressé et serré. </w:t>
      </w:r>
    </w:p>
    <w:p w14:paraId="6F39C2F4" w14:textId="77777777" w:rsidR="001D6E6B" w:rsidRPr="003C6428" w:rsidRDefault="001D6E6B" w:rsidP="00465E69">
      <w:pPr>
        <w:autoSpaceDE w:val="0"/>
        <w:autoSpaceDN w:val="0"/>
        <w:adjustRightInd w:val="0"/>
        <w:spacing w:after="0"/>
        <w:ind w:left="0" w:firstLine="0"/>
        <w:jc w:val="left"/>
      </w:pPr>
    </w:p>
    <w:p w14:paraId="6F39C2F5" w14:textId="77777777" w:rsidR="001D6E6B" w:rsidRPr="003C6428" w:rsidRDefault="001D6E6B" w:rsidP="00465E69">
      <w:pPr>
        <w:autoSpaceDE w:val="0"/>
        <w:autoSpaceDN w:val="0"/>
        <w:adjustRightInd w:val="0"/>
        <w:spacing w:after="0"/>
        <w:ind w:left="0" w:firstLine="0"/>
        <w:jc w:val="left"/>
      </w:pPr>
      <w:r w:rsidRPr="003C6428">
        <w:t>La couche de finition, suivant le modèle prescrit par le Maître d’</w:t>
      </w:r>
      <w:r w:rsidR="00342282" w:rsidRPr="003C6428">
        <w:t>œuvre</w:t>
      </w:r>
      <w:r w:rsidRPr="003C6428">
        <w:t xml:space="preserve">. </w:t>
      </w:r>
    </w:p>
    <w:p w14:paraId="6F39C2F6" w14:textId="77777777" w:rsidR="001D6E6B" w:rsidRPr="003C6428" w:rsidRDefault="001D6E6B" w:rsidP="00465E69">
      <w:pPr>
        <w:widowControl w:val="0"/>
        <w:autoSpaceDE w:val="0"/>
        <w:autoSpaceDN w:val="0"/>
        <w:spacing w:after="0"/>
        <w:ind w:left="0" w:firstLine="0"/>
      </w:pPr>
      <w:r w:rsidRPr="003C6428">
        <w:t>Le respect de ces prescriptions reste impératif. Toute partie d’enduit n’ayant pas satisfait à ces prescriptions sera démolie.</w:t>
      </w:r>
    </w:p>
    <w:p w14:paraId="6F39C2F7" w14:textId="77777777" w:rsidR="001D6E6B" w:rsidRPr="003C6428" w:rsidRDefault="001D6E6B" w:rsidP="00465E69">
      <w:pPr>
        <w:widowControl w:val="0"/>
        <w:autoSpaceDE w:val="0"/>
        <w:autoSpaceDN w:val="0"/>
        <w:spacing w:after="0"/>
        <w:ind w:left="0" w:firstLine="0"/>
      </w:pPr>
    </w:p>
    <w:p w14:paraId="6F39C2F8" w14:textId="77777777" w:rsidR="001D6E6B" w:rsidRPr="003C6428" w:rsidRDefault="001D6E6B" w:rsidP="00465E69">
      <w:pPr>
        <w:widowControl w:val="0"/>
        <w:autoSpaceDE w:val="0"/>
        <w:autoSpaceDN w:val="0"/>
        <w:spacing w:after="0"/>
        <w:ind w:left="0" w:firstLine="0"/>
        <w:rPr>
          <w:b/>
          <w:bCs/>
          <w:spacing w:val="-2"/>
        </w:rPr>
      </w:pPr>
      <w:r w:rsidRPr="003C6428">
        <w:rPr>
          <w:b/>
          <w:bCs/>
          <w:szCs w:val="24"/>
        </w:rPr>
        <w:t>Article H2-4 -10  </w:t>
      </w:r>
      <w:r w:rsidRPr="003C6428">
        <w:rPr>
          <w:b/>
          <w:bCs/>
        </w:rPr>
        <w:t>PRESCRIPTIONSCONCERNANTLESDOUBLES</w:t>
      </w:r>
      <w:r w:rsidRPr="003C6428">
        <w:rPr>
          <w:b/>
          <w:bCs/>
          <w:spacing w:val="-2"/>
        </w:rPr>
        <w:t>CLOISONS</w:t>
      </w:r>
    </w:p>
    <w:p w14:paraId="6F39C2F9" w14:textId="77777777" w:rsidR="001D6E6B" w:rsidRPr="003C6428" w:rsidRDefault="001D6E6B" w:rsidP="00465E69">
      <w:pPr>
        <w:widowControl w:val="0"/>
        <w:autoSpaceDE w:val="0"/>
        <w:autoSpaceDN w:val="0"/>
        <w:spacing w:after="0"/>
        <w:ind w:left="0" w:firstLine="0"/>
        <w:rPr>
          <w:b/>
          <w:bCs/>
          <w:spacing w:val="-2"/>
        </w:rPr>
      </w:pPr>
    </w:p>
    <w:p w14:paraId="6F39C2FA" w14:textId="77777777" w:rsidR="001D6E6B" w:rsidRPr="003C6428" w:rsidRDefault="001D6E6B" w:rsidP="00465E69">
      <w:pPr>
        <w:widowControl w:val="0"/>
        <w:autoSpaceDE w:val="0"/>
        <w:autoSpaceDN w:val="0"/>
        <w:spacing w:after="0"/>
        <w:ind w:left="0" w:right="3417" w:firstLine="0"/>
      </w:pPr>
      <w:r w:rsidRPr="003C6428">
        <w:t>Les doubles cloisons seront exécutées comme suit :</w:t>
      </w:r>
    </w:p>
    <w:p w14:paraId="6F39C2FB" w14:textId="77777777" w:rsidR="001D6E6B" w:rsidRPr="003C6428" w:rsidRDefault="001D6E6B" w:rsidP="00945408">
      <w:pPr>
        <w:widowControl w:val="0"/>
        <w:numPr>
          <w:ilvl w:val="0"/>
          <w:numId w:val="372"/>
        </w:numPr>
        <w:tabs>
          <w:tab w:val="left" w:pos="138"/>
        </w:tabs>
        <w:autoSpaceDE w:val="0"/>
        <w:autoSpaceDN w:val="0"/>
        <w:spacing w:after="0"/>
        <w:ind w:left="0" w:right="3386" w:firstLine="0"/>
        <w:jc w:val="center"/>
      </w:pPr>
      <w:r w:rsidRPr="003C6428">
        <w:t>Montage d'une paroi d'abord, l'extérieur dans le sens des façades.</w:t>
      </w:r>
    </w:p>
    <w:p w14:paraId="6F39C2FC" w14:textId="77777777" w:rsidR="001D6E6B" w:rsidRPr="003C6428" w:rsidRDefault="001D6E6B" w:rsidP="00945408">
      <w:pPr>
        <w:widowControl w:val="0"/>
        <w:numPr>
          <w:ilvl w:val="0"/>
          <w:numId w:val="372"/>
        </w:numPr>
        <w:tabs>
          <w:tab w:val="left" w:pos="567"/>
        </w:tabs>
        <w:autoSpaceDE w:val="0"/>
        <w:autoSpaceDN w:val="0"/>
        <w:spacing w:after="0"/>
        <w:ind w:left="0" w:firstLine="0"/>
        <w:jc w:val="left"/>
      </w:pPr>
      <w:r w:rsidRPr="003C6428">
        <w:t xml:space="preserve">Nettoyage du mortier qui </w:t>
      </w:r>
      <w:r w:rsidR="00342282" w:rsidRPr="003C6428">
        <w:t>aurait</w:t>
      </w:r>
      <w:r w:rsidRPr="003C6428">
        <w:t xml:space="preserve"> pu se déposer en pied de cloison et essuyage des joints.</w:t>
      </w:r>
    </w:p>
    <w:p w14:paraId="6F39C2FD" w14:textId="77777777" w:rsidR="001D6E6B" w:rsidRPr="003C6428" w:rsidRDefault="001D6E6B" w:rsidP="00945408">
      <w:pPr>
        <w:widowControl w:val="0"/>
        <w:numPr>
          <w:ilvl w:val="0"/>
          <w:numId w:val="372"/>
        </w:numPr>
        <w:tabs>
          <w:tab w:val="left" w:pos="569"/>
        </w:tabs>
        <w:autoSpaceDE w:val="0"/>
        <w:autoSpaceDN w:val="0"/>
        <w:spacing w:after="0"/>
        <w:ind w:left="0" w:right="706" w:firstLine="0"/>
        <w:jc w:val="left"/>
      </w:pPr>
      <w:r w:rsidRPr="003C6428">
        <w:t>Montage de la deuxième paroi en prenant soin de ne pas faire tomber de mortier au fond du vide entre les deux parois, essuyage des joints lors du montage des briques.</w:t>
      </w:r>
    </w:p>
    <w:p w14:paraId="6F39C2FE" w14:textId="77777777" w:rsidR="001D6E6B" w:rsidRPr="003C6428" w:rsidRDefault="001D6E6B" w:rsidP="00465E69">
      <w:pPr>
        <w:widowControl w:val="0"/>
        <w:autoSpaceDE w:val="0"/>
        <w:autoSpaceDN w:val="0"/>
        <w:spacing w:after="0"/>
        <w:ind w:left="0" w:firstLine="0"/>
      </w:pPr>
      <w:r w:rsidRPr="003C6428">
        <w:t>La dernière rangée de briques devra être parfaitement garnie au mortier sous la plancher.</w:t>
      </w:r>
    </w:p>
    <w:p w14:paraId="6F39C2FF" w14:textId="77777777" w:rsidR="001D6E6B" w:rsidRPr="003C6428" w:rsidRDefault="001D6E6B" w:rsidP="00465E69">
      <w:pPr>
        <w:autoSpaceDE w:val="0"/>
        <w:autoSpaceDN w:val="0"/>
        <w:adjustRightInd w:val="0"/>
        <w:spacing w:after="0"/>
        <w:ind w:left="0" w:firstLine="0"/>
        <w:jc w:val="left"/>
        <w:rPr>
          <w:color w:val="000000"/>
          <w:szCs w:val="24"/>
        </w:rPr>
      </w:pPr>
    </w:p>
    <w:p w14:paraId="6F39C300" w14:textId="77777777" w:rsidR="001D6E6B" w:rsidRPr="003C6428" w:rsidRDefault="001D6E6B" w:rsidP="00465E69">
      <w:pPr>
        <w:autoSpaceDE w:val="0"/>
        <w:autoSpaceDN w:val="0"/>
        <w:adjustRightInd w:val="0"/>
        <w:spacing w:after="0"/>
        <w:ind w:left="0" w:firstLine="0"/>
        <w:jc w:val="left"/>
        <w:rPr>
          <w:color w:val="000000"/>
          <w:szCs w:val="24"/>
        </w:rPr>
      </w:pPr>
      <w:r w:rsidRPr="003C6428">
        <w:rPr>
          <w:b/>
          <w:bCs/>
          <w:szCs w:val="24"/>
        </w:rPr>
        <w:t xml:space="preserve">Article H2-4 -11 </w:t>
      </w:r>
      <w:r w:rsidRPr="003C6428">
        <w:rPr>
          <w:b/>
          <w:bCs/>
          <w:color w:val="000000"/>
          <w:szCs w:val="24"/>
        </w:rPr>
        <w:t>Trous – réservation – feuillures – percements</w:t>
      </w:r>
      <w:r w:rsidRPr="003C6428">
        <w:rPr>
          <w:color w:val="000000"/>
          <w:szCs w:val="24"/>
        </w:rPr>
        <w:t> :</w:t>
      </w:r>
    </w:p>
    <w:p w14:paraId="6F39C301" w14:textId="77777777" w:rsidR="001D6E6B" w:rsidRPr="003C6428" w:rsidRDefault="001D6E6B" w:rsidP="00465E69">
      <w:pPr>
        <w:autoSpaceDE w:val="0"/>
        <w:autoSpaceDN w:val="0"/>
        <w:adjustRightInd w:val="0"/>
        <w:spacing w:after="0"/>
        <w:ind w:left="0" w:firstLine="0"/>
        <w:jc w:val="left"/>
        <w:rPr>
          <w:color w:val="000000"/>
          <w:szCs w:val="24"/>
        </w:rPr>
      </w:pPr>
    </w:p>
    <w:p w14:paraId="6F39C302" w14:textId="77777777" w:rsidR="001D6E6B" w:rsidRPr="003C6428" w:rsidRDefault="001D6E6B" w:rsidP="00945408">
      <w:pPr>
        <w:widowControl w:val="0"/>
        <w:numPr>
          <w:ilvl w:val="0"/>
          <w:numId w:val="372"/>
        </w:numPr>
        <w:tabs>
          <w:tab w:val="left" w:pos="569"/>
        </w:tabs>
        <w:autoSpaceDE w:val="0"/>
        <w:autoSpaceDN w:val="0"/>
        <w:spacing w:after="0"/>
        <w:ind w:left="0" w:right="706" w:firstLine="0"/>
        <w:jc w:val="left"/>
      </w:pPr>
      <w:r w:rsidRPr="003C6428">
        <w:t>L’entreprise doit requérir en temps utile de l’Architecte toutes les instructions qu’elle peut estimer nécessaires pour la commande de tous les matériaux ou appareils de provenance spéciale. Dans le cas où la commande n’aurait pas été faite en temps utile si cette circonstance était de nature à retarder l’exécution des travaux, l’Architecte pourrait imposer tous les matériaux, objets ou appareils de remplacement de son choix sans que l’entreprise puisse prétendre à une indemnité pour les suppléments des dépenses susceptibles d’en résulter à quelque titre que ce soit.</w:t>
      </w:r>
    </w:p>
    <w:p w14:paraId="6F39C303" w14:textId="77777777" w:rsidR="001D6E6B" w:rsidRPr="003C6428" w:rsidRDefault="001D6E6B" w:rsidP="00465E69">
      <w:pPr>
        <w:autoSpaceDE w:val="0"/>
        <w:autoSpaceDN w:val="0"/>
        <w:adjustRightInd w:val="0"/>
        <w:spacing w:after="0"/>
        <w:ind w:left="0" w:firstLine="0"/>
        <w:jc w:val="left"/>
        <w:rPr>
          <w:color w:val="000000"/>
          <w:szCs w:val="24"/>
        </w:rPr>
      </w:pPr>
    </w:p>
    <w:p w14:paraId="6F39C304" w14:textId="77777777" w:rsidR="001D6E6B" w:rsidRPr="003C6428" w:rsidRDefault="001D6E6B" w:rsidP="00465E69">
      <w:pPr>
        <w:autoSpaceDE w:val="0"/>
        <w:autoSpaceDN w:val="0"/>
        <w:adjustRightInd w:val="0"/>
        <w:spacing w:after="0"/>
        <w:ind w:left="0" w:firstLine="0"/>
        <w:jc w:val="left"/>
        <w:rPr>
          <w:color w:val="000000"/>
          <w:szCs w:val="24"/>
        </w:rPr>
      </w:pPr>
    </w:p>
    <w:p w14:paraId="6F39C305" w14:textId="77777777" w:rsidR="001D6E6B" w:rsidRPr="003C6428" w:rsidRDefault="001D6E6B" w:rsidP="00465E69">
      <w:pPr>
        <w:autoSpaceDE w:val="0"/>
        <w:autoSpaceDN w:val="0"/>
        <w:adjustRightInd w:val="0"/>
        <w:spacing w:after="0"/>
        <w:ind w:left="0" w:firstLine="0"/>
        <w:jc w:val="left"/>
        <w:rPr>
          <w:b/>
          <w:bCs/>
          <w:color w:val="000000"/>
          <w:szCs w:val="24"/>
        </w:rPr>
      </w:pPr>
      <w:r w:rsidRPr="003C6428">
        <w:rPr>
          <w:b/>
          <w:bCs/>
          <w:szCs w:val="24"/>
        </w:rPr>
        <w:t xml:space="preserve">Article H2-4 -12 </w:t>
      </w:r>
      <w:r w:rsidRPr="003C6428">
        <w:rPr>
          <w:b/>
          <w:bCs/>
          <w:color w:val="000000"/>
          <w:szCs w:val="24"/>
        </w:rPr>
        <w:t xml:space="preserve">Trémies – fourreaux – saignée – rebouchages – scellements – raccords </w:t>
      </w:r>
    </w:p>
    <w:p w14:paraId="6F39C306" w14:textId="77777777" w:rsidR="001D6E6B" w:rsidRPr="003C6428" w:rsidRDefault="001D6E6B" w:rsidP="00465E69">
      <w:pPr>
        <w:autoSpaceDE w:val="0"/>
        <w:autoSpaceDN w:val="0"/>
        <w:adjustRightInd w:val="0"/>
        <w:spacing w:after="0"/>
        <w:ind w:left="0" w:firstLine="0"/>
        <w:jc w:val="left"/>
        <w:rPr>
          <w:b/>
          <w:bCs/>
          <w:color w:val="000000"/>
          <w:szCs w:val="24"/>
        </w:rPr>
      </w:pPr>
    </w:p>
    <w:p w14:paraId="6F39C307" w14:textId="77777777" w:rsidR="001D6E6B" w:rsidRPr="003C6428" w:rsidRDefault="001D6E6B" w:rsidP="00465E69">
      <w:pPr>
        <w:autoSpaceDE w:val="0"/>
        <w:autoSpaceDN w:val="0"/>
        <w:adjustRightInd w:val="0"/>
        <w:spacing w:after="0"/>
        <w:ind w:left="0" w:firstLine="0"/>
        <w:jc w:val="left"/>
        <w:rPr>
          <w:b/>
          <w:bCs/>
          <w:color w:val="000000"/>
          <w:szCs w:val="24"/>
        </w:rPr>
      </w:pPr>
    </w:p>
    <w:p w14:paraId="6F39C308" w14:textId="77777777" w:rsidR="001D6E6B" w:rsidRPr="003C6428" w:rsidRDefault="001D6E6B" w:rsidP="00465E69">
      <w:pPr>
        <w:autoSpaceDE w:val="0"/>
        <w:autoSpaceDN w:val="0"/>
        <w:adjustRightInd w:val="0"/>
        <w:spacing w:after="0"/>
        <w:ind w:left="0" w:firstLine="0"/>
        <w:jc w:val="left"/>
        <w:rPr>
          <w:b/>
          <w:bCs/>
          <w:color w:val="000000"/>
          <w:szCs w:val="24"/>
        </w:rPr>
      </w:pPr>
    </w:p>
    <w:p w14:paraId="6F39C309" w14:textId="77777777" w:rsidR="001D6E6B" w:rsidRPr="003C6428" w:rsidRDefault="001D6E6B" w:rsidP="00465E69">
      <w:pPr>
        <w:autoSpaceDE w:val="0"/>
        <w:autoSpaceDN w:val="0"/>
        <w:adjustRightInd w:val="0"/>
        <w:spacing w:after="0"/>
        <w:ind w:left="0" w:firstLine="0"/>
        <w:jc w:val="left"/>
      </w:pPr>
      <w:r w:rsidRPr="003C6428">
        <w:t xml:space="preserve">Tous les accessoires, quelle que soit leur nature destination seront fournis au préalable la pose conformément aux détails à fournir par l’Architecte soit ci-après. </w:t>
      </w:r>
    </w:p>
    <w:p w14:paraId="6F39C30A" w14:textId="77777777" w:rsidR="001D6E6B" w:rsidRPr="003C6428" w:rsidRDefault="001D6E6B" w:rsidP="00945408">
      <w:pPr>
        <w:numPr>
          <w:ilvl w:val="0"/>
          <w:numId w:val="373"/>
        </w:numPr>
        <w:autoSpaceDE w:val="0"/>
        <w:autoSpaceDN w:val="0"/>
        <w:adjustRightInd w:val="0"/>
        <w:spacing w:after="68"/>
        <w:ind w:left="0" w:firstLine="0"/>
        <w:jc w:val="left"/>
      </w:pPr>
      <w:r w:rsidRPr="003C6428">
        <w:t xml:space="preserve">Le réglage et la mise en place avec fourniture des pattes de scellement nécessaires. </w:t>
      </w:r>
    </w:p>
    <w:p w14:paraId="6F39C30B" w14:textId="77777777" w:rsidR="001D6E6B" w:rsidRPr="003C6428" w:rsidRDefault="001D6E6B" w:rsidP="00945408">
      <w:pPr>
        <w:numPr>
          <w:ilvl w:val="0"/>
          <w:numId w:val="373"/>
        </w:numPr>
        <w:autoSpaceDE w:val="0"/>
        <w:autoSpaceDN w:val="0"/>
        <w:adjustRightInd w:val="0"/>
        <w:spacing w:after="68"/>
        <w:ind w:left="0" w:firstLine="0"/>
        <w:jc w:val="left"/>
      </w:pPr>
      <w:r w:rsidRPr="003C6428">
        <w:t xml:space="preserve">Le scellement définitif et la calfeutrement et mise en place tous les taquets noyés dans le béton. </w:t>
      </w:r>
    </w:p>
    <w:p w14:paraId="6F39C30C" w14:textId="77777777" w:rsidR="001D6E6B" w:rsidRPr="003C6428" w:rsidRDefault="001D6E6B" w:rsidP="00945408">
      <w:pPr>
        <w:numPr>
          <w:ilvl w:val="0"/>
          <w:numId w:val="373"/>
        </w:numPr>
        <w:autoSpaceDE w:val="0"/>
        <w:autoSpaceDN w:val="0"/>
        <w:adjustRightInd w:val="0"/>
        <w:spacing w:after="0"/>
        <w:ind w:left="0" w:firstLine="0"/>
        <w:jc w:val="left"/>
      </w:pPr>
      <w:r w:rsidRPr="003C6428">
        <w:t xml:space="preserve">Fixation des boîtes de raccordements électriques sur les branches. </w:t>
      </w:r>
    </w:p>
    <w:p w14:paraId="6F39C30D" w14:textId="77777777" w:rsidR="001D6E6B" w:rsidRPr="003C6428" w:rsidRDefault="001D6E6B" w:rsidP="00465E69">
      <w:pPr>
        <w:autoSpaceDE w:val="0"/>
        <w:autoSpaceDN w:val="0"/>
        <w:adjustRightInd w:val="0"/>
        <w:spacing w:after="0"/>
        <w:ind w:left="0" w:firstLine="0"/>
        <w:jc w:val="left"/>
        <w:rPr>
          <w:b/>
          <w:bCs/>
          <w:color w:val="000000"/>
          <w:szCs w:val="24"/>
        </w:rPr>
      </w:pPr>
    </w:p>
    <w:p w14:paraId="6F39C30E" w14:textId="77777777" w:rsidR="001D6E6B" w:rsidRPr="003C6428" w:rsidRDefault="001D6E6B" w:rsidP="00465E69">
      <w:pPr>
        <w:autoSpaceDE w:val="0"/>
        <w:autoSpaceDN w:val="0"/>
        <w:adjustRightInd w:val="0"/>
        <w:spacing w:after="0"/>
        <w:ind w:left="0" w:firstLine="0"/>
        <w:jc w:val="left"/>
        <w:rPr>
          <w:color w:val="000000"/>
          <w:szCs w:val="24"/>
        </w:rPr>
      </w:pPr>
      <w:r w:rsidRPr="003C6428">
        <w:rPr>
          <w:b/>
          <w:bCs/>
          <w:szCs w:val="24"/>
        </w:rPr>
        <w:t xml:space="preserve">Article H2-4 -13 </w:t>
      </w:r>
      <w:r w:rsidRPr="003C6428">
        <w:rPr>
          <w:b/>
          <w:bCs/>
          <w:color w:val="000000"/>
          <w:szCs w:val="24"/>
        </w:rPr>
        <w:t>Documents techniques unifiés-Règlements-Normes</w:t>
      </w:r>
    </w:p>
    <w:p w14:paraId="6F39C30F" w14:textId="77777777" w:rsidR="001D6E6B" w:rsidRPr="003C6428" w:rsidRDefault="001D6E6B" w:rsidP="00465E69">
      <w:pPr>
        <w:autoSpaceDE w:val="0"/>
        <w:autoSpaceDN w:val="0"/>
        <w:adjustRightInd w:val="0"/>
        <w:spacing w:after="0"/>
        <w:ind w:left="0" w:firstLine="0"/>
        <w:jc w:val="left"/>
        <w:rPr>
          <w:color w:val="000000"/>
          <w:szCs w:val="24"/>
        </w:rPr>
      </w:pPr>
    </w:p>
    <w:p w14:paraId="6F39C310" w14:textId="77777777" w:rsidR="001D6E6B" w:rsidRPr="003C6428" w:rsidRDefault="001D6E6B" w:rsidP="00945408">
      <w:pPr>
        <w:numPr>
          <w:ilvl w:val="0"/>
          <w:numId w:val="373"/>
        </w:numPr>
        <w:autoSpaceDE w:val="0"/>
        <w:autoSpaceDN w:val="0"/>
        <w:adjustRightInd w:val="0"/>
        <w:spacing w:after="68"/>
        <w:ind w:left="0" w:firstLine="0"/>
        <w:jc w:val="left"/>
      </w:pPr>
      <w:r w:rsidRPr="003C6428">
        <w:t>Les travaux seront effectués conformément aux règles de l'art, aux normes et DTU, aux prescriptions du DGA, la liste n’est pas limitative.</w:t>
      </w:r>
    </w:p>
    <w:p w14:paraId="6F39C311" w14:textId="77777777" w:rsidR="001D6E6B" w:rsidRPr="003C6428" w:rsidRDefault="001D6E6B" w:rsidP="00465E69">
      <w:pPr>
        <w:autoSpaceDE w:val="0"/>
        <w:autoSpaceDN w:val="0"/>
        <w:adjustRightInd w:val="0"/>
        <w:spacing w:after="68"/>
        <w:ind w:left="0" w:firstLine="0"/>
        <w:jc w:val="lef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04"/>
        <w:gridCol w:w="4204"/>
      </w:tblGrid>
      <w:tr w:rsidR="001D6E6B" w:rsidRPr="003C6428" w14:paraId="6F39C314" w14:textId="77777777" w:rsidTr="00796D0A">
        <w:trPr>
          <w:trHeight w:val="221"/>
          <w:jc w:val="center"/>
        </w:trPr>
        <w:tc>
          <w:tcPr>
            <w:tcW w:w="4204" w:type="dxa"/>
          </w:tcPr>
          <w:p w14:paraId="6F39C31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b/>
                <w:bCs/>
                <w:color w:val="000000"/>
                <w:sz w:val="20"/>
              </w:rPr>
              <w:t xml:space="preserve">DOCUMENTS TECHNIQUES UNIFIES </w:t>
            </w:r>
          </w:p>
        </w:tc>
        <w:tc>
          <w:tcPr>
            <w:tcW w:w="4204" w:type="dxa"/>
          </w:tcPr>
          <w:p w14:paraId="6F39C31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b/>
                <w:bCs/>
                <w:color w:val="000000"/>
                <w:sz w:val="20"/>
              </w:rPr>
              <w:t xml:space="preserve">DESIGNATION </w:t>
            </w:r>
          </w:p>
        </w:tc>
      </w:tr>
      <w:tr w:rsidR="001D6E6B" w:rsidRPr="003C6428" w14:paraId="6F39C317" w14:textId="77777777" w:rsidTr="00796D0A">
        <w:trPr>
          <w:trHeight w:val="217"/>
          <w:jc w:val="center"/>
        </w:trPr>
        <w:tc>
          <w:tcPr>
            <w:tcW w:w="4204" w:type="dxa"/>
          </w:tcPr>
          <w:p w14:paraId="6F39C31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11.1 (DTU P94-201/CCS) </w:t>
            </w:r>
          </w:p>
        </w:tc>
        <w:tc>
          <w:tcPr>
            <w:tcW w:w="4204" w:type="dxa"/>
          </w:tcPr>
          <w:p w14:paraId="6F39C31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Sondage des sols de fondation - Cahier des clauses spéciales (DTU retiré) </w:t>
            </w:r>
          </w:p>
        </w:tc>
      </w:tr>
      <w:tr w:rsidR="001D6E6B" w:rsidRPr="003C6428" w14:paraId="6F39C31A" w14:textId="77777777" w:rsidTr="00796D0A">
        <w:trPr>
          <w:trHeight w:val="217"/>
          <w:jc w:val="center"/>
        </w:trPr>
        <w:tc>
          <w:tcPr>
            <w:tcW w:w="4204" w:type="dxa"/>
          </w:tcPr>
          <w:p w14:paraId="6F39C31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11.1 (DTU P94-201/MEM) </w:t>
            </w:r>
          </w:p>
        </w:tc>
        <w:tc>
          <w:tcPr>
            <w:tcW w:w="4204" w:type="dxa"/>
          </w:tcPr>
          <w:p w14:paraId="6F39C31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Sondage des sols de fondation - Mémento (DTU retiré) </w:t>
            </w:r>
          </w:p>
        </w:tc>
      </w:tr>
      <w:tr w:rsidR="001D6E6B" w:rsidRPr="003C6428" w14:paraId="6F39C31D" w14:textId="77777777" w:rsidTr="00796D0A">
        <w:trPr>
          <w:trHeight w:val="95"/>
          <w:jc w:val="center"/>
        </w:trPr>
        <w:tc>
          <w:tcPr>
            <w:tcW w:w="4204" w:type="dxa"/>
          </w:tcPr>
          <w:p w14:paraId="6F39C31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12 (DTU P11-201/MEM) </w:t>
            </w:r>
          </w:p>
        </w:tc>
        <w:tc>
          <w:tcPr>
            <w:tcW w:w="4204" w:type="dxa"/>
          </w:tcPr>
          <w:p w14:paraId="6F39C31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Terrassement pour le bâtiment -Mémento (DTU retiré) </w:t>
            </w:r>
          </w:p>
        </w:tc>
      </w:tr>
      <w:tr w:rsidR="001D6E6B" w:rsidRPr="003C6428" w14:paraId="6F39C320" w14:textId="77777777" w:rsidTr="00796D0A">
        <w:trPr>
          <w:trHeight w:val="219"/>
          <w:jc w:val="center"/>
        </w:trPr>
        <w:tc>
          <w:tcPr>
            <w:tcW w:w="4204" w:type="dxa"/>
          </w:tcPr>
          <w:p w14:paraId="6F39C31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lastRenderedPageBreak/>
              <w:t xml:space="preserve">DTU 13.11 (DTU P11-211/CCS) </w:t>
            </w:r>
          </w:p>
        </w:tc>
        <w:tc>
          <w:tcPr>
            <w:tcW w:w="4204" w:type="dxa"/>
          </w:tcPr>
          <w:p w14:paraId="6F39C31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Fondations superficielles -Cahier des clauses spéciales </w:t>
            </w:r>
          </w:p>
        </w:tc>
      </w:tr>
      <w:tr w:rsidR="001D6E6B" w:rsidRPr="003C6428" w14:paraId="6F39C323" w14:textId="77777777" w:rsidTr="00796D0A">
        <w:trPr>
          <w:trHeight w:val="95"/>
          <w:jc w:val="center"/>
        </w:trPr>
        <w:tc>
          <w:tcPr>
            <w:tcW w:w="4204" w:type="dxa"/>
          </w:tcPr>
          <w:p w14:paraId="6F39C32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14.1 (P11-221) </w:t>
            </w:r>
          </w:p>
        </w:tc>
        <w:tc>
          <w:tcPr>
            <w:tcW w:w="4204" w:type="dxa"/>
          </w:tcPr>
          <w:p w14:paraId="6F39C32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Travaux de cuvelage </w:t>
            </w:r>
          </w:p>
        </w:tc>
      </w:tr>
      <w:tr w:rsidR="001D6E6B" w:rsidRPr="003C6428" w14:paraId="6F39C326" w14:textId="77777777" w:rsidTr="00796D0A">
        <w:trPr>
          <w:trHeight w:val="341"/>
          <w:jc w:val="center"/>
        </w:trPr>
        <w:tc>
          <w:tcPr>
            <w:tcW w:w="4204" w:type="dxa"/>
          </w:tcPr>
          <w:p w14:paraId="6F39C32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P10-202-2 (DTU 20.1) </w:t>
            </w:r>
          </w:p>
        </w:tc>
        <w:tc>
          <w:tcPr>
            <w:tcW w:w="4204" w:type="dxa"/>
          </w:tcPr>
          <w:p w14:paraId="6F39C32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Ouvrages en maçonnerie de petits éléments - Parois et murs - Partie 2 : Règles de calcul et dispositions constructives minimales +Amendements A1, A2 </w:t>
            </w:r>
          </w:p>
        </w:tc>
      </w:tr>
      <w:tr w:rsidR="001D6E6B" w:rsidRPr="003C6428" w14:paraId="6F39C329" w14:textId="77777777" w:rsidTr="00796D0A">
        <w:trPr>
          <w:trHeight w:val="340"/>
          <w:jc w:val="center"/>
        </w:trPr>
        <w:tc>
          <w:tcPr>
            <w:tcW w:w="4204" w:type="dxa"/>
          </w:tcPr>
          <w:p w14:paraId="6F39C32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P10-202-3 (DTU 20.1) </w:t>
            </w:r>
          </w:p>
        </w:tc>
        <w:tc>
          <w:tcPr>
            <w:tcW w:w="4204" w:type="dxa"/>
          </w:tcPr>
          <w:p w14:paraId="6F39C32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Ouvrages en maçonnerie de petits éléments - Parois et murs - Partie3 : Guide pour le choix des types de murs de façades en fonction du site +AmendementA1 </w:t>
            </w:r>
          </w:p>
        </w:tc>
      </w:tr>
      <w:tr w:rsidR="001D6E6B" w:rsidRPr="003C6428" w14:paraId="6F39C32C" w14:textId="77777777" w:rsidTr="00796D0A">
        <w:trPr>
          <w:trHeight w:val="217"/>
          <w:jc w:val="center"/>
        </w:trPr>
        <w:tc>
          <w:tcPr>
            <w:tcW w:w="4204" w:type="dxa"/>
          </w:tcPr>
          <w:p w14:paraId="6F39C32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20.12 (P10-203) </w:t>
            </w:r>
          </w:p>
        </w:tc>
        <w:tc>
          <w:tcPr>
            <w:tcW w:w="4204" w:type="dxa"/>
          </w:tcPr>
          <w:p w14:paraId="6F39C32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Gros oeuvre en maçonnerie des toitures destinées à recevoir un revêtement d'étanchéité </w:t>
            </w:r>
          </w:p>
        </w:tc>
      </w:tr>
      <w:tr w:rsidR="001D6E6B" w:rsidRPr="003C6428" w14:paraId="6F39C32F" w14:textId="77777777" w:rsidTr="00796D0A">
        <w:trPr>
          <w:trHeight w:val="95"/>
          <w:jc w:val="center"/>
        </w:trPr>
        <w:tc>
          <w:tcPr>
            <w:tcW w:w="4204" w:type="dxa"/>
          </w:tcPr>
          <w:p w14:paraId="6F39C32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21 (P18-201) </w:t>
            </w:r>
          </w:p>
        </w:tc>
        <w:tc>
          <w:tcPr>
            <w:tcW w:w="4204" w:type="dxa"/>
          </w:tcPr>
          <w:p w14:paraId="6F39C32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Exécution des travaux en béton </w:t>
            </w:r>
          </w:p>
        </w:tc>
      </w:tr>
      <w:tr w:rsidR="001D6E6B" w:rsidRPr="003C6428" w14:paraId="6F39C332" w14:textId="77777777" w:rsidTr="00796D0A">
        <w:trPr>
          <w:trHeight w:val="340"/>
          <w:jc w:val="center"/>
        </w:trPr>
        <w:tc>
          <w:tcPr>
            <w:tcW w:w="4204" w:type="dxa"/>
          </w:tcPr>
          <w:p w14:paraId="6F39C33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21.3 (DTU P19-201/PTE) </w:t>
            </w:r>
          </w:p>
        </w:tc>
        <w:tc>
          <w:tcPr>
            <w:tcW w:w="4204" w:type="dxa"/>
          </w:tcPr>
          <w:p w14:paraId="6F39C33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Dalles et volées d'escalier préfabriquées en béton armé simplement posées sur appuis sensiblement horizontaux - Prescriptions techniques (DTU retiré) </w:t>
            </w:r>
          </w:p>
        </w:tc>
      </w:tr>
      <w:tr w:rsidR="001D6E6B" w:rsidRPr="003C6428" w14:paraId="6F39C335" w14:textId="77777777" w:rsidTr="00796D0A">
        <w:trPr>
          <w:trHeight w:val="341"/>
          <w:jc w:val="center"/>
        </w:trPr>
        <w:tc>
          <w:tcPr>
            <w:tcW w:w="4204" w:type="dxa"/>
          </w:tcPr>
          <w:p w14:paraId="6F39C33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22.1 (P10-210) </w:t>
            </w:r>
          </w:p>
        </w:tc>
        <w:tc>
          <w:tcPr>
            <w:tcW w:w="4204" w:type="dxa"/>
          </w:tcPr>
          <w:p w14:paraId="6F39C33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Murs extérieurs en panneaux préfabriqués de grandes dimensions du type plaque pleine ou nervurée en béton ordinaire </w:t>
            </w:r>
          </w:p>
        </w:tc>
      </w:tr>
      <w:tr w:rsidR="001D6E6B" w:rsidRPr="003C6428" w14:paraId="6F39C338" w14:textId="77777777" w:rsidTr="00796D0A">
        <w:trPr>
          <w:trHeight w:val="217"/>
          <w:jc w:val="center"/>
        </w:trPr>
        <w:tc>
          <w:tcPr>
            <w:tcW w:w="4204" w:type="dxa"/>
          </w:tcPr>
          <w:p w14:paraId="6F39C33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23.1) NF P18-210 </w:t>
            </w:r>
          </w:p>
        </w:tc>
        <w:tc>
          <w:tcPr>
            <w:tcW w:w="4204" w:type="dxa"/>
          </w:tcPr>
          <w:p w14:paraId="6F39C33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Murs en béton banché - Partie 1 : Cahier des clauses techniques </w:t>
            </w:r>
          </w:p>
        </w:tc>
      </w:tr>
      <w:tr w:rsidR="001D6E6B" w:rsidRPr="003C6428" w14:paraId="6F39C33B" w14:textId="77777777" w:rsidTr="00796D0A">
        <w:trPr>
          <w:trHeight w:val="219"/>
          <w:jc w:val="center"/>
        </w:trPr>
        <w:tc>
          <w:tcPr>
            <w:tcW w:w="4204" w:type="dxa"/>
          </w:tcPr>
          <w:p w14:paraId="6F39C33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23.1 (DTU P18-210/GUI) </w:t>
            </w:r>
          </w:p>
        </w:tc>
        <w:tc>
          <w:tcPr>
            <w:tcW w:w="4204" w:type="dxa"/>
          </w:tcPr>
          <w:p w14:paraId="6F39C33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Murs en béton banché – Guide pour le choix des types de murs de façade en fonction du site </w:t>
            </w:r>
          </w:p>
        </w:tc>
      </w:tr>
      <w:tr w:rsidR="001D6E6B" w:rsidRPr="003C6428" w14:paraId="6F39C33E" w14:textId="77777777" w:rsidTr="00796D0A">
        <w:trPr>
          <w:trHeight w:val="340"/>
          <w:jc w:val="center"/>
        </w:trPr>
        <w:tc>
          <w:tcPr>
            <w:tcW w:w="4204" w:type="dxa"/>
          </w:tcPr>
          <w:p w14:paraId="6F39C33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24.2.1 (P51-202) </w:t>
            </w:r>
          </w:p>
        </w:tc>
        <w:tc>
          <w:tcPr>
            <w:tcW w:w="4204" w:type="dxa"/>
          </w:tcPr>
          <w:p w14:paraId="6F39C33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Cheminées à foyer ouvert équipées ou non d'un récupérateur de chaleur utilisant exclusivement le bois comme combustible </w:t>
            </w:r>
          </w:p>
        </w:tc>
      </w:tr>
      <w:tr w:rsidR="001D6E6B" w:rsidRPr="003C6428" w14:paraId="6F39C341" w14:textId="77777777" w:rsidTr="00796D0A">
        <w:trPr>
          <w:trHeight w:val="217"/>
          <w:jc w:val="center"/>
        </w:trPr>
        <w:tc>
          <w:tcPr>
            <w:tcW w:w="4204" w:type="dxa"/>
          </w:tcPr>
          <w:p w14:paraId="6F39C33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24.2.2 (P51-203) </w:t>
            </w:r>
          </w:p>
        </w:tc>
        <w:tc>
          <w:tcPr>
            <w:tcW w:w="4204" w:type="dxa"/>
          </w:tcPr>
          <w:p w14:paraId="6F39C34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Cheminées équipées d'un foyer fermé ou d'un insert utilisant exclusivement le bois comme combustible </w:t>
            </w:r>
          </w:p>
        </w:tc>
      </w:tr>
      <w:tr w:rsidR="001D6E6B" w:rsidRPr="003C6428" w14:paraId="6F39C344" w14:textId="77777777" w:rsidTr="00796D0A">
        <w:trPr>
          <w:trHeight w:val="217"/>
          <w:jc w:val="center"/>
        </w:trPr>
        <w:tc>
          <w:tcPr>
            <w:tcW w:w="4204" w:type="dxa"/>
          </w:tcPr>
          <w:p w14:paraId="6F39C34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24.2.1/24.2.2 (DTU P51-202/DTU P51-203/ADD1) </w:t>
            </w:r>
          </w:p>
        </w:tc>
        <w:tc>
          <w:tcPr>
            <w:tcW w:w="4204" w:type="dxa"/>
          </w:tcPr>
          <w:p w14:paraId="6F39C34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Jonction d'un conduit de raccordement et d'un conduit de fumée s'arrêtant au droit du plafond - Additif 1 </w:t>
            </w:r>
          </w:p>
        </w:tc>
      </w:tr>
      <w:tr w:rsidR="001D6E6B" w:rsidRPr="003C6428" w14:paraId="6F39C347" w14:textId="77777777" w:rsidTr="00796D0A">
        <w:trPr>
          <w:trHeight w:val="340"/>
          <w:jc w:val="center"/>
        </w:trPr>
        <w:tc>
          <w:tcPr>
            <w:tcW w:w="4204" w:type="dxa"/>
          </w:tcPr>
          <w:p w14:paraId="6F39C34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24.2.3 (P51-204) </w:t>
            </w:r>
          </w:p>
        </w:tc>
        <w:tc>
          <w:tcPr>
            <w:tcW w:w="4204" w:type="dxa"/>
          </w:tcPr>
          <w:p w14:paraId="6F39C34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Cheminées équipées d'un foyer fermé ou d'un insert conçu pour utiliser les combustibles minéraux solides et le bois comme combustible </w:t>
            </w:r>
          </w:p>
        </w:tc>
      </w:tr>
      <w:tr w:rsidR="001D6E6B" w:rsidRPr="003C6428" w14:paraId="6F39C34A" w14:textId="77777777" w:rsidTr="00796D0A">
        <w:trPr>
          <w:trHeight w:val="95"/>
          <w:jc w:val="center"/>
        </w:trPr>
        <w:tc>
          <w:tcPr>
            <w:tcW w:w="4204" w:type="dxa"/>
          </w:tcPr>
          <w:p w14:paraId="6F39C34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25.1 (P71-201) </w:t>
            </w:r>
          </w:p>
        </w:tc>
        <w:tc>
          <w:tcPr>
            <w:tcW w:w="4204" w:type="dxa"/>
          </w:tcPr>
          <w:p w14:paraId="6F39C34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Enduits intérieurs en plâtre </w:t>
            </w:r>
          </w:p>
        </w:tc>
      </w:tr>
      <w:tr w:rsidR="001D6E6B" w:rsidRPr="003C6428" w14:paraId="6F39C34D" w14:textId="77777777" w:rsidTr="00796D0A">
        <w:trPr>
          <w:trHeight w:val="217"/>
          <w:jc w:val="center"/>
        </w:trPr>
        <w:tc>
          <w:tcPr>
            <w:tcW w:w="4204" w:type="dxa"/>
          </w:tcPr>
          <w:p w14:paraId="6F39C34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NF P71-201-2 (DTU 25.1) </w:t>
            </w:r>
          </w:p>
        </w:tc>
        <w:tc>
          <w:tcPr>
            <w:tcW w:w="4204" w:type="dxa"/>
          </w:tcPr>
          <w:p w14:paraId="6F39C34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Enduits intérieurs en plâtre - Partie 2 : Cahier des clauses spéciales </w:t>
            </w:r>
          </w:p>
        </w:tc>
      </w:tr>
      <w:tr w:rsidR="001D6E6B" w:rsidRPr="003C6428" w14:paraId="6F39C350" w14:textId="77777777" w:rsidTr="00796D0A">
        <w:trPr>
          <w:trHeight w:val="341"/>
          <w:jc w:val="center"/>
        </w:trPr>
        <w:tc>
          <w:tcPr>
            <w:tcW w:w="4204" w:type="dxa"/>
          </w:tcPr>
          <w:p w14:paraId="6F39C34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25.31 (P72-202) </w:t>
            </w:r>
          </w:p>
        </w:tc>
        <w:tc>
          <w:tcPr>
            <w:tcW w:w="4204" w:type="dxa"/>
          </w:tcPr>
          <w:p w14:paraId="6F39C34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Ouvrages verticaux de plâtrerie ne nécessitant pas l'application d'un enduit au plâtre (cloisons en carreaux de plâtre à parements lisses) </w:t>
            </w:r>
          </w:p>
        </w:tc>
      </w:tr>
      <w:tr w:rsidR="001D6E6B" w:rsidRPr="003C6428" w14:paraId="6F39C353" w14:textId="77777777" w:rsidTr="00796D0A">
        <w:trPr>
          <w:trHeight w:val="340"/>
          <w:jc w:val="center"/>
        </w:trPr>
        <w:tc>
          <w:tcPr>
            <w:tcW w:w="4204" w:type="dxa"/>
          </w:tcPr>
          <w:p w14:paraId="6F39C35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P72-202-3 (DTU 25.31) </w:t>
            </w:r>
          </w:p>
        </w:tc>
        <w:tc>
          <w:tcPr>
            <w:tcW w:w="4204" w:type="dxa"/>
          </w:tcPr>
          <w:p w14:paraId="6F39C35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Ouvrages verticaux de plâtrerie ne nécessitant pas l'application d'un enduit au plâtre - Exécution des cloisons en carreaux de plâtre -Partie 3 : Mémento </w:t>
            </w:r>
          </w:p>
        </w:tc>
      </w:tr>
      <w:tr w:rsidR="001D6E6B" w:rsidRPr="003C6428" w14:paraId="6F39C356" w14:textId="77777777" w:rsidTr="00796D0A">
        <w:trPr>
          <w:trHeight w:val="217"/>
          <w:jc w:val="center"/>
        </w:trPr>
        <w:tc>
          <w:tcPr>
            <w:tcW w:w="4204" w:type="dxa"/>
          </w:tcPr>
          <w:p w14:paraId="6F39C35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25.42 (P72-204) </w:t>
            </w:r>
          </w:p>
        </w:tc>
        <w:tc>
          <w:tcPr>
            <w:tcW w:w="4204" w:type="dxa"/>
          </w:tcPr>
          <w:p w14:paraId="6F39C35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Ouvrages de doublage et habillage en complexes et sandwiches plaques de parement en plâtre-isolant </w:t>
            </w:r>
          </w:p>
        </w:tc>
      </w:tr>
      <w:tr w:rsidR="001D6E6B" w:rsidRPr="003C6428" w14:paraId="6F39C359" w14:textId="77777777" w:rsidTr="00796D0A">
        <w:trPr>
          <w:trHeight w:val="341"/>
          <w:jc w:val="center"/>
        </w:trPr>
        <w:tc>
          <w:tcPr>
            <w:tcW w:w="4204" w:type="dxa"/>
          </w:tcPr>
          <w:p w14:paraId="6F39C35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25.42 (DTU P72-204/PRE) </w:t>
            </w:r>
          </w:p>
        </w:tc>
        <w:tc>
          <w:tcPr>
            <w:tcW w:w="4204" w:type="dxa"/>
          </w:tcPr>
          <w:p w14:paraId="6F39C35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Ouvrages de doublage et habillage en complexes et sandwiches plaques de parement en plâtre-isolant - Préambule </w:t>
            </w:r>
          </w:p>
        </w:tc>
      </w:tr>
      <w:tr w:rsidR="001D6E6B" w:rsidRPr="003C6428" w14:paraId="6F39C35C" w14:textId="77777777" w:rsidTr="00796D0A">
        <w:trPr>
          <w:trHeight w:val="586"/>
          <w:jc w:val="center"/>
        </w:trPr>
        <w:tc>
          <w:tcPr>
            <w:tcW w:w="4204" w:type="dxa"/>
          </w:tcPr>
          <w:p w14:paraId="6F39C35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lastRenderedPageBreak/>
              <w:t xml:space="preserve">P72-204-3 (DTU 25.42) </w:t>
            </w:r>
          </w:p>
        </w:tc>
        <w:tc>
          <w:tcPr>
            <w:tcW w:w="4204" w:type="dxa"/>
          </w:tcPr>
          <w:p w14:paraId="6F39C35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Travaux de bâtiment - Ouvrages de doublage et habillage en complexes et sandwiches plaques de parement en plâtre-isolant - Partie 3 : Mémento pour la rédaction des documents particuliers d'un marché et pour la coordination des travaux </w:t>
            </w:r>
          </w:p>
        </w:tc>
      </w:tr>
      <w:tr w:rsidR="001D6E6B" w:rsidRPr="003C6428" w14:paraId="6F39C35F" w14:textId="77777777" w:rsidTr="00796D0A">
        <w:trPr>
          <w:trHeight w:val="217"/>
          <w:jc w:val="center"/>
        </w:trPr>
        <w:tc>
          <w:tcPr>
            <w:tcW w:w="4204" w:type="dxa"/>
          </w:tcPr>
          <w:p w14:paraId="6F39C35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26.1 (P15-201 </w:t>
            </w:r>
          </w:p>
        </w:tc>
        <w:tc>
          <w:tcPr>
            <w:tcW w:w="4204" w:type="dxa"/>
          </w:tcPr>
          <w:p w14:paraId="6F39C35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Enduits aux mortiers de ciments, de chaux et de mélange plâtre et chaux aérienne </w:t>
            </w:r>
          </w:p>
        </w:tc>
      </w:tr>
      <w:tr w:rsidR="001D6E6B" w:rsidRPr="003C6428" w14:paraId="6F39C362" w14:textId="77777777" w:rsidTr="00796D0A">
        <w:trPr>
          <w:trHeight w:val="95"/>
          <w:jc w:val="center"/>
        </w:trPr>
        <w:tc>
          <w:tcPr>
            <w:tcW w:w="4204" w:type="dxa"/>
          </w:tcPr>
          <w:p w14:paraId="6F39C36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26.2 (P14-201) </w:t>
            </w:r>
          </w:p>
        </w:tc>
        <w:tc>
          <w:tcPr>
            <w:tcW w:w="4204" w:type="dxa"/>
          </w:tcPr>
          <w:p w14:paraId="6F39C36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Chapes et dalles à base de liants hydrauliques </w:t>
            </w:r>
          </w:p>
        </w:tc>
      </w:tr>
    </w:tbl>
    <w:p w14:paraId="6F39C363" w14:textId="77777777" w:rsidR="001D6E6B" w:rsidRPr="003C6428" w:rsidRDefault="001D6E6B" w:rsidP="00465E69">
      <w:pPr>
        <w:autoSpaceDE w:val="0"/>
        <w:autoSpaceDN w:val="0"/>
        <w:adjustRightInd w:val="0"/>
        <w:spacing w:after="68"/>
        <w:ind w:left="0" w:firstLine="0"/>
        <w:jc w:val="lef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37"/>
        <w:gridCol w:w="4137"/>
      </w:tblGrid>
      <w:tr w:rsidR="001D6E6B" w:rsidRPr="003C6428" w14:paraId="6F39C366" w14:textId="77777777" w:rsidTr="00796D0A">
        <w:trPr>
          <w:trHeight w:val="95"/>
          <w:jc w:val="center"/>
        </w:trPr>
        <w:tc>
          <w:tcPr>
            <w:tcW w:w="4137" w:type="dxa"/>
          </w:tcPr>
          <w:p w14:paraId="6F39C36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26.2/52.1 (P61-203) </w:t>
            </w:r>
          </w:p>
        </w:tc>
        <w:tc>
          <w:tcPr>
            <w:tcW w:w="4137" w:type="dxa"/>
          </w:tcPr>
          <w:p w14:paraId="6F39C36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Mise en </w:t>
            </w:r>
            <w:r w:rsidR="00796D0A" w:rsidRPr="003C6428">
              <w:rPr>
                <w:rFonts w:ascii="Century Gothic" w:hAnsi="Century Gothic" w:cs="Century Gothic"/>
                <w:color w:val="000000"/>
                <w:sz w:val="20"/>
              </w:rPr>
              <w:t>œuvre</w:t>
            </w:r>
            <w:r w:rsidRPr="003C6428">
              <w:rPr>
                <w:rFonts w:ascii="Century Gothic" w:hAnsi="Century Gothic" w:cs="Century Gothic"/>
                <w:color w:val="000000"/>
                <w:sz w:val="20"/>
              </w:rPr>
              <w:t xml:space="preserve"> des sous-couches isolantes </w:t>
            </w:r>
          </w:p>
        </w:tc>
      </w:tr>
      <w:tr w:rsidR="001D6E6B" w:rsidRPr="003C6428" w14:paraId="6F39C369" w14:textId="77777777" w:rsidTr="00796D0A">
        <w:trPr>
          <w:trHeight w:val="217"/>
          <w:jc w:val="center"/>
        </w:trPr>
        <w:tc>
          <w:tcPr>
            <w:tcW w:w="4137" w:type="dxa"/>
          </w:tcPr>
          <w:p w14:paraId="6F39C36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DTU 27.1 (P15-202) </w:t>
            </w:r>
          </w:p>
        </w:tc>
        <w:tc>
          <w:tcPr>
            <w:tcW w:w="4137" w:type="dxa"/>
          </w:tcPr>
          <w:p w14:paraId="6F39C36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Réalisation de revêtements par projection pneumatique de fibres minérales avec liant </w:t>
            </w:r>
          </w:p>
        </w:tc>
      </w:tr>
    </w:tbl>
    <w:p w14:paraId="6F39C36A" w14:textId="77777777" w:rsidR="001D6E6B" w:rsidRPr="003C6428" w:rsidRDefault="001D6E6B" w:rsidP="00465E69">
      <w:pPr>
        <w:ind w:left="0" w:firstLine="0"/>
      </w:pPr>
    </w:p>
    <w:p w14:paraId="6F39C36B" w14:textId="77777777" w:rsidR="001D6E6B" w:rsidRPr="003C6428" w:rsidRDefault="001D6E6B" w:rsidP="00465E69">
      <w:pPr>
        <w:ind w:left="0" w:firstLine="0"/>
      </w:pPr>
      <w:r w:rsidRPr="003C6428">
        <w:t>Les normes Marocaines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3"/>
        <w:gridCol w:w="4263"/>
      </w:tblGrid>
      <w:tr w:rsidR="001D6E6B" w:rsidRPr="003C6428" w14:paraId="6F39C36E" w14:textId="77777777" w:rsidTr="00796D0A">
        <w:trPr>
          <w:trHeight w:val="95"/>
          <w:jc w:val="center"/>
        </w:trPr>
        <w:tc>
          <w:tcPr>
            <w:tcW w:w="4263" w:type="dxa"/>
          </w:tcPr>
          <w:p w14:paraId="6F39C36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b/>
                <w:bCs/>
                <w:color w:val="000000"/>
                <w:sz w:val="20"/>
              </w:rPr>
              <w:t xml:space="preserve">NORMES </w:t>
            </w:r>
          </w:p>
        </w:tc>
        <w:tc>
          <w:tcPr>
            <w:tcW w:w="4263" w:type="dxa"/>
          </w:tcPr>
          <w:p w14:paraId="6F39C36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b/>
                <w:bCs/>
                <w:color w:val="000000"/>
                <w:sz w:val="20"/>
              </w:rPr>
              <w:t xml:space="preserve">DESIGNATION </w:t>
            </w:r>
          </w:p>
        </w:tc>
      </w:tr>
      <w:tr w:rsidR="001D6E6B" w:rsidRPr="003C6428" w14:paraId="6F39C371" w14:textId="77777777" w:rsidTr="00796D0A">
        <w:trPr>
          <w:trHeight w:val="95"/>
          <w:jc w:val="center"/>
        </w:trPr>
        <w:tc>
          <w:tcPr>
            <w:tcW w:w="4263" w:type="dxa"/>
          </w:tcPr>
          <w:p w14:paraId="6F39C36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10.0.006 </w:t>
            </w:r>
          </w:p>
        </w:tc>
        <w:tc>
          <w:tcPr>
            <w:tcW w:w="4263" w:type="dxa"/>
          </w:tcPr>
          <w:p w14:paraId="6F39C37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Résistance des matériaux - Vocabulaire -19p </w:t>
            </w:r>
          </w:p>
        </w:tc>
      </w:tr>
      <w:tr w:rsidR="001D6E6B" w:rsidRPr="003C6428" w14:paraId="6F39C374" w14:textId="77777777" w:rsidTr="00796D0A">
        <w:trPr>
          <w:trHeight w:val="95"/>
          <w:jc w:val="center"/>
        </w:trPr>
        <w:tc>
          <w:tcPr>
            <w:tcW w:w="4263" w:type="dxa"/>
          </w:tcPr>
          <w:p w14:paraId="6F39C37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10.1.003 </w:t>
            </w:r>
          </w:p>
        </w:tc>
        <w:tc>
          <w:tcPr>
            <w:tcW w:w="4263" w:type="dxa"/>
          </w:tcPr>
          <w:p w14:paraId="6F39C37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Classification des environnements agressifs -14p. </w:t>
            </w:r>
          </w:p>
        </w:tc>
      </w:tr>
      <w:tr w:rsidR="001D6E6B" w:rsidRPr="003C6428" w14:paraId="6F39C377" w14:textId="77777777" w:rsidTr="00796D0A">
        <w:trPr>
          <w:trHeight w:val="217"/>
          <w:jc w:val="center"/>
        </w:trPr>
        <w:tc>
          <w:tcPr>
            <w:tcW w:w="4263" w:type="dxa"/>
          </w:tcPr>
          <w:p w14:paraId="6F39C37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10.1.004 </w:t>
            </w:r>
          </w:p>
        </w:tc>
        <w:tc>
          <w:tcPr>
            <w:tcW w:w="4263" w:type="dxa"/>
          </w:tcPr>
          <w:p w14:paraId="6F39C37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Liants hydrauliques – Ciments – Composition, spécifications et critères de conformité 24p. </w:t>
            </w:r>
          </w:p>
        </w:tc>
      </w:tr>
      <w:tr w:rsidR="001D6E6B" w:rsidRPr="003C6428" w14:paraId="6F39C37A" w14:textId="77777777" w:rsidTr="00796D0A">
        <w:trPr>
          <w:trHeight w:val="95"/>
          <w:jc w:val="center"/>
        </w:trPr>
        <w:tc>
          <w:tcPr>
            <w:tcW w:w="4263" w:type="dxa"/>
          </w:tcPr>
          <w:p w14:paraId="6F39C37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10.1.005 </w:t>
            </w:r>
          </w:p>
        </w:tc>
        <w:tc>
          <w:tcPr>
            <w:tcW w:w="4263" w:type="dxa"/>
          </w:tcPr>
          <w:p w14:paraId="6F39C37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Liants hydrauliques – Techniques des essais 120p ; REV </w:t>
            </w:r>
          </w:p>
        </w:tc>
      </w:tr>
      <w:tr w:rsidR="001D6E6B" w:rsidRPr="003C6428" w14:paraId="6F39C37D" w14:textId="77777777" w:rsidTr="00796D0A">
        <w:trPr>
          <w:trHeight w:val="95"/>
          <w:jc w:val="center"/>
        </w:trPr>
        <w:tc>
          <w:tcPr>
            <w:tcW w:w="4263" w:type="dxa"/>
          </w:tcPr>
          <w:p w14:paraId="6F39C37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10.1.006 </w:t>
            </w:r>
          </w:p>
        </w:tc>
        <w:tc>
          <w:tcPr>
            <w:tcW w:w="4263" w:type="dxa"/>
          </w:tcPr>
          <w:p w14:paraId="6F39C37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Chaux utilisées dans le bâtiment et le Génie Civil -07p. </w:t>
            </w:r>
          </w:p>
        </w:tc>
      </w:tr>
      <w:tr w:rsidR="001D6E6B" w:rsidRPr="003C6428" w14:paraId="6F39C380" w14:textId="77777777" w:rsidTr="00796D0A">
        <w:trPr>
          <w:trHeight w:val="95"/>
          <w:jc w:val="center"/>
        </w:trPr>
        <w:tc>
          <w:tcPr>
            <w:tcW w:w="4263" w:type="dxa"/>
          </w:tcPr>
          <w:p w14:paraId="6F39C37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10.1.007 </w:t>
            </w:r>
          </w:p>
        </w:tc>
        <w:tc>
          <w:tcPr>
            <w:tcW w:w="4263" w:type="dxa"/>
          </w:tcPr>
          <w:p w14:paraId="6F39C37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Chaux - Essais mécaniques physiques et chimiques -05p. </w:t>
            </w:r>
          </w:p>
        </w:tc>
      </w:tr>
      <w:tr w:rsidR="001D6E6B" w:rsidRPr="003C6428" w14:paraId="6F39C383" w14:textId="77777777" w:rsidTr="00796D0A">
        <w:trPr>
          <w:trHeight w:val="219"/>
          <w:jc w:val="center"/>
        </w:trPr>
        <w:tc>
          <w:tcPr>
            <w:tcW w:w="4263" w:type="dxa"/>
          </w:tcPr>
          <w:p w14:paraId="6F39C38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 1.008 </w:t>
            </w:r>
          </w:p>
        </w:tc>
        <w:tc>
          <w:tcPr>
            <w:tcW w:w="4263" w:type="dxa"/>
          </w:tcPr>
          <w:p w14:paraId="6F39C38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Spécification, performances, production et conformité ; Rév 63p </w:t>
            </w:r>
          </w:p>
        </w:tc>
      </w:tr>
      <w:tr w:rsidR="001D6E6B" w:rsidRPr="003C6428" w14:paraId="6F39C386" w14:textId="77777777" w:rsidTr="00796D0A">
        <w:trPr>
          <w:trHeight w:val="95"/>
          <w:jc w:val="center"/>
        </w:trPr>
        <w:tc>
          <w:tcPr>
            <w:tcW w:w="4263" w:type="dxa"/>
          </w:tcPr>
          <w:p w14:paraId="6F39C38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10.1.009 </w:t>
            </w:r>
          </w:p>
        </w:tc>
        <w:tc>
          <w:tcPr>
            <w:tcW w:w="4263" w:type="dxa"/>
          </w:tcPr>
          <w:p w14:paraId="6F39C38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Blocs en béton de ciment pour murs et cloisons -10p. </w:t>
            </w:r>
          </w:p>
        </w:tc>
      </w:tr>
      <w:tr w:rsidR="001D6E6B" w:rsidRPr="003C6428" w14:paraId="6F39C389" w14:textId="77777777" w:rsidTr="00796D0A">
        <w:trPr>
          <w:trHeight w:val="95"/>
          <w:jc w:val="center"/>
        </w:trPr>
        <w:tc>
          <w:tcPr>
            <w:tcW w:w="4263" w:type="dxa"/>
          </w:tcPr>
          <w:p w14:paraId="6F39C38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10.1.010 </w:t>
            </w:r>
          </w:p>
        </w:tc>
        <w:tc>
          <w:tcPr>
            <w:tcW w:w="4263" w:type="dxa"/>
          </w:tcPr>
          <w:p w14:paraId="6F39C38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Corps creux en béton pour planchers de béton armé -07p. </w:t>
            </w:r>
          </w:p>
        </w:tc>
      </w:tr>
      <w:tr w:rsidR="001D6E6B" w:rsidRPr="003C6428" w14:paraId="6F39C38C" w14:textId="77777777" w:rsidTr="00796D0A">
        <w:trPr>
          <w:trHeight w:val="95"/>
          <w:jc w:val="center"/>
        </w:trPr>
        <w:tc>
          <w:tcPr>
            <w:tcW w:w="4263" w:type="dxa"/>
          </w:tcPr>
          <w:p w14:paraId="6F39C38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10.1.011 </w:t>
            </w:r>
          </w:p>
        </w:tc>
        <w:tc>
          <w:tcPr>
            <w:tcW w:w="4263" w:type="dxa"/>
          </w:tcPr>
          <w:p w14:paraId="6F39C38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 prêt à l’emploi préparé en usine REV (NM-Oblig.) -10p. </w:t>
            </w:r>
          </w:p>
        </w:tc>
      </w:tr>
      <w:tr w:rsidR="001D6E6B" w:rsidRPr="003C6428" w14:paraId="6F39C38F" w14:textId="77777777" w:rsidTr="00796D0A">
        <w:trPr>
          <w:trHeight w:val="217"/>
          <w:jc w:val="center"/>
        </w:trPr>
        <w:tc>
          <w:tcPr>
            <w:tcW w:w="4263" w:type="dxa"/>
          </w:tcPr>
          <w:p w14:paraId="6F39C38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10.1.014 </w:t>
            </w:r>
          </w:p>
        </w:tc>
        <w:tc>
          <w:tcPr>
            <w:tcW w:w="4263" w:type="dxa"/>
          </w:tcPr>
          <w:p w14:paraId="6F39C38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Pavés et bordures de trottoir en pierre taillée – Éléments préfabriqués en béton de ciment pour bordures de trottoir -10p. </w:t>
            </w:r>
          </w:p>
        </w:tc>
      </w:tr>
      <w:tr w:rsidR="001D6E6B" w:rsidRPr="003C6428" w14:paraId="6F39C392" w14:textId="77777777" w:rsidTr="00796D0A">
        <w:trPr>
          <w:trHeight w:val="95"/>
          <w:jc w:val="center"/>
        </w:trPr>
        <w:tc>
          <w:tcPr>
            <w:tcW w:w="4263" w:type="dxa"/>
          </w:tcPr>
          <w:p w14:paraId="6F39C39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10.1.020 </w:t>
            </w:r>
          </w:p>
        </w:tc>
        <w:tc>
          <w:tcPr>
            <w:tcW w:w="4263" w:type="dxa"/>
          </w:tcPr>
          <w:p w14:paraId="6F39C39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Matériaux de construction - Granulométrie et granulats -04p. </w:t>
            </w:r>
          </w:p>
        </w:tc>
      </w:tr>
      <w:tr w:rsidR="001D6E6B" w:rsidRPr="003C6428" w14:paraId="6F39C395" w14:textId="77777777" w:rsidTr="00796D0A">
        <w:trPr>
          <w:trHeight w:val="217"/>
          <w:jc w:val="center"/>
        </w:trPr>
        <w:tc>
          <w:tcPr>
            <w:tcW w:w="4263" w:type="dxa"/>
          </w:tcPr>
          <w:p w14:paraId="6F39C39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10.1.021 </w:t>
            </w:r>
          </w:p>
        </w:tc>
        <w:tc>
          <w:tcPr>
            <w:tcW w:w="4263" w:type="dxa"/>
          </w:tcPr>
          <w:p w14:paraId="6F39C39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Technique des essais pour granulats - Eau de gâchage, contrôle des bétons </w:t>
            </w:r>
          </w:p>
        </w:tc>
      </w:tr>
      <w:tr w:rsidR="001D6E6B" w:rsidRPr="003C6428" w14:paraId="6F39C398" w14:textId="77777777" w:rsidTr="00796D0A">
        <w:trPr>
          <w:trHeight w:val="217"/>
          <w:jc w:val="center"/>
        </w:trPr>
        <w:tc>
          <w:tcPr>
            <w:tcW w:w="4263" w:type="dxa"/>
          </w:tcPr>
          <w:p w14:paraId="6F39C39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10.1.025 </w:t>
            </w:r>
          </w:p>
        </w:tc>
        <w:tc>
          <w:tcPr>
            <w:tcW w:w="4263" w:type="dxa"/>
          </w:tcPr>
          <w:p w14:paraId="6F39C39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Tuyaux d’évacuation en amiante - Ciment pour canalisation de bâtiment non enterrés -14p. </w:t>
            </w:r>
          </w:p>
        </w:tc>
      </w:tr>
      <w:tr w:rsidR="001D6E6B" w:rsidRPr="003C6428" w14:paraId="6F39C39B" w14:textId="77777777" w:rsidTr="00796D0A">
        <w:trPr>
          <w:trHeight w:val="217"/>
          <w:jc w:val="center"/>
        </w:trPr>
        <w:tc>
          <w:tcPr>
            <w:tcW w:w="4263" w:type="dxa"/>
          </w:tcPr>
          <w:p w14:paraId="6F39C39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10.1.026 </w:t>
            </w:r>
          </w:p>
        </w:tc>
        <w:tc>
          <w:tcPr>
            <w:tcW w:w="4263" w:type="dxa"/>
          </w:tcPr>
          <w:p w14:paraId="6F39C39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Tuyaux et joints en amiante - Ciment pour canalisation avec pression -14p </w:t>
            </w:r>
          </w:p>
        </w:tc>
      </w:tr>
      <w:tr w:rsidR="001D6E6B" w:rsidRPr="003C6428" w14:paraId="6F39C39E" w14:textId="77777777" w:rsidTr="00796D0A">
        <w:trPr>
          <w:trHeight w:val="95"/>
          <w:jc w:val="center"/>
        </w:trPr>
        <w:tc>
          <w:tcPr>
            <w:tcW w:w="4263" w:type="dxa"/>
          </w:tcPr>
          <w:p w14:paraId="6F39C39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10.1.027 </w:t>
            </w:r>
          </w:p>
        </w:tc>
        <w:tc>
          <w:tcPr>
            <w:tcW w:w="4263" w:type="dxa"/>
          </w:tcPr>
          <w:p w14:paraId="6F39C39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Canalisations en béton armé et non armé ; REV 21p </w:t>
            </w:r>
          </w:p>
        </w:tc>
      </w:tr>
      <w:tr w:rsidR="001D6E6B" w:rsidRPr="003C6428" w14:paraId="6F39C3A1" w14:textId="77777777" w:rsidTr="00796D0A">
        <w:trPr>
          <w:trHeight w:val="217"/>
          <w:jc w:val="center"/>
        </w:trPr>
        <w:tc>
          <w:tcPr>
            <w:tcW w:w="4263" w:type="dxa"/>
          </w:tcPr>
          <w:p w14:paraId="6F39C39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10.1.030 </w:t>
            </w:r>
          </w:p>
        </w:tc>
        <w:tc>
          <w:tcPr>
            <w:tcW w:w="4263" w:type="dxa"/>
          </w:tcPr>
          <w:p w14:paraId="6F39C3A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Tuyaux, joints et accessoires en amiante - Ciment pour réseaux ’assainissement enterrés - Spécifications -10p. </w:t>
            </w:r>
          </w:p>
        </w:tc>
      </w:tr>
      <w:tr w:rsidR="001D6E6B" w:rsidRPr="003C6428" w14:paraId="6F39C3A4" w14:textId="77777777" w:rsidTr="00796D0A">
        <w:trPr>
          <w:trHeight w:val="218"/>
          <w:jc w:val="center"/>
        </w:trPr>
        <w:tc>
          <w:tcPr>
            <w:tcW w:w="4263" w:type="dxa"/>
          </w:tcPr>
          <w:p w14:paraId="6F39C3A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lastRenderedPageBreak/>
              <w:t xml:space="preserve">NM 10.1.031 </w:t>
            </w:r>
          </w:p>
        </w:tc>
        <w:tc>
          <w:tcPr>
            <w:tcW w:w="4263" w:type="dxa"/>
          </w:tcPr>
          <w:p w14:paraId="6F39C3A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Tuyaux, joints et accessoires en amiante - Ciment pour réseaux d’assainissement enterrés - Méthodes d’essais -13p. </w:t>
            </w:r>
          </w:p>
        </w:tc>
      </w:tr>
      <w:tr w:rsidR="001D6E6B" w:rsidRPr="003C6428" w14:paraId="6F39C3A7" w14:textId="77777777" w:rsidTr="00796D0A">
        <w:trPr>
          <w:trHeight w:val="95"/>
          <w:jc w:val="center"/>
        </w:trPr>
        <w:tc>
          <w:tcPr>
            <w:tcW w:w="4263" w:type="dxa"/>
          </w:tcPr>
          <w:p w14:paraId="6F39C3A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10.1.042 </w:t>
            </w:r>
          </w:p>
        </w:tc>
        <w:tc>
          <w:tcPr>
            <w:tcW w:w="4263" w:type="dxa"/>
          </w:tcPr>
          <w:p w14:paraId="6F39C3A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Céramique – briques creuses de terre cuite </w:t>
            </w:r>
          </w:p>
        </w:tc>
      </w:tr>
      <w:tr w:rsidR="001D6E6B" w:rsidRPr="003C6428" w14:paraId="6F39C3AB" w14:textId="77777777" w:rsidTr="00796D0A">
        <w:trPr>
          <w:trHeight w:val="340"/>
          <w:jc w:val="center"/>
        </w:trPr>
        <w:tc>
          <w:tcPr>
            <w:tcW w:w="4263" w:type="dxa"/>
          </w:tcPr>
          <w:p w14:paraId="6F39C3A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10.1.050 à 52 </w:t>
            </w:r>
          </w:p>
          <w:p w14:paraId="6F39C3A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NM10.1.70 0 73 </w:t>
            </w:r>
          </w:p>
        </w:tc>
        <w:tc>
          <w:tcPr>
            <w:tcW w:w="4263" w:type="dxa"/>
          </w:tcPr>
          <w:p w14:paraId="6F39C3A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 pour béton durci </w:t>
            </w:r>
          </w:p>
        </w:tc>
      </w:tr>
      <w:tr w:rsidR="001D6E6B" w:rsidRPr="003C6428" w14:paraId="6F39C3AE" w14:textId="77777777" w:rsidTr="00796D0A">
        <w:trPr>
          <w:trHeight w:val="217"/>
          <w:jc w:val="center"/>
        </w:trPr>
        <w:tc>
          <w:tcPr>
            <w:tcW w:w="4263" w:type="dxa"/>
          </w:tcPr>
          <w:p w14:paraId="6F39C3A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10.1.060 à 68 </w:t>
            </w:r>
          </w:p>
        </w:tc>
        <w:tc>
          <w:tcPr>
            <w:tcW w:w="4263" w:type="dxa"/>
          </w:tcPr>
          <w:p w14:paraId="6F39C3A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 pour béton frais </w:t>
            </w:r>
          </w:p>
        </w:tc>
      </w:tr>
      <w:tr w:rsidR="001D6E6B" w:rsidRPr="003C6428" w14:paraId="6F39C3B1" w14:textId="77777777" w:rsidTr="00796D0A">
        <w:trPr>
          <w:trHeight w:val="95"/>
          <w:jc w:val="center"/>
        </w:trPr>
        <w:tc>
          <w:tcPr>
            <w:tcW w:w="4263" w:type="dxa"/>
          </w:tcPr>
          <w:p w14:paraId="6F39C3A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10.1.075à 77 </w:t>
            </w:r>
          </w:p>
        </w:tc>
        <w:tc>
          <w:tcPr>
            <w:tcW w:w="4263" w:type="dxa"/>
          </w:tcPr>
          <w:p w14:paraId="6F39C3B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béton dans les structures </w:t>
            </w:r>
          </w:p>
        </w:tc>
      </w:tr>
      <w:tr w:rsidR="001D6E6B" w:rsidRPr="003C6428" w14:paraId="6F39C3B4" w14:textId="77777777" w:rsidTr="00796D0A">
        <w:trPr>
          <w:trHeight w:val="217"/>
          <w:jc w:val="center"/>
        </w:trPr>
        <w:tc>
          <w:tcPr>
            <w:tcW w:w="4263" w:type="dxa"/>
          </w:tcPr>
          <w:p w14:paraId="6F39C3B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10.1.100 à 118 </w:t>
            </w:r>
          </w:p>
        </w:tc>
        <w:tc>
          <w:tcPr>
            <w:tcW w:w="4263" w:type="dxa"/>
          </w:tcPr>
          <w:p w14:paraId="6F39C3B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des adjuvants pour mortiers et </w:t>
            </w:r>
          </w:p>
        </w:tc>
      </w:tr>
      <w:tr w:rsidR="001D6E6B" w:rsidRPr="003C6428" w14:paraId="6F39C3B7" w14:textId="77777777" w:rsidTr="00796D0A">
        <w:trPr>
          <w:trHeight w:val="217"/>
          <w:jc w:val="center"/>
        </w:trPr>
        <w:tc>
          <w:tcPr>
            <w:tcW w:w="4263" w:type="dxa"/>
          </w:tcPr>
          <w:p w14:paraId="6F39C3B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10.1.124 </w:t>
            </w:r>
          </w:p>
        </w:tc>
        <w:tc>
          <w:tcPr>
            <w:tcW w:w="4263" w:type="dxa"/>
          </w:tcPr>
          <w:p w14:paraId="6F39C3B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béton dans les structures - Détermination de la vitesse de propagation du son ; REV 20p </w:t>
            </w:r>
          </w:p>
        </w:tc>
      </w:tr>
      <w:tr w:rsidR="001D6E6B" w:rsidRPr="003C6428" w14:paraId="6F39C3BA" w14:textId="77777777" w:rsidTr="00796D0A">
        <w:trPr>
          <w:trHeight w:val="95"/>
          <w:jc w:val="center"/>
        </w:trPr>
        <w:tc>
          <w:tcPr>
            <w:tcW w:w="4263" w:type="dxa"/>
          </w:tcPr>
          <w:p w14:paraId="6F39C3B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10.1.126 </w:t>
            </w:r>
          </w:p>
        </w:tc>
        <w:tc>
          <w:tcPr>
            <w:tcW w:w="4263" w:type="dxa"/>
          </w:tcPr>
          <w:p w14:paraId="6F39C3B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 de chargement des planchers de bâtiment -20p. </w:t>
            </w:r>
          </w:p>
        </w:tc>
      </w:tr>
      <w:tr w:rsidR="001D6E6B" w:rsidRPr="003C6428" w14:paraId="6F39C3BE" w14:textId="77777777" w:rsidTr="00796D0A">
        <w:trPr>
          <w:trHeight w:val="462"/>
          <w:jc w:val="center"/>
        </w:trPr>
        <w:tc>
          <w:tcPr>
            <w:tcW w:w="4263" w:type="dxa"/>
          </w:tcPr>
          <w:p w14:paraId="6F39C3B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10.1.136 à 155 </w:t>
            </w:r>
          </w:p>
          <w:p w14:paraId="6F39C3B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10.1.166 à170 </w:t>
            </w:r>
          </w:p>
        </w:tc>
        <w:tc>
          <w:tcPr>
            <w:tcW w:w="4263" w:type="dxa"/>
          </w:tcPr>
          <w:p w14:paraId="6F39C3B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Granulats </w:t>
            </w:r>
          </w:p>
        </w:tc>
      </w:tr>
      <w:tr w:rsidR="001D6E6B" w:rsidRPr="003C6428" w14:paraId="6F39C3C1" w14:textId="77777777" w:rsidTr="00796D0A">
        <w:trPr>
          <w:trHeight w:val="217"/>
          <w:jc w:val="center"/>
        </w:trPr>
        <w:tc>
          <w:tcPr>
            <w:tcW w:w="4263" w:type="dxa"/>
          </w:tcPr>
          <w:p w14:paraId="6F39C3B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10.1.156 à157 </w:t>
            </w:r>
          </w:p>
        </w:tc>
        <w:tc>
          <w:tcPr>
            <w:tcW w:w="4263" w:type="dxa"/>
          </w:tcPr>
          <w:p w14:paraId="6F39C3C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Liants hydrauliques </w:t>
            </w:r>
          </w:p>
        </w:tc>
      </w:tr>
      <w:tr w:rsidR="001D6E6B" w:rsidRPr="003C6428" w14:paraId="6F39C3C4" w14:textId="77777777" w:rsidTr="00796D0A">
        <w:trPr>
          <w:trHeight w:val="217"/>
          <w:jc w:val="center"/>
        </w:trPr>
        <w:tc>
          <w:tcPr>
            <w:tcW w:w="4263" w:type="dxa"/>
          </w:tcPr>
          <w:p w14:paraId="6F39C3C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10.1.162 </w:t>
            </w:r>
          </w:p>
        </w:tc>
        <w:tc>
          <w:tcPr>
            <w:tcW w:w="4263" w:type="dxa"/>
          </w:tcPr>
          <w:p w14:paraId="6F39C3C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Méthode d’essais des ciments - Détermination quantitative des constituants </w:t>
            </w:r>
          </w:p>
        </w:tc>
      </w:tr>
      <w:tr w:rsidR="001D6E6B" w:rsidRPr="003C6428" w14:paraId="6F39C3C7" w14:textId="77777777" w:rsidTr="00796D0A">
        <w:trPr>
          <w:trHeight w:val="95"/>
          <w:jc w:val="center"/>
        </w:trPr>
        <w:tc>
          <w:tcPr>
            <w:tcW w:w="4263" w:type="dxa"/>
          </w:tcPr>
          <w:p w14:paraId="6F39C3C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10.1.165 </w:t>
            </w:r>
          </w:p>
        </w:tc>
        <w:tc>
          <w:tcPr>
            <w:tcW w:w="4263" w:type="dxa"/>
          </w:tcPr>
          <w:p w14:paraId="6F39C3C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Sable de concassage pour béton hydraulique - Spécifications -07p. </w:t>
            </w:r>
          </w:p>
        </w:tc>
      </w:tr>
      <w:tr w:rsidR="001D6E6B" w:rsidRPr="003C6428" w14:paraId="6F39C3CA" w14:textId="77777777" w:rsidTr="00796D0A">
        <w:trPr>
          <w:trHeight w:val="95"/>
          <w:jc w:val="center"/>
        </w:trPr>
        <w:tc>
          <w:tcPr>
            <w:tcW w:w="4263" w:type="dxa"/>
          </w:tcPr>
          <w:p w14:paraId="6F39C3C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10.1.175 </w:t>
            </w:r>
          </w:p>
        </w:tc>
        <w:tc>
          <w:tcPr>
            <w:tcW w:w="4263" w:type="dxa"/>
          </w:tcPr>
          <w:p w14:paraId="6F39C3C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Surfaçage au soufre des éprouvettes cylindriques -07p. </w:t>
            </w:r>
          </w:p>
        </w:tc>
      </w:tr>
      <w:tr w:rsidR="001D6E6B" w:rsidRPr="003C6428" w14:paraId="6F39C3CD" w14:textId="77777777" w:rsidTr="00796D0A">
        <w:trPr>
          <w:trHeight w:val="95"/>
          <w:jc w:val="center"/>
        </w:trPr>
        <w:tc>
          <w:tcPr>
            <w:tcW w:w="4263" w:type="dxa"/>
          </w:tcPr>
          <w:p w14:paraId="6F39C3C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10.1.177 </w:t>
            </w:r>
          </w:p>
        </w:tc>
        <w:tc>
          <w:tcPr>
            <w:tcW w:w="4263" w:type="dxa"/>
          </w:tcPr>
          <w:p w14:paraId="6F39C3C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Mise en place par piquage -03p. </w:t>
            </w:r>
          </w:p>
        </w:tc>
      </w:tr>
      <w:tr w:rsidR="001D6E6B" w:rsidRPr="003C6428" w14:paraId="6F39C3D0" w14:textId="77777777" w:rsidTr="00796D0A">
        <w:trPr>
          <w:trHeight w:val="95"/>
          <w:jc w:val="center"/>
        </w:trPr>
        <w:tc>
          <w:tcPr>
            <w:tcW w:w="4263" w:type="dxa"/>
          </w:tcPr>
          <w:p w14:paraId="6F39C3C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10.1.178 </w:t>
            </w:r>
          </w:p>
        </w:tc>
        <w:tc>
          <w:tcPr>
            <w:tcW w:w="4263" w:type="dxa"/>
          </w:tcPr>
          <w:p w14:paraId="6F39C3C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Mise en place par aiguille piquante -12p. </w:t>
            </w:r>
          </w:p>
        </w:tc>
      </w:tr>
      <w:tr w:rsidR="001D6E6B" w:rsidRPr="003C6428" w14:paraId="6F39C3D3" w14:textId="77777777" w:rsidTr="00796D0A">
        <w:trPr>
          <w:trHeight w:val="217"/>
          <w:jc w:val="center"/>
        </w:trPr>
        <w:tc>
          <w:tcPr>
            <w:tcW w:w="4263" w:type="dxa"/>
          </w:tcPr>
          <w:p w14:paraId="6F39C3D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10.1.183 </w:t>
            </w:r>
          </w:p>
        </w:tc>
        <w:tc>
          <w:tcPr>
            <w:tcW w:w="4263" w:type="dxa"/>
          </w:tcPr>
          <w:p w14:paraId="6F39C3D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Mesure du temps d'écoulement des bétons et des mortiers aux maniabilimètres 14p </w:t>
            </w:r>
          </w:p>
        </w:tc>
      </w:tr>
      <w:tr w:rsidR="001D6E6B" w:rsidRPr="003C6428" w14:paraId="6F39C3D6" w14:textId="77777777" w:rsidTr="00796D0A">
        <w:trPr>
          <w:trHeight w:val="95"/>
          <w:jc w:val="center"/>
        </w:trPr>
        <w:tc>
          <w:tcPr>
            <w:tcW w:w="4263" w:type="dxa"/>
          </w:tcPr>
          <w:p w14:paraId="6F39C3D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10.1.213 </w:t>
            </w:r>
          </w:p>
        </w:tc>
        <w:tc>
          <w:tcPr>
            <w:tcW w:w="4263" w:type="dxa"/>
          </w:tcPr>
          <w:p w14:paraId="6F39C3D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Liants hydrauliques - Contenu net des préemballages -06p. </w:t>
            </w:r>
          </w:p>
        </w:tc>
      </w:tr>
    </w:tbl>
    <w:p w14:paraId="6F39C3D7" w14:textId="77777777" w:rsidR="001D6E6B" w:rsidRPr="003C6428" w:rsidRDefault="001D6E6B" w:rsidP="00465E69">
      <w:pPr>
        <w:ind w:left="0" w:firstLine="0"/>
        <w:sectPr w:rsidR="001D6E6B" w:rsidRPr="003C6428" w:rsidSect="001D6E6B">
          <w:pgSz w:w="11920" w:h="16850"/>
          <w:pgMar w:top="920" w:right="425" w:bottom="280" w:left="850" w:header="720" w:footer="720" w:gutter="0"/>
          <w:cols w:space="720"/>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55"/>
        <w:gridCol w:w="23"/>
        <w:gridCol w:w="4232"/>
        <w:gridCol w:w="46"/>
      </w:tblGrid>
      <w:tr w:rsidR="001D6E6B" w:rsidRPr="003C6428" w14:paraId="6F39C3DA" w14:textId="77777777" w:rsidTr="00796D0A">
        <w:trPr>
          <w:gridAfter w:val="1"/>
          <w:wAfter w:w="46" w:type="dxa"/>
          <w:trHeight w:val="217"/>
          <w:jc w:val="center"/>
        </w:trPr>
        <w:tc>
          <w:tcPr>
            <w:tcW w:w="4255" w:type="dxa"/>
          </w:tcPr>
          <w:p w14:paraId="6F39C3D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lastRenderedPageBreak/>
              <w:t xml:space="preserve">NM 10.1.214 à 223 </w:t>
            </w:r>
          </w:p>
        </w:tc>
        <w:tc>
          <w:tcPr>
            <w:tcW w:w="4255" w:type="dxa"/>
            <w:gridSpan w:val="2"/>
          </w:tcPr>
          <w:p w14:paraId="6F39C3D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Produits spéciaux destinés aux réparations, collages, injections collages, scellements applicables aux constructions en béton. </w:t>
            </w:r>
          </w:p>
        </w:tc>
      </w:tr>
      <w:tr w:rsidR="001D6E6B" w:rsidRPr="003C6428" w14:paraId="6F39C3DD" w14:textId="77777777" w:rsidTr="00796D0A">
        <w:trPr>
          <w:gridAfter w:val="1"/>
          <w:wAfter w:w="46" w:type="dxa"/>
          <w:trHeight w:val="95"/>
          <w:jc w:val="center"/>
        </w:trPr>
        <w:tc>
          <w:tcPr>
            <w:tcW w:w="4255" w:type="dxa"/>
          </w:tcPr>
          <w:p w14:paraId="6F39C3D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10.1.224 </w:t>
            </w:r>
          </w:p>
        </w:tc>
        <w:tc>
          <w:tcPr>
            <w:tcW w:w="4255" w:type="dxa"/>
            <w:gridSpan w:val="2"/>
          </w:tcPr>
          <w:p w14:paraId="6F39C3D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Granulats - Éléments pour l’identification des granulats -07p. </w:t>
            </w:r>
          </w:p>
        </w:tc>
      </w:tr>
      <w:tr w:rsidR="001D6E6B" w:rsidRPr="003C6428" w14:paraId="6F39C3E0" w14:textId="77777777" w:rsidTr="00796D0A">
        <w:trPr>
          <w:gridAfter w:val="1"/>
          <w:wAfter w:w="46" w:type="dxa"/>
          <w:trHeight w:val="219"/>
          <w:jc w:val="center"/>
        </w:trPr>
        <w:tc>
          <w:tcPr>
            <w:tcW w:w="4255" w:type="dxa"/>
          </w:tcPr>
          <w:p w14:paraId="6F39C3D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10.1.225 </w:t>
            </w:r>
          </w:p>
        </w:tc>
        <w:tc>
          <w:tcPr>
            <w:tcW w:w="4255" w:type="dxa"/>
            <w:gridSpan w:val="2"/>
          </w:tcPr>
          <w:p w14:paraId="6F39C3D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Granulats - Résistance à la désagrégation - Méthode par cristallisation des sulfates -07p. </w:t>
            </w:r>
          </w:p>
        </w:tc>
      </w:tr>
      <w:tr w:rsidR="001D6E6B" w:rsidRPr="003C6428" w14:paraId="6F39C3E3" w14:textId="77777777" w:rsidTr="00796D0A">
        <w:trPr>
          <w:gridAfter w:val="1"/>
          <w:wAfter w:w="46" w:type="dxa"/>
          <w:trHeight w:val="217"/>
          <w:jc w:val="center"/>
        </w:trPr>
        <w:tc>
          <w:tcPr>
            <w:tcW w:w="4255" w:type="dxa"/>
          </w:tcPr>
          <w:p w14:paraId="6F39C3E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10.1.260 à 267 </w:t>
            </w:r>
          </w:p>
        </w:tc>
        <w:tc>
          <w:tcPr>
            <w:tcW w:w="4255" w:type="dxa"/>
            <w:gridSpan w:val="2"/>
          </w:tcPr>
          <w:p w14:paraId="6F39C3E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Adjuvants pour bétons, mortiers et coulis -Ciments de référence -03p. </w:t>
            </w:r>
          </w:p>
        </w:tc>
      </w:tr>
      <w:tr w:rsidR="001D6E6B" w:rsidRPr="003C6428" w14:paraId="6F39C3E6" w14:textId="77777777" w:rsidTr="00796D0A">
        <w:trPr>
          <w:gridAfter w:val="1"/>
          <w:wAfter w:w="46" w:type="dxa"/>
          <w:trHeight w:val="95"/>
          <w:jc w:val="center"/>
        </w:trPr>
        <w:tc>
          <w:tcPr>
            <w:tcW w:w="4255" w:type="dxa"/>
          </w:tcPr>
          <w:p w14:paraId="6F39C3E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10.1.268 </w:t>
            </w:r>
          </w:p>
        </w:tc>
        <w:tc>
          <w:tcPr>
            <w:tcW w:w="4255" w:type="dxa"/>
            <w:gridSpan w:val="2"/>
          </w:tcPr>
          <w:p w14:paraId="6F39C3E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Surfaces et parements de béton - Éléments d'identification -10p. </w:t>
            </w:r>
          </w:p>
        </w:tc>
      </w:tr>
      <w:tr w:rsidR="001D6E6B" w:rsidRPr="003C6428" w14:paraId="6F39C3E9" w14:textId="77777777" w:rsidTr="00796D0A">
        <w:trPr>
          <w:gridAfter w:val="1"/>
          <w:wAfter w:w="46" w:type="dxa"/>
          <w:trHeight w:val="95"/>
          <w:jc w:val="center"/>
        </w:trPr>
        <w:tc>
          <w:tcPr>
            <w:tcW w:w="4255" w:type="dxa"/>
          </w:tcPr>
          <w:p w14:paraId="6F39C3E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10.1.269 </w:t>
            </w:r>
          </w:p>
        </w:tc>
        <w:tc>
          <w:tcPr>
            <w:tcW w:w="4255" w:type="dxa"/>
            <w:gridSpan w:val="2"/>
          </w:tcPr>
          <w:p w14:paraId="6F39C3E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 - Mise en oeuvre des bétons de structure -17p. </w:t>
            </w:r>
          </w:p>
        </w:tc>
      </w:tr>
      <w:tr w:rsidR="001D6E6B" w:rsidRPr="003C6428" w14:paraId="6F39C3EC" w14:textId="77777777" w:rsidTr="00796D0A">
        <w:trPr>
          <w:gridAfter w:val="1"/>
          <w:wAfter w:w="46" w:type="dxa"/>
          <w:trHeight w:val="340"/>
          <w:jc w:val="center"/>
        </w:trPr>
        <w:tc>
          <w:tcPr>
            <w:tcW w:w="4255" w:type="dxa"/>
          </w:tcPr>
          <w:p w14:paraId="6F39C3E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10.1.270 </w:t>
            </w:r>
          </w:p>
        </w:tc>
        <w:tc>
          <w:tcPr>
            <w:tcW w:w="4255" w:type="dxa"/>
            <w:gridSpan w:val="2"/>
          </w:tcPr>
          <w:p w14:paraId="6F39C3E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Additions pour béton hydraulique - Besoin en eau, contrôle de la régularité -Méthode par mesure de la fluidité par écoulement "au cône de Marsh -05p. </w:t>
            </w:r>
          </w:p>
        </w:tc>
      </w:tr>
      <w:tr w:rsidR="001D6E6B" w:rsidRPr="003C6428" w14:paraId="6F39C3EF" w14:textId="77777777" w:rsidTr="00796D0A">
        <w:trPr>
          <w:gridAfter w:val="1"/>
          <w:wAfter w:w="46" w:type="dxa"/>
          <w:trHeight w:val="217"/>
          <w:jc w:val="center"/>
        </w:trPr>
        <w:tc>
          <w:tcPr>
            <w:tcW w:w="4255" w:type="dxa"/>
          </w:tcPr>
          <w:p w14:paraId="6F39C3E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10.1.271 </w:t>
            </w:r>
          </w:p>
        </w:tc>
        <w:tc>
          <w:tcPr>
            <w:tcW w:w="4255" w:type="dxa"/>
            <w:gridSpan w:val="2"/>
          </w:tcPr>
          <w:p w14:paraId="6F39C3E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Granulats pour bétons hydrauliques - Définitions, spécifications, conformité ; </w:t>
            </w:r>
          </w:p>
        </w:tc>
      </w:tr>
      <w:tr w:rsidR="001D6E6B" w:rsidRPr="003C6428" w14:paraId="6F39C3F2" w14:textId="77777777" w:rsidTr="00796D0A">
        <w:trPr>
          <w:gridAfter w:val="1"/>
          <w:wAfter w:w="46" w:type="dxa"/>
          <w:trHeight w:val="341"/>
          <w:jc w:val="center"/>
        </w:trPr>
        <w:tc>
          <w:tcPr>
            <w:tcW w:w="4255" w:type="dxa"/>
          </w:tcPr>
          <w:p w14:paraId="6F39C3F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10.1.272 </w:t>
            </w:r>
          </w:p>
        </w:tc>
        <w:tc>
          <w:tcPr>
            <w:tcW w:w="4255" w:type="dxa"/>
            <w:gridSpan w:val="2"/>
          </w:tcPr>
          <w:p w14:paraId="6F39C3F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caractéristiques mécaniques et physiques des granulats - Détermination de la teneur en eau par séchage en étuve ventilée </w:t>
            </w:r>
          </w:p>
        </w:tc>
      </w:tr>
      <w:tr w:rsidR="001D6E6B" w:rsidRPr="003C6428" w14:paraId="6F39C3F5" w14:textId="77777777" w:rsidTr="00796D0A">
        <w:trPr>
          <w:gridAfter w:val="1"/>
          <w:wAfter w:w="46" w:type="dxa"/>
          <w:trHeight w:val="340"/>
          <w:jc w:val="center"/>
        </w:trPr>
        <w:tc>
          <w:tcPr>
            <w:tcW w:w="4255" w:type="dxa"/>
          </w:tcPr>
          <w:p w14:paraId="6F39C3F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10.1.273 </w:t>
            </w:r>
          </w:p>
        </w:tc>
        <w:tc>
          <w:tcPr>
            <w:tcW w:w="4255" w:type="dxa"/>
            <w:gridSpan w:val="2"/>
          </w:tcPr>
          <w:p w14:paraId="6F39C3F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caractéristiques mécaniques et physiques des granulats - Détermination de la masse volumique réelle et du coefficient d'absorption d'eau ; 28p </w:t>
            </w:r>
          </w:p>
        </w:tc>
      </w:tr>
      <w:tr w:rsidR="001D6E6B" w:rsidRPr="003C6428" w14:paraId="6F39C3F8" w14:textId="77777777" w:rsidTr="00796D0A">
        <w:trPr>
          <w:gridAfter w:val="1"/>
          <w:wAfter w:w="46" w:type="dxa"/>
          <w:trHeight w:val="340"/>
          <w:jc w:val="center"/>
        </w:trPr>
        <w:tc>
          <w:tcPr>
            <w:tcW w:w="4255" w:type="dxa"/>
          </w:tcPr>
          <w:p w14:paraId="6F39C3F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10.1.275 </w:t>
            </w:r>
          </w:p>
        </w:tc>
        <w:tc>
          <w:tcPr>
            <w:tcW w:w="4255" w:type="dxa"/>
            <w:gridSpan w:val="2"/>
          </w:tcPr>
          <w:p w14:paraId="6F39C3F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caractéristiques géométriques des granulats – Évaluation des caractéristiques de surface - Coefficient d'écoulement des granulats ; 15p </w:t>
            </w:r>
          </w:p>
        </w:tc>
      </w:tr>
      <w:tr w:rsidR="001D6E6B" w:rsidRPr="003C6428" w14:paraId="6F39C3FB" w14:textId="77777777" w:rsidTr="00796D0A">
        <w:trPr>
          <w:gridAfter w:val="1"/>
          <w:wAfter w:w="46" w:type="dxa"/>
          <w:trHeight w:val="95"/>
          <w:jc w:val="center"/>
        </w:trPr>
        <w:tc>
          <w:tcPr>
            <w:tcW w:w="4255" w:type="dxa"/>
          </w:tcPr>
          <w:p w14:paraId="6F39C3F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10.1.279 </w:t>
            </w:r>
          </w:p>
        </w:tc>
        <w:tc>
          <w:tcPr>
            <w:tcW w:w="4255" w:type="dxa"/>
            <w:gridSpan w:val="2"/>
          </w:tcPr>
          <w:p w14:paraId="6F39C3F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Granulats - Méthodes d'essai de réactivité aux alcalis ; 29p </w:t>
            </w:r>
          </w:p>
        </w:tc>
      </w:tr>
      <w:tr w:rsidR="001D6E6B" w:rsidRPr="003C6428" w14:paraId="6F39C3FE" w14:textId="77777777" w:rsidTr="00796D0A">
        <w:trPr>
          <w:gridAfter w:val="1"/>
          <w:wAfter w:w="46" w:type="dxa"/>
          <w:trHeight w:val="340"/>
          <w:jc w:val="center"/>
        </w:trPr>
        <w:tc>
          <w:tcPr>
            <w:tcW w:w="4255" w:type="dxa"/>
          </w:tcPr>
          <w:p w14:paraId="6F39C3F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10.1.282 </w:t>
            </w:r>
          </w:p>
        </w:tc>
        <w:tc>
          <w:tcPr>
            <w:tcW w:w="4255" w:type="dxa"/>
            <w:gridSpan w:val="2"/>
          </w:tcPr>
          <w:p w14:paraId="6F39C3F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propriétés géométriques des granulats – Détermination de la teneur en éléments coquilliers - Pourcentage des coquilles dans les gravillons ; 8p </w:t>
            </w:r>
          </w:p>
        </w:tc>
      </w:tr>
      <w:tr w:rsidR="001D6E6B" w:rsidRPr="003C6428" w14:paraId="6F39C401" w14:textId="77777777" w:rsidTr="00796D0A">
        <w:trPr>
          <w:gridAfter w:val="1"/>
          <w:wAfter w:w="46" w:type="dxa"/>
          <w:trHeight w:val="219"/>
          <w:jc w:val="center"/>
        </w:trPr>
        <w:tc>
          <w:tcPr>
            <w:tcW w:w="4255" w:type="dxa"/>
          </w:tcPr>
          <w:p w14:paraId="6F39C3F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10.1.283 </w:t>
            </w:r>
          </w:p>
        </w:tc>
        <w:tc>
          <w:tcPr>
            <w:tcW w:w="4255" w:type="dxa"/>
            <w:gridSpan w:val="2"/>
          </w:tcPr>
          <w:p w14:paraId="6F39C40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caractéristiques géométriques des granulats – Évaluation des fines — Équivalent de sable ; 13p </w:t>
            </w:r>
          </w:p>
        </w:tc>
      </w:tr>
      <w:tr w:rsidR="001D6E6B" w:rsidRPr="003C6428" w14:paraId="6F39C404" w14:textId="77777777" w:rsidTr="00796D0A">
        <w:trPr>
          <w:gridAfter w:val="1"/>
          <w:wAfter w:w="46" w:type="dxa"/>
          <w:trHeight w:val="217"/>
          <w:jc w:val="center"/>
        </w:trPr>
        <w:tc>
          <w:tcPr>
            <w:tcW w:w="4255" w:type="dxa"/>
          </w:tcPr>
          <w:p w14:paraId="6F39C40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10.1.290 </w:t>
            </w:r>
          </w:p>
        </w:tc>
        <w:tc>
          <w:tcPr>
            <w:tcW w:w="4255" w:type="dxa"/>
            <w:gridSpan w:val="2"/>
          </w:tcPr>
          <w:p w14:paraId="6F39C40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caractéristiques géométriques des granulats </w:t>
            </w:r>
          </w:p>
        </w:tc>
      </w:tr>
      <w:tr w:rsidR="001D6E6B" w:rsidRPr="003C6428" w14:paraId="6F39C407" w14:textId="77777777" w:rsidTr="00796D0A">
        <w:trPr>
          <w:gridAfter w:val="1"/>
          <w:wAfter w:w="46" w:type="dxa"/>
          <w:trHeight w:val="341"/>
          <w:jc w:val="center"/>
        </w:trPr>
        <w:tc>
          <w:tcPr>
            <w:tcW w:w="4255" w:type="dxa"/>
          </w:tcPr>
          <w:p w14:paraId="6F39C40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10.1.291 </w:t>
            </w:r>
          </w:p>
        </w:tc>
        <w:tc>
          <w:tcPr>
            <w:tcW w:w="4255" w:type="dxa"/>
            <w:gridSpan w:val="2"/>
          </w:tcPr>
          <w:p w14:paraId="6F39C40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propriétés générales des granulats - Procédure et terminologie pour la description pétrographique simplifiée ; </w:t>
            </w:r>
          </w:p>
        </w:tc>
      </w:tr>
      <w:tr w:rsidR="001D6E6B" w:rsidRPr="003C6428" w14:paraId="6F39C40A" w14:textId="77777777" w:rsidTr="00796D0A">
        <w:trPr>
          <w:gridAfter w:val="1"/>
          <w:wAfter w:w="46" w:type="dxa"/>
          <w:trHeight w:val="340"/>
          <w:jc w:val="center"/>
        </w:trPr>
        <w:tc>
          <w:tcPr>
            <w:tcW w:w="4255" w:type="dxa"/>
          </w:tcPr>
          <w:p w14:paraId="6F39C40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10.1.292 </w:t>
            </w:r>
          </w:p>
        </w:tc>
        <w:tc>
          <w:tcPr>
            <w:tcW w:w="4255" w:type="dxa"/>
            <w:gridSpan w:val="2"/>
          </w:tcPr>
          <w:p w14:paraId="6F39C40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caractéristiques géométriques des granulats – Détermination de la forme des grains - Indice de forme ; 9p </w:t>
            </w:r>
          </w:p>
        </w:tc>
      </w:tr>
      <w:tr w:rsidR="001D6E6B" w:rsidRPr="003C6428" w14:paraId="6F39C40D" w14:textId="77777777" w:rsidTr="00796D0A">
        <w:trPr>
          <w:gridAfter w:val="1"/>
          <w:wAfter w:w="46" w:type="dxa"/>
          <w:trHeight w:val="217"/>
          <w:jc w:val="center"/>
        </w:trPr>
        <w:tc>
          <w:tcPr>
            <w:tcW w:w="4255" w:type="dxa"/>
          </w:tcPr>
          <w:p w14:paraId="6F39C40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10.1.293 </w:t>
            </w:r>
          </w:p>
        </w:tc>
        <w:tc>
          <w:tcPr>
            <w:tcW w:w="4255" w:type="dxa"/>
            <w:gridSpan w:val="2"/>
          </w:tcPr>
          <w:p w14:paraId="6F39C40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propriétés chimiques des granulats - Analyse chimique ; 43p </w:t>
            </w:r>
          </w:p>
        </w:tc>
      </w:tr>
      <w:tr w:rsidR="001D6E6B" w:rsidRPr="003C6428" w14:paraId="6F39C410" w14:textId="77777777" w:rsidTr="00796D0A">
        <w:trPr>
          <w:gridAfter w:val="1"/>
          <w:wAfter w:w="46" w:type="dxa"/>
          <w:trHeight w:val="217"/>
          <w:jc w:val="center"/>
        </w:trPr>
        <w:tc>
          <w:tcPr>
            <w:tcW w:w="4255" w:type="dxa"/>
          </w:tcPr>
          <w:p w14:paraId="6F39C40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10.1.294 </w:t>
            </w:r>
          </w:p>
        </w:tc>
        <w:tc>
          <w:tcPr>
            <w:tcW w:w="4255" w:type="dxa"/>
            <w:gridSpan w:val="2"/>
          </w:tcPr>
          <w:p w14:paraId="6F39C40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propriétés </w:t>
            </w:r>
            <w:r w:rsidRPr="003C6428">
              <w:rPr>
                <w:rFonts w:ascii="Century Gothic" w:hAnsi="Century Gothic" w:cs="Century Gothic"/>
                <w:color w:val="000000"/>
                <w:sz w:val="20"/>
              </w:rPr>
              <w:lastRenderedPageBreak/>
              <w:t xml:space="preserve">thermiques et l'altérabilité des granulats- Essai au sulfate de magnésium ; 10p </w:t>
            </w:r>
          </w:p>
        </w:tc>
      </w:tr>
      <w:tr w:rsidR="001D6E6B" w:rsidRPr="003C6428" w14:paraId="6F39C413" w14:textId="77777777" w:rsidTr="00796D0A">
        <w:trPr>
          <w:gridAfter w:val="1"/>
          <w:wAfter w:w="46" w:type="dxa"/>
          <w:trHeight w:val="217"/>
          <w:jc w:val="center"/>
        </w:trPr>
        <w:tc>
          <w:tcPr>
            <w:tcW w:w="4255" w:type="dxa"/>
          </w:tcPr>
          <w:p w14:paraId="6F39C41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lastRenderedPageBreak/>
              <w:t xml:space="preserve">NM 10.1.295 </w:t>
            </w:r>
          </w:p>
        </w:tc>
        <w:tc>
          <w:tcPr>
            <w:tcW w:w="4255" w:type="dxa"/>
            <w:gridSpan w:val="2"/>
          </w:tcPr>
          <w:p w14:paraId="6F39C41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propriétés mécaniques et physiques des granulats </w:t>
            </w:r>
          </w:p>
        </w:tc>
      </w:tr>
      <w:tr w:rsidR="001D6E6B" w:rsidRPr="003C6428" w14:paraId="6F39C416" w14:textId="77777777" w:rsidTr="00796D0A">
        <w:trPr>
          <w:gridAfter w:val="1"/>
          <w:wAfter w:w="46" w:type="dxa"/>
          <w:trHeight w:val="219"/>
          <w:jc w:val="center"/>
        </w:trPr>
        <w:tc>
          <w:tcPr>
            <w:tcW w:w="4255" w:type="dxa"/>
          </w:tcPr>
          <w:p w14:paraId="6F39C41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10.1.297 </w:t>
            </w:r>
          </w:p>
        </w:tc>
        <w:tc>
          <w:tcPr>
            <w:tcW w:w="4255" w:type="dxa"/>
            <w:gridSpan w:val="2"/>
          </w:tcPr>
          <w:p w14:paraId="6F39C41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caractéristiques mécaniques et physiques des granulats - Hauteur de succion d’eau ;9p </w:t>
            </w:r>
          </w:p>
        </w:tc>
      </w:tr>
      <w:tr w:rsidR="001D6E6B" w:rsidRPr="003C6428" w14:paraId="6F39C419" w14:textId="77777777" w:rsidTr="00796D0A">
        <w:trPr>
          <w:gridAfter w:val="1"/>
          <w:wAfter w:w="46" w:type="dxa"/>
          <w:trHeight w:val="340"/>
          <w:jc w:val="center"/>
        </w:trPr>
        <w:tc>
          <w:tcPr>
            <w:tcW w:w="4255" w:type="dxa"/>
          </w:tcPr>
          <w:p w14:paraId="6F39C41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10.1.301 </w:t>
            </w:r>
          </w:p>
        </w:tc>
        <w:tc>
          <w:tcPr>
            <w:tcW w:w="4255" w:type="dxa"/>
            <w:gridSpan w:val="2"/>
          </w:tcPr>
          <w:p w14:paraId="6F39C41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Ouvrage d’art – Réparation et renforcement des ouvrages en béton et en maçonnerie – Reprise du béton dégradé superficiellement – Spécifications relatives à la technique et aux matériaux utilisés –p. </w:t>
            </w:r>
          </w:p>
        </w:tc>
      </w:tr>
      <w:tr w:rsidR="001D6E6B" w:rsidRPr="003C6428" w14:paraId="6F39C41C" w14:textId="77777777" w:rsidTr="00796D0A">
        <w:trPr>
          <w:gridAfter w:val="1"/>
          <w:wAfter w:w="46" w:type="dxa"/>
          <w:trHeight w:val="217"/>
          <w:jc w:val="center"/>
        </w:trPr>
        <w:tc>
          <w:tcPr>
            <w:tcW w:w="4255" w:type="dxa"/>
          </w:tcPr>
          <w:p w14:paraId="6F39C41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10.1.302 à 306 </w:t>
            </w:r>
          </w:p>
        </w:tc>
        <w:tc>
          <w:tcPr>
            <w:tcW w:w="4255" w:type="dxa"/>
            <w:gridSpan w:val="2"/>
          </w:tcPr>
          <w:p w14:paraId="6F39C41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Ouvrage d’art – Réparation et renforcement des ouvrages en béton et en maçonnerie </w:t>
            </w:r>
          </w:p>
        </w:tc>
      </w:tr>
      <w:tr w:rsidR="001D6E6B" w:rsidRPr="003C6428" w14:paraId="6F39C41F" w14:textId="77777777" w:rsidTr="00796D0A">
        <w:trPr>
          <w:gridAfter w:val="1"/>
          <w:wAfter w:w="46" w:type="dxa"/>
          <w:trHeight w:val="217"/>
          <w:jc w:val="center"/>
        </w:trPr>
        <w:tc>
          <w:tcPr>
            <w:tcW w:w="4255" w:type="dxa"/>
          </w:tcPr>
          <w:p w14:paraId="6F39C41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10.1.307à 341 </w:t>
            </w:r>
          </w:p>
        </w:tc>
        <w:tc>
          <w:tcPr>
            <w:tcW w:w="4255" w:type="dxa"/>
            <w:gridSpan w:val="2"/>
          </w:tcPr>
          <w:p w14:paraId="6F39C41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Produits spéciaux destinés aux constructions en béton hydraulique </w:t>
            </w:r>
          </w:p>
        </w:tc>
      </w:tr>
      <w:tr w:rsidR="001D6E6B" w:rsidRPr="003C6428" w14:paraId="6F39C422" w14:textId="77777777" w:rsidTr="00796D0A">
        <w:trPr>
          <w:gridAfter w:val="1"/>
          <w:wAfter w:w="46" w:type="dxa"/>
          <w:trHeight w:val="462"/>
          <w:jc w:val="center"/>
        </w:trPr>
        <w:tc>
          <w:tcPr>
            <w:tcW w:w="4255" w:type="dxa"/>
          </w:tcPr>
          <w:p w14:paraId="6F39C42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10.1.353 </w:t>
            </w:r>
          </w:p>
        </w:tc>
        <w:tc>
          <w:tcPr>
            <w:tcW w:w="4255" w:type="dxa"/>
            <w:gridSpan w:val="2"/>
          </w:tcPr>
          <w:p w14:paraId="6F39C42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Eau de gâchage pour bétons – Spécifications d’échantillonnage, d’essais et d’évaluation de l’aptitude à l’emploi, y compris les eaux des processus de l’industrie du béton, telle que l’eau de gâchage pour béton </w:t>
            </w:r>
          </w:p>
        </w:tc>
      </w:tr>
      <w:tr w:rsidR="001D6E6B" w:rsidRPr="003C6428" w14:paraId="6F39C425" w14:textId="77777777" w:rsidTr="00796D0A">
        <w:trPr>
          <w:gridAfter w:val="1"/>
          <w:wAfter w:w="46" w:type="dxa"/>
          <w:trHeight w:val="341"/>
          <w:jc w:val="center"/>
        </w:trPr>
        <w:tc>
          <w:tcPr>
            <w:tcW w:w="4255" w:type="dxa"/>
          </w:tcPr>
          <w:p w14:paraId="6F39C42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10.1.500 </w:t>
            </w:r>
          </w:p>
        </w:tc>
        <w:tc>
          <w:tcPr>
            <w:tcW w:w="4255" w:type="dxa"/>
            <w:gridSpan w:val="2"/>
          </w:tcPr>
          <w:p w14:paraId="6F39C42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Essais pour déterminer les caractéristiques géométriques des granulats - Détermination de la teneur en carbone organique total (TOC) dans le calcaire ; </w:t>
            </w:r>
          </w:p>
        </w:tc>
      </w:tr>
      <w:tr w:rsidR="001D6E6B" w:rsidRPr="003C6428" w14:paraId="6F39C428" w14:textId="77777777" w:rsidTr="00796D0A">
        <w:trPr>
          <w:gridAfter w:val="1"/>
          <w:wAfter w:w="46" w:type="dxa"/>
          <w:trHeight w:val="217"/>
          <w:jc w:val="center"/>
        </w:trPr>
        <w:tc>
          <w:tcPr>
            <w:tcW w:w="4255" w:type="dxa"/>
          </w:tcPr>
          <w:p w14:paraId="6F39C42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10.1.527 </w:t>
            </w:r>
          </w:p>
        </w:tc>
        <w:tc>
          <w:tcPr>
            <w:tcW w:w="4255" w:type="dxa"/>
            <w:gridSpan w:val="2"/>
          </w:tcPr>
          <w:p w14:paraId="6F39C42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Définitions et spécifications des mortiers pour maçonnerie -Mortiers d'enduits minéraux extérieurs et intérieurs ; 14p </w:t>
            </w:r>
          </w:p>
        </w:tc>
      </w:tr>
      <w:tr w:rsidR="001D6E6B" w:rsidRPr="003C6428" w14:paraId="6F39C42C"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2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p>
          <w:p w14:paraId="6F39C42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10.1.528 </w:t>
            </w:r>
          </w:p>
        </w:tc>
        <w:tc>
          <w:tcPr>
            <w:tcW w:w="4278" w:type="dxa"/>
            <w:gridSpan w:val="2"/>
            <w:tcBorders>
              <w:top w:val="single" w:sz="4" w:space="0" w:color="auto"/>
              <w:left w:val="single" w:sz="4" w:space="0" w:color="auto"/>
              <w:bottom w:val="single" w:sz="4" w:space="0" w:color="auto"/>
              <w:right w:val="single" w:sz="4" w:space="0" w:color="auto"/>
            </w:tcBorders>
          </w:tcPr>
          <w:p w14:paraId="6F39C42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Définitions et spécifications des mortiers pour maçonnerie - Mortiers de montage des éléments de maçonnerie ; 14p </w:t>
            </w:r>
          </w:p>
        </w:tc>
      </w:tr>
      <w:tr w:rsidR="001D6E6B" w:rsidRPr="003C6428" w14:paraId="6F39C42F"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2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10.1.531 à 543 </w:t>
            </w:r>
          </w:p>
        </w:tc>
        <w:tc>
          <w:tcPr>
            <w:tcW w:w="4278" w:type="dxa"/>
            <w:gridSpan w:val="2"/>
            <w:tcBorders>
              <w:top w:val="single" w:sz="4" w:space="0" w:color="auto"/>
              <w:left w:val="single" w:sz="4" w:space="0" w:color="auto"/>
              <w:bottom w:val="single" w:sz="4" w:space="0" w:color="auto"/>
              <w:right w:val="single" w:sz="4" w:space="0" w:color="auto"/>
            </w:tcBorders>
          </w:tcPr>
          <w:p w14:paraId="6F39C42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Méthodes d'essai des mortiers pour maçonnerie </w:t>
            </w:r>
          </w:p>
        </w:tc>
      </w:tr>
      <w:tr w:rsidR="001D6E6B" w:rsidRPr="003C6428" w14:paraId="6F39C432" w14:textId="77777777" w:rsidTr="00796D0A">
        <w:tblPrEx>
          <w:tblBorders>
            <w:top w:val="nil"/>
            <w:left w:val="nil"/>
            <w:bottom w:val="nil"/>
            <w:right w:val="nil"/>
            <w:insideH w:val="none" w:sz="0" w:space="0" w:color="auto"/>
            <w:insideV w:val="none" w:sz="0" w:space="0" w:color="auto"/>
          </w:tblBorders>
        </w:tblPrEx>
        <w:trPr>
          <w:trHeight w:val="340"/>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3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10.1.550 </w:t>
            </w:r>
          </w:p>
        </w:tc>
        <w:tc>
          <w:tcPr>
            <w:tcW w:w="4278" w:type="dxa"/>
            <w:gridSpan w:val="2"/>
            <w:tcBorders>
              <w:top w:val="single" w:sz="4" w:space="0" w:color="auto"/>
              <w:left w:val="single" w:sz="4" w:space="0" w:color="auto"/>
              <w:bottom w:val="single" w:sz="4" w:space="0" w:color="auto"/>
              <w:right w:val="single" w:sz="4" w:space="0" w:color="auto"/>
            </w:tcBorders>
          </w:tcPr>
          <w:p w14:paraId="6F39C43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Réactivité d'une formule de béton vis-à-vis de l'alcali-réaction – Critères d'interprétation des résultats de l'essai de performance ; 4p </w:t>
            </w:r>
          </w:p>
        </w:tc>
      </w:tr>
      <w:tr w:rsidR="001D6E6B" w:rsidRPr="003C6428" w14:paraId="6F39C435"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3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10.1.552 </w:t>
            </w:r>
          </w:p>
        </w:tc>
        <w:tc>
          <w:tcPr>
            <w:tcW w:w="4278" w:type="dxa"/>
            <w:gridSpan w:val="2"/>
            <w:tcBorders>
              <w:top w:val="single" w:sz="4" w:space="0" w:color="auto"/>
              <w:left w:val="single" w:sz="4" w:space="0" w:color="auto"/>
              <w:bottom w:val="single" w:sz="4" w:space="0" w:color="auto"/>
              <w:right w:val="single" w:sz="4" w:space="0" w:color="auto"/>
            </w:tcBorders>
          </w:tcPr>
          <w:p w14:paraId="6F39C43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de la masse volumique sèche d’un béton de granulats légers à structure ouverte ; 5p </w:t>
            </w:r>
          </w:p>
        </w:tc>
      </w:tr>
      <w:tr w:rsidR="001D6E6B" w:rsidRPr="003C6428" w14:paraId="6F39C438"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3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10.1.553 </w:t>
            </w:r>
          </w:p>
        </w:tc>
        <w:tc>
          <w:tcPr>
            <w:tcW w:w="4278" w:type="dxa"/>
            <w:gridSpan w:val="2"/>
            <w:tcBorders>
              <w:top w:val="single" w:sz="4" w:space="0" w:color="auto"/>
              <w:left w:val="single" w:sz="4" w:space="0" w:color="auto"/>
              <w:bottom w:val="single" w:sz="4" w:space="0" w:color="auto"/>
              <w:right w:val="single" w:sz="4" w:space="0" w:color="auto"/>
            </w:tcBorders>
          </w:tcPr>
          <w:p w14:paraId="6F39C43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de la résistance à la compression du béton de granulats légers à structure ouverte ; 12p </w:t>
            </w:r>
          </w:p>
        </w:tc>
      </w:tr>
      <w:tr w:rsidR="001D6E6B" w:rsidRPr="003C6428" w14:paraId="6F39C43B"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3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10.1.554 </w:t>
            </w:r>
          </w:p>
        </w:tc>
        <w:tc>
          <w:tcPr>
            <w:tcW w:w="4278" w:type="dxa"/>
            <w:gridSpan w:val="2"/>
            <w:tcBorders>
              <w:top w:val="single" w:sz="4" w:space="0" w:color="auto"/>
              <w:left w:val="single" w:sz="4" w:space="0" w:color="auto"/>
              <w:bottom w:val="single" w:sz="4" w:space="0" w:color="auto"/>
              <w:right w:val="single" w:sz="4" w:space="0" w:color="auto"/>
            </w:tcBorders>
          </w:tcPr>
          <w:p w14:paraId="6F39C43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de la résistance à la flexion du béton de granulats légers à structure ouverte ; 8p </w:t>
            </w:r>
          </w:p>
        </w:tc>
      </w:tr>
      <w:tr w:rsidR="001D6E6B" w:rsidRPr="003C6428" w14:paraId="6F39C43E"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3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10.1.555 </w:t>
            </w:r>
          </w:p>
        </w:tc>
        <w:tc>
          <w:tcPr>
            <w:tcW w:w="4278" w:type="dxa"/>
            <w:gridSpan w:val="2"/>
            <w:tcBorders>
              <w:top w:val="single" w:sz="4" w:space="0" w:color="auto"/>
              <w:left w:val="single" w:sz="4" w:space="0" w:color="auto"/>
              <w:bottom w:val="single" w:sz="4" w:space="0" w:color="auto"/>
              <w:right w:val="single" w:sz="4" w:space="0" w:color="auto"/>
            </w:tcBorders>
          </w:tcPr>
          <w:p w14:paraId="6F39C43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Méthode d'essai du béton de fibres métalliques - Mesurage de la teneur en fibres du béton frais ou durci ; 6p </w:t>
            </w:r>
          </w:p>
        </w:tc>
      </w:tr>
      <w:tr w:rsidR="001D6E6B" w:rsidRPr="003C6428" w14:paraId="6F39C441" w14:textId="77777777" w:rsidTr="00796D0A">
        <w:tblPrEx>
          <w:tblBorders>
            <w:top w:val="nil"/>
            <w:left w:val="nil"/>
            <w:bottom w:val="nil"/>
            <w:right w:val="nil"/>
            <w:insideH w:val="none" w:sz="0" w:space="0" w:color="auto"/>
            <w:insideV w:val="none" w:sz="0" w:space="0" w:color="auto"/>
          </w:tblBorders>
        </w:tblPrEx>
        <w:trPr>
          <w:trHeight w:val="219"/>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3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10.1.556 </w:t>
            </w:r>
          </w:p>
        </w:tc>
        <w:tc>
          <w:tcPr>
            <w:tcW w:w="4278" w:type="dxa"/>
            <w:gridSpan w:val="2"/>
            <w:tcBorders>
              <w:top w:val="single" w:sz="4" w:space="0" w:color="auto"/>
              <w:left w:val="single" w:sz="4" w:space="0" w:color="auto"/>
              <w:bottom w:val="single" w:sz="4" w:space="0" w:color="auto"/>
              <w:right w:val="single" w:sz="4" w:space="0" w:color="auto"/>
            </w:tcBorders>
          </w:tcPr>
          <w:p w14:paraId="6F39C44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des variations dimensionnelles entre deux faces opposées d'éprouvettes de béton durci ; 5p </w:t>
            </w:r>
          </w:p>
        </w:tc>
      </w:tr>
      <w:tr w:rsidR="001D6E6B" w:rsidRPr="003C6428" w14:paraId="6F39C444" w14:textId="77777777" w:rsidTr="00796D0A">
        <w:tblPrEx>
          <w:tblBorders>
            <w:top w:val="nil"/>
            <w:left w:val="nil"/>
            <w:bottom w:val="nil"/>
            <w:right w:val="nil"/>
            <w:insideH w:val="none" w:sz="0" w:space="0" w:color="auto"/>
            <w:insideV w:val="none" w:sz="0" w:space="0" w:color="auto"/>
          </w:tblBorders>
        </w:tblPrEx>
        <w:trPr>
          <w:trHeight w:val="218"/>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4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10.1.557 </w:t>
            </w:r>
          </w:p>
        </w:tc>
        <w:tc>
          <w:tcPr>
            <w:tcW w:w="4278" w:type="dxa"/>
            <w:gridSpan w:val="2"/>
            <w:tcBorders>
              <w:top w:val="single" w:sz="4" w:space="0" w:color="auto"/>
              <w:left w:val="single" w:sz="4" w:space="0" w:color="auto"/>
              <w:bottom w:val="single" w:sz="4" w:space="0" w:color="auto"/>
              <w:right w:val="single" w:sz="4" w:space="0" w:color="auto"/>
            </w:tcBorders>
          </w:tcPr>
          <w:p w14:paraId="6F39C44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Réactivité d'une formule de béton vis-à-vis de l'alcali-réaction – Essai de performance ; 18p </w:t>
            </w:r>
          </w:p>
        </w:tc>
      </w:tr>
      <w:tr w:rsidR="001D6E6B" w:rsidRPr="003C6428" w14:paraId="6F39C447" w14:textId="77777777" w:rsidTr="00796D0A">
        <w:tblPrEx>
          <w:tblBorders>
            <w:top w:val="nil"/>
            <w:left w:val="nil"/>
            <w:bottom w:val="nil"/>
            <w:right w:val="nil"/>
            <w:insideH w:val="none" w:sz="0" w:space="0" w:color="auto"/>
            <w:insideV w:val="none" w:sz="0" w:space="0" w:color="auto"/>
          </w:tblBorders>
        </w:tblPrEx>
        <w:trPr>
          <w:trHeight w:val="95"/>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4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lastRenderedPageBreak/>
              <w:t xml:space="preserve">NM 10.1.558 </w:t>
            </w:r>
          </w:p>
        </w:tc>
        <w:tc>
          <w:tcPr>
            <w:tcW w:w="4278" w:type="dxa"/>
            <w:gridSpan w:val="2"/>
            <w:tcBorders>
              <w:top w:val="single" w:sz="4" w:space="0" w:color="auto"/>
              <w:left w:val="single" w:sz="4" w:space="0" w:color="auto"/>
              <w:bottom w:val="single" w:sz="4" w:space="0" w:color="auto"/>
              <w:right w:val="single" w:sz="4" w:space="0" w:color="auto"/>
            </w:tcBorders>
          </w:tcPr>
          <w:p w14:paraId="6F39C44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Bétons avec fibres métalliques - Essai de flexion ; 7p </w:t>
            </w:r>
          </w:p>
        </w:tc>
      </w:tr>
      <w:tr w:rsidR="001D6E6B" w:rsidRPr="003C6428" w14:paraId="6F39C44A"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4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10.1.559 </w:t>
            </w:r>
          </w:p>
        </w:tc>
        <w:tc>
          <w:tcPr>
            <w:tcW w:w="4278" w:type="dxa"/>
            <w:gridSpan w:val="2"/>
            <w:tcBorders>
              <w:top w:val="single" w:sz="4" w:space="0" w:color="auto"/>
              <w:left w:val="single" w:sz="4" w:space="0" w:color="auto"/>
              <w:bottom w:val="single" w:sz="4" w:space="0" w:color="auto"/>
              <w:right w:val="single" w:sz="4" w:space="0" w:color="auto"/>
            </w:tcBorders>
          </w:tcPr>
          <w:p w14:paraId="6F39C44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Essais non destructifs - Mesure de la fréquence de résonance fondamentale ; 8p </w:t>
            </w:r>
          </w:p>
        </w:tc>
      </w:tr>
      <w:tr w:rsidR="001D6E6B" w:rsidRPr="003C6428" w14:paraId="6F39C44D"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4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10.1.560 </w:t>
            </w:r>
          </w:p>
        </w:tc>
        <w:tc>
          <w:tcPr>
            <w:tcW w:w="4278" w:type="dxa"/>
            <w:gridSpan w:val="2"/>
            <w:tcBorders>
              <w:top w:val="single" w:sz="4" w:space="0" w:color="auto"/>
              <w:left w:val="single" w:sz="4" w:space="0" w:color="auto"/>
              <w:bottom w:val="single" w:sz="4" w:space="0" w:color="auto"/>
              <w:right w:val="single" w:sz="4" w:space="0" w:color="auto"/>
            </w:tcBorders>
          </w:tcPr>
          <w:p w14:paraId="6F39C44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 de gel sur béton durci - Gel dans l'eau - Dégel dans l'eau </w:t>
            </w:r>
          </w:p>
        </w:tc>
      </w:tr>
      <w:tr w:rsidR="001D6E6B" w:rsidRPr="003C6428" w14:paraId="6F39C450"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4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10.1.561 </w:t>
            </w:r>
          </w:p>
        </w:tc>
        <w:tc>
          <w:tcPr>
            <w:tcW w:w="4278" w:type="dxa"/>
            <w:gridSpan w:val="2"/>
            <w:tcBorders>
              <w:top w:val="single" w:sz="4" w:space="0" w:color="auto"/>
              <w:left w:val="single" w:sz="4" w:space="0" w:color="auto"/>
              <w:bottom w:val="single" w:sz="4" w:space="0" w:color="auto"/>
              <w:right w:val="single" w:sz="4" w:space="0" w:color="auto"/>
            </w:tcBorders>
          </w:tcPr>
          <w:p w14:paraId="6F39C44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 de gel sur béton durci - Gel dans l'air - Dégel dans l'eau ; </w:t>
            </w:r>
          </w:p>
        </w:tc>
      </w:tr>
      <w:tr w:rsidR="001D6E6B" w:rsidRPr="003C6428" w14:paraId="6F39C453"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5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10.1.562 </w:t>
            </w:r>
          </w:p>
        </w:tc>
        <w:tc>
          <w:tcPr>
            <w:tcW w:w="4278" w:type="dxa"/>
            <w:gridSpan w:val="2"/>
            <w:tcBorders>
              <w:top w:val="single" w:sz="4" w:space="0" w:color="auto"/>
              <w:left w:val="single" w:sz="4" w:space="0" w:color="auto"/>
              <w:bottom w:val="single" w:sz="4" w:space="0" w:color="auto"/>
              <w:right w:val="single" w:sz="4" w:space="0" w:color="auto"/>
            </w:tcBorders>
          </w:tcPr>
          <w:p w14:paraId="6F39C45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 d'écaillage des surfaces de béton durci exposées au gel en présence d'une solution saline ; 12p </w:t>
            </w:r>
          </w:p>
        </w:tc>
      </w:tr>
      <w:tr w:rsidR="001D6E6B" w:rsidRPr="003C6428" w14:paraId="6F39C456"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5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10.1.600 </w:t>
            </w:r>
          </w:p>
        </w:tc>
        <w:tc>
          <w:tcPr>
            <w:tcW w:w="4278" w:type="dxa"/>
            <w:gridSpan w:val="2"/>
            <w:tcBorders>
              <w:top w:val="single" w:sz="4" w:space="0" w:color="auto"/>
              <w:left w:val="single" w:sz="4" w:space="0" w:color="auto"/>
              <w:bottom w:val="single" w:sz="4" w:space="0" w:color="auto"/>
              <w:right w:val="single" w:sz="4" w:space="0" w:color="auto"/>
            </w:tcBorders>
          </w:tcPr>
          <w:p w14:paraId="6F39C45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du retrait de séchage du béton cellulaire autoclavé ; 9p </w:t>
            </w:r>
          </w:p>
        </w:tc>
      </w:tr>
      <w:tr w:rsidR="001D6E6B" w:rsidRPr="003C6428" w14:paraId="6F39C459" w14:textId="77777777" w:rsidTr="00796D0A">
        <w:tblPrEx>
          <w:tblBorders>
            <w:top w:val="nil"/>
            <w:left w:val="nil"/>
            <w:bottom w:val="nil"/>
            <w:right w:val="nil"/>
            <w:insideH w:val="none" w:sz="0" w:space="0" w:color="auto"/>
            <w:insideV w:val="none" w:sz="0" w:space="0" w:color="auto"/>
          </w:tblBorders>
        </w:tblPrEx>
        <w:trPr>
          <w:trHeight w:val="341"/>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5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10.1.601 </w:t>
            </w:r>
          </w:p>
        </w:tc>
        <w:tc>
          <w:tcPr>
            <w:tcW w:w="4278" w:type="dxa"/>
            <w:gridSpan w:val="2"/>
            <w:tcBorders>
              <w:top w:val="single" w:sz="4" w:space="0" w:color="auto"/>
              <w:left w:val="single" w:sz="4" w:space="0" w:color="auto"/>
              <w:bottom w:val="single" w:sz="4" w:space="0" w:color="auto"/>
              <w:right w:val="single" w:sz="4" w:space="0" w:color="auto"/>
            </w:tcBorders>
          </w:tcPr>
          <w:p w14:paraId="6F39C45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par un essai d'adhérence par poussée du comportement d'adhérence entre les armatures et le béton cellulaire autoclavé ; 8p </w:t>
            </w:r>
          </w:p>
        </w:tc>
      </w:tr>
      <w:tr w:rsidR="001D6E6B" w:rsidRPr="003C6428" w14:paraId="6F39C45C"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5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10.1.602 </w:t>
            </w:r>
          </w:p>
        </w:tc>
        <w:tc>
          <w:tcPr>
            <w:tcW w:w="4278" w:type="dxa"/>
            <w:gridSpan w:val="2"/>
            <w:tcBorders>
              <w:top w:val="single" w:sz="4" w:space="0" w:color="auto"/>
              <w:left w:val="single" w:sz="4" w:space="0" w:color="auto"/>
              <w:bottom w:val="single" w:sz="4" w:space="0" w:color="auto"/>
              <w:right w:val="single" w:sz="4" w:space="0" w:color="auto"/>
            </w:tcBorders>
          </w:tcPr>
          <w:p w14:paraId="6F39C45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de la résistance à la traction par flexion du béton cellulaire autoclavé ; 11p </w:t>
            </w:r>
          </w:p>
        </w:tc>
      </w:tr>
      <w:tr w:rsidR="001D6E6B" w:rsidRPr="003C6428" w14:paraId="6F39C45F" w14:textId="77777777" w:rsidTr="00796D0A">
        <w:tblPrEx>
          <w:tblBorders>
            <w:top w:val="nil"/>
            <w:left w:val="nil"/>
            <w:bottom w:val="nil"/>
            <w:right w:val="nil"/>
            <w:insideH w:val="none" w:sz="0" w:space="0" w:color="auto"/>
            <w:insideV w:val="none" w:sz="0" w:space="0" w:color="auto"/>
          </w:tblBorders>
        </w:tblPrEx>
        <w:trPr>
          <w:trHeight w:val="341"/>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5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10.1.603 </w:t>
            </w:r>
          </w:p>
        </w:tc>
        <w:tc>
          <w:tcPr>
            <w:tcW w:w="4278" w:type="dxa"/>
            <w:gridSpan w:val="2"/>
            <w:tcBorders>
              <w:top w:val="single" w:sz="4" w:space="0" w:color="auto"/>
              <w:left w:val="single" w:sz="4" w:space="0" w:color="auto"/>
              <w:bottom w:val="single" w:sz="4" w:space="0" w:color="auto"/>
              <w:right w:val="single" w:sz="4" w:space="0" w:color="auto"/>
            </w:tcBorders>
          </w:tcPr>
          <w:p w14:paraId="6F39C45E"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du module d'élasticité statique en compression du béton cellulaire autoclavé et du béton de granulats légers à structure ouverte ; </w:t>
            </w:r>
          </w:p>
        </w:tc>
      </w:tr>
      <w:tr w:rsidR="001D6E6B" w:rsidRPr="003C6428" w14:paraId="6F39C462"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6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10.1.604 </w:t>
            </w:r>
          </w:p>
        </w:tc>
        <w:tc>
          <w:tcPr>
            <w:tcW w:w="4278" w:type="dxa"/>
            <w:gridSpan w:val="2"/>
            <w:tcBorders>
              <w:top w:val="single" w:sz="4" w:space="0" w:color="auto"/>
              <w:left w:val="single" w:sz="4" w:space="0" w:color="auto"/>
              <w:bottom w:val="single" w:sz="4" w:space="0" w:color="auto"/>
              <w:right w:val="single" w:sz="4" w:space="0" w:color="auto"/>
            </w:tcBorders>
          </w:tcPr>
          <w:p w14:paraId="6F39C461"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du taux d'humidité du béton cellulaire autoclavé ; 5p </w:t>
            </w:r>
          </w:p>
        </w:tc>
      </w:tr>
      <w:tr w:rsidR="001D6E6B" w:rsidRPr="003C6428" w14:paraId="6F39C465" w14:textId="77777777" w:rsidTr="00796D0A">
        <w:tblPrEx>
          <w:tblBorders>
            <w:top w:val="nil"/>
            <w:left w:val="nil"/>
            <w:bottom w:val="nil"/>
            <w:right w:val="nil"/>
            <w:insideH w:val="none" w:sz="0" w:space="0" w:color="auto"/>
            <w:insideV w:val="none" w:sz="0" w:space="0" w:color="auto"/>
          </w:tblBorders>
        </w:tblPrEx>
        <w:trPr>
          <w:trHeight w:val="340"/>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6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10.1.605 </w:t>
            </w:r>
          </w:p>
        </w:tc>
        <w:tc>
          <w:tcPr>
            <w:tcW w:w="4278" w:type="dxa"/>
            <w:gridSpan w:val="2"/>
            <w:tcBorders>
              <w:top w:val="single" w:sz="4" w:space="0" w:color="auto"/>
              <w:left w:val="single" w:sz="4" w:space="0" w:color="auto"/>
              <w:bottom w:val="single" w:sz="4" w:space="0" w:color="auto"/>
              <w:right w:val="single" w:sz="4" w:space="0" w:color="auto"/>
            </w:tcBorders>
          </w:tcPr>
          <w:p w14:paraId="6F39C464"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du comportement d'adhérence entre les barres d'armatures et le béton cellulaire autoclavé par la « méthode d'essai de poutre » -Essais de courte durée ; 8p </w:t>
            </w:r>
          </w:p>
        </w:tc>
      </w:tr>
      <w:tr w:rsidR="001D6E6B" w:rsidRPr="003C6428" w14:paraId="6F39C468" w14:textId="77777777" w:rsidTr="00796D0A">
        <w:tblPrEx>
          <w:tblBorders>
            <w:top w:val="nil"/>
            <w:left w:val="nil"/>
            <w:bottom w:val="nil"/>
            <w:right w:val="nil"/>
            <w:insideH w:val="none" w:sz="0" w:space="0" w:color="auto"/>
            <w:insideV w:val="none" w:sz="0" w:space="0" w:color="auto"/>
          </w:tblBorders>
        </w:tblPrEx>
        <w:trPr>
          <w:trHeight w:val="341"/>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6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10.1.606 </w:t>
            </w:r>
          </w:p>
        </w:tc>
        <w:tc>
          <w:tcPr>
            <w:tcW w:w="4278" w:type="dxa"/>
            <w:gridSpan w:val="2"/>
            <w:tcBorders>
              <w:top w:val="single" w:sz="4" w:space="0" w:color="auto"/>
              <w:left w:val="single" w:sz="4" w:space="0" w:color="auto"/>
              <w:bottom w:val="single" w:sz="4" w:space="0" w:color="auto"/>
              <w:right w:val="single" w:sz="4" w:space="0" w:color="auto"/>
            </w:tcBorders>
          </w:tcPr>
          <w:p w14:paraId="6F39C467"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Détermination du comportement d'adhérence entre les barres d'armatures et le béton cellulaire autoclavé par la méthode d'essai de poutre -Essai de longue durée ; 8p </w:t>
            </w:r>
          </w:p>
        </w:tc>
      </w:tr>
      <w:tr w:rsidR="001D6E6B" w:rsidRPr="003C6428" w14:paraId="6F39C46B"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6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10.1.607 </w:t>
            </w:r>
          </w:p>
        </w:tc>
        <w:tc>
          <w:tcPr>
            <w:tcW w:w="4278" w:type="dxa"/>
            <w:gridSpan w:val="2"/>
            <w:tcBorders>
              <w:top w:val="single" w:sz="4" w:space="0" w:color="auto"/>
              <w:left w:val="single" w:sz="4" w:space="0" w:color="auto"/>
              <w:bottom w:val="single" w:sz="4" w:space="0" w:color="auto"/>
              <w:right w:val="single" w:sz="4" w:space="0" w:color="auto"/>
            </w:tcBorders>
          </w:tcPr>
          <w:p w14:paraId="6F39C46A"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Essais pour béton projeté - Échantillonnage de béton frais et de béton durci ; 6p </w:t>
            </w:r>
          </w:p>
        </w:tc>
      </w:tr>
      <w:tr w:rsidR="001D6E6B" w:rsidRPr="003C6428" w14:paraId="6F39C46E"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6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10.1.608 </w:t>
            </w:r>
          </w:p>
        </w:tc>
        <w:tc>
          <w:tcPr>
            <w:tcW w:w="4278" w:type="dxa"/>
            <w:gridSpan w:val="2"/>
            <w:tcBorders>
              <w:top w:val="single" w:sz="4" w:space="0" w:color="auto"/>
              <w:left w:val="single" w:sz="4" w:space="0" w:color="auto"/>
              <w:bottom w:val="single" w:sz="4" w:space="0" w:color="auto"/>
              <w:right w:val="single" w:sz="4" w:space="0" w:color="auto"/>
            </w:tcBorders>
          </w:tcPr>
          <w:p w14:paraId="6F39C46D"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Essais pour béton projeté - Résistance à la compression au jeune âge du béton projeté ; 8p </w:t>
            </w:r>
          </w:p>
        </w:tc>
      </w:tr>
      <w:tr w:rsidR="001D6E6B" w:rsidRPr="003C6428" w14:paraId="6F39C471" w14:textId="77777777" w:rsidTr="00796D0A">
        <w:tblPrEx>
          <w:tblBorders>
            <w:top w:val="nil"/>
            <w:left w:val="nil"/>
            <w:bottom w:val="nil"/>
            <w:right w:val="nil"/>
            <w:insideH w:val="none" w:sz="0" w:space="0" w:color="auto"/>
            <w:insideV w:val="none" w:sz="0" w:space="0" w:color="auto"/>
          </w:tblBorders>
        </w:tblPrEx>
        <w:trPr>
          <w:trHeight w:val="340"/>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6F"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10.1.609 </w:t>
            </w:r>
          </w:p>
        </w:tc>
        <w:tc>
          <w:tcPr>
            <w:tcW w:w="4278" w:type="dxa"/>
            <w:gridSpan w:val="2"/>
            <w:tcBorders>
              <w:top w:val="single" w:sz="4" w:space="0" w:color="auto"/>
              <w:left w:val="single" w:sz="4" w:space="0" w:color="auto"/>
              <w:bottom w:val="single" w:sz="4" w:space="0" w:color="auto"/>
              <w:right w:val="single" w:sz="4" w:space="0" w:color="auto"/>
            </w:tcBorders>
          </w:tcPr>
          <w:p w14:paraId="6F39C470"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Essais pour béton projeté - Résistances à la flexion (au premier pic, ultime et résiduelle) d'éprouvettes parallélépipédiques en béton renforcé par des fibres ; 9p </w:t>
            </w:r>
          </w:p>
        </w:tc>
      </w:tr>
      <w:tr w:rsidR="001D6E6B" w:rsidRPr="003C6428" w14:paraId="6F39C474"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72"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10.1.610 </w:t>
            </w:r>
          </w:p>
        </w:tc>
        <w:tc>
          <w:tcPr>
            <w:tcW w:w="4278" w:type="dxa"/>
            <w:gridSpan w:val="2"/>
            <w:tcBorders>
              <w:top w:val="single" w:sz="4" w:space="0" w:color="auto"/>
              <w:left w:val="single" w:sz="4" w:space="0" w:color="auto"/>
              <w:bottom w:val="single" w:sz="4" w:space="0" w:color="auto"/>
              <w:right w:val="single" w:sz="4" w:space="0" w:color="auto"/>
            </w:tcBorders>
          </w:tcPr>
          <w:p w14:paraId="6F39C473"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Essais pour béton projeté - Adhérence en traction directe sur carottes ; </w:t>
            </w:r>
          </w:p>
        </w:tc>
      </w:tr>
      <w:tr w:rsidR="001D6E6B" w:rsidRPr="003C6428" w14:paraId="6F39C477" w14:textId="77777777" w:rsidTr="00796D0A">
        <w:tblPrEx>
          <w:tblBorders>
            <w:top w:val="nil"/>
            <w:left w:val="nil"/>
            <w:bottom w:val="nil"/>
            <w:right w:val="nil"/>
            <w:insideH w:val="none" w:sz="0" w:space="0" w:color="auto"/>
            <w:insideV w:val="none" w:sz="0" w:space="0" w:color="auto"/>
          </w:tblBorders>
        </w:tblPrEx>
        <w:trPr>
          <w:trHeight w:val="341"/>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75"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10.1.611 </w:t>
            </w:r>
          </w:p>
        </w:tc>
        <w:tc>
          <w:tcPr>
            <w:tcW w:w="4278" w:type="dxa"/>
            <w:gridSpan w:val="2"/>
            <w:tcBorders>
              <w:top w:val="single" w:sz="4" w:space="0" w:color="auto"/>
              <w:left w:val="single" w:sz="4" w:space="0" w:color="auto"/>
              <w:bottom w:val="single" w:sz="4" w:space="0" w:color="auto"/>
              <w:right w:val="single" w:sz="4" w:space="0" w:color="auto"/>
            </w:tcBorders>
          </w:tcPr>
          <w:p w14:paraId="6F39C476"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Essais pour béton projeté - Détermination de la capacité d'absorption de l'énergie d'une dalle-éprouvette renforcée par des fibres </w:t>
            </w:r>
          </w:p>
        </w:tc>
      </w:tr>
      <w:tr w:rsidR="001D6E6B" w:rsidRPr="003C6428" w14:paraId="6F39C47A" w14:textId="77777777" w:rsidTr="00796D0A">
        <w:tblPrEx>
          <w:tblBorders>
            <w:top w:val="nil"/>
            <w:left w:val="nil"/>
            <w:bottom w:val="nil"/>
            <w:right w:val="nil"/>
            <w:insideH w:val="none" w:sz="0" w:space="0" w:color="auto"/>
            <w:insideV w:val="none" w:sz="0" w:space="0" w:color="auto"/>
          </w:tblBorders>
        </w:tblPrEx>
        <w:trPr>
          <w:trHeight w:val="95"/>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78"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10.1.612 </w:t>
            </w:r>
          </w:p>
        </w:tc>
        <w:tc>
          <w:tcPr>
            <w:tcW w:w="4278" w:type="dxa"/>
            <w:gridSpan w:val="2"/>
            <w:tcBorders>
              <w:top w:val="single" w:sz="4" w:space="0" w:color="auto"/>
              <w:left w:val="single" w:sz="4" w:space="0" w:color="auto"/>
              <w:bottom w:val="single" w:sz="4" w:space="0" w:color="auto"/>
              <w:right w:val="single" w:sz="4" w:space="0" w:color="auto"/>
            </w:tcBorders>
          </w:tcPr>
          <w:p w14:paraId="6F39C479"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Essais pour béton projeté - Épaisseur du béton sur un support </w:t>
            </w:r>
          </w:p>
        </w:tc>
      </w:tr>
      <w:tr w:rsidR="001D6E6B" w:rsidRPr="003C6428" w14:paraId="6F39C47D" w14:textId="77777777" w:rsidTr="00796D0A">
        <w:tblPrEx>
          <w:tblBorders>
            <w:top w:val="nil"/>
            <w:left w:val="nil"/>
            <w:bottom w:val="nil"/>
            <w:right w:val="nil"/>
            <w:insideH w:val="none" w:sz="0" w:space="0" w:color="auto"/>
            <w:insideV w:val="none" w:sz="0" w:space="0" w:color="auto"/>
          </w:tblBorders>
        </w:tblPrEx>
        <w:trPr>
          <w:trHeight w:val="217"/>
          <w:jc w:val="center"/>
        </w:trPr>
        <w:tc>
          <w:tcPr>
            <w:tcW w:w="4278" w:type="dxa"/>
            <w:gridSpan w:val="2"/>
            <w:tcBorders>
              <w:top w:val="single" w:sz="4" w:space="0" w:color="auto"/>
              <w:left w:val="single" w:sz="4" w:space="0" w:color="auto"/>
              <w:bottom w:val="single" w:sz="4" w:space="0" w:color="auto"/>
              <w:right w:val="single" w:sz="4" w:space="0" w:color="auto"/>
            </w:tcBorders>
          </w:tcPr>
          <w:p w14:paraId="6F39C47B"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NM 10.1.613 </w:t>
            </w:r>
          </w:p>
        </w:tc>
        <w:tc>
          <w:tcPr>
            <w:tcW w:w="4278" w:type="dxa"/>
            <w:gridSpan w:val="2"/>
            <w:tcBorders>
              <w:top w:val="single" w:sz="4" w:space="0" w:color="auto"/>
              <w:left w:val="single" w:sz="4" w:space="0" w:color="auto"/>
              <w:bottom w:val="single" w:sz="4" w:space="0" w:color="auto"/>
              <w:right w:val="single" w:sz="4" w:space="0" w:color="auto"/>
            </w:tcBorders>
          </w:tcPr>
          <w:p w14:paraId="6F39C47C" w14:textId="77777777" w:rsidR="001D6E6B" w:rsidRPr="003C6428" w:rsidRDefault="001D6E6B" w:rsidP="00465E69">
            <w:pPr>
              <w:autoSpaceDE w:val="0"/>
              <w:autoSpaceDN w:val="0"/>
              <w:adjustRightInd w:val="0"/>
              <w:spacing w:after="0"/>
              <w:ind w:left="0" w:firstLine="0"/>
              <w:jc w:val="left"/>
              <w:rPr>
                <w:rFonts w:ascii="Century Gothic" w:hAnsi="Century Gothic" w:cs="Century Gothic"/>
                <w:color w:val="000000"/>
                <w:sz w:val="20"/>
              </w:rPr>
            </w:pPr>
            <w:r w:rsidRPr="003C6428">
              <w:rPr>
                <w:rFonts w:ascii="Century Gothic" w:hAnsi="Century Gothic" w:cs="Century Gothic"/>
                <w:color w:val="000000"/>
                <w:sz w:val="20"/>
              </w:rPr>
              <w:t xml:space="preserve">Bétons - Essais pour béton projeté - Teneur en fibres du béton renforcé par des fibres </w:t>
            </w:r>
            <w:r w:rsidRPr="003C6428">
              <w:rPr>
                <w:rFonts w:ascii="Century Gothic" w:hAnsi="Century Gothic" w:cs="Century Gothic"/>
                <w:color w:val="000000"/>
                <w:sz w:val="20"/>
              </w:rPr>
              <w:lastRenderedPageBreak/>
              <w:t xml:space="preserve">;5p </w:t>
            </w:r>
          </w:p>
        </w:tc>
      </w:tr>
    </w:tbl>
    <w:p w14:paraId="6F39C47E" w14:textId="77777777" w:rsidR="001D6E6B" w:rsidRPr="003C6428" w:rsidRDefault="001D6E6B" w:rsidP="00465E69">
      <w:pPr>
        <w:widowControl w:val="0"/>
        <w:tabs>
          <w:tab w:val="left" w:pos="567"/>
          <w:tab w:val="left" w:pos="1763"/>
          <w:tab w:val="left" w:pos="2123"/>
          <w:tab w:val="left" w:pos="2442"/>
          <w:tab w:val="left" w:pos="4871"/>
          <w:tab w:val="left" w:pos="6951"/>
          <w:tab w:val="left" w:pos="9406"/>
        </w:tabs>
        <w:autoSpaceDE w:val="0"/>
        <w:autoSpaceDN w:val="0"/>
        <w:spacing w:after="0"/>
        <w:ind w:left="0" w:right="708" w:firstLine="0"/>
        <w:jc w:val="left"/>
        <w:rPr>
          <w:b/>
          <w:spacing w:val="-2"/>
        </w:rPr>
      </w:pPr>
    </w:p>
    <w:p w14:paraId="6F39C47F" w14:textId="77777777" w:rsidR="001D6E6B" w:rsidRPr="003C6428" w:rsidRDefault="001D6E6B" w:rsidP="00465E69">
      <w:pPr>
        <w:widowControl w:val="0"/>
        <w:tabs>
          <w:tab w:val="left" w:pos="567"/>
          <w:tab w:val="left" w:pos="1763"/>
          <w:tab w:val="left" w:pos="2123"/>
          <w:tab w:val="left" w:pos="2442"/>
          <w:tab w:val="left" w:pos="4871"/>
          <w:tab w:val="left" w:pos="6951"/>
          <w:tab w:val="left" w:pos="9406"/>
        </w:tabs>
        <w:autoSpaceDE w:val="0"/>
        <w:autoSpaceDN w:val="0"/>
        <w:spacing w:after="0"/>
        <w:ind w:left="0" w:right="708" w:firstLine="0"/>
        <w:jc w:val="left"/>
        <w:rPr>
          <w:b/>
          <w:spacing w:val="-2"/>
        </w:rPr>
      </w:pPr>
    </w:p>
    <w:p w14:paraId="6F39C480" w14:textId="77777777" w:rsidR="001D6E6B" w:rsidRPr="003C6428" w:rsidRDefault="001D6E6B" w:rsidP="00465E69">
      <w:pPr>
        <w:widowControl w:val="0"/>
        <w:tabs>
          <w:tab w:val="left" w:pos="567"/>
          <w:tab w:val="left" w:pos="1763"/>
          <w:tab w:val="left" w:pos="2123"/>
          <w:tab w:val="left" w:pos="2442"/>
          <w:tab w:val="left" w:pos="4871"/>
          <w:tab w:val="left" w:pos="6951"/>
          <w:tab w:val="left" w:pos="9406"/>
        </w:tabs>
        <w:autoSpaceDE w:val="0"/>
        <w:autoSpaceDN w:val="0"/>
        <w:spacing w:after="0"/>
        <w:ind w:left="0" w:right="708" w:firstLine="0"/>
        <w:jc w:val="left"/>
        <w:rPr>
          <w:b/>
          <w:spacing w:val="-2"/>
        </w:rPr>
      </w:pPr>
    </w:p>
    <w:p w14:paraId="6F39C481" w14:textId="77777777" w:rsidR="001D6E6B" w:rsidRPr="003C6428" w:rsidRDefault="001D6E6B" w:rsidP="00465E69">
      <w:pPr>
        <w:widowControl w:val="0"/>
        <w:tabs>
          <w:tab w:val="left" w:pos="567"/>
          <w:tab w:val="left" w:pos="1763"/>
          <w:tab w:val="left" w:pos="2123"/>
          <w:tab w:val="left" w:pos="2442"/>
          <w:tab w:val="left" w:pos="4871"/>
          <w:tab w:val="left" w:pos="6951"/>
          <w:tab w:val="left" w:pos="9406"/>
        </w:tabs>
        <w:autoSpaceDE w:val="0"/>
        <w:autoSpaceDN w:val="0"/>
        <w:spacing w:after="0"/>
        <w:ind w:left="0" w:right="708" w:firstLine="0"/>
        <w:jc w:val="left"/>
        <w:rPr>
          <w:b/>
          <w:spacing w:val="-2"/>
        </w:rPr>
      </w:pPr>
      <w:r w:rsidRPr="003C6428">
        <w:rPr>
          <w:rFonts w:asciiTheme="majorBidi" w:hAnsiTheme="majorBidi" w:cstheme="majorBidi"/>
          <w:b/>
          <w:bCs/>
          <w:szCs w:val="24"/>
        </w:rPr>
        <w:t xml:space="preserve">Article H2-5  </w:t>
      </w:r>
      <w:r w:rsidRPr="003C6428">
        <w:rPr>
          <w:b/>
          <w:spacing w:val="-2"/>
        </w:rPr>
        <w:t>PRESCRIPTIONSTECHNIQUESPARTICULIERES</w:t>
      </w:r>
      <w:r w:rsidRPr="003C6428">
        <w:rPr>
          <w:b/>
          <w:spacing w:val="-4"/>
        </w:rPr>
        <w:t xml:space="preserve">AUX </w:t>
      </w:r>
      <w:r w:rsidRPr="003C6428">
        <w:rPr>
          <w:b/>
          <w:spacing w:val="-2"/>
        </w:rPr>
        <w:t>ETANCHEITES</w:t>
      </w:r>
    </w:p>
    <w:p w14:paraId="6F39C482" w14:textId="77777777" w:rsidR="001D6E6B" w:rsidRPr="003C6428" w:rsidRDefault="001D6E6B" w:rsidP="00465E69">
      <w:pPr>
        <w:widowControl w:val="0"/>
        <w:tabs>
          <w:tab w:val="left" w:pos="567"/>
          <w:tab w:val="left" w:pos="1763"/>
          <w:tab w:val="left" w:pos="2123"/>
          <w:tab w:val="left" w:pos="2442"/>
          <w:tab w:val="left" w:pos="4871"/>
          <w:tab w:val="left" w:pos="6951"/>
          <w:tab w:val="left" w:pos="9406"/>
        </w:tabs>
        <w:autoSpaceDE w:val="0"/>
        <w:autoSpaceDN w:val="0"/>
        <w:spacing w:after="0"/>
        <w:ind w:left="0" w:right="708" w:firstLine="0"/>
        <w:jc w:val="left"/>
        <w:rPr>
          <w:b/>
          <w:spacing w:val="-2"/>
        </w:rPr>
      </w:pPr>
    </w:p>
    <w:p w14:paraId="6F39C483" w14:textId="77777777" w:rsidR="001D6E6B" w:rsidRPr="003C6428" w:rsidRDefault="001D6E6B" w:rsidP="00465E69">
      <w:pPr>
        <w:widowControl w:val="0"/>
        <w:autoSpaceDE w:val="0"/>
        <w:autoSpaceDN w:val="0"/>
        <w:spacing w:after="0"/>
        <w:ind w:left="0" w:right="707" w:firstLine="0"/>
        <w:rPr>
          <w:szCs w:val="24"/>
        </w:rPr>
      </w:pPr>
      <w:r w:rsidRPr="003C6428">
        <w:rPr>
          <w:szCs w:val="24"/>
        </w:rPr>
        <w:t>Tous compléments nécessaires aux documents fournis par le Maître d’ouvrage et le B.E.T. et relatifs aux plans de pente, dessins de détail d'ouvrage d'étanchéité aux ouvrages d'évacuation des eaux pluviales, détermination à partir des règles D.T.U. des épaisseurs d'isolants fournis par le présent lot.</w:t>
      </w:r>
    </w:p>
    <w:p w14:paraId="6F39C484" w14:textId="77777777" w:rsidR="001D6E6B" w:rsidRPr="003C6428" w:rsidRDefault="001D6E6B" w:rsidP="00465E69">
      <w:pPr>
        <w:widowControl w:val="0"/>
        <w:autoSpaceDE w:val="0"/>
        <w:autoSpaceDN w:val="0"/>
        <w:spacing w:before="1" w:after="0"/>
        <w:ind w:left="0" w:right="714" w:firstLine="0"/>
        <w:rPr>
          <w:szCs w:val="24"/>
        </w:rPr>
      </w:pPr>
      <w:r w:rsidRPr="003C6428">
        <w:rPr>
          <w:szCs w:val="24"/>
        </w:rPr>
        <w:t>L'établissement des supports d'étanchéité constitués par des panneaux isolant non porteurs, ainsi que la fourniture et la mise en œuvre de ces panneaux.</w:t>
      </w:r>
    </w:p>
    <w:p w14:paraId="6F39C485" w14:textId="77777777" w:rsidR="001D6E6B" w:rsidRPr="003C6428" w:rsidRDefault="001D6E6B" w:rsidP="00465E69">
      <w:pPr>
        <w:widowControl w:val="0"/>
        <w:autoSpaceDE w:val="0"/>
        <w:autoSpaceDN w:val="0"/>
        <w:spacing w:after="0" w:line="274" w:lineRule="exact"/>
        <w:ind w:left="0" w:firstLine="0"/>
        <w:rPr>
          <w:szCs w:val="24"/>
        </w:rPr>
      </w:pPr>
      <w:r w:rsidRPr="003C6428">
        <w:rPr>
          <w:szCs w:val="24"/>
        </w:rPr>
        <w:t>L'exécutiondesformesde</w:t>
      </w:r>
      <w:r w:rsidRPr="003C6428">
        <w:rPr>
          <w:spacing w:val="-2"/>
          <w:szCs w:val="24"/>
        </w:rPr>
        <w:t>pentes.</w:t>
      </w:r>
    </w:p>
    <w:p w14:paraId="6F39C486" w14:textId="77777777" w:rsidR="001D6E6B" w:rsidRPr="003C6428" w:rsidRDefault="001D6E6B" w:rsidP="00465E69">
      <w:pPr>
        <w:widowControl w:val="0"/>
        <w:autoSpaceDE w:val="0"/>
        <w:autoSpaceDN w:val="0"/>
        <w:spacing w:after="0"/>
        <w:ind w:left="0" w:firstLine="0"/>
        <w:jc w:val="left"/>
        <w:rPr>
          <w:szCs w:val="24"/>
        </w:rPr>
      </w:pPr>
      <w:r w:rsidRPr="003C6428">
        <w:rPr>
          <w:szCs w:val="24"/>
        </w:rPr>
        <w:t>Lafourniture et lamiseen œuvredes pontagesdesjoins de</w:t>
      </w:r>
      <w:r w:rsidRPr="003C6428">
        <w:rPr>
          <w:spacing w:val="-2"/>
          <w:szCs w:val="24"/>
        </w:rPr>
        <w:t>fabrication.</w:t>
      </w:r>
    </w:p>
    <w:p w14:paraId="6F39C487" w14:textId="77777777" w:rsidR="001D6E6B" w:rsidRPr="003C6428" w:rsidRDefault="001D6E6B" w:rsidP="00465E69">
      <w:pPr>
        <w:widowControl w:val="0"/>
        <w:autoSpaceDE w:val="0"/>
        <w:autoSpaceDN w:val="0"/>
        <w:spacing w:after="0"/>
        <w:ind w:left="0" w:firstLine="0"/>
        <w:jc w:val="left"/>
        <w:rPr>
          <w:szCs w:val="24"/>
        </w:rPr>
      </w:pPr>
      <w:r w:rsidRPr="003C6428">
        <w:rPr>
          <w:szCs w:val="24"/>
        </w:rPr>
        <w:t xml:space="preserve">Lafournitureéventuelle enœuvrebarbacanesdeséchagedesformesdepentesen </w:t>
      </w:r>
      <w:r w:rsidRPr="003C6428">
        <w:rPr>
          <w:spacing w:val="-2"/>
          <w:szCs w:val="24"/>
        </w:rPr>
        <w:t>béton.</w:t>
      </w:r>
    </w:p>
    <w:p w14:paraId="6F39C488"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La fourniture et la mise en œuvre des matériaux des revêtements d'étanchéité en partiescourantes et en relevés.</w:t>
      </w:r>
    </w:p>
    <w:p w14:paraId="6F39C489"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La fourniture et la mise en œuvre des entrées d'eaux pluviales (platines et moignons, crapaudines, galeries garde - grève) et des trop - pleins, y compris leur raccordement</w:t>
      </w:r>
    </w:p>
    <w:p w14:paraId="6F39C48A" w14:textId="77777777" w:rsidR="001D6E6B" w:rsidRPr="003C6428" w:rsidRDefault="001D6E6B" w:rsidP="00465E69">
      <w:pPr>
        <w:widowControl w:val="0"/>
        <w:autoSpaceDE w:val="0"/>
        <w:autoSpaceDN w:val="0"/>
        <w:spacing w:before="1" w:after="0"/>
        <w:ind w:left="0" w:firstLine="0"/>
        <w:jc w:val="left"/>
        <w:rPr>
          <w:szCs w:val="24"/>
        </w:rPr>
      </w:pPr>
      <w:r w:rsidRPr="003C6428">
        <w:rPr>
          <w:szCs w:val="24"/>
        </w:rPr>
        <w:t xml:space="preserve">Aveclesrevêtements </w:t>
      </w:r>
      <w:r w:rsidRPr="003C6428">
        <w:rPr>
          <w:spacing w:val="-2"/>
          <w:szCs w:val="24"/>
        </w:rPr>
        <w:t>d'étanchéité.</w:t>
      </w:r>
    </w:p>
    <w:p w14:paraId="6F39C48B"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La fourniture, la mise en œuvre et le raccordement avec les revêtements d'étanchéité de fourreaux de passage éventuels et des tubes de raccordement aux tuyaux de ventilation.</w:t>
      </w:r>
    </w:p>
    <w:p w14:paraId="6F39C48C"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Lafournitureetlamiseenœuvredesmatériauxentrantdanslaconstitutiondesprotections lourdes (meubles ou dures ou de l'auto - protection).</w:t>
      </w:r>
    </w:p>
    <w:p w14:paraId="6F39C48D"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 xml:space="preserve">Le transport, le stockage, le gardiennage, la manutention et l'amenée à pied d’œuvre de toutes les </w:t>
      </w:r>
      <w:r w:rsidRPr="003C6428">
        <w:rPr>
          <w:spacing w:val="-2"/>
          <w:szCs w:val="24"/>
        </w:rPr>
        <w:t>fournitures.</w:t>
      </w:r>
    </w:p>
    <w:p w14:paraId="6F39C48E" w14:textId="77777777" w:rsidR="001D6E6B" w:rsidRPr="003C6428" w:rsidRDefault="001D6E6B" w:rsidP="00465E69">
      <w:pPr>
        <w:widowControl w:val="0"/>
        <w:autoSpaceDE w:val="0"/>
        <w:autoSpaceDN w:val="0"/>
        <w:spacing w:after="0"/>
        <w:ind w:left="0" w:firstLine="0"/>
        <w:jc w:val="left"/>
        <w:rPr>
          <w:szCs w:val="24"/>
        </w:rPr>
      </w:pPr>
      <w:r w:rsidRPr="003C6428">
        <w:rPr>
          <w:szCs w:val="24"/>
        </w:rPr>
        <w:t xml:space="preserve">Lesessaisd'étanchéitéparmiseen eaudesterrasses pendantuneduréeminimumde48 </w:t>
      </w:r>
      <w:r w:rsidRPr="003C6428">
        <w:rPr>
          <w:spacing w:val="-2"/>
          <w:szCs w:val="24"/>
        </w:rPr>
        <w:t>heures.</w:t>
      </w:r>
    </w:p>
    <w:p w14:paraId="6F39C48F"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En aucun cas, l'entrepreneur ne pourra prétendre à aucune indemnité dans le cas où le Maître del’œuvre déciderait de modifier les pentes.</w:t>
      </w:r>
    </w:p>
    <w:p w14:paraId="6F39C490"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Quelquesoitleprocédéréalisé,l'entrepreneurs'engageàgarantirsestravauxpendantunepériode de dix (10) années.</w:t>
      </w:r>
    </w:p>
    <w:p w14:paraId="6F39C491" w14:textId="77777777" w:rsidR="001D6E6B" w:rsidRPr="003C6428" w:rsidRDefault="001D6E6B" w:rsidP="00465E69">
      <w:pPr>
        <w:widowControl w:val="0"/>
        <w:autoSpaceDE w:val="0"/>
        <w:autoSpaceDN w:val="0"/>
        <w:spacing w:before="1" w:after="0"/>
        <w:ind w:left="0" w:right="716" w:firstLine="0"/>
        <w:jc w:val="left"/>
        <w:rPr>
          <w:szCs w:val="24"/>
        </w:rPr>
      </w:pPr>
      <w:r w:rsidRPr="003C6428">
        <w:rPr>
          <w:szCs w:val="24"/>
        </w:rPr>
        <w:t>Cette</w:t>
      </w:r>
      <w:r w:rsidR="003C6428" w:rsidRPr="003C6428">
        <w:rPr>
          <w:szCs w:val="24"/>
        </w:rPr>
        <w:t xml:space="preserve"> </w:t>
      </w:r>
      <w:r w:rsidRPr="003C6428">
        <w:rPr>
          <w:szCs w:val="24"/>
        </w:rPr>
        <w:t>garantie</w:t>
      </w:r>
      <w:r w:rsidR="003C6428" w:rsidRPr="003C6428">
        <w:rPr>
          <w:szCs w:val="24"/>
        </w:rPr>
        <w:t xml:space="preserve"> </w:t>
      </w:r>
      <w:r w:rsidRPr="003C6428">
        <w:rPr>
          <w:szCs w:val="24"/>
        </w:rPr>
        <w:t>est</w:t>
      </w:r>
      <w:r w:rsidR="003C6428" w:rsidRPr="003C6428">
        <w:rPr>
          <w:szCs w:val="24"/>
        </w:rPr>
        <w:t xml:space="preserve"> </w:t>
      </w:r>
      <w:r w:rsidRPr="003C6428">
        <w:rPr>
          <w:szCs w:val="24"/>
        </w:rPr>
        <w:t>applicable</w:t>
      </w:r>
      <w:r w:rsidR="003C6428">
        <w:rPr>
          <w:szCs w:val="24"/>
        </w:rPr>
        <w:t xml:space="preserve"> </w:t>
      </w:r>
      <w:r w:rsidRPr="003C6428">
        <w:rPr>
          <w:szCs w:val="24"/>
        </w:rPr>
        <w:t>tant</w:t>
      </w:r>
      <w:r w:rsidR="003C6428">
        <w:rPr>
          <w:szCs w:val="24"/>
        </w:rPr>
        <w:t xml:space="preserve"> </w:t>
      </w:r>
      <w:r w:rsidRPr="003C6428">
        <w:rPr>
          <w:szCs w:val="24"/>
        </w:rPr>
        <w:t>à</w:t>
      </w:r>
      <w:r w:rsidR="003C6428">
        <w:rPr>
          <w:szCs w:val="24"/>
        </w:rPr>
        <w:t xml:space="preserve"> </w:t>
      </w:r>
      <w:r w:rsidRPr="003C6428">
        <w:rPr>
          <w:szCs w:val="24"/>
        </w:rPr>
        <w:t>l'étanchéité</w:t>
      </w:r>
      <w:r w:rsidR="003C6428">
        <w:rPr>
          <w:szCs w:val="24"/>
        </w:rPr>
        <w:t xml:space="preserve"> </w:t>
      </w:r>
      <w:r w:rsidRPr="003C6428">
        <w:rPr>
          <w:szCs w:val="24"/>
        </w:rPr>
        <w:t>proprement</w:t>
      </w:r>
      <w:r w:rsidR="003C6428">
        <w:rPr>
          <w:szCs w:val="24"/>
        </w:rPr>
        <w:t xml:space="preserve"> </w:t>
      </w:r>
      <w:r w:rsidRPr="003C6428">
        <w:rPr>
          <w:szCs w:val="24"/>
        </w:rPr>
        <w:t>dite</w:t>
      </w:r>
      <w:r w:rsidR="003C6428">
        <w:rPr>
          <w:szCs w:val="24"/>
        </w:rPr>
        <w:t xml:space="preserve"> </w:t>
      </w:r>
      <w:r w:rsidRPr="003C6428">
        <w:rPr>
          <w:szCs w:val="24"/>
        </w:rPr>
        <w:t>qu'aux</w:t>
      </w:r>
      <w:r w:rsidR="003C6428">
        <w:rPr>
          <w:szCs w:val="24"/>
        </w:rPr>
        <w:t xml:space="preserve"> </w:t>
      </w:r>
      <w:r w:rsidRPr="003C6428">
        <w:rPr>
          <w:szCs w:val="24"/>
        </w:rPr>
        <w:t>reliefs</w:t>
      </w:r>
      <w:r w:rsidR="003C6428" w:rsidRPr="003C6428">
        <w:rPr>
          <w:szCs w:val="24"/>
        </w:rPr>
        <w:t>, aux</w:t>
      </w:r>
      <w:r w:rsidR="003C6428">
        <w:rPr>
          <w:szCs w:val="24"/>
        </w:rPr>
        <w:t xml:space="preserve"> </w:t>
      </w:r>
      <w:r w:rsidR="003C6428" w:rsidRPr="003C6428">
        <w:rPr>
          <w:szCs w:val="24"/>
        </w:rPr>
        <w:t>protections</w:t>
      </w:r>
      <w:r w:rsidRPr="003C6428">
        <w:rPr>
          <w:szCs w:val="24"/>
        </w:rPr>
        <w:t xml:space="preserve"> mécaniques et solaires et à la bonne tenue de la forme support ainsi qu'aux isolations techniques.</w:t>
      </w:r>
    </w:p>
    <w:p w14:paraId="6F39C492" w14:textId="77777777" w:rsidR="001D6E6B" w:rsidRPr="003C6428" w:rsidRDefault="001D6E6B" w:rsidP="00465E69">
      <w:pPr>
        <w:widowControl w:val="0"/>
        <w:autoSpaceDE w:val="0"/>
        <w:autoSpaceDN w:val="0"/>
        <w:spacing w:after="0"/>
        <w:ind w:left="0" w:firstLine="0"/>
        <w:jc w:val="left"/>
        <w:rPr>
          <w:szCs w:val="24"/>
        </w:rPr>
      </w:pPr>
      <w:r w:rsidRPr="003C6428">
        <w:rPr>
          <w:szCs w:val="24"/>
        </w:rPr>
        <w:t>L'entrepreneurdevracompléterlaprésenteoffreparuncertificatdegarantie</w:t>
      </w:r>
      <w:r w:rsidRPr="003C6428">
        <w:rPr>
          <w:spacing w:val="-2"/>
          <w:szCs w:val="24"/>
        </w:rPr>
        <w:t xml:space="preserve"> décennale</w:t>
      </w:r>
      <w:r w:rsidR="003C6428">
        <w:rPr>
          <w:spacing w:val="-2"/>
          <w:szCs w:val="24"/>
        </w:rPr>
        <w:t xml:space="preserve"> </w:t>
      </w:r>
      <w:r w:rsidRPr="003C6428">
        <w:rPr>
          <w:szCs w:val="24"/>
        </w:rPr>
        <w:t>établi sur papier timbré et une attestation établie par un laboratoire agrée confirmant la conformité des couches de complexe d'étanchéité.</w:t>
      </w:r>
    </w:p>
    <w:p w14:paraId="6F39C493" w14:textId="77777777" w:rsidR="001D6E6B" w:rsidRPr="003C6428" w:rsidRDefault="001D6E6B" w:rsidP="00465E69">
      <w:pPr>
        <w:autoSpaceDE w:val="0"/>
        <w:autoSpaceDN w:val="0"/>
        <w:adjustRightInd w:val="0"/>
        <w:spacing w:after="0"/>
        <w:ind w:left="0" w:firstLine="0"/>
        <w:jc w:val="left"/>
        <w:rPr>
          <w:szCs w:val="24"/>
        </w:rPr>
      </w:pPr>
      <w:r w:rsidRPr="003C6428">
        <w:rPr>
          <w:szCs w:val="24"/>
        </w:rPr>
        <w:t xml:space="preserve">Les étanchéités mises en </w:t>
      </w:r>
      <w:r w:rsidR="00063152" w:rsidRPr="003C6428">
        <w:rPr>
          <w:szCs w:val="24"/>
        </w:rPr>
        <w:t>œuvre</w:t>
      </w:r>
      <w:r w:rsidRPr="003C6428">
        <w:rPr>
          <w:szCs w:val="24"/>
        </w:rPr>
        <w:t xml:space="preserve"> ainsi que leurs protections devront être conforme aux prescriptions définies par : </w:t>
      </w:r>
    </w:p>
    <w:p w14:paraId="6F39C494" w14:textId="77777777" w:rsidR="001D6E6B" w:rsidRPr="003C6428" w:rsidRDefault="001D6E6B" w:rsidP="00945408">
      <w:pPr>
        <w:numPr>
          <w:ilvl w:val="0"/>
          <w:numId w:val="374"/>
        </w:numPr>
        <w:autoSpaceDE w:val="0"/>
        <w:autoSpaceDN w:val="0"/>
        <w:adjustRightInd w:val="0"/>
        <w:spacing w:after="68"/>
        <w:ind w:left="0" w:firstLine="0"/>
        <w:jc w:val="left"/>
        <w:rPr>
          <w:szCs w:val="24"/>
        </w:rPr>
      </w:pPr>
      <w:r w:rsidRPr="003C6428">
        <w:rPr>
          <w:szCs w:val="24"/>
        </w:rPr>
        <w:t xml:space="preserve">Le devis Général de l’Architecte (édition de 1956) ; </w:t>
      </w:r>
    </w:p>
    <w:p w14:paraId="6F39C495" w14:textId="77777777" w:rsidR="001D6E6B" w:rsidRPr="003C6428" w:rsidRDefault="001D6E6B" w:rsidP="00945408">
      <w:pPr>
        <w:numPr>
          <w:ilvl w:val="0"/>
          <w:numId w:val="374"/>
        </w:numPr>
        <w:autoSpaceDE w:val="0"/>
        <w:autoSpaceDN w:val="0"/>
        <w:adjustRightInd w:val="0"/>
        <w:spacing w:after="68"/>
        <w:ind w:left="0" w:firstLine="0"/>
        <w:jc w:val="left"/>
        <w:rPr>
          <w:szCs w:val="24"/>
        </w:rPr>
      </w:pPr>
      <w:r w:rsidRPr="003C6428">
        <w:rPr>
          <w:szCs w:val="24"/>
        </w:rPr>
        <w:t xml:space="preserve">Le D.T.U. n° 43 (Décembre 1960) ou le plus récent ; </w:t>
      </w:r>
    </w:p>
    <w:p w14:paraId="6F39C496" w14:textId="77777777" w:rsidR="001D6E6B" w:rsidRPr="003C6428" w:rsidRDefault="001D6E6B" w:rsidP="00945408">
      <w:pPr>
        <w:numPr>
          <w:ilvl w:val="0"/>
          <w:numId w:val="374"/>
        </w:numPr>
        <w:autoSpaceDE w:val="0"/>
        <w:autoSpaceDN w:val="0"/>
        <w:adjustRightInd w:val="0"/>
        <w:spacing w:after="68"/>
        <w:ind w:left="0" w:firstLine="0"/>
        <w:jc w:val="left"/>
        <w:rPr>
          <w:szCs w:val="24"/>
        </w:rPr>
      </w:pPr>
      <w:r w:rsidRPr="003C6428">
        <w:rPr>
          <w:szCs w:val="24"/>
        </w:rPr>
        <w:t xml:space="preserve">N.M. 10.01.C.011 ; </w:t>
      </w:r>
    </w:p>
    <w:p w14:paraId="6F39C497" w14:textId="77777777" w:rsidR="001D6E6B" w:rsidRPr="003C6428" w:rsidRDefault="001D6E6B" w:rsidP="00945408">
      <w:pPr>
        <w:numPr>
          <w:ilvl w:val="0"/>
          <w:numId w:val="374"/>
        </w:numPr>
        <w:autoSpaceDE w:val="0"/>
        <w:autoSpaceDN w:val="0"/>
        <w:adjustRightInd w:val="0"/>
        <w:spacing w:after="0"/>
        <w:ind w:left="0" w:firstLine="0"/>
        <w:jc w:val="left"/>
        <w:rPr>
          <w:szCs w:val="24"/>
        </w:rPr>
      </w:pPr>
      <w:r w:rsidRPr="003C6428">
        <w:rPr>
          <w:szCs w:val="24"/>
        </w:rPr>
        <w:t xml:space="preserve">N.M.10.01.0011. </w:t>
      </w:r>
    </w:p>
    <w:p w14:paraId="6F39C498" w14:textId="77777777" w:rsidR="001D6E6B" w:rsidRPr="003C6428" w:rsidRDefault="001D6E6B" w:rsidP="00465E69">
      <w:pPr>
        <w:widowControl w:val="0"/>
        <w:tabs>
          <w:tab w:val="left" w:pos="567"/>
          <w:tab w:val="left" w:pos="1763"/>
          <w:tab w:val="left" w:pos="2123"/>
          <w:tab w:val="left" w:pos="2442"/>
          <w:tab w:val="left" w:pos="4871"/>
          <w:tab w:val="left" w:pos="6951"/>
          <w:tab w:val="left" w:pos="9406"/>
        </w:tabs>
        <w:autoSpaceDE w:val="0"/>
        <w:autoSpaceDN w:val="0"/>
        <w:spacing w:after="0"/>
        <w:ind w:left="0" w:right="708" w:firstLine="0"/>
        <w:jc w:val="left"/>
        <w:rPr>
          <w:szCs w:val="24"/>
        </w:rPr>
      </w:pPr>
      <w:r w:rsidRPr="003C6428">
        <w:rPr>
          <w:szCs w:val="24"/>
        </w:rPr>
        <w:t>Les matériaux proviendront, en principe des lieux d'extraction ou de production suivants:</w:t>
      </w:r>
    </w:p>
    <w:tbl>
      <w:tblPr>
        <w:tblStyle w:val="Grilledutableau"/>
        <w:tblW w:w="0" w:type="auto"/>
        <w:tblLook w:val="04A0" w:firstRow="1" w:lastRow="0" w:firstColumn="1" w:lastColumn="0" w:noHBand="0" w:noVBand="1"/>
      </w:tblPr>
      <w:tblGrid>
        <w:gridCol w:w="4531"/>
        <w:gridCol w:w="4531"/>
      </w:tblGrid>
      <w:tr w:rsidR="001D6E6B" w:rsidRPr="003C6428" w14:paraId="6F39C49B" w14:textId="77777777" w:rsidTr="003B6421">
        <w:trPr>
          <w:trHeight w:val="1517"/>
        </w:trPr>
        <w:tc>
          <w:tcPr>
            <w:tcW w:w="4531" w:type="dxa"/>
          </w:tcPr>
          <w:p w14:paraId="6F39C499" w14:textId="77777777" w:rsidR="001D6E6B" w:rsidRPr="003C6428" w:rsidRDefault="001D6E6B" w:rsidP="00465E69">
            <w:pPr>
              <w:pStyle w:val="GrandTitre1"/>
              <w:numPr>
                <w:ilvl w:val="0"/>
                <w:numId w:val="0"/>
              </w:numPr>
              <w:rPr>
                <w:caps w:val="0"/>
                <w:spacing w:val="-2"/>
                <w:sz w:val="22"/>
                <w:szCs w:val="22"/>
                <w:lang w:eastAsia="en-US"/>
              </w:rPr>
            </w:pPr>
            <w:r w:rsidRPr="003C6428">
              <w:t>Désignation des matériaux</w:t>
            </w:r>
          </w:p>
        </w:tc>
        <w:tc>
          <w:tcPr>
            <w:tcW w:w="4531" w:type="dxa"/>
          </w:tcPr>
          <w:p w14:paraId="6F39C49A" w14:textId="77777777" w:rsidR="001D6E6B" w:rsidRPr="003C6428" w:rsidRDefault="001D6E6B" w:rsidP="00465E69">
            <w:pPr>
              <w:pStyle w:val="GrandTitre1"/>
              <w:numPr>
                <w:ilvl w:val="0"/>
                <w:numId w:val="0"/>
              </w:numPr>
              <w:rPr>
                <w:caps w:val="0"/>
                <w:spacing w:val="-2"/>
                <w:sz w:val="22"/>
                <w:szCs w:val="22"/>
                <w:lang w:eastAsia="en-US"/>
              </w:rPr>
            </w:pPr>
            <w:r w:rsidRPr="003C6428">
              <w:t>Qualité et provenance</w:t>
            </w:r>
          </w:p>
        </w:tc>
      </w:tr>
      <w:tr w:rsidR="001D6E6B" w:rsidRPr="003C6428" w14:paraId="6F39C49E" w14:textId="77777777" w:rsidTr="003B6421">
        <w:trPr>
          <w:trHeight w:val="1517"/>
        </w:trPr>
        <w:tc>
          <w:tcPr>
            <w:tcW w:w="4531" w:type="dxa"/>
          </w:tcPr>
          <w:p w14:paraId="6F39C49C" w14:textId="77777777" w:rsidR="001D6E6B" w:rsidRPr="003C6428" w:rsidRDefault="001D6E6B" w:rsidP="00465E69">
            <w:pPr>
              <w:pStyle w:val="GrandTitre1"/>
              <w:numPr>
                <w:ilvl w:val="0"/>
                <w:numId w:val="0"/>
              </w:numPr>
              <w:rPr>
                <w:caps w:val="0"/>
                <w:spacing w:val="-2"/>
                <w:sz w:val="22"/>
                <w:szCs w:val="22"/>
                <w:lang w:eastAsia="en-US"/>
              </w:rPr>
            </w:pPr>
            <w:r w:rsidRPr="003C6428">
              <w:t>Sable</w:t>
            </w:r>
          </w:p>
        </w:tc>
        <w:tc>
          <w:tcPr>
            <w:tcW w:w="4531" w:type="dxa"/>
          </w:tcPr>
          <w:p w14:paraId="6F39C49D" w14:textId="77777777" w:rsidR="001D6E6B" w:rsidRPr="003C6428" w:rsidRDefault="001D6E6B" w:rsidP="00465E69">
            <w:pPr>
              <w:pStyle w:val="GrandTitre1"/>
              <w:numPr>
                <w:ilvl w:val="0"/>
                <w:numId w:val="0"/>
              </w:numPr>
              <w:rPr>
                <w:caps w:val="0"/>
                <w:spacing w:val="-2"/>
                <w:sz w:val="22"/>
                <w:szCs w:val="22"/>
                <w:lang w:eastAsia="en-US"/>
              </w:rPr>
            </w:pPr>
            <w:r w:rsidRPr="003C6428">
              <w:t>De mer</w:t>
            </w:r>
          </w:p>
        </w:tc>
      </w:tr>
      <w:tr w:rsidR="001D6E6B" w:rsidRPr="003C6428" w14:paraId="6F39C4A1" w14:textId="77777777" w:rsidTr="003B6421">
        <w:trPr>
          <w:trHeight w:val="1517"/>
        </w:trPr>
        <w:tc>
          <w:tcPr>
            <w:tcW w:w="4531" w:type="dxa"/>
          </w:tcPr>
          <w:p w14:paraId="6F39C49F" w14:textId="77777777" w:rsidR="001D6E6B" w:rsidRPr="003C6428" w:rsidRDefault="001D6E6B" w:rsidP="00465E69">
            <w:pPr>
              <w:pStyle w:val="GrandTitre1"/>
              <w:numPr>
                <w:ilvl w:val="0"/>
                <w:numId w:val="0"/>
              </w:numPr>
              <w:rPr>
                <w:caps w:val="0"/>
                <w:spacing w:val="-2"/>
                <w:sz w:val="22"/>
                <w:szCs w:val="22"/>
                <w:lang w:eastAsia="en-US"/>
              </w:rPr>
            </w:pPr>
            <w:r w:rsidRPr="003C6428">
              <w:lastRenderedPageBreak/>
              <w:t>Ciment Artificiel</w:t>
            </w:r>
          </w:p>
        </w:tc>
        <w:tc>
          <w:tcPr>
            <w:tcW w:w="4531" w:type="dxa"/>
          </w:tcPr>
          <w:p w14:paraId="6F39C4A0" w14:textId="77777777" w:rsidR="001D6E6B" w:rsidRPr="003C6428" w:rsidRDefault="001D6E6B" w:rsidP="00465E69">
            <w:pPr>
              <w:pStyle w:val="GrandTitre1"/>
              <w:numPr>
                <w:ilvl w:val="0"/>
                <w:numId w:val="0"/>
              </w:numPr>
              <w:rPr>
                <w:caps w:val="0"/>
                <w:spacing w:val="-2"/>
                <w:sz w:val="22"/>
                <w:szCs w:val="22"/>
                <w:lang w:eastAsia="en-US"/>
              </w:rPr>
            </w:pPr>
            <w:r w:rsidRPr="003C6428">
              <w:t>Des Usines de ciment du Maroc classe CPJ 35 ou 45, livré obligatoirement en sac de papier de 50 kg</w:t>
            </w:r>
          </w:p>
        </w:tc>
      </w:tr>
      <w:tr w:rsidR="001D6E6B" w:rsidRPr="003C6428" w14:paraId="6F39C4A4" w14:textId="77777777" w:rsidTr="003B6421">
        <w:trPr>
          <w:trHeight w:val="1517"/>
        </w:trPr>
        <w:tc>
          <w:tcPr>
            <w:tcW w:w="4531" w:type="dxa"/>
          </w:tcPr>
          <w:p w14:paraId="6F39C4A2" w14:textId="77777777" w:rsidR="001D6E6B" w:rsidRPr="003C6428" w:rsidRDefault="001D6E6B" w:rsidP="00465E69">
            <w:pPr>
              <w:pStyle w:val="GrandTitre1"/>
              <w:numPr>
                <w:ilvl w:val="0"/>
                <w:numId w:val="0"/>
              </w:numPr>
              <w:rPr>
                <w:caps w:val="0"/>
                <w:spacing w:val="-2"/>
                <w:sz w:val="22"/>
                <w:szCs w:val="22"/>
                <w:lang w:eastAsia="en-US"/>
              </w:rPr>
            </w:pPr>
            <w:r w:rsidRPr="003C6428">
              <w:t>Bitume</w:t>
            </w:r>
          </w:p>
        </w:tc>
        <w:tc>
          <w:tcPr>
            <w:tcW w:w="4531" w:type="dxa"/>
          </w:tcPr>
          <w:p w14:paraId="6F39C4A3" w14:textId="77777777" w:rsidR="001D6E6B" w:rsidRPr="003C6428" w:rsidRDefault="001D6E6B" w:rsidP="00465E69">
            <w:pPr>
              <w:pStyle w:val="GrandTitre1"/>
              <w:numPr>
                <w:ilvl w:val="0"/>
                <w:numId w:val="0"/>
              </w:numPr>
              <w:rPr>
                <w:caps w:val="0"/>
                <w:spacing w:val="-2"/>
                <w:sz w:val="22"/>
                <w:szCs w:val="22"/>
                <w:lang w:eastAsia="en-US"/>
              </w:rPr>
            </w:pPr>
            <w:r w:rsidRPr="003C6428">
              <w:t>Pour oxydé 90 / 40 des dépôts du Maroc</w:t>
            </w:r>
          </w:p>
        </w:tc>
      </w:tr>
      <w:tr w:rsidR="001D6E6B" w:rsidRPr="003C6428" w14:paraId="6F39C4A7" w14:textId="77777777" w:rsidTr="003B6421">
        <w:trPr>
          <w:trHeight w:val="1518"/>
        </w:trPr>
        <w:tc>
          <w:tcPr>
            <w:tcW w:w="4531" w:type="dxa"/>
          </w:tcPr>
          <w:p w14:paraId="6F39C4A5" w14:textId="77777777" w:rsidR="001D6E6B" w:rsidRPr="003C6428" w:rsidRDefault="001D6E6B" w:rsidP="00465E69">
            <w:pPr>
              <w:pStyle w:val="GrandTitre1"/>
              <w:numPr>
                <w:ilvl w:val="0"/>
                <w:numId w:val="0"/>
              </w:numPr>
              <w:rPr>
                <w:caps w:val="0"/>
                <w:spacing w:val="-2"/>
                <w:sz w:val="22"/>
                <w:szCs w:val="22"/>
                <w:lang w:eastAsia="en-US"/>
              </w:rPr>
            </w:pPr>
            <w:r w:rsidRPr="003C6428">
              <w:t>Feutre</w:t>
            </w:r>
          </w:p>
        </w:tc>
        <w:tc>
          <w:tcPr>
            <w:tcW w:w="4531" w:type="dxa"/>
          </w:tcPr>
          <w:p w14:paraId="6F39C4A6" w14:textId="77777777" w:rsidR="001D6E6B" w:rsidRPr="003C6428" w:rsidRDefault="001D6E6B" w:rsidP="00465E69">
            <w:pPr>
              <w:pStyle w:val="GrandTitre1"/>
              <w:numPr>
                <w:ilvl w:val="0"/>
                <w:numId w:val="0"/>
              </w:numPr>
              <w:rPr>
                <w:caps w:val="0"/>
                <w:spacing w:val="-2"/>
                <w:sz w:val="22"/>
                <w:szCs w:val="22"/>
                <w:lang w:eastAsia="en-US"/>
              </w:rPr>
            </w:pPr>
            <w:r w:rsidRPr="003C6428">
              <w:t>étanchéité auto protégée en bitume élastomères SBS fixée mécaniquement</w:t>
            </w:r>
          </w:p>
        </w:tc>
      </w:tr>
    </w:tbl>
    <w:p w14:paraId="6F39C4A8" w14:textId="77777777" w:rsidR="001D6E6B" w:rsidRPr="003C6428" w:rsidRDefault="001D6E6B" w:rsidP="00465E69">
      <w:pPr>
        <w:pStyle w:val="GrandTitre1"/>
        <w:numPr>
          <w:ilvl w:val="0"/>
          <w:numId w:val="0"/>
        </w:numPr>
        <w:rPr>
          <w:caps w:val="0"/>
          <w:spacing w:val="-2"/>
          <w:sz w:val="22"/>
          <w:szCs w:val="22"/>
          <w:lang w:eastAsia="en-US"/>
        </w:rPr>
      </w:pPr>
      <w:r w:rsidRPr="003C6428">
        <w:rPr>
          <w:rFonts w:asciiTheme="majorBidi" w:hAnsiTheme="majorBidi" w:cstheme="majorBidi"/>
        </w:rPr>
        <w:t xml:space="preserve">Article H2-5  </w:t>
      </w:r>
      <w:r w:rsidRPr="003C6428">
        <w:rPr>
          <w:caps w:val="0"/>
          <w:spacing w:val="-2"/>
          <w:sz w:val="22"/>
          <w:szCs w:val="22"/>
          <w:lang w:eastAsia="en-US"/>
        </w:rPr>
        <w:t>PRESCRIPTION</w:t>
      </w:r>
      <w:r w:rsidR="00E74F25" w:rsidRPr="003C6428">
        <w:rPr>
          <w:caps w:val="0"/>
          <w:spacing w:val="-2"/>
          <w:sz w:val="22"/>
          <w:szCs w:val="22"/>
          <w:lang w:eastAsia="en-US"/>
        </w:rPr>
        <w:t>S</w:t>
      </w:r>
      <w:r w:rsidRPr="003C6428">
        <w:rPr>
          <w:caps w:val="0"/>
          <w:sz w:val="22"/>
          <w:szCs w:val="22"/>
          <w:lang w:eastAsia="en-US"/>
        </w:rPr>
        <w:tab/>
      </w:r>
      <w:r w:rsidRPr="003C6428">
        <w:rPr>
          <w:caps w:val="0"/>
          <w:spacing w:val="-2"/>
          <w:sz w:val="22"/>
          <w:szCs w:val="22"/>
          <w:lang w:eastAsia="en-US"/>
        </w:rPr>
        <w:t>TECHNIQUES</w:t>
      </w:r>
      <w:r w:rsidRPr="003C6428">
        <w:rPr>
          <w:caps w:val="0"/>
          <w:sz w:val="22"/>
          <w:szCs w:val="22"/>
          <w:lang w:eastAsia="en-US"/>
        </w:rPr>
        <w:tab/>
      </w:r>
      <w:r w:rsidRPr="003C6428">
        <w:rPr>
          <w:caps w:val="0"/>
          <w:spacing w:val="-2"/>
          <w:sz w:val="22"/>
          <w:szCs w:val="22"/>
          <w:lang w:eastAsia="en-US"/>
        </w:rPr>
        <w:t>PATRICULIERES</w:t>
      </w:r>
      <w:r w:rsidRPr="003C6428">
        <w:rPr>
          <w:caps w:val="0"/>
          <w:sz w:val="22"/>
          <w:szCs w:val="22"/>
          <w:lang w:eastAsia="en-US"/>
        </w:rPr>
        <w:tab/>
      </w:r>
      <w:r w:rsidRPr="003C6428">
        <w:rPr>
          <w:caps w:val="0"/>
          <w:spacing w:val="-4"/>
          <w:sz w:val="22"/>
          <w:szCs w:val="22"/>
          <w:lang w:eastAsia="en-US"/>
        </w:rPr>
        <w:t xml:space="preserve">AUX </w:t>
      </w:r>
      <w:r w:rsidRPr="003C6428">
        <w:rPr>
          <w:caps w:val="0"/>
          <w:spacing w:val="-2"/>
          <w:sz w:val="22"/>
          <w:szCs w:val="22"/>
          <w:lang w:eastAsia="en-US"/>
        </w:rPr>
        <w:t>REVETEMENTS</w:t>
      </w:r>
    </w:p>
    <w:p w14:paraId="6F39C4A9" w14:textId="77777777" w:rsidR="001D6E6B" w:rsidRPr="003C6428" w:rsidRDefault="001D6E6B" w:rsidP="00465E69">
      <w:pPr>
        <w:autoSpaceDE w:val="0"/>
        <w:autoSpaceDN w:val="0"/>
        <w:adjustRightInd w:val="0"/>
        <w:spacing w:after="0"/>
        <w:ind w:left="0" w:firstLine="0"/>
        <w:jc w:val="left"/>
        <w:rPr>
          <w:szCs w:val="24"/>
        </w:rPr>
      </w:pPr>
      <w:r w:rsidRPr="003C6428">
        <w:rPr>
          <w:szCs w:val="24"/>
        </w:rPr>
        <w:t xml:space="preserve">Les matériaux destinés à l’exécution des travaux seront d’origine marocaine, il ne sera fait appel aux matériaux d’origine étrangère qu’en cas d’impossibilité de se les procurer sur le marché marocain. </w:t>
      </w:r>
    </w:p>
    <w:p w14:paraId="6F39C4AA" w14:textId="77777777" w:rsidR="001D6E6B" w:rsidRPr="003C6428" w:rsidRDefault="001D6E6B" w:rsidP="00465E69">
      <w:pPr>
        <w:autoSpaceDE w:val="0"/>
        <w:autoSpaceDN w:val="0"/>
        <w:adjustRightInd w:val="0"/>
        <w:spacing w:after="0"/>
        <w:ind w:left="0" w:firstLine="0"/>
        <w:jc w:val="left"/>
        <w:rPr>
          <w:szCs w:val="24"/>
        </w:rPr>
      </w:pPr>
      <w:r w:rsidRPr="003C6428">
        <w:rPr>
          <w:szCs w:val="24"/>
        </w:rPr>
        <w:t>Les travaux doivent être exécutés suivant les normes :</w:t>
      </w:r>
    </w:p>
    <w:p w14:paraId="6F39C4AB" w14:textId="77777777" w:rsidR="001D6E6B" w:rsidRPr="003C6428" w:rsidRDefault="001D6E6B" w:rsidP="00945408">
      <w:pPr>
        <w:widowControl w:val="0"/>
        <w:numPr>
          <w:ilvl w:val="0"/>
          <w:numId w:val="375"/>
        </w:numPr>
        <w:tabs>
          <w:tab w:val="left" w:pos="1275"/>
        </w:tabs>
        <w:autoSpaceDE w:val="0"/>
        <w:autoSpaceDN w:val="0"/>
        <w:spacing w:after="0"/>
        <w:ind w:left="0" w:firstLine="0"/>
        <w:jc w:val="left"/>
      </w:pPr>
      <w:r w:rsidRPr="003C6428">
        <w:t>NM-Carreaux de</w:t>
      </w:r>
      <w:r w:rsidR="003C6428">
        <w:t xml:space="preserve"> </w:t>
      </w:r>
      <w:r w:rsidRPr="003C6428">
        <w:t>mosaïque</w:t>
      </w:r>
      <w:r w:rsidR="003C6428">
        <w:t xml:space="preserve"> </w:t>
      </w:r>
      <w:r w:rsidRPr="003C6428">
        <w:t>de</w:t>
      </w:r>
      <w:r w:rsidR="003C6428">
        <w:t xml:space="preserve"> </w:t>
      </w:r>
      <w:r w:rsidRPr="003C6428">
        <w:rPr>
          <w:spacing w:val="-2"/>
        </w:rPr>
        <w:t>marbre.</w:t>
      </w:r>
    </w:p>
    <w:p w14:paraId="6F39C4AC" w14:textId="77777777" w:rsidR="001D6E6B" w:rsidRPr="003C6428" w:rsidRDefault="001D6E6B" w:rsidP="00945408">
      <w:pPr>
        <w:widowControl w:val="0"/>
        <w:numPr>
          <w:ilvl w:val="0"/>
          <w:numId w:val="375"/>
        </w:numPr>
        <w:tabs>
          <w:tab w:val="left" w:pos="1275"/>
        </w:tabs>
        <w:autoSpaceDE w:val="0"/>
        <w:autoSpaceDN w:val="0"/>
        <w:spacing w:after="0"/>
        <w:ind w:left="0" w:firstLine="0"/>
        <w:jc w:val="left"/>
      </w:pPr>
      <w:r w:rsidRPr="003C6428">
        <w:t>NM-Carreaux</w:t>
      </w:r>
      <w:r w:rsidR="003C6428">
        <w:t xml:space="preserve"> </w:t>
      </w:r>
      <w:r w:rsidRPr="003C6428">
        <w:t>de</w:t>
      </w:r>
      <w:r w:rsidR="003C6428">
        <w:t xml:space="preserve"> </w:t>
      </w:r>
      <w:r w:rsidRPr="003C6428">
        <w:t>grés</w:t>
      </w:r>
      <w:r w:rsidR="003C6428">
        <w:t xml:space="preserve"> </w:t>
      </w:r>
      <w:r w:rsidRPr="003C6428">
        <w:t>cérame</w:t>
      </w:r>
      <w:r w:rsidR="003C6428">
        <w:t xml:space="preserve"> </w:t>
      </w:r>
      <w:r w:rsidRPr="003C6428">
        <w:t xml:space="preserve">fin </w:t>
      </w:r>
      <w:r w:rsidRPr="003C6428">
        <w:rPr>
          <w:spacing w:val="-2"/>
        </w:rPr>
        <w:t>vitrifié.</w:t>
      </w:r>
    </w:p>
    <w:p w14:paraId="6F39C4AD" w14:textId="77777777" w:rsidR="001D6E6B" w:rsidRPr="003C6428" w:rsidRDefault="001D6E6B" w:rsidP="00945408">
      <w:pPr>
        <w:widowControl w:val="0"/>
        <w:numPr>
          <w:ilvl w:val="0"/>
          <w:numId w:val="375"/>
        </w:numPr>
        <w:tabs>
          <w:tab w:val="left" w:pos="1275"/>
        </w:tabs>
        <w:autoSpaceDE w:val="0"/>
        <w:autoSpaceDN w:val="0"/>
        <w:spacing w:after="0"/>
        <w:ind w:left="0" w:firstLine="0"/>
        <w:jc w:val="left"/>
      </w:pPr>
      <w:r w:rsidRPr="003C6428">
        <w:t>NM-Carreaux de</w:t>
      </w:r>
      <w:r w:rsidR="003C6428">
        <w:t xml:space="preserve"> </w:t>
      </w:r>
      <w:r w:rsidRPr="003C6428">
        <w:t>faïence</w:t>
      </w:r>
      <w:r w:rsidR="003C6428">
        <w:t xml:space="preserve"> </w:t>
      </w:r>
      <w:r w:rsidRPr="003C6428">
        <w:t>à</w:t>
      </w:r>
      <w:r w:rsidR="003C6428">
        <w:t xml:space="preserve"> </w:t>
      </w:r>
      <w:r w:rsidRPr="003C6428">
        <w:t>pâte blanche</w:t>
      </w:r>
      <w:r w:rsidR="003C6428">
        <w:t xml:space="preserve"> </w:t>
      </w:r>
      <w:r w:rsidRPr="003C6428">
        <w:t xml:space="preserve">et émail </w:t>
      </w:r>
      <w:r w:rsidRPr="003C6428">
        <w:rPr>
          <w:spacing w:val="-2"/>
        </w:rPr>
        <w:t>vitrifié.</w:t>
      </w:r>
    </w:p>
    <w:p w14:paraId="6F39C4AE" w14:textId="77777777" w:rsidR="001D6E6B" w:rsidRPr="003C6428" w:rsidRDefault="001D6E6B" w:rsidP="00945408">
      <w:pPr>
        <w:widowControl w:val="0"/>
        <w:numPr>
          <w:ilvl w:val="0"/>
          <w:numId w:val="375"/>
        </w:numPr>
        <w:tabs>
          <w:tab w:val="left" w:pos="1275"/>
        </w:tabs>
        <w:autoSpaceDE w:val="0"/>
        <w:autoSpaceDN w:val="0"/>
        <w:spacing w:after="0"/>
        <w:ind w:left="0" w:firstLine="0"/>
        <w:jc w:val="left"/>
      </w:pPr>
      <w:r w:rsidRPr="003C6428">
        <w:t>D.T.U. N°52.1 (octobre1973) relatif aux travaux de</w:t>
      </w:r>
      <w:r w:rsidR="003C6428">
        <w:t xml:space="preserve"> </w:t>
      </w:r>
      <w:r w:rsidRPr="003C6428">
        <w:t>revêtements de</w:t>
      </w:r>
      <w:r w:rsidR="003C6428">
        <w:t xml:space="preserve"> </w:t>
      </w:r>
      <w:r w:rsidRPr="003C6428">
        <w:t xml:space="preserve">sols </w:t>
      </w:r>
      <w:r w:rsidRPr="003C6428">
        <w:rPr>
          <w:spacing w:val="-2"/>
        </w:rPr>
        <w:t>scelles.</w:t>
      </w:r>
    </w:p>
    <w:p w14:paraId="6F39C4AF" w14:textId="77777777" w:rsidR="001D6E6B" w:rsidRPr="003C6428" w:rsidRDefault="001D6E6B" w:rsidP="00465E69">
      <w:pPr>
        <w:widowControl w:val="0"/>
        <w:autoSpaceDE w:val="0"/>
        <w:autoSpaceDN w:val="0"/>
        <w:spacing w:after="0"/>
        <w:ind w:left="0" w:firstLine="0"/>
        <w:jc w:val="left"/>
        <w:rPr>
          <w:szCs w:val="24"/>
        </w:rPr>
      </w:pPr>
      <w:r w:rsidRPr="003C6428">
        <w:rPr>
          <w:szCs w:val="24"/>
        </w:rPr>
        <w:t>-</w:t>
      </w:r>
      <w:r w:rsidR="00A63D9C" w:rsidRPr="003C6428">
        <w:rPr>
          <w:szCs w:val="24"/>
        </w:rPr>
        <w:tab/>
      </w:r>
      <w:r w:rsidRPr="003C6428">
        <w:rPr>
          <w:szCs w:val="24"/>
        </w:rPr>
        <w:t xml:space="preserve">D.T.U N°55(Avril </w:t>
      </w:r>
      <w:r w:rsidRPr="003C6428">
        <w:rPr>
          <w:spacing w:val="-2"/>
          <w:szCs w:val="24"/>
        </w:rPr>
        <w:t>1961)</w:t>
      </w:r>
      <w:r w:rsidR="003C6428">
        <w:rPr>
          <w:spacing w:val="-2"/>
          <w:szCs w:val="24"/>
        </w:rPr>
        <w:t xml:space="preserve"> </w:t>
      </w:r>
      <w:r w:rsidR="00A63D9C" w:rsidRPr="003C6428">
        <w:t>r</w:t>
      </w:r>
      <w:r w:rsidRPr="003C6428">
        <w:t>elatif</w:t>
      </w:r>
      <w:r w:rsidR="003C6428">
        <w:t xml:space="preserve"> </w:t>
      </w:r>
      <w:r w:rsidRPr="003C6428">
        <w:t>aux</w:t>
      </w:r>
      <w:r w:rsidR="003C6428">
        <w:t xml:space="preserve"> </w:t>
      </w:r>
      <w:r w:rsidRPr="003C6428">
        <w:t>travaux</w:t>
      </w:r>
      <w:r w:rsidR="003C6428">
        <w:t xml:space="preserve"> </w:t>
      </w:r>
      <w:r w:rsidRPr="003C6428">
        <w:t>de</w:t>
      </w:r>
      <w:r w:rsidR="003C6428">
        <w:t xml:space="preserve"> </w:t>
      </w:r>
      <w:r w:rsidRPr="003C6428">
        <w:t>revêtements</w:t>
      </w:r>
      <w:r w:rsidR="003C6428">
        <w:t xml:space="preserve"> </w:t>
      </w:r>
      <w:r w:rsidRPr="003C6428">
        <w:t xml:space="preserve">muraux </w:t>
      </w:r>
      <w:r w:rsidRPr="003C6428">
        <w:rPr>
          <w:spacing w:val="-2"/>
        </w:rPr>
        <w:t>scelles.</w:t>
      </w:r>
    </w:p>
    <w:p w14:paraId="6F39C4B0" w14:textId="77777777" w:rsidR="001D6E6B" w:rsidRPr="003C6428" w:rsidRDefault="001D6E6B" w:rsidP="00465E69">
      <w:pPr>
        <w:pStyle w:val="GrandTitre1"/>
        <w:numPr>
          <w:ilvl w:val="0"/>
          <w:numId w:val="0"/>
        </w:numPr>
        <w:spacing w:before="120" w:after="480"/>
        <w:rPr>
          <w:b w:val="0"/>
          <w:bCs w:val="0"/>
          <w:caps w:val="0"/>
          <w:spacing w:val="-2"/>
          <w:sz w:val="22"/>
          <w:szCs w:val="22"/>
          <w:lang w:eastAsia="en-US"/>
        </w:rPr>
      </w:pPr>
      <w:r w:rsidRPr="003C6428">
        <w:rPr>
          <w:b w:val="0"/>
          <w:bCs w:val="0"/>
          <w:caps w:val="0"/>
          <w:sz w:val="22"/>
          <w:szCs w:val="22"/>
          <w:lang w:eastAsia="en-US"/>
        </w:rPr>
        <w:t>-Avis techniques du</w:t>
      </w:r>
      <w:r w:rsidR="003C6428">
        <w:rPr>
          <w:b w:val="0"/>
          <w:bCs w:val="0"/>
          <w:caps w:val="0"/>
          <w:sz w:val="22"/>
          <w:szCs w:val="22"/>
          <w:lang w:eastAsia="en-US"/>
        </w:rPr>
        <w:t xml:space="preserve"> </w:t>
      </w:r>
      <w:r w:rsidRPr="003C6428">
        <w:rPr>
          <w:b w:val="0"/>
          <w:bCs w:val="0"/>
          <w:caps w:val="0"/>
          <w:sz w:val="22"/>
          <w:szCs w:val="22"/>
          <w:lang w:eastAsia="en-US"/>
        </w:rPr>
        <w:t>C.S.T.B. sur les</w:t>
      </w:r>
      <w:r w:rsidR="003C6428">
        <w:rPr>
          <w:b w:val="0"/>
          <w:bCs w:val="0"/>
          <w:caps w:val="0"/>
          <w:sz w:val="22"/>
          <w:szCs w:val="22"/>
          <w:lang w:eastAsia="en-US"/>
        </w:rPr>
        <w:t xml:space="preserve"> </w:t>
      </w:r>
      <w:r w:rsidRPr="003C6428">
        <w:rPr>
          <w:b w:val="0"/>
          <w:bCs w:val="0"/>
          <w:caps w:val="0"/>
          <w:sz w:val="22"/>
          <w:szCs w:val="22"/>
          <w:lang w:eastAsia="en-US"/>
        </w:rPr>
        <w:t xml:space="preserve">produits </w:t>
      </w:r>
      <w:r w:rsidR="00A63D9C" w:rsidRPr="003C6428">
        <w:rPr>
          <w:b w:val="0"/>
          <w:bCs w:val="0"/>
          <w:caps w:val="0"/>
          <w:sz w:val="22"/>
          <w:szCs w:val="22"/>
          <w:lang w:eastAsia="en-US"/>
        </w:rPr>
        <w:t>décollage</w:t>
      </w:r>
    </w:p>
    <w:p w14:paraId="6F39C4B1" w14:textId="77777777" w:rsidR="001D6E6B" w:rsidRPr="003C6428" w:rsidRDefault="001D6E6B" w:rsidP="00465E69">
      <w:pPr>
        <w:autoSpaceDE w:val="0"/>
        <w:autoSpaceDN w:val="0"/>
        <w:adjustRightInd w:val="0"/>
        <w:spacing w:after="0"/>
        <w:ind w:left="0" w:firstLine="0"/>
        <w:jc w:val="left"/>
        <w:rPr>
          <w:color w:val="000000"/>
          <w:szCs w:val="24"/>
        </w:rPr>
      </w:pPr>
    </w:p>
    <w:p w14:paraId="6F39C4B2" w14:textId="77777777" w:rsidR="001D6E6B" w:rsidRPr="003C6428" w:rsidRDefault="001D6E6B" w:rsidP="00465E69">
      <w:pPr>
        <w:autoSpaceDE w:val="0"/>
        <w:autoSpaceDN w:val="0"/>
        <w:adjustRightInd w:val="0"/>
        <w:spacing w:after="0"/>
        <w:ind w:left="0" w:firstLine="0"/>
        <w:jc w:val="left"/>
        <w:rPr>
          <w:b/>
          <w:bCs/>
          <w:color w:val="000000"/>
          <w:szCs w:val="24"/>
        </w:rPr>
      </w:pPr>
      <w:r w:rsidRPr="003C6428">
        <w:rPr>
          <w:b/>
          <w:bCs/>
          <w:color w:val="000000"/>
          <w:szCs w:val="24"/>
        </w:rPr>
        <w:t xml:space="preserve">Dallage : </w:t>
      </w:r>
    </w:p>
    <w:p w14:paraId="6F39C4B3" w14:textId="77777777" w:rsidR="001D6E6B" w:rsidRPr="003C6428" w:rsidRDefault="001D6E6B" w:rsidP="00465E69">
      <w:pPr>
        <w:autoSpaceDE w:val="0"/>
        <w:autoSpaceDN w:val="0"/>
        <w:adjustRightInd w:val="0"/>
        <w:spacing w:after="0"/>
        <w:ind w:left="0" w:firstLine="0"/>
        <w:jc w:val="left"/>
      </w:pPr>
      <w:r w:rsidRPr="003C6428">
        <w:t xml:space="preserve">La préparation des sols du Rez-de-chaussée sera assurée par un hérissonnage en pierres sèches soigneusement choisies, posées debout la pointe en l’air et mises en place à la main. Cet hérissonnage sera damé, à refus à la dame à quatre. La fermeture des interstices sera assurée par un lit de cailloux passés à l’anneau de 0.06 et damé sommairement. </w:t>
      </w:r>
    </w:p>
    <w:p w14:paraId="6F39C4B4" w14:textId="77777777" w:rsidR="001D6E6B" w:rsidRPr="003C6428" w:rsidRDefault="001D6E6B" w:rsidP="00465E69">
      <w:pPr>
        <w:autoSpaceDE w:val="0"/>
        <w:autoSpaceDN w:val="0"/>
        <w:adjustRightInd w:val="0"/>
        <w:spacing w:after="0"/>
        <w:ind w:left="0" w:firstLine="0"/>
        <w:jc w:val="left"/>
      </w:pPr>
      <w:r w:rsidRPr="003C6428">
        <w:t xml:space="preserve">Le revêtement en granito poli des sols comprendra : </w:t>
      </w:r>
    </w:p>
    <w:p w14:paraId="6F39C4B5" w14:textId="77777777" w:rsidR="001D6E6B" w:rsidRPr="003C6428" w:rsidRDefault="001D6E6B" w:rsidP="00945408">
      <w:pPr>
        <w:numPr>
          <w:ilvl w:val="0"/>
          <w:numId w:val="376"/>
        </w:numPr>
        <w:autoSpaceDE w:val="0"/>
        <w:autoSpaceDN w:val="0"/>
        <w:adjustRightInd w:val="0"/>
        <w:spacing w:after="67"/>
        <w:ind w:left="0" w:firstLine="0"/>
        <w:jc w:val="left"/>
      </w:pPr>
      <w:r w:rsidRPr="003C6428">
        <w:t xml:space="preserve">Une forme d’enrobage de 30 à 40 mm d’épaisseur exécutée en sable et ciment C.P.J. 35 au dosage 250 kg de ciment par m³ de sable. Cette forme sera rigoureusement plane après dressage. </w:t>
      </w:r>
    </w:p>
    <w:p w14:paraId="6F39C4B6" w14:textId="77777777" w:rsidR="001D6E6B" w:rsidRPr="003C6428" w:rsidRDefault="001D6E6B" w:rsidP="00945408">
      <w:pPr>
        <w:numPr>
          <w:ilvl w:val="0"/>
          <w:numId w:val="376"/>
        </w:numPr>
        <w:autoSpaceDE w:val="0"/>
        <w:autoSpaceDN w:val="0"/>
        <w:adjustRightInd w:val="0"/>
        <w:spacing w:after="0"/>
        <w:ind w:left="0" w:firstLine="0"/>
        <w:jc w:val="left"/>
      </w:pPr>
      <w:r w:rsidRPr="003C6428">
        <w:t xml:space="preserve">Un revêtement granito de 15 mm d’épaisseur, coulé sur place après pose des joints de dilatation en plastique. </w:t>
      </w:r>
    </w:p>
    <w:p w14:paraId="6F39C4B7" w14:textId="77777777" w:rsidR="001D6E6B" w:rsidRPr="003C6428" w:rsidRDefault="001D6E6B" w:rsidP="00465E69">
      <w:pPr>
        <w:pStyle w:val="GrandTitre1"/>
        <w:numPr>
          <w:ilvl w:val="0"/>
          <w:numId w:val="0"/>
        </w:numPr>
        <w:spacing w:before="120" w:after="480"/>
        <w:rPr>
          <w:b w:val="0"/>
          <w:bCs w:val="0"/>
          <w:caps w:val="0"/>
          <w:szCs w:val="22"/>
          <w:lang w:eastAsia="en-US"/>
        </w:rPr>
      </w:pPr>
      <w:r w:rsidRPr="003C6428">
        <w:rPr>
          <w:b w:val="0"/>
          <w:bCs w:val="0"/>
          <w:caps w:val="0"/>
          <w:szCs w:val="22"/>
          <w:lang w:eastAsia="en-US"/>
        </w:rPr>
        <w:t>Ce tapis sera bien plein, les grains de marbre très serrés ne laissant apparaître que le minima de ciment. Il sera rechargé en gravette immédiatement après coulage et lors du coulage.</w:t>
      </w:r>
    </w:p>
    <w:p w14:paraId="6F39C4B8" w14:textId="77777777" w:rsidR="001D6E6B" w:rsidRPr="003C6428" w:rsidRDefault="001D6E6B" w:rsidP="00465E69">
      <w:pPr>
        <w:pStyle w:val="GrandTitre1"/>
        <w:numPr>
          <w:ilvl w:val="0"/>
          <w:numId w:val="0"/>
        </w:numPr>
        <w:spacing w:before="120" w:after="480"/>
        <w:rPr>
          <w:b w:val="0"/>
          <w:bCs w:val="0"/>
          <w:caps w:val="0"/>
          <w:spacing w:val="-2"/>
          <w:sz w:val="22"/>
          <w:szCs w:val="22"/>
          <w:lang w:eastAsia="en-US"/>
        </w:rPr>
      </w:pPr>
      <w:r w:rsidRPr="003C6428">
        <w:rPr>
          <w:sz w:val="22"/>
          <w:szCs w:val="22"/>
        </w:rPr>
        <w:lastRenderedPageBreak/>
        <w:t>Après prise, le revêtement sera poncé une première fois, puis mastiqué et poncé une seconde fois. Le dernier ponçage sera exécuté à la pierre de 100. Jusqu’à la fin du chantier, la protection du granito sera assurée par une couche de sable après polissage. Le lait de ciment en provenance du ponçage sera évacué aux décharges publiques.</w:t>
      </w:r>
    </w:p>
    <w:p w14:paraId="6F39C4B9" w14:textId="77777777" w:rsidR="001D6E6B" w:rsidRPr="003C6428" w:rsidRDefault="001D6E6B" w:rsidP="00465E69">
      <w:pPr>
        <w:pStyle w:val="GrandTitre1"/>
        <w:numPr>
          <w:ilvl w:val="0"/>
          <w:numId w:val="0"/>
        </w:numPr>
        <w:spacing w:before="120" w:after="480"/>
        <w:rPr>
          <w:sz w:val="22"/>
          <w:szCs w:val="22"/>
        </w:rPr>
      </w:pPr>
      <w:r w:rsidRPr="003C6428">
        <w:rPr>
          <w:sz w:val="22"/>
          <w:szCs w:val="22"/>
        </w:rPr>
        <w:t>En cas d’autre spécifications, se référer aux descriptions techniques propres aux articles (ponçage, épaisseur et dosage du granito, dessins, épaisseurs et qualités des joints etc. …).</w:t>
      </w:r>
    </w:p>
    <w:p w14:paraId="6F39C4BA" w14:textId="77777777" w:rsidR="001D6E6B" w:rsidRPr="003C6428" w:rsidRDefault="001D6E6B" w:rsidP="00465E69">
      <w:pPr>
        <w:autoSpaceDE w:val="0"/>
        <w:autoSpaceDN w:val="0"/>
        <w:adjustRightInd w:val="0"/>
        <w:spacing w:after="0"/>
        <w:ind w:left="0" w:firstLine="0"/>
        <w:jc w:val="left"/>
        <w:rPr>
          <w:color w:val="000000"/>
          <w:szCs w:val="24"/>
        </w:rPr>
      </w:pPr>
    </w:p>
    <w:p w14:paraId="6F39C4BB" w14:textId="77777777" w:rsidR="001D6E6B" w:rsidRPr="003C6428" w:rsidRDefault="001D6E6B" w:rsidP="00465E69">
      <w:pPr>
        <w:autoSpaceDE w:val="0"/>
        <w:autoSpaceDN w:val="0"/>
        <w:adjustRightInd w:val="0"/>
        <w:spacing w:after="0"/>
        <w:ind w:left="0" w:firstLine="0"/>
        <w:jc w:val="left"/>
        <w:rPr>
          <w:b/>
          <w:bCs/>
          <w:color w:val="000000"/>
          <w:szCs w:val="24"/>
        </w:rPr>
      </w:pPr>
      <w:r w:rsidRPr="003C6428">
        <w:rPr>
          <w:b/>
          <w:bCs/>
          <w:color w:val="000000"/>
          <w:szCs w:val="24"/>
        </w:rPr>
        <w:t xml:space="preserve">Dallage en gravillons laves : </w:t>
      </w:r>
    </w:p>
    <w:p w14:paraId="6F39C4BC" w14:textId="77777777" w:rsidR="001D6E6B" w:rsidRPr="003C6428" w:rsidRDefault="001D6E6B" w:rsidP="00465E69">
      <w:pPr>
        <w:autoSpaceDE w:val="0"/>
        <w:autoSpaceDN w:val="0"/>
        <w:adjustRightInd w:val="0"/>
        <w:spacing w:after="0"/>
        <w:ind w:left="0" w:firstLine="0"/>
        <w:jc w:val="left"/>
      </w:pPr>
      <w:r w:rsidRPr="003C6428">
        <w:t xml:space="preserve">Dallage en gravillons lavés de 0.015 m d’épaisseur, exécuté sur bonne forme en béton de 0.04 à 0.05 m dosé à 250 kg de ciment par m³. </w:t>
      </w:r>
    </w:p>
    <w:p w14:paraId="6F39C4BD" w14:textId="77777777" w:rsidR="001D6E6B" w:rsidRPr="003C6428" w:rsidRDefault="001D6E6B" w:rsidP="00465E69">
      <w:pPr>
        <w:autoSpaceDE w:val="0"/>
        <w:autoSpaceDN w:val="0"/>
        <w:adjustRightInd w:val="0"/>
        <w:spacing w:after="0"/>
        <w:ind w:left="0" w:firstLine="0"/>
        <w:jc w:val="left"/>
      </w:pPr>
      <w:r w:rsidRPr="003C6428">
        <w:t>Les gravillons seront soigneusement calibrés et de teintes homogènes granulométrie comprise entre 0.012 et 0.015 m.</w:t>
      </w:r>
    </w:p>
    <w:p w14:paraId="6F39C4BE" w14:textId="77777777" w:rsidR="001D6E6B" w:rsidRPr="003C6428" w:rsidRDefault="001D6E6B" w:rsidP="00465E69">
      <w:pPr>
        <w:autoSpaceDE w:val="0"/>
        <w:autoSpaceDN w:val="0"/>
        <w:adjustRightInd w:val="0"/>
        <w:spacing w:after="0"/>
        <w:ind w:left="0" w:firstLine="0"/>
        <w:jc w:val="left"/>
        <w:rPr>
          <w:color w:val="000000"/>
          <w:szCs w:val="24"/>
        </w:rPr>
      </w:pPr>
    </w:p>
    <w:p w14:paraId="6F39C4BF" w14:textId="77777777" w:rsidR="001D6E6B" w:rsidRPr="003C6428" w:rsidRDefault="001D6E6B" w:rsidP="00465E69">
      <w:pPr>
        <w:autoSpaceDE w:val="0"/>
        <w:autoSpaceDN w:val="0"/>
        <w:adjustRightInd w:val="0"/>
        <w:spacing w:after="0"/>
        <w:ind w:left="0" w:firstLine="0"/>
        <w:jc w:val="left"/>
        <w:rPr>
          <w:b/>
          <w:bCs/>
          <w:color w:val="000000"/>
          <w:szCs w:val="24"/>
        </w:rPr>
      </w:pPr>
      <w:r w:rsidRPr="003C6428">
        <w:rPr>
          <w:b/>
          <w:bCs/>
          <w:color w:val="000000"/>
          <w:szCs w:val="24"/>
        </w:rPr>
        <w:t xml:space="preserve">Revêtements muraux </w:t>
      </w:r>
    </w:p>
    <w:p w14:paraId="6F39C4C0" w14:textId="77777777" w:rsidR="001D6E6B" w:rsidRPr="003C6428" w:rsidRDefault="001D6E6B" w:rsidP="00465E69">
      <w:pPr>
        <w:autoSpaceDE w:val="0"/>
        <w:autoSpaceDN w:val="0"/>
        <w:adjustRightInd w:val="0"/>
        <w:spacing w:after="0"/>
        <w:ind w:left="0" w:firstLine="0"/>
        <w:jc w:val="left"/>
      </w:pPr>
      <w:r w:rsidRPr="003C6428">
        <w:t xml:space="preserve">Les revêtements en carreaux de faïence comprendront le nettoyage soigné des supports, puis la pose à bain de mortier et colle sous carreaux. </w:t>
      </w:r>
    </w:p>
    <w:p w14:paraId="6F39C4C1" w14:textId="77777777" w:rsidR="001D6E6B" w:rsidRPr="003C6428" w:rsidRDefault="001D6E6B" w:rsidP="00465E69">
      <w:pPr>
        <w:autoSpaceDE w:val="0"/>
        <w:autoSpaceDN w:val="0"/>
        <w:adjustRightInd w:val="0"/>
        <w:spacing w:after="0"/>
        <w:ind w:left="0" w:firstLine="0"/>
        <w:jc w:val="left"/>
      </w:pPr>
      <w:r w:rsidRPr="003C6428">
        <w:t>Ceux-ci auront été trempés pendant 24 heures au préalable dans l’eau et seront posés au cordeau, le refluage du mortier par les joints sera immédiatement enlevé à l’éponge avant la prise.</w:t>
      </w:r>
    </w:p>
    <w:p w14:paraId="6F39C4C2" w14:textId="77777777" w:rsidR="001D6E6B" w:rsidRPr="003C6428" w:rsidRDefault="00FE4F30" w:rsidP="00465E69">
      <w:pPr>
        <w:pStyle w:val="GrandTitre1"/>
        <w:numPr>
          <w:ilvl w:val="0"/>
          <w:numId w:val="0"/>
        </w:numPr>
        <w:spacing w:before="120" w:after="480"/>
        <w:jc w:val="left"/>
        <w:rPr>
          <w:b w:val="0"/>
          <w:bCs w:val="0"/>
          <w:caps w:val="0"/>
          <w:sz w:val="22"/>
          <w:szCs w:val="22"/>
          <w:lang w:eastAsia="en-US"/>
        </w:rPr>
      </w:pPr>
      <w:r>
        <w:rPr>
          <w:rFonts w:asciiTheme="majorBidi" w:hAnsiTheme="majorBidi" w:cstheme="majorBidi"/>
        </w:rPr>
        <w:t xml:space="preserve">Article </w:t>
      </w:r>
      <w:r w:rsidR="001D6E6B" w:rsidRPr="003C6428">
        <w:rPr>
          <w:rFonts w:asciiTheme="majorBidi" w:hAnsiTheme="majorBidi" w:cstheme="majorBidi"/>
        </w:rPr>
        <w:t>H2-6</w:t>
      </w:r>
      <w:r>
        <w:rPr>
          <w:rFonts w:asciiTheme="majorBidi" w:hAnsiTheme="majorBidi" w:cstheme="majorBidi"/>
        </w:rPr>
        <w:t> :</w:t>
      </w:r>
      <w:r w:rsidR="001D6E6B" w:rsidRPr="003C6428">
        <w:rPr>
          <w:rFonts w:asciiTheme="majorBidi" w:hAnsiTheme="majorBidi" w:cstheme="majorBidi"/>
        </w:rPr>
        <w:t xml:space="preserve">  </w:t>
      </w:r>
      <w:r w:rsidR="001D6E6B" w:rsidRPr="003C6428">
        <w:rPr>
          <w:caps w:val="0"/>
          <w:sz w:val="22"/>
          <w:szCs w:val="22"/>
          <w:lang w:eastAsia="en-US"/>
        </w:rPr>
        <w:t>PRESCRIPTIONSTECHNIQUESPARTICULIERSAUXMENUISERIESBOISFERRONNERIES</w:t>
      </w:r>
    </w:p>
    <w:p w14:paraId="6F39C4C3" w14:textId="77777777" w:rsidR="001D6E6B" w:rsidRPr="003C6428" w:rsidRDefault="00B974CE" w:rsidP="00465E69">
      <w:pPr>
        <w:widowControl w:val="0"/>
        <w:autoSpaceDE w:val="0"/>
        <w:autoSpaceDN w:val="0"/>
        <w:spacing w:before="1" w:after="0"/>
        <w:ind w:left="0" w:firstLine="0"/>
        <w:rPr>
          <w:b/>
          <w:bCs/>
        </w:rPr>
      </w:pPr>
      <w:r w:rsidRPr="003C6428">
        <w:rPr>
          <w:rFonts w:asciiTheme="majorBidi" w:hAnsiTheme="majorBidi" w:cstheme="majorBidi"/>
          <w:b/>
          <w:bCs/>
          <w:szCs w:val="24"/>
        </w:rPr>
        <w:t>Article H2-</w:t>
      </w:r>
      <w:r w:rsidRPr="003C6428">
        <w:rPr>
          <w:rFonts w:asciiTheme="majorBidi" w:hAnsiTheme="majorBidi" w:cstheme="majorBidi"/>
          <w:b/>
          <w:bCs/>
        </w:rPr>
        <w:t>6 -1</w:t>
      </w:r>
      <w:r w:rsidR="00FE4F30">
        <w:rPr>
          <w:rFonts w:asciiTheme="majorBidi" w:hAnsiTheme="majorBidi" w:cstheme="majorBidi"/>
          <w:b/>
          <w:bCs/>
        </w:rPr>
        <w:t> :</w:t>
      </w:r>
      <w:r w:rsidRPr="003C6428">
        <w:rPr>
          <w:rFonts w:asciiTheme="majorBidi" w:hAnsiTheme="majorBidi" w:cstheme="majorBidi"/>
          <w:b/>
          <w:bCs/>
        </w:rPr>
        <w:t xml:space="preserve"> </w:t>
      </w:r>
      <w:r w:rsidRPr="003C6428">
        <w:rPr>
          <w:b/>
          <w:bCs/>
        </w:rPr>
        <w:t>N O R ME S</w:t>
      </w:r>
      <w:r w:rsidRPr="003C6428">
        <w:rPr>
          <w:b/>
          <w:bCs/>
          <w:spacing w:val="-10"/>
        </w:rPr>
        <w:t>:</w:t>
      </w:r>
    </w:p>
    <w:p w14:paraId="6F39C4C4" w14:textId="77777777" w:rsidR="001D6E6B" w:rsidRPr="003C6428" w:rsidRDefault="001D6E6B" w:rsidP="00945408">
      <w:pPr>
        <w:widowControl w:val="0"/>
        <w:numPr>
          <w:ilvl w:val="0"/>
          <w:numId w:val="377"/>
        </w:numPr>
        <w:tabs>
          <w:tab w:val="left" w:pos="1275"/>
          <w:tab w:val="left" w:pos="3266"/>
        </w:tabs>
        <w:autoSpaceDE w:val="0"/>
        <w:autoSpaceDN w:val="0"/>
        <w:spacing w:after="0"/>
        <w:ind w:left="0" w:firstLine="0"/>
        <w:jc w:val="left"/>
      </w:pPr>
      <w:r w:rsidRPr="003C6428">
        <w:t xml:space="preserve">N </w:t>
      </w:r>
      <w:r w:rsidRPr="003C6428">
        <w:rPr>
          <w:spacing w:val="-2"/>
        </w:rPr>
        <w:t>52.001</w:t>
      </w:r>
      <w:r w:rsidRPr="003C6428">
        <w:tab/>
        <w:t>:Règles d'utilisation des</w:t>
      </w:r>
      <w:r w:rsidR="003C6428">
        <w:t xml:space="preserve"> </w:t>
      </w:r>
      <w:r w:rsidRPr="003C6428">
        <w:rPr>
          <w:spacing w:val="-2"/>
        </w:rPr>
        <w:t>bois.</w:t>
      </w:r>
    </w:p>
    <w:p w14:paraId="6F39C4C5" w14:textId="77777777" w:rsidR="001D6E6B" w:rsidRPr="003C6428" w:rsidRDefault="001D6E6B" w:rsidP="00945408">
      <w:pPr>
        <w:widowControl w:val="0"/>
        <w:numPr>
          <w:ilvl w:val="0"/>
          <w:numId w:val="377"/>
        </w:numPr>
        <w:tabs>
          <w:tab w:val="left" w:pos="1275"/>
          <w:tab w:val="left" w:pos="3266"/>
        </w:tabs>
        <w:autoSpaceDE w:val="0"/>
        <w:autoSpaceDN w:val="0"/>
        <w:spacing w:after="0"/>
        <w:ind w:left="0" w:firstLine="0"/>
        <w:jc w:val="left"/>
      </w:pPr>
      <w:r w:rsidRPr="003C6428">
        <w:t>B</w:t>
      </w:r>
      <w:r w:rsidRPr="003C6428">
        <w:rPr>
          <w:spacing w:val="-2"/>
        </w:rPr>
        <w:t>53.510</w:t>
      </w:r>
      <w:r w:rsidRPr="003C6428">
        <w:tab/>
        <w:t xml:space="preserve">: Bois de </w:t>
      </w:r>
      <w:r w:rsidRPr="003C6428">
        <w:rPr>
          <w:spacing w:val="-2"/>
        </w:rPr>
        <w:t>menuiserie</w:t>
      </w:r>
    </w:p>
    <w:p w14:paraId="6F39C4C6" w14:textId="77777777" w:rsidR="001D6E6B" w:rsidRPr="003C6428" w:rsidRDefault="001D6E6B" w:rsidP="00945408">
      <w:pPr>
        <w:widowControl w:val="0"/>
        <w:numPr>
          <w:ilvl w:val="0"/>
          <w:numId w:val="377"/>
        </w:numPr>
        <w:tabs>
          <w:tab w:val="left" w:pos="1275"/>
          <w:tab w:val="left" w:pos="3266"/>
        </w:tabs>
        <w:autoSpaceDE w:val="0"/>
        <w:autoSpaceDN w:val="0"/>
        <w:spacing w:after="0"/>
        <w:ind w:left="0" w:firstLine="0"/>
        <w:jc w:val="left"/>
      </w:pPr>
      <w:r w:rsidRPr="003C6428">
        <w:t xml:space="preserve">B </w:t>
      </w:r>
      <w:r w:rsidRPr="003C6428">
        <w:rPr>
          <w:spacing w:val="-2"/>
        </w:rPr>
        <w:t>54.050</w:t>
      </w:r>
      <w:r w:rsidRPr="003C6428">
        <w:tab/>
        <w:t>:Panneaux</w:t>
      </w:r>
      <w:r w:rsidR="003C6428">
        <w:t xml:space="preserve"> </w:t>
      </w:r>
      <w:r w:rsidRPr="003C6428">
        <w:t>de</w:t>
      </w:r>
      <w:r w:rsidR="003C6428">
        <w:t xml:space="preserve"> </w:t>
      </w:r>
      <w:r w:rsidRPr="003C6428">
        <w:rPr>
          <w:spacing w:val="-2"/>
        </w:rPr>
        <w:t>fibres</w:t>
      </w:r>
    </w:p>
    <w:p w14:paraId="6F39C4C7" w14:textId="77777777" w:rsidR="001D6E6B" w:rsidRPr="003C6428" w:rsidRDefault="001D6E6B" w:rsidP="00945408">
      <w:pPr>
        <w:widowControl w:val="0"/>
        <w:numPr>
          <w:ilvl w:val="0"/>
          <w:numId w:val="377"/>
        </w:numPr>
        <w:tabs>
          <w:tab w:val="left" w:pos="1275"/>
          <w:tab w:val="left" w:pos="3266"/>
        </w:tabs>
        <w:autoSpaceDE w:val="0"/>
        <w:autoSpaceDN w:val="0"/>
        <w:spacing w:after="0" w:line="275" w:lineRule="exact"/>
        <w:ind w:left="0" w:firstLine="0"/>
        <w:jc w:val="left"/>
      </w:pPr>
      <w:r w:rsidRPr="003C6428">
        <w:t xml:space="preserve">B 54.100 ET </w:t>
      </w:r>
      <w:r w:rsidRPr="003C6428">
        <w:rPr>
          <w:spacing w:val="-5"/>
        </w:rPr>
        <w:t>110</w:t>
      </w:r>
      <w:r w:rsidRPr="003C6428">
        <w:tab/>
        <w:t>:Panneaux</w:t>
      </w:r>
      <w:r w:rsidR="003C6428">
        <w:t xml:space="preserve"> </w:t>
      </w:r>
      <w:r w:rsidRPr="003C6428">
        <w:t>de</w:t>
      </w:r>
      <w:r w:rsidR="003C6428">
        <w:t xml:space="preserve"> </w:t>
      </w:r>
      <w:r w:rsidRPr="003C6428">
        <w:rPr>
          <w:spacing w:val="-2"/>
        </w:rPr>
        <w:t>particules</w:t>
      </w:r>
    </w:p>
    <w:p w14:paraId="6F39C4C8" w14:textId="77777777" w:rsidR="001D6E6B" w:rsidRPr="003C6428" w:rsidRDefault="001D6E6B" w:rsidP="00945408">
      <w:pPr>
        <w:widowControl w:val="0"/>
        <w:numPr>
          <w:ilvl w:val="0"/>
          <w:numId w:val="377"/>
        </w:numPr>
        <w:tabs>
          <w:tab w:val="left" w:pos="1275"/>
          <w:tab w:val="left" w:pos="3266"/>
        </w:tabs>
        <w:autoSpaceDE w:val="0"/>
        <w:autoSpaceDN w:val="0"/>
        <w:spacing w:after="0" w:line="275" w:lineRule="exact"/>
        <w:ind w:left="0" w:firstLine="0"/>
        <w:jc w:val="left"/>
      </w:pPr>
      <w:r w:rsidRPr="003C6428">
        <w:t xml:space="preserve">B 54. </w:t>
      </w:r>
      <w:r w:rsidRPr="003C6428">
        <w:rPr>
          <w:spacing w:val="-5"/>
        </w:rPr>
        <w:t>150</w:t>
      </w:r>
      <w:r w:rsidRPr="003C6428">
        <w:tab/>
        <w:t>:Contre-</w:t>
      </w:r>
      <w:r w:rsidRPr="003C6428">
        <w:rPr>
          <w:spacing w:val="-2"/>
        </w:rPr>
        <w:t>plaqués</w:t>
      </w:r>
    </w:p>
    <w:p w14:paraId="6F39C4C9" w14:textId="77777777" w:rsidR="001D6E6B" w:rsidRPr="003C6428" w:rsidRDefault="001D6E6B" w:rsidP="00945408">
      <w:pPr>
        <w:widowControl w:val="0"/>
        <w:numPr>
          <w:ilvl w:val="0"/>
          <w:numId w:val="377"/>
        </w:numPr>
        <w:tabs>
          <w:tab w:val="left" w:pos="1275"/>
          <w:tab w:val="left" w:pos="3266"/>
        </w:tabs>
        <w:autoSpaceDE w:val="0"/>
        <w:autoSpaceDN w:val="0"/>
        <w:spacing w:after="0"/>
        <w:ind w:left="0" w:firstLine="0"/>
        <w:jc w:val="left"/>
      </w:pPr>
      <w:r w:rsidRPr="003C6428">
        <w:t xml:space="preserve">P 26.101 ET </w:t>
      </w:r>
      <w:r w:rsidRPr="003C6428">
        <w:rPr>
          <w:spacing w:val="-5"/>
        </w:rPr>
        <w:t>301</w:t>
      </w:r>
      <w:r w:rsidRPr="003C6428">
        <w:tab/>
        <w:t xml:space="preserve">: </w:t>
      </w:r>
      <w:r w:rsidRPr="003C6428">
        <w:rPr>
          <w:spacing w:val="-2"/>
        </w:rPr>
        <w:t>Serrures</w:t>
      </w:r>
    </w:p>
    <w:p w14:paraId="6F39C4CA" w14:textId="77777777" w:rsidR="001D6E6B" w:rsidRPr="003C6428" w:rsidRDefault="001D6E6B" w:rsidP="00945408">
      <w:pPr>
        <w:widowControl w:val="0"/>
        <w:numPr>
          <w:ilvl w:val="0"/>
          <w:numId w:val="377"/>
        </w:numPr>
        <w:tabs>
          <w:tab w:val="left" w:pos="1275"/>
          <w:tab w:val="left" w:pos="3266"/>
        </w:tabs>
        <w:autoSpaceDE w:val="0"/>
        <w:autoSpaceDN w:val="0"/>
        <w:spacing w:after="0"/>
        <w:ind w:left="0" w:firstLine="0"/>
        <w:jc w:val="left"/>
      </w:pPr>
      <w:r w:rsidRPr="003C6428">
        <w:t xml:space="preserve">P </w:t>
      </w:r>
      <w:r w:rsidRPr="003C6428">
        <w:rPr>
          <w:spacing w:val="-2"/>
        </w:rPr>
        <w:t>26.304</w:t>
      </w:r>
      <w:r w:rsidRPr="003C6428">
        <w:tab/>
        <w:t>:Articles</w:t>
      </w:r>
      <w:r w:rsidR="003C6428">
        <w:t xml:space="preserve"> </w:t>
      </w:r>
      <w:r w:rsidRPr="003C6428">
        <w:t>de</w:t>
      </w:r>
      <w:r w:rsidR="003C6428">
        <w:t xml:space="preserve"> </w:t>
      </w:r>
      <w:r w:rsidRPr="003C6428">
        <w:t>quincaillerie en</w:t>
      </w:r>
      <w:r w:rsidR="003C6428">
        <w:t xml:space="preserve"> </w:t>
      </w:r>
      <w:r w:rsidRPr="003C6428">
        <w:rPr>
          <w:spacing w:val="-2"/>
        </w:rPr>
        <w:t>applique</w:t>
      </w:r>
    </w:p>
    <w:p w14:paraId="6F39C4CB" w14:textId="77777777" w:rsidR="001D6E6B" w:rsidRPr="003C6428" w:rsidRDefault="001D6E6B" w:rsidP="00945408">
      <w:pPr>
        <w:widowControl w:val="0"/>
        <w:numPr>
          <w:ilvl w:val="0"/>
          <w:numId w:val="377"/>
        </w:numPr>
        <w:tabs>
          <w:tab w:val="left" w:pos="1275"/>
          <w:tab w:val="left" w:pos="3266"/>
        </w:tabs>
        <w:autoSpaceDE w:val="0"/>
        <w:autoSpaceDN w:val="0"/>
        <w:spacing w:after="0"/>
        <w:ind w:left="0" w:firstLine="0"/>
        <w:jc w:val="left"/>
      </w:pPr>
      <w:r w:rsidRPr="003C6428">
        <w:t xml:space="preserve">P </w:t>
      </w:r>
      <w:r w:rsidRPr="003C6428">
        <w:rPr>
          <w:spacing w:val="-2"/>
        </w:rPr>
        <w:t>26.314</w:t>
      </w:r>
      <w:r w:rsidRPr="003C6428">
        <w:tab/>
        <w:t>:Serrures</w:t>
      </w:r>
      <w:r w:rsidRPr="003C6428">
        <w:rPr>
          <w:spacing w:val="-2"/>
        </w:rPr>
        <w:t xml:space="preserve"> tubulaires</w:t>
      </w:r>
    </w:p>
    <w:p w14:paraId="6F39C4CC" w14:textId="77777777" w:rsidR="001D6E6B" w:rsidRPr="003C6428" w:rsidRDefault="001D6E6B" w:rsidP="00945408">
      <w:pPr>
        <w:widowControl w:val="0"/>
        <w:numPr>
          <w:ilvl w:val="0"/>
          <w:numId w:val="377"/>
        </w:numPr>
        <w:tabs>
          <w:tab w:val="left" w:pos="1275"/>
          <w:tab w:val="left" w:pos="3266"/>
        </w:tabs>
        <w:autoSpaceDE w:val="0"/>
        <w:autoSpaceDN w:val="0"/>
        <w:spacing w:after="0"/>
        <w:ind w:left="0" w:firstLine="0"/>
        <w:jc w:val="left"/>
      </w:pPr>
      <w:r w:rsidRPr="003C6428">
        <w:t xml:space="preserve">P </w:t>
      </w:r>
      <w:r w:rsidRPr="003C6428">
        <w:rPr>
          <w:spacing w:val="-2"/>
        </w:rPr>
        <w:t>26.405</w:t>
      </w:r>
      <w:r w:rsidRPr="003C6428">
        <w:tab/>
        <w:t>:Ensemble</w:t>
      </w:r>
      <w:r w:rsidR="003C6428">
        <w:t xml:space="preserve"> </w:t>
      </w:r>
      <w:r w:rsidRPr="003C6428">
        <w:t>entrée-</w:t>
      </w:r>
      <w:r w:rsidRPr="003C6428">
        <w:rPr>
          <w:spacing w:val="-2"/>
        </w:rPr>
        <w:t>béquilles</w:t>
      </w:r>
    </w:p>
    <w:p w14:paraId="6F39C4CD" w14:textId="77777777" w:rsidR="001D6E6B" w:rsidRPr="003C6428" w:rsidRDefault="001D6E6B" w:rsidP="00945408">
      <w:pPr>
        <w:widowControl w:val="0"/>
        <w:numPr>
          <w:ilvl w:val="0"/>
          <w:numId w:val="377"/>
        </w:numPr>
        <w:tabs>
          <w:tab w:val="left" w:pos="1275"/>
        </w:tabs>
        <w:autoSpaceDE w:val="0"/>
        <w:autoSpaceDN w:val="0"/>
        <w:spacing w:after="0"/>
        <w:ind w:left="0" w:firstLine="0"/>
        <w:jc w:val="left"/>
      </w:pPr>
      <w:r w:rsidRPr="003C6428">
        <w:t>D.T.U.N°36.1(Juin1966)</w:t>
      </w:r>
      <w:r w:rsidR="003C6428">
        <w:t xml:space="preserve"> </w:t>
      </w:r>
      <w:r w:rsidRPr="003C6428">
        <w:t>relatif aux</w:t>
      </w:r>
      <w:r w:rsidR="003C6428">
        <w:t xml:space="preserve"> </w:t>
      </w:r>
      <w:r w:rsidRPr="003C6428">
        <w:t>travaux de</w:t>
      </w:r>
      <w:r w:rsidR="003C6428">
        <w:t xml:space="preserve"> </w:t>
      </w:r>
      <w:r w:rsidRPr="003C6428">
        <w:t>menuiserie</w:t>
      </w:r>
      <w:r w:rsidRPr="003C6428">
        <w:rPr>
          <w:spacing w:val="-2"/>
        </w:rPr>
        <w:t xml:space="preserve"> bois.</w:t>
      </w:r>
    </w:p>
    <w:p w14:paraId="6F39C4CE" w14:textId="77777777" w:rsidR="001D6E6B" w:rsidRPr="003C6428" w:rsidRDefault="001D6E6B" w:rsidP="00945408">
      <w:pPr>
        <w:widowControl w:val="0"/>
        <w:numPr>
          <w:ilvl w:val="0"/>
          <w:numId w:val="377"/>
        </w:numPr>
        <w:tabs>
          <w:tab w:val="left" w:pos="1299"/>
          <w:tab w:val="left" w:pos="3254"/>
        </w:tabs>
        <w:autoSpaceDE w:val="0"/>
        <w:autoSpaceDN w:val="0"/>
        <w:spacing w:after="0"/>
        <w:ind w:left="0" w:right="718" w:firstLine="0"/>
        <w:jc w:val="left"/>
      </w:pPr>
      <w:r w:rsidRPr="003C6428">
        <w:t>D.T.U.N°37.1</w:t>
      </w:r>
      <w:r w:rsidRPr="003C6428">
        <w:tab/>
        <w:t>(Avril1971)</w:t>
      </w:r>
      <w:r w:rsidR="003C6428">
        <w:t xml:space="preserve"> </w:t>
      </w:r>
      <w:r w:rsidRPr="003C6428">
        <w:t>et</w:t>
      </w:r>
      <w:r w:rsidR="003C6428">
        <w:t xml:space="preserve"> </w:t>
      </w:r>
      <w:r w:rsidRPr="003C6428">
        <w:t>additif</w:t>
      </w:r>
      <w:r w:rsidR="003C6428">
        <w:t xml:space="preserve"> </w:t>
      </w:r>
      <w:r w:rsidRPr="003C6428">
        <w:t>N°1(Mai1973)</w:t>
      </w:r>
      <w:r w:rsidR="00FE4F30">
        <w:t xml:space="preserve"> </w:t>
      </w:r>
      <w:r w:rsidRPr="003C6428">
        <w:t>relatif</w:t>
      </w:r>
      <w:r w:rsidR="00FE4F30">
        <w:t xml:space="preserve"> </w:t>
      </w:r>
      <w:r w:rsidRPr="003C6428">
        <w:t>aux</w:t>
      </w:r>
      <w:r w:rsidR="00FE4F30">
        <w:t xml:space="preserve"> </w:t>
      </w:r>
      <w:r w:rsidRPr="003C6428">
        <w:t>travaux</w:t>
      </w:r>
      <w:r w:rsidR="00FE4F30">
        <w:t xml:space="preserve"> </w:t>
      </w:r>
      <w:r w:rsidRPr="003C6428">
        <w:t>de menuiseries métalliques.</w:t>
      </w:r>
    </w:p>
    <w:p w14:paraId="6F39C4CF" w14:textId="77777777" w:rsidR="001D6E6B" w:rsidRPr="003C6428" w:rsidRDefault="00B974CE" w:rsidP="00465E69">
      <w:pPr>
        <w:pStyle w:val="GrandTitre1"/>
        <w:numPr>
          <w:ilvl w:val="0"/>
          <w:numId w:val="0"/>
        </w:numPr>
        <w:spacing w:before="120" w:after="480"/>
        <w:rPr>
          <w:caps w:val="0"/>
          <w:spacing w:val="30"/>
          <w:sz w:val="22"/>
          <w:szCs w:val="22"/>
          <w:lang w:eastAsia="en-US"/>
        </w:rPr>
      </w:pPr>
      <w:r w:rsidRPr="003C6428">
        <w:rPr>
          <w:rFonts w:asciiTheme="majorBidi" w:hAnsiTheme="majorBidi" w:cstheme="majorBidi"/>
        </w:rPr>
        <w:t>Article H2-6-2</w:t>
      </w:r>
      <w:r w:rsidR="00FE4F30">
        <w:rPr>
          <w:rFonts w:asciiTheme="majorBidi" w:hAnsiTheme="majorBidi" w:cstheme="majorBidi"/>
        </w:rPr>
        <w:t> :</w:t>
      </w:r>
      <w:r w:rsidRPr="003C6428">
        <w:rPr>
          <w:rFonts w:asciiTheme="majorBidi" w:hAnsiTheme="majorBidi" w:cstheme="majorBidi"/>
        </w:rPr>
        <w:t xml:space="preserve"> </w:t>
      </w:r>
      <w:r w:rsidRPr="003C6428">
        <w:rPr>
          <w:caps w:val="0"/>
          <w:sz w:val="22"/>
          <w:szCs w:val="22"/>
          <w:lang w:eastAsia="en-US"/>
        </w:rPr>
        <w:t>G E N E R AL I T E S</w:t>
      </w:r>
    </w:p>
    <w:p w14:paraId="6F39C4D0" w14:textId="77777777" w:rsidR="001D6E6B" w:rsidRPr="003C6428" w:rsidRDefault="001D6E6B" w:rsidP="00465E69">
      <w:pPr>
        <w:widowControl w:val="0"/>
        <w:autoSpaceDE w:val="0"/>
        <w:autoSpaceDN w:val="0"/>
        <w:spacing w:after="0"/>
        <w:ind w:left="0" w:right="709" w:firstLine="0"/>
        <w:rPr>
          <w:szCs w:val="24"/>
        </w:rPr>
      </w:pPr>
      <w:r w:rsidRPr="003C6428">
        <w:rPr>
          <w:szCs w:val="24"/>
        </w:rPr>
        <w:t>Les travaux</w:t>
      </w:r>
      <w:r w:rsidR="00FE4F30">
        <w:rPr>
          <w:szCs w:val="24"/>
        </w:rPr>
        <w:t xml:space="preserve"> </w:t>
      </w:r>
      <w:r w:rsidRPr="003C6428">
        <w:rPr>
          <w:szCs w:val="24"/>
        </w:rPr>
        <w:t>de menuiseries comprennent les études de détails des ouvrages, la fabrication en atelier, le transport, le stockage, le montage, et la distribution aux différents niveaux au fur et à mesure des besoins.</w:t>
      </w:r>
    </w:p>
    <w:p w14:paraId="6F39C4D1" w14:textId="77777777" w:rsidR="001D6E6B" w:rsidRPr="003C6428" w:rsidRDefault="001D6E6B" w:rsidP="00465E69">
      <w:pPr>
        <w:widowControl w:val="0"/>
        <w:autoSpaceDE w:val="0"/>
        <w:autoSpaceDN w:val="0"/>
        <w:spacing w:after="0"/>
        <w:ind w:left="0" w:right="707" w:firstLine="0"/>
        <w:rPr>
          <w:szCs w:val="24"/>
        </w:rPr>
      </w:pPr>
      <w:r w:rsidRPr="003C6428">
        <w:rPr>
          <w:szCs w:val="24"/>
        </w:rPr>
        <w:t>Les faux - cadres et cadres métallique, les habillages par chambranlesou champs métalliquespour calfeutrement, font partie du présent lot.</w:t>
      </w:r>
    </w:p>
    <w:p w14:paraId="6F39C4D2" w14:textId="77777777" w:rsidR="001D6E6B" w:rsidRPr="003C6428" w:rsidRDefault="001D6E6B" w:rsidP="00465E69">
      <w:pPr>
        <w:widowControl w:val="0"/>
        <w:autoSpaceDE w:val="0"/>
        <w:autoSpaceDN w:val="0"/>
        <w:spacing w:after="0"/>
        <w:ind w:left="0" w:right="713" w:firstLine="0"/>
        <w:rPr>
          <w:szCs w:val="24"/>
        </w:rPr>
      </w:pPr>
      <w:r w:rsidRPr="003C6428">
        <w:rPr>
          <w:szCs w:val="24"/>
        </w:rPr>
        <w:t xml:space="preserve">L'entrepreneur demeurera responsable de l'alignement et de l'aplomb de ses menuiseries. L'entrepreneur devra tous traitements et protections imposées par le présent devis et les cahiers de </w:t>
      </w:r>
      <w:r w:rsidRPr="003C6428">
        <w:rPr>
          <w:spacing w:val="-2"/>
          <w:szCs w:val="24"/>
        </w:rPr>
        <w:t>charge.</w:t>
      </w:r>
    </w:p>
    <w:p w14:paraId="6F39C4D3" w14:textId="77777777" w:rsidR="001D6E6B" w:rsidRPr="003C6428" w:rsidRDefault="001D6E6B" w:rsidP="00465E69">
      <w:pPr>
        <w:widowControl w:val="0"/>
        <w:autoSpaceDE w:val="0"/>
        <w:autoSpaceDN w:val="0"/>
        <w:spacing w:after="0"/>
        <w:ind w:left="0" w:right="873" w:firstLine="0"/>
        <w:jc w:val="center"/>
        <w:rPr>
          <w:szCs w:val="24"/>
        </w:rPr>
      </w:pPr>
      <w:r w:rsidRPr="003C6428">
        <w:rPr>
          <w:szCs w:val="24"/>
        </w:rPr>
        <w:t xml:space="preserve">Ildevraenoutre, le réglageet l'ajustagedesesmenuiseriesauxjeux </w:t>
      </w:r>
      <w:r w:rsidRPr="003C6428">
        <w:rPr>
          <w:spacing w:val="-2"/>
          <w:szCs w:val="24"/>
        </w:rPr>
        <w:t>prescrits.</w:t>
      </w:r>
    </w:p>
    <w:p w14:paraId="6F39C4D4" w14:textId="77777777" w:rsidR="001D6E6B" w:rsidRPr="003C6428" w:rsidRDefault="001D6E6B" w:rsidP="00465E69">
      <w:pPr>
        <w:widowControl w:val="0"/>
        <w:autoSpaceDE w:val="0"/>
        <w:autoSpaceDN w:val="0"/>
        <w:spacing w:before="1" w:after="0"/>
        <w:ind w:left="0" w:right="973" w:firstLine="0"/>
        <w:jc w:val="center"/>
        <w:rPr>
          <w:spacing w:val="-2"/>
          <w:szCs w:val="24"/>
        </w:rPr>
      </w:pPr>
      <w:r w:rsidRPr="003C6428">
        <w:rPr>
          <w:szCs w:val="24"/>
        </w:rPr>
        <w:t xml:space="preserve">L'entrepreneurdevraprendretoutesdispositions pourleréglagedeses huisseriesou </w:t>
      </w:r>
      <w:r w:rsidRPr="003C6428">
        <w:rPr>
          <w:spacing w:val="-2"/>
          <w:szCs w:val="24"/>
        </w:rPr>
        <w:t>cadres.</w:t>
      </w:r>
    </w:p>
    <w:p w14:paraId="6F39C4D5" w14:textId="77777777" w:rsidR="008E0915" w:rsidRPr="003C6428" w:rsidRDefault="008E0915" w:rsidP="00465E69">
      <w:pPr>
        <w:widowControl w:val="0"/>
        <w:autoSpaceDE w:val="0"/>
        <w:autoSpaceDN w:val="0"/>
        <w:spacing w:before="1" w:after="0"/>
        <w:ind w:left="0" w:right="973" w:firstLine="0"/>
        <w:jc w:val="center"/>
        <w:rPr>
          <w:szCs w:val="24"/>
        </w:rPr>
      </w:pPr>
    </w:p>
    <w:p w14:paraId="6F39C4D6"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rFonts w:asciiTheme="majorBidi" w:hAnsiTheme="majorBidi" w:cstheme="majorBidi"/>
          <w:b/>
          <w:bCs/>
          <w:szCs w:val="24"/>
        </w:rPr>
        <w:lastRenderedPageBreak/>
        <w:t>Article H2-</w:t>
      </w:r>
      <w:r w:rsidRPr="003C6428">
        <w:rPr>
          <w:rFonts w:asciiTheme="majorBidi" w:hAnsiTheme="majorBidi" w:cstheme="majorBidi"/>
          <w:b/>
          <w:bCs/>
        </w:rPr>
        <w:t>6-3</w:t>
      </w:r>
      <w:r w:rsidRPr="003C6428">
        <w:rPr>
          <w:b/>
          <w:bCs/>
          <w:szCs w:val="24"/>
        </w:rPr>
        <w:t>QUALITEDESBOIS</w:t>
      </w:r>
      <w:r w:rsidRPr="003C6428">
        <w:rPr>
          <w:b/>
          <w:bCs/>
          <w:spacing w:val="-10"/>
          <w:szCs w:val="24"/>
        </w:rPr>
        <w:t>:</w:t>
      </w:r>
    </w:p>
    <w:p w14:paraId="6F39C4D7" w14:textId="77777777" w:rsidR="001D6E6B" w:rsidRPr="003C6428" w:rsidRDefault="001D6E6B" w:rsidP="00465E69">
      <w:pPr>
        <w:widowControl w:val="0"/>
        <w:autoSpaceDE w:val="0"/>
        <w:autoSpaceDN w:val="0"/>
        <w:spacing w:after="0"/>
        <w:ind w:left="0" w:right="708" w:firstLine="0"/>
        <w:rPr>
          <w:szCs w:val="24"/>
        </w:rPr>
      </w:pPr>
      <w:r w:rsidRPr="003C6428">
        <w:rPr>
          <w:szCs w:val="24"/>
        </w:rPr>
        <w:t>Toutes les essences, choix d'aspect, qualités technologiques, physiques</w:t>
      </w:r>
      <w:r w:rsidR="00FE4F30">
        <w:rPr>
          <w:szCs w:val="24"/>
        </w:rPr>
        <w:t xml:space="preserve"> </w:t>
      </w:r>
      <w:r w:rsidRPr="003C6428">
        <w:rPr>
          <w:szCs w:val="24"/>
        </w:rPr>
        <w:t>et mécaniques des bois utilisés, ainsi que des matériaux tels que contre - plaqué, panneaux de fibres, panneaux de particules doivent être conformes aux dispositions prévues par les normes.</w:t>
      </w:r>
    </w:p>
    <w:p w14:paraId="6F39C4D8" w14:textId="77777777" w:rsidR="001D6E6B" w:rsidRPr="003C6428" w:rsidRDefault="001D6E6B" w:rsidP="00465E69">
      <w:pPr>
        <w:widowControl w:val="0"/>
        <w:autoSpaceDE w:val="0"/>
        <w:autoSpaceDN w:val="0"/>
        <w:spacing w:after="0"/>
        <w:ind w:left="0" w:firstLine="0"/>
        <w:rPr>
          <w:szCs w:val="24"/>
        </w:rPr>
      </w:pPr>
      <w:r w:rsidRPr="003C6428">
        <w:rPr>
          <w:szCs w:val="24"/>
        </w:rPr>
        <w:t>Tous</w:t>
      </w:r>
      <w:r w:rsidR="00FE4F30">
        <w:rPr>
          <w:szCs w:val="24"/>
        </w:rPr>
        <w:t xml:space="preserve"> </w:t>
      </w:r>
      <w:r w:rsidRPr="003C6428">
        <w:rPr>
          <w:szCs w:val="24"/>
        </w:rPr>
        <w:t>les</w:t>
      </w:r>
      <w:r w:rsidR="00FE4F30">
        <w:rPr>
          <w:szCs w:val="24"/>
        </w:rPr>
        <w:t xml:space="preserve"> </w:t>
      </w:r>
      <w:r w:rsidRPr="003C6428">
        <w:rPr>
          <w:szCs w:val="24"/>
        </w:rPr>
        <w:t>bois employés</w:t>
      </w:r>
      <w:r w:rsidR="00FE4F30">
        <w:rPr>
          <w:szCs w:val="24"/>
        </w:rPr>
        <w:t xml:space="preserve"> </w:t>
      </w:r>
      <w:r w:rsidRPr="003C6428">
        <w:rPr>
          <w:szCs w:val="24"/>
        </w:rPr>
        <w:t>seront de</w:t>
      </w:r>
      <w:r w:rsidR="00FE4F30">
        <w:rPr>
          <w:szCs w:val="24"/>
        </w:rPr>
        <w:t xml:space="preserve"> </w:t>
      </w:r>
      <w:r w:rsidRPr="003C6428">
        <w:rPr>
          <w:szCs w:val="24"/>
        </w:rPr>
        <w:t>premier choix,</w:t>
      </w:r>
      <w:r w:rsidR="00FE4F30">
        <w:rPr>
          <w:szCs w:val="24"/>
        </w:rPr>
        <w:t xml:space="preserve"> </w:t>
      </w:r>
      <w:r w:rsidRPr="003C6428">
        <w:rPr>
          <w:szCs w:val="24"/>
        </w:rPr>
        <w:t>bien secs</w:t>
      </w:r>
      <w:r w:rsidR="00FE4F30">
        <w:rPr>
          <w:szCs w:val="24"/>
        </w:rPr>
        <w:t xml:space="preserve"> </w:t>
      </w:r>
      <w:r w:rsidRPr="003C6428">
        <w:rPr>
          <w:szCs w:val="24"/>
        </w:rPr>
        <w:t xml:space="preserve">et </w:t>
      </w:r>
      <w:r w:rsidRPr="003C6428">
        <w:rPr>
          <w:spacing w:val="-2"/>
          <w:szCs w:val="24"/>
        </w:rPr>
        <w:t>droits.</w:t>
      </w:r>
    </w:p>
    <w:p w14:paraId="6F39C4D9"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rFonts w:asciiTheme="majorBidi" w:hAnsiTheme="majorBidi" w:cstheme="majorBidi"/>
          <w:b/>
          <w:bCs/>
          <w:szCs w:val="24"/>
        </w:rPr>
        <w:t>Article H2-</w:t>
      </w:r>
      <w:r w:rsidRPr="003C6428">
        <w:rPr>
          <w:rFonts w:asciiTheme="majorBidi" w:hAnsiTheme="majorBidi" w:cstheme="majorBidi"/>
          <w:b/>
          <w:bCs/>
        </w:rPr>
        <w:t>6-4</w:t>
      </w:r>
      <w:r w:rsidRPr="003C6428">
        <w:rPr>
          <w:b/>
          <w:bCs/>
          <w:szCs w:val="24"/>
        </w:rPr>
        <w:t>PRECADRE-CADRES</w:t>
      </w:r>
      <w:r w:rsidRPr="003C6428">
        <w:rPr>
          <w:b/>
          <w:bCs/>
          <w:spacing w:val="-10"/>
          <w:szCs w:val="24"/>
        </w:rPr>
        <w:t>:</w:t>
      </w:r>
    </w:p>
    <w:p w14:paraId="6F39C4DA" w14:textId="77777777" w:rsidR="001D6E6B" w:rsidRPr="003C6428" w:rsidRDefault="001D6E6B" w:rsidP="00945408">
      <w:pPr>
        <w:widowControl w:val="0"/>
        <w:numPr>
          <w:ilvl w:val="0"/>
          <w:numId w:val="377"/>
        </w:numPr>
        <w:tabs>
          <w:tab w:val="left" w:pos="1275"/>
        </w:tabs>
        <w:autoSpaceDE w:val="0"/>
        <w:autoSpaceDN w:val="0"/>
        <w:spacing w:after="0"/>
        <w:ind w:left="0" w:firstLine="0"/>
        <w:jc w:val="left"/>
      </w:pPr>
      <w:r w:rsidRPr="003C6428">
        <w:t>Précadres</w:t>
      </w:r>
      <w:r w:rsidR="00FE4F30">
        <w:t xml:space="preserve"> </w:t>
      </w:r>
      <w:r w:rsidRPr="003C6428">
        <w:t>métalliques</w:t>
      </w:r>
      <w:r w:rsidRPr="003C6428">
        <w:rPr>
          <w:spacing w:val="-10"/>
        </w:rPr>
        <w:t>:</w:t>
      </w:r>
    </w:p>
    <w:p w14:paraId="6F39C4DB" w14:textId="77777777" w:rsidR="001D6E6B" w:rsidRPr="003C6428" w:rsidRDefault="001D6E6B" w:rsidP="00465E69">
      <w:pPr>
        <w:widowControl w:val="0"/>
        <w:autoSpaceDE w:val="0"/>
        <w:autoSpaceDN w:val="0"/>
        <w:spacing w:after="0"/>
        <w:ind w:left="0" w:right="714" w:firstLine="0"/>
        <w:rPr>
          <w:szCs w:val="24"/>
        </w:rPr>
      </w:pPr>
      <w:r w:rsidRPr="003C6428">
        <w:rPr>
          <w:szCs w:val="24"/>
        </w:rPr>
        <w:t>Les précadres seront réalisés en acier zingué et comporteront les pattes à scellement nécessaires, ainsi</w:t>
      </w:r>
      <w:r w:rsidR="00FE4F30">
        <w:rPr>
          <w:szCs w:val="24"/>
        </w:rPr>
        <w:t xml:space="preserve"> </w:t>
      </w:r>
      <w:r w:rsidRPr="003C6428">
        <w:rPr>
          <w:szCs w:val="24"/>
        </w:rPr>
        <w:t>qu'un système de vissage permettant de recevoir le dormant.</w:t>
      </w:r>
    </w:p>
    <w:p w14:paraId="6F39C4DC" w14:textId="77777777" w:rsidR="001D6E6B" w:rsidRPr="003C6428" w:rsidRDefault="001D6E6B" w:rsidP="00945408">
      <w:pPr>
        <w:widowControl w:val="0"/>
        <w:numPr>
          <w:ilvl w:val="0"/>
          <w:numId w:val="377"/>
        </w:numPr>
        <w:tabs>
          <w:tab w:val="left" w:pos="1275"/>
        </w:tabs>
        <w:autoSpaceDE w:val="0"/>
        <w:autoSpaceDN w:val="0"/>
        <w:spacing w:after="0"/>
        <w:ind w:left="0" w:firstLine="0"/>
        <w:jc w:val="left"/>
      </w:pPr>
      <w:r w:rsidRPr="003C6428">
        <w:t>Cadres</w:t>
      </w:r>
      <w:r w:rsidR="00FE4F30">
        <w:t xml:space="preserve"> </w:t>
      </w:r>
      <w:r w:rsidRPr="003C6428">
        <w:t>métalliques</w:t>
      </w:r>
      <w:r w:rsidRPr="003C6428">
        <w:rPr>
          <w:spacing w:val="-10"/>
        </w:rPr>
        <w:t>:</w:t>
      </w:r>
    </w:p>
    <w:p w14:paraId="6F39C4DD" w14:textId="77777777" w:rsidR="001D6E6B" w:rsidRPr="003C6428" w:rsidRDefault="001D6E6B" w:rsidP="00465E69">
      <w:pPr>
        <w:widowControl w:val="0"/>
        <w:autoSpaceDE w:val="0"/>
        <w:autoSpaceDN w:val="0"/>
        <w:spacing w:after="0"/>
        <w:ind w:left="0" w:right="711" w:firstLine="0"/>
        <w:rPr>
          <w:szCs w:val="24"/>
        </w:rPr>
      </w:pPr>
      <w:r w:rsidRPr="003C6428">
        <w:rPr>
          <w:szCs w:val="24"/>
        </w:rPr>
        <w:t>Les cadres dormants seront réalisés en acier zingué et seront fixés sur les précadres. Les cadres devront protégés durant toute la durée du chantier. Les feuillures auront 15 mm minimum et la profondeur correspondante à l'épaisseur des bâtis.</w:t>
      </w:r>
    </w:p>
    <w:p w14:paraId="6F39C4DE" w14:textId="77777777" w:rsidR="001D6E6B" w:rsidRPr="003C6428" w:rsidRDefault="001D6E6B" w:rsidP="00465E69">
      <w:pPr>
        <w:widowControl w:val="0"/>
        <w:autoSpaceDE w:val="0"/>
        <w:autoSpaceDN w:val="0"/>
        <w:spacing w:after="0"/>
        <w:ind w:left="0" w:firstLine="0"/>
        <w:rPr>
          <w:szCs w:val="24"/>
        </w:rPr>
      </w:pPr>
      <w:r w:rsidRPr="003C6428">
        <w:rPr>
          <w:szCs w:val="24"/>
        </w:rPr>
        <w:t>Les</w:t>
      </w:r>
      <w:r w:rsidR="00FE4F30">
        <w:rPr>
          <w:szCs w:val="24"/>
        </w:rPr>
        <w:t xml:space="preserve"> </w:t>
      </w:r>
      <w:r w:rsidRPr="003C6428">
        <w:rPr>
          <w:szCs w:val="24"/>
        </w:rPr>
        <w:t>pièces</w:t>
      </w:r>
      <w:r w:rsidR="00FE4F30">
        <w:rPr>
          <w:szCs w:val="24"/>
        </w:rPr>
        <w:t xml:space="preserve"> </w:t>
      </w:r>
      <w:r w:rsidRPr="003C6428">
        <w:rPr>
          <w:szCs w:val="24"/>
        </w:rPr>
        <w:t>d'appuis</w:t>
      </w:r>
      <w:r w:rsidR="00FE4F30">
        <w:rPr>
          <w:szCs w:val="24"/>
        </w:rPr>
        <w:t xml:space="preserve"> </w:t>
      </w:r>
      <w:r w:rsidRPr="003C6428">
        <w:rPr>
          <w:szCs w:val="24"/>
        </w:rPr>
        <w:t>seront</w:t>
      </w:r>
      <w:r w:rsidR="00FE4F30">
        <w:rPr>
          <w:szCs w:val="24"/>
        </w:rPr>
        <w:t xml:space="preserve"> </w:t>
      </w:r>
      <w:r w:rsidRPr="003C6428">
        <w:rPr>
          <w:szCs w:val="24"/>
        </w:rPr>
        <w:t>réalisées</w:t>
      </w:r>
      <w:r w:rsidR="00FE4F30">
        <w:rPr>
          <w:szCs w:val="24"/>
        </w:rPr>
        <w:t xml:space="preserve"> </w:t>
      </w:r>
      <w:r w:rsidRPr="003C6428">
        <w:rPr>
          <w:szCs w:val="24"/>
        </w:rPr>
        <w:t>en acier</w:t>
      </w:r>
      <w:r w:rsidR="00FE4F30">
        <w:rPr>
          <w:szCs w:val="24"/>
        </w:rPr>
        <w:t xml:space="preserve"> </w:t>
      </w:r>
      <w:r w:rsidRPr="003C6428">
        <w:rPr>
          <w:spacing w:val="-2"/>
          <w:szCs w:val="24"/>
        </w:rPr>
        <w:t>zingué.</w:t>
      </w:r>
    </w:p>
    <w:p w14:paraId="6F39C4DF" w14:textId="77777777" w:rsidR="001D6E6B" w:rsidRPr="003C6428" w:rsidRDefault="001D6E6B" w:rsidP="00465E69">
      <w:pPr>
        <w:widowControl w:val="0"/>
        <w:autoSpaceDE w:val="0"/>
        <w:autoSpaceDN w:val="0"/>
        <w:spacing w:after="0"/>
        <w:ind w:left="0" w:firstLine="0"/>
        <w:outlineLvl w:val="2"/>
        <w:rPr>
          <w:b/>
          <w:bCs/>
          <w:szCs w:val="24"/>
        </w:rPr>
      </w:pPr>
      <w:r w:rsidRPr="003C6428">
        <w:rPr>
          <w:rFonts w:asciiTheme="majorBidi" w:hAnsiTheme="majorBidi" w:cstheme="majorBidi"/>
          <w:b/>
          <w:bCs/>
          <w:szCs w:val="24"/>
        </w:rPr>
        <w:t>Article H2-</w:t>
      </w:r>
      <w:r w:rsidRPr="003C6428">
        <w:rPr>
          <w:rFonts w:asciiTheme="majorBidi" w:hAnsiTheme="majorBidi" w:cstheme="majorBidi"/>
          <w:b/>
          <w:bCs/>
        </w:rPr>
        <w:t>6-5</w:t>
      </w:r>
      <w:r w:rsidRPr="003C6428">
        <w:rPr>
          <w:b/>
          <w:bCs/>
          <w:szCs w:val="24"/>
        </w:rPr>
        <w:t>COUVRE-</w:t>
      </w:r>
      <w:r w:rsidRPr="003C6428">
        <w:rPr>
          <w:b/>
          <w:bCs/>
          <w:spacing w:val="-2"/>
          <w:szCs w:val="24"/>
        </w:rPr>
        <w:t>JOINTS</w:t>
      </w:r>
    </w:p>
    <w:p w14:paraId="6F39C4E0" w14:textId="77777777" w:rsidR="001D6E6B" w:rsidRPr="003C6428" w:rsidRDefault="001D6E6B" w:rsidP="00465E69">
      <w:pPr>
        <w:widowControl w:val="0"/>
        <w:autoSpaceDE w:val="0"/>
        <w:autoSpaceDN w:val="0"/>
        <w:spacing w:after="0"/>
        <w:ind w:left="0" w:right="705" w:firstLine="0"/>
        <w:rPr>
          <w:szCs w:val="24"/>
        </w:rPr>
      </w:pPr>
      <w:r w:rsidRPr="003C6428">
        <w:rPr>
          <w:szCs w:val="24"/>
        </w:rPr>
        <w:t>L'entrepreneur devra l'habillage et le calfeutrement de toutes les menuiseries par des couvre - joints, qui seront formés de chambranles en acier zingué.</w:t>
      </w:r>
    </w:p>
    <w:p w14:paraId="6F39C4E1" w14:textId="77777777" w:rsidR="001D6E6B" w:rsidRPr="003C6428" w:rsidRDefault="001D6E6B" w:rsidP="00465E69">
      <w:pPr>
        <w:widowControl w:val="0"/>
        <w:autoSpaceDE w:val="0"/>
        <w:autoSpaceDN w:val="0"/>
        <w:spacing w:after="0"/>
        <w:ind w:left="0" w:firstLine="0"/>
        <w:rPr>
          <w:szCs w:val="24"/>
        </w:rPr>
      </w:pPr>
      <w:r w:rsidRPr="003C6428">
        <w:rPr>
          <w:szCs w:val="24"/>
        </w:rPr>
        <w:t>Ilspourrontêtreplacésenintérieurouen</w:t>
      </w:r>
      <w:r w:rsidRPr="003C6428">
        <w:rPr>
          <w:spacing w:val="-2"/>
          <w:szCs w:val="24"/>
        </w:rPr>
        <w:t>extérieur.</w:t>
      </w:r>
    </w:p>
    <w:p w14:paraId="6F39C4E2"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b/>
          <w:bCs/>
          <w:szCs w:val="24"/>
        </w:rPr>
        <w:t xml:space="preserve">Article H2-6-6 PO R T E </w:t>
      </w:r>
      <w:r w:rsidRPr="003C6428">
        <w:rPr>
          <w:b/>
          <w:bCs/>
          <w:spacing w:val="-10"/>
          <w:szCs w:val="24"/>
        </w:rPr>
        <w:t>S</w:t>
      </w:r>
    </w:p>
    <w:p w14:paraId="6F39C4E3" w14:textId="77777777" w:rsidR="001D6E6B" w:rsidRPr="003C6428" w:rsidRDefault="001D6E6B" w:rsidP="00465E69">
      <w:pPr>
        <w:widowControl w:val="0"/>
        <w:autoSpaceDE w:val="0"/>
        <w:autoSpaceDN w:val="0"/>
        <w:spacing w:after="0"/>
        <w:ind w:left="0" w:firstLine="0"/>
        <w:jc w:val="left"/>
        <w:outlineLvl w:val="2"/>
        <w:rPr>
          <w:b/>
          <w:bCs/>
          <w:szCs w:val="24"/>
        </w:rPr>
      </w:pPr>
    </w:p>
    <w:p w14:paraId="6F39C4E4" w14:textId="77777777" w:rsidR="001D6E6B" w:rsidRPr="003C6428" w:rsidRDefault="001D6E6B" w:rsidP="00465E69">
      <w:pPr>
        <w:widowControl w:val="0"/>
        <w:autoSpaceDE w:val="0"/>
        <w:autoSpaceDN w:val="0"/>
        <w:spacing w:before="79" w:after="0"/>
        <w:ind w:left="0" w:right="711" w:firstLine="0"/>
        <w:rPr>
          <w:szCs w:val="24"/>
        </w:rPr>
      </w:pPr>
      <w:r w:rsidRPr="003C6428">
        <w:rPr>
          <w:szCs w:val="24"/>
        </w:rPr>
        <w:t xml:space="preserve">les portes seront vernies au peintes suivant détail du Maître d’ouvrage et du B.E.T. et descriptif </w:t>
      </w:r>
      <w:r w:rsidRPr="003C6428">
        <w:rPr>
          <w:spacing w:val="-2"/>
          <w:szCs w:val="24"/>
        </w:rPr>
        <w:t>particulier.</w:t>
      </w:r>
    </w:p>
    <w:p w14:paraId="6F39C4E5" w14:textId="77777777" w:rsidR="001D6E6B" w:rsidRPr="003C6428" w:rsidRDefault="001D6E6B" w:rsidP="00465E69">
      <w:pPr>
        <w:widowControl w:val="0"/>
        <w:autoSpaceDE w:val="0"/>
        <w:autoSpaceDN w:val="0"/>
        <w:spacing w:after="0"/>
        <w:ind w:left="0" w:right="708" w:firstLine="0"/>
        <w:rPr>
          <w:szCs w:val="24"/>
        </w:rPr>
      </w:pPr>
      <w:r w:rsidRPr="003C6428">
        <w:rPr>
          <w:szCs w:val="24"/>
        </w:rPr>
        <w:t>Les portes à 2 vantaux seront pourvues de battements rapportés et embrevés. Toutes les portes comporteront des tampons caoutchouc encastrés dans la feuillure(3 par montant) destinés à amortir les bruits de fermeture.</w:t>
      </w:r>
    </w:p>
    <w:p w14:paraId="6F39C4E6" w14:textId="77777777" w:rsidR="001D6E6B" w:rsidRPr="003C6428" w:rsidRDefault="001D6E6B" w:rsidP="00465E69">
      <w:pPr>
        <w:widowControl w:val="0"/>
        <w:autoSpaceDE w:val="0"/>
        <w:autoSpaceDN w:val="0"/>
        <w:spacing w:after="0"/>
        <w:ind w:left="0" w:right="708" w:firstLine="0"/>
        <w:rPr>
          <w:szCs w:val="24"/>
        </w:rPr>
      </w:pPr>
      <w:r w:rsidRPr="003C6428">
        <w:rPr>
          <w:szCs w:val="24"/>
        </w:rPr>
        <w:t>Ces portes auront une épaisseur de 40 mm. Elles seront iso planes en 2 faces contre - plaqué de 5mm d'épaisseur avec alaises apparentes rapportés suivant échantillon préalablement agrée par le Maître d’ouvrageet le B.E.T. (ou à lames reinées et bouvetées en sapin rouge 1er choix).</w:t>
      </w:r>
    </w:p>
    <w:p w14:paraId="6F39C4E7" w14:textId="77777777" w:rsidR="001D6E6B" w:rsidRPr="003C6428" w:rsidRDefault="001D6E6B" w:rsidP="00465E69">
      <w:pPr>
        <w:widowControl w:val="0"/>
        <w:autoSpaceDE w:val="0"/>
        <w:autoSpaceDN w:val="0"/>
        <w:spacing w:after="0"/>
        <w:ind w:left="0" w:right="713" w:firstLine="0"/>
        <w:rPr>
          <w:szCs w:val="24"/>
        </w:rPr>
      </w:pPr>
      <w:r w:rsidRPr="003C6428">
        <w:rPr>
          <w:szCs w:val="24"/>
        </w:rPr>
        <w:t>Lespanneaux seront collés à la presse de chaque côte d'une ossature lamellaire en sapin blanc composée essentiellement d'un cadre compartimenté (renforcé au droit des serrures) à l'intérieur duquel seront répartis, à intervalles réguliers, des points d'appuis formés par de lattes de 25 mm, assemblées au cadre au moyen d'agrafes métalliques, espacement maximum 110 mm.</w:t>
      </w:r>
    </w:p>
    <w:p w14:paraId="6F39C4E8" w14:textId="77777777" w:rsidR="001D6E6B" w:rsidRPr="003C6428" w:rsidRDefault="001D6E6B" w:rsidP="00465E69">
      <w:pPr>
        <w:widowControl w:val="0"/>
        <w:autoSpaceDE w:val="0"/>
        <w:autoSpaceDN w:val="0"/>
        <w:spacing w:before="1" w:after="0"/>
        <w:ind w:left="0" w:firstLine="0"/>
        <w:jc w:val="left"/>
        <w:outlineLvl w:val="2"/>
        <w:rPr>
          <w:b/>
          <w:bCs/>
          <w:szCs w:val="24"/>
        </w:rPr>
      </w:pPr>
      <w:r w:rsidRPr="003C6428">
        <w:rPr>
          <w:b/>
          <w:bCs/>
          <w:spacing w:val="-2"/>
          <w:szCs w:val="24"/>
        </w:rPr>
        <w:t>Article H2-6-7 FERRONNERIE</w:t>
      </w:r>
    </w:p>
    <w:p w14:paraId="6F39C4E9" w14:textId="77777777" w:rsidR="001D6E6B" w:rsidRPr="003C6428" w:rsidRDefault="001D6E6B" w:rsidP="00465E69">
      <w:pPr>
        <w:widowControl w:val="0"/>
        <w:autoSpaceDE w:val="0"/>
        <w:autoSpaceDN w:val="0"/>
        <w:spacing w:after="0"/>
        <w:ind w:left="0" w:right="717" w:firstLine="0"/>
        <w:rPr>
          <w:szCs w:val="24"/>
        </w:rPr>
      </w:pPr>
      <w:r w:rsidRPr="003C6428">
        <w:rPr>
          <w:szCs w:val="24"/>
        </w:rPr>
        <w:t>Les métaux (tôles ou profilés serontde première qualité). Ils seront travaillés avec le plus grand soin.</w:t>
      </w:r>
    </w:p>
    <w:p w14:paraId="6F39C4EA" w14:textId="77777777" w:rsidR="001D6E6B" w:rsidRPr="003C6428" w:rsidRDefault="001D6E6B" w:rsidP="00465E69">
      <w:pPr>
        <w:widowControl w:val="0"/>
        <w:autoSpaceDE w:val="0"/>
        <w:autoSpaceDN w:val="0"/>
        <w:spacing w:after="0"/>
        <w:ind w:left="0" w:right="715" w:firstLine="0"/>
        <w:rPr>
          <w:szCs w:val="24"/>
        </w:rPr>
      </w:pPr>
      <w:r w:rsidRPr="003C6428">
        <w:rPr>
          <w:szCs w:val="24"/>
        </w:rPr>
        <w:t>Les assemblages seront exécutés d'onglets, nets parfaitement d'équerre et alignés, sans cavité, ni déformation. Ils seront faits électriquement.</w:t>
      </w:r>
    </w:p>
    <w:p w14:paraId="6F39C4EB" w14:textId="77777777" w:rsidR="001D6E6B" w:rsidRPr="003C6428" w:rsidRDefault="001D6E6B" w:rsidP="00465E69">
      <w:pPr>
        <w:widowControl w:val="0"/>
        <w:autoSpaceDE w:val="0"/>
        <w:autoSpaceDN w:val="0"/>
        <w:spacing w:after="0"/>
        <w:ind w:left="0" w:right="707" w:firstLine="0"/>
        <w:rPr>
          <w:szCs w:val="24"/>
        </w:rPr>
      </w:pPr>
      <w:r w:rsidRPr="003C6428">
        <w:rPr>
          <w:szCs w:val="24"/>
        </w:rPr>
        <w:t>Les menuiseries métalliques seront exécutées en profilés laminés à chaud (profilésspéciaux UTMM) ou pliés, à froid, dans ce dernier cas, les épaisseurs des tôles seront déterminées par la nature des ouvrages, leurs dimensions et l'usage qui en est prévu : elles ne seront pas cependant inférieures à 20/10 ème.</w:t>
      </w:r>
    </w:p>
    <w:p w14:paraId="6F39C4EC" w14:textId="77777777" w:rsidR="001D6E6B" w:rsidRPr="003C6428" w:rsidRDefault="001D6E6B" w:rsidP="00465E69">
      <w:pPr>
        <w:widowControl w:val="0"/>
        <w:autoSpaceDE w:val="0"/>
        <w:autoSpaceDN w:val="0"/>
        <w:spacing w:after="0"/>
        <w:ind w:left="0" w:right="713" w:firstLine="0"/>
        <w:rPr>
          <w:szCs w:val="24"/>
        </w:rPr>
      </w:pPr>
      <w:r w:rsidRPr="003C6428">
        <w:rPr>
          <w:szCs w:val="24"/>
        </w:rPr>
        <w:t>Les menuiserieset ferronneries réceptionnées en atelier recevront un traitement antirouille à la charge du présent lot réalisé de la façon suivante :</w:t>
      </w:r>
    </w:p>
    <w:p w14:paraId="6F39C4ED" w14:textId="77777777" w:rsidR="001D6E6B" w:rsidRPr="003C6428" w:rsidRDefault="001D6E6B" w:rsidP="00465E69">
      <w:pPr>
        <w:widowControl w:val="0"/>
        <w:autoSpaceDE w:val="0"/>
        <w:autoSpaceDN w:val="0"/>
        <w:spacing w:after="0"/>
        <w:ind w:left="0" w:right="2529" w:firstLine="0"/>
        <w:rPr>
          <w:szCs w:val="24"/>
        </w:rPr>
      </w:pPr>
      <w:r w:rsidRPr="003C6428">
        <w:rPr>
          <w:szCs w:val="24"/>
        </w:rPr>
        <w:t>Décapage,brossageetnettoyagedesmétaux,applicationd'unecouchedeWach Primer et de deux couches de minimum de plomb.</w:t>
      </w:r>
    </w:p>
    <w:p w14:paraId="6F39C4EE" w14:textId="77777777" w:rsidR="001D6E6B" w:rsidRPr="003C6428" w:rsidRDefault="001D6E6B" w:rsidP="00465E69">
      <w:pPr>
        <w:widowControl w:val="0"/>
        <w:autoSpaceDE w:val="0"/>
        <w:autoSpaceDN w:val="0"/>
        <w:spacing w:after="0"/>
        <w:ind w:left="0" w:firstLine="0"/>
        <w:rPr>
          <w:szCs w:val="24"/>
        </w:rPr>
      </w:pPr>
      <w:r w:rsidRPr="003C6428">
        <w:rPr>
          <w:szCs w:val="24"/>
        </w:rPr>
        <w:t xml:space="preserve">Lesmenuiseriesquiaurontétépeintesavantréceptionseront </w:t>
      </w:r>
      <w:r w:rsidRPr="003C6428">
        <w:rPr>
          <w:spacing w:val="-2"/>
          <w:szCs w:val="24"/>
        </w:rPr>
        <w:t>refusées.</w:t>
      </w:r>
    </w:p>
    <w:p w14:paraId="6F39C4EF" w14:textId="77777777" w:rsidR="001D6E6B" w:rsidRPr="003C6428" w:rsidRDefault="00B974CE" w:rsidP="00465E69">
      <w:pPr>
        <w:widowControl w:val="0"/>
        <w:autoSpaceDE w:val="0"/>
        <w:autoSpaceDN w:val="0"/>
        <w:spacing w:after="0"/>
        <w:ind w:left="0" w:firstLine="0"/>
        <w:jc w:val="left"/>
        <w:outlineLvl w:val="2"/>
        <w:rPr>
          <w:b/>
          <w:bCs/>
          <w:szCs w:val="24"/>
        </w:rPr>
      </w:pPr>
      <w:r w:rsidRPr="003C6428">
        <w:rPr>
          <w:b/>
          <w:bCs/>
          <w:szCs w:val="24"/>
        </w:rPr>
        <w:t xml:space="preserve">Article H2-6-8 </w:t>
      </w:r>
      <w:r w:rsidR="00657F64" w:rsidRPr="003C6428">
        <w:rPr>
          <w:b/>
          <w:bCs/>
          <w:szCs w:val="24"/>
        </w:rPr>
        <w:t>TOLERANCES</w:t>
      </w:r>
      <w:r w:rsidR="00657F64" w:rsidRPr="003C6428">
        <w:rPr>
          <w:b/>
          <w:bCs/>
          <w:spacing w:val="-10"/>
          <w:szCs w:val="24"/>
        </w:rPr>
        <w:t xml:space="preserve"> :</w:t>
      </w:r>
    </w:p>
    <w:p w14:paraId="6F39C4F0" w14:textId="77777777" w:rsidR="001D6E6B" w:rsidRPr="003C6428" w:rsidRDefault="001D6E6B" w:rsidP="00465E69">
      <w:pPr>
        <w:widowControl w:val="0"/>
        <w:autoSpaceDE w:val="0"/>
        <w:autoSpaceDN w:val="0"/>
        <w:spacing w:after="0"/>
        <w:ind w:left="0" w:firstLine="0"/>
        <w:jc w:val="left"/>
        <w:rPr>
          <w:szCs w:val="24"/>
        </w:rPr>
      </w:pPr>
      <w:r w:rsidRPr="003C6428">
        <w:rPr>
          <w:szCs w:val="24"/>
        </w:rPr>
        <w:t>Lescôtesdemenuiseriesindiquéespar les plansdeprincipe etdansle</w:t>
      </w:r>
      <w:r w:rsidRPr="003C6428">
        <w:rPr>
          <w:spacing w:val="-2"/>
          <w:szCs w:val="24"/>
        </w:rPr>
        <w:t>descriptif</w:t>
      </w:r>
      <w:r w:rsidRPr="003C6428">
        <w:rPr>
          <w:szCs w:val="24"/>
        </w:rPr>
        <w:t>technique sont des côtes théoriques qui ne tiennent pas compte des tolérances dimensionnelles des travaux de gros œuvre.</w:t>
      </w:r>
    </w:p>
    <w:p w14:paraId="6F39C4F1"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Le système de fixation des pré cadres, cadres ou huisseries devra tenir compte de ces tolérancesdimensionnelles et comportera les éléments nécessaires qui permettent de les absorber.</w:t>
      </w:r>
    </w:p>
    <w:p w14:paraId="6F39C4F2" w14:textId="77777777" w:rsidR="008664B2" w:rsidRPr="003C6428" w:rsidRDefault="008664B2" w:rsidP="00465E69">
      <w:pPr>
        <w:widowControl w:val="0"/>
        <w:autoSpaceDE w:val="0"/>
        <w:autoSpaceDN w:val="0"/>
        <w:spacing w:after="0"/>
        <w:ind w:left="0" w:firstLine="0"/>
        <w:jc w:val="left"/>
        <w:outlineLvl w:val="2"/>
        <w:rPr>
          <w:b/>
          <w:bCs/>
          <w:szCs w:val="24"/>
        </w:rPr>
      </w:pPr>
    </w:p>
    <w:p w14:paraId="6F39C4F3"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b/>
          <w:bCs/>
          <w:szCs w:val="24"/>
        </w:rPr>
        <w:t>Article H2-6-9 QUINCAILLERIESET</w:t>
      </w:r>
      <w:r w:rsidRPr="003C6428">
        <w:rPr>
          <w:b/>
          <w:bCs/>
          <w:spacing w:val="-2"/>
          <w:szCs w:val="24"/>
        </w:rPr>
        <w:t>SERRURERIE:</w:t>
      </w:r>
    </w:p>
    <w:p w14:paraId="6F39C4F4" w14:textId="77777777" w:rsidR="001D6E6B" w:rsidRPr="003C6428" w:rsidRDefault="001D6E6B" w:rsidP="00465E69">
      <w:pPr>
        <w:widowControl w:val="0"/>
        <w:autoSpaceDE w:val="0"/>
        <w:autoSpaceDN w:val="0"/>
        <w:spacing w:after="0"/>
        <w:ind w:left="0" w:firstLine="0"/>
        <w:rPr>
          <w:szCs w:val="24"/>
        </w:rPr>
      </w:pPr>
      <w:r w:rsidRPr="003C6428">
        <w:rPr>
          <w:szCs w:val="24"/>
        </w:rPr>
        <w:t>Les</w:t>
      </w:r>
      <w:r w:rsidR="00FE4F30">
        <w:rPr>
          <w:szCs w:val="24"/>
        </w:rPr>
        <w:t xml:space="preserve"> </w:t>
      </w:r>
      <w:r w:rsidRPr="003C6428">
        <w:rPr>
          <w:szCs w:val="24"/>
        </w:rPr>
        <w:t>articles</w:t>
      </w:r>
      <w:r w:rsidR="00FE4F30">
        <w:rPr>
          <w:szCs w:val="24"/>
        </w:rPr>
        <w:t xml:space="preserve"> </w:t>
      </w:r>
      <w:r w:rsidRPr="003C6428">
        <w:rPr>
          <w:szCs w:val="24"/>
        </w:rPr>
        <w:t>de</w:t>
      </w:r>
      <w:r w:rsidR="00FE4F30">
        <w:rPr>
          <w:szCs w:val="24"/>
        </w:rPr>
        <w:t xml:space="preserve"> </w:t>
      </w:r>
      <w:r w:rsidRPr="003C6428">
        <w:rPr>
          <w:szCs w:val="24"/>
        </w:rPr>
        <w:t>quincailleries</w:t>
      </w:r>
      <w:r w:rsidR="00FE4F30">
        <w:rPr>
          <w:szCs w:val="24"/>
        </w:rPr>
        <w:t xml:space="preserve"> </w:t>
      </w:r>
      <w:r w:rsidRPr="003C6428">
        <w:rPr>
          <w:szCs w:val="24"/>
        </w:rPr>
        <w:t>seront</w:t>
      </w:r>
      <w:r w:rsidR="00FE4F30">
        <w:rPr>
          <w:szCs w:val="24"/>
        </w:rPr>
        <w:t xml:space="preserve"> </w:t>
      </w:r>
      <w:r w:rsidRPr="003C6428">
        <w:rPr>
          <w:szCs w:val="24"/>
        </w:rPr>
        <w:t>toujours</w:t>
      </w:r>
      <w:r w:rsidR="00FE4F30">
        <w:rPr>
          <w:szCs w:val="24"/>
        </w:rPr>
        <w:t xml:space="preserve"> </w:t>
      </w:r>
      <w:r w:rsidRPr="003C6428">
        <w:rPr>
          <w:szCs w:val="24"/>
        </w:rPr>
        <w:t>de</w:t>
      </w:r>
      <w:r w:rsidR="00FE4F30">
        <w:rPr>
          <w:szCs w:val="24"/>
        </w:rPr>
        <w:t xml:space="preserve"> </w:t>
      </w:r>
      <w:r w:rsidRPr="003C6428">
        <w:rPr>
          <w:szCs w:val="24"/>
        </w:rPr>
        <w:t>première</w:t>
      </w:r>
      <w:r w:rsidR="00FE4F30">
        <w:rPr>
          <w:szCs w:val="24"/>
        </w:rPr>
        <w:t xml:space="preserve"> </w:t>
      </w:r>
      <w:r w:rsidRPr="003C6428">
        <w:rPr>
          <w:spacing w:val="-2"/>
          <w:szCs w:val="24"/>
        </w:rPr>
        <w:t>qualité.</w:t>
      </w:r>
    </w:p>
    <w:p w14:paraId="6F39C4F5" w14:textId="77777777" w:rsidR="001D6E6B" w:rsidRPr="003C6428" w:rsidRDefault="001D6E6B" w:rsidP="00465E69">
      <w:pPr>
        <w:widowControl w:val="0"/>
        <w:autoSpaceDE w:val="0"/>
        <w:autoSpaceDN w:val="0"/>
        <w:spacing w:after="0"/>
        <w:ind w:left="0" w:right="711" w:firstLine="0"/>
        <w:rPr>
          <w:szCs w:val="24"/>
        </w:rPr>
      </w:pPr>
      <w:r w:rsidRPr="003C6428">
        <w:rPr>
          <w:szCs w:val="24"/>
        </w:rPr>
        <w:t xml:space="preserve">Ces quincailleries seront complétées, du modèle le plus récent, et spécialement étudiées en fonction des menuiseries à équiper. Les spécifications des types et manques de référence des quincailleries et </w:t>
      </w:r>
      <w:r w:rsidRPr="003C6428">
        <w:rPr>
          <w:szCs w:val="24"/>
        </w:rPr>
        <w:lastRenderedPageBreak/>
        <w:t>serrureries seront indiquées dans le descriptif technique.</w:t>
      </w:r>
    </w:p>
    <w:p w14:paraId="6F39C4F6"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Toutefois, le Maître d’ouvrage</w:t>
      </w:r>
      <w:r w:rsidR="00FE4F30">
        <w:rPr>
          <w:szCs w:val="24"/>
        </w:rPr>
        <w:t xml:space="preserve"> </w:t>
      </w:r>
      <w:r w:rsidRPr="003C6428">
        <w:rPr>
          <w:szCs w:val="24"/>
        </w:rPr>
        <w:t>et le B.E.T. pourront à leur gré en changer la provenance</w:t>
      </w:r>
      <w:r w:rsidR="00FE4F30">
        <w:rPr>
          <w:szCs w:val="24"/>
        </w:rPr>
        <w:t xml:space="preserve"> </w:t>
      </w:r>
      <w:r w:rsidRPr="003C6428">
        <w:rPr>
          <w:szCs w:val="24"/>
        </w:rPr>
        <w:t>sur présentation de quincaillerie par l'entrepreneur.</w:t>
      </w:r>
    </w:p>
    <w:p w14:paraId="6F39C4F7"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Les serrures de sûreté auront la possibilité de montage d'un canon différent soit en sûreté</w:t>
      </w:r>
      <w:r w:rsidR="00FE4F30">
        <w:rPr>
          <w:szCs w:val="24"/>
        </w:rPr>
        <w:t xml:space="preserve"> </w:t>
      </w:r>
      <w:r w:rsidRPr="003C6428">
        <w:rPr>
          <w:szCs w:val="24"/>
        </w:rPr>
        <w:t>des deux côtés, soit en sûreté extérieure avec ou sans bouton de commande intérieur.</w:t>
      </w:r>
    </w:p>
    <w:p w14:paraId="6F39C4F8" w14:textId="77777777" w:rsidR="001D6E6B" w:rsidRPr="003C6428" w:rsidRDefault="001D6E6B" w:rsidP="00465E69">
      <w:pPr>
        <w:widowControl w:val="0"/>
        <w:autoSpaceDE w:val="0"/>
        <w:autoSpaceDN w:val="0"/>
        <w:spacing w:after="0"/>
        <w:ind w:left="0" w:firstLine="0"/>
        <w:jc w:val="left"/>
        <w:rPr>
          <w:szCs w:val="24"/>
        </w:rPr>
      </w:pPr>
      <w:r w:rsidRPr="003C6428">
        <w:rPr>
          <w:szCs w:val="24"/>
        </w:rPr>
        <w:t>Toutes</w:t>
      </w:r>
      <w:r w:rsidR="00FE4F30">
        <w:rPr>
          <w:szCs w:val="24"/>
        </w:rPr>
        <w:t xml:space="preserve"> </w:t>
      </w:r>
      <w:r w:rsidRPr="003C6428">
        <w:rPr>
          <w:szCs w:val="24"/>
        </w:rPr>
        <w:t>les</w:t>
      </w:r>
      <w:r w:rsidR="00FE4F30">
        <w:rPr>
          <w:szCs w:val="24"/>
        </w:rPr>
        <w:t xml:space="preserve"> </w:t>
      </w:r>
      <w:r w:rsidRPr="003C6428">
        <w:rPr>
          <w:szCs w:val="24"/>
        </w:rPr>
        <w:t>vis</w:t>
      </w:r>
      <w:r w:rsidR="00FE4F30">
        <w:rPr>
          <w:szCs w:val="24"/>
        </w:rPr>
        <w:t xml:space="preserve"> </w:t>
      </w:r>
      <w:r w:rsidRPr="003C6428">
        <w:rPr>
          <w:szCs w:val="24"/>
        </w:rPr>
        <w:t>employées seront</w:t>
      </w:r>
      <w:r w:rsidR="00FE4F30">
        <w:rPr>
          <w:szCs w:val="24"/>
        </w:rPr>
        <w:t xml:space="preserve"> </w:t>
      </w:r>
      <w:r w:rsidRPr="003C6428">
        <w:rPr>
          <w:szCs w:val="24"/>
        </w:rPr>
        <w:t>en</w:t>
      </w:r>
      <w:r w:rsidR="00FE4F30">
        <w:rPr>
          <w:szCs w:val="24"/>
        </w:rPr>
        <w:t xml:space="preserve"> </w:t>
      </w:r>
      <w:r w:rsidRPr="003C6428">
        <w:rPr>
          <w:szCs w:val="24"/>
        </w:rPr>
        <w:t>acier</w:t>
      </w:r>
      <w:r w:rsidRPr="003C6428">
        <w:rPr>
          <w:spacing w:val="-2"/>
          <w:szCs w:val="24"/>
        </w:rPr>
        <w:t xml:space="preserve"> inoxydable.</w:t>
      </w:r>
    </w:p>
    <w:p w14:paraId="6F39C4F9" w14:textId="77777777" w:rsidR="001D6E6B" w:rsidRPr="003C6428" w:rsidRDefault="001D6E6B" w:rsidP="00465E69">
      <w:pPr>
        <w:widowControl w:val="0"/>
        <w:autoSpaceDE w:val="0"/>
        <w:autoSpaceDN w:val="0"/>
        <w:spacing w:after="0"/>
        <w:ind w:left="0" w:firstLine="0"/>
        <w:jc w:val="left"/>
        <w:outlineLvl w:val="2"/>
        <w:rPr>
          <w:b/>
          <w:bCs/>
          <w:szCs w:val="24"/>
        </w:rPr>
      </w:pPr>
    </w:p>
    <w:p w14:paraId="6F39C4FA"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b/>
          <w:bCs/>
          <w:szCs w:val="24"/>
        </w:rPr>
        <w:t xml:space="preserve">Article H2-6-10 Sujétions relatives </w:t>
      </w:r>
      <w:r w:rsidR="008664B2" w:rsidRPr="003C6428">
        <w:rPr>
          <w:b/>
          <w:bCs/>
          <w:szCs w:val="24"/>
        </w:rPr>
        <w:t>à</w:t>
      </w:r>
      <w:r w:rsidRPr="003C6428">
        <w:rPr>
          <w:b/>
          <w:bCs/>
          <w:szCs w:val="24"/>
        </w:rPr>
        <w:t xml:space="preserve"> la menuiserie aluminium vitrage</w:t>
      </w:r>
    </w:p>
    <w:p w14:paraId="6F39C4FB" w14:textId="77777777" w:rsidR="001D6E6B" w:rsidRPr="003C6428" w:rsidRDefault="001D6E6B" w:rsidP="00465E69">
      <w:pPr>
        <w:widowControl w:val="0"/>
        <w:autoSpaceDE w:val="0"/>
        <w:autoSpaceDN w:val="0"/>
        <w:spacing w:after="0"/>
        <w:ind w:left="0" w:firstLine="0"/>
        <w:jc w:val="left"/>
        <w:outlineLvl w:val="2"/>
        <w:rPr>
          <w:b/>
          <w:bCs/>
          <w:szCs w:val="24"/>
        </w:rPr>
      </w:pPr>
    </w:p>
    <w:p w14:paraId="6F39C4FC" w14:textId="77777777" w:rsidR="001D6E6B" w:rsidRPr="003C6428" w:rsidRDefault="001D6E6B" w:rsidP="00465E69">
      <w:pPr>
        <w:widowControl w:val="0"/>
        <w:autoSpaceDE w:val="0"/>
        <w:autoSpaceDN w:val="0"/>
        <w:spacing w:after="0"/>
        <w:ind w:left="0" w:firstLine="0"/>
        <w:jc w:val="left"/>
        <w:outlineLvl w:val="2"/>
        <w:rPr>
          <w:b/>
          <w:bCs/>
          <w:szCs w:val="24"/>
        </w:rPr>
      </w:pPr>
    </w:p>
    <w:p w14:paraId="6F39C4FD" w14:textId="77777777" w:rsidR="001D6E6B" w:rsidRPr="003C6428" w:rsidRDefault="001D6E6B" w:rsidP="00465E69">
      <w:pPr>
        <w:widowControl w:val="0"/>
        <w:autoSpaceDE w:val="0"/>
        <w:autoSpaceDN w:val="0"/>
        <w:spacing w:after="0"/>
        <w:ind w:left="0" w:firstLine="0"/>
        <w:jc w:val="left"/>
        <w:outlineLvl w:val="2"/>
        <w:rPr>
          <w:szCs w:val="24"/>
        </w:rPr>
      </w:pPr>
      <w:r w:rsidRPr="003C6428">
        <w:rPr>
          <w:szCs w:val="24"/>
        </w:rPr>
        <w:t>L’entrepreneur devra exécuter tous ses travaux ou installations conformément aux normes et règlement en vigueur au Maroc à la date de la remise de son offre, ou à défaut, aux normes et labels de qualité reconnus au marché à savoir : Labels de qualité tels que : C.S.T.B., C.T.B., I.P.M., etc. concernant l’aluminium; Labels de qualité E.W.A.A.. (EuropéanWrought Aluminium Association) concernant l’anodisation; Labels Schlegel concernant les joints brosses. Tous les profilés et tôles en aluminium seront conformes aux normes AFNOR A 57.301, A 57.312, A 57.350, A 57.601, A 57.602, A 57.650, A 57.702 et A. 57.703. Les profilés seront en alliage d’aluminium filés ou extrudés. Ils seront de type ALUNION, TECHNAL ou similaire. La charge de rupture sera de 30 kg m/m² min. Les tôles de recouvrement seront du type A.G.3. Comportant 3 % de magnésium et 0.3 % de manganèse. La charge de rupture sera de 24 Kg m/m² min. - Réception et vérification des matériaux L’entrepreneur devra prendre toutes dispositions utiles pour avoir sur ses chantiers, la quantité de matériaux vérifiés et acceptés, indispensables à la bonne marche des travaux et dont l’échantillonnage aura été agréé par L’entrepreneur et le laboratoire concernant les matériaux de construction. La demande de réception d’un matériau autre que les matériaux préfabriqués devra être faite au moins quatre jours avant son emploi. Pour les matériaux préfabriqués, ce délai sera d’un mois à pied d’oeuvre. Les matériaux refusés par L’entrepreneur seront évacués du chantier dans un délai de 24 heures.</w:t>
      </w:r>
    </w:p>
    <w:p w14:paraId="6F39C4FE" w14:textId="77777777" w:rsidR="001D6E6B" w:rsidRPr="003C6428" w:rsidRDefault="001D6E6B" w:rsidP="00465E69">
      <w:pPr>
        <w:widowControl w:val="0"/>
        <w:autoSpaceDE w:val="0"/>
        <w:autoSpaceDN w:val="0"/>
        <w:spacing w:after="0"/>
        <w:ind w:left="0" w:firstLine="0"/>
        <w:jc w:val="left"/>
        <w:outlineLvl w:val="2"/>
        <w:rPr>
          <w:szCs w:val="24"/>
        </w:rPr>
      </w:pPr>
    </w:p>
    <w:p w14:paraId="6F39C4FF" w14:textId="77777777" w:rsidR="001D6E6B" w:rsidRPr="003C6428" w:rsidRDefault="001D6E6B" w:rsidP="00465E69">
      <w:pPr>
        <w:widowControl w:val="0"/>
        <w:autoSpaceDE w:val="0"/>
        <w:autoSpaceDN w:val="0"/>
        <w:spacing w:after="0"/>
        <w:ind w:left="0" w:firstLine="0"/>
        <w:jc w:val="left"/>
        <w:outlineLvl w:val="2"/>
        <w:rPr>
          <w:szCs w:val="24"/>
        </w:rPr>
      </w:pPr>
      <w:r w:rsidRPr="003C6428">
        <w:rPr>
          <w:szCs w:val="24"/>
        </w:rPr>
        <w:t xml:space="preserve">Conformément aux stipulations de l’Article 4 du D.G.A., les frais d’essais des matériaux seront à la charge de L’entrepreneur pour tous les travaux ou fournitures qui n’auront pas satisfait aux conditions imposés par le D.G.A. ou les prescriptions du présent C.P.S. ou encore aux D.T.U. N° 36-1 et 37-1. - Travaux de finition L’entrepreneur pourra demander à L’entrepreneur de ne poser les éléments de fermetures des menuiseries aluminium qu’après exécution des travaux de peinture et de certains travaux de revêtements de sol. L’entrepreneur aura à sa décharge la protection de tous ses ouvrages jusqu’à la réception provisoire. Il devra en outre vérifier le bon fonctionnement de tous les éléments y compris paumelles et serrures qu’il aura au préalable soigneusement graissées et huilées. Tous les éléments de menuiserie et tout spécialement les vitrages seront parfaitement nettoyés. - Peinture thermolaquée Travaux préparatoires Les profilés aluminium devront subir les travaux préparatoires de dégraissage à l'aide d'un solvant chloré ou aromatique, décapage du vert-de-gris, le décapage du poli, l'enlèvement de la rouille et élimination de la calamine, l'engrenage et le grattage, le ponçage à sec, le brossage, l'époussetage ; le décapage pour repeindre et le détapissage. Peinturage Après couches primaires aux pigments inhibiteurs de corrosion et peintures primaires réactives, il sera appliqué une peinture thermolaquée au four de couleur blanche. L'ensemble des étapes de peinture devra être conforme aux normes en vigueur du D.T.U. </w:t>
      </w:r>
    </w:p>
    <w:p w14:paraId="6F39C500" w14:textId="77777777" w:rsidR="001D6E6B" w:rsidRPr="003C6428" w:rsidRDefault="001D6E6B" w:rsidP="00465E69">
      <w:pPr>
        <w:widowControl w:val="0"/>
        <w:autoSpaceDE w:val="0"/>
        <w:autoSpaceDN w:val="0"/>
        <w:spacing w:after="0"/>
        <w:ind w:left="0" w:firstLine="0"/>
        <w:jc w:val="left"/>
        <w:outlineLvl w:val="2"/>
      </w:pPr>
      <w:r w:rsidRPr="003C6428">
        <w:rPr>
          <w:b/>
          <w:bCs/>
          <w:szCs w:val="24"/>
        </w:rPr>
        <w:t>N.B</w:t>
      </w:r>
      <w:r w:rsidRPr="003C6428">
        <w:rPr>
          <w:szCs w:val="24"/>
        </w:rPr>
        <w:t>: Un échantillon de la Menuiserie après peinture sera obligatoirement soumis aux essais d'un laboratoire agrée sous contrôle de la Maîtrise du chantier</w:t>
      </w:r>
      <w:r w:rsidRPr="003C6428">
        <w:t>.</w:t>
      </w:r>
    </w:p>
    <w:p w14:paraId="6F39C501" w14:textId="77777777" w:rsidR="001D6E6B" w:rsidRPr="003C6428" w:rsidRDefault="001D6E6B" w:rsidP="00465E69">
      <w:pPr>
        <w:widowControl w:val="0"/>
        <w:autoSpaceDE w:val="0"/>
        <w:autoSpaceDN w:val="0"/>
        <w:spacing w:after="0"/>
        <w:ind w:left="0" w:firstLine="0"/>
        <w:jc w:val="left"/>
        <w:outlineLvl w:val="2"/>
        <w:rPr>
          <w:szCs w:val="24"/>
        </w:rPr>
      </w:pPr>
    </w:p>
    <w:p w14:paraId="6F39C502" w14:textId="77777777" w:rsidR="001D6E6B" w:rsidRPr="003C6428" w:rsidRDefault="001D6E6B" w:rsidP="00465E69">
      <w:pPr>
        <w:widowControl w:val="0"/>
        <w:autoSpaceDE w:val="0"/>
        <w:autoSpaceDN w:val="0"/>
        <w:spacing w:after="0"/>
        <w:ind w:left="0" w:firstLine="0"/>
        <w:jc w:val="left"/>
        <w:outlineLvl w:val="2"/>
        <w:rPr>
          <w:szCs w:val="24"/>
        </w:rPr>
        <w:sectPr w:rsidR="001D6E6B" w:rsidRPr="003C6428" w:rsidSect="001D6E6B">
          <w:pgSz w:w="11920" w:h="16850"/>
          <w:pgMar w:top="860" w:right="425" w:bottom="280" w:left="850" w:header="720" w:footer="720" w:gutter="0"/>
          <w:cols w:space="720"/>
        </w:sectPr>
      </w:pPr>
    </w:p>
    <w:p w14:paraId="6F39C503" w14:textId="77777777" w:rsidR="001D6E6B" w:rsidRPr="003C6428" w:rsidRDefault="001D6E6B" w:rsidP="00465E69">
      <w:pPr>
        <w:pStyle w:val="GrandTitre1"/>
        <w:numPr>
          <w:ilvl w:val="0"/>
          <w:numId w:val="0"/>
        </w:numPr>
        <w:spacing w:before="120" w:after="480"/>
      </w:pPr>
      <w:r w:rsidRPr="003C6428">
        <w:lastRenderedPageBreak/>
        <w:t>- Assemblages et montages</w:t>
      </w:r>
    </w:p>
    <w:p w14:paraId="6F39C504" w14:textId="77777777" w:rsidR="001D6E6B" w:rsidRPr="003C6428" w:rsidRDefault="001D6E6B" w:rsidP="00465E69">
      <w:pPr>
        <w:pStyle w:val="GrandTitre1"/>
        <w:numPr>
          <w:ilvl w:val="0"/>
          <w:numId w:val="0"/>
        </w:numPr>
        <w:spacing w:before="120" w:after="480"/>
        <w:rPr>
          <w:b w:val="0"/>
          <w:bCs w:val="0"/>
          <w:caps w:val="0"/>
          <w:lang w:eastAsia="en-US"/>
        </w:rPr>
      </w:pPr>
      <w:r w:rsidRPr="003C6428">
        <w:rPr>
          <w:b w:val="0"/>
          <w:bCs w:val="0"/>
          <w:caps w:val="0"/>
          <w:lang w:eastAsia="en-US"/>
        </w:rPr>
        <w:t>L’entrepreneur devra prévoir l’exécution en atelier du plus grand nombre possible d’assemblage. Il ne sera toléré sur le chantier que les assemblages strictement nécessaire. Avant livraison et habillage des menuiseries, le Maître d’</w:t>
      </w:r>
      <w:r w:rsidR="008664B2" w:rsidRPr="003C6428">
        <w:rPr>
          <w:b w:val="0"/>
          <w:bCs w:val="0"/>
          <w:caps w:val="0"/>
          <w:lang w:eastAsia="en-US"/>
        </w:rPr>
        <w:t>Œuvre</w:t>
      </w:r>
      <w:r w:rsidRPr="003C6428">
        <w:rPr>
          <w:b w:val="0"/>
          <w:bCs w:val="0"/>
          <w:caps w:val="0"/>
          <w:lang w:eastAsia="en-US"/>
        </w:rPr>
        <w:t xml:space="preserve"> dûment averti par L’entrepreneur qu’un lot de pièces est terminé, fera une première réception en atelier, à la suite de laquelle, L’entrepreneur devra reprendre les menuiseries refusées. Les profilés seront parfaitement dressés dans tous les sens, les coupes seront ébarbés et polies de façon à préserver l’anodisation des profilés. Les assemblages devront interdire les infiltrations et le séjour de l’eau entre les profilés. Toutes les fixations (vis, boulons, rivets, etc.) seront en acier inoxydable 18/8.</w:t>
      </w:r>
    </w:p>
    <w:p w14:paraId="6F39C505" w14:textId="77777777" w:rsidR="001D6E6B" w:rsidRPr="003C6428" w:rsidRDefault="001D6E6B" w:rsidP="00465E69">
      <w:pPr>
        <w:pStyle w:val="GrandTitre1"/>
        <w:numPr>
          <w:ilvl w:val="0"/>
          <w:numId w:val="0"/>
        </w:numPr>
        <w:spacing w:before="120" w:after="480"/>
      </w:pPr>
      <w:r w:rsidRPr="003C6428">
        <w:t>Cadres en Aluminium</w:t>
      </w:r>
    </w:p>
    <w:p w14:paraId="6F39C506" w14:textId="77777777" w:rsidR="001D6E6B" w:rsidRPr="003C6428" w:rsidRDefault="001D6E6B" w:rsidP="00465E69">
      <w:pPr>
        <w:pStyle w:val="GrandTitre1"/>
        <w:numPr>
          <w:ilvl w:val="0"/>
          <w:numId w:val="0"/>
        </w:numPr>
        <w:spacing w:before="120" w:after="480"/>
        <w:rPr>
          <w:b w:val="0"/>
          <w:bCs w:val="0"/>
          <w:caps w:val="0"/>
          <w:lang w:eastAsia="en-US"/>
        </w:rPr>
      </w:pPr>
      <w:r w:rsidRPr="003C6428">
        <w:rPr>
          <w:b w:val="0"/>
          <w:bCs w:val="0"/>
          <w:caps w:val="0"/>
          <w:lang w:eastAsia="en-US"/>
        </w:rPr>
        <w:t>Les cadres en aluminium seront fixés sur les précadres au moyen d’un système de cales réglables à vis de blocage ou vissés au moyen de vis en acier inoxydable 18/8, têtes fraisées et cachées à la vue, dans la mesure du possible. Les traverses basses formant jet d’eau comporteront des évacuations pour les eaux de condensation ; elles ne feront pas saillies par rapport au sol fini dans le cas de portes ou de portesfenêtres coulissantes, de plus dans le cas d’un revêtement moquettes, il sera prévu un profilé supplémentaire de 20x 10 mm. Venant pincer la moquette et se fixer contre le cadre. Ces cadres viendront à recouvrement sur la maçonnerie et masqueront totalement les précadres et le joint entre ces derniers et la maçonnerie .Dans le cas d’ouvrages ouvrant à la française, à tabatière ou autre système à paumelles ou pivots, Les cadres seront pourvus d’une rainure intérieure filante pour la fixation de la garniture d’étanchéité en Néoprène. Dans le cas d’ouvrage à vantaux coulissants, ils seront pourvus de rainures de part et d’autre du bâti coulissant pour le maintien des balais et brosses d’étanchéité. Des butoirs en Néoprène seront prévus sur les montants.</w:t>
      </w:r>
    </w:p>
    <w:p w14:paraId="6F39C507" w14:textId="77777777" w:rsidR="001D6E6B" w:rsidRPr="003C6428" w:rsidRDefault="001D6E6B" w:rsidP="00465E69">
      <w:pPr>
        <w:pStyle w:val="GrandTitre1"/>
        <w:numPr>
          <w:ilvl w:val="0"/>
          <w:numId w:val="0"/>
        </w:numPr>
        <w:spacing w:before="120" w:after="480"/>
        <w:rPr>
          <w:caps w:val="0"/>
          <w:lang w:eastAsia="en-US"/>
        </w:rPr>
      </w:pPr>
      <w:r w:rsidRPr="003C6428">
        <w:rPr>
          <w:caps w:val="0"/>
          <w:lang w:eastAsia="en-US"/>
        </w:rPr>
        <w:t>Vitrage</w:t>
      </w:r>
    </w:p>
    <w:p w14:paraId="6F39C508" w14:textId="77777777" w:rsidR="001D6E6B" w:rsidRPr="003C6428" w:rsidRDefault="001D6E6B" w:rsidP="00465E69">
      <w:pPr>
        <w:pStyle w:val="GrandTitre1"/>
        <w:numPr>
          <w:ilvl w:val="0"/>
          <w:numId w:val="0"/>
        </w:numPr>
        <w:spacing w:before="120" w:after="480"/>
        <w:rPr>
          <w:b w:val="0"/>
          <w:bCs w:val="0"/>
          <w:caps w:val="0"/>
          <w:lang w:eastAsia="en-US"/>
        </w:rPr>
      </w:pPr>
      <w:r w:rsidRPr="003C6428">
        <w:rPr>
          <w:b w:val="0"/>
          <w:bCs w:val="0"/>
          <w:caps w:val="0"/>
          <w:lang w:eastAsia="en-US"/>
        </w:rPr>
        <w:t>Les vitrages seront fournis et posés par L’entrepreneur du présent lot suivant les prescriptions définies à l’article 43-h (Calfeutrement). Ils seront de qualité V.V conforme aux normes AFNOR B.32.001, B. B.32.500 et B. 32 .522, dépourvues de tous défauts de fabrication et de lésions de manutention. Les vitrages seront de 6 mm d’épaisseur pour les châssis ouvrants ou coulissant et de 8 mm pour les baies ou portes vitrées. Ils seront de marque Saint-Gobain ou similaire. Essais de réception Essais de réception seront effectués sur des ouvrages au choix de L’entrepreneur et porteront sur: L’aspect: esthétique des ouvrages conforme aux dessins de L’entrepreneur; Les serrureries: rigoureusement conformes aux échantillons agréés et d’un fonctionnement parfait et silencieux;</w:t>
      </w:r>
    </w:p>
    <w:p w14:paraId="6F39C509" w14:textId="77777777" w:rsidR="001D6E6B" w:rsidRPr="003C6428" w:rsidRDefault="001D6E6B" w:rsidP="00465E69">
      <w:pPr>
        <w:pStyle w:val="GrandTitre1"/>
        <w:numPr>
          <w:ilvl w:val="0"/>
          <w:numId w:val="0"/>
        </w:numPr>
        <w:spacing w:before="0"/>
        <w:rPr>
          <w:caps w:val="0"/>
          <w:spacing w:val="-2"/>
          <w:sz w:val="22"/>
          <w:szCs w:val="22"/>
          <w:lang w:eastAsia="en-US"/>
        </w:rPr>
      </w:pPr>
    </w:p>
    <w:p w14:paraId="6F39C50A" w14:textId="77777777" w:rsidR="001D6E6B" w:rsidRPr="003C6428" w:rsidRDefault="001D6E6B" w:rsidP="00465E69">
      <w:pPr>
        <w:pStyle w:val="GrandTitre1"/>
        <w:numPr>
          <w:ilvl w:val="0"/>
          <w:numId w:val="0"/>
        </w:numPr>
        <w:spacing w:before="120"/>
        <w:rPr>
          <w:b w:val="0"/>
          <w:bCs w:val="0"/>
          <w:caps w:val="0"/>
          <w:lang w:eastAsia="en-US"/>
        </w:rPr>
      </w:pPr>
      <w:r w:rsidRPr="003C6428">
        <w:rPr>
          <w:b w:val="0"/>
          <w:bCs w:val="0"/>
          <w:caps w:val="0"/>
          <w:lang w:eastAsia="en-US"/>
        </w:rPr>
        <w:t>Les aplombs: tolérance de 2/1.000 de la dimension horizontale ou verticale; Les assemblages, tolérance de: 3/10 mm avec face rigoureusement sur le même plan pour jonction bout à bout et affleurement des profils; 2/10 mm, avec face rigoureusement sur le même plan pour jonction par onglet et équerre; Etanchéité: Pour ouvrages extérieurs, aucune infiltration d’eau sous une pression de 0,5 bars, avec débit de 25 L/H par mètre linéaire d’ouvrage, pendant 1 heure. Cette liste, non limitative, pourra être complétée par des prescriptions de L’entrepreneur.</w:t>
      </w:r>
    </w:p>
    <w:p w14:paraId="6F39C50B" w14:textId="77777777" w:rsidR="001D6E6B" w:rsidRPr="003C6428" w:rsidRDefault="001D6E6B" w:rsidP="00465E69">
      <w:pPr>
        <w:widowControl w:val="0"/>
        <w:tabs>
          <w:tab w:val="left" w:pos="1756"/>
          <w:tab w:val="left" w:pos="2228"/>
          <w:tab w:val="left" w:pos="3000"/>
          <w:tab w:val="left" w:pos="5409"/>
          <w:tab w:val="left" w:pos="7474"/>
          <w:tab w:val="left" w:pos="9751"/>
        </w:tabs>
        <w:autoSpaceDE w:val="0"/>
        <w:autoSpaceDN w:val="0"/>
        <w:spacing w:after="0"/>
        <w:ind w:left="0" w:right="709" w:firstLine="0"/>
        <w:jc w:val="left"/>
        <w:outlineLvl w:val="2"/>
        <w:rPr>
          <w:b/>
          <w:bCs/>
          <w:spacing w:val="-2"/>
          <w:szCs w:val="24"/>
        </w:rPr>
      </w:pPr>
    </w:p>
    <w:p w14:paraId="6F39C50C" w14:textId="77777777" w:rsidR="001D6E6B" w:rsidRPr="003C6428" w:rsidRDefault="001D6E6B" w:rsidP="00465E69">
      <w:pPr>
        <w:widowControl w:val="0"/>
        <w:tabs>
          <w:tab w:val="left" w:pos="1756"/>
          <w:tab w:val="left" w:pos="2228"/>
          <w:tab w:val="left" w:pos="3000"/>
          <w:tab w:val="left" w:pos="5409"/>
          <w:tab w:val="left" w:pos="7474"/>
          <w:tab w:val="left" w:pos="9751"/>
        </w:tabs>
        <w:autoSpaceDE w:val="0"/>
        <w:autoSpaceDN w:val="0"/>
        <w:spacing w:after="0"/>
        <w:ind w:left="0" w:right="709" w:firstLine="0"/>
        <w:jc w:val="left"/>
        <w:outlineLvl w:val="2"/>
        <w:rPr>
          <w:b/>
          <w:bCs/>
          <w:spacing w:val="-2"/>
          <w:szCs w:val="24"/>
        </w:rPr>
      </w:pPr>
    </w:p>
    <w:p w14:paraId="6F39C50D" w14:textId="77777777" w:rsidR="001D6E6B" w:rsidRPr="003C6428" w:rsidRDefault="001D6E6B" w:rsidP="00465E69">
      <w:pPr>
        <w:widowControl w:val="0"/>
        <w:tabs>
          <w:tab w:val="left" w:pos="1756"/>
          <w:tab w:val="left" w:pos="2228"/>
          <w:tab w:val="left" w:pos="3000"/>
          <w:tab w:val="left" w:pos="5409"/>
          <w:tab w:val="left" w:pos="7474"/>
          <w:tab w:val="left" w:pos="9751"/>
        </w:tabs>
        <w:autoSpaceDE w:val="0"/>
        <w:autoSpaceDN w:val="0"/>
        <w:spacing w:after="0"/>
        <w:ind w:left="0" w:right="709" w:firstLine="0"/>
        <w:jc w:val="left"/>
        <w:outlineLvl w:val="2"/>
        <w:rPr>
          <w:b/>
          <w:bCs/>
          <w:szCs w:val="24"/>
        </w:rPr>
      </w:pPr>
      <w:r w:rsidRPr="003C6428">
        <w:rPr>
          <w:b/>
          <w:bCs/>
          <w:szCs w:val="24"/>
        </w:rPr>
        <w:t xml:space="preserve">Article H2-7  </w:t>
      </w:r>
      <w:r w:rsidRPr="003C6428">
        <w:rPr>
          <w:b/>
          <w:bCs/>
          <w:spacing w:val="-2"/>
          <w:szCs w:val="24"/>
        </w:rPr>
        <w:t>PRESCRIPTIONS</w:t>
      </w:r>
      <w:r w:rsidRPr="003C6428">
        <w:rPr>
          <w:b/>
          <w:bCs/>
          <w:szCs w:val="24"/>
        </w:rPr>
        <w:tab/>
      </w:r>
      <w:r w:rsidRPr="003C6428">
        <w:rPr>
          <w:b/>
          <w:bCs/>
          <w:spacing w:val="-2"/>
          <w:szCs w:val="24"/>
        </w:rPr>
        <w:t>TECHNIQUES</w:t>
      </w:r>
      <w:r w:rsidRPr="003C6428">
        <w:rPr>
          <w:b/>
          <w:bCs/>
          <w:szCs w:val="24"/>
        </w:rPr>
        <w:tab/>
      </w:r>
      <w:r w:rsidRPr="003C6428">
        <w:rPr>
          <w:b/>
          <w:bCs/>
          <w:spacing w:val="-2"/>
          <w:szCs w:val="24"/>
        </w:rPr>
        <w:t>PARTICULIERS</w:t>
      </w:r>
      <w:r w:rsidRPr="003C6428">
        <w:rPr>
          <w:b/>
          <w:bCs/>
          <w:szCs w:val="24"/>
        </w:rPr>
        <w:tab/>
      </w:r>
      <w:r w:rsidRPr="003C6428">
        <w:rPr>
          <w:b/>
          <w:bCs/>
          <w:spacing w:val="-10"/>
          <w:szCs w:val="24"/>
        </w:rPr>
        <w:t xml:space="preserve">A </w:t>
      </w:r>
      <w:r w:rsidRPr="003C6428">
        <w:rPr>
          <w:b/>
          <w:bCs/>
          <w:spacing w:val="-2"/>
          <w:szCs w:val="24"/>
        </w:rPr>
        <w:t>L'ELECTRICITE</w:t>
      </w:r>
    </w:p>
    <w:p w14:paraId="6F39C50E" w14:textId="77777777" w:rsidR="001D6E6B" w:rsidRPr="003C6428" w:rsidRDefault="001D6E6B" w:rsidP="00465E69">
      <w:pPr>
        <w:widowControl w:val="0"/>
        <w:autoSpaceDE w:val="0"/>
        <w:autoSpaceDN w:val="0"/>
        <w:spacing w:before="1" w:after="0"/>
        <w:ind w:left="0" w:firstLine="0"/>
        <w:jc w:val="left"/>
        <w:rPr>
          <w:b/>
        </w:rPr>
      </w:pPr>
      <w:r w:rsidRPr="003C6428">
        <w:rPr>
          <w:b/>
        </w:rPr>
        <w:t>1°)N O R ME S</w:t>
      </w:r>
      <w:r w:rsidRPr="003C6428">
        <w:rPr>
          <w:b/>
          <w:spacing w:val="-10"/>
        </w:rPr>
        <w:t>:</w:t>
      </w:r>
    </w:p>
    <w:p w14:paraId="6F39C50F" w14:textId="77777777" w:rsidR="001D6E6B" w:rsidRPr="00FE4F30" w:rsidRDefault="001D6E6B" w:rsidP="00945408">
      <w:pPr>
        <w:widowControl w:val="0"/>
        <w:numPr>
          <w:ilvl w:val="0"/>
          <w:numId w:val="377"/>
        </w:numPr>
        <w:tabs>
          <w:tab w:val="left" w:pos="1275"/>
        </w:tabs>
        <w:autoSpaceDE w:val="0"/>
        <w:autoSpaceDN w:val="0"/>
        <w:spacing w:after="0"/>
        <w:ind w:left="0" w:firstLine="0"/>
        <w:jc w:val="left"/>
      </w:pPr>
      <w:r w:rsidRPr="003C6428">
        <w:t>L'arrêté</w:t>
      </w:r>
      <w:r w:rsidR="00FE4F30">
        <w:t xml:space="preserve"> </w:t>
      </w:r>
      <w:r w:rsidRPr="003C6428">
        <w:t>du</w:t>
      </w:r>
      <w:r w:rsidR="00FE4F30">
        <w:t xml:space="preserve"> </w:t>
      </w:r>
      <w:r w:rsidRPr="003C6428">
        <w:t>Ministère</w:t>
      </w:r>
      <w:r w:rsidR="00FE4F30">
        <w:t xml:space="preserve"> </w:t>
      </w:r>
      <w:r w:rsidRPr="003C6428">
        <w:t>des</w:t>
      </w:r>
      <w:r w:rsidR="00FE4F30">
        <w:t xml:space="preserve"> </w:t>
      </w:r>
      <w:r w:rsidRPr="003C6428">
        <w:t>Travaux</w:t>
      </w:r>
      <w:r w:rsidR="00FE4F30">
        <w:t xml:space="preserve"> </w:t>
      </w:r>
      <w:r w:rsidRPr="003C6428">
        <w:t>Publics</w:t>
      </w:r>
      <w:r w:rsidR="00FE4F30">
        <w:t xml:space="preserve"> </w:t>
      </w:r>
      <w:r w:rsidRPr="003C6428">
        <w:t>et</w:t>
      </w:r>
      <w:r w:rsidR="00FE4F30">
        <w:t xml:space="preserve"> </w:t>
      </w:r>
      <w:r w:rsidRPr="003C6428">
        <w:t xml:space="preserve">des Communication </w:t>
      </w:r>
      <w:r w:rsidRPr="003C6428">
        <w:rPr>
          <w:spacing w:val="-5"/>
        </w:rPr>
        <w:t>N°</w:t>
      </w:r>
      <w:r w:rsidRPr="00FE4F30">
        <w:rPr>
          <w:szCs w:val="24"/>
        </w:rPr>
        <w:t>350.67 du 15/07/1967 et de la</w:t>
      </w:r>
      <w:r w:rsidR="00FE4F30" w:rsidRPr="00FE4F30">
        <w:rPr>
          <w:szCs w:val="24"/>
        </w:rPr>
        <w:t xml:space="preserve"> </w:t>
      </w:r>
      <w:r w:rsidRPr="00FE4F30">
        <w:rPr>
          <w:szCs w:val="24"/>
        </w:rPr>
        <w:t>norme</w:t>
      </w:r>
      <w:r w:rsidR="00FE4F30" w:rsidRPr="00FE4F30">
        <w:rPr>
          <w:szCs w:val="24"/>
        </w:rPr>
        <w:t xml:space="preserve"> </w:t>
      </w:r>
      <w:r w:rsidRPr="00FE4F30">
        <w:rPr>
          <w:szCs w:val="24"/>
        </w:rPr>
        <w:t xml:space="preserve">NMCL </w:t>
      </w:r>
      <w:r w:rsidRPr="00FE4F30">
        <w:rPr>
          <w:spacing w:val="-4"/>
          <w:szCs w:val="24"/>
        </w:rPr>
        <w:t>005.</w:t>
      </w:r>
    </w:p>
    <w:p w14:paraId="6F39C510" w14:textId="77777777" w:rsidR="001D6E6B" w:rsidRPr="003C6428" w:rsidRDefault="001D6E6B" w:rsidP="00945408">
      <w:pPr>
        <w:widowControl w:val="0"/>
        <w:numPr>
          <w:ilvl w:val="0"/>
          <w:numId w:val="385"/>
        </w:numPr>
        <w:tabs>
          <w:tab w:val="left" w:pos="1282"/>
        </w:tabs>
        <w:autoSpaceDE w:val="0"/>
        <w:autoSpaceDN w:val="0"/>
        <w:spacing w:after="0"/>
        <w:ind w:left="0" w:right="706" w:firstLine="0"/>
        <w:jc w:val="left"/>
      </w:pPr>
      <w:r w:rsidRPr="003C6428">
        <w:t>les prescription de décret du 14 Novembre 1962 et ses additifs relatifs à la protection des travailleurs</w:t>
      </w:r>
      <w:r w:rsidR="00FE4F30">
        <w:t xml:space="preserve"> </w:t>
      </w:r>
      <w:r w:rsidRPr="003C6428">
        <w:t>dans</w:t>
      </w:r>
      <w:r w:rsidR="00FE4F30">
        <w:t xml:space="preserve"> </w:t>
      </w:r>
      <w:r w:rsidRPr="003C6428">
        <w:t>les</w:t>
      </w:r>
      <w:r w:rsidR="00FE4F30">
        <w:t xml:space="preserve"> </w:t>
      </w:r>
      <w:r w:rsidRPr="003C6428">
        <w:t>établissements</w:t>
      </w:r>
      <w:r w:rsidR="00FE4F30">
        <w:t xml:space="preserve"> </w:t>
      </w:r>
      <w:r w:rsidRPr="003C6428">
        <w:t>qui</w:t>
      </w:r>
      <w:r w:rsidR="00FE4F30">
        <w:t xml:space="preserve"> </w:t>
      </w:r>
      <w:r w:rsidRPr="003C6428">
        <w:t>mettent</w:t>
      </w:r>
      <w:r w:rsidR="00FE4F30">
        <w:t xml:space="preserve">  </w:t>
      </w:r>
      <w:r w:rsidRPr="003C6428">
        <w:t>en œuvre</w:t>
      </w:r>
      <w:r w:rsidR="00FE4F30">
        <w:t xml:space="preserve">s des courants </w:t>
      </w:r>
      <w:r w:rsidRPr="003C6428">
        <w:t>électriques</w:t>
      </w:r>
      <w:r w:rsidR="00FE4F30">
        <w:t xml:space="preserve"> </w:t>
      </w:r>
      <w:r w:rsidRPr="003C6428">
        <w:t>pour</w:t>
      </w:r>
      <w:r w:rsidR="00FE4F30">
        <w:t xml:space="preserve"> </w:t>
      </w:r>
      <w:r w:rsidRPr="003C6428">
        <w:t>tous les cas où le dit décret est applicable ( C.12.100 ).</w:t>
      </w:r>
    </w:p>
    <w:p w14:paraId="6F39C511" w14:textId="77777777" w:rsidR="001D6E6B" w:rsidRPr="003C6428" w:rsidRDefault="001D6E6B" w:rsidP="00945408">
      <w:pPr>
        <w:widowControl w:val="0"/>
        <w:numPr>
          <w:ilvl w:val="0"/>
          <w:numId w:val="385"/>
        </w:numPr>
        <w:tabs>
          <w:tab w:val="left" w:pos="1316"/>
        </w:tabs>
        <w:autoSpaceDE w:val="0"/>
        <w:autoSpaceDN w:val="0"/>
        <w:spacing w:after="0"/>
        <w:ind w:left="0" w:right="711" w:firstLine="0"/>
        <w:jc w:val="left"/>
      </w:pPr>
      <w:r w:rsidRPr="003C6428">
        <w:t>L'arrêté du Ministère des Travaux Publics N° 127.03 du Mars 1963, et complété par l'arrêté, du 27 Août 1963 concernant les conditions techniques au quelles doivent satisfaire les distributions d'énergie électrique.</w:t>
      </w:r>
    </w:p>
    <w:p w14:paraId="6F39C512" w14:textId="77777777" w:rsidR="001D6E6B" w:rsidRPr="003C6428" w:rsidRDefault="001D6E6B" w:rsidP="00465E69">
      <w:pPr>
        <w:widowControl w:val="0"/>
        <w:autoSpaceDE w:val="0"/>
        <w:autoSpaceDN w:val="0"/>
        <w:spacing w:after="0"/>
        <w:ind w:left="0" w:firstLine="0"/>
      </w:pPr>
    </w:p>
    <w:p w14:paraId="6F39C513" w14:textId="77777777" w:rsidR="001D6E6B" w:rsidRPr="003C6428" w:rsidRDefault="001D6E6B" w:rsidP="00945408">
      <w:pPr>
        <w:widowControl w:val="0"/>
        <w:numPr>
          <w:ilvl w:val="0"/>
          <w:numId w:val="385"/>
        </w:numPr>
        <w:tabs>
          <w:tab w:val="left" w:pos="1306"/>
        </w:tabs>
        <w:autoSpaceDE w:val="0"/>
        <w:autoSpaceDN w:val="0"/>
        <w:spacing w:before="79" w:after="0"/>
        <w:ind w:left="0" w:right="709" w:firstLine="0"/>
        <w:jc w:val="left"/>
      </w:pPr>
      <w:r w:rsidRPr="003C6428">
        <w:t xml:space="preserve">La norme Marocaine 7.11 CL 006, éditée par le Ministère des Travaux Publics et des Communications concernant les règles techniques des installations de branchement de première catégorie comprise entre le réseau de distribution et l'origine des installations </w:t>
      </w:r>
      <w:r w:rsidRPr="003C6428">
        <w:rPr>
          <w:spacing w:val="-2"/>
        </w:rPr>
        <w:t>intérieures.</w:t>
      </w:r>
    </w:p>
    <w:p w14:paraId="6F39C514" w14:textId="77777777" w:rsidR="001D6E6B" w:rsidRPr="003C6428" w:rsidRDefault="001D6E6B" w:rsidP="00945408">
      <w:pPr>
        <w:widowControl w:val="0"/>
        <w:numPr>
          <w:ilvl w:val="0"/>
          <w:numId w:val="385"/>
        </w:numPr>
        <w:tabs>
          <w:tab w:val="left" w:pos="1306"/>
        </w:tabs>
        <w:autoSpaceDE w:val="0"/>
        <w:autoSpaceDN w:val="0"/>
        <w:spacing w:after="0"/>
        <w:ind w:left="0" w:right="716" w:firstLine="0"/>
        <w:jc w:val="left"/>
      </w:pPr>
      <w:r w:rsidRPr="003C6428">
        <w:t>La norme Marocaine 7.11 CL 005, éditée par le Ministère des Travaux Publics et des Communications concernant l'exécution</w:t>
      </w:r>
      <w:r w:rsidR="00FE4F30">
        <w:t xml:space="preserve"> </w:t>
      </w:r>
      <w:r w:rsidRPr="003C6428">
        <w:t xml:space="preserve">et l'entretien des installations de première </w:t>
      </w:r>
      <w:r w:rsidRPr="003C6428">
        <w:rPr>
          <w:spacing w:val="-2"/>
        </w:rPr>
        <w:t>catégorie.</w:t>
      </w:r>
    </w:p>
    <w:p w14:paraId="6F39C515" w14:textId="77777777" w:rsidR="001D6E6B" w:rsidRPr="003C6428" w:rsidRDefault="001D6E6B" w:rsidP="00945408">
      <w:pPr>
        <w:widowControl w:val="0"/>
        <w:numPr>
          <w:ilvl w:val="0"/>
          <w:numId w:val="385"/>
        </w:numPr>
        <w:tabs>
          <w:tab w:val="left" w:pos="1280"/>
        </w:tabs>
        <w:autoSpaceDE w:val="0"/>
        <w:autoSpaceDN w:val="0"/>
        <w:spacing w:after="0"/>
        <w:ind w:left="0" w:right="708" w:firstLine="0"/>
        <w:jc w:val="left"/>
      </w:pPr>
      <w:r w:rsidRPr="003C6428">
        <w:t>La norme C 12.100 concernant d'une part, la protection contre les risques d'incendie et de panique, dans les établissements recevant des publics, et d'autre part,</w:t>
      </w:r>
      <w:r w:rsidR="00FE4F30">
        <w:t xml:space="preserve"> </w:t>
      </w:r>
      <w:r w:rsidRPr="003C6428">
        <w:t>la protection des travailleurs contre les courants électriques.</w:t>
      </w:r>
    </w:p>
    <w:p w14:paraId="6F39C516" w14:textId="77777777" w:rsidR="001D6E6B" w:rsidRPr="003C6428" w:rsidRDefault="001D6E6B" w:rsidP="00945408">
      <w:pPr>
        <w:widowControl w:val="0"/>
        <w:numPr>
          <w:ilvl w:val="0"/>
          <w:numId w:val="385"/>
        </w:numPr>
        <w:tabs>
          <w:tab w:val="left" w:pos="1335"/>
        </w:tabs>
        <w:autoSpaceDE w:val="0"/>
        <w:autoSpaceDN w:val="0"/>
        <w:spacing w:after="0"/>
        <w:ind w:left="0" w:right="706" w:firstLine="0"/>
        <w:jc w:val="left"/>
      </w:pPr>
      <w:r w:rsidRPr="003C6428">
        <w:t>La norme C 13.100 réglementant les installations de postes d'abonnés intérieurs, et raccordés à un réseau de distribution de 2ème catégorie.</w:t>
      </w:r>
    </w:p>
    <w:p w14:paraId="6F39C517" w14:textId="77777777" w:rsidR="001D6E6B" w:rsidRPr="003C6428" w:rsidRDefault="001D6E6B" w:rsidP="00945408">
      <w:pPr>
        <w:widowControl w:val="0"/>
        <w:numPr>
          <w:ilvl w:val="0"/>
          <w:numId w:val="385"/>
        </w:numPr>
        <w:tabs>
          <w:tab w:val="left" w:pos="1287"/>
        </w:tabs>
        <w:autoSpaceDE w:val="0"/>
        <w:autoSpaceDN w:val="0"/>
        <w:spacing w:before="1" w:after="0"/>
        <w:ind w:left="0" w:right="712" w:firstLine="0"/>
        <w:jc w:val="left"/>
      </w:pPr>
      <w:r w:rsidRPr="003C6428">
        <w:t>Les prescriptions de la norme U.T.E.C. 14.100 d'Octobre 1969 et ses additifs, traitant de l'exécution antérieure de première catégorie, règles.</w:t>
      </w:r>
    </w:p>
    <w:p w14:paraId="6F39C518" w14:textId="77777777" w:rsidR="001D6E6B" w:rsidRPr="003C6428" w:rsidRDefault="001D6E6B" w:rsidP="00945408">
      <w:pPr>
        <w:widowControl w:val="0"/>
        <w:numPr>
          <w:ilvl w:val="0"/>
          <w:numId w:val="385"/>
        </w:numPr>
        <w:tabs>
          <w:tab w:val="left" w:pos="1275"/>
        </w:tabs>
        <w:autoSpaceDE w:val="0"/>
        <w:autoSpaceDN w:val="0"/>
        <w:spacing w:after="0"/>
        <w:ind w:left="0" w:right="709" w:firstLine="0"/>
        <w:jc w:val="left"/>
      </w:pPr>
      <w:r w:rsidRPr="003C6428">
        <w:t>Lesprescriptionsdestextesofficielsrelatifsaux conditionstechniquesauxquelles doivent satisfaire les distributions d'énergie électriqueU.T.E.C. 11.000 (1970 ).</w:t>
      </w:r>
    </w:p>
    <w:p w14:paraId="6F39C519" w14:textId="77777777" w:rsidR="001D6E6B" w:rsidRPr="003C6428" w:rsidRDefault="001D6E6B" w:rsidP="00945408">
      <w:pPr>
        <w:widowControl w:val="0"/>
        <w:numPr>
          <w:ilvl w:val="0"/>
          <w:numId w:val="385"/>
        </w:numPr>
        <w:tabs>
          <w:tab w:val="left" w:pos="1313"/>
        </w:tabs>
        <w:autoSpaceDE w:val="0"/>
        <w:autoSpaceDN w:val="0"/>
        <w:spacing w:before="2" w:after="0" w:line="237" w:lineRule="auto"/>
        <w:ind w:left="0" w:right="713" w:firstLine="0"/>
        <w:jc w:val="left"/>
      </w:pPr>
      <w:r w:rsidRPr="003C6428">
        <w:t>Toutes les publications d'U.T.E.C. actuellement en vigueur auxquelles les normes CL 005, C 12.100 font appel.</w:t>
      </w:r>
    </w:p>
    <w:p w14:paraId="6F39C51A" w14:textId="77777777" w:rsidR="001D6E6B" w:rsidRPr="003C6428" w:rsidRDefault="001D6E6B" w:rsidP="00945408">
      <w:pPr>
        <w:widowControl w:val="0"/>
        <w:numPr>
          <w:ilvl w:val="0"/>
          <w:numId w:val="385"/>
        </w:numPr>
        <w:tabs>
          <w:tab w:val="left" w:pos="1316"/>
        </w:tabs>
        <w:autoSpaceDE w:val="0"/>
        <w:autoSpaceDN w:val="0"/>
        <w:spacing w:before="1" w:after="0"/>
        <w:ind w:left="0" w:right="710" w:firstLine="0"/>
        <w:jc w:val="left"/>
      </w:pPr>
      <w:r w:rsidRPr="003C6428">
        <w:t>D.T.U. N° 70.1 ( Décembre 1966 relatif aux installations électriques des bâtiments à usage d'habitation.</w:t>
      </w:r>
    </w:p>
    <w:p w14:paraId="6F39C51B" w14:textId="77777777" w:rsidR="001D6E6B" w:rsidRPr="003C6428" w:rsidRDefault="001D6E6B" w:rsidP="00945408">
      <w:pPr>
        <w:widowControl w:val="0"/>
        <w:numPr>
          <w:ilvl w:val="0"/>
          <w:numId w:val="385"/>
        </w:numPr>
        <w:tabs>
          <w:tab w:val="left" w:pos="1294"/>
        </w:tabs>
        <w:autoSpaceDE w:val="0"/>
        <w:autoSpaceDN w:val="0"/>
        <w:spacing w:after="0"/>
        <w:ind w:left="0" w:right="712" w:firstLine="0"/>
        <w:jc w:val="left"/>
      </w:pPr>
      <w:r w:rsidRPr="003C6428">
        <w:t xml:space="preserve">D.T.U. N°70.2 (Avril 1973 ) relatif aux installations électriques des bâtiments à usage collectif des travaux, </w:t>
      </w:r>
      <w:r w:rsidR="00657F64" w:rsidRPr="003C6428">
        <w:t>pour rendre</w:t>
      </w:r>
      <w:r w:rsidRPr="003C6428">
        <w:t xml:space="preserve"> l'installation conforme à toute la réglementation précédente et aux desiderata.</w:t>
      </w:r>
    </w:p>
    <w:p w14:paraId="6F39C51C" w14:textId="77777777" w:rsidR="001D6E6B" w:rsidRPr="003C6428" w:rsidRDefault="001D6E6B" w:rsidP="00465E69">
      <w:pPr>
        <w:widowControl w:val="0"/>
        <w:autoSpaceDE w:val="0"/>
        <w:autoSpaceDN w:val="0"/>
        <w:spacing w:after="0"/>
        <w:ind w:left="0" w:firstLine="0"/>
        <w:outlineLvl w:val="2"/>
        <w:rPr>
          <w:b/>
          <w:bCs/>
          <w:szCs w:val="24"/>
        </w:rPr>
      </w:pPr>
      <w:r w:rsidRPr="003C6428">
        <w:rPr>
          <w:b/>
          <w:bCs/>
          <w:szCs w:val="24"/>
        </w:rPr>
        <w:t>2°)G E N E R AL I T E S</w:t>
      </w:r>
      <w:r w:rsidRPr="003C6428">
        <w:rPr>
          <w:b/>
          <w:bCs/>
          <w:spacing w:val="-10"/>
          <w:szCs w:val="24"/>
        </w:rPr>
        <w:t>:</w:t>
      </w:r>
    </w:p>
    <w:p w14:paraId="6F39C51D" w14:textId="77777777" w:rsidR="001D6E6B" w:rsidRPr="003C6428" w:rsidRDefault="001D6E6B" w:rsidP="00465E69">
      <w:pPr>
        <w:widowControl w:val="0"/>
        <w:autoSpaceDE w:val="0"/>
        <w:autoSpaceDN w:val="0"/>
        <w:spacing w:before="1" w:after="0"/>
        <w:ind w:left="0" w:firstLine="0"/>
        <w:jc w:val="left"/>
        <w:rPr>
          <w:szCs w:val="24"/>
        </w:rPr>
      </w:pPr>
      <w:r w:rsidRPr="003C6428">
        <w:rPr>
          <w:szCs w:val="24"/>
        </w:rPr>
        <w:t>Les</w:t>
      </w:r>
      <w:r w:rsidR="00FE4F30">
        <w:rPr>
          <w:szCs w:val="24"/>
        </w:rPr>
        <w:t xml:space="preserve"> </w:t>
      </w:r>
      <w:r w:rsidRPr="003C6428">
        <w:rPr>
          <w:szCs w:val="24"/>
        </w:rPr>
        <w:t>travaux</w:t>
      </w:r>
      <w:r w:rsidR="00FE4F30">
        <w:rPr>
          <w:szCs w:val="24"/>
        </w:rPr>
        <w:t xml:space="preserve"> </w:t>
      </w:r>
      <w:r w:rsidRPr="003C6428">
        <w:rPr>
          <w:szCs w:val="24"/>
        </w:rPr>
        <w:t>d'électricité</w:t>
      </w:r>
      <w:r w:rsidR="00FE4F30">
        <w:rPr>
          <w:szCs w:val="24"/>
        </w:rPr>
        <w:t xml:space="preserve"> </w:t>
      </w:r>
      <w:r w:rsidR="00761BA7" w:rsidRPr="003C6428">
        <w:rPr>
          <w:szCs w:val="24"/>
        </w:rPr>
        <w:t>comprennent</w:t>
      </w:r>
      <w:r w:rsidR="00761BA7" w:rsidRPr="003C6428">
        <w:rPr>
          <w:spacing w:val="-10"/>
          <w:szCs w:val="24"/>
        </w:rPr>
        <w:t xml:space="preserve"> :</w:t>
      </w:r>
    </w:p>
    <w:p w14:paraId="6F39C51E" w14:textId="77777777" w:rsidR="001D6E6B" w:rsidRPr="003C6428" w:rsidRDefault="001D6E6B" w:rsidP="00945408">
      <w:pPr>
        <w:widowControl w:val="0"/>
        <w:numPr>
          <w:ilvl w:val="0"/>
          <w:numId w:val="385"/>
        </w:numPr>
        <w:tabs>
          <w:tab w:val="left" w:pos="1318"/>
        </w:tabs>
        <w:autoSpaceDE w:val="0"/>
        <w:autoSpaceDN w:val="0"/>
        <w:spacing w:after="0"/>
        <w:ind w:left="0" w:right="714" w:firstLine="0"/>
        <w:jc w:val="left"/>
      </w:pPr>
      <w:r w:rsidRPr="003C6428">
        <w:t>Lafournitureetlamiseenœuvredetouslesmatérielsetmatériauxnécessairesaux ouvrages à réaliser.</w:t>
      </w:r>
    </w:p>
    <w:p w14:paraId="6F39C51F" w14:textId="77777777" w:rsidR="001D6E6B" w:rsidRPr="003C6428" w:rsidRDefault="001D6E6B" w:rsidP="00945408">
      <w:pPr>
        <w:widowControl w:val="0"/>
        <w:numPr>
          <w:ilvl w:val="0"/>
          <w:numId w:val="385"/>
        </w:numPr>
        <w:tabs>
          <w:tab w:val="left" w:pos="1275"/>
        </w:tabs>
        <w:autoSpaceDE w:val="0"/>
        <w:autoSpaceDN w:val="0"/>
        <w:spacing w:after="0"/>
        <w:ind w:left="0" w:firstLine="0"/>
        <w:jc w:val="left"/>
      </w:pPr>
      <w:r w:rsidRPr="003C6428">
        <w:t>Les</w:t>
      </w:r>
      <w:r w:rsidR="00FE4F30">
        <w:t xml:space="preserve"> </w:t>
      </w:r>
      <w:r w:rsidRPr="003C6428">
        <w:t>mises</w:t>
      </w:r>
      <w:r w:rsidR="00FE4F30">
        <w:t xml:space="preserve"> </w:t>
      </w:r>
      <w:r w:rsidRPr="003C6428">
        <w:t>au</w:t>
      </w:r>
      <w:r w:rsidR="00FE4F30">
        <w:t xml:space="preserve"> </w:t>
      </w:r>
      <w:r w:rsidRPr="003C6428">
        <w:t>point</w:t>
      </w:r>
      <w:r w:rsidR="00FE4F30">
        <w:t xml:space="preserve"> </w:t>
      </w:r>
      <w:r w:rsidRPr="003C6428">
        <w:t>des</w:t>
      </w:r>
      <w:r w:rsidR="00FE4F30">
        <w:t xml:space="preserve"> </w:t>
      </w:r>
      <w:r w:rsidRPr="003C6428">
        <w:t>installations</w:t>
      </w:r>
      <w:r w:rsidR="00FE4F30">
        <w:t xml:space="preserve"> </w:t>
      </w:r>
      <w:r w:rsidRPr="003C6428">
        <w:t>et</w:t>
      </w:r>
      <w:r w:rsidR="00FE4F30">
        <w:t xml:space="preserve"> </w:t>
      </w:r>
      <w:r w:rsidRPr="003C6428">
        <w:t>l'instruction</w:t>
      </w:r>
      <w:r w:rsidR="00FE4F30">
        <w:t xml:space="preserve"> </w:t>
      </w:r>
      <w:r w:rsidRPr="003C6428">
        <w:t>de</w:t>
      </w:r>
      <w:r w:rsidR="00FE4F30">
        <w:t xml:space="preserve">  </w:t>
      </w:r>
      <w:r w:rsidRPr="003C6428">
        <w:rPr>
          <w:spacing w:val="-2"/>
        </w:rPr>
        <w:t>l'utilisateur.</w:t>
      </w:r>
    </w:p>
    <w:p w14:paraId="6F39C520" w14:textId="77777777" w:rsidR="001D6E6B" w:rsidRPr="003C6428" w:rsidRDefault="001D6E6B" w:rsidP="00945408">
      <w:pPr>
        <w:widowControl w:val="0"/>
        <w:numPr>
          <w:ilvl w:val="0"/>
          <w:numId w:val="385"/>
        </w:numPr>
        <w:tabs>
          <w:tab w:val="left" w:pos="1275"/>
        </w:tabs>
        <w:autoSpaceDE w:val="0"/>
        <w:autoSpaceDN w:val="0"/>
        <w:spacing w:after="0"/>
        <w:ind w:left="0" w:firstLine="0"/>
        <w:jc w:val="left"/>
      </w:pPr>
      <w:r w:rsidRPr="003C6428">
        <w:t>La</w:t>
      </w:r>
      <w:r w:rsidR="00FE4F30">
        <w:t xml:space="preserve">  </w:t>
      </w:r>
      <w:r w:rsidRPr="003C6428">
        <w:t>fourniture</w:t>
      </w:r>
      <w:r w:rsidR="00FE4F30">
        <w:t xml:space="preserve"> </w:t>
      </w:r>
      <w:r w:rsidRPr="003C6428">
        <w:t>et</w:t>
      </w:r>
      <w:r w:rsidR="00FE4F30">
        <w:t xml:space="preserve"> </w:t>
      </w:r>
      <w:r w:rsidRPr="003C6428">
        <w:t>la</w:t>
      </w:r>
      <w:r w:rsidR="00FE4F30">
        <w:t xml:space="preserve"> </w:t>
      </w:r>
      <w:r w:rsidRPr="003C6428">
        <w:t>pose des</w:t>
      </w:r>
      <w:r w:rsidR="00FE4F30">
        <w:t xml:space="preserve"> </w:t>
      </w:r>
      <w:r w:rsidRPr="003C6428">
        <w:t>plaques signalétiques sur</w:t>
      </w:r>
      <w:r w:rsidR="00FE4F30">
        <w:t xml:space="preserve"> </w:t>
      </w:r>
      <w:r w:rsidRPr="003C6428">
        <w:t>tous</w:t>
      </w:r>
      <w:r w:rsidR="00FE4F30">
        <w:t xml:space="preserve"> </w:t>
      </w:r>
      <w:r w:rsidRPr="003C6428">
        <w:t>les</w:t>
      </w:r>
      <w:r w:rsidR="00FE4F30">
        <w:t xml:space="preserve"> </w:t>
      </w:r>
      <w:r w:rsidRPr="003C6428">
        <w:t>circuits</w:t>
      </w:r>
      <w:r w:rsidR="00FE4F30">
        <w:t xml:space="preserve"> </w:t>
      </w:r>
      <w:r w:rsidRPr="003C6428">
        <w:t xml:space="preserve">et </w:t>
      </w:r>
      <w:r w:rsidRPr="003C6428">
        <w:rPr>
          <w:spacing w:val="-2"/>
        </w:rPr>
        <w:t>appareils.</w:t>
      </w:r>
    </w:p>
    <w:p w14:paraId="6F39C521" w14:textId="77777777" w:rsidR="001D6E6B" w:rsidRPr="003C6428" w:rsidRDefault="001D6E6B" w:rsidP="00945408">
      <w:pPr>
        <w:widowControl w:val="0"/>
        <w:numPr>
          <w:ilvl w:val="1"/>
          <w:numId w:val="385"/>
        </w:numPr>
        <w:tabs>
          <w:tab w:val="left" w:pos="2004"/>
        </w:tabs>
        <w:autoSpaceDE w:val="0"/>
        <w:autoSpaceDN w:val="0"/>
        <w:spacing w:after="0"/>
        <w:ind w:left="0" w:right="711" w:firstLine="0"/>
        <w:jc w:val="left"/>
      </w:pPr>
      <w:r w:rsidRPr="003C6428">
        <w:t>Les traversées des ouvrages de maçonnerie.</w:t>
      </w:r>
      <w:r w:rsidR="00FE4F30">
        <w:t xml:space="preserve"> </w:t>
      </w:r>
      <w:r w:rsidRPr="003C6428">
        <w:t>Tous les percements, autres que les trémies prévues dans les rebouchages éventuels soigneusement réalisés.</w:t>
      </w:r>
    </w:p>
    <w:p w14:paraId="6F39C522" w14:textId="77777777" w:rsidR="001D6E6B" w:rsidRPr="003C6428" w:rsidRDefault="001D6E6B" w:rsidP="00945408">
      <w:pPr>
        <w:widowControl w:val="0"/>
        <w:numPr>
          <w:ilvl w:val="1"/>
          <w:numId w:val="385"/>
        </w:numPr>
        <w:tabs>
          <w:tab w:val="left" w:pos="2011"/>
        </w:tabs>
        <w:autoSpaceDE w:val="0"/>
        <w:autoSpaceDN w:val="0"/>
        <w:spacing w:after="0"/>
        <w:ind w:left="0" w:right="714" w:firstLine="0"/>
        <w:jc w:val="left"/>
      </w:pPr>
      <w:r w:rsidRPr="003C6428">
        <w:t>Les saignées d'encadrement dans les maçonneries et cloisons que l'adjudicataire est tenu d'exécuter avant les enduits, faute de quoi, il aura à sa charge tous les rebouchages et raccords.</w:t>
      </w:r>
    </w:p>
    <w:p w14:paraId="6F39C523" w14:textId="77777777" w:rsidR="001D6E6B" w:rsidRPr="003C6428" w:rsidRDefault="001D6E6B" w:rsidP="00945408">
      <w:pPr>
        <w:widowControl w:val="0"/>
        <w:numPr>
          <w:ilvl w:val="1"/>
          <w:numId w:val="385"/>
        </w:numPr>
        <w:tabs>
          <w:tab w:val="left" w:pos="1986"/>
        </w:tabs>
        <w:autoSpaceDE w:val="0"/>
        <w:autoSpaceDN w:val="0"/>
        <w:spacing w:after="0"/>
        <w:ind w:left="0" w:firstLine="0"/>
        <w:jc w:val="left"/>
      </w:pPr>
      <w:r w:rsidRPr="003C6428">
        <w:t>Tous</w:t>
      </w:r>
      <w:r w:rsidR="00FE4F30">
        <w:t xml:space="preserve"> </w:t>
      </w:r>
      <w:r w:rsidRPr="003C6428">
        <w:t>les</w:t>
      </w:r>
      <w:r w:rsidR="00FE4F30">
        <w:t xml:space="preserve"> </w:t>
      </w:r>
      <w:r w:rsidRPr="003C6428">
        <w:t>scellements,</w:t>
      </w:r>
      <w:r w:rsidR="00FE4F30">
        <w:t xml:space="preserve"> </w:t>
      </w:r>
      <w:r w:rsidRPr="003C6428">
        <w:t>les</w:t>
      </w:r>
      <w:r w:rsidR="00FE4F30">
        <w:t xml:space="preserve"> </w:t>
      </w:r>
      <w:r w:rsidRPr="003C6428">
        <w:t>fourreaux,</w:t>
      </w:r>
      <w:r w:rsidR="00FE4F30">
        <w:t xml:space="preserve"> </w:t>
      </w:r>
      <w:r w:rsidRPr="003C6428">
        <w:t>manchettes,</w:t>
      </w:r>
      <w:r w:rsidR="00FE4F30">
        <w:t xml:space="preserve"> </w:t>
      </w:r>
      <w:r w:rsidRPr="003C6428">
        <w:rPr>
          <w:spacing w:val="-2"/>
        </w:rPr>
        <w:t>etc...</w:t>
      </w:r>
    </w:p>
    <w:p w14:paraId="6F39C524" w14:textId="77777777" w:rsidR="001D6E6B" w:rsidRPr="003C6428" w:rsidRDefault="001D6E6B" w:rsidP="00465E69">
      <w:pPr>
        <w:widowControl w:val="0"/>
        <w:autoSpaceDE w:val="0"/>
        <w:autoSpaceDN w:val="0"/>
        <w:spacing w:before="1" w:after="0"/>
        <w:ind w:left="0" w:firstLine="0"/>
        <w:rPr>
          <w:szCs w:val="24"/>
        </w:rPr>
      </w:pPr>
      <w:r w:rsidRPr="003C6428">
        <w:rPr>
          <w:szCs w:val="24"/>
        </w:rPr>
        <w:t>Tous</w:t>
      </w:r>
      <w:r w:rsidR="00FE4F30">
        <w:rPr>
          <w:szCs w:val="24"/>
        </w:rPr>
        <w:t xml:space="preserve"> </w:t>
      </w:r>
      <w:r w:rsidRPr="003C6428">
        <w:rPr>
          <w:szCs w:val="24"/>
        </w:rPr>
        <w:t>les</w:t>
      </w:r>
      <w:r w:rsidR="00FE4F30">
        <w:rPr>
          <w:szCs w:val="24"/>
        </w:rPr>
        <w:t xml:space="preserve"> </w:t>
      </w:r>
      <w:r w:rsidRPr="003C6428">
        <w:rPr>
          <w:szCs w:val="24"/>
        </w:rPr>
        <w:t>raccords</w:t>
      </w:r>
      <w:r w:rsidR="00FE4F30">
        <w:rPr>
          <w:szCs w:val="24"/>
        </w:rPr>
        <w:t xml:space="preserve"> </w:t>
      </w:r>
      <w:r w:rsidRPr="003C6428">
        <w:rPr>
          <w:szCs w:val="24"/>
        </w:rPr>
        <w:t>divers résultant</w:t>
      </w:r>
      <w:r w:rsidR="00FE4F30">
        <w:rPr>
          <w:szCs w:val="24"/>
        </w:rPr>
        <w:t xml:space="preserve"> </w:t>
      </w:r>
      <w:r w:rsidRPr="003C6428">
        <w:rPr>
          <w:szCs w:val="24"/>
        </w:rPr>
        <w:t>de</w:t>
      </w:r>
      <w:r w:rsidR="00FE4F30">
        <w:rPr>
          <w:szCs w:val="24"/>
        </w:rPr>
        <w:t xml:space="preserve"> </w:t>
      </w:r>
      <w:r w:rsidRPr="003C6428">
        <w:rPr>
          <w:szCs w:val="24"/>
        </w:rPr>
        <w:t>la</w:t>
      </w:r>
      <w:r w:rsidR="00FE4F30">
        <w:rPr>
          <w:szCs w:val="24"/>
        </w:rPr>
        <w:t xml:space="preserve"> </w:t>
      </w:r>
      <w:r w:rsidRPr="003C6428">
        <w:rPr>
          <w:szCs w:val="24"/>
        </w:rPr>
        <w:t>fixation</w:t>
      </w:r>
      <w:r w:rsidR="00FE4F30">
        <w:rPr>
          <w:szCs w:val="24"/>
        </w:rPr>
        <w:t xml:space="preserve"> </w:t>
      </w:r>
      <w:r w:rsidRPr="003C6428">
        <w:rPr>
          <w:szCs w:val="24"/>
        </w:rPr>
        <w:t xml:space="preserve">des </w:t>
      </w:r>
      <w:r w:rsidRPr="003C6428">
        <w:rPr>
          <w:spacing w:val="-2"/>
          <w:szCs w:val="24"/>
        </w:rPr>
        <w:t>appareillages.</w:t>
      </w:r>
    </w:p>
    <w:p w14:paraId="6F39C525" w14:textId="77777777" w:rsidR="001D6E6B" w:rsidRPr="003C6428" w:rsidRDefault="001D6E6B" w:rsidP="00945408">
      <w:pPr>
        <w:widowControl w:val="0"/>
        <w:numPr>
          <w:ilvl w:val="1"/>
          <w:numId w:val="385"/>
        </w:numPr>
        <w:tabs>
          <w:tab w:val="left" w:pos="1986"/>
        </w:tabs>
        <w:autoSpaceDE w:val="0"/>
        <w:autoSpaceDN w:val="0"/>
        <w:spacing w:after="0"/>
        <w:ind w:left="0" w:firstLine="0"/>
        <w:jc w:val="left"/>
      </w:pPr>
      <w:r w:rsidRPr="003C6428">
        <w:t>La</w:t>
      </w:r>
      <w:r w:rsidR="00FE4F30">
        <w:t xml:space="preserve"> </w:t>
      </w:r>
      <w:r w:rsidRPr="003C6428">
        <w:t>protection</w:t>
      </w:r>
      <w:r w:rsidR="00FE4F30">
        <w:t xml:space="preserve"> </w:t>
      </w:r>
      <w:r w:rsidRPr="003C6428">
        <w:t>antirouille</w:t>
      </w:r>
      <w:r w:rsidR="00FE4F30">
        <w:t xml:space="preserve"> </w:t>
      </w:r>
      <w:r w:rsidRPr="003C6428">
        <w:t>des</w:t>
      </w:r>
      <w:r w:rsidR="00FE4F30">
        <w:t xml:space="preserve"> </w:t>
      </w:r>
      <w:r w:rsidRPr="003C6428">
        <w:t>pièces</w:t>
      </w:r>
      <w:r w:rsidR="00FE4F30">
        <w:t xml:space="preserve"> </w:t>
      </w:r>
      <w:r w:rsidRPr="003C6428">
        <w:t>et</w:t>
      </w:r>
      <w:r w:rsidR="00FE4F30">
        <w:t xml:space="preserve"> </w:t>
      </w:r>
      <w:r w:rsidRPr="003C6428">
        <w:t xml:space="preserve">métaux </w:t>
      </w:r>
      <w:r w:rsidRPr="003C6428">
        <w:rPr>
          <w:spacing w:val="-2"/>
        </w:rPr>
        <w:t>ferreux.</w:t>
      </w:r>
    </w:p>
    <w:p w14:paraId="6F39C526" w14:textId="77777777" w:rsidR="001D6E6B" w:rsidRPr="003C6428" w:rsidRDefault="001D6E6B" w:rsidP="00465E69">
      <w:pPr>
        <w:widowControl w:val="0"/>
        <w:autoSpaceDE w:val="0"/>
        <w:autoSpaceDN w:val="0"/>
        <w:spacing w:after="0"/>
        <w:ind w:left="0" w:right="709" w:firstLine="0"/>
        <w:rPr>
          <w:szCs w:val="24"/>
        </w:rPr>
      </w:pPr>
      <w:r w:rsidRPr="003C6428">
        <w:rPr>
          <w:szCs w:val="24"/>
        </w:rPr>
        <w:t>Si l'entrepreneur estime que les appareils ou certaines de leurs caractéristiques ne sont pas en rapport avec les besoins à assurer, il doit exprimer ses réserves dans une note annexe en exposant clairement les raisons et proposer en variante chiffrée, le contraire, l'entrepreneur est réputé admettre la consistance du présent dossier.</w:t>
      </w:r>
    </w:p>
    <w:p w14:paraId="6F39C527" w14:textId="77777777" w:rsidR="001D6E6B" w:rsidRPr="003C6428" w:rsidRDefault="001D6E6B" w:rsidP="00945408">
      <w:pPr>
        <w:widowControl w:val="0"/>
        <w:numPr>
          <w:ilvl w:val="1"/>
          <w:numId w:val="385"/>
        </w:numPr>
        <w:tabs>
          <w:tab w:val="left" w:pos="2006"/>
        </w:tabs>
        <w:autoSpaceDE w:val="0"/>
        <w:autoSpaceDN w:val="0"/>
        <w:spacing w:after="0"/>
        <w:ind w:left="0" w:right="707" w:firstLine="0"/>
        <w:jc w:val="left"/>
      </w:pPr>
      <w:r w:rsidRPr="003C6428">
        <w:t>L'entrepreneur devra tous traitements et protections imposés par le présent devis</w:t>
      </w:r>
      <w:r w:rsidR="00FE4F30">
        <w:t xml:space="preserve"> </w:t>
      </w:r>
      <w:r w:rsidRPr="003C6428">
        <w:t>et les cahiers</w:t>
      </w:r>
      <w:r w:rsidR="00FE4F30">
        <w:t xml:space="preserve"> </w:t>
      </w:r>
      <w:r w:rsidRPr="003C6428">
        <w:t>des</w:t>
      </w:r>
      <w:r w:rsidR="00FE4F30">
        <w:t xml:space="preserve"> </w:t>
      </w:r>
      <w:r w:rsidRPr="003C6428">
        <w:t>charges.</w:t>
      </w:r>
    </w:p>
    <w:p w14:paraId="6F39C528" w14:textId="77777777" w:rsidR="001D6E6B" w:rsidRPr="003C6428" w:rsidRDefault="001D6E6B" w:rsidP="00465E69">
      <w:pPr>
        <w:widowControl w:val="0"/>
        <w:autoSpaceDE w:val="0"/>
        <w:autoSpaceDN w:val="0"/>
        <w:spacing w:after="0"/>
        <w:ind w:left="0" w:firstLine="0"/>
        <w:jc w:val="left"/>
        <w:rPr>
          <w:szCs w:val="24"/>
        </w:rPr>
      </w:pPr>
    </w:p>
    <w:p w14:paraId="6F39C529"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b/>
          <w:bCs/>
          <w:szCs w:val="24"/>
        </w:rPr>
        <w:lastRenderedPageBreak/>
        <w:t>3°)RELATIONSDEL'ENTREPRENEURAVECLA DISTRIBUTEUR</w:t>
      </w:r>
      <w:r w:rsidRPr="003C6428">
        <w:rPr>
          <w:b/>
          <w:bCs/>
          <w:spacing w:val="-10"/>
          <w:szCs w:val="24"/>
        </w:rPr>
        <w:t>:</w:t>
      </w:r>
    </w:p>
    <w:p w14:paraId="6F39C52A" w14:textId="77777777" w:rsidR="001D6E6B" w:rsidRPr="003C6428" w:rsidRDefault="001D6E6B" w:rsidP="00465E69">
      <w:pPr>
        <w:widowControl w:val="0"/>
        <w:autoSpaceDE w:val="0"/>
        <w:autoSpaceDN w:val="0"/>
        <w:spacing w:after="0"/>
        <w:ind w:left="0" w:right="707" w:firstLine="0"/>
        <w:rPr>
          <w:szCs w:val="24"/>
        </w:rPr>
      </w:pPr>
      <w:r w:rsidRPr="003C6428">
        <w:rPr>
          <w:szCs w:val="24"/>
        </w:rPr>
        <w:t>L'entrepreneur se mettre en rapport avec les services du distributeur pour en obtenir tousles renseignements utiles pour l'exécution de ses travaux ; il se soumettra à toute les vérifications et visites des agents de ces services et fournira tous documents et pièces</w:t>
      </w:r>
      <w:r w:rsidR="00FE4F30">
        <w:rPr>
          <w:szCs w:val="24"/>
        </w:rPr>
        <w:t xml:space="preserve"> </w:t>
      </w:r>
      <w:r w:rsidRPr="003C6428">
        <w:rPr>
          <w:szCs w:val="24"/>
        </w:rPr>
        <w:t>Justificatives</w:t>
      </w:r>
      <w:r w:rsidR="00FE4F30">
        <w:rPr>
          <w:szCs w:val="24"/>
        </w:rPr>
        <w:t xml:space="preserve"> </w:t>
      </w:r>
      <w:r w:rsidRPr="003C6428">
        <w:rPr>
          <w:spacing w:val="-2"/>
          <w:szCs w:val="24"/>
        </w:rPr>
        <w:t>demandées.</w:t>
      </w:r>
    </w:p>
    <w:p w14:paraId="6F39C52B" w14:textId="77777777" w:rsidR="001D6E6B" w:rsidRPr="003C6428" w:rsidRDefault="001D6E6B" w:rsidP="00465E69">
      <w:pPr>
        <w:widowControl w:val="0"/>
        <w:autoSpaceDE w:val="0"/>
        <w:autoSpaceDN w:val="0"/>
        <w:spacing w:before="1" w:after="0"/>
        <w:ind w:left="0" w:right="703" w:firstLine="0"/>
        <w:rPr>
          <w:szCs w:val="24"/>
        </w:rPr>
      </w:pPr>
      <w:r w:rsidRPr="003C6428">
        <w:rPr>
          <w:szCs w:val="24"/>
        </w:rPr>
        <w:t>En particulier, l'entrepreneur devra respecter les règlements, particulières imposés par les services locaux du distributeur avec les quels l'entrepreneur devra se mettre en rapport avant l'approvisionnement pour le matériel et avant l'exécution pour les travaux.</w:t>
      </w:r>
    </w:p>
    <w:p w14:paraId="6F39C52C" w14:textId="77777777" w:rsidR="001D6E6B" w:rsidRPr="003C6428" w:rsidRDefault="001D6E6B" w:rsidP="00465E69">
      <w:pPr>
        <w:widowControl w:val="0"/>
        <w:autoSpaceDE w:val="0"/>
        <w:autoSpaceDN w:val="0"/>
        <w:spacing w:after="0"/>
        <w:ind w:left="0" w:right="706" w:firstLine="0"/>
        <w:rPr>
          <w:szCs w:val="24"/>
        </w:rPr>
      </w:pPr>
      <w:r w:rsidRPr="003C6428">
        <w:rPr>
          <w:szCs w:val="24"/>
        </w:rPr>
        <w:t>Il devra faire connaître au Maître d’ouvrage et au</w:t>
      </w:r>
      <w:r w:rsidR="00FE4F30">
        <w:rPr>
          <w:szCs w:val="24"/>
        </w:rPr>
        <w:t xml:space="preserve"> </w:t>
      </w:r>
      <w:r w:rsidRPr="003C6428">
        <w:rPr>
          <w:szCs w:val="24"/>
        </w:rPr>
        <w:t xml:space="preserve">B.E.T. les dispositions du devis descriptif qui ne seraient pas admises par le distributeur, et il devra prendre à sa charge </w:t>
      </w:r>
      <w:r w:rsidR="0014171E" w:rsidRPr="003C6428">
        <w:rPr>
          <w:szCs w:val="24"/>
        </w:rPr>
        <w:t>tous les frais résultants</w:t>
      </w:r>
      <w:r w:rsidRPr="003C6428">
        <w:rPr>
          <w:szCs w:val="24"/>
        </w:rPr>
        <w:t xml:space="preserve"> des modifications imposées par l'O.N.E. et les Régies.</w:t>
      </w:r>
    </w:p>
    <w:p w14:paraId="6F39C52D" w14:textId="77777777" w:rsidR="001D6E6B" w:rsidRPr="003C6428" w:rsidRDefault="001D6E6B" w:rsidP="00465E69">
      <w:pPr>
        <w:widowControl w:val="0"/>
        <w:autoSpaceDE w:val="0"/>
        <w:autoSpaceDN w:val="0"/>
        <w:spacing w:before="79" w:after="0"/>
        <w:ind w:left="0" w:right="708" w:firstLine="0"/>
        <w:rPr>
          <w:szCs w:val="24"/>
        </w:rPr>
      </w:pPr>
      <w:r w:rsidRPr="003C6428">
        <w:rPr>
          <w:szCs w:val="24"/>
        </w:rPr>
        <w:t>Il devra également établir les demandes d'abonnements, se procurer et remplir les formulaires nécessaires et les soumettre au Maître de l'ouvrage ou à son représentant, pour accord et signature.</w:t>
      </w:r>
    </w:p>
    <w:p w14:paraId="6F39C52E" w14:textId="77777777" w:rsidR="0014171E" w:rsidRPr="003C6428" w:rsidRDefault="0014171E" w:rsidP="00465E69">
      <w:pPr>
        <w:widowControl w:val="0"/>
        <w:autoSpaceDE w:val="0"/>
        <w:autoSpaceDN w:val="0"/>
        <w:spacing w:before="79" w:after="0"/>
        <w:ind w:left="0" w:right="708" w:firstLine="0"/>
        <w:rPr>
          <w:szCs w:val="24"/>
        </w:rPr>
      </w:pPr>
    </w:p>
    <w:p w14:paraId="6F39C52F"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b/>
          <w:bCs/>
          <w:szCs w:val="24"/>
        </w:rPr>
        <w:t xml:space="preserve">4°):CANALISATIONSELECRTIQUES </w:t>
      </w:r>
      <w:r w:rsidRPr="003C6428">
        <w:rPr>
          <w:b/>
          <w:bCs/>
          <w:spacing w:val="-10"/>
          <w:szCs w:val="24"/>
        </w:rPr>
        <w:t>:</w:t>
      </w:r>
    </w:p>
    <w:p w14:paraId="6F39C530" w14:textId="77777777" w:rsidR="001D6E6B" w:rsidRPr="003C6428" w:rsidRDefault="00B974CE" w:rsidP="00945408">
      <w:pPr>
        <w:widowControl w:val="0"/>
        <w:numPr>
          <w:ilvl w:val="0"/>
          <w:numId w:val="384"/>
        </w:numPr>
        <w:tabs>
          <w:tab w:val="left" w:pos="1456"/>
        </w:tabs>
        <w:autoSpaceDE w:val="0"/>
        <w:autoSpaceDN w:val="0"/>
        <w:spacing w:after="0"/>
        <w:ind w:left="0" w:firstLine="0"/>
        <w:outlineLvl w:val="3"/>
        <w:rPr>
          <w:b/>
          <w:bCs/>
          <w:szCs w:val="24"/>
          <w:u w:color="000000"/>
        </w:rPr>
      </w:pPr>
      <w:r w:rsidRPr="003C6428">
        <w:rPr>
          <w:b/>
          <w:bCs/>
          <w:szCs w:val="24"/>
          <w:u w:color="000000"/>
        </w:rPr>
        <w:t>Généralités</w:t>
      </w:r>
      <w:r w:rsidRPr="003C6428">
        <w:rPr>
          <w:b/>
          <w:bCs/>
          <w:spacing w:val="-10"/>
          <w:szCs w:val="24"/>
          <w:u w:color="000000"/>
        </w:rPr>
        <w:t>:</w:t>
      </w:r>
    </w:p>
    <w:p w14:paraId="6F39C531" w14:textId="77777777" w:rsidR="001D6E6B" w:rsidRPr="003C6428" w:rsidRDefault="001D6E6B" w:rsidP="00465E69">
      <w:pPr>
        <w:widowControl w:val="0"/>
        <w:autoSpaceDE w:val="0"/>
        <w:autoSpaceDN w:val="0"/>
        <w:spacing w:after="0"/>
        <w:ind w:left="0" w:right="707" w:firstLine="0"/>
        <w:rPr>
          <w:szCs w:val="24"/>
        </w:rPr>
      </w:pPr>
      <w:r w:rsidRPr="003C6428">
        <w:rPr>
          <w:szCs w:val="24"/>
        </w:rPr>
        <w:t>Chaque fois qu'il existe une estampille de qualité, les matériaux et appareils seront revêtus de cette estampille ou admis à ce certificat, ou bien seront de qualité équivalente.</w:t>
      </w:r>
    </w:p>
    <w:p w14:paraId="6F39C532" w14:textId="77777777" w:rsidR="001D6E6B" w:rsidRPr="003C6428" w:rsidRDefault="001D6E6B" w:rsidP="00465E69">
      <w:pPr>
        <w:widowControl w:val="0"/>
        <w:autoSpaceDE w:val="0"/>
        <w:autoSpaceDN w:val="0"/>
        <w:spacing w:after="0"/>
        <w:ind w:left="0" w:right="712" w:firstLine="0"/>
        <w:rPr>
          <w:szCs w:val="24"/>
        </w:rPr>
      </w:pPr>
      <w:r w:rsidRPr="003C6428">
        <w:rPr>
          <w:szCs w:val="24"/>
        </w:rPr>
        <w:t>Les percements, scellements, soignées seront faits le plus soigneusement possible, en mortier</w:t>
      </w:r>
      <w:r w:rsidR="00FE4F30">
        <w:rPr>
          <w:szCs w:val="24"/>
        </w:rPr>
        <w:t xml:space="preserve"> </w:t>
      </w:r>
      <w:r w:rsidRPr="003C6428">
        <w:rPr>
          <w:szCs w:val="24"/>
        </w:rPr>
        <w:t>de</w:t>
      </w:r>
      <w:r w:rsidR="00FE4F30">
        <w:rPr>
          <w:szCs w:val="24"/>
        </w:rPr>
        <w:t xml:space="preserve"> </w:t>
      </w:r>
      <w:r w:rsidRPr="003C6428">
        <w:rPr>
          <w:szCs w:val="24"/>
        </w:rPr>
        <w:t>même</w:t>
      </w:r>
      <w:r w:rsidR="00FE4F30">
        <w:rPr>
          <w:szCs w:val="24"/>
        </w:rPr>
        <w:t xml:space="preserve"> </w:t>
      </w:r>
      <w:r w:rsidRPr="003C6428">
        <w:rPr>
          <w:szCs w:val="24"/>
        </w:rPr>
        <w:t>composition que</w:t>
      </w:r>
      <w:r w:rsidR="00FE4F30">
        <w:rPr>
          <w:szCs w:val="24"/>
        </w:rPr>
        <w:t xml:space="preserve"> </w:t>
      </w:r>
      <w:r w:rsidRPr="003C6428">
        <w:rPr>
          <w:szCs w:val="24"/>
        </w:rPr>
        <w:t>l'enduit et en accord</w:t>
      </w:r>
      <w:r w:rsidR="00FE4F30">
        <w:rPr>
          <w:szCs w:val="24"/>
        </w:rPr>
        <w:t xml:space="preserve"> </w:t>
      </w:r>
      <w:r w:rsidRPr="003C6428">
        <w:rPr>
          <w:szCs w:val="24"/>
        </w:rPr>
        <w:t>avec</w:t>
      </w:r>
      <w:r w:rsidR="00FE4F30">
        <w:rPr>
          <w:szCs w:val="24"/>
        </w:rPr>
        <w:t xml:space="preserve"> </w:t>
      </w:r>
      <w:r w:rsidRPr="003C6428">
        <w:rPr>
          <w:szCs w:val="24"/>
        </w:rPr>
        <w:t>le</w:t>
      </w:r>
      <w:r w:rsidR="00FE4F30">
        <w:rPr>
          <w:szCs w:val="24"/>
        </w:rPr>
        <w:t xml:space="preserve"> </w:t>
      </w:r>
      <w:r w:rsidRPr="003C6428">
        <w:rPr>
          <w:szCs w:val="24"/>
        </w:rPr>
        <w:t>maçon. En</w:t>
      </w:r>
      <w:r w:rsidR="00FE4F30">
        <w:rPr>
          <w:szCs w:val="24"/>
        </w:rPr>
        <w:t xml:space="preserve"> </w:t>
      </w:r>
      <w:r w:rsidRPr="003C6428">
        <w:rPr>
          <w:szCs w:val="24"/>
        </w:rPr>
        <w:t>aucun cas, il ne</w:t>
      </w:r>
      <w:r w:rsidR="00FE4F30">
        <w:rPr>
          <w:szCs w:val="24"/>
        </w:rPr>
        <w:t xml:space="preserve"> </w:t>
      </w:r>
      <w:r w:rsidRPr="003C6428">
        <w:rPr>
          <w:szCs w:val="24"/>
        </w:rPr>
        <w:t>sera</w:t>
      </w:r>
      <w:r w:rsidR="00FE4F30">
        <w:rPr>
          <w:szCs w:val="24"/>
        </w:rPr>
        <w:t xml:space="preserve"> </w:t>
      </w:r>
      <w:r w:rsidRPr="003C6428">
        <w:rPr>
          <w:szCs w:val="24"/>
        </w:rPr>
        <w:t>fait de scellement ou de percement dans un élément porteur (poutre, poteaux,</w:t>
      </w:r>
      <w:r w:rsidR="00FE4F30">
        <w:rPr>
          <w:szCs w:val="24"/>
        </w:rPr>
        <w:t xml:space="preserve"> </w:t>
      </w:r>
      <w:r w:rsidRPr="003C6428">
        <w:rPr>
          <w:szCs w:val="24"/>
        </w:rPr>
        <w:t>nervures). En cas de nécessité, l'ingénieur en béton armé en sera avisé. Les trous destinés à</w:t>
      </w:r>
    </w:p>
    <w:p w14:paraId="6F39C533" w14:textId="77777777" w:rsidR="001D6E6B" w:rsidRPr="003C6428" w:rsidRDefault="001D6E6B" w:rsidP="00465E69">
      <w:pPr>
        <w:widowControl w:val="0"/>
        <w:autoSpaceDE w:val="0"/>
        <w:autoSpaceDN w:val="0"/>
        <w:spacing w:after="0"/>
        <w:ind w:left="0" w:firstLine="0"/>
        <w:rPr>
          <w:szCs w:val="24"/>
        </w:rPr>
      </w:pPr>
      <w:r w:rsidRPr="003C6428">
        <w:rPr>
          <w:szCs w:val="24"/>
        </w:rPr>
        <w:t>Recevoir</w:t>
      </w:r>
      <w:r w:rsidR="00FE4F30">
        <w:rPr>
          <w:szCs w:val="24"/>
        </w:rPr>
        <w:t xml:space="preserve"> </w:t>
      </w:r>
      <w:r w:rsidRPr="003C6428">
        <w:rPr>
          <w:szCs w:val="24"/>
        </w:rPr>
        <w:t>les</w:t>
      </w:r>
      <w:r w:rsidR="00FE4F30">
        <w:rPr>
          <w:szCs w:val="24"/>
        </w:rPr>
        <w:t xml:space="preserve"> </w:t>
      </w:r>
      <w:r w:rsidRPr="003C6428">
        <w:rPr>
          <w:szCs w:val="24"/>
        </w:rPr>
        <w:t>chevilles</w:t>
      </w:r>
      <w:r w:rsidR="00FE4F30">
        <w:rPr>
          <w:szCs w:val="24"/>
        </w:rPr>
        <w:t xml:space="preserve"> </w:t>
      </w:r>
      <w:r w:rsidRPr="003C6428">
        <w:rPr>
          <w:szCs w:val="24"/>
        </w:rPr>
        <w:t>auront</w:t>
      </w:r>
      <w:r w:rsidR="00FE4F30">
        <w:rPr>
          <w:szCs w:val="24"/>
        </w:rPr>
        <w:t xml:space="preserve"> </w:t>
      </w:r>
      <w:r w:rsidRPr="003C6428">
        <w:rPr>
          <w:szCs w:val="24"/>
        </w:rPr>
        <w:t>exactement</w:t>
      </w:r>
      <w:r w:rsidR="00FE4F30">
        <w:rPr>
          <w:szCs w:val="24"/>
        </w:rPr>
        <w:t xml:space="preserve"> </w:t>
      </w:r>
      <w:r w:rsidRPr="003C6428">
        <w:rPr>
          <w:szCs w:val="24"/>
        </w:rPr>
        <w:t>la</w:t>
      </w:r>
      <w:r w:rsidR="00FE4F30">
        <w:rPr>
          <w:szCs w:val="24"/>
        </w:rPr>
        <w:t xml:space="preserve"> </w:t>
      </w:r>
      <w:r w:rsidRPr="003C6428">
        <w:rPr>
          <w:szCs w:val="24"/>
        </w:rPr>
        <w:t>dimension</w:t>
      </w:r>
      <w:r w:rsidR="00FE4F30">
        <w:rPr>
          <w:szCs w:val="24"/>
        </w:rPr>
        <w:t xml:space="preserve"> </w:t>
      </w:r>
      <w:r w:rsidRPr="003C6428">
        <w:rPr>
          <w:szCs w:val="24"/>
        </w:rPr>
        <w:t>de</w:t>
      </w:r>
      <w:r w:rsidR="00FE4F30">
        <w:rPr>
          <w:szCs w:val="24"/>
        </w:rPr>
        <w:t xml:space="preserve"> </w:t>
      </w:r>
      <w:r w:rsidRPr="003C6428">
        <w:rPr>
          <w:szCs w:val="24"/>
        </w:rPr>
        <w:t>la</w:t>
      </w:r>
      <w:r w:rsidR="00FE4F30">
        <w:rPr>
          <w:szCs w:val="24"/>
        </w:rPr>
        <w:t xml:space="preserve"> </w:t>
      </w:r>
      <w:r w:rsidRPr="003C6428">
        <w:rPr>
          <w:szCs w:val="24"/>
        </w:rPr>
        <w:t>cheville</w:t>
      </w:r>
      <w:r w:rsidR="00FE4F30">
        <w:rPr>
          <w:szCs w:val="24"/>
        </w:rPr>
        <w:t xml:space="preserve"> </w:t>
      </w:r>
      <w:r w:rsidRPr="003C6428">
        <w:rPr>
          <w:szCs w:val="24"/>
        </w:rPr>
        <w:t>qui</w:t>
      </w:r>
      <w:r w:rsidR="00FE4F30">
        <w:rPr>
          <w:szCs w:val="24"/>
        </w:rPr>
        <w:t xml:space="preserve"> </w:t>
      </w:r>
      <w:r w:rsidRPr="003C6428">
        <w:rPr>
          <w:szCs w:val="24"/>
        </w:rPr>
        <w:t>doit</w:t>
      </w:r>
      <w:r w:rsidR="00FE4F30">
        <w:rPr>
          <w:szCs w:val="24"/>
        </w:rPr>
        <w:t xml:space="preserve"> </w:t>
      </w:r>
      <w:r w:rsidRPr="003C6428">
        <w:rPr>
          <w:szCs w:val="24"/>
        </w:rPr>
        <w:t xml:space="preserve">pénétrer en </w:t>
      </w:r>
      <w:r w:rsidRPr="003C6428">
        <w:rPr>
          <w:spacing w:val="-2"/>
          <w:szCs w:val="24"/>
        </w:rPr>
        <w:t>force.</w:t>
      </w:r>
    </w:p>
    <w:p w14:paraId="6F39C534" w14:textId="77777777" w:rsidR="001D6E6B" w:rsidRPr="003C6428" w:rsidRDefault="001D6E6B" w:rsidP="00465E69">
      <w:pPr>
        <w:widowControl w:val="0"/>
        <w:autoSpaceDE w:val="0"/>
        <w:autoSpaceDN w:val="0"/>
        <w:spacing w:before="1" w:after="0"/>
        <w:ind w:left="0" w:right="709" w:firstLine="0"/>
        <w:rPr>
          <w:szCs w:val="24"/>
        </w:rPr>
      </w:pPr>
      <w:r w:rsidRPr="003C6428">
        <w:rPr>
          <w:szCs w:val="24"/>
        </w:rPr>
        <w:t>Les</w:t>
      </w:r>
      <w:r w:rsidR="00FE4F30">
        <w:rPr>
          <w:szCs w:val="24"/>
        </w:rPr>
        <w:t xml:space="preserve"> </w:t>
      </w:r>
      <w:r w:rsidRPr="003C6428">
        <w:rPr>
          <w:szCs w:val="24"/>
        </w:rPr>
        <w:t>saignées</w:t>
      </w:r>
      <w:r w:rsidR="00FE4F30">
        <w:rPr>
          <w:szCs w:val="24"/>
        </w:rPr>
        <w:t xml:space="preserve"> </w:t>
      </w:r>
      <w:r w:rsidRPr="003C6428">
        <w:rPr>
          <w:szCs w:val="24"/>
        </w:rPr>
        <w:t>ne</w:t>
      </w:r>
      <w:r w:rsidR="00FE4F30">
        <w:rPr>
          <w:szCs w:val="24"/>
        </w:rPr>
        <w:t xml:space="preserve"> </w:t>
      </w:r>
      <w:r w:rsidRPr="003C6428">
        <w:rPr>
          <w:szCs w:val="24"/>
        </w:rPr>
        <w:t>devront</w:t>
      </w:r>
      <w:r w:rsidR="00FE4F30">
        <w:rPr>
          <w:szCs w:val="24"/>
        </w:rPr>
        <w:t xml:space="preserve"> </w:t>
      </w:r>
      <w:r w:rsidRPr="003C6428">
        <w:rPr>
          <w:szCs w:val="24"/>
        </w:rPr>
        <w:t>jamais</w:t>
      </w:r>
      <w:r w:rsidR="00FE4F30">
        <w:rPr>
          <w:szCs w:val="24"/>
        </w:rPr>
        <w:t xml:space="preserve"> </w:t>
      </w:r>
      <w:r w:rsidRPr="003C6428">
        <w:rPr>
          <w:szCs w:val="24"/>
        </w:rPr>
        <w:t>traverser</w:t>
      </w:r>
      <w:r w:rsidR="00FE4F30">
        <w:rPr>
          <w:szCs w:val="24"/>
        </w:rPr>
        <w:t xml:space="preserve"> </w:t>
      </w:r>
      <w:r w:rsidRPr="003C6428">
        <w:rPr>
          <w:szCs w:val="24"/>
        </w:rPr>
        <w:t>une</w:t>
      </w:r>
      <w:r w:rsidR="00FE4F30">
        <w:rPr>
          <w:szCs w:val="24"/>
        </w:rPr>
        <w:t xml:space="preserve"> </w:t>
      </w:r>
      <w:r w:rsidRPr="003C6428">
        <w:rPr>
          <w:szCs w:val="24"/>
        </w:rPr>
        <w:t>cloison</w:t>
      </w:r>
      <w:r w:rsidR="00FE4F30">
        <w:rPr>
          <w:szCs w:val="24"/>
        </w:rPr>
        <w:t xml:space="preserve"> </w:t>
      </w:r>
      <w:r w:rsidRPr="003C6428">
        <w:rPr>
          <w:szCs w:val="24"/>
        </w:rPr>
        <w:t>de</w:t>
      </w:r>
      <w:r w:rsidR="00FE4F30">
        <w:rPr>
          <w:szCs w:val="24"/>
        </w:rPr>
        <w:t xml:space="preserve"> </w:t>
      </w:r>
      <w:r w:rsidRPr="003C6428">
        <w:rPr>
          <w:szCs w:val="24"/>
        </w:rPr>
        <w:t>part</w:t>
      </w:r>
      <w:r w:rsidR="00FE4F30">
        <w:rPr>
          <w:szCs w:val="24"/>
        </w:rPr>
        <w:t xml:space="preserve"> </w:t>
      </w:r>
      <w:r w:rsidRPr="003C6428">
        <w:rPr>
          <w:szCs w:val="24"/>
        </w:rPr>
        <w:t>en</w:t>
      </w:r>
      <w:r w:rsidR="00FE4F30">
        <w:rPr>
          <w:szCs w:val="24"/>
        </w:rPr>
        <w:t xml:space="preserve"> </w:t>
      </w:r>
      <w:r w:rsidRPr="003C6428">
        <w:rPr>
          <w:szCs w:val="24"/>
        </w:rPr>
        <w:t>part,</w:t>
      </w:r>
      <w:r w:rsidR="00FE4F30">
        <w:rPr>
          <w:szCs w:val="24"/>
        </w:rPr>
        <w:t xml:space="preserve"> </w:t>
      </w:r>
      <w:r w:rsidRPr="003C6428">
        <w:rPr>
          <w:szCs w:val="24"/>
        </w:rPr>
        <w:t>même</w:t>
      </w:r>
      <w:r w:rsidR="00FE4F30">
        <w:rPr>
          <w:szCs w:val="24"/>
        </w:rPr>
        <w:t xml:space="preserve"> </w:t>
      </w:r>
      <w:r w:rsidRPr="003C6428">
        <w:rPr>
          <w:szCs w:val="24"/>
        </w:rPr>
        <w:t>dans</w:t>
      </w:r>
      <w:r w:rsidR="00FE4F30">
        <w:rPr>
          <w:szCs w:val="24"/>
        </w:rPr>
        <w:t xml:space="preserve"> </w:t>
      </w:r>
      <w:r w:rsidRPr="003C6428">
        <w:rPr>
          <w:szCs w:val="24"/>
        </w:rPr>
        <w:t>les</w:t>
      </w:r>
      <w:r w:rsidR="00FE4F30">
        <w:rPr>
          <w:szCs w:val="24"/>
        </w:rPr>
        <w:t xml:space="preserve"> </w:t>
      </w:r>
      <w:r w:rsidRPr="003C6428">
        <w:rPr>
          <w:szCs w:val="24"/>
        </w:rPr>
        <w:t>briques 3 trous. Les trous faits dans les carreaux de faïence et dans les revêtements (sol ou vertical) seront faits à la chignole et non tamponnoir.</w:t>
      </w:r>
    </w:p>
    <w:p w14:paraId="6F39C535" w14:textId="77777777" w:rsidR="001D6E6B" w:rsidRPr="003C6428" w:rsidRDefault="001D6E6B" w:rsidP="00945408">
      <w:pPr>
        <w:widowControl w:val="0"/>
        <w:numPr>
          <w:ilvl w:val="0"/>
          <w:numId w:val="384"/>
        </w:numPr>
        <w:tabs>
          <w:tab w:val="left" w:pos="1470"/>
        </w:tabs>
        <w:autoSpaceDE w:val="0"/>
        <w:autoSpaceDN w:val="0"/>
        <w:spacing w:after="0"/>
        <w:ind w:left="0" w:firstLine="0"/>
        <w:outlineLvl w:val="3"/>
        <w:rPr>
          <w:b/>
          <w:bCs/>
          <w:szCs w:val="24"/>
          <w:u w:color="000000"/>
        </w:rPr>
      </w:pPr>
      <w:r w:rsidRPr="003C6428">
        <w:rPr>
          <w:b/>
          <w:bCs/>
          <w:szCs w:val="24"/>
          <w:u w:color="000000"/>
        </w:rPr>
        <w:t>Na t u r e</w:t>
      </w:r>
      <w:r w:rsidRPr="003C6428">
        <w:rPr>
          <w:b/>
          <w:bCs/>
          <w:spacing w:val="-10"/>
          <w:szCs w:val="24"/>
          <w:u w:color="000000"/>
        </w:rPr>
        <w:t>:</w:t>
      </w:r>
    </w:p>
    <w:p w14:paraId="6F39C536" w14:textId="77777777" w:rsidR="001D6E6B" w:rsidRPr="003C6428" w:rsidRDefault="001D6E6B" w:rsidP="00465E69">
      <w:pPr>
        <w:widowControl w:val="0"/>
        <w:tabs>
          <w:tab w:val="left" w:pos="7659"/>
        </w:tabs>
        <w:autoSpaceDE w:val="0"/>
        <w:autoSpaceDN w:val="0"/>
        <w:spacing w:before="2" w:after="0" w:line="237" w:lineRule="auto"/>
        <w:ind w:left="0" w:right="716" w:firstLine="0"/>
        <w:jc w:val="left"/>
        <w:rPr>
          <w:szCs w:val="24"/>
        </w:rPr>
      </w:pPr>
      <w:r w:rsidRPr="003C6428">
        <w:rPr>
          <w:szCs w:val="24"/>
        </w:rPr>
        <w:t>Les lignes principales seront</w:t>
      </w:r>
      <w:r w:rsidR="00FE4F30">
        <w:rPr>
          <w:szCs w:val="24"/>
        </w:rPr>
        <w:t xml:space="preserve"> </w:t>
      </w:r>
      <w:r w:rsidRPr="003C6428">
        <w:rPr>
          <w:szCs w:val="24"/>
        </w:rPr>
        <w:t>en câbles de sérieU1000RO</w:t>
      </w:r>
      <w:r w:rsidR="00FE4F30">
        <w:rPr>
          <w:szCs w:val="24"/>
        </w:rPr>
        <w:t xml:space="preserve">   </w:t>
      </w:r>
      <w:r w:rsidRPr="003C6428">
        <w:rPr>
          <w:szCs w:val="24"/>
        </w:rPr>
        <w:t>2V</w:t>
      </w:r>
      <w:r w:rsidR="00FE4F30">
        <w:rPr>
          <w:szCs w:val="24"/>
        </w:rPr>
        <w:t xml:space="preserve"> </w:t>
      </w:r>
      <w:r w:rsidRPr="003C6428">
        <w:rPr>
          <w:szCs w:val="24"/>
        </w:rPr>
        <w:t>exclusivement.</w:t>
      </w:r>
      <w:r w:rsidR="00FE4F30">
        <w:rPr>
          <w:szCs w:val="24"/>
        </w:rPr>
        <w:t xml:space="preserve"> </w:t>
      </w:r>
      <w:r w:rsidRPr="003C6428">
        <w:rPr>
          <w:szCs w:val="24"/>
        </w:rPr>
        <w:t>Les lignes secondaires seront :</w:t>
      </w:r>
    </w:p>
    <w:p w14:paraId="6F39C537" w14:textId="77777777" w:rsidR="001D6E6B" w:rsidRPr="003C6428" w:rsidRDefault="001D6E6B" w:rsidP="00945408">
      <w:pPr>
        <w:widowControl w:val="0"/>
        <w:numPr>
          <w:ilvl w:val="0"/>
          <w:numId w:val="383"/>
        </w:numPr>
        <w:tabs>
          <w:tab w:val="left" w:pos="1317"/>
        </w:tabs>
        <w:autoSpaceDE w:val="0"/>
        <w:autoSpaceDN w:val="0"/>
        <w:spacing w:before="1" w:after="0"/>
        <w:ind w:left="0" w:firstLine="0"/>
        <w:jc w:val="left"/>
      </w:pPr>
      <w:r w:rsidRPr="003C6428">
        <w:t>Soit</w:t>
      </w:r>
      <w:r w:rsidR="00FE4F30">
        <w:t xml:space="preserve"> </w:t>
      </w:r>
      <w:r w:rsidRPr="003C6428">
        <w:t>en câbles sérieU1000RO2VouH05</w:t>
      </w:r>
      <w:r w:rsidRPr="003C6428">
        <w:rPr>
          <w:spacing w:val="-4"/>
        </w:rPr>
        <w:t>VVU.</w:t>
      </w:r>
    </w:p>
    <w:p w14:paraId="6F39C538" w14:textId="77777777" w:rsidR="001D6E6B" w:rsidRPr="003C6428" w:rsidRDefault="001D6E6B" w:rsidP="00945408">
      <w:pPr>
        <w:widowControl w:val="0"/>
        <w:numPr>
          <w:ilvl w:val="0"/>
          <w:numId w:val="383"/>
        </w:numPr>
        <w:tabs>
          <w:tab w:val="left" w:pos="1345"/>
        </w:tabs>
        <w:autoSpaceDE w:val="0"/>
        <w:autoSpaceDN w:val="0"/>
        <w:spacing w:after="0"/>
        <w:ind w:left="0" w:right="707" w:firstLine="0"/>
        <w:jc w:val="left"/>
      </w:pPr>
      <w:r w:rsidRPr="003C6428">
        <w:t>Soit</w:t>
      </w:r>
      <w:r w:rsidR="00FE4F30">
        <w:t xml:space="preserve"> </w:t>
      </w:r>
      <w:r w:rsidRPr="003C6428">
        <w:t>en</w:t>
      </w:r>
      <w:r w:rsidR="00FE4F30">
        <w:t xml:space="preserve"> </w:t>
      </w:r>
      <w:r w:rsidRPr="003C6428">
        <w:t>conducteurs</w:t>
      </w:r>
      <w:r w:rsidR="00FE4F30">
        <w:t xml:space="preserve"> </w:t>
      </w:r>
      <w:r w:rsidRPr="003C6428">
        <w:t>H07VU</w:t>
      </w:r>
      <w:r w:rsidR="00FE4F30">
        <w:t xml:space="preserve"> </w:t>
      </w:r>
      <w:r w:rsidRPr="003C6428">
        <w:t>sous</w:t>
      </w:r>
      <w:r w:rsidR="00FE4F30">
        <w:t xml:space="preserve"> </w:t>
      </w:r>
      <w:r w:rsidRPr="003C6428">
        <w:t>conduit</w:t>
      </w:r>
      <w:r w:rsidR="00FE4F30">
        <w:t xml:space="preserve"> </w:t>
      </w:r>
      <w:r w:rsidRPr="003C6428">
        <w:t>MRB</w:t>
      </w:r>
      <w:r w:rsidR="00FE4F30">
        <w:t xml:space="preserve"> </w:t>
      </w:r>
      <w:r w:rsidRPr="003C6428">
        <w:t>(tube</w:t>
      </w:r>
      <w:r w:rsidR="00FE4F30">
        <w:t xml:space="preserve"> </w:t>
      </w:r>
      <w:r w:rsidRPr="003C6428">
        <w:t>acier)</w:t>
      </w:r>
      <w:r w:rsidR="00FE4F30">
        <w:t xml:space="preserve"> </w:t>
      </w:r>
      <w:r w:rsidRPr="003C6428">
        <w:t>ou</w:t>
      </w:r>
      <w:r w:rsidR="00FE4F30">
        <w:t xml:space="preserve"> </w:t>
      </w:r>
      <w:r w:rsidRPr="003C6428">
        <w:t>ICD-APE</w:t>
      </w:r>
      <w:r w:rsidR="00FE4F30">
        <w:t xml:space="preserve"> </w:t>
      </w:r>
      <w:r w:rsidRPr="003C6428">
        <w:t>(Isorange ou Isogris) agrée L.C.I.E.</w:t>
      </w:r>
    </w:p>
    <w:p w14:paraId="6F39C539" w14:textId="77777777" w:rsidR="001D6E6B" w:rsidRPr="003C6428" w:rsidRDefault="001D6E6B" w:rsidP="00465E69">
      <w:pPr>
        <w:widowControl w:val="0"/>
        <w:autoSpaceDE w:val="0"/>
        <w:autoSpaceDN w:val="0"/>
        <w:spacing w:after="0"/>
        <w:ind w:left="0" w:firstLine="0"/>
        <w:jc w:val="left"/>
        <w:rPr>
          <w:szCs w:val="24"/>
        </w:rPr>
      </w:pPr>
      <w:r w:rsidRPr="003C6428">
        <w:rPr>
          <w:szCs w:val="24"/>
        </w:rPr>
        <w:t>Les</w:t>
      </w:r>
      <w:r w:rsidR="00FE4F30">
        <w:rPr>
          <w:szCs w:val="24"/>
        </w:rPr>
        <w:t xml:space="preserve"> </w:t>
      </w:r>
      <w:r w:rsidRPr="003C6428">
        <w:rPr>
          <w:szCs w:val="24"/>
        </w:rPr>
        <w:t>câbles</w:t>
      </w:r>
      <w:r w:rsidR="00FE4F30">
        <w:rPr>
          <w:szCs w:val="24"/>
        </w:rPr>
        <w:t xml:space="preserve"> </w:t>
      </w:r>
      <w:r w:rsidRPr="003C6428">
        <w:rPr>
          <w:szCs w:val="24"/>
        </w:rPr>
        <w:t>type capothène</w:t>
      </w:r>
      <w:r w:rsidR="00FE4F30">
        <w:rPr>
          <w:szCs w:val="24"/>
        </w:rPr>
        <w:t xml:space="preserve"> </w:t>
      </w:r>
      <w:r w:rsidRPr="003C6428">
        <w:rPr>
          <w:szCs w:val="24"/>
        </w:rPr>
        <w:t>ne</w:t>
      </w:r>
      <w:r w:rsidR="00FE4F30">
        <w:rPr>
          <w:szCs w:val="24"/>
        </w:rPr>
        <w:t xml:space="preserve"> </w:t>
      </w:r>
      <w:r w:rsidRPr="003C6428">
        <w:rPr>
          <w:szCs w:val="24"/>
        </w:rPr>
        <w:t>sont</w:t>
      </w:r>
      <w:r w:rsidR="00FE4F30">
        <w:rPr>
          <w:szCs w:val="24"/>
        </w:rPr>
        <w:t xml:space="preserve"> </w:t>
      </w:r>
      <w:r w:rsidRPr="003C6428">
        <w:rPr>
          <w:szCs w:val="24"/>
        </w:rPr>
        <w:t>pas</w:t>
      </w:r>
      <w:r w:rsidR="00FE4F30">
        <w:rPr>
          <w:szCs w:val="24"/>
        </w:rPr>
        <w:t xml:space="preserve"> </w:t>
      </w:r>
      <w:r w:rsidRPr="003C6428">
        <w:rPr>
          <w:szCs w:val="24"/>
        </w:rPr>
        <w:t>admis</w:t>
      </w:r>
      <w:r w:rsidR="00FE4F30">
        <w:rPr>
          <w:szCs w:val="24"/>
        </w:rPr>
        <w:t xml:space="preserve"> </w:t>
      </w:r>
      <w:r w:rsidRPr="003C6428">
        <w:rPr>
          <w:szCs w:val="24"/>
        </w:rPr>
        <w:t>pour les</w:t>
      </w:r>
      <w:r w:rsidR="00FE4F30">
        <w:rPr>
          <w:szCs w:val="24"/>
        </w:rPr>
        <w:t xml:space="preserve"> </w:t>
      </w:r>
      <w:r w:rsidRPr="003C6428">
        <w:rPr>
          <w:szCs w:val="24"/>
        </w:rPr>
        <w:t>canalisations</w:t>
      </w:r>
      <w:r w:rsidR="00FE4F30">
        <w:rPr>
          <w:szCs w:val="24"/>
        </w:rPr>
        <w:t xml:space="preserve"> </w:t>
      </w:r>
      <w:r w:rsidRPr="003C6428">
        <w:rPr>
          <w:spacing w:val="-2"/>
          <w:szCs w:val="24"/>
        </w:rPr>
        <w:t>fixées.</w:t>
      </w:r>
    </w:p>
    <w:p w14:paraId="6F39C53A" w14:textId="77777777" w:rsidR="001D6E6B" w:rsidRPr="003C6428" w:rsidRDefault="001D6E6B" w:rsidP="00945408">
      <w:pPr>
        <w:widowControl w:val="0"/>
        <w:numPr>
          <w:ilvl w:val="0"/>
          <w:numId w:val="384"/>
        </w:numPr>
        <w:tabs>
          <w:tab w:val="left" w:pos="1442"/>
        </w:tabs>
        <w:autoSpaceDE w:val="0"/>
        <w:autoSpaceDN w:val="0"/>
        <w:spacing w:after="0"/>
        <w:ind w:left="0" w:firstLine="0"/>
        <w:outlineLvl w:val="3"/>
        <w:rPr>
          <w:b/>
          <w:bCs/>
          <w:szCs w:val="24"/>
          <w:u w:color="000000"/>
        </w:rPr>
      </w:pPr>
      <w:r w:rsidRPr="003C6428">
        <w:rPr>
          <w:b/>
          <w:bCs/>
          <w:szCs w:val="24"/>
          <w:u w:color="000000"/>
        </w:rPr>
        <w:t>Canalisations</w:t>
      </w:r>
      <w:r w:rsidR="00FE4F30">
        <w:rPr>
          <w:b/>
          <w:bCs/>
          <w:szCs w:val="24"/>
          <w:u w:color="000000"/>
        </w:rPr>
        <w:t xml:space="preserve"> </w:t>
      </w:r>
      <w:r w:rsidRPr="003C6428">
        <w:rPr>
          <w:b/>
          <w:bCs/>
          <w:szCs w:val="24"/>
          <w:u w:color="000000"/>
        </w:rPr>
        <w:t>de</w:t>
      </w:r>
      <w:r w:rsidR="00FE4F30">
        <w:rPr>
          <w:b/>
          <w:bCs/>
          <w:szCs w:val="24"/>
          <w:u w:color="000000"/>
        </w:rPr>
        <w:t xml:space="preserve"> </w:t>
      </w:r>
      <w:r w:rsidRPr="003C6428">
        <w:rPr>
          <w:b/>
          <w:bCs/>
          <w:szCs w:val="24"/>
          <w:u w:color="000000"/>
        </w:rPr>
        <w:t xml:space="preserve">pose </w:t>
      </w:r>
      <w:r w:rsidRPr="003C6428">
        <w:rPr>
          <w:b/>
          <w:bCs/>
          <w:spacing w:val="-10"/>
          <w:szCs w:val="24"/>
          <w:u w:color="000000"/>
        </w:rPr>
        <w:t>:</w:t>
      </w:r>
    </w:p>
    <w:p w14:paraId="6F39C53B"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La pose de ces canalisations sera réalisée conformément au chapitre 3 de la norme CL 005 et aux prescriptions suivantes:</w:t>
      </w:r>
    </w:p>
    <w:p w14:paraId="6F39C53C" w14:textId="77777777" w:rsidR="001D6E6B" w:rsidRPr="003C6428" w:rsidRDefault="001D6E6B" w:rsidP="00465E69">
      <w:pPr>
        <w:widowControl w:val="0"/>
        <w:autoSpaceDE w:val="0"/>
        <w:autoSpaceDN w:val="0"/>
        <w:spacing w:before="1" w:after="0"/>
        <w:ind w:left="0" w:firstLine="0"/>
        <w:jc w:val="left"/>
        <w:rPr>
          <w:szCs w:val="24"/>
        </w:rPr>
      </w:pPr>
      <w:r w:rsidRPr="003C6428">
        <w:rPr>
          <w:szCs w:val="24"/>
        </w:rPr>
        <w:t>Tous</w:t>
      </w:r>
      <w:r w:rsidR="00FE4F30">
        <w:rPr>
          <w:szCs w:val="24"/>
        </w:rPr>
        <w:t xml:space="preserve"> </w:t>
      </w:r>
      <w:r w:rsidRPr="003C6428">
        <w:rPr>
          <w:szCs w:val="24"/>
        </w:rPr>
        <w:t>les</w:t>
      </w:r>
      <w:r w:rsidR="00DC7C69">
        <w:rPr>
          <w:szCs w:val="24"/>
        </w:rPr>
        <w:t xml:space="preserve"> </w:t>
      </w:r>
      <w:r w:rsidRPr="003C6428">
        <w:rPr>
          <w:szCs w:val="24"/>
        </w:rPr>
        <w:t>conducteurs et</w:t>
      </w:r>
      <w:r w:rsidR="00DC7C69">
        <w:rPr>
          <w:szCs w:val="24"/>
        </w:rPr>
        <w:t xml:space="preserve"> </w:t>
      </w:r>
      <w:r w:rsidRPr="003C6428">
        <w:rPr>
          <w:szCs w:val="24"/>
        </w:rPr>
        <w:t>câbles</w:t>
      </w:r>
      <w:r w:rsidR="005B6AF6">
        <w:rPr>
          <w:szCs w:val="24"/>
        </w:rPr>
        <w:t xml:space="preserve"> </w:t>
      </w:r>
      <w:r w:rsidRPr="003C6428">
        <w:rPr>
          <w:szCs w:val="24"/>
        </w:rPr>
        <w:t>devr</w:t>
      </w:r>
      <w:r w:rsidR="00C84A12" w:rsidRPr="003C6428">
        <w:rPr>
          <w:szCs w:val="24"/>
        </w:rPr>
        <w:t>o</w:t>
      </w:r>
      <w:r w:rsidRPr="003C6428">
        <w:rPr>
          <w:szCs w:val="24"/>
        </w:rPr>
        <w:t>nt</w:t>
      </w:r>
      <w:r w:rsidR="005B6AF6">
        <w:rPr>
          <w:szCs w:val="24"/>
        </w:rPr>
        <w:t xml:space="preserve"> </w:t>
      </w:r>
      <w:r w:rsidRPr="003C6428">
        <w:rPr>
          <w:szCs w:val="24"/>
        </w:rPr>
        <w:t>être</w:t>
      </w:r>
      <w:r w:rsidR="005B6AF6">
        <w:rPr>
          <w:szCs w:val="24"/>
        </w:rPr>
        <w:t xml:space="preserve"> </w:t>
      </w:r>
      <w:r w:rsidRPr="003C6428">
        <w:rPr>
          <w:szCs w:val="24"/>
        </w:rPr>
        <w:t>démontables</w:t>
      </w:r>
      <w:r w:rsidR="005B6AF6">
        <w:rPr>
          <w:szCs w:val="24"/>
        </w:rPr>
        <w:t xml:space="preserve"> </w:t>
      </w:r>
      <w:r w:rsidRPr="003C6428">
        <w:rPr>
          <w:szCs w:val="24"/>
        </w:rPr>
        <w:t>sans</w:t>
      </w:r>
      <w:r w:rsidR="005B6AF6">
        <w:rPr>
          <w:szCs w:val="24"/>
        </w:rPr>
        <w:t xml:space="preserve"> </w:t>
      </w:r>
      <w:r w:rsidRPr="003C6428">
        <w:rPr>
          <w:spacing w:val="-2"/>
          <w:szCs w:val="24"/>
        </w:rPr>
        <w:t>démolition.</w:t>
      </w:r>
    </w:p>
    <w:p w14:paraId="6F39C53D" w14:textId="77777777" w:rsidR="001D6E6B" w:rsidRPr="003C6428" w:rsidRDefault="001D6E6B" w:rsidP="00465E69">
      <w:pPr>
        <w:widowControl w:val="0"/>
        <w:autoSpaceDE w:val="0"/>
        <w:autoSpaceDN w:val="0"/>
        <w:spacing w:after="0"/>
        <w:ind w:left="0" w:right="712" w:firstLine="0"/>
        <w:rPr>
          <w:szCs w:val="24"/>
        </w:rPr>
      </w:pPr>
      <w:r w:rsidRPr="003C6428">
        <w:rPr>
          <w:szCs w:val="24"/>
        </w:rPr>
        <w:t xml:space="preserve">Les canalisations souterraines seront réalisées en câbles de série U1000RO2V exclusivement, passant sous buse ciment diamètre 15 cm avec regards de tirage (équipés de trous siphon ) à chaque changement de direction ( tous les 20 m ou moins pour les parcours rectilignes. Les buses seront enterrées à 80 cm du sol fini et ne recevront pas plus de 3 câbles principaux par </w:t>
      </w:r>
      <w:r w:rsidRPr="003C6428">
        <w:rPr>
          <w:spacing w:val="-2"/>
          <w:szCs w:val="24"/>
        </w:rPr>
        <w:t>tronçon.</w:t>
      </w:r>
    </w:p>
    <w:p w14:paraId="6F39C53E" w14:textId="77777777" w:rsidR="001D6E6B" w:rsidRPr="003C6428" w:rsidRDefault="001D6E6B" w:rsidP="00945408">
      <w:pPr>
        <w:widowControl w:val="0"/>
        <w:numPr>
          <w:ilvl w:val="0"/>
          <w:numId w:val="382"/>
        </w:numPr>
        <w:tabs>
          <w:tab w:val="left" w:pos="569"/>
        </w:tabs>
        <w:autoSpaceDE w:val="0"/>
        <w:autoSpaceDN w:val="0"/>
        <w:spacing w:after="0"/>
        <w:ind w:left="0" w:right="716" w:firstLine="0"/>
        <w:jc w:val="left"/>
      </w:pPr>
      <w:r w:rsidRPr="003C6428">
        <w:t>Ces câbles pourront aussi</w:t>
      </w:r>
      <w:r w:rsidR="005B6AF6">
        <w:t xml:space="preserve"> </w:t>
      </w:r>
      <w:r w:rsidRPr="003C6428">
        <w:t>pass</w:t>
      </w:r>
      <w:r w:rsidR="00C84A12" w:rsidRPr="003C6428">
        <w:t>és</w:t>
      </w:r>
      <w:r w:rsidRPr="003C6428">
        <w:t xml:space="preserve"> en caniveaux</w:t>
      </w:r>
      <w:r w:rsidR="005B6AF6">
        <w:t xml:space="preserve"> </w:t>
      </w:r>
      <w:r w:rsidRPr="003C6428">
        <w:t xml:space="preserve">maçonnés aux </w:t>
      </w:r>
      <w:r w:rsidR="00C84A12" w:rsidRPr="003C6428">
        <w:t>flânes</w:t>
      </w:r>
      <w:r w:rsidRPr="003C6428">
        <w:t xml:space="preserve"> desquels</w:t>
      </w:r>
      <w:r w:rsidR="005B6AF6">
        <w:t xml:space="preserve"> </w:t>
      </w:r>
      <w:r w:rsidRPr="003C6428">
        <w:t>ils</w:t>
      </w:r>
      <w:r w:rsidR="005B6AF6">
        <w:t xml:space="preserve"> </w:t>
      </w:r>
      <w:r w:rsidRPr="003C6428">
        <w:t>seront fixés</w:t>
      </w:r>
      <w:r w:rsidR="005B6AF6">
        <w:t xml:space="preserve"> </w:t>
      </w:r>
      <w:r w:rsidRPr="003C6428">
        <w:t>tou</w:t>
      </w:r>
      <w:r w:rsidR="00C84A12" w:rsidRPr="003C6428">
        <w:t>s</w:t>
      </w:r>
      <w:r w:rsidRPr="003C6428">
        <w:t xml:space="preserve"> les 60 cm au plus, sur étriers galvanisés.</w:t>
      </w:r>
    </w:p>
    <w:p w14:paraId="6F39C53F" w14:textId="77777777" w:rsidR="001D6E6B" w:rsidRPr="003C6428" w:rsidRDefault="001D6E6B" w:rsidP="00945408">
      <w:pPr>
        <w:widowControl w:val="0"/>
        <w:numPr>
          <w:ilvl w:val="0"/>
          <w:numId w:val="382"/>
        </w:numPr>
        <w:tabs>
          <w:tab w:val="left" w:pos="576"/>
        </w:tabs>
        <w:autoSpaceDE w:val="0"/>
        <w:autoSpaceDN w:val="0"/>
        <w:spacing w:after="0"/>
        <w:ind w:left="0" w:right="713" w:firstLine="0"/>
        <w:jc w:val="left"/>
      </w:pPr>
      <w:r w:rsidRPr="003C6428">
        <w:t>Tous les tracés de canalisations électriques souterraines seront portés sur un plan de recollement à fournir par le présent adjudicataire.</w:t>
      </w:r>
    </w:p>
    <w:p w14:paraId="6F39C540" w14:textId="77777777" w:rsidR="001D6E6B" w:rsidRPr="003C6428" w:rsidRDefault="001D6E6B" w:rsidP="00945408">
      <w:pPr>
        <w:widowControl w:val="0"/>
        <w:numPr>
          <w:ilvl w:val="0"/>
          <w:numId w:val="382"/>
        </w:numPr>
        <w:tabs>
          <w:tab w:val="left" w:pos="581"/>
        </w:tabs>
        <w:autoSpaceDE w:val="0"/>
        <w:autoSpaceDN w:val="0"/>
        <w:spacing w:before="1" w:after="0"/>
        <w:ind w:left="0" w:right="710" w:firstLine="0"/>
        <w:jc w:val="left"/>
      </w:pPr>
      <w:r w:rsidRPr="003C6428">
        <w:t>Les canalisations apparentes ou en gaines seront réalisées en câbles U1000 RO2Vou 11.05 VVU posés sur colliers "atlas" cadmiés ou chemins de câbles galvanisés après usinage. Ces câbles seront protégés par fourreaux en tube acier galvanisé aux traversées de maçonnerie.</w:t>
      </w:r>
    </w:p>
    <w:p w14:paraId="6F39C541" w14:textId="77777777" w:rsidR="001D6E6B" w:rsidRPr="003C6428" w:rsidRDefault="001D6E6B" w:rsidP="00465E69">
      <w:pPr>
        <w:widowControl w:val="0"/>
        <w:autoSpaceDE w:val="0"/>
        <w:autoSpaceDN w:val="0"/>
        <w:spacing w:after="0"/>
        <w:ind w:left="0" w:right="713" w:firstLine="0"/>
        <w:rPr>
          <w:szCs w:val="24"/>
        </w:rPr>
      </w:pPr>
      <w:r w:rsidRPr="003C6428">
        <w:rPr>
          <w:szCs w:val="24"/>
        </w:rPr>
        <w:t>Dans les chemins de câbles, les câbles seront posés en une seule nappe permettant la dépose ou la pose de l'un d'entre eux sans procéder à la dépose des câbles immédiatement voisins.</w:t>
      </w:r>
    </w:p>
    <w:p w14:paraId="6F39C542" w14:textId="77777777" w:rsidR="001D6E6B" w:rsidRPr="003C6428" w:rsidRDefault="001D6E6B" w:rsidP="00465E69">
      <w:pPr>
        <w:widowControl w:val="0"/>
        <w:autoSpaceDE w:val="0"/>
        <w:autoSpaceDN w:val="0"/>
        <w:spacing w:after="0"/>
        <w:ind w:left="0" w:right="714" w:firstLine="0"/>
        <w:rPr>
          <w:szCs w:val="24"/>
        </w:rPr>
      </w:pPr>
      <w:r w:rsidRPr="003C6428">
        <w:rPr>
          <w:szCs w:val="24"/>
        </w:rPr>
        <w:t>Les canalisations encastrées seront réalisées en conducteurs 11.500 V exclusivement, passant sous conduits isolants agrées ICD- APE (isorange ou isogris).</w:t>
      </w:r>
    </w:p>
    <w:p w14:paraId="6F39C543" w14:textId="77777777" w:rsidR="001D6E6B" w:rsidRPr="003C6428" w:rsidRDefault="001D6E6B" w:rsidP="00945408">
      <w:pPr>
        <w:widowControl w:val="0"/>
        <w:numPr>
          <w:ilvl w:val="1"/>
          <w:numId w:val="382"/>
        </w:numPr>
        <w:tabs>
          <w:tab w:val="left" w:pos="874"/>
        </w:tabs>
        <w:autoSpaceDE w:val="0"/>
        <w:autoSpaceDN w:val="0"/>
        <w:spacing w:after="0"/>
        <w:ind w:left="0" w:right="709" w:firstLine="0"/>
        <w:jc w:val="left"/>
      </w:pPr>
      <w:r w:rsidRPr="003C6428">
        <w:t>La section de ces conduits sera conforme aux tableaux 3 II de la norme CL 005. Lorsqu'ils alimentent un interrupteur, une prise de courant ou un point lumineux, ils devront obligatoirement arriver sur un boîtier d'encastrement;</w:t>
      </w:r>
    </w:p>
    <w:p w14:paraId="6F39C544" w14:textId="77777777" w:rsidR="001D6E6B" w:rsidRPr="003C6428" w:rsidRDefault="001D6E6B" w:rsidP="00945408">
      <w:pPr>
        <w:widowControl w:val="0"/>
        <w:numPr>
          <w:ilvl w:val="1"/>
          <w:numId w:val="382"/>
        </w:numPr>
        <w:tabs>
          <w:tab w:val="left" w:pos="850"/>
        </w:tabs>
        <w:autoSpaceDE w:val="0"/>
        <w:autoSpaceDN w:val="0"/>
        <w:spacing w:after="0"/>
        <w:ind w:left="0" w:firstLine="0"/>
        <w:jc w:val="left"/>
      </w:pPr>
      <w:r w:rsidRPr="003C6428">
        <w:t>Dans</w:t>
      </w:r>
      <w:r w:rsidR="005B6AF6">
        <w:t xml:space="preserve"> </w:t>
      </w:r>
      <w:r w:rsidRPr="003C6428">
        <w:t>le</w:t>
      </w:r>
      <w:r w:rsidR="005B6AF6">
        <w:t xml:space="preserve"> </w:t>
      </w:r>
      <w:r w:rsidRPr="003C6428">
        <w:t>cas de</w:t>
      </w:r>
      <w:r w:rsidR="005B6AF6">
        <w:t xml:space="preserve"> </w:t>
      </w:r>
      <w:r w:rsidRPr="003C6428">
        <w:t>montage</w:t>
      </w:r>
      <w:r w:rsidR="005B6AF6">
        <w:t xml:space="preserve"> </w:t>
      </w:r>
      <w:r w:rsidRPr="003C6428">
        <w:t>en</w:t>
      </w:r>
      <w:r w:rsidR="005B6AF6">
        <w:t xml:space="preserve"> </w:t>
      </w:r>
      <w:r w:rsidRPr="003C6428">
        <w:t>appareil,</w:t>
      </w:r>
      <w:r w:rsidR="005B6AF6">
        <w:t xml:space="preserve"> </w:t>
      </w:r>
      <w:r w:rsidRPr="003C6428">
        <w:t>l'entraxe</w:t>
      </w:r>
      <w:r w:rsidR="005B6AF6">
        <w:t xml:space="preserve"> </w:t>
      </w:r>
      <w:r w:rsidRPr="003C6428">
        <w:t>des</w:t>
      </w:r>
      <w:r w:rsidR="005B6AF6">
        <w:t xml:space="preserve"> </w:t>
      </w:r>
      <w:r w:rsidRPr="003C6428">
        <w:t>points de</w:t>
      </w:r>
      <w:r w:rsidR="005B6AF6">
        <w:t xml:space="preserve"> </w:t>
      </w:r>
      <w:r w:rsidRPr="003C6428">
        <w:t>fixation</w:t>
      </w:r>
      <w:r w:rsidR="005B6AF6">
        <w:t xml:space="preserve"> </w:t>
      </w:r>
      <w:r w:rsidRPr="003C6428">
        <w:t>sera</w:t>
      </w:r>
      <w:r w:rsidR="005B6AF6">
        <w:t xml:space="preserve"> </w:t>
      </w:r>
      <w:r w:rsidRPr="003C6428">
        <w:t>au</w:t>
      </w:r>
      <w:r w:rsidR="005B6AF6">
        <w:t xml:space="preserve"> </w:t>
      </w:r>
      <w:r w:rsidRPr="003C6428">
        <w:t>maximum</w:t>
      </w:r>
      <w:r w:rsidR="005B6AF6">
        <w:t xml:space="preserve"> </w:t>
      </w:r>
      <w:r w:rsidRPr="003C6428">
        <w:t>de</w:t>
      </w:r>
      <w:r w:rsidRPr="003C6428">
        <w:rPr>
          <w:spacing w:val="-10"/>
        </w:rPr>
        <w:t>:</w:t>
      </w:r>
    </w:p>
    <w:p w14:paraId="6F39C545" w14:textId="77777777" w:rsidR="001D6E6B" w:rsidRPr="003C6428" w:rsidRDefault="001D6E6B" w:rsidP="00945408">
      <w:pPr>
        <w:widowControl w:val="0"/>
        <w:numPr>
          <w:ilvl w:val="0"/>
          <w:numId w:val="381"/>
        </w:numPr>
        <w:tabs>
          <w:tab w:val="left" w:pos="892"/>
        </w:tabs>
        <w:autoSpaceDE w:val="0"/>
        <w:autoSpaceDN w:val="0"/>
        <w:spacing w:after="0"/>
        <w:ind w:left="0" w:firstLine="0"/>
        <w:jc w:val="left"/>
      </w:pPr>
      <w:r w:rsidRPr="003C6428">
        <w:lastRenderedPageBreak/>
        <w:t>1,00m pour les</w:t>
      </w:r>
      <w:r w:rsidR="005B6AF6">
        <w:t xml:space="preserve"> </w:t>
      </w:r>
      <w:r w:rsidRPr="003C6428">
        <w:t xml:space="preserve">conduits rigides </w:t>
      </w:r>
      <w:r w:rsidRPr="003C6428">
        <w:rPr>
          <w:spacing w:val="-2"/>
        </w:rPr>
        <w:t>blindés.</w:t>
      </w:r>
    </w:p>
    <w:p w14:paraId="6F39C546" w14:textId="77777777" w:rsidR="001D6E6B" w:rsidRPr="003C6428" w:rsidRDefault="001D6E6B" w:rsidP="00945408">
      <w:pPr>
        <w:widowControl w:val="0"/>
        <w:numPr>
          <w:ilvl w:val="0"/>
          <w:numId w:val="381"/>
        </w:numPr>
        <w:tabs>
          <w:tab w:val="left" w:pos="892"/>
        </w:tabs>
        <w:autoSpaceDE w:val="0"/>
        <w:autoSpaceDN w:val="0"/>
        <w:spacing w:after="0"/>
        <w:ind w:left="0" w:firstLine="0"/>
        <w:jc w:val="left"/>
      </w:pPr>
      <w:r w:rsidRPr="003C6428">
        <w:t xml:space="preserve">50 cm pour les conduits rigides </w:t>
      </w:r>
      <w:r w:rsidRPr="003C6428">
        <w:rPr>
          <w:spacing w:val="-2"/>
        </w:rPr>
        <w:t>ordinaires.</w:t>
      </w:r>
    </w:p>
    <w:p w14:paraId="6F39C547" w14:textId="77777777" w:rsidR="001D6E6B" w:rsidRPr="003C6428" w:rsidRDefault="001D6E6B" w:rsidP="00945408">
      <w:pPr>
        <w:widowControl w:val="0"/>
        <w:numPr>
          <w:ilvl w:val="0"/>
          <w:numId w:val="381"/>
        </w:numPr>
        <w:tabs>
          <w:tab w:val="left" w:pos="918"/>
        </w:tabs>
        <w:autoSpaceDE w:val="0"/>
        <w:autoSpaceDN w:val="0"/>
        <w:spacing w:after="0"/>
        <w:ind w:left="0" w:right="712" w:firstLine="0"/>
        <w:jc w:val="left"/>
      </w:pPr>
      <w:r w:rsidRPr="003C6428">
        <w:t>30 cm pour les conduits souples, cintrables et câbles multi-conducteurs , avec un minimum d'une fixation par élément droit.</w:t>
      </w:r>
    </w:p>
    <w:p w14:paraId="6F39C548" w14:textId="77777777" w:rsidR="001D6E6B" w:rsidRPr="003C6428" w:rsidRDefault="001D6E6B" w:rsidP="00945408">
      <w:pPr>
        <w:widowControl w:val="0"/>
        <w:numPr>
          <w:ilvl w:val="1"/>
          <w:numId w:val="382"/>
        </w:numPr>
        <w:tabs>
          <w:tab w:val="left" w:pos="893"/>
        </w:tabs>
        <w:autoSpaceDE w:val="0"/>
        <w:autoSpaceDN w:val="0"/>
        <w:spacing w:before="1" w:after="0"/>
        <w:ind w:left="0" w:right="706" w:firstLine="0"/>
        <w:jc w:val="left"/>
      </w:pPr>
      <w:r w:rsidRPr="003C6428">
        <w:t>Pour la pose des conduits en encastré, suivant la nature des matériaux il y aura lieu</w:t>
      </w:r>
      <w:r w:rsidR="005B6AF6">
        <w:t xml:space="preserve"> </w:t>
      </w:r>
      <w:r w:rsidRPr="003C6428">
        <w:t>de respecter les prescriptions de la norme C 15.000 chapitres III, paragraphe 3.</w:t>
      </w:r>
    </w:p>
    <w:p w14:paraId="6F39C549" w14:textId="77777777" w:rsidR="001D6E6B" w:rsidRPr="003C6428" w:rsidRDefault="001D6E6B" w:rsidP="00465E69">
      <w:pPr>
        <w:widowControl w:val="0"/>
        <w:autoSpaceDE w:val="0"/>
        <w:autoSpaceDN w:val="0"/>
        <w:spacing w:after="0"/>
        <w:ind w:left="0" w:firstLine="0"/>
      </w:pPr>
      <w:r w:rsidRPr="003C6428">
        <w:t>Lorsque les parties horizontales et verticales d'une même canalisation encastrée ne seront pas mise en place ensemble, toutes précautions utiles seront prises pour pouvoir effectuer le raccordement mécanique des différents éléments du conduit de façon à assurer la continuité de</w:t>
      </w:r>
      <w:r w:rsidR="005B6AF6">
        <w:t xml:space="preserve"> </w:t>
      </w:r>
      <w:r w:rsidRPr="003C6428">
        <w:t>la protection mécanique des parties encastrées et non visibles.</w:t>
      </w:r>
    </w:p>
    <w:p w14:paraId="6F39C54A" w14:textId="77777777" w:rsidR="001D6E6B" w:rsidRPr="003C6428" w:rsidRDefault="001D6E6B" w:rsidP="00465E69">
      <w:pPr>
        <w:widowControl w:val="0"/>
        <w:autoSpaceDE w:val="0"/>
        <w:autoSpaceDN w:val="0"/>
        <w:spacing w:before="79" w:after="0"/>
        <w:ind w:left="0" w:right="707" w:firstLine="0"/>
        <w:rPr>
          <w:szCs w:val="24"/>
        </w:rPr>
      </w:pPr>
      <w:r w:rsidRPr="003C6428">
        <w:rPr>
          <w:szCs w:val="24"/>
        </w:rPr>
        <w:t>Les extrémités libres des conduits encastrés doivent effleurer le nu des cloisons ou des plafonds, ou bien s'arrêter sur une boîte d'encastrement.</w:t>
      </w:r>
    </w:p>
    <w:p w14:paraId="6F39C54B" w14:textId="77777777" w:rsidR="001D6E6B" w:rsidRPr="003C6428" w:rsidRDefault="001D6E6B" w:rsidP="00945408">
      <w:pPr>
        <w:widowControl w:val="0"/>
        <w:numPr>
          <w:ilvl w:val="1"/>
          <w:numId w:val="382"/>
        </w:numPr>
        <w:tabs>
          <w:tab w:val="left" w:pos="903"/>
        </w:tabs>
        <w:autoSpaceDE w:val="0"/>
        <w:autoSpaceDN w:val="0"/>
        <w:spacing w:after="0"/>
        <w:ind w:left="0" w:right="708" w:firstLine="0"/>
        <w:jc w:val="left"/>
      </w:pPr>
      <w:r w:rsidRPr="003C6428">
        <w:t>Les conduits montés en apparent seront maintenus à l'aide de pattes, colliers, ou étriers appropriés fixés solidement par un moyen tel que scellement, vissage sur bois cheville ou ferrure. Toutes les pièces oxydables devront être protégées efficacement par cadmiage ou par peinture anti - rouille.</w:t>
      </w:r>
    </w:p>
    <w:p w14:paraId="6F39C54C" w14:textId="77777777" w:rsidR="001D6E6B" w:rsidRPr="003C6428" w:rsidRDefault="001D6E6B" w:rsidP="00945408">
      <w:pPr>
        <w:widowControl w:val="0"/>
        <w:numPr>
          <w:ilvl w:val="0"/>
          <w:numId w:val="384"/>
        </w:numPr>
        <w:tabs>
          <w:tab w:val="left" w:pos="1470"/>
        </w:tabs>
        <w:autoSpaceDE w:val="0"/>
        <w:autoSpaceDN w:val="0"/>
        <w:spacing w:after="0"/>
        <w:ind w:left="0" w:firstLine="0"/>
        <w:outlineLvl w:val="3"/>
        <w:rPr>
          <w:b/>
          <w:bCs/>
          <w:szCs w:val="24"/>
          <w:u w:color="000000"/>
        </w:rPr>
      </w:pPr>
      <w:r w:rsidRPr="003C6428">
        <w:rPr>
          <w:b/>
          <w:bCs/>
          <w:szCs w:val="24"/>
          <w:u w:color="000000"/>
        </w:rPr>
        <w:t>Section</w:t>
      </w:r>
      <w:r w:rsidR="005B6AF6">
        <w:rPr>
          <w:b/>
          <w:bCs/>
          <w:szCs w:val="24"/>
          <w:u w:color="000000"/>
        </w:rPr>
        <w:t xml:space="preserve"> </w:t>
      </w:r>
      <w:r w:rsidRPr="003C6428">
        <w:rPr>
          <w:b/>
          <w:bCs/>
          <w:szCs w:val="24"/>
          <w:u w:color="000000"/>
        </w:rPr>
        <w:t>des</w:t>
      </w:r>
      <w:r w:rsidR="005B6AF6">
        <w:rPr>
          <w:b/>
          <w:bCs/>
          <w:szCs w:val="24"/>
          <w:u w:color="000000"/>
        </w:rPr>
        <w:t xml:space="preserve"> </w:t>
      </w:r>
      <w:r w:rsidRPr="003C6428">
        <w:rPr>
          <w:b/>
          <w:bCs/>
          <w:szCs w:val="24"/>
          <w:u w:color="000000"/>
        </w:rPr>
        <w:t>conducteurs</w:t>
      </w:r>
      <w:r w:rsidRPr="003C6428">
        <w:rPr>
          <w:b/>
          <w:bCs/>
          <w:spacing w:val="-10"/>
          <w:szCs w:val="24"/>
          <w:u w:color="000000"/>
        </w:rPr>
        <w:t>:</w:t>
      </w:r>
    </w:p>
    <w:p w14:paraId="6F39C54D" w14:textId="77777777" w:rsidR="001D6E6B" w:rsidRPr="003C6428" w:rsidRDefault="001D6E6B" w:rsidP="00465E69">
      <w:pPr>
        <w:widowControl w:val="0"/>
        <w:autoSpaceDE w:val="0"/>
        <w:autoSpaceDN w:val="0"/>
        <w:spacing w:after="0"/>
        <w:ind w:left="0" w:right="710" w:firstLine="0"/>
        <w:rPr>
          <w:szCs w:val="24"/>
        </w:rPr>
      </w:pPr>
      <w:r w:rsidRPr="003C6428">
        <w:rPr>
          <w:szCs w:val="24"/>
        </w:rPr>
        <w:t>Les section</w:t>
      </w:r>
      <w:r w:rsidR="00476ED1" w:rsidRPr="003C6428">
        <w:rPr>
          <w:szCs w:val="24"/>
        </w:rPr>
        <w:t>s</w:t>
      </w:r>
      <w:r w:rsidRPr="003C6428">
        <w:rPr>
          <w:szCs w:val="24"/>
        </w:rPr>
        <w:t xml:space="preserve"> des conducteurs actifs non précisée au descriptif sera déterminée en fonction des intensités admissibles (tableau 35 norme CL 005 ) et des limites des </w:t>
      </w:r>
      <w:r w:rsidR="00476ED1" w:rsidRPr="003C6428">
        <w:rPr>
          <w:szCs w:val="24"/>
        </w:rPr>
        <w:t>chutes</w:t>
      </w:r>
      <w:r w:rsidRPr="003C6428">
        <w:rPr>
          <w:szCs w:val="24"/>
        </w:rPr>
        <w:t xml:space="preserve"> de tension entre le transformateur et les circuits terminaux (3% pour les circuits lumière, 5% pour les circuits force), sans être inférieure à :</w:t>
      </w:r>
    </w:p>
    <w:p w14:paraId="6F39C54E" w14:textId="77777777" w:rsidR="001D6E6B" w:rsidRPr="003C6428" w:rsidRDefault="001D6E6B" w:rsidP="00945408">
      <w:pPr>
        <w:widowControl w:val="0"/>
        <w:numPr>
          <w:ilvl w:val="0"/>
          <w:numId w:val="380"/>
        </w:numPr>
        <w:tabs>
          <w:tab w:val="left" w:pos="1275"/>
        </w:tabs>
        <w:autoSpaceDE w:val="0"/>
        <w:autoSpaceDN w:val="0"/>
        <w:spacing w:after="0"/>
        <w:ind w:left="0" w:firstLine="0"/>
        <w:jc w:val="left"/>
      </w:pPr>
      <w:r w:rsidRPr="003C6428">
        <w:t>1,5mm2 pour</w:t>
      </w:r>
      <w:r w:rsidR="005B6AF6">
        <w:t xml:space="preserve"> </w:t>
      </w:r>
      <w:r w:rsidRPr="003C6428">
        <w:t xml:space="preserve">les circuits </w:t>
      </w:r>
      <w:r w:rsidRPr="003C6428">
        <w:rPr>
          <w:spacing w:val="-2"/>
        </w:rPr>
        <w:t>d'éclairage.</w:t>
      </w:r>
    </w:p>
    <w:p w14:paraId="6F39C54F" w14:textId="77777777" w:rsidR="001D6E6B" w:rsidRPr="003C6428" w:rsidRDefault="001D6E6B" w:rsidP="00945408">
      <w:pPr>
        <w:widowControl w:val="0"/>
        <w:numPr>
          <w:ilvl w:val="0"/>
          <w:numId w:val="380"/>
        </w:numPr>
        <w:tabs>
          <w:tab w:val="left" w:pos="1299"/>
        </w:tabs>
        <w:autoSpaceDE w:val="0"/>
        <w:autoSpaceDN w:val="0"/>
        <w:spacing w:before="1" w:after="0"/>
        <w:ind w:left="0" w:right="710" w:firstLine="0"/>
        <w:jc w:val="left"/>
      </w:pPr>
      <w:r w:rsidRPr="003C6428">
        <w:t>2,5 mm2 pour le circuit d'alimentation des socles de prises de courant du type normalisé 10/16 A.</w:t>
      </w:r>
    </w:p>
    <w:p w14:paraId="6F39C550" w14:textId="77777777" w:rsidR="001D6E6B" w:rsidRPr="003C6428" w:rsidRDefault="001D6E6B" w:rsidP="00945408">
      <w:pPr>
        <w:widowControl w:val="0"/>
        <w:numPr>
          <w:ilvl w:val="0"/>
          <w:numId w:val="380"/>
        </w:numPr>
        <w:tabs>
          <w:tab w:val="left" w:pos="1275"/>
        </w:tabs>
        <w:autoSpaceDE w:val="0"/>
        <w:autoSpaceDN w:val="0"/>
        <w:spacing w:after="0"/>
        <w:ind w:left="0" w:firstLine="0"/>
        <w:jc w:val="left"/>
      </w:pPr>
      <w:r w:rsidRPr="003C6428">
        <w:t>4,0mm2 pour</w:t>
      </w:r>
      <w:r w:rsidR="005B6AF6">
        <w:t xml:space="preserve"> </w:t>
      </w:r>
      <w:r w:rsidRPr="003C6428">
        <w:t>les circuits</w:t>
      </w:r>
      <w:r w:rsidR="005B6AF6">
        <w:t xml:space="preserve"> </w:t>
      </w:r>
      <w:r w:rsidRPr="003C6428">
        <w:t>des</w:t>
      </w:r>
      <w:r w:rsidR="005B6AF6">
        <w:t xml:space="preserve"> </w:t>
      </w:r>
      <w:r w:rsidRPr="003C6428">
        <w:t>machines à</w:t>
      </w:r>
      <w:r w:rsidRPr="003C6428">
        <w:rPr>
          <w:spacing w:val="-2"/>
        </w:rPr>
        <w:t xml:space="preserve"> laver.</w:t>
      </w:r>
    </w:p>
    <w:p w14:paraId="6F39C551" w14:textId="77777777" w:rsidR="001D6E6B" w:rsidRPr="003C6428" w:rsidRDefault="001D6E6B" w:rsidP="00945408">
      <w:pPr>
        <w:widowControl w:val="0"/>
        <w:numPr>
          <w:ilvl w:val="0"/>
          <w:numId w:val="380"/>
        </w:numPr>
        <w:tabs>
          <w:tab w:val="left" w:pos="1275"/>
        </w:tabs>
        <w:autoSpaceDE w:val="0"/>
        <w:autoSpaceDN w:val="0"/>
        <w:spacing w:after="0"/>
        <w:ind w:left="0" w:firstLine="0"/>
        <w:jc w:val="left"/>
      </w:pPr>
      <w:r w:rsidRPr="003C6428">
        <w:t>6mm2pourle circuit</w:t>
      </w:r>
      <w:r w:rsidR="005B6AF6">
        <w:t xml:space="preserve"> </w:t>
      </w:r>
      <w:r w:rsidRPr="003C6428">
        <w:t>d'alimentation</w:t>
      </w:r>
      <w:r w:rsidR="005B6AF6">
        <w:t xml:space="preserve"> </w:t>
      </w:r>
      <w:r w:rsidRPr="003C6428">
        <w:t xml:space="preserve">des </w:t>
      </w:r>
      <w:r w:rsidRPr="003C6428">
        <w:rPr>
          <w:spacing w:val="-2"/>
        </w:rPr>
        <w:t>cuisinières.</w:t>
      </w:r>
    </w:p>
    <w:p w14:paraId="6F39C552" w14:textId="77777777" w:rsidR="00E37735" w:rsidRPr="003C6428" w:rsidRDefault="001D6E6B" w:rsidP="00465E69">
      <w:pPr>
        <w:widowControl w:val="0"/>
        <w:autoSpaceDE w:val="0"/>
        <w:autoSpaceDN w:val="0"/>
        <w:spacing w:before="2" w:after="0" w:line="237" w:lineRule="auto"/>
        <w:ind w:left="0" w:right="716" w:firstLine="0"/>
        <w:jc w:val="left"/>
        <w:rPr>
          <w:szCs w:val="24"/>
        </w:rPr>
      </w:pPr>
      <w:r w:rsidRPr="003C6428">
        <w:rPr>
          <w:szCs w:val="24"/>
        </w:rPr>
        <w:t>Les conducteurs de terre seront en cuivre isolés de la même façon que conducteurs actifs</w:t>
      </w:r>
      <w:r w:rsidR="005B6AF6">
        <w:rPr>
          <w:szCs w:val="24"/>
        </w:rPr>
        <w:t xml:space="preserve"> </w:t>
      </w:r>
      <w:r w:rsidRPr="003C6428">
        <w:rPr>
          <w:szCs w:val="24"/>
        </w:rPr>
        <w:t>s'ils empruntent la même canalisation.</w:t>
      </w:r>
    </w:p>
    <w:p w14:paraId="6F39C553" w14:textId="77777777" w:rsidR="00E37735" w:rsidRPr="003C6428" w:rsidRDefault="00E37735" w:rsidP="00465E69">
      <w:pPr>
        <w:widowControl w:val="0"/>
        <w:autoSpaceDE w:val="0"/>
        <w:autoSpaceDN w:val="0"/>
        <w:spacing w:before="2" w:after="0" w:line="237" w:lineRule="auto"/>
        <w:ind w:left="0" w:right="716" w:firstLine="0"/>
        <w:jc w:val="left"/>
        <w:rPr>
          <w:szCs w:val="24"/>
        </w:rPr>
      </w:pPr>
      <w:r w:rsidRPr="003C6428">
        <w:rPr>
          <w:szCs w:val="24"/>
        </w:rPr>
        <w:t>Pour les lignes principales, la section du conducteur neutre pourra être réduite dans la mesure où le pôle correspondant de l'appareil de protection sera réglé à l'intensité nominale de cette section.</w:t>
      </w:r>
      <w:r w:rsidR="005B6AF6">
        <w:rPr>
          <w:szCs w:val="24"/>
        </w:rPr>
        <w:t xml:space="preserve"> </w:t>
      </w:r>
      <w:r w:rsidRPr="003C6428">
        <w:rPr>
          <w:szCs w:val="24"/>
        </w:rPr>
        <w:t>Les conducteurs de terre seront déterminés conformément à l'annexe II du chapitre 6 de la norme CL 005.</w:t>
      </w:r>
    </w:p>
    <w:p w14:paraId="6F39C554" w14:textId="77777777" w:rsidR="001D6E6B" w:rsidRPr="003C6428" w:rsidRDefault="001D6E6B" w:rsidP="00945408">
      <w:pPr>
        <w:widowControl w:val="0"/>
        <w:numPr>
          <w:ilvl w:val="0"/>
          <w:numId w:val="378"/>
        </w:numPr>
        <w:autoSpaceDE w:val="0"/>
        <w:autoSpaceDN w:val="0"/>
        <w:spacing w:after="0"/>
        <w:ind w:left="0" w:firstLine="0"/>
        <w:jc w:val="left"/>
        <w:outlineLvl w:val="3"/>
        <w:rPr>
          <w:b/>
          <w:bCs/>
          <w:szCs w:val="24"/>
          <w:u w:color="000000"/>
        </w:rPr>
      </w:pPr>
      <w:r w:rsidRPr="003C6428">
        <w:rPr>
          <w:b/>
          <w:bCs/>
          <w:szCs w:val="24"/>
          <w:u w:color="000000"/>
        </w:rPr>
        <w:t xml:space="preserve">*Repérage </w:t>
      </w:r>
      <w:r w:rsidRPr="003C6428">
        <w:rPr>
          <w:b/>
          <w:bCs/>
          <w:spacing w:val="-12"/>
          <w:szCs w:val="24"/>
          <w:u w:color="000000"/>
        </w:rPr>
        <w:t>:</w:t>
      </w:r>
    </w:p>
    <w:p w14:paraId="6F39C555"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Pour les conducteurs H 07 VU, on respectera dans toutes</w:t>
      </w:r>
      <w:r w:rsidR="005B6AF6">
        <w:rPr>
          <w:szCs w:val="24"/>
        </w:rPr>
        <w:t xml:space="preserve"> </w:t>
      </w:r>
      <w:r w:rsidRPr="003C6428">
        <w:rPr>
          <w:szCs w:val="24"/>
        </w:rPr>
        <w:t>l'installation, les continuités de</w:t>
      </w:r>
      <w:r w:rsidR="005B6AF6">
        <w:rPr>
          <w:szCs w:val="24"/>
        </w:rPr>
        <w:t xml:space="preserve"> </w:t>
      </w:r>
      <w:r w:rsidRPr="003C6428">
        <w:rPr>
          <w:szCs w:val="24"/>
        </w:rPr>
        <w:t>couleur d'isolant pour :</w:t>
      </w:r>
    </w:p>
    <w:p w14:paraId="6F39C556" w14:textId="77777777" w:rsidR="001D6E6B" w:rsidRPr="003C6428" w:rsidRDefault="001D6E6B" w:rsidP="00945408">
      <w:pPr>
        <w:widowControl w:val="0"/>
        <w:numPr>
          <w:ilvl w:val="0"/>
          <w:numId w:val="380"/>
        </w:numPr>
        <w:tabs>
          <w:tab w:val="left" w:pos="1315"/>
          <w:tab w:val="left" w:pos="3123"/>
        </w:tabs>
        <w:autoSpaceDE w:val="0"/>
        <w:autoSpaceDN w:val="0"/>
        <w:spacing w:before="1" w:after="0"/>
        <w:ind w:left="0" w:right="718" w:firstLine="0"/>
        <w:jc w:val="left"/>
      </w:pPr>
      <w:r w:rsidRPr="003C6428">
        <w:t>Les</w:t>
      </w:r>
      <w:r w:rsidR="005B6AF6">
        <w:t xml:space="preserve"> </w:t>
      </w:r>
      <w:r w:rsidRPr="003C6428">
        <w:t>conducteurs</w:t>
      </w:r>
      <w:r w:rsidRPr="003C6428">
        <w:tab/>
        <w:t>de</w:t>
      </w:r>
      <w:r w:rsidR="005B6AF6">
        <w:t xml:space="preserve"> </w:t>
      </w:r>
      <w:r w:rsidRPr="003C6428">
        <w:t>phase</w:t>
      </w:r>
      <w:r w:rsidR="005B6AF6">
        <w:t xml:space="preserve"> </w:t>
      </w:r>
      <w:r w:rsidRPr="003C6428">
        <w:t>(de</w:t>
      </w:r>
      <w:r w:rsidR="005B6AF6">
        <w:t xml:space="preserve"> </w:t>
      </w:r>
      <w:r w:rsidRPr="003C6428">
        <w:t>préférence</w:t>
      </w:r>
      <w:r w:rsidR="005B6AF6">
        <w:t xml:space="preserve"> </w:t>
      </w:r>
      <w:r w:rsidRPr="003C6428">
        <w:t>rouge</w:t>
      </w:r>
      <w:r w:rsidR="005B6AF6">
        <w:t xml:space="preserve"> </w:t>
      </w:r>
      <w:r w:rsidRPr="003C6428">
        <w:t>ou</w:t>
      </w:r>
      <w:r w:rsidR="005B6AF6">
        <w:t xml:space="preserve"> </w:t>
      </w:r>
      <w:r w:rsidRPr="003C6428">
        <w:t>jaune).</w:t>
      </w:r>
      <w:r w:rsidR="005B6AF6">
        <w:t xml:space="preserve"> </w:t>
      </w:r>
      <w:r w:rsidRPr="003C6428">
        <w:t>Si</w:t>
      </w:r>
      <w:r w:rsidR="005B6AF6">
        <w:t xml:space="preserve"> </w:t>
      </w:r>
      <w:r w:rsidRPr="003C6428">
        <w:t>la</w:t>
      </w:r>
      <w:r w:rsidR="005B6AF6">
        <w:t xml:space="preserve"> </w:t>
      </w:r>
      <w:r w:rsidRPr="003C6428">
        <w:t>même</w:t>
      </w:r>
      <w:r w:rsidR="005B6AF6">
        <w:t xml:space="preserve"> </w:t>
      </w:r>
      <w:r w:rsidRPr="003C6428">
        <w:t>couleur</w:t>
      </w:r>
      <w:r w:rsidR="005B6AF6">
        <w:t xml:space="preserve"> </w:t>
      </w:r>
      <w:r w:rsidRPr="003C6428">
        <w:t>est utilisée pour les trois phases, on numérotera chacune d'elles par abréviations sur bande</w:t>
      </w:r>
    </w:p>
    <w:p w14:paraId="6F39C557" w14:textId="77777777" w:rsidR="001D6E6B" w:rsidRPr="003C6428" w:rsidRDefault="001D6E6B" w:rsidP="00945408">
      <w:pPr>
        <w:widowControl w:val="0"/>
        <w:numPr>
          <w:ilvl w:val="0"/>
          <w:numId w:val="380"/>
        </w:numPr>
        <w:tabs>
          <w:tab w:val="left" w:pos="1275"/>
        </w:tabs>
        <w:autoSpaceDE w:val="0"/>
        <w:autoSpaceDN w:val="0"/>
        <w:spacing w:after="0"/>
        <w:ind w:left="0" w:firstLine="0"/>
        <w:jc w:val="left"/>
      </w:pPr>
      <w:r w:rsidRPr="003C6428">
        <w:t>Le</w:t>
      </w:r>
      <w:r w:rsidR="005B6AF6">
        <w:t xml:space="preserve"> </w:t>
      </w:r>
      <w:r w:rsidRPr="003C6428">
        <w:t>conducteur</w:t>
      </w:r>
      <w:r w:rsidR="005B6AF6">
        <w:t xml:space="preserve"> </w:t>
      </w:r>
      <w:r w:rsidRPr="003C6428">
        <w:t>neutre</w:t>
      </w:r>
      <w:r w:rsidR="005B6AF6">
        <w:t xml:space="preserve"> </w:t>
      </w:r>
      <w:r w:rsidRPr="003C6428">
        <w:t>(obligatoirement bleu</w:t>
      </w:r>
      <w:r w:rsidR="005B6AF6">
        <w:t xml:space="preserve"> </w:t>
      </w:r>
      <w:r w:rsidRPr="003C6428">
        <w:rPr>
          <w:spacing w:val="-2"/>
        </w:rPr>
        <w:t>noir).</w:t>
      </w:r>
    </w:p>
    <w:p w14:paraId="6F39C558" w14:textId="77777777" w:rsidR="001D6E6B" w:rsidRPr="003C6428" w:rsidRDefault="001D6E6B" w:rsidP="00945408">
      <w:pPr>
        <w:widowControl w:val="0"/>
        <w:numPr>
          <w:ilvl w:val="0"/>
          <w:numId w:val="380"/>
        </w:numPr>
        <w:tabs>
          <w:tab w:val="left" w:pos="1275"/>
        </w:tabs>
        <w:autoSpaceDE w:val="0"/>
        <w:autoSpaceDN w:val="0"/>
        <w:spacing w:after="0"/>
        <w:ind w:left="0" w:right="1994" w:firstLine="0"/>
        <w:jc w:val="left"/>
      </w:pPr>
      <w:r w:rsidRPr="003C6428">
        <w:t>Le</w:t>
      </w:r>
      <w:r w:rsidR="005B6AF6">
        <w:t xml:space="preserve"> </w:t>
      </w:r>
      <w:r w:rsidRPr="003C6428">
        <w:t>conducteur</w:t>
      </w:r>
      <w:r w:rsidR="005B6AF6">
        <w:t xml:space="preserve"> </w:t>
      </w:r>
      <w:r w:rsidRPr="003C6428">
        <w:t>de</w:t>
      </w:r>
      <w:r w:rsidR="005B6AF6">
        <w:t xml:space="preserve"> </w:t>
      </w:r>
      <w:r w:rsidRPr="003C6428">
        <w:t>terre</w:t>
      </w:r>
      <w:r w:rsidR="005B6AF6">
        <w:t xml:space="preserve"> </w:t>
      </w:r>
      <w:r w:rsidRPr="003C6428">
        <w:t>(obligatoirement</w:t>
      </w:r>
      <w:r w:rsidR="005B6AF6">
        <w:t xml:space="preserve"> </w:t>
      </w:r>
      <w:r w:rsidRPr="003C6428">
        <w:t>jaune</w:t>
      </w:r>
      <w:r w:rsidR="005B6AF6">
        <w:t xml:space="preserve"> </w:t>
      </w:r>
      <w:r w:rsidRPr="003C6428">
        <w:t>torsadé</w:t>
      </w:r>
      <w:r w:rsidR="005B6AF6">
        <w:t xml:space="preserve"> </w:t>
      </w:r>
      <w:r w:rsidRPr="003C6428">
        <w:t>vert</w:t>
      </w:r>
      <w:r w:rsidR="005B6AF6">
        <w:t xml:space="preserve"> </w:t>
      </w:r>
      <w:r w:rsidRPr="003C6428">
        <w:t>ou</w:t>
      </w:r>
      <w:r w:rsidR="005B6AF6">
        <w:t xml:space="preserve"> </w:t>
      </w:r>
      <w:r w:rsidRPr="003C6428">
        <w:t>à</w:t>
      </w:r>
      <w:r w:rsidR="005B6AF6">
        <w:t xml:space="preserve"> </w:t>
      </w:r>
      <w:r w:rsidRPr="003C6428">
        <w:t>défaut</w:t>
      </w:r>
      <w:r w:rsidR="005B6AF6">
        <w:t xml:space="preserve"> </w:t>
      </w:r>
      <w:r w:rsidRPr="003C6428">
        <w:t>noir). Pour les câbles, on repérera les conducteurs par abréviations sur bonde</w:t>
      </w:r>
    </w:p>
    <w:p w14:paraId="6F39C559" w14:textId="77777777" w:rsidR="001D6E6B" w:rsidRPr="003C6428" w:rsidRDefault="001D6E6B" w:rsidP="00465E69">
      <w:pPr>
        <w:widowControl w:val="0"/>
        <w:autoSpaceDE w:val="0"/>
        <w:autoSpaceDN w:val="0"/>
        <w:spacing w:after="0"/>
        <w:ind w:left="0" w:right="716" w:firstLine="0"/>
        <w:jc w:val="left"/>
        <w:rPr>
          <w:szCs w:val="24"/>
        </w:rPr>
      </w:pPr>
      <w:r w:rsidRPr="003C6428">
        <w:rPr>
          <w:szCs w:val="24"/>
        </w:rPr>
        <w:t>Les</w:t>
      </w:r>
      <w:r w:rsidR="005B6AF6">
        <w:rPr>
          <w:szCs w:val="24"/>
        </w:rPr>
        <w:t xml:space="preserve"> </w:t>
      </w:r>
      <w:r w:rsidRPr="003C6428">
        <w:rPr>
          <w:szCs w:val="24"/>
        </w:rPr>
        <w:t>départs</w:t>
      </w:r>
      <w:r w:rsidR="005B6AF6">
        <w:rPr>
          <w:szCs w:val="24"/>
        </w:rPr>
        <w:t xml:space="preserve"> </w:t>
      </w:r>
      <w:r w:rsidRPr="003C6428">
        <w:rPr>
          <w:szCs w:val="24"/>
        </w:rPr>
        <w:t>généraux</w:t>
      </w:r>
      <w:r w:rsidR="005B6AF6">
        <w:rPr>
          <w:szCs w:val="24"/>
        </w:rPr>
        <w:t xml:space="preserve"> </w:t>
      </w:r>
      <w:r w:rsidRPr="003C6428">
        <w:rPr>
          <w:szCs w:val="24"/>
        </w:rPr>
        <w:t>des</w:t>
      </w:r>
      <w:r w:rsidR="005B6AF6">
        <w:rPr>
          <w:szCs w:val="24"/>
        </w:rPr>
        <w:t xml:space="preserve"> </w:t>
      </w:r>
      <w:r w:rsidRPr="003C6428">
        <w:rPr>
          <w:szCs w:val="24"/>
        </w:rPr>
        <w:t>armoires</w:t>
      </w:r>
      <w:r w:rsidR="005B6AF6">
        <w:rPr>
          <w:szCs w:val="24"/>
        </w:rPr>
        <w:t xml:space="preserve"> </w:t>
      </w:r>
      <w:r w:rsidRPr="003C6428">
        <w:rPr>
          <w:szCs w:val="24"/>
        </w:rPr>
        <w:t>électriques</w:t>
      </w:r>
      <w:r w:rsidR="005B6AF6">
        <w:rPr>
          <w:szCs w:val="24"/>
        </w:rPr>
        <w:t xml:space="preserve"> </w:t>
      </w:r>
      <w:r w:rsidRPr="003C6428">
        <w:rPr>
          <w:szCs w:val="24"/>
        </w:rPr>
        <w:t>seront</w:t>
      </w:r>
      <w:r w:rsidR="005B6AF6">
        <w:rPr>
          <w:szCs w:val="24"/>
        </w:rPr>
        <w:t xml:space="preserve">  </w:t>
      </w:r>
      <w:r w:rsidRPr="003C6428">
        <w:rPr>
          <w:szCs w:val="24"/>
        </w:rPr>
        <w:t>repérés</w:t>
      </w:r>
      <w:r w:rsidR="005B6AF6">
        <w:rPr>
          <w:szCs w:val="24"/>
        </w:rPr>
        <w:t xml:space="preserve"> </w:t>
      </w:r>
      <w:r w:rsidRPr="003C6428">
        <w:rPr>
          <w:szCs w:val="24"/>
        </w:rPr>
        <w:t>par</w:t>
      </w:r>
      <w:r w:rsidR="005B6AF6">
        <w:rPr>
          <w:szCs w:val="24"/>
        </w:rPr>
        <w:t xml:space="preserve"> </w:t>
      </w:r>
      <w:r w:rsidRPr="003C6428">
        <w:rPr>
          <w:szCs w:val="24"/>
        </w:rPr>
        <w:t>des</w:t>
      </w:r>
      <w:r w:rsidR="005B6AF6">
        <w:rPr>
          <w:szCs w:val="24"/>
        </w:rPr>
        <w:t xml:space="preserve"> </w:t>
      </w:r>
      <w:r w:rsidRPr="003C6428">
        <w:rPr>
          <w:szCs w:val="24"/>
        </w:rPr>
        <w:t>étiquettes</w:t>
      </w:r>
      <w:r w:rsidR="005B6AF6">
        <w:rPr>
          <w:szCs w:val="24"/>
        </w:rPr>
        <w:t xml:space="preserve"> </w:t>
      </w:r>
      <w:r w:rsidRPr="003C6428">
        <w:rPr>
          <w:szCs w:val="24"/>
        </w:rPr>
        <w:t>en dilophane gravées et vissées.</w:t>
      </w:r>
    </w:p>
    <w:p w14:paraId="6F39C55A" w14:textId="77777777" w:rsidR="001D6E6B" w:rsidRPr="003C6428" w:rsidRDefault="001D6E6B" w:rsidP="00465E69">
      <w:pPr>
        <w:widowControl w:val="0"/>
        <w:tabs>
          <w:tab w:val="left" w:pos="1672"/>
        </w:tabs>
        <w:autoSpaceDE w:val="0"/>
        <w:autoSpaceDN w:val="0"/>
        <w:spacing w:after="0"/>
        <w:ind w:left="0" w:firstLine="0"/>
        <w:jc w:val="left"/>
        <w:outlineLvl w:val="2"/>
        <w:rPr>
          <w:b/>
          <w:bCs/>
          <w:szCs w:val="24"/>
        </w:rPr>
      </w:pPr>
      <w:r w:rsidRPr="003C6428">
        <w:rPr>
          <w:b/>
          <w:bCs/>
          <w:spacing w:val="-5"/>
          <w:szCs w:val="24"/>
        </w:rPr>
        <w:t>5°)</w:t>
      </w:r>
      <w:r w:rsidRPr="003C6428">
        <w:rPr>
          <w:b/>
          <w:bCs/>
          <w:szCs w:val="24"/>
        </w:rPr>
        <w:tab/>
        <w:t>TABLEAUXELECRTIQUES</w:t>
      </w:r>
      <w:r w:rsidRPr="003C6428">
        <w:rPr>
          <w:b/>
          <w:bCs/>
          <w:spacing w:val="-10"/>
          <w:szCs w:val="24"/>
        </w:rPr>
        <w:t>:</w:t>
      </w:r>
    </w:p>
    <w:p w14:paraId="6F39C55B" w14:textId="77777777" w:rsidR="001D6E6B" w:rsidRPr="003C6428" w:rsidRDefault="001D6E6B" w:rsidP="00465E69">
      <w:pPr>
        <w:widowControl w:val="0"/>
        <w:autoSpaceDE w:val="0"/>
        <w:autoSpaceDN w:val="0"/>
        <w:spacing w:after="0"/>
        <w:ind w:left="0" w:right="716" w:firstLine="0"/>
        <w:rPr>
          <w:szCs w:val="24"/>
        </w:rPr>
      </w:pPr>
      <w:r w:rsidRPr="003C6428">
        <w:rPr>
          <w:szCs w:val="24"/>
        </w:rPr>
        <w:t>Les armoires et tableaux de l'installation seront tous conçus selon le même principe afin d'avoir une uniformité et conformément aux normes en vigueur en</w:t>
      </w:r>
      <w:r w:rsidR="005B6AF6">
        <w:rPr>
          <w:szCs w:val="24"/>
        </w:rPr>
        <w:t xml:space="preserve"> </w:t>
      </w:r>
      <w:r w:rsidRPr="003C6428">
        <w:rPr>
          <w:szCs w:val="24"/>
        </w:rPr>
        <w:t>particulier norme C15 .100 chapitre 558.</w:t>
      </w:r>
    </w:p>
    <w:p w14:paraId="6F39C55C" w14:textId="77777777" w:rsidR="001D6E6B" w:rsidRPr="003C6428" w:rsidRDefault="001D6E6B" w:rsidP="00465E69">
      <w:pPr>
        <w:widowControl w:val="0"/>
        <w:autoSpaceDE w:val="0"/>
        <w:autoSpaceDN w:val="0"/>
        <w:spacing w:before="1" w:after="0"/>
        <w:ind w:left="0" w:right="714" w:firstLine="0"/>
        <w:rPr>
          <w:szCs w:val="24"/>
        </w:rPr>
      </w:pPr>
      <w:r w:rsidRPr="003C6428">
        <w:rPr>
          <w:szCs w:val="24"/>
        </w:rPr>
        <w:t>Ce seront des tableaux à éléments préfabriqués, en tôle pliée, étanche, conformément aux exigences des locaux où ils se trouvent.</w:t>
      </w:r>
    </w:p>
    <w:p w14:paraId="6F39C55D" w14:textId="77777777" w:rsidR="001D6E6B" w:rsidRPr="003C6428" w:rsidRDefault="001D6E6B" w:rsidP="00465E69">
      <w:pPr>
        <w:widowControl w:val="0"/>
        <w:autoSpaceDE w:val="0"/>
        <w:autoSpaceDN w:val="0"/>
        <w:spacing w:after="0"/>
        <w:ind w:left="0" w:right="708" w:firstLine="0"/>
        <w:rPr>
          <w:szCs w:val="24"/>
        </w:rPr>
      </w:pPr>
      <w:r w:rsidRPr="003C6428">
        <w:rPr>
          <w:szCs w:val="24"/>
        </w:rPr>
        <w:t>L'équipement électrique de chaque</w:t>
      </w:r>
      <w:r w:rsidR="005B6AF6">
        <w:rPr>
          <w:szCs w:val="24"/>
        </w:rPr>
        <w:t xml:space="preserve"> </w:t>
      </w:r>
      <w:r w:rsidRPr="003C6428">
        <w:rPr>
          <w:szCs w:val="24"/>
        </w:rPr>
        <w:t>tableau sera enfermé</w:t>
      </w:r>
      <w:r w:rsidR="005B6AF6">
        <w:rPr>
          <w:szCs w:val="24"/>
        </w:rPr>
        <w:t xml:space="preserve"> </w:t>
      </w:r>
      <w:r w:rsidRPr="003C6428">
        <w:rPr>
          <w:szCs w:val="24"/>
        </w:rPr>
        <w:t xml:space="preserve">dans </w:t>
      </w:r>
      <w:r w:rsidR="00E37735" w:rsidRPr="003C6428">
        <w:rPr>
          <w:szCs w:val="24"/>
        </w:rPr>
        <w:t>une armoire</w:t>
      </w:r>
      <w:r w:rsidRPr="003C6428">
        <w:rPr>
          <w:szCs w:val="24"/>
        </w:rPr>
        <w:t xml:space="preserve"> fermant à clé par poignée chromée, </w:t>
      </w:r>
      <w:r w:rsidR="005B6AF6">
        <w:rPr>
          <w:szCs w:val="24"/>
        </w:rPr>
        <w:t>et réalisée en tôle pliée 20/10</w:t>
      </w:r>
      <w:r w:rsidRPr="003C6428">
        <w:rPr>
          <w:szCs w:val="24"/>
        </w:rPr>
        <w:t>, dimensionnée pour recevoir 20 % d'équipementsupplémentaires.CestableauxserontréceptionnésparleB.E.T;ilsseront refusés</w:t>
      </w:r>
      <w:r w:rsidR="005B6AF6">
        <w:rPr>
          <w:szCs w:val="24"/>
        </w:rPr>
        <w:t xml:space="preserve"> </w:t>
      </w:r>
      <w:r w:rsidRPr="003C6428">
        <w:rPr>
          <w:szCs w:val="24"/>
        </w:rPr>
        <w:t>si la dimension est trop juste.</w:t>
      </w:r>
    </w:p>
    <w:p w14:paraId="6F39C55E" w14:textId="77777777" w:rsidR="001D6E6B" w:rsidRPr="003C6428" w:rsidRDefault="001D6E6B" w:rsidP="00465E69">
      <w:pPr>
        <w:widowControl w:val="0"/>
        <w:autoSpaceDE w:val="0"/>
        <w:autoSpaceDN w:val="0"/>
        <w:spacing w:after="0"/>
        <w:ind w:left="0" w:right="707" w:firstLine="0"/>
        <w:rPr>
          <w:szCs w:val="24"/>
        </w:rPr>
      </w:pPr>
      <w:r w:rsidRPr="003C6428">
        <w:rPr>
          <w:szCs w:val="24"/>
        </w:rPr>
        <w:t>La tôle constituant ces armoires sera électro</w:t>
      </w:r>
      <w:r w:rsidR="005B6AF6">
        <w:rPr>
          <w:szCs w:val="24"/>
        </w:rPr>
        <w:t>-</w:t>
      </w:r>
      <w:r w:rsidRPr="003C6428">
        <w:rPr>
          <w:szCs w:val="24"/>
        </w:rPr>
        <w:t>zinguée et recevra 2 couches d'impression phosphatante et 2 couches de peinture cuite au four ou cellulosique. Tous les services de</w:t>
      </w:r>
      <w:r w:rsidR="005B6AF6">
        <w:rPr>
          <w:szCs w:val="24"/>
        </w:rPr>
        <w:t xml:space="preserve"> </w:t>
      </w:r>
      <w:r w:rsidRPr="003C6428">
        <w:rPr>
          <w:szCs w:val="24"/>
        </w:rPr>
        <w:t xml:space="preserve">tableaux devront s'ouvrir avec la même clé. Les entrées et sorties de canalisations se feront à travers des plaques en tôles démontables, percées au diamètre des canalisations avec presse - étoupe de protection, et placées aux parties inférieures et supérieures de tableau. Les canalisations d'alimentation arriveront soit sur un jeu </w:t>
      </w:r>
      <w:r w:rsidRPr="003C6428">
        <w:rPr>
          <w:szCs w:val="24"/>
        </w:rPr>
        <w:lastRenderedPageBreak/>
        <w:t>de 4 barres + barre de terre pour les tableaux importants, soit sur série de 4 barres</w:t>
      </w:r>
      <w:r w:rsidR="005B6AF6">
        <w:rPr>
          <w:szCs w:val="24"/>
        </w:rPr>
        <w:t xml:space="preserve"> </w:t>
      </w:r>
      <w:r w:rsidRPr="003C6428">
        <w:rPr>
          <w:szCs w:val="24"/>
        </w:rPr>
        <w:t xml:space="preserve">plus une borne de terre pour les autres. Les sections du jeu de barres et </w:t>
      </w:r>
      <w:r w:rsidR="005A15B2" w:rsidRPr="003C6428">
        <w:rPr>
          <w:szCs w:val="24"/>
        </w:rPr>
        <w:t>leurs fixations</w:t>
      </w:r>
      <w:r w:rsidRPr="003C6428">
        <w:rPr>
          <w:szCs w:val="24"/>
        </w:rPr>
        <w:t xml:space="preserve"> devront tenir compte de l'intensité nominale de l'ensemble des transformateurs débitant sur les tableaux majorés de 25% ainsi</w:t>
      </w:r>
      <w:r w:rsidR="005B6AF6">
        <w:rPr>
          <w:szCs w:val="24"/>
        </w:rPr>
        <w:t xml:space="preserve"> </w:t>
      </w:r>
      <w:r w:rsidRPr="003C6428">
        <w:rPr>
          <w:szCs w:val="24"/>
        </w:rPr>
        <w:t>que l'intensité de court circuit pouvant être donnée par</w:t>
      </w:r>
      <w:r w:rsidR="005B6AF6">
        <w:rPr>
          <w:szCs w:val="24"/>
        </w:rPr>
        <w:t xml:space="preserve"> </w:t>
      </w:r>
      <w:r w:rsidRPr="003C6428">
        <w:rPr>
          <w:szCs w:val="24"/>
        </w:rPr>
        <w:t>le</w:t>
      </w:r>
      <w:r w:rsidR="005B6AF6">
        <w:rPr>
          <w:szCs w:val="24"/>
        </w:rPr>
        <w:t xml:space="preserve"> </w:t>
      </w:r>
      <w:r w:rsidRPr="003C6428">
        <w:rPr>
          <w:szCs w:val="24"/>
        </w:rPr>
        <w:t>même</w:t>
      </w:r>
      <w:r w:rsidR="005B6AF6">
        <w:rPr>
          <w:szCs w:val="24"/>
        </w:rPr>
        <w:t xml:space="preserve"> </w:t>
      </w:r>
      <w:r w:rsidRPr="003C6428">
        <w:rPr>
          <w:szCs w:val="24"/>
        </w:rPr>
        <w:t>groupe</w:t>
      </w:r>
      <w:r w:rsidR="005B6AF6">
        <w:rPr>
          <w:szCs w:val="24"/>
        </w:rPr>
        <w:t xml:space="preserve"> </w:t>
      </w:r>
      <w:r w:rsidRPr="003C6428">
        <w:rPr>
          <w:szCs w:val="24"/>
        </w:rPr>
        <w:t>de transformateur. Le</w:t>
      </w:r>
      <w:r w:rsidR="005B6AF6">
        <w:rPr>
          <w:szCs w:val="24"/>
        </w:rPr>
        <w:t xml:space="preserve"> </w:t>
      </w:r>
      <w:r w:rsidRPr="003C6428">
        <w:rPr>
          <w:szCs w:val="24"/>
        </w:rPr>
        <w:t>jeu de barre</w:t>
      </w:r>
      <w:r w:rsidR="005B6AF6">
        <w:rPr>
          <w:szCs w:val="24"/>
        </w:rPr>
        <w:t xml:space="preserve"> </w:t>
      </w:r>
      <w:r w:rsidRPr="003C6428">
        <w:rPr>
          <w:szCs w:val="24"/>
        </w:rPr>
        <w:t>sera</w:t>
      </w:r>
      <w:r w:rsidR="005B6AF6">
        <w:rPr>
          <w:szCs w:val="24"/>
        </w:rPr>
        <w:t xml:space="preserve"> </w:t>
      </w:r>
      <w:r w:rsidRPr="003C6428">
        <w:rPr>
          <w:szCs w:val="24"/>
        </w:rPr>
        <w:t>monté</w:t>
      </w:r>
      <w:r w:rsidR="005B6AF6">
        <w:rPr>
          <w:szCs w:val="24"/>
        </w:rPr>
        <w:t xml:space="preserve"> </w:t>
      </w:r>
      <w:r w:rsidRPr="003C6428">
        <w:rPr>
          <w:szCs w:val="24"/>
        </w:rPr>
        <w:t>sur</w:t>
      </w:r>
      <w:r w:rsidR="005B6AF6">
        <w:rPr>
          <w:szCs w:val="24"/>
        </w:rPr>
        <w:t xml:space="preserve"> </w:t>
      </w:r>
      <w:r w:rsidRPr="003C6428">
        <w:rPr>
          <w:szCs w:val="24"/>
        </w:rPr>
        <w:t>isolateurs porcelaine</w:t>
      </w:r>
      <w:r w:rsidR="005B6AF6">
        <w:rPr>
          <w:szCs w:val="24"/>
        </w:rPr>
        <w:t xml:space="preserve"> </w:t>
      </w:r>
      <w:r w:rsidRPr="003C6428">
        <w:rPr>
          <w:szCs w:val="24"/>
        </w:rPr>
        <w:t xml:space="preserve">et </w:t>
      </w:r>
      <w:r w:rsidRPr="003C6428">
        <w:rPr>
          <w:spacing w:val="-2"/>
          <w:szCs w:val="24"/>
        </w:rPr>
        <w:t>serre</w:t>
      </w:r>
      <w:r w:rsidR="005B6AF6">
        <w:rPr>
          <w:spacing w:val="-2"/>
          <w:szCs w:val="24"/>
        </w:rPr>
        <w:t xml:space="preserve"> </w:t>
      </w:r>
      <w:r w:rsidRPr="003C6428">
        <w:rPr>
          <w:spacing w:val="-2"/>
        </w:rPr>
        <w:t>barres.</w:t>
      </w:r>
    </w:p>
    <w:p w14:paraId="6F39C55F" w14:textId="77777777" w:rsidR="001D6E6B" w:rsidRPr="003C6428" w:rsidRDefault="001D6E6B" w:rsidP="00465E69">
      <w:pPr>
        <w:widowControl w:val="0"/>
        <w:autoSpaceDE w:val="0"/>
        <w:autoSpaceDN w:val="0"/>
        <w:spacing w:after="0"/>
        <w:ind w:left="0" w:right="713" w:firstLine="0"/>
        <w:rPr>
          <w:szCs w:val="24"/>
        </w:rPr>
      </w:pPr>
      <w:r w:rsidRPr="003C6428">
        <w:rPr>
          <w:szCs w:val="24"/>
        </w:rPr>
        <w:t>Les isolateurs seront montés sur ferrures, soigneusement fixés sur la partie arrière des armoires au moyend'unchâssis.Lesbarresdujeudebarresserontpeintesselonlescouleurs</w:t>
      </w:r>
      <w:r w:rsidRPr="003C6428">
        <w:rPr>
          <w:spacing w:val="-2"/>
          <w:szCs w:val="24"/>
        </w:rPr>
        <w:t>conventionnelles.</w:t>
      </w:r>
    </w:p>
    <w:p w14:paraId="6F39C560" w14:textId="77777777" w:rsidR="001D6E6B" w:rsidRPr="003C6428" w:rsidRDefault="001D6E6B" w:rsidP="00465E69">
      <w:pPr>
        <w:widowControl w:val="0"/>
        <w:autoSpaceDE w:val="0"/>
        <w:autoSpaceDN w:val="0"/>
        <w:spacing w:after="0"/>
        <w:ind w:left="0" w:firstLine="0"/>
        <w:rPr>
          <w:szCs w:val="24"/>
        </w:rPr>
        <w:sectPr w:rsidR="001D6E6B" w:rsidRPr="003C6428" w:rsidSect="001D6E6B">
          <w:pgSz w:w="11920" w:h="16850"/>
          <w:pgMar w:top="860" w:right="425" w:bottom="280" w:left="850" w:header="720" w:footer="720" w:gutter="0"/>
          <w:cols w:space="720"/>
        </w:sectPr>
      </w:pPr>
    </w:p>
    <w:p w14:paraId="6F39C561" w14:textId="77777777" w:rsidR="001D6E6B" w:rsidRPr="003C6428" w:rsidRDefault="001D6E6B" w:rsidP="00465E69">
      <w:pPr>
        <w:widowControl w:val="0"/>
        <w:autoSpaceDE w:val="0"/>
        <w:autoSpaceDN w:val="0"/>
        <w:spacing w:before="79" w:after="0"/>
        <w:ind w:left="0" w:right="713" w:firstLine="0"/>
        <w:rPr>
          <w:szCs w:val="24"/>
        </w:rPr>
      </w:pPr>
      <w:r w:rsidRPr="003C6428">
        <w:rPr>
          <w:szCs w:val="24"/>
        </w:rPr>
        <w:lastRenderedPageBreak/>
        <w:t>Le</w:t>
      </w:r>
      <w:r w:rsidR="00FD32EC">
        <w:rPr>
          <w:szCs w:val="24"/>
        </w:rPr>
        <w:t xml:space="preserve"> </w:t>
      </w:r>
      <w:r w:rsidRPr="003C6428">
        <w:rPr>
          <w:szCs w:val="24"/>
        </w:rPr>
        <w:t>jeu</w:t>
      </w:r>
      <w:r w:rsidR="00FD32EC">
        <w:rPr>
          <w:szCs w:val="24"/>
        </w:rPr>
        <w:t xml:space="preserve"> </w:t>
      </w:r>
      <w:r w:rsidRPr="003C6428">
        <w:rPr>
          <w:szCs w:val="24"/>
        </w:rPr>
        <w:t>de</w:t>
      </w:r>
      <w:r w:rsidR="00FD32EC">
        <w:rPr>
          <w:szCs w:val="24"/>
        </w:rPr>
        <w:t xml:space="preserve">  </w:t>
      </w:r>
      <w:r w:rsidRPr="003C6428">
        <w:rPr>
          <w:szCs w:val="24"/>
        </w:rPr>
        <w:t>barre</w:t>
      </w:r>
      <w:r w:rsidR="00FD32EC">
        <w:rPr>
          <w:szCs w:val="24"/>
        </w:rPr>
        <w:t xml:space="preserve"> </w:t>
      </w:r>
      <w:r w:rsidRPr="003C6428">
        <w:rPr>
          <w:szCs w:val="24"/>
        </w:rPr>
        <w:t>sera</w:t>
      </w:r>
      <w:r w:rsidR="00FD32EC">
        <w:rPr>
          <w:szCs w:val="24"/>
        </w:rPr>
        <w:t xml:space="preserve"> </w:t>
      </w:r>
      <w:r w:rsidRPr="003C6428">
        <w:rPr>
          <w:szCs w:val="24"/>
        </w:rPr>
        <w:t>isolé</w:t>
      </w:r>
      <w:r w:rsidR="00FD32EC">
        <w:rPr>
          <w:szCs w:val="24"/>
        </w:rPr>
        <w:t xml:space="preserve"> </w:t>
      </w:r>
      <w:r w:rsidRPr="003C6428">
        <w:rPr>
          <w:szCs w:val="24"/>
        </w:rPr>
        <w:t>par</w:t>
      </w:r>
      <w:r w:rsidR="00FD32EC">
        <w:rPr>
          <w:szCs w:val="24"/>
        </w:rPr>
        <w:t xml:space="preserve"> </w:t>
      </w:r>
      <w:r w:rsidRPr="003C6428">
        <w:rPr>
          <w:szCs w:val="24"/>
        </w:rPr>
        <w:t>un</w:t>
      </w:r>
      <w:r w:rsidR="00FD32EC">
        <w:rPr>
          <w:szCs w:val="24"/>
        </w:rPr>
        <w:t xml:space="preserve"> </w:t>
      </w:r>
      <w:r w:rsidRPr="003C6428">
        <w:rPr>
          <w:szCs w:val="24"/>
        </w:rPr>
        <w:t>écran</w:t>
      </w:r>
      <w:r w:rsidR="00FD32EC">
        <w:rPr>
          <w:szCs w:val="24"/>
        </w:rPr>
        <w:t xml:space="preserve"> </w:t>
      </w:r>
      <w:r w:rsidRPr="003C6428">
        <w:rPr>
          <w:szCs w:val="24"/>
        </w:rPr>
        <w:t>protecteur</w:t>
      </w:r>
      <w:r w:rsidR="00FD32EC">
        <w:rPr>
          <w:szCs w:val="24"/>
        </w:rPr>
        <w:t xml:space="preserve"> </w:t>
      </w:r>
      <w:r w:rsidRPr="003C6428">
        <w:rPr>
          <w:szCs w:val="24"/>
        </w:rPr>
        <w:t>en</w:t>
      </w:r>
      <w:r w:rsidR="00FD32EC">
        <w:rPr>
          <w:szCs w:val="24"/>
        </w:rPr>
        <w:t xml:space="preserve"> </w:t>
      </w:r>
      <w:r w:rsidRPr="003C6428">
        <w:rPr>
          <w:szCs w:val="24"/>
        </w:rPr>
        <w:t>matière</w:t>
      </w:r>
      <w:r w:rsidR="00FD32EC">
        <w:rPr>
          <w:szCs w:val="24"/>
        </w:rPr>
        <w:t xml:space="preserve"> isolante </w:t>
      </w:r>
      <w:r w:rsidRPr="003C6428">
        <w:rPr>
          <w:szCs w:val="24"/>
        </w:rPr>
        <w:t>démontable</w:t>
      </w:r>
      <w:r w:rsidR="00FD32EC">
        <w:rPr>
          <w:szCs w:val="24"/>
        </w:rPr>
        <w:t xml:space="preserve"> </w:t>
      </w:r>
      <w:r w:rsidRPr="003C6428">
        <w:rPr>
          <w:szCs w:val="24"/>
        </w:rPr>
        <w:t>au moyen</w:t>
      </w:r>
      <w:r w:rsidR="00FD32EC">
        <w:rPr>
          <w:szCs w:val="24"/>
        </w:rPr>
        <w:t xml:space="preserve"> </w:t>
      </w:r>
      <w:r w:rsidRPr="003C6428">
        <w:rPr>
          <w:szCs w:val="24"/>
        </w:rPr>
        <w:t>d'outils afin d'éviter les risques d'accident lors des interventions d'entretien ou de réparation.</w:t>
      </w:r>
    </w:p>
    <w:p w14:paraId="6F39C562" w14:textId="77777777" w:rsidR="001D6E6B" w:rsidRPr="003C6428" w:rsidRDefault="001D6E6B" w:rsidP="00465E69">
      <w:pPr>
        <w:widowControl w:val="0"/>
        <w:autoSpaceDE w:val="0"/>
        <w:autoSpaceDN w:val="0"/>
        <w:spacing w:after="0"/>
        <w:ind w:left="0" w:right="709" w:firstLine="0"/>
        <w:rPr>
          <w:szCs w:val="24"/>
        </w:rPr>
      </w:pPr>
      <w:r w:rsidRPr="003C6428">
        <w:rPr>
          <w:szCs w:val="24"/>
        </w:rPr>
        <w:t>Ces tableaux et armoires comporteront une borne de terre repérée par un symbole sur laquelleserontconnectéestouteslespartiesmétalliquesSiunappareilalimentéàunetensionautre que TBT est fixé sur la porte, les vantaux de portes seront mis à terre.</w:t>
      </w:r>
    </w:p>
    <w:p w14:paraId="6F39C563"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b/>
          <w:bCs/>
          <w:szCs w:val="24"/>
        </w:rPr>
        <w:t>6°)APPAREILS</w:t>
      </w:r>
      <w:r w:rsidR="00FD32EC">
        <w:rPr>
          <w:b/>
          <w:bCs/>
          <w:szCs w:val="24"/>
        </w:rPr>
        <w:t xml:space="preserve"> </w:t>
      </w:r>
      <w:r w:rsidRPr="003C6428">
        <w:rPr>
          <w:b/>
          <w:bCs/>
          <w:szCs w:val="24"/>
        </w:rPr>
        <w:t xml:space="preserve">D'ECLAIRAGE </w:t>
      </w:r>
      <w:r w:rsidRPr="003C6428">
        <w:rPr>
          <w:b/>
          <w:bCs/>
          <w:spacing w:val="-10"/>
          <w:szCs w:val="24"/>
        </w:rPr>
        <w:t>:</w:t>
      </w:r>
    </w:p>
    <w:p w14:paraId="6F39C564" w14:textId="77777777" w:rsidR="001D6E6B" w:rsidRPr="003C6428" w:rsidRDefault="001D6E6B" w:rsidP="00945408">
      <w:pPr>
        <w:widowControl w:val="0"/>
        <w:numPr>
          <w:ilvl w:val="0"/>
          <w:numId w:val="379"/>
        </w:numPr>
        <w:tabs>
          <w:tab w:val="left" w:pos="1405"/>
        </w:tabs>
        <w:autoSpaceDE w:val="0"/>
        <w:autoSpaceDN w:val="0"/>
        <w:spacing w:after="0"/>
        <w:ind w:left="0" w:right="706" w:firstLine="0"/>
      </w:pPr>
      <w:r w:rsidRPr="003C6428">
        <w:t xml:space="preserve">les douilles installées à tous de fil seront toutes du type B 22 avec enveloppe isolante jusqu'à 150 W ; du type E 27 jusqu'à 400 W à vis ; du type E40 au dessus de 400 W à vis. Dans le cas de douilles bout de fil non équipées de la lustrerie un " mou " de câble d'environ 25 cm sera </w:t>
      </w:r>
      <w:r w:rsidRPr="003C6428">
        <w:rPr>
          <w:spacing w:val="-2"/>
        </w:rPr>
        <w:t>laissé.</w:t>
      </w:r>
    </w:p>
    <w:p w14:paraId="6F39C565" w14:textId="77777777" w:rsidR="001D6E6B" w:rsidRPr="003C6428" w:rsidRDefault="001D6E6B" w:rsidP="00945408">
      <w:pPr>
        <w:widowControl w:val="0"/>
        <w:numPr>
          <w:ilvl w:val="0"/>
          <w:numId w:val="379"/>
        </w:numPr>
        <w:tabs>
          <w:tab w:val="left" w:pos="1435"/>
        </w:tabs>
        <w:autoSpaceDE w:val="0"/>
        <w:autoSpaceDN w:val="0"/>
        <w:spacing w:after="0"/>
        <w:ind w:left="0" w:right="715" w:firstLine="0"/>
      </w:pPr>
      <w:r w:rsidRPr="003C6428">
        <w:t xml:space="preserve">les douilles à interrupteurs sont interdites. Tous les repiquages des conducteurs sont </w:t>
      </w:r>
      <w:r w:rsidRPr="003C6428">
        <w:rPr>
          <w:spacing w:val="-2"/>
        </w:rPr>
        <w:t>proscrits.</w:t>
      </w:r>
    </w:p>
    <w:p w14:paraId="6F39C566" w14:textId="77777777" w:rsidR="001D6E6B" w:rsidRPr="003C6428" w:rsidRDefault="001D6E6B" w:rsidP="00945408">
      <w:pPr>
        <w:widowControl w:val="0"/>
        <w:numPr>
          <w:ilvl w:val="0"/>
          <w:numId w:val="379"/>
        </w:numPr>
        <w:tabs>
          <w:tab w:val="left" w:pos="1421"/>
        </w:tabs>
        <w:autoSpaceDE w:val="0"/>
        <w:autoSpaceDN w:val="0"/>
        <w:spacing w:before="1" w:after="0"/>
        <w:ind w:left="0" w:right="710" w:firstLine="0"/>
      </w:pPr>
      <w:r w:rsidRPr="003C6428">
        <w:t>les appareils fluorescents seront tous du type starter compensé.</w:t>
      </w:r>
      <w:r w:rsidR="00FD32EC">
        <w:t xml:space="preserve"> </w:t>
      </w:r>
      <w:r w:rsidRPr="003C6428">
        <w:t>Les ballasts</w:t>
      </w:r>
      <w:r w:rsidR="00FD32EC">
        <w:t xml:space="preserve"> </w:t>
      </w:r>
      <w:r w:rsidRPr="003C6428">
        <w:t>seront noyés dans la résine polyester.</w:t>
      </w:r>
      <w:r w:rsidR="00FD32EC">
        <w:t xml:space="preserve"> </w:t>
      </w:r>
      <w:r w:rsidRPr="003C6428">
        <w:t xml:space="preserve">Dans les locaux à occupation intermittente, ils seront à allumage </w:t>
      </w:r>
      <w:r w:rsidRPr="003C6428">
        <w:rPr>
          <w:spacing w:val="-2"/>
        </w:rPr>
        <w:t>instantané</w:t>
      </w:r>
    </w:p>
    <w:p w14:paraId="6F39C567" w14:textId="77777777" w:rsidR="001D6E6B" w:rsidRPr="003C6428" w:rsidRDefault="001D6E6B" w:rsidP="00945408">
      <w:pPr>
        <w:widowControl w:val="0"/>
        <w:numPr>
          <w:ilvl w:val="0"/>
          <w:numId w:val="379"/>
        </w:numPr>
        <w:tabs>
          <w:tab w:val="left" w:pos="1409"/>
        </w:tabs>
        <w:autoSpaceDE w:val="0"/>
        <w:autoSpaceDN w:val="0"/>
        <w:spacing w:after="0"/>
        <w:ind w:left="0" w:right="707" w:firstLine="0"/>
      </w:pPr>
      <w:r w:rsidRPr="003C6428">
        <w:t>les appareils utiliseront des lampes fluorescentes à haute efficacité lumineuse, à longue durée d'utilisation munies de douilles normalisées. Les appareils étanches à la poussière et à l'humidité auront les entrées de câbles par presse - étoupe.</w:t>
      </w:r>
    </w:p>
    <w:p w14:paraId="6F39C568" w14:textId="77777777" w:rsidR="001D6E6B" w:rsidRPr="003C6428" w:rsidRDefault="001D6E6B" w:rsidP="00465E69">
      <w:pPr>
        <w:widowControl w:val="0"/>
        <w:autoSpaceDE w:val="0"/>
        <w:autoSpaceDN w:val="0"/>
        <w:spacing w:after="0"/>
        <w:ind w:left="0" w:right="710" w:firstLine="0"/>
        <w:rPr>
          <w:szCs w:val="24"/>
        </w:rPr>
      </w:pPr>
      <w:r w:rsidRPr="003C6428">
        <w:rPr>
          <w:szCs w:val="24"/>
        </w:rPr>
        <w:t>Il est demandé à l'installateur des appareils spécifiés. Les appareils devront être agrées par le B.E.T. . Pour les appareils de lampes à incandescence, il sera utilisé des lampes</w:t>
      </w:r>
      <w:r w:rsidR="00FD32EC">
        <w:rPr>
          <w:szCs w:val="24"/>
        </w:rPr>
        <w:t xml:space="preserve"> </w:t>
      </w:r>
      <w:r w:rsidRPr="003C6428">
        <w:rPr>
          <w:szCs w:val="24"/>
        </w:rPr>
        <w:t>claires, renforcées, munie de bouilles. Les types d'appareils seront détaillés dans le D.D.T, tous les appareils seront fournis avec leurs tubes et lampes de première utilisation.</w:t>
      </w:r>
    </w:p>
    <w:p w14:paraId="6F39C569" w14:textId="77777777" w:rsidR="001D6E6B" w:rsidRPr="003C6428" w:rsidRDefault="00937AAC" w:rsidP="00945408">
      <w:pPr>
        <w:widowControl w:val="0"/>
        <w:numPr>
          <w:ilvl w:val="0"/>
          <w:numId w:val="379"/>
        </w:numPr>
        <w:tabs>
          <w:tab w:val="left" w:pos="1382"/>
        </w:tabs>
        <w:autoSpaceDE w:val="0"/>
        <w:autoSpaceDN w:val="0"/>
        <w:spacing w:after="0"/>
        <w:ind w:left="0" w:firstLine="0"/>
      </w:pPr>
      <w:r w:rsidRPr="003C6428">
        <w:t>L</w:t>
      </w:r>
      <w:r w:rsidR="001D6E6B" w:rsidRPr="003C6428">
        <w:t>es</w:t>
      </w:r>
      <w:r w:rsidR="00FD32EC">
        <w:t xml:space="preserve"> </w:t>
      </w:r>
      <w:r w:rsidR="001D6E6B" w:rsidRPr="003C6428">
        <w:t>masses</w:t>
      </w:r>
      <w:r w:rsidR="00FD32EC">
        <w:t xml:space="preserve"> </w:t>
      </w:r>
      <w:r w:rsidR="001D6E6B" w:rsidRPr="003C6428">
        <w:t>métalliques de</w:t>
      </w:r>
      <w:r w:rsidR="00FD32EC">
        <w:t xml:space="preserve"> </w:t>
      </w:r>
      <w:r w:rsidR="001D6E6B" w:rsidRPr="003C6428">
        <w:t>tous</w:t>
      </w:r>
      <w:r w:rsidR="00FD32EC">
        <w:t xml:space="preserve"> </w:t>
      </w:r>
      <w:r w:rsidR="001D6E6B" w:rsidRPr="003C6428">
        <w:t>les</w:t>
      </w:r>
      <w:r w:rsidR="00FD32EC">
        <w:t xml:space="preserve"> </w:t>
      </w:r>
      <w:r w:rsidR="001D6E6B" w:rsidRPr="003C6428">
        <w:t>luminaires</w:t>
      </w:r>
      <w:r w:rsidR="00FD32EC">
        <w:t xml:space="preserve"> </w:t>
      </w:r>
      <w:r w:rsidR="001D6E6B" w:rsidRPr="003C6428">
        <w:t>seront raccordées</w:t>
      </w:r>
      <w:r w:rsidR="00FD32EC">
        <w:t xml:space="preserve"> </w:t>
      </w:r>
      <w:r w:rsidR="001D6E6B" w:rsidRPr="003C6428">
        <w:t>au</w:t>
      </w:r>
      <w:r w:rsidR="00FD32EC">
        <w:t xml:space="preserve"> </w:t>
      </w:r>
      <w:r w:rsidR="001D6E6B" w:rsidRPr="003C6428">
        <w:t>circuit</w:t>
      </w:r>
      <w:r w:rsidR="00FD32EC">
        <w:t xml:space="preserve"> </w:t>
      </w:r>
      <w:r w:rsidR="001D6E6B" w:rsidRPr="003C6428">
        <w:t>de</w:t>
      </w:r>
      <w:r w:rsidR="00FD32EC">
        <w:t xml:space="preserve"> </w:t>
      </w:r>
      <w:r w:rsidR="001D6E6B" w:rsidRPr="003C6428">
        <w:rPr>
          <w:spacing w:val="-2"/>
        </w:rPr>
        <w:t>protection.</w:t>
      </w:r>
    </w:p>
    <w:p w14:paraId="6F39C56A" w14:textId="77777777" w:rsidR="001D6E6B" w:rsidRPr="003C6428" w:rsidRDefault="001D6E6B" w:rsidP="00465E69">
      <w:pPr>
        <w:widowControl w:val="0"/>
        <w:autoSpaceDE w:val="0"/>
        <w:autoSpaceDN w:val="0"/>
        <w:spacing w:after="0"/>
        <w:ind w:left="0" w:firstLine="0"/>
      </w:pPr>
    </w:p>
    <w:p w14:paraId="6F39C56B" w14:textId="77777777" w:rsidR="001D6E6B" w:rsidRPr="003C6428" w:rsidRDefault="001D6E6B" w:rsidP="00465E69">
      <w:pPr>
        <w:widowControl w:val="0"/>
        <w:autoSpaceDE w:val="0"/>
        <w:autoSpaceDN w:val="0"/>
        <w:spacing w:after="0"/>
        <w:ind w:left="0" w:firstLine="0"/>
      </w:pPr>
    </w:p>
    <w:p w14:paraId="6F39C56C" w14:textId="77777777" w:rsidR="001D6E6B" w:rsidRPr="003C6428" w:rsidRDefault="001D6E6B" w:rsidP="00465E69">
      <w:pPr>
        <w:widowControl w:val="0"/>
        <w:autoSpaceDE w:val="0"/>
        <w:autoSpaceDN w:val="0"/>
        <w:spacing w:after="0"/>
        <w:ind w:left="0" w:firstLine="0"/>
        <w:rPr>
          <w:b/>
          <w:bCs/>
        </w:rPr>
      </w:pPr>
      <w:r w:rsidRPr="003C6428">
        <w:rPr>
          <w:b/>
          <w:bCs/>
        </w:rPr>
        <w:t>ETUDE D'EXECUTION</w:t>
      </w:r>
    </w:p>
    <w:p w14:paraId="6F39C56D" w14:textId="77777777" w:rsidR="001D6E6B" w:rsidRPr="003C6428" w:rsidRDefault="001D6E6B" w:rsidP="00465E69">
      <w:pPr>
        <w:widowControl w:val="0"/>
        <w:autoSpaceDE w:val="0"/>
        <w:autoSpaceDN w:val="0"/>
        <w:spacing w:after="0"/>
        <w:ind w:left="0" w:firstLine="0"/>
        <w:rPr>
          <w:b/>
          <w:bCs/>
        </w:rPr>
      </w:pPr>
    </w:p>
    <w:p w14:paraId="6F39C56E" w14:textId="77777777" w:rsidR="001D6E6B" w:rsidRPr="003C6428" w:rsidRDefault="001D6E6B" w:rsidP="00465E69">
      <w:pPr>
        <w:widowControl w:val="0"/>
        <w:autoSpaceDE w:val="0"/>
        <w:autoSpaceDN w:val="0"/>
        <w:spacing w:after="0"/>
        <w:ind w:left="0" w:firstLine="0"/>
      </w:pPr>
      <w:r w:rsidRPr="003C6428">
        <w:t xml:space="preserve">Dans le délai fixé après les notifications du marché, l’entrepreneur devra remettre les documents suivants (3 exemplaires) </w:t>
      </w:r>
    </w:p>
    <w:p w14:paraId="6F39C56F" w14:textId="77777777" w:rsidR="001D6E6B" w:rsidRPr="003C6428" w:rsidRDefault="001D6E6B" w:rsidP="00465E69">
      <w:pPr>
        <w:widowControl w:val="0"/>
        <w:autoSpaceDE w:val="0"/>
        <w:autoSpaceDN w:val="0"/>
        <w:spacing w:after="0"/>
        <w:ind w:left="0" w:firstLine="0"/>
      </w:pPr>
      <w:r w:rsidRPr="003C6428">
        <w:t xml:space="preserve">-Notes de calcul (bilans énergétiques, dimensionnement des câbles et protection, calcul d’éclairagisme, spécifications techniques des matériels, etc…) </w:t>
      </w:r>
    </w:p>
    <w:p w14:paraId="6F39C570" w14:textId="77777777" w:rsidR="001D6E6B" w:rsidRPr="003C6428" w:rsidRDefault="001D6E6B" w:rsidP="00465E69">
      <w:pPr>
        <w:widowControl w:val="0"/>
        <w:autoSpaceDE w:val="0"/>
        <w:autoSpaceDN w:val="0"/>
        <w:spacing w:after="0"/>
        <w:ind w:left="0" w:firstLine="0"/>
      </w:pPr>
      <w:r w:rsidRPr="003C6428">
        <w:t xml:space="preserve">-Plans d’exécution détaillée avec notes de calculs détaillées à l’appui, comprenant : </w:t>
      </w:r>
    </w:p>
    <w:p w14:paraId="6F39C571"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Vues en plan des installations </w:t>
      </w:r>
    </w:p>
    <w:p w14:paraId="6F39C572"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Détails de montage. </w:t>
      </w:r>
    </w:p>
    <w:p w14:paraId="6F39C573"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Coupes de principe de positionnement des canalisations. </w:t>
      </w:r>
    </w:p>
    <w:p w14:paraId="6F39C574"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Plans de montage des locaux techniques (coupes, vues en plan, isométrie) ; </w:t>
      </w:r>
    </w:p>
    <w:p w14:paraId="6F39C575" w14:textId="77777777" w:rsidR="001D6E6B" w:rsidRPr="003C6428" w:rsidRDefault="001D6E6B" w:rsidP="00465E69">
      <w:pPr>
        <w:widowControl w:val="0"/>
        <w:autoSpaceDE w:val="0"/>
        <w:autoSpaceDN w:val="0"/>
        <w:spacing w:after="0"/>
        <w:ind w:left="0" w:firstLine="0"/>
      </w:pPr>
      <w:r w:rsidRPr="003C6428">
        <w:sym w:font="Symbol" w:char="F0B7"/>
      </w:r>
      <w:r w:rsidRPr="003C6428">
        <w:t xml:space="preserve"> Vues en plans et coupes de synthèse avec représentation de l’ensemble des équipements (électricité générale)) -Schémas de principe -Schémas électriques. -Plans d’atelier établis sur la base des plans d’exécution et sur la base du projet</w:t>
      </w:r>
    </w:p>
    <w:p w14:paraId="6F39C576" w14:textId="77777777" w:rsidR="001D6E6B" w:rsidRPr="003C6428" w:rsidRDefault="001D6E6B" w:rsidP="00465E69">
      <w:pPr>
        <w:widowControl w:val="0"/>
        <w:autoSpaceDE w:val="0"/>
        <w:autoSpaceDN w:val="0"/>
        <w:spacing w:after="0"/>
        <w:ind w:left="0" w:firstLine="0"/>
      </w:pPr>
      <w:r w:rsidRPr="003C6428">
        <w:lastRenderedPageBreak/>
        <w:t xml:space="preserve"> -Tableaux des caractéristiques techniques et tous les appareils et présentation d’échantillons</w:t>
      </w:r>
    </w:p>
    <w:p w14:paraId="6F39C577" w14:textId="77777777" w:rsidR="001D6E6B" w:rsidRPr="003C6428" w:rsidRDefault="001D6E6B" w:rsidP="00465E69">
      <w:pPr>
        <w:widowControl w:val="0"/>
        <w:autoSpaceDE w:val="0"/>
        <w:autoSpaceDN w:val="0"/>
        <w:spacing w:after="0"/>
        <w:ind w:left="0" w:firstLine="0"/>
      </w:pPr>
      <w:r w:rsidRPr="003C6428">
        <w:t xml:space="preserve"> -Réservation dans les ouvrages en béton.</w:t>
      </w:r>
    </w:p>
    <w:p w14:paraId="6F39C578" w14:textId="77777777" w:rsidR="001D6E6B" w:rsidRPr="003C6428" w:rsidRDefault="001D6E6B" w:rsidP="00465E69">
      <w:pPr>
        <w:widowControl w:val="0"/>
        <w:autoSpaceDE w:val="0"/>
        <w:autoSpaceDN w:val="0"/>
        <w:spacing w:after="0"/>
        <w:ind w:left="0" w:firstLine="0"/>
        <w:rPr>
          <w:b/>
          <w:bCs/>
        </w:rPr>
      </w:pPr>
    </w:p>
    <w:p w14:paraId="6F39C579" w14:textId="77777777" w:rsidR="001D6E6B" w:rsidRPr="003C6428" w:rsidRDefault="001D6E6B" w:rsidP="00465E69">
      <w:pPr>
        <w:widowControl w:val="0"/>
        <w:autoSpaceDE w:val="0"/>
        <w:autoSpaceDN w:val="0"/>
        <w:spacing w:after="0"/>
        <w:ind w:left="0" w:right="711" w:firstLine="0"/>
        <w:outlineLvl w:val="2"/>
        <w:rPr>
          <w:b/>
          <w:bCs/>
          <w:szCs w:val="24"/>
        </w:rPr>
      </w:pPr>
      <w:r w:rsidRPr="003C6428">
        <w:rPr>
          <w:b/>
          <w:bCs/>
          <w:szCs w:val="24"/>
        </w:rPr>
        <w:t xml:space="preserve">Article H2-8  PRECRIPTIONSTECHNIQUESPARTICULIERESA LA </w:t>
      </w:r>
      <w:r w:rsidRPr="003C6428">
        <w:rPr>
          <w:b/>
          <w:bCs/>
          <w:spacing w:val="-2"/>
          <w:szCs w:val="24"/>
        </w:rPr>
        <w:t>PEINTURE</w:t>
      </w:r>
    </w:p>
    <w:p w14:paraId="6F39C57A" w14:textId="77777777" w:rsidR="001D6E6B" w:rsidRPr="003C6428" w:rsidRDefault="001D6E6B" w:rsidP="00465E69">
      <w:pPr>
        <w:widowControl w:val="0"/>
        <w:autoSpaceDE w:val="0"/>
        <w:autoSpaceDN w:val="0"/>
        <w:spacing w:after="0"/>
        <w:ind w:left="0" w:firstLine="0"/>
        <w:rPr>
          <w:b/>
          <w:bCs/>
        </w:rPr>
      </w:pPr>
    </w:p>
    <w:p w14:paraId="6F39C57B" w14:textId="77777777" w:rsidR="001D6E6B" w:rsidRPr="003C6428" w:rsidRDefault="001D6E6B" w:rsidP="00465E69">
      <w:pPr>
        <w:widowControl w:val="0"/>
        <w:autoSpaceDE w:val="0"/>
        <w:autoSpaceDN w:val="0"/>
        <w:spacing w:after="0"/>
        <w:ind w:left="0" w:firstLine="0"/>
        <w:rPr>
          <w:b/>
        </w:rPr>
      </w:pPr>
      <w:r w:rsidRPr="003C6428">
        <w:rPr>
          <w:b/>
        </w:rPr>
        <w:t>1°)</w:t>
      </w:r>
      <w:r w:rsidR="00FD32EC">
        <w:rPr>
          <w:b/>
        </w:rPr>
        <w:t xml:space="preserve"> </w:t>
      </w:r>
      <w:r w:rsidRPr="003C6428">
        <w:rPr>
          <w:b/>
        </w:rPr>
        <w:t>N O R ME S</w:t>
      </w:r>
      <w:r w:rsidRPr="003C6428">
        <w:rPr>
          <w:b/>
          <w:spacing w:val="-10"/>
        </w:rPr>
        <w:t>:</w:t>
      </w:r>
    </w:p>
    <w:p w14:paraId="6F39C57C" w14:textId="77777777" w:rsidR="001D6E6B" w:rsidRPr="003C6428" w:rsidRDefault="001D6E6B" w:rsidP="00465E69">
      <w:pPr>
        <w:widowControl w:val="0"/>
        <w:autoSpaceDE w:val="0"/>
        <w:autoSpaceDN w:val="0"/>
        <w:spacing w:after="0"/>
        <w:ind w:left="0" w:firstLine="0"/>
        <w:jc w:val="left"/>
        <w:rPr>
          <w:szCs w:val="24"/>
        </w:rPr>
      </w:pPr>
      <w:r w:rsidRPr="003C6428">
        <w:rPr>
          <w:szCs w:val="24"/>
        </w:rPr>
        <w:t>Les</w:t>
      </w:r>
      <w:r w:rsidR="00FD32EC">
        <w:rPr>
          <w:szCs w:val="24"/>
        </w:rPr>
        <w:t xml:space="preserve"> </w:t>
      </w:r>
      <w:r w:rsidRPr="003C6428">
        <w:rPr>
          <w:szCs w:val="24"/>
        </w:rPr>
        <w:t>normes</w:t>
      </w:r>
      <w:r w:rsidR="00FD32EC">
        <w:rPr>
          <w:szCs w:val="24"/>
        </w:rPr>
        <w:t xml:space="preserve"> </w:t>
      </w:r>
      <w:r w:rsidRPr="003C6428">
        <w:rPr>
          <w:szCs w:val="24"/>
        </w:rPr>
        <w:t>Marocaines en</w:t>
      </w:r>
      <w:r w:rsidR="00FD32EC">
        <w:rPr>
          <w:szCs w:val="24"/>
        </w:rPr>
        <w:t xml:space="preserve">  </w:t>
      </w:r>
      <w:r w:rsidRPr="003C6428">
        <w:rPr>
          <w:szCs w:val="24"/>
        </w:rPr>
        <w:t>vigueur</w:t>
      </w:r>
      <w:r w:rsidR="00FD32EC">
        <w:rPr>
          <w:szCs w:val="24"/>
        </w:rPr>
        <w:t xml:space="preserve"> </w:t>
      </w:r>
      <w:r w:rsidRPr="003C6428">
        <w:rPr>
          <w:szCs w:val="24"/>
        </w:rPr>
        <w:t>ou</w:t>
      </w:r>
      <w:r w:rsidR="00FD32EC">
        <w:rPr>
          <w:szCs w:val="24"/>
        </w:rPr>
        <w:t xml:space="preserve"> </w:t>
      </w:r>
      <w:r w:rsidRPr="003C6428">
        <w:rPr>
          <w:szCs w:val="24"/>
        </w:rPr>
        <w:t>à</w:t>
      </w:r>
      <w:r w:rsidR="00FD32EC">
        <w:rPr>
          <w:szCs w:val="24"/>
        </w:rPr>
        <w:t xml:space="preserve"> </w:t>
      </w:r>
      <w:r w:rsidRPr="003C6428">
        <w:rPr>
          <w:szCs w:val="24"/>
        </w:rPr>
        <w:t>défaut les</w:t>
      </w:r>
      <w:r w:rsidR="00FD32EC">
        <w:rPr>
          <w:szCs w:val="24"/>
        </w:rPr>
        <w:t xml:space="preserve"> </w:t>
      </w:r>
      <w:r w:rsidRPr="003C6428">
        <w:rPr>
          <w:szCs w:val="24"/>
        </w:rPr>
        <w:t>normes</w:t>
      </w:r>
      <w:r w:rsidR="00FD32EC">
        <w:rPr>
          <w:szCs w:val="24"/>
        </w:rPr>
        <w:t xml:space="preserve"> </w:t>
      </w:r>
      <w:r w:rsidRPr="003C6428">
        <w:rPr>
          <w:szCs w:val="24"/>
        </w:rPr>
        <w:t>en</w:t>
      </w:r>
      <w:r w:rsidR="00FD32EC">
        <w:rPr>
          <w:szCs w:val="24"/>
        </w:rPr>
        <w:t xml:space="preserve"> </w:t>
      </w:r>
      <w:r w:rsidRPr="003C6428">
        <w:rPr>
          <w:szCs w:val="24"/>
        </w:rPr>
        <w:t xml:space="preserve">particulier </w:t>
      </w:r>
      <w:r w:rsidRPr="003C6428">
        <w:rPr>
          <w:spacing w:val="-10"/>
          <w:szCs w:val="24"/>
        </w:rPr>
        <w:t>:</w:t>
      </w:r>
    </w:p>
    <w:p w14:paraId="6F39C57D" w14:textId="77777777" w:rsidR="001D6E6B" w:rsidRPr="003C6428" w:rsidRDefault="001D6E6B" w:rsidP="00945408">
      <w:pPr>
        <w:widowControl w:val="0"/>
        <w:numPr>
          <w:ilvl w:val="0"/>
          <w:numId w:val="386"/>
        </w:numPr>
        <w:tabs>
          <w:tab w:val="left" w:pos="1275"/>
          <w:tab w:val="left" w:pos="2296"/>
        </w:tabs>
        <w:autoSpaceDE w:val="0"/>
        <w:autoSpaceDN w:val="0"/>
        <w:spacing w:after="0"/>
        <w:ind w:left="0" w:firstLine="0"/>
        <w:jc w:val="left"/>
      </w:pPr>
      <w:r w:rsidRPr="003C6428">
        <w:rPr>
          <w:spacing w:val="-2"/>
        </w:rPr>
        <w:t>30.002</w:t>
      </w:r>
      <w:r w:rsidRPr="003C6428">
        <w:tab/>
        <w:t>:</w:t>
      </w:r>
      <w:r w:rsidR="00FD32EC">
        <w:t xml:space="preserve"> </w:t>
      </w:r>
      <w:r w:rsidRPr="003C6428">
        <w:t>classification</w:t>
      </w:r>
      <w:r w:rsidR="00FD32EC">
        <w:t xml:space="preserve"> </w:t>
      </w:r>
      <w:r w:rsidRPr="003C6428">
        <w:t xml:space="preserve">des pigments </w:t>
      </w:r>
      <w:r w:rsidRPr="003C6428">
        <w:rPr>
          <w:spacing w:val="-2"/>
        </w:rPr>
        <w:t>minéraux.</w:t>
      </w:r>
    </w:p>
    <w:p w14:paraId="6F39C57E" w14:textId="77777777" w:rsidR="001D6E6B" w:rsidRPr="003C6428" w:rsidRDefault="001D6E6B" w:rsidP="00945408">
      <w:pPr>
        <w:widowControl w:val="0"/>
        <w:numPr>
          <w:ilvl w:val="0"/>
          <w:numId w:val="386"/>
        </w:numPr>
        <w:tabs>
          <w:tab w:val="left" w:pos="1275"/>
          <w:tab w:val="left" w:pos="2296"/>
        </w:tabs>
        <w:autoSpaceDE w:val="0"/>
        <w:autoSpaceDN w:val="0"/>
        <w:spacing w:after="0"/>
        <w:ind w:left="0" w:firstLine="0"/>
        <w:jc w:val="left"/>
      </w:pPr>
      <w:r w:rsidRPr="003C6428">
        <w:rPr>
          <w:spacing w:val="-2"/>
        </w:rPr>
        <w:t>30.003</w:t>
      </w:r>
      <w:r w:rsidRPr="003C6428">
        <w:tab/>
        <w:t>:</w:t>
      </w:r>
      <w:r w:rsidR="00FD32EC">
        <w:t xml:space="preserve"> </w:t>
      </w:r>
      <w:r w:rsidRPr="003C6428">
        <w:t>classification des familles</w:t>
      </w:r>
      <w:r w:rsidR="00FD32EC">
        <w:t xml:space="preserve"> </w:t>
      </w:r>
      <w:r w:rsidRPr="003C6428">
        <w:t>de</w:t>
      </w:r>
      <w:r w:rsidR="00FD32EC">
        <w:t xml:space="preserve"> </w:t>
      </w:r>
      <w:r w:rsidRPr="003C6428">
        <w:t>peinture</w:t>
      </w:r>
      <w:r w:rsidR="00FD32EC">
        <w:t xml:space="preserve"> </w:t>
      </w:r>
      <w:r w:rsidRPr="003C6428">
        <w:t>vernis</w:t>
      </w:r>
      <w:r w:rsidR="00FD32EC">
        <w:t xml:space="preserve"> </w:t>
      </w:r>
      <w:r w:rsidRPr="003C6428">
        <w:t xml:space="preserve">et produit </w:t>
      </w:r>
      <w:r w:rsidRPr="003C6428">
        <w:rPr>
          <w:spacing w:val="-2"/>
        </w:rPr>
        <w:t>annexes.</w:t>
      </w:r>
    </w:p>
    <w:p w14:paraId="6F39C57F" w14:textId="77777777" w:rsidR="001D6E6B" w:rsidRPr="003C6428" w:rsidRDefault="001D6E6B" w:rsidP="00945408">
      <w:pPr>
        <w:widowControl w:val="0"/>
        <w:numPr>
          <w:ilvl w:val="0"/>
          <w:numId w:val="386"/>
        </w:numPr>
        <w:tabs>
          <w:tab w:val="left" w:pos="1275"/>
          <w:tab w:val="left" w:pos="2296"/>
        </w:tabs>
        <w:autoSpaceDE w:val="0"/>
        <w:autoSpaceDN w:val="0"/>
        <w:spacing w:after="0"/>
        <w:ind w:left="0" w:firstLine="0"/>
        <w:jc w:val="left"/>
      </w:pPr>
      <w:r w:rsidRPr="003C6428">
        <w:rPr>
          <w:spacing w:val="-2"/>
        </w:rPr>
        <w:t>30.015</w:t>
      </w:r>
      <w:r w:rsidRPr="003C6428">
        <w:tab/>
        <w:t>:</w:t>
      </w:r>
      <w:r w:rsidR="00FD32EC">
        <w:t xml:space="preserve"> </w:t>
      </w:r>
      <w:r w:rsidRPr="003C6428">
        <w:t>peinture-essai</w:t>
      </w:r>
      <w:r w:rsidR="00FD32EC">
        <w:t xml:space="preserve">  </w:t>
      </w:r>
      <w:r w:rsidRPr="003C6428">
        <w:t>de</w:t>
      </w:r>
      <w:r w:rsidR="00FD32EC">
        <w:t xml:space="preserve"> </w:t>
      </w:r>
      <w:r w:rsidRPr="003C6428">
        <w:t>résistance</w:t>
      </w:r>
      <w:r w:rsidR="00FD32EC">
        <w:t xml:space="preserve"> </w:t>
      </w:r>
      <w:r w:rsidRPr="003C6428">
        <w:t>à</w:t>
      </w:r>
      <w:r w:rsidR="00FD32EC">
        <w:t xml:space="preserve"> </w:t>
      </w:r>
      <w:r w:rsidRPr="003C6428">
        <w:rPr>
          <w:spacing w:val="-2"/>
        </w:rPr>
        <w:t>l'abrasion</w:t>
      </w:r>
    </w:p>
    <w:p w14:paraId="6F39C580" w14:textId="77777777" w:rsidR="001D6E6B" w:rsidRPr="003C6428" w:rsidRDefault="001D6E6B" w:rsidP="00945408">
      <w:pPr>
        <w:widowControl w:val="0"/>
        <w:numPr>
          <w:ilvl w:val="0"/>
          <w:numId w:val="386"/>
        </w:numPr>
        <w:tabs>
          <w:tab w:val="left" w:pos="1275"/>
          <w:tab w:val="left" w:pos="2296"/>
        </w:tabs>
        <w:autoSpaceDE w:val="0"/>
        <w:autoSpaceDN w:val="0"/>
        <w:spacing w:after="0"/>
        <w:ind w:left="0" w:firstLine="0"/>
        <w:jc w:val="left"/>
      </w:pPr>
      <w:r w:rsidRPr="003C6428">
        <w:rPr>
          <w:spacing w:val="-2"/>
        </w:rPr>
        <w:t>30.001</w:t>
      </w:r>
      <w:r w:rsidRPr="003C6428">
        <w:tab/>
        <w:t>:</w:t>
      </w:r>
      <w:r w:rsidR="00FD32EC">
        <w:t xml:space="preserve"> </w:t>
      </w:r>
      <w:r w:rsidRPr="003C6428">
        <w:t>blancs</w:t>
      </w:r>
      <w:r w:rsidR="00FD32EC">
        <w:t xml:space="preserve"> </w:t>
      </w:r>
      <w:r w:rsidRPr="003C6428">
        <w:t>broyés à</w:t>
      </w:r>
      <w:r w:rsidR="00FD32EC">
        <w:t xml:space="preserve"> </w:t>
      </w:r>
      <w:r w:rsidRPr="003C6428">
        <w:t>l'huile</w:t>
      </w:r>
      <w:r w:rsidR="00FD32EC">
        <w:t xml:space="preserve"> </w:t>
      </w:r>
      <w:r w:rsidRPr="003C6428">
        <w:t>de</w:t>
      </w:r>
      <w:r w:rsidR="00FD32EC">
        <w:t xml:space="preserve"> </w:t>
      </w:r>
      <w:r w:rsidRPr="003C6428">
        <w:rPr>
          <w:spacing w:val="-4"/>
        </w:rPr>
        <w:t>lin.</w:t>
      </w:r>
    </w:p>
    <w:p w14:paraId="6F39C581" w14:textId="77777777" w:rsidR="001D6E6B" w:rsidRPr="003C6428" w:rsidRDefault="001D6E6B" w:rsidP="00945408">
      <w:pPr>
        <w:widowControl w:val="0"/>
        <w:numPr>
          <w:ilvl w:val="0"/>
          <w:numId w:val="386"/>
        </w:numPr>
        <w:tabs>
          <w:tab w:val="left" w:pos="1320"/>
        </w:tabs>
        <w:autoSpaceDE w:val="0"/>
        <w:autoSpaceDN w:val="0"/>
        <w:spacing w:after="0"/>
        <w:ind w:left="0" w:right="712" w:firstLine="0"/>
        <w:jc w:val="left"/>
      </w:pPr>
      <w:r w:rsidRPr="003C6428">
        <w:t>D.T.UN°59(1952)-relatif</w:t>
      </w:r>
      <w:r w:rsidR="00FD32EC">
        <w:t xml:space="preserve"> </w:t>
      </w:r>
      <w:r w:rsidRPr="003C6428">
        <w:t>aux</w:t>
      </w:r>
      <w:r w:rsidR="00FD32EC">
        <w:t xml:space="preserve"> </w:t>
      </w:r>
      <w:r w:rsidRPr="003C6428">
        <w:t>travaux</w:t>
      </w:r>
      <w:r w:rsidR="00FD32EC">
        <w:t xml:space="preserve"> </w:t>
      </w:r>
      <w:r w:rsidRPr="003C6428">
        <w:t>de</w:t>
      </w:r>
      <w:r w:rsidR="00FD32EC">
        <w:t xml:space="preserve"> </w:t>
      </w:r>
      <w:r w:rsidRPr="003C6428">
        <w:t>peinture,</w:t>
      </w:r>
      <w:r w:rsidR="00FD32EC">
        <w:t xml:space="preserve"> </w:t>
      </w:r>
      <w:r w:rsidRPr="003C6428">
        <w:t>nettoyage</w:t>
      </w:r>
      <w:r w:rsidR="00FD32EC">
        <w:t xml:space="preserve"> </w:t>
      </w:r>
      <w:r w:rsidRPr="003C6428">
        <w:t>de</w:t>
      </w:r>
      <w:r w:rsidR="00FD32EC">
        <w:t xml:space="preserve"> </w:t>
      </w:r>
      <w:r w:rsidRPr="003C6428">
        <w:t>mise</w:t>
      </w:r>
      <w:r w:rsidR="00FD32EC">
        <w:t xml:space="preserve"> </w:t>
      </w:r>
      <w:r w:rsidRPr="003C6428">
        <w:t>en</w:t>
      </w:r>
      <w:r w:rsidR="00FD32EC">
        <w:t xml:space="preserve"> </w:t>
      </w:r>
      <w:r w:rsidRPr="003C6428">
        <w:t>service, vitrerie, miroiterie, papier de tenture.</w:t>
      </w:r>
    </w:p>
    <w:p w14:paraId="6F39C582" w14:textId="77777777" w:rsidR="001D6E6B" w:rsidRPr="003C6428" w:rsidRDefault="001D6E6B" w:rsidP="00945408">
      <w:pPr>
        <w:widowControl w:val="0"/>
        <w:numPr>
          <w:ilvl w:val="0"/>
          <w:numId w:val="386"/>
        </w:numPr>
        <w:tabs>
          <w:tab w:val="left" w:pos="1275"/>
        </w:tabs>
        <w:autoSpaceDE w:val="0"/>
        <w:autoSpaceDN w:val="0"/>
        <w:spacing w:after="0"/>
        <w:ind w:left="0" w:firstLine="0"/>
        <w:jc w:val="left"/>
      </w:pPr>
      <w:r w:rsidRPr="003C6428">
        <w:t>D.T.U.N°81.2 (Octobre1959) -relatif aux</w:t>
      </w:r>
      <w:r w:rsidR="00FD32EC">
        <w:t xml:space="preserve"> </w:t>
      </w:r>
      <w:r w:rsidRPr="003C6428">
        <w:t>travaux de</w:t>
      </w:r>
      <w:r w:rsidR="00FD32EC">
        <w:t xml:space="preserve"> </w:t>
      </w:r>
      <w:r w:rsidRPr="003C6428">
        <w:t xml:space="preserve">ravalement </w:t>
      </w:r>
      <w:r w:rsidRPr="003C6428">
        <w:rPr>
          <w:spacing w:val="-2"/>
        </w:rPr>
        <w:t>peinture.</w:t>
      </w:r>
    </w:p>
    <w:p w14:paraId="6F39C583"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b/>
          <w:bCs/>
          <w:szCs w:val="24"/>
        </w:rPr>
        <w:t>2°)</w:t>
      </w:r>
      <w:r w:rsidR="00FD32EC">
        <w:rPr>
          <w:b/>
          <w:bCs/>
          <w:szCs w:val="24"/>
        </w:rPr>
        <w:t xml:space="preserve"> </w:t>
      </w:r>
      <w:r w:rsidRPr="003C6428">
        <w:rPr>
          <w:b/>
          <w:bCs/>
          <w:szCs w:val="24"/>
        </w:rPr>
        <w:t>G E N E R AL I T ES</w:t>
      </w:r>
      <w:r w:rsidRPr="003C6428">
        <w:rPr>
          <w:b/>
          <w:bCs/>
          <w:spacing w:val="-10"/>
          <w:szCs w:val="24"/>
        </w:rPr>
        <w:t>:</w:t>
      </w:r>
    </w:p>
    <w:p w14:paraId="6F39C584" w14:textId="77777777" w:rsidR="001D6E6B" w:rsidRPr="003C6428" w:rsidRDefault="001D6E6B" w:rsidP="00465E69">
      <w:pPr>
        <w:widowControl w:val="0"/>
        <w:autoSpaceDE w:val="0"/>
        <w:autoSpaceDN w:val="0"/>
        <w:spacing w:after="0"/>
        <w:ind w:left="0" w:right="707" w:firstLine="0"/>
        <w:rPr>
          <w:szCs w:val="24"/>
        </w:rPr>
      </w:pPr>
      <w:r w:rsidRPr="003C6428">
        <w:rPr>
          <w:szCs w:val="24"/>
        </w:rPr>
        <w:t>L'entrepreneur devra faire connaître l'origine de tous ses matériaux et soumettre les échantillons qui lui seront demandés à l'approbation du Maître d’ouvrage. Tous les matériaux seront de première qualité et mis en œuvre conformément aux prescriptions des fabricants. Tous les éléments peints devront être bien couverts et ne devront pas présenter d'imbus.</w:t>
      </w:r>
    </w:p>
    <w:p w14:paraId="6F39C585" w14:textId="77777777" w:rsidR="001D6E6B" w:rsidRPr="003C6428" w:rsidRDefault="001D6E6B" w:rsidP="00465E69">
      <w:pPr>
        <w:widowControl w:val="0"/>
        <w:autoSpaceDE w:val="0"/>
        <w:autoSpaceDN w:val="0"/>
        <w:spacing w:after="0"/>
        <w:ind w:left="0" w:right="711" w:firstLine="0"/>
        <w:rPr>
          <w:szCs w:val="24"/>
        </w:rPr>
      </w:pPr>
      <w:r w:rsidRPr="003C6428">
        <w:rPr>
          <w:szCs w:val="24"/>
        </w:rPr>
        <w:t>Lemaîtredel’œuvrepourrademanderl'exécutiondecouchessupplémentairessurcelleSprévues et sans que l'entrepreneur puisse prétendre à aucun supplément, si les peintures ne couvraient pas parfaitement le support.</w:t>
      </w:r>
    </w:p>
    <w:p w14:paraId="6F39C586" w14:textId="77777777" w:rsidR="00683BE2" w:rsidRPr="003C6428" w:rsidRDefault="00683BE2" w:rsidP="00465E69">
      <w:pPr>
        <w:widowControl w:val="0"/>
        <w:autoSpaceDE w:val="0"/>
        <w:autoSpaceDN w:val="0"/>
        <w:spacing w:after="0"/>
        <w:ind w:left="0" w:firstLine="0"/>
        <w:jc w:val="left"/>
        <w:outlineLvl w:val="2"/>
        <w:rPr>
          <w:szCs w:val="24"/>
        </w:rPr>
      </w:pPr>
      <w:r w:rsidRPr="003C6428">
        <w:rPr>
          <w:szCs w:val="24"/>
        </w:rPr>
        <w:t>Tous les rechampissages, quels qu'ils soient, seront compris dans les prix unitaires, notamment les chambranles.</w:t>
      </w:r>
    </w:p>
    <w:p w14:paraId="6F39C587" w14:textId="77777777" w:rsidR="00683BE2" w:rsidRPr="003C6428" w:rsidRDefault="00683BE2" w:rsidP="00465E69">
      <w:pPr>
        <w:widowControl w:val="0"/>
        <w:autoSpaceDE w:val="0"/>
        <w:autoSpaceDN w:val="0"/>
        <w:spacing w:after="0"/>
        <w:ind w:left="0" w:firstLine="0"/>
        <w:jc w:val="left"/>
        <w:outlineLvl w:val="2"/>
        <w:rPr>
          <w:szCs w:val="24"/>
        </w:rPr>
      </w:pPr>
      <w:r w:rsidRPr="003C6428">
        <w:rPr>
          <w:szCs w:val="24"/>
        </w:rPr>
        <w:t>Il pourra être demandé, sans majoration de prix, l'emploi de couleurs fines, telles que vert de zinc, oxyde de chrome, bleu de Prusse, etc.</w:t>
      </w:r>
    </w:p>
    <w:p w14:paraId="6F39C588" w14:textId="77777777" w:rsidR="00683BE2" w:rsidRPr="003C6428" w:rsidRDefault="00683BE2" w:rsidP="00465E69">
      <w:pPr>
        <w:widowControl w:val="0"/>
        <w:autoSpaceDE w:val="0"/>
        <w:autoSpaceDN w:val="0"/>
        <w:spacing w:after="0"/>
        <w:ind w:left="0" w:firstLine="0"/>
        <w:jc w:val="left"/>
        <w:outlineLvl w:val="2"/>
        <w:rPr>
          <w:szCs w:val="24"/>
        </w:rPr>
      </w:pPr>
      <w:r w:rsidRPr="003C6428">
        <w:rPr>
          <w:szCs w:val="24"/>
        </w:rPr>
        <w:t>Seront à la charge de l'entrepreneur :</w:t>
      </w:r>
    </w:p>
    <w:p w14:paraId="6F39C589" w14:textId="77777777" w:rsidR="00683BE2" w:rsidRPr="003C6428" w:rsidRDefault="00683BE2" w:rsidP="00945408">
      <w:pPr>
        <w:widowControl w:val="0"/>
        <w:numPr>
          <w:ilvl w:val="0"/>
          <w:numId w:val="418"/>
        </w:numPr>
        <w:autoSpaceDE w:val="0"/>
        <w:autoSpaceDN w:val="0"/>
        <w:spacing w:after="0"/>
        <w:ind w:left="0" w:firstLine="0"/>
        <w:jc w:val="left"/>
        <w:outlineLvl w:val="2"/>
        <w:rPr>
          <w:szCs w:val="24"/>
        </w:rPr>
      </w:pPr>
      <w:r w:rsidRPr="003C6428">
        <w:rPr>
          <w:szCs w:val="24"/>
        </w:rPr>
        <w:t>Le transport des matériaux,</w:t>
      </w:r>
    </w:p>
    <w:p w14:paraId="6F39C58A" w14:textId="77777777" w:rsidR="00683BE2" w:rsidRPr="003C6428" w:rsidRDefault="00683BE2" w:rsidP="00945408">
      <w:pPr>
        <w:widowControl w:val="0"/>
        <w:numPr>
          <w:ilvl w:val="0"/>
          <w:numId w:val="418"/>
        </w:numPr>
        <w:autoSpaceDE w:val="0"/>
        <w:autoSpaceDN w:val="0"/>
        <w:spacing w:after="0"/>
        <w:ind w:left="0" w:firstLine="0"/>
        <w:jc w:val="left"/>
        <w:outlineLvl w:val="2"/>
        <w:rPr>
          <w:szCs w:val="24"/>
        </w:rPr>
      </w:pPr>
      <w:r w:rsidRPr="003C6428">
        <w:rPr>
          <w:szCs w:val="24"/>
        </w:rPr>
        <w:t>Leur mise en œuvre,</w:t>
      </w:r>
    </w:p>
    <w:p w14:paraId="6F39C58B" w14:textId="77777777" w:rsidR="00683BE2" w:rsidRPr="003C6428" w:rsidRDefault="00683BE2" w:rsidP="00945408">
      <w:pPr>
        <w:widowControl w:val="0"/>
        <w:numPr>
          <w:ilvl w:val="0"/>
          <w:numId w:val="418"/>
        </w:numPr>
        <w:autoSpaceDE w:val="0"/>
        <w:autoSpaceDN w:val="0"/>
        <w:spacing w:after="0"/>
        <w:ind w:left="0" w:firstLine="0"/>
        <w:jc w:val="left"/>
        <w:outlineLvl w:val="2"/>
        <w:rPr>
          <w:szCs w:val="24"/>
        </w:rPr>
      </w:pPr>
      <w:r w:rsidRPr="003C6428">
        <w:rPr>
          <w:szCs w:val="24"/>
        </w:rPr>
        <w:t>La confection des échantillons.</w:t>
      </w:r>
    </w:p>
    <w:p w14:paraId="6F39C58C" w14:textId="77777777" w:rsidR="001D6E6B" w:rsidRPr="003C6428" w:rsidRDefault="001D6E6B" w:rsidP="00465E69">
      <w:pPr>
        <w:widowControl w:val="0"/>
        <w:autoSpaceDE w:val="0"/>
        <w:autoSpaceDN w:val="0"/>
        <w:spacing w:after="0"/>
        <w:ind w:left="0" w:firstLine="0"/>
        <w:jc w:val="left"/>
        <w:outlineLvl w:val="2"/>
        <w:rPr>
          <w:b/>
          <w:bCs/>
          <w:szCs w:val="24"/>
        </w:rPr>
      </w:pPr>
      <w:r w:rsidRPr="003C6428">
        <w:rPr>
          <w:b/>
          <w:bCs/>
          <w:szCs w:val="24"/>
        </w:rPr>
        <w:t>3°)P E I N T U RE</w:t>
      </w:r>
      <w:r w:rsidRPr="003C6428">
        <w:rPr>
          <w:b/>
          <w:bCs/>
          <w:spacing w:val="-10"/>
          <w:szCs w:val="24"/>
        </w:rPr>
        <w:t>:</w:t>
      </w:r>
    </w:p>
    <w:p w14:paraId="6F39C58D" w14:textId="77777777" w:rsidR="001D6E6B" w:rsidRPr="003C6428" w:rsidRDefault="001D6E6B" w:rsidP="00465E69">
      <w:pPr>
        <w:widowControl w:val="0"/>
        <w:autoSpaceDE w:val="0"/>
        <w:autoSpaceDN w:val="0"/>
        <w:spacing w:after="0"/>
        <w:ind w:left="0" w:right="710" w:firstLine="0"/>
        <w:rPr>
          <w:szCs w:val="24"/>
        </w:rPr>
      </w:pPr>
      <w:r w:rsidRPr="003C6428">
        <w:rPr>
          <w:szCs w:val="24"/>
        </w:rPr>
        <w:t>L'entrepreneur</w:t>
      </w:r>
      <w:r w:rsidR="00FD32EC">
        <w:rPr>
          <w:szCs w:val="24"/>
        </w:rPr>
        <w:t xml:space="preserve"> </w:t>
      </w:r>
      <w:r w:rsidRPr="003C6428">
        <w:rPr>
          <w:szCs w:val="24"/>
        </w:rPr>
        <w:t>devra tous les travaux préparatoires et les travaux de finition pour une parfaite exécution des diverses peintures. Les travaux de peinture comprendront obligatoirement les phases suivantes :</w:t>
      </w:r>
    </w:p>
    <w:p w14:paraId="6F39C58E" w14:textId="77777777" w:rsidR="001D6E6B" w:rsidRPr="003C6428" w:rsidRDefault="001D6E6B" w:rsidP="00945408">
      <w:pPr>
        <w:widowControl w:val="0"/>
        <w:numPr>
          <w:ilvl w:val="0"/>
          <w:numId w:val="386"/>
        </w:numPr>
        <w:tabs>
          <w:tab w:val="left" w:pos="1311"/>
        </w:tabs>
        <w:autoSpaceDE w:val="0"/>
        <w:autoSpaceDN w:val="0"/>
        <w:spacing w:after="0"/>
        <w:ind w:left="0" w:right="706" w:firstLine="0"/>
        <w:jc w:val="left"/>
      </w:pPr>
      <w:r w:rsidRPr="003C6428">
        <w:t>Arrêt, nettoyage des fonds, brûlage pour les menuiseries bois, rebouchage, impression enduit général, etc...</w:t>
      </w:r>
    </w:p>
    <w:p w14:paraId="6F39C58F" w14:textId="77777777" w:rsidR="001D6E6B" w:rsidRPr="003C6428" w:rsidRDefault="00466851" w:rsidP="00945408">
      <w:pPr>
        <w:widowControl w:val="0"/>
        <w:numPr>
          <w:ilvl w:val="0"/>
          <w:numId w:val="386"/>
        </w:numPr>
        <w:tabs>
          <w:tab w:val="left" w:pos="1275"/>
        </w:tabs>
        <w:autoSpaceDE w:val="0"/>
        <w:autoSpaceDN w:val="0"/>
        <w:spacing w:after="0"/>
        <w:ind w:left="0" w:firstLine="0"/>
        <w:jc w:val="left"/>
      </w:pPr>
      <w:r w:rsidRPr="003C6428">
        <w:t>L</w:t>
      </w:r>
      <w:r w:rsidR="001D6E6B" w:rsidRPr="003C6428">
        <w:t>a</w:t>
      </w:r>
      <w:r w:rsidR="00FD32EC">
        <w:t xml:space="preserve"> </w:t>
      </w:r>
      <w:r w:rsidR="001D6E6B" w:rsidRPr="003C6428">
        <w:t>première</w:t>
      </w:r>
      <w:r w:rsidR="00FD32EC">
        <w:t xml:space="preserve"> </w:t>
      </w:r>
      <w:r w:rsidR="001D6E6B" w:rsidRPr="003C6428">
        <w:t>couche</w:t>
      </w:r>
      <w:r w:rsidR="00FD32EC">
        <w:t xml:space="preserve"> </w:t>
      </w:r>
      <w:r w:rsidR="001D6E6B" w:rsidRPr="003C6428">
        <w:t>de</w:t>
      </w:r>
      <w:r w:rsidR="00FD32EC">
        <w:t xml:space="preserve"> </w:t>
      </w:r>
      <w:r w:rsidR="001D6E6B" w:rsidRPr="003C6428">
        <w:rPr>
          <w:spacing w:val="-2"/>
        </w:rPr>
        <w:t>peinture.</w:t>
      </w:r>
    </w:p>
    <w:p w14:paraId="6F39C590" w14:textId="77777777" w:rsidR="001D6E6B" w:rsidRPr="003C6428" w:rsidRDefault="001D6E6B" w:rsidP="00465E69">
      <w:pPr>
        <w:widowControl w:val="0"/>
        <w:autoSpaceDE w:val="0"/>
        <w:autoSpaceDN w:val="0"/>
        <w:spacing w:after="0"/>
        <w:ind w:left="0" w:firstLine="0"/>
      </w:pPr>
    </w:p>
    <w:p w14:paraId="6F39C591" w14:textId="77777777" w:rsidR="001D6E6B" w:rsidRPr="003C6428" w:rsidRDefault="00466851" w:rsidP="00945408">
      <w:pPr>
        <w:widowControl w:val="0"/>
        <w:numPr>
          <w:ilvl w:val="0"/>
          <w:numId w:val="386"/>
        </w:numPr>
        <w:tabs>
          <w:tab w:val="left" w:pos="1275"/>
        </w:tabs>
        <w:autoSpaceDE w:val="0"/>
        <w:autoSpaceDN w:val="0"/>
        <w:spacing w:before="79" w:after="0"/>
        <w:ind w:left="0" w:firstLine="0"/>
        <w:jc w:val="left"/>
      </w:pPr>
      <w:r w:rsidRPr="003C6428">
        <w:lastRenderedPageBreak/>
        <w:t>L</w:t>
      </w:r>
      <w:r w:rsidR="001D6E6B" w:rsidRPr="003C6428">
        <w:t>a</w:t>
      </w:r>
      <w:r w:rsidR="00FD32EC">
        <w:t xml:space="preserve"> </w:t>
      </w:r>
      <w:r w:rsidR="001D6E6B" w:rsidRPr="003C6428">
        <w:t>deuxième couche</w:t>
      </w:r>
      <w:r w:rsidR="00FD32EC">
        <w:t xml:space="preserve"> </w:t>
      </w:r>
      <w:r w:rsidR="001D6E6B" w:rsidRPr="003C6428">
        <w:t>de peinture</w:t>
      </w:r>
      <w:r w:rsidR="00FD32EC">
        <w:t xml:space="preserve">  </w:t>
      </w:r>
      <w:r w:rsidR="001D6E6B" w:rsidRPr="003C6428">
        <w:t>après le</w:t>
      </w:r>
      <w:r w:rsidR="00FD32EC">
        <w:t xml:space="preserve"> </w:t>
      </w:r>
      <w:r w:rsidR="001D6E6B" w:rsidRPr="003C6428">
        <w:t>séchage parfait de</w:t>
      </w:r>
      <w:r w:rsidR="00FD32EC">
        <w:t xml:space="preserve"> </w:t>
      </w:r>
      <w:r w:rsidR="001D6E6B" w:rsidRPr="003C6428">
        <w:t>la</w:t>
      </w:r>
      <w:r w:rsidR="00FD32EC">
        <w:t xml:space="preserve"> </w:t>
      </w:r>
      <w:r w:rsidR="001D6E6B" w:rsidRPr="003C6428">
        <w:rPr>
          <w:spacing w:val="-2"/>
        </w:rPr>
        <w:t>première.</w:t>
      </w:r>
    </w:p>
    <w:p w14:paraId="6F39C592" w14:textId="77777777" w:rsidR="001D6E6B" w:rsidRPr="003C6428" w:rsidRDefault="00466851" w:rsidP="00945408">
      <w:pPr>
        <w:widowControl w:val="0"/>
        <w:numPr>
          <w:ilvl w:val="0"/>
          <w:numId w:val="386"/>
        </w:numPr>
        <w:tabs>
          <w:tab w:val="left" w:pos="1275"/>
        </w:tabs>
        <w:autoSpaceDE w:val="0"/>
        <w:autoSpaceDN w:val="0"/>
        <w:spacing w:after="0"/>
        <w:ind w:left="0" w:right="1460" w:firstLine="0"/>
        <w:jc w:val="left"/>
      </w:pPr>
      <w:r w:rsidRPr="003C6428">
        <w:t>L</w:t>
      </w:r>
      <w:r w:rsidR="001D6E6B" w:rsidRPr="003C6428">
        <w:t>e</w:t>
      </w:r>
      <w:r w:rsidR="00FD32EC">
        <w:t xml:space="preserve"> </w:t>
      </w:r>
      <w:r w:rsidR="001D6E6B" w:rsidRPr="003C6428">
        <w:t>nettoyage</w:t>
      </w:r>
      <w:r w:rsidR="00FD32EC">
        <w:t xml:space="preserve"> </w:t>
      </w:r>
      <w:r w:rsidR="001D6E6B" w:rsidRPr="003C6428">
        <w:t>parfait</w:t>
      </w:r>
      <w:r w:rsidR="00FD32EC">
        <w:t xml:space="preserve"> </w:t>
      </w:r>
      <w:r w:rsidR="001D6E6B" w:rsidRPr="003C6428">
        <w:t>de</w:t>
      </w:r>
      <w:r w:rsidR="00FD32EC">
        <w:t xml:space="preserve"> </w:t>
      </w:r>
      <w:r w:rsidR="001D6E6B" w:rsidRPr="003C6428">
        <w:t>toutes</w:t>
      </w:r>
      <w:r w:rsidR="00FD32EC">
        <w:t xml:space="preserve"> </w:t>
      </w:r>
      <w:r w:rsidR="001D6E6B" w:rsidRPr="003C6428">
        <w:t>les</w:t>
      </w:r>
      <w:r w:rsidR="00FD32EC">
        <w:t xml:space="preserve"> </w:t>
      </w:r>
      <w:r w:rsidR="001D6E6B" w:rsidRPr="003C6428">
        <w:t>pièces</w:t>
      </w:r>
      <w:r w:rsidR="00FD32EC">
        <w:t xml:space="preserve"> </w:t>
      </w:r>
      <w:r w:rsidR="001D6E6B" w:rsidRPr="003C6428">
        <w:t>de</w:t>
      </w:r>
      <w:r w:rsidR="00FD32EC">
        <w:t xml:space="preserve"> </w:t>
      </w:r>
      <w:r w:rsidR="001D6E6B" w:rsidRPr="003C6428">
        <w:t>quincaillerie</w:t>
      </w:r>
      <w:r w:rsidR="00FD32EC">
        <w:t xml:space="preserve"> </w:t>
      </w:r>
      <w:r w:rsidR="001D6E6B" w:rsidRPr="003C6428">
        <w:t>ou</w:t>
      </w:r>
      <w:r w:rsidR="00FD32EC">
        <w:t xml:space="preserve"> </w:t>
      </w:r>
      <w:r w:rsidR="001D6E6B" w:rsidRPr="003C6428">
        <w:t>appareillage</w:t>
      </w:r>
      <w:r w:rsidR="00FD32EC">
        <w:t xml:space="preserve"> </w:t>
      </w:r>
      <w:r w:rsidR="001D6E6B" w:rsidRPr="003C6428">
        <w:t>électrique. Tous les sols devront être efficacement protégés afin de n'être pas tachés.</w:t>
      </w:r>
    </w:p>
    <w:p w14:paraId="6F39C593" w14:textId="77777777" w:rsidR="001D6E6B" w:rsidRPr="003C6428" w:rsidRDefault="001D6E6B" w:rsidP="00465E69">
      <w:pPr>
        <w:widowControl w:val="0"/>
        <w:autoSpaceDE w:val="0"/>
        <w:autoSpaceDN w:val="0"/>
        <w:spacing w:after="0"/>
        <w:ind w:left="0" w:right="711" w:firstLine="0"/>
        <w:rPr>
          <w:szCs w:val="24"/>
        </w:rPr>
      </w:pPr>
      <w:r w:rsidRPr="003C6428">
        <w:rPr>
          <w:szCs w:val="24"/>
        </w:rPr>
        <w:t>Chaque opération terminée pourra faire l'objet d'un constat, les deux couches de peinture devront se différencier par une légère nuance de teinte, la deuxième couche étant bien entendue, au ton exact défini par le BET.</w:t>
      </w:r>
    </w:p>
    <w:p w14:paraId="6F39C594" w14:textId="77777777" w:rsidR="001D6E6B" w:rsidRPr="003C6428" w:rsidRDefault="001D6E6B" w:rsidP="00465E69">
      <w:pPr>
        <w:widowControl w:val="0"/>
        <w:autoSpaceDE w:val="0"/>
        <w:autoSpaceDN w:val="0"/>
        <w:spacing w:after="0"/>
        <w:ind w:left="0" w:right="707" w:firstLine="0"/>
        <w:rPr>
          <w:szCs w:val="24"/>
        </w:rPr>
      </w:pPr>
      <w:r w:rsidRPr="003C6428">
        <w:rPr>
          <w:szCs w:val="24"/>
        </w:rPr>
        <w:t>L'attention de l'entrepreneur est attirée sur le fait que les menuiseries et quincailleries posées avec une couche d'impression, n'implique pas obligatoirement que cette impression ne soit pas à refaire, l'impression faite étant simplement destinée à protéger</w:t>
      </w:r>
      <w:r w:rsidR="00FD32EC">
        <w:rPr>
          <w:szCs w:val="24"/>
        </w:rPr>
        <w:t xml:space="preserve"> </w:t>
      </w:r>
      <w:r w:rsidRPr="003C6428">
        <w:rPr>
          <w:szCs w:val="24"/>
        </w:rPr>
        <w:t>les fournitures pendant la durée des travaux. Les travaux tel que le nettoyage final des lieux sont à la charge de</w:t>
      </w:r>
      <w:r w:rsidR="00FD32EC">
        <w:rPr>
          <w:szCs w:val="24"/>
        </w:rPr>
        <w:t xml:space="preserve"> </w:t>
      </w:r>
      <w:r w:rsidRPr="003C6428">
        <w:rPr>
          <w:szCs w:val="24"/>
        </w:rPr>
        <w:t>l'entrepreneur et devront être exécutés de façon parfaite, les sols, les plinthes et le retour horizontal des plinthes devront être lessivés à plusieurs reprises au savon noir, l'esprit de sel étant formellement interdit (sauf accord du Maître d’ouvrage).</w:t>
      </w:r>
    </w:p>
    <w:p w14:paraId="6F39C595" w14:textId="77777777" w:rsidR="001D6E6B" w:rsidRPr="003C6428" w:rsidRDefault="001D6E6B" w:rsidP="00465E69">
      <w:pPr>
        <w:widowControl w:val="0"/>
        <w:autoSpaceDE w:val="0"/>
        <w:autoSpaceDN w:val="0"/>
        <w:spacing w:before="1" w:after="0"/>
        <w:ind w:left="0" w:right="709" w:firstLine="0"/>
        <w:rPr>
          <w:szCs w:val="24"/>
        </w:rPr>
      </w:pPr>
      <w:r w:rsidRPr="003C6428">
        <w:rPr>
          <w:szCs w:val="24"/>
        </w:rPr>
        <w:t>Les hauts et bas des portes hors vus devront être peints, les serrures et huilées ainsi que toutes les autres quincailleries, crémones, targettes, paumelles, etc... Toutes les paumelles ou charnières perforées devront être huilées.</w:t>
      </w:r>
    </w:p>
    <w:p w14:paraId="6F39C596" w14:textId="77777777" w:rsidR="001D6E6B" w:rsidRPr="003C6428" w:rsidRDefault="001D6E6B" w:rsidP="00465E69">
      <w:pPr>
        <w:widowControl w:val="0"/>
        <w:autoSpaceDE w:val="0"/>
        <w:autoSpaceDN w:val="0"/>
        <w:spacing w:after="0" w:line="275" w:lineRule="exact"/>
        <w:ind w:left="0" w:firstLine="0"/>
        <w:rPr>
          <w:szCs w:val="24"/>
        </w:rPr>
      </w:pPr>
      <w:r w:rsidRPr="003C6428">
        <w:rPr>
          <w:szCs w:val="24"/>
        </w:rPr>
        <w:t>Les</w:t>
      </w:r>
      <w:r w:rsidR="00FD32EC">
        <w:rPr>
          <w:szCs w:val="24"/>
        </w:rPr>
        <w:t xml:space="preserve"> </w:t>
      </w:r>
      <w:r w:rsidRPr="003C6428">
        <w:rPr>
          <w:szCs w:val="24"/>
        </w:rPr>
        <w:t>vitrages</w:t>
      </w:r>
      <w:r w:rsidR="00FD32EC">
        <w:rPr>
          <w:szCs w:val="24"/>
        </w:rPr>
        <w:t xml:space="preserve"> </w:t>
      </w:r>
      <w:r w:rsidRPr="003C6428">
        <w:rPr>
          <w:szCs w:val="24"/>
        </w:rPr>
        <w:t>seront</w:t>
      </w:r>
      <w:r w:rsidR="00FD32EC">
        <w:rPr>
          <w:szCs w:val="24"/>
        </w:rPr>
        <w:t xml:space="preserve"> </w:t>
      </w:r>
      <w:r w:rsidRPr="003C6428">
        <w:rPr>
          <w:szCs w:val="24"/>
        </w:rPr>
        <w:t>également</w:t>
      </w:r>
      <w:r w:rsidR="00FD32EC">
        <w:rPr>
          <w:szCs w:val="24"/>
        </w:rPr>
        <w:t xml:space="preserve"> </w:t>
      </w:r>
      <w:r w:rsidRPr="003C6428">
        <w:rPr>
          <w:szCs w:val="24"/>
        </w:rPr>
        <w:t>soigneusement</w:t>
      </w:r>
      <w:r w:rsidR="00FD32EC">
        <w:rPr>
          <w:szCs w:val="24"/>
        </w:rPr>
        <w:t xml:space="preserve"> </w:t>
      </w:r>
      <w:r w:rsidRPr="003C6428">
        <w:rPr>
          <w:szCs w:val="24"/>
        </w:rPr>
        <w:t>nettoyés</w:t>
      </w:r>
      <w:r w:rsidR="00FD32EC">
        <w:rPr>
          <w:szCs w:val="24"/>
        </w:rPr>
        <w:t xml:space="preserve"> </w:t>
      </w:r>
      <w:r w:rsidRPr="003C6428">
        <w:rPr>
          <w:szCs w:val="24"/>
        </w:rPr>
        <w:t>avant</w:t>
      </w:r>
      <w:r w:rsidR="00FD32EC">
        <w:rPr>
          <w:szCs w:val="24"/>
        </w:rPr>
        <w:t xml:space="preserve"> </w:t>
      </w:r>
      <w:r w:rsidRPr="003C6428">
        <w:rPr>
          <w:szCs w:val="24"/>
        </w:rPr>
        <w:t>la</w:t>
      </w:r>
      <w:r w:rsidRPr="003C6428">
        <w:rPr>
          <w:spacing w:val="-2"/>
          <w:szCs w:val="24"/>
        </w:rPr>
        <w:t xml:space="preserve"> remise</w:t>
      </w:r>
    </w:p>
    <w:p w14:paraId="6F39C597" w14:textId="77777777" w:rsidR="001D6E6B" w:rsidRPr="003C6428" w:rsidRDefault="001D6E6B" w:rsidP="00465E69">
      <w:pPr>
        <w:widowControl w:val="0"/>
        <w:autoSpaceDE w:val="0"/>
        <w:autoSpaceDN w:val="0"/>
        <w:spacing w:after="0"/>
        <w:ind w:left="0" w:right="706" w:firstLine="0"/>
        <w:rPr>
          <w:szCs w:val="24"/>
        </w:rPr>
      </w:pPr>
      <w:r w:rsidRPr="003C6428">
        <w:rPr>
          <w:szCs w:val="24"/>
        </w:rPr>
        <w:t>des bâtiments. Le banc de zinc devra être obligatoirement composé d'un minimum de 99,6% d'oxyde de zinc pour label de qualité " cachet vert ".</w:t>
      </w:r>
    </w:p>
    <w:p w14:paraId="6F39C598" w14:textId="77777777" w:rsidR="001D6E6B" w:rsidRPr="003C6428" w:rsidRDefault="001D6E6B" w:rsidP="00465E69">
      <w:pPr>
        <w:widowControl w:val="0"/>
        <w:autoSpaceDE w:val="0"/>
        <w:autoSpaceDN w:val="0"/>
        <w:spacing w:after="0"/>
        <w:ind w:left="0" w:firstLine="0"/>
        <w:rPr>
          <w:szCs w:val="24"/>
        </w:rPr>
      </w:pPr>
      <w:r w:rsidRPr="003C6428">
        <w:rPr>
          <w:szCs w:val="24"/>
        </w:rPr>
        <w:t>Tout</w:t>
      </w:r>
      <w:r w:rsidR="00FD32EC">
        <w:rPr>
          <w:szCs w:val="24"/>
        </w:rPr>
        <w:t xml:space="preserve"> </w:t>
      </w:r>
      <w:r w:rsidRPr="003C6428">
        <w:rPr>
          <w:szCs w:val="24"/>
        </w:rPr>
        <w:t>produit destiné</w:t>
      </w:r>
      <w:r w:rsidR="00FD32EC">
        <w:rPr>
          <w:szCs w:val="24"/>
        </w:rPr>
        <w:t xml:space="preserve"> </w:t>
      </w:r>
      <w:r w:rsidRPr="003C6428">
        <w:rPr>
          <w:szCs w:val="24"/>
        </w:rPr>
        <w:t>à</w:t>
      </w:r>
      <w:r w:rsidR="00FD32EC">
        <w:rPr>
          <w:szCs w:val="24"/>
        </w:rPr>
        <w:t xml:space="preserve"> </w:t>
      </w:r>
      <w:r w:rsidRPr="003C6428">
        <w:rPr>
          <w:szCs w:val="24"/>
        </w:rPr>
        <w:t>remplacer</w:t>
      </w:r>
      <w:r w:rsidR="00FD32EC">
        <w:rPr>
          <w:szCs w:val="24"/>
        </w:rPr>
        <w:t xml:space="preserve"> </w:t>
      </w:r>
      <w:r w:rsidRPr="003C6428">
        <w:rPr>
          <w:szCs w:val="24"/>
        </w:rPr>
        <w:t>l'huile</w:t>
      </w:r>
      <w:r w:rsidR="00FD32EC">
        <w:rPr>
          <w:szCs w:val="24"/>
        </w:rPr>
        <w:t xml:space="preserve"> </w:t>
      </w:r>
      <w:r w:rsidRPr="003C6428">
        <w:rPr>
          <w:szCs w:val="24"/>
        </w:rPr>
        <w:t>de</w:t>
      </w:r>
      <w:r w:rsidR="00FD32EC">
        <w:rPr>
          <w:szCs w:val="24"/>
        </w:rPr>
        <w:t xml:space="preserve"> </w:t>
      </w:r>
      <w:r w:rsidRPr="003C6428">
        <w:rPr>
          <w:szCs w:val="24"/>
        </w:rPr>
        <w:t>lin pure</w:t>
      </w:r>
      <w:r w:rsidR="00FD32EC">
        <w:rPr>
          <w:szCs w:val="24"/>
        </w:rPr>
        <w:t xml:space="preserve"> </w:t>
      </w:r>
      <w:r w:rsidRPr="003C6428">
        <w:rPr>
          <w:szCs w:val="24"/>
        </w:rPr>
        <w:t xml:space="preserve">est formellement </w:t>
      </w:r>
      <w:r w:rsidRPr="003C6428">
        <w:rPr>
          <w:spacing w:val="-2"/>
          <w:szCs w:val="24"/>
        </w:rPr>
        <w:t>interdit.</w:t>
      </w:r>
    </w:p>
    <w:p w14:paraId="6F39C599" w14:textId="77777777" w:rsidR="001D6E6B" w:rsidRPr="003C6428" w:rsidRDefault="001D6E6B" w:rsidP="00465E69">
      <w:pPr>
        <w:widowControl w:val="0"/>
        <w:autoSpaceDE w:val="0"/>
        <w:autoSpaceDN w:val="0"/>
        <w:spacing w:after="0"/>
        <w:ind w:left="0" w:firstLine="0"/>
      </w:pPr>
    </w:p>
    <w:p w14:paraId="6F39C59A" w14:textId="77777777" w:rsidR="001D6E6B" w:rsidRPr="003C6428" w:rsidRDefault="001D6E6B" w:rsidP="00465E69">
      <w:pPr>
        <w:pStyle w:val="GrandTitre1"/>
        <w:numPr>
          <w:ilvl w:val="0"/>
          <w:numId w:val="0"/>
        </w:numPr>
        <w:jc w:val="center"/>
      </w:pPr>
      <w:bookmarkStart w:id="3445" w:name="_Toc156827187"/>
    </w:p>
    <w:p w14:paraId="6F39C59B" w14:textId="77777777" w:rsidR="001D6E6B" w:rsidRPr="003C6428" w:rsidRDefault="001D6E6B" w:rsidP="00465E69">
      <w:pPr>
        <w:pStyle w:val="GrandTitre1"/>
        <w:numPr>
          <w:ilvl w:val="0"/>
          <w:numId w:val="0"/>
        </w:numPr>
        <w:jc w:val="center"/>
      </w:pPr>
    </w:p>
    <w:p w14:paraId="6F39C59C" w14:textId="77777777" w:rsidR="001D6E6B" w:rsidRPr="003C6428" w:rsidRDefault="001D6E6B" w:rsidP="00465E69">
      <w:pPr>
        <w:pStyle w:val="GrandTitre1"/>
        <w:numPr>
          <w:ilvl w:val="0"/>
          <w:numId w:val="0"/>
        </w:numPr>
        <w:jc w:val="center"/>
      </w:pPr>
    </w:p>
    <w:bookmarkEnd w:id="3445"/>
    <w:p w14:paraId="6F39C59D" w14:textId="77777777" w:rsidR="001D6E6B" w:rsidRPr="003C6428" w:rsidRDefault="001D6E6B" w:rsidP="00465E69">
      <w:pPr>
        <w:pStyle w:val="Prix2-style"/>
        <w:numPr>
          <w:ilvl w:val="0"/>
          <w:numId w:val="0"/>
        </w:numPr>
        <w:spacing w:after="0"/>
        <w:rPr>
          <w:bCs w:val="0"/>
          <w:lang w:val="fr-FR" w:eastAsia="en-US"/>
        </w:rPr>
      </w:pPr>
    </w:p>
    <w:p w14:paraId="6F39C59E" w14:textId="77777777" w:rsidR="003B6421" w:rsidRPr="003C6428" w:rsidRDefault="003B6421" w:rsidP="00465E69">
      <w:pPr>
        <w:ind w:left="0" w:firstLine="0"/>
        <w:jc w:val="center"/>
        <w:rPr>
          <w:bCs/>
          <w:i/>
          <w:szCs w:val="24"/>
        </w:rPr>
      </w:pPr>
    </w:p>
    <w:p w14:paraId="6F39C59F" w14:textId="77777777" w:rsidR="003B6421" w:rsidRPr="003C6428" w:rsidRDefault="00E64154" w:rsidP="00465E69">
      <w:pPr>
        <w:ind w:left="0" w:firstLine="0"/>
        <w:rPr>
          <w:b/>
        </w:rPr>
      </w:pPr>
      <w:r w:rsidRPr="003C6428">
        <w:rPr>
          <w:rFonts w:asciiTheme="majorBidi" w:hAnsiTheme="majorBidi" w:cstheme="majorBidi"/>
        </w:rPr>
        <w:fldChar w:fldCharType="begin"/>
      </w:r>
      <w:r w:rsidR="00B974CE" w:rsidRPr="003C6428">
        <w:rPr>
          <w:rFonts w:asciiTheme="majorBidi" w:hAnsiTheme="majorBidi" w:cstheme="majorBidi"/>
        </w:rPr>
        <w:instrText xml:space="preserve"> TOC \h \z \t "Sec 7 head 1,1" </w:instrText>
      </w:r>
      <w:r w:rsidRPr="003C6428">
        <w:rPr>
          <w:rFonts w:asciiTheme="majorBidi" w:hAnsiTheme="majorBidi" w:cstheme="majorBidi"/>
        </w:rPr>
        <w:fldChar w:fldCharType="separate"/>
      </w:r>
    </w:p>
    <w:p w14:paraId="6F39C5A0" w14:textId="77777777" w:rsidR="003B6421" w:rsidRPr="003C6428" w:rsidRDefault="00E64154" w:rsidP="00465E69">
      <w:pPr>
        <w:pStyle w:val="Paragraphedeliste"/>
        <w:spacing w:before="120" w:after="0" w:line="276" w:lineRule="auto"/>
        <w:ind w:left="0" w:firstLine="0"/>
      </w:pPr>
      <w:r w:rsidRPr="003C6428">
        <w:rPr>
          <w:rFonts w:asciiTheme="majorBidi" w:hAnsiTheme="majorBidi" w:cstheme="majorBidi"/>
        </w:rPr>
        <w:lastRenderedPageBreak/>
        <w:fldChar w:fldCharType="end"/>
      </w:r>
    </w:p>
    <w:p w14:paraId="6F39C5A1" w14:textId="77777777" w:rsidR="0012443E" w:rsidRPr="003C6428" w:rsidRDefault="0012443E" w:rsidP="00465E69">
      <w:pPr>
        <w:pStyle w:val="Sec7head1"/>
        <w:ind w:left="0" w:firstLine="0"/>
        <w:rPr>
          <w:b w:val="0"/>
          <w:sz w:val="24"/>
          <w:szCs w:val="36"/>
        </w:rPr>
      </w:pPr>
    </w:p>
    <w:p w14:paraId="6F39C5A2" w14:textId="77777777" w:rsidR="0012443E" w:rsidRPr="003C6428" w:rsidRDefault="0012443E" w:rsidP="00465E69">
      <w:pPr>
        <w:pStyle w:val="Sec7head1"/>
        <w:ind w:left="0" w:firstLine="0"/>
        <w:rPr>
          <w:b w:val="0"/>
          <w:sz w:val="24"/>
          <w:szCs w:val="36"/>
        </w:rPr>
      </w:pPr>
    </w:p>
    <w:p w14:paraId="6F39C5A3" w14:textId="77777777" w:rsidR="0012443E" w:rsidRPr="003C6428" w:rsidRDefault="0012443E" w:rsidP="00465E69">
      <w:pPr>
        <w:pStyle w:val="Sec7head1"/>
        <w:ind w:left="0" w:firstLine="0"/>
        <w:rPr>
          <w:szCs w:val="36"/>
        </w:rPr>
      </w:pPr>
    </w:p>
    <w:p w14:paraId="6F39C5A4" w14:textId="77777777" w:rsidR="0054518C" w:rsidRPr="003C6428" w:rsidRDefault="0054518C" w:rsidP="00465E69">
      <w:pPr>
        <w:ind w:left="0" w:firstLine="0"/>
        <w:rPr>
          <w:rFonts w:asciiTheme="majorBidi" w:hAnsiTheme="majorBidi" w:cstheme="majorBidi"/>
          <w:b/>
          <w:bCs/>
        </w:rPr>
      </w:pPr>
      <w:r w:rsidRPr="003C6428">
        <w:rPr>
          <w:rFonts w:asciiTheme="majorBidi" w:hAnsiTheme="majorBidi" w:cstheme="majorBidi"/>
          <w:b/>
          <w:bCs/>
        </w:rPr>
        <w:t>Annexes (circulaire du 07 Aout 2017 sur la signalisation temporaire des chantiers routiers)</w:t>
      </w:r>
    </w:p>
    <w:p w14:paraId="6F39C5A5" w14:textId="77777777" w:rsidR="0054518C" w:rsidRPr="003C6428" w:rsidRDefault="0054518C" w:rsidP="00465E69">
      <w:pPr>
        <w:ind w:left="0" w:firstLine="0"/>
        <w:jc w:val="center"/>
        <w:rPr>
          <w:rFonts w:asciiTheme="majorBidi" w:hAnsiTheme="majorBidi" w:cstheme="majorBidi"/>
        </w:rPr>
      </w:pPr>
    </w:p>
    <w:p w14:paraId="6F39C5A6" w14:textId="77777777" w:rsidR="0054518C" w:rsidRPr="003C6428" w:rsidRDefault="0054518C" w:rsidP="00465E69">
      <w:pPr>
        <w:ind w:left="0" w:firstLine="0"/>
        <w:jc w:val="center"/>
        <w:outlineLvl w:val="0"/>
        <w:rPr>
          <w:rFonts w:asciiTheme="majorBidi" w:hAnsiTheme="majorBidi" w:cstheme="majorBidi"/>
          <w:b/>
          <w:bCs/>
        </w:rPr>
      </w:pPr>
      <w:r w:rsidRPr="003C6428">
        <w:rPr>
          <w:rFonts w:asciiTheme="majorBidi" w:hAnsiTheme="majorBidi" w:cstheme="majorBidi"/>
          <w:b/>
          <w:bCs/>
        </w:rPr>
        <w:t>Annexe A1</w:t>
      </w:r>
    </w:p>
    <w:p w14:paraId="6F39C5A7" w14:textId="77777777" w:rsidR="0054518C" w:rsidRPr="003C6428" w:rsidRDefault="003B6421" w:rsidP="00465E69">
      <w:pPr>
        <w:ind w:left="0" w:firstLine="0"/>
        <w:jc w:val="center"/>
        <w:rPr>
          <w:rFonts w:asciiTheme="majorBidi" w:hAnsiTheme="majorBidi" w:cstheme="majorBidi"/>
          <w:b/>
          <w:bCs/>
        </w:rPr>
      </w:pPr>
      <w:r w:rsidRPr="003C6428">
        <w:rPr>
          <w:rFonts w:asciiTheme="majorBidi" w:hAnsiTheme="majorBidi" w:cstheme="majorBidi"/>
          <w:b/>
          <w:bCs/>
          <w:noProof/>
        </w:rPr>
        <w:lastRenderedPageBreak/>
        <w:drawing>
          <wp:inline distT="0" distB="0" distL="0" distR="0" wp14:anchorId="6F39CE13" wp14:editId="6F39CE14">
            <wp:extent cx="5363905" cy="4019381"/>
            <wp:effectExtent l="0" t="0" r="0" b="0"/>
            <wp:docPr id="1242641465" name="Picture 1" descr="Une image contenant texte, capture d’écran, logiciel, Page web&#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641465" name="Picture 1" descr="Une image contenant texte, capture d’écran, logiciel, Page web&#10;&#10;Le contenu généré par l’IA peut être incorrect."/>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376275" cy="4028650"/>
                    </a:xfrm>
                    <a:prstGeom prst="rect">
                      <a:avLst/>
                    </a:prstGeom>
                  </pic:spPr>
                </pic:pic>
              </a:graphicData>
            </a:graphic>
          </wp:inline>
        </w:drawing>
      </w:r>
    </w:p>
    <w:p w14:paraId="6F39C5A8" w14:textId="77777777" w:rsidR="0054518C" w:rsidRPr="003C6428" w:rsidRDefault="0054518C" w:rsidP="00465E69">
      <w:pPr>
        <w:ind w:left="0" w:firstLine="0"/>
        <w:jc w:val="center"/>
        <w:rPr>
          <w:rFonts w:asciiTheme="majorBidi" w:hAnsiTheme="majorBidi" w:cstheme="majorBidi"/>
        </w:rPr>
      </w:pPr>
    </w:p>
    <w:p w14:paraId="6F39C5A9" w14:textId="77777777" w:rsidR="0054518C" w:rsidRPr="003C6428" w:rsidRDefault="0054518C" w:rsidP="00465E69">
      <w:pPr>
        <w:ind w:left="0" w:firstLine="0"/>
        <w:jc w:val="center"/>
        <w:outlineLvl w:val="0"/>
        <w:rPr>
          <w:rFonts w:asciiTheme="majorBidi" w:hAnsiTheme="majorBidi" w:cstheme="majorBidi"/>
          <w:b/>
          <w:bCs/>
        </w:rPr>
      </w:pPr>
      <w:r w:rsidRPr="003C6428">
        <w:rPr>
          <w:rFonts w:asciiTheme="majorBidi" w:hAnsiTheme="majorBidi" w:cstheme="majorBidi"/>
          <w:b/>
          <w:bCs/>
        </w:rPr>
        <w:t>Annexe A2</w:t>
      </w:r>
    </w:p>
    <w:p w14:paraId="6F39C5AA" w14:textId="77777777" w:rsidR="0054518C" w:rsidRPr="003C6428" w:rsidRDefault="003B6421" w:rsidP="00465E69">
      <w:pPr>
        <w:ind w:left="0" w:firstLine="0"/>
        <w:jc w:val="center"/>
        <w:rPr>
          <w:rFonts w:asciiTheme="majorBidi" w:hAnsiTheme="majorBidi" w:cstheme="majorBidi"/>
          <w:b/>
          <w:bCs/>
        </w:rPr>
      </w:pPr>
      <w:r w:rsidRPr="003C6428">
        <w:rPr>
          <w:rFonts w:asciiTheme="majorBidi" w:hAnsiTheme="majorBidi" w:cstheme="majorBidi"/>
          <w:b/>
          <w:bCs/>
          <w:noProof/>
        </w:rPr>
        <w:lastRenderedPageBreak/>
        <w:drawing>
          <wp:inline distT="0" distB="0" distL="0" distR="0" wp14:anchorId="6F39CE15" wp14:editId="1ECAC06A">
            <wp:extent cx="5892800" cy="1892300"/>
            <wp:effectExtent l="0" t="0" r="0" b="12700"/>
            <wp:docPr id="2" name="Image 2" descr="panneau de chantier jau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nneau de chantier jaune 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892800" cy="1892300"/>
                    </a:xfrm>
                    <a:prstGeom prst="rect">
                      <a:avLst/>
                    </a:prstGeom>
                    <a:noFill/>
                    <a:ln>
                      <a:noFill/>
                    </a:ln>
                  </pic:spPr>
                </pic:pic>
              </a:graphicData>
            </a:graphic>
          </wp:inline>
        </w:drawing>
      </w:r>
    </w:p>
    <w:p w14:paraId="6F39C5AB" w14:textId="77777777" w:rsidR="0054518C" w:rsidRPr="003C6428" w:rsidRDefault="0054518C" w:rsidP="00465E69">
      <w:pPr>
        <w:ind w:left="0" w:firstLine="0"/>
        <w:jc w:val="center"/>
        <w:rPr>
          <w:rFonts w:asciiTheme="majorBidi" w:hAnsiTheme="majorBidi" w:cstheme="majorBidi"/>
        </w:rPr>
      </w:pPr>
    </w:p>
    <w:p w14:paraId="6F39C5AC" w14:textId="77777777" w:rsidR="0054518C" w:rsidRPr="003C6428" w:rsidRDefault="0054518C" w:rsidP="00465E69">
      <w:pPr>
        <w:ind w:left="0" w:firstLine="0"/>
        <w:jc w:val="center"/>
        <w:outlineLvl w:val="0"/>
        <w:rPr>
          <w:rFonts w:asciiTheme="majorBidi" w:hAnsiTheme="majorBidi" w:cstheme="majorBidi"/>
          <w:b/>
          <w:bCs/>
        </w:rPr>
      </w:pPr>
      <w:r w:rsidRPr="003C6428">
        <w:rPr>
          <w:rFonts w:asciiTheme="majorBidi" w:hAnsiTheme="majorBidi" w:cstheme="majorBidi"/>
          <w:b/>
          <w:bCs/>
        </w:rPr>
        <w:t>Annexe A3</w:t>
      </w:r>
    </w:p>
    <w:p w14:paraId="6F39C5AD" w14:textId="77777777" w:rsidR="0054518C" w:rsidRPr="003C6428" w:rsidRDefault="0054518C" w:rsidP="00465E69">
      <w:pPr>
        <w:ind w:left="0" w:firstLine="0"/>
        <w:jc w:val="center"/>
        <w:rPr>
          <w:rFonts w:asciiTheme="majorBidi" w:hAnsiTheme="majorBidi" w:cstheme="majorBidi"/>
        </w:rPr>
      </w:pPr>
    </w:p>
    <w:p w14:paraId="6F39C5AE" w14:textId="77777777" w:rsidR="0054518C" w:rsidRPr="003C6428" w:rsidRDefault="003B6421" w:rsidP="00465E69">
      <w:pPr>
        <w:ind w:left="0" w:firstLine="0"/>
        <w:jc w:val="center"/>
        <w:rPr>
          <w:rFonts w:asciiTheme="majorBidi" w:hAnsiTheme="majorBidi" w:cstheme="majorBidi"/>
          <w:b/>
          <w:bCs/>
        </w:rPr>
      </w:pPr>
      <w:r w:rsidRPr="003C6428">
        <w:rPr>
          <w:rFonts w:asciiTheme="majorBidi" w:hAnsiTheme="majorBidi" w:cstheme="majorBidi"/>
          <w:b/>
          <w:bCs/>
          <w:noProof/>
        </w:rPr>
        <w:drawing>
          <wp:inline distT="0" distB="0" distL="0" distR="0" wp14:anchorId="6F39CE17" wp14:editId="5514ECBC">
            <wp:extent cx="6012611" cy="1996138"/>
            <wp:effectExtent l="0" t="0" r="0" b="0"/>
            <wp:docPr id="3" name="Image 3" descr="panneau de chantier jau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de chantier jaune 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031069" cy="2002266"/>
                    </a:xfrm>
                    <a:prstGeom prst="rect">
                      <a:avLst/>
                    </a:prstGeom>
                    <a:noFill/>
                    <a:ln>
                      <a:noFill/>
                    </a:ln>
                  </pic:spPr>
                </pic:pic>
              </a:graphicData>
            </a:graphic>
          </wp:inline>
        </w:drawing>
      </w:r>
    </w:p>
    <w:p w14:paraId="6F39C5AF" w14:textId="77777777" w:rsidR="0012443E" w:rsidRPr="003C6428" w:rsidRDefault="0054518C" w:rsidP="00465E69">
      <w:pPr>
        <w:ind w:left="0" w:firstLine="0"/>
        <w:sectPr w:rsidR="0012443E" w:rsidRPr="003C6428" w:rsidSect="009864DA">
          <w:headerReference w:type="even" r:id="rId66"/>
          <w:headerReference w:type="default" r:id="rId67"/>
          <w:headerReference w:type="first" r:id="rId68"/>
          <w:footnotePr>
            <w:numRestart w:val="eachPage"/>
          </w:footnotePr>
          <w:endnotePr>
            <w:numFmt w:val="decimal"/>
          </w:endnotePr>
          <w:pgSz w:w="15840" w:h="12240" w:orient="landscape" w:code="1"/>
          <w:pgMar w:top="1440" w:right="1440" w:bottom="1440" w:left="1440" w:header="720" w:footer="720" w:gutter="0"/>
          <w:cols w:space="720"/>
          <w:titlePg/>
          <w:docGrid w:linePitch="326"/>
        </w:sectPr>
      </w:pPr>
      <w:r w:rsidRPr="003C6428">
        <w:rPr>
          <w:rFonts w:asciiTheme="majorBidi" w:hAnsiTheme="majorBidi" w:cstheme="majorBidi"/>
          <w:b/>
        </w:rPr>
        <w:t>MARCHE N° ………………………</w:t>
      </w:r>
    </w:p>
    <w:p w14:paraId="6F39C5B0" w14:textId="77777777" w:rsidR="000D0B9A" w:rsidRPr="003C6428" w:rsidRDefault="000D0B9A" w:rsidP="00465E69">
      <w:pPr>
        <w:ind w:left="0" w:firstLine="0"/>
        <w:rPr>
          <w:b/>
          <w:bCs/>
          <w:sz w:val="36"/>
          <w:szCs w:val="36"/>
        </w:rPr>
      </w:pPr>
    </w:p>
    <w:p w14:paraId="6F39C5B1" w14:textId="77777777" w:rsidR="00C90651" w:rsidRPr="003C6428" w:rsidRDefault="00BD714D" w:rsidP="00465E69">
      <w:pPr>
        <w:pStyle w:val="Sec7head1"/>
        <w:ind w:left="0" w:firstLine="0"/>
      </w:pPr>
      <w:bookmarkStart w:id="3446" w:name="_Toc138939349"/>
      <w:r w:rsidRPr="003C6428">
        <w:t xml:space="preserve">Exigences </w:t>
      </w:r>
      <w:r w:rsidR="00E2470A" w:rsidRPr="003C6428">
        <w:t>E</w:t>
      </w:r>
      <w:r w:rsidRPr="003C6428">
        <w:t>nvironnementales</w:t>
      </w:r>
      <w:r w:rsidR="00241D97" w:rsidRPr="003C6428">
        <w:t xml:space="preserve"> et</w:t>
      </w:r>
      <w:r w:rsidR="00E2470A" w:rsidRPr="003C6428">
        <w:t>S</w:t>
      </w:r>
      <w:r w:rsidRPr="003C6428">
        <w:t xml:space="preserve">ociales </w:t>
      </w:r>
      <w:r w:rsidR="00F32B0A" w:rsidRPr="003C6428">
        <w:br/>
      </w:r>
      <w:r w:rsidR="00C90651" w:rsidRPr="003C6428">
        <w:t>(ES)</w:t>
      </w:r>
      <w:bookmarkEnd w:id="3446"/>
    </w:p>
    <w:p w14:paraId="6F39C5B2" w14:textId="77777777" w:rsidR="00296D59" w:rsidRPr="003C6428" w:rsidRDefault="00296D59" w:rsidP="00465E69">
      <w:pPr>
        <w:suppressAutoHyphens/>
        <w:ind w:left="0" w:firstLine="0"/>
        <w:rPr>
          <w:sz w:val="32"/>
          <w:szCs w:val="32"/>
        </w:rPr>
      </w:pPr>
    </w:p>
    <w:p w14:paraId="6F39C5B3" w14:textId="77777777" w:rsidR="00435254" w:rsidRPr="003C6428" w:rsidRDefault="00435254" w:rsidP="00465E69">
      <w:pPr>
        <w:spacing w:after="120"/>
        <w:ind w:left="0" w:firstLine="0"/>
        <w:rPr>
          <w:i/>
          <w:iCs/>
          <w:szCs w:val="24"/>
          <w:lang w:eastAsia="en-US"/>
        </w:rPr>
      </w:pP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2735"/>
        <w:gridCol w:w="4941"/>
      </w:tblGrid>
      <w:tr w:rsidR="005770D7" w:rsidRPr="003C6428" w14:paraId="6F39C5B7" w14:textId="77777777" w:rsidTr="003B6421">
        <w:trPr>
          <w:tblHeader/>
        </w:trPr>
        <w:tc>
          <w:tcPr>
            <w:tcW w:w="1670" w:type="dxa"/>
            <w:vAlign w:val="center"/>
          </w:tcPr>
          <w:p w14:paraId="6F39C5B4" w14:textId="77777777" w:rsidR="005770D7" w:rsidRPr="003C6428" w:rsidRDefault="005770D7" w:rsidP="00465E69">
            <w:pPr>
              <w:suppressAutoHyphens/>
              <w:spacing w:before="120" w:after="120"/>
              <w:ind w:left="0" w:firstLine="0"/>
              <w:jc w:val="center"/>
              <w:rPr>
                <w:b/>
                <w:bCs/>
                <w:noProof/>
                <w:szCs w:val="24"/>
              </w:rPr>
            </w:pPr>
            <w:r w:rsidRPr="003C6428">
              <w:rPr>
                <w:b/>
                <w:bCs/>
                <w:noProof/>
                <w:szCs w:val="24"/>
              </w:rPr>
              <w:t>Sous-Clause/Clause N°</w:t>
            </w:r>
          </w:p>
        </w:tc>
        <w:tc>
          <w:tcPr>
            <w:tcW w:w="2735" w:type="dxa"/>
            <w:vAlign w:val="center"/>
          </w:tcPr>
          <w:p w14:paraId="6F39C5B5" w14:textId="77777777" w:rsidR="005770D7" w:rsidRPr="003C6428" w:rsidRDefault="005770D7" w:rsidP="00465E69">
            <w:pPr>
              <w:suppressAutoHyphens/>
              <w:spacing w:before="120" w:after="120"/>
              <w:ind w:left="0" w:firstLine="0"/>
              <w:jc w:val="center"/>
              <w:rPr>
                <w:b/>
                <w:bCs/>
                <w:noProof/>
                <w:szCs w:val="24"/>
              </w:rPr>
            </w:pPr>
            <w:r w:rsidRPr="003C6428">
              <w:rPr>
                <w:b/>
                <w:bCs/>
                <w:noProof/>
                <w:szCs w:val="24"/>
              </w:rPr>
              <w:t>Sous-Clause/Clause</w:t>
            </w:r>
          </w:p>
        </w:tc>
        <w:tc>
          <w:tcPr>
            <w:tcW w:w="4941" w:type="dxa"/>
            <w:vAlign w:val="center"/>
          </w:tcPr>
          <w:p w14:paraId="6F39C5B6" w14:textId="77777777" w:rsidR="005770D7" w:rsidRPr="003C6428" w:rsidRDefault="005770D7" w:rsidP="00465E69">
            <w:pPr>
              <w:suppressAutoHyphens/>
              <w:spacing w:before="120" w:after="120"/>
              <w:ind w:left="0" w:firstLine="0"/>
              <w:jc w:val="center"/>
              <w:rPr>
                <w:b/>
                <w:bCs/>
                <w:noProof/>
                <w:szCs w:val="24"/>
              </w:rPr>
            </w:pPr>
            <w:r w:rsidRPr="003C6428">
              <w:rPr>
                <w:b/>
                <w:bCs/>
                <w:noProof/>
                <w:szCs w:val="24"/>
              </w:rPr>
              <w:t>Remarques</w:t>
            </w:r>
          </w:p>
        </w:tc>
      </w:tr>
      <w:tr w:rsidR="0096132C" w:rsidRPr="003C6428" w14:paraId="6F39C5C3" w14:textId="77777777" w:rsidTr="003B6421">
        <w:tc>
          <w:tcPr>
            <w:tcW w:w="1670" w:type="dxa"/>
          </w:tcPr>
          <w:p w14:paraId="6F39C5B8" w14:textId="77777777" w:rsidR="0096132C" w:rsidRPr="003C6428" w:rsidRDefault="0096132C" w:rsidP="00465E69">
            <w:pPr>
              <w:suppressAutoHyphens/>
              <w:spacing w:before="120" w:after="120"/>
              <w:ind w:left="0" w:firstLine="0"/>
              <w:rPr>
                <w:i/>
                <w:noProof/>
                <w:szCs w:val="24"/>
              </w:rPr>
            </w:pPr>
            <w:r w:rsidRPr="003C6428">
              <w:rPr>
                <w:i/>
                <w:noProof/>
                <w:szCs w:val="24"/>
              </w:rPr>
              <w:t>8</w:t>
            </w:r>
            <w:r w:rsidRPr="003C6428">
              <w:rPr>
                <w:i/>
                <w:szCs w:val="24"/>
              </w:rPr>
              <w:t>.2</w:t>
            </w:r>
          </w:p>
        </w:tc>
        <w:tc>
          <w:tcPr>
            <w:tcW w:w="2735" w:type="dxa"/>
          </w:tcPr>
          <w:p w14:paraId="6F39C5B9" w14:textId="77777777" w:rsidR="0096132C" w:rsidRPr="003C6428" w:rsidRDefault="0096132C" w:rsidP="00465E69">
            <w:pPr>
              <w:suppressAutoHyphens/>
              <w:spacing w:before="120" w:after="120"/>
              <w:ind w:left="0" w:firstLine="0"/>
              <w:jc w:val="left"/>
              <w:rPr>
                <w:i/>
                <w:noProof/>
                <w:szCs w:val="24"/>
              </w:rPr>
            </w:pPr>
            <w:r w:rsidRPr="003C6428">
              <w:rPr>
                <w:i/>
                <w:szCs w:val="24"/>
              </w:rPr>
              <w:t>Entrepreneur</w:t>
            </w:r>
          </w:p>
        </w:tc>
        <w:tc>
          <w:tcPr>
            <w:tcW w:w="4941" w:type="dxa"/>
          </w:tcPr>
          <w:p w14:paraId="6F39C5BA" w14:textId="77777777" w:rsidR="0096132C" w:rsidRPr="003C6428" w:rsidRDefault="0096132C" w:rsidP="00465E69">
            <w:pPr>
              <w:spacing w:after="120"/>
              <w:ind w:left="0" w:firstLine="0"/>
              <w:rPr>
                <w:i/>
                <w:iCs/>
                <w:szCs w:val="24"/>
              </w:rPr>
            </w:pPr>
            <w:r w:rsidRPr="003C6428">
              <w:rPr>
                <w:i/>
                <w:iCs/>
                <w:szCs w:val="24"/>
              </w:rPr>
              <w:t xml:space="preserve">L'entrepreneur est tenu de se conformer aux exigences environnementales et sociales du Projet, notamment : </w:t>
            </w:r>
          </w:p>
          <w:p w14:paraId="6F39C5BB" w14:textId="77777777" w:rsidR="0096132C" w:rsidRPr="003C6428" w:rsidRDefault="0096132C" w:rsidP="00465E69">
            <w:pPr>
              <w:spacing w:after="120"/>
              <w:ind w:left="0" w:firstLine="0"/>
              <w:rPr>
                <w:i/>
                <w:iCs/>
                <w:szCs w:val="24"/>
              </w:rPr>
            </w:pPr>
            <w:r w:rsidRPr="003C6428">
              <w:rPr>
                <w:i/>
                <w:iCs/>
                <w:szCs w:val="24"/>
              </w:rPr>
              <w:t xml:space="preserve">-Signature des codes de conduite (individuels, entreprise, gestionnaire) avec des clauses spécifiques sur la prévention et la réponse aux incidents d'exploitation et d'abus sexuels et de harcèlement sexuel (EES/HS) du plan d'action EES/HS du projet.  </w:t>
            </w:r>
          </w:p>
          <w:p w14:paraId="6F39C5BC" w14:textId="77777777" w:rsidR="0096132C" w:rsidRPr="003C6428" w:rsidRDefault="0096132C" w:rsidP="00465E69">
            <w:pPr>
              <w:spacing w:after="120"/>
              <w:ind w:left="0" w:firstLine="0"/>
              <w:rPr>
                <w:i/>
                <w:iCs/>
                <w:szCs w:val="24"/>
              </w:rPr>
            </w:pPr>
            <w:r w:rsidRPr="003C6428">
              <w:rPr>
                <w:i/>
                <w:iCs/>
                <w:szCs w:val="24"/>
              </w:rPr>
              <w:t xml:space="preserve">-Maintenir un mécanisme de gestion des doléances des travailleurs via la mise en place d'un registre physique et la désignation d'un responsable de réception des doléances </w:t>
            </w:r>
          </w:p>
          <w:p w14:paraId="6F39C5BD" w14:textId="77777777" w:rsidR="0096132C" w:rsidRPr="003C6428" w:rsidRDefault="0096132C" w:rsidP="00465E69">
            <w:pPr>
              <w:spacing w:after="120"/>
              <w:ind w:left="0" w:firstLine="0"/>
              <w:rPr>
                <w:i/>
                <w:iCs/>
                <w:szCs w:val="24"/>
              </w:rPr>
            </w:pPr>
            <w:r w:rsidRPr="003C6428">
              <w:rPr>
                <w:i/>
                <w:iCs/>
                <w:szCs w:val="24"/>
              </w:rPr>
              <w:t>-Mettre en œuvre un Plan de Gestion des Déchets (PGD), un Plan d’Occupation des Terres (POT) en cas d’approvisionnement en matières premières à partir de carrières, un Plan de Gestion et de Restauration du Site d’Elimination des Déblais (PGRSED et des mesures pour l’utilisation rationnelle des ressources et de prévention et gestion de la pollution</w:t>
            </w:r>
          </w:p>
          <w:p w14:paraId="6F39C5BE" w14:textId="77777777" w:rsidR="0096132C" w:rsidRPr="003C6428" w:rsidRDefault="0096132C" w:rsidP="00465E69">
            <w:pPr>
              <w:spacing w:after="120"/>
              <w:ind w:left="0" w:firstLine="0"/>
              <w:rPr>
                <w:i/>
                <w:iCs/>
                <w:szCs w:val="24"/>
              </w:rPr>
            </w:pPr>
            <w:r w:rsidRPr="003C6428">
              <w:rPr>
                <w:i/>
                <w:iCs/>
                <w:szCs w:val="24"/>
              </w:rPr>
              <w:t xml:space="preserve">-Mettre en place un plan de gestion de la sécurité routière et des déviations de trafic </w:t>
            </w:r>
          </w:p>
          <w:p w14:paraId="6F39C5BF" w14:textId="77777777" w:rsidR="0096132C" w:rsidRPr="003C6428" w:rsidRDefault="0096132C" w:rsidP="00465E69">
            <w:pPr>
              <w:spacing w:after="120"/>
              <w:ind w:left="0" w:firstLine="0"/>
              <w:rPr>
                <w:i/>
                <w:iCs/>
                <w:szCs w:val="24"/>
              </w:rPr>
            </w:pPr>
            <w:r w:rsidRPr="003C6428">
              <w:rPr>
                <w:i/>
                <w:iCs/>
                <w:szCs w:val="24"/>
              </w:rPr>
              <w:t>-Mettre en place un Plan de Santé et de Sécurité au Travail</w:t>
            </w:r>
          </w:p>
          <w:p w14:paraId="6F39C5C0" w14:textId="77777777" w:rsidR="0096132C" w:rsidRPr="003C6428" w:rsidRDefault="0096132C" w:rsidP="00465E69">
            <w:pPr>
              <w:spacing w:after="120"/>
              <w:ind w:left="0" w:firstLine="0"/>
              <w:rPr>
                <w:i/>
                <w:iCs/>
                <w:szCs w:val="24"/>
              </w:rPr>
            </w:pPr>
            <w:r w:rsidRPr="003C6428">
              <w:rPr>
                <w:i/>
                <w:iCs/>
                <w:szCs w:val="24"/>
              </w:rPr>
              <w:t>-Mettre en œuvre Plan de Action de Prevention et Réponse d’Abus et Exploitation Sexuel (AES) et d’Harcèlement Sexuel (HS)</w:t>
            </w:r>
          </w:p>
          <w:p w14:paraId="6F39C5C1" w14:textId="77777777" w:rsidR="00BE77BD" w:rsidRPr="003C6428" w:rsidRDefault="0096132C" w:rsidP="00465E69">
            <w:pPr>
              <w:spacing w:after="120"/>
              <w:ind w:left="0" w:firstLine="0"/>
              <w:rPr>
                <w:i/>
                <w:iCs/>
                <w:szCs w:val="24"/>
              </w:rPr>
            </w:pPr>
            <w:r w:rsidRPr="003C6428">
              <w:rPr>
                <w:i/>
                <w:iCs/>
                <w:szCs w:val="24"/>
              </w:rPr>
              <w:t xml:space="preserve">-Mettre en place un Plan de Gestion du </w:t>
            </w:r>
            <w:r w:rsidRPr="003C6428">
              <w:rPr>
                <w:i/>
                <w:iCs/>
                <w:szCs w:val="24"/>
              </w:rPr>
              <w:lastRenderedPageBreak/>
              <w:t>Patrimoine Culturel</w:t>
            </w:r>
          </w:p>
          <w:p w14:paraId="6F39C5C2" w14:textId="77777777" w:rsidR="003B6421" w:rsidRPr="003C6428" w:rsidRDefault="00BE77BD" w:rsidP="00465E69">
            <w:pPr>
              <w:spacing w:after="120"/>
              <w:ind w:left="0" w:firstLine="0"/>
              <w:rPr>
                <w:i/>
                <w:noProof/>
                <w:sz w:val="22"/>
                <w:szCs w:val="24"/>
              </w:rPr>
            </w:pPr>
            <w:r w:rsidRPr="003C6428">
              <w:rPr>
                <w:i/>
                <w:iCs/>
                <w:szCs w:val="24"/>
              </w:rPr>
              <w:t>-</w:t>
            </w:r>
            <w:r w:rsidR="0096132C" w:rsidRPr="003C6428">
              <w:rPr>
                <w:i/>
                <w:iCs/>
                <w:szCs w:val="24"/>
              </w:rPr>
              <w:t xml:space="preserve">Mettre en œuvre </w:t>
            </w:r>
            <w:r w:rsidR="005654BF" w:rsidRPr="003C6428">
              <w:rPr>
                <w:i/>
                <w:iCs/>
                <w:szCs w:val="24"/>
              </w:rPr>
              <w:t>un</w:t>
            </w:r>
            <w:r w:rsidR="0096132C" w:rsidRPr="003C6428">
              <w:rPr>
                <w:i/>
                <w:iCs/>
                <w:szCs w:val="24"/>
              </w:rPr>
              <w:t xml:space="preserve"> Plan de gestion de la biodiversité</w:t>
            </w:r>
            <w:r w:rsidR="000E6EED" w:rsidRPr="003C6428">
              <w:rPr>
                <w:i/>
                <w:iCs/>
                <w:szCs w:val="24"/>
              </w:rPr>
              <w:t>conformément à la description fourni</w:t>
            </w:r>
            <w:r w:rsidR="004B277D" w:rsidRPr="003C6428">
              <w:rPr>
                <w:i/>
                <w:iCs/>
                <w:szCs w:val="24"/>
              </w:rPr>
              <w:t>e</w:t>
            </w:r>
            <w:r w:rsidR="000E6EED" w:rsidRPr="003C6428">
              <w:rPr>
                <w:i/>
                <w:iCs/>
                <w:szCs w:val="24"/>
              </w:rPr>
              <w:t xml:space="preserve"> ici-bas </w:t>
            </w:r>
            <w:r w:rsidR="004B277D" w:rsidRPr="003C6428">
              <w:rPr>
                <w:i/>
                <w:iCs/>
                <w:szCs w:val="24"/>
              </w:rPr>
              <w:t>dans la section (</w:t>
            </w:r>
            <w:r w:rsidR="004B277D" w:rsidRPr="003C6428">
              <w:rPr>
                <w:rFonts w:asciiTheme="majorBidi" w:hAnsiTheme="majorBidi" w:cstheme="majorBidi"/>
                <w:b/>
                <w:bCs/>
                <w:i/>
                <w:iCs/>
                <w:szCs w:val="24"/>
              </w:rPr>
              <w:t>Protection et compensation de la biodiversité</w:t>
            </w:r>
            <w:r w:rsidR="00661E0A" w:rsidRPr="003C6428">
              <w:rPr>
                <w:rFonts w:asciiTheme="majorBidi" w:hAnsiTheme="majorBidi" w:cstheme="majorBidi"/>
                <w:b/>
                <w:bCs/>
                <w:i/>
                <w:iCs/>
                <w:szCs w:val="24"/>
              </w:rPr>
              <w:t>)</w:t>
            </w:r>
          </w:p>
        </w:tc>
      </w:tr>
      <w:tr w:rsidR="00CF60F6" w:rsidRPr="003C6428" w14:paraId="6F39C5CD" w14:textId="77777777" w:rsidTr="003B6421">
        <w:tc>
          <w:tcPr>
            <w:tcW w:w="1670" w:type="dxa"/>
          </w:tcPr>
          <w:p w14:paraId="6F39C5C4" w14:textId="77777777" w:rsidR="00CF60F6" w:rsidRPr="003C6428" w:rsidRDefault="00CF60F6" w:rsidP="00465E69">
            <w:pPr>
              <w:suppressAutoHyphens/>
              <w:spacing w:before="120" w:after="120"/>
              <w:ind w:left="0" w:firstLine="0"/>
              <w:jc w:val="left"/>
              <w:rPr>
                <w:i/>
                <w:noProof/>
                <w:szCs w:val="24"/>
              </w:rPr>
            </w:pPr>
            <w:r w:rsidRPr="003C6428">
              <w:rPr>
                <w:i/>
                <w:noProof/>
                <w:szCs w:val="24"/>
              </w:rPr>
              <w:lastRenderedPageBreak/>
              <w:t>9.4.1, 9.4.2, 9.47, 9.48</w:t>
            </w:r>
          </w:p>
        </w:tc>
        <w:tc>
          <w:tcPr>
            <w:tcW w:w="2735" w:type="dxa"/>
          </w:tcPr>
          <w:p w14:paraId="6F39C5C5" w14:textId="77777777" w:rsidR="00CF60F6" w:rsidRPr="003C6428" w:rsidRDefault="00CF60F6" w:rsidP="00465E69">
            <w:pPr>
              <w:suppressAutoHyphens/>
              <w:spacing w:before="120" w:after="120"/>
              <w:ind w:left="0" w:firstLine="0"/>
              <w:jc w:val="left"/>
              <w:rPr>
                <w:i/>
                <w:noProof/>
                <w:szCs w:val="24"/>
              </w:rPr>
            </w:pPr>
            <w:r w:rsidRPr="003C6428">
              <w:rPr>
                <w:i/>
                <w:noProof/>
                <w:szCs w:val="24"/>
              </w:rPr>
              <w:t>Main d’œuvre</w:t>
            </w:r>
          </w:p>
        </w:tc>
        <w:tc>
          <w:tcPr>
            <w:tcW w:w="4941" w:type="dxa"/>
          </w:tcPr>
          <w:p w14:paraId="6F39C5C6" w14:textId="77777777" w:rsidR="00CF60F6" w:rsidRPr="003C6428" w:rsidRDefault="00CF60F6" w:rsidP="00465E69">
            <w:pPr>
              <w:spacing w:after="120"/>
              <w:ind w:left="0" w:firstLine="0"/>
              <w:rPr>
                <w:i/>
                <w:noProof/>
              </w:rPr>
            </w:pPr>
            <w:r w:rsidRPr="003C6428">
              <w:rPr>
                <w:i/>
                <w:noProof/>
              </w:rPr>
              <w:t>Les travailleurs du projet seront régis par des procédures conformes au droit national, y compris le Code du Travail et le Statut Général de la Fonction Publique, ainsi que les conventions de l’OIT ratifiées par le Maroc.</w:t>
            </w:r>
          </w:p>
          <w:p w14:paraId="6F39C5C7" w14:textId="77777777" w:rsidR="00CF60F6" w:rsidRPr="003C6428" w:rsidRDefault="00CF60F6" w:rsidP="00465E69">
            <w:pPr>
              <w:spacing w:after="120"/>
              <w:ind w:left="0" w:firstLine="0"/>
              <w:rPr>
                <w:i/>
                <w:noProof/>
              </w:rPr>
            </w:pPr>
            <w:r w:rsidRPr="003C6428">
              <w:rPr>
                <w:i/>
                <w:noProof/>
              </w:rPr>
              <w:t>Les contrats des prestataires doivent inclure des informations claires sur les conditions d'emploi et les droits des travailleurs, comme le salaire, la durée du travail, les congés, etc.</w:t>
            </w:r>
          </w:p>
          <w:p w14:paraId="6F39C5C8" w14:textId="77777777" w:rsidR="00CF60F6" w:rsidRPr="003C6428" w:rsidRDefault="00CF60F6" w:rsidP="00465E69">
            <w:pPr>
              <w:spacing w:after="120"/>
              <w:ind w:left="0" w:firstLine="0"/>
              <w:rPr>
                <w:i/>
                <w:noProof/>
              </w:rPr>
            </w:pPr>
            <w:r w:rsidRPr="003C6428">
              <w:rPr>
                <w:i/>
                <w:noProof/>
              </w:rPr>
              <w:t>Une documentation exhaustive sera fournie, comprenant des informations sur l'employeur, le travailleur, les conditions de travail, les heures de travail, les congés, les règles disciplinaires, les voies de recours, etc.</w:t>
            </w:r>
          </w:p>
          <w:p w14:paraId="6F39C5C9" w14:textId="77777777" w:rsidR="00CF60F6" w:rsidRPr="003C6428" w:rsidRDefault="00CF60F6" w:rsidP="00465E69">
            <w:pPr>
              <w:spacing w:after="120"/>
              <w:ind w:left="0" w:firstLine="0"/>
              <w:rPr>
                <w:i/>
                <w:noProof/>
              </w:rPr>
            </w:pPr>
            <w:r w:rsidRPr="003C6428">
              <w:rPr>
                <w:i/>
                <w:noProof/>
              </w:rPr>
              <w:t>Des explications seront fournies aux travailleurs ayant des difficultés de lecture ou de compréhension des documents.</w:t>
            </w:r>
          </w:p>
          <w:p w14:paraId="6F39C5CA" w14:textId="77777777" w:rsidR="00CF60F6" w:rsidRPr="003C6428" w:rsidRDefault="00CF60F6" w:rsidP="00465E69">
            <w:pPr>
              <w:spacing w:after="120"/>
              <w:ind w:left="0" w:firstLine="0"/>
              <w:rPr>
                <w:i/>
              </w:rPr>
            </w:pPr>
            <w:r w:rsidRPr="003C6428">
              <w:rPr>
                <w:i/>
              </w:rPr>
              <w:t>Durée de travail réglementée par la loi nationale : 44 heures par semaine pour les travailleurs du Code du travail, 40 heures pour les fonctionnaires.</w:t>
            </w:r>
          </w:p>
          <w:p w14:paraId="6F39C5CB" w14:textId="77777777" w:rsidR="00CF60F6" w:rsidRPr="003C6428" w:rsidRDefault="00CF60F6" w:rsidP="00465E69">
            <w:pPr>
              <w:spacing w:after="120"/>
              <w:ind w:left="0" w:firstLine="0"/>
              <w:rPr>
                <w:i/>
              </w:rPr>
            </w:pPr>
            <w:r w:rsidRPr="003C6428">
              <w:rPr>
                <w:i/>
              </w:rPr>
              <w:t>Les heures supplémentaires sont rémunérées selon l'Article 197 du Code du travail.</w:t>
            </w:r>
          </w:p>
          <w:p w14:paraId="6F39C5CC" w14:textId="77777777" w:rsidR="00CF60F6" w:rsidRPr="003C6428" w:rsidRDefault="00CF60F6" w:rsidP="00465E69">
            <w:pPr>
              <w:spacing w:before="120" w:after="120"/>
              <w:ind w:left="0" w:firstLine="0"/>
              <w:rPr>
                <w:i/>
                <w:noProof/>
                <w:szCs w:val="24"/>
              </w:rPr>
            </w:pPr>
            <w:r w:rsidRPr="003C6428">
              <w:rPr>
                <w:i/>
              </w:rPr>
              <w:t>Droits aux pauses hebdomadaires (au moins 24 heures), au congé annuel payé (un jour et demi par mois travaillé), au congé maladie, au congé maternité (14 semaines pour les femmes), et au congé pour raisons familiales, conformément à la législation nationale.</w:t>
            </w:r>
          </w:p>
        </w:tc>
      </w:tr>
      <w:tr w:rsidR="00884394" w:rsidRPr="003C6428" w14:paraId="6F39C5D1" w14:textId="77777777" w:rsidTr="003B6421">
        <w:tc>
          <w:tcPr>
            <w:tcW w:w="1670" w:type="dxa"/>
          </w:tcPr>
          <w:p w14:paraId="6F39C5CE" w14:textId="77777777" w:rsidR="00884394" w:rsidRPr="003C6428" w:rsidRDefault="00884394" w:rsidP="00465E69">
            <w:pPr>
              <w:suppressAutoHyphens/>
              <w:spacing w:before="120" w:after="120"/>
              <w:ind w:left="0" w:firstLine="0"/>
              <w:rPr>
                <w:i/>
                <w:noProof/>
                <w:szCs w:val="24"/>
              </w:rPr>
            </w:pPr>
            <w:r w:rsidRPr="003C6428">
              <w:rPr>
                <w:i/>
                <w:noProof/>
                <w:szCs w:val="24"/>
              </w:rPr>
              <w:t>9.4.6</w:t>
            </w:r>
          </w:p>
        </w:tc>
        <w:tc>
          <w:tcPr>
            <w:tcW w:w="2735" w:type="dxa"/>
          </w:tcPr>
          <w:p w14:paraId="6F39C5CF" w14:textId="77777777" w:rsidR="00884394" w:rsidRPr="003C6428" w:rsidRDefault="00884394" w:rsidP="00465E69">
            <w:pPr>
              <w:suppressAutoHyphens/>
              <w:spacing w:before="120" w:after="120"/>
              <w:ind w:left="0" w:firstLine="0"/>
              <w:jc w:val="left"/>
              <w:rPr>
                <w:i/>
                <w:noProof/>
                <w:szCs w:val="24"/>
              </w:rPr>
            </w:pPr>
            <w:r w:rsidRPr="003C6428">
              <w:rPr>
                <w:i/>
                <w:noProof/>
                <w:szCs w:val="24"/>
              </w:rPr>
              <w:t>Installations pour le Personnel et la main d’oeuvre</w:t>
            </w:r>
          </w:p>
        </w:tc>
        <w:tc>
          <w:tcPr>
            <w:tcW w:w="4941" w:type="dxa"/>
          </w:tcPr>
          <w:p w14:paraId="6F39C5D0" w14:textId="77777777" w:rsidR="00884394" w:rsidRPr="003C6428" w:rsidRDefault="00884394" w:rsidP="00465E69">
            <w:pPr>
              <w:spacing w:before="120" w:after="120"/>
              <w:ind w:left="0" w:firstLine="0"/>
              <w:rPr>
                <w:i/>
                <w:noProof/>
                <w:szCs w:val="24"/>
              </w:rPr>
            </w:pPr>
            <w:r w:rsidRPr="003C6428">
              <w:rPr>
                <w:i/>
                <w:noProof/>
                <w:szCs w:val="24"/>
              </w:rPr>
              <w:t xml:space="preserve">Sans objet </w:t>
            </w:r>
          </w:p>
        </w:tc>
      </w:tr>
      <w:tr w:rsidR="005E6862" w:rsidRPr="003C6428" w14:paraId="6F39C5D5" w14:textId="77777777" w:rsidTr="003B6421">
        <w:tc>
          <w:tcPr>
            <w:tcW w:w="1670" w:type="dxa"/>
          </w:tcPr>
          <w:p w14:paraId="6F39C5D2" w14:textId="77777777" w:rsidR="005E6862" w:rsidRPr="003C6428" w:rsidRDefault="005E6862" w:rsidP="00465E69">
            <w:pPr>
              <w:suppressAutoHyphens/>
              <w:spacing w:before="120" w:after="120"/>
              <w:ind w:left="0" w:firstLine="0"/>
              <w:rPr>
                <w:i/>
                <w:noProof/>
                <w:szCs w:val="24"/>
              </w:rPr>
            </w:pPr>
            <w:r w:rsidRPr="003C6428">
              <w:rPr>
                <w:i/>
                <w:noProof/>
                <w:szCs w:val="24"/>
              </w:rPr>
              <w:lastRenderedPageBreak/>
              <w:t>9.4.20</w:t>
            </w:r>
          </w:p>
        </w:tc>
        <w:tc>
          <w:tcPr>
            <w:tcW w:w="2735" w:type="dxa"/>
          </w:tcPr>
          <w:p w14:paraId="6F39C5D3" w14:textId="77777777" w:rsidR="005E6862" w:rsidRPr="003C6428" w:rsidRDefault="005E6862" w:rsidP="00465E69">
            <w:pPr>
              <w:suppressAutoHyphens/>
              <w:spacing w:before="120" w:after="120"/>
              <w:ind w:left="0" w:firstLine="0"/>
              <w:jc w:val="left"/>
              <w:rPr>
                <w:i/>
                <w:noProof/>
                <w:szCs w:val="24"/>
              </w:rPr>
            </w:pPr>
            <w:r w:rsidRPr="003C6428">
              <w:rPr>
                <w:i/>
                <w:noProof/>
                <w:szCs w:val="24"/>
              </w:rPr>
              <w:t>Formation du Personnel de l’Entrepreneur</w:t>
            </w:r>
          </w:p>
        </w:tc>
        <w:tc>
          <w:tcPr>
            <w:tcW w:w="4941" w:type="dxa"/>
          </w:tcPr>
          <w:p w14:paraId="6F39C5D4" w14:textId="77777777" w:rsidR="005E6862" w:rsidRPr="003C6428" w:rsidRDefault="005E6862" w:rsidP="00465E69">
            <w:pPr>
              <w:spacing w:before="120" w:after="120"/>
              <w:ind w:left="0" w:firstLine="0"/>
              <w:rPr>
                <w:i/>
                <w:noProof/>
                <w:szCs w:val="24"/>
              </w:rPr>
            </w:pPr>
            <w:r w:rsidRPr="003C6428">
              <w:rPr>
                <w:i/>
              </w:rPr>
              <w:t>L'entrepreneur est tenu de fournir régulièrement des ateliers de formation à l'ensemble des travailleurs sur le volet environnemental et social (y compris la formation au code de conduite individuel et sur les autres aspects environnementaux et sociaux les concernant).</w:t>
            </w:r>
          </w:p>
        </w:tc>
      </w:tr>
      <w:tr w:rsidR="00DB229B" w:rsidRPr="003C6428" w14:paraId="6F39C5D9" w14:textId="77777777" w:rsidTr="003B6421">
        <w:tc>
          <w:tcPr>
            <w:tcW w:w="1670" w:type="dxa"/>
          </w:tcPr>
          <w:p w14:paraId="6F39C5D6" w14:textId="77777777" w:rsidR="00DB229B" w:rsidRPr="003C6428" w:rsidRDefault="00DB229B" w:rsidP="00465E69">
            <w:pPr>
              <w:suppressAutoHyphens/>
              <w:spacing w:before="120" w:after="120"/>
              <w:ind w:left="0" w:firstLine="0"/>
              <w:jc w:val="left"/>
              <w:rPr>
                <w:i/>
                <w:noProof/>
                <w:szCs w:val="24"/>
              </w:rPr>
            </w:pPr>
            <w:r w:rsidRPr="003C6428">
              <w:rPr>
                <w:i/>
                <w:noProof/>
                <w:szCs w:val="24"/>
              </w:rPr>
              <w:t>15.2</w:t>
            </w:r>
          </w:p>
        </w:tc>
        <w:tc>
          <w:tcPr>
            <w:tcW w:w="2735" w:type="dxa"/>
          </w:tcPr>
          <w:p w14:paraId="6F39C5D7" w14:textId="77777777" w:rsidR="00DB229B" w:rsidRPr="003C6428" w:rsidRDefault="00DB229B" w:rsidP="00465E69">
            <w:pPr>
              <w:suppressAutoHyphens/>
              <w:spacing w:before="120" w:after="120"/>
              <w:ind w:left="0" w:firstLine="0"/>
              <w:jc w:val="left"/>
              <w:rPr>
                <w:i/>
                <w:noProof/>
                <w:szCs w:val="24"/>
              </w:rPr>
            </w:pPr>
            <w:r w:rsidRPr="003C6428">
              <w:rPr>
                <w:i/>
                <w:noProof/>
                <w:szCs w:val="24"/>
              </w:rPr>
              <w:t>Construction des Travaux par l’Entrepreneur</w:t>
            </w:r>
          </w:p>
        </w:tc>
        <w:tc>
          <w:tcPr>
            <w:tcW w:w="4941" w:type="dxa"/>
          </w:tcPr>
          <w:p w14:paraId="6F39C5D8" w14:textId="77777777" w:rsidR="00DB229B" w:rsidRPr="003C6428" w:rsidRDefault="00DB229B" w:rsidP="00465E69">
            <w:pPr>
              <w:pStyle w:val="Paragraphedeliste"/>
              <w:spacing w:before="120" w:after="120"/>
              <w:ind w:left="0" w:firstLine="0"/>
              <w:rPr>
                <w:i/>
                <w:noProof/>
                <w:szCs w:val="24"/>
              </w:rPr>
            </w:pPr>
            <w:r w:rsidRPr="003C6428">
              <w:rPr>
                <w:i/>
                <w:noProof/>
                <w:szCs w:val="24"/>
              </w:rPr>
              <w:t>Sans objet</w:t>
            </w:r>
          </w:p>
        </w:tc>
      </w:tr>
      <w:tr w:rsidR="00A65CAE" w:rsidRPr="003C6428" w14:paraId="6F39C5DD" w14:textId="77777777" w:rsidTr="003B6421">
        <w:tc>
          <w:tcPr>
            <w:tcW w:w="1670" w:type="dxa"/>
          </w:tcPr>
          <w:p w14:paraId="6F39C5DA" w14:textId="77777777" w:rsidR="00A65CAE" w:rsidRPr="003C6428" w:rsidRDefault="00A65CAE" w:rsidP="00465E69">
            <w:pPr>
              <w:suppressAutoHyphens/>
              <w:spacing w:before="120" w:after="120"/>
              <w:ind w:left="0" w:firstLine="0"/>
              <w:rPr>
                <w:i/>
                <w:noProof/>
                <w:szCs w:val="24"/>
              </w:rPr>
            </w:pPr>
            <w:r w:rsidRPr="003C6428">
              <w:rPr>
                <w:i/>
                <w:noProof/>
                <w:szCs w:val="24"/>
              </w:rPr>
              <w:t>18.2</w:t>
            </w:r>
          </w:p>
        </w:tc>
        <w:tc>
          <w:tcPr>
            <w:tcW w:w="2735" w:type="dxa"/>
          </w:tcPr>
          <w:p w14:paraId="6F39C5DB" w14:textId="77777777" w:rsidR="00A65CAE" w:rsidRPr="003C6428" w:rsidRDefault="00A65CAE" w:rsidP="00465E69">
            <w:pPr>
              <w:suppressAutoHyphens/>
              <w:spacing w:before="120" w:after="120"/>
              <w:ind w:left="0" w:firstLine="0"/>
              <w:jc w:val="left"/>
              <w:rPr>
                <w:i/>
                <w:noProof/>
                <w:szCs w:val="24"/>
              </w:rPr>
            </w:pPr>
            <w:r w:rsidRPr="003C6428">
              <w:rPr>
                <w:i/>
                <w:noProof/>
                <w:szCs w:val="24"/>
              </w:rPr>
              <w:t>Obligations en matière d’Hygiène et de Sécurité</w:t>
            </w:r>
          </w:p>
        </w:tc>
        <w:tc>
          <w:tcPr>
            <w:tcW w:w="4941" w:type="dxa"/>
          </w:tcPr>
          <w:p w14:paraId="6F39C5DC" w14:textId="77777777" w:rsidR="00A65CAE" w:rsidRPr="003C6428" w:rsidRDefault="00A65CAE" w:rsidP="00465E69">
            <w:pPr>
              <w:spacing w:before="120" w:after="120"/>
              <w:ind w:left="0" w:firstLine="0"/>
              <w:rPr>
                <w:i/>
                <w:noProof/>
                <w:szCs w:val="24"/>
              </w:rPr>
            </w:pPr>
            <w:r w:rsidRPr="003C6428">
              <w:rPr>
                <w:i/>
                <w:color w:val="000000"/>
              </w:rPr>
              <w:t>L'entrepreneur est tenu de maintenir un Plan de santé et de sécurité au travail pour prévenir divers risques, tels que les accidents, incendies, exposition aux substances toxiques, bruit, vibrations, propagation des maladies, manque d'hygiène et non-respect des conditions de travail; via la mise en place de plusieurs mesures : fourniture et contrôle des équipements de protection individuelle, vérification des formations et habilitations des travailleurs, installation de barrières et garde-corps, recrutement d'un responsable HSE pour les formations continues, présence d'une infirmerie équipée avec un infirmier, et respect des lois sur l'emploi, évitant le travail forcé et celui des enfants</w:t>
            </w:r>
          </w:p>
        </w:tc>
      </w:tr>
      <w:tr w:rsidR="005770D7" w:rsidRPr="003C6428" w14:paraId="6F39C5E2" w14:textId="77777777" w:rsidTr="003B6421">
        <w:tc>
          <w:tcPr>
            <w:tcW w:w="1670" w:type="dxa"/>
          </w:tcPr>
          <w:p w14:paraId="6F39C5DE" w14:textId="77777777" w:rsidR="005770D7" w:rsidRPr="003C6428" w:rsidRDefault="005770D7" w:rsidP="00465E69">
            <w:pPr>
              <w:suppressAutoHyphens/>
              <w:spacing w:before="120" w:after="120"/>
              <w:ind w:left="0" w:firstLine="0"/>
              <w:rPr>
                <w:i/>
                <w:noProof/>
                <w:szCs w:val="24"/>
              </w:rPr>
            </w:pPr>
            <w:r w:rsidRPr="003C6428">
              <w:rPr>
                <w:i/>
                <w:noProof/>
                <w:szCs w:val="24"/>
              </w:rPr>
              <w:t>18.3</w:t>
            </w:r>
          </w:p>
        </w:tc>
        <w:tc>
          <w:tcPr>
            <w:tcW w:w="2735" w:type="dxa"/>
          </w:tcPr>
          <w:p w14:paraId="6F39C5DF" w14:textId="77777777" w:rsidR="005770D7" w:rsidRPr="003C6428" w:rsidRDefault="005770D7" w:rsidP="00465E69">
            <w:pPr>
              <w:suppressAutoHyphens/>
              <w:spacing w:before="120" w:after="120"/>
              <w:ind w:left="0" w:firstLine="0"/>
              <w:jc w:val="left"/>
              <w:rPr>
                <w:i/>
                <w:noProof/>
                <w:szCs w:val="24"/>
              </w:rPr>
            </w:pPr>
            <w:r w:rsidRPr="003C6428">
              <w:rPr>
                <w:i/>
                <w:noProof/>
                <w:szCs w:val="24"/>
              </w:rPr>
              <w:t>Protection de l’Environnement</w:t>
            </w:r>
          </w:p>
        </w:tc>
        <w:tc>
          <w:tcPr>
            <w:tcW w:w="4941" w:type="dxa"/>
          </w:tcPr>
          <w:p w14:paraId="6F39C5E0" w14:textId="77777777" w:rsidR="0025347A" w:rsidRPr="003C6428" w:rsidRDefault="0025347A" w:rsidP="00465E69">
            <w:pPr>
              <w:spacing w:after="120"/>
              <w:ind w:left="0" w:firstLine="0"/>
              <w:rPr>
                <w:i/>
                <w:noProof/>
              </w:rPr>
            </w:pPr>
            <w:r w:rsidRPr="003C6428">
              <w:rPr>
                <w:i/>
                <w:noProof/>
              </w:rPr>
              <w:t xml:space="preserve">L'entrepreneur est tenu de préserver la qualité de l'air et du climat durant les travaux, en installant des filtres à particules sur les engins et en centralisant et couvrant les matériaux poussiéreux, en interdisant la combustion sur site, en limitant la vitesse, en maintenant les engins en bon état, etc. </w:t>
            </w:r>
          </w:p>
          <w:p w14:paraId="6F39C5E1" w14:textId="77777777" w:rsidR="005770D7" w:rsidRPr="003C6428" w:rsidRDefault="0025347A" w:rsidP="00465E69">
            <w:pPr>
              <w:spacing w:before="120" w:after="120"/>
              <w:ind w:left="0" w:firstLine="0"/>
              <w:rPr>
                <w:i/>
                <w:noProof/>
                <w:szCs w:val="24"/>
              </w:rPr>
            </w:pPr>
            <w:r w:rsidRPr="003C6428">
              <w:rPr>
                <w:i/>
                <w:noProof/>
              </w:rPr>
              <w:t>Des analyses trimestrielles de la qualité de l'air doivent être effectuées.</w:t>
            </w:r>
          </w:p>
        </w:tc>
      </w:tr>
      <w:tr w:rsidR="005770D7" w:rsidRPr="003C6428" w14:paraId="6F39C5E6" w14:textId="77777777" w:rsidTr="003B6421">
        <w:tc>
          <w:tcPr>
            <w:tcW w:w="1670" w:type="dxa"/>
          </w:tcPr>
          <w:p w14:paraId="6F39C5E3" w14:textId="77777777" w:rsidR="005770D7" w:rsidRPr="003C6428" w:rsidRDefault="005770D7" w:rsidP="00465E69">
            <w:pPr>
              <w:suppressAutoHyphens/>
              <w:spacing w:before="120" w:after="120"/>
              <w:ind w:left="0" w:firstLine="0"/>
              <w:rPr>
                <w:i/>
                <w:noProof/>
                <w:szCs w:val="24"/>
              </w:rPr>
            </w:pPr>
            <w:r w:rsidRPr="003C6428">
              <w:rPr>
                <w:i/>
                <w:noProof/>
                <w:szCs w:val="24"/>
              </w:rPr>
              <w:t>19.1</w:t>
            </w:r>
          </w:p>
        </w:tc>
        <w:tc>
          <w:tcPr>
            <w:tcW w:w="2735" w:type="dxa"/>
          </w:tcPr>
          <w:p w14:paraId="6F39C5E4" w14:textId="77777777" w:rsidR="005770D7" w:rsidRPr="003C6428" w:rsidRDefault="005770D7" w:rsidP="00465E69">
            <w:pPr>
              <w:suppressAutoHyphens/>
              <w:spacing w:before="120" w:after="120"/>
              <w:ind w:left="0" w:firstLine="0"/>
              <w:jc w:val="left"/>
              <w:rPr>
                <w:i/>
                <w:noProof/>
                <w:szCs w:val="24"/>
              </w:rPr>
            </w:pPr>
            <w:r w:rsidRPr="003C6428">
              <w:rPr>
                <w:i/>
                <w:szCs w:val="24"/>
              </w:rPr>
              <w:t>Découvertes archéologiques et géologiques</w:t>
            </w:r>
          </w:p>
        </w:tc>
        <w:tc>
          <w:tcPr>
            <w:tcW w:w="4941" w:type="dxa"/>
          </w:tcPr>
          <w:p w14:paraId="6F39C5E5" w14:textId="77777777" w:rsidR="005770D7" w:rsidRPr="003C6428" w:rsidRDefault="00E13411" w:rsidP="00465E69">
            <w:pPr>
              <w:spacing w:before="120" w:after="120"/>
              <w:ind w:left="0" w:firstLine="0"/>
              <w:rPr>
                <w:i/>
                <w:noProof/>
                <w:szCs w:val="24"/>
              </w:rPr>
            </w:pPr>
            <w:r w:rsidRPr="003C6428">
              <w:rPr>
                <w:i/>
                <w:noProof/>
              </w:rPr>
              <w:t>L'entrepreneur est tenu de mettre en place un processus de gestion des ressources culturelles patrimoniales; et de fournir un programme de sensibilisation aux travailleurs sur le sujet.</w:t>
            </w:r>
          </w:p>
        </w:tc>
      </w:tr>
      <w:tr w:rsidR="008752D7" w:rsidRPr="003C6428" w14:paraId="6F39C5EA" w14:textId="77777777" w:rsidTr="003B6421">
        <w:tc>
          <w:tcPr>
            <w:tcW w:w="1670" w:type="dxa"/>
          </w:tcPr>
          <w:p w14:paraId="6F39C5E7" w14:textId="77777777" w:rsidR="008752D7" w:rsidRPr="003C6428" w:rsidRDefault="008752D7" w:rsidP="00465E69">
            <w:pPr>
              <w:suppressAutoHyphens/>
              <w:spacing w:before="120" w:after="120"/>
              <w:ind w:left="0" w:firstLine="0"/>
              <w:rPr>
                <w:i/>
                <w:noProof/>
                <w:szCs w:val="24"/>
              </w:rPr>
            </w:pPr>
            <w:r w:rsidRPr="003C6428">
              <w:rPr>
                <w:i/>
                <w:noProof/>
                <w:szCs w:val="24"/>
              </w:rPr>
              <w:lastRenderedPageBreak/>
              <w:t>29.1</w:t>
            </w:r>
          </w:p>
        </w:tc>
        <w:tc>
          <w:tcPr>
            <w:tcW w:w="2735" w:type="dxa"/>
          </w:tcPr>
          <w:p w14:paraId="6F39C5E8" w14:textId="77777777" w:rsidR="008752D7" w:rsidRPr="003C6428" w:rsidRDefault="008752D7" w:rsidP="00465E69">
            <w:pPr>
              <w:suppressAutoHyphens/>
              <w:spacing w:before="120" w:after="120"/>
              <w:ind w:left="0" w:firstLine="0"/>
              <w:jc w:val="left"/>
              <w:rPr>
                <w:i/>
                <w:noProof/>
                <w:szCs w:val="24"/>
              </w:rPr>
            </w:pPr>
            <w:r w:rsidRPr="003C6428">
              <w:rPr>
                <w:i/>
                <w:noProof/>
                <w:szCs w:val="24"/>
              </w:rPr>
              <w:t>Sécurité du Chantier</w:t>
            </w:r>
          </w:p>
        </w:tc>
        <w:tc>
          <w:tcPr>
            <w:tcW w:w="4941" w:type="dxa"/>
          </w:tcPr>
          <w:p w14:paraId="6F39C5E9" w14:textId="77777777" w:rsidR="008752D7" w:rsidRPr="003C6428" w:rsidRDefault="008752D7" w:rsidP="00465E69">
            <w:pPr>
              <w:spacing w:before="120" w:after="120"/>
              <w:ind w:left="0" w:firstLine="0"/>
              <w:rPr>
                <w:i/>
                <w:noProof/>
                <w:szCs w:val="24"/>
              </w:rPr>
            </w:pPr>
            <w:r w:rsidRPr="003C6428">
              <w:rPr>
                <w:i/>
                <w:noProof/>
              </w:rPr>
              <w:t>L'entrepreneur est tenu de maintenir un Plan de santé et de sécurité au travail tout au long des travaux pour prévenir divers risques comme les accidents, les incendies et l'exposition aux substances toxiques. Elle doit fournir des équipements de protection individuelle, vérifier les formations des travailleurs, installer des dispositifs de sécurité, recruter un responsable HSE, se conformer aux lois sur l'emploi et prévenir le travail forcé et des enfants, assurer la protection auditive des travailleurs, respecter les normes sanitaires, encourager des pratiques d'hygiène et effectuer des dépistages rapides aléatoires.</w:t>
            </w:r>
          </w:p>
        </w:tc>
      </w:tr>
    </w:tbl>
    <w:p w14:paraId="6F39C5EB" w14:textId="77777777" w:rsidR="00435254" w:rsidRPr="003C6428" w:rsidRDefault="00435254" w:rsidP="00465E69">
      <w:pPr>
        <w:spacing w:after="120"/>
        <w:ind w:left="0" w:firstLine="0"/>
        <w:rPr>
          <w:i/>
          <w:iCs/>
          <w:szCs w:val="24"/>
          <w:lang w:eastAsia="en-US"/>
        </w:rPr>
      </w:pPr>
    </w:p>
    <w:p w14:paraId="6F39C5EC" w14:textId="77777777" w:rsidR="00435254" w:rsidRPr="003C6428" w:rsidRDefault="00435254" w:rsidP="00465E69">
      <w:pPr>
        <w:spacing w:after="120"/>
        <w:ind w:left="0" w:firstLine="0"/>
        <w:rPr>
          <w:szCs w:val="24"/>
          <w:lang w:eastAsia="en-US"/>
        </w:rPr>
      </w:pPr>
      <w:r w:rsidRPr="003C6428">
        <w:rPr>
          <w:b/>
          <w:bCs/>
          <w:i/>
          <w:iCs/>
          <w:szCs w:val="24"/>
          <w:lang w:eastAsia="en-US"/>
        </w:rPr>
        <w:t>Gestion et sécurité des matières dangereuses</w:t>
      </w:r>
    </w:p>
    <w:p w14:paraId="6F39C5ED" w14:textId="77777777" w:rsidR="004C5017" w:rsidRPr="003C6428" w:rsidRDefault="004C5017" w:rsidP="00465E69">
      <w:pPr>
        <w:spacing w:after="120"/>
        <w:ind w:left="0" w:firstLine="0"/>
        <w:rPr>
          <w:szCs w:val="24"/>
          <w:lang w:eastAsia="en-US"/>
        </w:rPr>
      </w:pPr>
      <w:bookmarkStart w:id="3447" w:name="_Hlk24713646"/>
      <w:r w:rsidRPr="003C6428">
        <w:rPr>
          <w:szCs w:val="24"/>
        </w:rPr>
        <w:t>L'entrepreneur est tenu de maintenir un plan de gestion des matières dangereuses préparé pour la phase de construction qui permet l’identification des matières dangereuses, et l’établissement de Procédures, règles et formation des travailleurs pour (1) la manutention et le stockage, (2) les protocoles d'intervention en cas de déversement, (3) les plans d’urgence</w:t>
      </w:r>
      <w:bookmarkEnd w:id="3447"/>
    </w:p>
    <w:p w14:paraId="6F39C5EE" w14:textId="77777777" w:rsidR="00435254" w:rsidRPr="003C6428" w:rsidRDefault="00435254" w:rsidP="00465E69">
      <w:pPr>
        <w:spacing w:after="120"/>
        <w:ind w:left="0" w:firstLine="0"/>
        <w:rPr>
          <w:szCs w:val="24"/>
          <w:lang w:eastAsia="en-US"/>
        </w:rPr>
      </w:pPr>
      <w:r w:rsidRPr="003C6428">
        <w:rPr>
          <w:b/>
          <w:bCs/>
          <w:i/>
          <w:iCs/>
          <w:szCs w:val="24"/>
          <w:lang w:eastAsia="en-US"/>
        </w:rPr>
        <w:t>Gestion de l’efficacité des ressources et de la prévention de la pollution</w:t>
      </w:r>
    </w:p>
    <w:p w14:paraId="6F39C5EF" w14:textId="77777777" w:rsidR="00435254" w:rsidRPr="003C6428" w:rsidRDefault="00435254" w:rsidP="00465E69">
      <w:pPr>
        <w:spacing w:after="120"/>
        <w:ind w:left="0" w:firstLine="0"/>
        <w:rPr>
          <w:szCs w:val="24"/>
        </w:rPr>
      </w:pPr>
      <w:r w:rsidRPr="003C6428">
        <w:rPr>
          <w:rFonts w:ascii="Symbol" w:hAnsi="Symbol"/>
          <w:sz w:val="20"/>
        </w:rPr>
        <w:t></w:t>
      </w:r>
      <w:r w:rsidRPr="003C6428">
        <w:rPr>
          <w:sz w:val="14"/>
          <w:szCs w:val="14"/>
        </w:rPr>
        <w:t>     </w:t>
      </w:r>
      <w:r w:rsidRPr="003C6428">
        <w:rPr>
          <w:b/>
          <w:bCs/>
          <w:i/>
          <w:iCs/>
          <w:szCs w:val="24"/>
        </w:rPr>
        <w:t>Efficacité des ressources</w:t>
      </w:r>
    </w:p>
    <w:p w14:paraId="6F39C5F0" w14:textId="77777777" w:rsidR="000556DF" w:rsidRPr="003C6428" w:rsidRDefault="000556DF" w:rsidP="00465E69">
      <w:pPr>
        <w:pStyle w:val="Paragraphedeliste"/>
        <w:spacing w:after="120"/>
        <w:ind w:left="0" w:firstLine="0"/>
        <w:rPr>
          <w:i/>
          <w:szCs w:val="24"/>
        </w:rPr>
      </w:pPr>
      <w:r w:rsidRPr="003C6428">
        <w:rPr>
          <w:i/>
          <w:szCs w:val="24"/>
        </w:rPr>
        <w:t xml:space="preserve">L'entrepreneur est tenu de respecter les mesures ci-après : </w:t>
      </w:r>
    </w:p>
    <w:p w14:paraId="6F39C5F1"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Prendre toutes les précautions possibles lors du ravitaillement des véhicules de transport et la machinerie ;</w:t>
      </w:r>
    </w:p>
    <w:p w14:paraId="6F39C5F2"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Interdire le recours aux puits perdus pour l’assainissement des eaux usées du chantier ;</w:t>
      </w:r>
    </w:p>
    <w:p w14:paraId="6F39C5F3"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Prévoir des installations de récupération (latrines mobiles vidangeables, etc.) des eaux usées issues des bâtiments de chantiers et campements. Des latrines mobiles vidangeables doivent être installées sur les chantiers, les rejets sont alors nuls ;</w:t>
      </w:r>
    </w:p>
    <w:p w14:paraId="6F39C5F4"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Surveiller constamment toute manipulation de carburant, d'huile, de béton, de bitume ou d'autres produits contaminants afin d'éviter tout déversement dans les eaux superficielles ;</w:t>
      </w:r>
    </w:p>
    <w:p w14:paraId="6F39C5F5"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 xml:space="preserve">Réduction de la consommation d'eau et d'énergie par le biais de pratiques durables </w:t>
      </w:r>
    </w:p>
    <w:p w14:paraId="6F39C5F6"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Utilisation de matériaux de construction recyclés et durables ;</w:t>
      </w:r>
    </w:p>
    <w:p w14:paraId="6F39C5F7"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Contrôle strict des émissions atmosphériques et des rejets liquides ;</w:t>
      </w:r>
    </w:p>
    <w:p w14:paraId="6F39C5F8"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Gestion appropriée des produits chimiques et des substances dangereuses ;</w:t>
      </w:r>
    </w:p>
    <w:p w14:paraId="6F39C5F9"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Limiter la circulation à l’emprise et à l’aire des travaux ;</w:t>
      </w:r>
    </w:p>
    <w:p w14:paraId="6F39C5FA"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Exiger que toute manipulation de béton soit effectuée sur des supports étanches ;</w:t>
      </w:r>
    </w:p>
    <w:p w14:paraId="6F39C5FB"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Récupérer ces eaux de lavage pour réutilisation/traitement ;</w:t>
      </w:r>
    </w:p>
    <w:p w14:paraId="6F39C5FC"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lastRenderedPageBreak/>
        <w:t>Au moment de la mise en place des remblais pour la mise en place des plateformes de travail au niveau des traversées des oueds, éviter d’obstruer les fossés/canaux et enlever tout débris qui entravent l’écoulement normal des eaux de surface ;</w:t>
      </w:r>
    </w:p>
    <w:p w14:paraId="6F39C5FD"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 xml:space="preserve">Sensibiliser les employés sur chantier à la consommation rationnelle de l’eau et de l’énergie (fermer les robinets, éteindre les lumières des installations bureaux, etc…) </w:t>
      </w:r>
    </w:p>
    <w:p w14:paraId="6F39C5FE"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Encourager l’utilisation de panneaux photovoltaïques sur les installations de chantier ;</w:t>
      </w:r>
    </w:p>
    <w:p w14:paraId="6F39C5FF"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Contrôler les fuites d’eau des approvisionnements sur chantier ;</w:t>
      </w:r>
    </w:p>
    <w:p w14:paraId="6F39C600" w14:textId="77777777" w:rsidR="000556DF" w:rsidRPr="003C6428" w:rsidRDefault="000556DF" w:rsidP="00945408">
      <w:pPr>
        <w:pStyle w:val="Paragraphedeliste"/>
        <w:numPr>
          <w:ilvl w:val="0"/>
          <w:numId w:val="84"/>
        </w:numPr>
        <w:spacing w:before="120" w:after="120"/>
        <w:ind w:left="0" w:firstLine="0"/>
        <w:rPr>
          <w:iCs/>
          <w:szCs w:val="24"/>
        </w:rPr>
      </w:pPr>
      <w:r w:rsidRPr="003C6428">
        <w:rPr>
          <w:iCs/>
          <w:szCs w:val="24"/>
        </w:rPr>
        <w:t xml:space="preserve">Arrêter les moteurs des engins en cas de non-utilisation pendant 15 minutes </w:t>
      </w:r>
    </w:p>
    <w:p w14:paraId="6F39C601" w14:textId="77777777" w:rsidR="003B6421" w:rsidRPr="003C6428" w:rsidRDefault="000556DF" w:rsidP="00945408">
      <w:pPr>
        <w:pStyle w:val="Paragraphedeliste"/>
        <w:numPr>
          <w:ilvl w:val="0"/>
          <w:numId w:val="84"/>
        </w:numPr>
        <w:ind w:left="0" w:firstLine="0"/>
        <w:rPr>
          <w:iCs/>
          <w:szCs w:val="24"/>
        </w:rPr>
      </w:pPr>
      <w:r w:rsidRPr="003C6428">
        <w:rPr>
          <w:iCs/>
          <w:szCs w:val="24"/>
        </w:rPr>
        <w:t>Prévoir des matériaux « respectueux » de l’environnement pour la construction ;</w:t>
      </w:r>
    </w:p>
    <w:p w14:paraId="6F39C602" w14:textId="77777777" w:rsidR="003B6421" w:rsidRPr="003C6428" w:rsidRDefault="000556DF" w:rsidP="00945408">
      <w:pPr>
        <w:pStyle w:val="Paragraphedeliste"/>
        <w:numPr>
          <w:ilvl w:val="0"/>
          <w:numId w:val="84"/>
        </w:numPr>
        <w:ind w:left="0" w:firstLine="0"/>
        <w:rPr>
          <w:iCs/>
          <w:szCs w:val="24"/>
        </w:rPr>
      </w:pPr>
      <w:r w:rsidRPr="003C6428">
        <w:rPr>
          <w:iCs/>
          <w:szCs w:val="24"/>
        </w:rPr>
        <w:t>Utiliser des matériaux d'emprunt provenant d'installations autorisées.</w:t>
      </w:r>
    </w:p>
    <w:p w14:paraId="6F39C603" w14:textId="77777777" w:rsidR="00435254" w:rsidRPr="003C6428" w:rsidRDefault="00435254" w:rsidP="00465E69">
      <w:pPr>
        <w:spacing w:after="120"/>
        <w:ind w:left="0" w:firstLine="0"/>
        <w:rPr>
          <w:szCs w:val="24"/>
        </w:rPr>
      </w:pPr>
      <w:r w:rsidRPr="003C6428">
        <w:rPr>
          <w:rFonts w:ascii="Symbol" w:hAnsi="Symbol"/>
          <w:szCs w:val="24"/>
        </w:rPr>
        <w:t></w:t>
      </w:r>
      <w:r w:rsidRPr="003C6428">
        <w:rPr>
          <w:szCs w:val="24"/>
        </w:rPr>
        <w:t>  </w:t>
      </w:r>
      <w:r w:rsidRPr="003C6428">
        <w:rPr>
          <w:b/>
          <w:bCs/>
          <w:i/>
          <w:iCs/>
          <w:szCs w:val="24"/>
        </w:rPr>
        <w:t>Prévention de la pollution</w:t>
      </w:r>
    </w:p>
    <w:p w14:paraId="6F39C604" w14:textId="77777777" w:rsidR="00F93267" w:rsidRPr="003C6428" w:rsidRDefault="00F93267" w:rsidP="00465E69">
      <w:pPr>
        <w:spacing w:after="120"/>
        <w:ind w:left="0" w:firstLine="0"/>
        <w:rPr>
          <w:iCs/>
          <w:szCs w:val="24"/>
        </w:rPr>
      </w:pPr>
      <w:r w:rsidRPr="003C6428">
        <w:rPr>
          <w:iCs/>
          <w:szCs w:val="24"/>
        </w:rPr>
        <w:t xml:space="preserve">L'entrepreneur est tenu, Avant le démarrage de travaux, de : </w:t>
      </w:r>
    </w:p>
    <w:p w14:paraId="6F39C605"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Concevoir les aménagements de chantier de telle sorte que tout réservoir (eau, hydrocarbures, etc.) soit implanté à la surface du sol dans un endroit sécurisé, facilitant ainsi le suivi de son état général, l’amélioration du temps de réaction encas de fuite (écoulement) accidentelle, et la minimisation de sa dégradation causée par les conditions hydrogéochimiques des sols ;</w:t>
      </w:r>
    </w:p>
    <w:p w14:paraId="6F39C606"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Exiger que tout réservoir d’hydrocarbure soit à double paroi, équipé de détecteurs de fuite pour faciliter son suivi ;</w:t>
      </w:r>
    </w:p>
    <w:p w14:paraId="6F39C607"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Installer une clôture de sécurité avec accès restreint autour de tout réservoir, et des barils de rétention des déchets d’hydrocarbures.</w:t>
      </w:r>
    </w:p>
    <w:p w14:paraId="6F39C608"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Prévoir des enceintes étanches conformément aux règles et normes concernant les réservoirs hors terre, qui servent pour la rétention et le stockage des matières dangereuses (gasoil, peinture, lubrifiants, etc…). Ces enceintes doivent être construites par des matières étanches notamment le béton, et les sables absorbants</w:t>
      </w:r>
    </w:p>
    <w:p w14:paraId="6F39C609"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S’assurer que le poste de distribution de carburant soit suffisamment protégé contre les risques de se voir heurter par un véhicule et qu’il sera équipé d’une surface étanche à l’endroit du remplissage ;</w:t>
      </w:r>
    </w:p>
    <w:p w14:paraId="6F39C60A" w14:textId="77777777" w:rsidR="00F93267" w:rsidRPr="003C6428" w:rsidRDefault="00F93267" w:rsidP="00465E69">
      <w:pPr>
        <w:spacing w:after="120"/>
        <w:ind w:left="0" w:firstLine="0"/>
        <w:rPr>
          <w:iCs/>
          <w:szCs w:val="24"/>
        </w:rPr>
      </w:pPr>
      <w:r w:rsidRPr="003C6428">
        <w:rPr>
          <w:iCs/>
          <w:szCs w:val="24"/>
        </w:rPr>
        <w:t xml:space="preserve">Durant toute la phase de travaux : </w:t>
      </w:r>
    </w:p>
    <w:p w14:paraId="6F39C60B"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Eviter tout entreposage du carburant et matières dangereuses à moins de 100m des eaux superficielles courantes ou stagnantes, temporaire ou permanente ;</w:t>
      </w:r>
    </w:p>
    <w:p w14:paraId="6F39C60C"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Prévoir des mesures en cas de contamination accidentelle (matières absorbantes, décapage de la couche de sol atteinte et mise en décharge). La contamination locale du sol est une source de contamination indirecte de la composante hydrique ;</w:t>
      </w:r>
    </w:p>
    <w:p w14:paraId="6F39C60D"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Interdire le lavage des engins/camions/centrale à béton/bitume sur des terrasses non étanches.</w:t>
      </w:r>
    </w:p>
    <w:p w14:paraId="6F39C60E"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Restreindre le nombre de voies de circulation et limiter le déplacement de la machinerie aux aires de travail et aux accès balisés ;</w:t>
      </w:r>
    </w:p>
    <w:p w14:paraId="6F39C60F" w14:textId="77777777" w:rsidR="00F93267" w:rsidRPr="003C6428" w:rsidRDefault="00F93267" w:rsidP="00945408">
      <w:pPr>
        <w:pStyle w:val="Paragraphedeliste"/>
        <w:numPr>
          <w:ilvl w:val="0"/>
          <w:numId w:val="84"/>
        </w:numPr>
        <w:spacing w:before="120" w:after="120"/>
        <w:ind w:left="0" w:firstLine="0"/>
        <w:rPr>
          <w:iCs/>
          <w:szCs w:val="24"/>
        </w:rPr>
      </w:pPr>
      <w:r w:rsidRPr="003C6428">
        <w:rPr>
          <w:iCs/>
          <w:szCs w:val="24"/>
        </w:rPr>
        <w:t>Faire l’entretien des engins de chantier et des véhicules et leur ravitaillement en carburant et lubrifiant dans un lieu désigné à cet effet (surface étanche raccordée à un déshuileur/débourbeur) (au cas où l’entretien se fera au chantier</w:t>
      </w:r>
    </w:p>
    <w:p w14:paraId="6F39C610" w14:textId="77777777" w:rsidR="00435254" w:rsidRPr="003C6428" w:rsidRDefault="00435254" w:rsidP="00465E69">
      <w:pPr>
        <w:pStyle w:val="Paragraphedeliste"/>
        <w:spacing w:after="120"/>
        <w:ind w:left="0" w:firstLine="0"/>
        <w:rPr>
          <w:szCs w:val="24"/>
        </w:rPr>
      </w:pPr>
    </w:p>
    <w:p w14:paraId="6F39C611" w14:textId="77777777" w:rsidR="00280A24" w:rsidRPr="003C6428" w:rsidRDefault="00280A24" w:rsidP="00465E69">
      <w:pPr>
        <w:spacing w:after="120"/>
        <w:ind w:left="0" w:firstLine="0"/>
        <w:rPr>
          <w:i/>
          <w:iCs/>
          <w:szCs w:val="24"/>
        </w:rPr>
      </w:pPr>
      <w:r w:rsidRPr="003C6428">
        <w:rPr>
          <w:rFonts w:ascii="Symbol" w:hAnsi="Symbol"/>
          <w:szCs w:val="24"/>
        </w:rPr>
        <w:lastRenderedPageBreak/>
        <w:t></w:t>
      </w:r>
      <w:r w:rsidRPr="003C6428">
        <w:rPr>
          <w:szCs w:val="24"/>
        </w:rPr>
        <w:t> </w:t>
      </w:r>
      <w:r w:rsidRPr="003C6428">
        <w:rPr>
          <w:rFonts w:asciiTheme="majorBidi" w:hAnsiTheme="majorBidi" w:cstheme="majorBidi"/>
          <w:b/>
          <w:bCs/>
          <w:i/>
          <w:iCs/>
          <w:szCs w:val="24"/>
        </w:rPr>
        <w:t>Protection et compensation de la biodiversité</w:t>
      </w:r>
    </w:p>
    <w:p w14:paraId="6F39C612" w14:textId="77777777" w:rsidR="003B6421" w:rsidRPr="003C6428" w:rsidRDefault="00B974CE" w:rsidP="00465E69">
      <w:pPr>
        <w:ind w:left="0" w:firstLine="0"/>
        <w:rPr>
          <w:rFonts w:asciiTheme="majorBidi" w:hAnsiTheme="majorBidi" w:cstheme="majorBidi"/>
          <w:szCs w:val="24"/>
        </w:rPr>
      </w:pPr>
      <w:bookmarkStart w:id="3448" w:name="_Hlk187162272"/>
      <w:r w:rsidRPr="003C6428">
        <w:rPr>
          <w:rFonts w:asciiTheme="majorBidi" w:hAnsiTheme="majorBidi" w:cstheme="majorBidi"/>
          <w:szCs w:val="24"/>
        </w:rPr>
        <w:t xml:space="preserve">En début d'exécution du marché, l’Entrepreneur remettra un Programme de Gestion de la biodiversité (dansle cadre du Plan de Gestion Environnementale et Sociale – Entreprise) comprenant un plan permettant de limiter les impacts des travaux sur les éléments de biodiversité à savoir les habitats, faune et flore associée. En se référant aux résultats de l’étude biodiversité ainsi qu’au plan de gestion biodiversité proposée lors de ladite expertise concernant la RN2, le plan de gestion biodiversité de l’entrepreneur devrait tenir compte des éléments suivants : </w:t>
      </w:r>
    </w:p>
    <w:p w14:paraId="6F39C613" w14:textId="77777777" w:rsidR="006B4147" w:rsidRPr="003C6428" w:rsidRDefault="006B4147" w:rsidP="00465E69">
      <w:pPr>
        <w:spacing w:after="0" w:line="276" w:lineRule="auto"/>
        <w:ind w:left="0" w:firstLine="0"/>
        <w:rPr>
          <w:rFonts w:asciiTheme="majorBidi" w:eastAsia="Calibri" w:hAnsiTheme="majorBidi" w:cstheme="majorBidi"/>
          <w:kern w:val="24"/>
          <w:szCs w:val="24"/>
        </w:rPr>
      </w:pPr>
    </w:p>
    <w:p w14:paraId="6F39C614" w14:textId="77777777" w:rsidR="006B4147" w:rsidRPr="003C6428" w:rsidRDefault="00B974CE" w:rsidP="00465E69">
      <w:pPr>
        <w:spacing w:after="0" w:line="276" w:lineRule="auto"/>
        <w:ind w:left="0" w:firstLine="0"/>
        <w:rPr>
          <w:rFonts w:asciiTheme="majorBidi" w:eastAsia="Calibri" w:hAnsiTheme="majorBidi" w:cstheme="majorBidi"/>
          <w:b/>
          <w:bCs/>
          <w:kern w:val="24"/>
          <w:szCs w:val="24"/>
        </w:rPr>
      </w:pPr>
      <w:r w:rsidRPr="003C6428">
        <w:rPr>
          <w:rFonts w:asciiTheme="majorBidi" w:eastAsia="Calibri" w:hAnsiTheme="majorBidi" w:cstheme="majorBidi"/>
          <w:b/>
          <w:bCs/>
          <w:kern w:val="24"/>
          <w:szCs w:val="24"/>
        </w:rPr>
        <w:t xml:space="preserve">En phase préparatoire des travaux : </w:t>
      </w:r>
    </w:p>
    <w:p w14:paraId="6F39C615" w14:textId="77777777" w:rsidR="006B4147" w:rsidRPr="003C6428" w:rsidRDefault="00B974CE" w:rsidP="00945408">
      <w:pPr>
        <w:numPr>
          <w:ilvl w:val="0"/>
          <w:numId w:val="318"/>
        </w:numPr>
        <w:spacing w:before="60" w:after="60" w:line="276" w:lineRule="auto"/>
        <w:ind w:left="0" w:firstLine="0"/>
        <w:rPr>
          <w:rFonts w:asciiTheme="majorBidi" w:eastAsia="Calibri" w:hAnsiTheme="majorBidi" w:cstheme="majorBidi"/>
          <w:kern w:val="24"/>
          <w:szCs w:val="24"/>
        </w:rPr>
      </w:pPr>
      <w:r w:rsidRPr="003C6428">
        <w:rPr>
          <w:rFonts w:asciiTheme="majorBidi" w:eastAsia="Calibri" w:hAnsiTheme="majorBidi" w:cstheme="majorBidi"/>
          <w:kern w:val="24"/>
          <w:szCs w:val="24"/>
        </w:rPr>
        <w:t xml:space="preserve">Sensibilisation du personnel en charge des travaux aux enjeux écologiques identifiés </w:t>
      </w:r>
    </w:p>
    <w:p w14:paraId="6F39C616" w14:textId="77777777" w:rsidR="006B4147" w:rsidRPr="003C6428" w:rsidRDefault="00B974CE" w:rsidP="00945408">
      <w:pPr>
        <w:numPr>
          <w:ilvl w:val="0"/>
          <w:numId w:val="318"/>
        </w:numPr>
        <w:spacing w:before="60" w:after="60" w:line="276" w:lineRule="auto"/>
        <w:ind w:left="0" w:firstLine="0"/>
        <w:rPr>
          <w:rFonts w:asciiTheme="majorBidi" w:eastAsia="Calibri" w:hAnsiTheme="majorBidi" w:cstheme="majorBidi"/>
          <w:kern w:val="24"/>
          <w:szCs w:val="24"/>
        </w:rPr>
      </w:pPr>
      <w:r w:rsidRPr="003C6428">
        <w:rPr>
          <w:rFonts w:asciiTheme="majorBidi" w:eastAsia="Calibri" w:hAnsiTheme="majorBidi" w:cstheme="majorBidi"/>
          <w:kern w:val="24"/>
          <w:szCs w:val="24"/>
        </w:rPr>
        <w:t>Identification et soumission des plans (zones de stockage, voies d’accès) en fonction des contraintes écologiques, dans le cadre du Plan de Gestion Environnementale et Sociale – Entreprise à élaborer</w:t>
      </w:r>
    </w:p>
    <w:p w14:paraId="6F39C617" w14:textId="77777777" w:rsidR="006B4147" w:rsidRPr="003C6428" w:rsidRDefault="00B974CE" w:rsidP="00945408">
      <w:pPr>
        <w:pStyle w:val="Paragraphedeliste"/>
        <w:numPr>
          <w:ilvl w:val="0"/>
          <w:numId w:val="320"/>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Identification des zones favorables pour le dépôt des remblais et déblais. Ces dépôts lors des travaux devront être effectuer dans les milieux anthropisés sans intérêt pour la biodiversité locale de manière à éviter les habitats naturels.</w:t>
      </w:r>
    </w:p>
    <w:p w14:paraId="6F39C618" w14:textId="77777777" w:rsidR="006B4147" w:rsidRPr="003C6428" w:rsidRDefault="00B974CE" w:rsidP="00945408">
      <w:pPr>
        <w:pStyle w:val="Paragraphedeliste"/>
        <w:numPr>
          <w:ilvl w:val="0"/>
          <w:numId w:val="320"/>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Définition des zones de stockage : Les zones de stockage et de travaux doivent être clairement délimitées afin de réduire au maximum l’empreinte sur les milieux naturels. Ainsi, la conservation de couches superficielles du sol lors des activités de terrassement afin de les préserver pour faciliter la mise en état de la zone dégradée.</w:t>
      </w:r>
    </w:p>
    <w:p w14:paraId="6F39C619" w14:textId="77777777" w:rsidR="006B4147" w:rsidRPr="003C6428" w:rsidRDefault="00B974CE" w:rsidP="00945408">
      <w:pPr>
        <w:pStyle w:val="Paragraphedeliste"/>
        <w:numPr>
          <w:ilvl w:val="0"/>
          <w:numId w:val="320"/>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 xml:space="preserve">Mise en œuvre du plan de formation et sensibilisation du personnel des entreprises chargées des travaux (cadres, techniciens et ouvriers) au sujet de la préservation et la conservation de la biodiversité de la zone du projet, sur la reconnaissance des espèces à enjeux (par exemple la tortue grecque) du site du projet </w:t>
      </w:r>
    </w:p>
    <w:p w14:paraId="6F39C61A" w14:textId="77777777" w:rsidR="006B4147" w:rsidRPr="003C6428" w:rsidRDefault="006B4147" w:rsidP="00465E69">
      <w:pPr>
        <w:ind w:left="0" w:firstLine="0"/>
        <w:rPr>
          <w:rFonts w:asciiTheme="majorBidi" w:hAnsiTheme="majorBidi" w:cstheme="majorBidi"/>
          <w:szCs w:val="24"/>
        </w:rPr>
      </w:pPr>
    </w:p>
    <w:p w14:paraId="6F39C61B" w14:textId="77777777" w:rsidR="006B4147" w:rsidRPr="003C6428" w:rsidRDefault="00B974CE" w:rsidP="00465E69">
      <w:pPr>
        <w:spacing w:after="0" w:line="276" w:lineRule="auto"/>
        <w:ind w:left="0" w:firstLine="0"/>
        <w:rPr>
          <w:rFonts w:asciiTheme="majorBidi" w:eastAsia="Calibri" w:hAnsiTheme="majorBidi" w:cstheme="majorBidi"/>
          <w:b/>
          <w:bCs/>
          <w:kern w:val="24"/>
          <w:szCs w:val="24"/>
        </w:rPr>
      </w:pPr>
      <w:r w:rsidRPr="003C6428">
        <w:rPr>
          <w:rFonts w:asciiTheme="majorBidi" w:eastAsia="Calibri" w:hAnsiTheme="majorBidi" w:cstheme="majorBidi"/>
          <w:b/>
          <w:bCs/>
          <w:kern w:val="24"/>
          <w:szCs w:val="24"/>
        </w:rPr>
        <w:t>En phase des travaux :</w:t>
      </w:r>
    </w:p>
    <w:p w14:paraId="6F39C61C" w14:textId="77777777" w:rsidR="006B4147" w:rsidRPr="003C6428" w:rsidRDefault="00B974CE" w:rsidP="00465E69">
      <w:pPr>
        <w:spacing w:before="60" w:after="60" w:line="276" w:lineRule="auto"/>
        <w:ind w:left="0" w:firstLine="0"/>
        <w:rPr>
          <w:rFonts w:asciiTheme="majorBidi" w:hAnsiTheme="majorBidi" w:cstheme="majorBidi"/>
          <w:b/>
          <w:bCs/>
          <w:szCs w:val="24"/>
        </w:rPr>
      </w:pPr>
      <w:r w:rsidRPr="003C6428">
        <w:rPr>
          <w:rFonts w:asciiTheme="majorBidi" w:hAnsiTheme="majorBidi" w:cstheme="majorBidi"/>
          <w:b/>
          <w:bCs/>
          <w:szCs w:val="24"/>
        </w:rPr>
        <w:t>Lors de la phase des travaux, l’entrepreneur est tenu de se conformer aux mesures suivantes :</w:t>
      </w:r>
    </w:p>
    <w:p w14:paraId="6F39C61D" w14:textId="77777777" w:rsidR="006B4147" w:rsidRPr="003C6428" w:rsidRDefault="00B974CE" w:rsidP="00945408">
      <w:pPr>
        <w:numPr>
          <w:ilvl w:val="0"/>
          <w:numId w:val="315"/>
        </w:numPr>
        <w:spacing w:before="60" w:after="120" w:line="276" w:lineRule="auto"/>
        <w:ind w:left="0" w:firstLine="0"/>
        <w:contextualSpacing/>
        <w:rPr>
          <w:rFonts w:asciiTheme="majorBidi" w:hAnsiTheme="majorBidi" w:cstheme="majorBidi"/>
          <w:szCs w:val="24"/>
        </w:rPr>
      </w:pPr>
      <w:r w:rsidRPr="003C6428">
        <w:rPr>
          <w:rFonts w:asciiTheme="majorBidi" w:eastAsia="Calibri" w:hAnsiTheme="majorBidi" w:cstheme="majorBidi"/>
          <w:kern w:val="24"/>
          <w:szCs w:val="24"/>
        </w:rPr>
        <w:t xml:space="preserve">Vérification régulière sur le terrain du bon état des installations mises en place pour la protection des habitats naturels et espèces associées </w:t>
      </w:r>
    </w:p>
    <w:p w14:paraId="6F39C61E" w14:textId="77777777" w:rsidR="006B4147" w:rsidRPr="003C6428" w:rsidRDefault="00B974CE" w:rsidP="00945408">
      <w:pPr>
        <w:numPr>
          <w:ilvl w:val="0"/>
          <w:numId w:val="315"/>
        </w:numPr>
        <w:spacing w:before="60" w:after="120" w:line="276" w:lineRule="auto"/>
        <w:ind w:left="0" w:firstLine="0"/>
        <w:contextualSpacing/>
        <w:rPr>
          <w:rFonts w:asciiTheme="majorBidi" w:hAnsiTheme="majorBidi" w:cstheme="majorBidi"/>
          <w:szCs w:val="24"/>
        </w:rPr>
      </w:pPr>
      <w:r w:rsidRPr="003C6428">
        <w:rPr>
          <w:rFonts w:asciiTheme="majorBidi" w:hAnsiTheme="majorBidi" w:cstheme="majorBidi"/>
          <w:szCs w:val="24"/>
        </w:rPr>
        <w:t>Eviter la destruction d’espèces animales et végétales</w:t>
      </w:r>
    </w:p>
    <w:p w14:paraId="6F39C61F" w14:textId="77777777" w:rsidR="006B4147" w:rsidRPr="003C6428" w:rsidRDefault="00B974CE" w:rsidP="00945408">
      <w:pPr>
        <w:numPr>
          <w:ilvl w:val="0"/>
          <w:numId w:val="315"/>
        </w:numPr>
        <w:spacing w:after="120"/>
        <w:ind w:left="0" w:firstLine="0"/>
        <w:contextualSpacing/>
        <w:rPr>
          <w:rFonts w:asciiTheme="majorBidi" w:hAnsiTheme="majorBidi" w:cstheme="majorBidi"/>
          <w:szCs w:val="24"/>
        </w:rPr>
      </w:pPr>
      <w:r w:rsidRPr="003C6428">
        <w:rPr>
          <w:rFonts w:asciiTheme="majorBidi" w:hAnsiTheme="majorBidi" w:cstheme="majorBidi"/>
          <w:szCs w:val="24"/>
        </w:rPr>
        <w:t xml:space="preserve">Eviter la dégradation des milieux naturels et fragmentation des habitats </w:t>
      </w:r>
    </w:p>
    <w:p w14:paraId="6F39C620" w14:textId="77777777" w:rsidR="003B6421" w:rsidRPr="003C6428" w:rsidRDefault="00B974CE" w:rsidP="00945408">
      <w:pPr>
        <w:numPr>
          <w:ilvl w:val="0"/>
          <w:numId w:val="315"/>
        </w:numPr>
        <w:spacing w:before="60" w:after="120" w:line="276" w:lineRule="auto"/>
        <w:ind w:left="0" w:firstLine="0"/>
        <w:contextualSpacing/>
        <w:rPr>
          <w:rFonts w:asciiTheme="majorBidi" w:hAnsiTheme="majorBidi" w:cstheme="majorBidi"/>
          <w:b/>
          <w:bCs/>
          <w:szCs w:val="24"/>
        </w:rPr>
      </w:pPr>
      <w:r w:rsidRPr="003C6428">
        <w:rPr>
          <w:rFonts w:asciiTheme="majorBidi" w:eastAsia="Calibri" w:hAnsiTheme="majorBidi" w:cstheme="majorBidi"/>
          <w:kern w:val="24"/>
          <w:szCs w:val="24"/>
        </w:rPr>
        <w:t>Sensibilisation continue du personnel du chantier au respect des mesures proposées pour éviter ou réduire les impacts potentiels des travaux sur les composantes biologiques caractérisant la zone du projet, avec l'appui du responsable HSE du maitre d'ouvrage (MEE)</w:t>
      </w:r>
      <w:r w:rsidR="006B4147" w:rsidRPr="003C6428">
        <w:rPr>
          <w:rFonts w:asciiTheme="majorBidi" w:hAnsiTheme="majorBidi" w:cstheme="majorBidi"/>
          <w:b/>
          <w:bCs/>
          <w:szCs w:val="24"/>
        </w:rPr>
        <w:t xml:space="preserve">; </w:t>
      </w:r>
      <w:r w:rsidRPr="003C6428">
        <w:rPr>
          <w:rFonts w:asciiTheme="majorBidi" w:eastAsia="Calibri" w:hAnsiTheme="majorBidi" w:cstheme="majorBidi"/>
          <w:kern w:val="24"/>
          <w:szCs w:val="24"/>
        </w:rPr>
        <w:t xml:space="preserve">Exemple : </w:t>
      </w:r>
      <w:r w:rsidRPr="003C6428">
        <w:rPr>
          <w:rFonts w:asciiTheme="majorBidi" w:hAnsiTheme="majorBidi" w:cstheme="majorBidi"/>
          <w:szCs w:val="24"/>
        </w:rPr>
        <w:t xml:space="preserve">Les engins ainsi que les véhicules devront être en bon état et respecteront les niveaux sonores réglementaires. Ces engins doivent circuler avec une vitesse optimale règlementée (une vitesse </w:t>
      </w:r>
      <w:r w:rsidRPr="003C6428">
        <w:rPr>
          <w:rFonts w:asciiTheme="majorBidi" w:hAnsiTheme="majorBidi" w:cstheme="majorBidi"/>
          <w:szCs w:val="24"/>
        </w:rPr>
        <w:lastRenderedPageBreak/>
        <w:t>ne dépassant pas 30 km) afin d’éviter tout écrasement accidentel de la faune à faible mobilité et limiter l’émission des poussières</w:t>
      </w:r>
    </w:p>
    <w:p w14:paraId="6F39C621" w14:textId="77777777" w:rsidR="006B4147" w:rsidRPr="003C6428" w:rsidRDefault="00B974CE" w:rsidP="00945408">
      <w:pPr>
        <w:numPr>
          <w:ilvl w:val="0"/>
          <w:numId w:val="315"/>
        </w:numPr>
        <w:spacing w:before="120" w:after="120" w:line="276" w:lineRule="auto"/>
        <w:ind w:left="0" w:firstLine="0"/>
        <w:contextualSpacing/>
        <w:rPr>
          <w:rFonts w:asciiTheme="majorBidi" w:hAnsiTheme="majorBidi" w:cstheme="majorBidi"/>
          <w:szCs w:val="24"/>
        </w:rPr>
      </w:pPr>
      <w:r w:rsidRPr="003C6428">
        <w:rPr>
          <w:rFonts w:asciiTheme="majorBidi" w:hAnsiTheme="majorBidi" w:cstheme="majorBidi"/>
          <w:szCs w:val="24"/>
        </w:rPr>
        <w:t xml:space="preserve">Les zones d’occupation temporaire pour le dépôt des matériaux et équipements en phase de chantier doivent être en dehors des habitats naturels. </w:t>
      </w:r>
    </w:p>
    <w:p w14:paraId="6F39C622" w14:textId="77777777" w:rsidR="006B4147" w:rsidRPr="003C6428" w:rsidRDefault="00B974CE" w:rsidP="00945408">
      <w:pPr>
        <w:numPr>
          <w:ilvl w:val="0"/>
          <w:numId w:val="315"/>
        </w:numPr>
        <w:spacing w:before="120" w:after="120" w:line="276" w:lineRule="auto"/>
        <w:ind w:left="0" w:firstLine="0"/>
        <w:contextualSpacing/>
        <w:rPr>
          <w:rFonts w:asciiTheme="majorBidi" w:hAnsiTheme="majorBidi" w:cstheme="majorBidi"/>
          <w:szCs w:val="24"/>
        </w:rPr>
      </w:pPr>
      <w:r w:rsidRPr="003C6428">
        <w:rPr>
          <w:rFonts w:asciiTheme="majorBidi" w:hAnsiTheme="majorBidi" w:cstheme="majorBidi"/>
          <w:szCs w:val="24"/>
        </w:rPr>
        <w:t>Aucun dépôt de déblai ou autres ne doivent se faire à proximité des habitats naturels. Ceci pour évider leur possible dégradation ou perte.</w:t>
      </w:r>
    </w:p>
    <w:p w14:paraId="6F39C623" w14:textId="77777777" w:rsidR="006B4147" w:rsidRPr="003C6428" w:rsidRDefault="00B974CE" w:rsidP="00945408">
      <w:pPr>
        <w:numPr>
          <w:ilvl w:val="0"/>
          <w:numId w:val="315"/>
        </w:numPr>
        <w:spacing w:before="120" w:after="120" w:line="276" w:lineRule="auto"/>
        <w:ind w:left="0" w:firstLine="0"/>
        <w:contextualSpacing/>
        <w:rPr>
          <w:rFonts w:asciiTheme="majorBidi" w:hAnsiTheme="majorBidi" w:cstheme="majorBidi"/>
          <w:szCs w:val="24"/>
        </w:rPr>
      </w:pPr>
      <w:r w:rsidRPr="003C6428">
        <w:rPr>
          <w:rFonts w:asciiTheme="majorBidi" w:hAnsiTheme="majorBidi" w:cstheme="majorBidi"/>
          <w:szCs w:val="24"/>
        </w:rPr>
        <w:t xml:space="preserve">Procéder à l’arrosage des terrains prévus pour les travaux de construction et des pistes où circulent les engins et véhicules afin de réduire les levées de poussières qui risquent d’altérer les habitats écologiques et affecter ainsi leurs rôles de nourrissage et de support pour la faune et la flore. </w:t>
      </w:r>
    </w:p>
    <w:p w14:paraId="6F39C624" w14:textId="77777777" w:rsidR="006B4147" w:rsidRPr="003C6428" w:rsidRDefault="00B974CE" w:rsidP="00945408">
      <w:pPr>
        <w:numPr>
          <w:ilvl w:val="0"/>
          <w:numId w:val="315"/>
        </w:numPr>
        <w:spacing w:before="120" w:after="120" w:line="276" w:lineRule="auto"/>
        <w:ind w:left="0" w:firstLine="0"/>
        <w:contextualSpacing/>
        <w:rPr>
          <w:rFonts w:asciiTheme="majorBidi" w:hAnsiTheme="majorBidi" w:cstheme="majorBidi"/>
          <w:szCs w:val="24"/>
        </w:rPr>
      </w:pPr>
      <w:r w:rsidRPr="003C6428">
        <w:rPr>
          <w:rFonts w:asciiTheme="majorBidi" w:hAnsiTheme="majorBidi" w:cstheme="majorBidi"/>
          <w:szCs w:val="24"/>
        </w:rPr>
        <w:t xml:space="preserve">Eviter l’introduction et la propagation des espèces exotiques envahissantes via les actions suivantes : </w:t>
      </w:r>
    </w:p>
    <w:p w14:paraId="6F39C625" w14:textId="77777777" w:rsidR="006B4147" w:rsidRPr="003C6428" w:rsidRDefault="00B974CE" w:rsidP="00945408">
      <w:pPr>
        <w:pStyle w:val="Corpsdetexte"/>
        <w:numPr>
          <w:ilvl w:val="0"/>
          <w:numId w:val="317"/>
        </w:numPr>
        <w:overflowPunct w:val="0"/>
        <w:autoSpaceDE w:val="0"/>
        <w:autoSpaceDN w:val="0"/>
        <w:adjustRightInd w:val="0"/>
        <w:spacing w:before="60" w:after="60" w:line="276" w:lineRule="auto"/>
        <w:ind w:left="0" w:firstLine="0"/>
        <w:textAlignment w:val="baseline"/>
        <w:rPr>
          <w:rFonts w:asciiTheme="majorBidi" w:hAnsiTheme="majorBidi" w:cstheme="majorBidi"/>
          <w:szCs w:val="24"/>
          <w:lang w:val="fr-FR"/>
        </w:rPr>
      </w:pPr>
      <w:r w:rsidRPr="003C6428">
        <w:rPr>
          <w:rFonts w:asciiTheme="majorBidi" w:hAnsiTheme="majorBidi" w:cstheme="majorBidi"/>
          <w:szCs w:val="24"/>
          <w:lang w:val="fr-FR"/>
        </w:rPr>
        <w:t>Mise en place d’un système de nettoyage des engins (roues, bennes) avant travaux ;</w:t>
      </w:r>
    </w:p>
    <w:p w14:paraId="6F39C626" w14:textId="77777777" w:rsidR="006B4147" w:rsidRPr="003C6428" w:rsidRDefault="00B974CE" w:rsidP="00945408">
      <w:pPr>
        <w:pStyle w:val="Corpsdetexte"/>
        <w:numPr>
          <w:ilvl w:val="0"/>
          <w:numId w:val="317"/>
        </w:numPr>
        <w:overflowPunct w:val="0"/>
        <w:autoSpaceDE w:val="0"/>
        <w:autoSpaceDN w:val="0"/>
        <w:adjustRightInd w:val="0"/>
        <w:spacing w:before="60" w:after="60" w:line="276" w:lineRule="auto"/>
        <w:ind w:left="0" w:firstLine="0"/>
        <w:textAlignment w:val="baseline"/>
        <w:rPr>
          <w:rFonts w:asciiTheme="majorBidi" w:hAnsiTheme="majorBidi" w:cstheme="majorBidi"/>
          <w:b/>
          <w:bCs/>
          <w:szCs w:val="24"/>
          <w:lang w:val="fr-FR"/>
        </w:rPr>
      </w:pPr>
      <w:r w:rsidRPr="003C6428">
        <w:rPr>
          <w:rFonts w:asciiTheme="majorBidi" w:hAnsiTheme="majorBidi" w:cstheme="majorBidi"/>
          <w:szCs w:val="24"/>
          <w:lang w:val="fr-FR"/>
        </w:rPr>
        <w:t>Mise en place d’un système de contrôle des matériaux inertes extérieurs utilisés pour le remblai ;</w:t>
      </w:r>
    </w:p>
    <w:p w14:paraId="6F39C627" w14:textId="77777777" w:rsidR="006B4147" w:rsidRPr="003C6428" w:rsidRDefault="00B974CE" w:rsidP="00945408">
      <w:pPr>
        <w:pStyle w:val="Corpsdetexte"/>
        <w:numPr>
          <w:ilvl w:val="0"/>
          <w:numId w:val="317"/>
        </w:numPr>
        <w:overflowPunct w:val="0"/>
        <w:autoSpaceDE w:val="0"/>
        <w:autoSpaceDN w:val="0"/>
        <w:adjustRightInd w:val="0"/>
        <w:spacing w:before="60" w:after="60" w:line="276" w:lineRule="auto"/>
        <w:ind w:left="0" w:firstLine="0"/>
        <w:textAlignment w:val="baseline"/>
        <w:rPr>
          <w:rFonts w:asciiTheme="majorBidi" w:hAnsiTheme="majorBidi" w:cstheme="majorBidi"/>
          <w:b/>
          <w:bCs/>
          <w:szCs w:val="24"/>
          <w:lang w:val="fr-FR"/>
        </w:rPr>
      </w:pPr>
      <w:r w:rsidRPr="003C6428">
        <w:rPr>
          <w:rFonts w:asciiTheme="majorBidi" w:hAnsiTheme="majorBidi" w:cstheme="majorBidi"/>
          <w:szCs w:val="24"/>
          <w:lang w:val="fr-FR"/>
        </w:rPr>
        <w:t>Limitation des conditions favorables à l’installation des espèces invasives tels que les sols nus riches en éléments nutritifs : paillage, aide à la recolonisation végétale ;</w:t>
      </w:r>
    </w:p>
    <w:p w14:paraId="6F39C628" w14:textId="77777777" w:rsidR="006B4147" w:rsidRPr="003C6428" w:rsidRDefault="00B974CE" w:rsidP="00945408">
      <w:pPr>
        <w:pStyle w:val="Corpsdetexte"/>
        <w:numPr>
          <w:ilvl w:val="0"/>
          <w:numId w:val="317"/>
        </w:numPr>
        <w:overflowPunct w:val="0"/>
        <w:autoSpaceDE w:val="0"/>
        <w:autoSpaceDN w:val="0"/>
        <w:adjustRightInd w:val="0"/>
        <w:spacing w:before="60" w:after="60" w:line="276" w:lineRule="auto"/>
        <w:ind w:left="0" w:firstLine="0"/>
        <w:textAlignment w:val="baseline"/>
        <w:rPr>
          <w:rFonts w:asciiTheme="majorBidi" w:hAnsiTheme="majorBidi" w:cstheme="majorBidi"/>
          <w:b/>
          <w:bCs/>
          <w:szCs w:val="24"/>
          <w:lang w:val="fr-FR"/>
        </w:rPr>
      </w:pPr>
      <w:r w:rsidRPr="003C6428">
        <w:rPr>
          <w:rFonts w:asciiTheme="majorBidi" w:hAnsiTheme="majorBidi" w:cstheme="majorBidi"/>
          <w:szCs w:val="24"/>
          <w:lang w:val="fr-FR"/>
        </w:rPr>
        <w:t>Surveillance des zones sensibles pour l’envahissement de ces espèces notamment les ripisylves, la végétation halophile ;</w:t>
      </w:r>
    </w:p>
    <w:p w14:paraId="6F39C629" w14:textId="77777777" w:rsidR="006B4147" w:rsidRPr="003C6428" w:rsidRDefault="00B974CE" w:rsidP="00945408">
      <w:pPr>
        <w:pStyle w:val="Corpsdetexte"/>
        <w:numPr>
          <w:ilvl w:val="0"/>
          <w:numId w:val="317"/>
        </w:numPr>
        <w:overflowPunct w:val="0"/>
        <w:autoSpaceDE w:val="0"/>
        <w:autoSpaceDN w:val="0"/>
        <w:adjustRightInd w:val="0"/>
        <w:spacing w:before="60" w:after="60" w:line="276" w:lineRule="auto"/>
        <w:ind w:left="0" w:firstLine="0"/>
        <w:textAlignment w:val="baseline"/>
        <w:rPr>
          <w:rFonts w:asciiTheme="majorBidi" w:hAnsiTheme="majorBidi" w:cstheme="majorBidi"/>
          <w:b/>
          <w:bCs/>
          <w:szCs w:val="24"/>
          <w:lang w:val="fr-FR"/>
        </w:rPr>
      </w:pPr>
      <w:r w:rsidRPr="003C6428">
        <w:rPr>
          <w:rFonts w:asciiTheme="majorBidi" w:hAnsiTheme="majorBidi" w:cstheme="majorBidi"/>
          <w:szCs w:val="24"/>
          <w:lang w:val="fr-FR"/>
        </w:rPr>
        <w:t>En cas d’apparition de ces espèces sur site, procéder au traitement par arrachage manuel ou mécanique (en s’assurant que le système racinaire est bien enlevé), couper fréquemment (ne pas laisser les résidus sur place et ne pas les composter mais les incinérer sur une zone imperméable).</w:t>
      </w:r>
    </w:p>
    <w:p w14:paraId="6F39C62A" w14:textId="77777777" w:rsidR="006B4147" w:rsidRPr="003C6428" w:rsidRDefault="00B974CE" w:rsidP="00945408">
      <w:pPr>
        <w:numPr>
          <w:ilvl w:val="0"/>
          <w:numId w:val="315"/>
        </w:numPr>
        <w:spacing w:before="120" w:after="120" w:line="276" w:lineRule="auto"/>
        <w:ind w:left="0" w:firstLine="0"/>
        <w:contextualSpacing/>
        <w:rPr>
          <w:rFonts w:asciiTheme="majorBidi" w:hAnsiTheme="majorBidi" w:cstheme="majorBidi"/>
          <w:b/>
          <w:bCs/>
          <w:szCs w:val="24"/>
        </w:rPr>
      </w:pPr>
      <w:r w:rsidRPr="003C6428">
        <w:rPr>
          <w:rFonts w:asciiTheme="majorBidi" w:hAnsiTheme="majorBidi" w:cstheme="majorBidi"/>
          <w:b/>
          <w:bCs/>
          <w:szCs w:val="24"/>
        </w:rPr>
        <w:t xml:space="preserve">Eviter la pollution accidentelle des milieux naturels </w:t>
      </w:r>
      <w:r w:rsidRPr="003C6428">
        <w:rPr>
          <w:rFonts w:asciiTheme="majorBidi" w:hAnsiTheme="majorBidi" w:cstheme="majorBidi"/>
          <w:szCs w:val="24"/>
        </w:rPr>
        <w:t xml:space="preserve">Lors des travaux : </w:t>
      </w:r>
    </w:p>
    <w:p w14:paraId="6F39C62B" w14:textId="77777777" w:rsidR="006B4147" w:rsidRPr="003C6428" w:rsidRDefault="00B974CE" w:rsidP="00945408">
      <w:pPr>
        <w:pStyle w:val="Paragraphedeliste"/>
        <w:numPr>
          <w:ilvl w:val="0"/>
          <w:numId w:val="416"/>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Assurer une maintenance préventive rigoureuse du matériel et des engins, en veillant à l'étanchéité des réservoirs et des circuits de carburant, lubrifiants, et fluides hydrauliques, et interdire les vidanges sur le site.</w:t>
      </w:r>
    </w:p>
    <w:p w14:paraId="6F39C62C" w14:textId="77777777" w:rsidR="006B4147" w:rsidRPr="003C6428" w:rsidRDefault="00B974CE" w:rsidP="00945408">
      <w:pPr>
        <w:pStyle w:val="Paragraphedeliste"/>
        <w:numPr>
          <w:ilvl w:val="0"/>
          <w:numId w:val="416"/>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Limiter le stockage des hydrocarbures sur place et privilégier le ravitaillement direct des engins au moyen d'un camion-citerne équipé de pistolets et de clapets antiretours, et utiliser de bâche absorbante sous le réservoir pendant le ravitaillement Etc.</w:t>
      </w:r>
    </w:p>
    <w:p w14:paraId="6F39C62D" w14:textId="77777777" w:rsidR="006B4147" w:rsidRPr="003C6428" w:rsidRDefault="00B974CE" w:rsidP="00945408">
      <w:pPr>
        <w:pStyle w:val="Paragraphedeliste"/>
        <w:numPr>
          <w:ilvl w:val="0"/>
          <w:numId w:val="416"/>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 xml:space="preserve">Interdiction du travail nocturne afin d'éviter les perturbations humaines excessives sur la faune. </w:t>
      </w:r>
    </w:p>
    <w:p w14:paraId="6F39C62E" w14:textId="77777777" w:rsidR="006B4147" w:rsidRPr="003C6428" w:rsidRDefault="00B974CE" w:rsidP="00945408">
      <w:pPr>
        <w:pStyle w:val="Paragraphedeliste"/>
        <w:numPr>
          <w:ilvl w:val="0"/>
          <w:numId w:val="416"/>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 xml:space="preserve">Protection des zones humides contre toute pollution potentielle. Il s’agit de : </w:t>
      </w:r>
    </w:p>
    <w:p w14:paraId="6F39C62F" w14:textId="77777777" w:rsidR="006B4147" w:rsidRPr="003C6428" w:rsidRDefault="00B974CE" w:rsidP="00945408">
      <w:pPr>
        <w:pStyle w:val="Paragraphedeliste"/>
        <w:numPr>
          <w:ilvl w:val="1"/>
          <w:numId w:val="319"/>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Limiter au maximum la zone d’emprise des travaux, la création des zones d’accès ou de circulation (tracé des pistes et routes) vers les zones humides temporaires (oued, lac, etc.)</w:t>
      </w:r>
    </w:p>
    <w:p w14:paraId="6F39C630" w14:textId="77777777" w:rsidR="006B4147" w:rsidRPr="003C6428" w:rsidRDefault="00B974CE" w:rsidP="00945408">
      <w:pPr>
        <w:pStyle w:val="Paragraphedeliste"/>
        <w:numPr>
          <w:ilvl w:val="1"/>
          <w:numId w:val="319"/>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 xml:space="preserve">Interdire l’accès, le dépôt de matériaux, les équipements (stationnement d’engins, parking) ou autres installations à proximité ou des zones humides. Ceci permet d’éviter toute </w:t>
      </w:r>
      <w:r w:rsidRPr="003C6428">
        <w:rPr>
          <w:rFonts w:asciiTheme="majorBidi" w:hAnsiTheme="majorBidi" w:cstheme="majorBidi"/>
          <w:szCs w:val="24"/>
        </w:rPr>
        <w:lastRenderedPageBreak/>
        <w:t>risque de contamination par des produits telles que les carburants et autres produits dangereux (risque de fuite incontrôlée dans l'environnement) ;</w:t>
      </w:r>
    </w:p>
    <w:p w14:paraId="6F39C631" w14:textId="77777777" w:rsidR="006B4147" w:rsidRPr="003C6428" w:rsidRDefault="00B974CE" w:rsidP="00945408">
      <w:pPr>
        <w:pStyle w:val="Paragraphedeliste"/>
        <w:numPr>
          <w:ilvl w:val="1"/>
          <w:numId w:val="319"/>
        </w:numPr>
        <w:spacing w:after="160" w:line="278" w:lineRule="auto"/>
        <w:ind w:left="0" w:firstLine="0"/>
        <w:jc w:val="left"/>
        <w:rPr>
          <w:rFonts w:asciiTheme="majorBidi" w:hAnsiTheme="majorBidi" w:cstheme="majorBidi"/>
          <w:szCs w:val="24"/>
        </w:rPr>
      </w:pPr>
      <w:r w:rsidRPr="003C6428">
        <w:rPr>
          <w:rFonts w:asciiTheme="majorBidi" w:hAnsiTheme="majorBidi" w:cstheme="majorBidi"/>
          <w:szCs w:val="24"/>
        </w:rPr>
        <w:t xml:space="preserve">Procéder au balisage de ces zone humides à l’aide de signalisations physiques ; </w:t>
      </w:r>
    </w:p>
    <w:p w14:paraId="6F39C632" w14:textId="77777777" w:rsidR="006B4147" w:rsidRPr="003C6428" w:rsidRDefault="00B974CE" w:rsidP="00945408">
      <w:pPr>
        <w:pStyle w:val="Paragraphedeliste"/>
        <w:numPr>
          <w:ilvl w:val="1"/>
          <w:numId w:val="319"/>
        </w:numPr>
        <w:spacing w:after="160" w:line="278" w:lineRule="auto"/>
        <w:ind w:left="0" w:firstLine="0"/>
        <w:jc w:val="left"/>
        <w:rPr>
          <w:rFonts w:asciiTheme="majorBidi" w:hAnsiTheme="majorBidi" w:cstheme="majorBidi"/>
          <w:b/>
          <w:bCs/>
          <w:szCs w:val="24"/>
        </w:rPr>
      </w:pPr>
      <w:r w:rsidRPr="003C6428">
        <w:rPr>
          <w:rFonts w:asciiTheme="majorBidi" w:hAnsiTheme="majorBidi" w:cstheme="majorBidi"/>
          <w:szCs w:val="24"/>
        </w:rPr>
        <w:t>Implanter les bases vie loin des zones humides ;</w:t>
      </w:r>
    </w:p>
    <w:p w14:paraId="6F39C633" w14:textId="77777777" w:rsidR="006B4147" w:rsidRPr="003C6428" w:rsidRDefault="00B974CE" w:rsidP="00945408">
      <w:pPr>
        <w:numPr>
          <w:ilvl w:val="0"/>
          <w:numId w:val="315"/>
        </w:numPr>
        <w:spacing w:before="120" w:after="120" w:line="276" w:lineRule="auto"/>
        <w:ind w:left="0" w:firstLine="0"/>
        <w:contextualSpacing/>
        <w:rPr>
          <w:rFonts w:asciiTheme="majorBidi" w:hAnsiTheme="majorBidi" w:cstheme="majorBidi"/>
          <w:b/>
          <w:bCs/>
          <w:szCs w:val="24"/>
        </w:rPr>
      </w:pPr>
      <w:r w:rsidRPr="003C6428">
        <w:rPr>
          <w:rFonts w:asciiTheme="majorBidi" w:hAnsiTheme="majorBidi" w:cstheme="majorBidi"/>
          <w:b/>
          <w:bCs/>
          <w:szCs w:val="24"/>
        </w:rPr>
        <w:t xml:space="preserve">Remise en état des aires (habitats) affectées par les travaux dès l'achèvement des travaux </w:t>
      </w:r>
    </w:p>
    <w:p w14:paraId="6F39C634" w14:textId="77777777" w:rsidR="003B6421" w:rsidRPr="003C6428" w:rsidRDefault="00B974CE" w:rsidP="00465E69">
      <w:pPr>
        <w:spacing w:line="276" w:lineRule="auto"/>
        <w:ind w:left="0" w:firstLine="0"/>
        <w:rPr>
          <w:rFonts w:asciiTheme="majorBidi" w:hAnsiTheme="majorBidi" w:cstheme="majorBidi"/>
          <w:szCs w:val="24"/>
        </w:rPr>
      </w:pPr>
      <w:r w:rsidRPr="003C6428">
        <w:rPr>
          <w:rFonts w:asciiTheme="majorBidi" w:hAnsiTheme="majorBidi" w:cstheme="majorBidi"/>
          <w:szCs w:val="24"/>
        </w:rPr>
        <w:t>Lors des travaux pour l’aménagement routier de la RN2, il y a aura dégradation des habitats soit à travers des travaux de déblai/remblai ou par autres travaux d’installation de base de vie.</w:t>
      </w:r>
    </w:p>
    <w:p w14:paraId="6F39C635" w14:textId="77777777" w:rsidR="003B6421" w:rsidRPr="003C6428" w:rsidRDefault="00B974CE" w:rsidP="00465E69">
      <w:pPr>
        <w:spacing w:line="276" w:lineRule="auto"/>
        <w:ind w:left="0" w:firstLine="0"/>
        <w:rPr>
          <w:rFonts w:asciiTheme="majorBidi" w:hAnsiTheme="majorBidi" w:cstheme="majorBidi"/>
          <w:szCs w:val="24"/>
        </w:rPr>
      </w:pPr>
      <w:r w:rsidRPr="003C6428">
        <w:rPr>
          <w:rFonts w:asciiTheme="majorBidi" w:hAnsiTheme="majorBidi" w:cstheme="majorBidi"/>
          <w:szCs w:val="24"/>
        </w:rPr>
        <w:t xml:space="preserve">Dès la fin des travaux, il est important de procéder à la remise en état de ces milieux dégradés. L’objectif est de procéder à la restauration progressive des aires affectées par les travaux d’aménagement routier durant la phase de chantier.  Les travaux de remise en état des habitats dégradés peuvent être : </w:t>
      </w:r>
    </w:p>
    <w:p w14:paraId="6F39C636" w14:textId="77777777" w:rsidR="003B6421" w:rsidRPr="003C6428" w:rsidRDefault="00B974CE" w:rsidP="00945408">
      <w:pPr>
        <w:pStyle w:val="Paragraphedeliste"/>
        <w:numPr>
          <w:ilvl w:val="0"/>
          <w:numId w:val="417"/>
        </w:numPr>
        <w:spacing w:after="160" w:line="276" w:lineRule="auto"/>
        <w:ind w:left="0" w:firstLine="0"/>
        <w:rPr>
          <w:rFonts w:asciiTheme="majorBidi" w:hAnsiTheme="majorBidi" w:cstheme="majorBidi"/>
          <w:szCs w:val="24"/>
        </w:rPr>
      </w:pPr>
      <w:r w:rsidRPr="003C6428">
        <w:rPr>
          <w:rFonts w:asciiTheme="majorBidi" w:hAnsiTheme="majorBidi" w:cstheme="majorBidi"/>
          <w:szCs w:val="24"/>
        </w:rPr>
        <w:t xml:space="preserve">Travaux de préparation du sol : </w:t>
      </w:r>
      <w:r w:rsidR="00111261" w:rsidRPr="003C6428">
        <w:rPr>
          <w:rFonts w:asciiTheme="majorBidi" w:hAnsiTheme="majorBidi" w:cstheme="majorBidi"/>
          <w:szCs w:val="24"/>
        </w:rPr>
        <w:t>Le</w:t>
      </w:r>
      <w:r w:rsidRPr="003C6428">
        <w:rPr>
          <w:rFonts w:asciiTheme="majorBidi" w:hAnsiTheme="majorBidi" w:cstheme="majorBidi"/>
          <w:szCs w:val="24"/>
        </w:rPr>
        <w:t xml:space="preserve"> travail du sol consiste à préparer le sol des habitats afin qu’il soit favorable à une reprise de la végétation initiale (mise en place des plants ou semis) et à leur développement racinaire. II s’agit d’un entretien du sol et la réorganisation de sa structure en vue d'accueillir les plantes ou semis dans les bonnes conditions ou même permettre la germination de la banque de graine de la végétation initiale enfoui dans le sol.</w:t>
      </w:r>
    </w:p>
    <w:p w14:paraId="6F39C637" w14:textId="77777777" w:rsidR="006B4147" w:rsidRPr="003C6428" w:rsidRDefault="00B974CE" w:rsidP="00945408">
      <w:pPr>
        <w:pStyle w:val="Paragraphedeliste"/>
        <w:numPr>
          <w:ilvl w:val="0"/>
          <w:numId w:val="417"/>
        </w:numPr>
        <w:spacing w:after="160" w:line="276" w:lineRule="auto"/>
        <w:ind w:left="0" w:firstLine="0"/>
        <w:rPr>
          <w:rFonts w:asciiTheme="majorBidi" w:hAnsiTheme="majorBidi" w:cstheme="majorBidi"/>
          <w:szCs w:val="24"/>
        </w:rPr>
      </w:pPr>
      <w:r w:rsidRPr="003C6428">
        <w:rPr>
          <w:rFonts w:asciiTheme="majorBidi" w:hAnsiTheme="majorBidi" w:cstheme="majorBidi"/>
          <w:szCs w:val="24"/>
        </w:rPr>
        <w:t>Remblaiement en cas de besoin à l’aide des types de sols adaptés à chaque type d’habitat</w:t>
      </w:r>
    </w:p>
    <w:p w14:paraId="6F39C638" w14:textId="77777777" w:rsidR="003B6421" w:rsidRPr="003C6428" w:rsidRDefault="00B974CE" w:rsidP="00465E69">
      <w:pPr>
        <w:pStyle w:val="Paragraphedeliste"/>
        <w:spacing w:after="160" w:line="276" w:lineRule="auto"/>
        <w:ind w:left="0" w:firstLine="0"/>
        <w:rPr>
          <w:rFonts w:asciiTheme="majorBidi" w:hAnsiTheme="majorBidi" w:cstheme="majorBidi"/>
          <w:szCs w:val="24"/>
        </w:rPr>
      </w:pPr>
      <w:r w:rsidRPr="003C6428">
        <w:rPr>
          <w:rFonts w:asciiTheme="majorBidi" w:hAnsiTheme="majorBidi" w:cstheme="majorBidi"/>
          <w:szCs w:val="24"/>
        </w:rPr>
        <w:t xml:space="preserve">(incluant contrôle des espèces envahissantes principalement le tabac glauque) </w:t>
      </w:r>
    </w:p>
    <w:p w14:paraId="6F39C639" w14:textId="77777777" w:rsidR="006B4147" w:rsidRPr="003C6428" w:rsidRDefault="00B974CE" w:rsidP="00945408">
      <w:pPr>
        <w:pStyle w:val="Paragraphedeliste"/>
        <w:numPr>
          <w:ilvl w:val="0"/>
          <w:numId w:val="417"/>
        </w:numPr>
        <w:spacing w:after="160" w:line="276" w:lineRule="auto"/>
        <w:ind w:left="0" w:firstLine="0"/>
        <w:rPr>
          <w:rFonts w:asciiTheme="majorBidi" w:hAnsiTheme="majorBidi" w:cstheme="majorBidi"/>
          <w:szCs w:val="24"/>
        </w:rPr>
      </w:pPr>
      <w:r w:rsidRPr="003C6428">
        <w:rPr>
          <w:rFonts w:asciiTheme="majorBidi" w:hAnsiTheme="majorBidi" w:cstheme="majorBidi"/>
          <w:szCs w:val="24"/>
        </w:rPr>
        <w:t>En cas de destruction accidentelle de plantes procéder à une végétalisation par semis ou replantation de ligneux sur les terres défrichées avec les mêmes espèces locales initialement présentes au niveau de l’habitat afin de reconstituer l’intégrité écologique de chaque milieu : Il s’agit de procéder à la plantation par semis de graine ou plantes élevés en pépinière des espèces concernées.</w:t>
      </w:r>
    </w:p>
    <w:bookmarkEnd w:id="3448"/>
    <w:p w14:paraId="6F39C63A" w14:textId="77777777" w:rsidR="00280A24" w:rsidRPr="003C6428" w:rsidRDefault="00280A24" w:rsidP="00465E69">
      <w:pPr>
        <w:spacing w:after="120"/>
        <w:ind w:left="0" w:firstLine="0"/>
        <w:rPr>
          <w:rFonts w:asciiTheme="majorBidi" w:hAnsiTheme="majorBidi" w:cstheme="majorBidi"/>
          <w:sz w:val="32"/>
          <w:szCs w:val="32"/>
        </w:rPr>
      </w:pPr>
    </w:p>
    <w:p w14:paraId="6F39C63B" w14:textId="77777777" w:rsidR="00280A24" w:rsidRPr="003C6428" w:rsidRDefault="00280A24" w:rsidP="00945408">
      <w:pPr>
        <w:pStyle w:val="Paragraphedeliste"/>
        <w:keepNext/>
        <w:numPr>
          <w:ilvl w:val="0"/>
          <w:numId w:val="85"/>
        </w:numPr>
        <w:spacing w:before="120" w:after="120"/>
        <w:ind w:left="0" w:firstLine="0"/>
        <w:rPr>
          <w:szCs w:val="24"/>
        </w:rPr>
      </w:pPr>
      <w:r w:rsidRPr="003C6428">
        <w:rPr>
          <w:b/>
          <w:bCs/>
          <w:szCs w:val="24"/>
          <w:u w:val="single"/>
        </w:rPr>
        <w:t>Sécurité routière</w:t>
      </w:r>
    </w:p>
    <w:p w14:paraId="6F39C63C" w14:textId="77777777" w:rsidR="00280A24" w:rsidRPr="003C6428" w:rsidRDefault="00280A24" w:rsidP="00465E69">
      <w:pPr>
        <w:pStyle w:val="Paragraphedeliste"/>
        <w:spacing w:after="120"/>
        <w:ind w:left="0" w:firstLine="0"/>
        <w:rPr>
          <w:sz w:val="20"/>
        </w:rPr>
      </w:pPr>
    </w:p>
    <w:p w14:paraId="6F39C63D" w14:textId="77777777" w:rsidR="00280A24" w:rsidRPr="003C6428" w:rsidRDefault="00280A24" w:rsidP="00465E69">
      <w:pPr>
        <w:spacing w:after="120"/>
        <w:ind w:left="0" w:firstLine="0"/>
        <w:rPr>
          <w:iCs/>
          <w:szCs w:val="24"/>
        </w:rPr>
      </w:pPr>
      <w:r w:rsidRPr="003C6428">
        <w:rPr>
          <w:iCs/>
          <w:szCs w:val="24"/>
        </w:rPr>
        <w:t xml:space="preserve">L'entrepreneur est tenu, Avant le démarrage de travaux, de se conformer aux mesures ci-après : </w:t>
      </w:r>
    </w:p>
    <w:p w14:paraId="6F39C63E" w14:textId="77777777" w:rsidR="00280A24" w:rsidRPr="003C6428" w:rsidRDefault="00280A24" w:rsidP="00945408">
      <w:pPr>
        <w:pStyle w:val="Paragraphedeliste"/>
        <w:numPr>
          <w:ilvl w:val="0"/>
          <w:numId w:val="85"/>
        </w:numPr>
        <w:spacing w:before="120" w:after="0"/>
        <w:ind w:left="0" w:firstLine="0"/>
        <w:rPr>
          <w:szCs w:val="24"/>
          <w:lang w:eastAsia="en-US"/>
        </w:rPr>
      </w:pPr>
      <w:r w:rsidRPr="003C6428">
        <w:rPr>
          <w:szCs w:val="24"/>
          <w:lang w:eastAsia="en-US"/>
        </w:rPr>
        <w:t>Mise en place d’une signalisation adéquate pour assurer la sécurité des travailleurs et des usagers de la route.</w:t>
      </w:r>
    </w:p>
    <w:p w14:paraId="6F39C63F" w14:textId="77777777" w:rsidR="00280A24" w:rsidRPr="003C6428" w:rsidRDefault="00280A24" w:rsidP="00945408">
      <w:pPr>
        <w:pStyle w:val="Paragraphedeliste"/>
        <w:numPr>
          <w:ilvl w:val="0"/>
          <w:numId w:val="85"/>
        </w:numPr>
        <w:spacing w:before="120" w:after="0"/>
        <w:ind w:left="0" w:firstLine="0"/>
        <w:rPr>
          <w:szCs w:val="24"/>
          <w:lang w:eastAsia="en-US"/>
        </w:rPr>
      </w:pPr>
      <w:r w:rsidRPr="003C6428">
        <w:rPr>
          <w:szCs w:val="24"/>
          <w:lang w:eastAsia="en-US"/>
        </w:rPr>
        <w:t>Détermination des voies d'accès désignées pour la livraison de l'équipement, la capacité routière, les points d'entrée/ sortie du site, etc. ;</w:t>
      </w:r>
    </w:p>
    <w:p w14:paraId="6F39C640" w14:textId="77777777" w:rsidR="00280A24" w:rsidRPr="003C6428" w:rsidRDefault="00280A24" w:rsidP="00945408">
      <w:pPr>
        <w:pStyle w:val="Paragraphedeliste"/>
        <w:numPr>
          <w:ilvl w:val="0"/>
          <w:numId w:val="85"/>
        </w:numPr>
        <w:spacing w:before="120" w:after="0"/>
        <w:ind w:left="0" w:firstLine="0"/>
        <w:rPr>
          <w:szCs w:val="24"/>
          <w:lang w:eastAsia="en-US"/>
        </w:rPr>
      </w:pPr>
      <w:r w:rsidRPr="003C6428">
        <w:rPr>
          <w:szCs w:val="24"/>
          <w:lang w:eastAsia="en-US"/>
        </w:rPr>
        <w:t>Identification des zones sensibles aux problèmes de sécurité routière et mettre en œuvre les mesures de sécurité routière nécessaires ;</w:t>
      </w:r>
    </w:p>
    <w:p w14:paraId="6F39C641" w14:textId="77777777" w:rsidR="00280A24" w:rsidRPr="003C6428" w:rsidRDefault="00280A24" w:rsidP="00945408">
      <w:pPr>
        <w:pStyle w:val="Paragraphedeliste"/>
        <w:numPr>
          <w:ilvl w:val="0"/>
          <w:numId w:val="85"/>
        </w:numPr>
        <w:spacing w:before="120" w:after="0"/>
        <w:ind w:left="0" w:firstLine="0"/>
        <w:rPr>
          <w:szCs w:val="24"/>
          <w:lang w:eastAsia="en-US"/>
        </w:rPr>
      </w:pPr>
      <w:r w:rsidRPr="003C6428">
        <w:rPr>
          <w:szCs w:val="24"/>
          <w:lang w:eastAsia="en-US"/>
        </w:rPr>
        <w:t>Interdiction de la circulation des véhicules dont la masse totale en charge (MTC) excède les limites permises sur les routes et les ouvrages d’art</w:t>
      </w:r>
    </w:p>
    <w:p w14:paraId="6F39C642" w14:textId="77777777" w:rsidR="00280A24" w:rsidRPr="003C6428" w:rsidRDefault="00280A24" w:rsidP="00945408">
      <w:pPr>
        <w:pStyle w:val="Paragraphedeliste"/>
        <w:numPr>
          <w:ilvl w:val="0"/>
          <w:numId w:val="85"/>
        </w:numPr>
        <w:spacing w:before="120" w:after="0"/>
        <w:ind w:left="0" w:firstLine="0"/>
        <w:rPr>
          <w:szCs w:val="24"/>
          <w:lang w:eastAsia="en-US"/>
        </w:rPr>
      </w:pPr>
      <w:r w:rsidRPr="003C6428">
        <w:rPr>
          <w:szCs w:val="24"/>
          <w:lang w:eastAsia="en-US"/>
        </w:rPr>
        <w:t>Sensibilisation des travailleurs aux pratiques de sécurité routière (Signalisation, Port d’EPI et de vêtements haute visibilité, Bonnes pratiques de sécurité routière, etc.)</w:t>
      </w:r>
    </w:p>
    <w:p w14:paraId="6F39C643" w14:textId="77777777" w:rsidR="00280A24" w:rsidRPr="003C6428" w:rsidRDefault="00280A24" w:rsidP="00465E69">
      <w:pPr>
        <w:spacing w:after="120"/>
        <w:ind w:left="0" w:firstLine="0"/>
        <w:rPr>
          <w:iCs/>
          <w:szCs w:val="24"/>
        </w:rPr>
      </w:pPr>
      <w:r w:rsidRPr="003C6428">
        <w:rPr>
          <w:iCs/>
          <w:szCs w:val="24"/>
        </w:rPr>
        <w:lastRenderedPageBreak/>
        <w:t xml:space="preserve">Durant la phase des Travaux </w:t>
      </w:r>
    </w:p>
    <w:p w14:paraId="6F39C644" w14:textId="77777777" w:rsidR="00280A24" w:rsidRPr="003C6428" w:rsidRDefault="00280A24" w:rsidP="00945408">
      <w:pPr>
        <w:pStyle w:val="Paragraphedeliste"/>
        <w:numPr>
          <w:ilvl w:val="0"/>
          <w:numId w:val="85"/>
        </w:numPr>
        <w:spacing w:before="120" w:after="0"/>
        <w:ind w:left="0" w:firstLine="0"/>
        <w:rPr>
          <w:szCs w:val="24"/>
          <w:lang w:eastAsia="en-US"/>
        </w:rPr>
      </w:pPr>
      <w:r w:rsidRPr="003C6428">
        <w:rPr>
          <w:szCs w:val="24"/>
          <w:lang w:eastAsia="en-US"/>
        </w:rPr>
        <w:t>Entretien permanent et maintenance des véhicules ;</w:t>
      </w:r>
    </w:p>
    <w:p w14:paraId="6F39C645" w14:textId="77777777" w:rsidR="00280A24" w:rsidRPr="003C6428" w:rsidRDefault="00280A24" w:rsidP="00945408">
      <w:pPr>
        <w:pStyle w:val="Paragraphedeliste"/>
        <w:numPr>
          <w:ilvl w:val="0"/>
          <w:numId w:val="85"/>
        </w:numPr>
        <w:spacing w:before="120" w:after="0"/>
        <w:ind w:left="0" w:firstLine="0"/>
        <w:rPr>
          <w:szCs w:val="24"/>
          <w:lang w:eastAsia="en-US"/>
        </w:rPr>
      </w:pPr>
      <w:r w:rsidRPr="003C6428">
        <w:rPr>
          <w:szCs w:val="24"/>
          <w:lang w:eastAsia="en-US"/>
        </w:rPr>
        <w:t>Inspection régulière de la signalisation mise en place et vérification permanente de l'état des routes ;</w:t>
      </w:r>
    </w:p>
    <w:p w14:paraId="6F39C646" w14:textId="77777777" w:rsidR="00280A24" w:rsidRPr="003C6428" w:rsidRDefault="00280A24" w:rsidP="00945408">
      <w:pPr>
        <w:pStyle w:val="Paragraphedeliste"/>
        <w:numPr>
          <w:ilvl w:val="0"/>
          <w:numId w:val="85"/>
        </w:numPr>
        <w:spacing w:before="120" w:after="0"/>
        <w:ind w:left="0" w:firstLine="0"/>
        <w:rPr>
          <w:szCs w:val="24"/>
          <w:lang w:eastAsia="en-US"/>
        </w:rPr>
      </w:pPr>
      <w:r w:rsidRPr="003C6428">
        <w:rPr>
          <w:szCs w:val="24"/>
          <w:lang w:eastAsia="en-US"/>
        </w:rPr>
        <w:t xml:space="preserve">Utilisation des grands axes routiers hors heures de pointe, pour accéder aux différents lieux de prélèvement des matériaux et d’élimination des déchets et débris </w:t>
      </w:r>
    </w:p>
    <w:p w14:paraId="6F39C647" w14:textId="77777777" w:rsidR="00280A24" w:rsidRPr="003C6428" w:rsidRDefault="00280A24" w:rsidP="00945408">
      <w:pPr>
        <w:pStyle w:val="Paragraphedeliste"/>
        <w:numPr>
          <w:ilvl w:val="0"/>
          <w:numId w:val="85"/>
        </w:numPr>
        <w:spacing w:before="120" w:after="0"/>
        <w:ind w:left="0" w:firstLine="0"/>
        <w:rPr>
          <w:szCs w:val="24"/>
          <w:lang w:eastAsia="en-US"/>
        </w:rPr>
      </w:pPr>
      <w:r w:rsidRPr="003C6428">
        <w:rPr>
          <w:szCs w:val="24"/>
          <w:lang w:eastAsia="en-US"/>
        </w:rPr>
        <w:t xml:space="preserve">Circulation des camions transportant les matériaux et débris, la nuit (entre 22h00 et 06h00), afin de limiter les perturbations sur la circulation et les risques d’accidents </w:t>
      </w:r>
    </w:p>
    <w:p w14:paraId="6F39C648" w14:textId="77777777" w:rsidR="00280A24" w:rsidRPr="003C6428" w:rsidRDefault="00280A24" w:rsidP="00945408">
      <w:pPr>
        <w:pStyle w:val="Paragraphedeliste"/>
        <w:numPr>
          <w:ilvl w:val="0"/>
          <w:numId w:val="85"/>
        </w:numPr>
        <w:spacing w:before="120" w:after="120"/>
        <w:ind w:left="0" w:firstLine="0"/>
        <w:rPr>
          <w:sz w:val="20"/>
        </w:rPr>
      </w:pPr>
      <w:r w:rsidRPr="003C6428">
        <w:rPr>
          <w:szCs w:val="24"/>
          <w:lang w:eastAsia="en-US"/>
        </w:rPr>
        <w:t>Veiller sur la remise en état et la reprise de fonction de toute infrastructure touchée</w:t>
      </w:r>
    </w:p>
    <w:p w14:paraId="6F39C649" w14:textId="77777777" w:rsidR="00280A24" w:rsidRPr="003C6428" w:rsidRDefault="00280A24" w:rsidP="00465E69">
      <w:pPr>
        <w:suppressAutoHyphens/>
        <w:spacing w:after="120"/>
        <w:ind w:left="0" w:right="-540" w:firstLine="0"/>
        <w:rPr>
          <w:b/>
          <w:smallCaps/>
          <w:sz w:val="28"/>
          <w:szCs w:val="24"/>
        </w:rPr>
      </w:pPr>
    </w:p>
    <w:p w14:paraId="6F39C64A" w14:textId="77777777" w:rsidR="00280A24" w:rsidRPr="003C6428" w:rsidRDefault="00280A24" w:rsidP="00465E69">
      <w:pPr>
        <w:suppressAutoHyphens/>
        <w:spacing w:after="120"/>
        <w:ind w:left="0" w:right="-540" w:firstLine="0"/>
        <w:rPr>
          <w:b/>
          <w:smallCaps/>
          <w:sz w:val="28"/>
        </w:rPr>
      </w:pPr>
      <w:r w:rsidRPr="003C6428">
        <w:rPr>
          <w:b/>
          <w:smallCaps/>
          <w:sz w:val="28"/>
          <w:szCs w:val="24"/>
        </w:rPr>
        <w:t>Paiement pour les exigences ES</w:t>
      </w:r>
    </w:p>
    <w:p w14:paraId="6F39C64B" w14:textId="77777777" w:rsidR="00280A24" w:rsidRPr="003C6428" w:rsidRDefault="00280A24" w:rsidP="00465E69">
      <w:pPr>
        <w:pStyle w:val="Retraitnormal"/>
        <w:suppressAutoHyphens/>
        <w:spacing w:after="120"/>
        <w:ind w:left="0"/>
        <w:rPr>
          <w:i/>
          <w:szCs w:val="24"/>
          <w:lang w:val="fr-FR"/>
        </w:rPr>
      </w:pPr>
      <w:r w:rsidRPr="003C6428">
        <w:rPr>
          <w:i/>
          <w:szCs w:val="24"/>
          <w:lang w:val="fr-FR"/>
        </w:rPr>
        <w:t xml:space="preserve">La rémunération correspondant aux </w:t>
      </w:r>
      <w:r w:rsidRPr="003C6428">
        <w:rPr>
          <w:i/>
          <w:lang w:val="fr-FR"/>
        </w:rPr>
        <w:t xml:space="preserve">exigences </w:t>
      </w:r>
      <w:r w:rsidRPr="003C6428">
        <w:rPr>
          <w:i/>
          <w:szCs w:val="24"/>
          <w:lang w:val="fr-FR"/>
        </w:rPr>
        <w:t>ES (accessoires à la réalisation des Travaux et services) est couverte</w:t>
      </w:r>
      <w:r w:rsidRPr="003C6428">
        <w:rPr>
          <w:i/>
          <w:lang w:val="fr-FR"/>
        </w:rPr>
        <w:t xml:space="preserve"> par </w:t>
      </w:r>
      <w:r w:rsidRPr="003C6428">
        <w:rPr>
          <w:i/>
          <w:szCs w:val="24"/>
          <w:lang w:val="fr-FR"/>
        </w:rPr>
        <w:t>le coût des autres</w:t>
      </w:r>
      <w:r w:rsidRPr="003C6428">
        <w:rPr>
          <w:i/>
          <w:lang w:val="fr-FR"/>
        </w:rPr>
        <w:t xml:space="preserve"> éléments du </w:t>
      </w:r>
      <w:r w:rsidRPr="003C6428">
        <w:rPr>
          <w:i/>
          <w:szCs w:val="24"/>
          <w:lang w:val="fr-FR"/>
        </w:rPr>
        <w:t>Détail quantitatif et estimatif.</w:t>
      </w:r>
    </w:p>
    <w:p w14:paraId="6F39C64C" w14:textId="77777777" w:rsidR="007732B2" w:rsidRPr="003C6428" w:rsidRDefault="007732B2" w:rsidP="00465E69">
      <w:pPr>
        <w:ind w:left="0" w:firstLine="0"/>
      </w:pPr>
      <w:bookmarkStart w:id="3449" w:name="_Hlk532315057"/>
      <w:bookmarkStart w:id="3450" w:name="_Toc26780558"/>
      <w:bookmarkStart w:id="3451" w:name="_Toc20232371"/>
      <w:bookmarkEnd w:id="3449"/>
      <w:bookmarkEnd w:id="3450"/>
    </w:p>
    <w:p w14:paraId="6F39C64D" w14:textId="77777777" w:rsidR="000503A9" w:rsidRPr="003C6428" w:rsidRDefault="000503A9" w:rsidP="00465E69">
      <w:pPr>
        <w:ind w:left="0" w:firstLine="0"/>
        <w:rPr>
          <w:b/>
          <w:sz w:val="36"/>
        </w:rPr>
      </w:pPr>
      <w:r w:rsidRPr="003C6428">
        <w:rPr>
          <w:b/>
          <w:sz w:val="36"/>
        </w:rPr>
        <w:br w:type="page"/>
      </w:r>
    </w:p>
    <w:p w14:paraId="6F39C64E" w14:textId="77777777" w:rsidR="00F070B0" w:rsidRPr="003C6428" w:rsidRDefault="00F070B0" w:rsidP="00465E69">
      <w:pPr>
        <w:pStyle w:val="Sec7head1"/>
        <w:ind w:left="0" w:firstLine="0"/>
      </w:pPr>
      <w:bookmarkStart w:id="3452" w:name="_Toc138939350"/>
      <w:r w:rsidRPr="003C6428">
        <w:lastRenderedPageBreak/>
        <w:t xml:space="preserve">Représentant et Personnel </w:t>
      </w:r>
      <w:r w:rsidR="0095782E" w:rsidRPr="003C6428">
        <w:t>C</w:t>
      </w:r>
      <w:r w:rsidRPr="003C6428">
        <w:t>lé</w:t>
      </w:r>
      <w:bookmarkEnd w:id="3451"/>
      <w:r w:rsidRPr="003C6428">
        <w:t xml:space="preserve"> de l’Entrepreneur</w:t>
      </w:r>
      <w:bookmarkEnd w:id="3452"/>
    </w:p>
    <w:p w14:paraId="6F39C64F" w14:textId="77777777" w:rsidR="00F070B0" w:rsidRPr="003C6428" w:rsidRDefault="00F070B0" w:rsidP="00465E69">
      <w:pPr>
        <w:spacing w:before="60"/>
        <w:ind w:left="0" w:firstLine="0"/>
        <w:rPr>
          <w:i/>
          <w:iCs/>
          <w:szCs w:val="24"/>
          <w:lang w:eastAsia="en-US"/>
        </w:rPr>
      </w:pPr>
      <w:r w:rsidRPr="003C6428">
        <w:rPr>
          <w:i/>
          <w:iCs/>
          <w:szCs w:val="24"/>
          <w:lang w:eastAsia="en-US"/>
        </w:rPr>
        <w:t>[Note: Insérer dans le tableau suivant les spécialistes clés minimum requis pour exécuter le Marché, en tenant compte de la nature, de la portée, de la complexité et des risques du Marché.</w:t>
      </w:r>
    </w:p>
    <w:p w14:paraId="6F39C650" w14:textId="77777777" w:rsidR="00F070B0" w:rsidRPr="003C6428" w:rsidRDefault="00F070B0" w:rsidP="00465E69">
      <w:pPr>
        <w:spacing w:before="60"/>
        <w:ind w:left="0" w:firstLine="0"/>
        <w:rPr>
          <w:szCs w:val="24"/>
          <w:lang w:eastAsia="en-US"/>
        </w:rPr>
      </w:pPr>
      <w:r w:rsidRPr="003C6428">
        <w:rPr>
          <w:i/>
          <w:iCs/>
          <w:szCs w:val="24"/>
          <w:lang w:eastAsia="en-US"/>
        </w:rPr>
        <w:t>Dans le cas où les risques EAS du Projet ont été estimés à un niveau important ou élevé, le Maître d’Ouvrage devra inclure un(ou des) expert(s) EAS et HS]</w:t>
      </w:r>
    </w:p>
    <w:p w14:paraId="6F39C651" w14:textId="77777777" w:rsidR="00F070B0" w:rsidRPr="003C6428" w:rsidRDefault="00F070B0" w:rsidP="00465E69">
      <w:pPr>
        <w:keepNext/>
        <w:spacing w:after="120"/>
        <w:ind w:left="0" w:firstLine="0"/>
        <w:jc w:val="center"/>
        <w:rPr>
          <w:szCs w:val="24"/>
          <w:lang w:eastAsia="en-US"/>
        </w:rPr>
      </w:pPr>
      <w:r w:rsidRPr="003C6428">
        <w:rPr>
          <w:b/>
          <w:bCs/>
          <w:szCs w:val="24"/>
          <w:lang w:eastAsia="en-US"/>
        </w:rPr>
        <w:t>Représentant de l’Entrepreneur et Personnel Clé</w:t>
      </w:r>
    </w:p>
    <w:p w14:paraId="6F39C652" w14:textId="77777777" w:rsidR="00F070B0" w:rsidRPr="003C6428" w:rsidRDefault="00F070B0" w:rsidP="00465E69">
      <w:pPr>
        <w:keepNext/>
        <w:spacing w:after="120"/>
        <w:ind w:left="0" w:firstLine="0"/>
        <w:jc w:val="center"/>
        <w:rPr>
          <w:szCs w:val="24"/>
          <w:lang w:eastAsia="en-US"/>
        </w:rPr>
      </w:pPr>
    </w:p>
    <w:tbl>
      <w:tblPr>
        <w:tblW w:w="9264" w:type="dxa"/>
        <w:tblInd w:w="7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99"/>
        <w:gridCol w:w="3058"/>
        <w:gridCol w:w="2744"/>
        <w:gridCol w:w="2563"/>
      </w:tblGrid>
      <w:tr w:rsidR="00F070B0" w:rsidRPr="003C6428" w14:paraId="6F39C657" w14:textId="77777777" w:rsidTr="00C8579F">
        <w:trPr>
          <w:cantSplit/>
        </w:trPr>
        <w:tc>
          <w:tcPr>
            <w:tcW w:w="900" w:type="dxa"/>
            <w:tcBorders>
              <w:top w:val="single" w:sz="12" w:space="0" w:color="auto"/>
              <w:left w:val="single" w:sz="12" w:space="0" w:color="auto"/>
              <w:bottom w:val="single" w:sz="12" w:space="0" w:color="auto"/>
              <w:right w:val="single" w:sz="12" w:space="0" w:color="auto"/>
            </w:tcBorders>
            <w:tcMar>
              <w:top w:w="0" w:type="dxa"/>
              <w:left w:w="108" w:type="dxa"/>
              <w:bottom w:w="0" w:type="dxa"/>
              <w:right w:w="108" w:type="dxa"/>
            </w:tcMar>
            <w:hideMark/>
          </w:tcPr>
          <w:p w14:paraId="6F39C653" w14:textId="77777777" w:rsidR="00F070B0" w:rsidRPr="003C6428" w:rsidRDefault="00F070B0" w:rsidP="00465E69">
            <w:pPr>
              <w:spacing w:after="0"/>
              <w:ind w:left="0" w:right="-72" w:firstLine="0"/>
              <w:jc w:val="center"/>
              <w:rPr>
                <w:szCs w:val="24"/>
                <w:lang w:eastAsia="en-US"/>
              </w:rPr>
            </w:pPr>
            <w:r w:rsidRPr="003C6428">
              <w:rPr>
                <w:rFonts w:ascii="Tms Rmn" w:hAnsi="Tms Rmn"/>
                <w:b/>
                <w:bCs/>
                <w:szCs w:val="24"/>
                <w:lang w:eastAsia="en-US"/>
              </w:rPr>
              <w:t>Article no.</w:t>
            </w:r>
          </w:p>
        </w:tc>
        <w:tc>
          <w:tcPr>
            <w:tcW w:w="3058" w:type="dxa"/>
            <w:tcBorders>
              <w:top w:val="single" w:sz="12" w:space="0" w:color="auto"/>
              <w:left w:val="nil"/>
              <w:bottom w:val="single" w:sz="12" w:space="0" w:color="auto"/>
              <w:right w:val="single" w:sz="12" w:space="0" w:color="auto"/>
            </w:tcBorders>
            <w:tcMar>
              <w:top w:w="0" w:type="dxa"/>
              <w:left w:w="108" w:type="dxa"/>
              <w:bottom w:w="0" w:type="dxa"/>
              <w:right w:w="108" w:type="dxa"/>
            </w:tcMar>
            <w:vAlign w:val="center"/>
            <w:hideMark/>
          </w:tcPr>
          <w:p w14:paraId="6F39C654" w14:textId="77777777" w:rsidR="00F070B0" w:rsidRPr="003C6428" w:rsidRDefault="00F070B0" w:rsidP="00465E69">
            <w:pPr>
              <w:spacing w:after="0"/>
              <w:ind w:left="0" w:right="-72" w:firstLine="0"/>
              <w:jc w:val="center"/>
              <w:rPr>
                <w:szCs w:val="24"/>
                <w:lang w:eastAsia="en-US"/>
              </w:rPr>
            </w:pPr>
            <w:r w:rsidRPr="003C6428">
              <w:rPr>
                <w:rFonts w:ascii="Tms Rmn" w:hAnsi="Tms Rmn"/>
                <w:b/>
                <w:bCs/>
                <w:szCs w:val="24"/>
                <w:lang w:eastAsia="en-US"/>
              </w:rPr>
              <w:t>Position/spécialisation</w:t>
            </w:r>
          </w:p>
        </w:tc>
        <w:tc>
          <w:tcPr>
            <w:tcW w:w="2744" w:type="dxa"/>
            <w:tcBorders>
              <w:top w:val="single" w:sz="12" w:space="0" w:color="auto"/>
              <w:left w:val="nil"/>
              <w:bottom w:val="single" w:sz="12" w:space="0" w:color="auto"/>
              <w:right w:val="single" w:sz="12" w:space="0" w:color="auto"/>
            </w:tcBorders>
            <w:tcMar>
              <w:top w:w="0" w:type="dxa"/>
              <w:left w:w="108" w:type="dxa"/>
              <w:bottom w:w="0" w:type="dxa"/>
              <w:right w:w="108" w:type="dxa"/>
            </w:tcMar>
            <w:vAlign w:val="center"/>
            <w:hideMark/>
          </w:tcPr>
          <w:p w14:paraId="6F39C655" w14:textId="77777777" w:rsidR="00F070B0" w:rsidRPr="003C6428" w:rsidRDefault="00F070B0" w:rsidP="00465E69">
            <w:pPr>
              <w:spacing w:after="0"/>
              <w:ind w:left="0" w:right="-72" w:firstLine="0"/>
              <w:jc w:val="center"/>
              <w:rPr>
                <w:szCs w:val="24"/>
                <w:lang w:eastAsia="en-US"/>
              </w:rPr>
            </w:pPr>
            <w:r w:rsidRPr="003C6428">
              <w:rPr>
                <w:rFonts w:ascii="Tms Rmn" w:hAnsi="Tms Rmn"/>
                <w:b/>
                <w:bCs/>
                <w:szCs w:val="24"/>
                <w:lang w:eastAsia="en-US"/>
              </w:rPr>
              <w:t>Qualifications académiques pertinentes</w:t>
            </w:r>
          </w:p>
        </w:tc>
        <w:tc>
          <w:tcPr>
            <w:tcW w:w="2563" w:type="dxa"/>
            <w:tcBorders>
              <w:top w:val="single" w:sz="12" w:space="0" w:color="auto"/>
              <w:left w:val="nil"/>
              <w:bottom w:val="single" w:sz="12" w:space="0" w:color="auto"/>
              <w:right w:val="single" w:sz="12" w:space="0" w:color="auto"/>
            </w:tcBorders>
            <w:tcMar>
              <w:top w:w="0" w:type="dxa"/>
              <w:left w:w="108" w:type="dxa"/>
              <w:bottom w:w="0" w:type="dxa"/>
              <w:right w:w="108" w:type="dxa"/>
            </w:tcMar>
            <w:hideMark/>
          </w:tcPr>
          <w:p w14:paraId="6F39C656" w14:textId="77777777" w:rsidR="00F070B0" w:rsidRPr="003C6428" w:rsidRDefault="00F070B0" w:rsidP="00465E69">
            <w:pPr>
              <w:spacing w:after="0"/>
              <w:ind w:left="0" w:right="-72" w:firstLine="0"/>
              <w:jc w:val="center"/>
              <w:rPr>
                <w:szCs w:val="24"/>
                <w:lang w:eastAsia="en-US"/>
              </w:rPr>
            </w:pPr>
            <w:r w:rsidRPr="003C6428">
              <w:rPr>
                <w:rFonts w:ascii="Tms Rmn" w:hAnsi="Tms Rmn"/>
                <w:b/>
                <w:bCs/>
                <w:szCs w:val="24"/>
                <w:lang w:eastAsia="en-US"/>
              </w:rPr>
              <w:t>Années minimales d’expérience de travail pertinente</w:t>
            </w:r>
          </w:p>
        </w:tc>
      </w:tr>
    </w:tbl>
    <w:p w14:paraId="6F39C658" w14:textId="77777777" w:rsidR="00F070B0" w:rsidRPr="003C6428" w:rsidRDefault="00F070B0" w:rsidP="00465E69">
      <w:pPr>
        <w:spacing w:after="0"/>
        <w:ind w:left="0" w:right="-72" w:firstLine="0"/>
        <w:jc w:val="center"/>
        <w:rPr>
          <w:szCs w:val="24"/>
          <w:lang w:eastAsia="en-US"/>
        </w:rPr>
      </w:pPr>
      <w:r w:rsidRPr="003C6428">
        <w:rPr>
          <w:i/>
          <w:iCs/>
          <w:strike/>
          <w:szCs w:val="24"/>
          <w:lang w:eastAsia="en-US"/>
        </w:rPr>
        <w:t> </w:t>
      </w:r>
    </w:p>
    <w:tbl>
      <w:tblPr>
        <w:tblW w:w="9264" w:type="dxa"/>
        <w:tblInd w:w="7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99"/>
        <w:gridCol w:w="3336"/>
        <w:gridCol w:w="2466"/>
        <w:gridCol w:w="2563"/>
      </w:tblGrid>
      <w:tr w:rsidR="00F070B0" w:rsidRPr="003C6428" w14:paraId="6F39C65D" w14:textId="77777777" w:rsidTr="0033432F">
        <w:trPr>
          <w:cantSplit/>
        </w:trPr>
        <w:tc>
          <w:tcPr>
            <w:tcW w:w="899" w:type="dxa"/>
            <w:tcBorders>
              <w:top w:val="single" w:sz="12"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F39C659" w14:textId="77777777" w:rsidR="00F070B0" w:rsidRPr="003C6428" w:rsidRDefault="00F070B0" w:rsidP="00465E69">
            <w:pPr>
              <w:spacing w:after="0"/>
              <w:ind w:left="0" w:right="-72" w:firstLine="0"/>
              <w:jc w:val="center"/>
              <w:rPr>
                <w:szCs w:val="24"/>
                <w:lang w:eastAsia="en-US"/>
              </w:rPr>
            </w:pPr>
            <w:r w:rsidRPr="003C6428">
              <w:rPr>
                <w:i/>
                <w:iCs/>
                <w:szCs w:val="24"/>
                <w:lang w:eastAsia="en-US"/>
              </w:rPr>
              <w:t>1</w:t>
            </w:r>
          </w:p>
        </w:tc>
        <w:tc>
          <w:tcPr>
            <w:tcW w:w="3336" w:type="dxa"/>
            <w:tcBorders>
              <w:top w:val="single" w:sz="12" w:space="0" w:color="auto"/>
              <w:left w:val="nil"/>
              <w:bottom w:val="single" w:sz="8" w:space="0" w:color="auto"/>
              <w:right w:val="single" w:sz="8" w:space="0" w:color="auto"/>
            </w:tcBorders>
            <w:tcMar>
              <w:top w:w="0" w:type="dxa"/>
              <w:left w:w="108" w:type="dxa"/>
              <w:bottom w:w="0" w:type="dxa"/>
              <w:right w:w="108" w:type="dxa"/>
            </w:tcMar>
            <w:hideMark/>
          </w:tcPr>
          <w:p w14:paraId="6F39C65A" w14:textId="77777777" w:rsidR="00F070B0" w:rsidRPr="003C6428" w:rsidRDefault="00F070B0" w:rsidP="00465E69">
            <w:pPr>
              <w:spacing w:after="0"/>
              <w:ind w:left="0" w:right="-72" w:firstLine="0"/>
              <w:jc w:val="left"/>
              <w:rPr>
                <w:szCs w:val="24"/>
                <w:lang w:eastAsia="en-US"/>
              </w:rPr>
            </w:pPr>
            <w:r w:rsidRPr="003C6428">
              <w:rPr>
                <w:szCs w:val="24"/>
                <w:lang w:eastAsia="en-US"/>
              </w:rPr>
              <w:t>Représentant de l’</w:t>
            </w:r>
            <w:r w:rsidR="00A12492" w:rsidRPr="003C6428">
              <w:rPr>
                <w:szCs w:val="24"/>
                <w:lang w:eastAsia="en-US"/>
              </w:rPr>
              <w:t>E</w:t>
            </w:r>
            <w:r w:rsidRPr="003C6428">
              <w:rPr>
                <w:szCs w:val="24"/>
                <w:lang w:eastAsia="en-US"/>
              </w:rPr>
              <w:t>ntrepreneur</w:t>
            </w:r>
          </w:p>
        </w:tc>
        <w:tc>
          <w:tcPr>
            <w:tcW w:w="2466" w:type="dxa"/>
            <w:tcBorders>
              <w:top w:val="single" w:sz="12" w:space="0" w:color="auto"/>
              <w:left w:val="nil"/>
              <w:bottom w:val="single" w:sz="8" w:space="0" w:color="auto"/>
              <w:right w:val="single" w:sz="8" w:space="0" w:color="auto"/>
            </w:tcBorders>
            <w:tcMar>
              <w:top w:w="0" w:type="dxa"/>
              <w:left w:w="108" w:type="dxa"/>
              <w:bottom w:w="0" w:type="dxa"/>
              <w:right w:w="108" w:type="dxa"/>
            </w:tcMar>
            <w:hideMark/>
          </w:tcPr>
          <w:p w14:paraId="6F39C65B" w14:textId="77777777" w:rsidR="00F070B0" w:rsidRPr="003C6428" w:rsidRDefault="00F070B0" w:rsidP="00465E69">
            <w:pPr>
              <w:spacing w:after="0"/>
              <w:ind w:left="0" w:right="-72" w:firstLine="0"/>
              <w:jc w:val="left"/>
              <w:rPr>
                <w:szCs w:val="24"/>
                <w:lang w:eastAsia="en-US"/>
              </w:rPr>
            </w:pPr>
            <w:r w:rsidRPr="003C6428">
              <w:rPr>
                <w:i/>
                <w:iCs/>
                <w:spacing w:val="-2"/>
                <w:szCs w:val="24"/>
                <w:lang w:eastAsia="en-US"/>
              </w:rPr>
              <w:t> </w:t>
            </w:r>
          </w:p>
        </w:tc>
        <w:tc>
          <w:tcPr>
            <w:tcW w:w="2563" w:type="dxa"/>
            <w:tcBorders>
              <w:top w:val="single" w:sz="12" w:space="0" w:color="auto"/>
              <w:left w:val="nil"/>
              <w:bottom w:val="single" w:sz="8" w:space="0" w:color="auto"/>
              <w:right w:val="single" w:sz="8" w:space="0" w:color="auto"/>
            </w:tcBorders>
            <w:tcMar>
              <w:top w:w="0" w:type="dxa"/>
              <w:left w:w="108" w:type="dxa"/>
              <w:bottom w:w="0" w:type="dxa"/>
              <w:right w:w="108" w:type="dxa"/>
            </w:tcMar>
            <w:hideMark/>
          </w:tcPr>
          <w:p w14:paraId="6F39C65C" w14:textId="77777777" w:rsidR="00F070B0" w:rsidRPr="003C6428" w:rsidRDefault="00F070B0" w:rsidP="00465E69">
            <w:pPr>
              <w:spacing w:after="0"/>
              <w:ind w:left="0" w:right="-72" w:firstLine="0"/>
              <w:jc w:val="left"/>
              <w:rPr>
                <w:szCs w:val="24"/>
                <w:lang w:eastAsia="en-US"/>
              </w:rPr>
            </w:pPr>
            <w:r w:rsidRPr="003C6428">
              <w:rPr>
                <w:i/>
                <w:iCs/>
                <w:spacing w:val="-2"/>
                <w:szCs w:val="24"/>
                <w:lang w:eastAsia="en-US"/>
              </w:rPr>
              <w:t> </w:t>
            </w:r>
          </w:p>
        </w:tc>
      </w:tr>
      <w:tr w:rsidR="00F070B0" w:rsidRPr="003C6428" w14:paraId="6F39C662" w14:textId="77777777" w:rsidTr="0033432F">
        <w:trPr>
          <w:cantSplit/>
        </w:trPr>
        <w:tc>
          <w:tcPr>
            <w:tcW w:w="89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F39C65E" w14:textId="77777777" w:rsidR="00F070B0" w:rsidRPr="003C6428" w:rsidRDefault="00F070B0" w:rsidP="00465E69">
            <w:pPr>
              <w:spacing w:after="0"/>
              <w:ind w:left="0" w:right="-72" w:firstLine="0"/>
              <w:jc w:val="center"/>
              <w:rPr>
                <w:szCs w:val="24"/>
                <w:lang w:eastAsia="en-US"/>
              </w:rPr>
            </w:pPr>
            <w:r w:rsidRPr="003C6428">
              <w:rPr>
                <w:i/>
                <w:iCs/>
                <w:szCs w:val="24"/>
                <w:lang w:eastAsia="en-US"/>
              </w:rPr>
              <w:t>2</w:t>
            </w:r>
          </w:p>
        </w:tc>
        <w:tc>
          <w:tcPr>
            <w:tcW w:w="3336" w:type="dxa"/>
            <w:tcBorders>
              <w:top w:val="nil"/>
              <w:left w:val="nil"/>
              <w:bottom w:val="single" w:sz="8" w:space="0" w:color="auto"/>
              <w:right w:val="single" w:sz="8" w:space="0" w:color="auto"/>
            </w:tcBorders>
            <w:tcMar>
              <w:top w:w="0" w:type="dxa"/>
              <w:left w:w="108" w:type="dxa"/>
              <w:bottom w:w="0" w:type="dxa"/>
              <w:right w:w="108" w:type="dxa"/>
            </w:tcMar>
            <w:hideMark/>
          </w:tcPr>
          <w:p w14:paraId="6F39C65F" w14:textId="77777777" w:rsidR="00F070B0" w:rsidRPr="003C6428" w:rsidRDefault="00F070B0" w:rsidP="00465E69">
            <w:pPr>
              <w:spacing w:after="0"/>
              <w:ind w:left="0" w:right="-72" w:firstLine="0"/>
              <w:jc w:val="left"/>
              <w:rPr>
                <w:szCs w:val="24"/>
                <w:lang w:eastAsia="en-US"/>
              </w:rPr>
            </w:pPr>
            <w:r w:rsidRPr="003C6428">
              <w:rPr>
                <w:i/>
                <w:iCs/>
                <w:szCs w:val="24"/>
                <w:lang w:eastAsia="en-US"/>
              </w:rPr>
              <w:t xml:space="preserve">[Environnemental] </w:t>
            </w:r>
          </w:p>
        </w:tc>
        <w:tc>
          <w:tcPr>
            <w:tcW w:w="2466" w:type="dxa"/>
            <w:tcBorders>
              <w:top w:val="nil"/>
              <w:left w:val="nil"/>
              <w:bottom w:val="single" w:sz="8" w:space="0" w:color="auto"/>
              <w:right w:val="single" w:sz="8" w:space="0" w:color="auto"/>
            </w:tcBorders>
            <w:tcMar>
              <w:top w:w="0" w:type="dxa"/>
              <w:left w:w="108" w:type="dxa"/>
              <w:bottom w:w="0" w:type="dxa"/>
              <w:right w:w="108" w:type="dxa"/>
            </w:tcMar>
            <w:hideMark/>
          </w:tcPr>
          <w:p w14:paraId="6F39C660" w14:textId="77777777" w:rsidR="00F070B0" w:rsidRPr="003C6428" w:rsidRDefault="00F070B0" w:rsidP="00465E69">
            <w:pPr>
              <w:spacing w:after="0"/>
              <w:ind w:left="0" w:right="-72" w:firstLine="0"/>
              <w:jc w:val="left"/>
              <w:rPr>
                <w:szCs w:val="24"/>
                <w:lang w:eastAsia="en-US"/>
              </w:rPr>
            </w:pPr>
            <w:r w:rsidRPr="003C6428">
              <w:rPr>
                <w:i/>
                <w:iCs/>
                <w:szCs w:val="24"/>
                <w:lang w:eastAsia="en-US"/>
              </w:rPr>
              <w:t xml:space="preserve">[p. ex. diplôme en matière environnementale pertinente] </w:t>
            </w:r>
          </w:p>
        </w:tc>
        <w:tc>
          <w:tcPr>
            <w:tcW w:w="2563" w:type="dxa"/>
            <w:tcBorders>
              <w:top w:val="nil"/>
              <w:left w:val="nil"/>
              <w:bottom w:val="single" w:sz="8" w:space="0" w:color="auto"/>
              <w:right w:val="single" w:sz="8" w:space="0" w:color="auto"/>
            </w:tcBorders>
            <w:tcMar>
              <w:top w:w="0" w:type="dxa"/>
              <w:left w:w="108" w:type="dxa"/>
              <w:bottom w:w="0" w:type="dxa"/>
              <w:right w:w="108" w:type="dxa"/>
            </w:tcMar>
            <w:hideMark/>
          </w:tcPr>
          <w:p w14:paraId="6F39C661" w14:textId="77777777" w:rsidR="00F070B0" w:rsidRPr="003C6428" w:rsidRDefault="00F070B0" w:rsidP="00465E69">
            <w:pPr>
              <w:spacing w:after="0"/>
              <w:ind w:left="0" w:right="-72" w:firstLine="0"/>
              <w:jc w:val="left"/>
              <w:rPr>
                <w:szCs w:val="24"/>
                <w:lang w:eastAsia="en-US"/>
              </w:rPr>
            </w:pPr>
            <w:r w:rsidRPr="003C6428">
              <w:rPr>
                <w:i/>
                <w:iCs/>
                <w:szCs w:val="24"/>
                <w:lang w:eastAsia="en-US"/>
              </w:rPr>
              <w:t>[p. ex. [années] de travail sur des contrats routiers dans des environnements de travail similaires]</w:t>
            </w:r>
          </w:p>
        </w:tc>
      </w:tr>
      <w:tr w:rsidR="00F070B0" w:rsidRPr="003C6428" w14:paraId="6F39C667" w14:textId="77777777" w:rsidTr="0033432F">
        <w:trPr>
          <w:cantSplit/>
        </w:trPr>
        <w:tc>
          <w:tcPr>
            <w:tcW w:w="89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F39C663" w14:textId="77777777" w:rsidR="00F070B0" w:rsidRPr="003C6428" w:rsidRDefault="00F070B0" w:rsidP="00465E69">
            <w:pPr>
              <w:spacing w:after="0"/>
              <w:ind w:left="0" w:right="-72" w:firstLine="0"/>
              <w:jc w:val="center"/>
              <w:rPr>
                <w:szCs w:val="24"/>
                <w:lang w:eastAsia="en-US"/>
              </w:rPr>
            </w:pPr>
            <w:r w:rsidRPr="003C6428">
              <w:rPr>
                <w:i/>
                <w:iCs/>
                <w:szCs w:val="24"/>
                <w:lang w:eastAsia="en-US"/>
              </w:rPr>
              <w:t>3</w:t>
            </w:r>
          </w:p>
        </w:tc>
        <w:tc>
          <w:tcPr>
            <w:tcW w:w="3336" w:type="dxa"/>
            <w:tcBorders>
              <w:top w:val="nil"/>
              <w:left w:val="nil"/>
              <w:bottom w:val="single" w:sz="8" w:space="0" w:color="auto"/>
              <w:right w:val="single" w:sz="8" w:space="0" w:color="auto"/>
            </w:tcBorders>
            <w:tcMar>
              <w:top w:w="0" w:type="dxa"/>
              <w:left w:w="108" w:type="dxa"/>
              <w:bottom w:w="0" w:type="dxa"/>
              <w:right w:w="108" w:type="dxa"/>
            </w:tcMar>
            <w:hideMark/>
          </w:tcPr>
          <w:p w14:paraId="6F39C664" w14:textId="77777777" w:rsidR="00F070B0" w:rsidRPr="003C6428" w:rsidRDefault="00F070B0" w:rsidP="00465E69">
            <w:pPr>
              <w:spacing w:after="0"/>
              <w:ind w:left="0" w:right="-72" w:firstLine="0"/>
              <w:jc w:val="left"/>
              <w:rPr>
                <w:szCs w:val="24"/>
                <w:lang w:eastAsia="en-US"/>
              </w:rPr>
            </w:pPr>
            <w:r w:rsidRPr="003C6428">
              <w:rPr>
                <w:i/>
                <w:iCs/>
                <w:szCs w:val="24"/>
                <w:lang w:eastAsia="en-US"/>
              </w:rPr>
              <w:t>[Santé et sécurité]</w:t>
            </w:r>
          </w:p>
        </w:tc>
        <w:tc>
          <w:tcPr>
            <w:tcW w:w="2466" w:type="dxa"/>
            <w:tcBorders>
              <w:top w:val="nil"/>
              <w:left w:val="nil"/>
              <w:bottom w:val="single" w:sz="8" w:space="0" w:color="auto"/>
              <w:right w:val="single" w:sz="8" w:space="0" w:color="auto"/>
            </w:tcBorders>
            <w:tcMar>
              <w:top w:w="0" w:type="dxa"/>
              <w:left w:w="108" w:type="dxa"/>
              <w:bottom w:w="0" w:type="dxa"/>
              <w:right w:w="108" w:type="dxa"/>
            </w:tcMar>
            <w:hideMark/>
          </w:tcPr>
          <w:p w14:paraId="6F39C665" w14:textId="77777777" w:rsidR="00F070B0" w:rsidRPr="003C6428" w:rsidRDefault="00F070B0" w:rsidP="00465E69">
            <w:pPr>
              <w:spacing w:after="0"/>
              <w:ind w:left="0" w:right="-72" w:firstLine="0"/>
              <w:jc w:val="left"/>
              <w:rPr>
                <w:szCs w:val="24"/>
                <w:lang w:eastAsia="en-US"/>
              </w:rPr>
            </w:pPr>
            <w:r w:rsidRPr="003C6428">
              <w:rPr>
                <w:i/>
                <w:iCs/>
                <w:szCs w:val="24"/>
                <w:lang w:eastAsia="en-US"/>
              </w:rPr>
              <w:t> </w:t>
            </w:r>
          </w:p>
        </w:tc>
        <w:tc>
          <w:tcPr>
            <w:tcW w:w="2563" w:type="dxa"/>
            <w:tcBorders>
              <w:top w:val="nil"/>
              <w:left w:val="nil"/>
              <w:bottom w:val="single" w:sz="8" w:space="0" w:color="auto"/>
              <w:right w:val="single" w:sz="8" w:space="0" w:color="auto"/>
            </w:tcBorders>
            <w:tcMar>
              <w:top w:w="0" w:type="dxa"/>
              <w:left w:w="108" w:type="dxa"/>
              <w:bottom w:w="0" w:type="dxa"/>
              <w:right w:w="108" w:type="dxa"/>
            </w:tcMar>
            <w:hideMark/>
          </w:tcPr>
          <w:p w14:paraId="6F39C666" w14:textId="77777777" w:rsidR="00F070B0" w:rsidRPr="003C6428" w:rsidRDefault="00F070B0" w:rsidP="00465E69">
            <w:pPr>
              <w:spacing w:after="0"/>
              <w:ind w:left="0" w:right="-72" w:firstLine="0"/>
              <w:jc w:val="left"/>
              <w:rPr>
                <w:szCs w:val="24"/>
                <w:lang w:eastAsia="en-US"/>
              </w:rPr>
            </w:pPr>
            <w:r w:rsidRPr="003C6428">
              <w:rPr>
                <w:i/>
                <w:iCs/>
                <w:szCs w:val="24"/>
                <w:lang w:eastAsia="en-US"/>
              </w:rPr>
              <w:t> </w:t>
            </w:r>
          </w:p>
        </w:tc>
      </w:tr>
      <w:tr w:rsidR="00F070B0" w:rsidRPr="003C6428" w14:paraId="6F39C66C" w14:textId="77777777" w:rsidTr="0033432F">
        <w:trPr>
          <w:cantSplit/>
        </w:trPr>
        <w:tc>
          <w:tcPr>
            <w:tcW w:w="89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F39C668" w14:textId="77777777" w:rsidR="00F070B0" w:rsidRPr="003C6428" w:rsidRDefault="00F070B0" w:rsidP="00465E69">
            <w:pPr>
              <w:spacing w:after="0"/>
              <w:ind w:left="0" w:right="-72" w:firstLine="0"/>
              <w:jc w:val="center"/>
              <w:rPr>
                <w:szCs w:val="24"/>
                <w:lang w:eastAsia="en-US"/>
              </w:rPr>
            </w:pPr>
            <w:r w:rsidRPr="003C6428">
              <w:rPr>
                <w:i/>
                <w:iCs/>
                <w:szCs w:val="24"/>
                <w:lang w:eastAsia="en-US"/>
              </w:rPr>
              <w:t>4</w:t>
            </w:r>
          </w:p>
        </w:tc>
        <w:tc>
          <w:tcPr>
            <w:tcW w:w="3336" w:type="dxa"/>
            <w:tcBorders>
              <w:top w:val="nil"/>
              <w:left w:val="nil"/>
              <w:bottom w:val="single" w:sz="8" w:space="0" w:color="auto"/>
              <w:right w:val="single" w:sz="8" w:space="0" w:color="auto"/>
            </w:tcBorders>
            <w:tcMar>
              <w:top w:w="0" w:type="dxa"/>
              <w:left w:w="108" w:type="dxa"/>
              <w:bottom w:w="0" w:type="dxa"/>
              <w:right w:w="108" w:type="dxa"/>
            </w:tcMar>
            <w:hideMark/>
          </w:tcPr>
          <w:p w14:paraId="6F39C669" w14:textId="77777777" w:rsidR="00F070B0" w:rsidRPr="003C6428" w:rsidRDefault="00F070B0" w:rsidP="00465E69">
            <w:pPr>
              <w:spacing w:after="0"/>
              <w:ind w:left="0" w:right="-72" w:firstLine="0"/>
              <w:jc w:val="left"/>
              <w:rPr>
                <w:szCs w:val="24"/>
                <w:lang w:eastAsia="en-US"/>
              </w:rPr>
            </w:pPr>
            <w:r w:rsidRPr="003C6428">
              <w:rPr>
                <w:i/>
                <w:iCs/>
                <w:szCs w:val="24"/>
                <w:lang w:eastAsia="en-US"/>
              </w:rPr>
              <w:t xml:space="preserve">[Social] </w:t>
            </w:r>
          </w:p>
        </w:tc>
        <w:tc>
          <w:tcPr>
            <w:tcW w:w="2466" w:type="dxa"/>
            <w:tcBorders>
              <w:top w:val="nil"/>
              <w:left w:val="nil"/>
              <w:bottom w:val="single" w:sz="8" w:space="0" w:color="auto"/>
              <w:right w:val="single" w:sz="8" w:space="0" w:color="auto"/>
            </w:tcBorders>
            <w:tcMar>
              <w:top w:w="0" w:type="dxa"/>
              <w:left w:w="108" w:type="dxa"/>
              <w:bottom w:w="0" w:type="dxa"/>
              <w:right w:w="108" w:type="dxa"/>
            </w:tcMar>
            <w:hideMark/>
          </w:tcPr>
          <w:p w14:paraId="6F39C66A" w14:textId="77777777" w:rsidR="00F070B0" w:rsidRPr="003C6428" w:rsidRDefault="00F070B0" w:rsidP="00465E69">
            <w:pPr>
              <w:spacing w:after="0"/>
              <w:ind w:left="0" w:right="-72" w:firstLine="0"/>
              <w:jc w:val="left"/>
              <w:rPr>
                <w:szCs w:val="24"/>
                <w:lang w:eastAsia="en-US"/>
              </w:rPr>
            </w:pPr>
            <w:r w:rsidRPr="003C6428">
              <w:rPr>
                <w:i/>
                <w:iCs/>
                <w:szCs w:val="24"/>
                <w:lang w:eastAsia="en-US"/>
              </w:rPr>
              <w:t> </w:t>
            </w:r>
          </w:p>
        </w:tc>
        <w:tc>
          <w:tcPr>
            <w:tcW w:w="2563" w:type="dxa"/>
            <w:tcBorders>
              <w:top w:val="nil"/>
              <w:left w:val="nil"/>
              <w:bottom w:val="single" w:sz="8" w:space="0" w:color="auto"/>
              <w:right w:val="single" w:sz="8" w:space="0" w:color="auto"/>
            </w:tcBorders>
            <w:tcMar>
              <w:top w:w="0" w:type="dxa"/>
              <w:left w:w="108" w:type="dxa"/>
              <w:bottom w:w="0" w:type="dxa"/>
              <w:right w:w="108" w:type="dxa"/>
            </w:tcMar>
            <w:hideMark/>
          </w:tcPr>
          <w:p w14:paraId="6F39C66B" w14:textId="77777777" w:rsidR="00F070B0" w:rsidRPr="003C6428" w:rsidRDefault="00F070B0" w:rsidP="00465E69">
            <w:pPr>
              <w:spacing w:after="0"/>
              <w:ind w:left="0" w:right="-72" w:firstLine="0"/>
              <w:jc w:val="left"/>
              <w:rPr>
                <w:szCs w:val="24"/>
                <w:lang w:eastAsia="en-US"/>
              </w:rPr>
            </w:pPr>
            <w:r w:rsidRPr="003C6428">
              <w:rPr>
                <w:i/>
                <w:iCs/>
                <w:szCs w:val="24"/>
                <w:lang w:eastAsia="en-US"/>
              </w:rPr>
              <w:t> </w:t>
            </w:r>
          </w:p>
        </w:tc>
      </w:tr>
      <w:tr w:rsidR="00F070B0" w:rsidRPr="003C6428" w14:paraId="6F39C673" w14:textId="77777777" w:rsidTr="0033432F">
        <w:trPr>
          <w:cantSplit/>
        </w:trPr>
        <w:tc>
          <w:tcPr>
            <w:tcW w:w="89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F39C66D" w14:textId="77777777" w:rsidR="00F070B0" w:rsidRPr="003C6428" w:rsidRDefault="00F070B0" w:rsidP="00465E69">
            <w:pPr>
              <w:spacing w:after="0"/>
              <w:ind w:left="0" w:right="-72" w:firstLine="0"/>
              <w:jc w:val="center"/>
              <w:rPr>
                <w:szCs w:val="24"/>
                <w:lang w:eastAsia="en-US"/>
              </w:rPr>
            </w:pPr>
            <w:r w:rsidRPr="003C6428">
              <w:rPr>
                <w:i/>
                <w:iCs/>
                <w:szCs w:val="24"/>
                <w:lang w:eastAsia="en-US"/>
              </w:rPr>
              <w:t>5</w:t>
            </w:r>
          </w:p>
        </w:tc>
        <w:tc>
          <w:tcPr>
            <w:tcW w:w="3336" w:type="dxa"/>
            <w:tcBorders>
              <w:top w:val="nil"/>
              <w:left w:val="nil"/>
              <w:bottom w:val="single" w:sz="8" w:space="0" w:color="auto"/>
              <w:right w:val="single" w:sz="8" w:space="0" w:color="auto"/>
            </w:tcBorders>
            <w:tcMar>
              <w:top w:w="0" w:type="dxa"/>
              <w:left w:w="108" w:type="dxa"/>
              <w:bottom w:w="0" w:type="dxa"/>
              <w:right w:w="108" w:type="dxa"/>
            </w:tcMar>
            <w:hideMark/>
          </w:tcPr>
          <w:p w14:paraId="6F39C66E" w14:textId="77777777" w:rsidR="00F070B0" w:rsidRPr="003C6428" w:rsidRDefault="00F070B0" w:rsidP="00465E69">
            <w:pPr>
              <w:spacing w:after="0"/>
              <w:ind w:left="0" w:right="-72" w:firstLine="0"/>
              <w:jc w:val="left"/>
              <w:rPr>
                <w:szCs w:val="24"/>
                <w:lang w:eastAsia="en-US"/>
              </w:rPr>
            </w:pPr>
            <w:bookmarkStart w:id="3453" w:name="_Hlk21441999"/>
            <w:r w:rsidRPr="003C6428">
              <w:rPr>
                <w:spacing w:val="-2"/>
                <w:szCs w:val="24"/>
                <w:lang w:eastAsia="en-US"/>
              </w:rPr>
              <w:t xml:space="preserve">Exploitation et </w:t>
            </w:r>
            <w:r w:rsidR="00A31997" w:rsidRPr="003C6428">
              <w:rPr>
                <w:spacing w:val="-2"/>
                <w:szCs w:val="24"/>
                <w:lang w:eastAsia="en-US"/>
              </w:rPr>
              <w:t>A</w:t>
            </w:r>
            <w:r w:rsidRPr="003C6428">
              <w:rPr>
                <w:spacing w:val="-2"/>
                <w:szCs w:val="24"/>
                <w:lang w:eastAsia="en-US"/>
              </w:rPr>
              <w:t xml:space="preserve">bus </w:t>
            </w:r>
            <w:r w:rsidR="00A31997" w:rsidRPr="003C6428">
              <w:rPr>
                <w:spacing w:val="-2"/>
                <w:szCs w:val="24"/>
                <w:lang w:eastAsia="en-US"/>
              </w:rPr>
              <w:t>S</w:t>
            </w:r>
            <w:r w:rsidRPr="003C6428">
              <w:rPr>
                <w:spacing w:val="-2"/>
                <w:szCs w:val="24"/>
                <w:lang w:eastAsia="en-US"/>
              </w:rPr>
              <w:t xml:space="preserve">exuels </w:t>
            </w:r>
            <w:r w:rsidR="00A31997" w:rsidRPr="003C6428">
              <w:rPr>
                <w:spacing w:val="-2"/>
                <w:szCs w:val="24"/>
                <w:lang w:eastAsia="en-US"/>
              </w:rPr>
              <w:t xml:space="preserve">(EAS) </w:t>
            </w:r>
            <w:r w:rsidRPr="003C6428">
              <w:rPr>
                <w:spacing w:val="-2"/>
                <w:szCs w:val="24"/>
                <w:lang w:eastAsia="en-US"/>
              </w:rPr>
              <w:t xml:space="preserve">et </w:t>
            </w:r>
            <w:r w:rsidR="00A31997" w:rsidRPr="003C6428">
              <w:rPr>
                <w:spacing w:val="-2"/>
                <w:szCs w:val="24"/>
                <w:lang w:eastAsia="en-US"/>
              </w:rPr>
              <w:t>H</w:t>
            </w:r>
            <w:r w:rsidRPr="003C6428">
              <w:rPr>
                <w:spacing w:val="-2"/>
                <w:szCs w:val="24"/>
                <w:lang w:eastAsia="en-US"/>
              </w:rPr>
              <w:t>arcèlement</w:t>
            </w:r>
            <w:bookmarkEnd w:id="3453"/>
            <w:r w:rsidR="00A31997" w:rsidRPr="003C6428">
              <w:rPr>
                <w:spacing w:val="-2"/>
                <w:szCs w:val="24"/>
                <w:lang w:eastAsia="en-US"/>
              </w:rPr>
              <w:t>S</w:t>
            </w:r>
            <w:r w:rsidRPr="003C6428">
              <w:rPr>
                <w:spacing w:val="-2"/>
                <w:szCs w:val="24"/>
                <w:lang w:eastAsia="en-US"/>
              </w:rPr>
              <w:t>exuel</w:t>
            </w:r>
            <w:r w:rsidR="00A31997" w:rsidRPr="003C6428">
              <w:rPr>
                <w:spacing w:val="-2"/>
                <w:szCs w:val="24"/>
                <w:lang w:eastAsia="en-US"/>
              </w:rPr>
              <w:t xml:space="preserve"> (HS)</w:t>
            </w:r>
          </w:p>
          <w:p w14:paraId="6F39C66F" w14:textId="77777777" w:rsidR="00F070B0" w:rsidRPr="003C6428" w:rsidRDefault="00F070B0" w:rsidP="00465E69">
            <w:pPr>
              <w:spacing w:after="0"/>
              <w:ind w:left="0" w:right="-72" w:firstLine="0"/>
              <w:jc w:val="left"/>
              <w:rPr>
                <w:szCs w:val="24"/>
                <w:lang w:eastAsia="en-US"/>
              </w:rPr>
            </w:pPr>
            <w:r w:rsidRPr="003C6428">
              <w:rPr>
                <w:i/>
                <w:iCs/>
                <w:spacing w:val="-2"/>
                <w:szCs w:val="24"/>
                <w:lang w:eastAsia="en-US"/>
              </w:rPr>
              <w:t> </w:t>
            </w:r>
          </w:p>
          <w:p w14:paraId="6F39C670" w14:textId="77777777" w:rsidR="00F070B0" w:rsidRPr="003C6428" w:rsidRDefault="00F070B0" w:rsidP="00465E69">
            <w:pPr>
              <w:spacing w:after="0"/>
              <w:ind w:left="0" w:right="-72" w:firstLine="0"/>
              <w:jc w:val="left"/>
              <w:rPr>
                <w:szCs w:val="24"/>
                <w:lang w:eastAsia="en-US"/>
              </w:rPr>
            </w:pPr>
            <w:r w:rsidRPr="003C6428">
              <w:rPr>
                <w:i/>
                <w:iCs/>
                <w:spacing w:val="-2"/>
                <w:szCs w:val="24"/>
                <w:lang w:eastAsia="en-US"/>
              </w:rPr>
              <w:t xml:space="preserve">[Lorsque les risques de </w:t>
            </w:r>
            <w:r w:rsidR="00877791" w:rsidRPr="003C6428">
              <w:rPr>
                <w:i/>
                <w:iCs/>
                <w:spacing w:val="-2"/>
                <w:szCs w:val="24"/>
                <w:lang w:eastAsia="en-US"/>
              </w:rPr>
              <w:t>EAS</w:t>
            </w:r>
            <w:r w:rsidRPr="003C6428">
              <w:rPr>
                <w:i/>
                <w:iCs/>
                <w:spacing w:val="-2"/>
                <w:szCs w:val="24"/>
                <w:lang w:eastAsia="en-US"/>
              </w:rPr>
              <w:t xml:space="preserve"> d’un projet sont</w:t>
            </w:r>
            <w:r w:rsidRPr="003C6428">
              <w:rPr>
                <w:i/>
                <w:szCs w:val="24"/>
                <w:lang w:eastAsia="en-US"/>
              </w:rPr>
              <w:t xml:space="preserve">évalués comme étant important ou élevé, le personnel clé doit inclure un expert ayant une expérience pertinente dans la lutte contre l’exploitation sexuelle, les abus sexuels et les cas de harcèlement </w:t>
            </w:r>
            <w:r w:rsidRPr="003C6428">
              <w:rPr>
                <w:i/>
                <w:iCs/>
                <w:spacing w:val="-2"/>
                <w:szCs w:val="24"/>
                <w:lang w:eastAsia="en-US"/>
              </w:rPr>
              <w:t>sexuel]</w:t>
            </w:r>
          </w:p>
        </w:tc>
        <w:tc>
          <w:tcPr>
            <w:tcW w:w="2466" w:type="dxa"/>
            <w:tcBorders>
              <w:top w:val="nil"/>
              <w:left w:val="nil"/>
              <w:bottom w:val="single" w:sz="8" w:space="0" w:color="auto"/>
              <w:right w:val="single" w:sz="8" w:space="0" w:color="auto"/>
            </w:tcBorders>
            <w:tcMar>
              <w:top w:w="0" w:type="dxa"/>
              <w:left w:w="108" w:type="dxa"/>
              <w:bottom w:w="0" w:type="dxa"/>
              <w:right w:w="108" w:type="dxa"/>
            </w:tcMar>
            <w:hideMark/>
          </w:tcPr>
          <w:p w14:paraId="6F39C671" w14:textId="77777777" w:rsidR="00F070B0" w:rsidRPr="003C6428" w:rsidRDefault="00F070B0" w:rsidP="00465E69">
            <w:pPr>
              <w:spacing w:after="0"/>
              <w:ind w:left="0" w:right="-72" w:firstLine="0"/>
              <w:jc w:val="left"/>
              <w:rPr>
                <w:szCs w:val="24"/>
                <w:lang w:eastAsia="en-US"/>
              </w:rPr>
            </w:pPr>
            <w:r w:rsidRPr="003C6428">
              <w:rPr>
                <w:i/>
                <w:iCs/>
                <w:szCs w:val="24"/>
                <w:lang w:eastAsia="en-US"/>
              </w:rPr>
              <w:t> </w:t>
            </w:r>
          </w:p>
        </w:tc>
        <w:tc>
          <w:tcPr>
            <w:tcW w:w="2563" w:type="dxa"/>
            <w:tcBorders>
              <w:top w:val="nil"/>
              <w:left w:val="nil"/>
              <w:bottom w:val="single" w:sz="8" w:space="0" w:color="auto"/>
              <w:right w:val="single" w:sz="8" w:space="0" w:color="auto"/>
            </w:tcBorders>
            <w:tcMar>
              <w:top w:w="0" w:type="dxa"/>
              <w:left w:w="108" w:type="dxa"/>
              <w:bottom w:w="0" w:type="dxa"/>
              <w:right w:w="108" w:type="dxa"/>
            </w:tcMar>
            <w:hideMark/>
          </w:tcPr>
          <w:p w14:paraId="6F39C672" w14:textId="77777777" w:rsidR="00F070B0" w:rsidRPr="003C6428" w:rsidRDefault="00F070B0" w:rsidP="00465E69">
            <w:pPr>
              <w:spacing w:after="0"/>
              <w:ind w:left="0" w:right="-72" w:firstLine="0"/>
              <w:jc w:val="left"/>
              <w:rPr>
                <w:szCs w:val="24"/>
                <w:lang w:eastAsia="en-US"/>
              </w:rPr>
            </w:pPr>
            <w:r w:rsidRPr="003C6428">
              <w:rPr>
                <w:i/>
                <w:iCs/>
                <w:szCs w:val="24"/>
                <w:lang w:eastAsia="en-US"/>
              </w:rPr>
              <w:t>[p. ex. 5 ans de surveillance et de gestion des risques liés à la violence sexiste, dont 3 années d’expérience pertinente dans le domaine de la lutte contre l’exploitation sexuelle, de l’abus sexuel et du harcèlement sexuel]</w:t>
            </w:r>
          </w:p>
        </w:tc>
      </w:tr>
      <w:tr w:rsidR="00553B81" w:rsidRPr="003C6428" w14:paraId="6F39C678" w14:textId="77777777" w:rsidTr="0033432F">
        <w:trPr>
          <w:cantSplit/>
        </w:trPr>
        <w:tc>
          <w:tcPr>
            <w:tcW w:w="899"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F39C674" w14:textId="77777777" w:rsidR="00553B81" w:rsidRPr="003C6428" w:rsidRDefault="00553B81" w:rsidP="00465E69">
            <w:pPr>
              <w:spacing w:after="0"/>
              <w:ind w:left="0" w:right="-72" w:firstLine="0"/>
              <w:jc w:val="center"/>
              <w:rPr>
                <w:rFonts w:ascii="Tms Rmn" w:hAnsi="Tms Rmn"/>
                <w:i/>
                <w:iCs/>
                <w:szCs w:val="24"/>
                <w:lang w:eastAsia="en-US"/>
              </w:rPr>
            </w:pPr>
            <w:r w:rsidRPr="003C6428">
              <w:rPr>
                <w:rFonts w:ascii="Tms Rmn" w:hAnsi="Tms Rmn"/>
                <w:i/>
                <w:iCs/>
                <w:szCs w:val="24"/>
                <w:lang w:eastAsia="en-US"/>
              </w:rPr>
              <w:t>6</w:t>
            </w:r>
          </w:p>
        </w:tc>
        <w:tc>
          <w:tcPr>
            <w:tcW w:w="3336" w:type="dxa"/>
            <w:tcBorders>
              <w:top w:val="nil"/>
              <w:left w:val="nil"/>
              <w:bottom w:val="single" w:sz="8" w:space="0" w:color="auto"/>
              <w:right w:val="single" w:sz="8" w:space="0" w:color="auto"/>
            </w:tcBorders>
            <w:tcMar>
              <w:top w:w="0" w:type="dxa"/>
              <w:left w:w="108" w:type="dxa"/>
              <w:bottom w:w="0" w:type="dxa"/>
              <w:right w:w="108" w:type="dxa"/>
            </w:tcMar>
          </w:tcPr>
          <w:p w14:paraId="6F39C675" w14:textId="77777777" w:rsidR="00553B81" w:rsidRPr="003C6428" w:rsidRDefault="00553B81" w:rsidP="00465E69">
            <w:pPr>
              <w:spacing w:after="0"/>
              <w:ind w:left="0" w:right="-72" w:firstLine="0"/>
              <w:jc w:val="left"/>
              <w:rPr>
                <w:i/>
                <w:iCs/>
                <w:spacing w:val="-2"/>
                <w:szCs w:val="24"/>
                <w:lang w:eastAsia="en-US"/>
              </w:rPr>
            </w:pPr>
            <w:r w:rsidRPr="003C6428">
              <w:rPr>
                <w:i/>
                <w:iCs/>
                <w:spacing w:val="-2"/>
                <w:szCs w:val="24"/>
                <w:lang w:eastAsia="en-US"/>
              </w:rPr>
              <w:t xml:space="preserve">Si le marché a été </w:t>
            </w:r>
            <w:r w:rsidR="008F4EB3" w:rsidRPr="003C6428">
              <w:rPr>
                <w:i/>
                <w:iCs/>
                <w:spacing w:val="-2"/>
                <w:szCs w:val="24"/>
                <w:lang w:eastAsia="en-US"/>
              </w:rPr>
              <w:t xml:space="preserve">évalué comme </w:t>
            </w:r>
            <w:r w:rsidR="00D64868" w:rsidRPr="003C6428">
              <w:rPr>
                <w:i/>
                <w:iCs/>
                <w:spacing w:val="-2"/>
                <w:szCs w:val="24"/>
                <w:lang w:eastAsia="en-US"/>
              </w:rPr>
              <w:t>présentant</w:t>
            </w:r>
            <w:r w:rsidR="008F4EB3" w:rsidRPr="003C6428">
              <w:rPr>
                <w:i/>
                <w:iCs/>
                <w:spacing w:val="-2"/>
                <w:szCs w:val="24"/>
                <w:lang w:eastAsia="en-US"/>
              </w:rPr>
              <w:t xml:space="preserve"> des risques potentiels </w:t>
            </w:r>
            <w:r w:rsidR="00BA26D7" w:rsidRPr="003C6428">
              <w:rPr>
                <w:i/>
                <w:iCs/>
                <w:spacing w:val="-2"/>
                <w:szCs w:val="24"/>
                <w:lang w:eastAsia="en-US"/>
              </w:rPr>
              <w:t xml:space="preserve">ou actuels de cybersécurité, le Soumissionnaire doit être invité </w:t>
            </w:r>
            <w:r w:rsidR="00C61CA8" w:rsidRPr="003C6428">
              <w:rPr>
                <w:i/>
                <w:iCs/>
                <w:spacing w:val="-2"/>
                <w:szCs w:val="24"/>
                <w:lang w:eastAsia="en-US"/>
              </w:rPr>
              <w:t xml:space="preserve">à inclure un/des expert/s en Cybersécurité </w:t>
            </w:r>
            <w:r w:rsidR="00C46603" w:rsidRPr="003C6428">
              <w:rPr>
                <w:i/>
                <w:iCs/>
                <w:spacing w:val="-2"/>
                <w:szCs w:val="24"/>
                <w:lang w:eastAsia="en-US"/>
              </w:rPr>
              <w:t>parmi le Personnel Clé.</w:t>
            </w:r>
          </w:p>
        </w:tc>
        <w:tc>
          <w:tcPr>
            <w:tcW w:w="2466" w:type="dxa"/>
            <w:tcBorders>
              <w:top w:val="nil"/>
              <w:left w:val="nil"/>
              <w:bottom w:val="single" w:sz="8" w:space="0" w:color="auto"/>
              <w:right w:val="single" w:sz="8" w:space="0" w:color="auto"/>
            </w:tcBorders>
            <w:tcMar>
              <w:top w:w="0" w:type="dxa"/>
              <w:left w:w="108" w:type="dxa"/>
              <w:bottom w:w="0" w:type="dxa"/>
              <w:right w:w="108" w:type="dxa"/>
            </w:tcMar>
          </w:tcPr>
          <w:p w14:paraId="6F39C676" w14:textId="77777777" w:rsidR="00553B81" w:rsidRPr="003C6428" w:rsidRDefault="00553B81" w:rsidP="00465E69">
            <w:pPr>
              <w:spacing w:after="0"/>
              <w:ind w:left="0" w:right="-72" w:firstLine="0"/>
              <w:jc w:val="left"/>
              <w:rPr>
                <w:i/>
                <w:iCs/>
                <w:szCs w:val="24"/>
                <w:lang w:eastAsia="en-US"/>
              </w:rPr>
            </w:pPr>
          </w:p>
        </w:tc>
        <w:tc>
          <w:tcPr>
            <w:tcW w:w="2563" w:type="dxa"/>
            <w:tcBorders>
              <w:top w:val="nil"/>
              <w:left w:val="nil"/>
              <w:bottom w:val="single" w:sz="8" w:space="0" w:color="auto"/>
              <w:right w:val="single" w:sz="8" w:space="0" w:color="auto"/>
            </w:tcBorders>
            <w:tcMar>
              <w:top w:w="0" w:type="dxa"/>
              <w:left w:w="108" w:type="dxa"/>
              <w:bottom w:w="0" w:type="dxa"/>
              <w:right w:w="108" w:type="dxa"/>
            </w:tcMar>
          </w:tcPr>
          <w:p w14:paraId="6F39C677" w14:textId="77777777" w:rsidR="00553B81" w:rsidRPr="003C6428" w:rsidRDefault="00553B81" w:rsidP="00465E69">
            <w:pPr>
              <w:spacing w:after="0"/>
              <w:ind w:left="0" w:right="-72" w:firstLine="0"/>
              <w:jc w:val="left"/>
              <w:rPr>
                <w:i/>
                <w:iCs/>
                <w:szCs w:val="24"/>
                <w:lang w:eastAsia="en-US"/>
              </w:rPr>
            </w:pPr>
          </w:p>
        </w:tc>
      </w:tr>
      <w:tr w:rsidR="00F070B0" w:rsidRPr="003C6428" w14:paraId="6F39C67D" w14:textId="77777777" w:rsidTr="0033432F">
        <w:trPr>
          <w:cantSplit/>
        </w:trPr>
        <w:tc>
          <w:tcPr>
            <w:tcW w:w="89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F39C679" w14:textId="77777777" w:rsidR="00F070B0" w:rsidRPr="003C6428" w:rsidRDefault="00553B81" w:rsidP="00465E69">
            <w:pPr>
              <w:spacing w:after="0"/>
              <w:ind w:left="0" w:right="-72" w:firstLine="0"/>
              <w:jc w:val="center"/>
              <w:rPr>
                <w:szCs w:val="24"/>
                <w:lang w:eastAsia="en-US"/>
              </w:rPr>
            </w:pPr>
            <w:r w:rsidRPr="003C6428">
              <w:rPr>
                <w:rFonts w:ascii="Tms Rmn" w:hAnsi="Tms Rmn"/>
                <w:i/>
                <w:iCs/>
                <w:szCs w:val="24"/>
                <w:lang w:eastAsia="en-US"/>
              </w:rPr>
              <w:t>7</w:t>
            </w:r>
          </w:p>
        </w:tc>
        <w:tc>
          <w:tcPr>
            <w:tcW w:w="3336" w:type="dxa"/>
            <w:tcBorders>
              <w:top w:val="nil"/>
              <w:left w:val="nil"/>
              <w:bottom w:val="single" w:sz="8" w:space="0" w:color="auto"/>
              <w:right w:val="single" w:sz="8" w:space="0" w:color="auto"/>
            </w:tcBorders>
            <w:tcMar>
              <w:top w:w="0" w:type="dxa"/>
              <w:left w:w="108" w:type="dxa"/>
              <w:bottom w:w="0" w:type="dxa"/>
              <w:right w:w="108" w:type="dxa"/>
            </w:tcMar>
            <w:hideMark/>
          </w:tcPr>
          <w:p w14:paraId="6F39C67A" w14:textId="77777777" w:rsidR="00F070B0" w:rsidRPr="003C6428" w:rsidRDefault="00F070B0" w:rsidP="00465E69">
            <w:pPr>
              <w:spacing w:after="0"/>
              <w:ind w:left="0" w:right="-72" w:firstLine="0"/>
              <w:jc w:val="left"/>
              <w:rPr>
                <w:szCs w:val="24"/>
                <w:lang w:eastAsia="en-US"/>
              </w:rPr>
            </w:pPr>
            <w:r w:rsidRPr="003C6428">
              <w:rPr>
                <w:i/>
                <w:iCs/>
                <w:spacing w:val="-2"/>
                <w:szCs w:val="24"/>
                <w:lang w:eastAsia="en-US"/>
              </w:rPr>
              <w:t>modifier le cas échéant</w:t>
            </w:r>
          </w:p>
        </w:tc>
        <w:tc>
          <w:tcPr>
            <w:tcW w:w="2466" w:type="dxa"/>
            <w:tcBorders>
              <w:top w:val="nil"/>
              <w:left w:val="nil"/>
              <w:bottom w:val="single" w:sz="8" w:space="0" w:color="auto"/>
              <w:right w:val="single" w:sz="8" w:space="0" w:color="auto"/>
            </w:tcBorders>
            <w:tcMar>
              <w:top w:w="0" w:type="dxa"/>
              <w:left w:w="108" w:type="dxa"/>
              <w:bottom w:w="0" w:type="dxa"/>
              <w:right w:w="108" w:type="dxa"/>
            </w:tcMar>
            <w:hideMark/>
          </w:tcPr>
          <w:p w14:paraId="6F39C67B" w14:textId="77777777" w:rsidR="00F070B0" w:rsidRPr="003C6428" w:rsidRDefault="00F070B0" w:rsidP="00465E69">
            <w:pPr>
              <w:spacing w:after="0"/>
              <w:ind w:left="0" w:right="-72" w:firstLine="0"/>
              <w:jc w:val="left"/>
              <w:rPr>
                <w:szCs w:val="24"/>
                <w:lang w:eastAsia="en-US"/>
              </w:rPr>
            </w:pPr>
            <w:r w:rsidRPr="003C6428">
              <w:rPr>
                <w:i/>
                <w:iCs/>
                <w:szCs w:val="24"/>
                <w:lang w:eastAsia="en-US"/>
              </w:rPr>
              <w:t> </w:t>
            </w:r>
          </w:p>
        </w:tc>
        <w:tc>
          <w:tcPr>
            <w:tcW w:w="2563" w:type="dxa"/>
            <w:tcBorders>
              <w:top w:val="nil"/>
              <w:left w:val="nil"/>
              <w:bottom w:val="single" w:sz="8" w:space="0" w:color="auto"/>
              <w:right w:val="single" w:sz="8" w:space="0" w:color="auto"/>
            </w:tcBorders>
            <w:tcMar>
              <w:top w:w="0" w:type="dxa"/>
              <w:left w:w="108" w:type="dxa"/>
              <w:bottom w:w="0" w:type="dxa"/>
              <w:right w:w="108" w:type="dxa"/>
            </w:tcMar>
            <w:hideMark/>
          </w:tcPr>
          <w:p w14:paraId="6F39C67C" w14:textId="77777777" w:rsidR="00F070B0" w:rsidRPr="003C6428" w:rsidRDefault="00F070B0" w:rsidP="00465E69">
            <w:pPr>
              <w:spacing w:after="0"/>
              <w:ind w:left="0" w:right="-72" w:firstLine="0"/>
              <w:jc w:val="left"/>
              <w:rPr>
                <w:szCs w:val="24"/>
                <w:lang w:eastAsia="en-US"/>
              </w:rPr>
            </w:pPr>
            <w:r w:rsidRPr="003C6428">
              <w:rPr>
                <w:i/>
                <w:iCs/>
                <w:szCs w:val="24"/>
                <w:lang w:eastAsia="en-US"/>
              </w:rPr>
              <w:t> </w:t>
            </w:r>
          </w:p>
        </w:tc>
      </w:tr>
    </w:tbl>
    <w:p w14:paraId="6F39C67E" w14:textId="77777777" w:rsidR="00F070B0" w:rsidRPr="003C6428" w:rsidRDefault="00F070B0" w:rsidP="00465E69">
      <w:pPr>
        <w:spacing w:after="0"/>
        <w:ind w:left="0" w:firstLine="0"/>
        <w:jc w:val="left"/>
        <w:rPr>
          <w:szCs w:val="24"/>
          <w:lang w:eastAsia="en-US"/>
        </w:rPr>
      </w:pPr>
      <w:r w:rsidRPr="003C6428">
        <w:rPr>
          <w:szCs w:val="24"/>
          <w:lang w:eastAsia="en-US"/>
        </w:rPr>
        <w:t> </w:t>
      </w:r>
    </w:p>
    <w:p w14:paraId="6F39C67F" w14:textId="77777777" w:rsidR="0073732A" w:rsidRPr="003C6428" w:rsidRDefault="0073732A" w:rsidP="00465E69">
      <w:pPr>
        <w:pStyle w:val="Retraitnormal"/>
        <w:suppressAutoHyphens/>
        <w:spacing w:before="120" w:after="120"/>
        <w:ind w:left="0"/>
        <w:rPr>
          <w:szCs w:val="24"/>
          <w:lang w:val="fr-FR"/>
        </w:rPr>
        <w:sectPr w:rsidR="0073732A" w:rsidRPr="003C6428" w:rsidSect="00107912">
          <w:footnotePr>
            <w:numRestart w:val="eachPage"/>
          </w:footnotePr>
          <w:endnotePr>
            <w:numFmt w:val="decimal"/>
          </w:endnotePr>
          <w:type w:val="oddPage"/>
          <w:pgSz w:w="12240" w:h="15840" w:code="1"/>
          <w:pgMar w:top="1440" w:right="1440" w:bottom="1440" w:left="1440" w:header="720" w:footer="720" w:gutter="0"/>
          <w:cols w:space="720"/>
          <w:titlePg/>
        </w:sectPr>
      </w:pPr>
    </w:p>
    <w:p w14:paraId="6F39C680" w14:textId="77777777" w:rsidR="00F070B0" w:rsidRPr="003C6428" w:rsidRDefault="00F070B0" w:rsidP="00465E69">
      <w:pPr>
        <w:pStyle w:val="Retraitnormal"/>
        <w:suppressAutoHyphens/>
        <w:spacing w:before="120" w:after="120"/>
        <w:ind w:left="0"/>
        <w:rPr>
          <w:szCs w:val="24"/>
          <w:lang w:val="fr-FR"/>
        </w:rPr>
      </w:pPr>
    </w:p>
    <w:p w14:paraId="6F39C681" w14:textId="77777777" w:rsidR="003B6421" w:rsidRPr="003C6428" w:rsidRDefault="003B6421" w:rsidP="00465E69">
      <w:pPr>
        <w:pStyle w:val="Sec7head1"/>
        <w:ind w:left="0" w:firstLine="0"/>
        <w:jc w:val="both"/>
      </w:pPr>
    </w:p>
    <w:p w14:paraId="6F39C682" w14:textId="77777777" w:rsidR="00654AC6" w:rsidRPr="003C6428" w:rsidRDefault="00654AC6" w:rsidP="00465E69">
      <w:pPr>
        <w:spacing w:before="120" w:after="120"/>
        <w:ind w:left="0" w:firstLine="0"/>
        <w:jc w:val="left"/>
      </w:pPr>
    </w:p>
    <w:p w14:paraId="6F39C683" w14:textId="77777777" w:rsidR="006C0D0E" w:rsidRPr="003C6428" w:rsidRDefault="006C0D0E" w:rsidP="00465E69">
      <w:pPr>
        <w:pStyle w:val="Parts"/>
        <w:ind w:left="0" w:firstLine="0"/>
      </w:pPr>
      <w:bookmarkStart w:id="3454" w:name="_Toc138939424"/>
      <w:r w:rsidRPr="003C6428">
        <w:t xml:space="preserve">PARTIE </w:t>
      </w:r>
      <w:r w:rsidR="004F75DC" w:rsidRPr="003C6428">
        <w:t xml:space="preserve">3 </w:t>
      </w:r>
      <w:r w:rsidRPr="003C6428">
        <w:t xml:space="preserve">– </w:t>
      </w:r>
      <w:r w:rsidR="009E657C" w:rsidRPr="003C6428">
        <w:t xml:space="preserve">Clauses </w:t>
      </w:r>
      <w:r w:rsidR="00A31997" w:rsidRPr="003C6428">
        <w:t>et Formulaires du Marché</w:t>
      </w:r>
      <w:bookmarkEnd w:id="3454"/>
    </w:p>
    <w:p w14:paraId="6F39C684" w14:textId="77777777" w:rsidR="006C0D0E" w:rsidRPr="003C6428" w:rsidRDefault="006C0D0E" w:rsidP="00465E69">
      <w:pPr>
        <w:spacing w:before="120" w:after="120"/>
        <w:ind w:left="0" w:firstLine="0"/>
      </w:pPr>
    </w:p>
    <w:p w14:paraId="6F39C685" w14:textId="77777777" w:rsidR="000A450A" w:rsidRPr="003C6428" w:rsidRDefault="000A450A" w:rsidP="00465E69">
      <w:pPr>
        <w:spacing w:before="120" w:after="120"/>
        <w:ind w:left="0" w:firstLine="0"/>
        <w:sectPr w:rsidR="000A450A" w:rsidRPr="003C6428" w:rsidSect="00107912">
          <w:headerReference w:type="first" r:id="rId69"/>
          <w:footnotePr>
            <w:numRestart w:val="eachPage"/>
          </w:footnotePr>
          <w:endnotePr>
            <w:numFmt w:val="decimal"/>
          </w:endnotePr>
          <w:type w:val="oddPage"/>
          <w:pgSz w:w="12240" w:h="15840" w:code="1"/>
          <w:pgMar w:top="1440" w:right="1440" w:bottom="1440" w:left="1440" w:header="720" w:footer="720" w:gutter="0"/>
          <w:cols w:space="720"/>
          <w:titlePg/>
        </w:sectPr>
      </w:pPr>
    </w:p>
    <w:p w14:paraId="6F39C686" w14:textId="77777777" w:rsidR="000A450A" w:rsidRPr="003C6428" w:rsidRDefault="000A450A" w:rsidP="00465E69">
      <w:pPr>
        <w:pStyle w:val="Sections"/>
        <w:ind w:left="0" w:firstLine="0"/>
      </w:pPr>
      <w:bookmarkStart w:id="3455" w:name="_Toc326657869"/>
      <w:bookmarkStart w:id="3456" w:name="_Toc156372855"/>
      <w:bookmarkStart w:id="3457" w:name="_Toc138939425"/>
      <w:r w:rsidRPr="003C6428">
        <w:lastRenderedPageBreak/>
        <w:t>Section VIII.</w:t>
      </w:r>
      <w:bookmarkEnd w:id="3"/>
      <w:bookmarkEnd w:id="3455"/>
      <w:bookmarkEnd w:id="3456"/>
      <w:r w:rsidR="00480E57" w:rsidRPr="003C6428">
        <w:t>Ca</w:t>
      </w:r>
      <w:r w:rsidR="00167F40" w:rsidRPr="003C6428">
        <w:t xml:space="preserve">hier des Clauses Administratives Générales </w:t>
      </w:r>
      <w:r w:rsidR="00313B56" w:rsidRPr="003C6428">
        <w:t>(</w:t>
      </w:r>
      <w:r w:rsidR="00167F40" w:rsidRPr="003C6428">
        <w:t>CCAG)</w:t>
      </w:r>
      <w:bookmarkEnd w:id="3457"/>
    </w:p>
    <w:p w14:paraId="6F39C687" w14:textId="77777777" w:rsidR="00647966" w:rsidRPr="003C6428" w:rsidRDefault="00647966" w:rsidP="00465E69">
      <w:pPr>
        <w:spacing w:after="240"/>
        <w:ind w:left="0" w:firstLine="0"/>
        <w:rPr>
          <w:rFonts w:asciiTheme="majorBidi" w:hAnsiTheme="majorBidi" w:cstheme="majorBidi"/>
        </w:rPr>
      </w:pPr>
      <w:r w:rsidRPr="003C6428">
        <w:rPr>
          <w:rFonts w:asciiTheme="majorBidi" w:hAnsiTheme="majorBidi" w:cstheme="majorBidi"/>
        </w:rPr>
        <w:t>Le Cahier des Clauses Administratives Générales du Marché (CCAG), le Cahier des Clauses Administratives Particulières (CCAP) et les autres documents énumérés ci-dessous forment un tout qui présente de manière équitable les droits et obligations des deux parties.</w:t>
      </w:r>
    </w:p>
    <w:p w14:paraId="6F39C688" w14:textId="77777777" w:rsidR="00647966" w:rsidRPr="003C6428" w:rsidRDefault="00647966" w:rsidP="00465E69">
      <w:pPr>
        <w:spacing w:after="240"/>
        <w:ind w:left="0" w:firstLine="0"/>
        <w:rPr>
          <w:rFonts w:asciiTheme="majorBidi" w:hAnsiTheme="majorBidi" w:cstheme="majorBidi"/>
        </w:rPr>
      </w:pPr>
      <w:r w:rsidRPr="003C6428">
        <w:rPr>
          <w:rFonts w:asciiTheme="majorBidi" w:hAnsiTheme="majorBidi" w:cstheme="majorBidi"/>
        </w:rPr>
        <w:t>Le CCAG ci-après se fonde sur une expérience internationale considérable d’élaboration et d’administration des marchés tout en prenant en compte une tendance de l’industrie de la construction favorisant l’adoption d’un langage plus simple et direct.</w:t>
      </w:r>
    </w:p>
    <w:p w14:paraId="6F39C689" w14:textId="77777777" w:rsidR="00647966" w:rsidRPr="003C6428" w:rsidRDefault="00647966" w:rsidP="00465E69">
      <w:pPr>
        <w:pStyle w:val="PrformatHTML"/>
        <w:spacing w:before="120" w:after="120"/>
        <w:ind w:left="0" w:firstLine="0"/>
        <w:rPr>
          <w:rFonts w:asciiTheme="majorBidi" w:hAnsiTheme="majorBidi" w:cstheme="majorBidi"/>
          <w:b/>
          <w:i/>
          <w:lang w:val="fr-FR"/>
        </w:rPr>
      </w:pPr>
    </w:p>
    <w:p w14:paraId="6F39C68A" w14:textId="77777777" w:rsidR="00647966" w:rsidRPr="003C6428" w:rsidRDefault="00647966" w:rsidP="00465E69">
      <w:pPr>
        <w:pStyle w:val="Titre2"/>
        <w:spacing w:before="120" w:after="120"/>
        <w:ind w:left="0" w:firstLine="0"/>
      </w:pPr>
      <w:bookmarkStart w:id="3458" w:name="_Toc348175652"/>
      <w:r w:rsidRPr="003C6428">
        <w:t>Table des Matières</w:t>
      </w:r>
      <w:bookmarkEnd w:id="3458"/>
    </w:p>
    <w:p w14:paraId="6F39C68B" w14:textId="77777777" w:rsidR="0033432F" w:rsidRPr="003C6428" w:rsidRDefault="00E64154" w:rsidP="00465E69">
      <w:pPr>
        <w:pStyle w:val="TM1"/>
        <w:ind w:left="0" w:firstLine="0"/>
        <w:rPr>
          <w:rFonts w:asciiTheme="minorHAnsi" w:eastAsiaTheme="minorEastAsia" w:hAnsiTheme="minorHAnsi" w:cstheme="minorBidi"/>
          <w:b w:val="0"/>
          <w:sz w:val="22"/>
          <w:szCs w:val="22"/>
          <w:lang w:eastAsia="en-US"/>
        </w:rPr>
      </w:pPr>
      <w:r w:rsidRPr="003C6428">
        <w:rPr>
          <w:b w:val="0"/>
        </w:rPr>
        <w:fldChar w:fldCharType="begin"/>
      </w:r>
      <w:r w:rsidR="007C1B08" w:rsidRPr="003C6428">
        <w:rPr>
          <w:b w:val="0"/>
        </w:rPr>
        <w:instrText xml:space="preserve"> TOC \h \z \t "Sec 8 head 1</w:instrText>
      </w:r>
      <w:r w:rsidR="007B5A36" w:rsidRPr="003C6428">
        <w:rPr>
          <w:b w:val="0"/>
        </w:rPr>
        <w:instrText>,</w:instrText>
      </w:r>
      <w:r w:rsidR="007C1B08" w:rsidRPr="003C6428">
        <w:rPr>
          <w:b w:val="0"/>
        </w:rPr>
        <w:instrText>1</w:instrText>
      </w:r>
      <w:r w:rsidR="007B5A36" w:rsidRPr="003C6428">
        <w:rPr>
          <w:b w:val="0"/>
        </w:rPr>
        <w:instrText>,</w:instrText>
      </w:r>
      <w:r w:rsidR="007C1B08" w:rsidRPr="003C6428">
        <w:rPr>
          <w:b w:val="0"/>
        </w:rPr>
        <w:instrText>Sec 8 head 2</w:instrText>
      </w:r>
      <w:r w:rsidR="007B5A36" w:rsidRPr="003C6428">
        <w:rPr>
          <w:b w:val="0"/>
        </w:rPr>
        <w:instrText>,</w:instrText>
      </w:r>
      <w:r w:rsidR="007C1B08" w:rsidRPr="003C6428">
        <w:rPr>
          <w:b w:val="0"/>
        </w:rPr>
        <w:instrText xml:space="preserve">2" </w:instrText>
      </w:r>
      <w:r w:rsidRPr="003C6428">
        <w:rPr>
          <w:b w:val="0"/>
        </w:rPr>
        <w:fldChar w:fldCharType="separate"/>
      </w:r>
      <w:hyperlink w:anchor="_Toc138939287" w:history="1">
        <w:r w:rsidR="0033432F" w:rsidRPr="003C6428">
          <w:rPr>
            <w:rStyle w:val="Lienhypertexte"/>
          </w:rPr>
          <w:t xml:space="preserve">A. </w:t>
        </w:r>
        <w:r w:rsidR="0033432F" w:rsidRPr="003C6428">
          <w:rPr>
            <w:rFonts w:asciiTheme="minorHAnsi" w:eastAsiaTheme="minorEastAsia" w:hAnsiTheme="minorHAnsi" w:cstheme="minorBidi"/>
            <w:b w:val="0"/>
            <w:sz w:val="22"/>
            <w:szCs w:val="22"/>
            <w:lang w:eastAsia="en-US"/>
          </w:rPr>
          <w:tab/>
        </w:r>
        <w:r w:rsidR="0033432F" w:rsidRPr="003C6428">
          <w:rPr>
            <w:rStyle w:val="Lienhypertexte"/>
          </w:rPr>
          <w:t>Généralités</w:t>
        </w:r>
        <w:r w:rsidR="0033432F" w:rsidRPr="003C6428">
          <w:rPr>
            <w:webHidden/>
          </w:rPr>
          <w:tab/>
        </w:r>
        <w:r w:rsidRPr="003C6428">
          <w:rPr>
            <w:webHidden/>
          </w:rPr>
          <w:fldChar w:fldCharType="begin"/>
        </w:r>
        <w:r w:rsidR="0033432F" w:rsidRPr="003C6428">
          <w:rPr>
            <w:webHidden/>
          </w:rPr>
          <w:instrText xml:space="preserve"> PAGEREF _Toc138939287 \h </w:instrText>
        </w:r>
        <w:r w:rsidRPr="003C6428">
          <w:rPr>
            <w:webHidden/>
          </w:rPr>
        </w:r>
        <w:r w:rsidRPr="003C6428">
          <w:rPr>
            <w:webHidden/>
          </w:rPr>
          <w:fldChar w:fldCharType="separate"/>
        </w:r>
        <w:r w:rsidR="006E5843" w:rsidRPr="003C6428">
          <w:rPr>
            <w:webHidden/>
          </w:rPr>
          <w:t>198</w:t>
        </w:r>
        <w:r w:rsidRPr="003C6428">
          <w:rPr>
            <w:webHidden/>
          </w:rPr>
          <w:fldChar w:fldCharType="end"/>
        </w:r>
      </w:hyperlink>
    </w:p>
    <w:p w14:paraId="6F39C68C"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88" w:history="1">
        <w:r w:rsidRPr="003C6428">
          <w:rPr>
            <w:rStyle w:val="Lienhypertexte"/>
          </w:rPr>
          <w:t>1.</w:t>
        </w:r>
        <w:r w:rsidRPr="003C6428">
          <w:rPr>
            <w:rFonts w:asciiTheme="minorHAnsi" w:eastAsiaTheme="minorEastAsia" w:hAnsiTheme="minorHAnsi" w:cstheme="minorBidi"/>
            <w:sz w:val="22"/>
            <w:szCs w:val="22"/>
            <w:lang w:eastAsia="en-US"/>
          </w:rPr>
          <w:tab/>
        </w:r>
        <w:r w:rsidRPr="003C6428">
          <w:rPr>
            <w:rStyle w:val="Lienhypertexte"/>
          </w:rPr>
          <w:t>Champ d’application</w:t>
        </w:r>
        <w:r w:rsidRPr="003C6428">
          <w:rPr>
            <w:webHidden/>
          </w:rPr>
          <w:tab/>
        </w:r>
        <w:r w:rsidR="00E64154" w:rsidRPr="003C6428">
          <w:rPr>
            <w:webHidden/>
          </w:rPr>
          <w:fldChar w:fldCharType="begin"/>
        </w:r>
        <w:r w:rsidRPr="003C6428">
          <w:rPr>
            <w:webHidden/>
          </w:rPr>
          <w:instrText xml:space="preserve"> PAGEREF _Toc138939288 \h </w:instrText>
        </w:r>
        <w:r w:rsidR="00E64154" w:rsidRPr="003C6428">
          <w:rPr>
            <w:webHidden/>
          </w:rPr>
        </w:r>
        <w:r w:rsidR="00E64154" w:rsidRPr="003C6428">
          <w:rPr>
            <w:webHidden/>
          </w:rPr>
          <w:fldChar w:fldCharType="separate"/>
        </w:r>
        <w:r w:rsidR="006E5843" w:rsidRPr="003C6428">
          <w:rPr>
            <w:webHidden/>
          </w:rPr>
          <w:t>198</w:t>
        </w:r>
        <w:r w:rsidR="00E64154" w:rsidRPr="003C6428">
          <w:rPr>
            <w:webHidden/>
          </w:rPr>
          <w:fldChar w:fldCharType="end"/>
        </w:r>
      </w:hyperlink>
    </w:p>
    <w:p w14:paraId="6F39C68D"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89" w:history="1">
        <w:r w:rsidRPr="003C6428">
          <w:rPr>
            <w:rStyle w:val="Lienhypertexte"/>
          </w:rPr>
          <w:t>2.</w:t>
        </w:r>
        <w:r w:rsidRPr="003C6428">
          <w:rPr>
            <w:rFonts w:asciiTheme="minorHAnsi" w:eastAsiaTheme="minorEastAsia" w:hAnsiTheme="minorHAnsi" w:cstheme="minorBidi"/>
            <w:sz w:val="22"/>
            <w:szCs w:val="22"/>
            <w:lang w:eastAsia="en-US"/>
          </w:rPr>
          <w:tab/>
        </w:r>
        <w:r w:rsidRPr="003C6428">
          <w:rPr>
            <w:rStyle w:val="Lienhypertexte"/>
          </w:rPr>
          <w:t>Définitions, Interprétations</w:t>
        </w:r>
        <w:r w:rsidRPr="003C6428">
          <w:rPr>
            <w:webHidden/>
          </w:rPr>
          <w:tab/>
        </w:r>
        <w:r w:rsidR="00E64154" w:rsidRPr="003C6428">
          <w:rPr>
            <w:webHidden/>
          </w:rPr>
          <w:fldChar w:fldCharType="begin"/>
        </w:r>
        <w:r w:rsidRPr="003C6428">
          <w:rPr>
            <w:webHidden/>
          </w:rPr>
          <w:instrText xml:space="preserve"> PAGEREF _Toc138939289 \h </w:instrText>
        </w:r>
        <w:r w:rsidR="00E64154" w:rsidRPr="003C6428">
          <w:rPr>
            <w:webHidden/>
          </w:rPr>
        </w:r>
        <w:r w:rsidR="00E64154" w:rsidRPr="003C6428">
          <w:rPr>
            <w:webHidden/>
          </w:rPr>
          <w:fldChar w:fldCharType="separate"/>
        </w:r>
        <w:r w:rsidR="006E5843" w:rsidRPr="003C6428">
          <w:rPr>
            <w:webHidden/>
          </w:rPr>
          <w:t>198</w:t>
        </w:r>
        <w:r w:rsidR="00E64154" w:rsidRPr="003C6428">
          <w:rPr>
            <w:webHidden/>
          </w:rPr>
          <w:fldChar w:fldCharType="end"/>
        </w:r>
      </w:hyperlink>
    </w:p>
    <w:p w14:paraId="6F39C68E"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90" w:history="1">
        <w:r w:rsidRPr="003C6428">
          <w:rPr>
            <w:rStyle w:val="Lienhypertexte"/>
          </w:rPr>
          <w:t>3.</w:t>
        </w:r>
        <w:r w:rsidRPr="003C6428">
          <w:rPr>
            <w:rFonts w:asciiTheme="minorHAnsi" w:eastAsiaTheme="minorEastAsia" w:hAnsiTheme="minorHAnsi" w:cstheme="minorBidi"/>
            <w:sz w:val="22"/>
            <w:szCs w:val="22"/>
            <w:lang w:eastAsia="en-US"/>
          </w:rPr>
          <w:tab/>
        </w:r>
        <w:r w:rsidRPr="003C6428">
          <w:rPr>
            <w:rStyle w:val="Lienhypertexte"/>
          </w:rPr>
          <w:t>Intervenants au Marché</w:t>
        </w:r>
        <w:r w:rsidRPr="003C6428">
          <w:rPr>
            <w:webHidden/>
          </w:rPr>
          <w:tab/>
        </w:r>
        <w:r w:rsidR="00E64154" w:rsidRPr="003C6428">
          <w:rPr>
            <w:webHidden/>
          </w:rPr>
          <w:fldChar w:fldCharType="begin"/>
        </w:r>
        <w:r w:rsidRPr="003C6428">
          <w:rPr>
            <w:webHidden/>
          </w:rPr>
          <w:instrText xml:space="preserve"> PAGEREF _Toc138939290 \h </w:instrText>
        </w:r>
        <w:r w:rsidR="00E64154" w:rsidRPr="003C6428">
          <w:rPr>
            <w:webHidden/>
          </w:rPr>
        </w:r>
        <w:r w:rsidR="00E64154" w:rsidRPr="003C6428">
          <w:rPr>
            <w:webHidden/>
          </w:rPr>
          <w:fldChar w:fldCharType="separate"/>
        </w:r>
        <w:r w:rsidR="006E5843" w:rsidRPr="003C6428">
          <w:rPr>
            <w:webHidden/>
          </w:rPr>
          <w:t>201</w:t>
        </w:r>
        <w:r w:rsidR="00E64154" w:rsidRPr="003C6428">
          <w:rPr>
            <w:webHidden/>
          </w:rPr>
          <w:fldChar w:fldCharType="end"/>
        </w:r>
      </w:hyperlink>
    </w:p>
    <w:p w14:paraId="6F39C68F"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91" w:history="1">
        <w:r w:rsidRPr="003C6428">
          <w:rPr>
            <w:rStyle w:val="Lienhypertexte"/>
          </w:rPr>
          <w:t>4.</w:t>
        </w:r>
        <w:r w:rsidRPr="003C6428">
          <w:rPr>
            <w:rFonts w:asciiTheme="minorHAnsi" w:eastAsiaTheme="minorEastAsia" w:hAnsiTheme="minorHAnsi" w:cstheme="minorBidi"/>
            <w:sz w:val="22"/>
            <w:szCs w:val="22"/>
            <w:lang w:eastAsia="en-US"/>
          </w:rPr>
          <w:tab/>
        </w:r>
        <w:r w:rsidRPr="003C6428">
          <w:rPr>
            <w:rStyle w:val="Lienhypertexte"/>
          </w:rPr>
          <w:t>Pièces contractuelles</w:t>
        </w:r>
        <w:r w:rsidRPr="003C6428">
          <w:rPr>
            <w:webHidden/>
          </w:rPr>
          <w:tab/>
        </w:r>
        <w:r w:rsidR="00E64154" w:rsidRPr="003C6428">
          <w:rPr>
            <w:webHidden/>
          </w:rPr>
          <w:fldChar w:fldCharType="begin"/>
        </w:r>
        <w:r w:rsidRPr="003C6428">
          <w:rPr>
            <w:webHidden/>
          </w:rPr>
          <w:instrText xml:space="preserve"> PAGEREF _Toc138939291 \h </w:instrText>
        </w:r>
        <w:r w:rsidR="00E64154" w:rsidRPr="003C6428">
          <w:rPr>
            <w:webHidden/>
          </w:rPr>
        </w:r>
        <w:r w:rsidR="00E64154" w:rsidRPr="003C6428">
          <w:rPr>
            <w:webHidden/>
          </w:rPr>
          <w:fldChar w:fldCharType="separate"/>
        </w:r>
        <w:r w:rsidR="006E5843" w:rsidRPr="003C6428">
          <w:rPr>
            <w:webHidden/>
          </w:rPr>
          <w:t>203</w:t>
        </w:r>
        <w:r w:rsidR="00E64154" w:rsidRPr="003C6428">
          <w:rPr>
            <w:webHidden/>
          </w:rPr>
          <w:fldChar w:fldCharType="end"/>
        </w:r>
      </w:hyperlink>
    </w:p>
    <w:p w14:paraId="6F39C690"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92" w:history="1">
        <w:r w:rsidRPr="003C6428">
          <w:rPr>
            <w:rStyle w:val="Lienhypertexte"/>
          </w:rPr>
          <w:t>5.</w:t>
        </w:r>
        <w:r w:rsidRPr="003C6428">
          <w:rPr>
            <w:rFonts w:asciiTheme="minorHAnsi" w:eastAsiaTheme="minorEastAsia" w:hAnsiTheme="minorHAnsi" w:cstheme="minorBidi"/>
            <w:sz w:val="22"/>
            <w:szCs w:val="22"/>
            <w:lang w:eastAsia="en-US"/>
          </w:rPr>
          <w:tab/>
        </w:r>
        <w:r w:rsidRPr="003C6428">
          <w:rPr>
            <w:rStyle w:val="Lienhypertexte"/>
          </w:rPr>
          <w:t>Obligations générales</w:t>
        </w:r>
        <w:r w:rsidRPr="003C6428">
          <w:rPr>
            <w:webHidden/>
          </w:rPr>
          <w:tab/>
        </w:r>
        <w:r w:rsidR="00E64154" w:rsidRPr="003C6428">
          <w:rPr>
            <w:webHidden/>
          </w:rPr>
          <w:fldChar w:fldCharType="begin"/>
        </w:r>
        <w:r w:rsidRPr="003C6428">
          <w:rPr>
            <w:webHidden/>
          </w:rPr>
          <w:instrText xml:space="preserve"> PAGEREF _Toc138939292 \h </w:instrText>
        </w:r>
        <w:r w:rsidR="00E64154" w:rsidRPr="003C6428">
          <w:rPr>
            <w:webHidden/>
          </w:rPr>
        </w:r>
        <w:r w:rsidR="00E64154" w:rsidRPr="003C6428">
          <w:rPr>
            <w:webHidden/>
          </w:rPr>
          <w:fldChar w:fldCharType="separate"/>
        </w:r>
        <w:r w:rsidR="006E5843" w:rsidRPr="003C6428">
          <w:rPr>
            <w:webHidden/>
          </w:rPr>
          <w:t>206</w:t>
        </w:r>
        <w:r w:rsidR="00E64154" w:rsidRPr="003C6428">
          <w:rPr>
            <w:webHidden/>
          </w:rPr>
          <w:fldChar w:fldCharType="end"/>
        </w:r>
      </w:hyperlink>
    </w:p>
    <w:p w14:paraId="6F39C691"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93" w:history="1">
        <w:r w:rsidRPr="003C6428">
          <w:rPr>
            <w:rStyle w:val="Lienhypertexte"/>
          </w:rPr>
          <w:t>6.</w:t>
        </w:r>
        <w:r w:rsidRPr="003C6428">
          <w:rPr>
            <w:rFonts w:asciiTheme="minorHAnsi" w:eastAsiaTheme="minorEastAsia" w:hAnsiTheme="minorHAnsi" w:cstheme="minorBidi"/>
            <w:sz w:val="22"/>
            <w:szCs w:val="22"/>
            <w:lang w:eastAsia="en-US"/>
          </w:rPr>
          <w:tab/>
        </w:r>
        <w:r w:rsidRPr="003C6428">
          <w:rPr>
            <w:rStyle w:val="Lienhypertexte"/>
          </w:rPr>
          <w:t>Garanties de bonne exécution et de parfait achèvement -  Retenue de garantie - Responsabilité - Assurances</w:t>
        </w:r>
        <w:r w:rsidRPr="003C6428">
          <w:rPr>
            <w:webHidden/>
          </w:rPr>
          <w:tab/>
        </w:r>
        <w:r w:rsidR="00E64154" w:rsidRPr="003C6428">
          <w:rPr>
            <w:webHidden/>
          </w:rPr>
          <w:fldChar w:fldCharType="begin"/>
        </w:r>
        <w:r w:rsidRPr="003C6428">
          <w:rPr>
            <w:webHidden/>
          </w:rPr>
          <w:instrText xml:space="preserve"> PAGEREF _Toc138939293 \h </w:instrText>
        </w:r>
        <w:r w:rsidR="00E64154" w:rsidRPr="003C6428">
          <w:rPr>
            <w:webHidden/>
          </w:rPr>
        </w:r>
        <w:r w:rsidR="00E64154" w:rsidRPr="003C6428">
          <w:rPr>
            <w:webHidden/>
          </w:rPr>
          <w:fldChar w:fldCharType="separate"/>
        </w:r>
        <w:r w:rsidR="006E5843" w:rsidRPr="003C6428">
          <w:rPr>
            <w:webHidden/>
          </w:rPr>
          <w:t>219</w:t>
        </w:r>
        <w:r w:rsidR="00E64154" w:rsidRPr="003C6428">
          <w:rPr>
            <w:webHidden/>
          </w:rPr>
          <w:fldChar w:fldCharType="end"/>
        </w:r>
      </w:hyperlink>
    </w:p>
    <w:p w14:paraId="6F39C692"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94" w:history="1">
        <w:r w:rsidRPr="003C6428">
          <w:rPr>
            <w:rStyle w:val="Lienhypertexte"/>
          </w:rPr>
          <w:t>7.</w:t>
        </w:r>
        <w:r w:rsidRPr="003C6428">
          <w:rPr>
            <w:rFonts w:asciiTheme="minorHAnsi" w:eastAsiaTheme="minorEastAsia" w:hAnsiTheme="minorHAnsi" w:cstheme="minorBidi"/>
            <w:sz w:val="22"/>
            <w:szCs w:val="22"/>
            <w:lang w:eastAsia="en-US"/>
          </w:rPr>
          <w:tab/>
        </w:r>
        <w:r w:rsidRPr="003C6428">
          <w:rPr>
            <w:rStyle w:val="Lienhypertexte"/>
          </w:rPr>
          <w:t>Décompte de délais - Formes des notifications</w:t>
        </w:r>
        <w:r w:rsidRPr="003C6428">
          <w:rPr>
            <w:webHidden/>
          </w:rPr>
          <w:tab/>
        </w:r>
        <w:r w:rsidR="00E64154" w:rsidRPr="003C6428">
          <w:rPr>
            <w:webHidden/>
          </w:rPr>
          <w:fldChar w:fldCharType="begin"/>
        </w:r>
        <w:r w:rsidRPr="003C6428">
          <w:rPr>
            <w:webHidden/>
          </w:rPr>
          <w:instrText xml:space="preserve"> PAGEREF _Toc138939294 \h </w:instrText>
        </w:r>
        <w:r w:rsidR="00E64154" w:rsidRPr="003C6428">
          <w:rPr>
            <w:webHidden/>
          </w:rPr>
        </w:r>
        <w:r w:rsidR="00E64154" w:rsidRPr="003C6428">
          <w:rPr>
            <w:webHidden/>
          </w:rPr>
          <w:fldChar w:fldCharType="separate"/>
        </w:r>
        <w:r w:rsidR="006E5843" w:rsidRPr="003C6428">
          <w:rPr>
            <w:webHidden/>
          </w:rPr>
          <w:t>222</w:t>
        </w:r>
        <w:r w:rsidR="00E64154" w:rsidRPr="003C6428">
          <w:rPr>
            <w:webHidden/>
          </w:rPr>
          <w:fldChar w:fldCharType="end"/>
        </w:r>
      </w:hyperlink>
    </w:p>
    <w:p w14:paraId="6F39C693"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95" w:history="1">
        <w:r w:rsidRPr="003C6428">
          <w:rPr>
            <w:rStyle w:val="Lienhypertexte"/>
          </w:rPr>
          <w:t>8.</w:t>
        </w:r>
        <w:r w:rsidRPr="003C6428">
          <w:rPr>
            <w:rFonts w:asciiTheme="minorHAnsi" w:eastAsiaTheme="minorEastAsia" w:hAnsiTheme="minorHAnsi" w:cstheme="minorBidi"/>
            <w:sz w:val="22"/>
            <w:szCs w:val="22"/>
            <w:lang w:eastAsia="en-US"/>
          </w:rPr>
          <w:tab/>
        </w:r>
        <w:r w:rsidRPr="003C6428">
          <w:rPr>
            <w:rStyle w:val="Lienhypertexte"/>
          </w:rPr>
          <w:t>Propriété industrielle ou commerciale</w:t>
        </w:r>
        <w:r w:rsidRPr="003C6428">
          <w:rPr>
            <w:webHidden/>
          </w:rPr>
          <w:tab/>
        </w:r>
        <w:r w:rsidR="00E64154" w:rsidRPr="003C6428">
          <w:rPr>
            <w:webHidden/>
          </w:rPr>
          <w:fldChar w:fldCharType="begin"/>
        </w:r>
        <w:r w:rsidRPr="003C6428">
          <w:rPr>
            <w:webHidden/>
          </w:rPr>
          <w:instrText xml:space="preserve"> PAGEREF _Toc138939295 \h </w:instrText>
        </w:r>
        <w:r w:rsidR="00E64154" w:rsidRPr="003C6428">
          <w:rPr>
            <w:webHidden/>
          </w:rPr>
        </w:r>
        <w:r w:rsidR="00E64154" w:rsidRPr="003C6428">
          <w:rPr>
            <w:webHidden/>
          </w:rPr>
          <w:fldChar w:fldCharType="separate"/>
        </w:r>
        <w:r w:rsidR="006E5843" w:rsidRPr="003C6428">
          <w:rPr>
            <w:webHidden/>
          </w:rPr>
          <w:t>223</w:t>
        </w:r>
        <w:r w:rsidR="00E64154" w:rsidRPr="003C6428">
          <w:rPr>
            <w:webHidden/>
          </w:rPr>
          <w:fldChar w:fldCharType="end"/>
        </w:r>
      </w:hyperlink>
    </w:p>
    <w:p w14:paraId="6F39C694"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96" w:history="1">
        <w:r w:rsidRPr="003C6428">
          <w:rPr>
            <w:rStyle w:val="Lienhypertexte"/>
          </w:rPr>
          <w:t>9.</w:t>
        </w:r>
        <w:r w:rsidRPr="003C6428">
          <w:rPr>
            <w:rFonts w:asciiTheme="minorHAnsi" w:eastAsiaTheme="minorEastAsia" w:hAnsiTheme="minorHAnsi" w:cstheme="minorBidi"/>
            <w:sz w:val="22"/>
            <w:szCs w:val="22"/>
            <w:lang w:eastAsia="en-US"/>
          </w:rPr>
          <w:tab/>
        </w:r>
        <w:r w:rsidRPr="003C6428">
          <w:rPr>
            <w:rStyle w:val="Lienhypertexte"/>
          </w:rPr>
          <w:t>Protection de la main-d’œuvre et conditions de travail</w:t>
        </w:r>
        <w:r w:rsidRPr="003C6428">
          <w:rPr>
            <w:webHidden/>
          </w:rPr>
          <w:tab/>
        </w:r>
        <w:r w:rsidR="00E64154" w:rsidRPr="003C6428">
          <w:rPr>
            <w:webHidden/>
          </w:rPr>
          <w:fldChar w:fldCharType="begin"/>
        </w:r>
        <w:r w:rsidRPr="003C6428">
          <w:rPr>
            <w:webHidden/>
          </w:rPr>
          <w:instrText xml:space="preserve"> PAGEREF _Toc138939296 \h </w:instrText>
        </w:r>
        <w:r w:rsidR="00E64154" w:rsidRPr="003C6428">
          <w:rPr>
            <w:webHidden/>
          </w:rPr>
        </w:r>
        <w:r w:rsidR="00E64154" w:rsidRPr="003C6428">
          <w:rPr>
            <w:webHidden/>
          </w:rPr>
          <w:fldChar w:fldCharType="separate"/>
        </w:r>
        <w:r w:rsidR="006E5843" w:rsidRPr="003C6428">
          <w:rPr>
            <w:webHidden/>
          </w:rPr>
          <w:t>224</w:t>
        </w:r>
        <w:r w:rsidR="00E64154" w:rsidRPr="003C6428">
          <w:rPr>
            <w:webHidden/>
          </w:rPr>
          <w:fldChar w:fldCharType="end"/>
        </w:r>
      </w:hyperlink>
    </w:p>
    <w:p w14:paraId="6F39C695"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hyperlink w:anchor="_Toc138939297" w:history="1">
        <w:r w:rsidRPr="003C6428">
          <w:rPr>
            <w:rStyle w:val="Lienhypertexte"/>
          </w:rPr>
          <w:t xml:space="preserve">B. </w:t>
        </w:r>
        <w:r w:rsidRPr="003C6428">
          <w:rPr>
            <w:rFonts w:asciiTheme="minorHAnsi" w:eastAsiaTheme="minorEastAsia" w:hAnsiTheme="minorHAnsi" w:cstheme="minorBidi"/>
            <w:b w:val="0"/>
            <w:sz w:val="22"/>
            <w:szCs w:val="22"/>
            <w:lang w:eastAsia="en-US"/>
          </w:rPr>
          <w:tab/>
        </w:r>
        <w:r w:rsidRPr="003C6428">
          <w:rPr>
            <w:rStyle w:val="Lienhypertexte"/>
          </w:rPr>
          <w:t>Prix et règlement des comptes</w:t>
        </w:r>
        <w:r w:rsidRPr="003C6428">
          <w:rPr>
            <w:webHidden/>
          </w:rPr>
          <w:tab/>
        </w:r>
        <w:r w:rsidR="00E64154" w:rsidRPr="003C6428">
          <w:rPr>
            <w:webHidden/>
          </w:rPr>
          <w:fldChar w:fldCharType="begin"/>
        </w:r>
        <w:r w:rsidRPr="003C6428">
          <w:rPr>
            <w:webHidden/>
          </w:rPr>
          <w:instrText xml:space="preserve"> PAGEREF _Toc138939297 \h </w:instrText>
        </w:r>
        <w:r w:rsidR="00E64154" w:rsidRPr="003C6428">
          <w:rPr>
            <w:webHidden/>
          </w:rPr>
        </w:r>
        <w:r w:rsidR="00E64154" w:rsidRPr="003C6428">
          <w:rPr>
            <w:webHidden/>
          </w:rPr>
          <w:fldChar w:fldCharType="separate"/>
        </w:r>
        <w:r w:rsidR="006E5843" w:rsidRPr="003C6428">
          <w:rPr>
            <w:webHidden/>
          </w:rPr>
          <w:t>230</w:t>
        </w:r>
        <w:r w:rsidR="00E64154" w:rsidRPr="003C6428">
          <w:rPr>
            <w:webHidden/>
          </w:rPr>
          <w:fldChar w:fldCharType="end"/>
        </w:r>
      </w:hyperlink>
    </w:p>
    <w:p w14:paraId="6F39C696"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98" w:history="1">
        <w:r w:rsidRPr="003C6428">
          <w:rPr>
            <w:rStyle w:val="Lienhypertexte"/>
          </w:rPr>
          <w:t>10.</w:t>
        </w:r>
        <w:r w:rsidRPr="003C6428">
          <w:rPr>
            <w:rFonts w:asciiTheme="minorHAnsi" w:eastAsiaTheme="minorEastAsia" w:hAnsiTheme="minorHAnsi" w:cstheme="minorBidi"/>
            <w:sz w:val="22"/>
            <w:szCs w:val="22"/>
            <w:lang w:eastAsia="en-US"/>
          </w:rPr>
          <w:tab/>
        </w:r>
        <w:r w:rsidRPr="003C6428">
          <w:rPr>
            <w:rStyle w:val="Lienhypertexte"/>
          </w:rPr>
          <w:t>Contenu et caractère des prix</w:t>
        </w:r>
        <w:r w:rsidRPr="003C6428">
          <w:rPr>
            <w:webHidden/>
          </w:rPr>
          <w:tab/>
        </w:r>
        <w:r w:rsidR="00E64154" w:rsidRPr="003C6428">
          <w:rPr>
            <w:webHidden/>
          </w:rPr>
          <w:fldChar w:fldCharType="begin"/>
        </w:r>
        <w:r w:rsidRPr="003C6428">
          <w:rPr>
            <w:webHidden/>
          </w:rPr>
          <w:instrText xml:space="preserve"> PAGEREF _Toc138939298 \h </w:instrText>
        </w:r>
        <w:r w:rsidR="00E64154" w:rsidRPr="003C6428">
          <w:rPr>
            <w:webHidden/>
          </w:rPr>
        </w:r>
        <w:r w:rsidR="00E64154" w:rsidRPr="003C6428">
          <w:rPr>
            <w:webHidden/>
          </w:rPr>
          <w:fldChar w:fldCharType="separate"/>
        </w:r>
        <w:r w:rsidR="006E5843" w:rsidRPr="003C6428">
          <w:rPr>
            <w:webHidden/>
          </w:rPr>
          <w:t>230</w:t>
        </w:r>
        <w:r w:rsidR="00E64154" w:rsidRPr="003C6428">
          <w:rPr>
            <w:webHidden/>
          </w:rPr>
          <w:fldChar w:fldCharType="end"/>
        </w:r>
      </w:hyperlink>
    </w:p>
    <w:p w14:paraId="6F39C697"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299" w:history="1">
        <w:r w:rsidRPr="003C6428">
          <w:rPr>
            <w:rStyle w:val="Lienhypertexte"/>
          </w:rPr>
          <w:t>11.</w:t>
        </w:r>
        <w:r w:rsidRPr="003C6428">
          <w:rPr>
            <w:rFonts w:asciiTheme="minorHAnsi" w:eastAsiaTheme="minorEastAsia" w:hAnsiTheme="minorHAnsi" w:cstheme="minorBidi"/>
            <w:sz w:val="22"/>
            <w:szCs w:val="22"/>
            <w:lang w:eastAsia="en-US"/>
          </w:rPr>
          <w:tab/>
        </w:r>
        <w:r w:rsidRPr="003C6428">
          <w:rPr>
            <w:rStyle w:val="Lienhypertexte"/>
          </w:rPr>
          <w:t>Rémunération de l’Entrepreneur</w:t>
        </w:r>
        <w:r w:rsidRPr="003C6428">
          <w:rPr>
            <w:webHidden/>
          </w:rPr>
          <w:tab/>
        </w:r>
        <w:r w:rsidR="00E64154" w:rsidRPr="003C6428">
          <w:rPr>
            <w:webHidden/>
          </w:rPr>
          <w:fldChar w:fldCharType="begin"/>
        </w:r>
        <w:r w:rsidRPr="003C6428">
          <w:rPr>
            <w:webHidden/>
          </w:rPr>
          <w:instrText xml:space="preserve"> PAGEREF _Toc138939299 \h </w:instrText>
        </w:r>
        <w:r w:rsidR="00E64154" w:rsidRPr="003C6428">
          <w:rPr>
            <w:webHidden/>
          </w:rPr>
        </w:r>
        <w:r w:rsidR="00E64154" w:rsidRPr="003C6428">
          <w:rPr>
            <w:webHidden/>
          </w:rPr>
          <w:fldChar w:fldCharType="separate"/>
        </w:r>
        <w:r w:rsidR="006E5843" w:rsidRPr="003C6428">
          <w:rPr>
            <w:webHidden/>
          </w:rPr>
          <w:t>237</w:t>
        </w:r>
        <w:r w:rsidR="00E64154" w:rsidRPr="003C6428">
          <w:rPr>
            <w:webHidden/>
          </w:rPr>
          <w:fldChar w:fldCharType="end"/>
        </w:r>
      </w:hyperlink>
    </w:p>
    <w:p w14:paraId="6F39C698"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00" w:history="1">
        <w:r w:rsidRPr="003C6428">
          <w:rPr>
            <w:rStyle w:val="Lienhypertexte"/>
          </w:rPr>
          <w:t>12.</w:t>
        </w:r>
        <w:r w:rsidRPr="003C6428">
          <w:rPr>
            <w:rFonts w:asciiTheme="minorHAnsi" w:eastAsiaTheme="minorEastAsia" w:hAnsiTheme="minorHAnsi" w:cstheme="minorBidi"/>
            <w:sz w:val="22"/>
            <w:szCs w:val="22"/>
            <w:lang w:eastAsia="en-US"/>
          </w:rPr>
          <w:tab/>
        </w:r>
        <w:r w:rsidRPr="003C6428">
          <w:rPr>
            <w:rStyle w:val="Lienhypertexte"/>
          </w:rPr>
          <w:t>Constatations et constats contradictoires</w:t>
        </w:r>
        <w:r w:rsidRPr="003C6428">
          <w:rPr>
            <w:webHidden/>
          </w:rPr>
          <w:tab/>
        </w:r>
        <w:r w:rsidR="00E64154" w:rsidRPr="003C6428">
          <w:rPr>
            <w:webHidden/>
          </w:rPr>
          <w:fldChar w:fldCharType="begin"/>
        </w:r>
        <w:r w:rsidRPr="003C6428">
          <w:rPr>
            <w:webHidden/>
          </w:rPr>
          <w:instrText xml:space="preserve"> PAGEREF _Toc138939300 \h </w:instrText>
        </w:r>
        <w:r w:rsidR="00E64154" w:rsidRPr="003C6428">
          <w:rPr>
            <w:webHidden/>
          </w:rPr>
        </w:r>
        <w:r w:rsidR="00E64154" w:rsidRPr="003C6428">
          <w:rPr>
            <w:webHidden/>
          </w:rPr>
          <w:fldChar w:fldCharType="separate"/>
        </w:r>
        <w:r w:rsidR="006E5843" w:rsidRPr="003C6428">
          <w:rPr>
            <w:webHidden/>
          </w:rPr>
          <w:t>239</w:t>
        </w:r>
        <w:r w:rsidR="00E64154" w:rsidRPr="003C6428">
          <w:rPr>
            <w:webHidden/>
          </w:rPr>
          <w:fldChar w:fldCharType="end"/>
        </w:r>
      </w:hyperlink>
    </w:p>
    <w:p w14:paraId="6F39C699"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01" w:history="1">
        <w:r w:rsidRPr="003C6428">
          <w:rPr>
            <w:rStyle w:val="Lienhypertexte"/>
          </w:rPr>
          <w:t>13.</w:t>
        </w:r>
        <w:r w:rsidRPr="003C6428">
          <w:rPr>
            <w:rFonts w:asciiTheme="minorHAnsi" w:eastAsiaTheme="minorEastAsia" w:hAnsiTheme="minorHAnsi" w:cstheme="minorBidi"/>
            <w:sz w:val="22"/>
            <w:szCs w:val="22"/>
            <w:lang w:eastAsia="en-US"/>
          </w:rPr>
          <w:tab/>
        </w:r>
        <w:r w:rsidRPr="003C6428">
          <w:rPr>
            <w:rStyle w:val="Lienhypertexte"/>
          </w:rPr>
          <w:t>Modalités de règlement des comptes</w:t>
        </w:r>
        <w:r w:rsidRPr="003C6428">
          <w:rPr>
            <w:webHidden/>
          </w:rPr>
          <w:tab/>
        </w:r>
        <w:r w:rsidR="00E64154" w:rsidRPr="003C6428">
          <w:rPr>
            <w:webHidden/>
          </w:rPr>
          <w:fldChar w:fldCharType="begin"/>
        </w:r>
        <w:r w:rsidRPr="003C6428">
          <w:rPr>
            <w:webHidden/>
          </w:rPr>
          <w:instrText xml:space="preserve"> PAGEREF _Toc138939301 \h </w:instrText>
        </w:r>
        <w:r w:rsidR="00E64154" w:rsidRPr="003C6428">
          <w:rPr>
            <w:webHidden/>
          </w:rPr>
        </w:r>
        <w:r w:rsidR="00E64154" w:rsidRPr="003C6428">
          <w:rPr>
            <w:webHidden/>
          </w:rPr>
          <w:fldChar w:fldCharType="separate"/>
        </w:r>
        <w:r w:rsidR="006E5843" w:rsidRPr="003C6428">
          <w:rPr>
            <w:webHidden/>
          </w:rPr>
          <w:t>240</w:t>
        </w:r>
        <w:r w:rsidR="00E64154" w:rsidRPr="003C6428">
          <w:rPr>
            <w:webHidden/>
          </w:rPr>
          <w:fldChar w:fldCharType="end"/>
        </w:r>
      </w:hyperlink>
    </w:p>
    <w:p w14:paraId="6F39C69A"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02" w:history="1">
        <w:r w:rsidRPr="003C6428">
          <w:rPr>
            <w:rStyle w:val="Lienhypertexte"/>
          </w:rPr>
          <w:t>14.</w:t>
        </w:r>
        <w:r w:rsidRPr="003C6428">
          <w:rPr>
            <w:rFonts w:asciiTheme="minorHAnsi" w:eastAsiaTheme="minorEastAsia" w:hAnsiTheme="minorHAnsi" w:cstheme="minorBidi"/>
            <w:sz w:val="22"/>
            <w:szCs w:val="22"/>
            <w:lang w:eastAsia="en-US"/>
          </w:rPr>
          <w:tab/>
        </w:r>
        <w:r w:rsidRPr="003C6428">
          <w:rPr>
            <w:rStyle w:val="Lienhypertexte"/>
          </w:rPr>
          <w:t>Règlement du prix des ouvrages ou travaux non prévus</w:t>
        </w:r>
        <w:r w:rsidRPr="003C6428">
          <w:rPr>
            <w:webHidden/>
          </w:rPr>
          <w:tab/>
        </w:r>
        <w:r w:rsidR="00E64154" w:rsidRPr="003C6428">
          <w:rPr>
            <w:webHidden/>
          </w:rPr>
          <w:fldChar w:fldCharType="begin"/>
        </w:r>
        <w:r w:rsidRPr="003C6428">
          <w:rPr>
            <w:webHidden/>
          </w:rPr>
          <w:instrText xml:space="preserve"> PAGEREF _Toc138939302 \h </w:instrText>
        </w:r>
        <w:r w:rsidR="00E64154" w:rsidRPr="003C6428">
          <w:rPr>
            <w:webHidden/>
          </w:rPr>
        </w:r>
        <w:r w:rsidR="00E64154" w:rsidRPr="003C6428">
          <w:rPr>
            <w:webHidden/>
          </w:rPr>
          <w:fldChar w:fldCharType="separate"/>
        </w:r>
        <w:r w:rsidR="006E5843" w:rsidRPr="003C6428">
          <w:rPr>
            <w:webHidden/>
          </w:rPr>
          <w:t>246</w:t>
        </w:r>
        <w:r w:rsidR="00E64154" w:rsidRPr="003C6428">
          <w:rPr>
            <w:webHidden/>
          </w:rPr>
          <w:fldChar w:fldCharType="end"/>
        </w:r>
      </w:hyperlink>
    </w:p>
    <w:p w14:paraId="6F39C69B"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03" w:history="1">
        <w:r w:rsidRPr="003C6428">
          <w:rPr>
            <w:rStyle w:val="Lienhypertexte"/>
          </w:rPr>
          <w:t>15.</w:t>
        </w:r>
        <w:r w:rsidRPr="003C6428">
          <w:rPr>
            <w:rFonts w:asciiTheme="minorHAnsi" w:eastAsiaTheme="minorEastAsia" w:hAnsiTheme="minorHAnsi" w:cstheme="minorBidi"/>
            <w:sz w:val="22"/>
            <w:szCs w:val="22"/>
            <w:lang w:eastAsia="en-US"/>
          </w:rPr>
          <w:tab/>
        </w:r>
        <w:r w:rsidRPr="003C6428">
          <w:rPr>
            <w:rStyle w:val="Lienhypertexte"/>
          </w:rPr>
          <w:t>Augmentation dans la masse des travaux</w:t>
        </w:r>
        <w:r w:rsidRPr="003C6428">
          <w:rPr>
            <w:webHidden/>
          </w:rPr>
          <w:tab/>
        </w:r>
        <w:r w:rsidR="00E64154" w:rsidRPr="003C6428">
          <w:rPr>
            <w:webHidden/>
          </w:rPr>
          <w:fldChar w:fldCharType="begin"/>
        </w:r>
        <w:r w:rsidRPr="003C6428">
          <w:rPr>
            <w:webHidden/>
          </w:rPr>
          <w:instrText xml:space="preserve"> PAGEREF _Toc138939303 \h </w:instrText>
        </w:r>
        <w:r w:rsidR="00E64154" w:rsidRPr="003C6428">
          <w:rPr>
            <w:webHidden/>
          </w:rPr>
        </w:r>
        <w:r w:rsidR="00E64154" w:rsidRPr="003C6428">
          <w:rPr>
            <w:webHidden/>
          </w:rPr>
          <w:fldChar w:fldCharType="separate"/>
        </w:r>
        <w:r w:rsidR="006E5843" w:rsidRPr="003C6428">
          <w:rPr>
            <w:webHidden/>
          </w:rPr>
          <w:t>247</w:t>
        </w:r>
        <w:r w:rsidR="00E64154" w:rsidRPr="003C6428">
          <w:rPr>
            <w:webHidden/>
          </w:rPr>
          <w:fldChar w:fldCharType="end"/>
        </w:r>
      </w:hyperlink>
    </w:p>
    <w:p w14:paraId="6F39C69C"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04" w:history="1">
        <w:r w:rsidRPr="003C6428">
          <w:rPr>
            <w:rStyle w:val="Lienhypertexte"/>
          </w:rPr>
          <w:t>16.</w:t>
        </w:r>
        <w:r w:rsidRPr="003C6428">
          <w:rPr>
            <w:rFonts w:asciiTheme="minorHAnsi" w:eastAsiaTheme="minorEastAsia" w:hAnsiTheme="minorHAnsi" w:cstheme="minorBidi"/>
            <w:sz w:val="22"/>
            <w:szCs w:val="22"/>
            <w:lang w:eastAsia="en-US"/>
          </w:rPr>
          <w:tab/>
        </w:r>
        <w:r w:rsidRPr="003C6428">
          <w:rPr>
            <w:rStyle w:val="Lienhypertexte"/>
          </w:rPr>
          <w:t>Diminution de la masse des travaux</w:t>
        </w:r>
        <w:r w:rsidRPr="003C6428">
          <w:rPr>
            <w:webHidden/>
          </w:rPr>
          <w:tab/>
        </w:r>
        <w:r w:rsidR="00E64154" w:rsidRPr="003C6428">
          <w:rPr>
            <w:webHidden/>
          </w:rPr>
          <w:fldChar w:fldCharType="begin"/>
        </w:r>
        <w:r w:rsidRPr="003C6428">
          <w:rPr>
            <w:webHidden/>
          </w:rPr>
          <w:instrText xml:space="preserve"> PAGEREF _Toc138939304 \h </w:instrText>
        </w:r>
        <w:r w:rsidR="00E64154" w:rsidRPr="003C6428">
          <w:rPr>
            <w:webHidden/>
          </w:rPr>
        </w:r>
        <w:r w:rsidR="00E64154" w:rsidRPr="003C6428">
          <w:rPr>
            <w:webHidden/>
          </w:rPr>
          <w:fldChar w:fldCharType="separate"/>
        </w:r>
        <w:r w:rsidR="006E5843" w:rsidRPr="003C6428">
          <w:rPr>
            <w:webHidden/>
          </w:rPr>
          <w:t>248</w:t>
        </w:r>
        <w:r w:rsidR="00E64154" w:rsidRPr="003C6428">
          <w:rPr>
            <w:webHidden/>
          </w:rPr>
          <w:fldChar w:fldCharType="end"/>
        </w:r>
      </w:hyperlink>
    </w:p>
    <w:p w14:paraId="6F39C69D"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05" w:history="1">
        <w:r w:rsidRPr="003C6428">
          <w:rPr>
            <w:rStyle w:val="Lienhypertexte"/>
          </w:rPr>
          <w:t>17.</w:t>
        </w:r>
        <w:r w:rsidRPr="003C6428">
          <w:rPr>
            <w:rFonts w:asciiTheme="minorHAnsi" w:eastAsiaTheme="minorEastAsia" w:hAnsiTheme="minorHAnsi" w:cstheme="minorBidi"/>
            <w:sz w:val="22"/>
            <w:szCs w:val="22"/>
            <w:lang w:eastAsia="en-US"/>
          </w:rPr>
          <w:tab/>
        </w:r>
        <w:r w:rsidRPr="003C6428">
          <w:rPr>
            <w:rStyle w:val="Lienhypertexte"/>
          </w:rPr>
          <w:t>Changement dans l’importance des diverses natures d’ouvrage</w:t>
        </w:r>
        <w:r w:rsidRPr="003C6428">
          <w:rPr>
            <w:webHidden/>
          </w:rPr>
          <w:tab/>
        </w:r>
        <w:r w:rsidR="00E64154" w:rsidRPr="003C6428">
          <w:rPr>
            <w:webHidden/>
          </w:rPr>
          <w:fldChar w:fldCharType="begin"/>
        </w:r>
        <w:r w:rsidRPr="003C6428">
          <w:rPr>
            <w:webHidden/>
          </w:rPr>
          <w:instrText xml:space="preserve"> PAGEREF _Toc138939305 \h </w:instrText>
        </w:r>
        <w:r w:rsidR="00E64154" w:rsidRPr="003C6428">
          <w:rPr>
            <w:webHidden/>
          </w:rPr>
        </w:r>
        <w:r w:rsidR="00E64154" w:rsidRPr="003C6428">
          <w:rPr>
            <w:webHidden/>
          </w:rPr>
          <w:fldChar w:fldCharType="separate"/>
        </w:r>
        <w:r w:rsidR="006E5843" w:rsidRPr="003C6428">
          <w:rPr>
            <w:webHidden/>
          </w:rPr>
          <w:t>248</w:t>
        </w:r>
        <w:r w:rsidR="00E64154" w:rsidRPr="003C6428">
          <w:rPr>
            <w:webHidden/>
          </w:rPr>
          <w:fldChar w:fldCharType="end"/>
        </w:r>
      </w:hyperlink>
    </w:p>
    <w:p w14:paraId="6F39C69E"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06" w:history="1">
        <w:r w:rsidRPr="003C6428">
          <w:rPr>
            <w:rStyle w:val="Lienhypertexte"/>
          </w:rPr>
          <w:t>18.</w:t>
        </w:r>
        <w:r w:rsidRPr="003C6428">
          <w:rPr>
            <w:rFonts w:asciiTheme="minorHAnsi" w:eastAsiaTheme="minorEastAsia" w:hAnsiTheme="minorHAnsi" w:cstheme="minorBidi"/>
            <w:sz w:val="22"/>
            <w:szCs w:val="22"/>
            <w:lang w:eastAsia="en-US"/>
          </w:rPr>
          <w:tab/>
        </w:r>
        <w:r w:rsidRPr="003C6428">
          <w:rPr>
            <w:rStyle w:val="Lienhypertexte"/>
          </w:rPr>
          <w:t>Pertes et avaries - Force majeure</w:t>
        </w:r>
        <w:r w:rsidRPr="003C6428">
          <w:rPr>
            <w:webHidden/>
          </w:rPr>
          <w:tab/>
        </w:r>
        <w:r w:rsidR="00E64154" w:rsidRPr="003C6428">
          <w:rPr>
            <w:webHidden/>
          </w:rPr>
          <w:fldChar w:fldCharType="begin"/>
        </w:r>
        <w:r w:rsidRPr="003C6428">
          <w:rPr>
            <w:webHidden/>
          </w:rPr>
          <w:instrText xml:space="preserve"> PAGEREF _Toc138939306 \h </w:instrText>
        </w:r>
        <w:r w:rsidR="00E64154" w:rsidRPr="003C6428">
          <w:rPr>
            <w:webHidden/>
          </w:rPr>
        </w:r>
        <w:r w:rsidR="00E64154" w:rsidRPr="003C6428">
          <w:rPr>
            <w:webHidden/>
          </w:rPr>
          <w:fldChar w:fldCharType="separate"/>
        </w:r>
        <w:r w:rsidR="006E5843" w:rsidRPr="003C6428">
          <w:rPr>
            <w:webHidden/>
          </w:rPr>
          <w:t>249</w:t>
        </w:r>
        <w:r w:rsidR="00E64154" w:rsidRPr="003C6428">
          <w:rPr>
            <w:webHidden/>
          </w:rPr>
          <w:fldChar w:fldCharType="end"/>
        </w:r>
      </w:hyperlink>
    </w:p>
    <w:p w14:paraId="6F39C69F"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hyperlink w:anchor="_Toc138939307" w:history="1">
        <w:r w:rsidRPr="003C6428">
          <w:rPr>
            <w:rStyle w:val="Lienhypertexte"/>
          </w:rPr>
          <w:t xml:space="preserve">C. </w:t>
        </w:r>
        <w:r w:rsidRPr="003C6428">
          <w:rPr>
            <w:rFonts w:asciiTheme="minorHAnsi" w:eastAsiaTheme="minorEastAsia" w:hAnsiTheme="minorHAnsi" w:cstheme="minorBidi"/>
            <w:b w:val="0"/>
            <w:sz w:val="22"/>
            <w:szCs w:val="22"/>
            <w:lang w:eastAsia="en-US"/>
          </w:rPr>
          <w:tab/>
        </w:r>
        <w:r w:rsidRPr="003C6428">
          <w:rPr>
            <w:rStyle w:val="Lienhypertexte"/>
          </w:rPr>
          <w:t>Délais</w:t>
        </w:r>
        <w:r w:rsidRPr="003C6428">
          <w:rPr>
            <w:webHidden/>
          </w:rPr>
          <w:tab/>
        </w:r>
        <w:r w:rsidR="00E64154" w:rsidRPr="003C6428">
          <w:rPr>
            <w:webHidden/>
          </w:rPr>
          <w:fldChar w:fldCharType="begin"/>
        </w:r>
        <w:r w:rsidRPr="003C6428">
          <w:rPr>
            <w:webHidden/>
          </w:rPr>
          <w:instrText xml:space="preserve"> PAGEREF _Toc138939307 \h </w:instrText>
        </w:r>
        <w:r w:rsidR="00E64154" w:rsidRPr="003C6428">
          <w:rPr>
            <w:webHidden/>
          </w:rPr>
        </w:r>
        <w:r w:rsidR="00E64154" w:rsidRPr="003C6428">
          <w:rPr>
            <w:webHidden/>
          </w:rPr>
          <w:fldChar w:fldCharType="separate"/>
        </w:r>
        <w:r w:rsidR="006E5843" w:rsidRPr="003C6428">
          <w:rPr>
            <w:webHidden/>
          </w:rPr>
          <w:t>250</w:t>
        </w:r>
        <w:r w:rsidR="00E64154" w:rsidRPr="003C6428">
          <w:rPr>
            <w:webHidden/>
          </w:rPr>
          <w:fldChar w:fldCharType="end"/>
        </w:r>
      </w:hyperlink>
    </w:p>
    <w:p w14:paraId="6F39C6A0"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08" w:history="1">
        <w:r w:rsidRPr="003C6428">
          <w:rPr>
            <w:rStyle w:val="Lienhypertexte"/>
          </w:rPr>
          <w:t>19.</w:t>
        </w:r>
        <w:r w:rsidRPr="003C6428">
          <w:rPr>
            <w:rFonts w:asciiTheme="minorHAnsi" w:eastAsiaTheme="minorEastAsia" w:hAnsiTheme="minorHAnsi" w:cstheme="minorBidi"/>
            <w:sz w:val="22"/>
            <w:szCs w:val="22"/>
            <w:lang w:eastAsia="en-US"/>
          </w:rPr>
          <w:tab/>
        </w:r>
        <w:r w:rsidRPr="003C6428">
          <w:rPr>
            <w:rStyle w:val="Lienhypertexte"/>
          </w:rPr>
          <w:t>Fixation et prolongation des délais</w:t>
        </w:r>
        <w:r w:rsidRPr="003C6428">
          <w:rPr>
            <w:webHidden/>
          </w:rPr>
          <w:tab/>
        </w:r>
        <w:r w:rsidR="00E64154" w:rsidRPr="003C6428">
          <w:rPr>
            <w:webHidden/>
          </w:rPr>
          <w:fldChar w:fldCharType="begin"/>
        </w:r>
        <w:r w:rsidRPr="003C6428">
          <w:rPr>
            <w:webHidden/>
          </w:rPr>
          <w:instrText xml:space="preserve"> PAGEREF _Toc138939308 \h </w:instrText>
        </w:r>
        <w:r w:rsidR="00E64154" w:rsidRPr="003C6428">
          <w:rPr>
            <w:webHidden/>
          </w:rPr>
        </w:r>
        <w:r w:rsidR="00E64154" w:rsidRPr="003C6428">
          <w:rPr>
            <w:webHidden/>
          </w:rPr>
          <w:fldChar w:fldCharType="separate"/>
        </w:r>
        <w:r w:rsidR="006E5843" w:rsidRPr="003C6428">
          <w:rPr>
            <w:webHidden/>
          </w:rPr>
          <w:t>250</w:t>
        </w:r>
        <w:r w:rsidR="00E64154" w:rsidRPr="003C6428">
          <w:rPr>
            <w:webHidden/>
          </w:rPr>
          <w:fldChar w:fldCharType="end"/>
        </w:r>
      </w:hyperlink>
    </w:p>
    <w:p w14:paraId="6F39C6A1"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09" w:history="1">
        <w:r w:rsidRPr="003C6428">
          <w:rPr>
            <w:rStyle w:val="Lienhypertexte"/>
          </w:rPr>
          <w:t>20.</w:t>
        </w:r>
        <w:r w:rsidRPr="003C6428">
          <w:rPr>
            <w:rFonts w:asciiTheme="minorHAnsi" w:eastAsiaTheme="minorEastAsia" w:hAnsiTheme="minorHAnsi" w:cstheme="minorBidi"/>
            <w:sz w:val="22"/>
            <w:szCs w:val="22"/>
            <w:lang w:eastAsia="en-US"/>
          </w:rPr>
          <w:tab/>
        </w:r>
        <w:r w:rsidRPr="003C6428">
          <w:rPr>
            <w:rStyle w:val="Lienhypertexte"/>
          </w:rPr>
          <w:t>Pénalités, primes et retenues</w:t>
        </w:r>
        <w:r w:rsidRPr="003C6428">
          <w:rPr>
            <w:webHidden/>
          </w:rPr>
          <w:tab/>
        </w:r>
        <w:r w:rsidR="00E64154" w:rsidRPr="003C6428">
          <w:rPr>
            <w:webHidden/>
          </w:rPr>
          <w:fldChar w:fldCharType="begin"/>
        </w:r>
        <w:r w:rsidRPr="003C6428">
          <w:rPr>
            <w:webHidden/>
          </w:rPr>
          <w:instrText xml:space="preserve"> PAGEREF _Toc138939309 \h </w:instrText>
        </w:r>
        <w:r w:rsidR="00E64154" w:rsidRPr="003C6428">
          <w:rPr>
            <w:webHidden/>
          </w:rPr>
        </w:r>
        <w:r w:rsidR="00E64154" w:rsidRPr="003C6428">
          <w:rPr>
            <w:webHidden/>
          </w:rPr>
          <w:fldChar w:fldCharType="separate"/>
        </w:r>
        <w:r w:rsidR="006E5843" w:rsidRPr="003C6428">
          <w:rPr>
            <w:webHidden/>
          </w:rPr>
          <w:t>252</w:t>
        </w:r>
        <w:r w:rsidR="00E64154" w:rsidRPr="003C6428">
          <w:rPr>
            <w:webHidden/>
          </w:rPr>
          <w:fldChar w:fldCharType="end"/>
        </w:r>
      </w:hyperlink>
    </w:p>
    <w:p w14:paraId="6F39C6A2"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hyperlink w:anchor="_Toc138939310" w:history="1">
        <w:r w:rsidRPr="003C6428">
          <w:rPr>
            <w:rStyle w:val="Lienhypertexte"/>
          </w:rPr>
          <w:t xml:space="preserve">D. </w:t>
        </w:r>
        <w:r w:rsidRPr="003C6428">
          <w:rPr>
            <w:rFonts w:asciiTheme="minorHAnsi" w:eastAsiaTheme="minorEastAsia" w:hAnsiTheme="minorHAnsi" w:cstheme="minorBidi"/>
            <w:b w:val="0"/>
            <w:sz w:val="22"/>
            <w:szCs w:val="22"/>
            <w:lang w:eastAsia="en-US"/>
          </w:rPr>
          <w:tab/>
        </w:r>
        <w:r w:rsidRPr="003C6428">
          <w:rPr>
            <w:rStyle w:val="Lienhypertexte"/>
          </w:rPr>
          <w:t>Réalisation des ouvrages</w:t>
        </w:r>
        <w:r w:rsidRPr="003C6428">
          <w:rPr>
            <w:webHidden/>
          </w:rPr>
          <w:tab/>
        </w:r>
        <w:r w:rsidR="00E64154" w:rsidRPr="003C6428">
          <w:rPr>
            <w:webHidden/>
          </w:rPr>
          <w:fldChar w:fldCharType="begin"/>
        </w:r>
        <w:r w:rsidRPr="003C6428">
          <w:rPr>
            <w:webHidden/>
          </w:rPr>
          <w:instrText xml:space="preserve"> PAGEREF _Toc138939310 \h </w:instrText>
        </w:r>
        <w:r w:rsidR="00E64154" w:rsidRPr="003C6428">
          <w:rPr>
            <w:webHidden/>
          </w:rPr>
        </w:r>
        <w:r w:rsidR="00E64154" w:rsidRPr="003C6428">
          <w:rPr>
            <w:webHidden/>
          </w:rPr>
          <w:fldChar w:fldCharType="separate"/>
        </w:r>
        <w:r w:rsidR="006E5843" w:rsidRPr="003C6428">
          <w:rPr>
            <w:webHidden/>
          </w:rPr>
          <w:t>253</w:t>
        </w:r>
        <w:r w:rsidR="00E64154" w:rsidRPr="003C6428">
          <w:rPr>
            <w:webHidden/>
          </w:rPr>
          <w:fldChar w:fldCharType="end"/>
        </w:r>
      </w:hyperlink>
    </w:p>
    <w:p w14:paraId="6F39C6A3"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11" w:history="1">
        <w:r w:rsidRPr="003C6428">
          <w:rPr>
            <w:rStyle w:val="Lienhypertexte"/>
          </w:rPr>
          <w:t>21.</w:t>
        </w:r>
        <w:r w:rsidRPr="003C6428">
          <w:rPr>
            <w:rFonts w:asciiTheme="minorHAnsi" w:eastAsiaTheme="minorEastAsia" w:hAnsiTheme="minorHAnsi" w:cstheme="minorBidi"/>
            <w:sz w:val="22"/>
            <w:szCs w:val="22"/>
            <w:lang w:eastAsia="en-US"/>
          </w:rPr>
          <w:tab/>
        </w:r>
        <w:r w:rsidRPr="003C6428">
          <w:rPr>
            <w:rStyle w:val="Lienhypertexte"/>
          </w:rPr>
          <w:t>Provenance des fournitures, équipements, matériels, matériaux et produits</w:t>
        </w:r>
        <w:r w:rsidRPr="003C6428">
          <w:rPr>
            <w:webHidden/>
          </w:rPr>
          <w:tab/>
        </w:r>
        <w:r w:rsidR="00E64154" w:rsidRPr="003C6428">
          <w:rPr>
            <w:webHidden/>
          </w:rPr>
          <w:fldChar w:fldCharType="begin"/>
        </w:r>
        <w:r w:rsidRPr="003C6428">
          <w:rPr>
            <w:webHidden/>
          </w:rPr>
          <w:instrText xml:space="preserve"> PAGEREF _Toc138939311 \h </w:instrText>
        </w:r>
        <w:r w:rsidR="00E64154" w:rsidRPr="003C6428">
          <w:rPr>
            <w:webHidden/>
          </w:rPr>
        </w:r>
        <w:r w:rsidR="00E64154" w:rsidRPr="003C6428">
          <w:rPr>
            <w:webHidden/>
          </w:rPr>
          <w:fldChar w:fldCharType="separate"/>
        </w:r>
        <w:r w:rsidR="006E5843" w:rsidRPr="003C6428">
          <w:rPr>
            <w:webHidden/>
          </w:rPr>
          <w:t>253</w:t>
        </w:r>
        <w:r w:rsidR="00E64154" w:rsidRPr="003C6428">
          <w:rPr>
            <w:webHidden/>
          </w:rPr>
          <w:fldChar w:fldCharType="end"/>
        </w:r>
      </w:hyperlink>
    </w:p>
    <w:p w14:paraId="6F39C6A4"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12" w:history="1">
        <w:r w:rsidRPr="003C6428">
          <w:rPr>
            <w:rStyle w:val="Lienhypertexte"/>
          </w:rPr>
          <w:t>22.</w:t>
        </w:r>
        <w:r w:rsidRPr="003C6428">
          <w:rPr>
            <w:rFonts w:asciiTheme="minorHAnsi" w:eastAsiaTheme="minorEastAsia" w:hAnsiTheme="minorHAnsi" w:cstheme="minorBidi"/>
            <w:sz w:val="22"/>
            <w:szCs w:val="22"/>
            <w:lang w:eastAsia="en-US"/>
          </w:rPr>
          <w:tab/>
        </w:r>
        <w:r w:rsidRPr="003C6428">
          <w:rPr>
            <w:rStyle w:val="Lienhypertexte"/>
          </w:rPr>
          <w:t>Lieux d’extraction  ou emprunt des matériaux</w:t>
        </w:r>
        <w:r w:rsidRPr="003C6428">
          <w:rPr>
            <w:webHidden/>
          </w:rPr>
          <w:tab/>
        </w:r>
        <w:r w:rsidR="00E64154" w:rsidRPr="003C6428">
          <w:rPr>
            <w:webHidden/>
          </w:rPr>
          <w:fldChar w:fldCharType="begin"/>
        </w:r>
        <w:r w:rsidRPr="003C6428">
          <w:rPr>
            <w:webHidden/>
          </w:rPr>
          <w:instrText xml:space="preserve"> PAGEREF _Toc138939312 \h </w:instrText>
        </w:r>
        <w:r w:rsidR="00E64154" w:rsidRPr="003C6428">
          <w:rPr>
            <w:webHidden/>
          </w:rPr>
        </w:r>
        <w:r w:rsidR="00E64154" w:rsidRPr="003C6428">
          <w:rPr>
            <w:webHidden/>
          </w:rPr>
          <w:fldChar w:fldCharType="separate"/>
        </w:r>
        <w:r w:rsidR="006E5843" w:rsidRPr="003C6428">
          <w:rPr>
            <w:webHidden/>
          </w:rPr>
          <w:t>253</w:t>
        </w:r>
        <w:r w:rsidR="00E64154" w:rsidRPr="003C6428">
          <w:rPr>
            <w:webHidden/>
          </w:rPr>
          <w:fldChar w:fldCharType="end"/>
        </w:r>
      </w:hyperlink>
    </w:p>
    <w:p w14:paraId="6F39C6A5"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13" w:history="1">
        <w:r w:rsidRPr="003C6428">
          <w:rPr>
            <w:rStyle w:val="Lienhypertexte"/>
          </w:rPr>
          <w:t>23.</w:t>
        </w:r>
        <w:r w:rsidRPr="003C6428">
          <w:rPr>
            <w:rFonts w:asciiTheme="minorHAnsi" w:eastAsiaTheme="minorEastAsia" w:hAnsiTheme="minorHAnsi" w:cstheme="minorBidi"/>
            <w:sz w:val="22"/>
            <w:szCs w:val="22"/>
            <w:lang w:eastAsia="en-US"/>
          </w:rPr>
          <w:tab/>
        </w:r>
        <w:r w:rsidRPr="003C6428">
          <w:rPr>
            <w:rStyle w:val="Lienhypertexte"/>
          </w:rPr>
          <w:t>Qualité des matériaux et produits Application des normes</w:t>
        </w:r>
        <w:r w:rsidRPr="003C6428">
          <w:rPr>
            <w:webHidden/>
          </w:rPr>
          <w:tab/>
        </w:r>
        <w:r w:rsidR="00E64154" w:rsidRPr="003C6428">
          <w:rPr>
            <w:webHidden/>
          </w:rPr>
          <w:fldChar w:fldCharType="begin"/>
        </w:r>
        <w:r w:rsidRPr="003C6428">
          <w:rPr>
            <w:webHidden/>
          </w:rPr>
          <w:instrText xml:space="preserve"> PAGEREF _Toc138939313 \h </w:instrText>
        </w:r>
        <w:r w:rsidR="00E64154" w:rsidRPr="003C6428">
          <w:rPr>
            <w:webHidden/>
          </w:rPr>
        </w:r>
        <w:r w:rsidR="00E64154" w:rsidRPr="003C6428">
          <w:rPr>
            <w:webHidden/>
          </w:rPr>
          <w:fldChar w:fldCharType="separate"/>
        </w:r>
        <w:r w:rsidR="006E5843" w:rsidRPr="003C6428">
          <w:rPr>
            <w:webHidden/>
          </w:rPr>
          <w:t>254</w:t>
        </w:r>
        <w:r w:rsidR="00E64154" w:rsidRPr="003C6428">
          <w:rPr>
            <w:webHidden/>
          </w:rPr>
          <w:fldChar w:fldCharType="end"/>
        </w:r>
      </w:hyperlink>
    </w:p>
    <w:p w14:paraId="6F39C6A6"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14" w:history="1">
        <w:r w:rsidRPr="003C6428">
          <w:rPr>
            <w:rStyle w:val="Lienhypertexte"/>
          </w:rPr>
          <w:t>24.</w:t>
        </w:r>
        <w:r w:rsidRPr="003C6428">
          <w:rPr>
            <w:rFonts w:asciiTheme="minorHAnsi" w:eastAsiaTheme="minorEastAsia" w:hAnsiTheme="minorHAnsi" w:cstheme="minorBidi"/>
            <w:sz w:val="22"/>
            <w:szCs w:val="22"/>
            <w:lang w:eastAsia="en-US"/>
          </w:rPr>
          <w:tab/>
        </w:r>
        <w:r w:rsidRPr="003C6428">
          <w:rPr>
            <w:rStyle w:val="Lienhypertexte"/>
          </w:rPr>
          <w:t>Vérification qualitative des matériaux et  produits - Essais et épreuves</w:t>
        </w:r>
        <w:r w:rsidRPr="003C6428">
          <w:rPr>
            <w:webHidden/>
          </w:rPr>
          <w:tab/>
        </w:r>
        <w:r w:rsidR="00E64154" w:rsidRPr="003C6428">
          <w:rPr>
            <w:webHidden/>
          </w:rPr>
          <w:fldChar w:fldCharType="begin"/>
        </w:r>
        <w:r w:rsidRPr="003C6428">
          <w:rPr>
            <w:webHidden/>
          </w:rPr>
          <w:instrText xml:space="preserve"> PAGEREF _Toc138939314 \h </w:instrText>
        </w:r>
        <w:r w:rsidR="00E64154" w:rsidRPr="003C6428">
          <w:rPr>
            <w:webHidden/>
          </w:rPr>
        </w:r>
        <w:r w:rsidR="00E64154" w:rsidRPr="003C6428">
          <w:rPr>
            <w:webHidden/>
          </w:rPr>
          <w:fldChar w:fldCharType="separate"/>
        </w:r>
        <w:r w:rsidR="006E5843" w:rsidRPr="003C6428">
          <w:rPr>
            <w:webHidden/>
          </w:rPr>
          <w:t>254</w:t>
        </w:r>
        <w:r w:rsidR="00E64154" w:rsidRPr="003C6428">
          <w:rPr>
            <w:webHidden/>
          </w:rPr>
          <w:fldChar w:fldCharType="end"/>
        </w:r>
      </w:hyperlink>
    </w:p>
    <w:p w14:paraId="6F39C6A7"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15" w:history="1">
        <w:r w:rsidRPr="003C6428">
          <w:rPr>
            <w:rStyle w:val="Lienhypertexte"/>
          </w:rPr>
          <w:t>25.</w:t>
        </w:r>
        <w:r w:rsidRPr="003C6428">
          <w:rPr>
            <w:rFonts w:asciiTheme="minorHAnsi" w:eastAsiaTheme="minorEastAsia" w:hAnsiTheme="minorHAnsi" w:cstheme="minorBidi"/>
            <w:sz w:val="22"/>
            <w:szCs w:val="22"/>
            <w:lang w:eastAsia="en-US"/>
          </w:rPr>
          <w:tab/>
        </w:r>
        <w:r w:rsidRPr="003C6428">
          <w:rPr>
            <w:rStyle w:val="Lienhypertexte"/>
          </w:rPr>
          <w:t>Vérification quantitative des matériaux et produits</w:t>
        </w:r>
        <w:r w:rsidRPr="003C6428">
          <w:rPr>
            <w:webHidden/>
          </w:rPr>
          <w:tab/>
        </w:r>
        <w:r w:rsidR="00E64154" w:rsidRPr="003C6428">
          <w:rPr>
            <w:webHidden/>
          </w:rPr>
          <w:fldChar w:fldCharType="begin"/>
        </w:r>
        <w:r w:rsidRPr="003C6428">
          <w:rPr>
            <w:webHidden/>
          </w:rPr>
          <w:instrText xml:space="preserve"> PAGEREF _Toc138939315 \h </w:instrText>
        </w:r>
        <w:r w:rsidR="00E64154" w:rsidRPr="003C6428">
          <w:rPr>
            <w:webHidden/>
          </w:rPr>
        </w:r>
        <w:r w:rsidR="00E64154" w:rsidRPr="003C6428">
          <w:rPr>
            <w:webHidden/>
          </w:rPr>
          <w:fldChar w:fldCharType="separate"/>
        </w:r>
        <w:r w:rsidR="006E5843" w:rsidRPr="003C6428">
          <w:rPr>
            <w:webHidden/>
          </w:rPr>
          <w:t>256</w:t>
        </w:r>
        <w:r w:rsidR="00E64154" w:rsidRPr="003C6428">
          <w:rPr>
            <w:webHidden/>
          </w:rPr>
          <w:fldChar w:fldCharType="end"/>
        </w:r>
      </w:hyperlink>
    </w:p>
    <w:p w14:paraId="6F39C6A8"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16" w:history="1">
        <w:r w:rsidRPr="003C6428">
          <w:rPr>
            <w:rStyle w:val="Lienhypertexte"/>
          </w:rPr>
          <w:t>26.</w:t>
        </w:r>
        <w:r w:rsidRPr="003C6428">
          <w:rPr>
            <w:rFonts w:asciiTheme="minorHAnsi" w:eastAsiaTheme="minorEastAsia" w:hAnsiTheme="minorHAnsi" w:cstheme="minorBidi"/>
            <w:sz w:val="22"/>
            <w:szCs w:val="22"/>
            <w:lang w:eastAsia="en-US"/>
          </w:rPr>
          <w:tab/>
        </w:r>
        <w:r w:rsidRPr="003C6428">
          <w:rPr>
            <w:rStyle w:val="Lienhypertexte"/>
          </w:rPr>
          <w:t>Prise en charge, manutention et conservation par l’Entrepreneur des matériaux et produits fournis par le Maître d’Ouvrage dans le cadre du Marché</w:t>
        </w:r>
        <w:r w:rsidRPr="003C6428">
          <w:rPr>
            <w:webHidden/>
          </w:rPr>
          <w:tab/>
        </w:r>
        <w:r w:rsidR="00E64154" w:rsidRPr="003C6428">
          <w:rPr>
            <w:webHidden/>
          </w:rPr>
          <w:fldChar w:fldCharType="begin"/>
        </w:r>
        <w:r w:rsidRPr="003C6428">
          <w:rPr>
            <w:webHidden/>
          </w:rPr>
          <w:instrText xml:space="preserve"> PAGEREF _Toc138939316 \h </w:instrText>
        </w:r>
        <w:r w:rsidR="00E64154" w:rsidRPr="003C6428">
          <w:rPr>
            <w:webHidden/>
          </w:rPr>
        </w:r>
        <w:r w:rsidR="00E64154" w:rsidRPr="003C6428">
          <w:rPr>
            <w:webHidden/>
          </w:rPr>
          <w:fldChar w:fldCharType="separate"/>
        </w:r>
        <w:r w:rsidR="006E5843" w:rsidRPr="003C6428">
          <w:rPr>
            <w:webHidden/>
          </w:rPr>
          <w:t>257</w:t>
        </w:r>
        <w:r w:rsidR="00E64154" w:rsidRPr="003C6428">
          <w:rPr>
            <w:webHidden/>
          </w:rPr>
          <w:fldChar w:fldCharType="end"/>
        </w:r>
      </w:hyperlink>
    </w:p>
    <w:p w14:paraId="6F39C6A9"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17" w:history="1">
        <w:r w:rsidRPr="003C6428">
          <w:rPr>
            <w:rStyle w:val="Lienhypertexte"/>
          </w:rPr>
          <w:t>27.</w:t>
        </w:r>
        <w:r w:rsidRPr="003C6428">
          <w:rPr>
            <w:rFonts w:asciiTheme="minorHAnsi" w:eastAsiaTheme="minorEastAsia" w:hAnsiTheme="minorHAnsi" w:cstheme="minorBidi"/>
            <w:sz w:val="22"/>
            <w:szCs w:val="22"/>
            <w:lang w:eastAsia="en-US"/>
          </w:rPr>
          <w:tab/>
        </w:r>
        <w:r w:rsidRPr="003C6428">
          <w:rPr>
            <w:rStyle w:val="Lienhypertexte"/>
          </w:rPr>
          <w:t>Implantation des ouvrages</w:t>
        </w:r>
        <w:r w:rsidRPr="003C6428">
          <w:rPr>
            <w:webHidden/>
          </w:rPr>
          <w:tab/>
        </w:r>
        <w:r w:rsidR="00E64154" w:rsidRPr="003C6428">
          <w:rPr>
            <w:webHidden/>
          </w:rPr>
          <w:fldChar w:fldCharType="begin"/>
        </w:r>
        <w:r w:rsidRPr="003C6428">
          <w:rPr>
            <w:webHidden/>
          </w:rPr>
          <w:instrText xml:space="preserve"> PAGEREF _Toc138939317 \h </w:instrText>
        </w:r>
        <w:r w:rsidR="00E64154" w:rsidRPr="003C6428">
          <w:rPr>
            <w:webHidden/>
          </w:rPr>
        </w:r>
        <w:r w:rsidR="00E64154" w:rsidRPr="003C6428">
          <w:rPr>
            <w:webHidden/>
          </w:rPr>
          <w:fldChar w:fldCharType="separate"/>
        </w:r>
        <w:r w:rsidR="006E5843" w:rsidRPr="003C6428">
          <w:rPr>
            <w:webHidden/>
          </w:rPr>
          <w:t>259</w:t>
        </w:r>
        <w:r w:rsidR="00E64154" w:rsidRPr="003C6428">
          <w:rPr>
            <w:webHidden/>
          </w:rPr>
          <w:fldChar w:fldCharType="end"/>
        </w:r>
      </w:hyperlink>
    </w:p>
    <w:p w14:paraId="6F39C6AA"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18" w:history="1">
        <w:r w:rsidRPr="003C6428">
          <w:rPr>
            <w:rStyle w:val="Lienhypertexte"/>
          </w:rPr>
          <w:t>28.</w:t>
        </w:r>
        <w:r w:rsidRPr="003C6428">
          <w:rPr>
            <w:rFonts w:asciiTheme="minorHAnsi" w:eastAsiaTheme="minorEastAsia" w:hAnsiTheme="minorHAnsi" w:cstheme="minorBidi"/>
            <w:sz w:val="22"/>
            <w:szCs w:val="22"/>
            <w:lang w:eastAsia="en-US"/>
          </w:rPr>
          <w:tab/>
        </w:r>
        <w:r w:rsidRPr="003C6428">
          <w:rPr>
            <w:rStyle w:val="Lienhypertexte"/>
          </w:rPr>
          <w:t>Préparation des travaux</w:t>
        </w:r>
        <w:r w:rsidRPr="003C6428">
          <w:rPr>
            <w:webHidden/>
          </w:rPr>
          <w:tab/>
        </w:r>
        <w:r w:rsidR="00E64154" w:rsidRPr="003C6428">
          <w:rPr>
            <w:webHidden/>
          </w:rPr>
          <w:fldChar w:fldCharType="begin"/>
        </w:r>
        <w:r w:rsidRPr="003C6428">
          <w:rPr>
            <w:webHidden/>
          </w:rPr>
          <w:instrText xml:space="preserve"> PAGEREF _Toc138939318 \h </w:instrText>
        </w:r>
        <w:r w:rsidR="00E64154" w:rsidRPr="003C6428">
          <w:rPr>
            <w:webHidden/>
          </w:rPr>
        </w:r>
        <w:r w:rsidR="00E64154" w:rsidRPr="003C6428">
          <w:rPr>
            <w:webHidden/>
          </w:rPr>
          <w:fldChar w:fldCharType="separate"/>
        </w:r>
        <w:r w:rsidR="006E5843" w:rsidRPr="003C6428">
          <w:rPr>
            <w:webHidden/>
          </w:rPr>
          <w:t>259</w:t>
        </w:r>
        <w:r w:rsidR="00E64154" w:rsidRPr="003C6428">
          <w:rPr>
            <w:webHidden/>
          </w:rPr>
          <w:fldChar w:fldCharType="end"/>
        </w:r>
      </w:hyperlink>
    </w:p>
    <w:p w14:paraId="6F39C6AB"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19" w:history="1">
        <w:r w:rsidRPr="003C6428">
          <w:rPr>
            <w:rStyle w:val="Lienhypertexte"/>
          </w:rPr>
          <w:t>29.</w:t>
        </w:r>
        <w:r w:rsidRPr="003C6428">
          <w:rPr>
            <w:rFonts w:asciiTheme="minorHAnsi" w:eastAsiaTheme="minorEastAsia" w:hAnsiTheme="minorHAnsi" w:cstheme="minorBidi"/>
            <w:sz w:val="22"/>
            <w:szCs w:val="22"/>
            <w:lang w:eastAsia="en-US"/>
          </w:rPr>
          <w:tab/>
        </w:r>
        <w:r w:rsidRPr="003C6428">
          <w:rPr>
            <w:rStyle w:val="Lienhypertexte"/>
          </w:rPr>
          <w:t>Plans d’exécution - Notes de calculs - Etudes de détail</w:t>
        </w:r>
        <w:r w:rsidRPr="003C6428">
          <w:rPr>
            <w:webHidden/>
          </w:rPr>
          <w:tab/>
        </w:r>
        <w:r w:rsidR="00E64154" w:rsidRPr="003C6428">
          <w:rPr>
            <w:webHidden/>
          </w:rPr>
          <w:fldChar w:fldCharType="begin"/>
        </w:r>
        <w:r w:rsidRPr="003C6428">
          <w:rPr>
            <w:webHidden/>
          </w:rPr>
          <w:instrText xml:space="preserve"> PAGEREF _Toc138939319 \h </w:instrText>
        </w:r>
        <w:r w:rsidR="00E64154" w:rsidRPr="003C6428">
          <w:rPr>
            <w:webHidden/>
          </w:rPr>
        </w:r>
        <w:r w:rsidR="00E64154" w:rsidRPr="003C6428">
          <w:rPr>
            <w:webHidden/>
          </w:rPr>
          <w:fldChar w:fldCharType="separate"/>
        </w:r>
        <w:r w:rsidR="006E5843" w:rsidRPr="003C6428">
          <w:rPr>
            <w:webHidden/>
          </w:rPr>
          <w:t>261</w:t>
        </w:r>
        <w:r w:rsidR="00E64154" w:rsidRPr="003C6428">
          <w:rPr>
            <w:webHidden/>
          </w:rPr>
          <w:fldChar w:fldCharType="end"/>
        </w:r>
      </w:hyperlink>
    </w:p>
    <w:p w14:paraId="6F39C6AC"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0" w:history="1">
        <w:r w:rsidRPr="003C6428">
          <w:rPr>
            <w:rStyle w:val="Lienhypertexte"/>
          </w:rPr>
          <w:t>30.</w:t>
        </w:r>
        <w:r w:rsidRPr="003C6428">
          <w:rPr>
            <w:rFonts w:asciiTheme="minorHAnsi" w:eastAsiaTheme="minorEastAsia" w:hAnsiTheme="minorHAnsi" w:cstheme="minorBidi"/>
            <w:sz w:val="22"/>
            <w:szCs w:val="22"/>
            <w:lang w:eastAsia="en-US"/>
          </w:rPr>
          <w:tab/>
        </w:r>
        <w:r w:rsidRPr="003C6428">
          <w:rPr>
            <w:rStyle w:val="Lienhypertexte"/>
          </w:rPr>
          <w:t>Modifications apportées aux dispositions techniques</w:t>
        </w:r>
        <w:r w:rsidRPr="003C6428">
          <w:rPr>
            <w:webHidden/>
          </w:rPr>
          <w:tab/>
        </w:r>
        <w:r w:rsidR="00E64154" w:rsidRPr="003C6428">
          <w:rPr>
            <w:webHidden/>
          </w:rPr>
          <w:fldChar w:fldCharType="begin"/>
        </w:r>
        <w:r w:rsidRPr="003C6428">
          <w:rPr>
            <w:webHidden/>
          </w:rPr>
          <w:instrText xml:space="preserve"> PAGEREF _Toc138939320 \h </w:instrText>
        </w:r>
        <w:r w:rsidR="00E64154" w:rsidRPr="003C6428">
          <w:rPr>
            <w:webHidden/>
          </w:rPr>
        </w:r>
        <w:r w:rsidR="00E64154" w:rsidRPr="003C6428">
          <w:rPr>
            <w:webHidden/>
          </w:rPr>
          <w:fldChar w:fldCharType="separate"/>
        </w:r>
        <w:r w:rsidR="006E5843" w:rsidRPr="003C6428">
          <w:rPr>
            <w:webHidden/>
          </w:rPr>
          <w:t>262</w:t>
        </w:r>
        <w:r w:rsidR="00E64154" w:rsidRPr="003C6428">
          <w:rPr>
            <w:webHidden/>
          </w:rPr>
          <w:fldChar w:fldCharType="end"/>
        </w:r>
      </w:hyperlink>
    </w:p>
    <w:p w14:paraId="6F39C6AD"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1" w:history="1">
        <w:r w:rsidRPr="003C6428">
          <w:rPr>
            <w:rStyle w:val="Lienhypertexte"/>
          </w:rPr>
          <w:t>31.</w:t>
        </w:r>
        <w:r w:rsidRPr="003C6428">
          <w:rPr>
            <w:rFonts w:asciiTheme="minorHAnsi" w:eastAsiaTheme="minorEastAsia" w:hAnsiTheme="minorHAnsi" w:cstheme="minorBidi"/>
            <w:sz w:val="22"/>
            <w:szCs w:val="22"/>
            <w:lang w:eastAsia="en-US"/>
          </w:rPr>
          <w:tab/>
        </w:r>
        <w:r w:rsidRPr="003C6428">
          <w:rPr>
            <w:rStyle w:val="Lienhypertexte"/>
          </w:rPr>
          <w:t>Installation, organisation, sécurité et hygiène des chantiers</w:t>
        </w:r>
        <w:r w:rsidRPr="003C6428">
          <w:rPr>
            <w:webHidden/>
          </w:rPr>
          <w:tab/>
        </w:r>
        <w:r w:rsidR="00E64154" w:rsidRPr="003C6428">
          <w:rPr>
            <w:webHidden/>
          </w:rPr>
          <w:fldChar w:fldCharType="begin"/>
        </w:r>
        <w:r w:rsidRPr="003C6428">
          <w:rPr>
            <w:webHidden/>
          </w:rPr>
          <w:instrText xml:space="preserve"> PAGEREF _Toc138939321 \h </w:instrText>
        </w:r>
        <w:r w:rsidR="00E64154" w:rsidRPr="003C6428">
          <w:rPr>
            <w:webHidden/>
          </w:rPr>
        </w:r>
        <w:r w:rsidR="00E64154" w:rsidRPr="003C6428">
          <w:rPr>
            <w:webHidden/>
          </w:rPr>
          <w:fldChar w:fldCharType="separate"/>
        </w:r>
        <w:r w:rsidR="006E5843" w:rsidRPr="003C6428">
          <w:rPr>
            <w:webHidden/>
          </w:rPr>
          <w:t>262</w:t>
        </w:r>
        <w:r w:rsidR="00E64154" w:rsidRPr="003C6428">
          <w:rPr>
            <w:webHidden/>
          </w:rPr>
          <w:fldChar w:fldCharType="end"/>
        </w:r>
      </w:hyperlink>
    </w:p>
    <w:p w14:paraId="6F39C6AE"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2" w:history="1">
        <w:r w:rsidRPr="003C6428">
          <w:rPr>
            <w:rStyle w:val="Lienhypertexte"/>
          </w:rPr>
          <w:t>32.</w:t>
        </w:r>
        <w:r w:rsidRPr="003C6428">
          <w:rPr>
            <w:rFonts w:asciiTheme="minorHAnsi" w:eastAsiaTheme="minorEastAsia" w:hAnsiTheme="minorHAnsi" w:cstheme="minorBidi"/>
            <w:sz w:val="22"/>
            <w:szCs w:val="22"/>
            <w:lang w:eastAsia="en-US"/>
          </w:rPr>
          <w:tab/>
        </w:r>
        <w:r w:rsidRPr="003C6428">
          <w:rPr>
            <w:rStyle w:val="Lienhypertexte"/>
          </w:rPr>
          <w:t>Engins explosifs de guerre</w:t>
        </w:r>
        <w:r w:rsidRPr="003C6428">
          <w:rPr>
            <w:webHidden/>
          </w:rPr>
          <w:tab/>
        </w:r>
        <w:r w:rsidR="00E64154" w:rsidRPr="003C6428">
          <w:rPr>
            <w:webHidden/>
          </w:rPr>
          <w:fldChar w:fldCharType="begin"/>
        </w:r>
        <w:r w:rsidRPr="003C6428">
          <w:rPr>
            <w:webHidden/>
          </w:rPr>
          <w:instrText xml:space="preserve"> PAGEREF _Toc138939322 \h </w:instrText>
        </w:r>
        <w:r w:rsidR="00E64154" w:rsidRPr="003C6428">
          <w:rPr>
            <w:webHidden/>
          </w:rPr>
        </w:r>
        <w:r w:rsidR="00E64154" w:rsidRPr="003C6428">
          <w:rPr>
            <w:webHidden/>
          </w:rPr>
          <w:fldChar w:fldCharType="separate"/>
        </w:r>
        <w:r w:rsidR="006E5843" w:rsidRPr="003C6428">
          <w:rPr>
            <w:webHidden/>
          </w:rPr>
          <w:t>268</w:t>
        </w:r>
        <w:r w:rsidR="00E64154" w:rsidRPr="003C6428">
          <w:rPr>
            <w:webHidden/>
          </w:rPr>
          <w:fldChar w:fldCharType="end"/>
        </w:r>
      </w:hyperlink>
    </w:p>
    <w:p w14:paraId="6F39C6AF"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3" w:history="1">
        <w:r w:rsidRPr="003C6428">
          <w:rPr>
            <w:rStyle w:val="Lienhypertexte"/>
          </w:rPr>
          <w:t>33.</w:t>
        </w:r>
        <w:r w:rsidRPr="003C6428">
          <w:rPr>
            <w:rFonts w:asciiTheme="minorHAnsi" w:eastAsiaTheme="minorEastAsia" w:hAnsiTheme="minorHAnsi" w:cstheme="minorBidi"/>
            <w:sz w:val="22"/>
            <w:szCs w:val="22"/>
            <w:lang w:eastAsia="en-US"/>
          </w:rPr>
          <w:tab/>
        </w:r>
        <w:r w:rsidRPr="003C6428">
          <w:rPr>
            <w:rStyle w:val="Lienhypertexte"/>
          </w:rPr>
          <w:t>Matériaux, objets et vestiges trouvés sur les chantiers</w:t>
        </w:r>
        <w:r w:rsidRPr="003C6428">
          <w:rPr>
            <w:webHidden/>
          </w:rPr>
          <w:tab/>
        </w:r>
        <w:r w:rsidR="00E64154" w:rsidRPr="003C6428">
          <w:rPr>
            <w:webHidden/>
          </w:rPr>
          <w:fldChar w:fldCharType="begin"/>
        </w:r>
        <w:r w:rsidRPr="003C6428">
          <w:rPr>
            <w:webHidden/>
          </w:rPr>
          <w:instrText xml:space="preserve"> PAGEREF _Toc138939323 \h </w:instrText>
        </w:r>
        <w:r w:rsidR="00E64154" w:rsidRPr="003C6428">
          <w:rPr>
            <w:webHidden/>
          </w:rPr>
        </w:r>
        <w:r w:rsidR="00E64154" w:rsidRPr="003C6428">
          <w:rPr>
            <w:webHidden/>
          </w:rPr>
          <w:fldChar w:fldCharType="separate"/>
        </w:r>
        <w:r w:rsidR="006E5843" w:rsidRPr="003C6428">
          <w:rPr>
            <w:webHidden/>
          </w:rPr>
          <w:t>269</w:t>
        </w:r>
        <w:r w:rsidR="00E64154" w:rsidRPr="003C6428">
          <w:rPr>
            <w:webHidden/>
          </w:rPr>
          <w:fldChar w:fldCharType="end"/>
        </w:r>
      </w:hyperlink>
    </w:p>
    <w:p w14:paraId="6F39C6B0"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4" w:history="1">
        <w:r w:rsidRPr="003C6428">
          <w:rPr>
            <w:rStyle w:val="Lienhypertexte"/>
          </w:rPr>
          <w:t>34.</w:t>
        </w:r>
        <w:r w:rsidRPr="003C6428">
          <w:rPr>
            <w:rFonts w:asciiTheme="minorHAnsi" w:eastAsiaTheme="minorEastAsia" w:hAnsiTheme="minorHAnsi" w:cstheme="minorBidi"/>
            <w:sz w:val="22"/>
            <w:szCs w:val="22"/>
            <w:lang w:eastAsia="en-US"/>
          </w:rPr>
          <w:tab/>
        </w:r>
        <w:r w:rsidRPr="003C6428">
          <w:rPr>
            <w:rStyle w:val="Lienhypertexte"/>
          </w:rPr>
          <w:t>Dégradations causées aux voies publiques</w:t>
        </w:r>
        <w:r w:rsidRPr="003C6428">
          <w:rPr>
            <w:webHidden/>
          </w:rPr>
          <w:tab/>
        </w:r>
        <w:r w:rsidR="00E64154" w:rsidRPr="003C6428">
          <w:rPr>
            <w:webHidden/>
          </w:rPr>
          <w:fldChar w:fldCharType="begin"/>
        </w:r>
        <w:r w:rsidRPr="003C6428">
          <w:rPr>
            <w:webHidden/>
          </w:rPr>
          <w:instrText xml:space="preserve"> PAGEREF _Toc138939324 \h </w:instrText>
        </w:r>
        <w:r w:rsidR="00E64154" w:rsidRPr="003C6428">
          <w:rPr>
            <w:webHidden/>
          </w:rPr>
        </w:r>
        <w:r w:rsidR="00E64154" w:rsidRPr="003C6428">
          <w:rPr>
            <w:webHidden/>
          </w:rPr>
          <w:fldChar w:fldCharType="separate"/>
        </w:r>
        <w:r w:rsidR="006E5843" w:rsidRPr="003C6428">
          <w:rPr>
            <w:webHidden/>
          </w:rPr>
          <w:t>269</w:t>
        </w:r>
        <w:r w:rsidR="00E64154" w:rsidRPr="003C6428">
          <w:rPr>
            <w:webHidden/>
          </w:rPr>
          <w:fldChar w:fldCharType="end"/>
        </w:r>
      </w:hyperlink>
    </w:p>
    <w:p w14:paraId="6F39C6B1"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5" w:history="1">
        <w:r w:rsidRPr="003C6428">
          <w:rPr>
            <w:rStyle w:val="Lienhypertexte"/>
          </w:rPr>
          <w:t>35.</w:t>
        </w:r>
        <w:r w:rsidRPr="003C6428">
          <w:rPr>
            <w:rFonts w:asciiTheme="minorHAnsi" w:eastAsiaTheme="minorEastAsia" w:hAnsiTheme="minorHAnsi" w:cstheme="minorBidi"/>
            <w:sz w:val="22"/>
            <w:szCs w:val="22"/>
            <w:lang w:eastAsia="en-US"/>
          </w:rPr>
          <w:tab/>
        </w:r>
        <w:r w:rsidRPr="003C6428">
          <w:rPr>
            <w:rStyle w:val="Lienhypertexte"/>
          </w:rPr>
          <w:t>Dommages divers causés par la conduite des travaux ou les modalités de leur exécution</w:t>
        </w:r>
        <w:r w:rsidRPr="003C6428">
          <w:rPr>
            <w:webHidden/>
          </w:rPr>
          <w:tab/>
        </w:r>
        <w:r w:rsidR="00C03D27" w:rsidRPr="003C6428">
          <w:rPr>
            <w:webHidden/>
          </w:rPr>
          <w:tab/>
        </w:r>
        <w:r w:rsidR="00E64154" w:rsidRPr="003C6428">
          <w:rPr>
            <w:webHidden/>
          </w:rPr>
          <w:fldChar w:fldCharType="begin"/>
        </w:r>
        <w:r w:rsidRPr="003C6428">
          <w:rPr>
            <w:webHidden/>
          </w:rPr>
          <w:instrText xml:space="preserve"> PAGEREF _Toc138939325 \h </w:instrText>
        </w:r>
        <w:r w:rsidR="00E64154" w:rsidRPr="003C6428">
          <w:rPr>
            <w:webHidden/>
          </w:rPr>
        </w:r>
        <w:r w:rsidR="00E64154" w:rsidRPr="003C6428">
          <w:rPr>
            <w:webHidden/>
          </w:rPr>
          <w:fldChar w:fldCharType="separate"/>
        </w:r>
        <w:r w:rsidR="006E5843" w:rsidRPr="003C6428">
          <w:rPr>
            <w:webHidden/>
          </w:rPr>
          <w:t>270</w:t>
        </w:r>
        <w:r w:rsidR="00E64154" w:rsidRPr="003C6428">
          <w:rPr>
            <w:webHidden/>
          </w:rPr>
          <w:fldChar w:fldCharType="end"/>
        </w:r>
      </w:hyperlink>
    </w:p>
    <w:p w14:paraId="6F39C6B2"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6" w:history="1">
        <w:r w:rsidRPr="003C6428">
          <w:rPr>
            <w:rStyle w:val="Lienhypertexte"/>
          </w:rPr>
          <w:t>37.</w:t>
        </w:r>
        <w:r w:rsidRPr="003C6428">
          <w:rPr>
            <w:rFonts w:asciiTheme="minorHAnsi" w:eastAsiaTheme="minorEastAsia" w:hAnsiTheme="minorHAnsi" w:cstheme="minorBidi"/>
            <w:sz w:val="22"/>
            <w:szCs w:val="22"/>
            <w:lang w:eastAsia="en-US"/>
          </w:rPr>
          <w:tab/>
        </w:r>
        <w:r w:rsidRPr="003C6428">
          <w:rPr>
            <w:rStyle w:val="Lienhypertexte"/>
          </w:rPr>
          <w:t>Enlèvement du matériel et des matériaux sans emploi</w:t>
        </w:r>
        <w:r w:rsidRPr="003C6428">
          <w:rPr>
            <w:webHidden/>
          </w:rPr>
          <w:tab/>
        </w:r>
        <w:r w:rsidR="00E64154" w:rsidRPr="003C6428">
          <w:rPr>
            <w:webHidden/>
          </w:rPr>
          <w:fldChar w:fldCharType="begin"/>
        </w:r>
        <w:r w:rsidRPr="003C6428">
          <w:rPr>
            <w:webHidden/>
          </w:rPr>
          <w:instrText xml:space="preserve"> PAGEREF _Toc138939326 \h </w:instrText>
        </w:r>
        <w:r w:rsidR="00E64154" w:rsidRPr="003C6428">
          <w:rPr>
            <w:webHidden/>
          </w:rPr>
        </w:r>
        <w:r w:rsidR="00E64154" w:rsidRPr="003C6428">
          <w:rPr>
            <w:webHidden/>
          </w:rPr>
          <w:fldChar w:fldCharType="separate"/>
        </w:r>
        <w:r w:rsidR="006E5843" w:rsidRPr="003C6428">
          <w:rPr>
            <w:webHidden/>
          </w:rPr>
          <w:t>270</w:t>
        </w:r>
        <w:r w:rsidR="00E64154" w:rsidRPr="003C6428">
          <w:rPr>
            <w:webHidden/>
          </w:rPr>
          <w:fldChar w:fldCharType="end"/>
        </w:r>
      </w:hyperlink>
    </w:p>
    <w:p w14:paraId="6F39C6B3"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7" w:history="1">
        <w:r w:rsidRPr="003C6428">
          <w:rPr>
            <w:rStyle w:val="Lienhypertexte"/>
          </w:rPr>
          <w:t>38.</w:t>
        </w:r>
        <w:r w:rsidRPr="003C6428">
          <w:rPr>
            <w:rFonts w:asciiTheme="minorHAnsi" w:eastAsiaTheme="minorEastAsia" w:hAnsiTheme="minorHAnsi" w:cstheme="minorBidi"/>
            <w:sz w:val="22"/>
            <w:szCs w:val="22"/>
            <w:lang w:eastAsia="en-US"/>
          </w:rPr>
          <w:tab/>
        </w:r>
        <w:r w:rsidRPr="003C6428">
          <w:rPr>
            <w:rStyle w:val="Lienhypertexte"/>
          </w:rPr>
          <w:t>Essais et contrôle  des ouvrages</w:t>
        </w:r>
        <w:r w:rsidRPr="003C6428">
          <w:rPr>
            <w:webHidden/>
          </w:rPr>
          <w:tab/>
        </w:r>
        <w:r w:rsidR="00E64154" w:rsidRPr="003C6428">
          <w:rPr>
            <w:webHidden/>
          </w:rPr>
          <w:fldChar w:fldCharType="begin"/>
        </w:r>
        <w:r w:rsidRPr="003C6428">
          <w:rPr>
            <w:webHidden/>
          </w:rPr>
          <w:instrText xml:space="preserve"> PAGEREF _Toc138939327 \h </w:instrText>
        </w:r>
        <w:r w:rsidR="00E64154" w:rsidRPr="003C6428">
          <w:rPr>
            <w:webHidden/>
          </w:rPr>
        </w:r>
        <w:r w:rsidR="00E64154" w:rsidRPr="003C6428">
          <w:rPr>
            <w:webHidden/>
          </w:rPr>
          <w:fldChar w:fldCharType="separate"/>
        </w:r>
        <w:r w:rsidR="006E5843" w:rsidRPr="003C6428">
          <w:rPr>
            <w:webHidden/>
          </w:rPr>
          <w:t>271</w:t>
        </w:r>
        <w:r w:rsidR="00E64154" w:rsidRPr="003C6428">
          <w:rPr>
            <w:webHidden/>
          </w:rPr>
          <w:fldChar w:fldCharType="end"/>
        </w:r>
      </w:hyperlink>
    </w:p>
    <w:p w14:paraId="6F39C6B4"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8" w:history="1">
        <w:r w:rsidRPr="003C6428">
          <w:rPr>
            <w:rStyle w:val="Lienhypertexte"/>
          </w:rPr>
          <w:t>39.</w:t>
        </w:r>
        <w:r w:rsidRPr="003C6428">
          <w:rPr>
            <w:rFonts w:asciiTheme="minorHAnsi" w:eastAsiaTheme="minorEastAsia" w:hAnsiTheme="minorHAnsi" w:cstheme="minorBidi"/>
            <w:sz w:val="22"/>
            <w:szCs w:val="22"/>
            <w:lang w:eastAsia="en-US"/>
          </w:rPr>
          <w:tab/>
        </w:r>
        <w:r w:rsidRPr="003C6428">
          <w:rPr>
            <w:rStyle w:val="Lienhypertexte"/>
          </w:rPr>
          <w:t>Vices de construction</w:t>
        </w:r>
        <w:r w:rsidRPr="003C6428">
          <w:rPr>
            <w:webHidden/>
          </w:rPr>
          <w:tab/>
        </w:r>
        <w:r w:rsidR="00E64154" w:rsidRPr="003C6428">
          <w:rPr>
            <w:webHidden/>
          </w:rPr>
          <w:fldChar w:fldCharType="begin"/>
        </w:r>
        <w:r w:rsidRPr="003C6428">
          <w:rPr>
            <w:webHidden/>
          </w:rPr>
          <w:instrText xml:space="preserve"> PAGEREF _Toc138939328 \h </w:instrText>
        </w:r>
        <w:r w:rsidR="00E64154" w:rsidRPr="003C6428">
          <w:rPr>
            <w:webHidden/>
          </w:rPr>
        </w:r>
        <w:r w:rsidR="00E64154" w:rsidRPr="003C6428">
          <w:rPr>
            <w:webHidden/>
          </w:rPr>
          <w:fldChar w:fldCharType="separate"/>
        </w:r>
        <w:r w:rsidR="006E5843" w:rsidRPr="003C6428">
          <w:rPr>
            <w:webHidden/>
          </w:rPr>
          <w:t>271</w:t>
        </w:r>
        <w:r w:rsidR="00E64154" w:rsidRPr="003C6428">
          <w:rPr>
            <w:webHidden/>
          </w:rPr>
          <w:fldChar w:fldCharType="end"/>
        </w:r>
      </w:hyperlink>
    </w:p>
    <w:p w14:paraId="6F39C6B5"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29" w:history="1">
        <w:r w:rsidRPr="003C6428">
          <w:rPr>
            <w:rStyle w:val="Lienhypertexte"/>
          </w:rPr>
          <w:t>40.</w:t>
        </w:r>
        <w:r w:rsidRPr="003C6428">
          <w:rPr>
            <w:rFonts w:asciiTheme="minorHAnsi" w:eastAsiaTheme="minorEastAsia" w:hAnsiTheme="minorHAnsi" w:cstheme="minorBidi"/>
            <w:sz w:val="22"/>
            <w:szCs w:val="22"/>
            <w:lang w:eastAsia="en-US"/>
          </w:rPr>
          <w:tab/>
        </w:r>
        <w:r w:rsidRPr="003C6428">
          <w:rPr>
            <w:rStyle w:val="Lienhypertexte"/>
          </w:rPr>
          <w:t>Documents fournis après exécution</w:t>
        </w:r>
        <w:r w:rsidRPr="003C6428">
          <w:rPr>
            <w:webHidden/>
          </w:rPr>
          <w:tab/>
        </w:r>
        <w:r w:rsidR="00E64154" w:rsidRPr="003C6428">
          <w:rPr>
            <w:webHidden/>
          </w:rPr>
          <w:fldChar w:fldCharType="begin"/>
        </w:r>
        <w:r w:rsidRPr="003C6428">
          <w:rPr>
            <w:webHidden/>
          </w:rPr>
          <w:instrText xml:space="preserve"> PAGEREF _Toc138939329 \h </w:instrText>
        </w:r>
        <w:r w:rsidR="00E64154" w:rsidRPr="003C6428">
          <w:rPr>
            <w:webHidden/>
          </w:rPr>
        </w:r>
        <w:r w:rsidR="00E64154" w:rsidRPr="003C6428">
          <w:rPr>
            <w:webHidden/>
          </w:rPr>
          <w:fldChar w:fldCharType="separate"/>
        </w:r>
        <w:r w:rsidR="006E5843" w:rsidRPr="003C6428">
          <w:rPr>
            <w:webHidden/>
          </w:rPr>
          <w:t>271</w:t>
        </w:r>
        <w:r w:rsidR="00E64154" w:rsidRPr="003C6428">
          <w:rPr>
            <w:webHidden/>
          </w:rPr>
          <w:fldChar w:fldCharType="end"/>
        </w:r>
      </w:hyperlink>
    </w:p>
    <w:p w14:paraId="6F39C6B6"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hyperlink w:anchor="_Toc138939330" w:history="1">
        <w:r w:rsidRPr="003C6428">
          <w:rPr>
            <w:rStyle w:val="Lienhypertexte"/>
          </w:rPr>
          <w:t xml:space="preserve">E. </w:t>
        </w:r>
        <w:r w:rsidRPr="003C6428">
          <w:rPr>
            <w:rFonts w:asciiTheme="minorHAnsi" w:eastAsiaTheme="minorEastAsia" w:hAnsiTheme="minorHAnsi" w:cstheme="minorBidi"/>
            <w:b w:val="0"/>
            <w:sz w:val="22"/>
            <w:szCs w:val="22"/>
            <w:lang w:eastAsia="en-US"/>
          </w:rPr>
          <w:tab/>
        </w:r>
        <w:r w:rsidRPr="003C6428">
          <w:rPr>
            <w:rStyle w:val="Lienhypertexte"/>
          </w:rPr>
          <w:t>Réception et Garanties</w:t>
        </w:r>
        <w:r w:rsidRPr="003C6428">
          <w:rPr>
            <w:webHidden/>
          </w:rPr>
          <w:tab/>
        </w:r>
        <w:r w:rsidR="00E64154" w:rsidRPr="003C6428">
          <w:rPr>
            <w:webHidden/>
          </w:rPr>
          <w:fldChar w:fldCharType="begin"/>
        </w:r>
        <w:r w:rsidRPr="003C6428">
          <w:rPr>
            <w:webHidden/>
          </w:rPr>
          <w:instrText xml:space="preserve"> PAGEREF _Toc138939330 \h </w:instrText>
        </w:r>
        <w:r w:rsidR="00E64154" w:rsidRPr="003C6428">
          <w:rPr>
            <w:webHidden/>
          </w:rPr>
        </w:r>
        <w:r w:rsidR="00E64154" w:rsidRPr="003C6428">
          <w:rPr>
            <w:webHidden/>
          </w:rPr>
          <w:fldChar w:fldCharType="separate"/>
        </w:r>
        <w:r w:rsidR="006E5843" w:rsidRPr="003C6428">
          <w:rPr>
            <w:webHidden/>
          </w:rPr>
          <w:t>272</w:t>
        </w:r>
        <w:r w:rsidR="00E64154" w:rsidRPr="003C6428">
          <w:rPr>
            <w:webHidden/>
          </w:rPr>
          <w:fldChar w:fldCharType="end"/>
        </w:r>
      </w:hyperlink>
    </w:p>
    <w:p w14:paraId="6F39C6B7"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31" w:history="1">
        <w:r w:rsidRPr="003C6428">
          <w:rPr>
            <w:rStyle w:val="Lienhypertexte"/>
          </w:rPr>
          <w:t>41.</w:t>
        </w:r>
        <w:r w:rsidRPr="003C6428">
          <w:rPr>
            <w:rFonts w:asciiTheme="minorHAnsi" w:eastAsiaTheme="minorEastAsia" w:hAnsiTheme="minorHAnsi" w:cstheme="minorBidi"/>
            <w:sz w:val="22"/>
            <w:szCs w:val="22"/>
            <w:lang w:eastAsia="en-US"/>
          </w:rPr>
          <w:tab/>
        </w:r>
        <w:r w:rsidRPr="003C6428">
          <w:rPr>
            <w:rStyle w:val="Lienhypertexte"/>
          </w:rPr>
          <w:t>Réception provisoire</w:t>
        </w:r>
        <w:r w:rsidRPr="003C6428">
          <w:rPr>
            <w:webHidden/>
          </w:rPr>
          <w:tab/>
        </w:r>
        <w:r w:rsidR="00E64154" w:rsidRPr="003C6428">
          <w:rPr>
            <w:webHidden/>
          </w:rPr>
          <w:fldChar w:fldCharType="begin"/>
        </w:r>
        <w:r w:rsidRPr="003C6428">
          <w:rPr>
            <w:webHidden/>
          </w:rPr>
          <w:instrText xml:space="preserve"> PAGEREF _Toc138939331 \h </w:instrText>
        </w:r>
        <w:r w:rsidR="00E64154" w:rsidRPr="003C6428">
          <w:rPr>
            <w:webHidden/>
          </w:rPr>
        </w:r>
        <w:r w:rsidR="00E64154" w:rsidRPr="003C6428">
          <w:rPr>
            <w:webHidden/>
          </w:rPr>
          <w:fldChar w:fldCharType="separate"/>
        </w:r>
        <w:r w:rsidR="006E5843" w:rsidRPr="003C6428">
          <w:rPr>
            <w:webHidden/>
          </w:rPr>
          <w:t>272</w:t>
        </w:r>
        <w:r w:rsidR="00E64154" w:rsidRPr="003C6428">
          <w:rPr>
            <w:webHidden/>
          </w:rPr>
          <w:fldChar w:fldCharType="end"/>
        </w:r>
      </w:hyperlink>
    </w:p>
    <w:p w14:paraId="6F39C6B8"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32" w:history="1">
        <w:r w:rsidRPr="003C6428">
          <w:rPr>
            <w:rStyle w:val="Lienhypertexte"/>
          </w:rPr>
          <w:t>42.</w:t>
        </w:r>
        <w:r w:rsidRPr="003C6428">
          <w:rPr>
            <w:rFonts w:asciiTheme="minorHAnsi" w:eastAsiaTheme="minorEastAsia" w:hAnsiTheme="minorHAnsi" w:cstheme="minorBidi"/>
            <w:sz w:val="22"/>
            <w:szCs w:val="22"/>
            <w:lang w:eastAsia="en-US"/>
          </w:rPr>
          <w:tab/>
        </w:r>
        <w:r w:rsidRPr="003C6428">
          <w:rPr>
            <w:rStyle w:val="Lienhypertexte"/>
          </w:rPr>
          <w:t>Réception définitive</w:t>
        </w:r>
        <w:r w:rsidRPr="003C6428">
          <w:rPr>
            <w:webHidden/>
          </w:rPr>
          <w:tab/>
        </w:r>
        <w:r w:rsidR="00E64154" w:rsidRPr="003C6428">
          <w:rPr>
            <w:webHidden/>
          </w:rPr>
          <w:fldChar w:fldCharType="begin"/>
        </w:r>
        <w:r w:rsidRPr="003C6428">
          <w:rPr>
            <w:webHidden/>
          </w:rPr>
          <w:instrText xml:space="preserve"> PAGEREF _Toc138939332 \h </w:instrText>
        </w:r>
        <w:r w:rsidR="00E64154" w:rsidRPr="003C6428">
          <w:rPr>
            <w:webHidden/>
          </w:rPr>
        </w:r>
        <w:r w:rsidR="00E64154" w:rsidRPr="003C6428">
          <w:rPr>
            <w:webHidden/>
          </w:rPr>
          <w:fldChar w:fldCharType="separate"/>
        </w:r>
        <w:r w:rsidR="006E5843" w:rsidRPr="003C6428">
          <w:rPr>
            <w:webHidden/>
          </w:rPr>
          <w:t>275</w:t>
        </w:r>
        <w:r w:rsidR="00E64154" w:rsidRPr="003C6428">
          <w:rPr>
            <w:webHidden/>
          </w:rPr>
          <w:fldChar w:fldCharType="end"/>
        </w:r>
      </w:hyperlink>
    </w:p>
    <w:p w14:paraId="6F39C6B9"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33" w:history="1">
        <w:r w:rsidRPr="003C6428">
          <w:rPr>
            <w:rStyle w:val="Lienhypertexte"/>
          </w:rPr>
          <w:t>43.</w:t>
        </w:r>
        <w:r w:rsidRPr="003C6428">
          <w:rPr>
            <w:rFonts w:asciiTheme="minorHAnsi" w:eastAsiaTheme="minorEastAsia" w:hAnsiTheme="minorHAnsi" w:cstheme="minorBidi"/>
            <w:sz w:val="22"/>
            <w:szCs w:val="22"/>
            <w:lang w:eastAsia="en-US"/>
          </w:rPr>
          <w:tab/>
        </w:r>
        <w:r w:rsidRPr="003C6428">
          <w:rPr>
            <w:rStyle w:val="Lienhypertexte"/>
          </w:rPr>
          <w:t>Mise à disposition de certains ouvrages ou parties d’ouvrages</w:t>
        </w:r>
        <w:r w:rsidRPr="003C6428">
          <w:rPr>
            <w:webHidden/>
          </w:rPr>
          <w:tab/>
        </w:r>
        <w:r w:rsidR="00E64154" w:rsidRPr="003C6428">
          <w:rPr>
            <w:webHidden/>
          </w:rPr>
          <w:fldChar w:fldCharType="begin"/>
        </w:r>
        <w:r w:rsidRPr="003C6428">
          <w:rPr>
            <w:webHidden/>
          </w:rPr>
          <w:instrText xml:space="preserve"> PAGEREF _Toc138939333 \h </w:instrText>
        </w:r>
        <w:r w:rsidR="00E64154" w:rsidRPr="003C6428">
          <w:rPr>
            <w:webHidden/>
          </w:rPr>
        </w:r>
        <w:r w:rsidR="00E64154" w:rsidRPr="003C6428">
          <w:rPr>
            <w:webHidden/>
          </w:rPr>
          <w:fldChar w:fldCharType="separate"/>
        </w:r>
        <w:r w:rsidR="006E5843" w:rsidRPr="003C6428">
          <w:rPr>
            <w:webHidden/>
          </w:rPr>
          <w:t>276</w:t>
        </w:r>
        <w:r w:rsidR="00E64154" w:rsidRPr="003C6428">
          <w:rPr>
            <w:webHidden/>
          </w:rPr>
          <w:fldChar w:fldCharType="end"/>
        </w:r>
      </w:hyperlink>
    </w:p>
    <w:p w14:paraId="6F39C6BA"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34" w:history="1">
        <w:r w:rsidRPr="003C6428">
          <w:rPr>
            <w:rStyle w:val="Lienhypertexte"/>
          </w:rPr>
          <w:t>44.</w:t>
        </w:r>
        <w:r w:rsidRPr="003C6428">
          <w:rPr>
            <w:rFonts w:asciiTheme="minorHAnsi" w:eastAsiaTheme="minorEastAsia" w:hAnsiTheme="minorHAnsi" w:cstheme="minorBidi"/>
            <w:sz w:val="22"/>
            <w:szCs w:val="22"/>
            <w:lang w:eastAsia="en-US"/>
          </w:rPr>
          <w:tab/>
        </w:r>
        <w:r w:rsidRPr="003C6428">
          <w:rPr>
            <w:rStyle w:val="Lienhypertexte"/>
          </w:rPr>
          <w:t>Garanties contractuelles</w:t>
        </w:r>
        <w:r w:rsidRPr="003C6428">
          <w:rPr>
            <w:webHidden/>
          </w:rPr>
          <w:tab/>
        </w:r>
        <w:r w:rsidR="00E64154" w:rsidRPr="003C6428">
          <w:rPr>
            <w:webHidden/>
          </w:rPr>
          <w:fldChar w:fldCharType="begin"/>
        </w:r>
        <w:r w:rsidRPr="003C6428">
          <w:rPr>
            <w:webHidden/>
          </w:rPr>
          <w:instrText xml:space="preserve"> PAGEREF _Toc138939334 \h </w:instrText>
        </w:r>
        <w:r w:rsidR="00E64154" w:rsidRPr="003C6428">
          <w:rPr>
            <w:webHidden/>
          </w:rPr>
        </w:r>
        <w:r w:rsidR="00E64154" w:rsidRPr="003C6428">
          <w:rPr>
            <w:webHidden/>
          </w:rPr>
          <w:fldChar w:fldCharType="separate"/>
        </w:r>
        <w:r w:rsidR="006E5843" w:rsidRPr="003C6428">
          <w:rPr>
            <w:webHidden/>
          </w:rPr>
          <w:t>277</w:t>
        </w:r>
        <w:r w:rsidR="00E64154" w:rsidRPr="003C6428">
          <w:rPr>
            <w:webHidden/>
          </w:rPr>
          <w:fldChar w:fldCharType="end"/>
        </w:r>
      </w:hyperlink>
    </w:p>
    <w:p w14:paraId="6F39C6BB"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35" w:history="1">
        <w:r w:rsidRPr="003C6428">
          <w:rPr>
            <w:rStyle w:val="Lienhypertexte"/>
          </w:rPr>
          <w:t>45.</w:t>
        </w:r>
        <w:r w:rsidRPr="003C6428">
          <w:rPr>
            <w:rFonts w:asciiTheme="minorHAnsi" w:eastAsiaTheme="minorEastAsia" w:hAnsiTheme="minorHAnsi" w:cstheme="minorBidi"/>
            <w:sz w:val="22"/>
            <w:szCs w:val="22"/>
            <w:lang w:eastAsia="en-US"/>
          </w:rPr>
          <w:tab/>
        </w:r>
        <w:r w:rsidRPr="003C6428">
          <w:rPr>
            <w:rStyle w:val="Lienhypertexte"/>
          </w:rPr>
          <w:t>Garantie légale</w:t>
        </w:r>
        <w:r w:rsidRPr="003C6428">
          <w:rPr>
            <w:webHidden/>
          </w:rPr>
          <w:tab/>
        </w:r>
        <w:r w:rsidR="00E64154" w:rsidRPr="003C6428">
          <w:rPr>
            <w:webHidden/>
          </w:rPr>
          <w:fldChar w:fldCharType="begin"/>
        </w:r>
        <w:r w:rsidRPr="003C6428">
          <w:rPr>
            <w:webHidden/>
          </w:rPr>
          <w:instrText xml:space="preserve"> PAGEREF _Toc138939335 \h </w:instrText>
        </w:r>
        <w:r w:rsidR="00E64154" w:rsidRPr="003C6428">
          <w:rPr>
            <w:webHidden/>
          </w:rPr>
        </w:r>
        <w:r w:rsidR="00E64154" w:rsidRPr="003C6428">
          <w:rPr>
            <w:webHidden/>
          </w:rPr>
          <w:fldChar w:fldCharType="separate"/>
        </w:r>
        <w:r w:rsidR="006E5843" w:rsidRPr="003C6428">
          <w:rPr>
            <w:webHidden/>
          </w:rPr>
          <w:t>278</w:t>
        </w:r>
        <w:r w:rsidR="00E64154" w:rsidRPr="003C6428">
          <w:rPr>
            <w:webHidden/>
          </w:rPr>
          <w:fldChar w:fldCharType="end"/>
        </w:r>
      </w:hyperlink>
    </w:p>
    <w:p w14:paraId="6F39C6BC"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hyperlink w:anchor="_Toc138939336" w:history="1">
        <w:r w:rsidRPr="003C6428">
          <w:rPr>
            <w:rStyle w:val="Lienhypertexte"/>
          </w:rPr>
          <w:t xml:space="preserve">F. </w:t>
        </w:r>
        <w:r w:rsidRPr="003C6428">
          <w:rPr>
            <w:rFonts w:asciiTheme="minorHAnsi" w:eastAsiaTheme="minorEastAsia" w:hAnsiTheme="minorHAnsi" w:cstheme="minorBidi"/>
            <w:b w:val="0"/>
            <w:sz w:val="22"/>
            <w:szCs w:val="22"/>
            <w:lang w:eastAsia="en-US"/>
          </w:rPr>
          <w:tab/>
        </w:r>
        <w:r w:rsidRPr="003C6428">
          <w:rPr>
            <w:rStyle w:val="Lienhypertexte"/>
          </w:rPr>
          <w:t>Résiliation du Marché - Interruption des Travaux</w:t>
        </w:r>
        <w:r w:rsidRPr="003C6428">
          <w:rPr>
            <w:webHidden/>
          </w:rPr>
          <w:tab/>
        </w:r>
        <w:r w:rsidR="00E64154" w:rsidRPr="003C6428">
          <w:rPr>
            <w:webHidden/>
          </w:rPr>
          <w:fldChar w:fldCharType="begin"/>
        </w:r>
        <w:r w:rsidRPr="003C6428">
          <w:rPr>
            <w:webHidden/>
          </w:rPr>
          <w:instrText xml:space="preserve"> PAGEREF _Toc138939336 \h </w:instrText>
        </w:r>
        <w:r w:rsidR="00E64154" w:rsidRPr="003C6428">
          <w:rPr>
            <w:webHidden/>
          </w:rPr>
        </w:r>
        <w:r w:rsidR="00E64154" w:rsidRPr="003C6428">
          <w:rPr>
            <w:webHidden/>
          </w:rPr>
          <w:fldChar w:fldCharType="separate"/>
        </w:r>
        <w:r w:rsidR="006E5843" w:rsidRPr="003C6428">
          <w:rPr>
            <w:webHidden/>
          </w:rPr>
          <w:t>278</w:t>
        </w:r>
        <w:r w:rsidR="00E64154" w:rsidRPr="003C6428">
          <w:rPr>
            <w:webHidden/>
          </w:rPr>
          <w:fldChar w:fldCharType="end"/>
        </w:r>
      </w:hyperlink>
    </w:p>
    <w:p w14:paraId="6F39C6BD"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37" w:history="1">
        <w:r w:rsidRPr="003C6428">
          <w:rPr>
            <w:rStyle w:val="Lienhypertexte"/>
          </w:rPr>
          <w:t>46.</w:t>
        </w:r>
        <w:r w:rsidRPr="003C6428">
          <w:rPr>
            <w:rFonts w:asciiTheme="minorHAnsi" w:eastAsiaTheme="minorEastAsia" w:hAnsiTheme="minorHAnsi" w:cstheme="minorBidi"/>
            <w:sz w:val="22"/>
            <w:szCs w:val="22"/>
            <w:lang w:eastAsia="en-US"/>
          </w:rPr>
          <w:tab/>
        </w:r>
        <w:r w:rsidRPr="003C6428">
          <w:rPr>
            <w:rStyle w:val="Lienhypertexte"/>
          </w:rPr>
          <w:t>Résiliation du Marché</w:t>
        </w:r>
        <w:r w:rsidRPr="003C6428">
          <w:rPr>
            <w:webHidden/>
          </w:rPr>
          <w:tab/>
        </w:r>
        <w:r w:rsidR="00E64154" w:rsidRPr="003C6428">
          <w:rPr>
            <w:webHidden/>
          </w:rPr>
          <w:fldChar w:fldCharType="begin"/>
        </w:r>
        <w:r w:rsidRPr="003C6428">
          <w:rPr>
            <w:webHidden/>
          </w:rPr>
          <w:instrText xml:space="preserve"> PAGEREF _Toc138939337 \h </w:instrText>
        </w:r>
        <w:r w:rsidR="00E64154" w:rsidRPr="003C6428">
          <w:rPr>
            <w:webHidden/>
          </w:rPr>
        </w:r>
        <w:r w:rsidR="00E64154" w:rsidRPr="003C6428">
          <w:rPr>
            <w:webHidden/>
          </w:rPr>
          <w:fldChar w:fldCharType="separate"/>
        </w:r>
        <w:r w:rsidR="006E5843" w:rsidRPr="003C6428">
          <w:rPr>
            <w:webHidden/>
          </w:rPr>
          <w:t>278</w:t>
        </w:r>
        <w:r w:rsidR="00E64154" w:rsidRPr="003C6428">
          <w:rPr>
            <w:webHidden/>
          </w:rPr>
          <w:fldChar w:fldCharType="end"/>
        </w:r>
      </w:hyperlink>
    </w:p>
    <w:p w14:paraId="6F39C6BE"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38" w:history="1">
        <w:r w:rsidRPr="003C6428">
          <w:rPr>
            <w:rStyle w:val="Lienhypertexte"/>
          </w:rPr>
          <w:t>47.</w:t>
        </w:r>
        <w:r w:rsidRPr="003C6428">
          <w:rPr>
            <w:rFonts w:asciiTheme="minorHAnsi" w:eastAsiaTheme="minorEastAsia" w:hAnsiTheme="minorHAnsi" w:cstheme="minorBidi"/>
            <w:sz w:val="22"/>
            <w:szCs w:val="22"/>
            <w:lang w:eastAsia="en-US"/>
          </w:rPr>
          <w:tab/>
        </w:r>
        <w:r w:rsidRPr="003C6428">
          <w:rPr>
            <w:rStyle w:val="Lienhypertexte"/>
          </w:rPr>
          <w:t>Règlement judiciaire ou liquidation  des biens de l’Entrepreneur</w:t>
        </w:r>
        <w:r w:rsidRPr="003C6428">
          <w:rPr>
            <w:webHidden/>
          </w:rPr>
          <w:tab/>
        </w:r>
        <w:r w:rsidR="00E64154" w:rsidRPr="003C6428">
          <w:rPr>
            <w:webHidden/>
          </w:rPr>
          <w:fldChar w:fldCharType="begin"/>
        </w:r>
        <w:r w:rsidRPr="003C6428">
          <w:rPr>
            <w:webHidden/>
          </w:rPr>
          <w:instrText xml:space="preserve"> PAGEREF _Toc138939338 \h </w:instrText>
        </w:r>
        <w:r w:rsidR="00E64154" w:rsidRPr="003C6428">
          <w:rPr>
            <w:webHidden/>
          </w:rPr>
        </w:r>
        <w:r w:rsidR="00E64154" w:rsidRPr="003C6428">
          <w:rPr>
            <w:webHidden/>
          </w:rPr>
          <w:fldChar w:fldCharType="separate"/>
        </w:r>
        <w:r w:rsidR="006E5843" w:rsidRPr="003C6428">
          <w:rPr>
            <w:webHidden/>
          </w:rPr>
          <w:t>280</w:t>
        </w:r>
        <w:r w:rsidR="00E64154" w:rsidRPr="003C6428">
          <w:rPr>
            <w:webHidden/>
          </w:rPr>
          <w:fldChar w:fldCharType="end"/>
        </w:r>
      </w:hyperlink>
    </w:p>
    <w:p w14:paraId="6F39C6BF"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39" w:history="1">
        <w:r w:rsidRPr="003C6428">
          <w:rPr>
            <w:rStyle w:val="Lienhypertexte"/>
          </w:rPr>
          <w:t>48.</w:t>
        </w:r>
        <w:r w:rsidRPr="003C6428">
          <w:rPr>
            <w:rFonts w:asciiTheme="minorHAnsi" w:eastAsiaTheme="minorEastAsia" w:hAnsiTheme="minorHAnsi" w:cstheme="minorBidi"/>
            <w:sz w:val="22"/>
            <w:szCs w:val="22"/>
            <w:lang w:eastAsia="en-US"/>
          </w:rPr>
          <w:tab/>
        </w:r>
        <w:r w:rsidRPr="003C6428">
          <w:rPr>
            <w:rStyle w:val="Lienhypertexte"/>
          </w:rPr>
          <w:t>Ajournement et interruption des travaux</w:t>
        </w:r>
        <w:r w:rsidRPr="003C6428">
          <w:rPr>
            <w:webHidden/>
          </w:rPr>
          <w:tab/>
        </w:r>
        <w:r w:rsidR="00E64154" w:rsidRPr="003C6428">
          <w:rPr>
            <w:webHidden/>
          </w:rPr>
          <w:fldChar w:fldCharType="begin"/>
        </w:r>
        <w:r w:rsidRPr="003C6428">
          <w:rPr>
            <w:webHidden/>
          </w:rPr>
          <w:instrText xml:space="preserve"> PAGEREF _Toc138939339 \h </w:instrText>
        </w:r>
        <w:r w:rsidR="00E64154" w:rsidRPr="003C6428">
          <w:rPr>
            <w:webHidden/>
          </w:rPr>
        </w:r>
        <w:r w:rsidR="00E64154" w:rsidRPr="003C6428">
          <w:rPr>
            <w:webHidden/>
          </w:rPr>
          <w:fldChar w:fldCharType="separate"/>
        </w:r>
        <w:r w:rsidR="006E5843" w:rsidRPr="003C6428">
          <w:rPr>
            <w:webHidden/>
          </w:rPr>
          <w:t>280</w:t>
        </w:r>
        <w:r w:rsidR="00E64154" w:rsidRPr="003C6428">
          <w:rPr>
            <w:webHidden/>
          </w:rPr>
          <w:fldChar w:fldCharType="end"/>
        </w:r>
      </w:hyperlink>
    </w:p>
    <w:p w14:paraId="6F39C6C0"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hyperlink w:anchor="_Toc138939340" w:history="1">
        <w:r w:rsidRPr="003C6428">
          <w:rPr>
            <w:rStyle w:val="Lienhypertexte"/>
          </w:rPr>
          <w:t xml:space="preserve">G. </w:t>
        </w:r>
        <w:r w:rsidRPr="003C6428">
          <w:rPr>
            <w:rFonts w:asciiTheme="minorHAnsi" w:eastAsiaTheme="minorEastAsia" w:hAnsiTheme="minorHAnsi" w:cstheme="minorBidi"/>
            <w:b w:val="0"/>
            <w:sz w:val="22"/>
            <w:szCs w:val="22"/>
            <w:lang w:eastAsia="en-US"/>
          </w:rPr>
          <w:tab/>
        </w:r>
        <w:r w:rsidRPr="003C6428">
          <w:rPr>
            <w:rStyle w:val="Lienhypertexte"/>
          </w:rPr>
          <w:t>Mesures coercitives - Règlement des différends  et des litiges - Entrée en vigueur</w:t>
        </w:r>
        <w:r w:rsidRPr="003C6428">
          <w:rPr>
            <w:webHidden/>
          </w:rPr>
          <w:tab/>
        </w:r>
        <w:r w:rsidR="00E64154" w:rsidRPr="003C6428">
          <w:rPr>
            <w:webHidden/>
          </w:rPr>
          <w:fldChar w:fldCharType="begin"/>
        </w:r>
        <w:r w:rsidRPr="003C6428">
          <w:rPr>
            <w:webHidden/>
          </w:rPr>
          <w:instrText xml:space="preserve"> PAGEREF _Toc138939340 \h </w:instrText>
        </w:r>
        <w:r w:rsidR="00E64154" w:rsidRPr="003C6428">
          <w:rPr>
            <w:webHidden/>
          </w:rPr>
        </w:r>
        <w:r w:rsidR="00E64154" w:rsidRPr="003C6428">
          <w:rPr>
            <w:webHidden/>
          </w:rPr>
          <w:fldChar w:fldCharType="separate"/>
        </w:r>
        <w:r w:rsidR="006E5843" w:rsidRPr="003C6428">
          <w:rPr>
            <w:webHidden/>
          </w:rPr>
          <w:t>281</w:t>
        </w:r>
        <w:r w:rsidR="00E64154" w:rsidRPr="003C6428">
          <w:rPr>
            <w:webHidden/>
          </w:rPr>
          <w:fldChar w:fldCharType="end"/>
        </w:r>
      </w:hyperlink>
    </w:p>
    <w:p w14:paraId="6F39C6C1"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41" w:history="1">
        <w:r w:rsidRPr="003C6428">
          <w:rPr>
            <w:rStyle w:val="Lienhypertexte"/>
          </w:rPr>
          <w:t>49.</w:t>
        </w:r>
        <w:r w:rsidRPr="003C6428">
          <w:rPr>
            <w:rFonts w:asciiTheme="minorHAnsi" w:eastAsiaTheme="minorEastAsia" w:hAnsiTheme="minorHAnsi" w:cstheme="minorBidi"/>
            <w:sz w:val="22"/>
            <w:szCs w:val="22"/>
            <w:lang w:eastAsia="en-US"/>
          </w:rPr>
          <w:tab/>
        </w:r>
        <w:r w:rsidRPr="003C6428">
          <w:rPr>
            <w:rStyle w:val="Lienhypertexte"/>
          </w:rPr>
          <w:t>Mesures coercitives</w:t>
        </w:r>
        <w:r w:rsidRPr="003C6428">
          <w:rPr>
            <w:webHidden/>
          </w:rPr>
          <w:tab/>
        </w:r>
        <w:r w:rsidR="00E64154" w:rsidRPr="003C6428">
          <w:rPr>
            <w:webHidden/>
          </w:rPr>
          <w:fldChar w:fldCharType="begin"/>
        </w:r>
        <w:r w:rsidRPr="003C6428">
          <w:rPr>
            <w:webHidden/>
          </w:rPr>
          <w:instrText xml:space="preserve"> PAGEREF _Toc138939341 \h </w:instrText>
        </w:r>
        <w:r w:rsidR="00E64154" w:rsidRPr="003C6428">
          <w:rPr>
            <w:webHidden/>
          </w:rPr>
        </w:r>
        <w:r w:rsidR="00E64154" w:rsidRPr="003C6428">
          <w:rPr>
            <w:webHidden/>
          </w:rPr>
          <w:fldChar w:fldCharType="separate"/>
        </w:r>
        <w:r w:rsidR="006E5843" w:rsidRPr="003C6428">
          <w:rPr>
            <w:webHidden/>
          </w:rPr>
          <w:t>281</w:t>
        </w:r>
        <w:r w:rsidR="00E64154" w:rsidRPr="003C6428">
          <w:rPr>
            <w:webHidden/>
          </w:rPr>
          <w:fldChar w:fldCharType="end"/>
        </w:r>
      </w:hyperlink>
    </w:p>
    <w:p w14:paraId="6F39C6C2"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42" w:history="1">
        <w:r w:rsidRPr="003C6428">
          <w:rPr>
            <w:rStyle w:val="Lienhypertexte"/>
          </w:rPr>
          <w:t>50.</w:t>
        </w:r>
        <w:r w:rsidRPr="003C6428">
          <w:rPr>
            <w:rFonts w:asciiTheme="minorHAnsi" w:eastAsiaTheme="minorEastAsia" w:hAnsiTheme="minorHAnsi" w:cstheme="minorBidi"/>
            <w:sz w:val="22"/>
            <w:szCs w:val="22"/>
            <w:lang w:eastAsia="en-US"/>
          </w:rPr>
          <w:tab/>
        </w:r>
        <w:r w:rsidRPr="003C6428">
          <w:rPr>
            <w:rStyle w:val="Lienhypertexte"/>
          </w:rPr>
          <w:t>Règlement des différends et des litiges</w:t>
        </w:r>
        <w:r w:rsidRPr="003C6428">
          <w:rPr>
            <w:webHidden/>
          </w:rPr>
          <w:tab/>
        </w:r>
        <w:r w:rsidR="00E64154" w:rsidRPr="003C6428">
          <w:rPr>
            <w:webHidden/>
          </w:rPr>
          <w:fldChar w:fldCharType="begin"/>
        </w:r>
        <w:r w:rsidRPr="003C6428">
          <w:rPr>
            <w:webHidden/>
          </w:rPr>
          <w:instrText xml:space="preserve"> PAGEREF _Toc138939342 \h </w:instrText>
        </w:r>
        <w:r w:rsidR="00E64154" w:rsidRPr="003C6428">
          <w:rPr>
            <w:webHidden/>
          </w:rPr>
        </w:r>
        <w:r w:rsidR="00E64154" w:rsidRPr="003C6428">
          <w:rPr>
            <w:webHidden/>
          </w:rPr>
          <w:fldChar w:fldCharType="separate"/>
        </w:r>
        <w:r w:rsidR="006E5843" w:rsidRPr="003C6428">
          <w:rPr>
            <w:webHidden/>
          </w:rPr>
          <w:t>282</w:t>
        </w:r>
        <w:r w:rsidR="00E64154" w:rsidRPr="003C6428">
          <w:rPr>
            <w:webHidden/>
          </w:rPr>
          <w:fldChar w:fldCharType="end"/>
        </w:r>
      </w:hyperlink>
    </w:p>
    <w:p w14:paraId="6F39C6C3"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43" w:history="1">
        <w:r w:rsidRPr="003C6428">
          <w:rPr>
            <w:rStyle w:val="Lienhypertexte"/>
          </w:rPr>
          <w:t>51.</w:t>
        </w:r>
        <w:r w:rsidRPr="003C6428">
          <w:rPr>
            <w:rFonts w:asciiTheme="minorHAnsi" w:eastAsiaTheme="minorEastAsia" w:hAnsiTheme="minorHAnsi" w:cstheme="minorBidi"/>
            <w:sz w:val="22"/>
            <w:szCs w:val="22"/>
            <w:lang w:eastAsia="en-US"/>
          </w:rPr>
          <w:tab/>
        </w:r>
        <w:r w:rsidRPr="003C6428">
          <w:rPr>
            <w:rStyle w:val="Lienhypertexte"/>
          </w:rPr>
          <w:t>Droit applicable et changement dans la réglementation</w:t>
        </w:r>
        <w:r w:rsidRPr="003C6428">
          <w:rPr>
            <w:webHidden/>
          </w:rPr>
          <w:tab/>
        </w:r>
        <w:r w:rsidR="00E64154" w:rsidRPr="003C6428">
          <w:rPr>
            <w:webHidden/>
          </w:rPr>
          <w:fldChar w:fldCharType="begin"/>
        </w:r>
        <w:r w:rsidRPr="003C6428">
          <w:rPr>
            <w:webHidden/>
          </w:rPr>
          <w:instrText xml:space="preserve"> PAGEREF _Toc138939343 \h </w:instrText>
        </w:r>
        <w:r w:rsidR="00E64154" w:rsidRPr="003C6428">
          <w:rPr>
            <w:webHidden/>
          </w:rPr>
        </w:r>
        <w:r w:rsidR="00E64154" w:rsidRPr="003C6428">
          <w:rPr>
            <w:webHidden/>
          </w:rPr>
          <w:fldChar w:fldCharType="separate"/>
        </w:r>
        <w:r w:rsidR="006E5843" w:rsidRPr="003C6428">
          <w:rPr>
            <w:webHidden/>
          </w:rPr>
          <w:t>288</w:t>
        </w:r>
        <w:r w:rsidR="00E64154" w:rsidRPr="003C6428">
          <w:rPr>
            <w:webHidden/>
          </w:rPr>
          <w:fldChar w:fldCharType="end"/>
        </w:r>
      </w:hyperlink>
    </w:p>
    <w:p w14:paraId="6F39C6C4"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44" w:history="1">
        <w:r w:rsidRPr="003C6428">
          <w:rPr>
            <w:rStyle w:val="Lienhypertexte"/>
          </w:rPr>
          <w:t>52.</w:t>
        </w:r>
        <w:r w:rsidRPr="003C6428">
          <w:rPr>
            <w:rFonts w:asciiTheme="minorHAnsi" w:eastAsiaTheme="minorEastAsia" w:hAnsiTheme="minorHAnsi" w:cstheme="minorBidi"/>
            <w:sz w:val="22"/>
            <w:szCs w:val="22"/>
            <w:lang w:eastAsia="en-US"/>
          </w:rPr>
          <w:tab/>
        </w:r>
        <w:r w:rsidRPr="003C6428">
          <w:rPr>
            <w:rStyle w:val="Lienhypertexte"/>
          </w:rPr>
          <w:t>Entrée en vigueur  du Marché</w:t>
        </w:r>
        <w:r w:rsidRPr="003C6428">
          <w:rPr>
            <w:webHidden/>
          </w:rPr>
          <w:tab/>
        </w:r>
        <w:r w:rsidR="00E64154" w:rsidRPr="003C6428">
          <w:rPr>
            <w:webHidden/>
          </w:rPr>
          <w:fldChar w:fldCharType="begin"/>
        </w:r>
        <w:r w:rsidRPr="003C6428">
          <w:rPr>
            <w:webHidden/>
          </w:rPr>
          <w:instrText xml:space="preserve"> PAGEREF _Toc138939344 \h </w:instrText>
        </w:r>
        <w:r w:rsidR="00E64154" w:rsidRPr="003C6428">
          <w:rPr>
            <w:webHidden/>
          </w:rPr>
        </w:r>
        <w:r w:rsidR="00E64154" w:rsidRPr="003C6428">
          <w:rPr>
            <w:webHidden/>
          </w:rPr>
          <w:fldChar w:fldCharType="separate"/>
        </w:r>
        <w:r w:rsidR="006E5843" w:rsidRPr="003C6428">
          <w:rPr>
            <w:webHidden/>
          </w:rPr>
          <w:t>288</w:t>
        </w:r>
        <w:r w:rsidR="00E64154" w:rsidRPr="003C6428">
          <w:rPr>
            <w:webHidden/>
          </w:rPr>
          <w:fldChar w:fldCharType="end"/>
        </w:r>
      </w:hyperlink>
    </w:p>
    <w:p w14:paraId="6F39C6C5" w14:textId="77777777" w:rsidR="0033432F" w:rsidRPr="003C6428" w:rsidRDefault="0033432F" w:rsidP="00465E69">
      <w:pPr>
        <w:pStyle w:val="TM1"/>
        <w:ind w:left="0" w:firstLine="0"/>
        <w:rPr>
          <w:rFonts w:asciiTheme="minorHAnsi" w:eastAsiaTheme="minorEastAsia" w:hAnsiTheme="minorHAnsi" w:cstheme="minorBidi"/>
          <w:b w:val="0"/>
          <w:sz w:val="22"/>
          <w:szCs w:val="22"/>
          <w:lang w:eastAsia="en-US"/>
        </w:rPr>
      </w:pPr>
      <w:hyperlink w:anchor="_Toc138939345" w:history="1">
        <w:r w:rsidRPr="003C6428">
          <w:rPr>
            <w:rStyle w:val="Lienhypertexte"/>
          </w:rPr>
          <w:t xml:space="preserve">H. </w:t>
        </w:r>
        <w:r w:rsidRPr="003C6428">
          <w:rPr>
            <w:rFonts w:asciiTheme="minorHAnsi" w:eastAsiaTheme="minorEastAsia" w:hAnsiTheme="minorHAnsi" w:cstheme="minorBidi"/>
            <w:b w:val="0"/>
            <w:sz w:val="22"/>
            <w:szCs w:val="22"/>
            <w:lang w:eastAsia="en-US"/>
          </w:rPr>
          <w:tab/>
        </w:r>
        <w:r w:rsidRPr="003C6428">
          <w:rPr>
            <w:rStyle w:val="Lienhypertexte"/>
          </w:rPr>
          <w:t>Cybersécurité</w:t>
        </w:r>
        <w:r w:rsidRPr="003C6428">
          <w:rPr>
            <w:webHidden/>
          </w:rPr>
          <w:tab/>
        </w:r>
        <w:r w:rsidR="00E64154" w:rsidRPr="003C6428">
          <w:rPr>
            <w:webHidden/>
          </w:rPr>
          <w:fldChar w:fldCharType="begin"/>
        </w:r>
        <w:r w:rsidRPr="003C6428">
          <w:rPr>
            <w:webHidden/>
          </w:rPr>
          <w:instrText xml:space="preserve"> PAGEREF _Toc138939345 \h </w:instrText>
        </w:r>
        <w:r w:rsidR="00E64154" w:rsidRPr="003C6428">
          <w:rPr>
            <w:webHidden/>
          </w:rPr>
        </w:r>
        <w:r w:rsidR="00E64154" w:rsidRPr="003C6428">
          <w:rPr>
            <w:webHidden/>
          </w:rPr>
          <w:fldChar w:fldCharType="separate"/>
        </w:r>
        <w:r w:rsidR="006E5843" w:rsidRPr="003C6428">
          <w:rPr>
            <w:webHidden/>
          </w:rPr>
          <w:t>289</w:t>
        </w:r>
        <w:r w:rsidR="00E64154" w:rsidRPr="003C6428">
          <w:rPr>
            <w:webHidden/>
          </w:rPr>
          <w:fldChar w:fldCharType="end"/>
        </w:r>
      </w:hyperlink>
    </w:p>
    <w:p w14:paraId="6F39C6C6" w14:textId="77777777" w:rsidR="0033432F" w:rsidRPr="003C6428" w:rsidRDefault="0033432F" w:rsidP="00465E69">
      <w:pPr>
        <w:pStyle w:val="TM2"/>
        <w:ind w:left="0" w:firstLine="0"/>
        <w:rPr>
          <w:rFonts w:asciiTheme="minorHAnsi" w:eastAsiaTheme="minorEastAsia" w:hAnsiTheme="minorHAnsi" w:cstheme="minorBidi"/>
          <w:sz w:val="22"/>
          <w:szCs w:val="22"/>
          <w:lang w:eastAsia="en-US"/>
        </w:rPr>
      </w:pPr>
      <w:hyperlink w:anchor="_Toc138939346" w:history="1">
        <w:r w:rsidRPr="003C6428">
          <w:rPr>
            <w:rStyle w:val="Lienhypertexte"/>
          </w:rPr>
          <w:t>53. Cybersécurité</w:t>
        </w:r>
        <w:r w:rsidRPr="003C6428">
          <w:rPr>
            <w:webHidden/>
          </w:rPr>
          <w:tab/>
        </w:r>
        <w:r w:rsidR="00E64154" w:rsidRPr="003C6428">
          <w:rPr>
            <w:webHidden/>
          </w:rPr>
          <w:fldChar w:fldCharType="begin"/>
        </w:r>
        <w:r w:rsidRPr="003C6428">
          <w:rPr>
            <w:webHidden/>
          </w:rPr>
          <w:instrText xml:space="preserve"> PAGEREF _Toc138939346 \h </w:instrText>
        </w:r>
        <w:r w:rsidR="00E64154" w:rsidRPr="003C6428">
          <w:rPr>
            <w:webHidden/>
          </w:rPr>
        </w:r>
        <w:r w:rsidR="00E64154" w:rsidRPr="003C6428">
          <w:rPr>
            <w:webHidden/>
          </w:rPr>
          <w:fldChar w:fldCharType="separate"/>
        </w:r>
        <w:r w:rsidR="006E5843" w:rsidRPr="003C6428">
          <w:rPr>
            <w:webHidden/>
          </w:rPr>
          <w:t>289</w:t>
        </w:r>
        <w:r w:rsidR="00E64154" w:rsidRPr="003C6428">
          <w:rPr>
            <w:webHidden/>
          </w:rPr>
          <w:fldChar w:fldCharType="end"/>
        </w:r>
      </w:hyperlink>
    </w:p>
    <w:p w14:paraId="6F39C6C7" w14:textId="77777777" w:rsidR="00647966" w:rsidRPr="003C6428" w:rsidRDefault="00E64154" w:rsidP="00465E69">
      <w:pPr>
        <w:spacing w:before="60" w:after="60"/>
        <w:ind w:left="0" w:firstLine="0"/>
      </w:pPr>
      <w:r w:rsidRPr="003C6428">
        <w:rPr>
          <w:rFonts w:ascii="Times New Roman Bold" w:hAnsi="Times New Roman Bold"/>
          <w:b/>
          <w:noProof/>
        </w:rPr>
        <w:fldChar w:fldCharType="end"/>
      </w:r>
    </w:p>
    <w:p w14:paraId="6F39C6C8" w14:textId="77777777" w:rsidR="00647966" w:rsidRPr="003C6428" w:rsidRDefault="00647966" w:rsidP="00465E69">
      <w:pPr>
        <w:spacing w:before="60" w:after="60"/>
        <w:ind w:left="0" w:firstLine="0"/>
      </w:pPr>
    </w:p>
    <w:p w14:paraId="6F39C6C9" w14:textId="77777777" w:rsidR="00647966" w:rsidRPr="003C6428" w:rsidRDefault="00647966" w:rsidP="00465E69">
      <w:pPr>
        <w:pStyle w:val="Head41"/>
        <w:spacing w:before="120" w:after="120"/>
        <w:ind w:left="0" w:firstLine="0"/>
      </w:pPr>
      <w:r w:rsidRPr="003C6428">
        <w:br w:type="page"/>
      </w:r>
      <w:bookmarkStart w:id="3459" w:name="_Toc348175933"/>
      <w:bookmarkStart w:id="3460" w:name="_Toc327539545"/>
    </w:p>
    <w:bookmarkEnd w:id="3459"/>
    <w:bookmarkEnd w:id="3460"/>
    <w:p w14:paraId="6F39C6CA" w14:textId="77777777" w:rsidR="00647966" w:rsidRPr="003C6428" w:rsidRDefault="00647966" w:rsidP="00465E69">
      <w:pPr>
        <w:pStyle w:val="Head41"/>
        <w:spacing w:before="120" w:after="120"/>
        <w:ind w:left="0" w:firstLine="0"/>
      </w:pPr>
    </w:p>
    <w:tbl>
      <w:tblPr>
        <w:tblW w:w="9379" w:type="dxa"/>
        <w:tblLayout w:type="fixed"/>
        <w:tblLook w:val="0000" w:firstRow="0" w:lastRow="0" w:firstColumn="0" w:lastColumn="0" w:noHBand="0" w:noVBand="0"/>
      </w:tblPr>
      <w:tblGrid>
        <w:gridCol w:w="2835"/>
        <w:gridCol w:w="7"/>
        <w:gridCol w:w="6537"/>
      </w:tblGrid>
      <w:tr w:rsidR="00647966" w:rsidRPr="003C6428" w14:paraId="6F39C6CC" w14:textId="77777777" w:rsidTr="003B6421">
        <w:tc>
          <w:tcPr>
            <w:tcW w:w="9379" w:type="dxa"/>
            <w:gridSpan w:val="3"/>
            <w:tcBorders>
              <w:top w:val="nil"/>
              <w:left w:val="nil"/>
              <w:bottom w:val="nil"/>
              <w:right w:val="nil"/>
            </w:tcBorders>
            <w:tcMar>
              <w:top w:w="57" w:type="dxa"/>
              <w:left w:w="57" w:type="dxa"/>
              <w:bottom w:w="57" w:type="dxa"/>
              <w:right w:w="57" w:type="dxa"/>
            </w:tcMar>
          </w:tcPr>
          <w:p w14:paraId="6F39C6CB" w14:textId="77777777" w:rsidR="00647966" w:rsidRPr="003C6428" w:rsidRDefault="00647966" w:rsidP="00465E69">
            <w:pPr>
              <w:pStyle w:val="Sec8head1"/>
              <w:ind w:left="0" w:firstLine="0"/>
            </w:pPr>
            <w:bookmarkStart w:id="3461" w:name="_Toc138939287"/>
            <w:r w:rsidRPr="003C6428">
              <w:t xml:space="preserve">A. </w:t>
            </w:r>
            <w:r w:rsidRPr="003C6428">
              <w:tab/>
              <w:t>Généralités</w:t>
            </w:r>
            <w:bookmarkEnd w:id="3461"/>
          </w:p>
        </w:tc>
      </w:tr>
      <w:tr w:rsidR="00647966" w:rsidRPr="003C6428" w14:paraId="6F39C6D0" w14:textId="77777777" w:rsidTr="003B6421">
        <w:tc>
          <w:tcPr>
            <w:tcW w:w="2835" w:type="dxa"/>
            <w:tcBorders>
              <w:top w:val="nil"/>
              <w:left w:val="nil"/>
              <w:bottom w:val="nil"/>
              <w:right w:val="nil"/>
            </w:tcBorders>
            <w:tcMar>
              <w:top w:w="57" w:type="dxa"/>
              <w:left w:w="57" w:type="dxa"/>
              <w:bottom w:w="57" w:type="dxa"/>
              <w:right w:w="57" w:type="dxa"/>
            </w:tcMar>
          </w:tcPr>
          <w:p w14:paraId="6F39C6CD" w14:textId="77777777" w:rsidR="00647966" w:rsidRPr="003C6428" w:rsidRDefault="00647966" w:rsidP="00465E69">
            <w:pPr>
              <w:pStyle w:val="Sec8head2"/>
              <w:ind w:left="0" w:firstLine="0"/>
            </w:pPr>
            <w:bookmarkStart w:id="3462" w:name="_Toc348175934"/>
            <w:bookmarkStart w:id="3463" w:name="_Toc327539546"/>
            <w:bookmarkStart w:id="3464" w:name="_Toc138939288"/>
            <w:r w:rsidRPr="003C6428">
              <w:t>1.</w:t>
            </w:r>
            <w:r w:rsidRPr="003C6428">
              <w:tab/>
              <w:t>Champ d’application</w:t>
            </w:r>
            <w:bookmarkEnd w:id="3462"/>
            <w:bookmarkEnd w:id="3463"/>
            <w:bookmarkEnd w:id="3464"/>
          </w:p>
        </w:tc>
        <w:tc>
          <w:tcPr>
            <w:tcW w:w="6544" w:type="dxa"/>
            <w:gridSpan w:val="2"/>
            <w:tcBorders>
              <w:top w:val="nil"/>
              <w:left w:val="nil"/>
              <w:bottom w:val="nil"/>
              <w:right w:val="nil"/>
            </w:tcBorders>
            <w:tcMar>
              <w:top w:w="57" w:type="dxa"/>
              <w:left w:w="57" w:type="dxa"/>
              <w:bottom w:w="57" w:type="dxa"/>
              <w:right w:w="57" w:type="dxa"/>
            </w:tcMar>
          </w:tcPr>
          <w:p w14:paraId="6F39C6CE" w14:textId="77777777" w:rsidR="00647966" w:rsidRPr="003C6428" w:rsidRDefault="00647966" w:rsidP="00465E69">
            <w:pPr>
              <w:spacing w:before="60" w:after="60"/>
              <w:ind w:left="0" w:right="84" w:firstLine="0"/>
            </w:pPr>
            <w:r w:rsidRPr="003C6428">
              <w:t>1.1</w:t>
            </w:r>
            <w:r w:rsidRPr="003C6428">
              <w:tab/>
              <w:t>Les présentes Clauses administratives générales s’appliquent à tous les marchés de travaux qui sont en tout ou en partie financés par la Banque définie à l’Article 2.1 et à tout autre marché qui y fait expressément référence. Elles remplacent et annulent les Cahiers des Clauses administratives générales applicables, le cas échéant, en vertu de la réglementation en vigueur.</w:t>
            </w:r>
          </w:p>
          <w:p w14:paraId="6F39C6CF" w14:textId="77777777" w:rsidR="00647966" w:rsidRPr="003C6428" w:rsidRDefault="00647966" w:rsidP="00465E69">
            <w:pPr>
              <w:spacing w:before="60" w:after="60"/>
              <w:ind w:left="0" w:right="86" w:firstLine="0"/>
            </w:pPr>
            <w:r w:rsidRPr="003C6428">
              <w:t>Il ne peut y être dérogé qu’à la condition que les articles, paragraphes et alinéas auxquels il est dérogé soient expressément indiqués ou récapitulés dans le Cahier des Clauses administratives particulières.</w:t>
            </w:r>
          </w:p>
        </w:tc>
      </w:tr>
      <w:tr w:rsidR="00647966" w:rsidRPr="003C6428" w14:paraId="6F39C6F7" w14:textId="77777777" w:rsidTr="003B6421">
        <w:tc>
          <w:tcPr>
            <w:tcW w:w="2835" w:type="dxa"/>
            <w:tcBorders>
              <w:top w:val="nil"/>
              <w:left w:val="nil"/>
              <w:bottom w:val="nil"/>
              <w:right w:val="nil"/>
            </w:tcBorders>
            <w:tcMar>
              <w:top w:w="57" w:type="dxa"/>
              <w:left w:w="57" w:type="dxa"/>
              <w:bottom w:w="57" w:type="dxa"/>
              <w:right w:w="57" w:type="dxa"/>
            </w:tcMar>
          </w:tcPr>
          <w:p w14:paraId="6F39C6D1" w14:textId="77777777" w:rsidR="00647966" w:rsidRPr="003C6428" w:rsidRDefault="00647966" w:rsidP="00465E69">
            <w:pPr>
              <w:pStyle w:val="Sec8head2"/>
              <w:ind w:left="0" w:firstLine="0"/>
            </w:pPr>
            <w:bookmarkStart w:id="3465" w:name="_Toc348175935"/>
            <w:bookmarkStart w:id="3466" w:name="_Toc327539547"/>
            <w:bookmarkStart w:id="3467" w:name="_Toc138939289"/>
            <w:r w:rsidRPr="003C6428">
              <w:t>2.</w:t>
            </w:r>
            <w:r w:rsidRPr="003C6428">
              <w:tab/>
              <w:t>Définitions, Interprétation</w:t>
            </w:r>
            <w:bookmarkEnd w:id="3465"/>
            <w:bookmarkEnd w:id="3466"/>
            <w:r w:rsidRPr="003C6428">
              <w:t>s</w:t>
            </w:r>
            <w:bookmarkEnd w:id="3467"/>
          </w:p>
        </w:tc>
        <w:tc>
          <w:tcPr>
            <w:tcW w:w="6544" w:type="dxa"/>
            <w:gridSpan w:val="2"/>
            <w:tcBorders>
              <w:top w:val="nil"/>
              <w:left w:val="nil"/>
              <w:bottom w:val="nil"/>
              <w:right w:val="nil"/>
            </w:tcBorders>
            <w:tcMar>
              <w:top w:w="57" w:type="dxa"/>
              <w:left w:w="57" w:type="dxa"/>
              <w:bottom w:w="57" w:type="dxa"/>
              <w:right w:w="57" w:type="dxa"/>
            </w:tcMar>
          </w:tcPr>
          <w:p w14:paraId="6F39C6D2" w14:textId="77777777" w:rsidR="00647966" w:rsidRPr="003C6428" w:rsidRDefault="00647966" w:rsidP="00465E69">
            <w:pPr>
              <w:spacing w:before="60" w:after="60"/>
              <w:ind w:left="0" w:right="84" w:firstLine="0"/>
              <w:rPr>
                <w:b/>
              </w:rPr>
            </w:pPr>
            <w:r w:rsidRPr="003C6428">
              <w:t>2.1</w:t>
            </w:r>
            <w:r w:rsidRPr="003C6428">
              <w:tab/>
              <w:t xml:space="preserve">Définitions </w:t>
            </w:r>
          </w:p>
          <w:p w14:paraId="6F39C6D3" w14:textId="77777777" w:rsidR="00647966" w:rsidRPr="003C6428" w:rsidRDefault="00647966" w:rsidP="00465E69">
            <w:pPr>
              <w:spacing w:before="60" w:after="60"/>
              <w:ind w:left="0" w:right="86" w:firstLine="0"/>
            </w:pPr>
            <w:r w:rsidRPr="003C6428">
              <w:t>Au sens du présent document :</w:t>
            </w:r>
          </w:p>
          <w:p w14:paraId="6F39C6D4" w14:textId="77777777" w:rsidR="00647966" w:rsidRPr="003C6428" w:rsidRDefault="00647966" w:rsidP="00465E69">
            <w:pPr>
              <w:spacing w:before="60" w:after="60"/>
              <w:ind w:left="0" w:right="86" w:firstLine="0"/>
            </w:pPr>
            <w:r w:rsidRPr="003C6428">
              <w:t>« </w:t>
            </w:r>
            <w:r w:rsidRPr="003C6428">
              <w:rPr>
                <w:b/>
                <w:bCs/>
              </w:rPr>
              <w:t>Article</w:t>
            </w:r>
            <w:r w:rsidRPr="003C6428">
              <w:t> » désigne un article du Cahier des Clauses administratives générales.</w:t>
            </w:r>
          </w:p>
          <w:p w14:paraId="6F39C6D5" w14:textId="77777777" w:rsidR="00647966" w:rsidRPr="003C6428" w:rsidRDefault="00647966" w:rsidP="00465E69">
            <w:pPr>
              <w:spacing w:before="60" w:after="60"/>
              <w:ind w:left="0" w:right="86" w:firstLine="0"/>
            </w:pPr>
            <w:r w:rsidRPr="003C6428">
              <w:t>« </w:t>
            </w:r>
            <w:r w:rsidRPr="003C6428">
              <w:rPr>
                <w:b/>
                <w:bCs/>
              </w:rPr>
              <w:t>La Banque</w:t>
            </w:r>
            <w:r w:rsidRPr="003C6428">
              <w:t> » désigne l’institution financière multilatérale, visée au Cahier des Clauses Administratives Particulières (</w:t>
            </w:r>
            <w:r w:rsidRPr="003C6428">
              <w:rPr>
                <w:bCs/>
              </w:rPr>
              <w:t>CCAP</w:t>
            </w:r>
            <w:r w:rsidRPr="003C6428">
              <w:t>), qui apporte son concours (don, crédit ou prêt) au Maître d’Ouvrage pour le financement des travaux du Marché.</w:t>
            </w:r>
          </w:p>
          <w:p w14:paraId="6F39C6D6" w14:textId="77777777" w:rsidR="00647966" w:rsidRPr="003C6428" w:rsidRDefault="00647966" w:rsidP="00465E69">
            <w:pPr>
              <w:spacing w:before="60" w:after="60"/>
              <w:ind w:left="0" w:right="86" w:firstLine="0"/>
            </w:pPr>
            <w:r w:rsidRPr="003C6428">
              <w:t>« </w:t>
            </w:r>
            <w:r w:rsidRPr="003C6428">
              <w:rPr>
                <w:b/>
                <w:bCs/>
              </w:rPr>
              <w:t>Cahier des Clauses administratives générales</w:t>
            </w:r>
            <w:r w:rsidRPr="003C6428">
              <w:t> » ou « </w:t>
            </w:r>
            <w:r w:rsidRPr="003C6428">
              <w:rPr>
                <w:b/>
                <w:bCs/>
              </w:rPr>
              <w:t>CCAG</w:t>
            </w:r>
            <w:r w:rsidRPr="003C6428">
              <w:t> » désigne le présent cahier des clauses administratives générales.</w:t>
            </w:r>
          </w:p>
          <w:p w14:paraId="6F39C6D7" w14:textId="77777777" w:rsidR="00647966" w:rsidRPr="003C6428" w:rsidRDefault="00647966" w:rsidP="00465E69">
            <w:pPr>
              <w:spacing w:before="60" w:after="60"/>
              <w:ind w:left="0" w:right="86" w:firstLine="0"/>
            </w:pPr>
            <w:r w:rsidRPr="003C6428">
              <w:t>« </w:t>
            </w:r>
            <w:r w:rsidRPr="003C6428">
              <w:rPr>
                <w:b/>
                <w:bCs/>
              </w:rPr>
              <w:t>Cahier des Clauses administratives particulières</w:t>
            </w:r>
            <w:r w:rsidRPr="003C6428">
              <w:t> » (</w:t>
            </w:r>
            <w:r w:rsidRPr="003C6428">
              <w:rPr>
                <w:b/>
                <w:bCs/>
              </w:rPr>
              <w:t>CCAP</w:t>
            </w:r>
            <w:r w:rsidRPr="003C6428">
              <w:t>) signifie le document établi par le Maître d’Ouvrage faisant partie du Dossier d’Appel d’Offres, modifié en tant que de besoin et inclus dans les pièces constitutives du Marché ; il est référé ci-après sous le nom de CCAP et comprend :</w:t>
            </w:r>
          </w:p>
          <w:p w14:paraId="6F39C6D8" w14:textId="77777777" w:rsidR="00647966" w:rsidRPr="003C6428" w:rsidRDefault="00647966" w:rsidP="00465E69">
            <w:pPr>
              <w:spacing w:before="60" w:after="60"/>
              <w:ind w:left="0" w:right="86" w:firstLine="0"/>
            </w:pPr>
            <w:r w:rsidRPr="003C6428">
              <w:t>(a)</w:t>
            </w:r>
            <w:r w:rsidRPr="003C6428">
              <w:tab/>
              <w:t>les modifications au CCAG ; et </w:t>
            </w:r>
          </w:p>
          <w:p w14:paraId="6F39C6D9" w14:textId="77777777" w:rsidR="00647966" w:rsidRPr="003C6428" w:rsidRDefault="00647966" w:rsidP="00465E69">
            <w:pPr>
              <w:spacing w:before="60" w:after="60"/>
              <w:ind w:left="0" w:right="86" w:firstLine="0"/>
            </w:pPr>
            <w:r w:rsidRPr="003C6428">
              <w:t>(b)</w:t>
            </w:r>
            <w:r w:rsidRPr="003C6428">
              <w:tab/>
              <w:t>les dispositions contractuelles spécifiques à chaque Marché.</w:t>
            </w:r>
          </w:p>
          <w:p w14:paraId="6F39C6DA" w14:textId="77777777" w:rsidR="00647966" w:rsidRPr="003C6428" w:rsidRDefault="00647966" w:rsidP="00465E69">
            <w:pPr>
              <w:spacing w:before="60" w:after="60"/>
              <w:ind w:left="0" w:right="86" w:firstLine="0"/>
            </w:pPr>
            <w:r w:rsidRPr="003C6428">
              <w:t>« </w:t>
            </w:r>
            <w:r w:rsidRPr="003C6428">
              <w:rPr>
                <w:b/>
                <w:bCs/>
              </w:rPr>
              <w:t>Chef de Projet</w:t>
            </w:r>
            <w:r w:rsidRPr="003C6428">
              <w:t> » désigne le représentant légal du Maître d’Ouvrage au cours de l’exécution du Marché.</w:t>
            </w:r>
          </w:p>
          <w:p w14:paraId="6F39C6DB" w14:textId="77777777" w:rsidR="00647966" w:rsidRPr="003C6428" w:rsidRDefault="00647966" w:rsidP="00465E69">
            <w:pPr>
              <w:spacing w:before="60" w:after="60"/>
              <w:ind w:left="0" w:right="86" w:firstLine="0"/>
            </w:pPr>
            <w:r w:rsidRPr="003C6428">
              <w:t xml:space="preserve"> « </w:t>
            </w:r>
            <w:r w:rsidRPr="003C6428">
              <w:rPr>
                <w:b/>
                <w:bCs/>
              </w:rPr>
              <w:t xml:space="preserve">Comité de </w:t>
            </w:r>
            <w:r w:rsidRPr="003C6428">
              <w:rPr>
                <w:b/>
                <w:bCs/>
                <w:lang w:eastAsia="en-US"/>
              </w:rPr>
              <w:t xml:space="preserve">Prévention et de </w:t>
            </w:r>
            <w:r w:rsidRPr="003C6428">
              <w:rPr>
                <w:b/>
                <w:bCs/>
              </w:rPr>
              <w:t>Règlement des Différends</w:t>
            </w:r>
            <w:r w:rsidRPr="003C6428">
              <w:t xml:space="preserve"> » </w:t>
            </w:r>
            <w:r w:rsidR="00FD7019" w:rsidRPr="003C6428">
              <w:t xml:space="preserve">ou « CPRD » </w:t>
            </w:r>
            <w:r w:rsidRPr="003C6428">
              <w:t xml:space="preserve">désigne la personne ou le groupe de trois personnes nomméesconjointement par le Maître d’Ouvrage et l’Entrepreneur pour exercer les fonctions décrites à l’Article 50. </w:t>
            </w:r>
          </w:p>
          <w:p w14:paraId="6F39C6DC" w14:textId="77777777" w:rsidR="00647966" w:rsidRPr="003C6428" w:rsidRDefault="00647966" w:rsidP="00465E69">
            <w:pPr>
              <w:spacing w:before="60" w:after="60"/>
              <w:ind w:left="0" w:right="86" w:firstLine="0"/>
            </w:pPr>
            <w:r w:rsidRPr="003C6428">
              <w:t xml:space="preserve"> « </w:t>
            </w:r>
            <w:r w:rsidR="00457DA0" w:rsidRPr="003C6428">
              <w:rPr>
                <w:b/>
                <w:bCs/>
              </w:rPr>
              <w:t>Date de Commencement</w:t>
            </w:r>
            <w:r w:rsidRPr="003C6428">
              <w:t>» a le sens donné à ce terme à l’Article 19.1.</w:t>
            </w:r>
          </w:p>
          <w:p w14:paraId="6F39C6DD" w14:textId="77777777" w:rsidR="00647966" w:rsidRPr="003C6428" w:rsidRDefault="00647966" w:rsidP="00465E69">
            <w:pPr>
              <w:spacing w:before="60" w:after="60"/>
              <w:ind w:left="0" w:right="86" w:firstLine="0"/>
            </w:pPr>
            <w:r w:rsidRPr="003C6428">
              <w:lastRenderedPageBreak/>
              <w:t>« </w:t>
            </w:r>
            <w:r w:rsidRPr="003C6428">
              <w:rPr>
                <w:b/>
                <w:bCs/>
              </w:rPr>
              <w:t>Date de Référence</w:t>
            </w:r>
            <w:r w:rsidRPr="003C6428">
              <w:t> » désigne la date qui précède de trente (30) jours la date limite de remise de l’Offre.</w:t>
            </w:r>
          </w:p>
          <w:p w14:paraId="6F39C6DE" w14:textId="77777777" w:rsidR="00647966" w:rsidRPr="003C6428" w:rsidRDefault="00647966" w:rsidP="00465E69">
            <w:pPr>
              <w:spacing w:before="60" w:after="60"/>
              <w:ind w:left="0" w:right="86" w:firstLine="0"/>
            </w:pPr>
            <w:r w:rsidRPr="003C6428">
              <w:t>« </w:t>
            </w:r>
            <w:r w:rsidRPr="003C6428">
              <w:rPr>
                <w:b/>
                <w:bCs/>
              </w:rPr>
              <w:t>L’Entrepreneur </w:t>
            </w:r>
            <w:r w:rsidRPr="003C6428">
              <w:t>» désigne la personne morale dont l’Offre a été acceptée par le Maître d’Ouvrage.</w:t>
            </w:r>
          </w:p>
          <w:p w14:paraId="6F39C6DF" w14:textId="77777777" w:rsidR="00647966" w:rsidRPr="003C6428" w:rsidRDefault="00647966" w:rsidP="00465E69">
            <w:pPr>
              <w:spacing w:before="60" w:after="60"/>
              <w:ind w:left="0" w:right="86" w:firstLine="0"/>
            </w:pPr>
            <w:r w:rsidRPr="003C6428">
              <w:t>« </w:t>
            </w:r>
            <w:r w:rsidRPr="003C6428">
              <w:rPr>
                <w:b/>
                <w:bCs/>
              </w:rPr>
              <w:t>Maître d’Ouvrage</w:t>
            </w:r>
            <w:r w:rsidRPr="003C6428">
              <w:t> » désigne la division administrative, l’entité ou la personne morale pour le compte de laquelle les travaux sont exécutés et dont l’identification complète figure au Cahier des Clauses administratives particulières.</w:t>
            </w:r>
          </w:p>
          <w:p w14:paraId="6F39C6E0" w14:textId="77777777" w:rsidR="00647966" w:rsidRPr="003C6428" w:rsidRDefault="00647966" w:rsidP="00465E69">
            <w:pPr>
              <w:spacing w:before="60" w:after="60"/>
              <w:ind w:left="0" w:right="86" w:firstLine="0"/>
            </w:pPr>
            <w:r w:rsidRPr="003C6428">
              <w:t>« </w:t>
            </w:r>
            <w:r w:rsidRPr="003C6428">
              <w:rPr>
                <w:b/>
                <w:bCs/>
              </w:rPr>
              <w:t>Maître d’Œuvre</w:t>
            </w:r>
            <w:r w:rsidRPr="003C6428">
              <w:t> » désigne la personne physique ou morale qui, pour sa compétence technique, est chargée par le Maître d’Ouvrage de diriger et de contrôler l’exécution des travaux et de proposer leur réception et leur règlement ; si le Maître d’Œuvre est une personne morale, il désigne également la personne physique qui a seule qualité pour le représenter, notamment pour signer les ordres de service.</w:t>
            </w:r>
          </w:p>
          <w:p w14:paraId="6F39C6E1" w14:textId="77777777" w:rsidR="00647966" w:rsidRPr="003C6428" w:rsidRDefault="00647966" w:rsidP="00465E69">
            <w:pPr>
              <w:spacing w:before="60" w:after="60"/>
              <w:ind w:left="0" w:right="86" w:firstLine="0"/>
            </w:pPr>
            <w:r w:rsidRPr="003C6428">
              <w:t>« </w:t>
            </w:r>
            <w:r w:rsidRPr="003C6428">
              <w:rPr>
                <w:b/>
                <w:bCs/>
              </w:rPr>
              <w:t>Marché</w:t>
            </w:r>
            <w:r w:rsidRPr="003C6428">
              <w:t> » désigne l’ensemble des droits et obligations souscrits par les parties au titre de la réalisation des travaux. Les documents et pièces contractuelles sont énumérés à l’Article 4.2.</w:t>
            </w:r>
          </w:p>
          <w:p w14:paraId="6F39C6E2" w14:textId="77777777" w:rsidR="00647966" w:rsidRPr="003C6428" w:rsidRDefault="00647966" w:rsidP="00465E69">
            <w:pPr>
              <w:spacing w:before="60" w:after="60"/>
              <w:ind w:left="0" w:right="86" w:firstLine="0"/>
            </w:pPr>
            <w:r w:rsidRPr="003C6428">
              <w:t>« </w:t>
            </w:r>
            <w:r w:rsidRPr="003C6428">
              <w:rPr>
                <w:b/>
                <w:bCs/>
              </w:rPr>
              <w:t>Montant du Marché</w:t>
            </w:r>
            <w:r w:rsidRPr="003C6428">
              <w:t> » désigne la somme des prix de base définis au paragraphe 13.1.1 du CCAG.</w:t>
            </w:r>
          </w:p>
          <w:p w14:paraId="6F39C6E3" w14:textId="77777777" w:rsidR="00647966" w:rsidRPr="003C6428" w:rsidRDefault="00647966" w:rsidP="00465E69">
            <w:pPr>
              <w:spacing w:before="60" w:after="60"/>
              <w:ind w:left="0" w:right="86" w:firstLine="0"/>
            </w:pPr>
            <w:r w:rsidRPr="003C6428">
              <w:t>« </w:t>
            </w:r>
            <w:r w:rsidRPr="003C6428">
              <w:rPr>
                <w:b/>
                <w:bCs/>
              </w:rPr>
              <w:t>Ordre de service</w:t>
            </w:r>
            <w:r w:rsidRPr="003C6428">
              <w:t> » signifie toute instruction écrite donnée par le Maître d’Œuvre à l’Entrepreneur concernant l’exécution du Marché.</w:t>
            </w:r>
          </w:p>
          <w:p w14:paraId="6F39C6E4" w14:textId="77777777" w:rsidR="00647966" w:rsidRPr="003C6428" w:rsidRDefault="00647966" w:rsidP="00465E69">
            <w:pPr>
              <w:spacing w:before="60" w:after="60"/>
              <w:ind w:left="0" w:right="86" w:firstLine="0"/>
            </w:pPr>
            <w:r w:rsidRPr="003C6428">
              <w:t xml:space="preserve">« </w:t>
            </w:r>
            <w:r w:rsidRPr="003C6428">
              <w:rPr>
                <w:b/>
                <w:bCs/>
              </w:rPr>
              <w:t>Réception Définitive</w:t>
            </w:r>
            <w:r w:rsidRPr="003C6428">
              <w:t xml:space="preserve"> » désigne la réception définitive des Travaux telle que prévue à l’Article 42.</w:t>
            </w:r>
          </w:p>
          <w:p w14:paraId="6F39C6E5" w14:textId="77777777" w:rsidR="00647966" w:rsidRPr="003C6428" w:rsidRDefault="00647966" w:rsidP="00465E69">
            <w:pPr>
              <w:spacing w:before="60" w:after="60"/>
              <w:ind w:left="0" w:right="86" w:firstLine="0"/>
            </w:pPr>
            <w:r w:rsidRPr="003C6428">
              <w:t xml:space="preserve">« </w:t>
            </w:r>
            <w:r w:rsidRPr="003C6428">
              <w:rPr>
                <w:b/>
                <w:bCs/>
              </w:rPr>
              <w:t>Réception Provisoire</w:t>
            </w:r>
            <w:r w:rsidRPr="003C6428">
              <w:t xml:space="preserve"> » désigne la constatation par le Maître d’ouvrage, dans les conditions définies à l’Article 41, que les Travaux sont achevés conformément aux exigences du Marché.</w:t>
            </w:r>
          </w:p>
          <w:p w14:paraId="6F39C6E6" w14:textId="77777777" w:rsidR="00647966" w:rsidRPr="003C6428" w:rsidRDefault="00647966" w:rsidP="00465E69">
            <w:pPr>
              <w:spacing w:before="60" w:after="60"/>
              <w:ind w:left="0" w:right="86" w:firstLine="0"/>
            </w:pPr>
            <w:r w:rsidRPr="003C6428">
              <w:t>« </w:t>
            </w:r>
            <w:r w:rsidRPr="003C6428">
              <w:rPr>
                <w:b/>
                <w:bCs/>
              </w:rPr>
              <w:t>Site</w:t>
            </w:r>
            <w:r w:rsidRPr="003C6428">
              <w:t> » désigne l’ensemble des terrains sur lesquels seront réalisés les travaux et les ouvrages ainsi que l’ensemble des terrains nécessaires aux installations de chantier et comprenant les voies d’accès spéciales ainsi que tous autres lieux spécifiquement désignés dans le Marché.</w:t>
            </w:r>
          </w:p>
          <w:p w14:paraId="6F39C6E7" w14:textId="77777777" w:rsidR="00647966" w:rsidRPr="003C6428" w:rsidRDefault="00647966" w:rsidP="00465E69">
            <w:pPr>
              <w:spacing w:before="60" w:after="60"/>
              <w:ind w:left="0" w:right="86" w:firstLine="0"/>
            </w:pPr>
            <w:r w:rsidRPr="003C6428">
              <w:t>« </w:t>
            </w:r>
            <w:r w:rsidRPr="003C6428">
              <w:rPr>
                <w:b/>
                <w:bCs/>
              </w:rPr>
              <w:t>Sous-traitant</w:t>
            </w:r>
            <w:r w:rsidRPr="003C6428">
              <w:t> » désigne la ou les personnes morales chargées par l’Entrepreneur de réaliser une partie des travaux.</w:t>
            </w:r>
          </w:p>
          <w:p w14:paraId="6F39C6E8" w14:textId="77777777" w:rsidR="00647966" w:rsidRPr="003C6428" w:rsidRDefault="00647966" w:rsidP="00465E69">
            <w:pPr>
              <w:spacing w:after="120"/>
              <w:ind w:left="0" w:right="86" w:firstLine="0"/>
              <w:rPr>
                <w:szCs w:val="24"/>
                <w:lang w:eastAsia="en-US"/>
              </w:rPr>
            </w:pPr>
            <w:r w:rsidRPr="003C6428">
              <w:rPr>
                <w:szCs w:val="24"/>
                <w:lang w:eastAsia="en-US"/>
              </w:rPr>
              <w:t>« </w:t>
            </w:r>
            <w:r w:rsidRPr="003C6428">
              <w:rPr>
                <w:b/>
                <w:bCs/>
                <w:szCs w:val="24"/>
                <w:lang w:eastAsia="en-US"/>
              </w:rPr>
              <w:t>Travaux</w:t>
            </w:r>
            <w:r w:rsidRPr="003C6428">
              <w:rPr>
                <w:szCs w:val="24"/>
                <w:lang w:eastAsia="en-US"/>
              </w:rPr>
              <w:t xml:space="preserve"> » désigne l’ensemble des études, prestations, fournitures et </w:t>
            </w:r>
            <w:r w:rsidRPr="003C6428">
              <w:t>travaux</w:t>
            </w:r>
            <w:r w:rsidRPr="003C6428">
              <w:rPr>
                <w:szCs w:val="24"/>
                <w:lang w:eastAsia="en-US"/>
              </w:rPr>
              <w:t xml:space="preserve"> devant être réalisés ou fournis par l’Entrepreneur au titre du Marché.</w:t>
            </w:r>
          </w:p>
          <w:p w14:paraId="6F39C6E9" w14:textId="77777777" w:rsidR="00647966" w:rsidRPr="003C6428" w:rsidRDefault="00647966" w:rsidP="00465E69">
            <w:pPr>
              <w:spacing w:after="120"/>
              <w:ind w:left="0" w:right="86" w:firstLine="0"/>
              <w:rPr>
                <w:szCs w:val="24"/>
                <w:lang w:eastAsia="en-US"/>
              </w:rPr>
            </w:pPr>
            <w:r w:rsidRPr="003C6428">
              <w:rPr>
                <w:szCs w:val="24"/>
                <w:lang w:eastAsia="en-US"/>
              </w:rPr>
              <w:t>Le terme « </w:t>
            </w:r>
            <w:r w:rsidRPr="003C6428">
              <w:rPr>
                <w:b/>
                <w:bCs/>
                <w:szCs w:val="24"/>
                <w:lang w:eastAsia="en-US"/>
              </w:rPr>
              <w:t>Partie</w:t>
            </w:r>
            <w:r w:rsidRPr="003C6428">
              <w:rPr>
                <w:szCs w:val="24"/>
                <w:lang w:eastAsia="en-US"/>
              </w:rPr>
              <w:t> » signifie le Maître d’Ouvrage ou l’Entrepreneur, selon le contexte.</w:t>
            </w:r>
          </w:p>
          <w:p w14:paraId="6F39C6EA" w14:textId="77777777" w:rsidR="00647966" w:rsidRPr="003C6428" w:rsidRDefault="00647966" w:rsidP="00465E69">
            <w:pPr>
              <w:spacing w:before="60" w:after="60"/>
              <w:ind w:left="0" w:right="86" w:firstLine="0"/>
              <w:rPr>
                <w:szCs w:val="24"/>
                <w:lang w:eastAsia="en-US"/>
              </w:rPr>
            </w:pPr>
            <w:r w:rsidRPr="003C6428">
              <w:rPr>
                <w:szCs w:val="24"/>
                <w:lang w:eastAsia="en-US"/>
              </w:rPr>
              <w:t>Le terme « </w:t>
            </w:r>
            <w:r w:rsidRPr="003C6428">
              <w:rPr>
                <w:b/>
                <w:bCs/>
                <w:szCs w:val="24"/>
                <w:lang w:eastAsia="en-US"/>
              </w:rPr>
              <w:t>Les Parties</w:t>
            </w:r>
            <w:r w:rsidRPr="003C6428">
              <w:rPr>
                <w:szCs w:val="24"/>
                <w:lang w:eastAsia="en-US"/>
              </w:rPr>
              <w:t> » signifie à la fois le Maître d’Ouvrage et l’Entrepreneur</w:t>
            </w:r>
          </w:p>
          <w:p w14:paraId="6F39C6EB" w14:textId="77777777" w:rsidR="00647966" w:rsidRPr="003C6428" w:rsidRDefault="00647966" w:rsidP="00465E69">
            <w:pPr>
              <w:spacing w:before="60" w:after="60"/>
              <w:ind w:left="0" w:right="86" w:firstLine="0"/>
              <w:rPr>
                <w:szCs w:val="24"/>
                <w:lang w:eastAsia="en-US"/>
              </w:rPr>
            </w:pPr>
            <w:r w:rsidRPr="003C6428">
              <w:rPr>
                <w:szCs w:val="24"/>
                <w:lang w:eastAsia="en-US"/>
              </w:rPr>
              <w:t>«</w:t>
            </w:r>
            <w:r w:rsidRPr="003C6428">
              <w:rPr>
                <w:b/>
                <w:szCs w:val="24"/>
                <w:lang w:eastAsia="en-US"/>
              </w:rPr>
              <w:t>Le Personnel de l’Entrepreneur</w:t>
            </w:r>
            <w:r w:rsidRPr="003C6428">
              <w:rPr>
                <w:szCs w:val="24"/>
                <w:lang w:eastAsia="en-US"/>
              </w:rPr>
              <w:t xml:space="preserve">» désigne tout le personnel </w:t>
            </w:r>
            <w:r w:rsidRPr="003C6428">
              <w:rPr>
                <w:szCs w:val="24"/>
                <w:lang w:eastAsia="en-US"/>
              </w:rPr>
              <w:lastRenderedPageBreak/>
              <w:t xml:space="preserve">que </w:t>
            </w:r>
            <w:r w:rsidRPr="003C6428">
              <w:t>l’Entrepreneur</w:t>
            </w:r>
            <w:r w:rsidRPr="003C6428">
              <w:rPr>
                <w:szCs w:val="24"/>
                <w:lang w:eastAsia="en-US"/>
              </w:rPr>
              <w:t xml:space="preserve"> utilise sur le site ou dans d’autres endroits où les travaux sont effectués, y compris le personnel, la main d’œuvre et les autres employés de tout sous-traitant. </w:t>
            </w:r>
          </w:p>
          <w:p w14:paraId="6F39C6EC" w14:textId="77777777" w:rsidR="00647966" w:rsidRPr="003C6428" w:rsidRDefault="00647966" w:rsidP="00465E69">
            <w:pPr>
              <w:spacing w:before="60" w:after="60"/>
              <w:ind w:left="0" w:right="86" w:firstLine="0"/>
              <w:rPr>
                <w:szCs w:val="24"/>
                <w:lang w:eastAsia="en-US"/>
              </w:rPr>
            </w:pPr>
            <w:r w:rsidRPr="003C6428">
              <w:rPr>
                <w:szCs w:val="24"/>
                <w:lang w:eastAsia="en-US"/>
              </w:rPr>
              <w:t xml:space="preserve">« </w:t>
            </w:r>
            <w:r w:rsidRPr="003C6428">
              <w:rPr>
                <w:b/>
                <w:bCs/>
                <w:szCs w:val="24"/>
                <w:lang w:eastAsia="en-US"/>
              </w:rPr>
              <w:t>Personnel Clé</w:t>
            </w:r>
            <w:r w:rsidRPr="003C6428">
              <w:rPr>
                <w:szCs w:val="24"/>
                <w:lang w:eastAsia="en-US"/>
              </w:rPr>
              <w:t xml:space="preserve"> » désigne les postes (le cas échéant) du </w:t>
            </w:r>
            <w:r w:rsidR="00D35D16" w:rsidRPr="003C6428">
              <w:rPr>
                <w:szCs w:val="24"/>
                <w:lang w:eastAsia="en-US"/>
              </w:rPr>
              <w:t>Personnel de l’Entrepreneur</w:t>
            </w:r>
            <w:r w:rsidRPr="003C6428">
              <w:rPr>
                <w:szCs w:val="24"/>
                <w:lang w:eastAsia="en-US"/>
              </w:rPr>
              <w:t xml:space="preserve"> qui sont énoncés dans les Spécifications. </w:t>
            </w:r>
          </w:p>
          <w:p w14:paraId="6F39C6ED" w14:textId="77777777" w:rsidR="00647966" w:rsidRPr="003C6428" w:rsidRDefault="00647966" w:rsidP="00465E69">
            <w:pPr>
              <w:spacing w:before="60" w:after="60"/>
              <w:ind w:left="0" w:right="86" w:firstLine="0"/>
              <w:rPr>
                <w:szCs w:val="24"/>
                <w:lang w:eastAsia="en-US"/>
              </w:rPr>
            </w:pPr>
            <w:r w:rsidRPr="003C6428">
              <w:rPr>
                <w:szCs w:val="24"/>
                <w:lang w:eastAsia="en-US"/>
              </w:rPr>
              <w:t xml:space="preserve">Le sigle « </w:t>
            </w:r>
            <w:r w:rsidRPr="003C6428">
              <w:rPr>
                <w:b/>
                <w:bCs/>
                <w:szCs w:val="24"/>
                <w:lang w:eastAsia="en-US"/>
              </w:rPr>
              <w:t>ES</w:t>
            </w:r>
            <w:r w:rsidRPr="003C6428">
              <w:rPr>
                <w:szCs w:val="24"/>
                <w:lang w:eastAsia="en-US"/>
              </w:rPr>
              <w:t xml:space="preserve"> » signifie Environnemental et Social (y compris </w:t>
            </w:r>
            <w:r w:rsidRPr="003C6428">
              <w:t>l’Exploitation</w:t>
            </w:r>
            <w:r w:rsidRPr="003C6428">
              <w:rPr>
                <w:szCs w:val="24"/>
                <w:lang w:eastAsia="en-US"/>
              </w:rPr>
              <w:t xml:space="preserve"> et les Abus Sexuels (EAS), et le Harcèlement Sexuel (HS);</w:t>
            </w:r>
          </w:p>
          <w:p w14:paraId="6F39C6EE" w14:textId="77777777" w:rsidR="00647966" w:rsidRPr="003C6428" w:rsidRDefault="00647966" w:rsidP="00465E69">
            <w:pPr>
              <w:spacing w:before="60" w:after="60"/>
              <w:ind w:left="0" w:right="86" w:firstLine="0"/>
              <w:rPr>
                <w:szCs w:val="24"/>
                <w:lang w:eastAsia="en-US"/>
              </w:rPr>
            </w:pPr>
            <w:r w:rsidRPr="003C6428">
              <w:rPr>
                <w:szCs w:val="24"/>
                <w:lang w:eastAsia="en-US"/>
              </w:rPr>
              <w:t>L’expression « </w:t>
            </w:r>
            <w:r w:rsidRPr="003C6428">
              <w:rPr>
                <w:b/>
                <w:bCs/>
                <w:szCs w:val="24"/>
                <w:lang w:eastAsia="en-US"/>
              </w:rPr>
              <w:t>Exploitation et Abus Sexuels (EAS)</w:t>
            </w:r>
            <w:r w:rsidRPr="003C6428">
              <w:rPr>
                <w:szCs w:val="24"/>
                <w:lang w:eastAsia="en-US"/>
              </w:rPr>
              <w:t> » englobe les significations ci-après :</w:t>
            </w:r>
          </w:p>
          <w:p w14:paraId="6F39C6EF" w14:textId="77777777" w:rsidR="00647966" w:rsidRPr="003C6428" w:rsidRDefault="00647966" w:rsidP="00465E69">
            <w:pPr>
              <w:spacing w:before="60" w:after="60"/>
              <w:ind w:left="0" w:right="86" w:firstLine="0"/>
              <w:rPr>
                <w:szCs w:val="24"/>
                <w:lang w:eastAsia="en-US"/>
              </w:rPr>
            </w:pPr>
            <w:r w:rsidRPr="003C6428">
              <w:rPr>
                <w:szCs w:val="24"/>
                <w:lang w:eastAsia="en-US"/>
              </w:rPr>
              <w:t>L’Exploitation Sexuelle, définie comme le fait d'abuser ou de </w:t>
            </w:r>
            <w:r w:rsidRPr="003C6428">
              <w:t>tenter</w:t>
            </w:r>
            <w:r w:rsidRPr="003C6428">
              <w:rPr>
                <w:szCs w:val="24"/>
                <w:lang w:eastAsia="en-US"/>
              </w:rPr>
              <w:t> d'abuser d'un état de vulnérabilité, depouvoirdifférentielou de confiance à des fins sexuelles, incluant, mais sans y être limité, le fait de profiter monétairement, socialement ou politiquement de l’exploitation sexuelled’une autre personne. Dans les opérations/projets financés par la Banque, l’exploitation sexuelle se produit lorsque l’accès ou le bénéfice d’un fonds financé par la Banque, des biens, des travaux, des services physiques ou des services de consultants est utilisé pour obtenir des faveurs d’ordre sexuel;</w:t>
            </w:r>
          </w:p>
          <w:p w14:paraId="6F39C6F0" w14:textId="77777777" w:rsidR="00647966" w:rsidRPr="003C6428" w:rsidRDefault="00647966" w:rsidP="00465E69">
            <w:pPr>
              <w:spacing w:before="60" w:after="60"/>
              <w:ind w:left="0" w:right="86" w:firstLine="0"/>
              <w:rPr>
                <w:szCs w:val="24"/>
                <w:lang w:eastAsia="en-US"/>
              </w:rPr>
            </w:pPr>
            <w:r w:rsidRPr="003C6428">
              <w:rPr>
                <w:szCs w:val="24"/>
                <w:lang w:eastAsia="en-US"/>
              </w:rPr>
              <w:t xml:space="preserve">Les Abus Sexuels, définis comme toute intrusion physique ou menace </w:t>
            </w:r>
            <w:r w:rsidRPr="003C6428">
              <w:t>d’intrusion</w:t>
            </w:r>
            <w:r w:rsidRPr="003C6428">
              <w:rPr>
                <w:szCs w:val="24"/>
                <w:lang w:eastAsia="en-US"/>
              </w:rPr>
              <w:t xml:space="preserve"> physique de nature sexuelle, soit par force ou sous des conditions inégales ou par coercition ; </w:t>
            </w:r>
          </w:p>
          <w:p w14:paraId="6F39C6F1" w14:textId="77777777" w:rsidR="00647966" w:rsidRPr="003C6428" w:rsidRDefault="00647966" w:rsidP="00465E69">
            <w:pPr>
              <w:spacing w:before="60" w:after="60"/>
              <w:ind w:left="0" w:right="86" w:firstLine="0"/>
              <w:rPr>
                <w:szCs w:val="24"/>
                <w:lang w:eastAsia="en-US"/>
              </w:rPr>
            </w:pPr>
            <w:r w:rsidRPr="003C6428">
              <w:rPr>
                <w:szCs w:val="24"/>
                <w:lang w:eastAsia="en-US"/>
              </w:rPr>
              <w:t xml:space="preserve">Le « </w:t>
            </w:r>
            <w:r w:rsidRPr="003C6428">
              <w:rPr>
                <w:b/>
                <w:bCs/>
                <w:szCs w:val="24"/>
                <w:lang w:eastAsia="en-US"/>
              </w:rPr>
              <w:t>Harcèlement Sexuel</w:t>
            </w:r>
            <w:r w:rsidRPr="003C6428">
              <w:rPr>
                <w:szCs w:val="24"/>
                <w:lang w:eastAsia="en-US"/>
              </w:rPr>
              <w:t xml:space="preserve"> » « (HS) » est défini comme toute avance sexuelle importune, toute demande de faveurs sexuelles ou </w:t>
            </w:r>
            <w:r w:rsidRPr="003C6428">
              <w:t>tout</w:t>
            </w:r>
            <w:r w:rsidRPr="003C6428">
              <w:rPr>
                <w:szCs w:val="24"/>
                <w:lang w:eastAsia="en-US"/>
              </w:rPr>
              <w:t xml:space="preserve"> autre comportement verbal ou physique à connotation sexuelle par le </w:t>
            </w:r>
            <w:r w:rsidR="00D35D16" w:rsidRPr="003C6428">
              <w:rPr>
                <w:szCs w:val="24"/>
                <w:lang w:eastAsia="en-US"/>
              </w:rPr>
              <w:t>Personnel de l’Entrepreneur</w:t>
            </w:r>
            <w:r w:rsidRPr="003C6428">
              <w:rPr>
                <w:szCs w:val="24"/>
                <w:lang w:eastAsia="en-US"/>
              </w:rPr>
              <w:t xml:space="preserve"> à l’égard d’autres personnels de l’Entrepreneur ou du Maître d’Ouvrage ;</w:t>
            </w:r>
          </w:p>
          <w:p w14:paraId="6F39C6F2" w14:textId="77777777" w:rsidR="00647966" w:rsidRPr="003C6428" w:rsidRDefault="00647966" w:rsidP="00465E69">
            <w:pPr>
              <w:spacing w:before="60" w:after="60"/>
              <w:ind w:left="0" w:right="86" w:firstLine="0"/>
            </w:pPr>
            <w:r w:rsidRPr="003C6428">
              <w:rPr>
                <w:szCs w:val="24"/>
                <w:lang w:eastAsia="en-US"/>
              </w:rPr>
              <w:t xml:space="preserve">Le « </w:t>
            </w:r>
            <w:r w:rsidRPr="003C6428">
              <w:rPr>
                <w:b/>
                <w:bCs/>
              </w:rPr>
              <w:t>Personnel</w:t>
            </w:r>
            <w:r w:rsidRPr="003C6428">
              <w:rPr>
                <w:b/>
                <w:bCs/>
                <w:szCs w:val="24"/>
                <w:lang w:eastAsia="en-US"/>
              </w:rPr>
              <w:t xml:space="preserve"> du Maître d’Ouvrage</w:t>
            </w:r>
            <w:r w:rsidRPr="003C6428">
              <w:rPr>
                <w:szCs w:val="24"/>
                <w:lang w:eastAsia="en-US"/>
              </w:rPr>
              <w:t xml:space="preserve"> » désigne le Chef de projet et tous les autres personnels, main d’œuvre et autres employés (le cas échéant) du Chef de projet, du Maître d’Ouvrage et du Maître d’Œuvre qui s’acquittent des obligations du Maître d’Ouvrage et du Maître d’Œuvre en vertu du Marché; et tout autre personnel identifié comme personnel du Maître d’Ouvrage, par notification faite par le Maître </w:t>
            </w:r>
            <w:r w:rsidRPr="003C6428">
              <w:t>d’Ouvrage</w:t>
            </w:r>
            <w:r w:rsidRPr="003C6428">
              <w:rPr>
                <w:szCs w:val="24"/>
                <w:lang w:eastAsia="en-US"/>
              </w:rPr>
              <w:t xml:space="preserve"> ou le Chef de projet adressée à l’Entrepreneur.</w:t>
            </w:r>
          </w:p>
          <w:p w14:paraId="6F39C6F3" w14:textId="77777777" w:rsidR="00647966" w:rsidRPr="003C6428" w:rsidRDefault="00647966" w:rsidP="00465E69">
            <w:pPr>
              <w:spacing w:before="60" w:after="60"/>
              <w:ind w:left="0" w:right="84" w:firstLine="0"/>
            </w:pPr>
            <w:r w:rsidRPr="003C6428">
              <w:t>2.2.</w:t>
            </w:r>
            <w:r w:rsidRPr="003C6428">
              <w:tab/>
              <w:t>Interprétation</w:t>
            </w:r>
          </w:p>
          <w:p w14:paraId="6F39C6F4" w14:textId="77777777" w:rsidR="00647966" w:rsidRPr="003C6428" w:rsidRDefault="00647966" w:rsidP="00465E69">
            <w:pPr>
              <w:tabs>
                <w:tab w:val="left" w:pos="1280"/>
              </w:tabs>
              <w:spacing w:before="60" w:after="60"/>
              <w:ind w:left="0" w:right="84" w:firstLine="0"/>
            </w:pPr>
            <w:r w:rsidRPr="003C6428">
              <w:t>2.2.1</w:t>
            </w:r>
            <w:r w:rsidRPr="003C6428">
              <w:tab/>
              <w:t>Les titres et sous-titres du présent Cahier sont exclusivement destinés à en faciliter l’usage mais ne possèdent aucune valeur contractuelle.</w:t>
            </w:r>
          </w:p>
          <w:p w14:paraId="6F39C6F5" w14:textId="77777777" w:rsidR="00647966" w:rsidRPr="003C6428" w:rsidRDefault="00647966" w:rsidP="00465E69">
            <w:pPr>
              <w:tabs>
                <w:tab w:val="left" w:pos="1280"/>
              </w:tabs>
              <w:spacing w:before="60" w:after="60"/>
              <w:ind w:left="0" w:right="84" w:firstLine="0"/>
            </w:pPr>
            <w:r w:rsidRPr="003C6428">
              <w:t>2.2.2</w:t>
            </w:r>
            <w:r w:rsidRPr="003C6428">
              <w:tab/>
              <w:t>Les mots désignant des personnes ou les parties peuvent englober également des sociétés, entreprises et toute organisation ou groupement ayant une personnalité juridique.</w:t>
            </w:r>
          </w:p>
          <w:p w14:paraId="6F39C6F6" w14:textId="77777777" w:rsidR="00647966" w:rsidRPr="003C6428" w:rsidRDefault="00647966" w:rsidP="00465E69">
            <w:pPr>
              <w:tabs>
                <w:tab w:val="left" w:pos="1280"/>
              </w:tabs>
              <w:spacing w:before="60" w:after="60"/>
              <w:ind w:left="0" w:right="84" w:firstLine="0"/>
            </w:pPr>
            <w:r w:rsidRPr="003C6428">
              <w:lastRenderedPageBreak/>
              <w:t>2.2.3</w:t>
            </w:r>
            <w:r w:rsidRPr="003C6428">
              <w:tab/>
            </w:r>
            <w:r w:rsidRPr="003C6428">
              <w:rPr>
                <w:szCs w:val="24"/>
              </w:rPr>
              <w:t xml:space="preserve">les mots indiquant un genre incluent tous les genres. </w:t>
            </w:r>
            <w:r w:rsidRPr="003C6428">
              <w:t>Les mots comportant le singulier seulement doivent également s’entendre au pluriel et réciproquement selon le contexte.</w:t>
            </w:r>
          </w:p>
        </w:tc>
      </w:tr>
      <w:tr w:rsidR="00647966" w:rsidRPr="003C6428" w14:paraId="6F39C713" w14:textId="77777777" w:rsidTr="003B6421">
        <w:tc>
          <w:tcPr>
            <w:tcW w:w="2835" w:type="dxa"/>
            <w:tcBorders>
              <w:top w:val="nil"/>
              <w:left w:val="nil"/>
              <w:bottom w:val="nil"/>
              <w:right w:val="nil"/>
            </w:tcBorders>
            <w:tcMar>
              <w:top w:w="57" w:type="dxa"/>
              <w:left w:w="57" w:type="dxa"/>
              <w:bottom w:w="57" w:type="dxa"/>
              <w:right w:w="57" w:type="dxa"/>
            </w:tcMar>
          </w:tcPr>
          <w:p w14:paraId="6F39C6F8" w14:textId="77777777" w:rsidR="00647966" w:rsidRPr="003C6428" w:rsidRDefault="00647966" w:rsidP="00465E69">
            <w:pPr>
              <w:pStyle w:val="Sec8head2"/>
              <w:ind w:left="0" w:firstLine="0"/>
            </w:pPr>
            <w:bookmarkStart w:id="3468" w:name="_Toc348175936"/>
            <w:bookmarkStart w:id="3469" w:name="_Toc327539548"/>
            <w:bookmarkStart w:id="3470" w:name="_Toc138939290"/>
            <w:r w:rsidRPr="003C6428">
              <w:lastRenderedPageBreak/>
              <w:t>3.</w:t>
            </w:r>
            <w:r w:rsidRPr="003C6428">
              <w:tab/>
              <w:t>Intervenants au Marché</w:t>
            </w:r>
            <w:bookmarkEnd w:id="3468"/>
            <w:bookmarkEnd w:id="3469"/>
            <w:bookmarkEnd w:id="3470"/>
          </w:p>
        </w:tc>
        <w:tc>
          <w:tcPr>
            <w:tcW w:w="6544" w:type="dxa"/>
            <w:gridSpan w:val="2"/>
            <w:tcBorders>
              <w:top w:val="nil"/>
              <w:left w:val="nil"/>
              <w:bottom w:val="nil"/>
              <w:right w:val="nil"/>
            </w:tcBorders>
            <w:tcMar>
              <w:top w:w="57" w:type="dxa"/>
              <w:left w:w="57" w:type="dxa"/>
              <w:bottom w:w="57" w:type="dxa"/>
              <w:right w:w="57" w:type="dxa"/>
            </w:tcMar>
          </w:tcPr>
          <w:p w14:paraId="6F39C6F9" w14:textId="77777777" w:rsidR="00647966" w:rsidRPr="003C6428" w:rsidRDefault="00647966" w:rsidP="00465E69">
            <w:pPr>
              <w:spacing w:before="60" w:after="60"/>
              <w:ind w:left="0" w:right="84" w:firstLine="0"/>
            </w:pPr>
            <w:r w:rsidRPr="003C6428">
              <w:t>3.1</w:t>
            </w:r>
            <w:r w:rsidRPr="003C6428">
              <w:tab/>
              <w:t>Désignation des Intervenants</w:t>
            </w:r>
          </w:p>
          <w:p w14:paraId="6F39C6FA" w14:textId="77777777" w:rsidR="00647966" w:rsidRPr="003C6428" w:rsidRDefault="00647966" w:rsidP="00465E69">
            <w:pPr>
              <w:tabs>
                <w:tab w:val="left" w:pos="1280"/>
              </w:tabs>
              <w:spacing w:before="60" w:after="60"/>
              <w:ind w:left="0" w:right="84" w:firstLine="0"/>
            </w:pPr>
            <w:r w:rsidRPr="003C6428">
              <w:t>3.1.1</w:t>
            </w:r>
            <w:r w:rsidRPr="003C6428">
              <w:tab/>
              <w:t xml:space="preserve">Le </w:t>
            </w:r>
            <w:r w:rsidRPr="003C6428">
              <w:rPr>
                <w:b/>
              </w:rPr>
              <w:t>CCAP</w:t>
            </w:r>
            <w:r w:rsidRPr="003C6428">
              <w:t xml:space="preserve"> désigne le Maître d’Ouvrage, le Chef de Projet et le Maître d’Œuvre.</w:t>
            </w:r>
          </w:p>
          <w:p w14:paraId="6F39C6FB" w14:textId="77777777" w:rsidR="00647966" w:rsidRPr="003C6428" w:rsidRDefault="00647966" w:rsidP="00465E69">
            <w:pPr>
              <w:tabs>
                <w:tab w:val="left" w:pos="1280"/>
              </w:tabs>
              <w:spacing w:before="60" w:after="60"/>
              <w:ind w:left="0" w:right="84" w:firstLine="0"/>
            </w:pPr>
            <w:r w:rsidRPr="003C6428">
              <w:t>3.1.2</w:t>
            </w:r>
            <w:r w:rsidRPr="003C6428">
              <w:tab/>
              <w:t xml:space="preserve">La </w:t>
            </w:r>
            <w:r w:rsidR="00F26886" w:rsidRPr="003C6428">
              <w:t>S</w:t>
            </w:r>
            <w:r w:rsidRPr="003C6428">
              <w:t xml:space="preserve">oumission </w:t>
            </w:r>
            <w:r w:rsidR="00F26886" w:rsidRPr="003C6428">
              <w:t xml:space="preserve">ou l’Offre </w:t>
            </w:r>
            <w:r w:rsidRPr="003C6428">
              <w:t>de l’Entrepreneur (ci-après la « Soumission ») comprend toutes les indications nécessaires ou utiles à l’identification de l’Entrepreneur et de son ou ses représentants légaux.</w:t>
            </w:r>
          </w:p>
          <w:p w14:paraId="6F39C6FC" w14:textId="77777777" w:rsidR="00647966" w:rsidRPr="003C6428" w:rsidRDefault="00647966" w:rsidP="00465E69">
            <w:pPr>
              <w:spacing w:before="60" w:after="60"/>
              <w:ind w:left="0" w:right="84" w:firstLine="0"/>
            </w:pPr>
            <w:r w:rsidRPr="003C6428">
              <w:t>3.2</w:t>
            </w:r>
            <w:r w:rsidRPr="003C6428">
              <w:tab/>
              <w:t>Entrepreneurs groupés</w:t>
            </w:r>
          </w:p>
          <w:p w14:paraId="6F39C6FD" w14:textId="77777777" w:rsidR="00647966" w:rsidRPr="003C6428" w:rsidRDefault="00647966" w:rsidP="00465E69">
            <w:pPr>
              <w:tabs>
                <w:tab w:val="left" w:pos="1280"/>
              </w:tabs>
              <w:spacing w:before="60" w:after="60"/>
              <w:ind w:left="0" w:right="84" w:firstLine="0"/>
            </w:pPr>
            <w:r w:rsidRPr="003C6428">
              <w:t>3.2.1</w:t>
            </w:r>
            <w:r w:rsidRPr="003C6428">
              <w:tab/>
              <w:t>Au sens du présent document, des Entrepreneurs sont considérés comme groupés s’ils ont souscrit un Acte d’Engagement unique.</w:t>
            </w:r>
          </w:p>
          <w:p w14:paraId="6F39C6FE" w14:textId="77777777" w:rsidR="00647966" w:rsidRPr="003C6428" w:rsidRDefault="00647966" w:rsidP="00465E69">
            <w:pPr>
              <w:tabs>
                <w:tab w:val="left" w:pos="1280"/>
              </w:tabs>
              <w:spacing w:before="60" w:after="60"/>
              <w:ind w:left="0" w:right="84" w:firstLine="0"/>
            </w:pPr>
            <w:r w:rsidRPr="003C6428">
              <w:t>3.2.2</w:t>
            </w:r>
            <w:r w:rsidRPr="003C6428">
              <w:tab/>
              <w:t xml:space="preserve">Les Entrepreneurs groupés sont toujours solidaires : dès lors, chacun d’entre eux est engagé pour la totalité du Marché et doit pallier une éventuelle défaillance de ses partenaires. L’un d’entre eux, désigné dans </w:t>
            </w:r>
            <w:r w:rsidR="00F4375B" w:rsidRPr="003C6428">
              <w:t>l’Acte d’Engagement</w:t>
            </w:r>
            <w:r w:rsidRPr="003C6428">
              <w:t xml:space="preserve"> comme mandataire commun, représente l’ensemble des Entrepreneurs, vis-à-vis du Maître d’Ouvrage, du Chef de Projet et du Maître d’Œuvre, pour l’exécution du Marché.</w:t>
            </w:r>
          </w:p>
          <w:p w14:paraId="6F39C6FF" w14:textId="77777777" w:rsidR="00647966" w:rsidRPr="003C6428" w:rsidRDefault="00647966" w:rsidP="00465E69">
            <w:pPr>
              <w:spacing w:before="60" w:after="60"/>
              <w:ind w:left="0" w:right="84" w:firstLine="0"/>
            </w:pPr>
            <w:r w:rsidRPr="003C6428">
              <w:t>3.3</w:t>
            </w:r>
            <w:r w:rsidRPr="003C6428">
              <w:tab/>
              <w:t>Cession, délégation, sous-traitance</w:t>
            </w:r>
          </w:p>
          <w:p w14:paraId="6F39C700" w14:textId="77777777" w:rsidR="00647966" w:rsidRPr="003C6428" w:rsidRDefault="00647966" w:rsidP="00465E69">
            <w:pPr>
              <w:tabs>
                <w:tab w:val="left" w:pos="1280"/>
              </w:tabs>
              <w:spacing w:before="60" w:after="60"/>
              <w:ind w:left="0" w:right="84" w:firstLine="0"/>
            </w:pPr>
            <w:r w:rsidRPr="003C6428">
              <w:t>3.3.1</w:t>
            </w:r>
            <w:r w:rsidRPr="003C6428">
              <w:tab/>
              <w:t>Sauf accord préalable du Maître d’Ouvrage, l’Entrepreneur ne peut en aucun cas céder ou déléguer tout ou partie du Marché, à l’exception d’une cession ou délégation aux assureurs de l’Entrepreneur (dans le cas où les assureurs ont dégagé l’Entrepreneur de toute perte en responsabilité) de son droit à obtenir réparation de la part d’une partie responsable.</w:t>
            </w:r>
          </w:p>
          <w:p w14:paraId="6F39C701" w14:textId="77777777" w:rsidR="00647966" w:rsidRPr="003C6428" w:rsidRDefault="00647966" w:rsidP="00465E69">
            <w:pPr>
              <w:tabs>
                <w:tab w:val="left" w:pos="1280"/>
              </w:tabs>
              <w:spacing w:before="60" w:after="60"/>
              <w:ind w:left="0" w:right="84" w:firstLine="0"/>
            </w:pPr>
            <w:r w:rsidRPr="003C6428">
              <w:t>3.3.2</w:t>
            </w:r>
            <w:r w:rsidRPr="003C6428">
              <w:tab/>
              <w:t>L’Entrepreneur ne peut sous-traiter l’intégralité de son Marché. Il peut, toutefois, sous-traiter l’exécution de certaines parties de son Marché à condition d’avoir obtenu l’accord préalable du Maître d’Ouvrage, laquelle est réputée obtenue pour tout sous-traitant désigné dans le Marché et, lorsque la sous-traitance projetée est supérieure à dix (10) pour cent du Montant du Marché, des autorités dont l’approbation est nécessaire pour le Marché. Dans tous les cas, l’Entrepreneur reste pleinement responsable des actes, défaillances et négligences des sous-traitants, de leurs représentants, employés ou ouvriers aussi pleinement que s’il s’agissait de ses propres actes, défaillances ou négligences ou de ceux de ses propres représentants, employés ou ouvriers.</w:t>
            </w:r>
          </w:p>
          <w:p w14:paraId="6F39C702" w14:textId="77777777" w:rsidR="00647966" w:rsidRPr="003C6428" w:rsidRDefault="00647966" w:rsidP="00465E69">
            <w:pPr>
              <w:pStyle w:val="GCCHeading2"/>
              <w:numPr>
                <w:ilvl w:val="0"/>
                <w:numId w:val="0"/>
              </w:numPr>
              <w:jc w:val="both"/>
              <w:rPr>
                <w:b w:val="0"/>
                <w:lang w:val="fr-FR"/>
              </w:rPr>
            </w:pPr>
            <w:r w:rsidRPr="003C6428">
              <w:rPr>
                <w:b w:val="0"/>
                <w:bCs/>
                <w:lang w:val="fr-FR"/>
              </w:rPr>
              <w:t>3.3.3</w:t>
            </w:r>
            <w:r w:rsidRPr="003C6428">
              <w:rPr>
                <w:lang w:val="fr-FR"/>
              </w:rPr>
              <w:tab/>
            </w:r>
            <w:r w:rsidRPr="003C6428">
              <w:rPr>
                <w:b w:val="0"/>
                <w:lang w:val="fr-FR"/>
              </w:rPr>
              <w:t xml:space="preserve">L’Entrepreneur peut sous-traiter les activités énumérées </w:t>
            </w:r>
            <w:r w:rsidRPr="003C6428">
              <w:rPr>
                <w:bCs/>
                <w:lang w:val="fr-FR"/>
              </w:rPr>
              <w:t>dans le CCAP</w:t>
            </w:r>
            <w:r w:rsidRPr="003C6428">
              <w:rPr>
                <w:b w:val="0"/>
                <w:lang w:val="fr-FR"/>
              </w:rPr>
              <w:t xml:space="preserve">. Toute autre activité en vertu du marché ne peut </w:t>
            </w:r>
            <w:r w:rsidRPr="003C6428">
              <w:rPr>
                <w:b w:val="0"/>
                <w:lang w:val="fr-FR"/>
              </w:rPr>
              <w:lastRenderedPageBreak/>
              <w:t xml:space="preserve">être sous-traitée que lorsqu’elle est approuvée par le </w:t>
            </w:r>
            <w:r w:rsidR="00457DA0" w:rsidRPr="003C6428">
              <w:rPr>
                <w:b w:val="0"/>
                <w:lang w:val="fr-FR"/>
              </w:rPr>
              <w:t>Chef de Projet</w:t>
            </w:r>
            <w:r w:rsidRPr="003C6428">
              <w:rPr>
                <w:b w:val="0"/>
                <w:lang w:val="fr-FR"/>
              </w:rPr>
              <w:t xml:space="preserve">. </w:t>
            </w:r>
            <w:r w:rsidRPr="003C6428">
              <w:rPr>
                <w:b w:val="0"/>
                <w:bCs/>
                <w:noProof/>
                <w:lang w:val="fr-FR"/>
              </w:rPr>
              <w:t xml:space="preserve">La soumission par l’Entrepreneur de l’approbation du </w:t>
            </w:r>
            <w:r w:rsidR="00457DA0" w:rsidRPr="003C6428">
              <w:rPr>
                <w:b w:val="0"/>
                <w:bCs/>
                <w:noProof/>
                <w:lang w:val="fr-FR"/>
              </w:rPr>
              <w:t>Chef de Projet</w:t>
            </w:r>
            <w:r w:rsidRPr="003C6428">
              <w:rPr>
                <w:b w:val="0"/>
                <w:bCs/>
                <w:noProof/>
                <w:lang w:val="fr-FR"/>
              </w:rPr>
              <w:t>, pour l’ajout de tout Sous-traitant non désigné dans le marché, doit également inclure la déclaration du Sous-traitant conformément à l’</w:t>
            </w:r>
            <w:r w:rsidR="00D55F4B" w:rsidRPr="003C6428">
              <w:rPr>
                <w:b w:val="0"/>
                <w:bCs/>
                <w:noProof/>
                <w:lang w:val="fr-FR"/>
              </w:rPr>
              <w:t>A</w:t>
            </w:r>
            <w:r w:rsidRPr="003C6428">
              <w:rPr>
                <w:b w:val="0"/>
                <w:bCs/>
                <w:noProof/>
                <w:lang w:val="fr-FR"/>
              </w:rPr>
              <w:t>nnexe D- Déclaration sur l’Exploitation et Abus sexuels (EAS) et/ou</w:t>
            </w:r>
            <w:r w:rsidRPr="003C6428">
              <w:rPr>
                <w:b w:val="0"/>
                <w:bCs/>
                <w:lang w:val="fr-FR"/>
              </w:rPr>
              <w:t>le Harcèlement sexuel (HS).</w:t>
            </w:r>
            <w:r w:rsidRPr="003C6428">
              <w:rPr>
                <w:b w:val="0"/>
                <w:lang w:val="fr-FR"/>
              </w:rPr>
              <w:t xml:space="preserve">L’Entrepreneur ne peut </w:t>
            </w:r>
            <w:r w:rsidR="00507962" w:rsidRPr="003C6428">
              <w:rPr>
                <w:b w:val="0"/>
                <w:lang w:val="fr-FR"/>
              </w:rPr>
              <w:t xml:space="preserve">sous-traiter </w:t>
            </w:r>
            <w:r w:rsidRPr="003C6428">
              <w:rPr>
                <w:b w:val="0"/>
                <w:lang w:val="fr-FR"/>
              </w:rPr>
              <w:t xml:space="preserve">l’ensemble du </w:t>
            </w:r>
            <w:r w:rsidR="00507962" w:rsidRPr="003C6428">
              <w:rPr>
                <w:b w:val="0"/>
                <w:lang w:val="fr-FR"/>
              </w:rPr>
              <w:t>M</w:t>
            </w:r>
            <w:r w:rsidRPr="003C6428">
              <w:rPr>
                <w:b w:val="0"/>
                <w:lang w:val="fr-FR"/>
              </w:rPr>
              <w:t>arché sans l’approbation par écrit du Maître d’Ouvrage.</w:t>
            </w:r>
          </w:p>
          <w:p w14:paraId="6F39C703" w14:textId="77777777" w:rsidR="00647966" w:rsidRPr="003C6428" w:rsidRDefault="00647966" w:rsidP="00465E69">
            <w:pPr>
              <w:tabs>
                <w:tab w:val="left" w:pos="1280"/>
              </w:tabs>
              <w:spacing w:before="60" w:after="60"/>
              <w:ind w:left="0" w:right="84" w:firstLine="0"/>
            </w:pPr>
            <w:r w:rsidRPr="003C6428">
              <w:t>3.3.4</w:t>
            </w:r>
            <w:r w:rsidR="008A47BE" w:rsidRPr="003C6428">
              <w:tab/>
            </w:r>
            <w:r w:rsidRPr="003C6428">
              <w:t>Les Sous-traitants ne peuvent être acceptés que s’ils ont justifié avoir contracté les assurances garantissant pleinement leur responsabilité conformément à l’Article 6.</w:t>
            </w:r>
          </w:p>
          <w:p w14:paraId="6F39C704" w14:textId="77777777" w:rsidR="00647966" w:rsidRPr="003C6428" w:rsidRDefault="00647966" w:rsidP="00465E69">
            <w:pPr>
              <w:tabs>
                <w:tab w:val="left" w:pos="1280"/>
              </w:tabs>
              <w:spacing w:before="60" w:after="60"/>
              <w:ind w:left="0" w:right="84" w:firstLine="0"/>
            </w:pPr>
            <w:r w:rsidRPr="003C6428">
              <w:t>3.3.5</w:t>
            </w:r>
            <w:r w:rsidRPr="003C6428">
              <w:tab/>
              <w:t>Dès que l’acceptation et l’agrément ont été obtenus, l’Entrepreneur fait connaître au Chef de Projet le nom de la personne physique qualifiée pour représenter le sous-traitant et le domicile élu par ce dernier à proximité des travaux.</w:t>
            </w:r>
          </w:p>
          <w:p w14:paraId="6F39C705" w14:textId="77777777" w:rsidR="00647966" w:rsidRPr="003C6428" w:rsidRDefault="00647966" w:rsidP="00465E69">
            <w:pPr>
              <w:tabs>
                <w:tab w:val="left" w:pos="1280"/>
              </w:tabs>
              <w:spacing w:before="60" w:after="60"/>
              <w:ind w:left="0" w:right="84" w:firstLine="0"/>
            </w:pPr>
            <w:r w:rsidRPr="003C6428">
              <w:t>3.3.6</w:t>
            </w:r>
            <w:r w:rsidRPr="003C6428">
              <w:tab/>
              <w:t>Le recours à la sous-traitance sans acceptation préalable du sous-traitant par le Maître d’Ouvrage expose l’Entrepreneur à l’application des mesures prévues à l’Article 49.</w:t>
            </w:r>
          </w:p>
          <w:p w14:paraId="6F39C706" w14:textId="77777777" w:rsidR="00647966" w:rsidRPr="003C6428" w:rsidRDefault="00647966" w:rsidP="00465E69">
            <w:pPr>
              <w:spacing w:before="60" w:after="60"/>
              <w:ind w:left="0" w:right="84" w:firstLine="0"/>
            </w:pPr>
            <w:r w:rsidRPr="003C6428">
              <w:t>3.4</w:t>
            </w:r>
            <w:r w:rsidRPr="003C6428">
              <w:tab/>
              <w:t>Représentant de l’Entrepreneur :</w:t>
            </w:r>
          </w:p>
          <w:p w14:paraId="6F39C707" w14:textId="77777777" w:rsidR="00647966" w:rsidRPr="003C6428" w:rsidRDefault="00647966" w:rsidP="00465E69">
            <w:pPr>
              <w:spacing w:before="60" w:after="60"/>
              <w:ind w:left="0" w:right="86" w:firstLine="0"/>
            </w:pPr>
            <w:r w:rsidRPr="003C6428">
              <w:t xml:space="preserve">Dès la signature du Marché, l’Entrepreneur confirme l’identité de son </w:t>
            </w:r>
            <w:r w:rsidRPr="003C6428">
              <w:rPr>
                <w:szCs w:val="24"/>
                <w:lang w:eastAsia="en-US"/>
              </w:rPr>
              <w:t>représentant</w:t>
            </w:r>
            <w:r w:rsidRPr="003C6428">
              <w:t>, c’est-à-dire de la personne physique qui le représente vis</w:t>
            </w:r>
            <w:r w:rsidRPr="003C6428">
              <w:noBreakHyphen/>
              <w:t>à</w:t>
            </w:r>
            <w:r w:rsidRPr="003C6428">
              <w:noBreakHyphen/>
              <w:t xml:space="preserve">vis du Maître d’Œuvre, du Chef de Projet et du Maître d’Ouvrage pour tout ce qui concerne l’exécution du Marché ; cette personne, chargée de la conduite des travaux, doit disposer de pouvoirs suffisants pour prendre sans délai les décisions nécessaires. A défaut d’une telle désignation, l’Entrepreneur, ou son représentant légal, est réputé personnellement </w:t>
            </w:r>
            <w:r w:rsidR="00A72417" w:rsidRPr="003C6428">
              <w:t xml:space="preserve">être </w:t>
            </w:r>
            <w:r w:rsidRPr="003C6428">
              <w:t>chargé de la conduite des travaux.</w:t>
            </w:r>
          </w:p>
          <w:p w14:paraId="6F39C708" w14:textId="77777777" w:rsidR="00647966" w:rsidRPr="003C6428" w:rsidRDefault="00647966" w:rsidP="00465E69">
            <w:pPr>
              <w:spacing w:before="60" w:after="60"/>
              <w:ind w:left="0" w:right="84" w:firstLine="0"/>
            </w:pPr>
            <w:r w:rsidRPr="003C6428">
              <w:t>3.5</w:t>
            </w:r>
            <w:r w:rsidRPr="003C6428">
              <w:tab/>
              <w:t>Domicile de l’Entrepreneur :</w:t>
            </w:r>
          </w:p>
          <w:p w14:paraId="6F39C709" w14:textId="77777777" w:rsidR="00647966" w:rsidRPr="003C6428" w:rsidRDefault="00647966" w:rsidP="00465E69">
            <w:pPr>
              <w:tabs>
                <w:tab w:val="left" w:pos="1280"/>
              </w:tabs>
              <w:spacing w:before="60" w:after="60"/>
              <w:ind w:left="0" w:right="84" w:firstLine="0"/>
            </w:pPr>
            <w:r w:rsidRPr="003C6428">
              <w:t>3.5.1</w:t>
            </w:r>
            <w:r w:rsidRPr="003C6428">
              <w:tab/>
              <w:t>L’Entrepreneur est tenu d’élire domicile à proximité des travaux et de faire connaître l’adresse de ce domicile au Chef de Projet, au Maître d’Œuvre et au Maître d’Ouvrage. Faute par lui d’avoir satisfait à cette obligation dans un délai de quinze (15) jours à dater de la notification du Marché, toutes les notifications qui se rapportent au Marché seront valables lorsqu’elles ont été faites à l’adresse du site principal des travaux.</w:t>
            </w:r>
          </w:p>
          <w:p w14:paraId="6F39C70A" w14:textId="77777777" w:rsidR="00647966" w:rsidRPr="003C6428" w:rsidRDefault="00647966" w:rsidP="00465E69">
            <w:pPr>
              <w:tabs>
                <w:tab w:val="left" w:pos="1280"/>
              </w:tabs>
              <w:spacing w:before="60" w:after="60"/>
              <w:ind w:left="0" w:right="84" w:firstLine="0"/>
            </w:pPr>
            <w:r w:rsidRPr="003C6428">
              <w:t>3.5.2</w:t>
            </w:r>
            <w:r w:rsidRPr="003C6428">
              <w:tab/>
              <w:t xml:space="preserve">Après la réception provisoiredes travaux, l’Entrepreneur est relevé de l’obligation indiquée à l’alinéa qui précède ; toute notification lui est alors valablement faite au domicile ou au siège social mentionné dans </w:t>
            </w:r>
            <w:r w:rsidR="00F4375B" w:rsidRPr="003C6428">
              <w:t>l’Acte d’Engagement</w:t>
            </w:r>
            <w:r w:rsidRPr="003C6428">
              <w:t>.</w:t>
            </w:r>
          </w:p>
          <w:p w14:paraId="6F39C70B" w14:textId="77777777" w:rsidR="00647966" w:rsidRPr="003C6428" w:rsidRDefault="00647966" w:rsidP="00465E69">
            <w:pPr>
              <w:spacing w:before="60" w:after="60"/>
              <w:ind w:left="0" w:right="84" w:firstLine="0"/>
            </w:pPr>
            <w:r w:rsidRPr="003C6428">
              <w:t>3.6</w:t>
            </w:r>
            <w:r w:rsidRPr="003C6428">
              <w:tab/>
              <w:t>Modification de l’entreprise :</w:t>
            </w:r>
          </w:p>
          <w:p w14:paraId="6F39C70C" w14:textId="77777777" w:rsidR="00647966" w:rsidRPr="003C6428" w:rsidRDefault="00647966" w:rsidP="00465E69">
            <w:pPr>
              <w:spacing w:before="60" w:after="60"/>
              <w:ind w:left="0" w:right="86" w:firstLine="0"/>
            </w:pPr>
            <w:r w:rsidRPr="003C6428">
              <w:t xml:space="preserve">L’Entrepreneur est tenu de notifier immédiatement au Chef de </w:t>
            </w:r>
            <w:r w:rsidRPr="003C6428">
              <w:rPr>
                <w:szCs w:val="24"/>
                <w:lang w:eastAsia="en-US"/>
              </w:rPr>
              <w:t>Projet</w:t>
            </w:r>
            <w:r w:rsidRPr="003C6428">
              <w:t xml:space="preserve"> les modifications à son entreprise survenant au cours de </w:t>
            </w:r>
            <w:r w:rsidRPr="003C6428">
              <w:lastRenderedPageBreak/>
              <w:t>l’exécution du Marché, qui se rapportent :</w:t>
            </w:r>
          </w:p>
          <w:p w14:paraId="6F39C70D" w14:textId="77777777" w:rsidR="00647966" w:rsidRPr="003C6428" w:rsidRDefault="00647966" w:rsidP="00465E69">
            <w:pPr>
              <w:tabs>
                <w:tab w:val="left" w:pos="1080"/>
              </w:tabs>
              <w:spacing w:before="60" w:after="60"/>
              <w:ind w:left="0" w:right="84" w:firstLine="0"/>
            </w:pPr>
            <w:r w:rsidRPr="003C6428">
              <w:t>(a)</w:t>
            </w:r>
            <w:r w:rsidRPr="003C6428">
              <w:tab/>
              <w:t>aux personnes ayant le pouvoir d’engager l’entreprise ;</w:t>
            </w:r>
          </w:p>
          <w:p w14:paraId="6F39C70E" w14:textId="77777777" w:rsidR="00647966" w:rsidRPr="003C6428" w:rsidRDefault="00647966" w:rsidP="00465E69">
            <w:pPr>
              <w:tabs>
                <w:tab w:val="left" w:pos="1080"/>
              </w:tabs>
              <w:spacing w:before="60" w:after="60"/>
              <w:ind w:left="0" w:right="84" w:firstLine="0"/>
            </w:pPr>
            <w:r w:rsidRPr="003C6428">
              <w:t>(b)</w:t>
            </w:r>
            <w:r w:rsidRPr="003C6428">
              <w:tab/>
              <w:t>à la forme de l’entreprise ;</w:t>
            </w:r>
          </w:p>
          <w:p w14:paraId="6F39C70F" w14:textId="77777777" w:rsidR="00647966" w:rsidRPr="003C6428" w:rsidRDefault="00647966" w:rsidP="00465E69">
            <w:pPr>
              <w:tabs>
                <w:tab w:val="left" w:pos="1080"/>
              </w:tabs>
              <w:spacing w:before="60" w:after="60"/>
              <w:ind w:left="0" w:right="84" w:firstLine="0"/>
            </w:pPr>
            <w:r w:rsidRPr="003C6428">
              <w:t>(c)</w:t>
            </w:r>
            <w:r w:rsidRPr="003C6428">
              <w:tab/>
              <w:t>à la raison sociale de l’entreprise ou à sa dénomination ;</w:t>
            </w:r>
          </w:p>
          <w:p w14:paraId="6F39C710" w14:textId="77777777" w:rsidR="00647966" w:rsidRPr="003C6428" w:rsidRDefault="00647966" w:rsidP="00465E69">
            <w:pPr>
              <w:tabs>
                <w:tab w:val="left" w:pos="1080"/>
              </w:tabs>
              <w:spacing w:before="60" w:after="60"/>
              <w:ind w:left="0" w:right="84" w:firstLine="0"/>
            </w:pPr>
            <w:r w:rsidRPr="003C6428">
              <w:t>(d)</w:t>
            </w:r>
            <w:r w:rsidRPr="003C6428">
              <w:tab/>
              <w:t>à l’adresse du siège de l’entreprise ;</w:t>
            </w:r>
          </w:p>
          <w:p w14:paraId="6F39C711" w14:textId="77777777" w:rsidR="00647966" w:rsidRPr="003C6428" w:rsidRDefault="00647966" w:rsidP="00465E69">
            <w:pPr>
              <w:tabs>
                <w:tab w:val="left" w:pos="1080"/>
              </w:tabs>
              <w:spacing w:before="60" w:after="60"/>
              <w:ind w:left="0" w:right="84" w:firstLine="0"/>
            </w:pPr>
            <w:r w:rsidRPr="003C6428">
              <w:t>(e)</w:t>
            </w:r>
            <w:r w:rsidRPr="003C6428">
              <w:tab/>
              <w:t>au capital social de l’entreprise ;</w:t>
            </w:r>
          </w:p>
          <w:p w14:paraId="6F39C712" w14:textId="77777777" w:rsidR="00647966" w:rsidRPr="003C6428" w:rsidRDefault="00647966" w:rsidP="00465E69">
            <w:pPr>
              <w:spacing w:before="60" w:after="60"/>
              <w:ind w:left="0" w:right="84" w:firstLine="0"/>
            </w:pPr>
            <w:r w:rsidRPr="003C6428">
              <w:t>et, généralement, toutes les modifications importantes relatives au fonctionnement de l’entreprise.</w:t>
            </w:r>
          </w:p>
        </w:tc>
      </w:tr>
      <w:tr w:rsidR="00647966" w:rsidRPr="003C6428" w14:paraId="6F39C72C" w14:textId="77777777" w:rsidTr="003B6421">
        <w:tc>
          <w:tcPr>
            <w:tcW w:w="2835" w:type="dxa"/>
            <w:tcBorders>
              <w:top w:val="nil"/>
              <w:left w:val="nil"/>
              <w:bottom w:val="nil"/>
              <w:right w:val="nil"/>
            </w:tcBorders>
            <w:tcMar>
              <w:top w:w="57" w:type="dxa"/>
              <w:left w:w="57" w:type="dxa"/>
              <w:bottom w:w="57" w:type="dxa"/>
              <w:right w:w="57" w:type="dxa"/>
            </w:tcMar>
          </w:tcPr>
          <w:p w14:paraId="6F39C714" w14:textId="77777777" w:rsidR="00647966" w:rsidRPr="003C6428" w:rsidRDefault="00647966" w:rsidP="00465E69">
            <w:pPr>
              <w:pStyle w:val="Sec8head2"/>
              <w:ind w:left="0" w:firstLine="0"/>
            </w:pPr>
            <w:bookmarkStart w:id="3471" w:name="_Toc348175937"/>
            <w:bookmarkStart w:id="3472" w:name="_Toc327539549"/>
            <w:bookmarkStart w:id="3473" w:name="_Toc138939291"/>
            <w:r w:rsidRPr="003C6428">
              <w:lastRenderedPageBreak/>
              <w:t>4.</w:t>
            </w:r>
            <w:r w:rsidRPr="003C6428">
              <w:tab/>
              <w:t>Pièces contractuelles</w:t>
            </w:r>
            <w:bookmarkEnd w:id="3471"/>
            <w:bookmarkEnd w:id="3472"/>
            <w:bookmarkEnd w:id="3473"/>
          </w:p>
        </w:tc>
        <w:tc>
          <w:tcPr>
            <w:tcW w:w="6544" w:type="dxa"/>
            <w:gridSpan w:val="2"/>
            <w:tcBorders>
              <w:top w:val="nil"/>
              <w:left w:val="nil"/>
              <w:bottom w:val="nil"/>
              <w:right w:val="nil"/>
            </w:tcBorders>
            <w:tcMar>
              <w:top w:w="57" w:type="dxa"/>
              <w:left w:w="57" w:type="dxa"/>
              <w:bottom w:w="57" w:type="dxa"/>
              <w:right w:w="57" w:type="dxa"/>
            </w:tcMar>
          </w:tcPr>
          <w:p w14:paraId="6F39C715" w14:textId="77777777" w:rsidR="00647966" w:rsidRPr="003C6428" w:rsidRDefault="00647966" w:rsidP="00465E69">
            <w:pPr>
              <w:spacing w:before="60" w:after="60"/>
              <w:ind w:left="0" w:right="84" w:firstLine="0"/>
            </w:pPr>
            <w:r w:rsidRPr="003C6428">
              <w:t>4.1</w:t>
            </w:r>
            <w:r w:rsidRPr="003C6428">
              <w:tab/>
              <w:t>Langue :</w:t>
            </w:r>
          </w:p>
          <w:p w14:paraId="6F39C716" w14:textId="77777777" w:rsidR="00647966" w:rsidRPr="003C6428" w:rsidRDefault="00647966" w:rsidP="00465E69">
            <w:pPr>
              <w:spacing w:before="60" w:after="60"/>
              <w:ind w:left="0" w:right="86" w:firstLine="0"/>
            </w:pPr>
            <w:r w:rsidRPr="003C6428">
              <w:t xml:space="preserve">Les documents contractuels sont rédigés dans la langue spécifiée dans le </w:t>
            </w:r>
            <w:r w:rsidRPr="003C6428">
              <w:rPr>
                <w:b/>
              </w:rPr>
              <w:t>CCAP</w:t>
            </w:r>
            <w:r w:rsidRPr="003C6428">
              <w:t>. La correspondance, les instructions et les ordres de services devront être rédigés ou donnés dans cette langue.</w:t>
            </w:r>
          </w:p>
          <w:p w14:paraId="6F39C717" w14:textId="77777777" w:rsidR="00647966" w:rsidRPr="003C6428" w:rsidRDefault="00647966" w:rsidP="00465E69">
            <w:pPr>
              <w:spacing w:before="60" w:after="60"/>
              <w:ind w:left="0" w:right="84" w:firstLine="0"/>
            </w:pPr>
            <w:r w:rsidRPr="003C6428">
              <w:t>4.2</w:t>
            </w:r>
            <w:r w:rsidRPr="003C6428">
              <w:tab/>
              <w:t>Pièces constitutives du Marché - Ordre de priorité :</w:t>
            </w:r>
          </w:p>
          <w:p w14:paraId="6F39C718" w14:textId="77777777" w:rsidR="00647966" w:rsidRPr="003C6428" w:rsidRDefault="00647966" w:rsidP="00465E69">
            <w:pPr>
              <w:spacing w:before="60" w:after="60"/>
              <w:ind w:left="0" w:right="86" w:firstLine="0"/>
            </w:pPr>
            <w:r w:rsidRPr="003C6428">
              <w:t xml:space="preserve">Les </w:t>
            </w:r>
            <w:r w:rsidRPr="003C6428">
              <w:rPr>
                <w:szCs w:val="24"/>
                <w:lang w:eastAsia="en-US"/>
              </w:rPr>
              <w:t>pièces</w:t>
            </w:r>
            <w:r w:rsidRPr="003C6428">
              <w:t xml:space="preserve"> contractuelles constituant le Marché comprennent :</w:t>
            </w:r>
          </w:p>
          <w:p w14:paraId="6F39C719" w14:textId="77777777" w:rsidR="00647966" w:rsidRPr="003C6428" w:rsidRDefault="00647966" w:rsidP="00465E69">
            <w:pPr>
              <w:tabs>
                <w:tab w:val="left" w:pos="1080"/>
              </w:tabs>
              <w:spacing w:before="60" w:after="60"/>
              <w:ind w:left="0" w:right="84" w:firstLine="0"/>
            </w:pPr>
            <w:r w:rsidRPr="003C6428">
              <w:t>(a)</w:t>
            </w:r>
            <w:r w:rsidRPr="003C6428">
              <w:tab/>
              <w:t>la Lettre d</w:t>
            </w:r>
            <w:r w:rsidR="00F4375B" w:rsidRPr="003C6428">
              <w:t>’Attribution duM</w:t>
            </w:r>
            <w:r w:rsidRPr="003C6428">
              <w:t xml:space="preserve">arché et </w:t>
            </w:r>
            <w:r w:rsidR="00F4375B" w:rsidRPr="003C6428">
              <w:t>l’Acte d’Engagement</w:t>
            </w:r>
            <w:r w:rsidRPr="003C6428">
              <w:t xml:space="preserve"> dûment signé;</w:t>
            </w:r>
          </w:p>
          <w:p w14:paraId="6F39C71A" w14:textId="77777777" w:rsidR="00647966" w:rsidRPr="003C6428" w:rsidRDefault="00647966" w:rsidP="00465E69">
            <w:pPr>
              <w:tabs>
                <w:tab w:val="left" w:pos="1080"/>
              </w:tabs>
              <w:spacing w:before="60" w:after="60"/>
              <w:ind w:left="0" w:right="84" w:firstLine="0"/>
            </w:pPr>
            <w:r w:rsidRPr="003C6428">
              <w:t>(b)</w:t>
            </w:r>
            <w:r w:rsidRPr="003C6428">
              <w:tab/>
              <w:t>la Soumission et ses annexes ;</w:t>
            </w:r>
          </w:p>
          <w:p w14:paraId="6F39C71B" w14:textId="77777777" w:rsidR="00647966" w:rsidRPr="003C6428" w:rsidRDefault="00647966" w:rsidP="00465E69">
            <w:pPr>
              <w:tabs>
                <w:tab w:val="left" w:pos="1080"/>
              </w:tabs>
              <w:spacing w:before="60" w:after="60"/>
              <w:ind w:left="0" w:right="84" w:firstLine="0"/>
            </w:pPr>
            <w:r w:rsidRPr="003C6428">
              <w:t>(c)</w:t>
            </w:r>
            <w:r w:rsidRPr="003C6428">
              <w:tab/>
              <w:t>le Cahier des Clauses administratives particulières ;</w:t>
            </w:r>
          </w:p>
          <w:p w14:paraId="6F39C71C" w14:textId="77777777" w:rsidR="00647966" w:rsidRPr="003C6428" w:rsidRDefault="00647966" w:rsidP="00465E69">
            <w:pPr>
              <w:tabs>
                <w:tab w:val="left" w:pos="1080"/>
              </w:tabs>
              <w:spacing w:before="60" w:after="60"/>
              <w:ind w:left="0" w:right="84" w:firstLine="0"/>
            </w:pPr>
            <w:r w:rsidRPr="003C6428">
              <w:t>(d)</w:t>
            </w:r>
            <w:r w:rsidRPr="003C6428">
              <w:tab/>
              <w:t>les spécifications ou conditions techniques particulières contenant la description et les caractéristiques des ouvrages telles que stipulées dans les Spécifications techniques ;</w:t>
            </w:r>
          </w:p>
          <w:p w14:paraId="6F39C71D" w14:textId="77777777" w:rsidR="00647966" w:rsidRPr="003C6428" w:rsidRDefault="00647966" w:rsidP="00465E69">
            <w:pPr>
              <w:tabs>
                <w:tab w:val="left" w:pos="1080"/>
              </w:tabs>
              <w:spacing w:before="60" w:after="60"/>
              <w:ind w:left="0" w:right="84" w:firstLine="0"/>
            </w:pPr>
            <w:r w:rsidRPr="003C6428">
              <w:t>(e)</w:t>
            </w:r>
            <w:r w:rsidRPr="003C6428">
              <w:tab/>
              <w:t xml:space="preserve">les documents tels que plans, notes de calculs, cahier des sondages, dossier géotechnique lorsque ces pièces sont mentionnées dans le </w:t>
            </w:r>
            <w:r w:rsidRPr="003C6428">
              <w:rPr>
                <w:b/>
              </w:rPr>
              <w:t>CCAP ;</w:t>
            </w:r>
          </w:p>
          <w:p w14:paraId="6F39C71E" w14:textId="77777777" w:rsidR="00647966" w:rsidRPr="003C6428" w:rsidRDefault="00647966" w:rsidP="00465E69">
            <w:pPr>
              <w:tabs>
                <w:tab w:val="left" w:pos="1080"/>
              </w:tabs>
              <w:spacing w:before="60" w:after="60"/>
              <w:ind w:left="0" w:right="84" w:firstLine="0"/>
            </w:pPr>
            <w:r w:rsidRPr="003C6428">
              <w:t>(f)</w:t>
            </w:r>
            <w:r w:rsidRPr="003C6428">
              <w:tab/>
              <w:t>le Bordereau des Prix unitaires ou la série de prix qui en tient lieu ainsi que, le cas échéant, l’état des prix forfaitaires si le Marché en prévoit ;</w:t>
            </w:r>
          </w:p>
          <w:p w14:paraId="6F39C71F" w14:textId="77777777" w:rsidR="00647966" w:rsidRPr="003C6428" w:rsidRDefault="00647966" w:rsidP="00465E69">
            <w:pPr>
              <w:tabs>
                <w:tab w:val="left" w:pos="1080"/>
              </w:tabs>
              <w:spacing w:before="60" w:after="60"/>
              <w:ind w:left="0" w:right="84" w:firstLine="0"/>
            </w:pPr>
            <w:r w:rsidRPr="003C6428">
              <w:t>(g)</w:t>
            </w:r>
            <w:r w:rsidRPr="003C6428">
              <w:tab/>
              <w:t>le Détail quantitatif et estimatif, sous réserve de la même exception que ci-dessus ;</w:t>
            </w:r>
          </w:p>
          <w:p w14:paraId="6F39C720" w14:textId="77777777" w:rsidR="00647966" w:rsidRPr="003C6428" w:rsidRDefault="00647966" w:rsidP="00465E69">
            <w:pPr>
              <w:tabs>
                <w:tab w:val="left" w:pos="1080"/>
              </w:tabs>
              <w:spacing w:before="60" w:after="60"/>
              <w:ind w:left="0" w:right="84" w:firstLine="0"/>
            </w:pPr>
            <w:r w:rsidRPr="003C6428">
              <w:t>(h)</w:t>
            </w:r>
            <w:r w:rsidRPr="003C6428">
              <w:tab/>
              <w:t xml:space="preserve">la décomposition des prix forfaitaires et les sous détails de prix unitaires, lorsque ces pièces sont mentionnées comme pièces contractuelles dans le </w:t>
            </w:r>
            <w:r w:rsidRPr="003C6428">
              <w:rPr>
                <w:b/>
              </w:rPr>
              <w:t>CCAP</w:t>
            </w:r>
            <w:r w:rsidRPr="003C6428">
              <w:t> ;</w:t>
            </w:r>
          </w:p>
          <w:p w14:paraId="6F39C721" w14:textId="77777777" w:rsidR="00647966" w:rsidRPr="003C6428" w:rsidRDefault="00647966" w:rsidP="00465E69">
            <w:pPr>
              <w:tabs>
                <w:tab w:val="left" w:pos="1080"/>
              </w:tabs>
              <w:spacing w:before="60" w:after="60"/>
              <w:ind w:left="0" w:right="84" w:firstLine="0"/>
            </w:pPr>
            <w:r w:rsidRPr="003C6428">
              <w:t>(i)</w:t>
            </w:r>
            <w:r w:rsidRPr="003C6428">
              <w:tab/>
              <w:t xml:space="preserve">le Cahier des Clauses administratives générales ; et </w:t>
            </w:r>
          </w:p>
          <w:p w14:paraId="6F39C722" w14:textId="77777777" w:rsidR="00647966" w:rsidRPr="003C6428" w:rsidRDefault="00647966" w:rsidP="00465E69">
            <w:pPr>
              <w:tabs>
                <w:tab w:val="left" w:pos="1080"/>
              </w:tabs>
              <w:spacing w:before="60" w:after="60"/>
              <w:ind w:left="0" w:right="84" w:firstLine="0"/>
            </w:pPr>
            <w:r w:rsidRPr="003C6428">
              <w:t>(j)</w:t>
            </w:r>
            <w:r w:rsidRPr="003C6428">
              <w:tab/>
              <w:t xml:space="preserve">les spécifications techniques générales applicables aux prestations faisant l’objet du Marché telles que stipulées dans les Spécifications techniques ainsi que tout autre document du même type visé au </w:t>
            </w:r>
            <w:r w:rsidRPr="003C6428">
              <w:rPr>
                <w:b/>
              </w:rPr>
              <w:t>CCAP</w:t>
            </w:r>
            <w:r w:rsidRPr="003C6428">
              <w:t>.</w:t>
            </w:r>
          </w:p>
          <w:p w14:paraId="6F39C723" w14:textId="77777777" w:rsidR="00647966" w:rsidRPr="003C6428" w:rsidRDefault="00647966" w:rsidP="00465E69">
            <w:pPr>
              <w:spacing w:before="60" w:after="60"/>
              <w:ind w:left="0" w:right="86" w:firstLine="0"/>
            </w:pPr>
            <w:r w:rsidRPr="003C6428">
              <w:t xml:space="preserve">En cas de contradiction entre les pièces constitutives du Marché, ces pièces </w:t>
            </w:r>
            <w:r w:rsidRPr="003C6428">
              <w:rPr>
                <w:szCs w:val="24"/>
                <w:lang w:eastAsia="en-US"/>
              </w:rPr>
              <w:t>prévalent</w:t>
            </w:r>
            <w:r w:rsidRPr="003C6428">
              <w:t xml:space="preserve"> dans l’ordre où elles sont énumérées ci-</w:t>
            </w:r>
            <w:r w:rsidRPr="003C6428">
              <w:lastRenderedPageBreak/>
              <w:t>dessus.</w:t>
            </w:r>
          </w:p>
          <w:p w14:paraId="6F39C724" w14:textId="77777777" w:rsidR="00647966" w:rsidRPr="003C6428" w:rsidRDefault="00647966" w:rsidP="00465E69">
            <w:pPr>
              <w:spacing w:before="60" w:after="60"/>
              <w:ind w:left="0" w:right="84" w:firstLine="0"/>
            </w:pPr>
            <w:r w:rsidRPr="003C6428">
              <w:t>4.3</w:t>
            </w:r>
            <w:r w:rsidRPr="003C6428">
              <w:tab/>
              <w:t>Pièces contractuelles postérieures à la conclusion du Marché :</w:t>
            </w:r>
          </w:p>
          <w:p w14:paraId="6F39C725" w14:textId="77777777" w:rsidR="00647966" w:rsidRPr="003C6428" w:rsidRDefault="00647966" w:rsidP="00465E69">
            <w:pPr>
              <w:spacing w:before="60" w:after="60"/>
              <w:ind w:left="0" w:right="86" w:firstLine="0"/>
            </w:pPr>
            <w:r w:rsidRPr="003C6428">
              <w:t xml:space="preserve">Après sa conclusion, le Marché n’est susceptible d’être modifié que par la </w:t>
            </w:r>
            <w:r w:rsidRPr="003C6428">
              <w:rPr>
                <w:szCs w:val="24"/>
                <w:lang w:eastAsia="en-US"/>
              </w:rPr>
              <w:t>conclusion</w:t>
            </w:r>
            <w:r w:rsidRPr="003C6428">
              <w:t xml:space="preserve"> d’avenants écrits soumis à la même procédure que celle du Marché. Par modification au sens du présent paragraphe, on entend un changement qui ne découle pas de la mise en œuvre des termes du Marché ou de la réglementation en vigueur dont le changement est, le cas échéant, pris en compte dans les conditions prévues à l’Article 51.3. Ceci comprend, si cela est prévu au </w:t>
            </w:r>
            <w:r w:rsidRPr="003C6428">
              <w:rPr>
                <w:b/>
              </w:rPr>
              <w:t>CCAP</w:t>
            </w:r>
            <w:r w:rsidRPr="003C6428">
              <w:t>, une modification éventuelle du Marché résultant d’une proposition fondée sur l’analyse de la valeur adoptée par accord entre les Parties.</w:t>
            </w:r>
          </w:p>
          <w:p w14:paraId="6F39C726" w14:textId="77777777" w:rsidR="00647966" w:rsidRPr="003C6428" w:rsidRDefault="00647966" w:rsidP="00465E69">
            <w:pPr>
              <w:spacing w:before="60" w:after="60"/>
              <w:ind w:left="0" w:right="84" w:firstLine="0"/>
              <w:rPr>
                <w:i/>
              </w:rPr>
            </w:pPr>
            <w:r w:rsidRPr="003C6428">
              <w:t>4.4</w:t>
            </w:r>
            <w:r w:rsidRPr="003C6428">
              <w:tab/>
              <w:t>Plans et documents fournis par le Maître d’Ouvrage :</w:t>
            </w:r>
          </w:p>
          <w:p w14:paraId="6F39C727" w14:textId="77777777" w:rsidR="00647966" w:rsidRPr="003C6428" w:rsidRDefault="00647966" w:rsidP="00465E69">
            <w:pPr>
              <w:tabs>
                <w:tab w:val="left" w:pos="1280"/>
              </w:tabs>
              <w:spacing w:before="60" w:after="60"/>
              <w:ind w:left="0" w:right="84" w:firstLine="0"/>
            </w:pPr>
            <w:r w:rsidRPr="003C6428">
              <w:t>4.4.1</w:t>
            </w:r>
            <w:r w:rsidRPr="003C6428">
              <w:tab/>
              <w:t>Deux (2) exemplaires des plans préparés par le Maître d’Ouvrage ou le Maître d’Œuvre sont fournis à l’Entrepreneur gratuitement. L’Entrepreneur est chargé de reproduire à ses propres frais tout autre exemplaire dont il peut avoir besoin. Sauf dans les cas où cela s’avère strictement nécessaire pour l’exécution du Marché, les plans, les spécifications et tous autres documents fournis par le Maître d’Ouvrage ou le Maître d’Œuvre ne devront pas, sans l’accord du Chef de Projet, être utilisés ou communiqués à des tiers par l’Entrepreneur. Lors de la réception provisoire, l’Entrepreneur rendra au Chef de Projet tous les plans qui lui ont été fournis dans le cadre du Marché.</w:t>
            </w:r>
          </w:p>
          <w:p w14:paraId="6F39C728" w14:textId="77777777" w:rsidR="00647966" w:rsidRPr="003C6428" w:rsidRDefault="00647966" w:rsidP="00465E69">
            <w:pPr>
              <w:tabs>
                <w:tab w:val="left" w:pos="1280"/>
              </w:tabs>
              <w:spacing w:before="60" w:after="60"/>
              <w:ind w:left="0" w:right="84" w:firstLine="0"/>
            </w:pPr>
            <w:r w:rsidRPr="003C6428">
              <w:t>4.4.2</w:t>
            </w:r>
            <w:r w:rsidRPr="003C6428">
              <w:tab/>
              <w:t>L’Entrepreneur fournira au Maître d’Œuvre trois (3) exemplaires dont un (1) sur calque, ou électroniquement reproductible, selon le cas, de tous les plans et autres documents dont la réalisation est à sa charge au titre du Marché ainsi qu’un (1) exemplaire reproductible de tout document dont la reproduction par photocopie ne peut pas être d’aussi bonne qualité que l’original.</w:t>
            </w:r>
          </w:p>
          <w:p w14:paraId="6F39C729" w14:textId="77777777" w:rsidR="00647966" w:rsidRPr="003C6428" w:rsidRDefault="00647966" w:rsidP="00465E69">
            <w:pPr>
              <w:tabs>
                <w:tab w:val="left" w:pos="1280"/>
              </w:tabs>
              <w:spacing w:before="60" w:after="60"/>
              <w:ind w:left="0" w:right="84" w:firstLine="0"/>
            </w:pPr>
            <w:r w:rsidRPr="003C6428">
              <w:t>4.4.3</w:t>
            </w:r>
            <w:r w:rsidRPr="003C6428">
              <w:tab/>
              <w:t>Un (1) exemplaire des plans, fourni à l’Entrepreneur ou réalisé par lui dans les conditions prévues aux alinéas 4.1 et 4.2 du présent Article sera conservé par l’Entrepreneur sur le chantier afin d’être contrôlé et utilisé par le Maître d’Œuvre.</w:t>
            </w:r>
          </w:p>
          <w:p w14:paraId="6F39C72A" w14:textId="77777777" w:rsidR="00647966" w:rsidRPr="003C6428" w:rsidRDefault="00647966" w:rsidP="00465E69">
            <w:pPr>
              <w:tabs>
                <w:tab w:val="left" w:pos="1280"/>
              </w:tabs>
              <w:spacing w:before="60" w:after="60"/>
              <w:ind w:left="0" w:right="84" w:firstLine="0"/>
            </w:pPr>
            <w:r w:rsidRPr="003C6428">
              <w:t>4.4.4</w:t>
            </w:r>
            <w:r w:rsidRPr="003C6428">
              <w:tab/>
              <w:t xml:space="preserve">L’Entrepreneur est tenu </w:t>
            </w:r>
            <w:r w:rsidR="00044DA4" w:rsidRPr="003C6428">
              <w:t>de faire notification</w:t>
            </w:r>
            <w:r w:rsidRPr="003C6428">
              <w:t xml:space="preserve"> Maître d’Œuvre par écrit, avec copie au Chef de Projet, chaque fois que le programme ou le calendrier d’exécution des travaux est susceptible d’être retardé ou interrompu si le Maître d’Œuvre ou le Chef de Projet ne délivre pas dans un délai raisonnable un plan, un ordre de service ou toute autre instruction nécessaire à l’exécution des Travaux qu’il est tenu de transmettre à l’Entrepreneur. La notification de l’Entrepreneur doit préciser les </w:t>
            </w:r>
            <w:r w:rsidRPr="003C6428">
              <w:lastRenderedPageBreak/>
              <w:t>caractéristiques des documents requis et les dates de remise de ces documents.</w:t>
            </w:r>
          </w:p>
          <w:p w14:paraId="6F39C72B" w14:textId="77777777" w:rsidR="00647966" w:rsidRPr="003C6428" w:rsidRDefault="00647966" w:rsidP="00465E69">
            <w:pPr>
              <w:tabs>
                <w:tab w:val="left" w:pos="1280"/>
              </w:tabs>
              <w:spacing w:before="60" w:after="60"/>
              <w:ind w:left="0" w:right="84" w:firstLine="0"/>
            </w:pPr>
            <w:r w:rsidRPr="003C6428">
              <w:t>4.4.5</w:t>
            </w:r>
            <w:r w:rsidRPr="003C6428">
              <w:tab/>
              <w:t>Dans le cas où des retards du Maître d’Ouvrage ou du Maître d’Œuvre dans la remise ou l’approbation des plans ou la délivrance d’un ordre de service ou de toute autre instruction portent préjudice à l’Entrepreneur, ce dernier aura droit à réparation de ce préjudice sauf dans le cas où ces retards sont eux-mêmes causés par une défaillance de l’Entrepreneur dans la remise au Maître d’Œuvre ou au Maître d’Ouvrage d’informations, plans ou documents qu’il est tenu de lui fournir.</w:t>
            </w:r>
          </w:p>
        </w:tc>
      </w:tr>
      <w:tr w:rsidR="00647966" w:rsidRPr="003C6428" w14:paraId="6F39C79C" w14:textId="77777777" w:rsidTr="003B6421">
        <w:tc>
          <w:tcPr>
            <w:tcW w:w="2835" w:type="dxa"/>
            <w:tcBorders>
              <w:top w:val="nil"/>
              <w:left w:val="nil"/>
              <w:bottom w:val="nil"/>
              <w:right w:val="nil"/>
            </w:tcBorders>
            <w:tcMar>
              <w:top w:w="57" w:type="dxa"/>
              <w:left w:w="57" w:type="dxa"/>
              <w:bottom w:w="57" w:type="dxa"/>
              <w:right w:w="57" w:type="dxa"/>
            </w:tcMar>
          </w:tcPr>
          <w:p w14:paraId="6F39C72D" w14:textId="77777777" w:rsidR="00647966" w:rsidRPr="003C6428" w:rsidRDefault="00647966" w:rsidP="00465E69">
            <w:pPr>
              <w:pStyle w:val="Sec8head2"/>
              <w:ind w:left="0" w:firstLine="0"/>
            </w:pPr>
            <w:bookmarkStart w:id="3474" w:name="_Toc348175938"/>
            <w:bookmarkStart w:id="3475" w:name="_Toc327539550"/>
            <w:bookmarkStart w:id="3476" w:name="_Toc138939292"/>
            <w:r w:rsidRPr="003C6428">
              <w:lastRenderedPageBreak/>
              <w:t>5.</w:t>
            </w:r>
            <w:r w:rsidRPr="003C6428">
              <w:tab/>
              <w:t>Obligations générales</w:t>
            </w:r>
            <w:bookmarkEnd w:id="3474"/>
            <w:bookmarkEnd w:id="3475"/>
            <w:bookmarkEnd w:id="3476"/>
          </w:p>
        </w:tc>
        <w:tc>
          <w:tcPr>
            <w:tcW w:w="6544" w:type="dxa"/>
            <w:gridSpan w:val="2"/>
            <w:tcBorders>
              <w:top w:val="nil"/>
              <w:left w:val="nil"/>
              <w:bottom w:val="nil"/>
              <w:right w:val="nil"/>
            </w:tcBorders>
            <w:tcMar>
              <w:top w:w="57" w:type="dxa"/>
              <w:left w:w="57" w:type="dxa"/>
              <w:bottom w:w="57" w:type="dxa"/>
              <w:right w:w="57" w:type="dxa"/>
            </w:tcMar>
          </w:tcPr>
          <w:p w14:paraId="6F39C72E" w14:textId="77777777" w:rsidR="00647966" w:rsidRPr="003C6428" w:rsidRDefault="00647966" w:rsidP="00465E69">
            <w:pPr>
              <w:spacing w:before="60" w:after="60"/>
              <w:ind w:left="0" w:right="84" w:firstLine="0"/>
              <w:rPr>
                <w:szCs w:val="24"/>
              </w:rPr>
            </w:pPr>
            <w:r w:rsidRPr="003C6428">
              <w:rPr>
                <w:szCs w:val="24"/>
              </w:rPr>
              <w:t>5.1</w:t>
            </w:r>
            <w:r w:rsidRPr="003C6428">
              <w:rPr>
                <w:szCs w:val="24"/>
              </w:rPr>
              <w:tab/>
            </w:r>
            <w:r w:rsidRPr="003C6428">
              <w:t>Adéquation</w:t>
            </w:r>
            <w:r w:rsidRPr="003C6428">
              <w:rPr>
                <w:szCs w:val="24"/>
              </w:rPr>
              <w:t xml:space="preserve"> de l’Offre :</w:t>
            </w:r>
          </w:p>
          <w:p w14:paraId="6F39C72F" w14:textId="77777777" w:rsidR="00647966" w:rsidRPr="003C6428" w:rsidRDefault="00647966" w:rsidP="00465E69">
            <w:pPr>
              <w:tabs>
                <w:tab w:val="left" w:pos="1280"/>
              </w:tabs>
              <w:spacing w:before="60" w:after="60"/>
              <w:ind w:left="0" w:right="84" w:firstLine="0"/>
              <w:rPr>
                <w:szCs w:val="24"/>
              </w:rPr>
            </w:pPr>
            <w:r w:rsidRPr="003C6428">
              <w:rPr>
                <w:szCs w:val="24"/>
              </w:rPr>
              <w:t>5.1.1</w:t>
            </w:r>
            <w:r w:rsidRPr="003C6428">
              <w:rPr>
                <w:szCs w:val="24"/>
              </w:rPr>
              <w:tab/>
              <w:t>L’Entrepreneur est réputé avoir remis une Offre complète basée sur des prix unitaires ainsi que des prix forfaitaires si le Marché en prévoit, qui sont, sauf dispositions contraires du Marché, réputés couvrir l’ensemble de ses obligations au titre du Marché et des sujétions nécessaires à la bonne et complète exécution des travaux et à la réparation des vices de construction ou reprise des malfaçons, plus amplement décrite à l’Article 10.1.</w:t>
            </w:r>
          </w:p>
          <w:p w14:paraId="6F39C730" w14:textId="77777777" w:rsidR="00647966" w:rsidRPr="003C6428" w:rsidRDefault="00647966" w:rsidP="00465E69">
            <w:pPr>
              <w:tabs>
                <w:tab w:val="left" w:pos="1280"/>
              </w:tabs>
              <w:spacing w:before="60" w:after="60"/>
              <w:ind w:left="0" w:right="84" w:firstLine="0"/>
              <w:rPr>
                <w:szCs w:val="24"/>
              </w:rPr>
            </w:pPr>
            <w:r w:rsidRPr="003C6428">
              <w:rPr>
                <w:szCs w:val="24"/>
              </w:rPr>
              <w:t>5.1.2</w:t>
            </w:r>
            <w:r w:rsidRPr="003C6428">
              <w:rPr>
                <w:szCs w:val="24"/>
              </w:rPr>
              <w:tab/>
              <w:t xml:space="preserve">L’Entrepreneur est réputé avoir inspecté et examiné le site et ses environs et avoir pris </w:t>
            </w:r>
            <w:r w:rsidRPr="003C6428">
              <w:t>connaissance</w:t>
            </w:r>
            <w:r w:rsidRPr="003C6428">
              <w:rPr>
                <w:szCs w:val="24"/>
              </w:rPr>
              <w:t xml:space="preserve"> et analysé les données disponibles s’y rapportant avant de remettre son Offre, notamment en ce qui concerne:</w:t>
            </w:r>
          </w:p>
          <w:p w14:paraId="6F39C731" w14:textId="77777777" w:rsidR="00647966" w:rsidRPr="003C6428" w:rsidRDefault="00647966" w:rsidP="00945408">
            <w:pPr>
              <w:pStyle w:val="Paragraphedeliste"/>
              <w:numPr>
                <w:ilvl w:val="0"/>
                <w:numId w:val="134"/>
              </w:numPr>
              <w:tabs>
                <w:tab w:val="left" w:pos="1840"/>
              </w:tabs>
              <w:spacing w:before="60" w:after="60"/>
              <w:ind w:left="0" w:right="86" w:firstLine="0"/>
              <w:contextualSpacing w:val="0"/>
              <w:rPr>
                <w:szCs w:val="24"/>
              </w:rPr>
            </w:pPr>
            <w:r w:rsidRPr="003C6428">
              <w:rPr>
                <w:szCs w:val="24"/>
              </w:rPr>
              <w:t>la topographie du site et la nature du chantier, y compris les conditions du sous-sol ;</w:t>
            </w:r>
          </w:p>
          <w:p w14:paraId="6F39C732" w14:textId="77777777" w:rsidR="00647966" w:rsidRPr="003C6428" w:rsidRDefault="00647966" w:rsidP="00945408">
            <w:pPr>
              <w:pStyle w:val="Paragraphedeliste"/>
              <w:numPr>
                <w:ilvl w:val="0"/>
                <w:numId w:val="134"/>
              </w:numPr>
              <w:tabs>
                <w:tab w:val="left" w:pos="1840"/>
              </w:tabs>
              <w:spacing w:before="60" w:after="60"/>
              <w:ind w:left="0" w:right="86" w:firstLine="0"/>
              <w:contextualSpacing w:val="0"/>
              <w:rPr>
                <w:szCs w:val="24"/>
              </w:rPr>
            </w:pPr>
            <w:r w:rsidRPr="003C6428">
              <w:rPr>
                <w:szCs w:val="24"/>
              </w:rPr>
              <w:t>les conditions hydrologiques et climatiques ;</w:t>
            </w:r>
          </w:p>
          <w:p w14:paraId="6F39C733" w14:textId="77777777" w:rsidR="00647966" w:rsidRPr="003C6428" w:rsidRDefault="00647966" w:rsidP="00945408">
            <w:pPr>
              <w:pStyle w:val="Paragraphedeliste"/>
              <w:numPr>
                <w:ilvl w:val="0"/>
                <w:numId w:val="134"/>
              </w:numPr>
              <w:tabs>
                <w:tab w:val="left" w:pos="1840"/>
              </w:tabs>
              <w:spacing w:before="60" w:after="60"/>
              <w:ind w:left="0" w:right="86" w:firstLine="0"/>
              <w:contextualSpacing w:val="0"/>
              <w:rPr>
                <w:szCs w:val="24"/>
              </w:rPr>
            </w:pPr>
            <w:r w:rsidRPr="003C6428">
              <w:rPr>
                <w:szCs w:val="24"/>
              </w:rPr>
              <w:t>l’étendue et la nature des travaux et des matériaux nécessaires à la réalisation des travaux et à la réparation des vices de construction ou reprise des malfaçons ; et</w:t>
            </w:r>
          </w:p>
          <w:p w14:paraId="6F39C734" w14:textId="77777777" w:rsidR="00647966" w:rsidRPr="003C6428" w:rsidRDefault="00647966" w:rsidP="00945408">
            <w:pPr>
              <w:pStyle w:val="Paragraphedeliste"/>
              <w:numPr>
                <w:ilvl w:val="0"/>
                <w:numId w:val="134"/>
              </w:numPr>
              <w:tabs>
                <w:tab w:val="left" w:pos="1840"/>
              </w:tabs>
              <w:spacing w:before="60" w:after="60"/>
              <w:ind w:left="0" w:right="86" w:firstLine="0"/>
              <w:contextualSpacing w:val="0"/>
              <w:rPr>
                <w:szCs w:val="24"/>
              </w:rPr>
            </w:pPr>
            <w:r w:rsidRPr="003C6428">
              <w:rPr>
                <w:szCs w:val="24"/>
              </w:rPr>
              <w:t>les moyens d’accès au Site et les installations matérielles dont il peut avoir besoin.</w:t>
            </w:r>
          </w:p>
          <w:p w14:paraId="6F39C735" w14:textId="77777777" w:rsidR="00647966" w:rsidRPr="003C6428" w:rsidRDefault="00647966" w:rsidP="00465E69">
            <w:pPr>
              <w:spacing w:before="60" w:after="60"/>
              <w:ind w:left="0" w:right="84" w:firstLine="0"/>
              <w:rPr>
                <w:szCs w:val="24"/>
              </w:rPr>
            </w:pPr>
            <w:r w:rsidRPr="003C6428">
              <w:rPr>
                <w:szCs w:val="24"/>
              </w:rPr>
              <w:t xml:space="preserve">En règle générale, il est considéré avoir obtenu toutes les informations nécessaires relatives aux risques, aléas et à tout élément susceptible </w:t>
            </w:r>
            <w:r w:rsidRPr="003C6428">
              <w:rPr>
                <w:szCs w:val="24"/>
                <w:lang w:eastAsia="en-US"/>
              </w:rPr>
              <w:t>d’affecter</w:t>
            </w:r>
            <w:r w:rsidRPr="003C6428">
              <w:rPr>
                <w:szCs w:val="24"/>
              </w:rPr>
              <w:t xml:space="preserve"> ou d’influer sur son Offre, en l’absence d’une disposition contraire dans les Spécifications techniques.</w:t>
            </w:r>
          </w:p>
          <w:p w14:paraId="6F39C736" w14:textId="77777777" w:rsidR="00647966" w:rsidRPr="003C6428" w:rsidRDefault="00647966" w:rsidP="00465E69">
            <w:pPr>
              <w:spacing w:before="60" w:after="60"/>
              <w:ind w:left="0" w:right="84" w:firstLine="0"/>
              <w:rPr>
                <w:szCs w:val="24"/>
              </w:rPr>
            </w:pPr>
            <w:r w:rsidRPr="003C6428">
              <w:rPr>
                <w:szCs w:val="24"/>
              </w:rPr>
              <w:t>5.2</w:t>
            </w:r>
            <w:r w:rsidRPr="003C6428">
              <w:rPr>
                <w:szCs w:val="24"/>
              </w:rPr>
              <w:tab/>
            </w:r>
            <w:r w:rsidRPr="003C6428">
              <w:t>Exécution</w:t>
            </w:r>
            <w:r w:rsidRPr="003C6428">
              <w:rPr>
                <w:szCs w:val="24"/>
              </w:rPr>
              <w:t xml:space="preserve"> conforme au Marché :</w:t>
            </w:r>
          </w:p>
          <w:p w14:paraId="6F39C737" w14:textId="77777777" w:rsidR="00647966" w:rsidRPr="003C6428" w:rsidRDefault="00647966" w:rsidP="00465E69">
            <w:pPr>
              <w:spacing w:before="60" w:after="60"/>
              <w:ind w:left="0" w:right="86" w:firstLine="0"/>
              <w:rPr>
                <w:szCs w:val="24"/>
              </w:rPr>
            </w:pPr>
            <w:r w:rsidRPr="003C6428">
              <w:rPr>
                <w:szCs w:val="24"/>
              </w:rPr>
              <w:t xml:space="preserve">L’Entrepreneur doit entreprendre </w:t>
            </w:r>
            <w:r w:rsidRPr="003C6428">
              <w:rPr>
                <w:szCs w:val="24"/>
                <w:lang w:eastAsia="en-US"/>
              </w:rPr>
              <w:t>les</w:t>
            </w:r>
            <w:r w:rsidRPr="003C6428">
              <w:t xml:space="preserve"> documents visés à l’Article 29</w:t>
            </w:r>
            <w:r w:rsidRPr="003C6428">
              <w:rPr>
                <w:szCs w:val="24"/>
              </w:rPr>
              <w:t xml:space="preserve">, dans les limites des dispositions du Marché, l’exécution complète des travaux et doit remédier aux désordres ou malfaçons, conformément aux dispositions du Marché. L’Entrepreneur doit diriger les travaux, fournir la main-d’œuvre, les matériaux, le matériel, les équipements, ainsi que les ouvrages </w:t>
            </w:r>
            <w:r w:rsidRPr="003C6428">
              <w:rPr>
                <w:szCs w:val="24"/>
              </w:rPr>
              <w:lastRenderedPageBreak/>
              <w:t>provisoires requis pour l’exécution et l’achèvement des travaux et la reprise des désordres et malfaçons.</w:t>
            </w:r>
          </w:p>
          <w:p w14:paraId="6F39C738" w14:textId="77777777" w:rsidR="00647966" w:rsidRPr="003C6428" w:rsidRDefault="00647966" w:rsidP="00465E69">
            <w:pPr>
              <w:spacing w:before="60" w:after="60"/>
              <w:ind w:left="0" w:right="84" w:firstLine="0"/>
              <w:rPr>
                <w:szCs w:val="24"/>
              </w:rPr>
            </w:pPr>
            <w:r w:rsidRPr="003C6428">
              <w:rPr>
                <w:szCs w:val="24"/>
              </w:rPr>
              <w:t>5.3</w:t>
            </w:r>
            <w:r w:rsidRPr="003C6428">
              <w:rPr>
                <w:szCs w:val="24"/>
              </w:rPr>
              <w:tab/>
            </w:r>
            <w:r w:rsidRPr="003C6428">
              <w:t>Respect</w:t>
            </w:r>
            <w:r w:rsidRPr="003C6428">
              <w:rPr>
                <w:szCs w:val="24"/>
              </w:rPr>
              <w:t xml:space="preserve"> des lois et règlements :</w:t>
            </w:r>
          </w:p>
          <w:p w14:paraId="6F39C739" w14:textId="77777777" w:rsidR="00647966" w:rsidRPr="003C6428" w:rsidRDefault="00647966" w:rsidP="00465E69">
            <w:pPr>
              <w:spacing w:before="60" w:after="60"/>
              <w:ind w:left="0" w:right="86" w:firstLine="0"/>
              <w:rPr>
                <w:szCs w:val="24"/>
              </w:rPr>
            </w:pPr>
            <w:r w:rsidRPr="003C6428">
              <w:rPr>
                <w:szCs w:val="24"/>
              </w:rPr>
              <w:t xml:space="preserve">L’Entrepreneur doit se conformer en tous points aux dispositions de la réglementation en </w:t>
            </w:r>
            <w:r w:rsidRPr="003C6428">
              <w:rPr>
                <w:szCs w:val="24"/>
                <w:lang w:eastAsia="en-US"/>
              </w:rPr>
              <w:t>vigueur</w:t>
            </w:r>
            <w:r w:rsidRPr="003C6428">
              <w:rPr>
                <w:szCs w:val="24"/>
              </w:rPr>
              <w:t xml:space="preserve"> ayant trait à l’exécution des travaux et à la reprise des malfaçons.</w:t>
            </w:r>
          </w:p>
          <w:p w14:paraId="6F39C73A" w14:textId="77777777" w:rsidR="00647966" w:rsidRPr="003C6428" w:rsidRDefault="00647966" w:rsidP="00465E69">
            <w:pPr>
              <w:spacing w:before="60" w:after="60"/>
              <w:ind w:left="0" w:right="84" w:firstLine="0"/>
              <w:rPr>
                <w:szCs w:val="24"/>
              </w:rPr>
            </w:pPr>
            <w:r w:rsidRPr="003C6428">
              <w:rPr>
                <w:szCs w:val="24"/>
              </w:rPr>
              <w:t>5.4</w:t>
            </w:r>
            <w:r w:rsidRPr="003C6428">
              <w:rPr>
                <w:szCs w:val="24"/>
              </w:rPr>
              <w:tab/>
            </w:r>
            <w:r w:rsidRPr="003C6428">
              <w:t>Confidentialité</w:t>
            </w:r>
            <w:r w:rsidRPr="003C6428">
              <w:rPr>
                <w:szCs w:val="24"/>
              </w:rPr>
              <w:t> :</w:t>
            </w:r>
          </w:p>
          <w:p w14:paraId="6F39C73B" w14:textId="77777777" w:rsidR="00647966" w:rsidRPr="003C6428" w:rsidRDefault="00647966" w:rsidP="00465E69">
            <w:pPr>
              <w:spacing w:before="60" w:after="60"/>
              <w:ind w:left="0" w:right="86" w:firstLine="0"/>
              <w:rPr>
                <w:szCs w:val="24"/>
              </w:rPr>
            </w:pPr>
            <w:r w:rsidRPr="003C6428">
              <w:rPr>
                <w:szCs w:val="24"/>
              </w:rPr>
              <w:t xml:space="preserve">L’Entrepreneur, le Maître d’ouvrage, ainsi que le Chef de projet, qui, à l’occasion de </w:t>
            </w:r>
            <w:r w:rsidRPr="003C6428">
              <w:rPr>
                <w:szCs w:val="24"/>
                <w:lang w:eastAsia="en-US"/>
              </w:rPr>
              <w:t>l’exécution</w:t>
            </w:r>
            <w:r w:rsidRPr="003C6428">
              <w:rPr>
                <w:szCs w:val="24"/>
              </w:rPr>
              <w:t xml:space="preserve"> du Marché, ont connaissance d’informations ou reçoivent communication de documents ou d’éléments de toute nature, signalés comme présentant un caractère confidentiel et relatifs, notamment à l’objet du Marché, aux moyens à mettre en œuvre pour son exécution, au fonctionnement des services de l’Entrepreneur, du Maître d’ouvrage, ainsi que du Chef de </w:t>
            </w:r>
            <w:r w:rsidR="00B641DC" w:rsidRPr="003C6428">
              <w:rPr>
                <w:szCs w:val="24"/>
              </w:rPr>
              <w:t>P</w:t>
            </w:r>
            <w:r w:rsidRPr="003C6428">
              <w:rPr>
                <w:szCs w:val="24"/>
              </w:rPr>
              <w:t>rojet, sont tenus de prendre toutes mesures nécessaires afin d’éviter que ces informations, documents ou éléments ne soient divulgués à un tiers qui n’a pas à en connaître. Une Partie ne peut demander la confidentialité d’informations, de documents ou d’éléments qu’elle a elle-même rendus publics.</w:t>
            </w:r>
          </w:p>
          <w:p w14:paraId="6F39C73C" w14:textId="77777777" w:rsidR="00647966" w:rsidRPr="003C6428" w:rsidRDefault="00647966" w:rsidP="00465E69">
            <w:pPr>
              <w:spacing w:before="60" w:after="60"/>
              <w:ind w:left="0" w:right="86" w:firstLine="0"/>
            </w:pPr>
            <w:r w:rsidRPr="003C6428">
              <w:t xml:space="preserve">L’Entrepreneur doit informer ses sous-traitants des </w:t>
            </w:r>
            <w:r w:rsidRPr="003C6428">
              <w:rPr>
                <w:szCs w:val="24"/>
              </w:rPr>
              <w:t>obligations</w:t>
            </w:r>
            <w:r w:rsidRPr="003C6428">
              <w:t xml:space="preserve"> de confidentialité et des mesures de sécurité qui </w:t>
            </w:r>
            <w:r w:rsidRPr="003C6428">
              <w:rPr>
                <w:szCs w:val="24"/>
                <w:lang w:eastAsia="en-US"/>
              </w:rPr>
              <w:t>s’imposent</w:t>
            </w:r>
            <w:r w:rsidRPr="003C6428">
              <w:t xml:space="preserve"> à lui pour l’exécution du Marché.</w:t>
            </w:r>
          </w:p>
          <w:p w14:paraId="6F39C73D" w14:textId="77777777" w:rsidR="00647966" w:rsidRPr="003C6428" w:rsidRDefault="00647966" w:rsidP="00465E69">
            <w:pPr>
              <w:spacing w:before="60" w:after="60"/>
              <w:ind w:left="0" w:right="86" w:firstLine="0"/>
              <w:rPr>
                <w:szCs w:val="24"/>
              </w:rPr>
            </w:pPr>
            <w:r w:rsidRPr="003C6428">
              <w:t xml:space="preserve">Ne sont pas couverts par cette obligation de confidentialité les </w:t>
            </w:r>
            <w:r w:rsidRPr="003C6428">
              <w:rPr>
                <w:szCs w:val="24"/>
              </w:rPr>
              <w:t>informations</w:t>
            </w:r>
            <w:r w:rsidRPr="003C6428">
              <w:t>, documents ou éléments déjà accessibles au public, au moment où ils sont portés à la connaissance des Parties.</w:t>
            </w:r>
          </w:p>
          <w:p w14:paraId="6F39C73E" w14:textId="77777777" w:rsidR="00647966" w:rsidRPr="003C6428" w:rsidRDefault="00647966" w:rsidP="00465E69">
            <w:pPr>
              <w:spacing w:before="60" w:after="60"/>
              <w:ind w:left="0" w:right="84" w:firstLine="0"/>
              <w:rPr>
                <w:szCs w:val="24"/>
              </w:rPr>
            </w:pPr>
            <w:r w:rsidRPr="003C6428">
              <w:rPr>
                <w:szCs w:val="24"/>
              </w:rPr>
              <w:t>5.5</w:t>
            </w:r>
            <w:r w:rsidRPr="003C6428">
              <w:rPr>
                <w:szCs w:val="24"/>
              </w:rPr>
              <w:tab/>
            </w:r>
            <w:r w:rsidRPr="003C6428">
              <w:t>Procédés</w:t>
            </w:r>
            <w:r w:rsidRPr="003C6428">
              <w:rPr>
                <w:szCs w:val="24"/>
              </w:rPr>
              <w:t xml:space="preserve"> et méthodes de construction :</w:t>
            </w:r>
          </w:p>
          <w:p w14:paraId="6F39C73F" w14:textId="77777777" w:rsidR="00647966" w:rsidRPr="003C6428" w:rsidRDefault="00647966" w:rsidP="00465E69">
            <w:pPr>
              <w:spacing w:before="60" w:after="60"/>
              <w:ind w:left="0" w:right="86" w:firstLine="0"/>
              <w:rPr>
                <w:szCs w:val="24"/>
              </w:rPr>
            </w:pPr>
            <w:r w:rsidRPr="003C6428">
              <w:rPr>
                <w:szCs w:val="24"/>
              </w:rPr>
              <w:t>L’Entrepreneur est entièrement responsable de l’adéquation, de la stabilité et de la sécurité de tous les procédés et méthodes de construction employées pour la réalisation des ouvrages.</w:t>
            </w:r>
          </w:p>
          <w:p w14:paraId="6F39C740" w14:textId="77777777" w:rsidR="00647966" w:rsidRPr="003C6428" w:rsidRDefault="00647966" w:rsidP="00465E69">
            <w:pPr>
              <w:spacing w:before="60" w:after="60"/>
              <w:ind w:left="0" w:right="84" w:firstLine="0"/>
              <w:rPr>
                <w:szCs w:val="24"/>
              </w:rPr>
            </w:pPr>
            <w:r w:rsidRPr="003C6428">
              <w:rPr>
                <w:szCs w:val="24"/>
              </w:rPr>
              <w:t>5.6</w:t>
            </w:r>
            <w:r w:rsidRPr="003C6428">
              <w:rPr>
                <w:szCs w:val="24"/>
              </w:rPr>
              <w:tab/>
            </w:r>
            <w:r w:rsidRPr="003C6428">
              <w:t>Convocation</w:t>
            </w:r>
            <w:r w:rsidRPr="003C6428">
              <w:rPr>
                <w:szCs w:val="24"/>
              </w:rPr>
              <w:t xml:space="preserve"> de l’Entrepreneur - Rendez-vous de chantier :</w:t>
            </w:r>
          </w:p>
          <w:p w14:paraId="6F39C741" w14:textId="77777777" w:rsidR="00647966" w:rsidRPr="003C6428" w:rsidRDefault="00647966" w:rsidP="00465E69">
            <w:pPr>
              <w:spacing w:before="60" w:after="60"/>
              <w:ind w:left="0" w:right="86" w:firstLine="0"/>
              <w:rPr>
                <w:szCs w:val="24"/>
              </w:rPr>
            </w:pPr>
            <w:r w:rsidRPr="003C6428">
              <w:rPr>
                <w:szCs w:val="24"/>
              </w:rPr>
              <w:t>L’Entrepreneur ou son représentant se rend dans les bureaux du Maître d’Œuvre ou sur les chantiers toutes les fois qu’il en est requis : il est accompagné, s’il y a lieu, de ses sous-traitants. En cas d’Entrepreneurs groupés, l’obligation qui précède s’applique au mandataire commun ; il peut être accompagné, s’il y a lieu, des autres entrepreneurs et sous-traitants.</w:t>
            </w:r>
          </w:p>
          <w:p w14:paraId="6F39C742" w14:textId="77777777" w:rsidR="00647966" w:rsidRPr="003C6428" w:rsidRDefault="00647966" w:rsidP="00465E69">
            <w:pPr>
              <w:spacing w:before="60" w:after="60"/>
              <w:ind w:left="0" w:right="84" w:firstLine="0"/>
              <w:rPr>
                <w:szCs w:val="24"/>
              </w:rPr>
            </w:pPr>
            <w:r w:rsidRPr="003C6428">
              <w:rPr>
                <w:szCs w:val="24"/>
              </w:rPr>
              <w:t>5.7</w:t>
            </w:r>
            <w:r w:rsidRPr="003C6428">
              <w:rPr>
                <w:szCs w:val="24"/>
              </w:rPr>
              <w:tab/>
              <w:t>Ordres de service :</w:t>
            </w:r>
          </w:p>
          <w:p w14:paraId="6F39C743" w14:textId="77777777" w:rsidR="00647966" w:rsidRPr="003C6428" w:rsidRDefault="00647966" w:rsidP="00465E69">
            <w:pPr>
              <w:tabs>
                <w:tab w:val="left" w:pos="1280"/>
              </w:tabs>
              <w:spacing w:before="60" w:after="60"/>
              <w:ind w:left="0" w:right="84" w:firstLine="0"/>
              <w:rPr>
                <w:szCs w:val="24"/>
              </w:rPr>
            </w:pPr>
            <w:r w:rsidRPr="003C6428">
              <w:rPr>
                <w:szCs w:val="24"/>
              </w:rPr>
              <w:t>5.7.1</w:t>
            </w:r>
            <w:r w:rsidRPr="003C6428">
              <w:rPr>
                <w:szCs w:val="24"/>
              </w:rPr>
              <w:tab/>
              <w:t xml:space="preserve">Les ordres de service sont écrits ; ils sont signés par le Maître d’Œuvre, datés et numérotés. Ils sont </w:t>
            </w:r>
            <w:r w:rsidRPr="003C6428">
              <w:t>adressés</w:t>
            </w:r>
            <w:r w:rsidRPr="003C6428">
              <w:rPr>
                <w:szCs w:val="24"/>
              </w:rPr>
              <w:t xml:space="preserve"> par courrier, remise en main propre, en deux (2) exemplaires ou par courrier électronique conformément aux dispositions du </w:t>
            </w:r>
            <w:r w:rsidRPr="003C6428">
              <w:rPr>
                <w:b/>
                <w:szCs w:val="24"/>
              </w:rPr>
              <w:t>CCAP</w:t>
            </w:r>
            <w:r w:rsidRPr="003C6428">
              <w:rPr>
                <w:szCs w:val="24"/>
              </w:rPr>
              <w:t xml:space="preserve"> à </w:t>
            </w:r>
            <w:r w:rsidRPr="003C6428">
              <w:rPr>
                <w:szCs w:val="24"/>
              </w:rPr>
              <w:lastRenderedPageBreak/>
              <w:t xml:space="preserve">l’Entrepreneur ; celui-ci renvoie immédiatement au Maître d’Œuvre l’un des deux exemplaires (le cas échéant) après l’avoir signé et y avoir porté la date à laquelle il l’a reçu. </w:t>
            </w:r>
          </w:p>
          <w:p w14:paraId="6F39C744" w14:textId="77777777" w:rsidR="00647966" w:rsidRPr="003C6428" w:rsidRDefault="00647966" w:rsidP="00465E69">
            <w:pPr>
              <w:tabs>
                <w:tab w:val="left" w:pos="1280"/>
              </w:tabs>
              <w:spacing w:before="60" w:after="60"/>
              <w:ind w:left="0" w:right="84" w:firstLine="0"/>
              <w:rPr>
                <w:szCs w:val="24"/>
              </w:rPr>
            </w:pPr>
            <w:r w:rsidRPr="003C6428">
              <w:rPr>
                <w:szCs w:val="24"/>
              </w:rPr>
              <w:t>5.7.2</w:t>
            </w:r>
            <w:r w:rsidRPr="003C6428">
              <w:rPr>
                <w:szCs w:val="24"/>
              </w:rPr>
              <w:tab/>
            </w:r>
            <w:r w:rsidRPr="003C6428">
              <w:t>Lorsque</w:t>
            </w:r>
            <w:r w:rsidRPr="003C6428">
              <w:rPr>
                <w:szCs w:val="24"/>
              </w:rPr>
              <w:t xml:space="preserve"> l’Entrepreneur estime que les prescriptions d’un ordre de service appellent des réserves de sa part, il doit, sous peine de forclusion, les présenter par écrit au Maître d’Œuvre dans un délai de quinze (15) jours, calculé dans les conditions prévues à l’Article 7. A l’exception des cas prévus à l’Article 14.1, l’Entrepreneur se conforme strictement aux ordres de service qui lui sont notifiés, qu’ils aient ou non fait l’objet de réserves de sa part.</w:t>
            </w:r>
          </w:p>
          <w:p w14:paraId="6F39C745" w14:textId="77777777" w:rsidR="00647966" w:rsidRPr="003C6428" w:rsidRDefault="00647966" w:rsidP="00465E69">
            <w:pPr>
              <w:tabs>
                <w:tab w:val="left" w:pos="1280"/>
              </w:tabs>
              <w:spacing w:before="60" w:after="60"/>
              <w:ind w:left="0" w:right="84" w:firstLine="0"/>
              <w:rPr>
                <w:szCs w:val="24"/>
              </w:rPr>
            </w:pPr>
            <w:r w:rsidRPr="003C6428">
              <w:rPr>
                <w:szCs w:val="24"/>
              </w:rPr>
              <w:t>5.7.3</w:t>
            </w:r>
            <w:r w:rsidRPr="003C6428">
              <w:rPr>
                <w:szCs w:val="24"/>
              </w:rPr>
              <w:tab/>
              <w:t>Les ordres de service relatifs à des travaux sous-traités sont adressés à l’Entrepreneur qui a, seul, qualité pour présenter des réserves.</w:t>
            </w:r>
          </w:p>
          <w:p w14:paraId="6F39C746" w14:textId="77777777" w:rsidR="00647966" w:rsidRPr="003C6428" w:rsidRDefault="00647966" w:rsidP="00465E69">
            <w:pPr>
              <w:tabs>
                <w:tab w:val="left" w:pos="1280"/>
              </w:tabs>
              <w:spacing w:before="60" w:after="60"/>
              <w:ind w:left="0" w:right="84" w:firstLine="0"/>
              <w:rPr>
                <w:szCs w:val="24"/>
              </w:rPr>
            </w:pPr>
            <w:r w:rsidRPr="003C6428">
              <w:rPr>
                <w:szCs w:val="24"/>
              </w:rPr>
              <w:t>5.7.4</w:t>
            </w:r>
            <w:r w:rsidRPr="003C6428">
              <w:rPr>
                <w:szCs w:val="24"/>
              </w:rPr>
              <w:tab/>
              <w:t>En cas d’Entrepreneurs groupés, les ordres de services sont adressés au mandataire commun qui a, seul, qualité pour présenter des réserves.</w:t>
            </w:r>
          </w:p>
          <w:p w14:paraId="6F39C747" w14:textId="77777777" w:rsidR="00647966" w:rsidRPr="003C6428" w:rsidRDefault="00647966" w:rsidP="00465E69">
            <w:pPr>
              <w:spacing w:before="60" w:after="60"/>
              <w:ind w:left="0" w:right="84" w:firstLine="0"/>
              <w:rPr>
                <w:szCs w:val="24"/>
              </w:rPr>
            </w:pPr>
            <w:r w:rsidRPr="003C6428">
              <w:rPr>
                <w:szCs w:val="24"/>
              </w:rPr>
              <w:t>5.8</w:t>
            </w:r>
            <w:r w:rsidRPr="003C6428">
              <w:rPr>
                <w:szCs w:val="24"/>
              </w:rPr>
              <w:tab/>
              <w:t>Arrangements financiers du Maître d’Ouvrage et estimations trimestrielles des engagements correspondants :</w:t>
            </w:r>
          </w:p>
          <w:p w14:paraId="6F39C748" w14:textId="77777777" w:rsidR="00647966" w:rsidRPr="003C6428" w:rsidRDefault="00647966" w:rsidP="00465E69">
            <w:pPr>
              <w:tabs>
                <w:tab w:val="left" w:pos="1280"/>
              </w:tabs>
              <w:spacing w:before="60" w:after="60"/>
              <w:ind w:left="0" w:right="84" w:firstLine="0"/>
              <w:rPr>
                <w:szCs w:val="24"/>
              </w:rPr>
            </w:pPr>
            <w:r w:rsidRPr="003C6428">
              <w:rPr>
                <w:szCs w:val="24"/>
              </w:rPr>
              <w:t>5.8.1</w:t>
            </w:r>
            <w:r w:rsidRPr="003C6428">
              <w:rPr>
                <w:szCs w:val="24"/>
              </w:rPr>
              <w:tab/>
              <w:t xml:space="preserve">Le Maître d’Ouvrage fournira à l’Entrepreneur, avant la Date de Commencement définie à </w:t>
            </w:r>
            <w:r w:rsidRPr="003C6428">
              <w:t>l’Article</w:t>
            </w:r>
            <w:r w:rsidRPr="003C6428">
              <w:rPr>
                <w:szCs w:val="24"/>
              </w:rPr>
              <w:t xml:space="preserve"> 52.1  et, par la suite, dans les 30 jours suivant la réception de toute demande de l’Entrepreneur à cet effet, les éléments justifiant que le Maître d’Ouvrage a mis en place, maintenu et/ou adapté les arrangements financiers lui permettant de payer ponctuellement les sommes dues à l’Entrepreneur au titre du Marché, telles que raisonnablement évaluées à la date en cause en tenant compte, le cas échéant, de l’impact des révisions de prix, des travaux non prévus, modificatifs ou supplémentaires et des circonstances imprévues.</w:t>
            </w:r>
          </w:p>
          <w:p w14:paraId="6F39C749" w14:textId="77777777" w:rsidR="00647966" w:rsidRPr="003C6428" w:rsidRDefault="00647966" w:rsidP="00465E69">
            <w:pPr>
              <w:spacing w:before="60" w:after="60"/>
              <w:ind w:left="0" w:right="84" w:firstLine="0"/>
              <w:rPr>
                <w:szCs w:val="24"/>
              </w:rPr>
            </w:pPr>
            <w:r w:rsidRPr="003C6428">
              <w:rPr>
                <w:szCs w:val="24"/>
              </w:rPr>
              <w:t>Le Maître d’Ouvrage n’apportera pas de modifications limitant ces arrangements financiers sans en avoir préalablement informé l’Entrepreneur par écrit de manière détaillée.</w:t>
            </w:r>
          </w:p>
          <w:p w14:paraId="6F39C74A" w14:textId="77777777" w:rsidR="00647966" w:rsidRPr="003C6428" w:rsidRDefault="00647966" w:rsidP="00465E69">
            <w:pPr>
              <w:spacing w:before="60" w:after="60"/>
              <w:ind w:left="0" w:right="84" w:firstLine="0"/>
              <w:rPr>
                <w:szCs w:val="24"/>
              </w:rPr>
            </w:pPr>
            <w:r w:rsidRPr="003C6428">
              <w:rPr>
                <w:szCs w:val="24"/>
              </w:rPr>
              <w:t xml:space="preserve">En outre, si la Banque a notifié au Maître d’Ouvrage (ou au donataire ou emprunteur ayant rétrocédé au Maître d’Ouvrage le bénéfice du concours de la Banque) la suspension de ses décaissements au titre du Marché, le Maître d’Ouvrage notifiera à l’Entrepreneur cette suspension en précisant ses modalités (notamment les dates de réception et d’effet de la notification de la Banque), avec copie au Maître d’Œuvre, dans les sept (7) jours suivant la réception de la notification de la Banque par le donataire ou l’emprunteur. Si des arrangements financiers de remplacement, équivalents à ceux de la Banque, peuvent être dûment mis en place par le Maître d’Ouvrage dans les soixante (60) jours d’émission de la notification de la Banque, pour lui </w:t>
            </w:r>
            <w:r w:rsidRPr="003C6428">
              <w:rPr>
                <w:szCs w:val="24"/>
              </w:rPr>
              <w:lastRenderedPageBreak/>
              <w:t>permettre d’assurer le paiement effectif des sommes revenant à l’Entrepreneur à compter de l’expiration de ce délai, le Maître d’Ouvrage informera préalablement l’Entrepreneur, par écrit et de manière détaillée, de ces nouveaux arrangements.</w:t>
            </w:r>
          </w:p>
          <w:p w14:paraId="6F39C74B" w14:textId="77777777" w:rsidR="00647966" w:rsidRPr="003C6428" w:rsidRDefault="00647966" w:rsidP="00465E69">
            <w:pPr>
              <w:spacing w:before="60" w:after="60"/>
              <w:ind w:left="0" w:right="84" w:firstLine="0"/>
              <w:rPr>
                <w:szCs w:val="24"/>
              </w:rPr>
            </w:pPr>
            <w:r w:rsidRPr="003C6428">
              <w:rPr>
                <w:szCs w:val="24"/>
              </w:rPr>
              <w:t>Dans le cas contraire, le Maître d’Ouvrage proposera à l’Entrepreneur, avant l’expiration de la moitié du délai précité, de négocier les modalités de la diminution ou du ralentissement ou de l’interruption des travaux, comme il sera le plus approprié.</w:t>
            </w:r>
          </w:p>
          <w:p w14:paraId="6F39C74C" w14:textId="77777777" w:rsidR="00647966" w:rsidRPr="003C6428" w:rsidRDefault="00647966" w:rsidP="00465E69">
            <w:pPr>
              <w:tabs>
                <w:tab w:val="left" w:pos="1280"/>
              </w:tabs>
              <w:spacing w:after="60"/>
              <w:ind w:left="0" w:right="84" w:firstLine="0"/>
              <w:rPr>
                <w:szCs w:val="24"/>
              </w:rPr>
            </w:pPr>
            <w:r w:rsidRPr="003C6428">
              <w:rPr>
                <w:szCs w:val="24"/>
              </w:rPr>
              <w:t>5.8.2</w:t>
            </w:r>
            <w:r w:rsidR="005B5D59" w:rsidRPr="003C6428">
              <w:rPr>
                <w:szCs w:val="24"/>
              </w:rPr>
              <w:tab/>
            </w:r>
            <w:r w:rsidRPr="003C6428">
              <w:rPr>
                <w:szCs w:val="24"/>
              </w:rPr>
              <w:t xml:space="preserve">L’Entrepreneur doit, dans le délai stipulé au </w:t>
            </w:r>
            <w:r w:rsidRPr="003C6428">
              <w:rPr>
                <w:b/>
                <w:szCs w:val="24"/>
              </w:rPr>
              <w:t>CCAP</w:t>
            </w:r>
            <w:r w:rsidRPr="003C6428">
              <w:rPr>
                <w:szCs w:val="24"/>
              </w:rPr>
              <w:t>, fournir au Maître d’Œuvre une estimation trimestrielle détaillée des engagements financiers du Maître d’Ouvrage comportant tous les paiements auxquels l’Entrepreneur aura droit au titre du Marché. Il s’engage, en outre, à fournir au Maître d’Œuvre, sur simple demande de celui-ci des estimations révisées de ces engagements.</w:t>
            </w:r>
          </w:p>
          <w:p w14:paraId="6F39C74D" w14:textId="77777777" w:rsidR="00647966" w:rsidRPr="003C6428" w:rsidRDefault="00647966" w:rsidP="00465E69">
            <w:pPr>
              <w:spacing w:before="60" w:after="60"/>
              <w:ind w:left="0" w:right="84" w:firstLine="0"/>
              <w:rPr>
                <w:szCs w:val="24"/>
              </w:rPr>
            </w:pPr>
            <w:r w:rsidRPr="003C6428">
              <w:rPr>
                <w:szCs w:val="24"/>
              </w:rPr>
              <w:t>5.9</w:t>
            </w:r>
            <w:r w:rsidRPr="003C6428">
              <w:rPr>
                <w:szCs w:val="24"/>
              </w:rPr>
              <w:tab/>
            </w:r>
            <w:r w:rsidRPr="003C6428">
              <w:t>Personnel</w:t>
            </w:r>
            <w:r w:rsidRPr="003C6428">
              <w:rPr>
                <w:szCs w:val="24"/>
              </w:rPr>
              <w:t xml:space="preserve"> de l’Entrepreneur :</w:t>
            </w:r>
          </w:p>
          <w:p w14:paraId="6F39C74E" w14:textId="77777777" w:rsidR="00647966" w:rsidRPr="003C6428" w:rsidRDefault="00647966" w:rsidP="00465E69">
            <w:pPr>
              <w:tabs>
                <w:tab w:val="left" w:pos="1280"/>
              </w:tabs>
              <w:spacing w:before="60" w:after="60"/>
              <w:ind w:left="0" w:right="84" w:firstLine="0"/>
              <w:rPr>
                <w:szCs w:val="24"/>
              </w:rPr>
            </w:pPr>
            <w:r w:rsidRPr="003C6428">
              <w:rPr>
                <w:szCs w:val="24"/>
              </w:rPr>
              <w:t>5.9.1</w:t>
            </w:r>
            <w:r w:rsidRPr="003C6428">
              <w:rPr>
                <w:szCs w:val="24"/>
              </w:rPr>
              <w:tab/>
              <w:t xml:space="preserve">Obligations générales </w:t>
            </w:r>
          </w:p>
          <w:p w14:paraId="6F39C74F" w14:textId="77777777" w:rsidR="00647966" w:rsidRPr="003C6428" w:rsidRDefault="00647966" w:rsidP="00465E69">
            <w:pPr>
              <w:spacing w:before="60" w:after="60"/>
              <w:ind w:left="0" w:right="84" w:firstLine="0"/>
            </w:pPr>
            <w:r w:rsidRPr="003C6428">
              <w:t xml:space="preserve">L’Entrepreneur emploiera sur le site, en vue de l’exécution des </w:t>
            </w:r>
            <w:r w:rsidRPr="003C6428">
              <w:rPr>
                <w:szCs w:val="24"/>
              </w:rPr>
              <w:t>travaux</w:t>
            </w:r>
            <w:r w:rsidRPr="003C6428">
              <w:t xml:space="preserve"> et de la reprise des malfaçons : (a) uniquement des techniciens compétents et expérimentés dans leurs spécialités respectives ainsi que les contremaîtres et chefs d’équipe capables d’assurer la bonne surveillance des travaux, et (b) une main-d’œuvre qualifiée, semi qualifiée et non qualifiée permettant la bonne réalisation de toutes ses obligations dans le cadre du Marché et dans le strict respect de la règlementation du travail et des délais d’exécution.</w:t>
            </w:r>
          </w:p>
          <w:p w14:paraId="6F39C750" w14:textId="77777777" w:rsidR="00647966" w:rsidRPr="003C6428" w:rsidRDefault="00647966" w:rsidP="00465E69">
            <w:pPr>
              <w:spacing w:before="60" w:after="60"/>
              <w:ind w:left="0" w:right="84" w:firstLine="0"/>
            </w:pPr>
            <w:r w:rsidRPr="003C6428">
              <w:tab/>
              <w:t xml:space="preserve">L’Entrepreneur emploiera le Personnel Clé identifié dans le CCAP, ou d’autres personnels approuvés par le Maître d’Œuvre. Le Maître d’Œuvre approuvera le remplacement des </w:t>
            </w:r>
            <w:r w:rsidRPr="003C6428">
              <w:rPr>
                <w:szCs w:val="24"/>
              </w:rPr>
              <w:t>Personnels</w:t>
            </w:r>
            <w:r w:rsidRPr="003C6428">
              <w:t xml:space="preserve"> Clés proposés à condition que les remplacements aient des compétences et des qualifications substantiellement égales ou supérieures à celles des personnels figurant dans la Soumission.</w:t>
            </w:r>
          </w:p>
          <w:p w14:paraId="6F39C751" w14:textId="77777777" w:rsidR="00647966" w:rsidRPr="003C6428" w:rsidRDefault="00647966" w:rsidP="00465E69">
            <w:pPr>
              <w:spacing w:before="60" w:after="60"/>
              <w:ind w:left="0" w:right="84" w:firstLine="0"/>
              <w:rPr>
                <w:szCs w:val="24"/>
              </w:rPr>
            </w:pPr>
            <w:r w:rsidRPr="003C6428">
              <w:rPr>
                <w:szCs w:val="24"/>
              </w:rPr>
              <w:t xml:space="preserve">L’Entrepreneur est encouragé, dans la mesure du possible, à recruter dans le pays du Maître d’Ouvrage le personnel et la main-d’œuvre présentant les qualifications et l’expérience requises. </w:t>
            </w:r>
          </w:p>
          <w:p w14:paraId="6F39C752" w14:textId="77777777" w:rsidR="00647966" w:rsidRPr="003C6428" w:rsidRDefault="00647966" w:rsidP="00465E69">
            <w:pPr>
              <w:spacing w:before="60" w:after="60"/>
              <w:ind w:left="0" w:right="84" w:firstLine="0"/>
              <w:rPr>
                <w:szCs w:val="24"/>
              </w:rPr>
            </w:pPr>
            <w:r w:rsidRPr="003C6428">
              <w:rPr>
                <w:szCs w:val="24"/>
              </w:rPr>
              <w:t>En l’absence de dispositions contraires figurant au Marché, l’Entrepreneur sera responsable de la rémunération, de l’hébergement, du ravitaillement et du transport du personnel et de la main d’œuvre dans le strict respect de la réglementation en vigueur en se conformant, en particulier, à la réglementation du travail (notamment en ce qui concerne les horaires de travail et les jours de repos), à la réglementation sociale et à l’ensemble de la réglementation applicable en matière d’hygiène et de sécurité.</w:t>
            </w:r>
          </w:p>
          <w:p w14:paraId="6F39C753" w14:textId="77777777" w:rsidR="00647966" w:rsidRPr="003C6428" w:rsidRDefault="00647966" w:rsidP="00465E69">
            <w:pPr>
              <w:spacing w:before="60" w:after="60"/>
              <w:ind w:left="0" w:right="84" w:firstLine="0"/>
              <w:rPr>
                <w:szCs w:val="24"/>
              </w:rPr>
            </w:pPr>
            <w:r w:rsidRPr="003C6428">
              <w:rPr>
                <w:szCs w:val="24"/>
              </w:rPr>
              <w:lastRenderedPageBreak/>
              <w:t>L’Entrepreneur ne doit recruter ni tenter de recruter le personnel et la main d’œuvre employés par le Maître d’Ouvrage.</w:t>
            </w:r>
          </w:p>
          <w:p w14:paraId="6F39C754" w14:textId="77777777" w:rsidR="00647966" w:rsidRPr="003C6428" w:rsidRDefault="00647966" w:rsidP="00465E69">
            <w:pPr>
              <w:spacing w:before="60" w:after="60"/>
              <w:ind w:left="0" w:right="84" w:firstLine="0"/>
              <w:rPr>
                <w:szCs w:val="24"/>
              </w:rPr>
            </w:pPr>
            <w:r w:rsidRPr="003C6428">
              <w:rPr>
                <w:szCs w:val="24"/>
              </w:rPr>
              <w:t>L’Entrepreneur devra se conformer à la législation du travail applicable à son Personnel, incluant la législation relative à l’embauche, l’hygiène, la sécurité, la protection sociale, l’immigration et l’émigration, et devra lui accorder tous les droits qui en résultent. L’Entrepreneur devra exiger de son personnel que ce dernier se conforme au droit et à la règlementation applicables, y compris en matière de sécurité du travail.</w:t>
            </w:r>
          </w:p>
          <w:p w14:paraId="6F39C755" w14:textId="77777777" w:rsidR="00647966" w:rsidRPr="003C6428" w:rsidRDefault="00647966" w:rsidP="00465E69">
            <w:pPr>
              <w:spacing w:before="60" w:after="60"/>
              <w:ind w:left="0" w:right="84" w:firstLine="0"/>
              <w:rPr>
                <w:szCs w:val="24"/>
              </w:rPr>
            </w:pPr>
            <w:r w:rsidRPr="003C6428">
              <w:rPr>
                <w:szCs w:val="24"/>
              </w:rPr>
              <w:t>Lorsque l’Entrepreneur est autorisé à sous-traiter une partie des travaux, ses sous-traitants sont liés par des obligations identiques.</w:t>
            </w:r>
          </w:p>
          <w:p w14:paraId="6F39C756" w14:textId="77777777" w:rsidR="00647966" w:rsidRPr="003C6428" w:rsidRDefault="00647966" w:rsidP="00465E69">
            <w:pPr>
              <w:tabs>
                <w:tab w:val="left" w:pos="1280"/>
              </w:tabs>
              <w:spacing w:before="60" w:after="60"/>
              <w:ind w:left="0" w:right="84" w:firstLine="0"/>
            </w:pPr>
            <w:r w:rsidRPr="003C6428">
              <w:t>5.9.2</w:t>
            </w:r>
            <w:r w:rsidRPr="003C6428">
              <w:tab/>
            </w:r>
            <w:bookmarkStart w:id="3477" w:name="_Toc467590217"/>
            <w:bookmarkStart w:id="3478" w:name="_Toc475721037"/>
            <w:r w:rsidRPr="003C6428">
              <w:t>Supervision par l’Entrepreneur</w:t>
            </w:r>
            <w:bookmarkEnd w:id="3477"/>
            <w:bookmarkEnd w:id="3478"/>
          </w:p>
          <w:p w14:paraId="6F39C757" w14:textId="77777777" w:rsidR="00647966" w:rsidRPr="003C6428" w:rsidRDefault="00647966" w:rsidP="00465E69">
            <w:pPr>
              <w:spacing w:before="60" w:after="60"/>
              <w:ind w:left="0" w:right="84" w:firstLine="0"/>
            </w:pPr>
            <w:r w:rsidRPr="003C6428">
              <w:tab/>
              <w:t xml:space="preserve">Pendant toute la durée de l’exécution des travaux, et aussi longtemps que cela est par la suite nécessaire pour remplir ses obligations, </w:t>
            </w:r>
            <w:r w:rsidRPr="003C6428">
              <w:rPr>
                <w:szCs w:val="24"/>
              </w:rPr>
              <w:t>l’Entrepreneur</w:t>
            </w:r>
            <w:r w:rsidRPr="003C6428">
              <w:t xml:space="preserve"> doit mettre en œuvre toute mesure nécessaire de supervision pour planifier, arranger, diriger, gérer, inspecter et tester les Travaux.</w:t>
            </w:r>
          </w:p>
          <w:p w14:paraId="6F39C758" w14:textId="77777777" w:rsidR="00647966" w:rsidRPr="003C6428" w:rsidRDefault="00647966" w:rsidP="00465E69">
            <w:pPr>
              <w:spacing w:before="60" w:after="60"/>
              <w:ind w:left="0" w:right="84" w:firstLine="0"/>
            </w:pPr>
            <w:r w:rsidRPr="003C6428">
              <w:tab/>
              <w:t xml:space="preserve">La supervision doit être assurée par un nombre suffisant de personnes ayant une connaissance adéquate de la langue de communication définie dans l’Article 4.1 et des opérations à exécuter (y compris des </w:t>
            </w:r>
            <w:r w:rsidRPr="003C6428">
              <w:rPr>
                <w:szCs w:val="24"/>
              </w:rPr>
              <w:t>méthodes</w:t>
            </w:r>
            <w:r w:rsidRPr="003C6428">
              <w:t xml:space="preserve"> et des techniques exigées, des risques susceptibles d’être encourus et des méthodes de prévention des accidents) en vue d’une exécution satisfaisante des Travaux et respectueuse des règles de sécurité.</w:t>
            </w:r>
          </w:p>
          <w:p w14:paraId="6F39C759" w14:textId="77777777" w:rsidR="00647966" w:rsidRPr="003C6428" w:rsidRDefault="00647966" w:rsidP="00465E69">
            <w:pPr>
              <w:spacing w:before="60" w:after="60"/>
              <w:ind w:left="0" w:right="84" w:firstLine="0"/>
              <w:rPr>
                <w:szCs w:val="24"/>
                <w:lang w:eastAsia="en-US"/>
              </w:rPr>
            </w:pPr>
            <w:r w:rsidRPr="003C6428">
              <w:rPr>
                <w:szCs w:val="24"/>
                <w:lang w:eastAsia="en-US"/>
              </w:rPr>
              <w:tab/>
              <w:t xml:space="preserve">L’Entrepreneur doit fournir au </w:t>
            </w:r>
            <w:r w:rsidR="00D35D16" w:rsidRPr="003C6428">
              <w:rPr>
                <w:szCs w:val="24"/>
                <w:lang w:eastAsia="en-US"/>
              </w:rPr>
              <w:t>Personnel de l’Entrepreneur</w:t>
            </w:r>
            <w:r w:rsidRPr="003C6428">
              <w:rPr>
                <w:szCs w:val="24"/>
                <w:lang w:eastAsia="en-US"/>
              </w:rPr>
              <w:t xml:space="preserve"> des renseignements et une documentation clairs et compréhensibles quant à ses conditions d’emploi.  Les informations </w:t>
            </w:r>
            <w:r w:rsidRPr="003C6428">
              <w:rPr>
                <w:szCs w:val="24"/>
              </w:rPr>
              <w:t>et</w:t>
            </w:r>
            <w:r w:rsidRPr="003C6428">
              <w:rPr>
                <w:szCs w:val="24"/>
                <w:lang w:eastAsia="en-US"/>
              </w:rPr>
              <w:t xml:space="preserve">la documentation doivent présenter les droits du personnel en vertu de la législation de travail pertinente, applicable au </w:t>
            </w:r>
            <w:r w:rsidR="00D35D16" w:rsidRPr="003C6428">
              <w:rPr>
                <w:szCs w:val="24"/>
                <w:lang w:eastAsia="en-US"/>
              </w:rPr>
              <w:t>Personnel de l’Entrepreneur</w:t>
            </w:r>
            <w:r w:rsidRPr="003C6428">
              <w:rPr>
                <w:szCs w:val="24"/>
                <w:lang w:eastAsia="en-US"/>
              </w:rPr>
              <w:t xml:space="preserve"> (qui inclura toutes les conventions collectives applicables), y compris leurs droits liés aux heures de travail, aux salaires, aux heures supplémentaires, aux indemnisations et avantages sociaux, ainsi que ceux découlant de toute exigence dans le Marché. Le </w:t>
            </w:r>
            <w:r w:rsidR="00D35D16" w:rsidRPr="003C6428">
              <w:rPr>
                <w:szCs w:val="24"/>
                <w:lang w:eastAsia="en-US"/>
              </w:rPr>
              <w:t>Personnel de l’Entrepreneur</w:t>
            </w:r>
            <w:r w:rsidRPr="003C6428">
              <w:rPr>
                <w:szCs w:val="24"/>
                <w:lang w:eastAsia="en-US"/>
              </w:rPr>
              <w:t xml:space="preserve"> doit être informé lorsque des changements importants à ces conditions d’emploi se produisent.</w:t>
            </w:r>
          </w:p>
          <w:p w14:paraId="6F39C75A" w14:textId="77777777" w:rsidR="00647966" w:rsidRPr="003C6428" w:rsidRDefault="00647966" w:rsidP="00465E69">
            <w:pPr>
              <w:spacing w:before="60" w:after="60"/>
              <w:ind w:left="0" w:right="84" w:firstLine="0"/>
            </w:pPr>
            <w:r w:rsidRPr="003C6428">
              <w:rPr>
                <w:szCs w:val="24"/>
              </w:rPr>
              <w:t xml:space="preserve">Le </w:t>
            </w:r>
            <w:r w:rsidR="00457DA0" w:rsidRPr="003C6428">
              <w:rPr>
                <w:szCs w:val="24"/>
              </w:rPr>
              <w:t>Chef de Projet</w:t>
            </w:r>
            <w:r w:rsidRPr="003C6428">
              <w:rPr>
                <w:szCs w:val="24"/>
              </w:rPr>
              <w:t xml:space="preserve"> peut exiger le départ du chantier de toute personne employée par l’Entrepreneur </w:t>
            </w:r>
            <w:r w:rsidRPr="003C6428">
              <w:t>sur le Site ou pour les travaux, y compris le Représentant de l’Entrepreneur, le cas échéant, qui :</w:t>
            </w:r>
          </w:p>
          <w:p w14:paraId="6F39C75B" w14:textId="77777777" w:rsidR="00647966" w:rsidRPr="003C6428" w:rsidRDefault="00647966" w:rsidP="00945408">
            <w:pPr>
              <w:numPr>
                <w:ilvl w:val="0"/>
                <w:numId w:val="126"/>
              </w:numPr>
              <w:suppressAutoHyphens/>
              <w:overflowPunct w:val="0"/>
              <w:autoSpaceDE w:val="0"/>
              <w:autoSpaceDN w:val="0"/>
              <w:adjustRightInd w:val="0"/>
              <w:spacing w:after="60"/>
              <w:ind w:left="0" w:firstLine="0"/>
              <w:textAlignment w:val="baseline"/>
            </w:pPr>
            <w:r w:rsidRPr="003C6428">
              <w:t>persiste dans une conduite fautive ou dans son imprudence,</w:t>
            </w:r>
          </w:p>
          <w:p w14:paraId="6F39C75C" w14:textId="77777777" w:rsidR="00647966" w:rsidRPr="003C6428" w:rsidRDefault="00647966" w:rsidP="00945408">
            <w:pPr>
              <w:numPr>
                <w:ilvl w:val="0"/>
                <w:numId w:val="126"/>
              </w:numPr>
              <w:suppressAutoHyphens/>
              <w:overflowPunct w:val="0"/>
              <w:autoSpaceDE w:val="0"/>
              <w:autoSpaceDN w:val="0"/>
              <w:adjustRightInd w:val="0"/>
              <w:spacing w:after="60"/>
              <w:ind w:left="0" w:firstLine="0"/>
              <w:textAlignment w:val="baseline"/>
            </w:pPr>
            <w:r w:rsidRPr="003C6428">
              <w:t>exécute ses obligations de façon incompétente ou négligente,</w:t>
            </w:r>
          </w:p>
          <w:p w14:paraId="6F39C75D" w14:textId="77777777" w:rsidR="00647966" w:rsidRPr="003C6428" w:rsidRDefault="00647966" w:rsidP="00945408">
            <w:pPr>
              <w:numPr>
                <w:ilvl w:val="0"/>
                <w:numId w:val="126"/>
              </w:numPr>
              <w:suppressAutoHyphens/>
              <w:overflowPunct w:val="0"/>
              <w:autoSpaceDE w:val="0"/>
              <w:autoSpaceDN w:val="0"/>
              <w:adjustRightInd w:val="0"/>
              <w:spacing w:after="60"/>
              <w:ind w:left="0" w:firstLine="0"/>
              <w:textAlignment w:val="baseline"/>
            </w:pPr>
            <w:r w:rsidRPr="003C6428">
              <w:t xml:space="preserve">refuse de se conformer à l’une quelconque des dispositions </w:t>
            </w:r>
            <w:r w:rsidRPr="003C6428">
              <w:lastRenderedPageBreak/>
              <w:t xml:space="preserve">du Marché, </w:t>
            </w:r>
          </w:p>
          <w:p w14:paraId="6F39C75E" w14:textId="77777777" w:rsidR="00647966" w:rsidRPr="003C6428" w:rsidRDefault="00647966" w:rsidP="00945408">
            <w:pPr>
              <w:numPr>
                <w:ilvl w:val="0"/>
                <w:numId w:val="126"/>
              </w:numPr>
              <w:suppressAutoHyphens/>
              <w:overflowPunct w:val="0"/>
              <w:autoSpaceDE w:val="0"/>
              <w:autoSpaceDN w:val="0"/>
              <w:adjustRightInd w:val="0"/>
              <w:spacing w:after="60"/>
              <w:ind w:left="0" w:firstLine="0"/>
              <w:textAlignment w:val="baseline"/>
            </w:pPr>
            <w:r w:rsidRPr="003C6428">
              <w:t>persiste dans une conduite préjudiciable à la sécurité, à l’hygiène ou à la protection de l’environnement,</w:t>
            </w:r>
          </w:p>
          <w:p w14:paraId="6F39C75F" w14:textId="77777777" w:rsidR="00647966" w:rsidRPr="003C6428" w:rsidRDefault="00647966" w:rsidP="00945408">
            <w:pPr>
              <w:numPr>
                <w:ilvl w:val="0"/>
                <w:numId w:val="126"/>
              </w:numPr>
              <w:suppressAutoHyphens/>
              <w:overflowPunct w:val="0"/>
              <w:autoSpaceDE w:val="0"/>
              <w:autoSpaceDN w:val="0"/>
              <w:adjustRightInd w:val="0"/>
              <w:spacing w:after="60"/>
              <w:ind w:left="0" w:firstLine="0"/>
              <w:textAlignment w:val="baseline"/>
            </w:pPr>
            <w:r w:rsidRPr="003C6428">
              <w:t xml:space="preserve">est reconnu, sur la base de preuves raisonnables, comme s’étant livré à des actes de Fraude et la Corruption au cours de l’exécution des travaux; </w:t>
            </w:r>
          </w:p>
          <w:p w14:paraId="6F39C760" w14:textId="77777777" w:rsidR="00647966" w:rsidRPr="003C6428" w:rsidRDefault="00647966" w:rsidP="00945408">
            <w:pPr>
              <w:numPr>
                <w:ilvl w:val="0"/>
                <w:numId w:val="126"/>
              </w:numPr>
              <w:suppressAutoHyphens/>
              <w:overflowPunct w:val="0"/>
              <w:autoSpaceDE w:val="0"/>
              <w:autoSpaceDN w:val="0"/>
              <w:adjustRightInd w:val="0"/>
              <w:spacing w:after="60"/>
              <w:ind w:left="0" w:firstLine="0"/>
              <w:textAlignment w:val="baseline"/>
            </w:pPr>
            <w:r w:rsidRPr="003C6428">
              <w:t>a été recruté parmi le personnel du Maître d’Ouvrage; ou</w:t>
            </w:r>
          </w:p>
          <w:p w14:paraId="6F39C761" w14:textId="77777777" w:rsidR="00647966" w:rsidRPr="003C6428" w:rsidRDefault="00647966" w:rsidP="00945408">
            <w:pPr>
              <w:numPr>
                <w:ilvl w:val="0"/>
                <w:numId w:val="126"/>
              </w:numPr>
              <w:suppressAutoHyphens/>
              <w:overflowPunct w:val="0"/>
              <w:autoSpaceDE w:val="0"/>
              <w:autoSpaceDN w:val="0"/>
              <w:adjustRightInd w:val="0"/>
              <w:spacing w:after="60"/>
              <w:ind w:left="0" w:firstLine="0"/>
              <w:textAlignment w:val="baseline"/>
            </w:pPr>
            <w:r w:rsidRPr="003C6428">
              <w:t xml:space="preserve">se comporte de manière non conforme au Code de Conduite ES du </w:t>
            </w:r>
            <w:r w:rsidR="00D35D16" w:rsidRPr="003C6428">
              <w:t>Personnel de l’Entrepreneur</w:t>
            </w:r>
            <w:r w:rsidRPr="003C6428">
              <w:t>.</w:t>
            </w:r>
          </w:p>
          <w:p w14:paraId="6F39C762"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Nonobstant l’obligation faite par le </w:t>
            </w:r>
            <w:r w:rsidR="00457DA0" w:rsidRPr="003C6428">
              <w:rPr>
                <w:szCs w:val="24"/>
                <w:lang w:eastAsia="en-US"/>
              </w:rPr>
              <w:t>Chef de Projet</w:t>
            </w:r>
            <w:r w:rsidRPr="003C6428">
              <w:rPr>
                <w:szCs w:val="24"/>
                <w:lang w:eastAsia="en-US"/>
              </w:rPr>
              <w:t xml:space="preserve"> de renvoyer ou de faire renvoyer une personne, l’Entrepreneur doit immédiatement prendre des mesures appropriées, en réponse à toutes violations énumérées ci-dessus de (a) à (g). Ces mesures immédiates comprennent le retrait (ou faire retirer) du Site ou d’autres endroits où les Travaux sont réalisés, tout </w:t>
            </w:r>
            <w:r w:rsidR="00D35D16" w:rsidRPr="003C6428">
              <w:rPr>
                <w:szCs w:val="24"/>
                <w:lang w:eastAsia="en-US"/>
              </w:rPr>
              <w:t>Personnel de l’Entrepreneur</w:t>
            </w:r>
            <w:r w:rsidRPr="003C6428">
              <w:rPr>
                <w:szCs w:val="24"/>
                <w:lang w:eastAsia="en-US"/>
              </w:rPr>
              <w:t xml:space="preserve"> qui s’engage dans les violations (a), b), (c), (d), (e) ou (g) ci-dessus, ou a été recruté comme indiqué en (f) ci-dessus. </w:t>
            </w:r>
          </w:p>
          <w:p w14:paraId="6F39C763" w14:textId="77777777" w:rsidR="00647966" w:rsidRPr="003C6428" w:rsidRDefault="00647966" w:rsidP="00465E69">
            <w:pPr>
              <w:spacing w:before="60" w:after="60"/>
              <w:ind w:left="0" w:right="84" w:firstLine="0"/>
            </w:pPr>
            <w:r w:rsidRPr="003C6428">
              <w:t>Le cas échéant, l’Entrepreneur doit alors nommer rapidement (ou faire nommer) un remplaçant approprié avec des compétences et une expérience équivalentes.</w:t>
            </w:r>
          </w:p>
          <w:p w14:paraId="6F39C764" w14:textId="77777777" w:rsidR="00647966" w:rsidRPr="003C6428" w:rsidRDefault="00647966" w:rsidP="00465E69">
            <w:pPr>
              <w:spacing w:before="60" w:after="60"/>
              <w:ind w:left="0" w:right="84" w:firstLine="0"/>
              <w:rPr>
                <w:szCs w:val="24"/>
              </w:rPr>
            </w:pPr>
            <w:r w:rsidRPr="003C6428">
              <w:rPr>
                <w:szCs w:val="24"/>
              </w:rPr>
              <w:t>L’Entrepreneur supporte seul les conséquences dommageables des fraudes ou malfaçons commises par les personnes qu’il emploie dans l’exécution des travaux.</w:t>
            </w:r>
          </w:p>
          <w:p w14:paraId="6F39C765" w14:textId="77777777" w:rsidR="00647966" w:rsidRPr="003C6428" w:rsidRDefault="00647966" w:rsidP="00465E69">
            <w:pPr>
              <w:tabs>
                <w:tab w:val="left" w:pos="1280"/>
              </w:tabs>
              <w:spacing w:before="60" w:after="60"/>
              <w:ind w:left="0" w:right="84" w:firstLine="0"/>
              <w:rPr>
                <w:i/>
                <w:iCs/>
                <w:szCs w:val="24"/>
              </w:rPr>
            </w:pPr>
            <w:r w:rsidRPr="003C6428">
              <w:t>5.9.3</w:t>
            </w:r>
            <w:r w:rsidRPr="003C6428">
              <w:tab/>
              <w:t>Personnel étranger</w:t>
            </w:r>
          </w:p>
          <w:p w14:paraId="6F39C766" w14:textId="77777777" w:rsidR="00647966" w:rsidRPr="003C6428" w:rsidRDefault="00647966" w:rsidP="00465E69">
            <w:pPr>
              <w:spacing w:before="60" w:after="60"/>
              <w:ind w:left="0" w:right="84" w:firstLine="0"/>
              <w:rPr>
                <w:szCs w:val="24"/>
              </w:rPr>
            </w:pPr>
            <w:r w:rsidRPr="003C6428">
              <w:rPr>
                <w:szCs w:val="24"/>
              </w:rPr>
              <w:t>L’Entrepreneur peut faire venir dans le pays du Maître d’Ouvrage le personnel étranger qui est nécessaire à l’exécution des ouvrages dans la mesure permise par la législationapplicable. L’Entrepreneur doit s’assurer que ces membres du personnel reçoivent les visas de résidence et les permis de travail requis. Si l’Entrepreneur en fait la demande, le Maître d’Ouvragedoit</w:t>
            </w:r>
            <w:r w:rsidRPr="003C6428">
              <w:t xml:space="preserve">faire de son mieux, et de manière prompte et </w:t>
            </w:r>
            <w:r w:rsidRPr="003C6428">
              <w:rPr>
                <w:szCs w:val="24"/>
              </w:rPr>
              <w:t>ponctuelle</w:t>
            </w:r>
            <w:r w:rsidRPr="003C6428">
              <w:t>, pour aider l’Entrepreneur à obtenir toute autorisation émanant des collectivités locales, de l’administration nationale, étatique ou des autorités gouvernementales, requise pour mobiliser</w:t>
            </w:r>
            <w:r w:rsidRPr="003C6428">
              <w:rPr>
                <w:szCs w:val="24"/>
              </w:rPr>
              <w:t xml:space="preserve">le Personnel de l’Entrepreneur. </w:t>
            </w:r>
          </w:p>
          <w:p w14:paraId="6F39C767" w14:textId="77777777" w:rsidR="00647966" w:rsidRPr="003C6428" w:rsidRDefault="00647966" w:rsidP="00465E69">
            <w:pPr>
              <w:spacing w:before="60" w:after="60"/>
              <w:ind w:left="0" w:right="84" w:firstLine="0"/>
              <w:rPr>
                <w:highlight w:val="green"/>
              </w:rPr>
            </w:pPr>
            <w:r w:rsidRPr="003C6428">
              <w:rPr>
                <w:szCs w:val="24"/>
              </w:rPr>
              <w:t xml:space="preserve">L’Entrepreneur doit fournir,à ses frais, les moyens de rapatriement au Personnel de l’Entrepreneur employé dans le cadre du Marché sur le Site vers les pays d’origine respectifs. Il doit également fournir la subsistance temporaire appropriée de toutes ces personnes, à compter de la cessation de leur emploi au titre du Marché jusqu’à la date prévue pour leur départ. </w:t>
            </w:r>
            <w:r w:rsidRPr="003C6428">
              <w:t xml:space="preserve">En cas de décès dans </w:t>
            </w:r>
            <w:r w:rsidRPr="003C6428">
              <w:rPr>
                <w:szCs w:val="24"/>
              </w:rPr>
              <w:t xml:space="preserve">le pays du Maître d’Ouvrage </w:t>
            </w:r>
            <w:r w:rsidRPr="003C6428">
              <w:t xml:space="preserve">d’un tel membre du personnel ou d’un membre de sa famille, l’Entrepreneur est responsable de prendre toutes les mesures appropriées pour le </w:t>
            </w:r>
            <w:r w:rsidRPr="003C6428">
              <w:lastRenderedPageBreak/>
              <w:t>rapatriement ou les obsèques.</w:t>
            </w:r>
            <w:r w:rsidRPr="003C6428">
              <w:rPr>
                <w:szCs w:val="24"/>
              </w:rPr>
              <w:t xml:space="preserve">Dans le cas où l’Entrepreneur manquerait à fournir ces moyens de transport et de subsistance temporaire, le Maître d’Ouvrage peut s’y substituer et recouvrer le coût de cette mesure auprès de l’Entrepreneur. </w:t>
            </w:r>
          </w:p>
          <w:p w14:paraId="6F39C768" w14:textId="77777777" w:rsidR="00647966" w:rsidRPr="003C6428" w:rsidRDefault="00647966" w:rsidP="00465E69">
            <w:pPr>
              <w:tabs>
                <w:tab w:val="left" w:pos="1280"/>
              </w:tabs>
              <w:spacing w:before="60" w:after="60"/>
              <w:ind w:left="0" w:right="84" w:firstLine="0"/>
            </w:pPr>
            <w:r w:rsidRPr="003C6428">
              <w:t>5.9.5</w:t>
            </w:r>
            <w:r w:rsidRPr="003C6428">
              <w:tab/>
            </w:r>
            <w:bookmarkStart w:id="3479" w:name="_Toc467590220"/>
            <w:bookmarkStart w:id="3480" w:name="_Toc475721040"/>
            <w:r w:rsidRPr="003C6428">
              <w:t xml:space="preserve">Comportement </w:t>
            </w:r>
            <w:bookmarkEnd w:id="3479"/>
            <w:bookmarkEnd w:id="3480"/>
            <w:r w:rsidRPr="003C6428">
              <w:t>désordonné</w:t>
            </w:r>
          </w:p>
          <w:p w14:paraId="6F39C769" w14:textId="77777777" w:rsidR="00647966" w:rsidRPr="003C6428" w:rsidRDefault="00647966" w:rsidP="00465E69">
            <w:pPr>
              <w:spacing w:before="60" w:after="60"/>
              <w:ind w:left="0" w:right="84" w:firstLine="0"/>
              <w:rPr>
                <w:szCs w:val="24"/>
              </w:rPr>
            </w:pPr>
            <w:r w:rsidRPr="003C6428">
              <w:rPr>
                <w:szCs w:val="24"/>
              </w:rPr>
              <w:t>L’Entrepreneur doit à tout moment prendre toutes les précautions adaptées pour prévenir toute conduite illicite, émeutier ou portant atteinte à l’ordre public par son personnel, et veiller à préserver la jouissance paisible et la sécurité des biens et des personnes sur le Site ou à sa proximité.</w:t>
            </w:r>
          </w:p>
          <w:p w14:paraId="6F39C76A" w14:textId="77777777" w:rsidR="00647966" w:rsidRPr="003C6428" w:rsidRDefault="00647966" w:rsidP="00465E69">
            <w:pPr>
              <w:tabs>
                <w:tab w:val="left" w:pos="1280"/>
              </w:tabs>
              <w:spacing w:before="60" w:after="60"/>
              <w:ind w:left="0" w:right="84" w:firstLine="0"/>
            </w:pPr>
            <w:r w:rsidRPr="003C6428">
              <w:t>5.9.6</w:t>
            </w:r>
            <w:r w:rsidR="00D35D16" w:rsidRPr="003C6428">
              <w:tab/>
            </w:r>
            <w:r w:rsidRPr="003C6428">
              <w:t>Installations pour le personnel et la main d’œuvre</w:t>
            </w:r>
          </w:p>
          <w:p w14:paraId="6F39C76B" w14:textId="77777777" w:rsidR="00647966" w:rsidRPr="003C6428" w:rsidRDefault="00647966" w:rsidP="00465E69">
            <w:pPr>
              <w:spacing w:before="60" w:after="60"/>
              <w:ind w:left="0" w:right="84" w:firstLine="0"/>
              <w:rPr>
                <w:szCs w:val="24"/>
              </w:rPr>
            </w:pPr>
            <w:r w:rsidRPr="003C6428">
              <w:t xml:space="preserve">A moins que les Spécifications n’en disposent autrement, l’Entrepreneur </w:t>
            </w:r>
            <w:r w:rsidRPr="003C6428">
              <w:rPr>
                <w:szCs w:val="24"/>
              </w:rPr>
              <w:t>doit</w:t>
            </w:r>
            <w:r w:rsidRPr="003C6428">
              <w:t xml:space="preserve"> fournir et entretenir les logements et les installations nécessaires au bien-être de son Personnel</w:t>
            </w:r>
            <w:r w:rsidRPr="003C6428">
              <w:rPr>
                <w:szCs w:val="24"/>
              </w:rPr>
              <w:t xml:space="preserve">. S’il est indiqué dans </w:t>
            </w:r>
            <w:r w:rsidRPr="003C6428">
              <w:t>les Spécifications</w:t>
            </w:r>
            <w:r w:rsidRPr="003C6428">
              <w:rPr>
                <w:szCs w:val="24"/>
              </w:rPr>
              <w:t xml:space="preserve">, l’Entrepreneur doit donner accès ou fournir des services qui répondent aux besoins physiques, sociaux et culturels du </w:t>
            </w:r>
            <w:r w:rsidR="00D35D16" w:rsidRPr="003C6428">
              <w:rPr>
                <w:szCs w:val="24"/>
              </w:rPr>
              <w:t>Personnel de l’Entrepreneur</w:t>
            </w:r>
            <w:r w:rsidRPr="003C6428">
              <w:rPr>
                <w:szCs w:val="24"/>
              </w:rPr>
              <w:t xml:space="preserve">. L’Entrepreneur doit également fournir des installations semblables au personnel du Maître d’Ouvrage </w:t>
            </w:r>
            <w:r w:rsidRPr="003C6428">
              <w:t>tel que mentionné dans les Spécifications</w:t>
            </w:r>
            <w:r w:rsidRPr="003C6428">
              <w:rPr>
                <w:szCs w:val="24"/>
              </w:rPr>
              <w:t xml:space="preserve">. </w:t>
            </w:r>
          </w:p>
          <w:p w14:paraId="6F39C76C" w14:textId="77777777" w:rsidR="00647966" w:rsidRPr="003C6428" w:rsidRDefault="00647966" w:rsidP="00465E69">
            <w:pPr>
              <w:spacing w:before="60" w:after="60"/>
              <w:ind w:left="0" w:right="84" w:firstLine="0"/>
              <w:rPr>
                <w:szCs w:val="24"/>
              </w:rPr>
            </w:pPr>
            <w:r w:rsidRPr="003C6428">
              <w:t xml:space="preserve">L’Entrepreneur ne doit pas permettre à son Personnel de se loger </w:t>
            </w:r>
            <w:r w:rsidRPr="003C6428">
              <w:rPr>
                <w:szCs w:val="24"/>
              </w:rPr>
              <w:t>temporairement</w:t>
            </w:r>
            <w:r w:rsidRPr="003C6428">
              <w:t xml:space="preserve"> ou de façon permanente à l’intérieur des structures constituant une partie des ouvrages définitifs.</w:t>
            </w:r>
          </w:p>
          <w:p w14:paraId="6F39C76D" w14:textId="77777777" w:rsidR="00647966" w:rsidRPr="003C6428" w:rsidRDefault="00647966" w:rsidP="00465E69">
            <w:pPr>
              <w:spacing w:before="60" w:after="60"/>
              <w:ind w:left="0" w:right="84" w:firstLine="0"/>
              <w:rPr>
                <w:szCs w:val="24"/>
              </w:rPr>
            </w:pPr>
            <w:r w:rsidRPr="003C6428">
              <w:rPr>
                <w:szCs w:val="24"/>
              </w:rPr>
              <w:t xml:space="preserve">L’Entrepreneur doit, dans toutes les relations avec le </w:t>
            </w:r>
            <w:r w:rsidR="00D35D16" w:rsidRPr="003C6428">
              <w:rPr>
                <w:szCs w:val="24"/>
              </w:rPr>
              <w:t>Personnel de l’Entrepreneur</w:t>
            </w:r>
            <w:r w:rsidRPr="003C6428">
              <w:rPr>
                <w:szCs w:val="24"/>
              </w:rPr>
              <w:t xml:space="preserve">, tenir dûment compte de tous les festivals reconnus, des jours fériés officiels, des coutumes religieuses ou autres, et de toutes les lois et règlements locaux relatifs à l’emploi de la main d’œuvre.L’Entrepreneur doit accorder au </w:t>
            </w:r>
            <w:r w:rsidR="00D35D16" w:rsidRPr="003C6428">
              <w:rPr>
                <w:szCs w:val="24"/>
              </w:rPr>
              <w:t>Personnel de l’Entrepreneur</w:t>
            </w:r>
            <w:r w:rsidRPr="003C6428">
              <w:rPr>
                <w:szCs w:val="24"/>
              </w:rPr>
              <w:t xml:space="preserve"> des congés annuels et des congés de maladie, de maternité et de famille, comme l’exigent la législation applicable ou comme indiqué dans le Marché. </w:t>
            </w:r>
          </w:p>
          <w:p w14:paraId="6F39C76E" w14:textId="77777777" w:rsidR="00647966" w:rsidRPr="003C6428" w:rsidRDefault="00647966" w:rsidP="00465E69">
            <w:pPr>
              <w:tabs>
                <w:tab w:val="left" w:pos="1280"/>
              </w:tabs>
              <w:spacing w:before="60" w:after="60"/>
              <w:ind w:left="0" w:right="84" w:firstLine="0"/>
            </w:pPr>
            <w:r w:rsidRPr="003C6428">
              <w:t>5.9.7</w:t>
            </w:r>
            <w:r w:rsidR="00D35D16" w:rsidRPr="003C6428">
              <w:tab/>
            </w:r>
            <w:r w:rsidRPr="003C6428">
              <w:t>Approvisionnement en denrées alimentaires</w:t>
            </w:r>
          </w:p>
          <w:p w14:paraId="6F39C76F" w14:textId="77777777" w:rsidR="00647966" w:rsidRPr="003C6428" w:rsidRDefault="00647966" w:rsidP="00465E69">
            <w:pPr>
              <w:spacing w:before="60" w:after="60"/>
              <w:ind w:left="0" w:right="84" w:firstLine="0"/>
              <w:rPr>
                <w:szCs w:val="24"/>
              </w:rPr>
            </w:pPr>
            <w:r w:rsidRPr="003C6428">
              <w:rPr>
                <w:szCs w:val="24"/>
              </w:rPr>
              <w:t xml:space="preserve">L’Entrepreneur doit faire assurer l’approvisionnement en denrées alimentaires de son Personnel, en quantité suffisante et à un prix raisonnable, tel que mentionné dans les Spécifications, le cas échéant. </w:t>
            </w:r>
          </w:p>
          <w:p w14:paraId="6F39C770" w14:textId="77777777" w:rsidR="00647966" w:rsidRPr="003C6428" w:rsidRDefault="00647966" w:rsidP="00465E69">
            <w:pPr>
              <w:tabs>
                <w:tab w:val="left" w:pos="1280"/>
              </w:tabs>
              <w:spacing w:before="60" w:after="60"/>
              <w:ind w:left="0" w:right="84" w:firstLine="0"/>
            </w:pPr>
            <w:r w:rsidRPr="003C6428">
              <w:t>5.9.8</w:t>
            </w:r>
            <w:r w:rsidR="00D35D16" w:rsidRPr="003C6428">
              <w:tab/>
            </w:r>
            <w:r w:rsidRPr="003C6428">
              <w:t>Fourniture d’eau</w:t>
            </w:r>
          </w:p>
          <w:p w14:paraId="6F39C771" w14:textId="77777777" w:rsidR="00647966" w:rsidRPr="003C6428" w:rsidRDefault="00647966" w:rsidP="00465E69">
            <w:pPr>
              <w:spacing w:before="60" w:after="60"/>
              <w:ind w:left="0" w:right="84" w:firstLine="0"/>
              <w:rPr>
                <w:szCs w:val="24"/>
                <w:lang w:eastAsia="en-US"/>
              </w:rPr>
            </w:pPr>
            <w:r w:rsidRPr="003C6428">
              <w:rPr>
                <w:szCs w:val="24"/>
              </w:rPr>
              <w:t>L’Entrepreneur doit organiser l’approvisionnement de son Personnel en eau potable et en eau à des fins domestiques, en tenant compte des conditions locales</w:t>
            </w:r>
            <w:r w:rsidRPr="003C6428">
              <w:rPr>
                <w:szCs w:val="24"/>
                <w:lang w:eastAsia="en-US"/>
              </w:rPr>
              <w:t xml:space="preserve">. </w:t>
            </w:r>
          </w:p>
          <w:p w14:paraId="6F39C772" w14:textId="77777777" w:rsidR="00647966" w:rsidRPr="003C6428" w:rsidRDefault="00647966" w:rsidP="00465E69">
            <w:pPr>
              <w:tabs>
                <w:tab w:val="left" w:pos="1280"/>
              </w:tabs>
              <w:spacing w:before="60" w:after="60"/>
              <w:ind w:left="0" w:right="84" w:firstLine="0"/>
            </w:pPr>
            <w:r w:rsidRPr="003C6428">
              <w:t>5.9.9</w:t>
            </w:r>
            <w:r w:rsidR="00D35D16" w:rsidRPr="003C6428">
              <w:tab/>
            </w:r>
            <w:r w:rsidRPr="003C6428">
              <w:t>Mesures contre les nuisances d’insectes et de parasites</w:t>
            </w:r>
          </w:p>
          <w:p w14:paraId="6F39C773" w14:textId="77777777" w:rsidR="00647966" w:rsidRPr="003C6428" w:rsidRDefault="00647966" w:rsidP="00465E69">
            <w:pPr>
              <w:spacing w:before="60" w:after="60"/>
              <w:ind w:left="0" w:right="84" w:firstLine="0"/>
              <w:rPr>
                <w:szCs w:val="24"/>
                <w:lang w:eastAsia="en-US"/>
              </w:rPr>
            </w:pPr>
            <w:r w:rsidRPr="003C6428">
              <w:rPr>
                <w:szCs w:val="24"/>
                <w:shd w:val="clear" w:color="auto" w:fill="FFFFFF" w:themeFill="background1"/>
                <w:lang w:eastAsia="en-US"/>
              </w:rPr>
              <w:t xml:space="preserve">L’Entrepreneur doit, en toutes circonstances, prendre les </w:t>
            </w:r>
            <w:r w:rsidRPr="003C6428">
              <w:rPr>
                <w:szCs w:val="24"/>
                <w:shd w:val="clear" w:color="auto" w:fill="FFFFFF" w:themeFill="background1"/>
                <w:lang w:eastAsia="en-US"/>
              </w:rPr>
              <w:lastRenderedPageBreak/>
              <w:t xml:space="preserve">précautions nécessaires pour protéger le Personnel de l’Entrepreneur employé sur le Site contre </w:t>
            </w:r>
            <w:r w:rsidRPr="003C6428">
              <w:rPr>
                <w:szCs w:val="24"/>
              </w:rPr>
              <w:t>les</w:t>
            </w:r>
            <w:r w:rsidRPr="003C6428">
              <w:rPr>
                <w:szCs w:val="24"/>
                <w:shd w:val="clear" w:color="auto" w:fill="FFFFFF" w:themeFill="background1"/>
                <w:lang w:eastAsia="en-US"/>
              </w:rPr>
              <w:t xml:space="preserve"> nuisances d’insectes et de parasites, et pour réduire le danger pour leur santé. L’Entrepreneur</w:t>
            </w:r>
            <w:r w:rsidRPr="003C6428">
              <w:rPr>
                <w:szCs w:val="24"/>
                <w:lang w:eastAsia="en-US"/>
              </w:rPr>
              <w:t xml:space="preserve"> doit se conformer à toutes les réglementations des autorités sanitaires locales, y compris l’utilisation d’insecticides appropriés. </w:t>
            </w:r>
          </w:p>
          <w:p w14:paraId="6F39C774" w14:textId="77777777" w:rsidR="00647966" w:rsidRPr="003C6428" w:rsidRDefault="00647966" w:rsidP="00465E69">
            <w:pPr>
              <w:tabs>
                <w:tab w:val="left" w:pos="1280"/>
              </w:tabs>
              <w:spacing w:before="60" w:after="60"/>
              <w:ind w:left="0" w:right="84" w:firstLine="0"/>
            </w:pPr>
            <w:r w:rsidRPr="003C6428">
              <w:t>5.9.10</w:t>
            </w:r>
            <w:r w:rsidR="00D35D16" w:rsidRPr="003C6428">
              <w:tab/>
            </w:r>
            <w:r w:rsidRPr="003C6428">
              <w:t>Alcool ou drogues</w:t>
            </w:r>
          </w:p>
          <w:p w14:paraId="6F39C775"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L’Entrepreneur ne doit pas, </w:t>
            </w:r>
            <w:r w:rsidRPr="003C6428">
              <w:rPr>
                <w:szCs w:val="24"/>
              </w:rPr>
              <w:t>en dehors des cas autorisés par la législationapplicable</w:t>
            </w:r>
            <w:r w:rsidRPr="003C6428">
              <w:rPr>
                <w:szCs w:val="24"/>
                <w:lang w:eastAsia="en-US"/>
              </w:rPr>
              <w:t xml:space="preserve">, importer, vendre, donner, ou autrement distribuer de </w:t>
            </w:r>
            <w:r w:rsidRPr="003C6428">
              <w:rPr>
                <w:szCs w:val="24"/>
              </w:rPr>
              <w:t>boissons alcoolisées ou de drogues</w:t>
            </w:r>
            <w:r w:rsidRPr="003C6428">
              <w:rPr>
                <w:szCs w:val="24"/>
                <w:lang w:eastAsia="en-US"/>
              </w:rPr>
              <w:t xml:space="preserve">, ni autoriser ou permettre l’importation, la vente, le don, </w:t>
            </w:r>
            <w:r w:rsidRPr="003C6428">
              <w:rPr>
                <w:szCs w:val="24"/>
              </w:rPr>
              <w:t xml:space="preserve">l’échange ou la cession </w:t>
            </w:r>
            <w:r w:rsidRPr="003C6428">
              <w:rPr>
                <w:szCs w:val="24"/>
                <w:lang w:eastAsia="en-US"/>
              </w:rPr>
              <w:t xml:space="preserve">de celles-ci par le </w:t>
            </w:r>
            <w:r w:rsidR="00D35D16" w:rsidRPr="003C6428">
              <w:rPr>
                <w:szCs w:val="24"/>
                <w:lang w:eastAsia="en-US"/>
              </w:rPr>
              <w:t>Personnel de l’Entrepreneur</w:t>
            </w:r>
            <w:r w:rsidRPr="003C6428">
              <w:rPr>
                <w:szCs w:val="24"/>
                <w:lang w:eastAsia="en-US"/>
              </w:rPr>
              <w:t>.</w:t>
            </w:r>
          </w:p>
          <w:p w14:paraId="6F39C776" w14:textId="77777777" w:rsidR="00647966" w:rsidRPr="003C6428" w:rsidRDefault="00647966" w:rsidP="00465E69">
            <w:pPr>
              <w:tabs>
                <w:tab w:val="left" w:pos="1280"/>
              </w:tabs>
              <w:spacing w:before="60" w:after="60"/>
              <w:ind w:left="0" w:right="84" w:firstLine="0"/>
            </w:pPr>
            <w:r w:rsidRPr="003C6428">
              <w:t>5.9.11</w:t>
            </w:r>
            <w:r w:rsidR="00D35D16" w:rsidRPr="003C6428">
              <w:tab/>
            </w:r>
            <w:r w:rsidRPr="003C6428">
              <w:t>Armes et munitions</w:t>
            </w:r>
          </w:p>
          <w:p w14:paraId="6F39C777"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L’Entrepreneur ne doit pas </w:t>
            </w:r>
            <w:r w:rsidRPr="003C6428">
              <w:rPr>
                <w:szCs w:val="24"/>
              </w:rPr>
              <w:t>donner, faire le troc ou autrement céder aucune arme ou munition de quelque sorte que ce soit, pour quiconque, ou permettre à son personnel de le faire</w:t>
            </w:r>
            <w:r w:rsidRPr="003C6428">
              <w:rPr>
                <w:szCs w:val="24"/>
                <w:lang w:eastAsia="en-US"/>
              </w:rPr>
              <w:t>.</w:t>
            </w:r>
          </w:p>
          <w:p w14:paraId="6F39C778" w14:textId="77777777" w:rsidR="00647966" w:rsidRPr="003C6428" w:rsidRDefault="00647966" w:rsidP="00465E69">
            <w:pPr>
              <w:tabs>
                <w:tab w:val="left" w:pos="1280"/>
              </w:tabs>
              <w:spacing w:before="60" w:after="60"/>
              <w:ind w:left="0" w:right="84" w:firstLine="0"/>
            </w:pPr>
            <w:r w:rsidRPr="003C6428">
              <w:t>5.9.12</w:t>
            </w:r>
            <w:r w:rsidR="00D35D16" w:rsidRPr="003C6428">
              <w:tab/>
            </w:r>
            <w:r w:rsidRPr="003C6428">
              <w:t xml:space="preserve">Arrangements funéraire </w:t>
            </w:r>
          </w:p>
          <w:p w14:paraId="6F39C779" w14:textId="77777777" w:rsidR="00647966" w:rsidRPr="003C6428" w:rsidRDefault="00647966" w:rsidP="00465E69">
            <w:pPr>
              <w:spacing w:before="60" w:after="60"/>
              <w:ind w:left="0" w:right="84" w:firstLine="0"/>
              <w:rPr>
                <w:szCs w:val="24"/>
              </w:rPr>
            </w:pPr>
            <w:r w:rsidRPr="003C6428">
              <w:rPr>
                <w:szCs w:val="24"/>
                <w:lang w:eastAsia="en-US"/>
              </w:rPr>
              <w:t xml:space="preserve">L’Entrepreneur est responsable, dans la mesure requise par la réglementation locale, de prendre des </w:t>
            </w:r>
            <w:r w:rsidRPr="003C6428">
              <w:rPr>
                <w:szCs w:val="24"/>
              </w:rPr>
              <w:t>dispositions</w:t>
            </w:r>
            <w:r w:rsidRPr="003C6428">
              <w:rPr>
                <w:szCs w:val="24"/>
                <w:lang w:eastAsia="en-US"/>
              </w:rPr>
              <w:t xml:space="preserve"> funéraires pour ses employés locaux dont le décès pourrait survenir durant leur emploi dans les travaux.</w:t>
            </w:r>
          </w:p>
          <w:p w14:paraId="6F39C77A" w14:textId="77777777" w:rsidR="00647966" w:rsidRPr="003C6428" w:rsidRDefault="00647966" w:rsidP="00465E69">
            <w:pPr>
              <w:tabs>
                <w:tab w:val="left" w:pos="1280"/>
              </w:tabs>
              <w:spacing w:before="60" w:after="60"/>
              <w:ind w:left="0" w:right="84" w:firstLine="0"/>
            </w:pPr>
            <w:r w:rsidRPr="003C6428">
              <w:t>5.9.13</w:t>
            </w:r>
            <w:r w:rsidRPr="003C6428">
              <w:tab/>
            </w:r>
            <w:bookmarkStart w:id="3481" w:name="_Toc467590231"/>
            <w:bookmarkStart w:id="3482" w:name="_Toc475721051"/>
            <w:r w:rsidRPr="003C6428">
              <w:t xml:space="preserve">Registres d’emploi </w:t>
            </w:r>
            <w:bookmarkEnd w:id="3481"/>
            <w:bookmarkEnd w:id="3482"/>
            <w:r w:rsidRPr="003C6428">
              <w:t>des travailleurs</w:t>
            </w:r>
          </w:p>
          <w:p w14:paraId="6F39C77B" w14:textId="77777777" w:rsidR="00647966" w:rsidRPr="003C6428" w:rsidRDefault="00647966" w:rsidP="00465E69">
            <w:pPr>
              <w:spacing w:before="60" w:after="60"/>
              <w:ind w:left="0" w:right="84" w:firstLine="0"/>
              <w:rPr>
                <w:szCs w:val="24"/>
              </w:rPr>
            </w:pPr>
            <w:r w:rsidRPr="003C6428">
              <w:rPr>
                <w:szCs w:val="24"/>
              </w:rPr>
              <w:t>L’Entrepreneur doit tenir des registres complets et précis sur l’emploi de la main d’œuvre sur le chantier. Les registres doivent inclure les noms, âges, le sexe, nombre d’heures travaillées et salaires payés de tous les travailleurs. Ces registres</w:t>
            </w:r>
            <w:r w:rsidRPr="003C6428">
              <w:rPr>
                <w:szCs w:val="24"/>
                <w:lang w:eastAsia="en-US"/>
              </w:rPr>
              <w:t xml:space="preserve"> doivent être récapitulés sur une base mensuelle</w:t>
            </w:r>
            <w:r w:rsidRPr="003C6428">
              <w:rPr>
                <w:szCs w:val="24"/>
              </w:rPr>
              <w:t xml:space="preserve"> et soumis au Maître d’œuvre.</w:t>
            </w:r>
          </w:p>
          <w:p w14:paraId="6F39C77C" w14:textId="77777777" w:rsidR="00647966" w:rsidRPr="003C6428" w:rsidRDefault="00647966" w:rsidP="00465E69">
            <w:pPr>
              <w:tabs>
                <w:tab w:val="left" w:pos="1280"/>
              </w:tabs>
              <w:spacing w:before="60" w:after="60"/>
              <w:ind w:left="0" w:right="84" w:firstLine="0"/>
            </w:pPr>
            <w:r w:rsidRPr="003C6428">
              <w:t>5.9.14</w:t>
            </w:r>
            <w:r w:rsidR="00D35D16" w:rsidRPr="003C6428">
              <w:tab/>
            </w:r>
            <w:r w:rsidRPr="003C6428">
              <w:t xml:space="preserve">Mécanisme de grief du </w:t>
            </w:r>
            <w:r w:rsidR="00D35D16" w:rsidRPr="003C6428">
              <w:t>Personnel de l’Entrepreneur</w:t>
            </w:r>
            <w:r w:rsidRPr="003C6428">
              <w:t>.</w:t>
            </w:r>
          </w:p>
          <w:p w14:paraId="6F39C77D"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L’Entrepreneur doit disposer d’un mécanisme de règlement des griefs pour le Personnel de l’Entrepreneur et, le cas échéant, pour les organisations de travailleurs </w:t>
            </w:r>
            <w:r w:rsidRPr="003C6428">
              <w:rPr>
                <w:szCs w:val="24"/>
              </w:rPr>
              <w:t>énoncées</w:t>
            </w:r>
            <w:r w:rsidRPr="003C6428">
              <w:rPr>
                <w:szCs w:val="24"/>
                <w:lang w:eastAsia="en-US"/>
              </w:rPr>
              <w:t xml:space="preserve"> dans l’alinéa5.9.13 du CCAG, afin de soumettreleurs préoccupations </w:t>
            </w:r>
            <w:r w:rsidRPr="003C6428">
              <w:t>concernant l’environnement de travail</w:t>
            </w:r>
            <w:r w:rsidRPr="003C6428">
              <w:rPr>
                <w:szCs w:val="24"/>
                <w:lang w:eastAsia="en-US"/>
              </w:rPr>
              <w:t xml:space="preserve">. Le mécanisme de règlement des griefs doit être proportionnel à la nature, à l’échelle, aux risques et aux impacts du Marché.  </w:t>
            </w:r>
            <w:r w:rsidRPr="003C6428">
              <w:t>Le mécanisme doit répondre rapidement aux préoccupations, en utilisant un processus compréhensible et transparent qui fournit un retour d’information en temps opportun aux personnes concernées, dans une langue qu’elles comprennent, sans qu’elles encourent des représailles, et qui fonctionnera de manière indépendante etobjective.</w:t>
            </w:r>
          </w:p>
          <w:p w14:paraId="6F39C77E"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Le Personnel de l’Entrepreneur doit être informé du mécanisme de règlement des </w:t>
            </w:r>
            <w:r w:rsidRPr="003C6428">
              <w:rPr>
                <w:szCs w:val="24"/>
              </w:rPr>
              <w:t>griefs</w:t>
            </w:r>
            <w:r w:rsidRPr="003C6428">
              <w:rPr>
                <w:szCs w:val="24"/>
                <w:lang w:eastAsia="en-US"/>
              </w:rPr>
              <w:t xml:space="preserve"> au moment de son embauche pour les besoins du Marché et des mesures mises en place pour le protéger contre toute mesure de représailles en cas de recours à ce </w:t>
            </w:r>
            <w:r w:rsidRPr="003C6428">
              <w:rPr>
                <w:szCs w:val="24"/>
                <w:lang w:eastAsia="en-US"/>
              </w:rPr>
              <w:lastRenderedPageBreak/>
              <w:t xml:space="preserve">mécanisme.   Des mesures seront mises en place pour rendre le mécanisme de règlement des griefs facilement accessible à tout le Personnel de l’Entrepreneur. </w:t>
            </w:r>
          </w:p>
          <w:p w14:paraId="6F39C77F"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Le mécanisme de règlement des griefs ne fait pas obstacle à d’autres </w:t>
            </w:r>
            <w:r w:rsidRPr="003C6428">
              <w:rPr>
                <w:szCs w:val="24"/>
              </w:rPr>
              <w:t>recours</w:t>
            </w:r>
            <w:r w:rsidRPr="003C6428">
              <w:rPr>
                <w:szCs w:val="24"/>
                <w:lang w:eastAsia="en-US"/>
              </w:rPr>
              <w:t xml:space="preserve"> judiciaires ou administratifs qui pourraient être disponibles, ni ne remplace les mécanismes de règlement des griefs prévus par les conventions collectives.</w:t>
            </w:r>
          </w:p>
          <w:p w14:paraId="6F39C780"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Le mécanisme de règlement des griefs peut utiliser les mécanismes de règlement des griefs existants, à condition qu’ils soient bien conçus et mis en œuvre, qu’ils répondent rapidement aux recours </w:t>
            </w:r>
            <w:r w:rsidRPr="003C6428">
              <w:rPr>
                <w:szCs w:val="24"/>
              </w:rPr>
              <w:t>présentés</w:t>
            </w:r>
            <w:r w:rsidRPr="003C6428">
              <w:rPr>
                <w:szCs w:val="24"/>
                <w:lang w:eastAsia="en-US"/>
              </w:rPr>
              <w:t xml:space="preserve"> et qu’ils soient facilement accessibles au Personnel de l’Entrepreneur. Les mécanismes de règlement des griefs existants peuvent être complétés au besoin par des arrangements spécifiques au Marché.</w:t>
            </w:r>
          </w:p>
          <w:p w14:paraId="6F39C781" w14:textId="77777777" w:rsidR="00647966" w:rsidRPr="003C6428" w:rsidRDefault="00647966" w:rsidP="00465E69">
            <w:pPr>
              <w:tabs>
                <w:tab w:val="left" w:pos="1213"/>
              </w:tabs>
              <w:spacing w:before="60" w:after="60"/>
              <w:ind w:left="0" w:right="84" w:firstLine="0"/>
            </w:pPr>
            <w:r w:rsidRPr="003C6428">
              <w:t>5.9.15</w:t>
            </w:r>
            <w:r w:rsidR="00E2764F" w:rsidRPr="003C6428">
              <w:tab/>
            </w:r>
            <w:r w:rsidRPr="003C6428">
              <w:t>Formation du Personnel de l’Entrepreneur</w:t>
            </w:r>
          </w:p>
          <w:p w14:paraId="6F39C782" w14:textId="77777777" w:rsidR="00647966" w:rsidRPr="003C6428" w:rsidRDefault="00647966" w:rsidP="00465E69">
            <w:pPr>
              <w:tabs>
                <w:tab w:val="left" w:pos="1213"/>
              </w:tabs>
              <w:spacing w:before="60" w:after="60"/>
              <w:ind w:left="0" w:right="84" w:firstLine="0"/>
              <w:rPr>
                <w:szCs w:val="24"/>
                <w:lang w:eastAsia="en-US"/>
              </w:rPr>
            </w:pPr>
            <w:r w:rsidRPr="003C6428">
              <w:rPr>
                <w:szCs w:val="24"/>
                <w:lang w:eastAsia="en-US"/>
              </w:rPr>
              <w:t xml:space="preserve">L’Entrepreneur doit fournir une formation appropriée au </w:t>
            </w:r>
            <w:r w:rsidR="00D35D16" w:rsidRPr="003C6428">
              <w:rPr>
                <w:szCs w:val="24"/>
                <w:lang w:eastAsia="en-US"/>
              </w:rPr>
              <w:t>Personnel de l’Entrepreneur</w:t>
            </w:r>
            <w:r w:rsidRPr="003C6428">
              <w:rPr>
                <w:szCs w:val="24"/>
                <w:lang w:eastAsia="en-US"/>
              </w:rPr>
              <w:t xml:space="preserve">concerné sur les aspects ES du Marché, y compris la </w:t>
            </w:r>
            <w:r w:rsidRPr="003C6428">
              <w:rPr>
                <w:szCs w:val="24"/>
              </w:rPr>
              <w:t>sensibilisation</w:t>
            </w:r>
            <w:r w:rsidRPr="003C6428">
              <w:rPr>
                <w:szCs w:val="24"/>
                <w:lang w:eastAsia="en-US"/>
              </w:rPr>
              <w:t xml:space="preserve"> appropriée sur la prohibition de l’EAS et du HS et leur prévention, et la formation en matière d’hygiène et de sécurité.</w:t>
            </w:r>
          </w:p>
          <w:p w14:paraId="6F39C783" w14:textId="77777777" w:rsidR="00647966" w:rsidRPr="003C6428" w:rsidRDefault="00647966" w:rsidP="00465E69">
            <w:pPr>
              <w:tabs>
                <w:tab w:val="left" w:pos="1213"/>
              </w:tabs>
              <w:spacing w:before="60" w:after="60"/>
              <w:ind w:left="0" w:right="84" w:firstLine="0"/>
              <w:rPr>
                <w:szCs w:val="24"/>
                <w:lang w:eastAsia="en-US"/>
              </w:rPr>
            </w:pPr>
            <w:r w:rsidRPr="003C6428">
              <w:rPr>
                <w:szCs w:val="24"/>
                <w:lang w:eastAsia="en-US"/>
              </w:rPr>
              <w:t xml:space="preserve">Comme indiqué dans les Spécifications ou selon les instructions du Maître d’œuvre, l’Entrepreneur doit également permettre au Personnel de </w:t>
            </w:r>
            <w:r w:rsidRPr="003C6428">
              <w:rPr>
                <w:szCs w:val="24"/>
              </w:rPr>
              <w:t>l’Entrepreneur</w:t>
            </w:r>
            <w:r w:rsidRPr="003C6428">
              <w:rPr>
                <w:szCs w:val="24"/>
                <w:lang w:eastAsia="en-US"/>
              </w:rPr>
              <w:t xml:space="preserve"> concerné d’être formé sur les aspects ES du Marché par le personnel du Maître d’Ouvrage. </w:t>
            </w:r>
          </w:p>
          <w:p w14:paraId="6F39C784" w14:textId="77777777" w:rsidR="00647966" w:rsidRPr="003C6428" w:rsidRDefault="00647966" w:rsidP="00465E69">
            <w:pPr>
              <w:spacing w:before="60" w:after="60"/>
              <w:ind w:left="0" w:right="84" w:firstLine="0"/>
              <w:rPr>
                <w:szCs w:val="24"/>
              </w:rPr>
            </w:pPr>
            <w:r w:rsidRPr="003C6428">
              <w:rPr>
                <w:szCs w:val="24"/>
              </w:rPr>
              <w:t>5.10</w:t>
            </w:r>
            <w:r w:rsidRPr="003C6428">
              <w:rPr>
                <w:szCs w:val="24"/>
              </w:rPr>
              <w:tab/>
            </w:r>
            <w:r w:rsidRPr="003C6428">
              <w:t>Sécurité</w:t>
            </w:r>
            <w:r w:rsidRPr="003C6428">
              <w:rPr>
                <w:szCs w:val="24"/>
              </w:rPr>
              <w:t xml:space="preserve"> des personnes et des biens et protection de l’environnement :</w:t>
            </w:r>
          </w:p>
          <w:p w14:paraId="6F39C785" w14:textId="77777777" w:rsidR="00647966" w:rsidRPr="003C6428" w:rsidRDefault="00647966" w:rsidP="00465E69">
            <w:pPr>
              <w:spacing w:before="120" w:after="120"/>
              <w:ind w:left="0" w:right="84" w:firstLine="0"/>
              <w:rPr>
                <w:szCs w:val="24"/>
              </w:rPr>
            </w:pPr>
            <w:r w:rsidRPr="003C6428">
              <w:rPr>
                <w:szCs w:val="24"/>
              </w:rPr>
              <w:t>5.10.1</w:t>
            </w:r>
            <w:r w:rsidR="005C6BE4" w:rsidRPr="003C6428">
              <w:rPr>
                <w:szCs w:val="24"/>
              </w:rPr>
              <w:tab/>
            </w:r>
            <w:r w:rsidRPr="003C6428">
              <w:rPr>
                <w:szCs w:val="24"/>
              </w:rPr>
              <w:t>Nonobstant les dispositions des Données Particulières additionnelles relatives à la mobilisation, l’Entrepreneur doit, pendant le délai d’exécution des ouvrages et la période de garantie :</w:t>
            </w:r>
          </w:p>
          <w:p w14:paraId="6F39C786" w14:textId="77777777" w:rsidR="00647966" w:rsidRPr="003C6428" w:rsidRDefault="00647966" w:rsidP="00945408">
            <w:pPr>
              <w:pStyle w:val="Paragraphedeliste"/>
              <w:numPr>
                <w:ilvl w:val="0"/>
                <w:numId w:val="140"/>
              </w:numPr>
              <w:spacing w:before="120" w:after="120"/>
              <w:ind w:left="0" w:right="84" w:firstLine="0"/>
              <w:rPr>
                <w:szCs w:val="24"/>
              </w:rPr>
            </w:pPr>
            <w:r w:rsidRPr="003C6428">
              <w:rPr>
                <w:szCs w:val="24"/>
              </w:rPr>
              <w:t>assurer la sécurité des personnes autorisées à être présentes sur le Chantier et maintenir ce dernier et les ouvrages (tant que ceux-ci ne sont pas réceptionnés ou occupés par le Maître d’Ouvrage) en bon état, de manière à éviter tous risques pour les personnes,</w:t>
            </w:r>
          </w:p>
          <w:p w14:paraId="6F39C787" w14:textId="77777777" w:rsidR="00647966" w:rsidRPr="003C6428" w:rsidRDefault="00647966" w:rsidP="00945408">
            <w:pPr>
              <w:pStyle w:val="Paragraphedeliste"/>
              <w:numPr>
                <w:ilvl w:val="0"/>
                <w:numId w:val="140"/>
              </w:numPr>
              <w:spacing w:before="120" w:after="120"/>
              <w:ind w:left="0" w:right="84" w:firstLine="0"/>
              <w:rPr>
                <w:szCs w:val="24"/>
              </w:rPr>
            </w:pPr>
            <w:r w:rsidRPr="003C6428">
              <w:rPr>
                <w:szCs w:val="24"/>
              </w:rPr>
              <w:t>fournir et entretenir à ses propres frais tous dispositifs d’éclairage, protection, clôture, alarme et gardiennage aux moments et aux endroits nécessaires ou requis par le Maître d’Œuvre, par toute autorité dûment constituée pour assurer, conformément à la réglementation en vigueur, la protection des travaux ou la sécurité et la commodité du public,</w:t>
            </w:r>
          </w:p>
          <w:p w14:paraId="6F39C788" w14:textId="77777777" w:rsidR="00647966" w:rsidRPr="003C6428" w:rsidRDefault="00647966" w:rsidP="00945408">
            <w:pPr>
              <w:pStyle w:val="Paragraphedeliste"/>
              <w:numPr>
                <w:ilvl w:val="0"/>
                <w:numId w:val="140"/>
              </w:numPr>
              <w:spacing w:before="120" w:after="120"/>
              <w:ind w:left="0" w:right="84" w:firstLine="0"/>
              <w:rPr>
                <w:szCs w:val="24"/>
              </w:rPr>
            </w:pPr>
            <w:r w:rsidRPr="003C6428">
              <w:rPr>
                <w:szCs w:val="24"/>
              </w:rPr>
              <w:t xml:space="preserve">prendre toutes les mesures nécessaires pour protéger l’environnement tant sur le site qu’en dehors et pour éviter tous dégâts ou dommages aux personnes ou propriétés publiques ou </w:t>
            </w:r>
            <w:r w:rsidRPr="003C6428">
              <w:rPr>
                <w:szCs w:val="24"/>
              </w:rPr>
              <w:lastRenderedPageBreak/>
              <w:t>autres qui résulteraient de la pollution, du bruit ou autres inconvénients résultant des méthodes mises en œuvre pour la réalisation des travaux.</w:t>
            </w:r>
          </w:p>
          <w:p w14:paraId="6F39C789" w14:textId="77777777" w:rsidR="00647966" w:rsidRPr="003C6428" w:rsidRDefault="00647966" w:rsidP="00465E69">
            <w:pPr>
              <w:spacing w:before="120" w:after="120"/>
              <w:ind w:left="0" w:firstLine="0"/>
              <w:rPr>
                <w:rFonts w:eastAsia="Arial Narrow"/>
                <w:bCs/>
                <w:color w:val="000000"/>
              </w:rPr>
            </w:pPr>
            <w:r w:rsidRPr="003C6428">
              <w:rPr>
                <w:szCs w:val="24"/>
              </w:rPr>
              <w:t>5.10.2</w:t>
            </w:r>
            <w:r w:rsidR="009B4E2B" w:rsidRPr="003C6428">
              <w:rPr>
                <w:szCs w:val="24"/>
              </w:rPr>
              <w:tab/>
            </w:r>
            <w:r w:rsidRPr="003C6428">
              <w:rPr>
                <w:color w:val="000000"/>
              </w:rPr>
              <w:t xml:space="preserve">En plus des rapports d’avancement des travaux, et des Rapports sur les indicateurs environnementaux et sociaux énoncés dans la Partie </w:t>
            </w:r>
            <w:r w:rsidR="00573596" w:rsidRPr="003C6428">
              <w:rPr>
                <w:color w:val="000000"/>
              </w:rPr>
              <w:t>D</w:t>
            </w:r>
            <w:r w:rsidRPr="003C6428">
              <w:rPr>
                <w:color w:val="000000"/>
              </w:rPr>
              <w:t xml:space="preserve"> du CCAP, </w:t>
            </w:r>
            <w:r w:rsidRPr="003C6428">
              <w:t xml:space="preserve">l’Entrepreneur doit informer immédiatement le </w:t>
            </w:r>
            <w:r w:rsidR="00457DA0" w:rsidRPr="003C6428">
              <w:t>Chef de Projet</w:t>
            </w:r>
            <w:r w:rsidRPr="003C6428">
              <w:t xml:space="preserve"> de toute allégation, incident ou accident sur le Site, qui a ou est </w:t>
            </w:r>
            <w:r w:rsidRPr="003C6428">
              <w:rPr>
                <w:color w:val="000000"/>
              </w:rPr>
              <w:t xml:space="preserve">susceptible d’avoir un effet négatif important sur l’environnement, les collectivités touchées, le public, le </w:t>
            </w:r>
            <w:r w:rsidR="009B4E2B" w:rsidRPr="003C6428">
              <w:rPr>
                <w:color w:val="000000"/>
              </w:rPr>
              <w:t>P</w:t>
            </w:r>
            <w:r w:rsidRPr="003C6428">
              <w:rPr>
                <w:color w:val="000000"/>
              </w:rPr>
              <w:t xml:space="preserve">ersonnel du Maître d’Ouvrage, le Personnel du </w:t>
            </w:r>
            <w:r w:rsidR="00457DA0" w:rsidRPr="003C6428">
              <w:rPr>
                <w:color w:val="000000"/>
              </w:rPr>
              <w:t>Chef de Projet</w:t>
            </w:r>
            <w:r w:rsidRPr="003C6428">
              <w:rPr>
                <w:color w:val="000000"/>
              </w:rPr>
              <w:t xml:space="preserve"> ou le </w:t>
            </w:r>
            <w:r w:rsidR="00D35D16" w:rsidRPr="003C6428">
              <w:rPr>
                <w:color w:val="000000"/>
              </w:rPr>
              <w:t>Personnel de l’Entrepreneur</w:t>
            </w:r>
            <w:r w:rsidRPr="003C6428">
              <w:rPr>
                <w:color w:val="000000"/>
              </w:rPr>
              <w:t xml:space="preserve">. Cela comprend, sans s’y limiter, tout incident ou accident causant </w:t>
            </w:r>
            <w:r w:rsidR="00F50C51" w:rsidRPr="003C6428">
              <w:rPr>
                <w:color w:val="000000"/>
              </w:rPr>
              <w:t>le décès</w:t>
            </w:r>
            <w:r w:rsidRPr="003C6428">
              <w:rPr>
                <w:color w:val="000000"/>
              </w:rPr>
              <w:t xml:space="preserve"> ou des blessures graves; effets négatifs importants ou dommages aux biens privés; ou toute allégation d’EAS et/ou de HS. Dans les cas d’EAS et/ou de HS, tout en maintenant la confidentialité, le type d’allégation (exploitation sexuelle, abus sexuel ou harcèlement sexuel), le sexe et l’âge de la personne qui a subi l’incident allégué devraient être inclus dans les renseignements. L’Entrepreneur, lorsqu’il prend connaissance de l’allégation, de l’incident ou de l’accident, doit également informer immédiatement le </w:t>
            </w:r>
            <w:r w:rsidR="00457DA0" w:rsidRPr="003C6428">
              <w:rPr>
                <w:color w:val="000000"/>
              </w:rPr>
              <w:t>Chef de Projet</w:t>
            </w:r>
            <w:r w:rsidRPr="003C6428">
              <w:rPr>
                <w:color w:val="000000"/>
              </w:rPr>
              <w:t xml:space="preserve"> de tout incident ou accident de ce genre dans les locaux des sous-traitants ou des fournisseurs concernant les travaux qui ont ou sont susceptibles d’avoir un effet négatif important sur l’environnement, les collectivités touchées, le public, le personnel du Maître d’Ouvrage ou de l’Entrepreneur, le personnel de ses Sous-traitants et fournisseurs. La notification doit fournir suffisamment de détails sur ces incidents ou accidents. L’Entrepreneur doit fournir tous les détails de ces incidents ou accidents au </w:t>
            </w:r>
            <w:r w:rsidR="00457DA0" w:rsidRPr="003C6428">
              <w:rPr>
                <w:color w:val="000000"/>
              </w:rPr>
              <w:t>Chef de Projet</w:t>
            </w:r>
            <w:r w:rsidRPr="003C6428">
              <w:rPr>
                <w:color w:val="000000"/>
              </w:rPr>
              <w:t xml:space="preserve"> dans les délais convenus avec le </w:t>
            </w:r>
            <w:r w:rsidR="00457DA0" w:rsidRPr="003C6428">
              <w:rPr>
                <w:color w:val="000000"/>
              </w:rPr>
              <w:t>Chef de Projet</w:t>
            </w:r>
            <w:r w:rsidRPr="003C6428">
              <w:rPr>
                <w:color w:val="000000"/>
              </w:rPr>
              <w:t xml:space="preserve">. </w:t>
            </w:r>
          </w:p>
          <w:p w14:paraId="6F39C78A" w14:textId="77777777" w:rsidR="00647966" w:rsidRPr="003C6428" w:rsidRDefault="00647966" w:rsidP="00465E69">
            <w:pPr>
              <w:shd w:val="clear" w:color="auto" w:fill="FDFDFD"/>
              <w:ind w:left="0" w:firstLine="0"/>
              <w:rPr>
                <w:szCs w:val="24"/>
                <w:lang w:eastAsia="en-US"/>
              </w:rPr>
            </w:pPr>
            <w:r w:rsidRPr="003C6428">
              <w:rPr>
                <w:szCs w:val="24"/>
                <w:lang w:eastAsia="en-US"/>
              </w:rPr>
              <w:t xml:space="preserve">Si cela est </w:t>
            </w:r>
            <w:r w:rsidRPr="003C6428">
              <w:rPr>
                <w:b/>
                <w:bCs/>
                <w:szCs w:val="24"/>
                <w:lang w:eastAsia="en-US"/>
              </w:rPr>
              <w:t>indiqué dans le CCAP</w:t>
            </w:r>
            <w:r w:rsidRPr="003C6428">
              <w:rPr>
                <w:szCs w:val="24"/>
                <w:lang w:eastAsia="en-US"/>
              </w:rPr>
              <w:t>, le rapport d’avancement doit inclure l’état de la conformité à la gestion des risques de cybersécurité, ainsi que tout risque prévisible en matière de cybersécurité et la mesure d’atténuation prévue.</w:t>
            </w:r>
          </w:p>
          <w:p w14:paraId="6F39C78B" w14:textId="77777777" w:rsidR="00647966" w:rsidRPr="003C6428" w:rsidRDefault="00647966" w:rsidP="00465E69">
            <w:pPr>
              <w:spacing w:before="120" w:after="120"/>
              <w:ind w:left="0" w:firstLine="0"/>
              <w:rPr>
                <w:rFonts w:eastAsia="Arial Narrow"/>
                <w:bCs/>
              </w:rPr>
            </w:pPr>
            <w:r w:rsidRPr="003C6428">
              <w:t xml:space="preserve">L’Entrepreneur doit exiger de ses Sous-traitants et fournisseurs (autres que </w:t>
            </w:r>
            <w:r w:rsidRPr="003C6428">
              <w:rPr>
                <w:color w:val="000000"/>
              </w:rPr>
              <w:t>les sous-traitants)</w:t>
            </w:r>
            <w:r w:rsidRPr="003C6428">
              <w:t>qu’ils informent immédiatement l’Entrepreneur de tout incident ou accident mentionné dans cet Article.</w:t>
            </w:r>
          </w:p>
          <w:p w14:paraId="6F39C78C" w14:textId="77777777" w:rsidR="00647966" w:rsidRPr="003C6428" w:rsidRDefault="00647966" w:rsidP="00465E69">
            <w:pPr>
              <w:spacing w:before="60" w:after="60"/>
              <w:ind w:left="0" w:right="84" w:firstLine="0"/>
              <w:rPr>
                <w:szCs w:val="24"/>
              </w:rPr>
            </w:pPr>
            <w:r w:rsidRPr="003C6428">
              <w:rPr>
                <w:szCs w:val="24"/>
              </w:rPr>
              <w:t>5.11</w:t>
            </w:r>
            <w:r w:rsidRPr="003C6428">
              <w:rPr>
                <w:szCs w:val="24"/>
              </w:rPr>
              <w:tab/>
            </w:r>
            <w:r w:rsidRPr="003C6428">
              <w:t>Facilités</w:t>
            </w:r>
            <w:r w:rsidRPr="003C6428">
              <w:rPr>
                <w:szCs w:val="24"/>
              </w:rPr>
              <w:t xml:space="preserve"> et accès accordés aux autres entrepreneurs :</w:t>
            </w:r>
          </w:p>
          <w:p w14:paraId="6F39C78D" w14:textId="77777777" w:rsidR="00647966" w:rsidRPr="003C6428" w:rsidRDefault="00647966" w:rsidP="00465E69">
            <w:pPr>
              <w:tabs>
                <w:tab w:val="left" w:pos="1280"/>
              </w:tabs>
              <w:spacing w:before="60" w:after="60"/>
              <w:ind w:left="0" w:right="84" w:firstLine="0"/>
              <w:rPr>
                <w:szCs w:val="24"/>
              </w:rPr>
            </w:pPr>
            <w:r w:rsidRPr="003C6428">
              <w:rPr>
                <w:szCs w:val="24"/>
              </w:rPr>
              <w:t>5.11.1</w:t>
            </w:r>
            <w:r w:rsidRPr="003C6428">
              <w:rPr>
                <w:szCs w:val="24"/>
              </w:rPr>
              <w:tab/>
            </w:r>
            <w:r w:rsidRPr="003C6428">
              <w:t>L’Entrepreneur</w:t>
            </w:r>
            <w:r w:rsidRPr="003C6428">
              <w:rPr>
                <w:szCs w:val="24"/>
              </w:rPr>
              <w:t xml:space="preserve"> doit permettre l’accès au Site, pour l’exécution des obligations qui leur incombent :</w:t>
            </w:r>
          </w:p>
          <w:p w14:paraId="6F39C78E" w14:textId="77777777" w:rsidR="00647966" w:rsidRPr="003C6428" w:rsidRDefault="00647966" w:rsidP="00945408">
            <w:pPr>
              <w:pStyle w:val="Paragraphedeliste"/>
              <w:numPr>
                <w:ilvl w:val="1"/>
                <w:numId w:val="135"/>
              </w:numPr>
              <w:spacing w:before="60" w:after="60"/>
              <w:ind w:left="0" w:right="84" w:firstLine="0"/>
              <w:rPr>
                <w:szCs w:val="24"/>
              </w:rPr>
            </w:pPr>
            <w:r w:rsidRPr="003C6428">
              <w:rPr>
                <w:szCs w:val="24"/>
              </w:rPr>
              <w:t>aux autres entrepreneurs employés par le Maître d’Ouvrage et à leur personnel,</w:t>
            </w:r>
          </w:p>
          <w:p w14:paraId="6F39C78F" w14:textId="77777777" w:rsidR="00647966" w:rsidRPr="003C6428" w:rsidRDefault="00647966" w:rsidP="00945408">
            <w:pPr>
              <w:pStyle w:val="Paragraphedeliste"/>
              <w:numPr>
                <w:ilvl w:val="1"/>
                <w:numId w:val="135"/>
              </w:numPr>
              <w:spacing w:before="60" w:after="60"/>
              <w:ind w:left="0" w:right="84" w:firstLine="0"/>
              <w:rPr>
                <w:szCs w:val="24"/>
              </w:rPr>
            </w:pPr>
            <w:r w:rsidRPr="003C6428">
              <w:rPr>
                <w:szCs w:val="24"/>
              </w:rPr>
              <w:t xml:space="preserve">au personnel du Maître d’Ouvrage ou relevant d’une autre </w:t>
            </w:r>
            <w:r w:rsidRPr="003C6428">
              <w:rPr>
                <w:szCs w:val="24"/>
              </w:rPr>
              <w:lastRenderedPageBreak/>
              <w:t xml:space="preserve">autorité et désigné par le Maître d’Ouvrage. </w:t>
            </w:r>
          </w:p>
          <w:p w14:paraId="6F39C790" w14:textId="77777777" w:rsidR="00647966" w:rsidRPr="003C6428" w:rsidRDefault="00647966" w:rsidP="00465E69">
            <w:pPr>
              <w:tabs>
                <w:tab w:val="left" w:pos="1280"/>
              </w:tabs>
              <w:spacing w:before="60" w:after="60"/>
              <w:ind w:left="0" w:right="84" w:firstLine="0"/>
              <w:rPr>
                <w:szCs w:val="24"/>
              </w:rPr>
            </w:pPr>
            <w:r w:rsidRPr="003C6428">
              <w:rPr>
                <w:szCs w:val="24"/>
              </w:rPr>
              <w:t>5.11.2</w:t>
            </w:r>
            <w:r w:rsidRPr="003C6428">
              <w:rPr>
                <w:szCs w:val="24"/>
              </w:rPr>
              <w:tab/>
              <w:t>Dans le cas où, en application de l’alinéa 5.11.1 ci-dessus, l’Entrepreneur est invité par ordre de service :</w:t>
            </w:r>
          </w:p>
          <w:p w14:paraId="6F39C791" w14:textId="77777777" w:rsidR="00647966" w:rsidRPr="003C6428" w:rsidRDefault="00647966" w:rsidP="00945408">
            <w:pPr>
              <w:pStyle w:val="Paragraphedeliste"/>
              <w:numPr>
                <w:ilvl w:val="0"/>
                <w:numId w:val="136"/>
              </w:numPr>
              <w:spacing w:before="60" w:after="60"/>
              <w:ind w:left="0" w:right="84" w:firstLine="0"/>
              <w:rPr>
                <w:szCs w:val="24"/>
              </w:rPr>
            </w:pPr>
            <w:r w:rsidRPr="003C6428">
              <w:rPr>
                <w:szCs w:val="24"/>
              </w:rPr>
              <w:t>à mettre à la disposition des autres entrepreneurs, du Maître d’Œuvre ou des tiers, des routes ou voies dont l’entretien est à la charge de l’Entrepreneur,</w:t>
            </w:r>
          </w:p>
          <w:p w14:paraId="6F39C792" w14:textId="77777777" w:rsidR="00647966" w:rsidRPr="003C6428" w:rsidRDefault="00647966" w:rsidP="00945408">
            <w:pPr>
              <w:pStyle w:val="Paragraphedeliste"/>
              <w:numPr>
                <w:ilvl w:val="0"/>
                <w:numId w:val="136"/>
              </w:numPr>
              <w:spacing w:before="60" w:after="60"/>
              <w:ind w:left="0" w:right="84" w:firstLine="0"/>
              <w:rPr>
                <w:szCs w:val="24"/>
              </w:rPr>
            </w:pPr>
            <w:r w:rsidRPr="003C6428">
              <w:rPr>
                <w:szCs w:val="24"/>
              </w:rPr>
              <w:t>à permettre à ces personnes d’utiliser les ouvrages provisoires ou l’équipement de l’Entrepreneur sur le Site,</w:t>
            </w:r>
          </w:p>
          <w:p w14:paraId="6F39C793" w14:textId="77777777" w:rsidR="00647966" w:rsidRPr="003C6428" w:rsidRDefault="00647966" w:rsidP="00945408">
            <w:pPr>
              <w:pStyle w:val="Paragraphedeliste"/>
              <w:numPr>
                <w:ilvl w:val="0"/>
                <w:numId w:val="136"/>
              </w:numPr>
              <w:spacing w:before="60" w:after="60"/>
              <w:ind w:left="0" w:right="84" w:firstLine="0"/>
              <w:rPr>
                <w:szCs w:val="24"/>
              </w:rPr>
            </w:pPr>
            <w:r w:rsidRPr="003C6428">
              <w:rPr>
                <w:szCs w:val="24"/>
              </w:rPr>
              <w:t>à leur fournir d’autres services,</w:t>
            </w:r>
          </w:p>
          <w:p w14:paraId="6F39C794" w14:textId="77777777" w:rsidR="00647966" w:rsidRPr="003C6428" w:rsidRDefault="00647966" w:rsidP="00465E69">
            <w:pPr>
              <w:spacing w:before="60" w:after="60"/>
              <w:ind w:left="0" w:right="84" w:firstLine="0"/>
              <w:rPr>
                <w:szCs w:val="24"/>
              </w:rPr>
            </w:pPr>
            <w:r w:rsidRPr="003C6428">
              <w:rPr>
                <w:szCs w:val="24"/>
              </w:rPr>
              <w:t>de telles prestations seront assimilées à des ouvrages non prévus qui seront régis par les dispositions figurant à l’Article 14 ci-après.</w:t>
            </w:r>
          </w:p>
          <w:p w14:paraId="6F39C795" w14:textId="77777777" w:rsidR="00647966" w:rsidRPr="003C6428" w:rsidRDefault="00647966" w:rsidP="00465E69">
            <w:pPr>
              <w:spacing w:before="60" w:after="60"/>
              <w:ind w:left="0" w:right="84" w:firstLine="0"/>
              <w:rPr>
                <w:szCs w:val="24"/>
              </w:rPr>
            </w:pPr>
            <w:r w:rsidRPr="003C6428">
              <w:rPr>
                <w:szCs w:val="24"/>
              </w:rPr>
              <w:t>Il est expressément précisé que le Maître d’œuvre sera chargé de la coordination de l’intervention des autres entrepreneurs et de l’Entrepreneur afin de garantir le bon déroulement des travaux.</w:t>
            </w:r>
          </w:p>
          <w:p w14:paraId="6F39C796" w14:textId="77777777" w:rsidR="00647966" w:rsidRPr="003C6428" w:rsidRDefault="00647966" w:rsidP="00465E69">
            <w:pPr>
              <w:spacing w:before="60" w:after="60"/>
              <w:ind w:left="0" w:right="84" w:firstLine="0"/>
              <w:rPr>
                <w:szCs w:val="24"/>
              </w:rPr>
            </w:pPr>
            <w:r w:rsidRPr="003C6428">
              <w:rPr>
                <w:szCs w:val="24"/>
              </w:rPr>
              <w:t>5.12</w:t>
            </w:r>
            <w:r w:rsidRPr="003C6428">
              <w:rPr>
                <w:szCs w:val="24"/>
              </w:rPr>
              <w:tab/>
            </w:r>
            <w:r w:rsidRPr="003C6428">
              <w:t>Inspections</w:t>
            </w:r>
            <w:r w:rsidRPr="003C6428">
              <w:rPr>
                <w:szCs w:val="24"/>
              </w:rPr>
              <w:t xml:space="preserve"> et audit :</w:t>
            </w:r>
          </w:p>
          <w:p w14:paraId="6F39C797" w14:textId="77777777" w:rsidR="00647966" w:rsidRPr="003C6428" w:rsidRDefault="00647966" w:rsidP="00465E69">
            <w:pPr>
              <w:tabs>
                <w:tab w:val="left" w:pos="1280"/>
              </w:tabs>
              <w:spacing w:before="60" w:after="60"/>
              <w:ind w:left="0" w:right="84" w:firstLine="0"/>
              <w:rPr>
                <w:szCs w:val="24"/>
              </w:rPr>
            </w:pPr>
            <w:r w:rsidRPr="003C6428">
              <w:rPr>
                <w:szCs w:val="24"/>
              </w:rPr>
              <w:t>5.12.1</w:t>
            </w:r>
            <w:r w:rsidRPr="003C6428">
              <w:rPr>
                <w:szCs w:val="24"/>
              </w:rPr>
              <w:tab/>
              <w:t xml:space="preserve">L’Entrepreneur devra maintenir, et fera tout effort </w:t>
            </w:r>
            <w:r w:rsidRPr="003C6428">
              <w:t>raisonnable</w:t>
            </w:r>
            <w:r w:rsidRPr="003C6428">
              <w:rPr>
                <w:szCs w:val="24"/>
              </w:rPr>
              <w:t xml:space="preserve"> pour que ses sous-traitants et prestataires maintiennent des comptes et une documentation exacts et systématiques concernant les Travaux, dans une forme et des détails permettant d’identifier les coûts et la chronologie des modifications. </w:t>
            </w:r>
          </w:p>
          <w:p w14:paraId="6F39C798" w14:textId="77777777" w:rsidR="00647966" w:rsidRPr="003C6428" w:rsidRDefault="00647966" w:rsidP="00465E69">
            <w:pPr>
              <w:tabs>
                <w:tab w:val="left" w:pos="1280"/>
              </w:tabs>
              <w:spacing w:before="60" w:after="60"/>
              <w:ind w:left="0" w:right="84" w:firstLine="0"/>
              <w:rPr>
                <w:szCs w:val="24"/>
              </w:rPr>
            </w:pPr>
            <w:r w:rsidRPr="003C6428">
              <w:rPr>
                <w:szCs w:val="24"/>
              </w:rPr>
              <w:t>5.12.2</w:t>
            </w:r>
            <w:r w:rsidRPr="003C6428">
              <w:rPr>
                <w:szCs w:val="24"/>
              </w:rPr>
              <w:tab/>
              <w:t xml:space="preserve">En conformité avec le paragraphe 2.2 (e) de l’Annexe C du CCAG, l’Entrepreneur permettra et s’assurera </w:t>
            </w:r>
            <w:r w:rsidRPr="003C6428">
              <w:t>que</w:t>
            </w:r>
            <w:r w:rsidRPr="003C6428">
              <w:rPr>
                <w:szCs w:val="24"/>
              </w:rPr>
              <w:t>ses agents (qu’ils soient déclarés ou non), ses sous-traitants, consultants,  et prestataires de services,  fournisseurs, et personnel, permettent à la Banque et/ou à des personnes qu’elle désignera d’inspecter le Site et d’examiner les documents et pièces comptables,relevés et autres documents relatifs à la soumission de l’Offre et à l’exécution du Marché et à les faire vérifier par des auditeurs nommés par la Banque. L'attention de l'Entrepreneur et de ses sous-traitants et prestataires est attirée sur l’Article 49.6 qui prévoit, entre autres, que les actes visant à entraver concrètement l'exercice des droits d'inspection et d’audits de la Banque prévus par l’alinéa 5.12.2 constituent une pratique interdite conduisant à la résiliation du contrat (ainsi qu’à une décision de suspension de l’Entrepreneur conformément aux procédures de sanctions en vigueur à la Banque).</w:t>
            </w:r>
          </w:p>
          <w:p w14:paraId="6F39C799" w14:textId="77777777" w:rsidR="00647966" w:rsidRPr="003C6428" w:rsidRDefault="00647966" w:rsidP="00465E69">
            <w:pPr>
              <w:spacing w:before="60" w:after="60"/>
              <w:ind w:left="0" w:right="84" w:firstLine="0"/>
              <w:rPr>
                <w:szCs w:val="24"/>
              </w:rPr>
            </w:pPr>
            <w:r w:rsidRPr="003C6428">
              <w:rPr>
                <w:szCs w:val="24"/>
              </w:rPr>
              <w:t>5.13</w:t>
            </w:r>
            <w:r w:rsidRPr="003C6428">
              <w:rPr>
                <w:szCs w:val="24"/>
              </w:rPr>
              <w:tab/>
            </w:r>
            <w:r w:rsidRPr="003C6428">
              <w:t>Fraude</w:t>
            </w:r>
            <w:r w:rsidRPr="003C6428">
              <w:rPr>
                <w:szCs w:val="24"/>
              </w:rPr>
              <w:t xml:space="preserve"> et Corruption :</w:t>
            </w:r>
          </w:p>
          <w:p w14:paraId="6F39C79A" w14:textId="77777777" w:rsidR="00647966" w:rsidRPr="003C6428" w:rsidRDefault="00647966" w:rsidP="00465E69">
            <w:pPr>
              <w:tabs>
                <w:tab w:val="left" w:pos="1280"/>
              </w:tabs>
              <w:spacing w:before="60" w:after="60"/>
              <w:ind w:left="0" w:right="84" w:firstLine="0"/>
              <w:rPr>
                <w:szCs w:val="24"/>
              </w:rPr>
            </w:pPr>
            <w:r w:rsidRPr="003C6428">
              <w:rPr>
                <w:szCs w:val="24"/>
              </w:rPr>
              <w:t>5.13.1</w:t>
            </w:r>
            <w:r w:rsidRPr="003C6428">
              <w:rPr>
                <w:szCs w:val="24"/>
              </w:rPr>
              <w:tab/>
              <w:t>La Banque exige le respect de ses Directives en matière de lutte contre la fraude et la corruption et de ses règles et procédures de sanctions applicables, établies par le Régime des Sanctions du Groupe de la Banque mondiale, comme indiqué dans l’Annexe C au CCAG.</w:t>
            </w:r>
          </w:p>
          <w:p w14:paraId="6F39C79B" w14:textId="77777777" w:rsidR="00647966" w:rsidRPr="003C6428" w:rsidRDefault="00647966" w:rsidP="00465E69">
            <w:pPr>
              <w:tabs>
                <w:tab w:val="left" w:pos="1280"/>
              </w:tabs>
              <w:spacing w:before="60" w:after="60"/>
              <w:ind w:left="0" w:right="84" w:firstLine="0"/>
              <w:rPr>
                <w:szCs w:val="24"/>
              </w:rPr>
            </w:pPr>
            <w:r w:rsidRPr="003C6428">
              <w:rPr>
                <w:szCs w:val="24"/>
              </w:rPr>
              <w:lastRenderedPageBreak/>
              <w:t>5.13.2</w:t>
            </w:r>
            <w:r w:rsidRPr="003C6428">
              <w:rPr>
                <w:szCs w:val="24"/>
              </w:rPr>
              <w:tab/>
              <w:t>Le Maître d’Ouvrage exige que l’Entrepreneur fournisse les informations relatives aux commissions et indemnités éventuelles versées ou à verser à des agents ou une autre partie en relation avec le processus de passation du Marché, de sélection, ou l’exécution du Marché. Ces informations doivent inclure au minimum le nom et l’adresse de l’agent ou autre partie, le montant et la monnaie, ainsi que le motif de la commission, indemnité ou paiement.</w:t>
            </w:r>
          </w:p>
        </w:tc>
      </w:tr>
      <w:tr w:rsidR="00647966" w:rsidRPr="003C6428" w14:paraId="6F39C7BB" w14:textId="77777777" w:rsidTr="003B6421">
        <w:tc>
          <w:tcPr>
            <w:tcW w:w="2835" w:type="dxa"/>
            <w:tcBorders>
              <w:top w:val="nil"/>
              <w:left w:val="nil"/>
              <w:bottom w:val="nil"/>
              <w:right w:val="nil"/>
            </w:tcBorders>
            <w:tcMar>
              <w:top w:w="57" w:type="dxa"/>
              <w:left w:w="57" w:type="dxa"/>
              <w:bottom w:w="57" w:type="dxa"/>
              <w:right w:w="57" w:type="dxa"/>
            </w:tcMar>
          </w:tcPr>
          <w:p w14:paraId="6F39C79D" w14:textId="77777777" w:rsidR="00647966" w:rsidRPr="003C6428" w:rsidRDefault="00647966" w:rsidP="00465E69">
            <w:pPr>
              <w:pStyle w:val="Sec8head2"/>
              <w:ind w:left="0" w:firstLine="0"/>
            </w:pPr>
            <w:bookmarkStart w:id="3483" w:name="_Toc348175939"/>
            <w:bookmarkStart w:id="3484" w:name="_Toc327539551"/>
            <w:bookmarkStart w:id="3485" w:name="_Toc138939293"/>
            <w:r w:rsidRPr="003C6428">
              <w:lastRenderedPageBreak/>
              <w:t>6.</w:t>
            </w:r>
            <w:r w:rsidRPr="003C6428">
              <w:tab/>
              <w:t xml:space="preserve">Garanties de bonne exécution et de parfait achèvement - </w:t>
            </w:r>
            <w:r w:rsidRPr="003C6428">
              <w:br/>
              <w:t xml:space="preserve">Retenue de </w:t>
            </w:r>
            <w:bookmarkStart w:id="3486" w:name="_Toc348175940"/>
            <w:bookmarkStart w:id="3487" w:name="_Toc348232763"/>
            <w:r w:rsidRPr="003C6428">
              <w:t>garantie - Responsabilité - Assurances</w:t>
            </w:r>
            <w:bookmarkEnd w:id="3483"/>
            <w:bookmarkEnd w:id="3484"/>
            <w:bookmarkEnd w:id="3485"/>
            <w:bookmarkEnd w:id="3486"/>
            <w:bookmarkEnd w:id="3487"/>
          </w:p>
        </w:tc>
        <w:tc>
          <w:tcPr>
            <w:tcW w:w="6544" w:type="dxa"/>
            <w:gridSpan w:val="2"/>
            <w:tcBorders>
              <w:top w:val="nil"/>
              <w:left w:val="nil"/>
              <w:bottom w:val="nil"/>
              <w:right w:val="nil"/>
            </w:tcBorders>
            <w:tcMar>
              <w:top w:w="57" w:type="dxa"/>
              <w:left w:w="57" w:type="dxa"/>
              <w:bottom w:w="57" w:type="dxa"/>
              <w:right w:w="57" w:type="dxa"/>
            </w:tcMar>
          </w:tcPr>
          <w:p w14:paraId="6F39C79E" w14:textId="77777777" w:rsidR="00647966" w:rsidRPr="003C6428" w:rsidRDefault="00647966" w:rsidP="00465E69">
            <w:pPr>
              <w:spacing w:before="60" w:after="60"/>
              <w:ind w:left="0" w:right="84" w:firstLine="0"/>
            </w:pPr>
            <w:r w:rsidRPr="003C6428">
              <w:t>6.1</w:t>
            </w:r>
            <w:r w:rsidRPr="003C6428">
              <w:tab/>
              <w:t>Garantie de bonne exécution, de parfait achèvement, et de restitution d’avance :</w:t>
            </w:r>
          </w:p>
          <w:p w14:paraId="6F39C79F" w14:textId="77777777" w:rsidR="00647966" w:rsidRPr="003C6428" w:rsidRDefault="00647966" w:rsidP="00465E69">
            <w:pPr>
              <w:tabs>
                <w:tab w:val="left" w:pos="1280"/>
              </w:tabs>
              <w:spacing w:before="60" w:after="60"/>
              <w:ind w:left="0" w:right="84" w:firstLine="0"/>
              <w:rPr>
                <w:szCs w:val="24"/>
              </w:rPr>
            </w:pPr>
            <w:r w:rsidRPr="003C6428">
              <w:t>6.1.1</w:t>
            </w:r>
            <w:r w:rsidRPr="003C6428">
              <w:tab/>
              <w:t>L’Entrepreneur est tenu de fournir au Maître d</w:t>
            </w:r>
            <w:r w:rsidRPr="003C6428">
              <w:rPr>
                <w:szCs w:val="24"/>
              </w:rPr>
              <w:t>’Ouvrage</w:t>
            </w:r>
            <w:r w:rsidR="00465E69">
              <w:rPr>
                <w:szCs w:val="24"/>
              </w:rPr>
              <w:t xml:space="preserve"> </w:t>
            </w:r>
            <w:r w:rsidRPr="003C6428">
              <w:t xml:space="preserve">dans un délai de vingt-huit (28) jours suivant la réception de la lettre de notification de l’attribution du Marché, une garantie bancaire de bonne exécution, conforme au modèle inclus dans le Dossier d’Appel d’Offres ou le Marché. Cette garantie sera transformée en Garantie de parfait achèvement </w:t>
            </w:r>
            <w:r w:rsidRPr="003C6428">
              <w:rPr>
                <w:szCs w:val="24"/>
              </w:rPr>
              <w:t>pour la durée du délai de garantie.</w:t>
            </w:r>
          </w:p>
          <w:p w14:paraId="6F39C7A0" w14:textId="77777777" w:rsidR="00647966" w:rsidRPr="003C6428" w:rsidRDefault="00647966" w:rsidP="00465E69">
            <w:pPr>
              <w:spacing w:before="60" w:after="60"/>
              <w:ind w:left="0" w:right="84" w:firstLine="0"/>
              <w:rPr>
                <w:szCs w:val="24"/>
              </w:rPr>
            </w:pPr>
            <w:r w:rsidRPr="003C6428">
              <w:rPr>
                <w:szCs w:val="24"/>
              </w:rPr>
              <w:t xml:space="preserve">La garantie est libellée dans la ou les monnaies dans lesquelles le Marché doit être payé et selon leurs proportions respectives ou dans une monnaie librement convertible acceptable au Maître d’Ouvrage. </w:t>
            </w:r>
          </w:p>
          <w:p w14:paraId="6F39C7A1" w14:textId="77777777" w:rsidR="00647966" w:rsidRPr="003C6428" w:rsidRDefault="00647966" w:rsidP="00465E69">
            <w:pPr>
              <w:spacing w:before="60" w:after="60"/>
              <w:ind w:left="0" w:right="84" w:firstLine="0"/>
            </w:pPr>
            <w:r w:rsidRPr="003C6428">
              <w:t xml:space="preserve">Cette garantie sera émise par une banque ou un organisme de caution qualifié sélectionné par l’Entrepreneur. </w:t>
            </w:r>
            <w:r w:rsidRPr="003C6428">
              <w:rPr>
                <w:szCs w:val="24"/>
              </w:rPr>
              <w:t>Si la Garantie de bonne exécution est en forme de caution, cette dernière doit provenir d’un organisme de caution acceptable au Maître d’Ouvrage. Un organisme de caution situé en</w:t>
            </w:r>
            <w:r w:rsidRPr="003C6428">
              <w:t xml:space="preserve"> dehors du Pays du Maître d’Ouvrage devra avoir un correspondant dans le Pays du Maître d’Ouvrage. L’Entrepreneur devra être autorisé à soumettre des garanties bancaires directement émises par la banque de son choix située dans tout pays éligible.</w:t>
            </w:r>
          </w:p>
          <w:p w14:paraId="6F39C7A2" w14:textId="77777777" w:rsidR="00647966" w:rsidRPr="003C6428" w:rsidRDefault="00647966" w:rsidP="00465E69">
            <w:pPr>
              <w:spacing w:before="60" w:after="60"/>
              <w:ind w:left="0" w:right="84" w:firstLine="0"/>
            </w:pPr>
            <w:r w:rsidRPr="003C6428">
              <w:t xml:space="preserve">En cas de </w:t>
            </w:r>
            <w:r w:rsidRPr="003C6428">
              <w:rPr>
                <w:szCs w:val="24"/>
              </w:rPr>
              <w:t>prélèvement</w:t>
            </w:r>
            <w:r w:rsidRPr="003C6428">
              <w:t xml:space="preserve"> sur la garantie, pour quelque motif que ce soit, l’Entrepreneur doit aussitôt la reconstituer.</w:t>
            </w:r>
          </w:p>
          <w:p w14:paraId="6F39C7A3" w14:textId="77777777" w:rsidR="00647966" w:rsidRPr="003C6428" w:rsidRDefault="00647966" w:rsidP="00465E69">
            <w:pPr>
              <w:spacing w:before="60" w:after="60"/>
              <w:ind w:left="0" w:right="84" w:firstLine="0"/>
            </w:pPr>
            <w:r w:rsidRPr="003C6428">
              <w:t xml:space="preserve">Le montant de la garantie de bonne exécution sera égal à un </w:t>
            </w:r>
            <w:r w:rsidRPr="003C6428">
              <w:rPr>
                <w:szCs w:val="24"/>
              </w:rPr>
              <w:t>pourcentage</w:t>
            </w:r>
            <w:r w:rsidRPr="003C6428">
              <w:t xml:space="preserve"> du montant du Marché indiqué dans le </w:t>
            </w:r>
            <w:r w:rsidRPr="003C6428">
              <w:rPr>
                <w:b/>
              </w:rPr>
              <w:t>CCAP</w:t>
            </w:r>
            <w:r w:rsidRPr="003C6428">
              <w:t xml:space="preserve"> mais qui ne pourra être inférieur à cinq (5) pour cent du Montant du Marché. Elle entrera en vigueur lors de la signature du Marché.</w:t>
            </w:r>
          </w:p>
          <w:p w14:paraId="6F39C7A4" w14:textId="77777777" w:rsidR="00647966" w:rsidRPr="003C6428" w:rsidRDefault="00647966" w:rsidP="00465E69">
            <w:pPr>
              <w:spacing w:before="60" w:after="60"/>
              <w:ind w:left="0" w:right="84" w:firstLine="0"/>
            </w:pPr>
            <w:r w:rsidRPr="003C6428">
              <w:t xml:space="preserve">Le montant de la garantie de bonne exécution sera réduit de moitié lors de la réception provisoire et deviendra la Garantie de parfait achèvement. La Garantie de parfait achèvement sera caduque de plein </w:t>
            </w:r>
            <w:r w:rsidRPr="003C6428">
              <w:rPr>
                <w:szCs w:val="24"/>
              </w:rPr>
              <w:t>droit</w:t>
            </w:r>
            <w:r w:rsidRPr="003C6428">
              <w:t xml:space="preserve"> à la date de la réception définitive sauf dans le cas prévu à l’Article 42.2.</w:t>
            </w:r>
          </w:p>
          <w:p w14:paraId="6F39C7A5" w14:textId="77777777" w:rsidR="00647966" w:rsidRPr="003C6428" w:rsidRDefault="00647966" w:rsidP="00465E69">
            <w:pPr>
              <w:tabs>
                <w:tab w:val="left" w:pos="1280"/>
              </w:tabs>
              <w:spacing w:before="60" w:after="60"/>
              <w:ind w:left="0" w:right="84" w:firstLine="0"/>
            </w:pPr>
            <w:r w:rsidRPr="003C6428">
              <w:t>6.1.2</w:t>
            </w:r>
            <w:r w:rsidRPr="003C6428">
              <w:tab/>
              <w:t xml:space="preserve">L’Entrepreneur fournira, en outre, au Maître d’Ouvrage une garantie de restitution d’avance, conforme au modèle inclus dans le Dossier d’Appel d’Offres ou le Marché. Le </w:t>
            </w:r>
            <w:r w:rsidRPr="003C6428">
              <w:lastRenderedPageBreak/>
              <w:t>montant de cette garantie sera égal au montant de l’avance forfaitaire et se réduira automatiquement et à due concurrence, au fur et à mesure de l’imputation de l’avance sur les acomptes. La garantie de restitution d’avance sera caduque de plein droit le jour de l’imputation de la dernière partie de l’avance sur un acompte contractuel.</w:t>
            </w:r>
          </w:p>
          <w:p w14:paraId="6F39C7A6" w14:textId="77777777" w:rsidR="00647966" w:rsidRPr="003C6428" w:rsidRDefault="00647966" w:rsidP="00465E69">
            <w:pPr>
              <w:spacing w:before="60" w:after="60"/>
              <w:ind w:left="0" w:right="84" w:firstLine="0"/>
            </w:pPr>
            <w:r w:rsidRPr="003C6428">
              <w:t>6.2</w:t>
            </w:r>
            <w:r w:rsidRPr="003C6428">
              <w:tab/>
              <w:t>Retenue de garantie :</w:t>
            </w:r>
          </w:p>
          <w:p w14:paraId="6F39C7A7" w14:textId="77777777" w:rsidR="00647966" w:rsidRPr="003C6428" w:rsidRDefault="00647966" w:rsidP="00465E69">
            <w:pPr>
              <w:tabs>
                <w:tab w:val="left" w:pos="1280"/>
              </w:tabs>
              <w:spacing w:before="60" w:after="60"/>
              <w:ind w:left="0" w:right="84" w:firstLine="0"/>
            </w:pPr>
            <w:r w:rsidRPr="003C6428">
              <w:t>6.2.1</w:t>
            </w:r>
            <w:r w:rsidRPr="003C6428">
              <w:tab/>
              <w:t xml:space="preserve">Une retenue de garantie sera prélevée, par ailleurs, sur tous les montants à régler à l’Entrepreneur ; elle sera égale à un pourcentage indiqué dans le </w:t>
            </w:r>
            <w:r w:rsidRPr="003C6428">
              <w:rPr>
                <w:b/>
              </w:rPr>
              <w:t>CCAP</w:t>
            </w:r>
            <w:r w:rsidRPr="003C6428">
              <w:t xml:space="preserve"> mais qui ne pourra être supérieur à dix (10) pour cent du Montant du Marché.</w:t>
            </w:r>
          </w:p>
          <w:p w14:paraId="6F39C7A8" w14:textId="77777777" w:rsidR="00647966" w:rsidRPr="003C6428" w:rsidRDefault="00647966" w:rsidP="00465E69">
            <w:pPr>
              <w:tabs>
                <w:tab w:val="left" w:pos="1280"/>
              </w:tabs>
              <w:spacing w:before="60" w:after="60"/>
              <w:ind w:left="0" w:right="84" w:firstLine="0"/>
            </w:pPr>
            <w:r w:rsidRPr="003C6428">
              <w:t>6.2.2</w:t>
            </w:r>
            <w:r w:rsidRPr="003C6428">
              <w:tab/>
              <w:t>Les montants retenus seront libérés pour moitié lors de la réception provisoire. Le solde sera libéré dans les mêmes conditions que celles prévues pour la Garantie de parfait achèvement. Dans tous les cas, le montant cumulé de la Garantie de parfait achèvement et de la Retenue de garantie telle que réduite lors de la réception provisoire ne dépassera pas 5% du Montant du Marché.</w:t>
            </w:r>
          </w:p>
          <w:p w14:paraId="6F39C7A9" w14:textId="77777777" w:rsidR="00647966" w:rsidRPr="003C6428" w:rsidRDefault="00647966" w:rsidP="00465E69">
            <w:pPr>
              <w:tabs>
                <w:tab w:val="left" w:pos="1280"/>
              </w:tabs>
              <w:spacing w:before="60" w:after="60"/>
              <w:ind w:left="0" w:right="84" w:firstLine="0"/>
            </w:pPr>
            <w:r w:rsidRPr="003C6428">
              <w:t>6.2.3</w:t>
            </w:r>
            <w:r w:rsidRPr="003C6428">
              <w:tab/>
              <w:t>Le remplacement du solde par une garantie bancaire s’effectuera de plein droit à la demande de l’Entrepreneur à la date où la Réception provisoire sera prononcée.</w:t>
            </w:r>
          </w:p>
          <w:p w14:paraId="6F39C7AA" w14:textId="77777777" w:rsidR="00647966" w:rsidRPr="003C6428" w:rsidRDefault="00647966" w:rsidP="00465E69">
            <w:pPr>
              <w:spacing w:before="60" w:after="60"/>
              <w:ind w:left="0" w:right="84" w:firstLine="0"/>
            </w:pPr>
            <w:r w:rsidRPr="003C6428">
              <w:t>6.3</w:t>
            </w:r>
            <w:r w:rsidRPr="003C6428">
              <w:tab/>
              <w:t>Responsabilité – Assurances :</w:t>
            </w:r>
          </w:p>
          <w:p w14:paraId="6F39C7AB" w14:textId="77777777" w:rsidR="00647966" w:rsidRPr="003C6428" w:rsidRDefault="00647966" w:rsidP="00465E69">
            <w:pPr>
              <w:tabs>
                <w:tab w:val="left" w:pos="1280"/>
              </w:tabs>
              <w:spacing w:before="60" w:after="60"/>
              <w:ind w:left="0" w:right="84" w:firstLine="0"/>
            </w:pPr>
            <w:r w:rsidRPr="003C6428">
              <w:t>6.3.1</w:t>
            </w:r>
            <w:r w:rsidRPr="003C6428">
              <w:tab/>
              <w:t>Nonobstant les obligations d’assurances imposées ci-après, l’Entrepreneur est, et demeure seul responsable, et garantit le Maître d’Ouvrage et le Maître d’Œuvre contre toute réclamation émanant de tiers, pour la réparation de préjudices de toute nature, ou de lésions corporelles survenus au cours de la réalisation du présent Marché par l’Entrepreneur, ses sous-traitants et leurs employés.</w:t>
            </w:r>
          </w:p>
          <w:p w14:paraId="6F39C7AC" w14:textId="77777777" w:rsidR="00647966" w:rsidRPr="003C6428" w:rsidRDefault="00647966" w:rsidP="00465E69">
            <w:pPr>
              <w:spacing w:before="60" w:after="60"/>
              <w:ind w:left="0" w:right="84" w:firstLine="0"/>
              <w:rPr>
                <w:i/>
              </w:rPr>
            </w:pPr>
            <w:r w:rsidRPr="003C6428">
              <w:t xml:space="preserve">L’Entrepreneur est tenu de souscrire au minimum les assurances figurant aux paragraphes 3.2 à 3.5 du présent Article et pour les montants minima spécifiés au </w:t>
            </w:r>
            <w:r w:rsidRPr="003C6428">
              <w:rPr>
                <w:b/>
              </w:rPr>
              <w:t>CCAP</w:t>
            </w:r>
            <w:r w:rsidRPr="003C6428">
              <w:rPr>
                <w:i/>
              </w:rPr>
              <w:t>.</w:t>
            </w:r>
          </w:p>
          <w:p w14:paraId="6F39C7AD" w14:textId="77777777" w:rsidR="00647966" w:rsidRPr="003C6428" w:rsidRDefault="00647966" w:rsidP="00465E69">
            <w:pPr>
              <w:tabs>
                <w:tab w:val="left" w:pos="1280"/>
              </w:tabs>
              <w:spacing w:before="60" w:after="60"/>
              <w:ind w:left="0" w:right="84" w:firstLine="0"/>
              <w:rPr>
                <w:i/>
              </w:rPr>
            </w:pPr>
            <w:r w:rsidRPr="003C6428">
              <w:t>6.3.2</w:t>
            </w:r>
            <w:r w:rsidRPr="003C6428">
              <w:tab/>
              <w:t>Assurance</w:t>
            </w:r>
            <w:r w:rsidRPr="003C6428">
              <w:rPr>
                <w:i/>
              </w:rPr>
              <w:t xml:space="preserve"> des risques causés à des tiers :</w:t>
            </w:r>
          </w:p>
          <w:p w14:paraId="6F39C7AE" w14:textId="77777777" w:rsidR="00647966" w:rsidRPr="003C6428" w:rsidRDefault="00647966" w:rsidP="00465E69">
            <w:pPr>
              <w:spacing w:before="60" w:after="60"/>
              <w:ind w:left="0" w:right="84" w:firstLine="0"/>
            </w:pPr>
            <w:r w:rsidRPr="003C6428">
              <w:t xml:space="preserve">L’Entrepreneur souscrira une assurance de responsabilité civile couvrant les dommages corporels et matériels pouvant être causés à des tiers à raison de l’exécution des travaux ainsi que pendant le délai de garantie. La police d’assurance </w:t>
            </w:r>
            <w:r w:rsidRPr="003C6428">
              <w:rPr>
                <w:szCs w:val="24"/>
              </w:rPr>
              <w:t>doit</w:t>
            </w:r>
            <w:r w:rsidRPr="003C6428">
              <w:t>spécifier que le personnel du Maître d’Ouvrage, du Maître d’Œuvre ainsi que celui d’autres entreprises se trouvant sur le chantier sont considérés comme des tiers au titre de cette assurance, qui doit être illimitée pour les dommages corporels.</w:t>
            </w:r>
          </w:p>
          <w:p w14:paraId="6F39C7AF" w14:textId="77777777" w:rsidR="00647966" w:rsidRPr="003C6428" w:rsidRDefault="00647966" w:rsidP="00465E69">
            <w:pPr>
              <w:tabs>
                <w:tab w:val="left" w:pos="1280"/>
              </w:tabs>
              <w:spacing w:before="60" w:after="60"/>
              <w:ind w:left="0" w:right="84" w:firstLine="0"/>
            </w:pPr>
            <w:r w:rsidRPr="003C6428">
              <w:t>6.3.3</w:t>
            </w:r>
            <w:r w:rsidRPr="003C6428">
              <w:tab/>
            </w:r>
            <w:r w:rsidRPr="003C6428">
              <w:rPr>
                <w:i/>
              </w:rPr>
              <w:t>Assurance des accidents du travail :</w:t>
            </w:r>
          </w:p>
          <w:p w14:paraId="6F39C7B0" w14:textId="77777777" w:rsidR="00647966" w:rsidRPr="003C6428" w:rsidRDefault="00647966" w:rsidP="00465E69">
            <w:pPr>
              <w:spacing w:before="60" w:after="60"/>
              <w:ind w:left="0" w:right="84" w:firstLine="0"/>
            </w:pPr>
            <w:r w:rsidRPr="003C6428">
              <w:t xml:space="preserve">L’Entrepreneur souscrira, en conformité avec la réglementation applicable, les assurances nécessaires à cet effet. Il veillera à ce </w:t>
            </w:r>
            <w:r w:rsidRPr="003C6428">
              <w:lastRenderedPageBreak/>
              <w:t>que ses sous-traitants agissent de même. Il garantit le Maître d’Ouvrage, le Maître d’Œuvre contre tous recours que son personnel ou celui de ses sous-traitants pourrait exercer à cet égard. Pour son personnel permanent expatrié, le cas échéant, l’Entrepreneur se conformera en outre à la législation et la réglementation applicable du pays d’origine.</w:t>
            </w:r>
          </w:p>
          <w:p w14:paraId="6F39C7B1" w14:textId="77777777" w:rsidR="00647966" w:rsidRPr="003C6428" w:rsidRDefault="00647966" w:rsidP="00465E69">
            <w:pPr>
              <w:tabs>
                <w:tab w:val="left" w:pos="1280"/>
              </w:tabs>
              <w:spacing w:before="60" w:after="60"/>
              <w:ind w:left="0" w:right="84" w:firstLine="0"/>
            </w:pPr>
            <w:r w:rsidRPr="003C6428">
              <w:t>6.3.4</w:t>
            </w:r>
            <w:r w:rsidRPr="003C6428">
              <w:tab/>
              <w:t>Assurance</w:t>
            </w:r>
            <w:r w:rsidRPr="003C6428">
              <w:rPr>
                <w:i/>
              </w:rPr>
              <w:t xml:space="preserve"> couvrant les risques de chantier :</w:t>
            </w:r>
          </w:p>
          <w:p w14:paraId="6F39C7B2" w14:textId="77777777" w:rsidR="00647966" w:rsidRPr="003C6428" w:rsidRDefault="00647966" w:rsidP="00465E69">
            <w:pPr>
              <w:spacing w:before="60" w:after="60"/>
              <w:ind w:left="0" w:right="84" w:firstLine="0"/>
            </w:pPr>
            <w:r w:rsidRPr="003C6428">
              <w:t xml:space="preserve">L’Entrepreneur souscrira une assurance “Tous risques chantier” au bénéfice conjoint de lui-même, de ses sous-traitants, du Maître d’Ouvrage et du Maître </w:t>
            </w:r>
            <w:r w:rsidRPr="003C6428">
              <w:rPr>
                <w:szCs w:val="24"/>
              </w:rPr>
              <w:t>d’Œuvre</w:t>
            </w:r>
            <w:r w:rsidRPr="003C6428">
              <w:t>. Cette assurance couvrira l’ensemble des dommages matériels auxquels peuvent être soumis les ouvrages objet du Marché, y compris les dommages dus à un vice ou à un défaut de conception, de plans, de matériaux de construction ou de mise en œuvre dont l’Entrepreneur est responsable au titre du Marché et les dommages dus à des événements naturels. Cette assurance couvrira également les dommages causés aux biens et propriétés existantes du Maître d’Ouvrage.</w:t>
            </w:r>
          </w:p>
          <w:p w14:paraId="6F39C7B3" w14:textId="77777777" w:rsidR="00647966" w:rsidRPr="003C6428" w:rsidRDefault="00647966" w:rsidP="00465E69">
            <w:pPr>
              <w:tabs>
                <w:tab w:val="left" w:pos="1280"/>
              </w:tabs>
              <w:spacing w:before="60" w:after="60"/>
              <w:ind w:left="0" w:right="84" w:firstLine="0"/>
            </w:pPr>
            <w:r w:rsidRPr="003C6428">
              <w:t>6.3.5</w:t>
            </w:r>
            <w:r w:rsidRPr="003C6428">
              <w:tab/>
            </w:r>
            <w:r w:rsidRPr="003C6428">
              <w:rPr>
                <w:i/>
              </w:rPr>
              <w:t>Assurance de la responsabilité décennale :</w:t>
            </w:r>
          </w:p>
          <w:p w14:paraId="6F39C7B4" w14:textId="77777777" w:rsidR="00647966" w:rsidRPr="003C6428" w:rsidRDefault="00647966" w:rsidP="00465E69">
            <w:pPr>
              <w:spacing w:before="60" w:after="60"/>
              <w:ind w:left="0" w:right="84" w:firstLine="0"/>
            </w:pPr>
            <w:r w:rsidRPr="003C6428">
              <w:t>L’Entrepreneur souscrira une assurance couvrant intégralement sa responsabilité décennale, susceptible d’être mise en jeu à l’occasion de la réalisation du Marché.</w:t>
            </w:r>
          </w:p>
          <w:p w14:paraId="6F39C7B5" w14:textId="77777777" w:rsidR="00647966" w:rsidRPr="003C6428" w:rsidRDefault="00647966" w:rsidP="00465E69">
            <w:pPr>
              <w:tabs>
                <w:tab w:val="left" w:pos="1280"/>
              </w:tabs>
              <w:spacing w:before="60" w:after="60"/>
              <w:ind w:left="0" w:right="84" w:firstLine="0"/>
            </w:pPr>
            <w:r w:rsidRPr="003C6428">
              <w:t>6.3.6</w:t>
            </w:r>
            <w:r w:rsidRPr="003C6428">
              <w:tab/>
            </w:r>
            <w:r w:rsidRPr="003C6428">
              <w:rPr>
                <w:i/>
              </w:rPr>
              <w:t>Souscription et production des polices :</w:t>
            </w:r>
          </w:p>
          <w:p w14:paraId="6F39C7B6" w14:textId="77777777" w:rsidR="00647966" w:rsidRPr="003C6428" w:rsidRDefault="00647966" w:rsidP="00465E69">
            <w:pPr>
              <w:spacing w:before="60" w:after="60"/>
              <w:ind w:left="0" w:right="84" w:firstLine="0"/>
            </w:pPr>
            <w:r w:rsidRPr="003C6428">
              <w:t>Les assurances figurant aux paragraphes 3.2 à 3.4 du présent Article devront être présentées par l’Entrepreneur au Chef de Projet pour approbation puis souscrites par l’Entrepreneur avant tout commencement des travaux.</w:t>
            </w:r>
          </w:p>
          <w:p w14:paraId="6F39C7B7" w14:textId="77777777" w:rsidR="00647966" w:rsidRPr="003C6428" w:rsidRDefault="00647966" w:rsidP="00465E69">
            <w:pPr>
              <w:spacing w:before="60" w:after="60"/>
              <w:ind w:left="0" w:right="84" w:firstLine="0"/>
            </w:pPr>
            <w:r w:rsidRPr="003C6428">
              <w:t>L’Entrepreneur souscrira l’assurance responsabilité décennale prévue au paragraphe 3.5 du présent Article, préalablement au commencement des travaux.</w:t>
            </w:r>
          </w:p>
          <w:p w14:paraId="6F39C7B8" w14:textId="77777777" w:rsidR="00647966" w:rsidRPr="003C6428" w:rsidRDefault="00647966" w:rsidP="00465E69">
            <w:pPr>
              <w:spacing w:before="60" w:after="60"/>
              <w:ind w:left="0" w:right="84" w:firstLine="0"/>
            </w:pPr>
            <w:r w:rsidRPr="003C6428">
              <w:t xml:space="preserve">Toutes ces polices comporteront une disposition subordonnant leur résiliation à un avis notifié au </w:t>
            </w:r>
            <w:r w:rsidRPr="003C6428">
              <w:rPr>
                <w:szCs w:val="24"/>
              </w:rPr>
              <w:t>préalable</w:t>
            </w:r>
            <w:r w:rsidRPr="003C6428">
              <w:t xml:space="preserve"> par la compagnie d’assurances au Maître d’Ouvrage.</w:t>
            </w:r>
          </w:p>
          <w:p w14:paraId="6F39C7B9" w14:textId="77777777" w:rsidR="00647966" w:rsidRPr="003C6428" w:rsidRDefault="00647966" w:rsidP="00465E69">
            <w:pPr>
              <w:tabs>
                <w:tab w:val="left" w:pos="1280"/>
              </w:tabs>
              <w:spacing w:before="60" w:after="60"/>
              <w:ind w:left="0" w:right="84" w:firstLine="0"/>
            </w:pPr>
            <w:r w:rsidRPr="003C6428">
              <w:t>6.3.7</w:t>
            </w:r>
            <w:r w:rsidRPr="003C6428">
              <w:tab/>
            </w:r>
            <w:r w:rsidRPr="003C6428">
              <w:rPr>
                <w:i/>
              </w:rPr>
              <w:t>Attestation d’assurance</w:t>
            </w:r>
          </w:p>
          <w:p w14:paraId="6F39C7BA" w14:textId="77777777" w:rsidR="00647966" w:rsidRPr="003C6428" w:rsidRDefault="00647966" w:rsidP="00465E69">
            <w:pPr>
              <w:spacing w:before="60" w:after="60"/>
              <w:ind w:left="0" w:right="84" w:firstLine="0"/>
            </w:pPr>
            <w:r w:rsidRPr="003C6428">
              <w:tab/>
              <w:t xml:space="preserve">Avant la Date de Commencement et ensuite tous les ans, l’Entrepreneur devra remettre au Maître d’ouvrage une copie de l’attestation d’assurance </w:t>
            </w:r>
            <w:r w:rsidRPr="003C6428">
              <w:rPr>
                <w:szCs w:val="24"/>
              </w:rPr>
              <w:t>remise</w:t>
            </w:r>
            <w:r w:rsidRPr="003C6428">
              <w:t xml:space="preserve"> par son assureur ou son courtier en assurance détaillant les principales caractéristiques des assurances souscrites. À tout moment, à compter de la Date de Commencement, le Maître d’ouvrage se réserve le droit de demander communication à l’Entrepreneur d’une copie des polices d’assurances souscrites.</w:t>
            </w:r>
          </w:p>
        </w:tc>
      </w:tr>
      <w:tr w:rsidR="00647966" w:rsidRPr="003C6428" w14:paraId="6F39C7C1" w14:textId="77777777" w:rsidTr="003B6421">
        <w:tc>
          <w:tcPr>
            <w:tcW w:w="2835" w:type="dxa"/>
            <w:tcBorders>
              <w:top w:val="nil"/>
              <w:left w:val="nil"/>
              <w:bottom w:val="nil"/>
              <w:right w:val="nil"/>
            </w:tcBorders>
            <w:tcMar>
              <w:top w:w="57" w:type="dxa"/>
              <w:left w:w="57" w:type="dxa"/>
              <w:bottom w:w="57" w:type="dxa"/>
              <w:right w:w="57" w:type="dxa"/>
            </w:tcMar>
          </w:tcPr>
          <w:p w14:paraId="6F39C7BC" w14:textId="77777777" w:rsidR="00647966" w:rsidRPr="003C6428" w:rsidRDefault="00647966" w:rsidP="00465E69">
            <w:pPr>
              <w:pStyle w:val="Sec8head2"/>
              <w:ind w:left="0" w:firstLine="0"/>
            </w:pPr>
          </w:p>
        </w:tc>
        <w:tc>
          <w:tcPr>
            <w:tcW w:w="6544" w:type="dxa"/>
            <w:gridSpan w:val="2"/>
            <w:tcBorders>
              <w:top w:val="nil"/>
              <w:left w:val="nil"/>
              <w:bottom w:val="nil"/>
              <w:right w:val="nil"/>
            </w:tcBorders>
            <w:tcMar>
              <w:top w:w="57" w:type="dxa"/>
              <w:left w:w="57" w:type="dxa"/>
              <w:bottom w:w="57" w:type="dxa"/>
              <w:right w:w="57" w:type="dxa"/>
            </w:tcMar>
          </w:tcPr>
          <w:p w14:paraId="6F39C7BD" w14:textId="77777777" w:rsidR="00647966" w:rsidRPr="003C6428" w:rsidRDefault="00647966" w:rsidP="00465E69">
            <w:pPr>
              <w:spacing w:before="60" w:after="60"/>
              <w:ind w:left="0" w:right="84" w:firstLine="0"/>
            </w:pPr>
            <w:r w:rsidRPr="003C6428">
              <w:t>6.4</w:t>
            </w:r>
            <w:r w:rsidRPr="003C6428">
              <w:tab/>
              <w:t>Limitation de responsabilité</w:t>
            </w:r>
          </w:p>
          <w:p w14:paraId="6F39C7BE" w14:textId="77777777" w:rsidR="00647966" w:rsidRPr="003C6428" w:rsidRDefault="00647966" w:rsidP="00465E69">
            <w:pPr>
              <w:spacing w:before="60" w:after="60"/>
              <w:ind w:left="0" w:right="84" w:firstLine="0"/>
            </w:pPr>
            <w:r w:rsidRPr="003C6428">
              <w:lastRenderedPageBreak/>
              <w:t xml:space="preserve">Sans préjudice des dispositions des Articles </w:t>
            </w:r>
            <w:r w:rsidRPr="003C6428">
              <w:rPr>
                <w:lang w:eastAsia="ja-JP"/>
              </w:rPr>
              <w:t xml:space="preserve">6.3.1, 8, </w:t>
            </w:r>
            <w:r w:rsidRPr="003C6428">
              <w:t xml:space="preserve">20, 44 et 46, aucune Partie ne sera responsable envers l’autre pour une perte d’usage de tout ouvrage, perte de profits, perte de contrat ou </w:t>
            </w:r>
            <w:r w:rsidRPr="003C6428">
              <w:rPr>
                <w:szCs w:val="24"/>
              </w:rPr>
              <w:t>perte</w:t>
            </w:r>
            <w:r w:rsidRPr="003C6428">
              <w:t xml:space="preserve"> ou dommage indirect qui aient pu être subis par l’autre Partie en relation avec le Marché.</w:t>
            </w:r>
          </w:p>
          <w:p w14:paraId="6F39C7BF" w14:textId="77777777" w:rsidR="00647966" w:rsidRPr="003C6428" w:rsidRDefault="00647966" w:rsidP="00465E69">
            <w:pPr>
              <w:spacing w:before="60" w:after="60"/>
              <w:ind w:left="0" w:right="84" w:firstLine="0"/>
            </w:pPr>
            <w:r w:rsidRPr="003C6428">
              <w:t xml:space="preserve">La responsabilité totale de l’Entrepreneur envers le Maître d’ouvrage, en vertu du Marché ou en lien avec celui-ci, et à </w:t>
            </w:r>
            <w:r w:rsidRPr="003C6428">
              <w:rPr>
                <w:szCs w:val="24"/>
              </w:rPr>
              <w:t>l’exception</w:t>
            </w:r>
            <w:r w:rsidRPr="003C6428">
              <w:t xml:space="preserve"> de sa responsabilité en vertu des dispositions des Articles 6.3.1 et 8, ne doit pas excéder le montant spécifié dans le </w:t>
            </w:r>
            <w:r w:rsidRPr="003C6428">
              <w:rPr>
                <w:b/>
              </w:rPr>
              <w:t>CCAP</w:t>
            </w:r>
            <w:r w:rsidRPr="003C6428">
              <w:t>, ou (si un tel montant n’y est spécifié), le Montant du Marché.</w:t>
            </w:r>
          </w:p>
          <w:p w14:paraId="6F39C7C0" w14:textId="77777777" w:rsidR="00647966" w:rsidRPr="003C6428" w:rsidRDefault="00647966" w:rsidP="00465E69">
            <w:pPr>
              <w:spacing w:before="60" w:after="60"/>
              <w:ind w:left="0" w:right="84" w:firstLine="0"/>
            </w:pPr>
            <w:r w:rsidRPr="003C6428">
              <w:t xml:space="preserve">Cette </w:t>
            </w:r>
            <w:r w:rsidRPr="003C6428">
              <w:rPr>
                <w:szCs w:val="24"/>
              </w:rPr>
              <w:t>limitation</w:t>
            </w:r>
            <w:r w:rsidRPr="003C6428">
              <w:t xml:space="preserve"> de responsabilité de la Partie fautive ne trouvera pas à s’appliquer en cas de dol, faute intentionnelle ou de négligence grave.</w:t>
            </w:r>
          </w:p>
        </w:tc>
      </w:tr>
      <w:tr w:rsidR="00647966" w:rsidRPr="003C6428" w14:paraId="6F39C7CC" w14:textId="77777777" w:rsidTr="003B6421">
        <w:tc>
          <w:tcPr>
            <w:tcW w:w="2835" w:type="dxa"/>
            <w:tcBorders>
              <w:top w:val="nil"/>
              <w:left w:val="nil"/>
              <w:bottom w:val="nil"/>
              <w:right w:val="nil"/>
            </w:tcBorders>
            <w:tcMar>
              <w:top w:w="57" w:type="dxa"/>
              <w:left w:w="57" w:type="dxa"/>
              <w:bottom w:w="57" w:type="dxa"/>
              <w:right w:w="57" w:type="dxa"/>
            </w:tcMar>
          </w:tcPr>
          <w:p w14:paraId="6F39C7C2" w14:textId="77777777" w:rsidR="00647966" w:rsidRPr="003C6428" w:rsidRDefault="00647966" w:rsidP="00465E69">
            <w:pPr>
              <w:pStyle w:val="Sec8head2"/>
              <w:ind w:left="0" w:firstLine="0"/>
            </w:pPr>
            <w:bookmarkStart w:id="3488" w:name="_Toc348175941"/>
            <w:bookmarkStart w:id="3489" w:name="_Toc327539552"/>
            <w:bookmarkStart w:id="3490" w:name="_Toc138939294"/>
            <w:r w:rsidRPr="003C6428">
              <w:lastRenderedPageBreak/>
              <w:t>7.</w:t>
            </w:r>
            <w:r w:rsidRPr="003C6428">
              <w:tab/>
              <w:t>Décompte de délais - Formes des notifications</w:t>
            </w:r>
            <w:bookmarkEnd w:id="3488"/>
            <w:bookmarkEnd w:id="3489"/>
            <w:bookmarkEnd w:id="3490"/>
          </w:p>
        </w:tc>
        <w:tc>
          <w:tcPr>
            <w:tcW w:w="6544" w:type="dxa"/>
            <w:gridSpan w:val="2"/>
            <w:tcBorders>
              <w:top w:val="nil"/>
              <w:left w:val="nil"/>
              <w:bottom w:val="nil"/>
              <w:right w:val="nil"/>
            </w:tcBorders>
            <w:tcMar>
              <w:top w:w="57" w:type="dxa"/>
              <w:left w:w="57" w:type="dxa"/>
              <w:bottom w:w="57" w:type="dxa"/>
              <w:right w:w="57" w:type="dxa"/>
            </w:tcMar>
          </w:tcPr>
          <w:p w14:paraId="6F39C7C3" w14:textId="77777777" w:rsidR="00647966" w:rsidRPr="003C6428" w:rsidRDefault="00647966" w:rsidP="00465E69">
            <w:pPr>
              <w:spacing w:before="60" w:after="60"/>
              <w:ind w:left="0" w:right="84" w:firstLine="0"/>
            </w:pPr>
            <w:r w:rsidRPr="003C6428">
              <w:t>7.1</w:t>
            </w:r>
            <w:r w:rsidRPr="003C6428">
              <w:tab/>
              <w:t>Tout délai imparti dans le Marché au Maître d’Ouvrage, au Chef de Projet, au Maître d’Œuvre ou à l’Entrepreneur commence à courir le lendemain du jour où s’est produit le fait qui sert de point de départ à ce délai.</w:t>
            </w:r>
          </w:p>
          <w:p w14:paraId="6F39C7C4" w14:textId="77777777" w:rsidR="00647966" w:rsidRPr="003C6428" w:rsidRDefault="00647966" w:rsidP="00465E69">
            <w:pPr>
              <w:spacing w:before="60" w:after="60"/>
              <w:ind w:left="0" w:right="84" w:firstLine="0"/>
            </w:pPr>
            <w:r w:rsidRPr="003C6428">
              <w:t>7.2</w:t>
            </w:r>
            <w:r w:rsidRPr="003C6428">
              <w:tab/>
              <w:t>Lorsque le délai est fixé en jours, il s’entend en jours de calendrier et il expire à la fin du dernier jour de la durée prévue.</w:t>
            </w:r>
          </w:p>
          <w:p w14:paraId="6F39C7C5" w14:textId="77777777" w:rsidR="00647966" w:rsidRPr="003C6428" w:rsidRDefault="00647966" w:rsidP="00465E69">
            <w:pPr>
              <w:spacing w:before="60" w:after="60"/>
              <w:ind w:left="0" w:right="84" w:firstLine="0"/>
            </w:pPr>
            <w:r w:rsidRPr="003C6428">
              <w:t>Lorsque le délai est fixé en mois, il est compté de quantième à quantième. S’il n’existe pas de quantième correspondant dans le mois où se termine le délai, celui-ci expire à la fin du dernier jour de ce mois.</w:t>
            </w:r>
          </w:p>
          <w:p w14:paraId="6F39C7C6" w14:textId="77777777" w:rsidR="00647966" w:rsidRPr="003C6428" w:rsidRDefault="00647966" w:rsidP="00465E69">
            <w:pPr>
              <w:spacing w:before="60" w:after="60"/>
              <w:ind w:left="0" w:right="84" w:firstLine="0"/>
            </w:pPr>
            <w:r w:rsidRPr="003C6428">
              <w:t>Lorsque le dernier jour d’un délai est un jour de repos hebdomadaire, férié ou chômé dans le pays du Maître d’Ouvrage, le délai est prolongé jusqu’à la fin du premier jour ouvrable qui suit.</w:t>
            </w:r>
          </w:p>
          <w:p w14:paraId="6F39C7C7" w14:textId="77777777" w:rsidR="00647966" w:rsidRPr="003C6428" w:rsidRDefault="00647966" w:rsidP="00465E69">
            <w:pPr>
              <w:spacing w:before="60" w:after="60"/>
              <w:ind w:left="0" w:right="84" w:firstLine="0"/>
            </w:pPr>
            <w:r w:rsidRPr="003C6428">
              <w:t>7.3</w:t>
            </w:r>
            <w:r w:rsidRPr="003C6428">
              <w:tab/>
              <w:t>Lorsqu’un document doit être remis, dans un délai déterminé, par l’Entrepreneur au Maître d’Ouvrage, au Chef de Projet ou au Maître d’Œuvre, ou réciproquement, ou encore lorsque la remise d’un document doit faire courir un délai, le document doit être remis au destinataire :</w:t>
            </w:r>
          </w:p>
          <w:p w14:paraId="6F39C7C8" w14:textId="77777777" w:rsidR="00647966" w:rsidRPr="003C6428" w:rsidRDefault="00BC092C" w:rsidP="00465E69">
            <w:pPr>
              <w:tabs>
                <w:tab w:val="left" w:pos="1080"/>
              </w:tabs>
              <w:ind w:left="0" w:firstLine="0"/>
            </w:pPr>
            <w:r w:rsidRPr="003C6428">
              <w:t>(</w:t>
            </w:r>
            <w:r w:rsidR="00647966" w:rsidRPr="003C6428">
              <w:t>a)</w:t>
            </w:r>
            <w:r w:rsidR="00647966" w:rsidRPr="003C6428">
              <w:tab/>
              <w:t>soit directement au destinataire ou à son représentant dûment qualifié, contre récépissé ;</w:t>
            </w:r>
          </w:p>
          <w:p w14:paraId="6F39C7C9" w14:textId="77777777" w:rsidR="00647966" w:rsidRPr="003C6428" w:rsidRDefault="00BC092C" w:rsidP="00465E69">
            <w:pPr>
              <w:tabs>
                <w:tab w:val="left" w:pos="1080"/>
              </w:tabs>
              <w:ind w:left="0" w:firstLine="0"/>
            </w:pPr>
            <w:r w:rsidRPr="003C6428">
              <w:t>(</w:t>
            </w:r>
            <w:r w:rsidR="00647966" w:rsidRPr="003C6428">
              <w:t>b)</w:t>
            </w:r>
            <w:r w:rsidR="00647966" w:rsidRPr="003C6428">
              <w:tab/>
              <w:t>soit par échanges dématérialisés ou sur supports électroniques. Les conditions d’utilisation des moyens dématérialisés ou des supports électroniques sont déterminées dans les documents particuliers du Marché; ou</w:t>
            </w:r>
          </w:p>
          <w:p w14:paraId="6F39C7CA" w14:textId="77777777" w:rsidR="00647966" w:rsidRPr="003C6428" w:rsidRDefault="00BC092C" w:rsidP="00465E69">
            <w:pPr>
              <w:tabs>
                <w:tab w:val="left" w:pos="1080"/>
              </w:tabs>
              <w:ind w:left="0" w:firstLine="0"/>
            </w:pPr>
            <w:r w:rsidRPr="003C6428">
              <w:t>(</w:t>
            </w:r>
            <w:r w:rsidR="00647966" w:rsidRPr="003C6428">
              <w:t>c)</w:t>
            </w:r>
            <w:r w:rsidR="00647966" w:rsidRPr="003C6428">
              <w:tab/>
              <w:t>soit par tout autre moyen permettant d’attester la date et l’heure de réception de la décision ou de l’information.</w:t>
            </w:r>
          </w:p>
          <w:p w14:paraId="6F39C7CB" w14:textId="77777777" w:rsidR="00647966" w:rsidRPr="003C6428" w:rsidRDefault="00647966" w:rsidP="00465E69">
            <w:pPr>
              <w:spacing w:before="60" w:after="60"/>
              <w:ind w:left="0" w:right="84" w:firstLine="0"/>
            </w:pPr>
            <w:r w:rsidRPr="003C6428">
              <w:t xml:space="preserve">La date du récépissé, de l’avis de réception ou de tout autre </w:t>
            </w:r>
            <w:r w:rsidRPr="003C6428">
              <w:rPr>
                <w:spacing w:val="-4"/>
                <w:szCs w:val="24"/>
              </w:rPr>
              <w:lastRenderedPageBreak/>
              <w:t>moyen</w:t>
            </w:r>
            <w:r w:rsidRPr="003C6428">
              <w:t xml:space="preserve"> mentionné dans c) ci-dessus constituera la date de remise de document.</w:t>
            </w:r>
          </w:p>
        </w:tc>
      </w:tr>
      <w:tr w:rsidR="00647966" w:rsidRPr="003C6428" w14:paraId="6F39C7D1" w14:textId="77777777" w:rsidTr="003B6421">
        <w:tc>
          <w:tcPr>
            <w:tcW w:w="2835" w:type="dxa"/>
            <w:tcBorders>
              <w:top w:val="nil"/>
              <w:left w:val="nil"/>
              <w:bottom w:val="nil"/>
              <w:right w:val="nil"/>
            </w:tcBorders>
            <w:tcMar>
              <w:top w:w="57" w:type="dxa"/>
              <w:left w:w="57" w:type="dxa"/>
              <w:bottom w:w="57" w:type="dxa"/>
              <w:right w:w="57" w:type="dxa"/>
            </w:tcMar>
          </w:tcPr>
          <w:p w14:paraId="6F39C7CD" w14:textId="77777777" w:rsidR="00647966" w:rsidRPr="003C6428" w:rsidRDefault="00647966" w:rsidP="00465E69">
            <w:pPr>
              <w:pStyle w:val="Sec8head2"/>
              <w:ind w:left="0" w:firstLine="0"/>
            </w:pPr>
            <w:bookmarkStart w:id="3491" w:name="_Toc348175942"/>
            <w:bookmarkStart w:id="3492" w:name="_Toc327539553"/>
            <w:bookmarkStart w:id="3493" w:name="_Toc138939295"/>
            <w:r w:rsidRPr="003C6428">
              <w:lastRenderedPageBreak/>
              <w:t>8.</w:t>
            </w:r>
            <w:r w:rsidRPr="003C6428">
              <w:tab/>
              <w:t>Propriété industrielle ou commerciale</w:t>
            </w:r>
            <w:bookmarkEnd w:id="3491"/>
            <w:bookmarkEnd w:id="3492"/>
            <w:bookmarkEnd w:id="3493"/>
          </w:p>
        </w:tc>
        <w:tc>
          <w:tcPr>
            <w:tcW w:w="6544" w:type="dxa"/>
            <w:gridSpan w:val="2"/>
            <w:tcBorders>
              <w:top w:val="nil"/>
              <w:left w:val="nil"/>
              <w:bottom w:val="nil"/>
              <w:right w:val="nil"/>
            </w:tcBorders>
            <w:tcMar>
              <w:top w:w="57" w:type="dxa"/>
              <w:left w:w="57" w:type="dxa"/>
              <w:bottom w:w="57" w:type="dxa"/>
              <w:right w:w="57" w:type="dxa"/>
            </w:tcMar>
          </w:tcPr>
          <w:p w14:paraId="6F39C7CE" w14:textId="77777777" w:rsidR="00647966" w:rsidRPr="003C6428" w:rsidRDefault="00647966" w:rsidP="00465E69">
            <w:pPr>
              <w:spacing w:before="60" w:after="60"/>
              <w:ind w:left="0" w:right="84" w:firstLine="0"/>
            </w:pPr>
            <w:r w:rsidRPr="003C6428">
              <w:t>8.1</w:t>
            </w:r>
            <w:r w:rsidRPr="003C6428">
              <w:tab/>
              <w:t>Le Maître d’Ouvrage garantit l’Entrepreneur contre toute revendication des tiers concernant les brevets, licences, dessins et modèles, marque de fabrique ou de commerce dont l’emploi lui est imposé par le Marché. Il appartient au Maître d’Ouvrage d’obtenir dans ce cas, à ses frais, les cessions, licences ou autorisations nécessaires. Une copie des documents y afférents sera donnée à l’Entrepreneur. Ces documents ne pourront pas être utilisés ou communiqués à des tiers par l’Entrepreneur sans l’accord préalable et écrit du Maître d’Ouvrage.</w:t>
            </w:r>
          </w:p>
          <w:p w14:paraId="6F39C7CF" w14:textId="77777777" w:rsidR="00647966" w:rsidRPr="003C6428" w:rsidRDefault="00647966" w:rsidP="00465E69">
            <w:pPr>
              <w:spacing w:before="60" w:after="60"/>
              <w:ind w:left="0" w:right="84" w:firstLine="0"/>
            </w:pPr>
            <w:r w:rsidRPr="003C6428">
              <w:t>8.2</w:t>
            </w:r>
            <w:r w:rsidRPr="003C6428">
              <w:tab/>
              <w:t>Sous réserve des dispositions figurant au précédent alinéa, l’Entrepreneur garantit le Maître d’Ouvrage et le Maître d’Œuvre contre toute revendication des tiers concernant les brevets, licences, dessins et modèles, marques de fabrique ou de commerce et tous autres droits protégés relatifs aux équipements fournis par l’Entrepreneur ou ses sous-traitants, matériaux ou matériels utilisés pour ou en relation avec les travaux ou incorporés à ceux-ci ainsi que de tous dommages, intérêts, coûts, charges et frais de toute nature y afférents. Il appartient à l’Entrepreneur d’obtenir dans ce cas, à ses frais, toutes cessions, licences ou autorisations nécessaires permettant notamment au Maître d’Ouvrage de procéder ou de faire procéder ultérieurement et par qui bon lui semble à toutes les réparations, modifications ou démolitions nécessaires. Une copie des documents y afférents sera donnée au Maître d’Ouvrage. Ces documents ne pourront pas être utilisés ou communiqués à des tiers par le Maître d’Ouvrage ou le Maître d’Œuvre sans l’accord écrit préalable de l’Entrepreneur (ou du sous-traitant en cause, avec copie à l’Entrepreneur).</w:t>
            </w:r>
          </w:p>
          <w:p w14:paraId="6F39C7D0" w14:textId="77777777" w:rsidR="00647966" w:rsidRPr="003C6428" w:rsidRDefault="00647966" w:rsidP="00465E69">
            <w:pPr>
              <w:spacing w:before="60" w:after="60"/>
              <w:ind w:left="0" w:right="84" w:firstLine="0"/>
            </w:pPr>
            <w:r w:rsidRPr="003C6428">
              <w:t>8.3.</w:t>
            </w:r>
            <w:r w:rsidRPr="003C6428">
              <w:tab/>
              <w:t>Lorsqu’il s’agit de logiciels, il appartient à l’Entrepreneur d’obtenir les licences ou autorisations nécessaires à leur utilisation sur tout ordinateur présent sur le Site ou autres lieux prévus dans le Marché.</w:t>
            </w:r>
          </w:p>
        </w:tc>
      </w:tr>
      <w:tr w:rsidR="00647966" w:rsidRPr="003C6428" w14:paraId="6F39C7FB" w14:textId="77777777" w:rsidTr="003B6421">
        <w:tc>
          <w:tcPr>
            <w:tcW w:w="2835" w:type="dxa"/>
            <w:tcBorders>
              <w:top w:val="nil"/>
              <w:left w:val="nil"/>
              <w:bottom w:val="nil"/>
              <w:right w:val="nil"/>
            </w:tcBorders>
            <w:tcMar>
              <w:top w:w="57" w:type="dxa"/>
              <w:left w:w="57" w:type="dxa"/>
              <w:bottom w:w="57" w:type="dxa"/>
              <w:right w:w="57" w:type="dxa"/>
            </w:tcMar>
          </w:tcPr>
          <w:p w14:paraId="6F39C7D2" w14:textId="77777777" w:rsidR="00647966" w:rsidRPr="003C6428" w:rsidRDefault="00647966" w:rsidP="00465E69">
            <w:pPr>
              <w:pStyle w:val="Sec8head2"/>
              <w:ind w:left="0" w:firstLine="0"/>
            </w:pPr>
            <w:bookmarkStart w:id="3494" w:name="_Toc348175943"/>
            <w:bookmarkStart w:id="3495" w:name="_Toc327539554"/>
            <w:bookmarkStart w:id="3496" w:name="_Toc138939296"/>
            <w:r w:rsidRPr="003C6428">
              <w:t>9.</w:t>
            </w:r>
            <w:r w:rsidRPr="003C6428">
              <w:tab/>
              <w:t>Protection de la main-d’œuvre et conditions de travail</w:t>
            </w:r>
            <w:bookmarkEnd w:id="3494"/>
            <w:bookmarkEnd w:id="3495"/>
            <w:bookmarkEnd w:id="3496"/>
          </w:p>
        </w:tc>
        <w:tc>
          <w:tcPr>
            <w:tcW w:w="6544" w:type="dxa"/>
            <w:gridSpan w:val="2"/>
            <w:tcBorders>
              <w:top w:val="nil"/>
              <w:left w:val="nil"/>
              <w:bottom w:val="nil"/>
              <w:right w:val="nil"/>
            </w:tcBorders>
            <w:tcMar>
              <w:top w:w="57" w:type="dxa"/>
              <w:left w:w="57" w:type="dxa"/>
              <w:bottom w:w="57" w:type="dxa"/>
              <w:right w:w="57" w:type="dxa"/>
            </w:tcMar>
          </w:tcPr>
          <w:p w14:paraId="6F39C7D3" w14:textId="77777777" w:rsidR="00647966" w:rsidRPr="003C6428" w:rsidRDefault="00647966" w:rsidP="00465E69">
            <w:pPr>
              <w:spacing w:before="60" w:after="60"/>
              <w:ind w:left="0" w:right="84" w:firstLine="0"/>
            </w:pPr>
            <w:r w:rsidRPr="003C6428">
              <w:t>9.1</w:t>
            </w:r>
            <w:r w:rsidRPr="003C6428">
              <w:tab/>
            </w:r>
            <w:bookmarkStart w:id="3497" w:name="_Toc475721033"/>
            <w:r w:rsidRPr="003C6428">
              <w:t>Législation du travail</w:t>
            </w:r>
            <w:bookmarkEnd w:id="3497"/>
          </w:p>
          <w:p w14:paraId="6F39C7D4" w14:textId="77777777" w:rsidR="00647966" w:rsidRPr="003C6428" w:rsidRDefault="00647966" w:rsidP="00465E69">
            <w:pPr>
              <w:spacing w:before="60" w:after="60"/>
              <w:ind w:left="0" w:right="84" w:firstLine="0"/>
            </w:pPr>
            <w:r w:rsidRPr="003C6428">
              <w:t>L’Entrepreneur doit se conformer à la législation du travail applicable à son Personnel, incluant la législationrelative à l’embauche, la santé, la sécurité, la protection sociale, l’immigration et l’émigration et doit leur accorder tous leurs droits légaux.</w:t>
            </w:r>
          </w:p>
          <w:p w14:paraId="6F39C7D5" w14:textId="77777777" w:rsidR="00647966" w:rsidRPr="003C6428" w:rsidRDefault="00647966" w:rsidP="00465E69">
            <w:pPr>
              <w:spacing w:before="60" w:after="60"/>
              <w:ind w:left="0" w:right="84" w:firstLine="0"/>
            </w:pPr>
            <w:r w:rsidRPr="003C6428">
              <w:t>Dans les relations avec son Personnel et le personnel de ses sous-traitants, qui seront employés ou participeront à l’exécution du Marché, l’Entrepreneur</w:t>
            </w:r>
            <w:r w:rsidRPr="003C6428">
              <w:rPr>
                <w:spacing w:val="-4"/>
                <w:szCs w:val="24"/>
              </w:rPr>
              <w:t xml:space="preserve"> devra respecter les fêtes nationales, jours </w:t>
            </w:r>
            <w:r w:rsidRPr="003C6428">
              <w:rPr>
                <w:spacing w:val="-4"/>
                <w:szCs w:val="24"/>
              </w:rPr>
              <w:lastRenderedPageBreak/>
              <w:t>fériés légaux, fêtes religieuses ou autres coutumes nationales, ainsi que toutes les lois et toutes les réglementations locales applicables en matière de droit du travail</w:t>
            </w:r>
            <w:r w:rsidRPr="003C6428">
              <w:t>.</w:t>
            </w:r>
          </w:p>
          <w:p w14:paraId="6F39C7D6" w14:textId="77777777" w:rsidR="00647966" w:rsidRPr="003C6428" w:rsidRDefault="00647966" w:rsidP="00465E69">
            <w:pPr>
              <w:spacing w:before="60" w:after="60"/>
              <w:ind w:left="0" w:right="84" w:firstLine="0"/>
            </w:pPr>
            <w:r w:rsidRPr="003C6428">
              <w:t>9.2</w:t>
            </w:r>
            <w:r w:rsidRPr="003C6428">
              <w:tab/>
            </w:r>
            <w:bookmarkStart w:id="3498" w:name="_Toc467590214"/>
            <w:bookmarkStart w:id="3499" w:name="_Toc475721034"/>
            <w:r w:rsidRPr="003C6428">
              <w:t>Heures de travail</w:t>
            </w:r>
            <w:bookmarkEnd w:id="3498"/>
            <w:bookmarkEnd w:id="3499"/>
          </w:p>
          <w:p w14:paraId="6F39C7D7" w14:textId="77777777" w:rsidR="00647966" w:rsidRPr="003C6428" w:rsidRDefault="00647966" w:rsidP="00465E69">
            <w:pPr>
              <w:spacing w:before="60" w:after="60"/>
              <w:ind w:left="0" w:right="84" w:firstLine="0"/>
            </w:pPr>
            <w:r w:rsidRPr="003C6428">
              <w:t xml:space="preserve">Aucun travail ne doit être exécuté sur le Site les jours reconnus la par la réglementation en vigueur comme jours de repos, ou en dehors des heures normales de travail mentionnées dans le </w:t>
            </w:r>
            <w:r w:rsidRPr="003C6428">
              <w:rPr>
                <w:b/>
              </w:rPr>
              <w:t>CCAP</w:t>
            </w:r>
            <w:r w:rsidRPr="003C6428">
              <w:t>, à moins que :</w:t>
            </w:r>
          </w:p>
          <w:p w14:paraId="6F39C7D8" w14:textId="77777777" w:rsidR="00647966" w:rsidRPr="003C6428" w:rsidRDefault="00647966" w:rsidP="00945408">
            <w:pPr>
              <w:numPr>
                <w:ilvl w:val="0"/>
                <w:numId w:val="137"/>
              </w:numPr>
              <w:tabs>
                <w:tab w:val="left" w:pos="540"/>
              </w:tabs>
              <w:suppressAutoHyphens/>
              <w:overflowPunct w:val="0"/>
              <w:autoSpaceDE w:val="0"/>
              <w:autoSpaceDN w:val="0"/>
              <w:adjustRightInd w:val="0"/>
              <w:ind w:left="0" w:firstLine="0"/>
              <w:textAlignment w:val="baseline"/>
            </w:pPr>
            <w:r w:rsidRPr="003C6428">
              <w:t>le Marché n’en dispose autrement,</w:t>
            </w:r>
          </w:p>
          <w:p w14:paraId="6F39C7D9" w14:textId="77777777" w:rsidR="00647966" w:rsidRPr="003C6428" w:rsidRDefault="00647966" w:rsidP="00945408">
            <w:pPr>
              <w:numPr>
                <w:ilvl w:val="0"/>
                <w:numId w:val="137"/>
              </w:numPr>
              <w:tabs>
                <w:tab w:val="left" w:pos="540"/>
              </w:tabs>
              <w:suppressAutoHyphens/>
              <w:overflowPunct w:val="0"/>
              <w:autoSpaceDE w:val="0"/>
              <w:autoSpaceDN w:val="0"/>
              <w:adjustRightInd w:val="0"/>
              <w:ind w:left="0" w:firstLine="0"/>
              <w:textAlignment w:val="baseline"/>
            </w:pPr>
            <w:r w:rsidRPr="003C6428">
              <w:t>le Maître d’œuvre ne donne son accord, ou</w:t>
            </w:r>
          </w:p>
          <w:p w14:paraId="6F39C7DA" w14:textId="77777777" w:rsidR="00647966" w:rsidRPr="003C6428" w:rsidRDefault="00647966" w:rsidP="00945408">
            <w:pPr>
              <w:numPr>
                <w:ilvl w:val="0"/>
                <w:numId w:val="137"/>
              </w:numPr>
              <w:tabs>
                <w:tab w:val="left" w:pos="540"/>
              </w:tabs>
              <w:suppressAutoHyphens/>
              <w:overflowPunct w:val="0"/>
              <w:autoSpaceDE w:val="0"/>
              <w:autoSpaceDN w:val="0"/>
              <w:adjustRightInd w:val="0"/>
              <w:ind w:left="0" w:firstLine="0"/>
              <w:textAlignment w:val="baseline"/>
            </w:pPr>
            <w:r w:rsidRPr="003C6428">
              <w:t>le travail soit inévitable, ou nécessaire pour ne pas porter atteinte aux personnes et/ou aux biens ou pour assurer la protection des ouvrages, l’Entrepreneur devant immédiatement en aviser par écrit le Maître d’œuvre.</w:t>
            </w:r>
          </w:p>
          <w:p w14:paraId="6F39C7DB" w14:textId="77777777" w:rsidR="00647966" w:rsidRPr="003C6428" w:rsidRDefault="00647966" w:rsidP="00465E69">
            <w:pPr>
              <w:spacing w:before="60" w:after="60"/>
              <w:ind w:left="0" w:right="84" w:firstLine="0"/>
            </w:pPr>
            <w:r w:rsidRPr="003C6428">
              <w:t>9.3</w:t>
            </w:r>
            <w:r w:rsidRPr="003C6428">
              <w:tab/>
              <w:t>Travail forcé</w:t>
            </w:r>
          </w:p>
          <w:p w14:paraId="6F39C7DC" w14:textId="77777777" w:rsidR="00647966" w:rsidRPr="003C6428" w:rsidRDefault="00647966" w:rsidP="00465E69">
            <w:pPr>
              <w:spacing w:before="60" w:after="60"/>
              <w:ind w:left="0" w:right="84" w:firstLine="0"/>
              <w:rPr>
                <w:szCs w:val="24"/>
                <w:lang w:eastAsia="en-US"/>
              </w:rPr>
            </w:pPr>
            <w:r w:rsidRPr="003C6428">
              <w:rPr>
                <w:szCs w:val="24"/>
              </w:rPr>
              <w:t xml:space="preserve">L’Entrepreneur, </w:t>
            </w:r>
            <w:r w:rsidRPr="003C6428">
              <w:rPr>
                <w:szCs w:val="24"/>
                <w:lang w:eastAsia="en-US"/>
              </w:rPr>
              <w:t xml:space="preserve">y compris ses sous-traitants, </w:t>
            </w:r>
            <w:r w:rsidRPr="003C6428">
              <w:rPr>
                <w:szCs w:val="24"/>
              </w:rPr>
              <w:t xml:space="preserve">n’aura pas recours au travail forcé. </w:t>
            </w:r>
            <w:r w:rsidRPr="003C6428">
              <w:rPr>
                <w:szCs w:val="24"/>
                <w:lang w:eastAsia="en-US"/>
              </w:rPr>
              <w:t xml:space="preserve">Le travail forcé consiste en tout travail ou service, non effectué volontairement, qui est exigé d’une personne sous la </w:t>
            </w:r>
            <w:r w:rsidRPr="003C6428">
              <w:t>menace</w:t>
            </w:r>
            <w:r w:rsidRPr="003C6428">
              <w:rPr>
                <w:szCs w:val="24"/>
                <w:lang w:eastAsia="en-US"/>
              </w:rPr>
              <w:t xml:space="preserve"> de la force ou de la coercition, et comprend tout type de travail involontaire ou obligatoire, tels que le travail asservi, le travail forcé ou des arrangements similaires de contrat de travail. </w:t>
            </w:r>
          </w:p>
          <w:p w14:paraId="6F39C7DD" w14:textId="77777777" w:rsidR="00647966" w:rsidRPr="003C6428" w:rsidRDefault="00647966" w:rsidP="00465E69">
            <w:pPr>
              <w:spacing w:before="60" w:after="60"/>
              <w:ind w:left="0" w:right="84" w:firstLine="0"/>
              <w:rPr>
                <w:b/>
                <w:color w:val="292526"/>
                <w:szCs w:val="24"/>
              </w:rPr>
            </w:pPr>
            <w:r w:rsidRPr="003C6428">
              <w:rPr>
                <w:szCs w:val="24"/>
                <w:lang w:eastAsia="en-US"/>
              </w:rPr>
              <w:t>Aucun</w:t>
            </w:r>
            <w:r w:rsidR="006648A7">
              <w:rPr>
                <w:szCs w:val="24"/>
                <w:lang w:eastAsia="en-US"/>
              </w:rPr>
              <w:t xml:space="preserve"> </w:t>
            </w:r>
            <w:r w:rsidRPr="003C6428">
              <w:rPr>
                <w:szCs w:val="24"/>
                <w:lang w:eastAsia="en-US"/>
              </w:rPr>
              <w:t>individu</w:t>
            </w:r>
            <w:r w:rsidR="006648A7">
              <w:rPr>
                <w:szCs w:val="24"/>
                <w:lang w:eastAsia="en-US"/>
              </w:rPr>
              <w:t xml:space="preserve"> </w:t>
            </w:r>
            <w:r w:rsidRPr="003C6428">
              <w:rPr>
                <w:szCs w:val="24"/>
                <w:lang w:eastAsia="en-US"/>
              </w:rPr>
              <w:t xml:space="preserve">ayant fait l’objet d’un trafic ne doit être employé ou engagé.  La traite des personnes est définie comme le recrutement, le </w:t>
            </w:r>
            <w:r w:rsidRPr="003C6428">
              <w:t>transport</w:t>
            </w:r>
            <w:r w:rsidRPr="003C6428">
              <w:rPr>
                <w:szCs w:val="24"/>
                <w:lang w:eastAsia="en-US"/>
              </w:rPr>
              <w:t>, le transfert, l’hébergement ou l’accueil de personnes par le moyen de la menace ou du recours à la force ou à d’autres formes de coercition, d’enlèvement, de fraude, de tromperie, d’abus de pouvoir ou de position de vulnérabilité, ou le fait de donner ou recevoir des paiements ou des avantages pour obtenir le consentement d’une personne ayant le contrôle sur une autre personne, aux fins de l’exploitation.</w:t>
            </w:r>
          </w:p>
          <w:p w14:paraId="6F39C7DE" w14:textId="77777777" w:rsidR="00647966" w:rsidRPr="003C6428" w:rsidRDefault="00647966" w:rsidP="00465E69">
            <w:pPr>
              <w:spacing w:before="60" w:after="60"/>
              <w:ind w:left="0" w:right="84" w:firstLine="0"/>
            </w:pPr>
            <w:r w:rsidRPr="003C6428">
              <w:t>9.4</w:t>
            </w:r>
            <w:r w:rsidRPr="003C6428">
              <w:tab/>
              <w:t>Travail des enfants</w:t>
            </w:r>
          </w:p>
          <w:p w14:paraId="6F39C7DF"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L’Entrepreneur, y compris ses sous-traitants, ne doit pas employer ou engager un enfant de </w:t>
            </w:r>
            <w:r w:rsidRPr="003C6428">
              <w:t>moins</w:t>
            </w:r>
            <w:r w:rsidRPr="003C6428">
              <w:rPr>
                <w:szCs w:val="24"/>
                <w:lang w:eastAsia="en-US"/>
              </w:rPr>
              <w:t xml:space="preserve"> de 14 ans sous réserve que la législation nationale précise un âge plus élevé (l’âge minimum). </w:t>
            </w:r>
          </w:p>
          <w:p w14:paraId="6F39C7E0"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L’Entrepreneur, y compris ses sous-traitants, ne doit pas employer ou engager un enfant entre l’âge minimum et l’âge de 18 ans d’une manière qui est susceptible </w:t>
            </w:r>
            <w:r w:rsidRPr="003C6428">
              <w:t>d’être</w:t>
            </w:r>
            <w:r w:rsidRPr="003C6428">
              <w:rPr>
                <w:szCs w:val="24"/>
                <w:lang w:eastAsia="en-US"/>
              </w:rPr>
              <w:t xml:space="preserve"> dangereuse, ou d’interférer avec l’éducation de l’enfant, ou d’être nocif pour la santé de l’enfant ou son développement physique, mental, spirituel, moral ou social.</w:t>
            </w:r>
          </w:p>
          <w:p w14:paraId="6F39C7E1" w14:textId="77777777" w:rsidR="00647966" w:rsidRPr="003C6428" w:rsidRDefault="00647966" w:rsidP="00465E69">
            <w:pPr>
              <w:spacing w:before="60" w:after="60"/>
              <w:ind w:left="0" w:right="84" w:firstLine="0"/>
              <w:rPr>
                <w:szCs w:val="24"/>
                <w:lang w:eastAsia="en-US"/>
              </w:rPr>
            </w:pPr>
            <w:r w:rsidRPr="003C6428">
              <w:rPr>
                <w:szCs w:val="24"/>
                <w:lang w:eastAsia="en-US"/>
              </w:rPr>
              <w:lastRenderedPageBreak/>
              <w:t xml:space="preserve">L’Entrepreneur, y compris ses sous-traitants, ne doit employer ou engager des enfants entre l’âge </w:t>
            </w:r>
            <w:r w:rsidRPr="003C6428">
              <w:t>minimum</w:t>
            </w:r>
            <w:r w:rsidRPr="003C6428">
              <w:rPr>
                <w:szCs w:val="24"/>
                <w:lang w:eastAsia="en-US"/>
              </w:rPr>
              <w:t xml:space="preserve"> et l’âge de 18 ans qu’après avoir effectué une évaluation appropriée des risques par l’Entrepreneur avec l’approbation du Maître d’Œuvre. L’Entrepreneur doit faire l’objet d’un suivi régulier par le Maître d’Œuvre, qui comprend le suivi de la santé, des conditions de travail et des heures de travail. </w:t>
            </w:r>
          </w:p>
          <w:p w14:paraId="6F39C7E2" w14:textId="77777777" w:rsidR="00647966" w:rsidRPr="003C6428" w:rsidRDefault="00647966" w:rsidP="00465E69">
            <w:pPr>
              <w:spacing w:before="60" w:after="60"/>
              <w:ind w:left="0" w:right="84" w:firstLine="0"/>
              <w:rPr>
                <w:szCs w:val="24"/>
                <w:lang w:eastAsia="en-US"/>
              </w:rPr>
            </w:pPr>
            <w:r w:rsidRPr="003C6428">
              <w:rPr>
                <w:szCs w:val="24"/>
                <w:lang w:eastAsia="en-US"/>
              </w:rPr>
              <w:t xml:space="preserve">Le travail considéré comme dangereux pour les enfants est un travail qui, de par sa nature ou </w:t>
            </w:r>
            <w:r w:rsidRPr="003C6428">
              <w:t>les</w:t>
            </w:r>
            <w:r w:rsidRPr="003C6428">
              <w:rPr>
                <w:szCs w:val="24"/>
                <w:lang w:eastAsia="en-US"/>
              </w:rPr>
              <w:t xml:space="preserve"> circonstances dans lesquelles il est effectué, est susceptible de mettre en péril la santé, la sécurité ou la moralité des enfants. Ces activités de travail interdites aux enfants comprennent le travail suivant:</w:t>
            </w:r>
          </w:p>
          <w:p w14:paraId="6F39C7E3" w14:textId="77777777" w:rsidR="00647966" w:rsidRPr="003C6428" w:rsidRDefault="00647966" w:rsidP="00945408">
            <w:pPr>
              <w:pStyle w:val="Paragraphedeliste"/>
              <w:numPr>
                <w:ilvl w:val="0"/>
                <w:numId w:val="138"/>
              </w:numPr>
              <w:spacing w:before="120" w:after="120"/>
              <w:ind w:left="0" w:firstLine="0"/>
              <w:rPr>
                <w:szCs w:val="24"/>
                <w:lang w:eastAsia="en-US"/>
              </w:rPr>
            </w:pPr>
            <w:r w:rsidRPr="003C6428">
              <w:rPr>
                <w:szCs w:val="24"/>
                <w:lang w:eastAsia="en-US"/>
              </w:rPr>
              <w:t xml:space="preserve">l’exposition à des abus physiques, psychologiques ou sexuels ; </w:t>
            </w:r>
          </w:p>
          <w:p w14:paraId="6F39C7E4" w14:textId="77777777" w:rsidR="00647966" w:rsidRPr="003C6428" w:rsidRDefault="00647966" w:rsidP="00945408">
            <w:pPr>
              <w:pStyle w:val="Paragraphedeliste"/>
              <w:numPr>
                <w:ilvl w:val="0"/>
                <w:numId w:val="138"/>
              </w:numPr>
              <w:spacing w:before="120" w:after="120"/>
              <w:ind w:left="0" w:firstLine="0"/>
              <w:rPr>
                <w:szCs w:val="24"/>
                <w:lang w:eastAsia="en-US"/>
              </w:rPr>
            </w:pPr>
            <w:r w:rsidRPr="003C6428">
              <w:rPr>
                <w:szCs w:val="24"/>
                <w:lang w:eastAsia="en-US"/>
              </w:rPr>
              <w:t xml:space="preserve">le travail sous terre, sous l’eau, en hauteur ou dans des espaces confinés ; </w:t>
            </w:r>
          </w:p>
          <w:p w14:paraId="6F39C7E5" w14:textId="77777777" w:rsidR="00647966" w:rsidRPr="003C6428" w:rsidRDefault="00647966" w:rsidP="00945408">
            <w:pPr>
              <w:pStyle w:val="Paragraphedeliste"/>
              <w:numPr>
                <w:ilvl w:val="0"/>
                <w:numId w:val="138"/>
              </w:numPr>
              <w:spacing w:before="120" w:after="120"/>
              <w:ind w:left="0" w:firstLine="0"/>
              <w:rPr>
                <w:szCs w:val="24"/>
                <w:lang w:eastAsia="en-US"/>
              </w:rPr>
            </w:pPr>
            <w:r w:rsidRPr="003C6428">
              <w:rPr>
                <w:szCs w:val="24"/>
                <w:lang w:eastAsia="en-US"/>
              </w:rPr>
              <w:t xml:space="preserve">le travail avec des machines, des matériels ou des outils dangereux, ou impliquant la manipulation oule transport de charges lourdes ; </w:t>
            </w:r>
          </w:p>
          <w:p w14:paraId="6F39C7E6" w14:textId="77777777" w:rsidR="00647966" w:rsidRPr="003C6428" w:rsidRDefault="00647966" w:rsidP="00945408">
            <w:pPr>
              <w:pStyle w:val="Paragraphedeliste"/>
              <w:numPr>
                <w:ilvl w:val="0"/>
                <w:numId w:val="138"/>
              </w:numPr>
              <w:spacing w:before="120" w:after="120"/>
              <w:ind w:left="0" w:firstLine="0"/>
              <w:rPr>
                <w:szCs w:val="24"/>
                <w:lang w:eastAsia="en-US"/>
              </w:rPr>
            </w:pPr>
            <w:r w:rsidRPr="003C6428">
              <w:rPr>
                <w:szCs w:val="24"/>
                <w:lang w:eastAsia="en-US"/>
              </w:rPr>
              <w:t>le travail dans des environnements malsains exposant les enfants à des substances, des agents ou des processus dangereux, ou à des températures, du bruit ou des vibrations préjudiciables à la santé ;</w:t>
            </w:r>
          </w:p>
          <w:p w14:paraId="6F39C7E7" w14:textId="77777777" w:rsidR="00647966" w:rsidRPr="003C6428" w:rsidRDefault="00647966" w:rsidP="00945408">
            <w:pPr>
              <w:pStyle w:val="Paragraphedeliste"/>
              <w:numPr>
                <w:ilvl w:val="0"/>
                <w:numId w:val="138"/>
              </w:numPr>
              <w:spacing w:before="120" w:after="120"/>
              <w:ind w:left="0" w:firstLine="0"/>
              <w:rPr>
                <w:szCs w:val="24"/>
                <w:lang w:eastAsia="en-US"/>
              </w:rPr>
            </w:pPr>
            <w:r w:rsidRPr="003C6428">
              <w:rPr>
                <w:szCs w:val="24"/>
                <w:lang w:eastAsia="en-US"/>
              </w:rPr>
              <w:t xml:space="preserve">le travail dans des conditions difficiles telles que le travail pendant de longues heures, pendant la nuit ou en confinement dans les locaux de l’employeur. </w:t>
            </w:r>
          </w:p>
          <w:p w14:paraId="6F39C7E8" w14:textId="77777777" w:rsidR="00647966" w:rsidRPr="003C6428" w:rsidRDefault="00647966" w:rsidP="00465E69">
            <w:pPr>
              <w:spacing w:before="60" w:after="60"/>
              <w:ind w:left="0" w:right="84" w:firstLine="0"/>
            </w:pPr>
            <w:r w:rsidRPr="003C6428">
              <w:t>9.5</w:t>
            </w:r>
            <w:r w:rsidRPr="003C6428">
              <w:tab/>
              <w:t xml:space="preserve">Représentation des travailleurs – </w:t>
            </w:r>
          </w:p>
          <w:p w14:paraId="6F39C7E9" w14:textId="77777777" w:rsidR="00647966" w:rsidRPr="003C6428" w:rsidRDefault="00647966" w:rsidP="00465E69">
            <w:pPr>
              <w:spacing w:before="60" w:after="60"/>
              <w:ind w:left="0" w:right="84" w:firstLine="0"/>
              <w:rPr>
                <w:szCs w:val="24"/>
              </w:rPr>
            </w:pPr>
            <w:r w:rsidRPr="003C6428">
              <w:rPr>
                <w:szCs w:val="24"/>
              </w:rPr>
              <w:t xml:space="preserve">Dans les pays où le droit national reconnaît les droits des travailleurs à constituer et à adhérer à des organisations de travailleurs de leur choix sans interférence, et à négocier collectivement, l’Entrepreneur se conformera au droit national. Lorsque le droit national impose des restrictions importantes en matière de représentation des travailleurs, l’Entrepreneur permettra aux travailleurs de recourir à d’autres moyens </w:t>
            </w:r>
            <w:r w:rsidRPr="003C6428">
              <w:t>d’expression</w:t>
            </w:r>
            <w:r w:rsidRPr="003C6428">
              <w:rPr>
                <w:szCs w:val="24"/>
              </w:rPr>
              <w:t xml:space="preserve"> de leurs griefs et protégera leurs droits en matière de conditions de travail et de modalités d’emploi. Dans l’un ou l’autre cas et si le droit national est silencieux sur ce point, l’Entrepreneur ne dissuadera pas les travailleurs de constituer ou d’adhérer aux organisations de leur choix ni de négocier collectivement et n’effectuera aucune discrimination et ne procédera à aucunes représailles à l’encontre des travailleurs qui participent ou prévoient de participer à de telles organisations et qui s’engagent dans des négociations collectives. L’Entrepreneur collaborera avec les représentants des travailleurs. Les représentants des travailleurs sont censés représenter </w:t>
            </w:r>
            <w:r w:rsidRPr="003C6428">
              <w:rPr>
                <w:szCs w:val="24"/>
              </w:rPr>
              <w:lastRenderedPageBreak/>
              <w:t>équitablement les travailleurs constituant la main-d’œuvre.</w:t>
            </w:r>
          </w:p>
          <w:p w14:paraId="6F39C7EA" w14:textId="77777777" w:rsidR="00647966" w:rsidRPr="003C6428" w:rsidRDefault="00647966" w:rsidP="00465E69">
            <w:pPr>
              <w:spacing w:before="60" w:after="60"/>
              <w:ind w:left="0" w:right="84" w:firstLine="0"/>
            </w:pPr>
            <w:r w:rsidRPr="003C6428">
              <w:t>9.6</w:t>
            </w:r>
            <w:r w:rsidRPr="003C6428">
              <w:tab/>
              <w:t xml:space="preserve">Absence de discrimination et égalité des chances </w:t>
            </w:r>
          </w:p>
          <w:p w14:paraId="6F39C7EB" w14:textId="77777777" w:rsidR="00647966" w:rsidRPr="003C6428" w:rsidRDefault="00647966" w:rsidP="00465E69">
            <w:pPr>
              <w:spacing w:before="60" w:after="60"/>
              <w:ind w:left="0" w:right="84" w:firstLine="0"/>
              <w:rPr>
                <w:szCs w:val="24"/>
              </w:rPr>
            </w:pPr>
            <w:r w:rsidRPr="003C6428">
              <w:t>L’Entrepreneur ne prendra pas de décision relative au recrutement ou au traitement</w:t>
            </w:r>
            <w:r w:rsidRPr="003C6428">
              <w:rPr>
                <w:szCs w:val="24"/>
                <w:lang w:eastAsia="en-US"/>
              </w:rPr>
              <w:t>du Personnel de l’Entrepreneur</w:t>
            </w:r>
            <w:r w:rsidRPr="003C6428">
              <w:t>sur la base de caractéristiques personnelles sans rapport avec les besoins inhérents au poste à pourvoir. L’Entrepreneur fondera la relation de travail sur le principe de l’égalité des chances et de traitement et ne pratiquera aucune discrimination en matière de relation de travail, y compris de recrutement et d'embauche, de rémunération (salaires et prestations sociales notamment), de conditions de travail et de modalités d’emploi, d'accès à la formation, de promotion, de résiliation du contrat de travail ou de départ à la retraite, et de discipline. Dans les pays où le droit national contient des dispositions relatives à la non-discrimination dans l’emploi, l’Entrepreneur respectera le droit national. Lorsque le droit national est silencieux sur la non-discrimination à l’égard de l’emploi, l’Entrepreneur se conformera aux dispositions du présent paragraphe. Des mesures spéciales de protection ou d’assistance à la réparation de discriminations passées ou de sélection pour un poste spécifique reposant sur les besoins inhérents à ce poste ne seront pas réputées constituer des actes de discrimination.</w:t>
            </w:r>
          </w:p>
          <w:p w14:paraId="6F39C7EC" w14:textId="77777777" w:rsidR="00647966" w:rsidRPr="003C6428" w:rsidRDefault="00647966" w:rsidP="00465E69">
            <w:pPr>
              <w:spacing w:before="60" w:after="60"/>
              <w:ind w:left="0" w:right="84" w:firstLine="0"/>
              <w:rPr>
                <w:szCs w:val="24"/>
              </w:rPr>
            </w:pPr>
            <w:r w:rsidRPr="003C6428">
              <w:rPr>
                <w:szCs w:val="24"/>
                <w:lang w:eastAsia="en-US"/>
              </w:rPr>
              <w:t xml:space="preserve">L’Entrepreneur doit fournir une protection et une assistance au besoin pour assurer la non-discrimination et l’égalité des chances, y compris pour des groupes spécifiques </w:t>
            </w:r>
            <w:r w:rsidRPr="003C6428">
              <w:t>tels</w:t>
            </w:r>
            <w:r w:rsidRPr="003C6428">
              <w:rPr>
                <w:szCs w:val="24"/>
                <w:lang w:eastAsia="en-US"/>
              </w:rPr>
              <w:t xml:space="preserve"> que les femmes, les personnes handicapées, les travailleurs migrants et les enfants (en âge de travailler conformément à l’alinéa 9.4 ci-avant.</w:t>
            </w:r>
          </w:p>
          <w:p w14:paraId="6F39C7ED" w14:textId="77777777" w:rsidR="00647966" w:rsidRPr="003C6428" w:rsidRDefault="00647966" w:rsidP="00465E69">
            <w:pPr>
              <w:spacing w:before="60" w:after="60"/>
              <w:ind w:left="0" w:right="84" w:firstLine="0"/>
            </w:pPr>
            <w:r w:rsidRPr="003C6428">
              <w:t>9.7</w:t>
            </w:r>
            <w:r w:rsidRPr="003C6428">
              <w:tab/>
              <w:t>Rémunération et conditions de travail du Personnel</w:t>
            </w:r>
          </w:p>
          <w:p w14:paraId="6F39C7EE" w14:textId="77777777" w:rsidR="00647966" w:rsidRPr="003C6428" w:rsidRDefault="00647966" w:rsidP="00465E69">
            <w:pPr>
              <w:spacing w:before="60" w:after="60"/>
              <w:ind w:left="0" w:right="84" w:firstLine="0"/>
            </w:pPr>
            <w:r w:rsidRPr="003C6428">
              <w:t xml:space="preserve">L’Entrepreneur doit rémunérer son personnel et sa main d’œuvre aux taux et dans des conditions au moins équivalentes aux taux et conditions en vigueur dans le secteur d’activité des travaux. En l’absence de tels taux, l’Entrepreneur aura recours aux conditions et taux de rémunération locaux utilisés par les entrepreneurs d’un secteur similaire. </w:t>
            </w:r>
          </w:p>
          <w:p w14:paraId="6F39C7EF" w14:textId="77777777" w:rsidR="00647966" w:rsidRPr="003C6428" w:rsidRDefault="00647966" w:rsidP="00465E69">
            <w:pPr>
              <w:spacing w:before="60" w:after="60"/>
              <w:ind w:left="0" w:right="84" w:firstLine="0"/>
              <w:rPr>
                <w:szCs w:val="24"/>
              </w:rPr>
            </w:pPr>
            <w:r w:rsidRPr="003C6428">
              <w:rPr>
                <w:szCs w:val="24"/>
              </w:rPr>
              <w:t xml:space="preserve">L’Entrepreneur doit informer son personnel de l’obligation, le cas échéant, qu’a ce dernier de payer dans le Pays du Maître d’Ouvrage l’impôt sur le revenu des personnes physiques </w:t>
            </w:r>
            <w:r w:rsidRPr="003C6428">
              <w:t>redevable</w:t>
            </w:r>
            <w:r w:rsidRPr="003C6428">
              <w:rPr>
                <w:szCs w:val="24"/>
              </w:rPr>
              <w:t xml:space="preserve"> sur les salaires, rémunérations, indemnités etc., et le cas échéant, l’Entrepreneur doit effectuer à ce titre les retenues à la source imposées par la règlementation en vigueur. </w:t>
            </w:r>
          </w:p>
          <w:p w14:paraId="6F39C7F0" w14:textId="77777777" w:rsidR="00647966" w:rsidRPr="003C6428" w:rsidRDefault="00647966" w:rsidP="00465E69">
            <w:pPr>
              <w:spacing w:before="60" w:after="60"/>
              <w:ind w:left="0" w:right="84" w:firstLine="0"/>
            </w:pPr>
            <w:r w:rsidRPr="003C6428">
              <w:t>Indépendamment des obligations prescrites par les lois et règlements concernant la main-d’œuvre, l’Entrepreneur est tenu de communiquer au Chef de Projet la liste nominative à jour du personnel qu’il emploie avec leur qualification.</w:t>
            </w:r>
          </w:p>
          <w:p w14:paraId="6F39C7F1" w14:textId="77777777" w:rsidR="00647966" w:rsidRPr="003C6428" w:rsidRDefault="00647966" w:rsidP="00465E69">
            <w:pPr>
              <w:spacing w:before="60" w:after="60"/>
              <w:ind w:left="0" w:right="84" w:firstLine="0"/>
            </w:pPr>
            <w:r w:rsidRPr="003C6428">
              <w:lastRenderedPageBreak/>
              <w:t xml:space="preserve">Le Chef de Projet peut exiger à tout moment de l’Entrepreneur la justification qu’il est en règle, en ce qui concerne l’application à son personnel employé à l’exécution des travaux objet du Marché, à l’égard de la législation sociale, notamment en matière de salaires, d’hygiène et de sécurité. </w:t>
            </w:r>
          </w:p>
          <w:p w14:paraId="6F39C7F2" w14:textId="77777777" w:rsidR="00647966" w:rsidRPr="003C6428" w:rsidRDefault="00647966" w:rsidP="00465E69">
            <w:pPr>
              <w:spacing w:before="60" w:after="60"/>
              <w:ind w:left="0" w:right="84" w:firstLine="0"/>
            </w:pPr>
            <w:r w:rsidRPr="003C6428">
              <w:t>L’Entrepreneur doit maintenir un état détaillé ventilé par catégorie des travailleurs qu’il emploie, qui sera disponible pour inspection pendant les heures de travail, et en fournir mensuellement un récapitulatif au Chef de Projet dans un format approuvé par ce dernier.</w:t>
            </w:r>
          </w:p>
          <w:p w14:paraId="6F39C7F3" w14:textId="77777777" w:rsidR="00647966" w:rsidRPr="003C6428" w:rsidRDefault="00647966" w:rsidP="00465E69">
            <w:pPr>
              <w:spacing w:before="60" w:after="60"/>
              <w:ind w:left="0" w:right="84" w:firstLine="0"/>
            </w:pPr>
            <w:r w:rsidRPr="003C6428">
              <w:t>9.8</w:t>
            </w:r>
            <w:r w:rsidRPr="003C6428">
              <w:tab/>
              <w:t>Hygiène, santé et sécurité :</w:t>
            </w:r>
          </w:p>
          <w:p w14:paraId="6F39C7F4" w14:textId="77777777" w:rsidR="00647966" w:rsidRPr="003C6428" w:rsidRDefault="00647966" w:rsidP="00465E69">
            <w:pPr>
              <w:spacing w:before="60" w:after="60"/>
              <w:ind w:left="0" w:right="84" w:firstLine="0"/>
            </w:pPr>
            <w:r w:rsidRPr="003C6428">
              <w:t>L'Entrepreneur doit constamment prendre les précautions nécessaires à la protection de la santé et de la sécurité de son Personnel. En collaboration avec les autorités sanitaires locales, l'Entrepreneur doit faire en sorte que le personnel médical, les installations de premiers secours, l'infirmerie et les services d'ambulance soient toujours disponibles sur le Site et sur les lieux d’hébergement du Personnel de l'Entrepreneur ou du Maître d’Ouvrage et que les dispositions nécessaires aient été prises en matière d'hygiène et de bien-être et pour la prévention des épidémies.</w:t>
            </w:r>
          </w:p>
          <w:p w14:paraId="6F39C7F5" w14:textId="77777777" w:rsidR="00647966" w:rsidRPr="003C6428" w:rsidRDefault="00647966" w:rsidP="00465E69">
            <w:pPr>
              <w:spacing w:before="60" w:after="60"/>
              <w:ind w:left="0" w:right="84" w:firstLine="0"/>
            </w:pPr>
            <w:r w:rsidRPr="003C6428">
              <w:t>L’Entrepreneur doit désigner un responsable pour la prévention des accidents sur le chantier, chargé du maintien de la sécurité et de la protection contre les accidents. Cette personne doit être qualifiée pour assumer cette responsabilité et doit être habilitée à donner des instructions et à prendre des mesures de protection pour prévenir les accidents. Pendant l’exécution des travaux, l’Entrepreneur doit fournir tout ce qui est exigé par cette personne pour exercer cette responsabilité et ces prérogatives.</w:t>
            </w:r>
          </w:p>
          <w:p w14:paraId="6F39C7F6" w14:textId="77777777" w:rsidR="00647966" w:rsidRPr="003C6428" w:rsidRDefault="00647966" w:rsidP="00465E69">
            <w:pPr>
              <w:spacing w:before="60" w:after="60"/>
              <w:ind w:left="0" w:right="84" w:firstLine="0"/>
            </w:pPr>
            <w:r w:rsidRPr="003C6428">
              <w:t>L’Entrepreneur doit adresser au Maître d’œuvre toutes précisions utiles relatives à tout accident, dès que possible après sa survenance. L’Entrepreneur doit conserver des enregistrements et établir des rapports relatifs à la santé, à la sécurité, et au bien-être des personnes ainsi qu’aux dommages aux biens, tel que le Maître d’œuvre peut raisonnablement l’exiger.</w:t>
            </w:r>
          </w:p>
          <w:p w14:paraId="6F39C7F7" w14:textId="77777777" w:rsidR="00647966" w:rsidRPr="003C6428" w:rsidRDefault="00647966" w:rsidP="00465E69">
            <w:pPr>
              <w:spacing w:before="60" w:after="60"/>
              <w:ind w:left="0" w:right="84" w:firstLine="0"/>
              <w:rPr>
                <w:szCs w:val="24"/>
              </w:rPr>
            </w:pPr>
            <w:r w:rsidRPr="003C6428">
              <w:rPr>
                <w:szCs w:val="24"/>
              </w:rPr>
              <w:t>Prévention de maladies transmissibles :</w:t>
            </w:r>
          </w:p>
          <w:p w14:paraId="6F39C7F8" w14:textId="77777777" w:rsidR="00647966" w:rsidRPr="003C6428" w:rsidRDefault="00647966" w:rsidP="00465E69">
            <w:pPr>
              <w:spacing w:before="60" w:after="60"/>
              <w:ind w:left="0" w:right="84" w:firstLine="0"/>
              <w:rPr>
                <w:szCs w:val="24"/>
              </w:rPr>
            </w:pPr>
            <w:r w:rsidRPr="003C6428">
              <w:rPr>
                <w:szCs w:val="24"/>
              </w:rPr>
              <w:t>L’Entrepreneur doit conduire une campagne de sensibilisation aux risques de maladies transmissibles</w:t>
            </w:r>
            <w:r w:rsidR="006648A7">
              <w:rPr>
                <w:szCs w:val="24"/>
              </w:rPr>
              <w:t xml:space="preserve"> </w:t>
            </w:r>
            <w:r w:rsidRPr="003C6428">
              <w:rPr>
                <w:szCs w:val="24"/>
              </w:rPr>
              <w:t>par l’intermédiaire d’un prestataire de service approuvé et il doit prendre toute autre mesure prévue au Marché pour réduire le risque de propagation de ces maladies</w:t>
            </w:r>
            <w:r w:rsidR="006648A7">
              <w:rPr>
                <w:szCs w:val="24"/>
              </w:rPr>
              <w:t xml:space="preserve"> </w:t>
            </w:r>
            <w:r w:rsidRPr="003C6428">
              <w:rPr>
                <w:szCs w:val="24"/>
              </w:rPr>
              <w:t xml:space="preserve">au sein de son personnel </w:t>
            </w:r>
            <w:r w:rsidRPr="003C6428">
              <w:t xml:space="preserve">et entre le </w:t>
            </w:r>
            <w:r w:rsidR="00D35D16" w:rsidRPr="003C6428">
              <w:t>Personnel de l’Entrepreneur</w:t>
            </w:r>
            <w:r w:rsidRPr="003C6428">
              <w:t xml:space="preserve"> et les communautés locales, pour promouvoir un diagnostic précoce et pour assister les </w:t>
            </w:r>
            <w:r w:rsidRPr="003C6428">
              <w:rPr>
                <w:szCs w:val="24"/>
              </w:rPr>
              <w:t xml:space="preserve">personnes contaminées. </w:t>
            </w:r>
          </w:p>
          <w:p w14:paraId="6F39C7F9" w14:textId="77777777" w:rsidR="00647966" w:rsidRPr="003C6428" w:rsidRDefault="00647966" w:rsidP="00465E69">
            <w:pPr>
              <w:spacing w:before="60" w:after="60"/>
              <w:ind w:left="0" w:right="84" w:firstLine="0"/>
              <w:rPr>
                <w:szCs w:val="24"/>
              </w:rPr>
            </w:pPr>
            <w:r w:rsidRPr="003C6428">
              <w:rPr>
                <w:szCs w:val="24"/>
              </w:rPr>
              <w:t xml:space="preserve">L’Entrepreneur doit, pendant la durée du Marché (y compris la </w:t>
            </w:r>
            <w:r w:rsidRPr="003C6428">
              <w:rPr>
                <w:szCs w:val="24"/>
              </w:rPr>
              <w:lastRenderedPageBreak/>
              <w:t xml:space="preserve">période de garantie) : (i) mener au minimum tous les deux (2) mois des campagnes d’information, d’éducation et de communication destinées aux travailleurs sur les chantiers et aux populations riveraines, concernant les risques, les dangers , les conséquences et les comportements préventifs appropriés concernant les maladies sexuellement transmissibles (MST) ; (ii) fournir des préservatifs masculins et féminins à tout le personnel et la main d’œuvre présents sur le Site ; et (iii) faire conduire des tests de dépistage, de diagnostic ainsi qu’un accès aux consultations organisées sous l’égide du programme national dédié à la lutte contre le VIH/SIDA (à moins qu’il n’en soit convenu autrement) de l’ensemble du personnel et de la main d’œuvre travaillant sur les chantiers. </w:t>
            </w:r>
          </w:p>
          <w:p w14:paraId="6F39C7FA" w14:textId="77777777" w:rsidR="00647966" w:rsidRPr="003C6428" w:rsidRDefault="00647966" w:rsidP="00465E69">
            <w:pPr>
              <w:spacing w:before="60" w:after="60"/>
              <w:ind w:left="0" w:right="84" w:firstLine="0"/>
            </w:pPr>
            <w:r w:rsidRPr="003C6428">
              <w:rPr>
                <w:szCs w:val="24"/>
              </w:rPr>
              <w:t xml:space="preserve">L’Entrepreneur inclura dans le programme d’exécution et le plan de sécurité et d’hygiène soumis conformément à l’Article 28 un programme relatif à la lutte contre les MST/IST. Ce programme indiquera quand, par quels moyens et à quel coût l’Entrepreneur prévoit de remplir les obligations prévues au présent article et aux dispositions qui y sont liées. Pour chacun de ses éléments, le programme détaillera les ressources fournies ou utilisées et les prestations susceptibles d’être sous-traitées. Le programme inclura également un budget provisionnel et la documentation y afférente. </w:t>
            </w:r>
          </w:p>
        </w:tc>
      </w:tr>
      <w:tr w:rsidR="00647966" w:rsidRPr="003C6428" w14:paraId="6F39C7FD" w14:textId="77777777" w:rsidTr="003B6421">
        <w:tc>
          <w:tcPr>
            <w:tcW w:w="9379" w:type="dxa"/>
            <w:gridSpan w:val="3"/>
            <w:tcBorders>
              <w:top w:val="nil"/>
              <w:left w:val="nil"/>
              <w:bottom w:val="nil"/>
              <w:right w:val="nil"/>
            </w:tcBorders>
            <w:tcMar>
              <w:top w:w="57" w:type="dxa"/>
              <w:left w:w="57" w:type="dxa"/>
              <w:bottom w:w="57" w:type="dxa"/>
              <w:right w:w="57" w:type="dxa"/>
            </w:tcMar>
          </w:tcPr>
          <w:p w14:paraId="6F39C7FC" w14:textId="77777777" w:rsidR="00647966" w:rsidRPr="003C6428" w:rsidRDefault="00647966" w:rsidP="00465E69">
            <w:pPr>
              <w:pStyle w:val="Sec8head1"/>
              <w:pageBreakBefore/>
              <w:ind w:left="0" w:right="-74" w:firstLine="0"/>
            </w:pPr>
            <w:bookmarkStart w:id="3500" w:name="_Toc348175944"/>
            <w:bookmarkStart w:id="3501" w:name="_Toc327539555"/>
            <w:bookmarkStart w:id="3502" w:name="_Toc138939297"/>
            <w:r w:rsidRPr="003C6428">
              <w:lastRenderedPageBreak/>
              <w:t xml:space="preserve">B. </w:t>
            </w:r>
            <w:r w:rsidRPr="003C6428">
              <w:tab/>
              <w:t>Prix et règlement des comptes</w:t>
            </w:r>
            <w:bookmarkEnd w:id="3500"/>
            <w:bookmarkEnd w:id="3501"/>
            <w:bookmarkEnd w:id="3502"/>
          </w:p>
        </w:tc>
      </w:tr>
      <w:tr w:rsidR="00647966" w:rsidRPr="003C6428" w14:paraId="6F39C83D"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7FE" w14:textId="77777777" w:rsidR="00647966" w:rsidRPr="003C6428" w:rsidRDefault="00647966" w:rsidP="00465E69">
            <w:pPr>
              <w:pStyle w:val="Sec8head2"/>
              <w:ind w:left="0" w:firstLine="0"/>
            </w:pPr>
            <w:bookmarkStart w:id="3503" w:name="_Toc348175945"/>
            <w:r w:rsidRPr="003C6428">
              <w:br w:type="page"/>
            </w:r>
            <w:bookmarkStart w:id="3504" w:name="_Toc327539556"/>
            <w:bookmarkStart w:id="3505" w:name="_Toc138939298"/>
            <w:r w:rsidRPr="003C6428">
              <w:t>10.</w:t>
            </w:r>
            <w:r w:rsidRPr="003C6428">
              <w:tab/>
              <w:t>Contenu et caractère des prix</w:t>
            </w:r>
            <w:bookmarkEnd w:id="3503"/>
            <w:bookmarkEnd w:id="3504"/>
            <w:bookmarkEnd w:id="3505"/>
          </w:p>
        </w:tc>
        <w:tc>
          <w:tcPr>
            <w:tcW w:w="6537" w:type="dxa"/>
            <w:tcBorders>
              <w:top w:val="nil"/>
              <w:left w:val="nil"/>
              <w:bottom w:val="nil"/>
              <w:right w:val="nil"/>
            </w:tcBorders>
            <w:tcMar>
              <w:top w:w="57" w:type="dxa"/>
              <w:left w:w="57" w:type="dxa"/>
              <w:bottom w:w="57" w:type="dxa"/>
              <w:right w:w="57" w:type="dxa"/>
            </w:tcMar>
          </w:tcPr>
          <w:p w14:paraId="6F39C7FF" w14:textId="77777777" w:rsidR="00647966" w:rsidRPr="003C6428" w:rsidRDefault="00647966" w:rsidP="00465E69">
            <w:pPr>
              <w:spacing w:before="60" w:after="60"/>
              <w:ind w:left="0" w:right="84" w:firstLine="0"/>
              <w:rPr>
                <w:b/>
              </w:rPr>
            </w:pPr>
            <w:r w:rsidRPr="003C6428">
              <w:rPr>
                <w:b/>
              </w:rPr>
              <w:t>10.1</w:t>
            </w:r>
            <w:r w:rsidRPr="003C6428">
              <w:rPr>
                <w:b/>
              </w:rPr>
              <w:tab/>
              <w:t>Contenu des prix :</w:t>
            </w:r>
          </w:p>
          <w:p w14:paraId="6F39C800" w14:textId="77777777" w:rsidR="00647966" w:rsidRPr="003C6428" w:rsidRDefault="00647966" w:rsidP="00465E69">
            <w:pPr>
              <w:tabs>
                <w:tab w:val="left" w:pos="1280"/>
              </w:tabs>
              <w:spacing w:before="60" w:after="60"/>
              <w:ind w:left="0" w:right="84" w:firstLine="0"/>
            </w:pPr>
            <w:r w:rsidRPr="003C6428">
              <w:t>10.1.1</w:t>
            </w:r>
            <w:r w:rsidRPr="003C6428">
              <w:tab/>
              <w:t>Les prix sont réputés comprendre toutes les dépenses résultant de l’exécution des travaux, y compris les frais généraux et, comme spécifié au paragraphe 5 du présent Article sauf dispositions contraires du CCAP, tous les impôts, droits et taxes de toute nature dus par l’Entrepreneur et/ou ses employés et sous-traitants en raison de l’exécution des travaux, à l’exception des impôts et taxes normalement exigibles en vertu des paiements du Maître d’Ouvrage à l’Entrepreneur et dont le présent Marché est spécifiquement exempté par une disposition du CCAP.</w:t>
            </w:r>
            <w:r w:rsidRPr="003C6428">
              <w:tab/>
            </w:r>
          </w:p>
          <w:p w14:paraId="6F39C801" w14:textId="77777777" w:rsidR="00647966" w:rsidRPr="003C6428" w:rsidRDefault="00647966" w:rsidP="00465E69">
            <w:pPr>
              <w:tabs>
                <w:tab w:val="left" w:pos="1280"/>
              </w:tabs>
              <w:spacing w:after="60"/>
              <w:ind w:left="0" w:right="84" w:firstLine="0"/>
            </w:pPr>
            <w:r w:rsidRPr="003C6428">
              <w:t xml:space="preserve">10.1.2 Conformément aux dispositions du </w:t>
            </w:r>
            <w:r w:rsidRPr="003C6428">
              <w:rPr>
                <w:b/>
              </w:rPr>
              <w:t>CCAP</w:t>
            </w:r>
            <w:r w:rsidRPr="003C6428">
              <w:t>, les prix sont exprimés soit intégralement en monnaie nationale, soit en plusieurs monnaies.</w:t>
            </w:r>
          </w:p>
          <w:p w14:paraId="6F39C802" w14:textId="77777777" w:rsidR="00647966" w:rsidRPr="003C6428" w:rsidRDefault="00647966" w:rsidP="00465E69">
            <w:pPr>
              <w:tabs>
                <w:tab w:val="left" w:pos="1280"/>
              </w:tabs>
              <w:spacing w:before="60" w:after="60"/>
              <w:ind w:left="0" w:right="84" w:firstLine="0"/>
            </w:pPr>
            <w:r w:rsidRPr="003C6428">
              <w:t>10.1.3</w:t>
            </w:r>
            <w:r w:rsidRPr="003C6428">
              <w:tab/>
              <w:t xml:space="preserve">Lorsque les prix sont intégralement exprimés en monnaie nationale et que l’Entrepreneur a justifié dans son Offre encourir des dépenses dans sa propre monnaie ou en d’autres monnaies, le </w:t>
            </w:r>
            <w:r w:rsidRPr="003C6428">
              <w:rPr>
                <w:b/>
              </w:rPr>
              <w:t>CCAP</w:t>
            </w:r>
            <w:r w:rsidRPr="003C6428">
              <w:t xml:space="preserve"> indiquera le pourcentage transférable du Montant du Marché qui ouvre directement droit à paiement en monnaies étrangères, incluant, le cas échéant, la répartition de ce pourcentage en plusieurs monnaies étrangères. Sauf dispositions contraires du </w:t>
            </w:r>
            <w:r w:rsidRPr="003C6428">
              <w:rPr>
                <w:b/>
              </w:rPr>
              <w:t>CCAP,</w:t>
            </w:r>
            <w:r w:rsidRPr="003C6428">
              <w:t xml:space="preserve"> ce pourcentage (et, le cas échéant, cette répartition) sera appliqué à tout paiement fait par le Maître d’Ouvrage à l’Entrepreneur au titre du Marché.</w:t>
            </w:r>
          </w:p>
          <w:p w14:paraId="6F39C803" w14:textId="77777777" w:rsidR="00647966" w:rsidRPr="003C6428" w:rsidRDefault="00647966" w:rsidP="00465E69">
            <w:pPr>
              <w:tabs>
                <w:tab w:val="left" w:pos="1280"/>
              </w:tabs>
              <w:spacing w:before="60" w:after="60"/>
              <w:ind w:left="0" w:right="84" w:firstLine="0"/>
            </w:pPr>
            <w:r w:rsidRPr="003C6428">
              <w:t>10.1.4</w:t>
            </w:r>
            <w:r w:rsidRPr="003C6428">
              <w:tab/>
              <w:t xml:space="preserve">Lorsque les prix sont exprimés en plusieurs monnaies, chaque prix comprend alors une part réglée en monnaie nationale et une part réglée dans la ou les monnaie(s) indiquée(s) dans le </w:t>
            </w:r>
            <w:r w:rsidRPr="003C6428">
              <w:rPr>
                <w:b/>
              </w:rPr>
              <w:t>CCAP.</w:t>
            </w:r>
          </w:p>
          <w:p w14:paraId="6F39C804" w14:textId="77777777" w:rsidR="00647966" w:rsidRPr="003C6428" w:rsidRDefault="00647966" w:rsidP="00465E69">
            <w:pPr>
              <w:tabs>
                <w:tab w:val="left" w:pos="1280"/>
              </w:tabs>
              <w:spacing w:before="60" w:after="60"/>
              <w:ind w:left="0" w:right="84" w:firstLine="0"/>
            </w:pPr>
            <w:r w:rsidRPr="003C6428">
              <w:t>10.1.5</w:t>
            </w:r>
            <w:r w:rsidRPr="003C6428">
              <w:tab/>
              <w:t>A l’exception des seules sujétions qui sont spécifiquement mentionnées dans le Marché comme n’étant pas couvertes par les prix, ceux-ci sont réputés assurer à l’Entrepreneur une marge pour risques et bénéfices et tenir compte de toutes les sujétions d’exécution des travaux qui sont normalement prévisibles par un entrepreneur compétent dans les circonstances où s’exécutent ces travaux et notamment des sujétions résultant de :</w:t>
            </w:r>
          </w:p>
          <w:p w14:paraId="6F39C805" w14:textId="77777777" w:rsidR="00647966" w:rsidRPr="003C6428" w:rsidRDefault="00647966" w:rsidP="00465E69">
            <w:pPr>
              <w:tabs>
                <w:tab w:val="left" w:pos="1921"/>
              </w:tabs>
              <w:spacing w:before="60" w:after="60"/>
              <w:ind w:left="0" w:firstLine="0"/>
              <w:jc w:val="left"/>
            </w:pPr>
            <w:r w:rsidRPr="003C6428">
              <w:t>(a)</w:t>
            </w:r>
            <w:r w:rsidRPr="003C6428">
              <w:tab/>
              <w:t>phénomènes naturels ;</w:t>
            </w:r>
          </w:p>
          <w:p w14:paraId="6F39C806" w14:textId="77777777" w:rsidR="00647966" w:rsidRPr="003C6428" w:rsidRDefault="00647966" w:rsidP="00465E69">
            <w:pPr>
              <w:tabs>
                <w:tab w:val="left" w:pos="1921"/>
              </w:tabs>
              <w:spacing w:before="60" w:after="60"/>
              <w:ind w:left="0" w:firstLine="0"/>
              <w:jc w:val="left"/>
            </w:pPr>
            <w:r w:rsidRPr="003C6428">
              <w:t>(b)</w:t>
            </w:r>
            <w:r w:rsidRPr="003C6428">
              <w:tab/>
              <w:t>l’utilisation du domaine public et du fonctionnement des services publics ;</w:t>
            </w:r>
          </w:p>
          <w:p w14:paraId="6F39C807" w14:textId="77777777" w:rsidR="00647966" w:rsidRPr="003C6428" w:rsidRDefault="00647966" w:rsidP="00465E69">
            <w:pPr>
              <w:tabs>
                <w:tab w:val="left" w:pos="1921"/>
              </w:tabs>
              <w:spacing w:before="60" w:after="60"/>
              <w:ind w:left="0" w:firstLine="0"/>
              <w:jc w:val="left"/>
            </w:pPr>
            <w:r w:rsidRPr="003C6428">
              <w:t>(c)</w:t>
            </w:r>
            <w:r w:rsidRPr="003C6428">
              <w:tab/>
              <w:t>la présence de canalisations, conduites et câbles de toute nature, ainsi que des travaux nécessaires au déplacement ou à la transformation de ces installations ;</w:t>
            </w:r>
          </w:p>
          <w:p w14:paraId="6F39C808" w14:textId="77777777" w:rsidR="00647966" w:rsidRPr="003C6428" w:rsidRDefault="00647966" w:rsidP="00465E69">
            <w:pPr>
              <w:tabs>
                <w:tab w:val="left" w:pos="1921"/>
              </w:tabs>
              <w:spacing w:before="60" w:after="60"/>
              <w:ind w:left="0" w:firstLine="0"/>
              <w:jc w:val="left"/>
            </w:pPr>
            <w:r w:rsidRPr="003C6428">
              <w:lastRenderedPageBreak/>
              <w:t>(d)</w:t>
            </w:r>
            <w:r w:rsidRPr="003C6428">
              <w:tab/>
              <w:t>la réalisation simultanée d’autres ouvrages, due à la présence d’autres entrepreneurs ;</w:t>
            </w:r>
          </w:p>
          <w:p w14:paraId="6F39C809" w14:textId="77777777" w:rsidR="00647966" w:rsidRPr="003C6428" w:rsidRDefault="00647966" w:rsidP="00465E69">
            <w:pPr>
              <w:tabs>
                <w:tab w:val="left" w:pos="1921"/>
              </w:tabs>
              <w:spacing w:before="60" w:after="60"/>
              <w:ind w:left="0" w:firstLine="0"/>
              <w:jc w:val="left"/>
            </w:pPr>
            <w:r w:rsidRPr="003C6428">
              <w:t>(e)</w:t>
            </w:r>
            <w:r w:rsidRPr="003C6428">
              <w:tab/>
              <w:t>l’application de la réglementation fiscale et douanière ;</w:t>
            </w:r>
          </w:p>
          <w:p w14:paraId="6F39C80A" w14:textId="77777777" w:rsidR="00647966" w:rsidRPr="003C6428" w:rsidRDefault="00647966" w:rsidP="00465E69">
            <w:pPr>
              <w:tabs>
                <w:tab w:val="left" w:pos="1921"/>
              </w:tabs>
              <w:spacing w:before="60" w:after="60"/>
              <w:ind w:left="0" w:firstLine="0"/>
              <w:jc w:val="left"/>
            </w:pPr>
            <w:r w:rsidRPr="003C6428">
              <w:t>(f)</w:t>
            </w:r>
            <w:r w:rsidRPr="003C6428">
              <w:tab/>
              <w:t>l’évolution des parités entre les différentes monnaies.</w:t>
            </w:r>
          </w:p>
          <w:p w14:paraId="6F39C80B" w14:textId="77777777" w:rsidR="00647966" w:rsidRPr="003C6428" w:rsidRDefault="00647966" w:rsidP="00465E69">
            <w:pPr>
              <w:spacing w:before="60" w:after="60"/>
              <w:ind w:left="0" w:firstLine="0"/>
            </w:pPr>
            <w:r w:rsidRPr="003C6428">
              <w:t xml:space="preserve">Sauf stipulation différente du </w:t>
            </w:r>
            <w:r w:rsidRPr="003C6428">
              <w:rPr>
                <w:b/>
              </w:rPr>
              <w:t>CCAP,</w:t>
            </w:r>
            <w:r w:rsidRPr="003C6428">
              <w:t xml:space="preserve"> les prix sont réputés avoir été établis en considérant qu’aucune prestation n’est à fournir par le Maître d’Ouvrage.</w:t>
            </w:r>
          </w:p>
          <w:p w14:paraId="6F39C80C" w14:textId="77777777" w:rsidR="00647966" w:rsidRPr="003C6428" w:rsidRDefault="00647966" w:rsidP="00465E69">
            <w:pPr>
              <w:tabs>
                <w:tab w:val="left" w:pos="1280"/>
              </w:tabs>
              <w:spacing w:before="60" w:after="60"/>
              <w:ind w:left="0" w:right="84" w:firstLine="0"/>
            </w:pPr>
            <w:r w:rsidRPr="003C6428">
              <w:t>10.1.6</w:t>
            </w:r>
            <w:r w:rsidRPr="003C6428">
              <w:tab/>
              <w:t>En cas de sous-traitance, les prix du Marché sont notamment réputés couvrir les frais de coordination et de contrôle, par l’Entrepreneur, de ses sous-traitants ainsi que les conséquences de leurs défaillances éventuelles.</w:t>
            </w:r>
          </w:p>
          <w:p w14:paraId="6F39C80D" w14:textId="77777777" w:rsidR="00647966" w:rsidRPr="003C6428" w:rsidRDefault="00647966" w:rsidP="00465E69">
            <w:pPr>
              <w:spacing w:before="60" w:after="60"/>
              <w:ind w:left="0" w:right="84" w:firstLine="0"/>
              <w:rPr>
                <w:b/>
              </w:rPr>
            </w:pPr>
            <w:r w:rsidRPr="003C6428">
              <w:rPr>
                <w:b/>
              </w:rPr>
              <w:t>10.2</w:t>
            </w:r>
            <w:r w:rsidRPr="003C6428">
              <w:rPr>
                <w:b/>
              </w:rPr>
              <w:tab/>
            </w:r>
            <w:r w:rsidRPr="003C6428">
              <w:rPr>
                <w:b/>
                <w:bCs/>
              </w:rPr>
              <w:t>Distinction</w:t>
            </w:r>
            <w:r w:rsidRPr="003C6428">
              <w:rPr>
                <w:b/>
              </w:rPr>
              <w:t xml:space="preserve"> des prix unitaires et des prix forfaitaires :</w:t>
            </w:r>
          </w:p>
          <w:p w14:paraId="6F39C80E" w14:textId="77777777" w:rsidR="00647966" w:rsidRPr="003C6428" w:rsidRDefault="00647966" w:rsidP="00465E69">
            <w:pPr>
              <w:tabs>
                <w:tab w:val="left" w:pos="1280"/>
              </w:tabs>
              <w:spacing w:before="60" w:after="60"/>
              <w:ind w:left="0" w:right="84" w:firstLine="0"/>
            </w:pPr>
            <w:r w:rsidRPr="003C6428">
              <w:t>10.2.1</w:t>
            </w:r>
            <w:r w:rsidRPr="003C6428">
              <w:tab/>
              <w:t>Les prix sont soit des prix unitaires, soit des prix forfaitaires qui se définissent respectivement comme suit :</w:t>
            </w:r>
          </w:p>
          <w:p w14:paraId="6F39C80F" w14:textId="77777777" w:rsidR="00647966" w:rsidRPr="003C6428" w:rsidRDefault="00647966" w:rsidP="00465E69">
            <w:pPr>
              <w:spacing w:before="60" w:after="60"/>
              <w:ind w:left="0" w:firstLine="0"/>
            </w:pPr>
            <w:r w:rsidRPr="003C6428">
              <w:t>(a)</w:t>
            </w:r>
            <w:r w:rsidRPr="003C6428">
              <w:tab/>
              <w:t>est prix unitaire, tout prix qui n’est pas forfaitaire au sens défini ci-dessous, notamment, tout prix qui s’applique à une nature d’ouvrage ou à un élément d’ouvrage dont les quantités ne sont indiquées dans le Marché qu’à titre prévisionnel.</w:t>
            </w:r>
          </w:p>
          <w:p w14:paraId="6F39C810" w14:textId="77777777" w:rsidR="00647966" w:rsidRPr="003C6428" w:rsidRDefault="00647966" w:rsidP="00465E69">
            <w:pPr>
              <w:spacing w:before="60" w:after="60"/>
              <w:ind w:left="0" w:firstLine="0"/>
            </w:pPr>
            <w:r w:rsidRPr="003C6428">
              <w:t>(b)</w:t>
            </w:r>
            <w:r w:rsidRPr="003C6428">
              <w:tab/>
              <w:t>est prix forfaitaire, tout prix qui rémunère l’Entrepreneur pour un ouvrage, une partie d’ouvrage ou un ensemble déterminé de prestations défini par le Marché et qui, ou bien est mentionné explicitement dans le Marché comme étant forfaitaire, ou bien ne s’applique dans le Marché qu’à un ensemble de prestations qui n’est pas de nature à être répété.</w:t>
            </w:r>
          </w:p>
          <w:p w14:paraId="6F39C811" w14:textId="77777777" w:rsidR="00647966" w:rsidRPr="003C6428" w:rsidRDefault="00647966" w:rsidP="00465E69">
            <w:pPr>
              <w:spacing w:before="60" w:after="60"/>
              <w:ind w:left="0" w:right="84" w:firstLine="0"/>
              <w:rPr>
                <w:b/>
              </w:rPr>
            </w:pPr>
            <w:r w:rsidRPr="003C6428">
              <w:rPr>
                <w:b/>
              </w:rPr>
              <w:t>10.3</w:t>
            </w:r>
            <w:r w:rsidRPr="003C6428">
              <w:rPr>
                <w:b/>
              </w:rPr>
              <w:tab/>
            </w:r>
            <w:r w:rsidRPr="003C6428">
              <w:rPr>
                <w:b/>
                <w:bCs/>
              </w:rPr>
              <w:t xml:space="preserve">Décomposition </w:t>
            </w:r>
            <w:r w:rsidRPr="003C6428">
              <w:rPr>
                <w:b/>
              </w:rPr>
              <w:t>et sous détails des prix :</w:t>
            </w:r>
          </w:p>
          <w:p w14:paraId="6F39C812" w14:textId="77777777" w:rsidR="00647966" w:rsidRPr="003C6428" w:rsidRDefault="00647966" w:rsidP="00465E69">
            <w:pPr>
              <w:tabs>
                <w:tab w:val="left" w:pos="1280"/>
              </w:tabs>
              <w:spacing w:before="60" w:after="60"/>
              <w:ind w:left="0" w:right="84" w:firstLine="0"/>
            </w:pPr>
            <w:r w:rsidRPr="003C6428">
              <w:t>10.3.1</w:t>
            </w:r>
            <w:r w:rsidRPr="003C6428">
              <w:tab/>
              <w:t>Les prix sont détaillés au moyen de décomposition de prix forfaitaires et de sous détails de prix unitaires.</w:t>
            </w:r>
          </w:p>
          <w:p w14:paraId="6F39C813" w14:textId="77777777" w:rsidR="00647966" w:rsidRPr="003C6428" w:rsidRDefault="00647966" w:rsidP="00465E69">
            <w:pPr>
              <w:tabs>
                <w:tab w:val="left" w:pos="1280"/>
              </w:tabs>
              <w:spacing w:before="60" w:after="60"/>
              <w:ind w:left="0" w:right="84" w:firstLine="0"/>
            </w:pPr>
            <w:r w:rsidRPr="003C6428">
              <w:t>10.3.2</w:t>
            </w:r>
            <w:r w:rsidRPr="003C6428">
              <w:tab/>
              <w:t>La décomposition d’un prix forfaitaire est présentée sous la forme d’un détail estimatif comprenant, pour chaque nature d’ouvrage ou chaque élément d’ouvrage, la quantité à exécuter et le prix correspondant et indiquant quels sont, pour ces prix en question, les pourcentages mentionnés aux alinéas a) et b) du paragraphe 3.3 du présent Article.</w:t>
            </w:r>
          </w:p>
          <w:p w14:paraId="6F39C814" w14:textId="77777777" w:rsidR="00647966" w:rsidRPr="003C6428" w:rsidRDefault="00647966" w:rsidP="00465E69">
            <w:pPr>
              <w:spacing w:before="60" w:after="60"/>
              <w:ind w:left="0" w:firstLine="0"/>
            </w:pPr>
            <w:r w:rsidRPr="003C6428">
              <w:t>Cette décomposition indique séparément, le cas échéant, la ou les monnaies dans lesquelles tout ou partie des dépenses sont amenées à être engagées.</w:t>
            </w:r>
          </w:p>
          <w:p w14:paraId="6F39C815" w14:textId="77777777" w:rsidR="00647966" w:rsidRPr="003C6428" w:rsidRDefault="00647966" w:rsidP="00465E69">
            <w:pPr>
              <w:tabs>
                <w:tab w:val="left" w:pos="1280"/>
              </w:tabs>
              <w:spacing w:before="60" w:after="60"/>
              <w:ind w:left="0" w:right="84" w:firstLine="0"/>
            </w:pPr>
            <w:r w:rsidRPr="003C6428">
              <w:t>10.3.3</w:t>
            </w:r>
            <w:r w:rsidRPr="003C6428">
              <w:tab/>
              <w:t>Le sous détail d’un prix unitaire donne le contenu du prix par référence aux catégories suivantes :</w:t>
            </w:r>
          </w:p>
          <w:p w14:paraId="6F39C816" w14:textId="77777777" w:rsidR="00647966" w:rsidRPr="003C6428" w:rsidRDefault="00647966" w:rsidP="00465E69">
            <w:pPr>
              <w:spacing w:before="60" w:after="60"/>
              <w:ind w:left="0" w:firstLine="0"/>
            </w:pPr>
            <w:r w:rsidRPr="003C6428">
              <w:t>(a)</w:t>
            </w:r>
            <w:r w:rsidRPr="003C6428">
              <w:tab/>
              <w:t>les déboursés ou frais directs, décomposés en dépenses de salaires et indemnités du personnel, charges salariales, dépenses de matériaux et de matières consommables, dépenses de matériel ;</w:t>
            </w:r>
          </w:p>
          <w:p w14:paraId="6F39C817" w14:textId="77777777" w:rsidR="00647966" w:rsidRPr="003C6428" w:rsidRDefault="00647966" w:rsidP="00465E69">
            <w:pPr>
              <w:spacing w:before="60" w:after="60"/>
              <w:ind w:left="0" w:firstLine="0"/>
            </w:pPr>
            <w:r w:rsidRPr="003C6428">
              <w:lastRenderedPageBreak/>
              <w:t>(b)</w:t>
            </w:r>
            <w:r w:rsidRPr="003C6428">
              <w:tab/>
              <w:t>les frais généraux, d’une part, les impôts et taxes autres que la taxe sur le chiffre d’affaires exigible sur les paiements du Maître d’Ouvrage à l’Entrepreneur, d’autre part, exprimés par des pourcentages des déboursés définis à l’alinéa a) ;</w:t>
            </w:r>
          </w:p>
          <w:p w14:paraId="6F39C818" w14:textId="77777777" w:rsidR="00647966" w:rsidRPr="003C6428" w:rsidRDefault="00647966" w:rsidP="00465E69">
            <w:pPr>
              <w:spacing w:before="60" w:after="60"/>
              <w:ind w:left="0" w:firstLine="0"/>
            </w:pPr>
            <w:r w:rsidRPr="003C6428">
              <w:t>(c)</w:t>
            </w:r>
            <w:r w:rsidRPr="003C6428">
              <w:tab/>
              <w:t>la marge pour risques et bénéfices, exprimés par un pourcentage de l’ensemble des deux postes précédents ;</w:t>
            </w:r>
          </w:p>
          <w:p w14:paraId="6F39C819" w14:textId="77777777" w:rsidR="00647966" w:rsidRPr="003C6428" w:rsidRDefault="00647966" w:rsidP="00465E69">
            <w:pPr>
              <w:spacing w:before="60" w:after="60"/>
              <w:ind w:left="0" w:firstLine="0"/>
            </w:pPr>
            <w:r w:rsidRPr="003C6428">
              <w:t>(d)</w:t>
            </w:r>
            <w:r w:rsidRPr="003C6428">
              <w:tab/>
              <w:t>la taxe sur le chiffre d’affaires exigible sur les paiements du Maître d’Ouvrage à l’Entrepreneur.</w:t>
            </w:r>
          </w:p>
          <w:p w14:paraId="6F39C81A" w14:textId="77777777" w:rsidR="00647966" w:rsidRPr="003C6428" w:rsidRDefault="00647966" w:rsidP="00465E69">
            <w:pPr>
              <w:spacing w:before="60" w:after="60"/>
              <w:ind w:left="0" w:firstLine="0"/>
            </w:pPr>
            <w:r w:rsidRPr="003C6428">
              <w:t>Ce sous détail indique séparément, le cas échéant, la ou les monnaies dans lesquelles tout ou partie des dépenses sont amenées à être engagées.</w:t>
            </w:r>
          </w:p>
          <w:p w14:paraId="6F39C81B" w14:textId="77777777" w:rsidR="00647966" w:rsidRPr="003C6428" w:rsidRDefault="00647966" w:rsidP="00465E69">
            <w:pPr>
              <w:tabs>
                <w:tab w:val="left" w:pos="1280"/>
              </w:tabs>
              <w:spacing w:before="60" w:after="60"/>
              <w:ind w:left="0" w:right="84" w:firstLine="0"/>
            </w:pPr>
            <w:r w:rsidRPr="003C6428">
              <w:t>10.3.4</w:t>
            </w:r>
            <w:r w:rsidRPr="003C6428">
              <w:tab/>
              <w:t xml:space="preserve">Si la décomposition d’un prix forfaitaire ou le sous détail d’un prix unitaire ne figure pas parmi les pièces contractuelles ; si sa production n’est pas prévue par le </w:t>
            </w:r>
            <w:r w:rsidRPr="003C6428">
              <w:rPr>
                <w:b/>
              </w:rPr>
              <w:t>CCAP</w:t>
            </w:r>
            <w:r w:rsidRPr="003C6428">
              <w:t xml:space="preserve"> dans un certain délai, un ordre de service peut ordonner cette production et, dans ce cas, le délai accordé à l’Entrepreneur ne peut être inférieur à vingt et un (21) jours.</w:t>
            </w:r>
          </w:p>
          <w:p w14:paraId="6F39C81C" w14:textId="77777777" w:rsidR="00647966" w:rsidRPr="003C6428" w:rsidRDefault="00647966" w:rsidP="00465E69">
            <w:pPr>
              <w:spacing w:before="60" w:after="60"/>
              <w:ind w:left="0" w:firstLine="0"/>
            </w:pPr>
            <w:r w:rsidRPr="003C6428">
              <w:t>L’absence de production de la décomposition d’un prix forfaitaire ou du sous détail d’un prix unitaire, quand cette pièce est à produire dans un délai déterminé, fait obstacle au paiement du premier acompte qui suit la date d’exigibilité de ladite pièce.</w:t>
            </w:r>
          </w:p>
          <w:p w14:paraId="6F39C81D" w14:textId="77777777" w:rsidR="00647966" w:rsidRPr="003C6428" w:rsidRDefault="00647966" w:rsidP="00465E69">
            <w:pPr>
              <w:spacing w:before="60" w:after="60"/>
              <w:ind w:left="0" w:right="84" w:firstLine="0"/>
              <w:rPr>
                <w:b/>
              </w:rPr>
            </w:pPr>
            <w:r w:rsidRPr="003C6428">
              <w:rPr>
                <w:b/>
              </w:rPr>
              <w:t>10.4</w:t>
            </w:r>
            <w:r w:rsidRPr="003C6428">
              <w:rPr>
                <w:b/>
              </w:rPr>
              <w:tab/>
              <w:t>Révision des prix :</w:t>
            </w:r>
          </w:p>
          <w:p w14:paraId="6F39C81E" w14:textId="77777777" w:rsidR="00647966" w:rsidRPr="003C6428" w:rsidRDefault="00647966" w:rsidP="00465E69">
            <w:pPr>
              <w:tabs>
                <w:tab w:val="left" w:pos="1260"/>
              </w:tabs>
              <w:spacing w:before="60" w:after="60"/>
              <w:ind w:left="0" w:right="84" w:firstLine="0"/>
            </w:pPr>
            <w:r w:rsidRPr="003C6428">
              <w:t>10.4.1</w:t>
            </w:r>
            <w:r w:rsidRPr="003C6428">
              <w:tab/>
              <w:t xml:space="preserve">Les prix sont réputés révisables, à moins que le </w:t>
            </w:r>
            <w:r w:rsidRPr="003C6428">
              <w:rPr>
                <w:b/>
              </w:rPr>
              <w:t>CCAP</w:t>
            </w:r>
            <w:r w:rsidRPr="003C6428">
              <w:t xml:space="preserve"> prévoit qu’ils soient fermes.</w:t>
            </w:r>
          </w:p>
          <w:p w14:paraId="6F39C81F" w14:textId="77777777" w:rsidR="00647966" w:rsidRPr="003C6428" w:rsidRDefault="00647966" w:rsidP="00465E69">
            <w:pPr>
              <w:tabs>
                <w:tab w:val="left" w:pos="1260"/>
              </w:tabs>
              <w:spacing w:before="60" w:after="60"/>
              <w:ind w:left="0" w:right="84" w:firstLine="0"/>
            </w:pPr>
            <w:r w:rsidRPr="003C6428">
              <w:t>10.4.2</w:t>
            </w:r>
            <w:r w:rsidRPr="003C6428">
              <w:tab/>
              <w:t xml:space="preserve">La révision de prix ne peut intervenir que si elle est expressément prévue au </w:t>
            </w:r>
            <w:r w:rsidRPr="003C6428">
              <w:rPr>
                <w:b/>
              </w:rPr>
              <w:t>CCAP.</w:t>
            </w:r>
            <w:r w:rsidRPr="003C6428">
              <w:t xml:space="preserve"> Dans ce cas, le montant du Marché est révisable en application des coefficients “REV” calculés selon les formules et modalités suivantes.</w:t>
            </w:r>
          </w:p>
          <w:p w14:paraId="6F39C820" w14:textId="77777777" w:rsidR="00647966" w:rsidRPr="003C6428" w:rsidRDefault="00647966" w:rsidP="00465E69">
            <w:pPr>
              <w:tabs>
                <w:tab w:val="left" w:pos="1800"/>
              </w:tabs>
              <w:spacing w:before="60" w:after="60"/>
              <w:ind w:left="0" w:firstLine="0"/>
            </w:pPr>
            <w:r w:rsidRPr="003C6428">
              <w:t>(a)</w:t>
            </w:r>
            <w:r w:rsidRPr="003C6428">
              <w:tab/>
              <w:t>la formule est du type suivant :</w:t>
            </w:r>
          </w:p>
          <w:p w14:paraId="6F39C821" w14:textId="77777777" w:rsidR="00647966" w:rsidRPr="003C6428" w:rsidRDefault="00647966" w:rsidP="00465E69">
            <w:pPr>
              <w:spacing w:before="60" w:after="60"/>
              <w:ind w:left="0" w:firstLine="0"/>
              <w:rPr>
                <w:szCs w:val="24"/>
              </w:rPr>
            </w:pPr>
            <w:r w:rsidRPr="003C6428">
              <w:rPr>
                <w:szCs w:val="24"/>
              </w:rPr>
              <w:t>REV = X + (a) T/To + (b) S/So + (c) F/Fo + ...</w:t>
            </w:r>
          </w:p>
          <w:p w14:paraId="6F39C822" w14:textId="77777777" w:rsidR="00647966" w:rsidRPr="003C6428" w:rsidRDefault="00647966" w:rsidP="00465E69">
            <w:pPr>
              <w:spacing w:before="60" w:after="60"/>
              <w:ind w:left="0" w:firstLine="0"/>
            </w:pPr>
            <w:r w:rsidRPr="003C6428">
              <w:t>dans laquelle :</w:t>
            </w:r>
          </w:p>
          <w:p w14:paraId="6F39C823" w14:textId="77777777" w:rsidR="00647966" w:rsidRPr="003C6428" w:rsidRDefault="00647966" w:rsidP="00465E69">
            <w:pPr>
              <w:spacing w:before="60" w:after="60"/>
              <w:ind w:left="0" w:firstLine="0"/>
            </w:pPr>
            <w:r w:rsidRPr="003C6428">
              <w:t>REV est le coefficient de révision qui s’appliquera à chaque paiement conformément aux modalités d’application et de révision détaillées respectivement aux alinéas (b) et (c) du présent paragraphe. Lors de chaque paiement, le montant à payer dans une monnaie donnée fera l’objet d’une révision par la multiplication du coefficient REV correspondant.</w:t>
            </w:r>
          </w:p>
          <w:p w14:paraId="6F39C824" w14:textId="77777777" w:rsidR="00647966" w:rsidRPr="003C6428" w:rsidRDefault="00647966" w:rsidP="00465E69">
            <w:pPr>
              <w:spacing w:before="60" w:after="60"/>
              <w:ind w:left="0" w:firstLine="0"/>
            </w:pPr>
            <w:r w:rsidRPr="003C6428">
              <w:t xml:space="preserve">X constitue la partie fixe non révisable des paiements et (a), (b), (c), etc. représentent les paramètres de pondération des facteurs sujets à révision sur la base des valeurs des indices, T, S, F, etc. </w:t>
            </w:r>
          </w:p>
          <w:p w14:paraId="6F39C825" w14:textId="77777777" w:rsidR="00647966" w:rsidRPr="003C6428" w:rsidRDefault="00647966" w:rsidP="00465E69">
            <w:pPr>
              <w:spacing w:before="60" w:after="60"/>
              <w:ind w:left="0" w:firstLine="0"/>
            </w:pPr>
            <w:r w:rsidRPr="003C6428">
              <w:t>Les valeurs respectives des paramètres X, a, b, c, etc. sont fixées dans l’Annexe à la Soumission, étant précisé que X + a + b + c + etc. = 1.</w:t>
            </w:r>
          </w:p>
          <w:p w14:paraId="6F39C826" w14:textId="77777777" w:rsidR="00647966" w:rsidRPr="003C6428" w:rsidRDefault="00647966" w:rsidP="00465E69">
            <w:pPr>
              <w:spacing w:before="60" w:after="60"/>
              <w:ind w:left="0" w:firstLine="0"/>
            </w:pPr>
            <w:r w:rsidRPr="003C6428">
              <w:lastRenderedPageBreak/>
              <w:t>T, S, F, etc., et To, So, Fo, etc. représentent la valeur des indices correspondants aux facteurs inclus dans la formule ; la définition et l’origine de ces indices sont spécifiées dans l’Annexe à la Soumission étant précisé que les valeurs de T, S, F, etc. seront celles en vigueur au cours du mois où interviendra le fait générateur de paiement, et les valeurs To, So, Fo, etc. sont celles en vigueur à la Date de Référence.</w:t>
            </w:r>
          </w:p>
          <w:p w14:paraId="6F39C827" w14:textId="77777777" w:rsidR="00647966" w:rsidRPr="003C6428" w:rsidRDefault="00647966" w:rsidP="00465E69">
            <w:pPr>
              <w:tabs>
                <w:tab w:val="left" w:pos="1800"/>
              </w:tabs>
              <w:spacing w:before="60" w:after="60"/>
              <w:ind w:left="0" w:firstLine="0"/>
            </w:pPr>
            <w:r w:rsidRPr="003C6428">
              <w:t>(b)</w:t>
            </w:r>
            <w:r w:rsidRPr="003C6428">
              <w:tab/>
              <w:t>il y aura une formule pour chaque monnaie de paiement tel que défini aux paragraphes 1.3 et 1.4 du présent Article, étant précisé que les indices T, S, F, etc., et To, So, Fo, etc., doivent correspondre aux indices du pays d’origine des dépenses correspondantes à chacune des monnaies.</w:t>
            </w:r>
          </w:p>
          <w:p w14:paraId="6F39C828" w14:textId="77777777" w:rsidR="00647966" w:rsidRPr="003C6428" w:rsidRDefault="00647966" w:rsidP="00465E69">
            <w:pPr>
              <w:spacing w:before="60" w:after="60"/>
              <w:ind w:left="0" w:firstLine="0"/>
            </w:pPr>
            <w:r w:rsidRPr="003C6428">
              <w:t xml:space="preserve">Dans le cas où les indices et les monnaies spécifiées pour le paiement de la part en monnaie étrangère ont des pays d’origine différents, un coefficient correcteur sera spécifié au </w:t>
            </w:r>
            <w:r w:rsidRPr="003C6428">
              <w:rPr>
                <w:b/>
              </w:rPr>
              <w:t>CCAP</w:t>
            </w:r>
            <w:r w:rsidRPr="003C6428">
              <w:t xml:space="preserve"> pour corriger les distorsions introduites de ce fait.</w:t>
            </w:r>
          </w:p>
          <w:p w14:paraId="6F39C829" w14:textId="77777777" w:rsidR="00647966" w:rsidRPr="003C6428" w:rsidRDefault="00647966" w:rsidP="00465E69">
            <w:pPr>
              <w:tabs>
                <w:tab w:val="left" w:pos="1800"/>
              </w:tabs>
              <w:spacing w:before="60" w:after="60"/>
              <w:ind w:left="0" w:firstLine="0"/>
              <w:jc w:val="left"/>
            </w:pPr>
            <w:r w:rsidRPr="003C6428">
              <w:t>(c)</w:t>
            </w:r>
            <w:r w:rsidRPr="003C6428">
              <w:tab/>
              <w:t>Modalités de révision</w:t>
            </w:r>
          </w:p>
          <w:p w14:paraId="6F39C82A" w14:textId="77777777" w:rsidR="00647966" w:rsidRPr="003C6428" w:rsidRDefault="00647966" w:rsidP="00465E69">
            <w:pPr>
              <w:spacing w:before="60" w:after="60"/>
              <w:ind w:left="0" w:firstLine="0"/>
            </w:pPr>
            <w:r w:rsidRPr="003C6428">
              <w:t>Il est fait mensuellement application des dispositions de révision de prix et le montant de cette révision est réglé dans les mêmes conditions que le montant de l’acompte correspondant prévu à l’Article 11.</w:t>
            </w:r>
          </w:p>
          <w:p w14:paraId="6F39C82B" w14:textId="77777777" w:rsidR="00647966" w:rsidRPr="003C6428" w:rsidRDefault="00647966" w:rsidP="00465E69">
            <w:pPr>
              <w:spacing w:before="60" w:after="60"/>
              <w:ind w:left="0" w:firstLine="0"/>
            </w:pPr>
            <w:r w:rsidRPr="003C6428">
              <w:t>Dans le cas où les indices officiels devant servir à la révision de prix ne seraient connus qu’avec retard, des coefficients de révisions provisoires seront calculées sur la base des dernières valeurs connues desdits indices ou à défaut sur des valeurs arrêtées d’un commun accord. Les révisions seront réajustées dès la parution des valeurs relatives aux mois considérés.Pour le décompte général et définitif prévu à l’Article 13.4, le calcul sera effectué sur la base des indices connus au jour de la rédaction du projet de décompte final par l’Entrepreneur visé à l’Article 13.3.1.</w:t>
            </w:r>
          </w:p>
          <w:p w14:paraId="6F39C82C" w14:textId="77777777" w:rsidR="00647966" w:rsidRPr="003C6428" w:rsidRDefault="00647966" w:rsidP="00465E69">
            <w:pPr>
              <w:spacing w:before="60" w:after="60"/>
              <w:ind w:left="0" w:firstLine="0"/>
            </w:pPr>
            <w:r w:rsidRPr="003C6428">
              <w:t>En cas d’un retard dans l’exécution des travaux, imputable à l’Entrepreneur, les prestations réalisées après le délai contractuel d’exécution seront payées sur la base des prix révisés au jour de l’expiration du délai contractuel d’exécution (lui-même, éventuellement prorogé de la durée des retards non imputables à l’Entrepreneur).</w:t>
            </w:r>
          </w:p>
          <w:p w14:paraId="6F39C82D" w14:textId="77777777" w:rsidR="00647966" w:rsidRPr="003C6428" w:rsidRDefault="00647966" w:rsidP="00465E69">
            <w:pPr>
              <w:spacing w:before="60" w:after="60"/>
              <w:ind w:left="0" w:right="84" w:firstLine="0"/>
              <w:rPr>
                <w:b/>
              </w:rPr>
            </w:pPr>
            <w:r w:rsidRPr="003C6428">
              <w:rPr>
                <w:b/>
              </w:rPr>
              <w:t>10.5</w:t>
            </w:r>
            <w:r w:rsidRPr="003C6428">
              <w:rPr>
                <w:b/>
              </w:rPr>
              <w:tab/>
            </w:r>
            <w:r w:rsidRPr="003C6428">
              <w:rPr>
                <w:b/>
                <w:bCs/>
              </w:rPr>
              <w:t>Impôts,</w:t>
            </w:r>
            <w:r w:rsidRPr="003C6428">
              <w:rPr>
                <w:b/>
              </w:rPr>
              <w:t xml:space="preserve"> droits, taxes, redevances, cotisations :</w:t>
            </w:r>
          </w:p>
          <w:p w14:paraId="6F39C82E" w14:textId="77777777" w:rsidR="00647966" w:rsidRPr="003C6428" w:rsidRDefault="00647966" w:rsidP="00465E69">
            <w:pPr>
              <w:tabs>
                <w:tab w:val="left" w:pos="1260"/>
              </w:tabs>
              <w:spacing w:before="60" w:after="60"/>
              <w:ind w:left="0" w:right="84" w:firstLine="0"/>
            </w:pPr>
            <w:r w:rsidRPr="003C6428">
              <w:t>10.5.1</w:t>
            </w:r>
            <w:r w:rsidRPr="003C6428">
              <w:tab/>
              <w:t xml:space="preserve">Le Montant du Marché comprend les impôts, droits, taxes, redevances et cotisations de toute nature exigibles en dehors du pays du Maître d’Ouvrage, en relation avec l’exécution du Marché, notamment à raison de la fabrication, vente et transport des fournitures, matériels et équipements de l’Entrepreneur et de ses sous-traitants, que ces fournitures, matériels ou équipements soient destinés à être incorporés dans </w:t>
            </w:r>
            <w:r w:rsidRPr="003C6428">
              <w:lastRenderedPageBreak/>
              <w:t>les travaux ou non, ainsi qu’à raison des services rendus, quelle que soit la nature de ces derniers.</w:t>
            </w:r>
          </w:p>
          <w:p w14:paraId="6F39C82F" w14:textId="77777777" w:rsidR="00647966" w:rsidRPr="003C6428" w:rsidRDefault="00647966" w:rsidP="00465E69">
            <w:pPr>
              <w:tabs>
                <w:tab w:val="left" w:pos="1260"/>
              </w:tabs>
              <w:spacing w:before="60" w:after="60"/>
              <w:ind w:left="0" w:right="84" w:firstLine="0"/>
            </w:pPr>
            <w:r w:rsidRPr="003C6428">
              <w:t>10.5.2</w:t>
            </w:r>
            <w:r w:rsidRPr="003C6428">
              <w:tab/>
              <w:t xml:space="preserve">Sauf dispositions contraires du </w:t>
            </w:r>
            <w:r w:rsidRPr="003C6428">
              <w:rPr>
                <w:b/>
              </w:rPr>
              <w:t>CCAP,</w:t>
            </w:r>
            <w:r w:rsidRPr="003C6428">
              <w:t xml:space="preserve"> le Montant du Marché comprend également tous les impôts, droits, taxes, redevances et cotisations de toutes natures exigibles dans le Pays du Maître d’Ouvrage. Ces derniers ont été calculés en tenant compte des modalités d’assiette et de taux en vigueur à la Date de Référence.</w:t>
            </w:r>
          </w:p>
          <w:p w14:paraId="6F39C830" w14:textId="77777777" w:rsidR="00647966" w:rsidRPr="003C6428" w:rsidRDefault="00647966" w:rsidP="00465E69">
            <w:pPr>
              <w:tabs>
                <w:tab w:val="left" w:pos="1260"/>
              </w:tabs>
              <w:spacing w:before="60" w:after="60"/>
              <w:ind w:left="0" w:right="84" w:firstLine="0"/>
            </w:pPr>
            <w:r w:rsidRPr="003C6428">
              <w:t>10.5.3</w:t>
            </w:r>
            <w:r w:rsidRPr="003C6428">
              <w:tab/>
              <w:t xml:space="preserve">Les prix comprennent notamment les impôts, droits et taxes exigibles à l’importation, tant ce qui concerne l’importation définitive que l’importation temporaire des fournitures, matériels et équipements nécessaires à la réalisation des travaux. Ils comprennent également tous les impôts, droits et taxes exigibles sur le bénéfice ou le chiffre d’affaires de l’Entrepreneur et de ses sous-traitants et, ce, quel que soit le mode de détermination du bénéfice réalisé (imposition partiellement ou entièrement forfaitaire ou autre). Ils comprennent également l’ensemble des impôts, droits, taxes et cotisations exigibles sur le </w:t>
            </w:r>
            <w:r w:rsidR="00D35D16" w:rsidRPr="003C6428">
              <w:t>Personnel de l’Entrepreneur</w:t>
            </w:r>
            <w:r w:rsidRPr="003C6428">
              <w:t xml:space="preserve"> et celui de ses fournisseurs, prestataires ou sous-traitants.</w:t>
            </w:r>
          </w:p>
          <w:p w14:paraId="6F39C831" w14:textId="77777777" w:rsidR="00647966" w:rsidRPr="003C6428" w:rsidRDefault="00647966" w:rsidP="00465E69">
            <w:pPr>
              <w:tabs>
                <w:tab w:val="left" w:pos="1260"/>
              </w:tabs>
              <w:spacing w:before="60" w:after="60"/>
              <w:ind w:left="0" w:right="84" w:firstLine="0"/>
            </w:pPr>
            <w:r w:rsidRPr="003C6428">
              <w:t>10.5.4</w:t>
            </w:r>
            <w:r w:rsidRPr="003C6428">
              <w:tab/>
              <w:t>L’Entrepreneur, lorsque la réglementation le prévoit, réglera directement l’ensemble des cotisations, impôts, droits et taxes dont il est redevable aux organismes compétents et procurera au Chef de Projet, sur simple demande, justification des paiements correspondants.</w:t>
            </w:r>
          </w:p>
          <w:p w14:paraId="6F39C832" w14:textId="77777777" w:rsidR="00647966" w:rsidRPr="003C6428" w:rsidRDefault="00647966" w:rsidP="00465E69">
            <w:pPr>
              <w:tabs>
                <w:tab w:val="left" w:pos="1260"/>
              </w:tabs>
              <w:spacing w:before="60" w:after="60"/>
              <w:ind w:left="0" w:right="84" w:firstLine="0"/>
            </w:pPr>
            <w:r w:rsidRPr="003C6428">
              <w:t>10.5.5</w:t>
            </w:r>
            <w:r w:rsidRPr="003C6428">
              <w:tab/>
              <w:t>Lorsque la réglementation prévoit le paiement des impôts, droits, taxes et cotisations par voie de retenue à la source opérée par l’Entrepreneur, puis de reversement par ce dernier aux organismes compétents, l’Entrepreneur opérera ces retenues et les reversera aux organismes en question dans les délais prévus par la réglementation en vigueur.</w:t>
            </w:r>
          </w:p>
          <w:p w14:paraId="6F39C833" w14:textId="77777777" w:rsidR="00647966" w:rsidRPr="003C6428" w:rsidRDefault="00647966" w:rsidP="00465E69">
            <w:pPr>
              <w:tabs>
                <w:tab w:val="left" w:pos="1260"/>
              </w:tabs>
              <w:spacing w:before="60" w:after="60"/>
              <w:ind w:left="0" w:right="84" w:firstLine="0"/>
            </w:pPr>
            <w:r w:rsidRPr="003C6428">
              <w:t>10.5.6</w:t>
            </w:r>
            <w:r w:rsidRPr="003C6428">
              <w:tab/>
              <w:t>Lorsque la réglementation prévoit des retenues à la source à opérer sur tout ou partie des règlements faits par le Maître d’Ouvrage à l’Entrepreneur, le montant de ces retenues sera déduit des sommes dues à l’Entrepreneur et reversées par le Maître d’Ouvrage pour le compte de l’Entrepreneur à tout autre organisme compétent. Dans ce cas le Maître d’Ouvrage transmettra à l’Entrepreneur une quittance justifiant du versement de ces sommes dans les quinze (15) jours de leur règlement.</w:t>
            </w:r>
          </w:p>
          <w:p w14:paraId="6F39C834" w14:textId="77777777" w:rsidR="00647966" w:rsidRPr="003C6428" w:rsidRDefault="00647966" w:rsidP="00465E69">
            <w:pPr>
              <w:tabs>
                <w:tab w:val="left" w:pos="1260"/>
              </w:tabs>
              <w:spacing w:before="60" w:after="60"/>
              <w:ind w:left="0" w:right="84" w:firstLine="0"/>
            </w:pPr>
            <w:r w:rsidRPr="003C6428">
              <w:t>10.5.7</w:t>
            </w:r>
            <w:r w:rsidRPr="003C6428">
              <w:tab/>
              <w:t xml:space="preserve">Dans le cas où le Maître d’Ouvrage obtiendrait de l’administration des douanes un régime d’exonération ou un régime suspensif qui n’était pas prévu à l’origine en matière d’impôts, droits et taxes dus à l’importation des fournitures, matériels et équipements en admission définitive ou temporaire après la signature du Marché, une diminution correspondante du </w:t>
            </w:r>
            <w:r w:rsidRPr="003C6428">
              <w:lastRenderedPageBreak/>
              <w:t>prix de la part payable en monnaie nationale interviendra et cette diminution sera constatée dans un avenant. Dans le cas où, pour obtenir un tel avantage, une caution ou garantie d’une quelconque nature serait à fournir à l’administration fiscale et douanière, cette caution ou garantie sera à la charge exclusive du Maître d’Ouvrage.</w:t>
            </w:r>
          </w:p>
          <w:p w14:paraId="6F39C835" w14:textId="77777777" w:rsidR="00647966" w:rsidRPr="003C6428" w:rsidRDefault="00647966" w:rsidP="00465E69">
            <w:pPr>
              <w:tabs>
                <w:tab w:val="left" w:pos="1260"/>
              </w:tabs>
              <w:spacing w:before="60" w:after="60"/>
              <w:ind w:left="0" w:right="84" w:firstLine="0"/>
            </w:pPr>
            <w:r w:rsidRPr="003C6428">
              <w:t>10.5.8</w:t>
            </w:r>
            <w:r w:rsidRPr="003C6428">
              <w:tab/>
              <w:t>En cas de modifications de la réglementation fiscale, douanière ou sociale, ou de son interprétation, par rapport à celle applicable à la Date de Référenceayant pour effet d’augmenter les coûts de l’Entrepreneur, ce dernier aura droit à une augmentation correspondante du Montant du Marché. A cet effet, dans les deux (2) mois qui suivent la modification, l’Entrepreneur notifiera au Maître d’Œuvre les conséquences de cette modification. Dans le mois qui suit, le Maître d’Œuvre proposera au Chef de Projet la rédaction d’un avenant au Marché qui prévoira, dans tous les cas, un paiement de ladite augmentation en monnaie nationale. En cas de désaccord entre l’Entrepreneur et le Chef de Projet sur les termes de l’avenant persistant un (1) mois après la notification de l’avenant par le Maître d’Œuvre au Chef de Projet, la procédure de règlement des litiges figurant à l’Article 50 sera applicable. Il en sera de même pour toute modification de la réglementation fiscale, douanière ou sociale, ou de son interprétation, ayant pour effet de diminuer les coûts de l’Entrepreneur,</w:t>
            </w:r>
          </w:p>
          <w:p w14:paraId="6F39C836" w14:textId="77777777" w:rsidR="00647966" w:rsidRPr="003C6428" w:rsidRDefault="00647966" w:rsidP="00465E69">
            <w:pPr>
              <w:spacing w:before="60" w:after="60"/>
              <w:ind w:left="0" w:right="84" w:firstLine="0"/>
              <w:rPr>
                <w:b/>
              </w:rPr>
            </w:pPr>
            <w:r w:rsidRPr="003C6428">
              <w:rPr>
                <w:b/>
              </w:rPr>
              <w:t>10.6</w:t>
            </w:r>
            <w:r w:rsidRPr="003C6428">
              <w:rPr>
                <w:b/>
              </w:rPr>
              <w:tab/>
              <w:t>Monnaies et taux de change :</w:t>
            </w:r>
          </w:p>
          <w:p w14:paraId="6F39C837" w14:textId="77777777" w:rsidR="00647966" w:rsidRPr="003C6428" w:rsidRDefault="00647966" w:rsidP="00465E69">
            <w:pPr>
              <w:tabs>
                <w:tab w:val="left" w:pos="1260"/>
              </w:tabs>
              <w:spacing w:before="60" w:after="60"/>
              <w:ind w:left="0" w:right="84" w:firstLine="0"/>
            </w:pPr>
            <w:r w:rsidRPr="003C6428">
              <w:t>10.6.1</w:t>
            </w:r>
            <w:r w:rsidRPr="003C6428">
              <w:tab/>
            </w:r>
            <w:r w:rsidRPr="003C6428">
              <w:rPr>
                <w:i/>
              </w:rPr>
              <w:t>Taux de change et proportion des monnaies</w:t>
            </w:r>
          </w:p>
          <w:p w14:paraId="6F39C838" w14:textId="77777777" w:rsidR="00647966" w:rsidRPr="003C6428" w:rsidRDefault="00647966" w:rsidP="00465E69">
            <w:pPr>
              <w:spacing w:before="60" w:after="0"/>
              <w:ind w:left="0" w:firstLine="0"/>
            </w:pPr>
            <w:r w:rsidRPr="003C6428">
              <w:t>Lorsque le Marché est exprimé dans une seule monnaie, alors que les paiements doivent être effectués en plusieurs monnaies, comme stipulé à l’article 10.1.3, et lorsque le Marché précise les proportions des monnaies étrangères, ces proportions figureront au CCAP. Dans ce cas, le ou les taux de change applicables pour calculer le paiement desdits montants et proportions sont ceux figurant dans l’Offre.</w:t>
            </w:r>
          </w:p>
          <w:p w14:paraId="6F39C839" w14:textId="77777777" w:rsidR="00E3167E" w:rsidRPr="003C6428" w:rsidRDefault="00611AA2" w:rsidP="00945408">
            <w:pPr>
              <w:pStyle w:val="Paragraphedeliste"/>
              <w:numPr>
                <w:ilvl w:val="1"/>
                <w:numId w:val="141"/>
              </w:numPr>
              <w:spacing w:before="60" w:after="60"/>
              <w:ind w:left="0" w:right="84" w:firstLine="0"/>
              <w:rPr>
                <w:b/>
              </w:rPr>
            </w:pPr>
            <w:r w:rsidRPr="003C6428">
              <w:rPr>
                <w:b/>
              </w:rPr>
              <w:tab/>
            </w:r>
            <w:r w:rsidR="00E3167E" w:rsidRPr="003C6428">
              <w:rPr>
                <w:b/>
              </w:rPr>
              <w:t>Sommes Provisionnelles</w:t>
            </w:r>
          </w:p>
          <w:p w14:paraId="6F39C83A" w14:textId="77777777" w:rsidR="00E3167E" w:rsidRPr="003C6428" w:rsidRDefault="00E3167E" w:rsidP="00465E69">
            <w:pPr>
              <w:pStyle w:val="Paragraphedeliste"/>
              <w:spacing w:before="60" w:after="60"/>
              <w:ind w:left="0" w:firstLine="0"/>
              <w:rPr>
                <w:b/>
                <w:bCs/>
              </w:rPr>
            </w:pPr>
          </w:p>
          <w:p w14:paraId="6F39C83B" w14:textId="77777777" w:rsidR="00E3167E" w:rsidRPr="003C6428" w:rsidRDefault="00E3167E" w:rsidP="00465E69">
            <w:pPr>
              <w:spacing w:before="60" w:after="60"/>
              <w:ind w:left="0" w:firstLine="0"/>
            </w:pPr>
            <w:r w:rsidRPr="003C6428">
              <w:t>10.7.1</w:t>
            </w:r>
            <w:r w:rsidRPr="003C6428">
              <w:tab/>
              <w:t>L’utilisation de Somme Provisionnelle pour les imprévus sera gérée sous le contrôle et à l’initiative du Chef de Projet conformément au Marché.</w:t>
            </w:r>
          </w:p>
          <w:p w14:paraId="6F39C83C" w14:textId="77777777" w:rsidR="00E3167E" w:rsidRPr="003C6428" w:rsidRDefault="00E3167E" w:rsidP="00465E69">
            <w:pPr>
              <w:spacing w:before="60" w:after="0"/>
              <w:ind w:left="0" w:firstLine="0"/>
              <w:rPr>
                <w:b/>
                <w:bCs/>
              </w:rPr>
            </w:pPr>
            <w:r w:rsidRPr="003C6428">
              <w:t>10.7.2</w:t>
            </w:r>
            <w:r w:rsidRPr="003C6428">
              <w:tab/>
              <w:t>La Somme Provisionnelle sera aussi utilisée pour financer la part du Maître d’Ouvrage dans les honoraires et dépenses des membres du CPRD, selon l’Article 51 du CCAG. Aucune instruction du Chef de Projet ne sera exigée eu égard aux services du CPRD</w:t>
            </w:r>
            <w:r w:rsidR="00611AA2" w:rsidRPr="003C6428">
              <w:t>.</w:t>
            </w:r>
          </w:p>
        </w:tc>
      </w:tr>
      <w:tr w:rsidR="00647966" w:rsidRPr="003C6428" w14:paraId="6F39C858"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3E" w14:textId="77777777" w:rsidR="00647966" w:rsidRPr="003C6428" w:rsidRDefault="00647966" w:rsidP="00465E69">
            <w:pPr>
              <w:pStyle w:val="Sec8head2"/>
              <w:ind w:left="0" w:firstLine="0"/>
            </w:pPr>
            <w:bookmarkStart w:id="3506" w:name="_Toc348175946"/>
            <w:bookmarkStart w:id="3507" w:name="_Toc327539557"/>
            <w:bookmarkStart w:id="3508" w:name="_Toc138939299"/>
            <w:r w:rsidRPr="003C6428">
              <w:lastRenderedPageBreak/>
              <w:t>11.</w:t>
            </w:r>
            <w:r w:rsidRPr="003C6428">
              <w:tab/>
              <w:t xml:space="preserve">Rémunération de </w:t>
            </w:r>
            <w:r w:rsidRPr="003C6428">
              <w:lastRenderedPageBreak/>
              <w:t>l’Entrepreneur</w:t>
            </w:r>
            <w:bookmarkEnd w:id="3506"/>
            <w:bookmarkEnd w:id="3507"/>
            <w:bookmarkEnd w:id="3508"/>
          </w:p>
        </w:tc>
        <w:tc>
          <w:tcPr>
            <w:tcW w:w="6537" w:type="dxa"/>
            <w:tcBorders>
              <w:top w:val="nil"/>
              <w:left w:val="nil"/>
              <w:bottom w:val="nil"/>
              <w:right w:val="nil"/>
            </w:tcBorders>
            <w:tcMar>
              <w:top w:w="57" w:type="dxa"/>
              <w:left w:w="57" w:type="dxa"/>
              <w:bottom w:w="57" w:type="dxa"/>
              <w:right w:w="57" w:type="dxa"/>
            </w:tcMar>
          </w:tcPr>
          <w:p w14:paraId="6F39C83F" w14:textId="77777777" w:rsidR="00647966" w:rsidRPr="003C6428" w:rsidRDefault="00647966" w:rsidP="00465E69">
            <w:pPr>
              <w:spacing w:before="60" w:after="60"/>
              <w:ind w:left="0" w:right="84" w:firstLine="0"/>
            </w:pPr>
            <w:r w:rsidRPr="003C6428">
              <w:rPr>
                <w:b/>
              </w:rPr>
              <w:lastRenderedPageBreak/>
              <w:t>11.1</w:t>
            </w:r>
            <w:r w:rsidRPr="003C6428">
              <w:rPr>
                <w:b/>
              </w:rPr>
              <w:tab/>
            </w:r>
            <w:r w:rsidRPr="003C6428">
              <w:rPr>
                <w:b/>
                <w:bCs/>
              </w:rPr>
              <w:t>Règlement</w:t>
            </w:r>
            <w:r w:rsidRPr="003C6428">
              <w:rPr>
                <w:b/>
              </w:rPr>
              <w:t xml:space="preserve"> des comptes :</w:t>
            </w:r>
          </w:p>
          <w:p w14:paraId="6F39C840" w14:textId="77777777" w:rsidR="00647966" w:rsidRPr="003C6428" w:rsidRDefault="00647966" w:rsidP="00465E69">
            <w:pPr>
              <w:spacing w:before="60" w:after="60"/>
              <w:ind w:left="0" w:right="84" w:firstLine="0"/>
            </w:pPr>
            <w:r w:rsidRPr="003C6428">
              <w:t xml:space="preserve">Le règlement des comptes du Marché se fait par le paiement des </w:t>
            </w:r>
            <w:r w:rsidRPr="003C6428">
              <w:lastRenderedPageBreak/>
              <w:t>avances, des acomptes mensuels et du solde, établis et payés dans les conditions prévues à l’Article 13.</w:t>
            </w:r>
          </w:p>
          <w:p w14:paraId="6F39C841" w14:textId="77777777" w:rsidR="00647966" w:rsidRPr="003C6428" w:rsidRDefault="00647966" w:rsidP="00465E69">
            <w:pPr>
              <w:spacing w:before="60" w:after="60"/>
              <w:ind w:left="0" w:right="84" w:firstLine="0"/>
              <w:rPr>
                <w:b/>
              </w:rPr>
            </w:pPr>
            <w:r w:rsidRPr="003C6428">
              <w:rPr>
                <w:b/>
              </w:rPr>
              <w:t>11.2</w:t>
            </w:r>
            <w:r w:rsidRPr="003C6428">
              <w:rPr>
                <w:b/>
              </w:rPr>
              <w:tab/>
              <w:t>Travaux à l’entreprise :</w:t>
            </w:r>
          </w:p>
          <w:p w14:paraId="6F39C842" w14:textId="77777777" w:rsidR="00647966" w:rsidRPr="003C6428" w:rsidRDefault="00647966" w:rsidP="00465E69">
            <w:pPr>
              <w:tabs>
                <w:tab w:val="left" w:pos="1260"/>
              </w:tabs>
              <w:spacing w:before="60" w:after="60"/>
              <w:ind w:left="0" w:right="84" w:firstLine="0"/>
            </w:pPr>
            <w:r w:rsidRPr="003C6428">
              <w:t>11.2.1</w:t>
            </w:r>
            <w:r w:rsidRPr="003C6428">
              <w:tab/>
              <w:t>Les travaux à l’entreprise correspondent à l’ensemble des travaux exécutés par l’Entrepreneur au titre du Marché, sous sa responsabilité, à l’exception des travaux en régie définis au paragraphe 11.3 ci-dessous. Ils sont rémunérés dans les conditions prévues au Marché, soit sur la base de prix forfaitaires ou de prix unitaires, soit selon une formule mixte incluant prix forfaitaires et prix unitaires.</w:t>
            </w:r>
          </w:p>
          <w:p w14:paraId="6F39C843" w14:textId="77777777" w:rsidR="00647966" w:rsidRPr="003C6428" w:rsidRDefault="00647966" w:rsidP="00465E69">
            <w:pPr>
              <w:tabs>
                <w:tab w:val="left" w:pos="1260"/>
              </w:tabs>
              <w:spacing w:before="60" w:after="60"/>
              <w:ind w:left="0" w:right="84" w:firstLine="0"/>
            </w:pPr>
            <w:r w:rsidRPr="003C6428">
              <w:t>11.2.2</w:t>
            </w:r>
            <w:r w:rsidRPr="003C6428">
              <w:tab/>
              <w:t>Dans le cas d’application d’un prix unitaire, la détermination de la somme due s’obtient en multipliant ce prix par la quantité de natures d’ouvrage exécutée ou par le nombre d’éléments d’ouvrage mis en œuvre.</w:t>
            </w:r>
          </w:p>
          <w:p w14:paraId="6F39C844" w14:textId="77777777" w:rsidR="00647966" w:rsidRPr="003C6428" w:rsidRDefault="00647966" w:rsidP="00465E69">
            <w:pPr>
              <w:tabs>
                <w:tab w:val="left" w:pos="1260"/>
              </w:tabs>
              <w:spacing w:before="60" w:after="60"/>
              <w:ind w:left="0" w:right="84" w:firstLine="0"/>
            </w:pPr>
            <w:r w:rsidRPr="003C6428">
              <w:t>11.2.3</w:t>
            </w:r>
            <w:r w:rsidRPr="003C6428">
              <w:tab/>
              <w:t>Dans le cas d’application d’un prix forfaitaire, le prix est dû dès lors que l’ouvrage, la partie d’ouvrage ou l’ensemble de prestations auquel il se rapporte a été exécuté ; les différences éventuellement constatées, pour chaque nature d’ouvrage ou chaque élément d’ouvrage, entre les quantités réellement exécutées et les quantités indiquées dans la décomposition de ce prix, établie conformément au paragraphe 10.3.2 du CCAG, même si celle-ci a valeur contractuelle, ne peuvent conduire à une modification dudit prix ; il en est de même pour les erreurs que pourrait comporter cette décomposition.</w:t>
            </w:r>
          </w:p>
          <w:p w14:paraId="6F39C845" w14:textId="77777777" w:rsidR="00647966" w:rsidRPr="003C6428" w:rsidRDefault="00647966" w:rsidP="00465E69">
            <w:pPr>
              <w:spacing w:before="60" w:after="60"/>
              <w:ind w:left="0" w:right="84" w:firstLine="0"/>
              <w:rPr>
                <w:b/>
              </w:rPr>
            </w:pPr>
            <w:r w:rsidRPr="003C6428">
              <w:rPr>
                <w:b/>
              </w:rPr>
              <w:t>11.3</w:t>
            </w:r>
            <w:r w:rsidRPr="003C6428">
              <w:rPr>
                <w:b/>
              </w:rPr>
              <w:tab/>
              <w:t>Travaux en régie :</w:t>
            </w:r>
          </w:p>
          <w:p w14:paraId="6F39C846" w14:textId="77777777" w:rsidR="00647966" w:rsidRPr="003C6428" w:rsidRDefault="00647966" w:rsidP="00465E69">
            <w:pPr>
              <w:tabs>
                <w:tab w:val="left" w:pos="1260"/>
              </w:tabs>
              <w:spacing w:before="60" w:after="60"/>
              <w:ind w:left="0" w:right="84" w:firstLine="0"/>
            </w:pPr>
            <w:r w:rsidRPr="003C6428">
              <w:t>11.3.1</w:t>
            </w:r>
            <w:r w:rsidRPr="003C6428">
              <w:tab/>
              <w:t>L’Entrepreneur doit, lorsqu’il en est requis par le Maître d’Ouvrage, mettre à la disposition de celui-ci le personnel, les fournitures et le matériel qui lui sont demandés pour l’exécution de travaux accessoires à ceux que prévoit le Marché. Pour ces travaux, dits “travaux en régie”, l’Entrepreneur a droit au remboursement conformément au tableau des Travaux en Régie du Bordereau du détail quantitatif et estimatif. En cas d’absence dudit tableau au niveau de l’Offre, cette clause ne sera pas applicable.</w:t>
            </w:r>
          </w:p>
          <w:p w14:paraId="6F39C847" w14:textId="77777777" w:rsidR="00647966" w:rsidRPr="003C6428" w:rsidRDefault="00647966" w:rsidP="00465E69">
            <w:pPr>
              <w:tabs>
                <w:tab w:val="left" w:pos="1260"/>
              </w:tabs>
              <w:spacing w:before="60" w:after="60"/>
              <w:ind w:left="0" w:right="84" w:firstLine="0"/>
            </w:pPr>
            <w:r w:rsidRPr="003C6428">
              <w:t>11.3.2</w:t>
            </w:r>
            <w:r w:rsidRPr="003C6428">
              <w:tab/>
              <w:t xml:space="preserve">A moins que le </w:t>
            </w:r>
            <w:r w:rsidRPr="003C6428">
              <w:rPr>
                <w:b/>
              </w:rPr>
              <w:t>CCAP</w:t>
            </w:r>
            <w:r w:rsidRPr="003C6428">
              <w:t xml:space="preserve"> n’en convienne autrement, le montant total des Travaux en Régie n’excèdera pas trois pour cent (3%) du Montant du Marché. L’obligation pour l’Entrepreneur d’exécuter des travaux en régie cesse dès lors que ce seuil est atteint.</w:t>
            </w:r>
          </w:p>
          <w:p w14:paraId="6F39C848" w14:textId="77777777" w:rsidR="00647966" w:rsidRPr="003C6428" w:rsidRDefault="00647966" w:rsidP="00465E69">
            <w:pPr>
              <w:spacing w:before="60" w:after="60"/>
              <w:ind w:left="0" w:right="84" w:firstLine="0"/>
            </w:pPr>
            <w:r w:rsidRPr="003C6428">
              <w:rPr>
                <w:b/>
              </w:rPr>
              <w:t>11.4</w:t>
            </w:r>
            <w:r w:rsidRPr="003C6428">
              <w:rPr>
                <w:b/>
              </w:rPr>
              <w:tab/>
            </w:r>
            <w:r w:rsidRPr="003C6428">
              <w:rPr>
                <w:b/>
                <w:bCs/>
              </w:rPr>
              <w:t xml:space="preserve">Acomptes </w:t>
            </w:r>
            <w:r w:rsidRPr="003C6428">
              <w:rPr>
                <w:b/>
              </w:rPr>
              <w:t>sur approvisionnements :</w:t>
            </w:r>
          </w:p>
          <w:p w14:paraId="6F39C849" w14:textId="77777777" w:rsidR="00647966" w:rsidRPr="003C6428" w:rsidRDefault="00647966" w:rsidP="00465E69">
            <w:pPr>
              <w:spacing w:before="60" w:after="60"/>
              <w:ind w:left="0" w:right="84" w:firstLine="0"/>
            </w:pPr>
            <w:r w:rsidRPr="003C6428">
              <w:t xml:space="preserve">Chaque acompte visé à l’Article 13.2 comprend, s’il y a lieu, une part correspondant aux approvisionnements constitués en vue des travaux, à condition que le </w:t>
            </w:r>
            <w:r w:rsidRPr="003C6428">
              <w:rPr>
                <w:b/>
              </w:rPr>
              <w:t>CCAP</w:t>
            </w:r>
            <w:r w:rsidRPr="003C6428">
              <w:t xml:space="preserve"> n’exclue pas la possibilité </w:t>
            </w:r>
            <w:r w:rsidRPr="003C6428">
              <w:lastRenderedPageBreak/>
              <w:t>d’acomptes sur approvisionnements.</w:t>
            </w:r>
          </w:p>
          <w:p w14:paraId="6F39C84A" w14:textId="77777777" w:rsidR="00647966" w:rsidRPr="003C6428" w:rsidRDefault="00647966" w:rsidP="00465E69">
            <w:pPr>
              <w:spacing w:before="60" w:after="60"/>
              <w:ind w:left="0" w:right="84" w:firstLine="0"/>
            </w:pPr>
            <w:r w:rsidRPr="003C6428">
              <w:t>Le montant correspondant s’obtient en appliquant aux quantités à prendre en compte les prix du Bordereau ou des sous-détails de prix insérés dans le Marché relatifs aux matériaux, produits ou composants à incorporer aux ouvrages objet du Marché ou bien, si besoin, les coûts justifiés d’acquisition ou de production de ces approvisionnements par l’Entrepreneur.</w:t>
            </w:r>
          </w:p>
          <w:p w14:paraId="6F39C84B" w14:textId="77777777" w:rsidR="00647966" w:rsidRPr="003C6428" w:rsidRDefault="00647966" w:rsidP="00465E69">
            <w:pPr>
              <w:spacing w:before="60" w:after="60"/>
              <w:ind w:left="0" w:right="84" w:firstLine="0"/>
            </w:pPr>
            <w:r w:rsidRPr="003C6428">
              <w:t>Les matériaux, produits ou composants de construction ayant fait l’objet d’un acompte pour approvisionnement restent la propriété de l’Entrepreneur. Ils ne peuvent toutefois être enlevés du chantier sans l’autorisation écrite du Maître d’Ouvrage.</w:t>
            </w:r>
          </w:p>
          <w:p w14:paraId="6F39C84C" w14:textId="77777777" w:rsidR="00647966" w:rsidRPr="003C6428" w:rsidRDefault="00647966" w:rsidP="00465E69">
            <w:pPr>
              <w:spacing w:before="60" w:after="60"/>
              <w:ind w:left="0" w:right="84" w:firstLine="0"/>
              <w:rPr>
                <w:b/>
              </w:rPr>
            </w:pPr>
            <w:r w:rsidRPr="003C6428">
              <w:rPr>
                <w:b/>
              </w:rPr>
              <w:t>11.5</w:t>
            </w:r>
            <w:r w:rsidRPr="003C6428">
              <w:rPr>
                <w:b/>
              </w:rPr>
              <w:tab/>
              <w:t>Avance forfaitaire :</w:t>
            </w:r>
          </w:p>
          <w:p w14:paraId="6F39C84D" w14:textId="77777777" w:rsidR="00647966" w:rsidRPr="003C6428" w:rsidRDefault="00647966" w:rsidP="00465E69">
            <w:pPr>
              <w:spacing w:before="60" w:after="60"/>
              <w:ind w:left="0" w:right="84" w:firstLine="0"/>
            </w:pPr>
            <w:r w:rsidRPr="003C6428">
              <w:t xml:space="preserve">L’Entrepreneur bénéficiera d’une avance forfaitaire aussitôt qu’il aura constitué la garantie visée au paragraphe 6.1.2 du CCAG. Le montant de cette avance et ses conditions d’imputation sur les acomptes sont fixés au </w:t>
            </w:r>
            <w:r w:rsidRPr="003C6428">
              <w:rPr>
                <w:b/>
              </w:rPr>
              <w:t>CCAP.</w:t>
            </w:r>
          </w:p>
          <w:p w14:paraId="6F39C84E" w14:textId="77777777" w:rsidR="00647966" w:rsidRPr="003C6428" w:rsidRDefault="00647966" w:rsidP="00465E69">
            <w:pPr>
              <w:spacing w:before="60" w:after="60"/>
              <w:ind w:left="0" w:right="84" w:firstLine="0"/>
            </w:pPr>
            <w:r w:rsidRPr="003C6428">
              <w:rPr>
                <w:b/>
              </w:rPr>
              <w:t>11.6</w:t>
            </w:r>
            <w:r w:rsidRPr="003C6428">
              <w:rPr>
                <w:b/>
              </w:rPr>
              <w:tab/>
              <w:t>Révision des prix :</w:t>
            </w:r>
          </w:p>
          <w:p w14:paraId="6F39C84F" w14:textId="77777777" w:rsidR="00647966" w:rsidRPr="003C6428" w:rsidRDefault="00647966" w:rsidP="00465E69">
            <w:pPr>
              <w:spacing w:before="60" w:after="60"/>
              <w:ind w:left="0" w:right="84" w:firstLine="0"/>
            </w:pPr>
            <w:r w:rsidRPr="003C6428">
              <w:t>Lorsque, dans les conditions précisées à l’Article 10.4, il est prévu une révision des prix, le coefficient de révision s’applique :</w:t>
            </w:r>
          </w:p>
          <w:p w14:paraId="6F39C850" w14:textId="77777777" w:rsidR="00647966" w:rsidRPr="003C6428" w:rsidRDefault="00647966" w:rsidP="00465E69">
            <w:pPr>
              <w:tabs>
                <w:tab w:val="left" w:pos="1080"/>
              </w:tabs>
              <w:spacing w:before="60" w:after="60"/>
              <w:ind w:left="0" w:firstLine="0"/>
              <w:jc w:val="left"/>
            </w:pPr>
            <w:r w:rsidRPr="003C6428">
              <w:t>(a)</w:t>
            </w:r>
            <w:r w:rsidRPr="003C6428">
              <w:tab/>
              <w:t>aux travaux à l’entreprise exécutés pendant le mois ;</w:t>
            </w:r>
          </w:p>
          <w:p w14:paraId="6F39C851" w14:textId="77777777" w:rsidR="00647966" w:rsidRPr="003C6428" w:rsidRDefault="00647966" w:rsidP="00465E69">
            <w:pPr>
              <w:tabs>
                <w:tab w:val="left" w:pos="1080"/>
              </w:tabs>
              <w:spacing w:before="60" w:after="60"/>
              <w:ind w:left="0" w:firstLine="0"/>
              <w:jc w:val="left"/>
            </w:pPr>
            <w:r w:rsidRPr="003C6428">
              <w:t>(b)</w:t>
            </w:r>
            <w:r w:rsidRPr="003C6428">
              <w:tab/>
              <w:t>aux indemnités, pénalités, retenues, primes afférentes au mois considéré ;</w:t>
            </w:r>
          </w:p>
          <w:p w14:paraId="6F39C852" w14:textId="77777777" w:rsidR="00647966" w:rsidRPr="003C6428" w:rsidRDefault="00647966" w:rsidP="00465E69">
            <w:pPr>
              <w:tabs>
                <w:tab w:val="left" w:pos="1080"/>
              </w:tabs>
              <w:spacing w:before="60" w:after="60"/>
              <w:ind w:left="0" w:firstLine="0"/>
            </w:pPr>
            <w:r w:rsidRPr="003C6428">
              <w:t>(c)</w:t>
            </w:r>
            <w:r w:rsidRPr="003C6428">
              <w:tab/>
              <w:t>à la variation, en plus ou en moins, à la fin du mois, par rapport au mois précédent, des sommes décomptées pour approvisionnements et avances à la fin de ce mois.</w:t>
            </w:r>
          </w:p>
          <w:p w14:paraId="6F39C853" w14:textId="77777777" w:rsidR="00647966" w:rsidRPr="003C6428" w:rsidRDefault="00647966" w:rsidP="00465E69">
            <w:pPr>
              <w:spacing w:before="60" w:after="60"/>
              <w:ind w:left="0" w:firstLine="0"/>
            </w:pPr>
            <w:r w:rsidRPr="003C6428">
              <w:t>Ce coefficient est arrondi au millième supérieur.</w:t>
            </w:r>
          </w:p>
          <w:p w14:paraId="6F39C854" w14:textId="77777777" w:rsidR="00647966" w:rsidRPr="003C6428" w:rsidRDefault="00647966" w:rsidP="00465E69">
            <w:pPr>
              <w:spacing w:before="60" w:after="60"/>
              <w:ind w:left="0" w:right="84" w:firstLine="0"/>
              <w:rPr>
                <w:b/>
              </w:rPr>
            </w:pPr>
            <w:r w:rsidRPr="003C6428">
              <w:rPr>
                <w:b/>
              </w:rPr>
              <w:t>11.7</w:t>
            </w:r>
            <w:r w:rsidRPr="003C6428">
              <w:rPr>
                <w:b/>
              </w:rPr>
              <w:tab/>
              <w:t>Intérêts moratoires :</w:t>
            </w:r>
          </w:p>
          <w:p w14:paraId="6F39C855" w14:textId="77777777" w:rsidR="00647966" w:rsidRPr="003C6428" w:rsidRDefault="00647966" w:rsidP="00465E69">
            <w:pPr>
              <w:spacing w:before="60" w:after="60"/>
              <w:ind w:left="0" w:right="84" w:firstLine="0"/>
            </w:pPr>
            <w:r w:rsidRPr="003C6428">
              <w:t xml:space="preserve">En cas de retard dans les paiements exigibles conformément aux dispositions des Articles 13.2 et 13.4, l’Entrepreneur a droit à des intérêts moratoires au taux prévu au </w:t>
            </w:r>
            <w:r w:rsidRPr="003C6428">
              <w:rPr>
                <w:b/>
              </w:rPr>
              <w:t>CCAP,</w:t>
            </w:r>
            <w:r w:rsidRPr="003C6428">
              <w:t xml:space="preserve"> jusqu’à la date de leur encaissement, sauf si l’Entrepreneur a manqué à produire la garantie de restitution d’avance prévue à l’Article 6.1.2 ou les documents visés à l’Article 10.3.4. </w:t>
            </w:r>
          </w:p>
          <w:p w14:paraId="6F39C856" w14:textId="77777777" w:rsidR="00647966" w:rsidRPr="003C6428" w:rsidRDefault="00647966" w:rsidP="00465E69">
            <w:pPr>
              <w:spacing w:before="60" w:after="60"/>
              <w:ind w:left="0" w:right="84" w:firstLine="0"/>
            </w:pPr>
            <w:r w:rsidRPr="003C6428">
              <w:rPr>
                <w:b/>
              </w:rPr>
              <w:t>11.8</w:t>
            </w:r>
            <w:r w:rsidRPr="003C6428">
              <w:rPr>
                <w:b/>
              </w:rPr>
              <w:tab/>
              <w:t>Rémunération des Entrepreneurs groupés :</w:t>
            </w:r>
          </w:p>
          <w:p w14:paraId="6F39C857" w14:textId="77777777" w:rsidR="00647966" w:rsidRPr="003C6428" w:rsidRDefault="00647966" w:rsidP="00465E69">
            <w:pPr>
              <w:spacing w:before="60" w:after="60"/>
              <w:ind w:left="0" w:right="84" w:firstLine="0"/>
            </w:pPr>
            <w:r w:rsidRPr="003C6428">
              <w:t>Dans le cas d’un Marché passé avec des Entrepreneurs groupés, les travaux exécutés font l’objet d’un paiement à un compte unique dont les caractéristiques sont transmises au Maître d’Ouvrage par le mandataire commun.</w:t>
            </w:r>
          </w:p>
        </w:tc>
      </w:tr>
      <w:tr w:rsidR="00647966" w:rsidRPr="003C6428" w14:paraId="6F39C862"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59" w14:textId="77777777" w:rsidR="00647966" w:rsidRPr="003C6428" w:rsidRDefault="00647966" w:rsidP="00465E69">
            <w:pPr>
              <w:pStyle w:val="Sec8head2"/>
              <w:ind w:left="0" w:firstLine="0"/>
            </w:pPr>
            <w:bookmarkStart w:id="3509" w:name="_Toc348175947"/>
            <w:bookmarkStart w:id="3510" w:name="_Toc327539558"/>
            <w:bookmarkStart w:id="3511" w:name="_Toc138939300"/>
            <w:r w:rsidRPr="003C6428">
              <w:lastRenderedPageBreak/>
              <w:t>12.</w:t>
            </w:r>
            <w:r w:rsidRPr="003C6428">
              <w:tab/>
              <w:t>Constatations et constats contradictoires</w:t>
            </w:r>
            <w:bookmarkEnd w:id="3509"/>
            <w:bookmarkEnd w:id="3510"/>
            <w:bookmarkEnd w:id="3511"/>
          </w:p>
        </w:tc>
        <w:tc>
          <w:tcPr>
            <w:tcW w:w="6537" w:type="dxa"/>
            <w:tcBorders>
              <w:top w:val="nil"/>
              <w:left w:val="nil"/>
              <w:bottom w:val="nil"/>
              <w:right w:val="nil"/>
            </w:tcBorders>
            <w:tcMar>
              <w:top w:w="57" w:type="dxa"/>
              <w:left w:w="57" w:type="dxa"/>
              <w:bottom w:w="57" w:type="dxa"/>
              <w:right w:w="57" w:type="dxa"/>
            </w:tcMar>
          </w:tcPr>
          <w:p w14:paraId="6F39C85A" w14:textId="77777777" w:rsidR="00647966" w:rsidRPr="003C6428" w:rsidRDefault="00647966" w:rsidP="00465E69">
            <w:pPr>
              <w:spacing w:before="60" w:after="60"/>
              <w:ind w:left="0" w:right="84" w:firstLine="0"/>
            </w:pPr>
            <w:r w:rsidRPr="003C6428">
              <w:t>12.1</w:t>
            </w:r>
            <w:r w:rsidRPr="003C6428">
              <w:tab/>
              <w:t>Au sens du présent Article, la constatation est une opération matérielle, le constat est le document qui en résulte.</w:t>
            </w:r>
          </w:p>
          <w:p w14:paraId="6F39C85B" w14:textId="77777777" w:rsidR="00647966" w:rsidRPr="003C6428" w:rsidRDefault="00647966" w:rsidP="00465E69">
            <w:pPr>
              <w:spacing w:before="60" w:after="60"/>
              <w:ind w:left="0" w:right="84" w:firstLine="0"/>
            </w:pPr>
            <w:r w:rsidRPr="003C6428">
              <w:t>12.2</w:t>
            </w:r>
            <w:r w:rsidRPr="003C6428">
              <w:tab/>
              <w:t xml:space="preserve">Des constatations contradictoires concernant les prestations exécutées ou les circonstances de leur exécution sont </w:t>
            </w:r>
            <w:r w:rsidRPr="003C6428">
              <w:lastRenderedPageBreak/>
              <w:t>faites sur la demande, soit de l’Entrepreneur, soit du Maître d’Œuvre.</w:t>
            </w:r>
          </w:p>
          <w:p w14:paraId="6F39C85C" w14:textId="77777777" w:rsidR="00647966" w:rsidRPr="003C6428" w:rsidRDefault="00647966" w:rsidP="00465E69">
            <w:pPr>
              <w:spacing w:before="60" w:after="60"/>
              <w:ind w:left="0" w:right="84" w:firstLine="0"/>
            </w:pPr>
            <w:r w:rsidRPr="003C6428">
              <w:t>Les constatations concernant les prestations exécutées, quand il s’agit de travaux réglés sur prix unitaire, portent sur les éléments nécessaires au calcul des quantités à prendre en compte, tels que résultats de mesurages, jaugeages, pesages, comptages, et sur les éléments caractéristiques nécessaires à la détermination du prix unitaire à appliquer.</w:t>
            </w:r>
          </w:p>
          <w:p w14:paraId="6F39C85D" w14:textId="77777777" w:rsidR="00647966" w:rsidRPr="003C6428" w:rsidRDefault="00647966" w:rsidP="00465E69">
            <w:pPr>
              <w:spacing w:before="60" w:after="60"/>
              <w:ind w:left="0" w:right="84" w:firstLine="0"/>
            </w:pPr>
            <w:r w:rsidRPr="003C6428">
              <w:t>12.3</w:t>
            </w:r>
            <w:r w:rsidRPr="003C6428">
              <w:tab/>
              <w:t>Les constatations contradictoires faites pour la sauvegarde des droits éventuels de l’une ou l’autre des parties ne préjugent pas l’existence de ces droits.</w:t>
            </w:r>
          </w:p>
          <w:p w14:paraId="6F39C85E" w14:textId="77777777" w:rsidR="00647966" w:rsidRPr="003C6428" w:rsidRDefault="00647966" w:rsidP="00465E69">
            <w:pPr>
              <w:spacing w:before="60" w:after="60"/>
              <w:ind w:left="0" w:right="84" w:firstLine="0"/>
            </w:pPr>
            <w:r w:rsidRPr="003C6428">
              <w:t>12.4</w:t>
            </w:r>
            <w:r w:rsidRPr="003C6428">
              <w:tab/>
              <w:t>Le Maître d’Œuvre fixe la date des constatations ; lorsque la demande est présentée par l’Entrepreneur, cette date ne peut être postérieure de plus de huit (8) jours à celle de la demande. Les constatations donnent lieu à la rédaction d’un constat dressé sur-le-champ par le Maître d’Œuvre contradictoirement avec l’Entrepreneur.</w:t>
            </w:r>
          </w:p>
          <w:p w14:paraId="6F39C85F" w14:textId="77777777" w:rsidR="00647966" w:rsidRPr="003C6428" w:rsidRDefault="00647966" w:rsidP="00465E69">
            <w:pPr>
              <w:spacing w:before="60" w:after="60"/>
              <w:ind w:left="0" w:right="84" w:firstLine="0"/>
            </w:pPr>
            <w:r w:rsidRPr="003C6428">
              <w:t>Si l’Entrepreneur refuse de signer ce constat ou ne le signe qu’avec réserves, il doit, dans les quinze (15) jours qui suivent, préciser par écrit ses observations ou réserves au Maître d’Œuvre.</w:t>
            </w:r>
          </w:p>
          <w:p w14:paraId="6F39C860" w14:textId="77777777" w:rsidR="00647966" w:rsidRPr="003C6428" w:rsidRDefault="00647966" w:rsidP="00465E69">
            <w:pPr>
              <w:spacing w:before="60" w:after="60"/>
              <w:ind w:left="0" w:right="84" w:firstLine="0"/>
            </w:pPr>
            <w:r w:rsidRPr="003C6428">
              <w:t>Si l’Entrepreneur, dûment convoqué en temps utile, n’est pas présent ou représenté aux constatations, il est réputé accepter sans réserve le constat qui en résulte.</w:t>
            </w:r>
          </w:p>
          <w:p w14:paraId="6F39C861" w14:textId="77777777" w:rsidR="00647966" w:rsidRPr="003C6428" w:rsidRDefault="00647966" w:rsidP="00465E69">
            <w:pPr>
              <w:spacing w:before="60" w:after="60"/>
              <w:ind w:left="0" w:right="84" w:firstLine="0"/>
            </w:pPr>
            <w:r w:rsidRPr="003C6428">
              <w:t>12.5</w:t>
            </w:r>
            <w:r w:rsidRPr="003C6428">
              <w:tab/>
              <w:t>L’Entrepreneur est tenu de demander en temps utile qu’il soit procédé à des constatations contradictoires pour les prestations qui ne pourraient faire l’objet de constatations ultérieures, notamment lorsque les ouvrages doivent se trouver, par la suite, cachés ou inaccessibles. A défaut et sauf preuve contraire fournie par lui et à ses frais, il n’est pas fondé à contester la décision du Maître d’Œuvre relative à ces prestations.</w:t>
            </w:r>
          </w:p>
        </w:tc>
      </w:tr>
      <w:tr w:rsidR="00647966" w:rsidRPr="003C6428" w14:paraId="6F39C89D"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63" w14:textId="77777777" w:rsidR="00647966" w:rsidRPr="003C6428" w:rsidRDefault="00647966" w:rsidP="00465E69">
            <w:pPr>
              <w:pStyle w:val="Sec8head2"/>
              <w:ind w:left="0" w:firstLine="0"/>
            </w:pPr>
            <w:bookmarkStart w:id="3512" w:name="_Toc348175948"/>
            <w:bookmarkStart w:id="3513" w:name="_Toc348232771"/>
            <w:bookmarkStart w:id="3514" w:name="_Toc327539559"/>
            <w:bookmarkStart w:id="3515" w:name="_Toc138939301"/>
            <w:r w:rsidRPr="003C6428">
              <w:lastRenderedPageBreak/>
              <w:t>13.</w:t>
            </w:r>
            <w:r w:rsidRPr="003C6428">
              <w:tab/>
              <w:t>Modalités de règlement des comptes</w:t>
            </w:r>
            <w:bookmarkEnd w:id="3512"/>
            <w:bookmarkEnd w:id="3513"/>
            <w:bookmarkEnd w:id="3514"/>
            <w:bookmarkEnd w:id="3515"/>
          </w:p>
        </w:tc>
        <w:tc>
          <w:tcPr>
            <w:tcW w:w="6537" w:type="dxa"/>
            <w:tcBorders>
              <w:top w:val="nil"/>
              <w:left w:val="nil"/>
              <w:bottom w:val="nil"/>
              <w:right w:val="nil"/>
            </w:tcBorders>
            <w:tcMar>
              <w:top w:w="57" w:type="dxa"/>
              <w:left w:w="57" w:type="dxa"/>
              <w:bottom w:w="57" w:type="dxa"/>
              <w:right w:w="57" w:type="dxa"/>
            </w:tcMar>
          </w:tcPr>
          <w:p w14:paraId="6F39C864" w14:textId="77777777" w:rsidR="00647966" w:rsidRPr="003C6428" w:rsidRDefault="00647966" w:rsidP="00465E69">
            <w:pPr>
              <w:spacing w:before="60" w:after="60"/>
              <w:ind w:left="0" w:right="84" w:firstLine="0"/>
              <w:rPr>
                <w:b/>
              </w:rPr>
            </w:pPr>
            <w:r w:rsidRPr="003C6428">
              <w:rPr>
                <w:b/>
              </w:rPr>
              <w:t>13.1</w:t>
            </w:r>
            <w:r w:rsidRPr="003C6428">
              <w:rPr>
                <w:b/>
              </w:rPr>
              <w:tab/>
              <w:t>Décomptes mensuels :</w:t>
            </w:r>
          </w:p>
          <w:p w14:paraId="6F39C865" w14:textId="77777777" w:rsidR="00647966" w:rsidRPr="003C6428" w:rsidRDefault="00647966" w:rsidP="00465E69">
            <w:pPr>
              <w:tabs>
                <w:tab w:val="left" w:pos="1260"/>
              </w:tabs>
              <w:spacing w:before="60" w:after="60"/>
              <w:ind w:left="0" w:right="84" w:firstLine="0"/>
            </w:pPr>
            <w:r w:rsidRPr="003C6428">
              <w:t>13.1.1</w:t>
            </w:r>
            <w:r w:rsidRPr="003C6428">
              <w:tab/>
              <w:t xml:space="preserve">Avant la fin de chaque mois ou dans les conditions prévues au </w:t>
            </w:r>
            <w:r w:rsidRPr="003C6428">
              <w:rPr>
                <w:b/>
              </w:rPr>
              <w:t>CCAP</w:t>
            </w:r>
            <w:r w:rsidRPr="003C6428">
              <w:t xml:space="preserve"> en ce qui concerne la ou les avances, l’Entrepreneur remet au Maître d’Œuvre</w:t>
            </w:r>
            <w:r w:rsidR="006648A7">
              <w:t xml:space="preserve"> </w:t>
            </w:r>
            <w:r w:rsidRPr="003C6428">
              <w:t>un projet de décompte établissant le montant cumulé arrêté à la fin du mois précédent des sommes auxquelles il peut prétendre, tant en monnaie nationale qu’en monnaie(s) étrangère(s), du fait de l’exécution du Marché depuis le début de celle-ci .</w:t>
            </w:r>
          </w:p>
          <w:p w14:paraId="6F39C866" w14:textId="77777777" w:rsidR="00647966" w:rsidRPr="003C6428" w:rsidRDefault="00647966" w:rsidP="00465E69">
            <w:pPr>
              <w:spacing w:before="60" w:after="60"/>
              <w:ind w:left="0" w:firstLine="0"/>
            </w:pPr>
            <w:r w:rsidRPr="003C6428">
              <w:t>Ce montant est établi à partir des prix de base, c’est</w:t>
            </w:r>
            <w:r w:rsidRPr="003C6428">
              <w:noBreakHyphen/>
              <w:t>à</w:t>
            </w:r>
            <w:r w:rsidRPr="003C6428">
              <w:noBreakHyphen/>
              <w:t>dire des prix figurant dans le Marché, y compris les rabais ou majorations qui peuvent y être indiqués, mais sans révision des prix et hors taxe sur le chiffre d’affaires due sur les règlements effectués par le Maître d’Ouvrage à l’Entrepreneur.</w:t>
            </w:r>
          </w:p>
          <w:p w14:paraId="6F39C867" w14:textId="77777777" w:rsidR="00647966" w:rsidRPr="003C6428" w:rsidRDefault="00647966" w:rsidP="00465E69">
            <w:pPr>
              <w:spacing w:before="60" w:after="60"/>
              <w:ind w:left="0" w:firstLine="0"/>
            </w:pPr>
            <w:r w:rsidRPr="003C6428">
              <w:lastRenderedPageBreak/>
              <w:t>Si des ouvrages ou travaux non prévus ont été exécutés, les prix provisoires mentionnés à l’Article 14.3 sont appliqués tant que les prix définitifs ne sont pas arrêtés.</w:t>
            </w:r>
          </w:p>
          <w:p w14:paraId="6F39C868" w14:textId="77777777" w:rsidR="00647966" w:rsidRPr="003C6428" w:rsidRDefault="00647966" w:rsidP="00465E69">
            <w:pPr>
              <w:spacing w:before="60" w:after="60"/>
              <w:ind w:left="0" w:firstLine="0"/>
            </w:pPr>
            <w:r w:rsidRPr="003C6428">
              <w:t>Si des réfactions ont été fixées en conformité avec les dispositions de l’Article 25.2 ou convenues entre les parties pour d’autres, elles sont appliquées.</w:t>
            </w:r>
          </w:p>
          <w:p w14:paraId="6F39C869" w14:textId="77777777" w:rsidR="00647966" w:rsidRPr="003C6428" w:rsidRDefault="00647966" w:rsidP="00465E69">
            <w:pPr>
              <w:spacing w:before="60" w:after="60"/>
              <w:ind w:left="0" w:firstLine="0"/>
            </w:pPr>
            <w:r w:rsidRPr="003C6428">
              <w:t>Le projet de décompte mensuel établi par l’Entrepreneur est accepté ou rectifié par le Maître d’Œuvre ; il devient alors le décompte mensuel.</w:t>
            </w:r>
          </w:p>
          <w:p w14:paraId="6F39C86A" w14:textId="77777777" w:rsidR="00647966" w:rsidRPr="003C6428" w:rsidRDefault="00647966" w:rsidP="00465E69">
            <w:pPr>
              <w:tabs>
                <w:tab w:val="left" w:pos="1260"/>
              </w:tabs>
              <w:spacing w:before="60" w:after="60"/>
              <w:ind w:left="0" w:right="84" w:firstLine="0"/>
            </w:pPr>
            <w:r w:rsidRPr="003C6428">
              <w:t>13.1.2</w:t>
            </w:r>
            <w:r w:rsidRPr="003C6428">
              <w:tab/>
              <w:t>Le décompte mensuel, identifiant séparément les montants payables en monnaie nationale et en monnaie(s) étrangère(s), comprend, en tant que de besoin, les différentes parties suivantes :</w:t>
            </w:r>
          </w:p>
          <w:p w14:paraId="6F39C86B" w14:textId="77777777" w:rsidR="00647966" w:rsidRPr="003C6428" w:rsidRDefault="00647966" w:rsidP="00465E69">
            <w:pPr>
              <w:tabs>
                <w:tab w:val="left" w:pos="1800"/>
              </w:tabs>
              <w:spacing w:before="60" w:after="60"/>
              <w:ind w:left="0" w:firstLine="0"/>
            </w:pPr>
            <w:r w:rsidRPr="003C6428">
              <w:t>(a)</w:t>
            </w:r>
            <w:r w:rsidRPr="003C6428">
              <w:tab/>
              <w:t>travaux à l’entreprise ;</w:t>
            </w:r>
          </w:p>
          <w:p w14:paraId="6F39C86C" w14:textId="77777777" w:rsidR="00647966" w:rsidRPr="003C6428" w:rsidRDefault="00647966" w:rsidP="00465E69">
            <w:pPr>
              <w:tabs>
                <w:tab w:val="left" w:pos="1800"/>
              </w:tabs>
              <w:spacing w:before="60" w:after="60"/>
              <w:ind w:left="0" w:firstLine="0"/>
            </w:pPr>
            <w:r w:rsidRPr="003C6428">
              <w:t>(b)</w:t>
            </w:r>
            <w:r w:rsidRPr="003C6428">
              <w:tab/>
              <w:t>travaux en régie ;</w:t>
            </w:r>
          </w:p>
          <w:p w14:paraId="6F39C86D" w14:textId="77777777" w:rsidR="00647966" w:rsidRPr="003C6428" w:rsidRDefault="00647966" w:rsidP="00465E69">
            <w:pPr>
              <w:tabs>
                <w:tab w:val="left" w:pos="1800"/>
              </w:tabs>
              <w:spacing w:before="60" w:after="60"/>
              <w:ind w:left="0" w:firstLine="0"/>
            </w:pPr>
            <w:r w:rsidRPr="003C6428">
              <w:t>(c)</w:t>
            </w:r>
            <w:r w:rsidRPr="003C6428">
              <w:tab/>
              <w:t>approvisionnements ;</w:t>
            </w:r>
          </w:p>
          <w:p w14:paraId="6F39C86E" w14:textId="77777777" w:rsidR="00647966" w:rsidRPr="003C6428" w:rsidRDefault="00647966" w:rsidP="00465E69">
            <w:pPr>
              <w:tabs>
                <w:tab w:val="left" w:pos="1800"/>
              </w:tabs>
              <w:spacing w:before="60" w:after="60"/>
              <w:ind w:left="0" w:firstLine="0"/>
            </w:pPr>
            <w:r w:rsidRPr="003C6428">
              <w:t>(d)</w:t>
            </w:r>
            <w:r w:rsidRPr="003C6428">
              <w:tab/>
              <w:t>remboursement de l’avance dans les conditions prévues au CCAP en référence à l’Article 11.5;</w:t>
            </w:r>
          </w:p>
          <w:p w14:paraId="6F39C86F" w14:textId="77777777" w:rsidR="00647966" w:rsidRPr="003C6428" w:rsidRDefault="00647966" w:rsidP="00465E69">
            <w:pPr>
              <w:tabs>
                <w:tab w:val="left" w:pos="1800"/>
              </w:tabs>
              <w:spacing w:before="60" w:after="60"/>
              <w:ind w:left="0" w:firstLine="0"/>
            </w:pPr>
            <w:r w:rsidRPr="003C6428">
              <w:t>(e)</w:t>
            </w:r>
            <w:r w:rsidRPr="003C6428">
              <w:tab/>
              <w:t>indemnités, pénalités, primes et retenues autres que la retenue de garantie ;</w:t>
            </w:r>
          </w:p>
          <w:p w14:paraId="6F39C870" w14:textId="77777777" w:rsidR="00647966" w:rsidRPr="003C6428" w:rsidRDefault="00647966" w:rsidP="00465E69">
            <w:pPr>
              <w:tabs>
                <w:tab w:val="left" w:pos="1800"/>
              </w:tabs>
              <w:spacing w:before="60" w:after="60"/>
              <w:ind w:left="0" w:firstLine="0"/>
            </w:pPr>
            <w:r w:rsidRPr="003C6428">
              <w:t>(f)</w:t>
            </w:r>
            <w:r w:rsidRPr="003C6428">
              <w:tab/>
              <w:t>remboursements des dépenses incombant au Maître d’Ouvrage dont l’Entrepreneur a fait l’avance ;</w:t>
            </w:r>
          </w:p>
          <w:p w14:paraId="6F39C871" w14:textId="77777777" w:rsidR="00647966" w:rsidRPr="003C6428" w:rsidRDefault="00647966" w:rsidP="00465E69">
            <w:pPr>
              <w:tabs>
                <w:tab w:val="left" w:pos="1800"/>
              </w:tabs>
              <w:spacing w:before="60" w:after="60"/>
              <w:ind w:left="0" w:firstLine="0"/>
            </w:pPr>
            <w:r w:rsidRPr="003C6428">
              <w:t>(g)</w:t>
            </w:r>
            <w:r w:rsidRPr="003C6428">
              <w:tab/>
              <w:t>montant à déduire égal à l’excédent des dépenses faites pour les prestations exécutées d’office à la place de l’Entrepreneur défaillant sur les sommes qui auraient été réglées à cet Entrepreneur s’il avait exécuté ces prestations ;</w:t>
            </w:r>
          </w:p>
          <w:p w14:paraId="6F39C872" w14:textId="77777777" w:rsidR="00647966" w:rsidRPr="003C6428" w:rsidRDefault="00647966" w:rsidP="00465E69">
            <w:pPr>
              <w:tabs>
                <w:tab w:val="left" w:pos="1800"/>
              </w:tabs>
              <w:spacing w:before="60" w:after="60"/>
              <w:ind w:left="0" w:firstLine="0"/>
            </w:pPr>
            <w:r w:rsidRPr="003C6428">
              <w:t>(h)</w:t>
            </w:r>
            <w:r w:rsidRPr="003C6428">
              <w:tab/>
              <w:t>intérêts moratoires.</w:t>
            </w:r>
          </w:p>
          <w:p w14:paraId="6F39C873" w14:textId="77777777" w:rsidR="00647966" w:rsidRPr="003C6428" w:rsidRDefault="00647966" w:rsidP="00465E69">
            <w:pPr>
              <w:tabs>
                <w:tab w:val="left" w:pos="1260"/>
              </w:tabs>
              <w:spacing w:before="60" w:after="60"/>
              <w:ind w:left="0" w:right="84" w:firstLine="0"/>
            </w:pPr>
            <w:r w:rsidRPr="003C6428">
              <w:t>13.1.3</w:t>
            </w:r>
            <w:r w:rsidRPr="003C6428">
              <w:tab/>
              <w:t>Le montant des travaux à l’entreprise est établi de la façon suivante :</w:t>
            </w:r>
          </w:p>
          <w:p w14:paraId="6F39C874" w14:textId="77777777" w:rsidR="00647966" w:rsidRPr="003C6428" w:rsidRDefault="00647966" w:rsidP="00465E69">
            <w:pPr>
              <w:tabs>
                <w:tab w:val="left" w:pos="1280"/>
              </w:tabs>
              <w:spacing w:before="60" w:after="60"/>
              <w:ind w:left="0" w:right="84" w:firstLine="0"/>
            </w:pPr>
            <w:r w:rsidRPr="003C6428">
              <w:t>Le décompte comporte le relevé des travaux exécutés, tels qu’ils résultent des constats contradictoires ou, à défaut, des évaluations du Maître d’Ouvrage. Les prix unitaires ne sont jamais fractionnés pour tenir compte des travaux en cours d’exécution. Les prix forfaitaires peuvent l’être si l’ouvrage ou la partie d’ouvrage auquel le prix se rapporte n’est pas terminé : il est alors compté une fraction du prix égale au pourcentage d’exécution de l’ouvrage ou de la partie d’ouvrage ; pour déterminer ce pourcentage, il est fait usage, si le Maître d’Ouvrage l’exige, de la décomposition de prix définie à l’Article 10.3.</w:t>
            </w:r>
          </w:p>
          <w:p w14:paraId="6F39C875" w14:textId="77777777" w:rsidR="00647966" w:rsidRPr="003C6428" w:rsidRDefault="00647966" w:rsidP="00465E69">
            <w:pPr>
              <w:spacing w:before="60" w:after="60"/>
              <w:ind w:left="0" w:firstLine="0"/>
            </w:pPr>
            <w:r w:rsidRPr="003C6428">
              <w:t>L’avancement des travaux déterminé selon l’un des deux modes de règlement définis ci-dessus fait l’objet d’un constat contradictoire.</w:t>
            </w:r>
          </w:p>
          <w:p w14:paraId="6F39C876" w14:textId="77777777" w:rsidR="00647966" w:rsidRPr="003C6428" w:rsidRDefault="00647966" w:rsidP="00465E69">
            <w:pPr>
              <w:tabs>
                <w:tab w:val="left" w:pos="1260"/>
              </w:tabs>
              <w:spacing w:before="60" w:after="60"/>
              <w:ind w:left="0" w:right="84" w:firstLine="0"/>
            </w:pPr>
            <w:r w:rsidRPr="003C6428">
              <w:lastRenderedPageBreak/>
              <w:t>13.1.4</w:t>
            </w:r>
            <w:r w:rsidRPr="003C6428">
              <w:tab/>
              <w:t>Le montant des approvisionnements est établi en prenant en compte ceux qui sont constitués et non encore utilisés.</w:t>
            </w:r>
          </w:p>
          <w:p w14:paraId="6F39C877" w14:textId="77777777" w:rsidR="00647966" w:rsidRPr="003C6428" w:rsidRDefault="00647966" w:rsidP="00465E69">
            <w:pPr>
              <w:tabs>
                <w:tab w:val="left" w:pos="1260"/>
              </w:tabs>
              <w:spacing w:before="60" w:after="60"/>
              <w:ind w:left="0" w:right="84" w:firstLine="0"/>
            </w:pPr>
            <w:r w:rsidRPr="003C6428">
              <w:t>13.1.5</w:t>
            </w:r>
            <w:r w:rsidRPr="003C6428">
              <w:tab/>
              <w:t>Dans chacune des parties énumérées au paragraphe 1.2 du présent Article, le décompte distingue, s’il y a lieu, les éléments dont le prix est ferme et ceux dont le prix est révisable, comme il est dit à l’Article 11.6, en répartissant éventuellement ces derniers éléments entre les différents modes de révision prévus par le Marché.</w:t>
            </w:r>
          </w:p>
          <w:p w14:paraId="6F39C878" w14:textId="77777777" w:rsidR="00647966" w:rsidRPr="003C6428" w:rsidRDefault="00647966" w:rsidP="00465E69">
            <w:pPr>
              <w:spacing w:before="60" w:after="60"/>
              <w:ind w:left="0" w:firstLine="0"/>
            </w:pPr>
            <w:r w:rsidRPr="003C6428">
              <w:t>Le décompte précise, le cas échéant, les éléments passibles de la taxe sur le chiffre d’affaires due sur les paiements du Maître d’Ouvrage à l’Entrepreneur, distinguant éventuellement les taux de taxe applicables.</w:t>
            </w:r>
          </w:p>
          <w:p w14:paraId="6F39C879" w14:textId="77777777" w:rsidR="00647966" w:rsidRPr="003C6428" w:rsidRDefault="00647966" w:rsidP="00465E69">
            <w:pPr>
              <w:tabs>
                <w:tab w:val="left" w:pos="1260"/>
              </w:tabs>
              <w:spacing w:before="60" w:after="60"/>
              <w:ind w:left="0" w:right="84" w:firstLine="0"/>
            </w:pPr>
            <w:r w:rsidRPr="003C6428">
              <w:t>13.1.6</w:t>
            </w:r>
            <w:r w:rsidRPr="003C6428">
              <w:tab/>
              <w:t>Le Maître d’Ouvrage peut demander à l’Entrepreneur d’établir le projet de décompte suivant un modèle ou des modalités recommandés par les autorités compétentes ou par les organismes de financement.</w:t>
            </w:r>
          </w:p>
          <w:p w14:paraId="6F39C87A" w14:textId="77777777" w:rsidR="00647966" w:rsidRPr="003C6428" w:rsidRDefault="00647966" w:rsidP="00465E69">
            <w:pPr>
              <w:tabs>
                <w:tab w:val="left" w:pos="1260"/>
              </w:tabs>
              <w:spacing w:before="60" w:after="60"/>
              <w:ind w:left="0" w:right="84" w:firstLine="0"/>
            </w:pPr>
            <w:r w:rsidRPr="003C6428">
              <w:t>13.1.7</w:t>
            </w:r>
            <w:r w:rsidRPr="003C6428">
              <w:tab/>
              <w:t>L’Entrepreneur joint au projet de décompte les pièces suivantes, s’il ne les a pas déjà fournies :</w:t>
            </w:r>
          </w:p>
          <w:p w14:paraId="6F39C87B" w14:textId="77777777" w:rsidR="00647966" w:rsidRPr="003C6428" w:rsidRDefault="00647966" w:rsidP="00465E69">
            <w:pPr>
              <w:tabs>
                <w:tab w:val="left" w:pos="1800"/>
              </w:tabs>
              <w:spacing w:before="60" w:after="60"/>
              <w:ind w:left="0" w:firstLine="0"/>
            </w:pPr>
            <w:r w:rsidRPr="003C6428">
              <w:t>(a)</w:t>
            </w:r>
            <w:r w:rsidRPr="003C6428">
              <w:tab/>
              <w:t>les calculs des quantités prises en compte, effectués à partir des éléments contenus dans les constats contradictoires ;</w:t>
            </w:r>
          </w:p>
          <w:p w14:paraId="6F39C87C" w14:textId="77777777" w:rsidR="00647966" w:rsidRPr="003C6428" w:rsidRDefault="00647966" w:rsidP="00465E69">
            <w:pPr>
              <w:tabs>
                <w:tab w:val="left" w:pos="1800"/>
              </w:tabs>
              <w:spacing w:before="60" w:after="60"/>
              <w:ind w:left="0" w:firstLine="0"/>
            </w:pPr>
            <w:r w:rsidRPr="003C6428">
              <w:t>(b)</w:t>
            </w:r>
            <w:r w:rsidRPr="003C6428">
              <w:tab/>
              <w:t>le calcul, avec justifications à l’appui, des coefficients de révision des prix ; et</w:t>
            </w:r>
          </w:p>
          <w:p w14:paraId="6F39C87D" w14:textId="77777777" w:rsidR="00647966" w:rsidRPr="003C6428" w:rsidRDefault="00647966" w:rsidP="00465E69">
            <w:pPr>
              <w:tabs>
                <w:tab w:val="left" w:pos="1800"/>
              </w:tabs>
              <w:spacing w:before="60" w:after="60"/>
              <w:ind w:left="0" w:firstLine="0"/>
            </w:pPr>
            <w:r w:rsidRPr="003C6428">
              <w:t>(c)</w:t>
            </w:r>
            <w:r w:rsidRPr="003C6428">
              <w:tab/>
              <w:t>le cas échéant, les pièces justifiant les débours, effectués au titre de l’Article 26.4, dont il demande le remboursement.</w:t>
            </w:r>
          </w:p>
          <w:p w14:paraId="6F39C87E" w14:textId="77777777" w:rsidR="00647966" w:rsidRPr="003C6428" w:rsidRDefault="00647966" w:rsidP="00465E69">
            <w:pPr>
              <w:tabs>
                <w:tab w:val="left" w:pos="1260"/>
              </w:tabs>
              <w:spacing w:before="60" w:after="60"/>
              <w:ind w:left="0" w:right="84" w:firstLine="0"/>
            </w:pPr>
            <w:r w:rsidRPr="003C6428">
              <w:t>13.1.8</w:t>
            </w:r>
            <w:r w:rsidRPr="003C6428">
              <w:tab/>
              <w:t>Les éléments figurant dans les décomptes mensuels n’ont pas un caractère définitif et ne lient pas les parties contractantes.</w:t>
            </w:r>
          </w:p>
          <w:p w14:paraId="6F39C87F" w14:textId="77777777" w:rsidR="00647966" w:rsidRPr="003C6428" w:rsidRDefault="00647966" w:rsidP="00465E69">
            <w:pPr>
              <w:spacing w:before="60" w:after="60"/>
              <w:ind w:left="0" w:right="84" w:firstLine="0"/>
              <w:rPr>
                <w:b/>
              </w:rPr>
            </w:pPr>
            <w:r w:rsidRPr="003C6428">
              <w:rPr>
                <w:b/>
              </w:rPr>
              <w:t>13.2</w:t>
            </w:r>
            <w:r w:rsidRPr="003C6428">
              <w:rPr>
                <w:b/>
              </w:rPr>
              <w:tab/>
              <w:t>Acomptes mensuels</w:t>
            </w:r>
          </w:p>
          <w:p w14:paraId="6F39C880" w14:textId="77777777" w:rsidR="00647966" w:rsidRPr="003C6428" w:rsidRDefault="00647966" w:rsidP="00465E69">
            <w:pPr>
              <w:tabs>
                <w:tab w:val="left" w:pos="1260"/>
              </w:tabs>
              <w:spacing w:before="60" w:after="60"/>
              <w:ind w:left="0" w:right="84" w:firstLine="0"/>
            </w:pPr>
            <w:r w:rsidRPr="003C6428">
              <w:t>13.2.1</w:t>
            </w:r>
            <w:r w:rsidRPr="003C6428">
              <w:tab/>
              <w:t>Le montant de l’acompte mensuel à régler à l’Entrepreneur est déterminé, à partir du décompte mensuel, par le Maître d’Œuvre qui dresse à cet effet un état faisant ressortir :</w:t>
            </w:r>
          </w:p>
          <w:p w14:paraId="6F39C881" w14:textId="77777777" w:rsidR="00647966" w:rsidRPr="003C6428" w:rsidRDefault="00647966" w:rsidP="00465E69">
            <w:pPr>
              <w:tabs>
                <w:tab w:val="left" w:pos="1800"/>
              </w:tabs>
              <w:spacing w:before="60" w:after="60"/>
              <w:ind w:left="0" w:firstLine="0"/>
            </w:pPr>
            <w:r w:rsidRPr="003C6428">
              <w:t>(a)</w:t>
            </w:r>
            <w:r w:rsidRPr="003C6428">
              <w:tab/>
              <w:t>le montant de l’acompte établi à partir des prix de base distinguant les montants à payer en monnaie nationale et en monnaie(s) étrangère(s) : ce montant est la différence entre le montant du décompte mensuel dont il s’agit et celui du décompte mensuel précédent ; il distingue, comme les décomptes mensuels, les différents éléments passibles des diverses modalités de révision des prix et, le cas échéant, des divers taux de la taxe sur le chiffre d’affaires applicable aux règlements effectués par le Maître d’Ouvrage à l’Entrepreneur ;</w:t>
            </w:r>
          </w:p>
          <w:p w14:paraId="6F39C882" w14:textId="77777777" w:rsidR="00647966" w:rsidRPr="003C6428" w:rsidRDefault="00647966" w:rsidP="00465E69">
            <w:pPr>
              <w:tabs>
                <w:tab w:val="left" w:pos="1800"/>
              </w:tabs>
              <w:spacing w:before="60" w:after="60"/>
              <w:ind w:left="0" w:firstLine="0"/>
            </w:pPr>
            <w:r w:rsidRPr="003C6428">
              <w:t>(b)</w:t>
            </w:r>
            <w:r w:rsidRPr="003C6428">
              <w:tab/>
              <w:t xml:space="preserve">l’effet de la révision des prix, conformément </w:t>
            </w:r>
            <w:r w:rsidRPr="003C6428">
              <w:lastRenderedPageBreak/>
              <w:t>aux dispositions des Articles 10.4 et 11.6 ;</w:t>
            </w:r>
          </w:p>
          <w:p w14:paraId="6F39C883" w14:textId="77777777" w:rsidR="00647966" w:rsidRPr="003C6428" w:rsidRDefault="00647966" w:rsidP="00465E69">
            <w:pPr>
              <w:tabs>
                <w:tab w:val="left" w:pos="1800"/>
              </w:tabs>
              <w:spacing w:before="60" w:after="60"/>
              <w:ind w:left="0" w:firstLine="0"/>
            </w:pPr>
            <w:r w:rsidRPr="003C6428">
              <w:t>(c)</w:t>
            </w:r>
            <w:r w:rsidRPr="003C6428">
              <w:tab/>
              <w:t>lorsque applicable, le montant de la taxe sur le chiffre d’affaires applicable aux règlements effectués par le Maître d’Ouvrage à l’Entrepreneur ;  et</w:t>
            </w:r>
          </w:p>
          <w:p w14:paraId="6F39C884" w14:textId="77777777" w:rsidR="00647966" w:rsidRPr="003C6428" w:rsidRDefault="00647966" w:rsidP="00465E69">
            <w:pPr>
              <w:tabs>
                <w:tab w:val="left" w:pos="1800"/>
              </w:tabs>
              <w:spacing w:before="60" w:after="0"/>
              <w:ind w:left="0" w:firstLine="0"/>
            </w:pPr>
            <w:r w:rsidRPr="003C6428">
              <w:t>(d)</w:t>
            </w:r>
            <w:r w:rsidRPr="003C6428">
              <w:tab/>
              <w:t xml:space="preserve">le montant total de l’acompte à régler, ce montant étant la somme des montants spécifiés aux alinéas a), b) et c) ci-dessus, diminuée de la retenue de garantie prévue au Marché ; </w:t>
            </w:r>
          </w:p>
          <w:p w14:paraId="6F39C885" w14:textId="77777777" w:rsidR="00647966" w:rsidRPr="003C6428" w:rsidRDefault="00647966" w:rsidP="00465E69">
            <w:pPr>
              <w:spacing w:after="60"/>
              <w:ind w:left="0" w:firstLine="0"/>
            </w:pPr>
            <w:r w:rsidRPr="003C6428">
              <w:t>13.2.2</w:t>
            </w:r>
            <w:r w:rsidRPr="003C6428">
              <w:rPr>
                <w:szCs w:val="24"/>
                <w:lang w:eastAsia="en-US"/>
              </w:rPr>
              <w:t xml:space="preserve"> Tel que </w:t>
            </w:r>
            <w:r w:rsidRPr="003C6428">
              <w:rPr>
                <w:b/>
                <w:bCs/>
                <w:szCs w:val="24"/>
                <w:lang w:eastAsia="en-US"/>
              </w:rPr>
              <w:t>spécifié dans le CCAP</w:t>
            </w:r>
            <w:r w:rsidRPr="003C6428">
              <w:rPr>
                <w:szCs w:val="24"/>
                <w:lang w:eastAsia="en-US"/>
              </w:rPr>
              <w:t>, si l’Entrepreneur ne s’acquitte pas de ses obligations en matière de cyber</w:t>
            </w:r>
            <w:r w:rsidR="006648A7">
              <w:rPr>
                <w:szCs w:val="24"/>
                <w:lang w:eastAsia="en-US"/>
              </w:rPr>
              <w:t xml:space="preserve"> </w:t>
            </w:r>
            <w:r w:rsidRPr="003C6428">
              <w:rPr>
                <w:szCs w:val="24"/>
                <w:lang w:eastAsia="en-US"/>
              </w:rPr>
              <w:t xml:space="preserve">sécurité en vertu du Marché, un montant évalué, tel que déterminé par le </w:t>
            </w:r>
            <w:r w:rsidR="00457DA0" w:rsidRPr="003C6428">
              <w:rPr>
                <w:szCs w:val="24"/>
                <w:lang w:eastAsia="en-US"/>
              </w:rPr>
              <w:t>Chef de Projet</w:t>
            </w:r>
            <w:r w:rsidRPr="003C6428">
              <w:rPr>
                <w:szCs w:val="24"/>
                <w:lang w:eastAsia="en-US"/>
              </w:rPr>
              <w:t>, peut être retenu jusqu’à ce que l’obligation ait été exécutée.</w:t>
            </w:r>
          </w:p>
          <w:p w14:paraId="6F39C886" w14:textId="77777777" w:rsidR="00647966" w:rsidRPr="003C6428" w:rsidRDefault="00647966" w:rsidP="00465E69">
            <w:pPr>
              <w:tabs>
                <w:tab w:val="left" w:pos="1260"/>
              </w:tabs>
              <w:spacing w:before="60" w:after="60"/>
              <w:ind w:left="0" w:right="84" w:firstLine="0"/>
            </w:pPr>
            <w:r w:rsidRPr="003C6428">
              <w:t>13.2.3</w:t>
            </w:r>
            <w:r w:rsidRPr="003C6428">
              <w:tab/>
              <w:t>Le Maître d’Œuvre notifie à l’Entrepreneur, par ordre de service, l’état d’acompte accompagné du décompte ayant servi de base à ce dernier si le projet établi par l’Entrepreneur a été modifié.</w:t>
            </w:r>
          </w:p>
          <w:p w14:paraId="6F39C887" w14:textId="77777777" w:rsidR="00647966" w:rsidRPr="003C6428" w:rsidRDefault="00647966" w:rsidP="00465E69">
            <w:pPr>
              <w:tabs>
                <w:tab w:val="left" w:pos="1260"/>
              </w:tabs>
              <w:spacing w:before="60" w:after="60"/>
              <w:ind w:left="0" w:right="84" w:firstLine="0"/>
            </w:pPr>
            <w:r w:rsidRPr="003C6428">
              <w:t>13.2.4</w:t>
            </w:r>
            <w:r w:rsidRPr="003C6428">
              <w:tab/>
              <w:t xml:space="preserve">Le paiement de l’acompte doit être fait aux comptes bancaires désignés au </w:t>
            </w:r>
            <w:r w:rsidRPr="003C6428">
              <w:rPr>
                <w:b/>
              </w:rPr>
              <w:t>CCAP</w:t>
            </w:r>
            <w:r w:rsidRPr="003C6428">
              <w:t>, et intervenir quarante-cinq (45) jours au plus tard après la date à laquelle le projet de décompte est remis par l’Entrepreneur au Maître d’Œuvre. Lorsque, le paiement n’est pas effectué dans ce délai, il sera fait application des dispositions des Articles 11.7 et 48.3.</w:t>
            </w:r>
          </w:p>
          <w:p w14:paraId="6F39C888" w14:textId="77777777" w:rsidR="00647966" w:rsidRPr="003C6428" w:rsidRDefault="00647966" w:rsidP="00465E69">
            <w:pPr>
              <w:tabs>
                <w:tab w:val="left" w:pos="1260"/>
              </w:tabs>
              <w:spacing w:before="60" w:after="60"/>
              <w:ind w:left="0" w:right="84" w:firstLine="0"/>
            </w:pPr>
            <w:r w:rsidRPr="003C6428">
              <w:t>13.2.5</w:t>
            </w:r>
            <w:r w:rsidRPr="003C6428">
              <w:tab/>
              <w:t>Les montants figurant dans les états d’acomptes mensuels n’ont pas un caractère définitif et ne lient pas les parties contractantes, sauf en ce qui concerne l’effet de la révision des prix mentionné à l’alinéa 2.1 (b) du présent Article lorsque l’Entrepreneur n’a pas fait de réserves à ce sujet à la réception de l’ordre de service mentionné à l’alinéa 2.2 du présent Article.</w:t>
            </w:r>
          </w:p>
          <w:p w14:paraId="6F39C889" w14:textId="77777777" w:rsidR="00647966" w:rsidRPr="003C6428" w:rsidRDefault="00647966" w:rsidP="00465E69">
            <w:pPr>
              <w:tabs>
                <w:tab w:val="left" w:pos="1260"/>
              </w:tabs>
              <w:spacing w:before="60" w:after="60"/>
              <w:ind w:left="0" w:right="84" w:firstLine="0"/>
            </w:pPr>
            <w:r w:rsidRPr="003C6428">
              <w:t>13.2.6</w:t>
            </w:r>
            <w:r w:rsidRPr="003C6428">
              <w:tab/>
              <w:t>L’établissement d’acompte ou de situation sur une base mensuelle est obligatoire pour un marché prévoyant une révision des prix.</w:t>
            </w:r>
          </w:p>
          <w:p w14:paraId="6F39C88A" w14:textId="77777777" w:rsidR="00647966" w:rsidRPr="003C6428" w:rsidRDefault="00647966" w:rsidP="00465E69">
            <w:pPr>
              <w:spacing w:before="60" w:after="60"/>
              <w:ind w:left="0" w:right="84" w:firstLine="0"/>
              <w:rPr>
                <w:b/>
              </w:rPr>
            </w:pPr>
            <w:r w:rsidRPr="003C6428">
              <w:rPr>
                <w:b/>
              </w:rPr>
              <w:t>13.3</w:t>
            </w:r>
            <w:r w:rsidRPr="003C6428">
              <w:rPr>
                <w:b/>
              </w:rPr>
              <w:tab/>
              <w:t>Décompte final :</w:t>
            </w:r>
          </w:p>
          <w:p w14:paraId="6F39C88B" w14:textId="77777777" w:rsidR="00647966" w:rsidRPr="003C6428" w:rsidRDefault="00647966" w:rsidP="00465E69">
            <w:pPr>
              <w:tabs>
                <w:tab w:val="left" w:pos="1260"/>
              </w:tabs>
              <w:spacing w:before="60" w:after="60"/>
              <w:ind w:left="0" w:right="84" w:firstLine="0"/>
            </w:pPr>
            <w:r w:rsidRPr="003C6428">
              <w:t>13.3.1</w:t>
            </w:r>
            <w:r w:rsidRPr="003C6428">
              <w:tab/>
              <w:t xml:space="preserve">Après l’achèvement des travaux, l’Entrepreneur, concurremment avec le projet de décompte afférent au dernier mois de leur exécution ou à la place de ce projet, dresse le projet de décompte final établissant le montant total des sommes auxquelles il peut prétendre du fait de l’exécution du Marché dans son ensemble, les évaluations étant faites en tenant compte des prestations réellement exécutées. Ce projet de décompte est établi à partir des prix de base comme les projets de décompte mensuels et comporte les mêmes parties que ceux-ci, à l’exception des approvisionnements et des avances ; il est accompagné des éléments et pièces mentionnés au paragraphe 1.7 </w:t>
            </w:r>
            <w:r w:rsidRPr="003C6428">
              <w:lastRenderedPageBreak/>
              <w:t>du présent Article s’ils n’ont pas été précédemment fournis.</w:t>
            </w:r>
          </w:p>
          <w:p w14:paraId="6F39C88C" w14:textId="77777777" w:rsidR="00647966" w:rsidRPr="003C6428" w:rsidRDefault="00647966" w:rsidP="00465E69">
            <w:pPr>
              <w:tabs>
                <w:tab w:val="left" w:pos="1260"/>
              </w:tabs>
              <w:spacing w:before="60" w:after="60"/>
              <w:ind w:left="0" w:right="84" w:firstLine="0"/>
            </w:pPr>
            <w:r w:rsidRPr="003C6428">
              <w:t>13.3.2</w:t>
            </w:r>
            <w:r w:rsidRPr="003C6428">
              <w:tab/>
              <w:t>Le projet de décompte final est remis au Maître d’Œuvre dans le délai de quarante-cinq (45) jours à compter de la date de notification de la décision de réception provisoire des travaux telle qu’elle est prévue à l’Article 41.3. Toutefois, s’il est fait application des dispositions de l’Article 41.5, la date du procès-verbal constatant l’exécution des prestations complémentaires est substituée à la date de notification de la décision de réception des travaux comme point de départ des délais ci-dessus.</w:t>
            </w:r>
          </w:p>
          <w:p w14:paraId="6F39C88D" w14:textId="77777777" w:rsidR="00647966" w:rsidRPr="003C6428" w:rsidRDefault="00647966" w:rsidP="00465E69">
            <w:pPr>
              <w:spacing w:before="60" w:after="60"/>
              <w:ind w:left="0" w:firstLine="0"/>
            </w:pPr>
            <w:r w:rsidRPr="003C6428">
              <w:t>En cas de retard dans la présentation du projet de décompte final, après mise en demeure restée sans effet, le décompte peut être établi d’office par le Maître d’Œuvre aux frais de l’Entrepreneur. Ce décompte est notifié à l’Entrepreneur avec le décompte général prévu à l’Article 13.4.</w:t>
            </w:r>
          </w:p>
          <w:p w14:paraId="6F39C88E" w14:textId="77777777" w:rsidR="00647966" w:rsidRPr="003C6428" w:rsidRDefault="00647966" w:rsidP="00465E69">
            <w:pPr>
              <w:tabs>
                <w:tab w:val="left" w:pos="1260"/>
              </w:tabs>
              <w:spacing w:before="60" w:after="60"/>
              <w:ind w:left="0" w:right="84" w:firstLine="0"/>
            </w:pPr>
            <w:r w:rsidRPr="003C6428">
              <w:t>13.3.3</w:t>
            </w:r>
            <w:r w:rsidRPr="003C6428">
              <w:tab/>
              <w:t>L’Entrepreneur est lié par les indications figurant au projet de décompte final, sauf sur les points sur lesquels il aurait émis antérieurement des réserves, ainsi que sur le montant définitif des intérêts moratoires.</w:t>
            </w:r>
          </w:p>
          <w:p w14:paraId="6F39C88F" w14:textId="77777777" w:rsidR="00647966" w:rsidRPr="003C6428" w:rsidRDefault="00647966" w:rsidP="00465E69">
            <w:pPr>
              <w:tabs>
                <w:tab w:val="left" w:pos="1260"/>
              </w:tabs>
              <w:spacing w:before="60" w:after="60"/>
              <w:ind w:left="0" w:right="84" w:firstLine="0"/>
            </w:pPr>
            <w:r w:rsidRPr="003C6428">
              <w:t>13.3.4</w:t>
            </w:r>
            <w:r w:rsidRPr="003C6428">
              <w:tab/>
              <w:t>Le projet de décompte final par l’Entrepreneur est accepté ou rectifié par le Maître d’Œuvre ; il devient alors le décompte final.</w:t>
            </w:r>
          </w:p>
          <w:p w14:paraId="6F39C890" w14:textId="77777777" w:rsidR="00647966" w:rsidRPr="003C6428" w:rsidRDefault="00647966" w:rsidP="00465E69">
            <w:pPr>
              <w:spacing w:before="60" w:after="60"/>
              <w:ind w:left="0" w:right="84" w:firstLine="0"/>
              <w:rPr>
                <w:b/>
              </w:rPr>
            </w:pPr>
            <w:r w:rsidRPr="003C6428">
              <w:rPr>
                <w:b/>
              </w:rPr>
              <w:t>13.4</w:t>
            </w:r>
            <w:r w:rsidRPr="003C6428">
              <w:rPr>
                <w:b/>
              </w:rPr>
              <w:tab/>
              <w:t>Décompte général et définitif, solde :</w:t>
            </w:r>
          </w:p>
          <w:p w14:paraId="6F39C891" w14:textId="77777777" w:rsidR="00647966" w:rsidRPr="003C6428" w:rsidRDefault="00647966" w:rsidP="00465E69">
            <w:pPr>
              <w:tabs>
                <w:tab w:val="left" w:pos="1260"/>
              </w:tabs>
              <w:spacing w:before="60" w:after="60"/>
              <w:ind w:left="0" w:right="84" w:firstLine="0"/>
            </w:pPr>
            <w:r w:rsidRPr="003C6428">
              <w:t>13.4.1</w:t>
            </w:r>
            <w:r w:rsidRPr="003C6428">
              <w:tab/>
              <w:t>Le Maître d’Œuvre établit le décompte général qui comprend :</w:t>
            </w:r>
          </w:p>
          <w:p w14:paraId="6F39C892" w14:textId="77777777" w:rsidR="00647966" w:rsidRPr="003C6428" w:rsidRDefault="00647966" w:rsidP="00465E69">
            <w:pPr>
              <w:tabs>
                <w:tab w:val="left" w:pos="1800"/>
              </w:tabs>
              <w:spacing w:before="60" w:after="60"/>
              <w:ind w:left="0" w:firstLine="0"/>
            </w:pPr>
            <w:r w:rsidRPr="003C6428">
              <w:t>(a)</w:t>
            </w:r>
            <w:r w:rsidRPr="003C6428">
              <w:tab/>
              <w:t>Le décompte final défini au paragraphe 3.4 du présent Article ;</w:t>
            </w:r>
          </w:p>
          <w:p w14:paraId="6F39C893" w14:textId="77777777" w:rsidR="00647966" w:rsidRPr="003C6428" w:rsidRDefault="00647966" w:rsidP="00465E69">
            <w:pPr>
              <w:tabs>
                <w:tab w:val="left" w:pos="1800"/>
              </w:tabs>
              <w:spacing w:before="60" w:after="60"/>
              <w:ind w:left="0" w:firstLine="0"/>
            </w:pPr>
            <w:r w:rsidRPr="003C6428">
              <w:t>(b)</w:t>
            </w:r>
            <w:r w:rsidRPr="003C6428">
              <w:tab/>
              <w:t>L’état du solde établi, à partir du décompte final et du dernier décompte mensuel, dans les mêmes conditions que celles qui sont définies au paragraphe 2.1 du présent Article pour les acomptes mensuels ; et</w:t>
            </w:r>
          </w:p>
          <w:p w14:paraId="6F39C894" w14:textId="77777777" w:rsidR="00647966" w:rsidRPr="003C6428" w:rsidRDefault="00647966" w:rsidP="00465E69">
            <w:pPr>
              <w:tabs>
                <w:tab w:val="left" w:pos="1800"/>
              </w:tabs>
              <w:spacing w:before="60" w:after="60"/>
              <w:ind w:left="0" w:firstLine="0"/>
            </w:pPr>
            <w:r w:rsidRPr="003C6428">
              <w:t>(c)</w:t>
            </w:r>
            <w:r w:rsidRPr="003C6428">
              <w:tab/>
              <w:t>La récapitulation des acomptes mensuels et du solde.</w:t>
            </w:r>
          </w:p>
          <w:p w14:paraId="6F39C895" w14:textId="77777777" w:rsidR="00647966" w:rsidRPr="003C6428" w:rsidRDefault="00647966" w:rsidP="00465E69">
            <w:pPr>
              <w:tabs>
                <w:tab w:val="left" w:pos="1800"/>
              </w:tabs>
              <w:spacing w:before="60" w:after="60"/>
              <w:ind w:left="0" w:firstLine="0"/>
            </w:pPr>
            <w:r w:rsidRPr="003C6428">
              <w:t>Le montant du décompte général est égal au résultat de cette dernière récapitulation.</w:t>
            </w:r>
          </w:p>
          <w:p w14:paraId="6F39C896" w14:textId="77777777" w:rsidR="00647966" w:rsidRPr="003C6428" w:rsidRDefault="00647966" w:rsidP="00465E69">
            <w:pPr>
              <w:tabs>
                <w:tab w:val="left" w:pos="1260"/>
              </w:tabs>
              <w:spacing w:before="60" w:after="60"/>
              <w:ind w:left="0" w:right="84" w:firstLine="0"/>
            </w:pPr>
            <w:r w:rsidRPr="003C6428">
              <w:t>13.4.2</w:t>
            </w:r>
            <w:r w:rsidRPr="003C6428">
              <w:tab/>
              <w:t>Le décompte général, signé par le Chef de Projet, doit être notifié à l’Entrepreneur par ordre de service au plus tard quarante-cinq (45) jours après la date de remise du projet de décompte final.</w:t>
            </w:r>
          </w:p>
          <w:p w14:paraId="6F39C897" w14:textId="77777777" w:rsidR="00647966" w:rsidRPr="003C6428" w:rsidRDefault="00647966" w:rsidP="00465E69">
            <w:pPr>
              <w:tabs>
                <w:tab w:val="left" w:pos="1260"/>
              </w:tabs>
              <w:spacing w:before="60" w:after="60"/>
              <w:ind w:left="0" w:right="84" w:firstLine="0"/>
            </w:pPr>
            <w:r w:rsidRPr="003C6428">
              <w:t>13.4.3</w:t>
            </w:r>
            <w:r w:rsidRPr="003C6428">
              <w:tab/>
              <w:t>Le paiement du solde doit intervenir dans un délai de soixante (60) jours à compter de la notification du décompte général.</w:t>
            </w:r>
          </w:p>
          <w:p w14:paraId="6F39C898" w14:textId="77777777" w:rsidR="00647966" w:rsidRPr="003C6428" w:rsidRDefault="00647966" w:rsidP="00465E69">
            <w:pPr>
              <w:tabs>
                <w:tab w:val="left" w:pos="1260"/>
              </w:tabs>
              <w:spacing w:before="60" w:after="60"/>
              <w:ind w:left="0" w:right="84" w:firstLine="0"/>
            </w:pPr>
            <w:r w:rsidRPr="003C6428">
              <w:t>13.4.4</w:t>
            </w:r>
            <w:r w:rsidRPr="003C6428">
              <w:tab/>
              <w:t xml:space="preserve">L’Entrepreneur doit, dans un délai de quarante-cinq </w:t>
            </w:r>
            <w:r w:rsidRPr="003C6428">
              <w:lastRenderedPageBreak/>
              <w:t>(45) jours comptés à partir de la notification du décompte général, le renvoyer au Maître d’Œuvre, revêtu de sa signature, avec ou sans réserve, ou faire connaître les raisons pour lesquelles il refuse de le signer. Aucune réserve ultérieure ne sera acceptée après que l’Entrepreneur aura renvoyé le décompte.</w:t>
            </w:r>
          </w:p>
          <w:p w14:paraId="6F39C899" w14:textId="77777777" w:rsidR="00647966" w:rsidRPr="003C6428" w:rsidRDefault="00647966" w:rsidP="00465E69">
            <w:pPr>
              <w:spacing w:before="60" w:after="60"/>
              <w:ind w:left="0" w:firstLine="0"/>
            </w:pPr>
            <w:r w:rsidRPr="003C6428">
              <w:t>Si la signature du décompte général est donnée sans réserve, cette acceptation lie définitivement les parties, sauf en ce qui concerne le montant des intérêts moratoires ; ce décompte devient ainsi le décompte général et définitif du Marché.</w:t>
            </w:r>
          </w:p>
          <w:p w14:paraId="6F39C89A" w14:textId="77777777" w:rsidR="00647966" w:rsidRPr="003C6428" w:rsidRDefault="00647966" w:rsidP="00465E69">
            <w:pPr>
              <w:spacing w:before="60" w:after="60"/>
              <w:ind w:left="0" w:firstLine="0"/>
            </w:pPr>
            <w:r w:rsidRPr="003C6428">
              <w:t>Si la signature du décompte général est refusée ou donnée avec réserves, les motifs de ce refus ou de ces réserves doivent être exposés par l’Entrepreneur dans un mémoire de réclamation qui précise le montant des sommes dont il revendique le paiement et qui fournit les justifications nécessaires en reprenant, sous peine de forclusion, les réclamations déjà formulées antérieurement qui n’ont pas fait l’objet d’un règlement définitif ; ce mémoire doit être remis au Maître d’Œuvre dans le délai indiqué au premier alinéa du présent paragraphe. Le règlement du différend intervient alors suivant les modalités indiquées à l’Article 50.</w:t>
            </w:r>
          </w:p>
          <w:p w14:paraId="6F39C89B" w14:textId="77777777" w:rsidR="00647966" w:rsidRPr="003C6428" w:rsidRDefault="00647966" w:rsidP="00465E69">
            <w:pPr>
              <w:spacing w:before="60" w:after="60"/>
              <w:ind w:left="0" w:firstLine="0"/>
            </w:pPr>
            <w:r w:rsidRPr="003C6428">
              <w:t>Si les réserves sont partielles, l’Entrepreneur est lié par son acceptation implicite des éléments du décompte sur lesquels ces réserves ne portent pas.</w:t>
            </w:r>
          </w:p>
          <w:p w14:paraId="6F39C89C" w14:textId="77777777" w:rsidR="00647966" w:rsidRPr="003C6428" w:rsidRDefault="00647966" w:rsidP="00465E69">
            <w:pPr>
              <w:tabs>
                <w:tab w:val="left" w:pos="1260"/>
              </w:tabs>
              <w:spacing w:before="60" w:after="60"/>
              <w:ind w:left="0" w:right="84" w:firstLine="0"/>
            </w:pPr>
            <w:r w:rsidRPr="003C6428">
              <w:t>13.4.5</w:t>
            </w:r>
            <w:r w:rsidRPr="003C6428">
              <w:tab/>
              <w:t>Dans le cas où l’Entrepreneur n’a pas renvoyé au Maître d’Œuvre le décompte général signé dans le délai de quarante-cinq (45) jours fixés au paragraphe 4.4 du présent Article, ou encore, dans le cas où, l’ayant renvoyé dans ce délai, il n’a pas motivé son refus ou n’a pas exposé en détail les motifs de ses réserves en précisant le montant de ses réclamations, ce décompte général est réputé être accepté par lui ; il devient le décompte général et définitif du Marché.</w:t>
            </w:r>
          </w:p>
        </w:tc>
      </w:tr>
      <w:tr w:rsidR="00647966" w:rsidRPr="003C6428" w14:paraId="6F39C8A9"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9E" w14:textId="77777777" w:rsidR="00647966" w:rsidRPr="003C6428" w:rsidRDefault="00647966" w:rsidP="00465E69">
            <w:pPr>
              <w:pStyle w:val="Sec8head2"/>
              <w:ind w:left="0" w:firstLine="0"/>
            </w:pPr>
            <w:bookmarkStart w:id="3516" w:name="_Toc348175949"/>
            <w:bookmarkStart w:id="3517" w:name="_Toc327539560"/>
            <w:bookmarkStart w:id="3518" w:name="_Toc138939302"/>
            <w:r w:rsidRPr="003C6428">
              <w:lastRenderedPageBreak/>
              <w:t>14.</w:t>
            </w:r>
            <w:r w:rsidRPr="003C6428">
              <w:tab/>
              <w:t xml:space="preserve">Règlement du prix des ouvrages ou travaux non </w:t>
            </w:r>
            <w:bookmarkStart w:id="3519" w:name="_Toc348175950"/>
            <w:bookmarkStart w:id="3520" w:name="_Toc348232773"/>
            <w:r w:rsidRPr="003C6428">
              <w:t>prévus</w:t>
            </w:r>
            <w:bookmarkEnd w:id="3516"/>
            <w:bookmarkEnd w:id="3517"/>
            <w:bookmarkEnd w:id="3518"/>
            <w:bookmarkEnd w:id="3519"/>
            <w:bookmarkEnd w:id="3520"/>
          </w:p>
        </w:tc>
        <w:tc>
          <w:tcPr>
            <w:tcW w:w="6537" w:type="dxa"/>
            <w:tcBorders>
              <w:top w:val="nil"/>
              <w:left w:val="nil"/>
              <w:bottom w:val="nil"/>
              <w:right w:val="nil"/>
            </w:tcBorders>
            <w:tcMar>
              <w:top w:w="57" w:type="dxa"/>
              <w:left w:w="57" w:type="dxa"/>
              <w:bottom w:w="57" w:type="dxa"/>
              <w:right w:w="57" w:type="dxa"/>
            </w:tcMar>
          </w:tcPr>
          <w:p w14:paraId="6F39C89F" w14:textId="77777777" w:rsidR="00647966" w:rsidRPr="003C6428" w:rsidRDefault="00647966" w:rsidP="00465E69">
            <w:pPr>
              <w:spacing w:before="60" w:after="60"/>
              <w:ind w:left="0" w:right="84" w:firstLine="0"/>
            </w:pPr>
            <w:r w:rsidRPr="003C6428">
              <w:t>14.1</w:t>
            </w:r>
            <w:r w:rsidRPr="003C6428">
              <w:tab/>
              <w:t>Le présent Article concerne les prestations supplémentaires ou modificatives, dont la réalisation est nécessaire au bon achèvement de l’ouvrage, qui sont notifiées par Ordre de service et pour lesquelles le Marché n’a pas prévu de prix. L’Entrepreneur pourra s’assurer du financement des prestations supplémentaires ou modificatives dans les conditions visées au premier alinéa de l’Article 5.8.1.</w:t>
            </w:r>
          </w:p>
          <w:p w14:paraId="6F39C8A0" w14:textId="77777777" w:rsidR="00647966" w:rsidRPr="003C6428" w:rsidRDefault="00647966" w:rsidP="00465E69">
            <w:pPr>
              <w:spacing w:before="60" w:after="60"/>
              <w:ind w:left="0" w:right="84" w:firstLine="0"/>
            </w:pPr>
            <w:r w:rsidRPr="003C6428">
              <w:t>14.2</w:t>
            </w:r>
            <w:r w:rsidRPr="003C6428">
              <w:tab/>
              <w:t>Les prix nouveaux concernant les ouvrages ou travaux définis au paragraphe 1 ci-dessus peuvent être soit des prix unitaires, soit des prix forfaitaires.</w:t>
            </w:r>
          </w:p>
          <w:p w14:paraId="6F39C8A1" w14:textId="77777777" w:rsidR="00647966" w:rsidRPr="003C6428" w:rsidRDefault="00647966" w:rsidP="00465E69">
            <w:pPr>
              <w:spacing w:before="60" w:after="60"/>
              <w:ind w:left="0" w:firstLine="0"/>
            </w:pPr>
            <w:r w:rsidRPr="003C6428">
              <w:t xml:space="preserve">Sauf indication contraire, ils sont établis sur les mêmes bases que les prix du Marché, notamment en ce qui concerne le calcul de la part à régler en monnaie nationale et en monnaie(s) étrangère(s), et sur la base des conditions économiques en vigueur le mois </w:t>
            </w:r>
            <w:r w:rsidRPr="003C6428">
              <w:lastRenderedPageBreak/>
              <w:t>d’établissement de ces prix.</w:t>
            </w:r>
          </w:p>
          <w:p w14:paraId="6F39C8A2" w14:textId="77777777" w:rsidR="00647966" w:rsidRPr="003C6428" w:rsidRDefault="00647966" w:rsidP="00465E69">
            <w:pPr>
              <w:spacing w:before="60" w:after="60"/>
              <w:ind w:left="0" w:firstLine="0"/>
            </w:pPr>
            <w:r w:rsidRPr="003C6428">
              <w:t>S’il existe des décompositions de prix forfaitaires ou des sous détails de prix unitaires, leurs éléments, notamment les prix contenus dans les décompositions, sont utilisés pour l’établissement des prix nouveaux.</w:t>
            </w:r>
          </w:p>
          <w:p w14:paraId="6F39C8A3" w14:textId="77777777" w:rsidR="00647966" w:rsidRPr="003C6428" w:rsidRDefault="00647966" w:rsidP="00465E69">
            <w:pPr>
              <w:spacing w:before="60" w:after="60"/>
              <w:ind w:left="0" w:right="84" w:firstLine="0"/>
            </w:pPr>
            <w:r w:rsidRPr="003C6428">
              <w:t>14.3</w:t>
            </w:r>
            <w:r w:rsidRPr="003C6428">
              <w:tab/>
              <w:t>L’ordre de service mentionné au paragraphe 1 du présent Article, ou un autre ordre de service intervenant au plus tard quinze (15) jours après, notifie à l’Entrepreneur des prix provisoires pour le règlement des ouvrages ou travaux non prévus.</w:t>
            </w:r>
          </w:p>
          <w:p w14:paraId="6F39C8A4" w14:textId="77777777" w:rsidR="00647966" w:rsidRPr="003C6428" w:rsidRDefault="00647966" w:rsidP="00465E69">
            <w:pPr>
              <w:spacing w:before="60" w:after="60"/>
              <w:ind w:left="0" w:firstLine="0"/>
            </w:pPr>
            <w:r w:rsidRPr="003C6428">
              <w:t>Ces prix provisoires sont arrêtés par le Maître d’Œuvre après consultation de l’Entrepreneur. Ils sont obligatoirement assortis d’un sous détail, s’il s’agit de prix unitaires, ou d’une décomposition, s’il s’agit de prix forfaitaires, cette décomposition ne comprenant aucun prix d’unité nouveau dans le cas d’un prix forfaitaire pour lequel les changements prescrits ne portent que sur les quantités de natures d’ouvrage ou d’éléments d’ouvrage.</w:t>
            </w:r>
          </w:p>
          <w:p w14:paraId="6F39C8A5" w14:textId="77777777" w:rsidR="00647966" w:rsidRPr="003C6428" w:rsidRDefault="00647966" w:rsidP="00465E69">
            <w:pPr>
              <w:spacing w:before="60" w:after="60"/>
              <w:ind w:left="0" w:firstLine="0"/>
            </w:pPr>
            <w:r w:rsidRPr="003C6428">
              <w:t>Les prix provisoires sont des prix d’attente qui n’impliquent ni l’acceptation du Maître d’Œuvre ni celle de l’Entrepreneur ; ils sont appliqués pour l’établissement des décomptes jusqu’à la fixation des prix définitifs.</w:t>
            </w:r>
          </w:p>
          <w:p w14:paraId="6F39C8A6" w14:textId="77777777" w:rsidR="00647966" w:rsidRPr="003C6428" w:rsidRDefault="00647966" w:rsidP="00465E69">
            <w:pPr>
              <w:spacing w:before="60" w:after="60"/>
              <w:ind w:left="0" w:right="84" w:firstLine="0"/>
            </w:pPr>
            <w:r w:rsidRPr="003C6428">
              <w:t>14.4</w:t>
            </w:r>
            <w:r w:rsidRPr="003C6428">
              <w:tab/>
              <w:t>L’Entrepreneur est réputé avoir accepté les prix provisoires si, dans le délai de trente (30) jours suivant l’ordre de service qui lui a notifié ces prix, il n’a pas présenté d’observation au Maître d’Œuvre en indiquant, avec toutes justifications utiles, les prix qu’il propose.</w:t>
            </w:r>
          </w:p>
          <w:p w14:paraId="6F39C8A7" w14:textId="77777777" w:rsidR="00647966" w:rsidRPr="003C6428" w:rsidRDefault="00647966" w:rsidP="00465E69">
            <w:pPr>
              <w:spacing w:before="60" w:after="60"/>
              <w:ind w:left="0" w:right="84" w:firstLine="0"/>
            </w:pPr>
            <w:r w:rsidRPr="003C6428">
              <w:t>14.5.</w:t>
            </w:r>
            <w:r w:rsidRPr="003C6428">
              <w:tab/>
              <w:t>Lorsque le Chef de Projet et l’Entrepreneur sont d’accord pour arrêter les prix définitifs, ceux-ci font l’objet d’un avenant.</w:t>
            </w:r>
          </w:p>
          <w:p w14:paraId="6F39C8A8" w14:textId="77777777" w:rsidR="00647966" w:rsidRPr="003C6428" w:rsidRDefault="00647966" w:rsidP="00465E69">
            <w:pPr>
              <w:spacing w:before="60" w:after="60"/>
              <w:ind w:left="0" w:right="84" w:firstLine="0"/>
            </w:pPr>
            <w:r w:rsidRPr="003C6428">
              <w:t>14.6.</w:t>
            </w:r>
            <w:r w:rsidRPr="003C6428">
              <w:tab/>
              <w:t>En cas de désaccord persistant plus de soixante (60) jours après l’ordre de service entre le Maître d’Ouvrage et l’Entrepreneur pour la fixation des prix définitifs, le différend sera tranché en application des dispositions de l’Article 50.</w:t>
            </w:r>
          </w:p>
        </w:tc>
      </w:tr>
      <w:tr w:rsidR="00647966" w:rsidRPr="003C6428" w14:paraId="6F39C8B3"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AA" w14:textId="77777777" w:rsidR="00647966" w:rsidRPr="003C6428" w:rsidRDefault="00647966" w:rsidP="00465E69">
            <w:pPr>
              <w:pStyle w:val="Sec8head2"/>
              <w:ind w:left="0" w:firstLine="0"/>
            </w:pPr>
            <w:bookmarkStart w:id="3521" w:name="_Toc348175951"/>
            <w:bookmarkStart w:id="3522" w:name="_Toc327539561"/>
            <w:bookmarkStart w:id="3523" w:name="_Toc138939303"/>
            <w:r w:rsidRPr="003C6428">
              <w:lastRenderedPageBreak/>
              <w:t>15.</w:t>
            </w:r>
            <w:r w:rsidRPr="003C6428">
              <w:tab/>
              <w:t>Augmentation dans la masse des travaux</w:t>
            </w:r>
            <w:bookmarkEnd w:id="3521"/>
            <w:bookmarkEnd w:id="3522"/>
            <w:bookmarkEnd w:id="3523"/>
          </w:p>
        </w:tc>
        <w:tc>
          <w:tcPr>
            <w:tcW w:w="6537" w:type="dxa"/>
            <w:tcBorders>
              <w:top w:val="nil"/>
              <w:left w:val="nil"/>
              <w:bottom w:val="nil"/>
              <w:right w:val="nil"/>
            </w:tcBorders>
            <w:tcMar>
              <w:top w:w="57" w:type="dxa"/>
              <w:left w:w="57" w:type="dxa"/>
              <w:bottom w:w="57" w:type="dxa"/>
              <w:right w:w="57" w:type="dxa"/>
            </w:tcMar>
          </w:tcPr>
          <w:p w14:paraId="6F39C8AB" w14:textId="77777777" w:rsidR="00647966" w:rsidRPr="003C6428" w:rsidRDefault="00647966" w:rsidP="00465E69">
            <w:pPr>
              <w:spacing w:before="60" w:after="60"/>
              <w:ind w:left="0" w:right="84" w:firstLine="0"/>
            </w:pPr>
            <w:r w:rsidRPr="003C6428">
              <w:t>15.1</w:t>
            </w:r>
            <w:r w:rsidRPr="003C6428">
              <w:tab/>
              <w:t>Pour l’application du présent Article et de l’Article 16, la “masse” des travaux s’entend comme étant le montant des travaux à l’entreprise, évalués à partir des prix de base définis au paragraphe 13.1.1 du CCAG, en tenant compte éventuellement des prix nouveaux, définitifs ou provisoires, fixés en application de l’Article 14.</w:t>
            </w:r>
          </w:p>
          <w:p w14:paraId="6F39C8AC" w14:textId="77777777" w:rsidR="00647966" w:rsidRPr="003C6428" w:rsidRDefault="00647966" w:rsidP="00465E69">
            <w:pPr>
              <w:spacing w:before="60" w:after="60"/>
              <w:ind w:left="0" w:firstLine="0"/>
            </w:pPr>
            <w:r w:rsidRPr="003C6428">
              <w:t>La « masse initiale » des travaux est la masse des travaux résultant des prévisions du Marché, c’est</w:t>
            </w:r>
            <w:r w:rsidRPr="003C6428">
              <w:noBreakHyphen/>
              <w:t>à</w:t>
            </w:r>
            <w:r w:rsidRPr="003C6428">
              <w:noBreakHyphen/>
              <w:t>dire du Marché initial éventuellement modifié ou complété par les avenants intervenus.</w:t>
            </w:r>
          </w:p>
          <w:p w14:paraId="6F39C8AD" w14:textId="77777777" w:rsidR="00647966" w:rsidRPr="003C6428" w:rsidRDefault="00647966" w:rsidP="00465E69">
            <w:pPr>
              <w:spacing w:before="60" w:after="60"/>
              <w:ind w:left="0" w:right="84" w:firstLine="0"/>
            </w:pPr>
            <w:r w:rsidRPr="003C6428">
              <w:t>15.2</w:t>
            </w:r>
            <w:r w:rsidRPr="003C6428">
              <w:tab/>
              <w:t xml:space="preserve">Sous réserve de l’application des dispositions du paragraphe 4 du présent Article, l’Entrepreneur est tenu de mener </w:t>
            </w:r>
            <w:r w:rsidRPr="003C6428">
              <w:lastRenderedPageBreak/>
              <w:t>à son terme la réalisation des ouvrages faisant l’objet du Marché, quelle que soit l’importance de l’augmentation de la masse des travaux qui peut résulter de sujétions techniques ou d’insuffisance des quantités prévues dans le Marché.</w:t>
            </w:r>
          </w:p>
          <w:p w14:paraId="6F39C8AE" w14:textId="77777777" w:rsidR="00647966" w:rsidRPr="003C6428" w:rsidRDefault="00647966" w:rsidP="00465E69">
            <w:pPr>
              <w:spacing w:before="60" w:after="60"/>
              <w:ind w:left="0" w:right="84" w:firstLine="0"/>
            </w:pPr>
            <w:r w:rsidRPr="003C6428">
              <w:t>15.3</w:t>
            </w:r>
            <w:r w:rsidRPr="003C6428">
              <w:tab/>
              <w:t>Si l’augmentation de la masse des travaux est supérieure à vingt-cinq pour cent (25%) de la masse initiale, l’Entrepreneur a droit à être indemnisé en fin de compte du préjudice qu’il a éventuellement subi du fait de cette augmentation au-delà de l’augmentation limite de vingt-cinq pour cent (25%).</w:t>
            </w:r>
          </w:p>
          <w:p w14:paraId="6F39C8AF" w14:textId="77777777" w:rsidR="00647966" w:rsidRPr="003C6428" w:rsidRDefault="00647966" w:rsidP="00465E69">
            <w:pPr>
              <w:spacing w:before="60" w:after="60"/>
              <w:ind w:left="0" w:right="84" w:firstLine="0"/>
            </w:pPr>
            <w:r w:rsidRPr="003C6428">
              <w:t>15.4</w:t>
            </w:r>
            <w:r w:rsidRPr="003C6428">
              <w:tab/>
              <w:t>Lorsque la masse des travaux exécutés atteint la masse initiale, l’Entrepreneur doit arrêter les travaux s’il n’a pas reçu un ordre de service lui notifiant la décision de les poursuivre prise par le Chef de Projet. Cette décision de poursuivre n’est valable que si elle indique le montant limite jusqu’où les travaux pourront être poursuivis, le dépassement éventuel de ce montant limite devant donner lieu à la même procédure et entraîner les mêmes conséquences que celles qui sont définies ci-après pour le dépassement de la masse initiale.</w:t>
            </w:r>
          </w:p>
          <w:p w14:paraId="6F39C8B0" w14:textId="77777777" w:rsidR="00647966" w:rsidRPr="003C6428" w:rsidRDefault="00647966" w:rsidP="00465E69">
            <w:pPr>
              <w:spacing w:before="60" w:after="60"/>
              <w:ind w:left="0" w:firstLine="0"/>
            </w:pPr>
            <w:r w:rsidRPr="003C6428">
              <w:t>L’Entrepreneur est tenu d’aviser le Maître d’Œuvre, trente (30) jours au moins à l’avance de la date probable à laquelle la masse des travaux atteindra la masse initiale. L’ordre de poursuivre les travaux au-delà de la masse initiale, s’il est donné, doit être notifié dix (10) jours au moins avant cette date.</w:t>
            </w:r>
          </w:p>
          <w:p w14:paraId="6F39C8B1" w14:textId="77777777" w:rsidR="00647966" w:rsidRPr="003C6428" w:rsidRDefault="00647966" w:rsidP="00465E69">
            <w:pPr>
              <w:spacing w:before="60" w:after="60"/>
              <w:ind w:left="0" w:firstLine="0"/>
            </w:pPr>
            <w:r w:rsidRPr="003C6428">
              <w:t>A défaut d’ordre de poursuivre, les travaux qui sont exécutés au-delà de la masse initiale ne sont pas payés et les mesures conservatoires à prendre, décidées par le Maître d’Œuvre, sont à la charge du Maître d’Ouvrage sauf si l’Entrepreneur n’a pas adressé l’avis prévu ci-dessus.</w:t>
            </w:r>
          </w:p>
          <w:p w14:paraId="6F39C8B2" w14:textId="77777777" w:rsidR="00647966" w:rsidRPr="003C6428" w:rsidRDefault="00647966" w:rsidP="00465E69">
            <w:pPr>
              <w:spacing w:before="60" w:after="60"/>
              <w:ind w:left="0" w:right="84" w:firstLine="0"/>
            </w:pPr>
            <w:r w:rsidRPr="003C6428">
              <w:t>15.5.</w:t>
            </w:r>
            <w:r w:rsidRPr="003C6428">
              <w:tab/>
              <w:t xml:space="preserve">Dans les quinze (15) jours qui suivent tout ordre de service ayant pour effet d’entraîner une modification de la masse des travaux, le Maître d’Œuvre fait part à l’Entrepreneur de l’estimation prévisionnelle qu’il fait de cette modification. </w:t>
            </w:r>
          </w:p>
        </w:tc>
      </w:tr>
      <w:tr w:rsidR="00647966" w:rsidRPr="003C6428" w14:paraId="6F39C8B6"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B4" w14:textId="77777777" w:rsidR="00647966" w:rsidRPr="003C6428" w:rsidRDefault="00647966" w:rsidP="00465E69">
            <w:pPr>
              <w:pStyle w:val="Sec8head2"/>
              <w:ind w:left="0" w:firstLine="0"/>
            </w:pPr>
            <w:bookmarkStart w:id="3524" w:name="_Toc348175952"/>
            <w:bookmarkStart w:id="3525" w:name="_Toc327539562"/>
            <w:bookmarkStart w:id="3526" w:name="_Toc138939304"/>
            <w:r w:rsidRPr="003C6428">
              <w:lastRenderedPageBreak/>
              <w:t>16.</w:t>
            </w:r>
            <w:r w:rsidRPr="003C6428">
              <w:tab/>
              <w:t>Diminution de la masse des travaux</w:t>
            </w:r>
            <w:bookmarkEnd w:id="3524"/>
            <w:bookmarkEnd w:id="3525"/>
            <w:bookmarkEnd w:id="3526"/>
          </w:p>
        </w:tc>
        <w:tc>
          <w:tcPr>
            <w:tcW w:w="6537" w:type="dxa"/>
            <w:tcBorders>
              <w:top w:val="nil"/>
              <w:left w:val="nil"/>
              <w:bottom w:val="nil"/>
              <w:right w:val="nil"/>
            </w:tcBorders>
            <w:tcMar>
              <w:top w:w="57" w:type="dxa"/>
              <w:left w:w="57" w:type="dxa"/>
              <w:bottom w:w="57" w:type="dxa"/>
              <w:right w:w="57" w:type="dxa"/>
            </w:tcMar>
          </w:tcPr>
          <w:p w14:paraId="6F39C8B5" w14:textId="77777777" w:rsidR="00647966" w:rsidRPr="003C6428" w:rsidRDefault="00647966" w:rsidP="00465E69">
            <w:pPr>
              <w:spacing w:before="60" w:after="60"/>
              <w:ind w:left="0" w:right="84" w:firstLine="0"/>
            </w:pPr>
            <w:r w:rsidRPr="003C6428">
              <w:t>16.1</w:t>
            </w:r>
            <w:r w:rsidRPr="003C6428">
              <w:tab/>
              <w:t>Si la diminution de la masse des travaux est supérieure à vingt-cinq pour cent (25%) de la masse initiale, l’Entrepreneur a droit à être indemnisé en fin de compte du préjudice qu’il a éventuellement subi du fait de cette diminution au-delà de la diminution limite de vingt-cinq pour cent (25%).</w:t>
            </w:r>
          </w:p>
        </w:tc>
      </w:tr>
      <w:tr w:rsidR="00647966" w:rsidRPr="003C6428" w14:paraId="6F39C8BD"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B7" w14:textId="77777777" w:rsidR="00647966" w:rsidRPr="003C6428" w:rsidRDefault="00647966" w:rsidP="00465E69">
            <w:pPr>
              <w:pStyle w:val="Sec8head2"/>
              <w:ind w:left="0" w:firstLine="0"/>
            </w:pPr>
            <w:bookmarkStart w:id="3527" w:name="_Toc348175953"/>
            <w:bookmarkStart w:id="3528" w:name="_Toc327539563"/>
            <w:bookmarkStart w:id="3529" w:name="_Toc138939305"/>
            <w:r w:rsidRPr="003C6428">
              <w:t>17.</w:t>
            </w:r>
            <w:r w:rsidRPr="003C6428">
              <w:tab/>
              <w:t xml:space="preserve">Changement </w:t>
            </w:r>
            <w:bookmarkStart w:id="3530" w:name="_Toc348175954"/>
            <w:bookmarkStart w:id="3531" w:name="_Toc348232777"/>
            <w:r w:rsidRPr="003C6428">
              <w:t>dans l’importance des diverses natures d’ouvrage</w:t>
            </w:r>
            <w:bookmarkEnd w:id="3527"/>
            <w:bookmarkEnd w:id="3528"/>
            <w:bookmarkEnd w:id="3529"/>
            <w:bookmarkEnd w:id="3530"/>
            <w:bookmarkEnd w:id="3531"/>
          </w:p>
        </w:tc>
        <w:tc>
          <w:tcPr>
            <w:tcW w:w="6537" w:type="dxa"/>
            <w:tcBorders>
              <w:top w:val="nil"/>
              <w:left w:val="nil"/>
              <w:bottom w:val="nil"/>
              <w:right w:val="nil"/>
            </w:tcBorders>
            <w:tcMar>
              <w:top w:w="57" w:type="dxa"/>
              <w:left w:w="57" w:type="dxa"/>
              <w:bottom w:w="57" w:type="dxa"/>
              <w:right w:w="57" w:type="dxa"/>
            </w:tcMar>
          </w:tcPr>
          <w:p w14:paraId="6F39C8B8" w14:textId="77777777" w:rsidR="00647966" w:rsidRPr="003C6428" w:rsidRDefault="00647966" w:rsidP="00465E69">
            <w:pPr>
              <w:spacing w:before="60" w:after="60"/>
              <w:ind w:left="0" w:right="84" w:firstLine="0"/>
            </w:pPr>
            <w:r w:rsidRPr="003C6428">
              <w:t>17.1</w:t>
            </w:r>
            <w:r w:rsidRPr="003C6428">
              <w:tab/>
              <w:t xml:space="preserve">Dans le cas d’éléments de travaux réglés sur prix unitaires, lorsque par suite d’ordres de service ou de circonstances qui ne sont ni de la faute ni du fait de l’Entrepreneur, l’importance de certaines natures d’ouvrages est modifiée de telle sorte que les quantités exécutées diffèrent de plus de trente pour cent (30%) en plus, ou de plus de vingt-cinq </w:t>
            </w:r>
            <w:r w:rsidRPr="003C6428">
              <w:lastRenderedPageBreak/>
              <w:t>pour cent (25%0 en moins des quantités portées au Détail estimatif et quantitatif du Marché, l’Entrepreneur a droit à être indemnisé en fin de compte du préjudice que lui ont éventuellement causé ces changements.</w:t>
            </w:r>
          </w:p>
          <w:p w14:paraId="6F39C8B9" w14:textId="77777777" w:rsidR="00647966" w:rsidRPr="003C6428" w:rsidRDefault="00647966" w:rsidP="00465E69">
            <w:pPr>
              <w:spacing w:before="60" w:after="60"/>
              <w:ind w:left="0" w:firstLine="0"/>
            </w:pPr>
            <w:r w:rsidRPr="003C6428">
              <w:t>L’indemnité à accorder s’il y a lieu sera calculée d’après la différence entre les quantités réellement exécutées et les quantités prévues augmentées de trente pour cent (30%) ou diminué de vingt-cinq pour cent (25%).</w:t>
            </w:r>
          </w:p>
          <w:p w14:paraId="6F39C8BA" w14:textId="77777777" w:rsidR="00647966" w:rsidRPr="003C6428" w:rsidRDefault="00647966" w:rsidP="00465E69">
            <w:pPr>
              <w:spacing w:before="60" w:after="60"/>
              <w:ind w:left="0" w:firstLine="0"/>
            </w:pPr>
            <w:r w:rsidRPr="003C6428">
              <w:t>Les stipulations qui précèdent ne sont pas applicables aux natures d’ouvrages pour lesquelles les montants des travaux figurant, d’une part, au Détail quantitatif et estimatif du Marché et, d’autre part, au décompte final des travaux sont l’un et l’autre inférieurs à cinq pour cent (5%) du montant du Marché.</w:t>
            </w:r>
          </w:p>
          <w:p w14:paraId="6F39C8BB" w14:textId="77777777" w:rsidR="00647966" w:rsidRPr="003C6428" w:rsidRDefault="00647966" w:rsidP="00465E69">
            <w:pPr>
              <w:spacing w:before="60" w:after="60"/>
              <w:ind w:left="0" w:firstLine="0"/>
            </w:pPr>
            <w:r w:rsidRPr="003C6428">
              <w:t xml:space="preserve">Sauf stipulation différente du </w:t>
            </w:r>
            <w:r w:rsidRPr="003C6428">
              <w:rPr>
                <w:b/>
              </w:rPr>
              <w:t>CCAP</w:t>
            </w:r>
            <w:r w:rsidRPr="003C6428">
              <w:t>, l’Entrepreneur ne peut prétendre à aucune indemnité à l’occasion de l’exécution de natures d’ouvrages dont les prix unitaires figurent au Bordereau des Prix mais pour lesquels le Détail quantitatif et estimatif ne comporte pas explicitement des quantités, sauf toutefois si le montant total des travaux exécutés auxquels s’appliquent de tels prix excède cinq pour cent (5%) du montant du Marché.</w:t>
            </w:r>
          </w:p>
          <w:p w14:paraId="6F39C8BC" w14:textId="77777777" w:rsidR="00647966" w:rsidRPr="003C6428" w:rsidRDefault="00647966" w:rsidP="00465E69">
            <w:pPr>
              <w:spacing w:before="60" w:after="60"/>
              <w:ind w:left="0" w:right="84" w:firstLine="0"/>
            </w:pPr>
            <w:r w:rsidRPr="003C6428">
              <w:t>17.2</w:t>
            </w:r>
            <w:r w:rsidRPr="003C6428">
              <w:tab/>
              <w:t>Dans le cas d’éléments de travaux réglés sur prix forfaitaires, lorsque des changements sont ordonnés par le Maître d’Œuvre dans la consistance des travaux, le nouveau prix fixé suivant les modalités prévues à l’Article 14 tient compte des charges supplémentaires éventuellement supportées par l’Entrepreneur du fait de ces changements, à l’exclusion du préjudice indemnisé, s’il y a lieu, par application de l’Article 15.3 ou de l’Article 16.</w:t>
            </w:r>
          </w:p>
        </w:tc>
      </w:tr>
      <w:tr w:rsidR="00647966" w:rsidRPr="003C6428" w14:paraId="6F39C8C8"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BE" w14:textId="77777777" w:rsidR="00647966" w:rsidRPr="003C6428" w:rsidRDefault="00647966" w:rsidP="00465E69">
            <w:pPr>
              <w:pStyle w:val="Sec8head2"/>
              <w:ind w:left="0" w:firstLine="0"/>
            </w:pPr>
            <w:bookmarkStart w:id="3532" w:name="_Toc348175955"/>
            <w:bookmarkStart w:id="3533" w:name="_Toc327539564"/>
            <w:bookmarkStart w:id="3534" w:name="_Toc138939306"/>
            <w:r w:rsidRPr="003C6428">
              <w:lastRenderedPageBreak/>
              <w:t>18.</w:t>
            </w:r>
            <w:r w:rsidRPr="003C6428">
              <w:tab/>
              <w:t>Pertes et avaries - Force majeure</w:t>
            </w:r>
            <w:bookmarkEnd w:id="3532"/>
            <w:bookmarkEnd w:id="3533"/>
            <w:bookmarkEnd w:id="3534"/>
          </w:p>
        </w:tc>
        <w:tc>
          <w:tcPr>
            <w:tcW w:w="6537" w:type="dxa"/>
            <w:tcBorders>
              <w:top w:val="nil"/>
              <w:left w:val="nil"/>
              <w:bottom w:val="nil"/>
              <w:right w:val="nil"/>
            </w:tcBorders>
            <w:tcMar>
              <w:top w:w="57" w:type="dxa"/>
              <w:left w:w="57" w:type="dxa"/>
              <w:bottom w:w="57" w:type="dxa"/>
              <w:right w:w="57" w:type="dxa"/>
            </w:tcMar>
          </w:tcPr>
          <w:p w14:paraId="6F39C8BF" w14:textId="77777777" w:rsidR="00647966" w:rsidRPr="003C6428" w:rsidRDefault="00647966" w:rsidP="00465E69">
            <w:pPr>
              <w:spacing w:before="60" w:after="60"/>
              <w:ind w:left="0" w:right="84" w:firstLine="0"/>
            </w:pPr>
            <w:r w:rsidRPr="003C6428">
              <w:t>18.1</w:t>
            </w:r>
            <w:r w:rsidRPr="003C6428">
              <w:tab/>
              <w:t>Il n’est alloué à l’Entrepreneur aucune indemnité au titre des pertes, avaries ou dommages causés par sa négligence, son imprévoyance, son défaut de moyens ou ses fausses manœuvres.</w:t>
            </w:r>
          </w:p>
          <w:p w14:paraId="6F39C8C0" w14:textId="77777777" w:rsidR="00647966" w:rsidRPr="003C6428" w:rsidRDefault="00647966" w:rsidP="00465E69">
            <w:pPr>
              <w:spacing w:before="60" w:after="60"/>
              <w:ind w:left="0" w:right="84" w:firstLine="0"/>
            </w:pPr>
            <w:r w:rsidRPr="003C6428">
              <w:t>18.2.</w:t>
            </w:r>
            <w:r w:rsidRPr="003C6428">
              <w:tab/>
              <w:t>L’Entrepreneur doit prendre à ses frais, risques et périls les dispositions nécessaires pour que les approvisionnements et le matériel et les installations de chantier ainsi que les ouvrages en construction ne puissent être enlevés ou endommagés par les tempêtes, les crues, la houle et les autres phénomènes naturels qui sont normalement prévisibles dans les circonstances où sont exécutés les travaux.</w:t>
            </w:r>
          </w:p>
          <w:p w14:paraId="6F39C8C1" w14:textId="77777777" w:rsidR="00647966" w:rsidRPr="003C6428" w:rsidRDefault="00647966" w:rsidP="00465E69">
            <w:pPr>
              <w:spacing w:before="60" w:after="60"/>
              <w:ind w:left="0" w:right="84" w:firstLine="0"/>
            </w:pPr>
            <w:r w:rsidRPr="003C6428">
              <w:t>18.3</w:t>
            </w:r>
            <w:r w:rsidRPr="003C6428">
              <w:tab/>
              <w:t xml:space="preserve">On entend par force majeure, pour l’exécution du présent Marché, tout acte ou événement imprévisible, irrésistible, hors du contrôle des parties et qui rend l’exécution du Marché pratiquement impossible, tel que catastrophes naturelles, incendies, explosions, guerre, insurrection, mobilisation, grèves générales, tremblements de terre, mais non les actes ou </w:t>
            </w:r>
            <w:r w:rsidRPr="003C6428">
              <w:lastRenderedPageBreak/>
              <w:t>événements qui rendraient seulement l’exécution d’une obligation plus difficile ou plus onéreuse pour son débiteur.</w:t>
            </w:r>
          </w:p>
          <w:p w14:paraId="6F39C8C2" w14:textId="77777777" w:rsidR="00647966" w:rsidRPr="003C6428" w:rsidRDefault="00647966" w:rsidP="00465E69">
            <w:pPr>
              <w:spacing w:before="60" w:after="60"/>
              <w:ind w:left="0" w:firstLine="0"/>
            </w:pPr>
            <w:r w:rsidRPr="003C6428">
              <w:t xml:space="preserve">Le </w:t>
            </w:r>
            <w:r w:rsidRPr="003C6428">
              <w:rPr>
                <w:b/>
              </w:rPr>
              <w:t>CCAP</w:t>
            </w:r>
            <w:r w:rsidRPr="003C6428">
              <w:t xml:space="preserve"> définit, en tant que besoin, le seuil des intempéries et autres phénomènes naturels qui sont réputés constituer un événement de force majeure au titre du présent Marché.</w:t>
            </w:r>
          </w:p>
          <w:p w14:paraId="6F39C8C3" w14:textId="77777777" w:rsidR="00647966" w:rsidRPr="003C6428" w:rsidRDefault="00647966" w:rsidP="00465E69">
            <w:pPr>
              <w:spacing w:before="60" w:after="60"/>
              <w:ind w:left="0" w:firstLine="0"/>
            </w:pPr>
            <w:r w:rsidRPr="003C6428">
              <w:t>En cas de survenance d’un événement de force majeure, l’Entrepreneur a droit à une indemnisation du préjudice subi et à une augmentation raisonnable des délais d’exécution, étant précisé toutefois qu’aucune indemnité ne peut néanmoins être accordée à l’Entrepreneur pour perte totale ou partielle de son matériel flottant, les frais d’assurance de ce matériel étant réputés compris dans les prix du Marché.</w:t>
            </w:r>
          </w:p>
          <w:p w14:paraId="6F39C8C4" w14:textId="77777777" w:rsidR="00647966" w:rsidRPr="003C6428" w:rsidRDefault="00647966" w:rsidP="00465E69">
            <w:pPr>
              <w:spacing w:before="60" w:after="60"/>
              <w:ind w:left="0" w:firstLine="0"/>
            </w:pPr>
            <w:r w:rsidRPr="003C6428">
              <w:t>L’Entrepreneur qui invoque le cas de force majeure devra aussitôt après l’apparition d’un cas de force majeure, et dans un délai maximum de quatorze (14) jours, adresser au Maître d’Ouvrage une notification par lettre recommandée ou par tout autre moyen disponible établissant les éléments constitutifs de la force majeure et ses conséquences probables sur la réalisation du Marché.</w:t>
            </w:r>
          </w:p>
          <w:p w14:paraId="6F39C8C5" w14:textId="77777777" w:rsidR="00647966" w:rsidRPr="003C6428" w:rsidRDefault="00647966" w:rsidP="00465E69">
            <w:pPr>
              <w:spacing w:before="60" w:after="60"/>
              <w:ind w:left="0" w:firstLine="0"/>
            </w:pPr>
            <w:r w:rsidRPr="003C6428">
              <w:t>Dans tous les cas, l’Entrepreneur devra prendre toutes dispositions utiles pour assurer, dans les plus brefs délais, la reprise normale de l’exécution des obligations affectées par le cas de force majeure.</w:t>
            </w:r>
          </w:p>
          <w:p w14:paraId="6F39C8C6" w14:textId="77777777" w:rsidR="00647966" w:rsidRPr="003C6428" w:rsidRDefault="00647966" w:rsidP="00465E69">
            <w:pPr>
              <w:spacing w:before="60" w:after="60"/>
              <w:ind w:left="0" w:firstLine="0"/>
            </w:pPr>
            <w:r w:rsidRPr="003C6428">
              <w:t>Si, par la suite de cas de force majeure, l’Entrepreneur ne pouvait exécuter les prestations telles que prévues au Marché pendant une période de trente (30) jours, il devra examiner dans les plus brefs délais avec le Maître d’Ouvrage les incidences contractuelles desdits événements sur l’exécution du Marché et en particulier sur le prix, les délais et les obligations respectives de chacune des parties.</w:t>
            </w:r>
          </w:p>
          <w:p w14:paraId="6F39C8C7" w14:textId="77777777" w:rsidR="00647966" w:rsidRPr="003C6428" w:rsidRDefault="00647966" w:rsidP="00465E69">
            <w:pPr>
              <w:spacing w:before="60" w:after="60"/>
              <w:ind w:left="0" w:firstLine="0"/>
            </w:pPr>
            <w:r w:rsidRPr="003C6428">
              <w:t>Quand une situation de force majeure aura existé pendant une période de soixante (60) jours au moins, chaque partie aura le droit de résilier le Marché par une notification écrite à l’autre partie.</w:t>
            </w:r>
          </w:p>
        </w:tc>
      </w:tr>
      <w:tr w:rsidR="00647966" w:rsidRPr="003C6428" w14:paraId="6F39C8CA" w14:textId="77777777" w:rsidTr="003B6421">
        <w:tc>
          <w:tcPr>
            <w:tcW w:w="9379" w:type="dxa"/>
            <w:gridSpan w:val="3"/>
            <w:tcBorders>
              <w:top w:val="nil"/>
              <w:left w:val="nil"/>
              <w:bottom w:val="nil"/>
              <w:right w:val="nil"/>
            </w:tcBorders>
            <w:tcMar>
              <w:top w:w="57" w:type="dxa"/>
              <w:left w:w="57" w:type="dxa"/>
              <w:bottom w:w="57" w:type="dxa"/>
              <w:right w:w="57" w:type="dxa"/>
            </w:tcMar>
          </w:tcPr>
          <w:p w14:paraId="6F39C8C9" w14:textId="77777777" w:rsidR="00647966" w:rsidRPr="003C6428" w:rsidRDefault="00647966" w:rsidP="00465E69">
            <w:pPr>
              <w:pStyle w:val="Sec8head1"/>
              <w:keepNext/>
              <w:ind w:left="0" w:firstLine="0"/>
            </w:pPr>
            <w:bookmarkStart w:id="3535" w:name="_Toc348175956"/>
            <w:bookmarkStart w:id="3536" w:name="_Toc327539565"/>
            <w:bookmarkStart w:id="3537" w:name="_Toc138939307"/>
            <w:r w:rsidRPr="003C6428">
              <w:lastRenderedPageBreak/>
              <w:t xml:space="preserve">C. </w:t>
            </w:r>
            <w:r w:rsidRPr="003C6428">
              <w:tab/>
              <w:t>Délais</w:t>
            </w:r>
            <w:bookmarkEnd w:id="3535"/>
            <w:bookmarkEnd w:id="3536"/>
            <w:bookmarkEnd w:id="3537"/>
          </w:p>
        </w:tc>
      </w:tr>
      <w:tr w:rsidR="00647966" w:rsidRPr="003C6428" w14:paraId="6F39C8DE"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CB" w14:textId="77777777" w:rsidR="00647966" w:rsidRPr="003C6428" w:rsidRDefault="00647966" w:rsidP="00465E69">
            <w:pPr>
              <w:pStyle w:val="Sec8head2"/>
              <w:ind w:left="0" w:firstLine="0"/>
            </w:pPr>
            <w:bookmarkStart w:id="3538" w:name="_Toc348175957"/>
            <w:bookmarkStart w:id="3539" w:name="_Toc327539566"/>
            <w:bookmarkStart w:id="3540" w:name="_Toc138939308"/>
            <w:r w:rsidRPr="003C6428">
              <w:t>19.</w:t>
            </w:r>
            <w:r w:rsidRPr="003C6428">
              <w:tab/>
              <w:t>Fixation et prolongation des délais</w:t>
            </w:r>
            <w:bookmarkEnd w:id="3538"/>
            <w:bookmarkEnd w:id="3539"/>
            <w:bookmarkEnd w:id="3540"/>
          </w:p>
        </w:tc>
        <w:tc>
          <w:tcPr>
            <w:tcW w:w="6537" w:type="dxa"/>
            <w:tcBorders>
              <w:top w:val="nil"/>
              <w:left w:val="nil"/>
              <w:bottom w:val="nil"/>
              <w:right w:val="nil"/>
            </w:tcBorders>
            <w:tcMar>
              <w:top w:w="57" w:type="dxa"/>
              <w:left w:w="57" w:type="dxa"/>
              <w:bottom w:w="57" w:type="dxa"/>
              <w:right w:w="57" w:type="dxa"/>
            </w:tcMar>
          </w:tcPr>
          <w:p w14:paraId="6F39C8CC" w14:textId="77777777" w:rsidR="00647966" w:rsidRPr="003C6428" w:rsidRDefault="00647966" w:rsidP="00465E69">
            <w:pPr>
              <w:spacing w:before="60" w:after="60"/>
              <w:ind w:left="0" w:right="84" w:firstLine="0"/>
            </w:pPr>
            <w:r w:rsidRPr="003C6428">
              <w:rPr>
                <w:b/>
              </w:rPr>
              <w:t>19.1</w:t>
            </w:r>
            <w:r w:rsidRPr="003C6428">
              <w:rPr>
                <w:b/>
              </w:rPr>
              <w:tab/>
            </w:r>
            <w:r w:rsidRPr="003C6428">
              <w:t xml:space="preserve">A moins que le </w:t>
            </w:r>
            <w:r w:rsidRPr="003C6428">
              <w:rPr>
                <w:b/>
              </w:rPr>
              <w:t>CCAP</w:t>
            </w:r>
            <w:r w:rsidRPr="003C6428">
              <w:t xml:space="preserve"> n’en dispose autrement, la « Date de Commencement » doit être la date à laquelle les conditions suivantes ont toutes été remplies et l’Ordre de service du Maître d’œuvre, prenant acte de l’accord des deux Parties quant au fait que ces conditions ont été remplies et ordonnant le commencement des travaux, a été reçu par l’Entrepreneur:</w:t>
            </w:r>
          </w:p>
          <w:p w14:paraId="6F39C8CD" w14:textId="77777777" w:rsidR="00647966" w:rsidRPr="003C6428" w:rsidRDefault="00647966" w:rsidP="00945408">
            <w:pPr>
              <w:pStyle w:val="Paragraphedeliste"/>
              <w:widowControl w:val="0"/>
              <w:numPr>
                <w:ilvl w:val="2"/>
                <w:numId w:val="139"/>
              </w:numPr>
              <w:adjustRightInd w:val="0"/>
              <w:ind w:left="0" w:firstLine="0"/>
              <w:contextualSpacing w:val="0"/>
              <w:textAlignment w:val="baseline"/>
              <w:rPr>
                <w:szCs w:val="24"/>
              </w:rPr>
            </w:pPr>
            <w:r w:rsidRPr="003C6428">
              <w:rPr>
                <w:szCs w:val="24"/>
              </w:rPr>
              <w:t xml:space="preserve">signature de </w:t>
            </w:r>
            <w:r w:rsidR="00F4375B" w:rsidRPr="003C6428">
              <w:rPr>
                <w:szCs w:val="24"/>
              </w:rPr>
              <w:t>l’Acte d’Engagement</w:t>
            </w:r>
            <w:r w:rsidRPr="003C6428">
              <w:rPr>
                <w:szCs w:val="24"/>
              </w:rPr>
              <w:t xml:space="preserve"> par les deux Parties, et si nécessaire, approbation des autorités compétentes du pays du Maître d’Ouvrage;</w:t>
            </w:r>
          </w:p>
          <w:p w14:paraId="6F39C8CE" w14:textId="77777777" w:rsidR="00647966" w:rsidRPr="003C6428" w:rsidRDefault="00647966" w:rsidP="00945408">
            <w:pPr>
              <w:pStyle w:val="Paragraphedeliste"/>
              <w:widowControl w:val="0"/>
              <w:numPr>
                <w:ilvl w:val="2"/>
                <w:numId w:val="139"/>
              </w:numPr>
              <w:adjustRightInd w:val="0"/>
              <w:ind w:left="0" w:firstLine="0"/>
              <w:contextualSpacing w:val="0"/>
              <w:textAlignment w:val="baseline"/>
              <w:rPr>
                <w:szCs w:val="24"/>
              </w:rPr>
            </w:pPr>
            <w:r w:rsidRPr="003C6428">
              <w:rPr>
                <w:szCs w:val="24"/>
              </w:rPr>
              <w:lastRenderedPageBreak/>
              <w:t>remise à l’Entrepreneur des justificatifs raisonnables des arrangements financiers du Maître d’ouvrage prévue à l’Article 5.8;</w:t>
            </w:r>
          </w:p>
          <w:p w14:paraId="6F39C8CF" w14:textId="77777777" w:rsidR="00647966" w:rsidRPr="003C6428" w:rsidRDefault="00647966" w:rsidP="00945408">
            <w:pPr>
              <w:pStyle w:val="Paragraphedeliste"/>
              <w:widowControl w:val="0"/>
              <w:numPr>
                <w:ilvl w:val="2"/>
                <w:numId w:val="139"/>
              </w:numPr>
              <w:adjustRightInd w:val="0"/>
              <w:ind w:left="0" w:firstLine="0"/>
              <w:contextualSpacing w:val="0"/>
              <w:textAlignment w:val="baseline"/>
              <w:rPr>
                <w:szCs w:val="24"/>
              </w:rPr>
            </w:pPr>
            <w:r w:rsidRPr="003C6428">
              <w:rPr>
                <w:szCs w:val="24"/>
              </w:rPr>
              <w:t>mise en place des garanties à produire par l’Entrepreneur ;</w:t>
            </w:r>
          </w:p>
          <w:p w14:paraId="6F39C8D0" w14:textId="77777777" w:rsidR="00647966" w:rsidRPr="003C6428" w:rsidRDefault="00647966" w:rsidP="00945408">
            <w:pPr>
              <w:pStyle w:val="Paragraphedeliste"/>
              <w:widowControl w:val="0"/>
              <w:numPr>
                <w:ilvl w:val="2"/>
                <w:numId w:val="139"/>
              </w:numPr>
              <w:adjustRightInd w:val="0"/>
              <w:ind w:left="0" w:firstLine="0"/>
              <w:contextualSpacing w:val="0"/>
              <w:textAlignment w:val="baseline"/>
              <w:rPr>
                <w:szCs w:val="24"/>
              </w:rPr>
            </w:pPr>
            <w:r w:rsidRPr="003C6428">
              <w:rPr>
                <w:szCs w:val="24"/>
              </w:rPr>
              <w:t>versement de l’avance prévue à l’Article 11.5 ; et</w:t>
            </w:r>
          </w:p>
          <w:p w14:paraId="6F39C8D1" w14:textId="77777777" w:rsidR="00647966" w:rsidRPr="003C6428" w:rsidRDefault="00647966" w:rsidP="00945408">
            <w:pPr>
              <w:pStyle w:val="Paragraphedeliste"/>
              <w:widowControl w:val="0"/>
              <w:numPr>
                <w:ilvl w:val="2"/>
                <w:numId w:val="139"/>
              </w:numPr>
              <w:adjustRightInd w:val="0"/>
              <w:ind w:left="0" w:firstLine="0"/>
              <w:contextualSpacing w:val="0"/>
              <w:textAlignment w:val="baseline"/>
              <w:rPr>
                <w:szCs w:val="24"/>
              </w:rPr>
            </w:pPr>
            <w:r w:rsidRPr="003C6428">
              <w:rPr>
                <w:szCs w:val="24"/>
              </w:rPr>
              <w:t>accès effectif au et mise à la disposition du Site à l’Entrepreneur.</w:t>
            </w:r>
          </w:p>
          <w:p w14:paraId="6F39C8D2" w14:textId="77777777" w:rsidR="00647966" w:rsidRPr="003C6428" w:rsidRDefault="00647966" w:rsidP="00465E69">
            <w:pPr>
              <w:tabs>
                <w:tab w:val="left" w:pos="540"/>
              </w:tabs>
              <w:spacing w:before="60" w:after="60"/>
              <w:ind w:left="0" w:firstLine="0"/>
              <w:rPr>
                <w:b/>
              </w:rPr>
            </w:pPr>
            <w:r w:rsidRPr="003C6428">
              <w:tab/>
              <w:t>Si l’Ordre de service susmentionné n’est pas reçu par l’Entrepreneur dans les six (6) mois suivant la date de la Lettre d’acceptation de l’Offre, l’Entrepreneur peut résilier le Marché.</w:t>
            </w:r>
          </w:p>
          <w:p w14:paraId="6F39C8D3" w14:textId="77777777" w:rsidR="00647966" w:rsidRPr="003C6428" w:rsidRDefault="00647966" w:rsidP="00465E69">
            <w:pPr>
              <w:spacing w:before="60" w:after="60"/>
              <w:ind w:left="0" w:right="84" w:firstLine="0"/>
            </w:pPr>
            <w:r w:rsidRPr="003C6428">
              <w:rPr>
                <w:b/>
              </w:rPr>
              <w:t>19.2</w:t>
            </w:r>
            <w:r w:rsidRPr="003C6428">
              <w:rPr>
                <w:b/>
              </w:rPr>
              <w:tab/>
              <w:t>Délais d’exécution :</w:t>
            </w:r>
          </w:p>
          <w:p w14:paraId="6F39C8D4" w14:textId="77777777" w:rsidR="00647966" w:rsidRPr="003C6428" w:rsidRDefault="00647966" w:rsidP="00465E69">
            <w:pPr>
              <w:tabs>
                <w:tab w:val="left" w:pos="1260"/>
              </w:tabs>
              <w:spacing w:before="60" w:after="60"/>
              <w:ind w:left="0" w:right="84" w:firstLine="0"/>
            </w:pPr>
            <w:r w:rsidRPr="003C6428">
              <w:t>19.2.1</w:t>
            </w:r>
            <w:r w:rsidRPr="003C6428">
              <w:tab/>
              <w:t>Le délai d’exécution des travaux fixé par le Marché s’applique à l’achèvement de tous les travaux prévus incombant à l’Entrepreneur, y compris, sauf dispositions contraires du Marché et dans les limites prévues à l’Article 41.9, le repliement des installations de chantier et la remise en état des terrains et des lieux. Ce délai tient compte notamment de toutes les sujétions résultant, le cas échéant, des travaux réalisés par des sous-traitants et/ou par toutes autres entreprises sur le Site.</w:t>
            </w:r>
          </w:p>
          <w:p w14:paraId="6F39C8D5" w14:textId="77777777" w:rsidR="00647966" w:rsidRPr="003C6428" w:rsidRDefault="00647966" w:rsidP="00465E69">
            <w:pPr>
              <w:spacing w:before="60" w:after="60"/>
              <w:ind w:left="0" w:firstLine="0"/>
            </w:pPr>
            <w:r w:rsidRPr="003C6428">
              <w:t xml:space="preserve">Sous réserve de disposition contraire figurant au </w:t>
            </w:r>
            <w:r w:rsidRPr="003C6428">
              <w:rPr>
                <w:b/>
              </w:rPr>
              <w:t>CCAP</w:t>
            </w:r>
            <w:r w:rsidRPr="003C6428">
              <w:t xml:space="preserve">, ce délai commence à courir à compter de la Date de Commencement qui vaut également ordre de service de commencer les travaux, et il comprend la période de mobilisation définie à l’Article 28.1. </w:t>
            </w:r>
          </w:p>
          <w:p w14:paraId="6F39C8D6" w14:textId="77777777" w:rsidR="00647966" w:rsidRPr="003C6428" w:rsidRDefault="00647966" w:rsidP="00465E69">
            <w:pPr>
              <w:tabs>
                <w:tab w:val="left" w:pos="1260"/>
              </w:tabs>
              <w:spacing w:before="60" w:after="60"/>
              <w:ind w:left="0" w:right="84" w:firstLine="0"/>
            </w:pPr>
            <w:r w:rsidRPr="003C6428">
              <w:t>19.2.2</w:t>
            </w:r>
            <w:r w:rsidRPr="003C6428">
              <w:tab/>
              <w:t>Les dispositions du paragraphe 19.2.1 du présent Article s’appliquent aux délais, distincts du délai d’exécution de l’ensemble des travaux, qui peuvent être fixés par le Marché pour l’exécution de certaines tranches de travaux, ou de certains ouvrages, parties d’ouvrages ou ensembles des prestations.</w:t>
            </w:r>
          </w:p>
          <w:p w14:paraId="6F39C8D7" w14:textId="77777777" w:rsidR="00647966" w:rsidRPr="003C6428" w:rsidRDefault="00647966" w:rsidP="00465E69">
            <w:pPr>
              <w:spacing w:before="60" w:after="60"/>
              <w:ind w:left="0" w:right="84" w:firstLine="0"/>
            </w:pPr>
            <w:r w:rsidRPr="003C6428">
              <w:rPr>
                <w:b/>
              </w:rPr>
              <w:t>19.3</w:t>
            </w:r>
            <w:r w:rsidRPr="003C6428">
              <w:rPr>
                <w:b/>
              </w:rPr>
              <w:tab/>
              <w:t>Prolongation des délais d’exécution :</w:t>
            </w:r>
          </w:p>
          <w:p w14:paraId="6F39C8D8" w14:textId="77777777" w:rsidR="00647966" w:rsidRPr="003C6428" w:rsidRDefault="00647966" w:rsidP="00465E69">
            <w:pPr>
              <w:tabs>
                <w:tab w:val="left" w:pos="1260"/>
              </w:tabs>
              <w:spacing w:before="60" w:after="60"/>
              <w:ind w:left="0" w:right="84" w:firstLine="0"/>
            </w:pPr>
            <w:r w:rsidRPr="003C6428">
              <w:t>19.3.1</w:t>
            </w:r>
            <w:r w:rsidRPr="003C6428">
              <w:tab/>
              <w:t>Lorsqu’un changement de la masse de travaux ou une modification de l’importance de certaines natures d’ouvrages, une substitution à des ouvrages initialement prévus d’ouvrages différents, une rencontre de difficultés imprévues au cours du chantier, un ajournement de travaux décidé par le Chef de Projet ou encore un retard dans l’exécution d’opérations préliminaires qui sont à la charge du Maître d’Ouvrage ou de travaux préalables qui font l’objet d’un autre Marché, justifie soit une prolongation du délai d’exécution, soit le report du début des travaux, l’importance de la prolongation ou du report est débattue par le Maître d’Œuvre avec l’Entrepreneur, puis elle est soumise à l’approbation du Chef de Projet, et la décision prise par celui-ci est notifiée à l’Entrepreneur par ordre de service.</w:t>
            </w:r>
          </w:p>
          <w:p w14:paraId="6F39C8D9" w14:textId="77777777" w:rsidR="00647966" w:rsidRPr="003C6428" w:rsidRDefault="00647966" w:rsidP="00465E69">
            <w:pPr>
              <w:tabs>
                <w:tab w:val="left" w:pos="1260"/>
              </w:tabs>
              <w:spacing w:before="60" w:after="60"/>
              <w:ind w:left="0" w:right="84" w:firstLine="0"/>
            </w:pPr>
            <w:r w:rsidRPr="003C6428">
              <w:lastRenderedPageBreak/>
              <w:t>19.3.2</w:t>
            </w:r>
            <w:r w:rsidRPr="003C6428">
              <w:tab/>
              <w:t xml:space="preserve">Dans le cas d’intempéries dépassant le seuil fixé au </w:t>
            </w:r>
            <w:r w:rsidRPr="003C6428">
              <w:rPr>
                <w:b/>
              </w:rPr>
              <w:t>CCAP</w:t>
            </w:r>
            <w:r w:rsidRPr="003C6428">
              <w:t>, entraînant un arrêt de travail sur les chantiers, les délais d’exécution des travaux sont prolongés. Cette prolongation est notifiée à l’Entrepreneur par un ordre de service qui en précise la durée, laquelle est égale au nombre de journées réellement constaté au cours desquelles le travail a été arrêté du fait des intempéries, conformément auxdites dispositions, en défalquant, s’il y a lieu, le nombre de journées d’intempéries prévisibles indiqué au CCAP.</w:t>
            </w:r>
          </w:p>
          <w:p w14:paraId="6F39C8DA" w14:textId="77777777" w:rsidR="00647966" w:rsidRPr="003C6428" w:rsidRDefault="00647966" w:rsidP="00465E69">
            <w:pPr>
              <w:tabs>
                <w:tab w:val="left" w:pos="1260"/>
              </w:tabs>
              <w:spacing w:before="60" w:after="60"/>
              <w:ind w:left="0" w:right="84" w:firstLine="0"/>
            </w:pPr>
            <w:r w:rsidRPr="003C6428">
              <w:t>19.3.3</w:t>
            </w:r>
            <w:r w:rsidRPr="003C6428">
              <w:tab/>
              <w:t>En dehors des cas prévus aux paragraphes 19.3.1 et 19.3.2 du présent Article, l’Entrepreneur ne pourra avoir droit à une prolongation des délais d’exécution que dans les cas suivants :</w:t>
            </w:r>
          </w:p>
          <w:p w14:paraId="6F39C8DB" w14:textId="77777777" w:rsidR="00647966" w:rsidRPr="003C6428" w:rsidRDefault="00647966" w:rsidP="00465E69">
            <w:pPr>
              <w:tabs>
                <w:tab w:val="left" w:pos="1800"/>
              </w:tabs>
              <w:spacing w:before="60" w:after="60"/>
              <w:ind w:left="0" w:firstLine="0"/>
              <w:jc w:val="left"/>
            </w:pPr>
            <w:r w:rsidRPr="003C6428">
              <w:t>(a)</w:t>
            </w:r>
            <w:r w:rsidRPr="003C6428">
              <w:tab/>
              <w:t>mise en œuvre des dispositions de l’Article 18,</w:t>
            </w:r>
          </w:p>
          <w:p w14:paraId="6F39C8DC" w14:textId="77777777" w:rsidR="00647966" w:rsidRPr="003C6428" w:rsidRDefault="00647966" w:rsidP="00465E69">
            <w:pPr>
              <w:tabs>
                <w:tab w:val="left" w:pos="1800"/>
              </w:tabs>
              <w:spacing w:before="60" w:after="60"/>
              <w:ind w:left="0" w:firstLine="0"/>
              <w:jc w:val="left"/>
            </w:pPr>
            <w:r w:rsidRPr="003C6428">
              <w:t>(b)</w:t>
            </w:r>
            <w:r w:rsidRPr="003C6428">
              <w:tab/>
              <w:t>non-respect par le Maître d’Ouvrage de ses propres obligations ; ou</w:t>
            </w:r>
          </w:p>
          <w:p w14:paraId="6F39C8DD" w14:textId="77777777" w:rsidR="00647966" w:rsidRPr="003C6428" w:rsidRDefault="00647966" w:rsidP="00465E69">
            <w:pPr>
              <w:tabs>
                <w:tab w:val="left" w:pos="1800"/>
              </w:tabs>
              <w:spacing w:before="60" w:after="60"/>
              <w:ind w:left="0" w:firstLine="0"/>
              <w:jc w:val="left"/>
            </w:pPr>
            <w:r w:rsidRPr="003C6428">
              <w:t>(c)</w:t>
            </w:r>
            <w:r w:rsidRPr="003C6428">
              <w:tab/>
              <w:t>conclusion d’un avenant.</w:t>
            </w:r>
          </w:p>
        </w:tc>
      </w:tr>
      <w:tr w:rsidR="00647966" w:rsidRPr="003C6428" w14:paraId="6F39C8E7" w14:textId="77777777" w:rsidTr="003B6421">
        <w:tc>
          <w:tcPr>
            <w:tcW w:w="2842" w:type="dxa"/>
            <w:gridSpan w:val="2"/>
            <w:tcBorders>
              <w:top w:val="nil"/>
              <w:left w:val="nil"/>
              <w:bottom w:val="nil"/>
              <w:right w:val="nil"/>
            </w:tcBorders>
          </w:tcPr>
          <w:p w14:paraId="6F39C8DF" w14:textId="77777777" w:rsidR="00647966" w:rsidRPr="003C6428" w:rsidRDefault="00647966" w:rsidP="00465E69">
            <w:pPr>
              <w:pStyle w:val="Sec8head2"/>
              <w:ind w:left="0" w:firstLine="0"/>
            </w:pPr>
            <w:bookmarkStart w:id="3541" w:name="_Toc348175958"/>
            <w:bookmarkStart w:id="3542" w:name="_Toc327539567"/>
            <w:bookmarkStart w:id="3543" w:name="_Toc138939309"/>
            <w:r w:rsidRPr="003C6428">
              <w:lastRenderedPageBreak/>
              <w:t>20.</w:t>
            </w:r>
            <w:r w:rsidRPr="003C6428">
              <w:tab/>
              <w:t>Pénalités, primes et retenues</w:t>
            </w:r>
            <w:bookmarkEnd w:id="3541"/>
            <w:bookmarkEnd w:id="3542"/>
            <w:bookmarkEnd w:id="3543"/>
          </w:p>
        </w:tc>
        <w:tc>
          <w:tcPr>
            <w:tcW w:w="6537" w:type="dxa"/>
            <w:tcBorders>
              <w:top w:val="nil"/>
              <w:left w:val="nil"/>
              <w:bottom w:val="nil"/>
              <w:right w:val="nil"/>
            </w:tcBorders>
          </w:tcPr>
          <w:p w14:paraId="6F39C8E0" w14:textId="77777777" w:rsidR="00647966" w:rsidRPr="003C6428" w:rsidRDefault="00647966" w:rsidP="00465E69">
            <w:pPr>
              <w:spacing w:before="60" w:after="60"/>
              <w:ind w:left="0" w:right="84" w:firstLine="0"/>
            </w:pPr>
            <w:r w:rsidRPr="003C6428">
              <w:t>20.1</w:t>
            </w:r>
            <w:r w:rsidRPr="003C6428">
              <w:tab/>
              <w:t xml:space="preserve">En cas de retard imputable à l’Entrepreneur dans l’achèvement des travaux, il est appliqué une pénalité journalière, fixée par le </w:t>
            </w:r>
            <w:r w:rsidRPr="003C6428">
              <w:rPr>
                <w:b/>
              </w:rPr>
              <w:t>CCAP,</w:t>
            </w:r>
            <w:r w:rsidRPr="003C6428">
              <w:t xml:space="preserve"> égale à un certain nombre de millièmes du montant de l’ensemble du Marché. Ce montant est celui qui résulte des prévisions du Marché, c’est</w:t>
            </w:r>
            <w:r w:rsidRPr="003C6428">
              <w:noBreakHyphen/>
              <w:t>à</w:t>
            </w:r>
            <w:r w:rsidRPr="003C6428">
              <w:noBreakHyphen/>
              <w:t>dire du Marché initial éventuellement modifié ou complété par les avenants intervenus ; il est évalué à partir des prix de base définis au paragraphe 13.1.1 du CCAG.</w:t>
            </w:r>
          </w:p>
          <w:p w14:paraId="6F39C8E1" w14:textId="77777777" w:rsidR="00647966" w:rsidRPr="003C6428" w:rsidRDefault="00647966" w:rsidP="00465E69">
            <w:pPr>
              <w:spacing w:before="60" w:after="60"/>
              <w:ind w:left="0" w:right="-72" w:firstLine="0"/>
            </w:pPr>
            <w:r w:rsidRPr="003C6428">
              <w:t>Les pénalités sont encourues du simple fait de la constatation du retard par le Maître d’Œuvre et le Maître d’Ouvrage peut, sans préjudice de toute autre méthode de recouvrement, déduire le montant de ces pénalités de toutes les sommes dont il est redevable à l’Entrepreneur. Le paiement de ces pénalités par l’Entrepreneur, qui représentent une évaluation forfaitaire des dommages et intérêts dus au Maître d’Ouvrage au titre du retard dans l’exécution des travaux, ne libère en rien l’Entrepreneur de l’ensemble des autres obligations et responsabilités qu’il a souscrites au titre du Marché.</w:t>
            </w:r>
          </w:p>
          <w:p w14:paraId="6F39C8E2" w14:textId="77777777" w:rsidR="00647966" w:rsidRPr="003C6428" w:rsidRDefault="00647966" w:rsidP="00465E69">
            <w:pPr>
              <w:spacing w:before="60" w:after="60"/>
              <w:ind w:left="0" w:right="-72" w:firstLine="0"/>
            </w:pPr>
            <w:r w:rsidRPr="003C6428">
              <w:t>Dans le cas de résiliation, les pénalités sont appliquées jusqu’au jour inclus de la notification de la décision de résiliation ou jusqu’au jour d’arrêt de l’exploitation de l’entreprise de l’Entrepreneur si la résiliation résulte d’un des cas prévus à l’Article 47.</w:t>
            </w:r>
          </w:p>
          <w:p w14:paraId="6F39C8E3" w14:textId="77777777" w:rsidR="00647966" w:rsidRPr="003C6428" w:rsidRDefault="00647966" w:rsidP="00465E69">
            <w:pPr>
              <w:spacing w:before="60" w:after="60"/>
              <w:ind w:left="0" w:right="-72" w:firstLine="0"/>
            </w:pPr>
            <w:r w:rsidRPr="003C6428">
              <w:t xml:space="preserve">Les dispositions des deux alinéas qui précèdent sont applicables aux pénalités éventuellement prévues par le </w:t>
            </w:r>
            <w:r w:rsidRPr="003C6428">
              <w:rPr>
                <w:b/>
              </w:rPr>
              <w:t>CCAP</w:t>
            </w:r>
            <w:r w:rsidRPr="003C6428">
              <w:t xml:space="preserve"> pour le cas de retard dans la réalisation de certains ouvrages, parties d’ouvrages ou ensembles de prestations faisant l’objet de délais particuliers </w:t>
            </w:r>
            <w:r w:rsidRPr="003C6428">
              <w:lastRenderedPageBreak/>
              <w:t>ou de dates limites fixés dans le Marché.</w:t>
            </w:r>
          </w:p>
          <w:p w14:paraId="6F39C8E4" w14:textId="77777777" w:rsidR="00647966" w:rsidRPr="003C6428" w:rsidRDefault="00647966" w:rsidP="00465E69">
            <w:pPr>
              <w:spacing w:before="60" w:after="60"/>
              <w:ind w:left="0" w:right="84" w:firstLine="0"/>
            </w:pPr>
            <w:r w:rsidRPr="003C6428">
              <w:t>20.2</w:t>
            </w:r>
            <w:r w:rsidRPr="003C6428">
              <w:tab/>
              <w:t xml:space="preserve">Si le </w:t>
            </w:r>
            <w:r w:rsidRPr="003C6428">
              <w:rPr>
                <w:b/>
              </w:rPr>
              <w:t>CCAP</w:t>
            </w:r>
            <w:r w:rsidRPr="003C6428">
              <w:t xml:space="preserve"> prévoit des primes d’avance, leur attribution est faite sans que l’Entrepreneur soit tenu de les demander, au taux et à concurrence du plafond fixé au CCAP.</w:t>
            </w:r>
          </w:p>
          <w:p w14:paraId="6F39C8E5" w14:textId="77777777" w:rsidR="00647966" w:rsidRPr="003C6428" w:rsidRDefault="00647966" w:rsidP="00465E69">
            <w:pPr>
              <w:spacing w:before="60" w:after="60"/>
              <w:ind w:left="0" w:right="84" w:firstLine="0"/>
            </w:pPr>
            <w:r w:rsidRPr="003C6428">
              <w:t>20.3</w:t>
            </w:r>
            <w:r w:rsidRPr="003C6428">
              <w:tab/>
              <w:t>Les journées de repos hebdomadaire ainsi que les jours fériés ou chômés, ne sont pas déduits pour le calcul des pénalités et des primes.</w:t>
            </w:r>
          </w:p>
          <w:p w14:paraId="6F39C8E6" w14:textId="77777777" w:rsidR="00647966" w:rsidRPr="003C6428" w:rsidRDefault="00647966" w:rsidP="00465E69">
            <w:pPr>
              <w:spacing w:before="60" w:after="60"/>
              <w:ind w:left="0" w:right="84" w:firstLine="0"/>
            </w:pPr>
            <w:r w:rsidRPr="003C6428">
              <w:t>20.4</w:t>
            </w:r>
            <w:r w:rsidRPr="003C6428">
              <w:tab/>
              <w:t xml:space="preserve">Sauf disposition contraire indiquée au niveau du </w:t>
            </w:r>
            <w:r w:rsidRPr="003C6428">
              <w:rPr>
                <w:b/>
              </w:rPr>
              <w:t>CCAP</w:t>
            </w:r>
            <w:r w:rsidRPr="003C6428">
              <w:t>, le montant des pénalités et, le cas échéant, des primes, est plafonné à 10% du Montant du Marché. Lorsque le plafond des pénalités est atteint, le Maître d’Ouvrage est en droit de résilier le Marché sans mise en demeure préalable.</w:t>
            </w:r>
          </w:p>
        </w:tc>
      </w:tr>
      <w:tr w:rsidR="00647966" w:rsidRPr="003C6428" w14:paraId="6F39C8E9" w14:textId="77777777" w:rsidTr="003B6421">
        <w:tc>
          <w:tcPr>
            <w:tcW w:w="9379" w:type="dxa"/>
            <w:gridSpan w:val="3"/>
            <w:tcBorders>
              <w:top w:val="nil"/>
              <w:left w:val="nil"/>
              <w:bottom w:val="nil"/>
              <w:right w:val="nil"/>
            </w:tcBorders>
            <w:tcMar>
              <w:top w:w="57" w:type="dxa"/>
              <w:left w:w="57" w:type="dxa"/>
              <w:bottom w:w="57" w:type="dxa"/>
              <w:right w:w="57" w:type="dxa"/>
            </w:tcMar>
          </w:tcPr>
          <w:p w14:paraId="6F39C8E8" w14:textId="77777777" w:rsidR="00647966" w:rsidRPr="003C6428" w:rsidRDefault="00647966" w:rsidP="00465E69">
            <w:pPr>
              <w:pStyle w:val="Sec8head1"/>
              <w:keepNext/>
              <w:ind w:left="0" w:firstLine="0"/>
            </w:pPr>
            <w:bookmarkStart w:id="3544" w:name="_Toc348175959"/>
            <w:bookmarkStart w:id="3545" w:name="_Toc327539568"/>
            <w:bookmarkStart w:id="3546" w:name="_Toc138939310"/>
            <w:r w:rsidRPr="003C6428">
              <w:lastRenderedPageBreak/>
              <w:t xml:space="preserve">D. </w:t>
            </w:r>
            <w:r w:rsidRPr="003C6428">
              <w:tab/>
              <w:t>Réalisation des ouvrages</w:t>
            </w:r>
            <w:bookmarkEnd w:id="3544"/>
            <w:bookmarkEnd w:id="3545"/>
            <w:bookmarkEnd w:id="3546"/>
          </w:p>
        </w:tc>
      </w:tr>
      <w:tr w:rsidR="00647966" w:rsidRPr="003C6428" w14:paraId="6F39C8EC"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EA" w14:textId="77777777" w:rsidR="00647966" w:rsidRPr="003C6428" w:rsidRDefault="00647966" w:rsidP="00465E69">
            <w:pPr>
              <w:pStyle w:val="Sec8head2"/>
              <w:ind w:left="0" w:firstLine="0"/>
            </w:pPr>
            <w:bookmarkStart w:id="3547" w:name="_Toc348175960"/>
            <w:bookmarkStart w:id="3548" w:name="_Toc327539569"/>
            <w:bookmarkStart w:id="3549" w:name="_Toc138939311"/>
            <w:r w:rsidRPr="003C6428">
              <w:t>21.</w:t>
            </w:r>
            <w:r w:rsidRPr="003C6428">
              <w:tab/>
              <w:t>Provenance des fournitures, équipements, matériels, matériaux et produits</w:t>
            </w:r>
            <w:bookmarkEnd w:id="3547"/>
            <w:bookmarkEnd w:id="3548"/>
            <w:bookmarkEnd w:id="3549"/>
          </w:p>
        </w:tc>
        <w:tc>
          <w:tcPr>
            <w:tcW w:w="6537" w:type="dxa"/>
            <w:tcBorders>
              <w:top w:val="nil"/>
              <w:left w:val="nil"/>
              <w:bottom w:val="nil"/>
              <w:right w:val="nil"/>
            </w:tcBorders>
            <w:tcMar>
              <w:top w:w="57" w:type="dxa"/>
              <w:left w:w="57" w:type="dxa"/>
              <w:bottom w:w="57" w:type="dxa"/>
              <w:right w:w="57" w:type="dxa"/>
            </w:tcMar>
          </w:tcPr>
          <w:p w14:paraId="6F39C8EB" w14:textId="77777777" w:rsidR="00647966" w:rsidRPr="003C6428" w:rsidRDefault="00647966" w:rsidP="00465E69">
            <w:pPr>
              <w:spacing w:before="60" w:after="60"/>
              <w:ind w:left="0" w:right="84" w:firstLine="0"/>
              <w:rPr>
                <w:i/>
              </w:rPr>
            </w:pPr>
            <w:r w:rsidRPr="003C6428">
              <w:t>21.1</w:t>
            </w:r>
            <w:r w:rsidRPr="003C6428">
              <w:tab/>
              <w:t xml:space="preserve">L’Entrepreneur a le libre choix de la provenance des matériaux ou composants de construction ainsi que du mode de transport de ces divers éléments, leur assurance et les services bancaires qui s’y rapportent, sous réserve de pouvoir justifier que ceux-ci satisfont aux conditions fixées par le Marché. Ils devront impérativement provenir de pays éligibles au sens de </w:t>
            </w:r>
            <w:r w:rsidRPr="003C6428">
              <w:rPr>
                <w:szCs w:val="24"/>
              </w:rPr>
              <w:t>la Section V, Pays éligibles</w:t>
            </w:r>
            <w:r w:rsidRPr="003C6428">
              <w:t>.</w:t>
            </w:r>
          </w:p>
        </w:tc>
      </w:tr>
      <w:tr w:rsidR="00647966" w:rsidRPr="003C6428" w14:paraId="6F39C8F3"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ED" w14:textId="77777777" w:rsidR="00647966" w:rsidRPr="003C6428" w:rsidRDefault="00647966" w:rsidP="00465E69">
            <w:pPr>
              <w:pStyle w:val="Sec8head2"/>
              <w:ind w:left="0" w:firstLine="0"/>
            </w:pPr>
            <w:bookmarkStart w:id="3550" w:name="_Toc348175961"/>
            <w:bookmarkStart w:id="3551" w:name="_Toc327539570"/>
            <w:bookmarkStart w:id="3552" w:name="_Toc138939312"/>
            <w:r w:rsidRPr="003C6428">
              <w:t>22.</w:t>
            </w:r>
            <w:r w:rsidRPr="003C6428">
              <w:tab/>
              <w:t xml:space="preserve">Lieux d’extraction </w:t>
            </w:r>
            <w:r w:rsidRPr="003C6428">
              <w:br/>
              <w:t xml:space="preserve">ou </w:t>
            </w:r>
            <w:bookmarkStart w:id="3553" w:name="_Toc348175962"/>
            <w:bookmarkStart w:id="3554" w:name="_Toc348232785"/>
            <w:r w:rsidRPr="003C6428">
              <w:t>emprunt des matériaux</w:t>
            </w:r>
            <w:bookmarkEnd w:id="3550"/>
            <w:bookmarkEnd w:id="3551"/>
            <w:bookmarkEnd w:id="3552"/>
            <w:bookmarkEnd w:id="3553"/>
            <w:bookmarkEnd w:id="3554"/>
          </w:p>
        </w:tc>
        <w:tc>
          <w:tcPr>
            <w:tcW w:w="6537" w:type="dxa"/>
            <w:tcBorders>
              <w:top w:val="nil"/>
              <w:left w:val="nil"/>
              <w:bottom w:val="nil"/>
              <w:right w:val="nil"/>
            </w:tcBorders>
            <w:tcMar>
              <w:top w:w="57" w:type="dxa"/>
              <w:left w:w="57" w:type="dxa"/>
              <w:bottom w:w="57" w:type="dxa"/>
              <w:right w:w="57" w:type="dxa"/>
            </w:tcMar>
          </w:tcPr>
          <w:p w14:paraId="6F39C8EE" w14:textId="77777777" w:rsidR="00647966" w:rsidRPr="003C6428" w:rsidRDefault="00647966" w:rsidP="00465E69">
            <w:pPr>
              <w:spacing w:before="60" w:after="60"/>
              <w:ind w:left="0" w:right="84" w:firstLine="0"/>
            </w:pPr>
            <w:r w:rsidRPr="003C6428">
              <w:t>22.1</w:t>
            </w:r>
            <w:r w:rsidRPr="003C6428">
              <w:tab/>
              <w:t>Lorsque le Marché fixe les lieux d’extraction ou d’emprunt des matériaux et qu’au cours des travaux les gisements se révèlent insuffisants en qualité ou en quantité, l’Entrepreneur doit en aviser à temps le Maître d’Œuvre ; ce dernier désigne alors, sur proposition éventuelle de l’Entrepreneur, de nouveaux lieux d’extraction ou d’emprunt. La substitution peut donner lieu à l’application d’un nouveau prix établi suivant les modalités prévues à l’Article 14.</w:t>
            </w:r>
          </w:p>
          <w:p w14:paraId="6F39C8EF" w14:textId="77777777" w:rsidR="00647966" w:rsidRPr="003C6428" w:rsidRDefault="00647966" w:rsidP="00465E69">
            <w:pPr>
              <w:spacing w:before="60" w:after="60"/>
              <w:ind w:left="0" w:right="84" w:firstLine="0"/>
            </w:pPr>
            <w:r w:rsidRPr="003C6428">
              <w:t>22.2</w:t>
            </w:r>
            <w:r w:rsidRPr="003C6428">
              <w:tab/>
              <w:t>Si le Marché prévoit que des lieux d’extraction ou d’emprunt sont mis à la disposition de l’Entrepreneur par le Maître d’Ouvrage, les indemnités d’occupation et, le cas échéant, les redevances de toute nature sont à la charge du Maître d’Ouvrage ; l’Entrepreneur ne peut alors, sans autorisation écrite du Maître d’Œuvre, utiliser pour des travaux qui ne font pas partie du Marché les matériaux qu’il a extraits dans ces lieux d’extraction ou d’emprunt.</w:t>
            </w:r>
          </w:p>
          <w:p w14:paraId="6F39C8F0" w14:textId="77777777" w:rsidR="00647966" w:rsidRPr="003C6428" w:rsidRDefault="00647966" w:rsidP="00465E69">
            <w:pPr>
              <w:spacing w:before="60" w:after="60"/>
              <w:ind w:left="0" w:right="84" w:firstLine="0"/>
            </w:pPr>
            <w:r w:rsidRPr="003C6428">
              <w:t>22.3</w:t>
            </w:r>
            <w:r w:rsidRPr="003C6428">
              <w:tab/>
              <w:t xml:space="preserve">Sauf dans le cas prévu au paragraphe 2 du présent Article, l’Entrepreneur est tenu d’obtenir, en tant que de besoin, les autorisations administratives nécessaires pour les extractions et emprunts de matériaux. Les indemnités d’occupation ou les redevances de toute nature éventuellement dues pour ces extractions ou emprunts sont à la charge de l’Entrepreneur. </w:t>
            </w:r>
            <w:r w:rsidRPr="003C6428">
              <w:lastRenderedPageBreak/>
              <w:t>Toutefois, le Maître d’Ouvrage et le Maître d’Œuvre apporteront leur concours à l’Entrepreneur si celui-ci le leur demande pour lui faciliter l’obtention en temps utile de toutes autorisations administratives dont il aurait besoin pour les extractions et emprunts de matériaux.</w:t>
            </w:r>
          </w:p>
          <w:p w14:paraId="6F39C8F1" w14:textId="77777777" w:rsidR="00647966" w:rsidRPr="003C6428" w:rsidRDefault="00647966" w:rsidP="00465E69">
            <w:pPr>
              <w:spacing w:before="60" w:after="60"/>
              <w:ind w:left="0" w:right="84" w:firstLine="0"/>
            </w:pPr>
            <w:r w:rsidRPr="003C6428">
              <w:t>22.4</w:t>
            </w:r>
            <w:r w:rsidRPr="003C6428">
              <w:tab/>
              <w:t>L’Entrepreneur supporte dans tous les cas les charges d’exploitation des lieux d’extraction ou d’emprunt et, le cas échéant, les frais d’ouverture.</w:t>
            </w:r>
          </w:p>
          <w:p w14:paraId="6F39C8F2" w14:textId="77777777" w:rsidR="00647966" w:rsidRPr="003C6428" w:rsidRDefault="00647966" w:rsidP="00465E69">
            <w:pPr>
              <w:spacing w:before="60" w:after="60"/>
              <w:ind w:left="0" w:firstLine="0"/>
            </w:pPr>
            <w:r w:rsidRPr="003C6428">
              <w:t>Il supporte également, sans recours contre le Maître d’Ouvrage, la charge des dommages entraînés par l’extraction des matériaux, par l’établissement des chemins de desserte et, d’une façon générale, par les travaux d’aménagement nécessaires à la mise en exploitation, à l’exploitation des lieux d’extraction ou d’emprunt, et leur remise en état. Il garantit le Maître d’Ouvrage au cas où la réparation de tels dommages serait mise à la charge de celui-ci.</w:t>
            </w:r>
          </w:p>
        </w:tc>
      </w:tr>
      <w:tr w:rsidR="00647966" w:rsidRPr="003C6428" w14:paraId="6F39C8F7"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F4" w14:textId="77777777" w:rsidR="00647966" w:rsidRPr="003C6428" w:rsidRDefault="00647966" w:rsidP="00465E69">
            <w:pPr>
              <w:pStyle w:val="Sec8head2"/>
              <w:ind w:left="0" w:firstLine="0"/>
            </w:pPr>
            <w:bookmarkStart w:id="3555" w:name="_Toc348175963"/>
            <w:bookmarkStart w:id="3556" w:name="_Toc327539571"/>
            <w:bookmarkStart w:id="3557" w:name="_Toc138939313"/>
            <w:r w:rsidRPr="003C6428">
              <w:lastRenderedPageBreak/>
              <w:t>23.</w:t>
            </w:r>
            <w:r w:rsidRPr="003C6428">
              <w:tab/>
              <w:t>Qualité des matériaux et produits Application des normes</w:t>
            </w:r>
            <w:bookmarkEnd w:id="3555"/>
            <w:bookmarkEnd w:id="3556"/>
            <w:bookmarkEnd w:id="3557"/>
          </w:p>
        </w:tc>
        <w:tc>
          <w:tcPr>
            <w:tcW w:w="6537" w:type="dxa"/>
            <w:tcBorders>
              <w:top w:val="nil"/>
              <w:left w:val="nil"/>
              <w:bottom w:val="nil"/>
              <w:right w:val="nil"/>
            </w:tcBorders>
            <w:tcMar>
              <w:top w:w="57" w:type="dxa"/>
              <w:left w:w="57" w:type="dxa"/>
              <w:bottom w:w="57" w:type="dxa"/>
              <w:right w:w="57" w:type="dxa"/>
            </w:tcMar>
          </w:tcPr>
          <w:p w14:paraId="6F39C8F5" w14:textId="77777777" w:rsidR="00647966" w:rsidRPr="003C6428" w:rsidRDefault="00647966" w:rsidP="00465E69">
            <w:pPr>
              <w:spacing w:before="60" w:after="60"/>
              <w:ind w:left="0" w:right="84" w:firstLine="0"/>
            </w:pPr>
            <w:r w:rsidRPr="003C6428">
              <w:t>23.1</w:t>
            </w:r>
            <w:r w:rsidRPr="003C6428">
              <w:tab/>
              <w:t xml:space="preserve">Les matériaux et composants de construction doivent être conformes aux stipulations du Marché, aux prescriptions de normes homologuées au plan international et conformes à la réglementation en vigueur. Les normes applicables sont celles qui sont en vigueur à la Date de Référence. Les dérogations éventuelles aux normes, si elles ne résultent pas expressément de documents techniques du Marché, sont indiquées ou récapitulées comme telles dans le premier article du </w:t>
            </w:r>
            <w:r w:rsidRPr="003C6428">
              <w:rPr>
                <w:b/>
              </w:rPr>
              <w:t>CCAP,</w:t>
            </w:r>
            <w:r w:rsidRPr="003C6428">
              <w:t xml:space="preserve"> au même titre que les dérogations aux présentes dispositions du CCAG.</w:t>
            </w:r>
          </w:p>
          <w:p w14:paraId="6F39C8F6" w14:textId="77777777" w:rsidR="00647966" w:rsidRPr="003C6428" w:rsidRDefault="00647966" w:rsidP="00465E69">
            <w:pPr>
              <w:spacing w:before="60" w:after="60"/>
              <w:ind w:left="0" w:right="84" w:firstLine="0"/>
            </w:pPr>
            <w:r w:rsidRPr="003C6428">
              <w:t>23.2</w:t>
            </w:r>
            <w:r w:rsidRPr="003C6428">
              <w:tab/>
              <w:t>L’Entrepreneur ne peut utiliser des matériaux, produits ou composants de construction d’une qualité différente de celle qui est fixée par le Marché que si le Maître d’Œuvre l’y autorise par écrit. Les prix correspondants ne sont modifiés que si l’autorisation accordée précise que la substitution donne lieu à l’application de nouveaux prix et si l’augmentation ou réduction résultant de ces nouveaux prix a été acceptée par les autorités compétentes. Ces prix sont établis suivant les modalités prévues à l’Article 14 , le Maître d’Œuvre devant notifier par ordre de service les prix provisoires dans les quinze (15) jours qui suivent l’autorisation donnée.</w:t>
            </w:r>
          </w:p>
        </w:tc>
      </w:tr>
      <w:tr w:rsidR="00647966" w:rsidRPr="003C6428" w14:paraId="6F39C909"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8F8" w14:textId="77777777" w:rsidR="00647966" w:rsidRPr="003C6428" w:rsidRDefault="00647966" w:rsidP="00465E69">
            <w:pPr>
              <w:pStyle w:val="Sec8head2"/>
              <w:ind w:left="0" w:firstLine="0"/>
            </w:pPr>
            <w:bookmarkStart w:id="3558" w:name="_Toc348175964"/>
            <w:bookmarkStart w:id="3559" w:name="_Toc327539572"/>
            <w:bookmarkStart w:id="3560" w:name="_Toc138939314"/>
            <w:r w:rsidRPr="003C6428">
              <w:t>24.</w:t>
            </w:r>
            <w:r w:rsidRPr="003C6428">
              <w:tab/>
              <w:t xml:space="preserve">Vérification qualitative des matériaux et </w:t>
            </w:r>
            <w:r w:rsidRPr="003C6428">
              <w:br/>
              <w:t>produits - Essais et épreuves</w:t>
            </w:r>
            <w:bookmarkEnd w:id="3558"/>
            <w:bookmarkEnd w:id="3559"/>
            <w:bookmarkEnd w:id="3560"/>
          </w:p>
        </w:tc>
        <w:tc>
          <w:tcPr>
            <w:tcW w:w="6537" w:type="dxa"/>
            <w:tcBorders>
              <w:top w:val="nil"/>
              <w:left w:val="nil"/>
              <w:bottom w:val="nil"/>
              <w:right w:val="nil"/>
            </w:tcBorders>
            <w:tcMar>
              <w:top w:w="57" w:type="dxa"/>
              <w:left w:w="57" w:type="dxa"/>
              <w:bottom w:w="57" w:type="dxa"/>
              <w:right w:w="57" w:type="dxa"/>
            </w:tcMar>
          </w:tcPr>
          <w:p w14:paraId="6F39C8F9" w14:textId="77777777" w:rsidR="00647966" w:rsidRPr="003C6428" w:rsidRDefault="00647966" w:rsidP="00465E69">
            <w:pPr>
              <w:spacing w:before="60" w:after="60"/>
              <w:ind w:left="0" w:right="84" w:firstLine="0"/>
            </w:pPr>
            <w:r w:rsidRPr="003C6428">
              <w:t>24.1</w:t>
            </w:r>
            <w:r w:rsidRPr="003C6428">
              <w:tab/>
              <w:t>Les matériaux produits et composants de construction sont soumis, pour leur vérification qualitative, à des essais et épreuves, conformément aux stipulations du Marché, aux prescriptions des normes internationales homologuées et conformes à la réglementation en vigueur ; les dispositions de l’Article 23 relatives à la définition des normes applicables et les dérogations éventuelles à ces normes sont à retenir pour le présent Article.</w:t>
            </w:r>
          </w:p>
          <w:p w14:paraId="6F39C8FA" w14:textId="77777777" w:rsidR="00647966" w:rsidRPr="003C6428" w:rsidRDefault="00647966" w:rsidP="00465E69">
            <w:pPr>
              <w:spacing w:before="60" w:after="60"/>
              <w:ind w:left="0" w:firstLine="0"/>
            </w:pPr>
            <w:r w:rsidRPr="003C6428">
              <w:lastRenderedPageBreak/>
              <w:t>A défaut d’indication, dans le Marché ou dans les normes, des modes opératoires à utiliser, ceux-ci font l’objet de propositions de l’Entrepreneur soumises à l’acceptation du Maître d’Œuvre.</w:t>
            </w:r>
          </w:p>
          <w:p w14:paraId="6F39C8FB" w14:textId="77777777" w:rsidR="00647966" w:rsidRPr="003C6428" w:rsidRDefault="00647966" w:rsidP="00465E69">
            <w:pPr>
              <w:spacing w:before="60" w:after="60"/>
              <w:ind w:left="0" w:right="84" w:firstLine="0"/>
            </w:pPr>
            <w:r w:rsidRPr="003C6428">
              <w:t>24.2</w:t>
            </w:r>
            <w:r w:rsidRPr="003C6428">
              <w:tab/>
              <w:t>L’Entrepreneur entrepose les matériaux, produits et composants de construction de manière à faciliter les vérifications prévues. Il prend toutes mesures utiles pour que les matériaux, produits et composants puissent être facilement distingués, selon qu’ils sont en attente de vérification ou acceptés ou refusés ; les matériaux, produits et composants refusés doivent être enlevés rapidement du chantier, les dispositions de l’Article 37 étant appliquées s’il y a lieu.</w:t>
            </w:r>
          </w:p>
          <w:p w14:paraId="6F39C8FC" w14:textId="77777777" w:rsidR="00647966" w:rsidRPr="003C6428" w:rsidRDefault="00647966" w:rsidP="00465E69">
            <w:pPr>
              <w:spacing w:before="60" w:after="60"/>
              <w:ind w:left="0" w:right="84" w:firstLine="0"/>
            </w:pPr>
            <w:r w:rsidRPr="003C6428">
              <w:t>24.3</w:t>
            </w:r>
            <w:r w:rsidRPr="003C6428">
              <w:tab/>
              <w:t>Les vérifications sont faites, suivant les indications du Marché ou, à défaut, suivant les décisions du Maître d’Œuvre, soit sur le chantier, soit dans les usines, magasins ou carrières de l’Entrepreneur et des sous-traitants ou fournisseurs. Elles sont exécutées par le Maître d’Œuvre ou, si le Marché le prévoit, par un laboratoire ou un organisme de contrôle.</w:t>
            </w:r>
          </w:p>
          <w:p w14:paraId="6F39C8FD" w14:textId="77777777" w:rsidR="00647966" w:rsidRPr="003C6428" w:rsidRDefault="00647966" w:rsidP="00465E69">
            <w:pPr>
              <w:spacing w:before="60" w:after="60"/>
              <w:ind w:left="0" w:firstLine="0"/>
            </w:pPr>
            <w:r w:rsidRPr="003C6428">
              <w:t>Dans le cas où le Maître d’Œuvre ou son préposé effectue personnellement les essais, l’Entrepreneur met à sa disposition le matériel nécessaire et il doit également fournir l’assistance, la main-d’œuvre, l’électricité, les carburants, les entrepôts et les appareils et instruments qui sont normalement nécessaires pour examiner, mesurer et tester tous matériaux et matériels. Toutefois, l’Entrepreneur n’a la charge d’aucune rémunération du Maître d’Œuvre ou de son préposé.</w:t>
            </w:r>
          </w:p>
          <w:p w14:paraId="6F39C8FE" w14:textId="77777777" w:rsidR="00647966" w:rsidRPr="003C6428" w:rsidRDefault="00647966" w:rsidP="00465E69">
            <w:pPr>
              <w:spacing w:before="60" w:after="60"/>
              <w:ind w:left="0" w:firstLine="0"/>
            </w:pPr>
            <w:r w:rsidRPr="003C6428">
              <w:t>Les vérifications effectuées par un laboratoire ou organisme de contrôle sont faites à la diligence et à la charge de l’Entrepreneur. Ce dernier adresse au Maître d’Œuvre, les certificats constatant les résultats des vérifications faites. Au vu de ces certificats, le Maître d’Œuvre décide si les matériaux, produits ou composants de construction peuvent ou non être utilisés.</w:t>
            </w:r>
          </w:p>
          <w:p w14:paraId="6F39C8FF" w14:textId="77777777" w:rsidR="00647966" w:rsidRPr="003C6428" w:rsidRDefault="00647966" w:rsidP="00465E69">
            <w:pPr>
              <w:spacing w:before="60" w:after="60"/>
              <w:ind w:left="0" w:firstLine="0"/>
            </w:pPr>
            <w:r w:rsidRPr="003C6428">
              <w:t>Dans tous les cas, l’Entrepreneur, le fournisseur ou le sous-traitant autorisera l’accès à ses locaux au Maître d’Œuvre ou à l’organisme de contrôle afin qu’ils puissent opérer toutes vérifications en conformité avec les dispositions du Marché.</w:t>
            </w:r>
          </w:p>
          <w:p w14:paraId="6F39C900" w14:textId="77777777" w:rsidR="00647966" w:rsidRPr="003C6428" w:rsidRDefault="00647966" w:rsidP="00465E69">
            <w:pPr>
              <w:spacing w:before="60" w:after="60"/>
              <w:ind w:left="0" w:right="84" w:firstLine="0"/>
            </w:pPr>
            <w:r w:rsidRPr="003C6428">
              <w:t>24.4</w:t>
            </w:r>
            <w:r w:rsidRPr="003C6428">
              <w:tab/>
              <w:t>L’Entrepreneur doit convenir avec le Maître d’Œuvre des dates et lieux d’exécution des contrôles et des essais des matériaux et équipements conformément aux dispositions du Marché. Le Maître d’Œuvre doit notifier à l’Entrepreneur au moins vingt-quatre (24) heures à l’avance son intention de procéder au contrôle ou d’assister aux essais ; si le Maître d’Œuvre n’est pas présent à la date convenue, l’Entrepreneur peut, sauf instruction contraire du Maître d’Œuvre, procéder aux essais, qui seront considérés comme ayant été faits en présence du Maître d’Œuvre.</w:t>
            </w:r>
          </w:p>
          <w:p w14:paraId="6F39C901" w14:textId="77777777" w:rsidR="00647966" w:rsidRPr="003C6428" w:rsidRDefault="00647966" w:rsidP="00465E69">
            <w:pPr>
              <w:spacing w:before="60" w:after="60"/>
              <w:ind w:left="0" w:firstLine="0"/>
            </w:pPr>
            <w:r w:rsidRPr="003C6428">
              <w:lastRenderedPageBreak/>
              <w:t>L’Entrepreneur doit immédiatement faire parvenir au Maître d’Œuvre des copies dûment certifiées des résultats des essais. Si le Maître d’Œuvre n’a pas assisté aux essais, les résultats de ces derniers sont présumés avoir été approuvés par lui.</w:t>
            </w:r>
          </w:p>
          <w:p w14:paraId="6F39C902" w14:textId="77777777" w:rsidR="00647966" w:rsidRPr="003C6428" w:rsidRDefault="00647966" w:rsidP="00465E69">
            <w:pPr>
              <w:tabs>
                <w:tab w:val="left" w:pos="540"/>
              </w:tabs>
              <w:spacing w:before="60" w:after="60"/>
              <w:ind w:left="0" w:firstLine="0"/>
            </w:pPr>
            <w:r w:rsidRPr="003C6428">
              <w:t>24.5</w:t>
            </w:r>
            <w:r w:rsidRPr="003C6428">
              <w:tab/>
              <w:t>L’Entrepreneur est tenu de fournir à ses frais tous les échantillons nécessaires pour les vérifications.</w:t>
            </w:r>
          </w:p>
          <w:p w14:paraId="6F39C903" w14:textId="77777777" w:rsidR="00647966" w:rsidRPr="003C6428" w:rsidRDefault="00647966" w:rsidP="00465E69">
            <w:pPr>
              <w:spacing w:before="60" w:after="60"/>
              <w:ind w:left="0" w:firstLine="0"/>
            </w:pPr>
            <w:r w:rsidRPr="003C6428">
              <w:t>L’Entrepreneur équipe, s’il y a lieu, les matériels de fabrication des dispositifs permettant d’opérer le prélèvement des matériaux aux différents stades de l’élaboration des produits fabriqués.</w:t>
            </w:r>
          </w:p>
          <w:p w14:paraId="6F39C904" w14:textId="77777777" w:rsidR="00647966" w:rsidRPr="003C6428" w:rsidRDefault="00647966" w:rsidP="00465E69">
            <w:pPr>
              <w:spacing w:before="60" w:after="60"/>
              <w:ind w:left="0" w:right="84" w:firstLine="0"/>
            </w:pPr>
            <w:r w:rsidRPr="003C6428">
              <w:t>24.6</w:t>
            </w:r>
            <w:r w:rsidRPr="003C6428">
              <w:tab/>
              <w:t>Si les résultats de vérifications prévues dans le Marché ou par les normes pour la fourniture d’une catégorie de matériaux, produits ou composants de construction ne permettent pas l’acceptation de cette fourniture, le Maître d’Œuvre peut prescrire, en accord avec l’Entrepreneur, des vérifications supplémentaires pour permettre d’accepter éventuellement tout ou partie de la fourniture, avec ou sans réfaction sur les prix ; les dépenses correspondant à ces dernières vérifications sont à la charge de l’Entrepreneur.</w:t>
            </w:r>
          </w:p>
          <w:p w14:paraId="6F39C905" w14:textId="77777777" w:rsidR="00647966" w:rsidRPr="003C6428" w:rsidRDefault="00647966" w:rsidP="00465E69">
            <w:pPr>
              <w:spacing w:before="60" w:after="60"/>
              <w:ind w:left="0" w:right="84" w:firstLine="0"/>
            </w:pPr>
            <w:r w:rsidRPr="003C6428">
              <w:t>24.7</w:t>
            </w:r>
            <w:r w:rsidRPr="003C6428">
              <w:tab/>
              <w:t>Ne sont pas à la charge de l’Entrepreneur :</w:t>
            </w:r>
          </w:p>
          <w:p w14:paraId="6F39C906" w14:textId="77777777" w:rsidR="00647966" w:rsidRPr="003C6428" w:rsidRDefault="00647966" w:rsidP="00465E69">
            <w:pPr>
              <w:tabs>
                <w:tab w:val="left" w:pos="1080"/>
              </w:tabs>
              <w:spacing w:before="60" w:after="60"/>
              <w:ind w:left="0" w:firstLine="0"/>
            </w:pPr>
            <w:r w:rsidRPr="003C6428">
              <w:t>(a)</w:t>
            </w:r>
            <w:r w:rsidRPr="003C6428">
              <w:tab/>
              <w:t>les essais et épreuves que le Maître d’Œuvre exécute ou fait exécuter et qui ne sont pas prévus dans le Marché ou par les normes ; ni</w:t>
            </w:r>
          </w:p>
          <w:p w14:paraId="6F39C907" w14:textId="77777777" w:rsidR="00647966" w:rsidRPr="003C6428" w:rsidRDefault="00647966" w:rsidP="00465E69">
            <w:pPr>
              <w:tabs>
                <w:tab w:val="left" w:pos="1080"/>
              </w:tabs>
              <w:spacing w:before="60" w:after="60"/>
              <w:ind w:left="0" w:firstLine="0"/>
            </w:pPr>
            <w:r w:rsidRPr="003C6428">
              <w:t>(b)</w:t>
            </w:r>
            <w:r w:rsidRPr="003C6428">
              <w:tab/>
              <w:t>les vérifications éventuellement prescrites par le Maître d’Œuvre sur des matériaux, produits ou composants de construction devant porter un estampillage mentionné au Marché ou ayant fait l’objet d’un agrément administratif, qui n’auraient pour but que de s’assurer du respect des qualités inhérentes à la marque ou exigées pour l’agrément.</w:t>
            </w:r>
          </w:p>
          <w:p w14:paraId="6F39C908" w14:textId="77777777" w:rsidR="00647966" w:rsidRPr="003C6428" w:rsidRDefault="00647966" w:rsidP="00465E69">
            <w:pPr>
              <w:spacing w:before="60" w:after="60"/>
              <w:ind w:left="0" w:right="84" w:firstLine="0"/>
            </w:pPr>
            <w:r w:rsidRPr="003C6428">
              <w:t>24.8</w:t>
            </w:r>
            <w:r w:rsidRPr="003C6428">
              <w:tab/>
              <w:t>L’Entrepreneur ne supporte pas la charge des frais de déplacement et de séjour que les vérifications entraînent pour le Chef de Projet, le Maître d’Œuvre ou leurs préposés.</w:t>
            </w:r>
          </w:p>
        </w:tc>
      </w:tr>
      <w:tr w:rsidR="00647966" w:rsidRPr="003C6428" w14:paraId="6F39C911"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0A" w14:textId="77777777" w:rsidR="00647966" w:rsidRPr="003C6428" w:rsidRDefault="00647966" w:rsidP="00465E69">
            <w:pPr>
              <w:pStyle w:val="Sec8head2"/>
              <w:ind w:left="0" w:firstLine="0"/>
            </w:pPr>
            <w:bookmarkStart w:id="3561" w:name="_Toc348175965"/>
            <w:bookmarkStart w:id="3562" w:name="_Toc327539573"/>
            <w:bookmarkStart w:id="3563" w:name="_Toc138939315"/>
            <w:r w:rsidRPr="003C6428">
              <w:lastRenderedPageBreak/>
              <w:t>25.</w:t>
            </w:r>
            <w:r w:rsidRPr="003C6428">
              <w:tab/>
              <w:t>Vérification quantitative des matériaux et produits</w:t>
            </w:r>
            <w:bookmarkEnd w:id="3561"/>
            <w:bookmarkEnd w:id="3562"/>
            <w:bookmarkEnd w:id="3563"/>
          </w:p>
        </w:tc>
        <w:tc>
          <w:tcPr>
            <w:tcW w:w="6537" w:type="dxa"/>
            <w:tcBorders>
              <w:top w:val="nil"/>
              <w:left w:val="nil"/>
              <w:bottom w:val="nil"/>
              <w:right w:val="nil"/>
            </w:tcBorders>
            <w:tcMar>
              <w:top w:w="57" w:type="dxa"/>
              <w:left w:w="57" w:type="dxa"/>
              <w:bottom w:w="57" w:type="dxa"/>
              <w:right w:w="57" w:type="dxa"/>
            </w:tcMar>
          </w:tcPr>
          <w:p w14:paraId="6F39C90B" w14:textId="77777777" w:rsidR="00647966" w:rsidRPr="003C6428" w:rsidRDefault="00647966" w:rsidP="00465E69">
            <w:pPr>
              <w:spacing w:before="60" w:after="60"/>
              <w:ind w:left="0" w:right="84" w:firstLine="0"/>
            </w:pPr>
            <w:r w:rsidRPr="003C6428">
              <w:t>25.1</w:t>
            </w:r>
            <w:r w:rsidRPr="003C6428">
              <w:tab/>
              <w:t>La détermination des quantités de matériaux et produits est effectuée contradictoirement.</w:t>
            </w:r>
          </w:p>
          <w:p w14:paraId="6F39C90C" w14:textId="77777777" w:rsidR="00647966" w:rsidRPr="003C6428" w:rsidRDefault="00647966" w:rsidP="00465E69">
            <w:pPr>
              <w:spacing w:before="60" w:after="60"/>
              <w:ind w:left="0" w:firstLine="0"/>
            </w:pPr>
            <w:r w:rsidRPr="003C6428">
              <w:t>Pour les matériaux et produits faisant l’objet de documents de transport (tels que connaissements, etc.), les indications de masse portées sur ceux-ci ou leurs annexes sont présumées exactes ; toutefois, le Maître d’Œuvre a toujours le droit de faire procéder, pour chaque livraison, à une vérification contradictoire sur bascule. Les frais de cette vérification sont :</w:t>
            </w:r>
          </w:p>
          <w:p w14:paraId="6F39C90D" w14:textId="77777777" w:rsidR="00647966" w:rsidRPr="003C6428" w:rsidRDefault="00647966" w:rsidP="00465E69">
            <w:pPr>
              <w:tabs>
                <w:tab w:val="left" w:pos="1080"/>
              </w:tabs>
              <w:spacing w:before="60" w:after="60"/>
              <w:ind w:left="0" w:firstLine="0"/>
              <w:jc w:val="left"/>
            </w:pPr>
            <w:r w:rsidRPr="003C6428">
              <w:t>(a)</w:t>
            </w:r>
            <w:r w:rsidRPr="003C6428">
              <w:tab/>
              <w:t>à la charge de l’Entrepreneur si la pesée révèle qu’il existe, au préjudice du Maître d’Ouvrage, un écart de masse supérieur à la freinte normale de transport ;</w:t>
            </w:r>
          </w:p>
          <w:p w14:paraId="6F39C90E" w14:textId="77777777" w:rsidR="00647966" w:rsidRPr="003C6428" w:rsidRDefault="00647966" w:rsidP="00465E69">
            <w:pPr>
              <w:tabs>
                <w:tab w:val="left" w:pos="1080"/>
              </w:tabs>
              <w:spacing w:before="60" w:after="60"/>
              <w:ind w:left="0" w:firstLine="0"/>
              <w:jc w:val="left"/>
            </w:pPr>
            <w:r w:rsidRPr="003C6428">
              <w:t>(b)</w:t>
            </w:r>
            <w:r w:rsidRPr="003C6428">
              <w:tab/>
              <w:t>à la charge du Maître d’Ouvrage dans le cas contraire.</w:t>
            </w:r>
          </w:p>
          <w:p w14:paraId="6F39C90F" w14:textId="77777777" w:rsidR="00647966" w:rsidRPr="003C6428" w:rsidRDefault="00647966" w:rsidP="00465E69">
            <w:pPr>
              <w:spacing w:before="60" w:after="60"/>
              <w:ind w:left="0" w:right="84" w:firstLine="0"/>
            </w:pPr>
            <w:r w:rsidRPr="003C6428">
              <w:lastRenderedPageBreak/>
              <w:t>25.2</w:t>
            </w:r>
            <w:r w:rsidRPr="003C6428">
              <w:tab/>
              <w:t>S’il est établi que des transports de matériaux, produits ou composants de construction sont effectués dans des véhicules routiers en surcharge, les dépenses afférentes à ces transports ne sont pas prises en compte dans le règlement du Marché.</w:t>
            </w:r>
          </w:p>
          <w:p w14:paraId="6F39C910" w14:textId="77777777" w:rsidR="00647966" w:rsidRPr="003C6428" w:rsidRDefault="00647966" w:rsidP="00465E69">
            <w:pPr>
              <w:spacing w:before="60" w:after="60"/>
              <w:ind w:left="0" w:firstLine="0"/>
            </w:pPr>
            <w:r w:rsidRPr="003C6428">
              <w:t>Lorsque ces dépenses ne font pas l’objet d’un règlement distinct, les prix des ouvrages qui comprennent la rémunération de ces transports subissent une réfaction fixée par ordre de service en se référant, s’il y a lieu, aux sous détails des prix unitaires et aux décompositions des prix forfaitaires.</w:t>
            </w:r>
          </w:p>
        </w:tc>
      </w:tr>
      <w:tr w:rsidR="00647966" w:rsidRPr="003C6428" w14:paraId="6F39C922"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12" w14:textId="77777777" w:rsidR="00647966" w:rsidRPr="003C6428" w:rsidRDefault="00647966" w:rsidP="00465E69">
            <w:pPr>
              <w:pStyle w:val="Sec8head2"/>
              <w:ind w:left="0" w:firstLine="0"/>
            </w:pPr>
            <w:bookmarkStart w:id="3564" w:name="_Toc348175966"/>
            <w:bookmarkStart w:id="3565" w:name="_Toc348232789"/>
            <w:bookmarkStart w:id="3566" w:name="_Toc327539574"/>
            <w:bookmarkStart w:id="3567" w:name="_Toc138939316"/>
            <w:r w:rsidRPr="003C6428">
              <w:lastRenderedPageBreak/>
              <w:t>26.</w:t>
            </w:r>
            <w:r w:rsidRPr="003C6428">
              <w:tab/>
              <w:t>Prise en charge, manutention et conservation par l’Entrepreneur des matériaux et produits fournis par le Maître d’Ouvrage dans le cadre du Marché</w:t>
            </w:r>
            <w:bookmarkEnd w:id="3564"/>
            <w:bookmarkEnd w:id="3565"/>
            <w:bookmarkEnd w:id="3566"/>
            <w:bookmarkEnd w:id="3567"/>
          </w:p>
        </w:tc>
        <w:tc>
          <w:tcPr>
            <w:tcW w:w="6537" w:type="dxa"/>
            <w:tcBorders>
              <w:top w:val="nil"/>
              <w:left w:val="nil"/>
              <w:bottom w:val="nil"/>
              <w:right w:val="nil"/>
            </w:tcBorders>
            <w:tcMar>
              <w:top w:w="57" w:type="dxa"/>
              <w:left w:w="57" w:type="dxa"/>
              <w:bottom w:w="57" w:type="dxa"/>
              <w:right w:w="57" w:type="dxa"/>
            </w:tcMar>
          </w:tcPr>
          <w:p w14:paraId="6F39C913" w14:textId="77777777" w:rsidR="00647966" w:rsidRPr="003C6428" w:rsidRDefault="00647966" w:rsidP="00465E69">
            <w:pPr>
              <w:spacing w:before="60" w:after="60"/>
              <w:ind w:left="0" w:right="84" w:firstLine="0"/>
            </w:pPr>
            <w:r w:rsidRPr="003C6428">
              <w:t>26.1</w:t>
            </w:r>
            <w:r w:rsidRPr="003C6428">
              <w:tab/>
              <w:t>Lorsque le Marché prévoit la fourniture par le Maître d’Ouvrage de certains matériaux, produits ou composants de construction, l’Entrepreneur, avisé en temps utile, les prend en charge à leur arrivée sur le Site.</w:t>
            </w:r>
          </w:p>
          <w:p w14:paraId="6F39C914" w14:textId="77777777" w:rsidR="00647966" w:rsidRPr="003C6428" w:rsidRDefault="00647966" w:rsidP="00465E69">
            <w:pPr>
              <w:spacing w:before="60" w:after="60"/>
              <w:ind w:left="0" w:right="84" w:firstLine="0"/>
            </w:pPr>
            <w:r w:rsidRPr="003C6428">
              <w:t>26.2</w:t>
            </w:r>
            <w:r w:rsidRPr="003C6428">
              <w:tab/>
              <w:t>Si la prise en charge a lieu en présence d’un représentant du Maître d’Ouvrage, elle fait l’objet d’un procès-verbal contradictoire portant sur les quantités prises en charge.</w:t>
            </w:r>
          </w:p>
          <w:p w14:paraId="6F39C915" w14:textId="77777777" w:rsidR="00647966" w:rsidRPr="003C6428" w:rsidRDefault="00647966" w:rsidP="00465E69">
            <w:pPr>
              <w:spacing w:before="60" w:after="60"/>
              <w:ind w:left="0" w:right="84" w:firstLine="0"/>
            </w:pPr>
            <w:r w:rsidRPr="003C6428">
              <w:t>26.3</w:t>
            </w:r>
            <w:r w:rsidRPr="003C6428">
              <w:tab/>
              <w:t>Si la prise en charge a lieu en l’absence du Maître d’Ouvrage, les quantités prises en charge par l’Entrepreneur sont réputées être celles pour lesquelles il a donné décharge écrite au transporteur ou au fournisseur qui a effectué la livraison.</w:t>
            </w:r>
          </w:p>
          <w:p w14:paraId="6F39C916" w14:textId="77777777" w:rsidR="00647966" w:rsidRPr="003C6428" w:rsidRDefault="00647966" w:rsidP="00465E69">
            <w:pPr>
              <w:spacing w:before="60" w:after="60"/>
              <w:ind w:left="0" w:firstLine="0"/>
            </w:pPr>
            <w:r w:rsidRPr="003C6428">
              <w:t>Dans ce cas, l’Entrepreneur doit s’assurer, compte tenu des indications des documents de transport ou de l’avis de livraison porté à sa connaissance, qu’il n’y a ni omission, ni erreur, ni avarie ou défectuosité normalement décelable. S’il constate une omission, une erreur, une avarie ou une défectuosité, il doit faire à l’égard du transporteur ou du fournisseur les réserves d’usage et en informer aussitôt le Maître d’Œuvre.</w:t>
            </w:r>
          </w:p>
          <w:p w14:paraId="6F39C917" w14:textId="77777777" w:rsidR="00647966" w:rsidRPr="003C6428" w:rsidRDefault="00647966" w:rsidP="00465E69">
            <w:pPr>
              <w:spacing w:before="60" w:after="60"/>
              <w:ind w:left="0" w:right="84" w:firstLine="0"/>
            </w:pPr>
            <w:r w:rsidRPr="003C6428">
              <w:t>26.4</w:t>
            </w:r>
            <w:r w:rsidRPr="003C6428">
              <w:tab/>
              <w:t xml:space="preserve">Quel que soit le mode de transport et de livraison des matériaux, produits ou composants, et même en cas de prise sur stock, l’Entrepreneur est tenu de procéder aux opérations nécessaires de déchargement, de débarquement, de manutention, de rechargement et de transport, jusque et y compris la mise en dépôt ou à pied d’œuvre des matériaux, produits ou composants, éventuellement dans les conditions et délais stipulés au </w:t>
            </w:r>
            <w:r w:rsidRPr="003C6428">
              <w:rPr>
                <w:b/>
              </w:rPr>
              <w:t>CCAP.</w:t>
            </w:r>
          </w:p>
          <w:p w14:paraId="6F39C918" w14:textId="77777777" w:rsidR="00647966" w:rsidRPr="003C6428" w:rsidRDefault="00647966" w:rsidP="00465E69">
            <w:pPr>
              <w:spacing w:before="60" w:after="60"/>
              <w:ind w:left="0" w:firstLine="0"/>
            </w:pPr>
            <w:r w:rsidRPr="003C6428">
              <w:t>L’Entrepreneur acquitte tous les frais de location, de surestaries ou de dépassement de délais, toutes redevances pour dépassement de délais tarifaires de déchargement et, d’une façon générale, toutes pénalités et tous frais tels qu’ils résultent des règlements, des tarifs homologués ou des contrats, mais il ne conserve définitivement la charge de ces frais et pénalités que dans la mesure où le retard résulte de son fait.</w:t>
            </w:r>
          </w:p>
          <w:p w14:paraId="6F39C919" w14:textId="77777777" w:rsidR="00647966" w:rsidRPr="003C6428" w:rsidRDefault="00647966" w:rsidP="00465E69">
            <w:pPr>
              <w:spacing w:before="60" w:after="60"/>
              <w:ind w:left="0" w:right="84" w:firstLine="0"/>
            </w:pPr>
            <w:r w:rsidRPr="003C6428">
              <w:t>26.5</w:t>
            </w:r>
            <w:r w:rsidRPr="003C6428">
              <w:tab/>
              <w:t xml:space="preserve">Si le Marché stipule que la conservation qualitative ou quantitative de certains matériaux, produits ou composants, nécessite leur mise en magasin, l’Entrepreneur est tenu de </w:t>
            </w:r>
            <w:r w:rsidRPr="003C6428">
              <w:lastRenderedPageBreak/>
              <w:t xml:space="preserve">construire ou de se procurer les magasins nécessaires, même en dehors du Site, dans les conditions et dans les limites territoriales éventuellement stipulées au </w:t>
            </w:r>
            <w:r w:rsidRPr="003C6428">
              <w:rPr>
                <w:b/>
              </w:rPr>
              <w:t>CCAP.</w:t>
            </w:r>
          </w:p>
          <w:p w14:paraId="6F39C91A" w14:textId="77777777" w:rsidR="00647966" w:rsidRPr="003C6428" w:rsidRDefault="00647966" w:rsidP="00465E69">
            <w:pPr>
              <w:spacing w:before="60" w:after="60"/>
              <w:ind w:left="0" w:firstLine="0"/>
            </w:pPr>
            <w:r w:rsidRPr="003C6428">
              <w:t>Il supporte les frais de magasinage, de manutention, d’arrimage, de conservation et de transport entre les magasins et le Site.</w:t>
            </w:r>
          </w:p>
          <w:p w14:paraId="6F39C91B" w14:textId="77777777" w:rsidR="00647966" w:rsidRPr="003C6428" w:rsidRDefault="00647966" w:rsidP="00465E69">
            <w:pPr>
              <w:spacing w:before="60" w:after="60"/>
              <w:ind w:left="0" w:right="84" w:firstLine="0"/>
            </w:pPr>
            <w:r w:rsidRPr="003C6428">
              <w:t>26.6</w:t>
            </w:r>
            <w:r w:rsidRPr="003C6428">
              <w:tab/>
              <w:t>Dans tous les cas, l’Entrepreneur a la garde des matériaux, produits et composants à partir de leur prise en charge. Il assume la responsabilité légale du dépositaire, compte tenu des conditions particulières de conservation imposées éventuellement par le Marché.</w:t>
            </w:r>
          </w:p>
          <w:p w14:paraId="6F39C91C" w14:textId="77777777" w:rsidR="00647966" w:rsidRPr="003C6428" w:rsidRDefault="00647966" w:rsidP="00465E69">
            <w:pPr>
              <w:spacing w:before="60" w:after="60"/>
              <w:ind w:left="0" w:right="84" w:firstLine="0"/>
            </w:pPr>
            <w:r w:rsidRPr="003C6428">
              <w:t>26.7</w:t>
            </w:r>
            <w:r w:rsidRPr="003C6428">
              <w:tab/>
              <w:t>L’Entrepreneur ne peut être chargé de procéder en tout ou partie à la réception des matériaux, produits ou composants fournis par le Maître d’Ouvrage que si le Marché précise :</w:t>
            </w:r>
          </w:p>
          <w:p w14:paraId="6F39C91D" w14:textId="77777777" w:rsidR="00647966" w:rsidRPr="003C6428" w:rsidRDefault="00647966" w:rsidP="00465E69">
            <w:pPr>
              <w:tabs>
                <w:tab w:val="left" w:pos="1080"/>
              </w:tabs>
              <w:spacing w:before="60" w:after="60"/>
              <w:ind w:left="0" w:firstLine="0"/>
              <w:jc w:val="left"/>
            </w:pPr>
            <w:r w:rsidRPr="003C6428">
              <w:t>(a)</w:t>
            </w:r>
            <w:r w:rsidRPr="003C6428">
              <w:tab/>
              <w:t>le contenu du mandat correspondant ;</w:t>
            </w:r>
          </w:p>
          <w:p w14:paraId="6F39C91E" w14:textId="77777777" w:rsidR="00647966" w:rsidRPr="003C6428" w:rsidRDefault="00647966" w:rsidP="00465E69">
            <w:pPr>
              <w:tabs>
                <w:tab w:val="left" w:pos="1080"/>
              </w:tabs>
              <w:spacing w:before="60" w:after="60"/>
              <w:ind w:left="0" w:firstLine="0"/>
              <w:jc w:val="left"/>
            </w:pPr>
            <w:r w:rsidRPr="003C6428">
              <w:t>(b)</w:t>
            </w:r>
            <w:r w:rsidRPr="003C6428">
              <w:tab/>
              <w:t>la nature, la provenance et les caractéristiques de ces matériaux, produits ou composants ;</w:t>
            </w:r>
          </w:p>
          <w:p w14:paraId="6F39C91F" w14:textId="77777777" w:rsidR="00647966" w:rsidRPr="003C6428" w:rsidRDefault="00647966" w:rsidP="00465E69">
            <w:pPr>
              <w:tabs>
                <w:tab w:val="left" w:pos="1080"/>
              </w:tabs>
              <w:spacing w:before="60" w:after="60"/>
              <w:ind w:left="0" w:firstLine="0"/>
              <w:jc w:val="left"/>
            </w:pPr>
            <w:r w:rsidRPr="003C6428">
              <w:t>(c)</w:t>
            </w:r>
            <w:r w:rsidRPr="003C6428">
              <w:tab/>
              <w:t>les vérifications à effectuer ; et</w:t>
            </w:r>
          </w:p>
          <w:p w14:paraId="6F39C920" w14:textId="77777777" w:rsidR="00647966" w:rsidRPr="003C6428" w:rsidRDefault="00647966" w:rsidP="00465E69">
            <w:pPr>
              <w:tabs>
                <w:tab w:val="left" w:pos="1080"/>
              </w:tabs>
              <w:spacing w:before="60" w:after="60"/>
              <w:ind w:left="0" w:firstLine="0"/>
              <w:jc w:val="left"/>
            </w:pPr>
            <w:r w:rsidRPr="003C6428">
              <w:t>(d)</w:t>
            </w:r>
            <w:r w:rsidRPr="003C6428">
              <w:tab/>
              <w:t>les moyens de contrôle à employer, ceux-ci devant être mis à la disposition de l’Entrepreneur par le Maître d’Œuvre.</w:t>
            </w:r>
          </w:p>
          <w:p w14:paraId="6F39C921" w14:textId="77777777" w:rsidR="00647966" w:rsidRPr="003C6428" w:rsidRDefault="00647966" w:rsidP="00465E69">
            <w:pPr>
              <w:spacing w:before="60" w:after="60"/>
              <w:ind w:left="0" w:right="84" w:firstLine="0"/>
            </w:pPr>
            <w:r w:rsidRPr="003C6428">
              <w:t>26.8</w:t>
            </w:r>
            <w:r w:rsidRPr="003C6428">
              <w:tab/>
              <w:t>En l’absence de stipulations particulières du Marché, la charge des frais résultant des prestations prévues au présent Article est réputée incluse dans les prix. A moins que le CCAP n’en dispose autrement, le Maître d’Ouvrage reste responsable des vices et défauts des matériaux, produits et composants qu’il fournit, sauf en ce qui concerne les vices et défauts apparents que l’Entrepreneur omet de dénoncer par une notification au Maître d’Œuvre à bref délai.</w:t>
            </w:r>
          </w:p>
        </w:tc>
      </w:tr>
      <w:tr w:rsidR="00647966" w:rsidRPr="003C6428" w14:paraId="6F39C92D"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23" w14:textId="77777777" w:rsidR="00647966" w:rsidRPr="003C6428" w:rsidRDefault="00647966" w:rsidP="00465E69">
            <w:pPr>
              <w:pStyle w:val="Sec8head2"/>
              <w:ind w:left="0" w:firstLine="0"/>
            </w:pPr>
            <w:bookmarkStart w:id="3568" w:name="_Toc348175967"/>
            <w:bookmarkStart w:id="3569" w:name="_Toc327539575"/>
            <w:bookmarkStart w:id="3570" w:name="_Toc138939317"/>
            <w:r w:rsidRPr="003C6428">
              <w:lastRenderedPageBreak/>
              <w:t>27.</w:t>
            </w:r>
            <w:r w:rsidRPr="003C6428">
              <w:tab/>
              <w:t>Implantation des ouvrages</w:t>
            </w:r>
            <w:bookmarkEnd w:id="3568"/>
            <w:bookmarkEnd w:id="3569"/>
            <w:bookmarkEnd w:id="3570"/>
          </w:p>
        </w:tc>
        <w:tc>
          <w:tcPr>
            <w:tcW w:w="6537" w:type="dxa"/>
            <w:tcBorders>
              <w:top w:val="nil"/>
              <w:left w:val="nil"/>
              <w:bottom w:val="nil"/>
              <w:right w:val="nil"/>
            </w:tcBorders>
            <w:tcMar>
              <w:top w:w="57" w:type="dxa"/>
              <w:left w:w="57" w:type="dxa"/>
              <w:bottom w:w="57" w:type="dxa"/>
              <w:right w:w="57" w:type="dxa"/>
            </w:tcMar>
          </w:tcPr>
          <w:p w14:paraId="6F39C924" w14:textId="77777777" w:rsidR="00647966" w:rsidRPr="003C6428" w:rsidRDefault="00647966" w:rsidP="00465E69">
            <w:pPr>
              <w:tabs>
                <w:tab w:val="left" w:pos="540"/>
              </w:tabs>
              <w:spacing w:before="60" w:after="60"/>
              <w:ind w:left="0" w:firstLine="0"/>
              <w:rPr>
                <w:b/>
              </w:rPr>
            </w:pPr>
            <w:r w:rsidRPr="003C6428">
              <w:rPr>
                <w:b/>
              </w:rPr>
              <w:t>27.1</w:t>
            </w:r>
            <w:r w:rsidRPr="003C6428">
              <w:rPr>
                <w:b/>
              </w:rPr>
              <w:tab/>
              <w:t>Plan général d’implantation des ouvrages</w:t>
            </w:r>
          </w:p>
          <w:p w14:paraId="6F39C925" w14:textId="77777777" w:rsidR="00647966" w:rsidRPr="003C6428" w:rsidRDefault="00647966" w:rsidP="00465E69">
            <w:pPr>
              <w:spacing w:before="60" w:after="60"/>
              <w:ind w:left="0" w:firstLine="0"/>
            </w:pPr>
            <w:r w:rsidRPr="003C6428">
              <w:t>Le plan général d’implantation des ouvrages est un plan orienté qui précise la position des ouvrages, en planimétrie et en altimétrie, par rapport à des repères fixes. Ce plan est notifié à l’Entrepreneur, par ordre de service, au plus tard, en même temps que l’Ordre de service ordonnant le commencement des travaux visé à l’Article 19.1.</w:t>
            </w:r>
          </w:p>
          <w:p w14:paraId="6F39C926" w14:textId="77777777" w:rsidR="00647966" w:rsidRPr="003C6428" w:rsidRDefault="00647966" w:rsidP="00465E69">
            <w:pPr>
              <w:tabs>
                <w:tab w:val="left" w:pos="540"/>
              </w:tabs>
              <w:spacing w:before="60" w:after="60"/>
              <w:ind w:left="0" w:firstLine="0"/>
              <w:rPr>
                <w:b/>
              </w:rPr>
            </w:pPr>
            <w:r w:rsidRPr="003C6428">
              <w:rPr>
                <w:b/>
              </w:rPr>
              <w:t>27.2</w:t>
            </w:r>
            <w:r w:rsidRPr="003C6428">
              <w:rPr>
                <w:b/>
              </w:rPr>
              <w:tab/>
              <w:t>Responsabilité de l’Entrepreneur</w:t>
            </w:r>
          </w:p>
          <w:p w14:paraId="6F39C927" w14:textId="77777777" w:rsidR="00647966" w:rsidRPr="003C6428" w:rsidRDefault="00647966" w:rsidP="00465E69">
            <w:pPr>
              <w:spacing w:before="60" w:after="60"/>
              <w:ind w:left="0" w:firstLine="0"/>
            </w:pPr>
            <w:r w:rsidRPr="003C6428">
              <w:t>L’Entrepreneur est responsable :</w:t>
            </w:r>
          </w:p>
          <w:p w14:paraId="6F39C928" w14:textId="77777777" w:rsidR="00647966" w:rsidRPr="003C6428" w:rsidRDefault="00647966" w:rsidP="00465E69">
            <w:pPr>
              <w:tabs>
                <w:tab w:val="left" w:pos="1080"/>
              </w:tabs>
              <w:spacing w:before="60" w:after="60"/>
              <w:ind w:left="0" w:firstLine="0"/>
              <w:jc w:val="left"/>
            </w:pPr>
            <w:r w:rsidRPr="003C6428">
              <w:t>(a)</w:t>
            </w:r>
            <w:r w:rsidRPr="003C6428">
              <w:tab/>
              <w:t>de l’implantation exacte des ouvrages par rapport aux repères, lignes et niveaux de référence originaux fournis par le Maître d’Œuvre ;</w:t>
            </w:r>
          </w:p>
          <w:p w14:paraId="6F39C929" w14:textId="77777777" w:rsidR="00647966" w:rsidRPr="003C6428" w:rsidRDefault="00647966" w:rsidP="00465E69">
            <w:pPr>
              <w:tabs>
                <w:tab w:val="left" w:pos="1080"/>
              </w:tabs>
              <w:spacing w:before="60" w:after="60"/>
              <w:ind w:left="0" w:firstLine="0"/>
              <w:jc w:val="left"/>
            </w:pPr>
            <w:r w:rsidRPr="003C6428">
              <w:t>(b)</w:t>
            </w:r>
            <w:r w:rsidRPr="003C6428">
              <w:tab/>
              <w:t>de l’exactitude du positionnement, du nivellement, du dimensionnement et de l’alignement de toutes les parties des ouvrages ; et</w:t>
            </w:r>
          </w:p>
          <w:p w14:paraId="6F39C92A" w14:textId="77777777" w:rsidR="00647966" w:rsidRPr="003C6428" w:rsidRDefault="00647966" w:rsidP="00465E69">
            <w:pPr>
              <w:tabs>
                <w:tab w:val="left" w:pos="1080"/>
              </w:tabs>
              <w:spacing w:before="60" w:after="60"/>
              <w:ind w:left="0" w:firstLine="0"/>
              <w:jc w:val="left"/>
            </w:pPr>
            <w:r w:rsidRPr="003C6428">
              <w:lastRenderedPageBreak/>
              <w:t>(c)</w:t>
            </w:r>
            <w:r w:rsidRPr="003C6428">
              <w:tab/>
              <w:t>de la fourniture de tous les instruments et accessoires et de la main-d’œuvre nécessaire en rapport avec les tâches énumérées ci-dessus.</w:t>
            </w:r>
          </w:p>
          <w:p w14:paraId="6F39C92B" w14:textId="77777777" w:rsidR="00647966" w:rsidRPr="003C6428" w:rsidRDefault="00647966" w:rsidP="00465E69">
            <w:pPr>
              <w:spacing w:before="60" w:after="60"/>
              <w:ind w:left="0" w:right="84" w:firstLine="0"/>
            </w:pPr>
            <w:r w:rsidRPr="003C6428">
              <w:t>27.3</w:t>
            </w:r>
            <w:r w:rsidRPr="003C6428">
              <w:tab/>
              <w:t>Si, à un moment quelconque lors de l’exécution des travaux, une erreur apparaît dans le positionnement, dans le nivellement, dans le dimensionnement ou dans l’alignement d’une partie quelconque des ouvrages, l’Entrepreneur doit, si le Maître d’Œuvre le demande, rectifier cette erreur à ses propres frais et à la satisfaction du Maître d’Œuvre, à moins que cette erreur ne repose sur des données incorrectes fournies par celui-ci, auquel cas le coût de la rectification incombe au Maître d’Ouvrage.</w:t>
            </w:r>
          </w:p>
          <w:p w14:paraId="6F39C92C" w14:textId="77777777" w:rsidR="00647966" w:rsidRPr="003C6428" w:rsidRDefault="00647966" w:rsidP="00465E69">
            <w:pPr>
              <w:spacing w:before="60" w:after="60"/>
              <w:ind w:left="0" w:right="84" w:firstLine="0"/>
            </w:pPr>
            <w:r w:rsidRPr="003C6428">
              <w:t>27.4</w:t>
            </w:r>
            <w:r w:rsidRPr="003C6428">
              <w:tab/>
              <w:t>La vérification de tout tracement ou de tout alignement ou nivellement par le Maître d’Œuvre ne dégage en aucune façon l’Entrepreneur de sa responsabilité quant à l’exactitude de ces opérations ; l’Entrepreneur doit protéger et conserver soigneusement tous les repères, jalon à voyant fixe, piquets et autres marques utilisés lors de l’implantation des ouvrages.</w:t>
            </w:r>
          </w:p>
        </w:tc>
      </w:tr>
      <w:tr w:rsidR="00647966" w:rsidRPr="003C6428" w14:paraId="6F39C939"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2E" w14:textId="77777777" w:rsidR="00647966" w:rsidRPr="003C6428" w:rsidRDefault="00647966" w:rsidP="00465E69">
            <w:pPr>
              <w:pStyle w:val="Sec8head2"/>
              <w:ind w:left="0" w:firstLine="0"/>
            </w:pPr>
            <w:bookmarkStart w:id="3571" w:name="_Toc348175968"/>
            <w:bookmarkStart w:id="3572" w:name="_Toc327539576"/>
            <w:bookmarkStart w:id="3573" w:name="_Toc138939318"/>
            <w:r w:rsidRPr="003C6428">
              <w:lastRenderedPageBreak/>
              <w:t>28.</w:t>
            </w:r>
            <w:r w:rsidRPr="003C6428">
              <w:tab/>
              <w:t>Préparation des travaux</w:t>
            </w:r>
            <w:bookmarkEnd w:id="3571"/>
            <w:bookmarkEnd w:id="3572"/>
            <w:bookmarkEnd w:id="3573"/>
          </w:p>
        </w:tc>
        <w:tc>
          <w:tcPr>
            <w:tcW w:w="6537" w:type="dxa"/>
            <w:tcBorders>
              <w:top w:val="nil"/>
              <w:left w:val="nil"/>
              <w:bottom w:val="nil"/>
              <w:right w:val="nil"/>
            </w:tcBorders>
            <w:tcMar>
              <w:top w:w="57" w:type="dxa"/>
              <w:left w:w="57" w:type="dxa"/>
              <w:bottom w:w="57" w:type="dxa"/>
              <w:right w:w="57" w:type="dxa"/>
            </w:tcMar>
          </w:tcPr>
          <w:p w14:paraId="6F39C92F" w14:textId="77777777" w:rsidR="00647966" w:rsidRPr="003C6428" w:rsidRDefault="00647966" w:rsidP="00465E69">
            <w:pPr>
              <w:spacing w:before="60" w:after="60"/>
              <w:ind w:left="0" w:right="84" w:firstLine="0"/>
              <w:rPr>
                <w:b/>
              </w:rPr>
            </w:pPr>
            <w:r w:rsidRPr="003C6428">
              <w:rPr>
                <w:b/>
              </w:rPr>
              <w:t>28.1</w:t>
            </w:r>
            <w:r w:rsidRPr="003C6428">
              <w:rPr>
                <w:b/>
              </w:rPr>
              <w:tab/>
              <w:t>Période de mobilisation :</w:t>
            </w:r>
          </w:p>
          <w:p w14:paraId="6F39C930" w14:textId="77777777" w:rsidR="00647966" w:rsidRPr="003C6428" w:rsidRDefault="00647966" w:rsidP="00465E69">
            <w:pPr>
              <w:tabs>
                <w:tab w:val="left" w:pos="540"/>
              </w:tabs>
              <w:spacing w:before="60" w:after="60"/>
              <w:ind w:left="0" w:firstLine="0"/>
            </w:pPr>
            <w:r w:rsidRPr="003C6428">
              <w:t xml:space="preserve">La période de mobilisation est la période qui court à compter de la Date de Commencement et pendant laquelle, avant l’exécution proprement dite des travaux, le Maître d’Ouvrage et l’Entrepreneur ont à prendre certaines dispositions préparatoires et à établir certains documents nécessaires à la réalisation des ouvrages, cette période dont la durée est fixée au </w:t>
            </w:r>
            <w:r w:rsidRPr="003C6428">
              <w:rPr>
                <w:b/>
              </w:rPr>
              <w:t>CCAP,</w:t>
            </w:r>
            <w:r w:rsidRPr="003C6428">
              <w:t xml:space="preserve"> est incluse dans le délai d’exécution.</w:t>
            </w:r>
          </w:p>
          <w:p w14:paraId="6F39C931" w14:textId="77777777" w:rsidR="00647966" w:rsidRPr="003C6428" w:rsidRDefault="00647966" w:rsidP="00465E69">
            <w:pPr>
              <w:spacing w:before="60" w:after="60"/>
              <w:ind w:left="0" w:right="84" w:firstLine="0"/>
              <w:rPr>
                <w:b/>
              </w:rPr>
            </w:pPr>
            <w:r w:rsidRPr="003C6428">
              <w:rPr>
                <w:b/>
              </w:rPr>
              <w:t>28.2</w:t>
            </w:r>
            <w:r w:rsidRPr="003C6428">
              <w:rPr>
                <w:b/>
              </w:rPr>
              <w:tab/>
              <w:t>Programme d’exécution :</w:t>
            </w:r>
          </w:p>
          <w:p w14:paraId="6F39C932" w14:textId="77777777" w:rsidR="00647966" w:rsidRPr="003C6428" w:rsidRDefault="00647966" w:rsidP="00465E69">
            <w:pPr>
              <w:tabs>
                <w:tab w:val="left" w:pos="540"/>
              </w:tabs>
              <w:spacing w:before="60" w:after="60"/>
              <w:ind w:left="0" w:firstLine="0"/>
            </w:pPr>
            <w:r w:rsidRPr="003C6428">
              <w:t xml:space="preserve">Dans le délai stipulé au </w:t>
            </w:r>
            <w:r w:rsidRPr="003C6428">
              <w:rPr>
                <w:b/>
              </w:rPr>
              <w:t>CCAP,</w:t>
            </w:r>
            <w:r w:rsidRPr="003C6428">
              <w:t xml:space="preserve"> l’Entrepreneur soumettra au Chef de Projet, pour approbation, le programme d’exécution des travaux actualisé qui devra être compatible avec la bonne exécution du Marché tenant compte notamment, le cas échéant, de la présence de sous-traitants ou d’autres entreprises sur le Site. L’Entrepreneur est tenu, en outre, sur demande du Maître d’Œuvre, de confirmer par écrit la description générale des dispositions et méthodes qu’il propose d’adopter pour la réalisation des travaux.</w:t>
            </w:r>
          </w:p>
          <w:p w14:paraId="6F39C933" w14:textId="77777777" w:rsidR="00647966" w:rsidRPr="003C6428" w:rsidRDefault="00647966" w:rsidP="00465E69">
            <w:pPr>
              <w:tabs>
                <w:tab w:val="left" w:pos="540"/>
              </w:tabs>
              <w:spacing w:before="60" w:after="60"/>
              <w:ind w:left="0" w:firstLine="0"/>
            </w:pPr>
            <w:r w:rsidRPr="003C6428">
              <w:t>Si à un moment quelconque, il apparaît au Maître d’Œuvre que l’avancement des travaux ne correspond pas au programme d’exécution approuvé, l’Entrepreneur fournira, sur demande du Maître d’Œuvre, un programme révisé présentant les modifications nécessaires pour assurer l’achèvement des travaux dans le délai d’exécution.</w:t>
            </w:r>
          </w:p>
          <w:p w14:paraId="6F39C934" w14:textId="77777777" w:rsidR="00647966" w:rsidRPr="003C6428" w:rsidRDefault="00647966" w:rsidP="00465E69">
            <w:pPr>
              <w:tabs>
                <w:tab w:val="left" w:pos="540"/>
              </w:tabs>
              <w:spacing w:before="60" w:after="60"/>
              <w:ind w:left="0" w:firstLine="0"/>
            </w:pPr>
            <w:r w:rsidRPr="003C6428">
              <w:t xml:space="preserve">Le programme d’exécution des travaux précise notamment les matériels et les méthodes qui seront utilisés et le calendrier </w:t>
            </w:r>
            <w:r w:rsidRPr="003C6428">
              <w:lastRenderedPageBreak/>
              <w:t>d’exécution des travaux. Le projet des installations de chantier et des ouvrages provisoires est annexé à ce programme. Le programme correspondant distinguera les matériels et équipements devant être importés de façon temporaire et exclusivement destinés à la réalisation des travaux.</w:t>
            </w:r>
          </w:p>
          <w:p w14:paraId="6F39C935" w14:textId="77777777" w:rsidR="00647966" w:rsidRPr="003C6428" w:rsidRDefault="00647966" w:rsidP="00465E69">
            <w:pPr>
              <w:tabs>
                <w:tab w:val="left" w:pos="540"/>
              </w:tabs>
              <w:spacing w:before="60" w:after="60"/>
              <w:ind w:left="0" w:firstLine="0"/>
            </w:pPr>
            <w:r w:rsidRPr="003C6428">
              <w:t>Le programme d’exécution des travaux est soumis au visa du Maître d’Œuvre quinze (15) jours au moins avant l’expiration de la période de mobilisation. Ce visa ne décharge en rien l’Entrepreneur de sa responsabilité de réaliser les travaux dans des délais et selon un programme compatible avec la bonne exécution du Marché. En outre, sauf dispositions contraires du Marché, l’absence de visa ne saurait faire obstacle à l’exécution des travaux.</w:t>
            </w:r>
          </w:p>
          <w:p w14:paraId="6F39C936" w14:textId="77777777" w:rsidR="00647966" w:rsidRPr="003C6428" w:rsidRDefault="00647966" w:rsidP="00465E69">
            <w:pPr>
              <w:spacing w:before="60" w:after="60"/>
              <w:ind w:left="0" w:right="84" w:firstLine="0"/>
              <w:rPr>
                <w:b/>
              </w:rPr>
            </w:pPr>
            <w:r w:rsidRPr="003C6428">
              <w:rPr>
                <w:b/>
              </w:rPr>
              <w:t>28.3</w:t>
            </w:r>
            <w:r w:rsidRPr="003C6428">
              <w:rPr>
                <w:b/>
              </w:rPr>
              <w:tab/>
              <w:t>Plan de sécurité et d’hygiène :</w:t>
            </w:r>
          </w:p>
          <w:p w14:paraId="6F39C937" w14:textId="77777777" w:rsidR="00647966" w:rsidRPr="003C6428" w:rsidRDefault="00647966" w:rsidP="00465E69">
            <w:pPr>
              <w:tabs>
                <w:tab w:val="left" w:pos="1280"/>
              </w:tabs>
              <w:spacing w:before="60" w:after="60"/>
              <w:ind w:left="0" w:right="84" w:firstLine="0"/>
              <w:rPr>
                <w:b/>
                <w:sz w:val="28"/>
              </w:rPr>
            </w:pPr>
            <w:r w:rsidRPr="003C6428">
              <w:t>28.3.1</w:t>
            </w:r>
            <w:r w:rsidR="008B1E67" w:rsidRPr="003C6428">
              <w:tab/>
            </w:r>
            <w:r w:rsidRPr="003C6428">
              <w:t xml:space="preserve">Si le </w:t>
            </w:r>
            <w:r w:rsidRPr="003C6428">
              <w:rPr>
                <w:b/>
              </w:rPr>
              <w:t>CCAP</w:t>
            </w:r>
            <w:r w:rsidRPr="003C6428">
              <w:t xml:space="preserve"> le prévoit, les mesures et dispositions énumérées au paragraphe 31.4 du CCAG font l’objet d’un plan de sécurité et d’hygiène. Les dispositions des deuxièmes et troisièmes alinéas du paragraphe 2 du présent Article sont alors applicables à ce plan.</w:t>
            </w:r>
          </w:p>
          <w:p w14:paraId="6F39C938" w14:textId="77777777" w:rsidR="00647966" w:rsidRPr="003C6428" w:rsidRDefault="00647966" w:rsidP="00465E69">
            <w:pPr>
              <w:tabs>
                <w:tab w:val="left" w:pos="1280"/>
              </w:tabs>
              <w:spacing w:before="60" w:after="60"/>
              <w:ind w:left="0" w:right="84" w:firstLine="0"/>
              <w:rPr>
                <w:b/>
                <w:sz w:val="28"/>
              </w:rPr>
            </w:pPr>
            <w:r w:rsidRPr="003C6428">
              <w:t>28.3.2</w:t>
            </w:r>
            <w:r w:rsidR="008B1E67" w:rsidRPr="003C6428">
              <w:tab/>
            </w:r>
            <w:r w:rsidRPr="003C6428">
              <w:t>L’Entrepreneur préparera le Plan de sécurité et d’hygiène prévu à l’Article 9.</w:t>
            </w:r>
          </w:p>
        </w:tc>
      </w:tr>
      <w:tr w:rsidR="00647966" w:rsidRPr="003C6428" w14:paraId="6F39C941"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3A" w14:textId="77777777" w:rsidR="00647966" w:rsidRPr="003C6428" w:rsidRDefault="00647966" w:rsidP="00465E69">
            <w:pPr>
              <w:pStyle w:val="Sec8head2"/>
              <w:ind w:left="0" w:firstLine="0"/>
            </w:pPr>
            <w:bookmarkStart w:id="3574" w:name="_Toc348175969"/>
            <w:bookmarkStart w:id="3575" w:name="_Toc327539577"/>
            <w:bookmarkStart w:id="3576" w:name="_Toc138939319"/>
            <w:r w:rsidRPr="003C6428">
              <w:lastRenderedPageBreak/>
              <w:t>29.</w:t>
            </w:r>
            <w:r w:rsidRPr="003C6428">
              <w:tab/>
              <w:t xml:space="preserve">Plans d’exécution - Notes de calculs - </w:t>
            </w:r>
            <w:bookmarkStart w:id="3577" w:name="_Toc348175970"/>
            <w:bookmarkStart w:id="3578" w:name="_Toc348232793"/>
            <w:r w:rsidRPr="003C6428">
              <w:t>Etudes de détail</w:t>
            </w:r>
            <w:bookmarkEnd w:id="3574"/>
            <w:bookmarkEnd w:id="3575"/>
            <w:bookmarkEnd w:id="3576"/>
            <w:bookmarkEnd w:id="3577"/>
            <w:bookmarkEnd w:id="3578"/>
          </w:p>
        </w:tc>
        <w:tc>
          <w:tcPr>
            <w:tcW w:w="6537" w:type="dxa"/>
            <w:tcBorders>
              <w:top w:val="nil"/>
              <w:left w:val="nil"/>
              <w:bottom w:val="nil"/>
              <w:right w:val="nil"/>
            </w:tcBorders>
            <w:tcMar>
              <w:top w:w="57" w:type="dxa"/>
              <w:left w:w="57" w:type="dxa"/>
              <w:bottom w:w="57" w:type="dxa"/>
              <w:right w:w="57" w:type="dxa"/>
            </w:tcMar>
          </w:tcPr>
          <w:p w14:paraId="6F39C93B" w14:textId="77777777" w:rsidR="00647966" w:rsidRPr="003C6428" w:rsidRDefault="00647966" w:rsidP="00465E69">
            <w:pPr>
              <w:spacing w:before="60" w:after="60"/>
              <w:ind w:left="0" w:right="84" w:firstLine="0"/>
              <w:rPr>
                <w:b/>
              </w:rPr>
            </w:pPr>
            <w:r w:rsidRPr="003C6428">
              <w:rPr>
                <w:b/>
              </w:rPr>
              <w:t>29.1</w:t>
            </w:r>
            <w:r w:rsidRPr="003C6428">
              <w:rPr>
                <w:b/>
              </w:rPr>
              <w:tab/>
              <w:t>Documents fournis par l’Entrepreneur :</w:t>
            </w:r>
          </w:p>
          <w:p w14:paraId="6F39C93C" w14:textId="77777777" w:rsidR="00647966" w:rsidRPr="003C6428" w:rsidRDefault="00647966" w:rsidP="00465E69">
            <w:pPr>
              <w:tabs>
                <w:tab w:val="left" w:pos="1260"/>
              </w:tabs>
              <w:spacing w:before="60" w:after="60"/>
              <w:ind w:left="0" w:right="84" w:firstLine="0"/>
            </w:pPr>
            <w:r w:rsidRPr="003C6428">
              <w:t>29.1.1</w:t>
            </w:r>
            <w:r w:rsidRPr="003C6428">
              <w:tab/>
              <w:t>Sauf dispositions contraires du Marché, l’Entrepreneur établit d’après les pièces contractuelles les documents nécessaires à la réalisation des ouvrages, tels que les plans d’exécution, notes de calculs, études de détail. A cet effet, l’Entrepreneur fait sur place tous les relevés nécessaires et demeure responsable des conséquences de toute erreur de mesure. Il doit, suivant le cas, établir, vérifier ou compléter les calculs notamment en ce qui concerne la stabilité et la résistance des travaux et ouvrages. S’il reconnaît une erreur, omission ou contradiction dans les pièces contractuelles ou autres documents de base fournis par le Maître d’Œuvre ; il doit le signaler immédiatement par écrit au Maître d’Œuvre.A ce titre, à toutes fins utiles, il est précisé que, à l’exception des documents susmentionnés, l’Entrepreneur n’est pas en charge de la réalisation des documents de conception.</w:t>
            </w:r>
          </w:p>
          <w:p w14:paraId="6F39C93D" w14:textId="77777777" w:rsidR="00647966" w:rsidRPr="003C6428" w:rsidRDefault="00647966" w:rsidP="00465E69">
            <w:pPr>
              <w:tabs>
                <w:tab w:val="left" w:pos="1260"/>
              </w:tabs>
              <w:spacing w:before="60" w:after="60"/>
              <w:ind w:left="0" w:right="84" w:firstLine="0"/>
            </w:pPr>
            <w:r w:rsidRPr="003C6428">
              <w:t>29.1.2</w:t>
            </w:r>
            <w:r w:rsidRPr="003C6428">
              <w:tab/>
              <w:t xml:space="preserve">Les plans d’exécution sont cotés avec le plus grand soin et doivent nettement distinguer les diverses natures d’ouvrages et les qualités des matériaux à mettre en œuvre. Ils doivent définir complètement, en conformité avec les spécifications techniques figurant au Marché, les formes des ouvrages, la nature des parements, les formes des pièces dans tous les éléments et assemblages, les armatures et leur </w:t>
            </w:r>
            <w:r w:rsidRPr="003C6428">
              <w:lastRenderedPageBreak/>
              <w:t>disposition.</w:t>
            </w:r>
          </w:p>
          <w:p w14:paraId="6F39C93E" w14:textId="77777777" w:rsidR="00647966" w:rsidRPr="003C6428" w:rsidRDefault="00647966" w:rsidP="00465E69">
            <w:pPr>
              <w:tabs>
                <w:tab w:val="left" w:pos="1260"/>
              </w:tabs>
              <w:spacing w:before="60" w:after="60"/>
              <w:ind w:left="0" w:right="84" w:firstLine="0"/>
              <w:rPr>
                <w:b/>
                <w:i/>
              </w:rPr>
            </w:pPr>
            <w:r w:rsidRPr="003C6428">
              <w:t>29.1.3</w:t>
            </w:r>
            <w:r w:rsidRPr="003C6428">
              <w:tab/>
              <w:t>Les plans, notes de calculs, études de détail et autres documents établis par les soins ou à la diligence de l’Entrepreneur sont soumis à l’approbation du Maître d’Œuvre, celui-ci pouvant demander également la présentation des avant métrés. Toutefois, si le Marché le prévoit, tout ou partie des documents énumérés ci-dessus ne sont soumis qu’au visa du Maître d’Œuvre</w:t>
            </w:r>
            <w:r w:rsidRPr="003C6428">
              <w:rPr>
                <w:b/>
                <w:i/>
              </w:rPr>
              <w:t>.</w:t>
            </w:r>
          </w:p>
          <w:p w14:paraId="6F39C93F" w14:textId="77777777" w:rsidR="00647966" w:rsidRPr="003C6428" w:rsidRDefault="00647966" w:rsidP="00465E69">
            <w:pPr>
              <w:tabs>
                <w:tab w:val="left" w:pos="1260"/>
              </w:tabs>
              <w:spacing w:before="60" w:after="60"/>
              <w:ind w:left="0" w:right="84" w:firstLine="0"/>
            </w:pPr>
            <w:r w:rsidRPr="003C6428">
              <w:t>29.1.4</w:t>
            </w:r>
            <w:r w:rsidRPr="003C6428">
              <w:tab/>
              <w:t>L’Entrepreneur s’engage à réaliser les travaux conformément aux documents nécessaires à l’exécution qu’il a fait viser par le Maître d’œuvre. L’Entrepreneur ne peut commencer l’exécution d’un ouvrage qu’après avoir reçu l’approbation ou le visa du Maître d’Œuvre sur les documents nécessaires à cette exécution. Le délai de délivrance du visa du Maître d’œuvre est fixé à quinze (15) jours. Si, dans ce délai, le Maître d’œuvre constate que les documents fournis par l’Entrepreneur ne lui permettent pas de délivrer son visa, il en informe l’Entrepreneur qui doit, dans un délai maximum de quinze (15) jours à défaut de précision par le Maître d’œuvre, fournir l’ensemble des documents demandés.</w:t>
            </w:r>
          </w:p>
          <w:p w14:paraId="6F39C940" w14:textId="77777777" w:rsidR="00647966" w:rsidRPr="003C6428" w:rsidRDefault="00647966" w:rsidP="00465E69">
            <w:pPr>
              <w:tabs>
                <w:tab w:val="left" w:pos="1260"/>
              </w:tabs>
              <w:spacing w:before="60" w:after="60"/>
              <w:ind w:left="0" w:right="84" w:firstLine="0"/>
            </w:pPr>
            <w:r w:rsidRPr="003C6428">
              <w:t>29.1.5</w:t>
            </w:r>
            <w:r w:rsidRPr="003C6428">
              <w:tab/>
              <w:t>Si le Marché prévoit que le Maître d’Ouvrage ou le Maître d’Œuvre fournissent à l’Entrepreneur des documents nécessaires à la réalisation des ouvrages, la responsabilité de l’Entrepreneur n’est pas engagée sur la teneur de ces documents. Toutefois, l’Entrepreneur a l’obligation de vérifier, avant toute exécution, que ces documents ne contiennent pas d’erreurs, omissions ou contradictions qui sont normalement décelables par un homme de l’art ; s’il relève des erreurs, omissions ou contradictions, il doit les signaler immédiatement au Maître d’Œuvre par écrit.</w:t>
            </w:r>
          </w:p>
        </w:tc>
      </w:tr>
      <w:tr w:rsidR="00647966" w:rsidRPr="003C6428" w14:paraId="6F39C946"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42" w14:textId="77777777" w:rsidR="00647966" w:rsidRPr="003C6428" w:rsidRDefault="00647966" w:rsidP="00465E69">
            <w:pPr>
              <w:pStyle w:val="Sec8head2"/>
              <w:ind w:left="0" w:firstLine="0"/>
            </w:pPr>
            <w:bookmarkStart w:id="3579" w:name="_Toc348175971"/>
            <w:bookmarkStart w:id="3580" w:name="_Toc327539578"/>
            <w:bookmarkStart w:id="3581" w:name="_Toc138939320"/>
            <w:r w:rsidRPr="003C6428">
              <w:lastRenderedPageBreak/>
              <w:t>30.</w:t>
            </w:r>
            <w:r w:rsidRPr="003C6428">
              <w:tab/>
              <w:t>Modifications apportées aux dispositions techniques</w:t>
            </w:r>
            <w:bookmarkEnd w:id="3579"/>
            <w:bookmarkEnd w:id="3580"/>
            <w:bookmarkEnd w:id="3581"/>
          </w:p>
        </w:tc>
        <w:tc>
          <w:tcPr>
            <w:tcW w:w="6537" w:type="dxa"/>
            <w:tcBorders>
              <w:top w:val="nil"/>
              <w:left w:val="nil"/>
              <w:bottom w:val="nil"/>
              <w:right w:val="nil"/>
            </w:tcBorders>
            <w:tcMar>
              <w:top w:w="57" w:type="dxa"/>
              <w:left w:w="57" w:type="dxa"/>
              <w:bottom w:w="57" w:type="dxa"/>
              <w:right w:w="57" w:type="dxa"/>
            </w:tcMar>
          </w:tcPr>
          <w:p w14:paraId="6F39C943" w14:textId="77777777" w:rsidR="00647966" w:rsidRPr="003C6428" w:rsidRDefault="00647966" w:rsidP="00465E69">
            <w:pPr>
              <w:spacing w:before="60" w:after="60"/>
              <w:ind w:left="0" w:right="84" w:firstLine="0"/>
            </w:pPr>
            <w:r w:rsidRPr="003C6428">
              <w:t>30.1</w:t>
            </w:r>
            <w:r w:rsidRPr="003C6428">
              <w:tab/>
              <w:t>L’Entrepreneur ne peut, de lui-même, apporter aucun changement aux dispositions techniques prévues par le Marché. Sur injonction du Maître d’Œuvre par ordre de service et dans le délai fixé par cet ordre, il est tenu de reconstruire à ses frais les ouvrages qui ne sont pas conformes aux dispositions contractuelles. Toutefois, le Maître d’Œuvre peut accepter les changements faits par l’Entrepreneur et les dispositions suivantes sont alors appliquées pour le règlement des comptes :</w:t>
            </w:r>
          </w:p>
          <w:p w14:paraId="6F39C944" w14:textId="77777777" w:rsidR="00647966" w:rsidRPr="003C6428" w:rsidRDefault="00647966" w:rsidP="00465E69">
            <w:pPr>
              <w:tabs>
                <w:tab w:val="left" w:pos="1080"/>
              </w:tabs>
              <w:spacing w:before="60" w:after="60"/>
              <w:ind w:left="0" w:firstLine="0"/>
            </w:pPr>
            <w:r w:rsidRPr="003C6428">
              <w:t>(a)</w:t>
            </w:r>
            <w:r w:rsidRPr="003C6428">
              <w:tab/>
              <w:t>si les dimensions ou les caractéristiques des ouvrages sont supérieures à celles que prévoit le Marché, les métrés restent fondés sur les dimensions et caractéristiques prescrites par le Marché et l’Entrepreneur n’a droit à aucune augmentation de prix ; et</w:t>
            </w:r>
          </w:p>
          <w:p w14:paraId="6F39C945" w14:textId="77777777" w:rsidR="00647966" w:rsidRPr="003C6428" w:rsidRDefault="00647966" w:rsidP="00465E69">
            <w:pPr>
              <w:tabs>
                <w:tab w:val="left" w:pos="1080"/>
              </w:tabs>
              <w:spacing w:before="60" w:after="60"/>
              <w:ind w:left="0" w:firstLine="0"/>
            </w:pPr>
            <w:r w:rsidRPr="003C6428">
              <w:t>(b)</w:t>
            </w:r>
            <w:r w:rsidRPr="003C6428">
              <w:tab/>
              <w:t xml:space="preserve">si elles sont inférieures, les métrés sont fondés sur les </w:t>
            </w:r>
            <w:r w:rsidRPr="003C6428">
              <w:lastRenderedPageBreak/>
              <w:t>dimensions constatées des ouvrages, et les prix font l’objet d’une nouvelle détermination suivant les modalités prévues à l’Article 14.</w:t>
            </w:r>
          </w:p>
        </w:tc>
      </w:tr>
      <w:tr w:rsidR="00647966" w:rsidRPr="003C6428" w14:paraId="6F39C972"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47" w14:textId="77777777" w:rsidR="00647966" w:rsidRPr="003C6428" w:rsidRDefault="00647966" w:rsidP="00465E69">
            <w:pPr>
              <w:pStyle w:val="Sec8head2"/>
              <w:ind w:left="0" w:firstLine="0"/>
            </w:pPr>
            <w:bookmarkStart w:id="3582" w:name="_Toc348175972"/>
            <w:bookmarkStart w:id="3583" w:name="_Toc327539579"/>
            <w:bookmarkStart w:id="3584" w:name="_Toc138939321"/>
            <w:r w:rsidRPr="003C6428">
              <w:lastRenderedPageBreak/>
              <w:t>31.</w:t>
            </w:r>
            <w:r w:rsidRPr="003C6428">
              <w:tab/>
              <w:t>Installation, organisation, sécurité et hygiène des chantiers</w:t>
            </w:r>
            <w:bookmarkEnd w:id="3582"/>
            <w:bookmarkEnd w:id="3583"/>
            <w:bookmarkEnd w:id="3584"/>
          </w:p>
        </w:tc>
        <w:tc>
          <w:tcPr>
            <w:tcW w:w="6537" w:type="dxa"/>
            <w:tcBorders>
              <w:top w:val="nil"/>
              <w:left w:val="nil"/>
              <w:bottom w:val="nil"/>
              <w:right w:val="nil"/>
            </w:tcBorders>
            <w:tcMar>
              <w:top w:w="57" w:type="dxa"/>
              <w:left w:w="57" w:type="dxa"/>
              <w:bottom w:w="57" w:type="dxa"/>
              <w:right w:w="57" w:type="dxa"/>
            </w:tcMar>
          </w:tcPr>
          <w:p w14:paraId="6F39C948" w14:textId="77777777" w:rsidR="00647966" w:rsidRPr="003C6428" w:rsidRDefault="00647966" w:rsidP="00465E69">
            <w:pPr>
              <w:keepNext/>
              <w:spacing w:before="60" w:after="60"/>
              <w:ind w:left="0" w:right="86" w:firstLine="0"/>
              <w:rPr>
                <w:b/>
              </w:rPr>
            </w:pPr>
            <w:r w:rsidRPr="003C6428">
              <w:rPr>
                <w:b/>
              </w:rPr>
              <w:t>31.1</w:t>
            </w:r>
            <w:r w:rsidRPr="003C6428">
              <w:rPr>
                <w:b/>
              </w:rPr>
              <w:tab/>
              <w:t>Installation des chantiers de l’entreprise :</w:t>
            </w:r>
          </w:p>
          <w:p w14:paraId="6F39C949" w14:textId="77777777" w:rsidR="00647966" w:rsidRPr="003C6428" w:rsidRDefault="00647966" w:rsidP="00465E69">
            <w:pPr>
              <w:tabs>
                <w:tab w:val="left" w:pos="1260"/>
              </w:tabs>
              <w:spacing w:before="60" w:after="60"/>
              <w:ind w:left="0" w:right="84" w:firstLine="0"/>
            </w:pPr>
            <w:r w:rsidRPr="003C6428">
              <w:t>31.1.1</w:t>
            </w:r>
            <w:r w:rsidRPr="003C6428">
              <w:tab/>
              <w:t>L’Entrepreneur se procure, à ses frais et risques, les terrains dont il peut avoir besoin pour l’installation de ses chantiers dans la mesure où ceux que le Maître d’Ouvrage a mis à sa disposition et compris dans le Site ne sont pas suffisants.</w:t>
            </w:r>
          </w:p>
          <w:p w14:paraId="6F39C94A" w14:textId="77777777" w:rsidR="00647966" w:rsidRPr="003C6428" w:rsidRDefault="00647966" w:rsidP="00465E69">
            <w:pPr>
              <w:tabs>
                <w:tab w:val="left" w:pos="1260"/>
              </w:tabs>
              <w:spacing w:before="60" w:after="60"/>
              <w:ind w:left="0" w:right="84" w:firstLine="0"/>
            </w:pPr>
            <w:r w:rsidRPr="003C6428">
              <w:t>31.1.2</w:t>
            </w:r>
            <w:r w:rsidRPr="003C6428">
              <w:tab/>
              <w:t>Sauf dispositions contraires du Marché, l’Entrepreneur supporte toutes les charges relatives à l’établissement et à l’entretien des installations de chantier, y compris les chemins de service et les voies de desserte du chantier qui ne sont pas ouverts à la circulation publique.</w:t>
            </w:r>
          </w:p>
          <w:p w14:paraId="6F39C94B" w14:textId="77777777" w:rsidR="00647966" w:rsidRPr="003C6428" w:rsidRDefault="00647966" w:rsidP="00465E69">
            <w:pPr>
              <w:tabs>
                <w:tab w:val="left" w:pos="1260"/>
              </w:tabs>
              <w:spacing w:before="60" w:after="60"/>
              <w:ind w:left="0" w:right="84" w:firstLine="0"/>
            </w:pPr>
            <w:r w:rsidRPr="003C6428">
              <w:t>31.1.3</w:t>
            </w:r>
            <w:r w:rsidRPr="003C6428">
              <w:tab/>
              <w:t>Si les chantiers ne sont d’un accès facile que par voie d’eau, notamment lorsqu’il s’agit de travaux de dragage, d’endiguement ou de pose de blocs, l’Entrepreneur doit, sauf dispositions contraires du Marché, mettre gratuitement une embarcation armée à la disposition du Maître d’Œuvre et de ses agents, chaque fois que celui-ci le lui demande.</w:t>
            </w:r>
          </w:p>
          <w:p w14:paraId="6F39C94C" w14:textId="77777777" w:rsidR="00647966" w:rsidRPr="003C6428" w:rsidRDefault="00647966" w:rsidP="00465E69">
            <w:pPr>
              <w:tabs>
                <w:tab w:val="left" w:pos="1260"/>
              </w:tabs>
              <w:spacing w:before="60" w:after="60"/>
              <w:ind w:left="0" w:right="84" w:firstLine="0"/>
            </w:pPr>
            <w:r w:rsidRPr="003C6428">
              <w:t>31.1.4</w:t>
            </w:r>
            <w:r w:rsidRPr="003C6428">
              <w:tab/>
              <w:t>L’Entrepreneur doit faire apposer dans les chantiers et ateliers une affiche indiquant le Maître d’Ouvrage pour le compte duquel les travaux sont exécutés, les nom, qualité et adresse du Maître d’Œuvre, ainsi que les autres renseignements requis par la législation du travail du pays du Maître d’Ouvrage.</w:t>
            </w:r>
          </w:p>
          <w:p w14:paraId="6F39C94D" w14:textId="77777777" w:rsidR="00647966" w:rsidRPr="003C6428" w:rsidRDefault="00647966" w:rsidP="00465E69">
            <w:pPr>
              <w:tabs>
                <w:tab w:val="left" w:pos="1260"/>
              </w:tabs>
              <w:spacing w:before="60" w:after="60"/>
              <w:ind w:left="0" w:right="84" w:firstLine="0"/>
            </w:pPr>
            <w:r w:rsidRPr="003C6428">
              <w:t>31.1.5</w:t>
            </w:r>
            <w:r w:rsidRPr="003C6428">
              <w:tab/>
              <w:t>Tout équipement de l’Entrepreneur et ses sous-traitants, tous ouvrages provisoires et matériaux fournis par l’Entrepreneur et ses sous-traitants sont réputés, une fois qu’ils sont sur le Site, être exclusivement destinés à l’exécution des travaux et l’Entrepreneur ne doit pas les enlever en tout ou en partie, sauf dans le but de les déplacer d’une partie du Site vers une autre, sans l’accord du Chef de Projet. Il est entendu que cet accord n’est pas nécessaire pour les véhicules destinés à transporter le personnel, la main-d’œuvre et l’équipement, les fournitures, le matériel ou les matériaux de l’Entrepreneur vers ou en provenance du Site.</w:t>
            </w:r>
          </w:p>
          <w:p w14:paraId="6F39C94E" w14:textId="77777777" w:rsidR="00647966" w:rsidRPr="003C6428" w:rsidRDefault="00647966" w:rsidP="00465E69">
            <w:pPr>
              <w:spacing w:before="60" w:after="60"/>
              <w:ind w:left="0" w:right="84" w:firstLine="0"/>
            </w:pPr>
            <w:r w:rsidRPr="003C6428">
              <w:rPr>
                <w:b/>
              </w:rPr>
              <w:t>31.2</w:t>
            </w:r>
            <w:r w:rsidRPr="003C6428">
              <w:rPr>
                <w:b/>
              </w:rPr>
              <w:tab/>
              <w:t>Lieux de dépôt des déblais en excédent :</w:t>
            </w:r>
          </w:p>
          <w:p w14:paraId="6F39C94F" w14:textId="77777777" w:rsidR="00647966" w:rsidRPr="003C6428" w:rsidRDefault="00647966" w:rsidP="00465E69">
            <w:pPr>
              <w:tabs>
                <w:tab w:val="left" w:pos="540"/>
              </w:tabs>
              <w:spacing w:before="60" w:after="60"/>
              <w:ind w:left="0" w:firstLine="0"/>
            </w:pPr>
            <w:r w:rsidRPr="003C6428">
              <w:t xml:space="preserve">L’Entrepreneur se procure, à ses frais et risques, les terrains dont il peut avoir besoin comme lieu de dépôt des déblais en excédent, en sus des emplacements que le Maître d’Œuvre met éventuellement à sa disposition comme lieux de dépôt définitifs ou provisoires. Il doit soumettre le choix de ces terrains à l’accord préalable du Maître d’Œuvre, qui peut refuser l’autorisation ou la subordonner à des dispositions spéciales à prendre, notamment pour l’aménagement des dépôts à y constituer, si des motifs d’intérêt </w:t>
            </w:r>
            <w:r w:rsidRPr="003C6428">
              <w:lastRenderedPageBreak/>
              <w:t>général, comme la sauvegarde de l’environnement, le justifient.</w:t>
            </w:r>
          </w:p>
          <w:p w14:paraId="6F39C950" w14:textId="77777777" w:rsidR="00647966" w:rsidRPr="003C6428" w:rsidRDefault="00647966" w:rsidP="00465E69">
            <w:pPr>
              <w:spacing w:before="60" w:after="60"/>
              <w:ind w:left="0" w:right="84" w:firstLine="0"/>
              <w:rPr>
                <w:b/>
              </w:rPr>
            </w:pPr>
            <w:r w:rsidRPr="003C6428">
              <w:rPr>
                <w:b/>
              </w:rPr>
              <w:t>31.3</w:t>
            </w:r>
            <w:r w:rsidRPr="003C6428">
              <w:rPr>
                <w:b/>
              </w:rPr>
              <w:tab/>
              <w:t>Autorisations administratives :</w:t>
            </w:r>
          </w:p>
          <w:p w14:paraId="6F39C951" w14:textId="77777777" w:rsidR="00647966" w:rsidRPr="003C6428" w:rsidRDefault="00647966" w:rsidP="00465E69">
            <w:pPr>
              <w:tabs>
                <w:tab w:val="left" w:pos="540"/>
              </w:tabs>
              <w:spacing w:before="60" w:after="60"/>
              <w:ind w:left="0" w:firstLine="0"/>
            </w:pPr>
            <w:r w:rsidRPr="003C6428">
              <w:t>Le Maître d’Ouvrage fait son affaire de la délivrance à l’Entrepreneur de toutes autorisations administratives, telles que les autorisations d’occupation temporaire du domaine public ou privé, les permissions de voirie, les permis de construire nécessaires à la réalisation des ouvrages faisant l’objet du Marché.</w:t>
            </w:r>
          </w:p>
          <w:p w14:paraId="6F39C952" w14:textId="77777777" w:rsidR="00647966" w:rsidRPr="003C6428" w:rsidRDefault="00647966" w:rsidP="00465E69">
            <w:pPr>
              <w:tabs>
                <w:tab w:val="left" w:pos="540"/>
              </w:tabs>
              <w:spacing w:before="60" w:after="60"/>
              <w:ind w:left="0" w:firstLine="0"/>
            </w:pPr>
            <w:r w:rsidRPr="003C6428">
              <w:t>Le Maître d’Ouvrage et le Maître d’Œuvre apporteront leur concours à l’Entrepreneur, si celui-ci le leur demande, pour lui faciliter l’obtention en temps utile des autres autorisations administratives dont il aurait besoin, notamment pour pouvoir importer puis réexporter en temps utile, le cas échéant selon un régime douanier et fiscal suspensif, tout le matériel et l’équipement exclusivement destinés à la réalisation des travaux et pour disposer des emplacements nécessaires au dépôt des déblais.</w:t>
            </w:r>
          </w:p>
          <w:p w14:paraId="6F39C953" w14:textId="77777777" w:rsidR="00647966" w:rsidRPr="003C6428" w:rsidRDefault="00647966" w:rsidP="00465E69">
            <w:pPr>
              <w:spacing w:before="60" w:after="60"/>
              <w:ind w:left="0" w:right="84" w:firstLine="0"/>
            </w:pPr>
            <w:r w:rsidRPr="003C6428">
              <w:rPr>
                <w:b/>
              </w:rPr>
              <w:t>31.4</w:t>
            </w:r>
            <w:r w:rsidRPr="003C6428">
              <w:rPr>
                <w:b/>
              </w:rPr>
              <w:tab/>
              <w:t>Sécurité et hygiène des chantiers :</w:t>
            </w:r>
          </w:p>
          <w:p w14:paraId="6F39C954" w14:textId="77777777" w:rsidR="00647966" w:rsidRPr="003C6428" w:rsidRDefault="00647966" w:rsidP="00465E69">
            <w:pPr>
              <w:tabs>
                <w:tab w:val="left" w:pos="1260"/>
              </w:tabs>
              <w:spacing w:before="60" w:after="60"/>
              <w:ind w:left="0" w:right="84" w:firstLine="0"/>
            </w:pPr>
            <w:r w:rsidRPr="003C6428">
              <w:t>31.4.1</w:t>
            </w:r>
            <w:r w:rsidRPr="003C6428">
              <w:tab/>
              <w:t>L’Entrepreneur doit prendre sur ses chantiers toutes les mesures d’ordre et de sécurité propres à éviter des accidents, tant à l’égard du personnel qu’à l’égard des tiers. Il est tenu d’observer tous les règlements et consignes de l’autorité compétente. Il assure notamment l’éclairage et le gardiennage de ses chantiers, ainsi que leur signalisation tant intérieure qu’extérieure. Il assure également, en tant que de besoin, la clôture de ses chantiers.</w:t>
            </w:r>
          </w:p>
          <w:p w14:paraId="6F39C955" w14:textId="77777777" w:rsidR="00647966" w:rsidRPr="003C6428" w:rsidRDefault="00647966" w:rsidP="00465E69">
            <w:pPr>
              <w:spacing w:before="60" w:after="60"/>
              <w:ind w:left="0" w:firstLine="0"/>
            </w:pPr>
            <w:r w:rsidRPr="003C6428">
              <w:t>Il doit prendre toutes les précautions nécessaires pour éviter que les travaux ne causent un danger aux tiers, notamment pour la circulation publique si celle-ci n’a pas été déviée. Les points de passage dangereux, le long et à la traversée des voies de communication, doivent être protégés par des garde-corps provisoires ou par tout autre dispositif approprié ; ils doivent être éclairés et, au besoin, gardés.</w:t>
            </w:r>
          </w:p>
          <w:p w14:paraId="6F39C956" w14:textId="77777777" w:rsidR="00647966" w:rsidRPr="003C6428" w:rsidRDefault="00647966" w:rsidP="00465E69">
            <w:pPr>
              <w:tabs>
                <w:tab w:val="left" w:pos="1260"/>
              </w:tabs>
              <w:spacing w:before="60" w:after="60"/>
              <w:ind w:left="0" w:firstLine="0"/>
            </w:pPr>
            <w:r w:rsidRPr="003C6428">
              <w:t>L’Entrepreneur doit désigner un responsable de prévention d’accident sur le Site qui aura la charge de la sécurité et de la protection contre les accidents. Cette personne sera qualifiée en la matière et aura l’autorité suffisante pour donner des instructions et prendre des mesures de protection nécessaires à la prévention des accidents. Durant toute la période d’exécution des travaux, l’Entrepreneur s’engage à mettre à la disposition de cette personne tous les moyens nécessaires à l’exercice de ses fonctions.</w:t>
            </w:r>
          </w:p>
          <w:p w14:paraId="6F39C957" w14:textId="77777777" w:rsidR="00647966" w:rsidRPr="003C6428" w:rsidRDefault="00647966" w:rsidP="00465E69">
            <w:pPr>
              <w:spacing w:before="60" w:after="60"/>
              <w:ind w:left="0" w:firstLine="0"/>
              <w:rPr>
                <w:b/>
                <w:sz w:val="28"/>
              </w:rPr>
            </w:pPr>
            <w:r w:rsidRPr="003C6428">
              <w:t>L’Entrepreneur transmettra au Maître d’œuvre les détails de l’accident survenu dès que possible. L’Entrepreneur doit maintenir un registre et préparer des rapports sur la santé, la sécurité et le bien-être des personnes, et les dommages matériels subis, tel que requis par le Maître d’œuvre.</w:t>
            </w:r>
          </w:p>
          <w:p w14:paraId="6F39C958" w14:textId="77777777" w:rsidR="00647966" w:rsidRPr="003C6428" w:rsidRDefault="00647966" w:rsidP="00465E69">
            <w:pPr>
              <w:tabs>
                <w:tab w:val="left" w:pos="1260"/>
              </w:tabs>
              <w:spacing w:before="60" w:after="60"/>
              <w:ind w:left="0" w:right="84" w:firstLine="0"/>
            </w:pPr>
            <w:r w:rsidRPr="003C6428">
              <w:lastRenderedPageBreak/>
              <w:t>31.4.2</w:t>
            </w:r>
            <w:r w:rsidRPr="003C6428">
              <w:tab/>
              <w:t>L’Entrepreneur doit prendre les dispositions utiles pour assurer l’hygiène des installations de chantier destinées au personnel, notamment par l’établissement des réseaux de voirie, d’alimentation en eau potable et d’assainissement, si l’importance des chantiers le justifie.</w:t>
            </w:r>
          </w:p>
          <w:p w14:paraId="6F39C959" w14:textId="77777777" w:rsidR="00647966" w:rsidRPr="003C6428" w:rsidRDefault="00647966" w:rsidP="00465E69">
            <w:pPr>
              <w:spacing w:after="120"/>
              <w:ind w:left="0" w:firstLine="0"/>
              <w:rPr>
                <w:bCs/>
              </w:rPr>
            </w:pPr>
            <w:r w:rsidRPr="003C6428">
              <w:t>31.4.3 L’Entrepreneur doit avoir un Code de Conduite pour le Personnel de l’Entrepreneur.</w:t>
            </w:r>
          </w:p>
          <w:p w14:paraId="6F39C95A" w14:textId="77777777" w:rsidR="00647966" w:rsidRPr="003C6428" w:rsidRDefault="00647966" w:rsidP="00465E69">
            <w:pPr>
              <w:spacing w:before="120" w:after="120"/>
              <w:ind w:left="0" w:firstLine="0"/>
              <w:rPr>
                <w:bCs/>
              </w:rPr>
            </w:pPr>
            <w:r w:rsidRPr="003C6428">
              <w:t xml:space="preserve">L’Entrepreneur doit prendre toutes les mesures nécessaires pour s’assurer que </w:t>
            </w:r>
            <w:r w:rsidR="00CC3B01" w:rsidRPr="003C6428">
              <w:t>chacun desmembres du P</w:t>
            </w:r>
            <w:r w:rsidRPr="003C6428">
              <w:t xml:space="preserve">ersonnel de </w:t>
            </w:r>
            <w:r w:rsidR="00CC3B01" w:rsidRPr="003C6428">
              <w:t>l’E</w:t>
            </w:r>
            <w:r w:rsidRPr="003C6428">
              <w:t xml:space="preserve">ntrepreneur est </w:t>
            </w:r>
            <w:r w:rsidR="005002A0" w:rsidRPr="003C6428">
              <w:t>informé</w:t>
            </w:r>
            <w:r w:rsidRPr="003C6428">
              <w:t xml:space="preserve"> du Code de </w:t>
            </w:r>
            <w:r w:rsidR="005002A0" w:rsidRPr="003C6428">
              <w:t>C</w:t>
            </w:r>
            <w:r w:rsidRPr="003C6428">
              <w:t>onduite, y compris les comportements spécifiques qui sont interdits, et comprend les conséquences de se livrer à de tels comportements interdits.</w:t>
            </w:r>
          </w:p>
          <w:p w14:paraId="6F39C95B" w14:textId="77777777" w:rsidR="00647966" w:rsidRPr="003C6428" w:rsidRDefault="00647966" w:rsidP="00465E69">
            <w:pPr>
              <w:spacing w:before="120" w:after="120"/>
              <w:ind w:left="0" w:firstLine="0"/>
              <w:rPr>
                <w:bCs/>
              </w:rPr>
            </w:pPr>
            <w:r w:rsidRPr="003C6428">
              <w:t xml:space="preserve">Ces mesures comprennent la fourniture d’instructions et de documents qui peuvent être compris par le </w:t>
            </w:r>
            <w:r w:rsidR="00D35D16" w:rsidRPr="003C6428">
              <w:t>Personnel de l’Entrepreneur</w:t>
            </w:r>
            <w:r w:rsidRPr="003C6428">
              <w:t xml:space="preserve"> et la recherche </w:t>
            </w:r>
            <w:r w:rsidR="00794250" w:rsidRPr="003C6428">
              <w:t>de</w:t>
            </w:r>
            <w:r w:rsidRPr="003C6428">
              <w:t xml:space="preserve">la signature de </w:t>
            </w:r>
            <w:r w:rsidR="00794250" w:rsidRPr="003C6428">
              <w:t xml:space="preserve">chaque </w:t>
            </w:r>
            <w:r w:rsidRPr="003C6428">
              <w:t>personne reconnaissant la réception de ces instructions et/ou documents, le cas échéant.</w:t>
            </w:r>
          </w:p>
          <w:p w14:paraId="6F39C95C" w14:textId="77777777" w:rsidR="00647966" w:rsidRPr="003C6428" w:rsidRDefault="00647966" w:rsidP="00465E69">
            <w:pPr>
              <w:spacing w:before="120" w:after="120"/>
              <w:ind w:left="0" w:firstLine="0"/>
              <w:rPr>
                <w:bCs/>
              </w:rPr>
            </w:pPr>
            <w:r w:rsidRPr="003C6428">
              <w:t xml:space="preserve">L’Entrepreneur doit également s’assurer que le Code de Conduite est visiblement affiché à plusieurs endroits sur le Site et tout autre endroit où les travaux seront effectués, ainsi que dans les zones à l’extérieur du Site accessibles à la communauté locale et aux personnes </w:t>
            </w:r>
            <w:r w:rsidR="00322F88" w:rsidRPr="003C6428">
              <w:t>affect</w:t>
            </w:r>
            <w:r w:rsidRPr="003C6428">
              <w:t xml:space="preserve">ées par le projet. Le Code de </w:t>
            </w:r>
            <w:r w:rsidR="00322F88" w:rsidRPr="003C6428">
              <w:t>C</w:t>
            </w:r>
            <w:r w:rsidRPr="003C6428">
              <w:t>onduite affiché doit être fourni dans des langues compréhensibles pour le Personnel de l’Entrepreneur, le Personnel du Maître d’Ouvrage et la communauté locale.</w:t>
            </w:r>
          </w:p>
          <w:p w14:paraId="6F39C95D" w14:textId="77777777" w:rsidR="00647966" w:rsidRPr="003C6428" w:rsidRDefault="00647966" w:rsidP="00465E69">
            <w:pPr>
              <w:spacing w:after="120"/>
              <w:ind w:left="0" w:firstLine="0"/>
              <w:rPr>
                <w:bCs/>
              </w:rPr>
            </w:pPr>
            <w:r w:rsidRPr="003C6428">
              <w:t>La Stratégie de gestion et les plans de mise en œuvre de l’Entrepreneur doivent comprendre des processus appropriés pour que l’Entrepreneur vérifie le respect de ces obligations.</w:t>
            </w:r>
          </w:p>
          <w:p w14:paraId="6F39C95E" w14:textId="77777777" w:rsidR="00647966" w:rsidRPr="003C6428" w:rsidRDefault="00647966" w:rsidP="00465E69">
            <w:pPr>
              <w:tabs>
                <w:tab w:val="left" w:pos="1260"/>
              </w:tabs>
              <w:spacing w:before="60" w:after="60"/>
              <w:ind w:left="0" w:right="84" w:firstLine="0"/>
            </w:pPr>
            <w:r w:rsidRPr="003C6428">
              <w:t>31.4.4</w:t>
            </w:r>
            <w:r w:rsidRPr="003C6428">
              <w:tab/>
              <w:t>Sauf dispositions contraires du Marché, toutes les mesures d’ordre, de sécurité et d’hygiène prescrites ci-dessus sont à la charge de l’Entrepreneur.</w:t>
            </w:r>
          </w:p>
          <w:p w14:paraId="6F39C95F" w14:textId="77777777" w:rsidR="00647966" w:rsidRPr="003C6428" w:rsidRDefault="00647966" w:rsidP="00465E69">
            <w:pPr>
              <w:tabs>
                <w:tab w:val="left" w:pos="1260"/>
              </w:tabs>
              <w:spacing w:before="60" w:after="60"/>
              <w:ind w:left="0" w:right="84" w:firstLine="0"/>
            </w:pPr>
            <w:r w:rsidRPr="003C6428">
              <w:t>31.4.5</w:t>
            </w:r>
            <w:r w:rsidRPr="003C6428">
              <w:tab/>
              <w:t>En cas d’inobservation par l’Entrepreneur des prescriptions ci-dessus et sans préjudice des pouvoirs des autorités compétentes, le Maître d’Œuvre peut prendre aux frais de l’Entrepreneur les mesures nécessaires après mise en demeure restée sans effet. En cas d’urgence ou de danger, ces mesures peuvent être prises sans mise en demeure préalable. L’intervention des autorités compétentes ou du Maître d’Œuvre ne dégage pas la responsabilité de l’Entrepreneur.</w:t>
            </w:r>
          </w:p>
          <w:p w14:paraId="6F39C960" w14:textId="77777777" w:rsidR="00647966" w:rsidRPr="003C6428" w:rsidRDefault="00647966" w:rsidP="00465E69">
            <w:pPr>
              <w:spacing w:before="60" w:after="60"/>
              <w:ind w:left="0" w:right="84" w:firstLine="0"/>
            </w:pPr>
            <w:r w:rsidRPr="003C6428">
              <w:t>3</w:t>
            </w:r>
            <w:r w:rsidRPr="003C6428">
              <w:rPr>
                <w:b/>
              </w:rPr>
              <w:t>1.5</w:t>
            </w:r>
            <w:r w:rsidRPr="003C6428">
              <w:rPr>
                <w:b/>
              </w:rPr>
              <w:tab/>
              <w:t>Signalisation des chantiers à l’égard de la circulation publique :</w:t>
            </w:r>
          </w:p>
          <w:p w14:paraId="6F39C961" w14:textId="77777777" w:rsidR="00647966" w:rsidRPr="003C6428" w:rsidRDefault="00647966" w:rsidP="00465E69">
            <w:pPr>
              <w:spacing w:before="60" w:after="60"/>
              <w:ind w:left="0" w:firstLine="0"/>
            </w:pPr>
            <w:r w:rsidRPr="003C6428">
              <w:t xml:space="preserve">Lorsque les travaux intéressent la circulation publique, la signalisation à l’usage du public doit être conforme aux </w:t>
            </w:r>
            <w:r w:rsidRPr="003C6428">
              <w:lastRenderedPageBreak/>
              <w:t>instructions réglementaires en la matière : elle est réalisée sous le contrôle des services compétents par l’Entrepreneur, ce dernier ayant à sa charge la fourniture et la mise en place des panneaux et des dispositifs de signalisation, sauf dispositions contraires du Marché et sans préjudice de l’application du paragraphe 4.4 du présent Article.</w:t>
            </w:r>
          </w:p>
          <w:p w14:paraId="6F39C962" w14:textId="77777777" w:rsidR="00647966" w:rsidRPr="003C6428" w:rsidRDefault="00647966" w:rsidP="00465E69">
            <w:pPr>
              <w:spacing w:before="60" w:after="60"/>
              <w:ind w:left="0" w:firstLine="0"/>
            </w:pPr>
            <w:r w:rsidRPr="003C6428">
              <w:t>Si le Marché prévoit une déviation de la circulation, l’Entrepreneur a la charge, dans les mêmes conditions, de la signalisation aux extrémités des sections où la circulation est interrompue et de la signalisation des itinéraires déviés. La police de la circulation aux abords des chantiers ou aux extrémités des sections où la circulation est interrompue et le long des itinéraires déviés incombe aux services compétents.</w:t>
            </w:r>
          </w:p>
          <w:p w14:paraId="6F39C963" w14:textId="77777777" w:rsidR="00647966" w:rsidRPr="003C6428" w:rsidRDefault="00647966" w:rsidP="00465E69">
            <w:pPr>
              <w:spacing w:before="60" w:after="60"/>
              <w:ind w:left="0" w:firstLine="0"/>
            </w:pPr>
            <w:r w:rsidRPr="003C6428">
              <w:t>L’Entrepreneur doit informer par écrit les services compétents, au moins huit (8) jours ouvrables à l’avance, de la date de commencement des travaux en mentionnant, s’il y a lieu, le caractère mobile du chantier. L’Entrepreneur doit, dans les mêmes formes et délai, informer les services compétents du repliement ou du déplacement du chantier.</w:t>
            </w:r>
          </w:p>
          <w:p w14:paraId="6F39C964" w14:textId="77777777" w:rsidR="00647966" w:rsidRPr="003C6428" w:rsidRDefault="00647966" w:rsidP="00465E69">
            <w:pPr>
              <w:spacing w:before="60" w:after="60"/>
              <w:ind w:left="0" w:right="84" w:firstLine="0"/>
            </w:pPr>
            <w:r w:rsidRPr="003C6428">
              <w:rPr>
                <w:b/>
              </w:rPr>
              <w:t>31.6</w:t>
            </w:r>
            <w:r w:rsidRPr="003C6428">
              <w:rPr>
                <w:b/>
              </w:rPr>
              <w:tab/>
              <w:t>Maintien des communications et de l’écoulement des eaux :</w:t>
            </w:r>
          </w:p>
          <w:p w14:paraId="6F39C965" w14:textId="77777777" w:rsidR="00647966" w:rsidRPr="003C6428" w:rsidRDefault="00647966" w:rsidP="00465E69">
            <w:pPr>
              <w:tabs>
                <w:tab w:val="left" w:pos="1260"/>
              </w:tabs>
              <w:spacing w:before="60" w:after="60"/>
              <w:ind w:left="0" w:right="84" w:firstLine="0"/>
            </w:pPr>
            <w:r w:rsidRPr="003C6428">
              <w:t>31.6.1</w:t>
            </w:r>
            <w:r w:rsidRPr="003C6428">
              <w:tab/>
              <w:t xml:space="preserve">L’Entrepreneur doit conduire les travaux de manière à maintenir dans des conditions convenables les communications de toute nature traversant le site des travaux, notamment celles qui intéressent la circulation des personnes, ainsi que l’écoulement des eaux, sous réserve des précisions données, le cas échéant, par le </w:t>
            </w:r>
            <w:r w:rsidRPr="003C6428">
              <w:rPr>
                <w:b/>
              </w:rPr>
              <w:t>CCAP</w:t>
            </w:r>
            <w:r w:rsidRPr="003C6428">
              <w:t xml:space="preserve"> sur les conditions dans lesquelles des restrictions peuvent être apportées à ces communications et à l’écoulement des eaux.</w:t>
            </w:r>
          </w:p>
          <w:p w14:paraId="6F39C966" w14:textId="77777777" w:rsidR="00647966" w:rsidRPr="003C6428" w:rsidRDefault="00647966" w:rsidP="00465E69">
            <w:pPr>
              <w:tabs>
                <w:tab w:val="left" w:pos="1260"/>
              </w:tabs>
              <w:spacing w:before="60" w:after="60"/>
              <w:ind w:left="0" w:right="84" w:firstLine="0"/>
            </w:pPr>
            <w:r w:rsidRPr="003C6428">
              <w:t>31.6.2</w:t>
            </w:r>
            <w:r w:rsidRPr="003C6428">
              <w:tab/>
              <w:t>En cas d’inobservation par l’Entrepreneur des prescriptions ci-dessus et sans préjudice des pouvoirs des autorités compétentes, le Maître d’Œuvre peut prendre aux frais de l’Entrepreneur les mesures nécessaires après mise en demeure restée sans effet. En cas d’urgence ou de danger, ces mesures peuvent être prises sans mise en demeure préalable.</w:t>
            </w:r>
          </w:p>
          <w:p w14:paraId="6F39C967" w14:textId="77777777" w:rsidR="00647966" w:rsidRPr="003C6428" w:rsidRDefault="00647966" w:rsidP="00465E69">
            <w:pPr>
              <w:spacing w:before="60" w:after="60"/>
              <w:ind w:left="0" w:right="84" w:firstLine="0"/>
            </w:pPr>
            <w:r w:rsidRPr="003C6428">
              <w:rPr>
                <w:b/>
              </w:rPr>
              <w:t>31.7</w:t>
            </w:r>
            <w:r w:rsidRPr="003C6428">
              <w:rPr>
                <w:b/>
              </w:rPr>
              <w:tab/>
              <w:t>Sujétions spéciales pour les travaux exécutés à proximité de lieux habités, fréquentés ou protégés :</w:t>
            </w:r>
          </w:p>
          <w:p w14:paraId="6F39C968" w14:textId="77777777" w:rsidR="00647966" w:rsidRPr="003C6428" w:rsidRDefault="00647966" w:rsidP="00465E69">
            <w:pPr>
              <w:spacing w:before="60" w:after="60"/>
              <w:ind w:left="0" w:firstLine="0"/>
            </w:pPr>
            <w:r w:rsidRPr="003C6428">
              <w:t xml:space="preserve">Sans préjudice de l’application des dispositions législatives et réglementaires en vigueur, lorsque les travaux sont exécutés à proximité de lieux habités ou fréquentés, ou méritant une protection au titre de la sauvegarde de l’environnement, l’Entrepreneur doit prendre à ses frais et risques les dispositions nécessaires pour réduire, dans toute la mesure du possible, les gênes imposées aux usagers et aux voisins, notamment celles qui peuvent être causées par les difficultés d’accès, le bruit des engins, </w:t>
            </w:r>
            <w:r w:rsidRPr="003C6428">
              <w:lastRenderedPageBreak/>
              <w:t>les vibrations, les fumées, les poussières.</w:t>
            </w:r>
          </w:p>
          <w:p w14:paraId="6F39C969" w14:textId="77777777" w:rsidR="00647966" w:rsidRPr="003C6428" w:rsidRDefault="00647966" w:rsidP="00465E69">
            <w:pPr>
              <w:spacing w:before="60" w:after="60"/>
              <w:ind w:left="0" w:right="84" w:firstLine="0"/>
            </w:pPr>
            <w:r w:rsidRPr="003C6428">
              <w:rPr>
                <w:b/>
              </w:rPr>
              <w:t>31.8</w:t>
            </w:r>
            <w:r w:rsidRPr="003C6428">
              <w:rPr>
                <w:b/>
              </w:rPr>
              <w:tab/>
              <w:t>Sujétions spéciales pour les travaux exécutés à proximité des câbles ou ouvrages souterrains de télécommunications :</w:t>
            </w:r>
          </w:p>
          <w:p w14:paraId="6F39C96A" w14:textId="77777777" w:rsidR="00647966" w:rsidRPr="003C6428" w:rsidRDefault="00647966" w:rsidP="00465E69">
            <w:pPr>
              <w:spacing w:before="60" w:after="60"/>
              <w:ind w:left="0" w:firstLine="0"/>
            </w:pPr>
            <w:r w:rsidRPr="003C6428">
              <w:t>Lorsque, au cours de l’exécution des travaux, l’Entrepreneur rencontre des repères indiquant le parcours de câbles, de canalisations ou d’ouvrages souterrains, il maintient ces repères à leur place ou les remet en place si l’exécution des travaux a nécessité leur enlèvement momentané. Ces opérations requièrent l’autorisation préalable du Maître d’Œuvre.</w:t>
            </w:r>
          </w:p>
          <w:p w14:paraId="6F39C96B" w14:textId="77777777" w:rsidR="00647966" w:rsidRPr="003C6428" w:rsidRDefault="00647966" w:rsidP="00465E69">
            <w:pPr>
              <w:spacing w:before="60" w:after="60"/>
              <w:ind w:left="0" w:firstLine="0"/>
            </w:pPr>
            <w:r w:rsidRPr="003C6428">
              <w:t>L’Entrepreneur est responsable de la conservation, du déplacement et de la remise en place, selon le cas, des câbles, des canalisations et ouvrages spécifiés par le Maître d’Ouvrage dans le Marché et prend à sa charge les frais y afférents. Lorsque la présence de câbles, de canalisations ou installations n’a pas été mentionnée dans le Marché, mais est signalée par des repères ou des indices, l’Entrepreneur a un devoir général de diligence et des obligations analogues à celles énoncées ci</w:t>
            </w:r>
            <w:r w:rsidRPr="003C6428">
              <w:noBreakHyphen/>
              <w:t>avant en ce qui concerne la conservation, le déplacement et la remise en place. Dans ce cas, le Maître d’Ouvrage l’indemnise des frais afférents à ces travaux, dans la mesure où ces travaux sont nécessaires à l’exécution du Marché.</w:t>
            </w:r>
          </w:p>
          <w:p w14:paraId="6F39C96C" w14:textId="77777777" w:rsidR="00647966" w:rsidRPr="003C6428" w:rsidRDefault="00647966" w:rsidP="00465E69">
            <w:pPr>
              <w:spacing w:before="60" w:after="60"/>
              <w:ind w:left="0" w:right="84" w:firstLine="0"/>
              <w:rPr>
                <w:b/>
              </w:rPr>
            </w:pPr>
            <w:r w:rsidRPr="003C6428">
              <w:rPr>
                <w:b/>
              </w:rPr>
              <w:t>31.9</w:t>
            </w:r>
            <w:r w:rsidRPr="003C6428">
              <w:rPr>
                <w:b/>
              </w:rPr>
              <w:tab/>
              <w:t>Démolition de constructions :</w:t>
            </w:r>
          </w:p>
          <w:p w14:paraId="6F39C96D" w14:textId="77777777" w:rsidR="00647966" w:rsidRPr="003C6428" w:rsidRDefault="00647966" w:rsidP="00465E69">
            <w:pPr>
              <w:tabs>
                <w:tab w:val="left" w:pos="1260"/>
              </w:tabs>
              <w:spacing w:before="60" w:after="60"/>
              <w:ind w:left="0" w:right="84" w:firstLine="0"/>
            </w:pPr>
            <w:r w:rsidRPr="003C6428">
              <w:t>31.9.1</w:t>
            </w:r>
            <w:r w:rsidRPr="003C6428">
              <w:tab/>
              <w:t>L’Entrepreneur ne peut démolir les constructions situées dans les emprises des chantiers et sur les terrains mis à disposition par le Maître d’Ouvrage qu’après en avoir fait la demande au Maître d’Œuvre quinze (15) jours à l’avance, le défaut de réponse dans ce délai valant autorisation.</w:t>
            </w:r>
          </w:p>
          <w:p w14:paraId="6F39C96E" w14:textId="77777777" w:rsidR="00647966" w:rsidRPr="003C6428" w:rsidRDefault="00647966" w:rsidP="00465E69">
            <w:pPr>
              <w:tabs>
                <w:tab w:val="left" w:pos="1260"/>
              </w:tabs>
              <w:spacing w:before="60" w:after="60"/>
              <w:ind w:left="0" w:right="84" w:firstLine="0"/>
            </w:pPr>
            <w:r w:rsidRPr="003C6428">
              <w:t>31.9.2</w:t>
            </w:r>
            <w:r w:rsidRPr="003C6428">
              <w:tab/>
              <w:t>Sauf dispositions contraires du Marché, l’Entrepreneur n’est tenu, en ce qui concerne les matériaux et les produits provenant de démolition ou de démontage, à aucune précaution particulière pour leur dépôt, ni à aucune obligation de tri en vue de leur réemploi.</w:t>
            </w:r>
          </w:p>
          <w:p w14:paraId="6F39C96F" w14:textId="77777777" w:rsidR="00647966" w:rsidRPr="003C6428" w:rsidRDefault="00647966" w:rsidP="00465E69">
            <w:pPr>
              <w:spacing w:before="60" w:after="60"/>
              <w:ind w:left="0" w:right="84" w:firstLine="0"/>
              <w:rPr>
                <w:b/>
              </w:rPr>
            </w:pPr>
            <w:r w:rsidRPr="003C6428">
              <w:rPr>
                <w:b/>
              </w:rPr>
              <w:t>31.10</w:t>
            </w:r>
            <w:r w:rsidRPr="003C6428">
              <w:rPr>
                <w:b/>
              </w:rPr>
              <w:tab/>
            </w:r>
            <w:r w:rsidRPr="003C6428">
              <w:rPr>
                <w:b/>
                <w:bCs/>
              </w:rPr>
              <w:t>Emploi</w:t>
            </w:r>
            <w:r w:rsidRPr="003C6428">
              <w:rPr>
                <w:b/>
              </w:rPr>
              <w:t xml:space="preserve"> des explosifs :</w:t>
            </w:r>
          </w:p>
          <w:p w14:paraId="6F39C970" w14:textId="77777777" w:rsidR="00647966" w:rsidRPr="003C6428" w:rsidRDefault="00647966" w:rsidP="00465E69">
            <w:pPr>
              <w:tabs>
                <w:tab w:val="left" w:pos="1280"/>
              </w:tabs>
              <w:spacing w:before="60" w:after="60"/>
              <w:ind w:left="0" w:right="84" w:firstLine="0"/>
            </w:pPr>
            <w:r w:rsidRPr="003C6428">
              <w:t>31.10.1</w:t>
            </w:r>
            <w:r w:rsidRPr="003C6428">
              <w:tab/>
              <w:t>Sous réserve des restrictions ou des interdictions éventuellement stipulées dans le Marché, l’Entrepreneur doit prendre sous sa responsabilité, toutes les précautions nécessaires pour que l’emploi des explosifs ne présente aucun danger pour le personnel et pour les tiers, et ne cause aucun dommage aux propriétés et ouvrages voisins ainsi qu’aux ouvrages faisant l’objet du Marché.</w:t>
            </w:r>
          </w:p>
          <w:p w14:paraId="6F39C971" w14:textId="77777777" w:rsidR="00647966" w:rsidRPr="003C6428" w:rsidRDefault="00647966" w:rsidP="00465E69">
            <w:pPr>
              <w:tabs>
                <w:tab w:val="left" w:pos="1280"/>
              </w:tabs>
              <w:spacing w:before="60" w:after="60"/>
              <w:ind w:left="0" w:right="84" w:firstLine="0"/>
            </w:pPr>
            <w:r w:rsidRPr="003C6428">
              <w:t>31.10.2</w:t>
            </w:r>
            <w:r w:rsidRPr="003C6428">
              <w:tab/>
              <w:t xml:space="preserve">Pendant toute la durée des travaux, et notamment après le tir des mines, l’Entrepreneur, sans être pour autant dégagé de la responsabilité prévue au paragraphe 10.1 du présent </w:t>
            </w:r>
            <w:r w:rsidRPr="003C6428">
              <w:lastRenderedPageBreak/>
              <w:t>Article, doit visiter fréquemment les talus des déblais et les terrains supérieurs afin de faire tomber les parties de rochers ou autres qui pourraient avoir été ébranlées directement ou indirectement par le tir des mines.</w:t>
            </w:r>
          </w:p>
        </w:tc>
      </w:tr>
      <w:tr w:rsidR="00647966" w:rsidRPr="003C6428" w14:paraId="6F39C97A"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73" w14:textId="77777777" w:rsidR="00647966" w:rsidRPr="003C6428" w:rsidRDefault="00647966" w:rsidP="00465E69">
            <w:pPr>
              <w:pStyle w:val="Sec8head2"/>
              <w:ind w:left="0" w:firstLine="0"/>
            </w:pPr>
            <w:bookmarkStart w:id="3585" w:name="_Toc348175973"/>
            <w:bookmarkStart w:id="3586" w:name="_Toc327539580"/>
            <w:bookmarkStart w:id="3587" w:name="_Toc138939322"/>
            <w:r w:rsidRPr="003C6428">
              <w:lastRenderedPageBreak/>
              <w:t>32.</w:t>
            </w:r>
            <w:r w:rsidRPr="003C6428">
              <w:tab/>
              <w:t>Engins explosifs de guerre</w:t>
            </w:r>
            <w:bookmarkEnd w:id="3585"/>
            <w:bookmarkEnd w:id="3586"/>
            <w:bookmarkEnd w:id="3587"/>
          </w:p>
        </w:tc>
        <w:tc>
          <w:tcPr>
            <w:tcW w:w="6537" w:type="dxa"/>
            <w:tcBorders>
              <w:top w:val="nil"/>
              <w:left w:val="nil"/>
              <w:bottom w:val="nil"/>
              <w:right w:val="nil"/>
            </w:tcBorders>
            <w:tcMar>
              <w:top w:w="57" w:type="dxa"/>
              <w:left w:w="57" w:type="dxa"/>
              <w:bottom w:w="57" w:type="dxa"/>
              <w:right w:w="57" w:type="dxa"/>
            </w:tcMar>
          </w:tcPr>
          <w:p w14:paraId="6F39C974" w14:textId="77777777" w:rsidR="00647966" w:rsidRPr="003C6428" w:rsidRDefault="00647966" w:rsidP="00465E69">
            <w:pPr>
              <w:spacing w:before="60" w:after="60"/>
              <w:ind w:left="0" w:right="84" w:firstLine="0"/>
            </w:pPr>
            <w:r w:rsidRPr="003C6428">
              <w:t>32.1</w:t>
            </w:r>
            <w:r w:rsidRPr="003C6428">
              <w:tab/>
              <w:t>Si le Marché indique que le site des travaux peut contenir des engins de guerre non explosés, l’Entrepreneur appliquera les mesures spéciales de prospection et de sécurité édictées par l’autorité compétente. En tout état de cause, si un engin de guerre est découvert ou repéré, l’Entrepreneur doit :</w:t>
            </w:r>
          </w:p>
          <w:p w14:paraId="6F39C975" w14:textId="77777777" w:rsidR="00647966" w:rsidRPr="003C6428" w:rsidRDefault="00647966" w:rsidP="00465E69">
            <w:pPr>
              <w:tabs>
                <w:tab w:val="left" w:pos="1080"/>
              </w:tabs>
              <w:spacing w:before="60" w:after="60"/>
              <w:ind w:left="0" w:firstLine="0"/>
            </w:pPr>
            <w:r w:rsidRPr="003C6428">
              <w:t>(a)</w:t>
            </w:r>
            <w:r w:rsidRPr="003C6428">
              <w:tab/>
              <w:t>suspendre le travail dans le voisinage et y interdire toute circulation au moyen de clôtures, panneaux de signalisation, balises, etc. ;</w:t>
            </w:r>
          </w:p>
          <w:p w14:paraId="6F39C976" w14:textId="77777777" w:rsidR="00647966" w:rsidRPr="003C6428" w:rsidRDefault="00647966" w:rsidP="00465E69">
            <w:pPr>
              <w:tabs>
                <w:tab w:val="left" w:pos="1080"/>
              </w:tabs>
              <w:spacing w:before="60" w:after="60"/>
              <w:ind w:left="0" w:firstLine="0"/>
            </w:pPr>
            <w:r w:rsidRPr="003C6428">
              <w:t>(b)</w:t>
            </w:r>
            <w:r w:rsidRPr="003C6428">
              <w:tab/>
              <w:t>informer immédiatement le Maître d’Œuvre et l’autorité chargée de faire procéder à l’enlèvement des engins non explosés ; et</w:t>
            </w:r>
          </w:p>
          <w:p w14:paraId="6F39C977" w14:textId="77777777" w:rsidR="00647966" w:rsidRPr="003C6428" w:rsidRDefault="00647966" w:rsidP="00465E69">
            <w:pPr>
              <w:tabs>
                <w:tab w:val="left" w:pos="1080"/>
              </w:tabs>
              <w:spacing w:before="60" w:after="60"/>
              <w:ind w:left="0" w:firstLine="0"/>
            </w:pPr>
            <w:r w:rsidRPr="003C6428">
              <w:t>(c)</w:t>
            </w:r>
            <w:r w:rsidRPr="003C6428">
              <w:tab/>
              <w:t>ne reprendre les travaux qu’après en avoir reçu l’autorisation par ordre de service.</w:t>
            </w:r>
          </w:p>
          <w:p w14:paraId="6F39C978" w14:textId="77777777" w:rsidR="00647966" w:rsidRPr="003C6428" w:rsidRDefault="00647966" w:rsidP="00465E69">
            <w:pPr>
              <w:spacing w:before="60" w:after="60"/>
              <w:ind w:left="0" w:right="84" w:firstLine="0"/>
            </w:pPr>
            <w:r w:rsidRPr="003C6428">
              <w:t>32.2</w:t>
            </w:r>
            <w:r w:rsidRPr="003C6428">
              <w:tab/>
              <w:t>En cas d’explosion fortuite d’un engin de guerre, l’Entrepreneur doit en informer immédiatement le Maître d’Œuvre ainsi que les autorités administratives compétentes et prendre les mesures définies aux alinéas (a) et (c) du paragraphe 1 du présent Article.</w:t>
            </w:r>
          </w:p>
          <w:p w14:paraId="6F39C979" w14:textId="77777777" w:rsidR="00647966" w:rsidRPr="003C6428" w:rsidRDefault="00647966" w:rsidP="00465E69">
            <w:pPr>
              <w:spacing w:before="60" w:after="60"/>
              <w:ind w:left="0" w:right="84" w:firstLine="0"/>
            </w:pPr>
            <w:r w:rsidRPr="003C6428">
              <w:t>32 .3</w:t>
            </w:r>
            <w:r w:rsidRPr="003C6428">
              <w:tab/>
              <w:t>Les dépenses justifiées entraînées par les stipulations du présent Article ne sont pas à la charge de l’Entrepreneur.</w:t>
            </w:r>
          </w:p>
        </w:tc>
      </w:tr>
      <w:tr w:rsidR="00647966" w:rsidRPr="003C6428" w14:paraId="6F39C980"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7B" w14:textId="77777777" w:rsidR="00647966" w:rsidRPr="003C6428" w:rsidRDefault="00647966" w:rsidP="00465E69">
            <w:pPr>
              <w:pStyle w:val="Sec8head2"/>
              <w:ind w:left="0" w:firstLine="0"/>
            </w:pPr>
            <w:bookmarkStart w:id="3588" w:name="_Toc348175975"/>
            <w:bookmarkStart w:id="3589" w:name="_Toc327539581"/>
            <w:bookmarkStart w:id="3590" w:name="_Toc138939323"/>
            <w:r w:rsidRPr="003C6428">
              <w:t>33.</w:t>
            </w:r>
            <w:r w:rsidRPr="003C6428">
              <w:tab/>
              <w:t>Matériaux, objets et vestiges trouvés sur les chantiers</w:t>
            </w:r>
            <w:bookmarkEnd w:id="3588"/>
            <w:bookmarkEnd w:id="3589"/>
            <w:bookmarkEnd w:id="3590"/>
          </w:p>
        </w:tc>
        <w:tc>
          <w:tcPr>
            <w:tcW w:w="6537" w:type="dxa"/>
            <w:tcBorders>
              <w:top w:val="nil"/>
              <w:left w:val="nil"/>
              <w:bottom w:val="nil"/>
              <w:right w:val="nil"/>
            </w:tcBorders>
            <w:tcMar>
              <w:top w:w="57" w:type="dxa"/>
              <w:left w:w="57" w:type="dxa"/>
              <w:bottom w:w="57" w:type="dxa"/>
              <w:right w:w="57" w:type="dxa"/>
            </w:tcMar>
          </w:tcPr>
          <w:p w14:paraId="6F39C97C" w14:textId="77777777" w:rsidR="00647966" w:rsidRPr="003C6428" w:rsidRDefault="00647966" w:rsidP="00465E69">
            <w:pPr>
              <w:spacing w:before="60" w:after="60"/>
              <w:ind w:left="0" w:right="84" w:firstLine="0"/>
            </w:pPr>
            <w:r w:rsidRPr="003C6428">
              <w:t>33.1</w:t>
            </w:r>
            <w:r w:rsidRPr="003C6428">
              <w:tab/>
              <w:t>L’Entrepreneur n’a aucun droit sur les matériaux et objets de toutes natures trouvés sur les chantiers en cours de travaux, notamment dans les fouilles ou dans les démolitions, mais il a droit à être indemnisé si le Maître d’Œuvre lui demande de les extraire ou de les conserver avec des soins particuliers.</w:t>
            </w:r>
          </w:p>
          <w:p w14:paraId="6F39C97D" w14:textId="77777777" w:rsidR="00647966" w:rsidRPr="003C6428" w:rsidRDefault="00647966" w:rsidP="00465E69">
            <w:pPr>
              <w:spacing w:before="60" w:after="60"/>
              <w:ind w:left="0" w:right="84" w:firstLine="0"/>
            </w:pPr>
            <w:r w:rsidRPr="003C6428">
              <w:t>33.2</w:t>
            </w:r>
            <w:r w:rsidRPr="003C6428">
              <w:tab/>
              <w:t>Lorsque les travaux mettent au jour des objets ou des vestiges pouvant avoir un caractère artistique, archéologique ou historique, l’Entrepreneur doit le signaler au Maître d’Œuvre et faire toute déclaration prévue par la réglementation en vigueur. Sans préjudice des dispositions législatives ou réglementaires en vigueur, l’Entrepreneur ne doit pas déplacer ces objets ou vestiges sans autorisation du Chef de Projet. Il doit mettre en lieu sûr ceux qui auraient été détachés fortuitement du sol.</w:t>
            </w:r>
          </w:p>
          <w:p w14:paraId="6F39C97E" w14:textId="77777777" w:rsidR="00647966" w:rsidRPr="003C6428" w:rsidRDefault="00647966" w:rsidP="00465E69">
            <w:pPr>
              <w:spacing w:before="60" w:after="60"/>
              <w:ind w:left="0" w:right="84" w:firstLine="0"/>
            </w:pPr>
            <w:r w:rsidRPr="003C6428">
              <w:t>33.3</w:t>
            </w:r>
            <w:r w:rsidRPr="003C6428">
              <w:tab/>
              <w:t>Sans préjudice de la réglementation en vigueur, lorsque les travaux mettent au jour des restes humains, l’Entrepreneur en informe immédiatement l’autorité compétente sur le territoire de laquelle cette découverte a été faite et en rend compte au Maître d’Œuvre.</w:t>
            </w:r>
          </w:p>
          <w:p w14:paraId="6F39C97F" w14:textId="77777777" w:rsidR="00647966" w:rsidRPr="003C6428" w:rsidRDefault="00647966" w:rsidP="00465E69">
            <w:pPr>
              <w:spacing w:before="60" w:after="60"/>
              <w:ind w:left="0" w:right="84" w:firstLine="0"/>
            </w:pPr>
            <w:r w:rsidRPr="003C6428">
              <w:t>33.4</w:t>
            </w:r>
            <w:r w:rsidRPr="003C6428">
              <w:tab/>
              <w:t xml:space="preserve">Dans les cas prévus aux paragraphes 2 et 3 du présent </w:t>
            </w:r>
            <w:r w:rsidRPr="003C6428">
              <w:lastRenderedPageBreak/>
              <w:t>Article, l’Entrepreneur a droit à être indemnisé des dépenses justifiées entraînées par ces découvertes.</w:t>
            </w:r>
          </w:p>
        </w:tc>
      </w:tr>
      <w:tr w:rsidR="00647966" w:rsidRPr="003C6428" w14:paraId="6F39C985"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81" w14:textId="77777777" w:rsidR="00647966" w:rsidRPr="003C6428" w:rsidRDefault="00647966" w:rsidP="00465E69">
            <w:pPr>
              <w:pStyle w:val="Sec8head2"/>
              <w:ind w:left="0" w:firstLine="0"/>
            </w:pPr>
            <w:bookmarkStart w:id="3591" w:name="_Toc348175976"/>
            <w:bookmarkStart w:id="3592" w:name="_Toc327539582"/>
            <w:bookmarkStart w:id="3593" w:name="_Toc138939324"/>
            <w:r w:rsidRPr="003C6428">
              <w:lastRenderedPageBreak/>
              <w:t>34.</w:t>
            </w:r>
            <w:r w:rsidRPr="003C6428">
              <w:tab/>
              <w:t>Dégradations causées aux voies publiques</w:t>
            </w:r>
            <w:bookmarkEnd w:id="3591"/>
            <w:bookmarkEnd w:id="3592"/>
            <w:bookmarkEnd w:id="3593"/>
          </w:p>
        </w:tc>
        <w:tc>
          <w:tcPr>
            <w:tcW w:w="6537" w:type="dxa"/>
            <w:tcBorders>
              <w:top w:val="nil"/>
              <w:left w:val="nil"/>
              <w:bottom w:val="nil"/>
              <w:right w:val="nil"/>
            </w:tcBorders>
            <w:tcMar>
              <w:top w:w="57" w:type="dxa"/>
              <w:left w:w="57" w:type="dxa"/>
              <w:bottom w:w="57" w:type="dxa"/>
              <w:right w:w="57" w:type="dxa"/>
            </w:tcMar>
          </w:tcPr>
          <w:p w14:paraId="6F39C982" w14:textId="77777777" w:rsidR="00647966" w:rsidRPr="003C6428" w:rsidRDefault="00647966" w:rsidP="00465E69">
            <w:pPr>
              <w:spacing w:before="60" w:after="60"/>
              <w:ind w:left="0" w:right="84" w:firstLine="0"/>
            </w:pPr>
            <w:r w:rsidRPr="003C6428">
              <w:t>34.1</w:t>
            </w:r>
            <w:r w:rsidRPr="003C6428">
              <w:tab/>
              <w:t>L’Entrepreneur doit utiliser tous les moyens raisonnables pour éviter que les routes ou les ponts communiquant avec ou se trouvant sur les itinéraires menant au Site ne soient endommagés ou détériorés par la circulation des véhicules et engins de l’Entrepreneur ou de l’un quelconque de ses sous-traitants ; en particulier, il doit choisir des itinéraires et des véhicules adaptés et limiter et répartir les chargements de manière à ce que toute circulation exceptionnelle qui résultera du déplacement des équipements, fournitures, matériels et matériaux de l’Entrepreneur et de ses sous-traitants vers ou en provenance du Site soit aussi limitée que possible et que ces routes et ponts ne subissent aucun dommage ou détérioration inutile.</w:t>
            </w:r>
          </w:p>
          <w:p w14:paraId="6F39C983" w14:textId="77777777" w:rsidR="00647966" w:rsidRPr="003C6428" w:rsidRDefault="00647966" w:rsidP="00465E69">
            <w:pPr>
              <w:spacing w:before="60" w:after="60"/>
              <w:ind w:left="0" w:right="84" w:firstLine="0"/>
            </w:pPr>
            <w:r w:rsidRPr="003C6428">
              <w:t>34.2</w:t>
            </w:r>
            <w:r w:rsidRPr="003C6428">
              <w:tab/>
              <w:t>Sauf dispositions contraires du Marché, l’Entrepreneur est responsable et doit faire exécuter à ses frais tout renforcement des ponts ou modification ou amélioration des routes communiquant avec ou se trouvant sur les itinéraires menant au Site qui faciliterait le transport des équipements, fournitures, matériels et matériaux de l’Entrepreneur et de ses sous-traitants et l’Entrepreneur doit indemniser le Maître d’Ouvrage de toutes réclamations relatives à des dégâts occasionnés à ces routes ou ponts par ledit transport, y compris les réclamations directement adressées au Maître d’Ouvrage.</w:t>
            </w:r>
          </w:p>
          <w:p w14:paraId="6F39C984" w14:textId="77777777" w:rsidR="00647966" w:rsidRPr="003C6428" w:rsidRDefault="00647966" w:rsidP="00465E69">
            <w:pPr>
              <w:spacing w:before="60" w:after="60"/>
              <w:ind w:left="0" w:right="84" w:firstLine="0"/>
            </w:pPr>
            <w:r w:rsidRPr="003C6428">
              <w:t>34.3</w:t>
            </w:r>
            <w:r w:rsidRPr="003C6428">
              <w:tab/>
              <w:t>Dans tous les cas, si ces transports ou ces circulations sont faits en infraction aux prescriptions du Code de la route ou des arrêtés ou décisions pris par les autorités compétentes, intéressant la conservation des voies publiques, l’Entrepreneur supporte seul la charge des contributions ou réparations.</w:t>
            </w:r>
          </w:p>
        </w:tc>
      </w:tr>
      <w:tr w:rsidR="00647966" w:rsidRPr="003C6428" w14:paraId="6F39C988"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86" w14:textId="77777777" w:rsidR="00647966" w:rsidRPr="003C6428" w:rsidRDefault="00647966" w:rsidP="00465E69">
            <w:pPr>
              <w:pStyle w:val="Sec8head2"/>
              <w:ind w:left="0" w:firstLine="0"/>
            </w:pPr>
            <w:bookmarkStart w:id="3594" w:name="_Toc348175977"/>
            <w:bookmarkStart w:id="3595" w:name="_Toc327539583"/>
            <w:bookmarkStart w:id="3596" w:name="_Toc138939325"/>
            <w:r w:rsidRPr="003C6428">
              <w:t>35.</w:t>
            </w:r>
            <w:r w:rsidRPr="003C6428">
              <w:tab/>
              <w:t xml:space="preserve">Dommages divers causés </w:t>
            </w:r>
            <w:bookmarkStart w:id="3597" w:name="_Toc348175978"/>
            <w:bookmarkStart w:id="3598" w:name="_Toc348232801"/>
            <w:r w:rsidRPr="003C6428">
              <w:t>par la conduite des travaux ou les modalités de leur exécution</w:t>
            </w:r>
            <w:bookmarkEnd w:id="3594"/>
            <w:bookmarkEnd w:id="3595"/>
            <w:bookmarkEnd w:id="3596"/>
            <w:bookmarkEnd w:id="3597"/>
            <w:bookmarkEnd w:id="3598"/>
          </w:p>
        </w:tc>
        <w:tc>
          <w:tcPr>
            <w:tcW w:w="6537" w:type="dxa"/>
            <w:tcBorders>
              <w:top w:val="nil"/>
              <w:left w:val="nil"/>
              <w:bottom w:val="nil"/>
              <w:right w:val="nil"/>
            </w:tcBorders>
            <w:tcMar>
              <w:top w:w="57" w:type="dxa"/>
              <w:left w:w="57" w:type="dxa"/>
              <w:bottom w:w="57" w:type="dxa"/>
              <w:right w:w="57" w:type="dxa"/>
            </w:tcMar>
          </w:tcPr>
          <w:p w14:paraId="6F39C987" w14:textId="77777777" w:rsidR="00647966" w:rsidRPr="003C6428" w:rsidRDefault="00647966" w:rsidP="00465E69">
            <w:pPr>
              <w:spacing w:before="60" w:after="60"/>
              <w:ind w:left="0" w:right="84" w:firstLine="0"/>
            </w:pPr>
            <w:r w:rsidRPr="003C6428">
              <w:t>35.1</w:t>
            </w:r>
            <w:r w:rsidRPr="003C6428">
              <w:tab/>
              <w:t>L’Entrepreneur a, à l’égard du Maître d’Ouvrage, la responsabilité pécuniaire des dommages aux personnes et aux biens causés par la conduite des travaux ou les modalités de leur exécution, sauf s’il établit que cette conduite ou ces modalités résultent nécessairement des dispositions du Marché ou de prescriptions d’ordre de service, ou sauf si le Maître d’Ouvrage, poursuivi par le tiers victime de tels dommages, a été condamné sans avoir appelé l’Entrepreneur en garantie devant la juridiction saisie. Les dispositions de cet article ne font pas obstacle à l’application des dispositions de l’Article 34.</w:t>
            </w:r>
          </w:p>
        </w:tc>
      </w:tr>
      <w:tr w:rsidR="00647966" w:rsidRPr="003C6428" w14:paraId="6F39C98C"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89" w14:textId="77777777" w:rsidR="00647966" w:rsidRPr="003C6428" w:rsidRDefault="00647966" w:rsidP="00465E69">
            <w:pPr>
              <w:pStyle w:val="Head42"/>
              <w:ind w:left="0" w:firstLine="0"/>
            </w:pPr>
            <w:bookmarkStart w:id="3599" w:name="_Toc351470721"/>
            <w:bookmarkStart w:id="3600" w:name="_Toc348175979"/>
            <w:bookmarkStart w:id="3601" w:name="_Toc327539584"/>
            <w:r w:rsidRPr="003C6428">
              <w:t>36.</w:t>
            </w:r>
            <w:r w:rsidRPr="003C6428">
              <w:tab/>
              <w:t>Gestion des déchets de chantier</w:t>
            </w:r>
            <w:bookmarkEnd w:id="3599"/>
          </w:p>
          <w:bookmarkEnd w:id="3600"/>
          <w:bookmarkEnd w:id="3601"/>
          <w:p w14:paraId="6F39C98A" w14:textId="77777777" w:rsidR="00647966" w:rsidRPr="003C6428" w:rsidRDefault="00647966" w:rsidP="00465E69">
            <w:pPr>
              <w:pStyle w:val="Sec8head2"/>
              <w:ind w:left="0" w:firstLine="0"/>
            </w:pPr>
          </w:p>
        </w:tc>
        <w:tc>
          <w:tcPr>
            <w:tcW w:w="6537" w:type="dxa"/>
            <w:tcBorders>
              <w:top w:val="nil"/>
              <w:left w:val="nil"/>
              <w:bottom w:val="nil"/>
              <w:right w:val="nil"/>
            </w:tcBorders>
            <w:tcMar>
              <w:top w:w="57" w:type="dxa"/>
              <w:left w:w="57" w:type="dxa"/>
              <w:bottom w:w="57" w:type="dxa"/>
              <w:right w:w="57" w:type="dxa"/>
            </w:tcMar>
          </w:tcPr>
          <w:p w14:paraId="6F39C98B" w14:textId="77777777" w:rsidR="00647966" w:rsidRPr="003C6428" w:rsidRDefault="00647966" w:rsidP="00465E69">
            <w:pPr>
              <w:spacing w:before="60" w:after="60"/>
              <w:ind w:left="0" w:right="84" w:firstLine="0"/>
            </w:pPr>
            <w:r w:rsidRPr="003C6428">
              <w:t>36.1</w:t>
            </w:r>
            <w:r w:rsidRPr="003C6428">
              <w:tab/>
              <w:t xml:space="preserve">L’Entrepreneur effectue les opérations, prévues dans les documents particuliers du Marché, de collecte, transport, entreposage, tris éventuels et de l’évacuation des déchets créés par les travaux objet du Marché vers les sites susceptibles de les </w:t>
            </w:r>
            <w:r w:rsidRPr="003C6428">
              <w:lastRenderedPageBreak/>
              <w:t>recevoir, conformément à la législation en vigueur.</w:t>
            </w:r>
          </w:p>
        </w:tc>
      </w:tr>
      <w:tr w:rsidR="00647966" w:rsidRPr="003C6428" w14:paraId="6F39C991"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8D" w14:textId="77777777" w:rsidR="00647966" w:rsidRPr="003C6428" w:rsidRDefault="00647966" w:rsidP="00465E69">
            <w:pPr>
              <w:pStyle w:val="Sec8head2"/>
              <w:ind w:left="0" w:firstLine="0"/>
            </w:pPr>
            <w:bookmarkStart w:id="3602" w:name="_Toc348175980"/>
            <w:bookmarkStart w:id="3603" w:name="_Toc327539585"/>
            <w:bookmarkStart w:id="3604" w:name="_Toc138939326"/>
            <w:r w:rsidRPr="003C6428">
              <w:lastRenderedPageBreak/>
              <w:t>37.</w:t>
            </w:r>
            <w:r w:rsidRPr="003C6428">
              <w:tab/>
              <w:t>Enlèvement du matériel et des matériaux sans emploi</w:t>
            </w:r>
            <w:bookmarkEnd w:id="3602"/>
            <w:bookmarkEnd w:id="3603"/>
            <w:bookmarkEnd w:id="3604"/>
          </w:p>
        </w:tc>
        <w:tc>
          <w:tcPr>
            <w:tcW w:w="6537" w:type="dxa"/>
            <w:tcBorders>
              <w:top w:val="nil"/>
              <w:left w:val="nil"/>
              <w:bottom w:val="nil"/>
              <w:right w:val="nil"/>
            </w:tcBorders>
            <w:tcMar>
              <w:top w:w="57" w:type="dxa"/>
              <w:left w:w="57" w:type="dxa"/>
              <w:bottom w:w="57" w:type="dxa"/>
              <w:right w:w="57" w:type="dxa"/>
            </w:tcMar>
          </w:tcPr>
          <w:p w14:paraId="6F39C98E" w14:textId="77777777" w:rsidR="00647966" w:rsidRPr="003C6428" w:rsidRDefault="00647966" w:rsidP="00465E69">
            <w:pPr>
              <w:spacing w:before="60" w:after="60"/>
              <w:ind w:left="0" w:right="84" w:firstLine="0"/>
            </w:pPr>
            <w:r w:rsidRPr="003C6428">
              <w:t>37.1</w:t>
            </w:r>
            <w:r w:rsidRPr="003C6428">
              <w:tab/>
              <w:t>Au fur et à mesure de l’avancement des travaux, l’Entrepreneur procède au dégagement, au nettoiement et à la remise en état des emplacements mis à sa disposition par le Maître d’Ouvrage pour l’exécution des travaux. Il doit prendre toutes dispositions pour éviter d’encombrer inutilement le Site et, en particulier, enlever tous équipements, fournitures, matériel et matériaux qui ne sont plus nécessaires.</w:t>
            </w:r>
          </w:p>
          <w:p w14:paraId="6F39C98F" w14:textId="77777777" w:rsidR="00647966" w:rsidRPr="003C6428" w:rsidRDefault="00647966" w:rsidP="00465E69">
            <w:pPr>
              <w:spacing w:before="60" w:after="60"/>
              <w:ind w:left="0" w:right="84" w:firstLine="0"/>
            </w:pPr>
            <w:r w:rsidRPr="003C6428">
              <w:t>37.2</w:t>
            </w:r>
            <w:r w:rsidRPr="003C6428">
              <w:tab/>
              <w:t>A défaut d’exécution de tout ou partie de ces prescriptions, après ordre de service resté sans effet et mise en demeure par le Chef de Projet, les matériels, installations, matériaux, décombres et déchets non enlevés peuvent, à l’expiration d’un délai de trente (30) jours après la mise en demeure, être transportés d’office, suivant leur nature, soit en dépôt, soit à la décharge publique, aux frais et risques de l’Entrepreneur, ou être vendus aux enchères publiques.</w:t>
            </w:r>
          </w:p>
          <w:p w14:paraId="6F39C990" w14:textId="77777777" w:rsidR="00647966" w:rsidRPr="003C6428" w:rsidRDefault="00647966" w:rsidP="00465E69">
            <w:pPr>
              <w:spacing w:before="60" w:after="60"/>
              <w:ind w:left="0" w:right="84" w:firstLine="0"/>
            </w:pPr>
            <w:r w:rsidRPr="003C6428">
              <w:t>37.3</w:t>
            </w:r>
            <w:r w:rsidRPr="003C6428">
              <w:tab/>
              <w:t>Les mesures définies au paragraphe 2 du présent Article sont appliquées sans préjudice des pénalités particulières qui peuvent avoir été stipulées dans le Marché à l’encontre de l’Entrepreneur.</w:t>
            </w:r>
          </w:p>
        </w:tc>
      </w:tr>
      <w:tr w:rsidR="00647966" w:rsidRPr="003C6428" w14:paraId="6F39C994"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92" w14:textId="77777777" w:rsidR="00647966" w:rsidRPr="003C6428" w:rsidRDefault="00647966" w:rsidP="00465E69">
            <w:pPr>
              <w:pStyle w:val="Sec8head2"/>
              <w:ind w:left="0" w:firstLine="0"/>
            </w:pPr>
            <w:bookmarkStart w:id="3605" w:name="_Toc348175981"/>
            <w:bookmarkStart w:id="3606" w:name="_Toc327539586"/>
            <w:bookmarkStart w:id="3607" w:name="_Toc138939327"/>
            <w:r w:rsidRPr="003C6428">
              <w:t>38.</w:t>
            </w:r>
            <w:r w:rsidRPr="003C6428">
              <w:tab/>
              <w:t xml:space="preserve">Essais et contrôle </w:t>
            </w:r>
            <w:r w:rsidRPr="003C6428">
              <w:br/>
              <w:t>des ouvrages</w:t>
            </w:r>
            <w:bookmarkEnd w:id="3605"/>
            <w:bookmarkEnd w:id="3606"/>
            <w:bookmarkEnd w:id="3607"/>
          </w:p>
        </w:tc>
        <w:tc>
          <w:tcPr>
            <w:tcW w:w="6537" w:type="dxa"/>
            <w:tcBorders>
              <w:top w:val="nil"/>
              <w:left w:val="nil"/>
              <w:bottom w:val="nil"/>
              <w:right w:val="nil"/>
            </w:tcBorders>
            <w:tcMar>
              <w:top w:w="57" w:type="dxa"/>
              <w:left w:w="57" w:type="dxa"/>
              <w:bottom w:w="57" w:type="dxa"/>
              <w:right w:w="57" w:type="dxa"/>
            </w:tcMar>
          </w:tcPr>
          <w:p w14:paraId="6F39C993" w14:textId="77777777" w:rsidR="00647966" w:rsidRPr="003C6428" w:rsidRDefault="00647966" w:rsidP="00465E69">
            <w:pPr>
              <w:spacing w:before="60" w:after="60"/>
              <w:ind w:left="0" w:right="84" w:firstLine="0"/>
            </w:pPr>
            <w:r w:rsidRPr="003C6428">
              <w:t>38.1</w:t>
            </w:r>
            <w:r w:rsidRPr="003C6428">
              <w:tab/>
              <w:t>Les essais et contrôles des ouvrages, lorsqu’ils sont définis dans le Marché, sont à la charge de l’Entrepreneur. Si le Maître d’Œuvre prescrit, pour les ouvrages, d’autres essais ou contrôles, ils sont à la charge du Maître d’Ouvrage.</w:t>
            </w:r>
          </w:p>
        </w:tc>
      </w:tr>
      <w:tr w:rsidR="00647966" w:rsidRPr="003C6428" w14:paraId="6F39C999"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95" w14:textId="77777777" w:rsidR="00647966" w:rsidRPr="003C6428" w:rsidRDefault="00647966" w:rsidP="00465E69">
            <w:pPr>
              <w:pStyle w:val="Sec8head2"/>
              <w:ind w:left="0" w:firstLine="0"/>
            </w:pPr>
            <w:bookmarkStart w:id="3608" w:name="_Toc348175982"/>
            <w:bookmarkStart w:id="3609" w:name="_Toc327539587"/>
            <w:bookmarkStart w:id="3610" w:name="_Toc138939328"/>
            <w:r w:rsidRPr="003C6428">
              <w:t>39.</w:t>
            </w:r>
            <w:r w:rsidRPr="003C6428">
              <w:tab/>
              <w:t>Vices de construction</w:t>
            </w:r>
            <w:bookmarkEnd w:id="3608"/>
            <w:bookmarkEnd w:id="3609"/>
            <w:bookmarkEnd w:id="3610"/>
          </w:p>
        </w:tc>
        <w:tc>
          <w:tcPr>
            <w:tcW w:w="6537" w:type="dxa"/>
            <w:tcBorders>
              <w:top w:val="nil"/>
              <w:left w:val="nil"/>
              <w:bottom w:val="nil"/>
              <w:right w:val="nil"/>
            </w:tcBorders>
            <w:tcMar>
              <w:top w:w="57" w:type="dxa"/>
              <w:left w:w="57" w:type="dxa"/>
              <w:bottom w:w="57" w:type="dxa"/>
              <w:right w:w="57" w:type="dxa"/>
            </w:tcMar>
          </w:tcPr>
          <w:p w14:paraId="6F39C996" w14:textId="77777777" w:rsidR="00647966" w:rsidRPr="003C6428" w:rsidRDefault="00647966" w:rsidP="00465E69">
            <w:pPr>
              <w:spacing w:before="60" w:after="60"/>
              <w:ind w:left="0" w:right="84" w:firstLine="0"/>
            </w:pPr>
            <w:r w:rsidRPr="003C6428">
              <w:t>39.1</w:t>
            </w:r>
            <w:r w:rsidRPr="003C6428">
              <w:tab/>
              <w:t>Lorsque le Maître d’Œuvre présume qu’il existe un vice de construction dans un ouvrage, il peut, jusqu’à l’expiration du délai de garantie, prescrire par ordre de service les mesures de nature à permettre de déceler ce vice. Ces mesures peuvent comprendre, le cas échéant, la démolition partielle ou totale de l’ouvrage. Le Maître d’Œuvre peut également exécuter ces mesures lui-même ou les faire exécuter par un tiers, mais les opérations doivent être faites en présence de l’Entrepreneur ou lui dûment convoqué.</w:t>
            </w:r>
          </w:p>
          <w:p w14:paraId="6F39C997" w14:textId="77777777" w:rsidR="00647966" w:rsidRPr="003C6428" w:rsidRDefault="00647966" w:rsidP="00465E69">
            <w:pPr>
              <w:spacing w:before="60" w:after="60"/>
              <w:ind w:left="0" w:right="84" w:firstLine="0"/>
            </w:pPr>
            <w:r w:rsidRPr="003C6428">
              <w:t>39.2</w:t>
            </w:r>
            <w:r w:rsidRPr="003C6428">
              <w:tab/>
              <w:t>Si un vice de construction est constaté, les dépenses correspondant au rétablissement de l’intégralité de l’ouvrage ou à sa mise en conformité avec les règles de l’art et les stipulations du Marché, ainsi que les dépenses résultant des opérations éventuelles ayant permis de mettre le vice en évidence, sont à la charge de l’Entrepreneur sans préjudice de l’indemnité à laquelle le Maître d’Ouvrage peut alors prétendre.</w:t>
            </w:r>
          </w:p>
          <w:p w14:paraId="6F39C998" w14:textId="77777777" w:rsidR="00647966" w:rsidRPr="003C6428" w:rsidRDefault="00647966" w:rsidP="00465E69">
            <w:pPr>
              <w:spacing w:before="60" w:after="60"/>
              <w:ind w:left="0" w:firstLine="0"/>
            </w:pPr>
            <w:r w:rsidRPr="003C6428">
              <w:t xml:space="preserve">Si aucun vice de construction n’est constaté, l’Entrepreneur est remboursé des dépenses définies à l’alinéa précédent, s’il les a </w:t>
            </w:r>
            <w:r w:rsidRPr="003C6428">
              <w:lastRenderedPageBreak/>
              <w:t>supportées.</w:t>
            </w:r>
          </w:p>
        </w:tc>
      </w:tr>
      <w:tr w:rsidR="00647966" w:rsidRPr="003C6428" w14:paraId="6F39C99E"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9A" w14:textId="77777777" w:rsidR="00647966" w:rsidRPr="003C6428" w:rsidRDefault="00647966" w:rsidP="00465E69">
            <w:pPr>
              <w:pStyle w:val="Sec8head2"/>
              <w:ind w:left="0" w:firstLine="0"/>
            </w:pPr>
            <w:bookmarkStart w:id="3611" w:name="_Toc348175983"/>
            <w:bookmarkStart w:id="3612" w:name="_Toc327539588"/>
            <w:bookmarkStart w:id="3613" w:name="_Toc138939329"/>
            <w:r w:rsidRPr="003C6428">
              <w:lastRenderedPageBreak/>
              <w:t>40.</w:t>
            </w:r>
            <w:r w:rsidRPr="003C6428">
              <w:tab/>
              <w:t>Documents fournis après exécution</w:t>
            </w:r>
            <w:bookmarkEnd w:id="3611"/>
            <w:bookmarkEnd w:id="3612"/>
            <w:bookmarkEnd w:id="3613"/>
          </w:p>
        </w:tc>
        <w:tc>
          <w:tcPr>
            <w:tcW w:w="6537" w:type="dxa"/>
            <w:tcBorders>
              <w:top w:val="nil"/>
              <w:left w:val="nil"/>
              <w:bottom w:val="nil"/>
              <w:right w:val="nil"/>
            </w:tcBorders>
            <w:tcMar>
              <w:top w:w="57" w:type="dxa"/>
              <w:left w:w="57" w:type="dxa"/>
              <w:bottom w:w="57" w:type="dxa"/>
              <w:right w:w="57" w:type="dxa"/>
            </w:tcMar>
          </w:tcPr>
          <w:p w14:paraId="6F39C99B" w14:textId="77777777" w:rsidR="00647966" w:rsidRPr="003C6428" w:rsidRDefault="00647966" w:rsidP="00465E69">
            <w:pPr>
              <w:spacing w:before="60" w:after="60"/>
              <w:ind w:left="0" w:right="84" w:firstLine="0"/>
            </w:pPr>
            <w:r w:rsidRPr="003C6428">
              <w:t>40.1</w:t>
            </w:r>
            <w:r w:rsidRPr="003C6428">
              <w:tab/>
              <w:t>Sauf dispositions différentes du Marché et indépendamment des documents qu’il est tenu de fournir avant ou pendant l’exécution des travaux en application de l’Article 29.1, l’Entrepreneur remet au Maître d’Œuvre, en trois (3) exemplaires, dont un sur calque ou dans un format électroniquement reproductible:</w:t>
            </w:r>
          </w:p>
          <w:p w14:paraId="6F39C99C" w14:textId="77777777" w:rsidR="00647966" w:rsidRPr="003C6428" w:rsidRDefault="00647966" w:rsidP="00465E69">
            <w:pPr>
              <w:tabs>
                <w:tab w:val="left" w:pos="1080"/>
              </w:tabs>
              <w:spacing w:before="60" w:after="60"/>
              <w:ind w:left="0" w:firstLine="0"/>
            </w:pPr>
            <w:r w:rsidRPr="003C6428">
              <w:t>(a)</w:t>
            </w:r>
            <w:r w:rsidRPr="003C6428">
              <w:tab/>
              <w:t>au plus tard lorsqu’il demande la réception : les notices de fonctionnement et d’entretien des ouvrages établies conformément aux prescriptions et recommandations des normes internationale en vigueur et conforme à la réglementation applicable ; et</w:t>
            </w:r>
          </w:p>
          <w:p w14:paraId="6F39C99D" w14:textId="77777777" w:rsidR="00647966" w:rsidRPr="003C6428" w:rsidRDefault="00647966" w:rsidP="00465E69">
            <w:pPr>
              <w:tabs>
                <w:tab w:val="left" w:pos="1080"/>
              </w:tabs>
              <w:spacing w:before="60" w:after="60"/>
              <w:ind w:left="0" w:firstLine="0"/>
            </w:pPr>
            <w:r w:rsidRPr="003C6428">
              <w:t>(b)</w:t>
            </w:r>
            <w:r w:rsidRPr="003C6428">
              <w:tab/>
              <w:t>dans les soixante (60) jours suivant la réception : les plans et autres documents conformes à l’exécution, pliés au format normalisé A4.</w:t>
            </w:r>
          </w:p>
        </w:tc>
      </w:tr>
      <w:tr w:rsidR="00647966" w:rsidRPr="003C6428" w14:paraId="6F39C9A0" w14:textId="77777777" w:rsidTr="003B6421">
        <w:tc>
          <w:tcPr>
            <w:tcW w:w="9379" w:type="dxa"/>
            <w:gridSpan w:val="3"/>
            <w:tcBorders>
              <w:top w:val="nil"/>
              <w:left w:val="nil"/>
              <w:bottom w:val="nil"/>
              <w:right w:val="nil"/>
            </w:tcBorders>
            <w:tcMar>
              <w:top w:w="57" w:type="dxa"/>
              <w:left w:w="57" w:type="dxa"/>
              <w:bottom w:w="57" w:type="dxa"/>
              <w:right w:w="57" w:type="dxa"/>
            </w:tcMar>
          </w:tcPr>
          <w:p w14:paraId="6F39C99F" w14:textId="77777777" w:rsidR="00647966" w:rsidRPr="003C6428" w:rsidRDefault="00647966" w:rsidP="00465E69">
            <w:pPr>
              <w:pStyle w:val="Sec8head1"/>
              <w:ind w:left="0" w:firstLine="0"/>
            </w:pPr>
            <w:bookmarkStart w:id="3614" w:name="_Toc348175984"/>
            <w:bookmarkStart w:id="3615" w:name="_Toc327539589"/>
            <w:bookmarkStart w:id="3616" w:name="_Toc138939330"/>
            <w:r w:rsidRPr="003C6428">
              <w:t xml:space="preserve">E. </w:t>
            </w:r>
            <w:r w:rsidRPr="003C6428">
              <w:tab/>
              <w:t>Réception et Garanties</w:t>
            </w:r>
            <w:bookmarkEnd w:id="3614"/>
            <w:bookmarkEnd w:id="3615"/>
            <w:bookmarkEnd w:id="3616"/>
          </w:p>
        </w:tc>
      </w:tr>
      <w:tr w:rsidR="00647966" w:rsidRPr="003C6428" w14:paraId="6F39C9C1"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A1" w14:textId="77777777" w:rsidR="00647966" w:rsidRPr="003C6428" w:rsidRDefault="00647966" w:rsidP="00465E69">
            <w:pPr>
              <w:pStyle w:val="Sec8head2"/>
              <w:ind w:left="0" w:firstLine="0"/>
            </w:pPr>
            <w:bookmarkStart w:id="3617" w:name="_Toc348175985"/>
            <w:bookmarkStart w:id="3618" w:name="_Toc327539590"/>
            <w:bookmarkStart w:id="3619" w:name="_Toc138939331"/>
            <w:r w:rsidRPr="003C6428">
              <w:t>41.</w:t>
            </w:r>
            <w:r w:rsidRPr="003C6428">
              <w:tab/>
              <w:t>Réception provisoire</w:t>
            </w:r>
            <w:bookmarkEnd w:id="3617"/>
            <w:bookmarkEnd w:id="3618"/>
            <w:bookmarkEnd w:id="3619"/>
          </w:p>
        </w:tc>
        <w:tc>
          <w:tcPr>
            <w:tcW w:w="6537" w:type="dxa"/>
            <w:tcBorders>
              <w:top w:val="nil"/>
              <w:left w:val="nil"/>
              <w:bottom w:val="nil"/>
              <w:right w:val="nil"/>
            </w:tcBorders>
            <w:tcMar>
              <w:top w:w="57" w:type="dxa"/>
              <w:left w:w="57" w:type="dxa"/>
              <w:bottom w:w="57" w:type="dxa"/>
              <w:right w:w="57" w:type="dxa"/>
            </w:tcMar>
          </w:tcPr>
          <w:p w14:paraId="6F39C9A2" w14:textId="77777777" w:rsidR="00647966" w:rsidRPr="003C6428" w:rsidRDefault="00647966" w:rsidP="00465E69">
            <w:pPr>
              <w:spacing w:before="60" w:after="60"/>
              <w:ind w:left="0" w:right="84" w:firstLine="0"/>
            </w:pPr>
            <w:r w:rsidRPr="003C6428">
              <w:t>41.1</w:t>
            </w:r>
            <w:r w:rsidRPr="003C6428">
              <w:tab/>
              <w:t>Réception provisoire</w:t>
            </w:r>
          </w:p>
          <w:p w14:paraId="6F39C9A3" w14:textId="77777777" w:rsidR="00647966" w:rsidRPr="003C6428" w:rsidRDefault="00647966" w:rsidP="00465E69">
            <w:pPr>
              <w:tabs>
                <w:tab w:val="left" w:pos="1280"/>
              </w:tabs>
              <w:spacing w:before="60" w:after="60"/>
              <w:ind w:left="0" w:right="84" w:firstLine="0"/>
            </w:pPr>
            <w:r w:rsidRPr="003C6428">
              <w:t>41.1.1</w:t>
            </w:r>
            <w:r w:rsidRPr="003C6428">
              <w:tab/>
              <w:t xml:space="preserve">La réception provisoire a pour but le contrôle de la conformité des travaux avec l’ensemble des obligations du Marché et, en particulier, avec les spécifications techniques. Si le </w:t>
            </w:r>
            <w:r w:rsidRPr="003C6428">
              <w:rPr>
                <w:b/>
              </w:rPr>
              <w:t xml:space="preserve">CCAP </w:t>
            </w:r>
            <w:r w:rsidRPr="003C6428">
              <w:t>le prévoit, la réception peut être prononcée par tranche de travaux étant précisé que, dans ce cas, c’est la réception partielle de la dernière tranche qui tiendra lieu de réception provisoire de l’ensemble des travaux au sens du présent Marché.</w:t>
            </w:r>
          </w:p>
          <w:p w14:paraId="6F39C9A4" w14:textId="77777777" w:rsidR="00647966" w:rsidRPr="003C6428" w:rsidRDefault="00647966" w:rsidP="00465E69">
            <w:pPr>
              <w:spacing w:before="60" w:after="60"/>
              <w:ind w:left="0" w:firstLine="0"/>
            </w:pPr>
            <w:r w:rsidRPr="003C6428">
              <w:t>L’Entrepreneur avise à la fois le Chef de Projet et le Maître d’Œuvre, par écrit, de la date à laquelle il estime que les travaux ont été achevés ou le seront.</w:t>
            </w:r>
          </w:p>
          <w:p w14:paraId="6F39C9A5" w14:textId="77777777" w:rsidR="00647966" w:rsidRPr="003C6428" w:rsidRDefault="00647966" w:rsidP="00465E69">
            <w:pPr>
              <w:spacing w:before="60" w:after="60"/>
              <w:ind w:left="0" w:firstLine="0"/>
            </w:pPr>
            <w:r w:rsidRPr="003C6428">
              <w:t xml:space="preserve">Le Maître d’Œuvre procède, l’Entrepreneur ayant été convoqué, aux opérations préalables à la réception des ouvrages dans un délai qui, sauf dispositions contraires du </w:t>
            </w:r>
            <w:r w:rsidRPr="003C6428">
              <w:rPr>
                <w:b/>
              </w:rPr>
              <w:t>CCAP,</w:t>
            </w:r>
            <w:r w:rsidRPr="003C6428">
              <w:t xml:space="preserve"> est de vingt (20) jours à compter de la date de réception de l’avis mentionné ci-dessus ou de la date indiquée dans cet avis pour l’achèvement des travaux si cette dernière date est postérieure.</w:t>
            </w:r>
          </w:p>
          <w:p w14:paraId="6F39C9A6" w14:textId="77777777" w:rsidR="00647966" w:rsidRPr="003C6428" w:rsidRDefault="00647966" w:rsidP="00465E69">
            <w:pPr>
              <w:spacing w:before="60" w:after="60"/>
              <w:ind w:left="0" w:firstLine="0"/>
            </w:pPr>
            <w:r w:rsidRPr="003C6428">
              <w:t>Le Chef de Projet, avisé par le Maître d’Œuvre de la date de ces opérations, peut y assister ou s’y faire représenter. Le procès-verbal prévu au paragraphe 2 du présent Article mentionne soit la présence du Chef de Projet ou de son représentant, soit, en son absence le fait que le Maître d’Œuvre l’avait dûment avisée.</w:t>
            </w:r>
          </w:p>
          <w:p w14:paraId="6F39C9A7" w14:textId="77777777" w:rsidR="00647966" w:rsidRPr="003C6428" w:rsidRDefault="00647966" w:rsidP="00465E69">
            <w:pPr>
              <w:spacing w:before="60" w:after="60"/>
              <w:ind w:left="0" w:firstLine="0"/>
            </w:pPr>
            <w:r w:rsidRPr="003C6428">
              <w:t>En cas d’absence de l’Entrepreneur à ces opérations, il en est fait mention audit procès-verbal et ce procès-verbal lui est alors notifié.</w:t>
            </w:r>
          </w:p>
          <w:p w14:paraId="6F39C9A8" w14:textId="77777777" w:rsidR="00647966" w:rsidRPr="003C6428" w:rsidRDefault="00647966" w:rsidP="00465E69">
            <w:pPr>
              <w:tabs>
                <w:tab w:val="left" w:pos="1280"/>
              </w:tabs>
              <w:spacing w:before="60" w:after="60"/>
              <w:ind w:left="0" w:right="84" w:firstLine="0"/>
            </w:pPr>
            <w:r w:rsidRPr="003C6428">
              <w:lastRenderedPageBreak/>
              <w:t>41.1.2</w:t>
            </w:r>
            <w:r w:rsidR="00933DAD" w:rsidRPr="003C6428">
              <w:tab/>
            </w:r>
            <w:r w:rsidRPr="003C6428">
              <w:t>Dans le cas où le Maître d’œuvre n’a pas arrêté la date de ces opérations dans le délai susmentionné, l’Entrepreneur en informe le Chef de projet par lettre recommandée avec demande d’avis de réception. Celui-ci fixe la date des opérations préalables à la Réception provisoire, au plus tard, dans les trente (30) jours qui suivent la réception de la lettre adressée par l’Entrepreneur, et la notifie à l’Entrepreneur et au Maître d’œuvre ; il les informe également qu’il sera présent ou représenté à la date des constatations et assisté, s’il le juge utile, d’un expert, afin que puissent être mises en application les dispositions particulières suivantes :</w:t>
            </w:r>
          </w:p>
          <w:p w14:paraId="6F39C9A9" w14:textId="77777777" w:rsidR="00647966" w:rsidRPr="003C6428" w:rsidRDefault="00737F69" w:rsidP="00465E69">
            <w:pPr>
              <w:tabs>
                <w:tab w:val="left" w:pos="668"/>
              </w:tabs>
              <w:ind w:left="0" w:firstLine="0"/>
            </w:pPr>
            <w:r w:rsidRPr="003C6428">
              <w:t>(</w:t>
            </w:r>
            <w:r w:rsidR="00647966" w:rsidRPr="003C6428">
              <w:t>a)</w:t>
            </w:r>
            <w:r w:rsidRPr="003C6428">
              <w:tab/>
            </w:r>
            <w:r w:rsidR="00647966" w:rsidRPr="003C6428">
              <w:t>si le Maître d’œuvre dûment convoqué n’est pas présent ou représenté à la date fixée, cette absence est constatée et les opérations préalables à la Réception provisoire sont effectuées par le Chef de projet et son assistant éventuel ; ou</w:t>
            </w:r>
          </w:p>
          <w:p w14:paraId="6F39C9AA" w14:textId="77777777" w:rsidR="00647966" w:rsidRPr="003C6428" w:rsidRDefault="00737F69" w:rsidP="00465E69">
            <w:pPr>
              <w:tabs>
                <w:tab w:val="left" w:pos="668"/>
              </w:tabs>
              <w:ind w:left="0" w:firstLine="0"/>
            </w:pPr>
            <w:r w:rsidRPr="003C6428">
              <w:t>(</w:t>
            </w:r>
            <w:r w:rsidR="00647966" w:rsidRPr="003C6428">
              <w:t>b)</w:t>
            </w:r>
            <w:r w:rsidRPr="003C6428">
              <w:tab/>
            </w:r>
            <w:r w:rsidR="00647966" w:rsidRPr="003C6428">
              <w:t>il en est de même si le Maître d’œuvre présent ou représenté refuse de procéder à ces opérations.</w:t>
            </w:r>
          </w:p>
          <w:p w14:paraId="6F39C9AB" w14:textId="77777777" w:rsidR="00647966" w:rsidRPr="003C6428" w:rsidRDefault="00647966" w:rsidP="00465E69">
            <w:pPr>
              <w:tabs>
                <w:tab w:val="left" w:pos="1280"/>
              </w:tabs>
              <w:spacing w:before="60" w:after="60"/>
              <w:ind w:left="0" w:right="84" w:firstLine="0"/>
            </w:pPr>
            <w:r w:rsidRPr="003C6428">
              <w:t>41.1.3</w:t>
            </w:r>
            <w:r w:rsidR="00933DAD" w:rsidRPr="003C6428">
              <w:tab/>
            </w:r>
            <w:r w:rsidRPr="003C6428">
              <w:t>A défaut de la fixation de cette date par le Chef de projet, la Réception provisoire est réputée acquise à l’expiration du délai de trente (30) jours susmentionnés.</w:t>
            </w:r>
          </w:p>
          <w:p w14:paraId="6F39C9AC" w14:textId="77777777" w:rsidR="00647966" w:rsidRPr="003C6428" w:rsidRDefault="00647966" w:rsidP="00465E69">
            <w:pPr>
              <w:tabs>
                <w:tab w:val="left" w:pos="540"/>
              </w:tabs>
              <w:spacing w:before="60" w:after="60"/>
              <w:ind w:left="0" w:right="-72" w:firstLine="0"/>
            </w:pPr>
            <w:r w:rsidRPr="003C6428">
              <w:t>41.2</w:t>
            </w:r>
            <w:r w:rsidRPr="003C6428">
              <w:tab/>
              <w:t>Les opérations préalables à la réception comportent :</w:t>
            </w:r>
          </w:p>
          <w:p w14:paraId="6F39C9AD" w14:textId="77777777" w:rsidR="00647966" w:rsidRPr="003C6428" w:rsidRDefault="00647966" w:rsidP="00465E69">
            <w:pPr>
              <w:tabs>
                <w:tab w:val="left" w:pos="1080"/>
              </w:tabs>
              <w:spacing w:before="60" w:after="60"/>
              <w:ind w:left="0" w:right="-72" w:firstLine="0"/>
            </w:pPr>
            <w:r w:rsidRPr="003C6428">
              <w:t>(a)</w:t>
            </w:r>
            <w:r w:rsidRPr="003C6428">
              <w:tab/>
              <w:t>la reconnaissance des ouvrages exécutés ;</w:t>
            </w:r>
          </w:p>
          <w:p w14:paraId="6F39C9AE" w14:textId="77777777" w:rsidR="00647966" w:rsidRPr="003C6428" w:rsidRDefault="00647966" w:rsidP="00465E69">
            <w:pPr>
              <w:tabs>
                <w:tab w:val="left" w:pos="1080"/>
              </w:tabs>
              <w:spacing w:before="60" w:after="60"/>
              <w:ind w:left="0" w:right="-72" w:firstLine="0"/>
            </w:pPr>
            <w:r w:rsidRPr="003C6428">
              <w:t>(b)</w:t>
            </w:r>
            <w:r w:rsidRPr="003C6428">
              <w:tab/>
              <w:t xml:space="preserve">les épreuves éventuellement prévues par le </w:t>
            </w:r>
            <w:r w:rsidRPr="003C6428">
              <w:rPr>
                <w:b/>
              </w:rPr>
              <w:t>CCAP ;</w:t>
            </w:r>
          </w:p>
          <w:p w14:paraId="6F39C9AF" w14:textId="77777777" w:rsidR="00647966" w:rsidRPr="003C6428" w:rsidRDefault="00647966" w:rsidP="00465E69">
            <w:pPr>
              <w:tabs>
                <w:tab w:val="left" w:pos="1080"/>
              </w:tabs>
              <w:spacing w:before="60" w:after="60"/>
              <w:ind w:left="0" w:right="-72" w:firstLine="0"/>
            </w:pPr>
            <w:r w:rsidRPr="003C6428">
              <w:t>(c)</w:t>
            </w:r>
            <w:r w:rsidRPr="003C6428">
              <w:tab/>
              <w:t>la constatation éventuelle de l’inexécution des prestations prévues au Marché ;</w:t>
            </w:r>
          </w:p>
          <w:p w14:paraId="6F39C9B0" w14:textId="77777777" w:rsidR="00647966" w:rsidRPr="003C6428" w:rsidRDefault="00647966" w:rsidP="00465E69">
            <w:pPr>
              <w:tabs>
                <w:tab w:val="left" w:pos="1080"/>
              </w:tabs>
              <w:spacing w:before="60" w:after="60"/>
              <w:ind w:left="0" w:right="-72" w:firstLine="0"/>
            </w:pPr>
            <w:r w:rsidRPr="003C6428">
              <w:t>(d)</w:t>
            </w:r>
            <w:r w:rsidRPr="003C6428">
              <w:tab/>
              <w:t>la constatation éventuelle d’imperfections ou malfaçons ;</w:t>
            </w:r>
          </w:p>
          <w:p w14:paraId="6F39C9B1" w14:textId="77777777" w:rsidR="00647966" w:rsidRPr="003C6428" w:rsidRDefault="00647966" w:rsidP="00465E69">
            <w:pPr>
              <w:tabs>
                <w:tab w:val="left" w:pos="1080"/>
              </w:tabs>
              <w:spacing w:before="60" w:after="60"/>
              <w:ind w:left="0" w:right="-72" w:firstLine="0"/>
            </w:pPr>
            <w:r w:rsidRPr="003C6428">
              <w:t>(e)</w:t>
            </w:r>
            <w:r w:rsidRPr="003C6428">
              <w:tab/>
              <w:t xml:space="preserve">la constatation du repliement des installations de chantier et de la remise en état des terrains et des lieux, sauf stipulation différente du </w:t>
            </w:r>
            <w:r w:rsidRPr="003C6428">
              <w:rPr>
                <w:b/>
              </w:rPr>
              <w:t>CCAP,</w:t>
            </w:r>
            <w:r w:rsidRPr="003C6428">
              <w:t xml:space="preserve"> prévue au paragraphe 1.1 de l’Article 19; et</w:t>
            </w:r>
          </w:p>
          <w:p w14:paraId="6F39C9B2" w14:textId="77777777" w:rsidR="00647966" w:rsidRPr="003C6428" w:rsidRDefault="00647966" w:rsidP="00465E69">
            <w:pPr>
              <w:tabs>
                <w:tab w:val="left" w:pos="1080"/>
              </w:tabs>
              <w:spacing w:before="60" w:after="60"/>
              <w:ind w:left="0" w:right="-72" w:firstLine="0"/>
            </w:pPr>
            <w:r w:rsidRPr="003C6428">
              <w:t>(f)</w:t>
            </w:r>
            <w:r w:rsidRPr="003C6428">
              <w:tab/>
              <w:t>les constatations relatives à l’achèvement des travaux. A ce titre, il est expressément précisé que les travaux sont réputés achevés lorsque sont exécutés les ouvrages et sont installés les éléments d'équipement qui sont indispensables à l'utilisation, conformément à sa destination, de l’ouvrage faisant l'objet du Marché, à l'exception des travaux dont le Maître d’ouvrage se réserve l'exécution. Pour l'appréciation de cet achèvement, les défauts de conformité avec les prévisions du Marché ne sont pas pris en considération lorsqu'ils n'ont pas un caractère substantiel, ni les malfaçons qui ne rendent pas les ouvrages ou éléments précisés ci-dessus impropres à leur utilisation.</w:t>
            </w:r>
          </w:p>
          <w:p w14:paraId="6F39C9B3" w14:textId="77777777" w:rsidR="00647966" w:rsidRPr="003C6428" w:rsidRDefault="00647966" w:rsidP="00465E69">
            <w:pPr>
              <w:spacing w:before="60" w:after="60"/>
              <w:ind w:left="0" w:firstLine="0"/>
            </w:pPr>
            <w:r w:rsidRPr="003C6428">
              <w:t xml:space="preserve">Ces opérations font l’objet d’un procès-verbal dressé sur-le-champ </w:t>
            </w:r>
            <w:r w:rsidRPr="003C6428">
              <w:lastRenderedPageBreak/>
              <w:t>par le Maître d’Œuvre et signé par lui et par l’Entrepreneur ; si ce dernier refuse de le signer ; il en est fait mention.</w:t>
            </w:r>
          </w:p>
          <w:p w14:paraId="6F39C9B4" w14:textId="77777777" w:rsidR="00647966" w:rsidRPr="003C6428" w:rsidRDefault="00647966" w:rsidP="00465E69">
            <w:pPr>
              <w:spacing w:before="60" w:after="60"/>
              <w:ind w:left="0" w:firstLine="0"/>
            </w:pPr>
            <w:r w:rsidRPr="003C6428">
              <w:t>Dans le délai de quinze (15) jours suivant la date du procès-verbal, le Maître d’Œuvre fait connaître à l’Entrepreneur s’il a ou non proposé au Chef de Projet de prononcer la réception provisoire des ouvrages et, dans l’affirmative, la date d’achèvement des travaux qu’il a proposé de retenir ainsi que les réserves dont il a éventuellement proposé d’assortir la réception.</w:t>
            </w:r>
          </w:p>
          <w:p w14:paraId="6F39C9B5" w14:textId="77777777" w:rsidR="00647966" w:rsidRPr="003C6428" w:rsidRDefault="00647966" w:rsidP="00465E69">
            <w:pPr>
              <w:spacing w:before="60" w:after="60"/>
              <w:ind w:left="0" w:right="84" w:firstLine="0"/>
            </w:pPr>
            <w:r w:rsidRPr="003C6428">
              <w:t>41.3</w:t>
            </w:r>
            <w:r w:rsidRPr="003C6428">
              <w:tab/>
              <w:t>Au vu du procès-verbal des opérations préalables à la réception provisoire et des propositions du Maître d’Œuvre, le Chef de Projet décide si la réception provisoire est ou non prononcée ou si elle est prononcée avec réserves. S’il refuse la réception, sa décision liste de manière détaillée les prestations inachevées et imperfections ou malfaçons qui empêchent le prononcé de la réception et il ne prend pas possession des ouvrages. S’il prononce la réception, il fixe la date qu’il retient pour l’achèvement des travaux. La décision ainsi prise est notifiée à l’Entrepreneur dans les quarante-cinq (45) jours suivant la date du procès-verbal.</w:t>
            </w:r>
          </w:p>
          <w:p w14:paraId="6F39C9B6" w14:textId="77777777" w:rsidR="00647966" w:rsidRPr="003C6428" w:rsidRDefault="00647966" w:rsidP="00465E69">
            <w:pPr>
              <w:spacing w:before="60" w:after="60"/>
              <w:ind w:left="0" w:firstLine="0"/>
            </w:pPr>
            <w:r w:rsidRPr="003C6428">
              <w:t>A défaut de décision du Chef de Projet notifiée dans le délai précisé ci-dessus, les propositions du Maître d’Œuvre sont considérées comme acceptées.</w:t>
            </w:r>
          </w:p>
          <w:p w14:paraId="6F39C9B7" w14:textId="77777777" w:rsidR="00647966" w:rsidRPr="003C6428" w:rsidRDefault="00647966" w:rsidP="00465E69">
            <w:pPr>
              <w:spacing w:before="60" w:after="60"/>
              <w:ind w:left="0" w:firstLine="0"/>
            </w:pPr>
            <w:r w:rsidRPr="003C6428">
              <w:t>La réception, si elle est prononcée ou réputée prononcée, prend effet à la date fixée pour l’achèvement des travaux.</w:t>
            </w:r>
          </w:p>
          <w:p w14:paraId="6F39C9B8" w14:textId="77777777" w:rsidR="00647966" w:rsidRPr="003C6428" w:rsidRDefault="00647966" w:rsidP="00465E69">
            <w:pPr>
              <w:spacing w:before="60" w:after="60"/>
              <w:ind w:left="0" w:right="84" w:firstLine="0"/>
            </w:pPr>
            <w:r w:rsidRPr="003C6428">
              <w:t>41.4</w:t>
            </w:r>
            <w:r w:rsidRPr="003C6428">
              <w:tab/>
            </w:r>
            <w:r w:rsidRPr="003C6428">
              <w:rPr>
                <w:spacing w:val="-4"/>
              </w:rPr>
              <w:t xml:space="preserve">S’il apparaît que certaines prestations prévues au Marché et devant </w:t>
            </w:r>
            <w:r w:rsidRPr="003C6428">
              <w:t>encore</w:t>
            </w:r>
            <w:r w:rsidRPr="003C6428">
              <w:rPr>
                <w:spacing w:val="-4"/>
              </w:rPr>
              <w:t xml:space="preserve"> donner lieu à règlement n’ont pas été exécutées, le Chef de Projet peut décider de prononcer la réception provisoire, sous réserve que l’Entrepreneur s’engage à exécuter ces prestations dans un délai qui n’excède pas trois (3) mois. La constatation de l’exécution de ces prestations doit donner lieu à un procès-verbal dressé dans les mêmes conditions que le procès-verbal des opérations préalables à la réception.</w:t>
            </w:r>
          </w:p>
          <w:p w14:paraId="6F39C9B9" w14:textId="77777777" w:rsidR="00647966" w:rsidRPr="003C6428" w:rsidRDefault="00647966" w:rsidP="00465E69">
            <w:pPr>
              <w:spacing w:before="60" w:after="60"/>
              <w:ind w:left="0" w:right="84" w:firstLine="0"/>
            </w:pPr>
            <w:r w:rsidRPr="003C6428">
              <w:t>41.5</w:t>
            </w:r>
            <w:r w:rsidRPr="003C6428">
              <w:tab/>
              <w:t>Lorsque la réception provisoire est assortie de réserves, l’Entrepreneur doit remédier aux imperfections et malfaçons correspondantes dans le délai fixé par le Chef de Projet ou, en l’absence d’un tel délai, trois (3) mois avant la réception définitive.</w:t>
            </w:r>
          </w:p>
          <w:p w14:paraId="6F39C9BA" w14:textId="77777777" w:rsidR="00647966" w:rsidRPr="003C6428" w:rsidRDefault="00647966" w:rsidP="00465E69">
            <w:pPr>
              <w:spacing w:before="60" w:after="60"/>
              <w:ind w:left="0" w:firstLine="0"/>
            </w:pPr>
            <w:r w:rsidRPr="003C6428">
              <w:t>Au cas où ces travaux ne seraient pas réalisés dans le délai prescrit, le Chef de Projet peut les faire exécuter aux frais et risques de l’Entrepreneur.</w:t>
            </w:r>
          </w:p>
          <w:p w14:paraId="6F39C9BB" w14:textId="77777777" w:rsidR="00647966" w:rsidRPr="003C6428" w:rsidRDefault="00647966" w:rsidP="00465E69">
            <w:pPr>
              <w:spacing w:before="60" w:after="60"/>
              <w:ind w:left="0" w:right="84" w:firstLine="0"/>
            </w:pPr>
            <w:r w:rsidRPr="003C6428">
              <w:t>41.6</w:t>
            </w:r>
            <w:r w:rsidRPr="003C6428">
              <w:tab/>
              <w:t xml:space="preserve">Si certains ouvrages ou certaines parties d’ouvrages ne sont pas entièrement conformes aux spécifications du Marché, sans que les imperfections constatées soient de nature à porter atteinte à la sécurité, au comportement ou à l’utilisation des </w:t>
            </w:r>
            <w:r w:rsidRPr="003C6428">
              <w:lastRenderedPageBreak/>
              <w:t>ouvrages, le Chef de Projet peut, eu égard à la faible importance des imperfections et aux difficultés que présenterait la mise en conformité, renoncer à ordonner la réfection des ouvrages estimés défectueux et proposer à l’Entrepreneur une réfaction sur les prix.</w:t>
            </w:r>
          </w:p>
          <w:p w14:paraId="6F39C9BC" w14:textId="77777777" w:rsidR="00647966" w:rsidRPr="003C6428" w:rsidRDefault="00647966" w:rsidP="00465E69">
            <w:pPr>
              <w:spacing w:before="60" w:after="60"/>
              <w:ind w:left="0" w:firstLine="0"/>
            </w:pPr>
            <w:r w:rsidRPr="003C6428">
              <w:t>Si l’Entrepreneur accepte la réfaction, les imperfections qui l’ont motivée se trouvent couvertes de ce fait et la réception est prononcée sans réserve.</w:t>
            </w:r>
          </w:p>
          <w:p w14:paraId="6F39C9BD" w14:textId="77777777" w:rsidR="00647966" w:rsidRPr="003C6428" w:rsidRDefault="00647966" w:rsidP="00465E69">
            <w:pPr>
              <w:spacing w:before="60" w:after="60"/>
              <w:ind w:left="0" w:firstLine="0"/>
            </w:pPr>
            <w:r w:rsidRPr="003C6428">
              <w:t>Dans le cas contraire, l’Entrepreneur demeure tenu de réparer ces imperfections, la réception étant prononcée sous réserve de leur réparation.</w:t>
            </w:r>
          </w:p>
          <w:p w14:paraId="6F39C9BE" w14:textId="77777777" w:rsidR="00647966" w:rsidRPr="003C6428" w:rsidRDefault="00647966" w:rsidP="00465E69">
            <w:pPr>
              <w:spacing w:before="60" w:after="60"/>
              <w:ind w:left="0" w:right="84" w:firstLine="0"/>
            </w:pPr>
            <w:r w:rsidRPr="003C6428">
              <w:t>41.7</w:t>
            </w:r>
            <w:r w:rsidRPr="003C6428">
              <w:tab/>
              <w:t>Toute prise de possession des ouvrages par le Maître d’Ouvrage doit être précédée de leur réception. S’il y a urgence, la prise de possession peut intervenir antérieurement à la réception, sous la forme de réceptions partielles, avec toutes réserves utiles et selon les mêmes modalités que ci-dessus, pour les parties des ouvrages dont l’occupation, ou l’utilisation, est décidée par le Maître d’Ouvrage.</w:t>
            </w:r>
          </w:p>
          <w:p w14:paraId="6F39C9BF" w14:textId="77777777" w:rsidR="00647966" w:rsidRPr="003C6428" w:rsidRDefault="00647966" w:rsidP="00465E69">
            <w:pPr>
              <w:spacing w:before="60" w:after="60"/>
              <w:ind w:left="0" w:right="84" w:firstLine="0"/>
            </w:pPr>
            <w:r w:rsidRPr="003C6428">
              <w:t>41.8</w:t>
            </w:r>
            <w:r w:rsidRPr="003C6428">
              <w:tab/>
              <w:t>La réception provisoire entraîne le transfert de la propriété et des risques au profit du Maître d’Ouvrage et constitue le point de départ de l’obligation de garantie contractuelle selon les dispositions de l’Article 44.</w:t>
            </w:r>
          </w:p>
          <w:p w14:paraId="6F39C9C0" w14:textId="77777777" w:rsidR="00647966" w:rsidRPr="003C6428" w:rsidRDefault="00647966" w:rsidP="00465E69">
            <w:pPr>
              <w:spacing w:before="60" w:after="60"/>
              <w:ind w:left="0" w:right="84" w:firstLine="0"/>
            </w:pPr>
            <w:r w:rsidRPr="003C6428">
              <w:t>41.9</w:t>
            </w:r>
            <w:r w:rsidRPr="003C6428">
              <w:tab/>
              <w:t>A l’issue de la réception provisoire, l’Entrepreneur doit débarrasser et retirer tous ses équipements, fournitures, matériels et matériaux excédentaires ainsi que tous détritus et ouvrages provisoires de toute nature et laisser le site et les ouvrages propres et en bon état de fonctionnement. Il est toutefois entendu que l’Entrepreneur est autorisé à conserver sur le Site, jusqu’à la fin du délai de garantie, tous les équipements, fournitures, matériels, matériaux et ouvrages provisoires dont il a besoin pour remplir ses obligations au cours de la période de garantie.</w:t>
            </w:r>
          </w:p>
        </w:tc>
      </w:tr>
      <w:tr w:rsidR="00647966" w:rsidRPr="003C6428" w14:paraId="6F39C9C9"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C2" w14:textId="77777777" w:rsidR="00647966" w:rsidRPr="003C6428" w:rsidRDefault="00647966" w:rsidP="00465E69">
            <w:pPr>
              <w:pStyle w:val="Sec8head2"/>
              <w:ind w:left="0" w:firstLine="0"/>
            </w:pPr>
            <w:bookmarkStart w:id="3620" w:name="_Toc348175986"/>
            <w:bookmarkStart w:id="3621" w:name="_Toc327539591"/>
            <w:bookmarkStart w:id="3622" w:name="_Toc138939332"/>
            <w:r w:rsidRPr="003C6428">
              <w:lastRenderedPageBreak/>
              <w:t>42.</w:t>
            </w:r>
            <w:r w:rsidRPr="003C6428">
              <w:tab/>
              <w:t>Réception définitive</w:t>
            </w:r>
            <w:bookmarkEnd w:id="3620"/>
            <w:bookmarkEnd w:id="3621"/>
            <w:bookmarkEnd w:id="3622"/>
          </w:p>
        </w:tc>
        <w:tc>
          <w:tcPr>
            <w:tcW w:w="6537" w:type="dxa"/>
            <w:tcBorders>
              <w:top w:val="nil"/>
              <w:left w:val="nil"/>
              <w:bottom w:val="nil"/>
              <w:right w:val="nil"/>
            </w:tcBorders>
            <w:tcMar>
              <w:top w:w="57" w:type="dxa"/>
              <w:left w:w="57" w:type="dxa"/>
              <w:bottom w:w="57" w:type="dxa"/>
              <w:right w:w="57" w:type="dxa"/>
            </w:tcMar>
          </w:tcPr>
          <w:p w14:paraId="6F39C9C3" w14:textId="77777777" w:rsidR="00647966" w:rsidRPr="003C6428" w:rsidRDefault="00647966" w:rsidP="00465E69">
            <w:pPr>
              <w:spacing w:before="60" w:after="60"/>
              <w:ind w:left="0" w:right="84" w:firstLine="0"/>
            </w:pPr>
            <w:r w:rsidRPr="003C6428">
              <w:t>42.1</w:t>
            </w:r>
            <w:r w:rsidRPr="003C6428">
              <w:tab/>
              <w:t>Sous réserve de disposition contraire figurant au CCAP, la réception définitive sera prononcée un (1) an après la date du procès-verbal de réception provisoire. Durand cette période, l’Entrepreneur est tenu à l’obligation de garantie contractuelle plus amplement décrite à l’Article 44.</w:t>
            </w:r>
          </w:p>
          <w:p w14:paraId="6F39C9C4" w14:textId="77777777" w:rsidR="00647966" w:rsidRPr="003C6428" w:rsidRDefault="00647966" w:rsidP="00465E69">
            <w:pPr>
              <w:spacing w:before="60" w:after="60"/>
              <w:ind w:left="0" w:firstLine="0"/>
            </w:pPr>
            <w:r w:rsidRPr="003C6428">
              <w:t>En outre, au plus tard dix (10) mois après la réception provisoire, le Maître d’Œuvre adressera à l’Entrepreneur les listes détaillées de malfaçons relevées, à l’exception de celles résultant de l’usure normale, d’un abus d’usage ou de dommages causés par des tiers.</w:t>
            </w:r>
          </w:p>
          <w:p w14:paraId="6F39C9C5" w14:textId="77777777" w:rsidR="00647966" w:rsidRPr="003C6428" w:rsidRDefault="00647966" w:rsidP="00465E69">
            <w:pPr>
              <w:spacing w:before="60" w:after="60"/>
              <w:ind w:left="0" w:firstLine="0"/>
            </w:pPr>
            <w:r w:rsidRPr="003C6428">
              <w:t>L’Entrepreneur disposera d’un délai de deux (2) mois pour y apporter remède dans les conditions du Marché. Il retournera au Maître d’Œuvre les listes de malfaçons complétées par le détail des travaux effectués.</w:t>
            </w:r>
          </w:p>
          <w:p w14:paraId="6F39C9C6" w14:textId="77777777" w:rsidR="00647966" w:rsidRPr="003C6428" w:rsidRDefault="00647966" w:rsidP="00465E69">
            <w:pPr>
              <w:spacing w:before="60" w:after="60"/>
              <w:ind w:left="0" w:firstLine="0"/>
            </w:pPr>
            <w:r w:rsidRPr="003C6428">
              <w:lastRenderedPageBreak/>
              <w:t>Le Chef de Projet délivrera alors, après avoir vérifié que les travaux ont été correctement vérifiés et à l’issue de cette période de deux (2) mois, le procès-verbal de réception définitive des travaux.</w:t>
            </w:r>
          </w:p>
          <w:p w14:paraId="6F39C9C7" w14:textId="77777777" w:rsidR="00647966" w:rsidRPr="003C6428" w:rsidRDefault="00647966" w:rsidP="00465E69">
            <w:pPr>
              <w:spacing w:before="60" w:after="60"/>
              <w:ind w:left="0" w:right="84" w:firstLine="0"/>
            </w:pPr>
            <w:r w:rsidRPr="003C6428">
              <w:t>42.2</w:t>
            </w:r>
            <w:r w:rsidRPr="003C6428">
              <w:tab/>
              <w:t>Si l’Entrepreneur ne remédie par aux malfaçons dans les délais, la réception définitive ne sera prononcée qu’après la réalisation parfaite des travaux qui s’y rapportent. Dans le cas où ces travaux ne seraient toujours pas réalisés deux (2) mois après la fin de la période de garantie contractuelle, le Maître d’Ouvrage prononcera néanmoins la réception définitive à l’issue de cette période tout en faisant réaliser les travaux par toute entreprise de son choix aux frais et risques de l’Entrepreneur. Dans ce cas, la garantie de bonne exécution visée à l’Article 6.11 demeurera en vigueur jusqu’au désintéressement complet du Maître d’Ouvrage par l’Entrepreneur.</w:t>
            </w:r>
          </w:p>
          <w:p w14:paraId="6F39C9C8" w14:textId="77777777" w:rsidR="00647966" w:rsidRPr="003C6428" w:rsidRDefault="00647966" w:rsidP="00465E69">
            <w:pPr>
              <w:spacing w:before="60" w:after="60"/>
              <w:ind w:left="0" w:right="84" w:firstLine="0"/>
            </w:pPr>
            <w:r w:rsidRPr="003C6428">
              <w:t>42.3</w:t>
            </w:r>
            <w:r w:rsidRPr="003C6428">
              <w:tab/>
              <w:t>La réception définitive marquera la fin d’exécution du présent Marché et libérera les parties contractantes de leurs obligations.</w:t>
            </w:r>
          </w:p>
        </w:tc>
      </w:tr>
      <w:tr w:rsidR="00647966" w:rsidRPr="003C6428" w14:paraId="6F39C9D0"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CA" w14:textId="77777777" w:rsidR="00647966" w:rsidRPr="003C6428" w:rsidRDefault="00647966" w:rsidP="00465E69">
            <w:pPr>
              <w:pStyle w:val="Sec8head2"/>
              <w:ind w:left="0" w:firstLine="0"/>
            </w:pPr>
            <w:bookmarkStart w:id="3623" w:name="_Toc348175987"/>
            <w:bookmarkStart w:id="3624" w:name="_Toc327539592"/>
            <w:bookmarkStart w:id="3625" w:name="_Toc138939333"/>
            <w:r w:rsidRPr="003C6428">
              <w:lastRenderedPageBreak/>
              <w:t>43.</w:t>
            </w:r>
            <w:r w:rsidRPr="003C6428">
              <w:tab/>
              <w:t>Mise à disposition de certains ouvrages ou parties d’ouvrages</w:t>
            </w:r>
            <w:bookmarkEnd w:id="3623"/>
            <w:bookmarkEnd w:id="3624"/>
            <w:bookmarkEnd w:id="3625"/>
          </w:p>
        </w:tc>
        <w:tc>
          <w:tcPr>
            <w:tcW w:w="6537" w:type="dxa"/>
            <w:tcBorders>
              <w:top w:val="nil"/>
              <w:left w:val="nil"/>
              <w:bottom w:val="nil"/>
              <w:right w:val="nil"/>
            </w:tcBorders>
            <w:tcMar>
              <w:top w:w="57" w:type="dxa"/>
              <w:left w:w="57" w:type="dxa"/>
              <w:bottom w:w="57" w:type="dxa"/>
              <w:right w:w="57" w:type="dxa"/>
            </w:tcMar>
          </w:tcPr>
          <w:p w14:paraId="6F39C9CB" w14:textId="77777777" w:rsidR="00647966" w:rsidRPr="003C6428" w:rsidRDefault="00647966" w:rsidP="00465E69">
            <w:pPr>
              <w:spacing w:before="60" w:after="60"/>
              <w:ind w:left="0" w:right="84" w:firstLine="0"/>
            </w:pPr>
            <w:r w:rsidRPr="003C6428">
              <w:t>43.1</w:t>
            </w:r>
            <w:r w:rsidRPr="003C6428">
              <w:tab/>
              <w:t>Le présent Article s’applique lorsque le Marché, ou un ordre de service, prescrit à l’Entrepreneur de mettre, pendant une certaine période, certains ouvrages, ou certaines parties d’ouvrages, non encore achevées à la disposition du Maître d’Ouvrage et sans que celui-ci en prenne possession, afin notamment de lui permettre d’exécuter, ou de faire exécuter par d’autres entrepreneurs, des travaux autres que ceux qui font l’objet du Marché.</w:t>
            </w:r>
          </w:p>
          <w:p w14:paraId="6F39C9CC" w14:textId="77777777" w:rsidR="00647966" w:rsidRPr="003C6428" w:rsidRDefault="00647966" w:rsidP="00465E69">
            <w:pPr>
              <w:tabs>
                <w:tab w:val="left" w:pos="540"/>
              </w:tabs>
              <w:spacing w:before="60" w:after="60"/>
              <w:ind w:left="0" w:right="-72" w:firstLine="0"/>
            </w:pPr>
            <w:r w:rsidRPr="003C6428">
              <w:t>43.2</w:t>
            </w:r>
            <w:r w:rsidRPr="003C6428">
              <w:tab/>
              <w:t>Avant la mise à disposition de ces ouvrages ou parties d’ouvrages, un état des lieux est dressé contradictoirement entre le Maître d’Œuvre et l’Entrepreneur.</w:t>
            </w:r>
          </w:p>
          <w:p w14:paraId="6F39C9CD" w14:textId="77777777" w:rsidR="00647966" w:rsidRPr="003C6428" w:rsidRDefault="00647966" w:rsidP="00465E69">
            <w:pPr>
              <w:spacing w:before="60" w:after="60"/>
              <w:ind w:left="0" w:firstLine="0"/>
            </w:pPr>
            <w:r w:rsidRPr="003C6428">
              <w:t>L’Entrepreneur a le droit de suivre les travaux non compris dans son Marché qui intéressent les ouvrages ou parties d’ouvrages ainsi mis à la disposition du Maître d’Ouvrage. Il peut faire des réserves s’il estime que les caractéristiques des ouvrages ne permettent pas ces travaux ou que lesdits travaux risquent de les détériorer. Ces réserves doivent être motivées par écrit et adressées au Maître d’Œuvre.</w:t>
            </w:r>
          </w:p>
          <w:p w14:paraId="6F39C9CE" w14:textId="77777777" w:rsidR="00647966" w:rsidRPr="003C6428" w:rsidRDefault="00647966" w:rsidP="00465E69">
            <w:pPr>
              <w:spacing w:before="60" w:after="60"/>
              <w:ind w:left="0" w:firstLine="0"/>
            </w:pPr>
            <w:r w:rsidRPr="003C6428">
              <w:t>Lorsque la période de mise à disposition est terminée, un nouvel état des lieux contradictoire est dressé.</w:t>
            </w:r>
          </w:p>
          <w:p w14:paraId="6F39C9CF" w14:textId="77777777" w:rsidR="00647966" w:rsidRPr="003C6428" w:rsidRDefault="00647966" w:rsidP="00465E69">
            <w:pPr>
              <w:spacing w:before="60" w:after="60"/>
              <w:ind w:left="0" w:right="84" w:firstLine="0"/>
            </w:pPr>
            <w:r w:rsidRPr="003C6428">
              <w:t>43.3</w:t>
            </w:r>
            <w:r w:rsidRPr="003C6428">
              <w:tab/>
              <w:t>Sous réserve des conséquences des malfaçons qui lui sont imputables, l’Entrepreneur n’est pas responsable de la garde des ouvrages ou parties d’ouvrages pendant toute la durée où ils sont mis à la disposition du Maître d’Ouvrage.</w:t>
            </w:r>
          </w:p>
        </w:tc>
      </w:tr>
      <w:tr w:rsidR="00647966" w:rsidRPr="003C6428" w14:paraId="6F39C9DD"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D1" w14:textId="77777777" w:rsidR="00647966" w:rsidRPr="003C6428" w:rsidRDefault="00647966" w:rsidP="00465E69">
            <w:pPr>
              <w:pStyle w:val="Sec8head2"/>
              <w:ind w:left="0" w:firstLine="0"/>
            </w:pPr>
            <w:bookmarkStart w:id="3626" w:name="_Toc348175988"/>
            <w:bookmarkStart w:id="3627" w:name="_Toc327539593"/>
            <w:bookmarkStart w:id="3628" w:name="_Toc138939334"/>
            <w:r w:rsidRPr="003C6428">
              <w:t>44.</w:t>
            </w:r>
            <w:r w:rsidRPr="003C6428">
              <w:tab/>
              <w:t xml:space="preserve">Garanties </w:t>
            </w:r>
            <w:r w:rsidRPr="003C6428">
              <w:lastRenderedPageBreak/>
              <w:t>contractuelles</w:t>
            </w:r>
            <w:bookmarkEnd w:id="3626"/>
            <w:bookmarkEnd w:id="3627"/>
            <w:bookmarkEnd w:id="3628"/>
          </w:p>
        </w:tc>
        <w:tc>
          <w:tcPr>
            <w:tcW w:w="6537" w:type="dxa"/>
            <w:tcBorders>
              <w:top w:val="nil"/>
              <w:left w:val="nil"/>
              <w:bottom w:val="nil"/>
              <w:right w:val="nil"/>
            </w:tcBorders>
            <w:tcMar>
              <w:top w:w="57" w:type="dxa"/>
              <w:left w:w="57" w:type="dxa"/>
              <w:bottom w:w="57" w:type="dxa"/>
              <w:right w:w="57" w:type="dxa"/>
            </w:tcMar>
          </w:tcPr>
          <w:p w14:paraId="6F39C9D2" w14:textId="77777777" w:rsidR="00647966" w:rsidRPr="003C6428" w:rsidRDefault="00647966" w:rsidP="00465E69">
            <w:pPr>
              <w:spacing w:before="60" w:after="60"/>
              <w:ind w:left="0" w:right="84" w:firstLine="0"/>
              <w:rPr>
                <w:b/>
              </w:rPr>
            </w:pPr>
            <w:r w:rsidRPr="003C6428">
              <w:rPr>
                <w:b/>
              </w:rPr>
              <w:lastRenderedPageBreak/>
              <w:t>44.1</w:t>
            </w:r>
            <w:r w:rsidRPr="003C6428">
              <w:rPr>
                <w:b/>
              </w:rPr>
              <w:tab/>
            </w:r>
            <w:r w:rsidRPr="003C6428">
              <w:rPr>
                <w:b/>
                <w:bCs/>
              </w:rPr>
              <w:t xml:space="preserve">Délai </w:t>
            </w:r>
            <w:r w:rsidRPr="003C6428">
              <w:rPr>
                <w:b/>
              </w:rPr>
              <w:t>de garantie</w:t>
            </w:r>
          </w:p>
          <w:p w14:paraId="6F39C9D3" w14:textId="77777777" w:rsidR="00647966" w:rsidRPr="003C6428" w:rsidRDefault="00647966" w:rsidP="00465E69">
            <w:pPr>
              <w:spacing w:before="60" w:after="60"/>
              <w:ind w:left="0" w:firstLine="0"/>
            </w:pPr>
            <w:r w:rsidRPr="003C6428">
              <w:lastRenderedPageBreak/>
              <w:t>Le délai de garantie est, sauf stipulation contraire du Marché égal à la durée comprise entre la Réception provisoire et la Réception définitive. Pendant le délai de garantie, indépendamment des obligations qui peuvent résulter pour lui de l’application de l’Article 42, l’Entrepreneur est tenu à une obligation dite “obligation de parfait achèvement” au titre de laquelle il doit, à ses frais :</w:t>
            </w:r>
          </w:p>
          <w:p w14:paraId="6F39C9D4" w14:textId="77777777" w:rsidR="00647966" w:rsidRPr="003C6428" w:rsidRDefault="00647966" w:rsidP="00465E69">
            <w:pPr>
              <w:tabs>
                <w:tab w:val="left" w:pos="1080"/>
              </w:tabs>
              <w:spacing w:before="60" w:after="60"/>
              <w:ind w:left="0" w:right="-72" w:firstLine="0"/>
            </w:pPr>
            <w:r w:rsidRPr="003C6428">
              <w:t>(a)</w:t>
            </w:r>
            <w:r w:rsidRPr="003C6428">
              <w:tab/>
              <w:t>exécuter les travaux ou prestations éventuels de finition ou de reprise prévus aux paragraphes 4 et 5 de l’Article 41 ;</w:t>
            </w:r>
          </w:p>
          <w:p w14:paraId="6F39C9D5" w14:textId="77777777" w:rsidR="00647966" w:rsidRPr="003C6428" w:rsidRDefault="00647966" w:rsidP="00465E69">
            <w:pPr>
              <w:tabs>
                <w:tab w:val="left" w:pos="1080"/>
              </w:tabs>
              <w:spacing w:before="60" w:after="60"/>
              <w:ind w:left="0" w:right="-72" w:firstLine="0"/>
            </w:pPr>
            <w:r w:rsidRPr="003C6428">
              <w:t>(b)</w:t>
            </w:r>
            <w:r w:rsidRPr="003C6428">
              <w:tab/>
              <w:t>remédier à tous les désordres signalés par le Maître d’Ouvrage ou le Maître d’Œuvre, de telle sorte que l’ouvrage soit conforme à l’état où il était lors de la réception ou après correction des imperfections constatées lors de celle-ci ;</w:t>
            </w:r>
          </w:p>
          <w:p w14:paraId="6F39C9D6" w14:textId="77777777" w:rsidR="00647966" w:rsidRPr="003C6428" w:rsidRDefault="00647966" w:rsidP="00465E69">
            <w:pPr>
              <w:tabs>
                <w:tab w:val="left" w:pos="1080"/>
              </w:tabs>
              <w:spacing w:before="60" w:after="60"/>
              <w:ind w:left="0" w:right="-72" w:firstLine="0"/>
            </w:pPr>
            <w:r w:rsidRPr="003C6428">
              <w:t>(e)</w:t>
            </w:r>
            <w:r w:rsidRPr="003C6428">
              <w:tab/>
              <w:t>procéder, le cas échéant, aux travaux confortatifs ou modificatifs jugés nécessaires par le Maître d’Œuvre et présentés par lui au cours de la période de garantie ; et</w:t>
            </w:r>
          </w:p>
          <w:p w14:paraId="6F39C9D7" w14:textId="77777777" w:rsidR="00647966" w:rsidRPr="003C6428" w:rsidRDefault="00647966" w:rsidP="00465E69">
            <w:pPr>
              <w:tabs>
                <w:tab w:val="left" w:pos="1080"/>
              </w:tabs>
              <w:spacing w:before="60" w:after="60"/>
              <w:ind w:left="0" w:right="-72" w:firstLine="0"/>
            </w:pPr>
            <w:r w:rsidRPr="003C6428">
              <w:t>(d)</w:t>
            </w:r>
            <w:r w:rsidRPr="003C6428">
              <w:tab/>
              <w:t>remettre au Maître d’Œuvre les plans des ouvrages conformes à l’exécution dans les conditions précisées à l’Article 40.</w:t>
            </w:r>
          </w:p>
          <w:p w14:paraId="6F39C9D8" w14:textId="77777777" w:rsidR="00647966" w:rsidRPr="003C6428" w:rsidRDefault="00647966" w:rsidP="00465E69">
            <w:pPr>
              <w:spacing w:before="60" w:after="60"/>
              <w:ind w:left="0" w:firstLine="0"/>
            </w:pPr>
            <w:r w:rsidRPr="003C6428">
              <w:t>Les dépenses correspondant aux travaux complémentaires prescrits par le Maître d’Ouvrage ou le Maître d’Œuvre ayant pour objet de remédier aux déficiences énoncées aux alinéas b) et c) ci-dessus ne sont à la charge de l’Entrepreneur que si la cause de ces déficiences lui est imputable.</w:t>
            </w:r>
          </w:p>
          <w:p w14:paraId="6F39C9D9" w14:textId="77777777" w:rsidR="00647966" w:rsidRPr="003C6428" w:rsidRDefault="00647966" w:rsidP="00465E69">
            <w:pPr>
              <w:spacing w:before="60" w:after="60"/>
              <w:ind w:left="0" w:firstLine="0"/>
            </w:pPr>
            <w:r w:rsidRPr="003C6428">
              <w:t>L’obligation pour l’Entrepreneur de réaliser ces travaux de parfait achèvement à ses frais ne s’étend pas aux travaux nécessaires pour remédier aux effets de l’usage ou de l’usure normale, étant précisé que la propreté et l’entretien courant incombent au Maître d’Ouvrage.</w:t>
            </w:r>
          </w:p>
          <w:p w14:paraId="6F39C9DA" w14:textId="77777777" w:rsidR="00647966" w:rsidRPr="003C6428" w:rsidRDefault="00647966" w:rsidP="00465E69">
            <w:pPr>
              <w:spacing w:before="60" w:after="60"/>
              <w:ind w:left="0" w:firstLine="0"/>
            </w:pPr>
            <w:r w:rsidRPr="003C6428">
              <w:t>A l’expiration du délai de garantie, l’Entrepreneur est dégagé de ses obligations contractuelles, à l’exception de celles qui sont mentionnées au paragraphe 2 du présent Article et la garantie prévue à l’Article 6.1.1 sera échue de plein droit sauf dans le cas prévu à l’Article 42.2.</w:t>
            </w:r>
          </w:p>
          <w:p w14:paraId="6F39C9DB" w14:textId="77777777" w:rsidR="00647966" w:rsidRPr="003C6428" w:rsidRDefault="00647966" w:rsidP="00465E69">
            <w:pPr>
              <w:spacing w:before="60" w:after="60"/>
              <w:ind w:left="0" w:right="84" w:firstLine="0"/>
            </w:pPr>
            <w:r w:rsidRPr="003C6428">
              <w:rPr>
                <w:b/>
              </w:rPr>
              <w:t>44.2</w:t>
            </w:r>
            <w:r w:rsidRPr="003C6428">
              <w:rPr>
                <w:b/>
              </w:rPr>
              <w:tab/>
              <w:t>Garanties particulières</w:t>
            </w:r>
          </w:p>
          <w:p w14:paraId="6F39C9DC" w14:textId="77777777" w:rsidR="00647966" w:rsidRPr="003C6428" w:rsidRDefault="00647966" w:rsidP="00465E69">
            <w:pPr>
              <w:spacing w:before="60" w:after="60"/>
              <w:ind w:left="0" w:firstLine="0"/>
            </w:pPr>
            <w:r w:rsidRPr="003C6428">
              <w:t xml:space="preserve">Les stipulations qui précèdent ne font pas obstacle à ce que le </w:t>
            </w:r>
            <w:r w:rsidRPr="003C6428">
              <w:rPr>
                <w:b/>
              </w:rPr>
              <w:t>CCAP</w:t>
            </w:r>
            <w:r w:rsidRPr="003C6428">
              <w:t xml:space="preserve"> définisse, pour certains ouvrages ou certaines catégories de travaux, des garanties particulières s’étendant au-delà du délai de garantie fixé au paragraphe 1 du présent Article. L’existence de ces garanties particulières n’a pas pour effet de retarder la libération des sûretés au-delà de la réception définitive.</w:t>
            </w:r>
          </w:p>
        </w:tc>
      </w:tr>
      <w:tr w:rsidR="00647966" w:rsidRPr="003C6428" w14:paraId="6F39C9E0"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DE" w14:textId="77777777" w:rsidR="00647966" w:rsidRPr="003C6428" w:rsidRDefault="00647966" w:rsidP="00465E69">
            <w:pPr>
              <w:pStyle w:val="Sec8head2"/>
              <w:ind w:left="0" w:firstLine="0"/>
            </w:pPr>
            <w:bookmarkStart w:id="3629" w:name="_Toc348175989"/>
            <w:bookmarkStart w:id="3630" w:name="_Toc327539594"/>
            <w:bookmarkStart w:id="3631" w:name="_Toc138939335"/>
            <w:r w:rsidRPr="003C6428">
              <w:lastRenderedPageBreak/>
              <w:t>45.</w:t>
            </w:r>
            <w:r w:rsidRPr="003C6428">
              <w:tab/>
              <w:t>Garantie légale</w:t>
            </w:r>
            <w:bookmarkEnd w:id="3629"/>
            <w:bookmarkEnd w:id="3630"/>
            <w:bookmarkEnd w:id="3631"/>
          </w:p>
        </w:tc>
        <w:tc>
          <w:tcPr>
            <w:tcW w:w="6537" w:type="dxa"/>
            <w:tcBorders>
              <w:top w:val="nil"/>
              <w:left w:val="nil"/>
              <w:bottom w:val="nil"/>
              <w:right w:val="nil"/>
            </w:tcBorders>
            <w:tcMar>
              <w:top w:w="57" w:type="dxa"/>
              <w:left w:w="57" w:type="dxa"/>
              <w:bottom w:w="57" w:type="dxa"/>
              <w:right w:w="57" w:type="dxa"/>
            </w:tcMar>
          </w:tcPr>
          <w:p w14:paraId="6F39C9DF" w14:textId="77777777" w:rsidR="00647966" w:rsidRPr="003C6428" w:rsidRDefault="00647966" w:rsidP="00465E69">
            <w:pPr>
              <w:spacing w:before="60" w:after="60"/>
              <w:ind w:left="0" w:right="84" w:firstLine="0"/>
            </w:pPr>
            <w:r w:rsidRPr="003C6428">
              <w:t>45.1</w:t>
            </w:r>
            <w:r w:rsidRPr="003C6428">
              <w:tab/>
              <w:t xml:space="preserve">En application de la législation en vigueur, l’Entrepreneur est responsable de plein droit pendant dix (10) ans envers le </w:t>
            </w:r>
            <w:r w:rsidRPr="003C6428">
              <w:lastRenderedPageBreak/>
              <w:t>Maître d’Ouvrage, à compter de la Réception provisoire, des dommages même résultant d’un vice du sol qui compromettent la solidité de l’ouvrage ou qui l’affectent dans l’un de ses éléments constitutifs ou l’un de ses éléments d’équipement le rendant impropre à sa destination. Pour s’exonérer de sa responsabilité au titre du présent Article, l’Entrepreneur doit prouver que les dommages proviennent d’une cause qui lui est étrangère.</w:t>
            </w:r>
          </w:p>
        </w:tc>
      </w:tr>
      <w:tr w:rsidR="00647966" w:rsidRPr="003C6428" w14:paraId="6F39C9E2" w14:textId="77777777" w:rsidTr="003B6421">
        <w:tc>
          <w:tcPr>
            <w:tcW w:w="9379" w:type="dxa"/>
            <w:gridSpan w:val="3"/>
            <w:tcBorders>
              <w:top w:val="nil"/>
              <w:left w:val="nil"/>
              <w:bottom w:val="nil"/>
              <w:right w:val="nil"/>
            </w:tcBorders>
            <w:tcMar>
              <w:top w:w="57" w:type="dxa"/>
              <w:left w:w="57" w:type="dxa"/>
              <w:bottom w:w="57" w:type="dxa"/>
              <w:right w:w="57" w:type="dxa"/>
            </w:tcMar>
          </w:tcPr>
          <w:p w14:paraId="6F39C9E1" w14:textId="77777777" w:rsidR="00647966" w:rsidRPr="003C6428" w:rsidRDefault="00647966" w:rsidP="00465E69">
            <w:pPr>
              <w:pStyle w:val="Sec8head1"/>
              <w:ind w:left="0" w:firstLine="0"/>
            </w:pPr>
            <w:bookmarkStart w:id="3632" w:name="_Toc348175990"/>
            <w:bookmarkStart w:id="3633" w:name="_Toc327539595"/>
            <w:bookmarkStart w:id="3634" w:name="_Toc138939336"/>
            <w:r w:rsidRPr="003C6428">
              <w:lastRenderedPageBreak/>
              <w:t xml:space="preserve">F. </w:t>
            </w:r>
            <w:r w:rsidRPr="003C6428">
              <w:tab/>
              <w:t>Résiliation du Marché - Interruption des Travaux</w:t>
            </w:r>
            <w:bookmarkEnd w:id="3632"/>
            <w:bookmarkEnd w:id="3633"/>
            <w:bookmarkEnd w:id="3634"/>
          </w:p>
        </w:tc>
      </w:tr>
      <w:tr w:rsidR="00647966" w:rsidRPr="003C6428" w14:paraId="6F39C9F3"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E3" w14:textId="77777777" w:rsidR="00647966" w:rsidRPr="003C6428" w:rsidRDefault="00647966" w:rsidP="00465E69">
            <w:pPr>
              <w:pStyle w:val="Sec8head2"/>
              <w:ind w:left="0" w:firstLine="0"/>
            </w:pPr>
            <w:bookmarkStart w:id="3635" w:name="_Toc348175991"/>
            <w:bookmarkStart w:id="3636" w:name="_Toc327539596"/>
            <w:bookmarkStart w:id="3637" w:name="_Toc138939337"/>
            <w:r w:rsidRPr="003C6428">
              <w:t>46.</w:t>
            </w:r>
            <w:r w:rsidRPr="003C6428">
              <w:tab/>
              <w:t>Résiliation du Marché</w:t>
            </w:r>
            <w:bookmarkEnd w:id="3635"/>
            <w:bookmarkEnd w:id="3636"/>
            <w:bookmarkEnd w:id="3637"/>
          </w:p>
        </w:tc>
        <w:tc>
          <w:tcPr>
            <w:tcW w:w="6537" w:type="dxa"/>
            <w:tcBorders>
              <w:top w:val="nil"/>
              <w:left w:val="nil"/>
              <w:bottom w:val="nil"/>
              <w:right w:val="nil"/>
            </w:tcBorders>
            <w:tcMar>
              <w:top w:w="57" w:type="dxa"/>
              <w:left w:w="57" w:type="dxa"/>
              <w:bottom w:w="57" w:type="dxa"/>
              <w:right w:w="57" w:type="dxa"/>
            </w:tcMar>
          </w:tcPr>
          <w:p w14:paraId="6F39C9E4" w14:textId="77777777" w:rsidR="00647966" w:rsidRPr="003C6428" w:rsidRDefault="00647966" w:rsidP="00465E69">
            <w:pPr>
              <w:spacing w:before="60" w:after="60"/>
              <w:ind w:left="0" w:right="84" w:firstLine="0"/>
            </w:pPr>
            <w:r w:rsidRPr="003C6428">
              <w:t>46.1</w:t>
            </w:r>
            <w:r w:rsidRPr="003C6428">
              <w:tab/>
              <w:t>Il peut être mis fin à l’exécution des travaux faisant l’objet du Marché avant l’achèvement de ceux-ci, par une décision de résiliation du Marché qui en fixe la date d’effet.</w:t>
            </w:r>
          </w:p>
          <w:p w14:paraId="6F39C9E5" w14:textId="77777777" w:rsidR="00647966" w:rsidRPr="003C6428" w:rsidRDefault="00647966" w:rsidP="00465E69">
            <w:pPr>
              <w:spacing w:before="60" w:after="60"/>
              <w:ind w:left="0" w:firstLine="0"/>
            </w:pPr>
            <w:r w:rsidRPr="003C6428">
              <w:t>Le règlement du Marché est fait alors selon les modalités prévues aux paragraphes 3 et 4 de l’Article 13, sous réserve des autres stipulations du présent Article.</w:t>
            </w:r>
          </w:p>
          <w:p w14:paraId="6F39C9E6" w14:textId="77777777" w:rsidR="00647966" w:rsidRPr="003C6428" w:rsidRDefault="00647966" w:rsidP="00465E69">
            <w:pPr>
              <w:spacing w:before="60" w:after="60"/>
              <w:ind w:left="0" w:firstLine="0"/>
            </w:pPr>
            <w:r w:rsidRPr="003C6428">
              <w:t xml:space="preserve">Le Maître d’Ouvrage peut résilier le marché dans l’intérêt général. </w:t>
            </w:r>
          </w:p>
          <w:p w14:paraId="6F39C9E7" w14:textId="77777777" w:rsidR="00647966" w:rsidRPr="003C6428" w:rsidRDefault="00647966" w:rsidP="00465E69">
            <w:pPr>
              <w:spacing w:before="60" w:after="60"/>
              <w:ind w:left="0" w:firstLine="0"/>
            </w:pPr>
            <w:r w:rsidRPr="003C6428">
              <w:t>Sauf dans les cas de résiliation prévus aux Articles 47 et 49, l’Entrepreneur a droit à être indemnisé, s’il y a lieu, du préjudice qu’il subit du fait de cette décision. II doit, à cet effet, présenter une demande écrite, dûment justifiée, dans le délai de quarante-cinq (45) jours comptés à partir de la notification du décompte général.</w:t>
            </w:r>
          </w:p>
          <w:p w14:paraId="6F39C9E8" w14:textId="77777777" w:rsidR="00647966" w:rsidRPr="003C6428" w:rsidRDefault="00647966" w:rsidP="00465E69">
            <w:pPr>
              <w:spacing w:before="60" w:after="60"/>
              <w:ind w:left="0" w:firstLine="0"/>
            </w:pPr>
            <w:r w:rsidRPr="003C6428">
              <w:t xml:space="preserve">En cas de résiliation prévue aux Articles 47 ou 49, la portion de l’avance forfaitaire qui n’a pas encore été remboursée sera immédiatement reversée par l’Entrepreneur au Maître d’Ouvrage. </w:t>
            </w:r>
          </w:p>
          <w:p w14:paraId="6F39C9E9" w14:textId="77777777" w:rsidR="00647966" w:rsidRPr="003C6428" w:rsidRDefault="00647966" w:rsidP="00465E69">
            <w:pPr>
              <w:spacing w:before="60" w:after="60"/>
              <w:ind w:left="0" w:right="84" w:firstLine="0"/>
            </w:pPr>
            <w:r w:rsidRPr="003C6428">
              <w:t>46.2</w:t>
            </w:r>
            <w:r w:rsidRPr="003C6428">
              <w:tab/>
              <w:t>En cas de résiliation, il est procédé, l’Entrepreneur ou ses ayants droit, curateur ou syndic, dûment convoqués, aux constatations relatives aux ouvrages et parties d’ouvrages exécutés, à l’inventaire des matériaux approvisionnés, ainsi qu’à l’inventaire descriptif du matériel et des installations de chantier. Il est dressé procès-verbal de ces opérations.</w:t>
            </w:r>
          </w:p>
          <w:p w14:paraId="6F39C9EA" w14:textId="77777777" w:rsidR="00647966" w:rsidRPr="003C6428" w:rsidRDefault="00647966" w:rsidP="00465E69">
            <w:pPr>
              <w:spacing w:before="60" w:after="60"/>
              <w:ind w:left="0" w:firstLine="0"/>
            </w:pPr>
            <w:r w:rsidRPr="003C6428">
              <w:t>L’établissement de ce procès-verbal comporte réception provisoire des ouvrages et parties d’ouvrages exécutés, avec effet de la date d’effet de la résiliation, tant pour le point de départ du délai de garantie défini à l’Article 44 que pour le point de départ du délai prévu pour le règlement final du Marché au paragraphe 3.2 de l’Article 13. En outre, les dispositions du paragraphe 8 de l’Article 41 sont alors applicables.</w:t>
            </w:r>
          </w:p>
          <w:p w14:paraId="6F39C9EB" w14:textId="77777777" w:rsidR="00647966" w:rsidRPr="003C6428" w:rsidRDefault="00647966" w:rsidP="00465E69">
            <w:pPr>
              <w:spacing w:before="60" w:after="60"/>
              <w:ind w:left="0" w:right="84" w:firstLine="0"/>
            </w:pPr>
            <w:r w:rsidRPr="003C6428">
              <w:t>46.3</w:t>
            </w:r>
            <w:r w:rsidRPr="003C6428">
              <w:tab/>
              <w:t>Dans les dix (10) jours suivant la date de ce procès-verbal, le Chef de Projet fixe les mesures qui doivent être prises avant la fermeture du chantier pour assurer la conservation et la sécurité des ouvrages ou parties d’ouvrages exécutés. Ces mesures peuvent comporter la démolition de certaines parties d’ouvrages.</w:t>
            </w:r>
          </w:p>
          <w:p w14:paraId="6F39C9EC" w14:textId="77777777" w:rsidR="00647966" w:rsidRPr="003C6428" w:rsidRDefault="00647966" w:rsidP="00465E69">
            <w:pPr>
              <w:spacing w:before="60" w:after="60"/>
              <w:ind w:left="0" w:firstLine="0"/>
            </w:pPr>
            <w:r w:rsidRPr="003C6428">
              <w:lastRenderedPageBreak/>
              <w:t>A défaut d’exécution de ces mesures par L’Entrepreneur dans le délai imparti par le Chef de Projet, le Maître d’Œuvre les fait exécuter d’office.</w:t>
            </w:r>
          </w:p>
          <w:p w14:paraId="6F39C9ED" w14:textId="77777777" w:rsidR="00647966" w:rsidRPr="003C6428" w:rsidRDefault="00647966" w:rsidP="00465E69">
            <w:pPr>
              <w:spacing w:before="60" w:after="60"/>
              <w:ind w:left="0" w:firstLine="0"/>
            </w:pPr>
            <w:r w:rsidRPr="003C6428">
              <w:t>Sauf dans les cas de résiliation prévus aux Articles 47 et 49, ces mesures ne sont pas à la charge de l’Entrepreneur.</w:t>
            </w:r>
          </w:p>
          <w:p w14:paraId="6F39C9EE" w14:textId="77777777" w:rsidR="00647966" w:rsidRPr="003C6428" w:rsidRDefault="00647966" w:rsidP="00465E69">
            <w:pPr>
              <w:spacing w:before="60" w:after="60"/>
              <w:ind w:left="0" w:right="84" w:firstLine="0"/>
            </w:pPr>
            <w:r w:rsidRPr="003C6428">
              <w:t>46.4</w:t>
            </w:r>
            <w:r w:rsidRPr="003C6428">
              <w:tab/>
              <w:t>Le Maître d’Ouvrage dispose du droit de racheter, en totalité ou en partie les ouvrages provisoires utiles à l’exécution du Marché, ainsi que les matériaux approvisionnés, dans la limite où il en a besoin pour le l’achèvement des travaux du Marché.</w:t>
            </w:r>
          </w:p>
          <w:p w14:paraId="6F39C9EF" w14:textId="77777777" w:rsidR="00647966" w:rsidRPr="003C6428" w:rsidRDefault="00647966" w:rsidP="00465E69">
            <w:pPr>
              <w:spacing w:before="60" w:after="60"/>
              <w:ind w:left="0" w:firstLine="0"/>
            </w:pPr>
            <w:r w:rsidRPr="003C6428">
              <w:t>Il dispose, en outre, pour la poursuite des travaux, du droit, soit de racheter, soit de conserver à sa disposition le matériel spécialement construit pour l’exécution du Marché.</w:t>
            </w:r>
          </w:p>
          <w:p w14:paraId="6F39C9F0" w14:textId="77777777" w:rsidR="00647966" w:rsidRPr="003C6428" w:rsidRDefault="00647966" w:rsidP="00465E69">
            <w:pPr>
              <w:spacing w:before="60" w:after="60"/>
              <w:ind w:left="0" w:firstLine="0"/>
            </w:pPr>
            <w:r w:rsidRPr="003C6428">
              <w:t>En cas d’application des deux alinéas précédents, le prix de rachat des ouvrages provisoires et du matériel est égal à la partie non amortie de leur valeur. Si le matériel est maintenu à disposition, son prix de location est déterminé en fonction de la partie non amortie de sa valeur.</w:t>
            </w:r>
          </w:p>
          <w:p w14:paraId="6F39C9F1" w14:textId="77777777" w:rsidR="00647966" w:rsidRPr="003C6428" w:rsidRDefault="00647966" w:rsidP="00465E69">
            <w:pPr>
              <w:spacing w:before="60" w:after="60"/>
              <w:ind w:left="0" w:firstLine="0"/>
            </w:pPr>
            <w:r w:rsidRPr="003C6428">
              <w:t>Les matériaux approvisionnés sont rachetés aux prix du Marché ou, à défaut, à ceux qui résultent de l’application de l’Article 14.</w:t>
            </w:r>
          </w:p>
          <w:p w14:paraId="6F39C9F2" w14:textId="77777777" w:rsidR="00647966" w:rsidRPr="003C6428" w:rsidRDefault="00647966" w:rsidP="00465E69">
            <w:pPr>
              <w:spacing w:before="60" w:after="60"/>
              <w:ind w:left="0" w:right="84" w:firstLine="0"/>
            </w:pPr>
            <w:r w:rsidRPr="003C6428">
              <w:t>46.5</w:t>
            </w:r>
            <w:r w:rsidRPr="003C6428">
              <w:tab/>
              <w:t>L’Entrepreneur est tenu d’évacuer les lieux dans le délai qui est fixé par le Maître d’Œuvre.</w:t>
            </w:r>
          </w:p>
        </w:tc>
      </w:tr>
      <w:tr w:rsidR="00647966" w:rsidRPr="003C6428" w14:paraId="6F39C9F8"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F4" w14:textId="77777777" w:rsidR="00647966" w:rsidRPr="003C6428" w:rsidRDefault="00647966" w:rsidP="00465E69">
            <w:pPr>
              <w:pStyle w:val="Sec8head2"/>
              <w:ind w:left="0" w:firstLine="0"/>
            </w:pPr>
            <w:bookmarkStart w:id="3638" w:name="_Toc348175992"/>
            <w:bookmarkStart w:id="3639" w:name="_Toc327539597"/>
            <w:bookmarkStart w:id="3640" w:name="_Toc138939338"/>
            <w:r w:rsidRPr="003C6428">
              <w:lastRenderedPageBreak/>
              <w:t>47.</w:t>
            </w:r>
            <w:r w:rsidRPr="003C6428">
              <w:tab/>
              <w:t xml:space="preserve">Règlement judiciaire ou liquidation </w:t>
            </w:r>
            <w:r w:rsidRPr="003C6428">
              <w:br/>
              <w:t>des biens de l’Entrepreneur</w:t>
            </w:r>
            <w:bookmarkEnd w:id="3638"/>
            <w:bookmarkEnd w:id="3639"/>
            <w:bookmarkEnd w:id="3640"/>
          </w:p>
        </w:tc>
        <w:tc>
          <w:tcPr>
            <w:tcW w:w="6537" w:type="dxa"/>
            <w:tcBorders>
              <w:top w:val="nil"/>
              <w:left w:val="nil"/>
              <w:bottom w:val="nil"/>
              <w:right w:val="nil"/>
            </w:tcBorders>
            <w:tcMar>
              <w:top w:w="57" w:type="dxa"/>
              <w:left w:w="57" w:type="dxa"/>
              <w:bottom w:w="57" w:type="dxa"/>
              <w:right w:w="57" w:type="dxa"/>
            </w:tcMar>
          </w:tcPr>
          <w:p w14:paraId="6F39C9F5" w14:textId="77777777" w:rsidR="00647966" w:rsidRPr="003C6428" w:rsidRDefault="00647966" w:rsidP="00465E69">
            <w:pPr>
              <w:tabs>
                <w:tab w:val="left" w:pos="540"/>
              </w:tabs>
              <w:spacing w:before="60" w:after="60"/>
              <w:ind w:left="0" w:right="91" w:firstLine="0"/>
            </w:pPr>
            <w:r w:rsidRPr="003C6428">
              <w:t>47.1</w:t>
            </w:r>
            <w:r w:rsidRPr="003C6428">
              <w:tab/>
              <w:t>En cas de redressement judiciaire ou de liquidation des biens de l’Entrepreneur, la résiliation du Marché est prononcée, sauf si, dans le mois qui suit la décision de justice intervenue, l’autorité compétente décide de poursuivre l’exécution du Marché.</w:t>
            </w:r>
          </w:p>
          <w:p w14:paraId="6F39C9F6" w14:textId="77777777" w:rsidR="00647966" w:rsidRPr="003C6428" w:rsidRDefault="00647966" w:rsidP="00465E69">
            <w:pPr>
              <w:spacing w:before="60" w:after="60"/>
              <w:ind w:left="0" w:firstLine="0"/>
            </w:pPr>
            <w:r w:rsidRPr="003C6428">
              <w:t>La résiliation, si elle est prononcée, prend effet à la date de la décision du syndic de renoncer à poursuivre l’exécution du Marché ou de l’expiration du délai d’un (1) mois ci-dessus. Elle n’ouvre droit, pour l’Entrepreneur, à aucune indemnité.</w:t>
            </w:r>
          </w:p>
          <w:p w14:paraId="6F39C9F7" w14:textId="77777777" w:rsidR="00647966" w:rsidRPr="003C6428" w:rsidRDefault="00647966" w:rsidP="00465E69">
            <w:pPr>
              <w:spacing w:before="60" w:after="60"/>
              <w:ind w:left="0" w:right="84" w:firstLine="0"/>
            </w:pPr>
            <w:r w:rsidRPr="003C6428">
              <w:t>47.2.</w:t>
            </w:r>
            <w:r w:rsidRPr="003C6428">
              <w:tab/>
              <w:t>Dans les cas de résiliation prévus au présent Article, pour l’application des dispositions des paragraphes 3 et 4 de l’Article 46, l’autorité compétente est substituée à l’Entrepreneur.</w:t>
            </w:r>
          </w:p>
        </w:tc>
      </w:tr>
      <w:tr w:rsidR="00647966" w:rsidRPr="003C6428" w14:paraId="6F39CA02"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9F9" w14:textId="77777777" w:rsidR="00647966" w:rsidRPr="003C6428" w:rsidRDefault="00647966" w:rsidP="00465E69">
            <w:pPr>
              <w:pStyle w:val="Sec8head2"/>
              <w:ind w:left="0" w:firstLine="0"/>
            </w:pPr>
            <w:bookmarkStart w:id="3641" w:name="_Toc348175993"/>
            <w:bookmarkStart w:id="3642" w:name="_Toc327539598"/>
            <w:bookmarkStart w:id="3643" w:name="_Toc138939339"/>
            <w:r w:rsidRPr="003C6428">
              <w:t>48.</w:t>
            </w:r>
            <w:r w:rsidRPr="003C6428">
              <w:tab/>
              <w:t>Ajournement et interruption des travaux</w:t>
            </w:r>
            <w:bookmarkEnd w:id="3641"/>
            <w:bookmarkEnd w:id="3642"/>
            <w:bookmarkEnd w:id="3643"/>
          </w:p>
        </w:tc>
        <w:tc>
          <w:tcPr>
            <w:tcW w:w="6537" w:type="dxa"/>
            <w:tcBorders>
              <w:top w:val="nil"/>
              <w:left w:val="nil"/>
              <w:bottom w:val="nil"/>
              <w:right w:val="nil"/>
            </w:tcBorders>
            <w:tcMar>
              <w:top w:w="57" w:type="dxa"/>
              <w:left w:w="57" w:type="dxa"/>
              <w:bottom w:w="57" w:type="dxa"/>
              <w:right w:w="57" w:type="dxa"/>
            </w:tcMar>
          </w:tcPr>
          <w:p w14:paraId="6F39C9FA" w14:textId="77777777" w:rsidR="00647966" w:rsidRPr="003C6428" w:rsidRDefault="00647966" w:rsidP="00465E69">
            <w:pPr>
              <w:spacing w:before="60" w:after="60"/>
              <w:ind w:left="0" w:right="84" w:firstLine="0"/>
            </w:pPr>
            <w:r w:rsidRPr="003C6428">
              <w:t>48.1</w:t>
            </w:r>
            <w:r w:rsidRPr="003C6428">
              <w:tab/>
              <w:t>L’ajournement des travaux peut être décidé par le Maître d’Ouvrage. II est alors procédé, suivant les modalités indiquées à l’Article 12, à la constatation des ouvrages et parties d’ouvrages exécutés et des matériaux approvisionnés.</w:t>
            </w:r>
          </w:p>
          <w:p w14:paraId="6F39C9FB" w14:textId="77777777" w:rsidR="00647966" w:rsidRPr="003C6428" w:rsidRDefault="00647966" w:rsidP="00465E69">
            <w:pPr>
              <w:spacing w:before="60" w:after="60"/>
              <w:ind w:left="0" w:firstLine="0"/>
            </w:pPr>
            <w:r w:rsidRPr="003C6428">
              <w:t>L’Entrepreneur qui conserve la garde du chantier a droit à être indemnisé des frais que lui impose cette garde et du préjudice qu’il aura éventuellement subi du fait de l’ajournement, sous réserve que la cause de la décision du Maître d’Ouvrage d’ajourner les travaux ne soit pas imputable à l’Entrepreneur.</w:t>
            </w:r>
          </w:p>
          <w:p w14:paraId="6F39C9FC" w14:textId="77777777" w:rsidR="00647966" w:rsidRPr="003C6428" w:rsidRDefault="00647966" w:rsidP="00465E69">
            <w:pPr>
              <w:spacing w:before="60" w:after="60"/>
              <w:ind w:left="0" w:firstLine="0"/>
            </w:pPr>
            <w:r w:rsidRPr="003C6428">
              <w:lastRenderedPageBreak/>
              <w:t>Sauf dans l’hypothèse où la cause de la décision du Maître d’ouvrage d’ajourner les travaux est imputable à l’Entrepreneur, une indemnité d’attente de reprise des travaux peut être fixée dans les mêmes conditions que les prix nouveaux, suivant les modalités prévues à l’Article 14.</w:t>
            </w:r>
          </w:p>
          <w:p w14:paraId="6F39C9FD" w14:textId="77777777" w:rsidR="00647966" w:rsidRPr="003C6428" w:rsidRDefault="00647966" w:rsidP="00465E69">
            <w:pPr>
              <w:spacing w:before="60" w:after="60"/>
              <w:ind w:left="0" w:right="84" w:firstLine="0"/>
            </w:pPr>
            <w:r w:rsidRPr="003C6428">
              <w:t>48.2</w:t>
            </w:r>
            <w:r w:rsidRPr="003C6428">
              <w:tab/>
              <w:t>Si, par suite d’un ajournement ou de plusieurs ajournements successifs, les travaux ont été interrompus pendant plus de trois (3) mois, l’Entrepreneur a le droit d’obtenir la résiliation du Marché, sauf si :</w:t>
            </w:r>
          </w:p>
          <w:p w14:paraId="6F39C9FE" w14:textId="77777777" w:rsidR="00647966" w:rsidRPr="003C6428" w:rsidRDefault="00765434" w:rsidP="00465E69">
            <w:pPr>
              <w:tabs>
                <w:tab w:val="left" w:pos="1125"/>
              </w:tabs>
              <w:spacing w:before="60" w:after="60"/>
              <w:ind w:left="0" w:right="91" w:firstLine="0"/>
            </w:pPr>
            <w:r w:rsidRPr="003C6428">
              <w:t>(</w:t>
            </w:r>
            <w:r w:rsidR="00647966" w:rsidRPr="003C6428">
              <w:t>a)</w:t>
            </w:r>
            <w:r w:rsidR="00647966" w:rsidRPr="003C6428">
              <w:tab/>
              <w:t xml:space="preserve"> informé par écrit d’une durée d’ajournement conduisant au dépassement de la durée de trois (3) mois indiquée ci-dessus, il n’a pas, dans un délai de quinze (15) jours, demandé la résiliation ; ou</w:t>
            </w:r>
          </w:p>
          <w:p w14:paraId="6F39C9FF" w14:textId="77777777" w:rsidR="00647966" w:rsidRPr="003C6428" w:rsidRDefault="00765434" w:rsidP="00465E69">
            <w:pPr>
              <w:tabs>
                <w:tab w:val="left" w:pos="1125"/>
              </w:tabs>
              <w:spacing w:before="60" w:after="60"/>
              <w:ind w:left="0" w:right="91" w:firstLine="0"/>
            </w:pPr>
            <w:r w:rsidRPr="003C6428">
              <w:t>(</w:t>
            </w:r>
            <w:r w:rsidR="00647966" w:rsidRPr="003C6428">
              <w:t>b)</w:t>
            </w:r>
            <w:r w:rsidR="00647966" w:rsidRPr="003C6428">
              <w:tab/>
              <w:t>la cause des ajournements est imputable à l’Entrepreneur.</w:t>
            </w:r>
          </w:p>
          <w:p w14:paraId="6F39CA00" w14:textId="77777777" w:rsidR="00647966" w:rsidRPr="003C6428" w:rsidRDefault="00647966" w:rsidP="00465E69">
            <w:pPr>
              <w:spacing w:before="60" w:after="60"/>
              <w:ind w:left="0" w:right="84" w:firstLine="0"/>
            </w:pPr>
            <w:r w:rsidRPr="003C6428">
              <w:t>48.3</w:t>
            </w:r>
            <w:r w:rsidRPr="003C6428">
              <w:tab/>
              <w:t>Au cas où un acompte mensuel n’aurait pas été payé, l’Entrepreneur, trente (30) jours après la date limite fixée au paragraphe 2.3 de l’Article 13 pour le paiement de cet acompte, peut, par lettre recommandée avec demande d’avis de réception adressée au Chef de Projet, prévenir le Maître d’Ouvrage de son intention de suspendre les travaux au terme d’un délai de quinze (15) jours. Si dans ce délai, l’acompte n’a pas été payé, l’Entrepreneur peut suspendre la poursuite des travaux et obtenir la résiliation de son marché aux torts du Maître d’Ouvrage au terme d’un délai de quinze (15) jours d’interruption consécutifs et sous réserve d’une notification préalable au Maître d’ouvrage, par lettre recommandée avec demande d’avis de réception.</w:t>
            </w:r>
          </w:p>
          <w:p w14:paraId="6F39CA01" w14:textId="77777777" w:rsidR="00647966" w:rsidRPr="003C6428" w:rsidRDefault="00647966" w:rsidP="00465E69">
            <w:pPr>
              <w:spacing w:before="60" w:after="60"/>
              <w:ind w:left="0" w:right="84" w:firstLine="0"/>
            </w:pPr>
            <w:r w:rsidRPr="003C6428">
              <w:t>48.4</w:t>
            </w:r>
            <w:r w:rsidRPr="003C6428">
              <w:tab/>
              <w:t>Si les retraits de fonds du compte du prêt ou du crédit de la Banque sont suspendus, le Maître d’Ouvrage doit en informer immédiatement l’Entrepreneur et lui faire connaître s’il a l’intention de faire poursuivre les travaux en recourant à d’autres sources de financement. Si le non-paiement survient dans le cas où les retraits de fonds sont suspendus et que le Maître d’Ouvrage n’a pas fait connaître à l’Entrepreneur son intention de faire poursuivre les travaux en recourant à d’autres sources de financement, le délai de trente (30) jours et les deux délais de quinze (15) jours auxquels il est fait référence au paragraphe 3 de l’Article 48 ci-dessus sont réduits à dix (10) jours et cinq (5) jours respectivement.</w:t>
            </w:r>
          </w:p>
        </w:tc>
      </w:tr>
      <w:tr w:rsidR="00647966" w:rsidRPr="003C6428" w14:paraId="6F39CA04" w14:textId="77777777" w:rsidTr="003B6421">
        <w:tc>
          <w:tcPr>
            <w:tcW w:w="9379" w:type="dxa"/>
            <w:gridSpan w:val="3"/>
            <w:tcBorders>
              <w:top w:val="nil"/>
              <w:left w:val="nil"/>
              <w:bottom w:val="nil"/>
              <w:right w:val="nil"/>
            </w:tcBorders>
            <w:tcMar>
              <w:top w:w="57" w:type="dxa"/>
              <w:left w:w="57" w:type="dxa"/>
              <w:bottom w:w="57" w:type="dxa"/>
              <w:right w:w="57" w:type="dxa"/>
            </w:tcMar>
          </w:tcPr>
          <w:p w14:paraId="6F39CA03" w14:textId="77777777" w:rsidR="00647966" w:rsidRPr="003C6428" w:rsidRDefault="00647966" w:rsidP="00465E69">
            <w:pPr>
              <w:pStyle w:val="Sec8head1"/>
              <w:ind w:left="0" w:firstLine="0"/>
            </w:pPr>
            <w:bookmarkStart w:id="3644" w:name="_Toc348175994"/>
            <w:bookmarkStart w:id="3645" w:name="_Toc348232817"/>
            <w:bookmarkStart w:id="3646" w:name="_Toc327539599"/>
            <w:bookmarkStart w:id="3647" w:name="_Toc138939340"/>
            <w:r w:rsidRPr="003C6428">
              <w:lastRenderedPageBreak/>
              <w:t xml:space="preserve">G. </w:t>
            </w:r>
            <w:r w:rsidRPr="003C6428">
              <w:tab/>
              <w:t xml:space="preserve">Mesures coercitives - Règlement des différends </w:t>
            </w:r>
            <w:r w:rsidRPr="003C6428">
              <w:br/>
              <w:t>et des litiges - Entrée en vigueur</w:t>
            </w:r>
            <w:bookmarkEnd w:id="3644"/>
            <w:bookmarkEnd w:id="3645"/>
            <w:bookmarkEnd w:id="3646"/>
            <w:bookmarkEnd w:id="3647"/>
          </w:p>
        </w:tc>
      </w:tr>
      <w:tr w:rsidR="00647966" w:rsidRPr="003C6428" w14:paraId="6F39CA11"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A05" w14:textId="77777777" w:rsidR="00647966" w:rsidRPr="003C6428" w:rsidRDefault="00647966" w:rsidP="00465E69">
            <w:pPr>
              <w:pStyle w:val="Sec8head2"/>
              <w:ind w:left="0" w:firstLine="0"/>
            </w:pPr>
            <w:bookmarkStart w:id="3648" w:name="_Toc348175995"/>
            <w:bookmarkStart w:id="3649" w:name="_Toc327539600"/>
            <w:bookmarkStart w:id="3650" w:name="_Toc138939341"/>
            <w:r w:rsidRPr="003C6428">
              <w:t>49.</w:t>
            </w:r>
            <w:r w:rsidRPr="003C6428">
              <w:tab/>
              <w:t>Mesures coercitives</w:t>
            </w:r>
            <w:bookmarkEnd w:id="3648"/>
            <w:bookmarkEnd w:id="3649"/>
            <w:bookmarkEnd w:id="3650"/>
          </w:p>
        </w:tc>
        <w:tc>
          <w:tcPr>
            <w:tcW w:w="6537" w:type="dxa"/>
            <w:tcBorders>
              <w:top w:val="nil"/>
              <w:left w:val="nil"/>
              <w:bottom w:val="nil"/>
              <w:right w:val="nil"/>
            </w:tcBorders>
            <w:tcMar>
              <w:top w:w="57" w:type="dxa"/>
              <w:left w:w="57" w:type="dxa"/>
              <w:bottom w:w="57" w:type="dxa"/>
              <w:right w:w="57" w:type="dxa"/>
            </w:tcMar>
          </w:tcPr>
          <w:p w14:paraId="6F39CA06" w14:textId="77777777" w:rsidR="00647966" w:rsidRPr="003C6428" w:rsidRDefault="00647966" w:rsidP="00465E69">
            <w:pPr>
              <w:spacing w:before="60" w:after="60"/>
              <w:ind w:left="0" w:right="84" w:firstLine="0"/>
            </w:pPr>
            <w:r w:rsidRPr="003C6428">
              <w:t>49.1</w:t>
            </w:r>
            <w:r w:rsidRPr="003C6428">
              <w:tab/>
              <w:t xml:space="preserve">A l’exception des cas prévus au paragraphe 4 de l’Article </w:t>
            </w:r>
            <w:r w:rsidRPr="003C6428">
              <w:lastRenderedPageBreak/>
              <w:t>15 15 lorsque l’Entrepreneur ne se conforme pas aux dispositions du Marché ou aux ordres de service, le Chef de Projet le met en demeure d’y satisfaire, dans un délai déterminé, par une décision qui lui est notifiée par écrit. Ce délai, sauf en cas d’urgence, n’est pas inférieur à quinze (15) jours à compter de la date de notification de la mise en demeure.</w:t>
            </w:r>
          </w:p>
          <w:p w14:paraId="6F39CA07" w14:textId="77777777" w:rsidR="00647966" w:rsidRPr="003C6428" w:rsidRDefault="00647966" w:rsidP="00465E69">
            <w:pPr>
              <w:spacing w:before="60" w:after="60"/>
              <w:ind w:left="0" w:right="84" w:firstLine="0"/>
            </w:pPr>
            <w:r w:rsidRPr="003C6428">
              <w:t>49.2</w:t>
            </w:r>
            <w:r w:rsidRPr="003C6428">
              <w:tab/>
              <w:t>Si l’Entrepreneur n’a pas déféré à la mise en demeure, la résiliation du Marché peut être décidée.</w:t>
            </w:r>
          </w:p>
          <w:p w14:paraId="6F39CA08" w14:textId="77777777" w:rsidR="00647966" w:rsidRPr="003C6428" w:rsidRDefault="00647966" w:rsidP="00465E69">
            <w:pPr>
              <w:spacing w:before="60" w:after="60"/>
              <w:ind w:left="0" w:right="84" w:firstLine="0"/>
            </w:pPr>
            <w:r w:rsidRPr="003C6428">
              <w:t>49.3</w:t>
            </w:r>
            <w:r w:rsidRPr="003C6428">
              <w:tab/>
              <w:t>La résiliation du Marché décidée en application du présent Article peut être :</w:t>
            </w:r>
          </w:p>
          <w:p w14:paraId="6F39CA09" w14:textId="77777777" w:rsidR="00647966" w:rsidRPr="003C6428" w:rsidRDefault="00765434" w:rsidP="00465E69">
            <w:pPr>
              <w:spacing w:before="60" w:after="60"/>
              <w:ind w:left="0" w:right="40" w:firstLine="0"/>
            </w:pPr>
            <w:r w:rsidRPr="003C6428">
              <w:t>(</w:t>
            </w:r>
            <w:r w:rsidR="00647966" w:rsidRPr="003C6428">
              <w:t>a)</w:t>
            </w:r>
            <w:r w:rsidR="00647966" w:rsidRPr="003C6428">
              <w:tab/>
              <w:t xml:space="preserve"> soit simple, étant entendu que dans un tel cas, la date d’effet de la résiliation sera précisée dans la notification de résiliation communiquée à l’Entrepreneur ;</w:t>
            </w:r>
          </w:p>
          <w:p w14:paraId="6F39CA0A" w14:textId="77777777" w:rsidR="00647966" w:rsidRPr="003C6428" w:rsidRDefault="00765434" w:rsidP="00465E69">
            <w:pPr>
              <w:spacing w:before="60" w:after="60"/>
              <w:ind w:left="0" w:right="40" w:firstLine="0"/>
            </w:pPr>
            <w:r w:rsidRPr="003C6428">
              <w:t>(</w:t>
            </w:r>
            <w:r w:rsidR="00647966" w:rsidRPr="003C6428">
              <w:t>b)</w:t>
            </w:r>
            <w:r w:rsidR="00647966" w:rsidRPr="003C6428">
              <w:tab/>
              <w:t>soit aux frais et risques de l’Entrepreneur, dans les conditions visées à l’Article 49.4.</w:t>
            </w:r>
          </w:p>
          <w:p w14:paraId="6F39CA0B" w14:textId="77777777" w:rsidR="00647966" w:rsidRPr="003C6428" w:rsidRDefault="00647966" w:rsidP="00465E69">
            <w:pPr>
              <w:spacing w:before="60" w:after="60"/>
              <w:ind w:left="0" w:right="84" w:firstLine="0"/>
            </w:pPr>
            <w:r w:rsidRPr="003C6428">
              <w:t>49.4</w:t>
            </w:r>
            <w:r w:rsidRPr="003C6428">
              <w:tab/>
              <w:t>En cas de résiliation aux frais et risques de l’Entrepreneur, il peut être passé un marché avec un autre Entrepreneur pour l’achèvement des travaux. Par exception aux dispositions du paragraphe 4.2 de l’Article 13, le décompte général du Marché résilié ne sera notifié à l’Entrepreneur qu’après règlement définitif du nouveau marché passé pour l’achèvement des travaux.</w:t>
            </w:r>
          </w:p>
          <w:p w14:paraId="6F39CA0C" w14:textId="77777777" w:rsidR="00647966" w:rsidRPr="003C6428" w:rsidRDefault="00647966" w:rsidP="00465E69">
            <w:pPr>
              <w:spacing w:before="60" w:after="60"/>
              <w:ind w:left="0" w:firstLine="0"/>
            </w:pPr>
            <w:r w:rsidRPr="003C6428">
              <w:t>Dans le cas d’un nouveau marché aux frais et risques de l’Entrepreneur, ce dernier est autorisé à en suivre l’exécution sans pouvoir entraver les ordres du Maître d’Œuvre et de ses représentants. Les excédents de dépenses qui résultent du nouveau marché sont à la charge de l’Entrepreneur. Ils sont prélevés sur les sommes qui peuvent lui être dues ou, à défaut, sur ses garanties, sans préjudice des droits à exercer contre lui en cas d’insuffisance.</w:t>
            </w:r>
          </w:p>
          <w:p w14:paraId="6F39CA0D" w14:textId="77777777" w:rsidR="00647966" w:rsidRPr="003C6428" w:rsidRDefault="00647966" w:rsidP="00465E69">
            <w:pPr>
              <w:spacing w:before="60" w:after="60"/>
              <w:ind w:left="0" w:right="84" w:firstLine="0"/>
            </w:pPr>
            <w:r w:rsidRPr="003C6428">
              <w:t>49.5</w:t>
            </w:r>
            <w:r w:rsidRPr="003C6428">
              <w:tab/>
              <w:t>Dans le cas d’un Marché passé avec des Entrepreneurs groupés, si le mandataire commun ne se conforme pas aux obligations qui lui incombent en tant que représentant et coordonnateur des autres entrepreneurs, il est mis en demeure d’y satisfaire suivant les modalités définies au paragraphe 1 du présent Article.</w:t>
            </w:r>
          </w:p>
          <w:p w14:paraId="6F39CA0E" w14:textId="77777777" w:rsidR="00647966" w:rsidRPr="003C6428" w:rsidRDefault="00647966" w:rsidP="00465E69">
            <w:pPr>
              <w:spacing w:before="60" w:after="60"/>
              <w:ind w:left="0" w:firstLine="0"/>
            </w:pPr>
            <w:r w:rsidRPr="003C6428">
              <w:t>Si cette mise en demeure reste sans effet, le Chef de Projet invite les entrepreneurs groupés à désigner un autre mandataire dans le délai d’un (1) mois. Le nouveau mandataire</w:t>
            </w:r>
            <w:r w:rsidRPr="003C6428">
              <w:rPr>
                <w:b/>
                <w:i/>
              </w:rPr>
              <w:t>,</w:t>
            </w:r>
            <w:r w:rsidRPr="003C6428">
              <w:t xml:space="preserve"> une fois agréé par le Maître d’Ouvrage</w:t>
            </w:r>
            <w:r w:rsidRPr="003C6428">
              <w:rPr>
                <w:b/>
                <w:i/>
              </w:rPr>
              <w:t>,</w:t>
            </w:r>
            <w:r w:rsidRPr="003C6428">
              <w:t xml:space="preserve"> est alors substitué à l’ancien dans tous ses droits et obligations.</w:t>
            </w:r>
          </w:p>
          <w:p w14:paraId="6F39CA0F" w14:textId="77777777" w:rsidR="00647966" w:rsidRPr="003C6428" w:rsidRDefault="00647966" w:rsidP="00465E69">
            <w:pPr>
              <w:spacing w:before="60" w:after="60"/>
              <w:ind w:left="0" w:firstLine="0"/>
            </w:pPr>
            <w:r w:rsidRPr="003C6428">
              <w:t xml:space="preserve">Faute de cette désignation, le Chef de Projet choisit une personne physique ou morale pour coordonner l’action des divers entrepreneurs groupés. Le mandataire défaillant reste solidaire des autres entrepreneurs et supporte les dépenses d’intervention du </w:t>
            </w:r>
            <w:r w:rsidRPr="003C6428">
              <w:lastRenderedPageBreak/>
              <w:t>nouveau coordonnateur.</w:t>
            </w:r>
          </w:p>
          <w:p w14:paraId="6F39CA10" w14:textId="77777777" w:rsidR="00647966" w:rsidRPr="003C6428" w:rsidRDefault="00647966" w:rsidP="00465E69">
            <w:pPr>
              <w:spacing w:before="60" w:after="60"/>
              <w:ind w:left="0" w:right="84" w:firstLine="0"/>
            </w:pPr>
            <w:r w:rsidRPr="003C6428">
              <w:t>49.6</w:t>
            </w:r>
            <w:r w:rsidRPr="003C6428">
              <w:tab/>
              <w:t xml:space="preserve">S’il établit que l’Entrepreneur s’est livré à la corruption ou à des manœuvres frauduleuses, ou des pratiques collusives ou coercitives ou obstructives telles que définies au paragraphe 2.2 a de l’Annexe C du CCAG, au cours de l’attribution ou de l’exécution du Marché, le Maître d’Ouvrage peut, quatorze (14) jours après le lui avoir notifié, résilier le Marché, et les dispositions des Articles 49.2, 49.3 et 49.4 sont applicables de plein droit. </w:t>
            </w:r>
          </w:p>
        </w:tc>
      </w:tr>
      <w:tr w:rsidR="00647966" w:rsidRPr="003C6428" w14:paraId="6F39CA3C"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A12" w14:textId="77777777" w:rsidR="00647966" w:rsidRPr="003C6428" w:rsidRDefault="00647966" w:rsidP="00465E69">
            <w:pPr>
              <w:pStyle w:val="Sec8head2"/>
              <w:ind w:left="0" w:firstLine="0"/>
            </w:pPr>
            <w:bookmarkStart w:id="3651" w:name="_Toc348175996"/>
            <w:bookmarkStart w:id="3652" w:name="_Toc327539601"/>
            <w:bookmarkStart w:id="3653" w:name="_Toc138939342"/>
            <w:r w:rsidRPr="003C6428">
              <w:lastRenderedPageBreak/>
              <w:t>50.</w:t>
            </w:r>
            <w:r w:rsidRPr="003C6428">
              <w:tab/>
              <w:t>Règlement des différends</w:t>
            </w:r>
            <w:bookmarkEnd w:id="3651"/>
            <w:r w:rsidRPr="003C6428">
              <w:t xml:space="preserve"> et des litiges</w:t>
            </w:r>
            <w:bookmarkEnd w:id="3652"/>
            <w:bookmarkEnd w:id="3653"/>
          </w:p>
        </w:tc>
        <w:tc>
          <w:tcPr>
            <w:tcW w:w="6537" w:type="dxa"/>
            <w:tcBorders>
              <w:top w:val="nil"/>
              <w:left w:val="nil"/>
              <w:bottom w:val="nil"/>
              <w:right w:val="nil"/>
            </w:tcBorders>
            <w:tcMar>
              <w:top w:w="57" w:type="dxa"/>
              <w:left w:w="57" w:type="dxa"/>
              <w:bottom w:w="57" w:type="dxa"/>
              <w:right w:w="57" w:type="dxa"/>
            </w:tcMar>
          </w:tcPr>
          <w:p w14:paraId="6F39CA13" w14:textId="77777777" w:rsidR="00647966" w:rsidRPr="003C6428" w:rsidRDefault="00647966" w:rsidP="00465E69">
            <w:pPr>
              <w:spacing w:before="60" w:after="60"/>
              <w:ind w:left="0" w:right="84" w:firstLine="0"/>
              <w:rPr>
                <w:b/>
              </w:rPr>
            </w:pPr>
            <w:r w:rsidRPr="003C6428">
              <w:rPr>
                <w:b/>
              </w:rPr>
              <w:t>50.1</w:t>
            </w:r>
            <w:r w:rsidRPr="003C6428">
              <w:rPr>
                <w:b/>
              </w:rPr>
              <w:tab/>
              <w:t>Intervention du Maître d’Ouvrage :</w:t>
            </w:r>
          </w:p>
          <w:p w14:paraId="6F39CA14" w14:textId="77777777" w:rsidR="00647966" w:rsidRPr="003C6428" w:rsidRDefault="00647966" w:rsidP="00465E69">
            <w:pPr>
              <w:spacing w:before="60" w:after="60"/>
              <w:ind w:left="0" w:firstLine="0"/>
            </w:pPr>
            <w:r w:rsidRPr="003C6428">
              <w:t>Si un différend survient entre le Maître d’Œuvre et l’Entrepreneur, sous la forme de réserves faites à un ordre de service ou sous toute autre forme, l’Entrepreneur remet au Maître d’Ouvrage, avec copie au Maître d’Œuvre, un mémoire exposant les motifs et indiquant les montants de ses réclamations.</w:t>
            </w:r>
          </w:p>
          <w:p w14:paraId="6F39CA15" w14:textId="77777777" w:rsidR="00647966" w:rsidRPr="003C6428" w:rsidRDefault="00647966" w:rsidP="00465E69">
            <w:pPr>
              <w:spacing w:before="60" w:after="60"/>
              <w:ind w:left="0" w:firstLine="0"/>
            </w:pPr>
            <w:r w:rsidRPr="003C6428">
              <w:t xml:space="preserve">En l’absence de réponse du Maître d’Ouvrage reçue dans un délai de quinze (15) jours suivant la remise de ce mémoire ou s’il n’est pas satisfait de la réponse reçue dans ce même délai, l’Entrepreneur doit avant toute procédure contentieuse et dans un délai maximum de 30 (trente) jours soumettre le ou les différend(s) au </w:t>
            </w:r>
            <w:r w:rsidR="00FD7019" w:rsidRPr="003C6428">
              <w:rPr>
                <w:noProof/>
                <w:lang w:eastAsia="en-US"/>
              </w:rPr>
              <w:t>CPRD</w:t>
            </w:r>
            <w:r w:rsidRPr="003C6428">
              <w:t xml:space="preserve"> prévu à l’Article 50.2 ci-après. A défaut l’Entrepreneur n’est plus admis à réclamer.</w:t>
            </w:r>
          </w:p>
          <w:p w14:paraId="6F39CA16" w14:textId="77777777" w:rsidR="00647966" w:rsidRPr="003C6428" w:rsidRDefault="00647966" w:rsidP="00465E69">
            <w:pPr>
              <w:spacing w:before="60" w:after="60"/>
              <w:ind w:left="0" w:right="84" w:firstLine="0"/>
              <w:rPr>
                <w:b/>
              </w:rPr>
            </w:pPr>
            <w:r w:rsidRPr="003C6428">
              <w:rPr>
                <w:b/>
              </w:rPr>
              <w:t>50.2</w:t>
            </w:r>
            <w:r w:rsidRPr="003C6428">
              <w:rPr>
                <w:b/>
              </w:rPr>
              <w:tab/>
              <w:t>Désignation et Constitution du Comité de Prévention et de Règlement des Différends (CPRD)</w:t>
            </w:r>
          </w:p>
          <w:p w14:paraId="6F39CA17" w14:textId="77777777" w:rsidR="00647966" w:rsidRPr="003C6428" w:rsidRDefault="00647966" w:rsidP="00465E69">
            <w:pPr>
              <w:pStyle w:val="ClauseSubPara"/>
              <w:spacing w:before="0" w:after="120"/>
              <w:ind w:left="0" w:right="-14" w:firstLine="0"/>
              <w:rPr>
                <w:bCs/>
                <w:sz w:val="24"/>
                <w:szCs w:val="24"/>
                <w:lang w:val="fr-FR"/>
              </w:rPr>
            </w:pPr>
            <w:r w:rsidRPr="003C6428">
              <w:rPr>
                <w:sz w:val="24"/>
                <w:szCs w:val="24"/>
                <w:lang w:val="fr-FR"/>
              </w:rPr>
              <w:tab/>
              <w:t xml:space="preserve">Les différends seront soumis à un Comité de Prévention et de Règlement des Différends (CPRD) conformément aux dispositions de </w:t>
            </w:r>
            <w:r w:rsidRPr="003C6428">
              <w:rPr>
                <w:sz w:val="24"/>
                <w:lang w:val="fr-FR"/>
              </w:rPr>
              <w:t>l’Article</w:t>
            </w:r>
            <w:r w:rsidRPr="003C6428">
              <w:rPr>
                <w:sz w:val="24"/>
                <w:szCs w:val="24"/>
                <w:lang w:val="fr-FR"/>
              </w:rPr>
              <w:t xml:space="preserve">50.4. Les Parties nommeront le ou les membre/s du CPRD au plus tard à la date figurant au </w:t>
            </w:r>
            <w:r w:rsidRPr="003C6428">
              <w:rPr>
                <w:b/>
                <w:bCs/>
                <w:sz w:val="24"/>
                <w:szCs w:val="24"/>
                <w:lang w:val="fr-FR"/>
              </w:rPr>
              <w:t>CCAP</w:t>
            </w:r>
            <w:r w:rsidRPr="003C6428">
              <w:rPr>
                <w:bCs/>
                <w:sz w:val="24"/>
                <w:szCs w:val="24"/>
                <w:lang w:val="fr-FR"/>
              </w:rPr>
              <w:t>.</w:t>
            </w:r>
          </w:p>
          <w:p w14:paraId="6F39CA18" w14:textId="77777777" w:rsidR="00647966" w:rsidRPr="003C6428" w:rsidRDefault="00647966" w:rsidP="00465E69">
            <w:pPr>
              <w:pStyle w:val="ClauseSubPara"/>
              <w:spacing w:before="0" w:after="120"/>
              <w:ind w:left="0" w:right="-14" w:firstLine="0"/>
              <w:rPr>
                <w:spacing w:val="-2"/>
                <w:sz w:val="24"/>
                <w:szCs w:val="24"/>
                <w:lang w:val="fr-FR"/>
              </w:rPr>
            </w:pPr>
            <w:r w:rsidRPr="003C6428">
              <w:rPr>
                <w:bCs/>
                <w:sz w:val="24"/>
                <w:szCs w:val="24"/>
                <w:lang w:val="fr-FR"/>
              </w:rPr>
              <w:tab/>
            </w:r>
            <w:r w:rsidRPr="003C6428">
              <w:rPr>
                <w:bCs/>
                <w:spacing w:val="-2"/>
                <w:sz w:val="24"/>
                <w:szCs w:val="24"/>
                <w:lang w:val="fr-FR"/>
              </w:rPr>
              <w:t xml:space="preserve">Conformément aux dispositions du </w:t>
            </w:r>
            <w:r w:rsidRPr="003C6428">
              <w:rPr>
                <w:b/>
                <w:bCs/>
                <w:spacing w:val="-2"/>
                <w:sz w:val="24"/>
                <w:szCs w:val="24"/>
                <w:lang w:val="fr-FR"/>
              </w:rPr>
              <w:t>CCAP</w:t>
            </w:r>
            <w:r w:rsidRPr="003C6428">
              <w:rPr>
                <w:bCs/>
                <w:spacing w:val="-2"/>
                <w:sz w:val="24"/>
                <w:szCs w:val="24"/>
                <w:lang w:val="fr-FR"/>
              </w:rPr>
              <w:t>,</w:t>
            </w:r>
            <w:r w:rsidRPr="003C6428">
              <w:rPr>
                <w:spacing w:val="-2"/>
                <w:sz w:val="24"/>
                <w:szCs w:val="24"/>
                <w:lang w:val="fr-FR"/>
              </w:rPr>
              <w:t xml:space="preserve"> le CPRD comprendra soit une, soit trois personnes qualifiées (les « membres » ou « les membres du </w:t>
            </w:r>
            <w:r w:rsidR="00FD7019" w:rsidRPr="003C6428">
              <w:rPr>
                <w:spacing w:val="-2"/>
                <w:sz w:val="24"/>
                <w:szCs w:val="24"/>
                <w:lang w:val="fr-FR"/>
              </w:rPr>
              <w:t>CPRD</w:t>
            </w:r>
            <w:r w:rsidRPr="003C6428">
              <w:rPr>
                <w:spacing w:val="-2"/>
                <w:sz w:val="24"/>
                <w:szCs w:val="24"/>
                <w:lang w:val="fr-FR"/>
              </w:rPr>
              <w:t xml:space="preserve"> »), qui devront parler couramment la </w:t>
            </w:r>
            <w:r w:rsidRPr="003C6428">
              <w:rPr>
                <w:sz w:val="24"/>
                <w:szCs w:val="24"/>
                <w:lang w:val="fr-FR"/>
              </w:rPr>
              <w:t>langue</w:t>
            </w:r>
            <w:r w:rsidRPr="003C6428">
              <w:rPr>
                <w:spacing w:val="-2"/>
                <w:sz w:val="24"/>
                <w:szCs w:val="24"/>
                <w:lang w:val="fr-FR"/>
              </w:rPr>
              <w:t xml:space="preserve"> de </w:t>
            </w:r>
            <w:r w:rsidRPr="003C6428">
              <w:rPr>
                <w:noProof/>
                <w:spacing w:val="-2"/>
                <w:sz w:val="24"/>
                <w:szCs w:val="20"/>
                <w:lang w:val="fr-FR"/>
              </w:rPr>
              <w:t>communication</w:t>
            </w:r>
            <w:r w:rsidRPr="003C6428">
              <w:rPr>
                <w:spacing w:val="-2"/>
                <w:sz w:val="24"/>
                <w:szCs w:val="24"/>
                <w:lang w:val="fr-FR"/>
              </w:rPr>
              <w:t xml:space="preserve"> définie au Marché et posséder une expérience professionnelle dans le domaine des activités exécutées au titre du Marché et dans l’interprétation des documents du Marché. Si le nombre des personnes constituant le </w:t>
            </w:r>
            <w:r w:rsidR="00FD7019" w:rsidRPr="003C6428">
              <w:rPr>
                <w:spacing w:val="-2"/>
                <w:sz w:val="24"/>
                <w:szCs w:val="24"/>
                <w:lang w:val="fr-FR"/>
              </w:rPr>
              <w:t>CPRD</w:t>
            </w:r>
            <w:r w:rsidRPr="003C6428">
              <w:rPr>
                <w:spacing w:val="-2"/>
                <w:sz w:val="24"/>
                <w:szCs w:val="24"/>
                <w:lang w:val="fr-FR"/>
              </w:rPr>
              <w:t xml:space="preserve"> n’est pas défini au CCAP et que les Parties n’en conviennent autrement, le </w:t>
            </w:r>
            <w:r w:rsidR="00FD7019" w:rsidRPr="003C6428">
              <w:rPr>
                <w:spacing w:val="-2"/>
                <w:sz w:val="24"/>
                <w:szCs w:val="24"/>
                <w:lang w:val="fr-FR"/>
              </w:rPr>
              <w:t>CPRD</w:t>
            </w:r>
            <w:r w:rsidRPr="003C6428">
              <w:rPr>
                <w:spacing w:val="-2"/>
                <w:sz w:val="24"/>
                <w:szCs w:val="24"/>
                <w:lang w:val="fr-FR"/>
              </w:rPr>
              <w:t xml:space="preserve"> sera constitué de trois personnes dont une exercera les fonctions de président du </w:t>
            </w:r>
            <w:r w:rsidR="00FD7019" w:rsidRPr="003C6428">
              <w:rPr>
                <w:spacing w:val="-2"/>
                <w:sz w:val="24"/>
                <w:szCs w:val="24"/>
                <w:lang w:val="fr-FR"/>
              </w:rPr>
              <w:t>CPRD</w:t>
            </w:r>
            <w:r w:rsidRPr="003C6428">
              <w:rPr>
                <w:spacing w:val="-2"/>
                <w:sz w:val="24"/>
                <w:szCs w:val="24"/>
                <w:lang w:val="fr-FR"/>
              </w:rPr>
              <w:t>.</w:t>
            </w:r>
          </w:p>
          <w:p w14:paraId="6F39CA19"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ab/>
              <w:t xml:space="preserve">Si les Parties n’ont pas conjointement nommé les membres du </w:t>
            </w:r>
            <w:r w:rsidR="00FD7019" w:rsidRPr="003C6428">
              <w:rPr>
                <w:sz w:val="24"/>
                <w:szCs w:val="24"/>
                <w:lang w:val="fr-FR"/>
              </w:rPr>
              <w:t>CPRD</w:t>
            </w:r>
            <w:r w:rsidRPr="003C6428">
              <w:rPr>
                <w:sz w:val="24"/>
                <w:szCs w:val="24"/>
                <w:lang w:val="fr-FR"/>
              </w:rPr>
              <w:t xml:space="preserve"> dans les 21 jours précédant la date stipulée au CCAP, et si le CPRDdoit comprendre trois personnes, chacune des Parties désignera un membre du </w:t>
            </w:r>
            <w:r w:rsidR="00FD7019" w:rsidRPr="003C6428">
              <w:rPr>
                <w:sz w:val="24"/>
                <w:szCs w:val="24"/>
                <w:lang w:val="fr-FR"/>
              </w:rPr>
              <w:t>CPRD</w:t>
            </w:r>
            <w:r w:rsidRPr="003C6428">
              <w:rPr>
                <w:sz w:val="24"/>
                <w:szCs w:val="24"/>
                <w:lang w:val="fr-FR"/>
              </w:rPr>
              <w:t xml:space="preserve">, dont la nomination devra être approuvée par l’autre Partie. Les deux membres ainsi nommés </w:t>
            </w:r>
            <w:r w:rsidRPr="003C6428">
              <w:rPr>
                <w:sz w:val="24"/>
                <w:szCs w:val="24"/>
                <w:lang w:val="fr-FR"/>
              </w:rPr>
              <w:lastRenderedPageBreak/>
              <w:t xml:space="preserve">devront en proposer un troisième qui sera nommé conjointement par les Parties et remplira les fonctions de président du </w:t>
            </w:r>
            <w:r w:rsidR="00FD7019" w:rsidRPr="003C6428">
              <w:rPr>
                <w:sz w:val="24"/>
                <w:szCs w:val="24"/>
                <w:lang w:val="fr-FR"/>
              </w:rPr>
              <w:t>CPRD</w:t>
            </w:r>
            <w:r w:rsidRPr="003C6428">
              <w:rPr>
                <w:sz w:val="24"/>
                <w:szCs w:val="24"/>
                <w:lang w:val="fr-FR"/>
              </w:rPr>
              <w:t>.</w:t>
            </w:r>
          </w:p>
          <w:p w14:paraId="6F39CA1A"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ab/>
              <w:t xml:space="preserve">Toutefois, si le </w:t>
            </w:r>
            <w:r w:rsidRPr="003C6428">
              <w:rPr>
                <w:b/>
                <w:bCs/>
                <w:sz w:val="24"/>
                <w:szCs w:val="24"/>
                <w:lang w:val="fr-FR"/>
              </w:rPr>
              <w:t>CCAP</w:t>
            </w:r>
            <w:r w:rsidRPr="003C6428">
              <w:rPr>
                <w:sz w:val="24"/>
                <w:szCs w:val="24"/>
                <w:lang w:val="fr-FR"/>
              </w:rPr>
              <w:t xml:space="preserve"> contient une liste de membres éventuels du </w:t>
            </w:r>
            <w:r w:rsidR="00FD7019" w:rsidRPr="003C6428">
              <w:rPr>
                <w:noProof/>
                <w:sz w:val="24"/>
                <w:szCs w:val="20"/>
                <w:lang w:val="fr-FR"/>
              </w:rPr>
              <w:t>CPRD</w:t>
            </w:r>
            <w:r w:rsidRPr="003C6428">
              <w:rPr>
                <w:sz w:val="24"/>
                <w:szCs w:val="24"/>
                <w:lang w:val="fr-FR"/>
              </w:rPr>
              <w:t>, les membres du CPRD seront choisis sur cette liste, à l’exception des personnes qui se trouveraient dans l’impossibilité d’accepter leur désignation ou n’y consentiraient pas.</w:t>
            </w:r>
          </w:p>
          <w:p w14:paraId="6F39CA1B"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ab/>
              <w:t>L’accord passé entre les Parties et le ou les membres du CPRD</w:t>
            </w:r>
            <w:r w:rsidR="006648A7">
              <w:rPr>
                <w:sz w:val="24"/>
                <w:szCs w:val="24"/>
                <w:lang w:val="fr-FR"/>
              </w:rPr>
              <w:t xml:space="preserve"> </w:t>
            </w:r>
            <w:r w:rsidRPr="003C6428">
              <w:rPr>
                <w:sz w:val="24"/>
                <w:szCs w:val="24"/>
                <w:lang w:val="fr-FR"/>
              </w:rPr>
              <w:t xml:space="preserve">incorporera par référence les Conditions Générales du CPRD figurant en Annexe A du CCAG, modifiées comme convenu entre les Parties et le ou les membres du </w:t>
            </w:r>
            <w:r w:rsidR="00FD7019" w:rsidRPr="003C6428">
              <w:rPr>
                <w:sz w:val="24"/>
                <w:szCs w:val="24"/>
                <w:lang w:val="fr-FR"/>
              </w:rPr>
              <w:t>CPRD</w:t>
            </w:r>
            <w:r w:rsidRPr="003C6428">
              <w:rPr>
                <w:sz w:val="24"/>
                <w:szCs w:val="24"/>
                <w:lang w:val="fr-FR"/>
              </w:rPr>
              <w:t>.</w:t>
            </w:r>
          </w:p>
          <w:p w14:paraId="6F39CA1C"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ab/>
              <w:t xml:space="preserve">Les conditions de rémunération du ou des membres du </w:t>
            </w:r>
            <w:r w:rsidR="00FD7019" w:rsidRPr="003C6428">
              <w:rPr>
                <w:sz w:val="24"/>
                <w:szCs w:val="24"/>
                <w:lang w:val="fr-FR"/>
              </w:rPr>
              <w:t>CPRD</w:t>
            </w:r>
            <w:r w:rsidRPr="003C6428">
              <w:rPr>
                <w:sz w:val="24"/>
                <w:szCs w:val="24"/>
                <w:lang w:val="fr-FR"/>
              </w:rPr>
              <w:t xml:space="preserve"> ainsi que celle de tout expert que le CPRD consultera le cas échéant seront déterminées conjointement par les Parties dans l’accord passé avec le ou les membres du CPRD ou, le cas échéant, les experts. Chacune des Parties sera responsable du règlement de la moitié de la rémunération.</w:t>
            </w:r>
          </w:p>
          <w:p w14:paraId="6F39CA1D"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ab/>
              <w:t xml:space="preserve">Si un membre du </w:t>
            </w:r>
            <w:r w:rsidR="00FD7019" w:rsidRPr="003C6428">
              <w:rPr>
                <w:sz w:val="24"/>
                <w:szCs w:val="24"/>
                <w:lang w:val="fr-FR"/>
              </w:rPr>
              <w:t>CPRD</w:t>
            </w:r>
            <w:r w:rsidRPr="003C6428">
              <w:rPr>
                <w:sz w:val="24"/>
                <w:szCs w:val="24"/>
                <w:lang w:val="fr-FR"/>
              </w:rPr>
              <w:t xml:space="preserve"> refuse de remplir ses fonctions ou ne peut le faire par suite de décès, maladie ou incapacité, ou s’il a donné sa démission, ou s’il a été mis fin à ses fonctions, son remplaçant sera nommé dans les mêmes conditions que celles ayant régi sa propre nomination, telles qu’elles figurent au présent article. </w:t>
            </w:r>
          </w:p>
          <w:p w14:paraId="6F39CA1E"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ab/>
              <w:t xml:space="preserve">Il peut être mis fin aux fonctions du ou des membres du </w:t>
            </w:r>
            <w:r w:rsidR="00FD7019" w:rsidRPr="003C6428">
              <w:rPr>
                <w:sz w:val="24"/>
                <w:szCs w:val="24"/>
                <w:lang w:val="fr-FR"/>
              </w:rPr>
              <w:t>CPRD</w:t>
            </w:r>
            <w:r w:rsidRPr="003C6428">
              <w:rPr>
                <w:sz w:val="24"/>
                <w:szCs w:val="24"/>
                <w:lang w:val="fr-FR"/>
              </w:rPr>
              <w:t xml:space="preserve"> par accord entre les Parties, et non par décision unilatérale du Maître de l’Ouvrage ou de l’Entrepreneur. A moins qu’il n’en soit convenu autrement entre les Parties, la constitution du </w:t>
            </w:r>
            <w:r w:rsidR="00FD7019" w:rsidRPr="003C6428">
              <w:rPr>
                <w:sz w:val="24"/>
                <w:szCs w:val="24"/>
                <w:lang w:val="fr-FR"/>
              </w:rPr>
              <w:t>CPRD</w:t>
            </w:r>
            <w:r w:rsidRPr="003C6428">
              <w:rPr>
                <w:sz w:val="24"/>
                <w:szCs w:val="24"/>
                <w:lang w:val="fr-FR"/>
              </w:rPr>
              <w:t xml:space="preserve"> (et la nomination de chacun de ses membres) prendra fin lorsque la Réception Provisoire aura été prononcée conformément à </w:t>
            </w:r>
            <w:r w:rsidRPr="003C6428">
              <w:rPr>
                <w:sz w:val="24"/>
                <w:lang w:val="fr-FR"/>
              </w:rPr>
              <w:t>l’Article</w:t>
            </w:r>
            <w:r w:rsidRPr="003C6428">
              <w:rPr>
                <w:sz w:val="24"/>
                <w:szCs w:val="24"/>
                <w:lang w:val="fr-FR"/>
              </w:rPr>
              <w:t>41.3.</w:t>
            </w:r>
          </w:p>
          <w:p w14:paraId="6F39CA1F" w14:textId="77777777" w:rsidR="00647966" w:rsidRPr="003C6428" w:rsidRDefault="00647966" w:rsidP="00465E69">
            <w:pPr>
              <w:spacing w:before="60" w:after="60"/>
              <w:ind w:left="0" w:right="84" w:firstLine="0"/>
              <w:rPr>
                <w:b/>
                <w:bCs/>
                <w:noProof/>
                <w:lang w:eastAsia="en-US"/>
              </w:rPr>
            </w:pPr>
            <w:r w:rsidRPr="003C6428">
              <w:rPr>
                <w:noProof/>
                <w:lang w:eastAsia="en-US"/>
              </w:rPr>
              <w:t>50.3</w:t>
            </w:r>
            <w:r w:rsidRPr="003C6428">
              <w:rPr>
                <w:noProof/>
                <w:lang w:eastAsia="en-US"/>
              </w:rPr>
              <w:tab/>
              <w:t>Absence d’accord sur la composition du CPRD.</w:t>
            </w:r>
          </w:p>
          <w:p w14:paraId="6F39CA20" w14:textId="77777777" w:rsidR="00647966" w:rsidRPr="003C6428" w:rsidRDefault="00647966" w:rsidP="00465E69">
            <w:pPr>
              <w:pStyle w:val="Titre3"/>
              <w:tabs>
                <w:tab w:val="num" w:pos="864"/>
              </w:tabs>
              <w:spacing w:after="120"/>
              <w:ind w:left="0" w:right="-14" w:firstLine="0"/>
              <w:rPr>
                <w:b/>
                <w:bCs/>
                <w:noProof/>
                <w:lang w:val="fr-FR" w:eastAsia="en-US"/>
              </w:rPr>
            </w:pPr>
            <w:r w:rsidRPr="003C6428">
              <w:rPr>
                <w:noProof/>
                <w:lang w:val="fr-FR" w:eastAsia="en-US"/>
              </w:rPr>
              <w:tab/>
              <w:t>Dans les circonstances suivantes :</w:t>
            </w:r>
          </w:p>
          <w:p w14:paraId="6F39CA21" w14:textId="77777777" w:rsidR="00647966" w:rsidRPr="003C6428" w:rsidRDefault="00647966" w:rsidP="00945408">
            <w:pPr>
              <w:pStyle w:val="DefaultParagraphFont1"/>
              <w:numPr>
                <w:ilvl w:val="0"/>
                <w:numId w:val="121"/>
              </w:numPr>
              <w:tabs>
                <w:tab w:val="clear" w:pos="720"/>
              </w:tabs>
              <w:spacing w:after="120"/>
              <w:ind w:left="0" w:right="0" w:firstLine="0"/>
              <w:rPr>
                <w:rFonts w:ascii="Times New Roman" w:hAnsi="Times New Roman" w:cs="Times New Roman"/>
                <w:sz w:val="24"/>
                <w:lang w:val="fr-FR"/>
              </w:rPr>
            </w:pPr>
            <w:r w:rsidRPr="003C6428">
              <w:rPr>
                <w:rFonts w:ascii="Times New Roman" w:hAnsi="Times New Roman" w:cs="Times New Roman"/>
                <w:sz w:val="24"/>
                <w:lang w:val="fr-FR"/>
              </w:rPr>
              <w:t xml:space="preserve">si les Parties ne parviennent pas à s’entendre sur la nomination du membre unique du CPRD au plus tard à la date figurant à l’Article50.2  ; ou </w:t>
            </w:r>
          </w:p>
          <w:p w14:paraId="6F39CA22" w14:textId="77777777" w:rsidR="00647966" w:rsidRPr="003C6428" w:rsidRDefault="00647966" w:rsidP="00945408">
            <w:pPr>
              <w:pStyle w:val="DefaultParagraphFont1"/>
              <w:numPr>
                <w:ilvl w:val="0"/>
                <w:numId w:val="121"/>
              </w:numPr>
              <w:tabs>
                <w:tab w:val="clear" w:pos="720"/>
              </w:tabs>
              <w:spacing w:after="120"/>
              <w:ind w:left="0" w:right="0" w:firstLine="0"/>
              <w:rPr>
                <w:rFonts w:ascii="Times New Roman" w:hAnsi="Times New Roman" w:cs="Times New Roman"/>
                <w:sz w:val="24"/>
                <w:lang w:val="fr-FR"/>
              </w:rPr>
            </w:pPr>
            <w:r w:rsidRPr="003C6428">
              <w:rPr>
                <w:rFonts w:ascii="Times New Roman" w:hAnsi="Times New Roman" w:cs="Times New Roman"/>
                <w:sz w:val="24"/>
                <w:lang w:val="fr-FR"/>
              </w:rPr>
              <w:t xml:space="preserve">si l’une des deux Parties s’abstient de désigner un des membres du CPRD (pour approbation par l’autre Partie) au plus tard à cette date ; ou </w:t>
            </w:r>
          </w:p>
          <w:p w14:paraId="6F39CA23" w14:textId="77777777" w:rsidR="00647966" w:rsidRPr="003C6428" w:rsidRDefault="00647966" w:rsidP="00945408">
            <w:pPr>
              <w:pStyle w:val="DefaultParagraphFont1"/>
              <w:numPr>
                <w:ilvl w:val="0"/>
                <w:numId w:val="121"/>
              </w:numPr>
              <w:tabs>
                <w:tab w:val="clear" w:pos="720"/>
              </w:tabs>
              <w:spacing w:after="120"/>
              <w:ind w:left="0" w:right="0" w:firstLine="0"/>
              <w:rPr>
                <w:rFonts w:ascii="Times New Roman" w:hAnsi="Times New Roman" w:cs="Times New Roman"/>
                <w:sz w:val="24"/>
                <w:lang w:val="fr-FR"/>
              </w:rPr>
            </w:pPr>
            <w:r w:rsidRPr="003C6428">
              <w:rPr>
                <w:rFonts w:ascii="Times New Roman" w:hAnsi="Times New Roman" w:cs="Times New Roman"/>
                <w:sz w:val="24"/>
                <w:lang w:val="fr-FR"/>
              </w:rPr>
              <w:t xml:space="preserve">si les Parties ne parviennent pas à s’entendre sur la nomination du troisième membre du CPRD au plus tard à cette date ; ou </w:t>
            </w:r>
          </w:p>
          <w:p w14:paraId="6F39CA24" w14:textId="77777777" w:rsidR="00647966" w:rsidRPr="003C6428" w:rsidRDefault="00647966" w:rsidP="00945408">
            <w:pPr>
              <w:pStyle w:val="DefaultParagraphFont1"/>
              <w:numPr>
                <w:ilvl w:val="0"/>
                <w:numId w:val="121"/>
              </w:numPr>
              <w:tabs>
                <w:tab w:val="clear" w:pos="720"/>
              </w:tabs>
              <w:spacing w:after="120"/>
              <w:ind w:left="0" w:right="0" w:firstLine="0"/>
              <w:rPr>
                <w:rFonts w:ascii="Times New Roman" w:hAnsi="Times New Roman" w:cs="Times New Roman"/>
                <w:sz w:val="24"/>
                <w:lang w:val="fr-FR"/>
              </w:rPr>
            </w:pPr>
            <w:r w:rsidRPr="003C6428">
              <w:rPr>
                <w:rFonts w:ascii="Times New Roman" w:hAnsi="Times New Roman" w:cs="Times New Roman"/>
                <w:sz w:val="24"/>
                <w:lang w:val="fr-FR"/>
              </w:rPr>
              <w:lastRenderedPageBreak/>
              <w:t xml:space="preserve">si les Parties ne parviennent pas à s’entendre sur la nomination d’une personne en remplacement du membre unique ou d’un des trois membres du </w:t>
            </w:r>
            <w:r w:rsidR="00FD7019" w:rsidRPr="003C6428">
              <w:rPr>
                <w:rFonts w:ascii="Times New Roman" w:hAnsi="Times New Roman" w:cs="Times New Roman"/>
                <w:sz w:val="24"/>
                <w:lang w:val="fr-FR"/>
              </w:rPr>
              <w:t>CPRD</w:t>
            </w:r>
            <w:r w:rsidRPr="003C6428">
              <w:rPr>
                <w:rFonts w:ascii="Times New Roman" w:hAnsi="Times New Roman" w:cs="Times New Roman"/>
                <w:sz w:val="24"/>
                <w:lang w:val="fr-FR"/>
              </w:rPr>
              <w:t xml:space="preserve"> dans les quarante-deux (42) jours suivant la date à laquelle le membre en question refuse de remplir ses fonctions ou se trouve dans l’impossibilité de le faire par suite de décès, maladie, incapacité ou démission, ou s’il a été mis fin à ses fonctions, </w:t>
            </w:r>
          </w:p>
          <w:p w14:paraId="6F39CA25" w14:textId="77777777" w:rsidR="00647966" w:rsidRPr="003C6428" w:rsidRDefault="00647966" w:rsidP="00465E69">
            <w:pPr>
              <w:pStyle w:val="ClauseSubPara"/>
              <w:spacing w:before="0" w:after="120"/>
              <w:ind w:left="0" w:right="-14" w:firstLine="0"/>
              <w:rPr>
                <w:lang w:val="fr-FR"/>
              </w:rPr>
            </w:pPr>
            <w:r w:rsidRPr="003C6428">
              <w:rPr>
                <w:b/>
                <w:bCs/>
                <w:noProof/>
                <w:sz w:val="24"/>
                <w:szCs w:val="20"/>
                <w:lang w:val="fr-FR"/>
              </w:rPr>
              <w:tab/>
            </w:r>
            <w:r w:rsidRPr="003C6428">
              <w:rPr>
                <w:sz w:val="24"/>
                <w:szCs w:val="24"/>
                <w:lang w:val="fr-FR"/>
              </w:rPr>
              <w:t xml:space="preserve">l’Autorité de Nomination ou la personne </w:t>
            </w:r>
            <w:r w:rsidRPr="003C6428">
              <w:rPr>
                <w:bCs/>
                <w:sz w:val="24"/>
                <w:szCs w:val="24"/>
                <w:lang w:val="fr-FR"/>
              </w:rPr>
              <w:t>désignée au</w:t>
            </w:r>
            <w:r w:rsidRPr="003C6428">
              <w:rPr>
                <w:b/>
                <w:sz w:val="24"/>
                <w:szCs w:val="24"/>
                <w:lang w:val="fr-FR"/>
              </w:rPr>
              <w:t>CCAP</w:t>
            </w:r>
            <w:r w:rsidRPr="003C6428">
              <w:rPr>
                <w:sz w:val="24"/>
                <w:szCs w:val="24"/>
                <w:lang w:val="fr-FR"/>
              </w:rPr>
              <w:t xml:space="preserve">, à la demande de l’une ou des deux Parties nommera le nouveau membre du CPRD, </w:t>
            </w:r>
            <w:r w:rsidRPr="003C6428">
              <w:rPr>
                <w:noProof/>
                <w:sz w:val="24"/>
                <w:szCs w:val="20"/>
                <w:lang w:val="fr-FR"/>
              </w:rPr>
              <w:t>après</w:t>
            </w:r>
            <w:r w:rsidRPr="003C6428">
              <w:rPr>
                <w:sz w:val="24"/>
                <w:szCs w:val="24"/>
                <w:lang w:val="fr-FR"/>
              </w:rPr>
              <w:t xml:space="preserve"> consultation de chacune d’entre elles. Chaque Partie sera responsable du règlement de la moitié de la rémunération de l’Autorité de Nomination ou de la personne désignée au CCAP.</w:t>
            </w:r>
          </w:p>
          <w:p w14:paraId="6F39CA26" w14:textId="77777777" w:rsidR="00647966" w:rsidRPr="003C6428" w:rsidRDefault="00647966" w:rsidP="00465E69">
            <w:pPr>
              <w:spacing w:before="60" w:after="60"/>
              <w:ind w:left="0" w:right="84" w:firstLine="0"/>
              <w:rPr>
                <w:noProof/>
              </w:rPr>
            </w:pPr>
            <w:r w:rsidRPr="003C6428">
              <w:rPr>
                <w:szCs w:val="24"/>
              </w:rPr>
              <w:t>50.4</w:t>
            </w:r>
            <w:r w:rsidRPr="003C6428">
              <w:rPr>
                <w:szCs w:val="24"/>
              </w:rPr>
              <w:tab/>
            </w:r>
            <w:r w:rsidRPr="003C6428">
              <w:rPr>
                <w:noProof/>
              </w:rPr>
              <w:t xml:space="preserve">Décision du </w:t>
            </w:r>
            <w:r w:rsidR="00FD7019" w:rsidRPr="003C6428">
              <w:rPr>
                <w:noProof/>
              </w:rPr>
              <w:t>CPRD</w:t>
            </w:r>
          </w:p>
          <w:p w14:paraId="6F39CA27" w14:textId="77777777" w:rsidR="00647966" w:rsidRPr="003C6428" w:rsidRDefault="00647966" w:rsidP="00465E69">
            <w:pPr>
              <w:pStyle w:val="ClauseSubList"/>
              <w:tabs>
                <w:tab w:val="clear" w:pos="3987"/>
              </w:tabs>
              <w:spacing w:after="120"/>
              <w:ind w:left="0" w:firstLine="0"/>
              <w:rPr>
                <w:sz w:val="24"/>
                <w:szCs w:val="24"/>
                <w:lang w:val="fr-FR"/>
              </w:rPr>
            </w:pPr>
            <w:r w:rsidRPr="003C6428">
              <w:rPr>
                <w:b/>
                <w:bCs/>
                <w:noProof/>
                <w:sz w:val="24"/>
                <w:szCs w:val="20"/>
                <w:lang w:val="fr-FR"/>
              </w:rPr>
              <w:tab/>
            </w:r>
            <w:r w:rsidRPr="003C6428">
              <w:rPr>
                <w:sz w:val="24"/>
                <w:szCs w:val="24"/>
                <w:lang w:val="fr-FR"/>
              </w:rPr>
              <w:t xml:space="preserve">Si un différend, de quelque nature que ce soit, s’élève entre les Parties en relation avec l’exécution du Marché, qu’il s’agisse d’un différend </w:t>
            </w:r>
            <w:r w:rsidRPr="003C6428">
              <w:rPr>
                <w:noProof/>
                <w:sz w:val="24"/>
                <w:szCs w:val="20"/>
                <w:lang w:val="fr-FR"/>
              </w:rPr>
              <w:t>relatif</w:t>
            </w:r>
            <w:r w:rsidRPr="003C6428">
              <w:rPr>
                <w:sz w:val="24"/>
                <w:szCs w:val="24"/>
                <w:lang w:val="fr-FR"/>
              </w:rPr>
              <w:t xml:space="preserve"> à un certificat, une constatation, instruction, opinion ou évaluation, ou tout autre différend, chacune des Parties peut référer au CPRD le différend par écrit avec copie à l’autre Partie et au Maître d’Œuvre, et ce par référence expresse au présent article. </w:t>
            </w:r>
          </w:p>
          <w:p w14:paraId="6F39CA28" w14:textId="77777777" w:rsidR="00647966" w:rsidRPr="003C6428" w:rsidRDefault="00647966" w:rsidP="00465E69">
            <w:pPr>
              <w:pStyle w:val="ClauseSubList"/>
              <w:tabs>
                <w:tab w:val="clear" w:pos="3987"/>
              </w:tabs>
              <w:spacing w:after="120"/>
              <w:ind w:left="0" w:firstLine="0"/>
              <w:rPr>
                <w:sz w:val="24"/>
                <w:szCs w:val="24"/>
                <w:lang w:val="fr-FR"/>
              </w:rPr>
            </w:pPr>
            <w:r w:rsidRPr="003C6428">
              <w:rPr>
                <w:b/>
                <w:bCs/>
                <w:noProof/>
                <w:sz w:val="24"/>
                <w:szCs w:val="20"/>
                <w:lang w:val="fr-FR"/>
              </w:rPr>
              <w:tab/>
            </w:r>
            <w:r w:rsidRPr="003C6428">
              <w:rPr>
                <w:sz w:val="24"/>
                <w:szCs w:val="24"/>
                <w:lang w:val="fr-FR"/>
              </w:rPr>
              <w:t xml:space="preserve">Si le CPRD comprend trois membres, la date de réception de cette demande sera considérée comme étant celle où elle est parvenue au président du CPRD. </w:t>
            </w:r>
          </w:p>
          <w:p w14:paraId="6F39CA29" w14:textId="77777777" w:rsidR="00647966" w:rsidRPr="003C6428" w:rsidRDefault="00647966" w:rsidP="00465E69">
            <w:pPr>
              <w:pStyle w:val="ClauseSubList"/>
              <w:tabs>
                <w:tab w:val="clear" w:pos="3987"/>
              </w:tabs>
              <w:spacing w:after="120"/>
              <w:ind w:left="0" w:firstLine="0"/>
              <w:rPr>
                <w:sz w:val="24"/>
                <w:szCs w:val="24"/>
                <w:lang w:val="fr-FR"/>
              </w:rPr>
            </w:pPr>
            <w:r w:rsidRPr="003C6428">
              <w:rPr>
                <w:b/>
                <w:bCs/>
                <w:noProof/>
                <w:sz w:val="24"/>
                <w:szCs w:val="20"/>
                <w:lang w:val="fr-FR"/>
              </w:rPr>
              <w:tab/>
            </w:r>
            <w:r w:rsidRPr="003C6428">
              <w:rPr>
                <w:sz w:val="24"/>
                <w:szCs w:val="24"/>
                <w:lang w:val="fr-FR"/>
              </w:rPr>
              <w:t>Chacune des Parties mettra à la disposition du CPRD toute information complémentaire, donnera accès au Site, et mettra à la disposition du CPRD les moyens que celui-ci pourra requérir afin de régler le différend en question. Le CPRD ne sera pas considéré comme intervenant en tant qu’arbitre.</w:t>
            </w:r>
          </w:p>
          <w:p w14:paraId="6F39CA2A" w14:textId="77777777" w:rsidR="00647966" w:rsidRPr="003C6428" w:rsidRDefault="00647966" w:rsidP="00465E69">
            <w:pPr>
              <w:pStyle w:val="ClauseSubList"/>
              <w:tabs>
                <w:tab w:val="clear" w:pos="3987"/>
              </w:tabs>
              <w:spacing w:after="120"/>
              <w:ind w:left="0" w:firstLine="0"/>
              <w:rPr>
                <w:sz w:val="24"/>
                <w:szCs w:val="24"/>
                <w:lang w:val="fr-FR"/>
              </w:rPr>
            </w:pPr>
            <w:r w:rsidRPr="003C6428">
              <w:rPr>
                <w:b/>
                <w:bCs/>
                <w:noProof/>
                <w:sz w:val="24"/>
                <w:szCs w:val="20"/>
                <w:lang w:val="fr-FR"/>
              </w:rPr>
              <w:tab/>
            </w:r>
            <w:r w:rsidRPr="003C6428">
              <w:rPr>
                <w:sz w:val="24"/>
                <w:szCs w:val="24"/>
                <w:lang w:val="fr-FR"/>
              </w:rPr>
              <w:t>Dans les 84 jours suivant la date de la demande présentée au CPRD, ou dans tout autre délai proposé par le CPRD et accepté par les deux Parties, le CPRD formulera sa décision, qui sera motivée et fera expressément référence au présent article. Cette décision engagera les Parties, qui la mettront sur le champ à exécution moins qu’elle ne soit modifiée par accord amiable ou décision arbitrale ainsi qu’indiqué ci-après. A moins que le Marché n’ait été annulé ou résilié, l’Entrepreneur devra poursuivre l’exécution des Travaux conformément aux termes du Marché.</w:t>
            </w:r>
          </w:p>
          <w:p w14:paraId="6F39CA2B" w14:textId="77777777" w:rsidR="00647966" w:rsidRPr="003C6428" w:rsidRDefault="00647966" w:rsidP="00465E69">
            <w:pPr>
              <w:pStyle w:val="ClauseSubList"/>
              <w:tabs>
                <w:tab w:val="clear" w:pos="3987"/>
              </w:tabs>
              <w:spacing w:after="120"/>
              <w:ind w:left="0" w:firstLine="0"/>
              <w:rPr>
                <w:sz w:val="24"/>
                <w:szCs w:val="24"/>
                <w:lang w:val="fr-FR"/>
              </w:rPr>
            </w:pPr>
            <w:r w:rsidRPr="003C6428">
              <w:rPr>
                <w:b/>
                <w:bCs/>
                <w:noProof/>
                <w:sz w:val="24"/>
                <w:szCs w:val="20"/>
                <w:lang w:val="fr-FR"/>
              </w:rPr>
              <w:tab/>
            </w:r>
            <w:r w:rsidRPr="003C6428">
              <w:rPr>
                <w:sz w:val="24"/>
                <w:szCs w:val="24"/>
                <w:lang w:val="fr-FR"/>
              </w:rPr>
              <w:t xml:space="preserve">Si l’une des Partie n’est pas satisfaite de la décision du CPRD, elle pourra dans les 28 jours suivant la réception de la décision en question, en informer l’autre Partie et lui notifier son intention de soumettre le </w:t>
            </w:r>
            <w:r w:rsidRPr="003C6428">
              <w:rPr>
                <w:noProof/>
                <w:sz w:val="24"/>
                <w:szCs w:val="20"/>
                <w:lang w:val="fr-FR"/>
              </w:rPr>
              <w:t>différend</w:t>
            </w:r>
            <w:r w:rsidRPr="003C6428">
              <w:rPr>
                <w:sz w:val="24"/>
                <w:szCs w:val="24"/>
                <w:lang w:val="fr-FR"/>
              </w:rPr>
              <w:t xml:space="preserve"> à l’arbitrage. Si le CPRD n’arrive pas à une décision dans les 84 jours (ou toute autre délai </w:t>
            </w:r>
            <w:r w:rsidRPr="003C6428">
              <w:rPr>
                <w:sz w:val="24"/>
                <w:szCs w:val="24"/>
                <w:lang w:val="fr-FR"/>
              </w:rPr>
              <w:lastRenderedPageBreak/>
              <w:t>convenu entre les Parties) suivant sa saisine, chacune des Parties pourra, à l’issue d’une période additionnelle de 28 jours, informer l’autre Partie de son désaccord et lui notifier son intention de soumettre le différend à l’arbitrage.</w:t>
            </w:r>
          </w:p>
          <w:p w14:paraId="6F39CA2C" w14:textId="77777777" w:rsidR="00647966" w:rsidRPr="003C6428" w:rsidRDefault="00647966" w:rsidP="00465E69">
            <w:pPr>
              <w:pStyle w:val="ClauseSubList"/>
              <w:tabs>
                <w:tab w:val="clear" w:pos="3987"/>
              </w:tabs>
              <w:spacing w:after="120"/>
              <w:ind w:left="0" w:firstLine="0"/>
              <w:rPr>
                <w:sz w:val="24"/>
                <w:szCs w:val="24"/>
                <w:lang w:val="fr-FR"/>
              </w:rPr>
            </w:pPr>
            <w:r w:rsidRPr="003C6428">
              <w:rPr>
                <w:b/>
                <w:bCs/>
                <w:noProof/>
                <w:sz w:val="24"/>
                <w:szCs w:val="20"/>
                <w:lang w:val="fr-FR"/>
              </w:rPr>
              <w:tab/>
            </w:r>
            <w:r w:rsidRPr="003C6428">
              <w:rPr>
                <w:sz w:val="24"/>
                <w:szCs w:val="24"/>
                <w:lang w:val="fr-FR"/>
              </w:rPr>
              <w:t xml:space="preserve">Dans les deux cas, la notification de ce désaccord mentionnera qu’elle est soumise conformément au présent article, et détaillera l’objet du différend ainsi que les motifs de désaccord. Excepté comme il en est disposé </w:t>
            </w:r>
            <w:r w:rsidRPr="003C6428">
              <w:rPr>
                <w:sz w:val="24"/>
                <w:lang w:val="fr-FR"/>
              </w:rPr>
              <w:t>aux Articles</w:t>
            </w:r>
            <w:r w:rsidRPr="003C6428">
              <w:rPr>
                <w:sz w:val="24"/>
                <w:szCs w:val="24"/>
                <w:lang w:val="fr-FR"/>
              </w:rPr>
              <w:t xml:space="preserve">50.7 et 50.8, aucune Partie ne pourra </w:t>
            </w:r>
            <w:r w:rsidRPr="003C6428">
              <w:rPr>
                <w:noProof/>
                <w:sz w:val="24"/>
                <w:szCs w:val="20"/>
                <w:lang w:val="fr-FR"/>
              </w:rPr>
              <w:t>soumettre</w:t>
            </w:r>
            <w:r w:rsidRPr="003C6428">
              <w:rPr>
                <w:sz w:val="24"/>
                <w:szCs w:val="24"/>
                <w:lang w:val="fr-FR"/>
              </w:rPr>
              <w:t xml:space="preserve"> un différend à l’arbitrage à moins que le désaccord en question notice n’ait été notifié conformément au présent article.</w:t>
            </w:r>
          </w:p>
          <w:p w14:paraId="6F39CA2D" w14:textId="77777777" w:rsidR="00647966" w:rsidRPr="003C6428" w:rsidRDefault="00647966" w:rsidP="00465E69">
            <w:pPr>
              <w:pStyle w:val="ClauseSubList"/>
              <w:tabs>
                <w:tab w:val="clear" w:pos="3987"/>
              </w:tabs>
              <w:spacing w:after="120"/>
              <w:ind w:left="0" w:firstLine="0"/>
              <w:rPr>
                <w:sz w:val="24"/>
                <w:szCs w:val="24"/>
                <w:lang w:val="fr-FR"/>
              </w:rPr>
            </w:pPr>
            <w:r w:rsidRPr="003C6428">
              <w:rPr>
                <w:b/>
                <w:bCs/>
                <w:noProof/>
                <w:sz w:val="24"/>
                <w:szCs w:val="20"/>
                <w:lang w:val="fr-FR"/>
              </w:rPr>
              <w:tab/>
            </w:r>
            <w:r w:rsidRPr="003C6428">
              <w:rPr>
                <w:sz w:val="24"/>
                <w:szCs w:val="24"/>
                <w:lang w:val="fr-FR"/>
              </w:rPr>
              <w:t>Si le CPRD arrive à une décision relative à un différend et l’a soumise à chacune des Parties, et qu’aucune des deux Parties n’a notifié son désaccord dans les 28 jours suivant la réception de la décision du CPRD, cette décision deviendra définitive et engagera les Parties.</w:t>
            </w:r>
          </w:p>
          <w:p w14:paraId="6F39CA2E" w14:textId="77777777" w:rsidR="00647966" w:rsidRPr="003C6428" w:rsidRDefault="00647966" w:rsidP="00465E69">
            <w:pPr>
              <w:spacing w:before="60" w:after="60"/>
              <w:ind w:left="0" w:right="84" w:firstLine="0"/>
              <w:rPr>
                <w:noProof/>
              </w:rPr>
            </w:pPr>
            <w:r w:rsidRPr="003C6428">
              <w:rPr>
                <w:szCs w:val="24"/>
              </w:rPr>
              <w:t>50.5</w:t>
            </w:r>
            <w:r w:rsidRPr="003C6428">
              <w:rPr>
                <w:szCs w:val="24"/>
              </w:rPr>
              <w:tab/>
            </w:r>
            <w:r w:rsidRPr="003C6428">
              <w:rPr>
                <w:noProof/>
              </w:rPr>
              <w:t>Règlement amiable des différends</w:t>
            </w:r>
          </w:p>
          <w:p w14:paraId="6F39CA2F" w14:textId="77777777" w:rsidR="00647966" w:rsidRPr="003C6428" w:rsidRDefault="00647966" w:rsidP="00465E69">
            <w:pPr>
              <w:pStyle w:val="ClauseSubList"/>
              <w:tabs>
                <w:tab w:val="clear" w:pos="3987"/>
              </w:tabs>
              <w:spacing w:after="120"/>
              <w:ind w:left="0" w:firstLine="0"/>
              <w:rPr>
                <w:lang w:val="fr-FR"/>
              </w:rPr>
            </w:pPr>
            <w:r w:rsidRPr="003C6428">
              <w:rPr>
                <w:b/>
                <w:bCs/>
                <w:noProof/>
                <w:sz w:val="24"/>
                <w:szCs w:val="20"/>
                <w:lang w:val="fr-FR"/>
              </w:rPr>
              <w:tab/>
            </w:r>
            <w:r w:rsidRPr="003C6428">
              <w:rPr>
                <w:sz w:val="24"/>
                <w:szCs w:val="24"/>
                <w:lang w:val="fr-FR"/>
              </w:rPr>
              <w:t xml:space="preserve">Lorsqu’un désaccord a été notifié par écrit conformément aux dispositions de </w:t>
            </w:r>
            <w:r w:rsidRPr="003C6428">
              <w:rPr>
                <w:sz w:val="24"/>
                <w:lang w:val="fr-FR"/>
              </w:rPr>
              <w:t>l’Article</w:t>
            </w:r>
            <w:r w:rsidRPr="003C6428">
              <w:rPr>
                <w:sz w:val="24"/>
                <w:szCs w:val="24"/>
                <w:lang w:val="fr-FR"/>
              </w:rPr>
              <w:t>50.4 ci-dessus, les deux Parties devront s’efforcer de régler leur différend à l’amiable avant le commencement de la procédure d’arbitrage. Toutefois, à moins que les deux Parties n’en conviennent autrement, la procédure d’arbitrage pourra commencer à partir du 56</w:t>
            </w:r>
            <w:r w:rsidRPr="003C6428">
              <w:rPr>
                <w:sz w:val="24"/>
                <w:szCs w:val="24"/>
                <w:vertAlign w:val="superscript"/>
                <w:lang w:val="fr-FR"/>
              </w:rPr>
              <w:t>ième</w:t>
            </w:r>
            <w:r w:rsidRPr="003C6428">
              <w:rPr>
                <w:sz w:val="24"/>
                <w:szCs w:val="24"/>
                <w:lang w:val="fr-FR"/>
              </w:rPr>
              <w:t xml:space="preserve"> jour suivant la date où le désaccord et l’intention d’engager l’arbitrage ont été notifiés, même si aucune tentative de règlement amiable n’a été effectuée.</w:t>
            </w:r>
          </w:p>
          <w:p w14:paraId="6F39CA30" w14:textId="77777777" w:rsidR="00647966" w:rsidRPr="003C6428" w:rsidRDefault="00647966" w:rsidP="00465E69">
            <w:pPr>
              <w:spacing w:before="60" w:after="60"/>
              <w:ind w:left="0" w:right="84" w:firstLine="0"/>
              <w:rPr>
                <w:b/>
              </w:rPr>
            </w:pPr>
            <w:r w:rsidRPr="003C6428">
              <w:rPr>
                <w:b/>
              </w:rPr>
              <w:t>50.6</w:t>
            </w:r>
            <w:r w:rsidRPr="003C6428">
              <w:rPr>
                <w:b/>
              </w:rPr>
              <w:tab/>
              <w:t>Arbitrage</w:t>
            </w:r>
          </w:p>
          <w:p w14:paraId="6F39CA31" w14:textId="77777777" w:rsidR="00647966" w:rsidRPr="003C6428" w:rsidRDefault="00647966" w:rsidP="00465E69">
            <w:pPr>
              <w:tabs>
                <w:tab w:val="left" w:pos="1440"/>
              </w:tabs>
              <w:spacing w:before="60" w:after="60"/>
              <w:ind w:left="0" w:right="40" w:firstLine="0"/>
            </w:pPr>
            <w:r w:rsidRPr="003C6428">
              <w:rPr>
                <w:szCs w:val="24"/>
                <w:lang w:eastAsia="en-US"/>
              </w:rPr>
              <w:t>50.6.1</w:t>
            </w:r>
            <w:r w:rsidRPr="003C6428">
              <w:rPr>
                <w:szCs w:val="24"/>
                <w:lang w:eastAsia="en-US"/>
              </w:rPr>
              <w:tab/>
              <w:t xml:space="preserve">Tout différend qui n’a pas été réglé à l’amiable et pour lequel la décision du </w:t>
            </w:r>
            <w:r w:rsidRPr="003C6428">
              <w:rPr>
                <w:szCs w:val="24"/>
              </w:rPr>
              <w:t xml:space="preserve">CPRD (le cas échéant) </w:t>
            </w:r>
            <w:r w:rsidRPr="003C6428">
              <w:rPr>
                <w:szCs w:val="24"/>
                <w:lang w:eastAsia="en-US"/>
              </w:rPr>
              <w:t xml:space="preserve">n’est pas devenue définitive et obligatoire sera tranché en dernier ressort </w:t>
            </w:r>
            <w:r w:rsidRPr="003C6428">
              <w:rPr>
                <w:szCs w:val="24"/>
              </w:rPr>
              <w:t>par arbitrage. A moins qu’il n’en soit convenu autrement entre les Parties, l’arbitrage se déroulera de la façon suivante </w:t>
            </w:r>
            <w:r w:rsidRPr="003C6428">
              <w:t>:</w:t>
            </w:r>
          </w:p>
          <w:p w14:paraId="6F39CA32" w14:textId="77777777" w:rsidR="00647966" w:rsidRPr="003C6428" w:rsidRDefault="00647966" w:rsidP="00465E69">
            <w:pPr>
              <w:spacing w:before="60" w:after="60"/>
              <w:ind w:left="0" w:right="40" w:firstLine="0"/>
            </w:pPr>
            <w:r w:rsidRPr="003C6428">
              <w:t>(a)</w:t>
            </w:r>
            <w:r w:rsidRPr="003C6428">
              <w:tab/>
              <w:t xml:space="preserve">les marchés passés avec des entrepreneurs étrangers seront tranchés par arbitrage international conformément, à l’option retenue au </w:t>
            </w:r>
            <w:r w:rsidRPr="003C6428">
              <w:rPr>
                <w:b/>
              </w:rPr>
              <w:t xml:space="preserve">CCAP </w:t>
            </w:r>
            <w:r w:rsidRPr="003C6428">
              <w:t>parmi les options suivantes :</w:t>
            </w:r>
          </w:p>
          <w:p w14:paraId="6F39CA33" w14:textId="77777777" w:rsidR="00647966" w:rsidRPr="003C6428" w:rsidRDefault="00647966" w:rsidP="00465E69">
            <w:pPr>
              <w:tabs>
                <w:tab w:val="num" w:pos="576"/>
                <w:tab w:val="left" w:pos="1166"/>
              </w:tabs>
              <w:spacing w:before="60" w:after="60"/>
              <w:ind w:left="0" w:right="40" w:firstLine="0"/>
              <w:rPr>
                <w:szCs w:val="24"/>
                <w:lang w:eastAsia="en-US"/>
              </w:rPr>
            </w:pPr>
            <w:r w:rsidRPr="003C6428">
              <w:rPr>
                <w:szCs w:val="24"/>
                <w:lang w:eastAsia="en-US"/>
              </w:rPr>
              <w:t xml:space="preserve">(1) </w:t>
            </w:r>
            <w:r w:rsidRPr="003C6428">
              <w:rPr>
                <w:szCs w:val="24"/>
                <w:lang w:eastAsia="en-US"/>
              </w:rPr>
              <w:tab/>
            </w:r>
            <w:r w:rsidRPr="003C6428">
              <w:rPr>
                <w:b/>
                <w:i/>
                <w:szCs w:val="24"/>
                <w:u w:val="single"/>
                <w:lang w:eastAsia="en-US"/>
              </w:rPr>
              <w:t>Option A</w:t>
            </w:r>
            <w:r w:rsidRPr="003C6428">
              <w:rPr>
                <w:szCs w:val="24"/>
                <w:lang w:eastAsia="en-US"/>
              </w:rPr>
              <w:t xml:space="preserve"> conformément au Règlement d’Arbitrage de la Commission des Nations Unies pour le Droit Commercial International (CNUDCI) ;</w:t>
            </w:r>
          </w:p>
          <w:p w14:paraId="6F39CA34" w14:textId="77777777" w:rsidR="00647966" w:rsidRPr="003C6428" w:rsidRDefault="00647966" w:rsidP="00465E69">
            <w:pPr>
              <w:spacing w:before="60" w:after="60"/>
              <w:ind w:left="0" w:right="40" w:firstLine="0"/>
              <w:jc w:val="left"/>
              <w:rPr>
                <w:szCs w:val="24"/>
                <w:lang w:eastAsia="en-US"/>
              </w:rPr>
            </w:pPr>
            <w:r w:rsidRPr="003C6428">
              <w:rPr>
                <w:szCs w:val="24"/>
                <w:lang w:eastAsia="en-US"/>
              </w:rPr>
              <w:t xml:space="preserve">ou bien </w:t>
            </w:r>
          </w:p>
          <w:p w14:paraId="6F39CA35" w14:textId="77777777" w:rsidR="00647966" w:rsidRPr="003C6428" w:rsidRDefault="00647966" w:rsidP="00465E69">
            <w:pPr>
              <w:spacing w:before="60" w:after="60"/>
              <w:ind w:left="0" w:right="40" w:firstLine="0"/>
              <w:rPr>
                <w:color w:val="000000"/>
                <w:szCs w:val="24"/>
              </w:rPr>
            </w:pPr>
            <w:r w:rsidRPr="003C6428">
              <w:rPr>
                <w:szCs w:val="24"/>
              </w:rPr>
              <w:t>(2)</w:t>
            </w:r>
            <w:r w:rsidRPr="003C6428">
              <w:rPr>
                <w:szCs w:val="24"/>
              </w:rPr>
              <w:tab/>
            </w:r>
            <w:r w:rsidRPr="003C6428">
              <w:rPr>
                <w:b/>
                <w:i/>
                <w:szCs w:val="24"/>
                <w:u w:val="single"/>
              </w:rPr>
              <w:t>Option B</w:t>
            </w:r>
            <w:r w:rsidRPr="003C6428">
              <w:rPr>
                <w:color w:val="000000"/>
                <w:szCs w:val="24"/>
              </w:rPr>
              <w:t xml:space="preserve">suivant le règlement d'arbitrage de la Chambre de Commerce internationale par un ou plusieurs arbitres nommés conformément audit règlement d'arbitrage. </w:t>
            </w:r>
          </w:p>
          <w:p w14:paraId="6F39CA36" w14:textId="77777777" w:rsidR="00647966" w:rsidRPr="003C6428" w:rsidRDefault="00647966" w:rsidP="00465E69">
            <w:pPr>
              <w:spacing w:before="60" w:after="60"/>
              <w:ind w:left="0" w:right="40" w:firstLine="0"/>
              <w:rPr>
                <w:b/>
                <w:sz w:val="28"/>
              </w:rPr>
            </w:pPr>
            <w:r w:rsidRPr="003C6428">
              <w:rPr>
                <w:color w:val="000000"/>
                <w:szCs w:val="24"/>
              </w:rPr>
              <w:t xml:space="preserve">Dans tous les cas, le lieu de l’arbitrage devra être neutre, c’est à </w:t>
            </w:r>
            <w:r w:rsidRPr="003C6428">
              <w:rPr>
                <w:color w:val="000000"/>
                <w:szCs w:val="24"/>
              </w:rPr>
              <w:lastRenderedPageBreak/>
              <w:t>dire n’être situé dans le pays du Maître d’Ouvrage, ni dans celui de l’Entrepreneur.</w:t>
            </w:r>
          </w:p>
          <w:p w14:paraId="6F39CA37" w14:textId="77777777" w:rsidR="00647966" w:rsidRPr="003C6428" w:rsidRDefault="00647966" w:rsidP="00465E69">
            <w:pPr>
              <w:tabs>
                <w:tab w:val="left" w:pos="3420"/>
              </w:tabs>
              <w:spacing w:before="60" w:after="60"/>
              <w:ind w:left="0" w:right="40" w:firstLine="0"/>
            </w:pPr>
            <w:r w:rsidRPr="003C6428">
              <w:t xml:space="preserve">(b) </w:t>
            </w:r>
            <w:r w:rsidRPr="003C6428">
              <w:tab/>
              <w:t>les marchés passés avec des entrepreneurs nationaux seront tranchés conformément aux procédures et lois en vigueur dans le pays du Maître d’Ouvrage.</w:t>
            </w:r>
          </w:p>
          <w:p w14:paraId="6F39CA38" w14:textId="77777777" w:rsidR="00647966" w:rsidRPr="003C6428" w:rsidRDefault="00647966" w:rsidP="00465E69">
            <w:pPr>
              <w:tabs>
                <w:tab w:val="left" w:pos="1440"/>
              </w:tabs>
              <w:spacing w:before="60" w:after="60"/>
              <w:ind w:left="0" w:right="40" w:firstLine="0"/>
            </w:pPr>
            <w:r w:rsidRPr="003C6428">
              <w:t>50.</w:t>
            </w:r>
            <w:r w:rsidR="00533BD4" w:rsidRPr="003C6428">
              <w:t>6</w:t>
            </w:r>
            <w:r w:rsidRPr="003C6428">
              <w:t>.2</w:t>
            </w:r>
            <w:r w:rsidRPr="003C6428">
              <w:tab/>
              <w:t>Si, dans le délai de six (6) mois à partir de la notification à l’Entrepreneur de la décision prise conformément au paragraphe 1 du présent Article sur les réclamations auxquelles a donné lieu le décompte général du Marché, l’Entrepreneur n’a pas initié la procédure de règlement final des litiges prévue à l’Article 50.3</w:t>
            </w:r>
            <w:r w:rsidR="00533BD4" w:rsidRPr="003C6428">
              <w:t>6</w:t>
            </w:r>
            <w:r w:rsidRPr="003C6428">
              <w:t>1, il est considéré comme ayant définitivement accepté ladite décision et toute procédure judiciaire ou arbitrale sera alors irrecevable.</w:t>
            </w:r>
          </w:p>
          <w:p w14:paraId="6F39CA39" w14:textId="77777777" w:rsidR="00647966" w:rsidRPr="003C6428" w:rsidRDefault="00647966" w:rsidP="00465E69">
            <w:pPr>
              <w:tabs>
                <w:tab w:val="left" w:pos="1440"/>
              </w:tabs>
              <w:spacing w:before="60" w:after="60"/>
              <w:ind w:left="0" w:right="40" w:firstLine="0"/>
            </w:pPr>
            <w:r w:rsidRPr="003C6428">
              <w:t>50.</w:t>
            </w:r>
            <w:r w:rsidR="00533BD4" w:rsidRPr="003C6428">
              <w:t>6</w:t>
            </w:r>
            <w:r w:rsidRPr="003C6428">
              <w:t>.3</w:t>
            </w:r>
            <w:r w:rsidRPr="003C6428">
              <w:tab/>
              <w:t>Les arbitres ou juridictions nationales, le cas échéant, ont plein pouvoir pour rouvrir, revoir et réviser tout ordre de service, instruction, opinion ou évaluation du Maître d’œuvre ainsi que toute décision du CPRD correspondant au litige en question. Rien ne peut disqualifier les représentants des parties et du Maître d’œuvre à être appelés comme témoins et à apporter des preuves devant les arbitres sur les sujets en rapport avec le différend.</w:t>
            </w:r>
          </w:p>
          <w:p w14:paraId="6F39CA3A" w14:textId="77777777" w:rsidR="00647966" w:rsidRPr="003C6428" w:rsidRDefault="00647966" w:rsidP="00465E69">
            <w:pPr>
              <w:spacing w:before="60" w:after="60"/>
              <w:ind w:left="0" w:right="40" w:firstLine="0"/>
            </w:pPr>
            <w:r w:rsidRPr="003C6428">
              <w:t>Aucune des deux parties ne sera tenue devant les arbitres ou le juge par les preuves ou arguments mis en avant par le CPRD pour la formulation de sa décision. Toutefois, les décisions du CPRD sont des preuves admissibles dans une procédure de règlement final des litiges.</w:t>
            </w:r>
          </w:p>
          <w:p w14:paraId="6F39CA3B" w14:textId="77777777" w:rsidR="00647966" w:rsidRPr="003C6428" w:rsidRDefault="00647966" w:rsidP="00465E69">
            <w:pPr>
              <w:spacing w:before="60" w:after="60"/>
              <w:ind w:left="0" w:right="40" w:firstLine="0"/>
            </w:pPr>
            <w:r w:rsidRPr="003C6428">
              <w:t>La procédure d’arbitrage peut commencer avant ou après l’achèvement des Travaux. Les obligations des parties, du Maître d’œuvre et du CPRD ne peuvent être modifiées pendant l’exécution des travaux en raison du fait qu’un arbitrage en cours.</w:t>
            </w:r>
          </w:p>
        </w:tc>
      </w:tr>
      <w:tr w:rsidR="00647966" w:rsidRPr="003C6428" w14:paraId="6F39CA40"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A3D" w14:textId="77777777" w:rsidR="00647966" w:rsidRPr="003C6428" w:rsidRDefault="00647966" w:rsidP="00465E69">
            <w:pPr>
              <w:pStyle w:val="Sec8head2"/>
              <w:ind w:left="0" w:firstLine="0"/>
            </w:pPr>
          </w:p>
        </w:tc>
        <w:tc>
          <w:tcPr>
            <w:tcW w:w="6537" w:type="dxa"/>
            <w:tcBorders>
              <w:top w:val="nil"/>
              <w:left w:val="nil"/>
              <w:bottom w:val="nil"/>
              <w:right w:val="nil"/>
            </w:tcBorders>
            <w:tcMar>
              <w:top w:w="57" w:type="dxa"/>
              <w:left w:w="57" w:type="dxa"/>
              <w:bottom w:w="57" w:type="dxa"/>
              <w:right w:w="57" w:type="dxa"/>
            </w:tcMar>
          </w:tcPr>
          <w:p w14:paraId="6F39CA3E" w14:textId="77777777" w:rsidR="00647966" w:rsidRPr="003C6428" w:rsidRDefault="00647966" w:rsidP="00465E69">
            <w:pPr>
              <w:spacing w:before="60" w:after="60"/>
              <w:ind w:left="0" w:right="84" w:firstLine="0"/>
              <w:rPr>
                <w:noProof/>
              </w:rPr>
            </w:pPr>
            <w:r w:rsidRPr="003C6428">
              <w:rPr>
                <w:szCs w:val="24"/>
              </w:rPr>
              <w:t>50.7</w:t>
            </w:r>
            <w:r w:rsidRPr="003C6428">
              <w:rPr>
                <w:szCs w:val="24"/>
              </w:rPr>
              <w:tab/>
            </w:r>
            <w:r w:rsidRPr="003C6428">
              <w:rPr>
                <w:noProof/>
              </w:rPr>
              <w:t xml:space="preserve">Carence à </w:t>
            </w:r>
            <w:r w:rsidRPr="003C6428">
              <w:t>exécuter</w:t>
            </w:r>
            <w:r w:rsidRPr="003C6428">
              <w:rPr>
                <w:noProof/>
              </w:rPr>
              <w:t xml:space="preserve"> une décision du </w:t>
            </w:r>
            <w:r w:rsidR="00FD7019" w:rsidRPr="003C6428">
              <w:rPr>
                <w:noProof/>
              </w:rPr>
              <w:t>CPRD</w:t>
            </w:r>
          </w:p>
          <w:p w14:paraId="6F39CA3F" w14:textId="77777777" w:rsidR="00647966" w:rsidRPr="003C6428" w:rsidRDefault="00647966" w:rsidP="00465E69">
            <w:pPr>
              <w:spacing w:before="60" w:after="60"/>
              <w:ind w:left="0" w:right="84" w:firstLine="0"/>
              <w:rPr>
                <w:szCs w:val="24"/>
              </w:rPr>
            </w:pPr>
            <w:r w:rsidRPr="003C6428">
              <w:rPr>
                <w:b/>
                <w:bCs/>
                <w:noProof/>
              </w:rPr>
              <w:tab/>
            </w:r>
            <w:r w:rsidRPr="003C6428">
              <w:rPr>
                <w:szCs w:val="24"/>
              </w:rPr>
              <w:t xml:space="preserve">S’il s’avère qu’une des Parties ne se conforme pas à une décision à caractère définitif et obligatoire du CPRD, sans préjudice de tout autre droit </w:t>
            </w:r>
            <w:r w:rsidRPr="003C6428">
              <w:rPr>
                <w:noProof/>
              </w:rPr>
              <w:t>qui</w:t>
            </w:r>
            <w:r w:rsidRPr="003C6428">
              <w:rPr>
                <w:szCs w:val="24"/>
              </w:rPr>
              <w:t xml:space="preserve"> lui est imparti, l’autre Partie pourra, soumettre cette carence à l’arbitrage conformément à </w:t>
            </w:r>
            <w:r w:rsidRPr="003C6428">
              <w:t>l’Article</w:t>
            </w:r>
            <w:r w:rsidRPr="003C6428">
              <w:rPr>
                <w:szCs w:val="24"/>
              </w:rPr>
              <w:t xml:space="preserve">50.6, auquel cas les dispositions des </w:t>
            </w:r>
            <w:r w:rsidRPr="003C6428">
              <w:t>Articles</w:t>
            </w:r>
            <w:r w:rsidRPr="003C6428">
              <w:rPr>
                <w:szCs w:val="24"/>
              </w:rPr>
              <w:t>50.4 et 50.5 ne s’appliqueront pas.</w:t>
            </w:r>
          </w:p>
        </w:tc>
      </w:tr>
      <w:tr w:rsidR="00647966" w:rsidRPr="003C6428" w14:paraId="6F39CA46"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A41" w14:textId="77777777" w:rsidR="00647966" w:rsidRPr="003C6428" w:rsidRDefault="00647966" w:rsidP="00465E69">
            <w:pPr>
              <w:pStyle w:val="Sec8head2"/>
              <w:ind w:left="0" w:firstLine="0"/>
            </w:pPr>
          </w:p>
        </w:tc>
        <w:tc>
          <w:tcPr>
            <w:tcW w:w="6537" w:type="dxa"/>
            <w:tcBorders>
              <w:top w:val="nil"/>
              <w:left w:val="nil"/>
              <w:bottom w:val="nil"/>
              <w:right w:val="nil"/>
            </w:tcBorders>
            <w:tcMar>
              <w:top w:w="57" w:type="dxa"/>
              <w:left w:w="57" w:type="dxa"/>
              <w:bottom w:w="57" w:type="dxa"/>
              <w:right w:w="57" w:type="dxa"/>
            </w:tcMar>
          </w:tcPr>
          <w:p w14:paraId="6F39CA42" w14:textId="77777777" w:rsidR="00647966" w:rsidRPr="003C6428" w:rsidRDefault="00647966" w:rsidP="00465E69">
            <w:pPr>
              <w:spacing w:before="60" w:after="60"/>
              <w:ind w:left="0" w:right="84" w:firstLine="0"/>
              <w:rPr>
                <w:noProof/>
              </w:rPr>
            </w:pPr>
            <w:r w:rsidRPr="003C6428">
              <w:rPr>
                <w:szCs w:val="24"/>
              </w:rPr>
              <w:t>50.8</w:t>
            </w:r>
            <w:r w:rsidRPr="003C6428">
              <w:rPr>
                <w:szCs w:val="24"/>
              </w:rPr>
              <w:tab/>
            </w:r>
            <w:r w:rsidRPr="003C6428">
              <w:rPr>
                <w:noProof/>
              </w:rPr>
              <w:t xml:space="preserve">Fin du </w:t>
            </w:r>
            <w:r w:rsidRPr="003C6428">
              <w:t>mandat</w:t>
            </w:r>
            <w:r w:rsidRPr="003C6428">
              <w:rPr>
                <w:noProof/>
              </w:rPr>
              <w:t xml:space="preserve"> du </w:t>
            </w:r>
            <w:r w:rsidR="00FD7019" w:rsidRPr="003C6428">
              <w:rPr>
                <w:noProof/>
              </w:rPr>
              <w:t>CPRD</w:t>
            </w:r>
          </w:p>
          <w:p w14:paraId="6F39CA43" w14:textId="77777777" w:rsidR="00647966" w:rsidRPr="003C6428" w:rsidRDefault="00647966" w:rsidP="00465E69">
            <w:pPr>
              <w:pStyle w:val="ClauseSubList"/>
              <w:tabs>
                <w:tab w:val="clear" w:pos="3987"/>
              </w:tabs>
              <w:spacing w:after="120"/>
              <w:ind w:left="0" w:firstLine="0"/>
              <w:rPr>
                <w:sz w:val="24"/>
                <w:szCs w:val="24"/>
                <w:lang w:val="fr-FR"/>
              </w:rPr>
            </w:pPr>
            <w:r w:rsidRPr="003C6428">
              <w:rPr>
                <w:b/>
                <w:bCs/>
                <w:noProof/>
                <w:sz w:val="24"/>
                <w:szCs w:val="20"/>
                <w:lang w:val="fr-FR"/>
              </w:rPr>
              <w:tab/>
            </w:r>
            <w:r w:rsidRPr="003C6428">
              <w:rPr>
                <w:sz w:val="24"/>
                <w:szCs w:val="24"/>
                <w:lang w:val="fr-FR"/>
              </w:rPr>
              <w:t>Si un différend s’élève entre les Parties en relation avec l’exécution du marché, et qu’aucun CPRD n’est alors constitué, soit que le mandat du CPRD soit arrivé à expiration, ou bien pour toute raison,</w:t>
            </w:r>
          </w:p>
          <w:p w14:paraId="6F39CA44" w14:textId="77777777" w:rsidR="00647966" w:rsidRPr="003C6428" w:rsidRDefault="00647966" w:rsidP="00945408">
            <w:pPr>
              <w:pStyle w:val="ClauseSubList"/>
              <w:numPr>
                <w:ilvl w:val="0"/>
                <w:numId w:val="122"/>
              </w:numPr>
              <w:spacing w:after="120"/>
              <w:ind w:left="0" w:firstLine="0"/>
              <w:rPr>
                <w:sz w:val="24"/>
                <w:szCs w:val="24"/>
                <w:lang w:val="fr-FR"/>
              </w:rPr>
            </w:pPr>
            <w:r w:rsidRPr="003C6428">
              <w:rPr>
                <w:sz w:val="24"/>
                <w:szCs w:val="24"/>
                <w:lang w:val="fr-FR"/>
              </w:rPr>
              <w:lastRenderedPageBreak/>
              <w:t xml:space="preserve">les </w:t>
            </w:r>
            <w:r w:rsidRPr="003C6428">
              <w:rPr>
                <w:sz w:val="24"/>
                <w:szCs w:val="20"/>
                <w:lang w:val="fr-FR"/>
              </w:rPr>
              <w:t>Articles</w:t>
            </w:r>
            <w:r w:rsidRPr="003C6428">
              <w:rPr>
                <w:szCs w:val="24"/>
                <w:lang w:val="fr-FR"/>
              </w:rPr>
              <w:t>50</w:t>
            </w:r>
            <w:r w:rsidRPr="003C6428">
              <w:rPr>
                <w:sz w:val="24"/>
                <w:szCs w:val="24"/>
                <w:lang w:val="fr-FR"/>
              </w:rPr>
              <w:t>.</w:t>
            </w:r>
            <w:r w:rsidRPr="003C6428">
              <w:rPr>
                <w:szCs w:val="24"/>
                <w:lang w:val="fr-FR"/>
              </w:rPr>
              <w:t>4</w:t>
            </w:r>
            <w:r w:rsidRPr="003C6428">
              <w:rPr>
                <w:sz w:val="24"/>
                <w:szCs w:val="24"/>
                <w:lang w:val="fr-FR"/>
              </w:rPr>
              <w:t xml:space="preserve"> et </w:t>
            </w:r>
            <w:r w:rsidRPr="003C6428">
              <w:rPr>
                <w:szCs w:val="24"/>
                <w:lang w:val="fr-FR"/>
              </w:rPr>
              <w:t>50.5</w:t>
            </w:r>
            <w:r w:rsidRPr="003C6428">
              <w:rPr>
                <w:sz w:val="24"/>
                <w:szCs w:val="24"/>
                <w:lang w:val="fr-FR"/>
              </w:rPr>
              <w:t xml:space="preserve"> ne s’appliqueront pas ;</w:t>
            </w:r>
          </w:p>
          <w:p w14:paraId="6F39CA45" w14:textId="77777777" w:rsidR="00647966" w:rsidRPr="003C6428" w:rsidRDefault="00647966" w:rsidP="00945408">
            <w:pPr>
              <w:pStyle w:val="ClauseSubList"/>
              <w:numPr>
                <w:ilvl w:val="0"/>
                <w:numId w:val="122"/>
              </w:numPr>
              <w:spacing w:after="120"/>
              <w:ind w:left="0" w:firstLine="0"/>
              <w:rPr>
                <w:rFonts w:eastAsia="Arial Narrow"/>
                <w:color w:val="000000"/>
                <w:lang w:val="fr-FR"/>
              </w:rPr>
            </w:pPr>
            <w:r w:rsidRPr="003C6428">
              <w:rPr>
                <w:sz w:val="24"/>
                <w:szCs w:val="24"/>
                <w:lang w:val="fr-FR"/>
              </w:rPr>
              <w:t>le</w:t>
            </w:r>
            <w:r w:rsidRPr="003C6428">
              <w:rPr>
                <w:szCs w:val="24"/>
                <w:lang w:val="fr-FR"/>
              </w:rPr>
              <w:t>différend</w:t>
            </w:r>
            <w:r w:rsidRPr="003C6428">
              <w:rPr>
                <w:lang w:val="fr-FR"/>
              </w:rPr>
              <w:t xml:space="preserve"> sera directement soumis à arbitrage conformément à l’Article50.6 .</w:t>
            </w:r>
          </w:p>
        </w:tc>
      </w:tr>
      <w:tr w:rsidR="00647966" w:rsidRPr="003C6428" w14:paraId="6F39CA4D"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A47" w14:textId="77777777" w:rsidR="00647966" w:rsidRPr="003C6428" w:rsidRDefault="00647966" w:rsidP="00465E69">
            <w:pPr>
              <w:pStyle w:val="Sec8head2"/>
              <w:ind w:left="0" w:firstLine="0"/>
            </w:pPr>
            <w:bookmarkStart w:id="3654" w:name="_Toc327539602"/>
            <w:bookmarkStart w:id="3655" w:name="_Toc138939343"/>
            <w:r w:rsidRPr="003C6428">
              <w:lastRenderedPageBreak/>
              <w:t>5</w:t>
            </w:r>
            <w:r w:rsidR="00F26049" w:rsidRPr="003C6428">
              <w:t>1</w:t>
            </w:r>
            <w:r w:rsidRPr="003C6428">
              <w:t>.</w:t>
            </w:r>
            <w:r w:rsidRPr="003C6428">
              <w:tab/>
              <w:t>Droit applicable et changement dans la réglementation</w:t>
            </w:r>
            <w:bookmarkEnd w:id="3654"/>
            <w:bookmarkEnd w:id="3655"/>
          </w:p>
        </w:tc>
        <w:tc>
          <w:tcPr>
            <w:tcW w:w="6537" w:type="dxa"/>
            <w:tcBorders>
              <w:top w:val="nil"/>
              <w:left w:val="nil"/>
              <w:bottom w:val="nil"/>
              <w:right w:val="nil"/>
            </w:tcBorders>
            <w:tcMar>
              <w:top w:w="57" w:type="dxa"/>
              <w:left w:w="57" w:type="dxa"/>
              <w:bottom w:w="57" w:type="dxa"/>
              <w:right w:w="57" w:type="dxa"/>
            </w:tcMar>
          </w:tcPr>
          <w:p w14:paraId="6F39CA48" w14:textId="77777777" w:rsidR="00647966" w:rsidRPr="003C6428" w:rsidRDefault="00647966" w:rsidP="00465E69">
            <w:pPr>
              <w:spacing w:before="60" w:after="60"/>
              <w:ind w:left="0" w:right="84" w:firstLine="0"/>
              <w:rPr>
                <w:b/>
              </w:rPr>
            </w:pPr>
            <w:r w:rsidRPr="003C6428">
              <w:rPr>
                <w:b/>
              </w:rPr>
              <w:t>5</w:t>
            </w:r>
            <w:r w:rsidR="00F26049" w:rsidRPr="003C6428">
              <w:rPr>
                <w:b/>
              </w:rPr>
              <w:t>1</w:t>
            </w:r>
            <w:r w:rsidRPr="003C6428">
              <w:rPr>
                <w:b/>
              </w:rPr>
              <w:t>.1</w:t>
            </w:r>
            <w:r w:rsidRPr="003C6428">
              <w:rPr>
                <w:b/>
              </w:rPr>
              <w:tab/>
              <w:t>Droit applicable :</w:t>
            </w:r>
          </w:p>
          <w:p w14:paraId="6F39CA49" w14:textId="77777777" w:rsidR="00647966" w:rsidRPr="003C6428" w:rsidRDefault="00647966" w:rsidP="00465E69">
            <w:pPr>
              <w:spacing w:before="60" w:after="240"/>
              <w:ind w:left="0" w:right="40" w:firstLine="0"/>
            </w:pPr>
            <w:r w:rsidRPr="003C6428">
              <w:t xml:space="preserve">En l’absence de disposition figurant au </w:t>
            </w:r>
            <w:r w:rsidRPr="003C6428">
              <w:rPr>
                <w:b/>
              </w:rPr>
              <w:t>CCAP,</w:t>
            </w:r>
            <w:r w:rsidRPr="003C6428">
              <w:t xml:space="preserve"> le droit applicable pour l’interprétation et l’exécution du présent Marché est le droit du pays du Maître d’Ouvrage.</w:t>
            </w:r>
          </w:p>
          <w:p w14:paraId="6F39CA4A" w14:textId="77777777" w:rsidR="00647966" w:rsidRPr="003C6428" w:rsidRDefault="00647966" w:rsidP="00465E69">
            <w:pPr>
              <w:spacing w:before="60" w:after="60"/>
              <w:ind w:left="0" w:right="84" w:firstLine="0"/>
            </w:pPr>
            <w:r w:rsidRPr="003C6428">
              <w:rPr>
                <w:b/>
              </w:rPr>
              <w:t>5</w:t>
            </w:r>
            <w:r w:rsidR="00F26049" w:rsidRPr="003C6428">
              <w:rPr>
                <w:b/>
              </w:rPr>
              <w:t>1</w:t>
            </w:r>
            <w:r w:rsidRPr="003C6428">
              <w:rPr>
                <w:b/>
              </w:rPr>
              <w:t>.2</w:t>
            </w:r>
            <w:r w:rsidRPr="003C6428">
              <w:rPr>
                <w:b/>
              </w:rPr>
              <w:tab/>
              <w:t>Changement dans la réglementation :</w:t>
            </w:r>
          </w:p>
          <w:p w14:paraId="6F39CA4B" w14:textId="77777777" w:rsidR="00647966" w:rsidRPr="003C6428" w:rsidRDefault="00647966" w:rsidP="00465E69">
            <w:pPr>
              <w:tabs>
                <w:tab w:val="left" w:pos="1280"/>
              </w:tabs>
              <w:spacing w:before="60" w:after="60"/>
              <w:ind w:left="0" w:right="84" w:firstLine="0"/>
            </w:pPr>
            <w:r w:rsidRPr="003C6428">
              <w:t>5</w:t>
            </w:r>
            <w:r w:rsidR="00F26049" w:rsidRPr="003C6428">
              <w:t>1</w:t>
            </w:r>
            <w:r w:rsidRPr="003C6428">
              <w:t>.2.1</w:t>
            </w:r>
            <w:r w:rsidRPr="003C6428">
              <w:tab/>
              <w:t>A l’exception des changements de lois ou règlements ayant pour effet de bouleverser l’économie des relations contractuelles et engendrant une perte manifeste pour l’Entrepreneur et imprévisible à la date de remise de l’Offre, seuls les changements intervenus dans le pays du Maître d’Ouvrage pourront être pris en compte pour modifier les conditions financières du Marché.</w:t>
            </w:r>
          </w:p>
          <w:p w14:paraId="6F39CA4C" w14:textId="77777777" w:rsidR="00647966" w:rsidRPr="003C6428" w:rsidRDefault="00647966" w:rsidP="00465E69">
            <w:pPr>
              <w:tabs>
                <w:tab w:val="left" w:pos="1280"/>
              </w:tabs>
              <w:spacing w:before="60" w:after="60"/>
              <w:ind w:left="0" w:right="84" w:firstLine="0"/>
            </w:pPr>
            <w:r w:rsidRPr="003C6428">
              <w:t>5</w:t>
            </w:r>
            <w:r w:rsidR="00F26049" w:rsidRPr="003C6428">
              <w:t>1</w:t>
            </w:r>
            <w:r w:rsidRPr="003C6428">
              <w:t>.2.2</w:t>
            </w:r>
            <w:r w:rsidRPr="003C6428">
              <w:tab/>
              <w:t>En cas de modification de la réglementation en vigueur dans le pays du Maître d’Ouvrage ayant un caractère impératif, à l’exception des modifications aux lois fiscales ou assimilées qui sont régies par l’Article 10.5 , qui entraîne pour l’Entrepreneur une augmentation ou une réduction du coût d’exécution des travaux non pris en compte par les autres dispositions du Marché et qui est au moins égale à un (1) pour cent du Montant du Marché, un avenant sera conclu entre les parties pour augmenter ou diminuer, selon le cas, le Montant du Marché. Dans le cas où les parties ne pourraient se mettre d’accord sur les termes de l’avenant dans un délai de trois (3) mois à compter de la proposition d’avenant transmise par une partie à l’autre, les dispositions de l’Article 50.1 s’appliqueront.</w:t>
            </w:r>
          </w:p>
        </w:tc>
      </w:tr>
      <w:tr w:rsidR="00647966" w:rsidRPr="003C6428" w14:paraId="6F39CA51"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A4E" w14:textId="77777777" w:rsidR="00647966" w:rsidRPr="003C6428" w:rsidRDefault="00647966" w:rsidP="00465E69">
            <w:pPr>
              <w:pStyle w:val="Sec8head2"/>
              <w:ind w:left="0" w:firstLine="0"/>
            </w:pPr>
            <w:bookmarkStart w:id="3656" w:name="_Toc348175997"/>
            <w:bookmarkStart w:id="3657" w:name="_Toc327539603"/>
            <w:bookmarkStart w:id="3658" w:name="_Toc138939344"/>
            <w:r w:rsidRPr="003C6428">
              <w:t>5</w:t>
            </w:r>
            <w:r w:rsidR="00F26049" w:rsidRPr="003C6428">
              <w:t>2</w:t>
            </w:r>
            <w:r w:rsidRPr="003C6428">
              <w:t>.</w:t>
            </w:r>
            <w:r w:rsidRPr="003C6428">
              <w:tab/>
              <w:t xml:space="preserve">Entrée en vigueur </w:t>
            </w:r>
            <w:r w:rsidRPr="003C6428">
              <w:br/>
              <w:t>du Marché</w:t>
            </w:r>
            <w:bookmarkEnd w:id="3656"/>
            <w:bookmarkEnd w:id="3657"/>
            <w:bookmarkEnd w:id="3658"/>
          </w:p>
        </w:tc>
        <w:tc>
          <w:tcPr>
            <w:tcW w:w="6537" w:type="dxa"/>
            <w:tcBorders>
              <w:top w:val="nil"/>
              <w:left w:val="nil"/>
              <w:bottom w:val="nil"/>
              <w:right w:val="nil"/>
            </w:tcBorders>
            <w:tcMar>
              <w:top w:w="57" w:type="dxa"/>
              <w:left w:w="57" w:type="dxa"/>
              <w:bottom w:w="57" w:type="dxa"/>
              <w:right w:w="57" w:type="dxa"/>
            </w:tcMar>
          </w:tcPr>
          <w:p w14:paraId="6F39CA4F" w14:textId="77777777" w:rsidR="00647966" w:rsidRPr="003C6428" w:rsidRDefault="00647966" w:rsidP="00465E69">
            <w:pPr>
              <w:spacing w:before="60" w:after="60"/>
              <w:ind w:left="0" w:right="84" w:firstLine="0"/>
            </w:pPr>
            <w:r w:rsidRPr="003C6428">
              <w:t>5</w:t>
            </w:r>
            <w:r w:rsidR="00F26049" w:rsidRPr="003C6428">
              <w:t>2</w:t>
            </w:r>
            <w:r w:rsidRPr="003C6428">
              <w:t>.1</w:t>
            </w:r>
            <w:r w:rsidRPr="003C6428">
              <w:tab/>
              <w:t>Le Marché entre en vigueur à sa date de signature par les Parties. Le Marché constitue l’intégralité des droits et obligations convenus entre les Parties pour ce qui concerne son objet et annule et remplace tous échanges, contrats et correspondances antérieurs à la date de signature du Marché.</w:t>
            </w:r>
          </w:p>
          <w:p w14:paraId="6F39CA50" w14:textId="77777777" w:rsidR="00647966" w:rsidRPr="003C6428" w:rsidRDefault="00647966" w:rsidP="00465E69">
            <w:pPr>
              <w:tabs>
                <w:tab w:val="left" w:pos="720"/>
              </w:tabs>
              <w:ind w:left="0" w:firstLine="0"/>
            </w:pPr>
            <w:r w:rsidRPr="003C6428">
              <w:tab/>
              <w:t>L’Entrepreneur débutera l’exécution des Travaux à compter de la réception de l’Ordre de service relatif au commencement des travaux visé à l’Article 19.1.</w:t>
            </w:r>
          </w:p>
        </w:tc>
      </w:tr>
      <w:tr w:rsidR="005C0687" w:rsidRPr="003C6428" w14:paraId="6F39CA53" w14:textId="77777777" w:rsidTr="003B6421">
        <w:tc>
          <w:tcPr>
            <w:tcW w:w="9379" w:type="dxa"/>
            <w:gridSpan w:val="3"/>
            <w:tcBorders>
              <w:top w:val="nil"/>
              <w:left w:val="nil"/>
              <w:bottom w:val="nil"/>
              <w:right w:val="nil"/>
            </w:tcBorders>
            <w:tcMar>
              <w:top w:w="57" w:type="dxa"/>
              <w:left w:w="57" w:type="dxa"/>
              <w:bottom w:w="57" w:type="dxa"/>
              <w:right w:w="57" w:type="dxa"/>
            </w:tcMar>
          </w:tcPr>
          <w:p w14:paraId="6F39CA52" w14:textId="77777777" w:rsidR="005C0687" w:rsidRPr="003C6428" w:rsidRDefault="00E16A49" w:rsidP="00465E69">
            <w:pPr>
              <w:pStyle w:val="Sec8head1"/>
              <w:ind w:left="0" w:firstLine="0"/>
              <w:rPr>
                <w:b w:val="0"/>
                <w:bCs w:val="0"/>
              </w:rPr>
            </w:pPr>
            <w:bookmarkStart w:id="3659" w:name="_Toc138939345"/>
            <w:r w:rsidRPr="003C6428">
              <w:t>H</w:t>
            </w:r>
            <w:r w:rsidR="005C0687" w:rsidRPr="003C6428">
              <w:t xml:space="preserve">. </w:t>
            </w:r>
            <w:r w:rsidR="005C0687" w:rsidRPr="003C6428">
              <w:tab/>
              <w:t>Cybersécurité</w:t>
            </w:r>
            <w:bookmarkEnd w:id="3659"/>
          </w:p>
        </w:tc>
      </w:tr>
      <w:tr w:rsidR="00647966" w:rsidRPr="003C6428" w14:paraId="6F39CA56" w14:textId="77777777" w:rsidTr="003B6421">
        <w:tc>
          <w:tcPr>
            <w:tcW w:w="2842" w:type="dxa"/>
            <w:gridSpan w:val="2"/>
            <w:tcBorders>
              <w:top w:val="nil"/>
              <w:left w:val="nil"/>
              <w:bottom w:val="nil"/>
              <w:right w:val="nil"/>
            </w:tcBorders>
            <w:tcMar>
              <w:top w:w="57" w:type="dxa"/>
              <w:left w:w="57" w:type="dxa"/>
              <w:bottom w:w="57" w:type="dxa"/>
              <w:right w:w="57" w:type="dxa"/>
            </w:tcMar>
          </w:tcPr>
          <w:p w14:paraId="6F39CA54" w14:textId="77777777" w:rsidR="00647966" w:rsidRPr="003C6428" w:rsidRDefault="00647966" w:rsidP="00465E69">
            <w:pPr>
              <w:pStyle w:val="Sec8head2"/>
              <w:ind w:left="0" w:firstLine="0"/>
            </w:pPr>
            <w:bookmarkStart w:id="3660" w:name="_Toc124173787"/>
            <w:bookmarkStart w:id="3661" w:name="_Toc138939346"/>
            <w:r w:rsidRPr="003C6428">
              <w:t>5</w:t>
            </w:r>
            <w:r w:rsidR="005C0687" w:rsidRPr="003C6428">
              <w:t>3</w:t>
            </w:r>
            <w:r w:rsidR="007C1B08" w:rsidRPr="003C6428">
              <w:t>.</w:t>
            </w:r>
            <w:r w:rsidRPr="003C6428">
              <w:t xml:space="preserve"> Cybersécurité</w:t>
            </w:r>
            <w:bookmarkEnd w:id="3660"/>
            <w:bookmarkEnd w:id="3661"/>
          </w:p>
        </w:tc>
        <w:tc>
          <w:tcPr>
            <w:tcW w:w="6537" w:type="dxa"/>
            <w:tcBorders>
              <w:top w:val="nil"/>
              <w:left w:val="nil"/>
              <w:bottom w:val="nil"/>
              <w:right w:val="nil"/>
            </w:tcBorders>
            <w:tcMar>
              <w:top w:w="57" w:type="dxa"/>
              <w:left w:w="57" w:type="dxa"/>
              <w:bottom w:w="57" w:type="dxa"/>
              <w:right w:w="57" w:type="dxa"/>
            </w:tcMar>
          </w:tcPr>
          <w:p w14:paraId="6F39CA55" w14:textId="77777777" w:rsidR="00647966" w:rsidRPr="003C6428" w:rsidRDefault="00647966" w:rsidP="00465E69">
            <w:pPr>
              <w:spacing w:before="60" w:after="60"/>
              <w:ind w:left="0" w:right="84" w:firstLine="0"/>
            </w:pPr>
            <w:r w:rsidRPr="003C6428">
              <w:rPr>
                <w:rFonts w:asciiTheme="majorBidi" w:hAnsiTheme="majorBidi" w:cstheme="majorBidi"/>
              </w:rPr>
              <w:t>5</w:t>
            </w:r>
            <w:r w:rsidR="005C0687" w:rsidRPr="003C6428">
              <w:rPr>
                <w:rFonts w:asciiTheme="majorBidi" w:hAnsiTheme="majorBidi" w:cstheme="majorBidi"/>
              </w:rPr>
              <w:t>3</w:t>
            </w:r>
            <w:r w:rsidRPr="003C6428">
              <w:rPr>
                <w:rFonts w:asciiTheme="majorBidi" w:hAnsiTheme="majorBidi" w:cstheme="majorBidi"/>
              </w:rPr>
              <w:t>.1</w:t>
            </w:r>
            <w:r w:rsidRPr="003C6428">
              <w:rPr>
                <w:rFonts w:asciiTheme="majorBidi" w:hAnsiTheme="majorBidi" w:cstheme="majorBidi"/>
              </w:rPr>
              <w:tab/>
            </w:r>
            <w:r w:rsidRPr="003C6428">
              <w:rPr>
                <w:szCs w:val="24"/>
                <w:lang w:eastAsia="en-US"/>
              </w:rPr>
              <w:t xml:space="preserve">Conformément </w:t>
            </w:r>
            <w:r w:rsidRPr="003C6428">
              <w:rPr>
                <w:b/>
                <w:bCs/>
                <w:szCs w:val="24"/>
                <w:lang w:eastAsia="en-US"/>
              </w:rPr>
              <w:t>au CCAP</w:t>
            </w:r>
            <w:r w:rsidRPr="003C6428">
              <w:rPr>
                <w:szCs w:val="24"/>
                <w:lang w:eastAsia="en-US"/>
              </w:rPr>
              <w:t xml:space="preserve">, l’Entrepreneur, y compris ses Sous-traitants / fournisseurs / fabricants doit prendre toutes les </w:t>
            </w:r>
            <w:r w:rsidRPr="003C6428">
              <w:rPr>
                <w:szCs w:val="24"/>
                <w:lang w:eastAsia="en-US"/>
              </w:rPr>
              <w:lastRenderedPageBreak/>
              <w:t>mesures techniques et organisationnelles nécessaires pour protéger les systèmes informatiques et les données utilisés dans le cadre du Marché. Sans limiter ce qui précède, l’Entrepreneur, y compris ses sous-traitants / fournisseurs / fabricants, doit déployer tous les efforts raisonnables pour établir, maintenir, mettre en œuvre et respecter des contrôles, des politiques et des procédures raisonnables en matière de technologie de l’information, de sécurité de l’information, de cybersécurité et de protection des données, y compris la surveillance, les contrôles d’accès, le cryptage, les mesures de protection technologiques et physiques et les plans de continuité des activités / reprise après sinistre et de sécurité conçus pour protéger contre et prévenir la violation, la destruction, la perte, la distribution, l’utilisation, l’accès, la désactivation, le détournement ou la modification non autorisés, ou toute autre compromission ou mauvaise utilisation de ou liée à tout système de technologie de l’information ou donnée utilisé dans le cadre du Marché.</w:t>
            </w:r>
          </w:p>
        </w:tc>
      </w:tr>
    </w:tbl>
    <w:p w14:paraId="6F39CA57" w14:textId="77777777" w:rsidR="00647966" w:rsidRPr="003C6428" w:rsidRDefault="00647966" w:rsidP="00465E69">
      <w:pPr>
        <w:spacing w:before="60" w:after="60"/>
        <w:ind w:left="0" w:firstLine="0"/>
      </w:pPr>
    </w:p>
    <w:p w14:paraId="6F39CA58" w14:textId="77777777" w:rsidR="00647966" w:rsidRPr="003C6428" w:rsidRDefault="00647966" w:rsidP="00465E69">
      <w:pPr>
        <w:pStyle w:val="Head41"/>
        <w:spacing w:before="120" w:after="120"/>
        <w:ind w:left="0" w:firstLine="0"/>
        <w:sectPr w:rsidR="00647966" w:rsidRPr="003C6428" w:rsidSect="00277084">
          <w:headerReference w:type="even" r:id="rId70"/>
          <w:headerReference w:type="default" r:id="rId71"/>
          <w:footerReference w:type="default" r:id="rId72"/>
          <w:headerReference w:type="first" r:id="rId73"/>
          <w:endnotePr>
            <w:numFmt w:val="decimal"/>
          </w:endnotePr>
          <w:pgSz w:w="12240" w:h="15840" w:code="1"/>
          <w:pgMar w:top="1440" w:right="1440" w:bottom="1440" w:left="1440" w:header="720" w:footer="720" w:gutter="0"/>
          <w:cols w:space="720"/>
          <w:titlePg/>
        </w:sectPr>
      </w:pPr>
    </w:p>
    <w:p w14:paraId="6F39CA59" w14:textId="77777777" w:rsidR="00647966" w:rsidRPr="003C6428" w:rsidRDefault="00647966" w:rsidP="00465E69">
      <w:pPr>
        <w:pStyle w:val="Head41"/>
        <w:spacing w:before="120" w:after="120"/>
        <w:ind w:left="0" w:firstLine="0"/>
        <w:rPr>
          <w:sz w:val="36"/>
          <w:szCs w:val="36"/>
        </w:rPr>
      </w:pPr>
      <w:bookmarkStart w:id="3662" w:name="_Toc468035368"/>
      <w:r w:rsidRPr="003C6428">
        <w:rPr>
          <w:sz w:val="36"/>
          <w:szCs w:val="36"/>
        </w:rPr>
        <w:lastRenderedPageBreak/>
        <w:t>Annexe A - Conditions générales applicables à l’Accord Constitutif du Comité de Prévention et de Règlement des Différends</w:t>
      </w:r>
      <w:bookmarkEnd w:id="3662"/>
    </w:p>
    <w:p w14:paraId="6F39CA5A" w14:textId="77777777" w:rsidR="00647966" w:rsidRPr="003C6428" w:rsidRDefault="00647966" w:rsidP="00465E69">
      <w:pPr>
        <w:ind w:left="0" w:right="-14" w:firstLine="0"/>
        <w:rPr>
          <w:lang w:eastAsia="en-US"/>
        </w:rPr>
      </w:pPr>
      <w:r w:rsidRPr="003C6428">
        <w:rPr>
          <w:lang w:eastAsia="en-US"/>
        </w:rPr>
        <w:t>1.</w:t>
      </w:r>
      <w:r w:rsidRPr="003C6428">
        <w:rPr>
          <w:lang w:eastAsia="en-US"/>
        </w:rPr>
        <w:tab/>
        <w:t>Définitions</w:t>
      </w:r>
    </w:p>
    <w:p w14:paraId="6F39CA5B" w14:textId="77777777" w:rsidR="00647966" w:rsidRPr="003C6428" w:rsidRDefault="00647966" w:rsidP="00465E69">
      <w:pPr>
        <w:spacing w:after="120"/>
        <w:ind w:left="0" w:right="-14" w:firstLine="0"/>
        <w:rPr>
          <w:szCs w:val="24"/>
          <w:lang w:eastAsia="en-US"/>
        </w:rPr>
      </w:pPr>
      <w:r w:rsidRPr="003C6428">
        <w:rPr>
          <w:szCs w:val="24"/>
          <w:lang w:eastAsia="en-US"/>
        </w:rPr>
        <w:t>L’Accord constitutif du Comité de Prévention et de Règlement des Différends (« </w:t>
      </w:r>
      <w:r w:rsidR="00366E69" w:rsidRPr="003C6428">
        <w:rPr>
          <w:szCs w:val="24"/>
          <w:lang w:eastAsia="en-US"/>
        </w:rPr>
        <w:t>l’Acc</w:t>
      </w:r>
      <w:r w:rsidR="00DF2658" w:rsidRPr="003C6428">
        <w:rPr>
          <w:szCs w:val="24"/>
          <w:lang w:eastAsia="en-US"/>
        </w:rPr>
        <w:t>ord de CPRD</w:t>
      </w:r>
      <w:r w:rsidRPr="003C6428">
        <w:rPr>
          <w:szCs w:val="24"/>
          <w:lang w:eastAsia="en-US"/>
        </w:rPr>
        <w:t xml:space="preserve"> ») est un accord </w:t>
      </w:r>
      <w:r w:rsidRPr="003C6428">
        <w:rPr>
          <w:lang w:eastAsia="en-US"/>
        </w:rPr>
        <w:t>tripartite</w:t>
      </w:r>
      <w:r w:rsidRPr="003C6428">
        <w:rPr>
          <w:szCs w:val="24"/>
          <w:lang w:eastAsia="en-US"/>
        </w:rPr>
        <w:t xml:space="preserve"> passé entre :</w:t>
      </w:r>
    </w:p>
    <w:p w14:paraId="6F39CA5C" w14:textId="77777777" w:rsidR="00647966" w:rsidRPr="003C6428" w:rsidRDefault="00647966" w:rsidP="00465E69">
      <w:pPr>
        <w:spacing w:after="120"/>
        <w:ind w:left="0" w:right="-14" w:firstLine="0"/>
        <w:rPr>
          <w:szCs w:val="24"/>
          <w:lang w:eastAsia="en-US"/>
        </w:rPr>
      </w:pPr>
      <w:r w:rsidRPr="003C6428">
        <w:rPr>
          <w:szCs w:val="24"/>
          <w:lang w:eastAsia="en-US"/>
        </w:rPr>
        <w:t xml:space="preserve">le </w:t>
      </w:r>
      <w:r w:rsidRPr="003C6428">
        <w:rPr>
          <w:lang w:eastAsia="en-US"/>
        </w:rPr>
        <w:t xml:space="preserve">Maître d’Ouvrage </w:t>
      </w:r>
      <w:r w:rsidRPr="003C6428">
        <w:rPr>
          <w:szCs w:val="24"/>
          <w:lang w:eastAsia="en-US"/>
        </w:rPr>
        <w:t>;</w:t>
      </w:r>
    </w:p>
    <w:p w14:paraId="6F39CA5D" w14:textId="77777777" w:rsidR="00647966" w:rsidRPr="003C6428" w:rsidRDefault="00647966" w:rsidP="00465E69">
      <w:pPr>
        <w:spacing w:after="120"/>
        <w:ind w:left="0" w:right="-14" w:firstLine="0"/>
        <w:rPr>
          <w:szCs w:val="24"/>
          <w:lang w:eastAsia="en-US"/>
        </w:rPr>
      </w:pPr>
      <w:r w:rsidRPr="003C6428">
        <w:rPr>
          <w:szCs w:val="24"/>
          <w:lang w:eastAsia="en-US"/>
        </w:rPr>
        <w:t>l’Entrepreneur ; et</w:t>
      </w:r>
    </w:p>
    <w:p w14:paraId="6F39CA5E" w14:textId="77777777" w:rsidR="00647966" w:rsidRPr="003C6428" w:rsidRDefault="00647966" w:rsidP="00465E69">
      <w:pPr>
        <w:spacing w:after="120"/>
        <w:ind w:left="0" w:right="-14" w:firstLine="0"/>
        <w:rPr>
          <w:szCs w:val="24"/>
          <w:lang w:eastAsia="en-US"/>
        </w:rPr>
      </w:pPr>
      <w:r w:rsidRPr="003C6428">
        <w:rPr>
          <w:szCs w:val="24"/>
          <w:lang w:eastAsia="en-US"/>
        </w:rPr>
        <w:t>le « </w:t>
      </w:r>
      <w:r w:rsidRPr="003C6428">
        <w:rPr>
          <w:lang w:eastAsia="en-US"/>
        </w:rPr>
        <w:t>Membre</w:t>
      </w:r>
      <w:r w:rsidRPr="003C6428">
        <w:rPr>
          <w:szCs w:val="24"/>
          <w:lang w:eastAsia="en-US"/>
        </w:rPr>
        <w:t xml:space="preserve"> du </w:t>
      </w:r>
      <w:r w:rsidR="00FD7019" w:rsidRPr="003C6428">
        <w:rPr>
          <w:szCs w:val="24"/>
          <w:lang w:eastAsia="en-US"/>
        </w:rPr>
        <w:t>CPRD</w:t>
      </w:r>
      <w:r w:rsidRPr="003C6428">
        <w:rPr>
          <w:szCs w:val="24"/>
          <w:lang w:eastAsia="en-US"/>
        </w:rPr>
        <w:t xml:space="preserve"> », terme qui se réfère dans cet accord </w:t>
      </w:r>
    </w:p>
    <w:p w14:paraId="6F39CA5F" w14:textId="77777777" w:rsidR="00647966" w:rsidRPr="003C6428" w:rsidRDefault="00647966" w:rsidP="00465E69">
      <w:pPr>
        <w:spacing w:after="120"/>
        <w:ind w:left="0" w:right="-14" w:firstLine="0"/>
        <w:rPr>
          <w:szCs w:val="24"/>
          <w:lang w:eastAsia="en-US"/>
        </w:rPr>
      </w:pPr>
      <w:r w:rsidRPr="003C6428">
        <w:rPr>
          <w:szCs w:val="24"/>
          <w:lang w:eastAsia="en-US"/>
        </w:rPr>
        <w:t xml:space="preserve">(i) </w:t>
      </w:r>
      <w:r w:rsidRPr="003C6428">
        <w:rPr>
          <w:szCs w:val="24"/>
          <w:lang w:eastAsia="en-US"/>
        </w:rPr>
        <w:tab/>
        <w:t xml:space="preserve">soit au </w:t>
      </w:r>
      <w:r w:rsidRPr="003C6428">
        <w:rPr>
          <w:lang w:eastAsia="en-US"/>
        </w:rPr>
        <w:t>membre</w:t>
      </w:r>
      <w:r w:rsidRPr="003C6428">
        <w:rPr>
          <w:szCs w:val="24"/>
          <w:lang w:eastAsia="en-US"/>
        </w:rPr>
        <w:t xml:space="preserve"> unique du </w:t>
      </w:r>
      <w:r w:rsidR="00FD7019" w:rsidRPr="003C6428">
        <w:rPr>
          <w:szCs w:val="24"/>
          <w:lang w:eastAsia="en-US"/>
        </w:rPr>
        <w:t>CPRD</w:t>
      </w:r>
      <w:r w:rsidRPr="003C6428">
        <w:rPr>
          <w:szCs w:val="24"/>
          <w:lang w:eastAsia="en-US"/>
        </w:rPr>
        <w:t>, auquel cas toute référence à « Autre Membres » sera sans objet, ou bien</w:t>
      </w:r>
    </w:p>
    <w:p w14:paraId="6F39CA60" w14:textId="77777777" w:rsidR="00647966" w:rsidRPr="003C6428" w:rsidRDefault="00647966" w:rsidP="00465E69">
      <w:pPr>
        <w:spacing w:after="120"/>
        <w:ind w:left="0" w:right="-14" w:firstLine="0"/>
        <w:rPr>
          <w:szCs w:val="24"/>
          <w:lang w:eastAsia="en-US"/>
        </w:rPr>
      </w:pPr>
      <w:r w:rsidRPr="003C6428">
        <w:rPr>
          <w:szCs w:val="24"/>
          <w:lang w:eastAsia="en-US"/>
        </w:rPr>
        <w:t>(ii)</w:t>
      </w:r>
      <w:r w:rsidRPr="003C6428">
        <w:rPr>
          <w:szCs w:val="24"/>
          <w:lang w:eastAsia="en-US"/>
        </w:rPr>
        <w:tab/>
        <w:t xml:space="preserve">soit à une des trois personnes auxquelles il est fait conjointement référence dans </w:t>
      </w:r>
      <w:r w:rsidRPr="003C6428">
        <w:rPr>
          <w:lang w:eastAsia="en-US"/>
        </w:rPr>
        <w:t>l’expression</w:t>
      </w:r>
      <w:r w:rsidRPr="003C6428">
        <w:rPr>
          <w:szCs w:val="24"/>
          <w:lang w:eastAsia="en-US"/>
        </w:rPr>
        <w:t xml:space="preserve"> « CPRD » (ou « Comité de règlement des Différends ») auquel cas il sera fait référence aux deux autres personnes constituant le </w:t>
      </w:r>
      <w:r w:rsidR="00FD7019" w:rsidRPr="003C6428">
        <w:rPr>
          <w:szCs w:val="24"/>
          <w:lang w:eastAsia="en-US"/>
        </w:rPr>
        <w:t>CPRD</w:t>
      </w:r>
      <w:r w:rsidRPr="003C6428">
        <w:rPr>
          <w:szCs w:val="24"/>
          <w:lang w:eastAsia="en-US"/>
        </w:rPr>
        <w:t xml:space="preserve"> par l’expression « Autre Membres ».</w:t>
      </w:r>
    </w:p>
    <w:p w14:paraId="6F39CA61" w14:textId="77777777" w:rsidR="00647966" w:rsidRPr="003C6428" w:rsidRDefault="00647966" w:rsidP="00465E69">
      <w:pPr>
        <w:spacing w:after="120"/>
        <w:ind w:left="0" w:right="-14" w:firstLine="0"/>
        <w:rPr>
          <w:szCs w:val="24"/>
          <w:lang w:eastAsia="en-US"/>
        </w:rPr>
      </w:pPr>
      <w:r w:rsidRPr="003C6428">
        <w:rPr>
          <w:szCs w:val="24"/>
          <w:lang w:eastAsia="en-US"/>
        </w:rPr>
        <w:t xml:space="preserve">Le Maître d’Ouvrage et l’Entrepreneur ont conclu (ou ont l’intention de conclure) un marché, auquel il est fait référence ci-après sous le terme « Marché » et qui est défini dans l’Accord portant constitution du </w:t>
      </w:r>
      <w:r w:rsidR="00FD7019" w:rsidRPr="003C6428">
        <w:rPr>
          <w:szCs w:val="24"/>
          <w:lang w:eastAsia="en-US"/>
        </w:rPr>
        <w:t>CPRD</w:t>
      </w:r>
      <w:r w:rsidRPr="003C6428">
        <w:rPr>
          <w:szCs w:val="24"/>
          <w:lang w:eastAsia="en-US"/>
        </w:rPr>
        <w:t xml:space="preserve"> (« </w:t>
      </w:r>
      <w:r w:rsidR="00366E69" w:rsidRPr="003C6428">
        <w:rPr>
          <w:szCs w:val="24"/>
          <w:lang w:eastAsia="en-US"/>
        </w:rPr>
        <w:t>l’Acc</w:t>
      </w:r>
      <w:r w:rsidR="00DF2658" w:rsidRPr="003C6428">
        <w:rPr>
          <w:szCs w:val="24"/>
          <w:lang w:eastAsia="en-US"/>
        </w:rPr>
        <w:t>ord de CPRD</w:t>
      </w:r>
      <w:r w:rsidRPr="003C6428">
        <w:rPr>
          <w:szCs w:val="24"/>
          <w:lang w:eastAsia="en-US"/>
        </w:rPr>
        <w:t> ») dont font part les présentes Conditions générales. Dans le présent Accord, les termes et expressions qui ne sont pas définis par ailleurs auront la même signification que dans le Marché.</w:t>
      </w:r>
    </w:p>
    <w:p w14:paraId="6F39CA62" w14:textId="77777777" w:rsidR="00647966" w:rsidRPr="003C6428" w:rsidRDefault="00647966" w:rsidP="00465E69">
      <w:pPr>
        <w:spacing w:after="120"/>
        <w:ind w:left="0" w:right="-14" w:firstLine="0"/>
        <w:rPr>
          <w:lang w:eastAsia="en-US"/>
        </w:rPr>
      </w:pPr>
      <w:r w:rsidRPr="003C6428">
        <w:rPr>
          <w:lang w:eastAsia="en-US"/>
        </w:rPr>
        <w:t>2.</w:t>
      </w:r>
      <w:r w:rsidRPr="003C6428">
        <w:rPr>
          <w:lang w:eastAsia="en-US"/>
        </w:rPr>
        <w:tab/>
        <w:t>Conditions Générales</w:t>
      </w:r>
    </w:p>
    <w:p w14:paraId="6F39CA63" w14:textId="77777777" w:rsidR="00647966" w:rsidRPr="003C6428" w:rsidRDefault="00647966" w:rsidP="00465E69">
      <w:pPr>
        <w:spacing w:after="120"/>
        <w:ind w:left="0" w:right="-14" w:firstLine="0"/>
        <w:rPr>
          <w:szCs w:val="24"/>
          <w:lang w:eastAsia="en-US"/>
        </w:rPr>
      </w:pPr>
      <w:r w:rsidRPr="003C6428">
        <w:rPr>
          <w:szCs w:val="24"/>
          <w:lang w:eastAsia="en-US"/>
        </w:rPr>
        <w:t xml:space="preserve">A moins qu’il n’en soit convenu autrement dans </w:t>
      </w:r>
      <w:r w:rsidR="00366E69" w:rsidRPr="003C6428">
        <w:rPr>
          <w:szCs w:val="24"/>
          <w:lang w:eastAsia="en-US"/>
        </w:rPr>
        <w:t>l’Acc</w:t>
      </w:r>
      <w:r w:rsidR="00DF2658" w:rsidRPr="003C6428">
        <w:rPr>
          <w:szCs w:val="24"/>
          <w:lang w:eastAsia="en-US"/>
        </w:rPr>
        <w:t>ord de CPRD</w:t>
      </w:r>
      <w:r w:rsidRPr="003C6428">
        <w:rPr>
          <w:szCs w:val="24"/>
          <w:lang w:eastAsia="en-US"/>
        </w:rPr>
        <w:t xml:space="preserve">, </w:t>
      </w:r>
      <w:r w:rsidR="00366E69" w:rsidRPr="003C6428">
        <w:rPr>
          <w:szCs w:val="24"/>
          <w:lang w:eastAsia="en-US"/>
        </w:rPr>
        <w:t>l’Acc</w:t>
      </w:r>
      <w:r w:rsidR="00DF2658" w:rsidRPr="003C6428">
        <w:rPr>
          <w:szCs w:val="24"/>
          <w:lang w:eastAsia="en-US"/>
        </w:rPr>
        <w:t>ord de CPRD</w:t>
      </w:r>
      <w:r w:rsidRPr="003C6428">
        <w:rPr>
          <w:szCs w:val="24"/>
          <w:lang w:eastAsia="en-US"/>
        </w:rPr>
        <w:t xml:space="preserve"> prendra effet à la plus tardive </w:t>
      </w:r>
      <w:r w:rsidRPr="003C6428">
        <w:rPr>
          <w:lang w:eastAsia="en-US"/>
        </w:rPr>
        <w:t>des</w:t>
      </w:r>
      <w:r w:rsidRPr="003C6428">
        <w:rPr>
          <w:szCs w:val="24"/>
          <w:lang w:eastAsia="en-US"/>
        </w:rPr>
        <w:t xml:space="preserve"> dates suivantes :</w:t>
      </w:r>
    </w:p>
    <w:p w14:paraId="6F39CA64" w14:textId="77777777" w:rsidR="00647966" w:rsidRPr="003C6428" w:rsidRDefault="00647966" w:rsidP="00465E69">
      <w:pPr>
        <w:spacing w:after="120"/>
        <w:ind w:left="0" w:right="-14" w:firstLine="0"/>
        <w:rPr>
          <w:szCs w:val="24"/>
          <w:lang w:eastAsia="en-US"/>
        </w:rPr>
      </w:pPr>
      <w:r w:rsidRPr="003C6428">
        <w:rPr>
          <w:szCs w:val="24"/>
          <w:lang w:eastAsia="en-US"/>
        </w:rPr>
        <w:t xml:space="preserve">(a) </w:t>
      </w:r>
      <w:r w:rsidRPr="003C6428">
        <w:rPr>
          <w:szCs w:val="24"/>
          <w:lang w:eastAsia="en-US"/>
        </w:rPr>
        <w:tab/>
        <w:t>la date de signature du Marché,</w:t>
      </w:r>
    </w:p>
    <w:p w14:paraId="6F39CA65" w14:textId="77777777" w:rsidR="00647966" w:rsidRPr="003C6428" w:rsidRDefault="00647966" w:rsidP="00465E69">
      <w:pPr>
        <w:spacing w:after="120"/>
        <w:ind w:left="0" w:right="-14" w:firstLine="0"/>
        <w:rPr>
          <w:szCs w:val="24"/>
          <w:lang w:eastAsia="en-US"/>
        </w:rPr>
      </w:pPr>
      <w:r w:rsidRPr="003C6428">
        <w:rPr>
          <w:szCs w:val="24"/>
          <w:lang w:eastAsia="en-US"/>
        </w:rPr>
        <w:t>(b)</w:t>
      </w:r>
      <w:r w:rsidRPr="003C6428">
        <w:rPr>
          <w:szCs w:val="24"/>
          <w:lang w:eastAsia="en-US"/>
        </w:rPr>
        <w:tab/>
        <w:t xml:space="preserve"> la </w:t>
      </w:r>
      <w:r w:rsidRPr="003C6428">
        <w:rPr>
          <w:lang w:eastAsia="en-US"/>
        </w:rPr>
        <w:t>date</w:t>
      </w:r>
      <w:r w:rsidRPr="003C6428">
        <w:rPr>
          <w:szCs w:val="24"/>
          <w:lang w:eastAsia="en-US"/>
        </w:rPr>
        <w:t xml:space="preserve"> à laquelle le Maître d’Ouvrage, l’Entrepreneur et le Membre du </w:t>
      </w:r>
      <w:r w:rsidR="00FD7019" w:rsidRPr="003C6428">
        <w:rPr>
          <w:szCs w:val="24"/>
          <w:lang w:eastAsia="en-US"/>
        </w:rPr>
        <w:t>CPRD</w:t>
      </w:r>
      <w:r w:rsidRPr="003C6428">
        <w:rPr>
          <w:szCs w:val="24"/>
          <w:lang w:eastAsia="en-US"/>
        </w:rPr>
        <w:t xml:space="preserve"> ont chacun pour leur part signé </w:t>
      </w:r>
      <w:r w:rsidR="00366E69" w:rsidRPr="003C6428">
        <w:rPr>
          <w:szCs w:val="24"/>
          <w:lang w:eastAsia="en-US"/>
        </w:rPr>
        <w:t>l’Acc</w:t>
      </w:r>
      <w:r w:rsidR="00DF2658" w:rsidRPr="003C6428">
        <w:rPr>
          <w:szCs w:val="24"/>
          <w:lang w:eastAsia="en-US"/>
        </w:rPr>
        <w:t>ord de CPRD</w:t>
      </w:r>
      <w:r w:rsidRPr="003C6428">
        <w:rPr>
          <w:szCs w:val="24"/>
          <w:lang w:eastAsia="en-US"/>
        </w:rPr>
        <w:t>, ou bien</w:t>
      </w:r>
    </w:p>
    <w:p w14:paraId="6F39CA66" w14:textId="77777777" w:rsidR="00647966" w:rsidRPr="003C6428" w:rsidRDefault="00647966" w:rsidP="00465E69">
      <w:pPr>
        <w:spacing w:after="120"/>
        <w:ind w:left="0" w:right="-14" w:firstLine="0"/>
        <w:rPr>
          <w:szCs w:val="24"/>
          <w:lang w:eastAsia="en-US"/>
        </w:rPr>
      </w:pPr>
      <w:r w:rsidRPr="003C6428">
        <w:rPr>
          <w:szCs w:val="24"/>
          <w:lang w:eastAsia="en-US"/>
        </w:rPr>
        <w:t xml:space="preserve">(c) </w:t>
      </w:r>
      <w:r w:rsidRPr="003C6428">
        <w:rPr>
          <w:szCs w:val="24"/>
          <w:lang w:eastAsia="en-US"/>
        </w:rPr>
        <w:tab/>
        <w:t xml:space="preserve">la date à laquelle le Maître d’Ouvrage, l’Entrepreneur et les Autres Membres du </w:t>
      </w:r>
      <w:r w:rsidR="00FD7019" w:rsidRPr="003C6428">
        <w:rPr>
          <w:lang w:eastAsia="en-US"/>
        </w:rPr>
        <w:t>CPRD</w:t>
      </w:r>
      <w:r w:rsidRPr="003C6428">
        <w:rPr>
          <w:szCs w:val="24"/>
          <w:lang w:eastAsia="en-US"/>
        </w:rPr>
        <w:t xml:space="preserve"> (le cas échéant) ont chacun pour leur part signé </w:t>
      </w:r>
      <w:r w:rsidR="00366E69" w:rsidRPr="003C6428">
        <w:rPr>
          <w:szCs w:val="24"/>
          <w:lang w:eastAsia="en-US"/>
        </w:rPr>
        <w:t>l’Acc</w:t>
      </w:r>
      <w:r w:rsidR="00DF2658" w:rsidRPr="003C6428">
        <w:rPr>
          <w:szCs w:val="24"/>
          <w:lang w:eastAsia="en-US"/>
        </w:rPr>
        <w:t>ord de CPRD</w:t>
      </w:r>
      <w:r w:rsidRPr="003C6428">
        <w:rPr>
          <w:szCs w:val="24"/>
          <w:lang w:eastAsia="en-US"/>
        </w:rPr>
        <w:t>.</w:t>
      </w:r>
    </w:p>
    <w:p w14:paraId="6F39CA67" w14:textId="77777777" w:rsidR="00647966" w:rsidRPr="003C6428" w:rsidRDefault="00647966" w:rsidP="00465E69">
      <w:pPr>
        <w:spacing w:after="120"/>
        <w:ind w:left="0" w:right="-14" w:firstLine="0"/>
        <w:rPr>
          <w:szCs w:val="24"/>
          <w:lang w:eastAsia="en-US"/>
        </w:rPr>
      </w:pPr>
      <w:r w:rsidRPr="003C6428">
        <w:rPr>
          <w:szCs w:val="24"/>
          <w:lang w:eastAsia="en-US"/>
        </w:rPr>
        <w:t xml:space="preserve">Le Membre du </w:t>
      </w:r>
      <w:r w:rsidR="00FD7019" w:rsidRPr="003C6428">
        <w:rPr>
          <w:szCs w:val="24"/>
          <w:lang w:eastAsia="en-US"/>
        </w:rPr>
        <w:t>CPRD</w:t>
      </w:r>
      <w:r w:rsidRPr="003C6428">
        <w:rPr>
          <w:szCs w:val="24"/>
          <w:lang w:eastAsia="en-US"/>
        </w:rPr>
        <w:t xml:space="preserve"> est recruté à titre personnel. Il peut à tout moment présenter sa démission au président qui prendra effet au plus tôt à l’issue d’une période de trente-cinq (35) jours, et </w:t>
      </w:r>
      <w:r w:rsidR="00366E69" w:rsidRPr="003C6428">
        <w:rPr>
          <w:szCs w:val="24"/>
          <w:lang w:eastAsia="en-US"/>
        </w:rPr>
        <w:t>l’Acc</w:t>
      </w:r>
      <w:r w:rsidR="00DF2658" w:rsidRPr="003C6428">
        <w:rPr>
          <w:szCs w:val="24"/>
          <w:lang w:eastAsia="en-US"/>
        </w:rPr>
        <w:t>ord de CPRD</w:t>
      </w:r>
      <w:r w:rsidRPr="003C6428">
        <w:rPr>
          <w:szCs w:val="24"/>
          <w:lang w:eastAsia="en-US"/>
        </w:rPr>
        <w:t xml:space="preserve"> prendra </w:t>
      </w:r>
      <w:r w:rsidRPr="003C6428">
        <w:rPr>
          <w:lang w:eastAsia="en-US"/>
        </w:rPr>
        <w:t>fin</w:t>
      </w:r>
      <w:r w:rsidRPr="003C6428">
        <w:rPr>
          <w:szCs w:val="24"/>
          <w:lang w:eastAsia="en-US"/>
        </w:rPr>
        <w:t xml:space="preserve"> à l’issue de cette même période.</w:t>
      </w:r>
    </w:p>
    <w:p w14:paraId="6F39CA68" w14:textId="77777777" w:rsidR="00647966" w:rsidRPr="003C6428" w:rsidRDefault="00647966" w:rsidP="00945408">
      <w:pPr>
        <w:keepNext/>
        <w:numPr>
          <w:ilvl w:val="0"/>
          <w:numId w:val="127"/>
        </w:numPr>
        <w:tabs>
          <w:tab w:val="clear" w:pos="720"/>
        </w:tabs>
        <w:spacing w:after="120"/>
        <w:ind w:left="0" w:right="-14" w:firstLine="0"/>
        <w:rPr>
          <w:lang w:eastAsia="en-US"/>
        </w:rPr>
      </w:pPr>
      <w:r w:rsidRPr="003C6428">
        <w:rPr>
          <w:lang w:eastAsia="en-US"/>
        </w:rPr>
        <w:t>Garanties</w:t>
      </w:r>
    </w:p>
    <w:p w14:paraId="6F39CA69" w14:textId="77777777" w:rsidR="00647966" w:rsidRPr="003C6428" w:rsidRDefault="00647966" w:rsidP="00465E69">
      <w:pPr>
        <w:spacing w:after="120"/>
        <w:ind w:left="0" w:right="-14" w:firstLine="0"/>
        <w:rPr>
          <w:szCs w:val="24"/>
          <w:lang w:eastAsia="en-US"/>
        </w:rPr>
      </w:pPr>
      <w:r w:rsidRPr="003C6428">
        <w:rPr>
          <w:szCs w:val="24"/>
          <w:lang w:eastAsia="en-US"/>
        </w:rPr>
        <w:t xml:space="preserve">Le Membre du </w:t>
      </w:r>
      <w:r w:rsidR="00FD7019" w:rsidRPr="003C6428">
        <w:rPr>
          <w:szCs w:val="24"/>
          <w:lang w:eastAsia="en-US"/>
        </w:rPr>
        <w:t>CPRD</w:t>
      </w:r>
      <w:r w:rsidRPr="003C6428">
        <w:rPr>
          <w:szCs w:val="24"/>
          <w:lang w:eastAsia="en-US"/>
        </w:rPr>
        <w:t xml:space="preserve"> garantit qu’il est et entend demeurer impartial et indépendant du Maître d’Ouvrage, de l’Entrepreneur et du Maitre d’Œuvre. Le Membre du </w:t>
      </w:r>
      <w:r w:rsidR="00FD7019" w:rsidRPr="003C6428">
        <w:rPr>
          <w:szCs w:val="24"/>
          <w:lang w:eastAsia="en-US"/>
        </w:rPr>
        <w:t>CPRD</w:t>
      </w:r>
      <w:r w:rsidRPr="003C6428">
        <w:rPr>
          <w:szCs w:val="24"/>
          <w:lang w:eastAsia="en-US"/>
        </w:rPr>
        <w:t xml:space="preserve"> fera part sur le champ à ces derniers ainsi qu’aux Autres Membres du </w:t>
      </w:r>
      <w:r w:rsidR="00FD7019" w:rsidRPr="003C6428">
        <w:rPr>
          <w:szCs w:val="24"/>
          <w:lang w:eastAsia="en-US"/>
        </w:rPr>
        <w:t>CPRD</w:t>
      </w:r>
      <w:r w:rsidRPr="003C6428">
        <w:rPr>
          <w:szCs w:val="24"/>
          <w:lang w:eastAsia="en-US"/>
        </w:rPr>
        <w:t xml:space="preserve"> de tout fait ou toute circonstance qui pourrait paraître entrer en conflit avec la garantie et l’engagement d’impartialité et d’indépendance auxquels il a souscrit.</w:t>
      </w:r>
    </w:p>
    <w:p w14:paraId="6F39CA6A" w14:textId="77777777" w:rsidR="00647966" w:rsidRPr="003C6428" w:rsidRDefault="00647966" w:rsidP="00945408">
      <w:pPr>
        <w:pStyle w:val="Paragraphedeliste"/>
        <w:numPr>
          <w:ilvl w:val="1"/>
          <w:numId w:val="133"/>
        </w:numPr>
        <w:shd w:val="clear" w:color="auto" w:fill="FFFFFF" w:themeFill="background1"/>
        <w:spacing w:after="134"/>
        <w:ind w:left="0" w:firstLine="0"/>
        <w:contextualSpacing w:val="0"/>
        <w:rPr>
          <w:color w:val="000000" w:themeColor="text1"/>
          <w:szCs w:val="24"/>
          <w:lang w:eastAsia="en-US"/>
        </w:rPr>
      </w:pPr>
      <w:r w:rsidRPr="003C6428">
        <w:rPr>
          <w:color w:val="000000" w:themeColor="text1"/>
          <w:szCs w:val="24"/>
          <w:lang w:eastAsia="en-US"/>
        </w:rPr>
        <w:lastRenderedPageBreak/>
        <w:t xml:space="preserve">Lors de la nomination du membre, le Maitre d’Ouvrage et l’Entrepreneur se sont appuyés sur les observations du membre selon lesquelles il détient au moins un diplôme dans des disciplines pertinentes telles que le droit, l’ingénierie, la gestion de la construction ou la gestion des marchés; </w:t>
      </w:r>
    </w:p>
    <w:p w14:paraId="6F39CA6B" w14:textId="77777777" w:rsidR="00647966" w:rsidRPr="003C6428" w:rsidRDefault="00647966" w:rsidP="00945408">
      <w:pPr>
        <w:pStyle w:val="Paragraphedeliste"/>
        <w:numPr>
          <w:ilvl w:val="1"/>
          <w:numId w:val="133"/>
        </w:numPr>
        <w:shd w:val="clear" w:color="auto" w:fill="FFFFFF" w:themeFill="background1"/>
        <w:spacing w:after="134"/>
        <w:ind w:left="0" w:firstLine="0"/>
        <w:contextualSpacing w:val="0"/>
        <w:rPr>
          <w:color w:val="000000" w:themeColor="text1"/>
          <w:szCs w:val="24"/>
          <w:lang w:eastAsia="en-US"/>
        </w:rPr>
      </w:pPr>
      <w:r w:rsidRPr="003C6428">
        <w:rPr>
          <w:color w:val="000000" w:themeColor="text1"/>
          <w:szCs w:val="24"/>
        </w:rPr>
        <w:t xml:space="preserve">a au moins dix ans d’expérience dans l’administration/gestion des marchés et le la résolution de différends, dont au moins cinq ans d’expérience en tant que conciliateur ou arbitre dans des litiges liés à la construction; </w:t>
      </w:r>
    </w:p>
    <w:p w14:paraId="6F39CA6C" w14:textId="77777777" w:rsidR="00647966" w:rsidRPr="003C6428" w:rsidRDefault="00647966" w:rsidP="00945408">
      <w:pPr>
        <w:pStyle w:val="Paragraphedeliste"/>
        <w:numPr>
          <w:ilvl w:val="0"/>
          <w:numId w:val="123"/>
        </w:numPr>
        <w:shd w:val="clear" w:color="auto" w:fill="FFFFFF"/>
        <w:tabs>
          <w:tab w:val="clear" w:pos="1080"/>
        </w:tabs>
        <w:spacing w:after="134"/>
        <w:ind w:left="0" w:firstLine="0"/>
        <w:contextualSpacing w:val="0"/>
        <w:rPr>
          <w:color w:val="000000" w:themeColor="text1"/>
          <w:szCs w:val="24"/>
        </w:rPr>
      </w:pPr>
      <w:r w:rsidRPr="003C6428">
        <w:rPr>
          <w:color w:val="000000" w:themeColor="text1"/>
          <w:szCs w:val="24"/>
        </w:rPr>
        <w:t xml:space="preserve"> a reçu une formation officielle d’arbitre d’un organisme reconnu à l’échelle internationale; </w:t>
      </w:r>
    </w:p>
    <w:p w14:paraId="6F39CA6D" w14:textId="77777777" w:rsidR="00647966" w:rsidRPr="003C6428" w:rsidRDefault="00647966" w:rsidP="00945408">
      <w:pPr>
        <w:pStyle w:val="Paragraphedeliste"/>
        <w:numPr>
          <w:ilvl w:val="0"/>
          <w:numId w:val="123"/>
        </w:numPr>
        <w:shd w:val="clear" w:color="auto" w:fill="FFFFFF"/>
        <w:spacing w:after="134"/>
        <w:ind w:left="0" w:firstLine="0"/>
        <w:contextualSpacing w:val="0"/>
        <w:rPr>
          <w:color w:val="000000" w:themeColor="text1"/>
          <w:szCs w:val="24"/>
          <w:lang w:eastAsia="en-US"/>
        </w:rPr>
      </w:pPr>
      <w:r w:rsidRPr="003C6428">
        <w:rPr>
          <w:color w:val="000000" w:themeColor="text1"/>
          <w:szCs w:val="24"/>
          <w:lang w:eastAsia="en-US"/>
        </w:rPr>
        <w:t>a de l’expérience et/ou connaît bien le type de travail que l’Entrepreneur doit effectuer en vertu du marché;</w:t>
      </w:r>
    </w:p>
    <w:p w14:paraId="6F39CA6E" w14:textId="77777777" w:rsidR="00647966" w:rsidRPr="003C6428" w:rsidRDefault="00647966" w:rsidP="00945408">
      <w:pPr>
        <w:pStyle w:val="Paragraphedeliste"/>
        <w:numPr>
          <w:ilvl w:val="0"/>
          <w:numId w:val="123"/>
        </w:numPr>
        <w:shd w:val="clear" w:color="auto" w:fill="FFFFFF"/>
        <w:spacing w:after="134"/>
        <w:ind w:left="0" w:firstLine="0"/>
        <w:contextualSpacing w:val="0"/>
        <w:rPr>
          <w:color w:val="000000" w:themeColor="text1"/>
          <w:szCs w:val="24"/>
          <w:lang w:eastAsia="en-US"/>
        </w:rPr>
      </w:pPr>
      <w:r w:rsidRPr="003C6428">
        <w:rPr>
          <w:color w:val="000000" w:themeColor="text1"/>
          <w:szCs w:val="24"/>
          <w:lang w:eastAsia="en-US"/>
        </w:rPr>
        <w:t>a de l’expérience dans l’interprétation des documents contractuels de construction et/ou d’ingénierie; et</w:t>
      </w:r>
    </w:p>
    <w:p w14:paraId="6F39CA6F" w14:textId="77777777" w:rsidR="00647966" w:rsidRPr="003C6428" w:rsidRDefault="00647966" w:rsidP="00945408">
      <w:pPr>
        <w:pStyle w:val="Paragraphedeliste"/>
        <w:numPr>
          <w:ilvl w:val="0"/>
          <w:numId w:val="123"/>
        </w:numPr>
        <w:shd w:val="clear" w:color="auto" w:fill="FFFFFF"/>
        <w:spacing w:after="134"/>
        <w:ind w:left="0" w:firstLine="0"/>
        <w:contextualSpacing w:val="0"/>
        <w:rPr>
          <w:color w:val="000000" w:themeColor="text1"/>
          <w:szCs w:val="24"/>
        </w:rPr>
      </w:pPr>
      <w:r w:rsidRPr="003C6428">
        <w:rPr>
          <w:color w:val="000000" w:themeColor="text1"/>
          <w:szCs w:val="24"/>
        </w:rPr>
        <w:t xml:space="preserve">parle couramment la langue des communications défini dans l’Article4.1 du CCAG (ou la langue convenue entre les Parties et le CPRD). </w:t>
      </w:r>
    </w:p>
    <w:p w14:paraId="6F39CA70" w14:textId="77777777" w:rsidR="00647966" w:rsidRPr="003C6428" w:rsidRDefault="00647966" w:rsidP="00465E69">
      <w:pPr>
        <w:spacing w:after="120"/>
        <w:ind w:left="0" w:right="-14" w:firstLine="0"/>
        <w:rPr>
          <w:lang w:eastAsia="en-US"/>
        </w:rPr>
      </w:pPr>
      <w:r w:rsidRPr="003C6428">
        <w:rPr>
          <w:lang w:eastAsia="en-US"/>
        </w:rPr>
        <w:t>4.</w:t>
      </w:r>
      <w:r w:rsidRPr="003C6428">
        <w:rPr>
          <w:lang w:eastAsia="en-US"/>
        </w:rPr>
        <w:tab/>
        <w:t xml:space="preserve">Obligations générales du Membre du </w:t>
      </w:r>
      <w:r w:rsidR="00FD7019" w:rsidRPr="003C6428">
        <w:rPr>
          <w:lang w:eastAsia="en-US"/>
        </w:rPr>
        <w:t>CPRD</w:t>
      </w:r>
    </w:p>
    <w:p w14:paraId="6F39CA71" w14:textId="77777777" w:rsidR="00647966" w:rsidRPr="003C6428" w:rsidRDefault="00647966" w:rsidP="00465E69">
      <w:pPr>
        <w:spacing w:after="120"/>
        <w:ind w:left="0" w:right="-14" w:firstLine="0"/>
        <w:rPr>
          <w:szCs w:val="24"/>
          <w:lang w:eastAsia="en-US"/>
        </w:rPr>
      </w:pPr>
      <w:r w:rsidRPr="003C6428">
        <w:rPr>
          <w:szCs w:val="24"/>
          <w:lang w:eastAsia="en-US"/>
        </w:rPr>
        <w:t xml:space="preserve">Le </w:t>
      </w:r>
      <w:r w:rsidRPr="003C6428">
        <w:rPr>
          <w:lang w:eastAsia="en-US"/>
        </w:rPr>
        <w:t>Membre</w:t>
      </w:r>
      <w:r w:rsidRPr="003C6428">
        <w:rPr>
          <w:szCs w:val="24"/>
          <w:lang w:eastAsia="en-US"/>
        </w:rPr>
        <w:t xml:space="preserve"> du </w:t>
      </w:r>
      <w:r w:rsidR="00FD7019" w:rsidRPr="003C6428">
        <w:rPr>
          <w:szCs w:val="24"/>
          <w:lang w:eastAsia="en-US"/>
        </w:rPr>
        <w:t>CPRD</w:t>
      </w:r>
      <w:r w:rsidRPr="003C6428">
        <w:rPr>
          <w:szCs w:val="24"/>
          <w:lang w:eastAsia="en-US"/>
        </w:rPr>
        <w:t xml:space="preserve"> s’engage à :</w:t>
      </w:r>
    </w:p>
    <w:p w14:paraId="6F39CA72"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 xml:space="preserve">ne détenir aucun intérêt financier ou autre auprès du Maître d’Ouvrage, de l’Entrepreneur, du Maitre d’Œuvre, ni aucun autre intérêt financier en rapport avec le Marché, exception faite de la rémunération qui lui sera versée au titre de sa participation au </w:t>
      </w:r>
      <w:r w:rsidR="00FD7019" w:rsidRPr="003C6428">
        <w:rPr>
          <w:szCs w:val="24"/>
          <w:lang w:eastAsia="en-US"/>
        </w:rPr>
        <w:t>CPRD</w:t>
      </w:r>
      <w:r w:rsidRPr="003C6428">
        <w:rPr>
          <w:szCs w:val="24"/>
          <w:lang w:eastAsia="en-US"/>
        </w:rPr>
        <w:t> ;</w:t>
      </w:r>
    </w:p>
    <w:p w14:paraId="6F39CA73"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 xml:space="preserve">ne pas avoir été précédemment employé en tant que consultant ou de toute autre manière par le Maître d’Ouvrage, l’Entrepreneur, ou le Maître d’Œuvre, excepté dans les </w:t>
      </w:r>
      <w:r w:rsidRPr="003C6428">
        <w:rPr>
          <w:lang w:eastAsia="en-US"/>
        </w:rPr>
        <w:t>circonstances</w:t>
      </w:r>
      <w:r w:rsidRPr="003C6428">
        <w:rPr>
          <w:szCs w:val="24"/>
          <w:lang w:eastAsia="en-US"/>
        </w:rPr>
        <w:t xml:space="preserve"> dont il aura fait état par écrit au Maître d’Ouvrage et à l’Entrepreneur avant la signature de </w:t>
      </w:r>
      <w:r w:rsidR="00366E69" w:rsidRPr="003C6428">
        <w:rPr>
          <w:szCs w:val="24"/>
          <w:lang w:eastAsia="en-US"/>
        </w:rPr>
        <w:t>l’Acc</w:t>
      </w:r>
      <w:r w:rsidR="00DF2658" w:rsidRPr="003C6428">
        <w:rPr>
          <w:szCs w:val="24"/>
          <w:lang w:eastAsia="en-US"/>
        </w:rPr>
        <w:t>ord de CPRD</w:t>
      </w:r>
      <w:r w:rsidRPr="003C6428">
        <w:rPr>
          <w:szCs w:val="24"/>
          <w:lang w:eastAsia="en-US"/>
        </w:rPr>
        <w:t xml:space="preserve"> de Règlement des Différends ;</w:t>
      </w:r>
    </w:p>
    <w:p w14:paraId="6F39CA74"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 xml:space="preserve">avoir fait part par écrit au Maître d’Ouvrage, à l’Entrepreneur et au Maitre d’Œuvre ainsi, le cas échéant, qu’aux autres Membres du </w:t>
      </w:r>
      <w:r w:rsidR="00FD7019" w:rsidRPr="003C6428">
        <w:rPr>
          <w:szCs w:val="24"/>
          <w:lang w:eastAsia="en-US"/>
        </w:rPr>
        <w:t>CPRD</w:t>
      </w:r>
      <w:r w:rsidRPr="003C6428">
        <w:rPr>
          <w:szCs w:val="24"/>
          <w:lang w:eastAsia="en-US"/>
        </w:rPr>
        <w:t xml:space="preserve">, avant la signature de </w:t>
      </w:r>
      <w:r w:rsidR="00366E69" w:rsidRPr="003C6428">
        <w:rPr>
          <w:szCs w:val="24"/>
          <w:lang w:eastAsia="en-US"/>
        </w:rPr>
        <w:t>l’Acc</w:t>
      </w:r>
      <w:r w:rsidR="00DF2658" w:rsidRPr="003C6428">
        <w:rPr>
          <w:szCs w:val="24"/>
          <w:lang w:eastAsia="en-US"/>
        </w:rPr>
        <w:t>ord de CPRD</w:t>
      </w:r>
      <w:r w:rsidRPr="003C6428">
        <w:rPr>
          <w:szCs w:val="24"/>
          <w:lang w:eastAsia="en-US"/>
        </w:rPr>
        <w:t xml:space="preserve">-- pour </w:t>
      </w:r>
      <w:r w:rsidRPr="003C6428">
        <w:rPr>
          <w:lang w:eastAsia="en-US"/>
        </w:rPr>
        <w:t>autant</w:t>
      </w:r>
      <w:r w:rsidRPr="003C6428">
        <w:rPr>
          <w:szCs w:val="24"/>
          <w:lang w:eastAsia="en-US"/>
        </w:rPr>
        <w:t xml:space="preserve"> qu’il en ait connaissance--de toute relation professionnelle ou personnelle avec les directeurs, cadres ou employés du Maître d’Ouvrage, de l’Entrepreneur ou du Maitre d’Œuvre, et de toute participation dans le projet dont le présent marché fait partie ;</w:t>
      </w:r>
    </w:p>
    <w:p w14:paraId="6F39CA75"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 xml:space="preserve">ne pas être employé pendant la durée de </w:t>
      </w:r>
      <w:r w:rsidR="00366E69" w:rsidRPr="003C6428">
        <w:rPr>
          <w:szCs w:val="24"/>
          <w:lang w:eastAsia="en-US"/>
        </w:rPr>
        <w:t>l’Acc</w:t>
      </w:r>
      <w:r w:rsidR="00DF2658" w:rsidRPr="003C6428">
        <w:rPr>
          <w:szCs w:val="24"/>
          <w:lang w:eastAsia="en-US"/>
        </w:rPr>
        <w:t>ord de CPRD</w:t>
      </w:r>
      <w:r w:rsidRPr="003C6428">
        <w:rPr>
          <w:szCs w:val="24"/>
          <w:lang w:eastAsia="en-US"/>
        </w:rPr>
        <w:t xml:space="preserve">, en tant que consultant ou à tout autre titre par le </w:t>
      </w:r>
      <w:r w:rsidRPr="003C6428">
        <w:rPr>
          <w:lang w:eastAsia="en-US"/>
        </w:rPr>
        <w:t>Maître d’Ouvrage</w:t>
      </w:r>
      <w:r w:rsidRPr="003C6428">
        <w:rPr>
          <w:szCs w:val="24"/>
          <w:lang w:eastAsia="en-US"/>
        </w:rPr>
        <w:t xml:space="preserve">, l’Entrepreneur, ou le Maître d’Œuvre, excepté de la manière dont il en aura été convenu par écrit entre le Maître d’Ouvrage, l’Entrepreneur et le ou les autres Membres du </w:t>
      </w:r>
      <w:r w:rsidR="00FD7019" w:rsidRPr="003C6428">
        <w:rPr>
          <w:szCs w:val="24"/>
          <w:lang w:eastAsia="en-US"/>
        </w:rPr>
        <w:t>CPRD</w:t>
      </w:r>
      <w:r w:rsidRPr="003C6428">
        <w:rPr>
          <w:szCs w:val="24"/>
          <w:lang w:eastAsia="en-US"/>
        </w:rPr>
        <w:t xml:space="preserve"> (le cas échéant) ;</w:t>
      </w:r>
    </w:p>
    <w:p w14:paraId="6F39CA76"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se conformer aux règles de procédure annexées ci-après ainsi qu’aux dispositions de l’Article 50.3 du CCAG ;</w:t>
      </w:r>
    </w:p>
    <w:p w14:paraId="6F39CA77"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ne donner d’avis sur l’exécution du Marché au Maître d’Ouvrage, à l’Entrepreneur ou à leurs employés que conformément aux règles de procédure annexées ci-après ;</w:t>
      </w:r>
    </w:p>
    <w:p w14:paraId="6F39CA78"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 xml:space="preserve">aussi longtemps qu’il sera membre du </w:t>
      </w:r>
      <w:r w:rsidR="00FD7019" w:rsidRPr="003C6428">
        <w:rPr>
          <w:szCs w:val="24"/>
          <w:lang w:eastAsia="en-US"/>
        </w:rPr>
        <w:t>CPRD</w:t>
      </w:r>
      <w:r w:rsidRPr="003C6428">
        <w:rPr>
          <w:szCs w:val="24"/>
          <w:lang w:eastAsia="en-US"/>
        </w:rPr>
        <w:t xml:space="preserve">, s’abstenir de participer à des discussions ou de s’entendre avec le Maître d’Ouvrage, l’Entrepreneur, ou le Maître d’Œuvre sur son </w:t>
      </w:r>
      <w:r w:rsidRPr="003C6428">
        <w:rPr>
          <w:lang w:eastAsia="en-US"/>
        </w:rPr>
        <w:t>recrutement</w:t>
      </w:r>
      <w:r w:rsidRPr="003C6428">
        <w:rPr>
          <w:szCs w:val="24"/>
          <w:lang w:eastAsia="en-US"/>
        </w:rPr>
        <w:t xml:space="preserve"> éventuel à l’issue de son mandat en tant que consultant ou à tout autre titre ;</w:t>
      </w:r>
    </w:p>
    <w:p w14:paraId="6F39CA79"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lastRenderedPageBreak/>
        <w:t xml:space="preserve">se tenir disponible pour se rendre sur le site des travaux ou assister aux audiences ainsi qu’il </w:t>
      </w:r>
      <w:r w:rsidRPr="003C6428">
        <w:rPr>
          <w:lang w:eastAsia="en-US"/>
        </w:rPr>
        <w:t>pourrait</w:t>
      </w:r>
      <w:r w:rsidRPr="003C6428">
        <w:rPr>
          <w:szCs w:val="24"/>
          <w:lang w:eastAsia="en-US"/>
        </w:rPr>
        <w:t xml:space="preserve"> s’avérer nécessaire ;</w:t>
      </w:r>
    </w:p>
    <w:p w14:paraId="6F39CA7A"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 xml:space="preserve">se familiariser avec les dispositions du Marché et le déroulement des travaux (et avec tout autre </w:t>
      </w:r>
      <w:r w:rsidRPr="003C6428">
        <w:rPr>
          <w:lang w:eastAsia="en-US"/>
        </w:rPr>
        <w:t>élément</w:t>
      </w:r>
      <w:r w:rsidRPr="003C6428">
        <w:rPr>
          <w:szCs w:val="24"/>
          <w:lang w:eastAsia="en-US"/>
        </w:rPr>
        <w:t xml:space="preserve"> du projet dont le présent Marché fait partie) en étudiant tous les documents qu’il recevra et en les organisant dans des dossiers qui seront tenus à jour ;</w:t>
      </w:r>
    </w:p>
    <w:p w14:paraId="6F39CA7B"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 xml:space="preserve">traiter les points relatifs au Marché et toutes les activités du </w:t>
      </w:r>
      <w:r w:rsidR="00FD7019" w:rsidRPr="003C6428">
        <w:rPr>
          <w:szCs w:val="24"/>
          <w:lang w:eastAsia="en-US"/>
        </w:rPr>
        <w:t>CPRD</w:t>
      </w:r>
      <w:r w:rsidRPr="003C6428">
        <w:rPr>
          <w:szCs w:val="24"/>
          <w:lang w:eastAsia="en-US"/>
        </w:rPr>
        <w:t xml:space="preserve"> de manière confidentielle et s’abstenir de les publier ou les divulguer sans en avoir préalablement obtenu par écrit l’accord du Maître d’Ouvrage, de l’Entrepreneur ou des Autres Membres du </w:t>
      </w:r>
      <w:r w:rsidR="00FD7019" w:rsidRPr="003C6428">
        <w:rPr>
          <w:szCs w:val="24"/>
          <w:lang w:eastAsia="en-US"/>
        </w:rPr>
        <w:t>CPRD</w:t>
      </w:r>
      <w:r w:rsidRPr="003C6428">
        <w:rPr>
          <w:szCs w:val="24"/>
          <w:lang w:eastAsia="en-US"/>
        </w:rPr>
        <w:t xml:space="preserve"> (le cas échéant) ;</w:t>
      </w:r>
    </w:p>
    <w:p w14:paraId="6F39CA7C" w14:textId="77777777" w:rsidR="00647966" w:rsidRPr="003C6428" w:rsidRDefault="00647966" w:rsidP="00945408">
      <w:pPr>
        <w:numPr>
          <w:ilvl w:val="0"/>
          <w:numId w:val="132"/>
        </w:numPr>
        <w:spacing w:after="120"/>
        <w:ind w:left="0" w:right="-14" w:firstLine="0"/>
        <w:rPr>
          <w:szCs w:val="24"/>
          <w:lang w:eastAsia="en-US"/>
        </w:rPr>
      </w:pPr>
      <w:r w:rsidRPr="003C6428">
        <w:rPr>
          <w:szCs w:val="24"/>
          <w:lang w:eastAsia="en-US"/>
        </w:rPr>
        <w:t xml:space="preserve">être prêt à formuler un avis et/ou une opinion sur tout point relatif au Marché s’il en est requis conjointement par le Maître d’Ouvrage et par l’Entrepreneur, sous réserve de l’accord préalable des autres Membres du </w:t>
      </w:r>
      <w:r w:rsidR="00FD7019" w:rsidRPr="003C6428">
        <w:rPr>
          <w:szCs w:val="24"/>
          <w:lang w:eastAsia="en-US"/>
        </w:rPr>
        <w:t>CPRD</w:t>
      </w:r>
      <w:r w:rsidRPr="003C6428">
        <w:rPr>
          <w:szCs w:val="24"/>
          <w:lang w:eastAsia="en-US"/>
        </w:rPr>
        <w:t>, le cas échéant.</w:t>
      </w:r>
    </w:p>
    <w:p w14:paraId="6F39CA7D" w14:textId="77777777" w:rsidR="00647966" w:rsidRPr="003C6428" w:rsidRDefault="00647966" w:rsidP="00465E69">
      <w:pPr>
        <w:spacing w:after="120"/>
        <w:ind w:left="0" w:right="-14" w:firstLine="0"/>
        <w:rPr>
          <w:lang w:eastAsia="en-US"/>
        </w:rPr>
      </w:pPr>
      <w:r w:rsidRPr="003C6428">
        <w:rPr>
          <w:lang w:eastAsia="en-US"/>
        </w:rPr>
        <w:t>5.</w:t>
      </w:r>
      <w:r w:rsidRPr="003C6428">
        <w:rPr>
          <w:lang w:eastAsia="en-US"/>
        </w:rPr>
        <w:tab/>
        <w:t>Obligations Générales du Maître d’Ouvrage et de l’Entrepreneur</w:t>
      </w:r>
    </w:p>
    <w:p w14:paraId="6F39CA7E" w14:textId="77777777" w:rsidR="00647966" w:rsidRPr="003C6428" w:rsidRDefault="00647966" w:rsidP="00465E69">
      <w:pPr>
        <w:spacing w:after="120"/>
        <w:ind w:left="0" w:right="-14" w:firstLine="0"/>
        <w:rPr>
          <w:szCs w:val="24"/>
          <w:lang w:eastAsia="en-US"/>
        </w:rPr>
      </w:pPr>
      <w:r w:rsidRPr="003C6428">
        <w:rPr>
          <w:szCs w:val="24"/>
          <w:lang w:eastAsia="en-US"/>
        </w:rPr>
        <w:t xml:space="preserve">Le Maître d’Ouvrage, l’Entrepreneur et leurs personnels ne solliciteront, en relation avec le Marché, aucun avis ou conseil du Membre du </w:t>
      </w:r>
      <w:r w:rsidR="00FD7019" w:rsidRPr="003C6428">
        <w:rPr>
          <w:szCs w:val="24"/>
          <w:lang w:eastAsia="en-US"/>
        </w:rPr>
        <w:t>CPRD</w:t>
      </w:r>
      <w:r w:rsidRPr="003C6428">
        <w:rPr>
          <w:szCs w:val="24"/>
          <w:lang w:eastAsia="en-US"/>
        </w:rPr>
        <w:t xml:space="preserve">, excepté en rapport avec le déroulement des </w:t>
      </w:r>
      <w:r w:rsidRPr="003C6428">
        <w:rPr>
          <w:lang w:eastAsia="en-US"/>
        </w:rPr>
        <w:t>activités</w:t>
      </w:r>
      <w:r w:rsidRPr="003C6428">
        <w:rPr>
          <w:szCs w:val="24"/>
          <w:lang w:eastAsia="en-US"/>
        </w:rPr>
        <w:t xml:space="preserve"> du CPRD relatives au Marché et à </w:t>
      </w:r>
      <w:r w:rsidR="00366E69" w:rsidRPr="003C6428">
        <w:rPr>
          <w:szCs w:val="24"/>
          <w:lang w:eastAsia="en-US"/>
        </w:rPr>
        <w:t>l’Acc</w:t>
      </w:r>
      <w:r w:rsidR="00DF2658" w:rsidRPr="003C6428">
        <w:rPr>
          <w:szCs w:val="24"/>
          <w:lang w:eastAsia="en-US"/>
        </w:rPr>
        <w:t>ord de CPRD</w:t>
      </w:r>
      <w:r w:rsidRPr="003C6428">
        <w:rPr>
          <w:szCs w:val="24"/>
          <w:lang w:eastAsia="en-US"/>
        </w:rPr>
        <w:t>. Le Maître d’Ouvrage et l’Entrepreneur seront tenus responsables de l’exécution de la présente obligation par leurs employés respectifs.</w:t>
      </w:r>
    </w:p>
    <w:p w14:paraId="6F39CA7F" w14:textId="77777777" w:rsidR="00647966" w:rsidRPr="003C6428" w:rsidRDefault="00647966" w:rsidP="00465E69">
      <w:pPr>
        <w:spacing w:after="120"/>
        <w:ind w:left="0" w:right="-14" w:firstLine="0"/>
        <w:rPr>
          <w:szCs w:val="24"/>
          <w:lang w:eastAsia="en-US"/>
        </w:rPr>
      </w:pPr>
      <w:r w:rsidRPr="003C6428">
        <w:rPr>
          <w:szCs w:val="24"/>
          <w:lang w:eastAsia="en-US"/>
        </w:rPr>
        <w:t xml:space="preserve">Le Maître d’Ouvrage et l’Entrepreneur s’engagent réciproquement, ainsi que vis-à-vis du Membre du </w:t>
      </w:r>
      <w:r w:rsidR="00FD7019" w:rsidRPr="003C6428">
        <w:rPr>
          <w:szCs w:val="24"/>
          <w:lang w:eastAsia="en-US"/>
        </w:rPr>
        <w:t>CPRD</w:t>
      </w:r>
      <w:r w:rsidRPr="003C6428">
        <w:rPr>
          <w:szCs w:val="24"/>
          <w:lang w:eastAsia="en-US"/>
        </w:rPr>
        <w:t xml:space="preserve">, à ce qu’en l’absence d’un accord écrit entre eux et avec les Membres du </w:t>
      </w:r>
      <w:r w:rsidR="00FD7019" w:rsidRPr="003C6428">
        <w:rPr>
          <w:szCs w:val="24"/>
          <w:lang w:eastAsia="en-US"/>
        </w:rPr>
        <w:t>CPRD</w:t>
      </w:r>
      <w:r w:rsidRPr="003C6428">
        <w:rPr>
          <w:szCs w:val="24"/>
          <w:lang w:eastAsia="en-US"/>
        </w:rPr>
        <w:t xml:space="preserve"> (le cas échéant), ce dernier </w:t>
      </w:r>
    </w:p>
    <w:p w14:paraId="6F39CA80" w14:textId="77777777" w:rsidR="00647966" w:rsidRPr="003C6428" w:rsidRDefault="00647966" w:rsidP="00465E69">
      <w:pPr>
        <w:spacing w:after="120"/>
        <w:ind w:left="0" w:right="-14" w:firstLine="0"/>
        <w:rPr>
          <w:szCs w:val="24"/>
          <w:lang w:eastAsia="en-US"/>
        </w:rPr>
      </w:pPr>
      <w:r w:rsidRPr="003C6428">
        <w:rPr>
          <w:szCs w:val="24"/>
          <w:lang w:eastAsia="en-US"/>
        </w:rPr>
        <w:t xml:space="preserve">(a) </w:t>
      </w:r>
      <w:r w:rsidRPr="003C6428">
        <w:rPr>
          <w:szCs w:val="24"/>
          <w:lang w:eastAsia="en-US"/>
        </w:rPr>
        <w:tab/>
        <w:t xml:space="preserve">ne soit nommé arbitre au titre du Marché ; </w:t>
      </w:r>
    </w:p>
    <w:p w14:paraId="6F39CA81" w14:textId="77777777" w:rsidR="00647966" w:rsidRPr="003C6428" w:rsidRDefault="00647966" w:rsidP="00465E69">
      <w:pPr>
        <w:spacing w:after="120"/>
        <w:ind w:left="0" w:right="-14" w:firstLine="0"/>
        <w:rPr>
          <w:szCs w:val="24"/>
          <w:lang w:eastAsia="en-US"/>
        </w:rPr>
      </w:pPr>
      <w:r w:rsidRPr="003C6428">
        <w:rPr>
          <w:szCs w:val="24"/>
          <w:lang w:eastAsia="en-US"/>
        </w:rPr>
        <w:t xml:space="preserve">(b) </w:t>
      </w:r>
      <w:r w:rsidRPr="003C6428">
        <w:rPr>
          <w:szCs w:val="24"/>
          <w:lang w:eastAsia="en-US"/>
        </w:rPr>
        <w:tab/>
        <w:t>ne soit appelé à déposer devant l’arbitre ou les arbitres nommés au titre du Marché ;</w:t>
      </w:r>
    </w:p>
    <w:p w14:paraId="6F39CA82" w14:textId="77777777" w:rsidR="00647966" w:rsidRPr="003C6428" w:rsidRDefault="00647966" w:rsidP="00465E69">
      <w:pPr>
        <w:spacing w:after="120"/>
        <w:ind w:left="0" w:right="-14" w:firstLine="0"/>
        <w:rPr>
          <w:szCs w:val="24"/>
          <w:lang w:eastAsia="en-US"/>
        </w:rPr>
      </w:pPr>
      <w:r w:rsidRPr="003C6428">
        <w:rPr>
          <w:szCs w:val="24"/>
          <w:lang w:eastAsia="en-US"/>
        </w:rPr>
        <w:t xml:space="preserve">(c) </w:t>
      </w:r>
      <w:r w:rsidRPr="003C6428">
        <w:rPr>
          <w:szCs w:val="24"/>
          <w:lang w:eastAsia="en-US"/>
        </w:rPr>
        <w:tab/>
        <w:t xml:space="preserve">ne soit tenu responsable en cas de réclamation s’élevant en raison d’une action ou d’une omission </w:t>
      </w:r>
      <w:r w:rsidRPr="003C6428">
        <w:rPr>
          <w:lang w:eastAsia="en-US"/>
        </w:rPr>
        <w:t>relative</w:t>
      </w:r>
      <w:r w:rsidRPr="003C6428">
        <w:rPr>
          <w:szCs w:val="24"/>
          <w:lang w:eastAsia="en-US"/>
        </w:rPr>
        <w:t xml:space="preserve"> à ses fonctions réelles ou supposées, à moins qu’une telle action ou omission ne s’avère avoir été commise de mauvaise foi.</w:t>
      </w:r>
    </w:p>
    <w:p w14:paraId="6F39CA83" w14:textId="77777777" w:rsidR="00647966" w:rsidRPr="003C6428" w:rsidRDefault="00647966" w:rsidP="00465E69">
      <w:pPr>
        <w:spacing w:after="120"/>
        <w:ind w:left="0" w:right="-14" w:firstLine="0"/>
        <w:rPr>
          <w:szCs w:val="24"/>
          <w:lang w:eastAsia="en-US"/>
        </w:rPr>
      </w:pPr>
      <w:r w:rsidRPr="003C6428">
        <w:rPr>
          <w:szCs w:val="24"/>
          <w:lang w:eastAsia="en-US"/>
        </w:rPr>
        <w:t xml:space="preserve">Le Maître d’Ouvrage et l’Entrepreneur s’engagent conjointement et solidairement à protéger et </w:t>
      </w:r>
      <w:r w:rsidRPr="003C6428">
        <w:rPr>
          <w:lang w:eastAsia="en-US"/>
        </w:rPr>
        <w:t>compenser</w:t>
      </w:r>
      <w:r w:rsidRPr="003C6428">
        <w:rPr>
          <w:szCs w:val="24"/>
          <w:lang w:eastAsia="en-US"/>
        </w:rPr>
        <w:t xml:space="preserve"> le membre du </w:t>
      </w:r>
      <w:r w:rsidR="00FD7019" w:rsidRPr="003C6428">
        <w:rPr>
          <w:szCs w:val="24"/>
          <w:lang w:eastAsia="en-US"/>
        </w:rPr>
        <w:t>CPRD</w:t>
      </w:r>
      <w:r w:rsidRPr="003C6428">
        <w:rPr>
          <w:szCs w:val="24"/>
          <w:lang w:eastAsia="en-US"/>
        </w:rPr>
        <w:t xml:space="preserve"> en cas de réclamations dont il ne devrait pas être tenu pour responsable en vertu de l’alinéa précédent. </w:t>
      </w:r>
    </w:p>
    <w:p w14:paraId="6F39CA84" w14:textId="77777777" w:rsidR="00647966" w:rsidRPr="003C6428" w:rsidRDefault="00647966" w:rsidP="00465E69">
      <w:pPr>
        <w:spacing w:after="120"/>
        <w:ind w:left="0" w:right="-14" w:firstLine="0"/>
        <w:rPr>
          <w:szCs w:val="24"/>
          <w:lang w:eastAsia="en-US"/>
        </w:rPr>
      </w:pPr>
      <w:r w:rsidRPr="003C6428">
        <w:rPr>
          <w:szCs w:val="24"/>
          <w:lang w:eastAsia="en-US"/>
        </w:rPr>
        <w:t xml:space="preserve">Dans tous les cas où ils soumettent au </w:t>
      </w:r>
      <w:r w:rsidR="00FD7019" w:rsidRPr="003C6428">
        <w:rPr>
          <w:szCs w:val="24"/>
          <w:lang w:eastAsia="en-US"/>
        </w:rPr>
        <w:t>CPRD</w:t>
      </w:r>
      <w:r w:rsidRPr="003C6428">
        <w:rPr>
          <w:szCs w:val="24"/>
          <w:lang w:eastAsia="en-US"/>
        </w:rPr>
        <w:t xml:space="preserve"> au titre de l’Article 50.3 du CCAG un différend qui nécessite un déplacement sur le site des travaux ou la tenue d’une audience, le Maître d’Ouvrage ou l’Entrepreneur consigneront à titre de provision la somme nécessaire pour couvrir les </w:t>
      </w:r>
      <w:r w:rsidRPr="003C6428">
        <w:rPr>
          <w:lang w:eastAsia="en-US"/>
        </w:rPr>
        <w:t>dépenses</w:t>
      </w:r>
      <w:r w:rsidRPr="003C6428">
        <w:rPr>
          <w:szCs w:val="24"/>
          <w:lang w:eastAsia="en-US"/>
        </w:rPr>
        <w:t xml:space="preserve"> encourues de ce fait par le Membre du </w:t>
      </w:r>
      <w:r w:rsidR="00FD7019" w:rsidRPr="003C6428">
        <w:rPr>
          <w:szCs w:val="24"/>
          <w:lang w:eastAsia="en-US"/>
        </w:rPr>
        <w:t>CPRD</w:t>
      </w:r>
      <w:r w:rsidRPr="003C6428">
        <w:rPr>
          <w:szCs w:val="24"/>
          <w:lang w:eastAsia="en-US"/>
        </w:rPr>
        <w:t xml:space="preserve">. Il ne sera tenu compte d’aucun autre règlement dû ou à verser au Membre du </w:t>
      </w:r>
      <w:r w:rsidR="00FD7019" w:rsidRPr="003C6428">
        <w:rPr>
          <w:szCs w:val="24"/>
          <w:lang w:eastAsia="en-US"/>
        </w:rPr>
        <w:t>CPRD</w:t>
      </w:r>
      <w:r w:rsidRPr="003C6428">
        <w:rPr>
          <w:szCs w:val="24"/>
          <w:lang w:eastAsia="en-US"/>
        </w:rPr>
        <w:t>.</w:t>
      </w:r>
    </w:p>
    <w:p w14:paraId="6F39CA85" w14:textId="77777777" w:rsidR="00647966" w:rsidRPr="003C6428" w:rsidRDefault="00647966" w:rsidP="00465E69">
      <w:pPr>
        <w:spacing w:after="120"/>
        <w:ind w:left="0" w:right="-14" w:firstLine="0"/>
        <w:rPr>
          <w:lang w:eastAsia="en-US"/>
        </w:rPr>
      </w:pPr>
      <w:r w:rsidRPr="003C6428">
        <w:rPr>
          <w:lang w:eastAsia="en-US"/>
        </w:rPr>
        <w:t>6.</w:t>
      </w:r>
      <w:r w:rsidRPr="003C6428">
        <w:rPr>
          <w:lang w:eastAsia="en-US"/>
        </w:rPr>
        <w:tab/>
        <w:t xml:space="preserve">Règlement </w:t>
      </w:r>
    </w:p>
    <w:p w14:paraId="6F39CA86" w14:textId="77777777" w:rsidR="00647966" w:rsidRPr="003C6428" w:rsidRDefault="00647966" w:rsidP="00465E69">
      <w:pPr>
        <w:spacing w:after="120"/>
        <w:ind w:left="0" w:right="-14" w:firstLine="0"/>
        <w:rPr>
          <w:szCs w:val="24"/>
          <w:lang w:eastAsia="en-US"/>
        </w:rPr>
      </w:pPr>
      <w:r w:rsidRPr="003C6428">
        <w:rPr>
          <w:szCs w:val="24"/>
          <w:lang w:eastAsia="en-US"/>
        </w:rPr>
        <w:t xml:space="preserve">Le </w:t>
      </w:r>
      <w:r w:rsidRPr="003C6428">
        <w:rPr>
          <w:lang w:eastAsia="en-US"/>
        </w:rPr>
        <w:t>Membre</w:t>
      </w:r>
      <w:r w:rsidRPr="003C6428">
        <w:rPr>
          <w:szCs w:val="24"/>
          <w:lang w:eastAsia="en-US"/>
        </w:rPr>
        <w:t xml:space="preserve"> du </w:t>
      </w:r>
      <w:r w:rsidR="00FD7019" w:rsidRPr="003C6428">
        <w:rPr>
          <w:szCs w:val="24"/>
          <w:lang w:eastAsia="en-US"/>
        </w:rPr>
        <w:t>CPRD</w:t>
      </w:r>
      <w:r w:rsidRPr="003C6428">
        <w:rPr>
          <w:szCs w:val="24"/>
          <w:lang w:eastAsia="en-US"/>
        </w:rPr>
        <w:t xml:space="preserve"> sera rémunéré dans la monnaie de règlement stipulée dans </w:t>
      </w:r>
      <w:r w:rsidR="00DF2658" w:rsidRPr="003C6428">
        <w:rPr>
          <w:szCs w:val="24"/>
          <w:lang w:eastAsia="en-US"/>
        </w:rPr>
        <w:t>l’Accord de CPRD</w:t>
      </w:r>
      <w:r w:rsidRPr="003C6428">
        <w:rPr>
          <w:szCs w:val="24"/>
          <w:lang w:eastAsia="en-US"/>
        </w:rPr>
        <w:t xml:space="preserve"> comme suit :</w:t>
      </w:r>
    </w:p>
    <w:p w14:paraId="6F39CA87" w14:textId="77777777" w:rsidR="00647966" w:rsidRPr="003C6428" w:rsidRDefault="00647966" w:rsidP="00945408">
      <w:pPr>
        <w:numPr>
          <w:ilvl w:val="0"/>
          <w:numId w:val="128"/>
        </w:numPr>
        <w:tabs>
          <w:tab w:val="clear" w:pos="720"/>
        </w:tabs>
        <w:spacing w:after="120"/>
        <w:ind w:left="0" w:right="-14" w:firstLine="0"/>
        <w:rPr>
          <w:szCs w:val="24"/>
          <w:lang w:eastAsia="en-US"/>
        </w:rPr>
      </w:pPr>
      <w:r w:rsidRPr="003C6428">
        <w:rPr>
          <w:szCs w:val="24"/>
          <w:lang w:eastAsia="en-US"/>
        </w:rPr>
        <w:t xml:space="preserve">une commission </w:t>
      </w:r>
      <w:r w:rsidRPr="003C6428">
        <w:rPr>
          <w:lang w:eastAsia="en-US"/>
        </w:rPr>
        <w:t>forfaitaire</w:t>
      </w:r>
      <w:r w:rsidRPr="003C6428">
        <w:rPr>
          <w:szCs w:val="24"/>
          <w:lang w:eastAsia="en-US"/>
        </w:rPr>
        <w:t xml:space="preserve"> mensuelle, qui constituera un paiement libératoire au titre de :</w:t>
      </w:r>
    </w:p>
    <w:p w14:paraId="6F39CA88" w14:textId="77777777" w:rsidR="00647966" w:rsidRPr="003C6428" w:rsidRDefault="00647966" w:rsidP="00945408">
      <w:pPr>
        <w:numPr>
          <w:ilvl w:val="1"/>
          <w:numId w:val="128"/>
        </w:numPr>
        <w:tabs>
          <w:tab w:val="clear" w:pos="1440"/>
        </w:tabs>
        <w:spacing w:after="120"/>
        <w:ind w:left="0" w:right="-14" w:firstLine="0"/>
        <w:rPr>
          <w:szCs w:val="24"/>
          <w:lang w:eastAsia="en-US"/>
        </w:rPr>
      </w:pPr>
      <w:r w:rsidRPr="003C6428">
        <w:rPr>
          <w:szCs w:val="24"/>
          <w:lang w:eastAsia="en-US"/>
        </w:rPr>
        <w:t xml:space="preserve">sa disponibilité à se rendre sur le site des travaux et assister aux audiences, sous réserve </w:t>
      </w:r>
      <w:r w:rsidRPr="003C6428">
        <w:rPr>
          <w:lang w:eastAsia="en-US"/>
        </w:rPr>
        <w:t>d’être</w:t>
      </w:r>
      <w:r w:rsidRPr="003C6428">
        <w:rPr>
          <w:szCs w:val="24"/>
          <w:lang w:eastAsia="en-US"/>
        </w:rPr>
        <w:t xml:space="preserve"> informé 28 jours à l’avance ;</w:t>
      </w:r>
    </w:p>
    <w:p w14:paraId="6F39CA89" w14:textId="77777777" w:rsidR="00647966" w:rsidRPr="003C6428" w:rsidRDefault="00647966" w:rsidP="00945408">
      <w:pPr>
        <w:numPr>
          <w:ilvl w:val="1"/>
          <w:numId w:val="128"/>
        </w:numPr>
        <w:tabs>
          <w:tab w:val="clear" w:pos="1440"/>
        </w:tabs>
        <w:spacing w:after="120"/>
        <w:ind w:left="0" w:right="-14" w:firstLine="0"/>
        <w:rPr>
          <w:szCs w:val="24"/>
          <w:lang w:eastAsia="en-US"/>
        </w:rPr>
      </w:pPr>
      <w:r w:rsidRPr="003C6428">
        <w:rPr>
          <w:lang w:eastAsia="en-US"/>
        </w:rPr>
        <w:lastRenderedPageBreak/>
        <w:t>l’obligation</w:t>
      </w:r>
      <w:r w:rsidRPr="003C6428">
        <w:rPr>
          <w:szCs w:val="24"/>
          <w:lang w:eastAsia="en-US"/>
        </w:rPr>
        <w:t xml:space="preserve"> de se familiariser, et se tenir en permanence de l’état de l’avancement du projet et de maintenir à jour les dossiers correspondants ;</w:t>
      </w:r>
    </w:p>
    <w:p w14:paraId="6F39CA8A" w14:textId="77777777" w:rsidR="00647966" w:rsidRPr="003C6428" w:rsidRDefault="00647966" w:rsidP="00945408">
      <w:pPr>
        <w:numPr>
          <w:ilvl w:val="1"/>
          <w:numId w:val="128"/>
        </w:numPr>
        <w:tabs>
          <w:tab w:val="clear" w:pos="1440"/>
        </w:tabs>
        <w:spacing w:after="120"/>
        <w:ind w:left="0" w:right="-14" w:firstLine="0"/>
        <w:rPr>
          <w:szCs w:val="24"/>
          <w:lang w:eastAsia="en-US"/>
        </w:rPr>
      </w:pPr>
      <w:r w:rsidRPr="003C6428">
        <w:rPr>
          <w:szCs w:val="24"/>
          <w:lang w:eastAsia="en-US"/>
        </w:rPr>
        <w:t>es frais de secrétariat et frais généraux, y compris les frais de reproduction et fournitures de bureau encourus du fait de ses fonctions ;</w:t>
      </w:r>
    </w:p>
    <w:p w14:paraId="6F39CA8B" w14:textId="77777777" w:rsidR="00647966" w:rsidRPr="003C6428" w:rsidRDefault="00647966" w:rsidP="00945408">
      <w:pPr>
        <w:numPr>
          <w:ilvl w:val="1"/>
          <w:numId w:val="128"/>
        </w:numPr>
        <w:tabs>
          <w:tab w:val="clear" w:pos="1440"/>
        </w:tabs>
        <w:spacing w:after="120"/>
        <w:ind w:left="0" w:right="-14" w:firstLine="0"/>
        <w:rPr>
          <w:szCs w:val="24"/>
          <w:lang w:eastAsia="en-US"/>
        </w:rPr>
      </w:pPr>
      <w:r w:rsidRPr="003C6428">
        <w:rPr>
          <w:szCs w:val="24"/>
          <w:lang w:eastAsia="en-US"/>
        </w:rPr>
        <w:t xml:space="preserve">les services rendus au titre du présent article, à l’exception des services mentionnés aux </w:t>
      </w:r>
      <w:r w:rsidRPr="003C6428">
        <w:rPr>
          <w:lang w:eastAsia="en-US"/>
        </w:rPr>
        <w:t>alinéas</w:t>
      </w:r>
      <w:r w:rsidRPr="003C6428">
        <w:rPr>
          <w:szCs w:val="24"/>
          <w:lang w:eastAsia="en-US"/>
        </w:rPr>
        <w:t xml:space="preserve"> (b) et (c) du présent article.</w:t>
      </w:r>
    </w:p>
    <w:p w14:paraId="6F39CA8C" w14:textId="77777777" w:rsidR="00647966" w:rsidRPr="003C6428" w:rsidRDefault="00647966" w:rsidP="00465E69">
      <w:pPr>
        <w:spacing w:after="120"/>
        <w:ind w:left="0" w:right="-14" w:firstLine="0"/>
        <w:rPr>
          <w:szCs w:val="24"/>
          <w:lang w:eastAsia="en-US"/>
        </w:rPr>
      </w:pPr>
      <w:r w:rsidRPr="003C6428">
        <w:rPr>
          <w:szCs w:val="24"/>
          <w:lang w:eastAsia="en-US"/>
        </w:rPr>
        <w:t xml:space="preserve">Cette commission forfaitaire mensuelle sera payée à partir du dernier jour du mois calendaire au cours duquel </w:t>
      </w:r>
      <w:r w:rsidR="00DF2658" w:rsidRPr="003C6428">
        <w:rPr>
          <w:lang w:eastAsia="en-US"/>
        </w:rPr>
        <w:t>l’Accord de CPRD</w:t>
      </w:r>
      <w:r w:rsidRPr="003C6428">
        <w:rPr>
          <w:szCs w:val="24"/>
          <w:lang w:eastAsia="en-US"/>
        </w:rPr>
        <w:t xml:space="preserve"> prend effet, et ce jusqu’au dernier jour du mois calendaire au cours duquel le Certificat d’Achèvement est émis pour l’ensemble des travaux.</w:t>
      </w:r>
    </w:p>
    <w:p w14:paraId="6F39CA8D" w14:textId="77777777" w:rsidR="00647966" w:rsidRPr="003C6428" w:rsidRDefault="00647966" w:rsidP="00465E69">
      <w:pPr>
        <w:spacing w:after="120"/>
        <w:ind w:left="0" w:right="-14" w:firstLine="0"/>
        <w:rPr>
          <w:szCs w:val="24"/>
          <w:lang w:eastAsia="en-US"/>
        </w:rPr>
      </w:pPr>
      <w:r w:rsidRPr="003C6428">
        <w:rPr>
          <w:szCs w:val="24"/>
          <w:lang w:eastAsia="en-US"/>
        </w:rPr>
        <w:t xml:space="preserve">A partir du jour suivant, l’avance forfaitaire sera réduite d’un tiers et sera payable jusqu‘au premier jour du </w:t>
      </w:r>
      <w:r w:rsidRPr="003C6428">
        <w:rPr>
          <w:lang w:eastAsia="en-US"/>
        </w:rPr>
        <w:t>mois</w:t>
      </w:r>
      <w:r w:rsidRPr="003C6428">
        <w:rPr>
          <w:szCs w:val="24"/>
          <w:lang w:eastAsia="en-US"/>
        </w:rPr>
        <w:t xml:space="preserve"> au cours duquel le Membre présenterait sa démission ou au cours duquel il serait mis fin à </w:t>
      </w:r>
      <w:r w:rsidR="00DF2658" w:rsidRPr="003C6428">
        <w:rPr>
          <w:szCs w:val="24"/>
          <w:lang w:eastAsia="en-US"/>
        </w:rPr>
        <w:t>l’Accord de CPRD</w:t>
      </w:r>
      <w:r w:rsidRPr="003C6428">
        <w:rPr>
          <w:szCs w:val="24"/>
          <w:lang w:eastAsia="en-US"/>
        </w:rPr>
        <w:t xml:space="preserve">. </w:t>
      </w:r>
    </w:p>
    <w:p w14:paraId="6F39CA8E" w14:textId="77777777" w:rsidR="00647966" w:rsidRPr="003C6428" w:rsidRDefault="00647966" w:rsidP="00945408">
      <w:pPr>
        <w:numPr>
          <w:ilvl w:val="0"/>
          <w:numId w:val="128"/>
        </w:numPr>
        <w:tabs>
          <w:tab w:val="clear" w:pos="720"/>
        </w:tabs>
        <w:spacing w:after="120"/>
        <w:ind w:left="0" w:right="-14" w:firstLine="0"/>
        <w:rPr>
          <w:szCs w:val="24"/>
          <w:lang w:eastAsia="en-US"/>
        </w:rPr>
      </w:pPr>
      <w:r w:rsidRPr="003C6428">
        <w:rPr>
          <w:szCs w:val="24"/>
          <w:lang w:eastAsia="en-US"/>
        </w:rPr>
        <w:t>une rémunération journalière qui constituera un paiement libératoire :</w:t>
      </w:r>
    </w:p>
    <w:p w14:paraId="6F39CA8F" w14:textId="77777777" w:rsidR="00647966" w:rsidRPr="003C6428" w:rsidRDefault="00647966" w:rsidP="00945408">
      <w:pPr>
        <w:numPr>
          <w:ilvl w:val="1"/>
          <w:numId w:val="128"/>
        </w:numPr>
        <w:tabs>
          <w:tab w:val="clear" w:pos="1440"/>
        </w:tabs>
        <w:spacing w:after="120"/>
        <w:ind w:left="0" w:right="-14" w:firstLine="0"/>
        <w:rPr>
          <w:szCs w:val="24"/>
          <w:lang w:eastAsia="en-US"/>
        </w:rPr>
      </w:pPr>
      <w:r w:rsidRPr="003C6428">
        <w:rPr>
          <w:szCs w:val="24"/>
          <w:lang w:eastAsia="en-US"/>
        </w:rPr>
        <w:t xml:space="preserve">dans un plafond de deux jours par déplacement (aller ou retour), pour chaque journée </w:t>
      </w:r>
      <w:r w:rsidRPr="003C6428">
        <w:rPr>
          <w:lang w:eastAsia="en-US"/>
        </w:rPr>
        <w:t>entièrement</w:t>
      </w:r>
      <w:r w:rsidRPr="003C6428">
        <w:rPr>
          <w:szCs w:val="24"/>
          <w:lang w:eastAsia="en-US"/>
        </w:rPr>
        <w:t xml:space="preserve"> ou partiellement consacrée à se rendre de sa résidence au site des travaux ou à toute destination retenue, le cas échéant, pour une réunion avec les autres Membres du </w:t>
      </w:r>
      <w:r w:rsidR="00FD7019" w:rsidRPr="003C6428">
        <w:rPr>
          <w:szCs w:val="24"/>
          <w:lang w:eastAsia="en-US"/>
        </w:rPr>
        <w:t>CPRD</w:t>
      </w:r>
      <w:r w:rsidRPr="003C6428">
        <w:rPr>
          <w:szCs w:val="24"/>
          <w:lang w:eastAsia="en-US"/>
        </w:rPr>
        <w:t> ;</w:t>
      </w:r>
    </w:p>
    <w:p w14:paraId="6F39CA90" w14:textId="77777777" w:rsidR="00647966" w:rsidRPr="003C6428" w:rsidRDefault="00647966" w:rsidP="00945408">
      <w:pPr>
        <w:numPr>
          <w:ilvl w:val="1"/>
          <w:numId w:val="128"/>
        </w:numPr>
        <w:tabs>
          <w:tab w:val="clear" w:pos="1440"/>
        </w:tabs>
        <w:spacing w:after="120"/>
        <w:ind w:left="0" w:right="-14" w:firstLine="0"/>
        <w:rPr>
          <w:szCs w:val="24"/>
          <w:lang w:eastAsia="en-US"/>
        </w:rPr>
      </w:pPr>
      <w:r w:rsidRPr="003C6428">
        <w:rPr>
          <w:szCs w:val="24"/>
          <w:lang w:eastAsia="en-US"/>
        </w:rPr>
        <w:t xml:space="preserve">pour chaque journée consacrée à une visite du site des travaux, à la tenue d’une </w:t>
      </w:r>
      <w:r w:rsidRPr="003C6428">
        <w:rPr>
          <w:lang w:eastAsia="en-US"/>
        </w:rPr>
        <w:t>audience</w:t>
      </w:r>
      <w:r w:rsidRPr="003C6428">
        <w:rPr>
          <w:szCs w:val="24"/>
          <w:lang w:eastAsia="en-US"/>
        </w:rPr>
        <w:t xml:space="preserve"> ou à la préparation d’une décision du </w:t>
      </w:r>
      <w:r w:rsidR="00FD7019" w:rsidRPr="003C6428">
        <w:rPr>
          <w:szCs w:val="24"/>
          <w:lang w:eastAsia="en-US"/>
        </w:rPr>
        <w:t>CPRD</w:t>
      </w:r>
      <w:r w:rsidRPr="003C6428">
        <w:rPr>
          <w:szCs w:val="24"/>
          <w:lang w:eastAsia="en-US"/>
        </w:rPr>
        <w:t> ;</w:t>
      </w:r>
    </w:p>
    <w:p w14:paraId="6F39CA91" w14:textId="77777777" w:rsidR="00647966" w:rsidRPr="003C6428" w:rsidRDefault="00647966" w:rsidP="00945408">
      <w:pPr>
        <w:numPr>
          <w:ilvl w:val="1"/>
          <w:numId w:val="128"/>
        </w:numPr>
        <w:tabs>
          <w:tab w:val="clear" w:pos="1440"/>
        </w:tabs>
        <w:spacing w:after="120"/>
        <w:ind w:left="0" w:right="-14" w:firstLine="0"/>
        <w:rPr>
          <w:szCs w:val="24"/>
          <w:lang w:eastAsia="en-US"/>
        </w:rPr>
      </w:pPr>
      <w:r w:rsidRPr="003C6428">
        <w:rPr>
          <w:szCs w:val="24"/>
          <w:lang w:eastAsia="en-US"/>
        </w:rPr>
        <w:t xml:space="preserve">pour chaque journée consacrée à la lecture des documents soumis dans le cadre de la </w:t>
      </w:r>
      <w:r w:rsidRPr="003C6428">
        <w:rPr>
          <w:lang w:eastAsia="en-US"/>
        </w:rPr>
        <w:t>préparation</w:t>
      </w:r>
      <w:r w:rsidRPr="003C6428">
        <w:rPr>
          <w:szCs w:val="24"/>
          <w:lang w:eastAsia="en-US"/>
        </w:rPr>
        <w:t xml:space="preserve"> d’une audience.</w:t>
      </w:r>
    </w:p>
    <w:p w14:paraId="6F39CA92" w14:textId="77777777" w:rsidR="00647966" w:rsidRPr="003C6428" w:rsidRDefault="00647966" w:rsidP="00945408">
      <w:pPr>
        <w:numPr>
          <w:ilvl w:val="0"/>
          <w:numId w:val="128"/>
        </w:numPr>
        <w:tabs>
          <w:tab w:val="clear" w:pos="720"/>
        </w:tabs>
        <w:spacing w:after="120"/>
        <w:ind w:left="0" w:right="-14" w:firstLine="0"/>
        <w:rPr>
          <w:szCs w:val="24"/>
          <w:lang w:eastAsia="en-US"/>
        </w:rPr>
      </w:pPr>
      <w:r w:rsidRPr="003C6428">
        <w:rPr>
          <w:szCs w:val="24"/>
          <w:lang w:eastAsia="en-US"/>
        </w:rPr>
        <w:t>Toute dépense justifiée, y compris les frais de déplacement nécessaires (billets d’avion en classe inférieure à la première classe, hôtel et frais de séjour et autres frais directement liés à un déplacement) encourue en raison de ses fonctions, ainsi que ses frais de téléphone, courrier et fac-similés ; un reçu sera exigé pour toute dépense supérieure à cinq pour cent de la rémunération journalière à laquelle il est fait référence à l’alinéa (b) du présent article ;</w:t>
      </w:r>
    </w:p>
    <w:p w14:paraId="6F39CA93" w14:textId="77777777" w:rsidR="00647966" w:rsidRPr="003C6428" w:rsidRDefault="00647966" w:rsidP="00945408">
      <w:pPr>
        <w:numPr>
          <w:ilvl w:val="0"/>
          <w:numId w:val="128"/>
        </w:numPr>
        <w:tabs>
          <w:tab w:val="clear" w:pos="720"/>
        </w:tabs>
        <w:spacing w:after="120"/>
        <w:ind w:left="0" w:right="-14" w:firstLine="0"/>
        <w:rPr>
          <w:szCs w:val="24"/>
          <w:lang w:eastAsia="en-US"/>
        </w:rPr>
      </w:pPr>
      <w:r w:rsidRPr="003C6428">
        <w:rPr>
          <w:szCs w:val="24"/>
          <w:lang w:eastAsia="en-US"/>
        </w:rPr>
        <w:t xml:space="preserve">Les impôts et taxes sur les paiements effectués au titre du présent article payables dans le pays où sont situés </w:t>
      </w:r>
      <w:r w:rsidRPr="003C6428">
        <w:rPr>
          <w:lang w:eastAsia="en-US"/>
        </w:rPr>
        <w:t>les</w:t>
      </w:r>
      <w:r w:rsidRPr="003C6428">
        <w:rPr>
          <w:szCs w:val="24"/>
          <w:lang w:eastAsia="en-US"/>
        </w:rPr>
        <w:t>travaux, à moins que le Membre n’en soit un ressortissant ou un résident permanent.</w:t>
      </w:r>
    </w:p>
    <w:p w14:paraId="6F39CA94" w14:textId="77777777" w:rsidR="00647966" w:rsidRPr="003C6428" w:rsidRDefault="00647966" w:rsidP="00465E69">
      <w:pPr>
        <w:spacing w:after="120"/>
        <w:ind w:left="0" w:right="-14" w:firstLine="0"/>
        <w:rPr>
          <w:szCs w:val="24"/>
          <w:lang w:eastAsia="en-US"/>
        </w:rPr>
      </w:pPr>
      <w:r w:rsidRPr="003C6428">
        <w:rPr>
          <w:szCs w:val="24"/>
          <w:lang w:eastAsia="en-US"/>
        </w:rPr>
        <w:t xml:space="preserve">La commission forfaitaire et la rémunération journalière seront stipulées dans </w:t>
      </w:r>
      <w:r w:rsidR="00DF2658" w:rsidRPr="003C6428">
        <w:rPr>
          <w:szCs w:val="24"/>
          <w:lang w:eastAsia="en-US"/>
        </w:rPr>
        <w:t>l’Accord de CPRD</w:t>
      </w:r>
      <w:r w:rsidRPr="003C6428">
        <w:rPr>
          <w:szCs w:val="24"/>
          <w:lang w:eastAsia="en-US"/>
        </w:rPr>
        <w:t xml:space="preserve">. A moins que </w:t>
      </w:r>
      <w:r w:rsidR="00DF2658" w:rsidRPr="003C6428">
        <w:rPr>
          <w:szCs w:val="24"/>
          <w:lang w:eastAsia="en-US"/>
        </w:rPr>
        <w:t>l’Accord de CPRD</w:t>
      </w:r>
      <w:r w:rsidRPr="003C6428">
        <w:rPr>
          <w:szCs w:val="24"/>
          <w:lang w:eastAsia="en-US"/>
        </w:rPr>
        <w:t xml:space="preserve"> n’en dispose autrement, ces montants seront non révisables pour les premiers24 mois et seront </w:t>
      </w:r>
      <w:r w:rsidRPr="003C6428">
        <w:rPr>
          <w:lang w:eastAsia="en-US"/>
        </w:rPr>
        <w:t>ensuite</w:t>
      </w:r>
      <w:r w:rsidRPr="003C6428">
        <w:rPr>
          <w:szCs w:val="24"/>
          <w:lang w:eastAsia="en-US"/>
        </w:rPr>
        <w:t xml:space="preserve"> révisables par accord entre le Maître d’Ouvrage, l’Entrepreneur et le Membre du </w:t>
      </w:r>
      <w:r w:rsidR="00FD7019" w:rsidRPr="003C6428">
        <w:rPr>
          <w:szCs w:val="24"/>
          <w:lang w:eastAsia="en-US"/>
        </w:rPr>
        <w:t>CPRD</w:t>
      </w:r>
      <w:r w:rsidRPr="003C6428">
        <w:rPr>
          <w:szCs w:val="24"/>
          <w:lang w:eastAsia="en-US"/>
        </w:rPr>
        <w:t xml:space="preserve"> à chaque date anniversaire de la date où </w:t>
      </w:r>
      <w:r w:rsidR="00DF2658" w:rsidRPr="003C6428">
        <w:rPr>
          <w:szCs w:val="24"/>
          <w:lang w:eastAsia="en-US"/>
        </w:rPr>
        <w:t>l’Accord de CPRD</w:t>
      </w:r>
      <w:r w:rsidRPr="003C6428">
        <w:rPr>
          <w:szCs w:val="24"/>
          <w:lang w:eastAsia="en-US"/>
        </w:rPr>
        <w:t xml:space="preserve"> est entré en vigueur.</w:t>
      </w:r>
    </w:p>
    <w:p w14:paraId="6F39CA95" w14:textId="77777777" w:rsidR="00647966" w:rsidRPr="003C6428" w:rsidRDefault="00647966" w:rsidP="00465E69">
      <w:pPr>
        <w:spacing w:after="120"/>
        <w:ind w:left="0" w:right="-14" w:firstLine="0"/>
        <w:rPr>
          <w:szCs w:val="24"/>
          <w:lang w:eastAsia="en-US"/>
        </w:rPr>
      </w:pPr>
      <w:r w:rsidRPr="003C6428">
        <w:rPr>
          <w:szCs w:val="24"/>
          <w:lang w:eastAsia="en-US"/>
        </w:rPr>
        <w:t xml:space="preserve">Si les parties ne peuvent s’entendre sur ces montants, l’Autorité de Nomination ou la personne désignée au CCAP à cette fin déterminera le montant applicable avant la signature de </w:t>
      </w:r>
      <w:r w:rsidR="00DF2658" w:rsidRPr="003C6428">
        <w:rPr>
          <w:szCs w:val="24"/>
          <w:lang w:eastAsia="en-US"/>
        </w:rPr>
        <w:t>l’Accord de CPRD</w:t>
      </w:r>
      <w:r w:rsidRPr="003C6428">
        <w:rPr>
          <w:szCs w:val="24"/>
          <w:lang w:eastAsia="en-US"/>
        </w:rPr>
        <w:t>.</w:t>
      </w:r>
    </w:p>
    <w:p w14:paraId="6F39CA96" w14:textId="77777777" w:rsidR="00647966" w:rsidRPr="003C6428" w:rsidRDefault="00647966" w:rsidP="00465E69">
      <w:pPr>
        <w:spacing w:after="120"/>
        <w:ind w:left="0" w:right="-14" w:firstLine="0"/>
        <w:rPr>
          <w:szCs w:val="24"/>
          <w:lang w:eastAsia="en-US"/>
        </w:rPr>
      </w:pPr>
      <w:r w:rsidRPr="003C6428">
        <w:rPr>
          <w:szCs w:val="24"/>
          <w:lang w:eastAsia="en-US"/>
        </w:rPr>
        <w:t xml:space="preserve">Le membre du </w:t>
      </w:r>
      <w:r w:rsidR="00FD7019" w:rsidRPr="003C6428">
        <w:rPr>
          <w:szCs w:val="24"/>
          <w:lang w:eastAsia="en-US"/>
        </w:rPr>
        <w:t>CPRD</w:t>
      </w:r>
      <w:r w:rsidRPr="003C6428">
        <w:rPr>
          <w:szCs w:val="24"/>
          <w:lang w:eastAsia="en-US"/>
        </w:rPr>
        <w:t xml:space="preserve"> présentera une facture trimestrielle couvrant la commission forfaitaire et ses frais de </w:t>
      </w:r>
      <w:r w:rsidRPr="003C6428">
        <w:rPr>
          <w:lang w:eastAsia="en-US"/>
        </w:rPr>
        <w:t>déplacement</w:t>
      </w:r>
      <w:r w:rsidRPr="003C6428">
        <w:rPr>
          <w:szCs w:val="24"/>
          <w:lang w:eastAsia="en-US"/>
        </w:rPr>
        <w:t>. Les factures afférentes à ses autres frais et à sa rémunération journalière seront présentées à l’issue du déplacement sur le site des Installation ou de l’audience. Chaque facture sera accompagnée d’une description sommaire des activités exécutées pendant la période de référence et sera envoyée à l’Entrepreneur.</w:t>
      </w:r>
    </w:p>
    <w:p w14:paraId="6F39CA97" w14:textId="77777777" w:rsidR="00647966" w:rsidRPr="003C6428" w:rsidRDefault="00647966" w:rsidP="00465E69">
      <w:pPr>
        <w:spacing w:after="120"/>
        <w:ind w:left="0" w:right="-14" w:firstLine="0"/>
        <w:rPr>
          <w:szCs w:val="24"/>
          <w:lang w:eastAsia="en-US"/>
        </w:rPr>
      </w:pPr>
      <w:r w:rsidRPr="003C6428">
        <w:rPr>
          <w:szCs w:val="24"/>
          <w:lang w:eastAsia="en-US"/>
        </w:rPr>
        <w:lastRenderedPageBreak/>
        <w:t xml:space="preserve">L’Entrepreneur règlera en totalité les factures du Membre du </w:t>
      </w:r>
      <w:r w:rsidR="00FD7019" w:rsidRPr="003C6428">
        <w:rPr>
          <w:szCs w:val="24"/>
          <w:lang w:eastAsia="en-US"/>
        </w:rPr>
        <w:t>CPRD</w:t>
      </w:r>
      <w:r w:rsidRPr="003C6428">
        <w:rPr>
          <w:szCs w:val="24"/>
          <w:lang w:eastAsia="en-US"/>
        </w:rPr>
        <w:t xml:space="preserve"> dans les 56 jours suivant leur réception et en présentera la moitié au Maître d’Ouvrage pour remboursement dans les certificats de </w:t>
      </w:r>
      <w:r w:rsidRPr="003C6428">
        <w:rPr>
          <w:lang w:eastAsia="en-US"/>
        </w:rPr>
        <w:t>paiement</w:t>
      </w:r>
      <w:r w:rsidRPr="003C6428">
        <w:rPr>
          <w:szCs w:val="24"/>
          <w:lang w:eastAsia="en-US"/>
        </w:rPr>
        <w:t xml:space="preserve"> relatifs au Marché. Le Maître d’Ouvrage en effectuera le règlement conformément aux dispositions du Marché.</w:t>
      </w:r>
    </w:p>
    <w:p w14:paraId="6F39CA98" w14:textId="77777777" w:rsidR="00647966" w:rsidRPr="003C6428" w:rsidRDefault="00647966" w:rsidP="00465E69">
      <w:pPr>
        <w:spacing w:after="120"/>
        <w:ind w:left="0" w:right="-14" w:firstLine="0"/>
        <w:rPr>
          <w:szCs w:val="24"/>
          <w:lang w:eastAsia="en-US"/>
        </w:rPr>
      </w:pPr>
      <w:r w:rsidRPr="003C6428">
        <w:rPr>
          <w:szCs w:val="24"/>
          <w:lang w:eastAsia="en-US"/>
        </w:rPr>
        <w:t xml:space="preserve">Si l’Entrepreneur ne règle pas au Membre du </w:t>
      </w:r>
      <w:r w:rsidR="00FD7019" w:rsidRPr="003C6428">
        <w:rPr>
          <w:szCs w:val="24"/>
          <w:lang w:eastAsia="en-US"/>
        </w:rPr>
        <w:t>CPRD</w:t>
      </w:r>
      <w:r w:rsidRPr="003C6428">
        <w:rPr>
          <w:szCs w:val="24"/>
          <w:lang w:eastAsia="en-US"/>
        </w:rPr>
        <w:t xml:space="preserve"> le montant qui lui est dû au titre de </w:t>
      </w:r>
      <w:r w:rsidR="00366E69" w:rsidRPr="003C6428">
        <w:rPr>
          <w:szCs w:val="24"/>
          <w:lang w:eastAsia="en-US"/>
        </w:rPr>
        <w:t>l’Acc</w:t>
      </w:r>
      <w:r w:rsidR="00DF2658" w:rsidRPr="003C6428">
        <w:rPr>
          <w:szCs w:val="24"/>
          <w:lang w:eastAsia="en-US"/>
        </w:rPr>
        <w:t>ord de CPRD</w:t>
      </w:r>
      <w:r w:rsidRPr="003C6428">
        <w:rPr>
          <w:szCs w:val="24"/>
          <w:lang w:eastAsia="en-US"/>
        </w:rPr>
        <w:t xml:space="preserve">, le </w:t>
      </w:r>
      <w:r w:rsidRPr="003C6428">
        <w:rPr>
          <w:lang w:eastAsia="en-US"/>
        </w:rPr>
        <w:t>Maître d’Ouvrage</w:t>
      </w:r>
      <w:r w:rsidRPr="003C6428">
        <w:rPr>
          <w:szCs w:val="24"/>
          <w:lang w:eastAsia="en-US"/>
        </w:rPr>
        <w:t xml:space="preserve"> règlera ce montant ainsi que toute autre somme nécessaire à la poursuite des activités du </w:t>
      </w:r>
      <w:r w:rsidR="00FD7019" w:rsidRPr="003C6428">
        <w:rPr>
          <w:szCs w:val="24"/>
          <w:lang w:eastAsia="en-US"/>
        </w:rPr>
        <w:t>CPRD</w:t>
      </w:r>
      <w:r w:rsidRPr="003C6428">
        <w:rPr>
          <w:szCs w:val="24"/>
          <w:lang w:eastAsia="en-US"/>
        </w:rPr>
        <w:t xml:space="preserve">, sans préjudice des droits et recours dont il dispose. Sans préjudice des droits résultant du manquement de l’Entrepreneur, le Maître d’Ouvrage aura droit au remboursement de tout montant excédant la moitié des paiements effectués au Membre du </w:t>
      </w:r>
      <w:r w:rsidR="00FD7019" w:rsidRPr="003C6428">
        <w:rPr>
          <w:szCs w:val="24"/>
          <w:lang w:eastAsia="en-US"/>
        </w:rPr>
        <w:t>CPRD</w:t>
      </w:r>
      <w:r w:rsidRPr="003C6428">
        <w:rPr>
          <w:szCs w:val="24"/>
          <w:lang w:eastAsia="en-US"/>
        </w:rPr>
        <w:t>, et de toute somme nécessaire au recouvrement de ces montants et frais financiers y afférant au taux d’intérêt stipulé à l’Article11.7 du CCAG.</w:t>
      </w:r>
    </w:p>
    <w:p w14:paraId="6F39CA99" w14:textId="77777777" w:rsidR="00647966" w:rsidRPr="003C6428" w:rsidRDefault="00647966" w:rsidP="00465E69">
      <w:pPr>
        <w:spacing w:after="120"/>
        <w:ind w:left="0" w:right="-14" w:firstLine="0"/>
        <w:rPr>
          <w:szCs w:val="24"/>
          <w:lang w:eastAsia="en-US"/>
        </w:rPr>
      </w:pPr>
      <w:r w:rsidRPr="003C6428">
        <w:rPr>
          <w:szCs w:val="24"/>
          <w:lang w:eastAsia="en-US"/>
        </w:rPr>
        <w:t xml:space="preserve">Si dans les 70 jours suivant la présentation d’une facture, le Membre du </w:t>
      </w:r>
      <w:r w:rsidR="00FD7019" w:rsidRPr="003C6428">
        <w:rPr>
          <w:szCs w:val="24"/>
          <w:lang w:eastAsia="en-US"/>
        </w:rPr>
        <w:t>CPRD</w:t>
      </w:r>
      <w:r w:rsidRPr="003C6428">
        <w:rPr>
          <w:szCs w:val="24"/>
          <w:lang w:eastAsia="en-US"/>
        </w:rPr>
        <w:t xml:space="preserve"> n’en reçoit pas le règlement, il </w:t>
      </w:r>
      <w:r w:rsidRPr="003C6428">
        <w:rPr>
          <w:lang w:eastAsia="en-US"/>
        </w:rPr>
        <w:t>peut</w:t>
      </w:r>
      <w:r w:rsidRPr="003C6428">
        <w:rPr>
          <w:szCs w:val="24"/>
          <w:lang w:eastAsia="en-US"/>
        </w:rPr>
        <w:t xml:space="preserve"> suspendre ses fonctions sans préavis ou présenter sa démission conformément aux dispositions de l’Article 7.</w:t>
      </w:r>
    </w:p>
    <w:p w14:paraId="6F39CA9A" w14:textId="77777777" w:rsidR="00647966" w:rsidRPr="003C6428" w:rsidRDefault="00647966" w:rsidP="00945408">
      <w:pPr>
        <w:numPr>
          <w:ilvl w:val="0"/>
          <w:numId w:val="129"/>
        </w:numPr>
        <w:tabs>
          <w:tab w:val="clear" w:pos="720"/>
        </w:tabs>
        <w:spacing w:after="120"/>
        <w:ind w:left="0" w:right="-14" w:firstLine="0"/>
        <w:rPr>
          <w:lang w:eastAsia="en-US"/>
        </w:rPr>
      </w:pPr>
      <w:r w:rsidRPr="003C6428">
        <w:rPr>
          <w:lang w:eastAsia="en-US"/>
        </w:rPr>
        <w:t>Résiliation</w:t>
      </w:r>
    </w:p>
    <w:p w14:paraId="6F39CA9B" w14:textId="77777777" w:rsidR="00647966" w:rsidRPr="003C6428" w:rsidRDefault="00647966" w:rsidP="00465E69">
      <w:pPr>
        <w:spacing w:after="120"/>
        <w:ind w:left="0" w:right="-14" w:firstLine="0"/>
        <w:rPr>
          <w:szCs w:val="24"/>
          <w:lang w:eastAsia="en-US"/>
        </w:rPr>
      </w:pPr>
      <w:r w:rsidRPr="003C6428">
        <w:rPr>
          <w:szCs w:val="24"/>
          <w:lang w:eastAsia="en-US"/>
        </w:rPr>
        <w:t xml:space="preserve">A tout moment, le Maître d’Ouvrage et l’Entrepreneur peuvent conjointement mettre fin à </w:t>
      </w:r>
      <w:r w:rsidR="00DF2658" w:rsidRPr="003C6428">
        <w:rPr>
          <w:szCs w:val="24"/>
          <w:lang w:eastAsia="en-US"/>
        </w:rPr>
        <w:t>l’Accord de CPRD</w:t>
      </w:r>
      <w:r w:rsidRPr="003C6428">
        <w:rPr>
          <w:szCs w:val="24"/>
          <w:lang w:eastAsia="en-US"/>
        </w:rPr>
        <w:t xml:space="preserve"> sous réserve </w:t>
      </w:r>
      <w:r w:rsidRPr="003C6428">
        <w:rPr>
          <w:lang w:eastAsia="en-US"/>
        </w:rPr>
        <w:t>d’un</w:t>
      </w:r>
      <w:r w:rsidRPr="003C6428">
        <w:rPr>
          <w:szCs w:val="24"/>
          <w:lang w:eastAsia="en-US"/>
        </w:rPr>
        <w:t xml:space="preserve"> préavis de 42 jours et les Membres du </w:t>
      </w:r>
      <w:r w:rsidR="00FD7019" w:rsidRPr="003C6428">
        <w:rPr>
          <w:szCs w:val="24"/>
          <w:lang w:eastAsia="en-US"/>
        </w:rPr>
        <w:t>CPRD</w:t>
      </w:r>
      <w:r w:rsidRPr="003C6428">
        <w:rPr>
          <w:szCs w:val="24"/>
          <w:lang w:eastAsia="en-US"/>
        </w:rPr>
        <w:t xml:space="preserve"> donner leur démission conformément aux dispositions de l’Article 2.</w:t>
      </w:r>
    </w:p>
    <w:p w14:paraId="6F39CA9C" w14:textId="77777777" w:rsidR="00647966" w:rsidRPr="003C6428" w:rsidRDefault="00647966" w:rsidP="00465E69">
      <w:pPr>
        <w:spacing w:after="120"/>
        <w:ind w:left="0" w:right="-14" w:firstLine="0"/>
        <w:rPr>
          <w:szCs w:val="24"/>
          <w:lang w:eastAsia="en-US"/>
        </w:rPr>
      </w:pPr>
      <w:r w:rsidRPr="003C6428">
        <w:rPr>
          <w:szCs w:val="24"/>
          <w:lang w:eastAsia="en-US"/>
        </w:rPr>
        <w:t xml:space="preserve">Si le Membre du </w:t>
      </w:r>
      <w:r w:rsidR="00FD7019" w:rsidRPr="003C6428">
        <w:rPr>
          <w:szCs w:val="24"/>
          <w:lang w:eastAsia="en-US"/>
        </w:rPr>
        <w:t>CPRD</w:t>
      </w:r>
      <w:r w:rsidRPr="003C6428">
        <w:rPr>
          <w:szCs w:val="24"/>
          <w:lang w:eastAsia="en-US"/>
        </w:rPr>
        <w:t xml:space="preserve"> ne se conforme pas aux dispositions de </w:t>
      </w:r>
      <w:r w:rsidR="00366E69" w:rsidRPr="003C6428">
        <w:rPr>
          <w:szCs w:val="24"/>
          <w:lang w:eastAsia="en-US"/>
        </w:rPr>
        <w:t>l’Acc</w:t>
      </w:r>
      <w:r w:rsidR="00DF2658" w:rsidRPr="003C6428">
        <w:rPr>
          <w:szCs w:val="24"/>
          <w:lang w:eastAsia="en-US"/>
        </w:rPr>
        <w:t>ord de CPRD</w:t>
      </w:r>
      <w:r w:rsidRPr="003C6428">
        <w:rPr>
          <w:szCs w:val="24"/>
          <w:lang w:eastAsia="en-US"/>
        </w:rPr>
        <w:t xml:space="preserve">, le Maître d’Ouvrage et l’Entrepreneur pourront, sans préjudice des autres droits qu’ils détiennent, lui notifier la résiliation de </w:t>
      </w:r>
      <w:r w:rsidR="00DF2658" w:rsidRPr="003C6428">
        <w:rPr>
          <w:szCs w:val="24"/>
          <w:lang w:eastAsia="en-US"/>
        </w:rPr>
        <w:t>l’Accord de CPRD</w:t>
      </w:r>
      <w:r w:rsidRPr="003C6428">
        <w:rPr>
          <w:szCs w:val="24"/>
          <w:lang w:eastAsia="en-US"/>
        </w:rPr>
        <w:t xml:space="preserve">. </w:t>
      </w:r>
    </w:p>
    <w:p w14:paraId="6F39CA9D" w14:textId="77777777" w:rsidR="00647966" w:rsidRPr="003C6428" w:rsidRDefault="00647966" w:rsidP="00465E69">
      <w:pPr>
        <w:spacing w:after="120"/>
        <w:ind w:left="0" w:right="-14" w:firstLine="0"/>
        <w:rPr>
          <w:szCs w:val="24"/>
          <w:lang w:eastAsia="en-US"/>
        </w:rPr>
      </w:pPr>
      <w:r w:rsidRPr="003C6428">
        <w:rPr>
          <w:szCs w:val="24"/>
          <w:lang w:eastAsia="en-US"/>
        </w:rPr>
        <w:t xml:space="preserve">Si le Maître d’Ouvrage ou l’Entrepreneur ne se conforme pas aux dispositions de </w:t>
      </w:r>
      <w:r w:rsidR="00DF2658" w:rsidRPr="003C6428">
        <w:rPr>
          <w:szCs w:val="24"/>
          <w:lang w:eastAsia="en-US"/>
        </w:rPr>
        <w:t>l’Accord de CPRD</w:t>
      </w:r>
      <w:r w:rsidRPr="003C6428">
        <w:rPr>
          <w:szCs w:val="24"/>
          <w:lang w:eastAsia="en-US"/>
        </w:rPr>
        <w:t xml:space="preserve">, le Membre du </w:t>
      </w:r>
      <w:r w:rsidR="00FD7019" w:rsidRPr="003C6428">
        <w:rPr>
          <w:szCs w:val="24"/>
          <w:lang w:eastAsia="en-US"/>
        </w:rPr>
        <w:t>CPRD</w:t>
      </w:r>
      <w:r w:rsidRPr="003C6428">
        <w:rPr>
          <w:szCs w:val="24"/>
          <w:lang w:eastAsia="en-US"/>
        </w:rPr>
        <w:t xml:space="preserve"> pourra, sans préjudice des autres droits qu’il détient, notifier au Maître d’Ouvrage et à l’Entrepreneur la résiliation de</w:t>
      </w:r>
      <w:r w:rsidR="00DF2658" w:rsidRPr="003C6428">
        <w:rPr>
          <w:szCs w:val="24"/>
          <w:lang w:eastAsia="en-US"/>
        </w:rPr>
        <w:t>l’Accord de CPRD</w:t>
      </w:r>
      <w:r w:rsidRPr="003C6428">
        <w:rPr>
          <w:szCs w:val="24"/>
          <w:lang w:eastAsia="en-US"/>
        </w:rPr>
        <w:t>. Cette notification prendra effet lorsqu’elle aura été reçue par le Maître d’Ouvrage et l’Entrepreneur.</w:t>
      </w:r>
    </w:p>
    <w:p w14:paraId="6F39CA9E" w14:textId="77777777" w:rsidR="00647966" w:rsidRPr="003C6428" w:rsidRDefault="00647966" w:rsidP="00465E69">
      <w:pPr>
        <w:spacing w:after="120"/>
        <w:ind w:left="0" w:right="-14" w:firstLine="0"/>
        <w:rPr>
          <w:szCs w:val="24"/>
          <w:lang w:eastAsia="en-US"/>
        </w:rPr>
      </w:pPr>
      <w:r w:rsidRPr="003C6428">
        <w:rPr>
          <w:szCs w:val="24"/>
          <w:lang w:eastAsia="en-US"/>
        </w:rPr>
        <w:t xml:space="preserve">Une telle notification, démission ou résiliation sera définitive et engagera le Maître d’Ouvrage, l’Entrepreneur et le </w:t>
      </w:r>
      <w:r w:rsidRPr="003C6428">
        <w:rPr>
          <w:lang w:eastAsia="en-US"/>
        </w:rPr>
        <w:t>Membre</w:t>
      </w:r>
      <w:r w:rsidRPr="003C6428">
        <w:rPr>
          <w:szCs w:val="24"/>
          <w:lang w:eastAsia="en-US"/>
        </w:rPr>
        <w:t xml:space="preserve"> du </w:t>
      </w:r>
      <w:r w:rsidR="00FD7019" w:rsidRPr="003C6428">
        <w:rPr>
          <w:szCs w:val="24"/>
          <w:lang w:eastAsia="en-US"/>
        </w:rPr>
        <w:t>CPRD</w:t>
      </w:r>
      <w:r w:rsidRPr="003C6428">
        <w:rPr>
          <w:szCs w:val="24"/>
          <w:lang w:eastAsia="en-US"/>
        </w:rPr>
        <w:t>. Néanmoins, une notification qui n’aurait pas été effectuée à la fois au Maître d’Ouvrage et à l’Entrepreneur demeurerait sans effet.</w:t>
      </w:r>
    </w:p>
    <w:p w14:paraId="6F39CA9F" w14:textId="77777777" w:rsidR="00647966" w:rsidRPr="003C6428" w:rsidRDefault="00647966" w:rsidP="00465E69">
      <w:pPr>
        <w:spacing w:after="120"/>
        <w:ind w:left="0" w:right="-14" w:firstLine="0"/>
        <w:rPr>
          <w:lang w:eastAsia="en-US"/>
        </w:rPr>
      </w:pPr>
      <w:r w:rsidRPr="003C6428">
        <w:rPr>
          <w:lang w:eastAsia="en-US"/>
        </w:rPr>
        <w:t>8.</w:t>
      </w:r>
      <w:r w:rsidRPr="003C6428">
        <w:rPr>
          <w:lang w:eastAsia="en-US"/>
        </w:rPr>
        <w:tab/>
        <w:t xml:space="preserve">Manquement du Membre du </w:t>
      </w:r>
      <w:r w:rsidR="00FD7019" w:rsidRPr="003C6428">
        <w:rPr>
          <w:lang w:eastAsia="en-US"/>
        </w:rPr>
        <w:t>CPRD</w:t>
      </w:r>
      <w:r w:rsidRPr="003C6428">
        <w:rPr>
          <w:lang w:eastAsia="en-US"/>
        </w:rPr>
        <w:t xml:space="preserve"> à ses engagements </w:t>
      </w:r>
    </w:p>
    <w:p w14:paraId="6F39CAA0" w14:textId="77777777" w:rsidR="00647966" w:rsidRPr="003C6428" w:rsidRDefault="00647966" w:rsidP="00465E69">
      <w:pPr>
        <w:spacing w:after="120"/>
        <w:ind w:left="0" w:right="-14" w:firstLine="0"/>
        <w:rPr>
          <w:szCs w:val="24"/>
          <w:lang w:eastAsia="en-US"/>
        </w:rPr>
      </w:pPr>
      <w:r w:rsidRPr="003C6428">
        <w:rPr>
          <w:szCs w:val="24"/>
          <w:lang w:eastAsia="en-US"/>
        </w:rPr>
        <w:t xml:space="preserve">Si un Membre du </w:t>
      </w:r>
      <w:r w:rsidR="00FD7019" w:rsidRPr="003C6428">
        <w:rPr>
          <w:szCs w:val="24"/>
          <w:lang w:eastAsia="en-US"/>
        </w:rPr>
        <w:t>CPRD</w:t>
      </w:r>
      <w:r w:rsidRPr="003C6428">
        <w:rPr>
          <w:szCs w:val="24"/>
          <w:lang w:eastAsia="en-US"/>
        </w:rPr>
        <w:t xml:space="preserve"> ne se conforme pas à ses obligations d’impartialité ou d’indépendance vis-à-vis du Maître d’Ouvrage ou de l’Entrepreneur telles que stipulées à l’Article 4, il n’aura pas droit à être rémunéré ou être remboursé des dépenses qu’il aura encourues et, sans préjudice des autres droits qu’ils </w:t>
      </w:r>
      <w:r w:rsidRPr="003C6428">
        <w:rPr>
          <w:lang w:eastAsia="en-US"/>
        </w:rPr>
        <w:t>détiennent</w:t>
      </w:r>
      <w:r w:rsidRPr="003C6428">
        <w:rPr>
          <w:szCs w:val="24"/>
          <w:lang w:eastAsia="en-US"/>
        </w:rPr>
        <w:t xml:space="preserve">, devra rembourser au Maître d’Ouvrage et à l’Entrepreneur la rémunération et les autres sommes qu’il aura perçues ou qui auraient été versées aux autres Membres du </w:t>
      </w:r>
      <w:r w:rsidR="00FD7019" w:rsidRPr="003C6428">
        <w:rPr>
          <w:szCs w:val="24"/>
          <w:lang w:eastAsia="en-US"/>
        </w:rPr>
        <w:t>CPRD</w:t>
      </w:r>
      <w:r w:rsidRPr="003C6428">
        <w:rPr>
          <w:szCs w:val="24"/>
          <w:lang w:eastAsia="en-US"/>
        </w:rPr>
        <w:t xml:space="preserve">, le cas échéant, au titre de la procédure conduite par le </w:t>
      </w:r>
      <w:r w:rsidR="00FD7019" w:rsidRPr="003C6428">
        <w:rPr>
          <w:szCs w:val="24"/>
          <w:lang w:eastAsia="en-US"/>
        </w:rPr>
        <w:t>CPRD</w:t>
      </w:r>
      <w:r w:rsidRPr="003C6428">
        <w:rPr>
          <w:szCs w:val="24"/>
          <w:lang w:eastAsia="en-US"/>
        </w:rPr>
        <w:t xml:space="preserve"> ou des décisions qu’il aura rendues, et qui seront annulées ou rendues sans effet en raison du manquement du Membre du </w:t>
      </w:r>
      <w:r w:rsidR="00FD7019" w:rsidRPr="003C6428">
        <w:rPr>
          <w:szCs w:val="24"/>
          <w:lang w:eastAsia="en-US"/>
        </w:rPr>
        <w:t>CPRD</w:t>
      </w:r>
      <w:r w:rsidRPr="003C6428">
        <w:rPr>
          <w:szCs w:val="24"/>
          <w:lang w:eastAsia="en-US"/>
        </w:rPr>
        <w:t xml:space="preserve"> à ses obligations. </w:t>
      </w:r>
    </w:p>
    <w:p w14:paraId="6F39CAA1" w14:textId="77777777" w:rsidR="00647966" w:rsidRPr="003C6428" w:rsidRDefault="00647966" w:rsidP="00465E69">
      <w:pPr>
        <w:spacing w:after="120"/>
        <w:ind w:left="0" w:right="-14" w:firstLine="0"/>
        <w:rPr>
          <w:lang w:eastAsia="en-US"/>
        </w:rPr>
      </w:pPr>
      <w:r w:rsidRPr="003C6428">
        <w:rPr>
          <w:lang w:eastAsia="en-US"/>
        </w:rPr>
        <w:t>9.</w:t>
      </w:r>
      <w:r w:rsidRPr="003C6428">
        <w:rPr>
          <w:lang w:eastAsia="en-US"/>
        </w:rPr>
        <w:tab/>
        <w:t>Différends</w:t>
      </w:r>
    </w:p>
    <w:p w14:paraId="6F39CAA2" w14:textId="77777777" w:rsidR="00647966" w:rsidRPr="003C6428" w:rsidRDefault="00647966" w:rsidP="00465E69">
      <w:pPr>
        <w:spacing w:after="120"/>
        <w:ind w:left="0" w:right="-14" w:firstLine="0"/>
        <w:rPr>
          <w:iCs/>
          <w:szCs w:val="24"/>
          <w:lang w:eastAsia="en-US"/>
        </w:rPr>
      </w:pPr>
      <w:r w:rsidRPr="003C6428">
        <w:rPr>
          <w:szCs w:val="24"/>
          <w:lang w:eastAsia="en-US"/>
        </w:rPr>
        <w:t xml:space="preserve">Tout différend ou réclamation découlant du présent Accord ou en relation avec celui-ci ainsi que de tout manquement à cet Accord, résiliation ou validité de </w:t>
      </w:r>
      <w:r w:rsidR="00DF2658" w:rsidRPr="003C6428">
        <w:rPr>
          <w:szCs w:val="24"/>
          <w:lang w:eastAsia="en-US"/>
        </w:rPr>
        <w:t>l’Accord de CPRD</w:t>
      </w:r>
      <w:r w:rsidRPr="003C6428">
        <w:rPr>
          <w:szCs w:val="24"/>
          <w:lang w:eastAsia="en-US"/>
        </w:rPr>
        <w:t xml:space="preserve"> sera tranché définitivement par voie arbitrage institutionnel. Si aucune institution d’arbitrage n’a été </w:t>
      </w:r>
      <w:r w:rsidRPr="003C6428">
        <w:rPr>
          <w:szCs w:val="24"/>
          <w:lang w:eastAsia="en-US"/>
        </w:rPr>
        <w:lastRenderedPageBreak/>
        <w:t xml:space="preserve">convenue, l’arbitrage sera conduit </w:t>
      </w:r>
      <w:r w:rsidRPr="003C6428">
        <w:rPr>
          <w:iCs/>
          <w:szCs w:val="24"/>
          <w:lang w:eastAsia="en-US"/>
        </w:rPr>
        <w:t>suivant le Règlement d'arbitrage de la Chambre de Commerce Internationale par un ou plusieurs arbitres nommés conformément à ce Règlement.</w:t>
      </w:r>
    </w:p>
    <w:p w14:paraId="6F39CAA3" w14:textId="77777777" w:rsidR="00647966" w:rsidRPr="003C6428" w:rsidRDefault="00647966" w:rsidP="00465E69">
      <w:pPr>
        <w:spacing w:before="120" w:after="120"/>
        <w:ind w:left="0" w:firstLine="0"/>
        <w:rPr>
          <w:b/>
          <w:szCs w:val="24"/>
          <w:lang w:eastAsia="en-US"/>
        </w:rPr>
      </w:pPr>
      <w:r w:rsidRPr="003C6428">
        <w:rPr>
          <w:iCs/>
          <w:szCs w:val="24"/>
          <w:lang w:eastAsia="en-US"/>
        </w:rPr>
        <w:br w:type="page"/>
      </w:r>
    </w:p>
    <w:p w14:paraId="6F39CAA4" w14:textId="77777777" w:rsidR="00647966" w:rsidRPr="003C6428" w:rsidRDefault="00647966" w:rsidP="00465E69">
      <w:pPr>
        <w:pStyle w:val="Head41"/>
        <w:spacing w:before="120" w:after="120"/>
        <w:ind w:left="0" w:firstLine="0"/>
        <w:rPr>
          <w:sz w:val="36"/>
          <w:szCs w:val="36"/>
        </w:rPr>
      </w:pPr>
      <w:r w:rsidRPr="003C6428">
        <w:rPr>
          <w:sz w:val="36"/>
          <w:szCs w:val="36"/>
        </w:rPr>
        <w:lastRenderedPageBreak/>
        <w:t>Annexe B - Annexe aux Conditions générales de l’</w:t>
      </w:r>
      <w:r w:rsidR="008C10CD" w:rsidRPr="003C6428">
        <w:rPr>
          <w:sz w:val="36"/>
          <w:szCs w:val="36"/>
        </w:rPr>
        <w:t>A</w:t>
      </w:r>
      <w:r w:rsidRPr="003C6428">
        <w:rPr>
          <w:sz w:val="36"/>
          <w:szCs w:val="36"/>
        </w:rPr>
        <w:t>ccord constitutif du Comité de Prévention et de Règlement des Différends (« CPRD »)</w:t>
      </w:r>
    </w:p>
    <w:p w14:paraId="6F39CAA5" w14:textId="77777777" w:rsidR="00647966" w:rsidRPr="003C6428" w:rsidRDefault="00647966" w:rsidP="00465E69">
      <w:pPr>
        <w:pStyle w:val="ClauseSubPara"/>
        <w:spacing w:before="0" w:after="120"/>
        <w:ind w:left="0" w:right="-14" w:firstLine="0"/>
        <w:rPr>
          <w:sz w:val="24"/>
          <w:szCs w:val="24"/>
          <w:lang w:val="fr-FR"/>
        </w:rPr>
      </w:pPr>
      <w:r w:rsidRPr="003C6428">
        <w:rPr>
          <w:sz w:val="24"/>
          <w:lang w:val="fr-FR"/>
        </w:rPr>
        <w:t>1</w:t>
      </w:r>
      <w:r w:rsidR="00AE68EC" w:rsidRPr="003C6428">
        <w:rPr>
          <w:sz w:val="24"/>
          <w:szCs w:val="24"/>
          <w:lang w:val="fr-FR"/>
        </w:rPr>
        <w:tab/>
      </w:r>
      <w:r w:rsidRPr="003C6428">
        <w:rPr>
          <w:sz w:val="24"/>
          <w:szCs w:val="24"/>
          <w:lang w:val="fr-FR"/>
        </w:rPr>
        <w:t xml:space="preserve">A moins que le Maître d’Ouvrage et l’Entrepreneur n’en conviennent autrement, le CPRD se rendra sur le site des travaux à la demande du Maître d’Ouvrage ou de l’Entrepreneur au </w:t>
      </w:r>
      <w:r w:rsidRPr="003C6428">
        <w:rPr>
          <w:sz w:val="24"/>
          <w:lang w:val="fr-FR"/>
        </w:rPr>
        <w:t>minimum</w:t>
      </w:r>
      <w:r w:rsidRPr="003C6428">
        <w:rPr>
          <w:sz w:val="24"/>
          <w:szCs w:val="24"/>
          <w:lang w:val="fr-FR"/>
        </w:rPr>
        <w:t xml:space="preserve"> tous les 140 jours, y compris lorsque se déroulent des activités-clé de construction. A moins que le Maître d’Ouvrage,l’Entrepreneur, et le CPRD n’en conviennent autrement, les visites du site des travaux se succéderont au maximum tous les 70 jours, à l’exception des déplacements nécessités par la tenue d’une audience comme indiqué ci-après. </w:t>
      </w:r>
    </w:p>
    <w:p w14:paraId="6F39CAA6"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2.</w:t>
      </w:r>
      <w:r w:rsidRPr="003C6428">
        <w:rPr>
          <w:sz w:val="24"/>
          <w:szCs w:val="24"/>
          <w:lang w:val="fr-FR"/>
        </w:rPr>
        <w:tab/>
        <w:t>La date et le programme de chaque visite seront ceux qui auront été convenus par le Maître d’Ouvrage, l’Entrepreneur et le CPRD ou, à défaut, par le CPRD. L’objectif de ces déplacements sur le site des travaux est de permettre au CPRD de se familiariser et se maintenir au courant du déroulement de l’exécution du Marché et de toute difficulté ou réclamation qui pourrait en résulter et, dans la mesure du possible, d’éviter que celles-ci ne donnent lieu à un différend.</w:t>
      </w:r>
    </w:p>
    <w:p w14:paraId="6F39CAA7"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3.</w:t>
      </w:r>
      <w:r w:rsidRPr="003C6428">
        <w:rPr>
          <w:sz w:val="24"/>
          <w:szCs w:val="24"/>
          <w:lang w:val="fr-FR"/>
        </w:rPr>
        <w:tab/>
        <w:t xml:space="preserve">Le Maître d’Ouvrage, l’Entrepreneur et le Maître d’Œuvre participeront aux visites du site des travaux, qui seront cordonnées par le Maître d’Ouvrage et ce avec le concours de l’Entrepreneur. Le </w:t>
      </w:r>
      <w:r w:rsidRPr="003C6428">
        <w:rPr>
          <w:sz w:val="24"/>
          <w:lang w:val="fr-FR"/>
        </w:rPr>
        <w:t>Maître d’Ouvrage</w:t>
      </w:r>
      <w:r w:rsidRPr="003C6428">
        <w:rPr>
          <w:sz w:val="24"/>
          <w:szCs w:val="24"/>
          <w:lang w:val="fr-FR"/>
        </w:rPr>
        <w:t xml:space="preserve"> fournira l’appui nécessaire en matière de secrétariat, reproduction et lieux de réunion. A l’issue de chaque visite sur le site des travaux, et avant de quitter les lieux, le CPRD préparera un rapport sur les activités relatives à la visite en question et en transmettra un exemplaire au Maître d’Ouvrage et à l’Entrepreneur.</w:t>
      </w:r>
    </w:p>
    <w:p w14:paraId="6F39CAA8"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4.</w:t>
      </w:r>
      <w:r w:rsidRPr="003C6428">
        <w:rPr>
          <w:sz w:val="24"/>
          <w:szCs w:val="24"/>
          <w:lang w:val="fr-FR"/>
        </w:rPr>
        <w:tab/>
        <w:t>Le Maître d’Ouvrage et l’Entrepreneur fourniront au CPRD un exemplaire de tous les documents que le CPRD pourrait requérir, y compris les documents du Marché, les rapports d’avancement, ordres de service de modification, certificats ou tout autre document relatif à l’exécution du Marché que le CPRD pourrait requérir. Toutes les communications entre le CPRD et le Maître d’Ouvrage ou l’Entrepreneur seront copiées à l’autre Partie. Si le CPRD est composé de trois membres, le Maître d’Ouvrage et l’Entrepreneur enverront un exemplaire de ces documents ou communications à chacun des trois membres du CPRD.</w:t>
      </w:r>
    </w:p>
    <w:p w14:paraId="6F39CAA9"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5.</w:t>
      </w:r>
      <w:r w:rsidRPr="003C6428">
        <w:rPr>
          <w:sz w:val="24"/>
          <w:szCs w:val="24"/>
          <w:lang w:val="fr-FR"/>
        </w:rPr>
        <w:tab/>
        <w:t>Lorsqu’un différend est soumis au CPRD conformément à l’Article 50.3 du CCAG, le CPRD procédera conformément à l’Article 50.3 du CCAG et à la présenteannexe. Sous réserve du délai qui lui est imparti pour communiquer sa décision et de tout autre élément pertinent, le CPRD sera tenu :</w:t>
      </w:r>
    </w:p>
    <w:p w14:paraId="6F39CAAA" w14:textId="77777777" w:rsidR="00647966" w:rsidRPr="003C6428" w:rsidRDefault="00647966" w:rsidP="00945408">
      <w:pPr>
        <w:pStyle w:val="ClauseSubList"/>
        <w:numPr>
          <w:ilvl w:val="0"/>
          <w:numId w:val="130"/>
        </w:numPr>
        <w:tabs>
          <w:tab w:val="clear" w:pos="1440"/>
        </w:tabs>
        <w:spacing w:after="120"/>
        <w:ind w:left="0" w:firstLine="0"/>
        <w:rPr>
          <w:sz w:val="24"/>
          <w:szCs w:val="24"/>
          <w:lang w:val="fr-FR"/>
        </w:rPr>
      </w:pPr>
      <w:r w:rsidRPr="003C6428">
        <w:rPr>
          <w:sz w:val="24"/>
          <w:szCs w:val="24"/>
          <w:lang w:val="fr-FR"/>
        </w:rPr>
        <w:t>d’agir équitablement et impartialement à l’égard du Maître d’Ouvrage et de l’Entrepreneur, donnant à chacun d’entre eux la possibilité de présenter son point de vue et répondre à celui de l’autre ;</w:t>
      </w:r>
    </w:p>
    <w:p w14:paraId="6F39CAAB" w14:textId="77777777" w:rsidR="00647966" w:rsidRPr="003C6428" w:rsidRDefault="00647966" w:rsidP="00945408">
      <w:pPr>
        <w:pStyle w:val="ClauseSubList"/>
        <w:numPr>
          <w:ilvl w:val="0"/>
          <w:numId w:val="130"/>
        </w:numPr>
        <w:tabs>
          <w:tab w:val="clear" w:pos="1440"/>
        </w:tabs>
        <w:spacing w:after="120"/>
        <w:ind w:left="0" w:firstLine="0"/>
        <w:rPr>
          <w:sz w:val="24"/>
          <w:szCs w:val="24"/>
          <w:lang w:val="fr-FR"/>
        </w:rPr>
      </w:pPr>
      <w:r w:rsidRPr="003C6428">
        <w:rPr>
          <w:sz w:val="24"/>
          <w:szCs w:val="24"/>
          <w:lang w:val="fr-FR"/>
        </w:rPr>
        <w:t>d’adopter une procédure adaptée au différend, en évitant tout retard ou dépense inutiles.</w:t>
      </w:r>
    </w:p>
    <w:p w14:paraId="6F39CAAC"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6.</w:t>
      </w:r>
      <w:r w:rsidRPr="003C6428">
        <w:rPr>
          <w:sz w:val="24"/>
          <w:szCs w:val="24"/>
          <w:lang w:val="fr-FR"/>
        </w:rPr>
        <w:tab/>
        <w:t xml:space="preserve">Le CPRD pourra tenir une audience sur le différend en question, audience dont il fixera la date et le lieu, et </w:t>
      </w:r>
      <w:r w:rsidRPr="003C6428">
        <w:rPr>
          <w:sz w:val="24"/>
          <w:lang w:val="fr-FR"/>
        </w:rPr>
        <w:t>pourra</w:t>
      </w:r>
      <w:r w:rsidRPr="003C6428">
        <w:rPr>
          <w:sz w:val="24"/>
          <w:szCs w:val="24"/>
          <w:lang w:val="fr-FR"/>
        </w:rPr>
        <w:t xml:space="preserve"> requérir du Maître d’Ouvrage et de l’Entrepreneur qu’ils soumettent les documents et les arguments relatifs à ce différend avant la tenue de l’audience.</w:t>
      </w:r>
    </w:p>
    <w:p w14:paraId="6F39CAAD"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7.</w:t>
      </w:r>
      <w:r w:rsidRPr="003C6428">
        <w:rPr>
          <w:sz w:val="24"/>
          <w:szCs w:val="24"/>
          <w:lang w:val="fr-FR"/>
        </w:rPr>
        <w:tab/>
        <w:t xml:space="preserve">A moins qu’il n’en soit convenu autrement par écrit entre le Maître d’Ouvrage et l’Entrepreneur, le CPRD pourra adopter une procédure inquisitoire, refuser accès à l’audience à </w:t>
      </w:r>
      <w:r w:rsidRPr="003C6428">
        <w:rPr>
          <w:sz w:val="24"/>
          <w:szCs w:val="24"/>
          <w:lang w:val="fr-FR"/>
        </w:rPr>
        <w:lastRenderedPageBreak/>
        <w:t>toute personne autre que les représentants du Maître d’Ouvrage, de l’Entrepreneur ou du Maître d’Œuvre, et poursuivre ses travaux en l’absence d’une des Partie dont le CPRD s’est assuré qu’elle a été dûment convoquée à l’audience, et ce tout en conservant la possibilité de décider si et dans quelle mesure il veut exercer un tel droit.</w:t>
      </w:r>
    </w:p>
    <w:p w14:paraId="6F39CAAE"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8.</w:t>
      </w:r>
      <w:r w:rsidRPr="003C6428">
        <w:rPr>
          <w:sz w:val="24"/>
          <w:szCs w:val="24"/>
          <w:lang w:val="fr-FR"/>
        </w:rPr>
        <w:tab/>
        <w:t>Le Maître d’Ouvrage et l’Entrepreneur confèrent au CPRD la capacité :</w:t>
      </w:r>
    </w:p>
    <w:p w14:paraId="6F39CAAF"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(a)</w:t>
      </w:r>
      <w:r w:rsidRPr="003C6428">
        <w:rPr>
          <w:lang w:val="fr-FR"/>
        </w:rPr>
        <w:tab/>
      </w:r>
      <w:r w:rsidRPr="003C6428">
        <w:rPr>
          <w:sz w:val="24"/>
          <w:szCs w:val="24"/>
          <w:lang w:val="fr-FR"/>
        </w:rPr>
        <w:t xml:space="preserve">de déterminer la </w:t>
      </w:r>
      <w:r w:rsidRPr="003C6428">
        <w:rPr>
          <w:sz w:val="24"/>
          <w:lang w:val="fr-FR"/>
        </w:rPr>
        <w:t>procédure</w:t>
      </w:r>
      <w:r w:rsidRPr="003C6428">
        <w:rPr>
          <w:sz w:val="24"/>
          <w:szCs w:val="24"/>
          <w:lang w:val="fr-FR"/>
        </w:rPr>
        <w:t xml:space="preserve"> à appliquer au règlement du différend ;</w:t>
      </w:r>
    </w:p>
    <w:p w14:paraId="6F39CAB0"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(b)</w:t>
      </w:r>
      <w:r w:rsidRPr="003C6428">
        <w:rPr>
          <w:sz w:val="24"/>
          <w:szCs w:val="24"/>
          <w:lang w:val="fr-FR"/>
        </w:rPr>
        <w:tab/>
        <w:t xml:space="preserve">de décider de la </w:t>
      </w:r>
      <w:r w:rsidRPr="003C6428">
        <w:rPr>
          <w:sz w:val="24"/>
          <w:lang w:val="fr-FR"/>
        </w:rPr>
        <w:t>compétence</w:t>
      </w:r>
      <w:r w:rsidRPr="003C6428">
        <w:rPr>
          <w:sz w:val="24"/>
          <w:szCs w:val="24"/>
          <w:lang w:val="fr-FR"/>
        </w:rPr>
        <w:t xml:space="preserve"> propre au CPRD et de la portée du différend qui lui est soumis ;</w:t>
      </w:r>
    </w:p>
    <w:p w14:paraId="6F39CAB1"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(c)</w:t>
      </w:r>
      <w:r w:rsidRPr="003C6428">
        <w:rPr>
          <w:sz w:val="24"/>
          <w:szCs w:val="24"/>
          <w:lang w:val="fr-FR"/>
        </w:rPr>
        <w:tab/>
        <w:t>de tenir les audiences qu’il estime appropriées, sans autre règle de procédure que celles définies par le Marché et la présente</w:t>
      </w:r>
      <w:r w:rsidR="006648A7">
        <w:rPr>
          <w:sz w:val="24"/>
          <w:szCs w:val="24"/>
          <w:lang w:val="fr-FR"/>
        </w:rPr>
        <w:t xml:space="preserve"> </w:t>
      </w:r>
      <w:r w:rsidRPr="003C6428">
        <w:rPr>
          <w:sz w:val="24"/>
          <w:szCs w:val="24"/>
          <w:lang w:val="fr-FR"/>
        </w:rPr>
        <w:t>Annexe ;</w:t>
      </w:r>
    </w:p>
    <w:p w14:paraId="6F39CAB2"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(d)</w:t>
      </w:r>
      <w:r w:rsidRPr="003C6428">
        <w:rPr>
          <w:sz w:val="24"/>
          <w:szCs w:val="24"/>
          <w:lang w:val="fr-FR"/>
        </w:rPr>
        <w:tab/>
        <w:t xml:space="preserve">de prendre les initiatives nécessaires à la détermination des faits et autres éléments qu’une décision </w:t>
      </w:r>
      <w:r w:rsidRPr="003C6428">
        <w:rPr>
          <w:sz w:val="24"/>
          <w:lang w:val="fr-FR"/>
        </w:rPr>
        <w:t>nécessite</w:t>
      </w:r>
      <w:r w:rsidRPr="003C6428">
        <w:rPr>
          <w:sz w:val="24"/>
          <w:szCs w:val="24"/>
          <w:lang w:val="fr-FR"/>
        </w:rPr>
        <w:t> ;</w:t>
      </w:r>
    </w:p>
    <w:p w14:paraId="6F39CAB3"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(e)</w:t>
      </w:r>
      <w:r w:rsidRPr="003C6428">
        <w:rPr>
          <w:sz w:val="24"/>
          <w:szCs w:val="24"/>
          <w:lang w:val="fr-FR"/>
        </w:rPr>
        <w:tab/>
        <w:t>d’utiliser ses propres connaissances de spécialiste en la matière ;</w:t>
      </w:r>
    </w:p>
    <w:p w14:paraId="6F39CAB4"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(f)</w:t>
      </w:r>
      <w:r w:rsidRPr="003C6428">
        <w:rPr>
          <w:sz w:val="24"/>
          <w:szCs w:val="24"/>
          <w:lang w:val="fr-FR"/>
        </w:rPr>
        <w:tab/>
        <w:t xml:space="preserve">de décider du </w:t>
      </w:r>
      <w:r w:rsidRPr="003C6428">
        <w:rPr>
          <w:sz w:val="24"/>
          <w:lang w:val="fr-FR"/>
        </w:rPr>
        <w:t>paiement</w:t>
      </w:r>
      <w:r w:rsidRPr="003C6428">
        <w:rPr>
          <w:sz w:val="24"/>
          <w:szCs w:val="24"/>
          <w:lang w:val="fr-FR"/>
        </w:rPr>
        <w:t xml:space="preserve"> de charges financières conformément aux dispositions du Marché ;</w:t>
      </w:r>
    </w:p>
    <w:p w14:paraId="6F39CAB5"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(g)</w:t>
      </w:r>
      <w:r w:rsidRPr="003C6428">
        <w:rPr>
          <w:sz w:val="24"/>
          <w:szCs w:val="24"/>
          <w:lang w:val="fr-FR"/>
        </w:rPr>
        <w:tab/>
        <w:t xml:space="preserve">de décider de </w:t>
      </w:r>
      <w:r w:rsidRPr="003C6428">
        <w:rPr>
          <w:sz w:val="24"/>
          <w:lang w:val="fr-FR"/>
        </w:rPr>
        <w:t>toute</w:t>
      </w:r>
      <w:r w:rsidRPr="003C6428">
        <w:rPr>
          <w:sz w:val="24"/>
          <w:szCs w:val="24"/>
          <w:lang w:val="fr-FR"/>
        </w:rPr>
        <w:t xml:space="preserve"> mesure temporaire, transitoire ou conservatoire ;</w:t>
      </w:r>
    </w:p>
    <w:p w14:paraId="6F39CAB6"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(h)</w:t>
      </w:r>
      <w:r w:rsidRPr="003C6428">
        <w:rPr>
          <w:sz w:val="24"/>
          <w:szCs w:val="24"/>
          <w:lang w:val="fr-FR"/>
        </w:rPr>
        <w:tab/>
        <w:t xml:space="preserve">de considérer, </w:t>
      </w:r>
      <w:r w:rsidRPr="003C6428">
        <w:rPr>
          <w:sz w:val="24"/>
          <w:lang w:val="fr-FR"/>
        </w:rPr>
        <w:t>examiner</w:t>
      </w:r>
      <w:r w:rsidRPr="003C6428">
        <w:rPr>
          <w:sz w:val="24"/>
          <w:szCs w:val="24"/>
          <w:lang w:val="fr-FR"/>
        </w:rPr>
        <w:t xml:space="preserve"> ou modifier tout certificat, constatation, instruction, opinion, ou évaluation du Maître d’Œuvre afférents au différend ;</w:t>
      </w:r>
    </w:p>
    <w:p w14:paraId="6F39CAB7"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(i)</w:t>
      </w:r>
      <w:r w:rsidRPr="003C6428">
        <w:rPr>
          <w:sz w:val="24"/>
          <w:szCs w:val="24"/>
          <w:lang w:val="fr-FR"/>
        </w:rPr>
        <w:tab/>
        <w:t xml:space="preserve">de désigner un ou plusieurs expert/s compétent/s(y compris un ou des experts juridiques et techniques) pour émettre un avis sur un point particulier relatif au différend, si le CPRD le considère nécessaire et les Parties en conviennent, et ce aux frais des Parties. </w:t>
      </w:r>
    </w:p>
    <w:p w14:paraId="6F39CAB8" w14:textId="77777777" w:rsidR="00647966" w:rsidRPr="003C6428" w:rsidRDefault="00647966" w:rsidP="00465E69">
      <w:pPr>
        <w:pStyle w:val="ClauseSubPara"/>
        <w:spacing w:before="0" w:after="120"/>
        <w:ind w:left="0" w:right="-14" w:firstLine="0"/>
        <w:rPr>
          <w:sz w:val="24"/>
          <w:szCs w:val="24"/>
          <w:lang w:val="fr-FR"/>
        </w:rPr>
      </w:pPr>
      <w:r w:rsidRPr="003C6428">
        <w:rPr>
          <w:sz w:val="24"/>
          <w:szCs w:val="24"/>
          <w:lang w:val="fr-FR"/>
        </w:rPr>
        <w:t>9.</w:t>
      </w:r>
      <w:r w:rsidRPr="003C6428">
        <w:rPr>
          <w:sz w:val="24"/>
          <w:szCs w:val="24"/>
          <w:lang w:val="fr-FR"/>
        </w:rPr>
        <w:tab/>
        <w:t xml:space="preserve">En cours d’audience, le CPRD n’émettra pas d’avis sur le bien-fondé des arguments </w:t>
      </w:r>
      <w:r w:rsidRPr="003C6428">
        <w:rPr>
          <w:sz w:val="24"/>
          <w:lang w:val="fr-FR"/>
        </w:rPr>
        <w:t>présentés</w:t>
      </w:r>
      <w:r w:rsidRPr="003C6428">
        <w:rPr>
          <w:sz w:val="24"/>
          <w:szCs w:val="24"/>
          <w:lang w:val="fr-FR"/>
        </w:rPr>
        <w:t xml:space="preserve"> par les Parties. Par la suite, le CPRD prendra sa décision conformément à l’Article 50.3, ou de toute autre manière dont il a été convenu par écrit entre le Maître d’Ouvrage et l’Entrepreneur. Si le CPRD est composé de trois membres, il devra</w:t>
      </w:r>
    </w:p>
    <w:p w14:paraId="6F39CAB9"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(a)</w:t>
      </w:r>
      <w:r w:rsidRPr="003C6428">
        <w:rPr>
          <w:lang w:val="fr-FR"/>
        </w:rPr>
        <w:tab/>
      </w:r>
      <w:r w:rsidRPr="003C6428">
        <w:rPr>
          <w:sz w:val="24"/>
          <w:szCs w:val="24"/>
          <w:lang w:val="fr-FR"/>
        </w:rPr>
        <w:t xml:space="preserve">se réunir </w:t>
      </w:r>
      <w:r w:rsidRPr="003C6428">
        <w:rPr>
          <w:sz w:val="24"/>
          <w:lang w:val="fr-FR"/>
        </w:rPr>
        <w:t>après</w:t>
      </w:r>
      <w:r w:rsidRPr="003C6428">
        <w:rPr>
          <w:sz w:val="24"/>
          <w:szCs w:val="24"/>
          <w:lang w:val="fr-FR"/>
        </w:rPr>
        <w:t xml:space="preserve"> l’audience de manière à débattre de sa décision et la préparer ;</w:t>
      </w:r>
    </w:p>
    <w:p w14:paraId="6F39CABA"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(b)</w:t>
      </w:r>
      <w:r w:rsidRPr="003C6428">
        <w:rPr>
          <w:sz w:val="24"/>
          <w:szCs w:val="24"/>
          <w:lang w:val="fr-FR"/>
        </w:rPr>
        <w:tab/>
        <w:t xml:space="preserve">s’efforcer d’arriver à une décision à l’unanimité ; si cela s’avère impossible, sa décision sera prise à la majorité des Membres, qui pourront demander au Membre du </w:t>
      </w:r>
      <w:r w:rsidR="00FD7019" w:rsidRPr="003C6428">
        <w:rPr>
          <w:sz w:val="24"/>
          <w:szCs w:val="24"/>
          <w:lang w:val="fr-FR"/>
        </w:rPr>
        <w:t>CPRD</w:t>
      </w:r>
      <w:r w:rsidRPr="003C6428">
        <w:rPr>
          <w:sz w:val="24"/>
          <w:szCs w:val="24"/>
          <w:lang w:val="fr-FR"/>
        </w:rPr>
        <w:t xml:space="preserve"> en minorité de préparer par écrit un rapport qui sera soumis au Maître d’Ouvrage et à l’Entrepreneur ; </w:t>
      </w:r>
    </w:p>
    <w:p w14:paraId="6F39CABB" w14:textId="77777777" w:rsidR="00647966" w:rsidRPr="003C6428" w:rsidRDefault="00647966" w:rsidP="00465E69">
      <w:pPr>
        <w:pStyle w:val="ClauseSubList"/>
        <w:tabs>
          <w:tab w:val="clear" w:pos="3987"/>
        </w:tabs>
        <w:spacing w:after="120"/>
        <w:ind w:left="0" w:firstLine="0"/>
        <w:rPr>
          <w:sz w:val="24"/>
          <w:szCs w:val="24"/>
          <w:lang w:val="fr-FR"/>
        </w:rPr>
      </w:pPr>
      <w:r w:rsidRPr="003C6428">
        <w:rPr>
          <w:sz w:val="24"/>
          <w:szCs w:val="24"/>
          <w:lang w:val="fr-FR"/>
        </w:rPr>
        <w:t>(c)</w:t>
      </w:r>
      <w:r w:rsidRPr="003C6428">
        <w:rPr>
          <w:sz w:val="24"/>
          <w:szCs w:val="24"/>
          <w:lang w:val="fr-FR"/>
        </w:rPr>
        <w:tab/>
        <w:t xml:space="preserve">si un des Membres du </w:t>
      </w:r>
      <w:r w:rsidR="00FD7019" w:rsidRPr="003C6428">
        <w:rPr>
          <w:sz w:val="24"/>
          <w:szCs w:val="24"/>
          <w:lang w:val="fr-FR"/>
        </w:rPr>
        <w:t>CPRD</w:t>
      </w:r>
      <w:r w:rsidRPr="003C6428">
        <w:rPr>
          <w:sz w:val="24"/>
          <w:szCs w:val="24"/>
          <w:lang w:val="fr-FR"/>
        </w:rPr>
        <w:t xml:space="preserve"> ne se rend pas à une réunion ou une audience, ou ne remplit pas une fonction qui lui est impartie, les deux autres Membres du </w:t>
      </w:r>
      <w:r w:rsidR="00FD7019" w:rsidRPr="003C6428">
        <w:rPr>
          <w:sz w:val="24"/>
          <w:szCs w:val="24"/>
          <w:lang w:val="fr-FR"/>
        </w:rPr>
        <w:t>CPRD</w:t>
      </w:r>
      <w:r w:rsidRPr="003C6428">
        <w:rPr>
          <w:sz w:val="24"/>
          <w:szCs w:val="24"/>
          <w:lang w:val="fr-FR"/>
        </w:rPr>
        <w:t xml:space="preserve"> pourront néanmoins prendre une décision, à moins que :</w:t>
      </w:r>
    </w:p>
    <w:p w14:paraId="6F39CABC" w14:textId="77777777" w:rsidR="00647966" w:rsidRPr="003C6428" w:rsidRDefault="00647966" w:rsidP="00945408">
      <w:pPr>
        <w:pStyle w:val="ClauseSubList"/>
        <w:numPr>
          <w:ilvl w:val="0"/>
          <w:numId w:val="131"/>
        </w:numPr>
        <w:tabs>
          <w:tab w:val="clear" w:pos="2160"/>
        </w:tabs>
        <w:spacing w:after="120"/>
        <w:ind w:left="0" w:firstLine="0"/>
        <w:rPr>
          <w:sz w:val="24"/>
          <w:szCs w:val="24"/>
          <w:lang w:val="fr-FR"/>
        </w:rPr>
      </w:pPr>
      <w:r w:rsidRPr="003C6428">
        <w:rPr>
          <w:sz w:val="24"/>
          <w:szCs w:val="24"/>
          <w:lang w:val="fr-FR"/>
        </w:rPr>
        <w:t xml:space="preserve">le Maître d’Ouvrage ou l’Entrepreneur ne s’y opposent, ou que </w:t>
      </w:r>
    </w:p>
    <w:p w14:paraId="6F39CABD" w14:textId="77777777" w:rsidR="00AB2424" w:rsidRPr="003C6428" w:rsidRDefault="00647966" w:rsidP="00945408">
      <w:pPr>
        <w:pStyle w:val="ClauseSubList"/>
        <w:numPr>
          <w:ilvl w:val="0"/>
          <w:numId w:val="131"/>
        </w:numPr>
        <w:tabs>
          <w:tab w:val="clear" w:pos="2160"/>
        </w:tabs>
        <w:spacing w:after="120"/>
        <w:ind w:left="0" w:firstLine="0"/>
        <w:rPr>
          <w:sz w:val="24"/>
          <w:szCs w:val="24"/>
          <w:lang w:val="fr-FR"/>
        </w:rPr>
        <w:sectPr w:rsidR="00AB2424" w:rsidRPr="003C6428" w:rsidSect="003706F0">
          <w:headerReference w:type="even" r:id="rId74"/>
          <w:headerReference w:type="default" r:id="rId75"/>
          <w:headerReference w:type="first" r:id="rId76"/>
          <w:footnotePr>
            <w:numRestart w:val="eachPage"/>
          </w:footnotePr>
          <w:endnotePr>
            <w:numFmt w:val="decimal"/>
          </w:endnotePr>
          <w:pgSz w:w="12240" w:h="15840" w:code="1"/>
          <w:pgMar w:top="1440" w:right="1440" w:bottom="1440" w:left="1440" w:header="720" w:footer="720" w:gutter="0"/>
          <w:cols w:space="720"/>
          <w:noEndnote/>
          <w:titlePg/>
        </w:sectPr>
      </w:pPr>
      <w:r w:rsidRPr="003C6428">
        <w:rPr>
          <w:sz w:val="24"/>
          <w:szCs w:val="24"/>
          <w:lang w:val="fr-FR"/>
        </w:rPr>
        <w:t xml:space="preserve">le Membre du </w:t>
      </w:r>
      <w:r w:rsidR="00FD7019" w:rsidRPr="003C6428">
        <w:rPr>
          <w:sz w:val="24"/>
          <w:szCs w:val="24"/>
          <w:lang w:val="fr-FR"/>
        </w:rPr>
        <w:t>CPRD</w:t>
      </w:r>
      <w:r w:rsidRPr="003C6428">
        <w:rPr>
          <w:sz w:val="24"/>
          <w:szCs w:val="24"/>
          <w:lang w:val="fr-FR"/>
        </w:rPr>
        <w:t xml:space="preserve"> qui est absent est le Président du </w:t>
      </w:r>
      <w:r w:rsidR="00FD7019" w:rsidRPr="003C6428">
        <w:rPr>
          <w:sz w:val="24"/>
          <w:szCs w:val="24"/>
          <w:lang w:val="fr-FR"/>
        </w:rPr>
        <w:t>CPRD</w:t>
      </w:r>
      <w:r w:rsidRPr="003C6428">
        <w:rPr>
          <w:sz w:val="24"/>
          <w:szCs w:val="24"/>
          <w:lang w:val="fr-FR"/>
        </w:rPr>
        <w:t xml:space="preserve">, et qu’il ne requiert des autres Membres du </w:t>
      </w:r>
      <w:r w:rsidR="00FD7019" w:rsidRPr="003C6428">
        <w:rPr>
          <w:sz w:val="24"/>
          <w:lang w:val="fr-FR"/>
        </w:rPr>
        <w:t>CPRD</w:t>
      </w:r>
      <w:r w:rsidRPr="003C6428">
        <w:rPr>
          <w:sz w:val="24"/>
          <w:szCs w:val="24"/>
          <w:lang w:val="fr-FR"/>
        </w:rPr>
        <w:t xml:space="preserve"> qu’ils s’abstiennent de prendre une décision en son absence. </w:t>
      </w:r>
    </w:p>
    <w:p w14:paraId="6F39CABE" w14:textId="77777777" w:rsidR="006B5AE1" w:rsidRPr="003C6428" w:rsidRDefault="006B5AE1" w:rsidP="00465E69">
      <w:pPr>
        <w:pStyle w:val="ClauseSubList"/>
        <w:tabs>
          <w:tab w:val="clear" w:pos="3987"/>
        </w:tabs>
        <w:spacing w:after="120"/>
        <w:ind w:left="0" w:firstLine="0"/>
        <w:rPr>
          <w:rFonts w:asciiTheme="majorBidi" w:hAnsiTheme="majorBidi" w:cstheme="majorBidi"/>
          <w:b/>
          <w:i/>
          <w:sz w:val="20"/>
          <w:lang w:val="fr-FR"/>
        </w:rPr>
      </w:pPr>
    </w:p>
    <w:p w14:paraId="6F39CABF" w14:textId="77777777" w:rsidR="00F00778" w:rsidRPr="003C6428" w:rsidRDefault="00F00778" w:rsidP="00465E69">
      <w:pPr>
        <w:pStyle w:val="Sections"/>
        <w:ind w:left="0" w:firstLine="0"/>
        <w:rPr>
          <w:b w:val="0"/>
        </w:rPr>
      </w:pPr>
      <w:bookmarkStart w:id="3663" w:name="_Toc138939426"/>
      <w:bookmarkStart w:id="3664" w:name="_Toc485033398"/>
      <w:bookmarkStart w:id="3665" w:name="_Toc33048287"/>
      <w:bookmarkStart w:id="3666" w:name="_Toc156372856"/>
      <w:bookmarkStart w:id="3667" w:name="_Toc326657870"/>
      <w:r w:rsidRPr="003C6428">
        <w:t>Section IX.  C</w:t>
      </w:r>
      <w:r w:rsidR="00480E57" w:rsidRPr="003C6428">
        <w:t xml:space="preserve">ahier des Clauses Administratives </w:t>
      </w:r>
      <w:r w:rsidRPr="003C6428">
        <w:t>P</w:t>
      </w:r>
      <w:r w:rsidR="00480E57" w:rsidRPr="003C6428">
        <w:t xml:space="preserve">articulières </w:t>
      </w:r>
      <w:r w:rsidR="00313B56" w:rsidRPr="003C6428">
        <w:t>(</w:t>
      </w:r>
      <w:r w:rsidR="00480E57" w:rsidRPr="003C6428">
        <w:t>CCAP</w:t>
      </w:r>
      <w:r w:rsidRPr="003C6428">
        <w:t>)</w:t>
      </w:r>
      <w:bookmarkEnd w:id="3663"/>
    </w:p>
    <w:p w14:paraId="6F39CAC0" w14:textId="77777777" w:rsidR="00967229" w:rsidRPr="003C6428" w:rsidRDefault="00967229" w:rsidP="00465E69">
      <w:pPr>
        <w:spacing w:before="120" w:after="240"/>
        <w:ind w:left="0" w:firstLine="0"/>
      </w:pPr>
      <w:r w:rsidRPr="003C6428">
        <w:t>Les Clauses administratives particulières qui suivent complètent les Clauses administratives générales. Dans tous les cas où les dispositions se contredisent, les dispositions ci-après prévaudront sur celles des Clauses administratives générales. Le numéro de la Clause générale à laquelle se réfère une Clause particulière est indiqué entre parenthèses.</w:t>
      </w:r>
    </w:p>
    <w:p w14:paraId="6F39CAC1" w14:textId="77777777" w:rsidR="00967229" w:rsidRPr="003C6428" w:rsidRDefault="00967229" w:rsidP="00465E69">
      <w:pPr>
        <w:spacing w:before="120" w:after="240"/>
        <w:ind w:left="0" w:firstLine="0"/>
        <w:rPr>
          <w:b/>
          <w:sz w:val="32"/>
          <w:szCs w:val="32"/>
        </w:rPr>
      </w:pPr>
      <w:r w:rsidRPr="003C6428">
        <w:rPr>
          <w:b/>
          <w:sz w:val="32"/>
          <w:szCs w:val="32"/>
        </w:rPr>
        <w:t>Partie A – Données du Marché</w:t>
      </w:r>
    </w:p>
    <w:tbl>
      <w:tblPr>
        <w:tblW w:w="9359" w:type="dxa"/>
        <w:tblLayout w:type="fixed"/>
        <w:tblLook w:val="0000" w:firstRow="0" w:lastRow="0" w:firstColumn="0" w:lastColumn="0" w:noHBand="0" w:noVBand="0"/>
      </w:tblPr>
      <w:tblGrid>
        <w:gridCol w:w="2721"/>
        <w:gridCol w:w="1425"/>
        <w:gridCol w:w="5213"/>
      </w:tblGrid>
      <w:tr w:rsidR="00967229" w:rsidRPr="003C6428" w14:paraId="6F39CAC5" w14:textId="77777777" w:rsidTr="003B6421">
        <w:trPr>
          <w:tblHeader/>
        </w:trPr>
        <w:tc>
          <w:tcPr>
            <w:tcW w:w="2721" w:type="dxa"/>
            <w:tcBorders>
              <w:top w:val="single" w:sz="18" w:space="0" w:color="auto"/>
              <w:left w:val="single" w:sz="18" w:space="0" w:color="auto"/>
              <w:bottom w:val="single" w:sz="18" w:space="0" w:color="auto"/>
              <w:right w:val="single" w:sz="18" w:space="0" w:color="auto"/>
            </w:tcBorders>
            <w:tcMar>
              <w:top w:w="28" w:type="dxa"/>
              <w:left w:w="57" w:type="dxa"/>
              <w:bottom w:w="28" w:type="dxa"/>
              <w:right w:w="57" w:type="dxa"/>
            </w:tcMar>
          </w:tcPr>
          <w:p w14:paraId="6F39CAC2" w14:textId="77777777" w:rsidR="00967229" w:rsidRPr="003C6428" w:rsidRDefault="00967229" w:rsidP="00465E69">
            <w:pPr>
              <w:spacing w:before="60" w:after="60"/>
              <w:ind w:left="0" w:firstLine="0"/>
              <w:jc w:val="center"/>
              <w:rPr>
                <w:rFonts w:asciiTheme="majorBidi" w:hAnsiTheme="majorBidi" w:cstheme="majorBidi"/>
                <w:b/>
                <w:szCs w:val="24"/>
              </w:rPr>
            </w:pPr>
            <w:r w:rsidRPr="003C6428">
              <w:rPr>
                <w:rFonts w:asciiTheme="majorBidi" w:hAnsiTheme="majorBidi" w:cstheme="majorBidi"/>
                <w:b/>
                <w:szCs w:val="24"/>
              </w:rPr>
              <w:t>Conditions</w:t>
            </w:r>
          </w:p>
        </w:tc>
        <w:tc>
          <w:tcPr>
            <w:tcW w:w="1425" w:type="dxa"/>
            <w:tcBorders>
              <w:top w:val="single" w:sz="18" w:space="0" w:color="auto"/>
              <w:left w:val="single" w:sz="18" w:space="0" w:color="auto"/>
              <w:bottom w:val="single" w:sz="18" w:space="0" w:color="auto"/>
              <w:right w:val="single" w:sz="18" w:space="0" w:color="auto"/>
            </w:tcBorders>
            <w:tcMar>
              <w:top w:w="28" w:type="dxa"/>
              <w:left w:w="57" w:type="dxa"/>
              <w:bottom w:w="28" w:type="dxa"/>
              <w:right w:w="57" w:type="dxa"/>
            </w:tcMar>
          </w:tcPr>
          <w:p w14:paraId="6F39CAC3" w14:textId="77777777" w:rsidR="00967229" w:rsidRPr="003C6428" w:rsidRDefault="00967229" w:rsidP="00465E69">
            <w:pPr>
              <w:spacing w:before="60" w:after="60"/>
              <w:ind w:left="0" w:firstLine="0"/>
              <w:jc w:val="center"/>
              <w:rPr>
                <w:rFonts w:asciiTheme="majorBidi" w:hAnsiTheme="majorBidi" w:cstheme="majorBidi"/>
                <w:b/>
                <w:szCs w:val="24"/>
              </w:rPr>
            </w:pPr>
            <w:r w:rsidRPr="003C6428">
              <w:rPr>
                <w:rFonts w:asciiTheme="majorBidi" w:hAnsiTheme="majorBidi" w:cstheme="majorBidi"/>
                <w:b/>
                <w:szCs w:val="24"/>
              </w:rPr>
              <w:t>Article</w:t>
            </w:r>
          </w:p>
        </w:tc>
        <w:tc>
          <w:tcPr>
            <w:tcW w:w="5213" w:type="dxa"/>
            <w:tcBorders>
              <w:top w:val="single" w:sz="18" w:space="0" w:color="auto"/>
              <w:left w:val="single" w:sz="18" w:space="0" w:color="auto"/>
              <w:bottom w:val="single" w:sz="18" w:space="0" w:color="auto"/>
              <w:right w:val="single" w:sz="18" w:space="0" w:color="auto"/>
            </w:tcBorders>
            <w:tcMar>
              <w:top w:w="28" w:type="dxa"/>
              <w:left w:w="57" w:type="dxa"/>
              <w:bottom w:w="28" w:type="dxa"/>
              <w:right w:w="57" w:type="dxa"/>
            </w:tcMar>
          </w:tcPr>
          <w:p w14:paraId="6F39CAC4" w14:textId="77777777" w:rsidR="00967229" w:rsidRPr="003C6428" w:rsidRDefault="00967229" w:rsidP="00465E69">
            <w:pPr>
              <w:tabs>
                <w:tab w:val="left" w:pos="5285"/>
              </w:tabs>
              <w:spacing w:before="60" w:after="60"/>
              <w:ind w:left="0" w:firstLine="0"/>
              <w:jc w:val="center"/>
              <w:rPr>
                <w:rFonts w:asciiTheme="majorBidi" w:hAnsiTheme="majorBidi" w:cstheme="majorBidi"/>
                <w:b/>
                <w:szCs w:val="24"/>
              </w:rPr>
            </w:pPr>
            <w:r w:rsidRPr="003C6428">
              <w:rPr>
                <w:rFonts w:asciiTheme="majorBidi" w:hAnsiTheme="majorBidi" w:cstheme="majorBidi"/>
                <w:b/>
                <w:szCs w:val="24"/>
              </w:rPr>
              <w:t>Data</w:t>
            </w:r>
          </w:p>
        </w:tc>
      </w:tr>
      <w:tr w:rsidR="00243B0D" w:rsidRPr="003C6428" w14:paraId="6F39CAC9" w14:textId="77777777" w:rsidTr="003B6421">
        <w:tc>
          <w:tcPr>
            <w:tcW w:w="2721" w:type="dxa"/>
            <w:tcBorders>
              <w:top w:val="single" w:sz="18" w:space="0" w:color="auto"/>
              <w:left w:val="single" w:sz="2" w:space="0" w:color="auto"/>
              <w:bottom w:val="single" w:sz="2" w:space="0" w:color="auto"/>
              <w:right w:val="single" w:sz="2" w:space="0" w:color="auto"/>
            </w:tcBorders>
            <w:tcMar>
              <w:top w:w="28" w:type="dxa"/>
              <w:left w:w="57" w:type="dxa"/>
              <w:bottom w:w="28" w:type="dxa"/>
              <w:right w:w="57" w:type="dxa"/>
            </w:tcMar>
          </w:tcPr>
          <w:p w14:paraId="6F39CAC6" w14:textId="77777777" w:rsidR="00243B0D" w:rsidRPr="003C6428" w:rsidRDefault="00243B0D"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Dérogation aux articles du CCAG</w:t>
            </w:r>
          </w:p>
        </w:tc>
        <w:tc>
          <w:tcPr>
            <w:tcW w:w="1425" w:type="dxa"/>
            <w:tcBorders>
              <w:top w:val="single" w:sz="18" w:space="0" w:color="auto"/>
              <w:left w:val="single" w:sz="2" w:space="0" w:color="auto"/>
              <w:bottom w:val="single" w:sz="2" w:space="0" w:color="auto"/>
              <w:right w:val="single" w:sz="2" w:space="0" w:color="auto"/>
            </w:tcBorders>
            <w:tcMar>
              <w:top w:w="28" w:type="dxa"/>
              <w:left w:w="57" w:type="dxa"/>
              <w:bottom w:w="28" w:type="dxa"/>
              <w:right w:w="57" w:type="dxa"/>
            </w:tcMar>
          </w:tcPr>
          <w:p w14:paraId="6F39CAC7" w14:textId="77777777" w:rsidR="00243B0D" w:rsidRPr="003C6428" w:rsidRDefault="00243B0D"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 et 23</w:t>
            </w:r>
          </w:p>
        </w:tc>
        <w:tc>
          <w:tcPr>
            <w:tcW w:w="5213" w:type="dxa"/>
            <w:tcBorders>
              <w:top w:val="single" w:sz="18" w:space="0" w:color="auto"/>
              <w:left w:val="single" w:sz="2" w:space="0" w:color="auto"/>
              <w:bottom w:val="single" w:sz="2" w:space="0" w:color="auto"/>
              <w:right w:val="single" w:sz="2" w:space="0" w:color="auto"/>
            </w:tcBorders>
            <w:tcMar>
              <w:top w:w="28" w:type="dxa"/>
              <w:left w:w="57" w:type="dxa"/>
              <w:bottom w:w="28" w:type="dxa"/>
              <w:right w:w="57" w:type="dxa"/>
            </w:tcMar>
          </w:tcPr>
          <w:p w14:paraId="6F39CAC8" w14:textId="77777777" w:rsidR="00243B0D" w:rsidRPr="003C6428" w:rsidRDefault="00243B0D" w:rsidP="00465E69">
            <w:pPr>
              <w:tabs>
                <w:tab w:val="left" w:pos="1775"/>
              </w:tabs>
              <w:spacing w:before="60" w:after="60"/>
              <w:ind w:left="0" w:firstLine="0"/>
              <w:rPr>
                <w:rFonts w:asciiTheme="majorBidi" w:hAnsiTheme="majorBidi" w:cstheme="majorBidi"/>
                <w:szCs w:val="24"/>
              </w:rPr>
            </w:pPr>
            <w:r w:rsidRPr="003C6428">
              <w:rPr>
                <w:rFonts w:asciiTheme="majorBidi" w:hAnsiTheme="majorBidi" w:cstheme="majorBidi"/>
                <w:i/>
                <w:szCs w:val="24"/>
              </w:rPr>
              <w:t>Sans objet</w:t>
            </w:r>
          </w:p>
        </w:tc>
      </w:tr>
      <w:tr w:rsidR="0034338A" w:rsidRPr="003C6428" w14:paraId="6F39CACD" w14:textId="77777777" w:rsidTr="003B6421">
        <w:tc>
          <w:tcPr>
            <w:tcW w:w="2721" w:type="dxa"/>
            <w:tcBorders>
              <w:top w:val="single" w:sz="18" w:space="0" w:color="auto"/>
              <w:left w:val="single" w:sz="2" w:space="0" w:color="auto"/>
              <w:bottom w:val="single" w:sz="2" w:space="0" w:color="auto"/>
              <w:right w:val="single" w:sz="2" w:space="0" w:color="auto"/>
            </w:tcBorders>
            <w:tcMar>
              <w:top w:w="28" w:type="dxa"/>
              <w:left w:w="57" w:type="dxa"/>
              <w:bottom w:w="28" w:type="dxa"/>
              <w:right w:w="57" w:type="dxa"/>
            </w:tcMar>
          </w:tcPr>
          <w:p w14:paraId="6F39CACA" w14:textId="77777777" w:rsidR="0034338A" w:rsidRPr="003C6428" w:rsidRDefault="0034338A"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Définitions</w:t>
            </w:r>
          </w:p>
        </w:tc>
        <w:tc>
          <w:tcPr>
            <w:tcW w:w="1425" w:type="dxa"/>
            <w:tcBorders>
              <w:top w:val="single" w:sz="18" w:space="0" w:color="auto"/>
              <w:left w:val="single" w:sz="2" w:space="0" w:color="auto"/>
              <w:bottom w:val="single" w:sz="2" w:space="0" w:color="auto"/>
              <w:right w:val="single" w:sz="2" w:space="0" w:color="auto"/>
            </w:tcBorders>
            <w:tcMar>
              <w:top w:w="28" w:type="dxa"/>
              <w:left w:w="57" w:type="dxa"/>
              <w:bottom w:w="28" w:type="dxa"/>
              <w:right w:w="57" w:type="dxa"/>
            </w:tcMar>
          </w:tcPr>
          <w:p w14:paraId="6F39CACB" w14:textId="77777777" w:rsidR="0034338A" w:rsidRPr="003C6428" w:rsidRDefault="0034338A"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2.1</w:t>
            </w:r>
          </w:p>
        </w:tc>
        <w:tc>
          <w:tcPr>
            <w:tcW w:w="5213" w:type="dxa"/>
            <w:tcBorders>
              <w:top w:val="single" w:sz="18" w:space="0" w:color="auto"/>
              <w:left w:val="single" w:sz="2" w:space="0" w:color="auto"/>
              <w:bottom w:val="single" w:sz="2" w:space="0" w:color="auto"/>
              <w:right w:val="single" w:sz="2" w:space="0" w:color="auto"/>
            </w:tcBorders>
            <w:tcMar>
              <w:top w:w="28" w:type="dxa"/>
              <w:left w:w="57" w:type="dxa"/>
              <w:bottom w:w="28" w:type="dxa"/>
              <w:right w:w="57" w:type="dxa"/>
            </w:tcMar>
          </w:tcPr>
          <w:p w14:paraId="6F39CACC" w14:textId="77777777" w:rsidR="0034338A" w:rsidRPr="003C6428" w:rsidRDefault="0034338A" w:rsidP="00465E69">
            <w:pPr>
              <w:tabs>
                <w:tab w:val="left" w:pos="1775"/>
              </w:tabs>
              <w:spacing w:before="60" w:after="60"/>
              <w:ind w:left="0" w:firstLine="0"/>
              <w:rPr>
                <w:rFonts w:asciiTheme="majorBidi" w:hAnsiTheme="majorBidi" w:cstheme="majorBidi"/>
                <w:i/>
                <w:szCs w:val="24"/>
              </w:rPr>
            </w:pPr>
            <w:r w:rsidRPr="003C6428">
              <w:rPr>
                <w:rFonts w:asciiTheme="majorBidi" w:hAnsiTheme="majorBidi" w:cstheme="majorBidi"/>
                <w:szCs w:val="24"/>
              </w:rPr>
              <w:t xml:space="preserve">La Banque est : </w:t>
            </w:r>
            <w:r w:rsidRPr="003C6428">
              <w:rPr>
                <w:rFonts w:asciiTheme="majorBidi" w:hAnsiTheme="majorBidi" w:cstheme="majorBidi"/>
                <w:i/>
                <w:szCs w:val="24"/>
              </w:rPr>
              <w:t>la Banque Mondiale</w:t>
            </w:r>
          </w:p>
        </w:tc>
      </w:tr>
      <w:tr w:rsidR="004B2368" w:rsidRPr="003C6428" w14:paraId="6F39CAD3" w14:textId="77777777" w:rsidTr="003B6421">
        <w:trPr>
          <w:trHeight w:val="1137"/>
        </w:trPr>
        <w:tc>
          <w:tcPr>
            <w:tcW w:w="2721" w:type="dxa"/>
            <w:tcBorders>
              <w:top w:val="single" w:sz="2" w:space="0" w:color="auto"/>
              <w:left w:val="single" w:sz="2" w:space="0" w:color="auto"/>
              <w:right w:val="single" w:sz="2" w:space="0" w:color="auto"/>
            </w:tcBorders>
            <w:tcMar>
              <w:top w:w="28" w:type="dxa"/>
              <w:left w:w="57" w:type="dxa"/>
              <w:bottom w:w="28" w:type="dxa"/>
              <w:right w:w="57" w:type="dxa"/>
            </w:tcMar>
          </w:tcPr>
          <w:p w14:paraId="6F39CACE" w14:textId="77777777" w:rsidR="004B2368" w:rsidRPr="003C6428" w:rsidRDefault="004B2368" w:rsidP="00465E69">
            <w:pPr>
              <w:spacing w:before="60" w:after="60"/>
              <w:ind w:left="0" w:firstLine="0"/>
              <w:jc w:val="left"/>
              <w:rPr>
                <w:rFonts w:asciiTheme="majorBidi" w:hAnsiTheme="majorBidi" w:cstheme="majorBidi"/>
                <w:b/>
                <w:bCs/>
                <w:szCs w:val="24"/>
              </w:rPr>
            </w:pPr>
            <w:r w:rsidRPr="003C6428">
              <w:rPr>
                <w:rFonts w:asciiTheme="majorBidi" w:hAnsiTheme="majorBidi" w:cstheme="majorBidi"/>
                <w:b/>
                <w:szCs w:val="24"/>
              </w:rPr>
              <w:t>Désignation des intervenants</w:t>
            </w:r>
          </w:p>
        </w:tc>
        <w:tc>
          <w:tcPr>
            <w:tcW w:w="1425" w:type="dxa"/>
            <w:tcBorders>
              <w:top w:val="single" w:sz="2" w:space="0" w:color="auto"/>
              <w:left w:val="single" w:sz="2" w:space="0" w:color="auto"/>
              <w:right w:val="single" w:sz="2" w:space="0" w:color="auto"/>
            </w:tcBorders>
            <w:tcMar>
              <w:top w:w="28" w:type="dxa"/>
              <w:left w:w="57" w:type="dxa"/>
              <w:bottom w:w="28" w:type="dxa"/>
              <w:right w:w="57" w:type="dxa"/>
            </w:tcMar>
          </w:tcPr>
          <w:p w14:paraId="6F39CACF" w14:textId="77777777" w:rsidR="004B2368" w:rsidRPr="003C6428" w:rsidRDefault="004B2368"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3.1.1</w:t>
            </w:r>
          </w:p>
        </w:tc>
        <w:tc>
          <w:tcPr>
            <w:tcW w:w="5213" w:type="dxa"/>
            <w:tcBorders>
              <w:top w:val="single" w:sz="2" w:space="0" w:color="auto"/>
              <w:left w:val="single" w:sz="2" w:space="0" w:color="auto"/>
              <w:right w:val="single" w:sz="2" w:space="0" w:color="auto"/>
            </w:tcBorders>
            <w:tcMar>
              <w:top w:w="28" w:type="dxa"/>
              <w:left w:w="57" w:type="dxa"/>
              <w:bottom w:w="28" w:type="dxa"/>
              <w:right w:w="57" w:type="dxa"/>
            </w:tcMar>
          </w:tcPr>
          <w:p w14:paraId="6F39CAD0" w14:textId="77777777" w:rsidR="004B2368" w:rsidRPr="003C6428" w:rsidRDefault="004B2368" w:rsidP="00465E69">
            <w:pPr>
              <w:tabs>
                <w:tab w:val="left" w:pos="1775"/>
              </w:tabs>
              <w:spacing w:before="60" w:after="60"/>
              <w:ind w:left="0" w:firstLine="0"/>
              <w:rPr>
                <w:rFonts w:asciiTheme="majorBidi" w:hAnsiTheme="majorBidi" w:cstheme="majorBidi"/>
                <w:szCs w:val="24"/>
              </w:rPr>
            </w:pPr>
            <w:r w:rsidRPr="003C6428">
              <w:rPr>
                <w:rFonts w:asciiTheme="majorBidi" w:hAnsiTheme="majorBidi" w:cstheme="majorBidi"/>
                <w:szCs w:val="24"/>
              </w:rPr>
              <w:t>Maître d’Ouvrage :</w:t>
            </w:r>
            <w:r w:rsidRPr="003C6428">
              <w:rPr>
                <w:rFonts w:asciiTheme="majorBidi" w:hAnsiTheme="majorBidi" w:cstheme="majorBidi"/>
                <w:i/>
                <w:iCs/>
                <w:szCs w:val="24"/>
              </w:rPr>
              <w:t>Direction Provinciale de l’Equipement, du Transport et de la Logistique de Driouch</w:t>
            </w:r>
          </w:p>
          <w:p w14:paraId="6F39CAD1" w14:textId="77777777" w:rsidR="004B2368" w:rsidRPr="003C6428" w:rsidRDefault="004B2368" w:rsidP="00465E69">
            <w:pPr>
              <w:tabs>
                <w:tab w:val="left" w:pos="1775"/>
              </w:tabs>
              <w:spacing w:before="60" w:after="60"/>
              <w:ind w:left="0" w:firstLine="0"/>
              <w:rPr>
                <w:rFonts w:asciiTheme="majorBidi" w:hAnsiTheme="majorBidi" w:cstheme="majorBidi"/>
                <w:szCs w:val="24"/>
              </w:rPr>
            </w:pPr>
            <w:r w:rsidRPr="003C6428">
              <w:rPr>
                <w:rFonts w:asciiTheme="majorBidi" w:hAnsiTheme="majorBidi" w:cstheme="majorBidi"/>
                <w:szCs w:val="24"/>
              </w:rPr>
              <w:t>Chef de Projet :</w:t>
            </w:r>
            <w:r w:rsidRPr="003C6428">
              <w:rPr>
                <w:rFonts w:asciiTheme="majorBidi" w:hAnsiTheme="majorBidi" w:cstheme="majorBidi"/>
                <w:i/>
                <w:iCs/>
                <w:szCs w:val="24"/>
              </w:rPr>
              <w:t>A déterminer plus tard</w:t>
            </w:r>
          </w:p>
          <w:p w14:paraId="6F39CAD2" w14:textId="77777777" w:rsidR="004B2368" w:rsidRPr="003C6428" w:rsidRDefault="004B2368" w:rsidP="00465E69">
            <w:pPr>
              <w:tabs>
                <w:tab w:val="left" w:pos="1775"/>
              </w:tabs>
              <w:spacing w:before="60" w:after="60"/>
              <w:ind w:left="0" w:firstLine="0"/>
              <w:rPr>
                <w:rFonts w:asciiTheme="majorBidi" w:hAnsiTheme="majorBidi" w:cstheme="majorBidi"/>
                <w:szCs w:val="24"/>
              </w:rPr>
            </w:pPr>
            <w:r w:rsidRPr="003C6428">
              <w:rPr>
                <w:rFonts w:asciiTheme="majorBidi" w:hAnsiTheme="majorBidi" w:cstheme="majorBidi"/>
                <w:szCs w:val="24"/>
              </w:rPr>
              <w:t>Maître d’œuvre :</w:t>
            </w:r>
            <w:r w:rsidRPr="003C6428">
              <w:rPr>
                <w:rFonts w:asciiTheme="majorBidi" w:hAnsiTheme="majorBidi" w:cstheme="majorBidi"/>
                <w:i/>
                <w:iCs/>
                <w:szCs w:val="24"/>
              </w:rPr>
              <w:t>A déterminer plus tard</w:t>
            </w:r>
          </w:p>
        </w:tc>
      </w:tr>
      <w:tr w:rsidR="00573723" w:rsidRPr="003C6428" w14:paraId="6F39CAD7" w14:textId="77777777" w:rsidTr="003B6421">
        <w:tc>
          <w:tcPr>
            <w:tcW w:w="2721" w:type="dxa"/>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AD4" w14:textId="77777777" w:rsidR="00573723" w:rsidRPr="003C6428" w:rsidRDefault="00573723"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Pièces contractuelles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AD5" w14:textId="77777777" w:rsidR="00573723" w:rsidRPr="003C6428" w:rsidRDefault="00573723"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4.1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AD6" w14:textId="77777777" w:rsidR="00573723" w:rsidRPr="003C6428" w:rsidRDefault="00573723" w:rsidP="00465E69">
            <w:pPr>
              <w:spacing w:before="60" w:after="60"/>
              <w:ind w:left="0" w:firstLine="0"/>
              <w:rPr>
                <w:rFonts w:asciiTheme="majorBidi" w:hAnsiTheme="majorBidi" w:cstheme="majorBidi"/>
                <w:i/>
                <w:szCs w:val="24"/>
              </w:rPr>
            </w:pPr>
            <w:r w:rsidRPr="003C6428">
              <w:rPr>
                <w:rFonts w:asciiTheme="majorBidi" w:hAnsiTheme="majorBidi" w:cstheme="majorBidi"/>
                <w:szCs w:val="24"/>
              </w:rPr>
              <w:t>La langue des pièces contractuelles : [Français]</w:t>
            </w:r>
          </w:p>
        </w:tc>
      </w:tr>
      <w:tr w:rsidR="00573723" w:rsidRPr="003C6428" w14:paraId="6F39CADF" w14:textId="77777777" w:rsidTr="003B6421">
        <w:tc>
          <w:tcPr>
            <w:tcW w:w="2721" w:type="dxa"/>
            <w:vMerge w:val="restart"/>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AD8" w14:textId="77777777" w:rsidR="00573723" w:rsidRPr="003C6428" w:rsidRDefault="00573723" w:rsidP="00465E69">
            <w:pPr>
              <w:spacing w:before="60" w:after="60"/>
              <w:ind w:left="0" w:firstLine="0"/>
              <w:jc w:val="left"/>
              <w:rPr>
                <w:rFonts w:asciiTheme="majorBidi" w:hAnsiTheme="majorBidi" w:cstheme="majorBidi"/>
                <w:b/>
                <w:bCs/>
                <w:szCs w:val="24"/>
              </w:rPr>
            </w:pPr>
            <w:r w:rsidRPr="003C6428">
              <w:rPr>
                <w:rFonts w:asciiTheme="majorBidi" w:hAnsiTheme="majorBidi" w:cstheme="majorBidi"/>
                <w:b/>
                <w:szCs w:val="24"/>
              </w:rPr>
              <w:t>Pièces contractuelles</w:t>
            </w:r>
          </w:p>
        </w:tc>
        <w:tc>
          <w:tcPr>
            <w:tcW w:w="1425" w:type="dxa"/>
            <w:tcBorders>
              <w:top w:val="single" w:sz="2" w:space="0" w:color="auto"/>
              <w:left w:val="single" w:sz="4" w:space="0" w:color="auto"/>
              <w:bottom w:val="single" w:sz="2" w:space="0" w:color="auto"/>
              <w:right w:val="single" w:sz="2" w:space="0" w:color="auto"/>
            </w:tcBorders>
            <w:tcMar>
              <w:top w:w="28" w:type="dxa"/>
              <w:left w:w="57" w:type="dxa"/>
              <w:bottom w:w="28" w:type="dxa"/>
              <w:right w:w="57" w:type="dxa"/>
            </w:tcMar>
          </w:tcPr>
          <w:p w14:paraId="6F39CAD9" w14:textId="77777777" w:rsidR="00573723" w:rsidRPr="003C6428" w:rsidRDefault="00573723"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4.2 (e)</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ADA" w14:textId="77777777" w:rsidR="00957604" w:rsidRPr="003C6428" w:rsidRDefault="00957604"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Plans</w:t>
            </w:r>
            <w:r w:rsidR="006648A7">
              <w:rPr>
                <w:rFonts w:asciiTheme="majorBidi" w:hAnsiTheme="majorBidi" w:cstheme="majorBidi"/>
                <w:szCs w:val="24"/>
              </w:rPr>
              <w:t xml:space="preserve"> d’exécution</w:t>
            </w:r>
            <w:r w:rsidRPr="003C6428">
              <w:rPr>
                <w:rFonts w:asciiTheme="majorBidi" w:hAnsiTheme="majorBidi" w:cstheme="majorBidi"/>
                <w:szCs w:val="24"/>
              </w:rPr>
              <w:t>, notes de calcul, cahiers de sondage et dossiers géotechniques</w:t>
            </w:r>
            <w:r w:rsidR="006648A7">
              <w:rPr>
                <w:rFonts w:asciiTheme="majorBidi" w:hAnsiTheme="majorBidi" w:cstheme="majorBidi"/>
                <w:szCs w:val="24"/>
              </w:rPr>
              <w:t>.</w:t>
            </w:r>
          </w:p>
          <w:p w14:paraId="6F39CADB" w14:textId="77777777" w:rsidR="00957604" w:rsidRPr="003C6428" w:rsidRDefault="00957604" w:rsidP="00465E69">
            <w:pPr>
              <w:spacing w:after="120"/>
              <w:ind w:left="0" w:firstLine="0"/>
              <w:rPr>
                <w:rFonts w:asciiTheme="majorBidi" w:hAnsiTheme="majorBidi" w:cstheme="majorBidi"/>
                <w:szCs w:val="24"/>
              </w:rPr>
            </w:pPr>
            <w:r w:rsidRPr="003C6428">
              <w:rPr>
                <w:rFonts w:asciiTheme="majorBidi" w:hAnsiTheme="majorBidi" w:cstheme="majorBidi"/>
                <w:szCs w:val="24"/>
              </w:rPr>
              <w:t xml:space="preserve">Les documents suivants font également partie des Pièces constitutives du Marché : </w:t>
            </w:r>
          </w:p>
          <w:p w14:paraId="6F39CADC" w14:textId="77777777" w:rsidR="00957604" w:rsidRPr="003C6428" w:rsidRDefault="00957604" w:rsidP="00945408">
            <w:pPr>
              <w:pStyle w:val="Paragraphedeliste"/>
              <w:numPr>
                <w:ilvl w:val="0"/>
                <w:numId w:val="118"/>
              </w:numPr>
              <w:spacing w:before="60" w:after="60"/>
              <w:ind w:left="0" w:firstLine="0"/>
              <w:rPr>
                <w:rFonts w:asciiTheme="majorBidi" w:hAnsiTheme="majorBidi" w:cstheme="majorBidi"/>
                <w:szCs w:val="24"/>
              </w:rPr>
            </w:pPr>
            <w:r w:rsidRPr="003C6428">
              <w:rPr>
                <w:rFonts w:asciiTheme="majorBidi" w:hAnsiTheme="majorBidi" w:cstheme="majorBidi"/>
                <w:szCs w:val="24"/>
              </w:rPr>
              <w:t>les Stratégies de gestion et Plans de mise en œuvre ES; et</w:t>
            </w:r>
          </w:p>
          <w:p w14:paraId="6F39CADD" w14:textId="77777777" w:rsidR="00573723" w:rsidRDefault="00957604" w:rsidP="00945408">
            <w:pPr>
              <w:pStyle w:val="Paragraphedeliste"/>
              <w:numPr>
                <w:ilvl w:val="0"/>
                <w:numId w:val="118"/>
              </w:numPr>
              <w:spacing w:before="60" w:after="60"/>
              <w:ind w:left="0" w:firstLine="0"/>
              <w:rPr>
                <w:rFonts w:asciiTheme="majorBidi" w:hAnsiTheme="majorBidi" w:cstheme="majorBidi"/>
                <w:szCs w:val="24"/>
              </w:rPr>
            </w:pPr>
            <w:r w:rsidRPr="003C6428">
              <w:rPr>
                <w:rFonts w:asciiTheme="majorBidi" w:hAnsiTheme="majorBidi" w:cstheme="majorBidi"/>
                <w:szCs w:val="24"/>
              </w:rPr>
              <w:t>le Code de Conduite ES du Personnel de l’Entrepreneur.</w:t>
            </w:r>
          </w:p>
          <w:p w14:paraId="6F39CADE" w14:textId="77777777" w:rsidR="006648A7" w:rsidRPr="003C6428" w:rsidRDefault="006648A7" w:rsidP="00945408">
            <w:pPr>
              <w:pStyle w:val="Paragraphedeliste"/>
              <w:numPr>
                <w:ilvl w:val="0"/>
                <w:numId w:val="118"/>
              </w:numPr>
              <w:spacing w:before="60" w:after="60"/>
              <w:ind w:left="0" w:firstLine="0"/>
              <w:rPr>
                <w:rFonts w:asciiTheme="majorBidi" w:hAnsiTheme="majorBidi" w:cstheme="majorBidi"/>
                <w:szCs w:val="24"/>
              </w:rPr>
            </w:pPr>
            <w:r>
              <w:rPr>
                <w:rFonts w:asciiTheme="majorBidi" w:hAnsiTheme="majorBidi" w:cstheme="majorBidi"/>
                <w:szCs w:val="24"/>
              </w:rPr>
              <w:t>Mémoire technique.</w:t>
            </w:r>
          </w:p>
        </w:tc>
      </w:tr>
      <w:tr w:rsidR="009B3588" w:rsidRPr="003C6428" w14:paraId="6F39CAE3" w14:textId="77777777" w:rsidTr="003B6421">
        <w:tc>
          <w:tcPr>
            <w:tcW w:w="2721" w:type="dxa"/>
            <w:vMerge/>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AE0" w14:textId="77777777" w:rsidR="009B3588" w:rsidRPr="003C6428" w:rsidRDefault="009B3588"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4" w:space="0" w:color="auto"/>
              <w:bottom w:val="single" w:sz="2" w:space="0" w:color="auto"/>
              <w:right w:val="single" w:sz="2" w:space="0" w:color="auto"/>
            </w:tcBorders>
            <w:tcMar>
              <w:top w:w="28" w:type="dxa"/>
              <w:left w:w="57" w:type="dxa"/>
              <w:bottom w:w="28" w:type="dxa"/>
              <w:right w:w="57" w:type="dxa"/>
            </w:tcMar>
          </w:tcPr>
          <w:p w14:paraId="6F39CAE1" w14:textId="77777777" w:rsidR="009B3588" w:rsidRPr="003C6428" w:rsidRDefault="009B3588"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4.2 (h)</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AE2" w14:textId="77777777" w:rsidR="009B3588" w:rsidRPr="003C6428" w:rsidRDefault="009B3588"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 xml:space="preserve">Décomposition des prix forfaitaires et sous détail des prix unitaires </w:t>
            </w:r>
            <w:r w:rsidRPr="003C6428">
              <w:rPr>
                <w:rFonts w:asciiTheme="majorBidi" w:hAnsiTheme="majorBidi" w:cstheme="majorBidi"/>
                <w:i/>
                <w:iCs/>
                <w:szCs w:val="24"/>
              </w:rPr>
              <w:t>font</w:t>
            </w:r>
            <w:r w:rsidRPr="003C6428">
              <w:rPr>
                <w:rFonts w:asciiTheme="majorBidi" w:hAnsiTheme="majorBidi" w:cstheme="majorBidi"/>
                <w:szCs w:val="24"/>
              </w:rPr>
              <w:t xml:space="preserve"> partie des pièces contractuelles.</w:t>
            </w:r>
          </w:p>
        </w:tc>
      </w:tr>
      <w:tr w:rsidR="001A5179" w:rsidRPr="003C6428" w14:paraId="6F39CAE7" w14:textId="77777777" w:rsidTr="003B6421">
        <w:tc>
          <w:tcPr>
            <w:tcW w:w="2721" w:type="dxa"/>
            <w:vMerge/>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AE4" w14:textId="77777777" w:rsidR="001A5179" w:rsidRPr="003C6428" w:rsidRDefault="001A5179"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4" w:space="0" w:color="auto"/>
              <w:bottom w:val="single" w:sz="2" w:space="0" w:color="auto"/>
              <w:right w:val="single" w:sz="2" w:space="0" w:color="auto"/>
            </w:tcBorders>
            <w:tcMar>
              <w:top w:w="28" w:type="dxa"/>
              <w:left w:w="57" w:type="dxa"/>
              <w:bottom w:w="28" w:type="dxa"/>
              <w:right w:w="57" w:type="dxa"/>
            </w:tcMar>
          </w:tcPr>
          <w:p w14:paraId="6F39CAE5" w14:textId="77777777" w:rsidR="001A5179" w:rsidRPr="003C6428" w:rsidRDefault="001A5179"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4.2 (j)</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AE6" w14:textId="77777777" w:rsidR="001A5179" w:rsidRPr="003C6428" w:rsidRDefault="001A5179" w:rsidP="00465E69">
            <w:pPr>
              <w:spacing w:before="60" w:after="60"/>
              <w:ind w:left="0" w:firstLine="0"/>
              <w:rPr>
                <w:rFonts w:asciiTheme="majorBidi" w:hAnsiTheme="majorBidi" w:cstheme="majorBidi"/>
                <w:szCs w:val="24"/>
                <w:u w:val="single"/>
              </w:rPr>
            </w:pPr>
            <w:r w:rsidRPr="003C6428">
              <w:rPr>
                <w:i/>
                <w:iCs/>
              </w:rPr>
              <w:t>Sans objet</w:t>
            </w:r>
          </w:p>
        </w:tc>
      </w:tr>
      <w:tr w:rsidR="001A5179" w:rsidRPr="003C6428" w14:paraId="6F39CAEB" w14:textId="77777777" w:rsidTr="003B6421">
        <w:tc>
          <w:tcPr>
            <w:tcW w:w="2721" w:type="dxa"/>
            <w:tcBorders>
              <w:top w:val="single" w:sz="4" w:space="0" w:color="auto"/>
              <w:left w:val="single" w:sz="2" w:space="0" w:color="auto"/>
              <w:bottom w:val="single" w:sz="2" w:space="0" w:color="auto"/>
              <w:right w:val="single" w:sz="2" w:space="0" w:color="auto"/>
            </w:tcBorders>
            <w:tcMar>
              <w:top w:w="28" w:type="dxa"/>
              <w:left w:w="57" w:type="dxa"/>
              <w:bottom w:w="28" w:type="dxa"/>
              <w:right w:w="57" w:type="dxa"/>
            </w:tcMar>
          </w:tcPr>
          <w:p w14:paraId="6F39CAE8" w14:textId="77777777" w:rsidR="001A5179" w:rsidRPr="003C6428" w:rsidRDefault="001A5179"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Obligations générales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AE9" w14:textId="77777777" w:rsidR="001A5179" w:rsidRPr="003C6428" w:rsidRDefault="001A5179"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AEA" w14:textId="77777777" w:rsidR="001A5179" w:rsidRPr="003C6428" w:rsidRDefault="001A5179"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 xml:space="preserve">« L'Entrepreneur ne placera pas et veillera à ce que ses Sous-traitants/fournisseurs/fabricants et le Personnel de l'Entrepreneur ne placent pas de signalisation sur le Chantier, ou en tout autre lieu où </w:t>
            </w:r>
            <w:r w:rsidRPr="003C6428">
              <w:rPr>
                <w:rFonts w:asciiTheme="majorBidi" w:hAnsiTheme="majorBidi" w:cstheme="majorBidi"/>
                <w:szCs w:val="24"/>
              </w:rPr>
              <w:lastRenderedPageBreak/>
              <w:t>les Ouvrages seront exécutés, à l'exception de la signalisation requise en vertu du Marché, y compris par les Lois du Pays, ou approuvée par le Maître d'Ouvrage. Aux fins de la présente sous-clause, la signalisation inclut, entre autres, les drapeaux, les panneaux d'affichage, le matériel publicitaire et tout autre élément similaire affiché séparément sur le Chantier. »</w:t>
            </w:r>
          </w:p>
        </w:tc>
      </w:tr>
      <w:tr w:rsidR="00461E53" w:rsidRPr="003C6428" w14:paraId="6F39CAF0" w14:textId="77777777" w:rsidTr="003B6421">
        <w:tc>
          <w:tcPr>
            <w:tcW w:w="2721" w:type="dxa"/>
            <w:tcBorders>
              <w:top w:val="single" w:sz="4" w:space="0" w:color="auto"/>
              <w:left w:val="single" w:sz="2" w:space="0" w:color="auto"/>
              <w:bottom w:val="single" w:sz="2" w:space="0" w:color="auto"/>
              <w:right w:val="single" w:sz="2" w:space="0" w:color="auto"/>
            </w:tcBorders>
            <w:tcMar>
              <w:top w:w="28" w:type="dxa"/>
              <w:left w:w="57" w:type="dxa"/>
              <w:bottom w:w="28" w:type="dxa"/>
              <w:right w:w="57" w:type="dxa"/>
            </w:tcMar>
          </w:tcPr>
          <w:p w14:paraId="6F39CAEC" w14:textId="77777777" w:rsidR="00461E53" w:rsidRPr="003C6428" w:rsidRDefault="00461E53"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lastRenderedPageBreak/>
              <w:t>Obligations générales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AED" w14:textId="77777777" w:rsidR="00461E53" w:rsidRPr="003C6428" w:rsidRDefault="00461E53"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5.7.1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AEE" w14:textId="77777777" w:rsidR="00461E53" w:rsidRPr="003C6428" w:rsidRDefault="00461E53" w:rsidP="00465E69">
            <w:pPr>
              <w:spacing w:before="60" w:after="60"/>
              <w:ind w:left="0" w:firstLine="0"/>
              <w:rPr>
                <w:rFonts w:asciiTheme="majorBidi" w:hAnsiTheme="majorBidi" w:cstheme="majorBidi"/>
                <w:i/>
                <w:szCs w:val="24"/>
              </w:rPr>
            </w:pPr>
            <w:r w:rsidRPr="003C6428">
              <w:rPr>
                <w:rFonts w:asciiTheme="majorBidi" w:hAnsiTheme="majorBidi" w:cstheme="majorBidi"/>
                <w:szCs w:val="24"/>
              </w:rPr>
              <w:t xml:space="preserve">Les ordres de service sont </w:t>
            </w:r>
            <w:r w:rsidRPr="003C6428">
              <w:rPr>
                <w:rFonts w:asciiTheme="majorBidi" w:hAnsiTheme="majorBidi" w:cstheme="majorBidi"/>
                <w:i/>
                <w:iCs/>
                <w:szCs w:val="24"/>
              </w:rPr>
              <w:t>envoyés par courrier</w:t>
            </w:r>
            <w:r w:rsidRPr="003C6428">
              <w:rPr>
                <w:rFonts w:asciiTheme="majorBidi" w:hAnsiTheme="majorBidi" w:cstheme="majorBidi"/>
                <w:szCs w:val="24"/>
              </w:rPr>
              <w:t xml:space="preserve"> et </w:t>
            </w:r>
            <w:r w:rsidRPr="003C6428">
              <w:rPr>
                <w:rFonts w:asciiTheme="majorBidi" w:hAnsiTheme="majorBidi" w:cstheme="majorBidi"/>
                <w:i/>
                <w:szCs w:val="24"/>
              </w:rPr>
              <w:t>remis en main propre à l’adresse suivante :</w:t>
            </w:r>
          </w:p>
          <w:p w14:paraId="6F39CAEF" w14:textId="77777777" w:rsidR="00461E53" w:rsidRPr="003C6428" w:rsidRDefault="00461E53" w:rsidP="00465E69">
            <w:pPr>
              <w:spacing w:before="60" w:after="60"/>
              <w:ind w:left="0" w:firstLine="0"/>
              <w:rPr>
                <w:rFonts w:asciiTheme="majorBidi" w:hAnsiTheme="majorBidi" w:cstheme="majorBidi"/>
                <w:i/>
                <w:szCs w:val="24"/>
              </w:rPr>
            </w:pPr>
            <w:r w:rsidRPr="003C6428">
              <w:rPr>
                <w:rFonts w:asciiTheme="majorBidi" w:hAnsiTheme="majorBidi" w:cstheme="majorBidi"/>
                <w:i/>
                <w:szCs w:val="24"/>
              </w:rPr>
              <w:t>Adresse :</w:t>
            </w:r>
            <w:r w:rsidRPr="003C6428">
              <w:t>87 Lotissement doha</w:t>
            </w:r>
            <w:r w:rsidR="006648A7">
              <w:t xml:space="preserve"> </w:t>
            </w:r>
            <w:r w:rsidRPr="003C6428">
              <w:t>midar province de Driouch</w:t>
            </w:r>
          </w:p>
        </w:tc>
      </w:tr>
      <w:tr w:rsidR="00F90FE2" w:rsidRPr="003C6428" w14:paraId="6F39CAF4" w14:textId="77777777" w:rsidTr="003B6421">
        <w:trPr>
          <w:trHeight w:val="1002"/>
        </w:trPr>
        <w:tc>
          <w:tcPr>
            <w:tcW w:w="2721" w:type="dxa"/>
            <w:tcBorders>
              <w:top w:val="single" w:sz="2" w:space="0" w:color="auto"/>
              <w:left w:val="single" w:sz="2" w:space="0" w:color="auto"/>
              <w:right w:val="single" w:sz="2" w:space="0" w:color="auto"/>
            </w:tcBorders>
            <w:tcMar>
              <w:top w:w="28" w:type="dxa"/>
              <w:left w:w="57" w:type="dxa"/>
              <w:bottom w:w="28" w:type="dxa"/>
              <w:right w:w="57" w:type="dxa"/>
            </w:tcMar>
          </w:tcPr>
          <w:p w14:paraId="6F39CAF1" w14:textId="77777777" w:rsidR="00F90FE2" w:rsidRPr="003C6428" w:rsidRDefault="00F90FE2"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Estimation des engagements financiers du Maître d’Ouvrage</w:t>
            </w:r>
          </w:p>
        </w:tc>
        <w:tc>
          <w:tcPr>
            <w:tcW w:w="1425" w:type="dxa"/>
            <w:tcBorders>
              <w:top w:val="single" w:sz="2" w:space="0" w:color="auto"/>
              <w:left w:val="single" w:sz="2" w:space="0" w:color="auto"/>
              <w:right w:val="single" w:sz="2" w:space="0" w:color="auto"/>
            </w:tcBorders>
            <w:tcMar>
              <w:top w:w="28" w:type="dxa"/>
              <w:left w:w="57" w:type="dxa"/>
              <w:bottom w:w="28" w:type="dxa"/>
              <w:right w:w="57" w:type="dxa"/>
            </w:tcMar>
          </w:tcPr>
          <w:p w14:paraId="6F39CAF2" w14:textId="77777777" w:rsidR="00F90FE2" w:rsidRPr="003C6428" w:rsidRDefault="00F90FE2"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5.8.2</w:t>
            </w:r>
          </w:p>
        </w:tc>
        <w:tc>
          <w:tcPr>
            <w:tcW w:w="5213" w:type="dxa"/>
            <w:tcBorders>
              <w:top w:val="single" w:sz="2" w:space="0" w:color="auto"/>
              <w:left w:val="single" w:sz="2" w:space="0" w:color="auto"/>
              <w:right w:val="single" w:sz="2" w:space="0" w:color="auto"/>
            </w:tcBorders>
            <w:tcMar>
              <w:top w:w="28" w:type="dxa"/>
              <w:left w:w="57" w:type="dxa"/>
              <w:bottom w:w="28" w:type="dxa"/>
              <w:right w:w="57" w:type="dxa"/>
            </w:tcMar>
          </w:tcPr>
          <w:p w14:paraId="6F39CAF3" w14:textId="77777777" w:rsidR="00F90FE2" w:rsidRPr="003C6428" w:rsidRDefault="00F90FE2"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Délai de remise de l’estimation : 30 jours</w:t>
            </w:r>
          </w:p>
        </w:tc>
      </w:tr>
      <w:tr w:rsidR="001950A0" w:rsidRPr="003C6428" w14:paraId="6F39CAF9" w14:textId="77777777" w:rsidTr="003B6421">
        <w:trPr>
          <w:trHeight w:val="1002"/>
        </w:trPr>
        <w:tc>
          <w:tcPr>
            <w:tcW w:w="2721" w:type="dxa"/>
            <w:tcBorders>
              <w:top w:val="single" w:sz="2" w:space="0" w:color="auto"/>
              <w:left w:val="single" w:sz="2" w:space="0" w:color="auto"/>
              <w:right w:val="single" w:sz="2" w:space="0" w:color="auto"/>
            </w:tcBorders>
            <w:tcMar>
              <w:top w:w="28" w:type="dxa"/>
              <w:left w:w="57" w:type="dxa"/>
              <w:bottom w:w="28" w:type="dxa"/>
              <w:right w:w="57" w:type="dxa"/>
            </w:tcMar>
          </w:tcPr>
          <w:p w14:paraId="6F39CAF5" w14:textId="77777777" w:rsidR="001950A0" w:rsidRPr="003C6428" w:rsidRDefault="001950A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Personnel de l’Entrepreneur</w:t>
            </w:r>
          </w:p>
        </w:tc>
        <w:tc>
          <w:tcPr>
            <w:tcW w:w="1425" w:type="dxa"/>
            <w:tcBorders>
              <w:top w:val="single" w:sz="2" w:space="0" w:color="auto"/>
              <w:left w:val="single" w:sz="2" w:space="0" w:color="auto"/>
              <w:right w:val="single" w:sz="2" w:space="0" w:color="auto"/>
            </w:tcBorders>
            <w:tcMar>
              <w:top w:w="28" w:type="dxa"/>
              <w:left w:w="57" w:type="dxa"/>
              <w:bottom w:w="28" w:type="dxa"/>
              <w:right w:w="57" w:type="dxa"/>
            </w:tcMar>
          </w:tcPr>
          <w:p w14:paraId="6F39CAF6" w14:textId="77777777" w:rsidR="001950A0" w:rsidRPr="003C6428" w:rsidRDefault="001950A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5.9.1</w:t>
            </w:r>
          </w:p>
        </w:tc>
        <w:tc>
          <w:tcPr>
            <w:tcW w:w="5213" w:type="dxa"/>
            <w:tcBorders>
              <w:top w:val="single" w:sz="2" w:space="0" w:color="auto"/>
              <w:left w:val="single" w:sz="2" w:space="0" w:color="auto"/>
              <w:right w:val="single" w:sz="2" w:space="0" w:color="auto"/>
            </w:tcBorders>
            <w:tcMar>
              <w:top w:w="28" w:type="dxa"/>
              <w:left w:w="57" w:type="dxa"/>
              <w:bottom w:w="28" w:type="dxa"/>
              <w:right w:w="57" w:type="dxa"/>
            </w:tcMar>
          </w:tcPr>
          <w:p w14:paraId="6F39CAF7" w14:textId="77777777" w:rsidR="001950A0" w:rsidRPr="003C6428" w:rsidRDefault="001950A0"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Le Personnel Clé est défini comme le Personnel de l’Entrepreneur nommé dans la présente clause du CCAP. L’Entrepreneur emploiera le Personnel clé identifié dans la Soumission, ou d’autres personnels approuvés par le Chef de Projet. Le Chef de Projet approuvera le remplacement des Personnels clés proposés à condition que les remplaçants aient des qualifications substantiellement égales ou supérieures à celles des personnels figurant dans la Soumission.</w:t>
            </w:r>
          </w:p>
          <w:p w14:paraId="6F39CAF8" w14:textId="77777777" w:rsidR="001950A0" w:rsidRPr="003C6428" w:rsidRDefault="001950A0" w:rsidP="00465E69">
            <w:pPr>
              <w:spacing w:before="60" w:after="60"/>
              <w:ind w:left="0" w:firstLine="0"/>
              <w:rPr>
                <w:rFonts w:asciiTheme="majorBidi" w:hAnsiTheme="majorBidi" w:cstheme="majorBidi"/>
                <w:iCs/>
                <w:szCs w:val="24"/>
              </w:rPr>
            </w:pPr>
            <w:r w:rsidRPr="003C6428">
              <w:rPr>
                <w:rFonts w:asciiTheme="majorBidi" w:hAnsiTheme="majorBidi" w:cstheme="majorBidi"/>
                <w:i/>
                <w:iCs/>
                <w:szCs w:val="24"/>
              </w:rPr>
              <w:t>Ce sera déterminé</w:t>
            </w:r>
            <w:r w:rsidRPr="003C6428">
              <w:rPr>
                <w:rFonts w:asciiTheme="majorBidi" w:hAnsiTheme="majorBidi" w:cstheme="majorBidi"/>
                <w:i/>
                <w:szCs w:val="24"/>
              </w:rPr>
              <w:t xml:space="preserve"> après l’attribution du marché</w:t>
            </w:r>
          </w:p>
        </w:tc>
      </w:tr>
      <w:tr w:rsidR="001950A0" w:rsidRPr="003C6428" w14:paraId="6F39CAFD" w14:textId="77777777" w:rsidTr="003B6421">
        <w:trPr>
          <w:trHeight w:val="1002"/>
        </w:trPr>
        <w:tc>
          <w:tcPr>
            <w:tcW w:w="2721" w:type="dxa"/>
            <w:tcBorders>
              <w:top w:val="single" w:sz="2" w:space="0" w:color="auto"/>
              <w:left w:val="single" w:sz="2" w:space="0" w:color="auto"/>
              <w:right w:val="single" w:sz="2" w:space="0" w:color="auto"/>
            </w:tcBorders>
            <w:tcMar>
              <w:top w:w="28" w:type="dxa"/>
              <w:left w:w="57" w:type="dxa"/>
              <w:bottom w:w="28" w:type="dxa"/>
              <w:right w:w="57" w:type="dxa"/>
            </w:tcMar>
          </w:tcPr>
          <w:p w14:paraId="6F39CAFA" w14:textId="77777777" w:rsidR="001950A0" w:rsidRPr="003C6428" w:rsidRDefault="001950A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Sécurité des personnes et des biens et protection de l’environnement</w:t>
            </w:r>
          </w:p>
        </w:tc>
        <w:tc>
          <w:tcPr>
            <w:tcW w:w="1425" w:type="dxa"/>
            <w:tcBorders>
              <w:top w:val="single" w:sz="2" w:space="0" w:color="auto"/>
              <w:left w:val="single" w:sz="2" w:space="0" w:color="auto"/>
              <w:right w:val="single" w:sz="2" w:space="0" w:color="auto"/>
            </w:tcBorders>
            <w:tcMar>
              <w:top w:w="28" w:type="dxa"/>
              <w:left w:w="57" w:type="dxa"/>
              <w:bottom w:w="28" w:type="dxa"/>
              <w:right w:w="57" w:type="dxa"/>
            </w:tcMar>
          </w:tcPr>
          <w:p w14:paraId="6F39CAFB" w14:textId="77777777" w:rsidR="001950A0" w:rsidRPr="003C6428" w:rsidRDefault="001950A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5.10</w:t>
            </w:r>
          </w:p>
        </w:tc>
        <w:tc>
          <w:tcPr>
            <w:tcW w:w="5213" w:type="dxa"/>
            <w:tcBorders>
              <w:top w:val="single" w:sz="2" w:space="0" w:color="auto"/>
              <w:left w:val="single" w:sz="2" w:space="0" w:color="auto"/>
              <w:right w:val="single" w:sz="2" w:space="0" w:color="auto"/>
            </w:tcBorders>
            <w:tcMar>
              <w:top w:w="28" w:type="dxa"/>
              <w:left w:w="57" w:type="dxa"/>
              <w:bottom w:w="28" w:type="dxa"/>
              <w:right w:w="57" w:type="dxa"/>
            </w:tcMar>
          </w:tcPr>
          <w:p w14:paraId="6F39CAFC" w14:textId="77777777" w:rsidR="001950A0" w:rsidRPr="003C6428" w:rsidRDefault="001950A0" w:rsidP="00465E69">
            <w:pPr>
              <w:spacing w:before="60" w:after="60"/>
              <w:ind w:left="0" w:firstLine="0"/>
              <w:rPr>
                <w:rFonts w:asciiTheme="majorBidi" w:hAnsiTheme="majorBidi" w:cstheme="majorBidi"/>
                <w:i/>
                <w:szCs w:val="24"/>
              </w:rPr>
            </w:pPr>
            <w:r w:rsidRPr="003C6428">
              <w:rPr>
                <w:rFonts w:asciiTheme="majorBidi" w:hAnsiTheme="majorBidi" w:cstheme="majorBidi"/>
                <w:iCs/>
                <w:szCs w:val="24"/>
              </w:rPr>
              <w:t xml:space="preserve">Prendre en compte les dispositions des Données Particulières additionnelles relatives aux conditions préalables à la mobilisation. </w:t>
            </w:r>
          </w:p>
        </w:tc>
      </w:tr>
      <w:tr w:rsidR="008F1DF0" w:rsidRPr="003C6428" w14:paraId="6F39CB01" w14:textId="77777777" w:rsidTr="003B6421">
        <w:trPr>
          <w:trHeight w:val="750"/>
        </w:trPr>
        <w:tc>
          <w:tcPr>
            <w:tcW w:w="2721" w:type="dxa"/>
            <w:tcBorders>
              <w:top w:val="single" w:sz="2" w:space="0" w:color="auto"/>
              <w:left w:val="single" w:sz="2" w:space="0" w:color="auto"/>
              <w:right w:val="single" w:sz="2" w:space="0" w:color="auto"/>
            </w:tcBorders>
            <w:tcMar>
              <w:top w:w="28" w:type="dxa"/>
              <w:left w:w="57" w:type="dxa"/>
              <w:bottom w:w="28" w:type="dxa"/>
              <w:right w:w="57" w:type="dxa"/>
            </w:tcMar>
          </w:tcPr>
          <w:p w14:paraId="6F39CAFE" w14:textId="77777777" w:rsidR="008F1DF0" w:rsidRPr="003C6428" w:rsidRDefault="008F1DF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Garanties</w:t>
            </w:r>
          </w:p>
        </w:tc>
        <w:tc>
          <w:tcPr>
            <w:tcW w:w="1425" w:type="dxa"/>
            <w:tcBorders>
              <w:top w:val="single" w:sz="2" w:space="0" w:color="auto"/>
              <w:left w:val="single" w:sz="2" w:space="0" w:color="auto"/>
              <w:right w:val="single" w:sz="2" w:space="0" w:color="auto"/>
            </w:tcBorders>
            <w:tcMar>
              <w:top w:w="28" w:type="dxa"/>
              <w:left w:w="57" w:type="dxa"/>
              <w:bottom w:w="28" w:type="dxa"/>
              <w:right w:w="57" w:type="dxa"/>
            </w:tcMar>
          </w:tcPr>
          <w:p w14:paraId="6F39CAFF" w14:textId="77777777" w:rsidR="008F1DF0" w:rsidRPr="003C6428" w:rsidRDefault="008F1DF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6.1.1</w:t>
            </w:r>
          </w:p>
        </w:tc>
        <w:tc>
          <w:tcPr>
            <w:tcW w:w="5213" w:type="dxa"/>
            <w:tcBorders>
              <w:top w:val="single" w:sz="2" w:space="0" w:color="auto"/>
              <w:left w:val="single" w:sz="2" w:space="0" w:color="auto"/>
              <w:right w:val="single" w:sz="2" w:space="0" w:color="auto"/>
            </w:tcBorders>
            <w:tcMar>
              <w:top w:w="28" w:type="dxa"/>
              <w:left w:w="57" w:type="dxa"/>
              <w:bottom w:w="28" w:type="dxa"/>
              <w:right w:w="57" w:type="dxa"/>
            </w:tcMar>
          </w:tcPr>
          <w:p w14:paraId="6F39CB00" w14:textId="77777777" w:rsidR="008F1DF0" w:rsidRPr="003C6428" w:rsidRDefault="008F1DF0" w:rsidP="00465E69">
            <w:pPr>
              <w:spacing w:before="60" w:after="60"/>
              <w:ind w:left="0" w:firstLine="0"/>
              <w:rPr>
                <w:rFonts w:asciiTheme="majorBidi" w:hAnsiTheme="majorBidi" w:cstheme="majorBidi"/>
                <w:i/>
                <w:szCs w:val="24"/>
              </w:rPr>
            </w:pPr>
            <w:r w:rsidRPr="003C6428">
              <w:rPr>
                <w:rFonts w:asciiTheme="majorBidi" w:hAnsiTheme="majorBidi" w:cstheme="majorBidi"/>
                <w:szCs w:val="24"/>
              </w:rPr>
              <w:t xml:space="preserve">La garantie de bonne exécution sera de </w:t>
            </w:r>
            <w:r w:rsidR="000C6ED8" w:rsidRPr="003C6428">
              <w:rPr>
                <w:rFonts w:asciiTheme="majorBidi" w:hAnsiTheme="majorBidi" w:cstheme="majorBidi"/>
                <w:i/>
                <w:iCs/>
                <w:szCs w:val="24"/>
              </w:rPr>
              <w:t>10</w:t>
            </w:r>
            <w:r w:rsidRPr="003C6428">
              <w:rPr>
                <w:rFonts w:asciiTheme="majorBidi" w:hAnsiTheme="majorBidi" w:cstheme="majorBidi"/>
                <w:i/>
                <w:iCs/>
                <w:szCs w:val="24"/>
              </w:rPr>
              <w:t>%</w:t>
            </w:r>
            <w:r w:rsidRPr="003C6428">
              <w:rPr>
                <w:rFonts w:asciiTheme="majorBidi" w:hAnsiTheme="majorBidi" w:cstheme="majorBidi"/>
                <w:szCs w:val="24"/>
              </w:rPr>
              <w:t xml:space="preserve"> du Montant du Marché. </w:t>
            </w:r>
          </w:p>
        </w:tc>
      </w:tr>
      <w:tr w:rsidR="000A125A" w:rsidRPr="003C6428" w14:paraId="6F39CB05" w14:textId="77777777" w:rsidTr="003B6421">
        <w:tc>
          <w:tcPr>
            <w:tcW w:w="2721" w:type="dxa"/>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02" w14:textId="77777777" w:rsidR="000A125A" w:rsidRPr="003C6428" w:rsidRDefault="000A125A"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Retenue de garantie</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03" w14:textId="77777777" w:rsidR="000A125A" w:rsidRPr="003C6428" w:rsidRDefault="000A125A"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6.2.1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04" w14:textId="77777777" w:rsidR="000A125A" w:rsidRPr="003C6428" w:rsidRDefault="000A125A"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 xml:space="preserve">La retenue de garantie sera de </w:t>
            </w:r>
            <w:r w:rsidR="000C6ED8" w:rsidRPr="003C6428">
              <w:rPr>
                <w:rFonts w:asciiTheme="majorBidi" w:hAnsiTheme="majorBidi" w:cstheme="majorBidi"/>
                <w:i/>
                <w:iCs/>
                <w:szCs w:val="24"/>
              </w:rPr>
              <w:t>5</w:t>
            </w:r>
            <w:r w:rsidRPr="003C6428">
              <w:rPr>
                <w:rFonts w:asciiTheme="majorBidi" w:hAnsiTheme="majorBidi" w:cstheme="majorBidi"/>
                <w:i/>
                <w:iCs/>
                <w:szCs w:val="24"/>
              </w:rPr>
              <w:t>%</w:t>
            </w:r>
            <w:r w:rsidRPr="003C6428">
              <w:rPr>
                <w:rFonts w:asciiTheme="majorBidi" w:hAnsiTheme="majorBidi" w:cstheme="majorBidi"/>
                <w:szCs w:val="24"/>
              </w:rPr>
              <w:t>.</w:t>
            </w:r>
          </w:p>
        </w:tc>
      </w:tr>
      <w:tr w:rsidR="001950A0" w:rsidRPr="003C6428" w14:paraId="6F39CB0B" w14:textId="77777777" w:rsidTr="003B6421">
        <w:tc>
          <w:tcPr>
            <w:tcW w:w="2721" w:type="dxa"/>
            <w:vMerge w:val="restart"/>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B06" w14:textId="77777777" w:rsidR="001950A0" w:rsidRPr="003C6428" w:rsidRDefault="001950A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Assurances</w:t>
            </w:r>
          </w:p>
        </w:tc>
        <w:tc>
          <w:tcPr>
            <w:tcW w:w="1425" w:type="dxa"/>
            <w:tcBorders>
              <w:top w:val="single" w:sz="2" w:space="0" w:color="auto"/>
              <w:left w:val="single" w:sz="4" w:space="0" w:color="auto"/>
              <w:bottom w:val="single" w:sz="2" w:space="0" w:color="auto"/>
              <w:right w:val="single" w:sz="2" w:space="0" w:color="auto"/>
            </w:tcBorders>
            <w:tcMar>
              <w:top w:w="28" w:type="dxa"/>
              <w:left w:w="57" w:type="dxa"/>
              <w:bottom w:w="28" w:type="dxa"/>
              <w:right w:w="57" w:type="dxa"/>
            </w:tcMar>
          </w:tcPr>
          <w:p w14:paraId="6F39CB07" w14:textId="77777777" w:rsidR="001950A0" w:rsidRPr="003C6428" w:rsidRDefault="001950A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6.3.1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08" w14:textId="77777777" w:rsidR="00A73533" w:rsidRPr="003C6428" w:rsidRDefault="00A73533" w:rsidP="00465E69">
            <w:pPr>
              <w:spacing w:before="60" w:after="60"/>
              <w:ind w:left="0" w:firstLine="0"/>
              <w:rPr>
                <w:rFonts w:asciiTheme="majorBidi" w:hAnsiTheme="majorBidi" w:cstheme="majorBidi"/>
                <w:i/>
                <w:szCs w:val="24"/>
              </w:rPr>
            </w:pPr>
            <w:r w:rsidRPr="003C6428">
              <w:rPr>
                <w:rFonts w:asciiTheme="majorBidi" w:hAnsiTheme="majorBidi" w:cstheme="majorBidi"/>
                <w:szCs w:val="24"/>
              </w:rPr>
              <w:t>Les polices d’assurances suivantes sont requises au titre du présent Marché pour les montants minimums indiqués ci-après :</w:t>
            </w:r>
          </w:p>
          <w:p w14:paraId="6F39CB09" w14:textId="77777777" w:rsidR="00A73533" w:rsidRPr="003C6428" w:rsidRDefault="00A73533" w:rsidP="00945408">
            <w:pPr>
              <w:pStyle w:val="Paragraphedeliste"/>
              <w:numPr>
                <w:ilvl w:val="0"/>
                <w:numId w:val="316"/>
              </w:numPr>
              <w:spacing w:before="60" w:after="60"/>
              <w:ind w:left="0" w:firstLine="0"/>
              <w:rPr>
                <w:rFonts w:asciiTheme="majorBidi" w:hAnsiTheme="majorBidi" w:cstheme="majorBidi"/>
                <w:szCs w:val="24"/>
              </w:rPr>
            </w:pPr>
            <w:r w:rsidRPr="003C6428">
              <w:rPr>
                <w:rFonts w:asciiTheme="majorBidi" w:hAnsiTheme="majorBidi" w:cstheme="majorBidi"/>
                <w:szCs w:val="24"/>
              </w:rPr>
              <w:t>Aux véhicules automobiles utilisés sur chantier (Conformément à la réglementation en vigueur)</w:t>
            </w:r>
          </w:p>
          <w:p w14:paraId="6F39CB0A" w14:textId="77777777" w:rsidR="003B6421" w:rsidRPr="003C6428" w:rsidRDefault="00B974CE" w:rsidP="00945408">
            <w:pPr>
              <w:pStyle w:val="Paragraphedeliste"/>
              <w:numPr>
                <w:ilvl w:val="0"/>
                <w:numId w:val="316"/>
              </w:numPr>
              <w:spacing w:before="60" w:after="60"/>
              <w:ind w:left="0" w:firstLine="0"/>
              <w:rPr>
                <w:rFonts w:asciiTheme="majorBidi" w:hAnsiTheme="majorBidi" w:cstheme="majorBidi"/>
                <w:szCs w:val="24"/>
              </w:rPr>
            </w:pPr>
            <w:r w:rsidRPr="003C6428">
              <w:rPr>
                <w:rFonts w:asciiTheme="majorBidi" w:hAnsiTheme="majorBidi" w:cstheme="majorBidi"/>
                <w:szCs w:val="24"/>
              </w:rPr>
              <w:lastRenderedPageBreak/>
              <w:t>Aux accidents de travail (Conformément à la réglementation en vigueur)</w:t>
            </w:r>
          </w:p>
        </w:tc>
      </w:tr>
      <w:tr w:rsidR="001950A0" w:rsidRPr="003C6428" w14:paraId="6F39CB0F" w14:textId="77777777" w:rsidTr="003B6421">
        <w:tc>
          <w:tcPr>
            <w:tcW w:w="2721" w:type="dxa"/>
            <w:vMerge/>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B0C" w14:textId="77777777" w:rsidR="001950A0" w:rsidRPr="003C6428" w:rsidRDefault="001950A0"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4" w:space="0" w:color="auto"/>
              <w:bottom w:val="single" w:sz="2" w:space="0" w:color="auto"/>
              <w:right w:val="single" w:sz="2" w:space="0" w:color="auto"/>
            </w:tcBorders>
            <w:tcMar>
              <w:top w:w="28" w:type="dxa"/>
              <w:left w:w="57" w:type="dxa"/>
              <w:bottom w:w="28" w:type="dxa"/>
              <w:right w:w="57" w:type="dxa"/>
            </w:tcMar>
          </w:tcPr>
          <w:p w14:paraId="6F39CB0D" w14:textId="77777777" w:rsidR="001950A0" w:rsidRPr="003C6428" w:rsidRDefault="001950A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6.3.2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0E" w14:textId="77777777" w:rsidR="001950A0" w:rsidRPr="003C6428" w:rsidRDefault="0023104F"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 Assurance des risques causés à des tiers :(Conformément à la réglementation en vigueur)</w:t>
            </w:r>
          </w:p>
        </w:tc>
      </w:tr>
      <w:tr w:rsidR="001950A0" w:rsidRPr="003C6428" w14:paraId="6F39CB13" w14:textId="77777777" w:rsidTr="003B6421">
        <w:tc>
          <w:tcPr>
            <w:tcW w:w="2721" w:type="dxa"/>
            <w:vMerge/>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B10" w14:textId="77777777" w:rsidR="001950A0" w:rsidRPr="003C6428" w:rsidRDefault="001950A0"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4" w:space="0" w:color="auto"/>
              <w:bottom w:val="single" w:sz="2" w:space="0" w:color="auto"/>
              <w:right w:val="single" w:sz="2" w:space="0" w:color="auto"/>
            </w:tcBorders>
            <w:tcMar>
              <w:top w:w="28" w:type="dxa"/>
              <w:left w:w="57" w:type="dxa"/>
              <w:bottom w:w="28" w:type="dxa"/>
              <w:right w:w="57" w:type="dxa"/>
            </w:tcMar>
          </w:tcPr>
          <w:p w14:paraId="6F39CB11" w14:textId="77777777" w:rsidR="001950A0" w:rsidRPr="003C6428" w:rsidRDefault="001950A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6.3.4</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12" w14:textId="77777777" w:rsidR="001950A0" w:rsidRPr="003C6428" w:rsidRDefault="00BA1543"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 Assurance « Tous risques chantier » : (Conformément à la réglementation en vigueur)</w:t>
            </w:r>
          </w:p>
        </w:tc>
      </w:tr>
      <w:tr w:rsidR="001950A0" w:rsidRPr="003C6428" w14:paraId="6F39CB17" w14:textId="77777777" w:rsidTr="003B6421">
        <w:tc>
          <w:tcPr>
            <w:tcW w:w="2721" w:type="dxa"/>
            <w:vMerge/>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B14" w14:textId="77777777" w:rsidR="001950A0" w:rsidRPr="003C6428" w:rsidRDefault="001950A0"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4" w:space="0" w:color="auto"/>
              <w:bottom w:val="single" w:sz="2" w:space="0" w:color="auto"/>
              <w:right w:val="single" w:sz="2" w:space="0" w:color="auto"/>
            </w:tcBorders>
            <w:tcMar>
              <w:top w:w="28" w:type="dxa"/>
              <w:left w:w="57" w:type="dxa"/>
              <w:bottom w:w="28" w:type="dxa"/>
              <w:right w:w="57" w:type="dxa"/>
            </w:tcMar>
          </w:tcPr>
          <w:p w14:paraId="6F39CB15" w14:textId="77777777" w:rsidR="001950A0" w:rsidRPr="003C6428" w:rsidRDefault="001950A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6.3.5</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16" w14:textId="77777777" w:rsidR="001950A0" w:rsidRPr="003C6428" w:rsidRDefault="001950A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L’assurance couvrant la responsabilité décennale est exigée dès la Date de Commencement.</w:t>
            </w:r>
          </w:p>
        </w:tc>
      </w:tr>
      <w:tr w:rsidR="00B97757" w:rsidRPr="003C6428" w14:paraId="6F39CB1B" w14:textId="77777777" w:rsidTr="003B6421">
        <w:tc>
          <w:tcPr>
            <w:tcW w:w="2721" w:type="dxa"/>
            <w:tcBorders>
              <w:top w:val="single" w:sz="4" w:space="0" w:color="auto"/>
              <w:left w:val="single" w:sz="2" w:space="0" w:color="auto"/>
              <w:bottom w:val="single" w:sz="2" w:space="0" w:color="auto"/>
              <w:right w:val="single" w:sz="2" w:space="0" w:color="auto"/>
            </w:tcBorders>
            <w:tcMar>
              <w:top w:w="28" w:type="dxa"/>
              <w:left w:w="57" w:type="dxa"/>
              <w:bottom w:w="28" w:type="dxa"/>
              <w:right w:w="57" w:type="dxa"/>
            </w:tcMar>
          </w:tcPr>
          <w:p w14:paraId="6F39CB18" w14:textId="77777777" w:rsidR="00B97757" w:rsidRPr="003C6428" w:rsidRDefault="00B97757"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19" w14:textId="77777777" w:rsidR="00B97757" w:rsidRPr="003C6428" w:rsidRDefault="00B97757"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6.4</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1A" w14:textId="77777777" w:rsidR="00B97757" w:rsidRPr="003C6428" w:rsidRDefault="00B97757" w:rsidP="00465E69">
            <w:pPr>
              <w:spacing w:before="60" w:after="60"/>
              <w:ind w:left="0" w:firstLine="0"/>
              <w:jc w:val="left"/>
              <w:rPr>
                <w:rFonts w:asciiTheme="majorBidi" w:hAnsiTheme="majorBidi" w:cstheme="majorBidi"/>
                <w:szCs w:val="24"/>
              </w:rPr>
            </w:pPr>
            <w:r w:rsidRPr="003C6428">
              <w:t xml:space="preserve">La responsabilité totale de l’Entrepreneur envers le Maître d’ouvrage, est égal au montant du </w:t>
            </w:r>
            <w:r w:rsidRPr="003C6428">
              <w:rPr>
                <w:i/>
              </w:rPr>
              <w:t>marché.</w:t>
            </w:r>
          </w:p>
        </w:tc>
      </w:tr>
      <w:tr w:rsidR="0043137A" w:rsidRPr="003C6428" w14:paraId="6F39CB1F" w14:textId="77777777" w:rsidTr="003B6421">
        <w:tc>
          <w:tcPr>
            <w:tcW w:w="2721" w:type="dxa"/>
            <w:tcBorders>
              <w:top w:val="single" w:sz="2" w:space="0" w:color="auto"/>
              <w:left w:val="single" w:sz="2" w:space="0" w:color="auto"/>
              <w:right w:val="single" w:sz="2" w:space="0" w:color="auto"/>
            </w:tcBorders>
            <w:tcMar>
              <w:top w:w="28" w:type="dxa"/>
              <w:left w:w="57" w:type="dxa"/>
              <w:bottom w:w="28" w:type="dxa"/>
              <w:right w:w="57" w:type="dxa"/>
            </w:tcMar>
          </w:tcPr>
          <w:p w14:paraId="6F39CB1C" w14:textId="77777777" w:rsidR="0043137A" w:rsidRPr="003C6428" w:rsidRDefault="0043137A"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Conditions de travail</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1D" w14:textId="77777777" w:rsidR="0043137A" w:rsidRPr="003C6428" w:rsidRDefault="0043137A"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9.2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1E" w14:textId="77777777" w:rsidR="0043137A" w:rsidRPr="003C6428" w:rsidRDefault="0043137A" w:rsidP="00465E69">
            <w:pPr>
              <w:spacing w:before="60" w:after="60"/>
              <w:ind w:left="0" w:firstLine="0"/>
              <w:jc w:val="left"/>
              <w:rPr>
                <w:rFonts w:asciiTheme="majorBidi" w:hAnsiTheme="majorBidi" w:cstheme="majorBidi"/>
                <w:spacing w:val="-4"/>
                <w:szCs w:val="24"/>
              </w:rPr>
            </w:pPr>
            <w:r w:rsidRPr="003C6428">
              <w:t xml:space="preserve">Les heures normales de travail sont : </w:t>
            </w:r>
            <w:r w:rsidRPr="003C6428">
              <w:rPr>
                <w:i/>
              </w:rPr>
              <w:t>8h30 à 16h30</w:t>
            </w:r>
          </w:p>
        </w:tc>
      </w:tr>
      <w:tr w:rsidR="00EC5E60" w:rsidRPr="003C6428" w14:paraId="6F39CB23" w14:textId="77777777" w:rsidTr="003B6421">
        <w:tc>
          <w:tcPr>
            <w:tcW w:w="2721" w:type="dxa"/>
            <w:vMerge w:val="restart"/>
            <w:tcBorders>
              <w:top w:val="single" w:sz="2" w:space="0" w:color="auto"/>
              <w:left w:val="single" w:sz="2" w:space="0" w:color="auto"/>
              <w:right w:val="single" w:sz="2" w:space="0" w:color="auto"/>
            </w:tcBorders>
            <w:tcMar>
              <w:top w:w="28" w:type="dxa"/>
              <w:left w:w="57" w:type="dxa"/>
              <w:bottom w:w="28" w:type="dxa"/>
              <w:right w:w="57" w:type="dxa"/>
            </w:tcMar>
          </w:tcPr>
          <w:p w14:paraId="6F39CB20" w14:textId="77777777" w:rsidR="00EC5E60" w:rsidRPr="003C6428" w:rsidRDefault="00EC5E6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Montant du Marché</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21" w14:textId="77777777" w:rsidR="00EC5E60" w:rsidRPr="003C6428" w:rsidRDefault="00EC5E6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10.1.2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22" w14:textId="77777777" w:rsidR="00EC5E60" w:rsidRPr="003C6428" w:rsidRDefault="00EC5E60" w:rsidP="00465E69">
            <w:pPr>
              <w:tabs>
                <w:tab w:val="left" w:leader="underscore" w:pos="4966"/>
              </w:tabs>
              <w:spacing w:before="60" w:after="60"/>
              <w:ind w:left="0" w:firstLine="0"/>
              <w:rPr>
                <w:rFonts w:asciiTheme="majorBidi" w:hAnsiTheme="majorBidi" w:cstheme="majorBidi"/>
                <w:i/>
                <w:szCs w:val="24"/>
              </w:rPr>
            </w:pPr>
            <w:r w:rsidRPr="003C6428">
              <w:rPr>
                <w:rFonts w:asciiTheme="majorBidi" w:hAnsiTheme="majorBidi" w:cstheme="majorBidi"/>
                <w:spacing w:val="-4"/>
                <w:szCs w:val="24"/>
              </w:rPr>
              <w:t xml:space="preserve">Les prix sont exprimés </w:t>
            </w:r>
            <w:r w:rsidRPr="003C6428">
              <w:rPr>
                <w:rFonts w:asciiTheme="majorBidi" w:hAnsiTheme="majorBidi" w:cstheme="majorBidi"/>
                <w:i/>
                <w:iCs/>
                <w:spacing w:val="-4"/>
                <w:szCs w:val="24"/>
              </w:rPr>
              <w:t>en monnaie nationale.</w:t>
            </w:r>
          </w:p>
        </w:tc>
      </w:tr>
      <w:tr w:rsidR="00A73C9D" w:rsidRPr="003C6428" w14:paraId="6F39CB27" w14:textId="77777777" w:rsidTr="003B6421">
        <w:tc>
          <w:tcPr>
            <w:tcW w:w="2721" w:type="dxa"/>
            <w:vMerge/>
            <w:tcBorders>
              <w:left w:val="single" w:sz="2" w:space="0" w:color="auto"/>
              <w:right w:val="single" w:sz="2" w:space="0" w:color="auto"/>
            </w:tcBorders>
            <w:tcMar>
              <w:top w:w="28" w:type="dxa"/>
              <w:left w:w="57" w:type="dxa"/>
              <w:bottom w:w="28" w:type="dxa"/>
              <w:right w:w="57" w:type="dxa"/>
            </w:tcMar>
          </w:tcPr>
          <w:p w14:paraId="6F39CB24" w14:textId="77777777" w:rsidR="00A73C9D" w:rsidRPr="003C6428" w:rsidRDefault="00A73C9D"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25" w14:textId="77777777" w:rsidR="00A73C9D" w:rsidRPr="003C6428" w:rsidRDefault="00A73C9D"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10.1.3</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26" w14:textId="77777777" w:rsidR="00A73C9D" w:rsidRPr="003C6428" w:rsidRDefault="00A73C9D" w:rsidP="00465E69">
            <w:pPr>
              <w:tabs>
                <w:tab w:val="left" w:leader="underscore" w:pos="3034"/>
              </w:tabs>
              <w:spacing w:before="60" w:after="60"/>
              <w:ind w:left="0" w:firstLine="0"/>
              <w:rPr>
                <w:rFonts w:asciiTheme="majorBidi" w:hAnsiTheme="majorBidi" w:cstheme="majorBidi"/>
                <w:szCs w:val="24"/>
              </w:rPr>
            </w:pPr>
            <w:r w:rsidRPr="003C6428">
              <w:rPr>
                <w:rFonts w:asciiTheme="majorBidi" w:hAnsiTheme="majorBidi" w:cstheme="majorBidi"/>
                <w:szCs w:val="24"/>
              </w:rPr>
              <w:t xml:space="preserve">La quote-part payable en </w:t>
            </w:r>
            <w:r w:rsidRPr="003C6428">
              <w:rPr>
                <w:rFonts w:asciiTheme="majorBidi" w:hAnsiTheme="majorBidi" w:cstheme="majorBidi"/>
                <w:i/>
                <w:iCs/>
                <w:szCs w:val="24"/>
              </w:rPr>
              <w:t>monnaie étrangère</w:t>
            </w:r>
            <w:r w:rsidRPr="003C6428">
              <w:rPr>
                <w:rFonts w:asciiTheme="majorBidi" w:hAnsiTheme="majorBidi" w:cstheme="majorBidi"/>
                <w:szCs w:val="24"/>
              </w:rPr>
              <w:t xml:space="preserve"> est égale à </w:t>
            </w:r>
            <w:r w:rsidRPr="003C6428">
              <w:t>0%</w:t>
            </w:r>
            <w:r w:rsidRPr="003C6428">
              <w:rPr>
                <w:rFonts w:asciiTheme="majorBidi" w:hAnsiTheme="majorBidi" w:cstheme="majorBidi"/>
                <w:szCs w:val="24"/>
              </w:rPr>
              <w:t xml:space="preserve"> pour cent.</w:t>
            </w:r>
          </w:p>
        </w:tc>
      </w:tr>
      <w:tr w:rsidR="00A73C9D" w:rsidRPr="003C6428" w14:paraId="6F39CB2B" w14:textId="77777777" w:rsidTr="003B6421">
        <w:tc>
          <w:tcPr>
            <w:tcW w:w="2721" w:type="dxa"/>
            <w:vMerge/>
            <w:tcBorders>
              <w:left w:val="single" w:sz="2" w:space="0" w:color="auto"/>
              <w:bottom w:val="single" w:sz="2" w:space="0" w:color="auto"/>
              <w:right w:val="single" w:sz="2" w:space="0" w:color="auto"/>
            </w:tcBorders>
            <w:tcMar>
              <w:top w:w="28" w:type="dxa"/>
              <w:left w:w="57" w:type="dxa"/>
              <w:bottom w:w="28" w:type="dxa"/>
              <w:right w:w="57" w:type="dxa"/>
            </w:tcMar>
          </w:tcPr>
          <w:p w14:paraId="6F39CB28" w14:textId="77777777" w:rsidR="00A73C9D" w:rsidRPr="003C6428" w:rsidRDefault="00A73C9D"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29" w14:textId="77777777" w:rsidR="00A73C9D" w:rsidRPr="003C6428" w:rsidRDefault="00A73C9D"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10.1.4</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2A" w14:textId="77777777" w:rsidR="00A73C9D" w:rsidRPr="003C6428" w:rsidRDefault="00A73C9D" w:rsidP="00465E69">
            <w:pPr>
              <w:spacing w:before="60" w:after="60"/>
              <w:ind w:left="0" w:firstLine="0"/>
              <w:rPr>
                <w:rFonts w:asciiTheme="majorBidi" w:hAnsiTheme="majorBidi" w:cstheme="majorBidi"/>
                <w:i/>
                <w:szCs w:val="24"/>
              </w:rPr>
            </w:pPr>
            <w:r w:rsidRPr="003C6428">
              <w:rPr>
                <w:rFonts w:asciiTheme="majorBidi" w:hAnsiTheme="majorBidi" w:cstheme="majorBidi"/>
                <w:szCs w:val="24"/>
              </w:rPr>
              <w:t>Une quote-part de ce prix est payable dans la ou les monnaies étrangères suivantes : 0%.</w:t>
            </w:r>
          </w:p>
        </w:tc>
      </w:tr>
      <w:tr w:rsidR="00B97757" w:rsidRPr="003C6428" w14:paraId="6F39CB2F"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2C" w14:textId="77777777" w:rsidR="00B97757" w:rsidRPr="003C6428" w:rsidRDefault="00B97757"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Décomposition et sous-détails des Prix</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2D" w14:textId="77777777" w:rsidR="00B97757" w:rsidRPr="003C6428" w:rsidRDefault="00B97757"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10.3.4</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2E" w14:textId="77777777" w:rsidR="00B97757" w:rsidRPr="003C6428" w:rsidRDefault="00751006"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 xml:space="preserve">La décomposition du prix forfaitaire / le sous-détail du prix unitaire doit être produit(e) dans un délai de  à compter de la date suivante : </w:t>
            </w:r>
            <w:r w:rsidRPr="003C6428">
              <w:rPr>
                <w:rFonts w:asciiTheme="majorBidi" w:hAnsiTheme="majorBidi" w:cstheme="majorBidi"/>
                <w:i/>
                <w:iCs/>
                <w:szCs w:val="24"/>
              </w:rPr>
              <w:t>Sans objet</w:t>
            </w:r>
          </w:p>
        </w:tc>
      </w:tr>
      <w:tr w:rsidR="005F3897" w:rsidRPr="003C6428" w14:paraId="6F39CB34" w14:textId="77777777" w:rsidTr="003B6421">
        <w:tc>
          <w:tcPr>
            <w:tcW w:w="2721" w:type="dxa"/>
            <w:vMerge w:val="restart"/>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30" w14:textId="77777777" w:rsidR="005F3897" w:rsidRPr="003C6428" w:rsidRDefault="005F3897"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Révision des prix</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31" w14:textId="77777777" w:rsidR="005F3897" w:rsidRPr="003C6428" w:rsidRDefault="005F3897"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10.4.1 &amp; 10.4.2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32" w14:textId="77777777" w:rsidR="005F3897" w:rsidRPr="003C6428" w:rsidRDefault="005F3897"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Les prix sont révisables suivant les modalités et coefficients suivants :</w:t>
            </w:r>
          </w:p>
          <w:p w14:paraId="6F39CB33" w14:textId="77777777" w:rsidR="005F3897" w:rsidRPr="003C6428" w:rsidRDefault="005F3897"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CF « Annexe de la partie financière »</w:t>
            </w:r>
          </w:p>
        </w:tc>
      </w:tr>
      <w:tr w:rsidR="005F3897" w:rsidRPr="003C6428" w14:paraId="6F39CB38" w14:textId="77777777" w:rsidTr="003B6421">
        <w:tc>
          <w:tcPr>
            <w:tcW w:w="2721" w:type="dxa"/>
            <w:vMerge/>
            <w:tcBorders>
              <w:left w:val="single" w:sz="2" w:space="0" w:color="auto"/>
              <w:bottom w:val="single" w:sz="4" w:space="0" w:color="auto"/>
              <w:right w:val="single" w:sz="2" w:space="0" w:color="auto"/>
            </w:tcBorders>
            <w:tcMar>
              <w:top w:w="28" w:type="dxa"/>
              <w:left w:w="57" w:type="dxa"/>
              <w:bottom w:w="28" w:type="dxa"/>
              <w:right w:w="57" w:type="dxa"/>
            </w:tcMar>
          </w:tcPr>
          <w:p w14:paraId="6F39CB35" w14:textId="77777777" w:rsidR="005F3897" w:rsidRPr="003C6428" w:rsidRDefault="005F3897"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36" w14:textId="77777777" w:rsidR="005F3897" w:rsidRPr="003C6428" w:rsidRDefault="005F3897"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10.4.2 (b)</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37" w14:textId="77777777" w:rsidR="005F3897" w:rsidRPr="003C6428" w:rsidRDefault="005F3897" w:rsidP="00465E69">
            <w:pPr>
              <w:tabs>
                <w:tab w:val="left" w:leader="underscore" w:pos="4966"/>
              </w:tabs>
              <w:spacing w:before="60" w:after="60"/>
              <w:ind w:left="0" w:firstLine="0"/>
              <w:jc w:val="left"/>
              <w:rPr>
                <w:rFonts w:asciiTheme="majorBidi" w:hAnsiTheme="majorBidi" w:cstheme="majorBidi"/>
                <w:i/>
                <w:szCs w:val="24"/>
              </w:rPr>
            </w:pPr>
            <w:r w:rsidRPr="003C6428">
              <w:rPr>
                <w:rFonts w:asciiTheme="majorBidi" w:hAnsiTheme="majorBidi" w:cstheme="majorBidi"/>
                <w:szCs w:val="24"/>
              </w:rPr>
              <w:t xml:space="preserve">Le coefficient correcteur dans le cas où les indices et monnaies de paiement étrangers ont des pays d’origine différents est calculé de la façon suivante : </w:t>
            </w:r>
            <w:r w:rsidRPr="003C6428">
              <w:rPr>
                <w:rFonts w:asciiTheme="majorBidi" w:hAnsiTheme="majorBidi" w:cstheme="majorBidi"/>
                <w:i/>
                <w:szCs w:val="24"/>
              </w:rPr>
              <w:t>Sans objet</w:t>
            </w:r>
          </w:p>
        </w:tc>
      </w:tr>
      <w:tr w:rsidR="004C5B90" w:rsidRPr="003C6428" w14:paraId="6F39CB3C" w14:textId="77777777" w:rsidTr="003B6421">
        <w:tc>
          <w:tcPr>
            <w:tcW w:w="2721" w:type="dxa"/>
            <w:tcBorders>
              <w:top w:val="single" w:sz="4" w:space="0" w:color="auto"/>
              <w:left w:val="single" w:sz="2" w:space="0" w:color="auto"/>
              <w:bottom w:val="single" w:sz="2" w:space="0" w:color="auto"/>
              <w:right w:val="single" w:sz="2" w:space="0" w:color="auto"/>
            </w:tcBorders>
            <w:tcMar>
              <w:top w:w="28" w:type="dxa"/>
              <w:left w:w="57" w:type="dxa"/>
              <w:bottom w:w="28" w:type="dxa"/>
              <w:right w:w="57" w:type="dxa"/>
            </w:tcMar>
          </w:tcPr>
          <w:p w14:paraId="6F39CB39" w14:textId="77777777" w:rsidR="004C5B90" w:rsidRPr="003C6428" w:rsidRDefault="004C5B9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Impôts, droits, taxes, redevances, cotisations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3A" w14:textId="77777777" w:rsidR="004C5B90" w:rsidRPr="003C6428" w:rsidRDefault="004C5B9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10.5.2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3B" w14:textId="77777777" w:rsidR="004C5B90" w:rsidRPr="003C6428" w:rsidRDefault="004C5B9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 xml:space="preserve">Les prix du présent Marché sont réputés ne pas comprendre les montants dus au titre des impôts, droits et obligations suivants : </w:t>
            </w:r>
            <w:r w:rsidRPr="003C6428">
              <w:rPr>
                <w:rFonts w:asciiTheme="majorBidi" w:hAnsiTheme="majorBidi" w:cstheme="majorBidi"/>
                <w:i/>
                <w:szCs w:val="24"/>
              </w:rPr>
              <w:t>Sans objet</w:t>
            </w:r>
          </w:p>
        </w:tc>
      </w:tr>
      <w:tr w:rsidR="004C5B90" w:rsidRPr="003C6428" w14:paraId="6F39CB40"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3D" w14:textId="77777777" w:rsidR="004C5B90" w:rsidRPr="003C6428" w:rsidRDefault="004C5B9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Taux de change et proportion des monnaies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3E" w14:textId="77777777" w:rsidR="004C5B90" w:rsidRPr="003C6428" w:rsidRDefault="004C5B9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10.6.1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3F" w14:textId="77777777" w:rsidR="004C5B90" w:rsidRPr="003C6428" w:rsidRDefault="004C5B90"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Ce sera déterminé après l’attribution du marché</w:t>
            </w:r>
          </w:p>
        </w:tc>
      </w:tr>
      <w:tr w:rsidR="00732BBA" w:rsidRPr="003C6428" w14:paraId="6F39CB44"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41" w14:textId="77777777" w:rsidR="00732BBA" w:rsidRPr="003C6428" w:rsidRDefault="00732BBA"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Travaux en régie</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42" w14:textId="77777777" w:rsidR="00732BBA" w:rsidRPr="003C6428" w:rsidRDefault="00732BBA"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 xml:space="preserve">11.3.2 </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43" w14:textId="77777777" w:rsidR="00732BBA" w:rsidRPr="003C6428" w:rsidRDefault="00732BBA"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Sans objet</w:t>
            </w:r>
          </w:p>
        </w:tc>
      </w:tr>
      <w:tr w:rsidR="00732BBA" w:rsidRPr="003C6428" w14:paraId="6F39CB48"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45" w14:textId="77777777" w:rsidR="00732BBA" w:rsidRPr="003C6428" w:rsidRDefault="00732BBA"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 xml:space="preserve">Acomptes sur </w:t>
            </w:r>
            <w:r w:rsidRPr="003C6428">
              <w:rPr>
                <w:rFonts w:asciiTheme="majorBidi" w:hAnsiTheme="majorBidi" w:cstheme="majorBidi"/>
                <w:b/>
                <w:szCs w:val="24"/>
              </w:rPr>
              <w:lastRenderedPageBreak/>
              <w:t>approvisionnement</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46" w14:textId="77777777" w:rsidR="00732BBA" w:rsidRPr="003C6428" w:rsidRDefault="00732BBA"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lastRenderedPageBreak/>
              <w:t>11.4</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47" w14:textId="77777777" w:rsidR="00732BBA" w:rsidRPr="003C6428" w:rsidRDefault="00732BBA" w:rsidP="00465E69">
            <w:pPr>
              <w:spacing w:before="60" w:after="60"/>
              <w:ind w:left="0" w:firstLine="0"/>
              <w:rPr>
                <w:rFonts w:asciiTheme="majorBidi" w:hAnsiTheme="majorBidi" w:cstheme="majorBidi"/>
                <w:i/>
                <w:szCs w:val="24"/>
              </w:rPr>
            </w:pPr>
            <w:r w:rsidRPr="003C6428">
              <w:rPr>
                <w:rFonts w:asciiTheme="majorBidi" w:hAnsiTheme="majorBidi" w:cstheme="majorBidi"/>
                <w:i/>
                <w:szCs w:val="24"/>
              </w:rPr>
              <w:t>Non applicable</w:t>
            </w:r>
          </w:p>
        </w:tc>
      </w:tr>
      <w:tr w:rsidR="00BF7BA2" w:rsidRPr="003C6428" w14:paraId="6F39CB5B"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49" w14:textId="77777777" w:rsidR="00BF7BA2" w:rsidRPr="003C6428" w:rsidRDefault="00BF7BA2"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Avance forfaitaire</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4A" w14:textId="77777777" w:rsidR="00BF7BA2" w:rsidRPr="003C6428" w:rsidRDefault="00BF7BA2"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11.5</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4B" w14:textId="77777777" w:rsidR="00BF7BA2" w:rsidRPr="003C6428" w:rsidRDefault="00BF7BA2"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Le mode de calcul de l’avance est le suivant :</w:t>
            </w:r>
          </w:p>
          <w:p w14:paraId="6F39CB4C" w14:textId="77777777" w:rsidR="00BF7BA2" w:rsidRPr="003C6428" w:rsidRDefault="00BF7BA2"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(a)</w:t>
            </w:r>
            <w:r w:rsidRPr="003C6428">
              <w:rPr>
                <w:rFonts w:asciiTheme="majorBidi" w:hAnsiTheme="majorBidi" w:cstheme="majorBidi"/>
                <w:szCs w:val="24"/>
              </w:rPr>
              <w:tab/>
              <w:t>pourcentage par rapport au Montant du Marché :</w:t>
            </w:r>
            <w:r w:rsidR="00B974CE" w:rsidRPr="003C6428">
              <w:rPr>
                <w:rFonts w:asciiTheme="majorBidi" w:hAnsiTheme="majorBidi" w:cstheme="majorBidi"/>
                <w:b/>
                <w:bCs/>
                <w:szCs w:val="24"/>
              </w:rPr>
              <w:t>5%</w:t>
            </w:r>
          </w:p>
          <w:p w14:paraId="6F39CB4D" w14:textId="77777777" w:rsidR="00BF7BA2" w:rsidRPr="003C6428" w:rsidRDefault="00BF7BA2"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(b)</w:t>
            </w:r>
            <w:r w:rsidRPr="003C6428">
              <w:rPr>
                <w:rFonts w:asciiTheme="majorBidi" w:hAnsiTheme="majorBidi" w:cstheme="majorBidi"/>
                <w:szCs w:val="24"/>
              </w:rPr>
              <w:tab/>
              <w:t>pourcentage payable en monnaies nationale et étrangères :</w:t>
            </w:r>
            <w:r w:rsidR="00B974CE" w:rsidRPr="003C6428">
              <w:rPr>
                <w:rFonts w:asciiTheme="majorBidi" w:hAnsiTheme="majorBidi" w:cstheme="majorBidi"/>
                <w:i/>
                <w:iCs/>
                <w:szCs w:val="24"/>
              </w:rPr>
              <w:t>Sans objet</w:t>
            </w:r>
          </w:p>
          <w:p w14:paraId="6F39CB4E" w14:textId="77777777" w:rsidR="00BF7BA2" w:rsidRPr="003C6428" w:rsidRDefault="00BF7BA2"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L’avance sera remboursée comme suit :</w:t>
            </w:r>
          </w:p>
          <w:p w14:paraId="6F39CB4F" w14:textId="77777777" w:rsidR="00BF7BA2" w:rsidRPr="003C6428" w:rsidRDefault="00BF7BA2" w:rsidP="00465E69">
            <w:pPr>
              <w:spacing w:after="120"/>
              <w:ind w:left="0" w:firstLine="0"/>
              <w:rPr>
                <w:b/>
                <w:bCs/>
                <w:szCs w:val="24"/>
              </w:rPr>
            </w:pPr>
            <w:r w:rsidRPr="003C6428">
              <w:rPr>
                <w:b/>
                <w:bCs/>
                <w:szCs w:val="24"/>
              </w:rPr>
              <w:t>R</w:t>
            </w:r>
            <w:r w:rsidRPr="003C6428">
              <w:rPr>
                <w:b/>
                <w:bCs/>
                <w:szCs w:val="24"/>
                <w:vertAlign w:val="subscript"/>
              </w:rPr>
              <w:t>1</w:t>
            </w:r>
            <w:r w:rsidRPr="003C6428">
              <w:rPr>
                <w:b/>
                <w:bCs/>
                <w:szCs w:val="24"/>
              </w:rPr>
              <w:t xml:space="preserve"> = (X</w:t>
            </w:r>
            <w:r w:rsidRPr="003C6428">
              <w:rPr>
                <w:b/>
                <w:bCs/>
                <w:szCs w:val="24"/>
                <w:vertAlign w:val="subscript"/>
              </w:rPr>
              <w:t>1</w:t>
            </w:r>
            <w:r w:rsidRPr="003C6428">
              <w:rPr>
                <w:b/>
                <w:bCs/>
                <w:szCs w:val="24"/>
              </w:rPr>
              <w:t>-30)*A/(80-30)</w:t>
            </w:r>
          </w:p>
          <w:p w14:paraId="6F39CB50" w14:textId="77777777" w:rsidR="00BF7BA2" w:rsidRPr="003C6428" w:rsidRDefault="00BF7BA2" w:rsidP="00465E69">
            <w:pPr>
              <w:spacing w:after="120"/>
              <w:ind w:left="0" w:firstLine="0"/>
              <w:rPr>
                <w:b/>
                <w:bCs/>
                <w:szCs w:val="24"/>
              </w:rPr>
            </w:pPr>
            <w:r w:rsidRPr="003C6428">
              <w:rPr>
                <w:b/>
                <w:bCs/>
                <w:szCs w:val="24"/>
              </w:rPr>
              <w:t>….</w:t>
            </w:r>
          </w:p>
          <w:p w14:paraId="6F39CB51" w14:textId="77777777" w:rsidR="00BF7BA2" w:rsidRPr="003C6428" w:rsidRDefault="00BF7BA2" w:rsidP="00465E69">
            <w:pPr>
              <w:spacing w:after="120"/>
              <w:ind w:left="0" w:firstLine="0"/>
              <w:rPr>
                <w:b/>
                <w:bCs/>
                <w:szCs w:val="24"/>
              </w:rPr>
            </w:pPr>
            <w:r w:rsidRPr="003C6428">
              <w:rPr>
                <w:b/>
                <w:bCs/>
                <w:szCs w:val="24"/>
              </w:rPr>
              <w:t>R</w:t>
            </w:r>
            <w:r w:rsidRPr="003C6428">
              <w:rPr>
                <w:b/>
                <w:bCs/>
                <w:szCs w:val="24"/>
                <w:vertAlign w:val="subscript"/>
              </w:rPr>
              <w:t>n</w:t>
            </w:r>
            <w:r w:rsidRPr="003C6428">
              <w:rPr>
                <w:b/>
                <w:bCs/>
                <w:szCs w:val="24"/>
              </w:rPr>
              <w:t xml:space="preserve"> = (X</w:t>
            </w:r>
            <w:r w:rsidRPr="003C6428">
              <w:rPr>
                <w:b/>
                <w:bCs/>
                <w:szCs w:val="24"/>
                <w:vertAlign w:val="subscript"/>
              </w:rPr>
              <w:t>n</w:t>
            </w:r>
            <w:r w:rsidRPr="003C6428">
              <w:rPr>
                <w:b/>
                <w:bCs/>
                <w:szCs w:val="24"/>
              </w:rPr>
              <w:t>-X</w:t>
            </w:r>
            <w:r w:rsidRPr="003C6428">
              <w:rPr>
                <w:b/>
                <w:bCs/>
                <w:szCs w:val="24"/>
                <w:vertAlign w:val="subscript"/>
              </w:rPr>
              <w:t>n-1</w:t>
            </w:r>
            <w:r w:rsidRPr="003C6428">
              <w:rPr>
                <w:b/>
                <w:bCs/>
                <w:szCs w:val="24"/>
              </w:rPr>
              <w:t>)*A /(80-30)</w:t>
            </w:r>
          </w:p>
          <w:p w14:paraId="6F39CB52" w14:textId="77777777" w:rsidR="00BF7BA2" w:rsidRPr="003C6428" w:rsidRDefault="00BF7BA2" w:rsidP="00465E69">
            <w:pPr>
              <w:spacing w:after="120"/>
              <w:ind w:left="0" w:firstLine="0"/>
              <w:rPr>
                <w:b/>
                <w:bCs/>
                <w:szCs w:val="24"/>
              </w:rPr>
            </w:pPr>
            <w:r w:rsidRPr="003C6428">
              <w:rPr>
                <w:b/>
                <w:bCs/>
                <w:szCs w:val="24"/>
              </w:rPr>
              <w:t>…</w:t>
            </w:r>
          </w:p>
          <w:p w14:paraId="6F39CB53" w14:textId="77777777" w:rsidR="00BF7BA2" w:rsidRPr="003C6428" w:rsidRDefault="00BF7BA2" w:rsidP="00465E69">
            <w:pPr>
              <w:spacing w:after="120"/>
              <w:ind w:left="0" w:firstLine="0"/>
              <w:rPr>
                <w:b/>
                <w:bCs/>
                <w:szCs w:val="24"/>
              </w:rPr>
            </w:pPr>
            <w:r w:rsidRPr="003C6428">
              <w:rPr>
                <w:b/>
                <w:bCs/>
                <w:szCs w:val="24"/>
              </w:rPr>
              <w:t>R</w:t>
            </w:r>
            <w:r w:rsidRPr="003C6428">
              <w:rPr>
                <w:b/>
                <w:bCs/>
                <w:szCs w:val="24"/>
                <w:vertAlign w:val="subscript"/>
              </w:rPr>
              <w:t>f</w:t>
            </w:r>
            <w:r w:rsidRPr="003C6428">
              <w:rPr>
                <w:b/>
                <w:bCs/>
                <w:szCs w:val="24"/>
              </w:rPr>
              <w:t xml:space="preserve"> = (80-X</w:t>
            </w:r>
            <w:r w:rsidRPr="003C6428">
              <w:rPr>
                <w:b/>
                <w:bCs/>
                <w:szCs w:val="24"/>
                <w:vertAlign w:val="subscript"/>
              </w:rPr>
              <w:t>f-1</w:t>
            </w:r>
            <w:r w:rsidRPr="003C6428">
              <w:rPr>
                <w:b/>
                <w:bCs/>
                <w:szCs w:val="24"/>
              </w:rPr>
              <w:t>)*A /(80-30)</w:t>
            </w:r>
          </w:p>
          <w:p w14:paraId="6F39CB54" w14:textId="77777777" w:rsidR="00BF7BA2" w:rsidRPr="003C6428" w:rsidRDefault="00BF7BA2" w:rsidP="00465E69">
            <w:pPr>
              <w:spacing w:after="120"/>
              <w:ind w:left="0" w:firstLine="0"/>
              <w:rPr>
                <w:b/>
                <w:bCs/>
                <w:szCs w:val="24"/>
              </w:rPr>
            </w:pPr>
            <w:r w:rsidRPr="003C6428">
              <w:rPr>
                <w:b/>
                <w:bCs/>
                <w:szCs w:val="24"/>
              </w:rPr>
              <w:t> </w:t>
            </w:r>
          </w:p>
          <w:p w14:paraId="6F39CB55" w14:textId="77777777" w:rsidR="00BF7BA2" w:rsidRPr="003C6428" w:rsidRDefault="00BF7BA2" w:rsidP="00465E69">
            <w:pPr>
              <w:spacing w:after="120"/>
              <w:ind w:left="0" w:firstLine="0"/>
              <w:rPr>
                <w:b/>
                <w:bCs/>
                <w:szCs w:val="24"/>
              </w:rPr>
            </w:pPr>
            <w:r w:rsidRPr="003C6428">
              <w:rPr>
                <w:b/>
                <w:bCs/>
                <w:szCs w:val="24"/>
              </w:rPr>
              <w:t>Avec  :</w:t>
            </w:r>
          </w:p>
          <w:p w14:paraId="6F39CB56" w14:textId="77777777" w:rsidR="00BF7BA2" w:rsidRPr="003C6428" w:rsidRDefault="00BF7BA2" w:rsidP="00465E69">
            <w:pPr>
              <w:spacing w:after="120"/>
              <w:ind w:left="0" w:firstLine="0"/>
              <w:rPr>
                <w:b/>
                <w:bCs/>
                <w:szCs w:val="24"/>
              </w:rPr>
            </w:pPr>
            <w:r w:rsidRPr="003C6428">
              <w:rPr>
                <w:b/>
                <w:bCs/>
                <w:szCs w:val="24"/>
              </w:rPr>
              <w:t>§  R</w:t>
            </w:r>
            <w:r w:rsidRPr="003C6428">
              <w:rPr>
                <w:b/>
                <w:bCs/>
                <w:szCs w:val="24"/>
                <w:vertAlign w:val="subscript"/>
              </w:rPr>
              <w:t>n</w:t>
            </w:r>
            <w:r w:rsidRPr="003C6428">
              <w:rPr>
                <w:b/>
                <w:bCs/>
                <w:szCs w:val="24"/>
              </w:rPr>
              <w:t> : nième montant à rembourser</w:t>
            </w:r>
          </w:p>
          <w:p w14:paraId="6F39CB57" w14:textId="77777777" w:rsidR="00BF7BA2" w:rsidRPr="003C6428" w:rsidRDefault="00BF7BA2" w:rsidP="00465E69">
            <w:pPr>
              <w:spacing w:after="120"/>
              <w:ind w:left="0" w:firstLine="0"/>
              <w:rPr>
                <w:b/>
                <w:bCs/>
                <w:szCs w:val="24"/>
              </w:rPr>
            </w:pPr>
            <w:r w:rsidRPr="003C6428">
              <w:rPr>
                <w:b/>
                <w:bCs/>
                <w:szCs w:val="24"/>
              </w:rPr>
              <w:t>§  A : Montant de l’avance</w:t>
            </w:r>
          </w:p>
          <w:p w14:paraId="6F39CB58" w14:textId="77777777" w:rsidR="00BF7BA2" w:rsidRPr="003C6428" w:rsidRDefault="00BF7BA2" w:rsidP="00465E69">
            <w:pPr>
              <w:spacing w:after="120"/>
              <w:ind w:left="0" w:firstLine="0"/>
              <w:rPr>
                <w:b/>
                <w:bCs/>
                <w:szCs w:val="24"/>
              </w:rPr>
            </w:pPr>
            <w:r w:rsidRPr="003C6428">
              <w:rPr>
                <w:b/>
                <w:bCs/>
                <w:szCs w:val="24"/>
              </w:rPr>
              <w:t>§  X</w:t>
            </w:r>
            <w:r w:rsidRPr="003C6428">
              <w:rPr>
                <w:b/>
                <w:bCs/>
                <w:szCs w:val="24"/>
                <w:vertAlign w:val="subscript"/>
              </w:rPr>
              <w:t>1</w:t>
            </w:r>
            <w:r w:rsidRPr="003C6428">
              <w:rPr>
                <w:b/>
                <w:bCs/>
                <w:szCs w:val="24"/>
              </w:rPr>
              <w:t> : représente la valeur en pourcentage du premier décompte provisoire dont la valeur dépasse 30% du montant initial du marché.</w:t>
            </w:r>
          </w:p>
          <w:p w14:paraId="6F39CB59" w14:textId="77777777" w:rsidR="00BF7BA2" w:rsidRPr="003C6428" w:rsidRDefault="00BF7BA2" w:rsidP="00465E69">
            <w:pPr>
              <w:spacing w:after="120"/>
              <w:ind w:left="0" w:firstLine="0"/>
              <w:rPr>
                <w:b/>
                <w:bCs/>
                <w:szCs w:val="24"/>
              </w:rPr>
            </w:pPr>
            <w:r w:rsidRPr="003C6428">
              <w:rPr>
                <w:b/>
                <w:bCs/>
                <w:szCs w:val="24"/>
              </w:rPr>
              <w:t>§  X</w:t>
            </w:r>
            <w:r w:rsidRPr="003C6428">
              <w:rPr>
                <w:b/>
                <w:bCs/>
                <w:szCs w:val="24"/>
                <w:vertAlign w:val="subscript"/>
              </w:rPr>
              <w:t>n</w:t>
            </w:r>
            <w:r w:rsidRPr="003C6428">
              <w:rPr>
                <w:b/>
                <w:bCs/>
                <w:szCs w:val="24"/>
              </w:rPr>
              <w:t> : représente la valeur en pourcentage du décompte considéré par rapport au montant initial du marché avec 30%&lt;X</w:t>
            </w:r>
            <w:r w:rsidRPr="003C6428">
              <w:rPr>
                <w:b/>
                <w:bCs/>
                <w:szCs w:val="24"/>
                <w:vertAlign w:val="subscript"/>
              </w:rPr>
              <w:t>n</w:t>
            </w:r>
            <w:r w:rsidRPr="003C6428">
              <w:rPr>
                <w:b/>
                <w:bCs/>
                <w:szCs w:val="24"/>
              </w:rPr>
              <w:t>&lt;80%</w:t>
            </w:r>
          </w:p>
          <w:p w14:paraId="6F39CB5A" w14:textId="77777777" w:rsidR="00BF7BA2" w:rsidRPr="003C6428" w:rsidRDefault="00BF7BA2" w:rsidP="00465E69">
            <w:pPr>
              <w:spacing w:before="60" w:after="60"/>
              <w:ind w:left="0" w:firstLine="0"/>
              <w:rPr>
                <w:rFonts w:asciiTheme="majorBidi" w:hAnsiTheme="majorBidi" w:cstheme="majorBidi"/>
                <w:szCs w:val="24"/>
              </w:rPr>
            </w:pPr>
            <w:r w:rsidRPr="003C6428">
              <w:rPr>
                <w:b/>
                <w:bCs/>
                <w:szCs w:val="24"/>
              </w:rPr>
              <w:t>§  X</w:t>
            </w:r>
            <w:r w:rsidRPr="003C6428">
              <w:rPr>
                <w:b/>
                <w:bCs/>
                <w:szCs w:val="24"/>
                <w:vertAlign w:val="subscript"/>
              </w:rPr>
              <w:t>f</w:t>
            </w:r>
            <w:r w:rsidRPr="003C6428">
              <w:rPr>
                <w:b/>
                <w:bCs/>
                <w:szCs w:val="24"/>
              </w:rPr>
              <w:t> : représente la valeur en pourcentage du premier décompte provisoire dont la valeur est égale ou dépasse 80% du montant initial du marché.</w:t>
            </w:r>
          </w:p>
        </w:tc>
      </w:tr>
      <w:tr w:rsidR="00BF7BA2" w:rsidRPr="003C6428" w14:paraId="6F39CB60"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5C" w14:textId="77777777" w:rsidR="00BF7BA2" w:rsidRPr="003C6428" w:rsidRDefault="00BF7BA2"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Intérêts moratoires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5D" w14:textId="77777777" w:rsidR="00BF7BA2" w:rsidRPr="003C6428" w:rsidRDefault="00BF7BA2"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11.7</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5E" w14:textId="77777777" w:rsidR="00183461" w:rsidRPr="003C6428" w:rsidRDefault="00183461"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Taux mensuel pour les paiements en monnaie nationale sera le taux en vigueur défini trimestriellement par la Trésorerie Générale du Royaume.</w:t>
            </w:r>
          </w:p>
          <w:p w14:paraId="6F39CB5F" w14:textId="77777777" w:rsidR="00BF7BA2" w:rsidRPr="003C6428" w:rsidRDefault="00183461"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 xml:space="preserve">Taux mensuel pour les paiements en monnaie étrangère : </w:t>
            </w:r>
            <w:r w:rsidRPr="003C6428">
              <w:rPr>
                <w:rFonts w:asciiTheme="majorBidi" w:hAnsiTheme="majorBidi" w:cstheme="majorBidi"/>
                <w:i/>
                <w:iCs/>
                <w:szCs w:val="24"/>
              </w:rPr>
              <w:t>Sans objet</w:t>
            </w:r>
          </w:p>
        </w:tc>
      </w:tr>
      <w:tr w:rsidR="00C81F3F" w:rsidRPr="003C6428" w14:paraId="6F39CB64" w14:textId="77777777" w:rsidTr="003B6421">
        <w:tc>
          <w:tcPr>
            <w:tcW w:w="2721" w:type="dxa"/>
            <w:vMerge w:val="restart"/>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61" w14:textId="77777777" w:rsidR="00C81F3F" w:rsidRPr="003C6428" w:rsidRDefault="00C81F3F"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Modalités de règlement des acomptes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62" w14:textId="77777777" w:rsidR="00C81F3F" w:rsidRPr="003C6428" w:rsidRDefault="00C81F3F"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13.1.1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63" w14:textId="77777777" w:rsidR="00C81F3F" w:rsidRPr="003C6428" w:rsidRDefault="00C81F3F"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Présentation d’une demande de paiement d’avance dès la signature du Marché</w:t>
            </w:r>
          </w:p>
        </w:tc>
      </w:tr>
      <w:tr w:rsidR="00C81F3F" w:rsidRPr="003C6428" w14:paraId="6F39CB6C" w14:textId="77777777" w:rsidTr="003B6421">
        <w:tc>
          <w:tcPr>
            <w:tcW w:w="2721" w:type="dxa"/>
            <w:vMerge/>
            <w:tcBorders>
              <w:left w:val="single" w:sz="2" w:space="0" w:color="auto"/>
              <w:bottom w:val="single" w:sz="4" w:space="0" w:color="auto"/>
              <w:right w:val="single" w:sz="2" w:space="0" w:color="auto"/>
            </w:tcBorders>
            <w:tcMar>
              <w:top w:w="28" w:type="dxa"/>
              <w:left w:w="57" w:type="dxa"/>
              <w:bottom w:w="28" w:type="dxa"/>
              <w:right w:w="57" w:type="dxa"/>
            </w:tcMar>
          </w:tcPr>
          <w:p w14:paraId="6F39CB65" w14:textId="77777777" w:rsidR="00C81F3F" w:rsidRPr="003C6428" w:rsidRDefault="00C81F3F"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66" w14:textId="77777777" w:rsidR="00C81F3F" w:rsidRPr="003C6428" w:rsidRDefault="00C81F3F"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13.2.3</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67" w14:textId="77777777" w:rsidR="00C81F3F" w:rsidRPr="003C6428" w:rsidRDefault="00C81F3F"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Les paiements à l’Entrepreneur seront effectués aux comptes bancaires suivants :</w:t>
            </w:r>
          </w:p>
          <w:p w14:paraId="6F39CB68" w14:textId="77777777" w:rsidR="00C81F3F" w:rsidRPr="003C6428" w:rsidRDefault="00C81F3F" w:rsidP="00465E69">
            <w:pPr>
              <w:tabs>
                <w:tab w:val="left" w:pos="612"/>
              </w:tabs>
              <w:spacing w:before="60" w:after="60"/>
              <w:ind w:left="0" w:firstLine="0"/>
              <w:rPr>
                <w:rFonts w:asciiTheme="majorBidi" w:hAnsiTheme="majorBidi" w:cstheme="majorBidi"/>
                <w:szCs w:val="24"/>
              </w:rPr>
            </w:pPr>
            <w:r w:rsidRPr="003C6428">
              <w:rPr>
                <w:rFonts w:asciiTheme="majorBidi" w:hAnsiTheme="majorBidi" w:cstheme="majorBidi"/>
                <w:szCs w:val="24"/>
              </w:rPr>
              <w:lastRenderedPageBreak/>
              <w:t>(a)</w:t>
            </w:r>
            <w:r w:rsidRPr="003C6428">
              <w:rPr>
                <w:rFonts w:asciiTheme="majorBidi" w:hAnsiTheme="majorBidi" w:cstheme="majorBidi"/>
                <w:szCs w:val="24"/>
              </w:rPr>
              <w:tab/>
              <w:t>pour la part en monnaie nationale :</w:t>
            </w:r>
          </w:p>
          <w:p w14:paraId="6F39CB69" w14:textId="77777777" w:rsidR="00C81F3F" w:rsidRPr="003C6428" w:rsidRDefault="00C81F3F" w:rsidP="00465E69">
            <w:pPr>
              <w:spacing w:before="60" w:after="60"/>
              <w:ind w:left="0" w:firstLine="0"/>
              <w:rPr>
                <w:rFonts w:asciiTheme="majorBidi" w:hAnsiTheme="majorBidi" w:cstheme="majorBidi"/>
                <w:i/>
                <w:szCs w:val="24"/>
              </w:rPr>
            </w:pPr>
            <w:r w:rsidRPr="003C6428">
              <w:rPr>
                <w:rFonts w:asciiTheme="majorBidi" w:hAnsiTheme="majorBidi" w:cstheme="majorBidi"/>
                <w:i/>
                <w:szCs w:val="24"/>
              </w:rPr>
              <w:t>A déterminer</w:t>
            </w:r>
          </w:p>
          <w:p w14:paraId="6F39CB6A" w14:textId="77777777" w:rsidR="00C81F3F" w:rsidRPr="003C6428" w:rsidRDefault="00C81F3F" w:rsidP="00465E69">
            <w:pPr>
              <w:tabs>
                <w:tab w:val="left" w:pos="612"/>
              </w:tabs>
              <w:spacing w:before="60" w:after="60"/>
              <w:ind w:left="0" w:firstLine="0"/>
              <w:rPr>
                <w:rFonts w:asciiTheme="majorBidi" w:hAnsiTheme="majorBidi" w:cstheme="majorBidi"/>
                <w:szCs w:val="24"/>
              </w:rPr>
            </w:pPr>
            <w:r w:rsidRPr="003C6428">
              <w:rPr>
                <w:rFonts w:asciiTheme="majorBidi" w:hAnsiTheme="majorBidi" w:cstheme="majorBidi"/>
                <w:szCs w:val="24"/>
              </w:rPr>
              <w:t>(b)</w:t>
            </w:r>
            <w:r w:rsidRPr="003C6428">
              <w:rPr>
                <w:rFonts w:asciiTheme="majorBidi" w:hAnsiTheme="majorBidi" w:cstheme="majorBidi"/>
                <w:szCs w:val="24"/>
              </w:rPr>
              <w:tab/>
              <w:t>pour la part en monnaie étrangère :</w:t>
            </w:r>
          </w:p>
          <w:p w14:paraId="6F39CB6B" w14:textId="77777777" w:rsidR="00C81F3F" w:rsidRPr="003C6428" w:rsidRDefault="00C81F3F"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Sans objet</w:t>
            </w:r>
          </w:p>
        </w:tc>
      </w:tr>
      <w:tr w:rsidR="00C66B9E" w:rsidRPr="003C6428" w14:paraId="6F39CB70" w14:textId="77777777" w:rsidTr="003B6421">
        <w:tc>
          <w:tcPr>
            <w:tcW w:w="2721" w:type="dxa"/>
            <w:tcBorders>
              <w:top w:val="single" w:sz="4" w:space="0" w:color="auto"/>
              <w:left w:val="single" w:sz="2" w:space="0" w:color="auto"/>
              <w:bottom w:val="single" w:sz="2" w:space="0" w:color="auto"/>
              <w:right w:val="single" w:sz="2" w:space="0" w:color="auto"/>
            </w:tcBorders>
            <w:tcMar>
              <w:top w:w="28" w:type="dxa"/>
              <w:left w:w="57" w:type="dxa"/>
              <w:bottom w:w="28" w:type="dxa"/>
              <w:right w:w="57" w:type="dxa"/>
            </w:tcMar>
          </w:tcPr>
          <w:p w14:paraId="6F39CB6D" w14:textId="77777777" w:rsidR="00C66B9E" w:rsidRPr="003C6428" w:rsidRDefault="00C66B9E"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lastRenderedPageBreak/>
              <w:t>Changement dans l’importance des diverses natures d’ouvrage</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6E" w14:textId="77777777" w:rsidR="00C66B9E" w:rsidRPr="003C6428" w:rsidRDefault="00C66B9E"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17.1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6F" w14:textId="77777777" w:rsidR="00C66B9E" w:rsidRPr="003C6428" w:rsidRDefault="00C66B9E"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Sans objet</w:t>
            </w:r>
          </w:p>
        </w:tc>
      </w:tr>
      <w:tr w:rsidR="00413420" w:rsidRPr="003C6428" w14:paraId="6F39CB78"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71" w14:textId="77777777" w:rsidR="00413420" w:rsidRPr="003C6428" w:rsidRDefault="0041342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Force majeure</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72" w14:textId="77777777" w:rsidR="00413420" w:rsidRPr="003C6428" w:rsidRDefault="0041342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18.3</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73" w14:textId="77777777" w:rsidR="00413420" w:rsidRPr="003C6428" w:rsidRDefault="00413420"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Seuil des intempéries constituant un cas de force majeure :</w:t>
            </w:r>
          </w:p>
          <w:p w14:paraId="6F39CB74" w14:textId="77777777" w:rsidR="00413420" w:rsidRPr="009E44F6" w:rsidRDefault="00413420" w:rsidP="00945408">
            <w:pPr>
              <w:pStyle w:val="Paragraphedeliste"/>
              <w:numPr>
                <w:ilvl w:val="3"/>
                <w:numId w:val="270"/>
              </w:numPr>
              <w:tabs>
                <w:tab w:val="clear" w:pos="2520"/>
                <w:tab w:val="num" w:pos="532"/>
              </w:tabs>
              <w:spacing w:before="60" w:after="60"/>
              <w:ind w:left="0" w:firstLine="0"/>
              <w:rPr>
                <w:rFonts w:asciiTheme="majorBidi" w:hAnsiTheme="majorBidi" w:cstheme="majorBidi"/>
                <w:color w:val="00B050"/>
                <w:szCs w:val="24"/>
              </w:rPr>
            </w:pPr>
            <w:r w:rsidRPr="009E44F6">
              <w:rPr>
                <w:rFonts w:asciiTheme="majorBidi" w:hAnsiTheme="majorBidi" w:cstheme="majorBidi"/>
                <w:color w:val="00B050"/>
                <w:szCs w:val="24"/>
              </w:rPr>
              <w:t xml:space="preserve">La neige : </w:t>
            </w:r>
            <w:r w:rsidR="006648A7" w:rsidRPr="009E44F6">
              <w:rPr>
                <w:rFonts w:asciiTheme="majorBidi" w:hAnsiTheme="majorBidi" w:cstheme="majorBidi"/>
                <w:color w:val="00B050"/>
                <w:szCs w:val="24"/>
              </w:rPr>
              <w:t>50</w:t>
            </w:r>
            <w:r w:rsidRPr="009E44F6">
              <w:rPr>
                <w:rFonts w:asciiTheme="majorBidi" w:hAnsiTheme="majorBidi" w:cstheme="majorBidi"/>
                <w:color w:val="00B050"/>
                <w:szCs w:val="24"/>
              </w:rPr>
              <w:t xml:space="preserve"> cm</w:t>
            </w:r>
          </w:p>
          <w:p w14:paraId="6F39CB75" w14:textId="77777777" w:rsidR="00413420" w:rsidRPr="009E44F6" w:rsidRDefault="00413420" w:rsidP="00945408">
            <w:pPr>
              <w:pStyle w:val="Paragraphedeliste"/>
              <w:numPr>
                <w:ilvl w:val="3"/>
                <w:numId w:val="270"/>
              </w:numPr>
              <w:tabs>
                <w:tab w:val="clear" w:pos="2520"/>
                <w:tab w:val="num" w:pos="532"/>
              </w:tabs>
              <w:spacing w:before="60" w:after="60"/>
              <w:ind w:left="0" w:firstLine="0"/>
              <w:rPr>
                <w:rFonts w:asciiTheme="majorBidi" w:hAnsiTheme="majorBidi" w:cstheme="majorBidi"/>
                <w:color w:val="00B050"/>
                <w:szCs w:val="24"/>
              </w:rPr>
            </w:pPr>
            <w:r w:rsidRPr="009E44F6">
              <w:rPr>
                <w:rFonts w:asciiTheme="majorBidi" w:hAnsiTheme="majorBidi" w:cstheme="majorBidi"/>
                <w:color w:val="00B050"/>
                <w:szCs w:val="24"/>
              </w:rPr>
              <w:t xml:space="preserve">La pluie : </w:t>
            </w:r>
            <w:r w:rsidR="006648A7" w:rsidRPr="009E44F6">
              <w:rPr>
                <w:rFonts w:asciiTheme="majorBidi" w:hAnsiTheme="majorBidi" w:cstheme="majorBidi"/>
                <w:color w:val="00B050"/>
                <w:szCs w:val="24"/>
              </w:rPr>
              <w:t>12</w:t>
            </w:r>
            <w:r w:rsidRPr="009E44F6">
              <w:rPr>
                <w:rFonts w:asciiTheme="majorBidi" w:hAnsiTheme="majorBidi" w:cstheme="majorBidi"/>
                <w:color w:val="00B050"/>
                <w:szCs w:val="24"/>
              </w:rPr>
              <w:t>0 mm</w:t>
            </w:r>
          </w:p>
          <w:p w14:paraId="6F39CB76" w14:textId="77777777" w:rsidR="00413420" w:rsidRPr="009E44F6" w:rsidRDefault="00413420" w:rsidP="00945408">
            <w:pPr>
              <w:pStyle w:val="Paragraphedeliste"/>
              <w:numPr>
                <w:ilvl w:val="3"/>
                <w:numId w:val="270"/>
              </w:numPr>
              <w:tabs>
                <w:tab w:val="clear" w:pos="2520"/>
                <w:tab w:val="num" w:pos="532"/>
              </w:tabs>
              <w:spacing w:before="60" w:after="60"/>
              <w:ind w:left="0" w:firstLine="0"/>
              <w:rPr>
                <w:rFonts w:asciiTheme="majorBidi" w:hAnsiTheme="majorBidi" w:cstheme="majorBidi"/>
                <w:color w:val="00B050"/>
                <w:szCs w:val="24"/>
              </w:rPr>
            </w:pPr>
            <w:r w:rsidRPr="009E44F6">
              <w:rPr>
                <w:rFonts w:asciiTheme="majorBidi" w:hAnsiTheme="majorBidi" w:cstheme="majorBidi"/>
                <w:color w:val="00B050"/>
                <w:szCs w:val="24"/>
              </w:rPr>
              <w:t>Le vent : 200 km/h</w:t>
            </w:r>
          </w:p>
          <w:p w14:paraId="6F39CB77" w14:textId="77777777" w:rsidR="00413420" w:rsidRPr="009E44F6" w:rsidRDefault="00413420" w:rsidP="00945408">
            <w:pPr>
              <w:pStyle w:val="Paragraphedeliste"/>
              <w:numPr>
                <w:ilvl w:val="3"/>
                <w:numId w:val="270"/>
              </w:numPr>
              <w:tabs>
                <w:tab w:val="clear" w:pos="2520"/>
                <w:tab w:val="num" w:pos="532"/>
              </w:tabs>
              <w:spacing w:before="60" w:after="60"/>
              <w:ind w:left="0" w:firstLine="0"/>
              <w:rPr>
                <w:rFonts w:asciiTheme="majorBidi" w:hAnsiTheme="majorBidi" w:cstheme="majorBidi"/>
                <w:szCs w:val="24"/>
              </w:rPr>
            </w:pPr>
            <w:r w:rsidRPr="009E44F6">
              <w:rPr>
                <w:rFonts w:asciiTheme="majorBidi" w:hAnsiTheme="majorBidi" w:cstheme="majorBidi"/>
                <w:color w:val="00B050"/>
                <w:szCs w:val="24"/>
              </w:rPr>
              <w:t xml:space="preserve">Le séisme : </w:t>
            </w:r>
            <w:r w:rsidR="009E44F6" w:rsidRPr="009E44F6">
              <w:rPr>
                <w:rFonts w:asciiTheme="majorBidi" w:hAnsiTheme="majorBidi" w:cstheme="majorBidi"/>
                <w:color w:val="00B050"/>
                <w:szCs w:val="24"/>
              </w:rPr>
              <w:t>6</w:t>
            </w:r>
            <w:r w:rsidRPr="009E44F6">
              <w:rPr>
                <w:rFonts w:asciiTheme="majorBidi" w:hAnsiTheme="majorBidi" w:cstheme="majorBidi"/>
                <w:color w:val="00B050"/>
                <w:szCs w:val="24"/>
              </w:rPr>
              <w:t xml:space="preserve"> degrés sur l’échelle de Richter</w:t>
            </w:r>
          </w:p>
        </w:tc>
      </w:tr>
      <w:tr w:rsidR="00413420" w:rsidRPr="003C6428" w14:paraId="6F39CB7C"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79" w14:textId="77777777" w:rsidR="00413420" w:rsidRPr="003C6428" w:rsidRDefault="0041342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Délai d’exécution</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7A" w14:textId="77777777" w:rsidR="00413420" w:rsidRPr="003C6428" w:rsidRDefault="0041342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19.1.1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7B" w14:textId="77777777" w:rsidR="00413420" w:rsidRPr="003C6428" w:rsidRDefault="00413420"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Sans objet</w:t>
            </w:r>
          </w:p>
        </w:tc>
      </w:tr>
      <w:tr w:rsidR="00607277" w:rsidRPr="003C6428" w14:paraId="6F39CB84" w14:textId="77777777" w:rsidTr="003B6421">
        <w:tc>
          <w:tcPr>
            <w:tcW w:w="2721" w:type="dxa"/>
            <w:vMerge w:val="restart"/>
            <w:tcBorders>
              <w:top w:val="single" w:sz="2" w:space="0" w:color="auto"/>
              <w:left w:val="single" w:sz="2" w:space="0" w:color="auto"/>
              <w:right w:val="single" w:sz="2" w:space="0" w:color="auto"/>
            </w:tcBorders>
            <w:tcMar>
              <w:top w:w="28" w:type="dxa"/>
              <w:left w:w="57" w:type="dxa"/>
              <w:bottom w:w="28" w:type="dxa"/>
              <w:right w:w="57" w:type="dxa"/>
            </w:tcMar>
          </w:tcPr>
          <w:p w14:paraId="6F39CB7D" w14:textId="77777777" w:rsidR="00607277" w:rsidRPr="003C6428" w:rsidRDefault="00607277"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Prolongation des délais d’exécution</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7E" w14:textId="77777777" w:rsidR="00607277" w:rsidRPr="003C6428" w:rsidRDefault="00607277"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19.2.2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7F" w14:textId="77777777" w:rsidR="00607277" w:rsidRPr="003C6428" w:rsidRDefault="00607277" w:rsidP="009E44F6">
            <w:pPr>
              <w:spacing w:before="60" w:after="60"/>
              <w:ind w:left="0" w:firstLine="0"/>
              <w:rPr>
                <w:rFonts w:asciiTheme="majorBidi" w:hAnsiTheme="majorBidi" w:cstheme="majorBidi"/>
                <w:szCs w:val="24"/>
              </w:rPr>
            </w:pPr>
            <w:r w:rsidRPr="003C6428">
              <w:rPr>
                <w:rFonts w:asciiTheme="majorBidi" w:hAnsiTheme="majorBidi" w:cstheme="majorBidi"/>
                <w:szCs w:val="24"/>
              </w:rPr>
              <w:t>Seuil entraînant une prolongation des délais d’exécution des travaux :</w:t>
            </w:r>
          </w:p>
          <w:p w14:paraId="6F39CB80" w14:textId="77777777" w:rsidR="00607277" w:rsidRPr="003C6428" w:rsidRDefault="00607277" w:rsidP="00945408">
            <w:pPr>
              <w:pStyle w:val="Paragraphedeliste"/>
              <w:numPr>
                <w:ilvl w:val="3"/>
                <w:numId w:val="270"/>
              </w:numPr>
              <w:tabs>
                <w:tab w:val="clear" w:pos="2520"/>
                <w:tab w:val="num" w:pos="532"/>
              </w:tabs>
              <w:spacing w:before="60" w:after="60"/>
              <w:ind w:left="0" w:firstLine="0"/>
              <w:rPr>
                <w:rFonts w:asciiTheme="majorBidi" w:hAnsiTheme="majorBidi" w:cstheme="majorBidi"/>
                <w:szCs w:val="24"/>
              </w:rPr>
            </w:pPr>
            <w:r w:rsidRPr="003C6428">
              <w:rPr>
                <w:rFonts w:asciiTheme="majorBidi" w:hAnsiTheme="majorBidi" w:cstheme="majorBidi"/>
                <w:szCs w:val="24"/>
              </w:rPr>
              <w:t>La neige : 15 cm</w:t>
            </w:r>
          </w:p>
          <w:p w14:paraId="6F39CB81" w14:textId="77777777" w:rsidR="00607277" w:rsidRPr="003C6428" w:rsidRDefault="00607277" w:rsidP="00945408">
            <w:pPr>
              <w:pStyle w:val="Paragraphedeliste"/>
              <w:numPr>
                <w:ilvl w:val="3"/>
                <w:numId w:val="270"/>
              </w:numPr>
              <w:tabs>
                <w:tab w:val="clear" w:pos="2520"/>
                <w:tab w:val="num" w:pos="532"/>
              </w:tabs>
              <w:spacing w:before="60" w:after="60"/>
              <w:ind w:left="0" w:firstLine="0"/>
              <w:rPr>
                <w:rFonts w:asciiTheme="majorBidi" w:hAnsiTheme="majorBidi" w:cstheme="majorBidi"/>
                <w:szCs w:val="24"/>
              </w:rPr>
            </w:pPr>
            <w:r w:rsidRPr="003C6428">
              <w:rPr>
                <w:rFonts w:asciiTheme="majorBidi" w:hAnsiTheme="majorBidi" w:cstheme="majorBidi"/>
                <w:szCs w:val="24"/>
              </w:rPr>
              <w:t>La pluie : 60 mm</w:t>
            </w:r>
          </w:p>
          <w:p w14:paraId="6F39CB82" w14:textId="77777777" w:rsidR="00607277" w:rsidRPr="003C6428" w:rsidRDefault="00607277" w:rsidP="00945408">
            <w:pPr>
              <w:pStyle w:val="Paragraphedeliste"/>
              <w:numPr>
                <w:ilvl w:val="3"/>
                <w:numId w:val="270"/>
              </w:numPr>
              <w:tabs>
                <w:tab w:val="clear" w:pos="2520"/>
                <w:tab w:val="num" w:pos="532"/>
              </w:tabs>
              <w:spacing w:before="60" w:after="60"/>
              <w:ind w:left="0" w:firstLine="0"/>
              <w:rPr>
                <w:rFonts w:asciiTheme="majorBidi" w:hAnsiTheme="majorBidi" w:cstheme="majorBidi"/>
                <w:szCs w:val="24"/>
              </w:rPr>
            </w:pPr>
            <w:r w:rsidRPr="003C6428">
              <w:rPr>
                <w:rFonts w:asciiTheme="majorBidi" w:hAnsiTheme="majorBidi" w:cstheme="majorBidi"/>
                <w:szCs w:val="24"/>
              </w:rPr>
              <w:t>Le vent : 200 km/h</w:t>
            </w:r>
          </w:p>
          <w:p w14:paraId="6F39CB83" w14:textId="77777777" w:rsidR="00607277" w:rsidRPr="009E44F6" w:rsidRDefault="00607277" w:rsidP="00945408">
            <w:pPr>
              <w:pStyle w:val="Paragraphedeliste"/>
              <w:numPr>
                <w:ilvl w:val="3"/>
                <w:numId w:val="270"/>
              </w:numPr>
              <w:tabs>
                <w:tab w:val="clear" w:pos="2520"/>
                <w:tab w:val="num" w:pos="532"/>
              </w:tabs>
              <w:spacing w:before="60" w:after="60"/>
              <w:ind w:left="0" w:firstLine="0"/>
              <w:rPr>
                <w:rFonts w:asciiTheme="majorBidi" w:hAnsiTheme="majorBidi" w:cstheme="majorBidi"/>
                <w:szCs w:val="24"/>
              </w:rPr>
            </w:pPr>
            <w:r w:rsidRPr="003C6428">
              <w:rPr>
                <w:rFonts w:asciiTheme="majorBidi" w:hAnsiTheme="majorBidi" w:cstheme="majorBidi"/>
                <w:szCs w:val="24"/>
              </w:rPr>
              <w:t>Le séisme : 5 degrés sur l’échelle de Richter</w:t>
            </w:r>
          </w:p>
        </w:tc>
      </w:tr>
      <w:tr w:rsidR="00607277" w:rsidRPr="003C6428" w14:paraId="6F39CB88" w14:textId="77777777" w:rsidTr="003B6421">
        <w:tc>
          <w:tcPr>
            <w:tcW w:w="2721" w:type="dxa"/>
            <w:vMerge/>
            <w:tcBorders>
              <w:left w:val="single" w:sz="2" w:space="0" w:color="auto"/>
              <w:bottom w:val="single" w:sz="2" w:space="0" w:color="auto"/>
              <w:right w:val="single" w:sz="2" w:space="0" w:color="auto"/>
            </w:tcBorders>
            <w:tcMar>
              <w:top w:w="28" w:type="dxa"/>
              <w:left w:w="57" w:type="dxa"/>
              <w:bottom w:w="28" w:type="dxa"/>
              <w:right w:w="57" w:type="dxa"/>
            </w:tcMar>
          </w:tcPr>
          <w:p w14:paraId="6F39CB85" w14:textId="77777777" w:rsidR="00607277" w:rsidRPr="003C6428" w:rsidRDefault="00607277"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86" w14:textId="77777777" w:rsidR="00607277" w:rsidRPr="003C6428" w:rsidRDefault="00607277"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19.2.4</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87" w14:textId="77777777" w:rsidR="00607277" w:rsidRPr="003C6428" w:rsidRDefault="00607277" w:rsidP="009E44F6">
            <w:pPr>
              <w:spacing w:before="60" w:after="60"/>
              <w:ind w:left="0" w:firstLine="0"/>
              <w:rPr>
                <w:rFonts w:asciiTheme="majorBidi" w:hAnsiTheme="majorBidi" w:cstheme="majorBidi"/>
                <w:szCs w:val="24"/>
              </w:rPr>
            </w:pPr>
            <w:r w:rsidRPr="003C6428">
              <w:rPr>
                <w:rFonts w:asciiTheme="majorBidi" w:hAnsiTheme="majorBidi" w:cstheme="majorBidi"/>
                <w:szCs w:val="24"/>
              </w:rPr>
              <w:t>Seuil de prolongation des délais d’exécution ouvrant droit à résiliation du Marché :</w:t>
            </w:r>
            <w:r w:rsidR="009E44F6">
              <w:rPr>
                <w:rFonts w:asciiTheme="majorBidi" w:hAnsiTheme="majorBidi" w:cstheme="majorBidi"/>
                <w:szCs w:val="24"/>
              </w:rPr>
              <w:t xml:space="preserve"> </w:t>
            </w:r>
            <w:r w:rsidR="009E44F6" w:rsidRPr="009E44F6">
              <w:rPr>
                <w:rFonts w:asciiTheme="majorBidi" w:hAnsiTheme="majorBidi" w:cstheme="majorBidi"/>
                <w:b/>
                <w:bCs/>
                <w:i/>
                <w:color w:val="00B050"/>
                <w:szCs w:val="24"/>
              </w:rPr>
              <w:t>12</w:t>
            </w:r>
            <w:r w:rsidRPr="009E44F6">
              <w:rPr>
                <w:rFonts w:asciiTheme="majorBidi" w:hAnsiTheme="majorBidi" w:cstheme="majorBidi"/>
                <w:b/>
                <w:bCs/>
                <w:i/>
                <w:color w:val="00B050"/>
                <w:szCs w:val="24"/>
              </w:rPr>
              <w:t xml:space="preserve"> mois</w:t>
            </w:r>
          </w:p>
        </w:tc>
      </w:tr>
      <w:tr w:rsidR="00EE0327" w:rsidRPr="003C6428" w14:paraId="6F39CB8D" w14:textId="77777777" w:rsidTr="003B6421">
        <w:tc>
          <w:tcPr>
            <w:tcW w:w="2721" w:type="dxa"/>
            <w:vMerge w:val="restart"/>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89" w14:textId="77777777" w:rsidR="00EE0327" w:rsidRPr="003C6428" w:rsidRDefault="00EE0327"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Pénalités, primes et retenues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8A" w14:textId="77777777" w:rsidR="00EE0327" w:rsidRPr="003C6428" w:rsidRDefault="00EE0327"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20.1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8B" w14:textId="77777777" w:rsidR="00EE0327" w:rsidRPr="003C6428" w:rsidRDefault="00EE0327"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La pénalité journalière pour retard dans l’exécution est fixée à : 1 pour 1000 (1‰)</w:t>
            </w:r>
          </w:p>
          <w:p w14:paraId="6F39CB8C" w14:textId="77777777" w:rsidR="00EE0327" w:rsidRPr="003C6428" w:rsidRDefault="00EE0327"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 xml:space="preserve">Cette pénalité s’applique en cas de retard dans l’achèvement des travaux, </w:t>
            </w:r>
            <w:r w:rsidRPr="003C6428">
              <w:rPr>
                <w:rFonts w:asciiTheme="majorBidi" w:hAnsiTheme="majorBidi" w:cstheme="majorBidi"/>
                <w:b/>
                <w:bCs/>
                <w:szCs w:val="24"/>
              </w:rPr>
              <w:t>dont le délai contractuel est fixé à 18 mois.</w:t>
            </w:r>
          </w:p>
        </w:tc>
      </w:tr>
      <w:tr w:rsidR="00EE0327" w:rsidRPr="003C6428" w14:paraId="6F39CB91" w14:textId="77777777" w:rsidTr="003B6421">
        <w:tc>
          <w:tcPr>
            <w:tcW w:w="2721" w:type="dxa"/>
            <w:vMerge/>
            <w:tcBorders>
              <w:left w:val="single" w:sz="2" w:space="0" w:color="auto"/>
              <w:bottom w:val="single" w:sz="4" w:space="0" w:color="auto"/>
              <w:right w:val="single" w:sz="2" w:space="0" w:color="auto"/>
            </w:tcBorders>
            <w:tcMar>
              <w:top w:w="28" w:type="dxa"/>
              <w:left w:w="57" w:type="dxa"/>
              <w:bottom w:w="28" w:type="dxa"/>
              <w:right w:w="57" w:type="dxa"/>
            </w:tcMar>
          </w:tcPr>
          <w:p w14:paraId="6F39CB8E" w14:textId="77777777" w:rsidR="00EE0327" w:rsidRPr="003C6428" w:rsidRDefault="00EE0327"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8F" w14:textId="77777777" w:rsidR="00EE0327" w:rsidRPr="003C6428" w:rsidRDefault="00EE0327"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20.2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90" w14:textId="77777777" w:rsidR="00EE0327" w:rsidRPr="003C6428" w:rsidRDefault="00EE0327" w:rsidP="00465E69">
            <w:pPr>
              <w:spacing w:before="60" w:after="60"/>
              <w:ind w:left="0" w:firstLine="0"/>
              <w:rPr>
                <w:rFonts w:asciiTheme="majorBidi" w:hAnsiTheme="majorBidi" w:cstheme="majorBidi"/>
                <w:szCs w:val="24"/>
              </w:rPr>
            </w:pPr>
            <w:r w:rsidRPr="003C6428">
              <w:rPr>
                <w:rFonts w:asciiTheme="majorBidi" w:hAnsiTheme="majorBidi" w:cstheme="majorBidi"/>
                <w:i/>
                <w:iCs/>
                <w:szCs w:val="24"/>
              </w:rPr>
              <w:t>Non applicable</w:t>
            </w:r>
          </w:p>
        </w:tc>
      </w:tr>
      <w:tr w:rsidR="004233BE" w:rsidRPr="003C6428" w14:paraId="6F39CB95" w14:textId="77777777" w:rsidTr="003B6421">
        <w:tc>
          <w:tcPr>
            <w:tcW w:w="2721" w:type="dxa"/>
            <w:vMerge w:val="restart"/>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B92" w14:textId="77777777" w:rsidR="004233BE" w:rsidRPr="003C6428" w:rsidRDefault="004233BE"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Prise en charge, manutention et conservation par l’Entrepreneur des matériaux et produits fournis par le Maître d’Ouvrage dans le cadre du Marché</w:t>
            </w:r>
          </w:p>
        </w:tc>
        <w:tc>
          <w:tcPr>
            <w:tcW w:w="1425" w:type="dxa"/>
            <w:tcBorders>
              <w:top w:val="single" w:sz="2" w:space="0" w:color="auto"/>
              <w:left w:val="single" w:sz="4" w:space="0" w:color="auto"/>
              <w:bottom w:val="single" w:sz="2" w:space="0" w:color="auto"/>
              <w:right w:val="single" w:sz="2" w:space="0" w:color="auto"/>
            </w:tcBorders>
            <w:tcMar>
              <w:top w:w="28" w:type="dxa"/>
              <w:left w:w="57" w:type="dxa"/>
              <w:bottom w:w="28" w:type="dxa"/>
              <w:right w:w="57" w:type="dxa"/>
            </w:tcMar>
          </w:tcPr>
          <w:p w14:paraId="6F39CB93" w14:textId="77777777" w:rsidR="004233BE" w:rsidRPr="003C6428" w:rsidRDefault="004233BE"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26.4</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94" w14:textId="77777777" w:rsidR="004233BE" w:rsidRPr="003C6428" w:rsidRDefault="004233BE"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Sans objet</w:t>
            </w:r>
          </w:p>
        </w:tc>
      </w:tr>
      <w:tr w:rsidR="004233BE" w:rsidRPr="003C6428" w14:paraId="6F39CB99" w14:textId="77777777" w:rsidTr="003B6421">
        <w:tc>
          <w:tcPr>
            <w:tcW w:w="2721" w:type="dxa"/>
            <w:vMerge/>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B96" w14:textId="77777777" w:rsidR="004233BE" w:rsidRPr="003C6428" w:rsidRDefault="004233BE"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4" w:space="0" w:color="auto"/>
              <w:bottom w:val="single" w:sz="2" w:space="0" w:color="auto"/>
              <w:right w:val="single" w:sz="2" w:space="0" w:color="auto"/>
            </w:tcBorders>
            <w:tcMar>
              <w:top w:w="28" w:type="dxa"/>
              <w:left w:w="57" w:type="dxa"/>
              <w:bottom w:w="28" w:type="dxa"/>
              <w:right w:w="57" w:type="dxa"/>
            </w:tcMar>
          </w:tcPr>
          <w:p w14:paraId="6F39CB97" w14:textId="77777777" w:rsidR="004233BE" w:rsidRPr="003C6428" w:rsidRDefault="004233BE"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26.5</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98" w14:textId="77777777" w:rsidR="004233BE" w:rsidRPr="003C6428" w:rsidRDefault="004233BE"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Sans objet</w:t>
            </w:r>
          </w:p>
        </w:tc>
      </w:tr>
      <w:tr w:rsidR="000B1790" w:rsidRPr="003C6428" w14:paraId="6F39CB9D" w14:textId="77777777" w:rsidTr="003B6421">
        <w:tc>
          <w:tcPr>
            <w:tcW w:w="2721" w:type="dxa"/>
            <w:vMerge w:val="restart"/>
            <w:tcBorders>
              <w:top w:val="single" w:sz="4" w:space="0" w:color="auto"/>
              <w:left w:val="single" w:sz="2" w:space="0" w:color="auto"/>
              <w:right w:val="single" w:sz="2" w:space="0" w:color="auto"/>
            </w:tcBorders>
            <w:tcMar>
              <w:top w:w="28" w:type="dxa"/>
              <w:left w:w="57" w:type="dxa"/>
              <w:bottom w:w="28" w:type="dxa"/>
              <w:right w:w="57" w:type="dxa"/>
            </w:tcMar>
          </w:tcPr>
          <w:p w14:paraId="6F39CB9A" w14:textId="77777777" w:rsidR="000B1790" w:rsidRPr="003C6428" w:rsidRDefault="000B179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Préparation des travaux</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9B" w14:textId="77777777" w:rsidR="000B1790" w:rsidRPr="003C6428" w:rsidRDefault="000B179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28.1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9C" w14:textId="77777777" w:rsidR="000B1790" w:rsidRPr="003C6428" w:rsidRDefault="000B1790"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Durée de la période de mobilisation : 25 jours</w:t>
            </w:r>
          </w:p>
        </w:tc>
      </w:tr>
      <w:tr w:rsidR="000B1790" w:rsidRPr="003C6428" w14:paraId="6F39CBA1" w14:textId="77777777" w:rsidTr="003B6421">
        <w:tc>
          <w:tcPr>
            <w:tcW w:w="2721" w:type="dxa"/>
            <w:vMerge/>
            <w:tcBorders>
              <w:left w:val="single" w:sz="2" w:space="0" w:color="auto"/>
              <w:right w:val="single" w:sz="2" w:space="0" w:color="auto"/>
            </w:tcBorders>
            <w:tcMar>
              <w:top w:w="28" w:type="dxa"/>
              <w:left w:w="57" w:type="dxa"/>
              <w:bottom w:w="28" w:type="dxa"/>
              <w:right w:w="57" w:type="dxa"/>
            </w:tcMar>
          </w:tcPr>
          <w:p w14:paraId="6F39CB9E" w14:textId="77777777" w:rsidR="000B1790" w:rsidRPr="003C6428" w:rsidRDefault="000B1790"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9F" w14:textId="77777777" w:rsidR="000B1790" w:rsidRPr="003C6428" w:rsidRDefault="000B179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28.2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A0" w14:textId="77777777" w:rsidR="000B1790" w:rsidRPr="003C6428" w:rsidRDefault="000B1790"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Délai de soumission du programme d’exécution :10 jours</w:t>
            </w:r>
          </w:p>
        </w:tc>
      </w:tr>
      <w:tr w:rsidR="000B1790" w:rsidRPr="003C6428" w14:paraId="6F39CBA6" w14:textId="77777777" w:rsidTr="003B6421">
        <w:tc>
          <w:tcPr>
            <w:tcW w:w="2721" w:type="dxa"/>
            <w:vMerge/>
            <w:tcBorders>
              <w:left w:val="single" w:sz="2" w:space="0" w:color="auto"/>
              <w:bottom w:val="single" w:sz="2" w:space="0" w:color="auto"/>
              <w:right w:val="single" w:sz="2" w:space="0" w:color="auto"/>
            </w:tcBorders>
            <w:tcMar>
              <w:top w:w="28" w:type="dxa"/>
              <w:left w:w="57" w:type="dxa"/>
              <w:bottom w:w="28" w:type="dxa"/>
              <w:right w:w="57" w:type="dxa"/>
            </w:tcMar>
          </w:tcPr>
          <w:p w14:paraId="6F39CBA2" w14:textId="77777777" w:rsidR="000B1790" w:rsidRPr="003C6428" w:rsidRDefault="000B1790"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A3" w14:textId="77777777" w:rsidR="000B1790" w:rsidRPr="003C6428" w:rsidRDefault="000B179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28.3</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A4" w14:textId="77777777" w:rsidR="000B1790" w:rsidRPr="003C6428" w:rsidRDefault="000B1790"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Plan de sécurité et d’hygiène :</w:t>
            </w:r>
          </w:p>
          <w:p w14:paraId="6F39CBA5" w14:textId="77777777" w:rsidR="000B1790" w:rsidRPr="003C6428" w:rsidRDefault="00B974CE"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Les exigences environnementales et sociales (ES) figurant dans la « </w:t>
            </w:r>
            <w:r w:rsidR="000B1790" w:rsidRPr="003C6428">
              <w:rPr>
                <w:rStyle w:val="Numrodepage"/>
                <w:i/>
              </w:rPr>
              <w:t>Section VII. Spécifications techniques et Plans »</w:t>
            </w:r>
            <w:r w:rsidRPr="003C6428">
              <w:rPr>
                <w:rFonts w:asciiTheme="majorBidi" w:hAnsiTheme="majorBidi" w:cstheme="majorBidi"/>
                <w:i/>
                <w:szCs w:val="24"/>
              </w:rPr>
              <w:t>sont applicables</w:t>
            </w:r>
          </w:p>
        </w:tc>
      </w:tr>
      <w:tr w:rsidR="00E53520" w:rsidRPr="003C6428" w14:paraId="6F39CBAA"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A7" w14:textId="77777777" w:rsidR="00E53520" w:rsidRPr="003C6428" w:rsidRDefault="00E53520"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Maintien des communications et de l’écoulement des eaux</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A8" w14:textId="77777777" w:rsidR="00E53520" w:rsidRPr="003C6428" w:rsidRDefault="00E53520"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31.6.1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A9" w14:textId="77777777" w:rsidR="00E53520" w:rsidRPr="003C6428" w:rsidRDefault="00E53520"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Sans objet</w:t>
            </w:r>
          </w:p>
        </w:tc>
      </w:tr>
      <w:tr w:rsidR="00C95238" w:rsidRPr="003C6428" w14:paraId="6F39CBAF" w14:textId="77777777" w:rsidTr="003B6421">
        <w:tc>
          <w:tcPr>
            <w:tcW w:w="2721" w:type="dxa"/>
            <w:vMerge w:val="restart"/>
            <w:tcBorders>
              <w:top w:val="single" w:sz="2" w:space="0" w:color="auto"/>
              <w:left w:val="single" w:sz="2" w:space="0" w:color="auto"/>
              <w:right w:val="single" w:sz="2" w:space="0" w:color="auto"/>
            </w:tcBorders>
            <w:tcMar>
              <w:top w:w="28" w:type="dxa"/>
              <w:left w:w="57" w:type="dxa"/>
              <w:bottom w:w="28" w:type="dxa"/>
              <w:right w:w="57" w:type="dxa"/>
            </w:tcMar>
          </w:tcPr>
          <w:p w14:paraId="6F39CBAB" w14:textId="77777777" w:rsidR="00C95238" w:rsidRPr="003C6428" w:rsidRDefault="00C95238"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Réception provisoire</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AC" w14:textId="77777777" w:rsidR="00C95238" w:rsidRPr="003C6428" w:rsidRDefault="00C95238"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41.1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AD" w14:textId="77777777" w:rsidR="00C95238" w:rsidRPr="003C6428" w:rsidRDefault="00C95238"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 xml:space="preserve">Les modalités de réception par tranche de travaux sont les suivantes : </w:t>
            </w:r>
            <w:r w:rsidRPr="003C6428">
              <w:rPr>
                <w:rFonts w:asciiTheme="majorBidi" w:hAnsiTheme="majorBidi" w:cstheme="majorBidi"/>
                <w:i/>
                <w:szCs w:val="24"/>
              </w:rPr>
              <w:t>Non applicable</w:t>
            </w:r>
          </w:p>
          <w:p w14:paraId="6F39CBAE" w14:textId="77777777" w:rsidR="00C95238" w:rsidRPr="003C6428" w:rsidRDefault="00C95238"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Modification du délai du début des opérations préalables à la réception des ouvrages </w:t>
            </w:r>
            <w:r w:rsidRPr="003C6428">
              <w:rPr>
                <w:rFonts w:asciiTheme="majorBidi" w:hAnsiTheme="majorBidi" w:cstheme="majorBidi"/>
                <w:i/>
                <w:szCs w:val="24"/>
              </w:rPr>
              <w:t>: Non applicable</w:t>
            </w:r>
          </w:p>
        </w:tc>
      </w:tr>
      <w:tr w:rsidR="00C95238" w:rsidRPr="003C6428" w14:paraId="6F39CBB3" w14:textId="77777777" w:rsidTr="003B6421">
        <w:tc>
          <w:tcPr>
            <w:tcW w:w="2721" w:type="dxa"/>
            <w:vMerge/>
            <w:tcBorders>
              <w:left w:val="single" w:sz="2" w:space="0" w:color="auto"/>
              <w:right w:val="single" w:sz="2" w:space="0" w:color="auto"/>
            </w:tcBorders>
            <w:tcMar>
              <w:top w:w="28" w:type="dxa"/>
              <w:left w:w="57" w:type="dxa"/>
              <w:bottom w:w="28" w:type="dxa"/>
              <w:right w:w="57" w:type="dxa"/>
            </w:tcMar>
          </w:tcPr>
          <w:p w14:paraId="6F39CBB0" w14:textId="77777777" w:rsidR="00C95238" w:rsidRPr="003C6428" w:rsidRDefault="00C95238"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1" w14:textId="77777777" w:rsidR="00C95238" w:rsidRPr="003C6428" w:rsidRDefault="00C95238"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41.2 (b)</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2" w14:textId="77777777" w:rsidR="00C95238" w:rsidRPr="003C6428" w:rsidRDefault="00C95238" w:rsidP="009E44F6">
            <w:pPr>
              <w:spacing w:before="60" w:after="60"/>
              <w:ind w:left="0" w:firstLine="0"/>
              <w:rPr>
                <w:rFonts w:asciiTheme="majorBidi" w:hAnsiTheme="majorBidi" w:cstheme="majorBidi"/>
                <w:szCs w:val="24"/>
              </w:rPr>
            </w:pPr>
            <w:r w:rsidRPr="003C6428">
              <w:rPr>
                <w:rFonts w:asciiTheme="majorBidi" w:hAnsiTheme="majorBidi" w:cstheme="majorBidi"/>
                <w:szCs w:val="24"/>
              </w:rPr>
              <w:t xml:space="preserve">Epreuves comprises dans les opérations préalables à la réception : </w:t>
            </w:r>
            <w:r w:rsidR="009E44F6" w:rsidRPr="009E44F6">
              <w:rPr>
                <w:rFonts w:asciiTheme="majorBidi" w:hAnsiTheme="majorBidi" w:cstheme="majorBidi"/>
                <w:i/>
                <w:color w:val="00B050"/>
                <w:szCs w:val="24"/>
              </w:rPr>
              <w:t>Essais de chargement pour les ouvrages d’art.</w:t>
            </w:r>
          </w:p>
        </w:tc>
      </w:tr>
      <w:tr w:rsidR="00C95238" w:rsidRPr="003C6428" w14:paraId="6F39CBB7" w14:textId="77777777" w:rsidTr="003B6421">
        <w:tc>
          <w:tcPr>
            <w:tcW w:w="2721" w:type="dxa"/>
            <w:vMerge/>
            <w:tcBorders>
              <w:left w:val="single" w:sz="2" w:space="0" w:color="auto"/>
              <w:bottom w:val="single" w:sz="2" w:space="0" w:color="auto"/>
              <w:right w:val="single" w:sz="2" w:space="0" w:color="auto"/>
            </w:tcBorders>
            <w:tcMar>
              <w:top w:w="28" w:type="dxa"/>
              <w:left w:w="57" w:type="dxa"/>
              <w:bottom w:w="28" w:type="dxa"/>
              <w:right w:w="57" w:type="dxa"/>
            </w:tcMar>
          </w:tcPr>
          <w:p w14:paraId="6F39CBB4" w14:textId="77777777" w:rsidR="00C95238" w:rsidRPr="003C6428" w:rsidRDefault="00C95238"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5" w14:textId="77777777" w:rsidR="00C95238" w:rsidRPr="003C6428" w:rsidRDefault="00C95238"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41.2 (e)</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6" w14:textId="77777777" w:rsidR="00C95238" w:rsidRPr="003C6428" w:rsidRDefault="00C95238" w:rsidP="00465E69">
            <w:pPr>
              <w:spacing w:before="60" w:after="60"/>
              <w:ind w:left="0" w:firstLine="0"/>
              <w:rPr>
                <w:rFonts w:asciiTheme="majorBidi" w:hAnsiTheme="majorBidi" w:cstheme="majorBidi"/>
                <w:szCs w:val="24"/>
              </w:rPr>
            </w:pPr>
            <w:r w:rsidRPr="003C6428">
              <w:rPr>
                <w:rFonts w:asciiTheme="majorBidi" w:hAnsiTheme="majorBidi" w:cstheme="majorBidi"/>
                <w:szCs w:val="24"/>
              </w:rPr>
              <w:t>Applicable</w:t>
            </w:r>
          </w:p>
        </w:tc>
      </w:tr>
      <w:tr w:rsidR="003B15D1" w:rsidRPr="003C6428" w14:paraId="6F39CBBB"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8" w14:textId="77777777" w:rsidR="003B15D1" w:rsidRPr="003C6428" w:rsidRDefault="003B15D1"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Délai de garantie</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9" w14:textId="77777777" w:rsidR="003B15D1" w:rsidRPr="003C6428" w:rsidRDefault="003B15D1"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42.1</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A" w14:textId="77777777" w:rsidR="003B15D1" w:rsidRPr="009E44F6" w:rsidRDefault="009E44F6" w:rsidP="00465E69">
            <w:pPr>
              <w:spacing w:before="60" w:after="60"/>
              <w:ind w:left="0" w:firstLine="0"/>
              <w:rPr>
                <w:rFonts w:asciiTheme="majorBidi" w:hAnsiTheme="majorBidi" w:cstheme="majorBidi"/>
                <w:b/>
                <w:bCs/>
                <w:i/>
                <w:color w:val="00B050"/>
                <w:szCs w:val="24"/>
              </w:rPr>
            </w:pPr>
            <w:r w:rsidRPr="009E44F6">
              <w:rPr>
                <w:rFonts w:asciiTheme="majorBidi" w:hAnsiTheme="majorBidi" w:cstheme="majorBidi"/>
                <w:b/>
                <w:bCs/>
                <w:i/>
                <w:color w:val="00B050"/>
                <w:szCs w:val="24"/>
              </w:rPr>
              <w:t>24 mois.</w:t>
            </w:r>
          </w:p>
        </w:tc>
      </w:tr>
      <w:tr w:rsidR="003B15D1" w:rsidRPr="003C6428" w14:paraId="6F39CBBF" w14:textId="77777777" w:rsidTr="003B6421">
        <w:tc>
          <w:tcPr>
            <w:tcW w:w="2721"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C" w14:textId="77777777" w:rsidR="003B15D1" w:rsidRPr="003C6428" w:rsidRDefault="003B15D1"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Garanties particulières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D" w14:textId="77777777" w:rsidR="003B15D1" w:rsidRPr="003C6428" w:rsidRDefault="003B15D1"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44.2</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BE" w14:textId="77777777" w:rsidR="003B15D1" w:rsidRPr="003C6428" w:rsidRDefault="003B15D1" w:rsidP="00465E69">
            <w:pPr>
              <w:spacing w:before="60" w:after="60"/>
              <w:ind w:left="0" w:firstLine="0"/>
              <w:rPr>
                <w:rFonts w:asciiTheme="majorBidi" w:hAnsiTheme="majorBidi" w:cstheme="majorBidi"/>
                <w:szCs w:val="24"/>
              </w:rPr>
            </w:pPr>
            <w:r w:rsidRPr="003C6428">
              <w:rPr>
                <w:rFonts w:asciiTheme="majorBidi" w:hAnsiTheme="majorBidi" w:cstheme="majorBidi"/>
                <w:i/>
                <w:szCs w:val="24"/>
              </w:rPr>
              <w:t>Sans objet</w:t>
            </w:r>
            <w:r w:rsidR="009E44F6">
              <w:rPr>
                <w:rFonts w:asciiTheme="majorBidi" w:hAnsiTheme="majorBidi" w:cstheme="majorBidi"/>
                <w:i/>
                <w:szCs w:val="24"/>
              </w:rPr>
              <w:t>.</w:t>
            </w:r>
          </w:p>
        </w:tc>
      </w:tr>
      <w:tr w:rsidR="00DF2B1C" w:rsidRPr="003C6428" w14:paraId="6F39CBC5" w14:textId="77777777" w:rsidTr="003B6421">
        <w:trPr>
          <w:trHeight w:val="5142"/>
        </w:trPr>
        <w:tc>
          <w:tcPr>
            <w:tcW w:w="2721" w:type="dxa"/>
            <w:vMerge w:val="restart"/>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C0" w14:textId="77777777" w:rsidR="00DF2B1C" w:rsidRPr="003C6428" w:rsidRDefault="00DF2B1C"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Règlement des différends</w:t>
            </w:r>
          </w:p>
        </w:tc>
        <w:tc>
          <w:tcPr>
            <w:tcW w:w="1425"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C1" w14:textId="77777777" w:rsidR="00DF2B1C" w:rsidRPr="003C6428" w:rsidRDefault="00DF2B1C"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50.3</w:t>
            </w:r>
          </w:p>
        </w:tc>
        <w:tc>
          <w:tcPr>
            <w:tcW w:w="5213" w:type="dxa"/>
            <w:tcBorders>
              <w:top w:val="single" w:sz="2" w:space="0" w:color="auto"/>
              <w:left w:val="single" w:sz="2" w:space="0" w:color="auto"/>
              <w:bottom w:val="single" w:sz="2" w:space="0" w:color="auto"/>
              <w:right w:val="single" w:sz="2" w:space="0" w:color="auto"/>
            </w:tcBorders>
            <w:tcMar>
              <w:top w:w="28" w:type="dxa"/>
              <w:left w:w="57" w:type="dxa"/>
              <w:bottom w:w="28" w:type="dxa"/>
              <w:right w:w="57" w:type="dxa"/>
            </w:tcMar>
          </w:tcPr>
          <w:p w14:paraId="6F39CBC2" w14:textId="77777777" w:rsidR="00DF2B1C" w:rsidRPr="003C6428" w:rsidRDefault="00DF2B1C" w:rsidP="00465E69">
            <w:pPr>
              <w:spacing w:after="120"/>
              <w:ind w:left="0" w:right="-14" w:firstLine="0"/>
            </w:pPr>
            <w:r w:rsidRPr="003C6428">
              <w:t>Le CPRD sera désigné dans un délai de soixante (60) jours à compter de la date de signature par les deux parties du l’Acte d’Engagement.</w:t>
            </w:r>
          </w:p>
          <w:p w14:paraId="6F39CBC3" w14:textId="77777777" w:rsidR="00DF2B1C" w:rsidRPr="003C6428" w:rsidRDefault="00DF2B1C" w:rsidP="00465E69">
            <w:pPr>
              <w:spacing w:after="120"/>
              <w:ind w:left="0" w:right="-14" w:firstLine="0"/>
            </w:pPr>
            <w:r w:rsidRPr="003C6428">
              <w:t>Le CPRD sera composé de :</w:t>
            </w:r>
          </w:p>
          <w:p w14:paraId="6F39CBC4" w14:textId="77777777" w:rsidR="00DF2B1C" w:rsidRPr="003C6428" w:rsidRDefault="00DF2B1C" w:rsidP="00465E69">
            <w:pPr>
              <w:spacing w:after="134"/>
              <w:ind w:left="0" w:right="-14" w:firstLine="0"/>
              <w:rPr>
                <w:rFonts w:asciiTheme="majorBidi" w:hAnsiTheme="majorBidi" w:cstheme="majorBidi"/>
                <w:szCs w:val="24"/>
              </w:rPr>
            </w:pPr>
            <w:r w:rsidRPr="003C6428">
              <w:rPr>
                <w:i/>
                <w:iCs/>
              </w:rPr>
              <w:t>un seul membre</w:t>
            </w:r>
          </w:p>
        </w:tc>
      </w:tr>
      <w:tr w:rsidR="00DF2B1C" w:rsidRPr="003C6428" w14:paraId="6F39CBCD" w14:textId="77777777" w:rsidTr="003B6421">
        <w:tc>
          <w:tcPr>
            <w:tcW w:w="2721" w:type="dxa"/>
            <w:vMerge/>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C6" w14:textId="77777777" w:rsidR="00DF2B1C" w:rsidRPr="003C6428" w:rsidRDefault="00DF2B1C"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C7" w14:textId="77777777" w:rsidR="00DF2B1C" w:rsidRPr="003C6428" w:rsidRDefault="00DF2B1C"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50.2</w:t>
            </w:r>
          </w:p>
        </w:tc>
        <w:tc>
          <w:tcPr>
            <w:tcW w:w="5213" w:type="dxa"/>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C8" w14:textId="77777777" w:rsidR="00DF2B1C" w:rsidRPr="003C6428" w:rsidRDefault="00DF2B1C" w:rsidP="00465E69">
            <w:pPr>
              <w:spacing w:after="120"/>
              <w:ind w:left="0" w:right="-14" w:firstLine="0"/>
            </w:pPr>
            <w:r w:rsidRPr="003C6428">
              <w:t xml:space="preserve">Liste des membres possibles du CPRD : </w:t>
            </w:r>
          </w:p>
          <w:p w14:paraId="6F39CBC9" w14:textId="77777777" w:rsidR="00DF2B1C" w:rsidRPr="003C6428" w:rsidRDefault="00DF2B1C" w:rsidP="00465E69">
            <w:pPr>
              <w:spacing w:after="120"/>
              <w:ind w:left="0" w:right="-14" w:firstLine="0"/>
            </w:pPr>
            <w:r w:rsidRPr="003C6428">
              <w:t>Proposés par le Maître d’Ouvrage :</w:t>
            </w:r>
          </w:p>
          <w:p w14:paraId="6F39CBCA" w14:textId="77777777" w:rsidR="00DF2B1C" w:rsidRPr="003C6428" w:rsidRDefault="00DF2B1C" w:rsidP="00465E69">
            <w:pPr>
              <w:spacing w:after="120"/>
              <w:ind w:left="0" w:right="-14" w:firstLine="0"/>
            </w:pPr>
            <w:r w:rsidRPr="003C6428">
              <w:t>Le seul membre sera déterminé ultérieurement et joint au marché</w:t>
            </w:r>
          </w:p>
          <w:p w14:paraId="6F39CBCB" w14:textId="77777777" w:rsidR="00DF2B1C" w:rsidRPr="003C6428" w:rsidRDefault="00DF2B1C" w:rsidP="00465E69">
            <w:pPr>
              <w:spacing w:after="120"/>
              <w:ind w:left="0" w:right="-14" w:firstLine="0"/>
              <w:rPr>
                <w:i/>
              </w:rPr>
            </w:pPr>
            <w:r w:rsidRPr="003C6428">
              <w:t xml:space="preserve">Proposés par l’Entrepreneur </w:t>
            </w:r>
            <w:r w:rsidRPr="003C6428">
              <w:rPr>
                <w:i/>
              </w:rPr>
              <w:t>[attacher le CV au marché]</w:t>
            </w:r>
          </w:p>
          <w:p w14:paraId="6F39CBCC" w14:textId="77777777" w:rsidR="00DF2B1C" w:rsidRPr="003C6428" w:rsidRDefault="00DF2B1C" w:rsidP="00945408">
            <w:pPr>
              <w:pStyle w:val="Paragraphedeliste"/>
              <w:numPr>
                <w:ilvl w:val="1"/>
                <w:numId w:val="124"/>
              </w:numPr>
              <w:spacing w:after="120"/>
              <w:ind w:left="0" w:right="-14" w:firstLine="0"/>
              <w:rPr>
                <w:lang w:eastAsia="en-US"/>
              </w:rPr>
            </w:pPr>
            <w:r w:rsidRPr="003C6428">
              <w:rPr>
                <w:lang w:eastAsia="en-US"/>
              </w:rPr>
              <w:t>________________________</w:t>
            </w:r>
          </w:p>
        </w:tc>
      </w:tr>
      <w:tr w:rsidR="0015324C" w:rsidRPr="003C6428" w14:paraId="6F39CBD1" w14:textId="77777777" w:rsidTr="003B6421">
        <w:tc>
          <w:tcPr>
            <w:tcW w:w="2721" w:type="dxa"/>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CE" w14:textId="77777777" w:rsidR="0015324C" w:rsidRPr="003C6428" w:rsidRDefault="0015324C" w:rsidP="00465E69">
            <w:pPr>
              <w:spacing w:before="60" w:after="60"/>
              <w:ind w:left="0" w:firstLine="0"/>
              <w:jc w:val="left"/>
              <w:rPr>
                <w:rFonts w:asciiTheme="majorBidi" w:hAnsiTheme="majorBidi" w:cstheme="majorBidi"/>
                <w:b/>
                <w:szCs w:val="24"/>
              </w:rPr>
            </w:pPr>
          </w:p>
        </w:tc>
        <w:tc>
          <w:tcPr>
            <w:tcW w:w="1425" w:type="dxa"/>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CF" w14:textId="77777777" w:rsidR="0015324C" w:rsidRPr="003C6428" w:rsidRDefault="0015324C"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50.3</w:t>
            </w:r>
          </w:p>
        </w:tc>
        <w:tc>
          <w:tcPr>
            <w:tcW w:w="5213" w:type="dxa"/>
            <w:tcBorders>
              <w:top w:val="single" w:sz="2" w:space="0" w:color="auto"/>
              <w:left w:val="single" w:sz="2" w:space="0" w:color="auto"/>
              <w:bottom w:val="single" w:sz="4" w:space="0" w:color="auto"/>
              <w:right w:val="single" w:sz="2" w:space="0" w:color="auto"/>
            </w:tcBorders>
            <w:tcMar>
              <w:top w:w="28" w:type="dxa"/>
              <w:left w:w="57" w:type="dxa"/>
              <w:bottom w:w="28" w:type="dxa"/>
              <w:right w:w="57" w:type="dxa"/>
            </w:tcMar>
          </w:tcPr>
          <w:p w14:paraId="6F39CBD0" w14:textId="77777777" w:rsidR="0015324C" w:rsidRPr="003C6428" w:rsidRDefault="0015324C" w:rsidP="00465E69">
            <w:pPr>
              <w:spacing w:after="120"/>
              <w:ind w:left="0" w:right="-14" w:firstLine="0"/>
              <w:rPr>
                <w:lang w:eastAsia="en-US"/>
              </w:rPr>
            </w:pPr>
            <w:r w:rsidRPr="003C6428">
              <w:t xml:space="preserve">Autorité de Nomination pour le CPRD (si non convenue d’un commun accord) </w:t>
            </w:r>
            <w:r w:rsidRPr="003C6428">
              <w:rPr>
                <w:i/>
              </w:rPr>
              <w:t>sera déterminée après l’attribution du marché</w:t>
            </w:r>
          </w:p>
        </w:tc>
      </w:tr>
      <w:tr w:rsidR="0015324C" w:rsidRPr="003C6428" w14:paraId="6F39CBD5" w14:textId="77777777" w:rsidTr="003B6421">
        <w:trPr>
          <w:trHeight w:val="1884"/>
        </w:trPr>
        <w:tc>
          <w:tcPr>
            <w:tcW w:w="2721" w:type="dxa"/>
            <w:tcBorders>
              <w:top w:val="single" w:sz="2" w:space="0" w:color="auto"/>
              <w:left w:val="single" w:sz="2" w:space="0" w:color="auto"/>
              <w:bottom w:val="single" w:sz="4" w:space="0" w:color="auto"/>
              <w:right w:val="single" w:sz="4" w:space="0" w:color="auto"/>
            </w:tcBorders>
            <w:tcMar>
              <w:top w:w="28" w:type="dxa"/>
              <w:left w:w="57" w:type="dxa"/>
              <w:bottom w:w="28" w:type="dxa"/>
              <w:right w:w="57" w:type="dxa"/>
            </w:tcMar>
          </w:tcPr>
          <w:p w14:paraId="6F39CBD2" w14:textId="77777777" w:rsidR="0015324C" w:rsidRPr="003C6428" w:rsidRDefault="0015324C" w:rsidP="00465E69">
            <w:pPr>
              <w:spacing w:before="60" w:after="60"/>
              <w:ind w:left="0" w:firstLine="0"/>
              <w:jc w:val="left"/>
              <w:rPr>
                <w:rFonts w:asciiTheme="majorBidi" w:hAnsiTheme="majorBidi" w:cstheme="majorBidi"/>
                <w:b/>
                <w:szCs w:val="24"/>
              </w:rPr>
            </w:pPr>
          </w:p>
        </w:tc>
        <w:tc>
          <w:tcPr>
            <w:tcW w:w="1425"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BD3" w14:textId="77777777" w:rsidR="0015324C" w:rsidRPr="003C6428" w:rsidRDefault="0015324C"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50.6</w:t>
            </w:r>
          </w:p>
        </w:tc>
        <w:tc>
          <w:tcPr>
            <w:tcW w:w="5213"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39CBD4" w14:textId="77777777" w:rsidR="0015324C" w:rsidRPr="003C6428" w:rsidRDefault="0015324C" w:rsidP="00465E69">
            <w:pPr>
              <w:spacing w:before="60" w:after="60"/>
              <w:ind w:left="0" w:firstLine="0"/>
              <w:rPr>
                <w:lang w:eastAsia="en-US"/>
              </w:rPr>
            </w:pPr>
            <w:r w:rsidRPr="003C6428">
              <w:rPr>
                <w:rFonts w:asciiTheme="majorBidi" w:hAnsiTheme="majorBidi" w:cstheme="majorBidi"/>
                <w:szCs w:val="24"/>
              </w:rPr>
              <w:t>Tous différends découlant du présent Marché seront tranchés définitivement selon le Règlement de conciliation et d’arbitrage de la Chambre de commerce internationale de par un ou plusieurs arbitres nommés conformément à ce Règlement.</w:t>
            </w:r>
          </w:p>
        </w:tc>
      </w:tr>
      <w:tr w:rsidR="00C81F3F" w:rsidRPr="003C6428" w14:paraId="6F39CBD9" w14:textId="77777777" w:rsidTr="003B6421">
        <w:tc>
          <w:tcPr>
            <w:tcW w:w="2721" w:type="dxa"/>
            <w:tcBorders>
              <w:top w:val="single" w:sz="4" w:space="0" w:color="auto"/>
              <w:left w:val="single" w:sz="2" w:space="0" w:color="auto"/>
              <w:bottom w:val="single" w:sz="4" w:space="0" w:color="auto"/>
              <w:right w:val="single" w:sz="2" w:space="0" w:color="auto"/>
            </w:tcBorders>
            <w:tcMar>
              <w:top w:w="28" w:type="dxa"/>
              <w:left w:w="57" w:type="dxa"/>
              <w:bottom w:w="28" w:type="dxa"/>
              <w:right w:w="57" w:type="dxa"/>
            </w:tcMar>
          </w:tcPr>
          <w:p w14:paraId="6F39CBD6" w14:textId="77777777" w:rsidR="00C81F3F" w:rsidRPr="003C6428" w:rsidRDefault="00C81F3F"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Droit applicable</w:t>
            </w:r>
          </w:p>
        </w:tc>
        <w:tc>
          <w:tcPr>
            <w:tcW w:w="1425" w:type="dxa"/>
            <w:tcBorders>
              <w:top w:val="single" w:sz="4" w:space="0" w:color="auto"/>
              <w:left w:val="single" w:sz="2" w:space="0" w:color="auto"/>
              <w:bottom w:val="single" w:sz="4" w:space="0" w:color="auto"/>
              <w:right w:val="single" w:sz="2" w:space="0" w:color="auto"/>
            </w:tcBorders>
            <w:tcMar>
              <w:top w:w="28" w:type="dxa"/>
              <w:left w:w="57" w:type="dxa"/>
              <w:bottom w:w="28" w:type="dxa"/>
              <w:right w:w="57" w:type="dxa"/>
            </w:tcMar>
          </w:tcPr>
          <w:p w14:paraId="6F39CBD7" w14:textId="77777777" w:rsidR="00C81F3F" w:rsidRPr="003C6428" w:rsidRDefault="00C81F3F"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51</w:t>
            </w:r>
            <w:r w:rsidR="005C13C7" w:rsidRPr="003C6428">
              <w:rPr>
                <w:rFonts w:asciiTheme="majorBidi" w:hAnsiTheme="majorBidi" w:cstheme="majorBidi"/>
                <w:szCs w:val="24"/>
              </w:rPr>
              <w:t>.</w:t>
            </w:r>
            <w:r w:rsidRPr="003C6428">
              <w:rPr>
                <w:rFonts w:asciiTheme="majorBidi" w:hAnsiTheme="majorBidi" w:cstheme="majorBidi"/>
                <w:szCs w:val="24"/>
              </w:rPr>
              <w:t>1</w:t>
            </w:r>
          </w:p>
        </w:tc>
        <w:tc>
          <w:tcPr>
            <w:tcW w:w="5213" w:type="dxa"/>
            <w:tcBorders>
              <w:top w:val="single" w:sz="4" w:space="0" w:color="auto"/>
              <w:left w:val="single" w:sz="2" w:space="0" w:color="auto"/>
              <w:bottom w:val="single" w:sz="4" w:space="0" w:color="auto"/>
              <w:right w:val="single" w:sz="2" w:space="0" w:color="auto"/>
            </w:tcBorders>
            <w:tcMar>
              <w:top w:w="28" w:type="dxa"/>
              <w:left w:w="57" w:type="dxa"/>
              <w:bottom w:w="28" w:type="dxa"/>
              <w:right w:w="57" w:type="dxa"/>
            </w:tcMar>
          </w:tcPr>
          <w:p w14:paraId="6F39CBD8" w14:textId="77777777" w:rsidR="00C81F3F" w:rsidRPr="003C6428" w:rsidRDefault="005C13C7" w:rsidP="00465E69">
            <w:pPr>
              <w:spacing w:before="60" w:after="60"/>
              <w:ind w:left="0" w:firstLine="0"/>
              <w:rPr>
                <w:rFonts w:asciiTheme="majorBidi" w:hAnsiTheme="majorBidi" w:cstheme="majorBidi"/>
                <w:i/>
                <w:szCs w:val="24"/>
              </w:rPr>
            </w:pPr>
            <w:r w:rsidRPr="003C6428">
              <w:rPr>
                <w:rFonts w:asciiTheme="majorBidi" w:hAnsiTheme="majorBidi" w:cstheme="majorBidi"/>
                <w:i/>
                <w:szCs w:val="24"/>
              </w:rPr>
              <w:t>Droit Marocain</w:t>
            </w:r>
          </w:p>
        </w:tc>
      </w:tr>
      <w:tr w:rsidR="00A63224" w:rsidRPr="003C6428" w14:paraId="6F39CBDD" w14:textId="77777777" w:rsidTr="003B6421">
        <w:tc>
          <w:tcPr>
            <w:tcW w:w="2721" w:type="dxa"/>
            <w:tcBorders>
              <w:top w:val="single" w:sz="4" w:space="0" w:color="auto"/>
              <w:left w:val="single" w:sz="2" w:space="0" w:color="auto"/>
              <w:bottom w:val="single" w:sz="4" w:space="0" w:color="auto"/>
              <w:right w:val="single" w:sz="2" w:space="0" w:color="auto"/>
            </w:tcBorders>
            <w:tcMar>
              <w:top w:w="28" w:type="dxa"/>
              <w:left w:w="57" w:type="dxa"/>
              <w:bottom w:w="28" w:type="dxa"/>
              <w:right w:w="57" w:type="dxa"/>
            </w:tcMar>
          </w:tcPr>
          <w:p w14:paraId="6F39CBDA" w14:textId="77777777" w:rsidR="00A63224" w:rsidRPr="003C6428" w:rsidRDefault="00A63224" w:rsidP="00465E69">
            <w:pPr>
              <w:spacing w:before="60" w:after="60"/>
              <w:ind w:left="0" w:firstLine="0"/>
              <w:jc w:val="left"/>
              <w:rPr>
                <w:rFonts w:asciiTheme="majorBidi" w:hAnsiTheme="majorBidi" w:cstheme="majorBidi"/>
                <w:b/>
                <w:szCs w:val="24"/>
              </w:rPr>
            </w:pPr>
            <w:r w:rsidRPr="003C6428">
              <w:rPr>
                <w:rFonts w:asciiTheme="majorBidi" w:hAnsiTheme="majorBidi" w:cstheme="majorBidi"/>
                <w:b/>
                <w:szCs w:val="24"/>
              </w:rPr>
              <w:t>Cybersécurité</w:t>
            </w:r>
          </w:p>
        </w:tc>
        <w:tc>
          <w:tcPr>
            <w:tcW w:w="1425" w:type="dxa"/>
            <w:tcBorders>
              <w:top w:val="single" w:sz="4" w:space="0" w:color="auto"/>
              <w:left w:val="single" w:sz="2" w:space="0" w:color="auto"/>
              <w:bottom w:val="single" w:sz="4" w:space="0" w:color="auto"/>
              <w:right w:val="single" w:sz="2" w:space="0" w:color="auto"/>
            </w:tcBorders>
            <w:tcMar>
              <w:top w:w="28" w:type="dxa"/>
              <w:left w:w="57" w:type="dxa"/>
              <w:bottom w:w="28" w:type="dxa"/>
              <w:right w:w="57" w:type="dxa"/>
            </w:tcMar>
          </w:tcPr>
          <w:p w14:paraId="6F39CBDB" w14:textId="77777777" w:rsidR="00A63224" w:rsidRPr="003C6428" w:rsidRDefault="00A63224" w:rsidP="00465E69">
            <w:pPr>
              <w:spacing w:before="60" w:after="60"/>
              <w:ind w:left="0" w:firstLine="0"/>
              <w:jc w:val="left"/>
              <w:rPr>
                <w:rFonts w:asciiTheme="majorBidi" w:hAnsiTheme="majorBidi" w:cstheme="majorBidi"/>
                <w:szCs w:val="24"/>
              </w:rPr>
            </w:pPr>
            <w:r w:rsidRPr="003C6428">
              <w:rPr>
                <w:rFonts w:asciiTheme="majorBidi" w:hAnsiTheme="majorBidi" w:cstheme="majorBidi"/>
                <w:szCs w:val="24"/>
              </w:rPr>
              <w:t>53</w:t>
            </w:r>
          </w:p>
        </w:tc>
        <w:tc>
          <w:tcPr>
            <w:tcW w:w="5213" w:type="dxa"/>
            <w:tcBorders>
              <w:top w:val="single" w:sz="4" w:space="0" w:color="auto"/>
              <w:left w:val="single" w:sz="2" w:space="0" w:color="auto"/>
              <w:bottom w:val="single" w:sz="4" w:space="0" w:color="auto"/>
              <w:right w:val="single" w:sz="2" w:space="0" w:color="auto"/>
            </w:tcBorders>
            <w:tcMar>
              <w:top w:w="28" w:type="dxa"/>
              <w:left w:w="57" w:type="dxa"/>
              <w:bottom w:w="28" w:type="dxa"/>
              <w:right w:w="57" w:type="dxa"/>
            </w:tcMar>
          </w:tcPr>
          <w:p w14:paraId="6F39CBDC" w14:textId="77777777" w:rsidR="00A63224" w:rsidRPr="003C6428" w:rsidRDefault="00A63224" w:rsidP="00465E69">
            <w:pPr>
              <w:spacing w:before="60" w:after="60"/>
              <w:ind w:left="0" w:firstLine="0"/>
              <w:rPr>
                <w:rFonts w:asciiTheme="majorBidi" w:hAnsiTheme="majorBidi" w:cstheme="majorBidi"/>
                <w:i/>
                <w:szCs w:val="24"/>
              </w:rPr>
            </w:pPr>
            <w:r w:rsidRPr="003C6428">
              <w:rPr>
                <w:i/>
                <w:iCs/>
                <w:szCs w:val="24"/>
              </w:rPr>
              <w:t>Non applicable</w:t>
            </w:r>
          </w:p>
        </w:tc>
      </w:tr>
      <w:tr w:rsidR="00A63224" w:rsidRPr="003C6428" w14:paraId="6F39CBE1" w14:textId="77777777" w:rsidTr="003B6421">
        <w:tc>
          <w:tcPr>
            <w:tcW w:w="2721" w:type="dxa"/>
            <w:tcBorders>
              <w:top w:val="single" w:sz="4" w:space="0" w:color="auto"/>
              <w:left w:val="single" w:sz="2" w:space="0" w:color="auto"/>
              <w:bottom w:val="single" w:sz="4" w:space="0" w:color="auto"/>
              <w:right w:val="single" w:sz="2" w:space="0" w:color="auto"/>
            </w:tcBorders>
            <w:tcMar>
              <w:top w:w="28" w:type="dxa"/>
              <w:left w:w="57" w:type="dxa"/>
              <w:bottom w:w="28" w:type="dxa"/>
              <w:right w:w="57" w:type="dxa"/>
            </w:tcMar>
          </w:tcPr>
          <w:p w14:paraId="6F39CBDE" w14:textId="77777777" w:rsidR="00A63224" w:rsidRPr="003C6428" w:rsidRDefault="00A63224" w:rsidP="00465E69">
            <w:pPr>
              <w:spacing w:before="60" w:after="60"/>
              <w:ind w:left="0" w:firstLine="0"/>
              <w:jc w:val="left"/>
              <w:rPr>
                <w:rFonts w:asciiTheme="majorBidi" w:hAnsiTheme="majorBidi" w:cstheme="majorBidi"/>
                <w:b/>
                <w:szCs w:val="24"/>
              </w:rPr>
            </w:pPr>
          </w:p>
        </w:tc>
        <w:tc>
          <w:tcPr>
            <w:tcW w:w="1425" w:type="dxa"/>
            <w:tcBorders>
              <w:top w:val="single" w:sz="4" w:space="0" w:color="auto"/>
              <w:left w:val="single" w:sz="2" w:space="0" w:color="auto"/>
              <w:bottom w:val="single" w:sz="4" w:space="0" w:color="auto"/>
              <w:right w:val="single" w:sz="2" w:space="0" w:color="auto"/>
            </w:tcBorders>
            <w:tcMar>
              <w:top w:w="28" w:type="dxa"/>
              <w:left w:w="57" w:type="dxa"/>
              <w:bottom w:w="28" w:type="dxa"/>
              <w:right w:w="57" w:type="dxa"/>
            </w:tcMar>
          </w:tcPr>
          <w:p w14:paraId="6F39CBDF" w14:textId="77777777" w:rsidR="00A63224" w:rsidRPr="003C6428" w:rsidRDefault="00A63224" w:rsidP="00465E69">
            <w:pPr>
              <w:spacing w:before="60" w:after="60"/>
              <w:ind w:left="0" w:firstLine="0"/>
              <w:jc w:val="left"/>
              <w:rPr>
                <w:rFonts w:asciiTheme="majorBidi" w:hAnsiTheme="majorBidi" w:cstheme="majorBidi"/>
                <w:szCs w:val="24"/>
              </w:rPr>
            </w:pPr>
          </w:p>
        </w:tc>
        <w:tc>
          <w:tcPr>
            <w:tcW w:w="5213" w:type="dxa"/>
            <w:tcBorders>
              <w:top w:val="single" w:sz="4" w:space="0" w:color="auto"/>
              <w:left w:val="single" w:sz="2" w:space="0" w:color="auto"/>
              <w:bottom w:val="single" w:sz="4" w:space="0" w:color="auto"/>
              <w:right w:val="single" w:sz="2" w:space="0" w:color="auto"/>
            </w:tcBorders>
            <w:tcMar>
              <w:top w:w="28" w:type="dxa"/>
              <w:left w:w="57" w:type="dxa"/>
              <w:bottom w:w="28" w:type="dxa"/>
              <w:right w:w="57" w:type="dxa"/>
            </w:tcMar>
          </w:tcPr>
          <w:p w14:paraId="6F39CBE0" w14:textId="77777777" w:rsidR="00A63224" w:rsidRPr="003C6428" w:rsidRDefault="00A63224" w:rsidP="00465E69">
            <w:pPr>
              <w:spacing w:before="60" w:after="60"/>
              <w:ind w:left="0" w:firstLine="0"/>
              <w:rPr>
                <w:rFonts w:asciiTheme="majorBidi" w:hAnsiTheme="majorBidi" w:cstheme="majorBidi"/>
                <w:i/>
                <w:szCs w:val="24"/>
              </w:rPr>
            </w:pPr>
            <w:r w:rsidRPr="003C6428">
              <w:rPr>
                <w:i/>
                <w:iCs/>
                <w:szCs w:val="24"/>
              </w:rPr>
              <w:t>Non applicable</w:t>
            </w:r>
          </w:p>
        </w:tc>
      </w:tr>
      <w:tr w:rsidR="00A63224" w:rsidRPr="003C6428" w14:paraId="6F39CBE5" w14:textId="77777777" w:rsidTr="003B6421">
        <w:tc>
          <w:tcPr>
            <w:tcW w:w="2721" w:type="dxa"/>
            <w:tcBorders>
              <w:top w:val="single" w:sz="4" w:space="0" w:color="auto"/>
              <w:left w:val="single" w:sz="2" w:space="0" w:color="auto"/>
              <w:bottom w:val="single" w:sz="2" w:space="0" w:color="auto"/>
              <w:right w:val="single" w:sz="2" w:space="0" w:color="auto"/>
            </w:tcBorders>
            <w:tcMar>
              <w:top w:w="28" w:type="dxa"/>
              <w:left w:w="57" w:type="dxa"/>
              <w:bottom w:w="28" w:type="dxa"/>
              <w:right w:w="57" w:type="dxa"/>
            </w:tcMar>
          </w:tcPr>
          <w:p w14:paraId="6F39CBE2" w14:textId="77777777" w:rsidR="00A63224" w:rsidRPr="003C6428" w:rsidRDefault="00A63224" w:rsidP="00465E69">
            <w:pPr>
              <w:spacing w:before="60" w:after="60"/>
              <w:ind w:left="0" w:firstLine="0"/>
              <w:jc w:val="left"/>
              <w:rPr>
                <w:rFonts w:asciiTheme="majorBidi" w:hAnsiTheme="majorBidi" w:cstheme="majorBidi"/>
                <w:b/>
                <w:szCs w:val="24"/>
              </w:rPr>
            </w:pPr>
          </w:p>
        </w:tc>
        <w:tc>
          <w:tcPr>
            <w:tcW w:w="1425" w:type="dxa"/>
            <w:tcBorders>
              <w:top w:val="single" w:sz="4" w:space="0" w:color="auto"/>
              <w:left w:val="single" w:sz="2" w:space="0" w:color="auto"/>
              <w:bottom w:val="single" w:sz="2" w:space="0" w:color="auto"/>
              <w:right w:val="single" w:sz="2" w:space="0" w:color="auto"/>
            </w:tcBorders>
            <w:tcMar>
              <w:top w:w="28" w:type="dxa"/>
              <w:left w:w="57" w:type="dxa"/>
              <w:bottom w:w="28" w:type="dxa"/>
              <w:right w:w="57" w:type="dxa"/>
            </w:tcMar>
          </w:tcPr>
          <w:p w14:paraId="6F39CBE3" w14:textId="77777777" w:rsidR="00A63224" w:rsidRPr="003C6428" w:rsidRDefault="00A63224" w:rsidP="00465E69">
            <w:pPr>
              <w:spacing w:before="60" w:after="60"/>
              <w:ind w:left="0" w:firstLine="0"/>
              <w:jc w:val="left"/>
              <w:rPr>
                <w:rFonts w:asciiTheme="majorBidi" w:hAnsiTheme="majorBidi" w:cstheme="majorBidi"/>
                <w:szCs w:val="24"/>
              </w:rPr>
            </w:pPr>
          </w:p>
        </w:tc>
        <w:tc>
          <w:tcPr>
            <w:tcW w:w="5213" w:type="dxa"/>
            <w:tcBorders>
              <w:top w:val="single" w:sz="4" w:space="0" w:color="auto"/>
              <w:left w:val="single" w:sz="2" w:space="0" w:color="auto"/>
              <w:bottom w:val="single" w:sz="2" w:space="0" w:color="auto"/>
              <w:right w:val="single" w:sz="2" w:space="0" w:color="auto"/>
            </w:tcBorders>
            <w:tcMar>
              <w:top w:w="28" w:type="dxa"/>
              <w:left w:w="57" w:type="dxa"/>
              <w:bottom w:w="28" w:type="dxa"/>
              <w:right w:w="57" w:type="dxa"/>
            </w:tcMar>
          </w:tcPr>
          <w:p w14:paraId="6F39CBE4" w14:textId="77777777" w:rsidR="00A63224" w:rsidRPr="003C6428" w:rsidRDefault="00A63224" w:rsidP="00465E69">
            <w:pPr>
              <w:spacing w:before="60" w:after="60"/>
              <w:ind w:left="0" w:firstLine="0"/>
              <w:rPr>
                <w:i/>
                <w:iCs/>
                <w:szCs w:val="24"/>
                <w:lang w:eastAsia="en-US"/>
              </w:rPr>
            </w:pPr>
            <w:r w:rsidRPr="003C6428">
              <w:rPr>
                <w:szCs w:val="24"/>
              </w:rPr>
              <w:t>Cybersécurité</w:t>
            </w:r>
            <w:r w:rsidRPr="003C6428">
              <w:rPr>
                <w:i/>
                <w:iCs/>
                <w:szCs w:val="24"/>
              </w:rPr>
              <w:t xml:space="preserve"> ne s’applique pas</w:t>
            </w:r>
          </w:p>
        </w:tc>
      </w:tr>
    </w:tbl>
    <w:p w14:paraId="6F39CBE6" w14:textId="77777777" w:rsidR="00967229" w:rsidRPr="003C6428" w:rsidRDefault="00967229" w:rsidP="00465E69">
      <w:pPr>
        <w:spacing w:before="120" w:after="120"/>
        <w:ind w:left="0" w:firstLine="0"/>
      </w:pPr>
    </w:p>
    <w:p w14:paraId="6F39CBE7" w14:textId="77777777" w:rsidR="003B6421" w:rsidRPr="003C6428" w:rsidRDefault="003B6421" w:rsidP="00465E69">
      <w:pPr>
        <w:ind w:left="0" w:firstLine="0"/>
      </w:pPr>
    </w:p>
    <w:p w14:paraId="6F39CBE8" w14:textId="77777777" w:rsidR="00967229" w:rsidRPr="003C6428" w:rsidRDefault="00967229" w:rsidP="00465E69">
      <w:pPr>
        <w:ind w:left="0" w:firstLine="0"/>
        <w:jc w:val="center"/>
        <w:rPr>
          <w:b/>
          <w:sz w:val="32"/>
          <w:szCs w:val="32"/>
        </w:rPr>
      </w:pPr>
      <w:r w:rsidRPr="003C6428">
        <w:rPr>
          <w:b/>
          <w:sz w:val="32"/>
          <w:szCs w:val="32"/>
        </w:rPr>
        <w:t>Partie B – Clauses Particulières additionnelles</w:t>
      </w:r>
    </w:p>
    <w:tbl>
      <w:tblPr>
        <w:tblStyle w:val="Grilledutableau"/>
        <w:tblW w:w="9610" w:type="dxa"/>
        <w:tblInd w:w="-34" w:type="dxa"/>
        <w:tblLook w:val="04A0" w:firstRow="1" w:lastRow="0" w:firstColumn="1" w:lastColumn="0" w:noHBand="0" w:noVBand="1"/>
      </w:tblPr>
      <w:tblGrid>
        <w:gridCol w:w="1558"/>
        <w:gridCol w:w="1167"/>
        <w:gridCol w:w="6885"/>
      </w:tblGrid>
      <w:tr w:rsidR="00967229" w:rsidRPr="003C6428" w14:paraId="6F39CBF6" w14:textId="77777777" w:rsidTr="003B6421">
        <w:tc>
          <w:tcPr>
            <w:tcW w:w="2694" w:type="dxa"/>
          </w:tcPr>
          <w:p w14:paraId="6F39CBE9" w14:textId="77777777" w:rsidR="00967229" w:rsidRPr="003C6428" w:rsidRDefault="00967229" w:rsidP="00465E69">
            <w:pPr>
              <w:spacing w:before="120" w:after="120"/>
              <w:ind w:left="0" w:firstLine="0"/>
            </w:pPr>
            <w:r w:rsidRPr="003C6428">
              <w:rPr>
                <w:rFonts w:asciiTheme="majorBidi" w:hAnsiTheme="majorBidi" w:cstheme="majorBidi"/>
                <w:b/>
                <w:szCs w:val="24"/>
              </w:rPr>
              <w:t>4. Pièces contractuelles</w:t>
            </w:r>
          </w:p>
        </w:tc>
        <w:tc>
          <w:tcPr>
            <w:tcW w:w="1559" w:type="dxa"/>
          </w:tcPr>
          <w:p w14:paraId="6F39CBEA" w14:textId="77777777" w:rsidR="00967229" w:rsidRPr="003C6428" w:rsidRDefault="00967229" w:rsidP="00465E69">
            <w:pPr>
              <w:spacing w:before="120" w:after="120"/>
              <w:ind w:left="0" w:firstLine="0"/>
            </w:pPr>
            <w:r w:rsidRPr="003C6428">
              <w:rPr>
                <w:rFonts w:asciiTheme="majorBidi" w:hAnsiTheme="majorBidi" w:cstheme="majorBidi"/>
                <w:szCs w:val="24"/>
              </w:rPr>
              <w:t>4.3</w:t>
            </w:r>
          </w:p>
        </w:tc>
        <w:tc>
          <w:tcPr>
            <w:tcW w:w="5357" w:type="dxa"/>
          </w:tcPr>
          <w:p w14:paraId="6F39CBEB" w14:textId="77777777" w:rsidR="00967229" w:rsidRPr="003C6428" w:rsidRDefault="00967229" w:rsidP="00465E69">
            <w:pPr>
              <w:tabs>
                <w:tab w:val="right" w:pos="7164"/>
              </w:tabs>
              <w:spacing w:before="60" w:after="60"/>
              <w:ind w:left="0" w:firstLine="0"/>
              <w:rPr>
                <w:rFonts w:asciiTheme="majorBidi" w:hAnsiTheme="majorBidi" w:cstheme="majorBidi"/>
                <w:szCs w:val="24"/>
              </w:rPr>
            </w:pPr>
            <w:r w:rsidRPr="003C6428">
              <w:rPr>
                <w:rFonts w:asciiTheme="majorBidi" w:hAnsiTheme="majorBidi" w:cstheme="majorBidi"/>
                <w:szCs w:val="24"/>
              </w:rPr>
              <w:t>Analyse de la valeur :</w:t>
            </w:r>
          </w:p>
          <w:p w14:paraId="6F39CBEC" w14:textId="77777777" w:rsidR="00967229" w:rsidRPr="003C6428" w:rsidRDefault="00967229" w:rsidP="00465E69">
            <w:pPr>
              <w:tabs>
                <w:tab w:val="right" w:pos="7164"/>
              </w:tabs>
              <w:spacing w:before="60" w:after="60"/>
              <w:ind w:left="0" w:firstLine="0"/>
              <w:rPr>
                <w:rFonts w:asciiTheme="majorBidi" w:hAnsiTheme="majorBidi" w:cstheme="majorBidi"/>
                <w:szCs w:val="24"/>
              </w:rPr>
            </w:pPr>
            <w:r w:rsidRPr="003C6428">
              <w:rPr>
                <w:rFonts w:asciiTheme="majorBidi" w:hAnsiTheme="majorBidi" w:cstheme="majorBidi"/>
                <w:szCs w:val="24"/>
              </w:rPr>
              <w:t>L’Entrepreneur pourra présenter au Maître d’Œuvre, à tout moment et par écrit, une proposition fondée sur l’analyse de la valeur visant à :</w:t>
            </w:r>
          </w:p>
          <w:p w14:paraId="6F39CBED" w14:textId="77777777" w:rsidR="00967229" w:rsidRPr="003C6428" w:rsidRDefault="009E44F6" w:rsidP="00945408">
            <w:pPr>
              <w:pStyle w:val="Paragraphedeliste"/>
              <w:numPr>
                <w:ilvl w:val="3"/>
                <w:numId w:val="119"/>
              </w:numPr>
              <w:tabs>
                <w:tab w:val="clear" w:pos="1512"/>
                <w:tab w:val="right" w:pos="7164"/>
              </w:tabs>
              <w:spacing w:before="60" w:after="60"/>
              <w:ind w:left="228" w:firstLine="0"/>
              <w:rPr>
                <w:rFonts w:asciiTheme="majorBidi" w:hAnsiTheme="majorBidi" w:cstheme="majorBidi"/>
                <w:szCs w:val="24"/>
              </w:rPr>
            </w:pPr>
            <w:r>
              <w:rPr>
                <w:rFonts w:asciiTheme="majorBidi" w:hAnsiTheme="majorBidi" w:cstheme="majorBidi"/>
                <w:szCs w:val="24"/>
              </w:rPr>
              <w:t>aa</w:t>
            </w:r>
            <w:r w:rsidR="00967229" w:rsidRPr="003C6428">
              <w:rPr>
                <w:rFonts w:asciiTheme="majorBidi" w:hAnsiTheme="majorBidi" w:cstheme="majorBidi"/>
                <w:szCs w:val="24"/>
              </w:rPr>
              <w:t>ccélérer le délai de réalisation,</w:t>
            </w:r>
          </w:p>
          <w:p w14:paraId="6F39CBEE" w14:textId="77777777" w:rsidR="00967229" w:rsidRPr="003C6428" w:rsidRDefault="00967229" w:rsidP="00945408">
            <w:pPr>
              <w:pStyle w:val="Paragraphedeliste"/>
              <w:numPr>
                <w:ilvl w:val="3"/>
                <w:numId w:val="119"/>
              </w:numPr>
              <w:tabs>
                <w:tab w:val="clear" w:pos="1512"/>
                <w:tab w:val="right" w:pos="7164"/>
              </w:tabs>
              <w:spacing w:before="60" w:after="60"/>
              <w:ind w:left="228" w:firstLine="0"/>
              <w:rPr>
                <w:rFonts w:asciiTheme="majorBidi" w:hAnsiTheme="majorBidi" w:cstheme="majorBidi"/>
                <w:szCs w:val="24"/>
              </w:rPr>
            </w:pPr>
            <w:r w:rsidRPr="003C6428">
              <w:rPr>
                <w:rFonts w:asciiTheme="majorBidi" w:hAnsiTheme="majorBidi" w:cstheme="majorBidi"/>
                <w:szCs w:val="24"/>
              </w:rPr>
              <w:t>r</w:t>
            </w:r>
            <w:r w:rsidR="009E44F6">
              <w:rPr>
                <w:rFonts w:asciiTheme="majorBidi" w:hAnsiTheme="majorBidi" w:cstheme="majorBidi"/>
                <w:szCs w:val="24"/>
              </w:rPr>
              <w:t>r</w:t>
            </w:r>
            <w:r w:rsidRPr="003C6428">
              <w:rPr>
                <w:rFonts w:asciiTheme="majorBidi" w:hAnsiTheme="majorBidi" w:cstheme="majorBidi"/>
                <w:szCs w:val="24"/>
              </w:rPr>
              <w:t>éduire le coût durant la vie utile,</w:t>
            </w:r>
          </w:p>
          <w:p w14:paraId="6F39CBEF" w14:textId="77777777" w:rsidR="00967229" w:rsidRPr="003C6428" w:rsidRDefault="00967229" w:rsidP="00945408">
            <w:pPr>
              <w:pStyle w:val="Paragraphedeliste"/>
              <w:numPr>
                <w:ilvl w:val="3"/>
                <w:numId w:val="119"/>
              </w:numPr>
              <w:tabs>
                <w:tab w:val="clear" w:pos="1512"/>
                <w:tab w:val="right" w:pos="7164"/>
              </w:tabs>
              <w:spacing w:before="60" w:after="60"/>
              <w:ind w:left="228" w:firstLine="0"/>
              <w:rPr>
                <w:rFonts w:asciiTheme="majorBidi" w:hAnsiTheme="majorBidi" w:cstheme="majorBidi"/>
                <w:szCs w:val="24"/>
              </w:rPr>
            </w:pPr>
            <w:r w:rsidRPr="003C6428">
              <w:rPr>
                <w:rFonts w:asciiTheme="majorBidi" w:hAnsiTheme="majorBidi" w:cstheme="majorBidi"/>
                <w:szCs w:val="24"/>
              </w:rPr>
              <w:t>a</w:t>
            </w:r>
            <w:r w:rsidR="009E44F6">
              <w:rPr>
                <w:rFonts w:asciiTheme="majorBidi" w:hAnsiTheme="majorBidi" w:cstheme="majorBidi"/>
                <w:szCs w:val="24"/>
              </w:rPr>
              <w:t>a</w:t>
            </w:r>
            <w:r w:rsidRPr="003C6428">
              <w:rPr>
                <w:rFonts w:asciiTheme="majorBidi" w:hAnsiTheme="majorBidi" w:cstheme="majorBidi"/>
                <w:szCs w:val="24"/>
              </w:rPr>
              <w:t>méliorer le fonctionnement des ouvrages, ou</w:t>
            </w:r>
          </w:p>
          <w:p w14:paraId="6F39CBF0" w14:textId="77777777" w:rsidR="00967229" w:rsidRPr="003C6428" w:rsidRDefault="00967229" w:rsidP="00945408">
            <w:pPr>
              <w:pStyle w:val="Paragraphedeliste"/>
              <w:numPr>
                <w:ilvl w:val="3"/>
                <w:numId w:val="119"/>
              </w:numPr>
              <w:tabs>
                <w:tab w:val="clear" w:pos="1512"/>
                <w:tab w:val="right" w:pos="7164"/>
              </w:tabs>
              <w:spacing w:before="60" w:after="60"/>
              <w:ind w:left="0" w:firstLine="0"/>
              <w:rPr>
                <w:rFonts w:asciiTheme="majorBidi" w:hAnsiTheme="majorBidi" w:cstheme="majorBidi"/>
                <w:szCs w:val="24"/>
              </w:rPr>
            </w:pPr>
            <w:r w:rsidRPr="003C6428">
              <w:rPr>
                <w:rFonts w:asciiTheme="majorBidi" w:hAnsiTheme="majorBidi" w:cstheme="majorBidi"/>
                <w:szCs w:val="24"/>
              </w:rPr>
              <w:t>p</w:t>
            </w:r>
            <w:r w:rsidR="009E44F6">
              <w:rPr>
                <w:rFonts w:asciiTheme="majorBidi" w:hAnsiTheme="majorBidi" w:cstheme="majorBidi"/>
                <w:szCs w:val="24"/>
              </w:rPr>
              <w:lastRenderedPageBreak/>
              <w:t>p</w:t>
            </w:r>
            <w:r w:rsidRPr="003C6428">
              <w:rPr>
                <w:rFonts w:asciiTheme="majorBidi" w:hAnsiTheme="majorBidi" w:cstheme="majorBidi"/>
                <w:szCs w:val="24"/>
              </w:rPr>
              <w:t>roduire un autre avantage pour le Maître d’Ouvrage,</w:t>
            </w:r>
          </w:p>
          <w:p w14:paraId="6F39CBF1" w14:textId="77777777" w:rsidR="00967229" w:rsidRPr="003C6428" w:rsidRDefault="00967229" w:rsidP="00465E69">
            <w:pPr>
              <w:tabs>
                <w:tab w:val="right" w:pos="7164"/>
              </w:tabs>
              <w:spacing w:before="60" w:after="120"/>
              <w:ind w:left="0" w:firstLine="0"/>
              <w:rPr>
                <w:rFonts w:asciiTheme="majorBidi" w:hAnsiTheme="majorBidi" w:cstheme="majorBidi"/>
                <w:szCs w:val="24"/>
              </w:rPr>
            </w:pPr>
            <w:r w:rsidRPr="003C6428">
              <w:rPr>
                <w:rFonts w:asciiTheme="majorBidi" w:hAnsiTheme="majorBidi" w:cstheme="majorBidi"/>
                <w:szCs w:val="24"/>
              </w:rPr>
              <w:t>sans pour autant mettre en question les fonctionnalités nécessaires des travaux ou services connexes. L’Entrepreneur fournira des renseignements concernant les risques et impacts ES de la proposition </w:t>
            </w:r>
          </w:p>
          <w:p w14:paraId="6F39CBF2" w14:textId="77777777" w:rsidR="00967229" w:rsidRPr="003C6428" w:rsidRDefault="00967229" w:rsidP="00465E69">
            <w:pPr>
              <w:tabs>
                <w:tab w:val="right" w:pos="7164"/>
              </w:tabs>
              <w:spacing w:before="60" w:after="120"/>
              <w:ind w:left="0" w:firstLine="0"/>
              <w:rPr>
                <w:rFonts w:asciiTheme="majorBidi" w:hAnsiTheme="majorBidi" w:cstheme="majorBidi"/>
                <w:szCs w:val="24"/>
              </w:rPr>
            </w:pPr>
            <w:r w:rsidRPr="003C6428">
              <w:rPr>
                <w:rFonts w:asciiTheme="majorBidi" w:hAnsiTheme="majorBidi" w:cstheme="majorBidi"/>
                <w:szCs w:val="24"/>
              </w:rPr>
              <w:t>Le coût de préparation de la proposition fondée sur l’analyse de la valeur sera à la charge de l’Entrepreneur. Dans le cas où la proposition serait approuvée par le Maître d’Ouvrage et résulterait en une réduction du Montant du Marché, la rémunération versée à l’Entrepreneur, qui sera incluse dans le Montant du Marché, sera de cinquante pour cent (50%) de la différence entre les montants ci-après :</w:t>
            </w:r>
          </w:p>
          <w:p w14:paraId="6F39CBF3" w14:textId="77777777" w:rsidR="00967229" w:rsidRPr="003C6428" w:rsidRDefault="00967229" w:rsidP="00945408">
            <w:pPr>
              <w:pStyle w:val="Paragraphedeliste"/>
              <w:numPr>
                <w:ilvl w:val="3"/>
                <w:numId w:val="120"/>
              </w:numPr>
              <w:tabs>
                <w:tab w:val="clear" w:pos="1512"/>
                <w:tab w:val="num" w:pos="900"/>
                <w:tab w:val="right" w:pos="7164"/>
              </w:tabs>
              <w:spacing w:before="60" w:after="60"/>
              <w:ind w:left="0" w:firstLine="0"/>
              <w:rPr>
                <w:rFonts w:asciiTheme="majorBidi" w:hAnsiTheme="majorBidi" w:cstheme="majorBidi"/>
                <w:szCs w:val="24"/>
              </w:rPr>
            </w:pPr>
            <w:r w:rsidRPr="003C6428">
              <w:rPr>
                <w:rFonts w:asciiTheme="majorBidi" w:hAnsiTheme="majorBidi" w:cstheme="majorBidi"/>
                <w:szCs w:val="24"/>
              </w:rPr>
              <w:t>la diminution du Montant du Marché, résultant de la proposition, et</w:t>
            </w:r>
          </w:p>
          <w:p w14:paraId="6F39CBF4" w14:textId="77777777" w:rsidR="00967229" w:rsidRPr="003C6428" w:rsidRDefault="00967229" w:rsidP="00945408">
            <w:pPr>
              <w:pStyle w:val="Paragraphedeliste"/>
              <w:numPr>
                <w:ilvl w:val="3"/>
                <w:numId w:val="120"/>
              </w:numPr>
              <w:tabs>
                <w:tab w:val="clear" w:pos="1512"/>
                <w:tab w:val="num" w:pos="900"/>
                <w:tab w:val="right" w:pos="7164"/>
              </w:tabs>
              <w:spacing w:before="60" w:after="60"/>
              <w:ind w:left="0" w:firstLine="0"/>
              <w:rPr>
                <w:rFonts w:asciiTheme="majorBidi" w:hAnsiTheme="majorBidi" w:cstheme="majorBidi"/>
                <w:szCs w:val="24"/>
              </w:rPr>
            </w:pPr>
            <w:r w:rsidRPr="003C6428">
              <w:rPr>
                <w:rFonts w:asciiTheme="majorBidi" w:hAnsiTheme="majorBidi" w:cstheme="majorBidi"/>
                <w:szCs w:val="24"/>
              </w:rPr>
              <w:t>la réduction éventuelle de la valeur des travaux ou services connexes pour le Maître d’Ouvrage, telle que résultant d’une réduction de la qualité ou du rendement.</w:t>
            </w:r>
          </w:p>
          <w:p w14:paraId="6F39CBF5" w14:textId="77777777" w:rsidR="00967229" w:rsidRPr="003C6428" w:rsidRDefault="00967229" w:rsidP="00465E69">
            <w:pPr>
              <w:spacing w:before="120" w:after="120"/>
              <w:ind w:left="0" w:firstLine="0"/>
            </w:pPr>
            <w:r w:rsidRPr="003C6428">
              <w:rPr>
                <w:rFonts w:asciiTheme="majorBidi" w:hAnsiTheme="majorBidi" w:cstheme="majorBidi"/>
                <w:szCs w:val="24"/>
              </w:rPr>
              <w:t>Dans le cas où (ii) serait plus élevé que (i), l’Entrepreneur n’aura droit à aucune rémunération.</w:t>
            </w:r>
          </w:p>
        </w:tc>
      </w:tr>
      <w:tr w:rsidR="00967229" w:rsidRPr="003C6428" w14:paraId="6F39CBFC" w14:textId="77777777" w:rsidTr="003B6421">
        <w:tc>
          <w:tcPr>
            <w:tcW w:w="2694" w:type="dxa"/>
          </w:tcPr>
          <w:p w14:paraId="6F39CBF7" w14:textId="77777777" w:rsidR="00967229" w:rsidRPr="003C6428" w:rsidRDefault="00967229" w:rsidP="00465E69">
            <w:pPr>
              <w:spacing w:before="120" w:after="120"/>
              <w:ind w:left="0" w:firstLine="0"/>
              <w:jc w:val="left"/>
            </w:pPr>
            <w:r w:rsidRPr="003C6428">
              <w:rPr>
                <w:rFonts w:asciiTheme="majorBidi" w:hAnsiTheme="majorBidi" w:cstheme="majorBidi"/>
                <w:b/>
                <w:szCs w:val="24"/>
              </w:rPr>
              <w:lastRenderedPageBreak/>
              <w:t>Sécurité des personnes et des biens et protection de l’environnement</w:t>
            </w:r>
          </w:p>
        </w:tc>
        <w:tc>
          <w:tcPr>
            <w:tcW w:w="1559" w:type="dxa"/>
          </w:tcPr>
          <w:p w14:paraId="6F39CBF8" w14:textId="77777777" w:rsidR="00967229" w:rsidRPr="003C6428" w:rsidRDefault="00967229" w:rsidP="00465E69">
            <w:pPr>
              <w:spacing w:before="120" w:after="120"/>
              <w:ind w:left="0" w:firstLine="0"/>
            </w:pPr>
            <w:r w:rsidRPr="003C6428">
              <w:rPr>
                <w:rFonts w:asciiTheme="majorBidi" w:hAnsiTheme="majorBidi" w:cstheme="majorBidi"/>
                <w:szCs w:val="24"/>
              </w:rPr>
              <w:t>5.10</w:t>
            </w:r>
          </w:p>
        </w:tc>
        <w:tc>
          <w:tcPr>
            <w:tcW w:w="5357" w:type="dxa"/>
          </w:tcPr>
          <w:p w14:paraId="6F39CBF9" w14:textId="77777777" w:rsidR="00967229" w:rsidRPr="003C6428" w:rsidRDefault="00967229" w:rsidP="00465E69">
            <w:pPr>
              <w:spacing w:after="120"/>
              <w:ind w:left="0" w:firstLine="0"/>
              <w:rPr>
                <w:rFonts w:asciiTheme="majorBidi" w:hAnsiTheme="majorBidi" w:cstheme="majorBidi"/>
                <w:b/>
                <w:szCs w:val="24"/>
              </w:rPr>
            </w:pPr>
            <w:r w:rsidRPr="003C6428">
              <w:rPr>
                <w:rFonts w:asciiTheme="majorBidi" w:hAnsiTheme="majorBidi" w:cstheme="majorBidi"/>
                <w:b/>
                <w:szCs w:val="24"/>
              </w:rPr>
              <w:t>Stratégies de gestion et Plans de mise en œuvre ES </w:t>
            </w:r>
          </w:p>
          <w:p w14:paraId="6F39CBFA" w14:textId="77777777" w:rsidR="00967229" w:rsidRPr="003C6428" w:rsidRDefault="00967229" w:rsidP="00465E69">
            <w:pPr>
              <w:spacing w:before="120" w:after="120"/>
              <w:ind w:left="0" w:firstLine="0"/>
              <w:rPr>
                <w:rFonts w:asciiTheme="majorBidi" w:hAnsiTheme="majorBidi" w:cstheme="majorBidi"/>
                <w:szCs w:val="24"/>
              </w:rPr>
            </w:pPr>
            <w:r w:rsidRPr="003C6428">
              <w:rPr>
                <w:rFonts w:asciiTheme="majorBidi" w:hAnsiTheme="majorBidi" w:cstheme="majorBidi"/>
                <w:szCs w:val="24"/>
              </w:rPr>
              <w:t>Le paragraphe ci-après est inséré à la fin du paragraphe 5.10.2 :</w:t>
            </w:r>
          </w:p>
          <w:p w14:paraId="6F39CBFB" w14:textId="77777777" w:rsidR="00967229" w:rsidRPr="003C6428" w:rsidRDefault="00967229" w:rsidP="00465E69">
            <w:pPr>
              <w:spacing w:before="60" w:after="120"/>
              <w:ind w:left="0" w:firstLine="0"/>
              <w:rPr>
                <w:rFonts w:asciiTheme="majorBidi" w:hAnsiTheme="majorBidi" w:cstheme="majorBidi"/>
                <w:szCs w:val="24"/>
              </w:rPr>
            </w:pPr>
            <w:r w:rsidRPr="003C6428">
              <w:rPr>
                <w:rFonts w:asciiTheme="majorBidi" w:hAnsiTheme="majorBidi" w:cstheme="majorBidi"/>
                <w:szCs w:val="24"/>
              </w:rPr>
              <w:t>« </w:t>
            </w:r>
            <w:r w:rsidRPr="003C6428">
              <w:rPr>
                <w:rFonts w:asciiTheme="majorBidi" w:hAnsiTheme="majorBidi" w:cstheme="majorBidi"/>
                <w:spacing w:val="-2"/>
                <w:szCs w:val="24"/>
              </w:rPr>
              <w:t>Nonobstant les dispositions du paragraphe 19.1 du CCAG, l’Entrepreneur</w:t>
            </w:r>
            <w:r w:rsidRPr="003C6428">
              <w:rPr>
                <w:rFonts w:asciiTheme="majorBidi" w:hAnsiTheme="majorBidi" w:cstheme="majorBidi"/>
                <w:szCs w:val="24"/>
              </w:rPr>
              <w:t xml:space="preserve"> ne devra exécuter aucune partie des Travaux, y compris la mobilisation et/ou des activités préalables aux travaux (telles que la préparation des emprises des pistes de chantier, les accès aux chantiers, l’installation de chantier, les investigations géotechniques ou recherches de carrières ou zones d’emprunt de matériaux) avant que le </w:t>
            </w:r>
            <w:r w:rsidR="00457DA0" w:rsidRPr="003C6428">
              <w:rPr>
                <w:rFonts w:asciiTheme="majorBidi" w:hAnsiTheme="majorBidi" w:cstheme="majorBidi"/>
                <w:szCs w:val="24"/>
              </w:rPr>
              <w:t>Chef de Projet</w:t>
            </w:r>
            <w:r w:rsidRPr="003C6428">
              <w:rPr>
                <w:rFonts w:asciiTheme="majorBidi" w:hAnsiTheme="majorBidi" w:cstheme="majorBidi"/>
                <w:szCs w:val="24"/>
              </w:rPr>
              <w:t xml:space="preserve"> ait constaté que les mesures appropriées sont en place pour la maitrise des risques environnementaux et sociaux, et des impacts correspondants. Au minimum, l’Entrepreneur doit mettre en œuvre les Stratégies de gestion et Plans de mise en œuvre et le Code de Conduite ES qu’il a soumis dans son Offre et accepté comme faisant partie du Marché. L’Entrepreneur devra soumettre à l’approbation préalable du </w:t>
            </w:r>
            <w:r w:rsidR="00457DA0" w:rsidRPr="003C6428">
              <w:rPr>
                <w:rFonts w:asciiTheme="majorBidi" w:hAnsiTheme="majorBidi" w:cstheme="majorBidi"/>
                <w:szCs w:val="24"/>
              </w:rPr>
              <w:t>Chef de Projet</w:t>
            </w:r>
            <w:r w:rsidRPr="003C6428">
              <w:rPr>
                <w:rFonts w:asciiTheme="majorBidi" w:hAnsiTheme="majorBidi" w:cstheme="majorBidi"/>
                <w:szCs w:val="24"/>
              </w:rPr>
              <w:t xml:space="preserve">, au fur et à mesure de l’exécution du Marché, les Stratégies de gestion et Plans de mise en œuvre additionnelles selon les besoins, afin de gérer les risques et impacts ES des travaux en cours. Ces Stratégies de gestion et Plans de mise en œuvre constituent dans leur ensemble le Plan de Gestion environnemental et social de l’Entreprise (PGES-E). Le PGES-E devra être approuvé avant le démarrage des activités de travaux (c’est-à-dire les déblais et excavations, les terrassements, les travaux d’ouvrages, les déviations de cours d’eau et de routes, les activités de carrières ou d’extraction de matériaux, les activités de bétonnage et la fabrication d’enrobés). </w:t>
            </w:r>
            <w:r w:rsidRPr="003C6428">
              <w:rPr>
                <w:rFonts w:asciiTheme="majorBidi" w:hAnsiTheme="majorBidi" w:cstheme="majorBidi"/>
                <w:szCs w:val="24"/>
              </w:rPr>
              <w:lastRenderedPageBreak/>
              <w:t xml:space="preserve">Le PGES-E approuvé fera l’objet de révisions périodiques (au minimum sur une base semestrielle) et sera mis à jour par l’Entrepreneur avec ponctualité, selon les besoins, afin d’assurer qu’il contient les mesures appropriées pour les Travaux à entreprendre. Le PGES-E mis à jour devra recevoir l’approbation préalable du </w:t>
            </w:r>
            <w:r w:rsidR="00457DA0" w:rsidRPr="003C6428">
              <w:rPr>
                <w:rFonts w:asciiTheme="majorBidi" w:hAnsiTheme="majorBidi" w:cstheme="majorBidi"/>
                <w:szCs w:val="24"/>
              </w:rPr>
              <w:t>Chef de Projet</w:t>
            </w:r>
            <w:r w:rsidRPr="003C6428">
              <w:rPr>
                <w:rFonts w:asciiTheme="majorBidi" w:hAnsiTheme="majorBidi" w:cstheme="majorBidi"/>
                <w:szCs w:val="24"/>
              </w:rPr>
              <w:t>.</w:t>
            </w:r>
          </w:p>
        </w:tc>
      </w:tr>
      <w:tr w:rsidR="00967229" w:rsidRPr="003C6428" w14:paraId="6F39CC07" w14:textId="77777777" w:rsidTr="003B6421">
        <w:tc>
          <w:tcPr>
            <w:tcW w:w="2694" w:type="dxa"/>
          </w:tcPr>
          <w:p w14:paraId="6F39CBFD" w14:textId="77777777" w:rsidR="00967229" w:rsidRPr="003C6428" w:rsidRDefault="00967229" w:rsidP="00465E69">
            <w:pPr>
              <w:spacing w:before="120" w:after="120"/>
              <w:ind w:left="0" w:firstLine="0"/>
            </w:pPr>
            <w:r w:rsidRPr="003C6428">
              <w:rPr>
                <w:rFonts w:asciiTheme="majorBidi" w:hAnsiTheme="majorBidi" w:cstheme="majorBidi"/>
                <w:b/>
                <w:szCs w:val="24"/>
              </w:rPr>
              <w:lastRenderedPageBreak/>
              <w:t>Modalités de règlement des acomptes</w:t>
            </w:r>
          </w:p>
        </w:tc>
        <w:tc>
          <w:tcPr>
            <w:tcW w:w="1559" w:type="dxa"/>
          </w:tcPr>
          <w:p w14:paraId="6F39CBFE" w14:textId="77777777" w:rsidR="00967229" w:rsidRPr="003C6428" w:rsidRDefault="00967229" w:rsidP="00465E69">
            <w:pPr>
              <w:spacing w:before="120" w:after="120"/>
              <w:ind w:left="0" w:firstLine="0"/>
            </w:pPr>
            <w:r w:rsidRPr="003C6428">
              <w:rPr>
                <w:rFonts w:asciiTheme="majorBidi" w:hAnsiTheme="majorBidi" w:cstheme="majorBidi"/>
                <w:szCs w:val="24"/>
              </w:rPr>
              <w:t>13.1.3</w:t>
            </w:r>
          </w:p>
        </w:tc>
        <w:tc>
          <w:tcPr>
            <w:tcW w:w="5357" w:type="dxa"/>
          </w:tcPr>
          <w:p w14:paraId="6F39CBFF" w14:textId="77777777" w:rsidR="00967229" w:rsidRPr="003C6428" w:rsidRDefault="00967229" w:rsidP="00465E69">
            <w:pPr>
              <w:spacing w:before="120" w:after="120"/>
              <w:ind w:left="0" w:right="2" w:firstLine="0"/>
              <w:rPr>
                <w:rFonts w:asciiTheme="majorBidi" w:hAnsiTheme="majorBidi" w:cstheme="majorBidi"/>
                <w:szCs w:val="24"/>
              </w:rPr>
            </w:pPr>
            <w:r w:rsidRPr="003C6428">
              <w:rPr>
                <w:rFonts w:asciiTheme="majorBidi" w:hAnsiTheme="majorBidi" w:cstheme="majorBidi"/>
                <w:szCs w:val="24"/>
              </w:rPr>
              <w:t>Insérer ce qui suit à la fin de la clause 13.1.3 :</w:t>
            </w:r>
          </w:p>
          <w:p w14:paraId="6F39CC00" w14:textId="77777777" w:rsidR="00967229" w:rsidRPr="003C6428" w:rsidRDefault="00967229" w:rsidP="00465E69">
            <w:pPr>
              <w:spacing w:before="120" w:after="120"/>
              <w:ind w:left="0" w:firstLine="0"/>
              <w:rPr>
                <w:rFonts w:asciiTheme="majorBidi" w:hAnsiTheme="majorBidi" w:cstheme="majorBidi"/>
                <w:szCs w:val="24"/>
              </w:rPr>
            </w:pPr>
            <w:r w:rsidRPr="003C6428">
              <w:rPr>
                <w:rFonts w:asciiTheme="majorBidi" w:hAnsiTheme="majorBidi" w:cstheme="majorBidi"/>
                <w:szCs w:val="24"/>
              </w:rPr>
              <w:t>Si l’Entrepreneur manque ou a manqué à ses activités ou obligations ES dans le cadre du Marché, la valeur de ces activités ou obligations, comme déterminée par le Maître d’Œuvre, pourra faire l’objet d’une retenue jusqu’à la réalisation de ces activités ou obligations, et/ou le coût de rectification ou remplacement, comme déterminé par le Maître d’Œuvre, pourra faire l’objet d’une retenue jusqu’à la réalisation de la rectification ou du remplacement. Un tel manquement peut inclure, de manière non limitative :</w:t>
            </w:r>
          </w:p>
          <w:p w14:paraId="6F39CC01" w14:textId="77777777" w:rsidR="00967229" w:rsidRPr="003C6428" w:rsidRDefault="00967229" w:rsidP="00945408">
            <w:pPr>
              <w:numPr>
                <w:ilvl w:val="3"/>
                <w:numId w:val="125"/>
              </w:numPr>
              <w:tabs>
                <w:tab w:val="clear" w:pos="1512"/>
                <w:tab w:val="num" w:pos="759"/>
              </w:tabs>
              <w:spacing w:after="120"/>
              <w:ind w:left="0" w:firstLine="0"/>
              <w:rPr>
                <w:rFonts w:asciiTheme="majorBidi" w:hAnsiTheme="majorBidi" w:cstheme="majorBidi"/>
                <w:szCs w:val="24"/>
              </w:rPr>
            </w:pPr>
            <w:r w:rsidRPr="003C6428">
              <w:rPr>
                <w:rFonts w:asciiTheme="majorBidi" w:hAnsiTheme="majorBidi" w:cstheme="majorBidi"/>
                <w:szCs w:val="24"/>
              </w:rPr>
              <w:t>manquement à se conformer aux obligations ou activités ES décrites dans les Spécifications des Travaux, pouvant comprendre : activités hors limites du chantier, poussière excessive, manquement au maintien des voies publiques en état d’utilisation sans danger, dommages causés à la végétation hors chantier, pollution de cours d’eau par hydrocarbures ou sédimentation, contamination de terrains, par exemple par hydrocarbures, déchets d’origine humaine, dégradation d’objets archéologiques ou culturels, pollution de l’air comme conséquence de combustion non autorisée et/ou inefficiente :</w:t>
            </w:r>
          </w:p>
          <w:p w14:paraId="6F39CC02" w14:textId="77777777" w:rsidR="00967229" w:rsidRPr="003C6428" w:rsidRDefault="00967229" w:rsidP="00945408">
            <w:pPr>
              <w:numPr>
                <w:ilvl w:val="3"/>
                <w:numId w:val="125"/>
              </w:numPr>
              <w:tabs>
                <w:tab w:val="clear" w:pos="1512"/>
                <w:tab w:val="num" w:pos="759"/>
              </w:tabs>
              <w:spacing w:after="120"/>
              <w:ind w:left="0" w:firstLine="0"/>
              <w:rPr>
                <w:rFonts w:asciiTheme="majorBidi" w:hAnsiTheme="majorBidi" w:cstheme="majorBidi"/>
                <w:szCs w:val="24"/>
              </w:rPr>
            </w:pPr>
            <w:r w:rsidRPr="003C6428">
              <w:rPr>
                <w:rFonts w:asciiTheme="majorBidi" w:hAnsiTheme="majorBidi" w:cstheme="majorBidi"/>
                <w:szCs w:val="24"/>
              </w:rPr>
              <w:t>manquement à réviser périodiquement le PGES-E et/ou à le mettre à jour à temps pour traiter les problèmes ES émergeants, ou les risques ou effets anticipés ;</w:t>
            </w:r>
          </w:p>
          <w:p w14:paraId="6F39CC03" w14:textId="77777777" w:rsidR="00967229" w:rsidRPr="003C6428" w:rsidRDefault="00967229" w:rsidP="00945408">
            <w:pPr>
              <w:numPr>
                <w:ilvl w:val="3"/>
                <w:numId w:val="125"/>
              </w:numPr>
              <w:tabs>
                <w:tab w:val="clear" w:pos="1512"/>
                <w:tab w:val="num" w:pos="759"/>
              </w:tabs>
              <w:spacing w:after="120"/>
              <w:ind w:left="0" w:firstLine="0"/>
              <w:rPr>
                <w:rFonts w:asciiTheme="majorBidi" w:hAnsiTheme="majorBidi" w:cstheme="majorBidi"/>
                <w:szCs w:val="24"/>
              </w:rPr>
            </w:pPr>
            <w:r w:rsidRPr="003C6428">
              <w:rPr>
                <w:rFonts w:asciiTheme="majorBidi" w:hAnsiTheme="majorBidi" w:cstheme="majorBidi"/>
                <w:szCs w:val="24"/>
              </w:rPr>
              <w:t>manquement à mettre en œuvre le PGES-E, notamment manquement à assurer la formation et la sensibilisation prévues</w:t>
            </w:r>
          </w:p>
          <w:p w14:paraId="6F39CC04" w14:textId="77777777" w:rsidR="00967229" w:rsidRPr="003C6428" w:rsidRDefault="00967229" w:rsidP="00945408">
            <w:pPr>
              <w:numPr>
                <w:ilvl w:val="3"/>
                <w:numId w:val="125"/>
              </w:numPr>
              <w:tabs>
                <w:tab w:val="clear" w:pos="1512"/>
                <w:tab w:val="num" w:pos="759"/>
              </w:tabs>
              <w:spacing w:after="120"/>
              <w:ind w:left="0" w:firstLine="0"/>
              <w:rPr>
                <w:rFonts w:asciiTheme="majorBidi" w:hAnsiTheme="majorBidi" w:cstheme="majorBidi"/>
                <w:szCs w:val="24"/>
              </w:rPr>
            </w:pPr>
            <w:r w:rsidRPr="003C6428">
              <w:rPr>
                <w:rFonts w:asciiTheme="majorBidi" w:hAnsiTheme="majorBidi" w:cstheme="majorBidi"/>
                <w:szCs w:val="24"/>
              </w:rPr>
              <w:t>manquement d’avoir obtenu les consentements/permis requis préalablement à la réalisation des travaux ou d’activités connexes ;</w:t>
            </w:r>
          </w:p>
          <w:p w14:paraId="6F39CC05" w14:textId="77777777" w:rsidR="00967229" w:rsidRPr="003C6428" w:rsidRDefault="00967229" w:rsidP="00945408">
            <w:pPr>
              <w:numPr>
                <w:ilvl w:val="3"/>
                <w:numId w:val="125"/>
              </w:numPr>
              <w:tabs>
                <w:tab w:val="clear" w:pos="1512"/>
                <w:tab w:val="num" w:pos="759"/>
              </w:tabs>
              <w:spacing w:after="120"/>
              <w:ind w:left="0" w:firstLine="0"/>
              <w:rPr>
                <w:rFonts w:asciiTheme="majorBidi" w:hAnsiTheme="majorBidi" w:cstheme="majorBidi"/>
                <w:szCs w:val="24"/>
              </w:rPr>
            </w:pPr>
            <w:r w:rsidRPr="003C6428">
              <w:rPr>
                <w:rFonts w:asciiTheme="majorBidi" w:hAnsiTheme="majorBidi" w:cstheme="majorBidi"/>
                <w:szCs w:val="24"/>
              </w:rPr>
              <w:t xml:space="preserve">manquement à soumettre les rapports ES (décrits dans la Partie </w:t>
            </w:r>
            <w:r w:rsidR="00C2276E" w:rsidRPr="003C6428">
              <w:rPr>
                <w:rFonts w:asciiTheme="majorBidi" w:hAnsiTheme="majorBidi" w:cstheme="majorBidi"/>
                <w:szCs w:val="24"/>
              </w:rPr>
              <w:t xml:space="preserve">D </w:t>
            </w:r>
            <w:r w:rsidRPr="003C6428">
              <w:rPr>
                <w:rFonts w:asciiTheme="majorBidi" w:hAnsiTheme="majorBidi" w:cstheme="majorBidi"/>
                <w:szCs w:val="24"/>
              </w:rPr>
              <w:t>du CCAP), ou à les soumettre avec ponctualité ;</w:t>
            </w:r>
          </w:p>
          <w:p w14:paraId="6F39CC06" w14:textId="77777777" w:rsidR="00967229" w:rsidRPr="003C6428" w:rsidRDefault="00967229" w:rsidP="00945408">
            <w:pPr>
              <w:numPr>
                <w:ilvl w:val="3"/>
                <w:numId w:val="125"/>
              </w:numPr>
              <w:tabs>
                <w:tab w:val="clear" w:pos="1512"/>
                <w:tab w:val="num" w:pos="759"/>
              </w:tabs>
              <w:spacing w:after="120"/>
              <w:ind w:left="0" w:firstLine="0"/>
              <w:rPr>
                <w:rFonts w:asciiTheme="majorBidi" w:hAnsiTheme="majorBidi" w:cstheme="majorBidi"/>
                <w:szCs w:val="24"/>
              </w:rPr>
            </w:pPr>
            <w:r w:rsidRPr="003C6428">
              <w:rPr>
                <w:rFonts w:asciiTheme="majorBidi" w:hAnsiTheme="majorBidi" w:cstheme="majorBidi"/>
                <w:szCs w:val="24"/>
              </w:rPr>
              <w:t>manquement à entreprendre des activités de réhabilitation/réparation demandées par le Maître d’Œuvre, dans le délai spécifié (par exemple les activités nécessaires pour rectifier les non-conformités).</w:t>
            </w:r>
          </w:p>
        </w:tc>
      </w:tr>
      <w:tr w:rsidR="00967229" w:rsidRPr="003C6428" w14:paraId="6F39CC0C" w14:textId="77777777" w:rsidTr="003B6421">
        <w:tc>
          <w:tcPr>
            <w:tcW w:w="2694" w:type="dxa"/>
          </w:tcPr>
          <w:p w14:paraId="6F39CC08" w14:textId="77777777" w:rsidR="00967229" w:rsidRPr="003C6428" w:rsidRDefault="00967229" w:rsidP="00465E69">
            <w:pPr>
              <w:spacing w:before="120" w:after="120"/>
              <w:ind w:left="0" w:firstLine="0"/>
              <w:jc w:val="left"/>
              <w:rPr>
                <w:b/>
                <w:bCs/>
              </w:rPr>
            </w:pPr>
            <w:r w:rsidRPr="003C6428">
              <w:rPr>
                <w:b/>
                <w:bCs/>
              </w:rPr>
              <w:t>Préparation des travaux</w:t>
            </w:r>
          </w:p>
        </w:tc>
        <w:tc>
          <w:tcPr>
            <w:tcW w:w="1559" w:type="dxa"/>
          </w:tcPr>
          <w:p w14:paraId="6F39CC09" w14:textId="77777777" w:rsidR="00967229" w:rsidRPr="003C6428" w:rsidRDefault="00967229" w:rsidP="00465E69">
            <w:pPr>
              <w:spacing w:before="120" w:after="120"/>
              <w:ind w:left="0" w:firstLine="0"/>
            </w:pPr>
            <w:r w:rsidRPr="003C6428">
              <w:t>28.1 Période de mobilisat</w:t>
            </w:r>
            <w:r w:rsidRPr="003C6428">
              <w:lastRenderedPageBreak/>
              <w:t>ion</w:t>
            </w:r>
          </w:p>
        </w:tc>
        <w:tc>
          <w:tcPr>
            <w:tcW w:w="5357" w:type="dxa"/>
          </w:tcPr>
          <w:p w14:paraId="6F39CC0A" w14:textId="77777777" w:rsidR="00967229" w:rsidRPr="003C6428" w:rsidRDefault="00967229" w:rsidP="00465E69">
            <w:pPr>
              <w:spacing w:before="60" w:after="120"/>
              <w:ind w:left="0" w:firstLine="0"/>
              <w:rPr>
                <w:rFonts w:asciiTheme="majorBidi" w:hAnsiTheme="majorBidi" w:cstheme="majorBidi"/>
                <w:szCs w:val="24"/>
              </w:rPr>
            </w:pPr>
            <w:r w:rsidRPr="003C6428">
              <w:rPr>
                <w:rFonts w:asciiTheme="majorBidi" w:hAnsiTheme="majorBidi" w:cstheme="majorBidi"/>
                <w:szCs w:val="24"/>
              </w:rPr>
              <w:lastRenderedPageBreak/>
              <w:t>Ajouter la disposition ci-après :</w:t>
            </w:r>
          </w:p>
          <w:p w14:paraId="6F39CC0B" w14:textId="77777777" w:rsidR="00967229" w:rsidRPr="003C6428" w:rsidRDefault="00967229" w:rsidP="00465E69">
            <w:pPr>
              <w:ind w:left="0" w:firstLine="0"/>
            </w:pPr>
            <w:r w:rsidRPr="003C6428">
              <w:rPr>
                <w:szCs w:val="24"/>
              </w:rPr>
              <w:t xml:space="preserve">L’Entrepreneur ne doit pas procéder à la mobilisation sur le site sans l’approbation du </w:t>
            </w:r>
            <w:r w:rsidR="00457DA0" w:rsidRPr="003C6428">
              <w:rPr>
                <w:szCs w:val="24"/>
              </w:rPr>
              <w:t>Chef de Projet</w:t>
            </w:r>
            <w:r w:rsidRPr="003C6428">
              <w:rPr>
                <w:szCs w:val="24"/>
              </w:rPr>
              <w:t xml:space="preserve"> conformément aux dispositions des Données Particulières additionnelles 5.10, relatives aux mesures que </w:t>
            </w:r>
            <w:r w:rsidRPr="003C6428">
              <w:rPr>
                <w:szCs w:val="24"/>
              </w:rPr>
              <w:lastRenderedPageBreak/>
              <w:t>l’Entrepreneur doit prendre en tenant compte des risques et des impacts environnementaux et sociaux.</w:t>
            </w:r>
          </w:p>
        </w:tc>
      </w:tr>
    </w:tbl>
    <w:p w14:paraId="6F39CC0D" w14:textId="77777777" w:rsidR="00967229" w:rsidRPr="003C6428" w:rsidRDefault="00967229" w:rsidP="00465E69">
      <w:pPr>
        <w:spacing w:before="120" w:after="120"/>
        <w:ind w:left="0" w:firstLine="0"/>
      </w:pPr>
    </w:p>
    <w:p w14:paraId="6F39CC0E" w14:textId="77777777" w:rsidR="00967229" w:rsidRPr="003C6428" w:rsidRDefault="00967229" w:rsidP="00465E69">
      <w:pPr>
        <w:spacing w:before="120" w:after="120"/>
        <w:ind w:left="0" w:firstLine="0"/>
        <w:rPr>
          <w:sz w:val="36"/>
        </w:rPr>
      </w:pPr>
      <w:r w:rsidRPr="003C6428">
        <w:br w:type="page"/>
      </w:r>
    </w:p>
    <w:p w14:paraId="6F39CC0F" w14:textId="77777777" w:rsidR="00967229" w:rsidRPr="003C6428" w:rsidRDefault="00967229" w:rsidP="00465E69">
      <w:pPr>
        <w:pStyle w:val="Titre1"/>
        <w:spacing w:before="120" w:after="120"/>
        <w:ind w:left="0" w:firstLine="0"/>
      </w:pPr>
      <w:r w:rsidRPr="003C6428">
        <w:lastRenderedPageBreak/>
        <w:t>Dispositions supplémentaires relatives au nantissement et au paiement direct des sous-traitants</w:t>
      </w:r>
    </w:p>
    <w:p w14:paraId="6F39CC10" w14:textId="77777777" w:rsidR="00967229" w:rsidRPr="003C6428" w:rsidRDefault="00967229" w:rsidP="00465E69">
      <w:pPr>
        <w:spacing w:before="360" w:after="120"/>
        <w:ind w:left="0" w:firstLine="0"/>
        <w:jc w:val="center"/>
        <w:rPr>
          <w:sz w:val="28"/>
        </w:rPr>
      </w:pPr>
      <w:r w:rsidRPr="003C6428">
        <w:rPr>
          <w:b/>
          <w:sz w:val="28"/>
        </w:rPr>
        <w:t>A. Nantissement</w:t>
      </w:r>
    </w:p>
    <w:p w14:paraId="6F39CC11" w14:textId="77777777" w:rsidR="00967229" w:rsidRPr="003C6428" w:rsidRDefault="00967229" w:rsidP="00465E69">
      <w:pPr>
        <w:spacing w:before="120" w:after="120"/>
        <w:ind w:left="0" w:firstLine="0"/>
      </w:pPr>
      <w:r w:rsidRPr="003C6428">
        <w:t>Le nantissement des marchés publics est une mesure destinée à faciliter leur financement.</w:t>
      </w:r>
    </w:p>
    <w:p w14:paraId="6F39CC12" w14:textId="77777777" w:rsidR="00967229" w:rsidRPr="003C6428" w:rsidRDefault="00967229" w:rsidP="00465E69">
      <w:pPr>
        <w:spacing w:before="120" w:after="120"/>
        <w:ind w:left="0" w:firstLine="0"/>
      </w:pPr>
      <w:r w:rsidRPr="003C6428">
        <w:t>Il permet au titulaire d’un marché et à ses sous-traitants admis au bénéfice du paiement direct d’obtenir des prêts ou des avances sous certaines conditions.</w:t>
      </w:r>
    </w:p>
    <w:p w14:paraId="6F39CC13" w14:textId="77777777" w:rsidR="00967229" w:rsidRPr="003C6428" w:rsidRDefault="00967229" w:rsidP="00465E69">
      <w:pPr>
        <w:spacing w:before="120" w:after="120"/>
        <w:ind w:left="0" w:firstLine="0"/>
      </w:pPr>
      <w:r w:rsidRPr="003C6428">
        <w:t>A cet effet, un acte ayant pour objet le nantissement du Marché est passé entre l’Entrepreneur titulaire du Marché et l’institution qui consent cette facilité. En outre l’exemplaire unique du Marché est remis par le titulaire à cette institution à titre de garantie.</w:t>
      </w:r>
    </w:p>
    <w:p w14:paraId="6F39CC14" w14:textId="77777777" w:rsidR="00967229" w:rsidRPr="003C6428" w:rsidRDefault="00967229" w:rsidP="00465E69">
      <w:pPr>
        <w:spacing w:before="120" w:after="120"/>
        <w:ind w:left="0" w:firstLine="0"/>
      </w:pPr>
      <w:r w:rsidRPr="003C6428">
        <w:t>Cette institution, le créancier, notifie alors ou fait signifier le nantissement au Maître d’Ouvrage, lequel lui règle directement, sauf empêchement à paiement, les sommes dues par le Maître d’Ouvrage au titre de l’exécution du Marché.</w:t>
      </w:r>
    </w:p>
    <w:p w14:paraId="6F39CC15" w14:textId="77777777" w:rsidR="00967229" w:rsidRPr="003C6428" w:rsidRDefault="00967229" w:rsidP="00465E69">
      <w:pPr>
        <w:spacing w:before="120" w:after="120"/>
        <w:ind w:left="0" w:firstLine="0"/>
      </w:pPr>
      <w:r w:rsidRPr="003C6428">
        <w:t>Les dispositions suivantes viennent compléter le CCAG et se réfèrent à la numération des articles du CCAG :</w:t>
      </w:r>
    </w:p>
    <w:p w14:paraId="6F39CC16" w14:textId="77777777" w:rsidR="00967229" w:rsidRPr="003C6428" w:rsidRDefault="00967229" w:rsidP="00465E69">
      <w:pPr>
        <w:spacing w:before="120" w:after="120"/>
        <w:ind w:left="0" w:firstLine="0"/>
      </w:pPr>
      <w:r w:rsidRPr="003C6428">
        <w:t>3.3.1</w:t>
      </w:r>
      <w:r w:rsidRPr="003C6428">
        <w:tab/>
        <w:t>De plus, l’Entrepreneur peut céder ou déléguer au profit des banquiers de l’Entrepreneur tout ou partie des sommes dues ou à devoir au titre du Marché.</w:t>
      </w:r>
    </w:p>
    <w:p w14:paraId="6F39CC17" w14:textId="77777777" w:rsidR="00967229" w:rsidRPr="003C6428" w:rsidRDefault="00967229" w:rsidP="00465E69">
      <w:pPr>
        <w:spacing w:before="120" w:after="120"/>
        <w:ind w:left="0" w:firstLine="0"/>
      </w:pPr>
      <w:r w:rsidRPr="003C6428">
        <w:t>4.5</w:t>
      </w:r>
      <w:r w:rsidRPr="003C6428">
        <w:tab/>
        <w:t>Pièces à délivrer à l’Entrepreneur en cas de nantissement du marché.</w:t>
      </w:r>
    </w:p>
    <w:p w14:paraId="6F39CC18" w14:textId="77777777" w:rsidR="00967229" w:rsidRPr="003C6428" w:rsidRDefault="00967229" w:rsidP="00465E69">
      <w:pPr>
        <w:spacing w:before="120" w:after="120"/>
        <w:ind w:left="0" w:firstLine="0"/>
      </w:pPr>
      <w:r w:rsidRPr="003C6428">
        <w:t>4.5.1</w:t>
      </w:r>
      <w:r w:rsidRPr="003C6428">
        <w:tab/>
        <w:t xml:space="preserve">Dès la notification du marché, le Maître d’Ouvrage délivre sans frais à l’Entrepreneur, contre reçu, une expédition certifiée conforme de </w:t>
      </w:r>
      <w:r w:rsidR="00F4375B" w:rsidRPr="003C6428">
        <w:t>l’Acte d’Engagement</w:t>
      </w:r>
      <w:r w:rsidRPr="003C6428">
        <w:t xml:space="preserve"> et des autres pièces que mentionne le paragraphe 2 du présent Article à l’exclusion du CCAG.</w:t>
      </w:r>
    </w:p>
    <w:p w14:paraId="6F39CC19" w14:textId="77777777" w:rsidR="00967229" w:rsidRPr="003C6428" w:rsidRDefault="00967229" w:rsidP="00465E69">
      <w:pPr>
        <w:spacing w:before="120" w:after="120"/>
        <w:ind w:left="0" w:firstLine="0"/>
      </w:pPr>
      <w:r w:rsidRPr="003C6428">
        <w:t>4.5.2</w:t>
      </w:r>
      <w:r w:rsidRPr="003C6428">
        <w:tab/>
        <w:t>Le Maître d’Ouvrage délivre également, sans frais, à l’Entrepreneur, aux co-traitants et aux sous-traitants payés directement les pièces qui leur sont nécessaires pour le nantissement de leurs créances.</w:t>
      </w:r>
    </w:p>
    <w:p w14:paraId="6F39CC1A" w14:textId="77777777" w:rsidR="00967229" w:rsidRPr="003C6428" w:rsidRDefault="00967229" w:rsidP="00465E69">
      <w:pPr>
        <w:spacing w:before="360" w:after="120"/>
        <w:ind w:left="0" w:firstLine="0"/>
        <w:jc w:val="center"/>
      </w:pPr>
      <w:r w:rsidRPr="003C6428">
        <w:rPr>
          <w:b/>
          <w:sz w:val="28"/>
        </w:rPr>
        <w:t>B. Paiement direct aux sous-traitants</w:t>
      </w:r>
    </w:p>
    <w:p w14:paraId="6F39CC1B" w14:textId="77777777" w:rsidR="00967229" w:rsidRPr="003C6428" w:rsidRDefault="00967229" w:rsidP="00465E69">
      <w:pPr>
        <w:spacing w:before="120" w:after="120"/>
        <w:ind w:left="0" w:firstLine="0"/>
      </w:pPr>
      <w:r w:rsidRPr="003C6428">
        <w:t>Le paiement direct par le Maître d’Ouvrage des prestations exécutées par les entrepreneurs sous-traitants permet à ces derniers d’avoir la certitude d’être payés « au même titre que l’entrepreneur principal » - dès lors qu’ils accomplissent les prestations dont ils sont responsables. Les prestations faisant l’objet de paiement direct peuvent être connues dès le dépôt de l’Offre. Lorsque les sous-traitants ont déclarés postérieurement à la conclusion du Marché leur acceptation et l’agrément des conditions de leurs conditions de paiement doivent figurer dans un avenant ou dans un acte spécial.</w:t>
      </w:r>
    </w:p>
    <w:p w14:paraId="6F39CC1C" w14:textId="77777777" w:rsidR="00967229" w:rsidRPr="003C6428" w:rsidRDefault="00967229" w:rsidP="00465E69">
      <w:pPr>
        <w:spacing w:before="120" w:after="120"/>
        <w:ind w:left="0" w:firstLine="0"/>
      </w:pPr>
      <w:r w:rsidRPr="003C6428">
        <w:t>Les dispositions suivantes viennent compléter le CCAG et se réfèrent à la numérotation des articles du CCAG :</w:t>
      </w:r>
    </w:p>
    <w:p w14:paraId="6F39CC1D" w14:textId="77777777" w:rsidR="00967229" w:rsidRPr="003C6428" w:rsidRDefault="00967229" w:rsidP="00465E69">
      <w:pPr>
        <w:spacing w:before="120" w:after="120"/>
        <w:ind w:left="0" w:firstLine="0"/>
      </w:pPr>
      <w:r w:rsidRPr="003C6428">
        <w:t>3.3.3</w:t>
      </w:r>
      <w:r w:rsidRPr="003C6428">
        <w:tab/>
        <w:t>Le sous-traitant agréé peut obtenir directement du Maître d’Ouvrage si celui-ci et les autorités dont l’approbation est nécessaire pour le Marché en sont d’accord ou si la réglementation applicable l’impose, le règlement des travaux, fournitures ou services dont il a assuré l’exécution et qui n’ont pas déjà donné lieu à paiement au profit du titulaire du Marché.</w:t>
      </w:r>
    </w:p>
    <w:p w14:paraId="6F39CC1E" w14:textId="77777777" w:rsidR="00967229" w:rsidRPr="003C6428" w:rsidRDefault="00967229" w:rsidP="00465E69">
      <w:pPr>
        <w:spacing w:before="120" w:after="120"/>
        <w:ind w:left="0" w:firstLine="0"/>
      </w:pPr>
      <w:r w:rsidRPr="003C6428">
        <w:lastRenderedPageBreak/>
        <w:t>Dans ce cas, l’Entrepreneur remet au Chef de Projet, avant tout commencement d’exécution du contrat de sous-traitance, une déclaration mentionnant :</w:t>
      </w:r>
    </w:p>
    <w:p w14:paraId="6F39CC1F" w14:textId="77777777" w:rsidR="00967229" w:rsidRPr="003C6428" w:rsidRDefault="00967229" w:rsidP="00465E69">
      <w:pPr>
        <w:spacing w:before="120" w:after="120"/>
        <w:ind w:left="0" w:firstLine="0"/>
      </w:pPr>
      <w:r w:rsidRPr="003C6428">
        <w:t>(a)</w:t>
      </w:r>
      <w:r w:rsidRPr="003C6428">
        <w:tab/>
        <w:t>la nature des prestations dont la sous-traitance est prévue,</w:t>
      </w:r>
    </w:p>
    <w:p w14:paraId="6F39CC20" w14:textId="77777777" w:rsidR="00967229" w:rsidRPr="003C6428" w:rsidRDefault="00967229" w:rsidP="00465E69">
      <w:pPr>
        <w:spacing w:before="120" w:after="120"/>
        <w:ind w:left="0" w:firstLine="0"/>
      </w:pPr>
      <w:r w:rsidRPr="003C6428">
        <w:t>(b)</w:t>
      </w:r>
      <w:r w:rsidRPr="003C6428">
        <w:tab/>
        <w:t>le nom, la raison ou la dénomination sociale et l’adresse du sous-traitant proposé,</w:t>
      </w:r>
    </w:p>
    <w:p w14:paraId="6F39CC21" w14:textId="77777777" w:rsidR="00967229" w:rsidRPr="003C6428" w:rsidRDefault="00967229" w:rsidP="00465E69">
      <w:pPr>
        <w:spacing w:before="120" w:after="120"/>
        <w:ind w:left="0" w:firstLine="0"/>
      </w:pPr>
      <w:r w:rsidRPr="003C6428">
        <w:t>(c)</w:t>
      </w:r>
      <w:r w:rsidRPr="003C6428">
        <w:tab/>
        <w:t>les conditions de paiements prévues par le projet de contrat de sous-traitance et le montant prévisionnel de chaque sous-traité, notamment la date d’établissement des prix et, le cas échéant, les modalités de variation de prix, le régime des avances, des acomptes, des réfactions, des primes, des pénalités.</w:t>
      </w:r>
    </w:p>
    <w:p w14:paraId="6F39CC22" w14:textId="77777777" w:rsidR="00967229" w:rsidRPr="003C6428" w:rsidRDefault="00967229" w:rsidP="00465E69">
      <w:pPr>
        <w:spacing w:before="120" w:after="120"/>
        <w:ind w:left="0" w:firstLine="0"/>
      </w:pPr>
      <w:r w:rsidRPr="003C6428">
        <w:t>Le Chef du Projet doit revêtir de son visa toutes les pièces justificatives servant de base au paiement direct. Il dispose d’un délai d’un (1) mois pour signifier son acceptation ou son refus motivé. Passé ce délai, le Chef de Projet est réputé avoir accepté celles des pièces justificatives qu’il n’a pas expressément refusées.</w:t>
      </w:r>
    </w:p>
    <w:p w14:paraId="6F39CC23" w14:textId="77777777" w:rsidR="00967229" w:rsidRPr="003C6428" w:rsidRDefault="00967229" w:rsidP="00465E69">
      <w:pPr>
        <w:spacing w:before="120" w:after="120"/>
        <w:ind w:left="0" w:firstLine="0"/>
      </w:pPr>
      <w:r w:rsidRPr="003C6428">
        <w:t>Lorsque le sous-traitant doit être payé directement, le titulaire est tenu, lors de la demande d’acceptation, d’établir que la cession ou le nantissement de créances résultant du Marché ne fait pas obstacle au paiement direct du sous-traitant.</w:t>
      </w:r>
    </w:p>
    <w:p w14:paraId="6F39CC24" w14:textId="77777777" w:rsidR="00967229" w:rsidRPr="003C6428" w:rsidRDefault="00967229" w:rsidP="00465E69">
      <w:pPr>
        <w:spacing w:before="120" w:after="120"/>
        <w:ind w:left="0" w:firstLine="0"/>
      </w:pPr>
      <w:r w:rsidRPr="003C6428">
        <w:t>11.9</w:t>
      </w:r>
      <w:r w:rsidRPr="003C6428">
        <w:tab/>
        <w:t>Rémunération des entrepreneurs sous-traitants payés directement.</w:t>
      </w:r>
    </w:p>
    <w:p w14:paraId="6F39CC25" w14:textId="77777777" w:rsidR="00967229" w:rsidRPr="003C6428" w:rsidRDefault="00967229" w:rsidP="00465E69">
      <w:pPr>
        <w:spacing w:before="120" w:after="120"/>
        <w:ind w:left="0" w:firstLine="0"/>
      </w:pPr>
      <w:r w:rsidRPr="003C6428">
        <w:t>Les travaux exécutés par des sous-traitants ayant droit au paiement direct sont payés dans les conditions stipulées par le Marché, un avenant ou un acte spécial.</w:t>
      </w:r>
    </w:p>
    <w:p w14:paraId="6F39CC26" w14:textId="77777777" w:rsidR="00967229" w:rsidRPr="003C6428" w:rsidRDefault="00967229" w:rsidP="00465E69">
      <w:pPr>
        <w:spacing w:before="120" w:after="120"/>
        <w:ind w:left="0" w:firstLine="0"/>
      </w:pPr>
      <w:r w:rsidRPr="003C6428">
        <w:t>13.5</w:t>
      </w:r>
      <w:r w:rsidRPr="003C6428">
        <w:tab/>
        <w:t>Règlement en cas de sous-traitants payés directement</w:t>
      </w:r>
    </w:p>
    <w:p w14:paraId="6F39CC27" w14:textId="77777777" w:rsidR="00967229" w:rsidRPr="003C6428" w:rsidRDefault="00967229" w:rsidP="00465E69">
      <w:pPr>
        <w:spacing w:before="120" w:after="120"/>
        <w:ind w:left="0" w:firstLine="0"/>
      </w:pPr>
      <w:r w:rsidRPr="003C6428">
        <w:t>13.5.1</w:t>
      </w:r>
      <w:r w:rsidRPr="003C6428">
        <w:tab/>
        <w:t>Lorsqu’un sous-traitant bénéficie d’un paiement direct, l’Entrepreneur joint au projet de décompte une attestation indiquant la somme à prélever, sur celles qui lui sont dues, pour la partie de la prestation exécutée, et que le Chef de Projet devra faire régler à ce sous-traitant. Lorsque le sous-traitant est de nationalité étrangère, le projet de décompte distinguera les montants payables en monnaies nationale et étrangères.</w:t>
      </w:r>
    </w:p>
    <w:p w14:paraId="6F39CC28" w14:textId="77777777" w:rsidR="00967229" w:rsidRPr="003C6428" w:rsidRDefault="00967229" w:rsidP="00465E69">
      <w:pPr>
        <w:spacing w:before="120" w:after="120"/>
        <w:ind w:left="0" w:firstLine="0"/>
      </w:pPr>
      <w:r w:rsidRPr="003C6428">
        <w:t>Les paiements du sous-traitant intéressé sont effectués dans la limite du montant des états d’acomptes et de solde ainsi que des attestations prévues à l’alinéa précédent.</w:t>
      </w:r>
    </w:p>
    <w:p w14:paraId="6F39CC29" w14:textId="77777777" w:rsidR="00967229" w:rsidRPr="003C6428" w:rsidRDefault="00967229" w:rsidP="00465E69">
      <w:pPr>
        <w:spacing w:before="120" w:after="120"/>
        <w:ind w:left="0" w:firstLine="0"/>
      </w:pPr>
      <w:r w:rsidRPr="003C6428">
        <w:t>Le montant total des paiements effectués au profit d’un sous-traitant ramené aux conditions du mois d’établissement des prix du Marché ne peut excéder le montant à sous-traiter qui est stipulé dans le Marché.</w:t>
      </w:r>
    </w:p>
    <w:p w14:paraId="6F39CC2A" w14:textId="77777777" w:rsidR="00967229" w:rsidRPr="003C6428" w:rsidRDefault="00967229" w:rsidP="00465E69">
      <w:pPr>
        <w:spacing w:before="120" w:after="120"/>
        <w:ind w:left="0" w:firstLine="0"/>
      </w:pPr>
      <w:r w:rsidRPr="003C6428">
        <w:t>13.5.2</w:t>
      </w:r>
      <w:r w:rsidRPr="003C6428">
        <w:tab/>
        <w:t>L’Entrepreneur est seul habilité à présenter les projets de décomptes et à accepter le décompte général ; sont seules recevables les réclamations formulées ou transmises par ses soins.</w:t>
      </w:r>
    </w:p>
    <w:p w14:paraId="6F39CC2B" w14:textId="77777777" w:rsidR="00967229" w:rsidRPr="003C6428" w:rsidRDefault="00967229" w:rsidP="00465E69">
      <w:pPr>
        <w:spacing w:before="120" w:after="120"/>
        <w:ind w:left="0" w:firstLine="0"/>
      </w:pPr>
      <w:r w:rsidRPr="003C6428">
        <w:t>13.5.3</w:t>
      </w:r>
      <w:r w:rsidRPr="003C6428">
        <w:tab/>
        <w:t>Les paiements à faire au sous-traitant sont effectués sur la base des pièces justificatives et de l’acceptation de l’Entrepreneur donnée sous la forme d’une attestation, transmises par celui-ci conformément aux stipulations de l’Article 13.5.1.</w:t>
      </w:r>
    </w:p>
    <w:p w14:paraId="6F39CC2C" w14:textId="77777777" w:rsidR="00967229" w:rsidRPr="003C6428" w:rsidRDefault="00967229" w:rsidP="00465E69">
      <w:pPr>
        <w:spacing w:before="120" w:after="120"/>
        <w:ind w:left="0" w:firstLine="0"/>
      </w:pPr>
      <w:r w:rsidRPr="003C6428">
        <w:t>Dès réception de ces pièces, le Maître d’Ouvrage avise directement le sous-traitant de la date de réception du projet de décompte et de l’attestation envoyés par l’Entrepreneur, et lui indique les sommes dont le paiement à son profit a été accepté par l’Entrepreneur.</w:t>
      </w:r>
    </w:p>
    <w:p w14:paraId="6F39CC2D" w14:textId="77777777" w:rsidR="00967229" w:rsidRPr="003C6428" w:rsidRDefault="00967229" w:rsidP="00465E69">
      <w:pPr>
        <w:spacing w:before="120" w:after="120"/>
        <w:ind w:left="0" w:firstLine="0"/>
      </w:pPr>
      <w:r w:rsidRPr="003C6428">
        <w:t>Le paiement des sommes dues au sous-traitant doit intervenir dans les délais prévus aux Articles 13.2.3 et 13.4.3.</w:t>
      </w:r>
    </w:p>
    <w:p w14:paraId="6F39CC2E" w14:textId="77777777" w:rsidR="00967229" w:rsidRPr="003C6428" w:rsidRDefault="00967229" w:rsidP="00465E69">
      <w:pPr>
        <w:spacing w:before="120" w:after="120"/>
        <w:ind w:left="0" w:firstLine="0"/>
      </w:pPr>
      <w:r w:rsidRPr="003C6428">
        <w:t>Un avis de paiement est adressé à l’Entrepreneur et au sous-traitant.</w:t>
      </w:r>
    </w:p>
    <w:p w14:paraId="6F39CC2F" w14:textId="77777777" w:rsidR="00967229" w:rsidRPr="003C6428" w:rsidRDefault="00967229" w:rsidP="00465E69">
      <w:pPr>
        <w:spacing w:before="120" w:after="120"/>
        <w:ind w:left="0" w:firstLine="0"/>
      </w:pPr>
      <w:r w:rsidRPr="003C6428">
        <w:lastRenderedPageBreak/>
        <w:t>L’Entrepreneur dispose d’un délai de quinze (15) jours, comptés à partir de la réception des pièces justificatives servant de base au paiement direct, pour les accepter ou pour signifier au sous-traitant son refus motivé d’acceptation. Passé ce délai, l’Entrepreneur est réputé avoir accepté celles des pièces justificatives ou des parties des pièces justificatives qu’il n’a pas expressément acceptées ou refusées.</w:t>
      </w:r>
    </w:p>
    <w:p w14:paraId="6F39CC30" w14:textId="77777777" w:rsidR="00967229" w:rsidRPr="003C6428" w:rsidRDefault="00967229" w:rsidP="00465E69">
      <w:pPr>
        <w:spacing w:before="120" w:after="120"/>
        <w:ind w:left="0" w:firstLine="0"/>
      </w:pPr>
      <w:r w:rsidRPr="003C6428">
        <w:t>Dans le cas où l’Entrepreneur n’a, dans le délai de quinze (15) jours suivant la réception du projet de décompte du sous-traitant, ni opposé un refus motivé, ni transmis celui-ci au Maître d’Ouvrage, le sous-traitant envoie directement au Maître d’Ouvrage une copie du projet de décompte. Il y joint une copie de l’avis de réception de l’envoi du projet de décompte à l’Entrepreneur.</w:t>
      </w:r>
    </w:p>
    <w:p w14:paraId="6F39CC31" w14:textId="77777777" w:rsidR="00967229" w:rsidRPr="003C6428" w:rsidRDefault="00967229" w:rsidP="00465E69">
      <w:pPr>
        <w:spacing w:before="120" w:after="120"/>
        <w:ind w:left="0" w:firstLine="0"/>
      </w:pPr>
      <w:r w:rsidRPr="003C6428">
        <w:t>Le Maître d’Ouvrage met aussitôt en demeure l’Entrepreneur, par lettre recommandée avec demande d’avis de réception postal, de lui faire la preuve dans un délai de quinze jours à compter de la réception de cette lettre qu’il a opposé un refus motivé à son sous-traitant dans le délai prévu au cinquième alinéa ci-dessus. Dès réception de l’avis, le Maître d’Ouvrage informe le sous-traitant de la date de cette mise en demeure.</w:t>
      </w:r>
    </w:p>
    <w:p w14:paraId="6F39CC32" w14:textId="77777777" w:rsidR="00967229" w:rsidRPr="003C6428" w:rsidRDefault="00967229" w:rsidP="00465E69">
      <w:pPr>
        <w:spacing w:before="120" w:after="120"/>
        <w:ind w:left="0" w:firstLine="0"/>
      </w:pPr>
      <w:r w:rsidRPr="003C6428">
        <w:t>A l’expiration de ce délai, et au cas où l’Entrepreneur ne serait pas en mesure d’apporter cette preuve, le Maître d’Ouvrage dispose du délai prévu à l’Article 13.2.3 pour mandater les sommes à régler au sous-traitant, à due concurrence des sommes restant dues à l’Entrepreneur au titre des projets de décompte qu’il a présentés.</w:t>
      </w:r>
    </w:p>
    <w:p w14:paraId="6F39CC33" w14:textId="77777777" w:rsidR="00967229" w:rsidRPr="003C6428" w:rsidRDefault="00967229" w:rsidP="00465E69">
      <w:pPr>
        <w:spacing w:before="120" w:after="120"/>
        <w:ind w:left="0" w:firstLine="0"/>
      </w:pPr>
      <w:r w:rsidRPr="003C6428">
        <w:t>13.6</w:t>
      </w:r>
      <w:r w:rsidRPr="003C6428">
        <w:tab/>
        <w:t>Réclamation ou action directe d’un sous-traitant</w:t>
      </w:r>
    </w:p>
    <w:p w14:paraId="6F39CC34" w14:textId="77777777" w:rsidR="00967229" w:rsidRPr="003C6428" w:rsidRDefault="00967229" w:rsidP="00465E69">
      <w:pPr>
        <w:spacing w:before="120" w:after="120"/>
        <w:ind w:left="0" w:firstLine="0"/>
      </w:pPr>
      <w:r w:rsidRPr="003C6428">
        <w:t>Si un sous-traitant de l’Entrepreneur met en demeure le Maître d’Ouvrage de lui régler directement certaines sommes qu’il estime lui être dues par l’Entrepreneur au titre du contrat de sous-traitance, le Chef de Projet peut retenir les sommes réclamées sur celles qui restent à payer à l’Entrepreneur, à condition que le sous-traitant ait été un sous-traitant agréé et que son droit à paiement direct ait été reconnu préalablement dans le cadre du Marché ou qu’il résulte de la réglementation en vigueur. Les sommes ainsi retenues ne portent pas intérêt.</w:t>
      </w:r>
    </w:p>
    <w:p w14:paraId="6F39CC35" w14:textId="77777777" w:rsidR="00967229" w:rsidRPr="003C6428" w:rsidRDefault="00967229" w:rsidP="00465E69">
      <w:pPr>
        <w:spacing w:before="120" w:after="120"/>
        <w:ind w:left="0" w:firstLine="0"/>
      </w:pPr>
      <w:r w:rsidRPr="003C6428">
        <w:t>Si le droit du sous-traitant est définitivement établi, le Chef de Projet paie le sous-traitant et les sommes dues à l’Entrepreneur sont réduites en conséquence.</w:t>
      </w:r>
    </w:p>
    <w:p w14:paraId="6F39CC36" w14:textId="77777777" w:rsidR="00967229" w:rsidRPr="003C6428" w:rsidRDefault="00967229" w:rsidP="00465E69">
      <w:pPr>
        <w:ind w:left="0" w:firstLine="0"/>
      </w:pPr>
      <w:r w:rsidRPr="003C6428">
        <w:br w:type="page"/>
      </w:r>
    </w:p>
    <w:bookmarkEnd w:id="3664"/>
    <w:bookmarkEnd w:id="3665"/>
    <w:p w14:paraId="6F39CC37" w14:textId="77777777" w:rsidR="00EE5374" w:rsidRPr="003C6428" w:rsidRDefault="00EE5374" w:rsidP="00465E69">
      <w:pPr>
        <w:spacing w:after="160" w:line="259" w:lineRule="auto"/>
        <w:ind w:left="0" w:firstLine="0"/>
        <w:rPr>
          <w:rFonts w:eastAsiaTheme="majorEastAsia"/>
          <w:lang w:eastAsia="en-US"/>
        </w:rPr>
      </w:pPr>
    </w:p>
    <w:p w14:paraId="6F39CC38" w14:textId="77777777" w:rsidR="00EE5374" w:rsidRPr="003C6428" w:rsidRDefault="00EE5374" w:rsidP="00465E69">
      <w:pPr>
        <w:ind w:left="0" w:firstLine="0"/>
        <w:rPr>
          <w:rFonts w:eastAsiaTheme="majorEastAsia"/>
          <w:lang w:eastAsia="en-US"/>
        </w:rPr>
      </w:pPr>
    </w:p>
    <w:p w14:paraId="6F39CC39" w14:textId="77777777" w:rsidR="00EE5374" w:rsidRPr="003C6428" w:rsidRDefault="003F31C9" w:rsidP="00465E69">
      <w:pPr>
        <w:ind w:left="0" w:firstLine="0"/>
        <w:jc w:val="center"/>
        <w:rPr>
          <w:b/>
          <w:sz w:val="36"/>
          <w:szCs w:val="24"/>
        </w:rPr>
      </w:pPr>
      <w:r w:rsidRPr="003C6428">
        <w:rPr>
          <w:b/>
          <w:sz w:val="36"/>
          <w:szCs w:val="24"/>
        </w:rPr>
        <w:t>CCAP</w:t>
      </w:r>
    </w:p>
    <w:p w14:paraId="6F39CC3A" w14:textId="77777777" w:rsidR="00EE5374" w:rsidRPr="003C6428" w:rsidRDefault="00EE5374" w:rsidP="00465E69">
      <w:pPr>
        <w:ind w:left="0" w:firstLine="0"/>
        <w:jc w:val="center"/>
        <w:rPr>
          <w:b/>
          <w:sz w:val="36"/>
          <w:szCs w:val="24"/>
        </w:rPr>
      </w:pPr>
    </w:p>
    <w:p w14:paraId="6F39CC3B" w14:textId="77777777" w:rsidR="00EE5374" w:rsidRPr="003C6428" w:rsidRDefault="00EE5374" w:rsidP="00465E69">
      <w:pPr>
        <w:ind w:left="0" w:firstLine="0"/>
        <w:jc w:val="center"/>
        <w:rPr>
          <w:b/>
          <w:sz w:val="36"/>
          <w:szCs w:val="24"/>
        </w:rPr>
      </w:pPr>
      <w:r w:rsidRPr="003C6428">
        <w:rPr>
          <w:b/>
          <w:sz w:val="36"/>
          <w:szCs w:val="24"/>
        </w:rPr>
        <w:t>Partie C - Fraude et Corruption</w:t>
      </w:r>
    </w:p>
    <w:p w14:paraId="6F39CC3C" w14:textId="77777777" w:rsidR="00EE5374" w:rsidRPr="003C6428" w:rsidRDefault="00EE5374" w:rsidP="00465E69">
      <w:pPr>
        <w:ind w:left="0" w:firstLine="0"/>
        <w:jc w:val="center"/>
        <w:rPr>
          <w:b/>
          <w:i/>
          <w:szCs w:val="24"/>
        </w:rPr>
      </w:pPr>
      <w:r w:rsidRPr="003C6428">
        <w:rPr>
          <w:b/>
          <w:i/>
          <w:szCs w:val="24"/>
        </w:rPr>
        <w:t>(</w:t>
      </w:r>
      <w:r w:rsidR="00EF2246" w:rsidRPr="003C6428">
        <w:rPr>
          <w:b/>
          <w:i/>
          <w:szCs w:val="24"/>
        </w:rPr>
        <w:t>Le t</w:t>
      </w:r>
      <w:r w:rsidRPr="003C6428">
        <w:rPr>
          <w:b/>
          <w:i/>
          <w:szCs w:val="24"/>
        </w:rPr>
        <w:t xml:space="preserve">exte dans ces </w:t>
      </w:r>
      <w:r w:rsidR="00EF2246" w:rsidRPr="003C6428">
        <w:rPr>
          <w:b/>
          <w:i/>
          <w:szCs w:val="24"/>
        </w:rPr>
        <w:t xml:space="preserve">clauses </w:t>
      </w:r>
      <w:r w:rsidRPr="003C6428">
        <w:rPr>
          <w:b/>
          <w:i/>
          <w:szCs w:val="24"/>
        </w:rPr>
        <w:t xml:space="preserve">particulières - </w:t>
      </w:r>
      <w:r w:rsidR="00A403C8" w:rsidRPr="003C6428">
        <w:rPr>
          <w:b/>
          <w:i/>
          <w:szCs w:val="24"/>
        </w:rPr>
        <w:t>P</w:t>
      </w:r>
      <w:r w:rsidRPr="003C6428">
        <w:rPr>
          <w:b/>
          <w:i/>
          <w:szCs w:val="24"/>
        </w:rPr>
        <w:t>artie C ne doit pas être modifié)</w:t>
      </w:r>
    </w:p>
    <w:p w14:paraId="6F39CC3D" w14:textId="77777777" w:rsidR="00EE5374" w:rsidRPr="003C6428" w:rsidRDefault="00EE5374" w:rsidP="00465E69">
      <w:pPr>
        <w:spacing w:before="120" w:after="120"/>
        <w:ind w:left="0" w:firstLine="0"/>
        <w:jc w:val="center"/>
        <w:rPr>
          <w:b/>
          <w:sz w:val="28"/>
          <w:szCs w:val="28"/>
        </w:rPr>
      </w:pPr>
    </w:p>
    <w:p w14:paraId="6F39CC3E" w14:textId="77777777" w:rsidR="00EE5374" w:rsidRPr="003C6428" w:rsidRDefault="00EE5374" w:rsidP="00945408">
      <w:pPr>
        <w:pStyle w:val="Paragraphedeliste"/>
        <w:numPr>
          <w:ilvl w:val="1"/>
          <w:numId w:val="70"/>
        </w:numPr>
        <w:spacing w:before="120" w:after="120"/>
        <w:ind w:left="0" w:firstLine="0"/>
        <w:contextualSpacing w:val="0"/>
        <w:jc w:val="left"/>
        <w:rPr>
          <w:b/>
          <w:bCs/>
          <w:szCs w:val="24"/>
        </w:rPr>
      </w:pPr>
      <w:r w:rsidRPr="003C6428">
        <w:rPr>
          <w:b/>
          <w:bCs/>
          <w:szCs w:val="24"/>
        </w:rPr>
        <w:t>Objet</w:t>
      </w:r>
    </w:p>
    <w:p w14:paraId="6F39CC3F" w14:textId="77777777" w:rsidR="00EE5374" w:rsidRPr="003C6428" w:rsidRDefault="00EE5374" w:rsidP="00465E69">
      <w:pPr>
        <w:spacing w:before="120" w:after="120"/>
        <w:ind w:left="0" w:firstLine="0"/>
        <w:rPr>
          <w:szCs w:val="24"/>
        </w:rPr>
      </w:pPr>
      <w:r w:rsidRPr="003C6428">
        <w:rPr>
          <w:szCs w:val="24"/>
        </w:rPr>
        <w:t>1.1</w:t>
      </w:r>
      <w:r w:rsidRPr="003C6428">
        <w:rPr>
          <w:szCs w:val="24"/>
        </w:rPr>
        <w:tab/>
        <w:t xml:space="preserve">Les Directives de la Banque en matière de lutte contre la fraude et la corruption, ainsi que la présente </w:t>
      </w:r>
      <w:r w:rsidR="00DA4D55" w:rsidRPr="003C6428">
        <w:rPr>
          <w:szCs w:val="24"/>
        </w:rPr>
        <w:t>annexe</w:t>
      </w:r>
      <w:r w:rsidRPr="003C6428">
        <w:rPr>
          <w:szCs w:val="24"/>
        </w:rPr>
        <w:t>, sont applicables à la passation des marchés dans le cadre des Opérations de Financement de Projets d’Investissement de la Banque.</w:t>
      </w:r>
    </w:p>
    <w:p w14:paraId="6F39CC40" w14:textId="77777777" w:rsidR="00EE5374" w:rsidRPr="003C6428" w:rsidRDefault="00EE5374" w:rsidP="00945408">
      <w:pPr>
        <w:pStyle w:val="Paragraphedeliste"/>
        <w:numPr>
          <w:ilvl w:val="1"/>
          <w:numId w:val="70"/>
        </w:numPr>
        <w:spacing w:before="120" w:after="120"/>
        <w:ind w:left="0" w:firstLine="0"/>
        <w:contextualSpacing w:val="0"/>
        <w:rPr>
          <w:b/>
          <w:bCs/>
          <w:szCs w:val="24"/>
        </w:rPr>
      </w:pPr>
      <w:r w:rsidRPr="003C6428">
        <w:rPr>
          <w:b/>
          <w:bCs/>
          <w:szCs w:val="24"/>
        </w:rPr>
        <w:t>Exigences</w:t>
      </w:r>
    </w:p>
    <w:p w14:paraId="6F39CC41" w14:textId="77777777" w:rsidR="00EE5374" w:rsidRPr="003C6428" w:rsidRDefault="00EE5374" w:rsidP="00465E69">
      <w:pPr>
        <w:spacing w:before="120" w:after="120"/>
        <w:ind w:left="0" w:firstLine="0"/>
        <w:rPr>
          <w:szCs w:val="24"/>
        </w:rPr>
      </w:pPr>
      <w:r w:rsidRPr="003C6428">
        <w:rPr>
          <w:szCs w:val="24"/>
        </w:rPr>
        <w:t>2.1</w:t>
      </w:r>
      <w:r w:rsidRPr="003C6428">
        <w:rPr>
          <w:szCs w:val="24"/>
        </w:rPr>
        <w:tab/>
        <w:t>La Banque exige, que les Emprunteurs (y compris les bénéficiaires de ses financements), les soumissionnaires (candidats/proposants), consultants, entrepreneurs et fournisseurs, les sous-traitants, sous-consultants, prestataires de services, tous les agents (déclarés ou non) ; ainsi que leur personnel se conforment aux normes les plus strictes en matière d’éthique, durant le processus de passation, la sélection, et l’exécution des contrats financés par la Banque, et s’abstiennent de toute fraude et corruption.</w:t>
      </w:r>
    </w:p>
    <w:p w14:paraId="6F39CC42" w14:textId="77777777" w:rsidR="00EE5374" w:rsidRPr="003C6428" w:rsidRDefault="00EE5374" w:rsidP="00465E69">
      <w:pPr>
        <w:spacing w:before="120" w:after="120"/>
        <w:ind w:left="0" w:firstLine="0"/>
        <w:rPr>
          <w:szCs w:val="24"/>
        </w:rPr>
      </w:pPr>
      <w:r w:rsidRPr="003C6428">
        <w:rPr>
          <w:szCs w:val="24"/>
        </w:rPr>
        <w:t>2.2</w:t>
      </w:r>
      <w:r w:rsidRPr="003C6428">
        <w:rPr>
          <w:szCs w:val="24"/>
        </w:rPr>
        <w:tab/>
        <w:t xml:space="preserve">En vertu de ce principe, la Banque </w:t>
      </w:r>
    </w:p>
    <w:p w14:paraId="6F39CC43" w14:textId="77777777" w:rsidR="00EE5374" w:rsidRPr="003C6428" w:rsidRDefault="00EE5374" w:rsidP="00945408">
      <w:pPr>
        <w:pStyle w:val="Corpsdetexte"/>
        <w:numPr>
          <w:ilvl w:val="0"/>
          <w:numId w:val="117"/>
        </w:numPr>
        <w:tabs>
          <w:tab w:val="left" w:pos="576"/>
        </w:tabs>
        <w:spacing w:before="120" w:after="120"/>
        <w:ind w:left="0" w:firstLine="0"/>
        <w:rPr>
          <w:szCs w:val="24"/>
          <w:lang w:val="fr-FR"/>
        </w:rPr>
      </w:pPr>
      <w:r w:rsidRPr="003C6428">
        <w:rPr>
          <w:szCs w:val="24"/>
          <w:lang w:val="fr-FR"/>
        </w:rPr>
        <w:t>aux fins d’application de la présente disposition, définit comme suit les expressions suivantes :</w:t>
      </w:r>
    </w:p>
    <w:p w14:paraId="6F39CC44" w14:textId="77777777" w:rsidR="00EE5374" w:rsidRPr="003C6428" w:rsidRDefault="00EE5374" w:rsidP="00465E69">
      <w:pPr>
        <w:pStyle w:val="Notedebasdepage"/>
        <w:spacing w:before="120"/>
        <w:ind w:left="0" w:firstLine="0"/>
        <w:rPr>
          <w:sz w:val="24"/>
          <w:szCs w:val="24"/>
        </w:rPr>
      </w:pPr>
      <w:r w:rsidRPr="003C6428">
        <w:rPr>
          <w:sz w:val="24"/>
          <w:szCs w:val="24"/>
        </w:rPr>
        <w:t>i.</w:t>
      </w:r>
      <w:r w:rsidRPr="003C6428">
        <w:rPr>
          <w:sz w:val="24"/>
          <w:szCs w:val="24"/>
        </w:rPr>
        <w:tab/>
        <w:t xml:space="preserve">est coupable de « corruption » quiconque offre, donne, sollicite ou accepte, directement ou indirectement, un quelconque avantage en vue d’influer indûment sur les actions d’une autre personne ou entité ; </w:t>
      </w:r>
    </w:p>
    <w:p w14:paraId="6F39CC45" w14:textId="77777777" w:rsidR="00EE5374" w:rsidRPr="003C6428" w:rsidRDefault="00EE5374" w:rsidP="00465E69">
      <w:pPr>
        <w:tabs>
          <w:tab w:val="left" w:pos="1692"/>
        </w:tabs>
        <w:spacing w:before="120" w:after="120"/>
        <w:ind w:left="0" w:firstLine="0"/>
        <w:rPr>
          <w:szCs w:val="24"/>
        </w:rPr>
      </w:pPr>
      <w:r w:rsidRPr="003C6428">
        <w:rPr>
          <w:szCs w:val="24"/>
        </w:rPr>
        <w:t xml:space="preserve">ii. </w:t>
      </w:r>
      <w:r w:rsidRPr="003C6428">
        <w:rPr>
          <w:szCs w:val="24"/>
        </w:rPr>
        <w:tab/>
        <w:t xml:space="preserve">se livre </w:t>
      </w:r>
      <w:r w:rsidRPr="003C6428">
        <w:rPr>
          <w:color w:val="000000"/>
          <w:szCs w:val="24"/>
        </w:rPr>
        <w:t>à des «manœuvres frauduleuses» quiconque agit, ou dénature des faits, délibérément ou par négligence grave,ou tente d’induire en erreur une personne ou une entité, afin d’en retirer un avantage financier ou de toute autre nature, ou se dérober à une obligation </w:t>
      </w:r>
      <w:r w:rsidRPr="003C6428">
        <w:rPr>
          <w:szCs w:val="24"/>
        </w:rPr>
        <w:t>;</w:t>
      </w:r>
    </w:p>
    <w:p w14:paraId="6F39CC46" w14:textId="77777777" w:rsidR="00EE5374" w:rsidRPr="003C6428" w:rsidRDefault="00EE5374" w:rsidP="00465E69">
      <w:pPr>
        <w:tabs>
          <w:tab w:val="left" w:pos="1692"/>
        </w:tabs>
        <w:spacing w:before="120" w:after="120"/>
        <w:ind w:left="0" w:firstLine="0"/>
        <w:rPr>
          <w:szCs w:val="24"/>
        </w:rPr>
      </w:pPr>
      <w:r w:rsidRPr="003C6428">
        <w:rPr>
          <w:szCs w:val="24"/>
        </w:rPr>
        <w:t xml:space="preserve">iii. </w:t>
      </w:r>
      <w:r w:rsidRPr="003C6428">
        <w:rPr>
          <w:szCs w:val="24"/>
        </w:rPr>
        <w:tab/>
      </w:r>
      <w:r w:rsidRPr="003C6428">
        <w:rPr>
          <w:color w:val="000000"/>
          <w:szCs w:val="24"/>
        </w:rPr>
        <w:t>se livrent à des « manœuvres collusives » les personnes ou entités qui s’entendent afin d’atteindre un objectif illicite, notamment en influant indûment sur l’action d’autres personnes ou entités </w:t>
      </w:r>
      <w:r w:rsidRPr="003C6428">
        <w:rPr>
          <w:szCs w:val="24"/>
        </w:rPr>
        <w:t>;</w:t>
      </w:r>
    </w:p>
    <w:p w14:paraId="6F39CC47" w14:textId="77777777" w:rsidR="00EE5374" w:rsidRPr="003C6428" w:rsidRDefault="00EE5374" w:rsidP="00465E69">
      <w:pPr>
        <w:tabs>
          <w:tab w:val="left" w:pos="1692"/>
        </w:tabs>
        <w:spacing w:before="120" w:after="120"/>
        <w:ind w:left="0" w:firstLine="0"/>
        <w:rPr>
          <w:szCs w:val="24"/>
        </w:rPr>
      </w:pPr>
      <w:r w:rsidRPr="003C6428">
        <w:rPr>
          <w:szCs w:val="24"/>
        </w:rPr>
        <w:t>iv.</w:t>
      </w:r>
      <w:r w:rsidRPr="003C6428">
        <w:rPr>
          <w:szCs w:val="24"/>
        </w:rPr>
        <w:tab/>
        <w:t>se livre à des « manœuvres coercitives » quiconque nuit ou porte préjudice, ou menace de nuire ou de porter préjudice, directement ou indirectement, à une personne ou entité, ou à leurs biens, en vue d’influer indûment sur les actions de cette personne ou entité ; et</w:t>
      </w:r>
    </w:p>
    <w:p w14:paraId="6F39CC48" w14:textId="77777777" w:rsidR="00EE5374" w:rsidRPr="003C6428" w:rsidRDefault="00EE5374" w:rsidP="00465E69">
      <w:pPr>
        <w:tabs>
          <w:tab w:val="left" w:pos="1692"/>
        </w:tabs>
        <w:spacing w:before="120" w:after="120"/>
        <w:ind w:left="0" w:firstLine="0"/>
        <w:rPr>
          <w:szCs w:val="24"/>
        </w:rPr>
      </w:pPr>
      <w:r w:rsidRPr="003C6428">
        <w:rPr>
          <w:color w:val="000000"/>
          <w:szCs w:val="24"/>
        </w:rPr>
        <w:t>v.</w:t>
      </w:r>
      <w:r w:rsidRPr="003C6428">
        <w:rPr>
          <w:color w:val="000000"/>
          <w:szCs w:val="24"/>
        </w:rPr>
        <w:tab/>
        <w:t>se livre à des « manœuvres obstructives » :</w:t>
      </w:r>
    </w:p>
    <w:p w14:paraId="6F39CC49" w14:textId="77777777" w:rsidR="00EE5374" w:rsidRPr="003C6428" w:rsidRDefault="00EE5374" w:rsidP="00465E69">
      <w:pPr>
        <w:spacing w:before="120" w:after="120"/>
        <w:ind w:left="0" w:firstLine="0"/>
        <w:rPr>
          <w:color w:val="000000"/>
          <w:szCs w:val="24"/>
        </w:rPr>
      </w:pPr>
      <w:r w:rsidRPr="003C6428">
        <w:rPr>
          <w:color w:val="000000"/>
          <w:szCs w:val="24"/>
        </w:rPr>
        <w:lastRenderedPageBreak/>
        <w:t>(a)</w:t>
      </w:r>
      <w:r w:rsidRPr="003C6428">
        <w:rPr>
          <w:color w:val="000000"/>
          <w:szCs w:val="24"/>
        </w:rPr>
        <w:tab/>
        <w:t xml:space="preserve">quiconque détruit, falsifie, altère ou dissimule délibérément les preuves sur lesquelles se base une enquête de la Banque en matière de corruption ou de manœuvres frauduleuses, coercitives ou collusives, ou fait de fausses déclarations à ses enquêteurs destinées à entraver son enquête; ou bien menace,harcèle ou intimide quelqu’un aux fins de l’empêcher de faire part d’informations relatives à cette enquête, ou bien de poursuivre l’enquête ; ou </w:t>
      </w:r>
    </w:p>
    <w:p w14:paraId="6F39CC4A" w14:textId="77777777" w:rsidR="00EE5374" w:rsidRPr="003C6428" w:rsidRDefault="00EE5374" w:rsidP="00465E69">
      <w:pPr>
        <w:tabs>
          <w:tab w:val="left" w:pos="576"/>
        </w:tabs>
        <w:spacing w:before="120" w:after="120"/>
        <w:ind w:left="0" w:firstLine="0"/>
        <w:rPr>
          <w:color w:val="000000"/>
          <w:szCs w:val="24"/>
        </w:rPr>
      </w:pPr>
      <w:r w:rsidRPr="003C6428">
        <w:rPr>
          <w:color w:val="000000"/>
          <w:szCs w:val="24"/>
        </w:rPr>
        <w:t xml:space="preserve">(b) </w:t>
      </w:r>
      <w:r w:rsidRPr="003C6428">
        <w:rPr>
          <w:color w:val="000000"/>
          <w:szCs w:val="24"/>
        </w:rPr>
        <w:tab/>
        <w:t>celui qui entrave délibérément l’exercice par la Banque de son droit d’examen tel que stipulé au paragraphe (e) ci-dessous.</w:t>
      </w:r>
    </w:p>
    <w:p w14:paraId="6F39CC4B" w14:textId="77777777" w:rsidR="00EE5374" w:rsidRPr="003C6428" w:rsidRDefault="00EE5374" w:rsidP="00945408">
      <w:pPr>
        <w:pStyle w:val="Corpsdetexte"/>
        <w:numPr>
          <w:ilvl w:val="0"/>
          <w:numId w:val="117"/>
        </w:numPr>
        <w:tabs>
          <w:tab w:val="left" w:pos="576"/>
        </w:tabs>
        <w:spacing w:before="120" w:after="120"/>
        <w:ind w:left="0" w:firstLine="0"/>
        <w:rPr>
          <w:spacing w:val="-4"/>
          <w:lang w:val="fr-FR"/>
        </w:rPr>
      </w:pPr>
      <w:r w:rsidRPr="003C6428">
        <w:rPr>
          <w:spacing w:val="-4"/>
          <w:szCs w:val="24"/>
          <w:lang w:val="fr-FR"/>
        </w:rPr>
        <w:t>rejettera la proposition d’attribution d’’un marché ou contrat si elle établit que la personne physique ou morale à laquelle il est recommandé d’attribuer ledit marché ou contrat, ou l’un des membres de son personnel ou de ses agents, sous-consultants, sous-traitants, prestataires de service, fournisseurs, ou un de leurs employés, s’est livré, directement ou indirectement, à un acte de corruption, une manœuvre frauduleuse, collusive, coercitive ou obstructive en vue de l’obtention dudit marché ou contrat ;</w:t>
      </w:r>
    </w:p>
    <w:p w14:paraId="6F39CC4C" w14:textId="77777777" w:rsidR="00EE5374" w:rsidRPr="003C6428" w:rsidRDefault="00EE5374" w:rsidP="00945408">
      <w:pPr>
        <w:pStyle w:val="Corpsdetexte"/>
        <w:numPr>
          <w:ilvl w:val="0"/>
          <w:numId w:val="117"/>
        </w:numPr>
        <w:tabs>
          <w:tab w:val="left" w:pos="576"/>
        </w:tabs>
        <w:spacing w:before="120" w:after="120"/>
        <w:ind w:left="0" w:firstLine="0"/>
        <w:rPr>
          <w:szCs w:val="24"/>
          <w:lang w:val="fr-FR"/>
        </w:rPr>
      </w:pPr>
      <w:r w:rsidRPr="003C6428">
        <w:rPr>
          <w:szCs w:val="24"/>
          <w:lang w:val="fr-FR"/>
        </w:rPr>
        <w:t xml:space="preserve">outre les recours prévus dans l’Accord de Financement, pourra décider d’autres actions appropriées, y compris déclarer la passation du marché non-conforme si elle détermine, à un moment quelconque, que les représentants de l’Emprunteur ou d’un bénéficiaire du financement, s’est livré à la corruption ou à des manœuvres frauduleuses, collusives, coercitives ou obstructives pendant la procédure de passation du marché, de sélection ou d’exécution du marché, sans que l’Emprunteur ait pris, en temps voulu et à la satisfaction de la Banque, les mesures nécessaires pour remédier à cette situation , y compris en manquant à son devoir d’informer la Banque lorsqu’il a eu connaissance </w:t>
      </w:r>
      <w:r w:rsidRPr="003C6428">
        <w:rPr>
          <w:color w:val="000000"/>
          <w:szCs w:val="24"/>
          <w:lang w:val="fr-FR"/>
        </w:rPr>
        <w:t>desdites pratiques </w:t>
      </w:r>
      <w:r w:rsidRPr="003C6428">
        <w:rPr>
          <w:szCs w:val="24"/>
          <w:lang w:val="fr-FR"/>
        </w:rPr>
        <w:t>;</w:t>
      </w:r>
    </w:p>
    <w:p w14:paraId="6F39CC4D" w14:textId="77777777" w:rsidR="00EE5374" w:rsidRPr="003C6428" w:rsidRDefault="00EE5374" w:rsidP="00945408">
      <w:pPr>
        <w:pStyle w:val="Corpsdetexte"/>
        <w:numPr>
          <w:ilvl w:val="0"/>
          <w:numId w:val="117"/>
        </w:numPr>
        <w:tabs>
          <w:tab w:val="left" w:pos="576"/>
        </w:tabs>
        <w:spacing w:before="120" w:after="120"/>
        <w:ind w:left="0" w:firstLine="0"/>
        <w:rPr>
          <w:szCs w:val="24"/>
          <w:lang w:val="fr-FR"/>
        </w:rPr>
      </w:pPr>
      <w:r w:rsidRPr="003C6428">
        <w:rPr>
          <w:szCs w:val="24"/>
          <w:lang w:val="fr-FR"/>
        </w:rPr>
        <w:t>sanctionnera une entreprise ou un individu, dans le cadre des Directives de la Banque en matière de lutte contre la fraude et la corruption, et conformément aux règles et procédures de sanctions applicables de la Banque, y compris en déclarant publiquement l’exclusion de l’entreprise ou de l’individu pour une période indéfinie ou déterminée (i) de l’attribution d’un marché financé par la Banque ou de pouvoir en bénéficier financièrement ou de toute autre manière</w:t>
      </w:r>
      <w:r w:rsidRPr="003C6428">
        <w:rPr>
          <w:rStyle w:val="Appelnotedebasdep"/>
          <w:szCs w:val="24"/>
          <w:lang w:val="fr-FR"/>
        </w:rPr>
        <w:footnoteReference w:id="26"/>
      </w:r>
      <w:r w:rsidRPr="003C6428">
        <w:rPr>
          <w:szCs w:val="24"/>
          <w:lang w:val="fr-FR"/>
        </w:rPr>
        <w:t xml:space="preserve"> (ii) de la participation</w:t>
      </w:r>
      <w:r w:rsidRPr="003C6428">
        <w:rPr>
          <w:rStyle w:val="Appelnotedebasdep"/>
          <w:szCs w:val="24"/>
          <w:lang w:val="fr-FR"/>
        </w:rPr>
        <w:footnoteReference w:id="27"/>
      </w:r>
      <w:r w:rsidRPr="003C6428">
        <w:rPr>
          <w:szCs w:val="24"/>
          <w:lang w:val="fr-FR"/>
        </w:rPr>
        <w:t xml:space="preserve"> comme sous-traitant, consultant, fabricant ou fournisseur de biens ou prestataire de services désigné d’une entreprise par ailleurs éligible à l’attribution d’un marché financé par la Banque ; et (iii) du bénéfice du versement de fonds émanant d’un prêt de la Banque ou de participer d’une autre manière à la préparation ou à la mise en œuvre d’un projet financé par la Banque ; </w:t>
      </w:r>
    </w:p>
    <w:p w14:paraId="6F39CC4E" w14:textId="77777777" w:rsidR="00EE5374" w:rsidRPr="003C6428" w:rsidRDefault="00EE5374" w:rsidP="00945408">
      <w:pPr>
        <w:pStyle w:val="Corpsdetexte"/>
        <w:numPr>
          <w:ilvl w:val="0"/>
          <w:numId w:val="117"/>
        </w:numPr>
        <w:tabs>
          <w:tab w:val="left" w:pos="576"/>
        </w:tabs>
        <w:spacing w:before="120" w:after="120"/>
        <w:ind w:left="0" w:firstLine="0"/>
        <w:rPr>
          <w:lang w:val="fr-FR"/>
        </w:rPr>
      </w:pPr>
      <w:r w:rsidRPr="003C6428">
        <w:rPr>
          <w:szCs w:val="24"/>
          <w:lang w:val="fr-FR"/>
        </w:rPr>
        <w:lastRenderedPageBreak/>
        <w:t>exigera que les dossiers d’appel d’offres/appel à propositions, et que les contrats et marchés financés par la Banque, contiennent une disposition exigeant des soumissionnaires (candidats/proposants), consultants, fournisseurs et entrepreneurs, ainsi que leurs sous-traitants, sous-consultants, prestataires de services, fournisseurs, agents, et personnel, autorisent la Banque à inspecter</w:t>
      </w:r>
      <w:r w:rsidRPr="003C6428">
        <w:rPr>
          <w:rStyle w:val="Appelnotedebasdep"/>
          <w:szCs w:val="24"/>
          <w:lang w:val="fr-FR"/>
        </w:rPr>
        <w:footnoteReference w:id="28"/>
      </w:r>
      <w:r w:rsidRPr="003C6428">
        <w:rPr>
          <w:szCs w:val="24"/>
          <w:lang w:val="fr-FR"/>
        </w:rPr>
        <w:t xml:space="preserve"> les pièces comptables, relevés et autres documents relatifs à la passation du marché, à la sélection et/ouà l’exécution du marché ou contrat, et à les soumettre pour vérification à des auditeurs désignés par la Banque.</w:t>
      </w:r>
    </w:p>
    <w:p w14:paraId="6F39CC4F" w14:textId="77777777" w:rsidR="00EE5374" w:rsidRPr="003C6428" w:rsidRDefault="00EE5374" w:rsidP="00465E69">
      <w:pPr>
        <w:spacing w:before="120" w:after="120"/>
        <w:ind w:left="0" w:firstLine="0"/>
      </w:pPr>
    </w:p>
    <w:p w14:paraId="6F39CC50" w14:textId="77777777" w:rsidR="00EE5374" w:rsidRPr="003C6428" w:rsidRDefault="00EE5374" w:rsidP="00465E69">
      <w:pPr>
        <w:ind w:left="0" w:firstLine="0"/>
      </w:pPr>
      <w:r w:rsidRPr="003C6428">
        <w:br w:type="page"/>
      </w:r>
    </w:p>
    <w:p w14:paraId="6F39CC51" w14:textId="77777777" w:rsidR="00EE5374" w:rsidRPr="003C6428" w:rsidRDefault="00EE5374" w:rsidP="00465E69">
      <w:pPr>
        <w:spacing w:before="60" w:after="60"/>
        <w:ind w:left="0" w:firstLine="0"/>
      </w:pPr>
    </w:p>
    <w:p w14:paraId="6F39CC52" w14:textId="77777777" w:rsidR="00EE5374" w:rsidRPr="003C6428" w:rsidRDefault="003F31C9" w:rsidP="00465E69">
      <w:pPr>
        <w:spacing w:before="60" w:after="60"/>
        <w:ind w:left="0" w:firstLine="0"/>
        <w:jc w:val="center"/>
        <w:rPr>
          <w:b/>
          <w:sz w:val="36"/>
        </w:rPr>
      </w:pPr>
      <w:r w:rsidRPr="003C6428">
        <w:rPr>
          <w:b/>
          <w:sz w:val="36"/>
        </w:rPr>
        <w:t>CCAP</w:t>
      </w:r>
    </w:p>
    <w:p w14:paraId="6F39CC53" w14:textId="77777777" w:rsidR="00EE5374" w:rsidRPr="003C6428" w:rsidRDefault="00EE5374" w:rsidP="00465E69">
      <w:pPr>
        <w:spacing w:before="60" w:after="60"/>
        <w:ind w:left="0" w:firstLine="0"/>
        <w:jc w:val="center"/>
        <w:rPr>
          <w:b/>
          <w:sz w:val="36"/>
        </w:rPr>
      </w:pPr>
    </w:p>
    <w:p w14:paraId="6F39CC54" w14:textId="77777777" w:rsidR="00EE5374" w:rsidRPr="003C6428" w:rsidRDefault="00EE5374" w:rsidP="00465E69">
      <w:pPr>
        <w:spacing w:before="60" w:after="60"/>
        <w:ind w:left="0" w:firstLine="0"/>
        <w:jc w:val="center"/>
        <w:rPr>
          <w:b/>
        </w:rPr>
      </w:pPr>
      <w:r w:rsidRPr="003C6428">
        <w:rPr>
          <w:b/>
          <w:sz w:val="36"/>
        </w:rPr>
        <w:t xml:space="preserve">Partie D –Indicateurs de </w:t>
      </w:r>
      <w:r w:rsidR="009334BA" w:rsidRPr="003C6428">
        <w:rPr>
          <w:b/>
          <w:sz w:val="36"/>
        </w:rPr>
        <w:t>P</w:t>
      </w:r>
      <w:r w:rsidRPr="003C6428">
        <w:rPr>
          <w:b/>
          <w:sz w:val="36"/>
        </w:rPr>
        <w:t xml:space="preserve">erformance des </w:t>
      </w:r>
      <w:r w:rsidR="009334BA" w:rsidRPr="003C6428">
        <w:rPr>
          <w:b/>
          <w:sz w:val="36"/>
        </w:rPr>
        <w:t>D</w:t>
      </w:r>
      <w:r w:rsidRPr="003C6428">
        <w:rPr>
          <w:b/>
          <w:sz w:val="36"/>
        </w:rPr>
        <w:t xml:space="preserve">ispositions </w:t>
      </w:r>
      <w:r w:rsidR="009334BA" w:rsidRPr="003C6428">
        <w:rPr>
          <w:b/>
          <w:sz w:val="36"/>
        </w:rPr>
        <w:t>E</w:t>
      </w:r>
      <w:r w:rsidRPr="003C6428">
        <w:rPr>
          <w:b/>
          <w:sz w:val="36"/>
        </w:rPr>
        <w:t xml:space="preserve">nvironnementales et </w:t>
      </w:r>
      <w:r w:rsidR="009334BA" w:rsidRPr="003C6428">
        <w:rPr>
          <w:b/>
          <w:sz w:val="36"/>
        </w:rPr>
        <w:t>S</w:t>
      </w:r>
      <w:r w:rsidRPr="003C6428">
        <w:rPr>
          <w:b/>
          <w:sz w:val="36"/>
        </w:rPr>
        <w:t>ociales</w:t>
      </w:r>
    </w:p>
    <w:p w14:paraId="6F39CC55" w14:textId="77777777" w:rsidR="00EE5374" w:rsidRPr="003C6428" w:rsidRDefault="00EE5374" w:rsidP="00465E69">
      <w:pPr>
        <w:spacing w:before="60" w:after="60"/>
        <w:ind w:left="0" w:firstLine="0"/>
        <w:jc w:val="center"/>
        <w:rPr>
          <w:b/>
          <w:szCs w:val="24"/>
        </w:rPr>
      </w:pPr>
    </w:p>
    <w:p w14:paraId="6F39CC56" w14:textId="77777777" w:rsidR="00EE5374" w:rsidRPr="003C6428" w:rsidRDefault="00EE5374" w:rsidP="00465E69">
      <w:pPr>
        <w:suppressAutoHyphens/>
        <w:spacing w:after="120"/>
        <w:ind w:left="0" w:firstLine="0"/>
        <w:rPr>
          <w:i/>
          <w:szCs w:val="24"/>
        </w:rPr>
      </w:pPr>
      <w:r w:rsidRPr="003C6428">
        <w:rPr>
          <w:i/>
          <w:szCs w:val="24"/>
        </w:rPr>
        <w:t>Indicateurs pour les rapports périodiques :</w:t>
      </w:r>
    </w:p>
    <w:p w14:paraId="6F39CC57" w14:textId="77777777" w:rsidR="00EE5374" w:rsidRPr="003C6428" w:rsidRDefault="00EE5374" w:rsidP="00945408">
      <w:pPr>
        <w:numPr>
          <w:ilvl w:val="0"/>
          <w:numId w:val="27"/>
        </w:numPr>
        <w:suppressAutoHyphens/>
        <w:spacing w:after="120"/>
        <w:ind w:left="0" w:firstLine="0"/>
        <w:rPr>
          <w:i/>
          <w:szCs w:val="24"/>
        </w:rPr>
      </w:pPr>
      <w:r w:rsidRPr="003C6428">
        <w:rPr>
          <w:i/>
          <w:szCs w:val="24"/>
        </w:rPr>
        <w:t>Incidents environnementaux ou non conformités avec les exigences contractuelles, y compris contamination, pollution ou dommage aux sols ou aux ressources en eau ;</w:t>
      </w:r>
    </w:p>
    <w:p w14:paraId="6F39CC58" w14:textId="77777777" w:rsidR="00EE5374" w:rsidRPr="003C6428" w:rsidRDefault="00EE5374" w:rsidP="00945408">
      <w:pPr>
        <w:numPr>
          <w:ilvl w:val="0"/>
          <w:numId w:val="27"/>
        </w:numPr>
        <w:suppressAutoHyphens/>
        <w:spacing w:after="120"/>
        <w:ind w:left="0" w:firstLine="0"/>
        <w:rPr>
          <w:i/>
          <w:szCs w:val="24"/>
        </w:rPr>
      </w:pPr>
      <w:r w:rsidRPr="003C6428">
        <w:rPr>
          <w:i/>
          <w:szCs w:val="24"/>
        </w:rPr>
        <w:t>Incidents relatifs à l’hygiène et la sécurité, accidents, blessures et toutes victimes ayant nécessité des soins ;</w:t>
      </w:r>
    </w:p>
    <w:p w14:paraId="6F39CC59" w14:textId="77777777" w:rsidR="00EE5374" w:rsidRPr="003C6428" w:rsidRDefault="00EE5374" w:rsidP="00945408">
      <w:pPr>
        <w:numPr>
          <w:ilvl w:val="0"/>
          <w:numId w:val="27"/>
        </w:numPr>
        <w:suppressAutoHyphens/>
        <w:spacing w:after="120"/>
        <w:ind w:left="0" w:firstLine="0"/>
        <w:rPr>
          <w:i/>
          <w:szCs w:val="24"/>
        </w:rPr>
      </w:pPr>
      <w:r w:rsidRPr="003C6428">
        <w:rPr>
          <w:i/>
          <w:szCs w:val="24"/>
        </w:rPr>
        <w:t>Interactions avec les autorités de régulation : identifier l’agence, dates, objet, résultats (indiquer le résultat négatif en cas de non-résultat) ;</w:t>
      </w:r>
    </w:p>
    <w:p w14:paraId="6F39CC5A" w14:textId="77777777" w:rsidR="00EE5374" w:rsidRPr="003C6428" w:rsidRDefault="00EE5374" w:rsidP="00945408">
      <w:pPr>
        <w:numPr>
          <w:ilvl w:val="0"/>
          <w:numId w:val="27"/>
        </w:numPr>
        <w:suppressAutoHyphens/>
        <w:spacing w:after="120"/>
        <w:ind w:left="0" w:firstLine="0"/>
        <w:rPr>
          <w:i/>
          <w:szCs w:val="24"/>
        </w:rPr>
      </w:pPr>
      <w:r w:rsidRPr="003C6428">
        <w:rPr>
          <w:i/>
          <w:szCs w:val="24"/>
        </w:rPr>
        <w:t>Etats de tous les permis et accords :</w:t>
      </w:r>
    </w:p>
    <w:p w14:paraId="6F39CC5B" w14:textId="77777777" w:rsidR="00EE5374" w:rsidRPr="003C6428" w:rsidRDefault="00EE5374" w:rsidP="00945408">
      <w:pPr>
        <w:numPr>
          <w:ilvl w:val="1"/>
          <w:numId w:val="27"/>
        </w:numPr>
        <w:suppressAutoHyphens/>
        <w:spacing w:after="120"/>
        <w:ind w:left="0" w:firstLine="0"/>
        <w:rPr>
          <w:szCs w:val="24"/>
        </w:rPr>
      </w:pPr>
      <w:r w:rsidRPr="003C6428">
        <w:rPr>
          <w:szCs w:val="24"/>
        </w:rPr>
        <w:t>Permis de travail : nombre de permis requis, nombre de permis obtenus, actions entreprises pour les permis non obtenus ;</w:t>
      </w:r>
    </w:p>
    <w:p w14:paraId="6F39CC5C" w14:textId="77777777" w:rsidR="00EE5374" w:rsidRPr="003C6428" w:rsidRDefault="00EE5374" w:rsidP="00945408">
      <w:pPr>
        <w:numPr>
          <w:ilvl w:val="1"/>
          <w:numId w:val="27"/>
        </w:numPr>
        <w:suppressAutoHyphens/>
        <w:spacing w:after="120"/>
        <w:ind w:left="0" w:firstLine="0"/>
        <w:rPr>
          <w:szCs w:val="24"/>
        </w:rPr>
      </w:pPr>
      <w:r w:rsidRPr="003C6428">
        <w:rPr>
          <w:szCs w:val="24"/>
        </w:rPr>
        <w:t>Situation des permis et consentements :</w:t>
      </w:r>
    </w:p>
    <w:p w14:paraId="6F39CC5D" w14:textId="77777777" w:rsidR="00EE5374" w:rsidRPr="003C6428" w:rsidRDefault="00EE5374" w:rsidP="00945408">
      <w:pPr>
        <w:numPr>
          <w:ilvl w:val="2"/>
          <w:numId w:val="27"/>
        </w:numPr>
        <w:suppressAutoHyphens/>
        <w:spacing w:after="120"/>
        <w:ind w:left="0" w:firstLine="0"/>
        <w:rPr>
          <w:szCs w:val="24"/>
        </w:rPr>
      </w:pPr>
      <w:r w:rsidRPr="003C6428">
        <w:rPr>
          <w:szCs w:val="24"/>
        </w:rPr>
        <w:t>Liste des zones/installations nécessitant un permis (carrières, centrales d’enrobage), la date de demande, la date d’obtention (actions de suivi pour les permis non obtenus), date de présentation au Directeur de travaux (ou représentant), état de la zone (attente de permis, en activité, abandonné sans remise en état, plan de restauration en cours de mise en œuvre, etc.)</w:t>
      </w:r>
    </w:p>
    <w:p w14:paraId="6F39CC5E" w14:textId="77777777" w:rsidR="00EE5374" w:rsidRPr="003C6428" w:rsidRDefault="00EE5374" w:rsidP="00945408">
      <w:pPr>
        <w:numPr>
          <w:ilvl w:val="2"/>
          <w:numId w:val="27"/>
        </w:numPr>
        <w:suppressAutoHyphens/>
        <w:spacing w:after="120"/>
        <w:ind w:left="0" w:firstLine="0"/>
        <w:rPr>
          <w:szCs w:val="24"/>
        </w:rPr>
      </w:pPr>
      <w:r w:rsidRPr="003C6428">
        <w:rPr>
          <w:szCs w:val="24"/>
        </w:rPr>
        <w:t>Liste de zones nécessitant l’accord du propriétaire (zone d’emprunt ou de dépôt, site de camp), date de présentation au Directeur de travaux (ou représentant) ;</w:t>
      </w:r>
    </w:p>
    <w:p w14:paraId="6F39CC5F" w14:textId="77777777" w:rsidR="00EE5374" w:rsidRPr="003C6428" w:rsidRDefault="00EE5374" w:rsidP="00945408">
      <w:pPr>
        <w:numPr>
          <w:ilvl w:val="2"/>
          <w:numId w:val="27"/>
        </w:numPr>
        <w:suppressAutoHyphens/>
        <w:spacing w:after="120"/>
        <w:ind w:left="0" w:firstLine="0"/>
        <w:rPr>
          <w:szCs w:val="24"/>
        </w:rPr>
      </w:pPr>
      <w:r w:rsidRPr="003C6428">
        <w:rPr>
          <w:szCs w:val="24"/>
        </w:rPr>
        <w:t>Identifier les activités principales entreprises sur chacune des zones durant le mois passé et les grandes lignes des actions de protection environnementale et sociale (préparation du site/déboisement, marquage des limites/bornage, récupération de la terre végétale, gestion de la circulation, planification de la restauration/démobilisation, mise en œuvre de la restauration/démobilisation) ;</w:t>
      </w:r>
    </w:p>
    <w:p w14:paraId="6F39CC60" w14:textId="77777777" w:rsidR="00EE5374" w:rsidRPr="003C6428" w:rsidRDefault="00EE5374" w:rsidP="00945408">
      <w:pPr>
        <w:numPr>
          <w:ilvl w:val="2"/>
          <w:numId w:val="27"/>
        </w:numPr>
        <w:suppressAutoHyphens/>
        <w:spacing w:after="120"/>
        <w:ind w:left="0" w:firstLine="0"/>
        <w:rPr>
          <w:szCs w:val="24"/>
        </w:rPr>
      </w:pPr>
      <w:r w:rsidRPr="003C6428">
        <w:rPr>
          <w:szCs w:val="24"/>
        </w:rPr>
        <w:t>Pour les carrières : le point des relogements et dédommagements (accompli ou détail des activités du mois et situation présente).</w:t>
      </w:r>
    </w:p>
    <w:p w14:paraId="6F39CC61" w14:textId="77777777" w:rsidR="00EE5374" w:rsidRPr="003C6428" w:rsidRDefault="00EE5374" w:rsidP="00945408">
      <w:pPr>
        <w:numPr>
          <w:ilvl w:val="0"/>
          <w:numId w:val="27"/>
        </w:numPr>
        <w:suppressAutoHyphens/>
        <w:spacing w:after="120"/>
        <w:ind w:left="0" w:firstLine="0"/>
        <w:rPr>
          <w:szCs w:val="24"/>
        </w:rPr>
      </w:pPr>
      <w:r w:rsidRPr="003C6428">
        <w:rPr>
          <w:szCs w:val="24"/>
        </w:rPr>
        <w:t>Supervision de l’hygiène et la sécurité :</w:t>
      </w:r>
    </w:p>
    <w:p w14:paraId="6F39CC62" w14:textId="77777777" w:rsidR="00EE5374" w:rsidRPr="003C6428" w:rsidRDefault="00EE5374" w:rsidP="00945408">
      <w:pPr>
        <w:numPr>
          <w:ilvl w:val="1"/>
          <w:numId w:val="27"/>
        </w:numPr>
        <w:suppressAutoHyphens/>
        <w:spacing w:after="120"/>
        <w:ind w:left="0" w:firstLine="0"/>
        <w:rPr>
          <w:szCs w:val="24"/>
        </w:rPr>
      </w:pPr>
      <w:r w:rsidRPr="003C6428">
        <w:rPr>
          <w:szCs w:val="24"/>
        </w:rPr>
        <w:t>Responsable de sécurité : nombre de jours travaillés, nombre d’inspections complètes et partielles, compte-rendu effectués aux responsables du projet ou des travaux ;</w:t>
      </w:r>
    </w:p>
    <w:p w14:paraId="6F39CC63" w14:textId="77777777" w:rsidR="00EE5374" w:rsidRPr="003C6428" w:rsidRDefault="00EE5374" w:rsidP="00945408">
      <w:pPr>
        <w:numPr>
          <w:ilvl w:val="1"/>
          <w:numId w:val="27"/>
        </w:numPr>
        <w:suppressAutoHyphens/>
        <w:spacing w:after="120"/>
        <w:ind w:left="0" w:firstLine="0"/>
        <w:rPr>
          <w:szCs w:val="24"/>
        </w:rPr>
      </w:pPr>
      <w:r w:rsidRPr="003C6428">
        <w:rPr>
          <w:szCs w:val="24"/>
        </w:rPr>
        <w:t>Nombre de travailleurs, d’heures de travail, indicateurs d’équipements de protection individuelles (EPI) utilisés (pourcentage de travailleurs dotés d’EPI complet, partiel, etc.), infractions observées commises par les travailleurs (par type d’infraction, EPI ou autres), avertissement donnés, avertissements en cas de récidives donnés, actions de suivi entreprises, le cas échéant ;</w:t>
      </w:r>
    </w:p>
    <w:p w14:paraId="6F39CC64" w14:textId="77777777" w:rsidR="00EE5374" w:rsidRPr="003C6428" w:rsidRDefault="00EE5374" w:rsidP="00945408">
      <w:pPr>
        <w:numPr>
          <w:ilvl w:val="0"/>
          <w:numId w:val="27"/>
        </w:numPr>
        <w:suppressAutoHyphens/>
        <w:spacing w:after="120"/>
        <w:ind w:left="0" w:firstLine="0"/>
        <w:rPr>
          <w:szCs w:val="24"/>
        </w:rPr>
      </w:pPr>
      <w:r w:rsidRPr="003C6428">
        <w:rPr>
          <w:szCs w:val="24"/>
        </w:rPr>
        <w:lastRenderedPageBreak/>
        <w:t>Logement des travailleurs :</w:t>
      </w:r>
    </w:p>
    <w:p w14:paraId="6F39CC65" w14:textId="77777777" w:rsidR="00EE5374" w:rsidRPr="003C6428" w:rsidRDefault="00EE5374" w:rsidP="00945408">
      <w:pPr>
        <w:numPr>
          <w:ilvl w:val="0"/>
          <w:numId w:val="71"/>
        </w:numPr>
        <w:suppressAutoHyphens/>
        <w:spacing w:after="120"/>
        <w:ind w:left="0" w:firstLine="0"/>
        <w:rPr>
          <w:szCs w:val="24"/>
        </w:rPr>
      </w:pPr>
      <w:r w:rsidRPr="003C6428">
        <w:rPr>
          <w:szCs w:val="24"/>
        </w:rPr>
        <w:t>Nombre de personnels expatriés hébergés dans les installations, nombre de personnel local ;</w:t>
      </w:r>
    </w:p>
    <w:p w14:paraId="6F39CC66" w14:textId="77777777" w:rsidR="00EE5374" w:rsidRPr="003C6428" w:rsidRDefault="00EE5374" w:rsidP="00945408">
      <w:pPr>
        <w:numPr>
          <w:ilvl w:val="0"/>
          <w:numId w:val="71"/>
        </w:numPr>
        <w:suppressAutoHyphens/>
        <w:spacing w:after="120"/>
        <w:ind w:left="0" w:firstLine="0"/>
        <w:rPr>
          <w:szCs w:val="24"/>
        </w:rPr>
      </w:pPr>
      <w:r w:rsidRPr="003C6428">
        <w:rPr>
          <w:szCs w:val="24"/>
        </w:rPr>
        <w:t>Date de la dernière inspection, et principales constatations effectuées lors de l’inspection, y compris la conformité des hébergements avec la réglementation nationale et locale et avec les bonnes pratiques, incluant l’assainissement /sanitaires, l’espace, etc. :</w:t>
      </w:r>
    </w:p>
    <w:p w14:paraId="6F39CC67" w14:textId="77777777" w:rsidR="00EE5374" w:rsidRPr="003C6428" w:rsidRDefault="00EE5374" w:rsidP="00945408">
      <w:pPr>
        <w:numPr>
          <w:ilvl w:val="0"/>
          <w:numId w:val="71"/>
        </w:numPr>
        <w:suppressAutoHyphens/>
        <w:spacing w:after="120"/>
        <w:ind w:left="0" w:firstLine="0"/>
        <w:rPr>
          <w:i/>
          <w:szCs w:val="24"/>
        </w:rPr>
      </w:pPr>
      <w:r w:rsidRPr="003C6428">
        <w:rPr>
          <w:szCs w:val="24"/>
        </w:rPr>
        <w:t>Actions entreprises pour recommander/demander des conditions améliorées, ou pour améliorer les conditions.</w:t>
      </w:r>
    </w:p>
    <w:p w14:paraId="6F39CC68" w14:textId="77777777" w:rsidR="00EE5374" w:rsidRPr="003C6428" w:rsidRDefault="00EE5374" w:rsidP="00945408">
      <w:pPr>
        <w:numPr>
          <w:ilvl w:val="0"/>
          <w:numId w:val="27"/>
        </w:numPr>
        <w:suppressAutoHyphens/>
        <w:spacing w:after="120"/>
        <w:ind w:left="0" w:firstLine="0"/>
        <w:rPr>
          <w:i/>
          <w:szCs w:val="24"/>
        </w:rPr>
      </w:pPr>
      <w:r w:rsidRPr="003C6428">
        <w:rPr>
          <w:i/>
          <w:szCs w:val="24"/>
        </w:rPr>
        <w:t>Services de santé : fournisseur de services de santé, information et/ou formation, localisation de clinique, nombre de malades et de traitements de maladies et diagnostics (ne pas fournir de noms de patients) ;</w:t>
      </w:r>
    </w:p>
    <w:p w14:paraId="6F39CC69" w14:textId="77777777" w:rsidR="00EE5374" w:rsidRPr="003C6428" w:rsidRDefault="00EE5374" w:rsidP="00945408">
      <w:pPr>
        <w:numPr>
          <w:ilvl w:val="0"/>
          <w:numId w:val="27"/>
        </w:numPr>
        <w:suppressAutoHyphens/>
        <w:spacing w:after="120"/>
        <w:ind w:left="0" w:firstLine="0"/>
        <w:rPr>
          <w:i/>
          <w:szCs w:val="24"/>
        </w:rPr>
      </w:pPr>
      <w:r w:rsidRPr="003C6428">
        <w:rPr>
          <w:i/>
          <w:szCs w:val="24"/>
        </w:rPr>
        <w:t>Genre (pour expatriés et locaux séparément) : nombre de travailleurs femmes, pourcentage de la main d’œuvre, problème sexo-spécifiques rencontrés et remédiés (se référer aux sections concernant les réclamations/plaintes ou autres, selon les besoins) ;</w:t>
      </w:r>
    </w:p>
    <w:p w14:paraId="6F39CC6A" w14:textId="77777777" w:rsidR="00EE5374" w:rsidRPr="003C6428" w:rsidRDefault="00EE5374" w:rsidP="00945408">
      <w:pPr>
        <w:numPr>
          <w:ilvl w:val="0"/>
          <w:numId w:val="27"/>
        </w:numPr>
        <w:suppressAutoHyphens/>
        <w:spacing w:after="120"/>
        <w:ind w:left="0" w:firstLine="0"/>
        <w:rPr>
          <w:i/>
          <w:szCs w:val="24"/>
        </w:rPr>
      </w:pPr>
      <w:r w:rsidRPr="003C6428">
        <w:rPr>
          <w:i/>
          <w:szCs w:val="24"/>
        </w:rPr>
        <w:t>Formation :</w:t>
      </w:r>
    </w:p>
    <w:p w14:paraId="6F39CC6B" w14:textId="77777777" w:rsidR="00EE5374" w:rsidRPr="003C6428" w:rsidRDefault="00EE5374" w:rsidP="00945408">
      <w:pPr>
        <w:numPr>
          <w:ilvl w:val="0"/>
          <w:numId w:val="72"/>
        </w:numPr>
        <w:suppressAutoHyphens/>
        <w:spacing w:after="120"/>
        <w:ind w:left="0" w:firstLine="0"/>
        <w:rPr>
          <w:szCs w:val="24"/>
        </w:rPr>
      </w:pPr>
      <w:r w:rsidRPr="003C6428">
        <w:rPr>
          <w:szCs w:val="24"/>
        </w:rPr>
        <w:t>Nombre de nouveaux travailleurs, nombre ayant reçu une formation initiale, dates de ces formations ;</w:t>
      </w:r>
    </w:p>
    <w:p w14:paraId="6F39CC6C" w14:textId="77777777" w:rsidR="00EE5374" w:rsidRPr="003C6428" w:rsidRDefault="00EE5374" w:rsidP="00945408">
      <w:pPr>
        <w:numPr>
          <w:ilvl w:val="0"/>
          <w:numId w:val="72"/>
        </w:numPr>
        <w:suppressAutoHyphens/>
        <w:spacing w:after="120"/>
        <w:ind w:left="0" w:firstLine="0"/>
        <w:rPr>
          <w:szCs w:val="24"/>
        </w:rPr>
      </w:pPr>
      <w:r w:rsidRPr="003C6428">
        <w:rPr>
          <w:szCs w:val="24"/>
        </w:rPr>
        <w:t>Nombre et dates de discussions concernant les « boites à outils », nombre de travailleurs ayant reçu la formation sur la sécurité et l’hygiène au travail, la formation environnementale et sociale ;</w:t>
      </w:r>
    </w:p>
    <w:p w14:paraId="6F39CC6D" w14:textId="77777777" w:rsidR="00EE5374" w:rsidRPr="003C6428" w:rsidRDefault="00EE5374" w:rsidP="00945408">
      <w:pPr>
        <w:numPr>
          <w:ilvl w:val="0"/>
          <w:numId w:val="72"/>
        </w:numPr>
        <w:suppressAutoHyphens/>
        <w:spacing w:after="120"/>
        <w:ind w:left="0" w:firstLine="0"/>
        <w:rPr>
          <w:szCs w:val="24"/>
        </w:rPr>
      </w:pPr>
      <w:r w:rsidRPr="003C6428">
        <w:rPr>
          <w:szCs w:val="24"/>
        </w:rPr>
        <w:t>Nombre et dates des séances de sensibilisation et/ou formation sur les maladies transmissibles ;   nombre de travailleurs ayant reçu la formation (au cours de ce mois et cumulé) ; question identique pour la sensibilisation sexo-spécifique, formation de l’homme/la femme « porte drapeau » ;</w:t>
      </w:r>
    </w:p>
    <w:p w14:paraId="6F39CC6E" w14:textId="77777777" w:rsidR="00EE5374" w:rsidRPr="003C6428" w:rsidRDefault="00EE5374" w:rsidP="00945408">
      <w:pPr>
        <w:pStyle w:val="Paragraphedeliste"/>
        <w:numPr>
          <w:ilvl w:val="0"/>
          <w:numId w:val="72"/>
        </w:numPr>
        <w:tabs>
          <w:tab w:val="left" w:pos="1350"/>
        </w:tabs>
        <w:spacing w:after="120" w:line="276" w:lineRule="auto"/>
        <w:ind w:left="0" w:firstLine="0"/>
        <w:jc w:val="left"/>
        <w:rPr>
          <w:szCs w:val="24"/>
        </w:rPr>
      </w:pPr>
      <w:r w:rsidRPr="003C6428">
        <w:rPr>
          <w:szCs w:val="24"/>
        </w:rPr>
        <w:t xml:space="preserve">Nombre et date de sensibilisation à la prévention EAS et HS, et/ou de formation et événements, y compris nombre de travailleurs recevant une formation sur le Code de Conduite du Personnel de l’Entrepreneur (au cours de ce mois et cumulé), etc. </w:t>
      </w:r>
    </w:p>
    <w:p w14:paraId="6F39CC6F" w14:textId="77777777" w:rsidR="00EE5374" w:rsidRPr="003C6428" w:rsidRDefault="00EE5374" w:rsidP="00945408">
      <w:pPr>
        <w:numPr>
          <w:ilvl w:val="0"/>
          <w:numId w:val="27"/>
        </w:numPr>
        <w:suppressAutoHyphens/>
        <w:spacing w:after="120"/>
        <w:ind w:left="0" w:firstLine="0"/>
        <w:rPr>
          <w:i/>
          <w:szCs w:val="24"/>
        </w:rPr>
      </w:pPr>
      <w:r w:rsidRPr="003C6428">
        <w:rPr>
          <w:i/>
          <w:szCs w:val="24"/>
        </w:rPr>
        <w:t>Supervision environnementale et sociale</w:t>
      </w:r>
    </w:p>
    <w:p w14:paraId="6F39CC70" w14:textId="77777777" w:rsidR="00EE5374" w:rsidRPr="003C6428" w:rsidRDefault="00EE5374" w:rsidP="00945408">
      <w:pPr>
        <w:numPr>
          <w:ilvl w:val="0"/>
          <w:numId w:val="73"/>
        </w:numPr>
        <w:suppressAutoHyphens/>
        <w:spacing w:after="120"/>
        <w:ind w:left="0" w:firstLine="0"/>
        <w:rPr>
          <w:szCs w:val="24"/>
        </w:rPr>
      </w:pPr>
      <w:r w:rsidRPr="003C6428">
        <w:rPr>
          <w:szCs w:val="24"/>
        </w:rPr>
        <w:t>Environnementaliste : nombre de jours travaillés, zones inspectées et nombre d’inspections de chacune (section de route, camp, logements, carrières, zones d’emprunt, zones de dépôt, marais, traversées forestières, etc.) ; grandes lignes des activités et constatations (y compris infractions aux bonnes pratiques environnementales et/ou sociales, actions entreprises), compte-rendu effectués aux responsables environnementaux/sociaux du projet ou des travaux ;</w:t>
      </w:r>
    </w:p>
    <w:p w14:paraId="6F39CC71" w14:textId="77777777" w:rsidR="00EE5374" w:rsidRPr="003C6428" w:rsidRDefault="00EE5374" w:rsidP="00945408">
      <w:pPr>
        <w:numPr>
          <w:ilvl w:val="0"/>
          <w:numId w:val="73"/>
        </w:numPr>
        <w:suppressAutoHyphens/>
        <w:spacing w:after="120"/>
        <w:ind w:left="0" w:firstLine="0"/>
        <w:rPr>
          <w:szCs w:val="24"/>
        </w:rPr>
      </w:pPr>
      <w:r w:rsidRPr="003C6428">
        <w:rPr>
          <w:szCs w:val="24"/>
        </w:rPr>
        <w:t>Sociologiste : nombre de jours travaillés, nombre d’inspections complètes ou partielles (par zone, section de route, camp, logements, carrières, zones d’emprunt, zones de dépôt, clinique, centre VIH/SIDA, centres communautaires, etc.) ; grandes lignes des activités et constatations (y compris infractions aux bonnes pratiques environnementales et/ou sociales, actions entreprises), compte-rendu effectués aux responsables environnementaux/sociaux du projet ou des travaux ;</w:t>
      </w:r>
    </w:p>
    <w:p w14:paraId="6F39CC72" w14:textId="77777777" w:rsidR="00EE5374" w:rsidRPr="003C6428" w:rsidRDefault="00EE5374" w:rsidP="00945408">
      <w:pPr>
        <w:numPr>
          <w:ilvl w:val="0"/>
          <w:numId w:val="73"/>
        </w:numPr>
        <w:suppressAutoHyphens/>
        <w:spacing w:after="120"/>
        <w:ind w:left="0" w:firstLine="0"/>
        <w:rPr>
          <w:szCs w:val="24"/>
        </w:rPr>
      </w:pPr>
      <w:r w:rsidRPr="003C6428">
        <w:rPr>
          <w:szCs w:val="24"/>
        </w:rPr>
        <w:t>Personne(s) chargée de liaison avec les communautés : nombre de jours travaillés, nombre de personnes rencontrées, grandes lignes des activités (problèmes soulevés), compte-rendu effectués aux responsables environnementaux/sociaux du projet ou des travaux </w:t>
      </w:r>
    </w:p>
    <w:p w14:paraId="6F39CC73" w14:textId="77777777" w:rsidR="00EE5374" w:rsidRPr="003C6428" w:rsidRDefault="00EE5374" w:rsidP="00945408">
      <w:pPr>
        <w:numPr>
          <w:ilvl w:val="0"/>
          <w:numId w:val="27"/>
        </w:numPr>
        <w:suppressAutoHyphens/>
        <w:spacing w:after="120"/>
        <w:ind w:left="0" w:firstLine="0"/>
        <w:rPr>
          <w:szCs w:val="24"/>
        </w:rPr>
      </w:pPr>
      <w:r w:rsidRPr="003C6428">
        <w:rPr>
          <w:i/>
          <w:szCs w:val="24"/>
        </w:rPr>
        <w:lastRenderedPageBreak/>
        <w:t>Plaintes/réclamations </w:t>
      </w:r>
      <w:r w:rsidRPr="003C6428">
        <w:rPr>
          <w:szCs w:val="24"/>
        </w:rPr>
        <w:t>: liste des plaintes (ex. nombre de plaintes ES et HS) de ce mois et nombre des plaintes antérieures non résolues, par ordre chronologique d’enregistrement, l’âge et le sexe des plaignants, mode de réception, à qui la plainte a-t-elle été référée pour suite à donner, résolution et date (si l’affaire est traitée et classée), information en retour du plaignant, action de suivi nécessaire le cas échéant (se référer aux autres sections, selon les besoins) :</w:t>
      </w:r>
    </w:p>
    <w:p w14:paraId="6F39CC74" w14:textId="77777777" w:rsidR="00EE5374" w:rsidRPr="003C6428" w:rsidRDefault="00EE5374" w:rsidP="00945408">
      <w:pPr>
        <w:numPr>
          <w:ilvl w:val="0"/>
          <w:numId w:val="74"/>
        </w:numPr>
        <w:suppressAutoHyphens/>
        <w:spacing w:after="120"/>
        <w:ind w:left="0" w:firstLine="0"/>
        <w:rPr>
          <w:szCs w:val="24"/>
        </w:rPr>
      </w:pPr>
      <w:r w:rsidRPr="003C6428">
        <w:rPr>
          <w:szCs w:val="24"/>
        </w:rPr>
        <w:t>Griefs des travailleurs ;</w:t>
      </w:r>
    </w:p>
    <w:p w14:paraId="6F39CC75" w14:textId="77777777" w:rsidR="00EE5374" w:rsidRPr="003C6428" w:rsidRDefault="00EE5374" w:rsidP="00945408">
      <w:pPr>
        <w:numPr>
          <w:ilvl w:val="0"/>
          <w:numId w:val="74"/>
        </w:numPr>
        <w:suppressAutoHyphens/>
        <w:spacing w:after="120"/>
        <w:ind w:left="0" w:firstLine="0"/>
        <w:rPr>
          <w:szCs w:val="24"/>
        </w:rPr>
      </w:pPr>
      <w:r w:rsidRPr="003C6428">
        <w:rPr>
          <w:szCs w:val="24"/>
        </w:rPr>
        <w:t>Griefs des communautés ;</w:t>
      </w:r>
    </w:p>
    <w:p w14:paraId="6F39CC76" w14:textId="77777777" w:rsidR="00EE5374" w:rsidRPr="003C6428" w:rsidRDefault="00EE5374" w:rsidP="00945408">
      <w:pPr>
        <w:numPr>
          <w:ilvl w:val="0"/>
          <w:numId w:val="27"/>
        </w:numPr>
        <w:suppressAutoHyphens/>
        <w:spacing w:after="120"/>
        <w:ind w:left="0" w:firstLine="0"/>
        <w:rPr>
          <w:i/>
          <w:szCs w:val="24"/>
        </w:rPr>
      </w:pPr>
      <w:r w:rsidRPr="003C6428">
        <w:rPr>
          <w:i/>
          <w:szCs w:val="24"/>
        </w:rPr>
        <w:t>Circulation, sécurité routière et matériels/véhicules :</w:t>
      </w:r>
    </w:p>
    <w:p w14:paraId="6F39CC77" w14:textId="77777777" w:rsidR="00EE5374" w:rsidRPr="003C6428" w:rsidRDefault="00EE5374" w:rsidP="00945408">
      <w:pPr>
        <w:numPr>
          <w:ilvl w:val="0"/>
          <w:numId w:val="75"/>
        </w:numPr>
        <w:suppressAutoHyphens/>
        <w:spacing w:after="120"/>
        <w:ind w:left="0" w:firstLine="0"/>
        <w:rPr>
          <w:szCs w:val="24"/>
        </w:rPr>
      </w:pPr>
      <w:r w:rsidRPr="003C6428">
        <w:rPr>
          <w:szCs w:val="24"/>
        </w:rPr>
        <w:t>Incidents de circulation et sécurité routière et accidents impliquant des véhicules ou des matériels du projet : indiquer la date, le lieu, les dommages, la cause, le suivi ;</w:t>
      </w:r>
    </w:p>
    <w:p w14:paraId="6F39CC78" w14:textId="77777777" w:rsidR="00EE5374" w:rsidRPr="003C6428" w:rsidRDefault="00EE5374" w:rsidP="00945408">
      <w:pPr>
        <w:numPr>
          <w:ilvl w:val="0"/>
          <w:numId w:val="75"/>
        </w:numPr>
        <w:suppressAutoHyphens/>
        <w:spacing w:after="120"/>
        <w:ind w:left="0" w:firstLine="0"/>
        <w:rPr>
          <w:szCs w:val="24"/>
        </w:rPr>
      </w:pPr>
      <w:r w:rsidRPr="003C6428">
        <w:rPr>
          <w:szCs w:val="24"/>
        </w:rPr>
        <w:t>Accidents de circulation impliquant des véhicules ou des propriétés extérieurs au projet : indiquer la date, le lieu, les dommages, la cause, le suivi ;</w:t>
      </w:r>
    </w:p>
    <w:p w14:paraId="6F39CC79" w14:textId="77777777" w:rsidR="00EE5374" w:rsidRPr="003C6428" w:rsidRDefault="00EE5374" w:rsidP="00945408">
      <w:pPr>
        <w:numPr>
          <w:ilvl w:val="0"/>
          <w:numId w:val="75"/>
        </w:numPr>
        <w:suppressAutoHyphens/>
        <w:spacing w:after="120"/>
        <w:ind w:left="0" w:firstLine="0"/>
        <w:rPr>
          <w:szCs w:val="24"/>
        </w:rPr>
      </w:pPr>
      <w:r w:rsidRPr="003C6428">
        <w:rPr>
          <w:szCs w:val="24"/>
        </w:rPr>
        <w:t>Etat général des véhicules ou des matériels (évaluation subjective par l’environnementaliste) ; réparations et entretien non-courant nécessaire pour améliorer la sécurité et/ou la performance environnementale (pour restreindre les fumées, etc.)</w:t>
      </w:r>
    </w:p>
    <w:p w14:paraId="6F39CC7A" w14:textId="77777777" w:rsidR="00EE5374" w:rsidRPr="003C6428" w:rsidRDefault="00EE5374" w:rsidP="00945408">
      <w:pPr>
        <w:numPr>
          <w:ilvl w:val="0"/>
          <w:numId w:val="27"/>
        </w:numPr>
        <w:suppressAutoHyphens/>
        <w:spacing w:after="120"/>
        <w:ind w:left="0" w:firstLine="0"/>
        <w:rPr>
          <w:i/>
          <w:szCs w:val="24"/>
        </w:rPr>
      </w:pPr>
      <w:r w:rsidRPr="003C6428">
        <w:rPr>
          <w:i/>
          <w:szCs w:val="24"/>
        </w:rPr>
        <w:t>Aspects environnementaux et mesures de réduction (ce qui a été réalisé) :</w:t>
      </w:r>
    </w:p>
    <w:p w14:paraId="6F39CC7B" w14:textId="77777777" w:rsidR="00EE5374" w:rsidRPr="003C6428" w:rsidRDefault="00EE5374" w:rsidP="00945408">
      <w:pPr>
        <w:numPr>
          <w:ilvl w:val="0"/>
          <w:numId w:val="76"/>
        </w:numPr>
        <w:suppressAutoHyphens/>
        <w:spacing w:after="120"/>
        <w:ind w:left="0" w:firstLine="0"/>
        <w:rPr>
          <w:szCs w:val="24"/>
        </w:rPr>
      </w:pPr>
      <w:r w:rsidRPr="003C6428">
        <w:rPr>
          <w:szCs w:val="24"/>
        </w:rPr>
        <w:t>Poussière : nombre d’arroseuses en service, nombre de jours d’arrosage, nombre de plaintes, avertissements donnés par l’environnementaliste, mesures prises pour remédier ; grandes lignes des mesures de contrôle de poussière à la carrière (enveloppes, sprays, état opérationnel) ; % de camions d’enrochements/terres/matériaux bâchés, actions entreprises pour les véhicules non bâchés ;</w:t>
      </w:r>
    </w:p>
    <w:p w14:paraId="6F39CC7C" w14:textId="77777777" w:rsidR="00EE5374" w:rsidRPr="003C6428" w:rsidRDefault="00EE5374" w:rsidP="00945408">
      <w:pPr>
        <w:numPr>
          <w:ilvl w:val="0"/>
          <w:numId w:val="76"/>
        </w:numPr>
        <w:suppressAutoHyphens/>
        <w:spacing w:after="120"/>
        <w:ind w:left="0" w:firstLine="0"/>
        <w:rPr>
          <w:szCs w:val="24"/>
        </w:rPr>
      </w:pPr>
      <w:r w:rsidRPr="003C6428">
        <w:rPr>
          <w:szCs w:val="24"/>
        </w:rPr>
        <w:t>Contrôle de l’érosion : mesure de prévention par lieu, état des traversées de filet ou cours d’eau, inspections de l’environnementaliste et résultats, actions entreprises pour traiter les questions, réparations d’urgence nécessaires afin de limiter l’érosion/la sédimentation ;</w:t>
      </w:r>
    </w:p>
    <w:p w14:paraId="6F39CC7D" w14:textId="77777777" w:rsidR="00EE5374" w:rsidRPr="003C6428" w:rsidRDefault="00EE5374" w:rsidP="00945408">
      <w:pPr>
        <w:numPr>
          <w:ilvl w:val="0"/>
          <w:numId w:val="76"/>
        </w:numPr>
        <w:suppressAutoHyphens/>
        <w:spacing w:after="120"/>
        <w:ind w:left="0" w:firstLine="0"/>
        <w:rPr>
          <w:szCs w:val="24"/>
        </w:rPr>
      </w:pPr>
      <w:r w:rsidRPr="003C6428">
        <w:rPr>
          <w:szCs w:val="24"/>
        </w:rPr>
        <w:t>Carrières, zones d’emprunt et de dépôt de matériaux, centrales d’enrobés : identifier les activités principales réalisées sur chacun des sites ce mois, et grandes lignes des mesures de protection environnementales et sociales : nettoyage de site/débroussaillage, marquage des limites/bornages, mise en dépôt provisoire pour réutilisation de terre végétale, gestion de la circulation, planification de la restauration/démobilisation, mise en œuvre de la restauration/démobilisation) ;</w:t>
      </w:r>
    </w:p>
    <w:p w14:paraId="6F39CC7E" w14:textId="77777777" w:rsidR="00EE5374" w:rsidRPr="003C6428" w:rsidRDefault="00EE5374" w:rsidP="00945408">
      <w:pPr>
        <w:numPr>
          <w:ilvl w:val="0"/>
          <w:numId w:val="76"/>
        </w:numPr>
        <w:suppressAutoHyphens/>
        <w:spacing w:after="120"/>
        <w:ind w:left="0" w:firstLine="0"/>
        <w:rPr>
          <w:szCs w:val="24"/>
        </w:rPr>
      </w:pPr>
      <w:r w:rsidRPr="003C6428">
        <w:rPr>
          <w:szCs w:val="24"/>
        </w:rPr>
        <w:t>Tirs/explosions : nombre de tirs (et lieux), état de mise en œuvre des plans de tir (incluant l’information préalable, les évacuations, etc.), incidents de dommages ou de plaintes hors-site (se référer aux autres sections, selon les besoins) ;</w:t>
      </w:r>
    </w:p>
    <w:p w14:paraId="6F39CC7F" w14:textId="77777777" w:rsidR="00EE5374" w:rsidRPr="003C6428" w:rsidRDefault="00EE5374" w:rsidP="00945408">
      <w:pPr>
        <w:numPr>
          <w:ilvl w:val="0"/>
          <w:numId w:val="76"/>
        </w:numPr>
        <w:suppressAutoHyphens/>
        <w:spacing w:after="120"/>
        <w:ind w:left="0" w:firstLine="0"/>
        <w:rPr>
          <w:szCs w:val="24"/>
        </w:rPr>
      </w:pPr>
      <w:r w:rsidRPr="003C6428">
        <w:rPr>
          <w:szCs w:val="24"/>
        </w:rPr>
        <w:t>Nettoyage des déversements, le cas échéant : substance déversée, lieu, quantité, actions entreprises, élimination des substances (rendre compte de tous les déversements qui ont résulté en la contamination de l’eau ou des sols ;</w:t>
      </w:r>
    </w:p>
    <w:p w14:paraId="6F39CC80" w14:textId="77777777" w:rsidR="00EE5374" w:rsidRPr="003C6428" w:rsidRDefault="00EE5374" w:rsidP="00945408">
      <w:pPr>
        <w:numPr>
          <w:ilvl w:val="0"/>
          <w:numId w:val="76"/>
        </w:numPr>
        <w:suppressAutoHyphens/>
        <w:spacing w:after="120"/>
        <w:ind w:left="0" w:firstLine="0"/>
        <w:rPr>
          <w:szCs w:val="24"/>
        </w:rPr>
      </w:pPr>
      <w:r w:rsidRPr="003C6428">
        <w:rPr>
          <w:szCs w:val="24"/>
        </w:rPr>
        <w:t>Gestion des déchets : types et quantités générées et traitées, y compris quantités enlevées du chantier (et par qui) ou réutilisées/recyclées/éliminées sur place ;</w:t>
      </w:r>
    </w:p>
    <w:p w14:paraId="6F39CC81" w14:textId="77777777" w:rsidR="00EE5374" w:rsidRPr="003C6428" w:rsidRDefault="00EE5374" w:rsidP="00945408">
      <w:pPr>
        <w:numPr>
          <w:ilvl w:val="0"/>
          <w:numId w:val="76"/>
        </w:numPr>
        <w:suppressAutoHyphens/>
        <w:spacing w:after="120"/>
        <w:ind w:left="0" w:firstLine="0"/>
        <w:rPr>
          <w:szCs w:val="24"/>
        </w:rPr>
      </w:pPr>
      <w:r w:rsidRPr="003C6428">
        <w:rPr>
          <w:szCs w:val="24"/>
        </w:rPr>
        <w:t>Détails des plantations d’arbres et autres actions de protection/réduction exigées réalisées ce mois ;</w:t>
      </w:r>
    </w:p>
    <w:p w14:paraId="6F39CC82" w14:textId="77777777" w:rsidR="00EE5374" w:rsidRPr="003C6428" w:rsidRDefault="00EE5374" w:rsidP="00945408">
      <w:pPr>
        <w:numPr>
          <w:ilvl w:val="0"/>
          <w:numId w:val="76"/>
        </w:numPr>
        <w:suppressAutoHyphens/>
        <w:spacing w:after="120"/>
        <w:ind w:left="0" w:firstLine="0"/>
        <w:rPr>
          <w:szCs w:val="24"/>
        </w:rPr>
      </w:pPr>
      <w:r w:rsidRPr="003C6428">
        <w:rPr>
          <w:szCs w:val="24"/>
        </w:rPr>
        <w:lastRenderedPageBreak/>
        <w:t>Détails des mesures de protections des eaux et marais exigées réalisées ce mois ;</w:t>
      </w:r>
    </w:p>
    <w:p w14:paraId="6F39CC83" w14:textId="77777777" w:rsidR="00EE5374" w:rsidRPr="003C6428" w:rsidRDefault="00EE5374" w:rsidP="00945408">
      <w:pPr>
        <w:numPr>
          <w:ilvl w:val="0"/>
          <w:numId w:val="27"/>
        </w:numPr>
        <w:suppressAutoHyphens/>
        <w:spacing w:after="120"/>
        <w:ind w:left="0" w:firstLine="0"/>
        <w:rPr>
          <w:i/>
          <w:szCs w:val="24"/>
        </w:rPr>
      </w:pPr>
      <w:r w:rsidRPr="003C6428">
        <w:rPr>
          <w:i/>
          <w:szCs w:val="24"/>
        </w:rPr>
        <w:t>Conformité :</w:t>
      </w:r>
    </w:p>
    <w:p w14:paraId="6F39CC84" w14:textId="77777777" w:rsidR="00EE5374" w:rsidRPr="003C6428" w:rsidRDefault="00EE5374" w:rsidP="00945408">
      <w:pPr>
        <w:numPr>
          <w:ilvl w:val="0"/>
          <w:numId w:val="77"/>
        </w:numPr>
        <w:suppressAutoHyphens/>
        <w:spacing w:after="120"/>
        <w:ind w:left="0" w:firstLine="0"/>
        <w:rPr>
          <w:szCs w:val="24"/>
        </w:rPr>
      </w:pPr>
      <w:r w:rsidRPr="003C6428">
        <w:rPr>
          <w:szCs w:val="24"/>
        </w:rPr>
        <w:t>Etat de la conformité concernant les autorisations/permis pertinents, les Travaux, incluant les carrières etc. : déclaration de conformité ou listes des problèmes et actions entreprises (ou devant être entreprises) afin de se conformer ;</w:t>
      </w:r>
    </w:p>
    <w:p w14:paraId="6F39CC85" w14:textId="77777777" w:rsidR="00EE5374" w:rsidRPr="003C6428" w:rsidRDefault="00EE5374" w:rsidP="00945408">
      <w:pPr>
        <w:numPr>
          <w:ilvl w:val="0"/>
          <w:numId w:val="77"/>
        </w:numPr>
        <w:suppressAutoHyphens/>
        <w:spacing w:after="120"/>
        <w:ind w:left="0" w:firstLine="0"/>
        <w:rPr>
          <w:szCs w:val="24"/>
        </w:rPr>
      </w:pPr>
      <w:r w:rsidRPr="003C6428">
        <w:rPr>
          <w:color w:val="000000"/>
          <w:szCs w:val="24"/>
        </w:rPr>
        <w:t>État de conformité des exigences C-ESMP/ESIP : état de conformité ou inscription des questions et des mesures prises (ou à prendre) pour parvenir à la conformité</w:t>
      </w:r>
      <w:r w:rsidRPr="003C6428">
        <w:rPr>
          <w:szCs w:val="24"/>
        </w:rPr>
        <w:t> ;</w:t>
      </w:r>
    </w:p>
    <w:p w14:paraId="6F39CC86" w14:textId="77777777" w:rsidR="00EE5374" w:rsidRPr="003C6428" w:rsidRDefault="00EE5374" w:rsidP="00945408">
      <w:pPr>
        <w:numPr>
          <w:ilvl w:val="0"/>
          <w:numId w:val="77"/>
        </w:numPr>
        <w:suppressAutoHyphens/>
        <w:spacing w:after="120"/>
        <w:ind w:left="0" w:firstLine="0"/>
        <w:rPr>
          <w:color w:val="000000"/>
          <w:szCs w:val="24"/>
        </w:rPr>
      </w:pPr>
      <w:r w:rsidRPr="003C6428">
        <w:rPr>
          <w:color w:val="000000"/>
          <w:szCs w:val="24"/>
        </w:rPr>
        <w:t>État de conformité du plan d’action en matière de prévention et d’intervention de EAS et HS : déclaration de conformité ou liste des questions et des mesures prises (ou à prendre) pour parvenir à la conformité ;</w:t>
      </w:r>
    </w:p>
    <w:p w14:paraId="6F39CC87" w14:textId="77777777" w:rsidR="00EE5374" w:rsidRPr="003C6428" w:rsidRDefault="00EE5374" w:rsidP="00945408">
      <w:pPr>
        <w:numPr>
          <w:ilvl w:val="0"/>
          <w:numId w:val="77"/>
        </w:numPr>
        <w:suppressAutoHyphens/>
        <w:spacing w:after="120"/>
        <w:ind w:left="0" w:firstLine="0"/>
        <w:rPr>
          <w:color w:val="000000"/>
          <w:szCs w:val="24"/>
        </w:rPr>
      </w:pPr>
      <w:r w:rsidRPr="003C6428">
        <w:rPr>
          <w:color w:val="000000"/>
          <w:szCs w:val="24"/>
        </w:rPr>
        <w:t xml:space="preserve">Etat de conformité du Plan de gestion de l’hygiène et de la sécurité concernant : état de conformité ou liste des questions et des mesures prises (ou à prendre) pour parvenir à la conformité ; </w:t>
      </w:r>
    </w:p>
    <w:p w14:paraId="6F39CC88" w14:textId="77777777" w:rsidR="00EE5374" w:rsidRPr="003C6428" w:rsidRDefault="00EE5374" w:rsidP="00945408">
      <w:pPr>
        <w:numPr>
          <w:ilvl w:val="0"/>
          <w:numId w:val="77"/>
        </w:numPr>
        <w:suppressAutoHyphens/>
        <w:spacing w:after="120"/>
        <w:ind w:left="0" w:firstLine="0"/>
        <w:rPr>
          <w:szCs w:val="24"/>
        </w:rPr>
      </w:pPr>
      <w:r w:rsidRPr="003C6428">
        <w:rPr>
          <w:color w:val="000000"/>
          <w:szCs w:val="24"/>
        </w:rPr>
        <w:t>Autres</w:t>
      </w:r>
      <w:r w:rsidRPr="003C6428">
        <w:rPr>
          <w:szCs w:val="24"/>
        </w:rPr>
        <w:t xml:space="preserve"> questions non résolues déjà identifiées au cours des mois précédents concernant les infractions environnementales et sociales : infractions persistantes, déficiences de matériel persistantes, persistance de véhicules non bâchés, déversements non traités, problèmes de dédommagement ou de tirs de mines persistants, etc. Références aux autres sections, selon les besoins.</w:t>
      </w:r>
    </w:p>
    <w:p w14:paraId="6F39CC89" w14:textId="77777777" w:rsidR="00EE5374" w:rsidRPr="003C6428" w:rsidRDefault="00EE5374" w:rsidP="00465E69">
      <w:pPr>
        <w:ind w:left="0" w:firstLine="0"/>
        <w:rPr>
          <w:rFonts w:eastAsiaTheme="majorEastAsia"/>
          <w:lang w:eastAsia="en-US"/>
        </w:rPr>
      </w:pPr>
    </w:p>
    <w:p w14:paraId="6F39CC8A" w14:textId="77777777" w:rsidR="00EE5374" w:rsidRPr="003C6428" w:rsidRDefault="00EE5374" w:rsidP="00465E69">
      <w:pPr>
        <w:ind w:left="0" w:firstLine="0"/>
        <w:rPr>
          <w:rFonts w:eastAsiaTheme="majorEastAsia"/>
          <w:lang w:eastAsia="en-US"/>
        </w:rPr>
      </w:pPr>
    </w:p>
    <w:p w14:paraId="6F39CC8B" w14:textId="77777777" w:rsidR="00EE5374" w:rsidRPr="003C6428" w:rsidRDefault="00EE5374" w:rsidP="00465E69">
      <w:pPr>
        <w:ind w:left="0" w:firstLine="0"/>
        <w:rPr>
          <w:rFonts w:eastAsiaTheme="majorEastAsia"/>
          <w:lang w:eastAsia="en-US"/>
        </w:rPr>
      </w:pPr>
      <w:r w:rsidRPr="003C6428">
        <w:rPr>
          <w:rFonts w:eastAsiaTheme="majorEastAsia"/>
          <w:lang w:eastAsia="en-US"/>
        </w:rPr>
        <w:br w:type="page"/>
      </w:r>
    </w:p>
    <w:p w14:paraId="6F39CC8C" w14:textId="77777777" w:rsidR="00EE5374" w:rsidRPr="003C6428" w:rsidRDefault="003F31C9" w:rsidP="00465E69">
      <w:pPr>
        <w:spacing w:line="276" w:lineRule="auto"/>
        <w:ind w:left="0" w:firstLine="0"/>
        <w:jc w:val="center"/>
        <w:rPr>
          <w:rFonts w:eastAsia="Calibri"/>
          <w:b/>
          <w:sz w:val="36"/>
          <w:szCs w:val="36"/>
        </w:rPr>
      </w:pPr>
      <w:r w:rsidRPr="003C6428">
        <w:rPr>
          <w:b/>
          <w:sz w:val="36"/>
          <w:szCs w:val="36"/>
        </w:rPr>
        <w:lastRenderedPageBreak/>
        <w:t>CCAP</w:t>
      </w:r>
    </w:p>
    <w:p w14:paraId="6F39CC8D" w14:textId="77777777" w:rsidR="00CB4ED1" w:rsidRPr="003C6428" w:rsidRDefault="00EE5374" w:rsidP="00465E69">
      <w:pPr>
        <w:spacing w:after="0" w:line="276" w:lineRule="auto"/>
        <w:ind w:left="0" w:firstLine="0"/>
        <w:jc w:val="center"/>
        <w:rPr>
          <w:b/>
          <w:sz w:val="36"/>
          <w:szCs w:val="36"/>
        </w:rPr>
      </w:pPr>
      <w:r w:rsidRPr="003C6428">
        <w:rPr>
          <w:b/>
          <w:sz w:val="36"/>
          <w:szCs w:val="36"/>
        </w:rPr>
        <w:t xml:space="preserve">Partie E- Déclaration sur l’Exploitation et l’Abus sexuels (EAS) et/ou le Harcèlement sexuel (HS) </w:t>
      </w:r>
    </w:p>
    <w:p w14:paraId="6F39CC8E" w14:textId="77777777" w:rsidR="00EE5374" w:rsidRPr="003C6428" w:rsidRDefault="00CB4ED1" w:rsidP="00465E69">
      <w:pPr>
        <w:spacing w:line="276" w:lineRule="auto"/>
        <w:ind w:left="0" w:firstLine="0"/>
        <w:jc w:val="center"/>
        <w:rPr>
          <w:rFonts w:eastAsia="Calibri"/>
          <w:b/>
          <w:sz w:val="36"/>
          <w:szCs w:val="36"/>
        </w:rPr>
      </w:pPr>
      <w:r w:rsidRPr="003C6428">
        <w:rPr>
          <w:b/>
          <w:sz w:val="36"/>
          <w:szCs w:val="36"/>
        </w:rPr>
        <w:t>pour les Sous-Traitants</w:t>
      </w:r>
    </w:p>
    <w:p w14:paraId="6F39CC8F" w14:textId="77777777" w:rsidR="00EE5374" w:rsidRPr="003C6428" w:rsidRDefault="00EE5374" w:rsidP="00465E69">
      <w:pPr>
        <w:spacing w:before="120" w:after="120" w:line="264" w:lineRule="exact"/>
        <w:ind w:left="0" w:firstLine="0"/>
        <w:rPr>
          <w:i/>
          <w:iCs/>
          <w:spacing w:val="-6"/>
          <w:szCs w:val="24"/>
        </w:rPr>
      </w:pPr>
      <w:r w:rsidRPr="003C6428">
        <w:rPr>
          <w:bCs/>
          <w:i/>
          <w:spacing w:val="6"/>
          <w:szCs w:val="24"/>
        </w:rPr>
        <w:t>[Le</w:t>
      </w:r>
      <w:r w:rsidR="00CF48FD" w:rsidRPr="003C6428">
        <w:rPr>
          <w:i/>
          <w:iCs/>
          <w:spacing w:val="-6"/>
          <w:szCs w:val="24"/>
        </w:rPr>
        <w:t>formulaire</w:t>
      </w:r>
      <w:r w:rsidRPr="003C6428">
        <w:rPr>
          <w:i/>
          <w:iCs/>
          <w:spacing w:val="-6"/>
          <w:szCs w:val="24"/>
        </w:rPr>
        <w:t xml:space="preserve">suivant doit être rempli par chaque sous-traitant proposé par l’Entrepreneur, qui n’a pas été nommé dans le </w:t>
      </w:r>
      <w:r w:rsidR="00CF48FD" w:rsidRPr="003C6428">
        <w:rPr>
          <w:i/>
          <w:iCs/>
          <w:spacing w:val="-6"/>
          <w:szCs w:val="24"/>
        </w:rPr>
        <w:t>M</w:t>
      </w:r>
      <w:r w:rsidRPr="003C6428">
        <w:rPr>
          <w:i/>
          <w:iCs/>
          <w:spacing w:val="-6"/>
          <w:szCs w:val="24"/>
        </w:rPr>
        <w:t>arché]</w:t>
      </w:r>
    </w:p>
    <w:p w14:paraId="6F39CC90" w14:textId="77777777" w:rsidR="00EE5374" w:rsidRPr="003C6428" w:rsidRDefault="00EE5374" w:rsidP="00465E69">
      <w:pPr>
        <w:spacing w:after="120" w:line="264" w:lineRule="exact"/>
        <w:ind w:left="0" w:firstLine="0"/>
        <w:jc w:val="right"/>
        <w:rPr>
          <w:spacing w:val="-4"/>
          <w:szCs w:val="24"/>
        </w:rPr>
      </w:pPr>
      <w:r w:rsidRPr="003C6428">
        <w:rPr>
          <w:spacing w:val="-4"/>
          <w:szCs w:val="24"/>
        </w:rPr>
        <w:t xml:space="preserve">Nom du </w:t>
      </w:r>
      <w:r w:rsidR="003F31C9" w:rsidRPr="003C6428">
        <w:rPr>
          <w:spacing w:val="-4"/>
          <w:szCs w:val="24"/>
        </w:rPr>
        <w:t>S</w:t>
      </w:r>
      <w:r w:rsidRPr="003C6428">
        <w:rPr>
          <w:spacing w:val="-4"/>
          <w:szCs w:val="24"/>
        </w:rPr>
        <w:t>ous-</w:t>
      </w:r>
      <w:r w:rsidR="003F31C9" w:rsidRPr="003C6428">
        <w:rPr>
          <w:spacing w:val="-4"/>
          <w:szCs w:val="24"/>
        </w:rPr>
        <w:t>T</w:t>
      </w:r>
      <w:r w:rsidRPr="003C6428">
        <w:rPr>
          <w:spacing w:val="-4"/>
          <w:szCs w:val="24"/>
        </w:rPr>
        <w:t xml:space="preserve">raitant : </w:t>
      </w:r>
      <w:r w:rsidRPr="003C6428">
        <w:rPr>
          <w:i/>
          <w:iCs/>
          <w:spacing w:val="-6"/>
          <w:szCs w:val="24"/>
        </w:rPr>
        <w:t>[insérer le nom complet]</w:t>
      </w:r>
    </w:p>
    <w:p w14:paraId="6F39CC91" w14:textId="77777777" w:rsidR="00EE5374" w:rsidRPr="003C6428" w:rsidRDefault="00EE5374" w:rsidP="00465E69">
      <w:pPr>
        <w:spacing w:after="120" w:line="264" w:lineRule="exact"/>
        <w:ind w:left="0" w:firstLine="0"/>
        <w:jc w:val="right"/>
        <w:rPr>
          <w:spacing w:val="-4"/>
          <w:szCs w:val="24"/>
        </w:rPr>
      </w:pPr>
      <w:r w:rsidRPr="003C6428">
        <w:rPr>
          <w:spacing w:val="-4"/>
          <w:szCs w:val="24"/>
        </w:rPr>
        <w:t xml:space="preserve">Date : </w:t>
      </w:r>
      <w:r w:rsidRPr="003C6428">
        <w:rPr>
          <w:i/>
          <w:iCs/>
          <w:spacing w:val="-6"/>
          <w:szCs w:val="24"/>
        </w:rPr>
        <w:t>[insérer le jour, le mois, l’année]</w:t>
      </w:r>
    </w:p>
    <w:p w14:paraId="6F39CC92" w14:textId="77777777" w:rsidR="00EE5374" w:rsidRPr="003C6428" w:rsidRDefault="00EE5374" w:rsidP="00465E69">
      <w:pPr>
        <w:spacing w:after="120" w:line="264" w:lineRule="exact"/>
        <w:ind w:left="0" w:firstLine="0"/>
        <w:jc w:val="right"/>
        <w:rPr>
          <w:spacing w:val="-4"/>
          <w:szCs w:val="24"/>
        </w:rPr>
      </w:pPr>
      <w:r w:rsidRPr="003C6428">
        <w:rPr>
          <w:szCs w:val="24"/>
        </w:rPr>
        <w:t xml:space="preserve">Référence </w:t>
      </w:r>
      <w:r w:rsidRPr="003C6428">
        <w:rPr>
          <w:spacing w:val="-4"/>
          <w:szCs w:val="24"/>
        </w:rPr>
        <w:t xml:space="preserve">du </w:t>
      </w:r>
      <w:r w:rsidR="0087621F" w:rsidRPr="003C6428">
        <w:rPr>
          <w:spacing w:val="-4"/>
          <w:szCs w:val="24"/>
        </w:rPr>
        <w:t>M</w:t>
      </w:r>
      <w:r w:rsidRPr="003C6428">
        <w:rPr>
          <w:spacing w:val="-4"/>
          <w:szCs w:val="24"/>
        </w:rPr>
        <w:t>arché :</w:t>
      </w:r>
      <w:r w:rsidRPr="003C6428">
        <w:rPr>
          <w:i/>
          <w:iCs/>
          <w:spacing w:val="-6"/>
          <w:szCs w:val="24"/>
        </w:rPr>
        <w:t>[insérer la référence du marché]</w:t>
      </w:r>
    </w:p>
    <w:p w14:paraId="6F39CC93" w14:textId="77777777" w:rsidR="00EE5374" w:rsidRPr="003C6428" w:rsidRDefault="00EE5374" w:rsidP="00465E69">
      <w:pPr>
        <w:spacing w:after="120" w:line="264" w:lineRule="exact"/>
        <w:ind w:left="0" w:firstLine="0"/>
        <w:jc w:val="right"/>
        <w:rPr>
          <w:spacing w:val="-4"/>
          <w:szCs w:val="24"/>
        </w:rPr>
      </w:pPr>
      <w:r w:rsidRPr="003C6428">
        <w:rPr>
          <w:spacing w:val="-4"/>
          <w:szCs w:val="24"/>
        </w:rPr>
        <w:t>Page </w:t>
      </w:r>
      <w:r w:rsidRPr="003C6428">
        <w:rPr>
          <w:szCs w:val="24"/>
        </w:rPr>
        <w:t xml:space="preserve">: </w:t>
      </w:r>
      <w:r w:rsidRPr="003C6428">
        <w:rPr>
          <w:i/>
          <w:iCs/>
          <w:spacing w:val="-6"/>
          <w:szCs w:val="24"/>
        </w:rPr>
        <w:t xml:space="preserve">[insérer le numéro de pages] [insérer le nombre total] </w:t>
      </w:r>
    </w:p>
    <w:tbl>
      <w:tblPr>
        <w:tblW w:w="9389" w:type="dxa"/>
        <w:tblInd w:w="3" w:type="dxa"/>
        <w:tblLayout w:type="fixed"/>
        <w:tblCellMar>
          <w:left w:w="0" w:type="dxa"/>
          <w:right w:w="0" w:type="dxa"/>
        </w:tblCellMar>
        <w:tblLook w:val="0000" w:firstRow="0" w:lastRow="0" w:firstColumn="0" w:lastColumn="0" w:noHBand="0" w:noVBand="0"/>
      </w:tblPr>
      <w:tblGrid>
        <w:gridCol w:w="9389"/>
      </w:tblGrid>
      <w:tr w:rsidR="00EE5374" w:rsidRPr="003C6428" w14:paraId="6F39CC95" w14:textId="77777777" w:rsidTr="003B6421">
        <w:tc>
          <w:tcPr>
            <w:tcW w:w="9389" w:type="dxa"/>
            <w:tcBorders>
              <w:top w:val="single" w:sz="2" w:space="0" w:color="auto"/>
              <w:left w:val="single" w:sz="2" w:space="0" w:color="auto"/>
              <w:bottom w:val="single" w:sz="2" w:space="0" w:color="auto"/>
              <w:right w:val="single" w:sz="2" w:space="0" w:color="auto"/>
            </w:tcBorders>
          </w:tcPr>
          <w:p w14:paraId="6F39CC94" w14:textId="77777777" w:rsidR="00EE5374" w:rsidRPr="003C6428" w:rsidRDefault="00EE5374" w:rsidP="00465E69">
            <w:pPr>
              <w:spacing w:before="120" w:after="120"/>
              <w:ind w:left="0" w:firstLine="0"/>
              <w:jc w:val="center"/>
              <w:rPr>
                <w:spacing w:val="-4"/>
                <w:szCs w:val="24"/>
              </w:rPr>
            </w:pPr>
            <w:r w:rsidRPr="003C6428">
              <w:rPr>
                <w:b/>
                <w:spacing w:val="-4"/>
                <w:szCs w:val="24"/>
              </w:rPr>
              <w:t>Déclaration EAS et/ou HS</w:t>
            </w:r>
          </w:p>
        </w:tc>
      </w:tr>
      <w:tr w:rsidR="00EE5374" w:rsidRPr="003C6428" w14:paraId="6F39CC9C" w14:textId="77777777" w:rsidTr="003B6421">
        <w:tc>
          <w:tcPr>
            <w:tcW w:w="9389" w:type="dxa"/>
            <w:tcBorders>
              <w:top w:val="single" w:sz="2" w:space="0" w:color="auto"/>
              <w:left w:val="single" w:sz="2" w:space="0" w:color="auto"/>
              <w:bottom w:val="single" w:sz="2" w:space="0" w:color="auto"/>
              <w:right w:val="single" w:sz="2" w:space="0" w:color="auto"/>
            </w:tcBorders>
          </w:tcPr>
          <w:p w14:paraId="6F39CC96" w14:textId="77777777" w:rsidR="00EE5374" w:rsidRPr="003C6428" w:rsidRDefault="00EE5374" w:rsidP="00465E69">
            <w:pPr>
              <w:spacing w:before="120" w:after="120"/>
              <w:ind w:left="0" w:firstLine="0"/>
              <w:rPr>
                <w:spacing w:val="-4"/>
                <w:szCs w:val="24"/>
              </w:rPr>
            </w:pPr>
            <w:r w:rsidRPr="003C6428">
              <w:rPr>
                <w:spacing w:val="-4"/>
                <w:szCs w:val="24"/>
              </w:rPr>
              <w:t>Nous:</w:t>
            </w:r>
          </w:p>
          <w:p w14:paraId="6F39CC97" w14:textId="77777777" w:rsidR="00EE5374" w:rsidRPr="003C6428" w:rsidRDefault="00EE5374" w:rsidP="00465E69">
            <w:pPr>
              <w:spacing w:before="120" w:after="120"/>
              <w:ind w:left="0" w:right="128" w:firstLine="0"/>
              <w:rPr>
                <w:rFonts w:eastAsia="MS Mincho"/>
                <w:spacing w:val="-2"/>
                <w:szCs w:val="24"/>
              </w:rPr>
            </w:pPr>
            <w:r w:rsidRPr="003C6428">
              <w:rPr>
                <w:spacing w:val="-2"/>
                <w:szCs w:val="24"/>
              </w:rPr>
              <w:sym w:font="Wingdings" w:char="F0A8"/>
            </w:r>
            <w:r w:rsidRPr="003C6428">
              <w:rPr>
                <w:spacing w:val="-2"/>
                <w:szCs w:val="24"/>
              </w:rPr>
              <w:t xml:space="preserve"> a) n’avons pas fait l’objet d’une disqualification de la Part de la Banque pour non-respect des obligations de l’EAS/HS.</w:t>
            </w:r>
          </w:p>
          <w:p w14:paraId="6F39CC98" w14:textId="77777777" w:rsidR="00EE5374" w:rsidRPr="003C6428" w:rsidRDefault="00EE5374" w:rsidP="00465E69">
            <w:pPr>
              <w:spacing w:before="120" w:after="120"/>
              <w:ind w:left="0" w:right="128" w:firstLine="0"/>
              <w:rPr>
                <w:spacing w:val="-6"/>
                <w:szCs w:val="24"/>
              </w:rPr>
            </w:pPr>
            <w:r w:rsidRPr="003C6428">
              <w:rPr>
                <w:spacing w:val="-2"/>
                <w:szCs w:val="24"/>
              </w:rPr>
              <w:sym w:font="Wingdings" w:char="F0A8"/>
            </w:r>
            <w:r w:rsidRPr="003C6428">
              <w:rPr>
                <w:spacing w:val="-2"/>
                <w:szCs w:val="24"/>
              </w:rPr>
              <w:t xml:space="preserve"> b) </w:t>
            </w:r>
            <w:r w:rsidR="00263536" w:rsidRPr="003C6428">
              <w:rPr>
                <w:spacing w:val="-2"/>
                <w:szCs w:val="24"/>
              </w:rPr>
              <w:t>avons fait l’objet</w:t>
            </w:r>
            <w:r w:rsidRPr="003C6428">
              <w:rPr>
                <w:spacing w:val="-2"/>
                <w:szCs w:val="24"/>
              </w:rPr>
              <w:t xml:space="preserve"> d’une disqualification par la Banque pour non-respect des obligations en matière d’EAS/HS.</w:t>
            </w:r>
          </w:p>
          <w:p w14:paraId="6F39CC99" w14:textId="77777777" w:rsidR="00EE5374" w:rsidRPr="003C6428" w:rsidRDefault="00EE5374" w:rsidP="00465E69">
            <w:pPr>
              <w:spacing w:before="120" w:after="120"/>
              <w:ind w:left="0" w:right="128" w:firstLine="0"/>
              <w:rPr>
                <w:color w:val="000000" w:themeColor="text1"/>
                <w:szCs w:val="24"/>
              </w:rPr>
            </w:pPr>
            <w:r w:rsidRPr="003C6428">
              <w:rPr>
                <w:spacing w:val="-2"/>
                <w:szCs w:val="24"/>
              </w:rPr>
              <w:sym w:font="Wingdings" w:char="F0A8"/>
            </w:r>
            <w:r w:rsidRPr="003C6428">
              <w:rPr>
                <w:spacing w:val="-2"/>
                <w:szCs w:val="24"/>
              </w:rPr>
              <w:t>c) avons fait l’objet d’une disqualification par la Banque pour non-respect des obligations en matière d’EAS/HS.</w:t>
            </w:r>
            <w:r w:rsidR="009E44F6">
              <w:rPr>
                <w:spacing w:val="-2"/>
                <w:szCs w:val="24"/>
              </w:rPr>
              <w:t xml:space="preserve"> </w:t>
            </w:r>
            <w:r w:rsidRPr="003C6428">
              <w:rPr>
                <w:color w:val="000000" w:themeColor="text1"/>
                <w:szCs w:val="24"/>
              </w:rPr>
              <w:t>Une sentence arbitrale sur l’affaire de disqualification a été rendue en notre faveur.</w:t>
            </w:r>
          </w:p>
          <w:p w14:paraId="6F39CC9A" w14:textId="77777777" w:rsidR="00EE5374" w:rsidRPr="003C6428" w:rsidRDefault="00EE5374" w:rsidP="00465E69">
            <w:pPr>
              <w:spacing w:before="120" w:after="120"/>
              <w:ind w:left="0" w:right="128" w:firstLine="0"/>
              <w:rPr>
                <w:color w:val="000000" w:themeColor="text1"/>
                <w:szCs w:val="24"/>
              </w:rPr>
            </w:pPr>
            <w:r w:rsidRPr="003C6428">
              <w:rPr>
                <w:spacing w:val="-2"/>
                <w:szCs w:val="24"/>
              </w:rPr>
              <w:sym w:font="Wingdings" w:char="F0A8"/>
            </w:r>
            <w:r w:rsidRPr="003C6428">
              <w:rPr>
                <w:spacing w:val="-2"/>
                <w:szCs w:val="24"/>
              </w:rPr>
              <w:t xml:space="preserve">d) </w:t>
            </w:r>
            <w:r w:rsidRPr="003C6428">
              <w:rPr>
                <w:spacing w:val="-4"/>
                <w:szCs w:val="24"/>
              </w:rPr>
              <w:tab/>
            </w:r>
            <w:r w:rsidRPr="003C6428">
              <w:rPr>
                <w:color w:val="000000" w:themeColor="text1"/>
                <w:szCs w:val="24"/>
              </w:rPr>
              <w:t xml:space="preserve">avons fait l’objet d’une disqualification par la Banque pour non-respect des obligations </w:t>
            </w:r>
            <w:r w:rsidRPr="003C6428">
              <w:rPr>
                <w:spacing w:val="-2"/>
                <w:szCs w:val="24"/>
              </w:rPr>
              <w:t>en matière d’EAS/HS</w:t>
            </w:r>
            <w:r w:rsidR="009E44F6">
              <w:rPr>
                <w:spacing w:val="-2"/>
                <w:szCs w:val="24"/>
              </w:rPr>
              <w:t xml:space="preserve"> </w:t>
            </w:r>
            <w:r w:rsidRPr="003C6428">
              <w:rPr>
                <w:szCs w:val="24"/>
              </w:rPr>
              <w:t xml:space="preserve">pour une période de deux ans. </w:t>
            </w:r>
            <w:r w:rsidRPr="003C6428">
              <w:rPr>
                <w:color w:val="000000" w:themeColor="text1"/>
                <w:szCs w:val="24"/>
              </w:rPr>
              <w:t xml:space="preserve">Nous avons par la suite démontré que nous avons </w:t>
            </w:r>
            <w:r w:rsidR="002C0CC4" w:rsidRPr="003C6428">
              <w:rPr>
                <w:color w:val="000000" w:themeColor="text1"/>
                <w:szCs w:val="24"/>
              </w:rPr>
              <w:t>la</w:t>
            </w:r>
            <w:r w:rsidRPr="003C6428">
              <w:rPr>
                <w:color w:val="000000" w:themeColor="text1"/>
                <w:szCs w:val="24"/>
              </w:rPr>
              <w:t xml:space="preserve"> capacité et </w:t>
            </w:r>
            <w:r w:rsidR="002C0CC4" w:rsidRPr="003C6428">
              <w:rPr>
                <w:color w:val="000000" w:themeColor="text1"/>
                <w:szCs w:val="24"/>
              </w:rPr>
              <w:t>l’</w:t>
            </w:r>
            <w:r w:rsidRPr="003C6428">
              <w:rPr>
                <w:color w:val="000000" w:themeColor="text1"/>
                <w:szCs w:val="24"/>
              </w:rPr>
              <w:t xml:space="preserve">engagement adéquats </w:t>
            </w:r>
            <w:r w:rsidR="002C0CC4" w:rsidRPr="003C6428">
              <w:rPr>
                <w:color w:val="000000" w:themeColor="text1"/>
                <w:szCs w:val="24"/>
              </w:rPr>
              <w:t>pour</w:t>
            </w:r>
            <w:r w:rsidR="009E44F6">
              <w:rPr>
                <w:color w:val="000000" w:themeColor="text1"/>
                <w:szCs w:val="24"/>
              </w:rPr>
              <w:t xml:space="preserve"> </w:t>
            </w:r>
            <w:r w:rsidRPr="003C6428">
              <w:rPr>
                <w:color w:val="000000" w:themeColor="text1"/>
                <w:szCs w:val="24"/>
              </w:rPr>
              <w:t xml:space="preserve">nous conformer aux obligations </w:t>
            </w:r>
            <w:r w:rsidRPr="003C6428">
              <w:rPr>
                <w:spacing w:val="-2"/>
                <w:szCs w:val="24"/>
              </w:rPr>
              <w:t>en matière d’EAS/HS</w:t>
            </w:r>
            <w:r w:rsidRPr="003C6428">
              <w:rPr>
                <w:color w:val="000000" w:themeColor="text1"/>
                <w:szCs w:val="24"/>
              </w:rPr>
              <w:t>.</w:t>
            </w:r>
          </w:p>
          <w:p w14:paraId="6F39CC9B" w14:textId="77777777" w:rsidR="00EE5374" w:rsidRPr="003C6428" w:rsidRDefault="00EE5374" w:rsidP="00465E69">
            <w:pPr>
              <w:tabs>
                <w:tab w:val="right" w:pos="9000"/>
              </w:tabs>
              <w:spacing w:before="120" w:after="120"/>
              <w:ind w:left="0" w:right="116" w:firstLine="0"/>
              <w:rPr>
                <w:spacing w:val="-4"/>
                <w:szCs w:val="24"/>
              </w:rPr>
            </w:pPr>
            <w:r w:rsidRPr="003C6428">
              <w:rPr>
                <w:spacing w:val="-2"/>
                <w:szCs w:val="24"/>
              </w:rPr>
              <w:sym w:font="Wingdings" w:char="F0A8"/>
            </w:r>
            <w:r w:rsidRPr="003C6428">
              <w:rPr>
                <w:spacing w:val="-2"/>
                <w:szCs w:val="24"/>
              </w:rPr>
              <w:t>e) avons</w:t>
            </w:r>
            <w:r w:rsidR="009E44F6">
              <w:rPr>
                <w:spacing w:val="-2"/>
                <w:szCs w:val="24"/>
              </w:rPr>
              <w:t xml:space="preserve"> </w:t>
            </w:r>
            <w:r w:rsidRPr="003C6428">
              <w:rPr>
                <w:color w:val="000000" w:themeColor="text1"/>
                <w:szCs w:val="24"/>
              </w:rPr>
              <w:t xml:space="preserve">fait l’objet d’une disqualification par la Banque pour non-respect des obligations </w:t>
            </w:r>
            <w:r w:rsidRPr="003C6428">
              <w:rPr>
                <w:spacing w:val="-2"/>
                <w:szCs w:val="24"/>
              </w:rPr>
              <w:t>en matière d’EAS/HS</w:t>
            </w:r>
            <w:r w:rsidR="009E44F6">
              <w:rPr>
                <w:spacing w:val="-2"/>
                <w:szCs w:val="24"/>
              </w:rPr>
              <w:t xml:space="preserve"> </w:t>
            </w:r>
            <w:r w:rsidRPr="003C6428">
              <w:rPr>
                <w:szCs w:val="24"/>
              </w:rPr>
              <w:t>pour une période de deux ans.</w:t>
            </w:r>
            <w:r w:rsidRPr="003C6428">
              <w:rPr>
                <w:color w:val="000000" w:themeColor="text1"/>
                <w:szCs w:val="24"/>
              </w:rPr>
              <w:t xml:space="preserve"> Nous avons joint des éléments de preuve précis démontrant que nous avons </w:t>
            </w:r>
            <w:r w:rsidR="00263536" w:rsidRPr="003C6428">
              <w:rPr>
                <w:color w:val="000000" w:themeColor="text1"/>
                <w:szCs w:val="24"/>
              </w:rPr>
              <w:t>la</w:t>
            </w:r>
            <w:r w:rsidR="009E44F6">
              <w:rPr>
                <w:color w:val="000000" w:themeColor="text1"/>
                <w:szCs w:val="24"/>
              </w:rPr>
              <w:t xml:space="preserve"> </w:t>
            </w:r>
            <w:r w:rsidRPr="003C6428">
              <w:rPr>
                <w:color w:val="000000" w:themeColor="text1"/>
                <w:szCs w:val="24"/>
              </w:rPr>
              <w:t xml:space="preserve">capacité et </w:t>
            </w:r>
            <w:r w:rsidR="002C0CC4" w:rsidRPr="003C6428">
              <w:rPr>
                <w:color w:val="000000" w:themeColor="text1"/>
                <w:szCs w:val="24"/>
              </w:rPr>
              <w:t>l’</w:t>
            </w:r>
            <w:r w:rsidRPr="003C6428">
              <w:rPr>
                <w:color w:val="000000" w:themeColor="text1"/>
                <w:szCs w:val="24"/>
              </w:rPr>
              <w:t xml:space="preserve">engagement adéquats pour nous conformer aux obligations </w:t>
            </w:r>
            <w:r w:rsidRPr="003C6428">
              <w:rPr>
                <w:spacing w:val="-2"/>
                <w:szCs w:val="24"/>
              </w:rPr>
              <w:t>en matière d’EAS/HS</w:t>
            </w:r>
            <w:r w:rsidRPr="003C6428">
              <w:rPr>
                <w:color w:val="000000" w:themeColor="text1"/>
                <w:szCs w:val="24"/>
              </w:rPr>
              <w:t>.</w:t>
            </w:r>
          </w:p>
        </w:tc>
      </w:tr>
      <w:tr w:rsidR="00EE5374" w:rsidRPr="003C6428" w14:paraId="6F39CC9E" w14:textId="77777777" w:rsidTr="003B6421">
        <w:tc>
          <w:tcPr>
            <w:tcW w:w="9389" w:type="dxa"/>
            <w:tcBorders>
              <w:top w:val="single" w:sz="2" w:space="0" w:color="auto"/>
              <w:left w:val="single" w:sz="2" w:space="0" w:color="auto"/>
              <w:bottom w:val="single" w:sz="2" w:space="0" w:color="auto"/>
              <w:right w:val="single" w:sz="2" w:space="0" w:color="auto"/>
            </w:tcBorders>
          </w:tcPr>
          <w:p w14:paraId="6F39CC9D" w14:textId="77777777" w:rsidR="00EE5374" w:rsidRPr="003C6428" w:rsidRDefault="00EE5374" w:rsidP="00465E69">
            <w:pPr>
              <w:spacing w:before="120" w:after="120"/>
              <w:ind w:left="0" w:right="116" w:firstLine="0"/>
              <w:rPr>
                <w:b/>
                <w:bCs/>
                <w:szCs w:val="24"/>
              </w:rPr>
            </w:pPr>
            <w:r w:rsidRPr="003C6428">
              <w:rPr>
                <w:b/>
                <w:bCs/>
                <w:color w:val="000000" w:themeColor="text1"/>
                <w:szCs w:val="24"/>
              </w:rPr>
              <w:t>[</w:t>
            </w:r>
            <w:r w:rsidRPr="003C6428">
              <w:rPr>
                <w:b/>
                <w:bCs/>
                <w:i/>
                <w:iCs/>
                <w:szCs w:val="24"/>
              </w:rPr>
              <w:t>Si (c) ci-dessus est applicable</w:t>
            </w:r>
            <w:r w:rsidRPr="003C6428">
              <w:rPr>
                <w:szCs w:val="24"/>
              </w:rPr>
              <w:t>,</w:t>
            </w:r>
            <w:r w:rsidR="009E44F6">
              <w:rPr>
                <w:szCs w:val="24"/>
              </w:rPr>
              <w:t xml:space="preserve"> </w:t>
            </w:r>
            <w:r w:rsidRPr="003C6428">
              <w:rPr>
                <w:b/>
                <w:bCs/>
                <w:i/>
                <w:iCs/>
                <w:szCs w:val="24"/>
              </w:rPr>
              <w:t>joindre</w:t>
            </w:r>
            <w:r w:rsidR="009E44F6">
              <w:rPr>
                <w:b/>
                <w:bCs/>
                <w:i/>
                <w:iCs/>
                <w:szCs w:val="24"/>
              </w:rPr>
              <w:t xml:space="preserve"> </w:t>
            </w:r>
            <w:r w:rsidRPr="003C6428">
              <w:rPr>
                <w:b/>
                <w:bCs/>
                <w:i/>
                <w:iCs/>
                <w:szCs w:val="24"/>
              </w:rPr>
              <w:t>la preuve d’une sentence arbitrale infirmant les conclusions sur les questions sous-jacentes à la disqualification.]</w:t>
            </w:r>
          </w:p>
        </w:tc>
      </w:tr>
      <w:tr w:rsidR="00EE5374" w:rsidRPr="003C6428" w14:paraId="6F39CCA0" w14:textId="77777777" w:rsidTr="003B6421">
        <w:tc>
          <w:tcPr>
            <w:tcW w:w="9389" w:type="dxa"/>
            <w:tcBorders>
              <w:top w:val="single" w:sz="2" w:space="0" w:color="auto"/>
              <w:left w:val="single" w:sz="2" w:space="0" w:color="auto"/>
              <w:bottom w:val="single" w:sz="2" w:space="0" w:color="auto"/>
              <w:right w:val="single" w:sz="2" w:space="0" w:color="auto"/>
            </w:tcBorders>
          </w:tcPr>
          <w:p w14:paraId="6F39CC9F" w14:textId="77777777" w:rsidR="00EE5374" w:rsidRPr="003C6428" w:rsidRDefault="00EE5374" w:rsidP="00465E69">
            <w:pPr>
              <w:spacing w:before="120" w:after="120"/>
              <w:ind w:left="0" w:firstLine="0"/>
              <w:jc w:val="center"/>
              <w:rPr>
                <w:szCs w:val="24"/>
              </w:rPr>
            </w:pPr>
            <w:r w:rsidRPr="003C6428">
              <w:rPr>
                <w:b/>
                <w:i/>
                <w:iCs/>
                <w:szCs w:val="24"/>
              </w:rPr>
              <w:t>[Si (d) ou ( e) ci-dessus sont applicables, fournir les informations suivantes:]</w:t>
            </w:r>
          </w:p>
        </w:tc>
      </w:tr>
      <w:tr w:rsidR="00EE5374" w:rsidRPr="003C6428" w14:paraId="6F39CCA2" w14:textId="77777777" w:rsidTr="003B6421">
        <w:trPr>
          <w:trHeight w:val="643"/>
        </w:trPr>
        <w:tc>
          <w:tcPr>
            <w:tcW w:w="9389" w:type="dxa"/>
            <w:tcBorders>
              <w:top w:val="single" w:sz="2" w:space="0" w:color="auto"/>
              <w:left w:val="single" w:sz="2" w:space="0" w:color="auto"/>
              <w:bottom w:val="single" w:sz="2" w:space="0" w:color="auto"/>
              <w:right w:val="single" w:sz="2" w:space="0" w:color="auto"/>
            </w:tcBorders>
          </w:tcPr>
          <w:p w14:paraId="6F39CCA1" w14:textId="77777777" w:rsidR="00EE5374" w:rsidRPr="003C6428" w:rsidRDefault="00EE5374" w:rsidP="00465E69">
            <w:pPr>
              <w:spacing w:before="120" w:after="120"/>
              <w:ind w:left="0" w:firstLine="0"/>
              <w:rPr>
                <w:szCs w:val="24"/>
              </w:rPr>
            </w:pPr>
            <w:r w:rsidRPr="003C6428">
              <w:rPr>
                <w:szCs w:val="24"/>
              </w:rPr>
              <w:t>Période de disqualification : De : _______</w:t>
            </w:r>
          </w:p>
        </w:tc>
      </w:tr>
      <w:tr w:rsidR="00EE5374" w:rsidRPr="003C6428" w14:paraId="6F39CCAB" w14:textId="77777777" w:rsidTr="003B6421">
        <w:trPr>
          <w:trHeight w:val="535"/>
        </w:trPr>
        <w:tc>
          <w:tcPr>
            <w:tcW w:w="9389" w:type="dxa"/>
            <w:tcBorders>
              <w:top w:val="single" w:sz="2" w:space="0" w:color="auto"/>
              <w:left w:val="single" w:sz="2" w:space="0" w:color="auto"/>
              <w:bottom w:val="single" w:sz="2" w:space="0" w:color="auto"/>
              <w:right w:val="single" w:sz="2" w:space="0" w:color="auto"/>
            </w:tcBorders>
          </w:tcPr>
          <w:p w14:paraId="6F39CCA3" w14:textId="77777777" w:rsidR="00EE5374" w:rsidRPr="003C6428" w:rsidRDefault="00EE5374" w:rsidP="00465E69">
            <w:pPr>
              <w:spacing w:before="120" w:after="120"/>
              <w:ind w:left="0" w:right="116" w:firstLine="0"/>
              <w:rPr>
                <w:szCs w:val="24"/>
              </w:rPr>
            </w:pPr>
            <w:r w:rsidRPr="003C6428">
              <w:rPr>
                <w:szCs w:val="24"/>
              </w:rPr>
              <w:t xml:space="preserve">S’ils </w:t>
            </w:r>
            <w:r w:rsidR="002C0CC4" w:rsidRPr="003C6428">
              <w:rPr>
                <w:szCs w:val="24"/>
              </w:rPr>
              <w:t xml:space="preserve">ont été </w:t>
            </w:r>
            <w:r w:rsidRPr="003C6428">
              <w:rPr>
                <w:szCs w:val="24"/>
              </w:rPr>
              <w:t xml:space="preserve">précédemment fournis dans le cadre d’un autre contrat de travaux financés par la Banque, les détails des éléments de preuve démontrant </w:t>
            </w:r>
            <w:r w:rsidR="0005165E" w:rsidRPr="003C6428">
              <w:rPr>
                <w:szCs w:val="24"/>
              </w:rPr>
              <w:t xml:space="preserve">la </w:t>
            </w:r>
            <w:r w:rsidRPr="003C6428">
              <w:rPr>
                <w:szCs w:val="24"/>
              </w:rPr>
              <w:t xml:space="preserve">capacité et </w:t>
            </w:r>
            <w:r w:rsidR="0005165E" w:rsidRPr="003C6428">
              <w:rPr>
                <w:szCs w:val="24"/>
              </w:rPr>
              <w:t>l’</w:t>
            </w:r>
            <w:r w:rsidRPr="003C6428">
              <w:rPr>
                <w:szCs w:val="24"/>
              </w:rPr>
              <w:t xml:space="preserve">engagement adéquats </w:t>
            </w:r>
            <w:r w:rsidR="0005165E" w:rsidRPr="003C6428">
              <w:rPr>
                <w:szCs w:val="24"/>
              </w:rPr>
              <w:lastRenderedPageBreak/>
              <w:t>pour</w:t>
            </w:r>
            <w:r w:rsidRPr="003C6428">
              <w:rPr>
                <w:szCs w:val="24"/>
              </w:rPr>
              <w:t xml:space="preserve">se conformer aux obligations </w:t>
            </w:r>
            <w:r w:rsidRPr="003C6428">
              <w:rPr>
                <w:spacing w:val="-2"/>
                <w:szCs w:val="24"/>
              </w:rPr>
              <w:t>en matière d’EAS/HS</w:t>
            </w:r>
            <w:r w:rsidRPr="003C6428">
              <w:rPr>
                <w:szCs w:val="24"/>
              </w:rPr>
              <w:t xml:space="preserve"> (selon</w:t>
            </w:r>
            <w:r w:rsidRPr="003C6428">
              <w:rPr>
                <w:b/>
                <w:szCs w:val="24"/>
              </w:rPr>
              <w:t>(d) ci-dessus)</w:t>
            </w:r>
          </w:p>
          <w:p w14:paraId="6F39CCA4" w14:textId="77777777" w:rsidR="00EE5374" w:rsidRPr="003C6428" w:rsidRDefault="00EE5374" w:rsidP="00465E69">
            <w:pPr>
              <w:spacing w:before="120" w:after="120"/>
              <w:ind w:left="0" w:firstLine="0"/>
              <w:rPr>
                <w:szCs w:val="24"/>
              </w:rPr>
            </w:pPr>
            <w:r w:rsidRPr="003C6428">
              <w:rPr>
                <w:szCs w:val="24"/>
              </w:rPr>
              <w:t xml:space="preserve">Nom </w:t>
            </w:r>
            <w:r w:rsidR="0005165E" w:rsidRPr="003C6428">
              <w:rPr>
                <w:szCs w:val="24"/>
              </w:rPr>
              <w:t>du Maître d’Ouvrage</w:t>
            </w:r>
            <w:r w:rsidRPr="003C6428">
              <w:rPr>
                <w:szCs w:val="24"/>
              </w:rPr>
              <w:t xml:space="preserve"> : _______</w:t>
            </w:r>
          </w:p>
          <w:p w14:paraId="6F39CCA5" w14:textId="77777777" w:rsidR="00EE5374" w:rsidRPr="003C6428" w:rsidRDefault="00EE5374" w:rsidP="00465E69">
            <w:pPr>
              <w:spacing w:before="120" w:after="120"/>
              <w:ind w:left="0" w:firstLine="0"/>
              <w:rPr>
                <w:szCs w:val="24"/>
              </w:rPr>
            </w:pPr>
            <w:r w:rsidRPr="003C6428">
              <w:rPr>
                <w:szCs w:val="24"/>
              </w:rPr>
              <w:t xml:space="preserve">Nom du </w:t>
            </w:r>
            <w:r w:rsidR="00231230" w:rsidRPr="003C6428">
              <w:rPr>
                <w:szCs w:val="24"/>
              </w:rPr>
              <w:t>P</w:t>
            </w:r>
            <w:r w:rsidRPr="003C6428">
              <w:rPr>
                <w:szCs w:val="24"/>
              </w:rPr>
              <w:t>rojet : ________</w:t>
            </w:r>
          </w:p>
          <w:p w14:paraId="6F39CCA6" w14:textId="77777777" w:rsidR="00EE5374" w:rsidRPr="003C6428" w:rsidRDefault="00EE5374" w:rsidP="00465E69">
            <w:pPr>
              <w:spacing w:before="120" w:after="120"/>
              <w:ind w:left="0" w:firstLine="0"/>
              <w:rPr>
                <w:szCs w:val="24"/>
              </w:rPr>
            </w:pPr>
            <w:r w:rsidRPr="003C6428">
              <w:rPr>
                <w:szCs w:val="24"/>
              </w:rPr>
              <w:t xml:space="preserve">Description du </w:t>
            </w:r>
            <w:r w:rsidR="00231230" w:rsidRPr="003C6428">
              <w:rPr>
                <w:szCs w:val="24"/>
              </w:rPr>
              <w:t>C</w:t>
            </w:r>
            <w:r w:rsidRPr="003C6428">
              <w:rPr>
                <w:szCs w:val="24"/>
              </w:rPr>
              <w:t xml:space="preserve">ontrat : ________ </w:t>
            </w:r>
          </w:p>
          <w:p w14:paraId="6F39CCA7" w14:textId="77777777" w:rsidR="00EE5374" w:rsidRPr="003C6428" w:rsidRDefault="00EE5374" w:rsidP="00465E69">
            <w:pPr>
              <w:spacing w:before="120" w:after="120"/>
              <w:ind w:left="0" w:firstLine="0"/>
              <w:rPr>
                <w:szCs w:val="24"/>
              </w:rPr>
            </w:pPr>
            <w:r w:rsidRPr="003C6428">
              <w:rPr>
                <w:szCs w:val="24"/>
              </w:rPr>
              <w:t xml:space="preserve">Bref résumé des </w:t>
            </w:r>
            <w:r w:rsidR="00231230" w:rsidRPr="003C6428">
              <w:rPr>
                <w:szCs w:val="24"/>
              </w:rPr>
              <w:t xml:space="preserve">justifications </w:t>
            </w:r>
            <w:r w:rsidRPr="003C6428">
              <w:rPr>
                <w:szCs w:val="24"/>
              </w:rPr>
              <w:t>fournies : _______</w:t>
            </w:r>
          </w:p>
          <w:p w14:paraId="6F39CCA8" w14:textId="77777777" w:rsidR="00EE5374" w:rsidRPr="003C6428" w:rsidRDefault="00EE5374" w:rsidP="00465E69">
            <w:pPr>
              <w:spacing w:before="120" w:after="120"/>
              <w:ind w:left="0" w:firstLine="0"/>
              <w:rPr>
                <w:szCs w:val="24"/>
              </w:rPr>
            </w:pPr>
            <w:r w:rsidRPr="003C6428">
              <w:rPr>
                <w:szCs w:val="24"/>
              </w:rPr>
              <w:t>______________________________________________________________________</w:t>
            </w:r>
          </w:p>
          <w:p w14:paraId="6F39CCA9" w14:textId="77777777" w:rsidR="00EE5374" w:rsidRPr="003C6428" w:rsidRDefault="00EE5374" w:rsidP="00465E69">
            <w:pPr>
              <w:spacing w:before="120" w:after="120"/>
              <w:ind w:left="0" w:firstLine="0"/>
              <w:rPr>
                <w:szCs w:val="24"/>
              </w:rPr>
            </w:pPr>
            <w:r w:rsidRPr="003C6428">
              <w:rPr>
                <w:szCs w:val="24"/>
              </w:rPr>
              <w:t xml:space="preserve">Coordonnées: (Tél. : (Tel, </w:t>
            </w:r>
            <w:r w:rsidR="00231230" w:rsidRPr="003C6428">
              <w:rPr>
                <w:szCs w:val="24"/>
              </w:rPr>
              <w:t>courriel</w:t>
            </w:r>
            <w:r w:rsidRPr="003C6428">
              <w:rPr>
                <w:szCs w:val="24"/>
              </w:rPr>
              <w:t>, nom de la personne-</w:t>
            </w:r>
            <w:r w:rsidR="00231230" w:rsidRPr="003C6428">
              <w:rPr>
                <w:szCs w:val="24"/>
              </w:rPr>
              <w:t>contact</w:t>
            </w:r>
            <w:r w:rsidRPr="003C6428">
              <w:rPr>
                <w:szCs w:val="24"/>
              </w:rPr>
              <w:t>): _____</w:t>
            </w:r>
          </w:p>
          <w:p w14:paraId="6F39CCAA" w14:textId="77777777" w:rsidR="00EE5374" w:rsidRPr="003C6428" w:rsidRDefault="00EE5374" w:rsidP="00465E69">
            <w:pPr>
              <w:spacing w:before="120" w:after="120"/>
              <w:ind w:left="0" w:firstLine="0"/>
              <w:rPr>
                <w:szCs w:val="24"/>
              </w:rPr>
            </w:pPr>
            <w:r w:rsidRPr="003C6428">
              <w:rPr>
                <w:szCs w:val="24"/>
              </w:rPr>
              <w:t>______________________________________________________________________</w:t>
            </w:r>
          </w:p>
        </w:tc>
      </w:tr>
      <w:tr w:rsidR="00EE5374" w:rsidRPr="003C6428" w14:paraId="6F39CCB0" w14:textId="77777777" w:rsidTr="003B6421">
        <w:trPr>
          <w:trHeight w:val="535"/>
        </w:trPr>
        <w:tc>
          <w:tcPr>
            <w:tcW w:w="9389" w:type="dxa"/>
            <w:tcBorders>
              <w:top w:val="single" w:sz="2" w:space="0" w:color="auto"/>
              <w:left w:val="single" w:sz="2" w:space="0" w:color="auto"/>
              <w:bottom w:val="single" w:sz="2" w:space="0" w:color="auto"/>
              <w:right w:val="single" w:sz="2" w:space="0" w:color="auto"/>
            </w:tcBorders>
          </w:tcPr>
          <w:p w14:paraId="6F39CCAC" w14:textId="77777777" w:rsidR="00EE5374" w:rsidRPr="003C6428" w:rsidRDefault="00231230" w:rsidP="00465E69">
            <w:pPr>
              <w:spacing w:before="120" w:after="120"/>
              <w:ind w:left="0" w:right="116" w:firstLine="0"/>
              <w:rPr>
                <w:szCs w:val="24"/>
              </w:rPr>
            </w:pPr>
            <w:r w:rsidRPr="003C6428">
              <w:rPr>
                <w:szCs w:val="24"/>
              </w:rPr>
              <w:lastRenderedPageBreak/>
              <w:t>En lieu et place de la justification</w:t>
            </w:r>
            <w:r w:rsidR="00EE5374" w:rsidRPr="003C6428">
              <w:rPr>
                <w:szCs w:val="24"/>
              </w:rPr>
              <w:t xml:space="preserve"> en vertu de (d), d’autres </w:t>
            </w:r>
            <w:r w:rsidR="002C7392" w:rsidRPr="003C6428">
              <w:rPr>
                <w:szCs w:val="24"/>
              </w:rPr>
              <w:t>justificatifs</w:t>
            </w:r>
            <w:r w:rsidR="00EE5374" w:rsidRPr="003C6428">
              <w:rPr>
                <w:szCs w:val="24"/>
              </w:rPr>
              <w:t xml:space="preserve"> démontrant </w:t>
            </w:r>
            <w:r w:rsidR="002C7392" w:rsidRPr="003C6428">
              <w:rPr>
                <w:szCs w:val="24"/>
              </w:rPr>
              <w:t>la</w:t>
            </w:r>
            <w:r w:rsidR="00EE5374" w:rsidRPr="003C6428">
              <w:rPr>
                <w:szCs w:val="24"/>
              </w:rPr>
              <w:t xml:space="preserve">capacité et </w:t>
            </w:r>
            <w:r w:rsidR="002C7392" w:rsidRPr="003C6428">
              <w:rPr>
                <w:szCs w:val="24"/>
              </w:rPr>
              <w:t>l’</w:t>
            </w:r>
            <w:r w:rsidR="00EE5374" w:rsidRPr="003C6428">
              <w:rPr>
                <w:szCs w:val="24"/>
              </w:rPr>
              <w:t xml:space="preserve">engagement adéquats </w:t>
            </w:r>
            <w:r w:rsidR="002C7392" w:rsidRPr="003C6428">
              <w:rPr>
                <w:szCs w:val="24"/>
              </w:rPr>
              <w:t>pour</w:t>
            </w:r>
            <w:r w:rsidR="00EE5374" w:rsidRPr="003C6428">
              <w:rPr>
                <w:szCs w:val="24"/>
              </w:rPr>
              <w:t xml:space="preserve"> se conformer </w:t>
            </w:r>
            <w:r w:rsidR="00EE5374" w:rsidRPr="003C6428">
              <w:rPr>
                <w:color w:val="000000" w:themeColor="text1"/>
                <w:szCs w:val="24"/>
              </w:rPr>
              <w:t xml:space="preserve">aux obligations </w:t>
            </w:r>
            <w:r w:rsidR="00EE5374" w:rsidRPr="003C6428">
              <w:rPr>
                <w:spacing w:val="-2"/>
                <w:szCs w:val="24"/>
              </w:rPr>
              <w:t>en matière d’EAS/HS</w:t>
            </w:r>
            <w:r w:rsidR="00EE5374" w:rsidRPr="003C6428">
              <w:rPr>
                <w:color w:val="000000" w:themeColor="text1"/>
                <w:szCs w:val="24"/>
              </w:rPr>
              <w:t xml:space="preserve"> (selon</w:t>
            </w:r>
            <w:r w:rsidR="00EE5374" w:rsidRPr="003C6428">
              <w:rPr>
                <w:b/>
                <w:szCs w:val="24"/>
              </w:rPr>
              <w:t xml:space="preserve">(e) ci-dessus) </w:t>
            </w:r>
            <w:r w:rsidR="00EE5374" w:rsidRPr="003C6428">
              <w:rPr>
                <w:bCs/>
                <w:i/>
                <w:iCs/>
                <w:szCs w:val="24"/>
              </w:rPr>
              <w:t>[joindre</w:t>
            </w:r>
            <w:r w:rsidR="00EE5374" w:rsidRPr="003C6428">
              <w:rPr>
                <w:i/>
                <w:szCs w:val="24"/>
              </w:rPr>
              <w:t xml:space="preserve"> les détails au besoin].</w:t>
            </w:r>
          </w:p>
          <w:p w14:paraId="6F39CCAD" w14:textId="77777777" w:rsidR="00EE5374" w:rsidRPr="003C6428" w:rsidRDefault="00EE5374" w:rsidP="00465E69">
            <w:pPr>
              <w:spacing w:before="120" w:after="120"/>
              <w:ind w:left="0" w:firstLine="0"/>
              <w:rPr>
                <w:szCs w:val="24"/>
              </w:rPr>
            </w:pPr>
          </w:p>
          <w:p w14:paraId="6F39CCAE" w14:textId="77777777" w:rsidR="00EE5374" w:rsidRPr="003C6428" w:rsidRDefault="00EE5374" w:rsidP="00465E69">
            <w:pPr>
              <w:spacing w:before="120" w:after="120"/>
              <w:ind w:left="0" w:firstLine="0"/>
              <w:rPr>
                <w:szCs w:val="24"/>
              </w:rPr>
            </w:pPr>
            <w:r w:rsidRPr="003C6428">
              <w:rPr>
                <w:szCs w:val="24"/>
              </w:rPr>
              <w:t>________________________________________________________________________</w:t>
            </w:r>
          </w:p>
          <w:p w14:paraId="6F39CCAF" w14:textId="77777777" w:rsidR="00EE5374" w:rsidRPr="003C6428" w:rsidRDefault="00EE5374" w:rsidP="00465E69">
            <w:pPr>
              <w:spacing w:before="120" w:after="120"/>
              <w:ind w:left="0" w:firstLine="0"/>
              <w:rPr>
                <w:szCs w:val="24"/>
              </w:rPr>
            </w:pPr>
          </w:p>
        </w:tc>
      </w:tr>
    </w:tbl>
    <w:p w14:paraId="6F39CCB1" w14:textId="77777777" w:rsidR="00EE5374" w:rsidRPr="003C6428" w:rsidRDefault="00EE5374" w:rsidP="00465E69">
      <w:pPr>
        <w:ind w:left="0" w:firstLine="0"/>
        <w:rPr>
          <w:i/>
          <w:color w:val="000000" w:themeColor="text1"/>
          <w:szCs w:val="24"/>
        </w:rPr>
      </w:pPr>
    </w:p>
    <w:p w14:paraId="6F39CCB2" w14:textId="77777777" w:rsidR="00EE5374" w:rsidRPr="003C6428" w:rsidRDefault="00EE5374" w:rsidP="00465E69">
      <w:pPr>
        <w:tabs>
          <w:tab w:val="left" w:pos="6120"/>
        </w:tabs>
        <w:spacing w:before="240" w:after="120"/>
        <w:ind w:left="0" w:firstLine="0"/>
        <w:rPr>
          <w:iCs/>
          <w:color w:val="000000" w:themeColor="text1"/>
          <w:szCs w:val="24"/>
        </w:rPr>
      </w:pPr>
      <w:r w:rsidRPr="003C6428">
        <w:rPr>
          <w:iCs/>
          <w:color w:val="000000" w:themeColor="text1"/>
          <w:szCs w:val="24"/>
        </w:rPr>
        <w:t xml:space="preserve">Nom du </w:t>
      </w:r>
      <w:r w:rsidR="002C7392" w:rsidRPr="003C6428">
        <w:rPr>
          <w:iCs/>
          <w:color w:val="000000" w:themeColor="text1"/>
          <w:szCs w:val="24"/>
        </w:rPr>
        <w:t>S</w:t>
      </w:r>
      <w:r w:rsidRPr="003C6428">
        <w:rPr>
          <w:iCs/>
          <w:color w:val="000000" w:themeColor="text1"/>
          <w:szCs w:val="24"/>
        </w:rPr>
        <w:t>ous-</w:t>
      </w:r>
      <w:r w:rsidR="002C7392" w:rsidRPr="003C6428">
        <w:rPr>
          <w:iCs/>
          <w:color w:val="000000" w:themeColor="text1"/>
          <w:szCs w:val="24"/>
        </w:rPr>
        <w:t>T</w:t>
      </w:r>
      <w:r w:rsidRPr="003C6428">
        <w:rPr>
          <w:iCs/>
          <w:color w:val="000000" w:themeColor="text1"/>
          <w:szCs w:val="24"/>
        </w:rPr>
        <w:t>raitant</w:t>
      </w:r>
      <w:r w:rsidRPr="003C6428">
        <w:rPr>
          <w:iCs/>
          <w:color w:val="000000" w:themeColor="text1"/>
          <w:szCs w:val="24"/>
          <w:u w:val="single"/>
        </w:rPr>
        <w:tab/>
      </w:r>
    </w:p>
    <w:p w14:paraId="6F39CCB3" w14:textId="77777777" w:rsidR="00EE5374" w:rsidRPr="003C6428" w:rsidRDefault="00EE5374" w:rsidP="00465E69">
      <w:pPr>
        <w:tabs>
          <w:tab w:val="left" w:pos="6120"/>
        </w:tabs>
        <w:spacing w:before="240" w:after="120"/>
        <w:ind w:left="0" w:firstLine="0"/>
        <w:rPr>
          <w:iCs/>
          <w:color w:val="000000" w:themeColor="text1"/>
          <w:szCs w:val="24"/>
          <w:u w:val="single"/>
        </w:rPr>
      </w:pPr>
      <w:r w:rsidRPr="003C6428">
        <w:rPr>
          <w:iCs/>
          <w:color w:val="000000" w:themeColor="text1"/>
          <w:szCs w:val="24"/>
        </w:rPr>
        <w:t xml:space="preserve">Nom de la personne dûment autorisée à signer au nom du </w:t>
      </w:r>
      <w:r w:rsidR="002C7392" w:rsidRPr="003C6428">
        <w:rPr>
          <w:iCs/>
          <w:color w:val="000000" w:themeColor="text1"/>
          <w:szCs w:val="24"/>
        </w:rPr>
        <w:t>S</w:t>
      </w:r>
      <w:r w:rsidRPr="003C6428">
        <w:rPr>
          <w:iCs/>
          <w:color w:val="000000" w:themeColor="text1"/>
          <w:szCs w:val="24"/>
        </w:rPr>
        <w:t>ous-</w:t>
      </w:r>
      <w:r w:rsidR="002C7392" w:rsidRPr="003C6428">
        <w:rPr>
          <w:iCs/>
          <w:color w:val="000000" w:themeColor="text1"/>
          <w:szCs w:val="24"/>
        </w:rPr>
        <w:t>T</w:t>
      </w:r>
      <w:r w:rsidRPr="003C6428">
        <w:rPr>
          <w:iCs/>
          <w:color w:val="000000" w:themeColor="text1"/>
          <w:szCs w:val="24"/>
        </w:rPr>
        <w:t>raitant</w:t>
      </w:r>
      <w:r w:rsidRPr="003C6428">
        <w:rPr>
          <w:iCs/>
          <w:color w:val="000000" w:themeColor="text1"/>
          <w:szCs w:val="24"/>
          <w:u w:val="single"/>
        </w:rPr>
        <w:tab/>
        <w:t>_______</w:t>
      </w:r>
    </w:p>
    <w:p w14:paraId="6F39CCB4" w14:textId="77777777" w:rsidR="00EE5374" w:rsidRPr="003C6428" w:rsidRDefault="00EE5374" w:rsidP="00465E69">
      <w:pPr>
        <w:tabs>
          <w:tab w:val="left" w:pos="6120"/>
        </w:tabs>
        <w:spacing w:before="240" w:after="120"/>
        <w:ind w:left="0" w:firstLine="0"/>
        <w:rPr>
          <w:iCs/>
          <w:color w:val="000000" w:themeColor="text1"/>
          <w:szCs w:val="24"/>
        </w:rPr>
      </w:pPr>
      <w:r w:rsidRPr="003C6428">
        <w:rPr>
          <w:iCs/>
          <w:color w:val="000000" w:themeColor="text1"/>
          <w:szCs w:val="24"/>
        </w:rPr>
        <w:t>Titre de la personne signant au nom du</w:t>
      </w:r>
      <w:r w:rsidRPr="003C6428">
        <w:rPr>
          <w:iCs/>
          <w:color w:val="000000" w:themeColor="text1"/>
          <w:szCs w:val="24"/>
          <w:u w:val="single"/>
        </w:rPr>
        <w:tab/>
      </w:r>
      <w:r w:rsidR="00DA0606" w:rsidRPr="003C6428">
        <w:rPr>
          <w:iCs/>
          <w:color w:val="000000" w:themeColor="text1"/>
          <w:szCs w:val="24"/>
          <w:u w:val="single"/>
        </w:rPr>
        <w:t>S</w:t>
      </w:r>
      <w:r w:rsidRPr="003C6428">
        <w:rPr>
          <w:iCs/>
          <w:color w:val="000000" w:themeColor="text1"/>
          <w:szCs w:val="24"/>
          <w:u w:val="single"/>
        </w:rPr>
        <w:t>ous-</w:t>
      </w:r>
      <w:r w:rsidR="00DA0606" w:rsidRPr="003C6428">
        <w:rPr>
          <w:iCs/>
          <w:color w:val="000000" w:themeColor="text1"/>
          <w:szCs w:val="24"/>
          <w:u w:val="single"/>
        </w:rPr>
        <w:t>T</w:t>
      </w:r>
      <w:r w:rsidRPr="003C6428">
        <w:rPr>
          <w:iCs/>
          <w:color w:val="000000" w:themeColor="text1"/>
          <w:szCs w:val="24"/>
          <w:u w:val="single"/>
        </w:rPr>
        <w:t>raitant ______</w:t>
      </w:r>
    </w:p>
    <w:p w14:paraId="6F39CCB5" w14:textId="77777777" w:rsidR="00EE5374" w:rsidRPr="003C6428" w:rsidRDefault="00EE5374" w:rsidP="00465E69">
      <w:pPr>
        <w:tabs>
          <w:tab w:val="left" w:pos="6120"/>
        </w:tabs>
        <w:spacing w:before="240" w:after="120"/>
        <w:ind w:left="0" w:firstLine="0"/>
        <w:rPr>
          <w:iCs/>
          <w:color w:val="000000" w:themeColor="text1"/>
          <w:szCs w:val="24"/>
        </w:rPr>
      </w:pPr>
      <w:r w:rsidRPr="003C6428">
        <w:rPr>
          <w:iCs/>
          <w:color w:val="000000" w:themeColor="text1"/>
          <w:szCs w:val="24"/>
        </w:rPr>
        <w:t>Signature de la personne nommée</w:t>
      </w:r>
      <w:r w:rsidRPr="003C6428">
        <w:rPr>
          <w:iCs/>
          <w:color w:val="000000" w:themeColor="text1"/>
          <w:szCs w:val="24"/>
          <w:u w:val="single"/>
        </w:rPr>
        <w:tab/>
        <w:t>ci-dessus ________</w:t>
      </w:r>
    </w:p>
    <w:p w14:paraId="6F39CCB6" w14:textId="77777777" w:rsidR="00EE5374" w:rsidRPr="003C6428" w:rsidRDefault="00EE5374" w:rsidP="00465E69">
      <w:pPr>
        <w:tabs>
          <w:tab w:val="left" w:pos="6120"/>
        </w:tabs>
        <w:spacing w:before="240" w:after="240"/>
        <w:ind w:left="0" w:firstLine="0"/>
        <w:rPr>
          <w:iCs/>
          <w:color w:val="000000" w:themeColor="text1"/>
          <w:szCs w:val="24"/>
        </w:rPr>
      </w:pPr>
      <w:r w:rsidRPr="003C6428">
        <w:rPr>
          <w:iCs/>
          <w:color w:val="000000" w:themeColor="text1"/>
          <w:szCs w:val="24"/>
        </w:rPr>
        <w:t>Date signée _________</w:t>
      </w:r>
    </w:p>
    <w:p w14:paraId="6F39CCB7" w14:textId="77777777" w:rsidR="00EE5374" w:rsidRPr="003C6428" w:rsidRDefault="00EE5374" w:rsidP="00465E69">
      <w:pPr>
        <w:spacing w:after="120"/>
        <w:ind w:left="0" w:firstLine="0"/>
        <w:rPr>
          <w:iCs/>
          <w:color w:val="000000" w:themeColor="text1"/>
          <w:szCs w:val="24"/>
        </w:rPr>
      </w:pPr>
      <w:r w:rsidRPr="003C6428">
        <w:rPr>
          <w:iCs/>
          <w:color w:val="000000" w:themeColor="text1"/>
          <w:szCs w:val="24"/>
        </w:rPr>
        <w:t>Contre-signature du représentant autorisé de l’</w:t>
      </w:r>
      <w:r w:rsidR="00DA0606" w:rsidRPr="003C6428">
        <w:rPr>
          <w:iCs/>
          <w:color w:val="000000" w:themeColor="text1"/>
          <w:szCs w:val="24"/>
        </w:rPr>
        <w:t>E</w:t>
      </w:r>
      <w:r w:rsidRPr="003C6428">
        <w:rPr>
          <w:iCs/>
          <w:color w:val="000000" w:themeColor="text1"/>
          <w:szCs w:val="24"/>
        </w:rPr>
        <w:t>ntrepreneur :</w:t>
      </w:r>
    </w:p>
    <w:p w14:paraId="6F39CCB8" w14:textId="77777777" w:rsidR="00EE5374" w:rsidRPr="003C6428" w:rsidRDefault="00EE5374" w:rsidP="00465E69">
      <w:pPr>
        <w:spacing w:after="120"/>
        <w:ind w:left="0" w:firstLine="0"/>
        <w:rPr>
          <w:iCs/>
          <w:color w:val="000000" w:themeColor="text1"/>
          <w:szCs w:val="24"/>
        </w:rPr>
      </w:pPr>
      <w:r w:rsidRPr="003C6428">
        <w:rPr>
          <w:iCs/>
          <w:color w:val="000000" w:themeColor="text1"/>
          <w:szCs w:val="24"/>
        </w:rPr>
        <w:t>Signature : _________</w:t>
      </w:r>
    </w:p>
    <w:p w14:paraId="6F39CCB9" w14:textId="77777777" w:rsidR="00EE5374" w:rsidRPr="003C6428" w:rsidRDefault="00EE5374" w:rsidP="00465E69">
      <w:pPr>
        <w:tabs>
          <w:tab w:val="left" w:pos="6120"/>
        </w:tabs>
        <w:spacing w:before="240" w:after="240"/>
        <w:ind w:left="0" w:firstLine="0"/>
        <w:rPr>
          <w:iCs/>
          <w:color w:val="000000" w:themeColor="text1"/>
          <w:szCs w:val="24"/>
        </w:rPr>
      </w:pPr>
      <w:r w:rsidRPr="003C6428">
        <w:rPr>
          <w:iCs/>
          <w:color w:val="000000" w:themeColor="text1"/>
          <w:szCs w:val="24"/>
        </w:rPr>
        <w:t>Date de signature _________</w:t>
      </w:r>
    </w:p>
    <w:p w14:paraId="6F39CCBA" w14:textId="77777777" w:rsidR="00EE5374" w:rsidRPr="003C6428" w:rsidRDefault="00EE5374" w:rsidP="00465E69">
      <w:pPr>
        <w:ind w:left="0" w:firstLine="0"/>
      </w:pPr>
    </w:p>
    <w:p w14:paraId="6F39CCBB" w14:textId="77777777" w:rsidR="00EE5374" w:rsidRPr="003C6428" w:rsidRDefault="00EE5374" w:rsidP="00465E69">
      <w:pPr>
        <w:ind w:left="0" w:firstLine="0"/>
      </w:pPr>
    </w:p>
    <w:p w14:paraId="6F39CCBC" w14:textId="77777777" w:rsidR="00EE5374" w:rsidRPr="003C6428" w:rsidRDefault="00EE5374" w:rsidP="00465E69">
      <w:pPr>
        <w:ind w:left="0" w:firstLine="0"/>
        <w:rPr>
          <w:b/>
          <w:sz w:val="44"/>
        </w:rPr>
      </w:pPr>
      <w:r w:rsidRPr="003C6428">
        <w:br w:type="page"/>
      </w:r>
    </w:p>
    <w:p w14:paraId="6F39CCBD" w14:textId="77777777" w:rsidR="004966C3" w:rsidRPr="003C6428" w:rsidRDefault="004966C3" w:rsidP="00465E69">
      <w:pPr>
        <w:spacing w:before="120" w:after="120"/>
        <w:ind w:left="0" w:firstLine="0"/>
        <w:sectPr w:rsidR="004966C3" w:rsidRPr="003C6428" w:rsidSect="003706F0">
          <w:footnotePr>
            <w:numRestart w:val="eachPage"/>
          </w:footnotePr>
          <w:endnotePr>
            <w:numFmt w:val="decimal"/>
          </w:endnotePr>
          <w:pgSz w:w="12240" w:h="15840" w:code="1"/>
          <w:pgMar w:top="1440" w:right="1440" w:bottom="1440" w:left="1440" w:header="720" w:footer="720" w:gutter="0"/>
          <w:cols w:space="720"/>
          <w:noEndnote/>
          <w:titlePg/>
        </w:sectPr>
      </w:pPr>
      <w:bookmarkStart w:id="3668" w:name="_Toc348175660"/>
      <w:bookmarkEnd w:id="3666"/>
      <w:bookmarkEnd w:id="3667"/>
    </w:p>
    <w:p w14:paraId="6F39CCBE" w14:textId="77777777" w:rsidR="00953A23" w:rsidRPr="003C6428" w:rsidRDefault="00953A23" w:rsidP="00465E69">
      <w:pPr>
        <w:pStyle w:val="Sections"/>
        <w:ind w:left="0" w:firstLine="0"/>
      </w:pPr>
      <w:bookmarkStart w:id="3669" w:name="_Toc348175663"/>
      <w:bookmarkStart w:id="3670" w:name="_Toc156027998"/>
      <w:bookmarkStart w:id="3671" w:name="_Toc156372857"/>
      <w:bookmarkStart w:id="3672" w:name="_Toc326657871"/>
      <w:bookmarkStart w:id="3673" w:name="_Toc138939427"/>
      <w:bookmarkStart w:id="3674" w:name="_Toc494778794"/>
      <w:bookmarkEnd w:id="3668"/>
      <w:bookmarkEnd w:id="3669"/>
      <w:r w:rsidRPr="003C6428">
        <w:lastRenderedPageBreak/>
        <w:t>Section X. Formulaires du Marché</w:t>
      </w:r>
      <w:bookmarkEnd w:id="3670"/>
      <w:bookmarkEnd w:id="3671"/>
      <w:bookmarkEnd w:id="3672"/>
      <w:bookmarkEnd w:id="3673"/>
    </w:p>
    <w:p w14:paraId="6F39CCBF" w14:textId="77777777" w:rsidR="000A450A" w:rsidRPr="003C6428" w:rsidRDefault="000A450A" w:rsidP="00465E69">
      <w:pPr>
        <w:pStyle w:val="Subtitle2"/>
        <w:spacing w:after="360"/>
        <w:ind w:left="0" w:firstLine="0"/>
      </w:pPr>
      <w:r w:rsidRPr="003C6428">
        <w:t>Liste des formulaires</w:t>
      </w:r>
      <w:bookmarkEnd w:id="3674"/>
    </w:p>
    <w:p w14:paraId="6F39CCC0" w14:textId="77777777" w:rsidR="001D606F" w:rsidRPr="003C6428" w:rsidRDefault="00E64154" w:rsidP="00465E69">
      <w:pPr>
        <w:pStyle w:val="TM1"/>
        <w:ind w:left="0" w:firstLine="0"/>
        <w:rPr>
          <w:rFonts w:asciiTheme="minorHAnsi" w:eastAsiaTheme="minorEastAsia" w:hAnsiTheme="minorHAnsi" w:cstheme="minorBidi"/>
          <w:b w:val="0"/>
          <w:sz w:val="22"/>
          <w:szCs w:val="22"/>
          <w:lang w:eastAsia="en-US"/>
        </w:rPr>
      </w:pPr>
      <w:r w:rsidRPr="003C6428">
        <w:rPr>
          <w:b w:val="0"/>
          <w:sz w:val="20"/>
        </w:rPr>
        <w:fldChar w:fldCharType="begin"/>
      </w:r>
      <w:r w:rsidR="005540BE" w:rsidRPr="003C6428">
        <w:rPr>
          <w:b w:val="0"/>
          <w:sz w:val="20"/>
        </w:rPr>
        <w:instrText xml:space="preserve"> TOC \t "Sec 10 head 1</w:instrText>
      </w:r>
      <w:r w:rsidR="001D606F" w:rsidRPr="003C6428">
        <w:rPr>
          <w:b w:val="0"/>
          <w:sz w:val="20"/>
        </w:rPr>
        <w:instrText>,</w:instrText>
      </w:r>
      <w:r w:rsidR="005540BE" w:rsidRPr="003C6428">
        <w:rPr>
          <w:b w:val="0"/>
          <w:sz w:val="20"/>
        </w:rPr>
        <w:instrText xml:space="preserve">1" </w:instrText>
      </w:r>
      <w:r w:rsidRPr="003C6428">
        <w:rPr>
          <w:b w:val="0"/>
          <w:sz w:val="20"/>
        </w:rPr>
        <w:fldChar w:fldCharType="separate"/>
      </w:r>
      <w:r w:rsidR="001D606F" w:rsidRPr="003C6428">
        <w:t>Modèle de Notification d’Intention d’Attribution</w:t>
      </w:r>
      <w:r w:rsidR="001D606F" w:rsidRPr="003C6428">
        <w:tab/>
      </w:r>
      <w:r w:rsidRPr="003C6428">
        <w:fldChar w:fldCharType="begin"/>
      </w:r>
      <w:r w:rsidR="001D606F" w:rsidRPr="003C6428">
        <w:instrText xml:space="preserve"> PAGEREF _Toc138939086 \h </w:instrText>
      </w:r>
      <w:r w:rsidRPr="003C6428">
        <w:fldChar w:fldCharType="separate"/>
      </w:r>
      <w:r w:rsidR="006E5843" w:rsidRPr="003C6428">
        <w:t>324</w:t>
      </w:r>
      <w:r w:rsidRPr="003C6428">
        <w:fldChar w:fldCharType="end"/>
      </w:r>
    </w:p>
    <w:p w14:paraId="6F39CCC1" w14:textId="77777777" w:rsidR="001D606F" w:rsidRPr="003C6428" w:rsidRDefault="001D606F" w:rsidP="00465E69">
      <w:pPr>
        <w:pStyle w:val="TM1"/>
        <w:ind w:left="0" w:firstLine="0"/>
        <w:rPr>
          <w:rFonts w:asciiTheme="minorHAnsi" w:eastAsiaTheme="minorEastAsia" w:hAnsiTheme="minorHAnsi" w:cstheme="minorBidi"/>
          <w:b w:val="0"/>
          <w:sz w:val="22"/>
          <w:szCs w:val="22"/>
          <w:lang w:eastAsia="en-US"/>
        </w:rPr>
      </w:pPr>
      <w:r w:rsidRPr="003C6428">
        <w:t>Formulaire de Divulgation des Bénéficiaires Effectifs</w:t>
      </w:r>
      <w:r w:rsidRPr="003C6428">
        <w:tab/>
      </w:r>
      <w:r w:rsidR="00E64154" w:rsidRPr="003C6428">
        <w:fldChar w:fldCharType="begin"/>
      </w:r>
      <w:r w:rsidRPr="003C6428">
        <w:instrText xml:space="preserve"> PAGEREF _Toc138939087 \h </w:instrText>
      </w:r>
      <w:r w:rsidR="00E64154" w:rsidRPr="003C6428">
        <w:fldChar w:fldCharType="separate"/>
      </w:r>
      <w:r w:rsidR="006E5843" w:rsidRPr="003C6428">
        <w:t>329</w:t>
      </w:r>
      <w:r w:rsidR="00E64154" w:rsidRPr="003C6428">
        <w:fldChar w:fldCharType="end"/>
      </w:r>
    </w:p>
    <w:p w14:paraId="6F39CCC2" w14:textId="77777777" w:rsidR="001D606F" w:rsidRPr="003C6428" w:rsidRDefault="001D606F" w:rsidP="00465E69">
      <w:pPr>
        <w:pStyle w:val="TM1"/>
        <w:ind w:left="0" w:firstLine="0"/>
        <w:rPr>
          <w:rFonts w:asciiTheme="minorHAnsi" w:eastAsiaTheme="minorEastAsia" w:hAnsiTheme="minorHAnsi" w:cstheme="minorBidi"/>
          <w:b w:val="0"/>
          <w:sz w:val="22"/>
          <w:szCs w:val="22"/>
          <w:lang w:eastAsia="en-US"/>
        </w:rPr>
      </w:pPr>
      <w:r w:rsidRPr="003C6428">
        <w:t>Modèle de Lettre de Notification de l’Attribution du Marché</w:t>
      </w:r>
      <w:r w:rsidRPr="003C6428">
        <w:tab/>
      </w:r>
      <w:r w:rsidR="00E64154" w:rsidRPr="003C6428">
        <w:fldChar w:fldCharType="begin"/>
      </w:r>
      <w:r w:rsidRPr="003C6428">
        <w:instrText xml:space="preserve"> PAGEREF _Toc138939088 \h </w:instrText>
      </w:r>
      <w:r w:rsidR="00E64154" w:rsidRPr="003C6428">
        <w:fldChar w:fldCharType="separate"/>
      </w:r>
      <w:r w:rsidR="006E5843" w:rsidRPr="003C6428">
        <w:t>331</w:t>
      </w:r>
      <w:r w:rsidR="00E64154" w:rsidRPr="003C6428">
        <w:fldChar w:fldCharType="end"/>
      </w:r>
    </w:p>
    <w:p w14:paraId="6F39CCC3" w14:textId="77777777" w:rsidR="001D606F" w:rsidRPr="003C6428" w:rsidRDefault="001D606F" w:rsidP="00465E69">
      <w:pPr>
        <w:pStyle w:val="TM1"/>
        <w:ind w:left="0" w:firstLine="0"/>
        <w:rPr>
          <w:rFonts w:asciiTheme="minorHAnsi" w:eastAsiaTheme="minorEastAsia" w:hAnsiTheme="minorHAnsi" w:cstheme="minorBidi"/>
          <w:b w:val="0"/>
          <w:sz w:val="22"/>
          <w:szCs w:val="22"/>
          <w:lang w:eastAsia="en-US"/>
        </w:rPr>
      </w:pPr>
      <w:r w:rsidRPr="003C6428">
        <w:t>Modèle d’Acte d’engagement</w:t>
      </w:r>
      <w:r w:rsidRPr="003C6428">
        <w:tab/>
      </w:r>
      <w:r w:rsidR="00E64154" w:rsidRPr="003C6428">
        <w:fldChar w:fldCharType="begin"/>
      </w:r>
      <w:r w:rsidRPr="003C6428">
        <w:instrText xml:space="preserve"> PAGEREF _Toc138939089 \h </w:instrText>
      </w:r>
      <w:r w:rsidR="00E64154" w:rsidRPr="003C6428">
        <w:fldChar w:fldCharType="separate"/>
      </w:r>
      <w:r w:rsidR="006E5843" w:rsidRPr="003C6428">
        <w:t>332</w:t>
      </w:r>
      <w:r w:rsidR="00E64154" w:rsidRPr="003C6428">
        <w:fldChar w:fldCharType="end"/>
      </w:r>
    </w:p>
    <w:p w14:paraId="6F39CCC4" w14:textId="77777777" w:rsidR="001D606F" w:rsidRPr="003C6428" w:rsidRDefault="001D606F" w:rsidP="00465E69">
      <w:pPr>
        <w:pStyle w:val="TM1"/>
        <w:ind w:left="0" w:firstLine="0"/>
        <w:rPr>
          <w:rFonts w:asciiTheme="minorHAnsi" w:eastAsiaTheme="minorEastAsia" w:hAnsiTheme="minorHAnsi" w:cstheme="minorBidi"/>
          <w:b w:val="0"/>
          <w:sz w:val="22"/>
          <w:szCs w:val="22"/>
          <w:lang w:eastAsia="en-US"/>
        </w:rPr>
      </w:pPr>
      <w:r w:rsidRPr="003C6428">
        <w:t>Modèle de Garantie de Bonne Exécution  Option 1 :  (Garantie Bancaire)</w:t>
      </w:r>
      <w:r w:rsidRPr="003C6428">
        <w:tab/>
      </w:r>
      <w:r w:rsidR="00E64154" w:rsidRPr="003C6428">
        <w:fldChar w:fldCharType="begin"/>
      </w:r>
      <w:r w:rsidRPr="003C6428">
        <w:instrText xml:space="preserve"> PAGEREF _Toc138939090 \h </w:instrText>
      </w:r>
      <w:r w:rsidR="00E64154" w:rsidRPr="003C6428">
        <w:fldChar w:fldCharType="separate"/>
      </w:r>
      <w:r w:rsidR="006E5843" w:rsidRPr="003C6428">
        <w:t>334</w:t>
      </w:r>
      <w:r w:rsidR="00E64154" w:rsidRPr="003C6428">
        <w:fldChar w:fldCharType="end"/>
      </w:r>
    </w:p>
    <w:p w14:paraId="6F39CCC5" w14:textId="77777777" w:rsidR="001D606F" w:rsidRPr="003C6428" w:rsidRDefault="001D606F" w:rsidP="00465E69">
      <w:pPr>
        <w:pStyle w:val="TM1"/>
        <w:ind w:left="0" w:firstLine="0"/>
        <w:rPr>
          <w:rFonts w:asciiTheme="minorHAnsi" w:eastAsiaTheme="minorEastAsia" w:hAnsiTheme="minorHAnsi" w:cstheme="minorBidi"/>
          <w:b w:val="0"/>
          <w:sz w:val="22"/>
          <w:szCs w:val="22"/>
          <w:lang w:eastAsia="en-US"/>
        </w:rPr>
      </w:pPr>
      <w:r w:rsidRPr="003C6428">
        <w:t>Garantie de Bonne Exécution Option 2 :  Modèle de caution personnelle et solidaire de Bonne Exécution</w:t>
      </w:r>
      <w:r w:rsidRPr="003C6428">
        <w:tab/>
      </w:r>
      <w:r w:rsidR="00E64154" w:rsidRPr="003C6428">
        <w:fldChar w:fldCharType="begin"/>
      </w:r>
      <w:r w:rsidRPr="003C6428">
        <w:instrText xml:space="preserve"> PAGEREF _Toc138939091 \h </w:instrText>
      </w:r>
      <w:r w:rsidR="00E64154" w:rsidRPr="003C6428">
        <w:fldChar w:fldCharType="separate"/>
      </w:r>
      <w:r w:rsidR="006E5843" w:rsidRPr="003C6428">
        <w:t>336</w:t>
      </w:r>
      <w:r w:rsidR="00E64154" w:rsidRPr="003C6428">
        <w:fldChar w:fldCharType="end"/>
      </w:r>
    </w:p>
    <w:p w14:paraId="6F39CCC6" w14:textId="77777777" w:rsidR="001D606F" w:rsidRPr="003C6428" w:rsidRDefault="001D606F" w:rsidP="00465E69">
      <w:pPr>
        <w:pStyle w:val="TM1"/>
        <w:ind w:left="0" w:firstLine="0"/>
        <w:rPr>
          <w:rFonts w:asciiTheme="minorHAnsi" w:eastAsiaTheme="minorEastAsia" w:hAnsiTheme="minorHAnsi" w:cstheme="minorBidi"/>
          <w:b w:val="0"/>
          <w:sz w:val="22"/>
          <w:szCs w:val="22"/>
          <w:lang w:eastAsia="en-US"/>
        </w:rPr>
      </w:pPr>
      <w:r w:rsidRPr="003C6428">
        <w:t>Modèle de Garantie de Performance Environnementale et Sociale (Garantie Bancaire)</w:t>
      </w:r>
      <w:r w:rsidRPr="003C6428">
        <w:tab/>
      </w:r>
      <w:r w:rsidR="00E64154" w:rsidRPr="003C6428">
        <w:fldChar w:fldCharType="begin"/>
      </w:r>
      <w:r w:rsidRPr="003C6428">
        <w:instrText xml:space="preserve"> PAGEREF _Toc138939092 \h </w:instrText>
      </w:r>
      <w:r w:rsidR="00E64154" w:rsidRPr="003C6428">
        <w:fldChar w:fldCharType="separate"/>
      </w:r>
      <w:r w:rsidR="006E5843" w:rsidRPr="003C6428">
        <w:t>338</w:t>
      </w:r>
      <w:r w:rsidR="00E64154" w:rsidRPr="003C6428">
        <w:fldChar w:fldCharType="end"/>
      </w:r>
    </w:p>
    <w:p w14:paraId="6F39CCC7" w14:textId="77777777" w:rsidR="001D606F" w:rsidRPr="003C6428" w:rsidRDefault="001D606F" w:rsidP="00465E69">
      <w:pPr>
        <w:pStyle w:val="TM1"/>
        <w:ind w:left="0" w:firstLine="0"/>
        <w:rPr>
          <w:rFonts w:asciiTheme="minorHAnsi" w:eastAsiaTheme="minorEastAsia" w:hAnsiTheme="minorHAnsi" w:cstheme="minorBidi"/>
          <w:b w:val="0"/>
          <w:sz w:val="22"/>
          <w:szCs w:val="22"/>
          <w:lang w:eastAsia="en-US"/>
        </w:rPr>
      </w:pPr>
      <w:r w:rsidRPr="003C6428">
        <w:t>Modèle de Garantie de Restitution d’Avance  (Garantie Bancaire sur Demande)</w:t>
      </w:r>
      <w:r w:rsidRPr="003C6428">
        <w:tab/>
      </w:r>
      <w:r w:rsidR="00E64154" w:rsidRPr="003C6428">
        <w:fldChar w:fldCharType="begin"/>
      </w:r>
      <w:r w:rsidRPr="003C6428">
        <w:instrText xml:space="preserve"> PAGEREF _Toc138939093 \h </w:instrText>
      </w:r>
      <w:r w:rsidR="00E64154" w:rsidRPr="003C6428">
        <w:fldChar w:fldCharType="separate"/>
      </w:r>
      <w:r w:rsidR="006E5843" w:rsidRPr="003C6428">
        <w:t>340</w:t>
      </w:r>
      <w:r w:rsidR="00E64154" w:rsidRPr="003C6428">
        <w:fldChar w:fldCharType="end"/>
      </w:r>
    </w:p>
    <w:p w14:paraId="6F39CCC8" w14:textId="77777777" w:rsidR="001D606F" w:rsidRPr="003C6428" w:rsidRDefault="001D606F" w:rsidP="00465E69">
      <w:pPr>
        <w:pStyle w:val="TM1"/>
        <w:ind w:left="0" w:firstLine="0"/>
        <w:rPr>
          <w:rFonts w:asciiTheme="minorHAnsi" w:eastAsiaTheme="minorEastAsia" w:hAnsiTheme="minorHAnsi" w:cstheme="minorBidi"/>
          <w:b w:val="0"/>
          <w:sz w:val="22"/>
          <w:szCs w:val="22"/>
          <w:lang w:eastAsia="en-US"/>
        </w:rPr>
      </w:pPr>
      <w:r w:rsidRPr="003C6428">
        <w:t>Modèle de Garantie  émise en remplacement de la Retenue de Garantie  (Garantie Bancaire sur Demande)</w:t>
      </w:r>
      <w:r w:rsidRPr="003C6428">
        <w:tab/>
      </w:r>
      <w:r w:rsidR="00E64154" w:rsidRPr="003C6428">
        <w:fldChar w:fldCharType="begin"/>
      </w:r>
      <w:r w:rsidRPr="003C6428">
        <w:instrText xml:space="preserve"> PAGEREF _Toc138939094 \h </w:instrText>
      </w:r>
      <w:r w:rsidR="00E64154" w:rsidRPr="003C6428">
        <w:fldChar w:fldCharType="separate"/>
      </w:r>
      <w:r w:rsidR="006E5843" w:rsidRPr="003C6428">
        <w:t>342</w:t>
      </w:r>
      <w:r w:rsidR="00E64154" w:rsidRPr="003C6428">
        <w:fldChar w:fldCharType="end"/>
      </w:r>
    </w:p>
    <w:p w14:paraId="6F39CCC9" w14:textId="77777777" w:rsidR="000A450A" w:rsidRPr="003C6428" w:rsidRDefault="00E64154" w:rsidP="00465E69">
      <w:pPr>
        <w:spacing w:before="60" w:after="60"/>
        <w:ind w:left="0" w:firstLine="0"/>
        <w:rPr>
          <w:sz w:val="20"/>
        </w:rPr>
      </w:pPr>
      <w:r w:rsidRPr="003C6428">
        <w:rPr>
          <w:rFonts w:ascii="Times New Roman Bold" w:hAnsi="Times New Roman Bold"/>
          <w:b/>
          <w:noProof/>
          <w:sz w:val="20"/>
        </w:rPr>
        <w:fldChar w:fldCharType="end"/>
      </w:r>
    </w:p>
    <w:p w14:paraId="6F39CCCA" w14:textId="77777777" w:rsidR="00172F13" w:rsidRPr="003C6428" w:rsidRDefault="000A450A" w:rsidP="00465E69">
      <w:pPr>
        <w:pStyle w:val="Sec10head1"/>
        <w:ind w:left="0" w:firstLine="0"/>
        <w:rPr>
          <w:b w:val="0"/>
          <w:sz w:val="20"/>
        </w:rPr>
      </w:pPr>
      <w:r w:rsidRPr="003C6428">
        <w:br w:type="page"/>
      </w:r>
      <w:bookmarkStart w:id="3675" w:name="_Toc327354351"/>
      <w:bookmarkStart w:id="3676" w:name="_Toc479272842"/>
      <w:bookmarkStart w:id="3677" w:name="_Toc489274345"/>
    </w:p>
    <w:p w14:paraId="6F39CCCB" w14:textId="77777777" w:rsidR="009334BA" w:rsidRPr="003C6428" w:rsidRDefault="009334BA" w:rsidP="00465E69">
      <w:pPr>
        <w:pStyle w:val="Sec10head1"/>
        <w:ind w:left="0" w:firstLine="0"/>
      </w:pPr>
      <w:bookmarkStart w:id="3678" w:name="_Toc478922094"/>
      <w:bookmarkStart w:id="3679" w:name="_Toc479272841"/>
      <w:bookmarkStart w:id="3680" w:name="_Toc69318220"/>
      <w:bookmarkStart w:id="3681" w:name="_Toc82167976"/>
      <w:bookmarkStart w:id="3682" w:name="_Toc138939086"/>
      <w:r w:rsidRPr="003C6428">
        <w:lastRenderedPageBreak/>
        <w:t>Modèle de Notification d’</w:t>
      </w:r>
      <w:r w:rsidR="006F5CB8" w:rsidRPr="003C6428">
        <w:t>I</w:t>
      </w:r>
      <w:r w:rsidRPr="003C6428">
        <w:t>ntention d’</w:t>
      </w:r>
      <w:r w:rsidR="006F5CB8" w:rsidRPr="003C6428">
        <w:t>A</w:t>
      </w:r>
      <w:r w:rsidRPr="003C6428">
        <w:t>ttribution</w:t>
      </w:r>
      <w:bookmarkEnd w:id="3678"/>
      <w:bookmarkEnd w:id="3679"/>
      <w:bookmarkEnd w:id="3680"/>
      <w:bookmarkEnd w:id="3681"/>
      <w:bookmarkEnd w:id="3682"/>
    </w:p>
    <w:p w14:paraId="6F39CCCC" w14:textId="77777777" w:rsidR="009334BA" w:rsidRPr="003C6428" w:rsidRDefault="009334BA" w:rsidP="00465E69">
      <w:pPr>
        <w:spacing w:before="120" w:after="120"/>
        <w:ind w:left="0" w:firstLine="0"/>
        <w:rPr>
          <w:b/>
          <w:i/>
        </w:rPr>
      </w:pPr>
      <w:r w:rsidRPr="003C6428">
        <w:rPr>
          <w:b/>
          <w:i/>
          <w:iCs/>
        </w:rPr>
        <w:t>[</w:t>
      </w:r>
      <w:r w:rsidRPr="003C6428">
        <w:rPr>
          <w:b/>
          <w:i/>
        </w:rPr>
        <w:t>La Notification d’intention d’attribution doit être adressée à chacun des Soumissionnaires ayant remis une offre</w:t>
      </w:r>
      <w:r w:rsidR="00890B67" w:rsidRPr="003C6428">
        <w:rPr>
          <w:b/>
          <w:i/>
          <w:iCs/>
          <w:szCs w:val="24"/>
        </w:rPr>
        <w:t>sauf si le Soumissionnaire a précédemment reçu une notification d'exclusion du processus à un stade intermédiaire de la procédure de passation de marchés</w:t>
      </w:r>
      <w:r w:rsidRPr="003C6428">
        <w:rPr>
          <w:b/>
          <w:i/>
        </w:rPr>
        <w:t>.]</w:t>
      </w:r>
    </w:p>
    <w:p w14:paraId="6F39CCCD" w14:textId="77777777" w:rsidR="009334BA" w:rsidRPr="003C6428" w:rsidRDefault="009334BA" w:rsidP="00465E69">
      <w:pPr>
        <w:spacing w:before="120" w:after="120"/>
        <w:ind w:left="0" w:firstLine="0"/>
        <w:rPr>
          <w:b/>
        </w:rPr>
      </w:pPr>
      <w:r w:rsidRPr="003C6428">
        <w:rPr>
          <w:b/>
          <w:i/>
        </w:rPr>
        <w:t>[Le destinataire doit être le représentant autorisé du Soumissionnaire</w:t>
      </w:r>
      <w:r w:rsidR="009E44F6">
        <w:rPr>
          <w:b/>
          <w:i/>
        </w:rPr>
        <w:t xml:space="preserve"> </w:t>
      </w:r>
      <w:r w:rsidR="009769E4" w:rsidRPr="003C6428">
        <w:rPr>
          <w:b/>
          <w:i/>
          <w:iCs/>
          <w:szCs w:val="24"/>
        </w:rPr>
        <w:t>désigné dans le Formulaire d’Information sur le Soumissionnaire</w:t>
      </w:r>
      <w:r w:rsidRPr="003C6428">
        <w:rPr>
          <w:b/>
          <w:i/>
        </w:rPr>
        <w:t>].</w:t>
      </w:r>
    </w:p>
    <w:p w14:paraId="6F39CCCE" w14:textId="77777777" w:rsidR="009334BA" w:rsidRPr="003C6428" w:rsidRDefault="009334BA" w:rsidP="00465E69">
      <w:pPr>
        <w:pStyle w:val="Outline"/>
        <w:suppressAutoHyphens/>
        <w:spacing w:before="60" w:after="60"/>
        <w:ind w:left="0" w:firstLine="0"/>
      </w:pPr>
      <w:r w:rsidRPr="003C6428">
        <w:t xml:space="preserve">A l’attention du </w:t>
      </w:r>
      <w:r w:rsidR="00DB1B6E" w:rsidRPr="003C6428">
        <w:t>R</w:t>
      </w:r>
      <w:r w:rsidRPr="003C6428">
        <w:t>eprésentant autorisé du Soumissionnaire</w:t>
      </w:r>
    </w:p>
    <w:p w14:paraId="6F39CCCF" w14:textId="77777777" w:rsidR="009334BA" w:rsidRPr="003C6428" w:rsidRDefault="009334BA" w:rsidP="00465E69">
      <w:pPr>
        <w:pStyle w:val="Outline"/>
        <w:suppressAutoHyphens/>
        <w:spacing w:before="60" w:after="60"/>
        <w:ind w:left="0" w:firstLine="0"/>
      </w:pPr>
      <w:r w:rsidRPr="003C6428">
        <w:t xml:space="preserve">Nom : </w:t>
      </w:r>
      <w:r w:rsidRPr="003C6428">
        <w:rPr>
          <w:i/>
        </w:rPr>
        <w:t xml:space="preserve">[insérer le nom du </w:t>
      </w:r>
      <w:r w:rsidR="00DB1B6E" w:rsidRPr="003C6428">
        <w:rPr>
          <w:i/>
        </w:rPr>
        <w:t>R</w:t>
      </w:r>
      <w:r w:rsidRPr="003C6428">
        <w:rPr>
          <w:i/>
        </w:rPr>
        <w:t>eprésentant autorisé du Soumissionnaire]</w:t>
      </w:r>
    </w:p>
    <w:p w14:paraId="6F39CCD0" w14:textId="77777777" w:rsidR="009334BA" w:rsidRPr="003C6428" w:rsidRDefault="009334BA" w:rsidP="00465E69">
      <w:pPr>
        <w:pStyle w:val="Outline"/>
        <w:suppressAutoHyphens/>
        <w:spacing w:before="60" w:after="60"/>
        <w:ind w:left="0" w:firstLine="0"/>
      </w:pPr>
      <w:r w:rsidRPr="003C6428">
        <w:t xml:space="preserve">Adresse : </w:t>
      </w:r>
      <w:r w:rsidRPr="003C6428">
        <w:rPr>
          <w:i/>
        </w:rPr>
        <w:t xml:space="preserve">[insérer l’adresse du </w:t>
      </w:r>
      <w:r w:rsidR="00DB1B6E" w:rsidRPr="003C6428">
        <w:rPr>
          <w:i/>
        </w:rPr>
        <w:t>R</w:t>
      </w:r>
      <w:r w:rsidRPr="003C6428">
        <w:rPr>
          <w:i/>
        </w:rPr>
        <w:t>eprésentant autorisé du Soumissionnaire]</w:t>
      </w:r>
    </w:p>
    <w:p w14:paraId="6F39CCD1" w14:textId="77777777" w:rsidR="009334BA" w:rsidRPr="003C6428" w:rsidRDefault="009334BA" w:rsidP="00465E69">
      <w:pPr>
        <w:pStyle w:val="Outline"/>
        <w:suppressAutoHyphens/>
        <w:spacing w:before="60" w:after="60"/>
        <w:ind w:left="0" w:firstLine="0"/>
      </w:pPr>
      <w:r w:rsidRPr="003C6428">
        <w:t xml:space="preserve">Téléphone/télécopie : </w:t>
      </w:r>
      <w:r w:rsidRPr="003C6428">
        <w:rPr>
          <w:i/>
        </w:rPr>
        <w:t xml:space="preserve">[insérer téléphone/télécopie du </w:t>
      </w:r>
      <w:r w:rsidR="00DB1B6E" w:rsidRPr="003C6428">
        <w:rPr>
          <w:i/>
        </w:rPr>
        <w:t>R</w:t>
      </w:r>
      <w:r w:rsidRPr="003C6428">
        <w:rPr>
          <w:i/>
        </w:rPr>
        <w:t>eprésentant autorisé du Soumissionnaire]</w:t>
      </w:r>
    </w:p>
    <w:p w14:paraId="6F39CCD2" w14:textId="77777777" w:rsidR="009334BA" w:rsidRPr="003C6428" w:rsidRDefault="009334BA" w:rsidP="00465E69">
      <w:pPr>
        <w:pStyle w:val="Outline"/>
        <w:suppressAutoHyphens/>
        <w:spacing w:before="60" w:after="240"/>
        <w:ind w:left="0" w:firstLine="0"/>
        <w:rPr>
          <w:i/>
        </w:rPr>
      </w:pPr>
      <w:r w:rsidRPr="003C6428">
        <w:t xml:space="preserve">Adresse courriel : </w:t>
      </w:r>
      <w:r w:rsidRPr="003C6428">
        <w:rPr>
          <w:i/>
        </w:rPr>
        <w:t xml:space="preserve">[insérer adresse courriel du </w:t>
      </w:r>
      <w:r w:rsidR="00DB1B6E" w:rsidRPr="003C6428">
        <w:rPr>
          <w:i/>
        </w:rPr>
        <w:t>R</w:t>
      </w:r>
      <w:r w:rsidRPr="003C6428">
        <w:rPr>
          <w:i/>
        </w:rPr>
        <w:t>eprésentant autorisé du Soumissionnaire]</w:t>
      </w:r>
    </w:p>
    <w:p w14:paraId="6F39CCD3" w14:textId="77777777" w:rsidR="009334BA" w:rsidRPr="003C6428" w:rsidRDefault="009334BA" w:rsidP="00465E69">
      <w:pPr>
        <w:pStyle w:val="Outline"/>
        <w:suppressAutoHyphens/>
        <w:spacing w:before="60" w:after="60"/>
        <w:ind w:left="0" w:firstLine="0"/>
        <w:jc w:val="both"/>
        <w:rPr>
          <w:b/>
          <w:i/>
        </w:rPr>
      </w:pPr>
      <w:r w:rsidRPr="003C6428">
        <w:rPr>
          <w:b/>
          <w:i/>
        </w:rPr>
        <w:t>[IMPORTANT : insérer la date de transmission de la présente Notification à tous les Soumissionnaires. La Notification doit être envoyée à tous les Soumissionnaires simultanément, c’est-à-dire à la même date et dans le même temps, dans toute la mesure du possible].</w:t>
      </w:r>
    </w:p>
    <w:p w14:paraId="6F39CCD4" w14:textId="77777777" w:rsidR="009334BA" w:rsidRPr="003C6428" w:rsidRDefault="009334BA" w:rsidP="00465E69">
      <w:pPr>
        <w:spacing w:after="120"/>
        <w:ind w:left="0" w:firstLine="0"/>
        <w:rPr>
          <w:b/>
        </w:rPr>
      </w:pPr>
      <w:r w:rsidRPr="003C6428">
        <w:rPr>
          <w:b/>
        </w:rPr>
        <w:t xml:space="preserve">DATE D’ENVOI : </w:t>
      </w:r>
      <w:r w:rsidRPr="003C6428">
        <w:t>La présente Notification est envoyée par </w:t>
      </w:r>
      <w:r w:rsidRPr="003C6428">
        <w:rPr>
          <w:i/>
          <w:iCs/>
        </w:rPr>
        <w:t xml:space="preserve">: [courriel/télécopie] </w:t>
      </w:r>
      <w:r w:rsidRPr="003C6428">
        <w:t xml:space="preserve">le </w:t>
      </w:r>
      <w:r w:rsidRPr="003C6428">
        <w:rPr>
          <w:i/>
          <w:iCs/>
        </w:rPr>
        <w:t>[date]</w:t>
      </w:r>
      <w:r w:rsidRPr="003C6428">
        <w:t xml:space="preserve"> (heure locale).</w:t>
      </w:r>
    </w:p>
    <w:p w14:paraId="6F39CCD5" w14:textId="77777777" w:rsidR="009334BA" w:rsidRPr="003C6428" w:rsidRDefault="009334BA" w:rsidP="00465E69">
      <w:pPr>
        <w:spacing w:after="240"/>
        <w:ind w:left="0" w:right="289" w:firstLine="0"/>
        <w:rPr>
          <w:b/>
          <w:bCs/>
          <w:sz w:val="44"/>
          <w:szCs w:val="44"/>
        </w:rPr>
      </w:pPr>
      <w:r w:rsidRPr="003C6428">
        <w:rPr>
          <w:b/>
          <w:bCs/>
          <w:sz w:val="44"/>
          <w:szCs w:val="44"/>
        </w:rPr>
        <w:t>Notification d’</w:t>
      </w:r>
      <w:r w:rsidR="00761F7B" w:rsidRPr="003C6428">
        <w:rPr>
          <w:b/>
          <w:bCs/>
          <w:sz w:val="44"/>
          <w:szCs w:val="44"/>
        </w:rPr>
        <w:t>I</w:t>
      </w:r>
      <w:r w:rsidRPr="003C6428">
        <w:rPr>
          <w:b/>
          <w:bCs/>
          <w:sz w:val="44"/>
          <w:szCs w:val="44"/>
        </w:rPr>
        <w:t>ntention d’</w:t>
      </w:r>
      <w:r w:rsidR="00761F7B" w:rsidRPr="003C6428">
        <w:rPr>
          <w:b/>
          <w:bCs/>
          <w:sz w:val="44"/>
          <w:szCs w:val="44"/>
        </w:rPr>
        <w:t>A</w:t>
      </w:r>
      <w:r w:rsidRPr="003C6428">
        <w:rPr>
          <w:b/>
          <w:bCs/>
          <w:sz w:val="44"/>
          <w:szCs w:val="44"/>
        </w:rPr>
        <w:t>ttribution</w:t>
      </w:r>
    </w:p>
    <w:p w14:paraId="6F39CCD6" w14:textId="77777777" w:rsidR="009334BA" w:rsidRPr="003C6428" w:rsidRDefault="009334BA" w:rsidP="00465E69">
      <w:pPr>
        <w:spacing w:after="0"/>
        <w:ind w:left="0" w:firstLine="0"/>
        <w:rPr>
          <w:i/>
          <w:color w:val="000000"/>
        </w:rPr>
      </w:pPr>
      <w:r w:rsidRPr="003C6428">
        <w:rPr>
          <w:b/>
          <w:color w:val="000000"/>
        </w:rPr>
        <w:t xml:space="preserve">Maître d’Ouvrage : </w:t>
      </w:r>
      <w:r w:rsidRPr="003C6428">
        <w:rPr>
          <w:i/>
          <w:color w:val="000000"/>
        </w:rPr>
        <w:t>[insérer le nom du Maître d’Ouvrage]</w:t>
      </w:r>
    </w:p>
    <w:p w14:paraId="6F39CCD7" w14:textId="77777777" w:rsidR="004A1E25" w:rsidRPr="003C6428" w:rsidRDefault="004A1E25" w:rsidP="00465E69">
      <w:pPr>
        <w:spacing w:after="0"/>
        <w:ind w:left="0" w:firstLine="0"/>
        <w:rPr>
          <w:i/>
          <w:color w:val="000000"/>
        </w:rPr>
      </w:pPr>
      <w:r w:rsidRPr="003C6428">
        <w:rPr>
          <w:b/>
          <w:color w:val="000000"/>
        </w:rPr>
        <w:t xml:space="preserve">Projet : </w:t>
      </w:r>
      <w:r w:rsidRPr="003C6428">
        <w:rPr>
          <w:i/>
          <w:color w:val="000000"/>
        </w:rPr>
        <w:t>[insérer le nom du Projet]</w:t>
      </w:r>
    </w:p>
    <w:p w14:paraId="6F39CCD8" w14:textId="77777777" w:rsidR="009334BA" w:rsidRPr="003C6428" w:rsidRDefault="009334BA" w:rsidP="00465E69">
      <w:pPr>
        <w:spacing w:after="0"/>
        <w:ind w:left="0" w:firstLine="0"/>
        <w:rPr>
          <w:i/>
          <w:color w:val="000000"/>
        </w:rPr>
      </w:pPr>
      <w:r w:rsidRPr="003C6428">
        <w:rPr>
          <w:b/>
          <w:color w:val="000000"/>
        </w:rPr>
        <w:t>Intitulé du Marché :</w:t>
      </w:r>
      <w:r w:rsidRPr="003C6428">
        <w:rPr>
          <w:i/>
          <w:color w:val="000000"/>
        </w:rPr>
        <w:t xml:space="preserve"> [insérer l’intitulé du Marché]</w:t>
      </w:r>
    </w:p>
    <w:p w14:paraId="6F39CCD9" w14:textId="77777777" w:rsidR="009334BA" w:rsidRPr="003C6428" w:rsidRDefault="009334BA" w:rsidP="00465E69">
      <w:pPr>
        <w:spacing w:after="0"/>
        <w:ind w:left="0" w:firstLine="0"/>
        <w:rPr>
          <w:i/>
          <w:color w:val="000000"/>
        </w:rPr>
      </w:pPr>
      <w:r w:rsidRPr="003C6428">
        <w:rPr>
          <w:b/>
          <w:color w:val="000000"/>
        </w:rPr>
        <w:t>Pays :</w:t>
      </w:r>
      <w:r w:rsidRPr="003C6428">
        <w:rPr>
          <w:i/>
          <w:color w:val="000000"/>
        </w:rPr>
        <w:t xml:space="preserve"> [insérer le nom du pays du Maître d’Ouvrage]</w:t>
      </w:r>
    </w:p>
    <w:p w14:paraId="6F39CCDA" w14:textId="77777777" w:rsidR="009334BA" w:rsidRPr="003C6428" w:rsidRDefault="009334BA" w:rsidP="00465E69">
      <w:pPr>
        <w:spacing w:after="0"/>
        <w:ind w:left="0" w:firstLine="0"/>
        <w:rPr>
          <w:i/>
          <w:color w:val="000000"/>
        </w:rPr>
      </w:pPr>
      <w:r w:rsidRPr="003C6428">
        <w:rPr>
          <w:b/>
          <w:color w:val="000000"/>
        </w:rPr>
        <w:t>Prêt No./Crédit No./Don No. :</w:t>
      </w:r>
      <w:r w:rsidRPr="003C6428">
        <w:rPr>
          <w:i/>
          <w:color w:val="000000"/>
        </w:rPr>
        <w:t xml:space="preserve"> [insérer la référence du prêt/crédit/don]</w:t>
      </w:r>
    </w:p>
    <w:p w14:paraId="6F39CCDB" w14:textId="77777777" w:rsidR="009334BA" w:rsidRPr="003C6428" w:rsidRDefault="009334BA" w:rsidP="00465E69">
      <w:pPr>
        <w:ind w:left="0" w:firstLine="0"/>
        <w:rPr>
          <w:i/>
          <w:color w:val="000000"/>
        </w:rPr>
      </w:pPr>
      <w:r w:rsidRPr="003C6428">
        <w:rPr>
          <w:b/>
          <w:color w:val="000000"/>
        </w:rPr>
        <w:t>AO No :</w:t>
      </w:r>
      <w:r w:rsidRPr="003C6428">
        <w:rPr>
          <w:i/>
          <w:color w:val="000000"/>
        </w:rPr>
        <w:t xml:space="preserve"> [insérer le numéro de l’appel d’offres en référence au Plan de Passation des Marchés]</w:t>
      </w:r>
    </w:p>
    <w:p w14:paraId="6F39CCDC" w14:textId="77777777" w:rsidR="009334BA" w:rsidRPr="003C6428" w:rsidRDefault="009334BA" w:rsidP="00465E69">
      <w:pPr>
        <w:pStyle w:val="Retraitcorpsdetexte"/>
        <w:spacing w:before="120" w:after="120"/>
        <w:ind w:left="0" w:right="288" w:firstLine="0"/>
        <w:rPr>
          <w:iCs/>
          <w:lang w:val="fr-FR"/>
        </w:rPr>
      </w:pPr>
      <w:r w:rsidRPr="003C6428">
        <w:rPr>
          <w:iCs/>
          <w:lang w:val="fr-FR"/>
        </w:rPr>
        <w:t>Par la présente Notification de l’intention d’attribution (la Notification) nous vous informons de notre décision d’attribuer le Marché ci-dessus. L’envoi de la Notification marque le commencement de la Période d’attente. Durant ladite période, il vous est possible de :</w:t>
      </w:r>
    </w:p>
    <w:p w14:paraId="6F39CCDD" w14:textId="77777777" w:rsidR="009334BA" w:rsidRPr="003C6428" w:rsidRDefault="009334BA" w:rsidP="00945408">
      <w:pPr>
        <w:pStyle w:val="Retraitcorpsdetexte"/>
        <w:numPr>
          <w:ilvl w:val="0"/>
          <w:numId w:val="87"/>
        </w:numPr>
        <w:spacing w:after="120"/>
        <w:ind w:left="0" w:right="288" w:firstLine="0"/>
        <w:jc w:val="left"/>
        <w:rPr>
          <w:iCs/>
          <w:lang w:val="fr-FR"/>
        </w:rPr>
      </w:pPr>
      <w:r w:rsidRPr="003C6428">
        <w:rPr>
          <w:iCs/>
          <w:lang w:val="fr-FR"/>
        </w:rPr>
        <w:t>demander un débriefing concernant l’évaluation de votre Proposition, et/ou</w:t>
      </w:r>
    </w:p>
    <w:p w14:paraId="6F39CCDE" w14:textId="77777777" w:rsidR="009334BA" w:rsidRPr="003C6428" w:rsidRDefault="009334BA" w:rsidP="00945408">
      <w:pPr>
        <w:pStyle w:val="Retraitcorpsdetexte"/>
        <w:numPr>
          <w:ilvl w:val="0"/>
          <w:numId w:val="87"/>
        </w:numPr>
        <w:spacing w:after="120"/>
        <w:ind w:left="0" w:right="288" w:firstLine="0"/>
        <w:jc w:val="left"/>
        <w:rPr>
          <w:iCs/>
          <w:lang w:val="fr-FR"/>
        </w:rPr>
      </w:pPr>
      <w:r w:rsidRPr="003C6428">
        <w:rPr>
          <w:iCs/>
          <w:lang w:val="fr-FR"/>
        </w:rPr>
        <w:t>soumettre une réclamation concernant la passation du marché, portant sur la décision d’attribuer le marché.</w:t>
      </w:r>
    </w:p>
    <w:p w14:paraId="6F39CCDF" w14:textId="77777777" w:rsidR="009334BA" w:rsidRPr="003C6428" w:rsidRDefault="009334BA" w:rsidP="00945408">
      <w:pPr>
        <w:pStyle w:val="Retraitcorpsdetexte"/>
        <w:numPr>
          <w:ilvl w:val="0"/>
          <w:numId w:val="86"/>
        </w:numPr>
        <w:spacing w:before="120" w:after="120"/>
        <w:ind w:left="0" w:right="289" w:firstLine="0"/>
        <w:rPr>
          <w:b/>
          <w:iCs/>
          <w:lang w:val="fr-FR"/>
        </w:rPr>
      </w:pPr>
      <w:r w:rsidRPr="003C6428">
        <w:rPr>
          <w:b/>
          <w:iCs/>
          <w:lang w:val="fr-FR"/>
        </w:rPr>
        <w:t>Soumissionnaire retenu</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6662"/>
      </w:tblGrid>
      <w:tr w:rsidR="009334BA" w:rsidRPr="003C6428" w14:paraId="6F39CCE2" w14:textId="77777777" w:rsidTr="003B6421">
        <w:tc>
          <w:tcPr>
            <w:tcW w:w="2405" w:type="dxa"/>
            <w:shd w:val="clear" w:color="auto" w:fill="C6D9F1"/>
          </w:tcPr>
          <w:p w14:paraId="6F39CCE0" w14:textId="77777777" w:rsidR="009334BA" w:rsidRPr="003C6428" w:rsidRDefault="009334BA" w:rsidP="00465E69">
            <w:pPr>
              <w:pStyle w:val="Retraitcorpsdetexte"/>
              <w:spacing w:before="120" w:after="120"/>
              <w:ind w:left="0" w:firstLine="0"/>
              <w:rPr>
                <w:b/>
                <w:iCs/>
                <w:lang w:val="fr-FR"/>
              </w:rPr>
            </w:pPr>
            <w:r w:rsidRPr="003C6428">
              <w:rPr>
                <w:b/>
                <w:iCs/>
                <w:lang w:val="fr-FR"/>
              </w:rPr>
              <w:t>Nom :</w:t>
            </w:r>
          </w:p>
        </w:tc>
        <w:tc>
          <w:tcPr>
            <w:tcW w:w="6662" w:type="dxa"/>
            <w:shd w:val="clear" w:color="auto" w:fill="auto"/>
            <w:vAlign w:val="center"/>
          </w:tcPr>
          <w:p w14:paraId="6F39CCE1" w14:textId="77777777" w:rsidR="009334BA" w:rsidRPr="003C6428" w:rsidRDefault="009334BA" w:rsidP="00465E69">
            <w:pPr>
              <w:pStyle w:val="Retraitcorpsdetexte"/>
              <w:spacing w:before="120" w:after="120"/>
              <w:ind w:left="0" w:firstLine="0"/>
              <w:rPr>
                <w:i/>
                <w:lang w:val="fr-FR"/>
              </w:rPr>
            </w:pPr>
            <w:r w:rsidRPr="003C6428">
              <w:rPr>
                <w:i/>
                <w:lang w:val="fr-FR"/>
              </w:rPr>
              <w:t>[insérer le nom du Soumissionnaire retenu]</w:t>
            </w:r>
          </w:p>
        </w:tc>
      </w:tr>
      <w:tr w:rsidR="009334BA" w:rsidRPr="003C6428" w14:paraId="6F39CCE5" w14:textId="77777777" w:rsidTr="003B6421">
        <w:tc>
          <w:tcPr>
            <w:tcW w:w="2405" w:type="dxa"/>
            <w:shd w:val="clear" w:color="auto" w:fill="C6D9F1"/>
          </w:tcPr>
          <w:p w14:paraId="6F39CCE3" w14:textId="77777777" w:rsidR="009334BA" w:rsidRPr="003C6428" w:rsidRDefault="009334BA" w:rsidP="00465E69">
            <w:pPr>
              <w:pStyle w:val="Retraitcorpsdetexte"/>
              <w:spacing w:before="120" w:after="120"/>
              <w:ind w:left="0" w:firstLine="0"/>
              <w:rPr>
                <w:b/>
                <w:iCs/>
                <w:lang w:val="fr-FR"/>
              </w:rPr>
            </w:pPr>
            <w:r w:rsidRPr="003C6428">
              <w:rPr>
                <w:b/>
                <w:iCs/>
                <w:lang w:val="fr-FR"/>
              </w:rPr>
              <w:t>Adresse :</w:t>
            </w:r>
          </w:p>
        </w:tc>
        <w:tc>
          <w:tcPr>
            <w:tcW w:w="6662" w:type="dxa"/>
            <w:shd w:val="clear" w:color="auto" w:fill="auto"/>
            <w:vAlign w:val="center"/>
          </w:tcPr>
          <w:p w14:paraId="6F39CCE4" w14:textId="77777777" w:rsidR="009334BA" w:rsidRPr="003C6428" w:rsidRDefault="009334BA" w:rsidP="00465E69">
            <w:pPr>
              <w:pStyle w:val="Retraitcorpsdetexte"/>
              <w:spacing w:before="120" w:after="120"/>
              <w:ind w:left="0" w:firstLine="0"/>
              <w:rPr>
                <w:i/>
                <w:lang w:val="fr-FR"/>
              </w:rPr>
            </w:pPr>
            <w:r w:rsidRPr="003C6428">
              <w:rPr>
                <w:i/>
                <w:lang w:val="fr-FR"/>
              </w:rPr>
              <w:t>[insérer l’adresse du Soumissionnaire retenu]</w:t>
            </w:r>
          </w:p>
        </w:tc>
      </w:tr>
      <w:tr w:rsidR="009334BA" w:rsidRPr="003C6428" w14:paraId="6F39CCE8" w14:textId="77777777" w:rsidTr="003B6421">
        <w:tc>
          <w:tcPr>
            <w:tcW w:w="2405" w:type="dxa"/>
            <w:shd w:val="clear" w:color="auto" w:fill="C6D9F1"/>
          </w:tcPr>
          <w:p w14:paraId="6F39CCE6" w14:textId="77777777" w:rsidR="009334BA" w:rsidRPr="003C6428" w:rsidRDefault="009334BA" w:rsidP="00465E69">
            <w:pPr>
              <w:pStyle w:val="Retraitcorpsdetexte"/>
              <w:spacing w:before="120" w:after="120"/>
              <w:ind w:left="0" w:firstLine="0"/>
              <w:rPr>
                <w:b/>
                <w:iCs/>
                <w:lang w:val="fr-FR"/>
              </w:rPr>
            </w:pPr>
            <w:r w:rsidRPr="003C6428">
              <w:rPr>
                <w:b/>
                <w:iCs/>
                <w:lang w:val="fr-FR"/>
              </w:rPr>
              <w:t>Prix du Marché :</w:t>
            </w:r>
          </w:p>
        </w:tc>
        <w:tc>
          <w:tcPr>
            <w:tcW w:w="6662" w:type="dxa"/>
            <w:shd w:val="clear" w:color="auto" w:fill="auto"/>
            <w:vAlign w:val="center"/>
          </w:tcPr>
          <w:p w14:paraId="6F39CCE7" w14:textId="77777777" w:rsidR="009334BA" w:rsidRPr="003C6428" w:rsidRDefault="009334BA" w:rsidP="00465E69">
            <w:pPr>
              <w:pStyle w:val="Retraitcorpsdetexte"/>
              <w:spacing w:before="120" w:after="120"/>
              <w:ind w:left="0" w:firstLine="0"/>
              <w:rPr>
                <w:i/>
                <w:lang w:val="fr-FR"/>
              </w:rPr>
            </w:pPr>
            <w:r w:rsidRPr="003C6428">
              <w:rPr>
                <w:i/>
                <w:lang w:val="fr-FR"/>
              </w:rPr>
              <w:t>[insérer le prix du Marché du Soumissionnaire retenu]</w:t>
            </w:r>
          </w:p>
        </w:tc>
      </w:tr>
      <w:tr w:rsidR="00607B83" w:rsidRPr="003C6428" w14:paraId="6F39CCEB" w14:textId="77777777" w:rsidTr="003B6421">
        <w:tc>
          <w:tcPr>
            <w:tcW w:w="2405" w:type="dxa"/>
            <w:shd w:val="clear" w:color="auto" w:fill="C6D9F1"/>
          </w:tcPr>
          <w:p w14:paraId="6F39CCE9" w14:textId="77777777" w:rsidR="00607B83" w:rsidRPr="003C6428" w:rsidRDefault="00607B83" w:rsidP="00465E69">
            <w:pPr>
              <w:pStyle w:val="Retraitcorpsdetexte"/>
              <w:spacing w:before="120" w:after="120"/>
              <w:ind w:left="0" w:firstLine="0"/>
              <w:rPr>
                <w:b/>
                <w:iCs/>
                <w:lang w:val="fr-FR"/>
              </w:rPr>
            </w:pPr>
            <w:r w:rsidRPr="003C6428">
              <w:rPr>
                <w:b/>
                <w:iCs/>
                <w:lang w:val="fr-FR"/>
              </w:rPr>
              <w:lastRenderedPageBreak/>
              <w:t>Score</w:t>
            </w:r>
            <w:r w:rsidR="002F476E" w:rsidRPr="003C6428">
              <w:rPr>
                <w:b/>
                <w:iCs/>
                <w:lang w:val="fr-FR"/>
              </w:rPr>
              <w:t xml:space="preserve"> combiné total</w:t>
            </w:r>
          </w:p>
        </w:tc>
        <w:tc>
          <w:tcPr>
            <w:tcW w:w="6662" w:type="dxa"/>
            <w:shd w:val="clear" w:color="auto" w:fill="auto"/>
            <w:vAlign w:val="center"/>
          </w:tcPr>
          <w:p w14:paraId="6F39CCEA" w14:textId="77777777" w:rsidR="00607B83" w:rsidRPr="003C6428" w:rsidRDefault="002F476E" w:rsidP="00465E69">
            <w:pPr>
              <w:pStyle w:val="Retraitcorpsdetexte"/>
              <w:spacing w:before="120" w:after="120"/>
              <w:ind w:left="0" w:firstLine="0"/>
              <w:rPr>
                <w:i/>
                <w:lang w:val="fr-FR"/>
              </w:rPr>
            </w:pPr>
            <w:r w:rsidRPr="003C6428">
              <w:rPr>
                <w:i/>
                <w:lang w:val="fr-FR"/>
              </w:rPr>
              <w:t>[insérer le score combiné total du Soumissionnaire retenu]</w:t>
            </w:r>
          </w:p>
        </w:tc>
      </w:tr>
    </w:tbl>
    <w:p w14:paraId="6F39CCEC" w14:textId="77777777" w:rsidR="009334BA" w:rsidRPr="003C6428" w:rsidRDefault="009334BA" w:rsidP="00945408">
      <w:pPr>
        <w:pStyle w:val="Retraitcorpsdetexte"/>
        <w:pageBreakBefore/>
        <w:numPr>
          <w:ilvl w:val="0"/>
          <w:numId w:val="86"/>
        </w:numPr>
        <w:spacing w:before="240" w:after="120"/>
        <w:ind w:left="0" w:right="289" w:firstLine="0"/>
        <w:rPr>
          <w:b/>
          <w:i/>
          <w:iCs/>
          <w:lang w:val="fr-FR"/>
        </w:rPr>
      </w:pPr>
      <w:r w:rsidRPr="003C6428">
        <w:rPr>
          <w:b/>
          <w:iCs/>
          <w:lang w:val="fr-FR"/>
        </w:rPr>
        <w:lastRenderedPageBreak/>
        <w:t xml:space="preserve">Autres Soumissionnaires </w:t>
      </w:r>
      <w:r w:rsidRPr="003C6428">
        <w:rPr>
          <w:b/>
          <w:i/>
          <w:iCs/>
          <w:lang w:val="fr-FR"/>
        </w:rPr>
        <w:t>[INSTRUCTIONS : insérer les noms de tous les Soumissionnaires ayant remis une Offre. Lorsque le prix de l’offre a été évalué, indiquez le prix évalué de chaque Offre, ainsi que le prix de chaque Offre tel que lu en séance d’ouverture</w:t>
      </w:r>
      <w:r w:rsidR="002F476E" w:rsidRPr="003C6428">
        <w:rPr>
          <w:b/>
          <w:i/>
          <w:iCs/>
          <w:lang w:val="fr-FR"/>
        </w:rPr>
        <w:t>, l</w:t>
      </w:r>
      <w:r w:rsidR="00745683" w:rsidRPr="003C6428">
        <w:rPr>
          <w:b/>
          <w:i/>
          <w:iCs/>
          <w:lang w:val="fr-FR"/>
        </w:rPr>
        <w:t>es scores techniques et combinés</w:t>
      </w:r>
      <w:r w:rsidRPr="003C6428">
        <w:rPr>
          <w:b/>
          <w:i/>
          <w:iCs/>
          <w:lang w:val="fr-FR"/>
        </w:rPr>
        <w:t>.</w:t>
      </w:r>
      <w:r w:rsidRPr="003C6428">
        <w:rPr>
          <w:b/>
          <w:i/>
          <w:iCs/>
          <w:vertAlign w:val="subscript"/>
          <w:lang w:val="fr-FR"/>
        </w:rPr>
        <w:t>]</w:t>
      </w:r>
    </w:p>
    <w:tbl>
      <w:tblPr>
        <w:tblW w:w="1049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4"/>
        <w:gridCol w:w="1532"/>
        <w:gridCol w:w="1596"/>
        <w:gridCol w:w="2126"/>
        <w:gridCol w:w="2552"/>
      </w:tblGrid>
      <w:tr w:rsidR="009E7D59" w:rsidRPr="003C6428" w14:paraId="6F39CCF2" w14:textId="77777777" w:rsidTr="009E7D59">
        <w:tc>
          <w:tcPr>
            <w:tcW w:w="2684" w:type="dxa"/>
            <w:shd w:val="clear" w:color="auto" w:fill="B8CCE4" w:themeFill="accent1" w:themeFillTint="66"/>
            <w:vAlign w:val="center"/>
          </w:tcPr>
          <w:p w14:paraId="6F39CCED" w14:textId="77777777" w:rsidR="009E7D59" w:rsidRPr="003C6428" w:rsidRDefault="009E7D59" w:rsidP="00465E69">
            <w:pPr>
              <w:pStyle w:val="Retraitcorpsdetexte"/>
              <w:spacing w:before="120" w:after="120"/>
              <w:ind w:left="0" w:firstLine="0"/>
              <w:jc w:val="center"/>
              <w:rPr>
                <w:b/>
                <w:iCs/>
                <w:lang w:val="fr-FR"/>
              </w:rPr>
            </w:pPr>
            <w:r w:rsidRPr="003C6428">
              <w:rPr>
                <w:b/>
                <w:iCs/>
                <w:lang w:val="fr-FR"/>
              </w:rPr>
              <w:t>Nom du Soumissionnaire</w:t>
            </w:r>
          </w:p>
        </w:tc>
        <w:tc>
          <w:tcPr>
            <w:tcW w:w="1532" w:type="dxa"/>
            <w:shd w:val="clear" w:color="auto" w:fill="B8CCE4" w:themeFill="accent1" w:themeFillTint="66"/>
          </w:tcPr>
          <w:p w14:paraId="6F39CCEE" w14:textId="77777777" w:rsidR="009E7D59" w:rsidRPr="003C6428" w:rsidRDefault="009E7D59" w:rsidP="00465E69">
            <w:pPr>
              <w:pStyle w:val="Retraitcorpsdetexte"/>
              <w:spacing w:before="120" w:after="120"/>
              <w:ind w:left="0" w:firstLine="0"/>
              <w:jc w:val="center"/>
              <w:rPr>
                <w:b/>
                <w:iCs/>
                <w:lang w:val="fr-FR"/>
              </w:rPr>
            </w:pPr>
            <w:r w:rsidRPr="003C6428">
              <w:rPr>
                <w:b/>
                <w:iCs/>
                <w:lang w:val="fr-FR"/>
              </w:rPr>
              <w:t>Score technique</w:t>
            </w:r>
          </w:p>
        </w:tc>
        <w:tc>
          <w:tcPr>
            <w:tcW w:w="1596" w:type="dxa"/>
            <w:shd w:val="clear" w:color="auto" w:fill="B8CCE4" w:themeFill="accent1" w:themeFillTint="66"/>
            <w:vAlign w:val="center"/>
          </w:tcPr>
          <w:p w14:paraId="6F39CCEF" w14:textId="77777777" w:rsidR="009E7D59" w:rsidRPr="003C6428" w:rsidRDefault="009E7D59" w:rsidP="00465E69">
            <w:pPr>
              <w:pStyle w:val="Retraitcorpsdetexte"/>
              <w:spacing w:before="120" w:after="120"/>
              <w:ind w:left="0" w:firstLine="0"/>
              <w:jc w:val="center"/>
              <w:rPr>
                <w:b/>
                <w:iCs/>
                <w:lang w:val="fr-FR"/>
              </w:rPr>
            </w:pPr>
            <w:r w:rsidRPr="003C6428">
              <w:rPr>
                <w:b/>
                <w:iCs/>
                <w:lang w:val="fr-FR"/>
              </w:rPr>
              <w:t>Prix de l’Offre</w:t>
            </w:r>
          </w:p>
        </w:tc>
        <w:tc>
          <w:tcPr>
            <w:tcW w:w="2126" w:type="dxa"/>
            <w:shd w:val="clear" w:color="auto" w:fill="B8CCE4" w:themeFill="accent1" w:themeFillTint="66"/>
            <w:vAlign w:val="center"/>
          </w:tcPr>
          <w:p w14:paraId="6F39CCF0" w14:textId="77777777" w:rsidR="009E7D59" w:rsidRPr="003C6428" w:rsidRDefault="009E7D59" w:rsidP="00465E69">
            <w:pPr>
              <w:pStyle w:val="Retraitcorpsdetexte"/>
              <w:spacing w:before="120" w:after="120"/>
              <w:ind w:left="0" w:firstLine="0"/>
              <w:jc w:val="center"/>
              <w:rPr>
                <w:b/>
                <w:iCs/>
                <w:lang w:val="fr-FR"/>
              </w:rPr>
            </w:pPr>
            <w:r w:rsidRPr="003C6428">
              <w:rPr>
                <w:b/>
                <w:iCs/>
                <w:lang w:val="fr-FR"/>
              </w:rPr>
              <w:t xml:space="preserve">Prix évalué de l’Offre </w:t>
            </w:r>
            <w:r w:rsidRPr="003C6428">
              <w:rPr>
                <w:b/>
                <w:iCs/>
                <w:lang w:val="fr-FR"/>
              </w:rPr>
              <w:br/>
            </w:r>
          </w:p>
        </w:tc>
        <w:tc>
          <w:tcPr>
            <w:tcW w:w="2552" w:type="dxa"/>
            <w:shd w:val="clear" w:color="auto" w:fill="B8CCE4" w:themeFill="accent1" w:themeFillTint="66"/>
            <w:vAlign w:val="center"/>
          </w:tcPr>
          <w:p w14:paraId="6F39CCF1" w14:textId="77777777" w:rsidR="009E7D59" w:rsidRPr="003C6428" w:rsidRDefault="009E7D59" w:rsidP="00465E69">
            <w:pPr>
              <w:pStyle w:val="Retraitcorpsdetexte"/>
              <w:spacing w:before="120" w:after="120"/>
              <w:ind w:left="0" w:firstLine="0"/>
              <w:jc w:val="center"/>
              <w:rPr>
                <w:b/>
                <w:iCs/>
                <w:lang w:val="fr-FR"/>
              </w:rPr>
            </w:pPr>
            <w:r w:rsidRPr="003C6428">
              <w:rPr>
                <w:b/>
                <w:iCs/>
                <w:lang w:val="fr-FR"/>
              </w:rPr>
              <w:t>Score combiné</w:t>
            </w:r>
          </w:p>
        </w:tc>
      </w:tr>
      <w:tr w:rsidR="009E7D59" w:rsidRPr="003C6428" w14:paraId="6F39CCF8" w14:textId="77777777" w:rsidTr="009E7D59">
        <w:tc>
          <w:tcPr>
            <w:tcW w:w="2684" w:type="dxa"/>
            <w:shd w:val="clear" w:color="auto" w:fill="auto"/>
          </w:tcPr>
          <w:p w14:paraId="6F39CCF3" w14:textId="77777777" w:rsidR="009E7D59" w:rsidRPr="003C6428" w:rsidRDefault="009E7D59" w:rsidP="00465E69">
            <w:pPr>
              <w:pStyle w:val="Retraitcorpsdetexte"/>
              <w:spacing w:before="240" w:after="120"/>
              <w:ind w:left="0" w:right="289" w:firstLine="0"/>
              <w:rPr>
                <w:i/>
                <w:iCs/>
                <w:szCs w:val="24"/>
                <w:lang w:val="fr-FR"/>
              </w:rPr>
            </w:pPr>
            <w:r w:rsidRPr="003C6428">
              <w:rPr>
                <w:i/>
                <w:iCs/>
                <w:szCs w:val="24"/>
                <w:lang w:val="fr-FR"/>
              </w:rPr>
              <w:t>[insérer le nom]</w:t>
            </w:r>
          </w:p>
        </w:tc>
        <w:tc>
          <w:tcPr>
            <w:tcW w:w="1532" w:type="dxa"/>
          </w:tcPr>
          <w:p w14:paraId="6F39CCF4" w14:textId="77777777" w:rsidR="009E7D59" w:rsidRPr="003C6428" w:rsidRDefault="009E7D59" w:rsidP="00465E69">
            <w:pPr>
              <w:pStyle w:val="Retraitcorpsdetexte"/>
              <w:spacing w:before="240" w:after="120"/>
              <w:ind w:left="0" w:right="289" w:firstLine="0"/>
              <w:rPr>
                <w:i/>
                <w:iCs/>
                <w:szCs w:val="24"/>
                <w:lang w:val="fr-FR"/>
              </w:rPr>
            </w:pPr>
            <w:r w:rsidRPr="003C6428">
              <w:rPr>
                <w:i/>
                <w:iCs/>
                <w:szCs w:val="24"/>
                <w:lang w:val="fr-FR"/>
              </w:rPr>
              <w:t>[insérer le score technique]</w:t>
            </w:r>
          </w:p>
        </w:tc>
        <w:tc>
          <w:tcPr>
            <w:tcW w:w="1596" w:type="dxa"/>
            <w:shd w:val="clear" w:color="auto" w:fill="auto"/>
          </w:tcPr>
          <w:p w14:paraId="6F39CCF5" w14:textId="77777777" w:rsidR="009E7D59" w:rsidRPr="003C6428" w:rsidRDefault="009E7D59" w:rsidP="00465E69">
            <w:pPr>
              <w:pStyle w:val="Retraitcorpsdetexte"/>
              <w:spacing w:before="240" w:after="120"/>
              <w:ind w:left="0" w:right="289" w:firstLine="0"/>
              <w:rPr>
                <w:b/>
                <w:i/>
                <w:iCs/>
                <w:szCs w:val="24"/>
                <w:lang w:val="fr-FR"/>
              </w:rPr>
            </w:pPr>
            <w:r w:rsidRPr="003C6428">
              <w:rPr>
                <w:i/>
                <w:iCs/>
                <w:szCs w:val="24"/>
                <w:lang w:val="fr-FR"/>
              </w:rPr>
              <w:t>[Prix de l’Offre]</w:t>
            </w:r>
          </w:p>
        </w:tc>
        <w:tc>
          <w:tcPr>
            <w:tcW w:w="2126" w:type="dxa"/>
          </w:tcPr>
          <w:p w14:paraId="6F39CCF6" w14:textId="77777777" w:rsidR="009E7D59" w:rsidRPr="003C6428" w:rsidRDefault="009E7D59" w:rsidP="00465E69">
            <w:pPr>
              <w:pStyle w:val="Retraitcorpsdetexte"/>
              <w:spacing w:before="240" w:after="120"/>
              <w:ind w:left="0" w:right="289" w:firstLine="0"/>
              <w:rPr>
                <w:i/>
                <w:iCs/>
                <w:szCs w:val="24"/>
                <w:lang w:val="fr-FR"/>
              </w:rPr>
            </w:pPr>
            <w:r w:rsidRPr="003C6428">
              <w:rPr>
                <w:i/>
                <w:iCs/>
                <w:szCs w:val="24"/>
                <w:lang w:val="fr-FR"/>
              </w:rPr>
              <w:t>[Prix évalué de l’Offre]</w:t>
            </w:r>
          </w:p>
        </w:tc>
        <w:tc>
          <w:tcPr>
            <w:tcW w:w="2552" w:type="dxa"/>
            <w:shd w:val="clear" w:color="auto" w:fill="auto"/>
          </w:tcPr>
          <w:p w14:paraId="6F39CCF7" w14:textId="77777777" w:rsidR="009E7D59" w:rsidRPr="003C6428" w:rsidRDefault="009E7D59" w:rsidP="00465E69">
            <w:pPr>
              <w:pStyle w:val="Retraitcorpsdetexte"/>
              <w:spacing w:before="240" w:after="120"/>
              <w:ind w:left="0" w:right="289" w:firstLine="0"/>
              <w:rPr>
                <w:b/>
                <w:i/>
                <w:iCs/>
                <w:szCs w:val="24"/>
                <w:lang w:val="fr-FR"/>
              </w:rPr>
            </w:pPr>
            <w:r w:rsidRPr="003C6428">
              <w:rPr>
                <w:i/>
                <w:iCs/>
                <w:szCs w:val="24"/>
                <w:lang w:val="fr-FR"/>
              </w:rPr>
              <w:t>[insérer le score combiné]</w:t>
            </w:r>
          </w:p>
        </w:tc>
      </w:tr>
      <w:tr w:rsidR="009E7D59" w:rsidRPr="003C6428" w14:paraId="6F39CCFE" w14:textId="77777777" w:rsidTr="009E7D59">
        <w:tc>
          <w:tcPr>
            <w:tcW w:w="2684" w:type="dxa"/>
            <w:shd w:val="clear" w:color="auto" w:fill="auto"/>
          </w:tcPr>
          <w:p w14:paraId="6F39CCF9" w14:textId="77777777" w:rsidR="009E7D59" w:rsidRPr="003C6428" w:rsidRDefault="009E7D59" w:rsidP="00465E69">
            <w:pPr>
              <w:pStyle w:val="Retraitcorpsdetexte"/>
              <w:spacing w:before="240" w:after="120"/>
              <w:ind w:left="0" w:right="289" w:firstLine="0"/>
              <w:rPr>
                <w:i/>
                <w:iCs/>
                <w:szCs w:val="24"/>
                <w:lang w:val="fr-FR"/>
              </w:rPr>
            </w:pPr>
            <w:r w:rsidRPr="003C6428">
              <w:rPr>
                <w:i/>
                <w:iCs/>
                <w:szCs w:val="24"/>
                <w:lang w:val="fr-FR"/>
              </w:rPr>
              <w:t>[insérer le nom]</w:t>
            </w:r>
          </w:p>
        </w:tc>
        <w:tc>
          <w:tcPr>
            <w:tcW w:w="1532" w:type="dxa"/>
          </w:tcPr>
          <w:p w14:paraId="6F39CCFA" w14:textId="77777777" w:rsidR="009E7D59" w:rsidRPr="003C6428" w:rsidRDefault="009E7D59" w:rsidP="00465E69">
            <w:pPr>
              <w:pStyle w:val="Retraitcorpsdetexte"/>
              <w:spacing w:before="240" w:after="120"/>
              <w:ind w:left="0" w:right="289" w:firstLine="0"/>
              <w:rPr>
                <w:i/>
                <w:iCs/>
                <w:szCs w:val="24"/>
                <w:lang w:val="fr-FR"/>
              </w:rPr>
            </w:pPr>
            <w:r w:rsidRPr="003C6428">
              <w:rPr>
                <w:i/>
                <w:iCs/>
                <w:szCs w:val="24"/>
                <w:lang w:val="fr-FR"/>
              </w:rPr>
              <w:t>[insérer le score technique]</w:t>
            </w:r>
          </w:p>
        </w:tc>
        <w:tc>
          <w:tcPr>
            <w:tcW w:w="1596" w:type="dxa"/>
            <w:shd w:val="clear" w:color="auto" w:fill="auto"/>
          </w:tcPr>
          <w:p w14:paraId="6F39CCFB" w14:textId="77777777" w:rsidR="009E7D59" w:rsidRPr="003C6428" w:rsidRDefault="009E7D59" w:rsidP="00465E69">
            <w:pPr>
              <w:pStyle w:val="Retraitcorpsdetexte"/>
              <w:spacing w:before="240" w:after="120"/>
              <w:ind w:left="0" w:right="289" w:firstLine="0"/>
              <w:rPr>
                <w:b/>
                <w:i/>
                <w:iCs/>
                <w:szCs w:val="24"/>
                <w:lang w:val="fr-FR"/>
              </w:rPr>
            </w:pPr>
            <w:r w:rsidRPr="003C6428">
              <w:rPr>
                <w:i/>
                <w:iCs/>
                <w:szCs w:val="24"/>
                <w:lang w:val="fr-FR"/>
              </w:rPr>
              <w:t>[Prix de l’Offre]</w:t>
            </w:r>
          </w:p>
        </w:tc>
        <w:tc>
          <w:tcPr>
            <w:tcW w:w="2126" w:type="dxa"/>
          </w:tcPr>
          <w:p w14:paraId="6F39CCFC" w14:textId="77777777" w:rsidR="009E7D59" w:rsidRPr="003C6428" w:rsidRDefault="009E7D59" w:rsidP="00465E69">
            <w:pPr>
              <w:pStyle w:val="Retraitcorpsdetexte"/>
              <w:spacing w:before="240" w:after="120"/>
              <w:ind w:left="0" w:right="289" w:firstLine="0"/>
              <w:rPr>
                <w:i/>
                <w:iCs/>
                <w:szCs w:val="24"/>
                <w:lang w:val="fr-FR"/>
              </w:rPr>
            </w:pPr>
            <w:r w:rsidRPr="003C6428">
              <w:rPr>
                <w:i/>
                <w:iCs/>
                <w:szCs w:val="24"/>
                <w:lang w:val="fr-FR"/>
              </w:rPr>
              <w:t>[Prix évalué de l’Offre]</w:t>
            </w:r>
          </w:p>
        </w:tc>
        <w:tc>
          <w:tcPr>
            <w:tcW w:w="2552" w:type="dxa"/>
            <w:shd w:val="clear" w:color="auto" w:fill="auto"/>
          </w:tcPr>
          <w:p w14:paraId="6F39CCFD" w14:textId="77777777" w:rsidR="009E7D59" w:rsidRPr="003C6428" w:rsidRDefault="009E7D59" w:rsidP="00465E69">
            <w:pPr>
              <w:pStyle w:val="Retraitcorpsdetexte"/>
              <w:spacing w:before="240" w:after="120"/>
              <w:ind w:left="0" w:right="289" w:firstLine="0"/>
              <w:rPr>
                <w:b/>
                <w:i/>
                <w:iCs/>
                <w:szCs w:val="24"/>
                <w:lang w:val="fr-FR"/>
              </w:rPr>
            </w:pPr>
            <w:r w:rsidRPr="003C6428">
              <w:rPr>
                <w:i/>
                <w:iCs/>
                <w:szCs w:val="24"/>
                <w:lang w:val="fr-FR"/>
              </w:rPr>
              <w:t>[insérer le score combiné]</w:t>
            </w:r>
          </w:p>
        </w:tc>
      </w:tr>
      <w:tr w:rsidR="009E7D59" w:rsidRPr="003C6428" w14:paraId="6F39CD04" w14:textId="77777777" w:rsidTr="009E7D59">
        <w:tc>
          <w:tcPr>
            <w:tcW w:w="2684" w:type="dxa"/>
            <w:shd w:val="clear" w:color="auto" w:fill="auto"/>
          </w:tcPr>
          <w:p w14:paraId="6F39CCFF" w14:textId="77777777" w:rsidR="009E7D59" w:rsidRPr="003C6428" w:rsidRDefault="009E7D59" w:rsidP="00465E69">
            <w:pPr>
              <w:pStyle w:val="Retraitcorpsdetexte"/>
              <w:spacing w:before="240" w:after="120"/>
              <w:ind w:left="0" w:right="289" w:firstLine="0"/>
              <w:rPr>
                <w:i/>
                <w:iCs/>
                <w:szCs w:val="24"/>
                <w:lang w:val="fr-FR"/>
              </w:rPr>
            </w:pPr>
            <w:r w:rsidRPr="003C6428">
              <w:rPr>
                <w:i/>
                <w:iCs/>
                <w:szCs w:val="24"/>
                <w:lang w:val="fr-FR"/>
              </w:rPr>
              <w:t>[insérer le nom]</w:t>
            </w:r>
          </w:p>
        </w:tc>
        <w:tc>
          <w:tcPr>
            <w:tcW w:w="1532" w:type="dxa"/>
          </w:tcPr>
          <w:p w14:paraId="6F39CD00" w14:textId="77777777" w:rsidR="009E7D59" w:rsidRPr="003C6428" w:rsidRDefault="009E7D59" w:rsidP="00465E69">
            <w:pPr>
              <w:pStyle w:val="Retraitcorpsdetexte"/>
              <w:spacing w:before="240" w:after="120"/>
              <w:ind w:left="0" w:right="289" w:firstLine="0"/>
              <w:rPr>
                <w:i/>
                <w:iCs/>
                <w:szCs w:val="24"/>
                <w:lang w:val="fr-FR"/>
              </w:rPr>
            </w:pPr>
            <w:r w:rsidRPr="003C6428">
              <w:rPr>
                <w:i/>
                <w:iCs/>
                <w:szCs w:val="24"/>
                <w:lang w:val="fr-FR"/>
              </w:rPr>
              <w:t>[insérer le score technique]</w:t>
            </w:r>
          </w:p>
        </w:tc>
        <w:tc>
          <w:tcPr>
            <w:tcW w:w="1596" w:type="dxa"/>
            <w:shd w:val="clear" w:color="auto" w:fill="auto"/>
          </w:tcPr>
          <w:p w14:paraId="6F39CD01" w14:textId="77777777" w:rsidR="009E7D59" w:rsidRPr="003C6428" w:rsidRDefault="009E7D59" w:rsidP="00465E69">
            <w:pPr>
              <w:pStyle w:val="Retraitcorpsdetexte"/>
              <w:spacing w:before="240" w:after="120"/>
              <w:ind w:left="0" w:right="289" w:firstLine="0"/>
              <w:rPr>
                <w:b/>
                <w:i/>
                <w:iCs/>
                <w:szCs w:val="24"/>
                <w:lang w:val="fr-FR"/>
              </w:rPr>
            </w:pPr>
            <w:r w:rsidRPr="003C6428">
              <w:rPr>
                <w:i/>
                <w:iCs/>
                <w:szCs w:val="24"/>
                <w:lang w:val="fr-FR"/>
              </w:rPr>
              <w:t>[Prix de l’Offre]</w:t>
            </w:r>
          </w:p>
        </w:tc>
        <w:tc>
          <w:tcPr>
            <w:tcW w:w="2126" w:type="dxa"/>
          </w:tcPr>
          <w:p w14:paraId="6F39CD02" w14:textId="77777777" w:rsidR="009E7D59" w:rsidRPr="003C6428" w:rsidRDefault="009E7D59" w:rsidP="00465E69">
            <w:pPr>
              <w:pStyle w:val="Retraitcorpsdetexte"/>
              <w:spacing w:before="240" w:after="120"/>
              <w:ind w:left="0" w:right="289" w:firstLine="0"/>
              <w:rPr>
                <w:i/>
                <w:iCs/>
                <w:szCs w:val="24"/>
                <w:lang w:val="fr-FR"/>
              </w:rPr>
            </w:pPr>
            <w:r w:rsidRPr="003C6428">
              <w:rPr>
                <w:i/>
                <w:iCs/>
                <w:szCs w:val="24"/>
                <w:lang w:val="fr-FR"/>
              </w:rPr>
              <w:t>[Prix évalué de l’Offre]</w:t>
            </w:r>
          </w:p>
        </w:tc>
        <w:tc>
          <w:tcPr>
            <w:tcW w:w="2552" w:type="dxa"/>
            <w:shd w:val="clear" w:color="auto" w:fill="auto"/>
          </w:tcPr>
          <w:p w14:paraId="6F39CD03" w14:textId="77777777" w:rsidR="009E7D59" w:rsidRPr="003C6428" w:rsidRDefault="009E7D59" w:rsidP="00465E69">
            <w:pPr>
              <w:pStyle w:val="Retraitcorpsdetexte"/>
              <w:spacing w:before="240" w:after="120"/>
              <w:ind w:left="0" w:right="289" w:firstLine="0"/>
              <w:rPr>
                <w:b/>
                <w:i/>
                <w:iCs/>
                <w:szCs w:val="24"/>
                <w:lang w:val="fr-FR"/>
              </w:rPr>
            </w:pPr>
            <w:r w:rsidRPr="003C6428">
              <w:rPr>
                <w:i/>
                <w:iCs/>
                <w:szCs w:val="24"/>
                <w:lang w:val="fr-FR"/>
              </w:rPr>
              <w:t>[insérer le score combiné]</w:t>
            </w:r>
          </w:p>
        </w:tc>
      </w:tr>
      <w:tr w:rsidR="009E7D59" w:rsidRPr="003C6428" w14:paraId="6F39CD0A" w14:textId="77777777" w:rsidTr="009E7D59">
        <w:tc>
          <w:tcPr>
            <w:tcW w:w="2684" w:type="dxa"/>
            <w:shd w:val="clear" w:color="auto" w:fill="auto"/>
          </w:tcPr>
          <w:p w14:paraId="6F39CD05" w14:textId="77777777" w:rsidR="009E7D59" w:rsidRPr="003C6428" w:rsidRDefault="009E7D59" w:rsidP="00465E69">
            <w:pPr>
              <w:pStyle w:val="Retraitcorpsdetexte"/>
              <w:spacing w:before="240" w:after="120"/>
              <w:ind w:left="0" w:right="289" w:firstLine="0"/>
              <w:rPr>
                <w:b/>
                <w:i/>
                <w:iCs/>
                <w:szCs w:val="24"/>
                <w:lang w:val="fr-FR"/>
              </w:rPr>
            </w:pPr>
            <w:r w:rsidRPr="003C6428">
              <w:rPr>
                <w:i/>
                <w:iCs/>
                <w:szCs w:val="24"/>
                <w:lang w:val="fr-FR"/>
              </w:rPr>
              <w:t>[insérer le nom]</w:t>
            </w:r>
          </w:p>
        </w:tc>
        <w:tc>
          <w:tcPr>
            <w:tcW w:w="1532" w:type="dxa"/>
          </w:tcPr>
          <w:p w14:paraId="6F39CD06" w14:textId="77777777" w:rsidR="009E7D59" w:rsidRPr="003C6428" w:rsidRDefault="009E7D59" w:rsidP="00465E69">
            <w:pPr>
              <w:pStyle w:val="Retraitcorpsdetexte"/>
              <w:spacing w:before="240" w:after="120"/>
              <w:ind w:left="0" w:right="289" w:firstLine="0"/>
              <w:rPr>
                <w:b/>
                <w:i/>
                <w:iCs/>
                <w:szCs w:val="24"/>
                <w:lang w:val="fr-FR"/>
              </w:rPr>
            </w:pPr>
            <w:r w:rsidRPr="003C6428">
              <w:rPr>
                <w:i/>
                <w:iCs/>
                <w:szCs w:val="24"/>
                <w:lang w:val="fr-FR"/>
              </w:rPr>
              <w:t>[insérer le score technique]</w:t>
            </w:r>
          </w:p>
        </w:tc>
        <w:tc>
          <w:tcPr>
            <w:tcW w:w="1596" w:type="dxa"/>
            <w:shd w:val="clear" w:color="auto" w:fill="auto"/>
          </w:tcPr>
          <w:p w14:paraId="6F39CD07" w14:textId="77777777" w:rsidR="009E7D59" w:rsidRPr="003C6428" w:rsidRDefault="009E7D59" w:rsidP="00465E69">
            <w:pPr>
              <w:pStyle w:val="Retraitcorpsdetexte"/>
              <w:spacing w:before="240" w:after="120"/>
              <w:ind w:left="0" w:right="289" w:firstLine="0"/>
              <w:rPr>
                <w:b/>
                <w:i/>
                <w:iCs/>
                <w:szCs w:val="24"/>
                <w:lang w:val="fr-FR"/>
              </w:rPr>
            </w:pPr>
            <w:r w:rsidRPr="003C6428">
              <w:rPr>
                <w:b/>
                <w:i/>
                <w:iCs/>
                <w:szCs w:val="24"/>
                <w:lang w:val="fr-FR"/>
              </w:rPr>
              <w:t>…</w:t>
            </w:r>
          </w:p>
        </w:tc>
        <w:tc>
          <w:tcPr>
            <w:tcW w:w="2126" w:type="dxa"/>
          </w:tcPr>
          <w:p w14:paraId="6F39CD08" w14:textId="77777777" w:rsidR="009E7D59" w:rsidRPr="003C6428" w:rsidRDefault="009E7D59" w:rsidP="00465E69">
            <w:pPr>
              <w:pStyle w:val="Retraitcorpsdetexte"/>
              <w:spacing w:before="240" w:after="120"/>
              <w:ind w:left="0" w:right="289" w:firstLine="0"/>
              <w:rPr>
                <w:b/>
                <w:i/>
                <w:iCs/>
                <w:szCs w:val="24"/>
                <w:lang w:val="fr-FR"/>
              </w:rPr>
            </w:pPr>
            <w:r w:rsidRPr="003C6428">
              <w:rPr>
                <w:b/>
                <w:i/>
                <w:iCs/>
                <w:szCs w:val="24"/>
                <w:lang w:val="fr-FR"/>
              </w:rPr>
              <w:t>…</w:t>
            </w:r>
          </w:p>
        </w:tc>
        <w:tc>
          <w:tcPr>
            <w:tcW w:w="2552" w:type="dxa"/>
            <w:shd w:val="clear" w:color="auto" w:fill="auto"/>
          </w:tcPr>
          <w:p w14:paraId="6F39CD09" w14:textId="77777777" w:rsidR="009E7D59" w:rsidRPr="003C6428" w:rsidRDefault="009E7D59" w:rsidP="00465E69">
            <w:pPr>
              <w:pStyle w:val="Retraitcorpsdetexte"/>
              <w:spacing w:before="240" w:after="120"/>
              <w:ind w:left="0" w:right="289" w:firstLine="0"/>
              <w:rPr>
                <w:b/>
                <w:i/>
                <w:iCs/>
                <w:szCs w:val="24"/>
                <w:lang w:val="fr-FR"/>
              </w:rPr>
            </w:pPr>
            <w:r w:rsidRPr="003C6428">
              <w:rPr>
                <w:b/>
                <w:i/>
                <w:iCs/>
                <w:szCs w:val="24"/>
                <w:lang w:val="fr-FR"/>
              </w:rPr>
              <w:t>…</w:t>
            </w:r>
          </w:p>
        </w:tc>
      </w:tr>
      <w:tr w:rsidR="00745683" w:rsidRPr="003C6428" w14:paraId="6F39CD10" w14:textId="77777777" w:rsidTr="009E7D59">
        <w:tc>
          <w:tcPr>
            <w:tcW w:w="2684" w:type="dxa"/>
            <w:shd w:val="clear" w:color="auto" w:fill="auto"/>
          </w:tcPr>
          <w:p w14:paraId="6F39CD0B" w14:textId="77777777" w:rsidR="00745683" w:rsidRPr="003C6428" w:rsidRDefault="00745683" w:rsidP="00465E69">
            <w:pPr>
              <w:pStyle w:val="Retraitcorpsdetexte"/>
              <w:spacing w:before="240" w:after="120"/>
              <w:ind w:left="0" w:right="289" w:firstLine="0"/>
              <w:rPr>
                <w:i/>
                <w:iCs/>
                <w:szCs w:val="24"/>
                <w:lang w:val="fr-FR"/>
              </w:rPr>
            </w:pPr>
            <w:r w:rsidRPr="003C6428">
              <w:rPr>
                <w:i/>
                <w:iCs/>
                <w:szCs w:val="24"/>
                <w:lang w:val="fr-FR"/>
              </w:rPr>
              <w:t>…</w:t>
            </w:r>
          </w:p>
        </w:tc>
        <w:tc>
          <w:tcPr>
            <w:tcW w:w="1532" w:type="dxa"/>
          </w:tcPr>
          <w:p w14:paraId="6F39CD0C" w14:textId="77777777" w:rsidR="00745683" w:rsidRPr="003C6428" w:rsidRDefault="00745683" w:rsidP="00465E69">
            <w:pPr>
              <w:pStyle w:val="Retraitcorpsdetexte"/>
              <w:spacing w:before="240" w:after="120"/>
              <w:ind w:left="0" w:right="289" w:firstLine="0"/>
              <w:rPr>
                <w:b/>
                <w:i/>
                <w:iCs/>
                <w:szCs w:val="24"/>
                <w:lang w:val="fr-FR"/>
              </w:rPr>
            </w:pPr>
          </w:p>
        </w:tc>
        <w:tc>
          <w:tcPr>
            <w:tcW w:w="1596" w:type="dxa"/>
            <w:shd w:val="clear" w:color="auto" w:fill="auto"/>
          </w:tcPr>
          <w:p w14:paraId="6F39CD0D" w14:textId="77777777" w:rsidR="00745683" w:rsidRPr="003C6428" w:rsidRDefault="00745683" w:rsidP="00465E69">
            <w:pPr>
              <w:pStyle w:val="Retraitcorpsdetexte"/>
              <w:spacing w:before="240" w:after="120"/>
              <w:ind w:left="0" w:right="289" w:firstLine="0"/>
              <w:rPr>
                <w:b/>
                <w:i/>
                <w:iCs/>
                <w:szCs w:val="24"/>
                <w:lang w:val="fr-FR"/>
              </w:rPr>
            </w:pPr>
          </w:p>
        </w:tc>
        <w:tc>
          <w:tcPr>
            <w:tcW w:w="2126" w:type="dxa"/>
          </w:tcPr>
          <w:p w14:paraId="6F39CD0E" w14:textId="77777777" w:rsidR="00745683" w:rsidRPr="003C6428" w:rsidRDefault="00745683" w:rsidP="00465E69">
            <w:pPr>
              <w:pStyle w:val="Retraitcorpsdetexte"/>
              <w:spacing w:before="240" w:after="120"/>
              <w:ind w:left="0" w:right="289" w:firstLine="0"/>
              <w:rPr>
                <w:b/>
                <w:i/>
                <w:iCs/>
                <w:szCs w:val="24"/>
                <w:lang w:val="fr-FR"/>
              </w:rPr>
            </w:pPr>
          </w:p>
        </w:tc>
        <w:tc>
          <w:tcPr>
            <w:tcW w:w="2552" w:type="dxa"/>
            <w:shd w:val="clear" w:color="auto" w:fill="auto"/>
          </w:tcPr>
          <w:p w14:paraId="6F39CD0F" w14:textId="77777777" w:rsidR="00745683" w:rsidRPr="003C6428" w:rsidRDefault="00745683" w:rsidP="00465E69">
            <w:pPr>
              <w:pStyle w:val="Retraitcorpsdetexte"/>
              <w:spacing w:before="240" w:after="120"/>
              <w:ind w:left="0" w:right="289" w:firstLine="0"/>
              <w:rPr>
                <w:b/>
                <w:i/>
                <w:iCs/>
                <w:szCs w:val="24"/>
                <w:lang w:val="fr-FR"/>
              </w:rPr>
            </w:pPr>
          </w:p>
        </w:tc>
      </w:tr>
    </w:tbl>
    <w:p w14:paraId="6F39CD11" w14:textId="77777777" w:rsidR="009334BA" w:rsidRPr="003C6428" w:rsidRDefault="009334BA" w:rsidP="00945408">
      <w:pPr>
        <w:pStyle w:val="Retraitcorpsdetexte"/>
        <w:numPr>
          <w:ilvl w:val="0"/>
          <w:numId w:val="86"/>
        </w:numPr>
        <w:spacing w:before="240" w:after="120"/>
        <w:ind w:left="0" w:right="289" w:firstLine="0"/>
        <w:rPr>
          <w:b/>
          <w:i/>
          <w:lang w:val="fr-FR"/>
        </w:rPr>
      </w:pPr>
      <w:r w:rsidRPr="003C6428">
        <w:rPr>
          <w:b/>
          <w:iCs/>
          <w:lang w:val="fr-FR"/>
        </w:rPr>
        <w:t xml:space="preserve">Motif(s) pour le(s)quel(s) votre Offre n’a pas été retenue </w:t>
      </w:r>
      <w:r w:rsidR="00C80A3A" w:rsidRPr="003C6428">
        <w:rPr>
          <w:b/>
          <w:i/>
          <w:lang w:val="fr-FR"/>
        </w:rPr>
        <w:t xml:space="preserve">[supprimer si le </w:t>
      </w:r>
      <w:r w:rsidR="006622CE" w:rsidRPr="003C6428">
        <w:rPr>
          <w:b/>
          <w:i/>
          <w:lang w:val="fr-FR"/>
        </w:rPr>
        <w:t>s</w:t>
      </w:r>
      <w:r w:rsidR="00C80A3A" w:rsidRPr="003C6428">
        <w:rPr>
          <w:b/>
          <w:i/>
          <w:lang w:val="fr-FR"/>
        </w:rPr>
        <w:t>core combiné</w:t>
      </w:r>
      <w:r w:rsidR="006622CE" w:rsidRPr="003C6428">
        <w:rPr>
          <w:b/>
          <w:i/>
          <w:lang w:val="fr-FR"/>
        </w:rPr>
        <w:t xml:space="preserve"> révèle déjà le motif]</w:t>
      </w:r>
    </w:p>
    <w:tbl>
      <w:tblPr>
        <w:tblW w:w="9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4"/>
      </w:tblGrid>
      <w:tr w:rsidR="009334BA" w:rsidRPr="003C6428" w14:paraId="6F39CD13" w14:textId="77777777" w:rsidTr="003B6421">
        <w:tc>
          <w:tcPr>
            <w:tcW w:w="9374" w:type="dxa"/>
            <w:shd w:val="clear" w:color="auto" w:fill="auto"/>
          </w:tcPr>
          <w:p w14:paraId="6F39CD12" w14:textId="77777777" w:rsidR="009334BA" w:rsidRPr="003C6428" w:rsidRDefault="009334BA" w:rsidP="00465E69">
            <w:pPr>
              <w:pStyle w:val="Retraitcorpsdetexte"/>
              <w:spacing w:before="120" w:after="120"/>
              <w:ind w:left="0" w:right="252" w:firstLine="0"/>
              <w:rPr>
                <w:b/>
                <w:i/>
                <w:iCs/>
                <w:lang w:val="fr-FR"/>
              </w:rPr>
            </w:pPr>
            <w:r w:rsidRPr="003C6428">
              <w:rPr>
                <w:b/>
                <w:i/>
                <w:iCs/>
                <w:lang w:val="fr-FR"/>
              </w:rPr>
              <w:t>[INSTRUCTIONS : indiquer le(s) motif(s) pour le(s)quel(s) l’Offre du Soumissionnaire n’a pas été retenue. Ne pas fournir : (a) une comparaison point par point avec une Offre concurrente, ou (b) des renseignements identifiés comme confidentiels par le Soumissionnaire dans son Offre.]</w:t>
            </w:r>
          </w:p>
        </w:tc>
      </w:tr>
    </w:tbl>
    <w:p w14:paraId="6F39CD14" w14:textId="77777777" w:rsidR="009334BA" w:rsidRPr="003C6428" w:rsidRDefault="009334BA" w:rsidP="00945408">
      <w:pPr>
        <w:pStyle w:val="Retraitcorpsdetexte"/>
        <w:numPr>
          <w:ilvl w:val="0"/>
          <w:numId w:val="86"/>
        </w:numPr>
        <w:spacing w:before="240" w:after="120"/>
        <w:ind w:left="0" w:right="289" w:firstLine="0"/>
        <w:rPr>
          <w:b/>
          <w:i/>
          <w:iCs/>
          <w:lang w:val="fr-FR"/>
        </w:rPr>
      </w:pPr>
      <w:r w:rsidRPr="003C6428">
        <w:rPr>
          <w:b/>
          <w:iCs/>
          <w:lang w:val="fr-FR"/>
        </w:rPr>
        <w:t>Comment demander un débriefing</w:t>
      </w:r>
    </w:p>
    <w:tbl>
      <w:tblPr>
        <w:tblW w:w="9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4"/>
      </w:tblGrid>
      <w:tr w:rsidR="009334BA" w:rsidRPr="003C6428" w14:paraId="6F39CD20" w14:textId="77777777" w:rsidTr="003B6421">
        <w:tc>
          <w:tcPr>
            <w:tcW w:w="9374" w:type="dxa"/>
            <w:shd w:val="clear" w:color="auto" w:fill="auto"/>
          </w:tcPr>
          <w:p w14:paraId="6F39CD15" w14:textId="77777777" w:rsidR="009334BA" w:rsidRPr="003C6428" w:rsidRDefault="009334BA" w:rsidP="00465E69">
            <w:pPr>
              <w:pStyle w:val="Retraitcorpsdetexte"/>
              <w:spacing w:before="120" w:after="120"/>
              <w:ind w:left="0" w:right="57" w:firstLine="0"/>
              <w:rPr>
                <w:b/>
                <w:iCs/>
                <w:lang w:val="fr-FR"/>
              </w:rPr>
            </w:pPr>
            <w:r w:rsidRPr="003C6428">
              <w:rPr>
                <w:b/>
                <w:iCs/>
                <w:lang w:val="fr-FR"/>
              </w:rPr>
              <w:t xml:space="preserve">Date et heure limites : l’heure et la date limite pour demander un débriefing est minuit le </w:t>
            </w:r>
            <w:r w:rsidRPr="003C6428">
              <w:rPr>
                <w:b/>
                <w:i/>
                <w:lang w:val="fr-FR"/>
              </w:rPr>
              <w:t>[insérer la date]</w:t>
            </w:r>
            <w:r w:rsidRPr="003C6428">
              <w:rPr>
                <w:b/>
                <w:iCs/>
                <w:lang w:val="fr-FR"/>
              </w:rPr>
              <w:t xml:space="preserve"> (heure local).</w:t>
            </w:r>
          </w:p>
          <w:p w14:paraId="6F39CD16" w14:textId="77777777" w:rsidR="009334BA" w:rsidRPr="003C6428" w:rsidRDefault="009334BA" w:rsidP="00465E69">
            <w:pPr>
              <w:pStyle w:val="Retraitcorpsdetexte"/>
              <w:spacing w:after="120"/>
              <w:ind w:left="0" w:right="57" w:firstLine="0"/>
              <w:rPr>
                <w:iCs/>
                <w:lang w:val="fr-FR"/>
              </w:rPr>
            </w:pPr>
            <w:r w:rsidRPr="003C6428">
              <w:rPr>
                <w:iCs/>
                <w:lang w:val="fr-FR"/>
              </w:rPr>
              <w:t xml:space="preserve">Vous pouvez demander un débriefing concernant les résultats de l’évaluation de votre Offre. Si vous désirez demander un débriefing, votre demande écrite doit être présentée dans le délai de trois (3) jours ouvrables à compter de la réception de la présente Notification d’intention </w:t>
            </w:r>
            <w:r w:rsidRPr="003C6428">
              <w:rPr>
                <w:iCs/>
                <w:lang w:val="fr-FR"/>
              </w:rPr>
              <w:lastRenderedPageBreak/>
              <w:t>d’attribution.</w:t>
            </w:r>
          </w:p>
          <w:p w14:paraId="6F39CD17" w14:textId="77777777" w:rsidR="009334BA" w:rsidRPr="003C6428" w:rsidRDefault="009334BA" w:rsidP="00465E69">
            <w:pPr>
              <w:pStyle w:val="Retraitcorpsdetexte"/>
              <w:spacing w:after="120"/>
              <w:ind w:left="0" w:right="57" w:firstLine="0"/>
              <w:rPr>
                <w:color w:val="000000"/>
                <w:lang w:val="fr-FR"/>
              </w:rPr>
            </w:pPr>
            <w:r w:rsidRPr="003C6428">
              <w:rPr>
                <w:color w:val="000000"/>
                <w:lang w:val="fr-FR"/>
              </w:rPr>
              <w:t>Indiquer l’intitulé du marché, le numéro de référence, le nom du Soumissionnaire, les détails du marché et l’adresse pour la présentation de la demande de débriefing comme suit :</w:t>
            </w:r>
          </w:p>
          <w:p w14:paraId="6F39CD18" w14:textId="77777777" w:rsidR="009334BA" w:rsidRPr="003C6428" w:rsidRDefault="009334BA" w:rsidP="00465E69">
            <w:pPr>
              <w:pStyle w:val="Outline"/>
              <w:suppressAutoHyphens/>
              <w:spacing w:before="60" w:after="60"/>
              <w:ind w:left="0" w:right="57" w:firstLine="0"/>
            </w:pPr>
            <w:r w:rsidRPr="003C6428">
              <w:rPr>
                <w:b/>
                <w:color w:val="000000"/>
              </w:rPr>
              <w:t>A l’attention de :</w:t>
            </w:r>
            <w:r w:rsidRPr="003C6428">
              <w:rPr>
                <w:i/>
              </w:rPr>
              <w:t>[insérer le nom complet de la personne]</w:t>
            </w:r>
          </w:p>
          <w:p w14:paraId="6F39CD19" w14:textId="77777777" w:rsidR="009334BA" w:rsidRPr="003C6428" w:rsidRDefault="009334BA" w:rsidP="00465E69">
            <w:pPr>
              <w:pStyle w:val="Outline"/>
              <w:suppressAutoHyphens/>
              <w:spacing w:before="60" w:after="60"/>
              <w:ind w:left="0" w:right="57" w:firstLine="0"/>
              <w:rPr>
                <w:i/>
              </w:rPr>
            </w:pPr>
            <w:r w:rsidRPr="003C6428">
              <w:rPr>
                <w:b/>
                <w:color w:val="000000"/>
                <w:kern w:val="0"/>
                <w:lang w:eastAsia="en-GB"/>
              </w:rPr>
              <w:t>Titre/position :</w:t>
            </w:r>
            <w:r w:rsidRPr="003C6428">
              <w:rPr>
                <w:i/>
              </w:rPr>
              <w:t>[insérer le titre/la position]</w:t>
            </w:r>
          </w:p>
          <w:p w14:paraId="6F39CD1A" w14:textId="77777777" w:rsidR="009334BA" w:rsidRPr="003C6428" w:rsidRDefault="009334BA" w:rsidP="00465E69">
            <w:pPr>
              <w:pStyle w:val="Outline"/>
              <w:suppressAutoHyphens/>
              <w:spacing w:before="60" w:after="60"/>
              <w:ind w:left="0" w:right="57" w:firstLine="0"/>
              <w:rPr>
                <w:i/>
              </w:rPr>
            </w:pPr>
            <w:r w:rsidRPr="003C6428">
              <w:rPr>
                <w:b/>
                <w:color w:val="000000"/>
                <w:kern w:val="0"/>
                <w:lang w:eastAsia="en-GB"/>
              </w:rPr>
              <w:t>Agence :</w:t>
            </w:r>
            <w:r w:rsidRPr="003C6428">
              <w:rPr>
                <w:i/>
              </w:rPr>
              <w:t>[insérer le nom du Maître d’Ouvrage]</w:t>
            </w:r>
          </w:p>
          <w:p w14:paraId="6F39CD1B" w14:textId="77777777" w:rsidR="009334BA" w:rsidRPr="003C6428" w:rsidRDefault="009334BA" w:rsidP="00465E69">
            <w:pPr>
              <w:pStyle w:val="Outline"/>
              <w:suppressAutoHyphens/>
              <w:spacing w:before="60" w:after="60"/>
              <w:ind w:left="0" w:right="57" w:firstLine="0"/>
            </w:pPr>
            <w:r w:rsidRPr="003C6428">
              <w:rPr>
                <w:b/>
                <w:color w:val="000000"/>
                <w:kern w:val="0"/>
                <w:lang w:eastAsia="en-GB"/>
              </w:rPr>
              <w:t>Adresse courriel :</w:t>
            </w:r>
            <w:r w:rsidRPr="003C6428">
              <w:rPr>
                <w:i/>
              </w:rPr>
              <w:t>[insérer adresse courriel]</w:t>
            </w:r>
          </w:p>
          <w:p w14:paraId="6F39CD1C" w14:textId="77777777" w:rsidR="009334BA" w:rsidRPr="003C6428" w:rsidRDefault="009334BA" w:rsidP="00465E69">
            <w:pPr>
              <w:pStyle w:val="Outline"/>
              <w:suppressAutoHyphens/>
              <w:spacing w:before="60" w:after="60"/>
              <w:ind w:left="0" w:right="57" w:firstLine="0"/>
            </w:pPr>
            <w:r w:rsidRPr="003C6428">
              <w:rPr>
                <w:b/>
                <w:color w:val="000000"/>
              </w:rPr>
              <w:t>Télécopie</w:t>
            </w:r>
            <w:r w:rsidRPr="003C6428">
              <w:t xml:space="preserve"> : </w:t>
            </w:r>
            <w:r w:rsidRPr="003C6428">
              <w:rPr>
                <w:i/>
              </w:rPr>
              <w:t xml:space="preserve">[insérer No télécopie] </w:t>
            </w:r>
            <w:r w:rsidRPr="003C6428">
              <w:rPr>
                <w:b/>
                <w:i/>
              </w:rPr>
              <w:t>omettre si non utilisé</w:t>
            </w:r>
          </w:p>
          <w:p w14:paraId="6F39CD1D" w14:textId="77777777" w:rsidR="009334BA" w:rsidRPr="003C6428" w:rsidRDefault="009334BA" w:rsidP="00465E69">
            <w:pPr>
              <w:pStyle w:val="Retraitcorpsdetexte"/>
              <w:spacing w:before="120" w:after="120"/>
              <w:ind w:left="0" w:right="57" w:firstLine="0"/>
              <w:rPr>
                <w:color w:val="000000"/>
                <w:lang w:val="fr-FR"/>
              </w:rPr>
            </w:pPr>
            <w:r w:rsidRPr="003C6428">
              <w:rPr>
                <w:color w:val="000000"/>
                <w:lang w:val="fr-FR"/>
              </w:rPr>
              <w:t xml:space="preserve">Lorsqu’une demande de débriefing aura été présentée dans le délai de trois (3) jours ouvrables, nous accorderons le débriefing dans le délai de cinq (5) jours ouvrables à compter de la réception de la demande. Dans le cas où il ne nous serait pas possible d’accorder un débriefing dans ce délai, la </w:t>
            </w:r>
            <w:r w:rsidR="00FF6ACA" w:rsidRPr="003C6428">
              <w:rPr>
                <w:color w:val="000000"/>
                <w:lang w:val="fr-FR"/>
              </w:rPr>
              <w:t>P</w:t>
            </w:r>
            <w:r w:rsidRPr="003C6428">
              <w:rPr>
                <w:color w:val="000000"/>
                <w:lang w:val="fr-FR"/>
              </w:rPr>
              <w:t>ériode d’</w:t>
            </w:r>
            <w:r w:rsidR="00FF6ACA" w:rsidRPr="003C6428">
              <w:rPr>
                <w:color w:val="000000"/>
                <w:lang w:val="fr-FR"/>
              </w:rPr>
              <w:t>A</w:t>
            </w:r>
            <w:r w:rsidRPr="003C6428">
              <w:rPr>
                <w:color w:val="000000"/>
                <w:lang w:val="fr-FR"/>
              </w:rPr>
              <w:t xml:space="preserve">ttente sera prorogée jusqu’à cinq (5) jours ouvrables après que le débriefing aura eu lieu. Dans un tel cas, nous vous informerons par le moyen le plus rapide de la prolongation de la </w:t>
            </w:r>
            <w:r w:rsidR="00FF6ACA" w:rsidRPr="003C6428">
              <w:rPr>
                <w:color w:val="000000"/>
                <w:lang w:val="fr-FR"/>
              </w:rPr>
              <w:t>P</w:t>
            </w:r>
            <w:r w:rsidRPr="003C6428">
              <w:rPr>
                <w:color w:val="000000"/>
                <w:lang w:val="fr-FR"/>
              </w:rPr>
              <w:t>ériode d’</w:t>
            </w:r>
            <w:r w:rsidR="00FF6ACA" w:rsidRPr="003C6428">
              <w:rPr>
                <w:color w:val="000000"/>
                <w:lang w:val="fr-FR"/>
              </w:rPr>
              <w:t>A</w:t>
            </w:r>
            <w:r w:rsidRPr="003C6428">
              <w:rPr>
                <w:color w:val="000000"/>
                <w:lang w:val="fr-FR"/>
              </w:rPr>
              <w:t xml:space="preserve">ttente et confirmerons la date à laquelle la période d’attente prorogée expirera. </w:t>
            </w:r>
          </w:p>
          <w:p w14:paraId="6F39CD1E" w14:textId="77777777" w:rsidR="009334BA" w:rsidRPr="003C6428" w:rsidRDefault="009334BA" w:rsidP="00465E69">
            <w:pPr>
              <w:pStyle w:val="Retraitcorpsdetexte"/>
              <w:spacing w:after="120"/>
              <w:ind w:left="0" w:right="57" w:firstLine="0"/>
              <w:rPr>
                <w:color w:val="000000"/>
                <w:lang w:val="fr-FR"/>
              </w:rPr>
            </w:pPr>
            <w:r w:rsidRPr="003C6428">
              <w:rPr>
                <w:color w:val="000000"/>
                <w:lang w:val="fr-FR"/>
              </w:rPr>
              <w:t>Le débriefing peut être par écrit, par téléphone, vidéo-conférence ou en personne. Nous vous informerons par écrit et dans les meilleurs délais de la manière dont le débriefing aura lieu, en confirmant la date et l’heure.</w:t>
            </w:r>
          </w:p>
          <w:p w14:paraId="6F39CD1F" w14:textId="77777777" w:rsidR="009334BA" w:rsidRPr="003C6428" w:rsidRDefault="009334BA" w:rsidP="00465E69">
            <w:pPr>
              <w:pStyle w:val="Retraitcorpsdetexte"/>
              <w:spacing w:after="120"/>
              <w:ind w:left="0" w:right="57" w:firstLine="0"/>
              <w:rPr>
                <w:iCs/>
                <w:lang w:val="fr-FR"/>
              </w:rPr>
            </w:pPr>
            <w:r w:rsidRPr="003C6428">
              <w:rPr>
                <w:color w:val="000000"/>
                <w:lang w:val="fr-FR"/>
              </w:rPr>
              <w:t xml:space="preserve">Lorsque la date limite de demande d’un débriefing est expirée, vous pouvez cependant demander un débriefing. Dans un tel cas, nous accorderons le débriefing dès que possible, et normalement au plus tard dans le délai de quinze (15) jours ouvrables suivant la publication de la </w:t>
            </w:r>
            <w:r w:rsidR="0060047D" w:rsidRPr="003C6428">
              <w:rPr>
                <w:color w:val="000000"/>
                <w:lang w:val="fr-FR"/>
              </w:rPr>
              <w:t>N</w:t>
            </w:r>
            <w:r w:rsidRPr="003C6428">
              <w:rPr>
                <w:color w:val="000000"/>
                <w:lang w:val="fr-FR"/>
              </w:rPr>
              <w:t>otification d’</w:t>
            </w:r>
            <w:r w:rsidR="0060047D" w:rsidRPr="003C6428">
              <w:rPr>
                <w:color w:val="000000"/>
                <w:lang w:val="fr-FR"/>
              </w:rPr>
              <w:t>A</w:t>
            </w:r>
            <w:r w:rsidRPr="003C6428">
              <w:rPr>
                <w:color w:val="000000"/>
                <w:lang w:val="fr-FR"/>
              </w:rPr>
              <w:t xml:space="preserve">ttribution du Marché. </w:t>
            </w:r>
          </w:p>
        </w:tc>
      </w:tr>
    </w:tbl>
    <w:p w14:paraId="6F39CD21" w14:textId="77777777" w:rsidR="009334BA" w:rsidRPr="003C6428" w:rsidRDefault="009334BA" w:rsidP="00945408">
      <w:pPr>
        <w:pStyle w:val="Retraitcorpsdetexte"/>
        <w:numPr>
          <w:ilvl w:val="0"/>
          <w:numId w:val="86"/>
        </w:numPr>
        <w:spacing w:before="240" w:after="120"/>
        <w:ind w:left="0" w:right="289" w:firstLine="0"/>
        <w:rPr>
          <w:b/>
          <w:iCs/>
          <w:lang w:val="fr-FR"/>
        </w:rPr>
      </w:pPr>
      <w:r w:rsidRPr="003C6428">
        <w:rPr>
          <w:b/>
          <w:iCs/>
          <w:lang w:val="fr-FR"/>
        </w:rPr>
        <w:lastRenderedPageBreak/>
        <w:t xml:space="preserve">Comment formuler une réclamation </w:t>
      </w:r>
    </w:p>
    <w:tbl>
      <w:tblPr>
        <w:tblW w:w="9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4"/>
      </w:tblGrid>
      <w:tr w:rsidR="009334BA" w:rsidRPr="003C6428" w14:paraId="6F39CD31" w14:textId="77777777" w:rsidTr="003B6421">
        <w:tc>
          <w:tcPr>
            <w:tcW w:w="9374" w:type="dxa"/>
            <w:shd w:val="clear" w:color="auto" w:fill="auto"/>
          </w:tcPr>
          <w:p w14:paraId="6F39CD22" w14:textId="77777777" w:rsidR="009334BA" w:rsidRPr="003C6428" w:rsidRDefault="009334BA" w:rsidP="00465E69">
            <w:pPr>
              <w:pStyle w:val="Retraitcorpsdetexte"/>
              <w:spacing w:before="120"/>
              <w:ind w:left="0" w:right="57" w:firstLine="0"/>
              <w:rPr>
                <w:b/>
                <w:iCs/>
                <w:lang w:val="fr-FR"/>
              </w:rPr>
            </w:pPr>
            <w:r w:rsidRPr="003C6428">
              <w:rPr>
                <w:b/>
                <w:iCs/>
                <w:lang w:val="fr-FR"/>
              </w:rPr>
              <w:t xml:space="preserve">Date et heure limites : l’heure et la date limite pour présenter une réclamation </w:t>
            </w:r>
            <w:r w:rsidR="00BE65E9" w:rsidRPr="003C6428">
              <w:rPr>
                <w:b/>
                <w:iCs/>
                <w:lang w:val="fr-FR"/>
              </w:rPr>
              <w:t xml:space="preserve">liée à la Passation de Marchés </w:t>
            </w:r>
            <w:r w:rsidR="006E0AF4" w:rsidRPr="003C6428">
              <w:rPr>
                <w:b/>
                <w:iCs/>
                <w:lang w:val="fr-FR"/>
              </w:rPr>
              <w:t>pour l’attribu</w:t>
            </w:r>
            <w:r w:rsidR="000B5EB5" w:rsidRPr="003C6428">
              <w:rPr>
                <w:b/>
                <w:iCs/>
                <w:lang w:val="fr-FR"/>
              </w:rPr>
              <w:t>t</w:t>
            </w:r>
            <w:r w:rsidR="006E0AF4" w:rsidRPr="003C6428">
              <w:rPr>
                <w:b/>
                <w:iCs/>
                <w:lang w:val="fr-FR"/>
              </w:rPr>
              <w:t xml:space="preserve">ion du marché </w:t>
            </w:r>
            <w:r w:rsidRPr="003C6428">
              <w:rPr>
                <w:b/>
                <w:iCs/>
                <w:lang w:val="fr-FR"/>
              </w:rPr>
              <w:t xml:space="preserve">est minuit le </w:t>
            </w:r>
            <w:r w:rsidRPr="003C6428">
              <w:rPr>
                <w:b/>
                <w:i/>
                <w:lang w:val="fr-FR"/>
              </w:rPr>
              <w:t>[insérer la date]</w:t>
            </w:r>
            <w:r w:rsidRPr="003C6428">
              <w:rPr>
                <w:b/>
                <w:iCs/>
                <w:lang w:val="fr-FR"/>
              </w:rPr>
              <w:t xml:space="preserve"> (heure locale).</w:t>
            </w:r>
          </w:p>
          <w:p w14:paraId="6F39CD23" w14:textId="77777777" w:rsidR="009334BA" w:rsidRPr="003C6428" w:rsidRDefault="009334BA" w:rsidP="00465E69">
            <w:pPr>
              <w:pStyle w:val="Retraitcorpsdetexte"/>
              <w:spacing w:before="120" w:after="120"/>
              <w:ind w:left="0" w:right="57" w:firstLine="0"/>
              <w:rPr>
                <w:color w:val="000000"/>
                <w:lang w:val="fr-FR"/>
              </w:rPr>
            </w:pPr>
            <w:r w:rsidRPr="003C6428">
              <w:rPr>
                <w:color w:val="000000"/>
                <w:lang w:val="fr-FR"/>
              </w:rPr>
              <w:t>Indiquer l’intitulé du marché, le numéro de référence, le nom du Soumissionnaire, les détails du marché et l’adresse pour la présentation de la demande de débriefing comme suit :</w:t>
            </w:r>
          </w:p>
          <w:p w14:paraId="6F39CD24" w14:textId="77777777" w:rsidR="009334BA" w:rsidRPr="003C6428" w:rsidRDefault="009334BA" w:rsidP="00465E69">
            <w:pPr>
              <w:pStyle w:val="Outline"/>
              <w:suppressAutoHyphens/>
              <w:spacing w:before="60" w:after="60"/>
              <w:ind w:left="0" w:right="57" w:firstLine="0"/>
            </w:pPr>
            <w:r w:rsidRPr="003C6428">
              <w:rPr>
                <w:b/>
                <w:color w:val="000000"/>
              </w:rPr>
              <w:t>A l’attention de :</w:t>
            </w:r>
            <w:r w:rsidRPr="003C6428">
              <w:rPr>
                <w:i/>
              </w:rPr>
              <w:t>[insérer le nom complet de la personne]</w:t>
            </w:r>
          </w:p>
          <w:p w14:paraId="6F39CD25" w14:textId="77777777" w:rsidR="009334BA" w:rsidRPr="003C6428" w:rsidRDefault="009334BA" w:rsidP="00465E69">
            <w:pPr>
              <w:pStyle w:val="Outline"/>
              <w:suppressAutoHyphens/>
              <w:spacing w:before="60" w:after="60"/>
              <w:ind w:left="0" w:right="57" w:firstLine="0"/>
              <w:rPr>
                <w:i/>
              </w:rPr>
            </w:pPr>
            <w:r w:rsidRPr="003C6428">
              <w:rPr>
                <w:b/>
                <w:color w:val="000000"/>
                <w:kern w:val="0"/>
                <w:lang w:eastAsia="en-GB"/>
              </w:rPr>
              <w:t>Titre/position :</w:t>
            </w:r>
            <w:r w:rsidRPr="003C6428">
              <w:rPr>
                <w:i/>
              </w:rPr>
              <w:t>[insérer le titre/la position]</w:t>
            </w:r>
          </w:p>
          <w:p w14:paraId="6F39CD26" w14:textId="77777777" w:rsidR="009334BA" w:rsidRPr="003C6428" w:rsidRDefault="009334BA" w:rsidP="00465E69">
            <w:pPr>
              <w:pStyle w:val="Outline"/>
              <w:suppressAutoHyphens/>
              <w:spacing w:before="60" w:after="60"/>
              <w:ind w:left="0" w:right="57" w:firstLine="0"/>
              <w:rPr>
                <w:i/>
              </w:rPr>
            </w:pPr>
            <w:r w:rsidRPr="003C6428">
              <w:rPr>
                <w:b/>
                <w:color w:val="000000"/>
                <w:kern w:val="0"/>
                <w:lang w:eastAsia="en-GB"/>
              </w:rPr>
              <w:t>Agence :</w:t>
            </w:r>
            <w:r w:rsidRPr="003C6428">
              <w:rPr>
                <w:i/>
              </w:rPr>
              <w:t>[insérer le nom du Maître d’Ouvrage]</w:t>
            </w:r>
          </w:p>
          <w:p w14:paraId="6F39CD27" w14:textId="77777777" w:rsidR="009334BA" w:rsidRPr="003C6428" w:rsidRDefault="009334BA" w:rsidP="00465E69">
            <w:pPr>
              <w:pStyle w:val="Outline"/>
              <w:suppressAutoHyphens/>
              <w:spacing w:before="60" w:after="60"/>
              <w:ind w:left="0" w:right="57" w:firstLine="0"/>
            </w:pPr>
            <w:r w:rsidRPr="003C6428">
              <w:rPr>
                <w:b/>
                <w:color w:val="000000"/>
                <w:kern w:val="0"/>
                <w:lang w:eastAsia="en-GB"/>
              </w:rPr>
              <w:t>Adresse courriel :</w:t>
            </w:r>
            <w:r w:rsidRPr="003C6428">
              <w:rPr>
                <w:i/>
              </w:rPr>
              <w:t>[insérer adresse courriel]</w:t>
            </w:r>
          </w:p>
          <w:p w14:paraId="6F39CD28" w14:textId="77777777" w:rsidR="009334BA" w:rsidRPr="003C6428" w:rsidRDefault="009334BA" w:rsidP="00465E69">
            <w:pPr>
              <w:pStyle w:val="Outline"/>
              <w:suppressAutoHyphens/>
              <w:spacing w:before="60" w:after="60"/>
              <w:ind w:left="0" w:right="57" w:firstLine="0"/>
            </w:pPr>
            <w:r w:rsidRPr="003C6428">
              <w:rPr>
                <w:b/>
                <w:color w:val="000000"/>
              </w:rPr>
              <w:t>Télécopie</w:t>
            </w:r>
            <w:r w:rsidRPr="003C6428">
              <w:t xml:space="preserve"> : </w:t>
            </w:r>
            <w:r w:rsidRPr="003C6428">
              <w:rPr>
                <w:i/>
              </w:rPr>
              <w:t xml:space="preserve">[insérer No télécopie] </w:t>
            </w:r>
            <w:r w:rsidRPr="003C6428">
              <w:rPr>
                <w:b/>
                <w:i/>
              </w:rPr>
              <w:t>omettre si non utilisé</w:t>
            </w:r>
          </w:p>
          <w:p w14:paraId="6F39CD29" w14:textId="77777777" w:rsidR="009334BA" w:rsidRPr="003C6428" w:rsidRDefault="000B5EB5" w:rsidP="00465E69">
            <w:pPr>
              <w:pStyle w:val="Retraitcorpsdetexte"/>
              <w:spacing w:before="120" w:after="120"/>
              <w:ind w:left="0" w:right="57" w:firstLine="0"/>
              <w:rPr>
                <w:iCs/>
                <w:lang w:val="fr-FR"/>
              </w:rPr>
            </w:pPr>
            <w:r w:rsidRPr="003C6428">
              <w:rPr>
                <w:iCs/>
                <w:lang w:val="fr-FR"/>
              </w:rPr>
              <w:t>A</w:t>
            </w:r>
            <w:r w:rsidR="009334BA" w:rsidRPr="003C6428">
              <w:rPr>
                <w:iCs/>
                <w:lang w:val="fr-FR"/>
              </w:rPr>
              <w:t xml:space="preserve"> ce stade du processus de passation du marchévous pouvez soumettre une réclamation relative à la passation des marchés au sujet de la décision d’attribution du marché. Il n’est pas nécessaire que vous ayez demandé ou reçu un débriefing avant de présenter une réclamation. Votre réclamation doit être présentée durant la Période d’attente et reçue par nous avant </w:t>
            </w:r>
            <w:r w:rsidR="009334BA" w:rsidRPr="003C6428">
              <w:rPr>
                <w:iCs/>
                <w:lang w:val="fr-FR"/>
              </w:rPr>
              <w:lastRenderedPageBreak/>
              <w:t>l’expiration de ladite Période d’</w:t>
            </w:r>
            <w:r w:rsidRPr="003C6428">
              <w:rPr>
                <w:iCs/>
                <w:lang w:val="fr-FR"/>
              </w:rPr>
              <w:t>A</w:t>
            </w:r>
            <w:r w:rsidR="009334BA" w:rsidRPr="003C6428">
              <w:rPr>
                <w:iCs/>
                <w:lang w:val="fr-FR"/>
              </w:rPr>
              <w:t>ttente.</w:t>
            </w:r>
          </w:p>
          <w:p w14:paraId="6F39CD2A" w14:textId="77777777" w:rsidR="009334BA" w:rsidRPr="003C6428" w:rsidRDefault="009334BA" w:rsidP="00465E69">
            <w:pPr>
              <w:pStyle w:val="Retraitcorpsdetexte"/>
              <w:spacing w:before="120" w:after="120"/>
              <w:ind w:left="0" w:right="57" w:firstLine="0"/>
              <w:rPr>
                <w:iCs/>
                <w:u w:val="single"/>
                <w:lang w:val="fr-FR"/>
              </w:rPr>
            </w:pPr>
            <w:r w:rsidRPr="003C6428">
              <w:rPr>
                <w:iCs/>
                <w:u w:val="single"/>
                <w:lang w:val="fr-FR"/>
              </w:rPr>
              <w:t>Informations complémentaires :</w:t>
            </w:r>
          </w:p>
          <w:p w14:paraId="6F39CD2B" w14:textId="77777777" w:rsidR="009334BA" w:rsidRPr="003C6428" w:rsidRDefault="009334BA" w:rsidP="00465E69">
            <w:pPr>
              <w:pStyle w:val="Retraitcorpsdetexte"/>
              <w:spacing w:before="120" w:after="120"/>
              <w:ind w:left="0" w:right="57" w:firstLine="0"/>
              <w:rPr>
                <w:iCs/>
                <w:lang w:val="fr-FR"/>
              </w:rPr>
            </w:pPr>
            <w:r w:rsidRPr="003C6428">
              <w:rPr>
                <w:iCs/>
                <w:lang w:val="fr-FR"/>
              </w:rPr>
              <w:t>Pour obtenir plus d’informations, prière de vous référer au Règle</w:t>
            </w:r>
            <w:r w:rsidR="000B5EB5" w:rsidRPr="003C6428">
              <w:rPr>
                <w:iCs/>
                <w:lang w:val="fr-FR"/>
              </w:rPr>
              <w:t>ment</w:t>
            </w:r>
            <w:r w:rsidRPr="003C6428">
              <w:rPr>
                <w:iCs/>
                <w:lang w:val="fr-FR"/>
              </w:rPr>
              <w:t xml:space="preserve"> de Passation de Marchés applicables aux Emprunteurs dans le cadre de </w:t>
            </w:r>
            <w:r w:rsidR="00761F7B" w:rsidRPr="003C6428">
              <w:rPr>
                <w:iCs/>
                <w:lang w:val="fr-FR"/>
              </w:rPr>
              <w:t>F</w:t>
            </w:r>
            <w:r w:rsidRPr="003C6428">
              <w:rPr>
                <w:iCs/>
                <w:lang w:val="fr-FR"/>
              </w:rPr>
              <w:t xml:space="preserve">inancement de </w:t>
            </w:r>
            <w:r w:rsidR="00761F7B" w:rsidRPr="003C6428">
              <w:rPr>
                <w:iCs/>
                <w:lang w:val="fr-FR"/>
              </w:rPr>
              <w:t>P</w:t>
            </w:r>
            <w:r w:rsidRPr="003C6428">
              <w:rPr>
                <w:iCs/>
                <w:lang w:val="fr-FR"/>
              </w:rPr>
              <w:t>rojets d’</w:t>
            </w:r>
            <w:r w:rsidR="00761F7B" w:rsidRPr="003C6428">
              <w:rPr>
                <w:iCs/>
                <w:lang w:val="fr-FR"/>
              </w:rPr>
              <w:t>I</w:t>
            </w:r>
            <w:r w:rsidRPr="003C6428">
              <w:rPr>
                <w:iCs/>
                <w:lang w:val="fr-FR"/>
              </w:rPr>
              <w:t>nvestissement, (Règle</w:t>
            </w:r>
            <w:r w:rsidR="00761F7B" w:rsidRPr="003C6428">
              <w:rPr>
                <w:iCs/>
                <w:lang w:val="fr-FR"/>
              </w:rPr>
              <w:t>ment</w:t>
            </w:r>
            <w:r w:rsidRPr="003C6428">
              <w:rPr>
                <w:iCs/>
                <w:lang w:val="fr-FR"/>
              </w:rPr>
              <w:t xml:space="preserve"> de Passation de Marchés) (Annexe III). Il vous est demandé de lire ces documents avant de préparer et présenter votre réclamation. En outre la Recommandation de la Banque Mondiale intitulée « Comment formuler une réclamation relative à la passation des marchés » fournit des explications utiles sur le processus, ainsi qu’un modèle de lettre de réclamation.</w:t>
            </w:r>
          </w:p>
          <w:p w14:paraId="6F39CD2C" w14:textId="77777777" w:rsidR="009334BA" w:rsidRPr="003C6428" w:rsidRDefault="009334BA" w:rsidP="00465E69">
            <w:pPr>
              <w:pStyle w:val="Retraitcorpsdetexte"/>
              <w:keepNext/>
              <w:keepLines/>
              <w:spacing w:before="120" w:after="120"/>
              <w:ind w:left="0" w:right="57" w:firstLine="0"/>
              <w:rPr>
                <w:iCs/>
                <w:lang w:val="fr-FR"/>
              </w:rPr>
            </w:pPr>
            <w:r w:rsidRPr="003C6428">
              <w:rPr>
                <w:iCs/>
                <w:lang w:val="fr-FR"/>
              </w:rPr>
              <w:t>En résumé, les quatre exigences ci-après sont essentielles :</w:t>
            </w:r>
          </w:p>
          <w:p w14:paraId="6F39CD2D" w14:textId="77777777" w:rsidR="009334BA" w:rsidRPr="003C6428" w:rsidRDefault="009334BA" w:rsidP="00945408">
            <w:pPr>
              <w:pStyle w:val="Retraitcorpsdetexte"/>
              <w:keepNext/>
              <w:keepLines/>
              <w:numPr>
                <w:ilvl w:val="0"/>
                <w:numId w:val="88"/>
              </w:numPr>
              <w:spacing w:after="120"/>
              <w:ind w:left="0" w:right="289" w:firstLine="0"/>
              <w:rPr>
                <w:iCs/>
                <w:lang w:val="fr-FR"/>
              </w:rPr>
            </w:pPr>
            <w:r w:rsidRPr="003C6428">
              <w:rPr>
                <w:iCs/>
                <w:lang w:val="fr-FR"/>
              </w:rPr>
              <w:t>Vous devez être une « partie intéressée ». Dans le cas présent, cela signifie un Soumissionnaire ayant remis une Offre dans le cadre de ce processus de sélection, et destinataire d’une Notification d’intention d’attribution.</w:t>
            </w:r>
          </w:p>
          <w:p w14:paraId="6F39CD2E" w14:textId="77777777" w:rsidR="009334BA" w:rsidRPr="003C6428" w:rsidRDefault="009334BA" w:rsidP="00945408">
            <w:pPr>
              <w:pStyle w:val="Retraitcorpsdetexte"/>
              <w:keepNext/>
              <w:keepLines/>
              <w:numPr>
                <w:ilvl w:val="0"/>
                <w:numId w:val="88"/>
              </w:numPr>
              <w:spacing w:after="120"/>
              <w:ind w:left="0" w:right="289" w:firstLine="0"/>
              <w:rPr>
                <w:iCs/>
                <w:lang w:val="fr-FR"/>
              </w:rPr>
            </w:pPr>
            <w:r w:rsidRPr="003C6428">
              <w:rPr>
                <w:iCs/>
                <w:lang w:val="fr-FR"/>
              </w:rPr>
              <w:t>La réclamation peut contester la décision d’attribution du marché exclusivement.</w:t>
            </w:r>
          </w:p>
          <w:p w14:paraId="6F39CD2F" w14:textId="77777777" w:rsidR="009334BA" w:rsidRPr="003C6428" w:rsidRDefault="009334BA" w:rsidP="00945408">
            <w:pPr>
              <w:pStyle w:val="Retraitcorpsdetexte"/>
              <w:keepNext/>
              <w:keepLines/>
              <w:numPr>
                <w:ilvl w:val="0"/>
                <w:numId w:val="88"/>
              </w:numPr>
              <w:spacing w:after="120"/>
              <w:ind w:left="0" w:right="289" w:firstLine="0"/>
              <w:rPr>
                <w:iCs/>
                <w:lang w:val="fr-FR"/>
              </w:rPr>
            </w:pPr>
            <w:r w:rsidRPr="003C6428">
              <w:rPr>
                <w:iCs/>
                <w:lang w:val="fr-FR"/>
              </w:rPr>
              <w:t>La réclamation doit être reçue avant la date et l’heure limites indiquées ci-avant.</w:t>
            </w:r>
          </w:p>
          <w:p w14:paraId="6F39CD30" w14:textId="77777777" w:rsidR="009334BA" w:rsidRPr="003C6428" w:rsidRDefault="009334BA" w:rsidP="00945408">
            <w:pPr>
              <w:pStyle w:val="Retraitcorpsdetexte"/>
              <w:keepNext/>
              <w:keepLines/>
              <w:numPr>
                <w:ilvl w:val="0"/>
                <w:numId w:val="88"/>
              </w:numPr>
              <w:spacing w:after="120"/>
              <w:ind w:left="0" w:right="289" w:firstLine="0"/>
              <w:rPr>
                <w:iCs/>
                <w:lang w:val="fr-FR"/>
              </w:rPr>
            </w:pPr>
            <w:r w:rsidRPr="003C6428">
              <w:rPr>
                <w:iCs/>
                <w:lang w:val="fr-FR"/>
              </w:rPr>
              <w:t>Vous devez fournir dans la réclamation, tous les renseignements demandés par le Règle</w:t>
            </w:r>
            <w:r w:rsidR="00761F7B" w:rsidRPr="003C6428">
              <w:rPr>
                <w:iCs/>
                <w:lang w:val="fr-FR"/>
              </w:rPr>
              <w:t>ment</w:t>
            </w:r>
            <w:r w:rsidRPr="003C6428">
              <w:rPr>
                <w:iCs/>
                <w:lang w:val="fr-FR"/>
              </w:rPr>
              <w:t xml:space="preserve"> de Passation de Marchés (comme décrits à l’Annexe III).</w:t>
            </w:r>
          </w:p>
        </w:tc>
      </w:tr>
    </w:tbl>
    <w:p w14:paraId="6F39CD32" w14:textId="77777777" w:rsidR="009334BA" w:rsidRPr="003C6428" w:rsidRDefault="009334BA" w:rsidP="00945408">
      <w:pPr>
        <w:pStyle w:val="Retraitcorpsdetexte"/>
        <w:numPr>
          <w:ilvl w:val="0"/>
          <w:numId w:val="86"/>
        </w:numPr>
        <w:spacing w:before="240" w:after="120"/>
        <w:ind w:left="0" w:right="289" w:firstLine="0"/>
        <w:rPr>
          <w:b/>
          <w:iCs/>
          <w:lang w:val="fr-FR"/>
        </w:rPr>
      </w:pPr>
      <w:r w:rsidRPr="003C6428">
        <w:rPr>
          <w:b/>
          <w:iCs/>
          <w:lang w:val="fr-FR"/>
        </w:rPr>
        <w:lastRenderedPageBreak/>
        <w:t>Période d’</w:t>
      </w:r>
      <w:r w:rsidR="00761F7B" w:rsidRPr="003C6428">
        <w:rPr>
          <w:b/>
          <w:iCs/>
          <w:lang w:val="fr-FR"/>
        </w:rPr>
        <w:t>A</w:t>
      </w:r>
      <w:r w:rsidRPr="003C6428">
        <w:rPr>
          <w:b/>
          <w:iCs/>
          <w:lang w:val="fr-FR"/>
        </w:rPr>
        <w:t xml:space="preserve">ttente </w:t>
      </w:r>
    </w:p>
    <w:tbl>
      <w:tblPr>
        <w:tblW w:w="9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74"/>
      </w:tblGrid>
      <w:tr w:rsidR="009334BA" w:rsidRPr="003C6428" w14:paraId="6F39CD36" w14:textId="77777777" w:rsidTr="003B6421">
        <w:tc>
          <w:tcPr>
            <w:tcW w:w="9374" w:type="dxa"/>
            <w:shd w:val="clear" w:color="auto" w:fill="auto"/>
          </w:tcPr>
          <w:p w14:paraId="6F39CD33" w14:textId="77777777" w:rsidR="009334BA" w:rsidRPr="003C6428" w:rsidRDefault="009334BA" w:rsidP="00465E69">
            <w:pPr>
              <w:pStyle w:val="Retraitcorpsdetexte"/>
              <w:spacing w:before="120"/>
              <w:ind w:left="0" w:right="74" w:firstLine="0"/>
              <w:rPr>
                <w:b/>
                <w:iCs/>
                <w:lang w:val="fr-FR"/>
              </w:rPr>
            </w:pPr>
            <w:r w:rsidRPr="003C6428">
              <w:rPr>
                <w:b/>
                <w:iCs/>
                <w:lang w:val="fr-FR"/>
              </w:rPr>
              <w:t>Date et heure limites : l’heure et la date limite d’expiration de la Période d’</w:t>
            </w:r>
            <w:r w:rsidR="00761F7B" w:rsidRPr="003C6428">
              <w:rPr>
                <w:b/>
                <w:iCs/>
                <w:lang w:val="fr-FR"/>
              </w:rPr>
              <w:t>A</w:t>
            </w:r>
            <w:r w:rsidRPr="003C6428">
              <w:rPr>
                <w:b/>
                <w:iCs/>
                <w:lang w:val="fr-FR"/>
              </w:rPr>
              <w:t xml:space="preserve">ttente est minuit le </w:t>
            </w:r>
            <w:r w:rsidRPr="003C6428">
              <w:rPr>
                <w:b/>
                <w:i/>
                <w:lang w:val="fr-FR"/>
              </w:rPr>
              <w:t xml:space="preserve">[insérer la date] </w:t>
            </w:r>
            <w:r w:rsidRPr="003C6428">
              <w:rPr>
                <w:b/>
                <w:iCs/>
                <w:lang w:val="fr-FR"/>
              </w:rPr>
              <w:t>(heure locale).</w:t>
            </w:r>
          </w:p>
          <w:p w14:paraId="6F39CD34" w14:textId="77777777" w:rsidR="009334BA" w:rsidRPr="003C6428" w:rsidRDefault="009334BA" w:rsidP="00465E69">
            <w:pPr>
              <w:pStyle w:val="Retraitcorpsdetexte"/>
              <w:spacing w:before="120" w:after="120"/>
              <w:ind w:left="0" w:right="74" w:firstLine="0"/>
              <w:rPr>
                <w:lang w:val="fr-FR"/>
              </w:rPr>
            </w:pPr>
            <w:r w:rsidRPr="003C6428">
              <w:rPr>
                <w:lang w:val="fr-FR"/>
              </w:rPr>
              <w:t xml:space="preserve">La </w:t>
            </w:r>
            <w:r w:rsidR="00761F7B" w:rsidRPr="003C6428">
              <w:rPr>
                <w:lang w:val="fr-FR"/>
              </w:rPr>
              <w:t>P</w:t>
            </w:r>
            <w:r w:rsidRPr="003C6428">
              <w:rPr>
                <w:lang w:val="fr-FR"/>
              </w:rPr>
              <w:t>ériode d’</w:t>
            </w:r>
            <w:r w:rsidR="00761F7B" w:rsidRPr="003C6428">
              <w:rPr>
                <w:lang w:val="fr-FR"/>
              </w:rPr>
              <w:t>A</w:t>
            </w:r>
            <w:r w:rsidRPr="003C6428">
              <w:rPr>
                <w:lang w:val="fr-FR"/>
              </w:rPr>
              <w:t>ttente est de dix (10) jours ouvrables à compter de la date d’envoi de la présente Notification de l’</w:t>
            </w:r>
            <w:r w:rsidR="00761F7B" w:rsidRPr="003C6428">
              <w:rPr>
                <w:lang w:val="fr-FR"/>
              </w:rPr>
              <w:t>I</w:t>
            </w:r>
            <w:r w:rsidRPr="003C6428">
              <w:rPr>
                <w:lang w:val="fr-FR"/>
              </w:rPr>
              <w:t>ntention d’</w:t>
            </w:r>
            <w:r w:rsidR="00761F7B" w:rsidRPr="003C6428">
              <w:rPr>
                <w:lang w:val="fr-FR"/>
              </w:rPr>
              <w:t>A</w:t>
            </w:r>
            <w:r w:rsidRPr="003C6428">
              <w:rPr>
                <w:lang w:val="fr-FR"/>
              </w:rPr>
              <w:t>ttribution.</w:t>
            </w:r>
          </w:p>
          <w:p w14:paraId="6F39CD35" w14:textId="77777777" w:rsidR="009334BA" w:rsidRPr="003C6428" w:rsidRDefault="009334BA" w:rsidP="00465E69">
            <w:pPr>
              <w:pStyle w:val="Retraitcorpsdetexte"/>
              <w:spacing w:after="120"/>
              <w:ind w:left="0" w:right="74" w:firstLine="0"/>
              <w:rPr>
                <w:iCs/>
                <w:lang w:val="fr-FR"/>
              </w:rPr>
            </w:pPr>
            <w:r w:rsidRPr="003C6428">
              <w:rPr>
                <w:lang w:val="fr-FR"/>
              </w:rPr>
              <w:t xml:space="preserve">La </w:t>
            </w:r>
            <w:r w:rsidR="00761F7B" w:rsidRPr="003C6428">
              <w:rPr>
                <w:lang w:val="fr-FR"/>
              </w:rPr>
              <w:t>P</w:t>
            </w:r>
            <w:r w:rsidRPr="003C6428">
              <w:rPr>
                <w:lang w:val="fr-FR"/>
              </w:rPr>
              <w:t>ériode d’</w:t>
            </w:r>
            <w:r w:rsidR="00761F7B" w:rsidRPr="003C6428">
              <w:rPr>
                <w:lang w:val="fr-FR"/>
              </w:rPr>
              <w:t>A</w:t>
            </w:r>
            <w:r w:rsidRPr="003C6428">
              <w:rPr>
                <w:lang w:val="fr-FR"/>
              </w:rPr>
              <w:t>ttente pourra être prorogée. Cela pourrait survenir lorsque nous ne sommes pas en mesure d’accorder un débriefing dans le délai de cinq (5) jours ouvrables prescrit. Dans un tel cas, nous vous notifierons la prorogation</w:t>
            </w:r>
            <w:r w:rsidR="008E78DE" w:rsidRPr="003C6428">
              <w:rPr>
                <w:lang w:val="fr-FR"/>
              </w:rPr>
              <w:t>.</w:t>
            </w:r>
          </w:p>
        </w:tc>
      </w:tr>
    </w:tbl>
    <w:p w14:paraId="6F39CD37" w14:textId="77777777" w:rsidR="009334BA" w:rsidRPr="003C6428" w:rsidRDefault="009334BA" w:rsidP="00465E69">
      <w:pPr>
        <w:pStyle w:val="Retraitcorpsdetexte"/>
        <w:spacing w:before="120" w:after="120"/>
        <w:ind w:left="0" w:right="288" w:firstLine="0"/>
        <w:rPr>
          <w:iCs/>
          <w:lang w:val="fr-FR"/>
        </w:rPr>
      </w:pPr>
      <w:r w:rsidRPr="003C6428">
        <w:rPr>
          <w:iCs/>
          <w:lang w:val="fr-FR"/>
        </w:rPr>
        <w:t>Pour toute question relative à la présente Notification, prière nous contacter.</w:t>
      </w:r>
    </w:p>
    <w:p w14:paraId="6F39CD38" w14:textId="77777777" w:rsidR="009334BA" w:rsidRPr="003C6428" w:rsidRDefault="009334BA" w:rsidP="00465E69">
      <w:pPr>
        <w:pStyle w:val="Retraitcorpsdetexte"/>
        <w:spacing w:before="120" w:after="120"/>
        <w:ind w:left="0" w:right="288" w:firstLine="0"/>
        <w:rPr>
          <w:iCs/>
          <w:lang w:val="fr-FR"/>
        </w:rPr>
      </w:pPr>
      <w:r w:rsidRPr="003C6428">
        <w:rPr>
          <w:iCs/>
          <w:lang w:val="fr-FR"/>
        </w:rPr>
        <w:t xml:space="preserve">Au nom de </w:t>
      </w:r>
      <w:r w:rsidRPr="003C6428">
        <w:rPr>
          <w:i/>
          <w:lang w:val="fr-FR"/>
        </w:rPr>
        <w:t>[insérer le nom du Maître d’Ouvrage] </w:t>
      </w:r>
      <w:r w:rsidRPr="003C6428">
        <w:rPr>
          <w:iCs/>
          <w:lang w:val="fr-FR"/>
        </w:rPr>
        <w:t>:</w:t>
      </w:r>
    </w:p>
    <w:p w14:paraId="6F39CD39" w14:textId="77777777" w:rsidR="009334BA" w:rsidRPr="003C6428" w:rsidRDefault="009334BA" w:rsidP="00465E69">
      <w:pPr>
        <w:tabs>
          <w:tab w:val="left" w:pos="9000"/>
        </w:tabs>
        <w:spacing w:before="480" w:after="0"/>
        <w:ind w:left="0" w:firstLine="0"/>
      </w:pPr>
      <w:r w:rsidRPr="003C6428">
        <w:rPr>
          <w:b/>
        </w:rPr>
        <w:t>Signature :</w:t>
      </w:r>
      <w:r w:rsidRPr="003C6428">
        <w:tab/>
        <w:t>______________________________________________</w:t>
      </w:r>
    </w:p>
    <w:p w14:paraId="6F39CD3A" w14:textId="77777777" w:rsidR="009334BA" w:rsidRPr="003C6428" w:rsidRDefault="009334BA" w:rsidP="00465E69">
      <w:pPr>
        <w:tabs>
          <w:tab w:val="left" w:pos="9000"/>
        </w:tabs>
        <w:spacing w:before="480" w:after="0"/>
        <w:ind w:left="0" w:firstLine="0"/>
        <w:rPr>
          <w:b/>
        </w:rPr>
      </w:pPr>
      <w:r w:rsidRPr="003C6428">
        <w:rPr>
          <w:b/>
        </w:rPr>
        <w:t>Nom :</w:t>
      </w:r>
      <w:r w:rsidRPr="003C6428">
        <w:rPr>
          <w:b/>
        </w:rPr>
        <w:tab/>
        <w:t>______________________________________________</w:t>
      </w:r>
    </w:p>
    <w:p w14:paraId="6F39CD3B" w14:textId="77777777" w:rsidR="009334BA" w:rsidRPr="003C6428" w:rsidRDefault="009334BA" w:rsidP="00465E69">
      <w:pPr>
        <w:tabs>
          <w:tab w:val="left" w:pos="9000"/>
        </w:tabs>
        <w:spacing w:before="480" w:after="0"/>
        <w:ind w:left="0" w:firstLine="0"/>
        <w:rPr>
          <w:b/>
        </w:rPr>
      </w:pPr>
      <w:r w:rsidRPr="003C6428">
        <w:rPr>
          <w:b/>
        </w:rPr>
        <w:lastRenderedPageBreak/>
        <w:t>Titre/position :</w:t>
      </w:r>
      <w:r w:rsidRPr="003C6428">
        <w:rPr>
          <w:b/>
        </w:rPr>
        <w:tab/>
        <w:t>______________________________________________</w:t>
      </w:r>
    </w:p>
    <w:p w14:paraId="6F39CD3C" w14:textId="77777777" w:rsidR="009334BA" w:rsidRPr="003C6428" w:rsidRDefault="009334BA" w:rsidP="00465E69">
      <w:pPr>
        <w:tabs>
          <w:tab w:val="left" w:pos="9000"/>
        </w:tabs>
        <w:spacing w:before="360" w:after="0"/>
        <w:ind w:left="0" w:firstLine="0"/>
      </w:pPr>
      <w:r w:rsidRPr="003C6428">
        <w:rPr>
          <w:b/>
        </w:rPr>
        <w:t>Téléphone :</w:t>
      </w:r>
      <w:r w:rsidRPr="003C6428">
        <w:tab/>
        <w:t>______________________________________________</w:t>
      </w:r>
    </w:p>
    <w:p w14:paraId="6F39CD3D" w14:textId="77777777" w:rsidR="009334BA" w:rsidRPr="003C6428" w:rsidRDefault="009334BA" w:rsidP="00465E69">
      <w:pPr>
        <w:tabs>
          <w:tab w:val="left" w:pos="9000"/>
        </w:tabs>
        <w:spacing w:before="360" w:after="0"/>
        <w:ind w:left="0" w:firstLine="0"/>
        <w:rPr>
          <w:b/>
          <w:bCs/>
          <w:sz w:val="36"/>
          <w:szCs w:val="36"/>
        </w:rPr>
      </w:pPr>
      <w:r w:rsidRPr="003C6428">
        <w:rPr>
          <w:b/>
        </w:rPr>
        <w:t>Courriel :</w:t>
      </w:r>
      <w:r w:rsidRPr="003C6428">
        <w:tab/>
        <w:t>______________________________________________</w:t>
      </w:r>
      <w:r w:rsidRPr="003C6428">
        <w:rPr>
          <w:b/>
          <w:bCs/>
          <w:sz w:val="36"/>
          <w:szCs w:val="36"/>
        </w:rPr>
        <w:br w:type="page"/>
      </w:r>
    </w:p>
    <w:p w14:paraId="6F39CD3E" w14:textId="77777777" w:rsidR="005C7CAC" w:rsidRPr="003C6428" w:rsidRDefault="005C7CAC" w:rsidP="00465E69">
      <w:pPr>
        <w:pStyle w:val="Sec10head1"/>
        <w:ind w:left="0" w:firstLine="0"/>
      </w:pPr>
      <w:bookmarkStart w:id="3683" w:name="_Toc138939087"/>
      <w:r w:rsidRPr="003C6428">
        <w:lastRenderedPageBreak/>
        <w:t xml:space="preserve">Formulaire de Divulgation des Bénéficiaires </w:t>
      </w:r>
      <w:r w:rsidR="006F5CB8" w:rsidRPr="003C6428">
        <w:t>E</w:t>
      </w:r>
      <w:r w:rsidRPr="003C6428">
        <w:t>ffectifs</w:t>
      </w:r>
      <w:bookmarkEnd w:id="3683"/>
    </w:p>
    <w:p w14:paraId="6F39CD3F" w14:textId="77777777" w:rsidR="00F71BDC" w:rsidRPr="003C6428" w:rsidRDefault="00F71BDC" w:rsidP="00465E69">
      <w:pPr>
        <w:pBdr>
          <w:top w:val="single" w:sz="4" w:space="1" w:color="auto"/>
          <w:left w:val="single" w:sz="4" w:space="4" w:color="auto"/>
          <w:bottom w:val="single" w:sz="4" w:space="1" w:color="auto"/>
          <w:right w:val="single" w:sz="4" w:space="4" w:color="auto"/>
        </w:pBdr>
        <w:ind w:left="0" w:firstLine="0"/>
        <w:rPr>
          <w:i/>
          <w:iCs/>
          <w:szCs w:val="24"/>
        </w:rPr>
      </w:pPr>
      <w:r w:rsidRPr="003C6428">
        <w:rPr>
          <w:i/>
          <w:iCs/>
          <w:szCs w:val="24"/>
        </w:rPr>
        <w:t>INSTRUCTIONS AUX SOUMISSIONNAIRES : SUPPRIMER CE CARTOUCHE APRES AVOIR REMPLI LE FORMULAIRE</w:t>
      </w:r>
    </w:p>
    <w:p w14:paraId="6F39CD40" w14:textId="77777777" w:rsidR="00F71BDC" w:rsidRPr="003C6428" w:rsidRDefault="00F71BDC" w:rsidP="00465E69">
      <w:pPr>
        <w:pBdr>
          <w:top w:val="single" w:sz="4" w:space="1" w:color="auto"/>
          <w:left w:val="single" w:sz="4" w:space="4" w:color="auto"/>
          <w:bottom w:val="single" w:sz="4" w:space="1" w:color="auto"/>
          <w:right w:val="single" w:sz="4" w:space="4" w:color="auto"/>
        </w:pBdr>
        <w:ind w:left="0" w:firstLine="0"/>
        <w:rPr>
          <w:i/>
          <w:iCs/>
          <w:szCs w:val="24"/>
        </w:rPr>
      </w:pPr>
      <w:r w:rsidRPr="003C6428">
        <w:rPr>
          <w:i/>
          <w:iCs/>
          <w:szCs w:val="24"/>
        </w:rPr>
        <w:t xml:space="preserve">Le présent Formulaire de Divulgation des Bénéficiaires effectifs doit être rempli par le </w:t>
      </w:r>
      <w:r w:rsidR="00D756D6" w:rsidRPr="003C6428">
        <w:rPr>
          <w:i/>
          <w:iCs/>
          <w:szCs w:val="24"/>
        </w:rPr>
        <w:t>Soumissionnaire</w:t>
      </w:r>
      <w:r w:rsidRPr="003C6428">
        <w:rPr>
          <w:i/>
          <w:iCs/>
          <w:szCs w:val="24"/>
        </w:rPr>
        <w:t xml:space="preserve"> retenu.  En cas de groupement d'entreprises, le </w:t>
      </w:r>
      <w:r w:rsidR="00D756D6" w:rsidRPr="003C6428">
        <w:rPr>
          <w:i/>
          <w:iCs/>
          <w:szCs w:val="24"/>
        </w:rPr>
        <w:t>Soumissionnaire</w:t>
      </w:r>
      <w:r w:rsidRPr="003C6428">
        <w:rPr>
          <w:i/>
          <w:iCs/>
          <w:szCs w:val="24"/>
        </w:rPr>
        <w:t xml:space="preserve"> doit soumettre un formulaire distinct pour chaque membre.  Les informations sur la propriété effective à fournir dans le présent formulaire doivent être à jour à la date de leur soumission. </w:t>
      </w:r>
    </w:p>
    <w:p w14:paraId="6F39CD41" w14:textId="77777777" w:rsidR="00F71BDC" w:rsidRPr="003C6428" w:rsidRDefault="00F71BDC" w:rsidP="00465E69">
      <w:pPr>
        <w:pBdr>
          <w:top w:val="single" w:sz="4" w:space="1" w:color="auto"/>
          <w:left w:val="single" w:sz="4" w:space="4" w:color="auto"/>
          <w:bottom w:val="single" w:sz="4" w:space="1" w:color="auto"/>
          <w:right w:val="single" w:sz="4" w:space="4" w:color="auto"/>
        </w:pBdr>
        <w:ind w:left="0" w:firstLine="0"/>
        <w:rPr>
          <w:i/>
          <w:iCs/>
          <w:szCs w:val="24"/>
        </w:rPr>
      </w:pPr>
      <w:r w:rsidRPr="003C6428">
        <w:rPr>
          <w:i/>
          <w:iCs/>
          <w:szCs w:val="24"/>
        </w:rPr>
        <w:t xml:space="preserve">Aux fins du présent formulaire, le bénéficiaire effectif d'un </w:t>
      </w:r>
      <w:r w:rsidR="00D756D6" w:rsidRPr="003C6428">
        <w:rPr>
          <w:i/>
          <w:iCs/>
          <w:szCs w:val="24"/>
        </w:rPr>
        <w:t>Soumissionnaire</w:t>
      </w:r>
      <w:r w:rsidRPr="003C6428">
        <w:rPr>
          <w:i/>
          <w:iCs/>
          <w:szCs w:val="24"/>
        </w:rPr>
        <w:t xml:space="preserve"> est toute personne physique qui, en dernier ressort, possède ou contrôle le </w:t>
      </w:r>
      <w:r w:rsidR="00D756D6" w:rsidRPr="003C6428">
        <w:rPr>
          <w:i/>
          <w:iCs/>
          <w:szCs w:val="24"/>
        </w:rPr>
        <w:t>Soumissionnaire</w:t>
      </w:r>
      <w:r w:rsidRPr="003C6428">
        <w:rPr>
          <w:i/>
          <w:iCs/>
          <w:szCs w:val="24"/>
        </w:rPr>
        <w:t xml:space="preserve"> en remplissant une ou plusieurs des conditions suivantes :</w:t>
      </w:r>
    </w:p>
    <w:p w14:paraId="6F39CD42" w14:textId="77777777" w:rsidR="00F71BDC" w:rsidRPr="003C6428" w:rsidRDefault="00F71BDC" w:rsidP="00465E69">
      <w:pPr>
        <w:pBdr>
          <w:top w:val="single" w:sz="4" w:space="1" w:color="auto"/>
          <w:left w:val="single" w:sz="4" w:space="4" w:color="auto"/>
          <w:bottom w:val="single" w:sz="4" w:space="1" w:color="auto"/>
          <w:right w:val="single" w:sz="4" w:space="4" w:color="auto"/>
        </w:pBdr>
        <w:ind w:left="0" w:firstLine="0"/>
        <w:rPr>
          <w:i/>
          <w:iCs/>
          <w:szCs w:val="24"/>
        </w:rPr>
      </w:pPr>
      <w:r w:rsidRPr="003C6428">
        <w:rPr>
          <w:i/>
          <w:iCs/>
          <w:szCs w:val="24"/>
        </w:rPr>
        <w:t>- détenir directement ou indirectement 25 % ou plus des actions</w:t>
      </w:r>
    </w:p>
    <w:p w14:paraId="6F39CD43" w14:textId="77777777" w:rsidR="00F71BDC" w:rsidRPr="003C6428" w:rsidRDefault="00F71BDC" w:rsidP="00465E69">
      <w:pPr>
        <w:pBdr>
          <w:top w:val="single" w:sz="4" w:space="1" w:color="auto"/>
          <w:left w:val="single" w:sz="4" w:space="4" w:color="auto"/>
          <w:bottom w:val="single" w:sz="4" w:space="1" w:color="auto"/>
          <w:right w:val="single" w:sz="4" w:space="4" w:color="auto"/>
        </w:pBdr>
        <w:ind w:left="0" w:firstLine="0"/>
        <w:rPr>
          <w:i/>
          <w:iCs/>
          <w:szCs w:val="24"/>
        </w:rPr>
      </w:pPr>
      <w:r w:rsidRPr="003C6428">
        <w:rPr>
          <w:i/>
          <w:iCs/>
          <w:szCs w:val="24"/>
        </w:rPr>
        <w:t>- détenir directement ou indirectement 25 % ou plus des droits de vote</w:t>
      </w:r>
    </w:p>
    <w:p w14:paraId="6F39CD44" w14:textId="77777777" w:rsidR="00F71BDC" w:rsidRPr="003C6428" w:rsidRDefault="00F71BDC" w:rsidP="00465E69">
      <w:pPr>
        <w:pBdr>
          <w:top w:val="single" w:sz="4" w:space="1" w:color="auto"/>
          <w:left w:val="single" w:sz="4" w:space="4" w:color="auto"/>
          <w:bottom w:val="single" w:sz="4" w:space="1" w:color="auto"/>
          <w:right w:val="single" w:sz="4" w:space="4" w:color="auto"/>
        </w:pBdr>
        <w:ind w:left="0" w:firstLine="0"/>
        <w:rPr>
          <w:i/>
          <w:iCs/>
          <w:szCs w:val="24"/>
        </w:rPr>
      </w:pPr>
      <w:r w:rsidRPr="003C6428">
        <w:rPr>
          <w:i/>
          <w:iCs/>
          <w:szCs w:val="24"/>
        </w:rPr>
        <w:t xml:space="preserve">- avoir directement ou indirectement le droit de nommer la majorité des membres du conseil d'administration ou de l'organe de direction équivalent du </w:t>
      </w:r>
      <w:r w:rsidR="00D756D6" w:rsidRPr="003C6428">
        <w:rPr>
          <w:i/>
          <w:iCs/>
          <w:szCs w:val="24"/>
        </w:rPr>
        <w:t>Soumissionnaire</w:t>
      </w:r>
      <w:r w:rsidRPr="003C6428">
        <w:rPr>
          <w:i/>
          <w:iCs/>
          <w:szCs w:val="24"/>
        </w:rPr>
        <w:t>.</w:t>
      </w:r>
    </w:p>
    <w:p w14:paraId="6F39CD45" w14:textId="77777777" w:rsidR="005C7CAC" w:rsidRPr="003C6428" w:rsidRDefault="005C7CAC" w:rsidP="00465E69">
      <w:pPr>
        <w:pStyle w:val="Sec10head1"/>
        <w:spacing w:after="0"/>
        <w:ind w:left="0" w:firstLine="0"/>
        <w:rPr>
          <w:sz w:val="36"/>
          <w:szCs w:val="36"/>
        </w:rPr>
      </w:pPr>
    </w:p>
    <w:p w14:paraId="6F39CD46" w14:textId="77777777" w:rsidR="005C7CAC" w:rsidRPr="003C6428" w:rsidRDefault="005C7CAC" w:rsidP="00465E69">
      <w:pPr>
        <w:spacing w:after="0"/>
        <w:ind w:left="0" w:firstLine="0"/>
        <w:jc w:val="right"/>
      </w:pPr>
      <w:r w:rsidRPr="003C6428">
        <w:rPr>
          <w:i/>
          <w:iCs/>
        </w:rPr>
        <w:t>[insérerl’intitulé de l’appel d’offres]</w:t>
      </w:r>
    </w:p>
    <w:p w14:paraId="6F39CD47" w14:textId="77777777" w:rsidR="005C7CAC" w:rsidRPr="003C6428" w:rsidRDefault="005C7CAC" w:rsidP="00465E69">
      <w:pPr>
        <w:ind w:left="0" w:right="72" w:firstLine="0"/>
        <w:jc w:val="right"/>
      </w:pPr>
      <w:r w:rsidRPr="003C6428">
        <w:rPr>
          <w:b/>
          <w:bCs/>
        </w:rPr>
        <w:t>AO No. :</w:t>
      </w:r>
      <w:r w:rsidRPr="003C6428">
        <w:rPr>
          <w:i/>
          <w:iCs/>
        </w:rPr>
        <w:t>[insérer le numéro de l’Appel d’Offres]</w:t>
      </w:r>
    </w:p>
    <w:p w14:paraId="6F39CD48" w14:textId="77777777" w:rsidR="005C7CAC" w:rsidRPr="003C6428" w:rsidRDefault="005C7CAC" w:rsidP="00465E69">
      <w:pPr>
        <w:ind w:left="0" w:firstLine="0"/>
        <w:rPr>
          <w:szCs w:val="24"/>
        </w:rPr>
      </w:pPr>
      <w:r w:rsidRPr="003C6428">
        <w:rPr>
          <w:szCs w:val="24"/>
        </w:rPr>
        <w:t xml:space="preserve">A : </w:t>
      </w:r>
      <w:r w:rsidRPr="003C6428">
        <w:rPr>
          <w:i/>
          <w:szCs w:val="24"/>
        </w:rPr>
        <w:t>[insérer le nom complet du Maître d’Ouvrage]</w:t>
      </w:r>
    </w:p>
    <w:p w14:paraId="6F39CD49" w14:textId="77777777" w:rsidR="005C7CAC" w:rsidRPr="003C6428" w:rsidRDefault="005C7CAC" w:rsidP="00465E69">
      <w:pPr>
        <w:ind w:left="0" w:firstLine="0"/>
        <w:rPr>
          <w:szCs w:val="24"/>
        </w:rPr>
      </w:pPr>
      <w:r w:rsidRPr="003C6428">
        <w:rPr>
          <w:szCs w:val="24"/>
        </w:rPr>
        <w:t>En réponse à votre demande formulée dans la Lettre de Notification d’</w:t>
      </w:r>
      <w:r w:rsidR="00902708" w:rsidRPr="003C6428">
        <w:rPr>
          <w:szCs w:val="24"/>
        </w:rPr>
        <w:t>A</w:t>
      </w:r>
      <w:r w:rsidRPr="003C6428">
        <w:rPr>
          <w:szCs w:val="24"/>
        </w:rPr>
        <w:t xml:space="preserve">ttribution du Marché en date du </w:t>
      </w:r>
      <w:r w:rsidRPr="003C6428">
        <w:rPr>
          <w:i/>
          <w:szCs w:val="24"/>
        </w:rPr>
        <w:t>[insérer la date de la lettre de notification</w:t>
      </w:r>
      <w:r w:rsidRPr="003C6428">
        <w:rPr>
          <w:szCs w:val="24"/>
        </w:rPr>
        <w:t xml:space="preserve">] de fournir les renseignements additionnels sur les bénéficiaires effectifs : </w:t>
      </w:r>
      <w:r w:rsidRPr="003C6428">
        <w:rPr>
          <w:i/>
          <w:szCs w:val="24"/>
        </w:rPr>
        <w:t>[retenir l’option applicable et supprimer celles qui ne le sont pas]</w:t>
      </w:r>
    </w:p>
    <w:p w14:paraId="6F39CD4A" w14:textId="77777777" w:rsidR="005C7CAC" w:rsidRPr="003C6428" w:rsidRDefault="005C7CAC" w:rsidP="00465E69">
      <w:pPr>
        <w:ind w:left="0" w:firstLine="0"/>
        <w:rPr>
          <w:szCs w:val="24"/>
        </w:rPr>
      </w:pPr>
      <w:r w:rsidRPr="003C6428">
        <w:rPr>
          <w:szCs w:val="24"/>
        </w:rPr>
        <w:t>(i) nous fournissons les renseignements sur les bénéficiaires effectifs ci-après :</w:t>
      </w:r>
    </w:p>
    <w:tbl>
      <w:tblPr>
        <w:tblW w:w="9414"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1"/>
        <w:gridCol w:w="2377"/>
        <w:gridCol w:w="2124"/>
        <w:gridCol w:w="2662"/>
      </w:tblGrid>
      <w:tr w:rsidR="005C7CAC" w:rsidRPr="003C6428" w14:paraId="6F39CD57" w14:textId="77777777" w:rsidTr="003B6421">
        <w:trPr>
          <w:trHeight w:val="415"/>
        </w:trPr>
        <w:tc>
          <w:tcPr>
            <w:tcW w:w="2251" w:type="dxa"/>
            <w:shd w:val="clear" w:color="auto" w:fill="auto"/>
          </w:tcPr>
          <w:p w14:paraId="6F39CD4B" w14:textId="77777777" w:rsidR="005C7CAC" w:rsidRPr="003C6428" w:rsidRDefault="005C7CAC" w:rsidP="00465E69">
            <w:pPr>
              <w:pStyle w:val="Corpsdetexte"/>
              <w:spacing w:before="40" w:after="160"/>
              <w:ind w:left="0" w:firstLine="0"/>
              <w:rPr>
                <w:lang w:val="fr-FR"/>
              </w:rPr>
            </w:pPr>
            <w:r w:rsidRPr="003C6428">
              <w:rPr>
                <w:lang w:val="fr-FR"/>
              </w:rPr>
              <w:t>Identité du propriétaire bénéficiaire effectif</w:t>
            </w:r>
          </w:p>
          <w:p w14:paraId="6F39CD4C" w14:textId="77777777" w:rsidR="005C7CAC" w:rsidRPr="003C6428" w:rsidRDefault="005C7CAC" w:rsidP="00465E69">
            <w:pPr>
              <w:pStyle w:val="Corpsdetexte"/>
              <w:spacing w:before="40" w:after="160"/>
              <w:ind w:left="0" w:firstLine="0"/>
              <w:jc w:val="center"/>
              <w:rPr>
                <w:i/>
                <w:lang w:val="fr-FR"/>
              </w:rPr>
            </w:pPr>
          </w:p>
        </w:tc>
        <w:tc>
          <w:tcPr>
            <w:tcW w:w="2377" w:type="dxa"/>
            <w:shd w:val="clear" w:color="auto" w:fill="auto"/>
          </w:tcPr>
          <w:p w14:paraId="6F39CD4D" w14:textId="77777777" w:rsidR="005C7CAC" w:rsidRPr="003C6428" w:rsidRDefault="005C7CAC" w:rsidP="00465E69">
            <w:pPr>
              <w:spacing w:after="0"/>
              <w:ind w:left="0" w:firstLine="0"/>
              <w:jc w:val="left"/>
              <w:rPr>
                <w:i/>
              </w:rPr>
            </w:pPr>
            <w:r w:rsidRPr="003C6428">
              <w:rPr>
                <w:i/>
              </w:rPr>
              <w:t>détient directement ou indirectement 25% ou plus des actions</w:t>
            </w:r>
          </w:p>
          <w:p w14:paraId="6F39CD4E" w14:textId="77777777" w:rsidR="005C7CAC" w:rsidRPr="003C6428" w:rsidRDefault="005C7CAC" w:rsidP="00465E69">
            <w:pPr>
              <w:pStyle w:val="Corpsdetexte"/>
              <w:spacing w:before="40" w:after="160"/>
              <w:ind w:left="0" w:firstLine="0"/>
              <w:jc w:val="center"/>
              <w:rPr>
                <w:lang w:val="fr-FR"/>
              </w:rPr>
            </w:pPr>
          </w:p>
          <w:p w14:paraId="6F39CD4F" w14:textId="77777777" w:rsidR="005C7CAC" w:rsidRPr="003C6428" w:rsidRDefault="005C7CAC" w:rsidP="00465E69">
            <w:pPr>
              <w:pStyle w:val="Corpsdetexte"/>
              <w:spacing w:before="40" w:after="160"/>
              <w:ind w:left="0" w:firstLine="0"/>
              <w:jc w:val="center"/>
              <w:rPr>
                <w:lang w:val="fr-FR"/>
              </w:rPr>
            </w:pPr>
            <w:r w:rsidRPr="003C6428">
              <w:rPr>
                <w:lang w:val="fr-FR"/>
              </w:rPr>
              <w:t>(Oui / Non)</w:t>
            </w:r>
          </w:p>
          <w:p w14:paraId="6F39CD50" w14:textId="77777777" w:rsidR="005C7CAC" w:rsidRPr="003C6428" w:rsidRDefault="005C7CAC" w:rsidP="00465E69">
            <w:pPr>
              <w:pStyle w:val="Corpsdetexte"/>
              <w:spacing w:before="40" w:after="160"/>
              <w:ind w:left="0" w:firstLine="0"/>
              <w:jc w:val="center"/>
              <w:rPr>
                <w:i/>
                <w:lang w:val="fr-FR"/>
              </w:rPr>
            </w:pPr>
          </w:p>
        </w:tc>
        <w:tc>
          <w:tcPr>
            <w:tcW w:w="2124" w:type="dxa"/>
            <w:shd w:val="clear" w:color="auto" w:fill="auto"/>
          </w:tcPr>
          <w:p w14:paraId="6F39CD51" w14:textId="77777777" w:rsidR="005C7CAC" w:rsidRPr="003C6428" w:rsidRDefault="005C7CAC" w:rsidP="00465E69">
            <w:pPr>
              <w:spacing w:after="0"/>
              <w:ind w:left="0" w:firstLine="0"/>
              <w:jc w:val="left"/>
              <w:rPr>
                <w:i/>
              </w:rPr>
            </w:pPr>
            <w:r w:rsidRPr="003C6428">
              <w:rPr>
                <w:i/>
              </w:rPr>
              <w:t>détient directement ou indirectement 25% ou plus des droits de vote</w:t>
            </w:r>
          </w:p>
          <w:p w14:paraId="6F39CD52" w14:textId="77777777" w:rsidR="005C7CAC" w:rsidRPr="003C6428" w:rsidRDefault="005C7CAC" w:rsidP="00465E69">
            <w:pPr>
              <w:pStyle w:val="Corpsdetexte"/>
              <w:spacing w:before="40" w:after="160"/>
              <w:ind w:left="0" w:firstLine="0"/>
              <w:jc w:val="center"/>
              <w:rPr>
                <w:lang w:val="fr-FR"/>
              </w:rPr>
            </w:pPr>
            <w:r w:rsidRPr="003C6428">
              <w:rPr>
                <w:lang w:val="fr-FR"/>
              </w:rPr>
              <w:t xml:space="preserve"> (Oui / Non)</w:t>
            </w:r>
          </w:p>
          <w:p w14:paraId="6F39CD53" w14:textId="77777777" w:rsidR="005C7CAC" w:rsidRPr="003C6428" w:rsidRDefault="005C7CAC" w:rsidP="00465E69">
            <w:pPr>
              <w:pStyle w:val="Corpsdetexte"/>
              <w:spacing w:before="40" w:after="160"/>
              <w:ind w:left="0" w:firstLine="0"/>
              <w:jc w:val="center"/>
              <w:rPr>
                <w:lang w:val="fr-FR"/>
              </w:rPr>
            </w:pPr>
          </w:p>
        </w:tc>
        <w:tc>
          <w:tcPr>
            <w:tcW w:w="2662" w:type="dxa"/>
            <w:shd w:val="clear" w:color="auto" w:fill="auto"/>
          </w:tcPr>
          <w:p w14:paraId="6F39CD54" w14:textId="77777777" w:rsidR="005C7CAC" w:rsidRPr="003C6428" w:rsidRDefault="005C7CAC" w:rsidP="00465E69">
            <w:pPr>
              <w:spacing w:after="0"/>
              <w:ind w:left="0" w:firstLine="0"/>
              <w:jc w:val="left"/>
            </w:pPr>
            <w:r w:rsidRPr="003C6428">
              <w:rPr>
                <w:i/>
              </w:rPr>
              <w:t>détient directement ou indirectement le pouvoir de nommer la majorité des membres du conseil d’administration ou autorité équivalente du Soumissionnaire</w:t>
            </w:r>
          </w:p>
          <w:p w14:paraId="6F39CD55" w14:textId="77777777" w:rsidR="005C7CAC" w:rsidRPr="003C6428" w:rsidRDefault="005C7CAC" w:rsidP="00465E69">
            <w:pPr>
              <w:pStyle w:val="Corpsdetexte"/>
              <w:spacing w:before="40" w:after="160"/>
              <w:ind w:left="0" w:firstLine="0"/>
              <w:jc w:val="center"/>
              <w:rPr>
                <w:lang w:val="fr-FR"/>
              </w:rPr>
            </w:pPr>
            <w:r w:rsidRPr="003C6428">
              <w:rPr>
                <w:lang w:val="fr-FR"/>
              </w:rPr>
              <w:t>(Oui / Non)</w:t>
            </w:r>
          </w:p>
          <w:p w14:paraId="6F39CD56" w14:textId="77777777" w:rsidR="005C7CAC" w:rsidRPr="003C6428" w:rsidRDefault="005C7CAC" w:rsidP="00465E69">
            <w:pPr>
              <w:pStyle w:val="Corpsdetexte"/>
              <w:spacing w:before="40" w:after="160"/>
              <w:ind w:left="0" w:firstLine="0"/>
              <w:jc w:val="center"/>
              <w:rPr>
                <w:lang w:val="fr-FR"/>
              </w:rPr>
            </w:pPr>
          </w:p>
        </w:tc>
      </w:tr>
      <w:tr w:rsidR="005C7CAC" w:rsidRPr="003C6428" w14:paraId="6F39CD5C" w14:textId="77777777" w:rsidTr="003B6421">
        <w:trPr>
          <w:trHeight w:val="415"/>
        </w:trPr>
        <w:tc>
          <w:tcPr>
            <w:tcW w:w="2251" w:type="dxa"/>
            <w:shd w:val="clear" w:color="auto" w:fill="auto"/>
          </w:tcPr>
          <w:p w14:paraId="6F39CD58" w14:textId="77777777" w:rsidR="005C7CAC" w:rsidRPr="003C6428" w:rsidRDefault="005C7CAC" w:rsidP="00465E69">
            <w:pPr>
              <w:pStyle w:val="Corpsdetexte"/>
              <w:spacing w:before="40" w:after="160"/>
              <w:ind w:left="0" w:firstLine="0"/>
              <w:rPr>
                <w:lang w:val="fr-FR"/>
              </w:rPr>
            </w:pPr>
            <w:r w:rsidRPr="003C6428">
              <w:rPr>
                <w:i/>
                <w:lang w:val="fr-FR"/>
              </w:rPr>
              <w:t xml:space="preserve">[insérer le nom complet, la nationalité, le pays </w:t>
            </w:r>
            <w:r w:rsidRPr="003C6428">
              <w:rPr>
                <w:i/>
                <w:lang w:val="fr-FR"/>
              </w:rPr>
              <w:lastRenderedPageBreak/>
              <w:t>de résidence]</w:t>
            </w:r>
          </w:p>
        </w:tc>
        <w:tc>
          <w:tcPr>
            <w:tcW w:w="2377" w:type="dxa"/>
            <w:shd w:val="clear" w:color="auto" w:fill="auto"/>
          </w:tcPr>
          <w:p w14:paraId="6F39CD59" w14:textId="77777777" w:rsidR="005C7CAC" w:rsidRPr="003C6428" w:rsidRDefault="005C7CAC" w:rsidP="00465E69">
            <w:pPr>
              <w:pStyle w:val="Corpsdetexte"/>
              <w:spacing w:before="40" w:after="160"/>
              <w:ind w:left="0" w:firstLine="0"/>
              <w:jc w:val="center"/>
              <w:rPr>
                <w:rFonts w:ascii="Wingdings 2" w:hAnsi="Wingdings 2"/>
                <w:sz w:val="52"/>
                <w:szCs w:val="52"/>
                <w:lang w:val="fr-FR"/>
              </w:rPr>
            </w:pPr>
          </w:p>
        </w:tc>
        <w:tc>
          <w:tcPr>
            <w:tcW w:w="2124" w:type="dxa"/>
            <w:shd w:val="clear" w:color="auto" w:fill="auto"/>
          </w:tcPr>
          <w:p w14:paraId="6F39CD5A" w14:textId="77777777" w:rsidR="005C7CAC" w:rsidRPr="003C6428" w:rsidRDefault="005C7CAC" w:rsidP="00465E69">
            <w:pPr>
              <w:pStyle w:val="Corpsdetexte"/>
              <w:spacing w:before="40" w:after="160"/>
              <w:ind w:left="0" w:firstLine="0"/>
              <w:rPr>
                <w:lang w:val="fr-FR"/>
              </w:rPr>
            </w:pPr>
          </w:p>
        </w:tc>
        <w:tc>
          <w:tcPr>
            <w:tcW w:w="2662" w:type="dxa"/>
            <w:shd w:val="clear" w:color="auto" w:fill="auto"/>
          </w:tcPr>
          <w:p w14:paraId="6F39CD5B" w14:textId="77777777" w:rsidR="005C7CAC" w:rsidRPr="003C6428" w:rsidRDefault="005C7CAC" w:rsidP="00465E69">
            <w:pPr>
              <w:pStyle w:val="Corpsdetexte"/>
              <w:spacing w:before="40" w:after="160"/>
              <w:ind w:left="0" w:firstLine="0"/>
              <w:rPr>
                <w:lang w:val="fr-FR"/>
              </w:rPr>
            </w:pPr>
          </w:p>
        </w:tc>
      </w:tr>
    </w:tbl>
    <w:p w14:paraId="6F39CD5D" w14:textId="77777777" w:rsidR="005C7CAC" w:rsidRPr="003C6428" w:rsidRDefault="005C7CAC" w:rsidP="00465E69">
      <w:pPr>
        <w:ind w:left="0" w:firstLine="0"/>
        <w:rPr>
          <w:i/>
          <w:szCs w:val="24"/>
        </w:rPr>
      </w:pPr>
      <w:r w:rsidRPr="003C6428">
        <w:rPr>
          <w:i/>
          <w:szCs w:val="24"/>
        </w:rPr>
        <w:t>OU</w:t>
      </w:r>
    </w:p>
    <w:p w14:paraId="6F39CD5E" w14:textId="77777777" w:rsidR="005C7CAC" w:rsidRPr="003C6428" w:rsidRDefault="005C7CAC" w:rsidP="00465E69">
      <w:pPr>
        <w:ind w:left="0" w:firstLine="0"/>
        <w:rPr>
          <w:szCs w:val="24"/>
        </w:rPr>
      </w:pPr>
      <w:r w:rsidRPr="003C6428">
        <w:rPr>
          <w:szCs w:val="24"/>
        </w:rPr>
        <w:t>(ii) nous déclarons qu’il n’y a aucun bénéficiaire effectif qui remplisse l’une au moins des conditions ci-après :</w:t>
      </w:r>
    </w:p>
    <w:p w14:paraId="6F39CD5F" w14:textId="77777777" w:rsidR="005C7CAC" w:rsidRPr="003C6428" w:rsidRDefault="005C7CAC" w:rsidP="00945408">
      <w:pPr>
        <w:pStyle w:val="Paragraphedeliste"/>
        <w:numPr>
          <w:ilvl w:val="0"/>
          <w:numId w:val="89"/>
        </w:numPr>
        <w:spacing w:after="0"/>
        <w:ind w:left="0" w:firstLine="0"/>
        <w:jc w:val="left"/>
      </w:pPr>
      <w:r w:rsidRPr="003C6428">
        <w:t>détient directement ou indirectement 25% ou plus des actions</w:t>
      </w:r>
    </w:p>
    <w:p w14:paraId="6F39CD60" w14:textId="77777777" w:rsidR="005C7CAC" w:rsidRPr="003C6428" w:rsidRDefault="005C7CAC" w:rsidP="00945408">
      <w:pPr>
        <w:pStyle w:val="Paragraphedeliste"/>
        <w:numPr>
          <w:ilvl w:val="0"/>
          <w:numId w:val="89"/>
        </w:numPr>
        <w:spacing w:after="0"/>
        <w:ind w:left="0" w:firstLine="0"/>
        <w:jc w:val="left"/>
      </w:pPr>
      <w:r w:rsidRPr="003C6428">
        <w:t>détient directement ou indirectement 25% ou plus des droits de vote</w:t>
      </w:r>
    </w:p>
    <w:p w14:paraId="6F39CD61" w14:textId="77777777" w:rsidR="005C7CAC" w:rsidRPr="003C6428" w:rsidRDefault="005C7CAC" w:rsidP="00945408">
      <w:pPr>
        <w:pStyle w:val="Paragraphedeliste"/>
        <w:numPr>
          <w:ilvl w:val="0"/>
          <w:numId w:val="89"/>
        </w:numPr>
        <w:spacing w:after="0"/>
        <w:ind w:left="0" w:firstLine="0"/>
        <w:jc w:val="left"/>
      </w:pPr>
      <w:r w:rsidRPr="003C6428">
        <w:t xml:space="preserve">détient directement ou indirectement le pouvoir de nommer la majorité des membres du conseil d’administration ou autorité équivalente du Soumissionnaire </w:t>
      </w:r>
    </w:p>
    <w:p w14:paraId="6F39CD62" w14:textId="77777777" w:rsidR="005C7CAC" w:rsidRPr="003C6428" w:rsidRDefault="005C7CAC" w:rsidP="00465E69">
      <w:pPr>
        <w:ind w:left="0" w:firstLine="0"/>
        <w:rPr>
          <w:i/>
          <w:szCs w:val="24"/>
        </w:rPr>
      </w:pPr>
      <w:r w:rsidRPr="003C6428">
        <w:rPr>
          <w:i/>
          <w:szCs w:val="24"/>
        </w:rPr>
        <w:t>OU</w:t>
      </w:r>
    </w:p>
    <w:p w14:paraId="6F39CD63" w14:textId="77777777" w:rsidR="005C7CAC" w:rsidRPr="003C6428" w:rsidRDefault="005C7CAC" w:rsidP="00465E69">
      <w:pPr>
        <w:ind w:left="0" w:firstLine="0"/>
        <w:rPr>
          <w:szCs w:val="24"/>
        </w:rPr>
      </w:pPr>
      <w:r w:rsidRPr="003C6428">
        <w:rPr>
          <w:szCs w:val="24"/>
        </w:rPr>
        <w:t>(iii) nous déclarons être dans l’incapacité d’identifier un quelconque bénéficiaire effectif qui remplisse l’une au moins des conditions ci-après </w:t>
      </w:r>
      <w:r w:rsidRPr="003C6428">
        <w:rPr>
          <w:i/>
          <w:iCs/>
          <w:szCs w:val="24"/>
          <w:lang w:eastAsia="en-US"/>
        </w:rPr>
        <w:t>[Si cette option est choisie, le Soumissionnaire doit fournir des explications sur les raisons pour lesquelles il n’est pas en mesure d’identifier un propriétaire bénéficiaire]</w:t>
      </w:r>
      <w:r w:rsidRPr="003C6428">
        <w:rPr>
          <w:szCs w:val="24"/>
        </w:rPr>
        <w:t>:</w:t>
      </w:r>
    </w:p>
    <w:p w14:paraId="6F39CD64" w14:textId="77777777" w:rsidR="005C7CAC" w:rsidRPr="003C6428" w:rsidRDefault="005C7CAC" w:rsidP="00945408">
      <w:pPr>
        <w:pStyle w:val="Paragraphedeliste"/>
        <w:numPr>
          <w:ilvl w:val="0"/>
          <w:numId w:val="89"/>
        </w:numPr>
        <w:spacing w:after="0"/>
        <w:ind w:left="0" w:firstLine="0"/>
        <w:jc w:val="left"/>
      </w:pPr>
      <w:r w:rsidRPr="003C6428">
        <w:t>détient directement ou indirectement 25% ou plus des actions</w:t>
      </w:r>
    </w:p>
    <w:p w14:paraId="6F39CD65" w14:textId="77777777" w:rsidR="005C7CAC" w:rsidRPr="003C6428" w:rsidRDefault="005C7CAC" w:rsidP="00945408">
      <w:pPr>
        <w:pStyle w:val="Paragraphedeliste"/>
        <w:numPr>
          <w:ilvl w:val="0"/>
          <w:numId w:val="89"/>
        </w:numPr>
        <w:spacing w:after="0"/>
        <w:ind w:left="0" w:firstLine="0"/>
        <w:jc w:val="left"/>
      </w:pPr>
      <w:r w:rsidRPr="003C6428">
        <w:t>détient directement ou indirectement 25% ou plus des droits de vote</w:t>
      </w:r>
    </w:p>
    <w:p w14:paraId="6F39CD66" w14:textId="77777777" w:rsidR="005C7CAC" w:rsidRPr="003C6428" w:rsidRDefault="005C7CAC" w:rsidP="00945408">
      <w:pPr>
        <w:pStyle w:val="Paragraphedeliste"/>
        <w:numPr>
          <w:ilvl w:val="0"/>
          <w:numId w:val="89"/>
        </w:numPr>
        <w:spacing w:after="360"/>
        <w:ind w:left="0" w:firstLine="0"/>
        <w:jc w:val="left"/>
      </w:pPr>
      <w:r w:rsidRPr="003C6428">
        <w:t xml:space="preserve">détient directement ou indirectement le pouvoir de nommer la majorité des membres du conseil d’administration ou autorité équivalente du Soumissionnaire </w:t>
      </w:r>
    </w:p>
    <w:p w14:paraId="6F39CD67" w14:textId="77777777" w:rsidR="005C7CAC" w:rsidRPr="003C6428" w:rsidRDefault="005C7CAC" w:rsidP="00465E69">
      <w:pPr>
        <w:tabs>
          <w:tab w:val="right" w:pos="4140"/>
          <w:tab w:val="left" w:pos="4500"/>
          <w:tab w:val="right" w:pos="9000"/>
        </w:tabs>
        <w:spacing w:after="240"/>
        <w:ind w:left="0" w:firstLine="0"/>
      </w:pPr>
      <w:r w:rsidRPr="003C6428">
        <w:rPr>
          <w:b/>
          <w:bCs/>
        </w:rPr>
        <w:t>Nom du Soumissionnaire :*</w:t>
      </w:r>
      <w:r w:rsidRPr="003C6428">
        <w:rPr>
          <w:bCs/>
          <w:i/>
          <w:iCs/>
        </w:rPr>
        <w:t>[insérer le nom complet du Soumissionnaire]</w:t>
      </w:r>
    </w:p>
    <w:p w14:paraId="6F39CD68" w14:textId="77777777" w:rsidR="005C7CAC" w:rsidRPr="003C6428" w:rsidRDefault="005C7CAC" w:rsidP="00465E69">
      <w:pPr>
        <w:tabs>
          <w:tab w:val="right" w:pos="4140"/>
          <w:tab w:val="left" w:pos="4500"/>
          <w:tab w:val="right" w:pos="9000"/>
        </w:tabs>
        <w:spacing w:after="240"/>
        <w:ind w:left="0" w:firstLine="0"/>
      </w:pPr>
      <w:r w:rsidRPr="003C6428">
        <w:rPr>
          <w:b/>
          <w:bCs/>
        </w:rPr>
        <w:t xml:space="preserve">Nom </w:t>
      </w:r>
      <w:r w:rsidRPr="003C6428">
        <w:rPr>
          <w:b/>
          <w:bCs/>
          <w:iCs/>
        </w:rPr>
        <w:t>de la personne autorisée à signer au nom du Soumissionnaire :**</w:t>
      </w:r>
      <w:r w:rsidRPr="003C6428">
        <w:rPr>
          <w:bCs/>
          <w:i/>
          <w:iCs/>
        </w:rPr>
        <w:t>[insérer le titre/capacité complet de la personne signataire]</w:t>
      </w:r>
    </w:p>
    <w:p w14:paraId="6F39CD69" w14:textId="77777777" w:rsidR="005C7CAC" w:rsidRPr="003C6428" w:rsidRDefault="005C7CAC" w:rsidP="00465E69">
      <w:pPr>
        <w:tabs>
          <w:tab w:val="right" w:pos="4140"/>
          <w:tab w:val="left" w:pos="4500"/>
          <w:tab w:val="right" w:pos="9000"/>
        </w:tabs>
        <w:spacing w:after="240"/>
        <w:ind w:left="0" w:firstLine="0"/>
      </w:pPr>
      <w:r w:rsidRPr="003C6428">
        <w:rPr>
          <w:b/>
          <w:bCs/>
        </w:rPr>
        <w:t>En tant que :</w:t>
      </w:r>
      <w:r w:rsidRPr="003C6428">
        <w:rPr>
          <w:bCs/>
          <w:i/>
          <w:iCs/>
        </w:rPr>
        <w:t>[indiquer la capacité du signataire]</w:t>
      </w:r>
    </w:p>
    <w:p w14:paraId="6F39CD6A" w14:textId="77777777" w:rsidR="005C7CAC" w:rsidRPr="003C6428" w:rsidRDefault="005C7CAC" w:rsidP="00465E69">
      <w:pPr>
        <w:tabs>
          <w:tab w:val="right" w:pos="4140"/>
          <w:tab w:val="left" w:pos="4500"/>
          <w:tab w:val="right" w:pos="9000"/>
        </w:tabs>
        <w:spacing w:after="240"/>
        <w:ind w:left="0" w:firstLine="0"/>
      </w:pPr>
    </w:p>
    <w:p w14:paraId="6F39CD6B" w14:textId="77777777" w:rsidR="005C7CAC" w:rsidRPr="003C6428" w:rsidRDefault="005C7CAC" w:rsidP="00465E69">
      <w:pPr>
        <w:tabs>
          <w:tab w:val="right" w:pos="4140"/>
          <w:tab w:val="left" w:pos="4500"/>
          <w:tab w:val="right" w:pos="9000"/>
        </w:tabs>
        <w:spacing w:after="240"/>
        <w:ind w:left="0" w:firstLine="0"/>
        <w:rPr>
          <w:u w:val="single"/>
        </w:rPr>
      </w:pPr>
      <w:r w:rsidRPr="003C6428">
        <w:t xml:space="preserve">Signature </w:t>
      </w:r>
      <w:r w:rsidRPr="003C6428">
        <w:rPr>
          <w:bCs/>
          <w:i/>
          <w:iCs/>
        </w:rPr>
        <w:t>[insérer la signature]</w:t>
      </w:r>
    </w:p>
    <w:p w14:paraId="6F39CD6C" w14:textId="77777777" w:rsidR="005C7CAC" w:rsidRPr="003C6428" w:rsidRDefault="005C7CAC" w:rsidP="00465E69">
      <w:pPr>
        <w:tabs>
          <w:tab w:val="right" w:pos="4140"/>
          <w:tab w:val="left" w:pos="4500"/>
          <w:tab w:val="right" w:pos="9000"/>
        </w:tabs>
        <w:spacing w:after="240"/>
        <w:ind w:left="0" w:firstLine="0"/>
        <w:rPr>
          <w:i/>
          <w:iCs/>
        </w:rPr>
      </w:pPr>
      <w:r w:rsidRPr="003C6428">
        <w:rPr>
          <w:b/>
          <w:bCs/>
        </w:rPr>
        <w:t>En date du</w:t>
      </w:r>
      <w:r w:rsidRPr="003C6428">
        <w:t xml:space="preserve"> ________________________________ </w:t>
      </w:r>
      <w:r w:rsidRPr="003C6428">
        <w:rPr>
          <w:b/>
          <w:bCs/>
        </w:rPr>
        <w:t>jour de</w:t>
      </w:r>
      <w:r w:rsidRPr="003C6428">
        <w:rPr>
          <w:i/>
          <w:iCs/>
        </w:rPr>
        <w:t>[Insérer la date de signature]</w:t>
      </w:r>
    </w:p>
    <w:p w14:paraId="6F39CD6D" w14:textId="77777777" w:rsidR="005C7CAC" w:rsidRPr="003C6428" w:rsidRDefault="005C7CAC" w:rsidP="00465E69">
      <w:pPr>
        <w:tabs>
          <w:tab w:val="right" w:pos="4140"/>
          <w:tab w:val="left" w:pos="4500"/>
          <w:tab w:val="right" w:pos="9000"/>
        </w:tabs>
        <w:spacing w:after="0"/>
        <w:ind w:left="0" w:firstLine="0"/>
      </w:pPr>
    </w:p>
    <w:p w14:paraId="6F39CD6E" w14:textId="77777777" w:rsidR="005C7CAC" w:rsidRPr="003C6428" w:rsidRDefault="005C7CAC" w:rsidP="00465E69">
      <w:pPr>
        <w:tabs>
          <w:tab w:val="right" w:pos="4140"/>
          <w:tab w:val="left" w:pos="4500"/>
          <w:tab w:val="right" w:pos="9000"/>
        </w:tabs>
        <w:spacing w:after="240"/>
        <w:ind w:left="0" w:firstLine="0"/>
      </w:pPr>
      <w:r w:rsidRPr="003C6428">
        <w:t>*Dans le cas d’une offre présentée par un groupement d’entreprises, indiquer le nom du groupement ou de ses partenaires, en tant que Soumissionnaire.</w:t>
      </w:r>
      <w:r w:rsidR="009E44F6">
        <w:t xml:space="preserve"> </w:t>
      </w:r>
      <w:r w:rsidRPr="003C6428">
        <w:rPr>
          <w:szCs w:val="24"/>
          <w:lang w:eastAsia="en-US"/>
        </w:rPr>
        <w:t>Dans le cas où le Soumissionnaire est un Groupement, chaque référence au « Soumissionnaire » dans le formulaire de divulgation de propriété bénéficiaire (y compris l’introduction à cet égard) doit être lue pour désigner le membre du Groupement.</w:t>
      </w:r>
    </w:p>
    <w:p w14:paraId="6F39CD6F" w14:textId="77777777" w:rsidR="00F16077" w:rsidRPr="003C6428" w:rsidRDefault="005C7CAC" w:rsidP="00465E69">
      <w:pPr>
        <w:tabs>
          <w:tab w:val="right" w:pos="4140"/>
          <w:tab w:val="left" w:pos="4500"/>
          <w:tab w:val="right" w:pos="9000"/>
        </w:tabs>
        <w:spacing w:after="240"/>
        <w:ind w:left="0" w:firstLine="0"/>
        <w:rPr>
          <w:szCs w:val="24"/>
        </w:rPr>
      </w:pPr>
      <w:r w:rsidRPr="003C6428">
        <w:t>**La personne signataire doit avoir un pouvoir donné par le Soumissionnaire, à joindre à l’offre.</w:t>
      </w:r>
      <w:r w:rsidR="00F16077" w:rsidRPr="003C6428">
        <w:rPr>
          <w:szCs w:val="24"/>
        </w:rPr>
        <w:br w:type="page"/>
      </w:r>
    </w:p>
    <w:p w14:paraId="6F39CD70" w14:textId="77777777" w:rsidR="000A450A" w:rsidRPr="003C6428" w:rsidRDefault="000A450A" w:rsidP="00465E69">
      <w:pPr>
        <w:pStyle w:val="Sec10head1"/>
        <w:spacing w:after="0"/>
        <w:ind w:left="0" w:firstLine="0"/>
      </w:pPr>
      <w:bookmarkStart w:id="3684" w:name="_Toc82167977"/>
      <w:bookmarkStart w:id="3685" w:name="_Toc138939088"/>
      <w:r w:rsidRPr="003C6428">
        <w:lastRenderedPageBreak/>
        <w:t xml:space="preserve">Modèle de Lettre de </w:t>
      </w:r>
      <w:r w:rsidR="00901B53" w:rsidRPr="003C6428">
        <w:t>N</w:t>
      </w:r>
      <w:r w:rsidR="004C74B4" w:rsidRPr="003C6428">
        <w:t>otification de l’</w:t>
      </w:r>
      <w:r w:rsidR="00901B53" w:rsidRPr="003C6428">
        <w:t>A</w:t>
      </w:r>
      <w:r w:rsidR="004C74B4" w:rsidRPr="003C6428">
        <w:t xml:space="preserve">ttribution du </w:t>
      </w:r>
      <w:r w:rsidR="00901B53" w:rsidRPr="003C6428">
        <w:t>M</w:t>
      </w:r>
      <w:r w:rsidRPr="003C6428">
        <w:t>arché</w:t>
      </w:r>
      <w:bookmarkEnd w:id="3675"/>
      <w:bookmarkEnd w:id="3676"/>
      <w:bookmarkEnd w:id="3677"/>
      <w:bookmarkEnd w:id="3684"/>
      <w:bookmarkEnd w:id="3685"/>
    </w:p>
    <w:p w14:paraId="6F39CD71" w14:textId="77777777" w:rsidR="000A450A" w:rsidRPr="003C6428" w:rsidRDefault="000A450A" w:rsidP="00465E69">
      <w:pPr>
        <w:spacing w:after="120"/>
        <w:ind w:left="0" w:firstLine="0"/>
        <w:jc w:val="center"/>
        <w:rPr>
          <w:i/>
          <w:szCs w:val="24"/>
        </w:rPr>
      </w:pPr>
      <w:r w:rsidRPr="003C6428">
        <w:rPr>
          <w:i/>
          <w:szCs w:val="24"/>
        </w:rPr>
        <w:t xml:space="preserve">[papier à en-tête du Maître </w:t>
      </w:r>
      <w:r w:rsidR="0094474A" w:rsidRPr="003C6428">
        <w:rPr>
          <w:i/>
          <w:szCs w:val="24"/>
        </w:rPr>
        <w:t>d</w:t>
      </w:r>
      <w:r w:rsidRPr="003C6428">
        <w:rPr>
          <w:i/>
          <w:szCs w:val="24"/>
        </w:rPr>
        <w:t>’Ouvrage]</w:t>
      </w:r>
    </w:p>
    <w:p w14:paraId="6F39CD72" w14:textId="77777777" w:rsidR="000A450A" w:rsidRPr="003C6428" w:rsidRDefault="000A450A" w:rsidP="00465E69">
      <w:pPr>
        <w:tabs>
          <w:tab w:val="left" w:leader="underscore" w:pos="4253"/>
        </w:tabs>
        <w:spacing w:before="360" w:after="240"/>
        <w:ind w:left="0" w:firstLine="0"/>
        <w:jc w:val="left"/>
        <w:rPr>
          <w:szCs w:val="24"/>
        </w:rPr>
      </w:pPr>
      <w:r w:rsidRPr="003C6428">
        <w:rPr>
          <w:szCs w:val="24"/>
        </w:rPr>
        <w:t>Date</w:t>
      </w:r>
      <w:r w:rsidR="005B69F3" w:rsidRPr="003C6428">
        <w:rPr>
          <w:szCs w:val="24"/>
        </w:rPr>
        <w:t> :</w:t>
      </w:r>
      <w:r w:rsidR="00EF334E" w:rsidRPr="003C6428">
        <w:rPr>
          <w:szCs w:val="24"/>
        </w:rPr>
        <w:tab/>
      </w:r>
    </w:p>
    <w:p w14:paraId="6F39CD73" w14:textId="77777777" w:rsidR="000A450A" w:rsidRPr="003C6428" w:rsidRDefault="000A450A" w:rsidP="00465E69">
      <w:pPr>
        <w:tabs>
          <w:tab w:val="left" w:leader="underscore" w:pos="4253"/>
        </w:tabs>
        <w:spacing w:before="120" w:after="360"/>
        <w:ind w:left="0" w:firstLine="0"/>
        <w:jc w:val="left"/>
        <w:rPr>
          <w:szCs w:val="24"/>
        </w:rPr>
      </w:pPr>
      <w:r w:rsidRPr="003C6428">
        <w:rPr>
          <w:szCs w:val="24"/>
        </w:rPr>
        <w:t>A</w:t>
      </w:r>
      <w:r w:rsidR="005B69F3" w:rsidRPr="003C6428">
        <w:rPr>
          <w:szCs w:val="24"/>
        </w:rPr>
        <w:t> :</w:t>
      </w:r>
      <w:r w:rsidR="00EF334E" w:rsidRPr="003C6428">
        <w:rPr>
          <w:szCs w:val="24"/>
        </w:rPr>
        <w:tab/>
      </w:r>
      <w:r w:rsidRPr="003C6428">
        <w:rPr>
          <w:i/>
          <w:szCs w:val="24"/>
        </w:rPr>
        <w:t>[nom et adresse du Soumissionnaire retenu]</w:t>
      </w:r>
    </w:p>
    <w:p w14:paraId="6F39CD74" w14:textId="77777777" w:rsidR="000A450A" w:rsidRPr="003C6428" w:rsidRDefault="000A450A" w:rsidP="00465E69">
      <w:pPr>
        <w:spacing w:before="120" w:after="120"/>
        <w:ind w:left="0" w:firstLine="0"/>
        <w:rPr>
          <w:szCs w:val="24"/>
        </w:rPr>
      </w:pPr>
      <w:r w:rsidRPr="003C6428">
        <w:rPr>
          <w:szCs w:val="24"/>
        </w:rPr>
        <w:t>Messieurs,</w:t>
      </w:r>
    </w:p>
    <w:p w14:paraId="6F39CD75" w14:textId="77777777" w:rsidR="000A450A" w:rsidRPr="003C6428" w:rsidRDefault="000A450A" w:rsidP="00465E69">
      <w:pPr>
        <w:spacing w:before="120" w:after="120"/>
        <w:ind w:left="0" w:firstLine="0"/>
        <w:rPr>
          <w:szCs w:val="24"/>
        </w:rPr>
      </w:pPr>
      <w:r w:rsidRPr="003C6428">
        <w:rPr>
          <w:szCs w:val="24"/>
        </w:rPr>
        <w:t xml:space="preserve">La présente a pour but de vous notifier que votre offre en date du </w:t>
      </w:r>
      <w:r w:rsidR="00C01F2C" w:rsidRPr="003C6428">
        <w:rPr>
          <w:szCs w:val="24"/>
        </w:rPr>
        <w:t xml:space="preserve">_____________ </w:t>
      </w:r>
      <w:r w:rsidRPr="003C6428">
        <w:rPr>
          <w:i/>
          <w:szCs w:val="24"/>
        </w:rPr>
        <w:t>[date]</w:t>
      </w:r>
      <w:r w:rsidRPr="003C6428">
        <w:rPr>
          <w:szCs w:val="24"/>
        </w:rPr>
        <w:t xml:space="preserve"> pour l’exécution des Travaux de </w:t>
      </w:r>
      <w:r w:rsidR="00C01F2C" w:rsidRPr="003C6428">
        <w:rPr>
          <w:szCs w:val="24"/>
        </w:rPr>
        <w:t xml:space="preserve">_____________ </w:t>
      </w:r>
      <w:r w:rsidRPr="003C6428">
        <w:rPr>
          <w:i/>
          <w:szCs w:val="24"/>
        </w:rPr>
        <w:t xml:space="preserve">[nom du projet et travaux spécifiques tels qu’ils sont présentés dans les Instructions aux </w:t>
      </w:r>
      <w:r w:rsidR="00312CEC" w:rsidRPr="003C6428">
        <w:rPr>
          <w:i/>
          <w:szCs w:val="24"/>
        </w:rPr>
        <w:t>S</w:t>
      </w:r>
      <w:r w:rsidRPr="003C6428">
        <w:rPr>
          <w:i/>
          <w:szCs w:val="24"/>
        </w:rPr>
        <w:t>oumissionnaires]</w:t>
      </w:r>
      <w:r w:rsidRPr="003C6428">
        <w:rPr>
          <w:szCs w:val="24"/>
        </w:rPr>
        <w:t xml:space="preserve"> pour le montant du Marché d’une contre-valeur </w:t>
      </w:r>
      <w:r w:rsidRPr="003C6428">
        <w:rPr>
          <w:i/>
          <w:szCs w:val="24"/>
        </w:rPr>
        <w:t xml:space="preserve">[Supprimer </w:t>
      </w:r>
      <w:r w:rsidR="00EF334E" w:rsidRPr="003C6428">
        <w:rPr>
          <w:i/>
          <w:szCs w:val="24"/>
        </w:rPr>
        <w:t>« </w:t>
      </w:r>
      <w:r w:rsidRPr="003C6428">
        <w:rPr>
          <w:i/>
          <w:szCs w:val="24"/>
        </w:rPr>
        <w:t>contre</w:t>
      </w:r>
      <w:r w:rsidR="00EF334E" w:rsidRPr="003C6428">
        <w:rPr>
          <w:i/>
          <w:szCs w:val="24"/>
        </w:rPr>
        <w:t> »</w:t>
      </w:r>
      <w:r w:rsidRPr="003C6428">
        <w:rPr>
          <w:i/>
          <w:szCs w:val="24"/>
        </w:rPr>
        <w:t xml:space="preserve"> si le prix du Marché est exprimé en une seule monnaie] </w:t>
      </w:r>
      <w:r w:rsidRPr="003C6428">
        <w:rPr>
          <w:szCs w:val="24"/>
        </w:rPr>
        <w:t xml:space="preserve">de </w:t>
      </w:r>
      <w:r w:rsidR="00C01F2C" w:rsidRPr="003C6428">
        <w:rPr>
          <w:szCs w:val="24"/>
        </w:rPr>
        <w:t xml:space="preserve">_____________ </w:t>
      </w:r>
      <w:r w:rsidRPr="003C6428">
        <w:rPr>
          <w:i/>
          <w:szCs w:val="24"/>
        </w:rPr>
        <w:t>[montant en chiffres et en lettres, nom de la monnaie]</w:t>
      </w:r>
      <w:r w:rsidRPr="003C6428">
        <w:rPr>
          <w:szCs w:val="24"/>
        </w:rPr>
        <w:t xml:space="preserve">, rectifié et modifié conformément aux Instructions aux </w:t>
      </w:r>
      <w:r w:rsidR="00312CEC" w:rsidRPr="003C6428">
        <w:rPr>
          <w:szCs w:val="24"/>
        </w:rPr>
        <w:t>S</w:t>
      </w:r>
      <w:r w:rsidRPr="003C6428">
        <w:rPr>
          <w:szCs w:val="24"/>
        </w:rPr>
        <w:t xml:space="preserve">oumissionnaires </w:t>
      </w:r>
      <w:r w:rsidRPr="003C6428">
        <w:rPr>
          <w:i/>
          <w:szCs w:val="24"/>
        </w:rPr>
        <w:t xml:space="preserve">[Supprimer </w:t>
      </w:r>
      <w:r w:rsidR="00C01F2C" w:rsidRPr="003C6428">
        <w:rPr>
          <w:i/>
          <w:szCs w:val="24"/>
        </w:rPr>
        <w:t>« </w:t>
      </w:r>
      <w:r w:rsidRPr="003C6428">
        <w:rPr>
          <w:i/>
          <w:szCs w:val="24"/>
        </w:rPr>
        <w:t>rectifié et</w:t>
      </w:r>
      <w:r w:rsidR="00C01F2C" w:rsidRPr="003C6428">
        <w:rPr>
          <w:i/>
          <w:szCs w:val="24"/>
        </w:rPr>
        <w:t> »</w:t>
      </w:r>
      <w:r w:rsidRPr="003C6428">
        <w:rPr>
          <w:i/>
          <w:szCs w:val="24"/>
        </w:rPr>
        <w:t xml:space="preserve"> ou </w:t>
      </w:r>
      <w:r w:rsidR="00C01F2C" w:rsidRPr="003C6428">
        <w:rPr>
          <w:i/>
          <w:szCs w:val="24"/>
        </w:rPr>
        <w:t>« </w:t>
      </w:r>
      <w:r w:rsidRPr="003C6428">
        <w:rPr>
          <w:i/>
          <w:szCs w:val="24"/>
        </w:rPr>
        <w:t>et modifié</w:t>
      </w:r>
      <w:r w:rsidR="00C01F2C" w:rsidRPr="003C6428">
        <w:rPr>
          <w:i/>
          <w:szCs w:val="24"/>
        </w:rPr>
        <w:t> »</w:t>
      </w:r>
      <w:r w:rsidRPr="003C6428">
        <w:rPr>
          <w:i/>
          <w:szCs w:val="24"/>
        </w:rPr>
        <w:t xml:space="preserve"> si seulement l’une de ce mesures s’applique.Supprimer</w:t>
      </w:r>
      <w:r w:rsidR="00C01F2C" w:rsidRPr="003C6428">
        <w:rPr>
          <w:i/>
          <w:szCs w:val="24"/>
        </w:rPr>
        <w:t>« </w:t>
      </w:r>
      <w:r w:rsidRPr="003C6428">
        <w:rPr>
          <w:i/>
          <w:szCs w:val="24"/>
        </w:rPr>
        <w:t xml:space="preserve">rectifié et modifié conformément aux Instructions aux </w:t>
      </w:r>
      <w:r w:rsidR="00312CEC" w:rsidRPr="003C6428">
        <w:rPr>
          <w:i/>
          <w:szCs w:val="24"/>
        </w:rPr>
        <w:t>S</w:t>
      </w:r>
      <w:r w:rsidRPr="003C6428">
        <w:rPr>
          <w:i/>
          <w:szCs w:val="24"/>
        </w:rPr>
        <w:t>oumissionnaires</w:t>
      </w:r>
      <w:r w:rsidR="00C01F2C" w:rsidRPr="003C6428">
        <w:rPr>
          <w:i/>
          <w:szCs w:val="24"/>
        </w:rPr>
        <w:t> »</w:t>
      </w:r>
      <w:r w:rsidRPr="003C6428">
        <w:rPr>
          <w:i/>
          <w:szCs w:val="24"/>
        </w:rPr>
        <w:t xml:space="preserve"> si des rectifications ou modifications n’ont pas été effectuées]</w:t>
      </w:r>
      <w:r w:rsidRPr="003C6428">
        <w:rPr>
          <w:szCs w:val="24"/>
        </w:rPr>
        <w:t>, est acceptée par nos services.</w:t>
      </w:r>
    </w:p>
    <w:p w14:paraId="6F39CD76" w14:textId="77777777" w:rsidR="000A450A" w:rsidRPr="003C6428" w:rsidRDefault="000A450A" w:rsidP="00465E69">
      <w:pPr>
        <w:spacing w:before="120" w:after="120"/>
        <w:ind w:left="0" w:firstLine="0"/>
        <w:rPr>
          <w:szCs w:val="24"/>
        </w:rPr>
      </w:pPr>
    </w:p>
    <w:p w14:paraId="6F39CD77" w14:textId="77777777" w:rsidR="000A450A" w:rsidRPr="003C6428" w:rsidRDefault="000A450A" w:rsidP="00465E69">
      <w:pPr>
        <w:spacing w:before="120" w:after="120"/>
        <w:ind w:left="0" w:firstLine="0"/>
        <w:rPr>
          <w:szCs w:val="24"/>
        </w:rPr>
      </w:pPr>
      <w:r w:rsidRPr="003C6428">
        <w:rPr>
          <w:szCs w:val="24"/>
        </w:rPr>
        <w:t xml:space="preserve">Il vous est demandé de fournir </w:t>
      </w:r>
      <w:r w:rsidR="006473DD" w:rsidRPr="003C6428">
        <w:rPr>
          <w:szCs w:val="24"/>
        </w:rPr>
        <w:t xml:space="preserve">(i) </w:t>
      </w:r>
      <w:r w:rsidRPr="003C6428">
        <w:rPr>
          <w:szCs w:val="24"/>
        </w:rPr>
        <w:t xml:space="preserve">la </w:t>
      </w:r>
      <w:r w:rsidR="00312CEC" w:rsidRPr="003C6428">
        <w:rPr>
          <w:szCs w:val="24"/>
        </w:rPr>
        <w:t>G</w:t>
      </w:r>
      <w:r w:rsidRPr="003C6428">
        <w:rPr>
          <w:szCs w:val="24"/>
        </w:rPr>
        <w:t xml:space="preserve">arantie </w:t>
      </w:r>
      <w:r w:rsidR="00EB24CC" w:rsidRPr="003C6428">
        <w:rPr>
          <w:szCs w:val="24"/>
        </w:rPr>
        <w:t>de Bonne Exécution</w:t>
      </w:r>
      <w:r w:rsidR="004C74B4" w:rsidRPr="003C6428">
        <w:rPr>
          <w:szCs w:val="24"/>
        </w:rPr>
        <w:t xml:space="preserve">et la </w:t>
      </w:r>
      <w:r w:rsidR="00312CEC" w:rsidRPr="003C6428">
        <w:rPr>
          <w:szCs w:val="24"/>
        </w:rPr>
        <w:t>G</w:t>
      </w:r>
      <w:r w:rsidR="004C74B4" w:rsidRPr="003C6428">
        <w:rPr>
          <w:szCs w:val="24"/>
        </w:rPr>
        <w:t xml:space="preserve">arantie de </w:t>
      </w:r>
      <w:r w:rsidR="00312CEC" w:rsidRPr="003C6428">
        <w:rPr>
          <w:szCs w:val="24"/>
        </w:rPr>
        <w:t>P</w:t>
      </w:r>
      <w:r w:rsidR="004C74B4" w:rsidRPr="003C6428">
        <w:rPr>
          <w:szCs w:val="24"/>
        </w:rPr>
        <w:t xml:space="preserve">erformance </w:t>
      </w:r>
      <w:r w:rsidR="00312CEC" w:rsidRPr="003C6428">
        <w:rPr>
          <w:szCs w:val="24"/>
        </w:rPr>
        <w:t>E</w:t>
      </w:r>
      <w:r w:rsidR="004C74B4" w:rsidRPr="003C6428">
        <w:rPr>
          <w:szCs w:val="24"/>
        </w:rPr>
        <w:t>nvironnementale</w:t>
      </w:r>
      <w:r w:rsidR="00F67644" w:rsidRPr="003C6428">
        <w:rPr>
          <w:szCs w:val="24"/>
        </w:rPr>
        <w:t>et</w:t>
      </w:r>
      <w:r w:rsidR="00312CEC" w:rsidRPr="003C6428">
        <w:rPr>
          <w:szCs w:val="24"/>
        </w:rPr>
        <w:t>S</w:t>
      </w:r>
      <w:r w:rsidR="004C74B4" w:rsidRPr="003C6428">
        <w:rPr>
          <w:szCs w:val="24"/>
        </w:rPr>
        <w:t>ociale</w:t>
      </w:r>
      <w:r w:rsidR="004C74B4" w:rsidRPr="003C6428">
        <w:rPr>
          <w:b/>
          <w:i/>
          <w:szCs w:val="24"/>
        </w:rPr>
        <w:t>[Omettre la garantie ES si elle n’est pas demandée par le Marché]</w:t>
      </w:r>
      <w:r w:rsidR="004C74B4" w:rsidRPr="003C6428">
        <w:rPr>
          <w:szCs w:val="24"/>
        </w:rPr>
        <w:t xml:space="preserve"> dans les </w:t>
      </w:r>
      <w:r w:rsidR="00AF5F2F" w:rsidRPr="003C6428">
        <w:rPr>
          <w:szCs w:val="24"/>
        </w:rPr>
        <w:t>vingt-huit (</w:t>
      </w:r>
      <w:r w:rsidR="004C74B4" w:rsidRPr="003C6428">
        <w:rPr>
          <w:szCs w:val="24"/>
        </w:rPr>
        <w:t>28</w:t>
      </w:r>
      <w:r w:rsidR="00AF5F2F" w:rsidRPr="003C6428">
        <w:rPr>
          <w:szCs w:val="24"/>
        </w:rPr>
        <w:t>)</w:t>
      </w:r>
      <w:r w:rsidR="004C74B4" w:rsidRPr="003C6428">
        <w:rPr>
          <w:szCs w:val="24"/>
        </w:rPr>
        <w:t>jours</w:t>
      </w:r>
      <w:r w:rsidRPr="003C6428">
        <w:rPr>
          <w:szCs w:val="24"/>
        </w:rPr>
        <w:t xml:space="preserve">,conformément au </w:t>
      </w:r>
      <w:r w:rsidR="004300A4" w:rsidRPr="003C6428">
        <w:rPr>
          <w:szCs w:val="24"/>
        </w:rPr>
        <w:t>C</w:t>
      </w:r>
      <w:r w:rsidR="00192688" w:rsidRPr="003C6428">
        <w:rPr>
          <w:szCs w:val="24"/>
        </w:rPr>
        <w:t>CA</w:t>
      </w:r>
      <w:r w:rsidR="004300A4" w:rsidRPr="003C6428">
        <w:rPr>
          <w:szCs w:val="24"/>
        </w:rPr>
        <w:t>G</w:t>
      </w:r>
      <w:r w:rsidRPr="003C6428">
        <w:rPr>
          <w:szCs w:val="24"/>
        </w:rPr>
        <w:t xml:space="preserve">, en utilisant le formulaire de </w:t>
      </w:r>
      <w:r w:rsidR="00312CEC" w:rsidRPr="003C6428">
        <w:rPr>
          <w:szCs w:val="24"/>
        </w:rPr>
        <w:t>G</w:t>
      </w:r>
      <w:r w:rsidRPr="003C6428">
        <w:rPr>
          <w:szCs w:val="24"/>
        </w:rPr>
        <w:t xml:space="preserve">arantie </w:t>
      </w:r>
      <w:r w:rsidR="00EB24CC" w:rsidRPr="003C6428">
        <w:rPr>
          <w:szCs w:val="24"/>
        </w:rPr>
        <w:t>de Bonne Exécution</w:t>
      </w:r>
      <w:r w:rsidR="004C74B4" w:rsidRPr="003C6428">
        <w:rPr>
          <w:szCs w:val="24"/>
        </w:rPr>
        <w:t xml:space="preserve">et le formulaire de </w:t>
      </w:r>
      <w:r w:rsidR="00312CEC" w:rsidRPr="003C6428">
        <w:rPr>
          <w:szCs w:val="24"/>
        </w:rPr>
        <w:t>G</w:t>
      </w:r>
      <w:r w:rsidR="004C74B4" w:rsidRPr="003C6428">
        <w:rPr>
          <w:szCs w:val="24"/>
        </w:rPr>
        <w:t xml:space="preserve">arantie de </w:t>
      </w:r>
      <w:r w:rsidR="00312CEC" w:rsidRPr="003C6428">
        <w:rPr>
          <w:szCs w:val="24"/>
        </w:rPr>
        <w:t>P</w:t>
      </w:r>
      <w:r w:rsidR="004C74B4" w:rsidRPr="003C6428">
        <w:rPr>
          <w:szCs w:val="24"/>
        </w:rPr>
        <w:t xml:space="preserve">erformance </w:t>
      </w:r>
      <w:r w:rsidR="00312CEC" w:rsidRPr="003C6428">
        <w:rPr>
          <w:szCs w:val="24"/>
        </w:rPr>
        <w:t>E</w:t>
      </w:r>
      <w:r w:rsidR="004C74B4" w:rsidRPr="003C6428">
        <w:rPr>
          <w:szCs w:val="24"/>
        </w:rPr>
        <w:t>nvironnementale</w:t>
      </w:r>
      <w:r w:rsidR="00F67644" w:rsidRPr="003C6428">
        <w:rPr>
          <w:szCs w:val="24"/>
        </w:rPr>
        <w:t>et</w:t>
      </w:r>
      <w:r w:rsidR="00312CEC" w:rsidRPr="003C6428">
        <w:rPr>
          <w:szCs w:val="24"/>
        </w:rPr>
        <w:t>S</w:t>
      </w:r>
      <w:r w:rsidR="004C74B4" w:rsidRPr="003C6428">
        <w:rPr>
          <w:szCs w:val="24"/>
        </w:rPr>
        <w:t>ociale</w:t>
      </w:r>
      <w:r w:rsidR="004C74B4" w:rsidRPr="003C6428">
        <w:rPr>
          <w:b/>
          <w:i/>
          <w:szCs w:val="24"/>
        </w:rPr>
        <w:t xml:space="preserve">[Omettre la référence au formulaire de </w:t>
      </w:r>
      <w:r w:rsidR="00312CEC" w:rsidRPr="003C6428">
        <w:rPr>
          <w:b/>
          <w:i/>
          <w:szCs w:val="24"/>
        </w:rPr>
        <w:t>G</w:t>
      </w:r>
      <w:r w:rsidR="004C74B4" w:rsidRPr="003C6428">
        <w:rPr>
          <w:b/>
          <w:i/>
          <w:szCs w:val="24"/>
        </w:rPr>
        <w:t xml:space="preserve">arantie ES si elle n’est pas demandée par le Marché] </w:t>
      </w:r>
      <w:r w:rsidR="007C043E" w:rsidRPr="003C6428">
        <w:rPr>
          <w:bCs/>
          <w:iCs/>
          <w:szCs w:val="24"/>
        </w:rPr>
        <w:t>et (ii)</w:t>
      </w:r>
      <w:r w:rsidR="00643328" w:rsidRPr="003C6428">
        <w:rPr>
          <w:bCs/>
          <w:iCs/>
          <w:szCs w:val="24"/>
        </w:rPr>
        <w:t xml:space="preserve">les informations additionnelles </w:t>
      </w:r>
      <w:r w:rsidR="008F03E7" w:rsidRPr="003C6428">
        <w:rPr>
          <w:bCs/>
          <w:iCs/>
          <w:szCs w:val="24"/>
        </w:rPr>
        <w:t>sur les bénéficiaires effectifs con</w:t>
      </w:r>
      <w:r w:rsidR="00C93321" w:rsidRPr="003C6428">
        <w:rPr>
          <w:bCs/>
          <w:iCs/>
          <w:szCs w:val="24"/>
        </w:rPr>
        <w:t>f</w:t>
      </w:r>
      <w:r w:rsidR="008F03E7" w:rsidRPr="003C6428">
        <w:rPr>
          <w:bCs/>
          <w:iCs/>
          <w:szCs w:val="24"/>
        </w:rPr>
        <w:t xml:space="preserve">ormément </w:t>
      </w:r>
      <w:r w:rsidR="00C93321" w:rsidRPr="003C6428">
        <w:rPr>
          <w:bCs/>
          <w:iCs/>
          <w:szCs w:val="24"/>
        </w:rPr>
        <w:t xml:space="preserve">à l’article 48.1 des IS, dans les huit (8) </w:t>
      </w:r>
      <w:r w:rsidR="00A7715F" w:rsidRPr="003C6428">
        <w:rPr>
          <w:bCs/>
          <w:iCs/>
          <w:szCs w:val="24"/>
        </w:rPr>
        <w:t>jours ouvrables en utilisant le Formulaire de Divulgation des Bénéficiaires Effectifs</w:t>
      </w:r>
      <w:r w:rsidR="005A2F3A" w:rsidRPr="003C6428">
        <w:rPr>
          <w:bCs/>
          <w:iCs/>
          <w:szCs w:val="24"/>
        </w:rPr>
        <w:t xml:space="preserve"> inclus dans </w:t>
      </w:r>
      <w:r w:rsidRPr="003C6428">
        <w:rPr>
          <w:szCs w:val="24"/>
        </w:rPr>
        <w:t xml:space="preserve">la Section X, Formulaires du </w:t>
      </w:r>
      <w:r w:rsidR="00312CEC" w:rsidRPr="003C6428">
        <w:rPr>
          <w:szCs w:val="24"/>
        </w:rPr>
        <w:t>M</w:t>
      </w:r>
      <w:r w:rsidRPr="003C6428">
        <w:rPr>
          <w:szCs w:val="24"/>
        </w:rPr>
        <w:t>arché</w:t>
      </w:r>
      <w:r w:rsidR="004F7F54" w:rsidRPr="003C6428">
        <w:rPr>
          <w:szCs w:val="24"/>
        </w:rPr>
        <w:t xml:space="preserve"> du </w:t>
      </w:r>
      <w:r w:rsidR="00CC1719" w:rsidRPr="003C6428">
        <w:rPr>
          <w:szCs w:val="24"/>
        </w:rPr>
        <w:t>Dossier d’Appel d’Offres</w:t>
      </w:r>
      <w:r w:rsidRPr="003C6428">
        <w:rPr>
          <w:szCs w:val="24"/>
        </w:rPr>
        <w:t>.</w:t>
      </w:r>
    </w:p>
    <w:p w14:paraId="6F39CD78" w14:textId="77777777" w:rsidR="000A450A" w:rsidRPr="003C6428" w:rsidRDefault="000A450A" w:rsidP="00465E69">
      <w:pPr>
        <w:spacing w:before="120" w:after="120"/>
        <w:ind w:left="0" w:firstLine="0"/>
        <w:rPr>
          <w:szCs w:val="24"/>
        </w:rPr>
      </w:pPr>
      <w:r w:rsidRPr="003C6428">
        <w:rPr>
          <w:szCs w:val="24"/>
        </w:rPr>
        <w:t>Veuillez agréer, Messieurs, l’expression de notre considération distinguée.</w:t>
      </w:r>
    </w:p>
    <w:p w14:paraId="6F39CD79" w14:textId="77777777" w:rsidR="00C01F2C" w:rsidRPr="003C6428" w:rsidRDefault="00C01F2C" w:rsidP="00465E69">
      <w:pPr>
        <w:tabs>
          <w:tab w:val="left" w:leader="underscore" w:pos="7088"/>
        </w:tabs>
        <w:spacing w:before="120" w:after="120"/>
        <w:ind w:left="0" w:firstLine="0"/>
        <w:rPr>
          <w:i/>
          <w:szCs w:val="24"/>
        </w:rPr>
      </w:pPr>
      <w:r w:rsidRPr="003C6428">
        <w:rPr>
          <w:i/>
          <w:szCs w:val="24"/>
        </w:rPr>
        <w:tab/>
      </w:r>
    </w:p>
    <w:p w14:paraId="6F39CD7A" w14:textId="77777777" w:rsidR="000A450A" w:rsidRPr="003C6428" w:rsidRDefault="000A450A" w:rsidP="00465E69">
      <w:pPr>
        <w:spacing w:before="120" w:after="120"/>
        <w:ind w:left="0" w:firstLine="0"/>
        <w:rPr>
          <w:szCs w:val="24"/>
        </w:rPr>
      </w:pPr>
      <w:r w:rsidRPr="003C6428">
        <w:rPr>
          <w:i/>
          <w:szCs w:val="24"/>
        </w:rPr>
        <w:t xml:space="preserve">[Signature, nom et titre du signataire habilité à signer au nom du Maître </w:t>
      </w:r>
      <w:r w:rsidR="0094474A" w:rsidRPr="003C6428">
        <w:rPr>
          <w:i/>
          <w:szCs w:val="24"/>
        </w:rPr>
        <w:t>d</w:t>
      </w:r>
      <w:r w:rsidRPr="003C6428">
        <w:rPr>
          <w:i/>
          <w:szCs w:val="24"/>
        </w:rPr>
        <w:t>’Ouvrage]</w:t>
      </w:r>
    </w:p>
    <w:p w14:paraId="6F39CD7B" w14:textId="77777777" w:rsidR="00C01F2C" w:rsidRPr="003C6428" w:rsidRDefault="00D86EDA" w:rsidP="00465E69">
      <w:pPr>
        <w:spacing w:before="120" w:after="120"/>
        <w:ind w:left="0" w:firstLine="0"/>
        <w:jc w:val="left"/>
        <w:rPr>
          <w:b/>
          <w:bCs/>
          <w:szCs w:val="24"/>
        </w:rPr>
      </w:pPr>
      <w:r w:rsidRPr="003C6428">
        <w:rPr>
          <w:b/>
          <w:bCs/>
          <w:szCs w:val="24"/>
        </w:rPr>
        <w:t>Pièce jointe</w:t>
      </w:r>
      <w:r w:rsidR="005B69F3" w:rsidRPr="003C6428">
        <w:rPr>
          <w:b/>
          <w:bCs/>
          <w:szCs w:val="24"/>
        </w:rPr>
        <w:t> :</w:t>
      </w:r>
      <w:r w:rsidRPr="003C6428">
        <w:rPr>
          <w:b/>
          <w:bCs/>
          <w:szCs w:val="24"/>
        </w:rPr>
        <w:t xml:space="preserve"> Acte d’Engagement</w:t>
      </w:r>
    </w:p>
    <w:p w14:paraId="6F39CD7C" w14:textId="77777777" w:rsidR="000A450A" w:rsidRPr="003C6428" w:rsidRDefault="000A450A" w:rsidP="00465E69">
      <w:pPr>
        <w:pStyle w:val="Sec10head1"/>
        <w:ind w:left="0" w:firstLine="0"/>
        <w:rPr>
          <w:bCs/>
          <w:szCs w:val="24"/>
        </w:rPr>
      </w:pPr>
      <w:r w:rsidRPr="003C6428">
        <w:rPr>
          <w:sz w:val="21"/>
        </w:rPr>
        <w:br w:type="page"/>
      </w:r>
      <w:bookmarkStart w:id="3686" w:name="_Toc348233312"/>
      <w:bookmarkStart w:id="3687" w:name="_Toc327354352"/>
      <w:bookmarkStart w:id="3688" w:name="_Toc479272843"/>
      <w:bookmarkStart w:id="3689" w:name="_Toc82167978"/>
      <w:bookmarkStart w:id="3690" w:name="_Toc138939089"/>
      <w:r w:rsidRPr="003C6428">
        <w:lastRenderedPageBreak/>
        <w:t>Modèle d’Acte d’engagement</w:t>
      </w:r>
      <w:bookmarkEnd w:id="3686"/>
      <w:bookmarkEnd w:id="3687"/>
      <w:bookmarkEnd w:id="3688"/>
      <w:bookmarkEnd w:id="3689"/>
      <w:bookmarkEnd w:id="3690"/>
    </w:p>
    <w:p w14:paraId="6F39CD7D" w14:textId="77777777" w:rsidR="000A450A" w:rsidRPr="003C6428" w:rsidRDefault="000A450A" w:rsidP="00465E69">
      <w:pPr>
        <w:tabs>
          <w:tab w:val="left" w:leader="underscore" w:pos="7655"/>
          <w:tab w:val="left" w:leader="underscore" w:pos="8789"/>
        </w:tabs>
        <w:spacing w:before="120" w:after="120"/>
        <w:ind w:left="0" w:firstLine="0"/>
        <w:rPr>
          <w:szCs w:val="24"/>
        </w:rPr>
      </w:pPr>
      <w:r w:rsidRPr="003C6428">
        <w:rPr>
          <w:szCs w:val="24"/>
        </w:rPr>
        <w:t xml:space="preserve">Le présent Marchéa été conclu le </w:t>
      </w:r>
      <w:r w:rsidR="00312CEC" w:rsidRPr="003C6428">
        <w:rPr>
          <w:szCs w:val="24"/>
        </w:rPr>
        <w:t xml:space="preserve">___________ jour de _________, </w:t>
      </w:r>
      <w:r w:rsidRPr="003C6428">
        <w:rPr>
          <w:szCs w:val="24"/>
        </w:rPr>
        <w:t>20</w:t>
      </w:r>
      <w:r w:rsidR="00312CEC" w:rsidRPr="003C6428">
        <w:rPr>
          <w:szCs w:val="24"/>
        </w:rPr>
        <w:t>--</w:t>
      </w:r>
      <w:r w:rsidRPr="003C6428">
        <w:rPr>
          <w:szCs w:val="24"/>
        </w:rPr>
        <w:t xml:space="preserve"> entre </w:t>
      </w:r>
      <w:r w:rsidR="00C01F2C" w:rsidRPr="003C6428">
        <w:rPr>
          <w:szCs w:val="24"/>
        </w:rPr>
        <w:t xml:space="preserve">________________________ </w:t>
      </w:r>
      <w:r w:rsidRPr="003C6428">
        <w:rPr>
          <w:i/>
          <w:szCs w:val="24"/>
        </w:rPr>
        <w:t>[nom]</w:t>
      </w:r>
      <w:r w:rsidRPr="003C6428">
        <w:rPr>
          <w:szCs w:val="24"/>
        </w:rPr>
        <w:t xml:space="preserve">, domicilié à </w:t>
      </w:r>
      <w:r w:rsidR="00C01F2C" w:rsidRPr="003C6428">
        <w:rPr>
          <w:szCs w:val="24"/>
        </w:rPr>
        <w:t>________________________</w:t>
      </w:r>
      <w:r w:rsidRPr="003C6428">
        <w:rPr>
          <w:i/>
          <w:szCs w:val="24"/>
        </w:rPr>
        <w:t xml:space="preserve">[adresse] </w:t>
      </w:r>
      <w:r w:rsidRPr="003C6428">
        <w:rPr>
          <w:szCs w:val="24"/>
        </w:rPr>
        <w:t xml:space="preserve">(ci-après dénommé </w:t>
      </w:r>
      <w:r w:rsidR="00C01F2C" w:rsidRPr="003C6428">
        <w:rPr>
          <w:szCs w:val="24"/>
        </w:rPr>
        <w:t>« </w:t>
      </w:r>
      <w:r w:rsidRPr="003C6428">
        <w:rPr>
          <w:szCs w:val="24"/>
        </w:rPr>
        <w:t xml:space="preserve">le Maître </w:t>
      </w:r>
      <w:r w:rsidR="0094474A" w:rsidRPr="003C6428">
        <w:rPr>
          <w:szCs w:val="24"/>
        </w:rPr>
        <w:t>d</w:t>
      </w:r>
      <w:r w:rsidRPr="003C6428">
        <w:rPr>
          <w:szCs w:val="24"/>
        </w:rPr>
        <w:t>’Ouvrage</w:t>
      </w:r>
      <w:r w:rsidR="00C01F2C" w:rsidRPr="003C6428">
        <w:rPr>
          <w:szCs w:val="24"/>
        </w:rPr>
        <w:t> »</w:t>
      </w:r>
      <w:r w:rsidRPr="003C6428">
        <w:rPr>
          <w:szCs w:val="24"/>
        </w:rPr>
        <w:t xml:space="preserve">) d’une part et </w:t>
      </w:r>
      <w:r w:rsidR="00C01F2C" w:rsidRPr="003C6428">
        <w:rPr>
          <w:szCs w:val="24"/>
        </w:rPr>
        <w:t>________________________</w:t>
      </w:r>
      <w:r w:rsidRPr="003C6428">
        <w:rPr>
          <w:i/>
          <w:szCs w:val="24"/>
        </w:rPr>
        <w:t xml:space="preserve">[nom de l’Entrepreneur ou du groupement d’entreprise suivi de </w:t>
      </w:r>
      <w:r w:rsidR="00C01F2C" w:rsidRPr="003C6428">
        <w:rPr>
          <w:i/>
          <w:szCs w:val="24"/>
        </w:rPr>
        <w:t>«</w:t>
      </w:r>
      <w:r w:rsidRPr="003C6428">
        <w:rPr>
          <w:i/>
          <w:szCs w:val="24"/>
        </w:rPr>
        <w:t>, solidairement</w:t>
      </w:r>
      <w:r w:rsidRPr="003C6428">
        <w:rPr>
          <w:szCs w:val="24"/>
        </w:rPr>
        <w:t xml:space="preserve">, </w:t>
      </w:r>
      <w:r w:rsidRPr="003C6428">
        <w:rPr>
          <w:i/>
          <w:szCs w:val="24"/>
        </w:rPr>
        <w:t>et représentépar [nom] comme mandataire commun</w:t>
      </w:r>
      <w:r w:rsidR="00C01F2C" w:rsidRPr="003C6428">
        <w:rPr>
          <w:i/>
          <w:szCs w:val="24"/>
        </w:rPr>
        <w:t> »</w:t>
      </w:r>
      <w:r w:rsidRPr="003C6428">
        <w:rPr>
          <w:i/>
          <w:szCs w:val="24"/>
        </w:rPr>
        <w:t>],</w:t>
      </w:r>
      <w:r w:rsidRPr="003C6428">
        <w:rPr>
          <w:szCs w:val="24"/>
        </w:rPr>
        <w:t xml:space="preserve"> domicilié à </w:t>
      </w:r>
      <w:r w:rsidR="00C01F2C" w:rsidRPr="003C6428">
        <w:rPr>
          <w:szCs w:val="24"/>
        </w:rPr>
        <w:t>________________________</w:t>
      </w:r>
      <w:r w:rsidRPr="003C6428">
        <w:rPr>
          <w:i/>
          <w:szCs w:val="24"/>
        </w:rPr>
        <w:t>[adresse]</w:t>
      </w:r>
      <w:r w:rsidRPr="003C6428">
        <w:rPr>
          <w:szCs w:val="24"/>
        </w:rPr>
        <w:t xml:space="preserve"> (ci-après dénommé </w:t>
      </w:r>
      <w:r w:rsidR="00C01F2C" w:rsidRPr="003C6428">
        <w:rPr>
          <w:szCs w:val="24"/>
        </w:rPr>
        <w:t>« </w:t>
      </w:r>
      <w:r w:rsidRPr="003C6428">
        <w:rPr>
          <w:szCs w:val="24"/>
        </w:rPr>
        <w:t>l’Entrepreneur</w:t>
      </w:r>
      <w:r w:rsidR="00C01F2C" w:rsidRPr="003C6428">
        <w:rPr>
          <w:szCs w:val="24"/>
        </w:rPr>
        <w:t> »</w:t>
      </w:r>
      <w:r w:rsidRPr="003C6428">
        <w:rPr>
          <w:szCs w:val="24"/>
        </w:rPr>
        <w:t>) d’autre part,</w:t>
      </w:r>
    </w:p>
    <w:p w14:paraId="6F39CD7E" w14:textId="77777777" w:rsidR="000A450A" w:rsidRPr="003C6428" w:rsidRDefault="000A450A" w:rsidP="00465E69">
      <w:pPr>
        <w:spacing w:before="120" w:after="120"/>
        <w:ind w:left="0" w:firstLine="0"/>
        <w:rPr>
          <w:szCs w:val="24"/>
        </w:rPr>
      </w:pPr>
      <w:r w:rsidRPr="003C6428">
        <w:rPr>
          <w:szCs w:val="24"/>
        </w:rPr>
        <w:t xml:space="preserve">Attenduque le Maître </w:t>
      </w:r>
      <w:r w:rsidR="0094474A" w:rsidRPr="003C6428">
        <w:rPr>
          <w:szCs w:val="24"/>
        </w:rPr>
        <w:t>d</w:t>
      </w:r>
      <w:r w:rsidRPr="003C6428">
        <w:rPr>
          <w:szCs w:val="24"/>
        </w:rPr>
        <w:t xml:space="preserve">’Ouvrage souhaite que certains </w:t>
      </w:r>
      <w:r w:rsidR="007029F4" w:rsidRPr="003C6428">
        <w:rPr>
          <w:szCs w:val="24"/>
        </w:rPr>
        <w:t>Ouvrages</w:t>
      </w:r>
      <w:r w:rsidR="00312CEC" w:rsidRPr="003C6428">
        <w:rPr>
          <w:szCs w:val="24"/>
        </w:rPr>
        <w:t xml:space="preserve">connus comme ___________________ </w:t>
      </w:r>
      <w:r w:rsidR="00312CEC" w:rsidRPr="003C6428">
        <w:rPr>
          <w:i/>
          <w:iCs/>
          <w:szCs w:val="24"/>
        </w:rPr>
        <w:t xml:space="preserve">[insérer la description des </w:t>
      </w:r>
      <w:r w:rsidR="007029F4" w:rsidRPr="003C6428">
        <w:rPr>
          <w:i/>
          <w:iCs/>
          <w:szCs w:val="24"/>
        </w:rPr>
        <w:t>Ouvrages</w:t>
      </w:r>
      <w:r w:rsidR="00312CEC" w:rsidRPr="003C6428">
        <w:rPr>
          <w:i/>
          <w:iCs/>
          <w:szCs w:val="24"/>
        </w:rPr>
        <w:t>]</w:t>
      </w:r>
      <w:r w:rsidRPr="003C6428">
        <w:rPr>
          <w:szCs w:val="24"/>
        </w:rPr>
        <w:t xml:space="preserve">soient exécutés par l’Entrepreneur, à savoir </w:t>
      </w:r>
      <w:r w:rsidR="00C01F2C" w:rsidRPr="003C6428">
        <w:rPr>
          <w:szCs w:val="24"/>
        </w:rPr>
        <w:t>________________________</w:t>
      </w:r>
      <w:r w:rsidRPr="003C6428">
        <w:rPr>
          <w:i/>
          <w:szCs w:val="24"/>
        </w:rPr>
        <w:t>[nom],</w:t>
      </w:r>
      <w:r w:rsidRPr="003C6428">
        <w:rPr>
          <w:szCs w:val="24"/>
        </w:rPr>
        <w:t xml:space="preserve"> qu’il a accepté l’offre remise par l’Entrepreneur en vue de l’exécution et de l’achèvement desdits </w:t>
      </w:r>
      <w:r w:rsidR="007029F4" w:rsidRPr="003C6428">
        <w:rPr>
          <w:szCs w:val="24"/>
        </w:rPr>
        <w:t>Ouvrages</w:t>
      </w:r>
      <w:r w:rsidRPr="003C6428">
        <w:rPr>
          <w:szCs w:val="24"/>
        </w:rPr>
        <w:t>, et de la réparation de toutes les malfaçons y afférentes.</w:t>
      </w:r>
    </w:p>
    <w:p w14:paraId="6F39CD7F" w14:textId="77777777" w:rsidR="000A450A" w:rsidRPr="003C6428" w:rsidRDefault="000A450A" w:rsidP="00465E69">
      <w:pPr>
        <w:spacing w:before="120" w:after="120"/>
        <w:ind w:left="0" w:firstLine="0"/>
        <w:rPr>
          <w:szCs w:val="24"/>
        </w:rPr>
      </w:pPr>
      <w:r w:rsidRPr="003C6428">
        <w:rPr>
          <w:szCs w:val="24"/>
        </w:rPr>
        <w:t>I1 a été convenu de ce qui suit</w:t>
      </w:r>
      <w:r w:rsidR="005B69F3" w:rsidRPr="003C6428">
        <w:rPr>
          <w:szCs w:val="24"/>
        </w:rPr>
        <w:t> :</w:t>
      </w:r>
    </w:p>
    <w:p w14:paraId="6F39CD80" w14:textId="77777777" w:rsidR="000A450A" w:rsidRPr="003C6428" w:rsidRDefault="00D22976" w:rsidP="00465E69">
      <w:pPr>
        <w:spacing w:before="120" w:after="120"/>
        <w:ind w:left="0" w:firstLine="0"/>
        <w:rPr>
          <w:szCs w:val="24"/>
        </w:rPr>
      </w:pPr>
      <w:r w:rsidRPr="003C6428">
        <w:rPr>
          <w:szCs w:val="24"/>
        </w:rPr>
        <w:t xml:space="preserve">1. </w:t>
      </w:r>
      <w:r w:rsidR="000A450A" w:rsidRPr="003C6428">
        <w:rPr>
          <w:szCs w:val="24"/>
        </w:rPr>
        <w:t xml:space="preserve">Dans le présent Marché, les termes et expressions auront la signification qui leur est attribuée dans les Cahiers des Clauses administratives du Marché dont la liste est donnée </w:t>
      </w:r>
      <w:r w:rsidR="00D41D68" w:rsidRPr="003C6428">
        <w:rPr>
          <w:szCs w:val="24"/>
        </w:rPr>
        <w:t>ci-après</w:t>
      </w:r>
      <w:r w:rsidR="000A450A" w:rsidRPr="003C6428">
        <w:rPr>
          <w:szCs w:val="24"/>
        </w:rPr>
        <w:t>.</w:t>
      </w:r>
    </w:p>
    <w:p w14:paraId="6F39CD81" w14:textId="77777777" w:rsidR="000A450A" w:rsidRPr="003C6428" w:rsidRDefault="00D22976" w:rsidP="00465E69">
      <w:pPr>
        <w:spacing w:before="120" w:after="120"/>
        <w:ind w:left="0" w:firstLine="0"/>
        <w:rPr>
          <w:szCs w:val="24"/>
        </w:rPr>
      </w:pPr>
      <w:r w:rsidRPr="003C6428">
        <w:rPr>
          <w:szCs w:val="24"/>
        </w:rPr>
        <w:t xml:space="preserve">2. </w:t>
      </w:r>
      <w:r w:rsidR="00523085" w:rsidRPr="003C6428">
        <w:rPr>
          <w:szCs w:val="24"/>
        </w:rPr>
        <w:t>Les documents suivants sont réputés faire partie intégrante du présent Acte d'Engagement et doivent être lus et interprétés comme tels. Le présent Acte d'Engagement prévaut sur tous les autres documents du Marché</w:t>
      </w:r>
      <w:r w:rsidR="005B69F3" w:rsidRPr="003C6428">
        <w:rPr>
          <w:szCs w:val="24"/>
        </w:rPr>
        <w:t>:</w:t>
      </w:r>
    </w:p>
    <w:p w14:paraId="6F39CD82" w14:textId="77777777" w:rsidR="000A450A" w:rsidRPr="003C6428" w:rsidRDefault="00C01F2C" w:rsidP="00465E69">
      <w:pPr>
        <w:spacing w:before="120" w:after="120"/>
        <w:ind w:left="0" w:firstLine="0"/>
        <w:rPr>
          <w:szCs w:val="24"/>
        </w:rPr>
      </w:pPr>
      <w:r w:rsidRPr="003C6428">
        <w:rPr>
          <w:szCs w:val="24"/>
        </w:rPr>
        <w:t>(</w:t>
      </w:r>
      <w:r w:rsidR="000A450A" w:rsidRPr="003C6428">
        <w:rPr>
          <w:szCs w:val="24"/>
        </w:rPr>
        <w:t>a)</w:t>
      </w:r>
      <w:r w:rsidR="000A450A" w:rsidRPr="003C6428">
        <w:rPr>
          <w:szCs w:val="24"/>
        </w:rPr>
        <w:tab/>
        <w:t xml:space="preserve">La Lettre de </w:t>
      </w:r>
      <w:r w:rsidR="00EE1C8A" w:rsidRPr="003C6428">
        <w:rPr>
          <w:szCs w:val="24"/>
        </w:rPr>
        <w:t>Notification d’</w:t>
      </w:r>
      <w:r w:rsidR="00192688" w:rsidRPr="003C6428">
        <w:rPr>
          <w:szCs w:val="24"/>
        </w:rPr>
        <w:t>A</w:t>
      </w:r>
      <w:r w:rsidR="00EE1C8A" w:rsidRPr="003C6428">
        <w:rPr>
          <w:szCs w:val="24"/>
        </w:rPr>
        <w:t>ttribution du Marché</w:t>
      </w:r>
      <w:r w:rsidR="005B69F3" w:rsidRPr="003C6428">
        <w:rPr>
          <w:szCs w:val="24"/>
        </w:rPr>
        <w:t> ;</w:t>
      </w:r>
    </w:p>
    <w:p w14:paraId="6F39CD83" w14:textId="77777777" w:rsidR="000A450A" w:rsidRPr="003C6428" w:rsidRDefault="00C01F2C" w:rsidP="00465E69">
      <w:pPr>
        <w:spacing w:before="120" w:after="120"/>
        <w:ind w:left="0" w:firstLine="0"/>
        <w:rPr>
          <w:szCs w:val="24"/>
        </w:rPr>
      </w:pPr>
      <w:r w:rsidRPr="003C6428">
        <w:rPr>
          <w:szCs w:val="24"/>
        </w:rPr>
        <w:t>(</w:t>
      </w:r>
      <w:r w:rsidR="000A450A" w:rsidRPr="003C6428">
        <w:rPr>
          <w:szCs w:val="24"/>
        </w:rPr>
        <w:t>b)</w:t>
      </w:r>
      <w:r w:rsidR="000A450A" w:rsidRPr="003C6428">
        <w:rPr>
          <w:szCs w:val="24"/>
        </w:rPr>
        <w:tab/>
        <w:t xml:space="preserve">La </w:t>
      </w:r>
      <w:r w:rsidR="00187E58" w:rsidRPr="003C6428">
        <w:rPr>
          <w:szCs w:val="24"/>
        </w:rPr>
        <w:t xml:space="preserve">Lettre de </w:t>
      </w:r>
      <w:r w:rsidR="000A450A" w:rsidRPr="003C6428">
        <w:rPr>
          <w:szCs w:val="24"/>
        </w:rPr>
        <w:t>Soumission</w:t>
      </w:r>
      <w:r w:rsidR="005B69F3" w:rsidRPr="003C6428">
        <w:rPr>
          <w:szCs w:val="24"/>
        </w:rPr>
        <w:t> ;</w:t>
      </w:r>
    </w:p>
    <w:p w14:paraId="6F39CD84" w14:textId="77777777" w:rsidR="00127A90" w:rsidRPr="003C6428" w:rsidRDefault="00C01F2C" w:rsidP="00465E69">
      <w:pPr>
        <w:spacing w:before="120" w:after="120"/>
        <w:ind w:left="0" w:firstLine="0"/>
        <w:rPr>
          <w:szCs w:val="24"/>
        </w:rPr>
      </w:pPr>
      <w:r w:rsidRPr="003C6428">
        <w:rPr>
          <w:szCs w:val="24"/>
        </w:rPr>
        <w:t>(</w:t>
      </w:r>
      <w:r w:rsidR="000A450A" w:rsidRPr="003C6428">
        <w:rPr>
          <w:szCs w:val="24"/>
        </w:rPr>
        <w:t>c)</w:t>
      </w:r>
      <w:r w:rsidR="000A450A" w:rsidRPr="003C6428">
        <w:rPr>
          <w:szCs w:val="24"/>
        </w:rPr>
        <w:tab/>
      </w:r>
      <w:r w:rsidR="00127A90" w:rsidRPr="003C6428">
        <w:rPr>
          <w:szCs w:val="24"/>
        </w:rPr>
        <w:t>Le Cahier des Clauses administratives particulières ;</w:t>
      </w:r>
    </w:p>
    <w:p w14:paraId="6F39CD85" w14:textId="77777777" w:rsidR="00127A90" w:rsidRPr="003C6428" w:rsidRDefault="00127A90" w:rsidP="00465E69">
      <w:pPr>
        <w:spacing w:before="120" w:after="120"/>
        <w:ind w:left="0" w:firstLine="0"/>
        <w:rPr>
          <w:szCs w:val="24"/>
        </w:rPr>
      </w:pPr>
      <w:r w:rsidRPr="003C6428">
        <w:rPr>
          <w:szCs w:val="24"/>
        </w:rPr>
        <w:t>(d)</w:t>
      </w:r>
      <w:r w:rsidRPr="003C6428">
        <w:rPr>
          <w:szCs w:val="24"/>
        </w:rPr>
        <w:tab/>
        <w:t>Les spécifications techniques particulières ;</w:t>
      </w:r>
    </w:p>
    <w:p w14:paraId="6F39CD86" w14:textId="77777777" w:rsidR="00127A90" w:rsidRPr="003C6428" w:rsidRDefault="00127A90" w:rsidP="00465E69">
      <w:pPr>
        <w:spacing w:before="120" w:after="120"/>
        <w:ind w:left="0" w:firstLine="0"/>
        <w:rPr>
          <w:szCs w:val="24"/>
        </w:rPr>
      </w:pPr>
      <w:r w:rsidRPr="003C6428">
        <w:rPr>
          <w:szCs w:val="24"/>
        </w:rPr>
        <w:t>(e)</w:t>
      </w:r>
      <w:r w:rsidRPr="003C6428">
        <w:rPr>
          <w:szCs w:val="24"/>
        </w:rPr>
        <w:tab/>
        <w:t xml:space="preserve">Les plans et dessins ; </w:t>
      </w:r>
    </w:p>
    <w:p w14:paraId="6F39CD87" w14:textId="77777777" w:rsidR="00127A90" w:rsidRPr="003C6428" w:rsidRDefault="00127A90" w:rsidP="00465E69">
      <w:pPr>
        <w:spacing w:before="120" w:after="120"/>
        <w:ind w:left="0" w:firstLine="0"/>
        <w:rPr>
          <w:szCs w:val="24"/>
        </w:rPr>
      </w:pPr>
      <w:r w:rsidRPr="003C6428">
        <w:rPr>
          <w:szCs w:val="24"/>
        </w:rPr>
        <w:t>(f)</w:t>
      </w:r>
      <w:r w:rsidRPr="003C6428">
        <w:rPr>
          <w:szCs w:val="24"/>
        </w:rPr>
        <w:tab/>
        <w:t>Le Bordereau des prix et le Détail quantitatif et estimatif ;</w:t>
      </w:r>
    </w:p>
    <w:p w14:paraId="6F39CD88" w14:textId="77777777" w:rsidR="00127A90" w:rsidRPr="003C6428" w:rsidRDefault="00127A90" w:rsidP="00465E69">
      <w:pPr>
        <w:spacing w:before="120" w:after="120"/>
        <w:ind w:left="0" w:firstLine="0"/>
        <w:rPr>
          <w:szCs w:val="24"/>
        </w:rPr>
      </w:pPr>
      <w:r w:rsidRPr="003C6428">
        <w:rPr>
          <w:szCs w:val="24"/>
        </w:rPr>
        <w:t>(g)</w:t>
      </w:r>
      <w:r w:rsidRPr="003C6428">
        <w:rPr>
          <w:szCs w:val="24"/>
        </w:rPr>
        <w:tab/>
        <w:t>Le Cahier des Clauses administratives générales ;</w:t>
      </w:r>
    </w:p>
    <w:p w14:paraId="6F39CD89" w14:textId="77777777" w:rsidR="00127A90" w:rsidRPr="003C6428" w:rsidRDefault="00127A90" w:rsidP="00465E69">
      <w:pPr>
        <w:spacing w:before="120" w:after="120"/>
        <w:ind w:left="0" w:firstLine="0"/>
        <w:rPr>
          <w:szCs w:val="24"/>
        </w:rPr>
      </w:pPr>
      <w:r w:rsidRPr="003C6428">
        <w:rPr>
          <w:szCs w:val="24"/>
        </w:rPr>
        <w:t>(h)</w:t>
      </w:r>
      <w:r w:rsidRPr="003C6428">
        <w:rPr>
          <w:szCs w:val="24"/>
        </w:rPr>
        <w:tab/>
        <w:t>Les spécifications techniques générales ;</w:t>
      </w:r>
    </w:p>
    <w:p w14:paraId="6F39CD8A" w14:textId="77777777" w:rsidR="000A450A" w:rsidRPr="003C6428" w:rsidRDefault="00443BFA" w:rsidP="00465E69">
      <w:pPr>
        <w:spacing w:before="120" w:after="120"/>
        <w:ind w:left="0" w:firstLine="0"/>
        <w:rPr>
          <w:szCs w:val="24"/>
        </w:rPr>
      </w:pPr>
      <w:r w:rsidRPr="003C6428">
        <w:rPr>
          <w:szCs w:val="24"/>
        </w:rPr>
        <w:t>et</w:t>
      </w:r>
    </w:p>
    <w:p w14:paraId="6F39CD8B" w14:textId="77777777" w:rsidR="00CB0C31" w:rsidRPr="003C6428" w:rsidRDefault="00C01F2C" w:rsidP="00465E69">
      <w:pPr>
        <w:spacing w:before="120" w:after="120"/>
        <w:ind w:left="0" w:firstLine="0"/>
        <w:rPr>
          <w:szCs w:val="24"/>
        </w:rPr>
      </w:pPr>
      <w:r w:rsidRPr="003C6428">
        <w:rPr>
          <w:szCs w:val="24"/>
        </w:rPr>
        <w:t>(</w:t>
      </w:r>
      <w:r w:rsidR="00127A90" w:rsidRPr="003C6428">
        <w:rPr>
          <w:szCs w:val="24"/>
        </w:rPr>
        <w:t>i</w:t>
      </w:r>
      <w:r w:rsidR="000A450A" w:rsidRPr="003C6428">
        <w:rPr>
          <w:szCs w:val="24"/>
        </w:rPr>
        <w:t>)</w:t>
      </w:r>
      <w:r w:rsidR="000A450A" w:rsidRPr="003C6428">
        <w:rPr>
          <w:szCs w:val="24"/>
        </w:rPr>
        <w:tab/>
        <w:t xml:space="preserve">Les </w:t>
      </w:r>
      <w:r w:rsidR="007A322C" w:rsidRPr="003C6428">
        <w:rPr>
          <w:szCs w:val="24"/>
        </w:rPr>
        <w:t xml:space="preserve">Annexes et </w:t>
      </w:r>
      <w:r w:rsidR="000A450A" w:rsidRPr="003C6428">
        <w:rPr>
          <w:szCs w:val="24"/>
        </w:rPr>
        <w:t xml:space="preserve">autres </w:t>
      </w:r>
      <w:r w:rsidR="007A322C" w:rsidRPr="003C6428">
        <w:rPr>
          <w:szCs w:val="24"/>
        </w:rPr>
        <w:t xml:space="preserve">documents faisant partie du marché, </w:t>
      </w:r>
      <w:r w:rsidR="00CB0C31" w:rsidRPr="003C6428">
        <w:rPr>
          <w:szCs w:val="24"/>
        </w:rPr>
        <w:t>y compris les documents suivants</w:t>
      </w:r>
      <w:r w:rsidR="007A322C" w:rsidRPr="003C6428">
        <w:rPr>
          <w:szCs w:val="24"/>
        </w:rPr>
        <w:t>, mais pas limités à</w:t>
      </w:r>
      <w:r w:rsidR="005B69F3" w:rsidRPr="003C6428">
        <w:rPr>
          <w:szCs w:val="24"/>
        </w:rPr>
        <w:t> :</w:t>
      </w:r>
    </w:p>
    <w:p w14:paraId="6F39CD8C" w14:textId="77777777" w:rsidR="00CB0C31" w:rsidRPr="003C6428" w:rsidRDefault="00CB0C31" w:rsidP="00465E69">
      <w:pPr>
        <w:spacing w:before="120" w:after="120"/>
        <w:ind w:left="0" w:firstLine="0"/>
        <w:rPr>
          <w:szCs w:val="24"/>
        </w:rPr>
      </w:pPr>
      <w:r w:rsidRPr="003C6428">
        <w:rPr>
          <w:szCs w:val="24"/>
        </w:rPr>
        <w:t>(</w:t>
      </w:r>
      <w:r w:rsidR="00291D44" w:rsidRPr="003C6428">
        <w:rPr>
          <w:szCs w:val="24"/>
        </w:rPr>
        <w:t>1</w:t>
      </w:r>
      <w:r w:rsidRPr="003C6428">
        <w:rPr>
          <w:szCs w:val="24"/>
        </w:rPr>
        <w:t>)</w:t>
      </w:r>
      <w:r w:rsidR="00C01F2C" w:rsidRPr="003C6428">
        <w:rPr>
          <w:szCs w:val="24"/>
        </w:rPr>
        <w:tab/>
      </w:r>
      <w:r w:rsidRPr="003C6428">
        <w:rPr>
          <w:szCs w:val="24"/>
        </w:rPr>
        <w:t xml:space="preserve">les Stratégies de </w:t>
      </w:r>
      <w:r w:rsidR="007A322C" w:rsidRPr="003C6428">
        <w:rPr>
          <w:szCs w:val="24"/>
        </w:rPr>
        <w:t>G</w:t>
      </w:r>
      <w:r w:rsidRPr="003C6428">
        <w:rPr>
          <w:szCs w:val="24"/>
        </w:rPr>
        <w:t xml:space="preserve">estion et Plans de </w:t>
      </w:r>
      <w:r w:rsidR="00F2517C" w:rsidRPr="003C6428">
        <w:rPr>
          <w:szCs w:val="24"/>
        </w:rPr>
        <w:t>M</w:t>
      </w:r>
      <w:r w:rsidRPr="003C6428">
        <w:rPr>
          <w:szCs w:val="24"/>
        </w:rPr>
        <w:t>ise en œuvre ES</w:t>
      </w:r>
      <w:r w:rsidR="005B69F3" w:rsidRPr="003C6428">
        <w:rPr>
          <w:szCs w:val="24"/>
        </w:rPr>
        <w:t> ;</w:t>
      </w:r>
      <w:r w:rsidRPr="003C6428">
        <w:rPr>
          <w:szCs w:val="24"/>
        </w:rPr>
        <w:t xml:space="preserve"> et</w:t>
      </w:r>
    </w:p>
    <w:p w14:paraId="6F39CD8D" w14:textId="77777777" w:rsidR="000A450A" w:rsidRPr="003C6428" w:rsidRDefault="00CB0C31" w:rsidP="00465E69">
      <w:pPr>
        <w:spacing w:before="120" w:after="120"/>
        <w:ind w:left="0" w:firstLine="0"/>
        <w:rPr>
          <w:szCs w:val="24"/>
        </w:rPr>
      </w:pPr>
      <w:r w:rsidRPr="003C6428">
        <w:rPr>
          <w:szCs w:val="24"/>
        </w:rPr>
        <w:t>(</w:t>
      </w:r>
      <w:r w:rsidR="00291D44" w:rsidRPr="003C6428">
        <w:rPr>
          <w:szCs w:val="24"/>
        </w:rPr>
        <w:t>2</w:t>
      </w:r>
      <w:r w:rsidRPr="003C6428">
        <w:rPr>
          <w:szCs w:val="24"/>
        </w:rPr>
        <w:t>)</w:t>
      </w:r>
      <w:r w:rsidR="00C01F2C" w:rsidRPr="003C6428">
        <w:rPr>
          <w:szCs w:val="24"/>
        </w:rPr>
        <w:tab/>
      </w:r>
      <w:r w:rsidRPr="003C6428">
        <w:rPr>
          <w:szCs w:val="24"/>
        </w:rPr>
        <w:t>le Code de Conduite (ES)</w:t>
      </w:r>
      <w:r w:rsidR="00F67644" w:rsidRPr="003C6428">
        <w:rPr>
          <w:szCs w:val="24"/>
        </w:rPr>
        <w:t xml:space="preserve"> du Personnel de l’Entrepreneur</w:t>
      </w:r>
      <w:r w:rsidRPr="003C6428">
        <w:rPr>
          <w:szCs w:val="24"/>
        </w:rPr>
        <w:t>.</w:t>
      </w:r>
    </w:p>
    <w:p w14:paraId="6F39CD8E" w14:textId="77777777" w:rsidR="00023E1F" w:rsidRPr="003C6428" w:rsidRDefault="00023E1F" w:rsidP="00465E69">
      <w:pPr>
        <w:spacing w:before="120" w:after="120"/>
        <w:ind w:left="0" w:firstLine="0"/>
        <w:rPr>
          <w:szCs w:val="24"/>
        </w:rPr>
      </w:pPr>
      <w:r w:rsidRPr="003C6428">
        <w:rPr>
          <w:szCs w:val="24"/>
        </w:rPr>
        <w:t>En cas de différence entre les pièces constitutives du Marché, leur ordre de précédence suivra celui des pièces énumérées ci-dessus.</w:t>
      </w:r>
    </w:p>
    <w:p w14:paraId="6F39CD8F" w14:textId="77777777" w:rsidR="000A450A" w:rsidRPr="003C6428" w:rsidRDefault="00606280" w:rsidP="00465E69">
      <w:pPr>
        <w:spacing w:before="120" w:after="120"/>
        <w:ind w:left="0" w:firstLine="0"/>
        <w:rPr>
          <w:szCs w:val="24"/>
        </w:rPr>
      </w:pPr>
      <w:r w:rsidRPr="003C6428">
        <w:rPr>
          <w:szCs w:val="24"/>
        </w:rPr>
        <w:t xml:space="preserve">3. </w:t>
      </w:r>
      <w:r w:rsidR="000A450A" w:rsidRPr="003C6428">
        <w:rPr>
          <w:szCs w:val="24"/>
        </w:rPr>
        <w:t xml:space="preserve">En contrepartie des paiements à effectuer par le Maître </w:t>
      </w:r>
      <w:r w:rsidR="0094474A" w:rsidRPr="003C6428">
        <w:rPr>
          <w:szCs w:val="24"/>
        </w:rPr>
        <w:t>d</w:t>
      </w:r>
      <w:r w:rsidR="000A450A" w:rsidRPr="003C6428">
        <w:rPr>
          <w:szCs w:val="24"/>
        </w:rPr>
        <w:t xml:space="preserve">’Ouvrage à l’Entrepreneur, comme mentionné ci-après, l’Entrepreneur s’engage à exécuter les </w:t>
      </w:r>
      <w:r w:rsidR="00023E1F" w:rsidRPr="003C6428">
        <w:rPr>
          <w:szCs w:val="24"/>
        </w:rPr>
        <w:t>Travaux</w:t>
      </w:r>
      <w:r w:rsidR="000A450A" w:rsidRPr="003C6428">
        <w:rPr>
          <w:szCs w:val="24"/>
        </w:rPr>
        <w:t>et à reprendre toutes les malfaçons y afférentes en conformité absolue avec les dispositions du Marché.</w:t>
      </w:r>
    </w:p>
    <w:p w14:paraId="6F39CD90" w14:textId="77777777" w:rsidR="000A450A" w:rsidRPr="003C6428" w:rsidRDefault="00606280" w:rsidP="00465E69">
      <w:pPr>
        <w:spacing w:before="120" w:after="120"/>
        <w:ind w:left="0" w:firstLine="0"/>
        <w:rPr>
          <w:szCs w:val="24"/>
        </w:rPr>
      </w:pPr>
      <w:r w:rsidRPr="003C6428">
        <w:rPr>
          <w:szCs w:val="24"/>
        </w:rPr>
        <w:lastRenderedPageBreak/>
        <w:t xml:space="preserve">4. </w:t>
      </w:r>
      <w:r w:rsidR="000A450A" w:rsidRPr="003C6428">
        <w:rPr>
          <w:szCs w:val="24"/>
        </w:rPr>
        <w:t xml:space="preserve">Le Maître </w:t>
      </w:r>
      <w:r w:rsidR="0094474A" w:rsidRPr="003C6428">
        <w:rPr>
          <w:szCs w:val="24"/>
        </w:rPr>
        <w:t>d</w:t>
      </w:r>
      <w:r w:rsidR="000A450A" w:rsidRPr="003C6428">
        <w:rPr>
          <w:szCs w:val="24"/>
        </w:rPr>
        <w:t>’Ouvrage s’engage à payer à l’Entrepreneur, à titre de r</w:t>
      </w:r>
      <w:r w:rsidR="00A36015" w:rsidRPr="003C6428">
        <w:rPr>
          <w:szCs w:val="24"/>
        </w:rPr>
        <w:t>èglement</w:t>
      </w:r>
      <w:r w:rsidR="000A450A" w:rsidRPr="003C6428">
        <w:rPr>
          <w:szCs w:val="24"/>
        </w:rPr>
        <w:t xml:space="preserve"> pour l’exécution et l’achèvement des </w:t>
      </w:r>
      <w:r w:rsidR="003D2510" w:rsidRPr="003C6428">
        <w:rPr>
          <w:szCs w:val="24"/>
        </w:rPr>
        <w:t>Travaux</w:t>
      </w:r>
      <w:r w:rsidR="000A450A" w:rsidRPr="003C6428">
        <w:rPr>
          <w:szCs w:val="24"/>
        </w:rPr>
        <w:t xml:space="preserve">et la reprise des malfaçons y afférentes, les sommes prévues au Marché ou toutes autres sommes qui peuvent être </w:t>
      </w:r>
      <w:r w:rsidR="00A36015" w:rsidRPr="003C6428">
        <w:rPr>
          <w:szCs w:val="24"/>
        </w:rPr>
        <w:t>dues</w:t>
      </w:r>
      <w:r w:rsidR="000A450A" w:rsidRPr="003C6428">
        <w:rPr>
          <w:szCs w:val="24"/>
        </w:rPr>
        <w:t xml:space="preserve"> au titre des dispositions du Marché, et de la manière stipulée au Marché.</w:t>
      </w:r>
    </w:p>
    <w:p w14:paraId="6F39CD91" w14:textId="77777777" w:rsidR="007A322C" w:rsidRPr="003C6428" w:rsidRDefault="007A322C" w:rsidP="00465E69">
      <w:pPr>
        <w:ind w:left="0" w:firstLine="0"/>
      </w:pPr>
      <w:r w:rsidRPr="003C6428">
        <w:rPr>
          <w:color w:val="000000" w:themeColor="text1"/>
        </w:rPr>
        <w:t>EN FOI de quoi les parties aux présentes ont fait exécuter le présent Accord conformément aux lois de _____________________________ le jour, le mois et l’année spécifiés ci-dessus</w:t>
      </w:r>
    </w:p>
    <w:p w14:paraId="6F39CD92" w14:textId="77777777" w:rsidR="00C01F2C" w:rsidRPr="003C6428" w:rsidRDefault="00C01F2C" w:rsidP="00465E69">
      <w:pPr>
        <w:tabs>
          <w:tab w:val="left" w:leader="underscore" w:pos="5245"/>
        </w:tabs>
        <w:spacing w:before="360" w:after="120"/>
        <w:ind w:left="0" w:firstLine="0"/>
        <w:rPr>
          <w:szCs w:val="24"/>
        </w:rPr>
      </w:pPr>
    </w:p>
    <w:p w14:paraId="6F39CD93" w14:textId="77777777" w:rsidR="00C01F2C" w:rsidRPr="003C6428" w:rsidRDefault="00C01F2C" w:rsidP="00465E69">
      <w:pPr>
        <w:tabs>
          <w:tab w:val="left" w:leader="underscore" w:pos="5245"/>
        </w:tabs>
        <w:spacing w:before="120" w:after="120"/>
        <w:ind w:left="0" w:firstLine="0"/>
        <w:rPr>
          <w:szCs w:val="24"/>
        </w:rPr>
      </w:pPr>
      <w:r w:rsidRPr="003C6428">
        <w:rPr>
          <w:szCs w:val="24"/>
        </w:rPr>
        <w:tab/>
      </w:r>
    </w:p>
    <w:p w14:paraId="6F39CD94" w14:textId="77777777" w:rsidR="000A450A" w:rsidRPr="003C6428" w:rsidRDefault="000A450A" w:rsidP="00465E69">
      <w:pPr>
        <w:tabs>
          <w:tab w:val="left" w:leader="underscore" w:pos="5245"/>
        </w:tabs>
        <w:spacing w:before="120" w:after="120"/>
        <w:ind w:left="0" w:firstLine="0"/>
        <w:rPr>
          <w:szCs w:val="24"/>
        </w:rPr>
      </w:pPr>
      <w:r w:rsidRPr="003C6428">
        <w:rPr>
          <w:szCs w:val="24"/>
        </w:rPr>
        <w:t xml:space="preserve">Signature du Maître </w:t>
      </w:r>
      <w:r w:rsidR="0094474A" w:rsidRPr="003C6428">
        <w:rPr>
          <w:szCs w:val="24"/>
        </w:rPr>
        <w:t>d</w:t>
      </w:r>
      <w:r w:rsidRPr="003C6428">
        <w:rPr>
          <w:szCs w:val="24"/>
        </w:rPr>
        <w:t xml:space="preserve">’Ouvrage </w:t>
      </w:r>
    </w:p>
    <w:p w14:paraId="6F39CD95" w14:textId="77777777" w:rsidR="000A450A" w:rsidRPr="003C6428" w:rsidRDefault="00C01F2C" w:rsidP="00465E69">
      <w:pPr>
        <w:tabs>
          <w:tab w:val="left" w:leader="underscore" w:pos="5245"/>
        </w:tabs>
        <w:spacing w:before="600" w:after="120"/>
        <w:ind w:left="0" w:firstLine="0"/>
        <w:rPr>
          <w:szCs w:val="24"/>
        </w:rPr>
      </w:pPr>
      <w:r w:rsidRPr="003C6428">
        <w:rPr>
          <w:szCs w:val="24"/>
        </w:rPr>
        <w:tab/>
      </w:r>
    </w:p>
    <w:p w14:paraId="6F39CD96" w14:textId="77777777" w:rsidR="000A450A" w:rsidRPr="003C6428" w:rsidRDefault="000A450A" w:rsidP="00465E69">
      <w:pPr>
        <w:tabs>
          <w:tab w:val="left" w:leader="underscore" w:pos="4111"/>
        </w:tabs>
        <w:spacing w:before="120" w:after="120"/>
        <w:ind w:left="0" w:firstLine="0"/>
        <w:rPr>
          <w:szCs w:val="24"/>
        </w:rPr>
      </w:pPr>
      <w:r w:rsidRPr="003C6428">
        <w:rPr>
          <w:szCs w:val="24"/>
        </w:rPr>
        <w:t>Signature de l’Entrepreneur</w:t>
      </w:r>
    </w:p>
    <w:p w14:paraId="6F39CD97" w14:textId="77777777" w:rsidR="00C01F2C" w:rsidRPr="003C6428" w:rsidRDefault="00C01F2C" w:rsidP="00465E69">
      <w:pPr>
        <w:pStyle w:val="Sec10head1"/>
        <w:ind w:left="0" w:firstLine="0"/>
        <w:sectPr w:rsidR="00C01F2C" w:rsidRPr="003C6428" w:rsidSect="00F43C27">
          <w:headerReference w:type="even" r:id="rId77"/>
          <w:headerReference w:type="default" r:id="rId78"/>
          <w:footerReference w:type="default" r:id="rId79"/>
          <w:headerReference w:type="first" r:id="rId80"/>
          <w:pgSz w:w="12240" w:h="15840" w:code="1"/>
          <w:pgMar w:top="1440" w:right="1440" w:bottom="1440" w:left="1440" w:header="720" w:footer="720" w:gutter="0"/>
          <w:cols w:space="720"/>
          <w:titlePg/>
          <w:docGrid w:linePitch="326"/>
        </w:sectPr>
      </w:pPr>
      <w:bookmarkStart w:id="3691" w:name="_Toc156372184"/>
      <w:bookmarkStart w:id="3692" w:name="_Toc327354353"/>
      <w:bookmarkStart w:id="3693" w:name="_Toc479272844"/>
    </w:p>
    <w:p w14:paraId="6F39CD98" w14:textId="77777777" w:rsidR="000A450A" w:rsidRPr="003C6428" w:rsidRDefault="000A450A" w:rsidP="00465E69">
      <w:pPr>
        <w:pStyle w:val="Sec10head1"/>
        <w:ind w:left="0" w:firstLine="0"/>
      </w:pPr>
      <w:bookmarkStart w:id="3694" w:name="_Toc82167979"/>
      <w:bookmarkStart w:id="3695" w:name="_Toc138939090"/>
      <w:r w:rsidRPr="003C6428">
        <w:lastRenderedPageBreak/>
        <w:t xml:space="preserve">Modèle de </w:t>
      </w:r>
      <w:r w:rsidR="005D0027" w:rsidRPr="003C6428">
        <w:t>G</w:t>
      </w:r>
      <w:r w:rsidRPr="003C6428">
        <w:t xml:space="preserve">arantie de </w:t>
      </w:r>
      <w:r w:rsidR="005D0027" w:rsidRPr="003C6428">
        <w:t>B</w:t>
      </w:r>
      <w:r w:rsidRPr="003C6428">
        <w:t xml:space="preserve">onne </w:t>
      </w:r>
      <w:r w:rsidR="005D0027" w:rsidRPr="003C6428">
        <w:t>E</w:t>
      </w:r>
      <w:r w:rsidRPr="003C6428">
        <w:t xml:space="preserve">xécution </w:t>
      </w:r>
      <w:r w:rsidR="001D606F" w:rsidRPr="003C6428">
        <w:br/>
      </w:r>
      <w:r w:rsidR="00CC57FE" w:rsidRPr="003C6428">
        <w:t xml:space="preserve">Option 1 : </w:t>
      </w:r>
      <w:r w:rsidR="00CC57FE" w:rsidRPr="003C6428">
        <w:br/>
      </w:r>
      <w:r w:rsidRPr="003C6428">
        <w:t>(</w:t>
      </w:r>
      <w:r w:rsidR="005D0027" w:rsidRPr="003C6428">
        <w:t>G</w:t>
      </w:r>
      <w:r w:rsidRPr="003C6428">
        <w:t xml:space="preserve">arantie </w:t>
      </w:r>
      <w:r w:rsidR="005D0027" w:rsidRPr="003C6428">
        <w:t>B</w:t>
      </w:r>
      <w:r w:rsidRPr="003C6428">
        <w:t>ancaire)</w:t>
      </w:r>
      <w:bookmarkEnd w:id="3691"/>
      <w:bookmarkEnd w:id="3692"/>
      <w:bookmarkEnd w:id="3693"/>
      <w:bookmarkEnd w:id="3694"/>
      <w:bookmarkEnd w:id="3695"/>
    </w:p>
    <w:p w14:paraId="6F39CD99" w14:textId="77777777" w:rsidR="000A450A" w:rsidRPr="003C6428" w:rsidRDefault="000A450A" w:rsidP="00465E69">
      <w:pPr>
        <w:pStyle w:val="Pieddepage"/>
        <w:spacing w:before="120" w:after="120"/>
        <w:ind w:left="0" w:firstLine="0"/>
      </w:pPr>
    </w:p>
    <w:p w14:paraId="6F39CD9A" w14:textId="77777777" w:rsidR="00037168" w:rsidRPr="003C6428" w:rsidRDefault="00037168" w:rsidP="00465E69">
      <w:pPr>
        <w:tabs>
          <w:tab w:val="left" w:leader="underscore" w:pos="8931"/>
        </w:tabs>
        <w:spacing w:before="120" w:after="120"/>
        <w:ind w:left="0" w:firstLine="0"/>
        <w:rPr>
          <w:szCs w:val="24"/>
        </w:rPr>
      </w:pPr>
      <w:r w:rsidRPr="003C6428">
        <w:rPr>
          <w:szCs w:val="24"/>
        </w:rPr>
        <w:t>Date</w:t>
      </w:r>
      <w:r w:rsidR="005B69F3" w:rsidRPr="003C6428">
        <w:rPr>
          <w:szCs w:val="24"/>
        </w:rPr>
        <w:t> :</w:t>
      </w:r>
      <w:r w:rsidRPr="003C6428">
        <w:rPr>
          <w:szCs w:val="24"/>
        </w:rPr>
        <w:tab/>
      </w:r>
    </w:p>
    <w:p w14:paraId="6F39CD9B" w14:textId="77777777" w:rsidR="00037168" w:rsidRPr="003C6428" w:rsidRDefault="00037168" w:rsidP="00465E69">
      <w:pPr>
        <w:tabs>
          <w:tab w:val="left" w:leader="underscore" w:pos="8931"/>
        </w:tabs>
        <w:spacing w:before="120" w:after="120"/>
        <w:ind w:left="0" w:firstLine="0"/>
        <w:rPr>
          <w:szCs w:val="24"/>
        </w:rPr>
      </w:pPr>
      <w:r w:rsidRPr="003C6428">
        <w:rPr>
          <w:szCs w:val="24"/>
        </w:rPr>
        <w:t>Appel d’offres no</w:t>
      </w:r>
      <w:r w:rsidR="005B69F3" w:rsidRPr="003C6428">
        <w:rPr>
          <w:szCs w:val="24"/>
        </w:rPr>
        <w:t> :</w:t>
      </w:r>
      <w:r w:rsidRPr="003C6428">
        <w:rPr>
          <w:szCs w:val="24"/>
        </w:rPr>
        <w:tab/>
      </w:r>
    </w:p>
    <w:p w14:paraId="6F39CD9C" w14:textId="77777777" w:rsidR="00037168" w:rsidRPr="003C6428" w:rsidRDefault="00394E81" w:rsidP="00465E69">
      <w:pPr>
        <w:spacing w:before="120" w:after="120"/>
        <w:ind w:left="0" w:firstLine="0"/>
        <w:jc w:val="center"/>
        <w:rPr>
          <w:i/>
          <w:iCs/>
          <w:sz w:val="28"/>
          <w:szCs w:val="28"/>
        </w:rPr>
      </w:pPr>
      <w:r w:rsidRPr="003C6428">
        <w:rPr>
          <w:i/>
          <w:iCs/>
          <w:sz w:val="28"/>
          <w:szCs w:val="28"/>
        </w:rPr>
        <w:t>[En-tête du garant ou code d'identification SWIFT]</w:t>
      </w:r>
    </w:p>
    <w:p w14:paraId="6F39CD9D" w14:textId="77777777" w:rsidR="00037168" w:rsidRPr="003C6428" w:rsidRDefault="00037168" w:rsidP="00465E69">
      <w:pPr>
        <w:tabs>
          <w:tab w:val="left" w:leader="underscore" w:pos="4962"/>
        </w:tabs>
        <w:spacing w:before="120" w:after="240"/>
        <w:ind w:left="0" w:firstLine="0"/>
        <w:rPr>
          <w:szCs w:val="24"/>
        </w:rPr>
      </w:pPr>
      <w:r w:rsidRPr="003C6428">
        <w:rPr>
          <w:b/>
          <w:bCs/>
          <w:szCs w:val="24"/>
        </w:rPr>
        <w:t>Garant</w:t>
      </w:r>
      <w:r w:rsidR="005B69F3" w:rsidRPr="003C6428">
        <w:rPr>
          <w:b/>
          <w:bCs/>
          <w:szCs w:val="24"/>
        </w:rPr>
        <w:t> :</w:t>
      </w:r>
      <w:r w:rsidR="007D49B0" w:rsidRPr="003C6428">
        <w:rPr>
          <w:szCs w:val="24"/>
        </w:rPr>
        <w:tab/>
      </w:r>
      <w:r w:rsidRPr="003C6428">
        <w:rPr>
          <w:i/>
          <w:szCs w:val="24"/>
        </w:rPr>
        <w:t xml:space="preserve">[nom et adresse de la banque </w:t>
      </w:r>
      <w:r w:rsidR="00FA067C" w:rsidRPr="003C6428">
        <w:rPr>
          <w:bCs/>
          <w:i/>
          <w:iCs/>
        </w:rPr>
        <w:t>d’émission</w:t>
      </w:r>
      <w:r w:rsidRPr="003C6428">
        <w:rPr>
          <w:i/>
          <w:szCs w:val="24"/>
        </w:rPr>
        <w:t>]</w:t>
      </w:r>
    </w:p>
    <w:p w14:paraId="6F39CD9E" w14:textId="77777777" w:rsidR="00037168" w:rsidRPr="003C6428" w:rsidRDefault="00037168" w:rsidP="00465E69">
      <w:pPr>
        <w:tabs>
          <w:tab w:val="left" w:leader="underscore" w:pos="4962"/>
        </w:tabs>
        <w:spacing w:before="120" w:after="240"/>
        <w:ind w:left="0" w:firstLine="0"/>
        <w:rPr>
          <w:szCs w:val="24"/>
        </w:rPr>
      </w:pPr>
      <w:r w:rsidRPr="003C6428">
        <w:rPr>
          <w:b/>
          <w:bCs/>
          <w:szCs w:val="24"/>
        </w:rPr>
        <w:t>Bénéficiaire</w:t>
      </w:r>
      <w:r w:rsidR="005B69F3" w:rsidRPr="003C6428">
        <w:rPr>
          <w:b/>
          <w:bCs/>
          <w:szCs w:val="24"/>
        </w:rPr>
        <w:t> :</w:t>
      </w:r>
      <w:r w:rsidR="007D49B0" w:rsidRPr="003C6428">
        <w:rPr>
          <w:szCs w:val="24"/>
        </w:rPr>
        <w:tab/>
      </w:r>
      <w:r w:rsidRPr="003C6428">
        <w:rPr>
          <w:i/>
          <w:szCs w:val="24"/>
        </w:rPr>
        <w:t xml:space="preserve">[nom et adresse du Maître </w:t>
      </w:r>
      <w:r w:rsidR="0094474A" w:rsidRPr="003C6428">
        <w:rPr>
          <w:i/>
          <w:szCs w:val="24"/>
        </w:rPr>
        <w:t>d</w:t>
      </w:r>
      <w:r w:rsidRPr="003C6428">
        <w:rPr>
          <w:i/>
          <w:szCs w:val="24"/>
        </w:rPr>
        <w:t>’Ouvrage]</w:t>
      </w:r>
    </w:p>
    <w:p w14:paraId="6F39CD9F" w14:textId="77777777" w:rsidR="00037168" w:rsidRPr="003C6428" w:rsidRDefault="00037168" w:rsidP="00465E69">
      <w:pPr>
        <w:tabs>
          <w:tab w:val="left" w:leader="underscore" w:pos="4962"/>
        </w:tabs>
        <w:spacing w:before="120" w:after="240"/>
        <w:ind w:left="0" w:firstLine="0"/>
        <w:rPr>
          <w:szCs w:val="24"/>
        </w:rPr>
      </w:pPr>
      <w:r w:rsidRPr="003C6428">
        <w:rPr>
          <w:b/>
          <w:bCs/>
          <w:szCs w:val="24"/>
        </w:rPr>
        <w:t>Date</w:t>
      </w:r>
      <w:r w:rsidR="005B69F3" w:rsidRPr="003C6428">
        <w:rPr>
          <w:b/>
          <w:bCs/>
          <w:szCs w:val="24"/>
        </w:rPr>
        <w:t> :</w:t>
      </w:r>
      <w:r w:rsidR="007D49B0" w:rsidRPr="003C6428">
        <w:rPr>
          <w:szCs w:val="24"/>
        </w:rPr>
        <w:tab/>
      </w:r>
      <w:r w:rsidR="00FA067C" w:rsidRPr="003C6428">
        <w:rPr>
          <w:i/>
          <w:iCs/>
          <w:szCs w:val="24"/>
        </w:rPr>
        <w:t>[insérer date]</w:t>
      </w:r>
    </w:p>
    <w:p w14:paraId="6F39CDA0" w14:textId="77777777" w:rsidR="00037168" w:rsidRPr="003C6428" w:rsidRDefault="00037168" w:rsidP="00465E69">
      <w:pPr>
        <w:tabs>
          <w:tab w:val="left" w:leader="underscore" w:pos="4962"/>
        </w:tabs>
        <w:spacing w:before="120" w:after="240"/>
        <w:ind w:left="0" w:firstLine="0"/>
        <w:rPr>
          <w:szCs w:val="24"/>
        </w:rPr>
      </w:pPr>
      <w:r w:rsidRPr="003C6428">
        <w:rPr>
          <w:b/>
          <w:bCs/>
          <w:szCs w:val="24"/>
        </w:rPr>
        <w:t xml:space="preserve">Garantie </w:t>
      </w:r>
      <w:r w:rsidR="00EB24CC" w:rsidRPr="003C6428">
        <w:rPr>
          <w:b/>
          <w:bCs/>
          <w:szCs w:val="24"/>
        </w:rPr>
        <w:t>de Bonne Exécution</w:t>
      </w:r>
      <w:r w:rsidRPr="003C6428">
        <w:rPr>
          <w:b/>
          <w:bCs/>
          <w:szCs w:val="24"/>
        </w:rPr>
        <w:t xml:space="preserve"> no.</w:t>
      </w:r>
      <w:r w:rsidR="00C01F2C" w:rsidRPr="003C6428">
        <w:rPr>
          <w:b/>
          <w:bCs/>
          <w:szCs w:val="24"/>
        </w:rPr>
        <w:t xml:space="preserve"> : </w:t>
      </w:r>
      <w:r w:rsidR="007D49B0" w:rsidRPr="003C6428">
        <w:rPr>
          <w:b/>
          <w:bCs/>
          <w:szCs w:val="24"/>
        </w:rPr>
        <w:tab/>
      </w:r>
      <w:r w:rsidR="00FA067C" w:rsidRPr="003C6428">
        <w:rPr>
          <w:bCs/>
          <w:i/>
          <w:iCs/>
        </w:rPr>
        <w:t>[insérer No]</w:t>
      </w:r>
    </w:p>
    <w:p w14:paraId="6F39CDA1" w14:textId="77777777" w:rsidR="00037168" w:rsidRPr="003C6428" w:rsidRDefault="00037168" w:rsidP="00465E69">
      <w:pPr>
        <w:spacing w:before="120" w:after="120"/>
        <w:ind w:left="0" w:firstLine="0"/>
        <w:rPr>
          <w:szCs w:val="24"/>
        </w:rPr>
      </w:pPr>
      <w:r w:rsidRPr="003C6428">
        <w:rPr>
          <w:szCs w:val="24"/>
        </w:rPr>
        <w:t>Nous avons été informés que</w:t>
      </w:r>
      <w:r w:rsidR="00C01F2C" w:rsidRPr="003C6428">
        <w:rPr>
          <w:szCs w:val="24"/>
        </w:rPr>
        <w:t xml:space="preserve">_____________________ </w:t>
      </w:r>
      <w:r w:rsidRPr="003C6428">
        <w:rPr>
          <w:i/>
          <w:szCs w:val="24"/>
        </w:rPr>
        <w:t>[nom de l’Entrepreneur]</w:t>
      </w:r>
      <w:r w:rsidRPr="003C6428">
        <w:rPr>
          <w:szCs w:val="24"/>
        </w:rPr>
        <w:t xml:space="preserve"> (ci-après dénommé le Donneur d’ordre) a conclu avec vous le Marché no. </w:t>
      </w:r>
      <w:r w:rsidR="00C01F2C" w:rsidRPr="003C6428">
        <w:rPr>
          <w:szCs w:val="24"/>
        </w:rPr>
        <w:t xml:space="preserve">_____________________ </w:t>
      </w:r>
      <w:r w:rsidR="00FA067C" w:rsidRPr="003C6428">
        <w:rPr>
          <w:i/>
          <w:iCs/>
        </w:rPr>
        <w:t>[insérer No]</w:t>
      </w:r>
      <w:r w:rsidRPr="003C6428">
        <w:rPr>
          <w:szCs w:val="24"/>
        </w:rPr>
        <w:t xml:space="preserve">en date du </w:t>
      </w:r>
      <w:r w:rsidR="007D49B0" w:rsidRPr="003C6428">
        <w:rPr>
          <w:szCs w:val="24"/>
        </w:rPr>
        <w:t xml:space="preserve">_____________________ </w:t>
      </w:r>
      <w:r w:rsidR="00FA067C" w:rsidRPr="003C6428">
        <w:rPr>
          <w:i/>
          <w:iCs/>
        </w:rPr>
        <w:t>[insérer la date]</w:t>
      </w:r>
      <w:r w:rsidRPr="003C6428">
        <w:rPr>
          <w:szCs w:val="24"/>
        </w:rPr>
        <w:t xml:space="preserve"> pour l’exécution de</w:t>
      </w:r>
      <w:r w:rsidR="007D49B0" w:rsidRPr="003C6428">
        <w:rPr>
          <w:szCs w:val="24"/>
        </w:rPr>
        <w:t xml:space="preserve">_____________________ </w:t>
      </w:r>
      <w:r w:rsidRPr="003C6428">
        <w:rPr>
          <w:i/>
          <w:szCs w:val="24"/>
        </w:rPr>
        <w:t xml:space="preserve">[description des </w:t>
      </w:r>
      <w:r w:rsidR="00B57888" w:rsidRPr="003C6428">
        <w:rPr>
          <w:i/>
          <w:szCs w:val="24"/>
        </w:rPr>
        <w:t>ouvrages</w:t>
      </w:r>
      <w:r w:rsidRPr="003C6428">
        <w:rPr>
          <w:i/>
          <w:szCs w:val="24"/>
        </w:rPr>
        <w:t>]</w:t>
      </w:r>
      <w:r w:rsidRPr="003C6428">
        <w:rPr>
          <w:szCs w:val="24"/>
        </w:rPr>
        <w:t xml:space="preserve"> (ci-après dénommé « le Marché »).</w:t>
      </w:r>
    </w:p>
    <w:p w14:paraId="6F39CDA2" w14:textId="77777777" w:rsidR="00037168" w:rsidRPr="003C6428" w:rsidRDefault="00037168" w:rsidP="00465E69">
      <w:pPr>
        <w:spacing w:before="120" w:after="120"/>
        <w:ind w:left="0" w:firstLine="0"/>
        <w:rPr>
          <w:szCs w:val="24"/>
        </w:rPr>
      </w:pPr>
      <w:r w:rsidRPr="003C6428">
        <w:rPr>
          <w:szCs w:val="24"/>
        </w:rPr>
        <w:t xml:space="preserve">De plus, nous comprenons qu’une </w:t>
      </w:r>
      <w:r w:rsidR="00EA4538" w:rsidRPr="003C6428">
        <w:rPr>
          <w:szCs w:val="24"/>
        </w:rPr>
        <w:t>G</w:t>
      </w:r>
      <w:r w:rsidRPr="003C6428">
        <w:rPr>
          <w:szCs w:val="24"/>
        </w:rPr>
        <w:t xml:space="preserve">arantie </w:t>
      </w:r>
      <w:r w:rsidR="00EB24CC" w:rsidRPr="003C6428">
        <w:rPr>
          <w:szCs w:val="24"/>
        </w:rPr>
        <w:t>de Bonne Exécution</w:t>
      </w:r>
      <w:r w:rsidRPr="003C6428">
        <w:rPr>
          <w:szCs w:val="24"/>
        </w:rPr>
        <w:t xml:space="preserve"> est exigée en vertu des conditions du Marché.</w:t>
      </w:r>
    </w:p>
    <w:p w14:paraId="6F39CDA3" w14:textId="77777777" w:rsidR="00037168" w:rsidRPr="003C6428" w:rsidRDefault="00037168" w:rsidP="00465E69">
      <w:pPr>
        <w:spacing w:before="120" w:after="120"/>
        <w:ind w:left="0" w:firstLine="0"/>
        <w:rPr>
          <w:szCs w:val="24"/>
        </w:rPr>
      </w:pPr>
      <w:r w:rsidRPr="003C6428">
        <w:rPr>
          <w:szCs w:val="24"/>
        </w:rPr>
        <w:t>A la demande du Donneur d’ordre, nous</w:t>
      </w:r>
      <w:r w:rsidR="007D49B0" w:rsidRPr="003C6428">
        <w:rPr>
          <w:szCs w:val="24"/>
        </w:rPr>
        <w:t xml:space="preserve">_____________________ </w:t>
      </w:r>
      <w:r w:rsidRPr="003C6428">
        <w:rPr>
          <w:i/>
          <w:szCs w:val="24"/>
        </w:rPr>
        <w:t>[nom de la banque garante]</w:t>
      </w:r>
      <w:r w:rsidRPr="003C6428">
        <w:rPr>
          <w:szCs w:val="24"/>
        </w:rPr>
        <w:t xml:space="preserve"> prenons, en tant que Garant, l’engagement irrévocable de payer au Bénéficiaire toute sommedans la limite du Montant de la Garantie qui s’élève à</w:t>
      </w:r>
      <w:r w:rsidR="007D49B0" w:rsidRPr="003C6428">
        <w:rPr>
          <w:szCs w:val="24"/>
        </w:rPr>
        <w:t xml:space="preserve">_____________________ </w:t>
      </w:r>
      <w:r w:rsidRPr="003C6428">
        <w:rPr>
          <w:i/>
          <w:szCs w:val="24"/>
        </w:rPr>
        <w:t>[insérer la somme en chiffres]</w:t>
      </w:r>
      <w:r w:rsidR="007D49B0" w:rsidRPr="003C6428">
        <w:rPr>
          <w:szCs w:val="24"/>
        </w:rPr>
        <w:t xml:space="preserve">_____________________ </w:t>
      </w:r>
      <w:r w:rsidRPr="003C6428">
        <w:rPr>
          <w:i/>
          <w:szCs w:val="24"/>
        </w:rPr>
        <w:t>[insérer la somme en lettres]</w:t>
      </w:r>
      <w:r w:rsidRPr="003C6428">
        <w:rPr>
          <w:szCs w:val="24"/>
          <w:vertAlign w:val="superscript"/>
        </w:rPr>
        <w:footnoteReference w:id="29"/>
      </w:r>
      <w:r w:rsidRPr="003C6428">
        <w:rPr>
          <w:szCs w:val="24"/>
        </w:rPr>
        <w:t xml:space="preserve">.Votre demande en paiement doit comprendre, que ce soit dans la demande elle-même ou dans un document séparé signéaccompagnant ou identifiant la demande, la déclaration que le Donneur d’ordre n’a pas rempli ses obligations au titre du Marché, sans que vous ayez à prouver ou à donner les raisons ou le motif de votre demande ou du montant qui y figure. </w:t>
      </w:r>
    </w:p>
    <w:p w14:paraId="6F39CDA4" w14:textId="77777777" w:rsidR="00037168" w:rsidRPr="003C6428" w:rsidRDefault="00037168" w:rsidP="00465E69">
      <w:pPr>
        <w:spacing w:before="120" w:after="120"/>
        <w:ind w:left="0" w:firstLine="0"/>
        <w:rPr>
          <w:szCs w:val="24"/>
        </w:rPr>
      </w:pPr>
      <w:r w:rsidRPr="003C6428">
        <w:rPr>
          <w:szCs w:val="24"/>
        </w:rPr>
        <w:t>La présente garantie expire au plus tard le</w:t>
      </w:r>
      <w:r w:rsidR="007D49B0" w:rsidRPr="003C6428">
        <w:rPr>
          <w:szCs w:val="24"/>
        </w:rPr>
        <w:t xml:space="preserve">_____________________ </w:t>
      </w:r>
      <w:r w:rsidR="00FA067C" w:rsidRPr="003C6428">
        <w:rPr>
          <w:bCs/>
          <w:i/>
          <w:iCs/>
        </w:rPr>
        <w:t>[insérer la date]</w:t>
      </w:r>
      <w:r w:rsidRPr="003C6428">
        <w:rPr>
          <w:szCs w:val="24"/>
        </w:rPr>
        <w:t xml:space="preserve"> jour de </w:t>
      </w:r>
      <w:r w:rsidR="007D49B0" w:rsidRPr="003C6428">
        <w:rPr>
          <w:szCs w:val="24"/>
        </w:rPr>
        <w:t xml:space="preserve">___ </w:t>
      </w:r>
      <w:r w:rsidR="00FA067C" w:rsidRPr="003C6428">
        <w:rPr>
          <w:bCs/>
          <w:i/>
          <w:iCs/>
        </w:rPr>
        <w:t>[insérer le mois]</w:t>
      </w:r>
      <w:r w:rsidR="007D49B0" w:rsidRPr="003C6428">
        <w:rPr>
          <w:szCs w:val="24"/>
        </w:rPr>
        <w:t>___</w:t>
      </w:r>
      <w:r w:rsidR="00FA067C" w:rsidRPr="003C6428">
        <w:rPr>
          <w:bCs/>
          <w:i/>
          <w:iCs/>
        </w:rPr>
        <w:t>[insérer l’année]</w:t>
      </w:r>
      <w:r w:rsidRPr="003C6428">
        <w:rPr>
          <w:szCs w:val="24"/>
        </w:rPr>
        <w:t xml:space="preserve">, </w:t>
      </w:r>
      <w:r w:rsidRPr="003C6428">
        <w:rPr>
          <w:szCs w:val="24"/>
          <w:vertAlign w:val="superscript"/>
        </w:rPr>
        <w:footnoteReference w:id="30"/>
      </w:r>
      <w:r w:rsidRPr="003C6428">
        <w:rPr>
          <w:szCs w:val="24"/>
        </w:rPr>
        <w:t xml:space="preserve"> et toute demande de paiement doit être reçue à cette date au plus tard, à l’adresse figurant ci-dessus.</w:t>
      </w:r>
    </w:p>
    <w:p w14:paraId="6F39CDA5" w14:textId="77777777" w:rsidR="00037168" w:rsidRPr="003C6428" w:rsidRDefault="00037168" w:rsidP="00465E69">
      <w:pPr>
        <w:spacing w:before="120" w:after="120"/>
        <w:ind w:left="0" w:firstLine="0"/>
        <w:rPr>
          <w:szCs w:val="24"/>
        </w:rPr>
      </w:pPr>
      <w:r w:rsidRPr="003C6428">
        <w:rPr>
          <w:szCs w:val="24"/>
        </w:rPr>
        <w:lastRenderedPageBreak/>
        <w:t>La présente garantie est régie par les Règles uniformes de la CCI relatives aux garanties sur demande, Publication CCI no</w:t>
      </w:r>
      <w:r w:rsidR="005B69F3" w:rsidRPr="003C6428">
        <w:rPr>
          <w:szCs w:val="24"/>
        </w:rPr>
        <w:t> :</w:t>
      </w:r>
      <w:r w:rsidRPr="003C6428">
        <w:rPr>
          <w:szCs w:val="24"/>
        </w:rPr>
        <w:t xml:space="preserve"> 758, à l’exception de leur Article 15 (a) dont l’application est expressément écartée.</w:t>
      </w:r>
    </w:p>
    <w:p w14:paraId="6F39CDA6" w14:textId="77777777" w:rsidR="00037168" w:rsidRPr="003C6428" w:rsidRDefault="00037168" w:rsidP="00465E69">
      <w:pPr>
        <w:tabs>
          <w:tab w:val="left" w:leader="underscore" w:pos="3828"/>
        </w:tabs>
        <w:spacing w:before="120" w:after="120"/>
        <w:ind w:left="0" w:firstLine="0"/>
        <w:rPr>
          <w:szCs w:val="24"/>
        </w:rPr>
      </w:pPr>
    </w:p>
    <w:p w14:paraId="6F39CDA7" w14:textId="77777777" w:rsidR="00037168" w:rsidRPr="003C6428" w:rsidRDefault="00C01F2C" w:rsidP="00465E69">
      <w:pPr>
        <w:tabs>
          <w:tab w:val="left" w:leader="underscore" w:pos="3828"/>
        </w:tabs>
        <w:spacing w:before="360" w:after="120"/>
        <w:ind w:left="0" w:firstLine="0"/>
        <w:rPr>
          <w:szCs w:val="24"/>
        </w:rPr>
      </w:pPr>
      <w:r w:rsidRPr="003C6428">
        <w:rPr>
          <w:szCs w:val="24"/>
        </w:rPr>
        <w:tab/>
      </w:r>
    </w:p>
    <w:p w14:paraId="6F39CDA8" w14:textId="77777777" w:rsidR="00037168" w:rsidRPr="003C6428" w:rsidRDefault="00037168" w:rsidP="00465E69">
      <w:pPr>
        <w:spacing w:before="120" w:after="120"/>
        <w:ind w:left="0" w:firstLine="0"/>
        <w:rPr>
          <w:i/>
          <w:iCs/>
          <w:szCs w:val="24"/>
        </w:rPr>
      </w:pPr>
      <w:r w:rsidRPr="003C6428">
        <w:rPr>
          <w:i/>
          <w:iCs/>
          <w:szCs w:val="24"/>
        </w:rPr>
        <w:t>[</w:t>
      </w:r>
      <w:r w:rsidR="00C01F2C" w:rsidRPr="003C6428">
        <w:rPr>
          <w:i/>
          <w:iCs/>
          <w:szCs w:val="24"/>
        </w:rPr>
        <w:t>S</w:t>
      </w:r>
      <w:r w:rsidRPr="003C6428">
        <w:rPr>
          <w:i/>
          <w:iCs/>
          <w:szCs w:val="24"/>
        </w:rPr>
        <w:t>ignature]</w:t>
      </w:r>
    </w:p>
    <w:p w14:paraId="6F39CDA9" w14:textId="77777777" w:rsidR="00037168" w:rsidRPr="003C6428" w:rsidRDefault="00037168" w:rsidP="00465E69">
      <w:pPr>
        <w:spacing w:before="120" w:after="120"/>
        <w:ind w:left="0" w:firstLine="0"/>
        <w:rPr>
          <w:szCs w:val="24"/>
        </w:rPr>
      </w:pPr>
    </w:p>
    <w:p w14:paraId="6F39CDAA" w14:textId="77777777" w:rsidR="00037168" w:rsidRPr="003C6428" w:rsidRDefault="00037168" w:rsidP="00465E69">
      <w:pPr>
        <w:spacing w:before="120" w:after="120"/>
        <w:ind w:left="0" w:firstLine="0"/>
        <w:rPr>
          <w:b/>
          <w:i/>
          <w:iCs/>
          <w:szCs w:val="24"/>
        </w:rPr>
      </w:pPr>
      <w:r w:rsidRPr="003C6428">
        <w:rPr>
          <w:b/>
          <w:i/>
          <w:iCs/>
          <w:szCs w:val="24"/>
        </w:rPr>
        <w:t>Note</w:t>
      </w:r>
      <w:r w:rsidR="005B69F3" w:rsidRPr="003C6428">
        <w:rPr>
          <w:b/>
          <w:i/>
          <w:iCs/>
          <w:szCs w:val="24"/>
        </w:rPr>
        <w:t> :</w:t>
      </w:r>
      <w:r w:rsidRPr="003C6428">
        <w:rPr>
          <w:b/>
          <w:i/>
          <w:iCs/>
          <w:szCs w:val="24"/>
        </w:rPr>
        <w:t xml:space="preserve"> Le texte en italiques doit être retiré du document final</w:t>
      </w:r>
      <w:r w:rsidR="005B69F3" w:rsidRPr="003C6428">
        <w:rPr>
          <w:b/>
          <w:i/>
          <w:iCs/>
          <w:szCs w:val="24"/>
        </w:rPr>
        <w:t> ;</w:t>
      </w:r>
      <w:r w:rsidRPr="003C6428">
        <w:rPr>
          <w:b/>
          <w:i/>
          <w:iCs/>
          <w:szCs w:val="24"/>
        </w:rPr>
        <w:t xml:space="preserve"> il est fourni à titre indicatif en vue </w:t>
      </w:r>
      <w:r w:rsidRPr="003C6428">
        <w:rPr>
          <w:i/>
          <w:iCs/>
          <w:szCs w:val="24"/>
        </w:rPr>
        <w:t>de</w:t>
      </w:r>
      <w:r w:rsidRPr="003C6428">
        <w:rPr>
          <w:b/>
          <w:i/>
          <w:iCs/>
          <w:szCs w:val="24"/>
        </w:rPr>
        <w:t xml:space="preserve"> faciliter la préparation du document.</w:t>
      </w:r>
    </w:p>
    <w:p w14:paraId="6F39CDAB" w14:textId="77777777" w:rsidR="007D49B0" w:rsidRPr="003C6428" w:rsidRDefault="007D49B0" w:rsidP="00465E69">
      <w:pPr>
        <w:pStyle w:val="Sec10head1"/>
        <w:ind w:left="0" w:firstLine="0"/>
        <w:sectPr w:rsidR="007D49B0" w:rsidRPr="003C6428" w:rsidSect="00F43C27">
          <w:footnotePr>
            <w:numRestart w:val="eachSect"/>
          </w:footnotePr>
          <w:pgSz w:w="12240" w:h="15840" w:code="1"/>
          <w:pgMar w:top="1440" w:right="1440" w:bottom="1440" w:left="1440" w:header="720" w:footer="720" w:gutter="0"/>
          <w:cols w:space="720"/>
          <w:titlePg/>
          <w:docGrid w:linePitch="326"/>
        </w:sectPr>
      </w:pPr>
      <w:bookmarkStart w:id="3696" w:name="_Toc327354354"/>
      <w:bookmarkStart w:id="3697" w:name="_Toc479272845"/>
    </w:p>
    <w:p w14:paraId="6F39CDAC" w14:textId="77777777" w:rsidR="000A450A" w:rsidRPr="003C6428" w:rsidRDefault="000B346B" w:rsidP="00465E69">
      <w:pPr>
        <w:pStyle w:val="Sec10head1"/>
        <w:ind w:left="0" w:firstLine="0"/>
      </w:pPr>
      <w:bookmarkStart w:id="3698" w:name="_Toc82167980"/>
      <w:bookmarkStart w:id="3699" w:name="_Toc138939091"/>
      <w:r w:rsidRPr="003C6428">
        <w:lastRenderedPageBreak/>
        <w:t xml:space="preserve">Garantie </w:t>
      </w:r>
      <w:r w:rsidR="00787144" w:rsidRPr="003C6428">
        <w:t>de Bonne Exécution</w:t>
      </w:r>
      <w:r w:rsidR="001D606F" w:rsidRPr="003C6428">
        <w:br/>
      </w:r>
      <w:r w:rsidR="005556B4" w:rsidRPr="003C6428">
        <w:t xml:space="preserve">Option 2 : </w:t>
      </w:r>
      <w:r w:rsidR="008305CF" w:rsidRPr="003C6428">
        <w:br/>
      </w:r>
      <w:r w:rsidR="000A450A" w:rsidRPr="003C6428">
        <w:t xml:space="preserve">Modèle de caution personnelle et solidaire </w:t>
      </w:r>
      <w:bookmarkEnd w:id="3696"/>
      <w:bookmarkEnd w:id="3697"/>
      <w:bookmarkEnd w:id="3698"/>
      <w:r w:rsidR="00EB24CC" w:rsidRPr="003C6428">
        <w:t>de Bonne Exécution</w:t>
      </w:r>
      <w:bookmarkEnd w:id="3699"/>
    </w:p>
    <w:p w14:paraId="6F39CDAD" w14:textId="77777777" w:rsidR="007D49B0" w:rsidRPr="003C6428" w:rsidRDefault="007D49B0" w:rsidP="00465E69">
      <w:pPr>
        <w:tabs>
          <w:tab w:val="left" w:leader="underscore" w:pos="8931"/>
        </w:tabs>
        <w:spacing w:before="120" w:after="120"/>
        <w:ind w:left="0" w:firstLine="0"/>
        <w:rPr>
          <w:szCs w:val="24"/>
        </w:rPr>
      </w:pPr>
      <w:r w:rsidRPr="003C6428">
        <w:rPr>
          <w:szCs w:val="24"/>
        </w:rPr>
        <w:t xml:space="preserve">Date : </w:t>
      </w:r>
      <w:r w:rsidRPr="003C6428">
        <w:rPr>
          <w:szCs w:val="24"/>
        </w:rPr>
        <w:tab/>
      </w:r>
    </w:p>
    <w:p w14:paraId="6F39CDAE" w14:textId="77777777" w:rsidR="007D49B0" w:rsidRPr="003C6428" w:rsidRDefault="007D49B0" w:rsidP="00465E69">
      <w:pPr>
        <w:tabs>
          <w:tab w:val="left" w:leader="underscore" w:pos="8931"/>
        </w:tabs>
        <w:spacing w:before="120" w:after="120"/>
        <w:ind w:left="0" w:firstLine="0"/>
        <w:rPr>
          <w:szCs w:val="24"/>
        </w:rPr>
      </w:pPr>
      <w:r w:rsidRPr="003C6428">
        <w:rPr>
          <w:szCs w:val="24"/>
        </w:rPr>
        <w:t xml:space="preserve">Appel d’offres no : </w:t>
      </w:r>
      <w:r w:rsidRPr="003C6428">
        <w:rPr>
          <w:szCs w:val="24"/>
        </w:rPr>
        <w:tab/>
      </w:r>
    </w:p>
    <w:p w14:paraId="6F39CDAF" w14:textId="77777777" w:rsidR="000A450A" w:rsidRPr="003C6428" w:rsidRDefault="000A450A" w:rsidP="00465E69">
      <w:pPr>
        <w:tabs>
          <w:tab w:val="left" w:leader="underscore" w:pos="5387"/>
        </w:tabs>
        <w:spacing w:before="360" w:after="240"/>
        <w:ind w:left="0" w:firstLine="0"/>
        <w:rPr>
          <w:szCs w:val="24"/>
        </w:rPr>
      </w:pPr>
      <w:r w:rsidRPr="003C6428">
        <w:rPr>
          <w:b/>
          <w:szCs w:val="24"/>
        </w:rPr>
        <w:t>Bénéficiaire</w:t>
      </w:r>
      <w:r w:rsidR="005B69F3" w:rsidRPr="003C6428">
        <w:rPr>
          <w:b/>
          <w:szCs w:val="24"/>
        </w:rPr>
        <w:t> :</w:t>
      </w:r>
      <w:r w:rsidR="007D49B0" w:rsidRPr="003C6428">
        <w:rPr>
          <w:szCs w:val="24"/>
        </w:rPr>
        <w:tab/>
      </w:r>
      <w:r w:rsidRPr="003C6428">
        <w:rPr>
          <w:i/>
          <w:iCs/>
          <w:szCs w:val="24"/>
        </w:rPr>
        <w:t xml:space="preserve">[nom et adresse du Maître </w:t>
      </w:r>
      <w:r w:rsidR="0094474A" w:rsidRPr="003C6428">
        <w:rPr>
          <w:i/>
          <w:iCs/>
          <w:szCs w:val="24"/>
        </w:rPr>
        <w:t>d</w:t>
      </w:r>
      <w:r w:rsidRPr="003C6428">
        <w:rPr>
          <w:i/>
          <w:iCs/>
          <w:szCs w:val="24"/>
        </w:rPr>
        <w:t>’Ouvrage]</w:t>
      </w:r>
    </w:p>
    <w:p w14:paraId="6F39CDB0" w14:textId="77777777" w:rsidR="000A450A" w:rsidRPr="003C6428" w:rsidRDefault="000A450A" w:rsidP="00465E69">
      <w:pPr>
        <w:tabs>
          <w:tab w:val="left" w:leader="underscore" w:pos="5387"/>
        </w:tabs>
        <w:spacing w:before="120" w:after="240"/>
        <w:ind w:left="0" w:firstLine="0"/>
        <w:rPr>
          <w:szCs w:val="24"/>
        </w:rPr>
      </w:pPr>
      <w:r w:rsidRPr="003C6428">
        <w:rPr>
          <w:b/>
          <w:szCs w:val="24"/>
        </w:rPr>
        <w:t>Date</w:t>
      </w:r>
      <w:r w:rsidR="005B69F3" w:rsidRPr="003C6428">
        <w:rPr>
          <w:b/>
          <w:szCs w:val="24"/>
        </w:rPr>
        <w:t> :</w:t>
      </w:r>
      <w:r w:rsidR="007D49B0" w:rsidRPr="003C6428">
        <w:rPr>
          <w:szCs w:val="24"/>
        </w:rPr>
        <w:tab/>
      </w:r>
    </w:p>
    <w:p w14:paraId="6F39CDB1" w14:textId="77777777" w:rsidR="000A450A" w:rsidRPr="003C6428" w:rsidRDefault="000A450A" w:rsidP="00465E69">
      <w:pPr>
        <w:tabs>
          <w:tab w:val="left" w:leader="underscore" w:pos="5387"/>
        </w:tabs>
        <w:spacing w:before="120" w:after="360"/>
        <w:ind w:left="0" w:firstLine="0"/>
        <w:rPr>
          <w:szCs w:val="24"/>
        </w:rPr>
      </w:pPr>
      <w:r w:rsidRPr="003C6428">
        <w:rPr>
          <w:b/>
          <w:szCs w:val="24"/>
        </w:rPr>
        <w:t>Caution no.</w:t>
      </w:r>
      <w:r w:rsidR="005B69F3" w:rsidRPr="003C6428">
        <w:rPr>
          <w:b/>
          <w:szCs w:val="24"/>
        </w:rPr>
        <w:t> :</w:t>
      </w:r>
      <w:r w:rsidR="007D49B0" w:rsidRPr="003C6428">
        <w:rPr>
          <w:szCs w:val="24"/>
        </w:rPr>
        <w:tab/>
      </w:r>
    </w:p>
    <w:p w14:paraId="6F39CDB2" w14:textId="77777777" w:rsidR="000A450A" w:rsidRPr="003C6428" w:rsidRDefault="000A450A" w:rsidP="00465E69">
      <w:pPr>
        <w:spacing w:before="120" w:after="120"/>
        <w:ind w:left="0" w:firstLine="0"/>
        <w:rPr>
          <w:szCs w:val="24"/>
        </w:rPr>
      </w:pPr>
      <w:r w:rsidRPr="003C6428">
        <w:rPr>
          <w:szCs w:val="24"/>
        </w:rPr>
        <w:t xml:space="preserve">Nous soussignés _____________________________ </w:t>
      </w:r>
      <w:r w:rsidRPr="003C6428">
        <w:rPr>
          <w:i/>
          <w:iCs/>
          <w:szCs w:val="24"/>
        </w:rPr>
        <w:t>[nom et adresse de l’organisme de caution]</w:t>
      </w:r>
    </w:p>
    <w:p w14:paraId="6F39CDB3" w14:textId="77777777" w:rsidR="000A450A" w:rsidRPr="003C6428" w:rsidRDefault="000A450A" w:rsidP="00465E69">
      <w:pPr>
        <w:spacing w:before="120" w:after="120"/>
        <w:ind w:left="0" w:firstLine="0"/>
        <w:rPr>
          <w:szCs w:val="24"/>
        </w:rPr>
      </w:pPr>
      <w:r w:rsidRPr="003C6428">
        <w:rPr>
          <w:szCs w:val="24"/>
        </w:rPr>
        <w:t xml:space="preserve">Déclarons nous porter caution personnelle et solidaire de____________________ </w:t>
      </w:r>
      <w:r w:rsidRPr="003C6428">
        <w:rPr>
          <w:i/>
          <w:iCs/>
          <w:szCs w:val="24"/>
        </w:rPr>
        <w:t>[indiquer le nom et l’adresse complète de l’Entrepreneur titulaire du marché]</w:t>
      </w:r>
      <w:r w:rsidRPr="003C6428">
        <w:rPr>
          <w:szCs w:val="24"/>
        </w:rPr>
        <w:t xml:space="preserve"> (ci-après dénommé « le Titulaire ») pour le montant de la caution </w:t>
      </w:r>
      <w:r w:rsidR="00EB24CC" w:rsidRPr="003C6428">
        <w:rPr>
          <w:szCs w:val="24"/>
        </w:rPr>
        <w:t>de Bonne Exécution</w:t>
      </w:r>
      <w:r w:rsidRPr="003C6428">
        <w:rPr>
          <w:szCs w:val="24"/>
        </w:rPr>
        <w:t xml:space="preserve"> à laquelle le Titulaire est assujetti en qualité de titulaire du Marché no. ________________en date du ______________ conclu avec __________________ </w:t>
      </w:r>
      <w:r w:rsidRPr="003C6428">
        <w:rPr>
          <w:i/>
          <w:iCs/>
          <w:szCs w:val="24"/>
        </w:rPr>
        <w:t xml:space="preserve">[nom et adresse du Maître </w:t>
      </w:r>
      <w:r w:rsidR="0094474A" w:rsidRPr="003C6428">
        <w:rPr>
          <w:i/>
          <w:iCs/>
          <w:szCs w:val="24"/>
        </w:rPr>
        <w:t>d</w:t>
      </w:r>
      <w:r w:rsidRPr="003C6428">
        <w:rPr>
          <w:i/>
          <w:iCs/>
          <w:szCs w:val="24"/>
        </w:rPr>
        <w:t>’Ouvrage]</w:t>
      </w:r>
      <w:r w:rsidRPr="003C6428">
        <w:rPr>
          <w:szCs w:val="24"/>
        </w:rPr>
        <w:t>, ci-après dénommé « le Bénéficiaire », pour l’exécution de _____________________</w:t>
      </w:r>
      <w:r w:rsidRPr="003C6428">
        <w:rPr>
          <w:i/>
          <w:iCs/>
          <w:szCs w:val="24"/>
        </w:rPr>
        <w:t>[</w:t>
      </w:r>
      <w:r w:rsidR="00D86EDA" w:rsidRPr="003C6428">
        <w:rPr>
          <w:i/>
          <w:iCs/>
          <w:szCs w:val="24"/>
        </w:rPr>
        <w:t>description des travaux</w:t>
      </w:r>
      <w:r w:rsidRPr="003C6428">
        <w:rPr>
          <w:i/>
          <w:iCs/>
          <w:szCs w:val="24"/>
        </w:rPr>
        <w:t>]</w:t>
      </w:r>
      <w:r w:rsidRPr="003C6428">
        <w:rPr>
          <w:szCs w:val="24"/>
        </w:rPr>
        <w:t xml:space="preserve"> (ci-après dénommé « le Marché ») conclu en date du ___________</w:t>
      </w:r>
      <w:r w:rsidRPr="003C6428">
        <w:rPr>
          <w:i/>
          <w:szCs w:val="24"/>
        </w:rPr>
        <w:t>[insérer la date du Marché]</w:t>
      </w:r>
      <w:r w:rsidRPr="003C6428">
        <w:rPr>
          <w:szCs w:val="24"/>
        </w:rPr>
        <w:t>.</w:t>
      </w:r>
    </w:p>
    <w:p w14:paraId="6F39CDB4" w14:textId="77777777" w:rsidR="00EA4538" w:rsidRPr="003C6428" w:rsidRDefault="00EA4538" w:rsidP="00465E69">
      <w:pPr>
        <w:spacing w:before="240" w:after="240"/>
        <w:ind w:left="0" w:firstLine="0"/>
        <w:rPr>
          <w:iCs/>
        </w:rPr>
      </w:pPr>
      <w:bookmarkStart w:id="3700" w:name="_Toc478922099"/>
      <w:bookmarkStart w:id="3701" w:name="_Toc479272846"/>
      <w:bookmarkStart w:id="3702" w:name="_Toc156372185"/>
      <w:bookmarkStart w:id="3703" w:name="_Toc327354355"/>
      <w:r w:rsidRPr="003C6428">
        <w:rPr>
          <w:iCs/>
        </w:rPr>
        <w:t>Par conséquent, la condition de cette obligation est telle que, si l’Entrepreneur exécute rapidement et fidèlement le dit Marché (y compris toutes modifications à cet égard), alors cette obligation sera nulle et non avenue; dans le cas contraire, il restera en pleine force et en vigueur. Chaque fois que l’Entrepreneur doit être, et déclaré par le Maître d’Ouvrage, en défaut en vertu du Marché, le Maître d’Ouvrage ayant exécuté ses obligations dans ce cadre, la caution peut rapidement remédier au défaut, ou doit rapidement:</w:t>
      </w:r>
    </w:p>
    <w:p w14:paraId="6F39CDB5" w14:textId="77777777" w:rsidR="00EA4538" w:rsidRPr="003C6428" w:rsidRDefault="00EA4538" w:rsidP="00465E69">
      <w:pPr>
        <w:spacing w:before="120" w:after="120"/>
        <w:ind w:left="0" w:firstLine="0"/>
        <w:rPr>
          <w:iCs/>
        </w:rPr>
      </w:pPr>
      <w:r w:rsidRPr="003C6428">
        <w:rPr>
          <w:iCs/>
        </w:rPr>
        <w:t xml:space="preserve">(1) terminer le </w:t>
      </w:r>
      <w:r w:rsidR="00C7438A" w:rsidRPr="003C6428">
        <w:rPr>
          <w:iCs/>
        </w:rPr>
        <w:t>M</w:t>
      </w:r>
      <w:r w:rsidRPr="003C6428">
        <w:rPr>
          <w:iCs/>
        </w:rPr>
        <w:t>arché conformément à ses modalités; ou</w:t>
      </w:r>
    </w:p>
    <w:p w14:paraId="6F39CDB6" w14:textId="77777777" w:rsidR="00EA4538" w:rsidRPr="003C6428" w:rsidRDefault="00EA4538" w:rsidP="00465E69">
      <w:pPr>
        <w:spacing w:before="120" w:after="120"/>
        <w:ind w:left="0" w:firstLine="0"/>
        <w:rPr>
          <w:iCs/>
        </w:rPr>
      </w:pPr>
      <w:r w:rsidRPr="003C6428">
        <w:rPr>
          <w:iCs/>
        </w:rPr>
        <w:t xml:space="preserve">(2) obtenir une Soumission ou des Soumissions de Soumissionnaires qualifiés pour remettre une offre au Maître d’Ouvrage pour l’exécution du Marché conformément à ses modalités, et sur décision du Maître d’Ouvrage et de la </w:t>
      </w:r>
      <w:r w:rsidR="00DB49E2" w:rsidRPr="003C6428">
        <w:rPr>
          <w:iCs/>
        </w:rPr>
        <w:t>C</w:t>
      </w:r>
      <w:r w:rsidRPr="003C6428">
        <w:rPr>
          <w:iCs/>
        </w:rPr>
        <w:t xml:space="preserve">aution du Soumissionnaire conforme évalué le moins disant, prendre des dispositions pour un Marché entre ce soumissionnaire et le Maître d’Ouvrage et mettre à disposition au fur et à mesure que les travaux progressent (même s’il devait y avoir un défaut ou une succession de défauts en vertu du marché ou des marchés d’achèvement conclus en vertu de ce paragraphe) suffisamment de fonds pour payer le coût d’achèvement moins le solde du </w:t>
      </w:r>
      <w:r w:rsidR="00C7438A" w:rsidRPr="003C6428">
        <w:rPr>
          <w:iCs/>
        </w:rPr>
        <w:t xml:space="preserve">Montant </w:t>
      </w:r>
      <w:r w:rsidRPr="003C6428">
        <w:rPr>
          <w:iCs/>
        </w:rPr>
        <w:t xml:space="preserve">du </w:t>
      </w:r>
      <w:r w:rsidR="00C7438A" w:rsidRPr="003C6428">
        <w:rPr>
          <w:iCs/>
        </w:rPr>
        <w:t>M</w:t>
      </w:r>
      <w:r w:rsidRPr="003C6428">
        <w:rPr>
          <w:iCs/>
        </w:rPr>
        <w:t xml:space="preserve">arché; mais ne dépassant pas, y compris les autres dépenses et </w:t>
      </w:r>
      <w:r w:rsidR="002759C2" w:rsidRPr="003C6428">
        <w:rPr>
          <w:iCs/>
        </w:rPr>
        <w:t>pénalités</w:t>
      </w:r>
      <w:r w:rsidRPr="003C6428">
        <w:rPr>
          <w:iCs/>
        </w:rPr>
        <w:t xml:space="preserve"> dont la Caution </w:t>
      </w:r>
      <w:r w:rsidR="002759C2" w:rsidRPr="003C6428">
        <w:rPr>
          <w:iCs/>
        </w:rPr>
        <w:t xml:space="preserve">pourrait </w:t>
      </w:r>
      <w:r w:rsidRPr="003C6428">
        <w:rPr>
          <w:iCs/>
        </w:rPr>
        <w:t xml:space="preserve">être responsable en l’espèce, le montant énoncé dans le premier paragraphe </w:t>
      </w:r>
      <w:r w:rsidR="002759C2" w:rsidRPr="003C6428">
        <w:rPr>
          <w:iCs/>
        </w:rPr>
        <w:t>ci-avant</w:t>
      </w:r>
      <w:r w:rsidRPr="003C6428">
        <w:rPr>
          <w:iCs/>
        </w:rPr>
        <w:t xml:space="preserve">.  Le terme « solde du </w:t>
      </w:r>
      <w:r w:rsidR="00C7438A" w:rsidRPr="003C6428">
        <w:rPr>
          <w:iCs/>
        </w:rPr>
        <w:t>Montant</w:t>
      </w:r>
      <w:r w:rsidR="00C039AD" w:rsidRPr="003C6428">
        <w:rPr>
          <w:iCs/>
        </w:rPr>
        <w:t>du</w:t>
      </w:r>
      <w:r w:rsidR="00C7438A" w:rsidRPr="003C6428">
        <w:rPr>
          <w:iCs/>
        </w:rPr>
        <w:t>M</w:t>
      </w:r>
      <w:r w:rsidR="00C039AD" w:rsidRPr="003C6428">
        <w:rPr>
          <w:iCs/>
        </w:rPr>
        <w:t>arché</w:t>
      </w:r>
      <w:r w:rsidRPr="003C6428">
        <w:rPr>
          <w:iCs/>
        </w:rPr>
        <w:t>», tel qu’il est utilisé dans ce paragraphe, signifie le montant total payable par le Maître d’Ouvrag</w:t>
      </w:r>
      <w:r w:rsidR="00D77A2C" w:rsidRPr="003C6428">
        <w:rPr>
          <w:iCs/>
        </w:rPr>
        <w:t>e</w:t>
      </w:r>
      <w:r w:rsidRPr="003C6428">
        <w:rPr>
          <w:iCs/>
        </w:rPr>
        <w:t xml:space="preserve"> à l’Entrepreneur en vertu du </w:t>
      </w:r>
      <w:r w:rsidR="00C7438A" w:rsidRPr="003C6428">
        <w:rPr>
          <w:iCs/>
        </w:rPr>
        <w:t>M</w:t>
      </w:r>
      <w:r w:rsidRPr="003C6428">
        <w:rPr>
          <w:iCs/>
        </w:rPr>
        <w:t>arché, moins le montant dûment versé par le Maître d’Ouvrag</w:t>
      </w:r>
      <w:r w:rsidR="00D77A2C" w:rsidRPr="003C6428">
        <w:rPr>
          <w:iCs/>
        </w:rPr>
        <w:t>e</w:t>
      </w:r>
      <w:r w:rsidRPr="003C6428">
        <w:rPr>
          <w:iCs/>
        </w:rPr>
        <w:t xml:space="preserve"> à l’Entrepreneur; ou</w:t>
      </w:r>
    </w:p>
    <w:p w14:paraId="6F39CDB7" w14:textId="77777777" w:rsidR="00EA4538" w:rsidRPr="003C6428" w:rsidRDefault="00EA4538" w:rsidP="00465E69">
      <w:pPr>
        <w:tabs>
          <w:tab w:val="left" w:pos="1080"/>
        </w:tabs>
        <w:spacing w:before="240" w:after="240"/>
        <w:ind w:left="0" w:firstLine="0"/>
        <w:rPr>
          <w:iCs/>
        </w:rPr>
      </w:pPr>
      <w:r w:rsidRPr="003C6428">
        <w:rPr>
          <w:iCs/>
        </w:rPr>
        <w:lastRenderedPageBreak/>
        <w:t xml:space="preserve">(3) verser au Maître d’Ouvrage le montant requis par le Maître d’Ouvrage pour achever le Marché conformément à ses modalités, jusqu’à un total ne dépassant pas le montant de cette </w:t>
      </w:r>
      <w:r w:rsidR="00C7438A" w:rsidRPr="003C6428">
        <w:rPr>
          <w:iCs/>
        </w:rPr>
        <w:t>caution</w:t>
      </w:r>
      <w:r w:rsidRPr="003C6428">
        <w:rPr>
          <w:iCs/>
        </w:rPr>
        <w:t>.</w:t>
      </w:r>
    </w:p>
    <w:p w14:paraId="6F39CDB8" w14:textId="77777777" w:rsidR="00EA4538" w:rsidRPr="003C6428" w:rsidRDefault="00EA4538" w:rsidP="00465E69">
      <w:pPr>
        <w:spacing w:before="240" w:after="240"/>
        <w:ind w:left="0" w:firstLine="0"/>
        <w:rPr>
          <w:iCs/>
        </w:rPr>
      </w:pPr>
      <w:r w:rsidRPr="003C6428">
        <w:rPr>
          <w:iCs/>
        </w:rPr>
        <w:t>La Caution ne sera pas responsable d’une somme supérieure à la pénalité spécifiée de ce cautionnement.</w:t>
      </w:r>
    </w:p>
    <w:p w14:paraId="6F39CDB9" w14:textId="77777777" w:rsidR="00EA4538" w:rsidRPr="003C6428" w:rsidRDefault="00EA4538" w:rsidP="00465E69">
      <w:pPr>
        <w:spacing w:before="240" w:after="240"/>
        <w:ind w:left="0" w:firstLine="0"/>
        <w:rPr>
          <w:iCs/>
        </w:rPr>
      </w:pPr>
      <w:r w:rsidRPr="003C6428">
        <w:rPr>
          <w:iCs/>
        </w:rPr>
        <w:t xml:space="preserve">Toute poursuite en vertu de cette obligation doit être intentée avant l’expiration d’un an à partir de la date d’émission du </w:t>
      </w:r>
      <w:r w:rsidR="00C7438A" w:rsidRPr="003C6428">
        <w:rPr>
          <w:iCs/>
        </w:rPr>
        <w:t>C</w:t>
      </w:r>
      <w:r w:rsidRPr="003C6428">
        <w:rPr>
          <w:iCs/>
        </w:rPr>
        <w:t xml:space="preserve">ertificat de </w:t>
      </w:r>
      <w:r w:rsidR="00C7438A" w:rsidRPr="003C6428">
        <w:rPr>
          <w:iCs/>
        </w:rPr>
        <w:t>Récept</w:t>
      </w:r>
      <w:r w:rsidRPr="003C6428">
        <w:rPr>
          <w:iCs/>
        </w:rPr>
        <w:t xml:space="preserve">ion des </w:t>
      </w:r>
      <w:r w:rsidR="00C7438A" w:rsidRPr="003C6428">
        <w:rPr>
          <w:iCs/>
        </w:rPr>
        <w:t>Ouvrages</w:t>
      </w:r>
      <w:r w:rsidRPr="003C6428">
        <w:rPr>
          <w:iCs/>
        </w:rPr>
        <w:t>.</w:t>
      </w:r>
    </w:p>
    <w:p w14:paraId="6F39CDBA" w14:textId="77777777" w:rsidR="00EA4538" w:rsidRPr="003C6428" w:rsidRDefault="00EA4538" w:rsidP="00465E69">
      <w:pPr>
        <w:spacing w:before="240" w:after="240"/>
        <w:ind w:left="0" w:firstLine="0"/>
        <w:rPr>
          <w:iCs/>
        </w:rPr>
      </w:pPr>
      <w:r w:rsidRPr="003C6428">
        <w:rPr>
          <w:iCs/>
        </w:rPr>
        <w:t xml:space="preserve">Aucun droit d’action ne s’accumulera sur cette obligation à l’égard ou à l’usage d’une personne ou d’une société autre que le Maître d’Ouvrage nommé en l’espèce ou les héritiers, exécuteurs testamentaires, </w:t>
      </w:r>
      <w:r w:rsidR="00C7438A" w:rsidRPr="003C6428">
        <w:rPr>
          <w:iCs/>
        </w:rPr>
        <w:t>En sa qualité de témoin</w:t>
      </w:r>
      <w:r w:rsidR="00230E31" w:rsidRPr="003C6428">
        <w:rPr>
          <w:iCs/>
        </w:rPr>
        <w:t>du présent cautionnement</w:t>
      </w:r>
      <w:r w:rsidRPr="003C6428">
        <w:rPr>
          <w:iCs/>
        </w:rPr>
        <w:t xml:space="preserve">, l’Entrepreneur a signé et apposé son sceau, et la Caution a </w:t>
      </w:r>
      <w:r w:rsidR="00230E31" w:rsidRPr="003C6428">
        <w:rPr>
          <w:iCs/>
        </w:rPr>
        <w:t>apposé son sceausur</w:t>
      </w:r>
      <w:r w:rsidR="00AA250B" w:rsidRPr="003C6428">
        <w:rPr>
          <w:iCs/>
        </w:rPr>
        <w:t>le</w:t>
      </w:r>
      <w:r w:rsidRPr="003C6428">
        <w:rPr>
          <w:iCs/>
        </w:rPr>
        <w:t>présent document avec le sceau d’entreprise dûment attesté par la signature de son représentant légal, ce jour du ________________20.. .</w:t>
      </w:r>
      <w:r w:rsidRPr="003C6428">
        <w:rPr>
          <w:iCs/>
          <w:u w:val="single"/>
        </w:rPr>
        <w:tab/>
      </w:r>
      <w:r w:rsidRPr="003C6428">
        <w:rPr>
          <w:iCs/>
          <w:u w:val="single"/>
        </w:rPr>
        <w:tab/>
      </w:r>
      <w:r w:rsidRPr="003C6428">
        <w:rPr>
          <w:iCs/>
          <w:u w:val="single"/>
        </w:rPr>
        <w:tab/>
      </w:r>
    </w:p>
    <w:p w14:paraId="6F39CDBB" w14:textId="77777777" w:rsidR="00EA4538" w:rsidRPr="003C6428" w:rsidRDefault="00EA4538" w:rsidP="00465E69">
      <w:pPr>
        <w:tabs>
          <w:tab w:val="left" w:pos="3600"/>
          <w:tab w:val="left" w:pos="9000"/>
        </w:tabs>
        <w:spacing w:before="240" w:after="240"/>
        <w:ind w:left="0" w:firstLine="0"/>
        <w:rPr>
          <w:iCs/>
        </w:rPr>
      </w:pPr>
      <w:r w:rsidRPr="003C6428">
        <w:rPr>
          <w:iCs/>
        </w:rPr>
        <w:t xml:space="preserve">SIGNÉ AU nom de </w:t>
      </w:r>
      <w:r w:rsidRPr="003C6428">
        <w:rPr>
          <w:iCs/>
          <w:u w:val="single"/>
        </w:rPr>
        <w:tab/>
      </w:r>
      <w:r w:rsidRPr="003C6428">
        <w:rPr>
          <w:iCs/>
          <w:u w:val="single"/>
        </w:rPr>
        <w:tab/>
      </w:r>
    </w:p>
    <w:p w14:paraId="6F39CDBC" w14:textId="77777777" w:rsidR="00EA4538" w:rsidRPr="003C6428" w:rsidRDefault="00EA4538" w:rsidP="00465E69">
      <w:pPr>
        <w:tabs>
          <w:tab w:val="left" w:pos="3960"/>
          <w:tab w:val="left" w:pos="9000"/>
        </w:tabs>
        <w:spacing w:before="240" w:after="240"/>
        <w:ind w:left="0" w:firstLine="0"/>
        <w:rPr>
          <w:iCs/>
        </w:rPr>
      </w:pPr>
      <w:r w:rsidRPr="003C6428">
        <w:rPr>
          <w:iCs/>
        </w:rPr>
        <w:t xml:space="preserve">En qualité de </w:t>
      </w:r>
      <w:r w:rsidRPr="003C6428">
        <w:rPr>
          <w:iCs/>
          <w:u w:val="single"/>
        </w:rPr>
        <w:tab/>
      </w:r>
      <w:r w:rsidRPr="003C6428">
        <w:rPr>
          <w:iCs/>
          <w:u w:val="single"/>
        </w:rPr>
        <w:tab/>
      </w:r>
    </w:p>
    <w:p w14:paraId="6F39CDBD" w14:textId="77777777" w:rsidR="00EA4538" w:rsidRPr="003C6428" w:rsidRDefault="00EA4538" w:rsidP="00465E69">
      <w:pPr>
        <w:tabs>
          <w:tab w:val="left" w:pos="9000"/>
        </w:tabs>
        <w:spacing w:before="240" w:after="240"/>
        <w:ind w:left="0" w:firstLine="0"/>
        <w:rPr>
          <w:iCs/>
        </w:rPr>
      </w:pPr>
      <w:r w:rsidRPr="003C6428">
        <w:rPr>
          <w:iCs/>
        </w:rPr>
        <w:t xml:space="preserve">En présence de </w:t>
      </w:r>
      <w:r w:rsidRPr="003C6428">
        <w:rPr>
          <w:iCs/>
          <w:u w:val="single"/>
        </w:rPr>
        <w:tab/>
      </w:r>
    </w:p>
    <w:p w14:paraId="6F39CDBE" w14:textId="77777777" w:rsidR="00EA4538" w:rsidRPr="003C6428" w:rsidRDefault="00EA4538" w:rsidP="00465E69">
      <w:pPr>
        <w:tabs>
          <w:tab w:val="left" w:pos="3600"/>
          <w:tab w:val="left" w:pos="9000"/>
        </w:tabs>
        <w:spacing w:before="240" w:after="240"/>
        <w:ind w:left="0" w:firstLine="0"/>
        <w:rPr>
          <w:iCs/>
        </w:rPr>
      </w:pPr>
      <w:r w:rsidRPr="003C6428">
        <w:rPr>
          <w:iCs/>
        </w:rPr>
        <w:t xml:space="preserve">SIGNÉ AU nom de </w:t>
      </w:r>
      <w:r w:rsidRPr="003C6428">
        <w:rPr>
          <w:iCs/>
          <w:u w:val="single"/>
        </w:rPr>
        <w:tab/>
      </w:r>
      <w:r w:rsidRPr="003C6428">
        <w:rPr>
          <w:iCs/>
          <w:u w:val="single"/>
        </w:rPr>
        <w:tab/>
      </w:r>
    </w:p>
    <w:p w14:paraId="6F39CDBF" w14:textId="77777777" w:rsidR="00EA4538" w:rsidRPr="003C6428" w:rsidRDefault="00EA4538" w:rsidP="00465E69">
      <w:pPr>
        <w:tabs>
          <w:tab w:val="left" w:pos="3960"/>
          <w:tab w:val="left" w:pos="9000"/>
        </w:tabs>
        <w:spacing w:before="240" w:after="240"/>
        <w:ind w:left="0" w:firstLine="0"/>
        <w:rPr>
          <w:iCs/>
        </w:rPr>
      </w:pPr>
      <w:r w:rsidRPr="003C6428">
        <w:rPr>
          <w:iCs/>
        </w:rPr>
        <w:t xml:space="preserve">En qualité de </w:t>
      </w:r>
      <w:r w:rsidRPr="003C6428">
        <w:rPr>
          <w:iCs/>
          <w:u w:val="single"/>
        </w:rPr>
        <w:tab/>
      </w:r>
      <w:r w:rsidRPr="003C6428">
        <w:rPr>
          <w:iCs/>
          <w:u w:val="single"/>
        </w:rPr>
        <w:tab/>
      </w:r>
    </w:p>
    <w:p w14:paraId="6F39CDC0" w14:textId="77777777" w:rsidR="00EA4538" w:rsidRPr="003C6428" w:rsidRDefault="00EA4538" w:rsidP="00465E69">
      <w:pPr>
        <w:spacing w:before="240" w:after="240"/>
        <w:ind w:left="0" w:firstLine="0"/>
        <w:rPr>
          <w:iCs/>
        </w:rPr>
      </w:pPr>
    </w:p>
    <w:p w14:paraId="6F39CDC1" w14:textId="77777777" w:rsidR="00EA4538" w:rsidRPr="003C6428" w:rsidRDefault="00EA4538" w:rsidP="00465E69">
      <w:pPr>
        <w:tabs>
          <w:tab w:val="left" w:pos="9000"/>
        </w:tabs>
        <w:spacing w:before="240" w:after="240"/>
        <w:ind w:left="0" w:firstLine="0"/>
        <w:rPr>
          <w:iCs/>
        </w:rPr>
      </w:pPr>
      <w:r w:rsidRPr="003C6428">
        <w:rPr>
          <w:iCs/>
        </w:rPr>
        <w:t xml:space="preserve">En présence de </w:t>
      </w:r>
      <w:r w:rsidRPr="003C6428">
        <w:rPr>
          <w:iCs/>
          <w:u w:val="single"/>
        </w:rPr>
        <w:tab/>
      </w:r>
    </w:p>
    <w:p w14:paraId="6F39CDC2" w14:textId="77777777" w:rsidR="00EA4538" w:rsidRPr="003C6428" w:rsidRDefault="00EA4538" w:rsidP="00465E69">
      <w:pPr>
        <w:ind w:left="0" w:firstLine="0"/>
      </w:pPr>
    </w:p>
    <w:p w14:paraId="6F39CDC3" w14:textId="77777777" w:rsidR="00EA4538" w:rsidRPr="003C6428" w:rsidRDefault="00EA4538" w:rsidP="00465E69">
      <w:pPr>
        <w:ind w:left="0" w:firstLine="0"/>
        <w:jc w:val="left"/>
        <w:rPr>
          <w:szCs w:val="24"/>
        </w:rPr>
      </w:pPr>
      <w:r w:rsidRPr="003C6428">
        <w:rPr>
          <w:szCs w:val="24"/>
        </w:rPr>
        <w:br w:type="page"/>
      </w:r>
    </w:p>
    <w:p w14:paraId="6F39CDC4" w14:textId="77777777" w:rsidR="007D49B0" w:rsidRPr="003C6428" w:rsidRDefault="007D49B0" w:rsidP="00465E69">
      <w:pPr>
        <w:pStyle w:val="Sec10head1"/>
        <w:ind w:left="0" w:firstLine="0"/>
        <w:sectPr w:rsidR="007D49B0" w:rsidRPr="003C6428" w:rsidSect="00F43C27">
          <w:footnotePr>
            <w:numRestart w:val="eachSect"/>
          </w:footnotePr>
          <w:pgSz w:w="12240" w:h="15840" w:code="1"/>
          <w:pgMar w:top="1440" w:right="1440" w:bottom="1440" w:left="1440" w:header="720" w:footer="720" w:gutter="0"/>
          <w:cols w:space="720"/>
          <w:titlePg/>
          <w:docGrid w:linePitch="326"/>
        </w:sectPr>
      </w:pPr>
    </w:p>
    <w:p w14:paraId="6F39CDC5" w14:textId="77777777" w:rsidR="004C74B4" w:rsidRPr="003C6428" w:rsidRDefault="004C74B4" w:rsidP="00465E69">
      <w:pPr>
        <w:pStyle w:val="Sec10head1"/>
        <w:ind w:left="0" w:firstLine="0"/>
      </w:pPr>
      <w:bookmarkStart w:id="3704" w:name="_Toc138939092"/>
      <w:r w:rsidRPr="003C6428">
        <w:lastRenderedPageBreak/>
        <w:t xml:space="preserve">Modèle de </w:t>
      </w:r>
      <w:r w:rsidR="005556B4" w:rsidRPr="003C6428">
        <w:t>G</w:t>
      </w:r>
      <w:r w:rsidRPr="003C6428">
        <w:t xml:space="preserve">arantie de </w:t>
      </w:r>
      <w:r w:rsidR="005556B4" w:rsidRPr="003C6428">
        <w:t>P</w:t>
      </w:r>
      <w:r w:rsidRPr="003C6428">
        <w:t xml:space="preserve">erformance </w:t>
      </w:r>
      <w:r w:rsidR="005556B4" w:rsidRPr="003C6428">
        <w:t>E</w:t>
      </w:r>
      <w:r w:rsidRPr="003C6428">
        <w:t>nvironnementale</w:t>
      </w:r>
      <w:r w:rsidR="00AD34C3" w:rsidRPr="003C6428">
        <w:t>et</w:t>
      </w:r>
      <w:r w:rsidR="005556B4" w:rsidRPr="003C6428">
        <w:t>S</w:t>
      </w:r>
      <w:r w:rsidRPr="003C6428">
        <w:t>ociale (</w:t>
      </w:r>
      <w:r w:rsidR="005D0027" w:rsidRPr="003C6428">
        <w:t>G</w:t>
      </w:r>
      <w:r w:rsidRPr="003C6428">
        <w:t xml:space="preserve">arantie </w:t>
      </w:r>
      <w:r w:rsidR="005D0027" w:rsidRPr="003C6428">
        <w:t>B</w:t>
      </w:r>
      <w:r w:rsidRPr="003C6428">
        <w:t>ancaire)</w:t>
      </w:r>
      <w:bookmarkEnd w:id="3700"/>
      <w:bookmarkEnd w:id="3701"/>
      <w:bookmarkEnd w:id="3704"/>
    </w:p>
    <w:p w14:paraId="6F39CDC6" w14:textId="77777777" w:rsidR="004C74B4" w:rsidRPr="003C6428" w:rsidRDefault="007D49B0" w:rsidP="00465E69">
      <w:pPr>
        <w:tabs>
          <w:tab w:val="left" w:leader="underscore" w:pos="3969"/>
        </w:tabs>
        <w:spacing w:before="360" w:after="360"/>
        <w:ind w:left="0" w:firstLine="0"/>
        <w:rPr>
          <w:szCs w:val="24"/>
        </w:rPr>
      </w:pPr>
      <w:r w:rsidRPr="003C6428">
        <w:rPr>
          <w:i/>
          <w:iCs/>
          <w:szCs w:val="24"/>
        </w:rPr>
        <w:tab/>
      </w:r>
      <w:r w:rsidR="004C74B4" w:rsidRPr="003C6428">
        <w:rPr>
          <w:i/>
          <w:iCs/>
          <w:szCs w:val="24"/>
        </w:rPr>
        <w:t>[</w:t>
      </w:r>
      <w:r w:rsidRPr="003C6428">
        <w:rPr>
          <w:i/>
          <w:iCs/>
          <w:szCs w:val="24"/>
        </w:rPr>
        <w:t>N</w:t>
      </w:r>
      <w:r w:rsidR="004C74B4" w:rsidRPr="003C6428">
        <w:rPr>
          <w:i/>
          <w:iCs/>
          <w:szCs w:val="24"/>
        </w:rPr>
        <w:t>om de la banque et adresse de la banque d’émission]</w:t>
      </w:r>
    </w:p>
    <w:p w14:paraId="6F39CDC7" w14:textId="77777777" w:rsidR="004C74B4" w:rsidRPr="003C6428" w:rsidRDefault="004C74B4" w:rsidP="00465E69">
      <w:pPr>
        <w:tabs>
          <w:tab w:val="left" w:leader="underscore" w:pos="5529"/>
        </w:tabs>
        <w:spacing w:before="120" w:after="360"/>
        <w:ind w:left="0" w:firstLine="0"/>
        <w:rPr>
          <w:szCs w:val="24"/>
        </w:rPr>
      </w:pPr>
      <w:r w:rsidRPr="003C6428">
        <w:rPr>
          <w:b/>
          <w:szCs w:val="24"/>
        </w:rPr>
        <w:t>Bénéficiaire</w:t>
      </w:r>
      <w:r w:rsidR="005B69F3" w:rsidRPr="003C6428">
        <w:rPr>
          <w:b/>
          <w:szCs w:val="24"/>
        </w:rPr>
        <w:t> </w:t>
      </w:r>
      <w:r w:rsidR="007D49B0" w:rsidRPr="003C6428">
        <w:rPr>
          <w:szCs w:val="24"/>
        </w:rPr>
        <w:tab/>
      </w:r>
      <w:r w:rsidRPr="003C6428">
        <w:rPr>
          <w:i/>
          <w:iCs/>
          <w:szCs w:val="24"/>
        </w:rPr>
        <w:t xml:space="preserve">[nom et adresse du Maître d’Ouvrage] </w:t>
      </w:r>
    </w:p>
    <w:p w14:paraId="6F39CDC8" w14:textId="77777777" w:rsidR="004C74B4" w:rsidRPr="003C6428" w:rsidRDefault="004C74B4" w:rsidP="00465E69">
      <w:pPr>
        <w:tabs>
          <w:tab w:val="left" w:leader="underscore" w:pos="5529"/>
        </w:tabs>
        <w:spacing w:before="120" w:after="360"/>
        <w:ind w:left="0" w:firstLine="0"/>
        <w:rPr>
          <w:szCs w:val="24"/>
        </w:rPr>
      </w:pPr>
      <w:r w:rsidRPr="003C6428">
        <w:rPr>
          <w:b/>
          <w:szCs w:val="24"/>
        </w:rPr>
        <w:t>Date</w:t>
      </w:r>
      <w:r w:rsidR="005B69F3" w:rsidRPr="003C6428">
        <w:rPr>
          <w:b/>
          <w:szCs w:val="24"/>
        </w:rPr>
        <w:t> :</w:t>
      </w:r>
      <w:r w:rsidR="007D49B0" w:rsidRPr="003C6428">
        <w:rPr>
          <w:szCs w:val="24"/>
        </w:rPr>
        <w:tab/>
      </w:r>
    </w:p>
    <w:p w14:paraId="6F39CDC9" w14:textId="77777777" w:rsidR="004C74B4" w:rsidRPr="003C6428" w:rsidRDefault="004C74B4" w:rsidP="00465E69">
      <w:pPr>
        <w:tabs>
          <w:tab w:val="left" w:leader="underscore" w:pos="9072"/>
        </w:tabs>
        <w:spacing w:before="120" w:after="360"/>
        <w:ind w:left="0" w:firstLine="0"/>
        <w:rPr>
          <w:szCs w:val="24"/>
        </w:rPr>
      </w:pPr>
      <w:r w:rsidRPr="003C6428">
        <w:rPr>
          <w:b/>
          <w:szCs w:val="24"/>
        </w:rPr>
        <w:t>Garantie de performance ES no.</w:t>
      </w:r>
      <w:r w:rsidR="005B69F3" w:rsidRPr="003C6428">
        <w:rPr>
          <w:b/>
          <w:szCs w:val="24"/>
        </w:rPr>
        <w:t> :</w:t>
      </w:r>
      <w:r w:rsidR="007D49B0" w:rsidRPr="003C6428">
        <w:rPr>
          <w:szCs w:val="24"/>
        </w:rPr>
        <w:tab/>
      </w:r>
    </w:p>
    <w:p w14:paraId="6F39CDCA" w14:textId="77777777" w:rsidR="008556F0" w:rsidRPr="003C6428" w:rsidRDefault="008556F0" w:rsidP="00465E69">
      <w:pPr>
        <w:tabs>
          <w:tab w:val="left" w:leader="underscore" w:pos="4962"/>
        </w:tabs>
        <w:spacing w:before="120" w:after="240"/>
        <w:ind w:left="0" w:firstLine="0"/>
        <w:rPr>
          <w:szCs w:val="24"/>
        </w:rPr>
      </w:pPr>
      <w:r w:rsidRPr="003C6428">
        <w:rPr>
          <w:b/>
          <w:bCs/>
          <w:szCs w:val="24"/>
        </w:rPr>
        <w:t>Garant :</w:t>
      </w:r>
      <w:r w:rsidRPr="003C6428">
        <w:rPr>
          <w:szCs w:val="24"/>
        </w:rPr>
        <w:tab/>
      </w:r>
      <w:r w:rsidRPr="003C6428">
        <w:rPr>
          <w:i/>
          <w:szCs w:val="24"/>
        </w:rPr>
        <w:t xml:space="preserve"> [nom et adresse de la banque </w:t>
      </w:r>
      <w:r w:rsidRPr="003C6428">
        <w:rPr>
          <w:bCs/>
          <w:i/>
          <w:iCs/>
        </w:rPr>
        <w:t>d’émission</w:t>
      </w:r>
      <w:r w:rsidRPr="003C6428">
        <w:rPr>
          <w:i/>
          <w:szCs w:val="24"/>
        </w:rPr>
        <w:t>]</w:t>
      </w:r>
    </w:p>
    <w:p w14:paraId="6F39CDCB" w14:textId="77777777" w:rsidR="004C74B4" w:rsidRPr="003C6428" w:rsidRDefault="004C74B4" w:rsidP="00465E69">
      <w:pPr>
        <w:spacing w:before="120" w:after="120"/>
        <w:ind w:left="0" w:firstLine="0"/>
        <w:rPr>
          <w:szCs w:val="24"/>
        </w:rPr>
      </w:pPr>
      <w:r w:rsidRPr="003C6428">
        <w:rPr>
          <w:szCs w:val="24"/>
        </w:rPr>
        <w:t>Nous avons été informés que</w:t>
      </w:r>
      <w:r w:rsidR="007D49B0" w:rsidRPr="003C6428">
        <w:rPr>
          <w:szCs w:val="24"/>
        </w:rPr>
        <w:t xml:space="preserve">____________________ </w:t>
      </w:r>
      <w:r w:rsidRPr="003C6428">
        <w:rPr>
          <w:i/>
          <w:szCs w:val="24"/>
        </w:rPr>
        <w:t>[nom de l’Entrepreneur]</w:t>
      </w:r>
      <w:r w:rsidRPr="003C6428">
        <w:rPr>
          <w:szCs w:val="24"/>
        </w:rPr>
        <w:t xml:space="preserve"> (ci-après dénommé le Donneur d’ordre) a conclu avec vous le Marché no. </w:t>
      </w:r>
      <w:r w:rsidR="007D49B0" w:rsidRPr="003C6428">
        <w:rPr>
          <w:szCs w:val="24"/>
        </w:rPr>
        <w:t xml:space="preserve">____________________ </w:t>
      </w:r>
      <w:r w:rsidRPr="003C6428">
        <w:rPr>
          <w:i/>
          <w:iCs/>
          <w:szCs w:val="24"/>
        </w:rPr>
        <w:t>[insérer No]</w:t>
      </w:r>
      <w:r w:rsidRPr="003C6428">
        <w:rPr>
          <w:szCs w:val="24"/>
        </w:rPr>
        <w:t xml:space="preserve">en date du </w:t>
      </w:r>
      <w:r w:rsidR="007D49B0" w:rsidRPr="003C6428">
        <w:rPr>
          <w:szCs w:val="24"/>
        </w:rPr>
        <w:t xml:space="preserve">____________________ </w:t>
      </w:r>
      <w:r w:rsidRPr="003C6428">
        <w:rPr>
          <w:i/>
          <w:iCs/>
          <w:szCs w:val="24"/>
        </w:rPr>
        <w:t>[insérer la date]</w:t>
      </w:r>
      <w:r w:rsidRPr="003C6428">
        <w:rPr>
          <w:szCs w:val="24"/>
        </w:rPr>
        <w:t xml:space="preserve"> pour l’exécution de</w:t>
      </w:r>
      <w:r w:rsidR="007D49B0" w:rsidRPr="003C6428">
        <w:rPr>
          <w:szCs w:val="24"/>
        </w:rPr>
        <w:t xml:space="preserve">____________________ </w:t>
      </w:r>
      <w:r w:rsidRPr="003C6428">
        <w:rPr>
          <w:i/>
          <w:szCs w:val="24"/>
        </w:rPr>
        <w:t xml:space="preserve">[description des </w:t>
      </w:r>
      <w:r w:rsidR="008556F0" w:rsidRPr="003C6428">
        <w:rPr>
          <w:i/>
          <w:szCs w:val="24"/>
        </w:rPr>
        <w:t>Ouvrages</w:t>
      </w:r>
      <w:r w:rsidRPr="003C6428">
        <w:rPr>
          <w:i/>
          <w:szCs w:val="24"/>
        </w:rPr>
        <w:t>]</w:t>
      </w:r>
      <w:r w:rsidRPr="003C6428">
        <w:rPr>
          <w:szCs w:val="24"/>
        </w:rPr>
        <w:t xml:space="preserve"> (ci-après dénommé « le Marché »).</w:t>
      </w:r>
    </w:p>
    <w:p w14:paraId="6F39CDCC" w14:textId="77777777" w:rsidR="004C74B4" w:rsidRPr="003C6428" w:rsidRDefault="004C74B4" w:rsidP="00465E69">
      <w:pPr>
        <w:spacing w:before="120" w:after="120"/>
        <w:ind w:left="0" w:firstLine="0"/>
        <w:rPr>
          <w:szCs w:val="24"/>
        </w:rPr>
      </w:pPr>
      <w:r w:rsidRPr="003C6428">
        <w:rPr>
          <w:szCs w:val="24"/>
        </w:rPr>
        <w:t xml:space="preserve">De plus, nous comprenons qu’une </w:t>
      </w:r>
      <w:r w:rsidR="00EA4538" w:rsidRPr="003C6428">
        <w:rPr>
          <w:szCs w:val="24"/>
        </w:rPr>
        <w:t>G</w:t>
      </w:r>
      <w:r w:rsidRPr="003C6428">
        <w:rPr>
          <w:szCs w:val="24"/>
        </w:rPr>
        <w:t xml:space="preserve">arantie de </w:t>
      </w:r>
      <w:r w:rsidR="00EA4538" w:rsidRPr="003C6428">
        <w:rPr>
          <w:szCs w:val="24"/>
        </w:rPr>
        <w:t>P</w:t>
      </w:r>
      <w:r w:rsidRPr="003C6428">
        <w:rPr>
          <w:szCs w:val="24"/>
        </w:rPr>
        <w:t xml:space="preserve">erformance </w:t>
      </w:r>
      <w:r w:rsidR="00EA4538" w:rsidRPr="003C6428">
        <w:rPr>
          <w:szCs w:val="24"/>
        </w:rPr>
        <w:t>E</w:t>
      </w:r>
      <w:r w:rsidRPr="003C6428">
        <w:rPr>
          <w:szCs w:val="24"/>
        </w:rPr>
        <w:t>nvironnementale</w:t>
      </w:r>
      <w:r w:rsidR="00AD34C3" w:rsidRPr="003C6428">
        <w:rPr>
          <w:szCs w:val="24"/>
        </w:rPr>
        <w:t>et</w:t>
      </w:r>
      <w:r w:rsidR="00EA4538" w:rsidRPr="003C6428">
        <w:rPr>
          <w:szCs w:val="24"/>
        </w:rPr>
        <w:t>S</w:t>
      </w:r>
      <w:r w:rsidRPr="003C6428">
        <w:rPr>
          <w:szCs w:val="24"/>
        </w:rPr>
        <w:t>ociale est exigée en vertu des conditions du Marché.</w:t>
      </w:r>
    </w:p>
    <w:p w14:paraId="6F39CDCD" w14:textId="77777777" w:rsidR="004C74B4" w:rsidRPr="003C6428" w:rsidRDefault="004C74B4" w:rsidP="00465E69">
      <w:pPr>
        <w:spacing w:before="120" w:after="120"/>
        <w:ind w:left="0" w:firstLine="0"/>
        <w:rPr>
          <w:szCs w:val="24"/>
        </w:rPr>
      </w:pPr>
      <w:r w:rsidRPr="003C6428">
        <w:rPr>
          <w:szCs w:val="24"/>
        </w:rPr>
        <w:t>A la demande du Donneur d’ordre, nous</w:t>
      </w:r>
      <w:r w:rsidR="007D49B0" w:rsidRPr="003C6428">
        <w:rPr>
          <w:szCs w:val="24"/>
        </w:rPr>
        <w:t xml:space="preserve">____________________ </w:t>
      </w:r>
      <w:r w:rsidRPr="003C6428">
        <w:rPr>
          <w:i/>
          <w:szCs w:val="24"/>
        </w:rPr>
        <w:t>[nom de la banque garante]</w:t>
      </w:r>
      <w:r w:rsidRPr="003C6428">
        <w:rPr>
          <w:szCs w:val="24"/>
        </w:rPr>
        <w:t xml:space="preserve"> prenons, en tant que Garant, l’engagement irrévocable de payer au Bénéficiaire toute somme dans la limite du Montant de la Garantie qui s’élève à</w:t>
      </w:r>
      <w:r w:rsidR="007D49B0" w:rsidRPr="003C6428">
        <w:rPr>
          <w:szCs w:val="24"/>
        </w:rPr>
        <w:t xml:space="preserve">____________________ </w:t>
      </w:r>
      <w:r w:rsidRPr="003C6428">
        <w:rPr>
          <w:i/>
          <w:szCs w:val="24"/>
        </w:rPr>
        <w:t>[insérer la somme en chiffres]</w:t>
      </w:r>
      <w:r w:rsidR="007D49B0" w:rsidRPr="003C6428">
        <w:rPr>
          <w:szCs w:val="24"/>
        </w:rPr>
        <w:t xml:space="preserve">____________________ </w:t>
      </w:r>
      <w:r w:rsidRPr="003C6428">
        <w:rPr>
          <w:i/>
          <w:szCs w:val="24"/>
        </w:rPr>
        <w:t>[insérer la somme en lettres]</w:t>
      </w:r>
      <w:r w:rsidRPr="003C6428">
        <w:rPr>
          <w:szCs w:val="24"/>
          <w:vertAlign w:val="superscript"/>
        </w:rPr>
        <w:footnoteReference w:id="31"/>
      </w:r>
      <w:r w:rsidRPr="003C6428">
        <w:rPr>
          <w:szCs w:val="24"/>
        </w:rPr>
        <w:t>.Votre demande en paiement doit comprendre, que ce soit dans la demande elle-même ou dans un document séparé signéaccompagnant ou identifiant la demande, la déclaration que le Donneur d’ordre n’a pas rempli ses obligations environnementales</w:t>
      </w:r>
      <w:r w:rsidR="00AD34C3" w:rsidRPr="003C6428">
        <w:rPr>
          <w:szCs w:val="24"/>
        </w:rPr>
        <w:t xml:space="preserve"> et</w:t>
      </w:r>
      <w:r w:rsidRPr="003C6428">
        <w:rPr>
          <w:szCs w:val="24"/>
        </w:rPr>
        <w:t xml:space="preserve"> sociales (ES) au titre du Marché, sans que vous ayez à prouver ou à donner les raisons ou le motif de votre demande ou du montant qui y figure. </w:t>
      </w:r>
    </w:p>
    <w:p w14:paraId="6F39CDCE" w14:textId="77777777" w:rsidR="004C74B4" w:rsidRPr="003C6428" w:rsidRDefault="004C74B4" w:rsidP="00465E69">
      <w:pPr>
        <w:spacing w:before="120" w:after="120"/>
        <w:ind w:left="0" w:firstLine="0"/>
        <w:rPr>
          <w:szCs w:val="24"/>
        </w:rPr>
      </w:pPr>
      <w:r w:rsidRPr="003C6428">
        <w:rPr>
          <w:szCs w:val="24"/>
        </w:rPr>
        <w:t xml:space="preserve">La présente </w:t>
      </w:r>
      <w:r w:rsidR="00EA4538" w:rsidRPr="003C6428">
        <w:rPr>
          <w:szCs w:val="24"/>
        </w:rPr>
        <w:t>G</w:t>
      </w:r>
      <w:r w:rsidRPr="003C6428">
        <w:rPr>
          <w:szCs w:val="24"/>
        </w:rPr>
        <w:t>arantie expire au plus tard le</w:t>
      </w:r>
      <w:r w:rsidR="007D49B0" w:rsidRPr="003C6428">
        <w:rPr>
          <w:szCs w:val="24"/>
        </w:rPr>
        <w:t xml:space="preserve">____________ </w:t>
      </w:r>
      <w:r w:rsidRPr="003C6428">
        <w:rPr>
          <w:bCs/>
          <w:i/>
          <w:iCs/>
          <w:szCs w:val="24"/>
        </w:rPr>
        <w:t>[insérer la date]</w:t>
      </w:r>
      <w:r w:rsidRPr="003C6428">
        <w:rPr>
          <w:szCs w:val="24"/>
        </w:rPr>
        <w:t xml:space="preserve"> jour de</w:t>
      </w:r>
      <w:r w:rsidR="007D49B0" w:rsidRPr="003C6428">
        <w:rPr>
          <w:szCs w:val="24"/>
        </w:rPr>
        <w:t xml:space="preserve"> ____________ </w:t>
      </w:r>
      <w:r w:rsidRPr="003C6428">
        <w:rPr>
          <w:bCs/>
          <w:i/>
          <w:iCs/>
          <w:szCs w:val="24"/>
        </w:rPr>
        <w:t>[insérer le mois]</w:t>
      </w:r>
      <w:r w:rsidR="007D49B0" w:rsidRPr="003C6428">
        <w:rPr>
          <w:szCs w:val="24"/>
        </w:rPr>
        <w:t xml:space="preserve">____________ </w:t>
      </w:r>
      <w:r w:rsidRPr="003C6428">
        <w:rPr>
          <w:bCs/>
          <w:i/>
          <w:iCs/>
          <w:szCs w:val="24"/>
        </w:rPr>
        <w:t>[insérer l’année]</w:t>
      </w:r>
      <w:r w:rsidRPr="003C6428">
        <w:rPr>
          <w:szCs w:val="24"/>
        </w:rPr>
        <w:t xml:space="preserve">, </w:t>
      </w:r>
      <w:r w:rsidRPr="003C6428">
        <w:rPr>
          <w:szCs w:val="24"/>
          <w:vertAlign w:val="superscript"/>
        </w:rPr>
        <w:footnoteReference w:id="32"/>
      </w:r>
      <w:r w:rsidRPr="003C6428">
        <w:rPr>
          <w:szCs w:val="24"/>
        </w:rPr>
        <w:t xml:space="preserve"> et toute demande de paiement doit être reçue à cette date au plus tard, à l’adresse figurant ci-dessus.</w:t>
      </w:r>
    </w:p>
    <w:p w14:paraId="6F39CDCF" w14:textId="77777777" w:rsidR="004C74B4" w:rsidRPr="003C6428" w:rsidRDefault="004C74B4" w:rsidP="00465E69">
      <w:pPr>
        <w:spacing w:before="120" w:after="120"/>
        <w:ind w:left="0" w:firstLine="0"/>
        <w:rPr>
          <w:szCs w:val="24"/>
        </w:rPr>
      </w:pPr>
      <w:r w:rsidRPr="003C6428">
        <w:rPr>
          <w:szCs w:val="24"/>
        </w:rPr>
        <w:lastRenderedPageBreak/>
        <w:t>La présente garantie est régie par les Règles uniformes de la CCI relatives aux garanties sur demande, Publication CCI no</w:t>
      </w:r>
      <w:r w:rsidR="005B69F3" w:rsidRPr="003C6428">
        <w:rPr>
          <w:szCs w:val="24"/>
        </w:rPr>
        <w:t> :</w:t>
      </w:r>
      <w:r w:rsidRPr="003C6428">
        <w:rPr>
          <w:szCs w:val="24"/>
        </w:rPr>
        <w:t xml:space="preserve"> 758, à l’exception de leur Article 15 (a) dont l’application est expressément écartée.</w:t>
      </w:r>
    </w:p>
    <w:p w14:paraId="6F39CDD0" w14:textId="77777777" w:rsidR="00A63127" w:rsidRPr="003C6428" w:rsidRDefault="00A63127" w:rsidP="00465E69">
      <w:pPr>
        <w:tabs>
          <w:tab w:val="left" w:leader="underscore" w:pos="3828"/>
        </w:tabs>
        <w:spacing w:before="360" w:after="120"/>
        <w:ind w:left="0" w:firstLine="0"/>
        <w:rPr>
          <w:szCs w:val="24"/>
        </w:rPr>
      </w:pPr>
    </w:p>
    <w:p w14:paraId="6F39CDD1" w14:textId="77777777" w:rsidR="004C74B4" w:rsidRPr="003C6428" w:rsidRDefault="007D49B0" w:rsidP="00465E69">
      <w:pPr>
        <w:tabs>
          <w:tab w:val="left" w:leader="underscore" w:pos="3828"/>
        </w:tabs>
        <w:spacing w:before="120" w:after="120"/>
        <w:ind w:left="0" w:firstLine="0"/>
        <w:rPr>
          <w:szCs w:val="24"/>
        </w:rPr>
      </w:pPr>
      <w:r w:rsidRPr="003C6428">
        <w:rPr>
          <w:szCs w:val="24"/>
        </w:rPr>
        <w:tab/>
      </w:r>
    </w:p>
    <w:p w14:paraId="6F39CDD2" w14:textId="77777777" w:rsidR="004C74B4" w:rsidRPr="003C6428" w:rsidRDefault="004C74B4" w:rsidP="00465E69">
      <w:pPr>
        <w:tabs>
          <w:tab w:val="left" w:leader="underscore" w:pos="3828"/>
        </w:tabs>
        <w:spacing w:before="120" w:after="120"/>
        <w:ind w:left="0" w:firstLine="0"/>
        <w:rPr>
          <w:bCs/>
          <w:i/>
          <w:iCs/>
          <w:szCs w:val="24"/>
        </w:rPr>
      </w:pPr>
      <w:r w:rsidRPr="003C6428">
        <w:rPr>
          <w:bCs/>
          <w:i/>
          <w:iCs/>
          <w:szCs w:val="24"/>
        </w:rPr>
        <w:t>[</w:t>
      </w:r>
      <w:r w:rsidR="007D49B0" w:rsidRPr="003C6428">
        <w:rPr>
          <w:i/>
          <w:iCs/>
          <w:szCs w:val="24"/>
        </w:rPr>
        <w:t>S</w:t>
      </w:r>
      <w:r w:rsidRPr="003C6428">
        <w:rPr>
          <w:i/>
          <w:iCs/>
          <w:szCs w:val="24"/>
        </w:rPr>
        <w:t>ignature</w:t>
      </w:r>
      <w:r w:rsidRPr="003C6428">
        <w:rPr>
          <w:bCs/>
          <w:i/>
          <w:iCs/>
          <w:szCs w:val="24"/>
        </w:rPr>
        <w:t>]</w:t>
      </w:r>
    </w:p>
    <w:p w14:paraId="6F39CDD3" w14:textId="77777777" w:rsidR="004C74B4" w:rsidRPr="003C6428" w:rsidRDefault="004C74B4" w:rsidP="00465E69">
      <w:pPr>
        <w:tabs>
          <w:tab w:val="left" w:leader="underscore" w:pos="3828"/>
        </w:tabs>
        <w:spacing w:before="240" w:after="120"/>
        <w:ind w:left="0" w:firstLine="0"/>
        <w:rPr>
          <w:b/>
          <w:i/>
          <w:szCs w:val="24"/>
        </w:rPr>
      </w:pPr>
      <w:r w:rsidRPr="003C6428">
        <w:rPr>
          <w:b/>
          <w:i/>
          <w:szCs w:val="24"/>
        </w:rPr>
        <w:t>Note</w:t>
      </w:r>
      <w:r w:rsidR="005B69F3" w:rsidRPr="003C6428">
        <w:rPr>
          <w:b/>
          <w:i/>
          <w:szCs w:val="24"/>
        </w:rPr>
        <w:t> :</w:t>
      </w:r>
      <w:r w:rsidRPr="003C6428">
        <w:rPr>
          <w:b/>
          <w:i/>
          <w:szCs w:val="24"/>
        </w:rPr>
        <w:t xml:space="preserve"> Le texte en italiques doit être retiré du document final</w:t>
      </w:r>
      <w:r w:rsidR="005B69F3" w:rsidRPr="003C6428">
        <w:rPr>
          <w:b/>
          <w:i/>
          <w:szCs w:val="24"/>
        </w:rPr>
        <w:t> ;</w:t>
      </w:r>
      <w:r w:rsidRPr="003C6428">
        <w:rPr>
          <w:b/>
          <w:i/>
          <w:szCs w:val="24"/>
        </w:rPr>
        <w:t xml:space="preserve"> il est fourni à titre indicatif en vue de faciliter la préparation du document.</w:t>
      </w:r>
    </w:p>
    <w:p w14:paraId="6F39CDD4" w14:textId="77777777" w:rsidR="004C74B4" w:rsidRPr="003C6428" w:rsidRDefault="004C74B4" w:rsidP="00465E69">
      <w:pPr>
        <w:tabs>
          <w:tab w:val="left" w:leader="underscore" w:pos="3828"/>
        </w:tabs>
        <w:spacing w:before="600" w:after="120"/>
        <w:ind w:left="0" w:firstLine="0"/>
        <w:rPr>
          <w:szCs w:val="24"/>
          <w:u w:val="single"/>
        </w:rPr>
      </w:pPr>
      <w:r w:rsidRPr="003C6428">
        <w:rPr>
          <w:szCs w:val="24"/>
          <w:u w:val="single"/>
        </w:rPr>
        <w:tab/>
      </w:r>
    </w:p>
    <w:p w14:paraId="6F39CDD5" w14:textId="77777777" w:rsidR="004C74B4" w:rsidRPr="003C6428" w:rsidRDefault="004C74B4" w:rsidP="00465E69">
      <w:pPr>
        <w:spacing w:before="240" w:after="120"/>
        <w:ind w:left="0" w:firstLine="0"/>
        <w:rPr>
          <w:szCs w:val="24"/>
        </w:rPr>
      </w:pPr>
      <w:r w:rsidRPr="003C6428">
        <w:rPr>
          <w:szCs w:val="24"/>
        </w:rPr>
        <w:t xml:space="preserve">En date du ______________ jour de </w:t>
      </w:r>
      <w:r w:rsidR="00A63127" w:rsidRPr="003C6428">
        <w:rPr>
          <w:szCs w:val="24"/>
        </w:rPr>
        <w:t>______________</w:t>
      </w:r>
      <w:r w:rsidRPr="003C6428">
        <w:rPr>
          <w:szCs w:val="24"/>
        </w:rPr>
        <w:t>.</w:t>
      </w:r>
    </w:p>
    <w:p w14:paraId="6F39CDD6" w14:textId="77777777" w:rsidR="004C74B4" w:rsidRPr="003C6428" w:rsidRDefault="004C74B4" w:rsidP="00465E69">
      <w:pPr>
        <w:pStyle w:val="i"/>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ind w:left="0" w:firstLine="0"/>
        <w:rPr>
          <w:rFonts w:ascii="Times New Roman" w:hAnsi="Times New Roman"/>
          <w:szCs w:val="24"/>
          <w:lang w:val="fr-FR"/>
        </w:rPr>
      </w:pPr>
    </w:p>
    <w:p w14:paraId="6F39CDD7" w14:textId="77777777" w:rsidR="00831E15" w:rsidRPr="003C6428" w:rsidRDefault="00831E15" w:rsidP="00465E69">
      <w:pPr>
        <w:pStyle w:val="Sec10head1"/>
        <w:ind w:left="0" w:firstLine="0"/>
        <w:rPr>
          <w:rStyle w:val="Style9Char"/>
          <w:b/>
        </w:rPr>
        <w:sectPr w:rsidR="00831E15" w:rsidRPr="003C6428" w:rsidSect="00F43C27">
          <w:footnotePr>
            <w:numRestart w:val="eachSect"/>
          </w:footnotePr>
          <w:pgSz w:w="12240" w:h="15840" w:code="1"/>
          <w:pgMar w:top="1440" w:right="1440" w:bottom="1440" w:left="1440" w:header="720" w:footer="720" w:gutter="0"/>
          <w:cols w:space="720"/>
          <w:titlePg/>
          <w:docGrid w:linePitch="326"/>
        </w:sectPr>
      </w:pPr>
      <w:bookmarkStart w:id="3705" w:name="_Toc479272847"/>
    </w:p>
    <w:p w14:paraId="6F39CDD8" w14:textId="77777777" w:rsidR="000A450A" w:rsidRPr="003C6428" w:rsidRDefault="000A450A" w:rsidP="00465E69">
      <w:pPr>
        <w:pStyle w:val="Sec10head1"/>
        <w:ind w:left="0" w:firstLine="0"/>
      </w:pPr>
      <w:bookmarkStart w:id="3706" w:name="_Toc138939093"/>
      <w:r w:rsidRPr="003C6428">
        <w:rPr>
          <w:rStyle w:val="Style9Char"/>
          <w:b/>
        </w:rPr>
        <w:lastRenderedPageBreak/>
        <w:t xml:space="preserve">Modèle de </w:t>
      </w:r>
      <w:r w:rsidR="005D0027" w:rsidRPr="003C6428">
        <w:rPr>
          <w:rStyle w:val="Style9Char"/>
          <w:b/>
        </w:rPr>
        <w:t>G</w:t>
      </w:r>
      <w:r w:rsidRPr="003C6428">
        <w:rPr>
          <w:rStyle w:val="Style9Char"/>
          <w:b/>
        </w:rPr>
        <w:t xml:space="preserve">arantie de </w:t>
      </w:r>
      <w:r w:rsidR="005D0027" w:rsidRPr="003C6428">
        <w:rPr>
          <w:rStyle w:val="Style9Char"/>
          <w:b/>
        </w:rPr>
        <w:t>R</w:t>
      </w:r>
      <w:r w:rsidRPr="003C6428">
        <w:rPr>
          <w:rStyle w:val="Style9Char"/>
          <w:b/>
        </w:rPr>
        <w:t>estitution d’</w:t>
      </w:r>
      <w:r w:rsidR="005D0027" w:rsidRPr="003C6428">
        <w:rPr>
          <w:rStyle w:val="Style9Char"/>
          <w:b/>
        </w:rPr>
        <w:t>A</w:t>
      </w:r>
      <w:r w:rsidRPr="003C6428">
        <w:rPr>
          <w:rStyle w:val="Style9Char"/>
          <w:b/>
        </w:rPr>
        <w:t>vance</w:t>
      </w:r>
      <w:bookmarkEnd w:id="3705"/>
      <w:r w:rsidR="00A63127" w:rsidRPr="003C6428">
        <w:br/>
      </w:r>
      <w:r w:rsidRPr="003C6428">
        <w:t>(</w:t>
      </w:r>
      <w:r w:rsidR="005D0027" w:rsidRPr="003C6428">
        <w:t>G</w:t>
      </w:r>
      <w:r w:rsidRPr="003C6428">
        <w:t xml:space="preserve">arantie </w:t>
      </w:r>
      <w:r w:rsidR="005D0027" w:rsidRPr="003C6428">
        <w:t>B</w:t>
      </w:r>
      <w:r w:rsidRPr="003C6428">
        <w:t>ancaire</w:t>
      </w:r>
      <w:r w:rsidR="00037168" w:rsidRPr="003C6428">
        <w:t xml:space="preserve"> sur </w:t>
      </w:r>
      <w:r w:rsidR="005D0027" w:rsidRPr="003C6428">
        <w:t>D</w:t>
      </w:r>
      <w:r w:rsidR="00037168" w:rsidRPr="003C6428">
        <w:t>emande</w:t>
      </w:r>
      <w:r w:rsidRPr="003C6428">
        <w:t>)</w:t>
      </w:r>
      <w:bookmarkEnd w:id="3702"/>
      <w:bookmarkEnd w:id="3703"/>
      <w:bookmarkEnd w:id="3706"/>
    </w:p>
    <w:p w14:paraId="6F39CDD9" w14:textId="77777777" w:rsidR="000A450A" w:rsidRPr="003C6428" w:rsidRDefault="000A450A" w:rsidP="00465E69">
      <w:pPr>
        <w:spacing w:before="120" w:after="120"/>
        <w:ind w:left="0" w:firstLine="0"/>
        <w:rPr>
          <w:szCs w:val="24"/>
        </w:rPr>
      </w:pPr>
    </w:p>
    <w:p w14:paraId="6F39CDDA" w14:textId="77777777" w:rsidR="00037168" w:rsidRPr="003C6428" w:rsidRDefault="00037168" w:rsidP="00465E69">
      <w:pPr>
        <w:tabs>
          <w:tab w:val="left" w:leader="underscore" w:pos="4678"/>
        </w:tabs>
        <w:spacing w:before="120" w:after="240"/>
        <w:ind w:left="0" w:firstLine="0"/>
        <w:rPr>
          <w:szCs w:val="24"/>
        </w:rPr>
      </w:pPr>
      <w:r w:rsidRPr="003C6428">
        <w:rPr>
          <w:b/>
          <w:szCs w:val="24"/>
        </w:rPr>
        <w:t>AO No</w:t>
      </w:r>
      <w:r w:rsidR="005B69F3" w:rsidRPr="003C6428">
        <w:rPr>
          <w:b/>
          <w:szCs w:val="24"/>
        </w:rPr>
        <w:t> :</w:t>
      </w:r>
      <w:r w:rsidR="00831E15" w:rsidRPr="003C6428">
        <w:rPr>
          <w:i/>
          <w:iCs/>
          <w:szCs w:val="24"/>
        </w:rPr>
        <w:tab/>
      </w:r>
      <w:r w:rsidRPr="003C6428">
        <w:rPr>
          <w:i/>
          <w:iCs/>
          <w:szCs w:val="24"/>
        </w:rPr>
        <w:t>[Insérer le numéro de l’Appel d’Offres].</w:t>
      </w:r>
    </w:p>
    <w:p w14:paraId="6F39CDDB" w14:textId="77777777" w:rsidR="00037168" w:rsidRPr="003C6428" w:rsidRDefault="00037168" w:rsidP="00465E69">
      <w:pPr>
        <w:tabs>
          <w:tab w:val="left" w:leader="underscore" w:pos="4678"/>
        </w:tabs>
        <w:spacing w:before="120" w:after="240"/>
        <w:ind w:left="0" w:firstLine="0"/>
        <w:rPr>
          <w:i/>
          <w:iCs/>
          <w:szCs w:val="24"/>
        </w:rPr>
      </w:pPr>
      <w:r w:rsidRPr="003C6428">
        <w:rPr>
          <w:b/>
          <w:szCs w:val="24"/>
        </w:rPr>
        <w:t>Garant</w:t>
      </w:r>
      <w:r w:rsidR="005B69F3" w:rsidRPr="003C6428">
        <w:rPr>
          <w:b/>
          <w:szCs w:val="24"/>
        </w:rPr>
        <w:t> :</w:t>
      </w:r>
      <w:r w:rsidR="00831E15" w:rsidRPr="003C6428">
        <w:rPr>
          <w:szCs w:val="24"/>
        </w:rPr>
        <w:tab/>
      </w:r>
      <w:r w:rsidRPr="003C6428">
        <w:rPr>
          <w:i/>
          <w:iCs/>
          <w:szCs w:val="24"/>
        </w:rPr>
        <w:t xml:space="preserve">[nom de la banque et adresse de la banque émettrice etcode SWIFT] </w:t>
      </w:r>
    </w:p>
    <w:p w14:paraId="6F39CDDC" w14:textId="77777777" w:rsidR="00037168" w:rsidRPr="003C6428" w:rsidRDefault="00037168" w:rsidP="00465E69">
      <w:pPr>
        <w:tabs>
          <w:tab w:val="left" w:leader="underscore" w:pos="4678"/>
        </w:tabs>
        <w:spacing w:before="120" w:after="240"/>
        <w:ind w:left="0" w:firstLine="0"/>
        <w:rPr>
          <w:szCs w:val="24"/>
        </w:rPr>
      </w:pPr>
      <w:r w:rsidRPr="003C6428">
        <w:rPr>
          <w:b/>
          <w:szCs w:val="24"/>
        </w:rPr>
        <w:t>Bénéficiaire</w:t>
      </w:r>
      <w:r w:rsidR="005B69F3" w:rsidRPr="003C6428">
        <w:rPr>
          <w:b/>
          <w:szCs w:val="24"/>
        </w:rPr>
        <w:t> :</w:t>
      </w:r>
      <w:r w:rsidR="00831E15" w:rsidRPr="003C6428">
        <w:rPr>
          <w:szCs w:val="24"/>
        </w:rPr>
        <w:tab/>
      </w:r>
      <w:r w:rsidRPr="003C6428">
        <w:rPr>
          <w:i/>
          <w:iCs/>
          <w:szCs w:val="24"/>
        </w:rPr>
        <w:t xml:space="preserve">[nom et adresse du Maître </w:t>
      </w:r>
      <w:r w:rsidR="0094474A" w:rsidRPr="003C6428">
        <w:rPr>
          <w:i/>
          <w:iCs/>
          <w:szCs w:val="24"/>
        </w:rPr>
        <w:t>d</w:t>
      </w:r>
      <w:r w:rsidRPr="003C6428">
        <w:rPr>
          <w:i/>
          <w:iCs/>
          <w:szCs w:val="24"/>
        </w:rPr>
        <w:t>’Ouvrage]</w:t>
      </w:r>
    </w:p>
    <w:p w14:paraId="6F39CDDD" w14:textId="77777777" w:rsidR="00037168" w:rsidRPr="003C6428" w:rsidRDefault="00037168" w:rsidP="00465E69">
      <w:pPr>
        <w:tabs>
          <w:tab w:val="left" w:leader="underscore" w:pos="4678"/>
        </w:tabs>
        <w:spacing w:before="120" w:after="240"/>
        <w:ind w:left="0" w:firstLine="0"/>
        <w:rPr>
          <w:szCs w:val="24"/>
        </w:rPr>
      </w:pPr>
      <w:r w:rsidRPr="003C6428">
        <w:rPr>
          <w:b/>
          <w:szCs w:val="24"/>
        </w:rPr>
        <w:t>Date</w:t>
      </w:r>
      <w:r w:rsidR="005B69F3" w:rsidRPr="003C6428">
        <w:rPr>
          <w:b/>
          <w:szCs w:val="24"/>
        </w:rPr>
        <w:t> :</w:t>
      </w:r>
      <w:r w:rsidR="00831E15" w:rsidRPr="003C6428">
        <w:rPr>
          <w:szCs w:val="24"/>
        </w:rPr>
        <w:tab/>
      </w:r>
    </w:p>
    <w:p w14:paraId="6F39CDDE" w14:textId="77777777" w:rsidR="00037168" w:rsidRPr="003C6428" w:rsidRDefault="00037168" w:rsidP="00465E69">
      <w:pPr>
        <w:tabs>
          <w:tab w:val="left" w:leader="underscore" w:pos="9072"/>
        </w:tabs>
        <w:spacing w:before="120" w:after="120"/>
        <w:ind w:left="0" w:firstLine="0"/>
        <w:rPr>
          <w:szCs w:val="24"/>
        </w:rPr>
      </w:pPr>
      <w:r w:rsidRPr="003C6428">
        <w:rPr>
          <w:b/>
          <w:szCs w:val="24"/>
        </w:rPr>
        <w:t>Garantie de restitution d’avance No.</w:t>
      </w:r>
      <w:r w:rsidR="005B69F3" w:rsidRPr="003C6428">
        <w:rPr>
          <w:b/>
          <w:szCs w:val="24"/>
        </w:rPr>
        <w:t> :</w:t>
      </w:r>
      <w:r w:rsidR="00831E15" w:rsidRPr="003C6428">
        <w:rPr>
          <w:b/>
          <w:szCs w:val="24"/>
        </w:rPr>
        <w:tab/>
      </w:r>
    </w:p>
    <w:p w14:paraId="6F39CDDF" w14:textId="77777777" w:rsidR="00037168" w:rsidRPr="003C6428" w:rsidRDefault="00037168" w:rsidP="00465E69">
      <w:pPr>
        <w:spacing w:before="240" w:after="120"/>
        <w:ind w:left="0" w:firstLine="0"/>
        <w:rPr>
          <w:szCs w:val="24"/>
        </w:rPr>
      </w:pPr>
      <w:r w:rsidRPr="003C6428">
        <w:rPr>
          <w:szCs w:val="24"/>
        </w:rPr>
        <w:t>Nous avo</w:t>
      </w:r>
      <w:r w:rsidR="00831E15" w:rsidRPr="003C6428">
        <w:rPr>
          <w:szCs w:val="24"/>
        </w:rPr>
        <w:t>ns été informés que __________</w:t>
      </w:r>
      <w:r w:rsidRPr="003C6428">
        <w:rPr>
          <w:szCs w:val="24"/>
        </w:rPr>
        <w:t xml:space="preserve">________ </w:t>
      </w:r>
      <w:r w:rsidRPr="003C6428">
        <w:rPr>
          <w:i/>
          <w:iCs/>
          <w:szCs w:val="24"/>
        </w:rPr>
        <w:t>[nom de l’Entrepreneur]</w:t>
      </w:r>
      <w:r w:rsidRPr="003C6428">
        <w:rPr>
          <w:szCs w:val="24"/>
        </w:rPr>
        <w:t xml:space="preserve"> (ci-après dénommé « le Donneur d’ordre ») a conclu le Marché No. ________________ avec le Bénéficiaire en date du ______________ pour l’exécution _____________________</w:t>
      </w:r>
      <w:r w:rsidRPr="003C6428">
        <w:rPr>
          <w:i/>
          <w:iCs/>
          <w:szCs w:val="24"/>
        </w:rPr>
        <w:t xml:space="preserve">[nom du marché et description des </w:t>
      </w:r>
      <w:r w:rsidR="00AD2A14" w:rsidRPr="003C6428">
        <w:rPr>
          <w:i/>
          <w:iCs/>
          <w:szCs w:val="24"/>
        </w:rPr>
        <w:t>Ouvrages</w:t>
      </w:r>
      <w:r w:rsidRPr="003C6428">
        <w:rPr>
          <w:i/>
          <w:iCs/>
          <w:szCs w:val="24"/>
        </w:rPr>
        <w:t>]</w:t>
      </w:r>
      <w:r w:rsidRPr="003C6428">
        <w:rPr>
          <w:szCs w:val="24"/>
        </w:rPr>
        <w:t xml:space="preserve"> (ci-après dénommé « le Marché »).</w:t>
      </w:r>
    </w:p>
    <w:p w14:paraId="6F39CDE0" w14:textId="77777777" w:rsidR="00037168" w:rsidRPr="003C6428" w:rsidRDefault="00037168" w:rsidP="00465E69">
      <w:pPr>
        <w:spacing w:before="120" w:after="120"/>
        <w:ind w:left="0" w:firstLine="0"/>
        <w:rPr>
          <w:szCs w:val="24"/>
        </w:rPr>
      </w:pPr>
      <w:r w:rsidRPr="003C6428">
        <w:rPr>
          <w:szCs w:val="24"/>
        </w:rPr>
        <w:t xml:space="preserve">De plus nous comprenons qu’en vertu des conditions du Marché, une avance d’un montant de ___________ </w:t>
      </w:r>
      <w:r w:rsidRPr="003C6428">
        <w:rPr>
          <w:i/>
          <w:iCs/>
          <w:szCs w:val="24"/>
        </w:rPr>
        <w:t>[insérer la somme en chiffres]</w:t>
      </w:r>
      <w:r w:rsidRPr="003C6428">
        <w:rPr>
          <w:szCs w:val="24"/>
        </w:rPr>
        <w:t xml:space="preserve"> _____________</w:t>
      </w:r>
      <w:r w:rsidRPr="003C6428">
        <w:rPr>
          <w:i/>
          <w:szCs w:val="24"/>
        </w:rPr>
        <w:t xml:space="preserve"> [insérer la somme en lettres] </w:t>
      </w:r>
      <w:r w:rsidRPr="003C6428">
        <w:rPr>
          <w:szCs w:val="24"/>
        </w:rPr>
        <w:t>est versée contre une garantie de restitution d’avance.</w:t>
      </w:r>
    </w:p>
    <w:p w14:paraId="6F39CDE1" w14:textId="77777777" w:rsidR="00037168" w:rsidRPr="003C6428" w:rsidRDefault="00037168" w:rsidP="00465E69">
      <w:pPr>
        <w:spacing w:before="120" w:after="120"/>
        <w:ind w:left="0" w:firstLine="0"/>
        <w:rPr>
          <w:szCs w:val="24"/>
        </w:rPr>
      </w:pPr>
      <w:r w:rsidRPr="003C6428">
        <w:rPr>
          <w:szCs w:val="24"/>
        </w:rPr>
        <w:t>A la demande du Donneur d’ordre, nous prenons, en tant que Garant, l’engagement irrévocable de payer au Bénéficiaire toute somme dans la limite du Montant de la Garantie qui s’élève à</w:t>
      </w:r>
      <w:r w:rsidR="00831E15" w:rsidRPr="003C6428">
        <w:rPr>
          <w:szCs w:val="24"/>
        </w:rPr>
        <w:t xml:space="preserve">____________ </w:t>
      </w:r>
      <w:r w:rsidRPr="003C6428">
        <w:rPr>
          <w:i/>
          <w:iCs/>
          <w:szCs w:val="24"/>
        </w:rPr>
        <w:t xml:space="preserve">[insérer la somme en chiffres] </w:t>
      </w:r>
      <w:r w:rsidR="00831E15" w:rsidRPr="003C6428">
        <w:rPr>
          <w:szCs w:val="24"/>
        </w:rPr>
        <w:t>____________</w:t>
      </w:r>
      <w:r w:rsidRPr="003C6428">
        <w:rPr>
          <w:i/>
          <w:iCs/>
          <w:szCs w:val="24"/>
        </w:rPr>
        <w:t>[insérer la somme en lettres]</w:t>
      </w:r>
      <w:r w:rsidRPr="003C6428">
        <w:rPr>
          <w:szCs w:val="24"/>
          <w:vertAlign w:val="superscript"/>
        </w:rPr>
        <w:footnoteReference w:id="33"/>
      </w:r>
      <w:r w:rsidRPr="003C6428">
        <w:rPr>
          <w:szCs w:val="24"/>
        </w:rPr>
        <w:t>. Votre demande en paiement doit comprendre, que ce soit dans la demande elle-même ou dans un document séparé signéaccompagnant ou identifiant la demande, la déclaration que le Donneur d’ordre</w:t>
      </w:r>
      <w:r w:rsidR="005B69F3" w:rsidRPr="003C6428">
        <w:rPr>
          <w:szCs w:val="24"/>
        </w:rPr>
        <w:t> :</w:t>
      </w:r>
    </w:p>
    <w:p w14:paraId="6F39CDE2" w14:textId="77777777" w:rsidR="00037168" w:rsidRPr="003C6428" w:rsidRDefault="00037168" w:rsidP="00465E69">
      <w:pPr>
        <w:spacing w:before="120" w:after="120"/>
        <w:ind w:left="0" w:firstLine="0"/>
        <w:rPr>
          <w:szCs w:val="24"/>
        </w:rPr>
      </w:pPr>
      <w:r w:rsidRPr="003C6428">
        <w:rPr>
          <w:szCs w:val="24"/>
        </w:rPr>
        <w:t xml:space="preserve">(a) </w:t>
      </w:r>
      <w:r w:rsidR="00B26E4A" w:rsidRPr="003C6428">
        <w:rPr>
          <w:szCs w:val="24"/>
        </w:rPr>
        <w:tab/>
      </w:r>
      <w:r w:rsidRPr="003C6428">
        <w:rPr>
          <w:szCs w:val="24"/>
        </w:rPr>
        <w:t>a utilisé l’avance à d’autres fins que les prestations faisant l’objet du Marché</w:t>
      </w:r>
      <w:r w:rsidR="005B69F3" w:rsidRPr="003C6428">
        <w:rPr>
          <w:szCs w:val="24"/>
        </w:rPr>
        <w:t> ;</w:t>
      </w:r>
      <w:r w:rsidRPr="003C6428">
        <w:rPr>
          <w:szCs w:val="24"/>
        </w:rPr>
        <w:t xml:space="preserve"> ou bien</w:t>
      </w:r>
    </w:p>
    <w:p w14:paraId="6F39CDE3" w14:textId="77777777" w:rsidR="00037168" w:rsidRPr="003C6428" w:rsidRDefault="00037168" w:rsidP="00465E69">
      <w:pPr>
        <w:spacing w:before="120" w:after="120"/>
        <w:ind w:left="0" w:firstLine="0"/>
        <w:rPr>
          <w:szCs w:val="24"/>
        </w:rPr>
      </w:pPr>
      <w:r w:rsidRPr="003C6428">
        <w:rPr>
          <w:szCs w:val="24"/>
        </w:rPr>
        <w:t xml:space="preserve">(b) </w:t>
      </w:r>
      <w:r w:rsidR="00B26E4A" w:rsidRPr="003C6428">
        <w:rPr>
          <w:szCs w:val="24"/>
        </w:rPr>
        <w:tab/>
      </w:r>
      <w:r w:rsidRPr="003C6428">
        <w:rPr>
          <w:szCs w:val="24"/>
        </w:rPr>
        <w:t xml:space="preserve">n’a pas remboursé l’avance dans les conditions spécifiées au Marché, spécifiant le montant non remboursé par le Donneur d’ordre. </w:t>
      </w:r>
    </w:p>
    <w:p w14:paraId="6F39CDE4" w14:textId="77777777" w:rsidR="00037168" w:rsidRPr="003C6428" w:rsidRDefault="00037168" w:rsidP="00465E69">
      <w:pPr>
        <w:spacing w:before="120" w:after="120"/>
        <w:ind w:left="0" w:firstLine="0"/>
        <w:rPr>
          <w:i/>
          <w:iCs/>
          <w:szCs w:val="24"/>
        </w:rPr>
      </w:pPr>
      <w:r w:rsidRPr="003C6428">
        <w:rPr>
          <w:szCs w:val="24"/>
        </w:rPr>
        <w:t xml:space="preserve">Toute demande au titre de la présente garantie doit être </w:t>
      </w:r>
      <w:r w:rsidR="001D29FA" w:rsidRPr="003C6428">
        <w:rPr>
          <w:szCs w:val="24"/>
        </w:rPr>
        <w:t>soumise après la présentationd’</w:t>
      </w:r>
      <w:r w:rsidRPr="003C6428">
        <w:rPr>
          <w:szCs w:val="24"/>
        </w:rPr>
        <w:t xml:space="preserve">uneattestationprovenant de la banque du Bénéficiaire indiquant que l’avance mentionnée ci-dessus a été créditée au compte bancaire du Donneur d’offre portant le numéro ______________ à __________________ </w:t>
      </w:r>
      <w:r w:rsidRPr="003C6428">
        <w:rPr>
          <w:i/>
          <w:iCs/>
          <w:szCs w:val="24"/>
        </w:rPr>
        <w:t>[nom et adresse de la banque].</w:t>
      </w:r>
    </w:p>
    <w:p w14:paraId="6F39CDE5" w14:textId="77777777" w:rsidR="00037168" w:rsidRPr="003C6428" w:rsidRDefault="00037168" w:rsidP="00465E69">
      <w:pPr>
        <w:spacing w:before="120" w:after="120"/>
        <w:ind w:left="0" w:firstLine="0"/>
        <w:rPr>
          <w:szCs w:val="24"/>
        </w:rPr>
      </w:pPr>
      <w:r w:rsidRPr="003C6428">
        <w:rPr>
          <w:szCs w:val="24"/>
        </w:rPr>
        <w:lastRenderedPageBreak/>
        <w:t xml:space="preserve">Le montant de la présente garantie sera réduit au fur et à mesure à concurrence des remboursements de l’avance effectués par le Donneur d’ordre tels qu’ils figurent aux décomptes </w:t>
      </w:r>
      <w:r w:rsidR="00932525" w:rsidRPr="003C6428">
        <w:rPr>
          <w:szCs w:val="24"/>
        </w:rPr>
        <w:t xml:space="preserve">intermédiaires </w:t>
      </w:r>
      <w:r w:rsidRPr="003C6428">
        <w:rPr>
          <w:szCs w:val="24"/>
        </w:rPr>
        <w:t xml:space="preserve">dont la copie nous sera présentée. </w:t>
      </w:r>
    </w:p>
    <w:p w14:paraId="6F39CDE6" w14:textId="77777777" w:rsidR="00037168" w:rsidRPr="003C6428" w:rsidRDefault="00037168" w:rsidP="00465E69">
      <w:pPr>
        <w:spacing w:before="120" w:after="120"/>
        <w:ind w:left="0" w:firstLine="0"/>
        <w:rPr>
          <w:szCs w:val="24"/>
        </w:rPr>
      </w:pPr>
      <w:r w:rsidRPr="003C6428">
        <w:rPr>
          <w:szCs w:val="24"/>
        </w:rPr>
        <w:t>La présente garantie expire au plus tard à la première des dates suivantes</w:t>
      </w:r>
      <w:r w:rsidR="005B69F3" w:rsidRPr="003C6428">
        <w:rPr>
          <w:szCs w:val="24"/>
        </w:rPr>
        <w:t> :</w:t>
      </w:r>
      <w:r w:rsidRPr="003C6428">
        <w:rPr>
          <w:szCs w:val="24"/>
        </w:rPr>
        <w:t xml:space="preserve"> à la réception d’une copie du décompte indiquant que 90 (quatre-vingt</w:t>
      </w:r>
      <w:r w:rsidR="00F855C3" w:rsidRPr="003C6428">
        <w:rPr>
          <w:szCs w:val="24"/>
        </w:rPr>
        <w:t>-</w:t>
      </w:r>
      <w:r w:rsidRPr="003C6428">
        <w:rPr>
          <w:szCs w:val="24"/>
        </w:rPr>
        <w:t>dix) pourcent du Montant du Marché (à l’exclusion des sommes à valoir) ont été approuvés pour paiement,ou à la date suivante</w:t>
      </w:r>
      <w:r w:rsidR="005B69F3" w:rsidRPr="003C6428">
        <w:rPr>
          <w:szCs w:val="24"/>
        </w:rPr>
        <w:t> :</w:t>
      </w:r>
      <w:r w:rsidRPr="003C6428">
        <w:rPr>
          <w:szCs w:val="24"/>
        </w:rPr>
        <w:t>_</w:t>
      </w:r>
      <w:r w:rsidR="00831E15" w:rsidRPr="003C6428">
        <w:rPr>
          <w:szCs w:val="24"/>
        </w:rPr>
        <w:t>_______</w:t>
      </w:r>
      <w:r w:rsidRPr="003C6428">
        <w:rPr>
          <w:szCs w:val="24"/>
        </w:rPr>
        <w:t>__.</w:t>
      </w:r>
      <w:r w:rsidRPr="003C6428">
        <w:rPr>
          <w:szCs w:val="24"/>
          <w:vertAlign w:val="superscript"/>
        </w:rPr>
        <w:footnoteReference w:id="34"/>
      </w:r>
      <w:r w:rsidRPr="003C6428">
        <w:rPr>
          <w:szCs w:val="24"/>
        </w:rPr>
        <w:t xml:space="preserve"> En conséquence, toute demande de paiement au titre de cette Garantie doit nous parvenir à cette date au plus tard.</w:t>
      </w:r>
    </w:p>
    <w:p w14:paraId="6F39CDE7" w14:textId="77777777" w:rsidR="00037168" w:rsidRPr="003C6428" w:rsidRDefault="00037168" w:rsidP="00465E69">
      <w:pPr>
        <w:spacing w:before="120" w:after="120"/>
        <w:ind w:left="0" w:firstLine="0"/>
        <w:rPr>
          <w:szCs w:val="24"/>
        </w:rPr>
      </w:pPr>
      <w:r w:rsidRPr="003C6428">
        <w:rPr>
          <w:szCs w:val="24"/>
        </w:rPr>
        <w:t>La présente garantie est régie par les Règles Uniformes de la CCI relatives aux Garanties sur Demande (RUGD), Publication CCI no</w:t>
      </w:r>
      <w:r w:rsidR="005B69F3" w:rsidRPr="003C6428">
        <w:rPr>
          <w:szCs w:val="24"/>
        </w:rPr>
        <w:t> :</w:t>
      </w:r>
      <w:r w:rsidRPr="003C6428">
        <w:rPr>
          <w:szCs w:val="24"/>
        </w:rPr>
        <w:t xml:space="preserve"> 758</w:t>
      </w:r>
      <w:r w:rsidR="00F855C3" w:rsidRPr="003C6428">
        <w:rPr>
          <w:szCs w:val="24"/>
        </w:rPr>
        <w:t>, excepté le sous-paragraphe 15(a) qui est exclu par la présente</w:t>
      </w:r>
      <w:r w:rsidRPr="003C6428">
        <w:rPr>
          <w:szCs w:val="24"/>
        </w:rPr>
        <w:t xml:space="preserve">. </w:t>
      </w:r>
    </w:p>
    <w:p w14:paraId="6F39CDE8" w14:textId="77777777" w:rsidR="00037168" w:rsidRPr="003C6428" w:rsidRDefault="00831E15" w:rsidP="00465E69">
      <w:pPr>
        <w:tabs>
          <w:tab w:val="left" w:leader="underscore" w:pos="4678"/>
        </w:tabs>
        <w:spacing w:before="480" w:after="0"/>
        <w:ind w:left="0" w:firstLine="0"/>
        <w:rPr>
          <w:szCs w:val="24"/>
        </w:rPr>
      </w:pPr>
      <w:r w:rsidRPr="003C6428">
        <w:rPr>
          <w:szCs w:val="24"/>
        </w:rPr>
        <w:tab/>
      </w:r>
    </w:p>
    <w:p w14:paraId="6F39CDE9" w14:textId="77777777" w:rsidR="00037168" w:rsidRPr="003C6428" w:rsidRDefault="00037168" w:rsidP="00465E69">
      <w:pPr>
        <w:spacing w:before="60" w:after="120"/>
        <w:ind w:left="0" w:firstLine="0"/>
        <w:rPr>
          <w:b/>
          <w:i/>
          <w:iCs/>
          <w:szCs w:val="24"/>
        </w:rPr>
      </w:pPr>
      <w:r w:rsidRPr="003C6428">
        <w:rPr>
          <w:i/>
          <w:iCs/>
          <w:szCs w:val="24"/>
        </w:rPr>
        <w:t>[Signature]</w:t>
      </w:r>
    </w:p>
    <w:p w14:paraId="6F39CDEA" w14:textId="77777777" w:rsidR="00037168" w:rsidRPr="003C6428" w:rsidRDefault="00037168" w:rsidP="00465E69">
      <w:pPr>
        <w:spacing w:before="360" w:after="120"/>
        <w:ind w:left="0" w:firstLine="0"/>
        <w:rPr>
          <w:b/>
          <w:i/>
          <w:szCs w:val="24"/>
        </w:rPr>
      </w:pPr>
      <w:r w:rsidRPr="003C6428">
        <w:rPr>
          <w:b/>
          <w:i/>
          <w:szCs w:val="24"/>
        </w:rPr>
        <w:t>Note</w:t>
      </w:r>
      <w:r w:rsidR="005B69F3" w:rsidRPr="003C6428">
        <w:rPr>
          <w:b/>
          <w:i/>
          <w:szCs w:val="24"/>
        </w:rPr>
        <w:t> :</w:t>
      </w:r>
      <w:r w:rsidRPr="003C6428">
        <w:rPr>
          <w:b/>
          <w:i/>
          <w:szCs w:val="24"/>
        </w:rPr>
        <w:t xml:space="preserve"> Le texte en italiques </w:t>
      </w:r>
      <w:r w:rsidRPr="003C6428">
        <w:rPr>
          <w:b/>
          <w:i/>
          <w:szCs w:val="24"/>
          <w:u w:val="single"/>
        </w:rPr>
        <w:t>doit être supprimé du document final</w:t>
      </w:r>
      <w:r w:rsidR="005B69F3" w:rsidRPr="003C6428">
        <w:rPr>
          <w:b/>
          <w:i/>
          <w:szCs w:val="24"/>
        </w:rPr>
        <w:t> ;</w:t>
      </w:r>
      <w:r w:rsidRPr="003C6428">
        <w:rPr>
          <w:b/>
          <w:i/>
          <w:szCs w:val="24"/>
        </w:rPr>
        <w:t xml:space="preserve"> il est fourni à titre indicatif en vue d’en faciliter la préparation</w:t>
      </w:r>
      <w:r w:rsidR="00831E15" w:rsidRPr="003C6428">
        <w:rPr>
          <w:b/>
          <w:i/>
          <w:szCs w:val="24"/>
        </w:rPr>
        <w:t>.</w:t>
      </w:r>
    </w:p>
    <w:p w14:paraId="6F39CDEB" w14:textId="77777777" w:rsidR="00037168" w:rsidRPr="003C6428" w:rsidRDefault="00037168" w:rsidP="00465E69">
      <w:pPr>
        <w:spacing w:before="360" w:after="120"/>
        <w:ind w:left="0" w:firstLine="0"/>
        <w:rPr>
          <w:i/>
          <w:iCs/>
          <w:szCs w:val="24"/>
        </w:rPr>
      </w:pPr>
      <w:r w:rsidRPr="003C6428">
        <w:rPr>
          <w:i/>
          <w:iCs/>
          <w:szCs w:val="24"/>
        </w:rPr>
        <w:t>[</w:t>
      </w:r>
      <w:r w:rsidR="00831E15" w:rsidRPr="003C6428">
        <w:rPr>
          <w:i/>
          <w:iCs/>
          <w:szCs w:val="24"/>
        </w:rPr>
        <w:t>L</w:t>
      </w:r>
      <w:r w:rsidRPr="003C6428">
        <w:rPr>
          <w:i/>
          <w:iCs/>
          <w:szCs w:val="24"/>
        </w:rPr>
        <w:t>es garanties bancaires directementémises par une banque du choix du soumissionnaire dans tout pays éligibles seront admissibles]</w:t>
      </w:r>
    </w:p>
    <w:p w14:paraId="6F39CDEC" w14:textId="77777777" w:rsidR="00E6058C" w:rsidRPr="003C6428" w:rsidRDefault="00E6058C" w:rsidP="00465E69">
      <w:pPr>
        <w:pStyle w:val="Sec10head1"/>
        <w:ind w:left="0" w:firstLine="0"/>
        <w:rPr>
          <w:rStyle w:val="Style9Char"/>
          <w:b/>
        </w:rPr>
        <w:sectPr w:rsidR="00E6058C" w:rsidRPr="003C6428" w:rsidSect="00F43C27">
          <w:footnotePr>
            <w:numRestart w:val="eachSect"/>
          </w:footnotePr>
          <w:pgSz w:w="12240" w:h="15840" w:code="1"/>
          <w:pgMar w:top="1440" w:right="1440" w:bottom="1440" w:left="1440" w:header="720" w:footer="720" w:gutter="0"/>
          <w:cols w:space="720"/>
          <w:titlePg/>
          <w:docGrid w:linePitch="326"/>
        </w:sectPr>
      </w:pPr>
      <w:bookmarkStart w:id="3707" w:name="_Toc479272848"/>
      <w:bookmarkStart w:id="3708" w:name="_Toc327354356"/>
    </w:p>
    <w:p w14:paraId="6F39CDED" w14:textId="77777777" w:rsidR="000A450A" w:rsidRPr="003C6428" w:rsidRDefault="000A450A" w:rsidP="00465E69">
      <w:pPr>
        <w:pStyle w:val="Sec10head1"/>
        <w:spacing w:before="0" w:after="0"/>
        <w:ind w:left="0" w:firstLine="0"/>
        <w:rPr>
          <w:sz w:val="28"/>
          <w:szCs w:val="28"/>
        </w:rPr>
      </w:pPr>
      <w:bookmarkStart w:id="3709" w:name="_Toc138939094"/>
      <w:r w:rsidRPr="003C6428">
        <w:rPr>
          <w:rStyle w:val="Style9Char"/>
          <w:b/>
        </w:rPr>
        <w:lastRenderedPageBreak/>
        <w:t xml:space="preserve">Modèle de </w:t>
      </w:r>
      <w:r w:rsidR="005D0027" w:rsidRPr="003C6428">
        <w:rPr>
          <w:rStyle w:val="Style9Char"/>
          <w:b/>
        </w:rPr>
        <w:t>G</w:t>
      </w:r>
      <w:r w:rsidRPr="003C6428">
        <w:rPr>
          <w:rStyle w:val="Style9Char"/>
          <w:b/>
        </w:rPr>
        <w:t xml:space="preserve">arantie </w:t>
      </w:r>
      <w:r w:rsidR="008305CF" w:rsidRPr="003C6428">
        <w:rPr>
          <w:rStyle w:val="Style9Char"/>
          <w:b/>
        </w:rPr>
        <w:br/>
      </w:r>
      <w:r w:rsidRPr="003C6428">
        <w:rPr>
          <w:rStyle w:val="Style9Char"/>
          <w:b/>
        </w:rPr>
        <w:t xml:space="preserve">émise en remplacement de la </w:t>
      </w:r>
      <w:r w:rsidR="005D0027" w:rsidRPr="003C6428">
        <w:rPr>
          <w:rStyle w:val="Style9Char"/>
          <w:b/>
        </w:rPr>
        <w:t>R</w:t>
      </w:r>
      <w:r w:rsidRPr="003C6428">
        <w:rPr>
          <w:rStyle w:val="Style9Char"/>
          <w:b/>
        </w:rPr>
        <w:t xml:space="preserve">etenue de </w:t>
      </w:r>
      <w:r w:rsidR="005D0027" w:rsidRPr="003C6428">
        <w:rPr>
          <w:rStyle w:val="Style9Char"/>
          <w:b/>
        </w:rPr>
        <w:t>G</w:t>
      </w:r>
      <w:r w:rsidRPr="003C6428">
        <w:rPr>
          <w:rStyle w:val="Style9Char"/>
          <w:b/>
        </w:rPr>
        <w:t>arantie</w:t>
      </w:r>
      <w:bookmarkEnd w:id="3707"/>
      <w:r w:rsidR="008305CF" w:rsidRPr="003C6428">
        <w:br/>
      </w:r>
      <w:r w:rsidRPr="003C6428">
        <w:rPr>
          <w:sz w:val="28"/>
          <w:szCs w:val="28"/>
        </w:rPr>
        <w:t>(</w:t>
      </w:r>
      <w:r w:rsidR="005D0027" w:rsidRPr="003C6428">
        <w:rPr>
          <w:sz w:val="28"/>
          <w:szCs w:val="28"/>
        </w:rPr>
        <w:t>G</w:t>
      </w:r>
      <w:r w:rsidRPr="003C6428">
        <w:rPr>
          <w:sz w:val="28"/>
          <w:szCs w:val="28"/>
        </w:rPr>
        <w:t xml:space="preserve">arantie </w:t>
      </w:r>
      <w:r w:rsidR="005D0027" w:rsidRPr="003C6428">
        <w:rPr>
          <w:sz w:val="28"/>
          <w:szCs w:val="28"/>
        </w:rPr>
        <w:t>B</w:t>
      </w:r>
      <w:r w:rsidRPr="003C6428">
        <w:rPr>
          <w:sz w:val="28"/>
          <w:szCs w:val="28"/>
        </w:rPr>
        <w:t>ancaire</w:t>
      </w:r>
      <w:r w:rsidR="00037168" w:rsidRPr="003C6428">
        <w:rPr>
          <w:sz w:val="28"/>
          <w:szCs w:val="28"/>
        </w:rPr>
        <w:t xml:space="preserve"> sur </w:t>
      </w:r>
      <w:r w:rsidR="005D0027" w:rsidRPr="003C6428">
        <w:rPr>
          <w:sz w:val="28"/>
          <w:szCs w:val="28"/>
        </w:rPr>
        <w:t>D</w:t>
      </w:r>
      <w:r w:rsidR="00037168" w:rsidRPr="003C6428">
        <w:rPr>
          <w:sz w:val="28"/>
          <w:szCs w:val="28"/>
        </w:rPr>
        <w:t>emande</w:t>
      </w:r>
      <w:r w:rsidRPr="003C6428">
        <w:rPr>
          <w:sz w:val="28"/>
          <w:szCs w:val="28"/>
        </w:rPr>
        <w:t>)</w:t>
      </w:r>
      <w:bookmarkEnd w:id="3708"/>
      <w:bookmarkEnd w:id="3709"/>
    </w:p>
    <w:p w14:paraId="6F39CDEE" w14:textId="77777777" w:rsidR="00E6058C" w:rsidRPr="003C6428" w:rsidRDefault="00E6058C" w:rsidP="00465E69">
      <w:pPr>
        <w:tabs>
          <w:tab w:val="left" w:leader="underscore" w:pos="4678"/>
        </w:tabs>
        <w:spacing w:before="120" w:after="240"/>
        <w:ind w:left="0" w:firstLine="0"/>
        <w:rPr>
          <w:i/>
          <w:iCs/>
          <w:szCs w:val="24"/>
        </w:rPr>
      </w:pPr>
      <w:r w:rsidRPr="003C6428">
        <w:rPr>
          <w:b/>
          <w:szCs w:val="24"/>
        </w:rPr>
        <w:t>Garant :</w:t>
      </w:r>
      <w:r w:rsidRPr="003C6428">
        <w:rPr>
          <w:szCs w:val="24"/>
        </w:rPr>
        <w:tab/>
      </w:r>
      <w:r w:rsidRPr="003C6428">
        <w:rPr>
          <w:i/>
          <w:iCs/>
          <w:szCs w:val="24"/>
        </w:rPr>
        <w:t xml:space="preserve">[nom de la banque et adresse de la banque émettrice et code SWIFT] </w:t>
      </w:r>
    </w:p>
    <w:p w14:paraId="6F39CDEF" w14:textId="77777777" w:rsidR="00E6058C" w:rsidRPr="003C6428" w:rsidRDefault="00E6058C" w:rsidP="00465E69">
      <w:pPr>
        <w:tabs>
          <w:tab w:val="left" w:leader="underscore" w:pos="4678"/>
        </w:tabs>
        <w:spacing w:before="120" w:after="240"/>
        <w:ind w:left="0" w:firstLine="0"/>
        <w:rPr>
          <w:szCs w:val="24"/>
        </w:rPr>
      </w:pPr>
      <w:r w:rsidRPr="003C6428">
        <w:rPr>
          <w:b/>
          <w:szCs w:val="24"/>
        </w:rPr>
        <w:t>Bénéficiaire :</w:t>
      </w:r>
      <w:r w:rsidRPr="003C6428">
        <w:rPr>
          <w:szCs w:val="24"/>
        </w:rPr>
        <w:tab/>
      </w:r>
      <w:r w:rsidRPr="003C6428">
        <w:rPr>
          <w:i/>
          <w:iCs/>
          <w:szCs w:val="24"/>
        </w:rPr>
        <w:t xml:space="preserve">[nom et adresse du Maître </w:t>
      </w:r>
      <w:r w:rsidR="0094474A" w:rsidRPr="003C6428">
        <w:rPr>
          <w:i/>
          <w:iCs/>
          <w:szCs w:val="24"/>
        </w:rPr>
        <w:t>d</w:t>
      </w:r>
      <w:r w:rsidRPr="003C6428">
        <w:rPr>
          <w:i/>
          <w:iCs/>
          <w:szCs w:val="24"/>
        </w:rPr>
        <w:t>’Ouvrage]</w:t>
      </w:r>
    </w:p>
    <w:p w14:paraId="6F39CDF0" w14:textId="77777777" w:rsidR="00E6058C" w:rsidRPr="003C6428" w:rsidRDefault="00E6058C" w:rsidP="00465E69">
      <w:pPr>
        <w:tabs>
          <w:tab w:val="left" w:leader="underscore" w:pos="4678"/>
        </w:tabs>
        <w:spacing w:before="120" w:after="240"/>
        <w:ind w:left="0" w:firstLine="0"/>
        <w:rPr>
          <w:szCs w:val="24"/>
        </w:rPr>
      </w:pPr>
      <w:r w:rsidRPr="003C6428">
        <w:rPr>
          <w:b/>
          <w:szCs w:val="24"/>
        </w:rPr>
        <w:t>Date :</w:t>
      </w:r>
      <w:r w:rsidRPr="003C6428">
        <w:rPr>
          <w:szCs w:val="24"/>
        </w:rPr>
        <w:tab/>
      </w:r>
    </w:p>
    <w:p w14:paraId="6F39CDF1" w14:textId="77777777" w:rsidR="00037168" w:rsidRPr="003C6428" w:rsidRDefault="00037168" w:rsidP="00465E69">
      <w:pPr>
        <w:tabs>
          <w:tab w:val="left" w:leader="underscore" w:pos="9356"/>
        </w:tabs>
        <w:spacing w:before="120" w:after="240"/>
        <w:ind w:left="0" w:firstLine="0"/>
        <w:rPr>
          <w:szCs w:val="24"/>
        </w:rPr>
      </w:pPr>
      <w:r w:rsidRPr="003C6428">
        <w:rPr>
          <w:b/>
          <w:szCs w:val="24"/>
        </w:rPr>
        <w:t>Garantie émise en remplacement de la retenue de garantie No.</w:t>
      </w:r>
      <w:r w:rsidR="005B69F3" w:rsidRPr="003C6428">
        <w:rPr>
          <w:b/>
          <w:szCs w:val="24"/>
        </w:rPr>
        <w:t> :</w:t>
      </w:r>
      <w:r w:rsidR="00E6058C" w:rsidRPr="003C6428">
        <w:rPr>
          <w:szCs w:val="24"/>
        </w:rPr>
        <w:tab/>
      </w:r>
      <w:r w:rsidR="00E6058C" w:rsidRPr="003C6428">
        <w:rPr>
          <w:szCs w:val="24"/>
        </w:rPr>
        <w:br/>
      </w:r>
      <w:r w:rsidRPr="003C6428">
        <w:rPr>
          <w:i/>
          <w:iCs/>
          <w:szCs w:val="24"/>
        </w:rPr>
        <w:t>[insérer le numéro de référence de la garantie</w:t>
      </w:r>
      <w:r w:rsidR="00E6058C" w:rsidRPr="003C6428">
        <w:rPr>
          <w:i/>
          <w:iCs/>
          <w:szCs w:val="24"/>
        </w:rPr>
        <w:t>]</w:t>
      </w:r>
    </w:p>
    <w:p w14:paraId="6F39CDF2" w14:textId="77777777" w:rsidR="00037168" w:rsidRPr="003C6428" w:rsidRDefault="00037168" w:rsidP="00465E69">
      <w:pPr>
        <w:spacing w:before="120" w:after="120"/>
        <w:ind w:left="0" w:firstLine="0"/>
        <w:rPr>
          <w:szCs w:val="24"/>
        </w:rPr>
      </w:pPr>
      <w:r w:rsidRPr="003C6428">
        <w:rPr>
          <w:szCs w:val="24"/>
        </w:rPr>
        <w:t xml:space="preserve">Nous avons été informés que ____________________ </w:t>
      </w:r>
      <w:r w:rsidRPr="003C6428">
        <w:rPr>
          <w:i/>
          <w:iCs/>
          <w:szCs w:val="24"/>
        </w:rPr>
        <w:t>[nom de l’Entrepreneur, en cas de groupement, nom du groupement]</w:t>
      </w:r>
      <w:r w:rsidRPr="003C6428">
        <w:rPr>
          <w:szCs w:val="24"/>
        </w:rPr>
        <w:t xml:space="preserve"> (ci-après dénommé « le Donneur d’ordre ») a conclu avec le Bénéficiaire le Marché No. _______________</w:t>
      </w:r>
      <w:r w:rsidRPr="003C6428">
        <w:rPr>
          <w:i/>
          <w:iCs/>
          <w:szCs w:val="24"/>
        </w:rPr>
        <w:t>[insérer le numéro de référence du marché]</w:t>
      </w:r>
      <w:r w:rsidRPr="003C6428">
        <w:rPr>
          <w:szCs w:val="24"/>
        </w:rPr>
        <w:t xml:space="preserve"> en date du ______________ pour l’exécution _____________________</w:t>
      </w:r>
      <w:r w:rsidRPr="003C6428">
        <w:rPr>
          <w:i/>
          <w:iCs/>
          <w:szCs w:val="24"/>
        </w:rPr>
        <w:t xml:space="preserve">[nom du marché et description des </w:t>
      </w:r>
      <w:r w:rsidR="00D12ACD" w:rsidRPr="003C6428">
        <w:rPr>
          <w:i/>
          <w:iCs/>
          <w:szCs w:val="24"/>
        </w:rPr>
        <w:t>Ouvrages</w:t>
      </w:r>
      <w:r w:rsidRPr="003C6428">
        <w:rPr>
          <w:i/>
          <w:iCs/>
          <w:szCs w:val="24"/>
        </w:rPr>
        <w:t>]</w:t>
      </w:r>
      <w:r w:rsidRPr="003C6428">
        <w:rPr>
          <w:szCs w:val="24"/>
        </w:rPr>
        <w:t xml:space="preserve"> (ci-après dénommé « le Marché »).</w:t>
      </w:r>
    </w:p>
    <w:p w14:paraId="6F39CDF3" w14:textId="77777777" w:rsidR="00037168" w:rsidRPr="003C6428" w:rsidRDefault="00037168" w:rsidP="00465E69">
      <w:pPr>
        <w:spacing w:before="120" w:after="120"/>
        <w:ind w:left="0" w:firstLine="0"/>
        <w:rPr>
          <w:szCs w:val="24"/>
        </w:rPr>
      </w:pPr>
      <w:r w:rsidRPr="003C6428">
        <w:rPr>
          <w:szCs w:val="24"/>
        </w:rPr>
        <w:t xml:space="preserve">De plus, nous comprenons qu’en vertu des conditions du Marché,le Bénéficiaire prélève une retenue de garantie dans la limite du pourcentage établi au Marché («Retenue de </w:t>
      </w:r>
      <w:r w:rsidR="00F708B4" w:rsidRPr="003C6428">
        <w:rPr>
          <w:szCs w:val="24"/>
        </w:rPr>
        <w:t>G</w:t>
      </w:r>
      <w:r w:rsidRPr="003C6428">
        <w:rPr>
          <w:szCs w:val="24"/>
        </w:rPr>
        <w:t xml:space="preserve">arantie ») et quelorsque la </w:t>
      </w:r>
      <w:r w:rsidR="00B23DF4" w:rsidRPr="003C6428">
        <w:rPr>
          <w:szCs w:val="24"/>
        </w:rPr>
        <w:t>R</w:t>
      </w:r>
      <w:r w:rsidRPr="003C6428">
        <w:rPr>
          <w:szCs w:val="24"/>
        </w:rPr>
        <w:t xml:space="preserve">éception </w:t>
      </w:r>
      <w:r w:rsidR="00B23DF4" w:rsidRPr="003C6428">
        <w:rPr>
          <w:szCs w:val="24"/>
        </w:rPr>
        <w:t>des Ouvrages</w:t>
      </w:r>
      <w:r w:rsidRPr="003C6428">
        <w:rPr>
          <w:szCs w:val="24"/>
        </w:rPr>
        <w:t>a été prononcée et la première moitié de la Retenue de garantie libérée, la seconde moitié de la Retenue de garantie sera remplacée par une garantie bancaire d’un même montant.</w:t>
      </w:r>
      <w:r w:rsidR="00405601" w:rsidRPr="003C6428">
        <w:rPr>
          <w:color w:val="000000"/>
          <w:szCs w:val="24"/>
        </w:rPr>
        <w:t>Si le montant garanti en vertu de la Garantie de Bonne Exécution et, le cas échéant, de la Garantie de Performance ES, au moment de l’émission du Certificat de Réception, est inférieur à la moitié de la Retenue de Garantie, la Garantie de Retenue de Garantie ne sera requise que pour la différence entre la moitié de la Retenue de Garantie et le montant garanti en vertu de la Garantie de Bonne Exécution et, le cas échéant,laGarantie de Performance ES</w:t>
      </w:r>
    </w:p>
    <w:p w14:paraId="6F39CDF4" w14:textId="77777777" w:rsidR="00037168" w:rsidRPr="003C6428" w:rsidRDefault="00037168" w:rsidP="00465E69">
      <w:pPr>
        <w:spacing w:before="120" w:after="120"/>
        <w:ind w:left="0" w:firstLine="0"/>
        <w:rPr>
          <w:szCs w:val="24"/>
        </w:rPr>
      </w:pPr>
      <w:r w:rsidRPr="003C6428">
        <w:rPr>
          <w:szCs w:val="24"/>
        </w:rPr>
        <w:t xml:space="preserve">A la demande du Donneur d’ordre, nous _________________ </w:t>
      </w:r>
      <w:r w:rsidRPr="003C6428">
        <w:rPr>
          <w:i/>
          <w:iCs/>
          <w:szCs w:val="24"/>
        </w:rPr>
        <w:t>[nom de la banque garante]</w:t>
      </w:r>
      <w:r w:rsidRPr="003C6428">
        <w:rPr>
          <w:szCs w:val="24"/>
        </w:rPr>
        <w:t xml:space="preserve"> prenons, en tant que Garant, l’engagement irrévocable de payer au Bénéficiaire toute sommedans la limite du Montant de la Garantie qui s’élève à _____________ </w:t>
      </w:r>
      <w:r w:rsidRPr="003C6428">
        <w:rPr>
          <w:i/>
          <w:iCs/>
          <w:szCs w:val="24"/>
        </w:rPr>
        <w:t xml:space="preserve">[insérer la somme en chiffres] </w:t>
      </w:r>
      <w:r w:rsidRPr="003C6428">
        <w:rPr>
          <w:szCs w:val="24"/>
        </w:rPr>
        <w:t>_____________</w:t>
      </w:r>
      <w:r w:rsidRPr="003C6428">
        <w:rPr>
          <w:i/>
          <w:szCs w:val="24"/>
        </w:rPr>
        <w:t xml:space="preserve"> [insérer la somme en lettres]</w:t>
      </w:r>
      <w:r w:rsidRPr="003C6428">
        <w:rPr>
          <w:szCs w:val="24"/>
          <w:vertAlign w:val="superscript"/>
        </w:rPr>
        <w:footnoteReference w:id="35"/>
      </w:r>
      <w:r w:rsidRPr="003C6428">
        <w:rPr>
          <w:szCs w:val="24"/>
        </w:rPr>
        <w:t xml:space="preserve">.Votre demande en paiement doit comprendre, que ce soit dans la demande elle-même ou dans un document séparé signéaccompagnant ou identifiant la demande, la déclaration que le Donneurd’ordre a failli à ses obligations au titre du Marché sans que vous ayez à prouver ou à donner les raisons ou le motif de votre demande ou du montant qui y figure. </w:t>
      </w:r>
    </w:p>
    <w:p w14:paraId="6F39CDF5" w14:textId="77777777" w:rsidR="00037168" w:rsidRPr="003C6428" w:rsidRDefault="00037168" w:rsidP="00465E69">
      <w:pPr>
        <w:spacing w:before="120" w:after="120"/>
        <w:ind w:left="0" w:firstLine="0"/>
        <w:rPr>
          <w:szCs w:val="24"/>
        </w:rPr>
      </w:pPr>
      <w:r w:rsidRPr="003C6428">
        <w:rPr>
          <w:szCs w:val="24"/>
        </w:rPr>
        <w:lastRenderedPageBreak/>
        <w:t xml:space="preserve">Toute demande au titre de la présente garantie doit être accompagnée d’une attestation de la banque du Bénéficiaire déclarant que la seconde moitié de la Retenue de garantiementionnée ci-dessus a été créditée au compte bancaire du Donneur d’ordre portant le numéro ______________ à __________________ </w:t>
      </w:r>
      <w:r w:rsidRPr="003C6428">
        <w:rPr>
          <w:i/>
          <w:iCs/>
          <w:szCs w:val="24"/>
        </w:rPr>
        <w:t>[nom et adresse de la banque du Donneur d’ordre]</w:t>
      </w:r>
      <w:r w:rsidRPr="003C6428">
        <w:rPr>
          <w:szCs w:val="24"/>
        </w:rPr>
        <w:t>.</w:t>
      </w:r>
    </w:p>
    <w:p w14:paraId="6F39CDF6" w14:textId="77777777" w:rsidR="00037168" w:rsidRPr="003C6428" w:rsidRDefault="00037168" w:rsidP="00465E69">
      <w:pPr>
        <w:spacing w:before="120" w:after="120"/>
        <w:ind w:left="0" w:firstLine="0"/>
        <w:rPr>
          <w:szCs w:val="24"/>
        </w:rPr>
      </w:pPr>
      <w:r w:rsidRPr="003C6428">
        <w:rPr>
          <w:szCs w:val="24"/>
        </w:rPr>
        <w:t>La présente garantie expire au plus tard à la date suivante</w:t>
      </w:r>
      <w:r w:rsidR="005B69F3" w:rsidRPr="003C6428">
        <w:rPr>
          <w:szCs w:val="24"/>
        </w:rPr>
        <w:t> :</w:t>
      </w:r>
      <w:r w:rsidRPr="003C6428">
        <w:rPr>
          <w:szCs w:val="24"/>
        </w:rPr>
        <w:t>_______.</w:t>
      </w:r>
      <w:r w:rsidRPr="003C6428">
        <w:rPr>
          <w:szCs w:val="24"/>
          <w:vertAlign w:val="superscript"/>
        </w:rPr>
        <w:footnoteReference w:id="36"/>
      </w:r>
      <w:r w:rsidRPr="003C6428">
        <w:rPr>
          <w:szCs w:val="24"/>
        </w:rPr>
        <w:t xml:space="preserve"> Toute demande de paiement doit être reçue à cette date au plus tard.</w:t>
      </w:r>
    </w:p>
    <w:p w14:paraId="6F39CDF7" w14:textId="77777777" w:rsidR="00037168" w:rsidRPr="003C6428" w:rsidRDefault="00037168" w:rsidP="00465E69">
      <w:pPr>
        <w:spacing w:before="120" w:after="120"/>
        <w:ind w:left="0" w:firstLine="0"/>
        <w:rPr>
          <w:szCs w:val="24"/>
        </w:rPr>
      </w:pPr>
      <w:r w:rsidRPr="003C6428">
        <w:rPr>
          <w:szCs w:val="24"/>
        </w:rPr>
        <w:t>La présente garantie est régie par les Règles Uniformes de la CCI relatives aux Garanties sur Demande (RUGD), Publication CCI no</w:t>
      </w:r>
      <w:r w:rsidR="005B69F3" w:rsidRPr="003C6428">
        <w:rPr>
          <w:szCs w:val="24"/>
        </w:rPr>
        <w:t> :</w:t>
      </w:r>
      <w:r w:rsidRPr="003C6428">
        <w:rPr>
          <w:szCs w:val="24"/>
        </w:rPr>
        <w:t xml:space="preserve"> 758, à l’exception de leur Article 15 (a) dont l’application est expressément écartée. </w:t>
      </w:r>
    </w:p>
    <w:p w14:paraId="6F39CDF8" w14:textId="77777777" w:rsidR="00037168" w:rsidRPr="003C6428" w:rsidRDefault="00E6058C" w:rsidP="00465E69">
      <w:pPr>
        <w:tabs>
          <w:tab w:val="left" w:leader="underscore" w:pos="3686"/>
        </w:tabs>
        <w:spacing w:before="480" w:after="0"/>
        <w:ind w:left="0" w:firstLine="0"/>
        <w:rPr>
          <w:szCs w:val="24"/>
        </w:rPr>
      </w:pPr>
      <w:r w:rsidRPr="003C6428">
        <w:rPr>
          <w:szCs w:val="24"/>
        </w:rPr>
        <w:tab/>
      </w:r>
    </w:p>
    <w:p w14:paraId="6F39CDF9" w14:textId="77777777" w:rsidR="00037168" w:rsidRPr="003C6428" w:rsidRDefault="00037168" w:rsidP="00465E69">
      <w:pPr>
        <w:spacing w:before="60" w:after="120"/>
        <w:ind w:left="0" w:firstLine="0"/>
        <w:rPr>
          <w:i/>
          <w:iCs/>
          <w:szCs w:val="24"/>
        </w:rPr>
      </w:pPr>
      <w:r w:rsidRPr="003C6428">
        <w:rPr>
          <w:i/>
          <w:iCs/>
          <w:szCs w:val="24"/>
        </w:rPr>
        <w:t>[Signature]</w:t>
      </w:r>
    </w:p>
    <w:p w14:paraId="6F39CDFA" w14:textId="77777777" w:rsidR="00037168" w:rsidRPr="003C6428" w:rsidRDefault="00037168" w:rsidP="00465E69">
      <w:pPr>
        <w:spacing w:before="360" w:after="120"/>
        <w:ind w:left="0" w:firstLine="0"/>
        <w:rPr>
          <w:b/>
          <w:bCs/>
          <w:i/>
          <w:iCs/>
          <w:szCs w:val="24"/>
        </w:rPr>
      </w:pPr>
      <w:r w:rsidRPr="003C6428">
        <w:rPr>
          <w:b/>
          <w:bCs/>
          <w:i/>
          <w:iCs/>
          <w:szCs w:val="24"/>
        </w:rPr>
        <w:t>Note</w:t>
      </w:r>
      <w:r w:rsidR="005B69F3" w:rsidRPr="003C6428">
        <w:rPr>
          <w:b/>
          <w:bCs/>
          <w:i/>
          <w:iCs/>
          <w:szCs w:val="24"/>
        </w:rPr>
        <w:t> :</w:t>
      </w:r>
      <w:r w:rsidRPr="003C6428">
        <w:rPr>
          <w:b/>
          <w:bCs/>
          <w:i/>
          <w:iCs/>
          <w:szCs w:val="24"/>
        </w:rPr>
        <w:t xml:space="preserve"> Le texte en italiques </w:t>
      </w:r>
      <w:r w:rsidRPr="003C6428">
        <w:rPr>
          <w:b/>
          <w:bCs/>
          <w:i/>
          <w:iCs/>
          <w:szCs w:val="24"/>
          <w:u w:val="single"/>
        </w:rPr>
        <w:t>doit être retiré du document final</w:t>
      </w:r>
      <w:r w:rsidR="005B69F3" w:rsidRPr="003C6428">
        <w:rPr>
          <w:b/>
          <w:bCs/>
          <w:i/>
          <w:iCs/>
          <w:szCs w:val="24"/>
        </w:rPr>
        <w:t> ;</w:t>
      </w:r>
      <w:r w:rsidRPr="003C6428">
        <w:rPr>
          <w:b/>
          <w:bCs/>
          <w:i/>
          <w:iCs/>
          <w:szCs w:val="24"/>
        </w:rPr>
        <w:t xml:space="preserve"> il est fourni à titre indicatif en vue d’en faciliter la préparation</w:t>
      </w:r>
    </w:p>
    <w:p w14:paraId="6F39CDFB" w14:textId="383F250D" w:rsidR="000A450A" w:rsidRPr="003C6428" w:rsidRDefault="00037168" w:rsidP="00465E69">
      <w:pPr>
        <w:spacing w:before="360" w:after="120"/>
        <w:ind w:left="0" w:firstLine="0"/>
        <w:rPr>
          <w:szCs w:val="24"/>
        </w:rPr>
      </w:pPr>
      <w:r w:rsidRPr="003C6428">
        <w:rPr>
          <w:i/>
          <w:szCs w:val="24"/>
        </w:rPr>
        <w:t>[</w:t>
      </w:r>
      <w:r w:rsidR="00E6058C" w:rsidRPr="003C6428">
        <w:rPr>
          <w:i/>
          <w:szCs w:val="24"/>
        </w:rPr>
        <w:t>L</w:t>
      </w:r>
      <w:r w:rsidRPr="003C6428">
        <w:rPr>
          <w:i/>
          <w:szCs w:val="24"/>
        </w:rPr>
        <w:t>es garanties bancaires directementémises par une banque du choix du soumissionnaire dans tout pays éligibles seront admissibles]</w:t>
      </w:r>
    </w:p>
    <w:sectPr w:rsidR="000A450A" w:rsidRPr="003C6428" w:rsidSect="00F43C27">
      <w:footnotePr>
        <w:numRestart w:val="eachSect"/>
      </w:footnotePr>
      <w:pgSz w:w="12240" w:h="15840" w:code="1"/>
      <w:pgMar w:top="1440" w:right="1440" w:bottom="1440" w:left="1440" w:header="72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BA5C58" w14:textId="77777777" w:rsidR="0033372B" w:rsidRDefault="0033372B">
      <w:pPr>
        <w:spacing w:line="20" w:lineRule="exact"/>
      </w:pPr>
    </w:p>
    <w:p w14:paraId="53756805" w14:textId="77777777" w:rsidR="0033372B" w:rsidRDefault="0033372B"/>
  </w:endnote>
  <w:endnote w:type="continuationSeparator" w:id="0">
    <w:p w14:paraId="42DCC385" w14:textId="77777777" w:rsidR="0033372B" w:rsidRDefault="0033372B"/>
    <w:p w14:paraId="2A459B56" w14:textId="77777777" w:rsidR="0033372B" w:rsidRDefault="0033372B"/>
  </w:endnote>
  <w:endnote w:type="continuationNotice" w:id="1">
    <w:p w14:paraId="7BCFF2DA" w14:textId="77777777" w:rsidR="0033372B" w:rsidRDefault="0033372B"/>
    <w:p w14:paraId="73A49D0A" w14:textId="77777777" w:rsidR="0033372B" w:rsidRDefault="003337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imes New Roman Bold">
    <w:altName w:val="Times New Roman"/>
    <w:panose1 w:val="00000000000000000000"/>
    <w:charset w:val="00"/>
    <w:family w:val="roman"/>
    <w:notTrueType/>
    <w:pitch w:val="default"/>
  </w:font>
  <w:font w:name="Raavi">
    <w:panose1 w:val="02000500000000000000"/>
    <w:charset w:val="00"/>
    <w:family w:val="swiss"/>
    <w:pitch w:val="variable"/>
    <w:sig w:usb0="00020003" w:usb1="00000000" w:usb2="00000000" w:usb3="00000000" w:csb0="00000001" w:csb1="00000000"/>
  </w:font>
  <w:font w:name="Arial MT">
    <w:altName w:val="Arial"/>
    <w:charset w:val="01"/>
    <w:family w:val="swiss"/>
    <w:pitch w:val="variable"/>
  </w:font>
  <w:font w:name="Monotype Sorts">
    <w:altName w:val="Symbol"/>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Microsoft Sans Serif">
    <w:panose1 w:val="020B0604020202020204"/>
    <w:charset w:val="00"/>
    <w:family w:val="swiss"/>
    <w:pitch w:val="variable"/>
    <w:sig w:usb0="E5002EFF" w:usb1="C000605B" w:usb2="00000029" w:usb3="00000000" w:csb0="000101FF" w:csb1="00000000"/>
  </w:font>
  <w:font w:name="Swis721 LtEx BT">
    <w:altName w:val="Calibri"/>
    <w:charset w:val="00"/>
    <w:family w:val="swiss"/>
    <w:pitch w:val="variable"/>
    <w:sig w:usb0="00000087" w:usb1="00000000" w:usb2="00000000" w:usb3="00000000" w:csb0="0000001B"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Gras">
    <w:altName w:val="Arial"/>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Arial Negrita">
    <w:altName w:val="Times New Roman"/>
    <w:panose1 w:val="00000000000000000000"/>
    <w:charset w:val="00"/>
    <w:family w:val="roman"/>
    <w:notTrueType/>
    <w:pitch w:val="default"/>
  </w:font>
  <w:font w:name="Courier">
    <w:panose1 w:val="02070409020205020404"/>
    <w:charset w:val="00"/>
    <w:family w:val="modern"/>
    <w:notTrueType/>
    <w:pitch w:val="fixed"/>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roman"/>
    <w:pitch w:val="variable"/>
    <w:sig w:usb0="E0002EFF" w:usb1="C000785B" w:usb2="00000009" w:usb3="00000000" w:csb0="000001FF" w:csb1="00000000"/>
  </w:font>
  <w:font w:name="‚l‚r –¾’©">
    <w:altName w:val="Calibri"/>
    <w:panose1 w:val="00000000000000000000"/>
    <w:charset w:val="00"/>
    <w:family w:val="roman"/>
    <w:notTrueType/>
    <w:pitch w:val="default"/>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TimesNewRomanPS">
    <w:altName w:val="TimesNewRomanPS"/>
    <w:panose1 w:val="00000000000000000000"/>
    <w:charset w:val="00"/>
    <w:family w:val="roman"/>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Helvetica Neue">
    <w:altName w:val="Arial"/>
    <w:charset w:val="00"/>
    <w:family w:val="auto"/>
    <w:pitch w:val="variable"/>
    <w:sig w:usb0="00000003" w:usb1="500079DB" w:usb2="00000010" w:usb3="00000000" w:csb0="00000001" w:csb1="00000000"/>
  </w:font>
  <w:font w:name="Arial-BoldMT">
    <w:altName w:val="Arial"/>
    <w:charset w:val="00"/>
    <w:family w:val="auto"/>
    <w:pitch w:val="variable"/>
    <w:sig w:usb0="00000000"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Optima">
    <w:altName w:val="Calibri"/>
    <w:charset w:val="00"/>
    <w:family w:val="swiss"/>
    <w:pitch w:val="variable"/>
    <w:sig w:usb0="00000007" w:usb1="00000000" w:usb2="00000000" w:usb3="00000000" w:csb0="00000093" w:csb1="00000000"/>
  </w:font>
  <w:font w:name="Bookman Old Style">
    <w:panose1 w:val="02050604050505020204"/>
    <w:charset w:val="00"/>
    <w:family w:val="roman"/>
    <w:pitch w:val="variable"/>
    <w:sig w:usb0="00000287" w:usb1="00000000" w:usb2="00000000" w:usb3="00000000" w:csb0="0000009F" w:csb1="00000000"/>
  </w:font>
  <w:font w:name="WenQuanYi Micro Hei">
    <w:panose1 w:val="00000000000000000000"/>
    <w:charset w:val="00"/>
    <w:family w:val="roman"/>
    <w:notTrueType/>
    <w:pitch w:val="default"/>
  </w:font>
  <w:font w:name="Helvetica">
    <w:panose1 w:val="020B0504020202020204"/>
    <w:charset w:val="00"/>
    <w:family w:val="swiss"/>
    <w:notTrueType/>
    <w:pitch w:val="variable"/>
    <w:sig w:usb0="00000003" w:usb1="00000000" w:usb2="00000000" w:usb3="00000000" w:csb0="00000001" w:csb1="00000000"/>
  </w:font>
  <w:font w:name="Times Semibold">
    <w:altName w:val="Times New Roman"/>
    <w:charset w:val="00"/>
    <w:family w:val="auto"/>
    <w:pitch w:val="variable"/>
    <w:sig w:usb0="00000001" w:usb1="4000207B" w:usb2="00000000" w:usb3="00000000" w:csb0="0000009F" w:csb1="00000000"/>
  </w:font>
  <w:font w:name="QTSchoolCentury">
    <w:charset w:val="00"/>
    <w:family w:val="auto"/>
    <w:pitch w:val="variable"/>
    <w:sig w:usb0="00000003" w:usb1="00000000" w:usb2="00000000" w:usb3="00000000" w:csb0="00000001" w:csb1="00000000"/>
  </w:font>
  <w:font w:name="Gen">
    <w:altName w:val="Times New Roman"/>
    <w:panose1 w:val="00000000000000000000"/>
    <w:charset w:val="00"/>
    <w:family w:val="auto"/>
    <w:notTrueType/>
    <w:pitch w:val="default"/>
    <w:sig w:usb0="00000003" w:usb1="00000000" w:usb2="00000000" w:usb3="00000000" w:csb0="00000001" w:csb1="00000000"/>
  </w:font>
  <w:font w:name="Nimbus Roman No9 L">
    <w:altName w:val="Times New Roman"/>
    <w:charset w:val="00"/>
    <w:family w:val="roman"/>
    <w:pitch w:val="variable"/>
  </w:font>
  <w:font w:name="DejaVu Sans">
    <w:charset w:val="00"/>
    <w:family w:val="swiss"/>
    <w:pitch w:val="variable"/>
    <w:sig w:usb0="E7002EFF" w:usb1="D200FDFF" w:usb2="0A246029" w:usb3="00000000" w:csb0="000001FF" w:csb1="00000000"/>
  </w:font>
  <w:font w:name="Algerian">
    <w:panose1 w:val="04020705040A02060702"/>
    <w:charset w:val="00"/>
    <w:family w:val="decorative"/>
    <w:pitch w:val="variable"/>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Britannic Bold">
    <w:panose1 w:val="020B0903060703020204"/>
    <w:charset w:val="00"/>
    <w:family w:val="swiss"/>
    <w:pitch w:val="variable"/>
    <w:sig w:usb0="00000003" w:usb1="00000000" w:usb2="00000000" w:usb3="00000000" w:csb0="00000001" w:csb1="00000000"/>
  </w:font>
  <w:font w:name="Univers">
    <w:charset w:val="00"/>
    <w:family w:val="swiss"/>
    <w:pitch w:val="variable"/>
    <w:sig w:usb0="80000287" w:usb1="00000000" w:usb2="00000000" w:usb3="00000000" w:csb0="0000000F" w:csb1="00000000"/>
  </w:font>
  <w:font w:name="Comic Sans MS">
    <w:panose1 w:val="030F0702030302020204"/>
    <w:charset w:val="00"/>
    <w:family w:val="script"/>
    <w:pitch w:val="variable"/>
    <w:sig w:usb0="00000687" w:usb1="00000013" w:usb2="00000000" w:usb3="00000000" w:csb0="0000009F" w:csb1="00000000"/>
  </w:font>
  <w:font w:name="Futura Lt BT">
    <w:altName w:val="Futura"/>
    <w:panose1 w:val="00000000000000000000"/>
    <w:charset w:val="00"/>
    <w:family w:val="swiss"/>
    <w:notTrueType/>
    <w:pitch w:val="default"/>
    <w:sig w:usb0="00000003" w:usb1="00000000" w:usb2="00000000" w:usb3="00000000" w:csb0="00000001" w:csb1="00000000"/>
  </w:font>
  <w:font w:name="Albertus Extra Bold">
    <w:charset w:val="00"/>
    <w:family w:val="swiss"/>
    <w:pitch w:val="variable"/>
    <w:sig w:usb0="00000007" w:usb1="00000000" w:usb2="00000000" w:usb3="00000000" w:csb0="00000093" w:csb1="00000000"/>
  </w:font>
  <w:font w:name="New York">
    <w:panose1 w:val="02040503060506020304"/>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w Cen MT">
    <w:panose1 w:val="020B0602020104020603"/>
    <w:charset w:val="00"/>
    <w:family w:val="swiss"/>
    <w:pitch w:val="variable"/>
    <w:sig w:usb0="00000007" w:usb1="00000000" w:usb2="00000000" w:usb3="00000000" w:csb0="00000003" w:csb1="00000000"/>
  </w:font>
  <w:font w:name="SuperFrench">
    <w:altName w:val="Standard Tickmarks"/>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3B" w14:textId="77777777" w:rsidR="00465E69" w:rsidRDefault="00465E6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50" w14:textId="77777777" w:rsidR="00465E69" w:rsidRDefault="00465E69">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59" w14:textId="77777777" w:rsidR="00465E69" w:rsidRDefault="00465E69">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007312" w14:textId="77777777" w:rsidR="0033372B" w:rsidRDefault="0033372B">
      <w:r>
        <w:separator/>
      </w:r>
    </w:p>
  </w:footnote>
  <w:footnote w:type="continuationSeparator" w:id="0">
    <w:p w14:paraId="0F49533E" w14:textId="77777777" w:rsidR="0033372B" w:rsidRDefault="0033372B">
      <w:r>
        <w:continuationSeparator/>
      </w:r>
    </w:p>
  </w:footnote>
  <w:footnote w:type="continuationNotice" w:id="1">
    <w:p w14:paraId="47CAA953" w14:textId="77777777" w:rsidR="0033372B" w:rsidRPr="0066573E" w:rsidRDefault="0033372B" w:rsidP="0066573E">
      <w:pPr>
        <w:pStyle w:val="Pieddepage"/>
      </w:pPr>
    </w:p>
  </w:footnote>
  <w:footnote w:id="2">
    <w:p w14:paraId="6F39CE5B" w14:textId="77777777" w:rsidR="00465E69" w:rsidRPr="00503A98" w:rsidRDefault="00465E69" w:rsidP="00987E48">
      <w:pPr>
        <w:pStyle w:val="Notedebasdepage"/>
        <w:spacing w:after="0"/>
        <w:ind w:left="270" w:hanging="180"/>
      </w:pPr>
      <w:r>
        <w:rPr>
          <w:rStyle w:val="Appelnotedebasdep"/>
        </w:rPr>
        <w:footnoteRef/>
      </w:r>
      <w:r w:rsidRPr="00D040FB">
        <w:rPr>
          <w:i/>
          <w:spacing w:val="-2"/>
        </w:rPr>
        <w:t xml:space="preserve">Remplacer les « </w:t>
      </w:r>
      <w:r>
        <w:rPr>
          <w:i/>
          <w:spacing w:val="-2"/>
        </w:rPr>
        <w:t>marchés</w:t>
      </w:r>
      <w:r w:rsidRPr="00D040FB">
        <w:rPr>
          <w:i/>
          <w:spacing w:val="-2"/>
        </w:rPr>
        <w:t xml:space="preserve"> » lorsque les </w:t>
      </w:r>
      <w:r>
        <w:rPr>
          <w:i/>
          <w:spacing w:val="-2"/>
        </w:rPr>
        <w:t xml:space="preserve">Offres </w:t>
      </w:r>
      <w:r w:rsidRPr="00D040FB">
        <w:rPr>
          <w:i/>
          <w:spacing w:val="-2"/>
        </w:rPr>
        <w:t>sont appelées simultanément pour plusieurs</w:t>
      </w:r>
      <w:r>
        <w:rPr>
          <w:i/>
          <w:spacing w:val="-2"/>
        </w:rPr>
        <w:t xml:space="preserve"> marché</w:t>
      </w:r>
      <w:r w:rsidRPr="00D040FB">
        <w:rPr>
          <w:i/>
          <w:spacing w:val="-2"/>
        </w:rPr>
        <w:t>s. Ajoutez un nouveau para. 3 et renum</w:t>
      </w:r>
      <w:r>
        <w:rPr>
          <w:i/>
          <w:spacing w:val="-2"/>
        </w:rPr>
        <w:t xml:space="preserve">éroter les </w:t>
      </w:r>
      <w:r w:rsidRPr="00D040FB">
        <w:rPr>
          <w:i/>
          <w:spacing w:val="-2"/>
        </w:rPr>
        <w:t xml:space="preserve">paras 3 - 8 comme suit : « Les soumissionnaires peuvent soumissionner pour un ou plusieurs </w:t>
      </w:r>
      <w:r>
        <w:rPr>
          <w:i/>
          <w:spacing w:val="-2"/>
        </w:rPr>
        <w:t>marchés</w:t>
      </w:r>
      <w:r w:rsidRPr="00D040FB">
        <w:rPr>
          <w:i/>
          <w:spacing w:val="-2"/>
        </w:rPr>
        <w:t xml:space="preserve">, tel que défini dans le document d’appel d’offres.  Les </w:t>
      </w:r>
      <w:r>
        <w:rPr>
          <w:i/>
          <w:spacing w:val="-2"/>
        </w:rPr>
        <w:t>S</w:t>
      </w:r>
      <w:r w:rsidRPr="00D040FB">
        <w:rPr>
          <w:i/>
          <w:spacing w:val="-2"/>
        </w:rPr>
        <w:t>oumissionnaires qui souhaitent offrir des rabais au cas où ils se v</w:t>
      </w:r>
      <w:r>
        <w:rPr>
          <w:i/>
          <w:spacing w:val="-2"/>
        </w:rPr>
        <w:t>erraient</w:t>
      </w:r>
      <w:r w:rsidRPr="00D040FB">
        <w:rPr>
          <w:i/>
          <w:spacing w:val="-2"/>
        </w:rPr>
        <w:t xml:space="preserve"> attribu</w:t>
      </w:r>
      <w:r>
        <w:rPr>
          <w:i/>
          <w:spacing w:val="-2"/>
        </w:rPr>
        <w:t>é</w:t>
      </w:r>
      <w:r w:rsidRPr="00D040FB">
        <w:rPr>
          <w:i/>
          <w:spacing w:val="-2"/>
        </w:rPr>
        <w:t xml:space="preserve"> plus d’un </w:t>
      </w:r>
      <w:r>
        <w:rPr>
          <w:i/>
          <w:spacing w:val="-2"/>
        </w:rPr>
        <w:t>marché</w:t>
      </w:r>
      <w:r w:rsidRPr="00D040FB">
        <w:rPr>
          <w:i/>
          <w:spacing w:val="-2"/>
        </w:rPr>
        <w:t xml:space="preserve"> seront autorisés à le faire, à condition que ces rabais soient inclus dans la lettre d’</w:t>
      </w:r>
      <w:r>
        <w:rPr>
          <w:i/>
          <w:spacing w:val="-2"/>
        </w:rPr>
        <w:t>O</w:t>
      </w:r>
      <w:r w:rsidRPr="00D040FB">
        <w:rPr>
          <w:i/>
          <w:spacing w:val="-2"/>
        </w:rPr>
        <w:t>ffre.</w:t>
      </w:r>
    </w:p>
    <w:p w14:paraId="6F39CE5C" w14:textId="77777777" w:rsidR="00465E69" w:rsidRPr="00987E48" w:rsidRDefault="00465E69" w:rsidP="00987E48">
      <w:pPr>
        <w:pStyle w:val="Notedebasdepage"/>
        <w:spacing w:after="0"/>
      </w:pPr>
    </w:p>
  </w:footnote>
  <w:footnote w:id="3">
    <w:p w14:paraId="6F39CE5D" w14:textId="77777777" w:rsidR="00465E69" w:rsidRPr="00101CEE" w:rsidRDefault="00465E69" w:rsidP="00EF0379">
      <w:pPr>
        <w:pStyle w:val="Notedebasdepage"/>
      </w:pPr>
      <w:r>
        <w:rPr>
          <w:rStyle w:val="Appelnotedebasdep"/>
        </w:rPr>
        <w:footnoteRef/>
      </w:r>
      <w:r>
        <w:tab/>
      </w:r>
      <w:r w:rsidRPr="00101CEE">
        <w:t xml:space="preserve">Aux fins d’application de la marge de préférence, une entreprise est considérée comme nationale à la condition qu’elle soit enregistrée dans le pays du Maître d’Ouvrage, qu’elle appartienne en majorité à des ressortissants de ce pays, et qu’elle ne soustraite pas à des entreprises étrangères plus de 10 pourcent du Montant du Marché (à l’exclusion des Sommes </w:t>
      </w:r>
      <w:r>
        <w:t>provisionnelles</w:t>
      </w:r>
      <w:r w:rsidRPr="00101CEE">
        <w:t xml:space="preserve">). Les GE sont considérés comme nationaux et bénéficient de la préférence nationale à la condition que chacun de leurs membres soit enregistré dans le pays du Maître d’Ouvrage, appartienne en majorité à des ressortissants de ce pays, et que le groupement soit enregistré dans le pays du Maître d’Ouvrage. Le Groupement bénéficiant de la préférence ne doit pas sous-traiter pas plus de 10 pourcents du Montant du Marché (à l’exclusion des Sommes </w:t>
      </w:r>
      <w:r>
        <w:t>provisionnelles</w:t>
      </w:r>
      <w:r w:rsidRPr="00101CEE">
        <w:t>) à des entreprises étrangères. Les groupements entre entreprises nationales et étrangères ne peuvent pas bénéficier de la préférence .</w:t>
      </w:r>
    </w:p>
  </w:footnote>
  <w:footnote w:id="4">
    <w:p w14:paraId="6F39CE5E" w14:textId="77777777" w:rsidR="00465E69" w:rsidRPr="005865FB" w:rsidRDefault="00465E69" w:rsidP="001801A6">
      <w:pPr>
        <w:pStyle w:val="Notedebasdepage"/>
      </w:pPr>
      <w:r w:rsidRPr="00E25AC8">
        <w:rPr>
          <w:rStyle w:val="Appelnotedebasdep"/>
        </w:rPr>
        <w:footnoteRef/>
      </w:r>
      <w:r w:rsidRPr="00E25AC8">
        <w:tab/>
        <w:t xml:space="preserve">Le travail </w:t>
      </w:r>
      <w:r>
        <w:t>en régie</w:t>
      </w:r>
      <w:r w:rsidRPr="00E25AC8">
        <w:t xml:space="preserve"> est un travail effectué selon les instructions du </w:t>
      </w:r>
      <w:r>
        <w:t>Maître d’Œuvre</w:t>
      </w:r>
      <w:r w:rsidRPr="00E25AC8">
        <w:t xml:space="preserve"> et sur la base d</w:t>
      </w:r>
      <w:r>
        <w:t>u</w:t>
      </w:r>
      <w:r w:rsidRPr="00E25AC8">
        <w:t xml:space="preserve"> temps passé par les travailleurs, et l’utilisation des matériaux et </w:t>
      </w:r>
      <w:r>
        <w:t>du matériel</w:t>
      </w:r>
      <w:r w:rsidRPr="00E25AC8">
        <w:t xml:space="preserve"> de l’</w:t>
      </w:r>
      <w:r>
        <w:t>E</w:t>
      </w:r>
      <w:r w:rsidRPr="00E25AC8">
        <w:t xml:space="preserve">ntrepreneur, aux taux indiqués dans </w:t>
      </w:r>
      <w:r>
        <w:t>l’Offre</w:t>
      </w:r>
      <w:r w:rsidRPr="00E25AC8">
        <w:t xml:space="preserve">.  Pour que le </w:t>
      </w:r>
      <w:r>
        <w:t xml:space="preserve">travail en régie </w:t>
      </w:r>
      <w:r w:rsidRPr="00E25AC8">
        <w:t xml:space="preserve">soit </w:t>
      </w:r>
      <w:r>
        <w:t>chiffr</w:t>
      </w:r>
      <w:r w:rsidRPr="00E25AC8">
        <w:t>é de façon co</w:t>
      </w:r>
      <w:r>
        <w:t>mpétitiv</w:t>
      </w:r>
      <w:r w:rsidRPr="00E25AC8">
        <w:t xml:space="preserve">e aux fins de l’évaluation des </w:t>
      </w:r>
      <w:r>
        <w:t>Offre</w:t>
      </w:r>
      <w:r w:rsidRPr="00E25AC8">
        <w:t xml:space="preserve">s, </w:t>
      </w:r>
      <w:r>
        <w:t>le Maître d’Ouvrage</w:t>
      </w:r>
      <w:r w:rsidRPr="00E25AC8">
        <w:t>doit énumérer les quantités provis</w:t>
      </w:r>
      <w:r>
        <w:t>ionnell</w:t>
      </w:r>
      <w:r w:rsidRPr="00E25AC8">
        <w:t xml:space="preserve">es pour les articles individuels à </w:t>
      </w:r>
      <w:r>
        <w:t>chiffrerdes travaux en régie</w:t>
      </w:r>
      <w:r w:rsidRPr="00E25AC8">
        <w:t xml:space="preserve"> (p. ex., un nombre </w:t>
      </w:r>
      <w:r>
        <w:t>spécifique</w:t>
      </w:r>
      <w:r w:rsidRPr="00E25AC8">
        <w:t xml:space="preserve">de jours-personnel des conducteurs de tracteurs, ou un tonnage spécifique de ciment Portland), qui seront multipliés par les taux cotés </w:t>
      </w:r>
      <w:r>
        <w:t xml:space="preserve">par les Soumissionnaires </w:t>
      </w:r>
      <w:r w:rsidRPr="00E25AC8">
        <w:t>et inclus dans le prix total de l’</w:t>
      </w:r>
      <w:r>
        <w:t>O</w:t>
      </w:r>
      <w:r w:rsidRPr="00E25AC8">
        <w:t>ffre.</w:t>
      </w:r>
    </w:p>
  </w:footnote>
  <w:footnote w:id="5">
    <w:p w14:paraId="6F39CE5F" w14:textId="77777777" w:rsidR="00465E69" w:rsidRPr="00F823B0" w:rsidRDefault="00465E69" w:rsidP="001140BD">
      <w:pPr>
        <w:pStyle w:val="Notedebasdepage"/>
      </w:pPr>
      <w:r>
        <w:rPr>
          <w:rStyle w:val="Appelnotedebasdep"/>
        </w:rPr>
        <w:footnoteRef/>
      </w:r>
      <w:r>
        <w:tab/>
        <w:t xml:space="preserve">Un marché sera considéré en </w:t>
      </w:r>
      <w:r w:rsidRPr="00D86EDA">
        <w:t xml:space="preserve">défaut d’exécution par le Maître </w:t>
      </w:r>
      <w:r>
        <w:t>d</w:t>
      </w:r>
      <w:r w:rsidRPr="00D86EDA">
        <w:t xml:space="preserve">’Ouvrage lorsque le défaut d’exécution n’a pas été contesté par l’Entrepreneur y compris par recours au mécanisme de règlement des litiges prévu au marché en question, ou lorsqu’il a fait l’objet de contestation par l’Entrepreneur mais a été réglé entièrement à l’encontre de l’Entrepreneur. Le défaut d’exécution ne comprend pas le cas des marchés </w:t>
      </w:r>
      <w:r>
        <w:t xml:space="preserve">contestés </w:t>
      </w:r>
      <w:r w:rsidRPr="00D86EDA">
        <w:t xml:space="preserve">pour lesquels le Maître </w:t>
      </w:r>
      <w:r>
        <w:t>d</w:t>
      </w:r>
      <w:r w:rsidRPr="00D86EDA">
        <w:t>’Ouvrage n’a pas obtenu gain de cause au cours du règlement des litiges</w:t>
      </w:r>
      <w:r>
        <w:t xml:space="preserve">.. Le défaut d’exécution doit être </w:t>
      </w:r>
      <w:r w:rsidRPr="00F47987">
        <w:t>confirmé par tous les renseignements relatifs aux litiges ou aux procès complètement réglés. Un litige ou un procès complètement réglé est un litige ou un procès qui a été résolu conformément au mécanisme de règlement des litiges du marché correspondant et pour lequel tous les recours à la disposition du Candidat ont été épuisés</w:t>
      </w:r>
      <w:r>
        <w:t>.</w:t>
      </w:r>
    </w:p>
  </w:footnote>
  <w:footnote w:id="6">
    <w:p w14:paraId="6F39CE60" w14:textId="77777777" w:rsidR="00465E69" w:rsidRPr="000A408C" w:rsidRDefault="00465E69" w:rsidP="001140BD">
      <w:pPr>
        <w:pStyle w:val="Notedebasdepage"/>
      </w:pPr>
      <w:r>
        <w:rPr>
          <w:rStyle w:val="Appelnotedebasdep"/>
        </w:rPr>
        <w:footnoteRef/>
      </w:r>
      <w:r>
        <w:tab/>
      </w:r>
      <w:r w:rsidRPr="000A408C">
        <w:t>Ce critère s’applique également aux march</w:t>
      </w:r>
      <w:r>
        <w:t>é</w:t>
      </w:r>
      <w:r w:rsidRPr="000A408C">
        <w:t>s exécutés par le Soumissionnaire en tant que membre d’un Groupement</w:t>
      </w:r>
      <w:r>
        <w:t>.</w:t>
      </w:r>
    </w:p>
  </w:footnote>
  <w:footnote w:id="7">
    <w:p w14:paraId="6F39CE61" w14:textId="77777777" w:rsidR="00465E69" w:rsidRPr="006E4483" w:rsidRDefault="00465E69" w:rsidP="001140BD">
      <w:pPr>
        <w:pStyle w:val="Notedebasdepage"/>
        <w:rPr>
          <w:i/>
        </w:rPr>
      </w:pPr>
      <w:r w:rsidRPr="001175B7">
        <w:rPr>
          <w:i/>
        </w:rPr>
        <w:t> </w:t>
      </w:r>
      <w:r>
        <w:rPr>
          <w:rStyle w:val="Appelnotedebasdep"/>
        </w:rPr>
        <w:footnoteRef/>
      </w:r>
      <w:r>
        <w:tab/>
        <w:t xml:space="preserve">Le Soumissionnaire fournira des informations précises dans sa Soumission au sujet des litiges ou différends portant sur les marchés achevés ou en cours d’exécution au cours des 5 dernières années. Des antécédents de différends conclus de manière systématique à l’encontre du Soumissionnaire en tant qu’entité unique ou en tant que membre d’un groupement sont susceptibles de justifier la disqualification du Soumissionnaire. </w:t>
      </w:r>
    </w:p>
  </w:footnote>
  <w:footnote w:id="8">
    <w:p w14:paraId="6F39CE62" w14:textId="77777777" w:rsidR="00465E69" w:rsidRPr="00005C0E" w:rsidRDefault="00465E69" w:rsidP="001140BD">
      <w:pPr>
        <w:pStyle w:val="Notedebasdepage"/>
      </w:pPr>
      <w:r>
        <w:rPr>
          <w:rStyle w:val="Appelnotedebasdep"/>
        </w:rPr>
        <w:footnoteRef/>
      </w:r>
      <w:r>
        <w:tab/>
      </w:r>
      <w:r w:rsidRPr="00005C0E">
        <w:t>Le Maître d’Ouvrage pourra utiliser ces informations afin d’obtenir des renseignements supplémentaires ou des éclaircissements durant l’appel d’offres et le processus de vérification (due diligence) associé.</w:t>
      </w:r>
    </w:p>
  </w:footnote>
  <w:footnote w:id="9">
    <w:p w14:paraId="6F39CE63" w14:textId="77777777" w:rsidR="00465E69" w:rsidRDefault="00465E69" w:rsidP="003B6421">
      <w:pPr>
        <w:pStyle w:val="Notedebasdepage"/>
      </w:pPr>
      <w:r w:rsidRPr="00DD6F80">
        <w:rPr>
          <w:rStyle w:val="Appelnotedebasdep"/>
        </w:rPr>
        <w:footnoteRef/>
      </w:r>
      <w:r>
        <w:tab/>
      </w:r>
      <w:r w:rsidRPr="0005607C">
        <w:t>Lorsque le Soumissionnaire a participé en tant que membre d</w:t>
      </w:r>
      <w:r w:rsidRPr="004F6272">
        <w:t>’</w:t>
      </w:r>
      <w:r w:rsidRPr="0005607C">
        <w:t xml:space="preserve">un groupement ou sous-traitant, </w:t>
      </w:r>
      <w:r>
        <w:t>au titre de ce critère,</w:t>
      </w:r>
      <w:r w:rsidRPr="0005607C">
        <w:t>seule la part spécifique du Soumissionnaire et non celle du Groupement ou de l</w:t>
      </w:r>
      <w:r w:rsidRPr="004F6272">
        <w:t>’</w:t>
      </w:r>
      <w:r w:rsidRPr="0005607C">
        <w:t>entrepreneur principal devra être</w:t>
      </w:r>
      <w:r>
        <w:t xml:space="preserve"> prise en considération.</w:t>
      </w:r>
    </w:p>
  </w:footnote>
  <w:footnote w:id="10">
    <w:p w14:paraId="6F39CE64" w14:textId="77777777" w:rsidR="00465E69" w:rsidRPr="00F823B0" w:rsidRDefault="00465E69" w:rsidP="003B6421">
      <w:pPr>
        <w:pStyle w:val="Notedebasdepage"/>
      </w:pPr>
      <w:r>
        <w:rPr>
          <w:rStyle w:val="Appelnotedebasdep"/>
        </w:rPr>
        <w:footnoteRef/>
      </w:r>
      <w:r>
        <w:tab/>
        <w:t>Le volume, nombre ou taux de production de toute activité clé peut être démontré à travers un ou plusieurs marchés combinés si exécuté de manière simultanée. Le taux de production sera le taux annuel pour l’activité (les activités) de construction principale(s).</w:t>
      </w:r>
    </w:p>
  </w:footnote>
  <w:footnote w:id="11">
    <w:p w14:paraId="6F39CE65" w14:textId="77777777" w:rsidR="00465E69" w:rsidRDefault="00465E69" w:rsidP="003B6421">
      <w:pPr>
        <w:pStyle w:val="Notedebasdepage"/>
      </w:pPr>
      <w:r>
        <w:rPr>
          <w:rStyle w:val="Appelnotedebasdep"/>
        </w:rPr>
        <w:footnoteRef/>
      </w:r>
      <w:r>
        <w:tab/>
      </w:r>
      <w:r w:rsidRPr="00C919F7">
        <w:t>La similarité sera établie en fonction de la taille physique, de la complexité, des méthodes</w:t>
      </w:r>
      <w:r>
        <w:t xml:space="preserve"> / technologies de construction et/ou d’autres caractéristiques décrites dans la Section VII, Spécifications des Ouvrages</w:t>
      </w:r>
      <w:r w:rsidRPr="00D55904">
        <w:t>. L’agrégation d’un nombre de marchés de</w:t>
      </w:r>
      <w:r>
        <w:t xml:space="preserve"> petits montants(inférieurs à la valeur indiquée dans la colonne « critère »)</w:t>
      </w:r>
      <w:r w:rsidRPr="00D55904">
        <w:t xml:space="preserve"> pour atteindre le chiffre du montant requis ne sera pas </w:t>
      </w:r>
      <w:r>
        <w:t>accept</w:t>
      </w:r>
      <w:r w:rsidRPr="00D55904">
        <w:t>ée.</w:t>
      </w:r>
    </w:p>
  </w:footnote>
  <w:footnote w:id="12">
    <w:p w14:paraId="6F39CE66" w14:textId="77777777" w:rsidR="00465E69" w:rsidRDefault="00465E69" w:rsidP="003B6421">
      <w:pPr>
        <w:pStyle w:val="Notedebasdepage"/>
      </w:pPr>
      <w:r>
        <w:rPr>
          <w:rStyle w:val="Appelnotedebasdep"/>
        </w:rPr>
        <w:footnoteRef/>
      </w:r>
      <w:r>
        <w:tab/>
      </w:r>
      <w:r w:rsidRPr="0005607C">
        <w:t>Par achèvement pour l</w:t>
      </w:r>
      <w:r w:rsidRPr="004F6272">
        <w:t>’</w:t>
      </w:r>
      <w:r w:rsidRPr="0005607C">
        <w:t>essentie</w:t>
      </w:r>
      <w:r>
        <w:t>l, on entend un achèvement à 80% ou plus des travaux prévus au marché.</w:t>
      </w:r>
    </w:p>
  </w:footnote>
  <w:footnote w:id="13">
    <w:p w14:paraId="6F39CE67" w14:textId="77777777" w:rsidR="00465E69" w:rsidRPr="00212729" w:rsidRDefault="00465E69" w:rsidP="001140BD">
      <w:pPr>
        <w:spacing w:before="60" w:after="60"/>
        <w:ind w:left="364" w:hanging="364"/>
        <w:rPr>
          <w:sz w:val="20"/>
        </w:rPr>
      </w:pPr>
      <w:r w:rsidRPr="00212729">
        <w:rPr>
          <w:rStyle w:val="Appelnotedebasdep"/>
          <w:sz w:val="20"/>
        </w:rPr>
        <w:footnoteRef/>
      </w:r>
      <w:r w:rsidRPr="00212729">
        <w:rPr>
          <w:sz w:val="20"/>
        </w:rPr>
        <w:tab/>
        <w:t>Dans le cas d’un groupement, les montants des marchés achevés par chaque membre ne peuvent être combinés pour déterminer si le montant minimum requis pour un seul marché au titre de ce critère est atteint. De la même manière que pour l’entité unique, Chaque marché exécuté par chaque membre présenté au titre de ce critère doit satisfaire au montant minimum par marché requis. Afin de déterminer si le groupement répond au critère de qualification, seul le nombre de marchés achevés par tous les membres, chaque marché étant équivalent au montant minimum requis peut être agrégé.</w:t>
      </w:r>
    </w:p>
    <w:p w14:paraId="6F39CE68" w14:textId="77777777" w:rsidR="00465E69" w:rsidRPr="0066573E" w:rsidRDefault="00465E69" w:rsidP="001140BD">
      <w:pPr>
        <w:rPr>
          <w:sz w:val="2"/>
          <w:szCs w:val="2"/>
        </w:rPr>
      </w:pPr>
    </w:p>
  </w:footnote>
  <w:footnote w:id="14">
    <w:p w14:paraId="6F39CE69" w14:textId="77777777" w:rsidR="00465E69" w:rsidRDefault="00465E69" w:rsidP="001140BD">
      <w:pPr>
        <w:pStyle w:val="Notedebasdepage"/>
      </w:pPr>
      <w:r>
        <w:rPr>
          <w:rStyle w:val="Appelnotedebasdep"/>
        </w:rPr>
        <w:footnoteRef/>
      </w:r>
      <w:r>
        <w:tab/>
      </w:r>
      <w:r w:rsidRPr="00DD6F80">
        <w:t xml:space="preserve">Lorsque le Soumissionnaire a participé en tant que membre d’un groupement ou sous-traitant, </w:t>
      </w:r>
      <w:r>
        <w:t>au titre de ce critère,</w:t>
      </w:r>
      <w:r w:rsidRPr="00DD6F80">
        <w:t xml:space="preserve"> seule la part spécifique du Soumissionnaire et non celle du </w:t>
      </w:r>
      <w:r>
        <w:t>g</w:t>
      </w:r>
      <w:r w:rsidRPr="00DD6F80">
        <w:t>roupement ou de l’entrepreneur principal devra être</w:t>
      </w:r>
      <w:r>
        <w:t xml:space="preserve"> prise en considération.</w:t>
      </w:r>
    </w:p>
  </w:footnote>
  <w:footnote w:id="15">
    <w:p w14:paraId="6F39CE6A" w14:textId="77777777" w:rsidR="00465E69" w:rsidRDefault="00465E69" w:rsidP="001140BD">
      <w:pPr>
        <w:pStyle w:val="Notedebasdepage"/>
      </w:pPr>
      <w:r w:rsidRPr="00DD6F80">
        <w:rPr>
          <w:rStyle w:val="Appelnotedebasdep"/>
        </w:rPr>
        <w:footnoteRef/>
      </w:r>
      <w:r>
        <w:tab/>
        <w:t>Le volume, nombre ou taux de production de toute activité clé peut être démontré à travers un ou plusieurs marchés combinés si exécutés de manière simultanée. Le taux de production sera+ le taux annuel pour l’activité (les activités) de construction principale(s).</w:t>
      </w:r>
    </w:p>
  </w:footnote>
  <w:footnote w:id="16">
    <w:p w14:paraId="6F39CE6B" w14:textId="77777777" w:rsidR="00465E69" w:rsidRDefault="00465E69" w:rsidP="001140BD">
      <w:pPr>
        <w:pStyle w:val="Notedebasdepage"/>
      </w:pPr>
      <w:r>
        <w:rPr>
          <w:rStyle w:val="Appelnotedebasdep"/>
        </w:rPr>
        <w:footnoteRef/>
      </w:r>
      <w:r>
        <w:tab/>
        <w:t>L’expérience spécifique d’un sous-traitant spécialisé peut être prise en considération.</w:t>
      </w:r>
    </w:p>
  </w:footnote>
  <w:footnote w:id="17">
    <w:p w14:paraId="6F39CE6C" w14:textId="77777777" w:rsidR="00465E69" w:rsidRDefault="00465E69" w:rsidP="001511B6">
      <w:pPr>
        <w:pStyle w:val="Notedebasdepage"/>
      </w:pPr>
      <w:r>
        <w:rPr>
          <w:rStyle w:val="Appelnotedebasdep"/>
        </w:rPr>
        <w:footnoteRef/>
      </w:r>
      <w:r>
        <w:tab/>
      </w:r>
      <w:r w:rsidRPr="009E292F">
        <w:t>Si le jeu d'états financiers le plus récent porte sur une période antérieure à 12 mois à compter de la date de l'offre, il convient d'en justifier la raison</w:t>
      </w:r>
      <w:r w:rsidRPr="00294BAD">
        <w:t>.</w:t>
      </w:r>
    </w:p>
  </w:footnote>
  <w:footnote w:id="18">
    <w:p w14:paraId="6F39CE6D" w14:textId="77777777" w:rsidR="00465E69" w:rsidRPr="00A80FD3" w:rsidRDefault="00465E69" w:rsidP="00C41C20">
      <w:pPr>
        <w:pStyle w:val="Notedebasdepage"/>
      </w:pPr>
      <w:r>
        <w:rPr>
          <w:rStyle w:val="Appelnotedebasdep"/>
        </w:rPr>
        <w:footnoteRef/>
      </w:r>
      <w:r w:rsidRPr="00A80FD3">
        <w:rPr>
          <w:sz w:val="18"/>
          <w:szCs w:val="18"/>
        </w:rPr>
        <w:t>Si applicable</w:t>
      </w:r>
    </w:p>
  </w:footnote>
  <w:footnote w:id="19">
    <w:p w14:paraId="6F39CE6E" w14:textId="77777777" w:rsidR="00465E69" w:rsidRDefault="00465E69" w:rsidP="00326FFE">
      <w:pPr>
        <w:pStyle w:val="Notedebasdepage"/>
        <w:tabs>
          <w:tab w:val="left" w:pos="360"/>
        </w:tabs>
      </w:pPr>
      <w:r w:rsidRPr="00DD6F80">
        <w:rPr>
          <w:rStyle w:val="Appelnotedebasdep"/>
        </w:rPr>
        <w:footnoteRef/>
      </w:r>
      <w:r w:rsidRPr="00DD6F80">
        <w:tab/>
        <w:t xml:space="preserve">Des tableaux distincts seront nécessaires quand les différentes </w:t>
      </w:r>
      <w:r>
        <w:t>Tranche</w:t>
      </w:r>
      <w:r w:rsidRPr="00DD6F80">
        <w:t xml:space="preserve">s de Travaux auront un contenu en monnaies étrangères et nationale substantiellement différent en proportion.Le Maître </w:t>
      </w:r>
      <w:r>
        <w:t>d</w:t>
      </w:r>
      <w:r w:rsidRPr="00DD6F80">
        <w:t xml:space="preserve">’Ouvrage insérera les intitulés de chaque </w:t>
      </w:r>
      <w:r>
        <w:t>Tranche</w:t>
      </w:r>
      <w:r w:rsidRPr="00DD6F80">
        <w:t>de Travaux</w:t>
      </w:r>
      <w:r w:rsidRPr="00DD6F80">
        <w:rPr>
          <w:i/>
        </w:rPr>
        <w:t>.</w:t>
      </w:r>
    </w:p>
  </w:footnote>
  <w:footnote w:id="20">
    <w:p w14:paraId="6F39CE6F" w14:textId="77777777" w:rsidR="00465E69" w:rsidRPr="00DD6F80" w:rsidRDefault="00465E69" w:rsidP="00326FFE">
      <w:pPr>
        <w:tabs>
          <w:tab w:val="left" w:pos="360"/>
        </w:tabs>
        <w:ind w:left="360" w:hanging="360"/>
        <w:rPr>
          <w:sz w:val="20"/>
        </w:rPr>
      </w:pPr>
      <w:r w:rsidRPr="00DD6F80">
        <w:rPr>
          <w:rStyle w:val="Appelnotedebasdep"/>
          <w:sz w:val="20"/>
        </w:rPr>
        <w:footnoteRef/>
      </w:r>
      <w:r w:rsidRPr="00DD6F80">
        <w:rPr>
          <w:sz w:val="20"/>
        </w:rPr>
        <w:tab/>
        <w:t xml:space="preserve">Montant à indiquer par le Maître </w:t>
      </w:r>
      <w:r>
        <w:rPr>
          <w:sz w:val="20"/>
        </w:rPr>
        <w:t>d</w:t>
      </w:r>
      <w:r w:rsidRPr="00DD6F80">
        <w:rPr>
          <w:sz w:val="20"/>
        </w:rPr>
        <w:t xml:space="preserve">’Ouvrage, le cas échéant, les sommes </w:t>
      </w:r>
      <w:r>
        <w:rPr>
          <w:sz w:val="20"/>
        </w:rPr>
        <w:t>provisionnelles</w:t>
      </w:r>
      <w:r w:rsidRPr="00DD6F80">
        <w:rPr>
          <w:sz w:val="20"/>
        </w:rPr>
        <w:t xml:space="preserve"> sont exclues du montant de l’offre évaluée (Clause 3</w:t>
      </w:r>
      <w:r>
        <w:rPr>
          <w:sz w:val="20"/>
        </w:rPr>
        <w:t>5</w:t>
      </w:r>
      <w:r w:rsidRPr="00DD6F80">
        <w:rPr>
          <w:sz w:val="20"/>
        </w:rPr>
        <w:t xml:space="preserve">.2 a) des IS). </w:t>
      </w:r>
    </w:p>
    <w:p w14:paraId="6F39CE70" w14:textId="77777777" w:rsidR="00465E69" w:rsidRPr="0066573E" w:rsidRDefault="00465E69" w:rsidP="00326FFE">
      <w:pPr>
        <w:tabs>
          <w:tab w:val="left" w:pos="360"/>
        </w:tabs>
        <w:ind w:left="360" w:hanging="360"/>
        <w:rPr>
          <w:sz w:val="2"/>
          <w:szCs w:val="2"/>
        </w:rPr>
      </w:pPr>
    </w:p>
  </w:footnote>
  <w:footnote w:id="21">
    <w:p w14:paraId="6F39CE71" w14:textId="77777777" w:rsidR="00465E69" w:rsidRDefault="00465E69" w:rsidP="003651A5">
      <w:pPr>
        <w:pStyle w:val="Notedebasdepage"/>
        <w:tabs>
          <w:tab w:val="left" w:pos="360"/>
        </w:tabs>
      </w:pPr>
      <w:r w:rsidRPr="00DD6F80">
        <w:rPr>
          <w:rStyle w:val="Appelnotedebasdep"/>
        </w:rPr>
        <w:footnoteRef/>
      </w:r>
      <w:r w:rsidRPr="00DD6F80">
        <w:tab/>
        <w:t xml:space="preserve">Des tableaux distincts seront nécessaires quand les différentes </w:t>
      </w:r>
      <w:r>
        <w:t>Tranche</w:t>
      </w:r>
      <w:r w:rsidRPr="00DD6F80">
        <w:t xml:space="preserve">s de Travaux auront un contenu en monnaies étrangères et nationale substantiellement différent en proportion.Le Maître </w:t>
      </w:r>
      <w:r>
        <w:t>d</w:t>
      </w:r>
      <w:r w:rsidRPr="00DD6F80">
        <w:t xml:space="preserve">’Ouvrage insérera les intitulés de chaque </w:t>
      </w:r>
      <w:r>
        <w:t xml:space="preserve">Tranche </w:t>
      </w:r>
      <w:r w:rsidRPr="00DD6F80">
        <w:t>de Travaux</w:t>
      </w:r>
      <w:r w:rsidRPr="00DD6F80">
        <w:rPr>
          <w:i/>
        </w:rPr>
        <w:t>.</w:t>
      </w:r>
    </w:p>
  </w:footnote>
  <w:footnote w:id="22">
    <w:p w14:paraId="6F39CE72" w14:textId="77777777" w:rsidR="00465E69" w:rsidRPr="00DD6F80" w:rsidRDefault="00465E69" w:rsidP="003651A5">
      <w:pPr>
        <w:tabs>
          <w:tab w:val="left" w:pos="360"/>
        </w:tabs>
        <w:ind w:left="360" w:hanging="360"/>
        <w:rPr>
          <w:sz w:val="20"/>
        </w:rPr>
      </w:pPr>
      <w:r w:rsidRPr="00DD6F80">
        <w:rPr>
          <w:rStyle w:val="Appelnotedebasdep"/>
        </w:rPr>
        <w:footnoteRef/>
      </w:r>
      <w:r w:rsidRPr="00DD6F80">
        <w:rPr>
          <w:sz w:val="20"/>
        </w:rPr>
        <w:tab/>
        <w:t xml:space="preserve">Montant à indiquer par le Maître </w:t>
      </w:r>
      <w:r>
        <w:rPr>
          <w:sz w:val="20"/>
        </w:rPr>
        <w:t>d</w:t>
      </w:r>
      <w:r w:rsidRPr="00DD6F80">
        <w:rPr>
          <w:sz w:val="20"/>
        </w:rPr>
        <w:t xml:space="preserve">’Ouvrage, le cas échéant, les sommes </w:t>
      </w:r>
      <w:r>
        <w:rPr>
          <w:sz w:val="20"/>
        </w:rPr>
        <w:t>provisionnelles</w:t>
      </w:r>
      <w:r w:rsidRPr="00DD6F80">
        <w:rPr>
          <w:sz w:val="20"/>
        </w:rPr>
        <w:t xml:space="preserve"> sont exclues du montant de l’</w:t>
      </w:r>
      <w:r>
        <w:rPr>
          <w:sz w:val="20"/>
        </w:rPr>
        <w:t>O</w:t>
      </w:r>
      <w:r w:rsidRPr="00DD6F80">
        <w:rPr>
          <w:sz w:val="20"/>
        </w:rPr>
        <w:t>ffre évaluée (Clause 3</w:t>
      </w:r>
      <w:r>
        <w:rPr>
          <w:sz w:val="20"/>
        </w:rPr>
        <w:t>5</w:t>
      </w:r>
      <w:r w:rsidRPr="00DD6F80">
        <w:rPr>
          <w:sz w:val="20"/>
        </w:rPr>
        <w:t xml:space="preserve">.2 (a) des IS). </w:t>
      </w:r>
    </w:p>
    <w:p w14:paraId="6F39CE73" w14:textId="77777777" w:rsidR="00465E69" w:rsidRPr="0066573E" w:rsidRDefault="00465E69" w:rsidP="003651A5">
      <w:pPr>
        <w:tabs>
          <w:tab w:val="left" w:pos="360"/>
        </w:tabs>
        <w:ind w:left="360" w:hanging="360"/>
        <w:rPr>
          <w:sz w:val="2"/>
          <w:szCs w:val="2"/>
        </w:rPr>
      </w:pPr>
    </w:p>
  </w:footnote>
  <w:footnote w:id="23">
    <w:p w14:paraId="6F39CE74" w14:textId="77777777" w:rsidR="00465E69" w:rsidRPr="00863AE5" w:rsidRDefault="00465E69" w:rsidP="00451D6E">
      <w:pPr>
        <w:pStyle w:val="Notedebasdepage"/>
        <w:ind w:left="284" w:hanging="284"/>
      </w:pPr>
      <w:r>
        <w:rPr>
          <w:rStyle w:val="Appelnotedebasdep"/>
        </w:rPr>
        <w:footnoteRef/>
      </w:r>
      <w:r w:rsidRPr="00863AE5">
        <w:tab/>
      </w:r>
      <w:r w:rsidRPr="00C85C6C">
        <w:t>Pour écarter tout doute, les effets d’une telle sanction sur la partie concernée concernent, de manière non exhaustive, (i) le dépôt de candidature à la préqualification, l’expression d’intérêt pour une mission de consultant, et la participation à un appel d’offres directement ou comme sous-traitant, consultant, fabricant ou fournisseur, ou prestataire dans le cadre d’un tel contrat, et (ii) la conclusion d’un avenant ou un additif comportant une modification significative à un contrat existant.</w:t>
      </w:r>
    </w:p>
  </w:footnote>
  <w:footnote w:id="24">
    <w:p w14:paraId="6F39CE75" w14:textId="77777777" w:rsidR="00465E69" w:rsidRPr="003B3168" w:rsidRDefault="00465E69" w:rsidP="00451D6E">
      <w:pPr>
        <w:pStyle w:val="Notedebasdepage"/>
        <w:ind w:left="270" w:hanging="270"/>
      </w:pPr>
      <w:r>
        <w:rPr>
          <w:rStyle w:val="Appelnotedebasdep"/>
        </w:rPr>
        <w:footnoteRef/>
      </w:r>
      <w:r w:rsidRPr="00863AE5">
        <w:tab/>
      </w:r>
      <w:r w:rsidRPr="003B3168">
        <w:t xml:space="preserve">Un sous-traitant, consultant, fabricant ou fournisseur de biens ou services (différents intitulés sont utilisés en fonction de la formulation du dossier d’appel d’offres) désigné est une entreprise ou un individu qui (i) fait partie de la demande de pré qualification ou de l’offre du </w:t>
      </w:r>
      <w:r>
        <w:t>Soumissionnaire</w:t>
      </w:r>
      <w:r w:rsidRPr="003B3168">
        <w:t xml:space="preserve"> compte tenu de l’expérience spécifique et essentielle et du savoir-faire qu’il apporte afin de satisfaire aux conditions de qualification pour une offre déterminée ; ou (ii) a été désigné par l’Emprunteur.</w:t>
      </w:r>
    </w:p>
    <w:p w14:paraId="6F39CE76" w14:textId="77777777" w:rsidR="00465E69" w:rsidRPr="00863AE5" w:rsidRDefault="00465E69" w:rsidP="00451D6E">
      <w:pPr>
        <w:pStyle w:val="Notedebasdepage"/>
        <w:ind w:left="284" w:hanging="284"/>
      </w:pPr>
    </w:p>
  </w:footnote>
  <w:footnote w:id="25">
    <w:p w14:paraId="6F39CE77" w14:textId="77777777" w:rsidR="00465E69" w:rsidRPr="003B3168" w:rsidRDefault="00465E69" w:rsidP="00451D6E">
      <w:pPr>
        <w:pStyle w:val="Notedebasdepage"/>
      </w:pPr>
      <w:r>
        <w:rPr>
          <w:rStyle w:val="Appelnotedebasdep"/>
        </w:rPr>
        <w:footnoteRef/>
      </w:r>
      <w:r w:rsidRPr="00863AE5">
        <w:tab/>
      </w:r>
      <w:r w:rsidRPr="003B3168">
        <w:t>Les inspections menées dans ce cadre sont des vérifications sur pièces du fait de leur nature. Ils comprennent des activités de recherche documentaire et factuelle entreprises par la Banque, ou des personnes désignées par elle, afin de vérifier des aspects spécifiques relevant d’une enquête ou d’un audit, tel que l’évaluation de la véracité d’une accusation éventuelle de Fraude et Corruption, par le moyen de dispositif approprié.  De telles activités peuvent inclure, sans limitation, d’avoir accès à des documents financiers d’une entreprise ou d’une personne et les examiner, faire des copies de ces documents selon les besoins, d’avoir accès à tous autres documents, données et renseignements (sous forme de documents imprimés ou en format électronique) jugés pertinents aux fins de l’enquête ou de l’audit et les examiner, faire des copies de ces documents selon les besoins, avoir des entretiens avec le personnel et toute autre personne, mener des inspections physiques et des visites de site, et obtenir la vérification de renseignements par une tierce partie.</w:t>
      </w:r>
    </w:p>
    <w:p w14:paraId="6F39CE78" w14:textId="77777777" w:rsidR="00465E69" w:rsidRPr="00863AE5" w:rsidRDefault="00465E69" w:rsidP="00451D6E">
      <w:pPr>
        <w:pStyle w:val="Notedebasdepage"/>
        <w:ind w:left="284" w:hanging="284"/>
      </w:pPr>
    </w:p>
  </w:footnote>
  <w:footnote w:id="26">
    <w:p w14:paraId="6F39CE79" w14:textId="77777777" w:rsidR="00465E69" w:rsidRPr="00E0063E" w:rsidRDefault="00465E69" w:rsidP="00EE5374">
      <w:pPr>
        <w:pStyle w:val="Notedebasdepage"/>
        <w:ind w:left="284" w:hanging="284"/>
      </w:pPr>
      <w:r>
        <w:rPr>
          <w:rStyle w:val="Appelnotedebasdep"/>
        </w:rPr>
        <w:footnoteRef/>
      </w:r>
      <w:r>
        <w:tab/>
      </w:r>
      <w:r w:rsidRPr="00C85C6C">
        <w:t>Pour écarter tout doute, les effets d’une telle sanction sur la partie concernée concernent, de manière non exhaustive, (i) le dépôt de candidature à la préqualification, l’expression d’intérêt pour une mission de consultant, et la participation à un appel d’offres directement ou comme sous-traitant, consultant, fabricant ou fournisseur, ou prestataire dans le cadre d’un tel contrat, et (ii) la conclusion d’un avenant ou un additif comportant une modification significative à un contrat existant.</w:t>
      </w:r>
    </w:p>
  </w:footnote>
  <w:footnote w:id="27">
    <w:p w14:paraId="6F39CE7A" w14:textId="77777777" w:rsidR="00465E69" w:rsidRPr="003B3168" w:rsidRDefault="00465E69" w:rsidP="00EE5374">
      <w:pPr>
        <w:pStyle w:val="Notedebasdepage"/>
        <w:ind w:left="270" w:hanging="270"/>
      </w:pPr>
      <w:r>
        <w:rPr>
          <w:rStyle w:val="Appelnotedebasdep"/>
        </w:rPr>
        <w:footnoteRef/>
      </w:r>
      <w:r w:rsidRPr="00E0063E">
        <w:tab/>
      </w:r>
      <w:r w:rsidRPr="003B3168">
        <w:t>Un sous-traitant, consultant, fabricant ou fournisseur de biens ou services (différents intitulés sont utilisés en fonction de la formulation du dossier d’appel d’offres) désigné est une entreprise ou un individu qui (i) fait partie de la demande de pré qualification ou de l’offre du soumissionnaire compte tenu de l’expérience spécifique et essentielle et du savoir-faire qu’il apporte afin de satisfaire aux conditions de qualification pour une offre déterminée ; ou (ii) a été désigné par l’Emprunteur.</w:t>
      </w:r>
    </w:p>
    <w:p w14:paraId="6F39CE7B" w14:textId="77777777" w:rsidR="00465E69" w:rsidRPr="00E0063E" w:rsidRDefault="00465E69" w:rsidP="00EE5374">
      <w:pPr>
        <w:pStyle w:val="Notedebasdepage"/>
        <w:ind w:left="284" w:hanging="284"/>
      </w:pPr>
    </w:p>
  </w:footnote>
  <w:footnote w:id="28">
    <w:p w14:paraId="6F39CE7C" w14:textId="77777777" w:rsidR="00465E69" w:rsidRPr="003B3168" w:rsidRDefault="00465E69" w:rsidP="00EE5374">
      <w:pPr>
        <w:pStyle w:val="Notedebasdepage"/>
      </w:pPr>
      <w:r>
        <w:rPr>
          <w:rStyle w:val="Appelnotedebasdep"/>
        </w:rPr>
        <w:footnoteRef/>
      </w:r>
      <w:r>
        <w:tab/>
      </w:r>
      <w:r w:rsidRPr="003B3168">
        <w:t>Les inspections menées dans ce cadre sont des vérifications sur pièces du fait de leur nature. Ils comprennent des activités de recherche documentaire et factuelle entreprises par la Banque, ou des personnes désignées par elle, afin de vérifier des aspects spécifiques relevant d’une enquête ou d’un audit, tel que l’évaluation de la véracité d’une accusation éventuelle de Fraude et Corruption, par le moyen de dispositif approprié.  De telles activités peuvent inclure, sans limitation, d’avoir accès à des documents financiers d’une entreprise ou d’une personne et les examiner, faire des copies de ces documents selon les besoins, d’avoir accès à tous autres documents, données et renseignements (sous forme de documents imprimés ou en format électronique) jugés pertinents aux fins de l’enquête ou de l’audit et les examiner, faire des copies de ces documents selon les besoins, avoir des entretiens avec le personnel et toute autre personne, mener des inspections physiques et des visites de site, et obtenir la vérification de renseignements par une tierce partie.</w:t>
      </w:r>
    </w:p>
    <w:p w14:paraId="6F39CE7D" w14:textId="77777777" w:rsidR="00465E69" w:rsidRPr="00E0063E" w:rsidRDefault="00465E69" w:rsidP="00EE5374">
      <w:pPr>
        <w:pStyle w:val="Notedebasdepage"/>
        <w:ind w:left="284" w:hanging="284"/>
      </w:pPr>
    </w:p>
  </w:footnote>
  <w:footnote w:id="29">
    <w:p w14:paraId="6F39CE7E" w14:textId="77777777" w:rsidR="00465E69" w:rsidRPr="00C01F2C" w:rsidRDefault="00465E69" w:rsidP="0066573E">
      <w:pPr>
        <w:pStyle w:val="Notedebasdepage"/>
        <w:rPr>
          <w:iCs/>
        </w:rPr>
      </w:pPr>
      <w:r w:rsidRPr="00DD6F80">
        <w:rPr>
          <w:rStyle w:val="Appelnotedebasdep"/>
        </w:rPr>
        <w:footnoteRef/>
      </w:r>
      <w:r>
        <w:tab/>
      </w:r>
      <w:r w:rsidRPr="00C01F2C">
        <w:rPr>
          <w:iCs/>
        </w:rPr>
        <w:t xml:space="preserve">Le Garant doit insérer le montant du Marché mentionné au Marché soit dans la (ou les) devise(s) mentionnée(s) au Marché, soit dans toute autre devise librement convertible acceptable par le Maître </w:t>
      </w:r>
      <w:r>
        <w:rPr>
          <w:iCs/>
        </w:rPr>
        <w:t>d</w:t>
      </w:r>
      <w:r w:rsidRPr="00C01F2C">
        <w:rPr>
          <w:iCs/>
        </w:rPr>
        <w:t>’Ouvrage.</w:t>
      </w:r>
    </w:p>
  </w:footnote>
  <w:footnote w:id="30">
    <w:p w14:paraId="6F39CE7F" w14:textId="77777777" w:rsidR="00465E69" w:rsidRPr="00C01F2C" w:rsidRDefault="00465E69" w:rsidP="00037168">
      <w:pPr>
        <w:pStyle w:val="Notedebasdepage"/>
        <w:tabs>
          <w:tab w:val="left" w:pos="360"/>
        </w:tabs>
        <w:rPr>
          <w:iCs/>
        </w:rPr>
      </w:pPr>
      <w:r w:rsidRPr="00C01F2C">
        <w:rPr>
          <w:rStyle w:val="Appelnotedebasdep"/>
          <w:iCs/>
        </w:rPr>
        <w:footnoteRef/>
      </w:r>
      <w:r w:rsidRPr="00C01F2C">
        <w:rPr>
          <w:iCs/>
        </w:rPr>
        <w:tab/>
        <w:t xml:space="preserve">Insérer la date représentant vingt-huit jours suivant la date </w:t>
      </w:r>
      <w:r>
        <w:rPr>
          <w:iCs/>
        </w:rPr>
        <w:t xml:space="preserve">d’achèvement </w:t>
      </w:r>
      <w:r w:rsidRPr="00C01F2C">
        <w:rPr>
          <w:iCs/>
        </w:rPr>
        <w:t xml:space="preserve">estimée. Le Maître </w:t>
      </w:r>
      <w:r>
        <w:rPr>
          <w:iCs/>
        </w:rPr>
        <w:t>d</w:t>
      </w:r>
      <w:r w:rsidRPr="00C01F2C">
        <w:rPr>
          <w:iCs/>
        </w:rPr>
        <w:t xml:space="preserve">’Ouvrage doit prendre en compte le fait que, dans le cas d’une prorogation </w:t>
      </w:r>
      <w:r>
        <w:rPr>
          <w:iCs/>
        </w:rPr>
        <w:t>du Délai d’Achèvement</w:t>
      </w:r>
      <w:r w:rsidRPr="00C01F2C">
        <w:rPr>
          <w:iCs/>
        </w:rPr>
        <w:t xml:space="preserve">, il devra demander au Garant de prolonger la durée de la présente garantie. Une telle demande doit être faite par écrit avant la date d’expiration mentionnée dans la garantie. Lorsqu’il préparera la garantie, le Maître </w:t>
      </w:r>
      <w:r>
        <w:rPr>
          <w:iCs/>
        </w:rPr>
        <w:t>d</w:t>
      </w:r>
      <w:r w:rsidRPr="00C01F2C">
        <w:rPr>
          <w:iCs/>
        </w:rPr>
        <w:t xml:space="preserve">’Ouvrage peut considérer ajouter ce qui suit à la fin de l’avant-dernier paragraphe : « Sur demande écrite du Bénéficiaire, formulée avant l’expiration de la présente garantie, le Garant prolongera la durée de cette garantie pour une période ne dépassant pas </w:t>
      </w:r>
      <w:r w:rsidRPr="00C01F2C">
        <w:rPr>
          <w:i/>
        </w:rPr>
        <w:t>[six mois] [un an]</w:t>
      </w:r>
      <w:r w:rsidRPr="00C01F2C">
        <w:rPr>
          <w:iCs/>
        </w:rPr>
        <w:t>. Une telle extension ne sera accordée qu’une fois. »</w:t>
      </w:r>
    </w:p>
  </w:footnote>
  <w:footnote w:id="31">
    <w:p w14:paraId="6F39CE80" w14:textId="77777777" w:rsidR="00465E69" w:rsidRPr="007D49B0" w:rsidRDefault="00465E69" w:rsidP="0066573E">
      <w:pPr>
        <w:pStyle w:val="Notedebasdepage"/>
        <w:rPr>
          <w:iCs/>
        </w:rPr>
      </w:pPr>
      <w:r w:rsidRPr="00DD6F80">
        <w:rPr>
          <w:rStyle w:val="Appelnotedebasdep"/>
        </w:rPr>
        <w:footnoteRef/>
      </w:r>
      <w:r>
        <w:tab/>
      </w:r>
      <w:r w:rsidRPr="007D49B0">
        <w:rPr>
          <w:iCs/>
        </w:rPr>
        <w:t xml:space="preserve">Le Garant doit insérer le montant du Marché mentionné au Marché soit dans la (ou les) monnaie(s) mentionnée(s) au Marché, soit dans toute autre monnaie librement convertible acceptable par le Maître </w:t>
      </w:r>
      <w:r>
        <w:rPr>
          <w:iCs/>
        </w:rPr>
        <w:t>d</w:t>
      </w:r>
      <w:r w:rsidRPr="007D49B0">
        <w:rPr>
          <w:iCs/>
        </w:rPr>
        <w:t>’Ouvrage.</w:t>
      </w:r>
    </w:p>
  </w:footnote>
  <w:footnote w:id="32">
    <w:p w14:paraId="6F39CE81" w14:textId="77777777" w:rsidR="00465E69" w:rsidRPr="007D49B0" w:rsidRDefault="00465E69" w:rsidP="004C74B4">
      <w:pPr>
        <w:pStyle w:val="Notedebasdepage"/>
        <w:tabs>
          <w:tab w:val="left" w:pos="360"/>
        </w:tabs>
        <w:rPr>
          <w:iCs/>
        </w:rPr>
      </w:pPr>
      <w:r w:rsidRPr="007D49B0">
        <w:rPr>
          <w:rStyle w:val="Appelnotedebasdep"/>
          <w:iCs/>
        </w:rPr>
        <w:footnoteRef/>
      </w:r>
      <w:r w:rsidRPr="007D49B0">
        <w:rPr>
          <w:iCs/>
        </w:rPr>
        <w:tab/>
        <w:t xml:space="preserve">Insérer la date représentant vingt-huit jours suivant la date estimée de </w:t>
      </w:r>
      <w:r>
        <w:rPr>
          <w:iCs/>
        </w:rPr>
        <w:t>l’achèvement</w:t>
      </w:r>
      <w:r w:rsidRPr="007D49B0">
        <w:rPr>
          <w:iCs/>
        </w:rPr>
        <w:t xml:space="preserve"> des travaux. Le Maître </w:t>
      </w:r>
      <w:r>
        <w:rPr>
          <w:iCs/>
        </w:rPr>
        <w:t>d</w:t>
      </w:r>
      <w:r w:rsidRPr="007D49B0">
        <w:rPr>
          <w:iCs/>
        </w:rPr>
        <w:t xml:space="preserve">’Ouvrage doit prendre en compte le fait que, dans le cas d’une prorogation </w:t>
      </w:r>
      <w:r>
        <w:rPr>
          <w:iCs/>
        </w:rPr>
        <w:t>du Délai d’Achèvement</w:t>
      </w:r>
      <w:r w:rsidRPr="007D49B0">
        <w:rPr>
          <w:iCs/>
        </w:rPr>
        <w:t xml:space="preserve"> du Marché, il devra demander au Garant de prolonger la durée de la présente garantie. Une telle demande doit être faite par écrit avant la date d’expiration mentionnée dans la garantie. Lorsqu’il préparera la garantie, le Maître </w:t>
      </w:r>
      <w:r>
        <w:rPr>
          <w:iCs/>
        </w:rPr>
        <w:t>d</w:t>
      </w:r>
      <w:r w:rsidRPr="007D49B0">
        <w:rPr>
          <w:iCs/>
        </w:rPr>
        <w:t xml:space="preserve">’Ouvrage peut considérer ajouter ce qui suit à la fin de l’avant-dernier paragraphe : « Sur demande écrite du Bénéficiaire, formulée avant l’expiration de la présente garantie, le Garant prolongera la durée de cette garantie pour une période ne dépassant pas </w:t>
      </w:r>
      <w:r w:rsidRPr="007D49B0">
        <w:rPr>
          <w:i/>
        </w:rPr>
        <w:t>[six mois] [un an]</w:t>
      </w:r>
      <w:r w:rsidRPr="007D49B0">
        <w:rPr>
          <w:iCs/>
        </w:rPr>
        <w:t>. Une telle extension ne sera accordée qu’une fois. »</w:t>
      </w:r>
    </w:p>
  </w:footnote>
  <w:footnote w:id="33">
    <w:p w14:paraId="6F39CE82" w14:textId="77777777" w:rsidR="00465E69" w:rsidRPr="00831E15" w:rsidRDefault="00465E69" w:rsidP="00037168">
      <w:pPr>
        <w:pStyle w:val="Notedebasdepage"/>
        <w:rPr>
          <w:iCs/>
        </w:rPr>
      </w:pPr>
      <w:r w:rsidRPr="00DD6F80">
        <w:rPr>
          <w:rStyle w:val="Appelnotedebasdep"/>
        </w:rPr>
        <w:footnoteRef/>
      </w:r>
      <w:r>
        <w:tab/>
      </w:r>
      <w:r w:rsidRPr="00831E15">
        <w:rPr>
          <w:iCs/>
        </w:rPr>
        <w:t xml:space="preserve">Le Garant doit insérer le montant représentant le montant de l’avance soit dans la (ou les) monnaie (s) mentionnée(s) au Marché pour le paiement de l’avance, soit dans toute autre monnaie librement convertible acceptable par le Maître </w:t>
      </w:r>
      <w:r>
        <w:rPr>
          <w:iCs/>
        </w:rPr>
        <w:t>d</w:t>
      </w:r>
      <w:r w:rsidRPr="00831E15">
        <w:rPr>
          <w:iCs/>
        </w:rPr>
        <w:t>’Ouvrage.</w:t>
      </w:r>
    </w:p>
  </w:footnote>
  <w:footnote w:id="34">
    <w:p w14:paraId="6F39CE83" w14:textId="77777777" w:rsidR="00465E69" w:rsidRPr="00831E15" w:rsidRDefault="00465E69" w:rsidP="00037168">
      <w:pPr>
        <w:pStyle w:val="Notedebasdepage"/>
        <w:tabs>
          <w:tab w:val="left" w:pos="360"/>
        </w:tabs>
        <w:rPr>
          <w:iCs/>
        </w:rPr>
      </w:pPr>
      <w:r w:rsidRPr="00DD6F80">
        <w:rPr>
          <w:rStyle w:val="Appelnotedebasdep"/>
        </w:rPr>
        <w:footnoteRef/>
      </w:r>
      <w:r w:rsidRPr="00DD6F80">
        <w:tab/>
      </w:r>
      <w:r w:rsidRPr="00831E15">
        <w:rPr>
          <w:iCs/>
        </w:rPr>
        <w:t xml:space="preserve">Insérer la date prévue pour la réception provisoire. Le Bénéficiaire (Maître </w:t>
      </w:r>
      <w:r>
        <w:rPr>
          <w:iCs/>
        </w:rPr>
        <w:t>d</w:t>
      </w:r>
      <w:r w:rsidRPr="00831E15">
        <w:rPr>
          <w:iCs/>
        </w:rPr>
        <w:t xml:space="preserve">’Ouvrage) doit prendre en compte le fait que, dans le cas de prorogation de la durée du Marché, il devra demander au Garant de prolonger la durée de la présente garantie. Une telle demande doit être faite par écrit avant la date d’expiration mentionnée dans la garantie. Lorsqu’il préparera la garantie, le Bénéficiaire peut considérer l’adjonction, à la fin de l’avant-dernier paragraphe du formulaire, de la disposition suivante : « Sur demande écrite du Bénéficiaire formulée avant l’expiration de la présente garantie, le Garant s’engage à prolonger la durée de cette garantie pour une période ne dépassant pas </w:t>
      </w:r>
      <w:r w:rsidRPr="00831E15">
        <w:rPr>
          <w:i/>
        </w:rPr>
        <w:t>[six mois] [un an]</w:t>
      </w:r>
      <w:r w:rsidRPr="00831E15">
        <w:rPr>
          <w:iCs/>
        </w:rPr>
        <w:t>. Une telle extension ne sera accordée qu’une fois. »</w:t>
      </w:r>
    </w:p>
  </w:footnote>
  <w:footnote w:id="35">
    <w:p w14:paraId="6F39CE84" w14:textId="77777777" w:rsidR="00465E69" w:rsidRPr="00E6058C" w:rsidRDefault="00465E69" w:rsidP="0066573E">
      <w:pPr>
        <w:pStyle w:val="Notedebasdepage"/>
        <w:rPr>
          <w:iCs/>
        </w:rPr>
      </w:pPr>
      <w:r w:rsidRPr="00DD6F80">
        <w:rPr>
          <w:rStyle w:val="Appelnotedebasdep"/>
        </w:rPr>
        <w:footnoteRef/>
      </w:r>
      <w:r>
        <w:tab/>
      </w:r>
      <w:r w:rsidRPr="00E6058C">
        <w:rPr>
          <w:iCs/>
        </w:rPr>
        <w:t>Le Garant doit insérer un montant représentant la moitié de la Retenue de garantie ou si le montant de la Garantie de bonne exécution au moment de la Réception provisoire est inférieur à la moitié de la Retenue de garantie, la différence entre la moitié de la Retenue de garantie et le montant de la Garantie de bonne exécution soit dans la (ou les) devise(s) de la seconde moitié de la Retenue de garantie telles que mentionnée(s) au Marché, soit dans toute autre devise librement convertible acceptable par le Bénéficiaire.</w:t>
      </w:r>
    </w:p>
  </w:footnote>
  <w:footnote w:id="36">
    <w:p w14:paraId="6F39CE85" w14:textId="77777777" w:rsidR="00465E69" w:rsidRPr="00E6058C" w:rsidRDefault="00465E69" w:rsidP="00037168">
      <w:pPr>
        <w:pStyle w:val="Notedebasdepage"/>
        <w:tabs>
          <w:tab w:val="left" w:pos="360"/>
        </w:tabs>
        <w:rPr>
          <w:iCs/>
        </w:rPr>
      </w:pPr>
      <w:r w:rsidRPr="00DD6F80">
        <w:rPr>
          <w:rStyle w:val="Appelnotedebasdep"/>
        </w:rPr>
        <w:footnoteRef/>
      </w:r>
      <w:r w:rsidRPr="00DD6F80">
        <w:tab/>
      </w:r>
      <w:r w:rsidRPr="00E6058C">
        <w:rPr>
          <w:iCs/>
        </w:rPr>
        <w:t>Insérer la date prévue pour la date d’expiration de la garantie de bonne exécution, à savoir 28 (vingt</w:t>
      </w:r>
      <w:r>
        <w:rPr>
          <w:iCs/>
        </w:rPr>
        <w:t>-</w:t>
      </w:r>
      <w:r w:rsidRPr="00E6058C">
        <w:rPr>
          <w:iCs/>
        </w:rPr>
        <w:t xml:space="preserve">huit) jours après </w:t>
      </w:r>
      <w:r>
        <w:rPr>
          <w:iCs/>
        </w:rPr>
        <w:t>l’émission du Certificat de Bonne Fin</w:t>
      </w:r>
      <w:r w:rsidRPr="00E6058C">
        <w:rPr>
          <w:iCs/>
        </w:rPr>
        <w:t xml:space="preserve">. Le Maître </w:t>
      </w:r>
      <w:r>
        <w:rPr>
          <w:iCs/>
        </w:rPr>
        <w:t>d</w:t>
      </w:r>
      <w:r w:rsidRPr="00E6058C">
        <w:rPr>
          <w:iCs/>
        </w:rPr>
        <w:t xml:space="preserve">’Ouvrage doit prendre en compte le fait que, dans le cas de prorogation de la durée du Marché, il devra demander au Garant de prolonger la durée de la présente garantie. Une telle demande doit être faite par écrit avant la date d’expiration mentionnée dans la garantie. Lorsqu’il préparera la garantie, le Maître </w:t>
      </w:r>
      <w:r>
        <w:rPr>
          <w:iCs/>
        </w:rPr>
        <w:t>d</w:t>
      </w:r>
      <w:r w:rsidRPr="00E6058C">
        <w:rPr>
          <w:iCs/>
        </w:rPr>
        <w:t xml:space="preserve">’Ouvrage peut considérer l’adjonction, à la fin de l’avant-dernier paragraphe, de la disposition suivante : « Sur demande écrite du Maître </w:t>
      </w:r>
      <w:r>
        <w:rPr>
          <w:iCs/>
        </w:rPr>
        <w:t>d</w:t>
      </w:r>
      <w:r w:rsidRPr="00E6058C">
        <w:rPr>
          <w:iCs/>
        </w:rPr>
        <w:t xml:space="preserve">’Ouvrage formulée avant l’expiration de la présente garantie, le Garant prolongera la durée de cette garantie pour une période ne dépassant pas </w:t>
      </w:r>
      <w:r w:rsidRPr="00E6058C">
        <w:rPr>
          <w:i/>
        </w:rPr>
        <w:t>[six mois] [un an]</w:t>
      </w:r>
      <w:r w:rsidRPr="00E6058C">
        <w:rPr>
          <w:iCs/>
        </w:rPr>
        <w:t>. Une telle extension ne sera accordée qu’une fois.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22" w14:textId="77777777" w:rsidR="00465E69" w:rsidRDefault="00465E69">
    <w:pPr>
      <w:pStyle w:val="En-tte"/>
      <w:jc w:val="center"/>
      <w:rPr>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01577701"/>
      <w:docPartObj>
        <w:docPartGallery w:val="Page Numbers (Top of Page)"/>
        <w:docPartUnique/>
      </w:docPartObj>
    </w:sdtPr>
    <w:sdtEndPr>
      <w:rPr>
        <w:noProof/>
      </w:rPr>
    </w:sdtEndPr>
    <w:sdtContent>
      <w:p w14:paraId="6F39CE23" w14:textId="77777777" w:rsidR="00465E69" w:rsidRDefault="00465E69" w:rsidP="00277084">
        <w:pPr>
          <w:pStyle w:val="En-tte"/>
          <w:pBdr>
            <w:bottom w:val="single" w:sz="4" w:space="1" w:color="auto"/>
          </w:pBdr>
        </w:pPr>
        <w:r>
          <w:fldChar w:fldCharType="begin"/>
        </w:r>
        <w:r>
          <w:instrText xml:space="preserve"> PAGE   \* MERGEFORMAT </w:instrText>
        </w:r>
        <w:r>
          <w:fldChar w:fldCharType="separate"/>
        </w:r>
        <w:r>
          <w:rPr>
            <w:noProof/>
          </w:rPr>
          <w:t>v</w:t>
        </w:r>
        <w:r>
          <w:rPr>
            <w:noProof/>
          </w:rPr>
          <w:fldChar w:fldCharType="end"/>
        </w:r>
      </w:p>
    </w:sdtContent>
  </w:sdt>
  <w:p w14:paraId="6F39CE24" w14:textId="77777777" w:rsidR="00465E69" w:rsidRDefault="00465E69">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7933128"/>
      <w:docPartObj>
        <w:docPartGallery w:val="Page Numbers (Top of Page)"/>
        <w:docPartUnique/>
      </w:docPartObj>
    </w:sdtPr>
    <w:sdtEndPr>
      <w:rPr>
        <w:noProof/>
      </w:rPr>
    </w:sdtEndPr>
    <w:sdtContent>
      <w:p w14:paraId="6F39CE25" w14:textId="77777777" w:rsidR="00465E69" w:rsidRPr="00B02B59" w:rsidRDefault="00CC20E2" w:rsidP="00262314">
        <w:pPr>
          <w:pStyle w:val="En-tte"/>
          <w:pBdr>
            <w:bottom w:val="single" w:sz="4" w:space="1" w:color="auto"/>
          </w:pBdr>
          <w:jc w:val="right"/>
        </w:pPr>
        <w:r>
          <w:fldChar w:fldCharType="begin"/>
        </w:r>
        <w:r>
          <w:instrText xml:space="preserve"> PAGE   \* MERGEFORMAT </w:instrText>
        </w:r>
        <w:r>
          <w:fldChar w:fldCharType="separate"/>
        </w:r>
        <w:r>
          <w:rPr>
            <w:noProof/>
          </w:rPr>
          <w:t>v</w:t>
        </w:r>
        <w:r>
          <w:rPr>
            <w:noProof/>
          </w:rPr>
          <w:fldChar w:fldCharType="end"/>
        </w:r>
      </w:p>
    </w:sdtContent>
  </w:sdt>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26" w14:textId="77777777" w:rsidR="00465E69" w:rsidRPr="00B02B59" w:rsidRDefault="00465E69" w:rsidP="00262314">
    <w:pPr>
      <w:pStyle w:val="En-tte"/>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27" w14:textId="77777777" w:rsidR="00465E69" w:rsidRDefault="00E64154">
    <w:pPr>
      <w:pStyle w:val="En-tte"/>
      <w:framePr w:wrap="auto" w:vAnchor="text" w:hAnchor="margin" w:xAlign="outside" w:y="1"/>
      <w:rPr>
        <w:rStyle w:val="Numrodepage"/>
      </w:rPr>
    </w:pPr>
    <w:r>
      <w:rPr>
        <w:rStyle w:val="Numrodepage"/>
      </w:rPr>
      <w:fldChar w:fldCharType="begin"/>
    </w:r>
    <w:r w:rsidR="00465E69">
      <w:rPr>
        <w:rStyle w:val="Numrodepage"/>
      </w:rPr>
      <w:instrText xml:space="preserve">PAGE  </w:instrText>
    </w:r>
    <w:r>
      <w:rPr>
        <w:rStyle w:val="Numrodepage"/>
      </w:rPr>
      <w:fldChar w:fldCharType="separate"/>
    </w:r>
    <w:r w:rsidR="00465E69">
      <w:rPr>
        <w:rStyle w:val="Numrodepage"/>
        <w:noProof/>
      </w:rPr>
      <w:t>xii</w:t>
    </w:r>
    <w:r>
      <w:rPr>
        <w:rStyle w:val="Numrodepage"/>
      </w:rPr>
      <w:fldChar w:fldCharType="end"/>
    </w:r>
  </w:p>
  <w:p w14:paraId="6F39CE28" w14:textId="77777777" w:rsidR="00465E69" w:rsidRDefault="00465E69" w:rsidP="004E0251">
    <w:pPr>
      <w:pStyle w:val="En-tte"/>
      <w:pBdr>
        <w:bottom w:val="single" w:sz="4" w:space="1" w:color="auto"/>
      </w:pBdr>
      <w:tabs>
        <w:tab w:val="right" w:pos="9720"/>
      </w:tabs>
      <w:ind w:right="-72" w:firstLine="360"/>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29" w14:textId="77777777" w:rsidR="00465E69" w:rsidRDefault="00E64154">
    <w:pPr>
      <w:pStyle w:val="En-tte"/>
      <w:framePr w:wrap="auto" w:vAnchor="text" w:hAnchor="margin" w:xAlign="outside" w:y="1"/>
      <w:rPr>
        <w:rStyle w:val="Numrodepage"/>
      </w:rPr>
    </w:pPr>
    <w:r>
      <w:rPr>
        <w:rStyle w:val="Numrodepage"/>
      </w:rPr>
      <w:fldChar w:fldCharType="begin"/>
    </w:r>
    <w:r w:rsidR="00465E69">
      <w:rPr>
        <w:rStyle w:val="Numrodepage"/>
      </w:rPr>
      <w:instrText xml:space="preserve">PAGE  </w:instrText>
    </w:r>
    <w:r>
      <w:rPr>
        <w:rStyle w:val="Numrodepage"/>
      </w:rPr>
      <w:fldChar w:fldCharType="separate"/>
    </w:r>
    <w:r w:rsidR="00465E69">
      <w:rPr>
        <w:rStyle w:val="Numrodepage"/>
        <w:noProof/>
      </w:rPr>
      <w:t>5</w:t>
    </w:r>
    <w:r>
      <w:rPr>
        <w:rStyle w:val="Numrodepage"/>
      </w:rPr>
      <w:fldChar w:fldCharType="end"/>
    </w:r>
  </w:p>
  <w:p w14:paraId="6F39CE2A" w14:textId="77777777" w:rsidR="00465E69" w:rsidRDefault="00465E69">
    <w:pPr>
      <w:pStyle w:val="En-tte"/>
      <w:ind w:right="-36"/>
    </w:pPr>
    <w:r>
      <w:t>Dossier type d’appel d’offres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52562082"/>
      <w:docPartObj>
        <w:docPartGallery w:val="Page Numbers (Top of Page)"/>
        <w:docPartUnique/>
      </w:docPartObj>
    </w:sdtPr>
    <w:sdtContent>
      <w:p w14:paraId="6F39CE2B" w14:textId="77777777" w:rsidR="00465E69" w:rsidRPr="00B02B59" w:rsidRDefault="00CC20E2" w:rsidP="0000603C">
        <w:pPr>
          <w:pStyle w:val="En-tte"/>
          <w:pBdr>
            <w:bottom w:val="single" w:sz="4" w:space="1" w:color="auto"/>
          </w:pBdr>
          <w:tabs>
            <w:tab w:val="right" w:pos="9356"/>
          </w:tabs>
          <w:ind w:left="0" w:firstLine="0"/>
          <w:jc w:val="right"/>
        </w:pPr>
        <w:r>
          <w:fldChar w:fldCharType="begin"/>
        </w:r>
        <w:r>
          <w:instrText xml:space="preserve"> PAGE   \* MERGEFORMAT </w:instrText>
        </w:r>
        <w:r>
          <w:fldChar w:fldCharType="separate"/>
        </w:r>
        <w:r>
          <w:rPr>
            <w:noProof/>
          </w:rPr>
          <w:t>1</w:t>
        </w:r>
        <w:r>
          <w:rPr>
            <w:noProof/>
          </w:rPr>
          <w:fldChar w:fldCharType="end"/>
        </w:r>
      </w:p>
    </w:sdtContent>
  </w:sdt>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2C" w14:textId="77777777" w:rsidR="00465E69" w:rsidRDefault="00E64154">
    <w:pPr>
      <w:pStyle w:val="En-tte"/>
      <w:framePr w:wrap="auto" w:vAnchor="text" w:hAnchor="margin" w:xAlign="outside" w:y="1"/>
      <w:rPr>
        <w:rStyle w:val="Numrodepage"/>
      </w:rPr>
    </w:pPr>
    <w:r>
      <w:rPr>
        <w:rStyle w:val="Numrodepage"/>
      </w:rPr>
      <w:fldChar w:fldCharType="begin"/>
    </w:r>
    <w:r w:rsidR="00465E69">
      <w:rPr>
        <w:rStyle w:val="Numrodepage"/>
      </w:rPr>
      <w:instrText xml:space="preserve">PAGE  </w:instrText>
    </w:r>
    <w:r>
      <w:rPr>
        <w:rStyle w:val="Numrodepage"/>
      </w:rPr>
      <w:fldChar w:fldCharType="separate"/>
    </w:r>
    <w:r w:rsidR="00465E69">
      <w:rPr>
        <w:rStyle w:val="Numrodepage"/>
        <w:noProof/>
      </w:rPr>
      <w:t>4</w:t>
    </w:r>
    <w:r>
      <w:rPr>
        <w:rStyle w:val="Numrodepage"/>
      </w:rPr>
      <w:fldChar w:fldCharType="end"/>
    </w:r>
  </w:p>
  <w:p w14:paraId="6F39CE2D" w14:textId="77777777" w:rsidR="00465E69" w:rsidRDefault="00465E69" w:rsidP="004E0251">
    <w:pPr>
      <w:pStyle w:val="En-tte"/>
      <w:pBdr>
        <w:bottom w:val="single" w:sz="4" w:space="1" w:color="auto"/>
      </w:pBdr>
      <w:tabs>
        <w:tab w:val="right" w:pos="9720"/>
      </w:tabs>
      <w:ind w:right="-72" w:firstLine="360"/>
      <w:jc w:val="righ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57585365"/>
      <w:docPartObj>
        <w:docPartGallery w:val="Page Numbers (Top of Page)"/>
        <w:docPartUnique/>
      </w:docPartObj>
    </w:sdtPr>
    <w:sdtContent>
      <w:p w14:paraId="6F39CE2E" w14:textId="77777777" w:rsidR="00465E69" w:rsidRPr="00B02B59" w:rsidRDefault="00465E69" w:rsidP="007970C6">
        <w:pPr>
          <w:pStyle w:val="En-tte"/>
          <w:pBdr>
            <w:bottom w:val="single" w:sz="4" w:space="1" w:color="auto"/>
          </w:pBdr>
          <w:tabs>
            <w:tab w:val="right" w:pos="9356"/>
          </w:tabs>
        </w:pPr>
        <w:r w:rsidRPr="0000603C">
          <w:t xml:space="preserve">PARTIE 1 </w:t>
        </w:r>
        <w:r w:rsidRPr="007970C6">
          <w:t>–</w:t>
        </w:r>
        <w:r w:rsidRPr="0000603C">
          <w:t xml:space="preserve"> Procédures d’appel d’offres</w:t>
        </w:r>
        <w:r>
          <w:tab/>
        </w:r>
        <w:r w:rsidR="00CC20E2">
          <w:fldChar w:fldCharType="begin"/>
        </w:r>
        <w:r w:rsidR="00CC20E2">
          <w:instrText xml:space="preserve"> PAGE   \* MERGEFORMAT </w:instrText>
        </w:r>
        <w:r w:rsidR="00CC20E2">
          <w:fldChar w:fldCharType="separate"/>
        </w:r>
        <w:r w:rsidR="00CC20E2">
          <w:rPr>
            <w:noProof/>
          </w:rPr>
          <w:t>3</w:t>
        </w:r>
        <w:r w:rsidR="00CC20E2">
          <w:rPr>
            <w:noProof/>
          </w:rPr>
          <w:fldChar w:fldCharType="end"/>
        </w:r>
      </w:p>
    </w:sdtContent>
  </w:sdt>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2F" w14:textId="77777777" w:rsidR="00465E69" w:rsidRDefault="00E64154">
    <w:pPr>
      <w:pStyle w:val="En-tte"/>
      <w:framePr w:wrap="auto" w:vAnchor="text" w:hAnchor="margin" w:xAlign="outside" w:y="1"/>
      <w:rPr>
        <w:rStyle w:val="Numrodepage"/>
      </w:rPr>
    </w:pPr>
    <w:r>
      <w:rPr>
        <w:rStyle w:val="Numrodepage"/>
      </w:rPr>
      <w:fldChar w:fldCharType="begin"/>
    </w:r>
    <w:r w:rsidR="00465E69">
      <w:rPr>
        <w:rStyle w:val="Numrodepage"/>
      </w:rPr>
      <w:instrText xml:space="preserve">PAGE  </w:instrText>
    </w:r>
    <w:r>
      <w:rPr>
        <w:rStyle w:val="Numrodepage"/>
      </w:rPr>
      <w:fldChar w:fldCharType="separate"/>
    </w:r>
    <w:r w:rsidR="00465E69">
      <w:rPr>
        <w:rStyle w:val="Numrodepage"/>
        <w:noProof/>
      </w:rPr>
      <w:t>4</w:t>
    </w:r>
    <w:r>
      <w:rPr>
        <w:rStyle w:val="Numrodepage"/>
      </w:rPr>
      <w:fldChar w:fldCharType="end"/>
    </w:r>
  </w:p>
  <w:p w14:paraId="6F39CE30" w14:textId="77777777" w:rsidR="00465E69" w:rsidRDefault="00465E69" w:rsidP="004E0251">
    <w:pPr>
      <w:pStyle w:val="En-tte"/>
      <w:pBdr>
        <w:bottom w:val="single" w:sz="4" w:space="1" w:color="auto"/>
      </w:pBdr>
      <w:tabs>
        <w:tab w:val="right" w:pos="9360"/>
      </w:tabs>
      <w:jc w:val="right"/>
    </w:pPr>
    <w:r>
      <w:t>Section I. Instructions aux soumissionnaires</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72261554"/>
      <w:docPartObj>
        <w:docPartGallery w:val="Page Numbers (Top of Page)"/>
        <w:docPartUnique/>
      </w:docPartObj>
    </w:sdtPr>
    <w:sdtContent>
      <w:p w14:paraId="6F39CE31" w14:textId="77777777" w:rsidR="00465E69" w:rsidRPr="0000603C" w:rsidRDefault="00465E69" w:rsidP="0000603C">
        <w:pPr>
          <w:pStyle w:val="En-tte"/>
          <w:pBdr>
            <w:bottom w:val="single" w:sz="4" w:space="1" w:color="auto"/>
          </w:pBdr>
          <w:tabs>
            <w:tab w:val="right" w:pos="9356"/>
          </w:tabs>
        </w:pPr>
        <w:r w:rsidRPr="0000603C">
          <w:t>Section I. Instructions aux soumissionnaires</w:t>
        </w:r>
        <w:r>
          <w:tab/>
        </w:r>
        <w:r w:rsidR="00CC20E2">
          <w:fldChar w:fldCharType="begin"/>
        </w:r>
        <w:r w:rsidR="00CC20E2">
          <w:instrText xml:space="preserve"> PAGE   \* MERGEFORMAT </w:instrText>
        </w:r>
        <w:r w:rsidR="00CC20E2">
          <w:fldChar w:fldCharType="separate"/>
        </w:r>
        <w:r w:rsidR="00CC20E2">
          <w:rPr>
            <w:noProof/>
          </w:rPr>
          <w:t>38</w:t>
        </w:r>
        <w:r w:rsidR="00CC20E2">
          <w:rPr>
            <w:noProof/>
          </w:rPr>
          <w:fldChar w:fldCharType="end"/>
        </w:r>
      </w:p>
    </w:sdtContent>
  </w:sdt>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93508878"/>
      <w:docPartObj>
        <w:docPartGallery w:val="Page Numbers (Top of Page)"/>
        <w:docPartUnique/>
      </w:docPartObj>
    </w:sdtPr>
    <w:sdtContent>
      <w:p w14:paraId="6F39CE32" w14:textId="77777777" w:rsidR="00465E69" w:rsidRPr="00B02B59" w:rsidRDefault="00465E69" w:rsidP="005C5730">
        <w:pPr>
          <w:pStyle w:val="En-tte"/>
          <w:pBdr>
            <w:bottom w:val="single" w:sz="4" w:space="1" w:color="auto"/>
          </w:pBdr>
          <w:tabs>
            <w:tab w:val="right" w:pos="9356"/>
          </w:tabs>
        </w:pPr>
        <w:r w:rsidRPr="005C5730">
          <w:t>Section I. Instructions aux soumissionnaires</w:t>
        </w:r>
        <w:r>
          <w:tab/>
        </w:r>
        <w:r w:rsidR="00CC20E2">
          <w:fldChar w:fldCharType="begin"/>
        </w:r>
        <w:r w:rsidR="00CC20E2">
          <w:instrText xml:space="preserve"> PAGE   \* MERGEFORMAT </w:instrText>
        </w:r>
        <w:r w:rsidR="00CC20E2">
          <w:fldChar w:fldCharType="separate"/>
        </w:r>
        <w:r w:rsidR="00CC20E2">
          <w:rPr>
            <w:noProof/>
          </w:rPr>
          <w:t>4</w:t>
        </w:r>
        <w:r w:rsidR="00CC20E2">
          <w:rPr>
            <w:noProof/>
          </w:rPr>
          <w:fldChar w:fldCharType="end"/>
        </w:r>
      </w:p>
    </w:sdtContent>
  </w:sdt>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33" w14:textId="77777777" w:rsidR="00465E69" w:rsidRDefault="00E64154">
    <w:pPr>
      <w:pStyle w:val="En-tte"/>
      <w:framePr w:wrap="auto" w:vAnchor="text" w:hAnchor="margin" w:xAlign="outside" w:y="1"/>
      <w:rPr>
        <w:rStyle w:val="Numrodepage"/>
      </w:rPr>
    </w:pPr>
    <w:r>
      <w:rPr>
        <w:rStyle w:val="Numrodepage"/>
      </w:rPr>
      <w:fldChar w:fldCharType="begin"/>
    </w:r>
    <w:r w:rsidR="00465E69">
      <w:rPr>
        <w:rStyle w:val="Numrodepage"/>
      </w:rPr>
      <w:instrText xml:space="preserve">PAGE  </w:instrText>
    </w:r>
    <w:r>
      <w:rPr>
        <w:rStyle w:val="Numrodepage"/>
      </w:rPr>
      <w:fldChar w:fldCharType="separate"/>
    </w:r>
    <w:r w:rsidR="00465E69">
      <w:rPr>
        <w:rStyle w:val="Numrodepage"/>
        <w:noProof/>
      </w:rPr>
      <w:t>42</w:t>
    </w:r>
    <w:r>
      <w:rPr>
        <w:rStyle w:val="Numrodepage"/>
      </w:rPr>
      <w:fldChar w:fldCharType="end"/>
    </w:r>
  </w:p>
  <w:p w14:paraId="6F39CE34" w14:textId="77777777" w:rsidR="00465E69" w:rsidRDefault="00465E69" w:rsidP="00427307">
    <w:pPr>
      <w:pStyle w:val="En-tte"/>
      <w:pBdr>
        <w:bottom w:val="single" w:sz="4" w:space="1" w:color="auto"/>
      </w:pBdr>
      <w:tabs>
        <w:tab w:val="right" w:pos="9360"/>
      </w:tabs>
      <w:ind w:firstLine="360"/>
    </w:pPr>
    <w:r>
      <w:rPr>
        <w:rStyle w:val="Numrodepage"/>
      </w:rPr>
      <w:tab/>
      <w:t>Section II. Données particulières de l’appel d’offres</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37560642"/>
      <w:docPartObj>
        <w:docPartGallery w:val="Page Numbers (Top of Page)"/>
        <w:docPartUnique/>
      </w:docPartObj>
    </w:sdtPr>
    <w:sdtContent>
      <w:p w14:paraId="6F39CE35" w14:textId="77777777" w:rsidR="00465E69" w:rsidRPr="00B94A4D" w:rsidRDefault="00465E69" w:rsidP="00B94A4D">
        <w:pPr>
          <w:pStyle w:val="En-tte"/>
          <w:pBdr>
            <w:bottom w:val="single" w:sz="4" w:space="1" w:color="auto"/>
          </w:pBdr>
          <w:tabs>
            <w:tab w:val="right" w:pos="9356"/>
          </w:tabs>
        </w:pPr>
        <w:r w:rsidRPr="00B94A4D">
          <w:t>Section II. Données particulières de l’appel d’offres</w:t>
        </w:r>
        <w:r>
          <w:tab/>
        </w:r>
        <w:r w:rsidR="00CC20E2">
          <w:fldChar w:fldCharType="begin"/>
        </w:r>
        <w:r w:rsidR="00CC20E2">
          <w:instrText xml:space="preserve"> PAGE   \* MERGEFORMAT </w:instrText>
        </w:r>
        <w:r w:rsidR="00CC20E2">
          <w:fldChar w:fldCharType="separate"/>
        </w:r>
        <w:r w:rsidR="00CC20E2">
          <w:rPr>
            <w:noProof/>
          </w:rPr>
          <w:t>46</w:t>
        </w:r>
        <w:r w:rsidR="00CC20E2">
          <w:rPr>
            <w:noProof/>
          </w:rPr>
          <w:fldChar w:fldCharType="end"/>
        </w:r>
      </w:p>
    </w:sdtContent>
  </w:sdt>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78633234"/>
      <w:docPartObj>
        <w:docPartGallery w:val="Page Numbers (Top of Page)"/>
        <w:docPartUnique/>
      </w:docPartObj>
    </w:sdtPr>
    <w:sdtContent>
      <w:p w14:paraId="6F39CE36" w14:textId="77777777" w:rsidR="00465E69" w:rsidRPr="00B02B59" w:rsidRDefault="00465E69" w:rsidP="00B94A4D">
        <w:pPr>
          <w:pStyle w:val="En-tte"/>
          <w:pBdr>
            <w:bottom w:val="single" w:sz="4" w:space="1" w:color="auto"/>
          </w:pBdr>
          <w:tabs>
            <w:tab w:val="right" w:pos="9356"/>
          </w:tabs>
        </w:pPr>
        <w:r w:rsidRPr="00B94A4D">
          <w:t>Section II. Données particulières de l’appel d’offres</w:t>
        </w:r>
        <w:r>
          <w:tab/>
        </w:r>
        <w:r w:rsidR="00CC20E2">
          <w:fldChar w:fldCharType="begin"/>
        </w:r>
        <w:r w:rsidR="00CC20E2">
          <w:instrText xml:space="preserve"> PAGE   \* MERGEFORMAT </w:instrText>
        </w:r>
        <w:r w:rsidR="00CC20E2">
          <w:fldChar w:fldCharType="separate"/>
        </w:r>
        <w:r w:rsidR="00CC20E2">
          <w:rPr>
            <w:noProof/>
          </w:rPr>
          <w:t>47</w:t>
        </w:r>
        <w:r w:rsidR="00CC20E2">
          <w:rPr>
            <w:noProof/>
          </w:rPr>
          <w:fldChar w:fldCharType="end"/>
        </w:r>
      </w:p>
    </w:sdtContent>
  </w:sdt>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37" w14:textId="77777777" w:rsidR="00465E69" w:rsidRDefault="00E64154" w:rsidP="00277084">
    <w:pPr>
      <w:pStyle w:val="En-tte"/>
      <w:pBdr>
        <w:bottom w:val="single" w:sz="4" w:space="1" w:color="auto"/>
      </w:pBdr>
      <w:tabs>
        <w:tab w:val="right" w:pos="9360"/>
      </w:tabs>
      <w:spacing w:after="0"/>
      <w:ind w:left="0" w:right="-14" w:firstLine="0"/>
    </w:pPr>
    <w:r>
      <w:rPr>
        <w:rStyle w:val="Numrodepage"/>
      </w:rPr>
      <w:fldChar w:fldCharType="begin"/>
    </w:r>
    <w:r w:rsidR="00465E69">
      <w:rPr>
        <w:rStyle w:val="Numrodepage"/>
      </w:rPr>
      <w:instrText xml:space="preserve"> PAGE </w:instrText>
    </w:r>
    <w:r>
      <w:rPr>
        <w:rStyle w:val="Numrodepage"/>
      </w:rPr>
      <w:fldChar w:fldCharType="separate"/>
    </w:r>
    <w:r w:rsidR="00465E69">
      <w:rPr>
        <w:rStyle w:val="Numrodepage"/>
        <w:noProof/>
      </w:rPr>
      <w:t>52</w:t>
    </w:r>
    <w:r>
      <w:rPr>
        <w:rStyle w:val="Numrodepage"/>
      </w:rPr>
      <w:fldChar w:fldCharType="end"/>
    </w:r>
    <w:r w:rsidR="00465E69">
      <w:tab/>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18292067"/>
      <w:docPartObj>
        <w:docPartGallery w:val="Page Numbers (Top of Page)"/>
        <w:docPartUnique/>
      </w:docPartObj>
    </w:sdtPr>
    <w:sdtContent>
      <w:p w14:paraId="6F39CE38" w14:textId="77777777" w:rsidR="00465E69" w:rsidRPr="003E1FF1" w:rsidRDefault="00465E69" w:rsidP="003E1FF1">
        <w:pPr>
          <w:pStyle w:val="En-tte"/>
          <w:pBdr>
            <w:bottom w:val="single" w:sz="4" w:space="1" w:color="auto"/>
          </w:pBdr>
          <w:tabs>
            <w:tab w:val="right" w:pos="9356"/>
          </w:tabs>
        </w:pPr>
        <w:r w:rsidRPr="002F511F">
          <w:t>Section III. Critères d’évaluation et de qualification</w:t>
        </w:r>
        <w:r>
          <w:tab/>
        </w:r>
        <w:r w:rsidR="00CC20E2">
          <w:fldChar w:fldCharType="begin"/>
        </w:r>
        <w:r w:rsidR="00CC20E2">
          <w:instrText xml:space="preserve"> PAGE   \* MERGEFORMAT </w:instrText>
        </w:r>
        <w:r w:rsidR="00CC20E2">
          <w:fldChar w:fldCharType="separate"/>
        </w:r>
        <w:r w:rsidR="00CC20E2">
          <w:rPr>
            <w:noProof/>
          </w:rPr>
          <w:t>55</w:t>
        </w:r>
        <w:r w:rsidR="00CC20E2">
          <w:rPr>
            <w:noProof/>
          </w:rPr>
          <w:fldChar w:fldCharType="end"/>
        </w:r>
      </w:p>
    </w:sdtContent>
  </w:sdt>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39" w14:textId="77777777" w:rsidR="00465E69" w:rsidRDefault="00E64154" w:rsidP="00005DA6">
    <w:pPr>
      <w:pStyle w:val="En-tte"/>
      <w:pBdr>
        <w:bottom w:val="single" w:sz="4" w:space="1" w:color="auto"/>
      </w:pBdr>
      <w:tabs>
        <w:tab w:val="right" w:pos="12960"/>
      </w:tabs>
      <w:ind w:left="0" w:right="-18" w:firstLine="0"/>
    </w:pPr>
    <w:r>
      <w:rPr>
        <w:rStyle w:val="Numrodepage"/>
      </w:rPr>
      <w:fldChar w:fldCharType="begin"/>
    </w:r>
    <w:r w:rsidR="00465E69">
      <w:rPr>
        <w:rStyle w:val="Numrodepage"/>
      </w:rPr>
      <w:instrText xml:space="preserve"> PAGE </w:instrText>
    </w:r>
    <w:r>
      <w:rPr>
        <w:rStyle w:val="Numrodepage"/>
      </w:rPr>
      <w:fldChar w:fldCharType="separate"/>
    </w:r>
    <w:r w:rsidR="00465E69">
      <w:rPr>
        <w:rStyle w:val="Numrodepage"/>
        <w:noProof/>
      </w:rPr>
      <w:t>64</w:t>
    </w:r>
    <w:r>
      <w:rPr>
        <w:rStyle w:val="Numrodepage"/>
      </w:rPr>
      <w:fldChar w:fldCharType="end"/>
    </w:r>
    <w:r w:rsidR="00465E69">
      <w:tab/>
      <w:t xml:space="preserve">Section III. Critères d’évaluation et de qualification </w:t>
    </w:r>
    <w:r w:rsidR="00465E69">
      <w:tab/>
      <w:t>(</w:t>
    </w:r>
    <w:r w:rsidR="00465E69" w:rsidRPr="00E21797">
      <w:t xml:space="preserve">Si une Pré Qualification </w:t>
    </w:r>
    <w:r w:rsidR="00465E69">
      <w:t>n’</w:t>
    </w:r>
    <w:r w:rsidR="00465E69" w:rsidRPr="00E21797">
      <w:t>a</w:t>
    </w:r>
    <w:r w:rsidR="00465E69">
      <w:t xml:space="preserve"> pas</w:t>
    </w:r>
    <w:r w:rsidR="00465E69" w:rsidRPr="00E21797">
      <w:t xml:space="preserve"> été effectuée préalablement</w:t>
    </w:r>
    <w:r w:rsidR="00465E69">
      <w:t>)</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59612871"/>
      <w:docPartObj>
        <w:docPartGallery w:val="Page Numbers (Top of Page)"/>
        <w:docPartUnique/>
      </w:docPartObj>
    </w:sdtPr>
    <w:sdtContent>
      <w:p w14:paraId="6F39CE3A" w14:textId="77777777" w:rsidR="00465E69" w:rsidRDefault="00465E69" w:rsidP="001115DA">
        <w:pPr>
          <w:pStyle w:val="En-tte"/>
          <w:pBdr>
            <w:bottom w:val="single" w:sz="4" w:space="1" w:color="auto"/>
          </w:pBdr>
          <w:tabs>
            <w:tab w:val="right" w:pos="12900"/>
          </w:tabs>
        </w:pPr>
        <w:r w:rsidRPr="002F511F">
          <w:t>Section III. Critères d’évaluation et de qualification</w:t>
        </w:r>
        <w:r>
          <w:tab/>
        </w:r>
        <w:r w:rsidR="00CC20E2">
          <w:fldChar w:fldCharType="begin"/>
        </w:r>
        <w:r w:rsidR="00CC20E2">
          <w:instrText xml:space="preserve"> PAGE   \* MERGEFORMAT </w:instrText>
        </w:r>
        <w:r w:rsidR="00CC20E2">
          <w:fldChar w:fldCharType="separate"/>
        </w:r>
        <w:r w:rsidR="00CC20E2">
          <w:rPr>
            <w:noProof/>
          </w:rPr>
          <w:t>69</w:t>
        </w:r>
        <w:r w:rsidR="00CC20E2">
          <w:rPr>
            <w:noProof/>
          </w:rPr>
          <w:fldChar w:fldCharType="end"/>
        </w:r>
      </w:p>
    </w:sdtContent>
  </w:sdt>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2379425"/>
      <w:docPartObj>
        <w:docPartGallery w:val="Page Numbers (Top of Page)"/>
        <w:docPartUnique/>
      </w:docPartObj>
    </w:sdtPr>
    <w:sdtContent>
      <w:p w14:paraId="6F39CE3C" w14:textId="77777777" w:rsidR="00465E69" w:rsidRPr="00B02B59" w:rsidRDefault="00465E69" w:rsidP="00B94A4D">
        <w:pPr>
          <w:pStyle w:val="En-tte"/>
          <w:pBdr>
            <w:bottom w:val="single" w:sz="4" w:space="1" w:color="auto"/>
          </w:pBdr>
          <w:tabs>
            <w:tab w:val="right" w:pos="9356"/>
          </w:tabs>
        </w:pPr>
        <w:r w:rsidRPr="00B94A4D">
          <w:t>Section I</w:t>
        </w:r>
        <w:r>
          <w:t>V</w:t>
        </w:r>
        <w:r w:rsidRPr="00B94A4D">
          <w:t xml:space="preserve">. </w:t>
        </w:r>
        <w:r>
          <w:t>Formulaires de Soumission</w:t>
        </w:r>
        <w:r>
          <w:tab/>
        </w:r>
        <w:r w:rsidR="00CC20E2">
          <w:fldChar w:fldCharType="begin"/>
        </w:r>
        <w:r w:rsidR="00CC20E2">
          <w:instrText xml:space="preserve"> PAGE   \* MERGEFORMAT </w:instrText>
        </w:r>
        <w:r w:rsidR="00CC20E2">
          <w:fldChar w:fldCharType="separate"/>
        </w:r>
        <w:r w:rsidR="00CC20E2">
          <w:rPr>
            <w:noProof/>
          </w:rPr>
          <w:t>68</w:t>
        </w:r>
        <w:r w:rsidR="00CC20E2">
          <w:rPr>
            <w:noProof/>
          </w:rPr>
          <w:fldChar w:fldCharType="end"/>
        </w:r>
      </w:p>
    </w:sdtContent>
  </w:sdt>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3D" w14:textId="77777777" w:rsidR="00465E69" w:rsidRDefault="00465E69" w:rsidP="002852E5">
    <w:pPr>
      <w:pStyle w:val="En-tte"/>
      <w:pBdr>
        <w:bottom w:val="single" w:sz="4" w:space="0" w:color="auto"/>
      </w:pBdr>
      <w:tabs>
        <w:tab w:val="left" w:pos="567"/>
        <w:tab w:val="right" w:pos="9180"/>
      </w:tabs>
      <w:ind w:right="-18"/>
    </w:pPr>
    <w:r w:rsidRPr="0016359C">
      <w:rPr>
        <w:rStyle w:val="Numrodepage"/>
      </w:rPr>
      <w:t>Section IV. Formulaires de soumission</w:t>
    </w:r>
    <w: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103</w:t>
    </w:r>
    <w:r w:rsidR="00E64154">
      <w:rPr>
        <w:rStyle w:val="Numrodepage"/>
      </w:rPr>
      <w:fldChar w:fldCharType="end"/>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3E" w14:textId="77777777" w:rsidR="00465E69" w:rsidRPr="00D84279" w:rsidRDefault="00465E69" w:rsidP="002852E5">
    <w:pPr>
      <w:pStyle w:val="En-tte"/>
      <w:pBdr>
        <w:bottom w:val="single" w:sz="4" w:space="0" w:color="auto"/>
      </w:pBdr>
      <w:tabs>
        <w:tab w:val="right" w:pos="9000"/>
      </w:tabs>
      <w:ind w:left="0" w:right="-17" w:hanging="11"/>
    </w:pPr>
    <w:r w:rsidRPr="0016359C">
      <w:rPr>
        <w:rStyle w:val="Numrodepage"/>
      </w:rPr>
      <w:t>Section IV. Formulaires de soumission</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70</w:t>
    </w:r>
    <w:r w:rsidR="00E64154">
      <w:rPr>
        <w:rStyle w:val="Numrodepage"/>
      </w:rPr>
      <w:fldChar w:fldCharType="end"/>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3F" w14:textId="77777777" w:rsidR="00465E69" w:rsidRDefault="00465E69" w:rsidP="002852E5">
    <w:pPr>
      <w:pStyle w:val="En-tte"/>
      <w:pBdr>
        <w:bottom w:val="single" w:sz="4" w:space="0" w:color="auto"/>
      </w:pBdr>
      <w:tabs>
        <w:tab w:val="left" w:pos="567"/>
        <w:tab w:val="right" w:pos="9180"/>
      </w:tabs>
      <w:ind w:right="-18"/>
    </w:pPr>
    <w:r w:rsidRPr="0016359C">
      <w:rPr>
        <w:rStyle w:val="Numrodepage"/>
      </w:rPr>
      <w:t>Section IV. Formulaires de soumission</w:t>
    </w:r>
    <w: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237</w:t>
    </w:r>
    <w:r w:rsidR="00E64154">
      <w:rPr>
        <w:rStyle w:val="Numrodepage"/>
      </w:rPr>
      <w:fldChar w:fldCharType="end"/>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0" w14:textId="77777777" w:rsidR="00465E69" w:rsidRPr="00D84279" w:rsidRDefault="00465E69" w:rsidP="002852E5">
    <w:pPr>
      <w:pStyle w:val="En-tte"/>
      <w:pBdr>
        <w:bottom w:val="single" w:sz="4" w:space="0" w:color="auto"/>
      </w:pBdr>
      <w:tabs>
        <w:tab w:val="right" w:pos="9000"/>
      </w:tabs>
      <w:ind w:left="0" w:right="-17" w:hanging="11"/>
    </w:pPr>
    <w:r w:rsidRPr="0016359C">
      <w:rPr>
        <w:rStyle w:val="Numrodepage"/>
      </w:rPr>
      <w:t>Section IV. Formulaires de soumission</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210</w:t>
    </w:r>
    <w:r w:rsidR="00E64154">
      <w:rPr>
        <w:rStyle w:val="Numrodepage"/>
      </w:rPr>
      <w:fldChar w:fldCharType="end"/>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1" w14:textId="77777777" w:rsidR="00465E69" w:rsidRDefault="00E64154">
    <w:pPr>
      <w:pStyle w:val="En-tte"/>
      <w:framePr w:wrap="auto" w:vAnchor="text" w:hAnchor="margin" w:xAlign="outside" w:y="1"/>
      <w:rPr>
        <w:rStyle w:val="Numrodepage"/>
      </w:rPr>
    </w:pPr>
    <w:r>
      <w:rPr>
        <w:rStyle w:val="Numrodepage"/>
      </w:rPr>
      <w:fldChar w:fldCharType="begin"/>
    </w:r>
    <w:r w:rsidR="00465E69">
      <w:rPr>
        <w:rStyle w:val="Numrodepage"/>
      </w:rPr>
      <w:instrText xml:space="preserve">PAGE  </w:instrText>
    </w:r>
    <w:r>
      <w:rPr>
        <w:rStyle w:val="Numrodepage"/>
      </w:rPr>
      <w:fldChar w:fldCharType="separate"/>
    </w:r>
    <w:r w:rsidR="00465E69">
      <w:rPr>
        <w:rStyle w:val="Numrodepage"/>
        <w:noProof/>
      </w:rPr>
      <w:t>121</w:t>
    </w:r>
    <w:r>
      <w:rPr>
        <w:rStyle w:val="Numrodepage"/>
      </w:rPr>
      <w:fldChar w:fldCharType="end"/>
    </w:r>
  </w:p>
  <w:p w14:paraId="6F39CE42" w14:textId="77777777" w:rsidR="00465E69" w:rsidRDefault="00465E69" w:rsidP="0098788B">
    <w:pPr>
      <w:pStyle w:val="En-tte"/>
      <w:pBdr>
        <w:bottom w:val="single" w:sz="4" w:space="1" w:color="auto"/>
      </w:pBdr>
      <w:ind w:right="-18"/>
    </w:pPr>
    <w:r>
      <w:rPr>
        <w:rStyle w:val="Numrodepage"/>
      </w:rPr>
      <w:t xml:space="preserve">Section V . Pays éligibles </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3" w14:textId="77777777" w:rsidR="00465E69" w:rsidRPr="00D84279" w:rsidRDefault="00465E69" w:rsidP="00D84279">
    <w:pPr>
      <w:pStyle w:val="En-tte"/>
      <w:pBdr>
        <w:bottom w:val="single" w:sz="4" w:space="0" w:color="auto"/>
      </w:pBdr>
      <w:tabs>
        <w:tab w:val="right" w:pos="10490"/>
      </w:tabs>
      <w:ind w:left="0" w:right="-17" w:hanging="11"/>
    </w:pPr>
    <w:r w:rsidRPr="001404B8">
      <w:rPr>
        <w:rStyle w:val="Numrodepage"/>
      </w:rPr>
      <w:t>Section V. Pays éligibles</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238</w:t>
    </w:r>
    <w:r w:rsidR="00E64154">
      <w:rPr>
        <w:rStyle w:val="Numrodepage"/>
      </w:rPr>
      <w:fldChar w:fldCharType="end"/>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4" w14:textId="77777777" w:rsidR="00465E69" w:rsidRDefault="00E64154">
    <w:pPr>
      <w:pStyle w:val="En-tte"/>
      <w:framePr w:wrap="auto" w:vAnchor="text" w:hAnchor="margin" w:xAlign="outside" w:y="1"/>
      <w:ind w:right="-30"/>
      <w:rPr>
        <w:rStyle w:val="Numrodepage"/>
      </w:rPr>
    </w:pPr>
    <w:r>
      <w:rPr>
        <w:rStyle w:val="Numrodepage"/>
      </w:rPr>
      <w:fldChar w:fldCharType="begin"/>
    </w:r>
    <w:r w:rsidR="00465E69">
      <w:rPr>
        <w:rStyle w:val="Numrodepage"/>
      </w:rPr>
      <w:instrText xml:space="preserve">PAGE  </w:instrText>
    </w:r>
    <w:r>
      <w:rPr>
        <w:rStyle w:val="Numrodepage"/>
      </w:rPr>
      <w:fldChar w:fldCharType="separate"/>
    </w:r>
    <w:r w:rsidR="00465E69">
      <w:rPr>
        <w:rStyle w:val="Numrodepage"/>
        <w:noProof/>
      </w:rPr>
      <w:t>130</w:t>
    </w:r>
    <w:r>
      <w:rPr>
        <w:rStyle w:val="Numrodepage"/>
      </w:rPr>
      <w:fldChar w:fldCharType="end"/>
    </w:r>
  </w:p>
  <w:p w14:paraId="6F39CE45" w14:textId="77777777" w:rsidR="00465E69" w:rsidRDefault="00465E69" w:rsidP="00FB40E8">
    <w:pPr>
      <w:pStyle w:val="En-tte"/>
      <w:pBdr>
        <w:bottom w:val="single" w:sz="4" w:space="1" w:color="auto"/>
      </w:pBdr>
      <w:ind w:right="72"/>
      <w:jc w:val="right"/>
    </w:pPr>
    <w:r w:rsidRPr="00C067E3">
      <w:t xml:space="preserve">Section </w:t>
    </w:r>
    <w:r>
      <w:t>VI ; Règles de la Banque en matière de Fraude et Corruption</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6" w14:textId="77777777" w:rsidR="00465E69" w:rsidRPr="00424C3C" w:rsidRDefault="00465E69" w:rsidP="00424C3C">
    <w:pPr>
      <w:pStyle w:val="En-tte"/>
      <w:pBdr>
        <w:bottom w:val="single" w:sz="4" w:space="0" w:color="auto"/>
      </w:pBdr>
      <w:tabs>
        <w:tab w:val="right" w:pos="10490"/>
      </w:tabs>
      <w:ind w:left="0" w:right="-17" w:hanging="11"/>
    </w:pPr>
    <w:r w:rsidRPr="00424C3C">
      <w:rPr>
        <w:rStyle w:val="Numrodepage"/>
      </w:rPr>
      <w:t>SectionVI. Fraude et Corruption</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241</w:t>
    </w:r>
    <w:r w:rsidR="00E64154">
      <w:rPr>
        <w:rStyle w:val="Numrodepage"/>
      </w:rPr>
      <w:fldChar w:fldCharType="end"/>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7" w14:textId="77777777" w:rsidR="00465E69" w:rsidRPr="00D84279" w:rsidRDefault="00465E69" w:rsidP="00D84279">
    <w:pPr>
      <w:pStyle w:val="En-tte"/>
      <w:pBdr>
        <w:bottom w:val="single" w:sz="4" w:space="0" w:color="auto"/>
      </w:pBdr>
      <w:tabs>
        <w:tab w:val="right" w:pos="10490"/>
      </w:tabs>
      <w:ind w:left="0" w:right="-17" w:hanging="11"/>
    </w:pPr>
    <w:r w:rsidRPr="00424C3C">
      <w:rPr>
        <w:rStyle w:val="Numrodepage"/>
      </w:rPr>
      <w:t>Section VI. Fraude et Corruption</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239</w:t>
    </w:r>
    <w:r w:rsidR="00E64154">
      <w:rPr>
        <w:rStyle w:val="Numrodepage"/>
      </w:rPr>
      <w:fldChar w:fldCharType="end"/>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8" w14:textId="77777777" w:rsidR="00465E69" w:rsidRPr="003801DB" w:rsidRDefault="00465E69" w:rsidP="00312D33">
    <w:pPr>
      <w:pStyle w:val="En-tte"/>
      <w:pBdr>
        <w:bottom w:val="single" w:sz="4" w:space="1" w:color="auto"/>
      </w:pBdr>
      <w:tabs>
        <w:tab w:val="right" w:pos="9360"/>
      </w:tabs>
      <w:ind w:left="0" w:firstLine="0"/>
      <w:rPr>
        <w:sz w:val="16"/>
        <w:szCs w:val="16"/>
      </w:rPr>
    </w:pPr>
    <w:r w:rsidRPr="0000603C">
      <w:rPr>
        <w:rStyle w:val="Numrodepage"/>
      </w:rPr>
      <w:t>PARTIE 2 – Spécifications des Travaux</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242</w:t>
    </w:r>
    <w:r w:rsidR="00E64154">
      <w:rPr>
        <w:rStyle w:val="Numrodepage"/>
      </w:rPr>
      <w:fldChar w:fldCharType="end"/>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9" w14:textId="77777777" w:rsidR="00465E69" w:rsidRPr="00424C3C" w:rsidRDefault="00465E69" w:rsidP="00424C3C">
    <w:pPr>
      <w:pStyle w:val="En-tte"/>
      <w:pBdr>
        <w:bottom w:val="single" w:sz="4" w:space="0" w:color="auto"/>
      </w:pBdr>
      <w:tabs>
        <w:tab w:val="right" w:pos="10490"/>
      </w:tabs>
      <w:ind w:left="0" w:right="-17" w:hanging="11"/>
    </w:pPr>
    <w:r w:rsidRPr="00424C3C">
      <w:rPr>
        <w:rStyle w:val="Numrodepage"/>
      </w:rPr>
      <w:t>Section</w:t>
    </w:r>
    <w:r w:rsidRPr="00063152">
      <w:t>VII. Spécifications techniques et Plans</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496</w:t>
    </w:r>
    <w:r w:rsidR="00E64154">
      <w:rPr>
        <w:rStyle w:val="Numrodepage"/>
      </w:rPr>
      <w:fldChar w:fldCharType="end"/>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A" w14:textId="77777777" w:rsidR="00465E69" w:rsidRDefault="00465E69" w:rsidP="00654AC6">
    <w:pPr>
      <w:pStyle w:val="En-tte"/>
      <w:pBdr>
        <w:bottom w:val="single" w:sz="4" w:space="1" w:color="auto"/>
      </w:pBdr>
      <w:tabs>
        <w:tab w:val="right" w:pos="9360"/>
      </w:tabs>
      <w:ind w:left="0" w:firstLine="0"/>
    </w:pPr>
    <w:r>
      <w:fldChar w:fldCharType="begin"/>
    </w:r>
    <w:r>
      <w:instrText xml:space="preserve"> PAGE   \* MERGEFORMAT </w:instrText>
    </w:r>
    <w:r>
      <w:fldChar w:fldCharType="separate"/>
    </w:r>
    <w:r>
      <w:rPr>
        <w:noProof/>
      </w:rPr>
      <w:t>140</w:t>
    </w:r>
    <w:r>
      <w:rPr>
        <w:noProof/>
      </w:rPr>
      <w:fldChar w:fldCharType="end"/>
    </w:r>
    <w:r>
      <w:tab/>
      <w:t>Section VII. Spécifications techniques et plans</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B" w14:textId="77777777" w:rsidR="00465E69" w:rsidRPr="00424C3C" w:rsidRDefault="00465E69" w:rsidP="00424C3C">
    <w:pPr>
      <w:pStyle w:val="En-tte"/>
      <w:pBdr>
        <w:bottom w:val="single" w:sz="4" w:space="1" w:color="auto"/>
      </w:pBdr>
      <w:tabs>
        <w:tab w:val="right" w:pos="9360"/>
      </w:tabs>
      <w:ind w:left="0" w:firstLine="0"/>
      <w:rPr>
        <w:sz w:val="16"/>
        <w:szCs w:val="16"/>
      </w:rPr>
    </w:pPr>
    <w:r w:rsidRPr="00424C3C">
      <w:rPr>
        <w:rStyle w:val="Numrodepage"/>
      </w:rPr>
      <w:t>Section VII. Spécifications techniques et plan</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532</w:t>
    </w:r>
    <w:r w:rsidR="00E64154">
      <w:rPr>
        <w:rStyle w:val="Numrodepage"/>
      </w:rPr>
      <w:fldChar w:fldCharType="end"/>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C" w14:textId="77777777" w:rsidR="00465E69" w:rsidRPr="003801DB" w:rsidRDefault="00465E69" w:rsidP="00312D33">
    <w:pPr>
      <w:pStyle w:val="En-tte"/>
      <w:pBdr>
        <w:bottom w:val="single" w:sz="4" w:space="1" w:color="auto"/>
      </w:pBdr>
      <w:tabs>
        <w:tab w:val="right" w:pos="9360"/>
      </w:tabs>
      <w:ind w:left="0" w:firstLine="0"/>
      <w:rPr>
        <w:sz w:val="16"/>
        <w:szCs w:val="16"/>
      </w:rPr>
    </w:pPr>
    <w:r w:rsidRPr="0041293B">
      <w:rPr>
        <w:rStyle w:val="Numrodepage"/>
      </w:rPr>
      <w:t>Section VII. Spécifications techniques et Plans</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523</w:t>
    </w:r>
    <w:r w:rsidR="00E64154">
      <w:rPr>
        <w:rStyle w:val="Numrodepage"/>
      </w:rPr>
      <w:fldChar w:fldCharType="end"/>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D" w14:textId="77777777" w:rsidR="00465E69" w:rsidRPr="003801DB" w:rsidRDefault="00465E69" w:rsidP="00312D33">
    <w:pPr>
      <w:pStyle w:val="En-tte"/>
      <w:pBdr>
        <w:bottom w:val="single" w:sz="4" w:space="1" w:color="auto"/>
      </w:pBdr>
      <w:tabs>
        <w:tab w:val="right" w:pos="9360"/>
      </w:tabs>
      <w:ind w:left="0" w:firstLine="0"/>
      <w:rPr>
        <w:sz w:val="16"/>
        <w:szCs w:val="16"/>
      </w:rPr>
    </w:pPr>
    <w:r w:rsidRPr="0000603C">
      <w:rPr>
        <w:rStyle w:val="Numrodepage"/>
      </w:rPr>
      <w:t>PARTIE 3 – Marché</w:t>
    </w:r>
    <w:r>
      <w:rPr>
        <w:rStyle w:val="Numrodepage"/>
      </w:rP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533</w:t>
    </w:r>
    <w:r w:rsidR="00E64154">
      <w:rPr>
        <w:rStyle w:val="Numrodepage"/>
      </w:rPr>
      <w:fldChar w:fldCharType="end"/>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4E" w14:textId="77777777" w:rsidR="00465E69" w:rsidRPr="00E77576" w:rsidRDefault="00E64154" w:rsidP="00A459B1">
    <w:pPr>
      <w:pStyle w:val="En-tte"/>
      <w:pBdr>
        <w:bottom w:val="single" w:sz="4" w:space="1" w:color="auto"/>
      </w:pBdr>
      <w:tabs>
        <w:tab w:val="right" w:pos="9360"/>
      </w:tabs>
      <w:ind w:left="0" w:firstLine="0"/>
    </w:pPr>
    <w:r>
      <w:rPr>
        <w:rStyle w:val="Numrodepage"/>
      </w:rPr>
      <w:fldChar w:fldCharType="begin"/>
    </w:r>
    <w:r w:rsidR="00465E69">
      <w:rPr>
        <w:rStyle w:val="Numrodepage"/>
      </w:rPr>
      <w:instrText xml:space="preserve"> PAGE </w:instrText>
    </w:r>
    <w:r>
      <w:rPr>
        <w:rStyle w:val="Numrodepage"/>
      </w:rPr>
      <w:fldChar w:fldCharType="separate"/>
    </w:r>
    <w:r w:rsidR="00465E69">
      <w:rPr>
        <w:rStyle w:val="Numrodepage"/>
        <w:noProof/>
      </w:rPr>
      <w:t>218</w:t>
    </w:r>
    <w:r>
      <w:rPr>
        <w:rStyle w:val="Numrodepage"/>
      </w:rPr>
      <w:fldChar w:fldCharType="end"/>
    </w:r>
    <w:r w:rsidR="00465E69">
      <w:rPr>
        <w:rStyle w:val="Numrodepage"/>
      </w:rPr>
      <w:tab/>
    </w:r>
    <w:r w:rsidR="00465E69" w:rsidRPr="00E77576">
      <w:t>VII</w:t>
    </w:r>
    <w:r w:rsidR="00465E69">
      <w:t>I</w:t>
    </w:r>
    <w:r w:rsidR="00465E69" w:rsidRPr="00E77576">
      <w:t>.Cahier des Clauses administratives générales</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81284010"/>
      <w:docPartObj>
        <w:docPartGallery w:val="Page Numbers (Top of Page)"/>
        <w:docPartUnique/>
      </w:docPartObj>
    </w:sdtPr>
    <w:sdtContent>
      <w:p w14:paraId="6F39CE4F" w14:textId="77777777" w:rsidR="00465E69" w:rsidRPr="0052483F" w:rsidRDefault="00465E69" w:rsidP="0052483F">
        <w:pPr>
          <w:pStyle w:val="En-tte"/>
          <w:pBdr>
            <w:bottom w:val="single" w:sz="4" w:space="1" w:color="auto"/>
          </w:pBdr>
          <w:tabs>
            <w:tab w:val="right" w:pos="9356"/>
          </w:tabs>
        </w:pPr>
        <w:r w:rsidRPr="005B69F3">
          <w:t>Section VIII. Cahier des Clauses administratives générales</w:t>
        </w:r>
        <w:r>
          <w:tab/>
        </w:r>
        <w:r w:rsidR="00CC20E2">
          <w:fldChar w:fldCharType="begin"/>
        </w:r>
        <w:r w:rsidR="00CC20E2">
          <w:instrText xml:space="preserve"> PAGE   \* MERGEFORMAT </w:instrText>
        </w:r>
        <w:r w:rsidR="00CC20E2">
          <w:fldChar w:fldCharType="separate"/>
        </w:r>
        <w:r w:rsidR="00CC20E2">
          <w:rPr>
            <w:noProof/>
          </w:rPr>
          <w:t>617</w:t>
        </w:r>
        <w:r w:rsidR="00CC20E2">
          <w:rPr>
            <w:noProof/>
          </w:rPr>
          <w:fldChar w:fldCharType="end"/>
        </w:r>
      </w:p>
    </w:sdtContent>
  </w:sdt>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74357759"/>
      <w:docPartObj>
        <w:docPartGallery w:val="Page Numbers (Top of Page)"/>
        <w:docPartUnique/>
      </w:docPartObj>
    </w:sdtPr>
    <w:sdtContent>
      <w:p w14:paraId="6F39CE51" w14:textId="77777777" w:rsidR="00465E69" w:rsidRDefault="00465E69" w:rsidP="00201EF3">
        <w:pPr>
          <w:pStyle w:val="En-tte"/>
          <w:pBdr>
            <w:bottom w:val="single" w:sz="4" w:space="1" w:color="auto"/>
          </w:pBdr>
          <w:tabs>
            <w:tab w:val="right" w:pos="9356"/>
          </w:tabs>
        </w:pPr>
        <w:r w:rsidRPr="005B69F3">
          <w:t>Section VIII. Cahier des Clauses administratives générales</w:t>
        </w:r>
        <w:r>
          <w:tab/>
        </w:r>
        <w:r w:rsidR="00CC20E2">
          <w:fldChar w:fldCharType="begin"/>
        </w:r>
        <w:r w:rsidR="00CC20E2">
          <w:instrText xml:space="preserve"> PAGE   \* MERGEFORMAT </w:instrText>
        </w:r>
        <w:r w:rsidR="00CC20E2">
          <w:fldChar w:fldCharType="separate"/>
        </w:r>
        <w:r w:rsidR="00CC20E2">
          <w:rPr>
            <w:noProof/>
          </w:rPr>
          <w:t>534</w:t>
        </w:r>
        <w:r w:rsidR="00CC20E2">
          <w:rPr>
            <w:noProof/>
          </w:rPr>
          <w:fldChar w:fldCharType="end"/>
        </w:r>
      </w:p>
    </w:sdtContent>
  </w:sdt>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52" w14:textId="77777777" w:rsidR="00465E69" w:rsidRPr="00B724A6" w:rsidRDefault="00E64154" w:rsidP="00C50D3A">
    <w:pPr>
      <w:pStyle w:val="En-tte"/>
      <w:pBdr>
        <w:bottom w:val="single" w:sz="4" w:space="1" w:color="auto"/>
      </w:pBdr>
      <w:tabs>
        <w:tab w:val="right" w:pos="9360"/>
      </w:tabs>
      <w:ind w:left="0" w:firstLine="0"/>
    </w:pPr>
    <w:r>
      <w:rPr>
        <w:rStyle w:val="Numrodepage"/>
      </w:rPr>
      <w:fldChar w:fldCharType="begin"/>
    </w:r>
    <w:r w:rsidR="00465E69">
      <w:rPr>
        <w:rStyle w:val="Numrodepage"/>
      </w:rPr>
      <w:instrText xml:space="preserve"> PAGE </w:instrText>
    </w:r>
    <w:r>
      <w:rPr>
        <w:rStyle w:val="Numrodepage"/>
      </w:rPr>
      <w:fldChar w:fldCharType="separate"/>
    </w:r>
    <w:r w:rsidR="00465E69">
      <w:rPr>
        <w:rStyle w:val="Numrodepage"/>
        <w:noProof/>
      </w:rPr>
      <w:t>232</w:t>
    </w:r>
    <w:r>
      <w:rPr>
        <w:rStyle w:val="Numrodepage"/>
      </w:rPr>
      <w:fldChar w:fldCharType="end"/>
    </w:r>
    <w:r w:rsidR="00465E69">
      <w:rPr>
        <w:rStyle w:val="Numrodepage"/>
      </w:rPr>
      <w:tab/>
      <w:t xml:space="preserve">Section IX. </w:t>
    </w:r>
    <w:r w:rsidR="00465E69">
      <w:t>Cahier des Clauses administratives particulières</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53" w14:textId="77777777" w:rsidR="00465E69" w:rsidRPr="00B724A6" w:rsidRDefault="00465E69" w:rsidP="00B724A6">
    <w:pPr>
      <w:pStyle w:val="En-tte"/>
      <w:pBdr>
        <w:bottom w:val="single" w:sz="4" w:space="1" w:color="auto"/>
      </w:pBdr>
      <w:tabs>
        <w:tab w:val="right" w:pos="9360"/>
      </w:tabs>
    </w:pPr>
    <w:r>
      <w:t>Section IX. Cahier des Clauses administratives particulières</w:t>
    </w:r>
    <w:r>
      <w:tab/>
    </w:r>
    <w:r w:rsidR="00E64154">
      <w:rPr>
        <w:rStyle w:val="Numrodepage"/>
      </w:rPr>
      <w:fldChar w:fldCharType="begin"/>
    </w:r>
    <w:r>
      <w:rPr>
        <w:rStyle w:val="Numrodepage"/>
      </w:rPr>
      <w:instrText xml:space="preserve"> PAGE </w:instrText>
    </w:r>
    <w:r w:rsidR="00E64154">
      <w:rPr>
        <w:rStyle w:val="Numrodepage"/>
      </w:rPr>
      <w:fldChar w:fldCharType="separate"/>
    </w:r>
    <w:r w:rsidR="00CC20E2">
      <w:rPr>
        <w:rStyle w:val="Numrodepage"/>
        <w:noProof/>
      </w:rPr>
      <w:t>630</w:t>
    </w:r>
    <w:r w:rsidR="00E64154">
      <w:rPr>
        <w:rStyle w:val="Numrodepage"/>
      </w:rPr>
      <w:fldChar w:fldCharType="end"/>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4812303"/>
      <w:docPartObj>
        <w:docPartGallery w:val="Page Numbers (Top of Page)"/>
        <w:docPartUnique/>
      </w:docPartObj>
    </w:sdtPr>
    <w:sdtContent>
      <w:p w14:paraId="6F39CE54" w14:textId="77777777" w:rsidR="00465E69" w:rsidRDefault="00465E69" w:rsidP="003706F0">
        <w:pPr>
          <w:pStyle w:val="En-tte"/>
          <w:pBdr>
            <w:bottom w:val="single" w:sz="4" w:space="1" w:color="auto"/>
          </w:pBdr>
          <w:tabs>
            <w:tab w:val="right" w:pos="9356"/>
          </w:tabs>
        </w:pPr>
        <w:r w:rsidRPr="003706F0">
          <w:t xml:space="preserve">Section IX. Cahier des Clauses administratives particulières </w:t>
        </w:r>
        <w:r>
          <w:tab/>
        </w:r>
        <w:r w:rsidR="00CC20E2">
          <w:fldChar w:fldCharType="begin"/>
        </w:r>
        <w:r w:rsidR="00CC20E2">
          <w:instrText xml:space="preserve"> PAGE   \* MERGEFORMAT </w:instrText>
        </w:r>
        <w:r w:rsidR="00CC20E2">
          <w:fldChar w:fldCharType="separate"/>
        </w:r>
        <w:r w:rsidR="00CC20E2">
          <w:rPr>
            <w:noProof/>
          </w:rPr>
          <w:t>626</w:t>
        </w:r>
        <w:r w:rsidR="00CC20E2">
          <w:rPr>
            <w:noProof/>
          </w:rPr>
          <w:fldChar w:fldCharType="end"/>
        </w:r>
      </w:p>
    </w:sdtContent>
  </w:sdt>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55" w14:textId="77777777" w:rsidR="00465E69" w:rsidRDefault="00465E69" w:rsidP="00B26E4A">
    <w:pPr>
      <w:pStyle w:val="En-tte"/>
      <w:pBdr>
        <w:bottom w:val="single" w:sz="4" w:space="1" w:color="auto"/>
      </w:pBdr>
      <w:tabs>
        <w:tab w:val="right" w:pos="8931"/>
      </w:tabs>
      <w:ind w:left="0" w:right="-19" w:firstLine="0"/>
    </w:pPr>
    <w:r>
      <w:fldChar w:fldCharType="begin"/>
    </w:r>
    <w:r>
      <w:instrText xml:space="preserve"> PAGE   \* MERGEFORMAT </w:instrText>
    </w:r>
    <w:r>
      <w:fldChar w:fldCharType="separate"/>
    </w:r>
    <w:r>
      <w:rPr>
        <w:noProof/>
      </w:rPr>
      <w:t>252</w:t>
    </w:r>
    <w:r>
      <w:rPr>
        <w:noProof/>
      </w:rPr>
      <w:fldChar w:fldCharType="end"/>
    </w:r>
    <w:r>
      <w:tab/>
      <w:t>Section X. Formulaires du Marché</w:t>
    </w:r>
  </w:p>
  <w:p w14:paraId="6F39CE56" w14:textId="77777777" w:rsidR="00465E69" w:rsidRDefault="00465E69"/>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9CE57" w14:textId="77777777" w:rsidR="00465E69" w:rsidRPr="00953A23" w:rsidRDefault="00465E69" w:rsidP="00F43C27">
    <w:pPr>
      <w:pBdr>
        <w:bottom w:val="single" w:sz="4" w:space="1" w:color="auto"/>
      </w:pBdr>
      <w:tabs>
        <w:tab w:val="right" w:pos="9356"/>
      </w:tabs>
      <w:ind w:left="0" w:right="4" w:firstLine="0"/>
      <w:rPr>
        <w:sz w:val="20"/>
      </w:rPr>
    </w:pPr>
    <w:r w:rsidRPr="00F43C27">
      <w:rPr>
        <w:sz w:val="20"/>
      </w:rPr>
      <w:t>Section X. Formulaires du Marché</w:t>
    </w:r>
    <w:r w:rsidRPr="00953A23">
      <w:rPr>
        <w:sz w:val="20"/>
      </w:rPr>
      <w:tab/>
    </w:r>
    <w:r w:rsidR="00E64154" w:rsidRPr="00953A23">
      <w:rPr>
        <w:sz w:val="20"/>
      </w:rPr>
      <w:fldChar w:fldCharType="begin"/>
    </w:r>
    <w:r w:rsidRPr="00953A23">
      <w:rPr>
        <w:sz w:val="20"/>
      </w:rPr>
      <w:instrText xml:space="preserve"> PAGE   \* MERGEFORMAT </w:instrText>
    </w:r>
    <w:r w:rsidR="00E64154" w:rsidRPr="00953A23">
      <w:rPr>
        <w:sz w:val="20"/>
      </w:rPr>
      <w:fldChar w:fldCharType="separate"/>
    </w:r>
    <w:r w:rsidR="00CC20E2">
      <w:rPr>
        <w:noProof/>
        <w:sz w:val="20"/>
      </w:rPr>
      <w:t>649</w:t>
    </w:r>
    <w:r w:rsidR="00E64154" w:rsidRPr="00953A23">
      <w:rPr>
        <w:noProof/>
        <w:sz w:val="20"/>
      </w:rPr>
      <w:fldChar w:fldCharType="end"/>
    </w:r>
  </w:p>
  <w:p w14:paraId="6F39CE58" w14:textId="77777777" w:rsidR="00465E69" w:rsidRDefault="00465E69"/>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51794011"/>
      <w:docPartObj>
        <w:docPartGallery w:val="Page Numbers (Top of Page)"/>
        <w:docPartUnique/>
      </w:docPartObj>
    </w:sdtPr>
    <w:sdtContent>
      <w:p w14:paraId="6F39CE5A" w14:textId="77777777" w:rsidR="00465E69" w:rsidRDefault="00465E69" w:rsidP="004E1EC0">
        <w:pPr>
          <w:pStyle w:val="En-tte"/>
          <w:pBdr>
            <w:bottom w:val="single" w:sz="4" w:space="1" w:color="auto"/>
          </w:pBdr>
          <w:tabs>
            <w:tab w:val="right" w:pos="9356"/>
          </w:tabs>
        </w:pPr>
        <w:r w:rsidRPr="004E1EC0">
          <w:t>Section X. Formulaires du Marché</w:t>
        </w:r>
        <w:r>
          <w:tab/>
        </w:r>
        <w:r w:rsidR="00CC20E2">
          <w:fldChar w:fldCharType="begin"/>
        </w:r>
        <w:r w:rsidR="00CC20E2">
          <w:instrText xml:space="preserve"> PAGE   \* MERGEFORMAT </w:instrText>
        </w:r>
        <w:r w:rsidR="00CC20E2">
          <w:fldChar w:fldCharType="separate"/>
        </w:r>
        <w:r w:rsidR="00CC20E2">
          <w:rPr>
            <w:noProof/>
          </w:rPr>
          <w:t>648</w:t>
        </w:r>
        <w:r w:rsidR="00CC20E2">
          <w:rPr>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4AC4E704"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19470743" o:spid="_x0000_i1025" type="#_x0000_t75" style="width:10.3pt;height:10.3pt;visibility:visible;mso-wrap-style:square">
            <v:imagedata r:id="rId1" o:title=""/>
          </v:shape>
        </w:pict>
      </mc:Choice>
      <mc:Fallback>
        <w:drawing>
          <wp:inline distT="0" distB="0" distL="0" distR="0" wp14:anchorId="06AC4993" wp14:editId="1A8F310B">
            <wp:extent cx="130810" cy="130810"/>
            <wp:effectExtent l="0" t="0" r="0" b="0"/>
            <wp:docPr id="1019470743" name="Image 1019470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mc:Fallback>
    </mc:AlternateContent>
  </w:numPicBullet>
  <w:abstractNum w:abstractNumId="0" w15:restartNumberingAfterBreak="0">
    <w:nsid w:val="9401688C"/>
    <w:multiLevelType w:val="hybridMultilevel"/>
    <w:tmpl w:val="B75F106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A51893C"/>
    <w:multiLevelType w:val="hybridMultilevel"/>
    <w:tmpl w:val="B8D0811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DCF1326"/>
    <w:multiLevelType w:val="hybridMultilevel"/>
    <w:tmpl w:val="5C162523"/>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AE334043"/>
    <w:multiLevelType w:val="hybridMultilevel"/>
    <w:tmpl w:val="AE69411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C0EA562F"/>
    <w:multiLevelType w:val="hybridMultilevel"/>
    <w:tmpl w:val="B435EA6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CD74B4A7"/>
    <w:multiLevelType w:val="hybridMultilevel"/>
    <w:tmpl w:val="67689F8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D2D68DCA"/>
    <w:multiLevelType w:val="hybridMultilevel"/>
    <w:tmpl w:val="26AF0BC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DB3B7AE5"/>
    <w:multiLevelType w:val="hybridMultilevel"/>
    <w:tmpl w:val="F575105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E6FB815C"/>
    <w:multiLevelType w:val="hybridMultilevel"/>
    <w:tmpl w:val="B738235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F4FDB43C"/>
    <w:multiLevelType w:val="hybridMultilevel"/>
    <w:tmpl w:val="6A30260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FE985769"/>
    <w:multiLevelType w:val="hybridMultilevel"/>
    <w:tmpl w:val="36C0BC8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FFFFFF7C"/>
    <w:multiLevelType w:val="singleLevel"/>
    <w:tmpl w:val="DA9AE89A"/>
    <w:lvl w:ilvl="0">
      <w:start w:val="1"/>
      <w:numFmt w:val="decimal"/>
      <w:pStyle w:val="Listenumros5"/>
      <w:lvlText w:val="%1."/>
      <w:lvlJc w:val="left"/>
      <w:pPr>
        <w:tabs>
          <w:tab w:val="num" w:pos="1492"/>
        </w:tabs>
        <w:ind w:left="1492" w:hanging="360"/>
      </w:pPr>
    </w:lvl>
  </w:abstractNum>
  <w:abstractNum w:abstractNumId="12" w15:restartNumberingAfterBreak="0">
    <w:nsid w:val="FFFFFF7F"/>
    <w:multiLevelType w:val="multilevel"/>
    <w:tmpl w:val="16A61FD8"/>
    <w:lvl w:ilvl="0">
      <w:start w:val="1"/>
      <w:numFmt w:val="decimal"/>
      <w:pStyle w:val="Listenumros2"/>
      <w:lvlText w:val="%1."/>
      <w:lvlJc w:val="left"/>
      <w:pPr>
        <w:tabs>
          <w:tab w:val="num" w:pos="720"/>
        </w:tabs>
        <w:ind w:left="720" w:hanging="360"/>
      </w:pPr>
    </w:lvl>
    <w:lvl w:ilvl="1">
      <w:start w:val="1"/>
      <w:numFmt w:val="decimal"/>
      <w:suff w:val="space"/>
      <w:lvlText w:val="%1.%2 "/>
      <w:lvlJc w:val="left"/>
      <w:pPr>
        <w:ind w:left="432" w:hanging="432"/>
      </w:pPr>
      <w:rPr>
        <w:rFonts w:hint="default"/>
        <w:strike w:val="0"/>
      </w:rPr>
    </w:lvl>
    <w:lvl w:ilvl="2">
      <w:start w:val="1"/>
      <w:numFmt w:val="lowerRoman"/>
      <w:lvlText w:val="%3)"/>
      <w:lvlJc w:val="left"/>
      <w:pPr>
        <w:ind w:left="720" w:hanging="720"/>
      </w:pPr>
      <w:rPr>
        <w:rFonts w:hint="default"/>
      </w:rPr>
    </w:lvl>
    <w:lvl w:ilvl="3">
      <w:start w:val="1"/>
      <w:numFmt w:val="decimal"/>
      <w:lvlText w:val="(%4)"/>
      <w:lvlJc w:val="left"/>
      <w:pPr>
        <w:ind w:left="720" w:hanging="720"/>
      </w:pPr>
      <w:rPr>
        <w:rFonts w:hint="default"/>
      </w:rPr>
    </w:lvl>
    <w:lvl w:ilvl="4">
      <w:start w:val="1"/>
      <w:numFmt w:val="lowerLetter"/>
      <w:lvlText w:val="(%5)"/>
      <w:lvlJc w:val="left"/>
      <w:pPr>
        <w:ind w:left="720" w:hanging="720"/>
      </w:pPr>
      <w:rPr>
        <w:rFonts w:hint="default"/>
      </w:rPr>
    </w:lvl>
    <w:lvl w:ilvl="5">
      <w:start w:val="1"/>
      <w:numFmt w:val="lowerRoman"/>
      <w:lvlText w:val="(%6)"/>
      <w:lvlJc w:val="left"/>
      <w:pPr>
        <w:ind w:left="720" w:hanging="72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720" w:hanging="720"/>
      </w:pPr>
      <w:rPr>
        <w:rFonts w:hint="default"/>
      </w:rPr>
    </w:lvl>
    <w:lvl w:ilvl="8">
      <w:start w:val="1"/>
      <w:numFmt w:val="lowerRoman"/>
      <w:lvlText w:val="%9."/>
      <w:lvlJc w:val="left"/>
      <w:pPr>
        <w:ind w:left="720" w:hanging="720"/>
      </w:pPr>
      <w:rPr>
        <w:rFonts w:hint="default"/>
      </w:rPr>
    </w:lvl>
  </w:abstractNum>
  <w:abstractNum w:abstractNumId="13" w15:restartNumberingAfterBreak="0">
    <w:nsid w:val="FFFFFF80"/>
    <w:multiLevelType w:val="singleLevel"/>
    <w:tmpl w:val="5F025CF0"/>
    <w:lvl w:ilvl="0">
      <w:start w:val="1"/>
      <w:numFmt w:val="bullet"/>
      <w:pStyle w:val="Listepuces5"/>
      <w:lvlText w:val=""/>
      <w:lvlJc w:val="left"/>
      <w:pPr>
        <w:tabs>
          <w:tab w:val="num" w:pos="1492"/>
        </w:tabs>
        <w:ind w:left="1492" w:hanging="360"/>
      </w:pPr>
      <w:rPr>
        <w:rFonts w:ascii="Symbol" w:hAnsi="Symbol" w:hint="default"/>
      </w:rPr>
    </w:lvl>
  </w:abstractNum>
  <w:abstractNum w:abstractNumId="14" w15:restartNumberingAfterBreak="0">
    <w:nsid w:val="FFFFFF81"/>
    <w:multiLevelType w:val="singleLevel"/>
    <w:tmpl w:val="02943E4C"/>
    <w:lvl w:ilvl="0">
      <w:start w:val="1"/>
      <w:numFmt w:val="bullet"/>
      <w:pStyle w:val="Listepuces4"/>
      <w:lvlText w:val=""/>
      <w:lvlJc w:val="left"/>
      <w:pPr>
        <w:tabs>
          <w:tab w:val="num" w:pos="1209"/>
        </w:tabs>
        <w:ind w:left="1209" w:hanging="360"/>
      </w:pPr>
      <w:rPr>
        <w:rFonts w:ascii="Symbol" w:hAnsi="Symbol" w:hint="default"/>
      </w:rPr>
    </w:lvl>
  </w:abstractNum>
  <w:abstractNum w:abstractNumId="15" w15:restartNumberingAfterBreak="0">
    <w:nsid w:val="FFFFFF83"/>
    <w:multiLevelType w:val="singleLevel"/>
    <w:tmpl w:val="700639DA"/>
    <w:lvl w:ilvl="0">
      <w:start w:val="1"/>
      <w:numFmt w:val="bullet"/>
      <w:pStyle w:val="Flche"/>
      <w:lvlText w:val=""/>
      <w:lvlJc w:val="left"/>
      <w:pPr>
        <w:tabs>
          <w:tab w:val="num" w:pos="643"/>
        </w:tabs>
        <w:ind w:left="643" w:hanging="360"/>
      </w:pPr>
      <w:rPr>
        <w:rFonts w:ascii="Symbol" w:hAnsi="Symbol" w:hint="default"/>
      </w:rPr>
    </w:lvl>
  </w:abstractNum>
  <w:abstractNum w:abstractNumId="16" w15:restartNumberingAfterBreak="0">
    <w:nsid w:val="FFFFFFFB"/>
    <w:multiLevelType w:val="multilevel"/>
    <w:tmpl w:val="50B46B02"/>
    <w:lvl w:ilvl="0">
      <w:numFmt w:val="none"/>
      <w:lvlText w:val=""/>
      <w:lvlJc w:val="left"/>
      <w:rPr>
        <w:rFonts w:cs="Times New Roman"/>
      </w:rPr>
    </w:lvl>
    <w:lvl w:ilvl="1">
      <w:numFmt w:val="none"/>
      <w:lvlText w:val=""/>
      <w:lvlJc w:val="left"/>
      <w:rPr>
        <w:rFonts w:cs="Times New Roman"/>
      </w:rPr>
    </w:lvl>
    <w:lvl w:ilvl="2">
      <w:numFmt w:val="none"/>
      <w:lvlText w:val=""/>
      <w:lvlJc w:val="left"/>
      <w:rPr>
        <w:rFonts w:cs="Times New Roman"/>
      </w:rPr>
    </w:lvl>
    <w:lvl w:ilvl="3">
      <w:start w:val="1"/>
      <w:numFmt w:val="lowerRoman"/>
      <w:pStyle w:val="Titre4"/>
      <w:lvlText w:val="(%4)"/>
      <w:legacy w:legacy="1" w:legacySpace="120" w:legacyIndent="648"/>
      <w:lvlJc w:val="left"/>
      <w:pPr>
        <w:ind w:left="1512" w:hanging="648"/>
      </w:pPr>
      <w:rPr>
        <w:rFonts w:cs="Times New Roman"/>
      </w:rPr>
    </w:lvl>
    <w:lvl w:ilvl="4">
      <w:numFmt w:val="none"/>
      <w:lvlText w:val=""/>
      <w:lvlJc w:val="left"/>
      <w:rPr>
        <w:rFonts w:cs="Times New Roman"/>
      </w:rPr>
    </w:lvl>
    <w:lvl w:ilvl="5">
      <w:start w:val="1"/>
      <w:numFmt w:val="decimal"/>
      <w:pStyle w:val="Titre6"/>
      <w:lvlText w:val=".%6"/>
      <w:legacy w:legacy="1" w:legacySpace="120" w:legacyIndent="1152"/>
      <w:lvlJc w:val="left"/>
      <w:pPr>
        <w:ind w:left="1152" w:hanging="1152"/>
      </w:pPr>
      <w:rPr>
        <w:rFonts w:cs="Times New Roman"/>
      </w:rPr>
    </w:lvl>
    <w:lvl w:ilvl="6">
      <w:start w:val="1"/>
      <w:numFmt w:val="decimal"/>
      <w:pStyle w:val="Titre7"/>
      <w:lvlText w:val=".%6.%7"/>
      <w:legacy w:legacy="1" w:legacySpace="120" w:legacyIndent="1296"/>
      <w:lvlJc w:val="left"/>
      <w:pPr>
        <w:ind w:left="1296" w:hanging="1296"/>
      </w:pPr>
      <w:rPr>
        <w:rFonts w:cs="Times New Roman"/>
      </w:rPr>
    </w:lvl>
    <w:lvl w:ilvl="7">
      <w:start w:val="1"/>
      <w:numFmt w:val="decimal"/>
      <w:pStyle w:val="Titre8"/>
      <w:lvlText w:val=".%6.%7.%8"/>
      <w:legacy w:legacy="1" w:legacySpace="120" w:legacyIndent="1440"/>
      <w:lvlJc w:val="left"/>
      <w:pPr>
        <w:ind w:left="1440" w:hanging="1440"/>
      </w:pPr>
      <w:rPr>
        <w:rFonts w:cs="Times New Roman"/>
      </w:rPr>
    </w:lvl>
    <w:lvl w:ilvl="8">
      <w:start w:val="1"/>
      <w:numFmt w:val="decimal"/>
      <w:pStyle w:val="Titre9"/>
      <w:lvlText w:val=".%6.%7.%8.%9"/>
      <w:legacy w:legacy="1" w:legacySpace="120" w:legacyIndent="1584"/>
      <w:lvlJc w:val="left"/>
      <w:pPr>
        <w:ind w:left="1584" w:hanging="1584"/>
      </w:pPr>
      <w:rPr>
        <w:rFonts w:cs="Times New Roman"/>
      </w:rPr>
    </w:lvl>
  </w:abstractNum>
  <w:abstractNum w:abstractNumId="17" w15:restartNumberingAfterBreak="0">
    <w:nsid w:val="FFFFFFFE"/>
    <w:multiLevelType w:val="singleLevel"/>
    <w:tmpl w:val="FFFFFFFF"/>
    <w:lvl w:ilvl="0">
      <w:numFmt w:val="decimal"/>
      <w:lvlText w:val="*"/>
      <w:lvlJc w:val="left"/>
    </w:lvl>
  </w:abstractNum>
  <w:abstractNum w:abstractNumId="18" w15:restartNumberingAfterBreak="0">
    <w:nsid w:val="00000001"/>
    <w:multiLevelType w:val="multilevel"/>
    <w:tmpl w:val="0308FD09"/>
    <w:lvl w:ilvl="0">
      <w:start w:val="1"/>
      <w:numFmt w:val="decimal"/>
      <w:pStyle w:val="Titreniveau1"/>
      <w:lvlText w:val="%1."/>
      <w:lvlJc w:val="left"/>
      <w:pPr>
        <w:tabs>
          <w:tab w:val="left" w:pos="644"/>
        </w:tabs>
        <w:ind w:left="511" w:hanging="227"/>
      </w:pPr>
      <w:rPr>
        <w:b/>
        <w:w w:val="100"/>
        <w:sz w:val="20"/>
        <w:szCs w:val="20"/>
        <w:shd w:val="clear" w:color="auto" w:fill="auto"/>
      </w:rPr>
    </w:lvl>
    <w:lvl w:ilvl="1">
      <w:start w:val="1"/>
      <w:numFmt w:val="decimal"/>
      <w:lvlText w:val="%1.%2."/>
      <w:lvlJc w:val="left"/>
      <w:pPr>
        <w:tabs>
          <w:tab w:val="left" w:pos="644"/>
        </w:tabs>
        <w:ind w:left="454" w:hanging="170"/>
      </w:pPr>
      <w:rPr>
        <w:b/>
        <w:w w:val="100"/>
        <w:sz w:val="24"/>
        <w:szCs w:val="24"/>
        <w:shd w:val="clear" w:color="auto" w:fill="auto"/>
      </w:rPr>
    </w:lvl>
    <w:lvl w:ilvl="2">
      <w:start w:val="1"/>
      <w:numFmt w:val="decimal"/>
      <w:lvlText w:val="%1.%2.%3."/>
      <w:lvlJc w:val="left"/>
      <w:pPr>
        <w:tabs>
          <w:tab w:val="left" w:pos="1004"/>
        </w:tabs>
        <w:ind w:left="1004" w:hanging="720"/>
      </w:pPr>
    </w:lvl>
    <w:lvl w:ilvl="3">
      <w:start w:val="1"/>
      <w:numFmt w:val="decimal"/>
      <w:lvlText w:val="%1.%2.%3.%4"/>
      <w:lvlJc w:val="left"/>
      <w:pPr>
        <w:tabs>
          <w:tab w:val="left" w:pos="1148"/>
        </w:tabs>
        <w:ind w:left="1148" w:hanging="864"/>
      </w:pPr>
    </w:lvl>
    <w:lvl w:ilvl="4">
      <w:start w:val="1"/>
      <w:numFmt w:val="decimal"/>
      <w:lvlText w:val="%1.%2.%3.%4.%5"/>
      <w:lvlJc w:val="left"/>
      <w:pPr>
        <w:tabs>
          <w:tab w:val="left" w:pos="1292"/>
        </w:tabs>
        <w:ind w:left="1292" w:hanging="1008"/>
      </w:pPr>
    </w:lvl>
    <w:lvl w:ilvl="5">
      <w:start w:val="1"/>
      <w:numFmt w:val="decimal"/>
      <w:lvlText w:val="%1.%2.%3.%4.%5.%6"/>
      <w:lvlJc w:val="left"/>
      <w:pPr>
        <w:tabs>
          <w:tab w:val="left" w:pos="1436"/>
        </w:tabs>
        <w:ind w:left="1436" w:hanging="1152"/>
      </w:pPr>
    </w:lvl>
    <w:lvl w:ilvl="6">
      <w:start w:val="1"/>
      <w:numFmt w:val="decimal"/>
      <w:lvlText w:val="%1.%2.%3.%4.%5.%6.%7"/>
      <w:lvlJc w:val="left"/>
      <w:pPr>
        <w:tabs>
          <w:tab w:val="left" w:pos="1580"/>
        </w:tabs>
        <w:ind w:left="1580" w:hanging="1296"/>
      </w:pPr>
    </w:lvl>
    <w:lvl w:ilvl="7">
      <w:start w:val="1"/>
      <w:numFmt w:val="decimal"/>
      <w:lvlText w:val="%1.%2.%3.%4.%5.%6.%7.%8"/>
      <w:lvlJc w:val="left"/>
      <w:pPr>
        <w:tabs>
          <w:tab w:val="left" w:pos="1724"/>
        </w:tabs>
        <w:ind w:left="1724" w:hanging="1440"/>
      </w:pPr>
    </w:lvl>
    <w:lvl w:ilvl="8">
      <w:start w:val="1"/>
      <w:numFmt w:val="decimal"/>
      <w:lvlText w:val="%1.%2.%3.%4.%5.%6.%7.%8.%9"/>
      <w:lvlJc w:val="left"/>
      <w:pPr>
        <w:tabs>
          <w:tab w:val="left" w:pos="1868"/>
        </w:tabs>
        <w:ind w:left="1868" w:hanging="1584"/>
      </w:pPr>
    </w:lvl>
  </w:abstractNum>
  <w:abstractNum w:abstractNumId="19" w15:restartNumberingAfterBreak="0">
    <w:nsid w:val="002D7C5F"/>
    <w:multiLevelType w:val="hybridMultilevel"/>
    <w:tmpl w:val="487C5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0B01CB8"/>
    <w:multiLevelType w:val="hybridMultilevel"/>
    <w:tmpl w:val="E42ACCA6"/>
    <w:lvl w:ilvl="0" w:tplc="3E40AF26">
      <w:start w:val="11"/>
      <w:numFmt w:val="bullet"/>
      <w:lvlText w:val="-"/>
      <w:lvlJc w:val="left"/>
      <w:pPr>
        <w:ind w:left="700" w:hanging="360"/>
      </w:pPr>
      <w:rPr>
        <w:rFonts w:ascii="Times New Roman" w:eastAsia="Times New Roman" w:hAnsi="Times New Roman" w:cs="Times New Roman" w:hint="default"/>
      </w:rPr>
    </w:lvl>
    <w:lvl w:ilvl="1" w:tplc="040C0003" w:tentative="1">
      <w:start w:val="1"/>
      <w:numFmt w:val="bullet"/>
      <w:lvlText w:val="o"/>
      <w:lvlJc w:val="left"/>
      <w:pPr>
        <w:ind w:left="1420" w:hanging="360"/>
      </w:pPr>
      <w:rPr>
        <w:rFonts w:ascii="Courier New" w:hAnsi="Courier New" w:cs="Courier New" w:hint="default"/>
      </w:rPr>
    </w:lvl>
    <w:lvl w:ilvl="2" w:tplc="040C0005" w:tentative="1">
      <w:start w:val="1"/>
      <w:numFmt w:val="bullet"/>
      <w:lvlText w:val=""/>
      <w:lvlJc w:val="left"/>
      <w:pPr>
        <w:ind w:left="2140" w:hanging="360"/>
      </w:pPr>
      <w:rPr>
        <w:rFonts w:ascii="Wingdings" w:hAnsi="Wingdings" w:hint="default"/>
      </w:rPr>
    </w:lvl>
    <w:lvl w:ilvl="3" w:tplc="040C0001" w:tentative="1">
      <w:start w:val="1"/>
      <w:numFmt w:val="bullet"/>
      <w:lvlText w:val=""/>
      <w:lvlJc w:val="left"/>
      <w:pPr>
        <w:ind w:left="2860" w:hanging="360"/>
      </w:pPr>
      <w:rPr>
        <w:rFonts w:ascii="Symbol" w:hAnsi="Symbol" w:hint="default"/>
      </w:rPr>
    </w:lvl>
    <w:lvl w:ilvl="4" w:tplc="040C0003" w:tentative="1">
      <w:start w:val="1"/>
      <w:numFmt w:val="bullet"/>
      <w:lvlText w:val="o"/>
      <w:lvlJc w:val="left"/>
      <w:pPr>
        <w:ind w:left="3580" w:hanging="360"/>
      </w:pPr>
      <w:rPr>
        <w:rFonts w:ascii="Courier New" w:hAnsi="Courier New" w:cs="Courier New" w:hint="default"/>
      </w:rPr>
    </w:lvl>
    <w:lvl w:ilvl="5" w:tplc="040C0005" w:tentative="1">
      <w:start w:val="1"/>
      <w:numFmt w:val="bullet"/>
      <w:lvlText w:val=""/>
      <w:lvlJc w:val="left"/>
      <w:pPr>
        <w:ind w:left="4300" w:hanging="360"/>
      </w:pPr>
      <w:rPr>
        <w:rFonts w:ascii="Wingdings" w:hAnsi="Wingdings" w:hint="default"/>
      </w:rPr>
    </w:lvl>
    <w:lvl w:ilvl="6" w:tplc="040C0001" w:tentative="1">
      <w:start w:val="1"/>
      <w:numFmt w:val="bullet"/>
      <w:lvlText w:val=""/>
      <w:lvlJc w:val="left"/>
      <w:pPr>
        <w:ind w:left="5020" w:hanging="360"/>
      </w:pPr>
      <w:rPr>
        <w:rFonts w:ascii="Symbol" w:hAnsi="Symbol" w:hint="default"/>
      </w:rPr>
    </w:lvl>
    <w:lvl w:ilvl="7" w:tplc="040C0003" w:tentative="1">
      <w:start w:val="1"/>
      <w:numFmt w:val="bullet"/>
      <w:lvlText w:val="o"/>
      <w:lvlJc w:val="left"/>
      <w:pPr>
        <w:ind w:left="5740" w:hanging="360"/>
      </w:pPr>
      <w:rPr>
        <w:rFonts w:ascii="Courier New" w:hAnsi="Courier New" w:cs="Courier New" w:hint="default"/>
      </w:rPr>
    </w:lvl>
    <w:lvl w:ilvl="8" w:tplc="040C0005" w:tentative="1">
      <w:start w:val="1"/>
      <w:numFmt w:val="bullet"/>
      <w:lvlText w:val=""/>
      <w:lvlJc w:val="left"/>
      <w:pPr>
        <w:ind w:left="6460" w:hanging="360"/>
      </w:pPr>
      <w:rPr>
        <w:rFonts w:ascii="Wingdings" w:hAnsi="Wingdings" w:hint="default"/>
      </w:rPr>
    </w:lvl>
  </w:abstractNum>
  <w:abstractNum w:abstractNumId="21" w15:restartNumberingAfterBreak="0">
    <w:nsid w:val="01170F9C"/>
    <w:multiLevelType w:val="multilevel"/>
    <w:tmpl w:val="406836AE"/>
    <w:styleLink w:val="Style19"/>
    <w:lvl w:ilvl="0">
      <w:start w:val="20"/>
      <w:numFmt w:val="decimal"/>
      <w:lvlText w:val="%1."/>
      <w:lvlJc w:val="left"/>
      <w:pPr>
        <w:ind w:left="36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2" w15:restartNumberingAfterBreak="0">
    <w:nsid w:val="016B1138"/>
    <w:multiLevelType w:val="multilevel"/>
    <w:tmpl w:val="73D8C26C"/>
    <w:lvl w:ilvl="0">
      <w:start w:val="1"/>
      <w:numFmt w:val="decimal"/>
      <w:pStyle w:val="GCCHeading2"/>
      <w:lvlText w:val="%1."/>
      <w:lvlJc w:val="left"/>
      <w:pPr>
        <w:ind w:left="360" w:hanging="360"/>
      </w:pPr>
      <w:rPr>
        <w:rFonts w:hint="default"/>
      </w:rPr>
    </w:lvl>
    <w:lvl w:ilvl="1">
      <w:start w:val="1"/>
      <w:numFmt w:val="decimal"/>
      <w:lvlText w:val="%1.%2."/>
      <w:lvlJc w:val="left"/>
      <w:pPr>
        <w:ind w:left="792" w:hanging="432"/>
      </w:pPr>
      <w:rPr>
        <w:rFonts w:hint="default"/>
        <w:b w:val="0"/>
        <w:bCs/>
        <w:lang w:val="fr-FR"/>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17E603A"/>
    <w:multiLevelType w:val="multilevel"/>
    <w:tmpl w:val="0409001D"/>
    <w:styleLink w:val="Style13"/>
    <w:lvl w:ilvl="0">
      <w:start w:val="1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01F11D59"/>
    <w:multiLevelType w:val="hybridMultilevel"/>
    <w:tmpl w:val="4162E1DE"/>
    <w:lvl w:ilvl="0" w:tplc="A82ABEC0">
      <w:start w:val="1"/>
      <w:numFmt w:val="bullet"/>
      <w:lvlText w:val="-"/>
      <w:lvlJc w:val="left"/>
      <w:pPr>
        <w:tabs>
          <w:tab w:val="num" w:pos="1069"/>
        </w:tabs>
        <w:ind w:left="1069" w:hanging="360"/>
      </w:pPr>
      <w:rPr>
        <w:rFonts w:ascii="Sylfaen" w:hAnsi="Sylfaen" w:hint="default"/>
      </w:rPr>
    </w:lvl>
    <w:lvl w:ilvl="1" w:tplc="040C0003" w:tentative="1">
      <w:start w:val="1"/>
      <w:numFmt w:val="bullet"/>
      <w:lvlText w:val="o"/>
      <w:lvlJc w:val="left"/>
      <w:pPr>
        <w:tabs>
          <w:tab w:val="num" w:pos="1079"/>
        </w:tabs>
        <w:ind w:left="1079" w:hanging="360"/>
      </w:pPr>
      <w:rPr>
        <w:rFonts w:ascii="Courier New" w:hAnsi="Courier New" w:hint="default"/>
      </w:rPr>
    </w:lvl>
    <w:lvl w:ilvl="2" w:tplc="040C0005" w:tentative="1">
      <w:start w:val="1"/>
      <w:numFmt w:val="bullet"/>
      <w:lvlText w:val=""/>
      <w:lvlJc w:val="left"/>
      <w:pPr>
        <w:tabs>
          <w:tab w:val="num" w:pos="1799"/>
        </w:tabs>
        <w:ind w:left="1799" w:hanging="360"/>
      </w:pPr>
      <w:rPr>
        <w:rFonts w:ascii="Wingdings" w:hAnsi="Wingdings" w:hint="default"/>
      </w:rPr>
    </w:lvl>
    <w:lvl w:ilvl="3" w:tplc="040C0001" w:tentative="1">
      <w:start w:val="1"/>
      <w:numFmt w:val="bullet"/>
      <w:lvlText w:val=""/>
      <w:lvlJc w:val="left"/>
      <w:pPr>
        <w:tabs>
          <w:tab w:val="num" w:pos="2519"/>
        </w:tabs>
        <w:ind w:left="2519" w:hanging="360"/>
      </w:pPr>
      <w:rPr>
        <w:rFonts w:ascii="Symbol" w:hAnsi="Symbol" w:hint="default"/>
      </w:rPr>
    </w:lvl>
    <w:lvl w:ilvl="4" w:tplc="040C0003" w:tentative="1">
      <w:start w:val="1"/>
      <w:numFmt w:val="bullet"/>
      <w:lvlText w:val="o"/>
      <w:lvlJc w:val="left"/>
      <w:pPr>
        <w:tabs>
          <w:tab w:val="num" w:pos="3239"/>
        </w:tabs>
        <w:ind w:left="3239" w:hanging="360"/>
      </w:pPr>
      <w:rPr>
        <w:rFonts w:ascii="Courier New" w:hAnsi="Courier New" w:hint="default"/>
      </w:rPr>
    </w:lvl>
    <w:lvl w:ilvl="5" w:tplc="040C0005" w:tentative="1">
      <w:start w:val="1"/>
      <w:numFmt w:val="bullet"/>
      <w:lvlText w:val=""/>
      <w:lvlJc w:val="left"/>
      <w:pPr>
        <w:tabs>
          <w:tab w:val="num" w:pos="3959"/>
        </w:tabs>
        <w:ind w:left="3959" w:hanging="360"/>
      </w:pPr>
      <w:rPr>
        <w:rFonts w:ascii="Wingdings" w:hAnsi="Wingdings" w:hint="default"/>
      </w:rPr>
    </w:lvl>
    <w:lvl w:ilvl="6" w:tplc="040C0001" w:tentative="1">
      <w:start w:val="1"/>
      <w:numFmt w:val="bullet"/>
      <w:lvlText w:val=""/>
      <w:lvlJc w:val="left"/>
      <w:pPr>
        <w:tabs>
          <w:tab w:val="num" w:pos="4679"/>
        </w:tabs>
        <w:ind w:left="4679" w:hanging="360"/>
      </w:pPr>
      <w:rPr>
        <w:rFonts w:ascii="Symbol" w:hAnsi="Symbol" w:hint="default"/>
      </w:rPr>
    </w:lvl>
    <w:lvl w:ilvl="7" w:tplc="040C0003" w:tentative="1">
      <w:start w:val="1"/>
      <w:numFmt w:val="bullet"/>
      <w:lvlText w:val="o"/>
      <w:lvlJc w:val="left"/>
      <w:pPr>
        <w:tabs>
          <w:tab w:val="num" w:pos="5399"/>
        </w:tabs>
        <w:ind w:left="5399" w:hanging="360"/>
      </w:pPr>
      <w:rPr>
        <w:rFonts w:ascii="Courier New" w:hAnsi="Courier New" w:hint="default"/>
      </w:rPr>
    </w:lvl>
    <w:lvl w:ilvl="8" w:tplc="040C0005" w:tentative="1">
      <w:start w:val="1"/>
      <w:numFmt w:val="bullet"/>
      <w:lvlText w:val=""/>
      <w:lvlJc w:val="left"/>
      <w:pPr>
        <w:tabs>
          <w:tab w:val="num" w:pos="6119"/>
        </w:tabs>
        <w:ind w:left="6119" w:hanging="360"/>
      </w:pPr>
      <w:rPr>
        <w:rFonts w:ascii="Wingdings" w:hAnsi="Wingdings" w:hint="default"/>
      </w:rPr>
    </w:lvl>
  </w:abstractNum>
  <w:abstractNum w:abstractNumId="25" w15:restartNumberingAfterBreak="0">
    <w:nsid w:val="021B6D06"/>
    <w:multiLevelType w:val="hybridMultilevel"/>
    <w:tmpl w:val="BAA49AB4"/>
    <w:lvl w:ilvl="0" w:tplc="7806F232">
      <w:start w:val="1"/>
      <w:numFmt w:val="bullet"/>
      <w:lvlText w:val=""/>
      <w:lvlJc w:val="left"/>
      <w:pPr>
        <w:tabs>
          <w:tab w:val="num" w:pos="644"/>
        </w:tabs>
        <w:ind w:left="644"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02F34CFE"/>
    <w:multiLevelType w:val="multilevel"/>
    <w:tmpl w:val="757694E6"/>
    <w:lvl w:ilvl="0">
      <w:start w:val="1"/>
      <w:numFmt w:val="lowerLetter"/>
      <w:lvlText w:val="(%1)"/>
      <w:lvlJc w:val="left"/>
      <w:pPr>
        <w:ind w:left="1008" w:hanging="360"/>
      </w:pPr>
      <w:rPr>
        <w:rFonts w:cs="Times New Roman" w:hint="default"/>
      </w:rPr>
    </w:lvl>
    <w:lvl w:ilvl="1">
      <w:start w:val="1"/>
      <w:numFmt w:val="lowerLetter"/>
      <w:lvlText w:val="%2."/>
      <w:lvlJc w:val="left"/>
      <w:pPr>
        <w:tabs>
          <w:tab w:val="num" w:pos="4320"/>
        </w:tabs>
        <w:ind w:left="4320" w:hanging="360"/>
      </w:pPr>
      <w:rPr>
        <w:rFonts w:cs="Times New Roman"/>
      </w:rPr>
    </w:lvl>
    <w:lvl w:ilvl="2">
      <w:start w:val="1"/>
      <w:numFmt w:val="upperRoman"/>
      <w:lvlText w:val="%3."/>
      <w:lvlJc w:val="left"/>
      <w:pPr>
        <w:ind w:left="5580" w:hanging="720"/>
      </w:pPr>
      <w:rPr>
        <w:rFonts w:hint="default"/>
      </w:rPr>
    </w:lvl>
    <w:lvl w:ilvl="3">
      <w:start w:val="1"/>
      <w:numFmt w:val="lowerLetter"/>
      <w:lvlText w:val="%4)"/>
      <w:lvlJc w:val="left"/>
      <w:pPr>
        <w:ind w:left="5760" w:hanging="360"/>
      </w:pPr>
      <w:rPr>
        <w:rFonts w:hint="default"/>
      </w:rPr>
    </w:lvl>
    <w:lvl w:ilvl="4" w:tentative="1">
      <w:start w:val="1"/>
      <w:numFmt w:val="lowerLetter"/>
      <w:lvlText w:val="%5."/>
      <w:lvlJc w:val="left"/>
      <w:pPr>
        <w:tabs>
          <w:tab w:val="num" w:pos="6480"/>
        </w:tabs>
        <w:ind w:left="6480" w:hanging="360"/>
      </w:pPr>
      <w:rPr>
        <w:rFonts w:cs="Times New Roman"/>
      </w:rPr>
    </w:lvl>
    <w:lvl w:ilvl="5" w:tentative="1">
      <w:start w:val="1"/>
      <w:numFmt w:val="lowerRoman"/>
      <w:lvlText w:val="%6."/>
      <w:lvlJc w:val="right"/>
      <w:pPr>
        <w:tabs>
          <w:tab w:val="num" w:pos="7200"/>
        </w:tabs>
        <w:ind w:left="7200" w:hanging="180"/>
      </w:pPr>
      <w:rPr>
        <w:rFonts w:cs="Times New Roman"/>
      </w:rPr>
    </w:lvl>
    <w:lvl w:ilvl="6" w:tentative="1">
      <w:start w:val="1"/>
      <w:numFmt w:val="decimal"/>
      <w:lvlText w:val="%7."/>
      <w:lvlJc w:val="left"/>
      <w:pPr>
        <w:tabs>
          <w:tab w:val="num" w:pos="7920"/>
        </w:tabs>
        <w:ind w:left="7920" w:hanging="360"/>
      </w:pPr>
      <w:rPr>
        <w:rFonts w:cs="Times New Roman"/>
      </w:rPr>
    </w:lvl>
    <w:lvl w:ilvl="7" w:tentative="1">
      <w:start w:val="1"/>
      <w:numFmt w:val="lowerLetter"/>
      <w:lvlText w:val="%8."/>
      <w:lvlJc w:val="left"/>
      <w:pPr>
        <w:tabs>
          <w:tab w:val="num" w:pos="8640"/>
        </w:tabs>
        <w:ind w:left="8640" w:hanging="360"/>
      </w:pPr>
      <w:rPr>
        <w:rFonts w:cs="Times New Roman"/>
      </w:rPr>
    </w:lvl>
    <w:lvl w:ilvl="8" w:tentative="1">
      <w:start w:val="1"/>
      <w:numFmt w:val="lowerRoman"/>
      <w:lvlText w:val="%9."/>
      <w:lvlJc w:val="right"/>
      <w:pPr>
        <w:tabs>
          <w:tab w:val="num" w:pos="9360"/>
        </w:tabs>
        <w:ind w:left="9360" w:hanging="180"/>
      </w:pPr>
      <w:rPr>
        <w:rFonts w:cs="Times New Roman"/>
      </w:rPr>
    </w:lvl>
  </w:abstractNum>
  <w:abstractNum w:abstractNumId="27" w15:restartNumberingAfterBreak="0">
    <w:nsid w:val="03074FC7"/>
    <w:multiLevelType w:val="multilevel"/>
    <w:tmpl w:val="91FE2D54"/>
    <w:lvl w:ilvl="0">
      <w:start w:val="1"/>
      <w:numFmt w:val="bullet"/>
      <w:lvlText w:val=""/>
      <w:lvlJc w:val="left"/>
      <w:pPr>
        <w:tabs>
          <w:tab w:val="num" w:pos="1584"/>
        </w:tabs>
        <w:ind w:left="1584" w:hanging="360"/>
      </w:pPr>
      <w:rPr>
        <w:rFonts w:ascii="Symbol" w:hAnsi="Symbol" w:hint="default"/>
      </w:rPr>
    </w:lvl>
    <w:lvl w:ilvl="1">
      <w:start w:val="1"/>
      <w:numFmt w:val="decimal"/>
      <w:lvlText w:val="%1.%2"/>
      <w:lvlJc w:val="left"/>
      <w:pPr>
        <w:tabs>
          <w:tab w:val="num" w:pos="1728"/>
        </w:tabs>
        <w:ind w:left="1728" w:hanging="504"/>
      </w:pPr>
      <w:rPr>
        <w:rFonts w:ascii="Times New Roman" w:hAnsi="Times New Roman" w:hint="default"/>
        <w:b w:val="0"/>
        <w:i w:val="0"/>
        <w:sz w:val="24"/>
      </w:rPr>
    </w:lvl>
    <w:lvl w:ilvl="2">
      <w:start w:val="1"/>
      <w:numFmt w:val="lowerLetter"/>
      <w:lvlText w:val="(%3)"/>
      <w:lvlJc w:val="left"/>
      <w:pPr>
        <w:tabs>
          <w:tab w:val="num" w:pos="2088"/>
        </w:tabs>
        <w:ind w:left="2088" w:hanging="432"/>
      </w:pPr>
      <w:rPr>
        <w:rFonts w:ascii="Times New Roman" w:hAnsi="Times New Roman" w:hint="default"/>
        <w:b w:val="0"/>
        <w:i w:val="0"/>
        <w:sz w:val="24"/>
      </w:rPr>
    </w:lvl>
    <w:lvl w:ilvl="3">
      <w:start w:val="1"/>
      <w:numFmt w:val="lowerRoman"/>
      <w:lvlText w:val="(%4)"/>
      <w:lvlJc w:val="left"/>
      <w:pPr>
        <w:tabs>
          <w:tab w:val="num" w:pos="2736"/>
        </w:tabs>
        <w:ind w:left="2736" w:hanging="648"/>
      </w:pPr>
      <w:rPr>
        <w:rFonts w:ascii="Times New Roman" w:hAnsi="Times New Roman" w:hint="default"/>
        <w:b w:val="0"/>
        <w:i w:val="0"/>
        <w:sz w:val="24"/>
      </w:rPr>
    </w:lvl>
    <w:lvl w:ilvl="4">
      <w:start w:val="1"/>
      <w:numFmt w:val="decimal"/>
      <w:lvlText w:val="%1.%2.%3.%4.%5"/>
      <w:lvlJc w:val="left"/>
      <w:pPr>
        <w:tabs>
          <w:tab w:val="num" w:pos="2232"/>
        </w:tabs>
        <w:ind w:left="2232" w:hanging="1008"/>
      </w:pPr>
    </w:lvl>
    <w:lvl w:ilvl="5">
      <w:start w:val="1"/>
      <w:numFmt w:val="decimal"/>
      <w:lvlText w:val="%1.%2.%3.%4.%5.%6"/>
      <w:lvlJc w:val="left"/>
      <w:pPr>
        <w:tabs>
          <w:tab w:val="num" w:pos="2376"/>
        </w:tabs>
        <w:ind w:left="2376" w:hanging="1152"/>
      </w:pPr>
    </w:lvl>
    <w:lvl w:ilvl="6">
      <w:start w:val="1"/>
      <w:numFmt w:val="decimal"/>
      <w:lvlText w:val="%1.%2.%3.%4.%5.%6.%7"/>
      <w:lvlJc w:val="left"/>
      <w:pPr>
        <w:tabs>
          <w:tab w:val="num" w:pos="2520"/>
        </w:tabs>
        <w:ind w:left="2520" w:hanging="1296"/>
      </w:pPr>
    </w:lvl>
    <w:lvl w:ilvl="7">
      <w:start w:val="1"/>
      <w:numFmt w:val="decimal"/>
      <w:lvlText w:val="%1.%2.%3.%4.%5.%6.%7.%8"/>
      <w:lvlJc w:val="left"/>
      <w:pPr>
        <w:tabs>
          <w:tab w:val="num" w:pos="2664"/>
        </w:tabs>
        <w:ind w:left="2664" w:hanging="1440"/>
      </w:pPr>
    </w:lvl>
    <w:lvl w:ilvl="8">
      <w:start w:val="1"/>
      <w:numFmt w:val="decimal"/>
      <w:lvlText w:val="%1.%2.%3.%4.%5.%6.%7.%8.%9"/>
      <w:lvlJc w:val="left"/>
      <w:pPr>
        <w:tabs>
          <w:tab w:val="num" w:pos="2808"/>
        </w:tabs>
        <w:ind w:left="2808" w:hanging="1584"/>
      </w:pPr>
    </w:lvl>
  </w:abstractNum>
  <w:abstractNum w:abstractNumId="28" w15:restartNumberingAfterBreak="0">
    <w:nsid w:val="033A754C"/>
    <w:multiLevelType w:val="multilevel"/>
    <w:tmpl w:val="C5027C4A"/>
    <w:lvl w:ilvl="0">
      <w:start w:val="1"/>
      <w:numFmt w:val="bullet"/>
      <w:lvlText w:val=""/>
      <w:lvlJc w:val="left"/>
      <w:pPr>
        <w:tabs>
          <w:tab w:val="num" w:pos="2160"/>
        </w:tabs>
        <w:ind w:left="2160" w:hanging="360"/>
      </w:pPr>
      <w:rPr>
        <w:rFonts w:ascii="Symbol" w:hAnsi="Symbol" w:hint="default"/>
      </w:rPr>
    </w:lvl>
    <w:lvl w:ilvl="1">
      <w:start w:val="1"/>
      <w:numFmt w:val="decimal"/>
      <w:lvlText w:val="%2)"/>
      <w:lvlJc w:val="left"/>
      <w:pPr>
        <w:ind w:left="2880" w:hanging="360"/>
      </w:pPr>
      <w:rPr>
        <w:rFonts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29" w15:restartNumberingAfterBreak="0">
    <w:nsid w:val="03DE0B78"/>
    <w:multiLevelType w:val="hybridMultilevel"/>
    <w:tmpl w:val="48844998"/>
    <w:lvl w:ilvl="0" w:tplc="6B481E5C">
      <w:start w:val="1"/>
      <w:numFmt w:val="lowerRoman"/>
      <w:lvlText w:val="(%1)"/>
      <w:lvlJc w:val="left"/>
      <w:pPr>
        <w:tabs>
          <w:tab w:val="num" w:pos="144"/>
        </w:tabs>
        <w:ind w:left="144" w:hanging="14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04457A7C"/>
    <w:multiLevelType w:val="multilevel"/>
    <w:tmpl w:val="682E0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046D7436"/>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15:restartNumberingAfterBreak="0">
    <w:nsid w:val="04851917"/>
    <w:multiLevelType w:val="multilevel"/>
    <w:tmpl w:val="946203D0"/>
    <w:lvl w:ilvl="0">
      <w:start w:val="1"/>
      <w:numFmt w:val="decimal"/>
      <w:lvlText w:val="%1."/>
      <w:legacy w:legacy="1" w:legacySpace="0" w:legacyIndent="720"/>
      <w:lvlJc w:val="left"/>
      <w:pPr>
        <w:ind w:left="720" w:hanging="720"/>
      </w:pPr>
      <w:rPr>
        <w:rFonts w:cs="Times New Roman"/>
      </w:rPr>
    </w:lvl>
    <w:lvl w:ilvl="1">
      <w:start w:val="1"/>
      <w:numFmt w:val="decimal"/>
      <w:isLgl/>
      <w:lvlText w:val="%1.%2"/>
      <w:lvlJc w:val="left"/>
      <w:pPr>
        <w:ind w:left="540" w:hanging="360"/>
      </w:pPr>
      <w:rPr>
        <w:rFonts w:hint="default"/>
      </w:rPr>
    </w:lvl>
    <w:lvl w:ilvl="2">
      <w:start w:val="6"/>
      <w:numFmt w:val="decimal"/>
      <w:isLgl/>
      <w:lvlText w:val="%1.%2.%3"/>
      <w:lvlJc w:val="left"/>
      <w:pPr>
        <w:ind w:left="1429"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98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700" w:hanging="1440"/>
      </w:pPr>
      <w:rPr>
        <w:rFonts w:hint="default"/>
      </w:rPr>
    </w:lvl>
    <w:lvl w:ilvl="8">
      <w:start w:val="1"/>
      <w:numFmt w:val="decimal"/>
      <w:isLgl/>
      <w:lvlText w:val="%1.%2.%3.%4.%5.%6.%7.%8.%9"/>
      <w:lvlJc w:val="left"/>
      <w:pPr>
        <w:ind w:left="3240" w:hanging="1800"/>
      </w:pPr>
      <w:rPr>
        <w:rFonts w:hint="default"/>
      </w:rPr>
    </w:lvl>
  </w:abstractNum>
  <w:abstractNum w:abstractNumId="33" w15:restartNumberingAfterBreak="0">
    <w:nsid w:val="04B07257"/>
    <w:multiLevelType w:val="hybridMultilevel"/>
    <w:tmpl w:val="6BCE3C4A"/>
    <w:lvl w:ilvl="0" w:tplc="FFFFFFFF">
      <w:start w:val="14"/>
      <w:numFmt w:val="bullet"/>
      <w:lvlText w:val="-"/>
      <w:legacy w:legacy="1" w:legacySpace="0" w:legacyIndent="360"/>
      <w:lvlJc w:val="left"/>
      <w:pPr>
        <w:ind w:left="360" w:hanging="360"/>
      </w:p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066332AA"/>
    <w:multiLevelType w:val="hybridMultilevel"/>
    <w:tmpl w:val="B1E8B516"/>
    <w:lvl w:ilvl="0" w:tplc="70307DE2">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0688479C"/>
    <w:multiLevelType w:val="singleLevel"/>
    <w:tmpl w:val="A21A5B40"/>
    <w:lvl w:ilvl="0">
      <w:start w:val="1"/>
      <w:numFmt w:val="bullet"/>
      <w:lvlText w:val="-"/>
      <w:lvlJc w:val="left"/>
      <w:pPr>
        <w:tabs>
          <w:tab w:val="num" w:pos="360"/>
        </w:tabs>
        <w:ind w:left="357" w:hanging="357"/>
      </w:pPr>
      <w:rPr>
        <w:sz w:val="24"/>
      </w:rPr>
    </w:lvl>
  </w:abstractNum>
  <w:abstractNum w:abstractNumId="36" w15:restartNumberingAfterBreak="0">
    <w:nsid w:val="069939BA"/>
    <w:multiLevelType w:val="hybridMultilevel"/>
    <w:tmpl w:val="90E4FE3A"/>
    <w:lvl w:ilvl="0" w:tplc="6BDC56BA">
      <w:start w:val="13"/>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7B67456"/>
    <w:multiLevelType w:val="multilevel"/>
    <w:tmpl w:val="DF4016D6"/>
    <w:lvl w:ilvl="0">
      <w:start w:val="1"/>
      <w:numFmt w:val="upperRoman"/>
      <w:pStyle w:val="Titre0"/>
      <w:suff w:val="nothing"/>
      <w:lvlText w:val="CHAPITRE %1  :  "/>
      <w:lvlJc w:val="left"/>
      <w:pPr>
        <w:ind w:left="-1134" w:firstLine="1134"/>
      </w:pPr>
      <w:rPr>
        <w:rFonts w:ascii="Arial Narrow" w:hAnsi="Arial Narrow" w:hint="default"/>
        <w:b/>
        <w:i w:val="0"/>
        <w:caps w:val="0"/>
        <w:strike w:val="0"/>
        <w:vanish w:val="0"/>
        <w:color w:val="000000"/>
        <w:sz w:val="32"/>
        <w:szCs w:val="32"/>
        <w:u w:val="none"/>
        <w:vertAlign w:val="baseline"/>
      </w:rPr>
    </w:lvl>
    <w:lvl w:ilvl="1">
      <w:start w:val="1"/>
      <w:numFmt w:val="decimal"/>
      <w:lvlText w:val="%1.%2"/>
      <w:lvlJc w:val="left"/>
      <w:pPr>
        <w:tabs>
          <w:tab w:val="num" w:pos="1134"/>
        </w:tabs>
        <w:ind w:left="1134" w:hanging="1134"/>
      </w:pPr>
      <w:rPr>
        <w:rFonts w:ascii="Arial Narrow" w:hAnsi="Arial Narrow" w:hint="default"/>
        <w:b/>
        <w:i w:val="0"/>
        <w:caps/>
        <w:strike w:val="0"/>
        <w:dstrike w:val="0"/>
        <w:vanish w:val="0"/>
        <w:color w:val="000000"/>
        <w:sz w:val="24"/>
        <w:u w:val="none"/>
        <w:vertAlign w:val="baseline"/>
      </w:rPr>
    </w:lvl>
    <w:lvl w:ilvl="2">
      <w:start w:val="1"/>
      <w:numFmt w:val="decimal"/>
      <w:lvlText w:val="%1.%2.%3"/>
      <w:lvlJc w:val="left"/>
      <w:pPr>
        <w:tabs>
          <w:tab w:val="num" w:pos="1134"/>
        </w:tabs>
        <w:ind w:left="1134" w:hanging="1134"/>
      </w:pPr>
      <w:rPr>
        <w:rFonts w:ascii="Arial Narrow" w:hAnsi="Arial Narrow" w:hint="default"/>
        <w:b/>
        <w:i w:val="0"/>
        <w:caps/>
        <w:strike w:val="0"/>
        <w:dstrike w:val="0"/>
        <w:vanish w:val="0"/>
        <w:color w:val="000000"/>
        <w:sz w:val="22"/>
        <w:u w:val="none"/>
        <w:vertAlign w:val="baseline"/>
      </w:rPr>
    </w:lvl>
    <w:lvl w:ilvl="3">
      <w:start w:val="1"/>
      <w:numFmt w:val="decimal"/>
      <w:lvlText w:val="%1.%2.%3.%4"/>
      <w:lvlJc w:val="left"/>
      <w:pPr>
        <w:tabs>
          <w:tab w:val="num" w:pos="1134"/>
        </w:tabs>
        <w:ind w:left="1134" w:hanging="1134"/>
      </w:pPr>
      <w:rPr>
        <w:rFonts w:ascii="Arial Narrow" w:hAnsi="Arial Narrow" w:hint="default"/>
        <w:b/>
        <w:i w:val="0"/>
        <w:caps/>
        <w:strike w:val="0"/>
        <w:dstrike w:val="0"/>
        <w:vanish w:val="0"/>
        <w:color w:val="000000"/>
        <w:sz w:val="20"/>
        <w:u w:val="none"/>
        <w:vertAlign w:val="baseline"/>
      </w:rPr>
    </w:lvl>
    <w:lvl w:ilvl="4">
      <w:start w:val="1"/>
      <w:numFmt w:val="decimal"/>
      <w:lvlText w:val="%1.%2.%3.%4.%5."/>
      <w:lvlJc w:val="left"/>
      <w:pPr>
        <w:tabs>
          <w:tab w:val="num" w:pos="1418"/>
        </w:tabs>
        <w:ind w:left="1418" w:hanging="851"/>
      </w:pPr>
      <w:rPr>
        <w:rFonts w:ascii="Arial Narrow" w:hAnsi="Arial Narrow" w:hint="default"/>
        <w:b/>
        <w:i/>
        <w:caps/>
        <w:strike w:val="0"/>
        <w:dstrike w:val="0"/>
        <w:vanish w:val="0"/>
        <w:color w:val="000000"/>
        <w:sz w:val="20"/>
        <w:szCs w:val="20"/>
        <w:u w:val="none"/>
        <w:vertAlign w:val="baseline"/>
      </w:rPr>
    </w:lvl>
    <w:lvl w:ilvl="5">
      <w:start w:val="1"/>
      <w:numFmt w:val="upperLetter"/>
      <w:lvlText w:val="%6."/>
      <w:lvlJc w:val="left"/>
      <w:pPr>
        <w:tabs>
          <w:tab w:val="num" w:pos="1134"/>
        </w:tabs>
        <w:ind w:left="1134" w:hanging="567"/>
      </w:pPr>
      <w:rPr>
        <w:rFonts w:ascii="Arial" w:hAnsi="Arial" w:hint="default"/>
        <w:b/>
        <w:i w:val="0"/>
        <w:color w:val="000000"/>
        <w:sz w:val="20"/>
        <w:u w:val="none"/>
      </w:rPr>
    </w:lvl>
    <w:lvl w:ilvl="6">
      <w:start w:val="1"/>
      <w:numFmt w:val="lowerLetter"/>
      <w:lvlText w:val="%7."/>
      <w:lvlJc w:val="left"/>
      <w:pPr>
        <w:tabs>
          <w:tab w:val="num" w:pos="927"/>
        </w:tabs>
        <w:ind w:left="567" w:firstLine="0"/>
      </w:pPr>
      <w:rPr>
        <w:rFonts w:hint="default"/>
        <w:b/>
        <w:i w:val="0"/>
        <w:u w:val="none"/>
      </w:rPr>
    </w:lvl>
    <w:lvl w:ilvl="7">
      <w:start w:val="1"/>
      <w:numFmt w:val="decimal"/>
      <w:lvlText w:val="%8."/>
      <w:lvlJc w:val="left"/>
      <w:pPr>
        <w:tabs>
          <w:tab w:val="num" w:pos="927"/>
        </w:tabs>
        <w:ind w:left="567" w:firstLine="0"/>
      </w:pPr>
      <w:rPr>
        <w:rFonts w:hint="default"/>
        <w:b/>
        <w:i w:val="0"/>
        <w:u w:val="none"/>
      </w:rPr>
    </w:lvl>
    <w:lvl w:ilvl="8">
      <w:start w:val="1"/>
      <w:numFmt w:val="lowerRoman"/>
      <w:lvlText w:val="%9)"/>
      <w:lvlJc w:val="left"/>
      <w:pPr>
        <w:tabs>
          <w:tab w:val="num" w:pos="567"/>
        </w:tabs>
        <w:ind w:left="567" w:firstLine="0"/>
      </w:pPr>
      <w:rPr>
        <w:rFonts w:hint="default"/>
        <w:u w:val="none"/>
      </w:rPr>
    </w:lvl>
  </w:abstractNum>
  <w:abstractNum w:abstractNumId="38" w15:restartNumberingAfterBreak="0">
    <w:nsid w:val="07B84248"/>
    <w:multiLevelType w:val="singleLevel"/>
    <w:tmpl w:val="245A1988"/>
    <w:lvl w:ilvl="0">
      <w:start w:val="1"/>
      <w:numFmt w:val="bullet"/>
      <w:lvlText w:val="-"/>
      <w:lvlJc w:val="left"/>
      <w:pPr>
        <w:tabs>
          <w:tab w:val="num" w:pos="1494"/>
        </w:tabs>
        <w:ind w:left="1491" w:hanging="357"/>
      </w:pPr>
      <w:rPr>
        <w:rFonts w:hint="default"/>
        <w:sz w:val="24"/>
      </w:rPr>
    </w:lvl>
  </w:abstractNum>
  <w:abstractNum w:abstractNumId="39" w15:restartNumberingAfterBreak="0">
    <w:nsid w:val="07CD62BD"/>
    <w:multiLevelType w:val="singleLevel"/>
    <w:tmpl w:val="192E5E38"/>
    <w:lvl w:ilvl="0">
      <w:start w:val="5"/>
      <w:numFmt w:val="bullet"/>
      <w:suff w:val="space"/>
      <w:lvlText w:val="-"/>
      <w:lvlJc w:val="left"/>
      <w:pPr>
        <w:ind w:left="927" w:hanging="360"/>
      </w:pPr>
      <w:rPr>
        <w:rFonts w:hint="default"/>
      </w:rPr>
    </w:lvl>
  </w:abstractNum>
  <w:abstractNum w:abstractNumId="40" w15:restartNumberingAfterBreak="0">
    <w:nsid w:val="082A58E9"/>
    <w:multiLevelType w:val="hybridMultilevel"/>
    <w:tmpl w:val="397CC6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085C5E4C"/>
    <w:multiLevelType w:val="hybridMultilevel"/>
    <w:tmpl w:val="EB0AA6F8"/>
    <w:lvl w:ilvl="0" w:tplc="DFE05108">
      <w:numFmt w:val="bullet"/>
      <w:pStyle w:val="text"/>
      <w:lvlText w:val="-"/>
      <w:lvlJc w:val="left"/>
      <w:pPr>
        <w:tabs>
          <w:tab w:val="num" w:pos="720"/>
        </w:tabs>
        <w:ind w:left="720" w:hanging="360"/>
      </w:pPr>
      <w:rPr>
        <w:rFonts w:ascii="Times New Roman" w:eastAsia="Times New Roman" w:hAnsi="Times New Roman" w:hint="default"/>
      </w:rPr>
    </w:lvl>
    <w:lvl w:ilvl="1" w:tplc="040C0019">
      <w:start w:val="1"/>
      <w:numFmt w:val="bullet"/>
      <w:lvlText w:val="o"/>
      <w:lvlJc w:val="left"/>
      <w:pPr>
        <w:tabs>
          <w:tab w:val="num" w:pos="1440"/>
        </w:tabs>
        <w:ind w:left="1440" w:hanging="360"/>
      </w:pPr>
      <w:rPr>
        <w:rFonts w:ascii="Courier New" w:hAnsi="Courier New" w:hint="default"/>
      </w:rPr>
    </w:lvl>
    <w:lvl w:ilvl="2" w:tplc="040C001B">
      <w:start w:val="1"/>
      <w:numFmt w:val="bullet"/>
      <w:lvlText w:val=""/>
      <w:lvlJc w:val="left"/>
      <w:pPr>
        <w:tabs>
          <w:tab w:val="num" w:pos="2160"/>
        </w:tabs>
        <w:ind w:left="2160" w:hanging="360"/>
      </w:pPr>
      <w:rPr>
        <w:rFonts w:ascii="Wingdings" w:hAnsi="Wingdings" w:hint="default"/>
      </w:rPr>
    </w:lvl>
    <w:lvl w:ilvl="3" w:tplc="040C000F">
      <w:start w:val="1"/>
      <w:numFmt w:val="bullet"/>
      <w:lvlText w:val=""/>
      <w:lvlJc w:val="left"/>
      <w:pPr>
        <w:tabs>
          <w:tab w:val="num" w:pos="2880"/>
        </w:tabs>
        <w:ind w:left="2880" w:hanging="360"/>
      </w:pPr>
      <w:rPr>
        <w:rFonts w:ascii="Symbol" w:hAnsi="Symbol" w:hint="default"/>
      </w:rPr>
    </w:lvl>
    <w:lvl w:ilvl="4" w:tplc="040C0019">
      <w:start w:val="1"/>
      <w:numFmt w:val="bullet"/>
      <w:lvlText w:val="o"/>
      <w:lvlJc w:val="left"/>
      <w:pPr>
        <w:tabs>
          <w:tab w:val="num" w:pos="3600"/>
        </w:tabs>
        <w:ind w:left="3600" w:hanging="360"/>
      </w:pPr>
      <w:rPr>
        <w:rFonts w:ascii="Courier New" w:hAnsi="Courier New" w:hint="default"/>
      </w:rPr>
    </w:lvl>
    <w:lvl w:ilvl="5" w:tplc="040C001B">
      <w:start w:val="1"/>
      <w:numFmt w:val="bullet"/>
      <w:lvlText w:val=""/>
      <w:lvlJc w:val="left"/>
      <w:pPr>
        <w:tabs>
          <w:tab w:val="num" w:pos="4320"/>
        </w:tabs>
        <w:ind w:left="4320" w:hanging="360"/>
      </w:pPr>
      <w:rPr>
        <w:rFonts w:ascii="Wingdings" w:hAnsi="Wingdings" w:hint="default"/>
      </w:rPr>
    </w:lvl>
    <w:lvl w:ilvl="6" w:tplc="040C000F">
      <w:start w:val="1"/>
      <w:numFmt w:val="bullet"/>
      <w:lvlText w:val=""/>
      <w:lvlJc w:val="left"/>
      <w:pPr>
        <w:tabs>
          <w:tab w:val="num" w:pos="5040"/>
        </w:tabs>
        <w:ind w:left="5040" w:hanging="360"/>
      </w:pPr>
      <w:rPr>
        <w:rFonts w:ascii="Symbol" w:hAnsi="Symbol" w:hint="default"/>
      </w:rPr>
    </w:lvl>
    <w:lvl w:ilvl="7" w:tplc="040C0019">
      <w:start w:val="1"/>
      <w:numFmt w:val="bullet"/>
      <w:lvlText w:val="o"/>
      <w:lvlJc w:val="left"/>
      <w:pPr>
        <w:tabs>
          <w:tab w:val="num" w:pos="5760"/>
        </w:tabs>
        <w:ind w:left="5760" w:hanging="360"/>
      </w:pPr>
      <w:rPr>
        <w:rFonts w:ascii="Courier New" w:hAnsi="Courier New" w:hint="default"/>
      </w:rPr>
    </w:lvl>
    <w:lvl w:ilvl="8" w:tplc="040C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089B4E30"/>
    <w:multiLevelType w:val="singleLevel"/>
    <w:tmpl w:val="4114F6E6"/>
    <w:lvl w:ilvl="0">
      <w:start w:val="1"/>
      <w:numFmt w:val="bullet"/>
      <w:pStyle w:val="puce3"/>
      <w:lvlText w:val=""/>
      <w:lvlJc w:val="left"/>
      <w:pPr>
        <w:tabs>
          <w:tab w:val="num" w:pos="360"/>
        </w:tabs>
        <w:ind w:left="360" w:hanging="360"/>
      </w:pPr>
      <w:rPr>
        <w:rFonts w:ascii="Symbol" w:hAnsi="Symbol" w:hint="default"/>
      </w:rPr>
    </w:lvl>
  </w:abstractNum>
  <w:abstractNum w:abstractNumId="43" w15:restartNumberingAfterBreak="0">
    <w:nsid w:val="092D3BC3"/>
    <w:multiLevelType w:val="hybridMultilevel"/>
    <w:tmpl w:val="ECBC73F0"/>
    <w:lvl w:ilvl="0" w:tplc="04090001">
      <w:start w:val="1"/>
      <w:numFmt w:val="bullet"/>
      <w:lvlText w:val=""/>
      <w:lvlJc w:val="left"/>
      <w:pPr>
        <w:ind w:left="1069"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093D13C3"/>
    <w:multiLevelType w:val="multilevel"/>
    <w:tmpl w:val="9DB80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09E841C2"/>
    <w:multiLevelType w:val="hybridMultilevel"/>
    <w:tmpl w:val="EF4A84E0"/>
    <w:lvl w:ilvl="0" w:tplc="040C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hint="default"/>
      </w:rPr>
    </w:lvl>
    <w:lvl w:ilvl="2" w:tplc="907093DC">
      <w:start w:val="4"/>
      <w:numFmt w:val="upperLetter"/>
      <w:lvlText w:val="%3-"/>
      <w:lvlJc w:val="left"/>
      <w:pPr>
        <w:ind w:left="2160" w:hanging="360"/>
      </w:pPr>
      <w:rPr>
        <w:rFonts w:hint="default"/>
      </w:rPr>
    </w:lvl>
    <w:lvl w:ilvl="3" w:tplc="040C000F">
      <w:start w:val="1"/>
      <w:numFmt w:val="decimal"/>
      <w:lvlText w:val="%4."/>
      <w:lvlJc w:val="left"/>
      <w:pPr>
        <w:ind w:left="786" w:hanging="360"/>
      </w:pPr>
      <w:rPr>
        <w:rFonts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0A1D3E0F"/>
    <w:multiLevelType w:val="multilevel"/>
    <w:tmpl w:val="036811E0"/>
    <w:lvl w:ilvl="0">
      <w:start w:val="3"/>
      <w:numFmt w:val="lowerLetter"/>
      <w:lvlText w:val="(%1)"/>
      <w:lvlJc w:val="left"/>
      <w:pPr>
        <w:tabs>
          <w:tab w:val="num" w:pos="1080"/>
        </w:tabs>
        <w:ind w:left="1080" w:hanging="360"/>
      </w:pPr>
      <w:rPr>
        <w:rFonts w:hint="default"/>
        <w:b w:val="0"/>
        <w:i w:val="0"/>
      </w:rPr>
    </w:lvl>
    <w:lvl w:ilvl="1">
      <w:start w:val="1"/>
      <w:numFmt w:val="lowerLetter"/>
      <w:lvlText w:val="%2)"/>
      <w:lvlJc w:val="left"/>
      <w:pPr>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7" w15:restartNumberingAfterBreak="0">
    <w:nsid w:val="0ACB3E61"/>
    <w:multiLevelType w:val="singleLevel"/>
    <w:tmpl w:val="BD6A21EA"/>
    <w:lvl w:ilvl="0">
      <w:start w:val="1"/>
      <w:numFmt w:val="none"/>
      <w:lvlText w:val=""/>
      <w:legacy w:legacy="1" w:legacySpace="120" w:legacyIndent="360"/>
      <w:lvlJc w:val="left"/>
      <w:pPr>
        <w:ind w:left="1602" w:hanging="360"/>
      </w:pPr>
      <w:rPr>
        <w:rFonts w:ascii="Symbol" w:hAnsi="Symbol" w:cs="Times New Roman" w:hint="default"/>
        <w:sz w:val="20"/>
      </w:rPr>
    </w:lvl>
  </w:abstractNum>
  <w:abstractNum w:abstractNumId="48" w15:restartNumberingAfterBreak="0">
    <w:nsid w:val="0AEC3F06"/>
    <w:multiLevelType w:val="singleLevel"/>
    <w:tmpl w:val="63CACEC6"/>
    <w:lvl w:ilvl="0">
      <w:start w:val="1"/>
      <w:numFmt w:val="bullet"/>
      <w:lvlText w:val="-"/>
      <w:lvlJc w:val="left"/>
      <w:pPr>
        <w:tabs>
          <w:tab w:val="num" w:pos="360"/>
        </w:tabs>
        <w:ind w:left="360" w:hanging="360"/>
      </w:pPr>
      <w:rPr>
        <w:rFonts w:hint="default"/>
        <w:sz w:val="24"/>
      </w:rPr>
    </w:lvl>
  </w:abstractNum>
  <w:abstractNum w:abstractNumId="49" w15:restartNumberingAfterBreak="0">
    <w:nsid w:val="0B903658"/>
    <w:multiLevelType w:val="hybridMultilevel"/>
    <w:tmpl w:val="3F154DA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0BD76BA6"/>
    <w:multiLevelType w:val="hybridMultilevel"/>
    <w:tmpl w:val="3F82C5D0"/>
    <w:lvl w:ilvl="0" w:tplc="040C000D">
      <w:start w:val="1"/>
      <w:numFmt w:val="bullet"/>
      <w:lvlText w:val=""/>
      <w:lvlJc w:val="left"/>
      <w:pPr>
        <w:ind w:left="1353" w:hanging="360"/>
      </w:pPr>
      <w:rPr>
        <w:rFonts w:ascii="Wingdings" w:hAnsi="Wingdings"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51" w15:restartNumberingAfterBreak="0">
    <w:nsid w:val="0C0559CC"/>
    <w:multiLevelType w:val="hybridMultilevel"/>
    <w:tmpl w:val="7CDA485E"/>
    <w:lvl w:ilvl="0" w:tplc="DFE05108">
      <w:start w:val="6"/>
      <w:numFmt w:val="bullet"/>
      <w:lvlText w:val="-"/>
      <w:lvlJc w:val="left"/>
      <w:pPr>
        <w:tabs>
          <w:tab w:val="num" w:pos="1080"/>
        </w:tabs>
        <w:ind w:left="1080" w:hanging="360"/>
      </w:pPr>
      <w:rPr>
        <w:rFonts w:ascii="Arial" w:eastAsia="Times New Roman" w:hAnsi="Arial" w:hint="default"/>
      </w:rPr>
    </w:lvl>
    <w:lvl w:ilvl="1" w:tplc="040C0019">
      <w:start w:val="1"/>
      <w:numFmt w:val="bullet"/>
      <w:lvlText w:val=""/>
      <w:lvlJc w:val="left"/>
      <w:pPr>
        <w:tabs>
          <w:tab w:val="num" w:pos="1800"/>
        </w:tabs>
        <w:ind w:left="1800" w:hanging="360"/>
      </w:pPr>
      <w:rPr>
        <w:rFonts w:ascii="Wingdings" w:hAnsi="Wingdings" w:cs="Wingdings" w:hint="default"/>
        <w:b w:val="0"/>
        <w:bCs w:val="0"/>
        <w:i w:val="0"/>
        <w:iCs w:val="0"/>
        <w:color w:val="auto"/>
        <w:sz w:val="22"/>
        <w:szCs w:val="22"/>
        <w:u w:val="none"/>
      </w:rPr>
    </w:lvl>
    <w:lvl w:ilvl="2" w:tplc="040C001B">
      <w:start w:val="1"/>
      <w:numFmt w:val="bullet"/>
      <w:lvlText w:val=""/>
      <w:lvlJc w:val="left"/>
      <w:pPr>
        <w:tabs>
          <w:tab w:val="num" w:pos="2520"/>
        </w:tabs>
        <w:ind w:left="2520" w:hanging="360"/>
      </w:pPr>
      <w:rPr>
        <w:rFonts w:ascii="Wingdings" w:hAnsi="Wingdings" w:cs="Wingdings" w:hint="default"/>
      </w:rPr>
    </w:lvl>
    <w:lvl w:ilvl="3" w:tplc="040C000F">
      <w:start w:val="1"/>
      <w:numFmt w:val="bullet"/>
      <w:lvlText w:val=""/>
      <w:lvlJc w:val="left"/>
      <w:pPr>
        <w:tabs>
          <w:tab w:val="num" w:pos="3240"/>
        </w:tabs>
        <w:ind w:left="3240" w:hanging="360"/>
      </w:pPr>
      <w:rPr>
        <w:rFonts w:ascii="Symbol" w:hAnsi="Symbol" w:cs="Symbol" w:hint="default"/>
      </w:rPr>
    </w:lvl>
    <w:lvl w:ilvl="4" w:tplc="040C0019">
      <w:start w:val="1"/>
      <w:numFmt w:val="bullet"/>
      <w:lvlText w:val="o"/>
      <w:lvlJc w:val="left"/>
      <w:pPr>
        <w:tabs>
          <w:tab w:val="num" w:pos="3960"/>
        </w:tabs>
        <w:ind w:left="3960" w:hanging="360"/>
      </w:pPr>
      <w:rPr>
        <w:rFonts w:ascii="Courier New" w:hAnsi="Courier New" w:cs="Courier New" w:hint="default"/>
      </w:rPr>
    </w:lvl>
    <w:lvl w:ilvl="5" w:tplc="040C001B">
      <w:start w:val="1"/>
      <w:numFmt w:val="bullet"/>
      <w:lvlText w:val=""/>
      <w:lvlJc w:val="left"/>
      <w:pPr>
        <w:tabs>
          <w:tab w:val="num" w:pos="4680"/>
        </w:tabs>
        <w:ind w:left="4680" w:hanging="360"/>
      </w:pPr>
      <w:rPr>
        <w:rFonts w:ascii="Wingdings" w:hAnsi="Wingdings" w:cs="Wingdings" w:hint="default"/>
      </w:rPr>
    </w:lvl>
    <w:lvl w:ilvl="6" w:tplc="040C000F">
      <w:start w:val="1"/>
      <w:numFmt w:val="bullet"/>
      <w:lvlText w:val=""/>
      <w:lvlJc w:val="left"/>
      <w:pPr>
        <w:tabs>
          <w:tab w:val="num" w:pos="5400"/>
        </w:tabs>
        <w:ind w:left="5400" w:hanging="360"/>
      </w:pPr>
      <w:rPr>
        <w:rFonts w:ascii="Symbol" w:hAnsi="Symbol" w:cs="Symbol" w:hint="default"/>
      </w:rPr>
    </w:lvl>
    <w:lvl w:ilvl="7" w:tplc="040C0019">
      <w:start w:val="1"/>
      <w:numFmt w:val="bullet"/>
      <w:lvlText w:val="o"/>
      <w:lvlJc w:val="left"/>
      <w:pPr>
        <w:tabs>
          <w:tab w:val="num" w:pos="6120"/>
        </w:tabs>
        <w:ind w:left="6120" w:hanging="360"/>
      </w:pPr>
      <w:rPr>
        <w:rFonts w:ascii="Courier New" w:hAnsi="Courier New" w:cs="Courier New" w:hint="default"/>
      </w:rPr>
    </w:lvl>
    <w:lvl w:ilvl="8" w:tplc="040C001B">
      <w:start w:val="1"/>
      <w:numFmt w:val="bullet"/>
      <w:lvlText w:val=""/>
      <w:lvlJc w:val="left"/>
      <w:pPr>
        <w:tabs>
          <w:tab w:val="num" w:pos="6840"/>
        </w:tabs>
        <w:ind w:left="6840" w:hanging="360"/>
      </w:pPr>
      <w:rPr>
        <w:rFonts w:ascii="Wingdings" w:hAnsi="Wingdings" w:cs="Wingdings" w:hint="default"/>
      </w:rPr>
    </w:lvl>
  </w:abstractNum>
  <w:abstractNum w:abstractNumId="52" w15:restartNumberingAfterBreak="0">
    <w:nsid w:val="0C9570C4"/>
    <w:multiLevelType w:val="hybridMultilevel"/>
    <w:tmpl w:val="BF2C8C1A"/>
    <w:lvl w:ilvl="0" w:tplc="040C000D">
      <w:start w:val="1"/>
      <w:numFmt w:val="bullet"/>
      <w:lvlText w:val=""/>
      <w:lvlJc w:val="left"/>
      <w:pPr>
        <w:ind w:left="1637" w:hanging="360"/>
      </w:pPr>
      <w:rPr>
        <w:rFonts w:ascii="Wingdings" w:hAnsi="Wingdings" w:hint="default"/>
      </w:rPr>
    </w:lvl>
    <w:lvl w:ilvl="1" w:tplc="040C0003" w:tentative="1">
      <w:start w:val="1"/>
      <w:numFmt w:val="bullet"/>
      <w:lvlText w:val="o"/>
      <w:lvlJc w:val="left"/>
      <w:pPr>
        <w:ind w:left="2357" w:hanging="360"/>
      </w:pPr>
      <w:rPr>
        <w:rFonts w:ascii="Courier New" w:hAnsi="Courier New" w:cs="Courier New" w:hint="default"/>
      </w:rPr>
    </w:lvl>
    <w:lvl w:ilvl="2" w:tplc="040C0005" w:tentative="1">
      <w:start w:val="1"/>
      <w:numFmt w:val="bullet"/>
      <w:lvlText w:val=""/>
      <w:lvlJc w:val="left"/>
      <w:pPr>
        <w:ind w:left="3077" w:hanging="360"/>
      </w:pPr>
      <w:rPr>
        <w:rFonts w:ascii="Wingdings" w:hAnsi="Wingdings" w:hint="default"/>
      </w:rPr>
    </w:lvl>
    <w:lvl w:ilvl="3" w:tplc="040C0001" w:tentative="1">
      <w:start w:val="1"/>
      <w:numFmt w:val="bullet"/>
      <w:lvlText w:val=""/>
      <w:lvlJc w:val="left"/>
      <w:pPr>
        <w:ind w:left="3797" w:hanging="360"/>
      </w:pPr>
      <w:rPr>
        <w:rFonts w:ascii="Symbol" w:hAnsi="Symbol" w:hint="default"/>
      </w:rPr>
    </w:lvl>
    <w:lvl w:ilvl="4" w:tplc="040C0003" w:tentative="1">
      <w:start w:val="1"/>
      <w:numFmt w:val="bullet"/>
      <w:lvlText w:val="o"/>
      <w:lvlJc w:val="left"/>
      <w:pPr>
        <w:ind w:left="4517" w:hanging="360"/>
      </w:pPr>
      <w:rPr>
        <w:rFonts w:ascii="Courier New" w:hAnsi="Courier New" w:cs="Courier New" w:hint="default"/>
      </w:rPr>
    </w:lvl>
    <w:lvl w:ilvl="5" w:tplc="040C0005" w:tentative="1">
      <w:start w:val="1"/>
      <w:numFmt w:val="bullet"/>
      <w:lvlText w:val=""/>
      <w:lvlJc w:val="left"/>
      <w:pPr>
        <w:ind w:left="5237" w:hanging="360"/>
      </w:pPr>
      <w:rPr>
        <w:rFonts w:ascii="Wingdings" w:hAnsi="Wingdings" w:hint="default"/>
      </w:rPr>
    </w:lvl>
    <w:lvl w:ilvl="6" w:tplc="040C0001" w:tentative="1">
      <w:start w:val="1"/>
      <w:numFmt w:val="bullet"/>
      <w:lvlText w:val=""/>
      <w:lvlJc w:val="left"/>
      <w:pPr>
        <w:ind w:left="5957" w:hanging="360"/>
      </w:pPr>
      <w:rPr>
        <w:rFonts w:ascii="Symbol" w:hAnsi="Symbol" w:hint="default"/>
      </w:rPr>
    </w:lvl>
    <w:lvl w:ilvl="7" w:tplc="040C0003" w:tentative="1">
      <w:start w:val="1"/>
      <w:numFmt w:val="bullet"/>
      <w:lvlText w:val="o"/>
      <w:lvlJc w:val="left"/>
      <w:pPr>
        <w:ind w:left="6677" w:hanging="360"/>
      </w:pPr>
      <w:rPr>
        <w:rFonts w:ascii="Courier New" w:hAnsi="Courier New" w:cs="Courier New" w:hint="default"/>
      </w:rPr>
    </w:lvl>
    <w:lvl w:ilvl="8" w:tplc="040C0005" w:tentative="1">
      <w:start w:val="1"/>
      <w:numFmt w:val="bullet"/>
      <w:lvlText w:val=""/>
      <w:lvlJc w:val="left"/>
      <w:pPr>
        <w:ind w:left="7397" w:hanging="360"/>
      </w:pPr>
      <w:rPr>
        <w:rFonts w:ascii="Wingdings" w:hAnsi="Wingdings" w:hint="default"/>
      </w:rPr>
    </w:lvl>
  </w:abstractNum>
  <w:abstractNum w:abstractNumId="53" w15:restartNumberingAfterBreak="0">
    <w:nsid w:val="0CB64A53"/>
    <w:multiLevelType w:val="hybridMultilevel"/>
    <w:tmpl w:val="32FC6DE8"/>
    <w:lvl w:ilvl="0" w:tplc="3BF6BBD8">
      <w:start w:val="1"/>
      <w:numFmt w:val="lowerLetter"/>
      <w:lvlText w:val="(%1)"/>
      <w:lvlJc w:val="left"/>
      <w:pPr>
        <w:ind w:left="1140" w:hanging="360"/>
      </w:pPr>
      <w:rPr>
        <w:rFonts w:hint="default"/>
        <w:b w:val="0"/>
        <w:i w:val="0"/>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54" w15:restartNumberingAfterBreak="0">
    <w:nsid w:val="0CB70B6D"/>
    <w:multiLevelType w:val="hybridMultilevel"/>
    <w:tmpl w:val="7632C38A"/>
    <w:lvl w:ilvl="0" w:tplc="EB18934C">
      <w:start w:val="3"/>
      <w:numFmt w:val="bullet"/>
      <w:lvlText w:val="-"/>
      <w:lvlJc w:val="left"/>
      <w:pPr>
        <w:tabs>
          <w:tab w:val="num" w:pos="450"/>
        </w:tabs>
        <w:ind w:left="450" w:hanging="540"/>
      </w:pPr>
      <w:rPr>
        <w:rFonts w:ascii="Times New Roman" w:eastAsia="Times New Roman" w:hAnsi="Times New Roman" w:hint="default"/>
      </w:rPr>
    </w:lvl>
    <w:lvl w:ilvl="1" w:tplc="04090003">
      <w:start w:val="1"/>
      <w:numFmt w:val="bullet"/>
      <w:lvlText w:val="o"/>
      <w:lvlJc w:val="left"/>
      <w:pPr>
        <w:tabs>
          <w:tab w:val="num" w:pos="990"/>
        </w:tabs>
        <w:ind w:left="990" w:hanging="360"/>
      </w:pPr>
      <w:rPr>
        <w:rFonts w:ascii="Courier New" w:hAnsi="Courier New" w:hint="default"/>
      </w:rPr>
    </w:lvl>
    <w:lvl w:ilvl="2" w:tplc="04090005" w:tentative="1">
      <w:start w:val="1"/>
      <w:numFmt w:val="bullet"/>
      <w:lvlText w:val=""/>
      <w:lvlJc w:val="left"/>
      <w:pPr>
        <w:tabs>
          <w:tab w:val="num" w:pos="1710"/>
        </w:tabs>
        <w:ind w:left="1710" w:hanging="360"/>
      </w:pPr>
      <w:rPr>
        <w:rFonts w:ascii="Wingdings" w:hAnsi="Wingdings" w:hint="default"/>
      </w:rPr>
    </w:lvl>
    <w:lvl w:ilvl="3" w:tplc="04090001" w:tentative="1">
      <w:start w:val="1"/>
      <w:numFmt w:val="bullet"/>
      <w:lvlText w:val=""/>
      <w:lvlJc w:val="left"/>
      <w:pPr>
        <w:tabs>
          <w:tab w:val="num" w:pos="2430"/>
        </w:tabs>
        <w:ind w:left="2430" w:hanging="360"/>
      </w:pPr>
      <w:rPr>
        <w:rFonts w:ascii="Symbol" w:hAnsi="Symbol" w:hint="default"/>
      </w:rPr>
    </w:lvl>
    <w:lvl w:ilvl="4" w:tplc="04090003" w:tentative="1">
      <w:start w:val="1"/>
      <w:numFmt w:val="bullet"/>
      <w:lvlText w:val="o"/>
      <w:lvlJc w:val="left"/>
      <w:pPr>
        <w:tabs>
          <w:tab w:val="num" w:pos="3150"/>
        </w:tabs>
        <w:ind w:left="3150" w:hanging="360"/>
      </w:pPr>
      <w:rPr>
        <w:rFonts w:ascii="Courier New" w:hAnsi="Courier New" w:hint="default"/>
      </w:rPr>
    </w:lvl>
    <w:lvl w:ilvl="5" w:tplc="04090005" w:tentative="1">
      <w:start w:val="1"/>
      <w:numFmt w:val="bullet"/>
      <w:lvlText w:val=""/>
      <w:lvlJc w:val="left"/>
      <w:pPr>
        <w:tabs>
          <w:tab w:val="num" w:pos="3870"/>
        </w:tabs>
        <w:ind w:left="3870" w:hanging="360"/>
      </w:pPr>
      <w:rPr>
        <w:rFonts w:ascii="Wingdings" w:hAnsi="Wingdings" w:hint="default"/>
      </w:rPr>
    </w:lvl>
    <w:lvl w:ilvl="6" w:tplc="04090001" w:tentative="1">
      <w:start w:val="1"/>
      <w:numFmt w:val="bullet"/>
      <w:lvlText w:val=""/>
      <w:lvlJc w:val="left"/>
      <w:pPr>
        <w:tabs>
          <w:tab w:val="num" w:pos="4590"/>
        </w:tabs>
        <w:ind w:left="4590" w:hanging="360"/>
      </w:pPr>
      <w:rPr>
        <w:rFonts w:ascii="Symbol" w:hAnsi="Symbol" w:hint="default"/>
      </w:rPr>
    </w:lvl>
    <w:lvl w:ilvl="7" w:tplc="04090003" w:tentative="1">
      <w:start w:val="1"/>
      <w:numFmt w:val="bullet"/>
      <w:lvlText w:val="o"/>
      <w:lvlJc w:val="left"/>
      <w:pPr>
        <w:tabs>
          <w:tab w:val="num" w:pos="5310"/>
        </w:tabs>
        <w:ind w:left="5310" w:hanging="360"/>
      </w:pPr>
      <w:rPr>
        <w:rFonts w:ascii="Courier New" w:hAnsi="Courier New" w:hint="default"/>
      </w:rPr>
    </w:lvl>
    <w:lvl w:ilvl="8" w:tplc="04090005" w:tentative="1">
      <w:start w:val="1"/>
      <w:numFmt w:val="bullet"/>
      <w:lvlText w:val=""/>
      <w:lvlJc w:val="left"/>
      <w:pPr>
        <w:tabs>
          <w:tab w:val="num" w:pos="6030"/>
        </w:tabs>
        <w:ind w:left="6030" w:hanging="360"/>
      </w:pPr>
      <w:rPr>
        <w:rFonts w:ascii="Wingdings" w:hAnsi="Wingdings" w:hint="default"/>
      </w:rPr>
    </w:lvl>
  </w:abstractNum>
  <w:abstractNum w:abstractNumId="55" w15:restartNumberingAfterBreak="0">
    <w:nsid w:val="0CC344D7"/>
    <w:multiLevelType w:val="hybridMultilevel"/>
    <w:tmpl w:val="0F2425E0"/>
    <w:lvl w:ilvl="0" w:tplc="04090019">
      <w:start w:val="1"/>
      <w:numFmt w:val="lowerLetter"/>
      <w:lvlText w:val="%1."/>
      <w:lvlJc w:val="left"/>
      <w:pPr>
        <w:ind w:left="720" w:hanging="360"/>
      </w:pPr>
      <w:rPr>
        <w:rFonts w:cs="Times New Roman"/>
      </w:rPr>
    </w:lvl>
    <w:lvl w:ilvl="1" w:tplc="040C001B">
      <w:start w:val="1"/>
      <w:numFmt w:val="lowerRoman"/>
      <w:lvlText w:val="%2."/>
      <w:lvlJc w:val="right"/>
      <w:pPr>
        <w:ind w:left="1440" w:hanging="360"/>
      </w:pPr>
    </w:lvl>
    <w:lvl w:ilvl="2" w:tplc="64044598">
      <w:start w:val="6"/>
      <w:numFmt w:val="bullet"/>
      <w:lvlText w:val="-"/>
      <w:lvlJc w:val="left"/>
      <w:pPr>
        <w:ind w:left="1928" w:hanging="170"/>
      </w:pPr>
      <w:rPr>
        <w:rFonts w:ascii="Times New Roman" w:eastAsia="Times New Roman" w:hAnsi="Times New Roman"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15:restartNumberingAfterBreak="0">
    <w:nsid w:val="0CFD7AD9"/>
    <w:multiLevelType w:val="multilevel"/>
    <w:tmpl w:val="2BA00BE2"/>
    <w:styleLink w:val="CowiBulletList"/>
    <w:lvl w:ilvl="0">
      <w:start w:val="1"/>
      <w:numFmt w:val="bullet"/>
      <w:lvlText w:val="›"/>
      <w:lvlJc w:val="left"/>
      <w:pPr>
        <w:tabs>
          <w:tab w:val="num" w:pos="425"/>
        </w:tabs>
        <w:ind w:left="425" w:hanging="425"/>
      </w:pPr>
      <w:rPr>
        <w:rFonts w:hint="default"/>
        <w:color w:val="F04E23"/>
        <w:position w:val="0"/>
        <w:sz w:val="24"/>
      </w:rPr>
    </w:lvl>
    <w:lvl w:ilvl="1">
      <w:start w:val="1"/>
      <w:numFmt w:val="bullet"/>
      <w:lvlText w:val="›"/>
      <w:lvlJc w:val="left"/>
      <w:pPr>
        <w:tabs>
          <w:tab w:val="num" w:pos="851"/>
        </w:tabs>
        <w:ind w:left="851" w:hanging="426"/>
      </w:pPr>
      <w:rPr>
        <w:rFonts w:hint="default"/>
        <w:color w:val="333333"/>
        <w:position w:val="0"/>
        <w:sz w:val="24"/>
      </w:rPr>
    </w:lvl>
    <w:lvl w:ilvl="2">
      <w:start w:val="1"/>
      <w:numFmt w:val="bullet"/>
      <w:lvlText w:val="›"/>
      <w:lvlJc w:val="left"/>
      <w:pPr>
        <w:tabs>
          <w:tab w:val="num" w:pos="1276"/>
        </w:tabs>
        <w:ind w:left="1276" w:hanging="425"/>
      </w:pPr>
      <w:rPr>
        <w:rFonts w:hint="default"/>
        <w:color w:val="333333"/>
        <w:position w:val="0"/>
        <w:sz w:val="24"/>
      </w:rPr>
    </w:lvl>
    <w:lvl w:ilvl="3">
      <w:start w:val="1"/>
      <w:numFmt w:val="bullet"/>
      <w:lvlText w:val="-"/>
      <w:lvlJc w:val="left"/>
      <w:pPr>
        <w:tabs>
          <w:tab w:val="num" w:pos="1701"/>
        </w:tabs>
        <w:ind w:left="1701" w:hanging="425"/>
      </w:pPr>
      <w:rPr>
        <w:rFonts w:hint="default"/>
      </w:rPr>
    </w:lvl>
    <w:lvl w:ilvl="4">
      <w:start w:val="1"/>
      <w:numFmt w:val="lowerLetter"/>
      <w:lvlText w:val="(%5)"/>
      <w:lvlJc w:val="left"/>
      <w:pPr>
        <w:tabs>
          <w:tab w:val="num" w:pos="0"/>
        </w:tabs>
        <w:ind w:left="1800" w:hanging="360"/>
      </w:pPr>
      <w:rPr>
        <w:rFonts w:hint="default"/>
      </w:rPr>
    </w:lvl>
    <w:lvl w:ilvl="5">
      <w:start w:val="1"/>
      <w:numFmt w:val="lowerRoman"/>
      <w:lvlText w:val="(%6)"/>
      <w:lvlJc w:val="left"/>
      <w:pPr>
        <w:tabs>
          <w:tab w:val="num" w:pos="0"/>
        </w:tabs>
        <w:ind w:left="2160" w:hanging="360"/>
      </w:pPr>
      <w:rPr>
        <w:rFonts w:hint="default"/>
      </w:rPr>
    </w:lvl>
    <w:lvl w:ilvl="6">
      <w:start w:val="1"/>
      <w:numFmt w:val="decimal"/>
      <w:lvlText w:val="%7."/>
      <w:lvlJc w:val="left"/>
      <w:pPr>
        <w:tabs>
          <w:tab w:val="num" w:pos="0"/>
        </w:tabs>
        <w:ind w:left="2520" w:hanging="360"/>
      </w:pPr>
      <w:rPr>
        <w:rFonts w:hint="default"/>
      </w:rPr>
    </w:lvl>
    <w:lvl w:ilvl="7">
      <w:start w:val="1"/>
      <w:numFmt w:val="lowerLetter"/>
      <w:lvlText w:val="%8."/>
      <w:lvlJc w:val="left"/>
      <w:pPr>
        <w:tabs>
          <w:tab w:val="num" w:pos="0"/>
        </w:tabs>
        <w:ind w:left="2880" w:hanging="360"/>
      </w:pPr>
      <w:rPr>
        <w:rFonts w:hint="default"/>
      </w:rPr>
    </w:lvl>
    <w:lvl w:ilvl="8">
      <w:start w:val="1"/>
      <w:numFmt w:val="lowerRoman"/>
      <w:lvlText w:val="%9."/>
      <w:lvlJc w:val="left"/>
      <w:pPr>
        <w:tabs>
          <w:tab w:val="num" w:pos="0"/>
        </w:tabs>
        <w:ind w:left="3240" w:hanging="360"/>
      </w:pPr>
      <w:rPr>
        <w:rFonts w:hint="default"/>
      </w:rPr>
    </w:lvl>
  </w:abstractNum>
  <w:abstractNum w:abstractNumId="57" w15:restartNumberingAfterBreak="0">
    <w:nsid w:val="0D1757AF"/>
    <w:multiLevelType w:val="singleLevel"/>
    <w:tmpl w:val="3474B54E"/>
    <w:lvl w:ilvl="0">
      <w:numFmt w:val="bullet"/>
      <w:pStyle w:val="Listepuces3"/>
      <w:lvlText w:val="-"/>
      <w:lvlJc w:val="left"/>
      <w:pPr>
        <w:tabs>
          <w:tab w:val="num" w:pos="927"/>
        </w:tabs>
        <w:ind w:left="927" w:hanging="360"/>
      </w:pPr>
      <w:rPr>
        <w:rFonts w:hint="default"/>
      </w:rPr>
    </w:lvl>
  </w:abstractNum>
  <w:abstractNum w:abstractNumId="58" w15:restartNumberingAfterBreak="0">
    <w:nsid w:val="0D1A5C4D"/>
    <w:multiLevelType w:val="hybridMultilevel"/>
    <w:tmpl w:val="F7BED83C"/>
    <w:lvl w:ilvl="0" w:tplc="040C0001">
      <w:start w:val="1"/>
      <w:numFmt w:val="bullet"/>
      <w:lvlText w:val=""/>
      <w:lvlJc w:val="left"/>
      <w:pPr>
        <w:ind w:left="720" w:hanging="360"/>
      </w:pPr>
      <w:rPr>
        <w:rFonts w:ascii="Symbol" w:hAnsi="Symbol" w:hint="default"/>
      </w:rPr>
    </w:lvl>
    <w:lvl w:ilvl="1" w:tplc="040C0003" w:tentative="1">
      <w:start w:val="1"/>
      <w:numFmt w:val="lowerLetter"/>
      <w:lvlText w:val="%2."/>
      <w:lvlJc w:val="left"/>
      <w:pPr>
        <w:ind w:left="1440" w:hanging="360"/>
      </w:pPr>
    </w:lvl>
    <w:lvl w:ilvl="2" w:tplc="040C0005" w:tentative="1">
      <w:start w:val="1"/>
      <w:numFmt w:val="lowerRoman"/>
      <w:lvlText w:val="%3."/>
      <w:lvlJc w:val="right"/>
      <w:pPr>
        <w:ind w:left="2160" w:hanging="180"/>
      </w:pPr>
    </w:lvl>
    <w:lvl w:ilvl="3" w:tplc="A24601D8" w:tentative="1">
      <w:start w:val="1"/>
      <w:numFmt w:val="decimal"/>
      <w:lvlText w:val="%4."/>
      <w:lvlJc w:val="left"/>
      <w:pPr>
        <w:ind w:left="2880" w:hanging="360"/>
      </w:pPr>
    </w:lvl>
    <w:lvl w:ilvl="4" w:tplc="040C0003" w:tentative="1">
      <w:start w:val="1"/>
      <w:numFmt w:val="lowerLetter"/>
      <w:lvlText w:val="%5."/>
      <w:lvlJc w:val="left"/>
      <w:pPr>
        <w:ind w:left="3600" w:hanging="360"/>
      </w:pPr>
    </w:lvl>
    <w:lvl w:ilvl="5" w:tplc="040C0005" w:tentative="1">
      <w:start w:val="1"/>
      <w:numFmt w:val="lowerRoman"/>
      <w:lvlText w:val="%6."/>
      <w:lvlJc w:val="right"/>
      <w:pPr>
        <w:ind w:left="4320" w:hanging="180"/>
      </w:pPr>
    </w:lvl>
    <w:lvl w:ilvl="6" w:tplc="040C0001" w:tentative="1">
      <w:start w:val="1"/>
      <w:numFmt w:val="decimal"/>
      <w:lvlText w:val="%7."/>
      <w:lvlJc w:val="left"/>
      <w:pPr>
        <w:ind w:left="5040" w:hanging="360"/>
      </w:pPr>
    </w:lvl>
    <w:lvl w:ilvl="7" w:tplc="040C0003" w:tentative="1">
      <w:start w:val="1"/>
      <w:numFmt w:val="lowerLetter"/>
      <w:lvlText w:val="%8."/>
      <w:lvlJc w:val="left"/>
      <w:pPr>
        <w:ind w:left="5760" w:hanging="360"/>
      </w:pPr>
    </w:lvl>
    <w:lvl w:ilvl="8" w:tplc="040C0005" w:tentative="1">
      <w:start w:val="1"/>
      <w:numFmt w:val="lowerRoman"/>
      <w:lvlText w:val="%9."/>
      <w:lvlJc w:val="right"/>
      <w:pPr>
        <w:ind w:left="6480" w:hanging="180"/>
      </w:pPr>
    </w:lvl>
  </w:abstractNum>
  <w:abstractNum w:abstractNumId="59" w15:restartNumberingAfterBreak="0">
    <w:nsid w:val="0D7D1393"/>
    <w:multiLevelType w:val="multilevel"/>
    <w:tmpl w:val="65981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10275AE6"/>
    <w:multiLevelType w:val="hybridMultilevel"/>
    <w:tmpl w:val="C4D0DBBC"/>
    <w:lvl w:ilvl="0" w:tplc="040C0001">
      <w:start w:val="4"/>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A24601D8"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104B3076"/>
    <w:multiLevelType w:val="multilevel"/>
    <w:tmpl w:val="E7705098"/>
    <w:lvl w:ilvl="0">
      <w:start w:val="5"/>
      <w:numFmt w:val="decimal"/>
      <w:lvlText w:val="%1."/>
      <w:lvlJc w:val="left"/>
      <w:pPr>
        <w:tabs>
          <w:tab w:val="num" w:pos="360"/>
        </w:tabs>
        <w:ind w:left="340" w:hanging="340"/>
      </w:pPr>
      <w:rPr>
        <w:rFonts w:ascii="Trebuchet MS" w:hAnsi="Trebuchet MS" w:cs="Trebuchet MS" w:hint="default"/>
        <w:b/>
        <w:bCs/>
        <w:i w:val="0"/>
        <w:iCs w:val="0"/>
        <w:caps w:val="0"/>
        <w:strike w:val="0"/>
        <w:dstrike w:val="0"/>
        <w:vanish w:val="0"/>
        <w:color w:val="000000"/>
        <w:sz w:val="24"/>
        <w:szCs w:val="24"/>
        <w:vertAlign w:val="baseline"/>
      </w:rPr>
    </w:lvl>
    <w:lvl w:ilvl="1">
      <w:start w:val="1"/>
      <w:numFmt w:val="decimal"/>
      <w:isLgl/>
      <w:lvlText w:val="%1.%2."/>
      <w:lvlJc w:val="left"/>
      <w:pPr>
        <w:tabs>
          <w:tab w:val="num" w:pos="567"/>
        </w:tabs>
        <w:ind w:left="567" w:hanging="567"/>
      </w:pPr>
      <w:rPr>
        <w:rFonts w:ascii="Trebuchet MS" w:hAnsi="Trebuchet MS" w:cs="Trebuchet MS" w:hint="default"/>
        <w:b/>
        <w:bCs/>
        <w:i w:val="0"/>
        <w:iCs w:val="0"/>
        <w:sz w:val="20"/>
        <w:szCs w:val="20"/>
      </w:rPr>
    </w:lvl>
    <w:lvl w:ilvl="2">
      <w:start w:val="1"/>
      <w:numFmt w:val="decimal"/>
      <w:pStyle w:val="Heading3Auto1"/>
      <w:isLgl/>
      <w:lvlText w:val="6.0.%3."/>
      <w:lvlJc w:val="left"/>
      <w:pPr>
        <w:tabs>
          <w:tab w:val="num" w:pos="737"/>
        </w:tabs>
        <w:ind w:left="737" w:hanging="737"/>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isLgl/>
      <w:lvlText w:val="5.%2.%3.%4."/>
      <w:lvlJc w:val="left"/>
      <w:pPr>
        <w:tabs>
          <w:tab w:val="num" w:pos="1080"/>
        </w:tabs>
        <w:ind w:left="720" w:hanging="720"/>
      </w:pPr>
      <w:rPr>
        <w:rFonts w:ascii="Times New Roman" w:hAnsi="Times New Roman" w:cs="Times New Roman" w:hint="default"/>
        <w:b/>
        <w:bCs/>
        <w:i w:val="0"/>
        <w:iCs w:val="0"/>
        <w:sz w:val="24"/>
        <w:szCs w:val="24"/>
      </w:rPr>
    </w:lvl>
    <w:lvl w:ilvl="4">
      <w:start w:val="1"/>
      <w:numFmt w:val="none"/>
      <w:isLgl/>
      <w:lvlText w:val="5.3.3.4.%4"/>
      <w:lvlJc w:val="left"/>
      <w:pPr>
        <w:tabs>
          <w:tab w:val="num" w:pos="1077"/>
        </w:tabs>
        <w:ind w:left="1077" w:hanging="1077"/>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4"/>
        <w:szCs w:val="24"/>
        <w:u w:val="none"/>
        <w:vertAlign w:val="baseline"/>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62" w15:restartNumberingAfterBreak="0">
    <w:nsid w:val="114070F6"/>
    <w:multiLevelType w:val="hybridMultilevel"/>
    <w:tmpl w:val="523642D2"/>
    <w:lvl w:ilvl="0" w:tplc="D5FEEC80">
      <w:start w:val="1"/>
      <w:numFmt w:val="bullet"/>
      <w:lvlText w:val="o"/>
      <w:lvlJc w:val="left"/>
      <w:pPr>
        <w:ind w:left="720" w:hanging="360"/>
      </w:pPr>
      <w:rPr>
        <w:rFonts w:ascii="Wingdings" w:hAnsi="Wingdings"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11D135F4"/>
    <w:multiLevelType w:val="hybridMultilevel"/>
    <w:tmpl w:val="6D62D4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127427C5"/>
    <w:multiLevelType w:val="hybridMultilevel"/>
    <w:tmpl w:val="C62E4C62"/>
    <w:lvl w:ilvl="0" w:tplc="040C0009">
      <w:numFmt w:val="bullet"/>
      <w:lvlText w:val="-"/>
      <w:lvlJc w:val="left"/>
      <w:pPr>
        <w:tabs>
          <w:tab w:val="num" w:pos="720"/>
        </w:tabs>
        <w:ind w:left="720" w:hanging="360"/>
      </w:pPr>
      <w:rPr>
        <w:rFonts w:hint="default"/>
        <w:b w:val="0"/>
        <w:u w:val="none"/>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12DF2277"/>
    <w:multiLevelType w:val="hybridMultilevel"/>
    <w:tmpl w:val="E9E0D83C"/>
    <w:lvl w:ilvl="0" w:tplc="380C0001">
      <w:start w:val="1"/>
      <w:numFmt w:val="bullet"/>
      <w:lvlText w:val=""/>
      <w:lvlJc w:val="left"/>
      <w:pPr>
        <w:ind w:left="720" w:hanging="360"/>
      </w:pPr>
      <w:rPr>
        <w:rFonts w:ascii="Symbol" w:hAnsi="Symbol" w:hint="default"/>
      </w:rPr>
    </w:lvl>
    <w:lvl w:ilvl="1" w:tplc="380C0003" w:tentative="1">
      <w:start w:val="1"/>
      <w:numFmt w:val="bullet"/>
      <w:lvlText w:val="o"/>
      <w:lvlJc w:val="left"/>
      <w:pPr>
        <w:ind w:left="1440" w:hanging="360"/>
      </w:pPr>
      <w:rPr>
        <w:rFonts w:ascii="Courier New" w:hAnsi="Courier New" w:cs="Courier New" w:hint="default"/>
      </w:rPr>
    </w:lvl>
    <w:lvl w:ilvl="2" w:tplc="380C0005" w:tentative="1">
      <w:start w:val="1"/>
      <w:numFmt w:val="bullet"/>
      <w:lvlText w:val=""/>
      <w:lvlJc w:val="left"/>
      <w:pPr>
        <w:ind w:left="2160" w:hanging="360"/>
      </w:pPr>
      <w:rPr>
        <w:rFonts w:ascii="Wingdings" w:hAnsi="Wingdings" w:hint="default"/>
      </w:rPr>
    </w:lvl>
    <w:lvl w:ilvl="3" w:tplc="380C0001" w:tentative="1">
      <w:start w:val="1"/>
      <w:numFmt w:val="bullet"/>
      <w:lvlText w:val=""/>
      <w:lvlJc w:val="left"/>
      <w:pPr>
        <w:ind w:left="2880" w:hanging="360"/>
      </w:pPr>
      <w:rPr>
        <w:rFonts w:ascii="Symbol" w:hAnsi="Symbol" w:hint="default"/>
      </w:rPr>
    </w:lvl>
    <w:lvl w:ilvl="4" w:tplc="380C0003" w:tentative="1">
      <w:start w:val="1"/>
      <w:numFmt w:val="bullet"/>
      <w:lvlText w:val="o"/>
      <w:lvlJc w:val="left"/>
      <w:pPr>
        <w:ind w:left="3600" w:hanging="360"/>
      </w:pPr>
      <w:rPr>
        <w:rFonts w:ascii="Courier New" w:hAnsi="Courier New" w:cs="Courier New" w:hint="default"/>
      </w:rPr>
    </w:lvl>
    <w:lvl w:ilvl="5" w:tplc="380C0005" w:tentative="1">
      <w:start w:val="1"/>
      <w:numFmt w:val="bullet"/>
      <w:lvlText w:val=""/>
      <w:lvlJc w:val="left"/>
      <w:pPr>
        <w:ind w:left="4320" w:hanging="360"/>
      </w:pPr>
      <w:rPr>
        <w:rFonts w:ascii="Wingdings" w:hAnsi="Wingdings" w:hint="default"/>
      </w:rPr>
    </w:lvl>
    <w:lvl w:ilvl="6" w:tplc="380C0001" w:tentative="1">
      <w:start w:val="1"/>
      <w:numFmt w:val="bullet"/>
      <w:lvlText w:val=""/>
      <w:lvlJc w:val="left"/>
      <w:pPr>
        <w:ind w:left="5040" w:hanging="360"/>
      </w:pPr>
      <w:rPr>
        <w:rFonts w:ascii="Symbol" w:hAnsi="Symbol" w:hint="default"/>
      </w:rPr>
    </w:lvl>
    <w:lvl w:ilvl="7" w:tplc="380C0003" w:tentative="1">
      <w:start w:val="1"/>
      <w:numFmt w:val="bullet"/>
      <w:lvlText w:val="o"/>
      <w:lvlJc w:val="left"/>
      <w:pPr>
        <w:ind w:left="5760" w:hanging="360"/>
      </w:pPr>
      <w:rPr>
        <w:rFonts w:ascii="Courier New" w:hAnsi="Courier New" w:cs="Courier New" w:hint="default"/>
      </w:rPr>
    </w:lvl>
    <w:lvl w:ilvl="8" w:tplc="380C0005" w:tentative="1">
      <w:start w:val="1"/>
      <w:numFmt w:val="bullet"/>
      <w:lvlText w:val=""/>
      <w:lvlJc w:val="left"/>
      <w:pPr>
        <w:ind w:left="6480" w:hanging="360"/>
      </w:pPr>
      <w:rPr>
        <w:rFonts w:ascii="Wingdings" w:hAnsi="Wingdings" w:hint="default"/>
      </w:rPr>
    </w:lvl>
  </w:abstractNum>
  <w:abstractNum w:abstractNumId="66" w15:restartNumberingAfterBreak="0">
    <w:nsid w:val="13125118"/>
    <w:multiLevelType w:val="multilevel"/>
    <w:tmpl w:val="18025438"/>
    <w:lvl w:ilvl="0">
      <w:start w:val="1"/>
      <w:numFmt w:val="decimal"/>
      <w:lvlText w:val="%1."/>
      <w:lvlJc w:val="left"/>
      <w:pPr>
        <w:tabs>
          <w:tab w:val="num" w:pos="-360"/>
        </w:tabs>
        <w:ind w:left="-360" w:hanging="360"/>
      </w:pPr>
      <w:rPr>
        <w:rFonts w:hint="default"/>
      </w:rPr>
    </w:lvl>
    <w:lvl w:ilvl="1">
      <w:start w:val="1"/>
      <w:numFmt w:val="decimal"/>
      <w:pStyle w:val="GCHeading2"/>
      <w:lvlText w:val="%1.%2"/>
      <w:lvlJc w:val="left"/>
      <w:pPr>
        <w:tabs>
          <w:tab w:val="num" w:pos="504"/>
        </w:tabs>
        <w:ind w:left="504" w:hanging="504"/>
      </w:pPr>
      <w:rPr>
        <w:rFonts w:hint="default"/>
        <w:caps w:val="0"/>
        <w:vanish w:val="0"/>
        <w:sz w:val="24"/>
        <w:szCs w:val="24"/>
      </w:rPr>
    </w:lvl>
    <w:lvl w:ilvl="2">
      <w:start w:val="1"/>
      <w:numFmt w:val="decimal"/>
      <w:pStyle w:val="GCHeading3"/>
      <w:lvlText w:val="%1.%2.%3"/>
      <w:lvlJc w:val="left"/>
      <w:pPr>
        <w:tabs>
          <w:tab w:val="num" w:pos="432"/>
        </w:tabs>
        <w:ind w:left="432" w:hanging="432"/>
      </w:pPr>
      <w:rPr>
        <w:rFonts w:hint="default"/>
      </w:rPr>
    </w:lvl>
    <w:lvl w:ilvl="3">
      <w:start w:val="1"/>
      <w:numFmt w:val="decimal"/>
      <w:lvlText w:val="(%4)"/>
      <w:lvlJc w:val="left"/>
      <w:pPr>
        <w:tabs>
          <w:tab w:val="num" w:pos="720"/>
        </w:tabs>
        <w:ind w:left="720" w:hanging="360"/>
      </w:pPr>
      <w:rPr>
        <w:rFonts w:hint="default"/>
      </w:rPr>
    </w:lvl>
    <w:lvl w:ilvl="4">
      <w:start w:val="1"/>
      <w:numFmt w:val="lowerLetter"/>
      <w:lvlText w:val="(%5)"/>
      <w:lvlJc w:val="left"/>
      <w:pPr>
        <w:tabs>
          <w:tab w:val="num" w:pos="1080"/>
        </w:tabs>
        <w:ind w:left="1080" w:hanging="360"/>
      </w:pPr>
      <w:rPr>
        <w:rFonts w:hint="default"/>
      </w:rPr>
    </w:lvl>
    <w:lvl w:ilvl="5">
      <w:start w:val="1"/>
      <w:numFmt w:val="lowerRoman"/>
      <w:lvlText w:val="(%6)"/>
      <w:lvlJc w:val="left"/>
      <w:pPr>
        <w:tabs>
          <w:tab w:val="num" w:pos="1440"/>
        </w:tabs>
        <w:ind w:left="1440" w:hanging="360"/>
      </w:pPr>
      <w:rPr>
        <w:rFonts w:hint="default"/>
      </w:rPr>
    </w:lvl>
    <w:lvl w:ilvl="6">
      <w:start w:val="1"/>
      <w:numFmt w:val="decimal"/>
      <w:lvlText w:val="%7."/>
      <w:lvlJc w:val="left"/>
      <w:pPr>
        <w:tabs>
          <w:tab w:val="num" w:pos="1800"/>
        </w:tabs>
        <w:ind w:left="1800" w:hanging="360"/>
      </w:pPr>
      <w:rPr>
        <w:rFonts w:hint="default"/>
      </w:rPr>
    </w:lvl>
    <w:lvl w:ilvl="7">
      <w:start w:val="1"/>
      <w:numFmt w:val="lowerLetter"/>
      <w:lvlText w:val="%8."/>
      <w:lvlJc w:val="left"/>
      <w:pPr>
        <w:tabs>
          <w:tab w:val="num" w:pos="2160"/>
        </w:tabs>
        <w:ind w:left="2160" w:hanging="360"/>
      </w:pPr>
      <w:rPr>
        <w:rFonts w:hint="default"/>
      </w:rPr>
    </w:lvl>
    <w:lvl w:ilvl="8">
      <w:start w:val="1"/>
      <w:numFmt w:val="lowerRoman"/>
      <w:lvlText w:val="%9."/>
      <w:lvlJc w:val="left"/>
      <w:pPr>
        <w:tabs>
          <w:tab w:val="num" w:pos="2520"/>
        </w:tabs>
        <w:ind w:left="2520" w:hanging="360"/>
      </w:pPr>
      <w:rPr>
        <w:rFonts w:hint="default"/>
      </w:rPr>
    </w:lvl>
  </w:abstractNum>
  <w:abstractNum w:abstractNumId="67" w15:restartNumberingAfterBreak="0">
    <w:nsid w:val="13461AE4"/>
    <w:multiLevelType w:val="singleLevel"/>
    <w:tmpl w:val="039E0F3A"/>
    <w:lvl w:ilvl="0">
      <w:start w:val="1"/>
      <w:numFmt w:val="bullet"/>
      <w:pStyle w:val="Puce2"/>
      <w:lvlText w:val=""/>
      <w:lvlJc w:val="left"/>
      <w:pPr>
        <w:tabs>
          <w:tab w:val="num" w:pos="360"/>
        </w:tabs>
        <w:ind w:left="360" w:hanging="360"/>
      </w:pPr>
      <w:rPr>
        <w:rFonts w:ascii="Wingdings" w:hAnsi="Wingdings" w:hint="default"/>
        <w:sz w:val="16"/>
      </w:rPr>
    </w:lvl>
  </w:abstractNum>
  <w:abstractNum w:abstractNumId="68" w15:restartNumberingAfterBreak="0">
    <w:nsid w:val="13670F97"/>
    <w:multiLevelType w:val="hybridMultilevel"/>
    <w:tmpl w:val="5164E2A2"/>
    <w:lvl w:ilvl="0" w:tplc="FFFFFFFF">
      <w:start w:val="1"/>
      <w:numFmt w:val="bullet"/>
      <w:lvlText w:val=""/>
      <w:lvlJc w:val="left"/>
      <w:pPr>
        <w:tabs>
          <w:tab w:val="num" w:pos="720"/>
        </w:tabs>
        <w:ind w:left="720" w:hanging="360"/>
      </w:pPr>
      <w:rPr>
        <w:rFonts w:ascii="Symbol" w:hAnsi="Symbol" w:hint="default"/>
      </w:rPr>
    </w:lvl>
    <w:lvl w:ilvl="1" w:tplc="FFFFFFFF">
      <w:start w:val="1"/>
      <w:numFmt w:val="upperLetter"/>
      <w:pStyle w:val="retrait2"/>
      <w:lvlText w:val="%2."/>
      <w:lvlJc w:val="left"/>
      <w:pPr>
        <w:tabs>
          <w:tab w:val="num" w:pos="1440"/>
        </w:tabs>
        <w:ind w:left="1440" w:hanging="360"/>
      </w:pPr>
      <w:rPr>
        <w:rFont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13C8116D"/>
    <w:multiLevelType w:val="singleLevel"/>
    <w:tmpl w:val="040C0001"/>
    <w:lvl w:ilvl="0">
      <w:start w:val="1"/>
      <w:numFmt w:val="bullet"/>
      <w:pStyle w:val="titrea"/>
      <w:lvlText w:val=""/>
      <w:lvlJc w:val="left"/>
      <w:pPr>
        <w:tabs>
          <w:tab w:val="num" w:pos="360"/>
        </w:tabs>
        <w:ind w:left="360" w:hanging="360"/>
      </w:pPr>
      <w:rPr>
        <w:rFonts w:ascii="Symbol" w:hAnsi="Symbol" w:hint="default"/>
      </w:rPr>
    </w:lvl>
  </w:abstractNum>
  <w:abstractNum w:abstractNumId="70" w15:restartNumberingAfterBreak="0">
    <w:nsid w:val="13C93385"/>
    <w:multiLevelType w:val="hybridMultilevel"/>
    <w:tmpl w:val="5D969B20"/>
    <w:lvl w:ilvl="0" w:tplc="040C0003">
      <w:start w:val="1"/>
      <w:numFmt w:val="bullet"/>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143972B9"/>
    <w:multiLevelType w:val="hybridMultilevel"/>
    <w:tmpl w:val="ADAC2D98"/>
    <w:lvl w:ilvl="0" w:tplc="79BE0264">
      <w:start w:val="1"/>
      <w:numFmt w:val="decimal"/>
      <w:pStyle w:val="Bulletnumbered"/>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14441787"/>
    <w:multiLevelType w:val="multilevel"/>
    <w:tmpl w:val="AEDE0FD2"/>
    <w:lvl w:ilvl="0">
      <w:start w:val="1"/>
      <w:numFmt w:val="lowerLetter"/>
      <w:pStyle w:val="StyleFTNSub1N"/>
      <w:lvlText w:val="(%1)"/>
      <w:lvlJc w:val="left"/>
      <w:pPr>
        <w:tabs>
          <w:tab w:val="num" w:pos="454"/>
        </w:tabs>
        <w:ind w:left="454" w:hanging="454"/>
      </w:pPr>
      <w:rPr>
        <w:rFonts w:hint="default"/>
      </w:rPr>
    </w:lvl>
    <w:lvl w:ilvl="1">
      <w:start w:val="1"/>
      <w:numFmt w:val="lowerRoman"/>
      <w:lvlText w:val="(%2)"/>
      <w:lvlJc w:val="left"/>
      <w:pPr>
        <w:tabs>
          <w:tab w:val="num" w:pos="720"/>
        </w:tabs>
        <w:ind w:left="3232" w:hanging="2750"/>
      </w:pPr>
      <w:rPr>
        <w:rFonts w:hint="default"/>
      </w:rPr>
    </w:lvl>
    <w:lvl w:ilvl="2">
      <w:start w:val="1"/>
      <w:numFmt w:val="none"/>
      <w:lvlText w:val=""/>
      <w:lvlJc w:val="left"/>
      <w:pPr>
        <w:tabs>
          <w:tab w:val="num" w:pos="1080"/>
        </w:tabs>
        <w:ind w:left="1080" w:hanging="360"/>
      </w:pPr>
      <w:rPr>
        <w:rFonts w:hint="default"/>
      </w:rPr>
    </w:lvl>
    <w:lvl w:ilvl="3">
      <w:start w:val="1"/>
      <w:numFmt w:val="none"/>
      <w:lvlText w:val=""/>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14967187"/>
    <w:multiLevelType w:val="hybridMultilevel"/>
    <w:tmpl w:val="55C28190"/>
    <w:lvl w:ilvl="0" w:tplc="56FEE52A">
      <w:start w:val="1"/>
      <w:numFmt w:val="bullet"/>
      <w:lvlText w:val=""/>
      <w:lvlJc w:val="left"/>
      <w:pPr>
        <w:ind w:left="1060" w:hanging="360"/>
      </w:pPr>
      <w:rPr>
        <w:rFonts w:ascii="Wingdings" w:hAnsi="Wingdings" w:hint="default"/>
      </w:rPr>
    </w:lvl>
    <w:lvl w:ilvl="1" w:tplc="391EA1A6" w:tentative="1">
      <w:start w:val="1"/>
      <w:numFmt w:val="bullet"/>
      <w:lvlText w:val="o"/>
      <w:lvlJc w:val="left"/>
      <w:pPr>
        <w:ind w:left="1780" w:hanging="360"/>
      </w:pPr>
      <w:rPr>
        <w:rFonts w:ascii="Courier New" w:hAnsi="Courier New" w:cs="Courier New" w:hint="default"/>
      </w:rPr>
    </w:lvl>
    <w:lvl w:ilvl="2" w:tplc="D04441EA" w:tentative="1">
      <w:start w:val="1"/>
      <w:numFmt w:val="bullet"/>
      <w:lvlText w:val=""/>
      <w:lvlJc w:val="left"/>
      <w:pPr>
        <w:ind w:left="2500" w:hanging="360"/>
      </w:pPr>
      <w:rPr>
        <w:rFonts w:ascii="Wingdings" w:hAnsi="Wingdings" w:hint="default"/>
      </w:rPr>
    </w:lvl>
    <w:lvl w:ilvl="3" w:tplc="3440F1DE" w:tentative="1">
      <w:start w:val="1"/>
      <w:numFmt w:val="bullet"/>
      <w:lvlText w:val=""/>
      <w:lvlJc w:val="left"/>
      <w:pPr>
        <w:ind w:left="3220" w:hanging="360"/>
      </w:pPr>
      <w:rPr>
        <w:rFonts w:ascii="Symbol" w:hAnsi="Symbol" w:hint="default"/>
      </w:rPr>
    </w:lvl>
    <w:lvl w:ilvl="4" w:tplc="69AE9F72" w:tentative="1">
      <w:start w:val="1"/>
      <w:numFmt w:val="bullet"/>
      <w:lvlText w:val="o"/>
      <w:lvlJc w:val="left"/>
      <w:pPr>
        <w:ind w:left="3940" w:hanging="360"/>
      </w:pPr>
      <w:rPr>
        <w:rFonts w:ascii="Courier New" w:hAnsi="Courier New" w:cs="Courier New" w:hint="default"/>
      </w:rPr>
    </w:lvl>
    <w:lvl w:ilvl="5" w:tplc="70DAC090" w:tentative="1">
      <w:start w:val="1"/>
      <w:numFmt w:val="bullet"/>
      <w:lvlText w:val=""/>
      <w:lvlJc w:val="left"/>
      <w:pPr>
        <w:ind w:left="4660" w:hanging="360"/>
      </w:pPr>
      <w:rPr>
        <w:rFonts w:ascii="Wingdings" w:hAnsi="Wingdings" w:hint="default"/>
      </w:rPr>
    </w:lvl>
    <w:lvl w:ilvl="6" w:tplc="DC9CE20E" w:tentative="1">
      <w:start w:val="1"/>
      <w:numFmt w:val="bullet"/>
      <w:lvlText w:val=""/>
      <w:lvlJc w:val="left"/>
      <w:pPr>
        <w:ind w:left="5380" w:hanging="360"/>
      </w:pPr>
      <w:rPr>
        <w:rFonts w:ascii="Symbol" w:hAnsi="Symbol" w:hint="default"/>
      </w:rPr>
    </w:lvl>
    <w:lvl w:ilvl="7" w:tplc="E796EAAC" w:tentative="1">
      <w:start w:val="1"/>
      <w:numFmt w:val="bullet"/>
      <w:lvlText w:val="o"/>
      <w:lvlJc w:val="left"/>
      <w:pPr>
        <w:ind w:left="6100" w:hanging="360"/>
      </w:pPr>
      <w:rPr>
        <w:rFonts w:ascii="Courier New" w:hAnsi="Courier New" w:cs="Courier New" w:hint="default"/>
      </w:rPr>
    </w:lvl>
    <w:lvl w:ilvl="8" w:tplc="47ECA6DA" w:tentative="1">
      <w:start w:val="1"/>
      <w:numFmt w:val="bullet"/>
      <w:lvlText w:val=""/>
      <w:lvlJc w:val="left"/>
      <w:pPr>
        <w:ind w:left="6820" w:hanging="360"/>
      </w:pPr>
      <w:rPr>
        <w:rFonts w:ascii="Wingdings" w:hAnsi="Wingdings" w:hint="default"/>
      </w:rPr>
    </w:lvl>
  </w:abstractNum>
  <w:abstractNum w:abstractNumId="74" w15:restartNumberingAfterBreak="0">
    <w:nsid w:val="151577B8"/>
    <w:multiLevelType w:val="multilevel"/>
    <w:tmpl w:val="0409001D"/>
    <w:styleLink w:val="AAASPD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5" w15:restartNumberingAfterBreak="0">
    <w:nsid w:val="152E3D41"/>
    <w:multiLevelType w:val="singleLevel"/>
    <w:tmpl w:val="245A1988"/>
    <w:lvl w:ilvl="0">
      <w:start w:val="1"/>
      <w:numFmt w:val="bullet"/>
      <w:lvlText w:val="-"/>
      <w:lvlJc w:val="left"/>
      <w:pPr>
        <w:tabs>
          <w:tab w:val="num" w:pos="1494"/>
        </w:tabs>
        <w:ind w:left="1491" w:hanging="357"/>
      </w:pPr>
      <w:rPr>
        <w:rFonts w:hint="default"/>
        <w:sz w:val="24"/>
      </w:rPr>
    </w:lvl>
  </w:abstractNum>
  <w:abstractNum w:abstractNumId="76" w15:restartNumberingAfterBreak="0">
    <w:nsid w:val="158E108C"/>
    <w:multiLevelType w:val="singleLevel"/>
    <w:tmpl w:val="9A82EE50"/>
    <w:lvl w:ilvl="0">
      <w:start w:val="1"/>
      <w:numFmt w:val="bullet"/>
      <w:lvlText w:val="-"/>
      <w:lvlJc w:val="left"/>
      <w:pPr>
        <w:tabs>
          <w:tab w:val="num" w:pos="927"/>
        </w:tabs>
        <w:ind w:left="924" w:hanging="357"/>
      </w:pPr>
      <w:rPr>
        <w:rFonts w:hint="default"/>
        <w:sz w:val="24"/>
      </w:rPr>
    </w:lvl>
  </w:abstractNum>
  <w:abstractNum w:abstractNumId="77" w15:restartNumberingAfterBreak="0">
    <w:nsid w:val="16014DF4"/>
    <w:multiLevelType w:val="hybridMultilevel"/>
    <w:tmpl w:val="7A069D62"/>
    <w:lvl w:ilvl="0" w:tplc="040C000D">
      <w:start w:val="1"/>
      <w:numFmt w:val="bullet"/>
      <w:lvlText w:val=""/>
      <w:lvlJc w:val="left"/>
      <w:pPr>
        <w:ind w:left="1353" w:hanging="360"/>
      </w:pPr>
      <w:rPr>
        <w:rFonts w:ascii="Wingdings" w:hAnsi="Wingdings" w:hint="default"/>
      </w:rPr>
    </w:lvl>
    <w:lvl w:ilvl="1" w:tplc="040C0003" w:tentative="1">
      <w:start w:val="1"/>
      <w:numFmt w:val="bullet"/>
      <w:lvlText w:val="o"/>
      <w:lvlJc w:val="left"/>
      <w:pPr>
        <w:ind w:left="2073" w:hanging="360"/>
      </w:pPr>
      <w:rPr>
        <w:rFonts w:ascii="Courier New" w:hAnsi="Courier New" w:cs="Courier New" w:hint="default"/>
      </w:rPr>
    </w:lvl>
    <w:lvl w:ilvl="2" w:tplc="040C0005" w:tentative="1">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78" w15:restartNumberingAfterBreak="0">
    <w:nsid w:val="169B762A"/>
    <w:multiLevelType w:val="hybridMultilevel"/>
    <w:tmpl w:val="22DE0084"/>
    <w:lvl w:ilvl="0" w:tplc="B8A657FC">
      <w:start w:val="1"/>
      <w:numFmt w:val="lowerLetter"/>
      <w:lvlText w:val="(%1)"/>
      <w:lvlJc w:val="left"/>
      <w:pPr>
        <w:ind w:left="1080" w:hanging="360"/>
      </w:pPr>
      <w:rPr>
        <w:rFonts w:cs="Times New Roman" w:hint="default"/>
      </w:rPr>
    </w:lvl>
    <w:lvl w:ilvl="1" w:tplc="64044598">
      <w:start w:val="6"/>
      <w:numFmt w:val="bullet"/>
      <w:lvlText w:val="-"/>
      <w:lvlJc w:val="left"/>
      <w:pPr>
        <w:tabs>
          <w:tab w:val="num" w:pos="1440"/>
        </w:tabs>
        <w:ind w:left="1440" w:hanging="360"/>
      </w:pPr>
      <w:rPr>
        <w:rFonts w:ascii="Times New Roman" w:eastAsia="Times New Roman" w:hAnsi="Times New Roman" w:hint="default"/>
      </w:rPr>
    </w:lvl>
    <w:lvl w:ilvl="2" w:tplc="3A28756E">
      <w:start w:val="1"/>
      <w:numFmt w:val="lowerRoman"/>
      <w:lvlText w:val="%3)"/>
      <w:lvlJc w:val="left"/>
      <w:pPr>
        <w:ind w:left="2700" w:hanging="720"/>
      </w:pPr>
      <w:rPr>
        <w:rFonts w:hint="default"/>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9" w15:restartNumberingAfterBreak="0">
    <w:nsid w:val="16B9754D"/>
    <w:multiLevelType w:val="hybridMultilevel"/>
    <w:tmpl w:val="DA08FC08"/>
    <w:lvl w:ilvl="0" w:tplc="B8A657FC">
      <w:start w:val="1"/>
      <w:numFmt w:val="lowerLetter"/>
      <w:lvlText w:val="(%1)"/>
      <w:lvlJc w:val="left"/>
      <w:pPr>
        <w:ind w:left="1753" w:hanging="360"/>
      </w:pPr>
      <w:rPr>
        <w:rFonts w:cs="Times New Roman" w:hint="default"/>
        <w:b w:val="0"/>
        <w:sz w:val="24"/>
        <w:szCs w:val="24"/>
      </w:rPr>
    </w:lvl>
    <w:lvl w:ilvl="1" w:tplc="04090019" w:tentative="1">
      <w:start w:val="1"/>
      <w:numFmt w:val="lowerLetter"/>
      <w:lvlText w:val="%2."/>
      <w:lvlJc w:val="left"/>
      <w:pPr>
        <w:ind w:left="2473" w:hanging="360"/>
      </w:pPr>
    </w:lvl>
    <w:lvl w:ilvl="2" w:tplc="0409001B" w:tentative="1">
      <w:start w:val="1"/>
      <w:numFmt w:val="lowerRoman"/>
      <w:lvlText w:val="%3."/>
      <w:lvlJc w:val="right"/>
      <w:pPr>
        <w:ind w:left="3193" w:hanging="180"/>
      </w:pPr>
    </w:lvl>
    <w:lvl w:ilvl="3" w:tplc="0409000F" w:tentative="1">
      <w:start w:val="1"/>
      <w:numFmt w:val="decimal"/>
      <w:lvlText w:val="%4."/>
      <w:lvlJc w:val="left"/>
      <w:pPr>
        <w:ind w:left="3913" w:hanging="360"/>
      </w:pPr>
    </w:lvl>
    <w:lvl w:ilvl="4" w:tplc="04090019" w:tentative="1">
      <w:start w:val="1"/>
      <w:numFmt w:val="lowerLetter"/>
      <w:lvlText w:val="%5."/>
      <w:lvlJc w:val="left"/>
      <w:pPr>
        <w:ind w:left="4633" w:hanging="360"/>
      </w:pPr>
    </w:lvl>
    <w:lvl w:ilvl="5" w:tplc="0409001B" w:tentative="1">
      <w:start w:val="1"/>
      <w:numFmt w:val="lowerRoman"/>
      <w:lvlText w:val="%6."/>
      <w:lvlJc w:val="right"/>
      <w:pPr>
        <w:ind w:left="5353" w:hanging="180"/>
      </w:pPr>
    </w:lvl>
    <w:lvl w:ilvl="6" w:tplc="0409000F" w:tentative="1">
      <w:start w:val="1"/>
      <w:numFmt w:val="decimal"/>
      <w:lvlText w:val="%7."/>
      <w:lvlJc w:val="left"/>
      <w:pPr>
        <w:ind w:left="6073" w:hanging="360"/>
      </w:pPr>
    </w:lvl>
    <w:lvl w:ilvl="7" w:tplc="04090019" w:tentative="1">
      <w:start w:val="1"/>
      <w:numFmt w:val="lowerLetter"/>
      <w:lvlText w:val="%8."/>
      <w:lvlJc w:val="left"/>
      <w:pPr>
        <w:ind w:left="6793" w:hanging="360"/>
      </w:pPr>
    </w:lvl>
    <w:lvl w:ilvl="8" w:tplc="0409001B" w:tentative="1">
      <w:start w:val="1"/>
      <w:numFmt w:val="lowerRoman"/>
      <w:lvlText w:val="%9."/>
      <w:lvlJc w:val="right"/>
      <w:pPr>
        <w:ind w:left="7513" w:hanging="180"/>
      </w:pPr>
    </w:lvl>
  </w:abstractNum>
  <w:abstractNum w:abstractNumId="80" w15:restartNumberingAfterBreak="0">
    <w:nsid w:val="171E2212"/>
    <w:multiLevelType w:val="hybridMultilevel"/>
    <w:tmpl w:val="0B68E116"/>
    <w:lvl w:ilvl="0" w:tplc="FFFFFFFF">
      <w:start w:val="1"/>
      <w:numFmt w:val="bullet"/>
      <w:pStyle w:val="eab"/>
      <w:lvlText w:val=""/>
      <w:lvlJc w:val="left"/>
      <w:pPr>
        <w:tabs>
          <w:tab w:val="num" w:pos="720"/>
        </w:tabs>
        <w:ind w:left="720" w:hanging="360"/>
      </w:pPr>
      <w:rPr>
        <w:rFonts w:ascii="Symbol" w:hAnsi="Symbol" w:hint="default"/>
        <w:sz w:val="18"/>
      </w:rPr>
    </w:lvl>
    <w:lvl w:ilvl="1" w:tplc="FFFFFFFF">
      <w:start w:val="1"/>
      <w:numFmt w:val="bullet"/>
      <w:lvlText w:val=""/>
      <w:lvlJc w:val="left"/>
      <w:pPr>
        <w:tabs>
          <w:tab w:val="num" w:pos="1800"/>
        </w:tabs>
        <w:ind w:left="1800" w:hanging="360"/>
      </w:pPr>
      <w:rPr>
        <w:rFonts w:ascii="Symbol" w:hAnsi="Symbol" w:hint="default"/>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81" w15:restartNumberingAfterBreak="0">
    <w:nsid w:val="17485AD7"/>
    <w:multiLevelType w:val="hybridMultilevel"/>
    <w:tmpl w:val="4A0288CC"/>
    <w:lvl w:ilvl="0" w:tplc="EA8209B0">
      <w:start w:val="3"/>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 w15:restartNumberingAfterBreak="0">
    <w:nsid w:val="17B70F98"/>
    <w:multiLevelType w:val="multilevel"/>
    <w:tmpl w:val="036811E0"/>
    <w:lvl w:ilvl="0">
      <w:start w:val="3"/>
      <w:numFmt w:val="lowerLetter"/>
      <w:lvlText w:val="(%1)"/>
      <w:lvlJc w:val="left"/>
      <w:pPr>
        <w:tabs>
          <w:tab w:val="num" w:pos="1080"/>
        </w:tabs>
        <w:ind w:left="1080" w:hanging="360"/>
      </w:pPr>
      <w:rPr>
        <w:rFonts w:hint="default"/>
        <w:b w:val="0"/>
        <w:i w:val="0"/>
      </w:rPr>
    </w:lvl>
    <w:lvl w:ilvl="1">
      <w:start w:val="1"/>
      <w:numFmt w:val="lowerLetter"/>
      <w:lvlText w:val="%2)"/>
      <w:lvlJc w:val="left"/>
      <w:pPr>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3" w15:restartNumberingAfterBreak="0">
    <w:nsid w:val="186879D4"/>
    <w:multiLevelType w:val="hybridMultilevel"/>
    <w:tmpl w:val="96943290"/>
    <w:lvl w:ilvl="0" w:tplc="395617D4">
      <w:start w:val="1"/>
      <w:numFmt w:val="upperLetter"/>
      <w:pStyle w:val="S1b-header1"/>
      <w:lvlText w:val="%1."/>
      <w:lvlJc w:val="center"/>
      <w:pPr>
        <w:tabs>
          <w:tab w:val="num" w:pos="648"/>
        </w:tabs>
        <w:ind w:left="360" w:hanging="72"/>
      </w:pPr>
      <w:rPr>
        <w:rFonts w:ascii="Times New Roman" w:hAnsi="Times New Roman"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4" w15:restartNumberingAfterBreak="0">
    <w:nsid w:val="1884412D"/>
    <w:multiLevelType w:val="singleLevel"/>
    <w:tmpl w:val="89ACF5E8"/>
    <w:lvl w:ilvl="0">
      <w:start w:val="1"/>
      <w:numFmt w:val="bullet"/>
      <w:pStyle w:val="puce30"/>
      <w:lvlText w:val=""/>
      <w:lvlJc w:val="left"/>
      <w:pPr>
        <w:tabs>
          <w:tab w:val="num" w:pos="360"/>
        </w:tabs>
        <w:ind w:left="360" w:hanging="360"/>
      </w:pPr>
      <w:rPr>
        <w:rFonts w:ascii="Wingdings" w:hAnsi="Wingdings" w:hint="default"/>
      </w:rPr>
    </w:lvl>
  </w:abstractNum>
  <w:abstractNum w:abstractNumId="85" w15:restartNumberingAfterBreak="0">
    <w:nsid w:val="18CD1DC7"/>
    <w:multiLevelType w:val="hybridMultilevel"/>
    <w:tmpl w:val="06ECC752"/>
    <w:lvl w:ilvl="0" w:tplc="70307DE2">
      <w:start w:val="5"/>
      <w:numFmt w:val="bullet"/>
      <w:lvlText w:val="-"/>
      <w:lvlJc w:val="left"/>
      <w:pPr>
        <w:ind w:left="1287" w:hanging="360"/>
      </w:pPr>
      <w:rPr>
        <w:rFonts w:ascii="Times New Roman" w:eastAsia="Times New Roman" w:hAnsi="Times New Roman" w:cs="Times New Roman"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86" w15:restartNumberingAfterBreak="0">
    <w:nsid w:val="19532CE5"/>
    <w:multiLevelType w:val="hybridMultilevel"/>
    <w:tmpl w:val="049C0F1C"/>
    <w:lvl w:ilvl="0" w:tplc="11123C70">
      <w:start w:val="1"/>
      <w:numFmt w:val="bullet"/>
      <w:lvlText w:val="-"/>
      <w:lvlJc w:val="left"/>
      <w:pPr>
        <w:tabs>
          <w:tab w:val="num" w:pos="720"/>
        </w:tabs>
        <w:ind w:left="720" w:hanging="360"/>
      </w:pPr>
      <w:rPr>
        <w:rFonts w:ascii="Times New Roman" w:hAnsi="Times New Roman" w:cs="Times New Roman" w:hint="default"/>
      </w:rPr>
    </w:lvl>
    <w:lvl w:ilvl="1" w:tplc="1810A6E6">
      <w:start w:val="1"/>
      <w:numFmt w:val="decimal"/>
      <w:pStyle w:val="Annexe"/>
      <w:lvlText w:val="Annexe %2."/>
      <w:lvlJc w:val="left"/>
      <w:pPr>
        <w:tabs>
          <w:tab w:val="num" w:pos="1440"/>
        </w:tabs>
        <w:ind w:left="1440" w:hanging="360"/>
      </w:pPr>
      <w:rPr>
        <w:rFonts w:hint="default"/>
      </w:rPr>
    </w:lvl>
    <w:lvl w:ilvl="2" w:tplc="4C50F786">
      <w:start w:val="1"/>
      <w:numFmt w:val="bullet"/>
      <w:lvlText w:val=""/>
      <w:lvlJc w:val="left"/>
      <w:pPr>
        <w:tabs>
          <w:tab w:val="num" w:pos="2160"/>
        </w:tabs>
        <w:ind w:left="2160" w:hanging="360"/>
      </w:pPr>
      <w:rPr>
        <w:rFonts w:ascii="Wingdings" w:hAnsi="Wingdings" w:hint="default"/>
      </w:rPr>
    </w:lvl>
    <w:lvl w:ilvl="3" w:tplc="7182F3D8">
      <w:start w:val="1"/>
      <w:numFmt w:val="bullet"/>
      <w:lvlText w:val=""/>
      <w:lvlJc w:val="left"/>
      <w:pPr>
        <w:tabs>
          <w:tab w:val="num" w:pos="2880"/>
        </w:tabs>
        <w:ind w:left="2880" w:hanging="360"/>
      </w:pPr>
      <w:rPr>
        <w:rFonts w:ascii="Symbol" w:hAnsi="Symbol" w:hint="default"/>
      </w:rPr>
    </w:lvl>
    <w:lvl w:ilvl="4" w:tplc="3E28FA14" w:tentative="1">
      <w:start w:val="1"/>
      <w:numFmt w:val="bullet"/>
      <w:lvlText w:val="o"/>
      <w:lvlJc w:val="left"/>
      <w:pPr>
        <w:tabs>
          <w:tab w:val="num" w:pos="3600"/>
        </w:tabs>
        <w:ind w:left="3600" w:hanging="360"/>
      </w:pPr>
      <w:rPr>
        <w:rFonts w:ascii="Courier New" w:hAnsi="Courier New" w:cs="Courier New" w:hint="default"/>
      </w:rPr>
    </w:lvl>
    <w:lvl w:ilvl="5" w:tplc="9EF8312C" w:tentative="1">
      <w:start w:val="1"/>
      <w:numFmt w:val="bullet"/>
      <w:lvlText w:val=""/>
      <w:lvlJc w:val="left"/>
      <w:pPr>
        <w:tabs>
          <w:tab w:val="num" w:pos="4320"/>
        </w:tabs>
        <w:ind w:left="4320" w:hanging="360"/>
      </w:pPr>
      <w:rPr>
        <w:rFonts w:ascii="Wingdings" w:hAnsi="Wingdings" w:hint="default"/>
      </w:rPr>
    </w:lvl>
    <w:lvl w:ilvl="6" w:tplc="DF928E9E" w:tentative="1">
      <w:start w:val="1"/>
      <w:numFmt w:val="bullet"/>
      <w:lvlText w:val=""/>
      <w:lvlJc w:val="left"/>
      <w:pPr>
        <w:tabs>
          <w:tab w:val="num" w:pos="5040"/>
        </w:tabs>
        <w:ind w:left="5040" w:hanging="360"/>
      </w:pPr>
      <w:rPr>
        <w:rFonts w:ascii="Symbol" w:hAnsi="Symbol" w:hint="default"/>
      </w:rPr>
    </w:lvl>
    <w:lvl w:ilvl="7" w:tplc="C97C2C2E" w:tentative="1">
      <w:start w:val="1"/>
      <w:numFmt w:val="bullet"/>
      <w:lvlText w:val="o"/>
      <w:lvlJc w:val="left"/>
      <w:pPr>
        <w:tabs>
          <w:tab w:val="num" w:pos="5760"/>
        </w:tabs>
        <w:ind w:left="5760" w:hanging="360"/>
      </w:pPr>
      <w:rPr>
        <w:rFonts w:ascii="Courier New" w:hAnsi="Courier New" w:cs="Courier New" w:hint="default"/>
      </w:rPr>
    </w:lvl>
    <w:lvl w:ilvl="8" w:tplc="41328F5E"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19B13FE1"/>
    <w:multiLevelType w:val="hybridMultilevel"/>
    <w:tmpl w:val="D64A91FA"/>
    <w:lvl w:ilvl="0" w:tplc="395E39C2">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88" w15:restartNumberingAfterBreak="0">
    <w:nsid w:val="19EA5E32"/>
    <w:multiLevelType w:val="singleLevel"/>
    <w:tmpl w:val="3A24F572"/>
    <w:lvl w:ilvl="0">
      <w:start w:val="1"/>
      <w:numFmt w:val="none"/>
      <w:lvlText w:val=""/>
      <w:legacy w:legacy="1" w:legacySpace="120" w:legacyIndent="360"/>
      <w:lvlJc w:val="left"/>
      <w:pPr>
        <w:ind w:left="1512" w:hanging="360"/>
      </w:pPr>
      <w:rPr>
        <w:rFonts w:ascii="Symbol" w:hAnsi="Symbol" w:cs="Times New Roman" w:hint="default"/>
      </w:rPr>
    </w:lvl>
  </w:abstractNum>
  <w:abstractNum w:abstractNumId="89" w15:restartNumberingAfterBreak="0">
    <w:nsid w:val="1A1E32C5"/>
    <w:multiLevelType w:val="hybridMultilevel"/>
    <w:tmpl w:val="EFD211E4"/>
    <w:lvl w:ilvl="0" w:tplc="FB50CFAC">
      <w:start w:val="1"/>
      <w:numFmt w:val="bullet"/>
      <w:pStyle w:val="puce1-3pts"/>
      <w:lvlText w:val=""/>
      <w:lvlJc w:val="left"/>
      <w:pPr>
        <w:tabs>
          <w:tab w:val="num" w:pos="1636"/>
        </w:tabs>
        <w:ind w:left="1559" w:hanging="283"/>
      </w:pPr>
      <w:rPr>
        <w:rFonts w:ascii="Symbol" w:hAnsi="Symbol" w:hint="default"/>
        <w:color w:val="auto"/>
        <w:sz w:val="28"/>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1A433F8A"/>
    <w:multiLevelType w:val="multilevel"/>
    <w:tmpl w:val="4DEA761C"/>
    <w:lvl w:ilvl="0">
      <w:start w:val="1"/>
      <w:numFmt w:val="none"/>
      <w:pStyle w:val="MonTitre"/>
      <w:suff w:val="nothing"/>
      <w:lvlText w:val=""/>
      <w:lvlJc w:val="left"/>
      <w:pPr>
        <w:ind w:left="360" w:hanging="360"/>
      </w:pPr>
      <w:rPr>
        <w:rFonts w:hint="default"/>
      </w:rPr>
    </w:lvl>
    <w:lvl w:ilvl="1">
      <w:start w:val="1"/>
      <w:numFmt w:val="upperRoman"/>
      <w:pStyle w:val="Sous-titre0"/>
      <w:suff w:val="space"/>
      <w:lvlText w:val="%1%2."/>
      <w:lvlJc w:val="left"/>
      <w:pPr>
        <w:ind w:left="792" w:hanging="432"/>
      </w:pPr>
      <w:rPr>
        <w:rFonts w:hint="default"/>
      </w:rPr>
    </w:lvl>
    <w:lvl w:ilvl="2">
      <w:start w:val="1"/>
      <w:numFmt w:val="decimal"/>
      <w:pStyle w:val="Sous-titre1"/>
      <w:suff w:val="space"/>
      <w:lvlText w:val="%1%2.%3."/>
      <w:lvlJc w:val="left"/>
      <w:pPr>
        <w:ind w:left="1224" w:hanging="504"/>
      </w:pPr>
      <w:rPr>
        <w:rFonts w:hint="default"/>
      </w:rPr>
    </w:lvl>
    <w:lvl w:ilvl="3">
      <w:start w:val="1"/>
      <w:numFmt w:val="decimal"/>
      <w:pStyle w:val="Sous-titre2"/>
      <w:suff w:val="space"/>
      <w:lvlText w:val="%1%2.%3.%4."/>
      <w:lvlJc w:val="left"/>
      <w:pPr>
        <w:ind w:left="1728" w:hanging="648"/>
      </w:pPr>
      <w:rPr>
        <w:rFonts w:hint="default"/>
      </w:rPr>
    </w:lvl>
    <w:lvl w:ilvl="4">
      <w:start w:val="1"/>
      <w:numFmt w:val="decimal"/>
      <w:pStyle w:val="Sous-titre3"/>
      <w:suff w:val="space"/>
      <w:lvlText w:val="%1%2.%3.%4.%5."/>
      <w:lvlJc w:val="left"/>
      <w:pPr>
        <w:ind w:left="2232" w:hanging="792"/>
      </w:pPr>
      <w:rPr>
        <w:rFonts w:hint="default"/>
      </w:rPr>
    </w:lvl>
    <w:lvl w:ilvl="5">
      <w:start w:val="1"/>
      <w:numFmt w:val="decimal"/>
      <w:pStyle w:val="Sous-titre4"/>
      <w:suff w:val="space"/>
      <w:lvlText w:val="%1%2.%3.%4.%5.%6."/>
      <w:lvlJc w:val="left"/>
      <w:pPr>
        <w:ind w:left="2736" w:hanging="936"/>
      </w:pPr>
      <w:rPr>
        <w:rFonts w:hint="default"/>
      </w:rPr>
    </w:lvl>
    <w:lvl w:ilvl="6">
      <w:start w:val="1"/>
      <w:numFmt w:val="decimal"/>
      <w:pStyle w:val="Sous-titre5"/>
      <w:suff w:val="space"/>
      <w:lvlText w:val="%1%2.%3.%4.%5.%6.%7."/>
      <w:lvlJc w:val="left"/>
      <w:pPr>
        <w:ind w:left="3240" w:hanging="1080"/>
      </w:pPr>
      <w:rPr>
        <w:rFonts w:hint="default"/>
      </w:rPr>
    </w:lvl>
    <w:lvl w:ilvl="7">
      <w:start w:val="1"/>
      <w:numFmt w:val="decimal"/>
      <w:lvlText w:val="%1.%2.%3.%4.%5.%6.%7.%8."/>
      <w:lvlJc w:val="left"/>
      <w:pPr>
        <w:tabs>
          <w:tab w:val="num" w:pos="6480"/>
        </w:tabs>
        <w:ind w:left="3744" w:hanging="1224"/>
      </w:pPr>
      <w:rPr>
        <w:rFonts w:hint="default"/>
      </w:rPr>
    </w:lvl>
    <w:lvl w:ilvl="8">
      <w:start w:val="1"/>
      <w:numFmt w:val="decimal"/>
      <w:lvlText w:val="%1.%2.%3.%4.%5.%6.%7.%8.%9."/>
      <w:lvlJc w:val="left"/>
      <w:pPr>
        <w:tabs>
          <w:tab w:val="num" w:pos="7560"/>
        </w:tabs>
        <w:ind w:left="4320" w:hanging="1440"/>
      </w:pPr>
      <w:rPr>
        <w:rFonts w:hint="default"/>
      </w:rPr>
    </w:lvl>
  </w:abstractNum>
  <w:abstractNum w:abstractNumId="91" w15:restartNumberingAfterBreak="0">
    <w:nsid w:val="1A5D0F86"/>
    <w:multiLevelType w:val="hybridMultilevel"/>
    <w:tmpl w:val="7A8E1CEE"/>
    <w:lvl w:ilvl="0" w:tplc="2C4E38D2">
      <w:start w:val="1"/>
      <w:numFmt w:val="bullet"/>
      <w:lvlText w:val=""/>
      <w:lvlJc w:val="left"/>
      <w:pPr>
        <w:tabs>
          <w:tab w:val="num" w:pos="720"/>
        </w:tabs>
        <w:ind w:left="720" w:hanging="360"/>
      </w:pPr>
      <w:rPr>
        <w:rFonts w:ascii="Wingdings" w:hAnsi="Wingdings" w:hint="default"/>
      </w:rPr>
    </w:lvl>
    <w:lvl w:ilvl="1" w:tplc="4B7EAF64" w:tentative="1">
      <w:start w:val="1"/>
      <w:numFmt w:val="bullet"/>
      <w:lvlText w:val="o"/>
      <w:lvlJc w:val="left"/>
      <w:pPr>
        <w:tabs>
          <w:tab w:val="num" w:pos="1440"/>
        </w:tabs>
        <w:ind w:left="1440" w:hanging="360"/>
      </w:pPr>
      <w:rPr>
        <w:rFonts w:ascii="Courier New" w:hAnsi="Courier New" w:cs="Courier New" w:hint="default"/>
      </w:rPr>
    </w:lvl>
    <w:lvl w:ilvl="2" w:tplc="38EC4600" w:tentative="1">
      <w:start w:val="1"/>
      <w:numFmt w:val="bullet"/>
      <w:lvlText w:val=""/>
      <w:lvlJc w:val="left"/>
      <w:pPr>
        <w:tabs>
          <w:tab w:val="num" w:pos="2160"/>
        </w:tabs>
        <w:ind w:left="2160" w:hanging="360"/>
      </w:pPr>
      <w:rPr>
        <w:rFonts w:ascii="Wingdings" w:hAnsi="Wingdings" w:hint="default"/>
      </w:rPr>
    </w:lvl>
    <w:lvl w:ilvl="3" w:tplc="DE48F072" w:tentative="1">
      <w:start w:val="1"/>
      <w:numFmt w:val="bullet"/>
      <w:lvlText w:val=""/>
      <w:lvlJc w:val="left"/>
      <w:pPr>
        <w:tabs>
          <w:tab w:val="num" w:pos="2880"/>
        </w:tabs>
        <w:ind w:left="2880" w:hanging="360"/>
      </w:pPr>
      <w:rPr>
        <w:rFonts w:ascii="Symbol" w:hAnsi="Symbol" w:hint="default"/>
      </w:rPr>
    </w:lvl>
    <w:lvl w:ilvl="4" w:tplc="C4EACA90" w:tentative="1">
      <w:start w:val="1"/>
      <w:numFmt w:val="bullet"/>
      <w:lvlText w:val="o"/>
      <w:lvlJc w:val="left"/>
      <w:pPr>
        <w:tabs>
          <w:tab w:val="num" w:pos="3600"/>
        </w:tabs>
        <w:ind w:left="3600" w:hanging="360"/>
      </w:pPr>
      <w:rPr>
        <w:rFonts w:ascii="Courier New" w:hAnsi="Courier New" w:cs="Courier New" w:hint="default"/>
      </w:rPr>
    </w:lvl>
    <w:lvl w:ilvl="5" w:tplc="80C8EF64" w:tentative="1">
      <w:start w:val="1"/>
      <w:numFmt w:val="bullet"/>
      <w:lvlText w:val=""/>
      <w:lvlJc w:val="left"/>
      <w:pPr>
        <w:tabs>
          <w:tab w:val="num" w:pos="4320"/>
        </w:tabs>
        <w:ind w:left="4320" w:hanging="360"/>
      </w:pPr>
      <w:rPr>
        <w:rFonts w:ascii="Wingdings" w:hAnsi="Wingdings" w:hint="default"/>
      </w:rPr>
    </w:lvl>
    <w:lvl w:ilvl="6" w:tplc="66203842" w:tentative="1">
      <w:start w:val="1"/>
      <w:numFmt w:val="bullet"/>
      <w:lvlText w:val=""/>
      <w:lvlJc w:val="left"/>
      <w:pPr>
        <w:tabs>
          <w:tab w:val="num" w:pos="5040"/>
        </w:tabs>
        <w:ind w:left="5040" w:hanging="360"/>
      </w:pPr>
      <w:rPr>
        <w:rFonts w:ascii="Symbol" w:hAnsi="Symbol" w:hint="default"/>
      </w:rPr>
    </w:lvl>
    <w:lvl w:ilvl="7" w:tplc="B992C258" w:tentative="1">
      <w:start w:val="1"/>
      <w:numFmt w:val="bullet"/>
      <w:lvlText w:val="o"/>
      <w:lvlJc w:val="left"/>
      <w:pPr>
        <w:tabs>
          <w:tab w:val="num" w:pos="5760"/>
        </w:tabs>
        <w:ind w:left="5760" w:hanging="360"/>
      </w:pPr>
      <w:rPr>
        <w:rFonts w:ascii="Courier New" w:hAnsi="Courier New" w:cs="Courier New" w:hint="default"/>
      </w:rPr>
    </w:lvl>
    <w:lvl w:ilvl="8" w:tplc="2C74ADF8"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1ADD4F09"/>
    <w:multiLevelType w:val="multilevel"/>
    <w:tmpl w:val="C75EE6B4"/>
    <w:lvl w:ilvl="0">
      <w:start w:val="3"/>
      <w:numFmt w:val="decimal"/>
      <w:lvlText w:val="%1."/>
      <w:lvlJc w:val="left"/>
      <w:pPr>
        <w:ind w:left="720" w:hanging="360"/>
      </w:pPr>
      <w:rPr>
        <w:rFonts w:ascii="Times New Roman Bold" w:hAnsi="Times New Roman Bold" w:hint="default"/>
        <w:b w:val="0"/>
        <w:bCs/>
        <w:i w:val="0"/>
        <w:spacing w:val="-2"/>
        <w:w w:val="101"/>
        <w:sz w:val="24"/>
        <w:szCs w:val="18"/>
      </w:rPr>
    </w:lvl>
    <w:lvl w:ilvl="1">
      <w:start w:val="27"/>
      <w:numFmt w:val="decimal"/>
      <w:isLgl/>
      <w:lvlText w:val="%1.%2"/>
      <w:lvlJc w:val="left"/>
      <w:pPr>
        <w:ind w:left="993" w:hanging="600"/>
      </w:pPr>
      <w:rPr>
        <w:rFonts w:hint="default"/>
      </w:rPr>
    </w:lvl>
    <w:lvl w:ilvl="2">
      <w:start w:val="2"/>
      <w:numFmt w:val="decimal"/>
      <w:isLgl/>
      <w:lvlText w:val="%1.%2.%3"/>
      <w:lvlJc w:val="left"/>
      <w:pPr>
        <w:ind w:left="1170" w:hanging="720"/>
      </w:pPr>
      <w:rPr>
        <w:rFonts w:hint="default"/>
      </w:rPr>
    </w:lvl>
    <w:lvl w:ilvl="3">
      <w:start w:val="1"/>
      <w:numFmt w:val="decimal"/>
      <w:isLgl/>
      <w:lvlText w:val="%1.%2.%3.%4"/>
      <w:lvlJc w:val="left"/>
      <w:pPr>
        <w:ind w:left="1179" w:hanging="720"/>
      </w:pPr>
      <w:rPr>
        <w:rFonts w:hint="default"/>
      </w:rPr>
    </w:lvl>
    <w:lvl w:ilvl="4">
      <w:start w:val="1"/>
      <w:numFmt w:val="decimal"/>
      <w:isLgl/>
      <w:lvlText w:val="%1.%2.%3.%4.%5"/>
      <w:lvlJc w:val="left"/>
      <w:pPr>
        <w:ind w:left="1572" w:hanging="1080"/>
      </w:pPr>
      <w:rPr>
        <w:rFonts w:hint="default"/>
      </w:rPr>
    </w:lvl>
    <w:lvl w:ilvl="5">
      <w:start w:val="1"/>
      <w:numFmt w:val="decimal"/>
      <w:isLgl/>
      <w:lvlText w:val="%1.%2.%3.%4.%5.%6"/>
      <w:lvlJc w:val="left"/>
      <w:pPr>
        <w:ind w:left="1605" w:hanging="1080"/>
      </w:pPr>
      <w:rPr>
        <w:rFonts w:hint="default"/>
      </w:rPr>
    </w:lvl>
    <w:lvl w:ilvl="6">
      <w:start w:val="1"/>
      <w:numFmt w:val="decimal"/>
      <w:isLgl/>
      <w:lvlText w:val="%1.%2.%3.%4.%5.%6.%7"/>
      <w:lvlJc w:val="left"/>
      <w:pPr>
        <w:ind w:left="1998" w:hanging="1440"/>
      </w:pPr>
      <w:rPr>
        <w:rFonts w:hint="default"/>
      </w:rPr>
    </w:lvl>
    <w:lvl w:ilvl="7">
      <w:start w:val="1"/>
      <w:numFmt w:val="decimal"/>
      <w:isLgl/>
      <w:lvlText w:val="%1.%2.%3.%4.%5.%6.%7.%8"/>
      <w:lvlJc w:val="left"/>
      <w:pPr>
        <w:ind w:left="2031" w:hanging="1440"/>
      </w:pPr>
      <w:rPr>
        <w:rFonts w:hint="default"/>
      </w:rPr>
    </w:lvl>
    <w:lvl w:ilvl="8">
      <w:start w:val="1"/>
      <w:numFmt w:val="decimal"/>
      <w:isLgl/>
      <w:lvlText w:val="%1.%2.%3.%4.%5.%6.%7.%8.%9"/>
      <w:lvlJc w:val="left"/>
      <w:pPr>
        <w:ind w:left="2424" w:hanging="1800"/>
      </w:pPr>
      <w:rPr>
        <w:rFonts w:hint="default"/>
      </w:rPr>
    </w:lvl>
  </w:abstractNum>
  <w:abstractNum w:abstractNumId="93" w15:restartNumberingAfterBreak="0">
    <w:nsid w:val="1AF73E85"/>
    <w:multiLevelType w:val="hybridMultilevel"/>
    <w:tmpl w:val="0EDEA176"/>
    <w:lvl w:ilvl="0" w:tplc="0409000F">
      <w:start w:val="7"/>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4" w15:restartNumberingAfterBreak="0">
    <w:nsid w:val="1B0D7A83"/>
    <w:multiLevelType w:val="multilevel"/>
    <w:tmpl w:val="DB725200"/>
    <w:styleLink w:val="CowiNumberList"/>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851"/>
        </w:tabs>
        <w:ind w:left="851" w:hanging="426"/>
      </w:pPr>
      <w:rPr>
        <w:rFonts w:hint="default"/>
      </w:rPr>
    </w:lvl>
    <w:lvl w:ilvl="2">
      <w:start w:val="1"/>
      <w:numFmt w:val="lowerLetter"/>
      <w:lvlText w:val="%3)"/>
      <w:lvlJc w:val="left"/>
      <w:pPr>
        <w:tabs>
          <w:tab w:val="num" w:pos="1276"/>
        </w:tabs>
        <w:ind w:left="1276" w:hanging="425"/>
      </w:pPr>
      <w:rPr>
        <w:rFonts w:hint="default"/>
      </w:rPr>
    </w:lvl>
    <w:lvl w:ilvl="3">
      <w:start w:val="1"/>
      <w:numFmt w:val="lowerRoman"/>
      <w:lvlText w:val="%4)"/>
      <w:lvlJc w:val="left"/>
      <w:pPr>
        <w:tabs>
          <w:tab w:val="num" w:pos="1701"/>
        </w:tabs>
        <w:ind w:left="1701" w:hanging="425"/>
      </w:pPr>
      <w:rPr>
        <w:rFonts w:hint="default"/>
      </w:rPr>
    </w:lvl>
    <w:lvl w:ilvl="4">
      <w:start w:val="1"/>
      <w:numFmt w:val="lowerLetter"/>
      <w:lvlText w:val="(%5)"/>
      <w:lvlJc w:val="left"/>
      <w:pPr>
        <w:tabs>
          <w:tab w:val="num" w:pos="0"/>
        </w:tabs>
        <w:ind w:left="1800" w:hanging="360"/>
      </w:pPr>
      <w:rPr>
        <w:rFonts w:hint="default"/>
      </w:rPr>
    </w:lvl>
    <w:lvl w:ilvl="5">
      <w:start w:val="1"/>
      <w:numFmt w:val="lowerRoman"/>
      <w:lvlText w:val="(%6)"/>
      <w:lvlJc w:val="left"/>
      <w:pPr>
        <w:tabs>
          <w:tab w:val="num" w:pos="0"/>
        </w:tabs>
        <w:ind w:left="2160" w:hanging="360"/>
      </w:pPr>
      <w:rPr>
        <w:rFonts w:hint="default"/>
      </w:rPr>
    </w:lvl>
    <w:lvl w:ilvl="6">
      <w:start w:val="1"/>
      <w:numFmt w:val="decimal"/>
      <w:lvlText w:val="%7."/>
      <w:lvlJc w:val="left"/>
      <w:pPr>
        <w:tabs>
          <w:tab w:val="num" w:pos="0"/>
        </w:tabs>
        <w:ind w:left="2520" w:hanging="360"/>
      </w:pPr>
      <w:rPr>
        <w:rFonts w:hint="default"/>
      </w:rPr>
    </w:lvl>
    <w:lvl w:ilvl="7">
      <w:start w:val="1"/>
      <w:numFmt w:val="lowerLetter"/>
      <w:lvlText w:val="%8."/>
      <w:lvlJc w:val="left"/>
      <w:pPr>
        <w:tabs>
          <w:tab w:val="num" w:pos="0"/>
        </w:tabs>
        <w:ind w:left="2880" w:hanging="360"/>
      </w:pPr>
      <w:rPr>
        <w:rFonts w:hint="default"/>
      </w:rPr>
    </w:lvl>
    <w:lvl w:ilvl="8">
      <w:start w:val="1"/>
      <w:numFmt w:val="lowerRoman"/>
      <w:lvlText w:val="%9."/>
      <w:lvlJc w:val="left"/>
      <w:pPr>
        <w:tabs>
          <w:tab w:val="num" w:pos="0"/>
        </w:tabs>
        <w:ind w:left="3240" w:hanging="360"/>
      </w:pPr>
      <w:rPr>
        <w:rFonts w:hint="default"/>
      </w:rPr>
    </w:lvl>
  </w:abstractNum>
  <w:abstractNum w:abstractNumId="95" w15:restartNumberingAfterBreak="0">
    <w:nsid w:val="1B11244A"/>
    <w:multiLevelType w:val="singleLevel"/>
    <w:tmpl w:val="6B481E5C"/>
    <w:lvl w:ilvl="0">
      <w:start w:val="1"/>
      <w:numFmt w:val="lowerRoman"/>
      <w:lvlText w:val="(%1)"/>
      <w:lvlJc w:val="left"/>
      <w:pPr>
        <w:ind w:left="1440" w:hanging="360"/>
      </w:pPr>
      <w:rPr>
        <w:rFonts w:hint="default"/>
      </w:rPr>
    </w:lvl>
  </w:abstractNum>
  <w:abstractNum w:abstractNumId="96" w15:restartNumberingAfterBreak="0">
    <w:nsid w:val="1BAC4A7D"/>
    <w:multiLevelType w:val="hybridMultilevel"/>
    <w:tmpl w:val="CDBAE5E8"/>
    <w:lvl w:ilvl="0" w:tplc="040C0001">
      <w:start w:val="1"/>
      <w:numFmt w:val="bullet"/>
      <w:lvlText w:val=""/>
      <w:lvlJc w:val="left"/>
      <w:pPr>
        <w:ind w:left="792" w:hanging="360"/>
      </w:pPr>
      <w:rPr>
        <w:rFonts w:ascii="Symbol" w:hAnsi="Symbol" w:hint="default"/>
      </w:rPr>
    </w:lvl>
    <w:lvl w:ilvl="1" w:tplc="040C0003" w:tentative="1">
      <w:start w:val="1"/>
      <w:numFmt w:val="bullet"/>
      <w:lvlText w:val="o"/>
      <w:lvlJc w:val="left"/>
      <w:pPr>
        <w:ind w:left="1512" w:hanging="360"/>
      </w:pPr>
      <w:rPr>
        <w:rFonts w:ascii="Courier New" w:hAnsi="Courier New" w:cs="Courier New" w:hint="default"/>
      </w:rPr>
    </w:lvl>
    <w:lvl w:ilvl="2" w:tplc="040C0005" w:tentative="1">
      <w:start w:val="1"/>
      <w:numFmt w:val="bullet"/>
      <w:lvlText w:val=""/>
      <w:lvlJc w:val="left"/>
      <w:pPr>
        <w:ind w:left="2232" w:hanging="360"/>
      </w:pPr>
      <w:rPr>
        <w:rFonts w:ascii="Wingdings" w:hAnsi="Wingdings" w:hint="default"/>
      </w:rPr>
    </w:lvl>
    <w:lvl w:ilvl="3" w:tplc="040C0001" w:tentative="1">
      <w:start w:val="1"/>
      <w:numFmt w:val="bullet"/>
      <w:lvlText w:val=""/>
      <w:lvlJc w:val="left"/>
      <w:pPr>
        <w:ind w:left="2952" w:hanging="360"/>
      </w:pPr>
      <w:rPr>
        <w:rFonts w:ascii="Symbol" w:hAnsi="Symbol" w:hint="default"/>
      </w:rPr>
    </w:lvl>
    <w:lvl w:ilvl="4" w:tplc="040C0003" w:tentative="1">
      <w:start w:val="1"/>
      <w:numFmt w:val="bullet"/>
      <w:lvlText w:val="o"/>
      <w:lvlJc w:val="left"/>
      <w:pPr>
        <w:ind w:left="3672" w:hanging="360"/>
      </w:pPr>
      <w:rPr>
        <w:rFonts w:ascii="Courier New" w:hAnsi="Courier New" w:cs="Courier New" w:hint="default"/>
      </w:rPr>
    </w:lvl>
    <w:lvl w:ilvl="5" w:tplc="040C0005" w:tentative="1">
      <w:start w:val="1"/>
      <w:numFmt w:val="bullet"/>
      <w:lvlText w:val=""/>
      <w:lvlJc w:val="left"/>
      <w:pPr>
        <w:ind w:left="4392" w:hanging="360"/>
      </w:pPr>
      <w:rPr>
        <w:rFonts w:ascii="Wingdings" w:hAnsi="Wingdings" w:hint="default"/>
      </w:rPr>
    </w:lvl>
    <w:lvl w:ilvl="6" w:tplc="040C0001" w:tentative="1">
      <w:start w:val="1"/>
      <w:numFmt w:val="bullet"/>
      <w:lvlText w:val=""/>
      <w:lvlJc w:val="left"/>
      <w:pPr>
        <w:ind w:left="5112" w:hanging="360"/>
      </w:pPr>
      <w:rPr>
        <w:rFonts w:ascii="Symbol" w:hAnsi="Symbol" w:hint="default"/>
      </w:rPr>
    </w:lvl>
    <w:lvl w:ilvl="7" w:tplc="040C0003" w:tentative="1">
      <w:start w:val="1"/>
      <w:numFmt w:val="bullet"/>
      <w:lvlText w:val="o"/>
      <w:lvlJc w:val="left"/>
      <w:pPr>
        <w:ind w:left="5832" w:hanging="360"/>
      </w:pPr>
      <w:rPr>
        <w:rFonts w:ascii="Courier New" w:hAnsi="Courier New" w:cs="Courier New" w:hint="default"/>
      </w:rPr>
    </w:lvl>
    <w:lvl w:ilvl="8" w:tplc="040C0005" w:tentative="1">
      <w:start w:val="1"/>
      <w:numFmt w:val="bullet"/>
      <w:lvlText w:val=""/>
      <w:lvlJc w:val="left"/>
      <w:pPr>
        <w:ind w:left="6552" w:hanging="360"/>
      </w:pPr>
      <w:rPr>
        <w:rFonts w:ascii="Wingdings" w:hAnsi="Wingdings" w:hint="default"/>
      </w:rPr>
    </w:lvl>
  </w:abstractNum>
  <w:abstractNum w:abstractNumId="97" w15:restartNumberingAfterBreak="0">
    <w:nsid w:val="1BB11703"/>
    <w:multiLevelType w:val="hybridMultilevel"/>
    <w:tmpl w:val="E5CED59E"/>
    <w:lvl w:ilvl="0" w:tplc="66621B48">
      <w:start w:val="1"/>
      <w:numFmt w:val="bullet"/>
      <w:lvlText w:val="-"/>
      <w:lvlJc w:val="left"/>
      <w:pPr>
        <w:ind w:left="720" w:hanging="360"/>
      </w:pPr>
      <w:rPr>
        <w:rFonts w:ascii="Times New Roman" w:hAnsi="Times New Roman" w:cs="Times New Roman" w:hint="default"/>
        <w:w w:val="99"/>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8" w15:restartNumberingAfterBreak="0">
    <w:nsid w:val="1CB91FEC"/>
    <w:multiLevelType w:val="multilevel"/>
    <w:tmpl w:val="DD5EF978"/>
    <w:lvl w:ilvl="0">
      <w:start w:val="10"/>
      <w:numFmt w:val="decimal"/>
      <w:lvlText w:val="%1."/>
      <w:lvlJc w:val="left"/>
      <w:pPr>
        <w:tabs>
          <w:tab w:val="num" w:pos="360"/>
        </w:tabs>
        <w:ind w:left="360" w:hanging="360"/>
      </w:pPr>
      <w:rPr>
        <w:rFonts w:hint="default"/>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9" w15:restartNumberingAfterBreak="0">
    <w:nsid w:val="1D364FCE"/>
    <w:multiLevelType w:val="hybridMultilevel"/>
    <w:tmpl w:val="8BDE28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0" w15:restartNumberingAfterBreak="0">
    <w:nsid w:val="1D69030F"/>
    <w:multiLevelType w:val="hybridMultilevel"/>
    <w:tmpl w:val="05E21A84"/>
    <w:lvl w:ilvl="0" w:tplc="AFF499F8">
      <w:start w:val="1"/>
      <w:numFmt w:val="bullet"/>
      <w:lvlText w:val=""/>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1" w15:restartNumberingAfterBreak="0">
    <w:nsid w:val="1D6D1414"/>
    <w:multiLevelType w:val="multilevel"/>
    <w:tmpl w:val="0406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2" w15:restartNumberingAfterBreak="0">
    <w:nsid w:val="1DAB5E39"/>
    <w:multiLevelType w:val="hybridMultilevel"/>
    <w:tmpl w:val="23BC54CC"/>
    <w:lvl w:ilvl="0" w:tplc="A84AB9F0">
      <w:start w:val="1"/>
      <w:numFmt w:val="lowerLetter"/>
      <w:pStyle w:val="SectionVII"/>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1DB31A54"/>
    <w:multiLevelType w:val="hybridMultilevel"/>
    <w:tmpl w:val="12BABEFE"/>
    <w:lvl w:ilvl="0" w:tplc="C2D4DC48">
      <w:start w:val="1"/>
      <w:numFmt w:val="bullet"/>
      <w:pStyle w:val="Retrai1"/>
      <w:lvlText w:val="o"/>
      <w:lvlJc w:val="left"/>
      <w:pPr>
        <w:tabs>
          <w:tab w:val="num" w:pos="964"/>
        </w:tabs>
        <w:ind w:left="964" w:hanging="397"/>
      </w:pPr>
      <w:rPr>
        <w:rFonts w:ascii="Raavi" w:hAnsi="Raavi" w:hint="default"/>
        <w:color w:val="auto"/>
      </w:rPr>
    </w:lvl>
    <w:lvl w:ilvl="1" w:tplc="B45CDC64">
      <w:start w:val="1"/>
      <w:numFmt w:val="decimal"/>
      <w:lvlText w:val="%2."/>
      <w:lvlJc w:val="left"/>
      <w:pPr>
        <w:tabs>
          <w:tab w:val="num" w:pos="360"/>
        </w:tabs>
        <w:ind w:left="340" w:hanging="340"/>
      </w:pPr>
      <w:rPr>
        <w:rFonts w:ascii="Arial" w:hAnsi="Arial" w:cs="Arial" w:hint="default"/>
        <w:b w:val="0"/>
        <w:bCs w:val="0"/>
        <w:i w:val="0"/>
        <w:iCs w:val="0"/>
        <w:caps w:val="0"/>
        <w:strike w:val="0"/>
        <w:dstrike w:val="0"/>
        <w:vanish w:val="0"/>
        <w:sz w:val="24"/>
        <w:szCs w:val="24"/>
        <w:vertAlign w:val="baseline"/>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1DBF5B3B"/>
    <w:multiLevelType w:val="hybridMultilevel"/>
    <w:tmpl w:val="4B7AE91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5" w15:restartNumberingAfterBreak="0">
    <w:nsid w:val="1E060CFE"/>
    <w:multiLevelType w:val="multilevel"/>
    <w:tmpl w:val="16E470A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6" w15:restartNumberingAfterBreak="0">
    <w:nsid w:val="1E1A0CAB"/>
    <w:multiLevelType w:val="multilevel"/>
    <w:tmpl w:val="37F637EC"/>
    <w:lvl w:ilvl="0">
      <w:start w:val="1"/>
      <w:numFmt w:val="upperRoman"/>
      <w:pStyle w:val="A1"/>
      <w:lvlText w:val="Section %1."/>
      <w:lvlJc w:val="right"/>
      <w:pPr>
        <w:tabs>
          <w:tab w:val="num" w:pos="2100"/>
        </w:tabs>
        <w:ind w:left="2100" w:hanging="18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07" w15:restartNumberingAfterBreak="0">
    <w:nsid w:val="1E1B2C5C"/>
    <w:multiLevelType w:val="multilevel"/>
    <w:tmpl w:val="FB7E9CC2"/>
    <w:lvl w:ilvl="0">
      <w:start w:val="10"/>
      <w:numFmt w:val="decimal"/>
      <w:lvlText w:val="%1"/>
      <w:lvlJc w:val="left"/>
      <w:pPr>
        <w:ind w:left="420" w:hanging="420"/>
      </w:pPr>
      <w:rPr>
        <w:rFonts w:hint="default"/>
      </w:rPr>
    </w:lvl>
    <w:lvl w:ilvl="1">
      <w:start w:val="7"/>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1E282D51"/>
    <w:multiLevelType w:val="multilevel"/>
    <w:tmpl w:val="0409001D"/>
    <w:styleLink w:val="AAASPD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9" w15:restartNumberingAfterBreak="0">
    <w:nsid w:val="1E362984"/>
    <w:multiLevelType w:val="hybridMultilevel"/>
    <w:tmpl w:val="CB46B0CE"/>
    <w:lvl w:ilvl="0" w:tplc="654EF9E4">
      <w:start w:val="1"/>
      <w:numFmt w:val="lowerRoman"/>
      <w:lvlText w:val="%1."/>
      <w:lvlJc w:val="righ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10" w15:restartNumberingAfterBreak="0">
    <w:nsid w:val="1E5E4007"/>
    <w:multiLevelType w:val="hybridMultilevel"/>
    <w:tmpl w:val="3F425284"/>
    <w:lvl w:ilvl="0" w:tplc="F154AC0C">
      <w:numFmt w:val="bullet"/>
      <w:lvlText w:val="-"/>
      <w:lvlJc w:val="left"/>
      <w:pPr>
        <w:ind w:left="1137" w:hanging="348"/>
      </w:pPr>
      <w:rPr>
        <w:rFonts w:ascii="Arial MT" w:eastAsia="Arial MT" w:hAnsi="Arial MT" w:cs="Arial MT" w:hint="default"/>
        <w:b w:val="0"/>
        <w:bCs w:val="0"/>
        <w:i w:val="0"/>
        <w:iCs w:val="0"/>
        <w:spacing w:val="0"/>
        <w:w w:val="99"/>
        <w:sz w:val="24"/>
        <w:szCs w:val="24"/>
        <w:lang w:val="fr-FR" w:eastAsia="en-US" w:bidi="ar-SA"/>
      </w:rPr>
    </w:lvl>
    <w:lvl w:ilvl="1" w:tplc="E4202082">
      <w:numFmt w:val="bullet"/>
      <w:lvlText w:val="•"/>
      <w:lvlJc w:val="left"/>
      <w:pPr>
        <w:ind w:left="2089" w:hanging="348"/>
      </w:pPr>
      <w:rPr>
        <w:rFonts w:hint="default"/>
        <w:lang w:val="fr-FR" w:eastAsia="en-US" w:bidi="ar-SA"/>
      </w:rPr>
    </w:lvl>
    <w:lvl w:ilvl="2" w:tplc="A226F714">
      <w:numFmt w:val="bullet"/>
      <w:lvlText w:val="•"/>
      <w:lvlJc w:val="left"/>
      <w:pPr>
        <w:ind w:left="3039" w:hanging="348"/>
      </w:pPr>
      <w:rPr>
        <w:rFonts w:hint="default"/>
        <w:lang w:val="fr-FR" w:eastAsia="en-US" w:bidi="ar-SA"/>
      </w:rPr>
    </w:lvl>
    <w:lvl w:ilvl="3" w:tplc="3CB6669E">
      <w:numFmt w:val="bullet"/>
      <w:lvlText w:val="•"/>
      <w:lvlJc w:val="left"/>
      <w:pPr>
        <w:ind w:left="3988" w:hanging="348"/>
      </w:pPr>
      <w:rPr>
        <w:rFonts w:hint="default"/>
        <w:lang w:val="fr-FR" w:eastAsia="en-US" w:bidi="ar-SA"/>
      </w:rPr>
    </w:lvl>
    <w:lvl w:ilvl="4" w:tplc="51A0DEA2">
      <w:numFmt w:val="bullet"/>
      <w:lvlText w:val="•"/>
      <w:lvlJc w:val="left"/>
      <w:pPr>
        <w:ind w:left="4938" w:hanging="348"/>
      </w:pPr>
      <w:rPr>
        <w:rFonts w:hint="default"/>
        <w:lang w:val="fr-FR" w:eastAsia="en-US" w:bidi="ar-SA"/>
      </w:rPr>
    </w:lvl>
    <w:lvl w:ilvl="5" w:tplc="8C0E8872">
      <w:numFmt w:val="bullet"/>
      <w:lvlText w:val="•"/>
      <w:lvlJc w:val="left"/>
      <w:pPr>
        <w:ind w:left="5888" w:hanging="348"/>
      </w:pPr>
      <w:rPr>
        <w:rFonts w:hint="default"/>
        <w:lang w:val="fr-FR" w:eastAsia="en-US" w:bidi="ar-SA"/>
      </w:rPr>
    </w:lvl>
    <w:lvl w:ilvl="6" w:tplc="1934457E">
      <w:numFmt w:val="bullet"/>
      <w:lvlText w:val="•"/>
      <w:lvlJc w:val="left"/>
      <w:pPr>
        <w:ind w:left="6837" w:hanging="348"/>
      </w:pPr>
      <w:rPr>
        <w:rFonts w:hint="default"/>
        <w:lang w:val="fr-FR" w:eastAsia="en-US" w:bidi="ar-SA"/>
      </w:rPr>
    </w:lvl>
    <w:lvl w:ilvl="7" w:tplc="7E5ABCF4">
      <w:numFmt w:val="bullet"/>
      <w:lvlText w:val="•"/>
      <w:lvlJc w:val="left"/>
      <w:pPr>
        <w:ind w:left="7787" w:hanging="348"/>
      </w:pPr>
      <w:rPr>
        <w:rFonts w:hint="default"/>
        <w:lang w:val="fr-FR" w:eastAsia="en-US" w:bidi="ar-SA"/>
      </w:rPr>
    </w:lvl>
    <w:lvl w:ilvl="8" w:tplc="532C219A">
      <w:numFmt w:val="bullet"/>
      <w:lvlText w:val="•"/>
      <w:lvlJc w:val="left"/>
      <w:pPr>
        <w:ind w:left="8736" w:hanging="348"/>
      </w:pPr>
      <w:rPr>
        <w:rFonts w:hint="default"/>
        <w:lang w:val="fr-FR" w:eastAsia="en-US" w:bidi="ar-SA"/>
      </w:rPr>
    </w:lvl>
  </w:abstractNum>
  <w:abstractNum w:abstractNumId="111" w15:restartNumberingAfterBreak="0">
    <w:nsid w:val="1E914E0C"/>
    <w:multiLevelType w:val="hybridMultilevel"/>
    <w:tmpl w:val="EDDC9BF0"/>
    <w:lvl w:ilvl="0" w:tplc="2578EBA8">
      <w:start w:val="1"/>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1EC657DA"/>
    <w:multiLevelType w:val="hybridMultilevel"/>
    <w:tmpl w:val="FC76E4D0"/>
    <w:lvl w:ilvl="0" w:tplc="55B0AE1E">
      <w:start w:val="1"/>
      <w:numFmt w:val="bullet"/>
      <w:lvlText w:val="-"/>
      <w:lvlJc w:val="left"/>
      <w:pPr>
        <w:tabs>
          <w:tab w:val="num" w:pos="2138"/>
        </w:tabs>
        <w:ind w:left="2138" w:hanging="360"/>
      </w:pPr>
      <w:rPr>
        <w:rFonts w:ascii="Sylfaen" w:hAnsi="Sylfaen" w:hint="default"/>
      </w:rPr>
    </w:lvl>
    <w:lvl w:ilvl="1" w:tplc="040C0019" w:tentative="1">
      <w:start w:val="1"/>
      <w:numFmt w:val="bullet"/>
      <w:lvlText w:val="o"/>
      <w:lvlJc w:val="left"/>
      <w:pPr>
        <w:tabs>
          <w:tab w:val="num" w:pos="1440"/>
        </w:tabs>
        <w:ind w:left="1440" w:hanging="360"/>
      </w:pPr>
      <w:rPr>
        <w:rFonts w:ascii="Courier New" w:hAnsi="Courier New" w:cs="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cs="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cs="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1ECE757D"/>
    <w:multiLevelType w:val="hybridMultilevel"/>
    <w:tmpl w:val="29088688"/>
    <w:lvl w:ilvl="0" w:tplc="81B6A0BE">
      <w:numFmt w:val="bullet"/>
      <w:lvlText w:val="-"/>
      <w:lvlJc w:val="left"/>
      <w:pPr>
        <w:ind w:left="1137" w:hanging="147"/>
      </w:pPr>
      <w:rPr>
        <w:rFonts w:ascii="Times New Roman" w:eastAsia="Times New Roman" w:hAnsi="Times New Roman" w:cs="Times New Roman" w:hint="default"/>
        <w:b w:val="0"/>
        <w:bCs w:val="0"/>
        <w:i w:val="0"/>
        <w:iCs w:val="0"/>
        <w:spacing w:val="0"/>
        <w:w w:val="100"/>
        <w:sz w:val="24"/>
        <w:szCs w:val="24"/>
        <w:lang w:val="fr-FR" w:eastAsia="en-US" w:bidi="ar-SA"/>
      </w:rPr>
    </w:lvl>
    <w:lvl w:ilvl="1" w:tplc="3760CFDA">
      <w:numFmt w:val="bullet"/>
      <w:lvlText w:val="-"/>
      <w:lvlJc w:val="left"/>
      <w:pPr>
        <w:ind w:left="1137" w:hanging="159"/>
      </w:pPr>
      <w:rPr>
        <w:rFonts w:ascii="Times New Roman" w:eastAsia="Times New Roman" w:hAnsi="Times New Roman" w:cs="Times New Roman" w:hint="default"/>
        <w:b w:val="0"/>
        <w:bCs w:val="0"/>
        <w:i w:val="0"/>
        <w:iCs w:val="0"/>
        <w:spacing w:val="0"/>
        <w:w w:val="100"/>
        <w:sz w:val="24"/>
        <w:szCs w:val="24"/>
        <w:lang w:val="fr-FR" w:eastAsia="en-US" w:bidi="ar-SA"/>
      </w:rPr>
    </w:lvl>
    <w:lvl w:ilvl="2" w:tplc="7112555C">
      <w:numFmt w:val="bullet"/>
      <w:lvlText w:val="•"/>
      <w:lvlJc w:val="left"/>
      <w:pPr>
        <w:ind w:left="3039" w:hanging="159"/>
      </w:pPr>
      <w:rPr>
        <w:rFonts w:hint="default"/>
        <w:lang w:val="fr-FR" w:eastAsia="en-US" w:bidi="ar-SA"/>
      </w:rPr>
    </w:lvl>
    <w:lvl w:ilvl="3" w:tplc="11A4FF5E">
      <w:numFmt w:val="bullet"/>
      <w:lvlText w:val="•"/>
      <w:lvlJc w:val="left"/>
      <w:pPr>
        <w:ind w:left="3988" w:hanging="159"/>
      </w:pPr>
      <w:rPr>
        <w:rFonts w:hint="default"/>
        <w:lang w:val="fr-FR" w:eastAsia="en-US" w:bidi="ar-SA"/>
      </w:rPr>
    </w:lvl>
    <w:lvl w:ilvl="4" w:tplc="4C105BD4">
      <w:numFmt w:val="bullet"/>
      <w:lvlText w:val="•"/>
      <w:lvlJc w:val="left"/>
      <w:pPr>
        <w:ind w:left="4938" w:hanging="159"/>
      </w:pPr>
      <w:rPr>
        <w:rFonts w:hint="default"/>
        <w:lang w:val="fr-FR" w:eastAsia="en-US" w:bidi="ar-SA"/>
      </w:rPr>
    </w:lvl>
    <w:lvl w:ilvl="5" w:tplc="4BC0734E">
      <w:numFmt w:val="bullet"/>
      <w:lvlText w:val="•"/>
      <w:lvlJc w:val="left"/>
      <w:pPr>
        <w:ind w:left="5888" w:hanging="159"/>
      </w:pPr>
      <w:rPr>
        <w:rFonts w:hint="default"/>
        <w:lang w:val="fr-FR" w:eastAsia="en-US" w:bidi="ar-SA"/>
      </w:rPr>
    </w:lvl>
    <w:lvl w:ilvl="6" w:tplc="F108801A">
      <w:numFmt w:val="bullet"/>
      <w:lvlText w:val="•"/>
      <w:lvlJc w:val="left"/>
      <w:pPr>
        <w:ind w:left="6837" w:hanging="159"/>
      </w:pPr>
      <w:rPr>
        <w:rFonts w:hint="default"/>
        <w:lang w:val="fr-FR" w:eastAsia="en-US" w:bidi="ar-SA"/>
      </w:rPr>
    </w:lvl>
    <w:lvl w:ilvl="7" w:tplc="C742D348">
      <w:numFmt w:val="bullet"/>
      <w:lvlText w:val="•"/>
      <w:lvlJc w:val="left"/>
      <w:pPr>
        <w:ind w:left="7787" w:hanging="159"/>
      </w:pPr>
      <w:rPr>
        <w:rFonts w:hint="default"/>
        <w:lang w:val="fr-FR" w:eastAsia="en-US" w:bidi="ar-SA"/>
      </w:rPr>
    </w:lvl>
    <w:lvl w:ilvl="8" w:tplc="028C018A">
      <w:numFmt w:val="bullet"/>
      <w:lvlText w:val="•"/>
      <w:lvlJc w:val="left"/>
      <w:pPr>
        <w:ind w:left="8736" w:hanging="159"/>
      </w:pPr>
      <w:rPr>
        <w:rFonts w:hint="default"/>
        <w:lang w:val="fr-FR" w:eastAsia="en-US" w:bidi="ar-SA"/>
      </w:rPr>
    </w:lvl>
  </w:abstractNum>
  <w:abstractNum w:abstractNumId="114" w15:restartNumberingAfterBreak="0">
    <w:nsid w:val="1F621F9A"/>
    <w:multiLevelType w:val="hybridMultilevel"/>
    <w:tmpl w:val="2778AB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5" w15:restartNumberingAfterBreak="0">
    <w:nsid w:val="1F7D4046"/>
    <w:multiLevelType w:val="singleLevel"/>
    <w:tmpl w:val="CF4E6164"/>
    <w:lvl w:ilvl="0">
      <w:start w:val="1"/>
      <w:numFmt w:val="lowerLetter"/>
      <w:lvlText w:val="(%1)"/>
      <w:lvlJc w:val="left"/>
      <w:pPr>
        <w:tabs>
          <w:tab w:val="num" w:pos="420"/>
        </w:tabs>
        <w:ind w:left="420" w:hanging="420"/>
      </w:pPr>
      <w:rPr>
        <w:rFonts w:hint="default"/>
      </w:rPr>
    </w:lvl>
  </w:abstractNum>
  <w:abstractNum w:abstractNumId="116" w15:restartNumberingAfterBreak="0">
    <w:nsid w:val="1F8B4EE8"/>
    <w:multiLevelType w:val="multilevel"/>
    <w:tmpl w:val="DD5EF978"/>
    <w:lvl w:ilvl="0">
      <w:start w:val="10"/>
      <w:numFmt w:val="decimal"/>
      <w:lvlText w:val="%1."/>
      <w:lvlJc w:val="left"/>
      <w:pPr>
        <w:tabs>
          <w:tab w:val="num" w:pos="360"/>
        </w:tabs>
        <w:ind w:left="360" w:hanging="360"/>
      </w:pPr>
      <w:rPr>
        <w:rFonts w:hint="default"/>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7" w15:restartNumberingAfterBreak="0">
    <w:nsid w:val="1F941806"/>
    <w:multiLevelType w:val="hybridMultilevel"/>
    <w:tmpl w:val="92CE63F8"/>
    <w:lvl w:ilvl="0" w:tplc="57FA83FC">
      <w:start w:val="1"/>
      <w:numFmt w:val="lowerRoman"/>
      <w:lvlText w:val="(%1)"/>
      <w:lvlJc w:val="left"/>
      <w:pPr>
        <w:ind w:left="1608" w:hanging="360"/>
      </w:pPr>
      <w:rPr>
        <w:rFonts w:ascii="Times New Roman" w:hAnsi="Times New Roman" w:cs="Times New Roman" w:hint="default"/>
        <w:b w:val="0"/>
        <w:i w:val="0"/>
        <w:color w:val="auto"/>
        <w:sz w:val="24"/>
        <w:szCs w:val="24"/>
        <w:u w:val="none"/>
      </w:rPr>
    </w:lvl>
    <w:lvl w:ilvl="1" w:tplc="04090019">
      <w:start w:val="1"/>
      <w:numFmt w:val="lowerLetter"/>
      <w:lvlText w:val="%2."/>
      <w:lvlJc w:val="left"/>
      <w:pPr>
        <w:ind w:left="2328" w:hanging="360"/>
      </w:pPr>
    </w:lvl>
    <w:lvl w:ilvl="2" w:tplc="0409001B">
      <w:start w:val="1"/>
      <w:numFmt w:val="lowerRoman"/>
      <w:lvlText w:val="%3."/>
      <w:lvlJc w:val="right"/>
      <w:pPr>
        <w:ind w:left="3048" w:hanging="180"/>
      </w:pPr>
    </w:lvl>
    <w:lvl w:ilvl="3" w:tplc="0409000F">
      <w:start w:val="1"/>
      <w:numFmt w:val="decimal"/>
      <w:lvlText w:val="%4."/>
      <w:lvlJc w:val="left"/>
      <w:pPr>
        <w:ind w:left="3768" w:hanging="360"/>
      </w:pPr>
    </w:lvl>
    <w:lvl w:ilvl="4" w:tplc="04090019" w:tentative="1">
      <w:start w:val="1"/>
      <w:numFmt w:val="lowerLetter"/>
      <w:lvlText w:val="%5."/>
      <w:lvlJc w:val="left"/>
      <w:pPr>
        <w:ind w:left="4488" w:hanging="360"/>
      </w:pPr>
    </w:lvl>
    <w:lvl w:ilvl="5" w:tplc="0409001B" w:tentative="1">
      <w:start w:val="1"/>
      <w:numFmt w:val="lowerRoman"/>
      <w:lvlText w:val="%6."/>
      <w:lvlJc w:val="right"/>
      <w:pPr>
        <w:ind w:left="5208" w:hanging="180"/>
      </w:pPr>
    </w:lvl>
    <w:lvl w:ilvl="6" w:tplc="0409000F" w:tentative="1">
      <w:start w:val="1"/>
      <w:numFmt w:val="decimal"/>
      <w:lvlText w:val="%7."/>
      <w:lvlJc w:val="left"/>
      <w:pPr>
        <w:ind w:left="5928" w:hanging="360"/>
      </w:pPr>
    </w:lvl>
    <w:lvl w:ilvl="7" w:tplc="04090019" w:tentative="1">
      <w:start w:val="1"/>
      <w:numFmt w:val="lowerLetter"/>
      <w:lvlText w:val="%8."/>
      <w:lvlJc w:val="left"/>
      <w:pPr>
        <w:ind w:left="6648" w:hanging="360"/>
      </w:pPr>
    </w:lvl>
    <w:lvl w:ilvl="8" w:tplc="0409001B" w:tentative="1">
      <w:start w:val="1"/>
      <w:numFmt w:val="lowerRoman"/>
      <w:lvlText w:val="%9."/>
      <w:lvlJc w:val="right"/>
      <w:pPr>
        <w:ind w:left="7368" w:hanging="180"/>
      </w:pPr>
    </w:lvl>
  </w:abstractNum>
  <w:abstractNum w:abstractNumId="118" w15:restartNumberingAfterBreak="0">
    <w:nsid w:val="203DE46B"/>
    <w:multiLevelType w:val="hybridMultilevel"/>
    <w:tmpl w:val="6265C96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9" w15:restartNumberingAfterBreak="0">
    <w:nsid w:val="214C271C"/>
    <w:multiLevelType w:val="hybridMultilevel"/>
    <w:tmpl w:val="4B8E0688"/>
    <w:lvl w:ilvl="0" w:tplc="C2D4DC48">
      <w:start w:val="1"/>
      <w:numFmt w:val="bullet"/>
      <w:pStyle w:val="Enumer"/>
      <w:lvlText w:val=""/>
      <w:lvlJc w:val="left"/>
      <w:pPr>
        <w:tabs>
          <w:tab w:val="num" w:pos="397"/>
        </w:tabs>
        <w:ind w:left="284" w:hanging="171"/>
      </w:pPr>
      <w:rPr>
        <w:rFonts w:ascii="Wingdings" w:hAnsi="Wingdings" w:hint="default"/>
      </w:rPr>
    </w:lvl>
    <w:lvl w:ilvl="1" w:tplc="B45CDC64">
      <w:start w:val="1"/>
      <w:numFmt w:val="decimal"/>
      <w:lvlText w:val="%2."/>
      <w:lvlJc w:val="left"/>
      <w:pPr>
        <w:tabs>
          <w:tab w:val="num" w:pos="454"/>
        </w:tabs>
        <w:ind w:left="624" w:hanging="170"/>
      </w:pPr>
      <w:rPr>
        <w:rFont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21A03572"/>
    <w:multiLevelType w:val="hybridMultilevel"/>
    <w:tmpl w:val="43F0DDF4"/>
    <w:lvl w:ilvl="0" w:tplc="633A224E">
      <w:start w:val="1"/>
      <w:numFmt w:val="bullet"/>
      <w:lvlText w:val=""/>
      <w:lvlJc w:val="left"/>
      <w:pPr>
        <w:ind w:left="720" w:hanging="360"/>
      </w:pPr>
      <w:rPr>
        <w:rFonts w:ascii="Wingdings" w:hAnsi="Wingdings" w:hint="default"/>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121" w15:restartNumberingAfterBreak="0">
    <w:nsid w:val="21BA23B3"/>
    <w:multiLevelType w:val="singleLevel"/>
    <w:tmpl w:val="33BCFF92"/>
    <w:lvl w:ilvl="0">
      <w:start w:val="1"/>
      <w:numFmt w:val="bullet"/>
      <w:lvlText w:val="-"/>
      <w:lvlJc w:val="left"/>
      <w:pPr>
        <w:tabs>
          <w:tab w:val="num" w:pos="360"/>
        </w:tabs>
        <w:ind w:left="360" w:hanging="360"/>
      </w:pPr>
      <w:rPr>
        <w:rFonts w:hint="default"/>
      </w:rPr>
    </w:lvl>
  </w:abstractNum>
  <w:abstractNum w:abstractNumId="122" w15:restartNumberingAfterBreak="0">
    <w:nsid w:val="225B35F7"/>
    <w:multiLevelType w:val="hybridMultilevel"/>
    <w:tmpl w:val="14AC86DC"/>
    <w:lvl w:ilvl="0" w:tplc="6D94245A">
      <w:start w:val="1"/>
      <w:numFmt w:val="lowerRoman"/>
      <w:lvlText w:val="(%1)"/>
      <w:lvlJc w:val="righ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23" w15:restartNumberingAfterBreak="0">
    <w:nsid w:val="22BD675A"/>
    <w:multiLevelType w:val="hybridMultilevel"/>
    <w:tmpl w:val="4CC81D00"/>
    <w:lvl w:ilvl="0" w:tplc="B8A657FC">
      <w:start w:val="1"/>
      <w:numFmt w:val="lowerLetter"/>
      <w:lvlText w:val="(%1)"/>
      <w:lvlJc w:val="left"/>
      <w:pPr>
        <w:ind w:left="900" w:hanging="360"/>
      </w:pPr>
      <w:rPr>
        <w:rFonts w:cs="Times New Roman"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124" w15:restartNumberingAfterBreak="0">
    <w:nsid w:val="22CC2B18"/>
    <w:multiLevelType w:val="hybridMultilevel"/>
    <w:tmpl w:val="D83858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5" w15:restartNumberingAfterBreak="0">
    <w:nsid w:val="23331117"/>
    <w:multiLevelType w:val="multilevel"/>
    <w:tmpl w:val="5BDA225C"/>
    <w:styleLink w:val="CowiTableNumberList"/>
    <w:lvl w:ilvl="0">
      <w:start w:val="1"/>
      <w:numFmt w:val="decimal"/>
      <w:pStyle w:val="TableNumber"/>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lowerLetter"/>
      <w:lvlText w:val="%3)"/>
      <w:lvlJc w:val="left"/>
      <w:pPr>
        <w:tabs>
          <w:tab w:val="num" w:pos="851"/>
        </w:tabs>
        <w:ind w:left="851" w:hanging="284"/>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6" w15:restartNumberingAfterBreak="0">
    <w:nsid w:val="237A3A52"/>
    <w:multiLevelType w:val="singleLevel"/>
    <w:tmpl w:val="E4541614"/>
    <w:lvl w:ilvl="0">
      <w:start w:val="1"/>
      <w:numFmt w:val="bullet"/>
      <w:lvlText w:val="-"/>
      <w:lvlJc w:val="left"/>
      <w:pPr>
        <w:tabs>
          <w:tab w:val="num" w:pos="1494"/>
        </w:tabs>
        <w:ind w:left="1491" w:hanging="357"/>
      </w:pPr>
      <w:rPr>
        <w:rFonts w:hint="default"/>
        <w:sz w:val="24"/>
      </w:rPr>
    </w:lvl>
  </w:abstractNum>
  <w:abstractNum w:abstractNumId="127" w15:restartNumberingAfterBreak="0">
    <w:nsid w:val="2394143A"/>
    <w:multiLevelType w:val="hybridMultilevel"/>
    <w:tmpl w:val="05BEB4B0"/>
    <w:lvl w:ilvl="0" w:tplc="6260801E">
      <w:start w:val="1"/>
      <w:numFmt w:val="bullet"/>
      <w:lvlText w:val=""/>
      <w:lvlJc w:val="left"/>
      <w:pPr>
        <w:tabs>
          <w:tab w:val="num" w:pos="360"/>
        </w:tabs>
        <w:ind w:left="360" w:hanging="360"/>
      </w:pPr>
      <w:rPr>
        <w:rFonts w:ascii="Symbol" w:hAnsi="Symbol" w:hint="default"/>
      </w:rPr>
    </w:lvl>
    <w:lvl w:ilvl="1" w:tplc="040C0019">
      <w:start w:val="1"/>
      <w:numFmt w:val="bullet"/>
      <w:lvlText w:val=""/>
      <w:lvlJc w:val="left"/>
      <w:pPr>
        <w:tabs>
          <w:tab w:val="num" w:pos="900"/>
        </w:tabs>
        <w:ind w:left="900" w:hanging="360"/>
      </w:pPr>
      <w:rPr>
        <w:rFonts w:ascii="Symbol" w:hAnsi="Symbol" w:hint="default"/>
      </w:rPr>
    </w:lvl>
    <w:lvl w:ilvl="2" w:tplc="040C001B">
      <w:start w:val="1"/>
      <w:numFmt w:val="bullet"/>
      <w:lvlText w:val=""/>
      <w:lvlJc w:val="left"/>
      <w:pPr>
        <w:tabs>
          <w:tab w:val="num" w:pos="1800"/>
        </w:tabs>
        <w:ind w:left="1800" w:hanging="360"/>
      </w:pPr>
      <w:rPr>
        <w:rFonts w:ascii="Wingdings" w:hAnsi="Wingdings" w:hint="default"/>
      </w:rPr>
    </w:lvl>
    <w:lvl w:ilvl="3" w:tplc="040C000F">
      <w:numFmt w:val="bullet"/>
      <w:lvlText w:val="-"/>
      <w:lvlJc w:val="left"/>
      <w:pPr>
        <w:tabs>
          <w:tab w:val="num" w:pos="2520"/>
        </w:tabs>
        <w:ind w:left="2520" w:hanging="360"/>
      </w:pPr>
      <w:rPr>
        <w:rFonts w:ascii="Times New Roman" w:eastAsia="Times New Roman" w:hAnsi="Times New Roman" w:hint="default"/>
      </w:rPr>
    </w:lvl>
    <w:lvl w:ilvl="4" w:tplc="040C0019">
      <w:start w:val="1"/>
      <w:numFmt w:val="bullet"/>
      <w:lvlText w:val="o"/>
      <w:lvlJc w:val="left"/>
      <w:pPr>
        <w:tabs>
          <w:tab w:val="num" w:pos="3240"/>
        </w:tabs>
        <w:ind w:left="3240" w:hanging="360"/>
      </w:pPr>
      <w:rPr>
        <w:rFonts w:ascii="Courier New" w:hAnsi="Courier New" w:hint="default"/>
      </w:rPr>
    </w:lvl>
    <w:lvl w:ilvl="5" w:tplc="040C001B">
      <w:start w:val="1"/>
      <w:numFmt w:val="bullet"/>
      <w:lvlText w:val=""/>
      <w:lvlJc w:val="left"/>
      <w:pPr>
        <w:tabs>
          <w:tab w:val="num" w:pos="3960"/>
        </w:tabs>
        <w:ind w:left="3960" w:hanging="360"/>
      </w:pPr>
      <w:rPr>
        <w:rFonts w:ascii="Wingdings" w:hAnsi="Wingdings" w:hint="default"/>
      </w:rPr>
    </w:lvl>
    <w:lvl w:ilvl="6" w:tplc="040C000F">
      <w:start w:val="1"/>
      <w:numFmt w:val="bullet"/>
      <w:lvlText w:val=""/>
      <w:lvlJc w:val="left"/>
      <w:pPr>
        <w:tabs>
          <w:tab w:val="num" w:pos="4680"/>
        </w:tabs>
        <w:ind w:left="4680" w:hanging="360"/>
      </w:pPr>
      <w:rPr>
        <w:rFonts w:ascii="Symbol" w:hAnsi="Symbol" w:hint="default"/>
      </w:rPr>
    </w:lvl>
    <w:lvl w:ilvl="7" w:tplc="040C0019">
      <w:start w:val="1"/>
      <w:numFmt w:val="bullet"/>
      <w:lvlText w:val="o"/>
      <w:lvlJc w:val="left"/>
      <w:pPr>
        <w:tabs>
          <w:tab w:val="num" w:pos="5400"/>
        </w:tabs>
        <w:ind w:left="5400" w:hanging="360"/>
      </w:pPr>
      <w:rPr>
        <w:rFonts w:ascii="Courier New" w:hAnsi="Courier New" w:hint="default"/>
      </w:rPr>
    </w:lvl>
    <w:lvl w:ilvl="8" w:tplc="040C001B">
      <w:start w:val="1"/>
      <w:numFmt w:val="bullet"/>
      <w:lvlText w:val=""/>
      <w:lvlJc w:val="left"/>
      <w:pPr>
        <w:tabs>
          <w:tab w:val="num" w:pos="6120"/>
        </w:tabs>
        <w:ind w:left="6120" w:hanging="360"/>
      </w:pPr>
      <w:rPr>
        <w:rFonts w:ascii="Wingdings" w:hAnsi="Wingdings" w:hint="default"/>
      </w:rPr>
    </w:lvl>
  </w:abstractNum>
  <w:abstractNum w:abstractNumId="128" w15:restartNumberingAfterBreak="0">
    <w:nsid w:val="23E42617"/>
    <w:multiLevelType w:val="hybridMultilevel"/>
    <w:tmpl w:val="E8AEF07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9" w15:restartNumberingAfterBreak="0">
    <w:nsid w:val="2449AC20"/>
    <w:multiLevelType w:val="hybridMultilevel"/>
    <w:tmpl w:val="83C2BBA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0" w15:restartNumberingAfterBreak="0">
    <w:nsid w:val="247146F0"/>
    <w:multiLevelType w:val="singleLevel"/>
    <w:tmpl w:val="E7A8978C"/>
    <w:lvl w:ilvl="0">
      <w:start w:val="1"/>
      <w:numFmt w:val="bullet"/>
      <w:lvlText w:val="-"/>
      <w:lvlJc w:val="left"/>
      <w:pPr>
        <w:tabs>
          <w:tab w:val="num" w:pos="360"/>
        </w:tabs>
        <w:ind w:left="360" w:hanging="360"/>
      </w:pPr>
      <w:rPr>
        <w:rFonts w:hint="default"/>
        <w:sz w:val="24"/>
      </w:rPr>
    </w:lvl>
  </w:abstractNum>
  <w:abstractNum w:abstractNumId="131" w15:restartNumberingAfterBreak="0">
    <w:nsid w:val="250D2BD3"/>
    <w:multiLevelType w:val="singleLevel"/>
    <w:tmpl w:val="71ECF7E8"/>
    <w:lvl w:ilvl="0">
      <w:start w:val="1"/>
      <w:numFmt w:val="bullet"/>
      <w:lvlText w:val=""/>
      <w:lvlJc w:val="left"/>
      <w:pPr>
        <w:tabs>
          <w:tab w:val="num" w:pos="360"/>
        </w:tabs>
        <w:ind w:left="357" w:hanging="357"/>
      </w:pPr>
      <w:rPr>
        <w:rFonts w:ascii="Monotype Sorts" w:hAnsi="Monotype Sorts" w:hint="default"/>
        <w:sz w:val="16"/>
        <w:vertAlign w:val="baseline"/>
      </w:rPr>
    </w:lvl>
  </w:abstractNum>
  <w:abstractNum w:abstractNumId="132" w15:restartNumberingAfterBreak="0">
    <w:nsid w:val="2528240F"/>
    <w:multiLevelType w:val="hybridMultilevel"/>
    <w:tmpl w:val="8F7C3198"/>
    <w:lvl w:ilvl="0" w:tplc="E830FECA">
      <w:start w:val="1"/>
      <w:numFmt w:val="decimal"/>
      <w:pStyle w:val="ArticleF4"/>
      <w:suff w:val="space"/>
      <w:lvlText w:val="ARTICLE %1 :"/>
      <w:lvlJc w:val="left"/>
      <w:pPr>
        <w:ind w:left="720" w:hanging="360"/>
      </w:pPr>
      <w:rPr>
        <w:rFonts w:ascii="Times New Roman" w:hAnsi="Times New Roman" w:cs="Times New Roman" w:hint="default"/>
        <w:b/>
        <w:bCs/>
        <w:i w:val="0"/>
        <w:iCs w:val="0"/>
        <w:caps w:val="0"/>
        <w:smallCaps w:val="0"/>
        <w:strike w:val="0"/>
        <w:dstrike w:val="0"/>
        <w:outline w:val="0"/>
        <w:shadow w:val="0"/>
        <w:emboss w:val="0"/>
        <w:imprint w:val="0"/>
        <w:noProof w:val="0"/>
        <w:vanish w:val="0"/>
        <w:spacing w:val="0"/>
        <w:kern w:val="0"/>
        <w:position w:val="0"/>
        <w:sz w:val="22"/>
        <w:szCs w:val="22"/>
        <w:u w:val="none"/>
        <w:effect w:val="none"/>
        <w:vertAlign w:val="baseline"/>
        <w:em w:val="none"/>
        <w:specVanish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3" w15:restartNumberingAfterBreak="0">
    <w:nsid w:val="254D298D"/>
    <w:multiLevelType w:val="singleLevel"/>
    <w:tmpl w:val="918897C6"/>
    <w:lvl w:ilvl="0">
      <w:start w:val="1"/>
      <w:numFmt w:val="decimal"/>
      <w:lvlText w:val="%1-"/>
      <w:lvlJc w:val="left"/>
      <w:pPr>
        <w:tabs>
          <w:tab w:val="num" w:pos="360"/>
        </w:tabs>
        <w:ind w:left="360" w:hanging="360"/>
      </w:pPr>
      <w:rPr>
        <w:rFonts w:ascii="Times New Roman" w:hAnsi="Times New Roman" w:hint="default"/>
        <w:b w:val="0"/>
        <w:i/>
        <w:sz w:val="20"/>
      </w:rPr>
    </w:lvl>
  </w:abstractNum>
  <w:abstractNum w:abstractNumId="134" w15:restartNumberingAfterBreak="0">
    <w:nsid w:val="25932E1A"/>
    <w:multiLevelType w:val="hybridMultilevel"/>
    <w:tmpl w:val="BD3EAB76"/>
    <w:lvl w:ilvl="0" w:tplc="52144586">
      <w:start w:val="1"/>
      <w:numFmt w:val="lowerLetter"/>
      <w:lvlText w:val="%1)"/>
      <w:lvlJc w:val="left"/>
      <w:pPr>
        <w:ind w:left="1457" w:hanging="320"/>
      </w:pPr>
      <w:rPr>
        <w:rFonts w:ascii="Times New Roman" w:eastAsia="Times New Roman" w:hAnsi="Times New Roman" w:cs="Times New Roman" w:hint="default"/>
        <w:b/>
        <w:bCs/>
        <w:i w:val="0"/>
        <w:iCs w:val="0"/>
        <w:spacing w:val="0"/>
        <w:w w:val="100"/>
        <w:sz w:val="24"/>
        <w:szCs w:val="24"/>
        <w:lang w:val="fr-FR" w:eastAsia="en-US" w:bidi="ar-SA"/>
      </w:rPr>
    </w:lvl>
    <w:lvl w:ilvl="1" w:tplc="AB0EE286">
      <w:numFmt w:val="bullet"/>
      <w:lvlText w:val="•"/>
      <w:lvlJc w:val="left"/>
      <w:pPr>
        <w:ind w:left="2377" w:hanging="320"/>
      </w:pPr>
      <w:rPr>
        <w:rFonts w:hint="default"/>
        <w:lang w:val="fr-FR" w:eastAsia="en-US" w:bidi="ar-SA"/>
      </w:rPr>
    </w:lvl>
    <w:lvl w:ilvl="2" w:tplc="DD521412">
      <w:numFmt w:val="bullet"/>
      <w:lvlText w:val="•"/>
      <w:lvlJc w:val="left"/>
      <w:pPr>
        <w:ind w:left="3295" w:hanging="320"/>
      </w:pPr>
      <w:rPr>
        <w:rFonts w:hint="default"/>
        <w:lang w:val="fr-FR" w:eastAsia="en-US" w:bidi="ar-SA"/>
      </w:rPr>
    </w:lvl>
    <w:lvl w:ilvl="3" w:tplc="5614BA8E">
      <w:numFmt w:val="bullet"/>
      <w:lvlText w:val="•"/>
      <w:lvlJc w:val="left"/>
      <w:pPr>
        <w:ind w:left="4212" w:hanging="320"/>
      </w:pPr>
      <w:rPr>
        <w:rFonts w:hint="default"/>
        <w:lang w:val="fr-FR" w:eastAsia="en-US" w:bidi="ar-SA"/>
      </w:rPr>
    </w:lvl>
    <w:lvl w:ilvl="4" w:tplc="75E41548">
      <w:numFmt w:val="bullet"/>
      <w:lvlText w:val="•"/>
      <w:lvlJc w:val="left"/>
      <w:pPr>
        <w:ind w:left="5130" w:hanging="320"/>
      </w:pPr>
      <w:rPr>
        <w:rFonts w:hint="default"/>
        <w:lang w:val="fr-FR" w:eastAsia="en-US" w:bidi="ar-SA"/>
      </w:rPr>
    </w:lvl>
    <w:lvl w:ilvl="5" w:tplc="D9C889EE">
      <w:numFmt w:val="bullet"/>
      <w:lvlText w:val="•"/>
      <w:lvlJc w:val="left"/>
      <w:pPr>
        <w:ind w:left="6048" w:hanging="320"/>
      </w:pPr>
      <w:rPr>
        <w:rFonts w:hint="default"/>
        <w:lang w:val="fr-FR" w:eastAsia="en-US" w:bidi="ar-SA"/>
      </w:rPr>
    </w:lvl>
    <w:lvl w:ilvl="6" w:tplc="1A0CB78A">
      <w:numFmt w:val="bullet"/>
      <w:lvlText w:val="•"/>
      <w:lvlJc w:val="left"/>
      <w:pPr>
        <w:ind w:left="6965" w:hanging="320"/>
      </w:pPr>
      <w:rPr>
        <w:rFonts w:hint="default"/>
        <w:lang w:val="fr-FR" w:eastAsia="en-US" w:bidi="ar-SA"/>
      </w:rPr>
    </w:lvl>
    <w:lvl w:ilvl="7" w:tplc="D35AB826">
      <w:numFmt w:val="bullet"/>
      <w:lvlText w:val="•"/>
      <w:lvlJc w:val="left"/>
      <w:pPr>
        <w:ind w:left="7883" w:hanging="320"/>
      </w:pPr>
      <w:rPr>
        <w:rFonts w:hint="default"/>
        <w:lang w:val="fr-FR" w:eastAsia="en-US" w:bidi="ar-SA"/>
      </w:rPr>
    </w:lvl>
    <w:lvl w:ilvl="8" w:tplc="FB1E6EE2">
      <w:numFmt w:val="bullet"/>
      <w:lvlText w:val="•"/>
      <w:lvlJc w:val="left"/>
      <w:pPr>
        <w:ind w:left="8800" w:hanging="320"/>
      </w:pPr>
      <w:rPr>
        <w:rFonts w:hint="default"/>
        <w:lang w:val="fr-FR" w:eastAsia="en-US" w:bidi="ar-SA"/>
      </w:rPr>
    </w:lvl>
  </w:abstractNum>
  <w:abstractNum w:abstractNumId="135" w15:restartNumberingAfterBreak="0">
    <w:nsid w:val="263D2C3D"/>
    <w:multiLevelType w:val="hybridMultilevel"/>
    <w:tmpl w:val="B8148254"/>
    <w:lvl w:ilvl="0" w:tplc="FFFFFFFF">
      <w:start w:val="1"/>
      <w:numFmt w:val="bullet"/>
      <w:lvlText w:val=""/>
      <w:lvlJc w:val="left"/>
      <w:pPr>
        <w:ind w:left="644" w:hanging="360"/>
      </w:pPr>
      <w:rPr>
        <w:rFonts w:ascii="Symbol" w:hAnsi="Symbol" w:hint="default"/>
        <w:sz w:val="18"/>
        <w:szCs w:val="18"/>
      </w:rPr>
    </w:lvl>
    <w:lvl w:ilvl="1" w:tplc="FFFFFFFF">
      <w:start w:val="1"/>
      <w:numFmt w:val="bullet"/>
      <w:lvlText w:val="o"/>
      <w:lvlJc w:val="left"/>
      <w:pPr>
        <w:ind w:left="1800" w:hanging="360"/>
      </w:pPr>
      <w:rPr>
        <w:rFonts w:ascii="Courier New" w:hAnsi="Courier New" w:cs="Courier New" w:hint="default"/>
      </w:rPr>
    </w:lvl>
    <w:lvl w:ilvl="2" w:tplc="FFFFFFFF">
      <w:numFmt w:val="bullet"/>
      <w:lvlText w:val="-"/>
      <w:lvlJc w:val="left"/>
      <w:pPr>
        <w:ind w:left="2520" w:hanging="360"/>
      </w:pPr>
      <w:rPr>
        <w:rFonts w:ascii="Arial" w:eastAsia="Times New Roman" w:hAnsi="Arial" w:cs="Arial" w:hint="default"/>
      </w:rPr>
    </w:lvl>
    <w:lvl w:ilvl="3" w:tplc="FFFFFFFF">
      <w:start w:val="65535"/>
      <w:numFmt w:val="bullet"/>
      <w:lvlText w:val="-"/>
      <w:lvlJc w:val="left"/>
      <w:pPr>
        <w:tabs>
          <w:tab w:val="num" w:pos="2880"/>
        </w:tabs>
        <w:ind w:left="2880" w:firstLine="0"/>
      </w:pPr>
      <w:rPr>
        <w:rFonts w:hAnsi="Arial" w:hint="default"/>
      </w:rPr>
    </w:lvl>
    <w:lvl w:ilvl="4" w:tplc="FFFFFFFF">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6" w15:restartNumberingAfterBreak="0">
    <w:nsid w:val="266E04FB"/>
    <w:multiLevelType w:val="hybridMultilevel"/>
    <w:tmpl w:val="708C12DE"/>
    <w:lvl w:ilvl="0" w:tplc="23E2FB32">
      <w:start w:val="3"/>
      <w:numFmt w:val="bullet"/>
      <w:lvlText w:val=""/>
      <w:lvlJc w:val="left"/>
      <w:pPr>
        <w:tabs>
          <w:tab w:val="num" w:pos="705"/>
        </w:tabs>
        <w:ind w:left="705" w:hanging="705"/>
      </w:pPr>
      <w:rPr>
        <w:rFonts w:ascii="Symbol" w:hAnsi="Symbol" w:hint="default"/>
      </w:rPr>
    </w:lvl>
    <w:lvl w:ilvl="1" w:tplc="3378FD4E" w:tentative="1">
      <w:start w:val="1"/>
      <w:numFmt w:val="bullet"/>
      <w:lvlText w:val="o"/>
      <w:lvlJc w:val="left"/>
      <w:pPr>
        <w:tabs>
          <w:tab w:val="num" w:pos="1440"/>
        </w:tabs>
        <w:ind w:left="1440" w:hanging="360"/>
      </w:pPr>
      <w:rPr>
        <w:rFonts w:ascii="Courier New" w:hAnsi="Courier New" w:cs="Courier New" w:hint="default"/>
      </w:rPr>
    </w:lvl>
    <w:lvl w:ilvl="2" w:tplc="1C4AAE28" w:tentative="1">
      <w:start w:val="1"/>
      <w:numFmt w:val="bullet"/>
      <w:lvlText w:val=""/>
      <w:lvlJc w:val="left"/>
      <w:pPr>
        <w:tabs>
          <w:tab w:val="num" w:pos="2160"/>
        </w:tabs>
        <w:ind w:left="2160" w:hanging="360"/>
      </w:pPr>
      <w:rPr>
        <w:rFonts w:ascii="Wingdings" w:hAnsi="Wingdings" w:hint="default"/>
      </w:rPr>
    </w:lvl>
    <w:lvl w:ilvl="3" w:tplc="B1B2740C" w:tentative="1">
      <w:start w:val="1"/>
      <w:numFmt w:val="bullet"/>
      <w:lvlText w:val=""/>
      <w:lvlJc w:val="left"/>
      <w:pPr>
        <w:tabs>
          <w:tab w:val="num" w:pos="2880"/>
        </w:tabs>
        <w:ind w:left="2880" w:hanging="360"/>
      </w:pPr>
      <w:rPr>
        <w:rFonts w:ascii="Symbol" w:hAnsi="Symbol" w:hint="default"/>
      </w:rPr>
    </w:lvl>
    <w:lvl w:ilvl="4" w:tplc="76E25A1E" w:tentative="1">
      <w:start w:val="1"/>
      <w:numFmt w:val="bullet"/>
      <w:lvlText w:val="o"/>
      <w:lvlJc w:val="left"/>
      <w:pPr>
        <w:tabs>
          <w:tab w:val="num" w:pos="3600"/>
        </w:tabs>
        <w:ind w:left="3600" w:hanging="360"/>
      </w:pPr>
      <w:rPr>
        <w:rFonts w:ascii="Courier New" w:hAnsi="Courier New" w:cs="Courier New" w:hint="default"/>
      </w:rPr>
    </w:lvl>
    <w:lvl w:ilvl="5" w:tplc="C73AA40C" w:tentative="1">
      <w:start w:val="1"/>
      <w:numFmt w:val="bullet"/>
      <w:lvlText w:val=""/>
      <w:lvlJc w:val="left"/>
      <w:pPr>
        <w:tabs>
          <w:tab w:val="num" w:pos="4320"/>
        </w:tabs>
        <w:ind w:left="4320" w:hanging="360"/>
      </w:pPr>
      <w:rPr>
        <w:rFonts w:ascii="Wingdings" w:hAnsi="Wingdings" w:hint="default"/>
      </w:rPr>
    </w:lvl>
    <w:lvl w:ilvl="6" w:tplc="EA36DF40" w:tentative="1">
      <w:start w:val="1"/>
      <w:numFmt w:val="bullet"/>
      <w:lvlText w:val=""/>
      <w:lvlJc w:val="left"/>
      <w:pPr>
        <w:tabs>
          <w:tab w:val="num" w:pos="5040"/>
        </w:tabs>
        <w:ind w:left="5040" w:hanging="360"/>
      </w:pPr>
      <w:rPr>
        <w:rFonts w:ascii="Symbol" w:hAnsi="Symbol" w:hint="default"/>
      </w:rPr>
    </w:lvl>
    <w:lvl w:ilvl="7" w:tplc="4A448CAA" w:tentative="1">
      <w:start w:val="1"/>
      <w:numFmt w:val="bullet"/>
      <w:lvlText w:val="o"/>
      <w:lvlJc w:val="left"/>
      <w:pPr>
        <w:tabs>
          <w:tab w:val="num" w:pos="5760"/>
        </w:tabs>
        <w:ind w:left="5760" w:hanging="360"/>
      </w:pPr>
      <w:rPr>
        <w:rFonts w:ascii="Courier New" w:hAnsi="Courier New" w:cs="Courier New" w:hint="default"/>
      </w:rPr>
    </w:lvl>
    <w:lvl w:ilvl="8" w:tplc="F98864C2" w:tentative="1">
      <w:start w:val="1"/>
      <w:numFmt w:val="bullet"/>
      <w:lvlText w:val=""/>
      <w:lvlJc w:val="left"/>
      <w:pPr>
        <w:tabs>
          <w:tab w:val="num" w:pos="6480"/>
        </w:tabs>
        <w:ind w:left="6480" w:hanging="360"/>
      </w:pPr>
      <w:rPr>
        <w:rFonts w:ascii="Wingdings" w:hAnsi="Wingdings" w:hint="default"/>
      </w:rPr>
    </w:lvl>
  </w:abstractNum>
  <w:abstractNum w:abstractNumId="137" w15:restartNumberingAfterBreak="0">
    <w:nsid w:val="26D72D85"/>
    <w:multiLevelType w:val="hybridMultilevel"/>
    <w:tmpl w:val="F436531E"/>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8" w15:restartNumberingAfterBreak="0">
    <w:nsid w:val="276B48BB"/>
    <w:multiLevelType w:val="hybridMultilevel"/>
    <w:tmpl w:val="D3C7D996"/>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9" w15:restartNumberingAfterBreak="0">
    <w:nsid w:val="28310A84"/>
    <w:multiLevelType w:val="hybridMultilevel"/>
    <w:tmpl w:val="3CA03E0A"/>
    <w:lvl w:ilvl="0" w:tplc="04090001">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40" w15:restartNumberingAfterBreak="0">
    <w:nsid w:val="28713C27"/>
    <w:multiLevelType w:val="hybridMultilevel"/>
    <w:tmpl w:val="CF74142E"/>
    <w:lvl w:ilvl="0" w:tplc="D9D443A2">
      <w:start w:val="1"/>
      <w:numFmt w:val="bullet"/>
      <w:lvlText w:val="-"/>
      <w:lvlJc w:val="left"/>
      <w:pPr>
        <w:ind w:left="1145" w:hanging="360"/>
      </w:pPr>
      <w:rPr>
        <w:rFonts w:hint="default"/>
      </w:rPr>
    </w:lvl>
    <w:lvl w:ilvl="1" w:tplc="040C0003" w:tentative="1">
      <w:start w:val="1"/>
      <w:numFmt w:val="bullet"/>
      <w:lvlText w:val="o"/>
      <w:lvlJc w:val="left"/>
      <w:pPr>
        <w:ind w:left="1865" w:hanging="360"/>
      </w:pPr>
      <w:rPr>
        <w:rFonts w:ascii="Courier New" w:hAnsi="Courier New" w:cs="Courier New" w:hint="default"/>
      </w:rPr>
    </w:lvl>
    <w:lvl w:ilvl="2" w:tplc="040C0005" w:tentative="1">
      <w:start w:val="1"/>
      <w:numFmt w:val="bullet"/>
      <w:lvlText w:val=""/>
      <w:lvlJc w:val="left"/>
      <w:pPr>
        <w:ind w:left="2585" w:hanging="360"/>
      </w:pPr>
      <w:rPr>
        <w:rFonts w:ascii="Wingdings" w:hAnsi="Wingdings" w:hint="default"/>
      </w:rPr>
    </w:lvl>
    <w:lvl w:ilvl="3" w:tplc="040C0001" w:tentative="1">
      <w:start w:val="1"/>
      <w:numFmt w:val="bullet"/>
      <w:lvlText w:val=""/>
      <w:lvlJc w:val="left"/>
      <w:pPr>
        <w:ind w:left="3305" w:hanging="360"/>
      </w:pPr>
      <w:rPr>
        <w:rFonts w:ascii="Symbol" w:hAnsi="Symbol" w:hint="default"/>
      </w:rPr>
    </w:lvl>
    <w:lvl w:ilvl="4" w:tplc="040C0003" w:tentative="1">
      <w:start w:val="1"/>
      <w:numFmt w:val="bullet"/>
      <w:lvlText w:val="o"/>
      <w:lvlJc w:val="left"/>
      <w:pPr>
        <w:ind w:left="4025" w:hanging="360"/>
      </w:pPr>
      <w:rPr>
        <w:rFonts w:ascii="Courier New" w:hAnsi="Courier New" w:cs="Courier New" w:hint="default"/>
      </w:rPr>
    </w:lvl>
    <w:lvl w:ilvl="5" w:tplc="040C0005" w:tentative="1">
      <w:start w:val="1"/>
      <w:numFmt w:val="bullet"/>
      <w:lvlText w:val=""/>
      <w:lvlJc w:val="left"/>
      <w:pPr>
        <w:ind w:left="4745" w:hanging="360"/>
      </w:pPr>
      <w:rPr>
        <w:rFonts w:ascii="Wingdings" w:hAnsi="Wingdings" w:hint="default"/>
      </w:rPr>
    </w:lvl>
    <w:lvl w:ilvl="6" w:tplc="040C0001" w:tentative="1">
      <w:start w:val="1"/>
      <w:numFmt w:val="bullet"/>
      <w:lvlText w:val=""/>
      <w:lvlJc w:val="left"/>
      <w:pPr>
        <w:ind w:left="5465" w:hanging="360"/>
      </w:pPr>
      <w:rPr>
        <w:rFonts w:ascii="Symbol" w:hAnsi="Symbol" w:hint="default"/>
      </w:rPr>
    </w:lvl>
    <w:lvl w:ilvl="7" w:tplc="040C0003" w:tentative="1">
      <w:start w:val="1"/>
      <w:numFmt w:val="bullet"/>
      <w:lvlText w:val="o"/>
      <w:lvlJc w:val="left"/>
      <w:pPr>
        <w:ind w:left="6185" w:hanging="360"/>
      </w:pPr>
      <w:rPr>
        <w:rFonts w:ascii="Courier New" w:hAnsi="Courier New" w:cs="Courier New" w:hint="default"/>
      </w:rPr>
    </w:lvl>
    <w:lvl w:ilvl="8" w:tplc="040C0005" w:tentative="1">
      <w:start w:val="1"/>
      <w:numFmt w:val="bullet"/>
      <w:lvlText w:val=""/>
      <w:lvlJc w:val="left"/>
      <w:pPr>
        <w:ind w:left="6905" w:hanging="360"/>
      </w:pPr>
      <w:rPr>
        <w:rFonts w:ascii="Wingdings" w:hAnsi="Wingdings" w:hint="default"/>
      </w:rPr>
    </w:lvl>
  </w:abstractNum>
  <w:abstractNum w:abstractNumId="141" w15:restartNumberingAfterBreak="0">
    <w:nsid w:val="29084E62"/>
    <w:multiLevelType w:val="hybridMultilevel"/>
    <w:tmpl w:val="D1369E8A"/>
    <w:lvl w:ilvl="0" w:tplc="04090019">
      <w:start w:val="1"/>
      <w:numFmt w:val="decimal"/>
      <w:pStyle w:val="PlantSubcriteria"/>
      <w:lvlText w:val="1.%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292A6EEE"/>
    <w:multiLevelType w:val="hybridMultilevel"/>
    <w:tmpl w:val="DAE29DAA"/>
    <w:lvl w:ilvl="0" w:tplc="D5FEEC80">
      <w:start w:val="1"/>
      <w:numFmt w:val="bullet"/>
      <w:lvlText w:val="o"/>
      <w:lvlJc w:val="left"/>
      <w:pPr>
        <w:ind w:left="962" w:hanging="360"/>
      </w:pPr>
      <w:rPr>
        <w:rFonts w:ascii="Wingdings" w:hAnsi="Wingdings" w:hint="default"/>
        <w:color w:val="auto"/>
        <w:sz w:val="24"/>
        <w:szCs w:val="24"/>
      </w:rPr>
    </w:lvl>
    <w:lvl w:ilvl="1" w:tplc="04090003" w:tentative="1">
      <w:start w:val="1"/>
      <w:numFmt w:val="bullet"/>
      <w:lvlText w:val="o"/>
      <w:lvlJc w:val="left"/>
      <w:pPr>
        <w:ind w:left="1682" w:hanging="360"/>
      </w:pPr>
      <w:rPr>
        <w:rFonts w:ascii="Courier New" w:hAnsi="Courier New" w:cs="Courier New" w:hint="default"/>
      </w:rPr>
    </w:lvl>
    <w:lvl w:ilvl="2" w:tplc="04090005" w:tentative="1">
      <w:start w:val="1"/>
      <w:numFmt w:val="bullet"/>
      <w:lvlText w:val=""/>
      <w:lvlJc w:val="left"/>
      <w:pPr>
        <w:ind w:left="2402" w:hanging="360"/>
      </w:pPr>
      <w:rPr>
        <w:rFonts w:ascii="Wingdings" w:hAnsi="Wingdings" w:hint="default"/>
      </w:rPr>
    </w:lvl>
    <w:lvl w:ilvl="3" w:tplc="04090001" w:tentative="1">
      <w:start w:val="1"/>
      <w:numFmt w:val="bullet"/>
      <w:lvlText w:val=""/>
      <w:lvlJc w:val="left"/>
      <w:pPr>
        <w:ind w:left="3122" w:hanging="360"/>
      </w:pPr>
      <w:rPr>
        <w:rFonts w:ascii="Symbol" w:hAnsi="Symbol" w:hint="default"/>
      </w:rPr>
    </w:lvl>
    <w:lvl w:ilvl="4" w:tplc="04090003" w:tentative="1">
      <w:start w:val="1"/>
      <w:numFmt w:val="bullet"/>
      <w:lvlText w:val="o"/>
      <w:lvlJc w:val="left"/>
      <w:pPr>
        <w:ind w:left="3842" w:hanging="360"/>
      </w:pPr>
      <w:rPr>
        <w:rFonts w:ascii="Courier New" w:hAnsi="Courier New" w:cs="Courier New" w:hint="default"/>
      </w:rPr>
    </w:lvl>
    <w:lvl w:ilvl="5" w:tplc="04090005" w:tentative="1">
      <w:start w:val="1"/>
      <w:numFmt w:val="bullet"/>
      <w:lvlText w:val=""/>
      <w:lvlJc w:val="left"/>
      <w:pPr>
        <w:ind w:left="4562" w:hanging="360"/>
      </w:pPr>
      <w:rPr>
        <w:rFonts w:ascii="Wingdings" w:hAnsi="Wingdings" w:hint="default"/>
      </w:rPr>
    </w:lvl>
    <w:lvl w:ilvl="6" w:tplc="04090001" w:tentative="1">
      <w:start w:val="1"/>
      <w:numFmt w:val="bullet"/>
      <w:lvlText w:val=""/>
      <w:lvlJc w:val="left"/>
      <w:pPr>
        <w:ind w:left="5282" w:hanging="360"/>
      </w:pPr>
      <w:rPr>
        <w:rFonts w:ascii="Symbol" w:hAnsi="Symbol" w:hint="default"/>
      </w:rPr>
    </w:lvl>
    <w:lvl w:ilvl="7" w:tplc="04090003" w:tentative="1">
      <w:start w:val="1"/>
      <w:numFmt w:val="bullet"/>
      <w:lvlText w:val="o"/>
      <w:lvlJc w:val="left"/>
      <w:pPr>
        <w:ind w:left="6002" w:hanging="360"/>
      </w:pPr>
      <w:rPr>
        <w:rFonts w:ascii="Courier New" w:hAnsi="Courier New" w:cs="Courier New" w:hint="default"/>
      </w:rPr>
    </w:lvl>
    <w:lvl w:ilvl="8" w:tplc="04090005" w:tentative="1">
      <w:start w:val="1"/>
      <w:numFmt w:val="bullet"/>
      <w:lvlText w:val=""/>
      <w:lvlJc w:val="left"/>
      <w:pPr>
        <w:ind w:left="6722" w:hanging="360"/>
      </w:pPr>
      <w:rPr>
        <w:rFonts w:ascii="Wingdings" w:hAnsi="Wingdings" w:hint="default"/>
      </w:rPr>
    </w:lvl>
  </w:abstractNum>
  <w:abstractNum w:abstractNumId="143" w15:restartNumberingAfterBreak="0">
    <w:nsid w:val="29945649"/>
    <w:multiLevelType w:val="hybridMultilevel"/>
    <w:tmpl w:val="079A145E"/>
    <w:lvl w:ilvl="0" w:tplc="2058132C">
      <w:start w:val="1"/>
      <w:numFmt w:val="bullet"/>
      <w:pStyle w:val="Puce"/>
      <w:lvlText w:val=""/>
      <w:lvlJc w:val="left"/>
      <w:pPr>
        <w:ind w:left="360" w:hanging="360"/>
      </w:pPr>
      <w:rPr>
        <w:rFonts w:ascii="Symbol" w:hAnsi="Symbol" w:hint="default"/>
      </w:rPr>
    </w:lvl>
    <w:lvl w:ilvl="1" w:tplc="080C0003">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144" w15:restartNumberingAfterBreak="0">
    <w:nsid w:val="29BD7B8D"/>
    <w:multiLevelType w:val="singleLevel"/>
    <w:tmpl w:val="B8A657FC"/>
    <w:lvl w:ilvl="0">
      <w:start w:val="1"/>
      <w:numFmt w:val="lowerLetter"/>
      <w:lvlText w:val="(%1)"/>
      <w:lvlJc w:val="left"/>
      <w:pPr>
        <w:ind w:left="720" w:hanging="360"/>
      </w:pPr>
      <w:rPr>
        <w:rFonts w:cs="Times New Roman" w:hint="default"/>
      </w:rPr>
    </w:lvl>
  </w:abstractNum>
  <w:abstractNum w:abstractNumId="145" w15:restartNumberingAfterBreak="0">
    <w:nsid w:val="2A082A7E"/>
    <w:multiLevelType w:val="hybridMultilevel"/>
    <w:tmpl w:val="A7B68F32"/>
    <w:lvl w:ilvl="0" w:tplc="DFAA39CE">
      <w:start w:val="1"/>
      <w:numFmt w:val="bullet"/>
      <w:pStyle w:val="Listepuces30"/>
      <w:lvlText w:val=""/>
      <w:lvlJc w:val="left"/>
      <w:pPr>
        <w:ind w:left="720" w:hanging="360"/>
      </w:pPr>
      <w:rPr>
        <w:rFonts w:ascii="Symbol" w:hAnsi="Symbol" w:hint="default"/>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146" w15:restartNumberingAfterBreak="0">
    <w:nsid w:val="2A75075F"/>
    <w:multiLevelType w:val="singleLevel"/>
    <w:tmpl w:val="AD02C406"/>
    <w:lvl w:ilvl="0">
      <w:numFmt w:val="bullet"/>
      <w:pStyle w:val="alina2"/>
      <w:lvlText w:val="-"/>
      <w:lvlJc w:val="left"/>
      <w:pPr>
        <w:tabs>
          <w:tab w:val="num" w:pos="420"/>
        </w:tabs>
        <w:ind w:left="420" w:hanging="360"/>
      </w:pPr>
      <w:rPr>
        <w:rFonts w:ascii="Times New Roman" w:hAnsi="Times New Roman" w:hint="default"/>
      </w:rPr>
    </w:lvl>
  </w:abstractNum>
  <w:abstractNum w:abstractNumId="147" w15:restartNumberingAfterBreak="0">
    <w:nsid w:val="2AFE19F2"/>
    <w:multiLevelType w:val="singleLevel"/>
    <w:tmpl w:val="3A24F572"/>
    <w:lvl w:ilvl="0">
      <w:start w:val="1"/>
      <w:numFmt w:val="none"/>
      <w:lvlText w:val=""/>
      <w:legacy w:legacy="1" w:legacySpace="120" w:legacyIndent="360"/>
      <w:lvlJc w:val="left"/>
      <w:pPr>
        <w:ind w:left="1512" w:hanging="360"/>
      </w:pPr>
      <w:rPr>
        <w:rFonts w:ascii="Symbol" w:hAnsi="Symbol" w:cs="Times New Roman" w:hint="default"/>
      </w:rPr>
    </w:lvl>
  </w:abstractNum>
  <w:abstractNum w:abstractNumId="148" w15:restartNumberingAfterBreak="0">
    <w:nsid w:val="2B08151F"/>
    <w:multiLevelType w:val="hybridMultilevel"/>
    <w:tmpl w:val="C6A2B392"/>
    <w:lvl w:ilvl="0" w:tplc="3D82FE8A">
      <w:start w:val="1"/>
      <w:numFmt w:val="lowerRoman"/>
      <w:lvlText w:val="(%1)"/>
      <w:lvlJc w:val="left"/>
      <w:pPr>
        <w:ind w:left="1929" w:hanging="360"/>
      </w:pPr>
      <w:rPr>
        <w:rFonts w:hint="default"/>
      </w:rPr>
    </w:lvl>
    <w:lvl w:ilvl="1" w:tplc="94E49CFC">
      <w:start w:val="1"/>
      <w:numFmt w:val="lowerLetter"/>
      <w:lvlText w:val="(%2)"/>
      <w:lvlJc w:val="left"/>
      <w:pPr>
        <w:ind w:left="2855" w:hanging="566"/>
      </w:pPr>
      <w:rPr>
        <w:rFonts w:hint="default"/>
      </w:rPr>
    </w:lvl>
    <w:lvl w:ilvl="2" w:tplc="0409001B" w:tentative="1">
      <w:start w:val="1"/>
      <w:numFmt w:val="lowerRoman"/>
      <w:lvlText w:val="%3."/>
      <w:lvlJc w:val="right"/>
      <w:pPr>
        <w:ind w:left="3369" w:hanging="180"/>
      </w:pPr>
    </w:lvl>
    <w:lvl w:ilvl="3" w:tplc="0409000F" w:tentative="1">
      <w:start w:val="1"/>
      <w:numFmt w:val="decimal"/>
      <w:lvlText w:val="%4."/>
      <w:lvlJc w:val="left"/>
      <w:pPr>
        <w:ind w:left="4089" w:hanging="360"/>
      </w:pPr>
    </w:lvl>
    <w:lvl w:ilvl="4" w:tplc="04090019" w:tentative="1">
      <w:start w:val="1"/>
      <w:numFmt w:val="lowerLetter"/>
      <w:lvlText w:val="%5."/>
      <w:lvlJc w:val="left"/>
      <w:pPr>
        <w:ind w:left="4809" w:hanging="360"/>
      </w:pPr>
    </w:lvl>
    <w:lvl w:ilvl="5" w:tplc="0409001B" w:tentative="1">
      <w:start w:val="1"/>
      <w:numFmt w:val="lowerRoman"/>
      <w:lvlText w:val="%6."/>
      <w:lvlJc w:val="right"/>
      <w:pPr>
        <w:ind w:left="5529" w:hanging="180"/>
      </w:pPr>
    </w:lvl>
    <w:lvl w:ilvl="6" w:tplc="0409000F" w:tentative="1">
      <w:start w:val="1"/>
      <w:numFmt w:val="decimal"/>
      <w:lvlText w:val="%7."/>
      <w:lvlJc w:val="left"/>
      <w:pPr>
        <w:ind w:left="6249" w:hanging="360"/>
      </w:pPr>
    </w:lvl>
    <w:lvl w:ilvl="7" w:tplc="04090019" w:tentative="1">
      <w:start w:val="1"/>
      <w:numFmt w:val="lowerLetter"/>
      <w:lvlText w:val="%8."/>
      <w:lvlJc w:val="left"/>
      <w:pPr>
        <w:ind w:left="6969" w:hanging="360"/>
      </w:pPr>
    </w:lvl>
    <w:lvl w:ilvl="8" w:tplc="0409001B" w:tentative="1">
      <w:start w:val="1"/>
      <w:numFmt w:val="lowerRoman"/>
      <w:lvlText w:val="%9."/>
      <w:lvlJc w:val="right"/>
      <w:pPr>
        <w:ind w:left="7689" w:hanging="180"/>
      </w:pPr>
    </w:lvl>
  </w:abstractNum>
  <w:abstractNum w:abstractNumId="149" w15:restartNumberingAfterBreak="0">
    <w:nsid w:val="2BA22507"/>
    <w:multiLevelType w:val="hybridMultilevel"/>
    <w:tmpl w:val="89D055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2BC4DF7B"/>
    <w:multiLevelType w:val="hybridMultilevel"/>
    <w:tmpl w:val="43B30DF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1" w15:restartNumberingAfterBreak="0">
    <w:nsid w:val="2C736068"/>
    <w:multiLevelType w:val="hybridMultilevel"/>
    <w:tmpl w:val="93EAF984"/>
    <w:lvl w:ilvl="0" w:tplc="F8380CBC">
      <w:start w:val="7"/>
      <w:numFmt w:val="bullet"/>
      <w:lvlText w:val="-"/>
      <w:lvlJc w:val="left"/>
      <w:pPr>
        <w:ind w:left="720" w:hanging="360"/>
      </w:pPr>
      <w:rPr>
        <w:rFonts w:ascii="Calibri" w:eastAsia="Times New Roman" w:hAnsi="Calibri" w:cs="Times New Roman" w:hint="default"/>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152" w15:restartNumberingAfterBreak="0">
    <w:nsid w:val="2CC11B25"/>
    <w:multiLevelType w:val="hybridMultilevel"/>
    <w:tmpl w:val="0304FBC6"/>
    <w:lvl w:ilvl="0" w:tplc="6292033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2CC369E7"/>
    <w:multiLevelType w:val="hybridMultilevel"/>
    <w:tmpl w:val="24F6687A"/>
    <w:lvl w:ilvl="0" w:tplc="A40AA99C">
      <w:numFmt w:val="bullet"/>
      <w:lvlText w:val="*"/>
      <w:lvlJc w:val="left"/>
      <w:pPr>
        <w:ind w:left="429" w:hanging="180"/>
      </w:pPr>
      <w:rPr>
        <w:rFonts w:ascii="Times New Roman" w:eastAsia="Times New Roman" w:hAnsi="Times New Roman" w:cs="Times New Roman" w:hint="default"/>
        <w:b w:val="0"/>
        <w:bCs w:val="0"/>
        <w:i w:val="0"/>
        <w:iCs w:val="0"/>
        <w:spacing w:val="0"/>
        <w:w w:val="100"/>
        <w:sz w:val="24"/>
        <w:szCs w:val="24"/>
        <w:lang w:val="fr-FR" w:eastAsia="en-US" w:bidi="ar-SA"/>
      </w:rPr>
    </w:lvl>
    <w:lvl w:ilvl="1" w:tplc="5A12C6E8">
      <w:numFmt w:val="bullet"/>
      <w:lvlText w:val="•"/>
      <w:lvlJc w:val="left"/>
      <w:pPr>
        <w:ind w:left="1441" w:hanging="180"/>
      </w:pPr>
      <w:rPr>
        <w:rFonts w:hint="default"/>
        <w:lang w:val="fr-FR" w:eastAsia="en-US" w:bidi="ar-SA"/>
      </w:rPr>
    </w:lvl>
    <w:lvl w:ilvl="2" w:tplc="337453C2">
      <w:numFmt w:val="bullet"/>
      <w:lvlText w:val="•"/>
      <w:lvlJc w:val="left"/>
      <w:pPr>
        <w:ind w:left="2463" w:hanging="180"/>
      </w:pPr>
      <w:rPr>
        <w:rFonts w:hint="default"/>
        <w:lang w:val="fr-FR" w:eastAsia="en-US" w:bidi="ar-SA"/>
      </w:rPr>
    </w:lvl>
    <w:lvl w:ilvl="3" w:tplc="CCF8E566">
      <w:numFmt w:val="bullet"/>
      <w:lvlText w:val="•"/>
      <w:lvlJc w:val="left"/>
      <w:pPr>
        <w:ind w:left="3484" w:hanging="180"/>
      </w:pPr>
      <w:rPr>
        <w:rFonts w:hint="default"/>
        <w:lang w:val="fr-FR" w:eastAsia="en-US" w:bidi="ar-SA"/>
      </w:rPr>
    </w:lvl>
    <w:lvl w:ilvl="4" w:tplc="15AA9042">
      <w:numFmt w:val="bullet"/>
      <w:lvlText w:val="•"/>
      <w:lvlJc w:val="left"/>
      <w:pPr>
        <w:ind w:left="4506" w:hanging="180"/>
      </w:pPr>
      <w:rPr>
        <w:rFonts w:hint="default"/>
        <w:lang w:val="fr-FR" w:eastAsia="en-US" w:bidi="ar-SA"/>
      </w:rPr>
    </w:lvl>
    <w:lvl w:ilvl="5" w:tplc="A01E43DE">
      <w:numFmt w:val="bullet"/>
      <w:lvlText w:val="•"/>
      <w:lvlJc w:val="left"/>
      <w:pPr>
        <w:ind w:left="5528" w:hanging="180"/>
      </w:pPr>
      <w:rPr>
        <w:rFonts w:hint="default"/>
        <w:lang w:val="fr-FR" w:eastAsia="en-US" w:bidi="ar-SA"/>
      </w:rPr>
    </w:lvl>
    <w:lvl w:ilvl="6" w:tplc="FABA4E96">
      <w:numFmt w:val="bullet"/>
      <w:lvlText w:val="•"/>
      <w:lvlJc w:val="left"/>
      <w:pPr>
        <w:ind w:left="6549" w:hanging="180"/>
      </w:pPr>
      <w:rPr>
        <w:rFonts w:hint="default"/>
        <w:lang w:val="fr-FR" w:eastAsia="en-US" w:bidi="ar-SA"/>
      </w:rPr>
    </w:lvl>
    <w:lvl w:ilvl="7" w:tplc="1FB499C4">
      <w:numFmt w:val="bullet"/>
      <w:lvlText w:val="•"/>
      <w:lvlJc w:val="left"/>
      <w:pPr>
        <w:ind w:left="7571" w:hanging="180"/>
      </w:pPr>
      <w:rPr>
        <w:rFonts w:hint="default"/>
        <w:lang w:val="fr-FR" w:eastAsia="en-US" w:bidi="ar-SA"/>
      </w:rPr>
    </w:lvl>
    <w:lvl w:ilvl="8" w:tplc="6DD85EAC">
      <w:numFmt w:val="bullet"/>
      <w:lvlText w:val="•"/>
      <w:lvlJc w:val="left"/>
      <w:pPr>
        <w:ind w:left="8592" w:hanging="180"/>
      </w:pPr>
      <w:rPr>
        <w:rFonts w:hint="default"/>
        <w:lang w:val="fr-FR" w:eastAsia="en-US" w:bidi="ar-SA"/>
      </w:rPr>
    </w:lvl>
  </w:abstractNum>
  <w:abstractNum w:abstractNumId="154" w15:restartNumberingAfterBreak="0">
    <w:nsid w:val="2D1668B1"/>
    <w:multiLevelType w:val="multilevel"/>
    <w:tmpl w:val="0409001D"/>
    <w:styleLink w:val="Style18"/>
    <w:lvl w:ilvl="0">
      <w:start w:val="1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D9F5FFC"/>
    <w:multiLevelType w:val="hybridMultilevel"/>
    <w:tmpl w:val="3E28FEBA"/>
    <w:lvl w:ilvl="0" w:tplc="E320C88C">
      <w:start w:val="1"/>
      <w:numFmt w:val="lowerLetter"/>
      <w:lvlText w:val="%1)"/>
      <w:lvlJc w:val="left"/>
      <w:pPr>
        <w:ind w:left="1383" w:hanging="246"/>
      </w:pPr>
      <w:rPr>
        <w:rFonts w:hint="default"/>
        <w:spacing w:val="-1"/>
        <w:w w:val="100"/>
        <w:lang w:val="fr-FR" w:eastAsia="en-US" w:bidi="ar-SA"/>
      </w:rPr>
    </w:lvl>
    <w:lvl w:ilvl="1" w:tplc="433E0F7C">
      <w:numFmt w:val="bullet"/>
      <w:lvlText w:val="•"/>
      <w:lvlJc w:val="left"/>
      <w:pPr>
        <w:ind w:left="2305" w:hanging="246"/>
      </w:pPr>
      <w:rPr>
        <w:rFonts w:hint="default"/>
        <w:lang w:val="fr-FR" w:eastAsia="en-US" w:bidi="ar-SA"/>
      </w:rPr>
    </w:lvl>
    <w:lvl w:ilvl="2" w:tplc="5E0ECDAE">
      <w:numFmt w:val="bullet"/>
      <w:lvlText w:val="•"/>
      <w:lvlJc w:val="left"/>
      <w:pPr>
        <w:ind w:left="3231" w:hanging="246"/>
      </w:pPr>
      <w:rPr>
        <w:rFonts w:hint="default"/>
        <w:lang w:val="fr-FR" w:eastAsia="en-US" w:bidi="ar-SA"/>
      </w:rPr>
    </w:lvl>
    <w:lvl w:ilvl="3" w:tplc="07EAFE12">
      <w:numFmt w:val="bullet"/>
      <w:lvlText w:val="•"/>
      <w:lvlJc w:val="left"/>
      <w:pPr>
        <w:ind w:left="4156" w:hanging="246"/>
      </w:pPr>
      <w:rPr>
        <w:rFonts w:hint="default"/>
        <w:lang w:val="fr-FR" w:eastAsia="en-US" w:bidi="ar-SA"/>
      </w:rPr>
    </w:lvl>
    <w:lvl w:ilvl="4" w:tplc="B37AD7CE">
      <w:numFmt w:val="bullet"/>
      <w:lvlText w:val="•"/>
      <w:lvlJc w:val="left"/>
      <w:pPr>
        <w:ind w:left="5082" w:hanging="246"/>
      </w:pPr>
      <w:rPr>
        <w:rFonts w:hint="default"/>
        <w:lang w:val="fr-FR" w:eastAsia="en-US" w:bidi="ar-SA"/>
      </w:rPr>
    </w:lvl>
    <w:lvl w:ilvl="5" w:tplc="9C38844E">
      <w:numFmt w:val="bullet"/>
      <w:lvlText w:val="•"/>
      <w:lvlJc w:val="left"/>
      <w:pPr>
        <w:ind w:left="6008" w:hanging="246"/>
      </w:pPr>
      <w:rPr>
        <w:rFonts w:hint="default"/>
        <w:lang w:val="fr-FR" w:eastAsia="en-US" w:bidi="ar-SA"/>
      </w:rPr>
    </w:lvl>
    <w:lvl w:ilvl="6" w:tplc="17E645FA">
      <w:numFmt w:val="bullet"/>
      <w:lvlText w:val="•"/>
      <w:lvlJc w:val="left"/>
      <w:pPr>
        <w:ind w:left="6933" w:hanging="246"/>
      </w:pPr>
      <w:rPr>
        <w:rFonts w:hint="default"/>
        <w:lang w:val="fr-FR" w:eastAsia="en-US" w:bidi="ar-SA"/>
      </w:rPr>
    </w:lvl>
    <w:lvl w:ilvl="7" w:tplc="E0B0556E">
      <w:numFmt w:val="bullet"/>
      <w:lvlText w:val="•"/>
      <w:lvlJc w:val="left"/>
      <w:pPr>
        <w:ind w:left="7859" w:hanging="246"/>
      </w:pPr>
      <w:rPr>
        <w:rFonts w:hint="default"/>
        <w:lang w:val="fr-FR" w:eastAsia="en-US" w:bidi="ar-SA"/>
      </w:rPr>
    </w:lvl>
    <w:lvl w:ilvl="8" w:tplc="EC4258C8">
      <w:numFmt w:val="bullet"/>
      <w:lvlText w:val="•"/>
      <w:lvlJc w:val="left"/>
      <w:pPr>
        <w:ind w:left="8784" w:hanging="246"/>
      </w:pPr>
      <w:rPr>
        <w:rFonts w:hint="default"/>
        <w:lang w:val="fr-FR" w:eastAsia="en-US" w:bidi="ar-SA"/>
      </w:rPr>
    </w:lvl>
  </w:abstractNum>
  <w:abstractNum w:abstractNumId="156" w15:restartNumberingAfterBreak="0">
    <w:nsid w:val="2E2F061D"/>
    <w:multiLevelType w:val="multilevel"/>
    <w:tmpl w:val="FE20D156"/>
    <w:lvl w:ilvl="0">
      <w:start w:val="1"/>
      <w:numFmt w:val="decimal"/>
      <w:isLgl/>
      <w:lvlText w:val="%1."/>
      <w:lvlJc w:val="left"/>
      <w:pPr>
        <w:tabs>
          <w:tab w:val="num" w:pos="432"/>
        </w:tabs>
        <w:ind w:left="432" w:hanging="432"/>
      </w:pPr>
      <w:rPr>
        <w:b/>
        <w:i w:val="0"/>
        <w:sz w:val="24"/>
      </w:rPr>
    </w:lvl>
    <w:lvl w:ilvl="1">
      <w:start w:val="1"/>
      <w:numFmt w:val="decimal"/>
      <w:lvlText w:val="%2."/>
      <w:lvlJc w:val="left"/>
      <w:pPr>
        <w:tabs>
          <w:tab w:val="num" w:pos="504"/>
        </w:tabs>
        <w:ind w:left="504" w:hanging="504"/>
      </w:pPr>
      <w:rPr>
        <w:rFonts w:hint="default"/>
        <w:b/>
        <w:bCs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57" w15:restartNumberingAfterBreak="0">
    <w:nsid w:val="2E3C66DF"/>
    <w:multiLevelType w:val="multilevel"/>
    <w:tmpl w:val="65ACF256"/>
    <w:lvl w:ilvl="0">
      <w:start w:val="1"/>
      <w:numFmt w:val="lowerLetter"/>
      <w:lvlText w:val="(%1)"/>
      <w:lvlJc w:val="left"/>
      <w:pPr>
        <w:ind w:left="927" w:hanging="360"/>
      </w:pPr>
      <w:rPr>
        <w:rFonts w:cs="Times New Roman"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8" w15:restartNumberingAfterBreak="0">
    <w:nsid w:val="2EB05417"/>
    <w:multiLevelType w:val="hybridMultilevel"/>
    <w:tmpl w:val="5636D3AA"/>
    <w:lvl w:ilvl="0" w:tplc="43022428">
      <w:start w:val="5"/>
      <w:numFmt w:val="bullet"/>
      <w:lvlText w:val="-"/>
      <w:lvlJc w:val="left"/>
      <w:pPr>
        <w:ind w:left="1080" w:hanging="360"/>
      </w:pPr>
      <w:rPr>
        <w:rFonts w:ascii="Times New Roman" w:eastAsia="Times New Roman" w:hAnsi="Times New Roman" w:cs="Times New Roman"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59" w15:restartNumberingAfterBreak="0">
    <w:nsid w:val="2EF11E48"/>
    <w:multiLevelType w:val="hybridMultilevel"/>
    <w:tmpl w:val="AE00E590"/>
    <w:lvl w:ilvl="0" w:tplc="7FCA04F6">
      <w:numFmt w:val="bullet"/>
      <w:lvlText w:val=""/>
      <w:lvlJc w:val="left"/>
      <w:pPr>
        <w:ind w:left="1322" w:hanging="286"/>
      </w:pPr>
      <w:rPr>
        <w:rFonts w:ascii="Symbol" w:eastAsia="Symbol" w:hAnsi="Symbol" w:cs="Symbol" w:hint="default"/>
        <w:w w:val="100"/>
        <w:sz w:val="22"/>
        <w:szCs w:val="22"/>
        <w:lang w:val="fr-FR" w:eastAsia="en-US" w:bidi="ar-SA"/>
      </w:rPr>
    </w:lvl>
    <w:lvl w:ilvl="1" w:tplc="A78669B4">
      <w:numFmt w:val="bullet"/>
      <w:lvlText w:val="•"/>
      <w:lvlJc w:val="left"/>
      <w:pPr>
        <w:ind w:left="2308" w:hanging="286"/>
      </w:pPr>
      <w:rPr>
        <w:rFonts w:hint="default"/>
        <w:lang w:val="fr-FR" w:eastAsia="en-US" w:bidi="ar-SA"/>
      </w:rPr>
    </w:lvl>
    <w:lvl w:ilvl="2" w:tplc="BDB0A04A">
      <w:numFmt w:val="bullet"/>
      <w:lvlText w:val="•"/>
      <w:lvlJc w:val="left"/>
      <w:pPr>
        <w:ind w:left="3297" w:hanging="286"/>
      </w:pPr>
      <w:rPr>
        <w:rFonts w:hint="default"/>
        <w:lang w:val="fr-FR" w:eastAsia="en-US" w:bidi="ar-SA"/>
      </w:rPr>
    </w:lvl>
    <w:lvl w:ilvl="3" w:tplc="D83E4FB8">
      <w:numFmt w:val="bullet"/>
      <w:lvlText w:val="•"/>
      <w:lvlJc w:val="left"/>
      <w:pPr>
        <w:ind w:left="4285" w:hanging="286"/>
      </w:pPr>
      <w:rPr>
        <w:rFonts w:hint="default"/>
        <w:lang w:val="fr-FR" w:eastAsia="en-US" w:bidi="ar-SA"/>
      </w:rPr>
    </w:lvl>
    <w:lvl w:ilvl="4" w:tplc="B2B66832">
      <w:numFmt w:val="bullet"/>
      <w:lvlText w:val="•"/>
      <w:lvlJc w:val="left"/>
      <w:pPr>
        <w:ind w:left="5274" w:hanging="286"/>
      </w:pPr>
      <w:rPr>
        <w:rFonts w:hint="default"/>
        <w:lang w:val="fr-FR" w:eastAsia="en-US" w:bidi="ar-SA"/>
      </w:rPr>
    </w:lvl>
    <w:lvl w:ilvl="5" w:tplc="C16AB454">
      <w:numFmt w:val="bullet"/>
      <w:lvlText w:val="•"/>
      <w:lvlJc w:val="left"/>
      <w:pPr>
        <w:ind w:left="6263" w:hanging="286"/>
      </w:pPr>
      <w:rPr>
        <w:rFonts w:hint="default"/>
        <w:lang w:val="fr-FR" w:eastAsia="en-US" w:bidi="ar-SA"/>
      </w:rPr>
    </w:lvl>
    <w:lvl w:ilvl="6" w:tplc="68701A42">
      <w:numFmt w:val="bullet"/>
      <w:lvlText w:val="•"/>
      <w:lvlJc w:val="left"/>
      <w:pPr>
        <w:ind w:left="7251" w:hanging="286"/>
      </w:pPr>
      <w:rPr>
        <w:rFonts w:hint="default"/>
        <w:lang w:val="fr-FR" w:eastAsia="en-US" w:bidi="ar-SA"/>
      </w:rPr>
    </w:lvl>
    <w:lvl w:ilvl="7" w:tplc="D8AE32E6">
      <w:numFmt w:val="bullet"/>
      <w:lvlText w:val="•"/>
      <w:lvlJc w:val="left"/>
      <w:pPr>
        <w:ind w:left="8240" w:hanging="286"/>
      </w:pPr>
      <w:rPr>
        <w:rFonts w:hint="default"/>
        <w:lang w:val="fr-FR" w:eastAsia="en-US" w:bidi="ar-SA"/>
      </w:rPr>
    </w:lvl>
    <w:lvl w:ilvl="8" w:tplc="1E82C90A">
      <w:numFmt w:val="bullet"/>
      <w:lvlText w:val="•"/>
      <w:lvlJc w:val="left"/>
      <w:pPr>
        <w:ind w:left="9229" w:hanging="286"/>
      </w:pPr>
      <w:rPr>
        <w:rFonts w:hint="default"/>
        <w:lang w:val="fr-FR" w:eastAsia="en-US" w:bidi="ar-SA"/>
      </w:rPr>
    </w:lvl>
  </w:abstractNum>
  <w:abstractNum w:abstractNumId="160" w15:restartNumberingAfterBreak="0">
    <w:nsid w:val="2F883901"/>
    <w:multiLevelType w:val="hybridMultilevel"/>
    <w:tmpl w:val="461E7304"/>
    <w:lvl w:ilvl="0" w:tplc="FFFFFFFF">
      <w:start w:val="1"/>
      <w:numFmt w:val="bullet"/>
      <w:pStyle w:val="STitre"/>
      <w:lvlText w:val=""/>
      <w:lvlJc w:val="left"/>
      <w:pPr>
        <w:tabs>
          <w:tab w:val="num" w:pos="454"/>
        </w:tabs>
        <w:ind w:left="454" w:hanging="454"/>
      </w:pPr>
      <w:rPr>
        <w:rFonts w:ascii="Wingdings" w:hAnsi="Wingdings" w:hint="default"/>
        <w:color w:val="auto"/>
        <w:sz w:val="18"/>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1" w15:restartNumberingAfterBreak="0">
    <w:nsid w:val="2FD3766D"/>
    <w:multiLevelType w:val="multilevel"/>
    <w:tmpl w:val="9EE2BEBC"/>
    <w:numStyleLink w:val="SPD1"/>
  </w:abstractNum>
  <w:abstractNum w:abstractNumId="162" w15:restartNumberingAfterBreak="0">
    <w:nsid w:val="306B33BC"/>
    <w:multiLevelType w:val="hybridMultilevel"/>
    <w:tmpl w:val="3D961FB4"/>
    <w:lvl w:ilvl="0" w:tplc="C67E7CCE">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3" w15:restartNumberingAfterBreak="0">
    <w:nsid w:val="307406A8"/>
    <w:multiLevelType w:val="hybridMultilevel"/>
    <w:tmpl w:val="131095B2"/>
    <w:lvl w:ilvl="0" w:tplc="B45CDC64">
      <w:start w:val="1"/>
      <w:numFmt w:val="bullet"/>
      <w:pStyle w:val="Taxte2a"/>
      <w:lvlText w:val=""/>
      <w:lvlJc w:val="left"/>
      <w:pPr>
        <w:tabs>
          <w:tab w:val="num" w:pos="720"/>
        </w:tabs>
        <w:ind w:left="720" w:hanging="360"/>
      </w:pPr>
      <w:rPr>
        <w:rFonts w:ascii="Symbol" w:hAnsi="Symbol" w:hint="default"/>
        <w:sz w:val="20"/>
      </w:rPr>
    </w:lvl>
    <w:lvl w:ilvl="1" w:tplc="040C0019">
      <w:start w:val="1"/>
      <w:numFmt w:val="bullet"/>
      <w:lvlText w:val="o"/>
      <w:lvlJc w:val="left"/>
      <w:pPr>
        <w:tabs>
          <w:tab w:val="num" w:pos="1440"/>
        </w:tabs>
        <w:ind w:left="1440" w:hanging="360"/>
      </w:pPr>
      <w:rPr>
        <w:rFonts w:ascii="Courier New" w:hAnsi="Courier New" w:hint="default"/>
      </w:rPr>
    </w:lvl>
    <w:lvl w:ilvl="2" w:tplc="040C001B">
      <w:start w:val="1"/>
      <w:numFmt w:val="bullet"/>
      <w:lvlText w:val=""/>
      <w:lvlJc w:val="left"/>
      <w:pPr>
        <w:tabs>
          <w:tab w:val="num" w:pos="2160"/>
        </w:tabs>
        <w:ind w:left="2160" w:hanging="360"/>
      </w:pPr>
      <w:rPr>
        <w:rFonts w:ascii="Wingdings" w:hAnsi="Wingdings" w:hint="default"/>
      </w:rPr>
    </w:lvl>
    <w:lvl w:ilvl="3" w:tplc="040C000F">
      <w:start w:val="1"/>
      <w:numFmt w:val="bullet"/>
      <w:lvlText w:val=""/>
      <w:lvlJc w:val="left"/>
      <w:pPr>
        <w:tabs>
          <w:tab w:val="num" w:pos="2880"/>
        </w:tabs>
        <w:ind w:left="2880" w:hanging="360"/>
      </w:pPr>
      <w:rPr>
        <w:rFonts w:ascii="Symbol" w:hAnsi="Symbol" w:hint="default"/>
      </w:rPr>
    </w:lvl>
    <w:lvl w:ilvl="4" w:tplc="040C0019">
      <w:start w:val="1"/>
      <w:numFmt w:val="bullet"/>
      <w:lvlText w:val="o"/>
      <w:lvlJc w:val="left"/>
      <w:pPr>
        <w:tabs>
          <w:tab w:val="num" w:pos="3600"/>
        </w:tabs>
        <w:ind w:left="3600" w:hanging="360"/>
      </w:pPr>
      <w:rPr>
        <w:rFonts w:ascii="Courier New" w:hAnsi="Courier New" w:hint="default"/>
      </w:rPr>
    </w:lvl>
    <w:lvl w:ilvl="5" w:tplc="040C001B">
      <w:start w:val="1"/>
      <w:numFmt w:val="bullet"/>
      <w:lvlText w:val=""/>
      <w:lvlJc w:val="left"/>
      <w:pPr>
        <w:tabs>
          <w:tab w:val="num" w:pos="4320"/>
        </w:tabs>
        <w:ind w:left="4320" w:hanging="360"/>
      </w:pPr>
      <w:rPr>
        <w:rFonts w:ascii="Wingdings" w:hAnsi="Wingdings" w:hint="default"/>
      </w:rPr>
    </w:lvl>
    <w:lvl w:ilvl="6" w:tplc="040C000F">
      <w:start w:val="1"/>
      <w:numFmt w:val="bullet"/>
      <w:lvlText w:val=""/>
      <w:lvlJc w:val="left"/>
      <w:pPr>
        <w:tabs>
          <w:tab w:val="num" w:pos="5040"/>
        </w:tabs>
        <w:ind w:left="5040" w:hanging="360"/>
      </w:pPr>
      <w:rPr>
        <w:rFonts w:ascii="Symbol" w:hAnsi="Symbol" w:hint="default"/>
      </w:rPr>
    </w:lvl>
    <w:lvl w:ilvl="7" w:tplc="040C0019">
      <w:start w:val="1"/>
      <w:numFmt w:val="bullet"/>
      <w:lvlText w:val="o"/>
      <w:lvlJc w:val="left"/>
      <w:pPr>
        <w:tabs>
          <w:tab w:val="num" w:pos="5760"/>
        </w:tabs>
        <w:ind w:left="5760" w:hanging="360"/>
      </w:pPr>
      <w:rPr>
        <w:rFonts w:ascii="Courier New" w:hAnsi="Courier New" w:hint="default"/>
      </w:rPr>
    </w:lvl>
    <w:lvl w:ilvl="8" w:tplc="040C001B">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30B07D0C"/>
    <w:multiLevelType w:val="multilevel"/>
    <w:tmpl w:val="EDA09F9A"/>
    <w:lvl w:ilvl="0">
      <w:start w:val="1"/>
      <w:numFmt w:val="lowerLetter"/>
      <w:lvlText w:val="%1)"/>
      <w:lvlJc w:val="left"/>
      <w:pPr>
        <w:ind w:left="1008" w:hanging="360"/>
      </w:pPr>
      <w:rPr>
        <w:rFonts w:hint="default"/>
        <w:b/>
        <w:bCs/>
      </w:rPr>
    </w:lvl>
    <w:lvl w:ilvl="1">
      <w:start w:val="1"/>
      <w:numFmt w:val="lowerLetter"/>
      <w:lvlText w:val="%2."/>
      <w:lvlJc w:val="left"/>
      <w:pPr>
        <w:tabs>
          <w:tab w:val="num" w:pos="4320"/>
        </w:tabs>
        <w:ind w:left="4320" w:hanging="360"/>
      </w:pPr>
      <w:rPr>
        <w:rFonts w:cs="Times New Roman" w:hint="default"/>
      </w:rPr>
    </w:lvl>
    <w:lvl w:ilvl="2">
      <w:start w:val="1"/>
      <w:numFmt w:val="lowerRoman"/>
      <w:lvlText w:val="%3."/>
      <w:lvlJc w:val="right"/>
      <w:pPr>
        <w:tabs>
          <w:tab w:val="num" w:pos="5040"/>
        </w:tabs>
        <w:ind w:left="5040" w:hanging="180"/>
      </w:pPr>
      <w:rPr>
        <w:rFonts w:cs="Times New Roman" w:hint="default"/>
      </w:rPr>
    </w:lvl>
    <w:lvl w:ilvl="3">
      <w:start w:val="1"/>
      <w:numFmt w:val="decimal"/>
      <w:lvlText w:val="%4."/>
      <w:lvlJc w:val="left"/>
      <w:pPr>
        <w:tabs>
          <w:tab w:val="num" w:pos="5760"/>
        </w:tabs>
        <w:ind w:left="5760" w:hanging="360"/>
      </w:pPr>
      <w:rPr>
        <w:rFonts w:cs="Times New Roman" w:hint="default"/>
      </w:rPr>
    </w:lvl>
    <w:lvl w:ilvl="4">
      <w:start w:val="1"/>
      <w:numFmt w:val="lowerLetter"/>
      <w:lvlText w:val="%5."/>
      <w:lvlJc w:val="left"/>
      <w:pPr>
        <w:tabs>
          <w:tab w:val="num" w:pos="6480"/>
        </w:tabs>
        <w:ind w:left="6480" w:hanging="360"/>
      </w:pPr>
      <w:rPr>
        <w:rFonts w:cs="Times New Roman" w:hint="default"/>
      </w:rPr>
    </w:lvl>
    <w:lvl w:ilvl="5">
      <w:start w:val="1"/>
      <w:numFmt w:val="lowerRoman"/>
      <w:lvlText w:val="%6."/>
      <w:lvlJc w:val="right"/>
      <w:pPr>
        <w:tabs>
          <w:tab w:val="num" w:pos="7200"/>
        </w:tabs>
        <w:ind w:left="7200" w:hanging="180"/>
      </w:pPr>
      <w:rPr>
        <w:rFonts w:cs="Times New Roman" w:hint="default"/>
      </w:rPr>
    </w:lvl>
    <w:lvl w:ilvl="6">
      <w:start w:val="1"/>
      <w:numFmt w:val="decimal"/>
      <w:lvlText w:val="%7."/>
      <w:lvlJc w:val="left"/>
      <w:pPr>
        <w:tabs>
          <w:tab w:val="num" w:pos="7920"/>
        </w:tabs>
        <w:ind w:left="7920" w:hanging="360"/>
      </w:pPr>
      <w:rPr>
        <w:rFonts w:cs="Times New Roman" w:hint="default"/>
      </w:rPr>
    </w:lvl>
    <w:lvl w:ilvl="7">
      <w:start w:val="1"/>
      <w:numFmt w:val="lowerLetter"/>
      <w:lvlText w:val="%8."/>
      <w:lvlJc w:val="left"/>
      <w:pPr>
        <w:tabs>
          <w:tab w:val="num" w:pos="8640"/>
        </w:tabs>
        <w:ind w:left="8640" w:hanging="360"/>
      </w:pPr>
      <w:rPr>
        <w:rFonts w:cs="Times New Roman" w:hint="default"/>
      </w:rPr>
    </w:lvl>
    <w:lvl w:ilvl="8">
      <w:start w:val="1"/>
      <w:numFmt w:val="lowerRoman"/>
      <w:lvlText w:val="%9."/>
      <w:lvlJc w:val="right"/>
      <w:pPr>
        <w:tabs>
          <w:tab w:val="num" w:pos="9360"/>
        </w:tabs>
        <w:ind w:left="9360" w:hanging="180"/>
      </w:pPr>
      <w:rPr>
        <w:rFonts w:cs="Times New Roman" w:hint="default"/>
      </w:rPr>
    </w:lvl>
  </w:abstractNum>
  <w:abstractNum w:abstractNumId="165" w15:restartNumberingAfterBreak="0">
    <w:nsid w:val="30D63267"/>
    <w:multiLevelType w:val="hybridMultilevel"/>
    <w:tmpl w:val="EF68120E"/>
    <w:lvl w:ilvl="0" w:tplc="4B50AC6E">
      <w:start w:val="1"/>
      <w:numFmt w:val="lowerLetter"/>
      <w:lvlText w:val="%1."/>
      <w:lvlJc w:val="left"/>
      <w:pPr>
        <w:ind w:left="360" w:hanging="360"/>
      </w:pPr>
      <w:rPr>
        <w:rFonts w:ascii="Times New Roman" w:eastAsia="Times New Roman" w:hAnsi="Times New Roman" w:cs="Times New Roman" w:hint="default"/>
        <w:spacing w:val="-2"/>
        <w:w w:val="101"/>
        <w:sz w:val="18"/>
        <w:szCs w:val="18"/>
        <w:lang w:val="en-US" w:eastAsia="en-US" w:bidi="en-US"/>
      </w:rPr>
    </w:lvl>
    <w:lvl w:ilvl="1" w:tplc="CB5AE23C">
      <w:start w:val="1"/>
      <w:numFmt w:val="lowerLetter"/>
      <w:lvlText w:val="%2."/>
      <w:lvlJc w:val="left"/>
      <w:pPr>
        <w:ind w:left="1080" w:hanging="360"/>
      </w:pPr>
      <w:rPr>
        <w:rFonts w:ascii="Times New Roman" w:hAnsi="Times New Roman" w:cs="Times New Roman" w:hint="default"/>
      </w:rPr>
    </w:lvl>
    <w:lvl w:ilvl="2" w:tplc="14A8D92C">
      <w:start w:val="1"/>
      <w:numFmt w:val="lowerLetter"/>
      <w:lvlText w:val="(%3)"/>
      <w:lvlJc w:val="left"/>
      <w:pPr>
        <w:ind w:left="2010" w:hanging="390"/>
      </w:pPr>
      <w:rPr>
        <w:rFonts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6" w15:restartNumberingAfterBreak="0">
    <w:nsid w:val="31565A54"/>
    <w:multiLevelType w:val="hybridMultilevel"/>
    <w:tmpl w:val="429E0BD6"/>
    <w:lvl w:ilvl="0" w:tplc="040C0001">
      <w:start w:val="1"/>
      <w:numFmt w:val="bullet"/>
      <w:lvlText w:val=""/>
      <w:lvlJc w:val="left"/>
      <w:pPr>
        <w:tabs>
          <w:tab w:val="num" w:pos="1778"/>
        </w:tabs>
        <w:ind w:left="1778"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67" w15:restartNumberingAfterBreak="0">
    <w:nsid w:val="321505AE"/>
    <w:multiLevelType w:val="singleLevel"/>
    <w:tmpl w:val="3A24F572"/>
    <w:lvl w:ilvl="0">
      <w:start w:val="1"/>
      <w:numFmt w:val="none"/>
      <w:lvlText w:val=""/>
      <w:legacy w:legacy="1" w:legacySpace="120" w:legacyIndent="360"/>
      <w:lvlJc w:val="left"/>
      <w:pPr>
        <w:ind w:left="1584" w:hanging="360"/>
      </w:pPr>
      <w:rPr>
        <w:rFonts w:ascii="Symbol" w:hAnsi="Symbol" w:cs="Times New Roman" w:hint="default"/>
      </w:rPr>
    </w:lvl>
  </w:abstractNum>
  <w:abstractNum w:abstractNumId="168" w15:restartNumberingAfterBreak="0">
    <w:nsid w:val="328F4D50"/>
    <w:multiLevelType w:val="hybridMultilevel"/>
    <w:tmpl w:val="947494EA"/>
    <w:lvl w:ilvl="0" w:tplc="660C591E">
      <w:numFmt w:val="bullet"/>
      <w:lvlText w:val="-"/>
      <w:lvlJc w:val="left"/>
      <w:pPr>
        <w:ind w:left="429" w:hanging="142"/>
      </w:pPr>
      <w:rPr>
        <w:rFonts w:ascii="Times New Roman" w:eastAsia="Times New Roman" w:hAnsi="Times New Roman" w:cs="Times New Roman" w:hint="default"/>
        <w:b w:val="0"/>
        <w:bCs w:val="0"/>
        <w:i w:val="0"/>
        <w:iCs w:val="0"/>
        <w:spacing w:val="0"/>
        <w:w w:val="100"/>
        <w:sz w:val="24"/>
        <w:szCs w:val="24"/>
        <w:lang w:val="fr-FR" w:eastAsia="en-US" w:bidi="ar-SA"/>
      </w:rPr>
    </w:lvl>
    <w:lvl w:ilvl="1" w:tplc="44E8FD7C">
      <w:numFmt w:val="bullet"/>
      <w:lvlText w:val="-"/>
      <w:lvlJc w:val="left"/>
      <w:pPr>
        <w:ind w:left="712" w:hanging="164"/>
      </w:pPr>
      <w:rPr>
        <w:rFonts w:ascii="Times New Roman" w:eastAsia="Times New Roman" w:hAnsi="Times New Roman" w:cs="Times New Roman" w:hint="default"/>
        <w:b w:val="0"/>
        <w:bCs w:val="0"/>
        <w:i w:val="0"/>
        <w:iCs w:val="0"/>
        <w:spacing w:val="0"/>
        <w:w w:val="100"/>
        <w:sz w:val="24"/>
        <w:szCs w:val="24"/>
        <w:lang w:val="fr-FR" w:eastAsia="en-US" w:bidi="ar-SA"/>
      </w:rPr>
    </w:lvl>
    <w:lvl w:ilvl="2" w:tplc="4A063ACA">
      <w:numFmt w:val="bullet"/>
      <w:lvlText w:val="•"/>
      <w:lvlJc w:val="left"/>
      <w:pPr>
        <w:ind w:left="1821" w:hanging="164"/>
      </w:pPr>
      <w:rPr>
        <w:rFonts w:hint="default"/>
        <w:lang w:val="fr-FR" w:eastAsia="en-US" w:bidi="ar-SA"/>
      </w:rPr>
    </w:lvl>
    <w:lvl w:ilvl="3" w:tplc="BE00BD92">
      <w:numFmt w:val="bullet"/>
      <w:lvlText w:val="•"/>
      <w:lvlJc w:val="left"/>
      <w:pPr>
        <w:ind w:left="2923" w:hanging="164"/>
      </w:pPr>
      <w:rPr>
        <w:rFonts w:hint="default"/>
        <w:lang w:val="fr-FR" w:eastAsia="en-US" w:bidi="ar-SA"/>
      </w:rPr>
    </w:lvl>
    <w:lvl w:ilvl="4" w:tplc="04C2EC82">
      <w:numFmt w:val="bullet"/>
      <w:lvlText w:val="•"/>
      <w:lvlJc w:val="left"/>
      <w:pPr>
        <w:ind w:left="4025" w:hanging="164"/>
      </w:pPr>
      <w:rPr>
        <w:rFonts w:hint="default"/>
        <w:lang w:val="fr-FR" w:eastAsia="en-US" w:bidi="ar-SA"/>
      </w:rPr>
    </w:lvl>
    <w:lvl w:ilvl="5" w:tplc="DFD6C22E">
      <w:numFmt w:val="bullet"/>
      <w:lvlText w:val="•"/>
      <w:lvlJc w:val="left"/>
      <w:pPr>
        <w:ind w:left="5127" w:hanging="164"/>
      </w:pPr>
      <w:rPr>
        <w:rFonts w:hint="default"/>
        <w:lang w:val="fr-FR" w:eastAsia="en-US" w:bidi="ar-SA"/>
      </w:rPr>
    </w:lvl>
    <w:lvl w:ilvl="6" w:tplc="F32C9494">
      <w:numFmt w:val="bullet"/>
      <w:lvlText w:val="•"/>
      <w:lvlJc w:val="left"/>
      <w:pPr>
        <w:ind w:left="6229" w:hanging="164"/>
      </w:pPr>
      <w:rPr>
        <w:rFonts w:hint="default"/>
        <w:lang w:val="fr-FR" w:eastAsia="en-US" w:bidi="ar-SA"/>
      </w:rPr>
    </w:lvl>
    <w:lvl w:ilvl="7" w:tplc="950EE454">
      <w:numFmt w:val="bullet"/>
      <w:lvlText w:val="•"/>
      <w:lvlJc w:val="left"/>
      <w:pPr>
        <w:ind w:left="7330" w:hanging="164"/>
      </w:pPr>
      <w:rPr>
        <w:rFonts w:hint="default"/>
        <w:lang w:val="fr-FR" w:eastAsia="en-US" w:bidi="ar-SA"/>
      </w:rPr>
    </w:lvl>
    <w:lvl w:ilvl="8" w:tplc="12E4393E">
      <w:numFmt w:val="bullet"/>
      <w:lvlText w:val="•"/>
      <w:lvlJc w:val="left"/>
      <w:pPr>
        <w:ind w:left="8432" w:hanging="164"/>
      </w:pPr>
      <w:rPr>
        <w:rFonts w:hint="default"/>
        <w:lang w:val="fr-FR" w:eastAsia="en-US" w:bidi="ar-SA"/>
      </w:rPr>
    </w:lvl>
  </w:abstractNum>
  <w:abstractNum w:abstractNumId="169" w15:restartNumberingAfterBreak="0">
    <w:nsid w:val="329A6BBF"/>
    <w:multiLevelType w:val="multilevel"/>
    <w:tmpl w:val="0409001D"/>
    <w:styleLink w:val="SPDParagraphheader1"/>
    <w:lvl w:ilvl="0">
      <w:start w:val="1"/>
      <w:numFmt w:val="decimal"/>
      <w:lvlText w:val="%1)"/>
      <w:lvlJc w:val="left"/>
      <w:pPr>
        <w:ind w:left="360" w:hanging="360"/>
      </w:pPr>
      <w:rPr>
        <w:rFonts w:ascii="Times New Roman Bold" w:hAnsi="Times New Roman Bold"/>
        <w:b/>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0" w15:restartNumberingAfterBreak="0">
    <w:nsid w:val="32BF78FD"/>
    <w:multiLevelType w:val="hybridMultilevel"/>
    <w:tmpl w:val="7DA49E7E"/>
    <w:lvl w:ilvl="0" w:tplc="A4D04BA0">
      <w:start w:val="1"/>
      <w:numFmt w:val="bullet"/>
      <w:lvlText w:val="-"/>
      <w:lvlJc w:val="left"/>
      <w:pPr>
        <w:ind w:left="720" w:hanging="360"/>
      </w:pPr>
      <w:rPr>
        <w:rFonts w:ascii="Palatino Linotype" w:hAnsi="Palatino Linotype" w:hint="default"/>
      </w:rPr>
    </w:lvl>
    <w:lvl w:ilvl="1" w:tplc="DDFA665A">
      <w:numFmt w:val="bullet"/>
      <w:lvlText w:val="•"/>
      <w:lvlJc w:val="left"/>
      <w:pPr>
        <w:ind w:left="1440" w:hanging="360"/>
      </w:pPr>
      <w:rPr>
        <w:rFonts w:ascii="Palatino Linotype" w:eastAsia="Times New Roman" w:hAnsi="Palatino Linotype"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1" w15:restartNumberingAfterBreak="0">
    <w:nsid w:val="32D12821"/>
    <w:multiLevelType w:val="hybridMultilevel"/>
    <w:tmpl w:val="61CC5C96"/>
    <w:lvl w:ilvl="0" w:tplc="040C000D">
      <w:start w:val="1"/>
      <w:numFmt w:val="bullet"/>
      <w:lvlText w:val=""/>
      <w:lvlJc w:val="left"/>
      <w:pPr>
        <w:ind w:left="1211" w:hanging="360"/>
      </w:pPr>
      <w:rPr>
        <w:rFonts w:ascii="Wingdings" w:hAnsi="Wingdings" w:hint="default"/>
      </w:rPr>
    </w:lvl>
    <w:lvl w:ilvl="1" w:tplc="040C0003" w:tentative="1">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172" w15:restartNumberingAfterBreak="0">
    <w:nsid w:val="32D26A1D"/>
    <w:multiLevelType w:val="hybridMultilevel"/>
    <w:tmpl w:val="350447AA"/>
    <w:lvl w:ilvl="0" w:tplc="2070AE96">
      <w:start w:val="1"/>
      <w:numFmt w:val="lowerRoman"/>
      <w:lvlText w:val="%1."/>
      <w:lvlJc w:val="righ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3" w15:restartNumberingAfterBreak="0">
    <w:nsid w:val="34782656"/>
    <w:multiLevelType w:val="hybridMultilevel"/>
    <w:tmpl w:val="91249182"/>
    <w:lvl w:ilvl="0" w:tplc="B45CDC64">
      <w:start w:val="1"/>
      <w:numFmt w:val="lowerLetter"/>
      <w:lvlText w:val="%1)"/>
      <w:lvlJc w:val="left"/>
      <w:pPr>
        <w:tabs>
          <w:tab w:val="num" w:pos="720"/>
        </w:tabs>
        <w:ind w:left="720" w:hanging="360"/>
      </w:pPr>
    </w:lvl>
    <w:lvl w:ilvl="1" w:tplc="040C0003">
      <w:start w:val="1"/>
      <w:numFmt w:val="decimal"/>
      <w:pStyle w:val="StyleTitre2Complexe12ptToutenmajuscule"/>
      <w:lvlText w:val="(%2)"/>
      <w:lvlJc w:val="left"/>
      <w:pPr>
        <w:tabs>
          <w:tab w:val="num" w:pos="1440"/>
        </w:tabs>
        <w:ind w:left="1440" w:hanging="360"/>
      </w:pPr>
      <w:rPr>
        <w:rFonts w:hint="default"/>
        <w:sz w:val="20"/>
      </w:rPr>
    </w:lvl>
    <w:lvl w:ilvl="2" w:tplc="040C0005">
      <w:start w:val="1"/>
      <w:numFmt w:val="upperLetter"/>
      <w:pStyle w:val="StyleTitre3Justifi"/>
      <w:lvlText w:val="%3."/>
      <w:lvlJc w:val="left"/>
      <w:pPr>
        <w:tabs>
          <w:tab w:val="num" w:pos="2340"/>
        </w:tabs>
        <w:ind w:left="2340" w:hanging="360"/>
      </w:pPr>
      <w:rPr>
        <w:rFonts w:hint="default"/>
      </w:rPr>
    </w:lvl>
    <w:lvl w:ilvl="3" w:tplc="040C0001" w:tentative="1">
      <w:start w:val="1"/>
      <w:numFmt w:val="decimal"/>
      <w:pStyle w:val="StyleTitre4Complexe11ptGrasSoulignement"/>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174" w15:restartNumberingAfterBreak="0">
    <w:nsid w:val="34FE2692"/>
    <w:multiLevelType w:val="hybridMultilevel"/>
    <w:tmpl w:val="D01C4456"/>
    <w:lvl w:ilvl="0" w:tplc="3BEC29A4">
      <w:start w:val="1"/>
      <w:numFmt w:val="bullet"/>
      <w:lvlText w:val=""/>
      <w:lvlJc w:val="left"/>
      <w:pPr>
        <w:ind w:left="1211" w:hanging="360"/>
      </w:pPr>
      <w:rPr>
        <w:rFonts w:ascii="Wingdings" w:hAnsi="Wingdings" w:hint="default"/>
      </w:rPr>
    </w:lvl>
    <w:lvl w:ilvl="1" w:tplc="DC7AC59E" w:tentative="1">
      <w:start w:val="1"/>
      <w:numFmt w:val="bullet"/>
      <w:lvlText w:val="o"/>
      <w:lvlJc w:val="left"/>
      <w:pPr>
        <w:ind w:left="1931" w:hanging="360"/>
      </w:pPr>
      <w:rPr>
        <w:rFonts w:ascii="Courier New" w:hAnsi="Courier New" w:cs="Courier New" w:hint="default"/>
      </w:rPr>
    </w:lvl>
    <w:lvl w:ilvl="2" w:tplc="E99E1358" w:tentative="1">
      <w:start w:val="1"/>
      <w:numFmt w:val="bullet"/>
      <w:lvlText w:val=""/>
      <w:lvlJc w:val="left"/>
      <w:pPr>
        <w:ind w:left="2651" w:hanging="360"/>
      </w:pPr>
      <w:rPr>
        <w:rFonts w:ascii="Wingdings" w:hAnsi="Wingdings" w:hint="default"/>
      </w:rPr>
    </w:lvl>
    <w:lvl w:ilvl="3" w:tplc="7A9C4E70" w:tentative="1">
      <w:start w:val="1"/>
      <w:numFmt w:val="bullet"/>
      <w:lvlText w:val=""/>
      <w:lvlJc w:val="left"/>
      <w:pPr>
        <w:ind w:left="3371" w:hanging="360"/>
      </w:pPr>
      <w:rPr>
        <w:rFonts w:ascii="Symbol" w:hAnsi="Symbol" w:hint="default"/>
      </w:rPr>
    </w:lvl>
    <w:lvl w:ilvl="4" w:tplc="7B14310A" w:tentative="1">
      <w:start w:val="1"/>
      <w:numFmt w:val="bullet"/>
      <w:lvlText w:val="o"/>
      <w:lvlJc w:val="left"/>
      <w:pPr>
        <w:ind w:left="4091" w:hanging="360"/>
      </w:pPr>
      <w:rPr>
        <w:rFonts w:ascii="Courier New" w:hAnsi="Courier New" w:cs="Courier New" w:hint="default"/>
      </w:rPr>
    </w:lvl>
    <w:lvl w:ilvl="5" w:tplc="ABC658FE" w:tentative="1">
      <w:start w:val="1"/>
      <w:numFmt w:val="bullet"/>
      <w:lvlText w:val=""/>
      <w:lvlJc w:val="left"/>
      <w:pPr>
        <w:ind w:left="4811" w:hanging="360"/>
      </w:pPr>
      <w:rPr>
        <w:rFonts w:ascii="Wingdings" w:hAnsi="Wingdings" w:hint="default"/>
      </w:rPr>
    </w:lvl>
    <w:lvl w:ilvl="6" w:tplc="63400B78" w:tentative="1">
      <w:start w:val="1"/>
      <w:numFmt w:val="bullet"/>
      <w:lvlText w:val=""/>
      <w:lvlJc w:val="left"/>
      <w:pPr>
        <w:ind w:left="5531" w:hanging="360"/>
      </w:pPr>
      <w:rPr>
        <w:rFonts w:ascii="Symbol" w:hAnsi="Symbol" w:hint="default"/>
      </w:rPr>
    </w:lvl>
    <w:lvl w:ilvl="7" w:tplc="5C0CAA16" w:tentative="1">
      <w:start w:val="1"/>
      <w:numFmt w:val="bullet"/>
      <w:lvlText w:val="o"/>
      <w:lvlJc w:val="left"/>
      <w:pPr>
        <w:ind w:left="6251" w:hanging="360"/>
      </w:pPr>
      <w:rPr>
        <w:rFonts w:ascii="Courier New" w:hAnsi="Courier New" w:cs="Courier New" w:hint="default"/>
      </w:rPr>
    </w:lvl>
    <w:lvl w:ilvl="8" w:tplc="7B9807D8" w:tentative="1">
      <w:start w:val="1"/>
      <w:numFmt w:val="bullet"/>
      <w:lvlText w:val=""/>
      <w:lvlJc w:val="left"/>
      <w:pPr>
        <w:ind w:left="6971" w:hanging="360"/>
      </w:pPr>
      <w:rPr>
        <w:rFonts w:ascii="Wingdings" w:hAnsi="Wingdings" w:hint="default"/>
      </w:rPr>
    </w:lvl>
  </w:abstractNum>
  <w:abstractNum w:abstractNumId="175" w15:restartNumberingAfterBreak="0">
    <w:nsid w:val="351A6466"/>
    <w:multiLevelType w:val="multilevel"/>
    <w:tmpl w:val="70144184"/>
    <w:lvl w:ilvl="0">
      <w:start w:val="3"/>
      <w:numFmt w:val="lowerLetter"/>
      <w:lvlText w:val="(%1)"/>
      <w:lvlJc w:val="left"/>
      <w:pPr>
        <w:tabs>
          <w:tab w:val="num" w:pos="1080"/>
        </w:tabs>
        <w:ind w:left="1080" w:hanging="360"/>
      </w:pPr>
      <w:rPr>
        <w:rFonts w:hint="default"/>
        <w:b w:val="0"/>
        <w:i w:val="0"/>
      </w:rPr>
    </w:lvl>
    <w:lvl w:ilvl="1">
      <w:start w:val="1"/>
      <w:numFmt w:val="lowerLetter"/>
      <w:lvlText w:val="(%2)"/>
      <w:lvlJc w:val="left"/>
      <w:pPr>
        <w:ind w:left="180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76" w15:restartNumberingAfterBreak="0">
    <w:nsid w:val="35A7134A"/>
    <w:multiLevelType w:val="hybridMultilevel"/>
    <w:tmpl w:val="61C8B92C"/>
    <w:lvl w:ilvl="0" w:tplc="040C0001">
      <w:start w:val="1"/>
      <w:numFmt w:val="bullet"/>
      <w:lvlText w:val=""/>
      <w:lvlJc w:val="left"/>
      <w:pPr>
        <w:ind w:left="2345" w:hanging="360"/>
      </w:pPr>
      <w:rPr>
        <w:rFonts w:ascii="Symbol" w:hAnsi="Symbol" w:hint="default"/>
      </w:rPr>
    </w:lvl>
    <w:lvl w:ilvl="1" w:tplc="040C0003" w:tentative="1">
      <w:start w:val="1"/>
      <w:numFmt w:val="bullet"/>
      <w:lvlText w:val="o"/>
      <w:lvlJc w:val="left"/>
      <w:pPr>
        <w:ind w:left="3065" w:hanging="360"/>
      </w:pPr>
      <w:rPr>
        <w:rFonts w:ascii="Courier New" w:hAnsi="Courier New" w:cs="Courier New" w:hint="default"/>
      </w:rPr>
    </w:lvl>
    <w:lvl w:ilvl="2" w:tplc="040C0005" w:tentative="1">
      <w:start w:val="1"/>
      <w:numFmt w:val="bullet"/>
      <w:lvlText w:val=""/>
      <w:lvlJc w:val="left"/>
      <w:pPr>
        <w:ind w:left="3785" w:hanging="360"/>
      </w:pPr>
      <w:rPr>
        <w:rFonts w:ascii="Wingdings" w:hAnsi="Wingdings" w:hint="default"/>
      </w:rPr>
    </w:lvl>
    <w:lvl w:ilvl="3" w:tplc="040C0001" w:tentative="1">
      <w:start w:val="1"/>
      <w:numFmt w:val="bullet"/>
      <w:lvlText w:val=""/>
      <w:lvlJc w:val="left"/>
      <w:pPr>
        <w:ind w:left="4505" w:hanging="360"/>
      </w:pPr>
      <w:rPr>
        <w:rFonts w:ascii="Symbol" w:hAnsi="Symbol" w:hint="default"/>
      </w:rPr>
    </w:lvl>
    <w:lvl w:ilvl="4" w:tplc="040C0003" w:tentative="1">
      <w:start w:val="1"/>
      <w:numFmt w:val="bullet"/>
      <w:lvlText w:val="o"/>
      <w:lvlJc w:val="left"/>
      <w:pPr>
        <w:ind w:left="5225" w:hanging="360"/>
      </w:pPr>
      <w:rPr>
        <w:rFonts w:ascii="Courier New" w:hAnsi="Courier New" w:cs="Courier New" w:hint="default"/>
      </w:rPr>
    </w:lvl>
    <w:lvl w:ilvl="5" w:tplc="040C0005" w:tentative="1">
      <w:start w:val="1"/>
      <w:numFmt w:val="bullet"/>
      <w:lvlText w:val=""/>
      <w:lvlJc w:val="left"/>
      <w:pPr>
        <w:ind w:left="5945" w:hanging="360"/>
      </w:pPr>
      <w:rPr>
        <w:rFonts w:ascii="Wingdings" w:hAnsi="Wingdings" w:hint="default"/>
      </w:rPr>
    </w:lvl>
    <w:lvl w:ilvl="6" w:tplc="040C0001" w:tentative="1">
      <w:start w:val="1"/>
      <w:numFmt w:val="bullet"/>
      <w:lvlText w:val=""/>
      <w:lvlJc w:val="left"/>
      <w:pPr>
        <w:ind w:left="6665" w:hanging="360"/>
      </w:pPr>
      <w:rPr>
        <w:rFonts w:ascii="Symbol" w:hAnsi="Symbol" w:hint="default"/>
      </w:rPr>
    </w:lvl>
    <w:lvl w:ilvl="7" w:tplc="040C0003" w:tentative="1">
      <w:start w:val="1"/>
      <w:numFmt w:val="bullet"/>
      <w:lvlText w:val="o"/>
      <w:lvlJc w:val="left"/>
      <w:pPr>
        <w:ind w:left="7385" w:hanging="360"/>
      </w:pPr>
      <w:rPr>
        <w:rFonts w:ascii="Courier New" w:hAnsi="Courier New" w:cs="Courier New" w:hint="default"/>
      </w:rPr>
    </w:lvl>
    <w:lvl w:ilvl="8" w:tplc="040C0005" w:tentative="1">
      <w:start w:val="1"/>
      <w:numFmt w:val="bullet"/>
      <w:lvlText w:val=""/>
      <w:lvlJc w:val="left"/>
      <w:pPr>
        <w:ind w:left="8105" w:hanging="360"/>
      </w:pPr>
      <w:rPr>
        <w:rFonts w:ascii="Wingdings" w:hAnsi="Wingdings" w:hint="default"/>
      </w:rPr>
    </w:lvl>
  </w:abstractNum>
  <w:abstractNum w:abstractNumId="177" w15:restartNumberingAfterBreak="0">
    <w:nsid w:val="35FF3034"/>
    <w:multiLevelType w:val="multilevel"/>
    <w:tmpl w:val="254AD1C8"/>
    <w:styleLink w:val="Style16"/>
    <w:lvl w:ilvl="0">
      <w:start w:val="16"/>
      <w:numFmt w:val="decimal"/>
      <w:lvlText w:val="%1."/>
      <w:lvlJc w:val="left"/>
      <w:pPr>
        <w:ind w:left="36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78" w15:restartNumberingAfterBreak="0">
    <w:nsid w:val="36005633"/>
    <w:multiLevelType w:val="hybridMultilevel"/>
    <w:tmpl w:val="430EDF36"/>
    <w:lvl w:ilvl="0" w:tplc="B03C8792">
      <w:numFmt w:val="bullet"/>
      <w:lvlText w:val=""/>
      <w:lvlJc w:val="left"/>
      <w:pPr>
        <w:ind w:left="1322" w:hanging="428"/>
      </w:pPr>
      <w:rPr>
        <w:rFonts w:ascii="Symbol" w:eastAsia="Symbol" w:hAnsi="Symbol" w:cs="Symbol" w:hint="default"/>
        <w:w w:val="100"/>
        <w:sz w:val="22"/>
        <w:szCs w:val="22"/>
        <w:lang w:val="fr-FR" w:eastAsia="en-US" w:bidi="ar-SA"/>
      </w:rPr>
    </w:lvl>
    <w:lvl w:ilvl="1" w:tplc="89DEB536">
      <w:numFmt w:val="bullet"/>
      <w:lvlText w:val=""/>
      <w:lvlJc w:val="left"/>
      <w:pPr>
        <w:ind w:left="1322" w:hanging="286"/>
      </w:pPr>
      <w:rPr>
        <w:rFonts w:ascii="Symbol" w:eastAsia="Symbol" w:hAnsi="Symbol" w:cs="Symbol" w:hint="default"/>
        <w:w w:val="100"/>
        <w:sz w:val="22"/>
        <w:szCs w:val="22"/>
        <w:lang w:val="fr-FR" w:eastAsia="en-US" w:bidi="ar-SA"/>
      </w:rPr>
    </w:lvl>
    <w:lvl w:ilvl="2" w:tplc="5FB4E84C">
      <w:numFmt w:val="bullet"/>
      <w:lvlText w:val="•"/>
      <w:lvlJc w:val="left"/>
      <w:pPr>
        <w:ind w:left="3297" w:hanging="286"/>
      </w:pPr>
      <w:rPr>
        <w:rFonts w:hint="default"/>
        <w:lang w:val="fr-FR" w:eastAsia="en-US" w:bidi="ar-SA"/>
      </w:rPr>
    </w:lvl>
    <w:lvl w:ilvl="3" w:tplc="5D38A8D8">
      <w:numFmt w:val="bullet"/>
      <w:lvlText w:val="•"/>
      <w:lvlJc w:val="left"/>
      <w:pPr>
        <w:ind w:left="4285" w:hanging="286"/>
      </w:pPr>
      <w:rPr>
        <w:rFonts w:hint="default"/>
        <w:lang w:val="fr-FR" w:eastAsia="en-US" w:bidi="ar-SA"/>
      </w:rPr>
    </w:lvl>
    <w:lvl w:ilvl="4" w:tplc="094C109E">
      <w:numFmt w:val="bullet"/>
      <w:lvlText w:val="•"/>
      <w:lvlJc w:val="left"/>
      <w:pPr>
        <w:ind w:left="5274" w:hanging="286"/>
      </w:pPr>
      <w:rPr>
        <w:rFonts w:hint="default"/>
        <w:lang w:val="fr-FR" w:eastAsia="en-US" w:bidi="ar-SA"/>
      </w:rPr>
    </w:lvl>
    <w:lvl w:ilvl="5" w:tplc="FB7A2710">
      <w:numFmt w:val="bullet"/>
      <w:lvlText w:val="•"/>
      <w:lvlJc w:val="left"/>
      <w:pPr>
        <w:ind w:left="6263" w:hanging="286"/>
      </w:pPr>
      <w:rPr>
        <w:rFonts w:hint="default"/>
        <w:lang w:val="fr-FR" w:eastAsia="en-US" w:bidi="ar-SA"/>
      </w:rPr>
    </w:lvl>
    <w:lvl w:ilvl="6" w:tplc="D2EC5844">
      <w:numFmt w:val="bullet"/>
      <w:lvlText w:val="•"/>
      <w:lvlJc w:val="left"/>
      <w:pPr>
        <w:ind w:left="7251" w:hanging="286"/>
      </w:pPr>
      <w:rPr>
        <w:rFonts w:hint="default"/>
        <w:lang w:val="fr-FR" w:eastAsia="en-US" w:bidi="ar-SA"/>
      </w:rPr>
    </w:lvl>
    <w:lvl w:ilvl="7" w:tplc="85767300">
      <w:numFmt w:val="bullet"/>
      <w:lvlText w:val="•"/>
      <w:lvlJc w:val="left"/>
      <w:pPr>
        <w:ind w:left="8240" w:hanging="286"/>
      </w:pPr>
      <w:rPr>
        <w:rFonts w:hint="default"/>
        <w:lang w:val="fr-FR" w:eastAsia="en-US" w:bidi="ar-SA"/>
      </w:rPr>
    </w:lvl>
    <w:lvl w:ilvl="8" w:tplc="5E264D86">
      <w:numFmt w:val="bullet"/>
      <w:lvlText w:val="•"/>
      <w:lvlJc w:val="left"/>
      <w:pPr>
        <w:ind w:left="9229" w:hanging="286"/>
      </w:pPr>
      <w:rPr>
        <w:rFonts w:hint="default"/>
        <w:lang w:val="fr-FR" w:eastAsia="en-US" w:bidi="ar-SA"/>
      </w:rPr>
    </w:lvl>
  </w:abstractNum>
  <w:abstractNum w:abstractNumId="179" w15:restartNumberingAfterBreak="0">
    <w:nsid w:val="36180138"/>
    <w:multiLevelType w:val="multilevel"/>
    <w:tmpl w:val="C28C2088"/>
    <w:lvl w:ilvl="0">
      <w:start w:val="1"/>
      <w:numFmt w:val="lowerLetter"/>
      <w:lvlText w:val="(%1)"/>
      <w:lvlJc w:val="left"/>
      <w:pPr>
        <w:ind w:left="360" w:hanging="360"/>
      </w:pPr>
      <w:rPr>
        <w:rFonts w:hint="default"/>
        <w:b w:val="0"/>
        <w:bCs/>
        <w:i w:val="0"/>
      </w:rPr>
    </w:lvl>
    <w:lvl w:ilvl="1">
      <w:start w:val="1"/>
      <w:numFmt w:val="lowerLetter"/>
      <w:lvlText w:val="(%2)"/>
      <w:lvlJc w:val="left"/>
      <w:pPr>
        <w:ind w:left="36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0" w15:restartNumberingAfterBreak="0">
    <w:nsid w:val="36B911DA"/>
    <w:multiLevelType w:val="hybridMultilevel"/>
    <w:tmpl w:val="22801094"/>
    <w:lvl w:ilvl="0" w:tplc="FAC86792">
      <w:start w:val="3"/>
      <w:numFmt w:val="bullet"/>
      <w:lvlText w:val="-"/>
      <w:lvlJc w:val="left"/>
      <w:pPr>
        <w:tabs>
          <w:tab w:val="num" w:pos="360"/>
        </w:tabs>
        <w:ind w:left="360" w:hanging="360"/>
      </w:pPr>
      <w:rPr>
        <w:rFonts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81" w15:restartNumberingAfterBreak="0">
    <w:nsid w:val="37211E14"/>
    <w:multiLevelType w:val="hybridMultilevel"/>
    <w:tmpl w:val="55809CE8"/>
    <w:lvl w:ilvl="0" w:tplc="34A4F064">
      <w:start w:val="14"/>
      <w:numFmt w:val="lowerLetter"/>
      <w:lvlText w:val="(%1)"/>
      <w:lvlJc w:val="left"/>
      <w:pPr>
        <w:ind w:left="540" w:hanging="360"/>
      </w:pPr>
      <w:rPr>
        <w:rFonts w:cs="Times New Roman"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15:restartNumberingAfterBreak="0">
    <w:nsid w:val="372A14C9"/>
    <w:multiLevelType w:val="hybridMultilevel"/>
    <w:tmpl w:val="4A4EFFF8"/>
    <w:lvl w:ilvl="0" w:tplc="04090001">
      <w:start w:val="1"/>
      <w:numFmt w:val="bullet"/>
      <w:pStyle w:val="Bulletdash4thlevel"/>
      <w:lvlText w:val="-"/>
      <w:lvlJc w:val="left"/>
      <w:pPr>
        <w:ind w:left="1800" w:hanging="360"/>
      </w:pPr>
      <w:rPr>
        <w:rFonts w:ascii="Calibri" w:eastAsiaTheme="minorHAnsi" w:hAnsi="Calibri" w:cstheme="minorBid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3" w15:restartNumberingAfterBreak="0">
    <w:nsid w:val="375D207D"/>
    <w:multiLevelType w:val="multilevel"/>
    <w:tmpl w:val="3E84A58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StyleP3Header1-ClausesAfter12pt"/>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4" w15:restartNumberingAfterBreak="0">
    <w:nsid w:val="376A24BA"/>
    <w:multiLevelType w:val="hybridMultilevel"/>
    <w:tmpl w:val="6AA22C00"/>
    <w:lvl w:ilvl="0" w:tplc="5A40B88C">
      <w:start w:val="1"/>
      <w:numFmt w:val="decimal"/>
      <w:pStyle w:val="Prix2-style"/>
      <w:suff w:val="space"/>
      <w:lvlText w:val="Prix n° %1 :"/>
      <w:lvlJc w:val="left"/>
      <w:pPr>
        <w:ind w:left="1211" w:hanging="360"/>
      </w:pPr>
      <w:rPr>
        <w:rFonts w:hint="default"/>
        <w:b/>
        <w:bCs w:val="0"/>
        <w:sz w:val="20"/>
        <w:szCs w:val="20"/>
        <w:lang w:val="fr-MA"/>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5" w15:restartNumberingAfterBreak="0">
    <w:nsid w:val="378A6853"/>
    <w:multiLevelType w:val="hybridMultilevel"/>
    <w:tmpl w:val="14B6DC48"/>
    <w:lvl w:ilvl="0" w:tplc="2ABCD620">
      <w:start w:val="1"/>
      <w:numFmt w:val="decimal"/>
      <w:lvlText w:val="%1."/>
      <w:lvlJc w:val="left"/>
      <w:pPr>
        <w:ind w:left="720" w:hanging="360"/>
      </w:pPr>
      <w:rPr>
        <w:rFonts w:ascii="Times New Roman Bold" w:hAnsi="Times New Roman Bold" w:hint="default"/>
        <w:b/>
        <w:i w:val="0"/>
        <w:sz w:val="24"/>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86" w15:restartNumberingAfterBreak="0">
    <w:nsid w:val="379E6327"/>
    <w:multiLevelType w:val="hybridMultilevel"/>
    <w:tmpl w:val="26981302"/>
    <w:lvl w:ilvl="0" w:tplc="94AACD52">
      <w:numFmt w:val="bullet"/>
      <w:lvlText w:val="-"/>
      <w:lvlJc w:val="left"/>
      <w:pPr>
        <w:ind w:left="429" w:hanging="140"/>
      </w:pPr>
      <w:rPr>
        <w:rFonts w:ascii="Times New Roman" w:eastAsia="Times New Roman" w:hAnsi="Times New Roman" w:cs="Times New Roman" w:hint="default"/>
        <w:b w:val="0"/>
        <w:bCs w:val="0"/>
        <w:i w:val="0"/>
        <w:iCs w:val="0"/>
        <w:spacing w:val="0"/>
        <w:w w:val="100"/>
        <w:sz w:val="24"/>
        <w:szCs w:val="24"/>
        <w:lang w:val="fr-FR" w:eastAsia="en-US" w:bidi="ar-SA"/>
      </w:rPr>
    </w:lvl>
    <w:lvl w:ilvl="1" w:tplc="3990BBAE">
      <w:numFmt w:val="bullet"/>
      <w:lvlText w:val="•"/>
      <w:lvlJc w:val="left"/>
      <w:pPr>
        <w:ind w:left="1441" w:hanging="140"/>
      </w:pPr>
      <w:rPr>
        <w:rFonts w:hint="default"/>
        <w:lang w:val="fr-FR" w:eastAsia="en-US" w:bidi="ar-SA"/>
      </w:rPr>
    </w:lvl>
    <w:lvl w:ilvl="2" w:tplc="8C261C0E">
      <w:numFmt w:val="bullet"/>
      <w:lvlText w:val="•"/>
      <w:lvlJc w:val="left"/>
      <w:pPr>
        <w:ind w:left="2463" w:hanging="140"/>
      </w:pPr>
      <w:rPr>
        <w:rFonts w:hint="default"/>
        <w:lang w:val="fr-FR" w:eastAsia="en-US" w:bidi="ar-SA"/>
      </w:rPr>
    </w:lvl>
    <w:lvl w:ilvl="3" w:tplc="95F8D5FA">
      <w:numFmt w:val="bullet"/>
      <w:lvlText w:val="•"/>
      <w:lvlJc w:val="left"/>
      <w:pPr>
        <w:ind w:left="3484" w:hanging="140"/>
      </w:pPr>
      <w:rPr>
        <w:rFonts w:hint="default"/>
        <w:lang w:val="fr-FR" w:eastAsia="en-US" w:bidi="ar-SA"/>
      </w:rPr>
    </w:lvl>
    <w:lvl w:ilvl="4" w:tplc="63BEC730">
      <w:numFmt w:val="bullet"/>
      <w:lvlText w:val="•"/>
      <w:lvlJc w:val="left"/>
      <w:pPr>
        <w:ind w:left="4506" w:hanging="140"/>
      </w:pPr>
      <w:rPr>
        <w:rFonts w:hint="default"/>
        <w:lang w:val="fr-FR" w:eastAsia="en-US" w:bidi="ar-SA"/>
      </w:rPr>
    </w:lvl>
    <w:lvl w:ilvl="5" w:tplc="33D831F6">
      <w:numFmt w:val="bullet"/>
      <w:lvlText w:val="•"/>
      <w:lvlJc w:val="left"/>
      <w:pPr>
        <w:ind w:left="5528" w:hanging="140"/>
      </w:pPr>
      <w:rPr>
        <w:rFonts w:hint="default"/>
        <w:lang w:val="fr-FR" w:eastAsia="en-US" w:bidi="ar-SA"/>
      </w:rPr>
    </w:lvl>
    <w:lvl w:ilvl="6" w:tplc="1CBEF278">
      <w:numFmt w:val="bullet"/>
      <w:lvlText w:val="•"/>
      <w:lvlJc w:val="left"/>
      <w:pPr>
        <w:ind w:left="6549" w:hanging="140"/>
      </w:pPr>
      <w:rPr>
        <w:rFonts w:hint="default"/>
        <w:lang w:val="fr-FR" w:eastAsia="en-US" w:bidi="ar-SA"/>
      </w:rPr>
    </w:lvl>
    <w:lvl w:ilvl="7" w:tplc="87C40C4C">
      <w:numFmt w:val="bullet"/>
      <w:lvlText w:val="•"/>
      <w:lvlJc w:val="left"/>
      <w:pPr>
        <w:ind w:left="7571" w:hanging="140"/>
      </w:pPr>
      <w:rPr>
        <w:rFonts w:hint="default"/>
        <w:lang w:val="fr-FR" w:eastAsia="en-US" w:bidi="ar-SA"/>
      </w:rPr>
    </w:lvl>
    <w:lvl w:ilvl="8" w:tplc="24F4306C">
      <w:numFmt w:val="bullet"/>
      <w:lvlText w:val="•"/>
      <w:lvlJc w:val="left"/>
      <w:pPr>
        <w:ind w:left="8592" w:hanging="140"/>
      </w:pPr>
      <w:rPr>
        <w:rFonts w:hint="default"/>
        <w:lang w:val="fr-FR" w:eastAsia="en-US" w:bidi="ar-SA"/>
      </w:rPr>
    </w:lvl>
  </w:abstractNum>
  <w:abstractNum w:abstractNumId="187" w15:restartNumberingAfterBreak="0">
    <w:nsid w:val="37BC6F27"/>
    <w:multiLevelType w:val="singleLevel"/>
    <w:tmpl w:val="3A24F572"/>
    <w:lvl w:ilvl="0">
      <w:start w:val="1"/>
      <w:numFmt w:val="none"/>
      <w:lvlText w:val=""/>
      <w:legacy w:legacy="1" w:legacySpace="120" w:legacyIndent="360"/>
      <w:lvlJc w:val="left"/>
      <w:pPr>
        <w:ind w:left="1512" w:hanging="360"/>
      </w:pPr>
      <w:rPr>
        <w:rFonts w:ascii="Symbol" w:hAnsi="Symbol" w:cs="Times New Roman" w:hint="default"/>
      </w:rPr>
    </w:lvl>
  </w:abstractNum>
  <w:abstractNum w:abstractNumId="188" w15:restartNumberingAfterBreak="0">
    <w:nsid w:val="37E92EB6"/>
    <w:multiLevelType w:val="hybridMultilevel"/>
    <w:tmpl w:val="55F40764"/>
    <w:lvl w:ilvl="0" w:tplc="192E5E38">
      <w:start w:val="5"/>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9" w15:restartNumberingAfterBreak="0">
    <w:nsid w:val="382C2294"/>
    <w:multiLevelType w:val="multilevel"/>
    <w:tmpl w:val="5382321C"/>
    <w:lvl w:ilvl="0">
      <w:start w:val="1"/>
      <w:numFmt w:val="decimal"/>
      <w:pStyle w:val="Titre1-II"/>
      <w:isLgl/>
      <w:lvlText w:val="ARTICLE %1."/>
      <w:lvlJc w:val="left"/>
      <w:pPr>
        <w:tabs>
          <w:tab w:val="num" w:pos="1440"/>
        </w:tabs>
        <w:ind w:left="0" w:firstLine="0"/>
      </w:pPr>
      <w:rPr>
        <w:rFonts w:ascii="Times New Roman" w:hAnsi="Times New Roman" w:hint="default"/>
        <w:caps/>
        <w:sz w:val="24"/>
      </w:rPr>
    </w:lvl>
    <w:lvl w:ilvl="1">
      <w:start w:val="1"/>
      <w:numFmt w:val="decimal"/>
      <w:isLg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0" w15:restartNumberingAfterBreak="0">
    <w:nsid w:val="38A30DC0"/>
    <w:multiLevelType w:val="hybridMultilevel"/>
    <w:tmpl w:val="76F8932E"/>
    <w:lvl w:ilvl="0" w:tplc="FA205C38">
      <w:numFmt w:val="bullet"/>
      <w:lvlText w:val="*"/>
      <w:lvlJc w:val="left"/>
      <w:pPr>
        <w:ind w:left="712" w:hanging="180"/>
      </w:pPr>
      <w:rPr>
        <w:rFonts w:ascii="Times New Roman" w:eastAsia="Times New Roman" w:hAnsi="Times New Roman" w:cs="Times New Roman" w:hint="default"/>
        <w:b w:val="0"/>
        <w:bCs w:val="0"/>
        <w:i w:val="0"/>
        <w:iCs w:val="0"/>
        <w:spacing w:val="0"/>
        <w:w w:val="100"/>
        <w:sz w:val="24"/>
        <w:szCs w:val="24"/>
        <w:lang w:val="fr-FR" w:eastAsia="en-US" w:bidi="ar-SA"/>
      </w:rPr>
    </w:lvl>
    <w:lvl w:ilvl="1" w:tplc="5A0610EE">
      <w:numFmt w:val="bullet"/>
      <w:lvlText w:val="•"/>
      <w:lvlJc w:val="left"/>
      <w:pPr>
        <w:ind w:left="1711" w:hanging="180"/>
      </w:pPr>
      <w:rPr>
        <w:rFonts w:hint="default"/>
        <w:lang w:val="fr-FR" w:eastAsia="en-US" w:bidi="ar-SA"/>
      </w:rPr>
    </w:lvl>
    <w:lvl w:ilvl="2" w:tplc="F6CCA7FE">
      <w:numFmt w:val="bullet"/>
      <w:lvlText w:val="•"/>
      <w:lvlJc w:val="left"/>
      <w:pPr>
        <w:ind w:left="2703" w:hanging="180"/>
      </w:pPr>
      <w:rPr>
        <w:rFonts w:hint="default"/>
        <w:lang w:val="fr-FR" w:eastAsia="en-US" w:bidi="ar-SA"/>
      </w:rPr>
    </w:lvl>
    <w:lvl w:ilvl="3" w:tplc="50EAABD4">
      <w:numFmt w:val="bullet"/>
      <w:lvlText w:val="•"/>
      <w:lvlJc w:val="left"/>
      <w:pPr>
        <w:ind w:left="3694" w:hanging="180"/>
      </w:pPr>
      <w:rPr>
        <w:rFonts w:hint="default"/>
        <w:lang w:val="fr-FR" w:eastAsia="en-US" w:bidi="ar-SA"/>
      </w:rPr>
    </w:lvl>
    <w:lvl w:ilvl="4" w:tplc="8DFA2DE8">
      <w:numFmt w:val="bullet"/>
      <w:lvlText w:val="•"/>
      <w:lvlJc w:val="left"/>
      <w:pPr>
        <w:ind w:left="4686" w:hanging="180"/>
      </w:pPr>
      <w:rPr>
        <w:rFonts w:hint="default"/>
        <w:lang w:val="fr-FR" w:eastAsia="en-US" w:bidi="ar-SA"/>
      </w:rPr>
    </w:lvl>
    <w:lvl w:ilvl="5" w:tplc="6540DF64">
      <w:numFmt w:val="bullet"/>
      <w:lvlText w:val="•"/>
      <w:lvlJc w:val="left"/>
      <w:pPr>
        <w:ind w:left="5678" w:hanging="180"/>
      </w:pPr>
      <w:rPr>
        <w:rFonts w:hint="default"/>
        <w:lang w:val="fr-FR" w:eastAsia="en-US" w:bidi="ar-SA"/>
      </w:rPr>
    </w:lvl>
    <w:lvl w:ilvl="6" w:tplc="AE86EE2A">
      <w:numFmt w:val="bullet"/>
      <w:lvlText w:val="•"/>
      <w:lvlJc w:val="left"/>
      <w:pPr>
        <w:ind w:left="6669" w:hanging="180"/>
      </w:pPr>
      <w:rPr>
        <w:rFonts w:hint="default"/>
        <w:lang w:val="fr-FR" w:eastAsia="en-US" w:bidi="ar-SA"/>
      </w:rPr>
    </w:lvl>
    <w:lvl w:ilvl="7" w:tplc="68841ECE">
      <w:numFmt w:val="bullet"/>
      <w:lvlText w:val="•"/>
      <w:lvlJc w:val="left"/>
      <w:pPr>
        <w:ind w:left="7661" w:hanging="180"/>
      </w:pPr>
      <w:rPr>
        <w:rFonts w:hint="default"/>
        <w:lang w:val="fr-FR" w:eastAsia="en-US" w:bidi="ar-SA"/>
      </w:rPr>
    </w:lvl>
    <w:lvl w:ilvl="8" w:tplc="2EBC498E">
      <w:numFmt w:val="bullet"/>
      <w:lvlText w:val="•"/>
      <w:lvlJc w:val="left"/>
      <w:pPr>
        <w:ind w:left="8652" w:hanging="180"/>
      </w:pPr>
      <w:rPr>
        <w:rFonts w:hint="default"/>
        <w:lang w:val="fr-FR" w:eastAsia="en-US" w:bidi="ar-SA"/>
      </w:rPr>
    </w:lvl>
  </w:abstractNum>
  <w:abstractNum w:abstractNumId="191" w15:restartNumberingAfterBreak="0">
    <w:nsid w:val="38DD2562"/>
    <w:multiLevelType w:val="multilevel"/>
    <w:tmpl w:val="A8AC569E"/>
    <w:lvl w:ilvl="0">
      <w:start w:val="1"/>
      <w:numFmt w:val="none"/>
      <w:pStyle w:val="Titre11"/>
      <w:suff w:val="nothing"/>
      <w:lvlText w:val=""/>
      <w:lvlJc w:val="left"/>
      <w:pPr>
        <w:tabs>
          <w:tab w:val="num" w:pos="432"/>
        </w:tabs>
        <w:ind w:left="432" w:hanging="432"/>
      </w:pPr>
    </w:lvl>
    <w:lvl w:ilvl="1">
      <w:start w:val="1"/>
      <w:numFmt w:val="none"/>
      <w:pStyle w:val="Titre21"/>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92" w15:restartNumberingAfterBreak="0">
    <w:nsid w:val="390E1E4F"/>
    <w:multiLevelType w:val="hybridMultilevel"/>
    <w:tmpl w:val="06B24732"/>
    <w:lvl w:ilvl="0" w:tplc="5F94055C">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93" w15:restartNumberingAfterBreak="0">
    <w:nsid w:val="391C1AD4"/>
    <w:multiLevelType w:val="hybridMultilevel"/>
    <w:tmpl w:val="BAE0AA8A"/>
    <w:lvl w:ilvl="0" w:tplc="69E018B0">
      <w:start w:val="1"/>
      <w:numFmt w:val="lowerRoman"/>
      <w:lvlText w:val="%1."/>
      <w:lvlJc w:val="righ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4" w15:restartNumberingAfterBreak="0">
    <w:nsid w:val="393C6638"/>
    <w:multiLevelType w:val="hybridMultilevel"/>
    <w:tmpl w:val="817AC088"/>
    <w:lvl w:ilvl="0" w:tplc="64044598">
      <w:start w:val="6"/>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15:restartNumberingAfterBreak="0">
    <w:nsid w:val="398E374D"/>
    <w:multiLevelType w:val="singleLevel"/>
    <w:tmpl w:val="5E0A01D4"/>
    <w:lvl w:ilvl="0">
      <w:start w:val="8"/>
      <w:numFmt w:val="bullet"/>
      <w:lvlText w:val="-"/>
      <w:lvlJc w:val="left"/>
      <w:pPr>
        <w:tabs>
          <w:tab w:val="num" w:pos="1211"/>
        </w:tabs>
        <w:ind w:left="1211" w:hanging="360"/>
      </w:pPr>
      <w:rPr>
        <w:rFonts w:hint="default"/>
      </w:rPr>
    </w:lvl>
  </w:abstractNum>
  <w:abstractNum w:abstractNumId="196" w15:restartNumberingAfterBreak="0">
    <w:nsid w:val="39D269B5"/>
    <w:multiLevelType w:val="hybridMultilevel"/>
    <w:tmpl w:val="3D10DEE4"/>
    <w:lvl w:ilvl="0" w:tplc="8342E186">
      <w:numFmt w:val="bullet"/>
      <w:lvlText w:val="-"/>
      <w:lvlJc w:val="left"/>
      <w:pPr>
        <w:ind w:left="865" w:hanging="111"/>
      </w:pPr>
      <w:rPr>
        <w:rFonts w:ascii="Microsoft Sans Serif" w:eastAsia="Microsoft Sans Serif" w:hAnsi="Microsoft Sans Serif" w:cs="Microsoft Sans Serif" w:hint="default"/>
        <w:w w:val="82"/>
        <w:sz w:val="22"/>
        <w:szCs w:val="22"/>
        <w:lang w:val="fr-FR" w:eastAsia="en-US" w:bidi="ar-SA"/>
      </w:rPr>
    </w:lvl>
    <w:lvl w:ilvl="1" w:tplc="73D64B12">
      <w:numFmt w:val="bullet"/>
      <w:lvlText w:val=""/>
      <w:lvlJc w:val="left"/>
      <w:pPr>
        <w:ind w:left="1322" w:hanging="360"/>
      </w:pPr>
      <w:rPr>
        <w:rFonts w:ascii="Symbol" w:eastAsia="Symbol" w:hAnsi="Symbol" w:cs="Symbol" w:hint="default"/>
        <w:w w:val="100"/>
        <w:sz w:val="22"/>
        <w:szCs w:val="22"/>
        <w:lang w:val="fr-FR" w:eastAsia="en-US" w:bidi="ar-SA"/>
      </w:rPr>
    </w:lvl>
    <w:lvl w:ilvl="2" w:tplc="7F461EEA">
      <w:numFmt w:val="bullet"/>
      <w:lvlText w:val="•"/>
      <w:lvlJc w:val="left"/>
      <w:pPr>
        <w:ind w:left="2418" w:hanging="360"/>
      </w:pPr>
      <w:rPr>
        <w:rFonts w:hint="default"/>
        <w:lang w:val="fr-FR" w:eastAsia="en-US" w:bidi="ar-SA"/>
      </w:rPr>
    </w:lvl>
    <w:lvl w:ilvl="3" w:tplc="8308531E">
      <w:numFmt w:val="bullet"/>
      <w:lvlText w:val="•"/>
      <w:lvlJc w:val="left"/>
      <w:pPr>
        <w:ind w:left="3516" w:hanging="360"/>
      </w:pPr>
      <w:rPr>
        <w:rFonts w:hint="default"/>
        <w:lang w:val="fr-FR" w:eastAsia="en-US" w:bidi="ar-SA"/>
      </w:rPr>
    </w:lvl>
    <w:lvl w:ilvl="4" w:tplc="0BB226F0">
      <w:numFmt w:val="bullet"/>
      <w:lvlText w:val="•"/>
      <w:lvlJc w:val="left"/>
      <w:pPr>
        <w:ind w:left="4615" w:hanging="360"/>
      </w:pPr>
      <w:rPr>
        <w:rFonts w:hint="default"/>
        <w:lang w:val="fr-FR" w:eastAsia="en-US" w:bidi="ar-SA"/>
      </w:rPr>
    </w:lvl>
    <w:lvl w:ilvl="5" w:tplc="467EE296">
      <w:numFmt w:val="bullet"/>
      <w:lvlText w:val="•"/>
      <w:lvlJc w:val="left"/>
      <w:pPr>
        <w:ind w:left="5713" w:hanging="360"/>
      </w:pPr>
      <w:rPr>
        <w:rFonts w:hint="default"/>
        <w:lang w:val="fr-FR" w:eastAsia="en-US" w:bidi="ar-SA"/>
      </w:rPr>
    </w:lvl>
    <w:lvl w:ilvl="6" w:tplc="151C337A">
      <w:numFmt w:val="bullet"/>
      <w:lvlText w:val="•"/>
      <w:lvlJc w:val="left"/>
      <w:pPr>
        <w:ind w:left="6812" w:hanging="360"/>
      </w:pPr>
      <w:rPr>
        <w:rFonts w:hint="default"/>
        <w:lang w:val="fr-FR" w:eastAsia="en-US" w:bidi="ar-SA"/>
      </w:rPr>
    </w:lvl>
    <w:lvl w:ilvl="7" w:tplc="3EA002E4">
      <w:numFmt w:val="bullet"/>
      <w:lvlText w:val="•"/>
      <w:lvlJc w:val="left"/>
      <w:pPr>
        <w:ind w:left="7910" w:hanging="360"/>
      </w:pPr>
      <w:rPr>
        <w:rFonts w:hint="default"/>
        <w:lang w:val="fr-FR" w:eastAsia="en-US" w:bidi="ar-SA"/>
      </w:rPr>
    </w:lvl>
    <w:lvl w:ilvl="8" w:tplc="3012679E">
      <w:numFmt w:val="bullet"/>
      <w:lvlText w:val="•"/>
      <w:lvlJc w:val="left"/>
      <w:pPr>
        <w:ind w:left="9009" w:hanging="360"/>
      </w:pPr>
      <w:rPr>
        <w:rFonts w:hint="default"/>
        <w:lang w:val="fr-FR" w:eastAsia="en-US" w:bidi="ar-SA"/>
      </w:rPr>
    </w:lvl>
  </w:abstractNum>
  <w:abstractNum w:abstractNumId="197" w15:restartNumberingAfterBreak="0">
    <w:nsid w:val="39EA0515"/>
    <w:multiLevelType w:val="multilevel"/>
    <w:tmpl w:val="DD5EF978"/>
    <w:lvl w:ilvl="0">
      <w:start w:val="10"/>
      <w:numFmt w:val="decimal"/>
      <w:lvlText w:val="%1."/>
      <w:lvlJc w:val="left"/>
      <w:pPr>
        <w:tabs>
          <w:tab w:val="num" w:pos="360"/>
        </w:tabs>
        <w:ind w:left="360" w:hanging="360"/>
      </w:pPr>
      <w:rPr>
        <w:rFonts w:hint="default"/>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8" w15:restartNumberingAfterBreak="0">
    <w:nsid w:val="3A0639F9"/>
    <w:multiLevelType w:val="hybridMultilevel"/>
    <w:tmpl w:val="8AE610FC"/>
    <w:lvl w:ilvl="0" w:tplc="E9B8D6EE">
      <w:start w:val="1"/>
      <w:numFmt w:val="decimal"/>
      <w:lvlText w:val="%1."/>
      <w:lvlJc w:val="left"/>
      <w:pPr>
        <w:ind w:left="720" w:hanging="360"/>
      </w:pPr>
      <w:rPr>
        <w:rFonts w:ascii="Times New Roman Bold" w:hAnsi="Times New Roman Bold" w:hint="default"/>
        <w:b w:val="0"/>
        <w:bCs/>
        <w:i w:val="0"/>
        <w:spacing w:val="-2"/>
        <w:w w:val="101"/>
        <w:sz w:val="24"/>
        <w:szCs w:val="18"/>
        <w:lang w:val="en-US" w:eastAsia="en-US" w:bidi="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15:restartNumberingAfterBreak="0">
    <w:nsid w:val="3ABC7793"/>
    <w:multiLevelType w:val="hybridMultilevel"/>
    <w:tmpl w:val="A4F6DB1C"/>
    <w:lvl w:ilvl="0" w:tplc="F2AA1C60">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0" w15:restartNumberingAfterBreak="0">
    <w:nsid w:val="3C321CC5"/>
    <w:multiLevelType w:val="hybridMultilevel"/>
    <w:tmpl w:val="D9A4163E"/>
    <w:lvl w:ilvl="0" w:tplc="ED100DD0">
      <w:start w:val="1"/>
      <w:numFmt w:val="bullet"/>
      <w:lvlText w:val="•"/>
      <w:lvlJc w:val="left"/>
      <w:pPr>
        <w:ind w:left="1080" w:hanging="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01" w15:restartNumberingAfterBreak="0">
    <w:nsid w:val="3C5839B1"/>
    <w:multiLevelType w:val="singleLevel"/>
    <w:tmpl w:val="3A24F572"/>
    <w:lvl w:ilvl="0">
      <w:start w:val="1"/>
      <w:numFmt w:val="none"/>
      <w:lvlText w:val=""/>
      <w:legacy w:legacy="1" w:legacySpace="120" w:legacyIndent="360"/>
      <w:lvlJc w:val="left"/>
      <w:pPr>
        <w:ind w:left="1512" w:hanging="360"/>
      </w:pPr>
      <w:rPr>
        <w:rFonts w:ascii="Symbol" w:hAnsi="Symbol" w:cs="Times New Roman" w:hint="default"/>
      </w:rPr>
    </w:lvl>
  </w:abstractNum>
  <w:abstractNum w:abstractNumId="202" w15:restartNumberingAfterBreak="0">
    <w:nsid w:val="3C653FF6"/>
    <w:multiLevelType w:val="singleLevel"/>
    <w:tmpl w:val="98DEF92C"/>
    <w:lvl w:ilvl="0">
      <w:start w:val="1"/>
      <w:numFmt w:val="bullet"/>
      <w:pStyle w:val="alina1"/>
      <w:lvlText w:val=""/>
      <w:lvlJc w:val="left"/>
      <w:pPr>
        <w:tabs>
          <w:tab w:val="num" w:pos="360"/>
        </w:tabs>
        <w:ind w:left="360" w:hanging="360"/>
      </w:pPr>
      <w:rPr>
        <w:rFonts w:ascii="Symbol" w:hAnsi="Symbol" w:hint="default"/>
      </w:rPr>
    </w:lvl>
  </w:abstractNum>
  <w:abstractNum w:abstractNumId="203" w15:restartNumberingAfterBreak="0">
    <w:nsid w:val="3C6C3A2F"/>
    <w:multiLevelType w:val="hybridMultilevel"/>
    <w:tmpl w:val="E56E7444"/>
    <w:lvl w:ilvl="0" w:tplc="B51EF2A2">
      <w:start w:val="4"/>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04" w15:restartNumberingAfterBreak="0">
    <w:nsid w:val="3D121DB9"/>
    <w:multiLevelType w:val="hybridMultilevel"/>
    <w:tmpl w:val="B526144A"/>
    <w:lvl w:ilvl="0" w:tplc="9FE23E8A">
      <w:start w:val="1"/>
      <w:numFmt w:val="upperLetter"/>
      <w:pStyle w:val="HeadingITBToC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15:restartNumberingAfterBreak="0">
    <w:nsid w:val="3D5C3919"/>
    <w:multiLevelType w:val="hybridMultilevel"/>
    <w:tmpl w:val="67A6BE7E"/>
    <w:lvl w:ilvl="0" w:tplc="FFFFFFFF">
      <w:start w:val="112"/>
      <w:numFmt w:val="bullet"/>
      <w:lvlText w:val="-"/>
      <w:lvlJc w:val="left"/>
      <w:pPr>
        <w:ind w:left="720" w:hanging="360"/>
      </w:pPr>
      <w:rPr>
        <w:rFonts w:ascii="Swis721 LtEx BT" w:eastAsia="Swis721 LtEx BT" w:hAnsi="Swis721 LtEx BT" w:cs="Swis721 LtEx B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6" w15:restartNumberingAfterBreak="0">
    <w:nsid w:val="3D981E44"/>
    <w:multiLevelType w:val="hybridMultilevel"/>
    <w:tmpl w:val="B4B03538"/>
    <w:lvl w:ilvl="0" w:tplc="040C0001">
      <w:start w:val="1"/>
      <w:numFmt w:val="bullet"/>
      <w:lvlText w:val=""/>
      <w:lvlJc w:val="left"/>
      <w:pPr>
        <w:ind w:left="1778" w:hanging="360"/>
      </w:pPr>
      <w:rPr>
        <w:rFonts w:ascii="Symbol" w:hAnsi="Symbol" w:hint="default"/>
      </w:rPr>
    </w:lvl>
    <w:lvl w:ilvl="1" w:tplc="040C0003" w:tentative="1">
      <w:start w:val="1"/>
      <w:numFmt w:val="bullet"/>
      <w:lvlText w:val="o"/>
      <w:lvlJc w:val="left"/>
      <w:pPr>
        <w:ind w:left="2498" w:hanging="360"/>
      </w:pPr>
      <w:rPr>
        <w:rFonts w:ascii="Courier New" w:hAnsi="Courier New" w:cs="Courier New" w:hint="default"/>
      </w:rPr>
    </w:lvl>
    <w:lvl w:ilvl="2" w:tplc="040C0005" w:tentative="1">
      <w:start w:val="1"/>
      <w:numFmt w:val="bullet"/>
      <w:lvlText w:val=""/>
      <w:lvlJc w:val="left"/>
      <w:pPr>
        <w:ind w:left="3218" w:hanging="360"/>
      </w:pPr>
      <w:rPr>
        <w:rFonts w:ascii="Wingdings" w:hAnsi="Wingdings" w:hint="default"/>
      </w:rPr>
    </w:lvl>
    <w:lvl w:ilvl="3" w:tplc="040C0001" w:tentative="1">
      <w:start w:val="1"/>
      <w:numFmt w:val="bullet"/>
      <w:lvlText w:val=""/>
      <w:lvlJc w:val="left"/>
      <w:pPr>
        <w:ind w:left="3938" w:hanging="360"/>
      </w:pPr>
      <w:rPr>
        <w:rFonts w:ascii="Symbol" w:hAnsi="Symbol" w:hint="default"/>
      </w:rPr>
    </w:lvl>
    <w:lvl w:ilvl="4" w:tplc="040C0003" w:tentative="1">
      <w:start w:val="1"/>
      <w:numFmt w:val="bullet"/>
      <w:lvlText w:val="o"/>
      <w:lvlJc w:val="left"/>
      <w:pPr>
        <w:ind w:left="4658" w:hanging="360"/>
      </w:pPr>
      <w:rPr>
        <w:rFonts w:ascii="Courier New" w:hAnsi="Courier New" w:cs="Courier New" w:hint="default"/>
      </w:rPr>
    </w:lvl>
    <w:lvl w:ilvl="5" w:tplc="040C0005" w:tentative="1">
      <w:start w:val="1"/>
      <w:numFmt w:val="bullet"/>
      <w:lvlText w:val=""/>
      <w:lvlJc w:val="left"/>
      <w:pPr>
        <w:ind w:left="5378" w:hanging="360"/>
      </w:pPr>
      <w:rPr>
        <w:rFonts w:ascii="Wingdings" w:hAnsi="Wingdings" w:hint="default"/>
      </w:rPr>
    </w:lvl>
    <w:lvl w:ilvl="6" w:tplc="040C0001" w:tentative="1">
      <w:start w:val="1"/>
      <w:numFmt w:val="bullet"/>
      <w:lvlText w:val=""/>
      <w:lvlJc w:val="left"/>
      <w:pPr>
        <w:ind w:left="6098" w:hanging="360"/>
      </w:pPr>
      <w:rPr>
        <w:rFonts w:ascii="Symbol" w:hAnsi="Symbol" w:hint="default"/>
      </w:rPr>
    </w:lvl>
    <w:lvl w:ilvl="7" w:tplc="040C0003" w:tentative="1">
      <w:start w:val="1"/>
      <w:numFmt w:val="bullet"/>
      <w:lvlText w:val="o"/>
      <w:lvlJc w:val="left"/>
      <w:pPr>
        <w:ind w:left="6818" w:hanging="360"/>
      </w:pPr>
      <w:rPr>
        <w:rFonts w:ascii="Courier New" w:hAnsi="Courier New" w:cs="Courier New" w:hint="default"/>
      </w:rPr>
    </w:lvl>
    <w:lvl w:ilvl="8" w:tplc="040C0005" w:tentative="1">
      <w:start w:val="1"/>
      <w:numFmt w:val="bullet"/>
      <w:lvlText w:val=""/>
      <w:lvlJc w:val="left"/>
      <w:pPr>
        <w:ind w:left="7538" w:hanging="360"/>
      </w:pPr>
      <w:rPr>
        <w:rFonts w:ascii="Wingdings" w:hAnsi="Wingdings" w:hint="default"/>
      </w:rPr>
    </w:lvl>
  </w:abstractNum>
  <w:abstractNum w:abstractNumId="207" w15:restartNumberingAfterBreak="0">
    <w:nsid w:val="3DE23F42"/>
    <w:multiLevelType w:val="hybridMultilevel"/>
    <w:tmpl w:val="123CE16A"/>
    <w:lvl w:ilvl="0" w:tplc="D5FEEC80">
      <w:start w:val="1"/>
      <w:numFmt w:val="bullet"/>
      <w:lvlText w:val="o"/>
      <w:lvlJc w:val="left"/>
      <w:pPr>
        <w:ind w:left="810" w:hanging="360"/>
      </w:pPr>
      <w:rPr>
        <w:rFonts w:ascii="Wingdings" w:hAnsi="Wingdings" w:hint="default"/>
        <w:color w:val="auto"/>
        <w:sz w:val="24"/>
        <w:szCs w:val="24"/>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08" w15:restartNumberingAfterBreak="0">
    <w:nsid w:val="3E051232"/>
    <w:multiLevelType w:val="hybridMultilevel"/>
    <w:tmpl w:val="64D809EE"/>
    <w:lvl w:ilvl="0" w:tplc="48927784">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9" w15:restartNumberingAfterBreak="0">
    <w:nsid w:val="3F0C7969"/>
    <w:multiLevelType w:val="hybridMultilevel"/>
    <w:tmpl w:val="D56878AA"/>
    <w:lvl w:ilvl="0" w:tplc="040C000F">
      <w:start w:val="1"/>
      <w:numFmt w:val="lowerLetter"/>
      <w:pStyle w:val="Bulletabc"/>
      <w:lvlText w:val="%1."/>
      <w:lvlJc w:val="left"/>
      <w:pPr>
        <w:ind w:left="720" w:hanging="360"/>
      </w:pPr>
      <w:rPr>
        <w:rFonts w:hint="default"/>
      </w:rPr>
    </w:lvl>
    <w:lvl w:ilvl="1" w:tplc="040C000F"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0" w15:restartNumberingAfterBreak="0">
    <w:nsid w:val="3FB13B02"/>
    <w:multiLevelType w:val="hybridMultilevel"/>
    <w:tmpl w:val="0B02A8E0"/>
    <w:lvl w:ilvl="0" w:tplc="040C0001">
      <w:start w:val="1"/>
      <w:numFmt w:val="bullet"/>
      <w:lvlText w:val=""/>
      <w:lvlJc w:val="left"/>
      <w:pPr>
        <w:ind w:left="895" w:hanging="360"/>
      </w:pPr>
      <w:rPr>
        <w:rFonts w:ascii="Symbol" w:hAnsi="Symbol" w:hint="default"/>
      </w:rPr>
    </w:lvl>
    <w:lvl w:ilvl="1" w:tplc="040C0003" w:tentative="1">
      <w:start w:val="1"/>
      <w:numFmt w:val="bullet"/>
      <w:lvlText w:val="o"/>
      <w:lvlJc w:val="left"/>
      <w:pPr>
        <w:ind w:left="1615" w:hanging="360"/>
      </w:pPr>
      <w:rPr>
        <w:rFonts w:ascii="Courier New" w:hAnsi="Courier New" w:cs="Courier New" w:hint="default"/>
      </w:rPr>
    </w:lvl>
    <w:lvl w:ilvl="2" w:tplc="040C0005" w:tentative="1">
      <w:start w:val="1"/>
      <w:numFmt w:val="bullet"/>
      <w:lvlText w:val=""/>
      <w:lvlJc w:val="left"/>
      <w:pPr>
        <w:ind w:left="2335" w:hanging="360"/>
      </w:pPr>
      <w:rPr>
        <w:rFonts w:ascii="Wingdings" w:hAnsi="Wingdings" w:hint="default"/>
      </w:rPr>
    </w:lvl>
    <w:lvl w:ilvl="3" w:tplc="040C0001" w:tentative="1">
      <w:start w:val="1"/>
      <w:numFmt w:val="bullet"/>
      <w:lvlText w:val=""/>
      <w:lvlJc w:val="left"/>
      <w:pPr>
        <w:ind w:left="3055" w:hanging="360"/>
      </w:pPr>
      <w:rPr>
        <w:rFonts w:ascii="Symbol" w:hAnsi="Symbol" w:hint="default"/>
      </w:rPr>
    </w:lvl>
    <w:lvl w:ilvl="4" w:tplc="040C0003" w:tentative="1">
      <w:start w:val="1"/>
      <w:numFmt w:val="bullet"/>
      <w:lvlText w:val="o"/>
      <w:lvlJc w:val="left"/>
      <w:pPr>
        <w:ind w:left="3775" w:hanging="360"/>
      </w:pPr>
      <w:rPr>
        <w:rFonts w:ascii="Courier New" w:hAnsi="Courier New" w:cs="Courier New" w:hint="default"/>
      </w:rPr>
    </w:lvl>
    <w:lvl w:ilvl="5" w:tplc="040C0005" w:tentative="1">
      <w:start w:val="1"/>
      <w:numFmt w:val="bullet"/>
      <w:lvlText w:val=""/>
      <w:lvlJc w:val="left"/>
      <w:pPr>
        <w:ind w:left="4495" w:hanging="360"/>
      </w:pPr>
      <w:rPr>
        <w:rFonts w:ascii="Wingdings" w:hAnsi="Wingdings" w:hint="default"/>
      </w:rPr>
    </w:lvl>
    <w:lvl w:ilvl="6" w:tplc="040C0001" w:tentative="1">
      <w:start w:val="1"/>
      <w:numFmt w:val="bullet"/>
      <w:lvlText w:val=""/>
      <w:lvlJc w:val="left"/>
      <w:pPr>
        <w:ind w:left="5215" w:hanging="360"/>
      </w:pPr>
      <w:rPr>
        <w:rFonts w:ascii="Symbol" w:hAnsi="Symbol" w:hint="default"/>
      </w:rPr>
    </w:lvl>
    <w:lvl w:ilvl="7" w:tplc="040C0003" w:tentative="1">
      <w:start w:val="1"/>
      <w:numFmt w:val="bullet"/>
      <w:lvlText w:val="o"/>
      <w:lvlJc w:val="left"/>
      <w:pPr>
        <w:ind w:left="5935" w:hanging="360"/>
      </w:pPr>
      <w:rPr>
        <w:rFonts w:ascii="Courier New" w:hAnsi="Courier New" w:cs="Courier New" w:hint="default"/>
      </w:rPr>
    </w:lvl>
    <w:lvl w:ilvl="8" w:tplc="040C0005" w:tentative="1">
      <w:start w:val="1"/>
      <w:numFmt w:val="bullet"/>
      <w:lvlText w:val=""/>
      <w:lvlJc w:val="left"/>
      <w:pPr>
        <w:ind w:left="6655" w:hanging="360"/>
      </w:pPr>
      <w:rPr>
        <w:rFonts w:ascii="Wingdings" w:hAnsi="Wingdings" w:hint="default"/>
      </w:rPr>
    </w:lvl>
  </w:abstractNum>
  <w:abstractNum w:abstractNumId="211" w15:restartNumberingAfterBreak="0">
    <w:nsid w:val="4016585D"/>
    <w:multiLevelType w:val="hybridMultilevel"/>
    <w:tmpl w:val="47EC959E"/>
    <w:lvl w:ilvl="0" w:tplc="040C0001">
      <w:start w:val="1"/>
      <w:numFmt w:val="bullet"/>
      <w:pStyle w:val="Style1eff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2" w15:restartNumberingAfterBreak="0">
    <w:nsid w:val="40A538A3"/>
    <w:multiLevelType w:val="hybridMultilevel"/>
    <w:tmpl w:val="2C10C0AC"/>
    <w:lvl w:ilvl="0" w:tplc="0DAE3A28">
      <w:start w:val="1"/>
      <w:numFmt w:val="decimal"/>
      <w:lvlText w:val="%1."/>
      <w:lvlJc w:val="left"/>
      <w:pPr>
        <w:ind w:left="720" w:hanging="360"/>
      </w:pPr>
      <w:rPr>
        <w:rFonts w:hint="default"/>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15:restartNumberingAfterBreak="0">
    <w:nsid w:val="41760089"/>
    <w:multiLevelType w:val="hybridMultilevel"/>
    <w:tmpl w:val="4DE487F4"/>
    <w:lvl w:ilvl="0" w:tplc="380C0001">
      <w:start w:val="1"/>
      <w:numFmt w:val="bullet"/>
      <w:lvlText w:val=""/>
      <w:lvlJc w:val="left"/>
      <w:pPr>
        <w:ind w:left="720" w:hanging="360"/>
      </w:pPr>
      <w:rPr>
        <w:rFonts w:ascii="Symbol" w:hAnsi="Symbol" w:hint="default"/>
      </w:rPr>
    </w:lvl>
    <w:lvl w:ilvl="1" w:tplc="380C0003" w:tentative="1">
      <w:start w:val="1"/>
      <w:numFmt w:val="bullet"/>
      <w:lvlText w:val="o"/>
      <w:lvlJc w:val="left"/>
      <w:pPr>
        <w:ind w:left="1440" w:hanging="360"/>
      </w:pPr>
      <w:rPr>
        <w:rFonts w:ascii="Courier New" w:hAnsi="Courier New" w:cs="Courier New" w:hint="default"/>
      </w:rPr>
    </w:lvl>
    <w:lvl w:ilvl="2" w:tplc="380C0005" w:tentative="1">
      <w:start w:val="1"/>
      <w:numFmt w:val="bullet"/>
      <w:lvlText w:val=""/>
      <w:lvlJc w:val="left"/>
      <w:pPr>
        <w:ind w:left="2160" w:hanging="360"/>
      </w:pPr>
      <w:rPr>
        <w:rFonts w:ascii="Wingdings" w:hAnsi="Wingdings" w:hint="default"/>
      </w:rPr>
    </w:lvl>
    <w:lvl w:ilvl="3" w:tplc="380C0001" w:tentative="1">
      <w:start w:val="1"/>
      <w:numFmt w:val="bullet"/>
      <w:lvlText w:val=""/>
      <w:lvlJc w:val="left"/>
      <w:pPr>
        <w:ind w:left="2880" w:hanging="360"/>
      </w:pPr>
      <w:rPr>
        <w:rFonts w:ascii="Symbol" w:hAnsi="Symbol" w:hint="default"/>
      </w:rPr>
    </w:lvl>
    <w:lvl w:ilvl="4" w:tplc="380C0003" w:tentative="1">
      <w:start w:val="1"/>
      <w:numFmt w:val="bullet"/>
      <w:lvlText w:val="o"/>
      <w:lvlJc w:val="left"/>
      <w:pPr>
        <w:ind w:left="3600" w:hanging="360"/>
      </w:pPr>
      <w:rPr>
        <w:rFonts w:ascii="Courier New" w:hAnsi="Courier New" w:cs="Courier New" w:hint="default"/>
      </w:rPr>
    </w:lvl>
    <w:lvl w:ilvl="5" w:tplc="380C0005" w:tentative="1">
      <w:start w:val="1"/>
      <w:numFmt w:val="bullet"/>
      <w:lvlText w:val=""/>
      <w:lvlJc w:val="left"/>
      <w:pPr>
        <w:ind w:left="4320" w:hanging="360"/>
      </w:pPr>
      <w:rPr>
        <w:rFonts w:ascii="Wingdings" w:hAnsi="Wingdings" w:hint="default"/>
      </w:rPr>
    </w:lvl>
    <w:lvl w:ilvl="6" w:tplc="380C0001" w:tentative="1">
      <w:start w:val="1"/>
      <w:numFmt w:val="bullet"/>
      <w:lvlText w:val=""/>
      <w:lvlJc w:val="left"/>
      <w:pPr>
        <w:ind w:left="5040" w:hanging="360"/>
      </w:pPr>
      <w:rPr>
        <w:rFonts w:ascii="Symbol" w:hAnsi="Symbol" w:hint="default"/>
      </w:rPr>
    </w:lvl>
    <w:lvl w:ilvl="7" w:tplc="380C0003" w:tentative="1">
      <w:start w:val="1"/>
      <w:numFmt w:val="bullet"/>
      <w:lvlText w:val="o"/>
      <w:lvlJc w:val="left"/>
      <w:pPr>
        <w:ind w:left="5760" w:hanging="360"/>
      </w:pPr>
      <w:rPr>
        <w:rFonts w:ascii="Courier New" w:hAnsi="Courier New" w:cs="Courier New" w:hint="default"/>
      </w:rPr>
    </w:lvl>
    <w:lvl w:ilvl="8" w:tplc="380C0005" w:tentative="1">
      <w:start w:val="1"/>
      <w:numFmt w:val="bullet"/>
      <w:lvlText w:val=""/>
      <w:lvlJc w:val="left"/>
      <w:pPr>
        <w:ind w:left="6480" w:hanging="360"/>
      </w:pPr>
      <w:rPr>
        <w:rFonts w:ascii="Wingdings" w:hAnsi="Wingdings" w:hint="default"/>
      </w:rPr>
    </w:lvl>
  </w:abstractNum>
  <w:abstractNum w:abstractNumId="214" w15:restartNumberingAfterBreak="0">
    <w:nsid w:val="41C43CEE"/>
    <w:multiLevelType w:val="hybridMultilevel"/>
    <w:tmpl w:val="8FF657F8"/>
    <w:lvl w:ilvl="0" w:tplc="040C000D">
      <w:start w:val="1"/>
      <w:numFmt w:val="bullet"/>
      <w:lvlText w:val=""/>
      <w:lvlJc w:val="left"/>
      <w:pPr>
        <w:ind w:left="1637" w:hanging="360"/>
      </w:pPr>
      <w:rPr>
        <w:rFonts w:ascii="Wingdings" w:hAnsi="Wingdings" w:hint="default"/>
      </w:rPr>
    </w:lvl>
    <w:lvl w:ilvl="1" w:tplc="040C0003" w:tentative="1">
      <w:start w:val="1"/>
      <w:numFmt w:val="bullet"/>
      <w:lvlText w:val="o"/>
      <w:lvlJc w:val="left"/>
      <w:pPr>
        <w:ind w:left="2357" w:hanging="360"/>
      </w:pPr>
      <w:rPr>
        <w:rFonts w:ascii="Courier New" w:hAnsi="Courier New" w:cs="Courier New" w:hint="default"/>
      </w:rPr>
    </w:lvl>
    <w:lvl w:ilvl="2" w:tplc="040C0005" w:tentative="1">
      <w:start w:val="1"/>
      <w:numFmt w:val="bullet"/>
      <w:lvlText w:val=""/>
      <w:lvlJc w:val="left"/>
      <w:pPr>
        <w:ind w:left="3077" w:hanging="360"/>
      </w:pPr>
      <w:rPr>
        <w:rFonts w:ascii="Wingdings" w:hAnsi="Wingdings" w:hint="default"/>
      </w:rPr>
    </w:lvl>
    <w:lvl w:ilvl="3" w:tplc="040C0001" w:tentative="1">
      <w:start w:val="1"/>
      <w:numFmt w:val="bullet"/>
      <w:lvlText w:val=""/>
      <w:lvlJc w:val="left"/>
      <w:pPr>
        <w:ind w:left="3797" w:hanging="360"/>
      </w:pPr>
      <w:rPr>
        <w:rFonts w:ascii="Symbol" w:hAnsi="Symbol" w:hint="default"/>
      </w:rPr>
    </w:lvl>
    <w:lvl w:ilvl="4" w:tplc="040C0003" w:tentative="1">
      <w:start w:val="1"/>
      <w:numFmt w:val="bullet"/>
      <w:lvlText w:val="o"/>
      <w:lvlJc w:val="left"/>
      <w:pPr>
        <w:ind w:left="4517" w:hanging="360"/>
      </w:pPr>
      <w:rPr>
        <w:rFonts w:ascii="Courier New" w:hAnsi="Courier New" w:cs="Courier New" w:hint="default"/>
      </w:rPr>
    </w:lvl>
    <w:lvl w:ilvl="5" w:tplc="040C0005" w:tentative="1">
      <w:start w:val="1"/>
      <w:numFmt w:val="bullet"/>
      <w:lvlText w:val=""/>
      <w:lvlJc w:val="left"/>
      <w:pPr>
        <w:ind w:left="5237" w:hanging="360"/>
      </w:pPr>
      <w:rPr>
        <w:rFonts w:ascii="Wingdings" w:hAnsi="Wingdings" w:hint="default"/>
      </w:rPr>
    </w:lvl>
    <w:lvl w:ilvl="6" w:tplc="040C0001" w:tentative="1">
      <w:start w:val="1"/>
      <w:numFmt w:val="bullet"/>
      <w:lvlText w:val=""/>
      <w:lvlJc w:val="left"/>
      <w:pPr>
        <w:ind w:left="5957" w:hanging="360"/>
      </w:pPr>
      <w:rPr>
        <w:rFonts w:ascii="Symbol" w:hAnsi="Symbol" w:hint="default"/>
      </w:rPr>
    </w:lvl>
    <w:lvl w:ilvl="7" w:tplc="040C0003" w:tentative="1">
      <w:start w:val="1"/>
      <w:numFmt w:val="bullet"/>
      <w:lvlText w:val="o"/>
      <w:lvlJc w:val="left"/>
      <w:pPr>
        <w:ind w:left="6677" w:hanging="360"/>
      </w:pPr>
      <w:rPr>
        <w:rFonts w:ascii="Courier New" w:hAnsi="Courier New" w:cs="Courier New" w:hint="default"/>
      </w:rPr>
    </w:lvl>
    <w:lvl w:ilvl="8" w:tplc="040C0005" w:tentative="1">
      <w:start w:val="1"/>
      <w:numFmt w:val="bullet"/>
      <w:lvlText w:val=""/>
      <w:lvlJc w:val="left"/>
      <w:pPr>
        <w:ind w:left="7397" w:hanging="360"/>
      </w:pPr>
      <w:rPr>
        <w:rFonts w:ascii="Wingdings" w:hAnsi="Wingdings" w:hint="default"/>
      </w:rPr>
    </w:lvl>
  </w:abstractNum>
  <w:abstractNum w:abstractNumId="215" w15:restartNumberingAfterBreak="0">
    <w:nsid w:val="41E81B88"/>
    <w:multiLevelType w:val="multilevel"/>
    <w:tmpl w:val="FAB8FF94"/>
    <w:lvl w:ilvl="0">
      <w:numFmt w:val="bullet"/>
      <w:pStyle w:val="Retrait1"/>
      <w:lvlText w:val=""/>
      <w:lvlJc w:val="left"/>
      <w:pPr>
        <w:tabs>
          <w:tab w:val="num" w:pos="700"/>
        </w:tabs>
        <w:ind w:left="624" w:hanging="284"/>
      </w:pPr>
      <w:rPr>
        <w:rFonts w:ascii="Symbol" w:hAnsi="Symbol" w:hint="default"/>
      </w:rPr>
    </w:lvl>
    <w:lvl w:ilvl="1">
      <w:start w:val="5"/>
      <w:numFmt w:val="bullet"/>
      <w:lvlText w:val="-"/>
      <w:lvlJc w:val="left"/>
      <w:pPr>
        <w:tabs>
          <w:tab w:val="num" w:pos="1440"/>
        </w:tabs>
        <w:ind w:left="1440" w:hanging="360"/>
      </w:pPr>
      <w:rPr>
        <w:rFonts w:ascii="Times New Roman" w:eastAsia="Times New Roman" w:hAnsi="Times New Roman"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216" w15:restartNumberingAfterBreak="0">
    <w:nsid w:val="423A5CA1"/>
    <w:multiLevelType w:val="multilevel"/>
    <w:tmpl w:val="0409001F"/>
    <w:styleLink w:val="Style14"/>
    <w:lvl w:ilvl="0">
      <w:start w:val="1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7" w15:restartNumberingAfterBreak="0">
    <w:nsid w:val="42514E63"/>
    <w:multiLevelType w:val="hybridMultilevel"/>
    <w:tmpl w:val="0C2C3B7A"/>
    <w:lvl w:ilvl="0" w:tplc="3BF6BBD8">
      <w:start w:val="1"/>
      <w:numFmt w:val="lowerLetter"/>
      <w:lvlText w:val="(%1)"/>
      <w:lvlJc w:val="left"/>
      <w:pPr>
        <w:ind w:left="720" w:hanging="360"/>
      </w:pPr>
      <w:rPr>
        <w:rFonts w:hint="default"/>
        <w:b w:val="0"/>
        <w:i w:val="0"/>
      </w:rPr>
    </w:lvl>
    <w:lvl w:ilvl="1" w:tplc="53CE7D10">
      <w:start w:val="1"/>
      <w:numFmt w:val="lowerLetter"/>
      <w:lvlText w:val="(%2)."/>
      <w:lvlJc w:val="left"/>
      <w:pPr>
        <w:ind w:left="1440" w:hanging="360"/>
      </w:pPr>
      <w:rPr>
        <w:rFonts w:hint="default"/>
      </w:rPr>
    </w:lvl>
    <w:lvl w:ilvl="2" w:tplc="A796A934">
      <w:start w:val="1"/>
      <w:numFmt w:val="upperRoman"/>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15:restartNumberingAfterBreak="0">
    <w:nsid w:val="42916829"/>
    <w:multiLevelType w:val="hybridMultilevel"/>
    <w:tmpl w:val="66AE9A3C"/>
    <w:lvl w:ilvl="0" w:tplc="2578EBA8">
      <w:start w:val="1"/>
      <w:numFmt w:val="lowerLetter"/>
      <w:lvlText w:val="(%1)"/>
      <w:lvlJc w:val="left"/>
      <w:pPr>
        <w:ind w:left="720"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15:restartNumberingAfterBreak="0">
    <w:nsid w:val="42AC7008"/>
    <w:multiLevelType w:val="singleLevel"/>
    <w:tmpl w:val="B8A657FC"/>
    <w:lvl w:ilvl="0">
      <w:start w:val="1"/>
      <w:numFmt w:val="lowerLetter"/>
      <w:lvlText w:val="(%1)"/>
      <w:lvlJc w:val="left"/>
      <w:pPr>
        <w:ind w:left="720" w:hanging="360"/>
      </w:pPr>
      <w:rPr>
        <w:rFonts w:cs="Times New Roman" w:hint="default"/>
      </w:rPr>
    </w:lvl>
  </w:abstractNum>
  <w:abstractNum w:abstractNumId="220" w15:restartNumberingAfterBreak="0">
    <w:nsid w:val="42C1305C"/>
    <w:multiLevelType w:val="hybridMultilevel"/>
    <w:tmpl w:val="C85C021A"/>
    <w:lvl w:ilvl="0" w:tplc="D1E03A06">
      <w:start w:val="1"/>
      <w:numFmt w:val="lowerLetter"/>
      <w:lvlText w:val="%1)"/>
      <w:lvlJc w:val="left"/>
      <w:pPr>
        <w:ind w:left="959" w:hanging="420"/>
      </w:pPr>
      <w:rPr>
        <w:rFonts w:cs="Times New Roman"/>
      </w:rPr>
    </w:lvl>
    <w:lvl w:ilvl="1" w:tplc="04090017" w:tentative="1">
      <w:start w:val="1"/>
      <w:numFmt w:val="aiueoFullWidth"/>
      <w:lvlText w:val="(%2)"/>
      <w:lvlJc w:val="left"/>
      <w:pPr>
        <w:ind w:left="1379" w:hanging="420"/>
      </w:pPr>
    </w:lvl>
    <w:lvl w:ilvl="2" w:tplc="B8A657FC">
      <w:start w:val="1"/>
      <w:numFmt w:val="lowerLetter"/>
      <w:lvlText w:val="(%3)"/>
      <w:lvlJc w:val="left"/>
      <w:pPr>
        <w:ind w:left="1799" w:hanging="420"/>
      </w:pPr>
      <w:rPr>
        <w:rFonts w:cs="Times New Roman" w:hint="default"/>
      </w:rPr>
    </w:lvl>
    <w:lvl w:ilvl="3" w:tplc="0409000F" w:tentative="1">
      <w:start w:val="1"/>
      <w:numFmt w:val="decimal"/>
      <w:lvlText w:val="%4."/>
      <w:lvlJc w:val="left"/>
      <w:pPr>
        <w:ind w:left="2219" w:hanging="420"/>
      </w:pPr>
    </w:lvl>
    <w:lvl w:ilvl="4" w:tplc="04090017" w:tentative="1">
      <w:start w:val="1"/>
      <w:numFmt w:val="aiueoFullWidth"/>
      <w:lvlText w:val="(%5)"/>
      <w:lvlJc w:val="left"/>
      <w:pPr>
        <w:ind w:left="2639" w:hanging="420"/>
      </w:pPr>
    </w:lvl>
    <w:lvl w:ilvl="5" w:tplc="04090011" w:tentative="1">
      <w:start w:val="1"/>
      <w:numFmt w:val="decimalEnclosedCircle"/>
      <w:lvlText w:val="%6"/>
      <w:lvlJc w:val="left"/>
      <w:pPr>
        <w:ind w:left="3059" w:hanging="420"/>
      </w:pPr>
    </w:lvl>
    <w:lvl w:ilvl="6" w:tplc="0409000F" w:tentative="1">
      <w:start w:val="1"/>
      <w:numFmt w:val="decimal"/>
      <w:lvlText w:val="%7."/>
      <w:lvlJc w:val="left"/>
      <w:pPr>
        <w:ind w:left="3479" w:hanging="420"/>
      </w:pPr>
    </w:lvl>
    <w:lvl w:ilvl="7" w:tplc="04090017" w:tentative="1">
      <w:start w:val="1"/>
      <w:numFmt w:val="aiueoFullWidth"/>
      <w:lvlText w:val="(%8)"/>
      <w:lvlJc w:val="left"/>
      <w:pPr>
        <w:ind w:left="3899" w:hanging="420"/>
      </w:pPr>
    </w:lvl>
    <w:lvl w:ilvl="8" w:tplc="04090011" w:tentative="1">
      <w:start w:val="1"/>
      <w:numFmt w:val="decimalEnclosedCircle"/>
      <w:lvlText w:val="%9"/>
      <w:lvlJc w:val="left"/>
      <w:pPr>
        <w:ind w:left="4319" w:hanging="420"/>
      </w:pPr>
    </w:lvl>
  </w:abstractNum>
  <w:abstractNum w:abstractNumId="221" w15:restartNumberingAfterBreak="0">
    <w:nsid w:val="439E489C"/>
    <w:multiLevelType w:val="hybridMultilevel"/>
    <w:tmpl w:val="7960F1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2" w15:restartNumberingAfterBreak="0">
    <w:nsid w:val="43AD00ED"/>
    <w:multiLevelType w:val="hybridMultilevel"/>
    <w:tmpl w:val="897A8892"/>
    <w:lvl w:ilvl="0" w:tplc="040C000D">
      <w:start w:val="1"/>
      <w:numFmt w:val="bullet"/>
      <w:lvlText w:val=""/>
      <w:lvlJc w:val="left"/>
      <w:pPr>
        <w:ind w:left="2204" w:hanging="360"/>
      </w:pPr>
      <w:rPr>
        <w:rFonts w:ascii="Wingdings" w:hAnsi="Wingdings" w:hint="default"/>
      </w:rPr>
    </w:lvl>
    <w:lvl w:ilvl="1" w:tplc="040C0003" w:tentative="1">
      <w:start w:val="1"/>
      <w:numFmt w:val="bullet"/>
      <w:lvlText w:val="o"/>
      <w:lvlJc w:val="left"/>
      <w:pPr>
        <w:ind w:left="2924" w:hanging="360"/>
      </w:pPr>
      <w:rPr>
        <w:rFonts w:ascii="Courier New" w:hAnsi="Courier New" w:cs="Courier New" w:hint="default"/>
      </w:rPr>
    </w:lvl>
    <w:lvl w:ilvl="2" w:tplc="040C0005" w:tentative="1">
      <w:start w:val="1"/>
      <w:numFmt w:val="bullet"/>
      <w:lvlText w:val=""/>
      <w:lvlJc w:val="left"/>
      <w:pPr>
        <w:ind w:left="3644" w:hanging="360"/>
      </w:pPr>
      <w:rPr>
        <w:rFonts w:ascii="Wingdings" w:hAnsi="Wingdings" w:hint="default"/>
      </w:rPr>
    </w:lvl>
    <w:lvl w:ilvl="3" w:tplc="040C0001" w:tentative="1">
      <w:start w:val="1"/>
      <w:numFmt w:val="bullet"/>
      <w:lvlText w:val=""/>
      <w:lvlJc w:val="left"/>
      <w:pPr>
        <w:ind w:left="4364" w:hanging="360"/>
      </w:pPr>
      <w:rPr>
        <w:rFonts w:ascii="Symbol" w:hAnsi="Symbol" w:hint="default"/>
      </w:rPr>
    </w:lvl>
    <w:lvl w:ilvl="4" w:tplc="040C0003" w:tentative="1">
      <w:start w:val="1"/>
      <w:numFmt w:val="bullet"/>
      <w:lvlText w:val="o"/>
      <w:lvlJc w:val="left"/>
      <w:pPr>
        <w:ind w:left="5084" w:hanging="360"/>
      </w:pPr>
      <w:rPr>
        <w:rFonts w:ascii="Courier New" w:hAnsi="Courier New" w:cs="Courier New" w:hint="default"/>
      </w:rPr>
    </w:lvl>
    <w:lvl w:ilvl="5" w:tplc="040C0005" w:tentative="1">
      <w:start w:val="1"/>
      <w:numFmt w:val="bullet"/>
      <w:lvlText w:val=""/>
      <w:lvlJc w:val="left"/>
      <w:pPr>
        <w:ind w:left="5804" w:hanging="360"/>
      </w:pPr>
      <w:rPr>
        <w:rFonts w:ascii="Wingdings" w:hAnsi="Wingdings" w:hint="default"/>
      </w:rPr>
    </w:lvl>
    <w:lvl w:ilvl="6" w:tplc="040C0001" w:tentative="1">
      <w:start w:val="1"/>
      <w:numFmt w:val="bullet"/>
      <w:lvlText w:val=""/>
      <w:lvlJc w:val="left"/>
      <w:pPr>
        <w:ind w:left="6524" w:hanging="360"/>
      </w:pPr>
      <w:rPr>
        <w:rFonts w:ascii="Symbol" w:hAnsi="Symbol" w:hint="default"/>
      </w:rPr>
    </w:lvl>
    <w:lvl w:ilvl="7" w:tplc="040C0003" w:tentative="1">
      <w:start w:val="1"/>
      <w:numFmt w:val="bullet"/>
      <w:lvlText w:val="o"/>
      <w:lvlJc w:val="left"/>
      <w:pPr>
        <w:ind w:left="7244" w:hanging="360"/>
      </w:pPr>
      <w:rPr>
        <w:rFonts w:ascii="Courier New" w:hAnsi="Courier New" w:cs="Courier New" w:hint="default"/>
      </w:rPr>
    </w:lvl>
    <w:lvl w:ilvl="8" w:tplc="040C0005" w:tentative="1">
      <w:start w:val="1"/>
      <w:numFmt w:val="bullet"/>
      <w:lvlText w:val=""/>
      <w:lvlJc w:val="left"/>
      <w:pPr>
        <w:ind w:left="7964" w:hanging="360"/>
      </w:pPr>
      <w:rPr>
        <w:rFonts w:ascii="Wingdings" w:hAnsi="Wingdings" w:hint="default"/>
      </w:rPr>
    </w:lvl>
  </w:abstractNum>
  <w:abstractNum w:abstractNumId="223" w15:restartNumberingAfterBreak="0">
    <w:nsid w:val="43F00B4C"/>
    <w:multiLevelType w:val="hybridMultilevel"/>
    <w:tmpl w:val="1BA879A6"/>
    <w:styleLink w:val="Style52import1"/>
    <w:lvl w:ilvl="0" w:tplc="FFFFFFFF">
      <w:start w:val="1"/>
      <w:numFmt w:val="bullet"/>
      <w:pStyle w:val="Retrait20"/>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4" w15:restartNumberingAfterBreak="0">
    <w:nsid w:val="442D3C88"/>
    <w:multiLevelType w:val="multilevel"/>
    <w:tmpl w:val="0CFA40C4"/>
    <w:lvl w:ilvl="0">
      <w:start w:val="2"/>
      <w:numFmt w:val="lowerLetter"/>
      <w:lvlText w:val="(%1)"/>
      <w:lvlJc w:val="left"/>
      <w:pPr>
        <w:ind w:left="360" w:hanging="360"/>
      </w:pPr>
      <w:rPr>
        <w:rFonts w:hint="default"/>
        <w:i w:val="0"/>
      </w:rPr>
    </w:lvl>
    <w:lvl w:ilvl="1">
      <w:start w:val="1"/>
      <w:numFmt w:val="lowerLetter"/>
      <w:lvlText w:val="(%2)"/>
      <w:lvlJc w:val="left"/>
      <w:pPr>
        <w:ind w:left="36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5" w15:restartNumberingAfterBreak="0">
    <w:nsid w:val="44401692"/>
    <w:multiLevelType w:val="hybridMultilevel"/>
    <w:tmpl w:val="CC14A1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6" w15:restartNumberingAfterBreak="0">
    <w:nsid w:val="44768D47"/>
    <w:multiLevelType w:val="hybridMultilevel"/>
    <w:tmpl w:val="0A077E3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7" w15:restartNumberingAfterBreak="0">
    <w:nsid w:val="451B62B8"/>
    <w:multiLevelType w:val="hybridMultilevel"/>
    <w:tmpl w:val="3BFC85E4"/>
    <w:lvl w:ilvl="0" w:tplc="30405F28">
      <w:start w:val="1"/>
      <w:numFmt w:val="bullet"/>
      <w:pStyle w:val="Style1-texte"/>
      <w:lvlText w:val=""/>
      <w:lvlJc w:val="left"/>
      <w:pPr>
        <w:ind w:left="720" w:hanging="360"/>
      </w:pPr>
      <w:rPr>
        <w:rFonts w:ascii="Symbol" w:hAnsi="Symbol" w:hint="default"/>
      </w:rPr>
    </w:lvl>
    <w:lvl w:ilvl="1" w:tplc="0D806484" w:tentative="1">
      <w:start w:val="1"/>
      <w:numFmt w:val="bullet"/>
      <w:lvlText w:val="o"/>
      <w:lvlJc w:val="left"/>
      <w:pPr>
        <w:ind w:left="1440" w:hanging="360"/>
      </w:pPr>
      <w:rPr>
        <w:rFonts w:ascii="Courier New" w:hAnsi="Courier New" w:cs="Courier New" w:hint="default"/>
      </w:rPr>
    </w:lvl>
    <w:lvl w:ilvl="2" w:tplc="B9DA5328" w:tentative="1">
      <w:start w:val="1"/>
      <w:numFmt w:val="bullet"/>
      <w:lvlText w:val=""/>
      <w:lvlJc w:val="left"/>
      <w:pPr>
        <w:ind w:left="2160" w:hanging="360"/>
      </w:pPr>
      <w:rPr>
        <w:rFonts w:ascii="Wingdings" w:hAnsi="Wingdings" w:hint="default"/>
      </w:rPr>
    </w:lvl>
    <w:lvl w:ilvl="3" w:tplc="B56203F0" w:tentative="1">
      <w:start w:val="1"/>
      <w:numFmt w:val="bullet"/>
      <w:lvlText w:val=""/>
      <w:lvlJc w:val="left"/>
      <w:pPr>
        <w:ind w:left="2880" w:hanging="360"/>
      </w:pPr>
      <w:rPr>
        <w:rFonts w:ascii="Symbol" w:hAnsi="Symbol" w:hint="default"/>
      </w:rPr>
    </w:lvl>
    <w:lvl w:ilvl="4" w:tplc="6D0CC51A" w:tentative="1">
      <w:start w:val="1"/>
      <w:numFmt w:val="bullet"/>
      <w:lvlText w:val="o"/>
      <w:lvlJc w:val="left"/>
      <w:pPr>
        <w:ind w:left="3600" w:hanging="360"/>
      </w:pPr>
      <w:rPr>
        <w:rFonts w:ascii="Courier New" w:hAnsi="Courier New" w:cs="Courier New" w:hint="default"/>
      </w:rPr>
    </w:lvl>
    <w:lvl w:ilvl="5" w:tplc="056C71AA" w:tentative="1">
      <w:start w:val="1"/>
      <w:numFmt w:val="bullet"/>
      <w:lvlText w:val=""/>
      <w:lvlJc w:val="left"/>
      <w:pPr>
        <w:ind w:left="4320" w:hanging="360"/>
      </w:pPr>
      <w:rPr>
        <w:rFonts w:ascii="Wingdings" w:hAnsi="Wingdings" w:hint="default"/>
      </w:rPr>
    </w:lvl>
    <w:lvl w:ilvl="6" w:tplc="F4E4830A" w:tentative="1">
      <w:start w:val="1"/>
      <w:numFmt w:val="bullet"/>
      <w:lvlText w:val=""/>
      <w:lvlJc w:val="left"/>
      <w:pPr>
        <w:ind w:left="5040" w:hanging="360"/>
      </w:pPr>
      <w:rPr>
        <w:rFonts w:ascii="Symbol" w:hAnsi="Symbol" w:hint="default"/>
      </w:rPr>
    </w:lvl>
    <w:lvl w:ilvl="7" w:tplc="A522B134" w:tentative="1">
      <w:start w:val="1"/>
      <w:numFmt w:val="bullet"/>
      <w:lvlText w:val="o"/>
      <w:lvlJc w:val="left"/>
      <w:pPr>
        <w:ind w:left="5760" w:hanging="360"/>
      </w:pPr>
      <w:rPr>
        <w:rFonts w:ascii="Courier New" w:hAnsi="Courier New" w:cs="Courier New" w:hint="default"/>
      </w:rPr>
    </w:lvl>
    <w:lvl w:ilvl="8" w:tplc="BAB08BD4" w:tentative="1">
      <w:start w:val="1"/>
      <w:numFmt w:val="bullet"/>
      <w:lvlText w:val=""/>
      <w:lvlJc w:val="left"/>
      <w:pPr>
        <w:ind w:left="6480" w:hanging="360"/>
      </w:pPr>
      <w:rPr>
        <w:rFonts w:ascii="Wingdings" w:hAnsi="Wingdings" w:hint="default"/>
      </w:rPr>
    </w:lvl>
  </w:abstractNum>
  <w:abstractNum w:abstractNumId="228" w15:restartNumberingAfterBreak="0">
    <w:nsid w:val="45383D0B"/>
    <w:multiLevelType w:val="hybridMultilevel"/>
    <w:tmpl w:val="091A9D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9" w15:restartNumberingAfterBreak="0">
    <w:nsid w:val="455457A9"/>
    <w:multiLevelType w:val="hybridMultilevel"/>
    <w:tmpl w:val="6FEA052A"/>
    <w:lvl w:ilvl="0" w:tplc="64044598">
      <w:start w:val="6"/>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0" w15:restartNumberingAfterBreak="0">
    <w:nsid w:val="4571390B"/>
    <w:multiLevelType w:val="hybridMultilevel"/>
    <w:tmpl w:val="58DEC248"/>
    <w:lvl w:ilvl="0" w:tplc="3E40AF26">
      <w:start w:val="11"/>
      <w:numFmt w:val="bullet"/>
      <w:lvlText w:val="-"/>
      <w:lvlJc w:val="left"/>
      <w:pPr>
        <w:ind w:left="721" w:hanging="360"/>
      </w:pPr>
      <w:rPr>
        <w:rFonts w:ascii="Times New Roman" w:eastAsia="Times New Roman" w:hAnsi="Times New Roman" w:cs="Times New Roman" w:hint="default"/>
      </w:rPr>
    </w:lvl>
    <w:lvl w:ilvl="1" w:tplc="040C0003" w:tentative="1">
      <w:start w:val="1"/>
      <w:numFmt w:val="bullet"/>
      <w:lvlText w:val="o"/>
      <w:lvlJc w:val="left"/>
      <w:pPr>
        <w:ind w:left="1441" w:hanging="360"/>
      </w:pPr>
      <w:rPr>
        <w:rFonts w:ascii="Courier New" w:hAnsi="Courier New" w:cs="Courier New" w:hint="default"/>
      </w:rPr>
    </w:lvl>
    <w:lvl w:ilvl="2" w:tplc="040C0005" w:tentative="1">
      <w:start w:val="1"/>
      <w:numFmt w:val="bullet"/>
      <w:lvlText w:val=""/>
      <w:lvlJc w:val="left"/>
      <w:pPr>
        <w:ind w:left="2161" w:hanging="360"/>
      </w:pPr>
      <w:rPr>
        <w:rFonts w:ascii="Wingdings" w:hAnsi="Wingdings" w:hint="default"/>
      </w:rPr>
    </w:lvl>
    <w:lvl w:ilvl="3" w:tplc="040C0001" w:tentative="1">
      <w:start w:val="1"/>
      <w:numFmt w:val="bullet"/>
      <w:lvlText w:val=""/>
      <w:lvlJc w:val="left"/>
      <w:pPr>
        <w:ind w:left="2881" w:hanging="360"/>
      </w:pPr>
      <w:rPr>
        <w:rFonts w:ascii="Symbol" w:hAnsi="Symbol" w:hint="default"/>
      </w:rPr>
    </w:lvl>
    <w:lvl w:ilvl="4" w:tplc="040C0003" w:tentative="1">
      <w:start w:val="1"/>
      <w:numFmt w:val="bullet"/>
      <w:lvlText w:val="o"/>
      <w:lvlJc w:val="left"/>
      <w:pPr>
        <w:ind w:left="3601" w:hanging="360"/>
      </w:pPr>
      <w:rPr>
        <w:rFonts w:ascii="Courier New" w:hAnsi="Courier New" w:cs="Courier New" w:hint="default"/>
      </w:rPr>
    </w:lvl>
    <w:lvl w:ilvl="5" w:tplc="040C0005" w:tentative="1">
      <w:start w:val="1"/>
      <w:numFmt w:val="bullet"/>
      <w:lvlText w:val=""/>
      <w:lvlJc w:val="left"/>
      <w:pPr>
        <w:ind w:left="4321" w:hanging="360"/>
      </w:pPr>
      <w:rPr>
        <w:rFonts w:ascii="Wingdings" w:hAnsi="Wingdings" w:hint="default"/>
      </w:rPr>
    </w:lvl>
    <w:lvl w:ilvl="6" w:tplc="040C0001" w:tentative="1">
      <w:start w:val="1"/>
      <w:numFmt w:val="bullet"/>
      <w:lvlText w:val=""/>
      <w:lvlJc w:val="left"/>
      <w:pPr>
        <w:ind w:left="5041" w:hanging="360"/>
      </w:pPr>
      <w:rPr>
        <w:rFonts w:ascii="Symbol" w:hAnsi="Symbol" w:hint="default"/>
      </w:rPr>
    </w:lvl>
    <w:lvl w:ilvl="7" w:tplc="040C0003" w:tentative="1">
      <w:start w:val="1"/>
      <w:numFmt w:val="bullet"/>
      <w:lvlText w:val="o"/>
      <w:lvlJc w:val="left"/>
      <w:pPr>
        <w:ind w:left="5761" w:hanging="360"/>
      </w:pPr>
      <w:rPr>
        <w:rFonts w:ascii="Courier New" w:hAnsi="Courier New" w:cs="Courier New" w:hint="default"/>
      </w:rPr>
    </w:lvl>
    <w:lvl w:ilvl="8" w:tplc="040C0005" w:tentative="1">
      <w:start w:val="1"/>
      <w:numFmt w:val="bullet"/>
      <w:lvlText w:val=""/>
      <w:lvlJc w:val="left"/>
      <w:pPr>
        <w:ind w:left="6481" w:hanging="360"/>
      </w:pPr>
      <w:rPr>
        <w:rFonts w:ascii="Wingdings" w:hAnsi="Wingdings" w:hint="default"/>
      </w:rPr>
    </w:lvl>
  </w:abstractNum>
  <w:abstractNum w:abstractNumId="231" w15:restartNumberingAfterBreak="0">
    <w:nsid w:val="45F05018"/>
    <w:multiLevelType w:val="hybridMultilevel"/>
    <w:tmpl w:val="DA301812"/>
    <w:lvl w:ilvl="0" w:tplc="CF8E290A">
      <w:start w:val="3"/>
      <w:numFmt w:val="bullet"/>
      <w:lvlText w:val=""/>
      <w:lvlJc w:val="left"/>
      <w:pPr>
        <w:tabs>
          <w:tab w:val="num" w:pos="705"/>
        </w:tabs>
        <w:ind w:left="705" w:hanging="705"/>
      </w:pPr>
      <w:rPr>
        <w:rFonts w:ascii="Symbol" w:hAnsi="Symbol" w:hint="default"/>
      </w:rPr>
    </w:lvl>
    <w:lvl w:ilvl="1" w:tplc="040C0019" w:tentative="1">
      <w:start w:val="1"/>
      <w:numFmt w:val="bullet"/>
      <w:lvlText w:val="o"/>
      <w:lvlJc w:val="left"/>
      <w:pPr>
        <w:tabs>
          <w:tab w:val="num" w:pos="1440"/>
        </w:tabs>
        <w:ind w:left="1440" w:hanging="360"/>
      </w:pPr>
      <w:rPr>
        <w:rFonts w:ascii="Courier New" w:hAnsi="Courier New" w:cs="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cs="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cs="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232" w15:restartNumberingAfterBreak="0">
    <w:nsid w:val="461276EB"/>
    <w:multiLevelType w:val="singleLevel"/>
    <w:tmpl w:val="040C0005"/>
    <w:lvl w:ilvl="0">
      <w:start w:val="1"/>
      <w:numFmt w:val="bullet"/>
      <w:lvlText w:val=""/>
      <w:lvlJc w:val="left"/>
      <w:pPr>
        <w:tabs>
          <w:tab w:val="num" w:pos="360"/>
        </w:tabs>
        <w:ind w:left="360" w:hanging="360"/>
      </w:pPr>
      <w:rPr>
        <w:rFonts w:ascii="Wingdings" w:hAnsi="Wingdings" w:hint="default"/>
      </w:rPr>
    </w:lvl>
  </w:abstractNum>
  <w:abstractNum w:abstractNumId="233" w15:restartNumberingAfterBreak="0">
    <w:nsid w:val="46501CC6"/>
    <w:multiLevelType w:val="hybridMultilevel"/>
    <w:tmpl w:val="5FBE82B6"/>
    <w:lvl w:ilvl="0" w:tplc="1A2C723E">
      <w:start w:val="1"/>
      <w:numFmt w:val="lowerLetter"/>
      <w:lvlText w:val="(%1)"/>
      <w:lvlJc w:val="left"/>
      <w:pPr>
        <w:ind w:left="720" w:hanging="360"/>
      </w:pPr>
      <w:rPr>
        <w:rFonts w:hint="default"/>
        <w:b w:val="0"/>
        <w:b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4" w15:restartNumberingAfterBreak="0">
    <w:nsid w:val="46921485"/>
    <w:multiLevelType w:val="multilevel"/>
    <w:tmpl w:val="0409001D"/>
    <w:styleLink w:val="Style17"/>
    <w:lvl w:ilvl="0">
      <w:start w:val="1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5" w15:restartNumberingAfterBreak="0">
    <w:nsid w:val="471C52DB"/>
    <w:multiLevelType w:val="singleLevel"/>
    <w:tmpl w:val="2544F3BE"/>
    <w:lvl w:ilvl="0">
      <w:numFmt w:val="bullet"/>
      <w:lvlText w:val="-"/>
      <w:lvlJc w:val="left"/>
      <w:pPr>
        <w:tabs>
          <w:tab w:val="num" w:pos="1068"/>
        </w:tabs>
        <w:ind w:left="1068" w:hanging="360"/>
      </w:pPr>
      <w:rPr>
        <w:rFonts w:hint="default"/>
        <w:b w:val="0"/>
        <w:u w:val="none"/>
      </w:rPr>
    </w:lvl>
  </w:abstractNum>
  <w:abstractNum w:abstractNumId="236" w15:restartNumberingAfterBreak="0">
    <w:nsid w:val="47315919"/>
    <w:multiLevelType w:val="hybridMultilevel"/>
    <w:tmpl w:val="98E2BA70"/>
    <w:lvl w:ilvl="0" w:tplc="43D6E5C0">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7" w15:restartNumberingAfterBreak="0">
    <w:nsid w:val="47BA7DCE"/>
    <w:multiLevelType w:val="hybridMultilevel"/>
    <w:tmpl w:val="B39CD8FC"/>
    <w:lvl w:ilvl="0" w:tplc="04090005">
      <w:start w:val="1"/>
      <w:numFmt w:val="lowerLetter"/>
      <w:pStyle w:val="SimpleLista"/>
      <w:lvlText w:val="(%1)"/>
      <w:lvlJc w:val="left"/>
      <w:pPr>
        <w:tabs>
          <w:tab w:val="num" w:pos="1080"/>
        </w:tabs>
        <w:ind w:left="1080" w:hanging="360"/>
      </w:pPr>
      <w:rPr>
        <w:rFonts w:hint="default"/>
      </w:rPr>
    </w:lvl>
    <w:lvl w:ilvl="1" w:tplc="040C0003">
      <w:start w:val="1"/>
      <w:numFmt w:val="lowerLetter"/>
      <w:lvlText w:val="%2."/>
      <w:lvlJc w:val="left"/>
      <w:pPr>
        <w:tabs>
          <w:tab w:val="num" w:pos="1440"/>
        </w:tabs>
        <w:ind w:left="1440" w:hanging="360"/>
      </w:pPr>
    </w:lvl>
    <w:lvl w:ilvl="2" w:tplc="040C0005" w:tentative="1">
      <w:start w:val="1"/>
      <w:numFmt w:val="lowerRoman"/>
      <w:lvlText w:val="%3."/>
      <w:lvlJc w:val="right"/>
      <w:pPr>
        <w:tabs>
          <w:tab w:val="num" w:pos="2160"/>
        </w:tabs>
        <w:ind w:left="2160" w:hanging="180"/>
      </w:pPr>
    </w:lvl>
    <w:lvl w:ilvl="3" w:tplc="040C0001" w:tentative="1">
      <w:start w:val="1"/>
      <w:numFmt w:val="decimal"/>
      <w:lvlText w:val="%4."/>
      <w:lvlJc w:val="left"/>
      <w:pPr>
        <w:tabs>
          <w:tab w:val="num" w:pos="2880"/>
        </w:tabs>
        <w:ind w:left="2880" w:hanging="360"/>
      </w:p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238" w15:restartNumberingAfterBreak="0">
    <w:nsid w:val="48006257"/>
    <w:multiLevelType w:val="multilevel"/>
    <w:tmpl w:val="A094B986"/>
    <w:lvl w:ilvl="0">
      <w:start w:val="1"/>
      <w:numFmt w:val="lowerLetter"/>
      <w:lvlText w:val="%1)"/>
      <w:lvlJc w:val="left"/>
      <w:pPr>
        <w:ind w:left="1008" w:hanging="360"/>
      </w:pPr>
      <w:rPr>
        <w:rFonts w:hint="default"/>
      </w:rPr>
    </w:lvl>
    <w:lvl w:ilvl="1">
      <w:start w:val="1"/>
      <w:numFmt w:val="lowerLetter"/>
      <w:lvlText w:val="%2."/>
      <w:lvlJc w:val="left"/>
      <w:pPr>
        <w:tabs>
          <w:tab w:val="num" w:pos="4320"/>
        </w:tabs>
        <w:ind w:left="4320" w:hanging="360"/>
      </w:pPr>
      <w:rPr>
        <w:rFonts w:cs="Times New Roman"/>
      </w:rPr>
    </w:lvl>
    <w:lvl w:ilvl="2" w:tentative="1">
      <w:start w:val="1"/>
      <w:numFmt w:val="lowerRoman"/>
      <w:lvlText w:val="%3."/>
      <w:lvlJc w:val="right"/>
      <w:pPr>
        <w:tabs>
          <w:tab w:val="num" w:pos="5040"/>
        </w:tabs>
        <w:ind w:left="5040" w:hanging="180"/>
      </w:pPr>
      <w:rPr>
        <w:rFonts w:cs="Times New Roman"/>
      </w:rPr>
    </w:lvl>
    <w:lvl w:ilvl="3" w:tentative="1">
      <w:start w:val="1"/>
      <w:numFmt w:val="decimal"/>
      <w:lvlText w:val="%4."/>
      <w:lvlJc w:val="left"/>
      <w:pPr>
        <w:tabs>
          <w:tab w:val="num" w:pos="5760"/>
        </w:tabs>
        <w:ind w:left="5760" w:hanging="360"/>
      </w:pPr>
      <w:rPr>
        <w:rFonts w:cs="Times New Roman"/>
      </w:rPr>
    </w:lvl>
    <w:lvl w:ilvl="4" w:tentative="1">
      <w:start w:val="1"/>
      <w:numFmt w:val="lowerLetter"/>
      <w:lvlText w:val="%5."/>
      <w:lvlJc w:val="left"/>
      <w:pPr>
        <w:tabs>
          <w:tab w:val="num" w:pos="6480"/>
        </w:tabs>
        <w:ind w:left="6480" w:hanging="360"/>
      </w:pPr>
      <w:rPr>
        <w:rFonts w:cs="Times New Roman"/>
      </w:rPr>
    </w:lvl>
    <w:lvl w:ilvl="5" w:tentative="1">
      <w:start w:val="1"/>
      <w:numFmt w:val="lowerRoman"/>
      <w:lvlText w:val="%6."/>
      <w:lvlJc w:val="right"/>
      <w:pPr>
        <w:tabs>
          <w:tab w:val="num" w:pos="7200"/>
        </w:tabs>
        <w:ind w:left="7200" w:hanging="180"/>
      </w:pPr>
      <w:rPr>
        <w:rFonts w:cs="Times New Roman"/>
      </w:rPr>
    </w:lvl>
    <w:lvl w:ilvl="6" w:tentative="1">
      <w:start w:val="1"/>
      <w:numFmt w:val="decimal"/>
      <w:lvlText w:val="%7."/>
      <w:lvlJc w:val="left"/>
      <w:pPr>
        <w:tabs>
          <w:tab w:val="num" w:pos="7920"/>
        </w:tabs>
        <w:ind w:left="7920" w:hanging="360"/>
      </w:pPr>
      <w:rPr>
        <w:rFonts w:cs="Times New Roman"/>
      </w:rPr>
    </w:lvl>
    <w:lvl w:ilvl="7" w:tentative="1">
      <w:start w:val="1"/>
      <w:numFmt w:val="lowerLetter"/>
      <w:lvlText w:val="%8."/>
      <w:lvlJc w:val="left"/>
      <w:pPr>
        <w:tabs>
          <w:tab w:val="num" w:pos="8640"/>
        </w:tabs>
        <w:ind w:left="8640" w:hanging="360"/>
      </w:pPr>
      <w:rPr>
        <w:rFonts w:cs="Times New Roman"/>
      </w:rPr>
    </w:lvl>
    <w:lvl w:ilvl="8" w:tentative="1">
      <w:start w:val="1"/>
      <w:numFmt w:val="lowerRoman"/>
      <w:lvlText w:val="%9."/>
      <w:lvlJc w:val="right"/>
      <w:pPr>
        <w:tabs>
          <w:tab w:val="num" w:pos="9360"/>
        </w:tabs>
        <w:ind w:left="9360" w:hanging="180"/>
      </w:pPr>
      <w:rPr>
        <w:rFonts w:cs="Times New Roman"/>
      </w:rPr>
    </w:lvl>
  </w:abstractNum>
  <w:abstractNum w:abstractNumId="239" w15:restartNumberingAfterBreak="0">
    <w:nsid w:val="488675FA"/>
    <w:multiLevelType w:val="singleLevel"/>
    <w:tmpl w:val="860CEFC2"/>
    <w:lvl w:ilvl="0">
      <w:start w:val="1"/>
      <w:numFmt w:val="bullet"/>
      <w:pStyle w:val="StyleTitre1Automatique"/>
      <w:lvlText w:val=""/>
      <w:lvlJc w:val="left"/>
      <w:pPr>
        <w:tabs>
          <w:tab w:val="num" w:pos="473"/>
        </w:tabs>
        <w:ind w:left="454" w:hanging="341"/>
      </w:pPr>
      <w:rPr>
        <w:rFonts w:ascii="Monotype Sorts" w:hAnsi="Monotype Sorts" w:hint="default"/>
        <w:b/>
        <w:i w:val="0"/>
        <w:caps w:val="0"/>
        <w:strike w:val="0"/>
        <w:dstrike w:val="0"/>
        <w:vanish w:val="0"/>
        <w:sz w:val="18"/>
        <w:vertAlign w:val="baseline"/>
      </w:rPr>
    </w:lvl>
  </w:abstractNum>
  <w:abstractNum w:abstractNumId="240" w15:restartNumberingAfterBreak="0">
    <w:nsid w:val="48C6266F"/>
    <w:multiLevelType w:val="singleLevel"/>
    <w:tmpl w:val="CF441172"/>
    <w:lvl w:ilvl="0">
      <w:numFmt w:val="bullet"/>
      <w:lvlText w:val=""/>
      <w:lvlJc w:val="left"/>
      <w:pPr>
        <w:tabs>
          <w:tab w:val="num" w:pos="932"/>
        </w:tabs>
        <w:ind w:left="932" w:hanging="360"/>
      </w:pPr>
      <w:rPr>
        <w:rFonts w:ascii="Wingdings" w:hAnsi="Wingdings" w:hint="default"/>
      </w:rPr>
    </w:lvl>
  </w:abstractNum>
  <w:abstractNum w:abstractNumId="241" w15:restartNumberingAfterBreak="0">
    <w:nsid w:val="48CD11E1"/>
    <w:multiLevelType w:val="singleLevel"/>
    <w:tmpl w:val="2E246CAC"/>
    <w:lvl w:ilvl="0">
      <w:start w:val="1"/>
      <w:numFmt w:val="bullet"/>
      <w:lvlText w:val="-"/>
      <w:lvlJc w:val="left"/>
      <w:pPr>
        <w:tabs>
          <w:tab w:val="num" w:pos="360"/>
        </w:tabs>
        <w:ind w:left="360" w:hanging="360"/>
      </w:pPr>
      <w:rPr>
        <w:rFonts w:hint="default"/>
        <w:sz w:val="24"/>
      </w:rPr>
    </w:lvl>
  </w:abstractNum>
  <w:abstractNum w:abstractNumId="242" w15:restartNumberingAfterBreak="0">
    <w:nsid w:val="490EBE35"/>
    <w:multiLevelType w:val="hybridMultilevel"/>
    <w:tmpl w:val="2B5C0F49"/>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3" w15:restartNumberingAfterBreak="0">
    <w:nsid w:val="49590FC6"/>
    <w:multiLevelType w:val="hybridMultilevel"/>
    <w:tmpl w:val="82A0C564"/>
    <w:lvl w:ilvl="0" w:tplc="3F0872B8">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4" w15:restartNumberingAfterBreak="0">
    <w:nsid w:val="497B469F"/>
    <w:multiLevelType w:val="hybridMultilevel"/>
    <w:tmpl w:val="1660EA50"/>
    <w:lvl w:ilvl="0" w:tplc="70307DE2">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5" w15:restartNumberingAfterBreak="0">
    <w:nsid w:val="497C53BB"/>
    <w:multiLevelType w:val="hybridMultilevel"/>
    <w:tmpl w:val="0B749D5A"/>
    <w:lvl w:ilvl="0" w:tplc="FFFFFFFF">
      <w:start w:val="112"/>
      <w:numFmt w:val="bullet"/>
      <w:lvlText w:val="-"/>
      <w:lvlJc w:val="left"/>
      <w:pPr>
        <w:ind w:left="720" w:hanging="360"/>
      </w:pPr>
      <w:rPr>
        <w:rFonts w:ascii="Swis721 LtEx BT" w:eastAsia="Swis721 LtEx BT" w:hAnsi="Swis721 LtEx BT" w:cs="Swis721 LtEx BT" w:hint="default"/>
      </w:rPr>
    </w:lvl>
    <w:lvl w:ilvl="1" w:tplc="FFFFFFFF">
      <w:start w:val="1"/>
      <w:numFmt w:val="bullet"/>
      <w:lvlText w:val="o"/>
      <w:lvlJc w:val="left"/>
      <w:pPr>
        <w:ind w:left="1440" w:hanging="360"/>
      </w:pPr>
      <w:rPr>
        <w:rFonts w:ascii="Cambria Math" w:hAnsi="Cambria Math" w:cs="Cambria Math" w:hint="default"/>
      </w:rPr>
    </w:lvl>
    <w:lvl w:ilvl="2" w:tplc="040C000B">
      <w:start w:val="1"/>
      <w:numFmt w:val="bullet"/>
      <w:lvlText w:val=""/>
      <w:lvlJc w:val="left"/>
      <w:pPr>
        <w:ind w:left="2160" w:hanging="360"/>
      </w:pPr>
      <w:rPr>
        <w:rFonts w:ascii="Tahoma" w:hAnsi="Tahoma" w:hint="default"/>
      </w:rPr>
    </w:lvl>
    <w:lvl w:ilvl="3" w:tplc="FFFFFFFF" w:tentative="1">
      <w:start w:val="1"/>
      <w:numFmt w:val="bullet"/>
      <w:lvlText w:val=""/>
      <w:lvlJc w:val="left"/>
      <w:pPr>
        <w:ind w:left="2880" w:hanging="360"/>
      </w:pPr>
      <w:rPr>
        <w:rFonts w:ascii="Courier New" w:hAnsi="Courier New" w:hint="default"/>
      </w:rPr>
    </w:lvl>
    <w:lvl w:ilvl="4" w:tplc="FFFFFFFF" w:tentative="1">
      <w:start w:val="1"/>
      <w:numFmt w:val="bullet"/>
      <w:lvlText w:val="o"/>
      <w:lvlJc w:val="left"/>
      <w:pPr>
        <w:ind w:left="3600" w:hanging="360"/>
      </w:pPr>
      <w:rPr>
        <w:rFonts w:ascii="Cambria Math" w:hAnsi="Cambria Math" w:cs="Cambria Math" w:hint="default"/>
      </w:rPr>
    </w:lvl>
    <w:lvl w:ilvl="5" w:tplc="FFFFFFFF" w:tentative="1">
      <w:start w:val="1"/>
      <w:numFmt w:val="bullet"/>
      <w:lvlText w:val=""/>
      <w:lvlJc w:val="left"/>
      <w:pPr>
        <w:ind w:left="4320" w:hanging="360"/>
      </w:pPr>
      <w:rPr>
        <w:rFonts w:ascii="Tahoma" w:hAnsi="Tahoma" w:hint="default"/>
      </w:rPr>
    </w:lvl>
    <w:lvl w:ilvl="6" w:tplc="FFFFFFFF" w:tentative="1">
      <w:start w:val="1"/>
      <w:numFmt w:val="bullet"/>
      <w:lvlText w:val=""/>
      <w:lvlJc w:val="left"/>
      <w:pPr>
        <w:ind w:left="5040" w:hanging="360"/>
      </w:pPr>
      <w:rPr>
        <w:rFonts w:ascii="Courier New" w:hAnsi="Courier New" w:hint="default"/>
      </w:rPr>
    </w:lvl>
    <w:lvl w:ilvl="7" w:tplc="FFFFFFFF" w:tentative="1">
      <w:start w:val="1"/>
      <w:numFmt w:val="bullet"/>
      <w:lvlText w:val="o"/>
      <w:lvlJc w:val="left"/>
      <w:pPr>
        <w:ind w:left="5760" w:hanging="360"/>
      </w:pPr>
      <w:rPr>
        <w:rFonts w:ascii="Cambria Math" w:hAnsi="Cambria Math" w:cs="Cambria Math" w:hint="default"/>
      </w:rPr>
    </w:lvl>
    <w:lvl w:ilvl="8" w:tplc="FFFFFFFF" w:tentative="1">
      <w:start w:val="1"/>
      <w:numFmt w:val="bullet"/>
      <w:lvlText w:val=""/>
      <w:lvlJc w:val="left"/>
      <w:pPr>
        <w:ind w:left="6480" w:hanging="360"/>
      </w:pPr>
      <w:rPr>
        <w:rFonts w:ascii="Tahoma" w:hAnsi="Tahoma" w:hint="default"/>
      </w:rPr>
    </w:lvl>
  </w:abstractNum>
  <w:abstractNum w:abstractNumId="246" w15:restartNumberingAfterBreak="0">
    <w:nsid w:val="4A1D79C6"/>
    <w:multiLevelType w:val="hybridMultilevel"/>
    <w:tmpl w:val="DBAE5E7C"/>
    <w:lvl w:ilvl="0" w:tplc="040C0001">
      <w:start w:val="1"/>
      <w:numFmt w:val="bullet"/>
      <w:lvlText w:val=""/>
      <w:lvlJc w:val="left"/>
      <w:pPr>
        <w:tabs>
          <w:tab w:val="num" w:pos="1635"/>
        </w:tabs>
        <w:ind w:left="1635" w:hanging="360"/>
      </w:pPr>
      <w:rPr>
        <w:rFonts w:ascii="Symbol" w:hAnsi="Symbol" w:hint="default"/>
      </w:rPr>
    </w:lvl>
    <w:lvl w:ilvl="1" w:tplc="040C0019" w:tentative="1">
      <w:start w:val="1"/>
      <w:numFmt w:val="bullet"/>
      <w:lvlText w:val="o"/>
      <w:lvlJc w:val="left"/>
      <w:pPr>
        <w:tabs>
          <w:tab w:val="num" w:pos="2148"/>
        </w:tabs>
        <w:ind w:left="2148" w:hanging="360"/>
      </w:pPr>
      <w:rPr>
        <w:rFonts w:ascii="Courier New" w:hAnsi="Courier New" w:cs="Courier New" w:hint="default"/>
      </w:rPr>
    </w:lvl>
    <w:lvl w:ilvl="2" w:tplc="040C001B" w:tentative="1">
      <w:start w:val="1"/>
      <w:numFmt w:val="bullet"/>
      <w:lvlText w:val=""/>
      <w:lvlJc w:val="left"/>
      <w:pPr>
        <w:tabs>
          <w:tab w:val="num" w:pos="2868"/>
        </w:tabs>
        <w:ind w:left="2868" w:hanging="360"/>
      </w:pPr>
      <w:rPr>
        <w:rFonts w:ascii="Wingdings" w:hAnsi="Wingdings" w:hint="default"/>
      </w:rPr>
    </w:lvl>
    <w:lvl w:ilvl="3" w:tplc="040C000F" w:tentative="1">
      <w:start w:val="1"/>
      <w:numFmt w:val="bullet"/>
      <w:lvlText w:val=""/>
      <w:lvlJc w:val="left"/>
      <w:pPr>
        <w:tabs>
          <w:tab w:val="num" w:pos="3588"/>
        </w:tabs>
        <w:ind w:left="3588" w:hanging="360"/>
      </w:pPr>
      <w:rPr>
        <w:rFonts w:ascii="Symbol" w:hAnsi="Symbol" w:hint="default"/>
      </w:rPr>
    </w:lvl>
    <w:lvl w:ilvl="4" w:tplc="040C0019" w:tentative="1">
      <w:start w:val="1"/>
      <w:numFmt w:val="bullet"/>
      <w:lvlText w:val="o"/>
      <w:lvlJc w:val="left"/>
      <w:pPr>
        <w:tabs>
          <w:tab w:val="num" w:pos="4308"/>
        </w:tabs>
        <w:ind w:left="4308" w:hanging="360"/>
      </w:pPr>
      <w:rPr>
        <w:rFonts w:ascii="Courier New" w:hAnsi="Courier New" w:cs="Courier New" w:hint="default"/>
      </w:rPr>
    </w:lvl>
    <w:lvl w:ilvl="5" w:tplc="040C001B" w:tentative="1">
      <w:start w:val="1"/>
      <w:numFmt w:val="bullet"/>
      <w:lvlText w:val=""/>
      <w:lvlJc w:val="left"/>
      <w:pPr>
        <w:tabs>
          <w:tab w:val="num" w:pos="5028"/>
        </w:tabs>
        <w:ind w:left="5028" w:hanging="360"/>
      </w:pPr>
      <w:rPr>
        <w:rFonts w:ascii="Wingdings" w:hAnsi="Wingdings" w:hint="default"/>
      </w:rPr>
    </w:lvl>
    <w:lvl w:ilvl="6" w:tplc="040C000F" w:tentative="1">
      <w:start w:val="1"/>
      <w:numFmt w:val="bullet"/>
      <w:lvlText w:val=""/>
      <w:lvlJc w:val="left"/>
      <w:pPr>
        <w:tabs>
          <w:tab w:val="num" w:pos="5748"/>
        </w:tabs>
        <w:ind w:left="5748" w:hanging="360"/>
      </w:pPr>
      <w:rPr>
        <w:rFonts w:ascii="Symbol" w:hAnsi="Symbol" w:hint="default"/>
      </w:rPr>
    </w:lvl>
    <w:lvl w:ilvl="7" w:tplc="040C0019" w:tentative="1">
      <w:start w:val="1"/>
      <w:numFmt w:val="bullet"/>
      <w:lvlText w:val="o"/>
      <w:lvlJc w:val="left"/>
      <w:pPr>
        <w:tabs>
          <w:tab w:val="num" w:pos="6468"/>
        </w:tabs>
        <w:ind w:left="6468" w:hanging="360"/>
      </w:pPr>
      <w:rPr>
        <w:rFonts w:ascii="Courier New" w:hAnsi="Courier New" w:cs="Courier New" w:hint="default"/>
      </w:rPr>
    </w:lvl>
    <w:lvl w:ilvl="8" w:tplc="040C001B" w:tentative="1">
      <w:start w:val="1"/>
      <w:numFmt w:val="bullet"/>
      <w:lvlText w:val=""/>
      <w:lvlJc w:val="left"/>
      <w:pPr>
        <w:tabs>
          <w:tab w:val="num" w:pos="7188"/>
        </w:tabs>
        <w:ind w:left="7188" w:hanging="360"/>
      </w:pPr>
      <w:rPr>
        <w:rFonts w:ascii="Wingdings" w:hAnsi="Wingdings" w:hint="default"/>
      </w:rPr>
    </w:lvl>
  </w:abstractNum>
  <w:abstractNum w:abstractNumId="247" w15:restartNumberingAfterBreak="0">
    <w:nsid w:val="4A2A7840"/>
    <w:multiLevelType w:val="hybridMultilevel"/>
    <w:tmpl w:val="0EBC89A6"/>
    <w:lvl w:ilvl="0" w:tplc="70307DE2">
      <w:start w:val="5"/>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8" w15:restartNumberingAfterBreak="0">
    <w:nsid w:val="4AA9691A"/>
    <w:multiLevelType w:val="hybridMultilevel"/>
    <w:tmpl w:val="B84A6BB0"/>
    <w:lvl w:ilvl="0" w:tplc="423A2408">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9" w15:restartNumberingAfterBreak="0">
    <w:nsid w:val="4AD6351E"/>
    <w:multiLevelType w:val="hybridMultilevel"/>
    <w:tmpl w:val="21681BAE"/>
    <w:lvl w:ilvl="0" w:tplc="70307DE2">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0" w15:restartNumberingAfterBreak="0">
    <w:nsid w:val="4AE46480"/>
    <w:multiLevelType w:val="hybridMultilevel"/>
    <w:tmpl w:val="8528BD4C"/>
    <w:lvl w:ilvl="0" w:tplc="64044598">
      <w:start w:val="6"/>
      <w:numFmt w:val="bullet"/>
      <w:lvlText w:val="-"/>
      <w:lvlJc w:val="left"/>
      <w:pPr>
        <w:ind w:left="1440" w:hanging="360"/>
      </w:pPr>
      <w:rPr>
        <w:rFonts w:ascii="Times New Roman" w:eastAsia="Times New Roman" w:hAnsi="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51" w15:restartNumberingAfterBreak="0">
    <w:nsid w:val="4B08383D"/>
    <w:multiLevelType w:val="hybridMultilevel"/>
    <w:tmpl w:val="9566ED6A"/>
    <w:lvl w:ilvl="0" w:tplc="FB50CFAC">
      <w:start w:val="1"/>
      <w:numFmt w:val="upperRoman"/>
      <w:pStyle w:val="StyleTitre3ComplexeArial"/>
      <w:lvlText w:val="CHAPITRE %1."/>
      <w:lvlJc w:val="left"/>
      <w:pPr>
        <w:tabs>
          <w:tab w:val="num" w:pos="792"/>
        </w:tabs>
        <w:ind w:left="792" w:hanging="360"/>
      </w:pPr>
      <w:rPr>
        <w:rFonts w:cs="Times New Roman" w:hint="default"/>
      </w:rPr>
    </w:lvl>
    <w:lvl w:ilvl="1" w:tplc="040C0003">
      <w:start w:val="1"/>
      <w:numFmt w:val="lowerLetter"/>
      <w:lvlText w:val="%2."/>
      <w:lvlJc w:val="left"/>
      <w:pPr>
        <w:tabs>
          <w:tab w:val="num" w:pos="1440"/>
        </w:tabs>
        <w:ind w:left="1440" w:hanging="360"/>
      </w:pPr>
      <w:rPr>
        <w:rFonts w:cs="Times New Roman"/>
      </w:rPr>
    </w:lvl>
    <w:lvl w:ilvl="2" w:tplc="040C0005">
      <w:start w:val="1"/>
      <w:numFmt w:val="lowerRoman"/>
      <w:lvlText w:val="%3."/>
      <w:lvlJc w:val="right"/>
      <w:pPr>
        <w:tabs>
          <w:tab w:val="num" w:pos="2160"/>
        </w:tabs>
        <w:ind w:left="2160" w:hanging="180"/>
      </w:pPr>
      <w:rPr>
        <w:rFonts w:cs="Times New Roman"/>
      </w:rPr>
    </w:lvl>
    <w:lvl w:ilvl="3" w:tplc="040C0001">
      <w:start w:val="1"/>
      <w:numFmt w:val="decimal"/>
      <w:lvlText w:val="%4."/>
      <w:lvlJc w:val="left"/>
      <w:pPr>
        <w:tabs>
          <w:tab w:val="num" w:pos="2880"/>
        </w:tabs>
        <w:ind w:left="2880" w:hanging="360"/>
      </w:pPr>
      <w:rPr>
        <w:rFonts w:cs="Times New Roman"/>
      </w:rPr>
    </w:lvl>
    <w:lvl w:ilvl="4" w:tplc="040C0003">
      <w:start w:val="1"/>
      <w:numFmt w:val="lowerLetter"/>
      <w:lvlText w:val="%5."/>
      <w:lvlJc w:val="left"/>
      <w:pPr>
        <w:tabs>
          <w:tab w:val="num" w:pos="3600"/>
        </w:tabs>
        <w:ind w:left="3600" w:hanging="360"/>
      </w:pPr>
      <w:rPr>
        <w:rFonts w:cs="Times New Roman"/>
      </w:rPr>
    </w:lvl>
    <w:lvl w:ilvl="5" w:tplc="040C0005">
      <w:start w:val="1"/>
      <w:numFmt w:val="lowerRoman"/>
      <w:lvlText w:val="%6."/>
      <w:lvlJc w:val="right"/>
      <w:pPr>
        <w:tabs>
          <w:tab w:val="num" w:pos="4320"/>
        </w:tabs>
        <w:ind w:left="4320" w:hanging="180"/>
      </w:pPr>
      <w:rPr>
        <w:rFonts w:cs="Times New Roman"/>
      </w:rPr>
    </w:lvl>
    <w:lvl w:ilvl="6" w:tplc="040C0001">
      <w:start w:val="1"/>
      <w:numFmt w:val="decimal"/>
      <w:lvlText w:val="%7."/>
      <w:lvlJc w:val="left"/>
      <w:pPr>
        <w:tabs>
          <w:tab w:val="num" w:pos="5040"/>
        </w:tabs>
        <w:ind w:left="5040" w:hanging="360"/>
      </w:pPr>
      <w:rPr>
        <w:rFonts w:cs="Times New Roman"/>
      </w:rPr>
    </w:lvl>
    <w:lvl w:ilvl="7" w:tplc="040C0003">
      <w:start w:val="1"/>
      <w:numFmt w:val="lowerLetter"/>
      <w:lvlText w:val="%8."/>
      <w:lvlJc w:val="left"/>
      <w:pPr>
        <w:tabs>
          <w:tab w:val="num" w:pos="5760"/>
        </w:tabs>
        <w:ind w:left="5760" w:hanging="360"/>
      </w:pPr>
      <w:rPr>
        <w:rFonts w:cs="Times New Roman"/>
      </w:rPr>
    </w:lvl>
    <w:lvl w:ilvl="8" w:tplc="040C0005">
      <w:start w:val="1"/>
      <w:numFmt w:val="lowerRoman"/>
      <w:lvlText w:val="%9."/>
      <w:lvlJc w:val="right"/>
      <w:pPr>
        <w:tabs>
          <w:tab w:val="num" w:pos="6480"/>
        </w:tabs>
        <w:ind w:left="6480" w:hanging="180"/>
      </w:pPr>
      <w:rPr>
        <w:rFonts w:cs="Times New Roman"/>
      </w:rPr>
    </w:lvl>
  </w:abstractNum>
  <w:abstractNum w:abstractNumId="252" w15:restartNumberingAfterBreak="0">
    <w:nsid w:val="4B6C42FA"/>
    <w:multiLevelType w:val="singleLevel"/>
    <w:tmpl w:val="FC2A9B94"/>
    <w:lvl w:ilvl="0">
      <w:start w:val="1"/>
      <w:numFmt w:val="lowerLetter"/>
      <w:lvlText w:val="(%1)"/>
      <w:lvlJc w:val="left"/>
      <w:pPr>
        <w:ind w:left="540" w:hanging="360"/>
      </w:pPr>
      <w:rPr>
        <w:rFonts w:cs="Times New Roman" w:hint="default"/>
        <w:b w:val="0"/>
        <w:i w:val="0"/>
      </w:rPr>
    </w:lvl>
  </w:abstractNum>
  <w:abstractNum w:abstractNumId="253" w15:restartNumberingAfterBreak="0">
    <w:nsid w:val="4BE43F54"/>
    <w:multiLevelType w:val="hybridMultilevel"/>
    <w:tmpl w:val="B95C8F6C"/>
    <w:lvl w:ilvl="0" w:tplc="AE20A7A4">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54" w15:restartNumberingAfterBreak="0">
    <w:nsid w:val="4CA510B6"/>
    <w:multiLevelType w:val="singleLevel"/>
    <w:tmpl w:val="3A24F572"/>
    <w:lvl w:ilvl="0">
      <w:start w:val="1"/>
      <w:numFmt w:val="none"/>
      <w:lvlText w:val=""/>
      <w:legacy w:legacy="1" w:legacySpace="120" w:legacyIndent="360"/>
      <w:lvlJc w:val="left"/>
      <w:pPr>
        <w:ind w:left="1512" w:hanging="360"/>
      </w:pPr>
      <w:rPr>
        <w:rFonts w:ascii="Symbol" w:hAnsi="Symbol" w:cs="Times New Roman" w:hint="default"/>
      </w:rPr>
    </w:lvl>
  </w:abstractNum>
  <w:abstractNum w:abstractNumId="255" w15:restartNumberingAfterBreak="0">
    <w:nsid w:val="4D6B4D6E"/>
    <w:multiLevelType w:val="hybridMultilevel"/>
    <w:tmpl w:val="738C372E"/>
    <w:lvl w:ilvl="0" w:tplc="0A48E9F2">
      <w:start w:val="1"/>
      <w:numFmt w:val="bullet"/>
      <w:lvlText w:val="-"/>
      <w:lvlJc w:val="left"/>
      <w:pPr>
        <w:tabs>
          <w:tab w:val="num" w:pos="1069"/>
        </w:tabs>
        <w:ind w:left="1069" w:hanging="360"/>
      </w:pPr>
      <w:rPr>
        <w:rFonts w:hint="default"/>
      </w:rPr>
    </w:lvl>
    <w:lvl w:ilvl="1" w:tplc="8F6206E4" w:tentative="1">
      <w:start w:val="1"/>
      <w:numFmt w:val="bullet"/>
      <w:lvlText w:val="o"/>
      <w:lvlJc w:val="left"/>
      <w:pPr>
        <w:tabs>
          <w:tab w:val="num" w:pos="731"/>
        </w:tabs>
        <w:ind w:left="731" w:hanging="360"/>
      </w:pPr>
      <w:rPr>
        <w:rFonts w:ascii="Courier New" w:hAnsi="Courier New" w:hint="default"/>
      </w:rPr>
    </w:lvl>
    <w:lvl w:ilvl="2" w:tplc="B21417F8" w:tentative="1">
      <w:start w:val="1"/>
      <w:numFmt w:val="bullet"/>
      <w:lvlText w:val=""/>
      <w:lvlJc w:val="left"/>
      <w:pPr>
        <w:tabs>
          <w:tab w:val="num" w:pos="1451"/>
        </w:tabs>
        <w:ind w:left="1451" w:hanging="360"/>
      </w:pPr>
      <w:rPr>
        <w:rFonts w:ascii="Wingdings" w:hAnsi="Wingdings" w:hint="default"/>
      </w:rPr>
    </w:lvl>
    <w:lvl w:ilvl="3" w:tplc="F1C81F66" w:tentative="1">
      <w:start w:val="1"/>
      <w:numFmt w:val="bullet"/>
      <w:lvlText w:val=""/>
      <w:lvlJc w:val="left"/>
      <w:pPr>
        <w:tabs>
          <w:tab w:val="num" w:pos="2171"/>
        </w:tabs>
        <w:ind w:left="2171" w:hanging="360"/>
      </w:pPr>
      <w:rPr>
        <w:rFonts w:ascii="Symbol" w:hAnsi="Symbol" w:hint="default"/>
      </w:rPr>
    </w:lvl>
    <w:lvl w:ilvl="4" w:tplc="D2CEC9E6" w:tentative="1">
      <w:start w:val="1"/>
      <w:numFmt w:val="bullet"/>
      <w:lvlText w:val="o"/>
      <w:lvlJc w:val="left"/>
      <w:pPr>
        <w:tabs>
          <w:tab w:val="num" w:pos="2891"/>
        </w:tabs>
        <w:ind w:left="2891" w:hanging="360"/>
      </w:pPr>
      <w:rPr>
        <w:rFonts w:ascii="Courier New" w:hAnsi="Courier New" w:hint="default"/>
      </w:rPr>
    </w:lvl>
    <w:lvl w:ilvl="5" w:tplc="07DCF032" w:tentative="1">
      <w:start w:val="1"/>
      <w:numFmt w:val="bullet"/>
      <w:lvlText w:val=""/>
      <w:lvlJc w:val="left"/>
      <w:pPr>
        <w:tabs>
          <w:tab w:val="num" w:pos="3611"/>
        </w:tabs>
        <w:ind w:left="3611" w:hanging="360"/>
      </w:pPr>
      <w:rPr>
        <w:rFonts w:ascii="Wingdings" w:hAnsi="Wingdings" w:hint="default"/>
      </w:rPr>
    </w:lvl>
    <w:lvl w:ilvl="6" w:tplc="50F40202" w:tentative="1">
      <w:start w:val="1"/>
      <w:numFmt w:val="bullet"/>
      <w:lvlText w:val=""/>
      <w:lvlJc w:val="left"/>
      <w:pPr>
        <w:tabs>
          <w:tab w:val="num" w:pos="4331"/>
        </w:tabs>
        <w:ind w:left="4331" w:hanging="360"/>
      </w:pPr>
      <w:rPr>
        <w:rFonts w:ascii="Symbol" w:hAnsi="Symbol" w:hint="default"/>
      </w:rPr>
    </w:lvl>
    <w:lvl w:ilvl="7" w:tplc="43F6AEC4" w:tentative="1">
      <w:start w:val="1"/>
      <w:numFmt w:val="bullet"/>
      <w:lvlText w:val="o"/>
      <w:lvlJc w:val="left"/>
      <w:pPr>
        <w:tabs>
          <w:tab w:val="num" w:pos="5051"/>
        </w:tabs>
        <w:ind w:left="5051" w:hanging="360"/>
      </w:pPr>
      <w:rPr>
        <w:rFonts w:ascii="Courier New" w:hAnsi="Courier New" w:hint="default"/>
      </w:rPr>
    </w:lvl>
    <w:lvl w:ilvl="8" w:tplc="0DE0945C" w:tentative="1">
      <w:start w:val="1"/>
      <w:numFmt w:val="bullet"/>
      <w:lvlText w:val=""/>
      <w:lvlJc w:val="left"/>
      <w:pPr>
        <w:tabs>
          <w:tab w:val="num" w:pos="5771"/>
        </w:tabs>
        <w:ind w:left="5771" w:hanging="360"/>
      </w:pPr>
      <w:rPr>
        <w:rFonts w:ascii="Wingdings" w:hAnsi="Wingdings" w:hint="default"/>
      </w:rPr>
    </w:lvl>
  </w:abstractNum>
  <w:abstractNum w:abstractNumId="256" w15:restartNumberingAfterBreak="0">
    <w:nsid w:val="4DAE3F18"/>
    <w:multiLevelType w:val="multilevel"/>
    <w:tmpl w:val="77F0C574"/>
    <w:styleLink w:val="Style12"/>
    <w:lvl w:ilvl="0">
      <w:start w:val="12"/>
      <w:numFmt w:val="decimal"/>
      <w:lvlText w:val="%1."/>
      <w:lvlJc w:val="left"/>
      <w:pPr>
        <w:ind w:left="360" w:hanging="360"/>
      </w:pPr>
      <w:rPr>
        <w:rFonts w:hint="default"/>
      </w:rPr>
    </w:lvl>
    <w:lvl w:ilvl="1">
      <w:start w:val="1"/>
      <w:numFmt w:val="decimal"/>
      <w:lvlText w:val="%2."/>
      <w:lvlJc w:val="left"/>
      <w:pPr>
        <w:ind w:left="360" w:hanging="360"/>
      </w:p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7" w15:restartNumberingAfterBreak="0">
    <w:nsid w:val="4DF03892"/>
    <w:multiLevelType w:val="multilevel"/>
    <w:tmpl w:val="883A854E"/>
    <w:lvl w:ilvl="0">
      <w:start w:val="8"/>
      <w:numFmt w:val="decimal"/>
      <w:lvlText w:val="%1."/>
      <w:lvlJc w:val="left"/>
      <w:pPr>
        <w:ind w:left="720" w:hanging="720"/>
      </w:pPr>
      <w:rPr>
        <w:rFonts w:cs="Times New Roman" w:hint="default"/>
      </w:rPr>
    </w:lvl>
    <w:lvl w:ilvl="1">
      <w:start w:val="1"/>
      <w:numFmt w:val="decimal"/>
      <w:isLgl/>
      <w:lvlText w:val="%1.%2"/>
      <w:lvlJc w:val="left"/>
      <w:pPr>
        <w:ind w:left="540" w:hanging="360"/>
      </w:pPr>
      <w:rPr>
        <w:rFonts w:hint="default"/>
      </w:rPr>
    </w:lvl>
    <w:lvl w:ilvl="2">
      <w:start w:val="6"/>
      <w:numFmt w:val="decimal"/>
      <w:isLgl/>
      <w:lvlText w:val="%1.%2.%3"/>
      <w:lvlJc w:val="left"/>
      <w:pPr>
        <w:ind w:left="1429"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98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700" w:hanging="1440"/>
      </w:pPr>
      <w:rPr>
        <w:rFonts w:hint="default"/>
      </w:rPr>
    </w:lvl>
    <w:lvl w:ilvl="8">
      <w:start w:val="1"/>
      <w:numFmt w:val="decimal"/>
      <w:isLgl/>
      <w:lvlText w:val="%1.%2.%3.%4.%5.%6.%7.%8.%9"/>
      <w:lvlJc w:val="left"/>
      <w:pPr>
        <w:ind w:left="3240" w:hanging="1800"/>
      </w:pPr>
      <w:rPr>
        <w:rFonts w:hint="default"/>
      </w:rPr>
    </w:lvl>
  </w:abstractNum>
  <w:abstractNum w:abstractNumId="258" w15:restartNumberingAfterBreak="0">
    <w:nsid w:val="4EAD0FFE"/>
    <w:multiLevelType w:val="hybridMultilevel"/>
    <w:tmpl w:val="721C01F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9" w15:restartNumberingAfterBreak="0">
    <w:nsid w:val="4EDE6AA5"/>
    <w:multiLevelType w:val="multilevel"/>
    <w:tmpl w:val="DBF6307E"/>
    <w:lvl w:ilvl="0">
      <w:start w:val="1"/>
      <w:numFmt w:val="bullet"/>
      <w:pStyle w:val="identado"/>
      <w:lvlText w:val="–"/>
      <w:lvlJc w:val="left"/>
      <w:pPr>
        <w:tabs>
          <w:tab w:val="num" w:pos="360"/>
        </w:tabs>
        <w:ind w:left="360" w:hanging="360"/>
      </w:pPr>
      <w:rPr>
        <w:rFonts w:ascii="Arial" w:hAnsi="Arial" w:hint="default"/>
      </w:rPr>
    </w:lvl>
    <w:lvl w:ilvl="1">
      <w:start w:val="1"/>
      <w:numFmt w:val="decimal"/>
      <w:lvlText w:val="%1.%2"/>
      <w:lvlJc w:val="left"/>
      <w:pPr>
        <w:tabs>
          <w:tab w:val="num" w:pos="36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lowerLetter"/>
      <w:lvlText w:val="%6)"/>
      <w:lvlJc w:val="left"/>
      <w:pPr>
        <w:tabs>
          <w:tab w:val="num" w:pos="360"/>
        </w:tabs>
        <w:ind w:left="0" w:firstLine="0"/>
      </w:pPr>
    </w:lvl>
    <w:lvl w:ilvl="6">
      <w:start w:val="1"/>
      <w:numFmt w:val="none"/>
      <w:lvlText w:val=""/>
      <w:lvlJc w:val="left"/>
      <w:pPr>
        <w:tabs>
          <w:tab w:val="num" w:pos="3240"/>
        </w:tabs>
        <w:ind w:left="3240" w:hanging="1080"/>
      </w:pPr>
    </w:lvl>
    <w:lvl w:ilvl="7">
      <w:start w:val="1"/>
      <w:numFmt w:val="decimal"/>
      <w:lvlText w:val="%7"/>
      <w:lvlJc w:val="left"/>
      <w:pPr>
        <w:tabs>
          <w:tab w:val="num" w:pos="3744"/>
        </w:tabs>
        <w:ind w:left="3744" w:hanging="1224"/>
      </w:pPr>
    </w:lvl>
    <w:lvl w:ilvl="8">
      <w:start w:val="1"/>
      <w:numFmt w:val="none"/>
      <w:lvlText w:val=""/>
      <w:lvlJc w:val="left"/>
      <w:pPr>
        <w:tabs>
          <w:tab w:val="num" w:pos="4320"/>
        </w:tabs>
        <w:ind w:left="4320" w:hanging="1440"/>
      </w:pPr>
    </w:lvl>
  </w:abstractNum>
  <w:abstractNum w:abstractNumId="260" w15:restartNumberingAfterBreak="0">
    <w:nsid w:val="4F245AF8"/>
    <w:multiLevelType w:val="hybridMultilevel"/>
    <w:tmpl w:val="420A007C"/>
    <w:lvl w:ilvl="0" w:tplc="6EC62C72">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1" w15:restartNumberingAfterBreak="0">
    <w:nsid w:val="4F3D0F3E"/>
    <w:multiLevelType w:val="hybridMultilevel"/>
    <w:tmpl w:val="0082B96A"/>
    <w:lvl w:ilvl="0" w:tplc="75CEFE24">
      <w:start w:val="1"/>
      <w:numFmt w:val="bullet"/>
      <w:lvlText w:val=""/>
      <w:lvlJc w:val="left"/>
      <w:pPr>
        <w:ind w:left="720" w:hanging="360"/>
      </w:pPr>
      <w:rPr>
        <w:rFonts w:ascii="Wingdings" w:hAnsi="Wingdings" w:hint="default"/>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262" w15:restartNumberingAfterBreak="0">
    <w:nsid w:val="4F5253EB"/>
    <w:multiLevelType w:val="hybridMultilevel"/>
    <w:tmpl w:val="278EC500"/>
    <w:lvl w:ilvl="0" w:tplc="192E5E38">
      <w:start w:val="5"/>
      <w:numFmt w:val="bullet"/>
      <w:lvlText w:val="-"/>
      <w:lvlJc w:val="left"/>
      <w:pPr>
        <w:ind w:left="1287" w:hanging="360"/>
      </w:pPr>
      <w:rPr>
        <w:rFont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63" w15:restartNumberingAfterBreak="0">
    <w:nsid w:val="4FE4250D"/>
    <w:multiLevelType w:val="hybridMultilevel"/>
    <w:tmpl w:val="CA70B7DA"/>
    <w:lvl w:ilvl="0" w:tplc="93048E0A">
      <w:start w:val="1"/>
      <w:numFmt w:val="lowerLetter"/>
      <w:lvlText w:val="%1)"/>
      <w:lvlJc w:val="left"/>
      <w:pPr>
        <w:tabs>
          <w:tab w:val="num" w:pos="360"/>
        </w:tabs>
        <w:ind w:left="360" w:hanging="360"/>
      </w:pPr>
      <w:rPr>
        <w:rFonts w:hint="default"/>
        <w:b w:val="0"/>
        <w:i w:val="0"/>
      </w:rPr>
    </w:lvl>
    <w:lvl w:ilvl="1" w:tplc="AEBC0326">
      <w:start w:val="1"/>
      <w:numFmt w:val="lowerLetter"/>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4" w15:restartNumberingAfterBreak="0">
    <w:nsid w:val="50020FDB"/>
    <w:multiLevelType w:val="hybridMultilevel"/>
    <w:tmpl w:val="04B2A49C"/>
    <w:lvl w:ilvl="0" w:tplc="B8508188">
      <w:start w:val="1"/>
      <w:numFmt w:val="bullet"/>
      <w:lvlText w:val=""/>
      <w:lvlJc w:val="left"/>
      <w:pPr>
        <w:tabs>
          <w:tab w:val="num" w:pos="1418"/>
        </w:tabs>
        <w:ind w:left="1418" w:firstLine="0"/>
      </w:pPr>
      <w:rPr>
        <w:rFonts w:ascii="Symbol" w:hAnsi="Symbol" w:hint="default"/>
        <w:spacing w:val="-2"/>
      </w:rPr>
    </w:lvl>
    <w:lvl w:ilvl="1" w:tplc="040C0003" w:tentative="1">
      <w:start w:val="1"/>
      <w:numFmt w:val="bullet"/>
      <w:lvlText w:val="o"/>
      <w:lvlJc w:val="left"/>
      <w:pPr>
        <w:tabs>
          <w:tab w:val="num" w:pos="2858"/>
        </w:tabs>
        <w:ind w:left="2858" w:hanging="360"/>
      </w:pPr>
      <w:rPr>
        <w:rFonts w:ascii="Courier New" w:hAnsi="Courier New" w:cs="Courier New" w:hint="default"/>
      </w:rPr>
    </w:lvl>
    <w:lvl w:ilvl="2" w:tplc="040C0005" w:tentative="1">
      <w:start w:val="1"/>
      <w:numFmt w:val="bullet"/>
      <w:lvlText w:val=""/>
      <w:lvlJc w:val="left"/>
      <w:pPr>
        <w:tabs>
          <w:tab w:val="num" w:pos="3578"/>
        </w:tabs>
        <w:ind w:left="3578" w:hanging="360"/>
      </w:pPr>
      <w:rPr>
        <w:rFonts w:ascii="Wingdings" w:hAnsi="Wingdings" w:hint="default"/>
      </w:rPr>
    </w:lvl>
    <w:lvl w:ilvl="3" w:tplc="040C0001" w:tentative="1">
      <w:start w:val="1"/>
      <w:numFmt w:val="bullet"/>
      <w:lvlText w:val=""/>
      <w:lvlJc w:val="left"/>
      <w:pPr>
        <w:tabs>
          <w:tab w:val="num" w:pos="4298"/>
        </w:tabs>
        <w:ind w:left="4298" w:hanging="360"/>
      </w:pPr>
      <w:rPr>
        <w:rFonts w:ascii="Symbol" w:hAnsi="Symbol" w:hint="default"/>
      </w:rPr>
    </w:lvl>
    <w:lvl w:ilvl="4" w:tplc="040C0003" w:tentative="1">
      <w:start w:val="1"/>
      <w:numFmt w:val="bullet"/>
      <w:lvlText w:val="o"/>
      <w:lvlJc w:val="left"/>
      <w:pPr>
        <w:tabs>
          <w:tab w:val="num" w:pos="5018"/>
        </w:tabs>
        <w:ind w:left="5018" w:hanging="360"/>
      </w:pPr>
      <w:rPr>
        <w:rFonts w:ascii="Courier New" w:hAnsi="Courier New" w:cs="Courier New" w:hint="default"/>
      </w:rPr>
    </w:lvl>
    <w:lvl w:ilvl="5" w:tplc="040C0005" w:tentative="1">
      <w:start w:val="1"/>
      <w:numFmt w:val="bullet"/>
      <w:lvlText w:val=""/>
      <w:lvlJc w:val="left"/>
      <w:pPr>
        <w:tabs>
          <w:tab w:val="num" w:pos="5738"/>
        </w:tabs>
        <w:ind w:left="5738" w:hanging="360"/>
      </w:pPr>
      <w:rPr>
        <w:rFonts w:ascii="Wingdings" w:hAnsi="Wingdings" w:hint="default"/>
      </w:rPr>
    </w:lvl>
    <w:lvl w:ilvl="6" w:tplc="040C0001" w:tentative="1">
      <w:start w:val="1"/>
      <w:numFmt w:val="bullet"/>
      <w:lvlText w:val=""/>
      <w:lvlJc w:val="left"/>
      <w:pPr>
        <w:tabs>
          <w:tab w:val="num" w:pos="6458"/>
        </w:tabs>
        <w:ind w:left="6458" w:hanging="360"/>
      </w:pPr>
      <w:rPr>
        <w:rFonts w:ascii="Symbol" w:hAnsi="Symbol" w:hint="default"/>
      </w:rPr>
    </w:lvl>
    <w:lvl w:ilvl="7" w:tplc="040C0003" w:tentative="1">
      <w:start w:val="1"/>
      <w:numFmt w:val="bullet"/>
      <w:lvlText w:val="o"/>
      <w:lvlJc w:val="left"/>
      <w:pPr>
        <w:tabs>
          <w:tab w:val="num" w:pos="7178"/>
        </w:tabs>
        <w:ind w:left="7178" w:hanging="360"/>
      </w:pPr>
      <w:rPr>
        <w:rFonts w:ascii="Courier New" w:hAnsi="Courier New" w:cs="Courier New" w:hint="default"/>
      </w:rPr>
    </w:lvl>
    <w:lvl w:ilvl="8" w:tplc="040C0005" w:tentative="1">
      <w:start w:val="1"/>
      <w:numFmt w:val="bullet"/>
      <w:lvlText w:val=""/>
      <w:lvlJc w:val="left"/>
      <w:pPr>
        <w:tabs>
          <w:tab w:val="num" w:pos="7898"/>
        </w:tabs>
        <w:ind w:left="7898" w:hanging="360"/>
      </w:pPr>
      <w:rPr>
        <w:rFonts w:ascii="Wingdings" w:hAnsi="Wingdings" w:hint="default"/>
      </w:rPr>
    </w:lvl>
  </w:abstractNum>
  <w:abstractNum w:abstractNumId="265" w15:restartNumberingAfterBreak="0">
    <w:nsid w:val="50650886"/>
    <w:multiLevelType w:val="multilevel"/>
    <w:tmpl w:val="04E04E74"/>
    <w:lvl w:ilvl="0">
      <w:start w:val="1"/>
      <w:numFmt w:val="decimal"/>
      <w:pStyle w:val="Nchapitre"/>
      <w:lvlText w:val="CHAPITRE n°  %1 -"/>
      <w:lvlJc w:val="left"/>
      <w:pPr>
        <w:tabs>
          <w:tab w:val="num" w:pos="1050"/>
        </w:tabs>
        <w:ind w:left="2241" w:hanging="397"/>
      </w:pPr>
      <w:rPr>
        <w:rFonts w:ascii="Calibri" w:hAnsi="Calibri" w:cs="Century Gothic" w:hint="default"/>
        <w:b/>
        <w:i w:val="0"/>
        <w:caps/>
        <w:strike w:val="0"/>
        <w:dstrike w:val="0"/>
        <w:vanish w:val="0"/>
        <w:color w:val="0000FF"/>
        <w:sz w:val="24"/>
        <w:szCs w:val="24"/>
        <w:vertAlign w:val="baseline"/>
      </w:rPr>
    </w:lvl>
    <w:lvl w:ilvl="1">
      <w:start w:val="1"/>
      <w:numFmt w:val="decimal"/>
      <w:lvlRestart w:val="0"/>
      <w:lvlText w:val="Article %2. "/>
      <w:lvlJc w:val="left"/>
      <w:pPr>
        <w:tabs>
          <w:tab w:val="num" w:pos="1680"/>
        </w:tabs>
        <w:ind w:left="1678" w:hanging="1699"/>
      </w:pPr>
      <w:rPr>
        <w:rFonts w:ascii="Arial Gras" w:hAnsi="Arial Gras" w:cs="Arial" w:hint="default"/>
        <w:b/>
        <w:bCs/>
        <w:i w:val="0"/>
        <w:iCs w:val="0"/>
        <w:caps w:val="0"/>
        <w:strike w:val="0"/>
        <w:dstrike w:val="0"/>
        <w:vanish w:val="0"/>
        <w:color w:val="993366"/>
        <w:sz w:val="22"/>
        <w:szCs w:val="20"/>
        <w:vertAlign w:val="baseline"/>
      </w:rPr>
    </w:lvl>
    <w:lvl w:ilvl="2">
      <w:start w:val="1"/>
      <w:numFmt w:val="decimal"/>
      <w:lvlText w:val="%2.%3. "/>
      <w:lvlJc w:val="left"/>
      <w:pPr>
        <w:tabs>
          <w:tab w:val="num" w:pos="2978"/>
        </w:tabs>
        <w:ind w:left="3432" w:hanging="454"/>
      </w:pPr>
      <w:rPr>
        <w:rFonts w:ascii="Arial Gras" w:hAnsi="Arial Gras" w:hint="default"/>
        <w:b/>
        <w:i w:val="0"/>
        <w:color w:val="auto"/>
        <w:sz w:val="20"/>
        <w:szCs w:val="20"/>
      </w:rPr>
    </w:lvl>
    <w:lvl w:ilvl="3">
      <w:start w:val="1"/>
      <w:numFmt w:val="decimal"/>
      <w:lvlText w:val="%2.%3.%4."/>
      <w:lvlJc w:val="left"/>
      <w:pPr>
        <w:tabs>
          <w:tab w:val="num" w:pos="-1395"/>
        </w:tabs>
        <w:ind w:left="1928" w:hanging="510"/>
      </w:pPr>
      <w:rPr>
        <w:rFonts w:ascii="Arial Narrow" w:hAnsi="Arial Narrow" w:cs="Arial" w:hint="default"/>
        <w:b/>
        <w:bCs w:val="0"/>
        <w:i w:val="0"/>
        <w:color w:val="auto"/>
        <w:sz w:val="21"/>
        <w:szCs w:val="21"/>
      </w:rPr>
    </w:lvl>
    <w:lvl w:ilvl="4">
      <w:start w:val="1"/>
      <w:numFmt w:val="lowerLetter"/>
      <w:lvlText w:val="%5."/>
      <w:lvlJc w:val="left"/>
      <w:pPr>
        <w:tabs>
          <w:tab w:val="num" w:pos="-2213"/>
        </w:tabs>
        <w:ind w:left="-2213" w:hanging="360"/>
      </w:pPr>
      <w:rPr>
        <w:rFonts w:hint="default"/>
        <w:b/>
        <w:i w:val="0"/>
        <w:caps w:val="0"/>
        <w:vanish w:val="0"/>
        <w:color w:val="auto"/>
      </w:rPr>
    </w:lvl>
    <w:lvl w:ilvl="5">
      <w:start w:val="1"/>
      <w:numFmt w:val="decimal"/>
      <w:lvlText w:val="%5.%6"/>
      <w:lvlJc w:val="left"/>
      <w:pPr>
        <w:tabs>
          <w:tab w:val="num" w:pos="-1421"/>
        </w:tabs>
        <w:ind w:left="-1421" w:hanging="1152"/>
      </w:pPr>
      <w:rPr>
        <w:rFonts w:hint="default"/>
      </w:rPr>
    </w:lvl>
    <w:lvl w:ilvl="6">
      <w:start w:val="1"/>
      <w:numFmt w:val="decimal"/>
      <w:lvlText w:val="%5.%6.%7"/>
      <w:lvlJc w:val="left"/>
      <w:pPr>
        <w:tabs>
          <w:tab w:val="num" w:pos="-1277"/>
        </w:tabs>
        <w:ind w:left="-1277" w:hanging="1296"/>
      </w:pPr>
      <w:rPr>
        <w:rFonts w:hint="default"/>
      </w:rPr>
    </w:lvl>
    <w:lvl w:ilvl="7">
      <w:start w:val="1"/>
      <w:numFmt w:val="decimal"/>
      <w:lvlText w:val="%5.%6.%7.%8"/>
      <w:lvlJc w:val="left"/>
      <w:pPr>
        <w:tabs>
          <w:tab w:val="num" w:pos="-1133"/>
        </w:tabs>
        <w:ind w:left="-1133" w:hanging="1440"/>
      </w:pPr>
      <w:rPr>
        <w:rFonts w:hint="default"/>
      </w:rPr>
    </w:lvl>
    <w:lvl w:ilvl="8">
      <w:start w:val="1"/>
      <w:numFmt w:val="decimal"/>
      <w:lvlText w:val="%1.%2.%3.%4.%5.%6.%7.%8.%9"/>
      <w:lvlJc w:val="left"/>
      <w:pPr>
        <w:tabs>
          <w:tab w:val="num" w:pos="-989"/>
        </w:tabs>
        <w:ind w:left="-989" w:hanging="1584"/>
      </w:pPr>
      <w:rPr>
        <w:rFonts w:hint="default"/>
      </w:rPr>
    </w:lvl>
  </w:abstractNum>
  <w:abstractNum w:abstractNumId="266" w15:restartNumberingAfterBreak="0">
    <w:nsid w:val="51212CD2"/>
    <w:multiLevelType w:val="hybridMultilevel"/>
    <w:tmpl w:val="464A0A34"/>
    <w:lvl w:ilvl="0" w:tplc="E8C2FFE0">
      <w:numFmt w:val="bullet"/>
      <w:lvlText w:val="-"/>
      <w:lvlJc w:val="left"/>
      <w:pPr>
        <w:ind w:left="1572" w:hanging="132"/>
      </w:pPr>
      <w:rPr>
        <w:rFonts w:ascii="Cambria" w:eastAsia="Cambria" w:hAnsi="Cambria" w:cs="Cambria" w:hint="default"/>
        <w:b w:val="0"/>
        <w:bCs w:val="0"/>
        <w:i/>
        <w:iCs/>
        <w:spacing w:val="0"/>
        <w:w w:val="104"/>
        <w:sz w:val="22"/>
        <w:szCs w:val="22"/>
        <w:lang w:val="fr-FR" w:eastAsia="en-US" w:bidi="ar-SA"/>
      </w:rPr>
    </w:lvl>
    <w:lvl w:ilvl="1" w:tplc="E4E82136">
      <w:numFmt w:val="bullet"/>
      <w:lvlText w:val="•"/>
      <w:lvlJc w:val="left"/>
      <w:pPr>
        <w:ind w:left="2513" w:hanging="132"/>
      </w:pPr>
      <w:rPr>
        <w:rFonts w:hint="default"/>
        <w:lang w:val="fr-FR" w:eastAsia="en-US" w:bidi="ar-SA"/>
      </w:rPr>
    </w:lvl>
    <w:lvl w:ilvl="2" w:tplc="91DAC8A4">
      <w:numFmt w:val="bullet"/>
      <w:lvlText w:val="•"/>
      <w:lvlJc w:val="left"/>
      <w:pPr>
        <w:ind w:left="3447" w:hanging="132"/>
      </w:pPr>
      <w:rPr>
        <w:rFonts w:hint="default"/>
        <w:lang w:val="fr-FR" w:eastAsia="en-US" w:bidi="ar-SA"/>
      </w:rPr>
    </w:lvl>
    <w:lvl w:ilvl="3" w:tplc="DA3CD182">
      <w:numFmt w:val="bullet"/>
      <w:lvlText w:val="•"/>
      <w:lvlJc w:val="left"/>
      <w:pPr>
        <w:ind w:left="4380" w:hanging="132"/>
      </w:pPr>
      <w:rPr>
        <w:rFonts w:hint="default"/>
        <w:lang w:val="fr-FR" w:eastAsia="en-US" w:bidi="ar-SA"/>
      </w:rPr>
    </w:lvl>
    <w:lvl w:ilvl="4" w:tplc="FA22853C">
      <w:numFmt w:val="bullet"/>
      <w:lvlText w:val="•"/>
      <w:lvlJc w:val="left"/>
      <w:pPr>
        <w:ind w:left="5314" w:hanging="132"/>
      </w:pPr>
      <w:rPr>
        <w:rFonts w:hint="default"/>
        <w:lang w:val="fr-FR" w:eastAsia="en-US" w:bidi="ar-SA"/>
      </w:rPr>
    </w:lvl>
    <w:lvl w:ilvl="5" w:tplc="B8A899D6">
      <w:numFmt w:val="bullet"/>
      <w:lvlText w:val="•"/>
      <w:lvlJc w:val="left"/>
      <w:pPr>
        <w:ind w:left="6247" w:hanging="132"/>
      </w:pPr>
      <w:rPr>
        <w:rFonts w:hint="default"/>
        <w:lang w:val="fr-FR" w:eastAsia="en-US" w:bidi="ar-SA"/>
      </w:rPr>
    </w:lvl>
    <w:lvl w:ilvl="6" w:tplc="176A92AE">
      <w:numFmt w:val="bullet"/>
      <w:lvlText w:val="•"/>
      <w:lvlJc w:val="left"/>
      <w:pPr>
        <w:ind w:left="7181" w:hanging="132"/>
      </w:pPr>
      <w:rPr>
        <w:rFonts w:hint="default"/>
        <w:lang w:val="fr-FR" w:eastAsia="en-US" w:bidi="ar-SA"/>
      </w:rPr>
    </w:lvl>
    <w:lvl w:ilvl="7" w:tplc="969689F6">
      <w:numFmt w:val="bullet"/>
      <w:lvlText w:val="•"/>
      <w:lvlJc w:val="left"/>
      <w:pPr>
        <w:ind w:left="8114" w:hanging="132"/>
      </w:pPr>
      <w:rPr>
        <w:rFonts w:hint="default"/>
        <w:lang w:val="fr-FR" w:eastAsia="en-US" w:bidi="ar-SA"/>
      </w:rPr>
    </w:lvl>
    <w:lvl w:ilvl="8" w:tplc="4C721698">
      <w:numFmt w:val="bullet"/>
      <w:lvlText w:val="•"/>
      <w:lvlJc w:val="left"/>
      <w:pPr>
        <w:ind w:left="9048" w:hanging="132"/>
      </w:pPr>
      <w:rPr>
        <w:rFonts w:hint="default"/>
        <w:lang w:val="fr-FR" w:eastAsia="en-US" w:bidi="ar-SA"/>
      </w:rPr>
    </w:lvl>
  </w:abstractNum>
  <w:abstractNum w:abstractNumId="267" w15:restartNumberingAfterBreak="0">
    <w:nsid w:val="515A37EC"/>
    <w:multiLevelType w:val="hybridMultilevel"/>
    <w:tmpl w:val="BDBA15A2"/>
    <w:lvl w:ilvl="0" w:tplc="55B0AE1E">
      <w:start w:val="1"/>
      <w:numFmt w:val="bullet"/>
      <w:lvlText w:val="-"/>
      <w:lvlJc w:val="left"/>
      <w:pPr>
        <w:tabs>
          <w:tab w:val="num" w:pos="2160"/>
        </w:tabs>
        <w:ind w:left="2160" w:hanging="360"/>
      </w:pPr>
      <w:rPr>
        <w:rFonts w:ascii="Sylfaen" w:hAnsi="Sylfaen" w:hint="default"/>
      </w:rPr>
    </w:lvl>
    <w:lvl w:ilvl="1" w:tplc="040C0003" w:tentative="1">
      <w:start w:val="1"/>
      <w:numFmt w:val="bullet"/>
      <w:lvlText w:val="o"/>
      <w:lvlJc w:val="left"/>
      <w:pPr>
        <w:tabs>
          <w:tab w:val="num" w:pos="3240"/>
        </w:tabs>
        <w:ind w:left="3240" w:hanging="360"/>
      </w:pPr>
      <w:rPr>
        <w:rFonts w:ascii="Courier New" w:hAnsi="Courier New" w:cs="Courier New" w:hint="default"/>
      </w:rPr>
    </w:lvl>
    <w:lvl w:ilvl="2" w:tplc="040C0005" w:tentative="1">
      <w:start w:val="1"/>
      <w:numFmt w:val="bullet"/>
      <w:lvlText w:val=""/>
      <w:lvlJc w:val="left"/>
      <w:pPr>
        <w:tabs>
          <w:tab w:val="num" w:pos="3960"/>
        </w:tabs>
        <w:ind w:left="3960" w:hanging="360"/>
      </w:pPr>
      <w:rPr>
        <w:rFonts w:ascii="Wingdings" w:hAnsi="Wingdings" w:hint="default"/>
      </w:rPr>
    </w:lvl>
    <w:lvl w:ilvl="3" w:tplc="040C0001" w:tentative="1">
      <w:start w:val="1"/>
      <w:numFmt w:val="bullet"/>
      <w:lvlText w:val=""/>
      <w:lvlJc w:val="left"/>
      <w:pPr>
        <w:tabs>
          <w:tab w:val="num" w:pos="4680"/>
        </w:tabs>
        <w:ind w:left="4680" w:hanging="360"/>
      </w:pPr>
      <w:rPr>
        <w:rFonts w:ascii="Symbol" w:hAnsi="Symbol" w:hint="default"/>
      </w:rPr>
    </w:lvl>
    <w:lvl w:ilvl="4" w:tplc="040C0003" w:tentative="1">
      <w:start w:val="1"/>
      <w:numFmt w:val="bullet"/>
      <w:lvlText w:val="o"/>
      <w:lvlJc w:val="left"/>
      <w:pPr>
        <w:tabs>
          <w:tab w:val="num" w:pos="5400"/>
        </w:tabs>
        <w:ind w:left="5400" w:hanging="360"/>
      </w:pPr>
      <w:rPr>
        <w:rFonts w:ascii="Courier New" w:hAnsi="Courier New" w:cs="Courier New" w:hint="default"/>
      </w:rPr>
    </w:lvl>
    <w:lvl w:ilvl="5" w:tplc="040C0005" w:tentative="1">
      <w:start w:val="1"/>
      <w:numFmt w:val="bullet"/>
      <w:lvlText w:val=""/>
      <w:lvlJc w:val="left"/>
      <w:pPr>
        <w:tabs>
          <w:tab w:val="num" w:pos="6120"/>
        </w:tabs>
        <w:ind w:left="6120" w:hanging="360"/>
      </w:pPr>
      <w:rPr>
        <w:rFonts w:ascii="Wingdings" w:hAnsi="Wingdings" w:hint="default"/>
      </w:rPr>
    </w:lvl>
    <w:lvl w:ilvl="6" w:tplc="040C0001" w:tentative="1">
      <w:start w:val="1"/>
      <w:numFmt w:val="bullet"/>
      <w:lvlText w:val=""/>
      <w:lvlJc w:val="left"/>
      <w:pPr>
        <w:tabs>
          <w:tab w:val="num" w:pos="6840"/>
        </w:tabs>
        <w:ind w:left="6840" w:hanging="360"/>
      </w:pPr>
      <w:rPr>
        <w:rFonts w:ascii="Symbol" w:hAnsi="Symbol" w:hint="default"/>
      </w:rPr>
    </w:lvl>
    <w:lvl w:ilvl="7" w:tplc="040C0003" w:tentative="1">
      <w:start w:val="1"/>
      <w:numFmt w:val="bullet"/>
      <w:lvlText w:val="o"/>
      <w:lvlJc w:val="left"/>
      <w:pPr>
        <w:tabs>
          <w:tab w:val="num" w:pos="7560"/>
        </w:tabs>
        <w:ind w:left="7560" w:hanging="360"/>
      </w:pPr>
      <w:rPr>
        <w:rFonts w:ascii="Courier New" w:hAnsi="Courier New" w:cs="Courier New" w:hint="default"/>
      </w:rPr>
    </w:lvl>
    <w:lvl w:ilvl="8" w:tplc="040C0005" w:tentative="1">
      <w:start w:val="1"/>
      <w:numFmt w:val="bullet"/>
      <w:lvlText w:val=""/>
      <w:lvlJc w:val="left"/>
      <w:pPr>
        <w:tabs>
          <w:tab w:val="num" w:pos="8280"/>
        </w:tabs>
        <w:ind w:left="8280" w:hanging="360"/>
      </w:pPr>
      <w:rPr>
        <w:rFonts w:ascii="Wingdings" w:hAnsi="Wingdings" w:hint="default"/>
      </w:rPr>
    </w:lvl>
  </w:abstractNum>
  <w:abstractNum w:abstractNumId="268" w15:restartNumberingAfterBreak="0">
    <w:nsid w:val="51614174"/>
    <w:multiLevelType w:val="multilevel"/>
    <w:tmpl w:val="F8E8845A"/>
    <w:styleLink w:val="Style15"/>
    <w:lvl w:ilvl="0">
      <w:start w:val="1"/>
      <w:numFmt w:val="decimal"/>
      <w:lvlText w:val="%1."/>
      <w:lvlJc w:val="left"/>
      <w:pPr>
        <w:ind w:left="720" w:hanging="360"/>
      </w:pPr>
      <w:rPr>
        <w:rFonts w:hint="default"/>
      </w:rPr>
    </w:lvl>
    <w:lvl w:ilvl="1">
      <w:start w:val="2"/>
      <w:numFmt w:val="decimal"/>
      <w:isLgl/>
      <w:lvlText w:val="%1.%2"/>
      <w:lvlJc w:val="left"/>
      <w:pPr>
        <w:ind w:left="930" w:hanging="570"/>
      </w:pPr>
      <w:rPr>
        <w:rFonts w:hint="default"/>
        <w:b w:val="0"/>
        <w:bCs/>
        <w:i w:val="0"/>
        <w:iCs/>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9" w15:restartNumberingAfterBreak="0">
    <w:nsid w:val="5299071D"/>
    <w:multiLevelType w:val="hybridMultilevel"/>
    <w:tmpl w:val="BDEA3418"/>
    <w:lvl w:ilvl="0" w:tplc="FFFFFFFF">
      <w:start w:val="5"/>
      <w:numFmt w:val="bullet"/>
      <w:lvlText w:val="-"/>
      <w:lvlJc w:val="left"/>
      <w:pPr>
        <w:ind w:left="720" w:hanging="360"/>
      </w:pPr>
      <w:rPr>
        <w:rFonts w:hint="default"/>
      </w:rPr>
    </w:lvl>
    <w:lvl w:ilvl="1" w:tplc="72687B86">
      <w:start w:val="5"/>
      <w:numFmt w:val="bullet"/>
      <w:lvlText w:val="-"/>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0" w15:restartNumberingAfterBreak="0">
    <w:nsid w:val="53147D9C"/>
    <w:multiLevelType w:val="multilevel"/>
    <w:tmpl w:val="03D69268"/>
    <w:lvl w:ilvl="0">
      <w:start w:val="1"/>
      <w:numFmt w:val="decimal"/>
      <w:isLgl/>
      <w:lvlText w:val="%1."/>
      <w:lvlJc w:val="left"/>
      <w:pPr>
        <w:tabs>
          <w:tab w:val="num" w:pos="432"/>
        </w:tabs>
        <w:ind w:left="432" w:hanging="432"/>
      </w:pPr>
      <w:rPr>
        <w:rFonts w:hint="default"/>
        <w:b/>
        <w:i w:val="0"/>
        <w:sz w:val="24"/>
      </w:rPr>
    </w:lvl>
    <w:lvl w:ilvl="1">
      <w:start w:val="1"/>
      <w:numFmt w:val="decimal"/>
      <w:pStyle w:val="S1-subpara"/>
      <w:isLgl/>
      <w:lvlText w:val="%1.%2"/>
      <w:lvlJc w:val="left"/>
      <w:pPr>
        <w:tabs>
          <w:tab w:val="num" w:pos="1001"/>
        </w:tabs>
        <w:ind w:left="1001" w:hanging="576"/>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1" w15:restartNumberingAfterBreak="0">
    <w:nsid w:val="534D664B"/>
    <w:multiLevelType w:val="multilevel"/>
    <w:tmpl w:val="E0E69CE4"/>
    <w:lvl w:ilvl="0">
      <w:start w:val="1"/>
      <w:numFmt w:val="upperLetter"/>
      <w:pStyle w:val="GrandTitre1"/>
      <w:suff w:val="space"/>
      <w:lvlText w:val="FASCICULE %1 :"/>
      <w:lvlJc w:val="left"/>
      <w:pPr>
        <w:ind w:left="1984" w:firstLine="284"/>
      </w:pPr>
      <w:rPr>
        <w:rFonts w:ascii="Times New Roman" w:hAnsi="Times New Roman" w:cs="Times New Roman" w:hint="default"/>
        <w:b/>
        <w:bCs/>
        <w:i w:val="0"/>
        <w:iCs w:val="0"/>
        <w:sz w:val="24"/>
        <w:szCs w:val="24"/>
      </w:rPr>
    </w:lvl>
    <w:lvl w:ilvl="1">
      <w:start w:val="1"/>
      <w:numFmt w:val="decimal"/>
      <w:pStyle w:val="Grandtitre2"/>
      <w:suff w:val="space"/>
      <w:lvlText w:val="ARTICLE %1%2 :"/>
      <w:lvlJc w:val="left"/>
      <w:pPr>
        <w:ind w:left="-425" w:firstLine="567"/>
      </w:pPr>
      <w:rPr>
        <w:rFonts w:ascii="Times New Roman" w:hAnsi="Times New Roman" w:cs="Times New Roman" w:hint="default"/>
        <w:b/>
        <w:bCs/>
        <w:i w:val="0"/>
        <w:iCs w:val="0"/>
        <w:caps w:val="0"/>
        <w:smallCaps w:val="0"/>
        <w:strike w:val="0"/>
        <w:dstrike w:val="0"/>
        <w:outline w:val="0"/>
        <w:shadow w:val="0"/>
        <w:emboss w:val="0"/>
        <w:imprint w:val="0"/>
        <w:noProof w:val="0"/>
        <w:vanish w:val="0"/>
        <w:spacing w:val="0"/>
        <w:kern w:val="0"/>
        <w:position w:val="0"/>
        <w:sz w:val="22"/>
        <w:szCs w:val="22"/>
        <w:u w:val="none"/>
        <w:effect w:val="none"/>
        <w:vertAlign w:val="baseline"/>
        <w:em w:val="none"/>
        <w:specVanish w:val="0"/>
      </w:rPr>
    </w:lvl>
    <w:lvl w:ilvl="2">
      <w:start w:val="1"/>
      <w:numFmt w:val="decimal"/>
      <w:pStyle w:val="GrandTitre3"/>
      <w:suff w:val="space"/>
      <w:lvlText w:val="%1%2.%3 :"/>
      <w:lvlJc w:val="left"/>
      <w:pPr>
        <w:ind w:left="0" w:firstLine="851"/>
      </w:pPr>
      <w:rPr>
        <w:rFonts w:ascii="Times New Roman" w:hAnsi="Times New Roman" w:cs="Times New Roman" w:hint="default"/>
        <w:b/>
        <w:bCs/>
        <w:i w:val="0"/>
        <w:iCs w:val="0"/>
        <w:sz w:val="20"/>
        <w:szCs w:val="20"/>
      </w:rPr>
    </w:lvl>
    <w:lvl w:ilvl="3">
      <w:start w:val="1"/>
      <w:numFmt w:val="decimal"/>
      <w:pStyle w:val="Grandtitre4"/>
      <w:suff w:val="space"/>
      <w:lvlText w:val="%1%2.%3.%4 :"/>
      <w:lvlJc w:val="left"/>
      <w:pPr>
        <w:ind w:left="-1134" w:firstLine="1134"/>
      </w:pPr>
      <w:rPr>
        <w:rFonts w:ascii="Times New Roman" w:hAnsi="Times New Roman" w:cs="Times New Roman" w:hint="default"/>
        <w:b/>
        <w:bCs/>
        <w:i w:val="0"/>
        <w:iCs w:val="0"/>
        <w:sz w:val="20"/>
        <w:szCs w:val="20"/>
      </w:rPr>
    </w:lvl>
    <w:lvl w:ilvl="4">
      <w:start w:val="1"/>
      <w:numFmt w:val="decimal"/>
      <w:pStyle w:val="Grandtitre-5"/>
      <w:suff w:val="space"/>
      <w:lvlText w:val="%1%2.%3.%4.%5 :"/>
      <w:lvlJc w:val="left"/>
      <w:pPr>
        <w:ind w:left="142" w:firstLine="1418"/>
      </w:pPr>
      <w:rPr>
        <w:rFonts w:ascii="Times New Roman" w:hAnsi="Times New Roman" w:cs="Times New Roman" w:hint="default"/>
        <w:b/>
        <w:bCs/>
        <w:i w:val="0"/>
        <w:iCs w:val="0"/>
        <w:sz w:val="20"/>
        <w:szCs w:val="20"/>
      </w:rPr>
    </w:lvl>
    <w:lvl w:ilvl="5">
      <w:start w:val="1"/>
      <w:numFmt w:val="decimal"/>
      <w:pStyle w:val="Grandtitre-6"/>
      <w:suff w:val="space"/>
      <w:lvlText w:val="%1%2.%3.%4.%5.%6 :"/>
      <w:lvlJc w:val="left"/>
      <w:pPr>
        <w:ind w:left="0" w:firstLine="1701"/>
      </w:pPr>
      <w:rPr>
        <w:rFonts w:ascii="Times New Roman" w:hAnsi="Times New Roman" w:cs="Times New Roman" w:hint="default"/>
        <w:b/>
        <w:bCs/>
        <w:i w:val="0"/>
        <w:iCs w:val="0"/>
        <w:caps w:val="0"/>
        <w:smallCaps w:val="0"/>
        <w:strike w:val="0"/>
        <w:dstrike w:val="0"/>
        <w:outline w:val="0"/>
        <w:shadow w:val="0"/>
        <w:emboss w:val="0"/>
        <w:imprint w:val="0"/>
        <w:noProof w:val="0"/>
        <w:vanish w:val="0"/>
        <w:spacing w:val="0"/>
        <w:kern w:val="0"/>
        <w:position w:val="0"/>
        <w:sz w:val="20"/>
        <w:szCs w:val="20"/>
        <w:u w:val="none"/>
        <w:effect w:val="none"/>
        <w:vertAlign w:val="baseline"/>
        <w:em w:val="none"/>
        <w:specVanish w:val="0"/>
      </w:rPr>
    </w:lvl>
    <w:lvl w:ilvl="6">
      <w:start w:val="1"/>
      <w:numFmt w:val="decimal"/>
      <w:pStyle w:val="Grandtitre-7"/>
      <w:suff w:val="space"/>
      <w:lvlText w:val="%1%2.%3.%4.%5.%6.%7 :"/>
      <w:lvlJc w:val="left"/>
      <w:pPr>
        <w:ind w:left="0" w:firstLine="1985"/>
      </w:pPr>
      <w:rPr>
        <w:rFonts w:ascii="Times New Roman" w:hAnsi="Times New Roman" w:cs="Times New Roman" w:hint="default"/>
        <w:b/>
        <w:bCs/>
        <w:i w:val="0"/>
        <w:iCs w:val="0"/>
        <w:caps w:val="0"/>
        <w:smallCaps w:val="0"/>
        <w:strike w:val="0"/>
        <w:dstrike w:val="0"/>
        <w:outline w:val="0"/>
        <w:shadow w:val="0"/>
        <w:emboss w:val="0"/>
        <w:imprint w:val="0"/>
        <w:noProof w:val="0"/>
        <w:vanish w:val="0"/>
        <w:spacing w:val="0"/>
        <w:kern w:val="0"/>
        <w:position w:val="0"/>
        <w:sz w:val="20"/>
        <w:szCs w:val="20"/>
        <w:u w:val="none"/>
        <w:effect w:val="none"/>
        <w:vertAlign w:val="baseline"/>
        <w:em w:val="none"/>
        <w:specVanish w:val="0"/>
      </w:rPr>
    </w:lvl>
    <w:lvl w:ilvl="7">
      <w:start w:val="1"/>
      <w:numFmt w:val="lowerLetter"/>
      <w:lvlText w:val="%8."/>
      <w:lvlJc w:val="left"/>
      <w:pPr>
        <w:ind w:left="0" w:firstLine="2552"/>
      </w:pPr>
      <w:rPr>
        <w:rFonts w:hint="default"/>
      </w:rPr>
    </w:lvl>
    <w:lvl w:ilvl="8">
      <w:start w:val="1"/>
      <w:numFmt w:val="lowerRoman"/>
      <w:lvlText w:val="%9."/>
      <w:lvlJc w:val="left"/>
      <w:pPr>
        <w:ind w:left="0" w:firstLine="3119"/>
      </w:pPr>
      <w:rPr>
        <w:rFonts w:hint="default"/>
      </w:rPr>
    </w:lvl>
  </w:abstractNum>
  <w:abstractNum w:abstractNumId="272" w15:restartNumberingAfterBreak="0">
    <w:nsid w:val="53617A51"/>
    <w:multiLevelType w:val="hybridMultilevel"/>
    <w:tmpl w:val="99D60DA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3" w15:restartNumberingAfterBreak="0">
    <w:nsid w:val="53AC452E"/>
    <w:multiLevelType w:val="hybridMultilevel"/>
    <w:tmpl w:val="68F605EE"/>
    <w:lvl w:ilvl="0" w:tplc="04090005">
      <w:start w:val="1"/>
      <w:numFmt w:val="bullet"/>
      <w:lvlText w:val=""/>
      <w:lvlJc w:val="left"/>
      <w:pPr>
        <w:ind w:left="1080" w:hanging="360"/>
      </w:pPr>
      <w:rPr>
        <w:rFonts w:ascii="Wingdings" w:hAnsi="Wingding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4" w15:restartNumberingAfterBreak="0">
    <w:nsid w:val="53CC7906"/>
    <w:multiLevelType w:val="multilevel"/>
    <w:tmpl w:val="6B306944"/>
    <w:lvl w:ilvl="0">
      <w:start w:val="1"/>
      <w:numFmt w:val="decimal"/>
      <w:pStyle w:val="S1-OptB-subpara"/>
      <w:isLgl/>
      <w:lvlText w:val="%1"/>
      <w:lvlJc w:val="left"/>
      <w:pPr>
        <w:tabs>
          <w:tab w:val="num" w:pos="360"/>
        </w:tabs>
        <w:ind w:left="360" w:hanging="360"/>
      </w:pPr>
      <w:rPr>
        <w:rFonts w:hint="default"/>
        <w:b/>
        <w:i w:val="0"/>
        <w:sz w:val="24"/>
      </w:rPr>
    </w:lvl>
    <w:lvl w:ilvl="1">
      <w:start w:val="1"/>
      <w:numFmt w:val="decimal"/>
      <w:pStyle w:val="S1-OptB-subpara"/>
      <w:lvlText w:val="%1.%2"/>
      <w:lvlJc w:val="left"/>
      <w:pPr>
        <w:tabs>
          <w:tab w:val="num" w:pos="360"/>
        </w:tabs>
        <w:ind w:left="360" w:hanging="360"/>
      </w:pPr>
      <w:rPr>
        <w:rFonts w:hint="default"/>
        <w:b w:val="0"/>
        <w:i w:val="0"/>
        <w:sz w:val="24"/>
      </w:rPr>
    </w:lvl>
    <w:lvl w:ilvl="2">
      <w:start w:val="1"/>
      <w:numFmt w:val="lowerRoman"/>
      <w:lvlText w:val="(%3)"/>
      <w:lvlJc w:val="left"/>
      <w:pPr>
        <w:tabs>
          <w:tab w:val="num" w:pos="720"/>
        </w:tabs>
        <w:ind w:left="720" w:hanging="360"/>
      </w:pPr>
      <w:rPr>
        <w:rFonts w:hint="default"/>
        <w:b w:val="0"/>
        <w:i w:val="0"/>
        <w:sz w:val="24"/>
      </w:rPr>
    </w:lvl>
    <w:lvl w:ilvl="3">
      <w:start w:val="1"/>
      <w:numFmt w:val="decimal"/>
      <w:lvlText w:val="(%4)"/>
      <w:lvlJc w:val="left"/>
      <w:pPr>
        <w:tabs>
          <w:tab w:val="num" w:pos="1080"/>
        </w:tabs>
        <w:ind w:left="1080" w:hanging="360"/>
      </w:pPr>
      <w:rPr>
        <w:rFonts w:hint="default"/>
        <w:b w:val="0"/>
        <w:i w:val="0"/>
        <w:sz w:val="24"/>
      </w:rPr>
    </w:lvl>
    <w:lvl w:ilvl="4">
      <w:start w:val="1"/>
      <w:numFmt w:val="lowerLetter"/>
      <w:lvlText w:val="(%5)"/>
      <w:lvlJc w:val="left"/>
      <w:pPr>
        <w:tabs>
          <w:tab w:val="num" w:pos="1440"/>
        </w:tabs>
        <w:ind w:left="1440" w:hanging="360"/>
      </w:pPr>
      <w:rPr>
        <w:rFonts w:hint="default"/>
      </w:rPr>
    </w:lvl>
    <w:lvl w:ilvl="5">
      <w:start w:val="1"/>
      <w:numFmt w:val="lowerRoman"/>
      <w:lvlText w:val="(%6)"/>
      <w:lvlJc w:val="left"/>
      <w:pPr>
        <w:tabs>
          <w:tab w:val="num" w:pos="1800"/>
        </w:tabs>
        <w:ind w:left="1800" w:hanging="360"/>
      </w:pPr>
      <w:rPr>
        <w:rFonts w:hint="default"/>
      </w:rPr>
    </w:lvl>
    <w:lvl w:ilvl="6">
      <w:start w:val="1"/>
      <w:numFmt w:val="decimal"/>
      <w:lvlText w:val="%7."/>
      <w:lvlJc w:val="left"/>
      <w:pPr>
        <w:tabs>
          <w:tab w:val="num" w:pos="2160"/>
        </w:tabs>
        <w:ind w:left="2160" w:hanging="360"/>
      </w:pPr>
      <w:rPr>
        <w:rFonts w:hint="default"/>
      </w:rPr>
    </w:lvl>
    <w:lvl w:ilvl="7">
      <w:start w:val="1"/>
      <w:numFmt w:val="lowerLetter"/>
      <w:lvlText w:val="%8."/>
      <w:lvlJc w:val="left"/>
      <w:pPr>
        <w:tabs>
          <w:tab w:val="num" w:pos="2520"/>
        </w:tabs>
        <w:ind w:left="2520" w:hanging="360"/>
      </w:pPr>
      <w:rPr>
        <w:rFonts w:hint="default"/>
      </w:rPr>
    </w:lvl>
    <w:lvl w:ilvl="8">
      <w:start w:val="1"/>
      <w:numFmt w:val="lowerRoman"/>
      <w:lvlText w:val="%9."/>
      <w:lvlJc w:val="left"/>
      <w:pPr>
        <w:tabs>
          <w:tab w:val="num" w:pos="2880"/>
        </w:tabs>
        <w:ind w:left="2880" w:hanging="360"/>
      </w:pPr>
      <w:rPr>
        <w:rFonts w:hint="default"/>
      </w:rPr>
    </w:lvl>
  </w:abstractNum>
  <w:abstractNum w:abstractNumId="275" w15:restartNumberingAfterBreak="0">
    <w:nsid w:val="544E69B8"/>
    <w:multiLevelType w:val="singleLevel"/>
    <w:tmpl w:val="62FCE8CE"/>
    <w:lvl w:ilvl="0">
      <w:start w:val="1"/>
      <w:numFmt w:val="bullet"/>
      <w:lvlText w:val="-"/>
      <w:lvlJc w:val="left"/>
      <w:pPr>
        <w:tabs>
          <w:tab w:val="num" w:pos="927"/>
        </w:tabs>
        <w:ind w:left="924" w:hanging="357"/>
      </w:pPr>
      <w:rPr>
        <w:rFonts w:hint="default"/>
        <w:sz w:val="24"/>
      </w:rPr>
    </w:lvl>
  </w:abstractNum>
  <w:abstractNum w:abstractNumId="276" w15:restartNumberingAfterBreak="0">
    <w:nsid w:val="56720E97"/>
    <w:multiLevelType w:val="hybridMultilevel"/>
    <w:tmpl w:val="CCCC3902"/>
    <w:lvl w:ilvl="0" w:tplc="7A081FDE">
      <w:numFmt w:val="bullet"/>
      <w:lvlText w:val="-"/>
      <w:lvlJc w:val="left"/>
      <w:pPr>
        <w:tabs>
          <w:tab w:val="num" w:pos="1080"/>
        </w:tabs>
        <w:ind w:left="1080" w:hanging="360"/>
      </w:pPr>
      <w:rPr>
        <w:rFonts w:ascii="Arial" w:eastAsia="Times New Roman" w:hAnsi="Arial" w:cs="Arial" w:hint="default"/>
      </w:rPr>
    </w:lvl>
    <w:lvl w:ilvl="1" w:tplc="040C0003" w:tentative="1">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277" w15:restartNumberingAfterBreak="0">
    <w:nsid w:val="5683265E"/>
    <w:multiLevelType w:val="hybridMultilevel"/>
    <w:tmpl w:val="2E20D44E"/>
    <w:lvl w:ilvl="0" w:tplc="01BE4DF8">
      <w:start w:val="1"/>
      <w:numFmt w:val="bullet"/>
      <w:lvlText w:val="-"/>
      <w:lvlJc w:val="left"/>
      <w:pPr>
        <w:tabs>
          <w:tab w:val="num" w:pos="2138"/>
        </w:tabs>
        <w:ind w:left="2138" w:hanging="360"/>
      </w:pPr>
      <w:rPr>
        <w:rFonts w:ascii="Sylfaen" w:hAnsi="Sylfaen" w:hint="default"/>
      </w:rPr>
    </w:lvl>
    <w:lvl w:ilvl="1" w:tplc="040C0019" w:tentative="1">
      <w:start w:val="1"/>
      <w:numFmt w:val="bullet"/>
      <w:lvlText w:val="o"/>
      <w:lvlJc w:val="left"/>
      <w:pPr>
        <w:tabs>
          <w:tab w:val="num" w:pos="1440"/>
        </w:tabs>
        <w:ind w:left="1440" w:hanging="360"/>
      </w:pPr>
      <w:rPr>
        <w:rFonts w:ascii="Courier New" w:hAnsi="Courier New" w:cs="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cs="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cs="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278" w15:restartNumberingAfterBreak="0">
    <w:nsid w:val="56E01ABF"/>
    <w:multiLevelType w:val="hybridMultilevel"/>
    <w:tmpl w:val="54A230B2"/>
    <w:lvl w:ilvl="0" w:tplc="E3249DD0">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9" w15:restartNumberingAfterBreak="0">
    <w:nsid w:val="56F83E0B"/>
    <w:multiLevelType w:val="singleLevel"/>
    <w:tmpl w:val="040C0001"/>
    <w:lvl w:ilvl="0">
      <w:start w:val="1"/>
      <w:numFmt w:val="bullet"/>
      <w:lvlText w:val=""/>
      <w:lvlJc w:val="left"/>
      <w:pPr>
        <w:ind w:left="720" w:hanging="360"/>
      </w:pPr>
      <w:rPr>
        <w:rFonts w:ascii="Symbol" w:hAnsi="Symbol" w:hint="default"/>
      </w:rPr>
    </w:lvl>
  </w:abstractNum>
  <w:abstractNum w:abstractNumId="280" w15:restartNumberingAfterBreak="0">
    <w:nsid w:val="57231190"/>
    <w:multiLevelType w:val="multilevel"/>
    <w:tmpl w:val="9F2A9B92"/>
    <w:lvl w:ilvl="0">
      <w:start w:val="1"/>
      <w:numFmt w:val="decimal"/>
      <w:pStyle w:val="StyleHeader1-ClausesLeft0Hanging03After0pt"/>
      <w:lvlText w:val="%1."/>
      <w:lvlJc w:val="left"/>
      <w:pPr>
        <w:tabs>
          <w:tab w:val="num" w:pos="720"/>
        </w:tabs>
        <w:ind w:left="720" w:hanging="360"/>
      </w:pPr>
      <w:rPr>
        <w:i w:val="0"/>
      </w:rPr>
    </w:lvl>
    <w:lvl w:ilvl="1">
      <w:start w:val="1"/>
      <w:numFmt w:val="decimal"/>
      <w:lvlText w:val="%1.%2."/>
      <w:lvlJc w:val="left"/>
      <w:pPr>
        <w:tabs>
          <w:tab w:val="num" w:pos="972"/>
        </w:tabs>
        <w:ind w:left="972" w:hanging="432"/>
      </w:pPr>
      <w:rPr>
        <w:b w:val="0"/>
        <w:i w:val="0"/>
        <w:iCs/>
        <w:sz w:val="24"/>
        <w:szCs w:val="24"/>
      </w:rPr>
    </w:lvl>
    <w:lvl w:ilvl="2">
      <w:start w:val="1"/>
      <w:numFmt w:val="decimal"/>
      <w:lvlText w:val="%1.%2.%3."/>
      <w:lvlJc w:val="left"/>
      <w:pPr>
        <w:tabs>
          <w:tab w:val="num" w:pos="1800"/>
        </w:tabs>
        <w:ind w:left="1584" w:hanging="504"/>
      </w:pPr>
    </w:lvl>
    <w:lvl w:ilvl="3">
      <w:start w:val="1"/>
      <w:numFmt w:val="decimal"/>
      <w:lvlText w:val="%1.%2.%3.%4."/>
      <w:lvlJc w:val="left"/>
      <w:pPr>
        <w:tabs>
          <w:tab w:val="num" w:pos="216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24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320"/>
        </w:tabs>
        <w:ind w:left="4104" w:hanging="1224"/>
      </w:pPr>
    </w:lvl>
    <w:lvl w:ilvl="8">
      <w:start w:val="1"/>
      <w:numFmt w:val="decimal"/>
      <w:lvlText w:val="%1.%2.%3.%4.%5.%6.%7.%8.%9."/>
      <w:lvlJc w:val="left"/>
      <w:pPr>
        <w:tabs>
          <w:tab w:val="num" w:pos="5040"/>
        </w:tabs>
        <w:ind w:left="4680" w:hanging="1440"/>
      </w:pPr>
    </w:lvl>
  </w:abstractNum>
  <w:abstractNum w:abstractNumId="281" w15:restartNumberingAfterBreak="0">
    <w:nsid w:val="573F5A61"/>
    <w:multiLevelType w:val="hybridMultilevel"/>
    <w:tmpl w:val="04101A76"/>
    <w:lvl w:ilvl="0" w:tplc="64044598">
      <w:start w:val="6"/>
      <w:numFmt w:val="bullet"/>
      <w:lvlText w:val="-"/>
      <w:lvlJc w:val="left"/>
      <w:pPr>
        <w:ind w:left="1800" w:hanging="360"/>
      </w:pPr>
      <w:rPr>
        <w:rFonts w:ascii="Times New Roman" w:eastAsia="Times New Roman" w:hAnsi="Times New Roman"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282" w15:restartNumberingAfterBreak="0">
    <w:nsid w:val="575AED18"/>
    <w:multiLevelType w:val="hybridMultilevel"/>
    <w:tmpl w:val="DA5EDAC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3" w15:restartNumberingAfterBreak="0">
    <w:nsid w:val="57787232"/>
    <w:multiLevelType w:val="hybridMultilevel"/>
    <w:tmpl w:val="C952F9FE"/>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84" w15:restartNumberingAfterBreak="0">
    <w:nsid w:val="57C31665"/>
    <w:multiLevelType w:val="hybridMultilevel"/>
    <w:tmpl w:val="89029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5" w15:restartNumberingAfterBreak="0">
    <w:nsid w:val="57CF71FA"/>
    <w:multiLevelType w:val="singleLevel"/>
    <w:tmpl w:val="3A24F572"/>
    <w:lvl w:ilvl="0">
      <w:start w:val="1"/>
      <w:numFmt w:val="none"/>
      <w:lvlText w:val=""/>
      <w:legacy w:legacy="1" w:legacySpace="120" w:legacyIndent="360"/>
      <w:lvlJc w:val="left"/>
      <w:pPr>
        <w:ind w:left="1584" w:hanging="360"/>
      </w:pPr>
      <w:rPr>
        <w:rFonts w:ascii="Symbol" w:hAnsi="Symbol" w:cs="Times New Roman" w:hint="default"/>
      </w:rPr>
    </w:lvl>
  </w:abstractNum>
  <w:abstractNum w:abstractNumId="286" w15:restartNumberingAfterBreak="0">
    <w:nsid w:val="580170D0"/>
    <w:multiLevelType w:val="hybridMultilevel"/>
    <w:tmpl w:val="5A9815E2"/>
    <w:lvl w:ilvl="0" w:tplc="FFC823BC">
      <w:numFmt w:val="bullet"/>
      <w:lvlText w:val="-"/>
      <w:lvlJc w:val="left"/>
      <w:pPr>
        <w:ind w:left="429" w:hanging="140"/>
      </w:pPr>
      <w:rPr>
        <w:rFonts w:ascii="Times New Roman" w:eastAsia="Times New Roman" w:hAnsi="Times New Roman" w:cs="Times New Roman" w:hint="default"/>
        <w:b w:val="0"/>
        <w:bCs w:val="0"/>
        <w:i w:val="0"/>
        <w:iCs w:val="0"/>
        <w:spacing w:val="0"/>
        <w:w w:val="100"/>
        <w:sz w:val="24"/>
        <w:szCs w:val="24"/>
        <w:lang w:val="fr-FR" w:eastAsia="en-US" w:bidi="ar-SA"/>
      </w:rPr>
    </w:lvl>
    <w:lvl w:ilvl="1" w:tplc="695EA696">
      <w:numFmt w:val="bullet"/>
      <w:lvlText w:val="•"/>
      <w:lvlJc w:val="left"/>
      <w:pPr>
        <w:ind w:left="1441" w:hanging="140"/>
      </w:pPr>
      <w:rPr>
        <w:rFonts w:hint="default"/>
        <w:lang w:val="fr-FR" w:eastAsia="en-US" w:bidi="ar-SA"/>
      </w:rPr>
    </w:lvl>
    <w:lvl w:ilvl="2" w:tplc="6812E9CA">
      <w:numFmt w:val="bullet"/>
      <w:lvlText w:val="•"/>
      <w:lvlJc w:val="left"/>
      <w:pPr>
        <w:ind w:left="2463" w:hanging="140"/>
      </w:pPr>
      <w:rPr>
        <w:rFonts w:hint="default"/>
        <w:lang w:val="fr-FR" w:eastAsia="en-US" w:bidi="ar-SA"/>
      </w:rPr>
    </w:lvl>
    <w:lvl w:ilvl="3" w:tplc="A02C2488">
      <w:numFmt w:val="bullet"/>
      <w:lvlText w:val="•"/>
      <w:lvlJc w:val="left"/>
      <w:pPr>
        <w:ind w:left="3484" w:hanging="140"/>
      </w:pPr>
      <w:rPr>
        <w:rFonts w:hint="default"/>
        <w:lang w:val="fr-FR" w:eastAsia="en-US" w:bidi="ar-SA"/>
      </w:rPr>
    </w:lvl>
    <w:lvl w:ilvl="4" w:tplc="CFA0DD1E">
      <w:numFmt w:val="bullet"/>
      <w:lvlText w:val="•"/>
      <w:lvlJc w:val="left"/>
      <w:pPr>
        <w:ind w:left="4506" w:hanging="140"/>
      </w:pPr>
      <w:rPr>
        <w:rFonts w:hint="default"/>
        <w:lang w:val="fr-FR" w:eastAsia="en-US" w:bidi="ar-SA"/>
      </w:rPr>
    </w:lvl>
    <w:lvl w:ilvl="5" w:tplc="6EBA5FE8">
      <w:numFmt w:val="bullet"/>
      <w:lvlText w:val="•"/>
      <w:lvlJc w:val="left"/>
      <w:pPr>
        <w:ind w:left="5528" w:hanging="140"/>
      </w:pPr>
      <w:rPr>
        <w:rFonts w:hint="default"/>
        <w:lang w:val="fr-FR" w:eastAsia="en-US" w:bidi="ar-SA"/>
      </w:rPr>
    </w:lvl>
    <w:lvl w:ilvl="6" w:tplc="C6CE3EC0">
      <w:numFmt w:val="bullet"/>
      <w:lvlText w:val="•"/>
      <w:lvlJc w:val="left"/>
      <w:pPr>
        <w:ind w:left="6549" w:hanging="140"/>
      </w:pPr>
      <w:rPr>
        <w:rFonts w:hint="default"/>
        <w:lang w:val="fr-FR" w:eastAsia="en-US" w:bidi="ar-SA"/>
      </w:rPr>
    </w:lvl>
    <w:lvl w:ilvl="7" w:tplc="A7501B88">
      <w:numFmt w:val="bullet"/>
      <w:lvlText w:val="•"/>
      <w:lvlJc w:val="left"/>
      <w:pPr>
        <w:ind w:left="7571" w:hanging="140"/>
      </w:pPr>
      <w:rPr>
        <w:rFonts w:hint="default"/>
        <w:lang w:val="fr-FR" w:eastAsia="en-US" w:bidi="ar-SA"/>
      </w:rPr>
    </w:lvl>
    <w:lvl w:ilvl="8" w:tplc="B0229F5E">
      <w:numFmt w:val="bullet"/>
      <w:lvlText w:val="•"/>
      <w:lvlJc w:val="left"/>
      <w:pPr>
        <w:ind w:left="8592" w:hanging="140"/>
      </w:pPr>
      <w:rPr>
        <w:rFonts w:hint="default"/>
        <w:lang w:val="fr-FR" w:eastAsia="en-US" w:bidi="ar-SA"/>
      </w:rPr>
    </w:lvl>
  </w:abstractNum>
  <w:abstractNum w:abstractNumId="287" w15:restartNumberingAfterBreak="0">
    <w:nsid w:val="58A57DD8"/>
    <w:multiLevelType w:val="hybridMultilevel"/>
    <w:tmpl w:val="1AE8803C"/>
    <w:lvl w:ilvl="0" w:tplc="040C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88" w15:restartNumberingAfterBreak="0">
    <w:nsid w:val="592104D9"/>
    <w:multiLevelType w:val="hybridMultilevel"/>
    <w:tmpl w:val="BCD01DE4"/>
    <w:lvl w:ilvl="0" w:tplc="3E40AF26">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9" w15:restartNumberingAfterBreak="0">
    <w:nsid w:val="596A0D8F"/>
    <w:multiLevelType w:val="singleLevel"/>
    <w:tmpl w:val="EBE69E5A"/>
    <w:lvl w:ilvl="0">
      <w:start w:val="1"/>
      <w:numFmt w:val="bullet"/>
      <w:pStyle w:val="puce31"/>
      <w:lvlText w:val=""/>
      <w:lvlJc w:val="left"/>
      <w:pPr>
        <w:tabs>
          <w:tab w:val="num" w:pos="360"/>
        </w:tabs>
        <w:ind w:left="360" w:hanging="360"/>
      </w:pPr>
      <w:rPr>
        <w:rFonts w:ascii="Wingdings" w:hAnsi="Wingdings" w:hint="default"/>
      </w:rPr>
    </w:lvl>
  </w:abstractNum>
  <w:abstractNum w:abstractNumId="290" w15:restartNumberingAfterBreak="0">
    <w:nsid w:val="59AB300A"/>
    <w:multiLevelType w:val="hybridMultilevel"/>
    <w:tmpl w:val="F7DC5AB4"/>
    <w:lvl w:ilvl="0" w:tplc="93048E0A">
      <w:start w:val="1"/>
      <w:numFmt w:val="lowerLetter"/>
      <w:lvlText w:val="%1)"/>
      <w:lvlJc w:val="left"/>
      <w:pPr>
        <w:tabs>
          <w:tab w:val="num" w:pos="360"/>
        </w:tabs>
        <w:ind w:left="360" w:hanging="360"/>
      </w:pPr>
      <w:rPr>
        <w:rFonts w:hint="default"/>
        <w:b w:val="0"/>
        <w:i w:val="0"/>
      </w:rPr>
    </w:lvl>
    <w:lvl w:ilvl="1" w:tplc="DBA6EE8C">
      <w:start w:val="1"/>
      <w:numFmt w:val="lowerLetter"/>
      <w:lvlText w:val="(%2)"/>
      <w:lvlJc w:val="left"/>
      <w:pPr>
        <w:ind w:left="1440" w:hanging="360"/>
      </w:pPr>
      <w:rPr>
        <w:rFonts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1" w15:restartNumberingAfterBreak="0">
    <w:nsid w:val="59C118D6"/>
    <w:multiLevelType w:val="hybridMultilevel"/>
    <w:tmpl w:val="20442EFE"/>
    <w:lvl w:ilvl="0" w:tplc="421C9412">
      <w:start w:val="1"/>
      <w:numFmt w:val="bullet"/>
      <w:pStyle w:val="0puce"/>
      <w:lvlText w:val="-"/>
      <w:lvlJc w:val="left"/>
      <w:pPr>
        <w:ind w:left="720" w:hanging="360"/>
      </w:pPr>
      <w:rPr>
        <w:rFonts w:ascii="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2" w15:restartNumberingAfterBreak="0">
    <w:nsid w:val="59C77900"/>
    <w:multiLevelType w:val="hybridMultilevel"/>
    <w:tmpl w:val="A5089CD4"/>
    <w:lvl w:ilvl="0" w:tplc="12E8A560">
      <w:start w:val="1"/>
      <w:numFmt w:val="bullet"/>
      <w:pStyle w:val="Retrait10"/>
      <w:lvlText w:val=""/>
      <w:lvlJc w:val="left"/>
      <w:pPr>
        <w:tabs>
          <w:tab w:val="num" w:pos="1098"/>
        </w:tabs>
        <w:ind w:left="1098" w:hanging="360"/>
      </w:pPr>
      <w:rPr>
        <w:rFonts w:ascii="Symbol" w:hAnsi="Symbol" w:hint="default"/>
      </w:rPr>
    </w:lvl>
    <w:lvl w:ilvl="1" w:tplc="C9EE6CA2">
      <w:start w:val="1"/>
      <w:numFmt w:val="bullet"/>
      <w:lvlText w:val="o"/>
      <w:lvlJc w:val="left"/>
      <w:pPr>
        <w:tabs>
          <w:tab w:val="num" w:pos="1440"/>
        </w:tabs>
        <w:ind w:left="1440" w:hanging="360"/>
      </w:pPr>
      <w:rPr>
        <w:rFonts w:ascii="Courier New" w:hAnsi="Courier New" w:hint="default"/>
      </w:rPr>
    </w:lvl>
    <w:lvl w:ilvl="2" w:tplc="1FECEEE0">
      <w:start w:val="1"/>
      <w:numFmt w:val="bullet"/>
      <w:lvlText w:val=""/>
      <w:lvlJc w:val="left"/>
      <w:pPr>
        <w:tabs>
          <w:tab w:val="num" w:pos="2160"/>
        </w:tabs>
        <w:ind w:left="2160" w:hanging="360"/>
      </w:pPr>
      <w:rPr>
        <w:rFonts w:ascii="Wingdings" w:hAnsi="Wingdings" w:hint="default"/>
      </w:rPr>
    </w:lvl>
    <w:lvl w:ilvl="3" w:tplc="C9C4EC56">
      <w:start w:val="1"/>
      <w:numFmt w:val="bullet"/>
      <w:lvlText w:val=""/>
      <w:lvlJc w:val="left"/>
      <w:pPr>
        <w:tabs>
          <w:tab w:val="num" w:pos="2880"/>
        </w:tabs>
        <w:ind w:left="2880" w:hanging="360"/>
      </w:pPr>
      <w:rPr>
        <w:rFonts w:ascii="Symbol" w:hAnsi="Symbol" w:hint="default"/>
      </w:rPr>
    </w:lvl>
    <w:lvl w:ilvl="4" w:tplc="310863FE">
      <w:start w:val="1"/>
      <w:numFmt w:val="bullet"/>
      <w:lvlText w:val="o"/>
      <w:lvlJc w:val="left"/>
      <w:pPr>
        <w:tabs>
          <w:tab w:val="num" w:pos="3600"/>
        </w:tabs>
        <w:ind w:left="3600" w:hanging="360"/>
      </w:pPr>
      <w:rPr>
        <w:rFonts w:ascii="Courier New" w:hAnsi="Courier New" w:hint="default"/>
      </w:rPr>
    </w:lvl>
    <w:lvl w:ilvl="5" w:tplc="842C26B8">
      <w:start w:val="1"/>
      <w:numFmt w:val="bullet"/>
      <w:lvlText w:val=""/>
      <w:lvlJc w:val="left"/>
      <w:pPr>
        <w:tabs>
          <w:tab w:val="num" w:pos="4320"/>
        </w:tabs>
        <w:ind w:left="4320" w:hanging="360"/>
      </w:pPr>
      <w:rPr>
        <w:rFonts w:ascii="Wingdings" w:hAnsi="Wingdings" w:hint="default"/>
      </w:rPr>
    </w:lvl>
    <w:lvl w:ilvl="6" w:tplc="BDA4E1A8">
      <w:start w:val="1"/>
      <w:numFmt w:val="bullet"/>
      <w:lvlText w:val=""/>
      <w:lvlJc w:val="left"/>
      <w:pPr>
        <w:tabs>
          <w:tab w:val="num" w:pos="5040"/>
        </w:tabs>
        <w:ind w:left="5040" w:hanging="360"/>
      </w:pPr>
      <w:rPr>
        <w:rFonts w:ascii="Symbol" w:hAnsi="Symbol" w:hint="default"/>
      </w:rPr>
    </w:lvl>
    <w:lvl w:ilvl="7" w:tplc="7752FF02">
      <w:start w:val="1"/>
      <w:numFmt w:val="bullet"/>
      <w:lvlText w:val="o"/>
      <w:lvlJc w:val="left"/>
      <w:pPr>
        <w:tabs>
          <w:tab w:val="num" w:pos="5760"/>
        </w:tabs>
        <w:ind w:left="5760" w:hanging="360"/>
      </w:pPr>
      <w:rPr>
        <w:rFonts w:ascii="Courier New" w:hAnsi="Courier New" w:hint="default"/>
      </w:rPr>
    </w:lvl>
    <w:lvl w:ilvl="8" w:tplc="A0708A4E">
      <w:start w:val="1"/>
      <w:numFmt w:val="bullet"/>
      <w:lvlText w:val=""/>
      <w:lvlJc w:val="left"/>
      <w:pPr>
        <w:tabs>
          <w:tab w:val="num" w:pos="6480"/>
        </w:tabs>
        <w:ind w:left="6480" w:hanging="360"/>
      </w:pPr>
      <w:rPr>
        <w:rFonts w:ascii="Wingdings" w:hAnsi="Wingdings" w:hint="default"/>
      </w:rPr>
    </w:lvl>
  </w:abstractNum>
  <w:abstractNum w:abstractNumId="293" w15:restartNumberingAfterBreak="0">
    <w:nsid w:val="5B227434"/>
    <w:multiLevelType w:val="hybridMultilevel"/>
    <w:tmpl w:val="68727762"/>
    <w:lvl w:ilvl="0" w:tplc="FFFFFFFF">
      <w:start w:val="1"/>
      <w:numFmt w:val="lowerLetter"/>
      <w:lvlText w:val="%1."/>
      <w:lvlJc w:val="left"/>
      <w:pPr>
        <w:ind w:left="1430" w:hanging="360"/>
      </w:pPr>
    </w:lvl>
    <w:lvl w:ilvl="1" w:tplc="FFFFFFFF" w:tentative="1">
      <w:start w:val="1"/>
      <w:numFmt w:val="lowerLetter"/>
      <w:lvlText w:val="%2."/>
      <w:lvlJc w:val="left"/>
      <w:pPr>
        <w:ind w:left="2150" w:hanging="360"/>
      </w:pPr>
    </w:lvl>
    <w:lvl w:ilvl="2" w:tplc="FFFFFFFF" w:tentative="1">
      <w:start w:val="1"/>
      <w:numFmt w:val="lowerRoman"/>
      <w:lvlText w:val="%3."/>
      <w:lvlJc w:val="right"/>
      <w:pPr>
        <w:ind w:left="2870" w:hanging="180"/>
      </w:pPr>
    </w:lvl>
    <w:lvl w:ilvl="3" w:tplc="FFFFFFFF" w:tentative="1">
      <w:start w:val="1"/>
      <w:numFmt w:val="decimal"/>
      <w:lvlText w:val="%4."/>
      <w:lvlJc w:val="left"/>
      <w:pPr>
        <w:ind w:left="3590" w:hanging="360"/>
      </w:pPr>
    </w:lvl>
    <w:lvl w:ilvl="4" w:tplc="FFFFFFFF" w:tentative="1">
      <w:start w:val="1"/>
      <w:numFmt w:val="lowerLetter"/>
      <w:lvlText w:val="%5."/>
      <w:lvlJc w:val="left"/>
      <w:pPr>
        <w:ind w:left="4310" w:hanging="360"/>
      </w:pPr>
    </w:lvl>
    <w:lvl w:ilvl="5" w:tplc="FFFFFFFF" w:tentative="1">
      <w:start w:val="1"/>
      <w:numFmt w:val="lowerRoman"/>
      <w:lvlText w:val="%6."/>
      <w:lvlJc w:val="right"/>
      <w:pPr>
        <w:ind w:left="5030" w:hanging="180"/>
      </w:pPr>
    </w:lvl>
    <w:lvl w:ilvl="6" w:tplc="FFFFFFFF" w:tentative="1">
      <w:start w:val="1"/>
      <w:numFmt w:val="decimal"/>
      <w:lvlText w:val="%7."/>
      <w:lvlJc w:val="left"/>
      <w:pPr>
        <w:ind w:left="5750" w:hanging="360"/>
      </w:pPr>
    </w:lvl>
    <w:lvl w:ilvl="7" w:tplc="FFFFFFFF" w:tentative="1">
      <w:start w:val="1"/>
      <w:numFmt w:val="lowerLetter"/>
      <w:lvlText w:val="%8."/>
      <w:lvlJc w:val="left"/>
      <w:pPr>
        <w:ind w:left="6470" w:hanging="360"/>
      </w:pPr>
    </w:lvl>
    <w:lvl w:ilvl="8" w:tplc="FFFFFFFF" w:tentative="1">
      <w:start w:val="1"/>
      <w:numFmt w:val="lowerRoman"/>
      <w:lvlText w:val="%9."/>
      <w:lvlJc w:val="right"/>
      <w:pPr>
        <w:ind w:left="7190" w:hanging="180"/>
      </w:pPr>
    </w:lvl>
  </w:abstractNum>
  <w:abstractNum w:abstractNumId="294" w15:restartNumberingAfterBreak="0">
    <w:nsid w:val="5B593727"/>
    <w:multiLevelType w:val="hybridMultilevel"/>
    <w:tmpl w:val="F5B6F906"/>
    <w:lvl w:ilvl="0" w:tplc="72687B86">
      <w:start w:val="5"/>
      <w:numFmt w:val="bullet"/>
      <w:lvlText w:val="-"/>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5" w15:restartNumberingAfterBreak="0">
    <w:nsid w:val="5B650AD0"/>
    <w:multiLevelType w:val="hybridMultilevel"/>
    <w:tmpl w:val="236068DA"/>
    <w:lvl w:ilvl="0" w:tplc="3E40AF26">
      <w:start w:val="11"/>
      <w:numFmt w:val="bullet"/>
      <w:lvlText w:val="-"/>
      <w:lvlJc w:val="left"/>
      <w:pPr>
        <w:ind w:left="1429" w:hanging="360"/>
      </w:pPr>
      <w:rPr>
        <w:rFonts w:ascii="Times New Roman" w:eastAsia="Times New Roman" w:hAnsi="Times New Roman" w:cs="Times New Roman"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96" w15:restartNumberingAfterBreak="0">
    <w:nsid w:val="5BA75BFD"/>
    <w:multiLevelType w:val="multilevel"/>
    <w:tmpl w:val="0E38BF18"/>
    <w:styleLink w:val="CPSTYPE"/>
    <w:lvl w:ilvl="0">
      <w:start w:val="1"/>
      <w:numFmt w:val="upperRoman"/>
      <w:suff w:val="nothing"/>
      <w:lvlText w:val="CHAPITRE %1 : "/>
      <w:lvlJc w:val="left"/>
      <w:pPr>
        <w:ind w:left="360" w:hanging="360"/>
      </w:pPr>
      <w:rPr>
        <w:rFonts w:hint="default"/>
      </w:rPr>
    </w:lvl>
    <w:lvl w:ilvl="1">
      <w:start w:val="1"/>
      <w:numFmt w:val="decimal"/>
      <w:suff w:val="nothing"/>
      <w:lvlText w:val="Article %1.%2 : "/>
      <w:lvlJc w:val="left"/>
      <w:pPr>
        <w:ind w:left="720" w:hanging="360"/>
      </w:pPr>
      <w:rPr>
        <w:rFonts w:hint="default"/>
      </w:rPr>
    </w:lvl>
    <w:lvl w:ilvl="2">
      <w:start w:val="1"/>
      <w:numFmt w:val="decimal"/>
      <w:suff w:val="nothing"/>
      <w:lvlText w:val="%3)- "/>
      <w:lvlJc w:val="left"/>
      <w:pPr>
        <w:ind w:left="1080" w:hanging="360"/>
      </w:pPr>
      <w:rPr>
        <w:rFonts w:hint="default"/>
      </w:rPr>
    </w:lvl>
    <w:lvl w:ilvl="3">
      <w:start w:val="1"/>
      <w:numFmt w:val="decimal"/>
      <w:suff w:val="nothing"/>
      <w:lvlText w:val="%3-%4)- "/>
      <w:lvlJc w:val="left"/>
      <w:pPr>
        <w:ind w:left="1440" w:hanging="360"/>
      </w:pPr>
      <w:rPr>
        <w:rFonts w:hint="default"/>
      </w:rPr>
    </w:lvl>
    <w:lvl w:ilvl="4">
      <w:start w:val="1"/>
      <w:numFmt w:val="lowerLetter"/>
      <w:suff w:val="nothing"/>
      <w:lvlText w:val="%5)- "/>
      <w:lvlJc w:val="left"/>
      <w:pPr>
        <w:ind w:left="1800" w:hanging="360"/>
      </w:pPr>
      <w:rPr>
        <w:rFonts w:hint="default"/>
      </w:rPr>
    </w:lvl>
    <w:lvl w:ilvl="5">
      <w:start w:val="1"/>
      <w:numFmt w:val="decimal"/>
      <w:suff w:val="nothing"/>
      <w:lvlText w:val="Prix N° %6 : "/>
      <w:lvlJc w:val="left"/>
      <w:pPr>
        <w:ind w:left="2160" w:hanging="360"/>
      </w:pPr>
      <w:rPr>
        <w:rFonts w:hint="default"/>
      </w:rPr>
    </w:lvl>
    <w:lvl w:ilvl="6">
      <w:start w:val="1"/>
      <w:numFmt w:val="lowerRoman"/>
      <w:suff w:val="nothing"/>
      <w:lvlText w:val="%7. "/>
      <w:lvlJc w:val="left"/>
      <w:pPr>
        <w:ind w:left="2520" w:hanging="360"/>
      </w:pPr>
      <w:rPr>
        <w:rFonts w:hint="default"/>
      </w:rPr>
    </w:lvl>
    <w:lvl w:ilvl="7">
      <w:start w:val="1"/>
      <w:numFmt w:val="bullet"/>
      <w:suff w:val="nothing"/>
      <w:lvlText w:val=""/>
      <w:lvlJc w:val="left"/>
      <w:pPr>
        <w:ind w:left="2880" w:hanging="360"/>
      </w:pPr>
      <w:rPr>
        <w:rFonts w:ascii="Symbol" w:hAnsi="Symbol" w:cs="Times New Roman" w:hint="default"/>
        <w:color w:val="auto"/>
      </w:rPr>
    </w:lvl>
    <w:lvl w:ilvl="8">
      <w:start w:val="1"/>
      <w:numFmt w:val="bullet"/>
      <w:suff w:val="nothing"/>
      <w:lvlText w:val=""/>
      <w:lvlJc w:val="left"/>
      <w:pPr>
        <w:ind w:left="3240" w:hanging="360"/>
      </w:pPr>
      <w:rPr>
        <w:rFonts w:ascii="Symbol" w:hAnsi="Symbol" w:cs="Times New Roman" w:hint="default"/>
        <w:color w:val="auto"/>
      </w:rPr>
    </w:lvl>
  </w:abstractNum>
  <w:abstractNum w:abstractNumId="297" w15:restartNumberingAfterBreak="0">
    <w:nsid w:val="5C1303A4"/>
    <w:multiLevelType w:val="hybridMultilevel"/>
    <w:tmpl w:val="9AFE6D5C"/>
    <w:lvl w:ilvl="0" w:tplc="FBCA17AE">
      <w:start w:val="1"/>
      <w:numFmt w:val="lowerRoman"/>
      <w:lvlText w:val="%1."/>
      <w:lvlJc w:val="righ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8" w15:restartNumberingAfterBreak="0">
    <w:nsid w:val="5C864750"/>
    <w:multiLevelType w:val="hybridMultilevel"/>
    <w:tmpl w:val="12405FF6"/>
    <w:lvl w:ilvl="0" w:tplc="040C0001">
      <w:numFmt w:val="bullet"/>
      <w:lvlText w:val="-"/>
      <w:lvlJc w:val="left"/>
      <w:pPr>
        <w:tabs>
          <w:tab w:val="num" w:pos="1806"/>
        </w:tabs>
        <w:ind w:left="1616" w:hanging="170"/>
      </w:pPr>
      <w:rPr>
        <w:rFonts w:hint="default"/>
      </w:rPr>
    </w:lvl>
    <w:lvl w:ilvl="1" w:tplc="040C0003">
      <w:numFmt w:val="bullet"/>
      <w:lvlText w:val=""/>
      <w:lvlJc w:val="left"/>
      <w:pPr>
        <w:tabs>
          <w:tab w:val="num" w:pos="2149"/>
        </w:tabs>
        <w:ind w:left="2149" w:hanging="360"/>
      </w:pPr>
      <w:rPr>
        <w:rFonts w:ascii="Symbol" w:eastAsia="Times New Roman" w:hAnsi="Symbol" w:cs="Times New Roman" w:hint="default"/>
      </w:rPr>
    </w:lvl>
    <w:lvl w:ilvl="2" w:tplc="040C0005" w:tentative="1">
      <w:start w:val="1"/>
      <w:numFmt w:val="bullet"/>
      <w:lvlText w:val=""/>
      <w:lvlJc w:val="left"/>
      <w:pPr>
        <w:tabs>
          <w:tab w:val="num" w:pos="2869"/>
        </w:tabs>
        <w:ind w:left="2869" w:hanging="360"/>
      </w:pPr>
      <w:rPr>
        <w:rFonts w:ascii="Wingdings" w:hAnsi="Wingdings" w:hint="default"/>
      </w:rPr>
    </w:lvl>
    <w:lvl w:ilvl="3" w:tplc="040C0001" w:tentative="1">
      <w:start w:val="1"/>
      <w:numFmt w:val="bullet"/>
      <w:lvlText w:val=""/>
      <w:lvlJc w:val="left"/>
      <w:pPr>
        <w:tabs>
          <w:tab w:val="num" w:pos="3589"/>
        </w:tabs>
        <w:ind w:left="3589" w:hanging="360"/>
      </w:pPr>
      <w:rPr>
        <w:rFonts w:ascii="Symbol" w:hAnsi="Symbol" w:hint="default"/>
      </w:rPr>
    </w:lvl>
    <w:lvl w:ilvl="4" w:tplc="040C0003" w:tentative="1">
      <w:start w:val="1"/>
      <w:numFmt w:val="bullet"/>
      <w:lvlText w:val="o"/>
      <w:lvlJc w:val="left"/>
      <w:pPr>
        <w:tabs>
          <w:tab w:val="num" w:pos="4309"/>
        </w:tabs>
        <w:ind w:left="4309" w:hanging="360"/>
      </w:pPr>
      <w:rPr>
        <w:rFonts w:ascii="Courier New" w:hAnsi="Courier New" w:hint="default"/>
      </w:rPr>
    </w:lvl>
    <w:lvl w:ilvl="5" w:tplc="040C0005" w:tentative="1">
      <w:start w:val="1"/>
      <w:numFmt w:val="bullet"/>
      <w:lvlText w:val=""/>
      <w:lvlJc w:val="left"/>
      <w:pPr>
        <w:tabs>
          <w:tab w:val="num" w:pos="5029"/>
        </w:tabs>
        <w:ind w:left="5029" w:hanging="360"/>
      </w:pPr>
      <w:rPr>
        <w:rFonts w:ascii="Wingdings" w:hAnsi="Wingdings" w:hint="default"/>
      </w:rPr>
    </w:lvl>
    <w:lvl w:ilvl="6" w:tplc="040C0001" w:tentative="1">
      <w:start w:val="1"/>
      <w:numFmt w:val="bullet"/>
      <w:lvlText w:val=""/>
      <w:lvlJc w:val="left"/>
      <w:pPr>
        <w:tabs>
          <w:tab w:val="num" w:pos="5749"/>
        </w:tabs>
        <w:ind w:left="5749" w:hanging="360"/>
      </w:pPr>
      <w:rPr>
        <w:rFonts w:ascii="Symbol" w:hAnsi="Symbol" w:hint="default"/>
      </w:rPr>
    </w:lvl>
    <w:lvl w:ilvl="7" w:tplc="040C0003" w:tentative="1">
      <w:start w:val="1"/>
      <w:numFmt w:val="bullet"/>
      <w:lvlText w:val="o"/>
      <w:lvlJc w:val="left"/>
      <w:pPr>
        <w:tabs>
          <w:tab w:val="num" w:pos="6469"/>
        </w:tabs>
        <w:ind w:left="6469" w:hanging="360"/>
      </w:pPr>
      <w:rPr>
        <w:rFonts w:ascii="Courier New" w:hAnsi="Courier New" w:hint="default"/>
      </w:rPr>
    </w:lvl>
    <w:lvl w:ilvl="8" w:tplc="040C0005" w:tentative="1">
      <w:start w:val="1"/>
      <w:numFmt w:val="bullet"/>
      <w:lvlText w:val=""/>
      <w:lvlJc w:val="left"/>
      <w:pPr>
        <w:tabs>
          <w:tab w:val="num" w:pos="7189"/>
        </w:tabs>
        <w:ind w:left="7189" w:hanging="360"/>
      </w:pPr>
      <w:rPr>
        <w:rFonts w:ascii="Wingdings" w:hAnsi="Wingdings" w:hint="default"/>
      </w:rPr>
    </w:lvl>
  </w:abstractNum>
  <w:abstractNum w:abstractNumId="299" w15:restartNumberingAfterBreak="0">
    <w:nsid w:val="5C9500D3"/>
    <w:multiLevelType w:val="hybridMultilevel"/>
    <w:tmpl w:val="C8E46ED8"/>
    <w:lvl w:ilvl="0" w:tplc="769A6278">
      <w:start w:val="1"/>
      <w:numFmt w:val="lowerLetter"/>
      <w:lvlText w:val="(%1)"/>
      <w:lvlJc w:val="left"/>
      <w:pPr>
        <w:tabs>
          <w:tab w:val="num" w:pos="-1268"/>
        </w:tabs>
        <w:ind w:left="-1268" w:hanging="360"/>
      </w:pPr>
      <w:rPr>
        <w:rFonts w:ascii="Times New Roman" w:eastAsia="MS Mincho" w:hAnsi="Times New Roman" w:cs="Times New Roman" w:hint="default"/>
      </w:rPr>
    </w:lvl>
    <w:lvl w:ilvl="1" w:tplc="04070019" w:tentative="1">
      <w:start w:val="1"/>
      <w:numFmt w:val="lowerLetter"/>
      <w:lvlText w:val="%2."/>
      <w:lvlJc w:val="left"/>
      <w:pPr>
        <w:tabs>
          <w:tab w:val="num" w:pos="-548"/>
        </w:tabs>
        <w:ind w:left="-548" w:hanging="360"/>
      </w:pPr>
    </w:lvl>
    <w:lvl w:ilvl="2" w:tplc="0407001B" w:tentative="1">
      <w:start w:val="1"/>
      <w:numFmt w:val="lowerRoman"/>
      <w:lvlText w:val="%3."/>
      <w:lvlJc w:val="right"/>
      <w:pPr>
        <w:tabs>
          <w:tab w:val="num" w:pos="172"/>
        </w:tabs>
        <w:ind w:left="172" w:hanging="180"/>
      </w:pPr>
    </w:lvl>
    <w:lvl w:ilvl="3" w:tplc="0407000F" w:tentative="1">
      <w:start w:val="1"/>
      <w:numFmt w:val="decimal"/>
      <w:lvlText w:val="%4."/>
      <w:lvlJc w:val="left"/>
      <w:pPr>
        <w:tabs>
          <w:tab w:val="num" w:pos="892"/>
        </w:tabs>
        <w:ind w:left="892" w:hanging="360"/>
      </w:pPr>
    </w:lvl>
    <w:lvl w:ilvl="4" w:tplc="04070019" w:tentative="1">
      <w:start w:val="1"/>
      <w:numFmt w:val="lowerLetter"/>
      <w:lvlText w:val="%5."/>
      <w:lvlJc w:val="left"/>
      <w:pPr>
        <w:tabs>
          <w:tab w:val="num" w:pos="1612"/>
        </w:tabs>
        <w:ind w:left="1612" w:hanging="360"/>
      </w:pPr>
    </w:lvl>
    <w:lvl w:ilvl="5" w:tplc="0407001B" w:tentative="1">
      <w:start w:val="1"/>
      <w:numFmt w:val="lowerRoman"/>
      <w:lvlText w:val="%6."/>
      <w:lvlJc w:val="right"/>
      <w:pPr>
        <w:tabs>
          <w:tab w:val="num" w:pos="2332"/>
        </w:tabs>
        <w:ind w:left="2332" w:hanging="180"/>
      </w:pPr>
    </w:lvl>
    <w:lvl w:ilvl="6" w:tplc="0407000F" w:tentative="1">
      <w:start w:val="1"/>
      <w:numFmt w:val="decimal"/>
      <w:lvlText w:val="%7."/>
      <w:lvlJc w:val="left"/>
      <w:pPr>
        <w:tabs>
          <w:tab w:val="num" w:pos="3052"/>
        </w:tabs>
        <w:ind w:left="3052" w:hanging="360"/>
      </w:pPr>
    </w:lvl>
    <w:lvl w:ilvl="7" w:tplc="04070019" w:tentative="1">
      <w:start w:val="1"/>
      <w:numFmt w:val="lowerLetter"/>
      <w:lvlText w:val="%8."/>
      <w:lvlJc w:val="left"/>
      <w:pPr>
        <w:tabs>
          <w:tab w:val="num" w:pos="3772"/>
        </w:tabs>
        <w:ind w:left="3772" w:hanging="360"/>
      </w:pPr>
    </w:lvl>
    <w:lvl w:ilvl="8" w:tplc="0407001B" w:tentative="1">
      <w:start w:val="1"/>
      <w:numFmt w:val="lowerRoman"/>
      <w:lvlText w:val="%9."/>
      <w:lvlJc w:val="right"/>
      <w:pPr>
        <w:tabs>
          <w:tab w:val="num" w:pos="4492"/>
        </w:tabs>
        <w:ind w:left="4492" w:hanging="180"/>
      </w:pPr>
    </w:lvl>
  </w:abstractNum>
  <w:abstractNum w:abstractNumId="300" w15:restartNumberingAfterBreak="0">
    <w:nsid w:val="5CD072D6"/>
    <w:multiLevelType w:val="multilevel"/>
    <w:tmpl w:val="F8E8845A"/>
    <w:lvl w:ilvl="0">
      <w:start w:val="1"/>
      <w:numFmt w:val="decimal"/>
      <w:pStyle w:val="Section1-Clauses"/>
      <w:lvlText w:val="%1."/>
      <w:lvlJc w:val="left"/>
      <w:pPr>
        <w:ind w:left="720" w:hanging="360"/>
      </w:pPr>
    </w:lvl>
    <w:lvl w:ilvl="1">
      <w:start w:val="1"/>
      <w:numFmt w:val="decimal"/>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1" w15:restartNumberingAfterBreak="0">
    <w:nsid w:val="5CF73AD5"/>
    <w:multiLevelType w:val="hybridMultilevel"/>
    <w:tmpl w:val="E6FCFB84"/>
    <w:lvl w:ilvl="0" w:tplc="C80AC608">
      <w:numFmt w:val="bullet"/>
      <w:lvlText w:val="-"/>
      <w:lvlJc w:val="left"/>
      <w:pPr>
        <w:tabs>
          <w:tab w:val="num" w:pos="360"/>
        </w:tabs>
        <w:ind w:left="360" w:hanging="360"/>
      </w:pPr>
      <w:rPr>
        <w:rFonts w:ascii="Times New Roman" w:eastAsia="Times New Roman" w:hAnsi="Times New Roman" w:cs="Times New Roman" w:hint="default"/>
      </w:rPr>
    </w:lvl>
    <w:lvl w:ilvl="1" w:tplc="040C0003">
      <w:start w:val="1"/>
      <w:numFmt w:val="bullet"/>
      <w:pStyle w:val="Style30"/>
      <w:lvlText w:val=""/>
      <w:lvlPicBulletId w:val="0"/>
      <w:lvlJc w:val="left"/>
      <w:pPr>
        <w:tabs>
          <w:tab w:val="num" w:pos="1080"/>
        </w:tabs>
        <w:ind w:left="1080" w:hanging="360"/>
      </w:pPr>
      <w:rPr>
        <w:rFonts w:ascii="Symbol" w:hAnsi="Symbol"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302" w15:restartNumberingAfterBreak="0">
    <w:nsid w:val="5D723065"/>
    <w:multiLevelType w:val="hybridMultilevel"/>
    <w:tmpl w:val="82BE4B98"/>
    <w:lvl w:ilvl="0" w:tplc="040C0001">
      <w:start w:val="1"/>
      <w:numFmt w:val="bullet"/>
      <w:lvlText w:val=""/>
      <w:lvlJc w:val="left"/>
      <w:pPr>
        <w:tabs>
          <w:tab w:val="num" w:pos="0"/>
        </w:tabs>
        <w:ind w:left="0" w:firstLine="0"/>
      </w:pPr>
      <w:rPr>
        <w:rFonts w:ascii="Symbol" w:hAnsi="Symbol" w:hint="default"/>
        <w:spacing w:val="-2"/>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3" w15:restartNumberingAfterBreak="0">
    <w:nsid w:val="5D792314"/>
    <w:multiLevelType w:val="hybridMultilevel"/>
    <w:tmpl w:val="2A1A912E"/>
    <w:lvl w:ilvl="0" w:tplc="DC6E274A">
      <w:start w:val="1"/>
      <w:numFmt w:val="bullet"/>
      <w:lvlText w:val=""/>
      <w:lvlJc w:val="left"/>
      <w:pPr>
        <w:ind w:left="720" w:hanging="360"/>
      </w:pPr>
      <w:rPr>
        <w:rFonts w:ascii="Symbol" w:hAnsi="Symbol" w:hint="default"/>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304" w15:restartNumberingAfterBreak="0">
    <w:nsid w:val="5D7E7650"/>
    <w:multiLevelType w:val="singleLevel"/>
    <w:tmpl w:val="B2CCED96"/>
    <w:lvl w:ilvl="0">
      <w:start w:val="6"/>
      <w:numFmt w:val="bullet"/>
      <w:lvlText w:val="-"/>
      <w:lvlJc w:val="left"/>
      <w:pPr>
        <w:tabs>
          <w:tab w:val="num" w:pos="786"/>
        </w:tabs>
        <w:ind w:left="786" w:hanging="360"/>
      </w:pPr>
      <w:rPr>
        <w:rFonts w:hint="default"/>
      </w:rPr>
    </w:lvl>
  </w:abstractNum>
  <w:abstractNum w:abstractNumId="305" w15:restartNumberingAfterBreak="0">
    <w:nsid w:val="5DAF45AD"/>
    <w:multiLevelType w:val="hybridMultilevel"/>
    <w:tmpl w:val="62BA19B4"/>
    <w:lvl w:ilvl="0" w:tplc="D0A25800">
      <w:start w:val="1"/>
      <w:numFmt w:val="bullet"/>
      <w:lvlText w:val=""/>
      <w:lvlJc w:val="left"/>
      <w:pPr>
        <w:tabs>
          <w:tab w:val="num" w:pos="707"/>
        </w:tabs>
        <w:ind w:left="707" w:hanging="360"/>
      </w:pPr>
      <w:rPr>
        <w:rFonts w:ascii="Symbol" w:hAnsi="Symbol" w:hint="default"/>
      </w:rPr>
    </w:lvl>
    <w:lvl w:ilvl="1" w:tplc="7D743464" w:tentative="1">
      <w:start w:val="1"/>
      <w:numFmt w:val="lowerLetter"/>
      <w:lvlText w:val="%2."/>
      <w:lvlJc w:val="left"/>
      <w:pPr>
        <w:ind w:left="1427" w:hanging="360"/>
      </w:pPr>
    </w:lvl>
    <w:lvl w:ilvl="2" w:tplc="5BB0C898" w:tentative="1">
      <w:start w:val="1"/>
      <w:numFmt w:val="lowerRoman"/>
      <w:lvlText w:val="%3."/>
      <w:lvlJc w:val="right"/>
      <w:pPr>
        <w:ind w:left="2147" w:hanging="180"/>
      </w:pPr>
    </w:lvl>
    <w:lvl w:ilvl="3" w:tplc="F13ACC6E" w:tentative="1">
      <w:start w:val="1"/>
      <w:numFmt w:val="decimal"/>
      <w:lvlText w:val="%4."/>
      <w:lvlJc w:val="left"/>
      <w:pPr>
        <w:ind w:left="2867" w:hanging="360"/>
      </w:pPr>
    </w:lvl>
    <w:lvl w:ilvl="4" w:tplc="52ECAECA" w:tentative="1">
      <w:start w:val="1"/>
      <w:numFmt w:val="lowerLetter"/>
      <w:lvlText w:val="%5."/>
      <w:lvlJc w:val="left"/>
      <w:pPr>
        <w:ind w:left="3587" w:hanging="360"/>
      </w:pPr>
    </w:lvl>
    <w:lvl w:ilvl="5" w:tplc="FF6099BA" w:tentative="1">
      <w:start w:val="1"/>
      <w:numFmt w:val="lowerRoman"/>
      <w:lvlText w:val="%6."/>
      <w:lvlJc w:val="right"/>
      <w:pPr>
        <w:ind w:left="4307" w:hanging="180"/>
      </w:pPr>
    </w:lvl>
    <w:lvl w:ilvl="6" w:tplc="23EC8978" w:tentative="1">
      <w:start w:val="1"/>
      <w:numFmt w:val="decimal"/>
      <w:lvlText w:val="%7."/>
      <w:lvlJc w:val="left"/>
      <w:pPr>
        <w:ind w:left="5027" w:hanging="360"/>
      </w:pPr>
    </w:lvl>
    <w:lvl w:ilvl="7" w:tplc="30BC028E" w:tentative="1">
      <w:start w:val="1"/>
      <w:numFmt w:val="lowerLetter"/>
      <w:lvlText w:val="%8."/>
      <w:lvlJc w:val="left"/>
      <w:pPr>
        <w:ind w:left="5747" w:hanging="360"/>
      </w:pPr>
    </w:lvl>
    <w:lvl w:ilvl="8" w:tplc="79AEAEF0" w:tentative="1">
      <w:start w:val="1"/>
      <w:numFmt w:val="lowerRoman"/>
      <w:lvlText w:val="%9."/>
      <w:lvlJc w:val="right"/>
      <w:pPr>
        <w:ind w:left="6467" w:hanging="180"/>
      </w:pPr>
    </w:lvl>
  </w:abstractNum>
  <w:abstractNum w:abstractNumId="306" w15:restartNumberingAfterBreak="0">
    <w:nsid w:val="5DD62C05"/>
    <w:multiLevelType w:val="singleLevel"/>
    <w:tmpl w:val="78C23E84"/>
    <w:lvl w:ilvl="0">
      <w:start w:val="1"/>
      <w:numFmt w:val="bullet"/>
      <w:lvlText w:val="-"/>
      <w:lvlJc w:val="left"/>
      <w:pPr>
        <w:tabs>
          <w:tab w:val="num" w:pos="360"/>
        </w:tabs>
        <w:ind w:left="360" w:hanging="360"/>
      </w:pPr>
      <w:rPr>
        <w:rFonts w:hint="default"/>
        <w:sz w:val="24"/>
      </w:rPr>
    </w:lvl>
  </w:abstractNum>
  <w:abstractNum w:abstractNumId="307" w15:restartNumberingAfterBreak="0">
    <w:nsid w:val="5E2874AF"/>
    <w:multiLevelType w:val="hybridMultilevel"/>
    <w:tmpl w:val="E1D2DE76"/>
    <w:lvl w:ilvl="0" w:tplc="040C0001">
      <w:start w:val="1"/>
      <w:numFmt w:val="bullet"/>
      <w:lvlText w:val=""/>
      <w:lvlJc w:val="left"/>
      <w:pPr>
        <w:tabs>
          <w:tab w:val="num" w:pos="786"/>
        </w:tabs>
        <w:ind w:left="786" w:hanging="360"/>
      </w:pPr>
      <w:rPr>
        <w:rFonts w:ascii="Symbol" w:hAnsi="Symbol" w:hint="default"/>
      </w:rPr>
    </w:lvl>
    <w:lvl w:ilvl="1" w:tplc="040C0019" w:tentative="1">
      <w:start w:val="1"/>
      <w:numFmt w:val="bullet"/>
      <w:lvlText w:val="o"/>
      <w:lvlJc w:val="left"/>
      <w:pPr>
        <w:tabs>
          <w:tab w:val="num" w:pos="1800"/>
        </w:tabs>
        <w:ind w:left="1800" w:hanging="360"/>
      </w:pPr>
      <w:rPr>
        <w:rFonts w:ascii="Courier New" w:hAnsi="Courier New" w:cs="Courier New" w:hint="default"/>
      </w:rPr>
    </w:lvl>
    <w:lvl w:ilvl="2" w:tplc="040C001B" w:tentative="1">
      <w:start w:val="1"/>
      <w:numFmt w:val="bullet"/>
      <w:lvlText w:val=""/>
      <w:lvlJc w:val="left"/>
      <w:pPr>
        <w:tabs>
          <w:tab w:val="num" w:pos="2520"/>
        </w:tabs>
        <w:ind w:left="2520" w:hanging="360"/>
      </w:pPr>
      <w:rPr>
        <w:rFonts w:ascii="Wingdings" w:hAnsi="Wingdings" w:hint="default"/>
      </w:rPr>
    </w:lvl>
    <w:lvl w:ilvl="3" w:tplc="040C000F" w:tentative="1">
      <w:start w:val="1"/>
      <w:numFmt w:val="bullet"/>
      <w:lvlText w:val=""/>
      <w:lvlJc w:val="left"/>
      <w:pPr>
        <w:tabs>
          <w:tab w:val="num" w:pos="3240"/>
        </w:tabs>
        <w:ind w:left="3240" w:hanging="360"/>
      </w:pPr>
      <w:rPr>
        <w:rFonts w:ascii="Symbol" w:hAnsi="Symbol" w:hint="default"/>
      </w:rPr>
    </w:lvl>
    <w:lvl w:ilvl="4" w:tplc="040C0019" w:tentative="1">
      <w:start w:val="1"/>
      <w:numFmt w:val="bullet"/>
      <w:lvlText w:val="o"/>
      <w:lvlJc w:val="left"/>
      <w:pPr>
        <w:tabs>
          <w:tab w:val="num" w:pos="3960"/>
        </w:tabs>
        <w:ind w:left="3960" w:hanging="360"/>
      </w:pPr>
      <w:rPr>
        <w:rFonts w:ascii="Courier New" w:hAnsi="Courier New" w:cs="Courier New" w:hint="default"/>
      </w:rPr>
    </w:lvl>
    <w:lvl w:ilvl="5" w:tplc="040C001B" w:tentative="1">
      <w:start w:val="1"/>
      <w:numFmt w:val="bullet"/>
      <w:lvlText w:val=""/>
      <w:lvlJc w:val="left"/>
      <w:pPr>
        <w:tabs>
          <w:tab w:val="num" w:pos="4680"/>
        </w:tabs>
        <w:ind w:left="4680" w:hanging="360"/>
      </w:pPr>
      <w:rPr>
        <w:rFonts w:ascii="Wingdings" w:hAnsi="Wingdings" w:hint="default"/>
      </w:rPr>
    </w:lvl>
    <w:lvl w:ilvl="6" w:tplc="040C000F" w:tentative="1">
      <w:start w:val="1"/>
      <w:numFmt w:val="bullet"/>
      <w:lvlText w:val=""/>
      <w:lvlJc w:val="left"/>
      <w:pPr>
        <w:tabs>
          <w:tab w:val="num" w:pos="5400"/>
        </w:tabs>
        <w:ind w:left="5400" w:hanging="360"/>
      </w:pPr>
      <w:rPr>
        <w:rFonts w:ascii="Symbol" w:hAnsi="Symbol" w:hint="default"/>
      </w:rPr>
    </w:lvl>
    <w:lvl w:ilvl="7" w:tplc="040C0019" w:tentative="1">
      <w:start w:val="1"/>
      <w:numFmt w:val="bullet"/>
      <w:lvlText w:val="o"/>
      <w:lvlJc w:val="left"/>
      <w:pPr>
        <w:tabs>
          <w:tab w:val="num" w:pos="6120"/>
        </w:tabs>
        <w:ind w:left="6120" w:hanging="360"/>
      </w:pPr>
      <w:rPr>
        <w:rFonts w:ascii="Courier New" w:hAnsi="Courier New" w:cs="Courier New" w:hint="default"/>
      </w:rPr>
    </w:lvl>
    <w:lvl w:ilvl="8" w:tplc="040C001B" w:tentative="1">
      <w:start w:val="1"/>
      <w:numFmt w:val="bullet"/>
      <w:lvlText w:val=""/>
      <w:lvlJc w:val="left"/>
      <w:pPr>
        <w:tabs>
          <w:tab w:val="num" w:pos="6840"/>
        </w:tabs>
        <w:ind w:left="6840" w:hanging="360"/>
      </w:pPr>
      <w:rPr>
        <w:rFonts w:ascii="Wingdings" w:hAnsi="Wingdings" w:hint="default"/>
      </w:rPr>
    </w:lvl>
  </w:abstractNum>
  <w:abstractNum w:abstractNumId="308" w15:restartNumberingAfterBreak="0">
    <w:nsid w:val="5EEF42F7"/>
    <w:multiLevelType w:val="hybridMultilevel"/>
    <w:tmpl w:val="8974ADFC"/>
    <w:lvl w:ilvl="0" w:tplc="3E40AF26">
      <w:start w:val="11"/>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9" w15:restartNumberingAfterBreak="0">
    <w:nsid w:val="5EFD4E6F"/>
    <w:multiLevelType w:val="hybridMultilevel"/>
    <w:tmpl w:val="63485FCA"/>
    <w:lvl w:ilvl="0" w:tplc="5824B72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0" w15:restartNumberingAfterBreak="0">
    <w:nsid w:val="5EFE79EF"/>
    <w:multiLevelType w:val="hybridMultilevel"/>
    <w:tmpl w:val="B902325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pStyle w:val="Puces2"/>
      <w:lvlText w:val="o"/>
      <w:lvlJc w:val="left"/>
      <w:pPr>
        <w:tabs>
          <w:tab w:val="num" w:pos="1440"/>
        </w:tabs>
        <w:ind w:left="1440" w:hanging="360"/>
      </w:pPr>
      <w:rPr>
        <w:rFonts w:ascii="Courier New" w:hAnsi="Courier New" w:cs="Courier New" w:hint="default"/>
      </w:rPr>
    </w:lvl>
    <w:lvl w:ilvl="2" w:tplc="0C0A0005">
      <w:start w:val="1"/>
      <w:numFmt w:val="bullet"/>
      <w:pStyle w:val="Puces3"/>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numFmt w:val="bullet"/>
      <w:lvlText w:val="-"/>
      <w:lvlJc w:val="left"/>
      <w:pPr>
        <w:ind w:left="3600" w:hanging="360"/>
      </w:pPr>
      <w:rPr>
        <w:rFonts w:ascii="Arial" w:eastAsia="Times New Roman" w:hAnsi="Arial" w:cs="Arial" w:hint="default"/>
      </w:rPr>
    </w:lvl>
    <w:lvl w:ilvl="5" w:tplc="0C0A0005">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1" w15:restartNumberingAfterBreak="0">
    <w:nsid w:val="5F2425D2"/>
    <w:multiLevelType w:val="hybridMultilevel"/>
    <w:tmpl w:val="5CFA548A"/>
    <w:lvl w:ilvl="0" w:tplc="040C000D">
      <w:start w:val="1"/>
      <w:numFmt w:val="bullet"/>
      <w:lvlText w:val=""/>
      <w:lvlJc w:val="left"/>
      <w:pPr>
        <w:ind w:left="1920" w:hanging="360"/>
      </w:pPr>
      <w:rPr>
        <w:rFonts w:ascii="Wingdings" w:hAnsi="Wingdings" w:hint="default"/>
      </w:rPr>
    </w:lvl>
    <w:lvl w:ilvl="1" w:tplc="040C0003" w:tentative="1">
      <w:start w:val="1"/>
      <w:numFmt w:val="bullet"/>
      <w:lvlText w:val="o"/>
      <w:lvlJc w:val="left"/>
      <w:pPr>
        <w:ind w:left="2640" w:hanging="360"/>
      </w:pPr>
      <w:rPr>
        <w:rFonts w:ascii="Courier New" w:hAnsi="Courier New" w:cs="Courier New" w:hint="default"/>
      </w:rPr>
    </w:lvl>
    <w:lvl w:ilvl="2" w:tplc="040C0005" w:tentative="1">
      <w:start w:val="1"/>
      <w:numFmt w:val="bullet"/>
      <w:lvlText w:val=""/>
      <w:lvlJc w:val="left"/>
      <w:pPr>
        <w:ind w:left="3360" w:hanging="360"/>
      </w:pPr>
      <w:rPr>
        <w:rFonts w:ascii="Wingdings" w:hAnsi="Wingdings" w:hint="default"/>
      </w:rPr>
    </w:lvl>
    <w:lvl w:ilvl="3" w:tplc="040C0001" w:tentative="1">
      <w:start w:val="1"/>
      <w:numFmt w:val="bullet"/>
      <w:lvlText w:val=""/>
      <w:lvlJc w:val="left"/>
      <w:pPr>
        <w:ind w:left="4080" w:hanging="360"/>
      </w:pPr>
      <w:rPr>
        <w:rFonts w:ascii="Symbol" w:hAnsi="Symbol" w:hint="default"/>
      </w:rPr>
    </w:lvl>
    <w:lvl w:ilvl="4" w:tplc="040C0003" w:tentative="1">
      <w:start w:val="1"/>
      <w:numFmt w:val="bullet"/>
      <w:lvlText w:val="o"/>
      <w:lvlJc w:val="left"/>
      <w:pPr>
        <w:ind w:left="4800" w:hanging="360"/>
      </w:pPr>
      <w:rPr>
        <w:rFonts w:ascii="Courier New" w:hAnsi="Courier New" w:cs="Courier New" w:hint="default"/>
      </w:rPr>
    </w:lvl>
    <w:lvl w:ilvl="5" w:tplc="040C0005" w:tentative="1">
      <w:start w:val="1"/>
      <w:numFmt w:val="bullet"/>
      <w:lvlText w:val=""/>
      <w:lvlJc w:val="left"/>
      <w:pPr>
        <w:ind w:left="5520" w:hanging="360"/>
      </w:pPr>
      <w:rPr>
        <w:rFonts w:ascii="Wingdings" w:hAnsi="Wingdings" w:hint="default"/>
      </w:rPr>
    </w:lvl>
    <w:lvl w:ilvl="6" w:tplc="040C0001" w:tentative="1">
      <w:start w:val="1"/>
      <w:numFmt w:val="bullet"/>
      <w:lvlText w:val=""/>
      <w:lvlJc w:val="left"/>
      <w:pPr>
        <w:ind w:left="6240" w:hanging="360"/>
      </w:pPr>
      <w:rPr>
        <w:rFonts w:ascii="Symbol" w:hAnsi="Symbol" w:hint="default"/>
      </w:rPr>
    </w:lvl>
    <w:lvl w:ilvl="7" w:tplc="040C0003" w:tentative="1">
      <w:start w:val="1"/>
      <w:numFmt w:val="bullet"/>
      <w:lvlText w:val="o"/>
      <w:lvlJc w:val="left"/>
      <w:pPr>
        <w:ind w:left="6960" w:hanging="360"/>
      </w:pPr>
      <w:rPr>
        <w:rFonts w:ascii="Courier New" w:hAnsi="Courier New" w:cs="Courier New" w:hint="default"/>
      </w:rPr>
    </w:lvl>
    <w:lvl w:ilvl="8" w:tplc="040C0005" w:tentative="1">
      <w:start w:val="1"/>
      <w:numFmt w:val="bullet"/>
      <w:lvlText w:val=""/>
      <w:lvlJc w:val="left"/>
      <w:pPr>
        <w:ind w:left="7680" w:hanging="360"/>
      </w:pPr>
      <w:rPr>
        <w:rFonts w:ascii="Wingdings" w:hAnsi="Wingdings" w:hint="default"/>
      </w:rPr>
    </w:lvl>
  </w:abstractNum>
  <w:abstractNum w:abstractNumId="312" w15:restartNumberingAfterBreak="0">
    <w:nsid w:val="5FFE4E30"/>
    <w:multiLevelType w:val="multilevel"/>
    <w:tmpl w:val="C94A9658"/>
    <w:styleLink w:val="SPDParaheader1"/>
    <w:lvl w:ilvl="0">
      <w:start w:val="1"/>
      <w:numFmt w:val="decimal"/>
      <w:lvlText w:val="%1."/>
      <w:lvlJc w:val="left"/>
      <w:pPr>
        <w:tabs>
          <w:tab w:val="num" w:pos="144"/>
        </w:tabs>
        <w:ind w:left="0" w:firstLine="0"/>
      </w:pPr>
      <w:rPr>
        <w:rFonts w:ascii="Times New Roman" w:hAnsi="Times New Roman" w:hint="default"/>
        <w:b/>
        <w:i w:val="0"/>
        <w:strike w:val="0"/>
        <w:sz w:val="24"/>
      </w:rPr>
    </w:lvl>
    <w:lvl w:ilvl="1">
      <w:start w:val="1"/>
      <w:numFmt w:val="decimal"/>
      <w:lvlText w:val="%1.%2"/>
      <w:lvlJc w:val="left"/>
      <w:pPr>
        <w:tabs>
          <w:tab w:val="num" w:pos="600"/>
        </w:tabs>
        <w:ind w:left="600" w:hanging="600"/>
      </w:pPr>
      <w:rPr>
        <w:rFonts w:hint="default"/>
        <w:strike w:val="0"/>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2160"/>
        </w:tabs>
        <w:ind w:left="1008"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3" w15:restartNumberingAfterBreak="0">
    <w:nsid w:val="605D2C73"/>
    <w:multiLevelType w:val="hybridMultilevel"/>
    <w:tmpl w:val="4746C7BA"/>
    <w:lvl w:ilvl="0" w:tplc="873ED556">
      <w:start w:val="1"/>
      <w:numFmt w:val="bullet"/>
      <w:pStyle w:val="Listepuces2"/>
      <w:lvlText w:val=""/>
      <w:lvlPicBulletId w:val="0"/>
      <w:lvlJc w:val="left"/>
      <w:pPr>
        <w:ind w:left="774" w:hanging="360"/>
      </w:pPr>
      <w:rPr>
        <w:rFonts w:ascii="Symbol" w:hAnsi="Symbol" w:hint="default"/>
      </w:rPr>
    </w:lvl>
    <w:lvl w:ilvl="1" w:tplc="F53A4E68">
      <w:start w:val="1"/>
      <w:numFmt w:val="bullet"/>
      <w:lvlText w:val="o"/>
      <w:lvlJc w:val="left"/>
      <w:pPr>
        <w:ind w:left="1494" w:hanging="360"/>
      </w:pPr>
      <w:rPr>
        <w:rFonts w:ascii="Courier New" w:hAnsi="Courier New" w:hint="default"/>
      </w:rPr>
    </w:lvl>
    <w:lvl w:ilvl="2" w:tplc="6F30E0D8">
      <w:start w:val="1"/>
      <w:numFmt w:val="bullet"/>
      <w:lvlText w:val=""/>
      <w:lvlJc w:val="left"/>
      <w:pPr>
        <w:ind w:left="2214" w:hanging="360"/>
      </w:pPr>
      <w:rPr>
        <w:rFonts w:ascii="Wingdings" w:hAnsi="Wingdings" w:hint="default"/>
      </w:rPr>
    </w:lvl>
    <w:lvl w:ilvl="3" w:tplc="69C04ACC">
      <w:start w:val="1"/>
      <w:numFmt w:val="bullet"/>
      <w:lvlText w:val=""/>
      <w:lvlJc w:val="left"/>
      <w:pPr>
        <w:ind w:left="2934" w:hanging="360"/>
      </w:pPr>
      <w:rPr>
        <w:rFonts w:ascii="Symbol" w:hAnsi="Symbol" w:hint="default"/>
      </w:rPr>
    </w:lvl>
    <w:lvl w:ilvl="4" w:tplc="E11ED290">
      <w:start w:val="1"/>
      <w:numFmt w:val="bullet"/>
      <w:lvlText w:val="o"/>
      <w:lvlJc w:val="left"/>
      <w:pPr>
        <w:ind w:left="3654" w:hanging="360"/>
      </w:pPr>
      <w:rPr>
        <w:rFonts w:ascii="Courier New" w:hAnsi="Courier New" w:hint="default"/>
      </w:rPr>
    </w:lvl>
    <w:lvl w:ilvl="5" w:tplc="890E6F42">
      <w:start w:val="1"/>
      <w:numFmt w:val="bullet"/>
      <w:lvlText w:val=""/>
      <w:lvlJc w:val="left"/>
      <w:pPr>
        <w:ind w:left="4374" w:hanging="360"/>
      </w:pPr>
      <w:rPr>
        <w:rFonts w:ascii="Wingdings" w:hAnsi="Wingdings" w:hint="default"/>
      </w:rPr>
    </w:lvl>
    <w:lvl w:ilvl="6" w:tplc="8FE86284">
      <w:start w:val="1"/>
      <w:numFmt w:val="bullet"/>
      <w:lvlText w:val=""/>
      <w:lvlJc w:val="left"/>
      <w:pPr>
        <w:ind w:left="5094" w:hanging="360"/>
      </w:pPr>
      <w:rPr>
        <w:rFonts w:ascii="Symbol" w:hAnsi="Symbol" w:hint="default"/>
      </w:rPr>
    </w:lvl>
    <w:lvl w:ilvl="7" w:tplc="F73C3B88">
      <w:start w:val="1"/>
      <w:numFmt w:val="bullet"/>
      <w:lvlText w:val="o"/>
      <w:lvlJc w:val="left"/>
      <w:pPr>
        <w:ind w:left="5814" w:hanging="360"/>
      </w:pPr>
      <w:rPr>
        <w:rFonts w:ascii="Courier New" w:hAnsi="Courier New" w:hint="default"/>
      </w:rPr>
    </w:lvl>
    <w:lvl w:ilvl="8" w:tplc="339E8BEA">
      <w:start w:val="1"/>
      <w:numFmt w:val="bullet"/>
      <w:lvlText w:val=""/>
      <w:lvlJc w:val="left"/>
      <w:pPr>
        <w:ind w:left="6534" w:hanging="360"/>
      </w:pPr>
      <w:rPr>
        <w:rFonts w:ascii="Wingdings" w:hAnsi="Wingdings" w:hint="default"/>
      </w:rPr>
    </w:lvl>
  </w:abstractNum>
  <w:abstractNum w:abstractNumId="314" w15:restartNumberingAfterBreak="0">
    <w:nsid w:val="606E3426"/>
    <w:multiLevelType w:val="hybridMultilevel"/>
    <w:tmpl w:val="2C7E51E2"/>
    <w:lvl w:ilvl="0" w:tplc="395E39C2">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5" w15:restartNumberingAfterBreak="0">
    <w:nsid w:val="60AE4652"/>
    <w:multiLevelType w:val="multilevel"/>
    <w:tmpl w:val="674C67A0"/>
    <w:styleLink w:val="Style20"/>
    <w:lvl w:ilvl="0">
      <w:start w:val="30"/>
      <w:numFmt w:val="decimal"/>
      <w:lvlText w:val="%1"/>
      <w:lvlJc w:val="left"/>
      <w:pPr>
        <w:ind w:left="420" w:hanging="420"/>
      </w:pPr>
      <w:rPr>
        <w:rFonts w:hint="default"/>
      </w:rPr>
    </w:lvl>
    <w:lvl w:ilvl="1">
      <w:start w:val="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6" w15:restartNumberingAfterBreak="0">
    <w:nsid w:val="60B00100"/>
    <w:multiLevelType w:val="hybridMultilevel"/>
    <w:tmpl w:val="16C6FE56"/>
    <w:lvl w:ilvl="0" w:tplc="A21A5B40">
      <w:start w:val="1"/>
      <w:numFmt w:val="bullet"/>
      <w:lvlText w:val="-"/>
      <w:lvlJc w:val="left"/>
      <w:pPr>
        <w:tabs>
          <w:tab w:val="num" w:pos="927"/>
        </w:tabs>
        <w:ind w:left="924" w:hanging="357"/>
      </w:pPr>
      <w:rPr>
        <w:sz w:val="24"/>
      </w:rPr>
    </w:lvl>
    <w:lvl w:ilvl="1" w:tplc="380C0003" w:tentative="1">
      <w:start w:val="1"/>
      <w:numFmt w:val="bullet"/>
      <w:lvlText w:val="o"/>
      <w:lvlJc w:val="left"/>
      <w:pPr>
        <w:ind w:left="2007" w:hanging="360"/>
      </w:pPr>
      <w:rPr>
        <w:rFonts w:ascii="Courier New" w:hAnsi="Courier New" w:cs="Courier New" w:hint="default"/>
      </w:rPr>
    </w:lvl>
    <w:lvl w:ilvl="2" w:tplc="380C0005" w:tentative="1">
      <w:start w:val="1"/>
      <w:numFmt w:val="bullet"/>
      <w:lvlText w:val=""/>
      <w:lvlJc w:val="left"/>
      <w:pPr>
        <w:ind w:left="2727" w:hanging="360"/>
      </w:pPr>
      <w:rPr>
        <w:rFonts w:ascii="Wingdings" w:hAnsi="Wingdings" w:hint="default"/>
      </w:rPr>
    </w:lvl>
    <w:lvl w:ilvl="3" w:tplc="380C0001" w:tentative="1">
      <w:start w:val="1"/>
      <w:numFmt w:val="bullet"/>
      <w:lvlText w:val=""/>
      <w:lvlJc w:val="left"/>
      <w:pPr>
        <w:ind w:left="3447" w:hanging="360"/>
      </w:pPr>
      <w:rPr>
        <w:rFonts w:ascii="Symbol" w:hAnsi="Symbol" w:hint="default"/>
      </w:rPr>
    </w:lvl>
    <w:lvl w:ilvl="4" w:tplc="380C0003" w:tentative="1">
      <w:start w:val="1"/>
      <w:numFmt w:val="bullet"/>
      <w:lvlText w:val="o"/>
      <w:lvlJc w:val="left"/>
      <w:pPr>
        <w:ind w:left="4167" w:hanging="360"/>
      </w:pPr>
      <w:rPr>
        <w:rFonts w:ascii="Courier New" w:hAnsi="Courier New" w:cs="Courier New" w:hint="default"/>
      </w:rPr>
    </w:lvl>
    <w:lvl w:ilvl="5" w:tplc="380C0005" w:tentative="1">
      <w:start w:val="1"/>
      <w:numFmt w:val="bullet"/>
      <w:lvlText w:val=""/>
      <w:lvlJc w:val="left"/>
      <w:pPr>
        <w:ind w:left="4887" w:hanging="360"/>
      </w:pPr>
      <w:rPr>
        <w:rFonts w:ascii="Wingdings" w:hAnsi="Wingdings" w:hint="default"/>
      </w:rPr>
    </w:lvl>
    <w:lvl w:ilvl="6" w:tplc="380C0001" w:tentative="1">
      <w:start w:val="1"/>
      <w:numFmt w:val="bullet"/>
      <w:lvlText w:val=""/>
      <w:lvlJc w:val="left"/>
      <w:pPr>
        <w:ind w:left="5607" w:hanging="360"/>
      </w:pPr>
      <w:rPr>
        <w:rFonts w:ascii="Symbol" w:hAnsi="Symbol" w:hint="default"/>
      </w:rPr>
    </w:lvl>
    <w:lvl w:ilvl="7" w:tplc="380C0003" w:tentative="1">
      <w:start w:val="1"/>
      <w:numFmt w:val="bullet"/>
      <w:lvlText w:val="o"/>
      <w:lvlJc w:val="left"/>
      <w:pPr>
        <w:ind w:left="6327" w:hanging="360"/>
      </w:pPr>
      <w:rPr>
        <w:rFonts w:ascii="Courier New" w:hAnsi="Courier New" w:cs="Courier New" w:hint="default"/>
      </w:rPr>
    </w:lvl>
    <w:lvl w:ilvl="8" w:tplc="380C0005" w:tentative="1">
      <w:start w:val="1"/>
      <w:numFmt w:val="bullet"/>
      <w:lvlText w:val=""/>
      <w:lvlJc w:val="left"/>
      <w:pPr>
        <w:ind w:left="7047" w:hanging="360"/>
      </w:pPr>
      <w:rPr>
        <w:rFonts w:ascii="Wingdings" w:hAnsi="Wingdings" w:hint="default"/>
      </w:rPr>
    </w:lvl>
  </w:abstractNum>
  <w:abstractNum w:abstractNumId="317" w15:restartNumberingAfterBreak="0">
    <w:nsid w:val="60BA102E"/>
    <w:multiLevelType w:val="hybridMultilevel"/>
    <w:tmpl w:val="EE7A8746"/>
    <w:lvl w:ilvl="0" w:tplc="FFFFFFFF">
      <w:start w:val="1"/>
      <w:numFmt w:val="lowerLetter"/>
      <w:lvlText w:val="(%1)"/>
      <w:lvlJc w:val="left"/>
      <w:pPr>
        <w:ind w:left="1170" w:hanging="360"/>
      </w:pPr>
      <w:rPr>
        <w:rFonts w:cs="Times New Roman" w:hint="default"/>
      </w:rPr>
    </w:lvl>
    <w:lvl w:ilvl="1" w:tplc="FFFFFFFF">
      <w:start w:val="1"/>
      <w:numFmt w:val="lowerLetter"/>
      <w:lvlText w:val="%2."/>
      <w:lvlJc w:val="left"/>
      <w:pPr>
        <w:ind w:left="1890" w:hanging="360"/>
      </w:pPr>
    </w:lvl>
    <w:lvl w:ilvl="2" w:tplc="FFFFFFFF">
      <w:start w:val="1"/>
      <w:numFmt w:val="lowerRoman"/>
      <w:lvlText w:val="%3."/>
      <w:lvlJc w:val="right"/>
      <w:pPr>
        <w:ind w:left="2610" w:hanging="180"/>
      </w:pPr>
    </w:lvl>
    <w:lvl w:ilvl="3" w:tplc="FFFFFFFF" w:tentative="1">
      <w:start w:val="1"/>
      <w:numFmt w:val="decimal"/>
      <w:lvlText w:val="%4."/>
      <w:lvlJc w:val="left"/>
      <w:pPr>
        <w:ind w:left="3330" w:hanging="360"/>
      </w:pPr>
    </w:lvl>
    <w:lvl w:ilvl="4" w:tplc="FFFFFFFF" w:tentative="1">
      <w:start w:val="1"/>
      <w:numFmt w:val="lowerLetter"/>
      <w:lvlText w:val="%5."/>
      <w:lvlJc w:val="left"/>
      <w:pPr>
        <w:ind w:left="4050" w:hanging="360"/>
      </w:pPr>
    </w:lvl>
    <w:lvl w:ilvl="5" w:tplc="FFFFFFFF" w:tentative="1">
      <w:start w:val="1"/>
      <w:numFmt w:val="lowerRoman"/>
      <w:lvlText w:val="%6."/>
      <w:lvlJc w:val="right"/>
      <w:pPr>
        <w:ind w:left="4770" w:hanging="180"/>
      </w:pPr>
    </w:lvl>
    <w:lvl w:ilvl="6" w:tplc="FFFFFFFF" w:tentative="1">
      <w:start w:val="1"/>
      <w:numFmt w:val="decimal"/>
      <w:lvlText w:val="%7."/>
      <w:lvlJc w:val="left"/>
      <w:pPr>
        <w:ind w:left="5490" w:hanging="360"/>
      </w:pPr>
    </w:lvl>
    <w:lvl w:ilvl="7" w:tplc="FFFFFFFF" w:tentative="1">
      <w:start w:val="1"/>
      <w:numFmt w:val="lowerLetter"/>
      <w:lvlText w:val="%8."/>
      <w:lvlJc w:val="left"/>
      <w:pPr>
        <w:ind w:left="6210" w:hanging="360"/>
      </w:pPr>
    </w:lvl>
    <w:lvl w:ilvl="8" w:tplc="FFFFFFFF" w:tentative="1">
      <w:start w:val="1"/>
      <w:numFmt w:val="lowerRoman"/>
      <w:lvlText w:val="%9."/>
      <w:lvlJc w:val="right"/>
      <w:pPr>
        <w:ind w:left="6930" w:hanging="180"/>
      </w:pPr>
    </w:lvl>
  </w:abstractNum>
  <w:abstractNum w:abstractNumId="318" w15:restartNumberingAfterBreak="0">
    <w:nsid w:val="60DB7B4D"/>
    <w:multiLevelType w:val="multilevel"/>
    <w:tmpl w:val="D452D0AC"/>
    <w:lvl w:ilvl="0">
      <w:start w:val="1"/>
      <w:numFmt w:val="decimal"/>
      <w:pStyle w:val="S1-OptB-header2"/>
      <w:isLgl/>
      <w:lvlText w:val="%1."/>
      <w:lvlJc w:val="left"/>
      <w:pPr>
        <w:tabs>
          <w:tab w:val="num" w:pos="360"/>
        </w:tabs>
        <w:ind w:left="360" w:hanging="360"/>
      </w:pPr>
      <w:rPr>
        <w:rFonts w:hint="default"/>
        <w:b/>
        <w:i w:val="0"/>
        <w:sz w:val="24"/>
      </w:rPr>
    </w:lvl>
    <w:lvl w:ilvl="1">
      <w:start w:val="1"/>
      <w:numFmt w:val="decimal"/>
      <w:pStyle w:val="OptB-S1-subpara"/>
      <w:lvlText w:val="%1.%2"/>
      <w:lvlJc w:val="left"/>
      <w:pPr>
        <w:tabs>
          <w:tab w:val="num" w:pos="576"/>
        </w:tabs>
        <w:ind w:left="576" w:hanging="576"/>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9" w15:restartNumberingAfterBreak="0">
    <w:nsid w:val="613D29F9"/>
    <w:multiLevelType w:val="hybridMultilevel"/>
    <w:tmpl w:val="E5E41A5A"/>
    <w:lvl w:ilvl="0" w:tplc="040C0007">
      <w:start w:val="1"/>
      <w:numFmt w:val="bullet"/>
      <w:lvlText w:val=""/>
      <w:lvlJc w:val="left"/>
      <w:pPr>
        <w:tabs>
          <w:tab w:val="num" w:pos="1260"/>
        </w:tabs>
        <w:ind w:left="1260" w:hanging="360"/>
      </w:pPr>
      <w:rPr>
        <w:rFonts w:ascii="Wingdings" w:hAnsi="Wingdings" w:hint="default"/>
      </w:rPr>
    </w:lvl>
    <w:lvl w:ilvl="1" w:tplc="040C0003" w:tentative="1">
      <w:start w:val="1"/>
      <w:numFmt w:val="bullet"/>
      <w:lvlText w:val="o"/>
      <w:lvlJc w:val="left"/>
      <w:pPr>
        <w:tabs>
          <w:tab w:val="num" w:pos="1980"/>
        </w:tabs>
        <w:ind w:left="1980" w:hanging="360"/>
      </w:pPr>
      <w:rPr>
        <w:rFonts w:ascii="Courier New" w:hAnsi="Courier New" w:hint="default"/>
      </w:rPr>
    </w:lvl>
    <w:lvl w:ilvl="2" w:tplc="040C0005" w:tentative="1">
      <w:start w:val="1"/>
      <w:numFmt w:val="bullet"/>
      <w:lvlText w:val=""/>
      <w:lvlJc w:val="left"/>
      <w:pPr>
        <w:tabs>
          <w:tab w:val="num" w:pos="2700"/>
        </w:tabs>
        <w:ind w:left="2700" w:hanging="360"/>
      </w:pPr>
      <w:rPr>
        <w:rFonts w:ascii="Wingdings" w:hAnsi="Wingdings" w:hint="default"/>
      </w:rPr>
    </w:lvl>
    <w:lvl w:ilvl="3" w:tplc="040C0001" w:tentative="1">
      <w:start w:val="1"/>
      <w:numFmt w:val="bullet"/>
      <w:lvlText w:val=""/>
      <w:lvlJc w:val="left"/>
      <w:pPr>
        <w:tabs>
          <w:tab w:val="num" w:pos="3420"/>
        </w:tabs>
        <w:ind w:left="3420" w:hanging="360"/>
      </w:pPr>
      <w:rPr>
        <w:rFonts w:ascii="Symbol" w:hAnsi="Symbol" w:hint="default"/>
      </w:rPr>
    </w:lvl>
    <w:lvl w:ilvl="4" w:tplc="040C0003" w:tentative="1">
      <w:start w:val="1"/>
      <w:numFmt w:val="bullet"/>
      <w:lvlText w:val="o"/>
      <w:lvlJc w:val="left"/>
      <w:pPr>
        <w:tabs>
          <w:tab w:val="num" w:pos="4140"/>
        </w:tabs>
        <w:ind w:left="4140" w:hanging="360"/>
      </w:pPr>
      <w:rPr>
        <w:rFonts w:ascii="Courier New" w:hAnsi="Courier New" w:hint="default"/>
      </w:rPr>
    </w:lvl>
    <w:lvl w:ilvl="5" w:tplc="040C0005" w:tentative="1">
      <w:start w:val="1"/>
      <w:numFmt w:val="bullet"/>
      <w:lvlText w:val=""/>
      <w:lvlJc w:val="left"/>
      <w:pPr>
        <w:tabs>
          <w:tab w:val="num" w:pos="4860"/>
        </w:tabs>
        <w:ind w:left="4860" w:hanging="360"/>
      </w:pPr>
      <w:rPr>
        <w:rFonts w:ascii="Wingdings" w:hAnsi="Wingdings" w:hint="default"/>
      </w:rPr>
    </w:lvl>
    <w:lvl w:ilvl="6" w:tplc="040C0001" w:tentative="1">
      <w:start w:val="1"/>
      <w:numFmt w:val="bullet"/>
      <w:lvlText w:val=""/>
      <w:lvlJc w:val="left"/>
      <w:pPr>
        <w:tabs>
          <w:tab w:val="num" w:pos="5580"/>
        </w:tabs>
        <w:ind w:left="5580" w:hanging="360"/>
      </w:pPr>
      <w:rPr>
        <w:rFonts w:ascii="Symbol" w:hAnsi="Symbol" w:hint="default"/>
      </w:rPr>
    </w:lvl>
    <w:lvl w:ilvl="7" w:tplc="040C0003" w:tentative="1">
      <w:start w:val="1"/>
      <w:numFmt w:val="bullet"/>
      <w:lvlText w:val="o"/>
      <w:lvlJc w:val="left"/>
      <w:pPr>
        <w:tabs>
          <w:tab w:val="num" w:pos="6300"/>
        </w:tabs>
        <w:ind w:left="6300" w:hanging="360"/>
      </w:pPr>
      <w:rPr>
        <w:rFonts w:ascii="Courier New" w:hAnsi="Courier New" w:hint="default"/>
      </w:rPr>
    </w:lvl>
    <w:lvl w:ilvl="8" w:tplc="040C0005" w:tentative="1">
      <w:start w:val="1"/>
      <w:numFmt w:val="bullet"/>
      <w:lvlText w:val=""/>
      <w:lvlJc w:val="left"/>
      <w:pPr>
        <w:tabs>
          <w:tab w:val="num" w:pos="7020"/>
        </w:tabs>
        <w:ind w:left="7020" w:hanging="360"/>
      </w:pPr>
      <w:rPr>
        <w:rFonts w:ascii="Wingdings" w:hAnsi="Wingdings" w:hint="default"/>
      </w:rPr>
    </w:lvl>
  </w:abstractNum>
  <w:abstractNum w:abstractNumId="320" w15:restartNumberingAfterBreak="0">
    <w:nsid w:val="63405100"/>
    <w:multiLevelType w:val="multilevel"/>
    <w:tmpl w:val="03EEFA36"/>
    <w:styleLink w:val="CowiTableBulletList"/>
    <w:lvl w:ilvl="0">
      <w:start w:val="1"/>
      <w:numFmt w:val="bullet"/>
      <w:pStyle w:val="TableBullet"/>
      <w:lvlText w:val="›"/>
      <w:lvlJc w:val="left"/>
      <w:pPr>
        <w:tabs>
          <w:tab w:val="num" w:pos="284"/>
        </w:tabs>
        <w:ind w:left="284" w:hanging="284"/>
      </w:pPr>
      <w:rPr>
        <w:rFonts w:hint="default"/>
        <w:color w:val="F04E23"/>
        <w:sz w:val="18"/>
      </w:rPr>
    </w:lvl>
    <w:lvl w:ilvl="1">
      <w:start w:val="1"/>
      <w:numFmt w:val="bullet"/>
      <w:pStyle w:val="TableBullet2"/>
      <w:lvlText w:val="›"/>
      <w:lvlJc w:val="left"/>
      <w:pPr>
        <w:tabs>
          <w:tab w:val="num" w:pos="567"/>
        </w:tabs>
        <w:ind w:left="567" w:hanging="283"/>
      </w:pPr>
      <w:rPr>
        <w:rFonts w:hint="default"/>
        <w:color w:val="333333"/>
      </w:rPr>
    </w:lvl>
    <w:lvl w:ilvl="2">
      <w:start w:val="1"/>
      <w:numFmt w:val="bullet"/>
      <w:pStyle w:val="TableBullet3"/>
      <w:lvlText w:val="›"/>
      <w:lvlJc w:val="left"/>
      <w:pPr>
        <w:tabs>
          <w:tab w:val="num" w:pos="851"/>
        </w:tabs>
        <w:ind w:left="851" w:hanging="284"/>
      </w:pPr>
      <w:rPr>
        <w:rFonts w:hint="default"/>
        <w:color w:val="333333"/>
      </w:rPr>
    </w:lvl>
    <w:lvl w:ilvl="3">
      <w:start w:val="1"/>
      <w:numFmt w:val="bullet"/>
      <w:lvlText w:val="-"/>
      <w:lvlJc w:val="left"/>
      <w:pPr>
        <w:tabs>
          <w:tab w:val="num" w:pos="1134"/>
        </w:tabs>
        <w:ind w:left="1134" w:hanging="283"/>
      </w:pPr>
      <w:rPr>
        <w:rFonts w:ascii="Times New Roman" w:hAnsi="Times New Roman" w:cs="Times New Roman" w:hint="default"/>
      </w:rPr>
    </w:lvl>
    <w:lvl w:ilvl="4">
      <w:start w:val="1"/>
      <w:numFmt w:val="lowerLetter"/>
      <w:lvlText w:val="(%5)"/>
      <w:lvlJc w:val="left"/>
      <w:pPr>
        <w:ind w:left="1418" w:hanging="284"/>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1" w15:restartNumberingAfterBreak="0">
    <w:nsid w:val="63433B0D"/>
    <w:multiLevelType w:val="multilevel"/>
    <w:tmpl w:val="4F1E82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2" w15:restartNumberingAfterBreak="0">
    <w:nsid w:val="634F09A1"/>
    <w:multiLevelType w:val="hybridMultilevel"/>
    <w:tmpl w:val="41A6E9B2"/>
    <w:lvl w:ilvl="0" w:tplc="6E58C1D0">
      <w:start w:val="3"/>
      <w:numFmt w:val="lowerRoman"/>
      <w:lvlText w:val="%1."/>
      <w:lvlJc w:val="righ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3" w15:restartNumberingAfterBreak="0">
    <w:nsid w:val="634F1040"/>
    <w:multiLevelType w:val="hybridMultilevel"/>
    <w:tmpl w:val="220A2798"/>
    <w:lvl w:ilvl="0" w:tplc="D5FEEC80">
      <w:start w:val="1"/>
      <w:numFmt w:val="bullet"/>
      <w:lvlText w:val="o"/>
      <w:lvlJc w:val="left"/>
      <w:pPr>
        <w:ind w:left="968" w:hanging="360"/>
      </w:pPr>
      <w:rPr>
        <w:rFonts w:ascii="Wingdings" w:hAnsi="Wingdings" w:hint="default"/>
        <w:color w:val="auto"/>
        <w:sz w:val="24"/>
        <w:szCs w:val="24"/>
      </w:rPr>
    </w:lvl>
    <w:lvl w:ilvl="1" w:tplc="04090003" w:tentative="1">
      <w:start w:val="1"/>
      <w:numFmt w:val="bullet"/>
      <w:lvlText w:val="o"/>
      <w:lvlJc w:val="left"/>
      <w:pPr>
        <w:ind w:left="1688" w:hanging="360"/>
      </w:pPr>
      <w:rPr>
        <w:rFonts w:ascii="Courier New" w:hAnsi="Courier New" w:cs="Courier New" w:hint="default"/>
      </w:rPr>
    </w:lvl>
    <w:lvl w:ilvl="2" w:tplc="04090005" w:tentative="1">
      <w:start w:val="1"/>
      <w:numFmt w:val="bullet"/>
      <w:lvlText w:val=""/>
      <w:lvlJc w:val="left"/>
      <w:pPr>
        <w:ind w:left="2408" w:hanging="360"/>
      </w:pPr>
      <w:rPr>
        <w:rFonts w:ascii="Wingdings" w:hAnsi="Wingdings" w:hint="default"/>
      </w:rPr>
    </w:lvl>
    <w:lvl w:ilvl="3" w:tplc="04090001" w:tentative="1">
      <w:start w:val="1"/>
      <w:numFmt w:val="bullet"/>
      <w:lvlText w:val=""/>
      <w:lvlJc w:val="left"/>
      <w:pPr>
        <w:ind w:left="3128" w:hanging="360"/>
      </w:pPr>
      <w:rPr>
        <w:rFonts w:ascii="Symbol" w:hAnsi="Symbol" w:hint="default"/>
      </w:rPr>
    </w:lvl>
    <w:lvl w:ilvl="4" w:tplc="04090003" w:tentative="1">
      <w:start w:val="1"/>
      <w:numFmt w:val="bullet"/>
      <w:lvlText w:val="o"/>
      <w:lvlJc w:val="left"/>
      <w:pPr>
        <w:ind w:left="3848" w:hanging="360"/>
      </w:pPr>
      <w:rPr>
        <w:rFonts w:ascii="Courier New" w:hAnsi="Courier New" w:cs="Courier New" w:hint="default"/>
      </w:rPr>
    </w:lvl>
    <w:lvl w:ilvl="5" w:tplc="04090005" w:tentative="1">
      <w:start w:val="1"/>
      <w:numFmt w:val="bullet"/>
      <w:lvlText w:val=""/>
      <w:lvlJc w:val="left"/>
      <w:pPr>
        <w:ind w:left="4568" w:hanging="360"/>
      </w:pPr>
      <w:rPr>
        <w:rFonts w:ascii="Wingdings" w:hAnsi="Wingdings" w:hint="default"/>
      </w:rPr>
    </w:lvl>
    <w:lvl w:ilvl="6" w:tplc="04090001" w:tentative="1">
      <w:start w:val="1"/>
      <w:numFmt w:val="bullet"/>
      <w:lvlText w:val=""/>
      <w:lvlJc w:val="left"/>
      <w:pPr>
        <w:ind w:left="5288" w:hanging="360"/>
      </w:pPr>
      <w:rPr>
        <w:rFonts w:ascii="Symbol" w:hAnsi="Symbol" w:hint="default"/>
      </w:rPr>
    </w:lvl>
    <w:lvl w:ilvl="7" w:tplc="04090003" w:tentative="1">
      <w:start w:val="1"/>
      <w:numFmt w:val="bullet"/>
      <w:lvlText w:val="o"/>
      <w:lvlJc w:val="left"/>
      <w:pPr>
        <w:ind w:left="6008" w:hanging="360"/>
      </w:pPr>
      <w:rPr>
        <w:rFonts w:ascii="Courier New" w:hAnsi="Courier New" w:cs="Courier New" w:hint="default"/>
      </w:rPr>
    </w:lvl>
    <w:lvl w:ilvl="8" w:tplc="04090005" w:tentative="1">
      <w:start w:val="1"/>
      <w:numFmt w:val="bullet"/>
      <w:lvlText w:val=""/>
      <w:lvlJc w:val="left"/>
      <w:pPr>
        <w:ind w:left="6728" w:hanging="360"/>
      </w:pPr>
      <w:rPr>
        <w:rFonts w:ascii="Wingdings" w:hAnsi="Wingdings" w:hint="default"/>
      </w:rPr>
    </w:lvl>
  </w:abstractNum>
  <w:abstractNum w:abstractNumId="324" w15:restartNumberingAfterBreak="0">
    <w:nsid w:val="636C01DC"/>
    <w:multiLevelType w:val="hybridMultilevel"/>
    <w:tmpl w:val="62326FDC"/>
    <w:lvl w:ilvl="0" w:tplc="9C806170">
      <w:start w:val="1"/>
      <w:numFmt w:val="lowerRoman"/>
      <w:lvlText w:val="(%1)"/>
      <w:lvlJc w:val="left"/>
      <w:pPr>
        <w:tabs>
          <w:tab w:val="num" w:pos="2160"/>
        </w:tabs>
        <w:ind w:left="2160" w:hanging="720"/>
      </w:pPr>
    </w:lvl>
    <w:lvl w:ilvl="1" w:tplc="04090019">
      <w:start w:val="1"/>
      <w:numFmt w:val="lowerLetter"/>
      <w:lvlText w:val="%2."/>
      <w:lvlJc w:val="left"/>
      <w:pPr>
        <w:tabs>
          <w:tab w:val="num" w:pos="2520"/>
        </w:tabs>
        <w:ind w:left="2520" w:hanging="360"/>
      </w:pPr>
    </w:lvl>
    <w:lvl w:ilvl="2" w:tplc="0409001B">
      <w:start w:val="1"/>
      <w:numFmt w:val="lowerRoman"/>
      <w:lvlText w:val="%3."/>
      <w:lvlJc w:val="right"/>
      <w:pPr>
        <w:tabs>
          <w:tab w:val="num" w:pos="3240"/>
        </w:tabs>
        <w:ind w:left="3240" w:hanging="180"/>
      </w:pPr>
    </w:lvl>
    <w:lvl w:ilvl="3" w:tplc="0409000F">
      <w:start w:val="1"/>
      <w:numFmt w:val="decimal"/>
      <w:lvlText w:val="%4."/>
      <w:lvlJc w:val="left"/>
      <w:pPr>
        <w:tabs>
          <w:tab w:val="num" w:pos="3960"/>
        </w:tabs>
        <w:ind w:left="3960" w:hanging="360"/>
      </w:pPr>
    </w:lvl>
    <w:lvl w:ilvl="4" w:tplc="04090019">
      <w:start w:val="1"/>
      <w:numFmt w:val="lowerLetter"/>
      <w:lvlText w:val="%5."/>
      <w:lvlJc w:val="left"/>
      <w:pPr>
        <w:tabs>
          <w:tab w:val="num" w:pos="4680"/>
        </w:tabs>
        <w:ind w:left="4680" w:hanging="360"/>
      </w:pPr>
    </w:lvl>
    <w:lvl w:ilvl="5" w:tplc="0409001B">
      <w:start w:val="1"/>
      <w:numFmt w:val="lowerRoman"/>
      <w:lvlText w:val="%6."/>
      <w:lvlJc w:val="right"/>
      <w:pPr>
        <w:tabs>
          <w:tab w:val="num" w:pos="5400"/>
        </w:tabs>
        <w:ind w:left="5400" w:hanging="180"/>
      </w:pPr>
    </w:lvl>
    <w:lvl w:ilvl="6" w:tplc="0409000F">
      <w:start w:val="1"/>
      <w:numFmt w:val="decimal"/>
      <w:lvlText w:val="%7."/>
      <w:lvlJc w:val="left"/>
      <w:pPr>
        <w:tabs>
          <w:tab w:val="num" w:pos="6120"/>
        </w:tabs>
        <w:ind w:left="6120" w:hanging="360"/>
      </w:pPr>
    </w:lvl>
    <w:lvl w:ilvl="7" w:tplc="04090019">
      <w:start w:val="1"/>
      <w:numFmt w:val="lowerLetter"/>
      <w:lvlText w:val="%8."/>
      <w:lvlJc w:val="left"/>
      <w:pPr>
        <w:tabs>
          <w:tab w:val="num" w:pos="6840"/>
        </w:tabs>
        <w:ind w:left="6840" w:hanging="360"/>
      </w:pPr>
    </w:lvl>
    <w:lvl w:ilvl="8" w:tplc="0409001B">
      <w:start w:val="1"/>
      <w:numFmt w:val="lowerRoman"/>
      <w:lvlText w:val="%9."/>
      <w:lvlJc w:val="right"/>
      <w:pPr>
        <w:tabs>
          <w:tab w:val="num" w:pos="7560"/>
        </w:tabs>
        <w:ind w:left="7560" w:hanging="180"/>
      </w:pPr>
    </w:lvl>
  </w:abstractNum>
  <w:abstractNum w:abstractNumId="325" w15:restartNumberingAfterBreak="0">
    <w:nsid w:val="63A2108E"/>
    <w:multiLevelType w:val="hybridMultilevel"/>
    <w:tmpl w:val="B4E8CCF0"/>
    <w:lvl w:ilvl="0" w:tplc="9A449A82">
      <w:start w:val="1"/>
      <w:numFmt w:val="lowerLetter"/>
      <w:lvlText w:val="%1)"/>
      <w:lvlJc w:val="left"/>
      <w:pPr>
        <w:ind w:left="429" w:hanging="269"/>
      </w:pPr>
      <w:rPr>
        <w:rFonts w:ascii="Times New Roman" w:eastAsia="Times New Roman" w:hAnsi="Times New Roman" w:cs="Times New Roman" w:hint="default"/>
        <w:b w:val="0"/>
        <w:bCs w:val="0"/>
        <w:i w:val="0"/>
        <w:iCs w:val="0"/>
        <w:spacing w:val="-1"/>
        <w:w w:val="100"/>
        <w:sz w:val="24"/>
        <w:szCs w:val="24"/>
        <w:lang w:val="fr-FR" w:eastAsia="en-US" w:bidi="ar-SA"/>
      </w:rPr>
    </w:lvl>
    <w:lvl w:ilvl="1" w:tplc="EBB07A7A">
      <w:numFmt w:val="bullet"/>
      <w:lvlText w:val="•"/>
      <w:lvlJc w:val="left"/>
      <w:pPr>
        <w:ind w:left="1441" w:hanging="269"/>
      </w:pPr>
      <w:rPr>
        <w:rFonts w:hint="default"/>
        <w:lang w:val="fr-FR" w:eastAsia="en-US" w:bidi="ar-SA"/>
      </w:rPr>
    </w:lvl>
    <w:lvl w:ilvl="2" w:tplc="18BAD640">
      <w:numFmt w:val="bullet"/>
      <w:lvlText w:val="•"/>
      <w:lvlJc w:val="left"/>
      <w:pPr>
        <w:ind w:left="2463" w:hanging="269"/>
      </w:pPr>
      <w:rPr>
        <w:rFonts w:hint="default"/>
        <w:lang w:val="fr-FR" w:eastAsia="en-US" w:bidi="ar-SA"/>
      </w:rPr>
    </w:lvl>
    <w:lvl w:ilvl="3" w:tplc="F19EFA28">
      <w:numFmt w:val="bullet"/>
      <w:lvlText w:val="•"/>
      <w:lvlJc w:val="left"/>
      <w:pPr>
        <w:ind w:left="3484" w:hanging="269"/>
      </w:pPr>
      <w:rPr>
        <w:rFonts w:hint="default"/>
        <w:lang w:val="fr-FR" w:eastAsia="en-US" w:bidi="ar-SA"/>
      </w:rPr>
    </w:lvl>
    <w:lvl w:ilvl="4" w:tplc="5268EBE2">
      <w:numFmt w:val="bullet"/>
      <w:lvlText w:val="•"/>
      <w:lvlJc w:val="left"/>
      <w:pPr>
        <w:ind w:left="4506" w:hanging="269"/>
      </w:pPr>
      <w:rPr>
        <w:rFonts w:hint="default"/>
        <w:lang w:val="fr-FR" w:eastAsia="en-US" w:bidi="ar-SA"/>
      </w:rPr>
    </w:lvl>
    <w:lvl w:ilvl="5" w:tplc="BFE8C750">
      <w:numFmt w:val="bullet"/>
      <w:lvlText w:val="•"/>
      <w:lvlJc w:val="left"/>
      <w:pPr>
        <w:ind w:left="5528" w:hanging="269"/>
      </w:pPr>
      <w:rPr>
        <w:rFonts w:hint="default"/>
        <w:lang w:val="fr-FR" w:eastAsia="en-US" w:bidi="ar-SA"/>
      </w:rPr>
    </w:lvl>
    <w:lvl w:ilvl="6" w:tplc="E092F412">
      <w:numFmt w:val="bullet"/>
      <w:lvlText w:val="•"/>
      <w:lvlJc w:val="left"/>
      <w:pPr>
        <w:ind w:left="6549" w:hanging="269"/>
      </w:pPr>
      <w:rPr>
        <w:rFonts w:hint="default"/>
        <w:lang w:val="fr-FR" w:eastAsia="en-US" w:bidi="ar-SA"/>
      </w:rPr>
    </w:lvl>
    <w:lvl w:ilvl="7" w:tplc="15FE2B0E">
      <w:numFmt w:val="bullet"/>
      <w:lvlText w:val="•"/>
      <w:lvlJc w:val="left"/>
      <w:pPr>
        <w:ind w:left="7571" w:hanging="269"/>
      </w:pPr>
      <w:rPr>
        <w:rFonts w:hint="default"/>
        <w:lang w:val="fr-FR" w:eastAsia="en-US" w:bidi="ar-SA"/>
      </w:rPr>
    </w:lvl>
    <w:lvl w:ilvl="8" w:tplc="1D84D3D2">
      <w:numFmt w:val="bullet"/>
      <w:lvlText w:val="•"/>
      <w:lvlJc w:val="left"/>
      <w:pPr>
        <w:ind w:left="8592" w:hanging="269"/>
      </w:pPr>
      <w:rPr>
        <w:rFonts w:hint="default"/>
        <w:lang w:val="fr-FR" w:eastAsia="en-US" w:bidi="ar-SA"/>
      </w:rPr>
    </w:lvl>
  </w:abstractNum>
  <w:abstractNum w:abstractNumId="326" w15:restartNumberingAfterBreak="0">
    <w:nsid w:val="63C122A1"/>
    <w:multiLevelType w:val="hybridMultilevel"/>
    <w:tmpl w:val="58F64806"/>
    <w:lvl w:ilvl="0" w:tplc="FA621E88">
      <w:start w:val="1"/>
      <w:numFmt w:val="bullet"/>
      <w:lvlText w:val=""/>
      <w:lvlJc w:val="left"/>
      <w:pPr>
        <w:ind w:left="720" w:hanging="360"/>
      </w:pPr>
      <w:rPr>
        <w:rFonts w:ascii="Wingdings" w:hAnsi="Wingdings" w:hint="default"/>
        <w:color w:val="auto"/>
      </w:rPr>
    </w:lvl>
    <w:lvl w:ilvl="1" w:tplc="040C0003">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327" w15:restartNumberingAfterBreak="0">
    <w:nsid w:val="64362DBF"/>
    <w:multiLevelType w:val="hybridMultilevel"/>
    <w:tmpl w:val="5A725190"/>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8" w15:restartNumberingAfterBreak="0">
    <w:nsid w:val="647D49F9"/>
    <w:multiLevelType w:val="hybridMultilevel"/>
    <w:tmpl w:val="4210C20E"/>
    <w:lvl w:ilvl="0" w:tplc="FFFFFFFF">
      <w:start w:val="1"/>
      <w:numFmt w:val="bullet"/>
      <w:lvlText w:val=""/>
      <w:lvlJc w:val="left"/>
      <w:pPr>
        <w:ind w:left="495" w:hanging="360"/>
      </w:pPr>
      <w:rPr>
        <w:rFonts w:ascii="Wingdings" w:hAnsi="Wingdings" w:hint="default"/>
      </w:rPr>
    </w:lvl>
    <w:lvl w:ilvl="1" w:tplc="040C0003" w:tentative="1">
      <w:start w:val="1"/>
      <w:numFmt w:val="bullet"/>
      <w:lvlText w:val="o"/>
      <w:lvlJc w:val="left"/>
      <w:pPr>
        <w:ind w:left="1215" w:hanging="360"/>
      </w:pPr>
      <w:rPr>
        <w:rFonts w:ascii="Courier New" w:hAnsi="Courier New" w:cs="Courier New" w:hint="default"/>
      </w:rPr>
    </w:lvl>
    <w:lvl w:ilvl="2" w:tplc="040C0005" w:tentative="1">
      <w:start w:val="1"/>
      <w:numFmt w:val="bullet"/>
      <w:lvlText w:val=""/>
      <w:lvlJc w:val="left"/>
      <w:pPr>
        <w:ind w:left="1935" w:hanging="360"/>
      </w:pPr>
      <w:rPr>
        <w:rFonts w:ascii="Wingdings" w:hAnsi="Wingdings" w:hint="default"/>
      </w:rPr>
    </w:lvl>
    <w:lvl w:ilvl="3" w:tplc="040C0001" w:tentative="1">
      <w:start w:val="1"/>
      <w:numFmt w:val="bullet"/>
      <w:lvlText w:val=""/>
      <w:lvlJc w:val="left"/>
      <w:pPr>
        <w:ind w:left="2655" w:hanging="360"/>
      </w:pPr>
      <w:rPr>
        <w:rFonts w:ascii="Symbol" w:hAnsi="Symbol" w:hint="default"/>
      </w:rPr>
    </w:lvl>
    <w:lvl w:ilvl="4" w:tplc="040C0003" w:tentative="1">
      <w:start w:val="1"/>
      <w:numFmt w:val="bullet"/>
      <w:lvlText w:val="o"/>
      <w:lvlJc w:val="left"/>
      <w:pPr>
        <w:ind w:left="3375" w:hanging="360"/>
      </w:pPr>
      <w:rPr>
        <w:rFonts w:ascii="Courier New" w:hAnsi="Courier New" w:cs="Courier New" w:hint="default"/>
      </w:rPr>
    </w:lvl>
    <w:lvl w:ilvl="5" w:tplc="040C0005" w:tentative="1">
      <w:start w:val="1"/>
      <w:numFmt w:val="bullet"/>
      <w:lvlText w:val=""/>
      <w:lvlJc w:val="left"/>
      <w:pPr>
        <w:ind w:left="4095" w:hanging="360"/>
      </w:pPr>
      <w:rPr>
        <w:rFonts w:ascii="Wingdings" w:hAnsi="Wingdings" w:hint="default"/>
      </w:rPr>
    </w:lvl>
    <w:lvl w:ilvl="6" w:tplc="040C0001" w:tentative="1">
      <w:start w:val="1"/>
      <w:numFmt w:val="bullet"/>
      <w:lvlText w:val=""/>
      <w:lvlJc w:val="left"/>
      <w:pPr>
        <w:ind w:left="4815" w:hanging="360"/>
      </w:pPr>
      <w:rPr>
        <w:rFonts w:ascii="Symbol" w:hAnsi="Symbol" w:hint="default"/>
      </w:rPr>
    </w:lvl>
    <w:lvl w:ilvl="7" w:tplc="040C0003" w:tentative="1">
      <w:start w:val="1"/>
      <w:numFmt w:val="bullet"/>
      <w:lvlText w:val="o"/>
      <w:lvlJc w:val="left"/>
      <w:pPr>
        <w:ind w:left="5535" w:hanging="360"/>
      </w:pPr>
      <w:rPr>
        <w:rFonts w:ascii="Courier New" w:hAnsi="Courier New" w:cs="Courier New" w:hint="default"/>
      </w:rPr>
    </w:lvl>
    <w:lvl w:ilvl="8" w:tplc="040C0005" w:tentative="1">
      <w:start w:val="1"/>
      <w:numFmt w:val="bullet"/>
      <w:lvlText w:val=""/>
      <w:lvlJc w:val="left"/>
      <w:pPr>
        <w:ind w:left="6255" w:hanging="360"/>
      </w:pPr>
      <w:rPr>
        <w:rFonts w:ascii="Wingdings" w:hAnsi="Wingdings" w:hint="default"/>
      </w:rPr>
    </w:lvl>
  </w:abstractNum>
  <w:abstractNum w:abstractNumId="329" w15:restartNumberingAfterBreak="0">
    <w:nsid w:val="651A697F"/>
    <w:multiLevelType w:val="hybridMultilevel"/>
    <w:tmpl w:val="68727762"/>
    <w:lvl w:ilvl="0" w:tplc="1DDA9492">
      <w:start w:val="1"/>
      <w:numFmt w:val="lowerLetter"/>
      <w:lvlText w:val="%1."/>
      <w:lvlJc w:val="left"/>
      <w:pPr>
        <w:ind w:left="1430" w:hanging="360"/>
      </w:pPr>
    </w:lvl>
    <w:lvl w:ilvl="1" w:tplc="04090003" w:tentative="1">
      <w:start w:val="1"/>
      <w:numFmt w:val="lowerLetter"/>
      <w:lvlText w:val="%2."/>
      <w:lvlJc w:val="left"/>
      <w:pPr>
        <w:ind w:left="2150" w:hanging="360"/>
      </w:pPr>
    </w:lvl>
    <w:lvl w:ilvl="2" w:tplc="04090005" w:tentative="1">
      <w:start w:val="1"/>
      <w:numFmt w:val="lowerRoman"/>
      <w:lvlText w:val="%3."/>
      <w:lvlJc w:val="right"/>
      <w:pPr>
        <w:ind w:left="2870" w:hanging="180"/>
      </w:pPr>
    </w:lvl>
    <w:lvl w:ilvl="3" w:tplc="04090001" w:tentative="1">
      <w:start w:val="1"/>
      <w:numFmt w:val="decimal"/>
      <w:lvlText w:val="%4."/>
      <w:lvlJc w:val="left"/>
      <w:pPr>
        <w:ind w:left="3590" w:hanging="360"/>
      </w:pPr>
    </w:lvl>
    <w:lvl w:ilvl="4" w:tplc="04090003" w:tentative="1">
      <w:start w:val="1"/>
      <w:numFmt w:val="lowerLetter"/>
      <w:lvlText w:val="%5."/>
      <w:lvlJc w:val="left"/>
      <w:pPr>
        <w:ind w:left="4310" w:hanging="360"/>
      </w:pPr>
    </w:lvl>
    <w:lvl w:ilvl="5" w:tplc="04090005" w:tentative="1">
      <w:start w:val="1"/>
      <w:numFmt w:val="lowerRoman"/>
      <w:lvlText w:val="%6."/>
      <w:lvlJc w:val="right"/>
      <w:pPr>
        <w:ind w:left="5030" w:hanging="180"/>
      </w:pPr>
    </w:lvl>
    <w:lvl w:ilvl="6" w:tplc="04090001" w:tentative="1">
      <w:start w:val="1"/>
      <w:numFmt w:val="decimal"/>
      <w:lvlText w:val="%7."/>
      <w:lvlJc w:val="left"/>
      <w:pPr>
        <w:ind w:left="5750" w:hanging="360"/>
      </w:pPr>
    </w:lvl>
    <w:lvl w:ilvl="7" w:tplc="04090003" w:tentative="1">
      <w:start w:val="1"/>
      <w:numFmt w:val="lowerLetter"/>
      <w:lvlText w:val="%8."/>
      <w:lvlJc w:val="left"/>
      <w:pPr>
        <w:ind w:left="6470" w:hanging="360"/>
      </w:pPr>
    </w:lvl>
    <w:lvl w:ilvl="8" w:tplc="04090005" w:tentative="1">
      <w:start w:val="1"/>
      <w:numFmt w:val="lowerRoman"/>
      <w:lvlText w:val="%9."/>
      <w:lvlJc w:val="right"/>
      <w:pPr>
        <w:ind w:left="7190" w:hanging="180"/>
      </w:pPr>
    </w:lvl>
  </w:abstractNum>
  <w:abstractNum w:abstractNumId="330" w15:restartNumberingAfterBreak="0">
    <w:nsid w:val="65941F3F"/>
    <w:multiLevelType w:val="singleLevel"/>
    <w:tmpl w:val="8236F894"/>
    <w:lvl w:ilvl="0">
      <w:start w:val="1"/>
      <w:numFmt w:val="bullet"/>
      <w:lvlText w:val="-"/>
      <w:lvlJc w:val="left"/>
      <w:pPr>
        <w:tabs>
          <w:tab w:val="num" w:pos="1494"/>
        </w:tabs>
        <w:ind w:left="1491" w:hanging="357"/>
      </w:pPr>
      <w:rPr>
        <w:rFonts w:hint="default"/>
        <w:sz w:val="24"/>
      </w:rPr>
    </w:lvl>
  </w:abstractNum>
  <w:abstractNum w:abstractNumId="331" w15:restartNumberingAfterBreak="0">
    <w:nsid w:val="659432EF"/>
    <w:multiLevelType w:val="hybridMultilevel"/>
    <w:tmpl w:val="61CEA00E"/>
    <w:lvl w:ilvl="0" w:tplc="040C0001">
      <w:start w:val="1"/>
      <w:numFmt w:val="bullet"/>
      <w:lvlText w:val=""/>
      <w:lvlJc w:val="left"/>
      <w:pPr>
        <w:tabs>
          <w:tab w:val="num" w:pos="360"/>
        </w:tabs>
        <w:ind w:left="360" w:hanging="360"/>
      </w:pPr>
      <w:rPr>
        <w:rFonts w:ascii="Wingdings" w:hAnsi="Wingdings" w:hint="default"/>
        <w:b w:val="0"/>
        <w:i w:val="0"/>
        <w:color w:val="auto"/>
        <w:sz w:val="22"/>
        <w:szCs w:val="22"/>
        <w:u w:val="none"/>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2" w15:restartNumberingAfterBreak="0">
    <w:nsid w:val="65F95B60"/>
    <w:multiLevelType w:val="hybridMultilevel"/>
    <w:tmpl w:val="73D8ABB8"/>
    <w:lvl w:ilvl="0" w:tplc="040C000D">
      <w:start w:val="1"/>
      <w:numFmt w:val="bullet"/>
      <w:lvlText w:val=""/>
      <w:lvlJc w:val="left"/>
      <w:pPr>
        <w:ind w:left="777" w:hanging="360"/>
      </w:pPr>
      <w:rPr>
        <w:rFonts w:ascii="Wingdings" w:hAnsi="Wingdings" w:hint="default"/>
      </w:rPr>
    </w:lvl>
    <w:lvl w:ilvl="1" w:tplc="040C0003" w:tentative="1">
      <w:start w:val="1"/>
      <w:numFmt w:val="bullet"/>
      <w:lvlText w:val="o"/>
      <w:lvlJc w:val="left"/>
      <w:pPr>
        <w:ind w:left="1497" w:hanging="360"/>
      </w:pPr>
      <w:rPr>
        <w:rFonts w:ascii="Courier New" w:hAnsi="Courier New" w:cs="Courier New" w:hint="default"/>
      </w:rPr>
    </w:lvl>
    <w:lvl w:ilvl="2" w:tplc="040C0005" w:tentative="1">
      <w:start w:val="1"/>
      <w:numFmt w:val="bullet"/>
      <w:lvlText w:val=""/>
      <w:lvlJc w:val="left"/>
      <w:pPr>
        <w:ind w:left="2217" w:hanging="360"/>
      </w:pPr>
      <w:rPr>
        <w:rFonts w:ascii="Wingdings" w:hAnsi="Wingdings" w:hint="default"/>
      </w:rPr>
    </w:lvl>
    <w:lvl w:ilvl="3" w:tplc="040C0001" w:tentative="1">
      <w:start w:val="1"/>
      <w:numFmt w:val="bullet"/>
      <w:lvlText w:val=""/>
      <w:lvlJc w:val="left"/>
      <w:pPr>
        <w:ind w:left="2937" w:hanging="360"/>
      </w:pPr>
      <w:rPr>
        <w:rFonts w:ascii="Symbol" w:hAnsi="Symbol" w:hint="default"/>
      </w:rPr>
    </w:lvl>
    <w:lvl w:ilvl="4" w:tplc="040C0003" w:tentative="1">
      <w:start w:val="1"/>
      <w:numFmt w:val="bullet"/>
      <w:lvlText w:val="o"/>
      <w:lvlJc w:val="left"/>
      <w:pPr>
        <w:ind w:left="3657" w:hanging="360"/>
      </w:pPr>
      <w:rPr>
        <w:rFonts w:ascii="Courier New" w:hAnsi="Courier New" w:cs="Courier New" w:hint="default"/>
      </w:rPr>
    </w:lvl>
    <w:lvl w:ilvl="5" w:tplc="040C0005" w:tentative="1">
      <w:start w:val="1"/>
      <w:numFmt w:val="bullet"/>
      <w:lvlText w:val=""/>
      <w:lvlJc w:val="left"/>
      <w:pPr>
        <w:ind w:left="4377" w:hanging="360"/>
      </w:pPr>
      <w:rPr>
        <w:rFonts w:ascii="Wingdings" w:hAnsi="Wingdings" w:hint="default"/>
      </w:rPr>
    </w:lvl>
    <w:lvl w:ilvl="6" w:tplc="040C0001" w:tentative="1">
      <w:start w:val="1"/>
      <w:numFmt w:val="bullet"/>
      <w:lvlText w:val=""/>
      <w:lvlJc w:val="left"/>
      <w:pPr>
        <w:ind w:left="5097" w:hanging="360"/>
      </w:pPr>
      <w:rPr>
        <w:rFonts w:ascii="Symbol" w:hAnsi="Symbol" w:hint="default"/>
      </w:rPr>
    </w:lvl>
    <w:lvl w:ilvl="7" w:tplc="040C0003" w:tentative="1">
      <w:start w:val="1"/>
      <w:numFmt w:val="bullet"/>
      <w:lvlText w:val="o"/>
      <w:lvlJc w:val="left"/>
      <w:pPr>
        <w:ind w:left="5817" w:hanging="360"/>
      </w:pPr>
      <w:rPr>
        <w:rFonts w:ascii="Courier New" w:hAnsi="Courier New" w:cs="Courier New" w:hint="default"/>
      </w:rPr>
    </w:lvl>
    <w:lvl w:ilvl="8" w:tplc="040C0005" w:tentative="1">
      <w:start w:val="1"/>
      <w:numFmt w:val="bullet"/>
      <w:lvlText w:val=""/>
      <w:lvlJc w:val="left"/>
      <w:pPr>
        <w:ind w:left="6537" w:hanging="360"/>
      </w:pPr>
      <w:rPr>
        <w:rFonts w:ascii="Wingdings" w:hAnsi="Wingdings" w:hint="default"/>
      </w:rPr>
    </w:lvl>
  </w:abstractNum>
  <w:abstractNum w:abstractNumId="333" w15:restartNumberingAfterBreak="0">
    <w:nsid w:val="65FD6C3D"/>
    <w:multiLevelType w:val="hybridMultilevel"/>
    <w:tmpl w:val="7E6EDD2A"/>
    <w:lvl w:ilvl="0" w:tplc="30BC16FE">
      <w:start w:val="7"/>
      <w:numFmt w:val="bullet"/>
      <w:lvlText w:val="-"/>
      <w:lvlJc w:val="left"/>
      <w:pPr>
        <w:ind w:left="360" w:hanging="360"/>
      </w:pPr>
      <w:rPr>
        <w:rFonts w:ascii="Calibri" w:eastAsia="Times New Roman" w:hAnsi="Calibri"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4" w15:restartNumberingAfterBreak="0">
    <w:nsid w:val="66A92538"/>
    <w:multiLevelType w:val="hybridMultilevel"/>
    <w:tmpl w:val="3DDA36C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5" w15:restartNumberingAfterBreak="0">
    <w:nsid w:val="66BA4B76"/>
    <w:multiLevelType w:val="hybridMultilevel"/>
    <w:tmpl w:val="47589320"/>
    <w:lvl w:ilvl="0" w:tplc="88FCA682">
      <w:start w:val="1"/>
      <w:numFmt w:val="bullet"/>
      <w:lvlText w:val=""/>
      <w:lvlJc w:val="left"/>
      <w:pPr>
        <w:tabs>
          <w:tab w:val="num" w:pos="0"/>
        </w:tabs>
        <w:ind w:left="0" w:firstLine="0"/>
      </w:pPr>
      <w:rPr>
        <w:rFonts w:ascii="Symbol" w:hAnsi="Symbol" w:hint="default"/>
        <w:color w:val="auto"/>
        <w:spacing w:val="-2"/>
      </w:rPr>
    </w:lvl>
    <w:lvl w:ilvl="1" w:tplc="040C0019" w:tentative="1">
      <w:start w:val="1"/>
      <w:numFmt w:val="bullet"/>
      <w:lvlText w:val="o"/>
      <w:lvlJc w:val="left"/>
      <w:pPr>
        <w:tabs>
          <w:tab w:val="num" w:pos="1440"/>
        </w:tabs>
        <w:ind w:left="1440" w:hanging="360"/>
      </w:pPr>
      <w:rPr>
        <w:rFonts w:ascii="Courier New" w:hAnsi="Courier New" w:cs="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cs="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cs="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336" w15:restartNumberingAfterBreak="0">
    <w:nsid w:val="66C603C4"/>
    <w:multiLevelType w:val="multilevel"/>
    <w:tmpl w:val="2AA8F10A"/>
    <w:lvl w:ilvl="0">
      <w:start w:val="1"/>
      <w:numFmt w:val="none"/>
      <w:lvlText w:val="ARTICLE G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37" w15:restartNumberingAfterBreak="0">
    <w:nsid w:val="66DF52B2"/>
    <w:multiLevelType w:val="multilevel"/>
    <w:tmpl w:val="FE20D156"/>
    <w:lvl w:ilvl="0">
      <w:start w:val="1"/>
      <w:numFmt w:val="decimal"/>
      <w:isLgl/>
      <w:lvlText w:val="%1."/>
      <w:lvlJc w:val="left"/>
      <w:pPr>
        <w:tabs>
          <w:tab w:val="num" w:pos="432"/>
        </w:tabs>
        <w:ind w:left="432" w:hanging="432"/>
      </w:pPr>
      <w:rPr>
        <w:b/>
        <w:i w:val="0"/>
        <w:sz w:val="24"/>
      </w:rPr>
    </w:lvl>
    <w:lvl w:ilvl="1">
      <w:start w:val="1"/>
      <w:numFmt w:val="decimal"/>
      <w:lvlText w:val="%2."/>
      <w:lvlJc w:val="left"/>
      <w:pPr>
        <w:tabs>
          <w:tab w:val="num" w:pos="504"/>
        </w:tabs>
        <w:ind w:left="504" w:hanging="504"/>
      </w:pPr>
      <w:rPr>
        <w:rFonts w:hint="default"/>
        <w:b/>
        <w:bCs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38" w15:restartNumberingAfterBreak="0">
    <w:nsid w:val="66EF22AC"/>
    <w:multiLevelType w:val="hybridMultilevel"/>
    <w:tmpl w:val="D7C08B4A"/>
    <w:lvl w:ilvl="0" w:tplc="341A4E6E">
      <w:start w:val="7"/>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9" w15:restartNumberingAfterBreak="0">
    <w:nsid w:val="674637D0"/>
    <w:multiLevelType w:val="hybridMultilevel"/>
    <w:tmpl w:val="ECCE36DA"/>
    <w:lvl w:ilvl="0" w:tplc="A21A5B40">
      <w:start w:val="1"/>
      <w:numFmt w:val="bullet"/>
      <w:lvlText w:val="-"/>
      <w:lvlJc w:val="left"/>
      <w:pPr>
        <w:ind w:left="720" w:hanging="360"/>
      </w:pPr>
      <w:rPr>
        <w:sz w:val="24"/>
      </w:rPr>
    </w:lvl>
    <w:lvl w:ilvl="1" w:tplc="380C0003" w:tentative="1">
      <w:start w:val="1"/>
      <w:numFmt w:val="bullet"/>
      <w:lvlText w:val="o"/>
      <w:lvlJc w:val="left"/>
      <w:pPr>
        <w:ind w:left="1440" w:hanging="360"/>
      </w:pPr>
      <w:rPr>
        <w:rFonts w:ascii="Courier New" w:hAnsi="Courier New" w:cs="Courier New" w:hint="default"/>
      </w:rPr>
    </w:lvl>
    <w:lvl w:ilvl="2" w:tplc="380C0005" w:tentative="1">
      <w:start w:val="1"/>
      <w:numFmt w:val="bullet"/>
      <w:lvlText w:val=""/>
      <w:lvlJc w:val="left"/>
      <w:pPr>
        <w:ind w:left="2160" w:hanging="360"/>
      </w:pPr>
      <w:rPr>
        <w:rFonts w:ascii="Wingdings" w:hAnsi="Wingdings" w:hint="default"/>
      </w:rPr>
    </w:lvl>
    <w:lvl w:ilvl="3" w:tplc="380C0001" w:tentative="1">
      <w:start w:val="1"/>
      <w:numFmt w:val="bullet"/>
      <w:lvlText w:val=""/>
      <w:lvlJc w:val="left"/>
      <w:pPr>
        <w:ind w:left="2880" w:hanging="360"/>
      </w:pPr>
      <w:rPr>
        <w:rFonts w:ascii="Symbol" w:hAnsi="Symbol" w:hint="default"/>
      </w:rPr>
    </w:lvl>
    <w:lvl w:ilvl="4" w:tplc="380C0003" w:tentative="1">
      <w:start w:val="1"/>
      <w:numFmt w:val="bullet"/>
      <w:lvlText w:val="o"/>
      <w:lvlJc w:val="left"/>
      <w:pPr>
        <w:ind w:left="3600" w:hanging="360"/>
      </w:pPr>
      <w:rPr>
        <w:rFonts w:ascii="Courier New" w:hAnsi="Courier New" w:cs="Courier New" w:hint="default"/>
      </w:rPr>
    </w:lvl>
    <w:lvl w:ilvl="5" w:tplc="380C0005" w:tentative="1">
      <w:start w:val="1"/>
      <w:numFmt w:val="bullet"/>
      <w:lvlText w:val=""/>
      <w:lvlJc w:val="left"/>
      <w:pPr>
        <w:ind w:left="4320" w:hanging="360"/>
      </w:pPr>
      <w:rPr>
        <w:rFonts w:ascii="Wingdings" w:hAnsi="Wingdings" w:hint="default"/>
      </w:rPr>
    </w:lvl>
    <w:lvl w:ilvl="6" w:tplc="380C0001" w:tentative="1">
      <w:start w:val="1"/>
      <w:numFmt w:val="bullet"/>
      <w:lvlText w:val=""/>
      <w:lvlJc w:val="left"/>
      <w:pPr>
        <w:ind w:left="5040" w:hanging="360"/>
      </w:pPr>
      <w:rPr>
        <w:rFonts w:ascii="Symbol" w:hAnsi="Symbol" w:hint="default"/>
      </w:rPr>
    </w:lvl>
    <w:lvl w:ilvl="7" w:tplc="380C0003" w:tentative="1">
      <w:start w:val="1"/>
      <w:numFmt w:val="bullet"/>
      <w:lvlText w:val="o"/>
      <w:lvlJc w:val="left"/>
      <w:pPr>
        <w:ind w:left="5760" w:hanging="360"/>
      </w:pPr>
      <w:rPr>
        <w:rFonts w:ascii="Courier New" w:hAnsi="Courier New" w:cs="Courier New" w:hint="default"/>
      </w:rPr>
    </w:lvl>
    <w:lvl w:ilvl="8" w:tplc="380C0005" w:tentative="1">
      <w:start w:val="1"/>
      <w:numFmt w:val="bullet"/>
      <w:lvlText w:val=""/>
      <w:lvlJc w:val="left"/>
      <w:pPr>
        <w:ind w:left="6480" w:hanging="360"/>
      </w:pPr>
      <w:rPr>
        <w:rFonts w:ascii="Wingdings" w:hAnsi="Wingdings" w:hint="default"/>
      </w:rPr>
    </w:lvl>
  </w:abstractNum>
  <w:abstractNum w:abstractNumId="340" w15:restartNumberingAfterBreak="0">
    <w:nsid w:val="67FD34D2"/>
    <w:multiLevelType w:val="hybridMultilevel"/>
    <w:tmpl w:val="3E4C7DCA"/>
    <w:lvl w:ilvl="0" w:tplc="192E5E38">
      <w:start w:val="5"/>
      <w:numFmt w:val="bullet"/>
      <w:lvlText w:val="-"/>
      <w:lvlJc w:val="left"/>
      <w:pPr>
        <w:ind w:left="927" w:hanging="360"/>
      </w:pPr>
      <w:rPr>
        <w:rFonts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341" w15:restartNumberingAfterBreak="0">
    <w:nsid w:val="6833387D"/>
    <w:multiLevelType w:val="hybridMultilevel"/>
    <w:tmpl w:val="B874E9A4"/>
    <w:lvl w:ilvl="0" w:tplc="BD46DDEE">
      <w:start w:val="1"/>
      <w:numFmt w:val="lowerLetter"/>
      <w:lvlText w:val="%1)"/>
      <w:legacy w:legacy="1" w:legacySpace="0" w:legacyIndent="283"/>
      <w:lvlJc w:val="left"/>
      <w:pPr>
        <w:ind w:left="851" w:hanging="283"/>
      </w:pPr>
      <w:rPr>
        <w:rFonts w:ascii="Times New Roman" w:hAnsi="Times New Roman" w:cs="Times New Roman"/>
      </w:rPr>
    </w:lvl>
    <w:lvl w:ilvl="1" w:tplc="040C0019">
      <w:numFmt w:val="bullet"/>
      <w:pStyle w:val="itens3"/>
      <w:lvlText w:val="-"/>
      <w:lvlJc w:val="left"/>
      <w:pPr>
        <w:tabs>
          <w:tab w:val="num" w:pos="1440"/>
        </w:tabs>
        <w:ind w:left="1440" w:hanging="360"/>
      </w:pPr>
      <w:rPr>
        <w:rFonts w:ascii="Arial" w:eastAsia="Times New Roman" w:hAnsi="Arial" w:hint="default"/>
      </w:rPr>
    </w:lvl>
    <w:lvl w:ilvl="2" w:tplc="040C001B">
      <w:start w:val="1"/>
      <w:numFmt w:val="lowerRoman"/>
      <w:lvlText w:val="%3."/>
      <w:lvlJc w:val="right"/>
      <w:pPr>
        <w:tabs>
          <w:tab w:val="num" w:pos="2160"/>
        </w:tabs>
        <w:ind w:left="2160" w:hanging="180"/>
      </w:pPr>
      <w:rPr>
        <w:rFonts w:ascii="Times New Roman" w:hAnsi="Times New Roman" w:cs="Times New Roman"/>
      </w:rPr>
    </w:lvl>
    <w:lvl w:ilvl="3" w:tplc="040C000F">
      <w:start w:val="1"/>
      <w:numFmt w:val="decimal"/>
      <w:lvlText w:val="%4."/>
      <w:lvlJc w:val="left"/>
      <w:pPr>
        <w:tabs>
          <w:tab w:val="num" w:pos="2880"/>
        </w:tabs>
        <w:ind w:left="2880" w:hanging="360"/>
      </w:pPr>
      <w:rPr>
        <w:rFonts w:ascii="Times New Roman" w:hAnsi="Times New Roman" w:cs="Times New Roman"/>
      </w:rPr>
    </w:lvl>
    <w:lvl w:ilvl="4" w:tplc="040C0019">
      <w:start w:val="1"/>
      <w:numFmt w:val="lowerLetter"/>
      <w:lvlText w:val="%5."/>
      <w:lvlJc w:val="left"/>
      <w:pPr>
        <w:tabs>
          <w:tab w:val="num" w:pos="3600"/>
        </w:tabs>
        <w:ind w:left="3600" w:hanging="360"/>
      </w:pPr>
      <w:rPr>
        <w:rFonts w:ascii="Times New Roman" w:hAnsi="Times New Roman" w:cs="Times New Roman"/>
      </w:rPr>
    </w:lvl>
    <w:lvl w:ilvl="5" w:tplc="040C001B">
      <w:start w:val="1"/>
      <w:numFmt w:val="lowerRoman"/>
      <w:lvlText w:val="%6."/>
      <w:lvlJc w:val="right"/>
      <w:pPr>
        <w:tabs>
          <w:tab w:val="num" w:pos="4320"/>
        </w:tabs>
        <w:ind w:left="4320" w:hanging="180"/>
      </w:pPr>
      <w:rPr>
        <w:rFonts w:ascii="Times New Roman" w:hAnsi="Times New Roman" w:cs="Times New Roman"/>
      </w:rPr>
    </w:lvl>
    <w:lvl w:ilvl="6" w:tplc="040C000F">
      <w:start w:val="1"/>
      <w:numFmt w:val="decimal"/>
      <w:lvlText w:val="%7."/>
      <w:lvlJc w:val="left"/>
      <w:pPr>
        <w:tabs>
          <w:tab w:val="num" w:pos="5040"/>
        </w:tabs>
        <w:ind w:left="5040" w:hanging="360"/>
      </w:pPr>
      <w:rPr>
        <w:rFonts w:ascii="Times New Roman" w:hAnsi="Times New Roman" w:cs="Times New Roman"/>
      </w:rPr>
    </w:lvl>
    <w:lvl w:ilvl="7" w:tplc="040C0019">
      <w:start w:val="1"/>
      <w:numFmt w:val="lowerLetter"/>
      <w:lvlText w:val="%8."/>
      <w:lvlJc w:val="left"/>
      <w:pPr>
        <w:tabs>
          <w:tab w:val="num" w:pos="5760"/>
        </w:tabs>
        <w:ind w:left="5760" w:hanging="360"/>
      </w:pPr>
      <w:rPr>
        <w:rFonts w:ascii="Times New Roman" w:hAnsi="Times New Roman" w:cs="Times New Roman"/>
      </w:rPr>
    </w:lvl>
    <w:lvl w:ilvl="8" w:tplc="040C001B">
      <w:start w:val="1"/>
      <w:numFmt w:val="lowerRoman"/>
      <w:lvlText w:val="%9."/>
      <w:lvlJc w:val="right"/>
      <w:pPr>
        <w:tabs>
          <w:tab w:val="num" w:pos="6480"/>
        </w:tabs>
        <w:ind w:left="6480" w:hanging="180"/>
      </w:pPr>
      <w:rPr>
        <w:rFonts w:ascii="Times New Roman" w:hAnsi="Times New Roman" w:cs="Times New Roman"/>
      </w:rPr>
    </w:lvl>
  </w:abstractNum>
  <w:abstractNum w:abstractNumId="342" w15:restartNumberingAfterBreak="0">
    <w:nsid w:val="683915DA"/>
    <w:multiLevelType w:val="hybridMultilevel"/>
    <w:tmpl w:val="0A3851CC"/>
    <w:lvl w:ilvl="0" w:tplc="66F2BF8A">
      <w:numFmt w:val="bullet"/>
      <w:lvlText w:val="-"/>
      <w:lvlJc w:val="left"/>
      <w:pPr>
        <w:ind w:left="429" w:hanging="140"/>
      </w:pPr>
      <w:rPr>
        <w:rFonts w:ascii="Times New Roman" w:eastAsia="Times New Roman" w:hAnsi="Times New Roman" w:cs="Times New Roman" w:hint="default"/>
        <w:b w:val="0"/>
        <w:bCs w:val="0"/>
        <w:i w:val="0"/>
        <w:iCs w:val="0"/>
        <w:spacing w:val="0"/>
        <w:w w:val="100"/>
        <w:sz w:val="24"/>
        <w:szCs w:val="24"/>
        <w:lang w:val="fr-FR" w:eastAsia="en-US" w:bidi="ar-SA"/>
      </w:rPr>
    </w:lvl>
    <w:lvl w:ilvl="1" w:tplc="A192E538">
      <w:numFmt w:val="bullet"/>
      <w:lvlText w:val="•"/>
      <w:lvlJc w:val="left"/>
      <w:pPr>
        <w:ind w:left="1441" w:hanging="140"/>
      </w:pPr>
      <w:rPr>
        <w:rFonts w:hint="default"/>
        <w:lang w:val="fr-FR" w:eastAsia="en-US" w:bidi="ar-SA"/>
      </w:rPr>
    </w:lvl>
    <w:lvl w:ilvl="2" w:tplc="33664138">
      <w:numFmt w:val="bullet"/>
      <w:lvlText w:val="•"/>
      <w:lvlJc w:val="left"/>
      <w:pPr>
        <w:ind w:left="2463" w:hanging="140"/>
      </w:pPr>
      <w:rPr>
        <w:rFonts w:hint="default"/>
        <w:lang w:val="fr-FR" w:eastAsia="en-US" w:bidi="ar-SA"/>
      </w:rPr>
    </w:lvl>
    <w:lvl w:ilvl="3" w:tplc="92CAFB1C">
      <w:numFmt w:val="bullet"/>
      <w:lvlText w:val="•"/>
      <w:lvlJc w:val="left"/>
      <w:pPr>
        <w:ind w:left="3484" w:hanging="140"/>
      </w:pPr>
      <w:rPr>
        <w:rFonts w:hint="default"/>
        <w:lang w:val="fr-FR" w:eastAsia="en-US" w:bidi="ar-SA"/>
      </w:rPr>
    </w:lvl>
    <w:lvl w:ilvl="4" w:tplc="1DE0639C">
      <w:numFmt w:val="bullet"/>
      <w:lvlText w:val="•"/>
      <w:lvlJc w:val="left"/>
      <w:pPr>
        <w:ind w:left="4506" w:hanging="140"/>
      </w:pPr>
      <w:rPr>
        <w:rFonts w:hint="default"/>
        <w:lang w:val="fr-FR" w:eastAsia="en-US" w:bidi="ar-SA"/>
      </w:rPr>
    </w:lvl>
    <w:lvl w:ilvl="5" w:tplc="D1984098">
      <w:numFmt w:val="bullet"/>
      <w:lvlText w:val="•"/>
      <w:lvlJc w:val="left"/>
      <w:pPr>
        <w:ind w:left="5528" w:hanging="140"/>
      </w:pPr>
      <w:rPr>
        <w:rFonts w:hint="default"/>
        <w:lang w:val="fr-FR" w:eastAsia="en-US" w:bidi="ar-SA"/>
      </w:rPr>
    </w:lvl>
    <w:lvl w:ilvl="6" w:tplc="84CCE95C">
      <w:numFmt w:val="bullet"/>
      <w:lvlText w:val="•"/>
      <w:lvlJc w:val="left"/>
      <w:pPr>
        <w:ind w:left="6549" w:hanging="140"/>
      </w:pPr>
      <w:rPr>
        <w:rFonts w:hint="default"/>
        <w:lang w:val="fr-FR" w:eastAsia="en-US" w:bidi="ar-SA"/>
      </w:rPr>
    </w:lvl>
    <w:lvl w:ilvl="7" w:tplc="31C234F0">
      <w:numFmt w:val="bullet"/>
      <w:lvlText w:val="•"/>
      <w:lvlJc w:val="left"/>
      <w:pPr>
        <w:ind w:left="7571" w:hanging="140"/>
      </w:pPr>
      <w:rPr>
        <w:rFonts w:hint="default"/>
        <w:lang w:val="fr-FR" w:eastAsia="en-US" w:bidi="ar-SA"/>
      </w:rPr>
    </w:lvl>
    <w:lvl w:ilvl="8" w:tplc="36DAAF0E">
      <w:numFmt w:val="bullet"/>
      <w:lvlText w:val="•"/>
      <w:lvlJc w:val="left"/>
      <w:pPr>
        <w:ind w:left="8592" w:hanging="140"/>
      </w:pPr>
      <w:rPr>
        <w:rFonts w:hint="default"/>
        <w:lang w:val="fr-FR" w:eastAsia="en-US" w:bidi="ar-SA"/>
      </w:rPr>
    </w:lvl>
  </w:abstractNum>
  <w:abstractNum w:abstractNumId="343" w15:restartNumberingAfterBreak="0">
    <w:nsid w:val="68787E29"/>
    <w:multiLevelType w:val="hybridMultilevel"/>
    <w:tmpl w:val="9BE0834E"/>
    <w:lvl w:ilvl="0" w:tplc="B8A657FC">
      <w:start w:val="1"/>
      <w:numFmt w:val="lowerLetter"/>
      <w:lvlText w:val="(%1)"/>
      <w:lvlJc w:val="left"/>
      <w:pPr>
        <w:ind w:left="1340" w:hanging="360"/>
      </w:pPr>
      <w:rPr>
        <w:rFonts w:cs="Times New Roman" w:hint="default"/>
      </w:rPr>
    </w:lvl>
    <w:lvl w:ilvl="1" w:tplc="04090019">
      <w:start w:val="1"/>
      <w:numFmt w:val="lowerLetter"/>
      <w:lvlText w:val="%2."/>
      <w:lvlJc w:val="left"/>
      <w:pPr>
        <w:ind w:left="2060" w:hanging="360"/>
      </w:pPr>
    </w:lvl>
    <w:lvl w:ilvl="2" w:tplc="0409001B">
      <w:start w:val="1"/>
      <w:numFmt w:val="lowerRoman"/>
      <w:lvlText w:val="%3."/>
      <w:lvlJc w:val="right"/>
      <w:pPr>
        <w:ind w:left="2780" w:hanging="180"/>
      </w:pPr>
    </w:lvl>
    <w:lvl w:ilvl="3" w:tplc="0409000F">
      <w:start w:val="1"/>
      <w:numFmt w:val="decimal"/>
      <w:lvlText w:val="%4."/>
      <w:lvlJc w:val="left"/>
      <w:pPr>
        <w:ind w:left="3500" w:hanging="360"/>
      </w:pPr>
    </w:lvl>
    <w:lvl w:ilvl="4" w:tplc="04090019" w:tentative="1">
      <w:start w:val="1"/>
      <w:numFmt w:val="lowerLetter"/>
      <w:lvlText w:val="%5."/>
      <w:lvlJc w:val="left"/>
      <w:pPr>
        <w:ind w:left="4220" w:hanging="360"/>
      </w:pPr>
    </w:lvl>
    <w:lvl w:ilvl="5" w:tplc="0409001B" w:tentative="1">
      <w:start w:val="1"/>
      <w:numFmt w:val="lowerRoman"/>
      <w:lvlText w:val="%6."/>
      <w:lvlJc w:val="right"/>
      <w:pPr>
        <w:ind w:left="4940" w:hanging="180"/>
      </w:pPr>
    </w:lvl>
    <w:lvl w:ilvl="6" w:tplc="0409000F" w:tentative="1">
      <w:start w:val="1"/>
      <w:numFmt w:val="decimal"/>
      <w:lvlText w:val="%7."/>
      <w:lvlJc w:val="left"/>
      <w:pPr>
        <w:ind w:left="5660" w:hanging="360"/>
      </w:pPr>
    </w:lvl>
    <w:lvl w:ilvl="7" w:tplc="04090019" w:tentative="1">
      <w:start w:val="1"/>
      <w:numFmt w:val="lowerLetter"/>
      <w:lvlText w:val="%8."/>
      <w:lvlJc w:val="left"/>
      <w:pPr>
        <w:ind w:left="6380" w:hanging="360"/>
      </w:pPr>
    </w:lvl>
    <w:lvl w:ilvl="8" w:tplc="0409001B" w:tentative="1">
      <w:start w:val="1"/>
      <w:numFmt w:val="lowerRoman"/>
      <w:lvlText w:val="%9."/>
      <w:lvlJc w:val="right"/>
      <w:pPr>
        <w:ind w:left="7100" w:hanging="180"/>
      </w:pPr>
    </w:lvl>
  </w:abstractNum>
  <w:abstractNum w:abstractNumId="344" w15:restartNumberingAfterBreak="0">
    <w:nsid w:val="688A5256"/>
    <w:multiLevelType w:val="hybridMultilevel"/>
    <w:tmpl w:val="0CBCEA0E"/>
    <w:lvl w:ilvl="0" w:tplc="30BC16FE">
      <w:start w:val="7"/>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5" w15:restartNumberingAfterBreak="0">
    <w:nsid w:val="69104840"/>
    <w:multiLevelType w:val="hybridMultilevel"/>
    <w:tmpl w:val="14EA956C"/>
    <w:lvl w:ilvl="0" w:tplc="040C0001">
      <w:numFmt w:val="bullet"/>
      <w:lvlText w:val="-"/>
      <w:lvlJc w:val="left"/>
      <w:pPr>
        <w:ind w:left="1485" w:hanging="360"/>
      </w:pPr>
      <w:rPr>
        <w:rFonts w:ascii="Garamond" w:eastAsia="Times New Roman" w:hAnsi="Garamond" w:cs="Times New Roman" w:hint="default"/>
      </w:rPr>
    </w:lvl>
    <w:lvl w:ilvl="1" w:tplc="040C0003" w:tentative="1">
      <w:start w:val="1"/>
      <w:numFmt w:val="bullet"/>
      <w:lvlText w:val="o"/>
      <w:lvlJc w:val="left"/>
      <w:pPr>
        <w:ind w:left="2205" w:hanging="360"/>
      </w:pPr>
      <w:rPr>
        <w:rFonts w:ascii="Courier New" w:hAnsi="Courier New" w:cs="Courier New" w:hint="default"/>
      </w:rPr>
    </w:lvl>
    <w:lvl w:ilvl="2" w:tplc="040C0005" w:tentative="1">
      <w:start w:val="1"/>
      <w:numFmt w:val="bullet"/>
      <w:lvlText w:val=""/>
      <w:lvlJc w:val="left"/>
      <w:pPr>
        <w:ind w:left="2925" w:hanging="360"/>
      </w:pPr>
      <w:rPr>
        <w:rFonts w:ascii="Wingdings" w:hAnsi="Wingdings" w:hint="default"/>
      </w:rPr>
    </w:lvl>
    <w:lvl w:ilvl="3" w:tplc="040C0001" w:tentative="1">
      <w:start w:val="1"/>
      <w:numFmt w:val="bullet"/>
      <w:lvlText w:val=""/>
      <w:lvlJc w:val="left"/>
      <w:pPr>
        <w:ind w:left="3645" w:hanging="360"/>
      </w:pPr>
      <w:rPr>
        <w:rFonts w:ascii="Symbol" w:hAnsi="Symbol" w:hint="default"/>
      </w:rPr>
    </w:lvl>
    <w:lvl w:ilvl="4" w:tplc="040C0003" w:tentative="1">
      <w:start w:val="1"/>
      <w:numFmt w:val="bullet"/>
      <w:lvlText w:val="o"/>
      <w:lvlJc w:val="left"/>
      <w:pPr>
        <w:ind w:left="4365" w:hanging="360"/>
      </w:pPr>
      <w:rPr>
        <w:rFonts w:ascii="Courier New" w:hAnsi="Courier New" w:cs="Courier New" w:hint="default"/>
      </w:rPr>
    </w:lvl>
    <w:lvl w:ilvl="5" w:tplc="040C0005" w:tentative="1">
      <w:start w:val="1"/>
      <w:numFmt w:val="bullet"/>
      <w:lvlText w:val=""/>
      <w:lvlJc w:val="left"/>
      <w:pPr>
        <w:ind w:left="5085" w:hanging="360"/>
      </w:pPr>
      <w:rPr>
        <w:rFonts w:ascii="Wingdings" w:hAnsi="Wingdings" w:hint="default"/>
      </w:rPr>
    </w:lvl>
    <w:lvl w:ilvl="6" w:tplc="040C0001" w:tentative="1">
      <w:start w:val="1"/>
      <w:numFmt w:val="bullet"/>
      <w:lvlText w:val=""/>
      <w:lvlJc w:val="left"/>
      <w:pPr>
        <w:ind w:left="5805" w:hanging="360"/>
      </w:pPr>
      <w:rPr>
        <w:rFonts w:ascii="Symbol" w:hAnsi="Symbol" w:hint="default"/>
      </w:rPr>
    </w:lvl>
    <w:lvl w:ilvl="7" w:tplc="040C0003" w:tentative="1">
      <w:start w:val="1"/>
      <w:numFmt w:val="bullet"/>
      <w:lvlText w:val="o"/>
      <w:lvlJc w:val="left"/>
      <w:pPr>
        <w:ind w:left="6525" w:hanging="360"/>
      </w:pPr>
      <w:rPr>
        <w:rFonts w:ascii="Courier New" w:hAnsi="Courier New" w:cs="Courier New" w:hint="default"/>
      </w:rPr>
    </w:lvl>
    <w:lvl w:ilvl="8" w:tplc="040C0005" w:tentative="1">
      <w:start w:val="1"/>
      <w:numFmt w:val="bullet"/>
      <w:lvlText w:val=""/>
      <w:lvlJc w:val="left"/>
      <w:pPr>
        <w:ind w:left="7245" w:hanging="360"/>
      </w:pPr>
      <w:rPr>
        <w:rFonts w:ascii="Wingdings" w:hAnsi="Wingdings" w:hint="default"/>
      </w:rPr>
    </w:lvl>
  </w:abstractNum>
  <w:abstractNum w:abstractNumId="346" w15:restartNumberingAfterBreak="0">
    <w:nsid w:val="69180686"/>
    <w:multiLevelType w:val="hybridMultilevel"/>
    <w:tmpl w:val="C54EDB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7" w15:restartNumberingAfterBreak="0">
    <w:nsid w:val="69204E97"/>
    <w:multiLevelType w:val="hybridMultilevel"/>
    <w:tmpl w:val="476ECFE4"/>
    <w:lvl w:ilvl="0" w:tplc="E24ACE5E">
      <w:start w:val="1"/>
      <w:numFmt w:val="lowerLetter"/>
      <w:lvlText w:val="(%1)"/>
      <w:lvlJc w:val="left"/>
      <w:pPr>
        <w:ind w:left="720" w:hanging="360"/>
      </w:pPr>
      <w:rPr>
        <w:rFonts w:hint="default"/>
        <w:b/>
        <w:bCs/>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8" w15:restartNumberingAfterBreak="0">
    <w:nsid w:val="6A1E4F52"/>
    <w:multiLevelType w:val="hybridMultilevel"/>
    <w:tmpl w:val="95F42A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9" w15:restartNumberingAfterBreak="0">
    <w:nsid w:val="6A65007C"/>
    <w:multiLevelType w:val="hybridMultilevel"/>
    <w:tmpl w:val="A1DC1D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0" w15:restartNumberingAfterBreak="0">
    <w:nsid w:val="6B014D89"/>
    <w:multiLevelType w:val="hybridMultilevel"/>
    <w:tmpl w:val="6C240DAA"/>
    <w:lvl w:ilvl="0" w:tplc="B4B2BC8C">
      <w:start w:val="1"/>
      <w:numFmt w:val="bullet"/>
      <w:lvlText w:val="-"/>
      <w:lvlJc w:val="left"/>
      <w:pPr>
        <w:ind w:left="3552" w:hanging="360"/>
      </w:pPr>
      <w:rPr>
        <w:sz w:val="24"/>
      </w:rPr>
    </w:lvl>
    <w:lvl w:ilvl="1" w:tplc="011C0B10" w:tentative="1">
      <w:start w:val="1"/>
      <w:numFmt w:val="bullet"/>
      <w:lvlText w:val="o"/>
      <w:lvlJc w:val="left"/>
      <w:pPr>
        <w:ind w:left="4272" w:hanging="360"/>
      </w:pPr>
      <w:rPr>
        <w:rFonts w:ascii="Courier New" w:hAnsi="Courier New" w:cs="Courier New" w:hint="default"/>
      </w:rPr>
    </w:lvl>
    <w:lvl w:ilvl="2" w:tplc="B464D786" w:tentative="1">
      <w:start w:val="1"/>
      <w:numFmt w:val="bullet"/>
      <w:lvlText w:val=""/>
      <w:lvlJc w:val="left"/>
      <w:pPr>
        <w:ind w:left="4992" w:hanging="360"/>
      </w:pPr>
      <w:rPr>
        <w:rFonts w:ascii="Wingdings" w:hAnsi="Wingdings" w:hint="default"/>
      </w:rPr>
    </w:lvl>
    <w:lvl w:ilvl="3" w:tplc="B066B7F8" w:tentative="1">
      <w:start w:val="1"/>
      <w:numFmt w:val="bullet"/>
      <w:lvlText w:val=""/>
      <w:lvlJc w:val="left"/>
      <w:pPr>
        <w:ind w:left="5712" w:hanging="360"/>
      </w:pPr>
      <w:rPr>
        <w:rFonts w:ascii="Symbol" w:hAnsi="Symbol" w:hint="default"/>
      </w:rPr>
    </w:lvl>
    <w:lvl w:ilvl="4" w:tplc="3A9E3D9A" w:tentative="1">
      <w:start w:val="1"/>
      <w:numFmt w:val="bullet"/>
      <w:lvlText w:val="o"/>
      <w:lvlJc w:val="left"/>
      <w:pPr>
        <w:ind w:left="6432" w:hanging="360"/>
      </w:pPr>
      <w:rPr>
        <w:rFonts w:ascii="Courier New" w:hAnsi="Courier New" w:cs="Courier New" w:hint="default"/>
      </w:rPr>
    </w:lvl>
    <w:lvl w:ilvl="5" w:tplc="C44AD368" w:tentative="1">
      <w:start w:val="1"/>
      <w:numFmt w:val="bullet"/>
      <w:lvlText w:val=""/>
      <w:lvlJc w:val="left"/>
      <w:pPr>
        <w:ind w:left="7152" w:hanging="360"/>
      </w:pPr>
      <w:rPr>
        <w:rFonts w:ascii="Wingdings" w:hAnsi="Wingdings" w:hint="default"/>
      </w:rPr>
    </w:lvl>
    <w:lvl w:ilvl="6" w:tplc="D36A2E22" w:tentative="1">
      <w:start w:val="1"/>
      <w:numFmt w:val="bullet"/>
      <w:lvlText w:val=""/>
      <w:lvlJc w:val="left"/>
      <w:pPr>
        <w:ind w:left="7872" w:hanging="360"/>
      </w:pPr>
      <w:rPr>
        <w:rFonts w:ascii="Symbol" w:hAnsi="Symbol" w:hint="default"/>
      </w:rPr>
    </w:lvl>
    <w:lvl w:ilvl="7" w:tplc="32BE1F62" w:tentative="1">
      <w:start w:val="1"/>
      <w:numFmt w:val="bullet"/>
      <w:lvlText w:val="o"/>
      <w:lvlJc w:val="left"/>
      <w:pPr>
        <w:ind w:left="8592" w:hanging="360"/>
      </w:pPr>
      <w:rPr>
        <w:rFonts w:ascii="Courier New" w:hAnsi="Courier New" w:cs="Courier New" w:hint="default"/>
      </w:rPr>
    </w:lvl>
    <w:lvl w:ilvl="8" w:tplc="3312831A" w:tentative="1">
      <w:start w:val="1"/>
      <w:numFmt w:val="bullet"/>
      <w:lvlText w:val=""/>
      <w:lvlJc w:val="left"/>
      <w:pPr>
        <w:ind w:left="9312" w:hanging="360"/>
      </w:pPr>
      <w:rPr>
        <w:rFonts w:ascii="Wingdings" w:hAnsi="Wingdings" w:hint="default"/>
      </w:rPr>
    </w:lvl>
  </w:abstractNum>
  <w:abstractNum w:abstractNumId="351" w15:restartNumberingAfterBreak="0">
    <w:nsid w:val="6B056CAB"/>
    <w:multiLevelType w:val="hybridMultilevel"/>
    <w:tmpl w:val="C3981E24"/>
    <w:lvl w:ilvl="0" w:tplc="220EDDE8">
      <w:start w:val="1"/>
      <w:numFmt w:val="lowerLetter"/>
      <w:lvlText w:val="(%1)"/>
      <w:lvlJc w:val="left"/>
      <w:pPr>
        <w:tabs>
          <w:tab w:val="num" w:pos="1440"/>
        </w:tabs>
        <w:ind w:left="1440" w:hanging="720"/>
      </w:p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start w:val="1"/>
      <w:numFmt w:val="lowerRoman"/>
      <w:lvlText w:val="%6."/>
      <w:lvlJc w:val="right"/>
      <w:pPr>
        <w:tabs>
          <w:tab w:val="num" w:pos="4680"/>
        </w:tabs>
        <w:ind w:left="4680" w:hanging="180"/>
      </w:pPr>
    </w:lvl>
    <w:lvl w:ilvl="6" w:tplc="0409000F">
      <w:start w:val="1"/>
      <w:numFmt w:val="decimal"/>
      <w:lvlText w:val="%7."/>
      <w:lvlJc w:val="left"/>
      <w:pPr>
        <w:tabs>
          <w:tab w:val="num" w:pos="5400"/>
        </w:tabs>
        <w:ind w:left="5400" w:hanging="360"/>
      </w:pPr>
    </w:lvl>
    <w:lvl w:ilvl="7" w:tplc="04090019">
      <w:start w:val="1"/>
      <w:numFmt w:val="lowerLetter"/>
      <w:lvlText w:val="%8."/>
      <w:lvlJc w:val="left"/>
      <w:pPr>
        <w:tabs>
          <w:tab w:val="num" w:pos="6120"/>
        </w:tabs>
        <w:ind w:left="6120" w:hanging="360"/>
      </w:pPr>
    </w:lvl>
    <w:lvl w:ilvl="8" w:tplc="0409001B">
      <w:start w:val="1"/>
      <w:numFmt w:val="lowerRoman"/>
      <w:lvlText w:val="%9."/>
      <w:lvlJc w:val="right"/>
      <w:pPr>
        <w:tabs>
          <w:tab w:val="num" w:pos="6840"/>
        </w:tabs>
        <w:ind w:left="6840" w:hanging="180"/>
      </w:pPr>
    </w:lvl>
  </w:abstractNum>
  <w:abstractNum w:abstractNumId="352" w15:restartNumberingAfterBreak="0">
    <w:nsid w:val="6C5C59E6"/>
    <w:multiLevelType w:val="hybridMultilevel"/>
    <w:tmpl w:val="17B853E2"/>
    <w:lvl w:ilvl="0" w:tplc="7D522F2A">
      <w:start w:val="1"/>
      <w:numFmt w:val="lowerRoman"/>
      <w:lvlText w:val="%1."/>
      <w:lvlJc w:val="righ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3" w15:restartNumberingAfterBreak="0">
    <w:nsid w:val="6CC04126"/>
    <w:multiLevelType w:val="hybridMultilevel"/>
    <w:tmpl w:val="D7042FEA"/>
    <w:lvl w:ilvl="0" w:tplc="958C8696">
      <w:start w:val="1"/>
      <w:numFmt w:val="lowerLetter"/>
      <w:lvlText w:val="(%1)"/>
      <w:lvlJc w:val="left"/>
      <w:pPr>
        <w:tabs>
          <w:tab w:val="num" w:pos="720"/>
        </w:tabs>
        <w:ind w:left="720" w:hanging="720"/>
      </w:pPr>
      <w:rPr>
        <w:rFonts w:hint="default"/>
      </w:rPr>
    </w:lvl>
    <w:lvl w:ilvl="1" w:tplc="79F66924">
      <w:start w:val="1"/>
      <w:numFmt w:val="lowerRoman"/>
      <w:lvlText w:val="(%2)"/>
      <w:lvlJc w:val="left"/>
      <w:pPr>
        <w:tabs>
          <w:tab w:val="num" w:pos="1440"/>
        </w:tabs>
        <w:ind w:left="1440" w:hanging="720"/>
      </w:pPr>
      <w:rPr>
        <w:rFonts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54" w15:restartNumberingAfterBreak="0">
    <w:nsid w:val="6CD45489"/>
    <w:multiLevelType w:val="hybridMultilevel"/>
    <w:tmpl w:val="923EC0DA"/>
    <w:lvl w:ilvl="0" w:tplc="040C000D">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55" w15:restartNumberingAfterBreak="0">
    <w:nsid w:val="6CF5487A"/>
    <w:multiLevelType w:val="hybridMultilevel"/>
    <w:tmpl w:val="4CC816A0"/>
    <w:lvl w:ilvl="0" w:tplc="FFFFFFFF">
      <w:start w:val="1"/>
      <w:numFmt w:val="lowerRoman"/>
      <w:lvlText w:val="(%1)"/>
      <w:lvlJc w:val="left"/>
      <w:pPr>
        <w:ind w:left="780" w:hanging="360"/>
      </w:pPr>
      <w:rPr>
        <w:rFonts w:ascii="Times New Roman" w:hAnsi="Times New Roman" w:cs="Times New Roman" w:hint="default"/>
        <w:b w:val="0"/>
        <w:i w:val="0"/>
        <w:color w:val="auto"/>
      </w:rPr>
    </w:lvl>
    <w:lvl w:ilvl="1" w:tplc="FFFFFFFF" w:tentative="1">
      <w:start w:val="1"/>
      <w:numFmt w:val="lowerLetter"/>
      <w:lvlText w:val="%2."/>
      <w:lvlJc w:val="left"/>
      <w:pPr>
        <w:ind w:left="1500" w:hanging="360"/>
      </w:pPr>
    </w:lvl>
    <w:lvl w:ilvl="2" w:tplc="FFFFFFFF" w:tentative="1">
      <w:start w:val="1"/>
      <w:numFmt w:val="lowerRoman"/>
      <w:lvlText w:val="%3."/>
      <w:lvlJc w:val="right"/>
      <w:pPr>
        <w:ind w:left="2220" w:hanging="180"/>
      </w:pPr>
    </w:lvl>
    <w:lvl w:ilvl="3" w:tplc="FFFFFFFF" w:tentative="1">
      <w:start w:val="1"/>
      <w:numFmt w:val="decimal"/>
      <w:lvlText w:val="%4."/>
      <w:lvlJc w:val="left"/>
      <w:pPr>
        <w:ind w:left="2940" w:hanging="360"/>
      </w:pPr>
    </w:lvl>
    <w:lvl w:ilvl="4" w:tplc="FFFFFFFF" w:tentative="1">
      <w:start w:val="1"/>
      <w:numFmt w:val="lowerLetter"/>
      <w:lvlText w:val="%5."/>
      <w:lvlJc w:val="left"/>
      <w:pPr>
        <w:ind w:left="3660" w:hanging="360"/>
      </w:pPr>
    </w:lvl>
    <w:lvl w:ilvl="5" w:tplc="FFFFFFFF" w:tentative="1">
      <w:start w:val="1"/>
      <w:numFmt w:val="lowerRoman"/>
      <w:lvlText w:val="%6."/>
      <w:lvlJc w:val="right"/>
      <w:pPr>
        <w:ind w:left="4380" w:hanging="180"/>
      </w:pPr>
    </w:lvl>
    <w:lvl w:ilvl="6" w:tplc="FFFFFFFF" w:tentative="1">
      <w:start w:val="1"/>
      <w:numFmt w:val="decimal"/>
      <w:lvlText w:val="%7."/>
      <w:lvlJc w:val="left"/>
      <w:pPr>
        <w:ind w:left="5100" w:hanging="360"/>
      </w:pPr>
    </w:lvl>
    <w:lvl w:ilvl="7" w:tplc="FFFFFFFF" w:tentative="1">
      <w:start w:val="1"/>
      <w:numFmt w:val="lowerLetter"/>
      <w:lvlText w:val="%8."/>
      <w:lvlJc w:val="left"/>
      <w:pPr>
        <w:ind w:left="5820" w:hanging="360"/>
      </w:pPr>
    </w:lvl>
    <w:lvl w:ilvl="8" w:tplc="FFFFFFFF" w:tentative="1">
      <w:start w:val="1"/>
      <w:numFmt w:val="lowerRoman"/>
      <w:lvlText w:val="%9."/>
      <w:lvlJc w:val="right"/>
      <w:pPr>
        <w:ind w:left="6540" w:hanging="180"/>
      </w:pPr>
    </w:lvl>
  </w:abstractNum>
  <w:abstractNum w:abstractNumId="356" w15:restartNumberingAfterBreak="0">
    <w:nsid w:val="6D367607"/>
    <w:multiLevelType w:val="multilevel"/>
    <w:tmpl w:val="C360E5A6"/>
    <w:styleLink w:val="CowiHeadings"/>
    <w:lvl w:ilvl="0">
      <w:start w:val="1"/>
      <w:numFmt w:val="upperLetter"/>
      <w:lvlText w:val="Part %1"/>
      <w:lvlJc w:val="left"/>
      <w:pPr>
        <w:ind w:left="360" w:hanging="360"/>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1366"/>
        </w:tabs>
        <w:ind w:left="1366" w:hanging="1276"/>
      </w:pPr>
      <w:rPr>
        <w:rFonts w:hint="default"/>
      </w:rPr>
    </w:lvl>
    <w:lvl w:ilvl="4">
      <w:start w:val="1"/>
      <w:numFmt w:val="decimal"/>
      <w:lvlText w:val="%1.%2.%3.%4.%5"/>
      <w:lvlJc w:val="left"/>
      <w:pPr>
        <w:tabs>
          <w:tab w:val="num" w:pos="1276"/>
        </w:tabs>
        <w:ind w:left="1276" w:hanging="1276"/>
      </w:pPr>
      <w:rPr>
        <w:rFonts w:hint="default"/>
      </w:rPr>
    </w:lvl>
    <w:lvl w:ilvl="5">
      <w:start w:val="1"/>
      <w:numFmt w:val="lowerRoman"/>
      <w:lvlText w:val="(%6)"/>
      <w:lvlJc w:val="left"/>
      <w:pPr>
        <w:tabs>
          <w:tab w:val="num" w:pos="851"/>
        </w:tabs>
        <w:ind w:left="851" w:hanging="851"/>
      </w:pPr>
      <w:rPr>
        <w:rFonts w:hint="default"/>
      </w:rPr>
    </w:lvl>
    <w:lvl w:ilvl="6">
      <w:start w:val="1"/>
      <w:numFmt w:val="upperLetter"/>
      <w:lvlRestart w:val="0"/>
      <w:lvlText w:val="Appendix %7"/>
      <w:lvlJc w:val="left"/>
      <w:pPr>
        <w:tabs>
          <w:tab w:val="num" w:pos="2126"/>
        </w:tabs>
        <w:ind w:left="0" w:firstLine="0"/>
      </w:pPr>
      <w:rPr>
        <w:rFonts w:hint="default"/>
      </w:rPr>
    </w:lvl>
    <w:lvl w:ilvl="7">
      <w:start w:val="1"/>
      <w:numFmt w:val="decimal"/>
      <w:lvlText w:val="%7.%8"/>
      <w:lvlJc w:val="left"/>
      <w:pPr>
        <w:tabs>
          <w:tab w:val="num" w:pos="851"/>
        </w:tabs>
        <w:ind w:left="851" w:hanging="851"/>
      </w:pPr>
      <w:rPr>
        <w:rFonts w:hint="default"/>
      </w:rPr>
    </w:lvl>
    <w:lvl w:ilvl="8">
      <w:start w:val="1"/>
      <w:numFmt w:val="decimal"/>
      <w:lvlText w:val="%7.%8.%9"/>
      <w:lvlJc w:val="left"/>
      <w:pPr>
        <w:tabs>
          <w:tab w:val="num" w:pos="851"/>
        </w:tabs>
        <w:ind w:left="851" w:hanging="851"/>
      </w:pPr>
      <w:rPr>
        <w:rFonts w:hint="default"/>
      </w:rPr>
    </w:lvl>
  </w:abstractNum>
  <w:abstractNum w:abstractNumId="357" w15:restartNumberingAfterBreak="0">
    <w:nsid w:val="6DBF12D3"/>
    <w:multiLevelType w:val="hybridMultilevel"/>
    <w:tmpl w:val="BDB8B828"/>
    <w:lvl w:ilvl="0" w:tplc="0409001B">
      <w:start w:val="1"/>
      <w:numFmt w:val="lowerRoman"/>
      <w:lvlText w:val="(%1)"/>
      <w:lvlJc w:val="righ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58" w15:restartNumberingAfterBreak="0">
    <w:nsid w:val="6E016A3B"/>
    <w:multiLevelType w:val="singleLevel"/>
    <w:tmpl w:val="E1D8ABB6"/>
    <w:lvl w:ilvl="0">
      <w:start w:val="1"/>
      <w:numFmt w:val="bullet"/>
      <w:pStyle w:val="Listepucesespaprs"/>
      <w:lvlText w:val=""/>
      <w:lvlJc w:val="left"/>
      <w:pPr>
        <w:tabs>
          <w:tab w:val="num" w:pos="360"/>
        </w:tabs>
        <w:ind w:left="360" w:hanging="360"/>
      </w:pPr>
      <w:rPr>
        <w:rFonts w:ascii="Symbol" w:hAnsi="Symbol" w:hint="default"/>
        <w:sz w:val="24"/>
      </w:rPr>
    </w:lvl>
  </w:abstractNum>
  <w:abstractNum w:abstractNumId="359" w15:restartNumberingAfterBreak="0">
    <w:nsid w:val="6E063011"/>
    <w:multiLevelType w:val="singleLevel"/>
    <w:tmpl w:val="860CEFC2"/>
    <w:lvl w:ilvl="0">
      <w:start w:val="1"/>
      <w:numFmt w:val="bullet"/>
      <w:pStyle w:val="SOUS-ARTICLE"/>
      <w:lvlText w:val=""/>
      <w:lvlJc w:val="left"/>
      <w:pPr>
        <w:tabs>
          <w:tab w:val="num" w:pos="473"/>
        </w:tabs>
        <w:ind w:left="454" w:hanging="341"/>
      </w:pPr>
      <w:rPr>
        <w:rFonts w:ascii="Monotype Sorts" w:hAnsi="Monotype Sorts" w:hint="default"/>
        <w:b/>
        <w:i w:val="0"/>
        <w:caps w:val="0"/>
        <w:strike w:val="0"/>
        <w:dstrike w:val="0"/>
        <w:vanish w:val="0"/>
        <w:sz w:val="18"/>
        <w:vertAlign w:val="baseline"/>
      </w:rPr>
    </w:lvl>
  </w:abstractNum>
  <w:abstractNum w:abstractNumId="360" w15:restartNumberingAfterBreak="0">
    <w:nsid w:val="6E981036"/>
    <w:multiLevelType w:val="hybridMultilevel"/>
    <w:tmpl w:val="22B4DDC8"/>
    <w:lvl w:ilvl="0" w:tplc="192E5E38">
      <w:start w:val="5"/>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1" w15:restartNumberingAfterBreak="0">
    <w:nsid w:val="6F2A7899"/>
    <w:multiLevelType w:val="hybridMultilevel"/>
    <w:tmpl w:val="F82E9F66"/>
    <w:lvl w:ilvl="0" w:tplc="040C0005">
      <w:start w:val="1"/>
      <w:numFmt w:val="bullet"/>
      <w:pStyle w:val="ea"/>
      <w:lvlText w:val=""/>
      <w:lvlJc w:val="left"/>
      <w:pPr>
        <w:tabs>
          <w:tab w:val="num" w:pos="360"/>
        </w:tabs>
        <w:ind w:left="360" w:hanging="360"/>
      </w:pPr>
      <w:rPr>
        <w:rFonts w:ascii="Symbol" w:hAnsi="Symbol" w:hint="default"/>
      </w:rPr>
    </w:lvl>
    <w:lvl w:ilvl="1" w:tplc="040C0003">
      <w:start w:val="1"/>
      <w:numFmt w:val="bullet"/>
      <w:lvlText w:val="─"/>
      <w:lvlJc w:val="left"/>
      <w:pPr>
        <w:tabs>
          <w:tab w:val="num" w:pos="1080"/>
        </w:tabs>
        <w:ind w:left="1080" w:hanging="360"/>
      </w:pPr>
      <w:rPr>
        <w:rFonts w:ascii="Times New Roman" w:hAnsi="Times New Roman" w:cs="Times New Roman" w:hint="default"/>
      </w:rPr>
    </w:lvl>
    <w:lvl w:ilvl="2" w:tplc="040C0005">
      <w:start w:val="1"/>
      <w:numFmt w:val="decimal"/>
      <w:lvlText w:val="%3- "/>
      <w:lvlJc w:val="left"/>
      <w:pPr>
        <w:tabs>
          <w:tab w:val="num" w:pos="1781"/>
        </w:tabs>
        <w:ind w:left="1781" w:hanging="341"/>
      </w:pPr>
      <w:rPr>
        <w:rFonts w:hint="default"/>
        <w:b/>
        <w:i w:val="0"/>
      </w:rPr>
    </w:lvl>
    <w:lvl w:ilvl="3" w:tplc="040C0001">
      <w:numFmt w:val="bullet"/>
      <w:lvlText w:val="-"/>
      <w:lvlJc w:val="left"/>
      <w:pPr>
        <w:tabs>
          <w:tab w:val="num" w:pos="2520"/>
        </w:tabs>
        <w:ind w:left="2520" w:hanging="360"/>
      </w:pPr>
      <w:rPr>
        <w:rFonts w:ascii="Arial" w:eastAsia="MS Mincho" w:hAnsi="Arial" w:cs="Aria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62" w15:restartNumberingAfterBreak="0">
    <w:nsid w:val="6F6F3A43"/>
    <w:multiLevelType w:val="hybridMultilevel"/>
    <w:tmpl w:val="A46C70E8"/>
    <w:lvl w:ilvl="0" w:tplc="0A048522">
      <w:start w:val="1"/>
      <w:numFmt w:val="lowerRoman"/>
      <w:lvlText w:val="%1."/>
      <w:lvlJc w:val="righ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3" w15:restartNumberingAfterBreak="0">
    <w:nsid w:val="6FBE191B"/>
    <w:multiLevelType w:val="hybridMultilevel"/>
    <w:tmpl w:val="A37C7B66"/>
    <w:lvl w:ilvl="0" w:tplc="040C000D">
      <w:start w:val="1"/>
      <w:numFmt w:val="bullet"/>
      <w:lvlText w:val=""/>
      <w:lvlJc w:val="left"/>
      <w:pPr>
        <w:ind w:left="1495" w:hanging="360"/>
      </w:pPr>
      <w:rPr>
        <w:rFonts w:ascii="Wingdings" w:hAnsi="Wingdings" w:hint="default"/>
      </w:rPr>
    </w:lvl>
    <w:lvl w:ilvl="1" w:tplc="040C0003" w:tentative="1">
      <w:start w:val="1"/>
      <w:numFmt w:val="bullet"/>
      <w:lvlText w:val="o"/>
      <w:lvlJc w:val="left"/>
      <w:pPr>
        <w:ind w:left="2215" w:hanging="360"/>
      </w:pPr>
      <w:rPr>
        <w:rFonts w:ascii="Courier New" w:hAnsi="Courier New" w:cs="Courier New" w:hint="default"/>
      </w:rPr>
    </w:lvl>
    <w:lvl w:ilvl="2" w:tplc="040C0005" w:tentative="1">
      <w:start w:val="1"/>
      <w:numFmt w:val="bullet"/>
      <w:lvlText w:val=""/>
      <w:lvlJc w:val="left"/>
      <w:pPr>
        <w:ind w:left="2935" w:hanging="360"/>
      </w:pPr>
      <w:rPr>
        <w:rFonts w:ascii="Wingdings" w:hAnsi="Wingdings" w:hint="default"/>
      </w:rPr>
    </w:lvl>
    <w:lvl w:ilvl="3" w:tplc="040C0001" w:tentative="1">
      <w:start w:val="1"/>
      <w:numFmt w:val="bullet"/>
      <w:lvlText w:val=""/>
      <w:lvlJc w:val="left"/>
      <w:pPr>
        <w:ind w:left="3655" w:hanging="360"/>
      </w:pPr>
      <w:rPr>
        <w:rFonts w:ascii="Symbol" w:hAnsi="Symbol" w:hint="default"/>
      </w:rPr>
    </w:lvl>
    <w:lvl w:ilvl="4" w:tplc="040C0003" w:tentative="1">
      <w:start w:val="1"/>
      <w:numFmt w:val="bullet"/>
      <w:lvlText w:val="o"/>
      <w:lvlJc w:val="left"/>
      <w:pPr>
        <w:ind w:left="4375" w:hanging="360"/>
      </w:pPr>
      <w:rPr>
        <w:rFonts w:ascii="Courier New" w:hAnsi="Courier New" w:cs="Courier New" w:hint="default"/>
      </w:rPr>
    </w:lvl>
    <w:lvl w:ilvl="5" w:tplc="040C0005" w:tentative="1">
      <w:start w:val="1"/>
      <w:numFmt w:val="bullet"/>
      <w:lvlText w:val=""/>
      <w:lvlJc w:val="left"/>
      <w:pPr>
        <w:ind w:left="5095" w:hanging="360"/>
      </w:pPr>
      <w:rPr>
        <w:rFonts w:ascii="Wingdings" w:hAnsi="Wingdings" w:hint="default"/>
      </w:rPr>
    </w:lvl>
    <w:lvl w:ilvl="6" w:tplc="040C0001" w:tentative="1">
      <w:start w:val="1"/>
      <w:numFmt w:val="bullet"/>
      <w:lvlText w:val=""/>
      <w:lvlJc w:val="left"/>
      <w:pPr>
        <w:ind w:left="5815" w:hanging="360"/>
      </w:pPr>
      <w:rPr>
        <w:rFonts w:ascii="Symbol" w:hAnsi="Symbol" w:hint="default"/>
      </w:rPr>
    </w:lvl>
    <w:lvl w:ilvl="7" w:tplc="040C0003" w:tentative="1">
      <w:start w:val="1"/>
      <w:numFmt w:val="bullet"/>
      <w:lvlText w:val="o"/>
      <w:lvlJc w:val="left"/>
      <w:pPr>
        <w:ind w:left="6535" w:hanging="360"/>
      </w:pPr>
      <w:rPr>
        <w:rFonts w:ascii="Courier New" w:hAnsi="Courier New" w:cs="Courier New" w:hint="default"/>
      </w:rPr>
    </w:lvl>
    <w:lvl w:ilvl="8" w:tplc="040C0005" w:tentative="1">
      <w:start w:val="1"/>
      <w:numFmt w:val="bullet"/>
      <w:lvlText w:val=""/>
      <w:lvlJc w:val="left"/>
      <w:pPr>
        <w:ind w:left="7255" w:hanging="360"/>
      </w:pPr>
      <w:rPr>
        <w:rFonts w:ascii="Wingdings" w:hAnsi="Wingdings" w:hint="default"/>
      </w:rPr>
    </w:lvl>
  </w:abstractNum>
  <w:abstractNum w:abstractNumId="364" w15:restartNumberingAfterBreak="0">
    <w:nsid w:val="7062EBC4"/>
    <w:multiLevelType w:val="hybridMultilevel"/>
    <w:tmpl w:val="3B4364D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5" w15:restartNumberingAfterBreak="0">
    <w:nsid w:val="70C63A74"/>
    <w:multiLevelType w:val="multilevel"/>
    <w:tmpl w:val="55E83B0C"/>
    <w:lvl w:ilvl="0">
      <w:start w:val="1"/>
      <w:numFmt w:val="lowerLetter"/>
      <w:lvlText w:val="(%1)"/>
      <w:lvlJc w:val="left"/>
      <w:pPr>
        <w:tabs>
          <w:tab w:val="num" w:pos="2430"/>
        </w:tabs>
        <w:ind w:left="2430" w:hanging="360"/>
      </w:pPr>
      <w:rPr>
        <w:rFonts w:ascii="Times New Roman" w:hAnsi="Times New Roman" w:cs="Times New Roman" w:hint="default"/>
        <w:b w:val="0"/>
        <w:i w:val="0"/>
        <w:color w:val="auto"/>
        <w:sz w:val="24"/>
        <w:szCs w:val="24"/>
        <w:u w:val="none"/>
      </w:rPr>
    </w:lvl>
    <w:lvl w:ilvl="1">
      <w:start w:val="1"/>
      <w:numFmt w:val="decimal"/>
      <w:lvlText w:val="%1.%2."/>
      <w:lvlJc w:val="left"/>
      <w:pPr>
        <w:tabs>
          <w:tab w:val="num" w:pos="612"/>
        </w:tabs>
        <w:ind w:left="612"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16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24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320"/>
        </w:tabs>
        <w:ind w:left="4104" w:hanging="1224"/>
      </w:pPr>
    </w:lvl>
    <w:lvl w:ilvl="8">
      <w:start w:val="1"/>
      <w:numFmt w:val="decimal"/>
      <w:lvlText w:val="%1.%2.%3.%4.%5.%6.%7.%8.%9."/>
      <w:lvlJc w:val="left"/>
      <w:pPr>
        <w:tabs>
          <w:tab w:val="num" w:pos="5040"/>
        </w:tabs>
        <w:ind w:left="4680" w:hanging="1440"/>
      </w:pPr>
    </w:lvl>
  </w:abstractNum>
  <w:abstractNum w:abstractNumId="366" w15:restartNumberingAfterBreak="0">
    <w:nsid w:val="7170188C"/>
    <w:multiLevelType w:val="singleLevel"/>
    <w:tmpl w:val="20CA5378"/>
    <w:lvl w:ilvl="0">
      <w:start w:val="1"/>
      <w:numFmt w:val="decimal"/>
      <w:lvlText w:val="%1)"/>
      <w:lvlJc w:val="left"/>
      <w:pPr>
        <w:tabs>
          <w:tab w:val="num" w:pos="360"/>
        </w:tabs>
        <w:ind w:left="360" w:hanging="360"/>
      </w:pPr>
      <w:rPr>
        <w:rFonts w:hint="default"/>
      </w:rPr>
    </w:lvl>
  </w:abstractNum>
  <w:abstractNum w:abstractNumId="367" w15:restartNumberingAfterBreak="0">
    <w:nsid w:val="724479B0"/>
    <w:multiLevelType w:val="hybridMultilevel"/>
    <w:tmpl w:val="6C9892B6"/>
    <w:lvl w:ilvl="0" w:tplc="192E5E38">
      <w:start w:val="5"/>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8" w15:restartNumberingAfterBreak="0">
    <w:nsid w:val="72713915"/>
    <w:multiLevelType w:val="multilevel"/>
    <w:tmpl w:val="5504F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9" w15:restartNumberingAfterBreak="0">
    <w:nsid w:val="72FB4885"/>
    <w:multiLevelType w:val="hybridMultilevel"/>
    <w:tmpl w:val="CA164870"/>
    <w:lvl w:ilvl="0" w:tplc="800CAC5A">
      <w:numFmt w:val="bullet"/>
      <w:lvlText w:val="-"/>
      <w:lvlJc w:val="left"/>
      <w:pPr>
        <w:ind w:left="1276" w:hanging="140"/>
      </w:pPr>
      <w:rPr>
        <w:rFonts w:ascii="Times New Roman" w:eastAsia="Times New Roman" w:hAnsi="Times New Roman" w:cs="Times New Roman" w:hint="default"/>
        <w:b w:val="0"/>
        <w:bCs w:val="0"/>
        <w:i w:val="0"/>
        <w:iCs w:val="0"/>
        <w:spacing w:val="0"/>
        <w:w w:val="100"/>
        <w:sz w:val="24"/>
        <w:szCs w:val="24"/>
        <w:lang w:val="fr-FR" w:eastAsia="en-US" w:bidi="ar-SA"/>
      </w:rPr>
    </w:lvl>
    <w:lvl w:ilvl="1" w:tplc="75AEF8D4">
      <w:numFmt w:val="bullet"/>
      <w:lvlText w:val="•"/>
      <w:lvlJc w:val="left"/>
      <w:pPr>
        <w:ind w:left="2215" w:hanging="140"/>
      </w:pPr>
      <w:rPr>
        <w:rFonts w:hint="default"/>
        <w:lang w:val="fr-FR" w:eastAsia="en-US" w:bidi="ar-SA"/>
      </w:rPr>
    </w:lvl>
    <w:lvl w:ilvl="2" w:tplc="685640D4">
      <w:numFmt w:val="bullet"/>
      <w:lvlText w:val="•"/>
      <w:lvlJc w:val="left"/>
      <w:pPr>
        <w:ind w:left="3151" w:hanging="140"/>
      </w:pPr>
      <w:rPr>
        <w:rFonts w:hint="default"/>
        <w:lang w:val="fr-FR" w:eastAsia="en-US" w:bidi="ar-SA"/>
      </w:rPr>
    </w:lvl>
    <w:lvl w:ilvl="3" w:tplc="65F040DA">
      <w:numFmt w:val="bullet"/>
      <w:lvlText w:val="•"/>
      <w:lvlJc w:val="left"/>
      <w:pPr>
        <w:ind w:left="4086" w:hanging="140"/>
      </w:pPr>
      <w:rPr>
        <w:rFonts w:hint="default"/>
        <w:lang w:val="fr-FR" w:eastAsia="en-US" w:bidi="ar-SA"/>
      </w:rPr>
    </w:lvl>
    <w:lvl w:ilvl="4" w:tplc="4E9401C6">
      <w:numFmt w:val="bullet"/>
      <w:lvlText w:val="•"/>
      <w:lvlJc w:val="left"/>
      <w:pPr>
        <w:ind w:left="5022" w:hanging="140"/>
      </w:pPr>
      <w:rPr>
        <w:rFonts w:hint="default"/>
        <w:lang w:val="fr-FR" w:eastAsia="en-US" w:bidi="ar-SA"/>
      </w:rPr>
    </w:lvl>
    <w:lvl w:ilvl="5" w:tplc="5252661E">
      <w:numFmt w:val="bullet"/>
      <w:lvlText w:val="•"/>
      <w:lvlJc w:val="left"/>
      <w:pPr>
        <w:ind w:left="5958" w:hanging="140"/>
      </w:pPr>
      <w:rPr>
        <w:rFonts w:hint="default"/>
        <w:lang w:val="fr-FR" w:eastAsia="en-US" w:bidi="ar-SA"/>
      </w:rPr>
    </w:lvl>
    <w:lvl w:ilvl="6" w:tplc="2C225F4A">
      <w:numFmt w:val="bullet"/>
      <w:lvlText w:val="•"/>
      <w:lvlJc w:val="left"/>
      <w:pPr>
        <w:ind w:left="6893" w:hanging="140"/>
      </w:pPr>
      <w:rPr>
        <w:rFonts w:hint="default"/>
        <w:lang w:val="fr-FR" w:eastAsia="en-US" w:bidi="ar-SA"/>
      </w:rPr>
    </w:lvl>
    <w:lvl w:ilvl="7" w:tplc="388496D2">
      <w:numFmt w:val="bullet"/>
      <w:lvlText w:val="•"/>
      <w:lvlJc w:val="left"/>
      <w:pPr>
        <w:ind w:left="7829" w:hanging="140"/>
      </w:pPr>
      <w:rPr>
        <w:rFonts w:hint="default"/>
        <w:lang w:val="fr-FR" w:eastAsia="en-US" w:bidi="ar-SA"/>
      </w:rPr>
    </w:lvl>
    <w:lvl w:ilvl="8" w:tplc="A1748B70">
      <w:numFmt w:val="bullet"/>
      <w:lvlText w:val="•"/>
      <w:lvlJc w:val="left"/>
      <w:pPr>
        <w:ind w:left="8764" w:hanging="140"/>
      </w:pPr>
      <w:rPr>
        <w:rFonts w:hint="default"/>
        <w:lang w:val="fr-FR" w:eastAsia="en-US" w:bidi="ar-SA"/>
      </w:rPr>
    </w:lvl>
  </w:abstractNum>
  <w:abstractNum w:abstractNumId="370" w15:restartNumberingAfterBreak="0">
    <w:nsid w:val="730F4EBD"/>
    <w:multiLevelType w:val="hybridMultilevel"/>
    <w:tmpl w:val="D35C2C36"/>
    <w:lvl w:ilvl="0" w:tplc="64044598">
      <w:start w:val="6"/>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1" w15:restartNumberingAfterBreak="0">
    <w:nsid w:val="73C06FE3"/>
    <w:multiLevelType w:val="hybridMultilevel"/>
    <w:tmpl w:val="34CA9C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2" w15:restartNumberingAfterBreak="0">
    <w:nsid w:val="73D0320A"/>
    <w:multiLevelType w:val="hybridMultilevel"/>
    <w:tmpl w:val="C45CA6FA"/>
    <w:lvl w:ilvl="0" w:tplc="3FF4CA2A">
      <w:start w:val="1"/>
      <w:numFmt w:val="bullet"/>
      <w:pStyle w:val="Puce20"/>
      <w:lvlText w:val=""/>
      <w:lvlJc w:val="left"/>
      <w:pPr>
        <w:tabs>
          <w:tab w:val="num" w:pos="737"/>
        </w:tabs>
        <w:ind w:left="737" w:hanging="397"/>
      </w:pPr>
      <w:rPr>
        <w:rFonts w:ascii="Wingdings" w:hAnsi="Wingdings" w:hint="default"/>
        <w:sz w:val="14"/>
      </w:rPr>
    </w:lvl>
    <w:lvl w:ilvl="1" w:tplc="F0F4628A">
      <w:start w:val="1"/>
      <w:numFmt w:val="bullet"/>
      <w:lvlText w:val="o"/>
      <w:lvlJc w:val="left"/>
      <w:pPr>
        <w:tabs>
          <w:tab w:val="num" w:pos="1156"/>
        </w:tabs>
        <w:ind w:left="1156" w:hanging="360"/>
      </w:pPr>
      <w:rPr>
        <w:rFonts w:ascii="Courier New" w:hAnsi="Courier New" w:cs="Times New Roman" w:hint="default"/>
      </w:rPr>
    </w:lvl>
    <w:lvl w:ilvl="2" w:tplc="040C0005">
      <w:start w:val="1"/>
      <w:numFmt w:val="bullet"/>
      <w:lvlText w:val=""/>
      <w:lvlJc w:val="left"/>
      <w:pPr>
        <w:tabs>
          <w:tab w:val="num" w:pos="1876"/>
        </w:tabs>
        <w:ind w:left="1876" w:hanging="360"/>
      </w:pPr>
      <w:rPr>
        <w:rFonts w:ascii="Wingdings" w:hAnsi="Wingdings" w:hint="default"/>
      </w:rPr>
    </w:lvl>
    <w:lvl w:ilvl="3" w:tplc="040C0001">
      <w:start w:val="1"/>
      <w:numFmt w:val="bullet"/>
      <w:lvlText w:val=""/>
      <w:lvlJc w:val="left"/>
      <w:pPr>
        <w:tabs>
          <w:tab w:val="num" w:pos="2596"/>
        </w:tabs>
        <w:ind w:left="2596" w:hanging="360"/>
      </w:pPr>
      <w:rPr>
        <w:rFonts w:ascii="Symbol" w:hAnsi="Symbol" w:hint="default"/>
      </w:r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373" w15:restartNumberingAfterBreak="0">
    <w:nsid w:val="748C5D70"/>
    <w:multiLevelType w:val="multilevel"/>
    <w:tmpl w:val="1BA25FAE"/>
    <w:styleLink w:val="Style21"/>
    <w:lvl w:ilvl="0">
      <w:start w:val="30"/>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4" w15:restartNumberingAfterBreak="0">
    <w:nsid w:val="74EA1824"/>
    <w:multiLevelType w:val="hybridMultilevel"/>
    <w:tmpl w:val="DDFA8134"/>
    <w:lvl w:ilvl="0" w:tplc="B8A657FC">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5" w15:restartNumberingAfterBreak="0">
    <w:nsid w:val="75396DAD"/>
    <w:multiLevelType w:val="hybridMultilevel"/>
    <w:tmpl w:val="1EEEE9C6"/>
    <w:lvl w:ilvl="0" w:tplc="040C000F">
      <w:start w:val="1"/>
      <w:numFmt w:val="lowerRoman"/>
      <w:pStyle w:val="Bulletroman"/>
      <w:lvlText w:val="%1."/>
      <w:lvlJc w:val="left"/>
      <w:pPr>
        <w:ind w:left="1080" w:hanging="360"/>
      </w:pPr>
      <w:rPr>
        <w:rFonts w:hint="default"/>
      </w:rPr>
    </w:lvl>
    <w:lvl w:ilvl="1" w:tplc="040C0019">
      <w:start w:val="1"/>
      <w:numFmt w:val="bullet"/>
      <w:lvlText w:val="o"/>
      <w:lvlJc w:val="left"/>
      <w:pPr>
        <w:ind w:left="1800" w:hanging="360"/>
      </w:pPr>
      <w:rPr>
        <w:rFonts w:ascii="Courier New" w:hAnsi="Courier New" w:cs="Courier New" w:hint="default"/>
      </w:rPr>
    </w:lvl>
    <w:lvl w:ilvl="2" w:tplc="040C001B" w:tentative="1">
      <w:start w:val="1"/>
      <w:numFmt w:val="bullet"/>
      <w:lvlText w:val=""/>
      <w:lvlJc w:val="left"/>
      <w:pPr>
        <w:ind w:left="2520" w:hanging="360"/>
      </w:pPr>
      <w:rPr>
        <w:rFonts w:ascii="Wingdings" w:hAnsi="Wingdings" w:hint="default"/>
      </w:rPr>
    </w:lvl>
    <w:lvl w:ilvl="3" w:tplc="040C000F" w:tentative="1">
      <w:start w:val="1"/>
      <w:numFmt w:val="bullet"/>
      <w:lvlText w:val=""/>
      <w:lvlJc w:val="left"/>
      <w:pPr>
        <w:ind w:left="3240" w:hanging="360"/>
      </w:pPr>
      <w:rPr>
        <w:rFonts w:ascii="Symbol" w:hAnsi="Symbol" w:hint="default"/>
      </w:rPr>
    </w:lvl>
    <w:lvl w:ilvl="4" w:tplc="040C0019" w:tentative="1">
      <w:start w:val="1"/>
      <w:numFmt w:val="bullet"/>
      <w:lvlText w:val="o"/>
      <w:lvlJc w:val="left"/>
      <w:pPr>
        <w:ind w:left="3960" w:hanging="360"/>
      </w:pPr>
      <w:rPr>
        <w:rFonts w:ascii="Courier New" w:hAnsi="Courier New" w:cs="Courier New" w:hint="default"/>
      </w:rPr>
    </w:lvl>
    <w:lvl w:ilvl="5" w:tplc="040C001B" w:tentative="1">
      <w:start w:val="1"/>
      <w:numFmt w:val="bullet"/>
      <w:lvlText w:val=""/>
      <w:lvlJc w:val="left"/>
      <w:pPr>
        <w:ind w:left="4680" w:hanging="360"/>
      </w:pPr>
      <w:rPr>
        <w:rFonts w:ascii="Wingdings" w:hAnsi="Wingdings" w:hint="default"/>
      </w:rPr>
    </w:lvl>
    <w:lvl w:ilvl="6" w:tplc="040C000F" w:tentative="1">
      <w:start w:val="1"/>
      <w:numFmt w:val="bullet"/>
      <w:lvlText w:val=""/>
      <w:lvlJc w:val="left"/>
      <w:pPr>
        <w:ind w:left="5400" w:hanging="360"/>
      </w:pPr>
      <w:rPr>
        <w:rFonts w:ascii="Symbol" w:hAnsi="Symbol" w:hint="default"/>
      </w:rPr>
    </w:lvl>
    <w:lvl w:ilvl="7" w:tplc="040C0019" w:tentative="1">
      <w:start w:val="1"/>
      <w:numFmt w:val="bullet"/>
      <w:lvlText w:val="o"/>
      <w:lvlJc w:val="left"/>
      <w:pPr>
        <w:ind w:left="6120" w:hanging="360"/>
      </w:pPr>
      <w:rPr>
        <w:rFonts w:ascii="Courier New" w:hAnsi="Courier New" w:cs="Courier New" w:hint="default"/>
      </w:rPr>
    </w:lvl>
    <w:lvl w:ilvl="8" w:tplc="040C001B" w:tentative="1">
      <w:start w:val="1"/>
      <w:numFmt w:val="bullet"/>
      <w:lvlText w:val=""/>
      <w:lvlJc w:val="left"/>
      <w:pPr>
        <w:ind w:left="6840" w:hanging="360"/>
      </w:pPr>
      <w:rPr>
        <w:rFonts w:ascii="Wingdings" w:hAnsi="Wingdings" w:hint="default"/>
      </w:rPr>
    </w:lvl>
  </w:abstractNum>
  <w:abstractNum w:abstractNumId="376" w15:restartNumberingAfterBreak="0">
    <w:nsid w:val="754071B5"/>
    <w:multiLevelType w:val="hybridMultilevel"/>
    <w:tmpl w:val="0712AD82"/>
    <w:lvl w:ilvl="0" w:tplc="1C762F80">
      <w:start w:val="2"/>
      <w:numFmt w:val="bullet"/>
      <w:lvlText w:val="-"/>
      <w:lvlJc w:val="left"/>
      <w:pPr>
        <w:tabs>
          <w:tab w:val="num" w:pos="720"/>
        </w:tabs>
        <w:ind w:left="720" w:hanging="360"/>
      </w:pPr>
      <w:rPr>
        <w:rFonts w:ascii="Times New Roman" w:eastAsia="Times New Roman" w:hAnsi="Times New Roman" w:cs="Times New Roman" w:hint="default"/>
      </w:rPr>
    </w:lvl>
    <w:lvl w:ilvl="1" w:tplc="040C0019" w:tentative="1">
      <w:start w:val="1"/>
      <w:numFmt w:val="bullet"/>
      <w:lvlText w:val="o"/>
      <w:lvlJc w:val="left"/>
      <w:pPr>
        <w:tabs>
          <w:tab w:val="num" w:pos="1440"/>
        </w:tabs>
        <w:ind w:left="1440" w:hanging="360"/>
      </w:pPr>
      <w:rPr>
        <w:rFonts w:ascii="Courier New" w:hAnsi="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377" w15:restartNumberingAfterBreak="0">
    <w:nsid w:val="75505ADC"/>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78" w15:restartNumberingAfterBreak="0">
    <w:nsid w:val="7552288C"/>
    <w:multiLevelType w:val="hybridMultilevel"/>
    <w:tmpl w:val="6A387C22"/>
    <w:lvl w:ilvl="0" w:tplc="56DCA3A8">
      <w:start w:val="4"/>
      <w:numFmt w:val="decimal"/>
      <w:lvlText w:val="%1."/>
      <w:lvlJc w:val="left"/>
      <w:pPr>
        <w:ind w:left="1350" w:firstLine="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9" w15:restartNumberingAfterBreak="0">
    <w:nsid w:val="757148C2"/>
    <w:multiLevelType w:val="singleLevel"/>
    <w:tmpl w:val="AF8033CA"/>
    <w:lvl w:ilvl="0">
      <w:start w:val="1"/>
      <w:numFmt w:val="lowerLetter"/>
      <w:lvlText w:val="(%1)"/>
      <w:lvlJc w:val="left"/>
      <w:pPr>
        <w:ind w:left="720" w:hanging="360"/>
      </w:pPr>
    </w:lvl>
  </w:abstractNum>
  <w:abstractNum w:abstractNumId="380" w15:restartNumberingAfterBreak="0">
    <w:nsid w:val="75E51906"/>
    <w:multiLevelType w:val="multilevel"/>
    <w:tmpl w:val="9412E272"/>
    <w:styleLink w:val="STYLECPSTYPE"/>
    <w:lvl w:ilvl="0">
      <w:start w:val="1"/>
      <w:numFmt w:val="upperRoman"/>
      <w:lvlText w:val="CHAPITRE %1. "/>
      <w:lvlJc w:val="left"/>
      <w:pPr>
        <w:ind w:left="2520" w:hanging="2520"/>
      </w:pPr>
      <w:rPr>
        <w:rFonts w:ascii="Times New Roman" w:hAnsi="Times New Roman" w:cs="Times New Roman" w:hint="default"/>
        <w:bCs w:val="0"/>
        <w:i w:val="0"/>
        <w:caps w:val="0"/>
        <w:smallCaps w:val="0"/>
        <w:strike w:val="0"/>
        <w:dstrike w:val="0"/>
        <w:vanish w:val="0"/>
        <w:spacing w:val="0"/>
        <w:kern w:val="0"/>
        <w:position w:val="0"/>
        <w:u w:val="none"/>
        <w:vertAlign w:val="baseline"/>
        <w:em w:val="none"/>
      </w:rPr>
    </w:lvl>
    <w:lvl w:ilvl="1">
      <w:start w:val="1"/>
      <w:numFmt w:val="decimal"/>
      <w:lvlText w:val="Article %1.%2."/>
      <w:lvlJc w:val="left"/>
      <w:pPr>
        <w:ind w:left="1440" w:hanging="360"/>
      </w:pPr>
      <w:rPr>
        <w:rFonts w:hint="default"/>
      </w:rPr>
    </w:lvl>
    <w:lvl w:ilvl="2">
      <w:start w:val="1"/>
      <w:numFmt w:val="decimal"/>
      <w:lvlText w:val="%3.-"/>
      <w:lvlJc w:val="right"/>
      <w:pPr>
        <w:ind w:left="2160" w:hanging="180"/>
      </w:pPr>
      <w:rPr>
        <w:rFonts w:hint="default"/>
      </w:rPr>
    </w:lvl>
    <w:lvl w:ilvl="3">
      <w:start w:val="1"/>
      <w:numFmt w:val="decimal"/>
      <w:lvlText w:val="%3.%4 -."/>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bullet"/>
      <w:lvlText w:val=""/>
      <w:lvlJc w:val="left"/>
      <w:pPr>
        <w:ind w:left="5040" w:hanging="360"/>
      </w:pPr>
      <w:rPr>
        <w:rFonts w:ascii="Symbol" w:hAnsi="Symbol" w:cs="Times New Roman" w:hint="default"/>
      </w:rPr>
    </w:lvl>
    <w:lvl w:ilvl="7">
      <w:start w:val="1"/>
      <w:numFmt w:val="bullet"/>
      <w:lvlText w:val=""/>
      <w:lvlJc w:val="left"/>
      <w:pPr>
        <w:ind w:left="5760" w:hanging="360"/>
      </w:pPr>
      <w:rPr>
        <w:rFonts w:ascii="Symbol" w:hAnsi="Symbol" w:cs="Times New Roman" w:hint="default"/>
        <w:color w:val="auto"/>
      </w:rPr>
    </w:lvl>
    <w:lvl w:ilvl="8">
      <w:start w:val="1"/>
      <w:numFmt w:val="bullet"/>
      <w:lvlText w:val=""/>
      <w:lvlJc w:val="left"/>
      <w:pPr>
        <w:ind w:left="6480" w:hanging="180"/>
      </w:pPr>
      <w:rPr>
        <w:rFonts w:ascii="Symbol" w:hAnsi="Symbol" w:cs="Times New Roman" w:hint="default"/>
        <w:color w:val="auto"/>
      </w:rPr>
    </w:lvl>
  </w:abstractNum>
  <w:abstractNum w:abstractNumId="381" w15:restartNumberingAfterBreak="0">
    <w:nsid w:val="75F46839"/>
    <w:multiLevelType w:val="multilevel"/>
    <w:tmpl w:val="2F8ED542"/>
    <w:styleLink w:val="SPDstylelist1"/>
    <w:lvl w:ilvl="0">
      <w:start w:val="1"/>
      <w:numFmt w:val="decimal"/>
      <w:lvlText w:val="%1."/>
      <w:lvlJc w:val="left"/>
      <w:pPr>
        <w:tabs>
          <w:tab w:val="num" w:pos="144"/>
        </w:tabs>
        <w:ind w:left="0" w:firstLine="0"/>
      </w:pPr>
      <w:rPr>
        <w:rFonts w:hint="default"/>
      </w:rPr>
    </w:lvl>
    <w:lvl w:ilvl="1">
      <w:start w:val="1"/>
      <w:numFmt w:val="decimal"/>
      <w:lvlText w:val="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2160"/>
        </w:tabs>
        <w:ind w:left="1008"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82" w15:restartNumberingAfterBreak="0">
    <w:nsid w:val="76D3511E"/>
    <w:multiLevelType w:val="multilevel"/>
    <w:tmpl w:val="B0728206"/>
    <w:lvl w:ilvl="0">
      <w:start w:val="1"/>
      <w:numFmt w:val="none"/>
      <w:pStyle w:val="StyleTitre2"/>
      <w:lvlText w:val=""/>
      <w:lvlJc w:val="left"/>
      <w:pPr>
        <w:tabs>
          <w:tab w:val="num" w:pos="-578"/>
        </w:tabs>
        <w:ind w:left="600" w:firstLine="0"/>
      </w:pPr>
      <w:rPr>
        <w:rFonts w:ascii="Arial Gras" w:hAnsi="Arial Gras" w:hint="default"/>
        <w:b/>
        <w:i w:val="0"/>
        <w:caps/>
        <w:strike w:val="0"/>
        <w:dstrike w:val="0"/>
        <w:vanish w:val="0"/>
        <w:color w:val="auto"/>
        <w:vertAlign w:val="baseline"/>
      </w:rPr>
    </w:lvl>
    <w:lvl w:ilvl="1">
      <w:start w:val="1"/>
      <w:numFmt w:val="decimal"/>
      <w:pStyle w:val="StyleTitre2"/>
      <w:lvlText w:val="%1%2. "/>
      <w:lvlJc w:val="left"/>
      <w:pPr>
        <w:tabs>
          <w:tab w:val="num" w:pos="1200"/>
        </w:tabs>
        <w:ind w:left="1201" w:hanging="577"/>
      </w:pPr>
      <w:rPr>
        <w:rFonts w:ascii="Arial Gras" w:hAnsi="Arial Gras" w:cs="Arial" w:hint="default"/>
        <w:b/>
        <w:bCs/>
        <w:i w:val="0"/>
        <w:iCs w:val="0"/>
        <w:caps w:val="0"/>
        <w:strike w:val="0"/>
        <w:dstrike w:val="0"/>
        <w:vanish w:val="0"/>
        <w:color w:val="auto"/>
        <w:sz w:val="24"/>
        <w:szCs w:val="24"/>
        <w:vertAlign w:val="baseline"/>
      </w:rPr>
    </w:lvl>
    <w:lvl w:ilvl="2">
      <w:start w:val="1"/>
      <w:numFmt w:val="decimal"/>
      <w:pStyle w:val="StyleTitre3"/>
      <w:lvlText w:val="%1%2.%3. "/>
      <w:lvlJc w:val="left"/>
      <w:pPr>
        <w:tabs>
          <w:tab w:val="num" w:pos="415"/>
        </w:tabs>
        <w:ind w:left="1337" w:hanging="340"/>
      </w:pPr>
      <w:rPr>
        <w:rFonts w:ascii="Arial Gras" w:hAnsi="Arial Gras" w:hint="default"/>
        <w:b/>
        <w:i w:val="0"/>
        <w:color w:val="auto"/>
        <w:sz w:val="20"/>
        <w:szCs w:val="20"/>
      </w:rPr>
    </w:lvl>
    <w:lvl w:ilvl="3">
      <w:start w:val="1"/>
      <w:numFmt w:val="decimal"/>
      <w:pStyle w:val="StyleStyleTitre4Avant12ptAprs3ptComplexe11pt"/>
      <w:lvlText w:val="%1%2.%3.%4."/>
      <w:lvlJc w:val="left"/>
      <w:pPr>
        <w:tabs>
          <w:tab w:val="num" w:pos="600"/>
        </w:tabs>
        <w:ind w:left="1734" w:hanging="567"/>
      </w:pPr>
      <w:rPr>
        <w:rFonts w:ascii="Arial Narrow" w:hAnsi="Arial Narrow" w:cs="Arial" w:hint="default"/>
        <w:b/>
        <w:bCs w:val="0"/>
        <w:i w:val="0"/>
        <w:color w:val="auto"/>
        <w:sz w:val="21"/>
        <w:szCs w:val="21"/>
      </w:rPr>
    </w:lvl>
    <w:lvl w:ilvl="4">
      <w:start w:val="1"/>
      <w:numFmt w:val="lowerLetter"/>
      <w:pStyle w:val="StyleTitre5"/>
      <w:lvlText w:val="%5."/>
      <w:lvlJc w:val="left"/>
      <w:pPr>
        <w:tabs>
          <w:tab w:val="num" w:pos="-218"/>
        </w:tabs>
        <w:ind w:left="1734" w:hanging="340"/>
      </w:pPr>
      <w:rPr>
        <w:rFonts w:hint="default"/>
        <w:b/>
        <w:i w:val="0"/>
        <w:caps w:val="0"/>
        <w:vanish w:val="0"/>
        <w:color w:val="auto"/>
      </w:rPr>
    </w:lvl>
    <w:lvl w:ilvl="5">
      <w:start w:val="1"/>
      <w:numFmt w:val="decimal"/>
      <w:pStyle w:val="StyleTitre6"/>
      <w:lvlText w:val="%5.%6. "/>
      <w:lvlJc w:val="left"/>
      <w:pPr>
        <w:tabs>
          <w:tab w:val="num" w:pos="574"/>
        </w:tabs>
        <w:ind w:left="574" w:hanging="1152"/>
      </w:pPr>
      <w:rPr>
        <w:rFonts w:hint="default"/>
      </w:rPr>
    </w:lvl>
    <w:lvl w:ilvl="6">
      <w:start w:val="1"/>
      <w:numFmt w:val="decimal"/>
      <w:lvlText w:val="%5.%6.%7"/>
      <w:lvlJc w:val="left"/>
      <w:pPr>
        <w:tabs>
          <w:tab w:val="num" w:pos="718"/>
        </w:tabs>
        <w:ind w:left="718" w:hanging="1296"/>
      </w:pPr>
      <w:rPr>
        <w:rFonts w:hint="default"/>
      </w:rPr>
    </w:lvl>
    <w:lvl w:ilvl="7">
      <w:start w:val="1"/>
      <w:numFmt w:val="decimal"/>
      <w:lvlText w:val="%5.%6.%7.%8"/>
      <w:lvlJc w:val="left"/>
      <w:pPr>
        <w:tabs>
          <w:tab w:val="num" w:pos="862"/>
        </w:tabs>
        <w:ind w:left="862" w:hanging="1440"/>
      </w:pPr>
      <w:rPr>
        <w:rFonts w:hint="default"/>
      </w:rPr>
    </w:lvl>
    <w:lvl w:ilvl="8">
      <w:start w:val="1"/>
      <w:numFmt w:val="decimal"/>
      <w:lvlText w:val="%1.%2.%3.%4.%5.%6.%7.%8.%9"/>
      <w:lvlJc w:val="left"/>
      <w:pPr>
        <w:tabs>
          <w:tab w:val="num" w:pos="1006"/>
        </w:tabs>
        <w:ind w:left="1006" w:hanging="1584"/>
      </w:pPr>
      <w:rPr>
        <w:rFonts w:hint="default"/>
      </w:rPr>
    </w:lvl>
  </w:abstractNum>
  <w:abstractNum w:abstractNumId="383" w15:restartNumberingAfterBreak="0">
    <w:nsid w:val="77722406"/>
    <w:multiLevelType w:val="hybridMultilevel"/>
    <w:tmpl w:val="815E73D0"/>
    <w:lvl w:ilvl="0" w:tplc="4C3AD2D6">
      <w:numFmt w:val="bullet"/>
      <w:lvlText w:val="-"/>
      <w:lvlJc w:val="left"/>
      <w:pPr>
        <w:ind w:left="429" w:hanging="140"/>
      </w:pPr>
      <w:rPr>
        <w:rFonts w:ascii="Times New Roman" w:eastAsia="Times New Roman" w:hAnsi="Times New Roman" w:cs="Times New Roman" w:hint="default"/>
        <w:b w:val="0"/>
        <w:bCs w:val="0"/>
        <w:i w:val="0"/>
        <w:iCs w:val="0"/>
        <w:spacing w:val="0"/>
        <w:w w:val="100"/>
        <w:sz w:val="24"/>
        <w:szCs w:val="24"/>
        <w:lang w:val="fr-FR" w:eastAsia="en-US" w:bidi="ar-SA"/>
      </w:rPr>
    </w:lvl>
    <w:lvl w:ilvl="1" w:tplc="F8A43DD2">
      <w:numFmt w:val="bullet"/>
      <w:lvlText w:val="•"/>
      <w:lvlJc w:val="left"/>
      <w:pPr>
        <w:ind w:left="1441" w:hanging="140"/>
      </w:pPr>
      <w:rPr>
        <w:rFonts w:hint="default"/>
        <w:lang w:val="fr-FR" w:eastAsia="en-US" w:bidi="ar-SA"/>
      </w:rPr>
    </w:lvl>
    <w:lvl w:ilvl="2" w:tplc="1BF4AD50">
      <w:numFmt w:val="bullet"/>
      <w:lvlText w:val="•"/>
      <w:lvlJc w:val="left"/>
      <w:pPr>
        <w:ind w:left="2463" w:hanging="140"/>
      </w:pPr>
      <w:rPr>
        <w:rFonts w:hint="default"/>
        <w:lang w:val="fr-FR" w:eastAsia="en-US" w:bidi="ar-SA"/>
      </w:rPr>
    </w:lvl>
    <w:lvl w:ilvl="3" w:tplc="6BE006E6">
      <w:numFmt w:val="bullet"/>
      <w:lvlText w:val="•"/>
      <w:lvlJc w:val="left"/>
      <w:pPr>
        <w:ind w:left="3484" w:hanging="140"/>
      </w:pPr>
      <w:rPr>
        <w:rFonts w:hint="default"/>
        <w:lang w:val="fr-FR" w:eastAsia="en-US" w:bidi="ar-SA"/>
      </w:rPr>
    </w:lvl>
    <w:lvl w:ilvl="4" w:tplc="03F2ABA8">
      <w:numFmt w:val="bullet"/>
      <w:lvlText w:val="•"/>
      <w:lvlJc w:val="left"/>
      <w:pPr>
        <w:ind w:left="4506" w:hanging="140"/>
      </w:pPr>
      <w:rPr>
        <w:rFonts w:hint="default"/>
        <w:lang w:val="fr-FR" w:eastAsia="en-US" w:bidi="ar-SA"/>
      </w:rPr>
    </w:lvl>
    <w:lvl w:ilvl="5" w:tplc="D31C9738">
      <w:numFmt w:val="bullet"/>
      <w:lvlText w:val="•"/>
      <w:lvlJc w:val="left"/>
      <w:pPr>
        <w:ind w:left="5528" w:hanging="140"/>
      </w:pPr>
      <w:rPr>
        <w:rFonts w:hint="default"/>
        <w:lang w:val="fr-FR" w:eastAsia="en-US" w:bidi="ar-SA"/>
      </w:rPr>
    </w:lvl>
    <w:lvl w:ilvl="6" w:tplc="E4EA6C7C">
      <w:numFmt w:val="bullet"/>
      <w:lvlText w:val="•"/>
      <w:lvlJc w:val="left"/>
      <w:pPr>
        <w:ind w:left="6549" w:hanging="140"/>
      </w:pPr>
      <w:rPr>
        <w:rFonts w:hint="default"/>
        <w:lang w:val="fr-FR" w:eastAsia="en-US" w:bidi="ar-SA"/>
      </w:rPr>
    </w:lvl>
    <w:lvl w:ilvl="7" w:tplc="4CA83EFC">
      <w:numFmt w:val="bullet"/>
      <w:lvlText w:val="•"/>
      <w:lvlJc w:val="left"/>
      <w:pPr>
        <w:ind w:left="7571" w:hanging="140"/>
      </w:pPr>
      <w:rPr>
        <w:rFonts w:hint="default"/>
        <w:lang w:val="fr-FR" w:eastAsia="en-US" w:bidi="ar-SA"/>
      </w:rPr>
    </w:lvl>
    <w:lvl w:ilvl="8" w:tplc="9286C81E">
      <w:numFmt w:val="bullet"/>
      <w:lvlText w:val="•"/>
      <w:lvlJc w:val="left"/>
      <w:pPr>
        <w:ind w:left="8592" w:hanging="140"/>
      </w:pPr>
      <w:rPr>
        <w:rFonts w:hint="default"/>
        <w:lang w:val="fr-FR" w:eastAsia="en-US" w:bidi="ar-SA"/>
      </w:rPr>
    </w:lvl>
  </w:abstractNum>
  <w:abstractNum w:abstractNumId="384" w15:restartNumberingAfterBreak="0">
    <w:nsid w:val="77B64F6C"/>
    <w:multiLevelType w:val="hybridMultilevel"/>
    <w:tmpl w:val="38846DD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5" w15:restartNumberingAfterBreak="0">
    <w:nsid w:val="77BA7569"/>
    <w:multiLevelType w:val="hybridMultilevel"/>
    <w:tmpl w:val="2C8C85A8"/>
    <w:lvl w:ilvl="0" w:tplc="EA8209B0">
      <w:start w:val="3"/>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6" w15:restartNumberingAfterBreak="0">
    <w:nsid w:val="77D62349"/>
    <w:multiLevelType w:val="multilevel"/>
    <w:tmpl w:val="68F4C524"/>
    <w:lvl w:ilvl="0">
      <w:start w:val="1"/>
      <w:numFmt w:val="upperLetter"/>
      <w:pStyle w:val="Prix1-style"/>
      <w:lvlText w:val="%1 :"/>
      <w:lvlJc w:val="left"/>
      <w:pPr>
        <w:ind w:left="720" w:hanging="360"/>
      </w:pPr>
      <w:rPr>
        <w:rFonts w:ascii="Times New Roman" w:hAnsi="Times New Roman" w:cs="Times New Roman" w:hint="default"/>
        <w:b/>
        <w:bCs/>
        <w:i w:val="0"/>
        <w:iCs w:val="0"/>
        <w:sz w:val="22"/>
        <w:szCs w:val="22"/>
      </w:rPr>
    </w:lvl>
    <w:lvl w:ilvl="1">
      <w:start w:val="1"/>
      <w:numFmt w:val="decimal"/>
      <w:pStyle w:val="Prix1-1style"/>
      <w:lvlText w:val="%1-%2 :"/>
      <w:lvlJc w:val="left"/>
      <w:pPr>
        <w:ind w:left="0" w:firstLine="851"/>
      </w:pPr>
      <w:rPr>
        <w:rFonts w:hint="default"/>
        <w:b/>
        <w:bCs/>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7" w15:restartNumberingAfterBreak="0">
    <w:nsid w:val="77E4292C"/>
    <w:multiLevelType w:val="hybridMultilevel"/>
    <w:tmpl w:val="46EE70B8"/>
    <w:lvl w:ilvl="0" w:tplc="B69AC220">
      <w:start w:val="1"/>
      <w:numFmt w:val="upperRoman"/>
      <w:pStyle w:val="Prix0style"/>
      <w:suff w:val="space"/>
      <w:lvlText w:val="PARTIE %1 :"/>
      <w:lvlJc w:val="left"/>
      <w:pPr>
        <w:ind w:left="121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8" w15:restartNumberingAfterBreak="0">
    <w:nsid w:val="7865178E"/>
    <w:multiLevelType w:val="multilevel"/>
    <w:tmpl w:val="FCA4D1AA"/>
    <w:lvl w:ilvl="0">
      <w:start w:val="1"/>
      <w:numFmt w:val="lowerRoman"/>
      <w:lvlText w:val="(%1)"/>
      <w:lvlJc w:val="left"/>
      <w:pPr>
        <w:ind w:left="72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9" w15:restartNumberingAfterBreak="0">
    <w:nsid w:val="78708BB2"/>
    <w:multiLevelType w:val="hybridMultilevel"/>
    <w:tmpl w:val="B3760C9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0" w15:restartNumberingAfterBreak="0">
    <w:nsid w:val="79045CED"/>
    <w:multiLevelType w:val="multilevel"/>
    <w:tmpl w:val="6DF8271E"/>
    <w:lvl w:ilvl="0">
      <w:start w:val="1"/>
      <w:numFmt w:val="decimal"/>
      <w:pStyle w:val="EstiloTtulo114pt"/>
      <w:isLgl/>
      <w:lvlText w:val="%1."/>
      <w:lvlJc w:val="left"/>
      <w:pPr>
        <w:tabs>
          <w:tab w:val="num" w:pos="220"/>
        </w:tabs>
        <w:ind w:left="220" w:firstLine="0"/>
      </w:pPr>
      <w:rPr>
        <w:rFonts w:ascii="Arial Negrita" w:hAnsi="Arial Negrita" w:hint="default"/>
        <w:b/>
        <w:i w:val="0"/>
        <w:caps/>
        <w:sz w:val="28"/>
        <w:szCs w:val="28"/>
      </w:rPr>
    </w:lvl>
    <w:lvl w:ilvl="1">
      <w:start w:val="1"/>
      <w:numFmt w:val="decimal"/>
      <w:pStyle w:val="EstiloTtulo211pt"/>
      <w:lvlText w:val="%1.%2."/>
      <w:lvlJc w:val="left"/>
      <w:pPr>
        <w:tabs>
          <w:tab w:val="num" w:pos="576"/>
        </w:tabs>
        <w:ind w:left="576" w:hanging="576"/>
      </w:pPr>
      <w:rPr>
        <w:rFonts w:ascii="Arial Negrita" w:hAnsi="Arial Negrita" w:hint="default"/>
        <w:b/>
        <w:i w:val="0"/>
        <w:caps/>
        <w:sz w:val="22"/>
        <w:szCs w:val="24"/>
      </w:rPr>
    </w:lvl>
    <w:lvl w:ilvl="2">
      <w:start w:val="1"/>
      <w:numFmt w:val="decimal"/>
      <w:isLgl/>
      <w:lvlText w:val="%1.%2.%3."/>
      <w:lvlJc w:val="left"/>
      <w:pPr>
        <w:tabs>
          <w:tab w:val="num" w:pos="284"/>
        </w:tabs>
        <w:ind w:left="0" w:firstLine="0"/>
      </w:pPr>
      <w:rPr>
        <w:rFonts w:ascii="Arial Negrita" w:hAnsi="Arial Negrita" w:hint="default"/>
        <w:b/>
        <w:i/>
        <w:sz w:val="22"/>
        <w:szCs w:val="24"/>
      </w:rPr>
    </w:lvl>
    <w:lvl w:ilvl="3">
      <w:start w:val="1"/>
      <w:numFmt w:val="decimal"/>
      <w:lvlText w:val="%1.%2.%3.%4."/>
      <w:lvlJc w:val="left"/>
      <w:pPr>
        <w:tabs>
          <w:tab w:val="num" w:pos="992"/>
        </w:tabs>
        <w:ind w:left="992" w:hanging="992"/>
      </w:pPr>
      <w:rPr>
        <w:rFonts w:ascii="Arial Negrita" w:hAnsi="Arial Negrita" w:hint="default"/>
        <w:b/>
        <w:i/>
        <w:sz w:val="24"/>
        <w:szCs w:val="24"/>
      </w:rPr>
    </w:lvl>
    <w:lvl w:ilvl="4">
      <w:start w:val="1"/>
      <w:numFmt w:val="decimal"/>
      <w:lvlText w:val="%1.%2.%3.%4.%5."/>
      <w:lvlJc w:val="left"/>
      <w:pPr>
        <w:tabs>
          <w:tab w:val="num" w:pos="1440"/>
        </w:tabs>
        <w:ind w:left="1134" w:hanging="1134"/>
      </w:pPr>
      <w:rPr>
        <w:rFonts w:hint="default"/>
      </w:rPr>
    </w:lvl>
    <w:lvl w:ilvl="5">
      <w:start w:val="1"/>
      <w:numFmt w:val="decimal"/>
      <w:lvlText w:val="%1.%2.%3.%4.%5.%6."/>
      <w:lvlJc w:val="left"/>
      <w:pPr>
        <w:tabs>
          <w:tab w:val="num" w:pos="1276"/>
        </w:tabs>
        <w:ind w:left="1276" w:hanging="1276"/>
      </w:pPr>
      <w:rPr>
        <w:rFonts w:hint="default"/>
      </w:rPr>
    </w:lvl>
    <w:lvl w:ilvl="6">
      <w:start w:val="1"/>
      <w:numFmt w:val="decimal"/>
      <w:lvlText w:val="%1.%2.%3.%4.%5.%6.%7."/>
      <w:lvlJc w:val="left"/>
      <w:pPr>
        <w:tabs>
          <w:tab w:val="num" w:pos="1559"/>
        </w:tabs>
        <w:ind w:left="1559" w:hanging="1559"/>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1" w15:restartNumberingAfterBreak="0">
    <w:nsid w:val="791560A9"/>
    <w:multiLevelType w:val="hybridMultilevel"/>
    <w:tmpl w:val="12D0F21A"/>
    <w:lvl w:ilvl="0" w:tplc="F29E42B4">
      <w:start w:val="1"/>
      <w:numFmt w:val="bullet"/>
      <w:lvlText w:val=""/>
      <w:lvlJc w:val="left"/>
      <w:pPr>
        <w:tabs>
          <w:tab w:val="num" w:pos="707"/>
        </w:tabs>
        <w:ind w:left="707" w:hanging="360"/>
      </w:pPr>
      <w:rPr>
        <w:rFonts w:ascii="Symbol" w:hAnsi="Symbol" w:hint="default"/>
      </w:rPr>
    </w:lvl>
    <w:lvl w:ilvl="1" w:tplc="040C0003" w:tentative="1">
      <w:start w:val="1"/>
      <w:numFmt w:val="lowerLetter"/>
      <w:lvlText w:val="%2."/>
      <w:lvlJc w:val="left"/>
      <w:pPr>
        <w:ind w:left="1427" w:hanging="360"/>
      </w:pPr>
    </w:lvl>
    <w:lvl w:ilvl="2" w:tplc="040C0005" w:tentative="1">
      <w:start w:val="1"/>
      <w:numFmt w:val="lowerRoman"/>
      <w:lvlText w:val="%3."/>
      <w:lvlJc w:val="right"/>
      <w:pPr>
        <w:ind w:left="2147" w:hanging="180"/>
      </w:pPr>
    </w:lvl>
    <w:lvl w:ilvl="3" w:tplc="040C0001" w:tentative="1">
      <w:start w:val="1"/>
      <w:numFmt w:val="decimal"/>
      <w:lvlText w:val="%4."/>
      <w:lvlJc w:val="left"/>
      <w:pPr>
        <w:ind w:left="2867" w:hanging="360"/>
      </w:pPr>
    </w:lvl>
    <w:lvl w:ilvl="4" w:tplc="040C0003" w:tentative="1">
      <w:start w:val="1"/>
      <w:numFmt w:val="lowerLetter"/>
      <w:lvlText w:val="%5."/>
      <w:lvlJc w:val="left"/>
      <w:pPr>
        <w:ind w:left="3587" w:hanging="360"/>
      </w:pPr>
    </w:lvl>
    <w:lvl w:ilvl="5" w:tplc="040C0005" w:tentative="1">
      <w:start w:val="1"/>
      <w:numFmt w:val="lowerRoman"/>
      <w:lvlText w:val="%6."/>
      <w:lvlJc w:val="right"/>
      <w:pPr>
        <w:ind w:left="4307" w:hanging="180"/>
      </w:pPr>
    </w:lvl>
    <w:lvl w:ilvl="6" w:tplc="040C0001" w:tentative="1">
      <w:start w:val="1"/>
      <w:numFmt w:val="decimal"/>
      <w:lvlText w:val="%7."/>
      <w:lvlJc w:val="left"/>
      <w:pPr>
        <w:ind w:left="5027" w:hanging="360"/>
      </w:pPr>
    </w:lvl>
    <w:lvl w:ilvl="7" w:tplc="040C0003" w:tentative="1">
      <w:start w:val="1"/>
      <w:numFmt w:val="lowerLetter"/>
      <w:lvlText w:val="%8."/>
      <w:lvlJc w:val="left"/>
      <w:pPr>
        <w:ind w:left="5747" w:hanging="360"/>
      </w:pPr>
    </w:lvl>
    <w:lvl w:ilvl="8" w:tplc="040C0005" w:tentative="1">
      <w:start w:val="1"/>
      <w:numFmt w:val="lowerRoman"/>
      <w:lvlText w:val="%9."/>
      <w:lvlJc w:val="right"/>
      <w:pPr>
        <w:ind w:left="6467" w:hanging="180"/>
      </w:pPr>
    </w:lvl>
  </w:abstractNum>
  <w:abstractNum w:abstractNumId="392" w15:restartNumberingAfterBreak="0">
    <w:nsid w:val="79242243"/>
    <w:multiLevelType w:val="singleLevel"/>
    <w:tmpl w:val="3A24F572"/>
    <w:lvl w:ilvl="0">
      <w:start w:val="1"/>
      <w:numFmt w:val="none"/>
      <w:lvlText w:val=""/>
      <w:legacy w:legacy="1" w:legacySpace="120" w:legacyIndent="360"/>
      <w:lvlJc w:val="left"/>
      <w:pPr>
        <w:ind w:left="1512" w:hanging="360"/>
      </w:pPr>
      <w:rPr>
        <w:rFonts w:ascii="Symbol" w:hAnsi="Symbol" w:cs="Times New Roman" w:hint="default"/>
      </w:rPr>
    </w:lvl>
  </w:abstractNum>
  <w:abstractNum w:abstractNumId="393" w15:restartNumberingAfterBreak="0">
    <w:nsid w:val="79E92E79"/>
    <w:multiLevelType w:val="hybridMultilevel"/>
    <w:tmpl w:val="66AE9A3C"/>
    <w:lvl w:ilvl="0" w:tplc="FFFFFFFF">
      <w:start w:val="1"/>
      <w:numFmt w:val="lowerLetter"/>
      <w:lvlText w:val="(%1)"/>
      <w:lvlJc w:val="left"/>
      <w:pPr>
        <w:ind w:left="720" w:hanging="360"/>
      </w:pPr>
      <w:rPr>
        <w:rFonts w:hint="default"/>
        <w:i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4" w15:restartNumberingAfterBreak="0">
    <w:nsid w:val="7A8A45CF"/>
    <w:multiLevelType w:val="hybridMultilevel"/>
    <w:tmpl w:val="0331DC6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5" w15:restartNumberingAfterBreak="0">
    <w:nsid w:val="7AA13CEF"/>
    <w:multiLevelType w:val="multilevel"/>
    <w:tmpl w:val="9EE2BEBC"/>
    <w:styleLink w:val="SPD1"/>
    <w:lvl w:ilvl="0">
      <w:start w:val="1"/>
      <w:numFmt w:val="decimal"/>
      <w:pStyle w:val="Style23"/>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6" w15:restartNumberingAfterBreak="0">
    <w:nsid w:val="7ADA5A2D"/>
    <w:multiLevelType w:val="hybridMultilevel"/>
    <w:tmpl w:val="7BEA3868"/>
    <w:lvl w:ilvl="0" w:tplc="040C000D">
      <w:start w:val="1"/>
      <w:numFmt w:val="bullet"/>
      <w:lvlText w:val=""/>
      <w:lvlJc w:val="left"/>
      <w:pPr>
        <w:ind w:left="1637" w:hanging="360"/>
      </w:pPr>
      <w:rPr>
        <w:rFonts w:ascii="Wingdings" w:hAnsi="Wingdings" w:hint="default"/>
      </w:rPr>
    </w:lvl>
    <w:lvl w:ilvl="1" w:tplc="040C0003" w:tentative="1">
      <w:start w:val="1"/>
      <w:numFmt w:val="bullet"/>
      <w:lvlText w:val="o"/>
      <w:lvlJc w:val="left"/>
      <w:pPr>
        <w:ind w:left="2357" w:hanging="360"/>
      </w:pPr>
      <w:rPr>
        <w:rFonts w:ascii="Courier New" w:hAnsi="Courier New" w:cs="Courier New" w:hint="default"/>
      </w:rPr>
    </w:lvl>
    <w:lvl w:ilvl="2" w:tplc="040C0005" w:tentative="1">
      <w:start w:val="1"/>
      <w:numFmt w:val="bullet"/>
      <w:lvlText w:val=""/>
      <w:lvlJc w:val="left"/>
      <w:pPr>
        <w:ind w:left="3077" w:hanging="360"/>
      </w:pPr>
      <w:rPr>
        <w:rFonts w:ascii="Wingdings" w:hAnsi="Wingdings" w:hint="default"/>
      </w:rPr>
    </w:lvl>
    <w:lvl w:ilvl="3" w:tplc="040C0001" w:tentative="1">
      <w:start w:val="1"/>
      <w:numFmt w:val="bullet"/>
      <w:lvlText w:val=""/>
      <w:lvlJc w:val="left"/>
      <w:pPr>
        <w:ind w:left="3797" w:hanging="360"/>
      </w:pPr>
      <w:rPr>
        <w:rFonts w:ascii="Symbol" w:hAnsi="Symbol" w:hint="default"/>
      </w:rPr>
    </w:lvl>
    <w:lvl w:ilvl="4" w:tplc="040C0003" w:tentative="1">
      <w:start w:val="1"/>
      <w:numFmt w:val="bullet"/>
      <w:lvlText w:val="o"/>
      <w:lvlJc w:val="left"/>
      <w:pPr>
        <w:ind w:left="4517" w:hanging="360"/>
      </w:pPr>
      <w:rPr>
        <w:rFonts w:ascii="Courier New" w:hAnsi="Courier New" w:cs="Courier New" w:hint="default"/>
      </w:rPr>
    </w:lvl>
    <w:lvl w:ilvl="5" w:tplc="040C0005" w:tentative="1">
      <w:start w:val="1"/>
      <w:numFmt w:val="bullet"/>
      <w:lvlText w:val=""/>
      <w:lvlJc w:val="left"/>
      <w:pPr>
        <w:ind w:left="5237" w:hanging="360"/>
      </w:pPr>
      <w:rPr>
        <w:rFonts w:ascii="Wingdings" w:hAnsi="Wingdings" w:hint="default"/>
      </w:rPr>
    </w:lvl>
    <w:lvl w:ilvl="6" w:tplc="040C0001" w:tentative="1">
      <w:start w:val="1"/>
      <w:numFmt w:val="bullet"/>
      <w:lvlText w:val=""/>
      <w:lvlJc w:val="left"/>
      <w:pPr>
        <w:ind w:left="5957" w:hanging="360"/>
      </w:pPr>
      <w:rPr>
        <w:rFonts w:ascii="Symbol" w:hAnsi="Symbol" w:hint="default"/>
      </w:rPr>
    </w:lvl>
    <w:lvl w:ilvl="7" w:tplc="040C0003" w:tentative="1">
      <w:start w:val="1"/>
      <w:numFmt w:val="bullet"/>
      <w:lvlText w:val="o"/>
      <w:lvlJc w:val="left"/>
      <w:pPr>
        <w:ind w:left="6677" w:hanging="360"/>
      </w:pPr>
      <w:rPr>
        <w:rFonts w:ascii="Courier New" w:hAnsi="Courier New" w:cs="Courier New" w:hint="default"/>
      </w:rPr>
    </w:lvl>
    <w:lvl w:ilvl="8" w:tplc="040C0005" w:tentative="1">
      <w:start w:val="1"/>
      <w:numFmt w:val="bullet"/>
      <w:lvlText w:val=""/>
      <w:lvlJc w:val="left"/>
      <w:pPr>
        <w:ind w:left="7397" w:hanging="360"/>
      </w:pPr>
      <w:rPr>
        <w:rFonts w:ascii="Wingdings" w:hAnsi="Wingdings" w:hint="default"/>
      </w:rPr>
    </w:lvl>
  </w:abstractNum>
  <w:abstractNum w:abstractNumId="397" w15:restartNumberingAfterBreak="0">
    <w:nsid w:val="7B274CDE"/>
    <w:multiLevelType w:val="hybridMultilevel"/>
    <w:tmpl w:val="38687300"/>
    <w:lvl w:ilvl="0" w:tplc="396428CA">
      <w:start w:val="1"/>
      <w:numFmt w:val="decimal"/>
      <w:pStyle w:val="ESSpara"/>
      <w:lvlText w:val="%1."/>
      <w:lvlJc w:val="left"/>
      <w:pPr>
        <w:ind w:left="4680" w:hanging="360"/>
      </w:pPr>
      <w:rPr>
        <w:rFonts w:asciiTheme="minorHAnsi" w:hAnsiTheme="minorHAnsi" w:hint="default"/>
        <w:b w:val="0"/>
        <w:bCs w:val="0"/>
        <w:i w:val="0"/>
        <w:iCs w:val="0"/>
        <w:color w:val="auto"/>
        <w:sz w:val="22"/>
        <w:szCs w:val="22"/>
      </w:rPr>
    </w:lvl>
    <w:lvl w:ilvl="1" w:tplc="A232017C">
      <w:start w:val="1"/>
      <w:numFmt w:val="lowerLetter"/>
      <w:lvlText w:val="(%2)"/>
      <w:lvlJc w:val="left"/>
      <w:pPr>
        <w:ind w:left="1440" w:hanging="360"/>
      </w:pPr>
      <w:rPr>
        <w:rFonts w:asciiTheme="minorHAnsi" w:hAnsiTheme="minorHAnsi" w:cstheme="minorHAnsi" w:hint="default"/>
      </w:rPr>
    </w:lvl>
    <w:lvl w:ilvl="2" w:tplc="04090015">
      <w:start w:val="1"/>
      <w:numFmt w:val="upperLetter"/>
      <w:lvlText w:val="%3."/>
      <w:lvlJc w:val="lef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8" w15:restartNumberingAfterBreak="0">
    <w:nsid w:val="7B2758A5"/>
    <w:multiLevelType w:val="hybridMultilevel"/>
    <w:tmpl w:val="45948E44"/>
    <w:lvl w:ilvl="0" w:tplc="3F0872B8">
      <w:start w:val="1"/>
      <w:numFmt w:val="decimal"/>
      <w:lvlText w:val="%1."/>
      <w:lvlJc w:val="left"/>
      <w:pPr>
        <w:tabs>
          <w:tab w:val="num" w:pos="720"/>
        </w:tabs>
        <w:ind w:left="720" w:hanging="360"/>
      </w:pPr>
    </w:lvl>
    <w:lvl w:ilvl="1" w:tplc="040C0003">
      <w:start w:val="1"/>
      <w:numFmt w:val="bullet"/>
      <w:pStyle w:val="Equation"/>
      <w:lvlText w:val=""/>
      <w:lvlJc w:val="left"/>
      <w:pPr>
        <w:tabs>
          <w:tab w:val="num" w:pos="700"/>
        </w:tabs>
        <w:ind w:left="397" w:hanging="57"/>
      </w:pPr>
      <w:rPr>
        <w:rFonts w:ascii="Wingdings" w:hAnsi="Wingdings" w:hint="default"/>
        <w:b w:val="0"/>
        <w:i w:val="0"/>
        <w:sz w:val="24"/>
        <w:u w:val="none"/>
      </w:rPr>
    </w:lvl>
    <w:lvl w:ilvl="2" w:tplc="040C0005">
      <w:start w:val="1"/>
      <w:numFmt w:val="decimal"/>
      <w:lvlText w:val="%3."/>
      <w:lvlJc w:val="left"/>
      <w:pPr>
        <w:tabs>
          <w:tab w:val="num" w:pos="473"/>
        </w:tabs>
        <w:ind w:left="170" w:hanging="57"/>
      </w:pPr>
      <w:rPr>
        <w:rFonts w:hint="default"/>
      </w:rPr>
    </w:lvl>
    <w:lvl w:ilvl="3" w:tplc="040C0001">
      <w:start w:val="1"/>
      <w:numFmt w:val="lowerLetter"/>
      <w:lvlText w:val="%4."/>
      <w:lvlJc w:val="left"/>
      <w:pPr>
        <w:tabs>
          <w:tab w:val="num" w:pos="984"/>
        </w:tabs>
        <w:ind w:left="737" w:hanging="113"/>
      </w:pPr>
      <w:rPr>
        <w:rFonts w:hint="default"/>
      </w:rPr>
    </w:lvl>
    <w:lvl w:ilvl="4" w:tplc="040C0003" w:tentative="1">
      <w:start w:val="1"/>
      <w:numFmt w:val="lowerLetter"/>
      <w:lvlText w:val="%5."/>
      <w:lvlJc w:val="left"/>
      <w:pPr>
        <w:tabs>
          <w:tab w:val="num" w:pos="3600"/>
        </w:tabs>
        <w:ind w:left="3600" w:hanging="360"/>
      </w:pPr>
    </w:lvl>
    <w:lvl w:ilvl="5" w:tplc="040C0005" w:tentative="1">
      <w:start w:val="1"/>
      <w:numFmt w:val="lowerRoman"/>
      <w:lvlText w:val="%6."/>
      <w:lvlJc w:val="right"/>
      <w:pPr>
        <w:tabs>
          <w:tab w:val="num" w:pos="4320"/>
        </w:tabs>
        <w:ind w:left="4320" w:hanging="180"/>
      </w:pPr>
    </w:lvl>
    <w:lvl w:ilvl="6" w:tplc="040C0001" w:tentative="1">
      <w:start w:val="1"/>
      <w:numFmt w:val="decimal"/>
      <w:lvlText w:val="%7."/>
      <w:lvlJc w:val="left"/>
      <w:pPr>
        <w:tabs>
          <w:tab w:val="num" w:pos="5040"/>
        </w:tabs>
        <w:ind w:left="5040" w:hanging="360"/>
      </w:pPr>
    </w:lvl>
    <w:lvl w:ilvl="7" w:tplc="040C0003" w:tentative="1">
      <w:start w:val="1"/>
      <w:numFmt w:val="lowerLetter"/>
      <w:lvlText w:val="%8."/>
      <w:lvlJc w:val="left"/>
      <w:pPr>
        <w:tabs>
          <w:tab w:val="num" w:pos="5760"/>
        </w:tabs>
        <w:ind w:left="5760" w:hanging="360"/>
      </w:pPr>
    </w:lvl>
    <w:lvl w:ilvl="8" w:tplc="040C0005" w:tentative="1">
      <w:start w:val="1"/>
      <w:numFmt w:val="lowerRoman"/>
      <w:lvlText w:val="%9."/>
      <w:lvlJc w:val="right"/>
      <w:pPr>
        <w:tabs>
          <w:tab w:val="num" w:pos="6480"/>
        </w:tabs>
        <w:ind w:left="6480" w:hanging="180"/>
      </w:pPr>
    </w:lvl>
  </w:abstractNum>
  <w:abstractNum w:abstractNumId="399" w15:restartNumberingAfterBreak="0">
    <w:nsid w:val="7BAE73D3"/>
    <w:multiLevelType w:val="hybridMultilevel"/>
    <w:tmpl w:val="8AA1F21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0" w15:restartNumberingAfterBreak="0">
    <w:nsid w:val="7C0C3613"/>
    <w:multiLevelType w:val="hybridMultilevel"/>
    <w:tmpl w:val="B7640A4C"/>
    <w:lvl w:ilvl="0" w:tplc="0409000F">
      <w:start w:val="3"/>
      <w:numFmt w:val="decimal"/>
      <w:lvlText w:val="%1."/>
      <w:lvlJc w:val="left"/>
      <w:pPr>
        <w:tabs>
          <w:tab w:val="num" w:pos="720"/>
        </w:tabs>
        <w:ind w:left="720" w:hanging="360"/>
      </w:pPr>
      <w:rPr>
        <w:rFonts w:hint="default"/>
      </w:rPr>
    </w:lvl>
    <w:lvl w:ilvl="1" w:tplc="6ABC3C84">
      <w:start w:val="1"/>
      <w:numFmt w:val="lowerLetter"/>
      <w:lvlText w:val="(%2)"/>
      <w:lvlJc w:val="left"/>
      <w:pPr>
        <w:tabs>
          <w:tab w:val="num" w:pos="1440"/>
        </w:tabs>
        <w:ind w:left="1440" w:hanging="360"/>
      </w:pPr>
      <w:rPr>
        <w:rFonts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1" w15:restartNumberingAfterBreak="0">
    <w:nsid w:val="7C2D301E"/>
    <w:multiLevelType w:val="multilevel"/>
    <w:tmpl w:val="C28C2088"/>
    <w:lvl w:ilvl="0">
      <w:start w:val="1"/>
      <w:numFmt w:val="lowerLetter"/>
      <w:lvlText w:val="(%1)"/>
      <w:lvlJc w:val="left"/>
      <w:pPr>
        <w:ind w:left="360" w:hanging="360"/>
      </w:pPr>
      <w:rPr>
        <w:rFonts w:hint="default"/>
        <w:b w:val="0"/>
        <w:bCs/>
        <w:i w:val="0"/>
      </w:rPr>
    </w:lvl>
    <w:lvl w:ilvl="1">
      <w:start w:val="1"/>
      <w:numFmt w:val="lowerLetter"/>
      <w:lvlText w:val="(%2)"/>
      <w:lvlJc w:val="left"/>
      <w:pPr>
        <w:ind w:left="36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2" w15:restartNumberingAfterBreak="0">
    <w:nsid w:val="7C9415E2"/>
    <w:multiLevelType w:val="singleLevel"/>
    <w:tmpl w:val="860CEFC2"/>
    <w:lvl w:ilvl="0">
      <w:start w:val="1"/>
      <w:numFmt w:val="bullet"/>
      <w:pStyle w:val="StyleListepucesNoir"/>
      <w:lvlText w:val=""/>
      <w:lvlJc w:val="left"/>
      <w:pPr>
        <w:tabs>
          <w:tab w:val="num" w:pos="473"/>
        </w:tabs>
        <w:ind w:left="454" w:hanging="341"/>
      </w:pPr>
      <w:rPr>
        <w:rFonts w:ascii="Monotype Sorts" w:hAnsi="Monotype Sorts" w:hint="default"/>
        <w:b/>
        <w:i w:val="0"/>
        <w:caps w:val="0"/>
        <w:strike w:val="0"/>
        <w:dstrike w:val="0"/>
        <w:vanish w:val="0"/>
        <w:sz w:val="18"/>
        <w:vertAlign w:val="baseline"/>
      </w:rPr>
    </w:lvl>
  </w:abstractNum>
  <w:abstractNum w:abstractNumId="403" w15:restartNumberingAfterBreak="0">
    <w:nsid w:val="7D2A19FB"/>
    <w:multiLevelType w:val="singleLevel"/>
    <w:tmpl w:val="245A1988"/>
    <w:lvl w:ilvl="0">
      <w:start w:val="1"/>
      <w:numFmt w:val="bullet"/>
      <w:lvlText w:val="-"/>
      <w:lvlJc w:val="left"/>
      <w:pPr>
        <w:tabs>
          <w:tab w:val="num" w:pos="1494"/>
        </w:tabs>
        <w:ind w:left="1491" w:hanging="357"/>
      </w:pPr>
      <w:rPr>
        <w:rFonts w:hint="default"/>
        <w:sz w:val="24"/>
      </w:rPr>
    </w:lvl>
  </w:abstractNum>
  <w:abstractNum w:abstractNumId="404" w15:restartNumberingAfterBreak="0">
    <w:nsid w:val="7D5C7F0B"/>
    <w:multiLevelType w:val="singleLevel"/>
    <w:tmpl w:val="7BB40F12"/>
    <w:lvl w:ilvl="0">
      <w:start w:val="1"/>
      <w:numFmt w:val="bullet"/>
      <w:pStyle w:val="Retrait2point"/>
      <w:lvlText w:val=""/>
      <w:lvlJc w:val="left"/>
      <w:pPr>
        <w:tabs>
          <w:tab w:val="num" w:pos="964"/>
        </w:tabs>
        <w:ind w:left="964" w:hanging="397"/>
      </w:pPr>
      <w:rPr>
        <w:rFonts w:ascii="Symbol" w:hAnsi="Symbol" w:hint="default"/>
      </w:rPr>
    </w:lvl>
  </w:abstractNum>
  <w:abstractNum w:abstractNumId="405" w15:restartNumberingAfterBreak="0">
    <w:nsid w:val="7D893D19"/>
    <w:multiLevelType w:val="singleLevel"/>
    <w:tmpl w:val="7C6CC8FC"/>
    <w:lvl w:ilvl="0">
      <w:start w:val="1"/>
      <w:numFmt w:val="bullet"/>
      <w:lvlText w:val="-"/>
      <w:lvlJc w:val="left"/>
      <w:pPr>
        <w:tabs>
          <w:tab w:val="num" w:pos="360"/>
        </w:tabs>
        <w:ind w:left="360" w:hanging="360"/>
      </w:pPr>
      <w:rPr>
        <w:rFonts w:hint="default"/>
        <w:sz w:val="24"/>
      </w:rPr>
    </w:lvl>
  </w:abstractNum>
  <w:abstractNum w:abstractNumId="406" w15:restartNumberingAfterBreak="0">
    <w:nsid w:val="7DD1197A"/>
    <w:multiLevelType w:val="hybridMultilevel"/>
    <w:tmpl w:val="383E151E"/>
    <w:lvl w:ilvl="0" w:tplc="FFFFFFFF">
      <w:start w:val="1"/>
      <w:numFmt w:val="lowerLetter"/>
      <w:lvlText w:val="(%1)"/>
      <w:lvlJc w:val="left"/>
      <w:pPr>
        <w:tabs>
          <w:tab w:val="num" w:pos="709"/>
        </w:tabs>
        <w:ind w:left="709" w:hanging="709"/>
      </w:pPr>
    </w:lvl>
    <w:lvl w:ilvl="1" w:tplc="FFFFFFFF">
      <w:start w:val="1"/>
      <w:numFmt w:val="bullet"/>
      <w:lvlText w:val=""/>
      <w:lvlJc w:val="left"/>
      <w:pPr>
        <w:tabs>
          <w:tab w:val="num" w:pos="1440"/>
        </w:tabs>
        <w:ind w:left="1440" w:hanging="360"/>
      </w:pPr>
      <w:rPr>
        <w:rFonts w:ascii="Symbol" w:hAnsi="Symbol" w:hint="default"/>
      </w:rPr>
    </w:lvl>
    <w:lvl w:ilvl="2" w:tplc="659A5B54">
      <w:start w:val="1"/>
      <w:numFmt w:val="decimal"/>
      <w:lvlText w:val="%3."/>
      <w:lvlJc w:val="left"/>
      <w:pPr>
        <w:ind w:left="1620" w:hanging="72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07" w15:restartNumberingAfterBreak="0">
    <w:nsid w:val="7E096898"/>
    <w:multiLevelType w:val="singleLevel"/>
    <w:tmpl w:val="C360D7D8"/>
    <w:lvl w:ilvl="0">
      <w:start w:val="1"/>
      <w:numFmt w:val="decimal"/>
      <w:lvlText w:val="%1-"/>
      <w:lvlJc w:val="left"/>
      <w:pPr>
        <w:tabs>
          <w:tab w:val="num" w:pos="360"/>
        </w:tabs>
        <w:ind w:left="360" w:hanging="360"/>
      </w:pPr>
      <w:rPr>
        <w:rFonts w:hint="default"/>
      </w:rPr>
    </w:lvl>
  </w:abstractNum>
  <w:abstractNum w:abstractNumId="408" w15:restartNumberingAfterBreak="0">
    <w:nsid w:val="7E0E2B63"/>
    <w:multiLevelType w:val="hybridMultilevel"/>
    <w:tmpl w:val="460249C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9" w15:restartNumberingAfterBreak="0">
    <w:nsid w:val="7F633ABA"/>
    <w:multiLevelType w:val="singleLevel"/>
    <w:tmpl w:val="EA8209B0"/>
    <w:lvl w:ilvl="0">
      <w:start w:val="3"/>
      <w:numFmt w:val="bullet"/>
      <w:suff w:val="space"/>
      <w:lvlText w:val=""/>
      <w:lvlJc w:val="left"/>
      <w:pPr>
        <w:ind w:left="705" w:hanging="705"/>
      </w:pPr>
      <w:rPr>
        <w:rFonts w:ascii="Symbol" w:hAnsi="Symbol" w:hint="default"/>
      </w:rPr>
    </w:lvl>
  </w:abstractNum>
  <w:abstractNum w:abstractNumId="410" w15:restartNumberingAfterBreak="0">
    <w:nsid w:val="7F646F81"/>
    <w:multiLevelType w:val="singleLevel"/>
    <w:tmpl w:val="B8A657FC"/>
    <w:lvl w:ilvl="0">
      <w:start w:val="1"/>
      <w:numFmt w:val="lowerLetter"/>
      <w:lvlText w:val="(%1)"/>
      <w:lvlJc w:val="left"/>
      <w:pPr>
        <w:ind w:left="1080" w:hanging="360"/>
      </w:pPr>
      <w:rPr>
        <w:rFonts w:cs="Times New Roman" w:hint="default"/>
      </w:rPr>
    </w:lvl>
  </w:abstractNum>
  <w:abstractNum w:abstractNumId="411" w15:restartNumberingAfterBreak="0">
    <w:nsid w:val="7F6F2B57"/>
    <w:multiLevelType w:val="hybridMultilevel"/>
    <w:tmpl w:val="CA1AC34C"/>
    <w:lvl w:ilvl="0" w:tplc="BE2C3884">
      <w:numFmt w:val="bullet"/>
      <w:lvlText w:val="-"/>
      <w:lvlJc w:val="left"/>
      <w:pPr>
        <w:ind w:left="429" w:hanging="140"/>
      </w:pPr>
      <w:rPr>
        <w:rFonts w:ascii="Times New Roman" w:eastAsia="Times New Roman" w:hAnsi="Times New Roman" w:cs="Times New Roman" w:hint="default"/>
        <w:b w:val="0"/>
        <w:bCs w:val="0"/>
        <w:i w:val="0"/>
        <w:iCs w:val="0"/>
        <w:spacing w:val="0"/>
        <w:w w:val="100"/>
        <w:sz w:val="24"/>
        <w:szCs w:val="24"/>
        <w:lang w:val="fr-FR" w:eastAsia="en-US" w:bidi="ar-SA"/>
      </w:rPr>
    </w:lvl>
    <w:lvl w:ilvl="1" w:tplc="71AC6564">
      <w:numFmt w:val="bullet"/>
      <w:lvlText w:val="•"/>
      <w:lvlJc w:val="left"/>
      <w:pPr>
        <w:ind w:left="1441" w:hanging="140"/>
      </w:pPr>
      <w:rPr>
        <w:rFonts w:hint="default"/>
        <w:lang w:val="fr-FR" w:eastAsia="en-US" w:bidi="ar-SA"/>
      </w:rPr>
    </w:lvl>
    <w:lvl w:ilvl="2" w:tplc="3BF821AC">
      <w:numFmt w:val="bullet"/>
      <w:lvlText w:val="•"/>
      <w:lvlJc w:val="left"/>
      <w:pPr>
        <w:ind w:left="2463" w:hanging="140"/>
      </w:pPr>
      <w:rPr>
        <w:rFonts w:hint="default"/>
        <w:lang w:val="fr-FR" w:eastAsia="en-US" w:bidi="ar-SA"/>
      </w:rPr>
    </w:lvl>
    <w:lvl w:ilvl="3" w:tplc="3728445C">
      <w:numFmt w:val="bullet"/>
      <w:lvlText w:val="•"/>
      <w:lvlJc w:val="left"/>
      <w:pPr>
        <w:ind w:left="3484" w:hanging="140"/>
      </w:pPr>
      <w:rPr>
        <w:rFonts w:hint="default"/>
        <w:lang w:val="fr-FR" w:eastAsia="en-US" w:bidi="ar-SA"/>
      </w:rPr>
    </w:lvl>
    <w:lvl w:ilvl="4" w:tplc="062E872A">
      <w:numFmt w:val="bullet"/>
      <w:lvlText w:val="•"/>
      <w:lvlJc w:val="left"/>
      <w:pPr>
        <w:ind w:left="4506" w:hanging="140"/>
      </w:pPr>
      <w:rPr>
        <w:rFonts w:hint="default"/>
        <w:lang w:val="fr-FR" w:eastAsia="en-US" w:bidi="ar-SA"/>
      </w:rPr>
    </w:lvl>
    <w:lvl w:ilvl="5" w:tplc="FA08C916">
      <w:numFmt w:val="bullet"/>
      <w:lvlText w:val="•"/>
      <w:lvlJc w:val="left"/>
      <w:pPr>
        <w:ind w:left="5528" w:hanging="140"/>
      </w:pPr>
      <w:rPr>
        <w:rFonts w:hint="default"/>
        <w:lang w:val="fr-FR" w:eastAsia="en-US" w:bidi="ar-SA"/>
      </w:rPr>
    </w:lvl>
    <w:lvl w:ilvl="6" w:tplc="D29AF126">
      <w:numFmt w:val="bullet"/>
      <w:lvlText w:val="•"/>
      <w:lvlJc w:val="left"/>
      <w:pPr>
        <w:ind w:left="6549" w:hanging="140"/>
      </w:pPr>
      <w:rPr>
        <w:rFonts w:hint="default"/>
        <w:lang w:val="fr-FR" w:eastAsia="en-US" w:bidi="ar-SA"/>
      </w:rPr>
    </w:lvl>
    <w:lvl w:ilvl="7" w:tplc="E9CAA0C4">
      <w:numFmt w:val="bullet"/>
      <w:lvlText w:val="•"/>
      <w:lvlJc w:val="left"/>
      <w:pPr>
        <w:ind w:left="7571" w:hanging="140"/>
      </w:pPr>
      <w:rPr>
        <w:rFonts w:hint="default"/>
        <w:lang w:val="fr-FR" w:eastAsia="en-US" w:bidi="ar-SA"/>
      </w:rPr>
    </w:lvl>
    <w:lvl w:ilvl="8" w:tplc="30EC4FB8">
      <w:numFmt w:val="bullet"/>
      <w:lvlText w:val="•"/>
      <w:lvlJc w:val="left"/>
      <w:pPr>
        <w:ind w:left="8592" w:hanging="140"/>
      </w:pPr>
      <w:rPr>
        <w:rFonts w:hint="default"/>
        <w:lang w:val="fr-FR" w:eastAsia="en-US" w:bidi="ar-SA"/>
      </w:rPr>
    </w:lvl>
  </w:abstractNum>
  <w:abstractNum w:abstractNumId="412" w15:restartNumberingAfterBreak="0">
    <w:nsid w:val="7F9F3D62"/>
    <w:multiLevelType w:val="hybridMultilevel"/>
    <w:tmpl w:val="730AE828"/>
    <w:lvl w:ilvl="0" w:tplc="7F08D4F8">
      <w:start w:val="1"/>
      <w:numFmt w:val="bullet"/>
      <w:pStyle w:val="Style1eff"/>
      <w:lvlText w:val=""/>
      <w:lvlJc w:val="left"/>
      <w:pPr>
        <w:ind w:left="720" w:hanging="360"/>
      </w:pPr>
      <w:rPr>
        <w:rFonts w:ascii="Symbol" w:hAnsi="Symbol" w:hint="default"/>
      </w:rPr>
    </w:lvl>
    <w:lvl w:ilvl="1" w:tplc="C86A06A8" w:tentative="1">
      <w:start w:val="1"/>
      <w:numFmt w:val="bullet"/>
      <w:lvlText w:val="o"/>
      <w:lvlJc w:val="left"/>
      <w:pPr>
        <w:ind w:left="1440" w:hanging="360"/>
      </w:pPr>
      <w:rPr>
        <w:rFonts w:ascii="Courier New" w:hAnsi="Courier New" w:cs="Courier New" w:hint="default"/>
      </w:rPr>
    </w:lvl>
    <w:lvl w:ilvl="2" w:tplc="C84CB2B2" w:tentative="1">
      <w:start w:val="1"/>
      <w:numFmt w:val="bullet"/>
      <w:lvlText w:val=""/>
      <w:lvlJc w:val="left"/>
      <w:pPr>
        <w:ind w:left="2160" w:hanging="360"/>
      </w:pPr>
      <w:rPr>
        <w:rFonts w:ascii="Wingdings" w:hAnsi="Wingdings" w:hint="default"/>
      </w:rPr>
    </w:lvl>
    <w:lvl w:ilvl="3" w:tplc="F1E44AA4" w:tentative="1">
      <w:start w:val="1"/>
      <w:numFmt w:val="bullet"/>
      <w:lvlText w:val=""/>
      <w:lvlJc w:val="left"/>
      <w:pPr>
        <w:ind w:left="2880" w:hanging="360"/>
      </w:pPr>
      <w:rPr>
        <w:rFonts w:ascii="Symbol" w:hAnsi="Symbol" w:hint="default"/>
      </w:rPr>
    </w:lvl>
    <w:lvl w:ilvl="4" w:tplc="018471BE" w:tentative="1">
      <w:start w:val="1"/>
      <w:numFmt w:val="bullet"/>
      <w:lvlText w:val="o"/>
      <w:lvlJc w:val="left"/>
      <w:pPr>
        <w:ind w:left="3600" w:hanging="360"/>
      </w:pPr>
      <w:rPr>
        <w:rFonts w:ascii="Courier New" w:hAnsi="Courier New" w:cs="Courier New" w:hint="default"/>
      </w:rPr>
    </w:lvl>
    <w:lvl w:ilvl="5" w:tplc="0FE4FF1E" w:tentative="1">
      <w:start w:val="1"/>
      <w:numFmt w:val="bullet"/>
      <w:lvlText w:val=""/>
      <w:lvlJc w:val="left"/>
      <w:pPr>
        <w:ind w:left="4320" w:hanging="360"/>
      </w:pPr>
      <w:rPr>
        <w:rFonts w:ascii="Wingdings" w:hAnsi="Wingdings" w:hint="default"/>
      </w:rPr>
    </w:lvl>
    <w:lvl w:ilvl="6" w:tplc="E32ED922" w:tentative="1">
      <w:start w:val="1"/>
      <w:numFmt w:val="bullet"/>
      <w:lvlText w:val=""/>
      <w:lvlJc w:val="left"/>
      <w:pPr>
        <w:ind w:left="5040" w:hanging="360"/>
      </w:pPr>
      <w:rPr>
        <w:rFonts w:ascii="Symbol" w:hAnsi="Symbol" w:hint="default"/>
      </w:rPr>
    </w:lvl>
    <w:lvl w:ilvl="7" w:tplc="ABC2D5B4" w:tentative="1">
      <w:start w:val="1"/>
      <w:numFmt w:val="bullet"/>
      <w:lvlText w:val="o"/>
      <w:lvlJc w:val="left"/>
      <w:pPr>
        <w:ind w:left="5760" w:hanging="360"/>
      </w:pPr>
      <w:rPr>
        <w:rFonts w:ascii="Courier New" w:hAnsi="Courier New" w:cs="Courier New" w:hint="default"/>
      </w:rPr>
    </w:lvl>
    <w:lvl w:ilvl="8" w:tplc="12907F22" w:tentative="1">
      <w:start w:val="1"/>
      <w:numFmt w:val="bullet"/>
      <w:lvlText w:val=""/>
      <w:lvlJc w:val="left"/>
      <w:pPr>
        <w:ind w:left="6480" w:hanging="360"/>
      </w:pPr>
      <w:rPr>
        <w:rFonts w:ascii="Wingdings" w:hAnsi="Wingdings" w:hint="default"/>
      </w:rPr>
    </w:lvl>
  </w:abstractNum>
  <w:abstractNum w:abstractNumId="413" w15:restartNumberingAfterBreak="0">
    <w:nsid w:val="7FE53821"/>
    <w:multiLevelType w:val="hybridMultilevel"/>
    <w:tmpl w:val="EE2CC52E"/>
    <w:lvl w:ilvl="0" w:tplc="AF8033CA">
      <w:start w:val="1"/>
      <w:numFmt w:val="lowerLetter"/>
      <w:lvlText w:val="(%1)"/>
      <w:lvlJc w:val="left"/>
      <w:pPr>
        <w:ind w:left="1867" w:hanging="360"/>
      </w:pPr>
    </w:lvl>
    <w:lvl w:ilvl="1" w:tplc="04090019" w:tentative="1">
      <w:start w:val="1"/>
      <w:numFmt w:val="lowerLetter"/>
      <w:lvlText w:val="%2."/>
      <w:lvlJc w:val="left"/>
      <w:pPr>
        <w:ind w:left="2587" w:hanging="360"/>
      </w:pPr>
    </w:lvl>
    <w:lvl w:ilvl="2" w:tplc="0409001B" w:tentative="1">
      <w:start w:val="1"/>
      <w:numFmt w:val="lowerRoman"/>
      <w:lvlText w:val="%3."/>
      <w:lvlJc w:val="right"/>
      <w:pPr>
        <w:ind w:left="3307" w:hanging="180"/>
      </w:pPr>
    </w:lvl>
    <w:lvl w:ilvl="3" w:tplc="0409000F" w:tentative="1">
      <w:start w:val="1"/>
      <w:numFmt w:val="decimal"/>
      <w:lvlText w:val="%4."/>
      <w:lvlJc w:val="left"/>
      <w:pPr>
        <w:ind w:left="4027" w:hanging="360"/>
      </w:pPr>
    </w:lvl>
    <w:lvl w:ilvl="4" w:tplc="04090019" w:tentative="1">
      <w:start w:val="1"/>
      <w:numFmt w:val="lowerLetter"/>
      <w:lvlText w:val="%5."/>
      <w:lvlJc w:val="left"/>
      <w:pPr>
        <w:ind w:left="4747" w:hanging="360"/>
      </w:pPr>
    </w:lvl>
    <w:lvl w:ilvl="5" w:tplc="0409001B" w:tentative="1">
      <w:start w:val="1"/>
      <w:numFmt w:val="lowerRoman"/>
      <w:lvlText w:val="%6."/>
      <w:lvlJc w:val="right"/>
      <w:pPr>
        <w:ind w:left="5467" w:hanging="180"/>
      </w:pPr>
    </w:lvl>
    <w:lvl w:ilvl="6" w:tplc="0409000F" w:tentative="1">
      <w:start w:val="1"/>
      <w:numFmt w:val="decimal"/>
      <w:lvlText w:val="%7."/>
      <w:lvlJc w:val="left"/>
      <w:pPr>
        <w:ind w:left="6187" w:hanging="360"/>
      </w:pPr>
    </w:lvl>
    <w:lvl w:ilvl="7" w:tplc="04090019" w:tentative="1">
      <w:start w:val="1"/>
      <w:numFmt w:val="lowerLetter"/>
      <w:lvlText w:val="%8."/>
      <w:lvlJc w:val="left"/>
      <w:pPr>
        <w:ind w:left="6907" w:hanging="360"/>
      </w:pPr>
    </w:lvl>
    <w:lvl w:ilvl="8" w:tplc="0409001B" w:tentative="1">
      <w:start w:val="1"/>
      <w:numFmt w:val="lowerRoman"/>
      <w:lvlText w:val="%9."/>
      <w:lvlJc w:val="right"/>
      <w:pPr>
        <w:ind w:left="7627" w:hanging="180"/>
      </w:pPr>
    </w:lvl>
  </w:abstractNum>
  <w:abstractNum w:abstractNumId="414" w15:restartNumberingAfterBreak="0">
    <w:nsid w:val="7FE951F5"/>
    <w:multiLevelType w:val="multilevel"/>
    <w:tmpl w:val="BD585C28"/>
    <w:lvl w:ilvl="0">
      <w:start w:val="8"/>
      <w:numFmt w:val="decimal"/>
      <w:lvlText w:val="%1."/>
      <w:lvlJc w:val="left"/>
      <w:pPr>
        <w:ind w:left="720" w:hanging="720"/>
      </w:pPr>
      <w:rPr>
        <w:rFonts w:cs="Times New Roman" w:hint="default"/>
      </w:rPr>
    </w:lvl>
    <w:lvl w:ilvl="1">
      <w:start w:val="1"/>
      <w:numFmt w:val="decimal"/>
      <w:isLgl/>
      <w:lvlText w:val="%1.%2"/>
      <w:lvlJc w:val="left"/>
      <w:pPr>
        <w:ind w:left="540" w:hanging="360"/>
      </w:pPr>
      <w:rPr>
        <w:rFonts w:hint="default"/>
      </w:rPr>
    </w:lvl>
    <w:lvl w:ilvl="2">
      <w:start w:val="6"/>
      <w:numFmt w:val="decimal"/>
      <w:isLgl/>
      <w:lvlText w:val="%1.%2.%3"/>
      <w:lvlJc w:val="left"/>
      <w:pPr>
        <w:ind w:left="1429"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98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700" w:hanging="1440"/>
      </w:pPr>
      <w:rPr>
        <w:rFonts w:hint="default"/>
      </w:rPr>
    </w:lvl>
    <w:lvl w:ilvl="8">
      <w:start w:val="1"/>
      <w:numFmt w:val="decimal"/>
      <w:isLgl/>
      <w:lvlText w:val="%1.%2.%3.%4.%5.%6.%7.%8.%9"/>
      <w:lvlJc w:val="left"/>
      <w:pPr>
        <w:ind w:left="3240" w:hanging="1800"/>
      </w:pPr>
      <w:rPr>
        <w:rFonts w:hint="default"/>
      </w:rPr>
    </w:lvl>
  </w:abstractNum>
  <w:num w:numId="1" w16cid:durableId="2022196627">
    <w:abstractNumId w:val="16"/>
  </w:num>
  <w:num w:numId="2" w16cid:durableId="1958415013">
    <w:abstractNumId w:val="410"/>
  </w:num>
  <w:num w:numId="3" w16cid:durableId="1134132821">
    <w:abstractNumId w:val="167"/>
  </w:num>
  <w:num w:numId="4" w16cid:durableId="1257057792">
    <w:abstractNumId w:val="285"/>
  </w:num>
  <w:num w:numId="5" w16cid:durableId="1392997500">
    <w:abstractNumId w:val="201"/>
  </w:num>
  <w:num w:numId="6" w16cid:durableId="455487519">
    <w:abstractNumId w:val="88"/>
  </w:num>
  <w:num w:numId="7" w16cid:durableId="426073368">
    <w:abstractNumId w:val="254"/>
  </w:num>
  <w:num w:numId="8" w16cid:durableId="374038925">
    <w:abstractNumId w:val="47"/>
  </w:num>
  <w:num w:numId="9" w16cid:durableId="1943952194">
    <w:abstractNumId w:val="187"/>
  </w:num>
  <w:num w:numId="10" w16cid:durableId="1331443312">
    <w:abstractNumId w:val="392"/>
  </w:num>
  <w:num w:numId="11" w16cid:durableId="1930237793">
    <w:abstractNumId w:val="147"/>
  </w:num>
  <w:num w:numId="12" w16cid:durableId="1159469270">
    <w:abstractNumId w:val="219"/>
  </w:num>
  <w:num w:numId="13" w16cid:durableId="640961700">
    <w:abstractNumId w:val="144"/>
  </w:num>
  <w:num w:numId="14" w16cid:durableId="278995245">
    <w:abstractNumId w:val="95"/>
  </w:num>
  <w:num w:numId="15" w16cid:durableId="1134831195">
    <w:abstractNumId w:val="238"/>
  </w:num>
  <w:num w:numId="16" w16cid:durableId="134028526">
    <w:abstractNumId w:val="388"/>
  </w:num>
  <w:num w:numId="17" w16cid:durableId="1270619702">
    <w:abstractNumId w:val="252"/>
  </w:num>
  <w:num w:numId="18" w16cid:durableId="1827748035">
    <w:abstractNumId w:val="32"/>
  </w:num>
  <w:num w:numId="19" w16cid:durableId="1236280451">
    <w:abstractNumId w:val="379"/>
  </w:num>
  <w:num w:numId="20" w16cid:durableId="1662587347">
    <w:abstractNumId w:val="78"/>
  </w:num>
  <w:num w:numId="21" w16cid:durableId="875700232">
    <w:abstractNumId w:val="54"/>
  </w:num>
  <w:num w:numId="22" w16cid:durableId="790829617">
    <w:abstractNumId w:val="374"/>
  </w:num>
  <w:num w:numId="23" w16cid:durableId="1220478784">
    <w:abstractNumId w:val="263"/>
  </w:num>
  <w:num w:numId="24" w16cid:durableId="1148785312">
    <w:abstractNumId w:val="29"/>
  </w:num>
  <w:num w:numId="25" w16cid:durableId="568267148">
    <w:abstractNumId w:val="161"/>
    <w:lvlOverride w:ilvl="0">
      <w:lvl w:ilvl="0">
        <w:numFmt w:val="decimal"/>
        <w:pStyle w:val="Style23"/>
        <w:lvlText w:val=""/>
        <w:lvlJc w:val="left"/>
      </w:lvl>
    </w:lvlOverride>
    <w:lvlOverride w:ilvl="1">
      <w:lvl w:ilvl="1">
        <w:start w:val="1"/>
        <w:numFmt w:val="decimal"/>
        <w:lvlText w:val="%1.%2"/>
        <w:lvlJc w:val="left"/>
        <w:pPr>
          <w:ind w:left="360" w:hanging="360"/>
        </w:pPr>
        <w:rPr>
          <w:rFonts w:hint="default"/>
          <w:i w:val="0"/>
          <w:iCs/>
        </w:rPr>
      </w:lvl>
    </w:lvlOverride>
  </w:num>
  <w:num w:numId="26" w16cid:durableId="1719746101">
    <w:abstractNumId w:val="272"/>
  </w:num>
  <w:num w:numId="27" w16cid:durableId="1692796666">
    <w:abstractNumId w:val="55"/>
  </w:num>
  <w:num w:numId="28" w16cid:durableId="1019425946">
    <w:abstractNumId w:val="26"/>
  </w:num>
  <w:num w:numId="29" w16cid:durableId="304435592">
    <w:abstractNumId w:val="117"/>
  </w:num>
  <w:num w:numId="30" w16cid:durableId="116948835">
    <w:abstractNumId w:val="43"/>
  </w:num>
  <w:num w:numId="31" w16cid:durableId="1755131837">
    <w:abstractNumId w:val="198"/>
  </w:num>
  <w:num w:numId="32" w16cid:durableId="197282209">
    <w:abstractNumId w:val="165"/>
  </w:num>
  <w:num w:numId="33" w16cid:durableId="1803813205">
    <w:abstractNumId w:val="378"/>
  </w:num>
  <w:num w:numId="34" w16cid:durableId="794444364">
    <w:abstractNumId w:val="309"/>
  </w:num>
  <w:num w:numId="35" w16cid:durableId="1990985586">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48022779">
    <w:abstractNumId w:val="62"/>
  </w:num>
  <w:num w:numId="37" w16cid:durableId="1304848287">
    <w:abstractNumId w:val="22"/>
  </w:num>
  <w:num w:numId="38" w16cid:durableId="1575778354">
    <w:abstractNumId w:val="280"/>
  </w:num>
  <w:num w:numId="39" w16cid:durableId="358089564">
    <w:abstractNumId w:val="323"/>
  </w:num>
  <w:num w:numId="40" w16cid:durableId="518273613">
    <w:abstractNumId w:val="149"/>
  </w:num>
  <w:num w:numId="41" w16cid:durableId="1894999061">
    <w:abstractNumId w:val="414"/>
  </w:num>
  <w:num w:numId="42" w16cid:durableId="176701394">
    <w:abstractNumId w:val="142"/>
  </w:num>
  <w:num w:numId="43" w16cid:durableId="1610317395">
    <w:abstractNumId w:val="257"/>
  </w:num>
  <w:num w:numId="44" w16cid:durableId="1802921449">
    <w:abstractNumId w:val="92"/>
  </w:num>
  <w:num w:numId="45" w16cid:durableId="769274409">
    <w:abstractNumId w:val="357"/>
  </w:num>
  <w:num w:numId="46" w16cid:durableId="146089700">
    <w:abstractNumId w:val="270"/>
  </w:num>
  <w:num w:numId="47" w16cid:durableId="1039208775">
    <w:abstractNumId w:val="237"/>
  </w:num>
  <w:num w:numId="48" w16cid:durableId="1109593277">
    <w:abstractNumId w:val="102"/>
  </w:num>
  <w:num w:numId="49" w16cid:durableId="381514513">
    <w:abstractNumId w:val="329"/>
  </w:num>
  <w:num w:numId="50" w16cid:durableId="2018842425">
    <w:abstractNumId w:val="395"/>
  </w:num>
  <w:num w:numId="51" w16cid:durableId="1929074392">
    <w:abstractNumId w:val="169"/>
  </w:num>
  <w:num w:numId="52" w16cid:durableId="1855221441">
    <w:abstractNumId w:val="83"/>
  </w:num>
  <w:num w:numId="53" w16cid:durableId="1184635571">
    <w:abstractNumId w:val="318"/>
  </w:num>
  <w:num w:numId="54" w16cid:durableId="1043211397">
    <w:abstractNumId w:val="274"/>
  </w:num>
  <w:num w:numId="55" w16cid:durableId="1392263850">
    <w:abstractNumId w:val="141"/>
  </w:num>
  <w:num w:numId="56" w16cid:durableId="213349170">
    <w:abstractNumId w:val="12"/>
  </w:num>
  <w:num w:numId="57" w16cid:durableId="1165173312">
    <w:abstractNumId w:val="381"/>
  </w:num>
  <w:num w:numId="58" w16cid:durableId="1392726129">
    <w:abstractNumId w:val="74"/>
  </w:num>
  <w:num w:numId="59" w16cid:durableId="1940986245">
    <w:abstractNumId w:val="108"/>
  </w:num>
  <w:num w:numId="60" w16cid:durableId="1102381419">
    <w:abstractNumId w:val="312"/>
  </w:num>
  <w:num w:numId="61" w16cid:durableId="2076776746">
    <w:abstractNumId w:val="71"/>
  </w:num>
  <w:num w:numId="62" w16cid:durableId="831988457">
    <w:abstractNumId w:val="375"/>
  </w:num>
  <w:num w:numId="63" w16cid:durableId="139344533">
    <w:abstractNumId w:val="182"/>
  </w:num>
  <w:num w:numId="64" w16cid:durableId="1562398557">
    <w:abstractNumId w:val="209"/>
  </w:num>
  <w:num w:numId="65" w16cid:durableId="269166344">
    <w:abstractNumId w:val="183"/>
  </w:num>
  <w:num w:numId="66" w16cid:durableId="815337008">
    <w:abstractNumId w:val="66"/>
  </w:num>
  <w:num w:numId="67" w16cid:durableId="1700155367">
    <w:abstractNumId w:val="300"/>
  </w:num>
  <w:num w:numId="68" w16cid:durableId="1717923324">
    <w:abstractNumId w:val="204"/>
  </w:num>
  <w:num w:numId="69" w16cid:durableId="1340767748">
    <w:abstractNumId w:val="397"/>
  </w:num>
  <w:num w:numId="70" w16cid:durableId="1934393232">
    <w:abstractNumId w:val="337"/>
  </w:num>
  <w:num w:numId="71" w16cid:durableId="1575386325">
    <w:abstractNumId w:val="322"/>
  </w:num>
  <w:num w:numId="72" w16cid:durableId="536433198">
    <w:abstractNumId w:val="193"/>
  </w:num>
  <w:num w:numId="73" w16cid:durableId="1632906528">
    <w:abstractNumId w:val="362"/>
  </w:num>
  <w:num w:numId="74" w16cid:durableId="1315181910">
    <w:abstractNumId w:val="352"/>
  </w:num>
  <w:num w:numId="75" w16cid:durableId="1623463180">
    <w:abstractNumId w:val="109"/>
  </w:num>
  <w:num w:numId="76" w16cid:durableId="749355797">
    <w:abstractNumId w:val="297"/>
  </w:num>
  <w:num w:numId="77" w16cid:durableId="1044719259">
    <w:abstractNumId w:val="172"/>
  </w:num>
  <w:num w:numId="78" w16cid:durableId="134760653">
    <w:abstractNumId w:val="148"/>
  </w:num>
  <w:num w:numId="79" w16cid:durableId="632755398">
    <w:abstractNumId w:val="217"/>
  </w:num>
  <w:num w:numId="80" w16cid:durableId="783117478">
    <w:abstractNumId w:val="53"/>
  </w:num>
  <w:num w:numId="81" w16cid:durableId="1031764232">
    <w:abstractNumId w:val="212"/>
  </w:num>
  <w:num w:numId="82" w16cid:durableId="1494223642">
    <w:abstractNumId w:val="347"/>
  </w:num>
  <w:num w:numId="83" w16cid:durableId="212548142">
    <w:abstractNumId w:val="207"/>
  </w:num>
  <w:num w:numId="84" w16cid:durableId="2138913039">
    <w:abstractNumId w:val="284"/>
  </w:num>
  <w:num w:numId="85" w16cid:durableId="1999189909">
    <w:abstractNumId w:val="128"/>
  </w:num>
  <w:num w:numId="86" w16cid:durableId="1967469176">
    <w:abstractNumId w:val="185"/>
  </w:num>
  <w:num w:numId="87" w16cid:durableId="124739857">
    <w:abstractNumId w:val="253"/>
  </w:num>
  <w:num w:numId="88" w16cid:durableId="603611458">
    <w:abstractNumId w:val="192"/>
  </w:num>
  <w:num w:numId="89" w16cid:durableId="895701771">
    <w:abstractNumId w:val="27"/>
  </w:num>
  <w:num w:numId="90" w16cid:durableId="1076972498">
    <w:abstractNumId w:val="401"/>
  </w:num>
  <w:num w:numId="91" w16cid:durableId="75055964">
    <w:abstractNumId w:val="256"/>
  </w:num>
  <w:num w:numId="92" w16cid:durableId="230039866">
    <w:abstractNumId w:val="23"/>
  </w:num>
  <w:num w:numId="93" w16cid:durableId="357509975">
    <w:abstractNumId w:val="216"/>
  </w:num>
  <w:num w:numId="94" w16cid:durableId="611791259">
    <w:abstractNumId w:val="268"/>
  </w:num>
  <w:num w:numId="95" w16cid:durableId="535122186">
    <w:abstractNumId w:val="218"/>
  </w:num>
  <w:num w:numId="96" w16cid:durableId="1603760914">
    <w:abstractNumId w:val="413"/>
  </w:num>
  <w:num w:numId="97" w16cid:durableId="582300409">
    <w:abstractNumId w:val="365"/>
  </w:num>
  <w:num w:numId="98" w16cid:durableId="1293442324">
    <w:abstractNumId w:val="273"/>
  </w:num>
  <w:num w:numId="99" w16cid:durableId="1341545847">
    <w:abstractNumId w:val="406"/>
  </w:num>
  <w:num w:numId="100" w16cid:durableId="1413428332">
    <w:abstractNumId w:val="105"/>
  </w:num>
  <w:num w:numId="101" w16cid:durableId="750322037">
    <w:abstractNumId w:val="111"/>
  </w:num>
  <w:num w:numId="102" w16cid:durableId="268270986">
    <w:abstractNumId w:val="36"/>
  </w:num>
  <w:num w:numId="103" w16cid:durableId="1273972008">
    <w:abstractNumId w:val="181"/>
  </w:num>
  <w:num w:numId="104" w16cid:durableId="144585697">
    <w:abstractNumId w:val="152"/>
  </w:num>
  <w:num w:numId="105" w16cid:durableId="387807679">
    <w:abstractNumId w:val="115"/>
  </w:num>
  <w:num w:numId="106" w16cid:durableId="978917640">
    <w:abstractNumId w:val="177"/>
  </w:num>
  <w:num w:numId="107" w16cid:durableId="896401698">
    <w:abstractNumId w:val="234"/>
  </w:num>
  <w:num w:numId="108" w16cid:durableId="1005859270">
    <w:abstractNumId w:val="154"/>
  </w:num>
  <w:num w:numId="109" w16cid:durableId="1293098359">
    <w:abstractNumId w:val="21"/>
  </w:num>
  <w:num w:numId="110" w16cid:durableId="1029260746">
    <w:abstractNumId w:val="315"/>
  </w:num>
  <w:num w:numId="111" w16cid:durableId="1440175008">
    <w:abstractNumId w:val="373"/>
  </w:num>
  <w:num w:numId="112" w16cid:durableId="1674843250">
    <w:abstractNumId w:val="224"/>
  </w:num>
  <w:num w:numId="113" w16cid:durableId="1178812269">
    <w:abstractNumId w:val="179"/>
  </w:num>
  <w:num w:numId="114" w16cid:durableId="1823034945">
    <w:abstractNumId w:val="393"/>
  </w:num>
  <w:num w:numId="115" w16cid:durableId="1073624882">
    <w:abstractNumId w:val="355"/>
  </w:num>
  <w:num w:numId="116" w16cid:durableId="1294749643">
    <w:abstractNumId w:val="156"/>
  </w:num>
  <w:num w:numId="117" w16cid:durableId="720665251">
    <w:abstractNumId w:val="293"/>
  </w:num>
  <w:num w:numId="118" w16cid:durableId="451829676">
    <w:abstractNumId w:val="157"/>
  </w:num>
  <w:num w:numId="119" w16cid:durableId="531265270">
    <w:abstractNumId w:val="116"/>
  </w:num>
  <w:num w:numId="120" w16cid:durableId="1645043939">
    <w:abstractNumId w:val="98"/>
  </w:num>
  <w:num w:numId="121" w16cid:durableId="186061371">
    <w:abstractNumId w:val="314"/>
  </w:num>
  <w:num w:numId="122" w16cid:durableId="40792302">
    <w:abstractNumId w:val="233"/>
  </w:num>
  <w:num w:numId="123" w16cid:durableId="963197237">
    <w:abstractNumId w:val="82"/>
  </w:num>
  <w:num w:numId="124" w16cid:durableId="1628661248">
    <w:abstractNumId w:val="46"/>
  </w:num>
  <w:num w:numId="125" w16cid:durableId="573588147">
    <w:abstractNumId w:val="197"/>
  </w:num>
  <w:num w:numId="126" w16cid:durableId="609363853">
    <w:abstractNumId w:val="299"/>
  </w:num>
  <w:num w:numId="127" w16cid:durableId="1624338072">
    <w:abstractNumId w:val="400"/>
  </w:num>
  <w:num w:numId="128" w16cid:durableId="798839571">
    <w:abstractNumId w:val="353"/>
  </w:num>
  <w:num w:numId="129" w16cid:durableId="1421372045">
    <w:abstractNumId w:val="93"/>
  </w:num>
  <w:num w:numId="130" w16cid:durableId="2015767800">
    <w:abstractNumId w:val="3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428738320">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553156328">
    <w:abstractNumId w:val="87"/>
  </w:num>
  <w:num w:numId="133" w16cid:durableId="1574123713">
    <w:abstractNumId w:val="175"/>
  </w:num>
  <w:num w:numId="134" w16cid:durableId="1001081580">
    <w:abstractNumId w:val="199"/>
  </w:num>
  <w:num w:numId="135" w16cid:durableId="1691567208">
    <w:abstractNumId w:val="290"/>
  </w:num>
  <w:num w:numId="136" w16cid:durableId="1264411504">
    <w:abstractNumId w:val="278"/>
  </w:num>
  <w:num w:numId="137" w16cid:durableId="772088128">
    <w:abstractNumId w:val="123"/>
  </w:num>
  <w:num w:numId="138" w16cid:durableId="729351916">
    <w:abstractNumId w:val="343"/>
  </w:num>
  <w:num w:numId="139" w16cid:durableId="1677657656">
    <w:abstractNumId w:val="220"/>
  </w:num>
  <w:num w:numId="140" w16cid:durableId="1875775002">
    <w:abstractNumId w:val="79"/>
  </w:num>
  <w:num w:numId="141" w16cid:durableId="2136485946">
    <w:abstractNumId w:val="107"/>
  </w:num>
  <w:num w:numId="142" w16cid:durableId="104665445">
    <w:abstractNumId w:val="317"/>
  </w:num>
  <w:num w:numId="143" w16cid:durableId="880553416">
    <w:abstractNumId w:val="267"/>
  </w:num>
  <w:num w:numId="144" w16cid:durableId="1847406029">
    <w:abstractNumId w:val="164"/>
  </w:num>
  <w:num w:numId="145" w16cid:durableId="190917471">
    <w:abstractNumId w:val="311"/>
  </w:num>
  <w:num w:numId="146" w16cid:durableId="1680965192">
    <w:abstractNumId w:val="180"/>
  </w:num>
  <w:num w:numId="147" w16cid:durableId="1714501028">
    <w:abstractNumId w:val="65"/>
  </w:num>
  <w:num w:numId="148" w16cid:durableId="388112476">
    <w:abstractNumId w:val="213"/>
  </w:num>
  <w:num w:numId="149" w16cid:durableId="646519515">
    <w:abstractNumId w:val="313"/>
  </w:num>
  <w:num w:numId="150" w16cid:durableId="707920770">
    <w:abstractNumId w:val="145"/>
  </w:num>
  <w:num w:numId="151" w16cid:durableId="1365592566">
    <w:abstractNumId w:val="72"/>
  </w:num>
  <w:num w:numId="152" w16cid:durableId="1729955855">
    <w:abstractNumId w:val="304"/>
  </w:num>
  <w:num w:numId="153" w16cid:durableId="977953921">
    <w:abstractNumId w:val="17"/>
    <w:lvlOverride w:ilvl="0">
      <w:lvl w:ilvl="0">
        <w:start w:val="1"/>
        <w:numFmt w:val="bullet"/>
        <w:lvlText w:val=""/>
        <w:legacy w:legacy="1" w:legacySpace="0" w:legacyIndent="283"/>
        <w:lvlJc w:val="left"/>
        <w:pPr>
          <w:ind w:left="283" w:hanging="283"/>
        </w:pPr>
        <w:rPr>
          <w:rFonts w:ascii="Symbol" w:hAnsi="Symbol" w:hint="default"/>
        </w:rPr>
      </w:lvl>
    </w:lvlOverride>
  </w:num>
  <w:num w:numId="154" w16cid:durableId="1492789609">
    <w:abstractNumId w:val="279"/>
  </w:num>
  <w:num w:numId="155" w16cid:durableId="1342051843">
    <w:abstractNumId w:val="407"/>
  </w:num>
  <w:num w:numId="156" w16cid:durableId="2014138351">
    <w:abstractNumId w:val="57"/>
  </w:num>
  <w:num w:numId="157" w16cid:durableId="96022979">
    <w:abstractNumId w:val="39"/>
  </w:num>
  <w:num w:numId="158" w16cid:durableId="549221156">
    <w:abstractNumId w:val="232"/>
  </w:num>
  <w:num w:numId="159" w16cid:durableId="3478978">
    <w:abstractNumId w:val="28"/>
  </w:num>
  <w:num w:numId="160" w16cid:durableId="1570918238">
    <w:abstractNumId w:val="307"/>
  </w:num>
  <w:num w:numId="161" w16cid:durableId="1827669521">
    <w:abstractNumId w:val="17"/>
    <w:lvlOverride w:ilvl="0">
      <w:lvl w:ilvl="0">
        <w:start w:val="1"/>
        <w:numFmt w:val="bullet"/>
        <w:lvlText w:val=""/>
        <w:legacy w:legacy="1" w:legacySpace="0" w:legacyIndent="283"/>
        <w:lvlJc w:val="left"/>
        <w:pPr>
          <w:ind w:left="283" w:hanging="283"/>
        </w:pPr>
        <w:rPr>
          <w:rFonts w:ascii="Symbol" w:hAnsi="Symbol" w:hint="default"/>
        </w:rPr>
      </w:lvl>
    </w:lvlOverride>
  </w:num>
  <w:num w:numId="162" w16cid:durableId="71435711">
    <w:abstractNumId w:val="366"/>
  </w:num>
  <w:num w:numId="163" w16cid:durableId="138426998">
    <w:abstractNumId w:val="33"/>
  </w:num>
  <w:num w:numId="164" w16cid:durableId="1967656081">
    <w:abstractNumId w:val="409"/>
  </w:num>
  <w:num w:numId="165" w16cid:durableId="1421753300">
    <w:abstractNumId w:val="202"/>
  </w:num>
  <w:num w:numId="166" w16cid:durableId="288704447">
    <w:abstractNumId w:val="146"/>
  </w:num>
  <w:num w:numId="167" w16cid:durableId="1587225811">
    <w:abstractNumId w:val="208"/>
  </w:num>
  <w:num w:numId="168" w16cid:durableId="361788228">
    <w:abstractNumId w:val="264"/>
  </w:num>
  <w:num w:numId="169" w16cid:durableId="1719665582">
    <w:abstractNumId w:val="255"/>
  </w:num>
  <w:num w:numId="170" w16cid:durableId="218170279">
    <w:abstractNumId w:val="335"/>
  </w:num>
  <w:num w:numId="171" w16cid:durableId="1368750669">
    <w:abstractNumId w:val="112"/>
  </w:num>
  <w:num w:numId="172" w16cid:durableId="818039549">
    <w:abstractNumId w:val="391"/>
  </w:num>
  <w:num w:numId="173" w16cid:durableId="20517275">
    <w:abstractNumId w:val="305"/>
  </w:num>
  <w:num w:numId="174" w16cid:durableId="146018848">
    <w:abstractNumId w:val="42"/>
  </w:num>
  <w:num w:numId="175" w16cid:durableId="121967363">
    <w:abstractNumId w:val="162"/>
  </w:num>
  <w:num w:numId="176" w16cid:durableId="1448961661">
    <w:abstractNumId w:val="240"/>
  </w:num>
  <w:num w:numId="177" w16cid:durableId="1425806409">
    <w:abstractNumId w:val="195"/>
  </w:num>
  <w:num w:numId="178" w16cid:durableId="1153447364">
    <w:abstractNumId w:val="376"/>
  </w:num>
  <w:num w:numId="179" w16cid:durableId="1482506242">
    <w:abstractNumId w:val="277"/>
  </w:num>
  <w:num w:numId="180" w16cid:durableId="162669620">
    <w:abstractNumId w:val="120"/>
  </w:num>
  <w:num w:numId="181" w16cid:durableId="1988198171">
    <w:abstractNumId w:val="73"/>
  </w:num>
  <w:num w:numId="182" w16cid:durableId="2051955896">
    <w:abstractNumId w:val="174"/>
  </w:num>
  <w:num w:numId="183" w16cid:durableId="1985772894">
    <w:abstractNumId w:val="302"/>
  </w:num>
  <w:num w:numId="184" w16cid:durableId="388111395">
    <w:abstractNumId w:val="24"/>
  </w:num>
  <w:num w:numId="185" w16cid:durableId="1825394348">
    <w:abstractNumId w:val="136"/>
  </w:num>
  <w:num w:numId="186" w16cid:durableId="117188436">
    <w:abstractNumId w:val="231"/>
  </w:num>
  <w:num w:numId="187" w16cid:durableId="1031539167">
    <w:abstractNumId w:val="45"/>
  </w:num>
  <w:num w:numId="188" w16cid:durableId="1832022882">
    <w:abstractNumId w:val="121"/>
  </w:num>
  <w:num w:numId="189" w16cid:durableId="675034261">
    <w:abstractNumId w:val="236"/>
  </w:num>
  <w:num w:numId="190" w16cid:durableId="1267693623">
    <w:abstractNumId w:val="377"/>
  </w:num>
  <w:num w:numId="191" w16cid:durableId="464126282">
    <w:abstractNumId w:val="31"/>
  </w:num>
  <w:num w:numId="192" w16cid:durableId="1726222142">
    <w:abstractNumId w:val="101"/>
  </w:num>
  <w:num w:numId="193" w16cid:durableId="1578204195">
    <w:abstractNumId w:val="13"/>
  </w:num>
  <w:num w:numId="194" w16cid:durableId="1806315250">
    <w:abstractNumId w:val="11"/>
  </w:num>
  <w:num w:numId="195" w16cid:durableId="444932136">
    <w:abstractNumId w:val="56"/>
  </w:num>
  <w:num w:numId="196" w16cid:durableId="922377587">
    <w:abstractNumId w:val="94"/>
  </w:num>
  <w:num w:numId="197" w16cid:durableId="948777800">
    <w:abstractNumId w:val="320"/>
  </w:num>
  <w:num w:numId="198" w16cid:durableId="932858820">
    <w:abstractNumId w:val="125"/>
  </w:num>
  <w:num w:numId="199" w16cid:durableId="798762563">
    <w:abstractNumId w:val="61"/>
  </w:num>
  <w:num w:numId="200" w16cid:durableId="355497438">
    <w:abstractNumId w:val="143"/>
  </w:num>
  <w:num w:numId="201" w16cid:durableId="1804888883">
    <w:abstractNumId w:val="356"/>
  </w:num>
  <w:num w:numId="202" w16cid:durableId="250548728">
    <w:abstractNumId w:val="14"/>
  </w:num>
  <w:num w:numId="203" w16cid:durableId="1791974976">
    <w:abstractNumId w:val="191"/>
  </w:num>
  <w:num w:numId="204" w16cid:durableId="401685324">
    <w:abstractNumId w:val="412"/>
  </w:num>
  <w:num w:numId="205" w16cid:durableId="155263484">
    <w:abstractNumId w:val="211"/>
  </w:num>
  <w:num w:numId="206" w16cid:durableId="1803040337">
    <w:abstractNumId w:val="227"/>
  </w:num>
  <w:num w:numId="207" w16cid:durableId="723335789">
    <w:abstractNumId w:val="84"/>
  </w:num>
  <w:num w:numId="208" w16cid:durableId="274019220">
    <w:abstractNumId w:val="289"/>
  </w:num>
  <w:num w:numId="209" w16cid:durableId="545337624">
    <w:abstractNumId w:val="18"/>
  </w:num>
  <w:num w:numId="210" w16cid:durableId="574096278">
    <w:abstractNumId w:val="215"/>
  </w:num>
  <w:num w:numId="211" w16cid:durableId="1518889852">
    <w:abstractNumId w:val="291"/>
  </w:num>
  <w:num w:numId="212" w16cid:durableId="2007434087">
    <w:abstractNumId w:val="296"/>
  </w:num>
  <w:num w:numId="213" w16cid:durableId="664669633">
    <w:abstractNumId w:val="380"/>
  </w:num>
  <w:num w:numId="214" w16cid:durableId="1055129773">
    <w:abstractNumId w:val="248"/>
  </w:num>
  <w:num w:numId="215" w16cid:durableId="1885294350">
    <w:abstractNumId w:val="303"/>
  </w:num>
  <w:num w:numId="216" w16cid:durableId="1996911063">
    <w:abstractNumId w:val="1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16cid:durableId="1049304340">
    <w:abstractNumId w:val="408"/>
  </w:num>
  <w:num w:numId="218" w16cid:durableId="618537763">
    <w:abstractNumId w:val="269"/>
  </w:num>
  <w:num w:numId="219" w16cid:durableId="1821343719">
    <w:abstractNumId w:val="184"/>
  </w:num>
  <w:num w:numId="220" w16cid:durableId="2127965289">
    <w:abstractNumId w:val="327"/>
  </w:num>
  <w:num w:numId="221" w16cid:durableId="1740666810">
    <w:abstractNumId w:val="261"/>
  </w:num>
  <w:num w:numId="222" w16cid:durableId="916790377">
    <w:abstractNumId w:val="294"/>
  </w:num>
  <w:num w:numId="223" w16cid:durableId="1935937839">
    <w:abstractNumId w:val="203"/>
  </w:num>
  <w:num w:numId="224" w16cid:durableId="1899365447">
    <w:abstractNumId w:val="140"/>
  </w:num>
  <w:num w:numId="225" w16cid:durableId="1597860237">
    <w:abstractNumId w:val="86"/>
  </w:num>
  <w:num w:numId="226" w16cid:durableId="806360839">
    <w:abstractNumId w:val="189"/>
  </w:num>
  <w:num w:numId="227" w16cid:durableId="22173218">
    <w:abstractNumId w:val="173"/>
  </w:num>
  <w:num w:numId="228" w16cid:durableId="733310950">
    <w:abstractNumId w:val="223"/>
  </w:num>
  <w:num w:numId="229" w16cid:durableId="1895044300">
    <w:abstractNumId w:val="382"/>
  </w:num>
  <w:num w:numId="230" w16cid:durableId="1098139611">
    <w:abstractNumId w:val="361"/>
  </w:num>
  <w:num w:numId="231" w16cid:durableId="961158394">
    <w:abstractNumId w:val="106"/>
  </w:num>
  <w:num w:numId="232" w16cid:durableId="1721200836">
    <w:abstractNumId w:val="30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16cid:durableId="151258437">
    <w:abstractNumId w:val="8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681463740">
    <w:abstractNumId w:val="372"/>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1483808151">
    <w:abstractNumId w:val="359"/>
  </w:num>
  <w:num w:numId="236" w16cid:durableId="1721783700">
    <w:abstractNumId w:val="239"/>
  </w:num>
  <w:num w:numId="237" w16cid:durableId="2128087868">
    <w:abstractNumId w:val="402"/>
  </w:num>
  <w:num w:numId="238" w16cid:durableId="263927776">
    <w:abstractNumId w:val="341"/>
  </w:num>
  <w:num w:numId="239" w16cid:durableId="721944596">
    <w:abstractNumId w:val="89"/>
  </w:num>
  <w:num w:numId="240" w16cid:durableId="1368604394">
    <w:abstractNumId w:val="292"/>
  </w:num>
  <w:num w:numId="241" w16cid:durableId="1496917632">
    <w:abstractNumId w:val="103"/>
  </w:num>
  <w:num w:numId="242" w16cid:durableId="1664166389">
    <w:abstractNumId w:val="41"/>
  </w:num>
  <w:num w:numId="243" w16cid:durableId="1067655033">
    <w:abstractNumId w:val="251"/>
  </w:num>
  <w:num w:numId="244" w16cid:durableId="954487328">
    <w:abstractNumId w:val="69"/>
  </w:num>
  <w:num w:numId="245" w16cid:durableId="808862402">
    <w:abstractNumId w:val="163"/>
  </w:num>
  <w:num w:numId="246" w16cid:durableId="1858349173">
    <w:abstractNumId w:val="265"/>
  </w:num>
  <w:num w:numId="247" w16cid:durableId="698821835">
    <w:abstractNumId w:val="390"/>
  </w:num>
  <w:num w:numId="248" w16cid:durableId="1720981205">
    <w:abstractNumId w:val="67"/>
  </w:num>
  <w:num w:numId="249" w16cid:durableId="1643001537">
    <w:abstractNumId w:val="259"/>
  </w:num>
  <w:num w:numId="250" w16cid:durableId="323708900">
    <w:abstractNumId w:val="310"/>
  </w:num>
  <w:num w:numId="251" w16cid:durableId="415520602">
    <w:abstractNumId w:val="404"/>
  </w:num>
  <w:num w:numId="252" w16cid:durableId="431976074">
    <w:abstractNumId w:val="15"/>
  </w:num>
  <w:num w:numId="253" w16cid:durableId="522133945">
    <w:abstractNumId w:val="160"/>
  </w:num>
  <w:num w:numId="254" w16cid:durableId="1515652806">
    <w:abstractNumId w:val="235"/>
  </w:num>
  <w:num w:numId="255" w16cid:durableId="655258068">
    <w:abstractNumId w:val="135"/>
  </w:num>
  <w:num w:numId="256" w16cid:durableId="1080716875">
    <w:abstractNumId w:val="68"/>
  </w:num>
  <w:num w:numId="257" w16cid:durableId="1939559628">
    <w:abstractNumId w:val="51"/>
  </w:num>
  <w:num w:numId="258" w16cid:durableId="1059354470">
    <w:abstractNumId w:val="90"/>
  </w:num>
  <w:num w:numId="259" w16cid:durableId="2082869314">
    <w:abstractNumId w:val="398"/>
  </w:num>
  <w:num w:numId="260" w16cid:durableId="1048577218">
    <w:abstractNumId w:val="119"/>
  </w:num>
  <w:num w:numId="261" w16cid:durableId="823551448">
    <w:abstractNumId w:val="358"/>
  </w:num>
  <w:num w:numId="262" w16cid:durableId="430318531">
    <w:abstractNumId w:val="243"/>
  </w:num>
  <w:num w:numId="263" w16cid:durableId="1268006286">
    <w:abstractNumId w:val="276"/>
  </w:num>
  <w:num w:numId="264" w16cid:durableId="268582452">
    <w:abstractNumId w:val="331"/>
  </w:num>
  <w:num w:numId="265" w16cid:durableId="835802305">
    <w:abstractNumId w:val="37"/>
  </w:num>
  <w:num w:numId="266" w16cid:durableId="311065917">
    <w:abstractNumId w:val="64"/>
  </w:num>
  <w:num w:numId="267" w16cid:durableId="1464807074">
    <w:abstractNumId w:val="70"/>
  </w:num>
  <w:num w:numId="268" w16cid:durableId="768427441">
    <w:abstractNumId w:val="326"/>
  </w:num>
  <w:num w:numId="269" w16cid:durableId="1988121602">
    <w:abstractNumId w:val="319"/>
  </w:num>
  <w:num w:numId="270" w16cid:durableId="1466780323">
    <w:abstractNumId w:val="127"/>
  </w:num>
  <w:num w:numId="271" w16cid:durableId="1765415898">
    <w:abstractNumId w:val="386"/>
  </w:num>
  <w:num w:numId="272" w16cid:durableId="2061246886">
    <w:abstractNumId w:val="158"/>
  </w:num>
  <w:num w:numId="273" w16cid:durableId="1957105163">
    <w:abstractNumId w:val="176"/>
  </w:num>
  <w:num w:numId="274" w16cid:durableId="1707826932">
    <w:abstractNumId w:val="85"/>
  </w:num>
  <w:num w:numId="275" w16cid:durableId="661280929">
    <w:abstractNumId w:val="247"/>
  </w:num>
  <w:num w:numId="276" w16cid:durableId="2110000451">
    <w:abstractNumId w:val="114"/>
  </w:num>
  <w:num w:numId="277" w16cid:durableId="1717585202">
    <w:abstractNumId w:val="346"/>
  </w:num>
  <w:num w:numId="278" w16cid:durableId="1933396249">
    <w:abstractNumId w:val="244"/>
  </w:num>
  <w:num w:numId="279" w16cid:durableId="978847352">
    <w:abstractNumId w:val="249"/>
  </w:num>
  <w:num w:numId="280" w16cid:durableId="939332445">
    <w:abstractNumId w:val="206"/>
  </w:num>
  <w:num w:numId="281" w16cid:durableId="1766879119">
    <w:abstractNumId w:val="34"/>
  </w:num>
  <w:num w:numId="282" w16cid:durableId="220749161">
    <w:abstractNumId w:val="77"/>
  </w:num>
  <w:num w:numId="283" w16cid:durableId="191963791">
    <w:abstractNumId w:val="214"/>
  </w:num>
  <w:num w:numId="284" w16cid:durableId="1247417392">
    <w:abstractNumId w:val="221"/>
  </w:num>
  <w:num w:numId="285" w16cid:durableId="104542199">
    <w:abstractNumId w:val="50"/>
  </w:num>
  <w:num w:numId="286" w16cid:durableId="851607409">
    <w:abstractNumId w:val="384"/>
  </w:num>
  <w:num w:numId="287" w16cid:durableId="1784961257">
    <w:abstractNumId w:val="25"/>
  </w:num>
  <w:num w:numId="288" w16cid:durableId="2127040495">
    <w:abstractNumId w:val="245"/>
  </w:num>
  <w:num w:numId="289" w16cid:durableId="604266409">
    <w:abstractNumId w:val="96"/>
  </w:num>
  <w:num w:numId="290" w16cid:durableId="1933928863">
    <w:abstractNumId w:val="354"/>
  </w:num>
  <w:num w:numId="291" w16cid:durableId="1048215061">
    <w:abstractNumId w:val="283"/>
  </w:num>
  <w:num w:numId="292" w16cid:durableId="183859863">
    <w:abstractNumId w:val="40"/>
  </w:num>
  <w:num w:numId="293" w16cid:durableId="1556045627">
    <w:abstractNumId w:val="228"/>
  </w:num>
  <w:num w:numId="294" w16cid:durableId="697202952">
    <w:abstractNumId w:val="271"/>
  </w:num>
  <w:num w:numId="295" w16cid:durableId="1942949141">
    <w:abstractNumId w:val="132"/>
  </w:num>
  <w:num w:numId="296" w16cid:durableId="1118253117">
    <w:abstractNumId w:val="171"/>
  </w:num>
  <w:num w:numId="297" w16cid:durableId="405879948">
    <w:abstractNumId w:val="360"/>
  </w:num>
  <w:num w:numId="298" w16cid:durableId="1265571274">
    <w:abstractNumId w:val="188"/>
  </w:num>
  <w:num w:numId="299" w16cid:durableId="1499342813">
    <w:abstractNumId w:val="367"/>
  </w:num>
  <w:num w:numId="300" w16cid:durableId="1249382575">
    <w:abstractNumId w:val="124"/>
  </w:num>
  <w:num w:numId="301" w16cid:durableId="846866884">
    <w:abstractNumId w:val="222"/>
  </w:num>
  <w:num w:numId="302" w16cid:durableId="901792667">
    <w:abstractNumId w:val="385"/>
  </w:num>
  <w:num w:numId="303" w16cid:durableId="598106281">
    <w:abstractNumId w:val="81"/>
  </w:num>
  <w:num w:numId="304" w16cid:durableId="1038311580">
    <w:abstractNumId w:val="334"/>
  </w:num>
  <w:num w:numId="305" w16cid:durableId="680738503">
    <w:abstractNumId w:val="52"/>
  </w:num>
  <w:num w:numId="306" w16cid:durableId="38172644">
    <w:abstractNumId w:val="104"/>
  </w:num>
  <w:num w:numId="307" w16cid:durableId="645477358">
    <w:abstractNumId w:val="363"/>
  </w:num>
  <w:num w:numId="308" w16cid:durableId="1845586667">
    <w:abstractNumId w:val="396"/>
  </w:num>
  <w:num w:numId="309" w16cid:durableId="774834724">
    <w:abstractNumId w:val="387"/>
  </w:num>
  <w:num w:numId="310" w16cid:durableId="1270042111">
    <w:abstractNumId w:val="332"/>
  </w:num>
  <w:num w:numId="311" w16cid:durableId="1217014664">
    <w:abstractNumId w:val="340"/>
  </w:num>
  <w:num w:numId="312" w16cid:durableId="875049579">
    <w:abstractNumId w:val="262"/>
  </w:num>
  <w:num w:numId="313" w16cid:durableId="968973315">
    <w:abstractNumId w:val="246"/>
  </w:num>
  <w:num w:numId="314" w16cid:durableId="1234702451">
    <w:abstractNumId w:val="287"/>
  </w:num>
  <w:num w:numId="315" w16cid:durableId="1636370695">
    <w:abstractNumId w:val="139"/>
  </w:num>
  <w:num w:numId="316" w16cid:durableId="356390628">
    <w:abstractNumId w:val="225"/>
  </w:num>
  <w:num w:numId="317" w16cid:durableId="2088529616">
    <w:abstractNumId w:val="97"/>
  </w:num>
  <w:num w:numId="318" w16cid:durableId="617294027">
    <w:abstractNumId w:val="99"/>
  </w:num>
  <w:num w:numId="319" w16cid:durableId="1952862269">
    <w:abstractNumId w:val="137"/>
  </w:num>
  <w:num w:numId="320" w16cid:durableId="875771512">
    <w:abstractNumId w:val="19"/>
  </w:num>
  <w:num w:numId="321" w16cid:durableId="1926838644">
    <w:abstractNumId w:val="58"/>
  </w:num>
  <w:num w:numId="322" w16cid:durableId="821891977">
    <w:abstractNumId w:val="100"/>
  </w:num>
  <w:num w:numId="323" w16cid:durableId="213320329">
    <w:abstractNumId w:val="184"/>
    <w:lvlOverride w:ilvl="0">
      <w:startOverride w:val="32"/>
    </w:lvlOverride>
  </w:num>
  <w:num w:numId="324" w16cid:durableId="2138252833">
    <w:abstractNumId w:val="63"/>
  </w:num>
  <w:num w:numId="325" w16cid:durableId="801845781">
    <w:abstractNumId w:val="205"/>
  </w:num>
  <w:num w:numId="326" w16cid:durableId="124549170">
    <w:abstractNumId w:val="35"/>
  </w:num>
  <w:num w:numId="327" w16cid:durableId="155612928">
    <w:abstractNumId w:val="336"/>
  </w:num>
  <w:num w:numId="328" w16cid:durableId="480269080">
    <w:abstractNumId w:val="333"/>
  </w:num>
  <w:num w:numId="329" w16cid:durableId="1590580529">
    <w:abstractNumId w:val="258"/>
  </w:num>
  <w:num w:numId="330" w16cid:durableId="786194888">
    <w:abstractNumId w:val="316"/>
  </w:num>
  <w:num w:numId="331" w16cid:durableId="1795635379">
    <w:abstractNumId w:val="339"/>
  </w:num>
  <w:num w:numId="332" w16cid:durableId="36248944">
    <w:abstractNumId w:val="133"/>
  </w:num>
  <w:num w:numId="333" w16cid:durableId="1081216129">
    <w:abstractNumId w:val="38"/>
  </w:num>
  <w:num w:numId="334" w16cid:durableId="195850565">
    <w:abstractNumId w:val="75"/>
  </w:num>
  <w:num w:numId="335" w16cid:durableId="1467503195">
    <w:abstractNumId w:val="403"/>
  </w:num>
  <w:num w:numId="336" w16cid:durableId="854227285">
    <w:abstractNumId w:val="170"/>
  </w:num>
  <w:num w:numId="337" w16cid:durableId="209534394">
    <w:abstractNumId w:val="308"/>
  </w:num>
  <w:num w:numId="338" w16cid:durableId="892887977">
    <w:abstractNumId w:val="20"/>
  </w:num>
  <w:num w:numId="339" w16cid:durableId="938415572">
    <w:abstractNumId w:val="344"/>
  </w:num>
  <w:num w:numId="340" w16cid:durableId="565189624">
    <w:abstractNumId w:val="349"/>
  </w:num>
  <w:num w:numId="341" w16cid:durableId="841891452">
    <w:abstractNumId w:val="3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16cid:durableId="2099138039">
    <w:abstractNumId w:val="3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16cid:durableId="852185746">
    <w:abstractNumId w:val="2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16cid:durableId="1609659038">
    <w:abstractNumId w:val="2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16cid:durableId="435095824">
    <w:abstractNumId w:val="288"/>
  </w:num>
  <w:num w:numId="346" w16cid:durableId="20979810">
    <w:abstractNumId w:val="20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16cid:durableId="1025792924">
    <w:abstractNumId w:val="306"/>
  </w:num>
  <w:num w:numId="348" w16cid:durableId="823549520">
    <w:abstractNumId w:val="130"/>
  </w:num>
  <w:num w:numId="349" w16cid:durableId="1005210005">
    <w:abstractNumId w:val="405"/>
  </w:num>
  <w:num w:numId="350" w16cid:durableId="1217086187">
    <w:abstractNumId w:val="131"/>
  </w:num>
  <w:num w:numId="351" w16cid:durableId="690185096">
    <w:abstractNumId w:val="91"/>
  </w:num>
  <w:num w:numId="352" w16cid:durableId="1445267297">
    <w:abstractNumId w:val="29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3" w16cid:durableId="1014114429">
    <w:abstractNumId w:val="345"/>
  </w:num>
  <w:num w:numId="354" w16cid:durableId="1499349564">
    <w:abstractNumId w:val="230"/>
  </w:num>
  <w:num w:numId="355" w16cid:durableId="1622958347">
    <w:abstractNumId w:val="350"/>
  </w:num>
  <w:num w:numId="356" w16cid:durableId="1409187779">
    <w:abstractNumId w:val="275"/>
  </w:num>
  <w:num w:numId="357" w16cid:durableId="520582491">
    <w:abstractNumId w:val="76"/>
  </w:num>
  <w:num w:numId="358" w16cid:durableId="25644202">
    <w:abstractNumId w:val="241"/>
  </w:num>
  <w:num w:numId="359" w16cid:durableId="1220939500">
    <w:abstractNumId w:val="126"/>
  </w:num>
  <w:num w:numId="360" w16cid:durableId="1407458678">
    <w:abstractNumId w:val="48"/>
  </w:num>
  <w:num w:numId="361" w16cid:durableId="1577325208">
    <w:abstractNumId w:val="328"/>
  </w:num>
  <w:num w:numId="362" w16cid:durableId="186987697">
    <w:abstractNumId w:val="295"/>
  </w:num>
  <w:num w:numId="363" w16cid:durableId="950629795">
    <w:abstractNumId w:val="330"/>
  </w:num>
  <w:num w:numId="364" w16cid:durableId="856890580">
    <w:abstractNumId w:val="60"/>
  </w:num>
  <w:num w:numId="365" w16cid:durableId="1207176628">
    <w:abstractNumId w:val="298"/>
  </w:num>
  <w:num w:numId="366" w16cid:durableId="1563756736">
    <w:abstractNumId w:val="110"/>
  </w:num>
  <w:num w:numId="367" w16cid:durableId="1054039209">
    <w:abstractNumId w:val="118"/>
  </w:num>
  <w:num w:numId="368" w16cid:durableId="1048070596">
    <w:abstractNumId w:val="129"/>
  </w:num>
  <w:num w:numId="369" w16cid:durableId="361517463">
    <w:abstractNumId w:val="383"/>
  </w:num>
  <w:num w:numId="370" w16cid:durableId="1828856218">
    <w:abstractNumId w:val="155"/>
  </w:num>
  <w:num w:numId="371" w16cid:durableId="65537301">
    <w:abstractNumId w:val="226"/>
  </w:num>
  <w:num w:numId="372" w16cid:durableId="1263954151">
    <w:abstractNumId w:val="342"/>
  </w:num>
  <w:num w:numId="373" w16cid:durableId="1629049049">
    <w:abstractNumId w:val="5"/>
  </w:num>
  <w:num w:numId="374" w16cid:durableId="1318419428">
    <w:abstractNumId w:val="4"/>
  </w:num>
  <w:num w:numId="375" w16cid:durableId="1465386580">
    <w:abstractNumId w:val="369"/>
  </w:num>
  <w:num w:numId="376" w16cid:durableId="1094520879">
    <w:abstractNumId w:val="3"/>
  </w:num>
  <w:num w:numId="377" w16cid:durableId="1549757403">
    <w:abstractNumId w:val="186"/>
  </w:num>
  <w:num w:numId="378" w16cid:durableId="1340355846">
    <w:abstractNumId w:val="266"/>
  </w:num>
  <w:num w:numId="379" w16cid:durableId="531382800">
    <w:abstractNumId w:val="325"/>
  </w:num>
  <w:num w:numId="380" w16cid:durableId="2106490622">
    <w:abstractNumId w:val="286"/>
  </w:num>
  <w:num w:numId="381" w16cid:durableId="1129976541">
    <w:abstractNumId w:val="190"/>
  </w:num>
  <w:num w:numId="382" w16cid:durableId="506140377">
    <w:abstractNumId w:val="168"/>
  </w:num>
  <w:num w:numId="383" w16cid:durableId="2133206974">
    <w:abstractNumId w:val="153"/>
  </w:num>
  <w:num w:numId="384" w16cid:durableId="1246183385">
    <w:abstractNumId w:val="134"/>
  </w:num>
  <w:num w:numId="385" w16cid:durableId="936786405">
    <w:abstractNumId w:val="113"/>
  </w:num>
  <w:num w:numId="386" w16cid:durableId="482232725">
    <w:abstractNumId w:val="411"/>
  </w:num>
  <w:num w:numId="387" w16cid:durableId="304939778">
    <w:abstractNumId w:val="8"/>
  </w:num>
  <w:num w:numId="388" w16cid:durableId="1716925417">
    <w:abstractNumId w:val="2"/>
  </w:num>
  <w:num w:numId="389" w16cid:durableId="1860923226">
    <w:abstractNumId w:val="399"/>
  </w:num>
  <w:num w:numId="390" w16cid:durableId="1100298595">
    <w:abstractNumId w:val="138"/>
  </w:num>
  <w:num w:numId="391" w16cid:durableId="708996600">
    <w:abstractNumId w:val="242"/>
  </w:num>
  <w:num w:numId="392" w16cid:durableId="1400983935">
    <w:abstractNumId w:val="389"/>
  </w:num>
  <w:num w:numId="393" w16cid:durableId="1249146924">
    <w:abstractNumId w:val="1"/>
  </w:num>
  <w:num w:numId="394" w16cid:durableId="907228245">
    <w:abstractNumId w:val="282"/>
  </w:num>
  <w:num w:numId="395" w16cid:durableId="850141276">
    <w:abstractNumId w:val="10"/>
  </w:num>
  <w:num w:numId="396" w16cid:durableId="1643609404">
    <w:abstractNumId w:val="7"/>
  </w:num>
  <w:num w:numId="397" w16cid:durableId="406613065">
    <w:abstractNumId w:val="0"/>
  </w:num>
  <w:num w:numId="398" w16cid:durableId="1085302732">
    <w:abstractNumId w:val="364"/>
  </w:num>
  <w:num w:numId="399" w16cid:durableId="1918902972">
    <w:abstractNumId w:val="49"/>
  </w:num>
  <w:num w:numId="400" w16cid:durableId="1550995990">
    <w:abstractNumId w:val="394"/>
  </w:num>
  <w:num w:numId="401" w16cid:durableId="2041734644">
    <w:abstractNumId w:val="9"/>
  </w:num>
  <w:num w:numId="402" w16cid:durableId="351804737">
    <w:abstractNumId w:val="150"/>
  </w:num>
  <w:num w:numId="403" w16cid:durableId="1179076398">
    <w:abstractNumId w:val="6"/>
  </w:num>
  <w:num w:numId="404" w16cid:durableId="1200433611">
    <w:abstractNumId w:val="178"/>
  </w:num>
  <w:num w:numId="405" w16cid:durableId="1919317697">
    <w:abstractNumId w:val="159"/>
  </w:num>
  <w:num w:numId="406" w16cid:durableId="1669407401">
    <w:abstractNumId w:val="196"/>
  </w:num>
  <w:num w:numId="407" w16cid:durableId="1086224990">
    <w:abstractNumId w:val="151"/>
  </w:num>
  <w:num w:numId="408" w16cid:durableId="811752663">
    <w:abstractNumId w:val="338"/>
  </w:num>
  <w:num w:numId="409" w16cid:durableId="64500943">
    <w:abstractNumId w:val="229"/>
  </w:num>
  <w:num w:numId="410" w16cid:durableId="1937980899">
    <w:abstractNumId w:val="250"/>
  </w:num>
  <w:num w:numId="411" w16cid:durableId="611860834">
    <w:abstractNumId w:val="321"/>
  </w:num>
  <w:num w:numId="412" w16cid:durableId="1700203989">
    <w:abstractNumId w:val="44"/>
  </w:num>
  <w:num w:numId="413" w16cid:durableId="1803187616">
    <w:abstractNumId w:val="30"/>
  </w:num>
  <w:num w:numId="414" w16cid:durableId="2094663977">
    <w:abstractNumId w:val="281"/>
  </w:num>
  <w:num w:numId="415" w16cid:durableId="278227195">
    <w:abstractNumId w:val="368"/>
  </w:num>
  <w:num w:numId="416" w16cid:durableId="1714574007">
    <w:abstractNumId w:val="194"/>
  </w:num>
  <w:num w:numId="417" w16cid:durableId="2114083822">
    <w:abstractNumId w:val="370"/>
  </w:num>
  <w:num w:numId="418" w16cid:durableId="1833716947">
    <w:abstractNumId w:val="59"/>
  </w:num>
  <w:numIdMacAtCleanup w:val="4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07"/>
  <w:doNotHyphenateCaps/>
  <w:drawingGridHorizontalSpacing w:val="120"/>
  <w:drawingGridVerticalSpacing w:val="120"/>
  <w:displayHorizontalDrawingGridEvery w:val="2"/>
  <w:displayVerticalDrawingGridEvery w:val="0"/>
  <w:doNotShadeFormData/>
  <w:noPunctuationKerning/>
  <w:characterSpacingControl w:val="doNotCompress"/>
  <w:hdrShapeDefaults>
    <o:shapedefaults v:ext="edit" spidmax="3075"/>
  </w:hdrShapeDefaults>
  <w:footnotePr>
    <w:numRestart w:val="eachPage"/>
    <w:footnote w:id="-1"/>
    <w:footnote w:id="0"/>
    <w:footnote w:id="1"/>
  </w:footnotePr>
  <w:endnotePr>
    <w:numFmt w:val="decimal"/>
    <w:endnote w:id="-1"/>
    <w:endnote w:id="0"/>
    <w:endnote w:id="1"/>
  </w:endnotePr>
  <w:compat>
    <w:balanceSingleByteDoubleByteWidth/>
    <w:doNotLeaveBackslashAlone/>
    <w:ulTrailSpace/>
    <w:doNotExpandShiftReturn/>
    <w:compatSetting w:name="compatibilityMode" w:uri="http://schemas.microsoft.com/office/word" w:val="12"/>
    <w:compatSetting w:name="useWord2013TrackBottomHyphenation" w:uri="http://schemas.microsoft.com/office/word" w:val="1"/>
  </w:compat>
  <w:rsids>
    <w:rsidRoot w:val="0079054E"/>
    <w:rsid w:val="00000083"/>
    <w:rsid w:val="00000119"/>
    <w:rsid w:val="000010E6"/>
    <w:rsid w:val="00001289"/>
    <w:rsid w:val="00001677"/>
    <w:rsid w:val="0000296E"/>
    <w:rsid w:val="00002A91"/>
    <w:rsid w:val="00002B78"/>
    <w:rsid w:val="00002E7A"/>
    <w:rsid w:val="00002ED9"/>
    <w:rsid w:val="00002FDE"/>
    <w:rsid w:val="000040D7"/>
    <w:rsid w:val="000048D3"/>
    <w:rsid w:val="0000590C"/>
    <w:rsid w:val="00005DA6"/>
    <w:rsid w:val="0000603C"/>
    <w:rsid w:val="00006E9A"/>
    <w:rsid w:val="0000789E"/>
    <w:rsid w:val="00007B9A"/>
    <w:rsid w:val="00010A1F"/>
    <w:rsid w:val="00011313"/>
    <w:rsid w:val="00011ACC"/>
    <w:rsid w:val="00011C10"/>
    <w:rsid w:val="000120E1"/>
    <w:rsid w:val="00012B19"/>
    <w:rsid w:val="0001363B"/>
    <w:rsid w:val="00013C81"/>
    <w:rsid w:val="00013DB4"/>
    <w:rsid w:val="0001410C"/>
    <w:rsid w:val="000143B0"/>
    <w:rsid w:val="000143D3"/>
    <w:rsid w:val="00014832"/>
    <w:rsid w:val="00015AA6"/>
    <w:rsid w:val="00015F01"/>
    <w:rsid w:val="00016178"/>
    <w:rsid w:val="00016966"/>
    <w:rsid w:val="00016F41"/>
    <w:rsid w:val="000172D5"/>
    <w:rsid w:val="00017627"/>
    <w:rsid w:val="000203C5"/>
    <w:rsid w:val="00020975"/>
    <w:rsid w:val="00020D51"/>
    <w:rsid w:val="00020DFA"/>
    <w:rsid w:val="000220A1"/>
    <w:rsid w:val="00023705"/>
    <w:rsid w:val="00023E1F"/>
    <w:rsid w:val="00024EA3"/>
    <w:rsid w:val="000251F0"/>
    <w:rsid w:val="0002680A"/>
    <w:rsid w:val="0002685C"/>
    <w:rsid w:val="00026E0D"/>
    <w:rsid w:val="0002704F"/>
    <w:rsid w:val="00027984"/>
    <w:rsid w:val="000279F9"/>
    <w:rsid w:val="00027A6D"/>
    <w:rsid w:val="00030710"/>
    <w:rsid w:val="00030AF4"/>
    <w:rsid w:val="0003119B"/>
    <w:rsid w:val="000316D2"/>
    <w:rsid w:val="000326CD"/>
    <w:rsid w:val="0003289E"/>
    <w:rsid w:val="000328D4"/>
    <w:rsid w:val="0003317C"/>
    <w:rsid w:val="000333B9"/>
    <w:rsid w:val="000333FE"/>
    <w:rsid w:val="00034287"/>
    <w:rsid w:val="000346E4"/>
    <w:rsid w:val="0003593C"/>
    <w:rsid w:val="00035B39"/>
    <w:rsid w:val="0003603E"/>
    <w:rsid w:val="00036F1F"/>
    <w:rsid w:val="00037168"/>
    <w:rsid w:val="00037573"/>
    <w:rsid w:val="0003791F"/>
    <w:rsid w:val="00040172"/>
    <w:rsid w:val="00040378"/>
    <w:rsid w:val="000412E8"/>
    <w:rsid w:val="000420A2"/>
    <w:rsid w:val="00042BB0"/>
    <w:rsid w:val="000434D1"/>
    <w:rsid w:val="0004380C"/>
    <w:rsid w:val="00043869"/>
    <w:rsid w:val="00043A84"/>
    <w:rsid w:val="00043E49"/>
    <w:rsid w:val="00043EB9"/>
    <w:rsid w:val="0004424A"/>
    <w:rsid w:val="0004461D"/>
    <w:rsid w:val="0004461F"/>
    <w:rsid w:val="00044DA4"/>
    <w:rsid w:val="00045076"/>
    <w:rsid w:val="0004539F"/>
    <w:rsid w:val="00046199"/>
    <w:rsid w:val="000466FB"/>
    <w:rsid w:val="00046A00"/>
    <w:rsid w:val="00047ADC"/>
    <w:rsid w:val="0005019C"/>
    <w:rsid w:val="000502FA"/>
    <w:rsid w:val="00050351"/>
    <w:rsid w:val="000503A9"/>
    <w:rsid w:val="00051391"/>
    <w:rsid w:val="0005165E"/>
    <w:rsid w:val="00051EDE"/>
    <w:rsid w:val="000521AD"/>
    <w:rsid w:val="00052C4B"/>
    <w:rsid w:val="0005316C"/>
    <w:rsid w:val="00053D40"/>
    <w:rsid w:val="000545A0"/>
    <w:rsid w:val="000546E3"/>
    <w:rsid w:val="00054DC4"/>
    <w:rsid w:val="00054E96"/>
    <w:rsid w:val="00054ED1"/>
    <w:rsid w:val="000556DF"/>
    <w:rsid w:val="00055876"/>
    <w:rsid w:val="00055A77"/>
    <w:rsid w:val="0005607C"/>
    <w:rsid w:val="000563DB"/>
    <w:rsid w:val="00056716"/>
    <w:rsid w:val="00056853"/>
    <w:rsid w:val="00056E46"/>
    <w:rsid w:val="00057674"/>
    <w:rsid w:val="00057E0E"/>
    <w:rsid w:val="00057EC9"/>
    <w:rsid w:val="0006041E"/>
    <w:rsid w:val="00061141"/>
    <w:rsid w:val="00061807"/>
    <w:rsid w:val="00061B7A"/>
    <w:rsid w:val="0006208B"/>
    <w:rsid w:val="0006277A"/>
    <w:rsid w:val="00062B65"/>
    <w:rsid w:val="00063152"/>
    <w:rsid w:val="00063555"/>
    <w:rsid w:val="0006389B"/>
    <w:rsid w:val="000638FD"/>
    <w:rsid w:val="000640D4"/>
    <w:rsid w:val="000646CB"/>
    <w:rsid w:val="00064755"/>
    <w:rsid w:val="00064BCC"/>
    <w:rsid w:val="00064D22"/>
    <w:rsid w:val="00064F35"/>
    <w:rsid w:val="00065741"/>
    <w:rsid w:val="00065C16"/>
    <w:rsid w:val="00065DDA"/>
    <w:rsid w:val="000662F1"/>
    <w:rsid w:val="00066524"/>
    <w:rsid w:val="00066565"/>
    <w:rsid w:val="0006663B"/>
    <w:rsid w:val="0006673E"/>
    <w:rsid w:val="00066BEC"/>
    <w:rsid w:val="00066C99"/>
    <w:rsid w:val="000670F9"/>
    <w:rsid w:val="00067C30"/>
    <w:rsid w:val="00070950"/>
    <w:rsid w:val="00070FDD"/>
    <w:rsid w:val="00071628"/>
    <w:rsid w:val="00071BA6"/>
    <w:rsid w:val="00071D61"/>
    <w:rsid w:val="000728C2"/>
    <w:rsid w:val="00072F1F"/>
    <w:rsid w:val="00073834"/>
    <w:rsid w:val="00073C66"/>
    <w:rsid w:val="00073D6C"/>
    <w:rsid w:val="00074265"/>
    <w:rsid w:val="0007430A"/>
    <w:rsid w:val="000745D4"/>
    <w:rsid w:val="000749E6"/>
    <w:rsid w:val="00075629"/>
    <w:rsid w:val="00075815"/>
    <w:rsid w:val="000761D8"/>
    <w:rsid w:val="00076239"/>
    <w:rsid w:val="0007727A"/>
    <w:rsid w:val="00077CD8"/>
    <w:rsid w:val="000801B7"/>
    <w:rsid w:val="0008053E"/>
    <w:rsid w:val="000808C4"/>
    <w:rsid w:val="00080B2E"/>
    <w:rsid w:val="00080B61"/>
    <w:rsid w:val="00080C3A"/>
    <w:rsid w:val="0008179D"/>
    <w:rsid w:val="0008181C"/>
    <w:rsid w:val="000818DC"/>
    <w:rsid w:val="00081AF7"/>
    <w:rsid w:val="00081E26"/>
    <w:rsid w:val="00081FC1"/>
    <w:rsid w:val="0008205F"/>
    <w:rsid w:val="000821C7"/>
    <w:rsid w:val="00082332"/>
    <w:rsid w:val="0008234E"/>
    <w:rsid w:val="00082481"/>
    <w:rsid w:val="00082672"/>
    <w:rsid w:val="000826A1"/>
    <w:rsid w:val="000828C8"/>
    <w:rsid w:val="0008292C"/>
    <w:rsid w:val="00082EE4"/>
    <w:rsid w:val="00082F43"/>
    <w:rsid w:val="000835E9"/>
    <w:rsid w:val="00083FD7"/>
    <w:rsid w:val="00084254"/>
    <w:rsid w:val="00084518"/>
    <w:rsid w:val="0008455F"/>
    <w:rsid w:val="00084778"/>
    <w:rsid w:val="00084E28"/>
    <w:rsid w:val="00085017"/>
    <w:rsid w:val="0008521E"/>
    <w:rsid w:val="00085318"/>
    <w:rsid w:val="000859DE"/>
    <w:rsid w:val="00085ABA"/>
    <w:rsid w:val="0008623C"/>
    <w:rsid w:val="0008651A"/>
    <w:rsid w:val="00086E48"/>
    <w:rsid w:val="00090582"/>
    <w:rsid w:val="00090BF9"/>
    <w:rsid w:val="0009129A"/>
    <w:rsid w:val="000917B9"/>
    <w:rsid w:val="000919CF"/>
    <w:rsid w:val="00091B7B"/>
    <w:rsid w:val="00091BA4"/>
    <w:rsid w:val="000926A0"/>
    <w:rsid w:val="0009292B"/>
    <w:rsid w:val="00092951"/>
    <w:rsid w:val="00093555"/>
    <w:rsid w:val="00094498"/>
    <w:rsid w:val="00094B65"/>
    <w:rsid w:val="00095933"/>
    <w:rsid w:val="00095F3D"/>
    <w:rsid w:val="0009635B"/>
    <w:rsid w:val="000A050A"/>
    <w:rsid w:val="000A125A"/>
    <w:rsid w:val="000A1705"/>
    <w:rsid w:val="000A183C"/>
    <w:rsid w:val="000A1B04"/>
    <w:rsid w:val="000A2806"/>
    <w:rsid w:val="000A28D6"/>
    <w:rsid w:val="000A2ACA"/>
    <w:rsid w:val="000A3DEC"/>
    <w:rsid w:val="000A3F27"/>
    <w:rsid w:val="000A408C"/>
    <w:rsid w:val="000A4432"/>
    <w:rsid w:val="000A450A"/>
    <w:rsid w:val="000A4D05"/>
    <w:rsid w:val="000A4E1D"/>
    <w:rsid w:val="000A4E90"/>
    <w:rsid w:val="000A5603"/>
    <w:rsid w:val="000A5AA6"/>
    <w:rsid w:val="000A68E6"/>
    <w:rsid w:val="000A71C7"/>
    <w:rsid w:val="000B0731"/>
    <w:rsid w:val="000B0E96"/>
    <w:rsid w:val="000B116B"/>
    <w:rsid w:val="000B143A"/>
    <w:rsid w:val="000B1790"/>
    <w:rsid w:val="000B1E2D"/>
    <w:rsid w:val="000B252D"/>
    <w:rsid w:val="000B2547"/>
    <w:rsid w:val="000B25E6"/>
    <w:rsid w:val="000B2646"/>
    <w:rsid w:val="000B3455"/>
    <w:rsid w:val="000B346B"/>
    <w:rsid w:val="000B3AC1"/>
    <w:rsid w:val="000B4127"/>
    <w:rsid w:val="000B425F"/>
    <w:rsid w:val="000B4638"/>
    <w:rsid w:val="000B491B"/>
    <w:rsid w:val="000B49CE"/>
    <w:rsid w:val="000B55D5"/>
    <w:rsid w:val="000B5EB5"/>
    <w:rsid w:val="000B609D"/>
    <w:rsid w:val="000B69A1"/>
    <w:rsid w:val="000B722C"/>
    <w:rsid w:val="000B726A"/>
    <w:rsid w:val="000B7764"/>
    <w:rsid w:val="000B78FC"/>
    <w:rsid w:val="000B7EA0"/>
    <w:rsid w:val="000C0120"/>
    <w:rsid w:val="000C0C5D"/>
    <w:rsid w:val="000C17EC"/>
    <w:rsid w:val="000C2173"/>
    <w:rsid w:val="000C2331"/>
    <w:rsid w:val="000C28C6"/>
    <w:rsid w:val="000C28EF"/>
    <w:rsid w:val="000C313E"/>
    <w:rsid w:val="000C321F"/>
    <w:rsid w:val="000C3D27"/>
    <w:rsid w:val="000C42CA"/>
    <w:rsid w:val="000C507A"/>
    <w:rsid w:val="000C523D"/>
    <w:rsid w:val="000C5BEA"/>
    <w:rsid w:val="000C6752"/>
    <w:rsid w:val="000C6ED8"/>
    <w:rsid w:val="000C71CB"/>
    <w:rsid w:val="000C73ED"/>
    <w:rsid w:val="000C7A03"/>
    <w:rsid w:val="000D0B9A"/>
    <w:rsid w:val="000D190C"/>
    <w:rsid w:val="000D193F"/>
    <w:rsid w:val="000D19A6"/>
    <w:rsid w:val="000D1FDB"/>
    <w:rsid w:val="000D2627"/>
    <w:rsid w:val="000D2771"/>
    <w:rsid w:val="000D2A3B"/>
    <w:rsid w:val="000D3927"/>
    <w:rsid w:val="000D3B19"/>
    <w:rsid w:val="000D47AE"/>
    <w:rsid w:val="000D4C2D"/>
    <w:rsid w:val="000D51DF"/>
    <w:rsid w:val="000D5D3D"/>
    <w:rsid w:val="000D62D0"/>
    <w:rsid w:val="000D65D3"/>
    <w:rsid w:val="000D6EAF"/>
    <w:rsid w:val="000D709B"/>
    <w:rsid w:val="000D75EF"/>
    <w:rsid w:val="000D7AE7"/>
    <w:rsid w:val="000D7D2F"/>
    <w:rsid w:val="000E0592"/>
    <w:rsid w:val="000E0EF2"/>
    <w:rsid w:val="000E16B0"/>
    <w:rsid w:val="000E1D30"/>
    <w:rsid w:val="000E1ED9"/>
    <w:rsid w:val="000E2198"/>
    <w:rsid w:val="000E2258"/>
    <w:rsid w:val="000E22AA"/>
    <w:rsid w:val="000E296A"/>
    <w:rsid w:val="000E3451"/>
    <w:rsid w:val="000E3FCD"/>
    <w:rsid w:val="000E46C2"/>
    <w:rsid w:val="000E46C4"/>
    <w:rsid w:val="000E5473"/>
    <w:rsid w:val="000E59C6"/>
    <w:rsid w:val="000E6ADA"/>
    <w:rsid w:val="000E6EED"/>
    <w:rsid w:val="000E6EFF"/>
    <w:rsid w:val="000E705F"/>
    <w:rsid w:val="000E7085"/>
    <w:rsid w:val="000F02D3"/>
    <w:rsid w:val="000F05B1"/>
    <w:rsid w:val="000F0869"/>
    <w:rsid w:val="000F1AA5"/>
    <w:rsid w:val="000F1C46"/>
    <w:rsid w:val="000F22A8"/>
    <w:rsid w:val="000F233C"/>
    <w:rsid w:val="000F2E86"/>
    <w:rsid w:val="000F399E"/>
    <w:rsid w:val="000F3C97"/>
    <w:rsid w:val="000F40C0"/>
    <w:rsid w:val="000F40D7"/>
    <w:rsid w:val="000F4346"/>
    <w:rsid w:val="000F4B88"/>
    <w:rsid w:val="000F4EED"/>
    <w:rsid w:val="000F4F65"/>
    <w:rsid w:val="000F50F9"/>
    <w:rsid w:val="000F5529"/>
    <w:rsid w:val="000F5F2F"/>
    <w:rsid w:val="000F7B90"/>
    <w:rsid w:val="000F7D07"/>
    <w:rsid w:val="001005D3"/>
    <w:rsid w:val="00100BD1"/>
    <w:rsid w:val="00100CA7"/>
    <w:rsid w:val="00101B07"/>
    <w:rsid w:val="00101CEE"/>
    <w:rsid w:val="00102E09"/>
    <w:rsid w:val="00102F01"/>
    <w:rsid w:val="0010302A"/>
    <w:rsid w:val="00103486"/>
    <w:rsid w:val="00103AC4"/>
    <w:rsid w:val="0010418D"/>
    <w:rsid w:val="00104866"/>
    <w:rsid w:val="00104F78"/>
    <w:rsid w:val="00104FC9"/>
    <w:rsid w:val="00105106"/>
    <w:rsid w:val="00106B52"/>
    <w:rsid w:val="00106B6A"/>
    <w:rsid w:val="00106ED3"/>
    <w:rsid w:val="001071FD"/>
    <w:rsid w:val="00107912"/>
    <w:rsid w:val="00110C32"/>
    <w:rsid w:val="00111261"/>
    <w:rsid w:val="001115DA"/>
    <w:rsid w:val="00111A96"/>
    <w:rsid w:val="001123F2"/>
    <w:rsid w:val="0011245F"/>
    <w:rsid w:val="00112FC6"/>
    <w:rsid w:val="001139A3"/>
    <w:rsid w:val="001140BD"/>
    <w:rsid w:val="0011417E"/>
    <w:rsid w:val="00114857"/>
    <w:rsid w:val="00114B52"/>
    <w:rsid w:val="00115435"/>
    <w:rsid w:val="00115947"/>
    <w:rsid w:val="00115C37"/>
    <w:rsid w:val="00115E54"/>
    <w:rsid w:val="00116402"/>
    <w:rsid w:val="001167CC"/>
    <w:rsid w:val="00116A1A"/>
    <w:rsid w:val="00116CCD"/>
    <w:rsid w:val="00116CEC"/>
    <w:rsid w:val="00117010"/>
    <w:rsid w:val="00117451"/>
    <w:rsid w:val="001175B7"/>
    <w:rsid w:val="00117BE8"/>
    <w:rsid w:val="00120CDA"/>
    <w:rsid w:val="001217A9"/>
    <w:rsid w:val="0012227B"/>
    <w:rsid w:val="001223F2"/>
    <w:rsid w:val="00122D67"/>
    <w:rsid w:val="00123465"/>
    <w:rsid w:val="00123D98"/>
    <w:rsid w:val="0012443E"/>
    <w:rsid w:val="00124499"/>
    <w:rsid w:val="001247DA"/>
    <w:rsid w:val="00124AEE"/>
    <w:rsid w:val="00125079"/>
    <w:rsid w:val="00125325"/>
    <w:rsid w:val="00125832"/>
    <w:rsid w:val="00125A19"/>
    <w:rsid w:val="00126053"/>
    <w:rsid w:val="00127345"/>
    <w:rsid w:val="00127A8F"/>
    <w:rsid w:val="00127A90"/>
    <w:rsid w:val="00127CC3"/>
    <w:rsid w:val="001309DF"/>
    <w:rsid w:val="00131009"/>
    <w:rsid w:val="001313EF"/>
    <w:rsid w:val="0013165E"/>
    <w:rsid w:val="00131733"/>
    <w:rsid w:val="00132FA7"/>
    <w:rsid w:val="001330AB"/>
    <w:rsid w:val="001332F0"/>
    <w:rsid w:val="0013330B"/>
    <w:rsid w:val="0013352C"/>
    <w:rsid w:val="001337CF"/>
    <w:rsid w:val="00133AAC"/>
    <w:rsid w:val="00134F3B"/>
    <w:rsid w:val="0013518C"/>
    <w:rsid w:val="00135D0D"/>
    <w:rsid w:val="00136378"/>
    <w:rsid w:val="0013656D"/>
    <w:rsid w:val="001367A3"/>
    <w:rsid w:val="001367B4"/>
    <w:rsid w:val="00136839"/>
    <w:rsid w:val="00136E89"/>
    <w:rsid w:val="00136F92"/>
    <w:rsid w:val="001372D3"/>
    <w:rsid w:val="00137B7A"/>
    <w:rsid w:val="00137FC9"/>
    <w:rsid w:val="001403F7"/>
    <w:rsid w:val="0014042A"/>
    <w:rsid w:val="001404B8"/>
    <w:rsid w:val="00140A17"/>
    <w:rsid w:val="00140C5F"/>
    <w:rsid w:val="00141261"/>
    <w:rsid w:val="0014171E"/>
    <w:rsid w:val="001417C4"/>
    <w:rsid w:val="0014196B"/>
    <w:rsid w:val="00142107"/>
    <w:rsid w:val="0014252E"/>
    <w:rsid w:val="00142B5D"/>
    <w:rsid w:val="00142CB3"/>
    <w:rsid w:val="00143196"/>
    <w:rsid w:val="00143A72"/>
    <w:rsid w:val="00144029"/>
    <w:rsid w:val="00144351"/>
    <w:rsid w:val="001448C5"/>
    <w:rsid w:val="001454CF"/>
    <w:rsid w:val="00145637"/>
    <w:rsid w:val="00145CA1"/>
    <w:rsid w:val="00146231"/>
    <w:rsid w:val="0014669A"/>
    <w:rsid w:val="001468CB"/>
    <w:rsid w:val="001469B3"/>
    <w:rsid w:val="0014768E"/>
    <w:rsid w:val="00147ABB"/>
    <w:rsid w:val="00147F79"/>
    <w:rsid w:val="00150638"/>
    <w:rsid w:val="00150987"/>
    <w:rsid w:val="001511B6"/>
    <w:rsid w:val="00151553"/>
    <w:rsid w:val="001515D3"/>
    <w:rsid w:val="0015193C"/>
    <w:rsid w:val="00151B02"/>
    <w:rsid w:val="001528F6"/>
    <w:rsid w:val="0015324C"/>
    <w:rsid w:val="00153C4A"/>
    <w:rsid w:val="00154490"/>
    <w:rsid w:val="00154698"/>
    <w:rsid w:val="00154B3C"/>
    <w:rsid w:val="001550F7"/>
    <w:rsid w:val="0015548E"/>
    <w:rsid w:val="0015591B"/>
    <w:rsid w:val="00156884"/>
    <w:rsid w:val="00156E8A"/>
    <w:rsid w:val="00156E9B"/>
    <w:rsid w:val="00157724"/>
    <w:rsid w:val="00157E03"/>
    <w:rsid w:val="00160015"/>
    <w:rsid w:val="00160259"/>
    <w:rsid w:val="00160A52"/>
    <w:rsid w:val="00160D47"/>
    <w:rsid w:val="00161C7C"/>
    <w:rsid w:val="00162E27"/>
    <w:rsid w:val="0016359C"/>
    <w:rsid w:val="001637C0"/>
    <w:rsid w:val="001638EE"/>
    <w:rsid w:val="00163BD1"/>
    <w:rsid w:val="00164000"/>
    <w:rsid w:val="00164839"/>
    <w:rsid w:val="00164C33"/>
    <w:rsid w:val="00164E90"/>
    <w:rsid w:val="001652FE"/>
    <w:rsid w:val="0016578E"/>
    <w:rsid w:val="00165806"/>
    <w:rsid w:val="00165AA0"/>
    <w:rsid w:val="00165B94"/>
    <w:rsid w:val="00165EC3"/>
    <w:rsid w:val="00165F77"/>
    <w:rsid w:val="001660CB"/>
    <w:rsid w:val="00166AB7"/>
    <w:rsid w:val="00166ADB"/>
    <w:rsid w:val="00166D84"/>
    <w:rsid w:val="00167F40"/>
    <w:rsid w:val="00171459"/>
    <w:rsid w:val="00171731"/>
    <w:rsid w:val="00171D69"/>
    <w:rsid w:val="001725DF"/>
    <w:rsid w:val="001728A4"/>
    <w:rsid w:val="00172F13"/>
    <w:rsid w:val="00173A13"/>
    <w:rsid w:val="0017488B"/>
    <w:rsid w:val="00175853"/>
    <w:rsid w:val="00175DF2"/>
    <w:rsid w:val="00176058"/>
    <w:rsid w:val="001772D6"/>
    <w:rsid w:val="00177DC1"/>
    <w:rsid w:val="001801A6"/>
    <w:rsid w:val="001802A3"/>
    <w:rsid w:val="001809B5"/>
    <w:rsid w:val="00181447"/>
    <w:rsid w:val="001818D1"/>
    <w:rsid w:val="00181C26"/>
    <w:rsid w:val="001825BD"/>
    <w:rsid w:val="00182941"/>
    <w:rsid w:val="00182AB2"/>
    <w:rsid w:val="00182C66"/>
    <w:rsid w:val="00183461"/>
    <w:rsid w:val="00183B77"/>
    <w:rsid w:val="00184E33"/>
    <w:rsid w:val="00185238"/>
    <w:rsid w:val="00185346"/>
    <w:rsid w:val="0018694A"/>
    <w:rsid w:val="001871F6"/>
    <w:rsid w:val="001871FD"/>
    <w:rsid w:val="00187341"/>
    <w:rsid w:val="00187398"/>
    <w:rsid w:val="00187E58"/>
    <w:rsid w:val="00187EB0"/>
    <w:rsid w:val="00190650"/>
    <w:rsid w:val="0019099C"/>
    <w:rsid w:val="001910E7"/>
    <w:rsid w:val="0019120C"/>
    <w:rsid w:val="001919D1"/>
    <w:rsid w:val="00192688"/>
    <w:rsid w:val="001933DD"/>
    <w:rsid w:val="00193437"/>
    <w:rsid w:val="001936E0"/>
    <w:rsid w:val="00194047"/>
    <w:rsid w:val="001946DC"/>
    <w:rsid w:val="00194C21"/>
    <w:rsid w:val="00194E34"/>
    <w:rsid w:val="001950A0"/>
    <w:rsid w:val="001950AB"/>
    <w:rsid w:val="001950E7"/>
    <w:rsid w:val="00195488"/>
    <w:rsid w:val="00195A8A"/>
    <w:rsid w:val="00195E10"/>
    <w:rsid w:val="00197123"/>
    <w:rsid w:val="001971DE"/>
    <w:rsid w:val="00197780"/>
    <w:rsid w:val="0019794D"/>
    <w:rsid w:val="00197EF3"/>
    <w:rsid w:val="001A0797"/>
    <w:rsid w:val="001A0B83"/>
    <w:rsid w:val="001A15A2"/>
    <w:rsid w:val="001A166C"/>
    <w:rsid w:val="001A1994"/>
    <w:rsid w:val="001A1B43"/>
    <w:rsid w:val="001A1DB3"/>
    <w:rsid w:val="001A206C"/>
    <w:rsid w:val="001A2EF3"/>
    <w:rsid w:val="001A2F5B"/>
    <w:rsid w:val="001A3227"/>
    <w:rsid w:val="001A32A4"/>
    <w:rsid w:val="001A3A39"/>
    <w:rsid w:val="001A4964"/>
    <w:rsid w:val="001A4A8A"/>
    <w:rsid w:val="001A505E"/>
    <w:rsid w:val="001A5179"/>
    <w:rsid w:val="001A567E"/>
    <w:rsid w:val="001A578E"/>
    <w:rsid w:val="001A5E4B"/>
    <w:rsid w:val="001A62EF"/>
    <w:rsid w:val="001A6507"/>
    <w:rsid w:val="001A6C1D"/>
    <w:rsid w:val="001A75BC"/>
    <w:rsid w:val="001A772C"/>
    <w:rsid w:val="001A7798"/>
    <w:rsid w:val="001A7D97"/>
    <w:rsid w:val="001A7F7D"/>
    <w:rsid w:val="001B0237"/>
    <w:rsid w:val="001B0C61"/>
    <w:rsid w:val="001B1062"/>
    <w:rsid w:val="001B17AC"/>
    <w:rsid w:val="001B2180"/>
    <w:rsid w:val="001B2532"/>
    <w:rsid w:val="001B2E4C"/>
    <w:rsid w:val="001B3600"/>
    <w:rsid w:val="001B411B"/>
    <w:rsid w:val="001B4553"/>
    <w:rsid w:val="001B4717"/>
    <w:rsid w:val="001B49FE"/>
    <w:rsid w:val="001B4C6A"/>
    <w:rsid w:val="001B5103"/>
    <w:rsid w:val="001B6172"/>
    <w:rsid w:val="001B6F3A"/>
    <w:rsid w:val="001B747F"/>
    <w:rsid w:val="001B7783"/>
    <w:rsid w:val="001B7997"/>
    <w:rsid w:val="001C1491"/>
    <w:rsid w:val="001C1AFC"/>
    <w:rsid w:val="001C21A5"/>
    <w:rsid w:val="001C231E"/>
    <w:rsid w:val="001C2972"/>
    <w:rsid w:val="001C353E"/>
    <w:rsid w:val="001C3C8E"/>
    <w:rsid w:val="001C415A"/>
    <w:rsid w:val="001C4587"/>
    <w:rsid w:val="001C4B40"/>
    <w:rsid w:val="001C5911"/>
    <w:rsid w:val="001C5A1D"/>
    <w:rsid w:val="001C5B01"/>
    <w:rsid w:val="001C6447"/>
    <w:rsid w:val="001C6ACF"/>
    <w:rsid w:val="001C6F54"/>
    <w:rsid w:val="001C72F7"/>
    <w:rsid w:val="001C74CC"/>
    <w:rsid w:val="001C7668"/>
    <w:rsid w:val="001C7D2F"/>
    <w:rsid w:val="001C7DB5"/>
    <w:rsid w:val="001D0E88"/>
    <w:rsid w:val="001D26F4"/>
    <w:rsid w:val="001D29FA"/>
    <w:rsid w:val="001D2E77"/>
    <w:rsid w:val="001D2FF4"/>
    <w:rsid w:val="001D31B4"/>
    <w:rsid w:val="001D3856"/>
    <w:rsid w:val="001D3C14"/>
    <w:rsid w:val="001D3FC4"/>
    <w:rsid w:val="001D468B"/>
    <w:rsid w:val="001D474A"/>
    <w:rsid w:val="001D4A7B"/>
    <w:rsid w:val="001D4BA2"/>
    <w:rsid w:val="001D583B"/>
    <w:rsid w:val="001D5A5A"/>
    <w:rsid w:val="001D5DFA"/>
    <w:rsid w:val="001D606F"/>
    <w:rsid w:val="001D645F"/>
    <w:rsid w:val="001D66B2"/>
    <w:rsid w:val="001D6D76"/>
    <w:rsid w:val="001D6E6B"/>
    <w:rsid w:val="001D736C"/>
    <w:rsid w:val="001D76CD"/>
    <w:rsid w:val="001D7994"/>
    <w:rsid w:val="001E045F"/>
    <w:rsid w:val="001E0E8D"/>
    <w:rsid w:val="001E1B46"/>
    <w:rsid w:val="001E1BB3"/>
    <w:rsid w:val="001E22AE"/>
    <w:rsid w:val="001E256D"/>
    <w:rsid w:val="001E2903"/>
    <w:rsid w:val="001E2BEA"/>
    <w:rsid w:val="001E2C09"/>
    <w:rsid w:val="001E2DCB"/>
    <w:rsid w:val="001E2E4F"/>
    <w:rsid w:val="001E31D4"/>
    <w:rsid w:val="001E326F"/>
    <w:rsid w:val="001E4ADE"/>
    <w:rsid w:val="001E53DC"/>
    <w:rsid w:val="001E54EB"/>
    <w:rsid w:val="001E565D"/>
    <w:rsid w:val="001E6587"/>
    <w:rsid w:val="001E6F55"/>
    <w:rsid w:val="001E7106"/>
    <w:rsid w:val="001E777F"/>
    <w:rsid w:val="001F0031"/>
    <w:rsid w:val="001F0124"/>
    <w:rsid w:val="001F041B"/>
    <w:rsid w:val="001F05A3"/>
    <w:rsid w:val="001F1A1E"/>
    <w:rsid w:val="001F2740"/>
    <w:rsid w:val="001F27DC"/>
    <w:rsid w:val="001F34FE"/>
    <w:rsid w:val="001F3A12"/>
    <w:rsid w:val="001F3D02"/>
    <w:rsid w:val="001F431D"/>
    <w:rsid w:val="001F4D19"/>
    <w:rsid w:val="001F6951"/>
    <w:rsid w:val="001F6971"/>
    <w:rsid w:val="001F6EB6"/>
    <w:rsid w:val="001F71E9"/>
    <w:rsid w:val="002006CA"/>
    <w:rsid w:val="002010A6"/>
    <w:rsid w:val="00201331"/>
    <w:rsid w:val="00201A7D"/>
    <w:rsid w:val="00201D69"/>
    <w:rsid w:val="00201EF3"/>
    <w:rsid w:val="002029E8"/>
    <w:rsid w:val="00202BA1"/>
    <w:rsid w:val="00202F73"/>
    <w:rsid w:val="0020308A"/>
    <w:rsid w:val="00203157"/>
    <w:rsid w:val="002033D4"/>
    <w:rsid w:val="00203992"/>
    <w:rsid w:val="002042BD"/>
    <w:rsid w:val="00204557"/>
    <w:rsid w:val="0020466C"/>
    <w:rsid w:val="0020613D"/>
    <w:rsid w:val="002064F2"/>
    <w:rsid w:val="00207446"/>
    <w:rsid w:val="0020746E"/>
    <w:rsid w:val="00207C4F"/>
    <w:rsid w:val="00207ECE"/>
    <w:rsid w:val="00210350"/>
    <w:rsid w:val="00210450"/>
    <w:rsid w:val="00210DF9"/>
    <w:rsid w:val="002112A3"/>
    <w:rsid w:val="00211AAA"/>
    <w:rsid w:val="00211AE0"/>
    <w:rsid w:val="00211EF1"/>
    <w:rsid w:val="00212729"/>
    <w:rsid w:val="002132FD"/>
    <w:rsid w:val="002136CC"/>
    <w:rsid w:val="00213AC3"/>
    <w:rsid w:val="00213B24"/>
    <w:rsid w:val="0021404E"/>
    <w:rsid w:val="002142E7"/>
    <w:rsid w:val="002143F0"/>
    <w:rsid w:val="00214ECC"/>
    <w:rsid w:val="00215E1F"/>
    <w:rsid w:val="00216A7D"/>
    <w:rsid w:val="00216C86"/>
    <w:rsid w:val="00217712"/>
    <w:rsid w:val="00220B03"/>
    <w:rsid w:val="00220BA0"/>
    <w:rsid w:val="002217F2"/>
    <w:rsid w:val="00221C8C"/>
    <w:rsid w:val="00221E2C"/>
    <w:rsid w:val="0022218C"/>
    <w:rsid w:val="00222885"/>
    <w:rsid w:val="00222FC3"/>
    <w:rsid w:val="002231EB"/>
    <w:rsid w:val="00223802"/>
    <w:rsid w:val="00224131"/>
    <w:rsid w:val="0022441F"/>
    <w:rsid w:val="00224FA8"/>
    <w:rsid w:val="00225170"/>
    <w:rsid w:val="00225A7D"/>
    <w:rsid w:val="00226950"/>
    <w:rsid w:val="00227122"/>
    <w:rsid w:val="00227344"/>
    <w:rsid w:val="00227ADD"/>
    <w:rsid w:val="00230E31"/>
    <w:rsid w:val="0023104F"/>
    <w:rsid w:val="00231230"/>
    <w:rsid w:val="0023237A"/>
    <w:rsid w:val="00232B0F"/>
    <w:rsid w:val="00232EC9"/>
    <w:rsid w:val="002330F4"/>
    <w:rsid w:val="00233796"/>
    <w:rsid w:val="00233F73"/>
    <w:rsid w:val="002344B4"/>
    <w:rsid w:val="002345B4"/>
    <w:rsid w:val="002362A6"/>
    <w:rsid w:val="00236400"/>
    <w:rsid w:val="00236634"/>
    <w:rsid w:val="002368E7"/>
    <w:rsid w:val="002369AB"/>
    <w:rsid w:val="00236BDE"/>
    <w:rsid w:val="002374B5"/>
    <w:rsid w:val="002400E1"/>
    <w:rsid w:val="00240E40"/>
    <w:rsid w:val="002411AE"/>
    <w:rsid w:val="002414B9"/>
    <w:rsid w:val="002417D0"/>
    <w:rsid w:val="00241D97"/>
    <w:rsid w:val="0024215C"/>
    <w:rsid w:val="002425A3"/>
    <w:rsid w:val="00243B0D"/>
    <w:rsid w:val="002449AC"/>
    <w:rsid w:val="002449AE"/>
    <w:rsid w:val="00244E97"/>
    <w:rsid w:val="00245679"/>
    <w:rsid w:val="00245A22"/>
    <w:rsid w:val="00245C56"/>
    <w:rsid w:val="00246854"/>
    <w:rsid w:val="00246AAC"/>
    <w:rsid w:val="00246C13"/>
    <w:rsid w:val="00246E80"/>
    <w:rsid w:val="002476D3"/>
    <w:rsid w:val="002479A4"/>
    <w:rsid w:val="00247E9E"/>
    <w:rsid w:val="00250454"/>
    <w:rsid w:val="002509B6"/>
    <w:rsid w:val="00250AE4"/>
    <w:rsid w:val="00250C85"/>
    <w:rsid w:val="00251334"/>
    <w:rsid w:val="0025145A"/>
    <w:rsid w:val="002516FD"/>
    <w:rsid w:val="00251800"/>
    <w:rsid w:val="002518AB"/>
    <w:rsid w:val="00251B70"/>
    <w:rsid w:val="00251C89"/>
    <w:rsid w:val="00251CFC"/>
    <w:rsid w:val="00251F1E"/>
    <w:rsid w:val="00252BFD"/>
    <w:rsid w:val="002531EC"/>
    <w:rsid w:val="0025337D"/>
    <w:rsid w:val="0025347A"/>
    <w:rsid w:val="00253493"/>
    <w:rsid w:val="00253E93"/>
    <w:rsid w:val="0025479B"/>
    <w:rsid w:val="0025479D"/>
    <w:rsid w:val="00254A8E"/>
    <w:rsid w:val="00254B00"/>
    <w:rsid w:val="00255421"/>
    <w:rsid w:val="00255C5A"/>
    <w:rsid w:val="00256442"/>
    <w:rsid w:val="0025656F"/>
    <w:rsid w:val="002569B8"/>
    <w:rsid w:val="00256E52"/>
    <w:rsid w:val="00257102"/>
    <w:rsid w:val="002579E7"/>
    <w:rsid w:val="00257BAE"/>
    <w:rsid w:val="00260CB2"/>
    <w:rsid w:val="00260CE8"/>
    <w:rsid w:val="00260F1A"/>
    <w:rsid w:val="00261141"/>
    <w:rsid w:val="002611C7"/>
    <w:rsid w:val="002612B1"/>
    <w:rsid w:val="0026146A"/>
    <w:rsid w:val="00261E9A"/>
    <w:rsid w:val="0026203C"/>
    <w:rsid w:val="002622A7"/>
    <w:rsid w:val="00262314"/>
    <w:rsid w:val="00262651"/>
    <w:rsid w:val="00262E56"/>
    <w:rsid w:val="0026338C"/>
    <w:rsid w:val="00263536"/>
    <w:rsid w:val="0026372E"/>
    <w:rsid w:val="00263B30"/>
    <w:rsid w:val="002646AF"/>
    <w:rsid w:val="0026473E"/>
    <w:rsid w:val="00264FCE"/>
    <w:rsid w:val="00266659"/>
    <w:rsid w:val="00267329"/>
    <w:rsid w:val="00267373"/>
    <w:rsid w:val="00267A65"/>
    <w:rsid w:val="0027066A"/>
    <w:rsid w:val="0027106D"/>
    <w:rsid w:val="002710AA"/>
    <w:rsid w:val="002716DE"/>
    <w:rsid w:val="00271D15"/>
    <w:rsid w:val="00271EB7"/>
    <w:rsid w:val="00271EE7"/>
    <w:rsid w:val="00272235"/>
    <w:rsid w:val="002723BD"/>
    <w:rsid w:val="0027263B"/>
    <w:rsid w:val="002730D2"/>
    <w:rsid w:val="00273594"/>
    <w:rsid w:val="002736A4"/>
    <w:rsid w:val="0027370D"/>
    <w:rsid w:val="00273CCC"/>
    <w:rsid w:val="0027416F"/>
    <w:rsid w:val="00274D19"/>
    <w:rsid w:val="0027531D"/>
    <w:rsid w:val="002756FD"/>
    <w:rsid w:val="002759C2"/>
    <w:rsid w:val="00275A51"/>
    <w:rsid w:val="00275A83"/>
    <w:rsid w:val="00275DA9"/>
    <w:rsid w:val="00275E2C"/>
    <w:rsid w:val="00275FF8"/>
    <w:rsid w:val="00276030"/>
    <w:rsid w:val="00276340"/>
    <w:rsid w:val="00276B6B"/>
    <w:rsid w:val="00276FE0"/>
    <w:rsid w:val="00277084"/>
    <w:rsid w:val="00277458"/>
    <w:rsid w:val="00277E9B"/>
    <w:rsid w:val="002807E7"/>
    <w:rsid w:val="00280A24"/>
    <w:rsid w:val="00280D66"/>
    <w:rsid w:val="002811EA"/>
    <w:rsid w:val="002815DB"/>
    <w:rsid w:val="00281693"/>
    <w:rsid w:val="002826AB"/>
    <w:rsid w:val="002828AB"/>
    <w:rsid w:val="00282A67"/>
    <w:rsid w:val="00283227"/>
    <w:rsid w:val="00283518"/>
    <w:rsid w:val="00283F62"/>
    <w:rsid w:val="00284819"/>
    <w:rsid w:val="00284C02"/>
    <w:rsid w:val="002852E5"/>
    <w:rsid w:val="00285DA2"/>
    <w:rsid w:val="002866F0"/>
    <w:rsid w:val="0028687F"/>
    <w:rsid w:val="00286933"/>
    <w:rsid w:val="00286E67"/>
    <w:rsid w:val="00286FEC"/>
    <w:rsid w:val="00287137"/>
    <w:rsid w:val="002901D7"/>
    <w:rsid w:val="00290DA0"/>
    <w:rsid w:val="00290FC6"/>
    <w:rsid w:val="00291202"/>
    <w:rsid w:val="00291A25"/>
    <w:rsid w:val="00291D44"/>
    <w:rsid w:val="00291F0A"/>
    <w:rsid w:val="00292862"/>
    <w:rsid w:val="00292992"/>
    <w:rsid w:val="00292A1A"/>
    <w:rsid w:val="00292D7B"/>
    <w:rsid w:val="00292F9A"/>
    <w:rsid w:val="00294045"/>
    <w:rsid w:val="0029437D"/>
    <w:rsid w:val="00294883"/>
    <w:rsid w:val="002948F2"/>
    <w:rsid w:val="00294A05"/>
    <w:rsid w:val="00294BAD"/>
    <w:rsid w:val="0029595F"/>
    <w:rsid w:val="002959A1"/>
    <w:rsid w:val="0029636A"/>
    <w:rsid w:val="00296BB6"/>
    <w:rsid w:val="00296D59"/>
    <w:rsid w:val="00296E7E"/>
    <w:rsid w:val="00296F06"/>
    <w:rsid w:val="002979E6"/>
    <w:rsid w:val="00297A1A"/>
    <w:rsid w:val="002A0200"/>
    <w:rsid w:val="002A03CA"/>
    <w:rsid w:val="002A1811"/>
    <w:rsid w:val="002A207F"/>
    <w:rsid w:val="002A2091"/>
    <w:rsid w:val="002A276B"/>
    <w:rsid w:val="002A2B9E"/>
    <w:rsid w:val="002A3218"/>
    <w:rsid w:val="002A4C60"/>
    <w:rsid w:val="002A5AC1"/>
    <w:rsid w:val="002A5B08"/>
    <w:rsid w:val="002A5F48"/>
    <w:rsid w:val="002A6142"/>
    <w:rsid w:val="002A7199"/>
    <w:rsid w:val="002A7724"/>
    <w:rsid w:val="002A77E8"/>
    <w:rsid w:val="002B0BC8"/>
    <w:rsid w:val="002B0D03"/>
    <w:rsid w:val="002B16CB"/>
    <w:rsid w:val="002B1A0F"/>
    <w:rsid w:val="002B1BC0"/>
    <w:rsid w:val="002B1C28"/>
    <w:rsid w:val="002B1CA9"/>
    <w:rsid w:val="002B2C08"/>
    <w:rsid w:val="002B304D"/>
    <w:rsid w:val="002B35E1"/>
    <w:rsid w:val="002B378F"/>
    <w:rsid w:val="002B3B9C"/>
    <w:rsid w:val="002B3D5B"/>
    <w:rsid w:val="002B42AA"/>
    <w:rsid w:val="002B4C44"/>
    <w:rsid w:val="002B4F5E"/>
    <w:rsid w:val="002B5C8C"/>
    <w:rsid w:val="002B5DFF"/>
    <w:rsid w:val="002B60AB"/>
    <w:rsid w:val="002B6A7F"/>
    <w:rsid w:val="002B6CF4"/>
    <w:rsid w:val="002B709D"/>
    <w:rsid w:val="002B753E"/>
    <w:rsid w:val="002B77B0"/>
    <w:rsid w:val="002B7B1C"/>
    <w:rsid w:val="002C0CC4"/>
    <w:rsid w:val="002C0D9D"/>
    <w:rsid w:val="002C10A6"/>
    <w:rsid w:val="002C116B"/>
    <w:rsid w:val="002C1446"/>
    <w:rsid w:val="002C1545"/>
    <w:rsid w:val="002C16A6"/>
    <w:rsid w:val="002C234E"/>
    <w:rsid w:val="002C26D0"/>
    <w:rsid w:val="002C2BE7"/>
    <w:rsid w:val="002C2D72"/>
    <w:rsid w:val="002C2E47"/>
    <w:rsid w:val="002C2FB9"/>
    <w:rsid w:val="002C3100"/>
    <w:rsid w:val="002C3AAC"/>
    <w:rsid w:val="002C4175"/>
    <w:rsid w:val="002C4913"/>
    <w:rsid w:val="002C52A9"/>
    <w:rsid w:val="002C599E"/>
    <w:rsid w:val="002C5E4E"/>
    <w:rsid w:val="002C67C1"/>
    <w:rsid w:val="002C6827"/>
    <w:rsid w:val="002C7392"/>
    <w:rsid w:val="002C785F"/>
    <w:rsid w:val="002C7C39"/>
    <w:rsid w:val="002C7E75"/>
    <w:rsid w:val="002C7E8E"/>
    <w:rsid w:val="002D019A"/>
    <w:rsid w:val="002D024D"/>
    <w:rsid w:val="002D08E0"/>
    <w:rsid w:val="002D0BC7"/>
    <w:rsid w:val="002D0EC3"/>
    <w:rsid w:val="002D15EC"/>
    <w:rsid w:val="002D2368"/>
    <w:rsid w:val="002D2829"/>
    <w:rsid w:val="002D2DD5"/>
    <w:rsid w:val="002D2EF5"/>
    <w:rsid w:val="002D2FAC"/>
    <w:rsid w:val="002D33C1"/>
    <w:rsid w:val="002D46DD"/>
    <w:rsid w:val="002D4F93"/>
    <w:rsid w:val="002D53E7"/>
    <w:rsid w:val="002D5AAE"/>
    <w:rsid w:val="002D74A5"/>
    <w:rsid w:val="002D7832"/>
    <w:rsid w:val="002E1335"/>
    <w:rsid w:val="002E1656"/>
    <w:rsid w:val="002E2C7A"/>
    <w:rsid w:val="002E2F5E"/>
    <w:rsid w:val="002E32BF"/>
    <w:rsid w:val="002E3305"/>
    <w:rsid w:val="002E3452"/>
    <w:rsid w:val="002E3BBC"/>
    <w:rsid w:val="002E3CC6"/>
    <w:rsid w:val="002E3E50"/>
    <w:rsid w:val="002E47C6"/>
    <w:rsid w:val="002E4AB2"/>
    <w:rsid w:val="002E4BEA"/>
    <w:rsid w:val="002E4E01"/>
    <w:rsid w:val="002E5697"/>
    <w:rsid w:val="002E64DA"/>
    <w:rsid w:val="002E69F0"/>
    <w:rsid w:val="002E6C01"/>
    <w:rsid w:val="002F0645"/>
    <w:rsid w:val="002F06B5"/>
    <w:rsid w:val="002F08FE"/>
    <w:rsid w:val="002F0B97"/>
    <w:rsid w:val="002F0C19"/>
    <w:rsid w:val="002F0FD8"/>
    <w:rsid w:val="002F0FF8"/>
    <w:rsid w:val="002F1461"/>
    <w:rsid w:val="002F14DB"/>
    <w:rsid w:val="002F2454"/>
    <w:rsid w:val="002F24FC"/>
    <w:rsid w:val="002F2D06"/>
    <w:rsid w:val="002F4309"/>
    <w:rsid w:val="002F44FD"/>
    <w:rsid w:val="002F45F1"/>
    <w:rsid w:val="002F476E"/>
    <w:rsid w:val="002F498A"/>
    <w:rsid w:val="002F4FD0"/>
    <w:rsid w:val="002F511F"/>
    <w:rsid w:val="002F53D7"/>
    <w:rsid w:val="002F54F9"/>
    <w:rsid w:val="002F5A7E"/>
    <w:rsid w:val="002F5D2C"/>
    <w:rsid w:val="002F6928"/>
    <w:rsid w:val="002F704F"/>
    <w:rsid w:val="002F7247"/>
    <w:rsid w:val="002F75FD"/>
    <w:rsid w:val="002F76B5"/>
    <w:rsid w:val="002F7B10"/>
    <w:rsid w:val="00300162"/>
    <w:rsid w:val="003005FD"/>
    <w:rsid w:val="0030093B"/>
    <w:rsid w:val="00300D68"/>
    <w:rsid w:val="00300D74"/>
    <w:rsid w:val="00300E33"/>
    <w:rsid w:val="00300E5F"/>
    <w:rsid w:val="00300FE3"/>
    <w:rsid w:val="003013CC"/>
    <w:rsid w:val="00301AF4"/>
    <w:rsid w:val="00301B9D"/>
    <w:rsid w:val="00302215"/>
    <w:rsid w:val="003037F7"/>
    <w:rsid w:val="00304999"/>
    <w:rsid w:val="00304C67"/>
    <w:rsid w:val="003059FB"/>
    <w:rsid w:val="00305D23"/>
    <w:rsid w:val="00305F8F"/>
    <w:rsid w:val="003061BE"/>
    <w:rsid w:val="003062D5"/>
    <w:rsid w:val="003063CC"/>
    <w:rsid w:val="00306BBA"/>
    <w:rsid w:val="00306FDF"/>
    <w:rsid w:val="00307C03"/>
    <w:rsid w:val="003101DA"/>
    <w:rsid w:val="0031023A"/>
    <w:rsid w:val="00310A64"/>
    <w:rsid w:val="00310B70"/>
    <w:rsid w:val="00311904"/>
    <w:rsid w:val="00311E3B"/>
    <w:rsid w:val="003123F2"/>
    <w:rsid w:val="003126B7"/>
    <w:rsid w:val="00312C82"/>
    <w:rsid w:val="00312CC0"/>
    <w:rsid w:val="00312CEC"/>
    <w:rsid w:val="00312D33"/>
    <w:rsid w:val="00312FCC"/>
    <w:rsid w:val="0031361F"/>
    <w:rsid w:val="00313725"/>
    <w:rsid w:val="003139F3"/>
    <w:rsid w:val="00313B56"/>
    <w:rsid w:val="00313C78"/>
    <w:rsid w:val="00314885"/>
    <w:rsid w:val="00314AE5"/>
    <w:rsid w:val="00314D5C"/>
    <w:rsid w:val="00314F02"/>
    <w:rsid w:val="00315107"/>
    <w:rsid w:val="003157D4"/>
    <w:rsid w:val="00315C42"/>
    <w:rsid w:val="00315DBB"/>
    <w:rsid w:val="00316CD3"/>
    <w:rsid w:val="00317066"/>
    <w:rsid w:val="00317889"/>
    <w:rsid w:val="00317F6E"/>
    <w:rsid w:val="00320791"/>
    <w:rsid w:val="00321070"/>
    <w:rsid w:val="003218FF"/>
    <w:rsid w:val="003221BD"/>
    <w:rsid w:val="00322269"/>
    <w:rsid w:val="003224CD"/>
    <w:rsid w:val="00322D6E"/>
    <w:rsid w:val="00322DF4"/>
    <w:rsid w:val="00322F88"/>
    <w:rsid w:val="00323043"/>
    <w:rsid w:val="003236EC"/>
    <w:rsid w:val="0032377E"/>
    <w:rsid w:val="00323EA1"/>
    <w:rsid w:val="003244B1"/>
    <w:rsid w:val="00324A25"/>
    <w:rsid w:val="00324BE5"/>
    <w:rsid w:val="003251DF"/>
    <w:rsid w:val="003255F8"/>
    <w:rsid w:val="00325961"/>
    <w:rsid w:val="00325C78"/>
    <w:rsid w:val="00325D15"/>
    <w:rsid w:val="00326E84"/>
    <w:rsid w:val="00326FFE"/>
    <w:rsid w:val="0032729F"/>
    <w:rsid w:val="00327668"/>
    <w:rsid w:val="003277BC"/>
    <w:rsid w:val="003305EC"/>
    <w:rsid w:val="00330772"/>
    <w:rsid w:val="00331363"/>
    <w:rsid w:val="00331E33"/>
    <w:rsid w:val="00331E5D"/>
    <w:rsid w:val="00333067"/>
    <w:rsid w:val="003335A5"/>
    <w:rsid w:val="0033372B"/>
    <w:rsid w:val="0033383D"/>
    <w:rsid w:val="003341D4"/>
    <w:rsid w:val="0033427D"/>
    <w:rsid w:val="0033432F"/>
    <w:rsid w:val="00334F8B"/>
    <w:rsid w:val="00335814"/>
    <w:rsid w:val="00335CB2"/>
    <w:rsid w:val="00335D47"/>
    <w:rsid w:val="00335D60"/>
    <w:rsid w:val="003369C2"/>
    <w:rsid w:val="00336D45"/>
    <w:rsid w:val="00336E46"/>
    <w:rsid w:val="00337031"/>
    <w:rsid w:val="00337164"/>
    <w:rsid w:val="00337330"/>
    <w:rsid w:val="0033751B"/>
    <w:rsid w:val="003376D2"/>
    <w:rsid w:val="00337B88"/>
    <w:rsid w:val="00337BDD"/>
    <w:rsid w:val="003401FB"/>
    <w:rsid w:val="00340538"/>
    <w:rsid w:val="00340FD4"/>
    <w:rsid w:val="0034125F"/>
    <w:rsid w:val="003412F3"/>
    <w:rsid w:val="003414A6"/>
    <w:rsid w:val="00341D5D"/>
    <w:rsid w:val="00342282"/>
    <w:rsid w:val="0034241D"/>
    <w:rsid w:val="003429C4"/>
    <w:rsid w:val="0034338A"/>
    <w:rsid w:val="003433C7"/>
    <w:rsid w:val="0034359C"/>
    <w:rsid w:val="0034367F"/>
    <w:rsid w:val="00345689"/>
    <w:rsid w:val="003459C5"/>
    <w:rsid w:val="0034600D"/>
    <w:rsid w:val="003460A0"/>
    <w:rsid w:val="00346438"/>
    <w:rsid w:val="0034681B"/>
    <w:rsid w:val="00346A43"/>
    <w:rsid w:val="00346AED"/>
    <w:rsid w:val="00346CA8"/>
    <w:rsid w:val="00346DD5"/>
    <w:rsid w:val="00346FCC"/>
    <w:rsid w:val="00347B54"/>
    <w:rsid w:val="00347CEF"/>
    <w:rsid w:val="00347DA9"/>
    <w:rsid w:val="00347E6E"/>
    <w:rsid w:val="003507A3"/>
    <w:rsid w:val="003507FA"/>
    <w:rsid w:val="003508A6"/>
    <w:rsid w:val="00350A14"/>
    <w:rsid w:val="00350FD1"/>
    <w:rsid w:val="00351B9B"/>
    <w:rsid w:val="00351D70"/>
    <w:rsid w:val="0035226B"/>
    <w:rsid w:val="00352F46"/>
    <w:rsid w:val="0035374E"/>
    <w:rsid w:val="0035381A"/>
    <w:rsid w:val="00353B4C"/>
    <w:rsid w:val="00353E02"/>
    <w:rsid w:val="00353FDC"/>
    <w:rsid w:val="00354D79"/>
    <w:rsid w:val="00355DC9"/>
    <w:rsid w:val="003561AD"/>
    <w:rsid w:val="0035710E"/>
    <w:rsid w:val="00357150"/>
    <w:rsid w:val="003572FE"/>
    <w:rsid w:val="00357352"/>
    <w:rsid w:val="00357380"/>
    <w:rsid w:val="00357EC1"/>
    <w:rsid w:val="0036015B"/>
    <w:rsid w:val="003611BC"/>
    <w:rsid w:val="00361239"/>
    <w:rsid w:val="0036138D"/>
    <w:rsid w:val="00361DA8"/>
    <w:rsid w:val="003621C3"/>
    <w:rsid w:val="003623FF"/>
    <w:rsid w:val="0036255C"/>
    <w:rsid w:val="00362771"/>
    <w:rsid w:val="00362819"/>
    <w:rsid w:val="00362A18"/>
    <w:rsid w:val="00363F54"/>
    <w:rsid w:val="003651A5"/>
    <w:rsid w:val="0036618E"/>
    <w:rsid w:val="003662D6"/>
    <w:rsid w:val="00366670"/>
    <w:rsid w:val="003667B3"/>
    <w:rsid w:val="00366E69"/>
    <w:rsid w:val="00367914"/>
    <w:rsid w:val="00367927"/>
    <w:rsid w:val="00367AF8"/>
    <w:rsid w:val="00367F24"/>
    <w:rsid w:val="003700E0"/>
    <w:rsid w:val="003703AB"/>
    <w:rsid w:val="003706F0"/>
    <w:rsid w:val="00371189"/>
    <w:rsid w:val="003712C2"/>
    <w:rsid w:val="00371A00"/>
    <w:rsid w:val="00371D3E"/>
    <w:rsid w:val="00371D8A"/>
    <w:rsid w:val="00372B1C"/>
    <w:rsid w:val="00373273"/>
    <w:rsid w:val="00373903"/>
    <w:rsid w:val="00373A8C"/>
    <w:rsid w:val="00373BF8"/>
    <w:rsid w:val="00373D8C"/>
    <w:rsid w:val="0037420A"/>
    <w:rsid w:val="00374B9A"/>
    <w:rsid w:val="003755DE"/>
    <w:rsid w:val="00375619"/>
    <w:rsid w:val="00375724"/>
    <w:rsid w:val="00375ACF"/>
    <w:rsid w:val="00375D6E"/>
    <w:rsid w:val="0037619A"/>
    <w:rsid w:val="003766B0"/>
    <w:rsid w:val="0037680B"/>
    <w:rsid w:val="003776F4"/>
    <w:rsid w:val="00377705"/>
    <w:rsid w:val="0037787D"/>
    <w:rsid w:val="00377D19"/>
    <w:rsid w:val="00377F1D"/>
    <w:rsid w:val="003801DB"/>
    <w:rsid w:val="0038078C"/>
    <w:rsid w:val="003816F8"/>
    <w:rsid w:val="00381A58"/>
    <w:rsid w:val="003820C2"/>
    <w:rsid w:val="003821E0"/>
    <w:rsid w:val="00382E5A"/>
    <w:rsid w:val="0038325B"/>
    <w:rsid w:val="0038353D"/>
    <w:rsid w:val="003836C2"/>
    <w:rsid w:val="00383791"/>
    <w:rsid w:val="00383A8B"/>
    <w:rsid w:val="00383D5C"/>
    <w:rsid w:val="00383E81"/>
    <w:rsid w:val="00383F67"/>
    <w:rsid w:val="00384051"/>
    <w:rsid w:val="003842E5"/>
    <w:rsid w:val="00384AE8"/>
    <w:rsid w:val="00385AD9"/>
    <w:rsid w:val="00385D53"/>
    <w:rsid w:val="003861B4"/>
    <w:rsid w:val="00386924"/>
    <w:rsid w:val="00386958"/>
    <w:rsid w:val="00386EB3"/>
    <w:rsid w:val="003873CC"/>
    <w:rsid w:val="003874D0"/>
    <w:rsid w:val="00387540"/>
    <w:rsid w:val="003877F2"/>
    <w:rsid w:val="00387A77"/>
    <w:rsid w:val="00387AEE"/>
    <w:rsid w:val="00390207"/>
    <w:rsid w:val="00390216"/>
    <w:rsid w:val="0039049B"/>
    <w:rsid w:val="00390963"/>
    <w:rsid w:val="00390C21"/>
    <w:rsid w:val="00391634"/>
    <w:rsid w:val="00391D02"/>
    <w:rsid w:val="0039279E"/>
    <w:rsid w:val="00392E29"/>
    <w:rsid w:val="0039343F"/>
    <w:rsid w:val="00393977"/>
    <w:rsid w:val="00393F02"/>
    <w:rsid w:val="003943C7"/>
    <w:rsid w:val="00394B6D"/>
    <w:rsid w:val="00394E6D"/>
    <w:rsid w:val="00394E81"/>
    <w:rsid w:val="0039545B"/>
    <w:rsid w:val="00395745"/>
    <w:rsid w:val="00395768"/>
    <w:rsid w:val="003960A0"/>
    <w:rsid w:val="003968A6"/>
    <w:rsid w:val="00396D33"/>
    <w:rsid w:val="00397F8F"/>
    <w:rsid w:val="003A05A9"/>
    <w:rsid w:val="003A0C8D"/>
    <w:rsid w:val="003A0E00"/>
    <w:rsid w:val="003A113B"/>
    <w:rsid w:val="003A126B"/>
    <w:rsid w:val="003A1807"/>
    <w:rsid w:val="003A186F"/>
    <w:rsid w:val="003A19A6"/>
    <w:rsid w:val="003A212F"/>
    <w:rsid w:val="003A22F4"/>
    <w:rsid w:val="003A2790"/>
    <w:rsid w:val="003A27C6"/>
    <w:rsid w:val="003A36B3"/>
    <w:rsid w:val="003A3D4E"/>
    <w:rsid w:val="003A3EA3"/>
    <w:rsid w:val="003A46D0"/>
    <w:rsid w:val="003A5477"/>
    <w:rsid w:val="003A5607"/>
    <w:rsid w:val="003A5BA2"/>
    <w:rsid w:val="003A5BBD"/>
    <w:rsid w:val="003A6BF8"/>
    <w:rsid w:val="003A6C68"/>
    <w:rsid w:val="003B0873"/>
    <w:rsid w:val="003B08C1"/>
    <w:rsid w:val="003B091B"/>
    <w:rsid w:val="003B0C05"/>
    <w:rsid w:val="003B102C"/>
    <w:rsid w:val="003B1507"/>
    <w:rsid w:val="003B15D1"/>
    <w:rsid w:val="003B1EBE"/>
    <w:rsid w:val="003B2270"/>
    <w:rsid w:val="003B36F9"/>
    <w:rsid w:val="003B3DD5"/>
    <w:rsid w:val="003B4113"/>
    <w:rsid w:val="003B4782"/>
    <w:rsid w:val="003B5F19"/>
    <w:rsid w:val="003B6421"/>
    <w:rsid w:val="003B656B"/>
    <w:rsid w:val="003B6634"/>
    <w:rsid w:val="003B68C7"/>
    <w:rsid w:val="003B69A4"/>
    <w:rsid w:val="003C0555"/>
    <w:rsid w:val="003C0B30"/>
    <w:rsid w:val="003C11F0"/>
    <w:rsid w:val="003C1265"/>
    <w:rsid w:val="003C2079"/>
    <w:rsid w:val="003C2123"/>
    <w:rsid w:val="003C3D59"/>
    <w:rsid w:val="003C4194"/>
    <w:rsid w:val="003C4BF4"/>
    <w:rsid w:val="003C57B2"/>
    <w:rsid w:val="003C5A7A"/>
    <w:rsid w:val="003C6428"/>
    <w:rsid w:val="003C6746"/>
    <w:rsid w:val="003C67A9"/>
    <w:rsid w:val="003C67D0"/>
    <w:rsid w:val="003C6AAF"/>
    <w:rsid w:val="003C70C5"/>
    <w:rsid w:val="003C7ADF"/>
    <w:rsid w:val="003D06AE"/>
    <w:rsid w:val="003D0765"/>
    <w:rsid w:val="003D0EB6"/>
    <w:rsid w:val="003D1652"/>
    <w:rsid w:val="003D172B"/>
    <w:rsid w:val="003D2250"/>
    <w:rsid w:val="003D2510"/>
    <w:rsid w:val="003D2F4D"/>
    <w:rsid w:val="003D3003"/>
    <w:rsid w:val="003D30F3"/>
    <w:rsid w:val="003D399E"/>
    <w:rsid w:val="003D5169"/>
    <w:rsid w:val="003D618E"/>
    <w:rsid w:val="003D679A"/>
    <w:rsid w:val="003D79AF"/>
    <w:rsid w:val="003E1995"/>
    <w:rsid w:val="003E1EEB"/>
    <w:rsid w:val="003E1FF1"/>
    <w:rsid w:val="003E2376"/>
    <w:rsid w:val="003E2399"/>
    <w:rsid w:val="003E4404"/>
    <w:rsid w:val="003E5B09"/>
    <w:rsid w:val="003E6132"/>
    <w:rsid w:val="003E677D"/>
    <w:rsid w:val="003E715C"/>
    <w:rsid w:val="003E7512"/>
    <w:rsid w:val="003F0626"/>
    <w:rsid w:val="003F105D"/>
    <w:rsid w:val="003F115E"/>
    <w:rsid w:val="003F11BB"/>
    <w:rsid w:val="003F18BE"/>
    <w:rsid w:val="003F1A24"/>
    <w:rsid w:val="003F259E"/>
    <w:rsid w:val="003F27B5"/>
    <w:rsid w:val="003F2FE2"/>
    <w:rsid w:val="003F31C9"/>
    <w:rsid w:val="003F33AD"/>
    <w:rsid w:val="003F3771"/>
    <w:rsid w:val="003F396B"/>
    <w:rsid w:val="003F3C02"/>
    <w:rsid w:val="003F3D17"/>
    <w:rsid w:val="003F3F1B"/>
    <w:rsid w:val="003F4013"/>
    <w:rsid w:val="003F4402"/>
    <w:rsid w:val="003F495D"/>
    <w:rsid w:val="003F5164"/>
    <w:rsid w:val="003F5678"/>
    <w:rsid w:val="003F5795"/>
    <w:rsid w:val="003F5CAD"/>
    <w:rsid w:val="003F5D78"/>
    <w:rsid w:val="003F608C"/>
    <w:rsid w:val="003F707D"/>
    <w:rsid w:val="003F76C8"/>
    <w:rsid w:val="003F7C7E"/>
    <w:rsid w:val="004007E0"/>
    <w:rsid w:val="004008A0"/>
    <w:rsid w:val="00400F64"/>
    <w:rsid w:val="00401262"/>
    <w:rsid w:val="004017CA"/>
    <w:rsid w:val="00401A75"/>
    <w:rsid w:val="00401EA7"/>
    <w:rsid w:val="00401F30"/>
    <w:rsid w:val="0040247B"/>
    <w:rsid w:val="004031ED"/>
    <w:rsid w:val="00403903"/>
    <w:rsid w:val="0040399B"/>
    <w:rsid w:val="004041DC"/>
    <w:rsid w:val="004041FC"/>
    <w:rsid w:val="004054E9"/>
    <w:rsid w:val="00405601"/>
    <w:rsid w:val="004057B4"/>
    <w:rsid w:val="00406337"/>
    <w:rsid w:val="00406696"/>
    <w:rsid w:val="004069C8"/>
    <w:rsid w:val="00406AD5"/>
    <w:rsid w:val="00406B1A"/>
    <w:rsid w:val="004078A5"/>
    <w:rsid w:val="00407E7D"/>
    <w:rsid w:val="004103A7"/>
    <w:rsid w:val="00411250"/>
    <w:rsid w:val="0041201D"/>
    <w:rsid w:val="00412177"/>
    <w:rsid w:val="0041262D"/>
    <w:rsid w:val="0041293B"/>
    <w:rsid w:val="004129E7"/>
    <w:rsid w:val="00412BB8"/>
    <w:rsid w:val="00412D06"/>
    <w:rsid w:val="00412F65"/>
    <w:rsid w:val="00413420"/>
    <w:rsid w:val="004138BA"/>
    <w:rsid w:val="004144EE"/>
    <w:rsid w:val="0041456D"/>
    <w:rsid w:val="00414A6C"/>
    <w:rsid w:val="0041553C"/>
    <w:rsid w:val="00415802"/>
    <w:rsid w:val="00415A83"/>
    <w:rsid w:val="00416729"/>
    <w:rsid w:val="004168E7"/>
    <w:rsid w:val="00417DF0"/>
    <w:rsid w:val="0042069A"/>
    <w:rsid w:val="00421DCE"/>
    <w:rsid w:val="0042237E"/>
    <w:rsid w:val="004233BE"/>
    <w:rsid w:val="00423A9C"/>
    <w:rsid w:val="00423AC6"/>
    <w:rsid w:val="00424B4A"/>
    <w:rsid w:val="00424C3C"/>
    <w:rsid w:val="00424F7F"/>
    <w:rsid w:val="00425075"/>
    <w:rsid w:val="004265FF"/>
    <w:rsid w:val="0042660D"/>
    <w:rsid w:val="00426F5E"/>
    <w:rsid w:val="004272CA"/>
    <w:rsid w:val="00427307"/>
    <w:rsid w:val="004300A4"/>
    <w:rsid w:val="004303A4"/>
    <w:rsid w:val="004305BC"/>
    <w:rsid w:val="004306ED"/>
    <w:rsid w:val="004309B4"/>
    <w:rsid w:val="00430B22"/>
    <w:rsid w:val="00430C42"/>
    <w:rsid w:val="0043137A"/>
    <w:rsid w:val="00431683"/>
    <w:rsid w:val="00431756"/>
    <w:rsid w:val="0043180A"/>
    <w:rsid w:val="0043181B"/>
    <w:rsid w:val="00431F57"/>
    <w:rsid w:val="00432349"/>
    <w:rsid w:val="00432428"/>
    <w:rsid w:val="00432C67"/>
    <w:rsid w:val="004334F5"/>
    <w:rsid w:val="004336C7"/>
    <w:rsid w:val="004346AE"/>
    <w:rsid w:val="00434925"/>
    <w:rsid w:val="00434C1B"/>
    <w:rsid w:val="00434D26"/>
    <w:rsid w:val="00435254"/>
    <w:rsid w:val="004355C9"/>
    <w:rsid w:val="00435B95"/>
    <w:rsid w:val="0043683B"/>
    <w:rsid w:val="00436D16"/>
    <w:rsid w:val="00436ECF"/>
    <w:rsid w:val="0043700F"/>
    <w:rsid w:val="004372DF"/>
    <w:rsid w:val="0044007C"/>
    <w:rsid w:val="00440106"/>
    <w:rsid w:val="00441538"/>
    <w:rsid w:val="00441938"/>
    <w:rsid w:val="00442005"/>
    <w:rsid w:val="004423D7"/>
    <w:rsid w:val="00442586"/>
    <w:rsid w:val="00442682"/>
    <w:rsid w:val="00442B13"/>
    <w:rsid w:val="00442EC4"/>
    <w:rsid w:val="00443BFA"/>
    <w:rsid w:val="00443C7C"/>
    <w:rsid w:val="0044407F"/>
    <w:rsid w:val="0044428D"/>
    <w:rsid w:val="004443F7"/>
    <w:rsid w:val="004446C6"/>
    <w:rsid w:val="00444BDD"/>
    <w:rsid w:val="004450AA"/>
    <w:rsid w:val="004450DA"/>
    <w:rsid w:val="00445381"/>
    <w:rsid w:val="00445DD1"/>
    <w:rsid w:val="00446BF8"/>
    <w:rsid w:val="00446ECF"/>
    <w:rsid w:val="00447126"/>
    <w:rsid w:val="00447232"/>
    <w:rsid w:val="00447611"/>
    <w:rsid w:val="004515A7"/>
    <w:rsid w:val="004515EA"/>
    <w:rsid w:val="00451D6E"/>
    <w:rsid w:val="00451EAE"/>
    <w:rsid w:val="0045246C"/>
    <w:rsid w:val="00453435"/>
    <w:rsid w:val="00454183"/>
    <w:rsid w:val="004544BC"/>
    <w:rsid w:val="004551A0"/>
    <w:rsid w:val="00455276"/>
    <w:rsid w:val="004554B9"/>
    <w:rsid w:val="00455662"/>
    <w:rsid w:val="00455C2A"/>
    <w:rsid w:val="00455C9B"/>
    <w:rsid w:val="004565F7"/>
    <w:rsid w:val="00456C43"/>
    <w:rsid w:val="0045766A"/>
    <w:rsid w:val="00457DA0"/>
    <w:rsid w:val="00460386"/>
    <w:rsid w:val="00461180"/>
    <w:rsid w:val="0046193E"/>
    <w:rsid w:val="00461E53"/>
    <w:rsid w:val="00461EFD"/>
    <w:rsid w:val="00462284"/>
    <w:rsid w:val="004622DE"/>
    <w:rsid w:val="0046236E"/>
    <w:rsid w:val="004629D5"/>
    <w:rsid w:val="004632F3"/>
    <w:rsid w:val="0046390F"/>
    <w:rsid w:val="00463ABA"/>
    <w:rsid w:val="00464CD4"/>
    <w:rsid w:val="004659B5"/>
    <w:rsid w:val="00465B04"/>
    <w:rsid w:val="00465D12"/>
    <w:rsid w:val="00465E69"/>
    <w:rsid w:val="00466018"/>
    <w:rsid w:val="00466851"/>
    <w:rsid w:val="004668D1"/>
    <w:rsid w:val="00466A3D"/>
    <w:rsid w:val="00467668"/>
    <w:rsid w:val="00467997"/>
    <w:rsid w:val="00467A8E"/>
    <w:rsid w:val="00470472"/>
    <w:rsid w:val="00471444"/>
    <w:rsid w:val="004719BA"/>
    <w:rsid w:val="00472170"/>
    <w:rsid w:val="00472366"/>
    <w:rsid w:val="004723C8"/>
    <w:rsid w:val="00472955"/>
    <w:rsid w:val="00472C8C"/>
    <w:rsid w:val="004730EE"/>
    <w:rsid w:val="00473363"/>
    <w:rsid w:val="00473EF8"/>
    <w:rsid w:val="0047437B"/>
    <w:rsid w:val="004746D4"/>
    <w:rsid w:val="00474B86"/>
    <w:rsid w:val="00474EC9"/>
    <w:rsid w:val="004753E0"/>
    <w:rsid w:val="00475764"/>
    <w:rsid w:val="00475899"/>
    <w:rsid w:val="004758E9"/>
    <w:rsid w:val="00475A3A"/>
    <w:rsid w:val="00475E55"/>
    <w:rsid w:val="00476027"/>
    <w:rsid w:val="0047664D"/>
    <w:rsid w:val="00476ED1"/>
    <w:rsid w:val="00477210"/>
    <w:rsid w:val="00477410"/>
    <w:rsid w:val="0048034F"/>
    <w:rsid w:val="00480E57"/>
    <w:rsid w:val="00480E91"/>
    <w:rsid w:val="0048107E"/>
    <w:rsid w:val="00481315"/>
    <w:rsid w:val="004813C8"/>
    <w:rsid w:val="00482A86"/>
    <w:rsid w:val="00483136"/>
    <w:rsid w:val="00483832"/>
    <w:rsid w:val="004839BB"/>
    <w:rsid w:val="00484A97"/>
    <w:rsid w:val="00484B5D"/>
    <w:rsid w:val="00484CA1"/>
    <w:rsid w:val="00485CF8"/>
    <w:rsid w:val="00487766"/>
    <w:rsid w:val="00487A5A"/>
    <w:rsid w:val="004908FB"/>
    <w:rsid w:val="00490BA5"/>
    <w:rsid w:val="00491904"/>
    <w:rsid w:val="004923BF"/>
    <w:rsid w:val="0049298B"/>
    <w:rsid w:val="00493BF0"/>
    <w:rsid w:val="00493DC9"/>
    <w:rsid w:val="00495011"/>
    <w:rsid w:val="0049534C"/>
    <w:rsid w:val="0049553D"/>
    <w:rsid w:val="004955DD"/>
    <w:rsid w:val="00495BD0"/>
    <w:rsid w:val="0049644C"/>
    <w:rsid w:val="004966C3"/>
    <w:rsid w:val="00496B4D"/>
    <w:rsid w:val="004979F3"/>
    <w:rsid w:val="00497E28"/>
    <w:rsid w:val="00497F4F"/>
    <w:rsid w:val="004A0540"/>
    <w:rsid w:val="004A1535"/>
    <w:rsid w:val="004A16C5"/>
    <w:rsid w:val="004A17FA"/>
    <w:rsid w:val="004A1E25"/>
    <w:rsid w:val="004A22C9"/>
    <w:rsid w:val="004A2D5A"/>
    <w:rsid w:val="004A311E"/>
    <w:rsid w:val="004A35EE"/>
    <w:rsid w:val="004A3A02"/>
    <w:rsid w:val="004A3EBF"/>
    <w:rsid w:val="004A5485"/>
    <w:rsid w:val="004A552A"/>
    <w:rsid w:val="004A5A8C"/>
    <w:rsid w:val="004A5AC9"/>
    <w:rsid w:val="004A6243"/>
    <w:rsid w:val="004A63C7"/>
    <w:rsid w:val="004A6DFC"/>
    <w:rsid w:val="004A73E7"/>
    <w:rsid w:val="004B0518"/>
    <w:rsid w:val="004B089C"/>
    <w:rsid w:val="004B0C8B"/>
    <w:rsid w:val="004B1BE9"/>
    <w:rsid w:val="004B1DB5"/>
    <w:rsid w:val="004B1E83"/>
    <w:rsid w:val="004B211A"/>
    <w:rsid w:val="004B2368"/>
    <w:rsid w:val="004B2689"/>
    <w:rsid w:val="004B277D"/>
    <w:rsid w:val="004B321A"/>
    <w:rsid w:val="004B3482"/>
    <w:rsid w:val="004B35F8"/>
    <w:rsid w:val="004B3B25"/>
    <w:rsid w:val="004B3C78"/>
    <w:rsid w:val="004B3E07"/>
    <w:rsid w:val="004B4499"/>
    <w:rsid w:val="004B4615"/>
    <w:rsid w:val="004B46DD"/>
    <w:rsid w:val="004B4FFA"/>
    <w:rsid w:val="004B56DB"/>
    <w:rsid w:val="004B599F"/>
    <w:rsid w:val="004B5C0E"/>
    <w:rsid w:val="004B5FB0"/>
    <w:rsid w:val="004B69CD"/>
    <w:rsid w:val="004B6C0E"/>
    <w:rsid w:val="004B6E8E"/>
    <w:rsid w:val="004B727A"/>
    <w:rsid w:val="004B745B"/>
    <w:rsid w:val="004B7CCD"/>
    <w:rsid w:val="004C1929"/>
    <w:rsid w:val="004C2308"/>
    <w:rsid w:val="004C2C02"/>
    <w:rsid w:val="004C2D42"/>
    <w:rsid w:val="004C3B4F"/>
    <w:rsid w:val="004C45C5"/>
    <w:rsid w:val="004C4A99"/>
    <w:rsid w:val="004C4FB9"/>
    <w:rsid w:val="004C4FEB"/>
    <w:rsid w:val="004C5017"/>
    <w:rsid w:val="004C5544"/>
    <w:rsid w:val="004C5983"/>
    <w:rsid w:val="004C5B90"/>
    <w:rsid w:val="004C64FD"/>
    <w:rsid w:val="004C66A7"/>
    <w:rsid w:val="004C6B15"/>
    <w:rsid w:val="004C74B4"/>
    <w:rsid w:val="004C76EC"/>
    <w:rsid w:val="004D05C2"/>
    <w:rsid w:val="004D06E9"/>
    <w:rsid w:val="004D0AD7"/>
    <w:rsid w:val="004D0EE5"/>
    <w:rsid w:val="004D219E"/>
    <w:rsid w:val="004D251F"/>
    <w:rsid w:val="004D28C6"/>
    <w:rsid w:val="004D314B"/>
    <w:rsid w:val="004D377E"/>
    <w:rsid w:val="004D3BA3"/>
    <w:rsid w:val="004D3C80"/>
    <w:rsid w:val="004D4447"/>
    <w:rsid w:val="004D494A"/>
    <w:rsid w:val="004D4C4D"/>
    <w:rsid w:val="004D5019"/>
    <w:rsid w:val="004D50E4"/>
    <w:rsid w:val="004D5F87"/>
    <w:rsid w:val="004D6368"/>
    <w:rsid w:val="004D698F"/>
    <w:rsid w:val="004D6BE1"/>
    <w:rsid w:val="004D6EB6"/>
    <w:rsid w:val="004D71A2"/>
    <w:rsid w:val="004D7A14"/>
    <w:rsid w:val="004D7E2C"/>
    <w:rsid w:val="004E0156"/>
    <w:rsid w:val="004E0251"/>
    <w:rsid w:val="004E0F62"/>
    <w:rsid w:val="004E15CE"/>
    <w:rsid w:val="004E19CA"/>
    <w:rsid w:val="004E1B56"/>
    <w:rsid w:val="004E1EC0"/>
    <w:rsid w:val="004E2117"/>
    <w:rsid w:val="004E2577"/>
    <w:rsid w:val="004E325E"/>
    <w:rsid w:val="004E341D"/>
    <w:rsid w:val="004E38AA"/>
    <w:rsid w:val="004E4C1D"/>
    <w:rsid w:val="004E4EE0"/>
    <w:rsid w:val="004E5D60"/>
    <w:rsid w:val="004E5FEC"/>
    <w:rsid w:val="004E6643"/>
    <w:rsid w:val="004E6973"/>
    <w:rsid w:val="004E6989"/>
    <w:rsid w:val="004E6D6E"/>
    <w:rsid w:val="004E73E2"/>
    <w:rsid w:val="004E73ED"/>
    <w:rsid w:val="004F023B"/>
    <w:rsid w:val="004F02F9"/>
    <w:rsid w:val="004F0782"/>
    <w:rsid w:val="004F08AB"/>
    <w:rsid w:val="004F08E5"/>
    <w:rsid w:val="004F10B5"/>
    <w:rsid w:val="004F138D"/>
    <w:rsid w:val="004F17BC"/>
    <w:rsid w:val="004F19AE"/>
    <w:rsid w:val="004F1EC5"/>
    <w:rsid w:val="004F258B"/>
    <w:rsid w:val="004F2D59"/>
    <w:rsid w:val="004F31D7"/>
    <w:rsid w:val="004F3210"/>
    <w:rsid w:val="004F3C9A"/>
    <w:rsid w:val="004F3FBF"/>
    <w:rsid w:val="004F40E0"/>
    <w:rsid w:val="004F411A"/>
    <w:rsid w:val="004F44DD"/>
    <w:rsid w:val="004F4959"/>
    <w:rsid w:val="004F5456"/>
    <w:rsid w:val="004F572D"/>
    <w:rsid w:val="004F5B2B"/>
    <w:rsid w:val="004F6146"/>
    <w:rsid w:val="004F6272"/>
    <w:rsid w:val="004F67E3"/>
    <w:rsid w:val="004F71C0"/>
    <w:rsid w:val="004F7512"/>
    <w:rsid w:val="004F75DC"/>
    <w:rsid w:val="004F7630"/>
    <w:rsid w:val="004F7A44"/>
    <w:rsid w:val="004F7E2A"/>
    <w:rsid w:val="004F7F54"/>
    <w:rsid w:val="005001E0"/>
    <w:rsid w:val="005002A0"/>
    <w:rsid w:val="00500314"/>
    <w:rsid w:val="005006AE"/>
    <w:rsid w:val="00501688"/>
    <w:rsid w:val="00501A57"/>
    <w:rsid w:val="00501BA5"/>
    <w:rsid w:val="00501C1D"/>
    <w:rsid w:val="00502B56"/>
    <w:rsid w:val="00503277"/>
    <w:rsid w:val="005040D1"/>
    <w:rsid w:val="005043D7"/>
    <w:rsid w:val="00504517"/>
    <w:rsid w:val="005047EB"/>
    <w:rsid w:val="00505691"/>
    <w:rsid w:val="005056CB"/>
    <w:rsid w:val="005058C8"/>
    <w:rsid w:val="005063C0"/>
    <w:rsid w:val="00506F87"/>
    <w:rsid w:val="0050720C"/>
    <w:rsid w:val="00507962"/>
    <w:rsid w:val="00507BCC"/>
    <w:rsid w:val="00507C23"/>
    <w:rsid w:val="00507D9A"/>
    <w:rsid w:val="0051079F"/>
    <w:rsid w:val="00511232"/>
    <w:rsid w:val="005112AA"/>
    <w:rsid w:val="005120B2"/>
    <w:rsid w:val="005129CF"/>
    <w:rsid w:val="00512DD2"/>
    <w:rsid w:val="00513451"/>
    <w:rsid w:val="0051365F"/>
    <w:rsid w:val="005136A7"/>
    <w:rsid w:val="00514413"/>
    <w:rsid w:val="0051476C"/>
    <w:rsid w:val="00514D17"/>
    <w:rsid w:val="0051529D"/>
    <w:rsid w:val="0051596D"/>
    <w:rsid w:val="005165C5"/>
    <w:rsid w:val="00517581"/>
    <w:rsid w:val="00517803"/>
    <w:rsid w:val="00517B78"/>
    <w:rsid w:val="0052092D"/>
    <w:rsid w:val="00520FA4"/>
    <w:rsid w:val="00521333"/>
    <w:rsid w:val="00521589"/>
    <w:rsid w:val="00521EC7"/>
    <w:rsid w:val="005227EC"/>
    <w:rsid w:val="00523085"/>
    <w:rsid w:val="005230A0"/>
    <w:rsid w:val="00523A90"/>
    <w:rsid w:val="0052483F"/>
    <w:rsid w:val="00524A24"/>
    <w:rsid w:val="00524E52"/>
    <w:rsid w:val="005256D0"/>
    <w:rsid w:val="005257F1"/>
    <w:rsid w:val="00525A37"/>
    <w:rsid w:val="0052650F"/>
    <w:rsid w:val="00526CD6"/>
    <w:rsid w:val="00527121"/>
    <w:rsid w:val="00527215"/>
    <w:rsid w:val="00527C50"/>
    <w:rsid w:val="00527E37"/>
    <w:rsid w:val="00530011"/>
    <w:rsid w:val="005302D7"/>
    <w:rsid w:val="005307B7"/>
    <w:rsid w:val="00530E7E"/>
    <w:rsid w:val="005312D3"/>
    <w:rsid w:val="00531337"/>
    <w:rsid w:val="00533674"/>
    <w:rsid w:val="00533BD4"/>
    <w:rsid w:val="00534256"/>
    <w:rsid w:val="00534B1F"/>
    <w:rsid w:val="00534FA3"/>
    <w:rsid w:val="00535780"/>
    <w:rsid w:val="005358C9"/>
    <w:rsid w:val="005359EB"/>
    <w:rsid w:val="00535F36"/>
    <w:rsid w:val="00536518"/>
    <w:rsid w:val="005379D3"/>
    <w:rsid w:val="00537B00"/>
    <w:rsid w:val="00537B9C"/>
    <w:rsid w:val="00537F96"/>
    <w:rsid w:val="00540A96"/>
    <w:rsid w:val="00540E9E"/>
    <w:rsid w:val="00540F7E"/>
    <w:rsid w:val="00541532"/>
    <w:rsid w:val="00541564"/>
    <w:rsid w:val="005418E9"/>
    <w:rsid w:val="00541B19"/>
    <w:rsid w:val="00541F93"/>
    <w:rsid w:val="00542400"/>
    <w:rsid w:val="0054252D"/>
    <w:rsid w:val="00542939"/>
    <w:rsid w:val="00542BCB"/>
    <w:rsid w:val="00542D8E"/>
    <w:rsid w:val="005433FA"/>
    <w:rsid w:val="00543D0C"/>
    <w:rsid w:val="00543ED0"/>
    <w:rsid w:val="005447C3"/>
    <w:rsid w:val="00544E50"/>
    <w:rsid w:val="00544FA4"/>
    <w:rsid w:val="00544FF9"/>
    <w:rsid w:val="0054518C"/>
    <w:rsid w:val="00545249"/>
    <w:rsid w:val="00545402"/>
    <w:rsid w:val="00546145"/>
    <w:rsid w:val="005471BF"/>
    <w:rsid w:val="0054735B"/>
    <w:rsid w:val="0054756B"/>
    <w:rsid w:val="0055054A"/>
    <w:rsid w:val="00550A73"/>
    <w:rsid w:val="00551309"/>
    <w:rsid w:val="005520B0"/>
    <w:rsid w:val="0055290B"/>
    <w:rsid w:val="00552CCE"/>
    <w:rsid w:val="00552F3A"/>
    <w:rsid w:val="0055310B"/>
    <w:rsid w:val="00553171"/>
    <w:rsid w:val="005531FF"/>
    <w:rsid w:val="00553217"/>
    <w:rsid w:val="00553446"/>
    <w:rsid w:val="005539AA"/>
    <w:rsid w:val="00553B81"/>
    <w:rsid w:val="00553FC4"/>
    <w:rsid w:val="005540BE"/>
    <w:rsid w:val="00554571"/>
    <w:rsid w:val="005546E4"/>
    <w:rsid w:val="0055479A"/>
    <w:rsid w:val="00554D2B"/>
    <w:rsid w:val="00554D40"/>
    <w:rsid w:val="00555075"/>
    <w:rsid w:val="00555312"/>
    <w:rsid w:val="005556B4"/>
    <w:rsid w:val="00556AD4"/>
    <w:rsid w:val="005570F5"/>
    <w:rsid w:val="00557527"/>
    <w:rsid w:val="00557640"/>
    <w:rsid w:val="00560211"/>
    <w:rsid w:val="00560848"/>
    <w:rsid w:val="005609C3"/>
    <w:rsid w:val="00561315"/>
    <w:rsid w:val="0056176E"/>
    <w:rsid w:val="00561809"/>
    <w:rsid w:val="0056201C"/>
    <w:rsid w:val="005628B5"/>
    <w:rsid w:val="00562970"/>
    <w:rsid w:val="00563293"/>
    <w:rsid w:val="0056347F"/>
    <w:rsid w:val="00563C05"/>
    <w:rsid w:val="005654BF"/>
    <w:rsid w:val="00566B21"/>
    <w:rsid w:val="00566B27"/>
    <w:rsid w:val="00566B51"/>
    <w:rsid w:val="0056736A"/>
    <w:rsid w:val="005678D9"/>
    <w:rsid w:val="00567ABD"/>
    <w:rsid w:val="0057021A"/>
    <w:rsid w:val="0057041A"/>
    <w:rsid w:val="005705FF"/>
    <w:rsid w:val="00571482"/>
    <w:rsid w:val="00571E4C"/>
    <w:rsid w:val="005723F6"/>
    <w:rsid w:val="005725AC"/>
    <w:rsid w:val="00572770"/>
    <w:rsid w:val="00572F7C"/>
    <w:rsid w:val="00573596"/>
    <w:rsid w:val="0057370F"/>
    <w:rsid w:val="00573723"/>
    <w:rsid w:val="00573A46"/>
    <w:rsid w:val="00573A6A"/>
    <w:rsid w:val="005749A8"/>
    <w:rsid w:val="00574B9A"/>
    <w:rsid w:val="00574D0B"/>
    <w:rsid w:val="00575614"/>
    <w:rsid w:val="00575E89"/>
    <w:rsid w:val="005770D7"/>
    <w:rsid w:val="005776C7"/>
    <w:rsid w:val="0058004D"/>
    <w:rsid w:val="0058011F"/>
    <w:rsid w:val="0058047C"/>
    <w:rsid w:val="00580954"/>
    <w:rsid w:val="005816BC"/>
    <w:rsid w:val="005822EC"/>
    <w:rsid w:val="00582B47"/>
    <w:rsid w:val="00583812"/>
    <w:rsid w:val="00583917"/>
    <w:rsid w:val="00583DA8"/>
    <w:rsid w:val="00583F4E"/>
    <w:rsid w:val="00584100"/>
    <w:rsid w:val="00584A27"/>
    <w:rsid w:val="005851BC"/>
    <w:rsid w:val="0058576B"/>
    <w:rsid w:val="00585E1E"/>
    <w:rsid w:val="00586299"/>
    <w:rsid w:val="00586585"/>
    <w:rsid w:val="00586AC7"/>
    <w:rsid w:val="00586DCF"/>
    <w:rsid w:val="005872EE"/>
    <w:rsid w:val="00587816"/>
    <w:rsid w:val="00587970"/>
    <w:rsid w:val="0059023E"/>
    <w:rsid w:val="005904E8"/>
    <w:rsid w:val="00590C25"/>
    <w:rsid w:val="00590FD8"/>
    <w:rsid w:val="005916DD"/>
    <w:rsid w:val="0059187F"/>
    <w:rsid w:val="00591896"/>
    <w:rsid w:val="00591D9B"/>
    <w:rsid w:val="00591DA6"/>
    <w:rsid w:val="00591DFD"/>
    <w:rsid w:val="00592D2D"/>
    <w:rsid w:val="0059397A"/>
    <w:rsid w:val="005940AD"/>
    <w:rsid w:val="00594277"/>
    <w:rsid w:val="00594521"/>
    <w:rsid w:val="00595664"/>
    <w:rsid w:val="005957BE"/>
    <w:rsid w:val="005964F3"/>
    <w:rsid w:val="0059782C"/>
    <w:rsid w:val="005A03D4"/>
    <w:rsid w:val="005A0522"/>
    <w:rsid w:val="005A1264"/>
    <w:rsid w:val="005A14FC"/>
    <w:rsid w:val="005A15B2"/>
    <w:rsid w:val="005A1989"/>
    <w:rsid w:val="005A19A0"/>
    <w:rsid w:val="005A204E"/>
    <w:rsid w:val="005A28AA"/>
    <w:rsid w:val="005A2C62"/>
    <w:rsid w:val="005A2F3A"/>
    <w:rsid w:val="005A5AF6"/>
    <w:rsid w:val="005A65A3"/>
    <w:rsid w:val="005A6AAF"/>
    <w:rsid w:val="005A7141"/>
    <w:rsid w:val="005A75D2"/>
    <w:rsid w:val="005A7BFC"/>
    <w:rsid w:val="005B0A34"/>
    <w:rsid w:val="005B0D5F"/>
    <w:rsid w:val="005B1B21"/>
    <w:rsid w:val="005B1F3D"/>
    <w:rsid w:val="005B207E"/>
    <w:rsid w:val="005B2FAA"/>
    <w:rsid w:val="005B3BDC"/>
    <w:rsid w:val="005B4117"/>
    <w:rsid w:val="005B44F8"/>
    <w:rsid w:val="005B4C4F"/>
    <w:rsid w:val="005B4D24"/>
    <w:rsid w:val="005B4ED8"/>
    <w:rsid w:val="005B5D59"/>
    <w:rsid w:val="005B69F3"/>
    <w:rsid w:val="005B6AF6"/>
    <w:rsid w:val="005B6FC9"/>
    <w:rsid w:val="005B7036"/>
    <w:rsid w:val="005B717D"/>
    <w:rsid w:val="005B7A75"/>
    <w:rsid w:val="005B7A8C"/>
    <w:rsid w:val="005B7FDC"/>
    <w:rsid w:val="005C0687"/>
    <w:rsid w:val="005C0D01"/>
    <w:rsid w:val="005C10AD"/>
    <w:rsid w:val="005C1107"/>
    <w:rsid w:val="005C13C7"/>
    <w:rsid w:val="005C1C36"/>
    <w:rsid w:val="005C1DC3"/>
    <w:rsid w:val="005C2054"/>
    <w:rsid w:val="005C2234"/>
    <w:rsid w:val="005C2269"/>
    <w:rsid w:val="005C23D2"/>
    <w:rsid w:val="005C2AB4"/>
    <w:rsid w:val="005C31EA"/>
    <w:rsid w:val="005C3633"/>
    <w:rsid w:val="005C38B6"/>
    <w:rsid w:val="005C4A65"/>
    <w:rsid w:val="005C5730"/>
    <w:rsid w:val="005C579C"/>
    <w:rsid w:val="005C59A5"/>
    <w:rsid w:val="005C5A85"/>
    <w:rsid w:val="005C5DC3"/>
    <w:rsid w:val="005C5EAF"/>
    <w:rsid w:val="005C61AC"/>
    <w:rsid w:val="005C6BE4"/>
    <w:rsid w:val="005C6FD2"/>
    <w:rsid w:val="005C7187"/>
    <w:rsid w:val="005C7475"/>
    <w:rsid w:val="005C76B4"/>
    <w:rsid w:val="005C774A"/>
    <w:rsid w:val="005C7C57"/>
    <w:rsid w:val="005C7CAC"/>
    <w:rsid w:val="005C7E4A"/>
    <w:rsid w:val="005C7E71"/>
    <w:rsid w:val="005D0027"/>
    <w:rsid w:val="005D0312"/>
    <w:rsid w:val="005D055C"/>
    <w:rsid w:val="005D070B"/>
    <w:rsid w:val="005D0F02"/>
    <w:rsid w:val="005D128E"/>
    <w:rsid w:val="005D1D34"/>
    <w:rsid w:val="005D1F0A"/>
    <w:rsid w:val="005D217E"/>
    <w:rsid w:val="005D33F0"/>
    <w:rsid w:val="005D42FF"/>
    <w:rsid w:val="005D4470"/>
    <w:rsid w:val="005D4546"/>
    <w:rsid w:val="005D4F58"/>
    <w:rsid w:val="005D53EA"/>
    <w:rsid w:val="005D55BE"/>
    <w:rsid w:val="005D67B6"/>
    <w:rsid w:val="005D6D9F"/>
    <w:rsid w:val="005D790A"/>
    <w:rsid w:val="005E0148"/>
    <w:rsid w:val="005E01C2"/>
    <w:rsid w:val="005E062A"/>
    <w:rsid w:val="005E078D"/>
    <w:rsid w:val="005E0F0F"/>
    <w:rsid w:val="005E1782"/>
    <w:rsid w:val="005E1C66"/>
    <w:rsid w:val="005E232A"/>
    <w:rsid w:val="005E2447"/>
    <w:rsid w:val="005E3534"/>
    <w:rsid w:val="005E3867"/>
    <w:rsid w:val="005E4832"/>
    <w:rsid w:val="005E54FE"/>
    <w:rsid w:val="005E613F"/>
    <w:rsid w:val="005E6243"/>
    <w:rsid w:val="005E629A"/>
    <w:rsid w:val="005E67AE"/>
    <w:rsid w:val="005E6862"/>
    <w:rsid w:val="005E68AD"/>
    <w:rsid w:val="005E6AAC"/>
    <w:rsid w:val="005E7569"/>
    <w:rsid w:val="005E765E"/>
    <w:rsid w:val="005E78AF"/>
    <w:rsid w:val="005E7934"/>
    <w:rsid w:val="005E7D7B"/>
    <w:rsid w:val="005F03C1"/>
    <w:rsid w:val="005F0C45"/>
    <w:rsid w:val="005F0DE3"/>
    <w:rsid w:val="005F0FFC"/>
    <w:rsid w:val="005F1087"/>
    <w:rsid w:val="005F1203"/>
    <w:rsid w:val="005F1320"/>
    <w:rsid w:val="005F139B"/>
    <w:rsid w:val="005F1F36"/>
    <w:rsid w:val="005F207F"/>
    <w:rsid w:val="005F253F"/>
    <w:rsid w:val="005F289A"/>
    <w:rsid w:val="005F308A"/>
    <w:rsid w:val="005F3112"/>
    <w:rsid w:val="005F3313"/>
    <w:rsid w:val="005F3897"/>
    <w:rsid w:val="005F3B9D"/>
    <w:rsid w:val="005F4350"/>
    <w:rsid w:val="005F460F"/>
    <w:rsid w:val="005F464E"/>
    <w:rsid w:val="005F4810"/>
    <w:rsid w:val="005F4D29"/>
    <w:rsid w:val="005F58AD"/>
    <w:rsid w:val="005F58B5"/>
    <w:rsid w:val="005F5AA2"/>
    <w:rsid w:val="005F6646"/>
    <w:rsid w:val="005F67D6"/>
    <w:rsid w:val="005F7204"/>
    <w:rsid w:val="005F7646"/>
    <w:rsid w:val="0060047D"/>
    <w:rsid w:val="0060188E"/>
    <w:rsid w:val="00601B66"/>
    <w:rsid w:val="00601E9F"/>
    <w:rsid w:val="00601F6D"/>
    <w:rsid w:val="006026E3"/>
    <w:rsid w:val="00602B6D"/>
    <w:rsid w:val="00602D59"/>
    <w:rsid w:val="0060365D"/>
    <w:rsid w:val="0060368A"/>
    <w:rsid w:val="00603A07"/>
    <w:rsid w:val="00603D0D"/>
    <w:rsid w:val="0060423F"/>
    <w:rsid w:val="006045EB"/>
    <w:rsid w:val="00604D51"/>
    <w:rsid w:val="00604F68"/>
    <w:rsid w:val="006055B2"/>
    <w:rsid w:val="006057D6"/>
    <w:rsid w:val="006059CF"/>
    <w:rsid w:val="00605C79"/>
    <w:rsid w:val="00606280"/>
    <w:rsid w:val="006062F5"/>
    <w:rsid w:val="00607057"/>
    <w:rsid w:val="00607277"/>
    <w:rsid w:val="006075BF"/>
    <w:rsid w:val="00607B60"/>
    <w:rsid w:val="00607B83"/>
    <w:rsid w:val="00607C17"/>
    <w:rsid w:val="00607FE6"/>
    <w:rsid w:val="00610106"/>
    <w:rsid w:val="006103DA"/>
    <w:rsid w:val="00610A26"/>
    <w:rsid w:val="00610DEE"/>
    <w:rsid w:val="006115A8"/>
    <w:rsid w:val="00611836"/>
    <w:rsid w:val="00611AA2"/>
    <w:rsid w:val="0061230B"/>
    <w:rsid w:val="00612A85"/>
    <w:rsid w:val="006130F8"/>
    <w:rsid w:val="00613313"/>
    <w:rsid w:val="00613B09"/>
    <w:rsid w:val="00613CE0"/>
    <w:rsid w:val="0061406B"/>
    <w:rsid w:val="006147BA"/>
    <w:rsid w:val="00614ECC"/>
    <w:rsid w:val="0061549F"/>
    <w:rsid w:val="00615564"/>
    <w:rsid w:val="00615643"/>
    <w:rsid w:val="0061576B"/>
    <w:rsid w:val="0061617A"/>
    <w:rsid w:val="0061619E"/>
    <w:rsid w:val="00616843"/>
    <w:rsid w:val="00616A1D"/>
    <w:rsid w:val="00616EB2"/>
    <w:rsid w:val="00617A06"/>
    <w:rsid w:val="00617D8B"/>
    <w:rsid w:val="00620245"/>
    <w:rsid w:val="0062050D"/>
    <w:rsid w:val="00620A28"/>
    <w:rsid w:val="00621110"/>
    <w:rsid w:val="006214B9"/>
    <w:rsid w:val="00622138"/>
    <w:rsid w:val="0062265D"/>
    <w:rsid w:val="00623673"/>
    <w:rsid w:val="00624184"/>
    <w:rsid w:val="00625585"/>
    <w:rsid w:val="00625F38"/>
    <w:rsid w:val="00626221"/>
    <w:rsid w:val="006263D2"/>
    <w:rsid w:val="00626AC1"/>
    <w:rsid w:val="00626E5F"/>
    <w:rsid w:val="0062714C"/>
    <w:rsid w:val="006271EE"/>
    <w:rsid w:val="00627375"/>
    <w:rsid w:val="00627C31"/>
    <w:rsid w:val="00630B13"/>
    <w:rsid w:val="006317B2"/>
    <w:rsid w:val="0063216E"/>
    <w:rsid w:val="0063229E"/>
    <w:rsid w:val="006324EE"/>
    <w:rsid w:val="00632987"/>
    <w:rsid w:val="00632B47"/>
    <w:rsid w:val="006336EC"/>
    <w:rsid w:val="00633819"/>
    <w:rsid w:val="00633C54"/>
    <w:rsid w:val="00633FA0"/>
    <w:rsid w:val="00634729"/>
    <w:rsid w:val="00634DB8"/>
    <w:rsid w:val="0063552C"/>
    <w:rsid w:val="00635586"/>
    <w:rsid w:val="00635980"/>
    <w:rsid w:val="00636A3C"/>
    <w:rsid w:val="006371E1"/>
    <w:rsid w:val="00637646"/>
    <w:rsid w:val="006377EF"/>
    <w:rsid w:val="006379FC"/>
    <w:rsid w:val="00637ABB"/>
    <w:rsid w:val="00637C9C"/>
    <w:rsid w:val="00640345"/>
    <w:rsid w:val="00640442"/>
    <w:rsid w:val="00640626"/>
    <w:rsid w:val="00640A8C"/>
    <w:rsid w:val="00640AE9"/>
    <w:rsid w:val="00641A0F"/>
    <w:rsid w:val="00641F21"/>
    <w:rsid w:val="00642596"/>
    <w:rsid w:val="00642B08"/>
    <w:rsid w:val="00642C9B"/>
    <w:rsid w:val="006432F7"/>
    <w:rsid w:val="00643304"/>
    <w:rsid w:val="00643328"/>
    <w:rsid w:val="00643497"/>
    <w:rsid w:val="0064380C"/>
    <w:rsid w:val="00644086"/>
    <w:rsid w:val="0064441B"/>
    <w:rsid w:val="00644ABA"/>
    <w:rsid w:val="006451DA"/>
    <w:rsid w:val="00645609"/>
    <w:rsid w:val="0064582A"/>
    <w:rsid w:val="0064693C"/>
    <w:rsid w:val="006473DD"/>
    <w:rsid w:val="00647726"/>
    <w:rsid w:val="00647966"/>
    <w:rsid w:val="00647A0E"/>
    <w:rsid w:val="00650AFF"/>
    <w:rsid w:val="00651E90"/>
    <w:rsid w:val="00652826"/>
    <w:rsid w:val="00652DCC"/>
    <w:rsid w:val="00653293"/>
    <w:rsid w:val="006532E5"/>
    <w:rsid w:val="006533C8"/>
    <w:rsid w:val="0065372A"/>
    <w:rsid w:val="00653744"/>
    <w:rsid w:val="00653850"/>
    <w:rsid w:val="00653946"/>
    <w:rsid w:val="0065397B"/>
    <w:rsid w:val="00654457"/>
    <w:rsid w:val="00654868"/>
    <w:rsid w:val="00654AC6"/>
    <w:rsid w:val="00654B8F"/>
    <w:rsid w:val="00654BDC"/>
    <w:rsid w:val="006551F0"/>
    <w:rsid w:val="006554EC"/>
    <w:rsid w:val="00655D59"/>
    <w:rsid w:val="00655EAA"/>
    <w:rsid w:val="006568DA"/>
    <w:rsid w:val="006569B2"/>
    <w:rsid w:val="00657000"/>
    <w:rsid w:val="006573B5"/>
    <w:rsid w:val="00657635"/>
    <w:rsid w:val="00657A74"/>
    <w:rsid w:val="00657EE1"/>
    <w:rsid w:val="00657EE8"/>
    <w:rsid w:val="00657F64"/>
    <w:rsid w:val="00660104"/>
    <w:rsid w:val="0066025D"/>
    <w:rsid w:val="006606E3"/>
    <w:rsid w:val="00660762"/>
    <w:rsid w:val="00660D35"/>
    <w:rsid w:val="00660EB4"/>
    <w:rsid w:val="0066162C"/>
    <w:rsid w:val="006618C9"/>
    <w:rsid w:val="00661992"/>
    <w:rsid w:val="00661A7B"/>
    <w:rsid w:val="00661E0A"/>
    <w:rsid w:val="00662217"/>
    <w:rsid w:val="006622CE"/>
    <w:rsid w:val="006625C2"/>
    <w:rsid w:val="00663ED0"/>
    <w:rsid w:val="00664729"/>
    <w:rsid w:val="006648A7"/>
    <w:rsid w:val="006649FD"/>
    <w:rsid w:val="00664CA7"/>
    <w:rsid w:val="006650F1"/>
    <w:rsid w:val="006655EE"/>
    <w:rsid w:val="0066573E"/>
    <w:rsid w:val="006659C3"/>
    <w:rsid w:val="00666119"/>
    <w:rsid w:val="00666168"/>
    <w:rsid w:val="00666198"/>
    <w:rsid w:val="00666253"/>
    <w:rsid w:val="00666B4C"/>
    <w:rsid w:val="006671F1"/>
    <w:rsid w:val="006676D9"/>
    <w:rsid w:val="00667F37"/>
    <w:rsid w:val="006702D0"/>
    <w:rsid w:val="006702D4"/>
    <w:rsid w:val="00670F0F"/>
    <w:rsid w:val="0067104F"/>
    <w:rsid w:val="00671DA8"/>
    <w:rsid w:val="0067261C"/>
    <w:rsid w:val="0067315D"/>
    <w:rsid w:val="00673BF6"/>
    <w:rsid w:val="00673F87"/>
    <w:rsid w:val="00674144"/>
    <w:rsid w:val="006742D0"/>
    <w:rsid w:val="0067471A"/>
    <w:rsid w:val="0067474C"/>
    <w:rsid w:val="00675487"/>
    <w:rsid w:val="006757DF"/>
    <w:rsid w:val="00675D0D"/>
    <w:rsid w:val="00675F48"/>
    <w:rsid w:val="00676EA3"/>
    <w:rsid w:val="00677008"/>
    <w:rsid w:val="006770A2"/>
    <w:rsid w:val="006778EA"/>
    <w:rsid w:val="00677D88"/>
    <w:rsid w:val="006803FD"/>
    <w:rsid w:val="00680CE5"/>
    <w:rsid w:val="00680FAE"/>
    <w:rsid w:val="006811EA"/>
    <w:rsid w:val="0068153C"/>
    <w:rsid w:val="00682701"/>
    <w:rsid w:val="00682D52"/>
    <w:rsid w:val="0068362F"/>
    <w:rsid w:val="006838EA"/>
    <w:rsid w:val="00683AC7"/>
    <w:rsid w:val="00683BE2"/>
    <w:rsid w:val="00683D04"/>
    <w:rsid w:val="006841DA"/>
    <w:rsid w:val="006849D9"/>
    <w:rsid w:val="00684C17"/>
    <w:rsid w:val="0068540A"/>
    <w:rsid w:val="006855DF"/>
    <w:rsid w:val="006858F0"/>
    <w:rsid w:val="00685EE0"/>
    <w:rsid w:val="006865E6"/>
    <w:rsid w:val="00686A37"/>
    <w:rsid w:val="00686E46"/>
    <w:rsid w:val="00686F3D"/>
    <w:rsid w:val="006875F7"/>
    <w:rsid w:val="0068772E"/>
    <w:rsid w:val="00690168"/>
    <w:rsid w:val="0069082D"/>
    <w:rsid w:val="00690AFA"/>
    <w:rsid w:val="00690C71"/>
    <w:rsid w:val="006911B3"/>
    <w:rsid w:val="00691D11"/>
    <w:rsid w:val="00691D47"/>
    <w:rsid w:val="006926D8"/>
    <w:rsid w:val="00692720"/>
    <w:rsid w:val="006929A8"/>
    <w:rsid w:val="00692C36"/>
    <w:rsid w:val="006931D9"/>
    <w:rsid w:val="0069320D"/>
    <w:rsid w:val="00693605"/>
    <w:rsid w:val="0069428A"/>
    <w:rsid w:val="00694670"/>
    <w:rsid w:val="006948AA"/>
    <w:rsid w:val="00694FC5"/>
    <w:rsid w:val="00695264"/>
    <w:rsid w:val="006952C5"/>
    <w:rsid w:val="0069545D"/>
    <w:rsid w:val="006956B7"/>
    <w:rsid w:val="00695C4D"/>
    <w:rsid w:val="00696320"/>
    <w:rsid w:val="0069643F"/>
    <w:rsid w:val="0069647C"/>
    <w:rsid w:val="00696E7F"/>
    <w:rsid w:val="006971A7"/>
    <w:rsid w:val="0069755B"/>
    <w:rsid w:val="00697BF3"/>
    <w:rsid w:val="006A02C6"/>
    <w:rsid w:val="006A1052"/>
    <w:rsid w:val="006A1105"/>
    <w:rsid w:val="006A1B94"/>
    <w:rsid w:val="006A1D32"/>
    <w:rsid w:val="006A307F"/>
    <w:rsid w:val="006A3C1A"/>
    <w:rsid w:val="006A3D5B"/>
    <w:rsid w:val="006A3FFC"/>
    <w:rsid w:val="006A495B"/>
    <w:rsid w:val="006A4AFB"/>
    <w:rsid w:val="006A4CF8"/>
    <w:rsid w:val="006A5764"/>
    <w:rsid w:val="006A588C"/>
    <w:rsid w:val="006A5A83"/>
    <w:rsid w:val="006A5E5E"/>
    <w:rsid w:val="006A6C59"/>
    <w:rsid w:val="006A7536"/>
    <w:rsid w:val="006A7829"/>
    <w:rsid w:val="006A7972"/>
    <w:rsid w:val="006A7CCA"/>
    <w:rsid w:val="006B1CC3"/>
    <w:rsid w:val="006B1EC2"/>
    <w:rsid w:val="006B1F80"/>
    <w:rsid w:val="006B28DA"/>
    <w:rsid w:val="006B292C"/>
    <w:rsid w:val="006B2F06"/>
    <w:rsid w:val="006B3DF6"/>
    <w:rsid w:val="006B405C"/>
    <w:rsid w:val="006B4147"/>
    <w:rsid w:val="006B4F93"/>
    <w:rsid w:val="006B5AE1"/>
    <w:rsid w:val="006B6066"/>
    <w:rsid w:val="006B70E5"/>
    <w:rsid w:val="006B71F8"/>
    <w:rsid w:val="006B7AAC"/>
    <w:rsid w:val="006B7B95"/>
    <w:rsid w:val="006C04F3"/>
    <w:rsid w:val="006C0866"/>
    <w:rsid w:val="006C08D1"/>
    <w:rsid w:val="006C09C2"/>
    <w:rsid w:val="006C0AA6"/>
    <w:rsid w:val="006C0D0E"/>
    <w:rsid w:val="006C1597"/>
    <w:rsid w:val="006C32DC"/>
    <w:rsid w:val="006C40EE"/>
    <w:rsid w:val="006C41D1"/>
    <w:rsid w:val="006C4316"/>
    <w:rsid w:val="006C505E"/>
    <w:rsid w:val="006C50D0"/>
    <w:rsid w:val="006C5222"/>
    <w:rsid w:val="006C5F60"/>
    <w:rsid w:val="006C64BA"/>
    <w:rsid w:val="006C6C73"/>
    <w:rsid w:val="006C6CED"/>
    <w:rsid w:val="006C70C4"/>
    <w:rsid w:val="006C7665"/>
    <w:rsid w:val="006D0A38"/>
    <w:rsid w:val="006D13F5"/>
    <w:rsid w:val="006D177E"/>
    <w:rsid w:val="006D1D19"/>
    <w:rsid w:val="006D1E27"/>
    <w:rsid w:val="006D357E"/>
    <w:rsid w:val="006D394D"/>
    <w:rsid w:val="006D39F0"/>
    <w:rsid w:val="006D4753"/>
    <w:rsid w:val="006D4950"/>
    <w:rsid w:val="006D7379"/>
    <w:rsid w:val="006D769F"/>
    <w:rsid w:val="006D7784"/>
    <w:rsid w:val="006D78EC"/>
    <w:rsid w:val="006D7B5F"/>
    <w:rsid w:val="006E0AF4"/>
    <w:rsid w:val="006E104A"/>
    <w:rsid w:val="006E1252"/>
    <w:rsid w:val="006E1D89"/>
    <w:rsid w:val="006E1E27"/>
    <w:rsid w:val="006E311B"/>
    <w:rsid w:val="006E3A7C"/>
    <w:rsid w:val="006E3BCE"/>
    <w:rsid w:val="006E3F02"/>
    <w:rsid w:val="006E4483"/>
    <w:rsid w:val="006E4B4A"/>
    <w:rsid w:val="006E4D66"/>
    <w:rsid w:val="006E5843"/>
    <w:rsid w:val="006E7180"/>
    <w:rsid w:val="006E75B4"/>
    <w:rsid w:val="006E7B5E"/>
    <w:rsid w:val="006F01D1"/>
    <w:rsid w:val="006F0934"/>
    <w:rsid w:val="006F0A7B"/>
    <w:rsid w:val="006F168C"/>
    <w:rsid w:val="006F1702"/>
    <w:rsid w:val="006F17EB"/>
    <w:rsid w:val="006F1B18"/>
    <w:rsid w:val="006F228E"/>
    <w:rsid w:val="006F22BE"/>
    <w:rsid w:val="006F29DE"/>
    <w:rsid w:val="006F2B50"/>
    <w:rsid w:val="006F34BB"/>
    <w:rsid w:val="006F40CF"/>
    <w:rsid w:val="006F5CB8"/>
    <w:rsid w:val="006F6B60"/>
    <w:rsid w:val="006F6E72"/>
    <w:rsid w:val="006F74F3"/>
    <w:rsid w:val="006F7B64"/>
    <w:rsid w:val="00700663"/>
    <w:rsid w:val="00700EB8"/>
    <w:rsid w:val="007015EB"/>
    <w:rsid w:val="007019B9"/>
    <w:rsid w:val="00701E07"/>
    <w:rsid w:val="00702127"/>
    <w:rsid w:val="0070213A"/>
    <w:rsid w:val="007022FC"/>
    <w:rsid w:val="00702426"/>
    <w:rsid w:val="0070256A"/>
    <w:rsid w:val="00702888"/>
    <w:rsid w:val="007029F4"/>
    <w:rsid w:val="00703408"/>
    <w:rsid w:val="00704287"/>
    <w:rsid w:val="0070442D"/>
    <w:rsid w:val="0070454E"/>
    <w:rsid w:val="0070465A"/>
    <w:rsid w:val="0070477C"/>
    <w:rsid w:val="00705082"/>
    <w:rsid w:val="007055C5"/>
    <w:rsid w:val="00707268"/>
    <w:rsid w:val="0070744E"/>
    <w:rsid w:val="00707A05"/>
    <w:rsid w:val="00707BB8"/>
    <w:rsid w:val="007103F0"/>
    <w:rsid w:val="00710607"/>
    <w:rsid w:val="0071153C"/>
    <w:rsid w:val="00712210"/>
    <w:rsid w:val="007122E1"/>
    <w:rsid w:val="007123FD"/>
    <w:rsid w:val="00712AC4"/>
    <w:rsid w:val="00712C37"/>
    <w:rsid w:val="00712CCD"/>
    <w:rsid w:val="00712F21"/>
    <w:rsid w:val="007136C4"/>
    <w:rsid w:val="00713892"/>
    <w:rsid w:val="007139C7"/>
    <w:rsid w:val="00713BF0"/>
    <w:rsid w:val="00713D31"/>
    <w:rsid w:val="0071498F"/>
    <w:rsid w:val="00714BE5"/>
    <w:rsid w:val="00714D1E"/>
    <w:rsid w:val="007157C6"/>
    <w:rsid w:val="00715AC7"/>
    <w:rsid w:val="00715CF0"/>
    <w:rsid w:val="00715ECC"/>
    <w:rsid w:val="00715F67"/>
    <w:rsid w:val="007173DD"/>
    <w:rsid w:val="007177E0"/>
    <w:rsid w:val="00717968"/>
    <w:rsid w:val="00717DDF"/>
    <w:rsid w:val="00720702"/>
    <w:rsid w:val="00720C18"/>
    <w:rsid w:val="00720E07"/>
    <w:rsid w:val="007215B8"/>
    <w:rsid w:val="00721DC0"/>
    <w:rsid w:val="00722E02"/>
    <w:rsid w:val="007230B1"/>
    <w:rsid w:val="00723287"/>
    <w:rsid w:val="00723460"/>
    <w:rsid w:val="0072381F"/>
    <w:rsid w:val="007238DF"/>
    <w:rsid w:val="00723A2B"/>
    <w:rsid w:val="00723B35"/>
    <w:rsid w:val="00724840"/>
    <w:rsid w:val="00724D55"/>
    <w:rsid w:val="00724DB1"/>
    <w:rsid w:val="00725659"/>
    <w:rsid w:val="00725940"/>
    <w:rsid w:val="00725949"/>
    <w:rsid w:val="007267BF"/>
    <w:rsid w:val="00726EB3"/>
    <w:rsid w:val="00726F28"/>
    <w:rsid w:val="007278B4"/>
    <w:rsid w:val="007300AC"/>
    <w:rsid w:val="007307A0"/>
    <w:rsid w:val="007307CB"/>
    <w:rsid w:val="007309EA"/>
    <w:rsid w:val="00730B36"/>
    <w:rsid w:val="00731398"/>
    <w:rsid w:val="00731F50"/>
    <w:rsid w:val="00732AF7"/>
    <w:rsid w:val="00732BBA"/>
    <w:rsid w:val="00733B72"/>
    <w:rsid w:val="0073404E"/>
    <w:rsid w:val="00734555"/>
    <w:rsid w:val="0073555C"/>
    <w:rsid w:val="007364F2"/>
    <w:rsid w:val="007366C9"/>
    <w:rsid w:val="00736D16"/>
    <w:rsid w:val="007372B1"/>
    <w:rsid w:val="0073732A"/>
    <w:rsid w:val="007374C2"/>
    <w:rsid w:val="00737BB2"/>
    <w:rsid w:val="00737F69"/>
    <w:rsid w:val="00737FAC"/>
    <w:rsid w:val="007403B9"/>
    <w:rsid w:val="0074104B"/>
    <w:rsid w:val="00741ACA"/>
    <w:rsid w:val="00741BC2"/>
    <w:rsid w:val="00741ED2"/>
    <w:rsid w:val="0074234B"/>
    <w:rsid w:val="0074237C"/>
    <w:rsid w:val="007425BB"/>
    <w:rsid w:val="007425C3"/>
    <w:rsid w:val="007433AA"/>
    <w:rsid w:val="00743733"/>
    <w:rsid w:val="00743764"/>
    <w:rsid w:val="0074387F"/>
    <w:rsid w:val="007439EF"/>
    <w:rsid w:val="00743C56"/>
    <w:rsid w:val="00744071"/>
    <w:rsid w:val="0074409B"/>
    <w:rsid w:val="00744432"/>
    <w:rsid w:val="00744E8F"/>
    <w:rsid w:val="007451A7"/>
    <w:rsid w:val="00745683"/>
    <w:rsid w:val="0074586E"/>
    <w:rsid w:val="007458BE"/>
    <w:rsid w:val="00745BCE"/>
    <w:rsid w:val="00745FD7"/>
    <w:rsid w:val="007465E7"/>
    <w:rsid w:val="0074721C"/>
    <w:rsid w:val="0074746A"/>
    <w:rsid w:val="00747749"/>
    <w:rsid w:val="007477A9"/>
    <w:rsid w:val="00747CCF"/>
    <w:rsid w:val="0075064A"/>
    <w:rsid w:val="00751006"/>
    <w:rsid w:val="007516F1"/>
    <w:rsid w:val="0075192E"/>
    <w:rsid w:val="00751E73"/>
    <w:rsid w:val="00751F9A"/>
    <w:rsid w:val="00752463"/>
    <w:rsid w:val="00752A2E"/>
    <w:rsid w:val="00752B9C"/>
    <w:rsid w:val="007538D0"/>
    <w:rsid w:val="00753A85"/>
    <w:rsid w:val="00753C91"/>
    <w:rsid w:val="00754ABD"/>
    <w:rsid w:val="00755961"/>
    <w:rsid w:val="00755BD9"/>
    <w:rsid w:val="00755D5D"/>
    <w:rsid w:val="00755E92"/>
    <w:rsid w:val="007563DB"/>
    <w:rsid w:val="007574A1"/>
    <w:rsid w:val="0075777D"/>
    <w:rsid w:val="0075777E"/>
    <w:rsid w:val="007579E5"/>
    <w:rsid w:val="00757B5F"/>
    <w:rsid w:val="007601AC"/>
    <w:rsid w:val="0076085E"/>
    <w:rsid w:val="00761BA7"/>
    <w:rsid w:val="00761C38"/>
    <w:rsid w:val="00761F7B"/>
    <w:rsid w:val="00762CDE"/>
    <w:rsid w:val="00762D8B"/>
    <w:rsid w:val="00762E5E"/>
    <w:rsid w:val="00763172"/>
    <w:rsid w:val="00763F1F"/>
    <w:rsid w:val="00764353"/>
    <w:rsid w:val="00765434"/>
    <w:rsid w:val="0076562E"/>
    <w:rsid w:val="00766000"/>
    <w:rsid w:val="007660AA"/>
    <w:rsid w:val="007665E9"/>
    <w:rsid w:val="007666BF"/>
    <w:rsid w:val="00767081"/>
    <w:rsid w:val="0076753D"/>
    <w:rsid w:val="00767BDD"/>
    <w:rsid w:val="00767BE1"/>
    <w:rsid w:val="00770638"/>
    <w:rsid w:val="00770B18"/>
    <w:rsid w:val="00770FD1"/>
    <w:rsid w:val="00772719"/>
    <w:rsid w:val="007732B2"/>
    <w:rsid w:val="007735C8"/>
    <w:rsid w:val="00773A4F"/>
    <w:rsid w:val="00773D9A"/>
    <w:rsid w:val="00774371"/>
    <w:rsid w:val="00774388"/>
    <w:rsid w:val="0077460A"/>
    <w:rsid w:val="00774B19"/>
    <w:rsid w:val="0077563C"/>
    <w:rsid w:val="0077598D"/>
    <w:rsid w:val="00777AAB"/>
    <w:rsid w:val="00780345"/>
    <w:rsid w:val="00780624"/>
    <w:rsid w:val="007809E7"/>
    <w:rsid w:val="007810D7"/>
    <w:rsid w:val="00781816"/>
    <w:rsid w:val="00781955"/>
    <w:rsid w:val="0078197A"/>
    <w:rsid w:val="00781D4A"/>
    <w:rsid w:val="0078201B"/>
    <w:rsid w:val="00782F67"/>
    <w:rsid w:val="007831C9"/>
    <w:rsid w:val="00783412"/>
    <w:rsid w:val="00783A84"/>
    <w:rsid w:val="007847C0"/>
    <w:rsid w:val="007852DA"/>
    <w:rsid w:val="0078536D"/>
    <w:rsid w:val="007856F6"/>
    <w:rsid w:val="00785833"/>
    <w:rsid w:val="00785AE7"/>
    <w:rsid w:val="007861CE"/>
    <w:rsid w:val="00786413"/>
    <w:rsid w:val="00786EBA"/>
    <w:rsid w:val="00786FC0"/>
    <w:rsid w:val="00787144"/>
    <w:rsid w:val="00787E25"/>
    <w:rsid w:val="00790218"/>
    <w:rsid w:val="00790286"/>
    <w:rsid w:val="0079054E"/>
    <w:rsid w:val="00790D15"/>
    <w:rsid w:val="00791201"/>
    <w:rsid w:val="00792222"/>
    <w:rsid w:val="00792633"/>
    <w:rsid w:val="007926B9"/>
    <w:rsid w:val="00793200"/>
    <w:rsid w:val="007936B7"/>
    <w:rsid w:val="00793794"/>
    <w:rsid w:val="007938FA"/>
    <w:rsid w:val="00793B2F"/>
    <w:rsid w:val="00793CA9"/>
    <w:rsid w:val="00794250"/>
    <w:rsid w:val="0079488A"/>
    <w:rsid w:val="00794A07"/>
    <w:rsid w:val="00794D45"/>
    <w:rsid w:val="00794EAB"/>
    <w:rsid w:val="0079564B"/>
    <w:rsid w:val="0079587C"/>
    <w:rsid w:val="00795E6A"/>
    <w:rsid w:val="0079607E"/>
    <w:rsid w:val="007968A1"/>
    <w:rsid w:val="00796BF9"/>
    <w:rsid w:val="00796C9D"/>
    <w:rsid w:val="00796D0A"/>
    <w:rsid w:val="00796FF4"/>
    <w:rsid w:val="007970C6"/>
    <w:rsid w:val="00797E08"/>
    <w:rsid w:val="007A0917"/>
    <w:rsid w:val="007A0D08"/>
    <w:rsid w:val="007A0EE4"/>
    <w:rsid w:val="007A1A05"/>
    <w:rsid w:val="007A2432"/>
    <w:rsid w:val="007A24DA"/>
    <w:rsid w:val="007A29BC"/>
    <w:rsid w:val="007A2D2F"/>
    <w:rsid w:val="007A30E0"/>
    <w:rsid w:val="007A322C"/>
    <w:rsid w:val="007A460F"/>
    <w:rsid w:val="007A48BD"/>
    <w:rsid w:val="007A4BAA"/>
    <w:rsid w:val="007A5598"/>
    <w:rsid w:val="007A5A90"/>
    <w:rsid w:val="007A5BAA"/>
    <w:rsid w:val="007A673D"/>
    <w:rsid w:val="007A6BFC"/>
    <w:rsid w:val="007A717D"/>
    <w:rsid w:val="007A75FF"/>
    <w:rsid w:val="007A7C1B"/>
    <w:rsid w:val="007B053E"/>
    <w:rsid w:val="007B0ABA"/>
    <w:rsid w:val="007B0BC6"/>
    <w:rsid w:val="007B1B8C"/>
    <w:rsid w:val="007B20AF"/>
    <w:rsid w:val="007B4182"/>
    <w:rsid w:val="007B42B5"/>
    <w:rsid w:val="007B4C85"/>
    <w:rsid w:val="007B4D90"/>
    <w:rsid w:val="007B4FAD"/>
    <w:rsid w:val="007B5A36"/>
    <w:rsid w:val="007B5D0B"/>
    <w:rsid w:val="007B6144"/>
    <w:rsid w:val="007B62E5"/>
    <w:rsid w:val="007B647D"/>
    <w:rsid w:val="007B6506"/>
    <w:rsid w:val="007B695D"/>
    <w:rsid w:val="007B69DC"/>
    <w:rsid w:val="007B6D20"/>
    <w:rsid w:val="007B72A8"/>
    <w:rsid w:val="007B7365"/>
    <w:rsid w:val="007C043E"/>
    <w:rsid w:val="007C1914"/>
    <w:rsid w:val="007C1B08"/>
    <w:rsid w:val="007C2398"/>
    <w:rsid w:val="007C2DA6"/>
    <w:rsid w:val="007C303D"/>
    <w:rsid w:val="007C3F62"/>
    <w:rsid w:val="007C41B1"/>
    <w:rsid w:val="007C4D4C"/>
    <w:rsid w:val="007C5674"/>
    <w:rsid w:val="007C651D"/>
    <w:rsid w:val="007C67AD"/>
    <w:rsid w:val="007C6A13"/>
    <w:rsid w:val="007C6A30"/>
    <w:rsid w:val="007C74A7"/>
    <w:rsid w:val="007C7AA2"/>
    <w:rsid w:val="007D1340"/>
    <w:rsid w:val="007D156D"/>
    <w:rsid w:val="007D1687"/>
    <w:rsid w:val="007D1A90"/>
    <w:rsid w:val="007D1F52"/>
    <w:rsid w:val="007D2384"/>
    <w:rsid w:val="007D39B8"/>
    <w:rsid w:val="007D41E4"/>
    <w:rsid w:val="007D4353"/>
    <w:rsid w:val="007D459B"/>
    <w:rsid w:val="007D4605"/>
    <w:rsid w:val="007D49B0"/>
    <w:rsid w:val="007D4E66"/>
    <w:rsid w:val="007D5CD3"/>
    <w:rsid w:val="007D63F3"/>
    <w:rsid w:val="007D785F"/>
    <w:rsid w:val="007E00FB"/>
    <w:rsid w:val="007E0122"/>
    <w:rsid w:val="007E02AA"/>
    <w:rsid w:val="007E0B4F"/>
    <w:rsid w:val="007E0DA5"/>
    <w:rsid w:val="007E157A"/>
    <w:rsid w:val="007E1A04"/>
    <w:rsid w:val="007E2F15"/>
    <w:rsid w:val="007E37E5"/>
    <w:rsid w:val="007E3C34"/>
    <w:rsid w:val="007E3E69"/>
    <w:rsid w:val="007E40A0"/>
    <w:rsid w:val="007E43DA"/>
    <w:rsid w:val="007E4B9F"/>
    <w:rsid w:val="007E5629"/>
    <w:rsid w:val="007E57A6"/>
    <w:rsid w:val="007E5A4E"/>
    <w:rsid w:val="007E5BA2"/>
    <w:rsid w:val="007E63C3"/>
    <w:rsid w:val="007E6AD8"/>
    <w:rsid w:val="007E7134"/>
    <w:rsid w:val="007E79BC"/>
    <w:rsid w:val="007E7CD8"/>
    <w:rsid w:val="007F046B"/>
    <w:rsid w:val="007F1115"/>
    <w:rsid w:val="007F152F"/>
    <w:rsid w:val="007F1C94"/>
    <w:rsid w:val="007F1FDF"/>
    <w:rsid w:val="007F2A1F"/>
    <w:rsid w:val="007F35D8"/>
    <w:rsid w:val="007F3D1E"/>
    <w:rsid w:val="007F4A7C"/>
    <w:rsid w:val="007F53D6"/>
    <w:rsid w:val="007F55E7"/>
    <w:rsid w:val="007F5B9B"/>
    <w:rsid w:val="007F5E05"/>
    <w:rsid w:val="007F68D2"/>
    <w:rsid w:val="007F76E6"/>
    <w:rsid w:val="00800059"/>
    <w:rsid w:val="008000EE"/>
    <w:rsid w:val="00800451"/>
    <w:rsid w:val="00800515"/>
    <w:rsid w:val="008005C7"/>
    <w:rsid w:val="008005FD"/>
    <w:rsid w:val="0080123B"/>
    <w:rsid w:val="008013F0"/>
    <w:rsid w:val="0080150B"/>
    <w:rsid w:val="008022EE"/>
    <w:rsid w:val="00802424"/>
    <w:rsid w:val="008024CE"/>
    <w:rsid w:val="0080281B"/>
    <w:rsid w:val="00803276"/>
    <w:rsid w:val="00803277"/>
    <w:rsid w:val="00803CED"/>
    <w:rsid w:val="00804583"/>
    <w:rsid w:val="008051F2"/>
    <w:rsid w:val="008052A4"/>
    <w:rsid w:val="00805A11"/>
    <w:rsid w:val="00806446"/>
    <w:rsid w:val="00806946"/>
    <w:rsid w:val="0080697C"/>
    <w:rsid w:val="008069A4"/>
    <w:rsid w:val="00806CCB"/>
    <w:rsid w:val="00806DC3"/>
    <w:rsid w:val="00807359"/>
    <w:rsid w:val="00807561"/>
    <w:rsid w:val="0080786F"/>
    <w:rsid w:val="00807AFD"/>
    <w:rsid w:val="00810172"/>
    <w:rsid w:val="00810742"/>
    <w:rsid w:val="00810886"/>
    <w:rsid w:val="008108BE"/>
    <w:rsid w:val="00810AD3"/>
    <w:rsid w:val="00810FF3"/>
    <w:rsid w:val="0081122D"/>
    <w:rsid w:val="008115F9"/>
    <w:rsid w:val="00812947"/>
    <w:rsid w:val="008136D7"/>
    <w:rsid w:val="00813BE8"/>
    <w:rsid w:val="00813C75"/>
    <w:rsid w:val="0081497D"/>
    <w:rsid w:val="00814CF8"/>
    <w:rsid w:val="00814D81"/>
    <w:rsid w:val="00815271"/>
    <w:rsid w:val="00815486"/>
    <w:rsid w:val="0081569F"/>
    <w:rsid w:val="00815AC1"/>
    <w:rsid w:val="00815FEC"/>
    <w:rsid w:val="00816C61"/>
    <w:rsid w:val="00817191"/>
    <w:rsid w:val="00817B49"/>
    <w:rsid w:val="00820114"/>
    <w:rsid w:val="00820C44"/>
    <w:rsid w:val="00821590"/>
    <w:rsid w:val="008220B9"/>
    <w:rsid w:val="0082293B"/>
    <w:rsid w:val="0082360F"/>
    <w:rsid w:val="008238A4"/>
    <w:rsid w:val="00823D6B"/>
    <w:rsid w:val="00823DCA"/>
    <w:rsid w:val="00824B24"/>
    <w:rsid w:val="00824CB8"/>
    <w:rsid w:val="00824D7E"/>
    <w:rsid w:val="00826356"/>
    <w:rsid w:val="008266F3"/>
    <w:rsid w:val="008268EA"/>
    <w:rsid w:val="00826980"/>
    <w:rsid w:val="00826A1B"/>
    <w:rsid w:val="00826ABA"/>
    <w:rsid w:val="00826E51"/>
    <w:rsid w:val="00827269"/>
    <w:rsid w:val="008305CF"/>
    <w:rsid w:val="00830BC8"/>
    <w:rsid w:val="00830F7D"/>
    <w:rsid w:val="00830FD4"/>
    <w:rsid w:val="00831040"/>
    <w:rsid w:val="0083108F"/>
    <w:rsid w:val="008314C8"/>
    <w:rsid w:val="0083159F"/>
    <w:rsid w:val="00831BBF"/>
    <w:rsid w:val="00831E15"/>
    <w:rsid w:val="008321CB"/>
    <w:rsid w:val="0083253B"/>
    <w:rsid w:val="00832931"/>
    <w:rsid w:val="00832B9E"/>
    <w:rsid w:val="0083329F"/>
    <w:rsid w:val="0083353C"/>
    <w:rsid w:val="00833F83"/>
    <w:rsid w:val="008349E3"/>
    <w:rsid w:val="00835DF3"/>
    <w:rsid w:val="00835E8A"/>
    <w:rsid w:val="00836C4D"/>
    <w:rsid w:val="008375CB"/>
    <w:rsid w:val="00837ADC"/>
    <w:rsid w:val="008400ED"/>
    <w:rsid w:val="00840673"/>
    <w:rsid w:val="0084072D"/>
    <w:rsid w:val="00840804"/>
    <w:rsid w:val="00840D0B"/>
    <w:rsid w:val="0084126F"/>
    <w:rsid w:val="008413A1"/>
    <w:rsid w:val="0084140C"/>
    <w:rsid w:val="00841B1E"/>
    <w:rsid w:val="00841C70"/>
    <w:rsid w:val="00841CD3"/>
    <w:rsid w:val="00841D50"/>
    <w:rsid w:val="00842368"/>
    <w:rsid w:val="00842466"/>
    <w:rsid w:val="0084349F"/>
    <w:rsid w:val="00843A40"/>
    <w:rsid w:val="0084456A"/>
    <w:rsid w:val="00844B0F"/>
    <w:rsid w:val="008451AF"/>
    <w:rsid w:val="00845273"/>
    <w:rsid w:val="0084536F"/>
    <w:rsid w:val="00846317"/>
    <w:rsid w:val="00847037"/>
    <w:rsid w:val="00847AE8"/>
    <w:rsid w:val="00850746"/>
    <w:rsid w:val="00850C17"/>
    <w:rsid w:val="00850E17"/>
    <w:rsid w:val="00851122"/>
    <w:rsid w:val="0085126A"/>
    <w:rsid w:val="0085130A"/>
    <w:rsid w:val="0085143B"/>
    <w:rsid w:val="0085159B"/>
    <w:rsid w:val="00851634"/>
    <w:rsid w:val="00851BB4"/>
    <w:rsid w:val="00851BFD"/>
    <w:rsid w:val="00852355"/>
    <w:rsid w:val="00852FF1"/>
    <w:rsid w:val="00853389"/>
    <w:rsid w:val="008535D1"/>
    <w:rsid w:val="00853ED9"/>
    <w:rsid w:val="00854192"/>
    <w:rsid w:val="008548BC"/>
    <w:rsid w:val="008550E3"/>
    <w:rsid w:val="008551CD"/>
    <w:rsid w:val="008556F0"/>
    <w:rsid w:val="008559F4"/>
    <w:rsid w:val="0085632F"/>
    <w:rsid w:val="008565A5"/>
    <w:rsid w:val="00857F39"/>
    <w:rsid w:val="008601DA"/>
    <w:rsid w:val="00860475"/>
    <w:rsid w:val="008604C2"/>
    <w:rsid w:val="00861223"/>
    <w:rsid w:val="00861253"/>
    <w:rsid w:val="0086148F"/>
    <w:rsid w:val="008615B9"/>
    <w:rsid w:val="00861A5A"/>
    <w:rsid w:val="00861B87"/>
    <w:rsid w:val="00861FA2"/>
    <w:rsid w:val="00862028"/>
    <w:rsid w:val="00862586"/>
    <w:rsid w:val="008625F3"/>
    <w:rsid w:val="00862A00"/>
    <w:rsid w:val="00862F3A"/>
    <w:rsid w:val="00863401"/>
    <w:rsid w:val="0086340E"/>
    <w:rsid w:val="00863B61"/>
    <w:rsid w:val="00864419"/>
    <w:rsid w:val="00864E54"/>
    <w:rsid w:val="00865A43"/>
    <w:rsid w:val="00866299"/>
    <w:rsid w:val="008664B2"/>
    <w:rsid w:val="00866558"/>
    <w:rsid w:val="00866773"/>
    <w:rsid w:val="00866C43"/>
    <w:rsid w:val="00866E97"/>
    <w:rsid w:val="00867224"/>
    <w:rsid w:val="008676A1"/>
    <w:rsid w:val="00867F46"/>
    <w:rsid w:val="00867F4B"/>
    <w:rsid w:val="008706D9"/>
    <w:rsid w:val="00870949"/>
    <w:rsid w:val="008709DC"/>
    <w:rsid w:val="00871232"/>
    <w:rsid w:val="00871238"/>
    <w:rsid w:val="008712D5"/>
    <w:rsid w:val="0087151D"/>
    <w:rsid w:val="0087156B"/>
    <w:rsid w:val="00871757"/>
    <w:rsid w:val="00871B7B"/>
    <w:rsid w:val="00872C39"/>
    <w:rsid w:val="008739FD"/>
    <w:rsid w:val="00873F0A"/>
    <w:rsid w:val="00874263"/>
    <w:rsid w:val="0087456D"/>
    <w:rsid w:val="008749E2"/>
    <w:rsid w:val="008752D7"/>
    <w:rsid w:val="0087568B"/>
    <w:rsid w:val="0087621F"/>
    <w:rsid w:val="00876798"/>
    <w:rsid w:val="00876FE6"/>
    <w:rsid w:val="0087717B"/>
    <w:rsid w:val="00877791"/>
    <w:rsid w:val="00877AC9"/>
    <w:rsid w:val="008805A5"/>
    <w:rsid w:val="00880C8E"/>
    <w:rsid w:val="0088181E"/>
    <w:rsid w:val="00881A19"/>
    <w:rsid w:val="00881D04"/>
    <w:rsid w:val="008824B0"/>
    <w:rsid w:val="0088257C"/>
    <w:rsid w:val="008832FF"/>
    <w:rsid w:val="008833D4"/>
    <w:rsid w:val="008834E8"/>
    <w:rsid w:val="00883589"/>
    <w:rsid w:val="00883874"/>
    <w:rsid w:val="00883A3F"/>
    <w:rsid w:val="00884394"/>
    <w:rsid w:val="00884AAA"/>
    <w:rsid w:val="00884E1A"/>
    <w:rsid w:val="008851BB"/>
    <w:rsid w:val="008852EC"/>
    <w:rsid w:val="00885517"/>
    <w:rsid w:val="00885CA4"/>
    <w:rsid w:val="00887687"/>
    <w:rsid w:val="00890533"/>
    <w:rsid w:val="00890982"/>
    <w:rsid w:val="00890B67"/>
    <w:rsid w:val="00890CFB"/>
    <w:rsid w:val="0089195D"/>
    <w:rsid w:val="00891B14"/>
    <w:rsid w:val="00892DB8"/>
    <w:rsid w:val="00893146"/>
    <w:rsid w:val="0089345A"/>
    <w:rsid w:val="00893ECE"/>
    <w:rsid w:val="00894099"/>
    <w:rsid w:val="00894483"/>
    <w:rsid w:val="0089496D"/>
    <w:rsid w:val="00894DAA"/>
    <w:rsid w:val="00894E82"/>
    <w:rsid w:val="00894FF3"/>
    <w:rsid w:val="0089510A"/>
    <w:rsid w:val="00895246"/>
    <w:rsid w:val="0089567D"/>
    <w:rsid w:val="008956BF"/>
    <w:rsid w:val="008958ED"/>
    <w:rsid w:val="008965F1"/>
    <w:rsid w:val="008971D7"/>
    <w:rsid w:val="008973EF"/>
    <w:rsid w:val="00897550"/>
    <w:rsid w:val="0089794E"/>
    <w:rsid w:val="008A002F"/>
    <w:rsid w:val="008A01B0"/>
    <w:rsid w:val="008A1AB5"/>
    <w:rsid w:val="008A1C20"/>
    <w:rsid w:val="008A222C"/>
    <w:rsid w:val="008A249F"/>
    <w:rsid w:val="008A2957"/>
    <w:rsid w:val="008A2ADA"/>
    <w:rsid w:val="008A3564"/>
    <w:rsid w:val="008A374A"/>
    <w:rsid w:val="008A3FCB"/>
    <w:rsid w:val="008A47BE"/>
    <w:rsid w:val="008A4E5F"/>
    <w:rsid w:val="008A4FAB"/>
    <w:rsid w:val="008A5806"/>
    <w:rsid w:val="008A5863"/>
    <w:rsid w:val="008A58F9"/>
    <w:rsid w:val="008A5CF9"/>
    <w:rsid w:val="008A60A9"/>
    <w:rsid w:val="008A6841"/>
    <w:rsid w:val="008A741F"/>
    <w:rsid w:val="008A744A"/>
    <w:rsid w:val="008A7519"/>
    <w:rsid w:val="008A7582"/>
    <w:rsid w:val="008B08B8"/>
    <w:rsid w:val="008B10DB"/>
    <w:rsid w:val="008B17D6"/>
    <w:rsid w:val="008B1E67"/>
    <w:rsid w:val="008B1EEB"/>
    <w:rsid w:val="008B25E4"/>
    <w:rsid w:val="008B2DFE"/>
    <w:rsid w:val="008B2E58"/>
    <w:rsid w:val="008B35E7"/>
    <w:rsid w:val="008B3E2F"/>
    <w:rsid w:val="008B3FE6"/>
    <w:rsid w:val="008B421E"/>
    <w:rsid w:val="008B5148"/>
    <w:rsid w:val="008B56E6"/>
    <w:rsid w:val="008B5979"/>
    <w:rsid w:val="008B6383"/>
    <w:rsid w:val="008B68E5"/>
    <w:rsid w:val="008B6BAB"/>
    <w:rsid w:val="008B7401"/>
    <w:rsid w:val="008B7526"/>
    <w:rsid w:val="008B7783"/>
    <w:rsid w:val="008B7E34"/>
    <w:rsid w:val="008C04EC"/>
    <w:rsid w:val="008C0880"/>
    <w:rsid w:val="008C10CD"/>
    <w:rsid w:val="008C13A7"/>
    <w:rsid w:val="008C19A8"/>
    <w:rsid w:val="008C1E81"/>
    <w:rsid w:val="008C1FBD"/>
    <w:rsid w:val="008C2278"/>
    <w:rsid w:val="008C25F7"/>
    <w:rsid w:val="008C28A6"/>
    <w:rsid w:val="008C426C"/>
    <w:rsid w:val="008C45B7"/>
    <w:rsid w:val="008C4CC8"/>
    <w:rsid w:val="008C4D61"/>
    <w:rsid w:val="008C5405"/>
    <w:rsid w:val="008C59F8"/>
    <w:rsid w:val="008C5B1F"/>
    <w:rsid w:val="008C603D"/>
    <w:rsid w:val="008C7722"/>
    <w:rsid w:val="008C7C1E"/>
    <w:rsid w:val="008D035A"/>
    <w:rsid w:val="008D1227"/>
    <w:rsid w:val="008D1A81"/>
    <w:rsid w:val="008D29D3"/>
    <w:rsid w:val="008D2FEC"/>
    <w:rsid w:val="008D300D"/>
    <w:rsid w:val="008D36BC"/>
    <w:rsid w:val="008D3809"/>
    <w:rsid w:val="008D3998"/>
    <w:rsid w:val="008D3D74"/>
    <w:rsid w:val="008D3FD0"/>
    <w:rsid w:val="008D4635"/>
    <w:rsid w:val="008D4A44"/>
    <w:rsid w:val="008D55A2"/>
    <w:rsid w:val="008D5B17"/>
    <w:rsid w:val="008D5B92"/>
    <w:rsid w:val="008D5BA7"/>
    <w:rsid w:val="008D733A"/>
    <w:rsid w:val="008D7D79"/>
    <w:rsid w:val="008E07F4"/>
    <w:rsid w:val="008E0915"/>
    <w:rsid w:val="008E11D0"/>
    <w:rsid w:val="008E1C99"/>
    <w:rsid w:val="008E32D3"/>
    <w:rsid w:val="008E4401"/>
    <w:rsid w:val="008E44E3"/>
    <w:rsid w:val="008E48FA"/>
    <w:rsid w:val="008E4E85"/>
    <w:rsid w:val="008E5923"/>
    <w:rsid w:val="008E5B99"/>
    <w:rsid w:val="008E6391"/>
    <w:rsid w:val="008E77C2"/>
    <w:rsid w:val="008E78DE"/>
    <w:rsid w:val="008F01D2"/>
    <w:rsid w:val="008F03E7"/>
    <w:rsid w:val="008F05F5"/>
    <w:rsid w:val="008F0C75"/>
    <w:rsid w:val="008F14BF"/>
    <w:rsid w:val="008F16B9"/>
    <w:rsid w:val="008F1AE5"/>
    <w:rsid w:val="008F1B35"/>
    <w:rsid w:val="008F1DF0"/>
    <w:rsid w:val="008F26B6"/>
    <w:rsid w:val="008F2C65"/>
    <w:rsid w:val="008F33A4"/>
    <w:rsid w:val="008F3578"/>
    <w:rsid w:val="008F3625"/>
    <w:rsid w:val="008F3BEE"/>
    <w:rsid w:val="008F3CDE"/>
    <w:rsid w:val="008F3E5B"/>
    <w:rsid w:val="008F3EE5"/>
    <w:rsid w:val="008F40C2"/>
    <w:rsid w:val="008F4EB3"/>
    <w:rsid w:val="008F5069"/>
    <w:rsid w:val="008F52F7"/>
    <w:rsid w:val="008F55F3"/>
    <w:rsid w:val="008F5EF1"/>
    <w:rsid w:val="008F6268"/>
    <w:rsid w:val="008F6747"/>
    <w:rsid w:val="008F6A62"/>
    <w:rsid w:val="008F6E01"/>
    <w:rsid w:val="008F74E3"/>
    <w:rsid w:val="008F791D"/>
    <w:rsid w:val="008F7CD2"/>
    <w:rsid w:val="009006B6"/>
    <w:rsid w:val="00901975"/>
    <w:rsid w:val="00901B53"/>
    <w:rsid w:val="009026B0"/>
    <w:rsid w:val="00902708"/>
    <w:rsid w:val="00902886"/>
    <w:rsid w:val="00902A76"/>
    <w:rsid w:val="00903308"/>
    <w:rsid w:val="0090331F"/>
    <w:rsid w:val="00903672"/>
    <w:rsid w:val="00903A24"/>
    <w:rsid w:val="00904474"/>
    <w:rsid w:val="00904C11"/>
    <w:rsid w:val="00905247"/>
    <w:rsid w:val="009052DA"/>
    <w:rsid w:val="00905C50"/>
    <w:rsid w:val="009060D3"/>
    <w:rsid w:val="009063A8"/>
    <w:rsid w:val="00906A40"/>
    <w:rsid w:val="00907361"/>
    <w:rsid w:val="00907778"/>
    <w:rsid w:val="00907C60"/>
    <w:rsid w:val="00910BAC"/>
    <w:rsid w:val="00911310"/>
    <w:rsid w:val="00911A59"/>
    <w:rsid w:val="009125D0"/>
    <w:rsid w:val="009128A4"/>
    <w:rsid w:val="009128BE"/>
    <w:rsid w:val="00912DD1"/>
    <w:rsid w:val="00913042"/>
    <w:rsid w:val="009134D9"/>
    <w:rsid w:val="009140D5"/>
    <w:rsid w:val="00914A67"/>
    <w:rsid w:val="00914B00"/>
    <w:rsid w:val="00915E36"/>
    <w:rsid w:val="00915F43"/>
    <w:rsid w:val="0091643A"/>
    <w:rsid w:val="00916A60"/>
    <w:rsid w:val="00916A9D"/>
    <w:rsid w:val="00916F94"/>
    <w:rsid w:val="00917190"/>
    <w:rsid w:val="0091721F"/>
    <w:rsid w:val="00917685"/>
    <w:rsid w:val="0091792C"/>
    <w:rsid w:val="00920783"/>
    <w:rsid w:val="00920C89"/>
    <w:rsid w:val="00920C92"/>
    <w:rsid w:val="00920E1D"/>
    <w:rsid w:val="00921015"/>
    <w:rsid w:val="00921188"/>
    <w:rsid w:val="00921197"/>
    <w:rsid w:val="00921681"/>
    <w:rsid w:val="00921C13"/>
    <w:rsid w:val="00922C85"/>
    <w:rsid w:val="009231EA"/>
    <w:rsid w:val="00923781"/>
    <w:rsid w:val="00923A17"/>
    <w:rsid w:val="00924D2D"/>
    <w:rsid w:val="0092508F"/>
    <w:rsid w:val="0092588D"/>
    <w:rsid w:val="00925B34"/>
    <w:rsid w:val="00926994"/>
    <w:rsid w:val="00926E0D"/>
    <w:rsid w:val="00927596"/>
    <w:rsid w:val="00927861"/>
    <w:rsid w:val="009278E5"/>
    <w:rsid w:val="00930840"/>
    <w:rsid w:val="00930BE9"/>
    <w:rsid w:val="00930E50"/>
    <w:rsid w:val="0093120E"/>
    <w:rsid w:val="009318AE"/>
    <w:rsid w:val="00932525"/>
    <w:rsid w:val="00932995"/>
    <w:rsid w:val="00932CDB"/>
    <w:rsid w:val="009334BA"/>
    <w:rsid w:val="00933DAD"/>
    <w:rsid w:val="009340A7"/>
    <w:rsid w:val="009342F8"/>
    <w:rsid w:val="00934B83"/>
    <w:rsid w:val="00934CA8"/>
    <w:rsid w:val="0093550F"/>
    <w:rsid w:val="00935A0B"/>
    <w:rsid w:val="0093723D"/>
    <w:rsid w:val="00937423"/>
    <w:rsid w:val="0093746A"/>
    <w:rsid w:val="00937743"/>
    <w:rsid w:val="0093791E"/>
    <w:rsid w:val="00937AAC"/>
    <w:rsid w:val="009413EF"/>
    <w:rsid w:val="0094158B"/>
    <w:rsid w:val="0094199B"/>
    <w:rsid w:val="0094217A"/>
    <w:rsid w:val="00942F17"/>
    <w:rsid w:val="00943526"/>
    <w:rsid w:val="009435D1"/>
    <w:rsid w:val="0094383D"/>
    <w:rsid w:val="00943D01"/>
    <w:rsid w:val="0094474A"/>
    <w:rsid w:val="00945408"/>
    <w:rsid w:val="009457AE"/>
    <w:rsid w:val="0094607E"/>
    <w:rsid w:val="009462F3"/>
    <w:rsid w:val="00946493"/>
    <w:rsid w:val="00946554"/>
    <w:rsid w:val="00946F14"/>
    <w:rsid w:val="00947098"/>
    <w:rsid w:val="00947372"/>
    <w:rsid w:val="0094786D"/>
    <w:rsid w:val="00947C80"/>
    <w:rsid w:val="00947FBE"/>
    <w:rsid w:val="00950204"/>
    <w:rsid w:val="009504CF"/>
    <w:rsid w:val="00950A87"/>
    <w:rsid w:val="00951CDE"/>
    <w:rsid w:val="00952CC2"/>
    <w:rsid w:val="00952E1A"/>
    <w:rsid w:val="00953585"/>
    <w:rsid w:val="00953A23"/>
    <w:rsid w:val="009544F1"/>
    <w:rsid w:val="00954B7A"/>
    <w:rsid w:val="00954EC0"/>
    <w:rsid w:val="00954F17"/>
    <w:rsid w:val="00955BDA"/>
    <w:rsid w:val="00955DE7"/>
    <w:rsid w:val="00956352"/>
    <w:rsid w:val="00956EB5"/>
    <w:rsid w:val="00957159"/>
    <w:rsid w:val="00957604"/>
    <w:rsid w:val="0095782E"/>
    <w:rsid w:val="00957D4F"/>
    <w:rsid w:val="00957E93"/>
    <w:rsid w:val="0096035F"/>
    <w:rsid w:val="0096074A"/>
    <w:rsid w:val="0096132C"/>
    <w:rsid w:val="00961428"/>
    <w:rsid w:val="00961735"/>
    <w:rsid w:val="00961D92"/>
    <w:rsid w:val="00961E51"/>
    <w:rsid w:val="00961E6F"/>
    <w:rsid w:val="00962437"/>
    <w:rsid w:val="00962889"/>
    <w:rsid w:val="00962B9A"/>
    <w:rsid w:val="009633A0"/>
    <w:rsid w:val="00963616"/>
    <w:rsid w:val="009639EF"/>
    <w:rsid w:val="00963A97"/>
    <w:rsid w:val="009645AA"/>
    <w:rsid w:val="00964768"/>
    <w:rsid w:val="0096490C"/>
    <w:rsid w:val="00964E5C"/>
    <w:rsid w:val="00964E73"/>
    <w:rsid w:val="00964EAB"/>
    <w:rsid w:val="00964F27"/>
    <w:rsid w:val="00966A95"/>
    <w:rsid w:val="00966DC9"/>
    <w:rsid w:val="0096711F"/>
    <w:rsid w:val="00967229"/>
    <w:rsid w:val="00967773"/>
    <w:rsid w:val="009677EA"/>
    <w:rsid w:val="00967889"/>
    <w:rsid w:val="00967AD0"/>
    <w:rsid w:val="00970419"/>
    <w:rsid w:val="009709EF"/>
    <w:rsid w:val="00971A5B"/>
    <w:rsid w:val="00971FB4"/>
    <w:rsid w:val="00972462"/>
    <w:rsid w:val="00972AFF"/>
    <w:rsid w:val="00972F03"/>
    <w:rsid w:val="0097305B"/>
    <w:rsid w:val="009733F3"/>
    <w:rsid w:val="0097369D"/>
    <w:rsid w:val="009739F5"/>
    <w:rsid w:val="00973AF7"/>
    <w:rsid w:val="009744CD"/>
    <w:rsid w:val="0097511D"/>
    <w:rsid w:val="009759DB"/>
    <w:rsid w:val="009762E4"/>
    <w:rsid w:val="009769E4"/>
    <w:rsid w:val="0097715F"/>
    <w:rsid w:val="009775DF"/>
    <w:rsid w:val="009777BF"/>
    <w:rsid w:val="00977C30"/>
    <w:rsid w:val="009800F7"/>
    <w:rsid w:val="00980864"/>
    <w:rsid w:val="00980896"/>
    <w:rsid w:val="00980FA3"/>
    <w:rsid w:val="009814CD"/>
    <w:rsid w:val="00981AD7"/>
    <w:rsid w:val="00981CA2"/>
    <w:rsid w:val="00981EC4"/>
    <w:rsid w:val="0098254C"/>
    <w:rsid w:val="0098279F"/>
    <w:rsid w:val="0098296B"/>
    <w:rsid w:val="0098305C"/>
    <w:rsid w:val="00983108"/>
    <w:rsid w:val="00983173"/>
    <w:rsid w:val="0098417C"/>
    <w:rsid w:val="00984619"/>
    <w:rsid w:val="0098623F"/>
    <w:rsid w:val="009864DA"/>
    <w:rsid w:val="00986E71"/>
    <w:rsid w:val="009871AA"/>
    <w:rsid w:val="0098788B"/>
    <w:rsid w:val="00987907"/>
    <w:rsid w:val="00987E48"/>
    <w:rsid w:val="0099115C"/>
    <w:rsid w:val="009922D3"/>
    <w:rsid w:val="00993CE8"/>
    <w:rsid w:val="00994840"/>
    <w:rsid w:val="00994A29"/>
    <w:rsid w:val="00994DC3"/>
    <w:rsid w:val="00994F19"/>
    <w:rsid w:val="00994F7C"/>
    <w:rsid w:val="00995145"/>
    <w:rsid w:val="009951C5"/>
    <w:rsid w:val="00995278"/>
    <w:rsid w:val="00995688"/>
    <w:rsid w:val="00995C45"/>
    <w:rsid w:val="00995F55"/>
    <w:rsid w:val="00996546"/>
    <w:rsid w:val="00996FE2"/>
    <w:rsid w:val="00997268"/>
    <w:rsid w:val="00997552"/>
    <w:rsid w:val="009A07D5"/>
    <w:rsid w:val="009A0D40"/>
    <w:rsid w:val="009A0EEF"/>
    <w:rsid w:val="009A1A05"/>
    <w:rsid w:val="009A1C55"/>
    <w:rsid w:val="009A2478"/>
    <w:rsid w:val="009A2531"/>
    <w:rsid w:val="009A337D"/>
    <w:rsid w:val="009A35BB"/>
    <w:rsid w:val="009A372E"/>
    <w:rsid w:val="009A3814"/>
    <w:rsid w:val="009A3C03"/>
    <w:rsid w:val="009A3DAD"/>
    <w:rsid w:val="009A4D69"/>
    <w:rsid w:val="009A5EE6"/>
    <w:rsid w:val="009A6258"/>
    <w:rsid w:val="009A6423"/>
    <w:rsid w:val="009A666D"/>
    <w:rsid w:val="009A6697"/>
    <w:rsid w:val="009A69F5"/>
    <w:rsid w:val="009A6A84"/>
    <w:rsid w:val="009A7083"/>
    <w:rsid w:val="009A71E5"/>
    <w:rsid w:val="009A773A"/>
    <w:rsid w:val="009A7BE3"/>
    <w:rsid w:val="009A7BEF"/>
    <w:rsid w:val="009B091F"/>
    <w:rsid w:val="009B0ADC"/>
    <w:rsid w:val="009B0C7A"/>
    <w:rsid w:val="009B27EB"/>
    <w:rsid w:val="009B2B26"/>
    <w:rsid w:val="009B2D42"/>
    <w:rsid w:val="009B2DCD"/>
    <w:rsid w:val="009B33AA"/>
    <w:rsid w:val="009B3588"/>
    <w:rsid w:val="009B3BE1"/>
    <w:rsid w:val="009B3E5F"/>
    <w:rsid w:val="009B417E"/>
    <w:rsid w:val="009B41DB"/>
    <w:rsid w:val="009B4444"/>
    <w:rsid w:val="009B4E2B"/>
    <w:rsid w:val="009B57B5"/>
    <w:rsid w:val="009B668D"/>
    <w:rsid w:val="009B788F"/>
    <w:rsid w:val="009B7954"/>
    <w:rsid w:val="009B7E2F"/>
    <w:rsid w:val="009B7E5B"/>
    <w:rsid w:val="009C01C8"/>
    <w:rsid w:val="009C0F59"/>
    <w:rsid w:val="009C13ED"/>
    <w:rsid w:val="009C1556"/>
    <w:rsid w:val="009C186A"/>
    <w:rsid w:val="009C1A54"/>
    <w:rsid w:val="009C2019"/>
    <w:rsid w:val="009C26E0"/>
    <w:rsid w:val="009C2982"/>
    <w:rsid w:val="009C2EEC"/>
    <w:rsid w:val="009C40BE"/>
    <w:rsid w:val="009C4B11"/>
    <w:rsid w:val="009C4F18"/>
    <w:rsid w:val="009C52F2"/>
    <w:rsid w:val="009C5A38"/>
    <w:rsid w:val="009C5F24"/>
    <w:rsid w:val="009C6981"/>
    <w:rsid w:val="009C6BF7"/>
    <w:rsid w:val="009C6D42"/>
    <w:rsid w:val="009C7143"/>
    <w:rsid w:val="009C7161"/>
    <w:rsid w:val="009C7AF1"/>
    <w:rsid w:val="009C7B88"/>
    <w:rsid w:val="009C7C3E"/>
    <w:rsid w:val="009D02F6"/>
    <w:rsid w:val="009D03BB"/>
    <w:rsid w:val="009D0EF4"/>
    <w:rsid w:val="009D197D"/>
    <w:rsid w:val="009D1C11"/>
    <w:rsid w:val="009D2799"/>
    <w:rsid w:val="009D27BB"/>
    <w:rsid w:val="009D2C0A"/>
    <w:rsid w:val="009D2E8A"/>
    <w:rsid w:val="009D3015"/>
    <w:rsid w:val="009D336A"/>
    <w:rsid w:val="009D33A5"/>
    <w:rsid w:val="009D3C2E"/>
    <w:rsid w:val="009D4724"/>
    <w:rsid w:val="009D4898"/>
    <w:rsid w:val="009D4E4A"/>
    <w:rsid w:val="009D4FC7"/>
    <w:rsid w:val="009D5F9E"/>
    <w:rsid w:val="009D606A"/>
    <w:rsid w:val="009D6A7D"/>
    <w:rsid w:val="009D6F83"/>
    <w:rsid w:val="009D7157"/>
    <w:rsid w:val="009D7562"/>
    <w:rsid w:val="009E03FF"/>
    <w:rsid w:val="009E0467"/>
    <w:rsid w:val="009E05AE"/>
    <w:rsid w:val="009E08C3"/>
    <w:rsid w:val="009E0B83"/>
    <w:rsid w:val="009E0F8C"/>
    <w:rsid w:val="009E101F"/>
    <w:rsid w:val="009E11BB"/>
    <w:rsid w:val="009E1760"/>
    <w:rsid w:val="009E1F87"/>
    <w:rsid w:val="009E22C1"/>
    <w:rsid w:val="009E24B9"/>
    <w:rsid w:val="009E25D1"/>
    <w:rsid w:val="009E28C2"/>
    <w:rsid w:val="009E292F"/>
    <w:rsid w:val="009E2A76"/>
    <w:rsid w:val="009E2DB1"/>
    <w:rsid w:val="009E355E"/>
    <w:rsid w:val="009E36CC"/>
    <w:rsid w:val="009E44F6"/>
    <w:rsid w:val="009E44FD"/>
    <w:rsid w:val="009E4603"/>
    <w:rsid w:val="009E4866"/>
    <w:rsid w:val="009E495F"/>
    <w:rsid w:val="009E55A5"/>
    <w:rsid w:val="009E588C"/>
    <w:rsid w:val="009E5DC6"/>
    <w:rsid w:val="009E64E8"/>
    <w:rsid w:val="009E657C"/>
    <w:rsid w:val="009E65EF"/>
    <w:rsid w:val="009E67F7"/>
    <w:rsid w:val="009E6920"/>
    <w:rsid w:val="009E6A57"/>
    <w:rsid w:val="009E6CFA"/>
    <w:rsid w:val="009E7274"/>
    <w:rsid w:val="009E7552"/>
    <w:rsid w:val="009E7D59"/>
    <w:rsid w:val="009F1044"/>
    <w:rsid w:val="009F183A"/>
    <w:rsid w:val="009F1EB1"/>
    <w:rsid w:val="009F20D8"/>
    <w:rsid w:val="009F23F4"/>
    <w:rsid w:val="009F2447"/>
    <w:rsid w:val="009F2B3D"/>
    <w:rsid w:val="009F2D69"/>
    <w:rsid w:val="009F3952"/>
    <w:rsid w:val="009F42B6"/>
    <w:rsid w:val="009F441E"/>
    <w:rsid w:val="009F4EB8"/>
    <w:rsid w:val="009F591C"/>
    <w:rsid w:val="009F5BDD"/>
    <w:rsid w:val="009F6516"/>
    <w:rsid w:val="009F65D6"/>
    <w:rsid w:val="009F6666"/>
    <w:rsid w:val="009F68E1"/>
    <w:rsid w:val="009F6F1F"/>
    <w:rsid w:val="009F7266"/>
    <w:rsid w:val="009F73C2"/>
    <w:rsid w:val="009F74E6"/>
    <w:rsid w:val="00A00B01"/>
    <w:rsid w:val="00A00C03"/>
    <w:rsid w:val="00A012F1"/>
    <w:rsid w:val="00A017D4"/>
    <w:rsid w:val="00A01932"/>
    <w:rsid w:val="00A01E29"/>
    <w:rsid w:val="00A01ECF"/>
    <w:rsid w:val="00A022D1"/>
    <w:rsid w:val="00A02352"/>
    <w:rsid w:val="00A03637"/>
    <w:rsid w:val="00A03E74"/>
    <w:rsid w:val="00A04375"/>
    <w:rsid w:val="00A04B55"/>
    <w:rsid w:val="00A04E09"/>
    <w:rsid w:val="00A05C0B"/>
    <w:rsid w:val="00A06093"/>
    <w:rsid w:val="00A0721B"/>
    <w:rsid w:val="00A07445"/>
    <w:rsid w:val="00A07648"/>
    <w:rsid w:val="00A079E0"/>
    <w:rsid w:val="00A07F59"/>
    <w:rsid w:val="00A10353"/>
    <w:rsid w:val="00A10738"/>
    <w:rsid w:val="00A10796"/>
    <w:rsid w:val="00A1156D"/>
    <w:rsid w:val="00A11578"/>
    <w:rsid w:val="00A117D3"/>
    <w:rsid w:val="00A118B6"/>
    <w:rsid w:val="00A11B52"/>
    <w:rsid w:val="00A11C07"/>
    <w:rsid w:val="00A11CC4"/>
    <w:rsid w:val="00A11EAD"/>
    <w:rsid w:val="00A12429"/>
    <w:rsid w:val="00A12492"/>
    <w:rsid w:val="00A12750"/>
    <w:rsid w:val="00A127CF"/>
    <w:rsid w:val="00A12DA7"/>
    <w:rsid w:val="00A12EA8"/>
    <w:rsid w:val="00A12FC9"/>
    <w:rsid w:val="00A136D6"/>
    <w:rsid w:val="00A137F4"/>
    <w:rsid w:val="00A139F6"/>
    <w:rsid w:val="00A13A4C"/>
    <w:rsid w:val="00A13BAF"/>
    <w:rsid w:val="00A13C0F"/>
    <w:rsid w:val="00A13D3C"/>
    <w:rsid w:val="00A145FD"/>
    <w:rsid w:val="00A1498F"/>
    <w:rsid w:val="00A14D03"/>
    <w:rsid w:val="00A14DBF"/>
    <w:rsid w:val="00A151B6"/>
    <w:rsid w:val="00A15AFE"/>
    <w:rsid w:val="00A16452"/>
    <w:rsid w:val="00A17344"/>
    <w:rsid w:val="00A173D4"/>
    <w:rsid w:val="00A177B7"/>
    <w:rsid w:val="00A17CC5"/>
    <w:rsid w:val="00A17D46"/>
    <w:rsid w:val="00A17FE2"/>
    <w:rsid w:val="00A20594"/>
    <w:rsid w:val="00A205D0"/>
    <w:rsid w:val="00A210A1"/>
    <w:rsid w:val="00A21182"/>
    <w:rsid w:val="00A21205"/>
    <w:rsid w:val="00A220CC"/>
    <w:rsid w:val="00A22F90"/>
    <w:rsid w:val="00A23283"/>
    <w:rsid w:val="00A234CC"/>
    <w:rsid w:val="00A23E01"/>
    <w:rsid w:val="00A241B9"/>
    <w:rsid w:val="00A24AFA"/>
    <w:rsid w:val="00A24D6B"/>
    <w:rsid w:val="00A24D79"/>
    <w:rsid w:val="00A24F59"/>
    <w:rsid w:val="00A25380"/>
    <w:rsid w:val="00A256A1"/>
    <w:rsid w:val="00A25700"/>
    <w:rsid w:val="00A264AD"/>
    <w:rsid w:val="00A26A34"/>
    <w:rsid w:val="00A26D2E"/>
    <w:rsid w:val="00A2761B"/>
    <w:rsid w:val="00A2775D"/>
    <w:rsid w:val="00A27A3F"/>
    <w:rsid w:val="00A3077E"/>
    <w:rsid w:val="00A3081A"/>
    <w:rsid w:val="00A317DF"/>
    <w:rsid w:val="00A31997"/>
    <w:rsid w:val="00A31B7C"/>
    <w:rsid w:val="00A31B8F"/>
    <w:rsid w:val="00A31DF7"/>
    <w:rsid w:val="00A32248"/>
    <w:rsid w:val="00A323E4"/>
    <w:rsid w:val="00A32921"/>
    <w:rsid w:val="00A329DC"/>
    <w:rsid w:val="00A32C80"/>
    <w:rsid w:val="00A32F62"/>
    <w:rsid w:val="00A33B4D"/>
    <w:rsid w:val="00A33DAA"/>
    <w:rsid w:val="00A340FC"/>
    <w:rsid w:val="00A3414C"/>
    <w:rsid w:val="00A34289"/>
    <w:rsid w:val="00A3442C"/>
    <w:rsid w:val="00A3443D"/>
    <w:rsid w:val="00A34B98"/>
    <w:rsid w:val="00A35239"/>
    <w:rsid w:val="00A35707"/>
    <w:rsid w:val="00A359A9"/>
    <w:rsid w:val="00A35A0B"/>
    <w:rsid w:val="00A36015"/>
    <w:rsid w:val="00A3627B"/>
    <w:rsid w:val="00A363E1"/>
    <w:rsid w:val="00A36595"/>
    <w:rsid w:val="00A36F3A"/>
    <w:rsid w:val="00A37BB6"/>
    <w:rsid w:val="00A37D6F"/>
    <w:rsid w:val="00A403C8"/>
    <w:rsid w:val="00A40663"/>
    <w:rsid w:val="00A40D69"/>
    <w:rsid w:val="00A410B0"/>
    <w:rsid w:val="00A4228D"/>
    <w:rsid w:val="00A4244E"/>
    <w:rsid w:val="00A42B81"/>
    <w:rsid w:val="00A42E84"/>
    <w:rsid w:val="00A42F4A"/>
    <w:rsid w:val="00A43127"/>
    <w:rsid w:val="00A43193"/>
    <w:rsid w:val="00A43A37"/>
    <w:rsid w:val="00A443F7"/>
    <w:rsid w:val="00A455FB"/>
    <w:rsid w:val="00A459B1"/>
    <w:rsid w:val="00A459FC"/>
    <w:rsid w:val="00A46307"/>
    <w:rsid w:val="00A46404"/>
    <w:rsid w:val="00A46BB6"/>
    <w:rsid w:val="00A47FC2"/>
    <w:rsid w:val="00A50126"/>
    <w:rsid w:val="00A50441"/>
    <w:rsid w:val="00A50916"/>
    <w:rsid w:val="00A510A9"/>
    <w:rsid w:val="00A511FD"/>
    <w:rsid w:val="00A51203"/>
    <w:rsid w:val="00A51D4D"/>
    <w:rsid w:val="00A52013"/>
    <w:rsid w:val="00A52174"/>
    <w:rsid w:val="00A524D0"/>
    <w:rsid w:val="00A52E3B"/>
    <w:rsid w:val="00A5386A"/>
    <w:rsid w:val="00A53A49"/>
    <w:rsid w:val="00A53D71"/>
    <w:rsid w:val="00A54437"/>
    <w:rsid w:val="00A5447F"/>
    <w:rsid w:val="00A54F4B"/>
    <w:rsid w:val="00A55494"/>
    <w:rsid w:val="00A554FF"/>
    <w:rsid w:val="00A55659"/>
    <w:rsid w:val="00A565C9"/>
    <w:rsid w:val="00A568B2"/>
    <w:rsid w:val="00A56B32"/>
    <w:rsid w:val="00A570EA"/>
    <w:rsid w:val="00A57949"/>
    <w:rsid w:val="00A57B82"/>
    <w:rsid w:val="00A57DCC"/>
    <w:rsid w:val="00A600C1"/>
    <w:rsid w:val="00A602B0"/>
    <w:rsid w:val="00A602D1"/>
    <w:rsid w:val="00A61F95"/>
    <w:rsid w:val="00A62082"/>
    <w:rsid w:val="00A62660"/>
    <w:rsid w:val="00A63127"/>
    <w:rsid w:val="00A63224"/>
    <w:rsid w:val="00A6358B"/>
    <w:rsid w:val="00A63BB3"/>
    <w:rsid w:val="00A63BF2"/>
    <w:rsid w:val="00A63D9C"/>
    <w:rsid w:val="00A63E85"/>
    <w:rsid w:val="00A63EC2"/>
    <w:rsid w:val="00A63ED5"/>
    <w:rsid w:val="00A642FA"/>
    <w:rsid w:val="00A65494"/>
    <w:rsid w:val="00A65501"/>
    <w:rsid w:val="00A656FC"/>
    <w:rsid w:val="00A6583E"/>
    <w:rsid w:val="00A658B7"/>
    <w:rsid w:val="00A65CAE"/>
    <w:rsid w:val="00A6621B"/>
    <w:rsid w:val="00A66591"/>
    <w:rsid w:val="00A676BD"/>
    <w:rsid w:val="00A67AD3"/>
    <w:rsid w:val="00A67B6C"/>
    <w:rsid w:val="00A700AC"/>
    <w:rsid w:val="00A7071A"/>
    <w:rsid w:val="00A70E7F"/>
    <w:rsid w:val="00A71561"/>
    <w:rsid w:val="00A716B4"/>
    <w:rsid w:val="00A71CD7"/>
    <w:rsid w:val="00A72001"/>
    <w:rsid w:val="00A72417"/>
    <w:rsid w:val="00A72F0A"/>
    <w:rsid w:val="00A733CC"/>
    <w:rsid w:val="00A73407"/>
    <w:rsid w:val="00A73533"/>
    <w:rsid w:val="00A73A9C"/>
    <w:rsid w:val="00A73B9E"/>
    <w:rsid w:val="00A73C9D"/>
    <w:rsid w:val="00A745B5"/>
    <w:rsid w:val="00A7487D"/>
    <w:rsid w:val="00A748CE"/>
    <w:rsid w:val="00A74A47"/>
    <w:rsid w:val="00A74AED"/>
    <w:rsid w:val="00A75FB3"/>
    <w:rsid w:val="00A76229"/>
    <w:rsid w:val="00A76396"/>
    <w:rsid w:val="00A764A5"/>
    <w:rsid w:val="00A7715F"/>
    <w:rsid w:val="00A77408"/>
    <w:rsid w:val="00A7749E"/>
    <w:rsid w:val="00A77B28"/>
    <w:rsid w:val="00A80FD3"/>
    <w:rsid w:val="00A815BB"/>
    <w:rsid w:val="00A81956"/>
    <w:rsid w:val="00A81C93"/>
    <w:rsid w:val="00A81F28"/>
    <w:rsid w:val="00A821AE"/>
    <w:rsid w:val="00A822C7"/>
    <w:rsid w:val="00A825B0"/>
    <w:rsid w:val="00A82901"/>
    <w:rsid w:val="00A829F6"/>
    <w:rsid w:val="00A83794"/>
    <w:rsid w:val="00A83961"/>
    <w:rsid w:val="00A83A47"/>
    <w:rsid w:val="00A8489B"/>
    <w:rsid w:val="00A84BFA"/>
    <w:rsid w:val="00A85B96"/>
    <w:rsid w:val="00A86314"/>
    <w:rsid w:val="00A86960"/>
    <w:rsid w:val="00A86F2B"/>
    <w:rsid w:val="00A870CB"/>
    <w:rsid w:val="00A87A83"/>
    <w:rsid w:val="00A905BF"/>
    <w:rsid w:val="00A905C6"/>
    <w:rsid w:val="00A912A4"/>
    <w:rsid w:val="00A91C84"/>
    <w:rsid w:val="00A928FE"/>
    <w:rsid w:val="00A9290A"/>
    <w:rsid w:val="00A92C94"/>
    <w:rsid w:val="00A93676"/>
    <w:rsid w:val="00A937B2"/>
    <w:rsid w:val="00A93A79"/>
    <w:rsid w:val="00A94374"/>
    <w:rsid w:val="00A94552"/>
    <w:rsid w:val="00A94588"/>
    <w:rsid w:val="00A94688"/>
    <w:rsid w:val="00A95B1B"/>
    <w:rsid w:val="00A95DEE"/>
    <w:rsid w:val="00A962FD"/>
    <w:rsid w:val="00A96E27"/>
    <w:rsid w:val="00A9703F"/>
    <w:rsid w:val="00A97356"/>
    <w:rsid w:val="00A976F1"/>
    <w:rsid w:val="00A9782C"/>
    <w:rsid w:val="00A97FDA"/>
    <w:rsid w:val="00AA00AE"/>
    <w:rsid w:val="00AA0274"/>
    <w:rsid w:val="00AA0523"/>
    <w:rsid w:val="00AA07E4"/>
    <w:rsid w:val="00AA0978"/>
    <w:rsid w:val="00AA0CD8"/>
    <w:rsid w:val="00AA11C2"/>
    <w:rsid w:val="00AA1390"/>
    <w:rsid w:val="00AA1D6F"/>
    <w:rsid w:val="00AA1E73"/>
    <w:rsid w:val="00AA2455"/>
    <w:rsid w:val="00AA250B"/>
    <w:rsid w:val="00AA254A"/>
    <w:rsid w:val="00AA293F"/>
    <w:rsid w:val="00AA3155"/>
    <w:rsid w:val="00AA4191"/>
    <w:rsid w:val="00AA420C"/>
    <w:rsid w:val="00AA4536"/>
    <w:rsid w:val="00AA4955"/>
    <w:rsid w:val="00AA5553"/>
    <w:rsid w:val="00AA5F0A"/>
    <w:rsid w:val="00AA6157"/>
    <w:rsid w:val="00AA696E"/>
    <w:rsid w:val="00AA7290"/>
    <w:rsid w:val="00AA729C"/>
    <w:rsid w:val="00AA7310"/>
    <w:rsid w:val="00AA7FDC"/>
    <w:rsid w:val="00AB10D9"/>
    <w:rsid w:val="00AB1719"/>
    <w:rsid w:val="00AB18BC"/>
    <w:rsid w:val="00AB19E6"/>
    <w:rsid w:val="00AB204F"/>
    <w:rsid w:val="00AB207B"/>
    <w:rsid w:val="00AB2424"/>
    <w:rsid w:val="00AB2B46"/>
    <w:rsid w:val="00AB3635"/>
    <w:rsid w:val="00AB4349"/>
    <w:rsid w:val="00AB4ABE"/>
    <w:rsid w:val="00AB55A9"/>
    <w:rsid w:val="00AB5776"/>
    <w:rsid w:val="00AB58F8"/>
    <w:rsid w:val="00AB609D"/>
    <w:rsid w:val="00AB6AEF"/>
    <w:rsid w:val="00AB714F"/>
    <w:rsid w:val="00AB72E2"/>
    <w:rsid w:val="00AB7314"/>
    <w:rsid w:val="00AB735F"/>
    <w:rsid w:val="00AB73B6"/>
    <w:rsid w:val="00AB7971"/>
    <w:rsid w:val="00AC04F0"/>
    <w:rsid w:val="00AC082C"/>
    <w:rsid w:val="00AC097D"/>
    <w:rsid w:val="00AC0AD2"/>
    <w:rsid w:val="00AC0DF5"/>
    <w:rsid w:val="00AC1702"/>
    <w:rsid w:val="00AC18D4"/>
    <w:rsid w:val="00AC2350"/>
    <w:rsid w:val="00AC2DB1"/>
    <w:rsid w:val="00AC3146"/>
    <w:rsid w:val="00AC35D2"/>
    <w:rsid w:val="00AC38E8"/>
    <w:rsid w:val="00AC4730"/>
    <w:rsid w:val="00AC5429"/>
    <w:rsid w:val="00AC5BFC"/>
    <w:rsid w:val="00AC5D54"/>
    <w:rsid w:val="00AC6107"/>
    <w:rsid w:val="00AC6E36"/>
    <w:rsid w:val="00AC6E74"/>
    <w:rsid w:val="00AD07EA"/>
    <w:rsid w:val="00AD0887"/>
    <w:rsid w:val="00AD0D21"/>
    <w:rsid w:val="00AD134E"/>
    <w:rsid w:val="00AD13B9"/>
    <w:rsid w:val="00AD1591"/>
    <w:rsid w:val="00AD1650"/>
    <w:rsid w:val="00AD1B8B"/>
    <w:rsid w:val="00AD1CC3"/>
    <w:rsid w:val="00AD1DEC"/>
    <w:rsid w:val="00AD2867"/>
    <w:rsid w:val="00AD2A14"/>
    <w:rsid w:val="00AD30DC"/>
    <w:rsid w:val="00AD34A3"/>
    <w:rsid w:val="00AD34C3"/>
    <w:rsid w:val="00AD3600"/>
    <w:rsid w:val="00AD3D91"/>
    <w:rsid w:val="00AD3E13"/>
    <w:rsid w:val="00AD3EBB"/>
    <w:rsid w:val="00AD41E9"/>
    <w:rsid w:val="00AD4D70"/>
    <w:rsid w:val="00AD4E5F"/>
    <w:rsid w:val="00AD4FF4"/>
    <w:rsid w:val="00AD5186"/>
    <w:rsid w:val="00AD52BE"/>
    <w:rsid w:val="00AD590E"/>
    <w:rsid w:val="00AD5CD1"/>
    <w:rsid w:val="00AD623F"/>
    <w:rsid w:val="00AD73FD"/>
    <w:rsid w:val="00AE0618"/>
    <w:rsid w:val="00AE0B2D"/>
    <w:rsid w:val="00AE17C0"/>
    <w:rsid w:val="00AE1923"/>
    <w:rsid w:val="00AE1D46"/>
    <w:rsid w:val="00AE24CE"/>
    <w:rsid w:val="00AE2659"/>
    <w:rsid w:val="00AE26F1"/>
    <w:rsid w:val="00AE2EA9"/>
    <w:rsid w:val="00AE3131"/>
    <w:rsid w:val="00AE3161"/>
    <w:rsid w:val="00AE37E3"/>
    <w:rsid w:val="00AE4EED"/>
    <w:rsid w:val="00AE5014"/>
    <w:rsid w:val="00AE51C9"/>
    <w:rsid w:val="00AE534B"/>
    <w:rsid w:val="00AE55FC"/>
    <w:rsid w:val="00AE68EC"/>
    <w:rsid w:val="00AE6ADC"/>
    <w:rsid w:val="00AE7294"/>
    <w:rsid w:val="00AE7D2E"/>
    <w:rsid w:val="00AE7FFA"/>
    <w:rsid w:val="00AF02E8"/>
    <w:rsid w:val="00AF03CB"/>
    <w:rsid w:val="00AF0A3C"/>
    <w:rsid w:val="00AF0A69"/>
    <w:rsid w:val="00AF1948"/>
    <w:rsid w:val="00AF1983"/>
    <w:rsid w:val="00AF1AE7"/>
    <w:rsid w:val="00AF250F"/>
    <w:rsid w:val="00AF3CEF"/>
    <w:rsid w:val="00AF402A"/>
    <w:rsid w:val="00AF43D6"/>
    <w:rsid w:val="00AF475E"/>
    <w:rsid w:val="00AF4CC0"/>
    <w:rsid w:val="00AF5586"/>
    <w:rsid w:val="00AF5D99"/>
    <w:rsid w:val="00AF5F2F"/>
    <w:rsid w:val="00AF60E9"/>
    <w:rsid w:val="00AF636F"/>
    <w:rsid w:val="00AF63BA"/>
    <w:rsid w:val="00AF643F"/>
    <w:rsid w:val="00AF7153"/>
    <w:rsid w:val="00AF74F7"/>
    <w:rsid w:val="00AF7972"/>
    <w:rsid w:val="00AF7B4A"/>
    <w:rsid w:val="00AF7BF5"/>
    <w:rsid w:val="00B002B1"/>
    <w:rsid w:val="00B002FF"/>
    <w:rsid w:val="00B00C3B"/>
    <w:rsid w:val="00B01051"/>
    <w:rsid w:val="00B01207"/>
    <w:rsid w:val="00B01561"/>
    <w:rsid w:val="00B01CE4"/>
    <w:rsid w:val="00B01DA0"/>
    <w:rsid w:val="00B0222D"/>
    <w:rsid w:val="00B025DB"/>
    <w:rsid w:val="00B02B59"/>
    <w:rsid w:val="00B02F05"/>
    <w:rsid w:val="00B03021"/>
    <w:rsid w:val="00B03196"/>
    <w:rsid w:val="00B039F7"/>
    <w:rsid w:val="00B03C6C"/>
    <w:rsid w:val="00B041F8"/>
    <w:rsid w:val="00B05533"/>
    <w:rsid w:val="00B057AB"/>
    <w:rsid w:val="00B0601F"/>
    <w:rsid w:val="00B06575"/>
    <w:rsid w:val="00B0689B"/>
    <w:rsid w:val="00B06948"/>
    <w:rsid w:val="00B06B6E"/>
    <w:rsid w:val="00B06D06"/>
    <w:rsid w:val="00B072F8"/>
    <w:rsid w:val="00B07E4D"/>
    <w:rsid w:val="00B1001C"/>
    <w:rsid w:val="00B10378"/>
    <w:rsid w:val="00B114B4"/>
    <w:rsid w:val="00B1235A"/>
    <w:rsid w:val="00B125FF"/>
    <w:rsid w:val="00B127B5"/>
    <w:rsid w:val="00B12C13"/>
    <w:rsid w:val="00B13674"/>
    <w:rsid w:val="00B138FB"/>
    <w:rsid w:val="00B1399D"/>
    <w:rsid w:val="00B14E19"/>
    <w:rsid w:val="00B14FAD"/>
    <w:rsid w:val="00B150C2"/>
    <w:rsid w:val="00B151F1"/>
    <w:rsid w:val="00B15D95"/>
    <w:rsid w:val="00B16145"/>
    <w:rsid w:val="00B16533"/>
    <w:rsid w:val="00B16DEE"/>
    <w:rsid w:val="00B16ED8"/>
    <w:rsid w:val="00B178E0"/>
    <w:rsid w:val="00B209B6"/>
    <w:rsid w:val="00B20B99"/>
    <w:rsid w:val="00B20CC2"/>
    <w:rsid w:val="00B22E74"/>
    <w:rsid w:val="00B22F16"/>
    <w:rsid w:val="00B23725"/>
    <w:rsid w:val="00B23C7A"/>
    <w:rsid w:val="00B23DF4"/>
    <w:rsid w:val="00B242DF"/>
    <w:rsid w:val="00B24750"/>
    <w:rsid w:val="00B24A20"/>
    <w:rsid w:val="00B24A8A"/>
    <w:rsid w:val="00B25E1D"/>
    <w:rsid w:val="00B25E7D"/>
    <w:rsid w:val="00B26B6C"/>
    <w:rsid w:val="00B26E4A"/>
    <w:rsid w:val="00B27412"/>
    <w:rsid w:val="00B27555"/>
    <w:rsid w:val="00B27ED1"/>
    <w:rsid w:val="00B3062C"/>
    <w:rsid w:val="00B310E4"/>
    <w:rsid w:val="00B311E5"/>
    <w:rsid w:val="00B31322"/>
    <w:rsid w:val="00B31353"/>
    <w:rsid w:val="00B315F7"/>
    <w:rsid w:val="00B317C0"/>
    <w:rsid w:val="00B32039"/>
    <w:rsid w:val="00B323C5"/>
    <w:rsid w:val="00B3357C"/>
    <w:rsid w:val="00B335C5"/>
    <w:rsid w:val="00B3397D"/>
    <w:rsid w:val="00B33BF9"/>
    <w:rsid w:val="00B35BEC"/>
    <w:rsid w:val="00B35CB6"/>
    <w:rsid w:val="00B36535"/>
    <w:rsid w:val="00B36CDE"/>
    <w:rsid w:val="00B37343"/>
    <w:rsid w:val="00B37629"/>
    <w:rsid w:val="00B37889"/>
    <w:rsid w:val="00B37ED1"/>
    <w:rsid w:val="00B4054D"/>
    <w:rsid w:val="00B40CAD"/>
    <w:rsid w:val="00B40CBA"/>
    <w:rsid w:val="00B4124A"/>
    <w:rsid w:val="00B41644"/>
    <w:rsid w:val="00B424AF"/>
    <w:rsid w:val="00B42BD7"/>
    <w:rsid w:val="00B4319E"/>
    <w:rsid w:val="00B44825"/>
    <w:rsid w:val="00B44869"/>
    <w:rsid w:val="00B45BC8"/>
    <w:rsid w:val="00B45CD9"/>
    <w:rsid w:val="00B4636C"/>
    <w:rsid w:val="00B463BC"/>
    <w:rsid w:val="00B46404"/>
    <w:rsid w:val="00B4645C"/>
    <w:rsid w:val="00B46A8D"/>
    <w:rsid w:val="00B46F9B"/>
    <w:rsid w:val="00B4711D"/>
    <w:rsid w:val="00B47835"/>
    <w:rsid w:val="00B5064D"/>
    <w:rsid w:val="00B52277"/>
    <w:rsid w:val="00B52A75"/>
    <w:rsid w:val="00B53400"/>
    <w:rsid w:val="00B5374F"/>
    <w:rsid w:val="00B5375D"/>
    <w:rsid w:val="00B53CEF"/>
    <w:rsid w:val="00B5416C"/>
    <w:rsid w:val="00B54756"/>
    <w:rsid w:val="00B549C6"/>
    <w:rsid w:val="00B54A6C"/>
    <w:rsid w:val="00B5523D"/>
    <w:rsid w:val="00B5575C"/>
    <w:rsid w:val="00B557A2"/>
    <w:rsid w:val="00B55BCD"/>
    <w:rsid w:val="00B5602C"/>
    <w:rsid w:val="00B5723D"/>
    <w:rsid w:val="00B57888"/>
    <w:rsid w:val="00B57C97"/>
    <w:rsid w:val="00B60247"/>
    <w:rsid w:val="00B6074F"/>
    <w:rsid w:val="00B60B01"/>
    <w:rsid w:val="00B60DD9"/>
    <w:rsid w:val="00B618C5"/>
    <w:rsid w:val="00B61F81"/>
    <w:rsid w:val="00B6206F"/>
    <w:rsid w:val="00B6272D"/>
    <w:rsid w:val="00B6350C"/>
    <w:rsid w:val="00B635F3"/>
    <w:rsid w:val="00B6389F"/>
    <w:rsid w:val="00B638C1"/>
    <w:rsid w:val="00B63A2F"/>
    <w:rsid w:val="00B63AB9"/>
    <w:rsid w:val="00B63D27"/>
    <w:rsid w:val="00B641DC"/>
    <w:rsid w:val="00B645E0"/>
    <w:rsid w:val="00B64615"/>
    <w:rsid w:val="00B65072"/>
    <w:rsid w:val="00B65544"/>
    <w:rsid w:val="00B66115"/>
    <w:rsid w:val="00B6727B"/>
    <w:rsid w:val="00B675C0"/>
    <w:rsid w:val="00B677C4"/>
    <w:rsid w:val="00B67F80"/>
    <w:rsid w:val="00B70120"/>
    <w:rsid w:val="00B70191"/>
    <w:rsid w:val="00B70825"/>
    <w:rsid w:val="00B70B68"/>
    <w:rsid w:val="00B70FE4"/>
    <w:rsid w:val="00B71550"/>
    <w:rsid w:val="00B715EA"/>
    <w:rsid w:val="00B71BFB"/>
    <w:rsid w:val="00B71D5C"/>
    <w:rsid w:val="00B720B7"/>
    <w:rsid w:val="00B724A6"/>
    <w:rsid w:val="00B73672"/>
    <w:rsid w:val="00B74398"/>
    <w:rsid w:val="00B751D9"/>
    <w:rsid w:val="00B75D67"/>
    <w:rsid w:val="00B7619F"/>
    <w:rsid w:val="00B76890"/>
    <w:rsid w:val="00B76DF1"/>
    <w:rsid w:val="00B76EA1"/>
    <w:rsid w:val="00B7725C"/>
    <w:rsid w:val="00B77A79"/>
    <w:rsid w:val="00B77B61"/>
    <w:rsid w:val="00B803EB"/>
    <w:rsid w:val="00B80485"/>
    <w:rsid w:val="00B806E6"/>
    <w:rsid w:val="00B811FB"/>
    <w:rsid w:val="00B8139D"/>
    <w:rsid w:val="00B8182D"/>
    <w:rsid w:val="00B81AB5"/>
    <w:rsid w:val="00B81B9C"/>
    <w:rsid w:val="00B82686"/>
    <w:rsid w:val="00B82D42"/>
    <w:rsid w:val="00B82F6D"/>
    <w:rsid w:val="00B833B8"/>
    <w:rsid w:val="00B8346D"/>
    <w:rsid w:val="00B83BE6"/>
    <w:rsid w:val="00B84387"/>
    <w:rsid w:val="00B84D44"/>
    <w:rsid w:val="00B84FE3"/>
    <w:rsid w:val="00B8528B"/>
    <w:rsid w:val="00B85305"/>
    <w:rsid w:val="00B854E1"/>
    <w:rsid w:val="00B85909"/>
    <w:rsid w:val="00B85C2B"/>
    <w:rsid w:val="00B86235"/>
    <w:rsid w:val="00B86F65"/>
    <w:rsid w:val="00B875D1"/>
    <w:rsid w:val="00B876E5"/>
    <w:rsid w:val="00B87791"/>
    <w:rsid w:val="00B90C41"/>
    <w:rsid w:val="00B9210E"/>
    <w:rsid w:val="00B923FF"/>
    <w:rsid w:val="00B925BF"/>
    <w:rsid w:val="00B92EC2"/>
    <w:rsid w:val="00B931CC"/>
    <w:rsid w:val="00B933F5"/>
    <w:rsid w:val="00B93669"/>
    <w:rsid w:val="00B93703"/>
    <w:rsid w:val="00B94400"/>
    <w:rsid w:val="00B94775"/>
    <w:rsid w:val="00B94A4D"/>
    <w:rsid w:val="00B94BAE"/>
    <w:rsid w:val="00B9527D"/>
    <w:rsid w:val="00B95300"/>
    <w:rsid w:val="00B953A3"/>
    <w:rsid w:val="00B9587D"/>
    <w:rsid w:val="00B95C99"/>
    <w:rsid w:val="00B96501"/>
    <w:rsid w:val="00B965B4"/>
    <w:rsid w:val="00B967DA"/>
    <w:rsid w:val="00B9743A"/>
    <w:rsid w:val="00B974CE"/>
    <w:rsid w:val="00B975CB"/>
    <w:rsid w:val="00B97757"/>
    <w:rsid w:val="00BA0550"/>
    <w:rsid w:val="00BA0C5F"/>
    <w:rsid w:val="00BA1543"/>
    <w:rsid w:val="00BA1F7D"/>
    <w:rsid w:val="00BA2143"/>
    <w:rsid w:val="00BA2171"/>
    <w:rsid w:val="00BA26D7"/>
    <w:rsid w:val="00BA2935"/>
    <w:rsid w:val="00BA31BB"/>
    <w:rsid w:val="00BA335A"/>
    <w:rsid w:val="00BA3473"/>
    <w:rsid w:val="00BA3C21"/>
    <w:rsid w:val="00BA3ED3"/>
    <w:rsid w:val="00BA40A3"/>
    <w:rsid w:val="00BA4727"/>
    <w:rsid w:val="00BA4883"/>
    <w:rsid w:val="00BA4EDC"/>
    <w:rsid w:val="00BA5006"/>
    <w:rsid w:val="00BA6820"/>
    <w:rsid w:val="00BA6A50"/>
    <w:rsid w:val="00BA6B2F"/>
    <w:rsid w:val="00BA6BDE"/>
    <w:rsid w:val="00BA6C41"/>
    <w:rsid w:val="00BA75DF"/>
    <w:rsid w:val="00BA7745"/>
    <w:rsid w:val="00BA7A53"/>
    <w:rsid w:val="00BB0080"/>
    <w:rsid w:val="00BB019B"/>
    <w:rsid w:val="00BB04C3"/>
    <w:rsid w:val="00BB081B"/>
    <w:rsid w:val="00BB12CD"/>
    <w:rsid w:val="00BB139C"/>
    <w:rsid w:val="00BB182A"/>
    <w:rsid w:val="00BB1E2C"/>
    <w:rsid w:val="00BB1ECB"/>
    <w:rsid w:val="00BB2C09"/>
    <w:rsid w:val="00BB2D12"/>
    <w:rsid w:val="00BB3F94"/>
    <w:rsid w:val="00BB42E2"/>
    <w:rsid w:val="00BB5245"/>
    <w:rsid w:val="00BB5AF2"/>
    <w:rsid w:val="00BB5F04"/>
    <w:rsid w:val="00BB6161"/>
    <w:rsid w:val="00BB6903"/>
    <w:rsid w:val="00BB6969"/>
    <w:rsid w:val="00BB6BA7"/>
    <w:rsid w:val="00BB6DDB"/>
    <w:rsid w:val="00BB70BD"/>
    <w:rsid w:val="00BB7B3B"/>
    <w:rsid w:val="00BB7FE1"/>
    <w:rsid w:val="00BC0190"/>
    <w:rsid w:val="00BC0406"/>
    <w:rsid w:val="00BC0556"/>
    <w:rsid w:val="00BC092C"/>
    <w:rsid w:val="00BC0EFE"/>
    <w:rsid w:val="00BC0F76"/>
    <w:rsid w:val="00BC12B8"/>
    <w:rsid w:val="00BC1B40"/>
    <w:rsid w:val="00BC1E86"/>
    <w:rsid w:val="00BC2033"/>
    <w:rsid w:val="00BC2717"/>
    <w:rsid w:val="00BC2911"/>
    <w:rsid w:val="00BC29F5"/>
    <w:rsid w:val="00BC3484"/>
    <w:rsid w:val="00BC3783"/>
    <w:rsid w:val="00BC386B"/>
    <w:rsid w:val="00BC3CB4"/>
    <w:rsid w:val="00BC3F09"/>
    <w:rsid w:val="00BC4024"/>
    <w:rsid w:val="00BC461D"/>
    <w:rsid w:val="00BC5D00"/>
    <w:rsid w:val="00BC5D5C"/>
    <w:rsid w:val="00BC5EDC"/>
    <w:rsid w:val="00BC6675"/>
    <w:rsid w:val="00BC68F0"/>
    <w:rsid w:val="00BC693B"/>
    <w:rsid w:val="00BC6FEE"/>
    <w:rsid w:val="00BC740A"/>
    <w:rsid w:val="00BD0240"/>
    <w:rsid w:val="00BD1390"/>
    <w:rsid w:val="00BD174B"/>
    <w:rsid w:val="00BD1D1D"/>
    <w:rsid w:val="00BD2486"/>
    <w:rsid w:val="00BD24CE"/>
    <w:rsid w:val="00BD2846"/>
    <w:rsid w:val="00BD315C"/>
    <w:rsid w:val="00BD36A4"/>
    <w:rsid w:val="00BD47B1"/>
    <w:rsid w:val="00BD49C3"/>
    <w:rsid w:val="00BD4AE8"/>
    <w:rsid w:val="00BD4FA7"/>
    <w:rsid w:val="00BD54DC"/>
    <w:rsid w:val="00BD5728"/>
    <w:rsid w:val="00BD5927"/>
    <w:rsid w:val="00BD5BC3"/>
    <w:rsid w:val="00BD60C3"/>
    <w:rsid w:val="00BD6D38"/>
    <w:rsid w:val="00BD714D"/>
    <w:rsid w:val="00BE04A2"/>
    <w:rsid w:val="00BE0AC6"/>
    <w:rsid w:val="00BE0E36"/>
    <w:rsid w:val="00BE0EDF"/>
    <w:rsid w:val="00BE1DE5"/>
    <w:rsid w:val="00BE2881"/>
    <w:rsid w:val="00BE3042"/>
    <w:rsid w:val="00BE387B"/>
    <w:rsid w:val="00BE3924"/>
    <w:rsid w:val="00BE3A48"/>
    <w:rsid w:val="00BE4201"/>
    <w:rsid w:val="00BE44D0"/>
    <w:rsid w:val="00BE489C"/>
    <w:rsid w:val="00BE497B"/>
    <w:rsid w:val="00BE4B6F"/>
    <w:rsid w:val="00BE619A"/>
    <w:rsid w:val="00BE655C"/>
    <w:rsid w:val="00BE65E9"/>
    <w:rsid w:val="00BE66A3"/>
    <w:rsid w:val="00BE6728"/>
    <w:rsid w:val="00BE6C56"/>
    <w:rsid w:val="00BE70EC"/>
    <w:rsid w:val="00BE71B9"/>
    <w:rsid w:val="00BE777F"/>
    <w:rsid w:val="00BE77BD"/>
    <w:rsid w:val="00BE7A35"/>
    <w:rsid w:val="00BE7CFE"/>
    <w:rsid w:val="00BF0183"/>
    <w:rsid w:val="00BF09A4"/>
    <w:rsid w:val="00BF133C"/>
    <w:rsid w:val="00BF14D8"/>
    <w:rsid w:val="00BF19CF"/>
    <w:rsid w:val="00BF1C37"/>
    <w:rsid w:val="00BF1F8F"/>
    <w:rsid w:val="00BF27F8"/>
    <w:rsid w:val="00BF3450"/>
    <w:rsid w:val="00BF37A4"/>
    <w:rsid w:val="00BF39CC"/>
    <w:rsid w:val="00BF40BE"/>
    <w:rsid w:val="00BF4219"/>
    <w:rsid w:val="00BF5816"/>
    <w:rsid w:val="00BF5F92"/>
    <w:rsid w:val="00BF6F93"/>
    <w:rsid w:val="00BF7082"/>
    <w:rsid w:val="00BF7BA2"/>
    <w:rsid w:val="00C00762"/>
    <w:rsid w:val="00C00EBD"/>
    <w:rsid w:val="00C01F2C"/>
    <w:rsid w:val="00C024EB"/>
    <w:rsid w:val="00C031E7"/>
    <w:rsid w:val="00C032E2"/>
    <w:rsid w:val="00C039AD"/>
    <w:rsid w:val="00C039DA"/>
    <w:rsid w:val="00C03B1C"/>
    <w:rsid w:val="00C03D27"/>
    <w:rsid w:val="00C04027"/>
    <w:rsid w:val="00C04186"/>
    <w:rsid w:val="00C043B6"/>
    <w:rsid w:val="00C04520"/>
    <w:rsid w:val="00C0498B"/>
    <w:rsid w:val="00C05849"/>
    <w:rsid w:val="00C05AD9"/>
    <w:rsid w:val="00C06449"/>
    <w:rsid w:val="00C067E3"/>
    <w:rsid w:val="00C0734F"/>
    <w:rsid w:val="00C07783"/>
    <w:rsid w:val="00C07F03"/>
    <w:rsid w:val="00C1011D"/>
    <w:rsid w:val="00C1054E"/>
    <w:rsid w:val="00C10EC9"/>
    <w:rsid w:val="00C11612"/>
    <w:rsid w:val="00C116C2"/>
    <w:rsid w:val="00C11E8B"/>
    <w:rsid w:val="00C12519"/>
    <w:rsid w:val="00C12648"/>
    <w:rsid w:val="00C12C64"/>
    <w:rsid w:val="00C13237"/>
    <w:rsid w:val="00C147BA"/>
    <w:rsid w:val="00C14D69"/>
    <w:rsid w:val="00C15840"/>
    <w:rsid w:val="00C16B8A"/>
    <w:rsid w:val="00C17084"/>
    <w:rsid w:val="00C17383"/>
    <w:rsid w:val="00C174D6"/>
    <w:rsid w:val="00C17AA0"/>
    <w:rsid w:val="00C17D20"/>
    <w:rsid w:val="00C21375"/>
    <w:rsid w:val="00C215F6"/>
    <w:rsid w:val="00C217F7"/>
    <w:rsid w:val="00C21813"/>
    <w:rsid w:val="00C21A5C"/>
    <w:rsid w:val="00C21AD7"/>
    <w:rsid w:val="00C21E25"/>
    <w:rsid w:val="00C2206F"/>
    <w:rsid w:val="00C2276E"/>
    <w:rsid w:val="00C22A33"/>
    <w:rsid w:val="00C22EA8"/>
    <w:rsid w:val="00C22F5B"/>
    <w:rsid w:val="00C22FA3"/>
    <w:rsid w:val="00C231B6"/>
    <w:rsid w:val="00C23D98"/>
    <w:rsid w:val="00C2403F"/>
    <w:rsid w:val="00C240AC"/>
    <w:rsid w:val="00C242BB"/>
    <w:rsid w:val="00C25AC5"/>
    <w:rsid w:val="00C25D1C"/>
    <w:rsid w:val="00C25DA4"/>
    <w:rsid w:val="00C263F0"/>
    <w:rsid w:val="00C26D80"/>
    <w:rsid w:val="00C275C6"/>
    <w:rsid w:val="00C27CF0"/>
    <w:rsid w:val="00C30551"/>
    <w:rsid w:val="00C309D2"/>
    <w:rsid w:val="00C30C46"/>
    <w:rsid w:val="00C31350"/>
    <w:rsid w:val="00C317CD"/>
    <w:rsid w:val="00C3206F"/>
    <w:rsid w:val="00C32B2E"/>
    <w:rsid w:val="00C32D23"/>
    <w:rsid w:val="00C33198"/>
    <w:rsid w:val="00C33637"/>
    <w:rsid w:val="00C33DC9"/>
    <w:rsid w:val="00C34247"/>
    <w:rsid w:val="00C355D0"/>
    <w:rsid w:val="00C3571C"/>
    <w:rsid w:val="00C3597B"/>
    <w:rsid w:val="00C35C9E"/>
    <w:rsid w:val="00C35CF7"/>
    <w:rsid w:val="00C35DE7"/>
    <w:rsid w:val="00C3679A"/>
    <w:rsid w:val="00C367E2"/>
    <w:rsid w:val="00C36848"/>
    <w:rsid w:val="00C36E43"/>
    <w:rsid w:val="00C36FFF"/>
    <w:rsid w:val="00C3756E"/>
    <w:rsid w:val="00C37C98"/>
    <w:rsid w:val="00C40508"/>
    <w:rsid w:val="00C40559"/>
    <w:rsid w:val="00C4085F"/>
    <w:rsid w:val="00C40A79"/>
    <w:rsid w:val="00C40AA6"/>
    <w:rsid w:val="00C40C37"/>
    <w:rsid w:val="00C40FEE"/>
    <w:rsid w:val="00C41C20"/>
    <w:rsid w:val="00C41D32"/>
    <w:rsid w:val="00C42763"/>
    <w:rsid w:val="00C443FA"/>
    <w:rsid w:val="00C447A3"/>
    <w:rsid w:val="00C44E0E"/>
    <w:rsid w:val="00C44E97"/>
    <w:rsid w:val="00C45671"/>
    <w:rsid w:val="00C4570D"/>
    <w:rsid w:val="00C45B5C"/>
    <w:rsid w:val="00C45DE5"/>
    <w:rsid w:val="00C46603"/>
    <w:rsid w:val="00C46A9D"/>
    <w:rsid w:val="00C46B80"/>
    <w:rsid w:val="00C46CC6"/>
    <w:rsid w:val="00C46FFB"/>
    <w:rsid w:val="00C470AB"/>
    <w:rsid w:val="00C47131"/>
    <w:rsid w:val="00C50D3A"/>
    <w:rsid w:val="00C512FD"/>
    <w:rsid w:val="00C5163A"/>
    <w:rsid w:val="00C51AC8"/>
    <w:rsid w:val="00C51BC8"/>
    <w:rsid w:val="00C51C18"/>
    <w:rsid w:val="00C51FAA"/>
    <w:rsid w:val="00C520E2"/>
    <w:rsid w:val="00C5253F"/>
    <w:rsid w:val="00C52752"/>
    <w:rsid w:val="00C52884"/>
    <w:rsid w:val="00C540F1"/>
    <w:rsid w:val="00C54A94"/>
    <w:rsid w:val="00C558BB"/>
    <w:rsid w:val="00C558EB"/>
    <w:rsid w:val="00C559A3"/>
    <w:rsid w:val="00C55A3D"/>
    <w:rsid w:val="00C55C64"/>
    <w:rsid w:val="00C55DBE"/>
    <w:rsid w:val="00C55F8D"/>
    <w:rsid w:val="00C561B9"/>
    <w:rsid w:val="00C563B1"/>
    <w:rsid w:val="00C563F0"/>
    <w:rsid w:val="00C56A7B"/>
    <w:rsid w:val="00C56B96"/>
    <w:rsid w:val="00C57352"/>
    <w:rsid w:val="00C5762B"/>
    <w:rsid w:val="00C57712"/>
    <w:rsid w:val="00C579FE"/>
    <w:rsid w:val="00C57F0F"/>
    <w:rsid w:val="00C600A5"/>
    <w:rsid w:val="00C60558"/>
    <w:rsid w:val="00C609E3"/>
    <w:rsid w:val="00C61711"/>
    <w:rsid w:val="00C61CA8"/>
    <w:rsid w:val="00C62080"/>
    <w:rsid w:val="00C6276D"/>
    <w:rsid w:val="00C62EFE"/>
    <w:rsid w:val="00C6366F"/>
    <w:rsid w:val="00C636F1"/>
    <w:rsid w:val="00C63762"/>
    <w:rsid w:val="00C63A63"/>
    <w:rsid w:val="00C64CFF"/>
    <w:rsid w:val="00C6500F"/>
    <w:rsid w:val="00C651B1"/>
    <w:rsid w:val="00C65778"/>
    <w:rsid w:val="00C66A03"/>
    <w:rsid w:val="00C66B9E"/>
    <w:rsid w:val="00C671CE"/>
    <w:rsid w:val="00C6729A"/>
    <w:rsid w:val="00C674A0"/>
    <w:rsid w:val="00C678F3"/>
    <w:rsid w:val="00C67DBA"/>
    <w:rsid w:val="00C7025D"/>
    <w:rsid w:val="00C70430"/>
    <w:rsid w:val="00C7060E"/>
    <w:rsid w:val="00C71256"/>
    <w:rsid w:val="00C71374"/>
    <w:rsid w:val="00C717BB"/>
    <w:rsid w:val="00C71BFE"/>
    <w:rsid w:val="00C72E05"/>
    <w:rsid w:val="00C73D15"/>
    <w:rsid w:val="00C73E31"/>
    <w:rsid w:val="00C742FC"/>
    <w:rsid w:val="00C7438A"/>
    <w:rsid w:val="00C7496A"/>
    <w:rsid w:val="00C750B9"/>
    <w:rsid w:val="00C751F4"/>
    <w:rsid w:val="00C753BD"/>
    <w:rsid w:val="00C765A7"/>
    <w:rsid w:val="00C77762"/>
    <w:rsid w:val="00C777C0"/>
    <w:rsid w:val="00C77EA4"/>
    <w:rsid w:val="00C77FAF"/>
    <w:rsid w:val="00C805EE"/>
    <w:rsid w:val="00C80A3A"/>
    <w:rsid w:val="00C80A79"/>
    <w:rsid w:val="00C80DA7"/>
    <w:rsid w:val="00C80ED9"/>
    <w:rsid w:val="00C81882"/>
    <w:rsid w:val="00C81979"/>
    <w:rsid w:val="00C81F3F"/>
    <w:rsid w:val="00C828C5"/>
    <w:rsid w:val="00C82A6B"/>
    <w:rsid w:val="00C82CCB"/>
    <w:rsid w:val="00C82DB9"/>
    <w:rsid w:val="00C830AA"/>
    <w:rsid w:val="00C83285"/>
    <w:rsid w:val="00C84527"/>
    <w:rsid w:val="00C8482C"/>
    <w:rsid w:val="00C84A12"/>
    <w:rsid w:val="00C84ED9"/>
    <w:rsid w:val="00C850AC"/>
    <w:rsid w:val="00C8569A"/>
    <w:rsid w:val="00C8579F"/>
    <w:rsid w:val="00C85EF2"/>
    <w:rsid w:val="00C866F3"/>
    <w:rsid w:val="00C868DD"/>
    <w:rsid w:val="00C86E6A"/>
    <w:rsid w:val="00C87297"/>
    <w:rsid w:val="00C875DE"/>
    <w:rsid w:val="00C878EC"/>
    <w:rsid w:val="00C8790B"/>
    <w:rsid w:val="00C90436"/>
    <w:rsid w:val="00C90651"/>
    <w:rsid w:val="00C9067B"/>
    <w:rsid w:val="00C90B55"/>
    <w:rsid w:val="00C9186D"/>
    <w:rsid w:val="00C919F7"/>
    <w:rsid w:val="00C91AFF"/>
    <w:rsid w:val="00C91B07"/>
    <w:rsid w:val="00C92185"/>
    <w:rsid w:val="00C92946"/>
    <w:rsid w:val="00C9315B"/>
    <w:rsid w:val="00C93321"/>
    <w:rsid w:val="00C933E0"/>
    <w:rsid w:val="00C93450"/>
    <w:rsid w:val="00C93A1E"/>
    <w:rsid w:val="00C93AE4"/>
    <w:rsid w:val="00C93EA9"/>
    <w:rsid w:val="00C93F79"/>
    <w:rsid w:val="00C94873"/>
    <w:rsid w:val="00C9512E"/>
    <w:rsid w:val="00C95238"/>
    <w:rsid w:val="00C95529"/>
    <w:rsid w:val="00C95FF9"/>
    <w:rsid w:val="00C96435"/>
    <w:rsid w:val="00C96519"/>
    <w:rsid w:val="00C96D62"/>
    <w:rsid w:val="00C97102"/>
    <w:rsid w:val="00C97220"/>
    <w:rsid w:val="00C973AB"/>
    <w:rsid w:val="00C9755B"/>
    <w:rsid w:val="00C9781E"/>
    <w:rsid w:val="00C97825"/>
    <w:rsid w:val="00C979E4"/>
    <w:rsid w:val="00C97A9D"/>
    <w:rsid w:val="00CA0317"/>
    <w:rsid w:val="00CA050C"/>
    <w:rsid w:val="00CA10D9"/>
    <w:rsid w:val="00CA1D30"/>
    <w:rsid w:val="00CA200C"/>
    <w:rsid w:val="00CA24B8"/>
    <w:rsid w:val="00CA2879"/>
    <w:rsid w:val="00CA2B26"/>
    <w:rsid w:val="00CA2FAE"/>
    <w:rsid w:val="00CA3635"/>
    <w:rsid w:val="00CA3A68"/>
    <w:rsid w:val="00CA4214"/>
    <w:rsid w:val="00CA4628"/>
    <w:rsid w:val="00CA4CED"/>
    <w:rsid w:val="00CA551F"/>
    <w:rsid w:val="00CA5AB9"/>
    <w:rsid w:val="00CA5DE6"/>
    <w:rsid w:val="00CA6A05"/>
    <w:rsid w:val="00CA6ED8"/>
    <w:rsid w:val="00CA715C"/>
    <w:rsid w:val="00CA72C0"/>
    <w:rsid w:val="00CA7963"/>
    <w:rsid w:val="00CA7D25"/>
    <w:rsid w:val="00CB0C31"/>
    <w:rsid w:val="00CB0E8E"/>
    <w:rsid w:val="00CB1483"/>
    <w:rsid w:val="00CB1E73"/>
    <w:rsid w:val="00CB267B"/>
    <w:rsid w:val="00CB274D"/>
    <w:rsid w:val="00CB2D2D"/>
    <w:rsid w:val="00CB2D66"/>
    <w:rsid w:val="00CB3DA6"/>
    <w:rsid w:val="00CB4931"/>
    <w:rsid w:val="00CB4A7B"/>
    <w:rsid w:val="00CB4DC2"/>
    <w:rsid w:val="00CB4ED1"/>
    <w:rsid w:val="00CB50D1"/>
    <w:rsid w:val="00CB5EA7"/>
    <w:rsid w:val="00CB5F85"/>
    <w:rsid w:val="00CB68F1"/>
    <w:rsid w:val="00CB6B02"/>
    <w:rsid w:val="00CB6EB6"/>
    <w:rsid w:val="00CB738D"/>
    <w:rsid w:val="00CB758C"/>
    <w:rsid w:val="00CC0211"/>
    <w:rsid w:val="00CC0345"/>
    <w:rsid w:val="00CC1719"/>
    <w:rsid w:val="00CC1A34"/>
    <w:rsid w:val="00CC1A74"/>
    <w:rsid w:val="00CC20E2"/>
    <w:rsid w:val="00CC27F8"/>
    <w:rsid w:val="00CC34B6"/>
    <w:rsid w:val="00CC3B01"/>
    <w:rsid w:val="00CC40EA"/>
    <w:rsid w:val="00CC45AE"/>
    <w:rsid w:val="00CC4B14"/>
    <w:rsid w:val="00CC502B"/>
    <w:rsid w:val="00CC5167"/>
    <w:rsid w:val="00CC5760"/>
    <w:rsid w:val="00CC57FE"/>
    <w:rsid w:val="00CC59F3"/>
    <w:rsid w:val="00CC6244"/>
    <w:rsid w:val="00CC648F"/>
    <w:rsid w:val="00CC682E"/>
    <w:rsid w:val="00CC6C88"/>
    <w:rsid w:val="00CC6CDC"/>
    <w:rsid w:val="00CC7301"/>
    <w:rsid w:val="00CC73F1"/>
    <w:rsid w:val="00CC7493"/>
    <w:rsid w:val="00CD000C"/>
    <w:rsid w:val="00CD039D"/>
    <w:rsid w:val="00CD178C"/>
    <w:rsid w:val="00CD1CE6"/>
    <w:rsid w:val="00CD1D93"/>
    <w:rsid w:val="00CD26C7"/>
    <w:rsid w:val="00CD2B6B"/>
    <w:rsid w:val="00CD2FD0"/>
    <w:rsid w:val="00CD354D"/>
    <w:rsid w:val="00CD3875"/>
    <w:rsid w:val="00CD3BC3"/>
    <w:rsid w:val="00CD3F2D"/>
    <w:rsid w:val="00CD478E"/>
    <w:rsid w:val="00CD4C39"/>
    <w:rsid w:val="00CD5383"/>
    <w:rsid w:val="00CD6345"/>
    <w:rsid w:val="00CD661F"/>
    <w:rsid w:val="00CD66C2"/>
    <w:rsid w:val="00CD67BE"/>
    <w:rsid w:val="00CD6F09"/>
    <w:rsid w:val="00CD7455"/>
    <w:rsid w:val="00CD749E"/>
    <w:rsid w:val="00CD77E5"/>
    <w:rsid w:val="00CD791A"/>
    <w:rsid w:val="00CD7A27"/>
    <w:rsid w:val="00CD7E1F"/>
    <w:rsid w:val="00CD7EF5"/>
    <w:rsid w:val="00CE020C"/>
    <w:rsid w:val="00CE06CB"/>
    <w:rsid w:val="00CE133E"/>
    <w:rsid w:val="00CE21B5"/>
    <w:rsid w:val="00CE2E08"/>
    <w:rsid w:val="00CE32A3"/>
    <w:rsid w:val="00CE3C21"/>
    <w:rsid w:val="00CE3E8C"/>
    <w:rsid w:val="00CE6BE3"/>
    <w:rsid w:val="00CF0A09"/>
    <w:rsid w:val="00CF0BC4"/>
    <w:rsid w:val="00CF12B8"/>
    <w:rsid w:val="00CF1497"/>
    <w:rsid w:val="00CF191F"/>
    <w:rsid w:val="00CF1968"/>
    <w:rsid w:val="00CF1D33"/>
    <w:rsid w:val="00CF2036"/>
    <w:rsid w:val="00CF20B2"/>
    <w:rsid w:val="00CF2826"/>
    <w:rsid w:val="00CF2925"/>
    <w:rsid w:val="00CF2D03"/>
    <w:rsid w:val="00CF311A"/>
    <w:rsid w:val="00CF36B1"/>
    <w:rsid w:val="00CF39BE"/>
    <w:rsid w:val="00CF3CEB"/>
    <w:rsid w:val="00CF3D2F"/>
    <w:rsid w:val="00CF3EA2"/>
    <w:rsid w:val="00CF45D1"/>
    <w:rsid w:val="00CF48FD"/>
    <w:rsid w:val="00CF4FFA"/>
    <w:rsid w:val="00CF60F6"/>
    <w:rsid w:val="00CF6171"/>
    <w:rsid w:val="00CF6640"/>
    <w:rsid w:val="00CF6F26"/>
    <w:rsid w:val="00CF6FF5"/>
    <w:rsid w:val="00CF7155"/>
    <w:rsid w:val="00CF7297"/>
    <w:rsid w:val="00CF77C2"/>
    <w:rsid w:val="00D004F6"/>
    <w:rsid w:val="00D008EA"/>
    <w:rsid w:val="00D01284"/>
    <w:rsid w:val="00D018B1"/>
    <w:rsid w:val="00D01EDF"/>
    <w:rsid w:val="00D02222"/>
    <w:rsid w:val="00D02CF6"/>
    <w:rsid w:val="00D02DF0"/>
    <w:rsid w:val="00D031AC"/>
    <w:rsid w:val="00D0345B"/>
    <w:rsid w:val="00D03EE3"/>
    <w:rsid w:val="00D0486E"/>
    <w:rsid w:val="00D04A4F"/>
    <w:rsid w:val="00D04F70"/>
    <w:rsid w:val="00D05401"/>
    <w:rsid w:val="00D056C4"/>
    <w:rsid w:val="00D056F9"/>
    <w:rsid w:val="00D05A19"/>
    <w:rsid w:val="00D05E2B"/>
    <w:rsid w:val="00D05F59"/>
    <w:rsid w:val="00D0600C"/>
    <w:rsid w:val="00D06245"/>
    <w:rsid w:val="00D067CD"/>
    <w:rsid w:val="00D06C3A"/>
    <w:rsid w:val="00D078F3"/>
    <w:rsid w:val="00D1078A"/>
    <w:rsid w:val="00D10EA8"/>
    <w:rsid w:val="00D11575"/>
    <w:rsid w:val="00D11767"/>
    <w:rsid w:val="00D119D9"/>
    <w:rsid w:val="00D120A7"/>
    <w:rsid w:val="00D1210C"/>
    <w:rsid w:val="00D12164"/>
    <w:rsid w:val="00D12ACD"/>
    <w:rsid w:val="00D12BCD"/>
    <w:rsid w:val="00D1385C"/>
    <w:rsid w:val="00D13A95"/>
    <w:rsid w:val="00D13B37"/>
    <w:rsid w:val="00D13C34"/>
    <w:rsid w:val="00D1421D"/>
    <w:rsid w:val="00D1428B"/>
    <w:rsid w:val="00D147E5"/>
    <w:rsid w:val="00D14A06"/>
    <w:rsid w:val="00D15011"/>
    <w:rsid w:val="00D15445"/>
    <w:rsid w:val="00D156B3"/>
    <w:rsid w:val="00D15CEB"/>
    <w:rsid w:val="00D1636A"/>
    <w:rsid w:val="00D16685"/>
    <w:rsid w:val="00D16E6B"/>
    <w:rsid w:val="00D16E86"/>
    <w:rsid w:val="00D172AA"/>
    <w:rsid w:val="00D1756A"/>
    <w:rsid w:val="00D1773E"/>
    <w:rsid w:val="00D17C8F"/>
    <w:rsid w:val="00D17E47"/>
    <w:rsid w:val="00D17F68"/>
    <w:rsid w:val="00D2033B"/>
    <w:rsid w:val="00D20E2A"/>
    <w:rsid w:val="00D2106E"/>
    <w:rsid w:val="00D21289"/>
    <w:rsid w:val="00D2258E"/>
    <w:rsid w:val="00D22976"/>
    <w:rsid w:val="00D22C92"/>
    <w:rsid w:val="00D22FA3"/>
    <w:rsid w:val="00D232D7"/>
    <w:rsid w:val="00D23778"/>
    <w:rsid w:val="00D24580"/>
    <w:rsid w:val="00D2471A"/>
    <w:rsid w:val="00D24BCD"/>
    <w:rsid w:val="00D253F1"/>
    <w:rsid w:val="00D2587B"/>
    <w:rsid w:val="00D2591E"/>
    <w:rsid w:val="00D25CE3"/>
    <w:rsid w:val="00D25FD3"/>
    <w:rsid w:val="00D262A2"/>
    <w:rsid w:val="00D26562"/>
    <w:rsid w:val="00D2671E"/>
    <w:rsid w:val="00D26B85"/>
    <w:rsid w:val="00D27044"/>
    <w:rsid w:val="00D273C6"/>
    <w:rsid w:val="00D2771E"/>
    <w:rsid w:val="00D3014C"/>
    <w:rsid w:val="00D30A5F"/>
    <w:rsid w:val="00D30B3C"/>
    <w:rsid w:val="00D30F4A"/>
    <w:rsid w:val="00D31681"/>
    <w:rsid w:val="00D3170C"/>
    <w:rsid w:val="00D319DB"/>
    <w:rsid w:val="00D31F31"/>
    <w:rsid w:val="00D3217E"/>
    <w:rsid w:val="00D32348"/>
    <w:rsid w:val="00D324C7"/>
    <w:rsid w:val="00D32FA3"/>
    <w:rsid w:val="00D330C2"/>
    <w:rsid w:val="00D345FB"/>
    <w:rsid w:val="00D3481D"/>
    <w:rsid w:val="00D35D16"/>
    <w:rsid w:val="00D35E75"/>
    <w:rsid w:val="00D36333"/>
    <w:rsid w:val="00D36754"/>
    <w:rsid w:val="00D367E7"/>
    <w:rsid w:val="00D369AE"/>
    <w:rsid w:val="00D36B7A"/>
    <w:rsid w:val="00D379A1"/>
    <w:rsid w:val="00D37E46"/>
    <w:rsid w:val="00D40D53"/>
    <w:rsid w:val="00D41A66"/>
    <w:rsid w:val="00D41D68"/>
    <w:rsid w:val="00D41F93"/>
    <w:rsid w:val="00D421B7"/>
    <w:rsid w:val="00D42529"/>
    <w:rsid w:val="00D430ED"/>
    <w:rsid w:val="00D433A5"/>
    <w:rsid w:val="00D438A5"/>
    <w:rsid w:val="00D43C1A"/>
    <w:rsid w:val="00D44D5B"/>
    <w:rsid w:val="00D453B5"/>
    <w:rsid w:val="00D45BF6"/>
    <w:rsid w:val="00D45EB3"/>
    <w:rsid w:val="00D46856"/>
    <w:rsid w:val="00D46D27"/>
    <w:rsid w:val="00D4704E"/>
    <w:rsid w:val="00D47B9D"/>
    <w:rsid w:val="00D508D7"/>
    <w:rsid w:val="00D50FB2"/>
    <w:rsid w:val="00D515A3"/>
    <w:rsid w:val="00D5172A"/>
    <w:rsid w:val="00D5188E"/>
    <w:rsid w:val="00D51AC4"/>
    <w:rsid w:val="00D51CCD"/>
    <w:rsid w:val="00D52036"/>
    <w:rsid w:val="00D5238F"/>
    <w:rsid w:val="00D52574"/>
    <w:rsid w:val="00D52800"/>
    <w:rsid w:val="00D52A4E"/>
    <w:rsid w:val="00D52D05"/>
    <w:rsid w:val="00D52DBA"/>
    <w:rsid w:val="00D535E2"/>
    <w:rsid w:val="00D53866"/>
    <w:rsid w:val="00D53A15"/>
    <w:rsid w:val="00D549F9"/>
    <w:rsid w:val="00D54BB0"/>
    <w:rsid w:val="00D55904"/>
    <w:rsid w:val="00D55DB5"/>
    <w:rsid w:val="00D55F4B"/>
    <w:rsid w:val="00D55FFB"/>
    <w:rsid w:val="00D5629B"/>
    <w:rsid w:val="00D56ACD"/>
    <w:rsid w:val="00D573C8"/>
    <w:rsid w:val="00D57F04"/>
    <w:rsid w:val="00D57F50"/>
    <w:rsid w:val="00D600E1"/>
    <w:rsid w:val="00D60338"/>
    <w:rsid w:val="00D60DBA"/>
    <w:rsid w:val="00D60E14"/>
    <w:rsid w:val="00D61C4D"/>
    <w:rsid w:val="00D634FA"/>
    <w:rsid w:val="00D639AF"/>
    <w:rsid w:val="00D63C81"/>
    <w:rsid w:val="00D63FA8"/>
    <w:rsid w:val="00D64471"/>
    <w:rsid w:val="00D64868"/>
    <w:rsid w:val="00D64AA1"/>
    <w:rsid w:val="00D64CCA"/>
    <w:rsid w:val="00D65232"/>
    <w:rsid w:val="00D65CAD"/>
    <w:rsid w:val="00D662E0"/>
    <w:rsid w:val="00D66EF5"/>
    <w:rsid w:val="00D677DE"/>
    <w:rsid w:val="00D7003A"/>
    <w:rsid w:val="00D701BB"/>
    <w:rsid w:val="00D702F4"/>
    <w:rsid w:val="00D70359"/>
    <w:rsid w:val="00D70817"/>
    <w:rsid w:val="00D7149F"/>
    <w:rsid w:val="00D714DA"/>
    <w:rsid w:val="00D71533"/>
    <w:rsid w:val="00D72218"/>
    <w:rsid w:val="00D727ED"/>
    <w:rsid w:val="00D728C6"/>
    <w:rsid w:val="00D72B06"/>
    <w:rsid w:val="00D73158"/>
    <w:rsid w:val="00D736CC"/>
    <w:rsid w:val="00D7377F"/>
    <w:rsid w:val="00D73B05"/>
    <w:rsid w:val="00D74907"/>
    <w:rsid w:val="00D756D6"/>
    <w:rsid w:val="00D75EDD"/>
    <w:rsid w:val="00D76B04"/>
    <w:rsid w:val="00D76D34"/>
    <w:rsid w:val="00D7705E"/>
    <w:rsid w:val="00D772C8"/>
    <w:rsid w:val="00D77442"/>
    <w:rsid w:val="00D779FE"/>
    <w:rsid w:val="00D77A0E"/>
    <w:rsid w:val="00D77A2C"/>
    <w:rsid w:val="00D77D64"/>
    <w:rsid w:val="00D77EC7"/>
    <w:rsid w:val="00D803EE"/>
    <w:rsid w:val="00D8044A"/>
    <w:rsid w:val="00D80809"/>
    <w:rsid w:val="00D80B1A"/>
    <w:rsid w:val="00D81070"/>
    <w:rsid w:val="00D8145F"/>
    <w:rsid w:val="00D81F42"/>
    <w:rsid w:val="00D8261E"/>
    <w:rsid w:val="00D82DD1"/>
    <w:rsid w:val="00D82FDB"/>
    <w:rsid w:val="00D832D4"/>
    <w:rsid w:val="00D84279"/>
    <w:rsid w:val="00D84ADC"/>
    <w:rsid w:val="00D84E4D"/>
    <w:rsid w:val="00D85935"/>
    <w:rsid w:val="00D85A83"/>
    <w:rsid w:val="00D85BE9"/>
    <w:rsid w:val="00D85FEF"/>
    <w:rsid w:val="00D8684B"/>
    <w:rsid w:val="00D86B50"/>
    <w:rsid w:val="00D86EDA"/>
    <w:rsid w:val="00D873C4"/>
    <w:rsid w:val="00D87F75"/>
    <w:rsid w:val="00D901B4"/>
    <w:rsid w:val="00D904ED"/>
    <w:rsid w:val="00D90CCE"/>
    <w:rsid w:val="00D9127A"/>
    <w:rsid w:val="00D91AEC"/>
    <w:rsid w:val="00D91FC9"/>
    <w:rsid w:val="00D933DA"/>
    <w:rsid w:val="00D93598"/>
    <w:rsid w:val="00D9386A"/>
    <w:rsid w:val="00D93A03"/>
    <w:rsid w:val="00D93E68"/>
    <w:rsid w:val="00D94114"/>
    <w:rsid w:val="00D9428E"/>
    <w:rsid w:val="00D9436F"/>
    <w:rsid w:val="00D944C0"/>
    <w:rsid w:val="00D94782"/>
    <w:rsid w:val="00D955F3"/>
    <w:rsid w:val="00D95654"/>
    <w:rsid w:val="00D95C7D"/>
    <w:rsid w:val="00D95D0B"/>
    <w:rsid w:val="00D96458"/>
    <w:rsid w:val="00D9690A"/>
    <w:rsid w:val="00D96FF8"/>
    <w:rsid w:val="00D9731B"/>
    <w:rsid w:val="00D97902"/>
    <w:rsid w:val="00D97936"/>
    <w:rsid w:val="00DA0606"/>
    <w:rsid w:val="00DA08EB"/>
    <w:rsid w:val="00DA0AF0"/>
    <w:rsid w:val="00DA141A"/>
    <w:rsid w:val="00DA15B0"/>
    <w:rsid w:val="00DA19FD"/>
    <w:rsid w:val="00DA280D"/>
    <w:rsid w:val="00DA2BD9"/>
    <w:rsid w:val="00DA2E19"/>
    <w:rsid w:val="00DA3191"/>
    <w:rsid w:val="00DA31DE"/>
    <w:rsid w:val="00DA344A"/>
    <w:rsid w:val="00DA3CEA"/>
    <w:rsid w:val="00DA3E83"/>
    <w:rsid w:val="00DA3F1E"/>
    <w:rsid w:val="00DA4BAB"/>
    <w:rsid w:val="00DA4CE8"/>
    <w:rsid w:val="00DA4D55"/>
    <w:rsid w:val="00DA4E5C"/>
    <w:rsid w:val="00DA4FAB"/>
    <w:rsid w:val="00DA514A"/>
    <w:rsid w:val="00DA54DA"/>
    <w:rsid w:val="00DA6491"/>
    <w:rsid w:val="00DA65F2"/>
    <w:rsid w:val="00DA6914"/>
    <w:rsid w:val="00DA696C"/>
    <w:rsid w:val="00DA6DAA"/>
    <w:rsid w:val="00DA7F2A"/>
    <w:rsid w:val="00DB006D"/>
    <w:rsid w:val="00DB0276"/>
    <w:rsid w:val="00DB04A5"/>
    <w:rsid w:val="00DB0C27"/>
    <w:rsid w:val="00DB1415"/>
    <w:rsid w:val="00DB1B6E"/>
    <w:rsid w:val="00DB229B"/>
    <w:rsid w:val="00DB28DB"/>
    <w:rsid w:val="00DB2F4B"/>
    <w:rsid w:val="00DB3570"/>
    <w:rsid w:val="00DB44A9"/>
    <w:rsid w:val="00DB49E2"/>
    <w:rsid w:val="00DB4A3C"/>
    <w:rsid w:val="00DB4BF0"/>
    <w:rsid w:val="00DB4BF5"/>
    <w:rsid w:val="00DB4E81"/>
    <w:rsid w:val="00DB4EF5"/>
    <w:rsid w:val="00DB513A"/>
    <w:rsid w:val="00DB6566"/>
    <w:rsid w:val="00DB6A64"/>
    <w:rsid w:val="00DB7468"/>
    <w:rsid w:val="00DB74F7"/>
    <w:rsid w:val="00DB7808"/>
    <w:rsid w:val="00DB7A3A"/>
    <w:rsid w:val="00DB7F80"/>
    <w:rsid w:val="00DC0485"/>
    <w:rsid w:val="00DC0956"/>
    <w:rsid w:val="00DC10F6"/>
    <w:rsid w:val="00DC13A8"/>
    <w:rsid w:val="00DC15D8"/>
    <w:rsid w:val="00DC2033"/>
    <w:rsid w:val="00DC2151"/>
    <w:rsid w:val="00DC246F"/>
    <w:rsid w:val="00DC36D5"/>
    <w:rsid w:val="00DC4C39"/>
    <w:rsid w:val="00DC5165"/>
    <w:rsid w:val="00DC57DA"/>
    <w:rsid w:val="00DC5C54"/>
    <w:rsid w:val="00DC5D5D"/>
    <w:rsid w:val="00DC5E5A"/>
    <w:rsid w:val="00DC5EA6"/>
    <w:rsid w:val="00DC651E"/>
    <w:rsid w:val="00DC704E"/>
    <w:rsid w:val="00DC761E"/>
    <w:rsid w:val="00DC775E"/>
    <w:rsid w:val="00DC7B91"/>
    <w:rsid w:val="00DC7C69"/>
    <w:rsid w:val="00DD0D1C"/>
    <w:rsid w:val="00DD1107"/>
    <w:rsid w:val="00DD13B8"/>
    <w:rsid w:val="00DD1683"/>
    <w:rsid w:val="00DD1B65"/>
    <w:rsid w:val="00DD21B3"/>
    <w:rsid w:val="00DD2DA6"/>
    <w:rsid w:val="00DD34E0"/>
    <w:rsid w:val="00DD3649"/>
    <w:rsid w:val="00DD5C53"/>
    <w:rsid w:val="00DD616F"/>
    <w:rsid w:val="00DD662C"/>
    <w:rsid w:val="00DD6E00"/>
    <w:rsid w:val="00DD6F80"/>
    <w:rsid w:val="00DD77A4"/>
    <w:rsid w:val="00DD77D2"/>
    <w:rsid w:val="00DE039D"/>
    <w:rsid w:val="00DE041B"/>
    <w:rsid w:val="00DE06F2"/>
    <w:rsid w:val="00DE0B5F"/>
    <w:rsid w:val="00DE123D"/>
    <w:rsid w:val="00DE1C25"/>
    <w:rsid w:val="00DE2631"/>
    <w:rsid w:val="00DE2B0A"/>
    <w:rsid w:val="00DE2D3D"/>
    <w:rsid w:val="00DE350D"/>
    <w:rsid w:val="00DE3D0C"/>
    <w:rsid w:val="00DE4B50"/>
    <w:rsid w:val="00DE5025"/>
    <w:rsid w:val="00DE5A94"/>
    <w:rsid w:val="00DE6C88"/>
    <w:rsid w:val="00DE6CA5"/>
    <w:rsid w:val="00DE756A"/>
    <w:rsid w:val="00DE7A6F"/>
    <w:rsid w:val="00DE7F17"/>
    <w:rsid w:val="00DF01D0"/>
    <w:rsid w:val="00DF0435"/>
    <w:rsid w:val="00DF0496"/>
    <w:rsid w:val="00DF0D8F"/>
    <w:rsid w:val="00DF18AA"/>
    <w:rsid w:val="00DF1D88"/>
    <w:rsid w:val="00DF2658"/>
    <w:rsid w:val="00DF2A8D"/>
    <w:rsid w:val="00DF2B1C"/>
    <w:rsid w:val="00DF32C7"/>
    <w:rsid w:val="00DF333A"/>
    <w:rsid w:val="00DF34EB"/>
    <w:rsid w:val="00DF3629"/>
    <w:rsid w:val="00DF3DF1"/>
    <w:rsid w:val="00DF424A"/>
    <w:rsid w:val="00DF44E4"/>
    <w:rsid w:val="00DF4728"/>
    <w:rsid w:val="00DF4924"/>
    <w:rsid w:val="00DF4D18"/>
    <w:rsid w:val="00DF511B"/>
    <w:rsid w:val="00DF56F5"/>
    <w:rsid w:val="00DF5960"/>
    <w:rsid w:val="00DF60E3"/>
    <w:rsid w:val="00DF61DC"/>
    <w:rsid w:val="00DF667A"/>
    <w:rsid w:val="00DF772C"/>
    <w:rsid w:val="00DF79EB"/>
    <w:rsid w:val="00DF7BF8"/>
    <w:rsid w:val="00DF7FF8"/>
    <w:rsid w:val="00E0028F"/>
    <w:rsid w:val="00E00414"/>
    <w:rsid w:val="00E0063E"/>
    <w:rsid w:val="00E00B46"/>
    <w:rsid w:val="00E00E67"/>
    <w:rsid w:val="00E01560"/>
    <w:rsid w:val="00E015BE"/>
    <w:rsid w:val="00E0193C"/>
    <w:rsid w:val="00E01DA5"/>
    <w:rsid w:val="00E01EB3"/>
    <w:rsid w:val="00E02574"/>
    <w:rsid w:val="00E029C7"/>
    <w:rsid w:val="00E02BC2"/>
    <w:rsid w:val="00E0339C"/>
    <w:rsid w:val="00E033A9"/>
    <w:rsid w:val="00E0380B"/>
    <w:rsid w:val="00E03C52"/>
    <w:rsid w:val="00E044E7"/>
    <w:rsid w:val="00E048AA"/>
    <w:rsid w:val="00E04AE0"/>
    <w:rsid w:val="00E05669"/>
    <w:rsid w:val="00E06077"/>
    <w:rsid w:val="00E0609B"/>
    <w:rsid w:val="00E06489"/>
    <w:rsid w:val="00E070AE"/>
    <w:rsid w:val="00E071C6"/>
    <w:rsid w:val="00E07A42"/>
    <w:rsid w:val="00E07ED7"/>
    <w:rsid w:val="00E104FE"/>
    <w:rsid w:val="00E10B10"/>
    <w:rsid w:val="00E10CAE"/>
    <w:rsid w:val="00E11384"/>
    <w:rsid w:val="00E11C52"/>
    <w:rsid w:val="00E130BE"/>
    <w:rsid w:val="00E13411"/>
    <w:rsid w:val="00E14C94"/>
    <w:rsid w:val="00E152C7"/>
    <w:rsid w:val="00E157C9"/>
    <w:rsid w:val="00E1635F"/>
    <w:rsid w:val="00E16A49"/>
    <w:rsid w:val="00E16ADD"/>
    <w:rsid w:val="00E16B02"/>
    <w:rsid w:val="00E170D6"/>
    <w:rsid w:val="00E171C1"/>
    <w:rsid w:val="00E208E7"/>
    <w:rsid w:val="00E20D17"/>
    <w:rsid w:val="00E21797"/>
    <w:rsid w:val="00E21B9A"/>
    <w:rsid w:val="00E21E2C"/>
    <w:rsid w:val="00E229DD"/>
    <w:rsid w:val="00E22E4B"/>
    <w:rsid w:val="00E230E7"/>
    <w:rsid w:val="00E233A4"/>
    <w:rsid w:val="00E2470A"/>
    <w:rsid w:val="00E2505C"/>
    <w:rsid w:val="00E25635"/>
    <w:rsid w:val="00E2619B"/>
    <w:rsid w:val="00E2657D"/>
    <w:rsid w:val="00E26D3F"/>
    <w:rsid w:val="00E2764F"/>
    <w:rsid w:val="00E276D1"/>
    <w:rsid w:val="00E27E76"/>
    <w:rsid w:val="00E310E3"/>
    <w:rsid w:val="00E3115F"/>
    <w:rsid w:val="00E31409"/>
    <w:rsid w:val="00E3167E"/>
    <w:rsid w:val="00E31A81"/>
    <w:rsid w:val="00E31E06"/>
    <w:rsid w:val="00E322F8"/>
    <w:rsid w:val="00E3261F"/>
    <w:rsid w:val="00E32CFC"/>
    <w:rsid w:val="00E32FD1"/>
    <w:rsid w:val="00E33019"/>
    <w:rsid w:val="00E3387D"/>
    <w:rsid w:val="00E33E8B"/>
    <w:rsid w:val="00E34011"/>
    <w:rsid w:val="00E3408D"/>
    <w:rsid w:val="00E35DE1"/>
    <w:rsid w:val="00E36253"/>
    <w:rsid w:val="00E362FF"/>
    <w:rsid w:val="00E368A2"/>
    <w:rsid w:val="00E37545"/>
    <w:rsid w:val="00E37735"/>
    <w:rsid w:val="00E37805"/>
    <w:rsid w:val="00E40D7D"/>
    <w:rsid w:val="00E41BB4"/>
    <w:rsid w:val="00E41E5E"/>
    <w:rsid w:val="00E4213A"/>
    <w:rsid w:val="00E42705"/>
    <w:rsid w:val="00E42808"/>
    <w:rsid w:val="00E42953"/>
    <w:rsid w:val="00E43122"/>
    <w:rsid w:val="00E4335C"/>
    <w:rsid w:val="00E43360"/>
    <w:rsid w:val="00E43634"/>
    <w:rsid w:val="00E436EC"/>
    <w:rsid w:val="00E43C50"/>
    <w:rsid w:val="00E444EA"/>
    <w:rsid w:val="00E44597"/>
    <w:rsid w:val="00E445F5"/>
    <w:rsid w:val="00E448A6"/>
    <w:rsid w:val="00E44ADF"/>
    <w:rsid w:val="00E45571"/>
    <w:rsid w:val="00E455B0"/>
    <w:rsid w:val="00E45634"/>
    <w:rsid w:val="00E46A02"/>
    <w:rsid w:val="00E46F32"/>
    <w:rsid w:val="00E479A9"/>
    <w:rsid w:val="00E50076"/>
    <w:rsid w:val="00E50081"/>
    <w:rsid w:val="00E50551"/>
    <w:rsid w:val="00E50A46"/>
    <w:rsid w:val="00E5110A"/>
    <w:rsid w:val="00E519FA"/>
    <w:rsid w:val="00E51FEE"/>
    <w:rsid w:val="00E52F66"/>
    <w:rsid w:val="00E53520"/>
    <w:rsid w:val="00E54341"/>
    <w:rsid w:val="00E543E5"/>
    <w:rsid w:val="00E547CA"/>
    <w:rsid w:val="00E549FD"/>
    <w:rsid w:val="00E54E92"/>
    <w:rsid w:val="00E54FB0"/>
    <w:rsid w:val="00E550A0"/>
    <w:rsid w:val="00E550BB"/>
    <w:rsid w:val="00E557ED"/>
    <w:rsid w:val="00E55C3F"/>
    <w:rsid w:val="00E561DE"/>
    <w:rsid w:val="00E56724"/>
    <w:rsid w:val="00E56C14"/>
    <w:rsid w:val="00E5775E"/>
    <w:rsid w:val="00E57AB4"/>
    <w:rsid w:val="00E6058C"/>
    <w:rsid w:val="00E60E9B"/>
    <w:rsid w:val="00E6181B"/>
    <w:rsid w:val="00E6369F"/>
    <w:rsid w:val="00E63E40"/>
    <w:rsid w:val="00E64154"/>
    <w:rsid w:val="00E64244"/>
    <w:rsid w:val="00E64486"/>
    <w:rsid w:val="00E645A8"/>
    <w:rsid w:val="00E6515E"/>
    <w:rsid w:val="00E6550C"/>
    <w:rsid w:val="00E65690"/>
    <w:rsid w:val="00E65E87"/>
    <w:rsid w:val="00E668B1"/>
    <w:rsid w:val="00E671E7"/>
    <w:rsid w:val="00E67433"/>
    <w:rsid w:val="00E67F16"/>
    <w:rsid w:val="00E7000C"/>
    <w:rsid w:val="00E70810"/>
    <w:rsid w:val="00E71307"/>
    <w:rsid w:val="00E713DD"/>
    <w:rsid w:val="00E71B9B"/>
    <w:rsid w:val="00E721B8"/>
    <w:rsid w:val="00E72218"/>
    <w:rsid w:val="00E724ED"/>
    <w:rsid w:val="00E7267C"/>
    <w:rsid w:val="00E72B84"/>
    <w:rsid w:val="00E72D45"/>
    <w:rsid w:val="00E72E34"/>
    <w:rsid w:val="00E73DE8"/>
    <w:rsid w:val="00E74960"/>
    <w:rsid w:val="00E7496A"/>
    <w:rsid w:val="00E74F25"/>
    <w:rsid w:val="00E751B6"/>
    <w:rsid w:val="00E75621"/>
    <w:rsid w:val="00E7583D"/>
    <w:rsid w:val="00E761FF"/>
    <w:rsid w:val="00E763E0"/>
    <w:rsid w:val="00E76ABB"/>
    <w:rsid w:val="00E76B3B"/>
    <w:rsid w:val="00E76EDA"/>
    <w:rsid w:val="00E77309"/>
    <w:rsid w:val="00E77576"/>
    <w:rsid w:val="00E7759D"/>
    <w:rsid w:val="00E776D1"/>
    <w:rsid w:val="00E77910"/>
    <w:rsid w:val="00E77967"/>
    <w:rsid w:val="00E802CF"/>
    <w:rsid w:val="00E80CDB"/>
    <w:rsid w:val="00E80FA1"/>
    <w:rsid w:val="00E810AB"/>
    <w:rsid w:val="00E816A5"/>
    <w:rsid w:val="00E81BD3"/>
    <w:rsid w:val="00E81BD6"/>
    <w:rsid w:val="00E823E0"/>
    <w:rsid w:val="00E84102"/>
    <w:rsid w:val="00E843BD"/>
    <w:rsid w:val="00E84583"/>
    <w:rsid w:val="00E84947"/>
    <w:rsid w:val="00E84953"/>
    <w:rsid w:val="00E849A0"/>
    <w:rsid w:val="00E857C8"/>
    <w:rsid w:val="00E859F2"/>
    <w:rsid w:val="00E8607F"/>
    <w:rsid w:val="00E86099"/>
    <w:rsid w:val="00E86110"/>
    <w:rsid w:val="00E8628D"/>
    <w:rsid w:val="00E86892"/>
    <w:rsid w:val="00E86B5D"/>
    <w:rsid w:val="00E86F41"/>
    <w:rsid w:val="00E8761C"/>
    <w:rsid w:val="00E877C4"/>
    <w:rsid w:val="00E87CAB"/>
    <w:rsid w:val="00E90552"/>
    <w:rsid w:val="00E90557"/>
    <w:rsid w:val="00E9084B"/>
    <w:rsid w:val="00E90AA9"/>
    <w:rsid w:val="00E9282C"/>
    <w:rsid w:val="00E92DAA"/>
    <w:rsid w:val="00E932AB"/>
    <w:rsid w:val="00E93710"/>
    <w:rsid w:val="00E93CA2"/>
    <w:rsid w:val="00E93E3F"/>
    <w:rsid w:val="00E94175"/>
    <w:rsid w:val="00E94DC1"/>
    <w:rsid w:val="00E95221"/>
    <w:rsid w:val="00E95C59"/>
    <w:rsid w:val="00E96022"/>
    <w:rsid w:val="00E9604C"/>
    <w:rsid w:val="00E96286"/>
    <w:rsid w:val="00E96987"/>
    <w:rsid w:val="00E96D30"/>
    <w:rsid w:val="00E96D3D"/>
    <w:rsid w:val="00E970B8"/>
    <w:rsid w:val="00E970C0"/>
    <w:rsid w:val="00E97AF4"/>
    <w:rsid w:val="00E97B1D"/>
    <w:rsid w:val="00E97CF4"/>
    <w:rsid w:val="00EA017C"/>
    <w:rsid w:val="00EA02B9"/>
    <w:rsid w:val="00EA0423"/>
    <w:rsid w:val="00EA048E"/>
    <w:rsid w:val="00EA061B"/>
    <w:rsid w:val="00EA074A"/>
    <w:rsid w:val="00EA07C5"/>
    <w:rsid w:val="00EA07C9"/>
    <w:rsid w:val="00EA0C99"/>
    <w:rsid w:val="00EA0D1C"/>
    <w:rsid w:val="00EA1389"/>
    <w:rsid w:val="00EA20F5"/>
    <w:rsid w:val="00EA2A43"/>
    <w:rsid w:val="00EA3318"/>
    <w:rsid w:val="00EA3BEC"/>
    <w:rsid w:val="00EA4171"/>
    <w:rsid w:val="00EA4226"/>
    <w:rsid w:val="00EA4538"/>
    <w:rsid w:val="00EA466C"/>
    <w:rsid w:val="00EA46BF"/>
    <w:rsid w:val="00EA503E"/>
    <w:rsid w:val="00EA515C"/>
    <w:rsid w:val="00EA5E5D"/>
    <w:rsid w:val="00EA698F"/>
    <w:rsid w:val="00EA6A94"/>
    <w:rsid w:val="00EA6AA8"/>
    <w:rsid w:val="00EA7187"/>
    <w:rsid w:val="00EA76A9"/>
    <w:rsid w:val="00EA77D6"/>
    <w:rsid w:val="00EA7B23"/>
    <w:rsid w:val="00EA7B5B"/>
    <w:rsid w:val="00EB01AB"/>
    <w:rsid w:val="00EB0B09"/>
    <w:rsid w:val="00EB0BF8"/>
    <w:rsid w:val="00EB0C01"/>
    <w:rsid w:val="00EB0C99"/>
    <w:rsid w:val="00EB0CAD"/>
    <w:rsid w:val="00EB0FD1"/>
    <w:rsid w:val="00EB138E"/>
    <w:rsid w:val="00EB148D"/>
    <w:rsid w:val="00EB1D19"/>
    <w:rsid w:val="00EB1DF6"/>
    <w:rsid w:val="00EB24CC"/>
    <w:rsid w:val="00EB2793"/>
    <w:rsid w:val="00EB2D1C"/>
    <w:rsid w:val="00EB2F8A"/>
    <w:rsid w:val="00EB3482"/>
    <w:rsid w:val="00EB3915"/>
    <w:rsid w:val="00EB3A65"/>
    <w:rsid w:val="00EB3C3A"/>
    <w:rsid w:val="00EB4660"/>
    <w:rsid w:val="00EB4893"/>
    <w:rsid w:val="00EB48E8"/>
    <w:rsid w:val="00EB4AD9"/>
    <w:rsid w:val="00EB4B0B"/>
    <w:rsid w:val="00EB4BDE"/>
    <w:rsid w:val="00EB51BB"/>
    <w:rsid w:val="00EB51C9"/>
    <w:rsid w:val="00EB5202"/>
    <w:rsid w:val="00EB5348"/>
    <w:rsid w:val="00EB537F"/>
    <w:rsid w:val="00EB580C"/>
    <w:rsid w:val="00EB5C26"/>
    <w:rsid w:val="00EB5CD2"/>
    <w:rsid w:val="00EB6135"/>
    <w:rsid w:val="00EB64D1"/>
    <w:rsid w:val="00EB64FE"/>
    <w:rsid w:val="00EB6970"/>
    <w:rsid w:val="00EB73D9"/>
    <w:rsid w:val="00EC074C"/>
    <w:rsid w:val="00EC0DAC"/>
    <w:rsid w:val="00EC157E"/>
    <w:rsid w:val="00EC1C61"/>
    <w:rsid w:val="00EC1F9B"/>
    <w:rsid w:val="00EC2B3D"/>
    <w:rsid w:val="00EC2FCE"/>
    <w:rsid w:val="00EC31EA"/>
    <w:rsid w:val="00EC3CC4"/>
    <w:rsid w:val="00EC42F4"/>
    <w:rsid w:val="00EC455E"/>
    <w:rsid w:val="00EC45FB"/>
    <w:rsid w:val="00EC48A8"/>
    <w:rsid w:val="00EC5213"/>
    <w:rsid w:val="00EC5BDA"/>
    <w:rsid w:val="00EC5E60"/>
    <w:rsid w:val="00EC6055"/>
    <w:rsid w:val="00EC60F1"/>
    <w:rsid w:val="00EC69FF"/>
    <w:rsid w:val="00EC71C2"/>
    <w:rsid w:val="00EC79FA"/>
    <w:rsid w:val="00ED016D"/>
    <w:rsid w:val="00ED0460"/>
    <w:rsid w:val="00ED127A"/>
    <w:rsid w:val="00ED150C"/>
    <w:rsid w:val="00ED154B"/>
    <w:rsid w:val="00ED1895"/>
    <w:rsid w:val="00ED1A62"/>
    <w:rsid w:val="00ED2504"/>
    <w:rsid w:val="00ED2915"/>
    <w:rsid w:val="00ED35D0"/>
    <w:rsid w:val="00ED412A"/>
    <w:rsid w:val="00ED4769"/>
    <w:rsid w:val="00ED483D"/>
    <w:rsid w:val="00ED4BBA"/>
    <w:rsid w:val="00ED4EAD"/>
    <w:rsid w:val="00ED5733"/>
    <w:rsid w:val="00ED5ADA"/>
    <w:rsid w:val="00ED5DDA"/>
    <w:rsid w:val="00ED6AE7"/>
    <w:rsid w:val="00ED6C8E"/>
    <w:rsid w:val="00ED78E6"/>
    <w:rsid w:val="00EE0327"/>
    <w:rsid w:val="00EE0A0F"/>
    <w:rsid w:val="00EE0ACC"/>
    <w:rsid w:val="00EE10C5"/>
    <w:rsid w:val="00EE122D"/>
    <w:rsid w:val="00EE146E"/>
    <w:rsid w:val="00EE1C8A"/>
    <w:rsid w:val="00EE1CE2"/>
    <w:rsid w:val="00EE1FFD"/>
    <w:rsid w:val="00EE225B"/>
    <w:rsid w:val="00EE31D7"/>
    <w:rsid w:val="00EE3405"/>
    <w:rsid w:val="00EE36AA"/>
    <w:rsid w:val="00EE387C"/>
    <w:rsid w:val="00EE3C3E"/>
    <w:rsid w:val="00EE4347"/>
    <w:rsid w:val="00EE4711"/>
    <w:rsid w:val="00EE4AF1"/>
    <w:rsid w:val="00EE4B4D"/>
    <w:rsid w:val="00EE5178"/>
    <w:rsid w:val="00EE51EF"/>
    <w:rsid w:val="00EE522B"/>
    <w:rsid w:val="00EE5300"/>
    <w:rsid w:val="00EE5326"/>
    <w:rsid w:val="00EE5374"/>
    <w:rsid w:val="00EE556A"/>
    <w:rsid w:val="00EE5601"/>
    <w:rsid w:val="00EE56AA"/>
    <w:rsid w:val="00EE5D45"/>
    <w:rsid w:val="00EE6092"/>
    <w:rsid w:val="00EE60E6"/>
    <w:rsid w:val="00EE7279"/>
    <w:rsid w:val="00EF00B1"/>
    <w:rsid w:val="00EF0379"/>
    <w:rsid w:val="00EF05FE"/>
    <w:rsid w:val="00EF08B6"/>
    <w:rsid w:val="00EF0AB4"/>
    <w:rsid w:val="00EF0CBB"/>
    <w:rsid w:val="00EF0EB6"/>
    <w:rsid w:val="00EF12A9"/>
    <w:rsid w:val="00EF1B0F"/>
    <w:rsid w:val="00EF1C07"/>
    <w:rsid w:val="00EF1DB1"/>
    <w:rsid w:val="00EF1F30"/>
    <w:rsid w:val="00EF2246"/>
    <w:rsid w:val="00EF27AE"/>
    <w:rsid w:val="00EF28FB"/>
    <w:rsid w:val="00EF2A68"/>
    <w:rsid w:val="00EF2AFB"/>
    <w:rsid w:val="00EF2B16"/>
    <w:rsid w:val="00EF334E"/>
    <w:rsid w:val="00EF426D"/>
    <w:rsid w:val="00EF43A0"/>
    <w:rsid w:val="00EF44A3"/>
    <w:rsid w:val="00EF5139"/>
    <w:rsid w:val="00EF5300"/>
    <w:rsid w:val="00EF53B0"/>
    <w:rsid w:val="00EF59D9"/>
    <w:rsid w:val="00EF5AF6"/>
    <w:rsid w:val="00EF652C"/>
    <w:rsid w:val="00EF6AF3"/>
    <w:rsid w:val="00EF6B71"/>
    <w:rsid w:val="00EF6E1A"/>
    <w:rsid w:val="00EF6FCB"/>
    <w:rsid w:val="00F00778"/>
    <w:rsid w:val="00F00C50"/>
    <w:rsid w:val="00F01031"/>
    <w:rsid w:val="00F024B6"/>
    <w:rsid w:val="00F02528"/>
    <w:rsid w:val="00F02C19"/>
    <w:rsid w:val="00F02FCF"/>
    <w:rsid w:val="00F03A07"/>
    <w:rsid w:val="00F0449C"/>
    <w:rsid w:val="00F044BE"/>
    <w:rsid w:val="00F047D6"/>
    <w:rsid w:val="00F04805"/>
    <w:rsid w:val="00F0512A"/>
    <w:rsid w:val="00F051BE"/>
    <w:rsid w:val="00F0577A"/>
    <w:rsid w:val="00F05A71"/>
    <w:rsid w:val="00F05D77"/>
    <w:rsid w:val="00F06483"/>
    <w:rsid w:val="00F070B0"/>
    <w:rsid w:val="00F07187"/>
    <w:rsid w:val="00F0719F"/>
    <w:rsid w:val="00F07310"/>
    <w:rsid w:val="00F07A26"/>
    <w:rsid w:val="00F10BF1"/>
    <w:rsid w:val="00F10F55"/>
    <w:rsid w:val="00F11A89"/>
    <w:rsid w:val="00F122C8"/>
    <w:rsid w:val="00F137B8"/>
    <w:rsid w:val="00F13EED"/>
    <w:rsid w:val="00F14380"/>
    <w:rsid w:val="00F14A61"/>
    <w:rsid w:val="00F14AD9"/>
    <w:rsid w:val="00F14B74"/>
    <w:rsid w:val="00F152EA"/>
    <w:rsid w:val="00F1569D"/>
    <w:rsid w:val="00F15A52"/>
    <w:rsid w:val="00F15F04"/>
    <w:rsid w:val="00F15F48"/>
    <w:rsid w:val="00F16077"/>
    <w:rsid w:val="00F173C3"/>
    <w:rsid w:val="00F17C34"/>
    <w:rsid w:val="00F20246"/>
    <w:rsid w:val="00F212EB"/>
    <w:rsid w:val="00F220C7"/>
    <w:rsid w:val="00F226BC"/>
    <w:rsid w:val="00F22A2C"/>
    <w:rsid w:val="00F23AF6"/>
    <w:rsid w:val="00F23D0B"/>
    <w:rsid w:val="00F24C4F"/>
    <w:rsid w:val="00F24CFC"/>
    <w:rsid w:val="00F2517C"/>
    <w:rsid w:val="00F2548A"/>
    <w:rsid w:val="00F26049"/>
    <w:rsid w:val="00F2637E"/>
    <w:rsid w:val="00F266E6"/>
    <w:rsid w:val="00F26886"/>
    <w:rsid w:val="00F26C5E"/>
    <w:rsid w:val="00F26F2A"/>
    <w:rsid w:val="00F27908"/>
    <w:rsid w:val="00F27A76"/>
    <w:rsid w:val="00F30060"/>
    <w:rsid w:val="00F30E3B"/>
    <w:rsid w:val="00F30F55"/>
    <w:rsid w:val="00F3155A"/>
    <w:rsid w:val="00F31FD5"/>
    <w:rsid w:val="00F322AA"/>
    <w:rsid w:val="00F327D7"/>
    <w:rsid w:val="00F328A2"/>
    <w:rsid w:val="00F32B0A"/>
    <w:rsid w:val="00F32ED4"/>
    <w:rsid w:val="00F32F1F"/>
    <w:rsid w:val="00F3309A"/>
    <w:rsid w:val="00F332FB"/>
    <w:rsid w:val="00F33953"/>
    <w:rsid w:val="00F33DEB"/>
    <w:rsid w:val="00F3412D"/>
    <w:rsid w:val="00F341C8"/>
    <w:rsid w:val="00F346CB"/>
    <w:rsid w:val="00F3552D"/>
    <w:rsid w:val="00F360ED"/>
    <w:rsid w:val="00F365F7"/>
    <w:rsid w:val="00F370A0"/>
    <w:rsid w:val="00F3746A"/>
    <w:rsid w:val="00F37B3C"/>
    <w:rsid w:val="00F40C22"/>
    <w:rsid w:val="00F40D93"/>
    <w:rsid w:val="00F41B40"/>
    <w:rsid w:val="00F41C40"/>
    <w:rsid w:val="00F42C98"/>
    <w:rsid w:val="00F4346E"/>
    <w:rsid w:val="00F434B7"/>
    <w:rsid w:val="00F4375B"/>
    <w:rsid w:val="00F437C1"/>
    <w:rsid w:val="00F43AD8"/>
    <w:rsid w:val="00F43B98"/>
    <w:rsid w:val="00F43C27"/>
    <w:rsid w:val="00F44290"/>
    <w:rsid w:val="00F44F5D"/>
    <w:rsid w:val="00F453EF"/>
    <w:rsid w:val="00F45873"/>
    <w:rsid w:val="00F4676B"/>
    <w:rsid w:val="00F4754F"/>
    <w:rsid w:val="00F47D6D"/>
    <w:rsid w:val="00F50077"/>
    <w:rsid w:val="00F50C51"/>
    <w:rsid w:val="00F51901"/>
    <w:rsid w:val="00F51EE0"/>
    <w:rsid w:val="00F51FA7"/>
    <w:rsid w:val="00F520D2"/>
    <w:rsid w:val="00F52828"/>
    <w:rsid w:val="00F53413"/>
    <w:rsid w:val="00F538AC"/>
    <w:rsid w:val="00F53BE3"/>
    <w:rsid w:val="00F543A6"/>
    <w:rsid w:val="00F54C55"/>
    <w:rsid w:val="00F54FD9"/>
    <w:rsid w:val="00F55211"/>
    <w:rsid w:val="00F55332"/>
    <w:rsid w:val="00F5533A"/>
    <w:rsid w:val="00F5540F"/>
    <w:rsid w:val="00F55CBE"/>
    <w:rsid w:val="00F55D18"/>
    <w:rsid w:val="00F56698"/>
    <w:rsid w:val="00F573F3"/>
    <w:rsid w:val="00F57B2D"/>
    <w:rsid w:val="00F6021D"/>
    <w:rsid w:val="00F60678"/>
    <w:rsid w:val="00F612BC"/>
    <w:rsid w:val="00F62CBF"/>
    <w:rsid w:val="00F62EF4"/>
    <w:rsid w:val="00F64260"/>
    <w:rsid w:val="00F643A1"/>
    <w:rsid w:val="00F64BAF"/>
    <w:rsid w:val="00F64EA4"/>
    <w:rsid w:val="00F6548D"/>
    <w:rsid w:val="00F65797"/>
    <w:rsid w:val="00F659E4"/>
    <w:rsid w:val="00F65F76"/>
    <w:rsid w:val="00F660EC"/>
    <w:rsid w:val="00F66F6C"/>
    <w:rsid w:val="00F670D2"/>
    <w:rsid w:val="00F67644"/>
    <w:rsid w:val="00F67C50"/>
    <w:rsid w:val="00F67D42"/>
    <w:rsid w:val="00F70267"/>
    <w:rsid w:val="00F70695"/>
    <w:rsid w:val="00F707F4"/>
    <w:rsid w:val="00F70886"/>
    <w:rsid w:val="00F708B4"/>
    <w:rsid w:val="00F70F30"/>
    <w:rsid w:val="00F71310"/>
    <w:rsid w:val="00F71BDC"/>
    <w:rsid w:val="00F71F2F"/>
    <w:rsid w:val="00F72E50"/>
    <w:rsid w:val="00F73A54"/>
    <w:rsid w:val="00F73ADB"/>
    <w:rsid w:val="00F73B46"/>
    <w:rsid w:val="00F73D87"/>
    <w:rsid w:val="00F73F91"/>
    <w:rsid w:val="00F74E9D"/>
    <w:rsid w:val="00F7500C"/>
    <w:rsid w:val="00F75161"/>
    <w:rsid w:val="00F76A3A"/>
    <w:rsid w:val="00F77517"/>
    <w:rsid w:val="00F77770"/>
    <w:rsid w:val="00F7779C"/>
    <w:rsid w:val="00F77DD5"/>
    <w:rsid w:val="00F77EA2"/>
    <w:rsid w:val="00F80CE5"/>
    <w:rsid w:val="00F80EC3"/>
    <w:rsid w:val="00F81F09"/>
    <w:rsid w:val="00F820CA"/>
    <w:rsid w:val="00F823B0"/>
    <w:rsid w:val="00F82AAD"/>
    <w:rsid w:val="00F82F87"/>
    <w:rsid w:val="00F83B93"/>
    <w:rsid w:val="00F8413E"/>
    <w:rsid w:val="00F84208"/>
    <w:rsid w:val="00F84883"/>
    <w:rsid w:val="00F848E0"/>
    <w:rsid w:val="00F84932"/>
    <w:rsid w:val="00F84D73"/>
    <w:rsid w:val="00F84F3F"/>
    <w:rsid w:val="00F85228"/>
    <w:rsid w:val="00F855C3"/>
    <w:rsid w:val="00F856B6"/>
    <w:rsid w:val="00F869C7"/>
    <w:rsid w:val="00F86AEB"/>
    <w:rsid w:val="00F87BA8"/>
    <w:rsid w:val="00F87E7C"/>
    <w:rsid w:val="00F903B9"/>
    <w:rsid w:val="00F909AB"/>
    <w:rsid w:val="00F90AA0"/>
    <w:rsid w:val="00F90B9A"/>
    <w:rsid w:val="00F90FE2"/>
    <w:rsid w:val="00F913FE"/>
    <w:rsid w:val="00F91A2D"/>
    <w:rsid w:val="00F920FE"/>
    <w:rsid w:val="00F924EC"/>
    <w:rsid w:val="00F92FE0"/>
    <w:rsid w:val="00F93267"/>
    <w:rsid w:val="00F93546"/>
    <w:rsid w:val="00F93733"/>
    <w:rsid w:val="00F937DA"/>
    <w:rsid w:val="00F93C71"/>
    <w:rsid w:val="00F95700"/>
    <w:rsid w:val="00F969DF"/>
    <w:rsid w:val="00F97EBA"/>
    <w:rsid w:val="00F97EE5"/>
    <w:rsid w:val="00FA02AA"/>
    <w:rsid w:val="00FA067C"/>
    <w:rsid w:val="00FA0C26"/>
    <w:rsid w:val="00FA0D66"/>
    <w:rsid w:val="00FA1358"/>
    <w:rsid w:val="00FA145B"/>
    <w:rsid w:val="00FA16C1"/>
    <w:rsid w:val="00FA1E00"/>
    <w:rsid w:val="00FA20BB"/>
    <w:rsid w:val="00FA25B0"/>
    <w:rsid w:val="00FA29A6"/>
    <w:rsid w:val="00FA36C3"/>
    <w:rsid w:val="00FA39B8"/>
    <w:rsid w:val="00FA446C"/>
    <w:rsid w:val="00FA4F74"/>
    <w:rsid w:val="00FA53FB"/>
    <w:rsid w:val="00FA5601"/>
    <w:rsid w:val="00FA5D22"/>
    <w:rsid w:val="00FA6783"/>
    <w:rsid w:val="00FA69D9"/>
    <w:rsid w:val="00FA6BB7"/>
    <w:rsid w:val="00FA723F"/>
    <w:rsid w:val="00FA7FBB"/>
    <w:rsid w:val="00FB0142"/>
    <w:rsid w:val="00FB0818"/>
    <w:rsid w:val="00FB0C98"/>
    <w:rsid w:val="00FB0D26"/>
    <w:rsid w:val="00FB0FB0"/>
    <w:rsid w:val="00FB12E1"/>
    <w:rsid w:val="00FB200D"/>
    <w:rsid w:val="00FB2613"/>
    <w:rsid w:val="00FB288C"/>
    <w:rsid w:val="00FB3C9A"/>
    <w:rsid w:val="00FB40E8"/>
    <w:rsid w:val="00FB502C"/>
    <w:rsid w:val="00FB50CF"/>
    <w:rsid w:val="00FB51B6"/>
    <w:rsid w:val="00FB5476"/>
    <w:rsid w:val="00FB58B6"/>
    <w:rsid w:val="00FB6551"/>
    <w:rsid w:val="00FB779D"/>
    <w:rsid w:val="00FB7D5D"/>
    <w:rsid w:val="00FC0326"/>
    <w:rsid w:val="00FC05D4"/>
    <w:rsid w:val="00FC06D7"/>
    <w:rsid w:val="00FC0B4D"/>
    <w:rsid w:val="00FC16B5"/>
    <w:rsid w:val="00FC2388"/>
    <w:rsid w:val="00FC24CE"/>
    <w:rsid w:val="00FC2A71"/>
    <w:rsid w:val="00FC39FD"/>
    <w:rsid w:val="00FC3A00"/>
    <w:rsid w:val="00FC4860"/>
    <w:rsid w:val="00FC4D7F"/>
    <w:rsid w:val="00FC51DE"/>
    <w:rsid w:val="00FC56FE"/>
    <w:rsid w:val="00FC5FDB"/>
    <w:rsid w:val="00FC604E"/>
    <w:rsid w:val="00FC62EB"/>
    <w:rsid w:val="00FC6792"/>
    <w:rsid w:val="00FC69AB"/>
    <w:rsid w:val="00FC6EB5"/>
    <w:rsid w:val="00FC70C4"/>
    <w:rsid w:val="00FC74AE"/>
    <w:rsid w:val="00FC792B"/>
    <w:rsid w:val="00FD0B8C"/>
    <w:rsid w:val="00FD10FE"/>
    <w:rsid w:val="00FD1153"/>
    <w:rsid w:val="00FD163B"/>
    <w:rsid w:val="00FD1871"/>
    <w:rsid w:val="00FD1B9B"/>
    <w:rsid w:val="00FD26C4"/>
    <w:rsid w:val="00FD2830"/>
    <w:rsid w:val="00FD328A"/>
    <w:rsid w:val="00FD32EC"/>
    <w:rsid w:val="00FD3343"/>
    <w:rsid w:val="00FD4A96"/>
    <w:rsid w:val="00FD5A67"/>
    <w:rsid w:val="00FD6675"/>
    <w:rsid w:val="00FD6ED3"/>
    <w:rsid w:val="00FD7019"/>
    <w:rsid w:val="00FD7292"/>
    <w:rsid w:val="00FD7F97"/>
    <w:rsid w:val="00FE01E9"/>
    <w:rsid w:val="00FE041A"/>
    <w:rsid w:val="00FE0A8A"/>
    <w:rsid w:val="00FE0E17"/>
    <w:rsid w:val="00FE0F30"/>
    <w:rsid w:val="00FE11FA"/>
    <w:rsid w:val="00FE143D"/>
    <w:rsid w:val="00FE16C4"/>
    <w:rsid w:val="00FE1D4A"/>
    <w:rsid w:val="00FE1F70"/>
    <w:rsid w:val="00FE209E"/>
    <w:rsid w:val="00FE27A3"/>
    <w:rsid w:val="00FE2952"/>
    <w:rsid w:val="00FE2AF4"/>
    <w:rsid w:val="00FE45F1"/>
    <w:rsid w:val="00FE48F2"/>
    <w:rsid w:val="00FE4F30"/>
    <w:rsid w:val="00FE5162"/>
    <w:rsid w:val="00FE5802"/>
    <w:rsid w:val="00FE5BAC"/>
    <w:rsid w:val="00FE5C18"/>
    <w:rsid w:val="00FE5CDB"/>
    <w:rsid w:val="00FE6452"/>
    <w:rsid w:val="00FE67A9"/>
    <w:rsid w:val="00FE78BD"/>
    <w:rsid w:val="00FF1009"/>
    <w:rsid w:val="00FF1429"/>
    <w:rsid w:val="00FF143E"/>
    <w:rsid w:val="00FF14B3"/>
    <w:rsid w:val="00FF1659"/>
    <w:rsid w:val="00FF2AB0"/>
    <w:rsid w:val="00FF33F2"/>
    <w:rsid w:val="00FF366D"/>
    <w:rsid w:val="00FF3C94"/>
    <w:rsid w:val="00FF41BB"/>
    <w:rsid w:val="00FF474E"/>
    <w:rsid w:val="00FF4C08"/>
    <w:rsid w:val="00FF529C"/>
    <w:rsid w:val="00FF599E"/>
    <w:rsid w:val="00FF5AB7"/>
    <w:rsid w:val="00FF5AC2"/>
    <w:rsid w:val="00FF5CC1"/>
    <w:rsid w:val="00FF5E79"/>
    <w:rsid w:val="00FF69BC"/>
    <w:rsid w:val="00FF6ACA"/>
    <w:rsid w:val="00FF6D89"/>
    <w:rsid w:val="00FF6DA0"/>
    <w:rsid w:val="00FF6DB0"/>
    <w:rsid w:val="00FF71FF"/>
    <w:rsid w:val="00FF7B59"/>
    <w:rsid w:val="00FF7C13"/>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5"/>
    <o:shapelayout v:ext="edit">
      <o:idmap v:ext="edit" data="2,3"/>
    </o:shapelayout>
  </w:shapeDefaults>
  <w:decimalSymbol w:val=","/>
  <w:listSeparator w:val=";"/>
  <w14:docId w14:val="6F39824B"/>
  <w15:docId w15:val="{90997EBE-1B56-422D-85F3-6DF41FDAC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pPr>
        <w:spacing w:after="200"/>
        <w:ind w:left="576" w:hanging="576"/>
        <w:jc w:val="both"/>
      </w:pPr>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iPriority="99" w:unhideWhenUsed="1"/>
    <w:lsdException w:name="List" w:semiHidden="1" w:uiPriority="99" w:unhideWhenUsed="1"/>
    <w:lsdException w:name="List Bullet" w:semiHidden="1" w:unhideWhenUsed="1"/>
    <w:lsdException w:name="List Number" w:semiHidden="1" w:unhideWhenUsed="1"/>
    <w:lsdException w:name="List 2" w:semiHidden="1" w:unhideWhenUsed="1"/>
    <w:lsdException w:name="List 3" w:semiHidden="1" w:uiPriority="99" w:unhideWhenUsed="1"/>
    <w:lsdException w:name="List 4" w:semiHidden="1" w:uiPriority="99"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4" w:unhideWhenUsed="1"/>
    <w:lsdException w:name="List Number 2" w:semiHidden="1" w:unhideWhenUsed="1"/>
    <w:lsdException w:name="List Number 3" w:semiHidden="1" w:uiPriority="4" w:unhideWhenUsed="1"/>
    <w:lsdException w:name="List Number 4" w:semiHidden="1" w:uiPriority="4" w:unhideWhenUsed="1"/>
    <w:lsdException w:name="List Number 5" w:semiHidden="1" w:uiPriority="4" w:unhideWhenUsed="1"/>
    <w:lsdException w:name="Title" w:uiPriority="99"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iPriority="99" w:unhideWhenUsed="1"/>
    <w:lsdException w:name="List Continue 2" w:semiHidden="1" w:uiPriority="99" w:unhideWhenUsed="1"/>
    <w:lsdException w:name="List Continue 3" w:semiHidden="1" w:uiPriority="6" w:unhideWhenUsed="1"/>
    <w:lsdException w:name="List Continue 4" w:semiHidden="1" w:uiPriority="6" w:unhideWhenUsed="1"/>
    <w:lsdException w:name="List Continue 5" w:semiHidden="1" w:uiPriority="6" w:unhideWhenUsed="1"/>
    <w:lsdException w:name="Message Header" w:semiHidden="1" w:uiPriority="99" w:unhideWhenUsed="1"/>
    <w:lsdException w:name="Subtitle" w:qFormat="1"/>
    <w:lsdException w:name="Salutation" w:semiHidden="1" w:unhideWhenUsed="1"/>
    <w:lsdException w:name="Date" w:semiHidden="1" w:unhideWhenUsed="1"/>
    <w:lsdException w:name="Body Text First Indent" w:semiHidden="1" w:uiPriority="99" w:unhideWhenUsed="1"/>
    <w:lsdException w:name="Body Text First Indent 2" w:semiHidden="1" w:uiPriority="99"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lsdException w:name="Medium List 2 Accent 2" w:uiPriority="66"/>
    <w:lsdException w:name="Medium Grid 1 Accent 2"/>
    <w:lsdException w:name="Medium Grid 2 Accent 2" w:uiPriority="68"/>
    <w:lsdException w:name="Medium Grid 3 Accent 2" w:uiPriority="69"/>
    <w:lsdException w:name="Dark List Accent 2"/>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73A46"/>
    <w:rPr>
      <w:sz w:val="24"/>
    </w:rPr>
  </w:style>
  <w:style w:type="paragraph" w:styleId="Titre1">
    <w:name w:val="heading 1"/>
    <w:aliases w:val="Document Header1,ClauseGroup_Title,Intitulé,Heading 11,head,título-1,Titulo 1,1 Heading 1,Heading a,H1,CHAPITRE,TCI 1.  Heading,COBA Heading 1,Heading 1_MNV,Titolo 1base,Main Heading Char Char,TARTICLE,heading,2.Heading,Titulo"/>
    <w:basedOn w:val="Normal"/>
    <w:next w:val="Normal"/>
    <w:link w:val="Titre1Car"/>
    <w:uiPriority w:val="9"/>
    <w:qFormat/>
    <w:rsid w:val="00573A46"/>
    <w:pPr>
      <w:jc w:val="center"/>
      <w:outlineLvl w:val="0"/>
    </w:pPr>
    <w:rPr>
      <w:b/>
      <w:sz w:val="36"/>
    </w:rPr>
  </w:style>
  <w:style w:type="paragraph" w:styleId="Titre2">
    <w:name w:val="heading 2"/>
    <w:aliases w:val="Title Header2,Clause_No&amp;Name,Grand titre 3,Titre 1b,Article,Titre F4"/>
    <w:basedOn w:val="Normal"/>
    <w:next w:val="Normal"/>
    <w:link w:val="Titre2Car"/>
    <w:qFormat/>
    <w:rsid w:val="00573A46"/>
    <w:pPr>
      <w:jc w:val="center"/>
      <w:outlineLvl w:val="1"/>
    </w:pPr>
    <w:rPr>
      <w:b/>
      <w:sz w:val="28"/>
    </w:rPr>
  </w:style>
  <w:style w:type="paragraph" w:styleId="Titre3">
    <w:name w:val="heading 3"/>
    <w:aliases w:val="Section Header3,ClauseSub_No&amp;Name,Section Header3 Char Char Char Char Char,Section Header3 Char Char Char,Section Header3 Char Char,Grand titre 5,sous article"/>
    <w:basedOn w:val="Normal"/>
    <w:next w:val="Normal"/>
    <w:link w:val="Titre3Car"/>
    <w:qFormat/>
    <w:rsid w:val="00573A46"/>
    <w:pPr>
      <w:tabs>
        <w:tab w:val="left" w:pos="864"/>
      </w:tabs>
      <w:ind w:left="864" w:hanging="432"/>
      <w:outlineLvl w:val="2"/>
    </w:pPr>
    <w:rPr>
      <w:lang w:val="en-US"/>
    </w:rPr>
  </w:style>
  <w:style w:type="paragraph" w:styleId="Titre4">
    <w:name w:val="heading 4"/>
    <w:aliases w:val="Sub-Clause Sub-paragraph,ClauseSubSub_No&amp;Name, Sub-Clause Sub-paragraph,Grand titre 6"/>
    <w:basedOn w:val="Normal"/>
    <w:next w:val="Normal"/>
    <w:link w:val="Titre4Car"/>
    <w:qFormat/>
    <w:rsid w:val="00573A46"/>
    <w:pPr>
      <w:numPr>
        <w:ilvl w:val="3"/>
        <w:numId w:val="1"/>
      </w:numPr>
      <w:tabs>
        <w:tab w:val="left" w:pos="1512"/>
      </w:tabs>
      <w:outlineLvl w:val="3"/>
    </w:pPr>
    <w:rPr>
      <w:lang w:val="en-US"/>
    </w:rPr>
  </w:style>
  <w:style w:type="paragraph" w:styleId="Titre5">
    <w:name w:val="heading 5"/>
    <w:aliases w:val="Side,Heading 51,Titulo 5,H5,dash,ds,dd, Side,a,(1.1.1.1.1.),COBA Heading 5,T5,T5 Seureca"/>
    <w:basedOn w:val="Normal"/>
    <w:next w:val="Normal"/>
    <w:link w:val="Titre5Car"/>
    <w:qFormat/>
    <w:rsid w:val="00573A46"/>
    <w:pPr>
      <w:spacing w:before="240" w:after="60"/>
      <w:jc w:val="center"/>
      <w:outlineLvl w:val="4"/>
    </w:pPr>
    <w:rPr>
      <w:b/>
      <w:sz w:val="28"/>
      <w:lang w:val="es-ES_tradnl"/>
    </w:rPr>
  </w:style>
  <w:style w:type="paragraph" w:styleId="Titre6">
    <w:name w:val="heading 6"/>
    <w:aliases w:val="Heading 61,H6"/>
    <w:basedOn w:val="Normal"/>
    <w:next w:val="Normal"/>
    <w:link w:val="Titre6Car"/>
    <w:qFormat/>
    <w:rsid w:val="00573A46"/>
    <w:pPr>
      <w:numPr>
        <w:ilvl w:val="5"/>
        <w:numId w:val="1"/>
      </w:numPr>
      <w:tabs>
        <w:tab w:val="left" w:pos="1152"/>
      </w:tabs>
      <w:spacing w:before="240" w:after="60"/>
      <w:outlineLvl w:val="5"/>
    </w:pPr>
    <w:rPr>
      <w:i/>
      <w:sz w:val="22"/>
      <w:lang w:val="es-ES_tradnl"/>
    </w:rPr>
  </w:style>
  <w:style w:type="paragraph" w:styleId="Titre7">
    <w:name w:val="heading 7"/>
    <w:basedOn w:val="Normal"/>
    <w:next w:val="Normal"/>
    <w:link w:val="Titre7Car"/>
    <w:qFormat/>
    <w:rsid w:val="00573A46"/>
    <w:pPr>
      <w:numPr>
        <w:ilvl w:val="6"/>
        <w:numId w:val="1"/>
      </w:numPr>
      <w:tabs>
        <w:tab w:val="left" w:pos="1296"/>
      </w:tabs>
      <w:spacing w:before="240" w:after="60"/>
      <w:outlineLvl w:val="6"/>
    </w:pPr>
    <w:rPr>
      <w:rFonts w:ascii="Arial" w:hAnsi="Arial"/>
      <w:sz w:val="20"/>
      <w:lang w:val="es-ES_tradnl"/>
    </w:rPr>
  </w:style>
  <w:style w:type="paragraph" w:styleId="Titre8">
    <w:name w:val="heading 8"/>
    <w:aliases w:val="Heading 81,(Appendici)"/>
    <w:basedOn w:val="Normal"/>
    <w:next w:val="Normal"/>
    <w:link w:val="Titre8Car"/>
    <w:qFormat/>
    <w:rsid w:val="00573A46"/>
    <w:pPr>
      <w:numPr>
        <w:ilvl w:val="7"/>
        <w:numId w:val="1"/>
      </w:numPr>
      <w:tabs>
        <w:tab w:val="left" w:pos="1440"/>
      </w:tabs>
      <w:spacing w:before="240" w:after="60"/>
      <w:outlineLvl w:val="7"/>
    </w:pPr>
    <w:rPr>
      <w:rFonts w:ascii="Arial" w:hAnsi="Arial"/>
      <w:i/>
      <w:sz w:val="20"/>
      <w:lang w:val="es-ES_tradnl"/>
    </w:rPr>
  </w:style>
  <w:style w:type="paragraph" w:styleId="Titre9">
    <w:name w:val="heading 9"/>
    <w:aliases w:val="Heading 9-paranum,(Bibliografia),T9"/>
    <w:basedOn w:val="Normal"/>
    <w:next w:val="Normal"/>
    <w:link w:val="Titre9Car"/>
    <w:qFormat/>
    <w:rsid w:val="00573A46"/>
    <w:pPr>
      <w:numPr>
        <w:ilvl w:val="8"/>
        <w:numId w:val="1"/>
      </w:numPr>
      <w:tabs>
        <w:tab w:val="left" w:pos="1584"/>
      </w:tabs>
      <w:spacing w:before="240" w:after="60"/>
      <w:outlineLvl w:val="8"/>
    </w:pPr>
    <w:rPr>
      <w:rFonts w:ascii="Arial" w:hAnsi="Arial"/>
      <w:b/>
      <w:i/>
      <w:sz w:val="18"/>
      <w:lang w:val="es-ES_tradn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Document Header1 Car,ClauseGroup_Title Car,Intitulé Car,Heading 11 Car,head Car,título-1 Car,Titulo 1 Car,1 Heading 1 Car,Heading a Car,H1 Car,CHAPITRE Car,TCI 1.  Heading Car,COBA Heading 1 Car,Heading 1_MNV Car,Titolo 1base Car,heading Car"/>
    <w:basedOn w:val="Policepardfaut"/>
    <w:link w:val="Titre1"/>
    <w:uiPriority w:val="9"/>
    <w:rsid w:val="006469DC"/>
    <w:rPr>
      <w:rFonts w:ascii="Cambria" w:eastAsia="Times New Roman" w:hAnsi="Cambria" w:cs="Times New Roman"/>
      <w:b/>
      <w:bCs/>
      <w:kern w:val="32"/>
      <w:sz w:val="32"/>
      <w:szCs w:val="32"/>
    </w:rPr>
  </w:style>
  <w:style w:type="character" w:customStyle="1" w:styleId="Titre2Car">
    <w:name w:val="Titre 2 Car"/>
    <w:aliases w:val="Title Header2 Car,Clause_No&amp;Name Car,Grand titre 3 Car,Titre 1b Car,Article Car,Titre F4 Car"/>
    <w:basedOn w:val="Policepardfaut"/>
    <w:link w:val="Titre2"/>
    <w:rsid w:val="006469DC"/>
    <w:rPr>
      <w:rFonts w:ascii="Cambria" w:eastAsia="Times New Roman" w:hAnsi="Cambria" w:cs="Times New Roman"/>
      <w:b/>
      <w:bCs/>
      <w:i/>
      <w:iCs/>
      <w:sz w:val="28"/>
      <w:szCs w:val="28"/>
    </w:rPr>
  </w:style>
  <w:style w:type="character" w:customStyle="1" w:styleId="Titre3Car">
    <w:name w:val="Titre 3 Car"/>
    <w:aliases w:val="Section Header3 Car,ClauseSub_No&amp;Name Car,Section Header3 Char Char Char Char Char Car,Section Header3 Char Char Char Car,Section Header3 Char Char Car,Grand titre 5 Car,sous article Car"/>
    <w:basedOn w:val="Policepardfaut"/>
    <w:link w:val="Titre3"/>
    <w:rsid w:val="006469DC"/>
    <w:rPr>
      <w:rFonts w:ascii="Cambria" w:eastAsia="Times New Roman" w:hAnsi="Cambria" w:cs="Times New Roman"/>
      <w:b/>
      <w:bCs/>
      <w:sz w:val="26"/>
      <w:szCs w:val="26"/>
    </w:rPr>
  </w:style>
  <w:style w:type="character" w:customStyle="1" w:styleId="Titre4Car">
    <w:name w:val="Titre 4 Car"/>
    <w:aliases w:val="Sub-Clause Sub-paragraph Car,ClauseSubSub_No&amp;Name Car, Sub-Clause Sub-paragraph Car,Grand titre 6 Car"/>
    <w:basedOn w:val="Policepardfaut"/>
    <w:link w:val="Titre4"/>
    <w:rsid w:val="006469DC"/>
    <w:rPr>
      <w:sz w:val="24"/>
      <w:lang w:val="en-US"/>
    </w:rPr>
  </w:style>
  <w:style w:type="character" w:customStyle="1" w:styleId="Titre5Car">
    <w:name w:val="Titre 5 Car"/>
    <w:aliases w:val="Side Car,Heading 51 Car,Titulo 5 Car,H5 Car,dash Car,ds Car,dd Car, Side Car,a Car,(1.1.1.1.1.) Car,COBA Heading 5 Car,T5 Car,T5 Seureca Car"/>
    <w:basedOn w:val="Policepardfaut"/>
    <w:link w:val="Titre5"/>
    <w:rsid w:val="006469DC"/>
    <w:rPr>
      <w:rFonts w:ascii="Calibri" w:eastAsia="Times New Roman" w:hAnsi="Calibri" w:cs="Times New Roman"/>
      <w:b/>
      <w:bCs/>
      <w:i/>
      <w:iCs/>
      <w:sz w:val="26"/>
      <w:szCs w:val="26"/>
    </w:rPr>
  </w:style>
  <w:style w:type="character" w:customStyle="1" w:styleId="Titre6Car">
    <w:name w:val="Titre 6 Car"/>
    <w:aliases w:val="Heading 61 Car,H6 Car"/>
    <w:basedOn w:val="Policepardfaut"/>
    <w:link w:val="Titre6"/>
    <w:rsid w:val="006469DC"/>
    <w:rPr>
      <w:i/>
      <w:sz w:val="22"/>
      <w:lang w:val="es-ES_tradnl"/>
    </w:rPr>
  </w:style>
  <w:style w:type="character" w:customStyle="1" w:styleId="Titre7Car">
    <w:name w:val="Titre 7 Car"/>
    <w:basedOn w:val="Policepardfaut"/>
    <w:link w:val="Titre7"/>
    <w:rsid w:val="006469DC"/>
    <w:rPr>
      <w:rFonts w:ascii="Arial" w:hAnsi="Arial"/>
      <w:lang w:val="es-ES_tradnl"/>
    </w:rPr>
  </w:style>
  <w:style w:type="character" w:customStyle="1" w:styleId="Titre8Car">
    <w:name w:val="Titre 8 Car"/>
    <w:aliases w:val="Heading 81 Car,(Appendici) Car"/>
    <w:basedOn w:val="Policepardfaut"/>
    <w:link w:val="Titre8"/>
    <w:rsid w:val="006469DC"/>
    <w:rPr>
      <w:rFonts w:ascii="Arial" w:hAnsi="Arial"/>
      <w:i/>
      <w:lang w:val="es-ES_tradnl"/>
    </w:rPr>
  </w:style>
  <w:style w:type="character" w:customStyle="1" w:styleId="Titre9Car">
    <w:name w:val="Titre 9 Car"/>
    <w:aliases w:val="Heading 9-paranum Car,(Bibliografia) Car,T9 Car"/>
    <w:basedOn w:val="Policepardfaut"/>
    <w:link w:val="Titre9"/>
    <w:rsid w:val="006469DC"/>
    <w:rPr>
      <w:rFonts w:ascii="Arial" w:hAnsi="Arial"/>
      <w:b/>
      <w:i/>
      <w:sz w:val="18"/>
      <w:lang w:val="es-ES_tradnl"/>
    </w:rPr>
  </w:style>
  <w:style w:type="character" w:customStyle="1" w:styleId="a10">
    <w:name w:val="a1"/>
    <w:basedOn w:val="Policepardfaut"/>
    <w:rsid w:val="00573A46"/>
    <w:rPr>
      <w:rFonts w:ascii="Courier" w:hAnsi="Courier" w:cs="Times New Roman"/>
      <w:sz w:val="20"/>
      <w:lang w:val="en-US"/>
    </w:rPr>
  </w:style>
  <w:style w:type="paragraph" w:styleId="TM1">
    <w:name w:val="toc 1"/>
    <w:basedOn w:val="Normal"/>
    <w:next w:val="Normal"/>
    <w:uiPriority w:val="39"/>
    <w:qFormat/>
    <w:rsid w:val="0000603C"/>
    <w:pPr>
      <w:tabs>
        <w:tab w:val="right" w:leader="dot" w:pos="9356"/>
      </w:tabs>
      <w:spacing w:before="120" w:after="120"/>
      <w:ind w:left="720" w:right="4" w:hanging="720"/>
      <w:jc w:val="left"/>
    </w:pPr>
    <w:rPr>
      <w:rFonts w:ascii="Times New Roman Bold" w:hAnsi="Times New Roman Bold"/>
      <w:b/>
      <w:noProof/>
    </w:rPr>
  </w:style>
  <w:style w:type="paragraph" w:styleId="TM2">
    <w:name w:val="toc 2"/>
    <w:basedOn w:val="Normal"/>
    <w:next w:val="Normal"/>
    <w:uiPriority w:val="39"/>
    <w:qFormat/>
    <w:rsid w:val="002F0FD8"/>
    <w:pPr>
      <w:tabs>
        <w:tab w:val="left" w:pos="1134"/>
        <w:tab w:val="right" w:leader="dot" w:pos="9356"/>
      </w:tabs>
      <w:spacing w:after="0"/>
      <w:ind w:left="1134" w:right="6" w:hanging="420"/>
      <w:jc w:val="left"/>
    </w:pPr>
    <w:rPr>
      <w:noProof/>
    </w:rPr>
  </w:style>
  <w:style w:type="paragraph" w:styleId="TM3">
    <w:name w:val="toc 3"/>
    <w:basedOn w:val="Normal"/>
    <w:next w:val="Normal"/>
    <w:uiPriority w:val="39"/>
    <w:qFormat/>
    <w:rsid w:val="00573A46"/>
    <w:pPr>
      <w:tabs>
        <w:tab w:val="left" w:leader="dot" w:pos="9000"/>
      </w:tabs>
      <w:ind w:left="2160" w:right="720" w:hanging="720"/>
      <w:jc w:val="left"/>
    </w:pPr>
  </w:style>
  <w:style w:type="paragraph" w:styleId="TM4">
    <w:name w:val="toc 4"/>
    <w:basedOn w:val="Normal"/>
    <w:next w:val="Normal"/>
    <w:uiPriority w:val="39"/>
    <w:rsid w:val="00573A46"/>
    <w:pPr>
      <w:tabs>
        <w:tab w:val="left" w:leader="dot" w:pos="8640"/>
        <w:tab w:val="right" w:pos="9000"/>
      </w:tabs>
      <w:ind w:left="2880" w:right="720" w:hanging="720"/>
    </w:pPr>
  </w:style>
  <w:style w:type="paragraph" w:styleId="TM5">
    <w:name w:val="toc 5"/>
    <w:basedOn w:val="Normal"/>
    <w:next w:val="Normal"/>
    <w:uiPriority w:val="39"/>
    <w:rsid w:val="00573A46"/>
    <w:pPr>
      <w:tabs>
        <w:tab w:val="left" w:leader="dot" w:pos="8640"/>
        <w:tab w:val="right" w:pos="9000"/>
      </w:tabs>
      <w:ind w:left="3600" w:right="720" w:hanging="720"/>
    </w:pPr>
  </w:style>
  <w:style w:type="paragraph" w:styleId="TM6">
    <w:name w:val="toc 6"/>
    <w:basedOn w:val="Normal"/>
    <w:next w:val="Normal"/>
    <w:uiPriority w:val="39"/>
    <w:rsid w:val="00573A46"/>
    <w:pPr>
      <w:tabs>
        <w:tab w:val="left" w:pos="8640"/>
        <w:tab w:val="right" w:pos="9000"/>
      </w:tabs>
      <w:ind w:left="720" w:hanging="720"/>
    </w:pPr>
  </w:style>
  <w:style w:type="paragraph" w:styleId="TM7">
    <w:name w:val="toc 7"/>
    <w:basedOn w:val="Normal"/>
    <w:next w:val="Normal"/>
    <w:uiPriority w:val="39"/>
    <w:rsid w:val="00573A46"/>
    <w:pPr>
      <w:ind w:left="720" w:hanging="720"/>
    </w:pPr>
  </w:style>
  <w:style w:type="paragraph" w:styleId="TM8">
    <w:name w:val="toc 8"/>
    <w:basedOn w:val="Normal"/>
    <w:next w:val="Normal"/>
    <w:uiPriority w:val="39"/>
    <w:rsid w:val="00573A46"/>
    <w:pPr>
      <w:tabs>
        <w:tab w:val="left" w:pos="8640"/>
        <w:tab w:val="right" w:pos="9000"/>
      </w:tabs>
      <w:ind w:left="720" w:hanging="720"/>
    </w:pPr>
  </w:style>
  <w:style w:type="paragraph" w:styleId="TM9">
    <w:name w:val="toc 9"/>
    <w:basedOn w:val="Normal"/>
    <w:next w:val="Normal"/>
    <w:uiPriority w:val="39"/>
    <w:rsid w:val="00573A46"/>
    <w:pPr>
      <w:tabs>
        <w:tab w:val="left" w:leader="dot" w:pos="8640"/>
        <w:tab w:val="right" w:pos="9000"/>
      </w:tabs>
      <w:ind w:left="720" w:hanging="720"/>
    </w:pPr>
  </w:style>
  <w:style w:type="paragraph" w:styleId="Index1">
    <w:name w:val="index 1"/>
    <w:basedOn w:val="Normal"/>
    <w:next w:val="Normal"/>
    <w:uiPriority w:val="99"/>
    <w:rsid w:val="00573A46"/>
    <w:pPr>
      <w:tabs>
        <w:tab w:val="left" w:leader="dot" w:pos="9000"/>
        <w:tab w:val="right" w:pos="9360"/>
      </w:tabs>
      <w:ind w:left="1440" w:right="720" w:hanging="1440"/>
    </w:pPr>
  </w:style>
  <w:style w:type="paragraph" w:styleId="Index2">
    <w:name w:val="index 2"/>
    <w:basedOn w:val="Normal"/>
    <w:next w:val="Normal"/>
    <w:uiPriority w:val="99"/>
    <w:rsid w:val="00573A46"/>
    <w:pPr>
      <w:tabs>
        <w:tab w:val="left" w:leader="dot" w:pos="9000"/>
        <w:tab w:val="right" w:pos="9360"/>
      </w:tabs>
      <w:ind w:left="1440" w:right="720" w:hanging="720"/>
    </w:pPr>
  </w:style>
  <w:style w:type="paragraph" w:styleId="TitreTR">
    <w:name w:val="toa heading"/>
    <w:basedOn w:val="Normal"/>
    <w:next w:val="Normal"/>
    <w:uiPriority w:val="99"/>
    <w:rsid w:val="00573A46"/>
    <w:pPr>
      <w:tabs>
        <w:tab w:val="left" w:pos="9000"/>
        <w:tab w:val="right" w:pos="9360"/>
      </w:tabs>
    </w:pPr>
  </w:style>
  <w:style w:type="paragraph" w:styleId="Lgende">
    <w:name w:val="caption"/>
    <w:aliases w:val=" Carattere,Légende Car,Carattere"/>
    <w:basedOn w:val="Normal"/>
    <w:next w:val="Normal"/>
    <w:link w:val="LgendeCar1"/>
    <w:uiPriority w:val="35"/>
    <w:qFormat/>
    <w:rsid w:val="00573A46"/>
  </w:style>
  <w:style w:type="character" w:customStyle="1" w:styleId="EquationCaption">
    <w:name w:val="_Equation Caption"/>
    <w:rsid w:val="00573A46"/>
  </w:style>
  <w:style w:type="character" w:styleId="Appeldenotedefin">
    <w:name w:val="endnote reference"/>
    <w:basedOn w:val="Policepardfaut"/>
    <w:uiPriority w:val="99"/>
    <w:rsid w:val="00573A46"/>
    <w:rPr>
      <w:rFonts w:cs="Times New Roman"/>
      <w:vertAlign w:val="superscript"/>
    </w:rPr>
  </w:style>
  <w:style w:type="character" w:styleId="Appelnotedebasdep">
    <w:name w:val="footnote reference"/>
    <w:aliases w:val="callout"/>
    <w:basedOn w:val="Policepardfaut"/>
    <w:rsid w:val="00573A46"/>
    <w:rPr>
      <w:rFonts w:cs="Times New Roman"/>
      <w:vertAlign w:val="superscript"/>
    </w:rPr>
  </w:style>
  <w:style w:type="paragraph" w:styleId="En-tte">
    <w:name w:val="header"/>
    <w:aliases w:val="STYLE NORMAL,Header section number,Header section number Char,En-tête client,Kopfzeilef"/>
    <w:basedOn w:val="Normal"/>
    <w:link w:val="En-tteCar"/>
    <w:uiPriority w:val="99"/>
    <w:rsid w:val="00573A46"/>
    <w:pPr>
      <w:jc w:val="left"/>
    </w:pPr>
    <w:rPr>
      <w:sz w:val="20"/>
    </w:rPr>
  </w:style>
  <w:style w:type="character" w:customStyle="1" w:styleId="En-tteCar">
    <w:name w:val="En-tête Car"/>
    <w:aliases w:val="STYLE NORMAL Car,Header section number Car,Header section number Char Car,En-tête client Car,Kopfzeilef Car"/>
    <w:basedOn w:val="Policepardfaut"/>
    <w:link w:val="En-tte"/>
    <w:uiPriority w:val="99"/>
    <w:rsid w:val="006469DC"/>
    <w:rPr>
      <w:sz w:val="24"/>
    </w:rPr>
  </w:style>
  <w:style w:type="paragraph" w:styleId="Pieddepage">
    <w:name w:val="footer"/>
    <w:aliases w:val="Footer1,COBA Footer,Fußzeilef"/>
    <w:basedOn w:val="Normal"/>
    <w:link w:val="PieddepageCar"/>
    <w:uiPriority w:val="99"/>
    <w:rsid w:val="00573A46"/>
    <w:pPr>
      <w:jc w:val="left"/>
    </w:pPr>
    <w:rPr>
      <w:sz w:val="20"/>
    </w:rPr>
  </w:style>
  <w:style w:type="character" w:customStyle="1" w:styleId="PieddepageCar">
    <w:name w:val="Pied de page Car"/>
    <w:aliases w:val="Footer1 Car,COBA Footer Car,Fußzeilef Car"/>
    <w:basedOn w:val="Policepardfaut"/>
    <w:link w:val="Pieddepage"/>
    <w:uiPriority w:val="99"/>
    <w:rsid w:val="006469DC"/>
    <w:rPr>
      <w:sz w:val="24"/>
    </w:rPr>
  </w:style>
  <w:style w:type="character" w:styleId="Numrodepage">
    <w:name w:val="page number"/>
    <w:basedOn w:val="Policepardfaut"/>
    <w:rsid w:val="00573A46"/>
    <w:rPr>
      <w:rFonts w:cs="Times New Roman"/>
    </w:rPr>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uiPriority w:val="99"/>
    <w:qFormat/>
    <w:rsid w:val="00116CCD"/>
    <w:pPr>
      <w:spacing w:after="120"/>
      <w:ind w:left="360" w:hanging="360"/>
    </w:pPr>
    <w:rPr>
      <w:sz w:val="20"/>
    </w:rPr>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basedOn w:val="Policepardfaut"/>
    <w:link w:val="Notedebasdepage"/>
    <w:uiPriority w:val="99"/>
    <w:locked/>
    <w:rsid w:val="00116CCD"/>
  </w:style>
  <w:style w:type="paragraph" w:customStyle="1" w:styleId="Head21">
    <w:name w:val="Head 2.1"/>
    <w:basedOn w:val="Normal"/>
    <w:rsid w:val="00573A46"/>
    <w:pPr>
      <w:jc w:val="center"/>
    </w:pPr>
    <w:rPr>
      <w:b/>
      <w:sz w:val="28"/>
    </w:rPr>
  </w:style>
  <w:style w:type="paragraph" w:customStyle="1" w:styleId="Head22">
    <w:name w:val="Head 2.2"/>
    <w:basedOn w:val="Normal"/>
    <w:rsid w:val="00573A46"/>
    <w:pPr>
      <w:tabs>
        <w:tab w:val="left" w:pos="360"/>
      </w:tabs>
      <w:ind w:left="360" w:hanging="360"/>
      <w:jc w:val="left"/>
    </w:pPr>
    <w:rPr>
      <w:b/>
    </w:rPr>
  </w:style>
  <w:style w:type="paragraph" w:customStyle="1" w:styleId="Head32">
    <w:name w:val="Head 3.2"/>
    <w:basedOn w:val="Normal"/>
    <w:link w:val="Head32Char"/>
    <w:rsid w:val="00573A46"/>
    <w:pPr>
      <w:tabs>
        <w:tab w:val="left" w:pos="360"/>
      </w:tabs>
      <w:ind w:left="360" w:hanging="360"/>
      <w:jc w:val="left"/>
    </w:pPr>
    <w:rPr>
      <w:b/>
    </w:rPr>
  </w:style>
  <w:style w:type="paragraph" w:customStyle="1" w:styleId="Head31">
    <w:name w:val="Head 3.1"/>
    <w:basedOn w:val="Normal"/>
    <w:rsid w:val="00573A46"/>
    <w:pPr>
      <w:jc w:val="center"/>
    </w:pPr>
    <w:rPr>
      <w:b/>
      <w:sz w:val="28"/>
    </w:rPr>
  </w:style>
  <w:style w:type="paragraph" w:customStyle="1" w:styleId="Head81">
    <w:name w:val="Head 8.1"/>
    <w:basedOn w:val="Normal"/>
    <w:link w:val="Head81Char"/>
    <w:rsid w:val="00573A46"/>
    <w:pPr>
      <w:jc w:val="center"/>
    </w:pPr>
    <w:rPr>
      <w:b/>
      <w:sz w:val="28"/>
    </w:rPr>
  </w:style>
  <w:style w:type="paragraph" w:customStyle="1" w:styleId="Head41">
    <w:name w:val="Head 4.1"/>
    <w:basedOn w:val="Normal"/>
    <w:link w:val="Head41Char"/>
    <w:rsid w:val="00573A46"/>
    <w:pPr>
      <w:jc w:val="center"/>
    </w:pPr>
    <w:rPr>
      <w:b/>
      <w:sz w:val="28"/>
    </w:rPr>
  </w:style>
  <w:style w:type="paragraph" w:customStyle="1" w:styleId="Head42">
    <w:name w:val="Head 4.2"/>
    <w:basedOn w:val="Normal"/>
    <w:rsid w:val="00573A46"/>
    <w:pPr>
      <w:tabs>
        <w:tab w:val="left" w:pos="360"/>
      </w:tabs>
      <w:ind w:left="360" w:hanging="360"/>
      <w:jc w:val="left"/>
    </w:pPr>
    <w:rPr>
      <w:b/>
    </w:rPr>
  </w:style>
  <w:style w:type="paragraph" w:customStyle="1" w:styleId="i">
    <w:name w:val="(i)"/>
    <w:basedOn w:val="Normal"/>
    <w:uiPriority w:val="99"/>
    <w:rsid w:val="00573A46"/>
    <w:rPr>
      <w:rFonts w:ascii="Tms Rmn" w:hAnsi="Tms Rmn"/>
      <w:lang w:val="en-US"/>
    </w:rPr>
  </w:style>
  <w:style w:type="paragraph" w:customStyle="1" w:styleId="explanatoryclause">
    <w:name w:val="explanatory_clause"/>
    <w:basedOn w:val="Normal"/>
    <w:rsid w:val="00573A46"/>
    <w:pPr>
      <w:spacing w:after="240"/>
      <w:ind w:left="738" w:right="-14" w:hanging="738"/>
      <w:jc w:val="left"/>
    </w:pPr>
    <w:rPr>
      <w:rFonts w:ascii="Arial" w:hAnsi="Arial"/>
      <w:sz w:val="22"/>
      <w:lang w:val="en-US"/>
    </w:rPr>
  </w:style>
  <w:style w:type="character" w:styleId="Lienhypertexte">
    <w:name w:val="Hyperlink"/>
    <w:basedOn w:val="Policepardfaut"/>
    <w:uiPriority w:val="99"/>
    <w:rsid w:val="00573A46"/>
    <w:rPr>
      <w:rFonts w:cs="Times New Roman"/>
      <w:color w:val="0000FF"/>
      <w:u w:val="single"/>
    </w:rPr>
  </w:style>
  <w:style w:type="paragraph" w:customStyle="1" w:styleId="Outline">
    <w:name w:val="Outline"/>
    <w:basedOn w:val="Normal"/>
    <w:rsid w:val="00573A46"/>
    <w:pPr>
      <w:spacing w:before="240"/>
      <w:jc w:val="left"/>
    </w:pPr>
    <w:rPr>
      <w:kern w:val="28"/>
    </w:rPr>
  </w:style>
  <w:style w:type="paragraph" w:styleId="Titre">
    <w:name w:val="Title"/>
    <w:aliases w:val="Titre 12"/>
    <w:basedOn w:val="Normal"/>
    <w:link w:val="TitreCar"/>
    <w:uiPriority w:val="99"/>
    <w:qFormat/>
    <w:rsid w:val="00573A46"/>
    <w:pPr>
      <w:jc w:val="center"/>
    </w:pPr>
    <w:rPr>
      <w:b/>
      <w:sz w:val="48"/>
      <w:lang w:val="es-ES_tradnl"/>
    </w:rPr>
  </w:style>
  <w:style w:type="character" w:customStyle="1" w:styleId="TitreCar">
    <w:name w:val="Titre Car"/>
    <w:aliases w:val="Titre 12 Car"/>
    <w:basedOn w:val="Policepardfaut"/>
    <w:link w:val="Titre"/>
    <w:uiPriority w:val="99"/>
    <w:rsid w:val="006469DC"/>
    <w:rPr>
      <w:rFonts w:ascii="Cambria" w:eastAsia="Times New Roman" w:hAnsi="Cambria" w:cs="Times New Roman"/>
      <w:b/>
      <w:bCs/>
      <w:kern w:val="28"/>
      <w:sz w:val="32"/>
      <w:szCs w:val="32"/>
    </w:rPr>
  </w:style>
  <w:style w:type="paragraph" w:customStyle="1" w:styleId="Subtitle2">
    <w:name w:val="Subtitle 2"/>
    <w:basedOn w:val="Pieddepage"/>
    <w:rsid w:val="00573A46"/>
    <w:pPr>
      <w:spacing w:before="120"/>
      <w:jc w:val="center"/>
    </w:pPr>
    <w:rPr>
      <w:b/>
      <w:sz w:val="32"/>
    </w:rPr>
  </w:style>
  <w:style w:type="paragraph" w:styleId="Liste">
    <w:name w:val="List"/>
    <w:aliases w:val="1. List"/>
    <w:basedOn w:val="Normal"/>
    <w:uiPriority w:val="99"/>
    <w:rsid w:val="00573A46"/>
    <w:pPr>
      <w:spacing w:before="120" w:after="120"/>
      <w:ind w:left="1440"/>
    </w:pPr>
    <w:rPr>
      <w:lang w:val="en-US"/>
    </w:rPr>
  </w:style>
  <w:style w:type="paragraph" w:customStyle="1" w:styleId="Outline1">
    <w:name w:val="Outline1"/>
    <w:basedOn w:val="Outline"/>
    <w:next w:val="Outline2"/>
    <w:rsid w:val="00573A46"/>
    <w:pPr>
      <w:keepNext/>
      <w:tabs>
        <w:tab w:val="left" w:pos="432"/>
      </w:tabs>
      <w:ind w:left="432" w:hanging="432"/>
    </w:pPr>
  </w:style>
  <w:style w:type="paragraph" w:customStyle="1" w:styleId="Outline2">
    <w:name w:val="Outline2"/>
    <w:basedOn w:val="Normal"/>
    <w:rsid w:val="00573A46"/>
    <w:pPr>
      <w:tabs>
        <w:tab w:val="left" w:pos="864"/>
      </w:tabs>
      <w:spacing w:before="240"/>
      <w:ind w:left="864" w:hanging="504"/>
      <w:jc w:val="left"/>
    </w:pPr>
    <w:rPr>
      <w:kern w:val="28"/>
    </w:rPr>
  </w:style>
  <w:style w:type="paragraph" w:customStyle="1" w:styleId="Outline3">
    <w:name w:val="Outline3"/>
    <w:basedOn w:val="Normal"/>
    <w:rsid w:val="00573A46"/>
    <w:pPr>
      <w:tabs>
        <w:tab w:val="left" w:pos="1368"/>
      </w:tabs>
      <w:spacing w:before="240"/>
      <w:ind w:left="1368" w:hanging="504"/>
      <w:jc w:val="left"/>
    </w:pPr>
    <w:rPr>
      <w:kern w:val="28"/>
    </w:rPr>
  </w:style>
  <w:style w:type="paragraph" w:customStyle="1" w:styleId="Outline4">
    <w:name w:val="Outline4"/>
    <w:basedOn w:val="Normal"/>
    <w:rsid w:val="00573A46"/>
    <w:pPr>
      <w:tabs>
        <w:tab w:val="left" w:pos="1872"/>
      </w:tabs>
      <w:spacing w:before="240"/>
      <w:ind w:left="1872" w:hanging="504"/>
      <w:jc w:val="left"/>
    </w:pPr>
    <w:rPr>
      <w:kern w:val="28"/>
    </w:rPr>
  </w:style>
  <w:style w:type="paragraph" w:customStyle="1" w:styleId="outlinebullet">
    <w:name w:val="outlinebullet"/>
    <w:basedOn w:val="Normal"/>
    <w:rsid w:val="00573A46"/>
    <w:pPr>
      <w:tabs>
        <w:tab w:val="left" w:pos="1440"/>
      </w:tabs>
      <w:spacing w:before="120"/>
      <w:ind w:left="1440" w:hanging="450"/>
      <w:jc w:val="left"/>
    </w:pPr>
  </w:style>
  <w:style w:type="paragraph" w:customStyle="1" w:styleId="BodyText21">
    <w:name w:val="Body Text 21"/>
    <w:basedOn w:val="Normal"/>
    <w:link w:val="BodyText21Char"/>
    <w:rsid w:val="00573A46"/>
    <w:pPr>
      <w:spacing w:before="120" w:after="120"/>
      <w:jc w:val="center"/>
    </w:pPr>
    <w:rPr>
      <w:b/>
      <w:sz w:val="28"/>
      <w:lang w:val="es-ES_tradnl"/>
    </w:rPr>
  </w:style>
  <w:style w:type="paragraph" w:customStyle="1" w:styleId="SectionVIIHeader2">
    <w:name w:val="Section VII Header2"/>
    <w:basedOn w:val="Titre1"/>
    <w:rsid w:val="00573A46"/>
    <w:pPr>
      <w:tabs>
        <w:tab w:val="left" w:pos="360"/>
      </w:tabs>
      <w:ind w:left="360" w:hanging="360"/>
      <w:outlineLvl w:val="9"/>
    </w:pPr>
    <w:rPr>
      <w:kern w:val="28"/>
      <w:sz w:val="32"/>
    </w:rPr>
  </w:style>
  <w:style w:type="paragraph" w:customStyle="1" w:styleId="2AutoList1">
    <w:name w:val="2AutoList1"/>
    <w:basedOn w:val="Normal"/>
    <w:rsid w:val="00573A46"/>
    <w:pPr>
      <w:tabs>
        <w:tab w:val="left" w:pos="504"/>
      </w:tabs>
      <w:ind w:left="504" w:hanging="504"/>
    </w:pPr>
    <w:rPr>
      <w:lang w:val="es-ES_tradnl"/>
    </w:rPr>
  </w:style>
  <w:style w:type="paragraph" w:customStyle="1" w:styleId="Header3-Paragraph">
    <w:name w:val="Header 3 - Paragraph"/>
    <w:basedOn w:val="Normal"/>
    <w:rsid w:val="00573A46"/>
    <w:pPr>
      <w:tabs>
        <w:tab w:val="left" w:pos="504"/>
      </w:tabs>
      <w:ind w:left="504" w:hanging="504"/>
    </w:pPr>
    <w:rPr>
      <w:lang w:val="en-US"/>
    </w:rPr>
  </w:style>
  <w:style w:type="paragraph" w:customStyle="1" w:styleId="P3Header1-Clauses">
    <w:name w:val="P3 Header1-Clauses"/>
    <w:basedOn w:val="Header1-Clauses"/>
    <w:rsid w:val="00573A46"/>
    <w:pPr>
      <w:tabs>
        <w:tab w:val="left" w:pos="864"/>
      </w:tabs>
      <w:ind w:left="864"/>
    </w:pPr>
  </w:style>
  <w:style w:type="paragraph" w:customStyle="1" w:styleId="Header1-Clauses">
    <w:name w:val="Header 1 - Clauses"/>
    <w:basedOn w:val="Normal"/>
    <w:link w:val="Header1-ClausesChar"/>
    <w:rsid w:val="004E0251"/>
    <w:pPr>
      <w:tabs>
        <w:tab w:val="left" w:pos="432"/>
      </w:tabs>
      <w:ind w:left="432" w:hanging="432"/>
      <w:jc w:val="left"/>
    </w:pPr>
    <w:rPr>
      <w:b/>
      <w:lang w:val="es-ES_tradnl"/>
    </w:rPr>
  </w:style>
  <w:style w:type="paragraph" w:customStyle="1" w:styleId="SectionXHeader3">
    <w:name w:val="Section X Header 3"/>
    <w:basedOn w:val="Titre1"/>
    <w:link w:val="SectionXHeader3Car"/>
    <w:rsid w:val="00573A46"/>
    <w:pPr>
      <w:outlineLvl w:val="9"/>
    </w:pPr>
    <w:rPr>
      <w:sz w:val="40"/>
    </w:rPr>
  </w:style>
  <w:style w:type="paragraph" w:styleId="Sous-titre">
    <w:name w:val="Subtitle"/>
    <w:aliases w:val="Sous-titre 1,Définition des prix"/>
    <w:basedOn w:val="Normal"/>
    <w:link w:val="Sous-titreCar"/>
    <w:qFormat/>
    <w:rsid w:val="00573A46"/>
    <w:pPr>
      <w:jc w:val="center"/>
    </w:pPr>
    <w:rPr>
      <w:b/>
      <w:sz w:val="44"/>
      <w:lang w:val="es-ES_tradnl"/>
    </w:rPr>
  </w:style>
  <w:style w:type="character" w:customStyle="1" w:styleId="Sous-titreCar">
    <w:name w:val="Sous-titre Car"/>
    <w:aliases w:val="Sous-titre 1 Car,Définition des prix Car"/>
    <w:basedOn w:val="Policepardfaut"/>
    <w:link w:val="Sous-titre"/>
    <w:rsid w:val="006469DC"/>
    <w:rPr>
      <w:rFonts w:ascii="Cambria" w:eastAsia="Times New Roman" w:hAnsi="Cambria" w:cs="Times New Roman"/>
      <w:sz w:val="24"/>
      <w:szCs w:val="24"/>
    </w:rPr>
  </w:style>
  <w:style w:type="paragraph" w:customStyle="1" w:styleId="Header2-SubClauses">
    <w:name w:val="Header 2 - SubClauses"/>
    <w:basedOn w:val="Normal"/>
    <w:link w:val="Header2-SubClausesCar"/>
    <w:rsid w:val="00573A46"/>
    <w:pPr>
      <w:tabs>
        <w:tab w:val="left" w:pos="619"/>
      </w:tabs>
    </w:pPr>
    <w:rPr>
      <w:lang w:val="es-ES_tradnl"/>
    </w:rPr>
  </w:style>
  <w:style w:type="paragraph" w:styleId="Retraitcorpsdetexte3">
    <w:name w:val="Body Text Indent 3"/>
    <w:basedOn w:val="Normal"/>
    <w:link w:val="Retraitcorpsdetexte3Car"/>
    <w:rsid w:val="00573A46"/>
    <w:pPr>
      <w:spacing w:before="240"/>
    </w:pPr>
    <w:rPr>
      <w:lang w:val="en-US"/>
    </w:rPr>
  </w:style>
  <w:style w:type="character" w:customStyle="1" w:styleId="Retraitcorpsdetexte3Car">
    <w:name w:val="Retrait corps de texte 3 Car"/>
    <w:basedOn w:val="Policepardfaut"/>
    <w:link w:val="Retraitcorpsdetexte3"/>
    <w:rsid w:val="006469DC"/>
    <w:rPr>
      <w:sz w:val="16"/>
      <w:szCs w:val="16"/>
    </w:rPr>
  </w:style>
  <w:style w:type="paragraph" w:styleId="Retraitcorpsdetexte2">
    <w:name w:val="Body Text Indent 2"/>
    <w:basedOn w:val="Normal"/>
    <w:link w:val="Retraitcorpsdetexte2Car"/>
    <w:uiPriority w:val="99"/>
    <w:rsid w:val="00573A46"/>
    <w:pPr>
      <w:ind w:left="360" w:firstLine="360"/>
    </w:pPr>
    <w:rPr>
      <w:lang w:val="es-ES_tradnl"/>
    </w:rPr>
  </w:style>
  <w:style w:type="character" w:customStyle="1" w:styleId="Retraitcorpsdetexte2Car">
    <w:name w:val="Retrait corps de texte 2 Car"/>
    <w:basedOn w:val="Policepardfaut"/>
    <w:link w:val="Retraitcorpsdetexte2"/>
    <w:uiPriority w:val="99"/>
    <w:rsid w:val="006469DC"/>
    <w:rPr>
      <w:sz w:val="24"/>
    </w:rPr>
  </w:style>
  <w:style w:type="paragraph" w:styleId="Corpsdetexte2">
    <w:name w:val="Body Text 2"/>
    <w:basedOn w:val="Normal"/>
    <w:link w:val="Corpsdetexte2Car"/>
    <w:uiPriority w:val="99"/>
    <w:rsid w:val="00573A46"/>
    <w:pPr>
      <w:ind w:left="720"/>
    </w:pPr>
    <w:rPr>
      <w:lang w:val="es-ES_tradnl"/>
    </w:rPr>
  </w:style>
  <w:style w:type="character" w:customStyle="1" w:styleId="Corpsdetexte2Car">
    <w:name w:val="Corps de texte 2 Car"/>
    <w:basedOn w:val="Policepardfaut"/>
    <w:link w:val="Corpsdetexte2"/>
    <w:uiPriority w:val="99"/>
    <w:rsid w:val="006469DC"/>
    <w:rPr>
      <w:sz w:val="24"/>
    </w:rPr>
  </w:style>
  <w:style w:type="paragraph" w:customStyle="1" w:styleId="SectionVHeader">
    <w:name w:val="Section V. Header"/>
    <w:basedOn w:val="Normal"/>
    <w:link w:val="SectionVHeaderChar"/>
    <w:rsid w:val="00573A46"/>
    <w:pPr>
      <w:jc w:val="center"/>
    </w:pPr>
    <w:rPr>
      <w:b/>
      <w:sz w:val="36"/>
      <w:lang w:val="es-ES_tradnl"/>
    </w:rPr>
  </w:style>
  <w:style w:type="paragraph" w:customStyle="1" w:styleId="BankNormal">
    <w:name w:val="BankNormal"/>
    <w:basedOn w:val="Normal"/>
    <w:link w:val="BankNormalChar"/>
    <w:rsid w:val="00573A46"/>
    <w:pPr>
      <w:spacing w:after="240"/>
      <w:jc w:val="left"/>
    </w:pPr>
    <w:rPr>
      <w:lang w:val="en-US"/>
    </w:rPr>
  </w:style>
  <w:style w:type="paragraph" w:styleId="Corpsdetexte">
    <w:name w:val="Body Text"/>
    <w:basedOn w:val="Normal"/>
    <w:link w:val="CorpsdetexteCar"/>
    <w:qFormat/>
    <w:rsid w:val="00573A46"/>
    <w:rPr>
      <w:lang w:val="es-ES_tradnl"/>
    </w:rPr>
  </w:style>
  <w:style w:type="character" w:customStyle="1" w:styleId="CorpsdetexteCar">
    <w:name w:val="Corps de texte Car"/>
    <w:basedOn w:val="Policepardfaut"/>
    <w:link w:val="Corpsdetexte"/>
    <w:rsid w:val="006469DC"/>
    <w:rPr>
      <w:sz w:val="24"/>
    </w:rPr>
  </w:style>
  <w:style w:type="paragraph" w:customStyle="1" w:styleId="TOCNumber1">
    <w:name w:val="TOC Number1"/>
    <w:basedOn w:val="Titre4"/>
    <w:rsid w:val="00573A46"/>
    <w:pPr>
      <w:numPr>
        <w:ilvl w:val="0"/>
        <w:numId w:val="0"/>
      </w:numPr>
      <w:tabs>
        <w:tab w:val="clear" w:pos="1512"/>
      </w:tabs>
      <w:spacing w:after="0"/>
      <w:jc w:val="left"/>
      <w:outlineLvl w:val="9"/>
    </w:pPr>
    <w:rPr>
      <w:b/>
      <w:lang w:val="fr-FR"/>
    </w:rPr>
  </w:style>
  <w:style w:type="paragraph" w:styleId="Corpsdetexte3">
    <w:name w:val="Body Text 3"/>
    <w:basedOn w:val="Normal"/>
    <w:link w:val="Corpsdetexte3Car"/>
    <w:uiPriority w:val="99"/>
    <w:rsid w:val="00573A46"/>
    <w:pPr>
      <w:jc w:val="center"/>
    </w:pPr>
    <w:rPr>
      <w:rFonts w:ascii="Times New Roman Bold" w:hAnsi="Times New Roman Bold"/>
      <w:spacing w:val="80"/>
      <w:sz w:val="40"/>
    </w:rPr>
  </w:style>
  <w:style w:type="character" w:customStyle="1" w:styleId="Corpsdetexte3Car">
    <w:name w:val="Corps de texte 3 Car"/>
    <w:basedOn w:val="Policepardfaut"/>
    <w:link w:val="Corpsdetexte3"/>
    <w:uiPriority w:val="99"/>
    <w:rsid w:val="006469DC"/>
    <w:rPr>
      <w:sz w:val="16"/>
      <w:szCs w:val="16"/>
    </w:rPr>
  </w:style>
  <w:style w:type="paragraph" w:styleId="Explorateurdedocuments">
    <w:name w:val="Document Map"/>
    <w:basedOn w:val="Normal"/>
    <w:link w:val="ExplorateurdedocumentsCar"/>
    <w:rsid w:val="00573A46"/>
    <w:pPr>
      <w:shd w:val="clear" w:color="auto" w:fill="000080"/>
      <w:jc w:val="left"/>
    </w:pPr>
    <w:rPr>
      <w:rFonts w:ascii="Tahoma" w:hAnsi="Tahoma"/>
    </w:rPr>
  </w:style>
  <w:style w:type="character" w:customStyle="1" w:styleId="ExplorateurdedocumentsCar">
    <w:name w:val="Explorateur de documents Car"/>
    <w:basedOn w:val="Policepardfaut"/>
    <w:link w:val="Explorateurdedocuments"/>
    <w:uiPriority w:val="99"/>
    <w:rsid w:val="006469DC"/>
    <w:rPr>
      <w:sz w:val="0"/>
      <w:szCs w:val="0"/>
    </w:rPr>
  </w:style>
  <w:style w:type="paragraph" w:customStyle="1" w:styleId="explanatorynotes">
    <w:name w:val="explanatory_notes"/>
    <w:basedOn w:val="Normal"/>
    <w:link w:val="explanatorynotesChar"/>
    <w:rsid w:val="00573A46"/>
    <w:pPr>
      <w:spacing w:after="120" w:line="360" w:lineRule="exact"/>
    </w:pPr>
    <w:rPr>
      <w:rFonts w:ascii="Arial" w:hAnsi="Arial"/>
      <w:sz w:val="22"/>
      <w:lang w:val="en-US"/>
    </w:rPr>
  </w:style>
  <w:style w:type="paragraph" w:customStyle="1" w:styleId="Sub-ClauseText">
    <w:name w:val="Sub-Clause Text"/>
    <w:basedOn w:val="Normal"/>
    <w:rsid w:val="00573A46"/>
    <w:pPr>
      <w:spacing w:before="120" w:after="120"/>
    </w:pPr>
    <w:rPr>
      <w:spacing w:val="-4"/>
      <w:lang w:val="en-US"/>
    </w:rPr>
  </w:style>
  <w:style w:type="paragraph" w:customStyle="1" w:styleId="SectionVIHeader">
    <w:name w:val="Section VI. Header"/>
    <w:basedOn w:val="SectionVHeader"/>
    <w:rsid w:val="00573A46"/>
    <w:rPr>
      <w:lang w:val="en-US"/>
    </w:rPr>
  </w:style>
  <w:style w:type="paragraph" w:styleId="Textedebulles">
    <w:name w:val="Balloon Text"/>
    <w:basedOn w:val="Normal"/>
    <w:link w:val="TextedebullesCar"/>
    <w:uiPriority w:val="99"/>
    <w:rsid w:val="00573A46"/>
    <w:pPr>
      <w:jc w:val="left"/>
    </w:pPr>
    <w:rPr>
      <w:rFonts w:ascii="Tahoma" w:hAnsi="Tahoma"/>
      <w:sz w:val="16"/>
    </w:rPr>
  </w:style>
  <w:style w:type="character" w:customStyle="1" w:styleId="TextedebullesCar">
    <w:name w:val="Texte de bulles Car"/>
    <w:basedOn w:val="Policepardfaut"/>
    <w:link w:val="Textedebulles"/>
    <w:uiPriority w:val="99"/>
    <w:rsid w:val="006469DC"/>
    <w:rPr>
      <w:sz w:val="0"/>
      <w:szCs w:val="0"/>
    </w:rPr>
  </w:style>
  <w:style w:type="character" w:customStyle="1" w:styleId="Table">
    <w:name w:val="Table"/>
    <w:basedOn w:val="Policepardfaut"/>
    <w:rsid w:val="00573A46"/>
    <w:rPr>
      <w:rFonts w:ascii="Arial" w:hAnsi="Arial" w:cs="Times New Roman"/>
      <w:sz w:val="20"/>
    </w:rPr>
  </w:style>
  <w:style w:type="paragraph" w:customStyle="1" w:styleId="Head2">
    <w:name w:val="Head 2"/>
    <w:basedOn w:val="Titre9"/>
    <w:rsid w:val="00573A46"/>
    <w:pPr>
      <w:keepNext/>
      <w:widowControl w:val="0"/>
      <w:numPr>
        <w:ilvl w:val="0"/>
        <w:numId w:val="0"/>
      </w:numPr>
      <w:tabs>
        <w:tab w:val="clear" w:pos="1584"/>
      </w:tabs>
      <w:suppressAutoHyphens/>
      <w:spacing w:before="0" w:after="0"/>
      <w:outlineLvl w:val="9"/>
    </w:pPr>
    <w:rPr>
      <w:rFonts w:ascii="Times New Roman Bold" w:hAnsi="Times New Roman Bold"/>
      <w:b w:val="0"/>
      <w:i w:val="0"/>
      <w:spacing w:val="-4"/>
      <w:sz w:val="32"/>
      <w:lang w:val="en-US"/>
    </w:rPr>
  </w:style>
  <w:style w:type="character" w:customStyle="1" w:styleId="Parahead">
    <w:name w:val="Para head"/>
    <w:basedOn w:val="Policepardfaut"/>
    <w:rsid w:val="00573A46"/>
    <w:rPr>
      <w:rFonts w:cs="Times New Roman"/>
      <w:sz w:val="20"/>
    </w:rPr>
  </w:style>
  <w:style w:type="paragraph" w:customStyle="1" w:styleId="sectionIIIheader">
    <w:name w:val="section III header"/>
    <w:basedOn w:val="Normal"/>
    <w:rsid w:val="00573A46"/>
    <w:pPr>
      <w:spacing w:before="240"/>
      <w:jc w:val="left"/>
    </w:pPr>
    <w:rPr>
      <w:rFonts w:ascii="Arial Black" w:hAnsi="Arial Black"/>
      <w:lang w:val="en-US"/>
    </w:rPr>
  </w:style>
  <w:style w:type="paragraph" w:customStyle="1" w:styleId="titulo">
    <w:name w:val="titulo"/>
    <w:basedOn w:val="Titre5"/>
    <w:rsid w:val="00573A46"/>
    <w:pPr>
      <w:spacing w:before="0" w:after="240"/>
      <w:outlineLvl w:val="9"/>
    </w:pPr>
    <w:rPr>
      <w:rFonts w:ascii="Times New Roman Bold" w:hAnsi="Times New Roman Bold"/>
      <w:sz w:val="24"/>
      <w:lang w:val="en-US"/>
    </w:rPr>
  </w:style>
  <w:style w:type="paragraph" w:customStyle="1" w:styleId="Part">
    <w:name w:val="Part"/>
    <w:basedOn w:val="Normal"/>
    <w:next w:val="Normal"/>
    <w:link w:val="PartChar"/>
    <w:rsid w:val="00D369AE"/>
    <w:pPr>
      <w:spacing w:before="1200"/>
      <w:jc w:val="center"/>
    </w:pPr>
    <w:rPr>
      <w:b/>
      <w:sz w:val="56"/>
    </w:rPr>
  </w:style>
  <w:style w:type="paragraph" w:customStyle="1" w:styleId="StyleHeader1-ClausesLeft0Firstline0">
    <w:name w:val="Style Header 1 - Clauses + Left:  0&quot; First line:  0&quot;"/>
    <w:basedOn w:val="Header1-Clauses"/>
    <w:rsid w:val="004E0251"/>
    <w:rPr>
      <w:bCs/>
    </w:rPr>
  </w:style>
  <w:style w:type="paragraph" w:customStyle="1" w:styleId="SectionIVHeader">
    <w:name w:val="Section IV Header"/>
    <w:basedOn w:val="SectionVHeader"/>
    <w:link w:val="SectionIVHeaderChar"/>
    <w:rsid w:val="00246C13"/>
    <w:rPr>
      <w:lang w:val="fr-FR"/>
    </w:rPr>
  </w:style>
  <w:style w:type="paragraph" w:customStyle="1" w:styleId="SectionIVHeader-2">
    <w:name w:val="Section IV Header - 2"/>
    <w:basedOn w:val="Head81"/>
    <w:link w:val="SectionIVHeader-2Char"/>
    <w:rsid w:val="00246C13"/>
  </w:style>
  <w:style w:type="paragraph" w:customStyle="1" w:styleId="StyleSectionIVHeader-2Centered">
    <w:name w:val="Style Section IV Header - 2 + Centered"/>
    <w:basedOn w:val="SectionIVHeader-2"/>
    <w:rsid w:val="00246C13"/>
    <w:rPr>
      <w:bCs/>
    </w:rPr>
  </w:style>
  <w:style w:type="table" w:styleId="Grilledutableau">
    <w:name w:val="Table Grid"/>
    <w:aliases w:val=".bang,Muc lon,Plain Table,表格样式,Tabella Copertina,Golder_Table,Tab Border,0-Table,Table long document,BPUA Table,tabelle2,Table Grid mdec,Aventus Doc Control table,Table font,DVN,Table 2,Table Grid CFAA,TabelEcorys"/>
    <w:basedOn w:val="TableauNormal"/>
    <w:uiPriority w:val="39"/>
    <w:qFormat/>
    <w:rsid w:val="00246C13"/>
    <w:pPr>
      <w:suppressAutoHyphens/>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IXHeading">
    <w:name w:val="Section IX Heading"/>
    <w:basedOn w:val="Head81"/>
    <w:link w:val="SectionIXHeadingChar"/>
    <w:rsid w:val="004F08AB"/>
    <w:pPr>
      <w:spacing w:before="240" w:after="240"/>
    </w:pPr>
    <w:rPr>
      <w:sz w:val="32"/>
    </w:rPr>
  </w:style>
  <w:style w:type="paragraph" w:customStyle="1" w:styleId="Section1Header1">
    <w:name w:val="Section 1 Header 1"/>
    <w:basedOn w:val="BodyText21"/>
    <w:link w:val="Section1Header1Char"/>
    <w:rsid w:val="000F0869"/>
    <w:rPr>
      <w:lang w:val="fr-FR"/>
    </w:rPr>
  </w:style>
  <w:style w:type="paragraph" w:styleId="Retraitcorpsdetexte">
    <w:name w:val="Body Text Indent"/>
    <w:basedOn w:val="Normal"/>
    <w:link w:val="RetraitcorpsdetexteCar"/>
    <w:rsid w:val="00663ED0"/>
    <w:pPr>
      <w:ind w:left="720"/>
    </w:pPr>
    <w:rPr>
      <w:lang w:val="es-ES_tradnl"/>
    </w:rPr>
  </w:style>
  <w:style w:type="character" w:customStyle="1" w:styleId="RetraitcorpsdetexteCar">
    <w:name w:val="Retrait corps de texte Car"/>
    <w:basedOn w:val="Policepardfaut"/>
    <w:link w:val="Retraitcorpsdetexte"/>
    <w:rsid w:val="006469DC"/>
    <w:rPr>
      <w:sz w:val="24"/>
    </w:rPr>
  </w:style>
  <w:style w:type="paragraph" w:styleId="NormalWeb">
    <w:name w:val="Normal (Web)"/>
    <w:basedOn w:val="Normal"/>
    <w:uiPriority w:val="99"/>
    <w:rsid w:val="00663ED0"/>
    <w:pPr>
      <w:spacing w:before="100" w:beforeAutospacing="1" w:after="100" w:afterAutospacing="1"/>
      <w:jc w:val="left"/>
    </w:pPr>
    <w:rPr>
      <w:szCs w:val="24"/>
    </w:rPr>
  </w:style>
  <w:style w:type="paragraph" w:customStyle="1" w:styleId="UG-Heading1">
    <w:name w:val="UG - Heading 1"/>
    <w:basedOn w:val="Titre1"/>
    <w:rsid w:val="00663ED0"/>
    <w:pPr>
      <w:keepNext/>
    </w:pPr>
    <w:rPr>
      <w:kern w:val="28"/>
    </w:rPr>
  </w:style>
  <w:style w:type="paragraph" w:customStyle="1" w:styleId="UG-Heading2">
    <w:name w:val="UG - Heading 2"/>
    <w:basedOn w:val="Titre2"/>
    <w:rsid w:val="00663ED0"/>
    <w:pPr>
      <w:tabs>
        <w:tab w:val="left" w:pos="619"/>
      </w:tabs>
    </w:pPr>
    <w:rPr>
      <w:rFonts w:ascii="Times New Roman Bold" w:hAnsi="Times New Roman Bold"/>
      <w:szCs w:val="28"/>
    </w:rPr>
  </w:style>
  <w:style w:type="paragraph" w:customStyle="1" w:styleId="UG-Header">
    <w:name w:val="UG - Header"/>
    <w:basedOn w:val="Normal"/>
    <w:rsid w:val="005520B0"/>
    <w:pPr>
      <w:jc w:val="center"/>
    </w:pPr>
    <w:rPr>
      <w:b/>
      <w:sz w:val="72"/>
    </w:rPr>
  </w:style>
  <w:style w:type="character" w:styleId="Marquedecommentaire">
    <w:name w:val="annotation reference"/>
    <w:basedOn w:val="Policepardfaut"/>
    <w:rsid w:val="008F33A4"/>
    <w:rPr>
      <w:rFonts w:cs="Times New Roman"/>
      <w:sz w:val="16"/>
      <w:szCs w:val="16"/>
    </w:rPr>
  </w:style>
  <w:style w:type="paragraph" w:styleId="Commentaire">
    <w:name w:val="annotation text"/>
    <w:aliases w:val="Char16"/>
    <w:basedOn w:val="Normal"/>
    <w:link w:val="CommentaireCar"/>
    <w:uiPriority w:val="99"/>
    <w:rsid w:val="008F33A4"/>
    <w:rPr>
      <w:sz w:val="20"/>
    </w:rPr>
  </w:style>
  <w:style w:type="character" w:customStyle="1" w:styleId="CommentaireCar">
    <w:name w:val="Commentaire Car"/>
    <w:aliases w:val="Char16 Car"/>
    <w:basedOn w:val="Policepardfaut"/>
    <w:link w:val="Commentaire"/>
    <w:uiPriority w:val="99"/>
    <w:locked/>
    <w:rsid w:val="006E7180"/>
    <w:rPr>
      <w:rFonts w:cs="Times New Roman"/>
      <w:lang w:val="fr-FR" w:eastAsia="fr-FR"/>
    </w:rPr>
  </w:style>
  <w:style w:type="paragraph" w:styleId="Objetducommentaire">
    <w:name w:val="annotation subject"/>
    <w:basedOn w:val="Commentaire"/>
    <w:next w:val="Commentaire"/>
    <w:link w:val="ObjetducommentaireCar"/>
    <w:uiPriority w:val="99"/>
    <w:rsid w:val="008F33A4"/>
    <w:rPr>
      <w:b/>
      <w:bCs/>
    </w:rPr>
  </w:style>
  <w:style w:type="character" w:customStyle="1" w:styleId="ObjetducommentaireCar">
    <w:name w:val="Objet du commentaire Car"/>
    <w:basedOn w:val="CommentaireCar"/>
    <w:link w:val="Objetducommentaire"/>
    <w:uiPriority w:val="99"/>
    <w:rsid w:val="006469DC"/>
    <w:rPr>
      <w:rFonts w:cs="Times New Roman"/>
      <w:b/>
      <w:bCs/>
      <w:lang w:val="fr-FR" w:eastAsia="fr-FR"/>
    </w:rPr>
  </w:style>
  <w:style w:type="paragraph" w:styleId="Titreindex">
    <w:name w:val="index heading"/>
    <w:basedOn w:val="Normal"/>
    <w:next w:val="Index1"/>
    <w:uiPriority w:val="99"/>
    <w:rsid w:val="00447232"/>
    <w:pPr>
      <w:jc w:val="left"/>
    </w:pPr>
    <w:rPr>
      <w:sz w:val="20"/>
      <w:lang w:val="en-US" w:eastAsia="en-US"/>
    </w:rPr>
  </w:style>
  <w:style w:type="paragraph" w:customStyle="1" w:styleId="Technical4">
    <w:name w:val="Technical 4"/>
    <w:rsid w:val="00447232"/>
    <w:pPr>
      <w:tabs>
        <w:tab w:val="left" w:pos="-720"/>
      </w:tabs>
      <w:suppressAutoHyphens/>
    </w:pPr>
    <w:rPr>
      <w:rFonts w:ascii="Times" w:hAnsi="Times"/>
      <w:b/>
      <w:sz w:val="24"/>
      <w:lang w:val="en-US" w:eastAsia="en-US"/>
    </w:rPr>
  </w:style>
  <w:style w:type="paragraph" w:styleId="PrformatHTML">
    <w:name w:val="HTML Preformatted"/>
    <w:basedOn w:val="Normal"/>
    <w:link w:val="PrformatHTMLCar"/>
    <w:uiPriority w:val="99"/>
    <w:rsid w:val="00E72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lang w:val="en-US" w:eastAsia="en-US"/>
    </w:rPr>
  </w:style>
  <w:style w:type="character" w:customStyle="1" w:styleId="PrformatHTMLCar">
    <w:name w:val="Préformaté HTML Car"/>
    <w:basedOn w:val="Policepardfaut"/>
    <w:link w:val="PrformatHTML"/>
    <w:uiPriority w:val="99"/>
    <w:rsid w:val="006469DC"/>
    <w:rPr>
      <w:rFonts w:ascii="Courier New" w:hAnsi="Courier New" w:cs="Courier New"/>
    </w:rPr>
  </w:style>
  <w:style w:type="paragraph" w:customStyle="1" w:styleId="ClauseSubPara">
    <w:name w:val="ClauseSub_Para"/>
    <w:link w:val="ClauseSubParaChar"/>
    <w:rsid w:val="00275FF8"/>
    <w:pPr>
      <w:spacing w:before="60" w:after="60"/>
      <w:ind w:left="2268"/>
    </w:pPr>
    <w:rPr>
      <w:sz w:val="22"/>
      <w:szCs w:val="22"/>
      <w:lang w:val="en-GB" w:eastAsia="en-US"/>
    </w:rPr>
  </w:style>
  <w:style w:type="paragraph" w:customStyle="1" w:styleId="SectionVHeading2">
    <w:name w:val="Section V. Heading 2"/>
    <w:basedOn w:val="SectionVHeader"/>
    <w:rsid w:val="00DF0496"/>
    <w:pPr>
      <w:spacing w:before="120"/>
    </w:pPr>
    <w:rPr>
      <w:sz w:val="28"/>
      <w:lang w:eastAsia="en-US"/>
    </w:rPr>
  </w:style>
  <w:style w:type="paragraph" w:customStyle="1" w:styleId="UGHeader1">
    <w:name w:val="UG Header 1"/>
    <w:basedOn w:val="Titre1"/>
    <w:next w:val="Normal"/>
    <w:rsid w:val="008268EA"/>
    <w:pPr>
      <w:spacing w:before="240" w:after="240"/>
    </w:pPr>
    <w:rPr>
      <w:rFonts w:ascii="Times New Roman Bold" w:hAnsi="Times New Roman Bold"/>
      <w:lang w:val="en-US" w:eastAsia="en-US"/>
    </w:rPr>
  </w:style>
  <w:style w:type="paragraph" w:customStyle="1" w:styleId="Rvision1">
    <w:name w:val="Révision1"/>
    <w:hidden/>
    <w:uiPriority w:val="99"/>
    <w:semiHidden/>
    <w:rsid w:val="00120CDA"/>
    <w:rPr>
      <w:sz w:val="24"/>
    </w:rPr>
  </w:style>
  <w:style w:type="paragraph" w:customStyle="1" w:styleId="En-ttedetabledesmatires1">
    <w:name w:val="En-tête de table des matières1"/>
    <w:basedOn w:val="Titre1"/>
    <w:next w:val="Normal"/>
    <w:uiPriority w:val="39"/>
    <w:unhideWhenUsed/>
    <w:qFormat/>
    <w:rsid w:val="00642596"/>
    <w:pPr>
      <w:keepNext/>
      <w:keepLines/>
      <w:spacing w:before="480" w:line="276" w:lineRule="auto"/>
      <w:jc w:val="left"/>
      <w:outlineLvl w:val="9"/>
    </w:pPr>
    <w:rPr>
      <w:rFonts w:ascii="Cambria" w:hAnsi="Cambria"/>
      <w:bCs/>
      <w:color w:val="365F91"/>
      <w:sz w:val="28"/>
      <w:szCs w:val="28"/>
      <w:lang w:val="en-US" w:eastAsia="en-US"/>
    </w:rPr>
  </w:style>
  <w:style w:type="paragraph" w:styleId="Paragraphedeliste">
    <w:name w:val="List Paragraph"/>
    <w:aliases w:val="Citation List,본문(내용),List Paragraph (numbered (a)),Colorful List - Accent 11,Colorful List - Accent 11CxSpLast,List Paragraph (numbered (a))CxSpLast,List Paragraph (numbered (a))CxSpLastCxSpLast,figure,Liste 1,Paragraphe 2,- List tir"/>
    <w:basedOn w:val="Normal"/>
    <w:link w:val="ParagraphedelisteCar"/>
    <w:uiPriority w:val="34"/>
    <w:qFormat/>
    <w:rsid w:val="00884AAA"/>
    <w:pPr>
      <w:ind w:left="720"/>
      <w:contextualSpacing/>
    </w:pPr>
  </w:style>
  <w:style w:type="paragraph" w:styleId="Rvision">
    <w:name w:val="Revision"/>
    <w:hidden/>
    <w:uiPriority w:val="99"/>
    <w:semiHidden/>
    <w:rsid w:val="00432428"/>
    <w:rPr>
      <w:sz w:val="24"/>
    </w:rPr>
  </w:style>
  <w:style w:type="paragraph" w:styleId="Notedefin">
    <w:name w:val="endnote text"/>
    <w:basedOn w:val="Normal"/>
    <w:link w:val="NotedefinCar"/>
    <w:uiPriority w:val="99"/>
    <w:unhideWhenUsed/>
    <w:rsid w:val="00DB4EF5"/>
    <w:rPr>
      <w:sz w:val="20"/>
    </w:rPr>
  </w:style>
  <w:style w:type="character" w:customStyle="1" w:styleId="NotedefinCar">
    <w:name w:val="Note de fin Car"/>
    <w:basedOn w:val="Policepardfaut"/>
    <w:link w:val="Notedefin"/>
    <w:uiPriority w:val="99"/>
    <w:rsid w:val="00DB4EF5"/>
  </w:style>
  <w:style w:type="paragraph" w:customStyle="1" w:styleId="UG-Title">
    <w:name w:val="UG-Title"/>
    <w:basedOn w:val="Sous-titre"/>
    <w:qFormat/>
    <w:rsid w:val="00CC1A34"/>
  </w:style>
  <w:style w:type="paragraph" w:customStyle="1" w:styleId="UG-SectionIVHeader">
    <w:name w:val="UG-Section IV Header"/>
    <w:basedOn w:val="SectionIVHeader"/>
    <w:qFormat/>
    <w:rsid w:val="008F3578"/>
  </w:style>
  <w:style w:type="paragraph" w:customStyle="1" w:styleId="UG-SectionIVHeader-2">
    <w:name w:val="UG-Section IV Header - 2"/>
    <w:basedOn w:val="SectionIVHeader-2"/>
    <w:qFormat/>
    <w:rsid w:val="008F3578"/>
  </w:style>
  <w:style w:type="paragraph" w:customStyle="1" w:styleId="Style2">
    <w:name w:val="Style2"/>
    <w:basedOn w:val="Normal"/>
    <w:link w:val="Style2Char"/>
    <w:qFormat/>
    <w:rsid w:val="00A139F6"/>
    <w:pPr>
      <w:tabs>
        <w:tab w:val="left" w:pos="1962"/>
        <w:tab w:val="left" w:pos="2322"/>
      </w:tabs>
      <w:jc w:val="center"/>
    </w:pPr>
    <w:rPr>
      <w:b/>
      <w:sz w:val="36"/>
    </w:rPr>
  </w:style>
  <w:style w:type="character" w:customStyle="1" w:styleId="Style2Char">
    <w:name w:val="Style2 Char"/>
    <w:link w:val="Style2"/>
    <w:rsid w:val="00A139F6"/>
    <w:rPr>
      <w:b/>
      <w:sz w:val="36"/>
    </w:rPr>
  </w:style>
  <w:style w:type="character" w:customStyle="1" w:styleId="BodyTextIndentChar">
    <w:name w:val="Body Text Indent Char"/>
    <w:rsid w:val="004F75DC"/>
    <w:rPr>
      <w:sz w:val="24"/>
      <w:lang w:val="es-ES_tradnl"/>
    </w:rPr>
  </w:style>
  <w:style w:type="character" w:customStyle="1" w:styleId="FooterChar">
    <w:name w:val="Footer Char"/>
    <w:aliases w:val="Footer1 Char"/>
    <w:uiPriority w:val="99"/>
    <w:rsid w:val="004F75DC"/>
    <w:rPr>
      <w:sz w:val="24"/>
      <w:lang w:val="es-ES_tradnl"/>
    </w:rPr>
  </w:style>
  <w:style w:type="paragraph" w:customStyle="1" w:styleId="Style5">
    <w:name w:val="Style5"/>
    <w:basedOn w:val="SectionVHeader"/>
    <w:link w:val="Style5Char"/>
    <w:qFormat/>
    <w:rsid w:val="004F75DC"/>
    <w:rPr>
      <w:lang w:val="fr-FR"/>
    </w:rPr>
  </w:style>
  <w:style w:type="character" w:customStyle="1" w:styleId="Style5Char">
    <w:name w:val="Style5 Char"/>
    <w:basedOn w:val="Policepardfaut"/>
    <w:link w:val="Style5"/>
    <w:rsid w:val="004F75DC"/>
    <w:rPr>
      <w:b/>
      <w:sz w:val="36"/>
    </w:rPr>
  </w:style>
  <w:style w:type="character" w:customStyle="1" w:styleId="FootnoteTextChar1">
    <w:name w:val="Footnote Text Char1"/>
    <w:rsid w:val="004B1DB5"/>
    <w:rPr>
      <w:lang w:val="fr-FR" w:eastAsia="fr-FR" w:bidi="ar-SA"/>
    </w:rPr>
  </w:style>
  <w:style w:type="character" w:customStyle="1" w:styleId="HeaderChar">
    <w:name w:val="Header Char"/>
    <w:basedOn w:val="Policepardfaut"/>
    <w:uiPriority w:val="99"/>
    <w:rsid w:val="00AD1B8B"/>
    <w:rPr>
      <w:sz w:val="24"/>
    </w:rPr>
  </w:style>
  <w:style w:type="character" w:customStyle="1" w:styleId="FootnoteTextChar">
    <w:name w:val="Footnote Text Char"/>
    <w:aliases w:val="Footnote Char,Footnote Text Char2 Char Char,Footnote Text Char Char1 Char1 Char,Footnote Text Char1 Char Char Char1 Char,Footnote Text Char Char Char Char Char Char,Footnote Text Char1 Char1 Char Char,single space Char,fn Char"/>
    <w:basedOn w:val="Policepardfaut"/>
    <w:locked/>
    <w:rsid w:val="00AD1B8B"/>
    <w:rPr>
      <w:rFonts w:cs="Times New Roman"/>
      <w:lang w:val="fr-FR" w:eastAsia="fr-FR"/>
    </w:rPr>
  </w:style>
  <w:style w:type="paragraph" w:customStyle="1" w:styleId="Style1">
    <w:name w:val="Style1"/>
    <w:basedOn w:val="Part"/>
    <w:link w:val="Style1Char"/>
    <w:qFormat/>
    <w:rsid w:val="00AD134E"/>
  </w:style>
  <w:style w:type="paragraph" w:customStyle="1" w:styleId="Style3">
    <w:name w:val="Style3"/>
    <w:basedOn w:val="Sous-titre"/>
    <w:link w:val="Style3Char"/>
    <w:qFormat/>
    <w:rsid w:val="00AD134E"/>
    <w:rPr>
      <w:lang w:val="fr-FR"/>
    </w:rPr>
  </w:style>
  <w:style w:type="character" w:customStyle="1" w:styleId="PartChar">
    <w:name w:val="Part Char"/>
    <w:basedOn w:val="Policepardfaut"/>
    <w:link w:val="Part"/>
    <w:rsid w:val="00AD134E"/>
    <w:rPr>
      <w:b/>
      <w:sz w:val="56"/>
    </w:rPr>
  </w:style>
  <w:style w:type="character" w:customStyle="1" w:styleId="Style1Char">
    <w:name w:val="Style1 Char"/>
    <w:basedOn w:val="PartChar"/>
    <w:link w:val="Style1"/>
    <w:rsid w:val="00AD134E"/>
    <w:rPr>
      <w:b/>
      <w:sz w:val="56"/>
    </w:rPr>
  </w:style>
  <w:style w:type="paragraph" w:customStyle="1" w:styleId="Style4">
    <w:name w:val="Style4"/>
    <w:basedOn w:val="Section1Header1"/>
    <w:link w:val="Style4Char"/>
    <w:qFormat/>
    <w:rsid w:val="00AD134E"/>
  </w:style>
  <w:style w:type="character" w:customStyle="1" w:styleId="Style3Char">
    <w:name w:val="Style3 Char"/>
    <w:basedOn w:val="Sous-titreCar"/>
    <w:link w:val="Style3"/>
    <w:rsid w:val="00AD134E"/>
    <w:rPr>
      <w:rFonts w:ascii="Cambria" w:eastAsia="Times New Roman" w:hAnsi="Cambria" w:cs="Times New Roman"/>
      <w:b/>
      <w:sz w:val="44"/>
      <w:szCs w:val="24"/>
    </w:rPr>
  </w:style>
  <w:style w:type="paragraph" w:customStyle="1" w:styleId="Style6">
    <w:name w:val="Style6"/>
    <w:basedOn w:val="Header1-Clauses"/>
    <w:link w:val="Style6Char"/>
    <w:qFormat/>
    <w:rsid w:val="00AD134E"/>
    <w:rPr>
      <w:lang w:val="fr-FR"/>
    </w:rPr>
  </w:style>
  <w:style w:type="character" w:customStyle="1" w:styleId="BodyText21Char">
    <w:name w:val="Body Text 21 Char"/>
    <w:basedOn w:val="Policepardfaut"/>
    <w:link w:val="BodyText21"/>
    <w:rsid w:val="00AD134E"/>
    <w:rPr>
      <w:b/>
      <w:sz w:val="28"/>
      <w:lang w:val="es-ES_tradnl"/>
    </w:rPr>
  </w:style>
  <w:style w:type="character" w:customStyle="1" w:styleId="Section1Header1Char">
    <w:name w:val="Section 1 Header 1 Char"/>
    <w:basedOn w:val="BodyText21Char"/>
    <w:link w:val="Section1Header1"/>
    <w:rsid w:val="00AD134E"/>
    <w:rPr>
      <w:b/>
      <w:sz w:val="28"/>
      <w:lang w:val="es-ES_tradnl"/>
    </w:rPr>
  </w:style>
  <w:style w:type="character" w:customStyle="1" w:styleId="Style4Char">
    <w:name w:val="Style4 Char"/>
    <w:basedOn w:val="Section1Header1Char"/>
    <w:link w:val="Style4"/>
    <w:rsid w:val="00AD134E"/>
    <w:rPr>
      <w:b/>
      <w:sz w:val="28"/>
      <w:lang w:val="es-ES_tradnl"/>
    </w:rPr>
  </w:style>
  <w:style w:type="paragraph" w:customStyle="1" w:styleId="Style7">
    <w:name w:val="Style7"/>
    <w:basedOn w:val="SectionIVHeader"/>
    <w:link w:val="Style7Char"/>
    <w:qFormat/>
    <w:rsid w:val="00E33019"/>
  </w:style>
  <w:style w:type="character" w:customStyle="1" w:styleId="Header1-ClausesChar">
    <w:name w:val="Header 1 - Clauses Char"/>
    <w:basedOn w:val="Policepardfaut"/>
    <w:link w:val="Header1-Clauses"/>
    <w:rsid w:val="00AD134E"/>
    <w:rPr>
      <w:b/>
      <w:sz w:val="24"/>
      <w:lang w:val="es-ES_tradnl"/>
    </w:rPr>
  </w:style>
  <w:style w:type="character" w:customStyle="1" w:styleId="Style6Char">
    <w:name w:val="Style6 Char"/>
    <w:basedOn w:val="Header1-ClausesChar"/>
    <w:link w:val="Style6"/>
    <w:rsid w:val="00AD134E"/>
    <w:rPr>
      <w:b/>
      <w:sz w:val="24"/>
      <w:lang w:val="es-ES_tradnl"/>
    </w:rPr>
  </w:style>
  <w:style w:type="paragraph" w:customStyle="1" w:styleId="Style8">
    <w:name w:val="Style8"/>
    <w:basedOn w:val="SectionIVHeader-2"/>
    <w:link w:val="Style8Char"/>
    <w:qFormat/>
    <w:rsid w:val="00E33019"/>
  </w:style>
  <w:style w:type="character" w:customStyle="1" w:styleId="SectionVHeaderChar">
    <w:name w:val="Section V. Header Char"/>
    <w:basedOn w:val="Policepardfaut"/>
    <w:link w:val="SectionVHeader"/>
    <w:rsid w:val="00E33019"/>
    <w:rPr>
      <w:b/>
      <w:sz w:val="36"/>
      <w:lang w:val="es-ES_tradnl"/>
    </w:rPr>
  </w:style>
  <w:style w:type="character" w:customStyle="1" w:styleId="SectionIVHeaderChar">
    <w:name w:val="Section IV Header Char"/>
    <w:basedOn w:val="SectionVHeaderChar"/>
    <w:link w:val="SectionIVHeader"/>
    <w:rsid w:val="00E33019"/>
    <w:rPr>
      <w:b/>
      <w:sz w:val="36"/>
      <w:lang w:val="es-ES_tradnl"/>
    </w:rPr>
  </w:style>
  <w:style w:type="character" w:customStyle="1" w:styleId="Style7Char">
    <w:name w:val="Style7 Char"/>
    <w:basedOn w:val="SectionIVHeaderChar"/>
    <w:link w:val="Style7"/>
    <w:rsid w:val="00E33019"/>
    <w:rPr>
      <w:b/>
      <w:sz w:val="36"/>
      <w:lang w:val="es-ES_tradnl"/>
    </w:rPr>
  </w:style>
  <w:style w:type="character" w:customStyle="1" w:styleId="Head81Char">
    <w:name w:val="Head 8.1 Char"/>
    <w:basedOn w:val="Policepardfaut"/>
    <w:link w:val="Head81"/>
    <w:rsid w:val="00E33019"/>
    <w:rPr>
      <w:b/>
      <w:sz w:val="28"/>
    </w:rPr>
  </w:style>
  <w:style w:type="character" w:customStyle="1" w:styleId="SectionIVHeader-2Char">
    <w:name w:val="Section IV Header - 2 Char"/>
    <w:basedOn w:val="Head81Char"/>
    <w:link w:val="SectionIVHeader-2"/>
    <w:rsid w:val="00E33019"/>
    <w:rPr>
      <w:b/>
      <w:sz w:val="28"/>
    </w:rPr>
  </w:style>
  <w:style w:type="character" w:customStyle="1" w:styleId="Style8Char">
    <w:name w:val="Style8 Char"/>
    <w:basedOn w:val="SectionIVHeader-2Char"/>
    <w:link w:val="Style8"/>
    <w:rsid w:val="00E33019"/>
    <w:rPr>
      <w:b/>
      <w:sz w:val="28"/>
    </w:rPr>
  </w:style>
  <w:style w:type="character" w:customStyle="1" w:styleId="ParagraphedelisteCar">
    <w:name w:val="Paragraphe de liste Car"/>
    <w:aliases w:val="Citation List Car,본문(내용) Car,List Paragraph (numbered (a)) Car,Colorful List - Accent 11 Car,Colorful List - Accent 11CxSpLast Car,List Paragraph (numbered (a))CxSpLast Car,List Paragraph (numbered (a))CxSpLastCxSpLast Car"/>
    <w:basedOn w:val="Policepardfaut"/>
    <w:link w:val="Paragraphedeliste"/>
    <w:uiPriority w:val="34"/>
    <w:qFormat/>
    <w:locked/>
    <w:rsid w:val="00302215"/>
    <w:rPr>
      <w:sz w:val="24"/>
    </w:rPr>
  </w:style>
  <w:style w:type="paragraph" w:customStyle="1" w:styleId="FrenchHeading">
    <w:name w:val="French Heading"/>
    <w:basedOn w:val="Normal"/>
    <w:qFormat/>
    <w:rsid w:val="00323EA1"/>
    <w:pPr>
      <w:spacing w:before="240" w:after="240"/>
      <w:ind w:left="0" w:firstLine="0"/>
      <w:jc w:val="center"/>
    </w:pPr>
    <w:rPr>
      <w:b/>
      <w:sz w:val="48"/>
    </w:rPr>
  </w:style>
  <w:style w:type="paragraph" w:customStyle="1" w:styleId="Style11">
    <w:name w:val="Style11"/>
    <w:basedOn w:val="Style7"/>
    <w:link w:val="Style11Char"/>
    <w:qFormat/>
    <w:rsid w:val="00A136D6"/>
    <w:rPr>
      <w:lang w:val="es-ES_tradnl"/>
    </w:rPr>
  </w:style>
  <w:style w:type="character" w:customStyle="1" w:styleId="Style11Char">
    <w:name w:val="Style11 Char"/>
    <w:basedOn w:val="Style7Char"/>
    <w:link w:val="Style11"/>
    <w:rsid w:val="00A136D6"/>
    <w:rPr>
      <w:b/>
      <w:sz w:val="36"/>
      <w:lang w:val="es-ES_tradnl"/>
    </w:rPr>
  </w:style>
  <w:style w:type="paragraph" w:styleId="Retraitnormal">
    <w:name w:val="Normal Indent"/>
    <w:aliases w:val="Normal 1"/>
    <w:basedOn w:val="Normal"/>
    <w:rsid w:val="00C90651"/>
    <w:pPr>
      <w:spacing w:after="0"/>
      <w:ind w:left="708" w:firstLine="0"/>
    </w:pPr>
    <w:rPr>
      <w:lang w:val="en-US" w:eastAsia="en-US"/>
    </w:rPr>
  </w:style>
  <w:style w:type="character" w:customStyle="1" w:styleId="Head41Char">
    <w:name w:val="Head 4.1 Char"/>
    <w:basedOn w:val="Policepardfaut"/>
    <w:link w:val="Head41"/>
    <w:rsid w:val="006A4AFB"/>
    <w:rPr>
      <w:b/>
      <w:sz w:val="28"/>
    </w:rPr>
  </w:style>
  <w:style w:type="paragraph" w:customStyle="1" w:styleId="Style9">
    <w:name w:val="Style9"/>
    <w:basedOn w:val="SectionIXHeading"/>
    <w:link w:val="Style9Char"/>
    <w:qFormat/>
    <w:rsid w:val="00CB0C31"/>
    <w:pPr>
      <w:spacing w:before="120" w:after="120"/>
    </w:pPr>
  </w:style>
  <w:style w:type="character" w:customStyle="1" w:styleId="SectionIXHeadingChar">
    <w:name w:val="Section IX Heading Char"/>
    <w:basedOn w:val="Head81Char"/>
    <w:link w:val="SectionIXHeading"/>
    <w:rsid w:val="00CB0C31"/>
    <w:rPr>
      <w:b/>
      <w:sz w:val="32"/>
    </w:rPr>
  </w:style>
  <w:style w:type="character" w:customStyle="1" w:styleId="Style9Char">
    <w:name w:val="Style9 Char"/>
    <w:basedOn w:val="SectionIXHeadingChar"/>
    <w:link w:val="Style9"/>
    <w:rsid w:val="00CB0C31"/>
    <w:rPr>
      <w:b/>
      <w:sz w:val="32"/>
    </w:rPr>
  </w:style>
  <w:style w:type="paragraph" w:customStyle="1" w:styleId="Parts">
    <w:name w:val="Parts"/>
    <w:basedOn w:val="Style1"/>
    <w:qFormat/>
    <w:rsid w:val="0000603C"/>
    <w:pPr>
      <w:spacing w:before="3200"/>
    </w:pPr>
  </w:style>
  <w:style w:type="paragraph" w:customStyle="1" w:styleId="Sections">
    <w:name w:val="Sections"/>
    <w:basedOn w:val="Style3"/>
    <w:qFormat/>
    <w:rsid w:val="0000603C"/>
  </w:style>
  <w:style w:type="paragraph" w:customStyle="1" w:styleId="Sec1head1">
    <w:name w:val="Sec 1 head 1"/>
    <w:basedOn w:val="Style4"/>
    <w:qFormat/>
    <w:rsid w:val="005C5730"/>
  </w:style>
  <w:style w:type="paragraph" w:customStyle="1" w:styleId="Sec1head2">
    <w:name w:val="Sec 1 head 2"/>
    <w:basedOn w:val="Style6"/>
    <w:link w:val="Sec1head2Car"/>
    <w:qFormat/>
    <w:rsid w:val="005C5730"/>
    <w:pPr>
      <w:spacing w:before="60" w:after="60"/>
    </w:pPr>
  </w:style>
  <w:style w:type="paragraph" w:customStyle="1" w:styleId="Sec4head1">
    <w:name w:val="Sec 4 head 1"/>
    <w:basedOn w:val="Style7"/>
    <w:qFormat/>
    <w:rsid w:val="00F11A89"/>
    <w:pPr>
      <w:ind w:left="0" w:firstLine="0"/>
    </w:pPr>
  </w:style>
  <w:style w:type="paragraph" w:customStyle="1" w:styleId="Sec4head2">
    <w:name w:val="Sec 4 head 2"/>
    <w:basedOn w:val="Style8"/>
    <w:qFormat/>
    <w:rsid w:val="00F11A89"/>
    <w:pPr>
      <w:spacing w:before="240" w:after="240"/>
      <w:ind w:left="0" w:firstLine="0"/>
    </w:pPr>
  </w:style>
  <w:style w:type="paragraph" w:customStyle="1" w:styleId="Sec6head1">
    <w:name w:val="Sec 6 head 1"/>
    <w:basedOn w:val="Normal"/>
    <w:qFormat/>
    <w:rsid w:val="00424C3C"/>
    <w:pPr>
      <w:spacing w:before="240" w:after="120"/>
    </w:pPr>
    <w:rPr>
      <w:b/>
      <w:bCs/>
      <w:sz w:val="28"/>
    </w:rPr>
  </w:style>
  <w:style w:type="paragraph" w:customStyle="1" w:styleId="Sec7head1">
    <w:name w:val="Sec 7 head 1"/>
    <w:basedOn w:val="SectionVIHeader"/>
    <w:qFormat/>
    <w:rsid w:val="00424C3C"/>
    <w:rPr>
      <w:lang w:val="fr-FR"/>
    </w:rPr>
  </w:style>
  <w:style w:type="paragraph" w:customStyle="1" w:styleId="Sec8head1">
    <w:name w:val="Sec 8 head 1"/>
    <w:basedOn w:val="Normal"/>
    <w:qFormat/>
    <w:rsid w:val="0052483F"/>
    <w:pPr>
      <w:spacing w:before="120" w:after="120"/>
      <w:ind w:left="540" w:right="-72"/>
      <w:jc w:val="center"/>
    </w:pPr>
    <w:rPr>
      <w:b/>
      <w:bCs/>
      <w:sz w:val="28"/>
      <w:szCs w:val="28"/>
    </w:rPr>
  </w:style>
  <w:style w:type="paragraph" w:customStyle="1" w:styleId="Sec8head2">
    <w:name w:val="Sec 8 head 2"/>
    <w:qFormat/>
    <w:rsid w:val="00E16A49"/>
    <w:pPr>
      <w:ind w:left="489" w:hanging="432"/>
      <w:jc w:val="left"/>
    </w:pPr>
    <w:rPr>
      <w:b/>
      <w:sz w:val="24"/>
    </w:rPr>
  </w:style>
  <w:style w:type="paragraph" w:customStyle="1" w:styleId="Sec10head1">
    <w:name w:val="Sec 10 head 1"/>
    <w:basedOn w:val="Style9"/>
    <w:qFormat/>
    <w:rsid w:val="00C01F2C"/>
    <w:pPr>
      <w:spacing w:before="360" w:after="240"/>
      <w:ind w:left="578" w:hanging="578"/>
    </w:pPr>
  </w:style>
  <w:style w:type="paragraph" w:customStyle="1" w:styleId="Default">
    <w:name w:val="Default"/>
    <w:link w:val="DefaultCar"/>
    <w:rsid w:val="00DF333A"/>
    <w:pPr>
      <w:autoSpaceDE w:val="0"/>
      <w:autoSpaceDN w:val="0"/>
      <w:adjustRightInd w:val="0"/>
      <w:spacing w:after="0"/>
      <w:ind w:left="0" w:firstLine="0"/>
      <w:jc w:val="left"/>
    </w:pPr>
    <w:rPr>
      <w:rFonts w:ascii="Tahoma" w:hAnsi="Tahoma" w:cs="Tahoma"/>
      <w:color w:val="000000"/>
      <w:sz w:val="24"/>
      <w:szCs w:val="24"/>
      <w:lang w:val="en-US"/>
    </w:rPr>
  </w:style>
  <w:style w:type="paragraph" w:customStyle="1" w:styleId="Sec3h1">
    <w:name w:val="Sec3 h1"/>
    <w:basedOn w:val="Paragraphedeliste"/>
    <w:link w:val="Sec3h1Char"/>
    <w:qFormat/>
    <w:rsid w:val="00694670"/>
    <w:pPr>
      <w:suppressAutoHyphens/>
      <w:spacing w:after="120"/>
      <w:ind w:hanging="360"/>
      <w:jc w:val="left"/>
    </w:pPr>
    <w:rPr>
      <w:lang w:val="en-US" w:eastAsia="en-US"/>
    </w:rPr>
  </w:style>
  <w:style w:type="character" w:customStyle="1" w:styleId="Sec3h1Char">
    <w:name w:val="Sec3 h1 Char"/>
    <w:basedOn w:val="ParagraphedelisteCar"/>
    <w:link w:val="Sec3h1"/>
    <w:rsid w:val="00694670"/>
    <w:rPr>
      <w:sz w:val="24"/>
      <w:lang w:val="en-US" w:eastAsia="en-US"/>
    </w:rPr>
  </w:style>
  <w:style w:type="character" w:customStyle="1" w:styleId="S3h1Char">
    <w:name w:val="S3 h1 Char"/>
    <w:basedOn w:val="Policepardfaut"/>
    <w:link w:val="S3h1"/>
    <w:rsid w:val="00694670"/>
    <w:rPr>
      <w:b/>
      <w:iCs/>
      <w:sz w:val="28"/>
    </w:rPr>
  </w:style>
  <w:style w:type="paragraph" w:customStyle="1" w:styleId="S3h1">
    <w:name w:val="S3 h1"/>
    <w:basedOn w:val="Normal"/>
    <w:link w:val="S3h1Char"/>
    <w:qFormat/>
    <w:rsid w:val="00694670"/>
    <w:pPr>
      <w:suppressAutoHyphens/>
      <w:spacing w:after="120"/>
      <w:ind w:left="0" w:firstLine="0"/>
      <w:jc w:val="left"/>
    </w:pPr>
    <w:rPr>
      <w:b/>
      <w:iCs/>
      <w:sz w:val="28"/>
    </w:rPr>
  </w:style>
  <w:style w:type="paragraph" w:customStyle="1" w:styleId="00SectionIVSubtitle">
    <w:name w:val="00_Section IV_Subtitle"/>
    <w:basedOn w:val="Normal"/>
    <w:qFormat/>
    <w:rsid w:val="00F122C8"/>
    <w:pPr>
      <w:ind w:left="0" w:firstLine="0"/>
      <w:jc w:val="center"/>
    </w:pPr>
    <w:rPr>
      <w:b/>
      <w:sz w:val="32"/>
      <w:szCs w:val="24"/>
      <w:lang w:val="en-US" w:eastAsia="en-US"/>
    </w:rPr>
  </w:style>
  <w:style w:type="paragraph" w:customStyle="1" w:styleId="Heading1a">
    <w:name w:val="Heading 1a"/>
    <w:rsid w:val="00F070B0"/>
    <w:pPr>
      <w:keepNext/>
      <w:keepLines/>
      <w:tabs>
        <w:tab w:val="left" w:pos="-720"/>
      </w:tabs>
      <w:suppressAutoHyphens/>
      <w:spacing w:after="0"/>
      <w:ind w:left="0" w:firstLine="0"/>
      <w:jc w:val="center"/>
    </w:pPr>
    <w:rPr>
      <w:b/>
      <w:smallCaps/>
      <w:sz w:val="32"/>
      <w:lang w:val="en-US" w:eastAsia="en-US"/>
    </w:rPr>
  </w:style>
  <w:style w:type="paragraph" w:customStyle="1" w:styleId="DefaultParagraphFont1">
    <w:name w:val="Default Paragraph Font1"/>
    <w:next w:val="Normal"/>
    <w:rsid w:val="00823DCA"/>
    <w:pPr>
      <w:spacing w:after="134"/>
      <w:ind w:left="0" w:right="-14" w:firstLine="0"/>
    </w:pPr>
    <w:rPr>
      <w:rFonts w:ascii="‚l‚r –¾’©" w:hAnsi="‚l‚r –¾’©" w:cs="‚l‚r –¾’©"/>
      <w:noProof/>
      <w:sz w:val="21"/>
      <w:lang w:val="en-GB" w:eastAsia="en-GB"/>
    </w:rPr>
  </w:style>
  <w:style w:type="paragraph" w:customStyle="1" w:styleId="ClauseSubList">
    <w:name w:val="ClauseSub_List"/>
    <w:rsid w:val="00823DCA"/>
    <w:pPr>
      <w:tabs>
        <w:tab w:val="num" w:pos="3987"/>
      </w:tabs>
      <w:suppressAutoHyphens/>
      <w:spacing w:after="134"/>
      <w:ind w:left="3987" w:right="-14" w:hanging="567"/>
    </w:pPr>
    <w:rPr>
      <w:sz w:val="22"/>
      <w:szCs w:val="22"/>
      <w:lang w:val="en-GB" w:eastAsia="en-US"/>
    </w:rPr>
  </w:style>
  <w:style w:type="paragraph" w:customStyle="1" w:styleId="SPDForm2">
    <w:name w:val="SPD  Form 2"/>
    <w:basedOn w:val="Normal"/>
    <w:qFormat/>
    <w:rsid w:val="00B876E5"/>
    <w:pPr>
      <w:spacing w:before="120" w:after="240"/>
      <w:ind w:left="0" w:firstLine="0"/>
      <w:jc w:val="center"/>
    </w:pPr>
    <w:rPr>
      <w:b/>
      <w:sz w:val="36"/>
      <w:lang w:val="en-US" w:eastAsia="en-US"/>
    </w:rPr>
  </w:style>
  <w:style w:type="character" w:customStyle="1" w:styleId="Mentionnonrsolue1">
    <w:name w:val="Mention non résolue1"/>
    <w:basedOn w:val="Policepardfaut"/>
    <w:uiPriority w:val="99"/>
    <w:semiHidden/>
    <w:unhideWhenUsed/>
    <w:rsid w:val="008709DC"/>
    <w:rPr>
      <w:color w:val="605E5C"/>
      <w:shd w:val="clear" w:color="auto" w:fill="E1DFDD"/>
    </w:rPr>
  </w:style>
  <w:style w:type="paragraph" w:customStyle="1" w:styleId="GCCHeading2">
    <w:name w:val="GCC Heading 2"/>
    <w:basedOn w:val="Normal"/>
    <w:link w:val="GCCHeading2Char"/>
    <w:qFormat/>
    <w:rsid w:val="00CF12B8"/>
    <w:pPr>
      <w:numPr>
        <w:numId w:val="37"/>
      </w:numPr>
      <w:suppressAutoHyphens/>
      <w:overflowPunct w:val="0"/>
      <w:autoSpaceDE w:val="0"/>
      <w:autoSpaceDN w:val="0"/>
      <w:adjustRightInd w:val="0"/>
      <w:spacing w:before="120" w:after="120"/>
      <w:jc w:val="left"/>
      <w:textAlignment w:val="baseline"/>
    </w:pPr>
    <w:rPr>
      <w:b/>
      <w:szCs w:val="24"/>
      <w:lang w:val="en-US" w:eastAsia="en-US"/>
    </w:rPr>
  </w:style>
  <w:style w:type="character" w:customStyle="1" w:styleId="GCCHeading2Char">
    <w:name w:val="GCC Heading 2 Char"/>
    <w:basedOn w:val="Policepardfaut"/>
    <w:link w:val="GCCHeading2"/>
    <w:rsid w:val="00CF12B8"/>
    <w:rPr>
      <w:b/>
      <w:sz w:val="24"/>
      <w:szCs w:val="24"/>
      <w:lang w:val="en-US" w:eastAsia="en-US"/>
    </w:rPr>
  </w:style>
  <w:style w:type="character" w:customStyle="1" w:styleId="ClauseSubParaChar">
    <w:name w:val="ClauseSub_Para Char"/>
    <w:basedOn w:val="Policepardfaut"/>
    <w:link w:val="ClauseSubPara"/>
    <w:rsid w:val="00CF12B8"/>
    <w:rPr>
      <w:sz w:val="22"/>
      <w:szCs w:val="22"/>
      <w:lang w:val="en-GB" w:eastAsia="en-US"/>
    </w:rPr>
  </w:style>
  <w:style w:type="paragraph" w:customStyle="1" w:styleId="StyleHeader1-ClausesLeft0Hanging03After0pt">
    <w:name w:val="Style Header 1 - Clauses + Left:  0&quot; Hanging:  0.3&quot; After:  0 pt"/>
    <w:basedOn w:val="Normal"/>
    <w:link w:val="StyleHeader1-ClausesLeft0Hanging03After0ptChar"/>
    <w:rsid w:val="00890CFB"/>
    <w:pPr>
      <w:numPr>
        <w:numId w:val="38"/>
      </w:numPr>
      <w:tabs>
        <w:tab w:val="clear" w:pos="720"/>
        <w:tab w:val="left" w:pos="342"/>
      </w:tabs>
      <w:spacing w:after="0"/>
      <w:ind w:left="342"/>
      <w:jc w:val="left"/>
    </w:pPr>
    <w:rPr>
      <w:b/>
      <w:bCs/>
      <w:lang w:val="es-ES_tradnl" w:eastAsia="en-US"/>
    </w:rPr>
  </w:style>
  <w:style w:type="paragraph" w:customStyle="1" w:styleId="Section1Header2">
    <w:name w:val="Section 1 Header 2"/>
    <w:basedOn w:val="StyleHeader1-ClausesLeft0Hanging03After0pt"/>
    <w:rsid w:val="00890CFB"/>
    <w:pPr>
      <w:tabs>
        <w:tab w:val="num" w:pos="720"/>
      </w:tabs>
      <w:ind w:left="720"/>
    </w:pPr>
    <w:rPr>
      <w:lang w:val="en-US"/>
    </w:rPr>
  </w:style>
  <w:style w:type="paragraph" w:customStyle="1" w:styleId="Style200">
    <w:name w:val="Style 20"/>
    <w:basedOn w:val="Normal"/>
    <w:rsid w:val="00BE1DE5"/>
    <w:pPr>
      <w:widowControl w:val="0"/>
      <w:autoSpaceDE w:val="0"/>
      <w:autoSpaceDN w:val="0"/>
      <w:spacing w:before="144" w:after="360" w:line="264" w:lineRule="exact"/>
      <w:ind w:left="0" w:firstLine="0"/>
      <w:jc w:val="left"/>
    </w:pPr>
    <w:rPr>
      <w:szCs w:val="24"/>
      <w:lang w:val="en-US" w:eastAsia="en-US"/>
    </w:rPr>
  </w:style>
  <w:style w:type="paragraph" w:customStyle="1" w:styleId="Style50">
    <w:name w:val="Style 5"/>
    <w:basedOn w:val="Normal"/>
    <w:rsid w:val="006D39F0"/>
    <w:pPr>
      <w:widowControl w:val="0"/>
      <w:autoSpaceDE w:val="0"/>
      <w:autoSpaceDN w:val="0"/>
      <w:spacing w:after="0" w:line="480" w:lineRule="exact"/>
      <w:ind w:left="0" w:firstLine="0"/>
      <w:jc w:val="center"/>
    </w:pPr>
    <w:rPr>
      <w:szCs w:val="24"/>
      <w:lang w:val="en-US" w:eastAsia="en-US"/>
    </w:rPr>
  </w:style>
  <w:style w:type="paragraph" w:customStyle="1" w:styleId="BalloonText1">
    <w:name w:val="Balloon Text1"/>
    <w:basedOn w:val="Normal"/>
    <w:semiHidden/>
    <w:rsid w:val="00EE5374"/>
    <w:pPr>
      <w:spacing w:after="0"/>
      <w:ind w:left="0" w:firstLine="0"/>
      <w:jc w:val="left"/>
    </w:pPr>
    <w:rPr>
      <w:rFonts w:ascii="Tahoma" w:hAnsi="Tahoma"/>
      <w:sz w:val="16"/>
    </w:rPr>
  </w:style>
  <w:style w:type="paragraph" w:customStyle="1" w:styleId="StyleTM1Avant0ptAprs0pt">
    <w:name w:val="Style TM 1 + Avant : 0 pt Après : 0 pt"/>
    <w:basedOn w:val="TM1"/>
    <w:rsid w:val="00EE5374"/>
    <w:pPr>
      <w:spacing w:before="0" w:after="0"/>
      <w:ind w:left="0" w:right="0" w:hanging="297"/>
    </w:pPr>
    <w:rPr>
      <w:rFonts w:asciiTheme="majorBidi" w:hAnsiTheme="majorBidi" w:cs="Times New Roman Bold"/>
      <w:b w:val="0"/>
      <w:caps/>
      <w:noProof w:val="0"/>
      <w:szCs w:val="24"/>
    </w:rPr>
  </w:style>
  <w:style w:type="paragraph" w:customStyle="1" w:styleId="SectionVIIarticle">
    <w:name w:val="Section VII article"/>
    <w:basedOn w:val="Normal"/>
    <w:link w:val="SectionVIIarticleCar"/>
    <w:rsid w:val="00EE5374"/>
    <w:pPr>
      <w:spacing w:after="0"/>
      <w:ind w:left="0" w:firstLine="0"/>
      <w:jc w:val="left"/>
    </w:pPr>
    <w:rPr>
      <w:b/>
      <w:sz w:val="20"/>
    </w:rPr>
  </w:style>
  <w:style w:type="character" w:customStyle="1" w:styleId="SectionVIIarticleCar">
    <w:name w:val="Section VII article Car"/>
    <w:link w:val="SectionVIIarticle"/>
    <w:rsid w:val="00EE5374"/>
    <w:rPr>
      <w:b/>
    </w:rPr>
  </w:style>
  <w:style w:type="paragraph" w:customStyle="1" w:styleId="RightPar4">
    <w:name w:val="Right Par[4]"/>
    <w:rsid w:val="00EE5374"/>
    <w:pPr>
      <w:tabs>
        <w:tab w:val="left" w:pos="-720"/>
        <w:tab w:val="left" w:pos="0"/>
        <w:tab w:val="left" w:pos="720"/>
        <w:tab w:val="left" w:pos="1440"/>
        <w:tab w:val="left" w:pos="2160"/>
        <w:tab w:val="decimal" w:pos="2880"/>
      </w:tabs>
      <w:suppressAutoHyphens/>
      <w:overflowPunct w:val="0"/>
      <w:autoSpaceDE w:val="0"/>
      <w:autoSpaceDN w:val="0"/>
      <w:adjustRightInd w:val="0"/>
      <w:spacing w:after="0"/>
      <w:ind w:left="0" w:firstLine="2880"/>
      <w:jc w:val="left"/>
      <w:textAlignment w:val="baseline"/>
    </w:pPr>
    <w:rPr>
      <w:rFonts w:ascii="CG Times" w:hAnsi="CG Times"/>
      <w:b/>
      <w:i/>
      <w:sz w:val="24"/>
      <w:lang w:val="en-US" w:eastAsia="en-US"/>
    </w:rPr>
  </w:style>
  <w:style w:type="paragraph" w:customStyle="1" w:styleId="S1-Header2">
    <w:name w:val="S1-Header2"/>
    <w:basedOn w:val="Normal"/>
    <w:autoRedefine/>
    <w:rsid w:val="00EE5374"/>
    <w:pPr>
      <w:spacing w:after="120"/>
      <w:ind w:left="17" w:hanging="17"/>
      <w:jc w:val="left"/>
    </w:pPr>
    <w:rPr>
      <w:rFonts w:asciiTheme="majorBidi" w:hAnsiTheme="majorBidi" w:cstheme="majorBidi"/>
      <w:bCs/>
      <w:i/>
      <w:spacing w:val="-2"/>
      <w:szCs w:val="24"/>
      <w:lang w:eastAsia="en-US"/>
    </w:rPr>
  </w:style>
  <w:style w:type="paragraph" w:customStyle="1" w:styleId="S1-subpara">
    <w:name w:val="S1-sub para"/>
    <w:basedOn w:val="Normal"/>
    <w:link w:val="S1-subparaChar"/>
    <w:rsid w:val="00EE5374"/>
    <w:pPr>
      <w:numPr>
        <w:ilvl w:val="1"/>
        <w:numId w:val="46"/>
      </w:numPr>
    </w:pPr>
    <w:rPr>
      <w:lang w:val="en-US" w:eastAsia="en-US"/>
    </w:rPr>
  </w:style>
  <w:style w:type="character" w:customStyle="1" w:styleId="S1-subparaChar">
    <w:name w:val="S1-sub para Char"/>
    <w:link w:val="S1-subpara"/>
    <w:rsid w:val="00EE5374"/>
    <w:rPr>
      <w:sz w:val="24"/>
      <w:lang w:val="en-US" w:eastAsia="en-US"/>
    </w:rPr>
  </w:style>
  <w:style w:type="paragraph" w:customStyle="1" w:styleId="StyleStyleHeader1-ClausesAfter0ptLeft0Hanging">
    <w:name w:val="Style Style Header 1 - Clauses + After:  0 pt + Left:  0&quot; Hanging:..."/>
    <w:basedOn w:val="Normal"/>
    <w:rsid w:val="00EE5374"/>
    <w:pPr>
      <w:tabs>
        <w:tab w:val="left" w:pos="576"/>
      </w:tabs>
    </w:pPr>
    <w:rPr>
      <w:lang w:val="es-ES_tradnl" w:eastAsia="en-US"/>
    </w:rPr>
  </w:style>
  <w:style w:type="paragraph" w:customStyle="1" w:styleId="SimpleLista">
    <w:name w:val="Simple List (a)"/>
    <w:rsid w:val="00EE5374"/>
    <w:pPr>
      <w:numPr>
        <w:numId w:val="47"/>
      </w:numPr>
      <w:spacing w:before="60" w:after="60"/>
      <w:jc w:val="left"/>
    </w:pPr>
    <w:rPr>
      <w:rFonts w:eastAsia="SimSun"/>
      <w:sz w:val="24"/>
      <w:szCs w:val="28"/>
      <w:lang w:val="en-GB" w:eastAsia="zh-CN"/>
    </w:rPr>
  </w:style>
  <w:style w:type="paragraph" w:customStyle="1" w:styleId="StyleHeader1-ClausesAfter0pt">
    <w:name w:val="Style Header 1 - Clauses + After:  0 pt"/>
    <w:basedOn w:val="Normal"/>
    <w:rsid w:val="00EE5374"/>
    <w:pPr>
      <w:ind w:left="0" w:firstLine="0"/>
    </w:pPr>
    <w:rPr>
      <w:bCs/>
      <w:lang w:val="es-ES_tradnl" w:eastAsia="en-US"/>
    </w:rPr>
  </w:style>
  <w:style w:type="paragraph" w:styleId="Normalcentr">
    <w:name w:val="Block Text"/>
    <w:basedOn w:val="Normal"/>
    <w:link w:val="NormalcentrCar"/>
    <w:rsid w:val="00EE5374"/>
    <w:pPr>
      <w:tabs>
        <w:tab w:val="left" w:pos="720"/>
      </w:tabs>
      <w:spacing w:after="0"/>
      <w:ind w:left="2160" w:right="-54" w:hanging="720"/>
    </w:pPr>
  </w:style>
  <w:style w:type="paragraph" w:customStyle="1" w:styleId="HeadB21">
    <w:name w:val="Head B.2.1"/>
    <w:basedOn w:val="Normal"/>
    <w:rsid w:val="00EE5374"/>
    <w:pPr>
      <w:keepNext/>
      <w:suppressAutoHyphens/>
      <w:spacing w:before="240" w:after="240"/>
      <w:ind w:left="0" w:firstLine="0"/>
      <w:jc w:val="center"/>
    </w:pPr>
    <w:rPr>
      <w:b/>
      <w:sz w:val="28"/>
      <w:lang w:val="en-US"/>
    </w:rPr>
  </w:style>
  <w:style w:type="paragraph" w:customStyle="1" w:styleId="HeadB22">
    <w:name w:val="Head B.2.2"/>
    <w:basedOn w:val="Normal"/>
    <w:link w:val="HeadB22Char"/>
    <w:rsid w:val="00EE5374"/>
    <w:pPr>
      <w:keepLines/>
      <w:tabs>
        <w:tab w:val="left" w:pos="540"/>
      </w:tabs>
      <w:suppressAutoHyphens/>
      <w:spacing w:after="240"/>
      <w:ind w:left="547" w:hanging="547"/>
      <w:jc w:val="left"/>
    </w:pPr>
    <w:rPr>
      <w:b/>
      <w:lang w:val="en-US"/>
    </w:rPr>
  </w:style>
  <w:style w:type="paragraph" w:customStyle="1" w:styleId="HeadA21">
    <w:name w:val="Head A.2.1"/>
    <w:basedOn w:val="Normal"/>
    <w:rsid w:val="00EE5374"/>
    <w:pPr>
      <w:keepNext/>
      <w:suppressAutoHyphens/>
      <w:spacing w:before="240" w:after="240"/>
      <w:ind w:left="0" w:firstLine="0"/>
      <w:jc w:val="center"/>
    </w:pPr>
    <w:rPr>
      <w:b/>
      <w:sz w:val="28"/>
      <w:lang w:val="en-US"/>
    </w:rPr>
  </w:style>
  <w:style w:type="paragraph" w:customStyle="1" w:styleId="HeadA22">
    <w:name w:val="Head A.2.2"/>
    <w:basedOn w:val="Normal"/>
    <w:rsid w:val="00EE5374"/>
    <w:pPr>
      <w:keepLines/>
      <w:tabs>
        <w:tab w:val="left" w:pos="547"/>
      </w:tabs>
      <w:suppressAutoHyphens/>
      <w:spacing w:after="240"/>
      <w:ind w:left="547" w:hanging="547"/>
      <w:jc w:val="left"/>
    </w:pPr>
    <w:rPr>
      <w:b/>
      <w:lang w:val="en-US"/>
    </w:rPr>
  </w:style>
  <w:style w:type="paragraph" w:customStyle="1" w:styleId="Head51">
    <w:name w:val="Head 5.1"/>
    <w:basedOn w:val="Normal"/>
    <w:rsid w:val="00EE5374"/>
    <w:pPr>
      <w:suppressAutoHyphens/>
      <w:spacing w:after="240"/>
      <w:ind w:left="720" w:hanging="720"/>
    </w:pPr>
    <w:rPr>
      <w:b/>
      <w:lang w:val="en-US"/>
    </w:rPr>
  </w:style>
  <w:style w:type="paragraph" w:customStyle="1" w:styleId="Head71">
    <w:name w:val="Head 7.1"/>
    <w:basedOn w:val="Normal"/>
    <w:rsid w:val="00EE5374"/>
    <w:pPr>
      <w:suppressAutoHyphens/>
      <w:spacing w:after="240"/>
      <w:ind w:left="0" w:firstLine="0"/>
      <w:jc w:val="center"/>
    </w:pPr>
    <w:rPr>
      <w:b/>
      <w:sz w:val="28"/>
      <w:lang w:val="en-US"/>
    </w:rPr>
  </w:style>
  <w:style w:type="paragraph" w:customStyle="1" w:styleId="HeadA21a">
    <w:name w:val="Head A.2.1a"/>
    <w:basedOn w:val="HeadA21"/>
    <w:rsid w:val="00EE5374"/>
    <w:rPr>
      <w:lang w:val="fr-FR"/>
    </w:rPr>
  </w:style>
  <w:style w:type="paragraph" w:customStyle="1" w:styleId="HeadA22a">
    <w:name w:val="Head A.2.2a"/>
    <w:basedOn w:val="HeadA22"/>
    <w:rsid w:val="00EE5374"/>
    <w:rPr>
      <w:lang w:val="fr-FR"/>
    </w:rPr>
  </w:style>
  <w:style w:type="paragraph" w:customStyle="1" w:styleId="Parts1">
    <w:name w:val="Parts 1."/>
    <w:aliases w:val="2,3,Part 1,3 Header 4"/>
    <w:basedOn w:val="Titre1"/>
    <w:link w:val="Parts1Car"/>
    <w:uiPriority w:val="99"/>
    <w:rsid w:val="00EE5374"/>
    <w:pPr>
      <w:ind w:left="0" w:firstLine="0"/>
    </w:pPr>
    <w:rPr>
      <w:rFonts w:ascii="Cambria" w:hAnsi="Cambria"/>
      <w:kern w:val="28"/>
      <w:sz w:val="52"/>
      <w:szCs w:val="32"/>
    </w:rPr>
  </w:style>
  <w:style w:type="paragraph" w:customStyle="1" w:styleId="Option">
    <w:name w:val="Option"/>
    <w:basedOn w:val="Titre1"/>
    <w:link w:val="OptionCar"/>
    <w:rsid w:val="00EE5374"/>
    <w:pPr>
      <w:spacing w:before="360"/>
      <w:ind w:left="0" w:firstLine="0"/>
    </w:pPr>
    <w:rPr>
      <w:kern w:val="28"/>
    </w:rPr>
  </w:style>
  <w:style w:type="paragraph" w:customStyle="1" w:styleId="S1-Header">
    <w:name w:val="S1-Header"/>
    <w:basedOn w:val="Corpsdetexte2"/>
    <w:link w:val="S1-HeaderCar"/>
    <w:rsid w:val="00EE5374"/>
    <w:pPr>
      <w:spacing w:before="120" w:after="120"/>
      <w:ind w:left="0" w:firstLine="0"/>
      <w:jc w:val="center"/>
    </w:pPr>
    <w:rPr>
      <w:b/>
      <w:sz w:val="28"/>
      <w:lang w:val="fr-FR"/>
    </w:rPr>
  </w:style>
  <w:style w:type="paragraph" w:customStyle="1" w:styleId="S1-Header20">
    <w:name w:val="S1-Header 2"/>
    <w:basedOn w:val="Header1-Clauses"/>
    <w:link w:val="S1-Header2Car"/>
    <w:rsid w:val="00EE5374"/>
    <w:pPr>
      <w:tabs>
        <w:tab w:val="clear" w:pos="432"/>
      </w:tabs>
      <w:spacing w:after="0"/>
      <w:ind w:left="0" w:firstLine="0"/>
    </w:pPr>
  </w:style>
  <w:style w:type="paragraph" w:customStyle="1" w:styleId="S1b-Header">
    <w:name w:val="S1b-Header"/>
    <w:basedOn w:val="HeadB21"/>
    <w:rsid w:val="00EE5374"/>
  </w:style>
  <w:style w:type="paragraph" w:customStyle="1" w:styleId="S1b-Header2">
    <w:name w:val="S1b-Header2"/>
    <w:basedOn w:val="HeadB22"/>
    <w:rsid w:val="00EE5374"/>
    <w:rPr>
      <w:lang w:val="fr-FR"/>
    </w:rPr>
  </w:style>
  <w:style w:type="paragraph" w:customStyle="1" w:styleId="S1b-Header20">
    <w:name w:val="S1b-Header 2"/>
    <w:basedOn w:val="HeadB22"/>
    <w:link w:val="S1b-Header2Char"/>
    <w:rsid w:val="00EE5374"/>
    <w:pPr>
      <w:ind w:left="0" w:firstLine="0"/>
    </w:pPr>
    <w:rPr>
      <w:lang w:val="fr-FR"/>
    </w:rPr>
  </w:style>
  <w:style w:type="character" w:customStyle="1" w:styleId="HeadB22Char">
    <w:name w:val="Head B.2.2 Char"/>
    <w:link w:val="HeadB22"/>
    <w:rsid w:val="00EE5374"/>
    <w:rPr>
      <w:b/>
      <w:sz w:val="24"/>
      <w:lang w:val="en-US"/>
    </w:rPr>
  </w:style>
  <w:style w:type="character" w:customStyle="1" w:styleId="S1b-Header2Char">
    <w:name w:val="S1b-Header 2 Char"/>
    <w:link w:val="S1b-Header20"/>
    <w:rsid w:val="00EE5374"/>
    <w:rPr>
      <w:b/>
      <w:sz w:val="24"/>
    </w:rPr>
  </w:style>
  <w:style w:type="paragraph" w:customStyle="1" w:styleId="Section4Header1">
    <w:name w:val="Section 4  Header 1"/>
    <w:basedOn w:val="Head71"/>
    <w:rsid w:val="00EE5374"/>
    <w:rPr>
      <w:lang w:val="fr-FR"/>
    </w:rPr>
  </w:style>
  <w:style w:type="paragraph" w:customStyle="1" w:styleId="Section4Header2">
    <w:name w:val="Section 4 Header 2"/>
    <w:basedOn w:val="Normal"/>
    <w:rsid w:val="00EE5374"/>
    <w:pPr>
      <w:spacing w:after="0"/>
      <w:ind w:left="0" w:firstLine="0"/>
      <w:jc w:val="center"/>
    </w:pPr>
    <w:rPr>
      <w:b/>
      <w:sz w:val="20"/>
    </w:rPr>
  </w:style>
  <w:style w:type="paragraph" w:customStyle="1" w:styleId="SectionVII">
    <w:name w:val="Section VII"/>
    <w:basedOn w:val="Normal"/>
    <w:autoRedefine/>
    <w:rsid w:val="00EE5374"/>
    <w:pPr>
      <w:numPr>
        <w:numId w:val="48"/>
      </w:numPr>
      <w:tabs>
        <w:tab w:val="left" w:pos="2699"/>
      </w:tabs>
      <w:spacing w:after="120"/>
      <w:ind w:left="720" w:hanging="720"/>
    </w:pPr>
    <w:rPr>
      <w:rFonts w:eastAsia="Arial Unicode MS"/>
      <w:bCs/>
      <w:szCs w:val="24"/>
      <w:lang w:val="en-GB" w:eastAsia="en-US"/>
    </w:rPr>
  </w:style>
  <w:style w:type="character" w:customStyle="1" w:styleId="Parts1Car">
    <w:name w:val="Parts 1. Car"/>
    <w:aliases w:val="2 Car,3 Car,Titre 4 Car1,Centred Car1,Cen. Car1,A Car1,(1.1.1.1.) Car1,Sous-Section Car1,T4 Car1,Sous-Section1 Car1,H4 Car1,Heading 4 Car1,COBA Heading 4 Car1,Heading 41 Car1,Heading Car1,4 Car1,41 Car1,5 Car1,21 Car1,11 Car1,lixo Car1"/>
    <w:basedOn w:val="Titre1Car"/>
    <w:link w:val="Parts1"/>
    <w:rsid w:val="00EE5374"/>
    <w:rPr>
      <w:rFonts w:ascii="Cambria" w:eastAsia="Times New Roman" w:hAnsi="Cambria" w:cs="Times New Roman"/>
      <w:b/>
      <w:bCs w:val="0"/>
      <w:kern w:val="28"/>
      <w:sz w:val="52"/>
      <w:szCs w:val="32"/>
    </w:rPr>
  </w:style>
  <w:style w:type="character" w:customStyle="1" w:styleId="Style1Car">
    <w:name w:val="Style1 Car"/>
    <w:basedOn w:val="Parts1Car"/>
    <w:rsid w:val="00EE5374"/>
    <w:rPr>
      <w:rFonts w:ascii="Cambria" w:eastAsia="Times New Roman" w:hAnsi="Cambria" w:cs="Times New Roman"/>
      <w:b/>
      <w:bCs w:val="0"/>
      <w:kern w:val="28"/>
      <w:sz w:val="52"/>
      <w:szCs w:val="32"/>
    </w:rPr>
  </w:style>
  <w:style w:type="character" w:customStyle="1" w:styleId="Style2Car">
    <w:name w:val="Style2 Car"/>
    <w:basedOn w:val="Parts1Car"/>
    <w:rsid w:val="00EE5374"/>
    <w:rPr>
      <w:rFonts w:ascii="Cambria" w:eastAsia="Times New Roman" w:hAnsi="Cambria" w:cs="Times New Roman"/>
      <w:b/>
      <w:bCs w:val="0"/>
      <w:kern w:val="28"/>
      <w:sz w:val="52"/>
      <w:szCs w:val="32"/>
    </w:rPr>
  </w:style>
  <w:style w:type="character" w:customStyle="1" w:styleId="OptionCar">
    <w:name w:val="Option Car"/>
    <w:link w:val="Option"/>
    <w:rsid w:val="00EE5374"/>
    <w:rPr>
      <w:b/>
      <w:kern w:val="28"/>
      <w:sz w:val="36"/>
    </w:rPr>
  </w:style>
  <w:style w:type="character" w:customStyle="1" w:styleId="Style3Car">
    <w:name w:val="Style3 Car"/>
    <w:basedOn w:val="OptionCar"/>
    <w:rsid w:val="00EE5374"/>
    <w:rPr>
      <w:b/>
      <w:kern w:val="28"/>
      <w:sz w:val="36"/>
    </w:rPr>
  </w:style>
  <w:style w:type="character" w:customStyle="1" w:styleId="Style4Car">
    <w:name w:val="Style4 Car"/>
    <w:basedOn w:val="Sous-titreCar"/>
    <w:rsid w:val="00EE5374"/>
    <w:rPr>
      <w:rFonts w:ascii="Times New Roman" w:eastAsia="Times New Roman" w:hAnsi="Times New Roman" w:cs="Times New Roman"/>
      <w:b/>
      <w:sz w:val="44"/>
      <w:szCs w:val="20"/>
      <w:lang w:val="fr-FR" w:eastAsia="fr-FR"/>
    </w:rPr>
  </w:style>
  <w:style w:type="character" w:customStyle="1" w:styleId="S1-HeaderCar">
    <w:name w:val="S1-Header Car"/>
    <w:basedOn w:val="Corpsdetexte2Car"/>
    <w:link w:val="S1-Header"/>
    <w:rsid w:val="00EE5374"/>
    <w:rPr>
      <w:b/>
      <w:sz w:val="28"/>
    </w:rPr>
  </w:style>
  <w:style w:type="character" w:customStyle="1" w:styleId="Style5Car">
    <w:name w:val="Style5 Car"/>
    <w:basedOn w:val="S1-HeaderCar"/>
    <w:rsid w:val="00EE5374"/>
    <w:rPr>
      <w:b/>
      <w:sz w:val="28"/>
    </w:rPr>
  </w:style>
  <w:style w:type="character" w:customStyle="1" w:styleId="Header1-ClausesCar">
    <w:name w:val="Header 1 - Clauses Car"/>
    <w:rsid w:val="00EE5374"/>
    <w:rPr>
      <w:rFonts w:ascii="Times New Roman" w:eastAsia="Times New Roman" w:hAnsi="Times New Roman" w:cs="Times New Roman"/>
      <w:b/>
      <w:sz w:val="24"/>
      <w:szCs w:val="20"/>
      <w:lang w:val="es-ES_tradnl" w:eastAsia="fr-FR"/>
    </w:rPr>
  </w:style>
  <w:style w:type="character" w:customStyle="1" w:styleId="S1-Header2Car">
    <w:name w:val="S1-Header 2 Car"/>
    <w:basedOn w:val="Header1-ClausesCar"/>
    <w:link w:val="S1-Header20"/>
    <w:rsid w:val="00EE5374"/>
    <w:rPr>
      <w:rFonts w:ascii="Times New Roman" w:eastAsia="Times New Roman" w:hAnsi="Times New Roman" w:cs="Times New Roman"/>
      <w:b/>
      <w:sz w:val="24"/>
      <w:szCs w:val="20"/>
      <w:lang w:val="es-ES_tradnl" w:eastAsia="fr-FR"/>
    </w:rPr>
  </w:style>
  <w:style w:type="character" w:customStyle="1" w:styleId="Style6Car">
    <w:name w:val="Style6 Car"/>
    <w:basedOn w:val="S1-Header2Car"/>
    <w:rsid w:val="00EE5374"/>
    <w:rPr>
      <w:rFonts w:ascii="Times New Roman" w:eastAsia="Times New Roman" w:hAnsi="Times New Roman" w:cs="Times New Roman"/>
      <w:b/>
      <w:sz w:val="24"/>
      <w:szCs w:val="20"/>
      <w:lang w:val="es-ES_tradnl" w:eastAsia="fr-FR"/>
    </w:rPr>
  </w:style>
  <w:style w:type="paragraph" w:customStyle="1" w:styleId="plane">
    <w:name w:val="plane"/>
    <w:basedOn w:val="Normal"/>
    <w:rsid w:val="00EE5374"/>
    <w:pPr>
      <w:suppressAutoHyphens/>
      <w:spacing w:after="0"/>
      <w:ind w:left="0" w:firstLine="0"/>
    </w:pPr>
    <w:rPr>
      <w:rFonts w:ascii="Tms Rmn" w:hAnsi="Tms Rmn"/>
      <w:lang w:val="en-US" w:eastAsia="en-US"/>
    </w:rPr>
  </w:style>
  <w:style w:type="character" w:customStyle="1" w:styleId="SectionXHeader3Car">
    <w:name w:val="Section X Header 3 Car"/>
    <w:link w:val="SectionXHeader3"/>
    <w:rsid w:val="00EE5374"/>
    <w:rPr>
      <w:b/>
      <w:sz w:val="40"/>
    </w:rPr>
  </w:style>
  <w:style w:type="character" w:customStyle="1" w:styleId="Style7Car">
    <w:name w:val="Style7 Car"/>
    <w:basedOn w:val="SectionXHeader3Car"/>
    <w:rsid w:val="00EE5374"/>
    <w:rPr>
      <w:b/>
      <w:sz w:val="40"/>
    </w:rPr>
  </w:style>
  <w:style w:type="paragraph" w:customStyle="1" w:styleId="StyleHeading4Sub-ClauseSub-paragraphClauseSubSubNoNameAft">
    <w:name w:val="Style Heading 4Sub-Clause Sub-paragraphClauseSubSub_No&amp;Name + Aft..."/>
    <w:basedOn w:val="Titre4"/>
    <w:rsid w:val="00EE5374"/>
    <w:pPr>
      <w:keepNext/>
      <w:numPr>
        <w:ilvl w:val="0"/>
        <w:numId w:val="0"/>
      </w:numPr>
      <w:spacing w:after="180"/>
      <w:ind w:left="1512" w:right="18" w:hanging="540"/>
    </w:pPr>
    <w:rPr>
      <w:b/>
      <w:bCs/>
      <w:lang w:eastAsia="en-US"/>
    </w:rPr>
  </w:style>
  <w:style w:type="character" w:customStyle="1" w:styleId="Header2-SubClausesCar">
    <w:name w:val="Header 2 - SubClauses Car"/>
    <w:link w:val="Header2-SubClauses"/>
    <w:rsid w:val="00EE5374"/>
    <w:rPr>
      <w:sz w:val="24"/>
      <w:lang w:val="es-ES_tradnl"/>
    </w:rPr>
  </w:style>
  <w:style w:type="paragraph" w:customStyle="1" w:styleId="Style10">
    <w:name w:val="Style10"/>
    <w:basedOn w:val="Normal"/>
    <w:link w:val="Style10Char"/>
    <w:qFormat/>
    <w:rsid w:val="00EE5374"/>
    <w:pPr>
      <w:spacing w:after="120"/>
      <w:ind w:left="0" w:firstLine="0"/>
      <w:jc w:val="left"/>
    </w:pPr>
    <w:rPr>
      <w:b/>
      <w:sz w:val="28"/>
      <w:szCs w:val="28"/>
    </w:rPr>
  </w:style>
  <w:style w:type="character" w:customStyle="1" w:styleId="Style10Char">
    <w:name w:val="Style10 Char"/>
    <w:basedOn w:val="Policepardfaut"/>
    <w:link w:val="Style10"/>
    <w:rsid w:val="00EE5374"/>
    <w:rPr>
      <w:b/>
      <w:sz w:val="28"/>
      <w:szCs w:val="28"/>
    </w:rPr>
  </w:style>
  <w:style w:type="character" w:customStyle="1" w:styleId="explanatorynotesChar">
    <w:name w:val="explanatory_notes Char"/>
    <w:basedOn w:val="Policepardfaut"/>
    <w:link w:val="explanatorynotes"/>
    <w:rsid w:val="00EE5374"/>
    <w:rPr>
      <w:rFonts w:ascii="Arial" w:hAnsi="Arial"/>
      <w:sz w:val="22"/>
      <w:lang w:val="en-US"/>
    </w:rPr>
  </w:style>
  <w:style w:type="paragraph" w:customStyle="1" w:styleId="Head0">
    <w:name w:val="Head 0"/>
    <w:basedOn w:val="Normal"/>
    <w:qFormat/>
    <w:rsid w:val="00EE5374"/>
    <w:pPr>
      <w:spacing w:before="1440" w:after="0"/>
      <w:ind w:left="0" w:firstLine="0"/>
      <w:jc w:val="center"/>
    </w:pPr>
    <w:rPr>
      <w:rFonts w:ascii="Times New Roman Bold" w:hAnsi="Times New Roman Bold"/>
      <w:b/>
      <w:smallCaps/>
      <w:sz w:val="72"/>
      <w:szCs w:val="72"/>
      <w:lang w:val="en-US" w:eastAsia="en-US"/>
    </w:rPr>
  </w:style>
  <w:style w:type="paragraph" w:customStyle="1" w:styleId="Head11b">
    <w:name w:val="Head 1.1b"/>
    <w:basedOn w:val="Normal"/>
    <w:qFormat/>
    <w:rsid w:val="00EE5374"/>
    <w:pPr>
      <w:keepNext/>
      <w:numPr>
        <w:ilvl w:val="12"/>
      </w:numPr>
      <w:pBdr>
        <w:bottom w:val="single" w:sz="24" w:space="1" w:color="auto"/>
      </w:pBdr>
      <w:spacing w:before="360" w:after="0"/>
      <w:ind w:left="576" w:hanging="576"/>
      <w:jc w:val="center"/>
    </w:pPr>
    <w:rPr>
      <w:rFonts w:ascii="Times New Roman Bold" w:hAnsi="Times New Roman Bold"/>
      <w:b/>
      <w:smallCaps/>
      <w:sz w:val="32"/>
      <w:lang w:val="en-US" w:eastAsia="en-US"/>
    </w:rPr>
  </w:style>
  <w:style w:type="paragraph" w:customStyle="1" w:styleId="HeadingSPD01">
    <w:name w:val="Heading SPD 01"/>
    <w:basedOn w:val="Normal"/>
    <w:link w:val="HeadingSPD01Char"/>
    <w:qFormat/>
    <w:rsid w:val="00EE5374"/>
    <w:pPr>
      <w:keepNext/>
      <w:numPr>
        <w:ilvl w:val="12"/>
      </w:numPr>
      <w:spacing w:before="360" w:after="120"/>
      <w:ind w:left="576" w:hanging="576"/>
      <w:jc w:val="center"/>
      <w:outlineLvl w:val="1"/>
    </w:pPr>
    <w:rPr>
      <w:rFonts w:ascii="Times New Roman Bold" w:hAnsi="Times New Roman Bold"/>
      <w:b/>
      <w:smallCaps/>
      <w:sz w:val="32"/>
      <w:lang w:val="en-US" w:eastAsia="en-US"/>
    </w:rPr>
  </w:style>
  <w:style w:type="character" w:customStyle="1" w:styleId="HeadingSPD01Char">
    <w:name w:val="Heading SPD 01 Char"/>
    <w:basedOn w:val="Policepardfaut"/>
    <w:link w:val="HeadingSPD01"/>
    <w:rsid w:val="00EE5374"/>
    <w:rPr>
      <w:rFonts w:ascii="Times New Roman Bold" w:hAnsi="Times New Roman Bold"/>
      <w:b/>
      <w:smallCaps/>
      <w:sz w:val="32"/>
      <w:lang w:val="en-US" w:eastAsia="en-US"/>
    </w:rPr>
  </w:style>
  <w:style w:type="paragraph" w:customStyle="1" w:styleId="HeadingSPD02">
    <w:name w:val="Heading SPD 02"/>
    <w:basedOn w:val="En-tte"/>
    <w:qFormat/>
    <w:rsid w:val="00EE5374"/>
    <w:pPr>
      <w:tabs>
        <w:tab w:val="center" w:pos="4320"/>
        <w:tab w:val="right" w:pos="8640"/>
      </w:tabs>
      <w:suppressAutoHyphens/>
      <w:spacing w:after="120"/>
      <w:ind w:left="0" w:firstLine="0"/>
      <w:jc w:val="both"/>
      <w:outlineLvl w:val="2"/>
    </w:pPr>
    <w:rPr>
      <w:b/>
      <w:sz w:val="24"/>
      <w:szCs w:val="24"/>
      <w:lang w:val="en-US" w:eastAsia="en-US"/>
    </w:rPr>
  </w:style>
  <w:style w:type="paragraph" w:customStyle="1" w:styleId="SEC3h10">
    <w:name w:val="SEC3 h1"/>
    <w:basedOn w:val="Normal"/>
    <w:link w:val="SEC3h1Char0"/>
    <w:qFormat/>
    <w:rsid w:val="00EE5374"/>
    <w:pPr>
      <w:spacing w:after="0"/>
      <w:ind w:left="0" w:firstLine="0"/>
      <w:jc w:val="left"/>
    </w:pPr>
    <w:rPr>
      <w:b/>
      <w:iCs/>
      <w:sz w:val="28"/>
      <w:szCs w:val="28"/>
      <w:lang w:val="en-US" w:eastAsia="en-US"/>
    </w:rPr>
  </w:style>
  <w:style w:type="character" w:customStyle="1" w:styleId="SEC3h1Char0">
    <w:name w:val="SEC3 h1 Char"/>
    <w:basedOn w:val="Policepardfaut"/>
    <w:link w:val="SEC3h10"/>
    <w:rsid w:val="00EE5374"/>
    <w:rPr>
      <w:b/>
      <w:iCs/>
      <w:sz w:val="28"/>
      <w:szCs w:val="28"/>
      <w:lang w:val="en-US" w:eastAsia="en-US"/>
    </w:rPr>
  </w:style>
  <w:style w:type="paragraph" w:customStyle="1" w:styleId="SEC3h2">
    <w:name w:val="SEC3 h2"/>
    <w:basedOn w:val="Normal"/>
    <w:link w:val="SEC3h2Char"/>
    <w:qFormat/>
    <w:rsid w:val="00EE5374"/>
    <w:pPr>
      <w:ind w:left="0" w:firstLine="0"/>
      <w:jc w:val="left"/>
    </w:pPr>
    <w:rPr>
      <w:b/>
      <w:iCs/>
      <w:sz w:val="28"/>
      <w:lang w:val="en-US" w:eastAsia="en-US"/>
    </w:rPr>
  </w:style>
  <w:style w:type="character" w:customStyle="1" w:styleId="SEC3h2Char">
    <w:name w:val="SEC3 h2 Char"/>
    <w:basedOn w:val="Policepardfaut"/>
    <w:link w:val="SEC3h2"/>
    <w:rsid w:val="00EE5374"/>
    <w:rPr>
      <w:b/>
      <w:iCs/>
      <w:sz w:val="28"/>
      <w:lang w:val="en-US" w:eastAsia="en-US"/>
    </w:rPr>
  </w:style>
  <w:style w:type="paragraph" w:customStyle="1" w:styleId="SPDForms1">
    <w:name w:val="SPD Forms 1"/>
    <w:basedOn w:val="Normal"/>
    <w:link w:val="SPDForms1Char"/>
    <w:qFormat/>
    <w:rsid w:val="00EE5374"/>
    <w:pPr>
      <w:spacing w:before="120" w:after="240"/>
      <w:ind w:left="0" w:firstLine="0"/>
      <w:jc w:val="center"/>
    </w:pPr>
    <w:rPr>
      <w:b/>
      <w:sz w:val="36"/>
      <w:lang w:val="en-US" w:eastAsia="en-US"/>
    </w:rPr>
  </w:style>
  <w:style w:type="paragraph" w:customStyle="1" w:styleId="S4-header1">
    <w:name w:val="S4-header1"/>
    <w:basedOn w:val="Normal"/>
    <w:rsid w:val="00EE5374"/>
    <w:pPr>
      <w:spacing w:before="120" w:after="240"/>
      <w:ind w:left="0" w:firstLine="0"/>
      <w:jc w:val="center"/>
    </w:pPr>
    <w:rPr>
      <w:b/>
      <w:sz w:val="36"/>
      <w:lang w:val="en-US" w:eastAsia="en-US"/>
    </w:rPr>
  </w:style>
  <w:style w:type="paragraph" w:customStyle="1" w:styleId="Head12">
    <w:name w:val="Head 1.2"/>
    <w:basedOn w:val="Normal"/>
    <w:rsid w:val="00EE5374"/>
    <w:pPr>
      <w:tabs>
        <w:tab w:val="num" w:pos="504"/>
      </w:tabs>
      <w:spacing w:after="0"/>
      <w:ind w:left="504" w:hanging="504"/>
    </w:pPr>
    <w:rPr>
      <w:lang w:val="en-US" w:eastAsia="en-US"/>
    </w:rPr>
  </w:style>
  <w:style w:type="paragraph" w:customStyle="1" w:styleId="SPD3EmployersRequirement">
    <w:name w:val="SPD 3 Employers Requirement"/>
    <w:basedOn w:val="Normal"/>
    <w:link w:val="SPD3EmployersRequirementChar"/>
    <w:qFormat/>
    <w:rsid w:val="00EE5374"/>
    <w:pPr>
      <w:spacing w:after="0"/>
      <w:ind w:left="0" w:firstLine="0"/>
      <w:jc w:val="center"/>
    </w:pPr>
    <w:rPr>
      <w:b/>
      <w:sz w:val="36"/>
      <w:lang w:val="en-US" w:eastAsia="en-US"/>
    </w:rPr>
  </w:style>
  <w:style w:type="character" w:customStyle="1" w:styleId="SPD3EmployersRequirementChar">
    <w:name w:val="SPD 3 Employers Requirement Char"/>
    <w:basedOn w:val="Policepardfaut"/>
    <w:link w:val="SPD3EmployersRequirement"/>
    <w:rsid w:val="00EE5374"/>
    <w:rPr>
      <w:b/>
      <w:sz w:val="36"/>
      <w:lang w:val="en-US" w:eastAsia="en-US"/>
    </w:rPr>
  </w:style>
  <w:style w:type="paragraph" w:customStyle="1" w:styleId="SPD4EmployereRequirmentAnnex">
    <w:name w:val="SPD 4 Employere Requirment Annex"/>
    <w:basedOn w:val="Normal"/>
    <w:qFormat/>
    <w:rsid w:val="00EE5374"/>
    <w:pPr>
      <w:tabs>
        <w:tab w:val="num" w:pos="864"/>
      </w:tabs>
      <w:ind w:left="0" w:firstLine="0"/>
      <w:jc w:val="center"/>
      <w:outlineLvl w:val="2"/>
    </w:pPr>
    <w:rPr>
      <w:b/>
      <w:szCs w:val="28"/>
      <w:lang w:val="en-US" w:eastAsia="en-US"/>
    </w:rPr>
  </w:style>
  <w:style w:type="paragraph" w:customStyle="1" w:styleId="S7Header1">
    <w:name w:val="S7 Header 1"/>
    <w:basedOn w:val="S1-Header"/>
    <w:next w:val="Normal"/>
    <w:rsid w:val="00EE5374"/>
    <w:pPr>
      <w:tabs>
        <w:tab w:val="num" w:pos="648"/>
      </w:tabs>
      <w:spacing w:after="240"/>
      <w:ind w:left="360" w:hanging="72"/>
    </w:pPr>
    <w:rPr>
      <w:lang w:val="en-US" w:eastAsia="en-US"/>
    </w:rPr>
  </w:style>
  <w:style w:type="paragraph" w:customStyle="1" w:styleId="S7Header2">
    <w:name w:val="S7 Header 2"/>
    <w:basedOn w:val="Normal"/>
    <w:next w:val="Normal"/>
    <w:autoRedefine/>
    <w:rsid w:val="00317F6E"/>
    <w:pPr>
      <w:suppressAutoHyphens/>
      <w:overflowPunct w:val="0"/>
      <w:autoSpaceDE w:val="0"/>
      <w:autoSpaceDN w:val="0"/>
      <w:adjustRightInd w:val="0"/>
      <w:spacing w:before="120" w:after="120"/>
      <w:ind w:left="0" w:firstLine="0"/>
      <w:jc w:val="left"/>
      <w:textAlignment w:val="baseline"/>
    </w:pPr>
    <w:rPr>
      <w:b/>
      <w:szCs w:val="24"/>
      <w:lang w:eastAsia="en-US"/>
    </w:rPr>
  </w:style>
  <w:style w:type="paragraph" w:customStyle="1" w:styleId="S8Header1">
    <w:name w:val="S8 Header 1"/>
    <w:basedOn w:val="Normal"/>
    <w:next w:val="Normal"/>
    <w:rsid w:val="00EE5374"/>
    <w:pPr>
      <w:spacing w:before="120"/>
      <w:ind w:left="0" w:firstLine="0"/>
    </w:pPr>
    <w:rPr>
      <w:b/>
      <w:lang w:val="en-US" w:eastAsia="en-US"/>
    </w:rPr>
  </w:style>
  <w:style w:type="paragraph" w:customStyle="1" w:styleId="S9Header">
    <w:name w:val="S9 Header"/>
    <w:basedOn w:val="Normal"/>
    <w:rsid w:val="00EE5374"/>
    <w:pPr>
      <w:spacing w:before="120" w:after="240"/>
      <w:ind w:left="0" w:firstLine="0"/>
      <w:jc w:val="center"/>
    </w:pPr>
    <w:rPr>
      <w:b/>
      <w:sz w:val="36"/>
      <w:lang w:val="en-US" w:eastAsia="en-US"/>
    </w:rPr>
  </w:style>
  <w:style w:type="paragraph" w:customStyle="1" w:styleId="S9-appx">
    <w:name w:val="S9 - appx"/>
    <w:basedOn w:val="Normal"/>
    <w:rsid w:val="00EE5374"/>
    <w:pPr>
      <w:spacing w:before="120" w:after="240"/>
      <w:ind w:left="0" w:firstLine="0"/>
      <w:jc w:val="center"/>
    </w:pPr>
    <w:rPr>
      <w:b/>
      <w:sz w:val="28"/>
      <w:lang w:val="en-US" w:eastAsia="en-US"/>
    </w:rPr>
  </w:style>
  <w:style w:type="paragraph" w:styleId="En-ttedetabledesmatires">
    <w:name w:val="TOC Heading"/>
    <w:basedOn w:val="Titre1"/>
    <w:next w:val="Normal"/>
    <w:uiPriority w:val="39"/>
    <w:unhideWhenUsed/>
    <w:qFormat/>
    <w:rsid w:val="00EE5374"/>
    <w:pPr>
      <w:keepNext/>
      <w:keepLines/>
      <w:spacing w:before="240" w:after="0"/>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ansinterligne">
    <w:name w:val="No Spacing"/>
    <w:link w:val="SansinterligneCar"/>
    <w:uiPriority w:val="1"/>
    <w:qFormat/>
    <w:rsid w:val="00EE5374"/>
    <w:pPr>
      <w:spacing w:after="0"/>
      <w:ind w:left="0" w:firstLine="0"/>
      <w:jc w:val="left"/>
    </w:pPr>
    <w:rPr>
      <w:rFonts w:ascii="Calibri" w:hAnsi="Calibri"/>
      <w:sz w:val="22"/>
      <w:szCs w:val="22"/>
      <w:lang w:eastAsia="en-US"/>
    </w:rPr>
  </w:style>
  <w:style w:type="paragraph" w:customStyle="1" w:styleId="SectionVIheader0">
    <w:name w:val="Section VI header"/>
    <w:basedOn w:val="Normal"/>
    <w:rsid w:val="00EE5374"/>
    <w:pPr>
      <w:widowControl w:val="0"/>
      <w:tabs>
        <w:tab w:val="left" w:leader="dot" w:pos="8748"/>
      </w:tabs>
      <w:autoSpaceDE w:val="0"/>
      <w:autoSpaceDN w:val="0"/>
      <w:spacing w:after="240"/>
      <w:ind w:left="0" w:firstLine="0"/>
      <w:jc w:val="center"/>
    </w:pPr>
    <w:rPr>
      <w:b/>
      <w:spacing w:val="-2"/>
      <w:sz w:val="36"/>
      <w:szCs w:val="24"/>
      <w:lang w:val="en-US" w:eastAsia="en-US"/>
    </w:rPr>
  </w:style>
  <w:style w:type="character" w:customStyle="1" w:styleId="Titre3Car2">
    <w:name w:val="Titre 3 Car2"/>
    <w:rsid w:val="00EE5374"/>
    <w:rPr>
      <w:b/>
      <w:bCs/>
      <w:color w:val="000000"/>
      <w:sz w:val="24"/>
      <w:szCs w:val="24"/>
      <w:u w:val="single"/>
      <w:lang w:val="fr-FR" w:eastAsia="fr-FR" w:bidi="ar-SA"/>
    </w:rPr>
  </w:style>
  <w:style w:type="paragraph" w:customStyle="1" w:styleId="PAR1BIS">
    <w:name w:val="PAR 1 BIS"/>
    <w:basedOn w:val="Normal"/>
    <w:rsid w:val="00EE5374"/>
    <w:pPr>
      <w:spacing w:after="0"/>
      <w:ind w:left="709" w:hanging="709"/>
    </w:pPr>
    <w:rPr>
      <w:rFonts w:ascii="TimesNewRomanPS" w:hAnsi="TimesNewRomanPS"/>
      <w:color w:val="000000"/>
      <w:sz w:val="20"/>
      <w:lang w:eastAsia="en-US"/>
    </w:rPr>
  </w:style>
  <w:style w:type="paragraph" w:customStyle="1" w:styleId="PAR2BIS">
    <w:name w:val="PAR 2 BIS"/>
    <w:basedOn w:val="PAR1BIS"/>
    <w:rsid w:val="00EE5374"/>
    <w:pPr>
      <w:ind w:left="1418"/>
    </w:pPr>
  </w:style>
  <w:style w:type="character" w:customStyle="1" w:styleId="tlid-translation">
    <w:name w:val="tlid-translation"/>
    <w:basedOn w:val="Policepardfaut"/>
    <w:rsid w:val="00EE5374"/>
  </w:style>
  <w:style w:type="numbering" w:customStyle="1" w:styleId="SPD1">
    <w:name w:val="SPD 1"/>
    <w:uiPriority w:val="99"/>
    <w:rsid w:val="00EE5374"/>
    <w:pPr>
      <w:numPr>
        <w:numId w:val="50"/>
      </w:numPr>
    </w:pPr>
  </w:style>
  <w:style w:type="numbering" w:customStyle="1" w:styleId="SPDParagraphheader1">
    <w:name w:val="SPD Paragraph header 1"/>
    <w:uiPriority w:val="99"/>
    <w:rsid w:val="00EE5374"/>
    <w:pPr>
      <w:numPr>
        <w:numId w:val="51"/>
      </w:numPr>
    </w:pPr>
  </w:style>
  <w:style w:type="paragraph" w:customStyle="1" w:styleId="Head01">
    <w:name w:val="Head 0.1"/>
    <w:basedOn w:val="Head0"/>
    <w:qFormat/>
    <w:rsid w:val="00EE5374"/>
    <w:rPr>
      <w:sz w:val="56"/>
    </w:rPr>
  </w:style>
  <w:style w:type="paragraph" w:customStyle="1" w:styleId="Head02">
    <w:name w:val="Head 0.2"/>
    <w:basedOn w:val="Titre1"/>
    <w:link w:val="Head02Char"/>
    <w:qFormat/>
    <w:rsid w:val="00EE5374"/>
    <w:pPr>
      <w:spacing w:before="480" w:after="0"/>
      <w:ind w:left="0" w:firstLine="0"/>
    </w:pPr>
    <w:rPr>
      <w:rFonts w:ascii="Times New Roman Bold" w:hAnsi="Times New Roman Bold"/>
      <w:smallCaps/>
      <w:kern w:val="28"/>
      <w:szCs w:val="32"/>
    </w:rPr>
  </w:style>
  <w:style w:type="paragraph" w:customStyle="1" w:styleId="Head12b">
    <w:name w:val="Head 1.2b"/>
    <w:basedOn w:val="Normal"/>
    <w:qFormat/>
    <w:rsid w:val="00EE5374"/>
    <w:pPr>
      <w:numPr>
        <w:ilvl w:val="12"/>
      </w:numPr>
      <w:spacing w:after="0"/>
      <w:ind w:left="360" w:hanging="360"/>
      <w:jc w:val="left"/>
    </w:pPr>
    <w:rPr>
      <w:b/>
      <w:lang w:val="en-US" w:eastAsia="en-US"/>
    </w:rPr>
  </w:style>
  <w:style w:type="paragraph" w:customStyle="1" w:styleId="Head21b">
    <w:name w:val="Head 2.1b"/>
    <w:basedOn w:val="Normal"/>
    <w:qFormat/>
    <w:rsid w:val="00EE5374"/>
    <w:pPr>
      <w:keepNext/>
      <w:pBdr>
        <w:bottom w:val="single" w:sz="24" w:space="3" w:color="auto"/>
      </w:pBdr>
      <w:spacing w:before="480" w:after="0"/>
      <w:ind w:left="0" w:firstLine="0"/>
      <w:jc w:val="center"/>
    </w:pPr>
    <w:rPr>
      <w:rFonts w:ascii="Times New Roman Bold" w:hAnsi="Times New Roman Bold"/>
      <w:b/>
      <w:smallCaps/>
      <w:sz w:val="32"/>
      <w:lang w:val="en-US" w:eastAsia="en-US"/>
    </w:rPr>
  </w:style>
  <w:style w:type="paragraph" w:customStyle="1" w:styleId="HeadingQT2">
    <w:name w:val="Heading QT2"/>
    <w:basedOn w:val="Normal"/>
    <w:link w:val="HeadingQT2Char"/>
    <w:autoRedefine/>
    <w:qFormat/>
    <w:rsid w:val="00EE5374"/>
    <w:pPr>
      <w:spacing w:after="134"/>
      <w:ind w:left="720" w:right="-14" w:hanging="360"/>
      <w:jc w:val="left"/>
    </w:pPr>
    <w:rPr>
      <w:b/>
      <w:sz w:val="28"/>
      <w:szCs w:val="28"/>
      <w:lang w:val="en-US" w:eastAsia="en-US"/>
    </w:rPr>
  </w:style>
  <w:style w:type="character" w:customStyle="1" w:styleId="HeadingQT2Char">
    <w:name w:val="Heading QT2 Char"/>
    <w:basedOn w:val="Policepardfaut"/>
    <w:link w:val="HeadingQT2"/>
    <w:rsid w:val="00EE5374"/>
    <w:rPr>
      <w:b/>
      <w:sz w:val="28"/>
      <w:szCs w:val="28"/>
      <w:lang w:val="en-US" w:eastAsia="en-US"/>
    </w:rPr>
  </w:style>
  <w:style w:type="character" w:styleId="Lienhypertextesuivivisit">
    <w:name w:val="FollowedHyperlink"/>
    <w:uiPriority w:val="99"/>
    <w:rsid w:val="00EE5374"/>
    <w:rPr>
      <w:color w:val="800080"/>
      <w:u w:val="single"/>
    </w:rPr>
  </w:style>
  <w:style w:type="paragraph" w:customStyle="1" w:styleId="Document1">
    <w:name w:val="Document 1"/>
    <w:rsid w:val="00EE5374"/>
    <w:pPr>
      <w:keepNext/>
      <w:keepLines/>
      <w:tabs>
        <w:tab w:val="left" w:pos="-720"/>
      </w:tabs>
      <w:suppressAutoHyphens/>
      <w:spacing w:after="0"/>
      <w:ind w:left="0" w:firstLine="0"/>
      <w:jc w:val="left"/>
    </w:pPr>
    <w:rPr>
      <w:rFonts w:ascii="Courier New" w:hAnsi="Courier New"/>
      <w:lang w:val="en-US" w:eastAsia="en-US"/>
    </w:rPr>
  </w:style>
  <w:style w:type="paragraph" w:customStyle="1" w:styleId="BlockQuotation">
    <w:name w:val="Block Quotation"/>
    <w:basedOn w:val="Normal"/>
    <w:rsid w:val="00EE5374"/>
    <w:pPr>
      <w:spacing w:after="0"/>
      <w:ind w:left="855" w:right="-72" w:hanging="315"/>
    </w:pPr>
    <w:rPr>
      <w:lang w:val="en-US" w:eastAsia="en-US"/>
    </w:rPr>
  </w:style>
  <w:style w:type="paragraph" w:styleId="Tabledesillustrations">
    <w:name w:val="table of figures"/>
    <w:basedOn w:val="Normal"/>
    <w:next w:val="Normal"/>
    <w:rsid w:val="00EE5374"/>
    <w:pPr>
      <w:spacing w:after="0"/>
      <w:ind w:left="480" w:hanging="480"/>
    </w:pPr>
    <w:rPr>
      <w:lang w:val="en-US" w:eastAsia="en-US"/>
    </w:rPr>
  </w:style>
  <w:style w:type="paragraph" w:customStyle="1" w:styleId="pq-annexb">
    <w:name w:val="pq-annexb"/>
    <w:basedOn w:val="Normal"/>
    <w:rsid w:val="00EE5374"/>
    <w:pPr>
      <w:tabs>
        <w:tab w:val="num" w:pos="900"/>
      </w:tabs>
      <w:spacing w:after="0"/>
      <w:ind w:left="900" w:hanging="900"/>
    </w:pPr>
    <w:rPr>
      <w:b/>
      <w:lang w:val="en-US" w:eastAsia="en-US"/>
    </w:rPr>
  </w:style>
  <w:style w:type="paragraph" w:customStyle="1" w:styleId="Outlinei">
    <w:name w:val="Outline i)"/>
    <w:basedOn w:val="Normal"/>
    <w:rsid w:val="00EE5374"/>
    <w:pPr>
      <w:tabs>
        <w:tab w:val="num" w:pos="1782"/>
      </w:tabs>
      <w:spacing w:before="120" w:after="0"/>
      <w:ind w:left="1782" w:hanging="792"/>
      <w:jc w:val="left"/>
    </w:pPr>
    <w:rPr>
      <w:lang w:val="en-US" w:eastAsia="en-US"/>
    </w:rPr>
  </w:style>
  <w:style w:type="paragraph" w:styleId="Listenumros">
    <w:name w:val="List Number"/>
    <w:basedOn w:val="Normal"/>
    <w:link w:val="ListenumrosCar"/>
    <w:rsid w:val="00EE5374"/>
    <w:pPr>
      <w:tabs>
        <w:tab w:val="num" w:pos="360"/>
      </w:tabs>
      <w:spacing w:after="0"/>
      <w:ind w:left="360" w:hanging="360"/>
    </w:pPr>
    <w:rPr>
      <w:lang w:val="en-US" w:eastAsia="en-US"/>
    </w:rPr>
  </w:style>
  <w:style w:type="paragraph" w:customStyle="1" w:styleId="FooterLandscape">
    <w:name w:val="Footer Landscape"/>
    <w:basedOn w:val="Pieddepage"/>
    <w:next w:val="Normal"/>
    <w:rsid w:val="00EE5374"/>
    <w:pPr>
      <w:pBdr>
        <w:bottom w:val="single" w:sz="4" w:space="1" w:color="auto"/>
      </w:pBdr>
      <w:tabs>
        <w:tab w:val="center" w:pos="5328"/>
        <w:tab w:val="right" w:pos="12816"/>
      </w:tabs>
      <w:spacing w:before="120" w:after="0"/>
      <w:ind w:left="0" w:firstLine="0"/>
    </w:pPr>
    <w:rPr>
      <w:lang w:val="en-US" w:eastAsia="en-US"/>
    </w:rPr>
  </w:style>
  <w:style w:type="paragraph" w:customStyle="1" w:styleId="HeaderLandscape">
    <w:name w:val="Header Landscape"/>
    <w:basedOn w:val="En-tte"/>
    <w:next w:val="Normal"/>
    <w:rsid w:val="00EE5374"/>
    <w:pPr>
      <w:pBdr>
        <w:bottom w:val="single" w:sz="4" w:space="1" w:color="000000"/>
      </w:pBdr>
      <w:tabs>
        <w:tab w:val="right" w:pos="12816"/>
      </w:tabs>
      <w:spacing w:after="0"/>
      <w:ind w:left="0" w:firstLine="0"/>
      <w:jc w:val="both"/>
    </w:pPr>
    <w:rPr>
      <w:sz w:val="24"/>
      <w:lang w:val="en-US" w:eastAsia="en-US"/>
    </w:rPr>
  </w:style>
  <w:style w:type="paragraph" w:customStyle="1" w:styleId="Head22b">
    <w:name w:val="Head 2.2b"/>
    <w:basedOn w:val="Normal"/>
    <w:rsid w:val="00EE5374"/>
    <w:pPr>
      <w:suppressAutoHyphens/>
      <w:spacing w:after="0"/>
      <w:ind w:left="360" w:hanging="360"/>
      <w:jc w:val="left"/>
    </w:pPr>
    <w:rPr>
      <w:rFonts w:ascii="Tms Rmn" w:hAnsi="Tms Rmn"/>
      <w:b/>
      <w:lang w:val="en-US" w:eastAsia="en-US"/>
    </w:rPr>
  </w:style>
  <w:style w:type="paragraph" w:customStyle="1" w:styleId="TextBoxdots">
    <w:name w:val="Text Box (dots)"/>
    <w:basedOn w:val="Normal"/>
    <w:rsid w:val="00EE5374"/>
    <w:pPr>
      <w:keepLines/>
      <w:framePr w:hSpace="187" w:wrap="around"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spacing w:after="0"/>
      <w:ind w:left="0" w:firstLine="0"/>
    </w:pPr>
    <w:rPr>
      <w:sz w:val="22"/>
      <w:lang w:val="en-US" w:eastAsia="en-US"/>
    </w:rPr>
  </w:style>
  <w:style w:type="paragraph" w:customStyle="1" w:styleId="1">
    <w:name w:val="1"/>
    <w:basedOn w:val="Normal"/>
    <w:uiPriority w:val="99"/>
    <w:rsid w:val="00EE5374"/>
    <w:pPr>
      <w:suppressAutoHyphens/>
      <w:spacing w:after="0"/>
      <w:ind w:left="720" w:hanging="720"/>
    </w:pPr>
    <w:rPr>
      <w:rFonts w:ascii="Tms Rmn" w:hAnsi="Tms Rmn"/>
      <w:lang w:val="en-US" w:eastAsia="en-US"/>
    </w:rPr>
  </w:style>
  <w:style w:type="paragraph" w:customStyle="1" w:styleId="a">
    <w:name w:val="(a)"/>
    <w:basedOn w:val="Normal"/>
    <w:rsid w:val="00EE5374"/>
    <w:pPr>
      <w:suppressAutoHyphens/>
      <w:spacing w:after="0"/>
      <w:ind w:left="1440" w:hanging="720"/>
    </w:pPr>
    <w:rPr>
      <w:rFonts w:ascii="Tms Rmn" w:hAnsi="Tms Rmn"/>
      <w:lang w:val="en-US" w:eastAsia="en-US"/>
    </w:rPr>
  </w:style>
  <w:style w:type="paragraph" w:customStyle="1" w:styleId="StyleHeader1-ClausesAfter10pt">
    <w:name w:val="Style Header 1 - Clauses + After:  10 pt"/>
    <w:basedOn w:val="Header1-Clauses"/>
    <w:autoRedefine/>
    <w:rsid w:val="00EE5374"/>
    <w:pPr>
      <w:tabs>
        <w:tab w:val="clear" w:pos="432"/>
      </w:tabs>
      <w:ind w:left="0" w:firstLine="0"/>
    </w:pPr>
    <w:rPr>
      <w:bCs/>
      <w:lang w:val="en-US" w:eastAsia="en-US"/>
    </w:rPr>
  </w:style>
  <w:style w:type="paragraph" w:customStyle="1" w:styleId="ClauseSubListSubList">
    <w:name w:val="ClauseSub_List_SubList"/>
    <w:rsid w:val="00EE5374"/>
    <w:pPr>
      <w:tabs>
        <w:tab w:val="num" w:pos="360"/>
      </w:tabs>
      <w:spacing w:after="0"/>
      <w:ind w:left="360" w:hanging="360"/>
      <w:jc w:val="left"/>
    </w:pPr>
    <w:rPr>
      <w:sz w:val="22"/>
      <w:szCs w:val="22"/>
      <w:lang w:val="en-GB" w:eastAsia="en-US"/>
    </w:rPr>
  </w:style>
  <w:style w:type="paragraph" w:customStyle="1" w:styleId="ClauseSubParaIndent">
    <w:name w:val="ClauseSub_ParaIndent"/>
    <w:basedOn w:val="ClauseSubPara"/>
    <w:rsid w:val="00EE5374"/>
    <w:pPr>
      <w:ind w:left="2835" w:firstLine="0"/>
      <w:jc w:val="left"/>
    </w:pPr>
  </w:style>
  <w:style w:type="paragraph" w:customStyle="1" w:styleId="S1a-header">
    <w:name w:val="S1a-header"/>
    <w:basedOn w:val="S1-Header"/>
    <w:autoRedefine/>
    <w:rsid w:val="00EE5374"/>
    <w:pPr>
      <w:tabs>
        <w:tab w:val="num" w:pos="360"/>
      </w:tabs>
      <w:spacing w:after="200"/>
      <w:ind w:left="360" w:hanging="360"/>
    </w:pPr>
    <w:rPr>
      <w:lang w:val="en-US" w:eastAsia="en-US"/>
    </w:rPr>
  </w:style>
  <w:style w:type="paragraph" w:customStyle="1" w:styleId="S1b-header1">
    <w:name w:val="S1b-header1"/>
    <w:basedOn w:val="Normal"/>
    <w:rsid w:val="00EE5374"/>
    <w:pPr>
      <w:numPr>
        <w:numId w:val="52"/>
      </w:numPr>
      <w:spacing w:before="120" w:after="240"/>
      <w:jc w:val="center"/>
    </w:pPr>
    <w:rPr>
      <w:b/>
      <w:sz w:val="28"/>
      <w:lang w:val="en-US" w:eastAsia="en-US"/>
    </w:rPr>
  </w:style>
  <w:style w:type="paragraph" w:customStyle="1" w:styleId="S4Header">
    <w:name w:val="S4 Header"/>
    <w:basedOn w:val="Normal"/>
    <w:next w:val="Normal"/>
    <w:link w:val="S4HeaderChar"/>
    <w:rsid w:val="00EE5374"/>
    <w:pPr>
      <w:spacing w:before="120" w:after="240"/>
      <w:ind w:left="0" w:firstLine="0"/>
      <w:jc w:val="center"/>
    </w:pPr>
    <w:rPr>
      <w:b/>
      <w:sz w:val="32"/>
      <w:lang w:val="en-US" w:eastAsia="en-US"/>
    </w:rPr>
  </w:style>
  <w:style w:type="paragraph" w:customStyle="1" w:styleId="StyleTOC1NotBold">
    <w:name w:val="Style TOC 1 + Not Bold"/>
    <w:basedOn w:val="TM1"/>
    <w:rsid w:val="00EE5374"/>
    <w:pPr>
      <w:tabs>
        <w:tab w:val="clear" w:pos="9356"/>
        <w:tab w:val="right" w:leader="dot" w:pos="9000"/>
      </w:tabs>
      <w:spacing w:before="0" w:after="0"/>
      <w:ind w:left="0" w:right="0" w:hanging="297"/>
      <w:outlineLvl w:val="0"/>
    </w:pPr>
    <w:rPr>
      <w:rFonts w:ascii="Times New Roman" w:hAnsi="Times New Roman"/>
      <w:b w:val="0"/>
      <w:noProof w:val="0"/>
      <w:sz w:val="28"/>
      <w:lang w:val="en-US" w:eastAsia="en-US"/>
    </w:rPr>
  </w:style>
  <w:style w:type="paragraph" w:customStyle="1" w:styleId="StyleS7Header2NotBold">
    <w:name w:val="Style S7 Header 2 + Not Bold"/>
    <w:basedOn w:val="S7Header2"/>
    <w:rsid w:val="00EE5374"/>
    <w:pPr>
      <w:spacing w:before="60"/>
    </w:pPr>
    <w:rPr>
      <w:noProof/>
      <w:color w:val="000000" w:themeColor="text1"/>
    </w:rPr>
  </w:style>
  <w:style w:type="paragraph" w:customStyle="1" w:styleId="UGHeading1">
    <w:name w:val="UG Heading 1"/>
    <w:basedOn w:val="Normal"/>
    <w:rsid w:val="00EE5374"/>
    <w:pPr>
      <w:spacing w:before="120" w:after="240"/>
      <w:ind w:left="0" w:firstLine="0"/>
      <w:jc w:val="center"/>
    </w:pPr>
    <w:rPr>
      <w:b/>
      <w:sz w:val="36"/>
      <w:lang w:val="en-US" w:eastAsia="en-US"/>
    </w:rPr>
  </w:style>
  <w:style w:type="paragraph" w:customStyle="1" w:styleId="StyleHeader2-SubClausesLeft-001Hanging044After">
    <w:name w:val="Style Header 2 - SubClauses + Left:  -0.01&quot; Hanging:  0.44&quot; After..."/>
    <w:basedOn w:val="Header2-SubClauses"/>
    <w:autoRedefine/>
    <w:rsid w:val="00EE5374"/>
    <w:pPr>
      <w:tabs>
        <w:tab w:val="clear" w:pos="619"/>
      </w:tabs>
      <w:spacing w:after="240"/>
      <w:ind w:left="720" w:hanging="720"/>
    </w:pPr>
    <w:rPr>
      <w:lang w:val="en-US" w:eastAsia="en-US"/>
    </w:rPr>
  </w:style>
  <w:style w:type="paragraph" w:customStyle="1" w:styleId="S1-OptB-header2">
    <w:name w:val="S1-OptB-header2"/>
    <w:basedOn w:val="Normal"/>
    <w:rsid w:val="00EE5374"/>
    <w:pPr>
      <w:numPr>
        <w:numId w:val="53"/>
      </w:numPr>
      <w:spacing w:after="0"/>
      <w:jc w:val="left"/>
    </w:pPr>
    <w:rPr>
      <w:b/>
      <w:lang w:val="en-US" w:eastAsia="en-US"/>
    </w:rPr>
  </w:style>
  <w:style w:type="paragraph" w:customStyle="1" w:styleId="S1-OptB-subpara">
    <w:name w:val="S1-OptB-sub para"/>
    <w:basedOn w:val="Normal"/>
    <w:rsid w:val="00EE5374"/>
    <w:pPr>
      <w:numPr>
        <w:ilvl w:val="1"/>
        <w:numId w:val="54"/>
      </w:numPr>
    </w:pPr>
    <w:rPr>
      <w:lang w:val="en-US" w:eastAsia="en-US"/>
    </w:rPr>
  </w:style>
  <w:style w:type="paragraph" w:customStyle="1" w:styleId="OptB-S1-subpara">
    <w:name w:val="OptB-S1-sub para"/>
    <w:basedOn w:val="Normal"/>
    <w:rsid w:val="00EE5374"/>
    <w:pPr>
      <w:numPr>
        <w:ilvl w:val="1"/>
        <w:numId w:val="53"/>
      </w:numPr>
    </w:pPr>
    <w:rPr>
      <w:lang w:val="en-US" w:eastAsia="en-US"/>
    </w:rPr>
  </w:style>
  <w:style w:type="character" w:customStyle="1" w:styleId="S4HeaderChar">
    <w:name w:val="S4 Header Char"/>
    <w:link w:val="S4Header"/>
    <w:rsid w:val="00EE5374"/>
    <w:rPr>
      <w:b/>
      <w:sz w:val="32"/>
      <w:lang w:val="en-US" w:eastAsia="en-US"/>
    </w:rPr>
  </w:style>
  <w:style w:type="paragraph" w:customStyle="1" w:styleId="UserGuide">
    <w:name w:val="User Guide"/>
    <w:basedOn w:val="Normal"/>
    <w:rsid w:val="00EE5374"/>
    <w:pPr>
      <w:spacing w:after="0"/>
      <w:ind w:left="0" w:firstLine="0"/>
      <w:jc w:val="center"/>
    </w:pPr>
    <w:rPr>
      <w:b/>
      <w:sz w:val="72"/>
      <w:lang w:val="en-US" w:eastAsia="en-US"/>
    </w:rPr>
  </w:style>
  <w:style w:type="paragraph" w:customStyle="1" w:styleId="StyleHeading3SectionHeader3ClauseSubNoNameBold">
    <w:name w:val="Style Heading 3Section Header3ClauseSub_No&amp;Name + Bold"/>
    <w:basedOn w:val="Titre3"/>
    <w:rsid w:val="00EE5374"/>
    <w:pPr>
      <w:tabs>
        <w:tab w:val="num" w:pos="864"/>
      </w:tabs>
      <w:jc w:val="center"/>
    </w:pPr>
    <w:rPr>
      <w:b/>
      <w:bCs/>
      <w:sz w:val="28"/>
      <w:lang w:eastAsia="en-US"/>
    </w:rPr>
  </w:style>
  <w:style w:type="paragraph" w:customStyle="1" w:styleId="a11">
    <w:name w:val="a1 1"/>
    <w:rsid w:val="00EE5374"/>
    <w:pPr>
      <w:widowControl w:val="0"/>
      <w:tabs>
        <w:tab w:val="left" w:pos="-720"/>
      </w:tabs>
      <w:suppressAutoHyphens/>
      <w:spacing w:after="0"/>
      <w:ind w:left="0" w:firstLine="0"/>
      <w:jc w:val="left"/>
    </w:pPr>
    <w:rPr>
      <w:rFonts w:ascii="CG Times" w:hAnsi="CG Times"/>
      <w:sz w:val="24"/>
      <w:lang w:val="en-US" w:eastAsia="en-US"/>
    </w:rPr>
  </w:style>
  <w:style w:type="paragraph" w:customStyle="1" w:styleId="REGULAR3">
    <w:name w:val="REGULAR 3"/>
    <w:rsid w:val="00EE5374"/>
    <w:pPr>
      <w:widowControl w:val="0"/>
      <w:tabs>
        <w:tab w:val="left" w:pos="0"/>
        <w:tab w:val="right" w:pos="1560"/>
        <w:tab w:val="left" w:pos="1800"/>
        <w:tab w:val="left" w:pos="2160"/>
      </w:tabs>
      <w:suppressAutoHyphens/>
      <w:spacing w:after="0"/>
      <w:ind w:left="0" w:firstLine="0"/>
      <w:jc w:val="left"/>
    </w:pPr>
    <w:rPr>
      <w:rFonts w:ascii="CG Times" w:hAnsi="CG Times"/>
      <w:sz w:val="24"/>
      <w:lang w:val="en-US" w:eastAsia="en-US"/>
    </w:rPr>
  </w:style>
  <w:style w:type="paragraph" w:customStyle="1" w:styleId="Headfid1">
    <w:name w:val="Head fid1"/>
    <w:basedOn w:val="Normal"/>
    <w:rsid w:val="00EE5374"/>
    <w:pPr>
      <w:spacing w:before="120" w:after="120"/>
      <w:ind w:left="0" w:firstLine="0"/>
    </w:pPr>
    <w:rPr>
      <w:b/>
      <w:lang w:val="en-GB" w:eastAsia="en-US"/>
    </w:rPr>
  </w:style>
  <w:style w:type="paragraph" w:customStyle="1" w:styleId="UG-Sec3-heading1">
    <w:name w:val="UG-Sec3-heading1"/>
    <w:basedOn w:val="Titre2"/>
    <w:link w:val="UG-Sec3-heading1Char"/>
    <w:rsid w:val="00EE5374"/>
    <w:pPr>
      <w:tabs>
        <w:tab w:val="left" w:pos="619"/>
      </w:tabs>
      <w:spacing w:before="120"/>
      <w:ind w:left="0" w:firstLine="0"/>
      <w:jc w:val="left"/>
    </w:pPr>
    <w:rPr>
      <w:szCs w:val="28"/>
      <w:lang w:val="en-US" w:eastAsia="en-US"/>
    </w:rPr>
  </w:style>
  <w:style w:type="paragraph" w:customStyle="1" w:styleId="UG-Sec3-Heading2">
    <w:name w:val="UG-Sec3-Heading2"/>
    <w:basedOn w:val="Normal"/>
    <w:rsid w:val="00EE5374"/>
    <w:pPr>
      <w:autoSpaceDE w:val="0"/>
      <w:autoSpaceDN w:val="0"/>
      <w:adjustRightInd w:val="0"/>
      <w:ind w:left="0" w:firstLine="0"/>
    </w:pPr>
    <w:rPr>
      <w:b/>
      <w:bCs/>
      <w:color w:val="000000"/>
      <w:lang w:val="en-US" w:eastAsia="en-US"/>
    </w:rPr>
  </w:style>
  <w:style w:type="paragraph" w:customStyle="1" w:styleId="StyleUG-Sec3-heading18ptBlack">
    <w:name w:val="Style UG-Sec3-heading1 + 8 pt Black"/>
    <w:basedOn w:val="UG-Sec3-heading1"/>
    <w:link w:val="StyleUG-Sec3-heading18ptBlackChar"/>
    <w:rsid w:val="00EE5374"/>
    <w:rPr>
      <w:bCs/>
      <w:color w:val="000000"/>
      <w:sz w:val="24"/>
    </w:rPr>
  </w:style>
  <w:style w:type="character" w:customStyle="1" w:styleId="UG-Sec3-heading1Char">
    <w:name w:val="UG-Sec3-heading1 Char"/>
    <w:link w:val="UG-Sec3-heading1"/>
    <w:rsid w:val="00EE5374"/>
    <w:rPr>
      <w:b/>
      <w:sz w:val="28"/>
      <w:szCs w:val="28"/>
      <w:lang w:val="en-US" w:eastAsia="en-US"/>
    </w:rPr>
  </w:style>
  <w:style w:type="character" w:customStyle="1" w:styleId="StyleUG-Sec3-heading18ptBlackChar">
    <w:name w:val="Style UG-Sec3-heading1 + 8 pt Black Char"/>
    <w:link w:val="StyleUG-Sec3-heading18ptBlack"/>
    <w:rsid w:val="00EE5374"/>
    <w:rPr>
      <w:b/>
      <w:bCs/>
      <w:color w:val="000000"/>
      <w:sz w:val="24"/>
      <w:szCs w:val="28"/>
      <w:lang w:val="en-US" w:eastAsia="en-US"/>
    </w:rPr>
  </w:style>
  <w:style w:type="paragraph" w:customStyle="1" w:styleId="UG-Sec3b-Heading1">
    <w:name w:val="UG-Sec3b-Heading1"/>
    <w:basedOn w:val="UG-Sec3-heading1"/>
    <w:rsid w:val="00EE5374"/>
  </w:style>
  <w:style w:type="paragraph" w:customStyle="1" w:styleId="UG-Sec3b-Heading2">
    <w:name w:val="UG-Sec3b-Heading2"/>
    <w:basedOn w:val="UG-Sec3-Heading2"/>
    <w:rsid w:val="00EE5374"/>
  </w:style>
  <w:style w:type="paragraph" w:customStyle="1" w:styleId="SecVI-Header2">
    <w:name w:val="Sec VI - Header 2"/>
    <w:basedOn w:val="Titre3"/>
    <w:link w:val="SecVI-Header2Char"/>
    <w:rsid w:val="00EE5374"/>
    <w:pPr>
      <w:tabs>
        <w:tab w:val="num" w:pos="864"/>
      </w:tabs>
      <w:ind w:left="0" w:firstLine="0"/>
      <w:jc w:val="center"/>
    </w:pPr>
    <w:rPr>
      <w:b/>
      <w:sz w:val="28"/>
      <w:szCs w:val="28"/>
      <w:lang w:eastAsia="en-US"/>
    </w:rPr>
  </w:style>
  <w:style w:type="paragraph" w:customStyle="1" w:styleId="SecVI-Header3">
    <w:name w:val="Sec VI - Header 3"/>
    <w:basedOn w:val="SecVI-Header2"/>
    <w:link w:val="SecVI-Header3Char"/>
    <w:rsid w:val="00EE5374"/>
    <w:rPr>
      <w:sz w:val="24"/>
    </w:rPr>
  </w:style>
  <w:style w:type="character" w:customStyle="1" w:styleId="SecVI-Header2Char">
    <w:name w:val="Sec VI - Header 2 Char"/>
    <w:link w:val="SecVI-Header2"/>
    <w:rsid w:val="00EE5374"/>
    <w:rPr>
      <w:b/>
      <w:sz w:val="28"/>
      <w:szCs w:val="28"/>
      <w:lang w:val="en-US" w:eastAsia="en-US"/>
    </w:rPr>
  </w:style>
  <w:style w:type="character" w:customStyle="1" w:styleId="SecVI-Header3Char">
    <w:name w:val="Sec VI - Header 3 Char"/>
    <w:link w:val="SecVI-Header3"/>
    <w:rsid w:val="00EE5374"/>
    <w:rPr>
      <w:b/>
      <w:sz w:val="24"/>
      <w:szCs w:val="28"/>
      <w:lang w:val="en-US" w:eastAsia="en-US"/>
    </w:rPr>
  </w:style>
  <w:style w:type="paragraph" w:customStyle="1" w:styleId="SecVI-Header1">
    <w:name w:val="Sec VI - Header 1"/>
    <w:basedOn w:val="SectionVHeader"/>
    <w:rsid w:val="00EE5374"/>
    <w:pPr>
      <w:spacing w:after="0"/>
      <w:ind w:left="0" w:firstLine="0"/>
    </w:pPr>
    <w:rPr>
      <w:lang w:val="en-US" w:eastAsia="en-US"/>
    </w:rPr>
  </w:style>
  <w:style w:type="paragraph" w:customStyle="1" w:styleId="UG-Part">
    <w:name w:val="UG - Part"/>
    <w:basedOn w:val="Titre1"/>
    <w:rsid w:val="00EE5374"/>
    <w:pPr>
      <w:spacing w:before="120"/>
      <w:ind w:left="720" w:right="288" w:firstLine="0"/>
    </w:pPr>
    <w:rPr>
      <w:bCs/>
      <w:kern w:val="28"/>
      <w:sz w:val="48"/>
      <w:lang w:val="en-US" w:eastAsia="en-US"/>
    </w:rPr>
  </w:style>
  <w:style w:type="paragraph" w:customStyle="1" w:styleId="UG-Option">
    <w:name w:val="UG - Option"/>
    <w:basedOn w:val="Option"/>
    <w:rsid w:val="00EE5374"/>
    <w:pPr>
      <w:spacing w:before="240"/>
      <w:ind w:left="720" w:right="288"/>
    </w:pPr>
    <w:rPr>
      <w:bCs/>
      <w:sz w:val="44"/>
      <w:lang w:val="en-US" w:eastAsia="en-US"/>
    </w:rPr>
  </w:style>
  <w:style w:type="paragraph" w:customStyle="1" w:styleId="UG-OptB-Sec3-heading1">
    <w:name w:val="UG-OptB-Sec 3 - heading1"/>
    <w:basedOn w:val="UG-Sec3-heading1"/>
    <w:rsid w:val="00EE5374"/>
  </w:style>
  <w:style w:type="paragraph" w:customStyle="1" w:styleId="UGOptB-Sec3-Heading2">
    <w:name w:val="UG OptB - Sec 3 - Heading 2"/>
    <w:basedOn w:val="UG-Sec3-Heading2"/>
    <w:rsid w:val="00EE5374"/>
  </w:style>
  <w:style w:type="paragraph" w:customStyle="1" w:styleId="UG-OptB-Sec3b-heading1">
    <w:name w:val="UG-OptB-Sec 3b - heading 1"/>
    <w:basedOn w:val="UG-OptB-Sec3-heading1"/>
    <w:rsid w:val="00EE5374"/>
  </w:style>
  <w:style w:type="paragraph" w:customStyle="1" w:styleId="UGOptB-Sec3b-Heading2">
    <w:name w:val="UG OptB - Sec 3b - Heading 2"/>
    <w:basedOn w:val="UGOptB-Sec3-Heading2"/>
    <w:rsid w:val="00EE5374"/>
  </w:style>
  <w:style w:type="paragraph" w:customStyle="1" w:styleId="UG-SectionIV-Heading1">
    <w:name w:val="UG - Section IV - Heading 1"/>
    <w:basedOn w:val="Sous-titre"/>
    <w:rsid w:val="00EE5374"/>
    <w:pPr>
      <w:spacing w:before="120"/>
      <w:ind w:left="0" w:firstLine="0"/>
    </w:pPr>
    <w:rPr>
      <w:sz w:val="40"/>
      <w:lang w:val="en-US" w:eastAsia="en-US"/>
    </w:rPr>
  </w:style>
  <w:style w:type="paragraph" w:customStyle="1" w:styleId="UG-SectionIV-Heading2">
    <w:name w:val="UG - Section IV - Heading 2"/>
    <w:basedOn w:val="Normal"/>
    <w:next w:val="Normal"/>
    <w:rsid w:val="00EE5374"/>
    <w:pPr>
      <w:spacing w:before="120"/>
      <w:ind w:left="0" w:firstLine="0"/>
      <w:jc w:val="left"/>
    </w:pPr>
    <w:rPr>
      <w:b/>
      <w:sz w:val="32"/>
      <w:szCs w:val="22"/>
      <w:lang w:val="en-US" w:eastAsia="en-US"/>
    </w:rPr>
  </w:style>
  <w:style w:type="paragraph" w:customStyle="1" w:styleId="UG-SectionVI-Heading1">
    <w:name w:val="UG - Section VI - Heading 1"/>
    <w:basedOn w:val="UG-SectionIV-Heading1"/>
    <w:rsid w:val="00EE5374"/>
  </w:style>
  <w:style w:type="paragraph" w:customStyle="1" w:styleId="UG-SectionVI-Heading2">
    <w:name w:val="UG - Section VI - Heading 2"/>
    <w:basedOn w:val="UG-SectionIV-Heading2"/>
    <w:next w:val="Normal"/>
    <w:rsid w:val="00EE5374"/>
    <w:pPr>
      <w:jc w:val="center"/>
    </w:pPr>
  </w:style>
  <w:style w:type="paragraph" w:customStyle="1" w:styleId="UG-SectionVI-Heading3">
    <w:name w:val="UG - Section VI - Heading 3"/>
    <w:basedOn w:val="Normal"/>
    <w:next w:val="Normal"/>
    <w:rsid w:val="00EE5374"/>
    <w:pPr>
      <w:spacing w:before="120"/>
      <w:ind w:left="0" w:firstLine="0"/>
      <w:jc w:val="center"/>
    </w:pPr>
    <w:rPr>
      <w:b/>
      <w:sz w:val="28"/>
      <w:lang w:val="en-US" w:eastAsia="en-US"/>
    </w:rPr>
  </w:style>
  <w:style w:type="paragraph" w:customStyle="1" w:styleId="UG-SectionIX-Heading1">
    <w:name w:val="UG - Section IX - Heading 1"/>
    <w:basedOn w:val="Titre2"/>
    <w:rsid w:val="00EE5374"/>
    <w:pPr>
      <w:tabs>
        <w:tab w:val="left" w:pos="619"/>
      </w:tabs>
      <w:ind w:left="0" w:firstLine="0"/>
    </w:pPr>
    <w:rPr>
      <w:sz w:val="32"/>
      <w:szCs w:val="28"/>
      <w:lang w:val="en-US" w:eastAsia="en-US"/>
    </w:rPr>
  </w:style>
  <w:style w:type="paragraph" w:customStyle="1" w:styleId="UG-SectionIX-Heading2">
    <w:name w:val="UG - Section IX - Heading 2"/>
    <w:basedOn w:val="Titre2"/>
    <w:rsid w:val="00EE5374"/>
    <w:pPr>
      <w:tabs>
        <w:tab w:val="left" w:pos="619"/>
      </w:tabs>
      <w:ind w:left="0" w:firstLine="0"/>
    </w:pPr>
    <w:rPr>
      <w:szCs w:val="28"/>
      <w:lang w:val="en-US" w:eastAsia="en-US"/>
    </w:rPr>
  </w:style>
  <w:style w:type="paragraph" w:customStyle="1" w:styleId="StyleHeading3SectionHeader3ClauseSubNoNameHeading3CharSe">
    <w:name w:val="Style Heading 3Section Header3ClauseSub_No&amp;NameHeading 3 CharSe..."/>
    <w:basedOn w:val="Titre3"/>
    <w:rsid w:val="00EE5374"/>
    <w:pPr>
      <w:tabs>
        <w:tab w:val="num" w:pos="864"/>
      </w:tabs>
      <w:jc w:val="center"/>
    </w:pPr>
    <w:rPr>
      <w:b/>
      <w:sz w:val="28"/>
      <w:lang w:eastAsia="en-US"/>
    </w:rPr>
  </w:style>
  <w:style w:type="paragraph" w:customStyle="1" w:styleId="ChapterNumber">
    <w:name w:val="ChapterNumber"/>
    <w:rsid w:val="00EE5374"/>
    <w:pPr>
      <w:tabs>
        <w:tab w:val="left" w:pos="-720"/>
      </w:tabs>
      <w:suppressAutoHyphens/>
      <w:spacing w:after="0"/>
      <w:ind w:left="0" w:firstLine="0"/>
      <w:jc w:val="left"/>
    </w:pPr>
    <w:rPr>
      <w:rFonts w:ascii="CG Times" w:hAnsi="CG Times"/>
      <w:sz w:val="22"/>
      <w:lang w:val="en-US" w:eastAsia="en-US"/>
    </w:rPr>
  </w:style>
  <w:style w:type="paragraph" w:customStyle="1" w:styleId="TextBox">
    <w:name w:val="Text Box"/>
    <w:rsid w:val="00EE5374"/>
    <w:pPr>
      <w:keepNext/>
      <w:keepLines/>
      <w:tabs>
        <w:tab w:val="left" w:pos="-720"/>
      </w:tabs>
      <w:suppressAutoHyphens/>
      <w:spacing w:after="0"/>
      <w:ind w:left="0" w:firstLine="0"/>
    </w:pPr>
    <w:rPr>
      <w:spacing w:val="-2"/>
      <w:sz w:val="22"/>
      <w:lang w:val="en-US" w:eastAsia="en-US"/>
    </w:rPr>
  </w:style>
  <w:style w:type="character" w:customStyle="1" w:styleId="reference">
    <w:name w:val="reference"/>
    <w:rsid w:val="00EE5374"/>
    <w:rPr>
      <w:rFonts w:ascii="Book Antiqua" w:hAnsi="Book Antiqua"/>
      <w:i/>
      <w:noProof w:val="0"/>
      <w:sz w:val="24"/>
      <w:lang w:val="en-US"/>
    </w:rPr>
  </w:style>
  <w:style w:type="character" w:styleId="lev">
    <w:name w:val="Strong"/>
    <w:uiPriority w:val="22"/>
    <w:qFormat/>
    <w:rsid w:val="00EE5374"/>
    <w:rPr>
      <w:b/>
      <w:bCs/>
    </w:rPr>
  </w:style>
  <w:style w:type="paragraph" w:customStyle="1" w:styleId="Style110">
    <w:name w:val="Style 11"/>
    <w:basedOn w:val="Normal"/>
    <w:rsid w:val="00EE5374"/>
    <w:pPr>
      <w:widowControl w:val="0"/>
      <w:autoSpaceDE w:val="0"/>
      <w:autoSpaceDN w:val="0"/>
      <w:spacing w:after="0" w:line="384" w:lineRule="atLeast"/>
      <w:ind w:left="0" w:firstLine="0"/>
      <w:jc w:val="left"/>
    </w:pPr>
    <w:rPr>
      <w:szCs w:val="24"/>
      <w:lang w:val="en-US" w:eastAsia="en-US"/>
    </w:rPr>
  </w:style>
  <w:style w:type="paragraph" w:customStyle="1" w:styleId="S3-Heading2">
    <w:name w:val="S3-Heading 2"/>
    <w:basedOn w:val="Normal"/>
    <w:rsid w:val="00EE5374"/>
    <w:pPr>
      <w:ind w:left="1080" w:right="288" w:hanging="720"/>
    </w:pPr>
    <w:rPr>
      <w:b/>
      <w:bCs/>
      <w:szCs w:val="24"/>
      <w:lang w:val="en-US" w:eastAsia="en-US"/>
    </w:rPr>
  </w:style>
  <w:style w:type="paragraph" w:customStyle="1" w:styleId="xmsonormal">
    <w:name w:val="x_msonormal"/>
    <w:basedOn w:val="Normal"/>
    <w:rsid w:val="00EE5374"/>
    <w:pPr>
      <w:spacing w:before="100" w:beforeAutospacing="1" w:after="100" w:afterAutospacing="1"/>
      <w:ind w:left="0" w:firstLine="0"/>
      <w:jc w:val="left"/>
    </w:pPr>
    <w:rPr>
      <w:szCs w:val="24"/>
      <w:lang w:val="en-US" w:eastAsia="en-US"/>
    </w:rPr>
  </w:style>
  <w:style w:type="character" w:customStyle="1" w:styleId="apple-converted-space">
    <w:name w:val="apple-converted-space"/>
    <w:basedOn w:val="Policepardfaut"/>
    <w:rsid w:val="00EE5374"/>
  </w:style>
  <w:style w:type="paragraph" w:customStyle="1" w:styleId="Section4heading">
    <w:name w:val="Section 4 heading"/>
    <w:basedOn w:val="Normal"/>
    <w:next w:val="Normal"/>
    <w:rsid w:val="00EE5374"/>
    <w:pPr>
      <w:widowControl w:val="0"/>
      <w:tabs>
        <w:tab w:val="left" w:leader="dot" w:pos="8748"/>
      </w:tabs>
      <w:autoSpaceDE w:val="0"/>
      <w:autoSpaceDN w:val="0"/>
      <w:spacing w:after="240"/>
      <w:ind w:left="0" w:firstLine="0"/>
      <w:jc w:val="center"/>
    </w:pPr>
    <w:rPr>
      <w:b/>
      <w:noProof/>
      <w:sz w:val="36"/>
      <w:szCs w:val="24"/>
      <w:lang w:val="en-US" w:eastAsia="en-US"/>
    </w:rPr>
  </w:style>
  <w:style w:type="paragraph" w:customStyle="1" w:styleId="PlantEvaCriteriaMain">
    <w:name w:val="Plant Eva Criteria Main"/>
    <w:basedOn w:val="Header1-Clauses"/>
    <w:qFormat/>
    <w:rsid w:val="00EE5374"/>
    <w:pPr>
      <w:tabs>
        <w:tab w:val="clear" w:pos="432"/>
      </w:tabs>
      <w:spacing w:after="0"/>
      <w:ind w:left="0" w:firstLine="0"/>
    </w:pPr>
    <w:rPr>
      <w:noProof/>
      <w:color w:val="000000" w:themeColor="text1"/>
      <w:lang w:val="en-US" w:eastAsia="en-US"/>
    </w:rPr>
  </w:style>
  <w:style w:type="paragraph" w:customStyle="1" w:styleId="PlantSubcriteria">
    <w:name w:val="Plant Subcriteria"/>
    <w:basedOn w:val="Pieddepage"/>
    <w:qFormat/>
    <w:rsid w:val="00EE5374"/>
    <w:pPr>
      <w:numPr>
        <w:numId w:val="55"/>
      </w:numPr>
      <w:spacing w:after="0"/>
      <w:jc w:val="both"/>
      <w:outlineLvl w:val="2"/>
    </w:pPr>
    <w:rPr>
      <w:b/>
      <w:noProof/>
      <w:sz w:val="28"/>
      <w:szCs w:val="28"/>
      <w:lang w:val="en-US" w:eastAsia="en-US"/>
    </w:rPr>
  </w:style>
  <w:style w:type="paragraph" w:customStyle="1" w:styleId="HeadingEC1">
    <w:name w:val="Heading EC1"/>
    <w:basedOn w:val="Titre"/>
    <w:link w:val="HeadingEC1Char"/>
    <w:autoRedefine/>
    <w:qFormat/>
    <w:rsid w:val="00EE5374"/>
    <w:pPr>
      <w:spacing w:after="134"/>
      <w:ind w:left="360" w:right="-14" w:hanging="255"/>
      <w:jc w:val="left"/>
    </w:pPr>
    <w:rPr>
      <w:sz w:val="40"/>
      <w:szCs w:val="40"/>
      <w:lang w:val="en-US" w:eastAsia="en-US"/>
    </w:rPr>
  </w:style>
  <w:style w:type="character" w:customStyle="1" w:styleId="HeadingEC1Char">
    <w:name w:val="Heading EC1 Char"/>
    <w:basedOn w:val="Policepardfaut"/>
    <w:link w:val="HeadingEC1"/>
    <w:rsid w:val="00EE5374"/>
    <w:rPr>
      <w:b/>
      <w:sz w:val="40"/>
      <w:szCs w:val="40"/>
      <w:lang w:val="en-US" w:eastAsia="en-US"/>
    </w:rPr>
  </w:style>
  <w:style w:type="paragraph" w:customStyle="1" w:styleId="Style170">
    <w:name w:val="Style 17"/>
    <w:basedOn w:val="Normal"/>
    <w:rsid w:val="00EE5374"/>
    <w:pPr>
      <w:widowControl w:val="0"/>
      <w:autoSpaceDE w:val="0"/>
      <w:autoSpaceDN w:val="0"/>
      <w:spacing w:before="60" w:after="60" w:line="264" w:lineRule="exact"/>
      <w:ind w:hanging="360"/>
      <w:jc w:val="left"/>
    </w:pPr>
    <w:rPr>
      <w:szCs w:val="24"/>
      <w:lang w:val="en-US" w:eastAsia="en-US"/>
    </w:rPr>
  </w:style>
  <w:style w:type="paragraph" w:customStyle="1" w:styleId="StyleHeader2-SubClausesBold">
    <w:name w:val="Style Header 2 - SubClauses + Bold"/>
    <w:basedOn w:val="Header2-SubClauses"/>
    <w:link w:val="StyleHeader2-SubClausesBoldChar"/>
    <w:autoRedefine/>
    <w:rsid w:val="00EE5374"/>
    <w:pPr>
      <w:numPr>
        <w:ilvl w:val="1"/>
      </w:numPr>
      <w:tabs>
        <w:tab w:val="clear" w:pos="619"/>
        <w:tab w:val="num" w:pos="504"/>
      </w:tabs>
      <w:ind w:left="620" w:hanging="634"/>
    </w:pPr>
    <w:rPr>
      <w:b/>
      <w:bCs/>
      <w:szCs w:val="24"/>
      <w:lang w:eastAsia="en-US"/>
    </w:rPr>
  </w:style>
  <w:style w:type="character" w:customStyle="1" w:styleId="StyleHeader2-SubClausesBoldChar">
    <w:name w:val="Style Header 2 - SubClauses + Bold Char"/>
    <w:basedOn w:val="Policepardfaut"/>
    <w:link w:val="StyleHeader2-SubClausesBold"/>
    <w:rsid w:val="00EE5374"/>
    <w:rPr>
      <w:b/>
      <w:bCs/>
      <w:sz w:val="24"/>
      <w:szCs w:val="24"/>
      <w:lang w:val="es-ES_tradnl" w:eastAsia="en-US"/>
    </w:rPr>
  </w:style>
  <w:style w:type="paragraph" w:customStyle="1" w:styleId="SubheaderTechnicalPartofEvaluation">
    <w:name w:val="Subheader Technical Part of Evaluation"/>
    <w:basedOn w:val="Normal"/>
    <w:link w:val="SubheaderTechnicalPartofEvaluationChar"/>
    <w:autoRedefine/>
    <w:qFormat/>
    <w:rsid w:val="00EE5374"/>
    <w:pPr>
      <w:spacing w:after="0"/>
      <w:ind w:left="0" w:firstLine="0"/>
      <w:jc w:val="left"/>
    </w:pPr>
    <w:rPr>
      <w:rFonts w:ascii="Times New Roman Bold" w:hAnsi="Times New Roman Bold"/>
      <w:b/>
      <w:noProof/>
      <w:sz w:val="28"/>
      <w:szCs w:val="24"/>
      <w:lang w:val="en-US" w:eastAsia="en-US"/>
    </w:rPr>
  </w:style>
  <w:style w:type="character" w:customStyle="1" w:styleId="SubheaderTechnicalPartofEvaluationChar">
    <w:name w:val="Subheader Technical Part of Evaluation Char"/>
    <w:basedOn w:val="Policepardfaut"/>
    <w:link w:val="SubheaderTechnicalPartofEvaluation"/>
    <w:rsid w:val="00EE5374"/>
    <w:rPr>
      <w:rFonts w:ascii="Times New Roman Bold" w:hAnsi="Times New Roman Bold"/>
      <w:b/>
      <w:noProof/>
      <w:sz w:val="28"/>
      <w:szCs w:val="24"/>
      <w:lang w:val="en-US" w:eastAsia="en-US"/>
    </w:rPr>
  </w:style>
  <w:style w:type="paragraph" w:customStyle="1" w:styleId="SectionIXHeader">
    <w:name w:val="Section IX Header"/>
    <w:basedOn w:val="SectionVHeader"/>
    <w:rsid w:val="00EE5374"/>
    <w:pPr>
      <w:spacing w:before="60" w:after="60"/>
      <w:ind w:left="0" w:firstLine="0"/>
    </w:pPr>
    <w:rPr>
      <w:szCs w:val="24"/>
      <w:lang w:val="en-US" w:eastAsia="en-US"/>
    </w:rPr>
  </w:style>
  <w:style w:type="character" w:customStyle="1" w:styleId="preparersnote">
    <w:name w:val="preparer's note"/>
    <w:basedOn w:val="Policepardfaut"/>
    <w:rsid w:val="00EE5374"/>
    <w:rPr>
      <w:b/>
      <w:i/>
      <w:iCs/>
    </w:rPr>
  </w:style>
  <w:style w:type="character" w:customStyle="1" w:styleId="Head02Char">
    <w:name w:val="Head 0.2 Char"/>
    <w:basedOn w:val="Titre1Car"/>
    <w:link w:val="Head02"/>
    <w:rsid w:val="00EE5374"/>
    <w:rPr>
      <w:rFonts w:ascii="Times New Roman Bold" w:eastAsia="Times New Roman" w:hAnsi="Times New Roman Bold" w:cs="Times New Roman"/>
      <w:b/>
      <w:bCs w:val="0"/>
      <w:smallCaps/>
      <w:kern w:val="28"/>
      <w:sz w:val="36"/>
      <w:szCs w:val="32"/>
    </w:rPr>
  </w:style>
  <w:style w:type="paragraph" w:styleId="Listenumros2">
    <w:name w:val="List Number 2"/>
    <w:basedOn w:val="Normal"/>
    <w:unhideWhenUsed/>
    <w:rsid w:val="00EE5374"/>
    <w:pPr>
      <w:numPr>
        <w:numId w:val="56"/>
      </w:numPr>
      <w:spacing w:after="0"/>
      <w:contextualSpacing/>
    </w:pPr>
    <w:rPr>
      <w:lang w:val="en-US" w:eastAsia="en-US"/>
    </w:rPr>
  </w:style>
  <w:style w:type="paragraph" w:customStyle="1" w:styleId="Head21a">
    <w:name w:val="Head 2.1a"/>
    <w:basedOn w:val="Normal"/>
    <w:rsid w:val="00EE5374"/>
    <w:pPr>
      <w:keepNext/>
      <w:pBdr>
        <w:bottom w:val="single" w:sz="24" w:space="3" w:color="auto"/>
      </w:pBdr>
      <w:suppressAutoHyphens/>
      <w:spacing w:before="480" w:after="120"/>
      <w:ind w:left="0" w:firstLine="0"/>
      <w:jc w:val="center"/>
    </w:pPr>
    <w:rPr>
      <w:rFonts w:ascii="Times New Roman Bold" w:hAnsi="Times New Roman Bold"/>
      <w:b/>
      <w:smallCaps/>
      <w:sz w:val="32"/>
      <w:lang w:val="en-US" w:eastAsia="en-US"/>
    </w:rPr>
  </w:style>
  <w:style w:type="paragraph" w:customStyle="1" w:styleId="TOC11">
    <w:name w:val="TOC 11"/>
    <w:rsid w:val="00EE5374"/>
    <w:pPr>
      <w:tabs>
        <w:tab w:val="left" w:pos="360"/>
      </w:tabs>
      <w:suppressAutoHyphens/>
      <w:spacing w:after="0"/>
      <w:ind w:left="0" w:firstLine="0"/>
      <w:jc w:val="left"/>
    </w:pPr>
    <w:rPr>
      <w:rFonts w:ascii="CG Times" w:hAnsi="CG Times"/>
      <w:smallCaps/>
      <w:sz w:val="22"/>
      <w:lang w:val="en-US" w:eastAsia="en-US"/>
    </w:rPr>
  </w:style>
  <w:style w:type="paragraph" w:customStyle="1" w:styleId="Head11a">
    <w:name w:val="Head 1.1a"/>
    <w:link w:val="Head11aChar"/>
    <w:rsid w:val="00EE5374"/>
    <w:pPr>
      <w:keepNext/>
      <w:numPr>
        <w:ilvl w:val="12"/>
      </w:numPr>
      <w:pBdr>
        <w:bottom w:val="single" w:sz="24" w:space="1" w:color="auto"/>
      </w:pBdr>
      <w:spacing w:before="360" w:after="120"/>
      <w:ind w:left="576" w:hanging="576"/>
      <w:jc w:val="center"/>
    </w:pPr>
    <w:rPr>
      <w:rFonts w:ascii="Times New Roman Bold" w:hAnsi="Times New Roman Bold"/>
      <w:b/>
      <w:smallCaps/>
      <w:sz w:val="32"/>
      <w:lang w:val="en-US" w:eastAsia="en-US"/>
    </w:rPr>
  </w:style>
  <w:style w:type="paragraph" w:customStyle="1" w:styleId="Head12a">
    <w:name w:val="Head 1.2a"/>
    <w:rsid w:val="00EE5374"/>
    <w:pPr>
      <w:numPr>
        <w:ilvl w:val="12"/>
      </w:numPr>
      <w:spacing w:after="120"/>
      <w:ind w:left="360" w:hanging="360"/>
      <w:jc w:val="left"/>
    </w:pPr>
    <w:rPr>
      <w:b/>
      <w:sz w:val="24"/>
      <w:lang w:val="en-US" w:eastAsia="en-US"/>
    </w:rPr>
  </w:style>
  <w:style w:type="character" w:customStyle="1" w:styleId="Head32Char">
    <w:name w:val="Head 3.2 Char"/>
    <w:basedOn w:val="Policepardfaut"/>
    <w:link w:val="Head32"/>
    <w:rsid w:val="00EE5374"/>
    <w:rPr>
      <w:b/>
      <w:sz w:val="24"/>
    </w:rPr>
  </w:style>
  <w:style w:type="paragraph" w:customStyle="1" w:styleId="Head5a1">
    <w:name w:val="Head 5a.1"/>
    <w:basedOn w:val="Normal"/>
    <w:rsid w:val="00EE5374"/>
    <w:pPr>
      <w:keepNext/>
      <w:numPr>
        <w:ilvl w:val="12"/>
      </w:numPr>
      <w:pBdr>
        <w:bottom w:val="single" w:sz="24" w:space="1" w:color="auto"/>
      </w:pBdr>
      <w:spacing w:before="480" w:after="240"/>
      <w:ind w:left="576" w:hanging="576"/>
      <w:jc w:val="center"/>
    </w:pPr>
    <w:rPr>
      <w:rFonts w:ascii="Times New Roman Bold" w:hAnsi="Times New Roman Bold"/>
      <w:b/>
      <w:smallCaps/>
      <w:sz w:val="32"/>
      <w:lang w:val="en-US" w:eastAsia="en-US"/>
    </w:rPr>
  </w:style>
  <w:style w:type="paragraph" w:customStyle="1" w:styleId="Head5a2">
    <w:name w:val="Head 5a.2"/>
    <w:basedOn w:val="Head5a1"/>
    <w:next w:val="Normal"/>
    <w:rsid w:val="00EE5374"/>
    <w:pPr>
      <w:pBdr>
        <w:bottom w:val="none" w:sz="0" w:space="0" w:color="auto"/>
      </w:pBdr>
      <w:spacing w:before="360" w:after="120"/>
      <w:jc w:val="left"/>
    </w:pPr>
    <w:rPr>
      <w:smallCaps w:val="0"/>
      <w:sz w:val="28"/>
    </w:rPr>
  </w:style>
  <w:style w:type="character" w:customStyle="1" w:styleId="Preparersnotenobold">
    <w:name w:val="Preparer's note (no bold)"/>
    <w:basedOn w:val="Policepardfaut"/>
    <w:rsid w:val="00EE5374"/>
    <w:rPr>
      <w:i/>
    </w:rPr>
  </w:style>
  <w:style w:type="paragraph" w:customStyle="1" w:styleId="Head5b1">
    <w:name w:val="Head 5b.1"/>
    <w:basedOn w:val="Head11a"/>
    <w:next w:val="Normal"/>
    <w:rsid w:val="00EE5374"/>
    <w:pPr>
      <w:tabs>
        <w:tab w:val="left" w:pos="9900"/>
      </w:tabs>
    </w:pPr>
  </w:style>
  <w:style w:type="paragraph" w:customStyle="1" w:styleId="Head5c1">
    <w:name w:val="Head 5c.1"/>
    <w:basedOn w:val="Head11a"/>
    <w:rsid w:val="00EE5374"/>
  </w:style>
  <w:style w:type="paragraph" w:customStyle="1" w:styleId="Head5d1">
    <w:name w:val="Head 5d.1"/>
    <w:basedOn w:val="Head11a"/>
    <w:next w:val="Normal"/>
    <w:rsid w:val="00EE5374"/>
  </w:style>
  <w:style w:type="paragraph" w:customStyle="1" w:styleId="Head5d2">
    <w:name w:val="Head 5d.2"/>
    <w:basedOn w:val="Head12a"/>
    <w:next w:val="Normal"/>
    <w:rsid w:val="00EE5374"/>
    <w:pPr>
      <w:ind w:left="720" w:hanging="720"/>
      <w:jc w:val="both"/>
    </w:pPr>
  </w:style>
  <w:style w:type="paragraph" w:customStyle="1" w:styleId="Head61">
    <w:name w:val="Head 6.1"/>
    <w:basedOn w:val="Head11a"/>
    <w:next w:val="Normal"/>
    <w:rsid w:val="00EE5374"/>
  </w:style>
  <w:style w:type="paragraph" w:customStyle="1" w:styleId="Head62">
    <w:name w:val="Head 6.2"/>
    <w:basedOn w:val="Head12a"/>
    <w:next w:val="Normal"/>
    <w:rsid w:val="00EE5374"/>
    <w:pPr>
      <w:suppressAutoHyphens/>
    </w:pPr>
  </w:style>
  <w:style w:type="paragraph" w:customStyle="1" w:styleId="Head72">
    <w:name w:val="Head 7.2"/>
    <w:basedOn w:val="Head12a"/>
    <w:next w:val="Normal"/>
    <w:rsid w:val="00EE5374"/>
    <w:pPr>
      <w:keepNext/>
      <w:spacing w:before="480"/>
      <w:jc w:val="center"/>
    </w:pPr>
  </w:style>
  <w:style w:type="paragraph" w:customStyle="1" w:styleId="Head82">
    <w:name w:val="Head 8.2"/>
    <w:basedOn w:val="Head12a"/>
    <w:next w:val="Normal"/>
    <w:rsid w:val="00EE5374"/>
    <w:pPr>
      <w:jc w:val="center"/>
    </w:pPr>
    <w:rPr>
      <w:sz w:val="32"/>
    </w:rPr>
  </w:style>
  <w:style w:type="paragraph" w:styleId="Liste2">
    <w:name w:val="List 2"/>
    <w:basedOn w:val="Normal"/>
    <w:unhideWhenUsed/>
    <w:rsid w:val="00EE5374"/>
    <w:pPr>
      <w:suppressAutoHyphens/>
      <w:spacing w:after="120"/>
      <w:ind w:left="0" w:firstLine="0"/>
      <w:contextualSpacing/>
    </w:pPr>
    <w:rPr>
      <w:sz w:val="20"/>
      <w:lang w:val="en-US" w:eastAsia="en-US"/>
    </w:rPr>
  </w:style>
  <w:style w:type="numbering" w:customStyle="1" w:styleId="SPDstylelist1">
    <w:name w:val="SPD style list 1"/>
    <w:uiPriority w:val="99"/>
    <w:rsid w:val="00EE5374"/>
    <w:pPr>
      <w:numPr>
        <w:numId w:val="57"/>
      </w:numPr>
    </w:pPr>
  </w:style>
  <w:style w:type="numbering" w:customStyle="1" w:styleId="AAASPD2">
    <w:name w:val="AAA SPD 2"/>
    <w:uiPriority w:val="99"/>
    <w:rsid w:val="00EE5374"/>
    <w:pPr>
      <w:numPr>
        <w:numId w:val="58"/>
      </w:numPr>
    </w:pPr>
  </w:style>
  <w:style w:type="numbering" w:customStyle="1" w:styleId="AAASPD1">
    <w:name w:val="AAA SPD 1"/>
    <w:uiPriority w:val="99"/>
    <w:rsid w:val="00EE5374"/>
    <w:pPr>
      <w:numPr>
        <w:numId w:val="59"/>
      </w:numPr>
    </w:pPr>
  </w:style>
  <w:style w:type="numbering" w:customStyle="1" w:styleId="SPDParaheader1">
    <w:name w:val="SPD Para header 1"/>
    <w:uiPriority w:val="99"/>
    <w:rsid w:val="00EE5374"/>
    <w:pPr>
      <w:numPr>
        <w:numId w:val="60"/>
      </w:numPr>
    </w:pPr>
  </w:style>
  <w:style w:type="paragraph" w:customStyle="1" w:styleId="HeadingSPD010">
    <w:name w:val="Heading SPD01"/>
    <w:basedOn w:val="Head11a"/>
    <w:link w:val="HeadingSPD01Char0"/>
    <w:qFormat/>
    <w:rsid w:val="00EE5374"/>
    <w:pPr>
      <w:pBdr>
        <w:bottom w:val="none" w:sz="0" w:space="0" w:color="auto"/>
      </w:pBdr>
      <w:outlineLvl w:val="1"/>
    </w:pPr>
  </w:style>
  <w:style w:type="paragraph" w:customStyle="1" w:styleId="HeadingITP1">
    <w:name w:val="Heading ITP 1"/>
    <w:basedOn w:val="HeadingSPD01"/>
    <w:link w:val="HeadingITP1Char"/>
    <w:qFormat/>
    <w:rsid w:val="00EE5374"/>
  </w:style>
  <w:style w:type="character" w:customStyle="1" w:styleId="Head11aChar">
    <w:name w:val="Head 1.1a Char"/>
    <w:basedOn w:val="Policepardfaut"/>
    <w:link w:val="Head11a"/>
    <w:rsid w:val="00EE5374"/>
    <w:rPr>
      <w:rFonts w:ascii="Times New Roman Bold" w:hAnsi="Times New Roman Bold"/>
      <w:b/>
      <w:smallCaps/>
      <w:sz w:val="32"/>
      <w:lang w:val="en-US" w:eastAsia="en-US"/>
    </w:rPr>
  </w:style>
  <w:style w:type="character" w:customStyle="1" w:styleId="HeadingSPD01Char0">
    <w:name w:val="Heading SPD01 Char"/>
    <w:basedOn w:val="Head11aChar"/>
    <w:link w:val="HeadingSPD010"/>
    <w:rsid w:val="00EE5374"/>
    <w:rPr>
      <w:rFonts w:ascii="Times New Roman Bold" w:hAnsi="Times New Roman Bold"/>
      <w:b/>
      <w:smallCaps/>
      <w:sz w:val="32"/>
      <w:lang w:val="en-US" w:eastAsia="en-US"/>
    </w:rPr>
  </w:style>
  <w:style w:type="character" w:customStyle="1" w:styleId="HeadingITP1Char">
    <w:name w:val="Heading ITP 1 Char"/>
    <w:basedOn w:val="HeadingSPD01Char"/>
    <w:link w:val="HeadingITP1"/>
    <w:rsid w:val="00EE5374"/>
    <w:rPr>
      <w:rFonts w:ascii="Times New Roman Bold" w:hAnsi="Times New Roman Bold"/>
      <w:b/>
      <w:smallCaps/>
      <w:sz w:val="32"/>
      <w:lang w:val="en-US" w:eastAsia="en-US"/>
    </w:rPr>
  </w:style>
  <w:style w:type="paragraph" w:customStyle="1" w:styleId="HeadingSPDPurchasersRequirements01">
    <w:name w:val="Heading SPD Purchasers Requirements 01"/>
    <w:basedOn w:val="Head02"/>
    <w:link w:val="HeadingSPDPurchasersRequirements01Char"/>
    <w:qFormat/>
    <w:rsid w:val="00EE5374"/>
    <w:pPr>
      <w:suppressAutoHyphens/>
      <w:spacing w:after="120"/>
    </w:pPr>
    <w:rPr>
      <w:rFonts w:eastAsiaTheme="majorEastAsia" w:cstheme="majorBidi"/>
    </w:rPr>
  </w:style>
  <w:style w:type="character" w:customStyle="1" w:styleId="HeadingSPDPurchasersRequirements01Char">
    <w:name w:val="Heading SPD Purchasers Requirements 01 Char"/>
    <w:basedOn w:val="Head02Char"/>
    <w:link w:val="HeadingSPDPurchasersRequirements01"/>
    <w:rsid w:val="00EE5374"/>
    <w:rPr>
      <w:rFonts w:ascii="Times New Roman Bold" w:eastAsiaTheme="majorEastAsia" w:hAnsi="Times New Roman Bold" w:cstheme="majorBidi"/>
      <w:b/>
      <w:bCs w:val="0"/>
      <w:smallCaps/>
      <w:kern w:val="28"/>
      <w:sz w:val="36"/>
      <w:szCs w:val="32"/>
    </w:rPr>
  </w:style>
  <w:style w:type="character" w:customStyle="1" w:styleId="Heading2Char1">
    <w:name w:val="Heading 2 Char1"/>
    <w:aliases w:val="Title Header2 Char1,Paranum Char1,an Char1,(1.1) Char1,COBA Heading 2 Char1,Heading 21 Char1,Heading 2_MNV Char1,WB Char1"/>
    <w:basedOn w:val="Policepardfaut"/>
    <w:rsid w:val="00EE5374"/>
    <w:rPr>
      <w:rFonts w:ascii="Calibri Light" w:eastAsia="Times New Roman" w:hAnsi="Calibri Light" w:cs="Times New Roman"/>
      <w:color w:val="2E74B5"/>
      <w:sz w:val="26"/>
      <w:szCs w:val="26"/>
    </w:rPr>
  </w:style>
  <w:style w:type="paragraph" w:customStyle="1" w:styleId="SPDTechnicalProposalForms">
    <w:name w:val="SPD  Technical Proposal Forms"/>
    <w:basedOn w:val="Normal"/>
    <w:link w:val="SPDTechnicalProposalFormsChar"/>
    <w:qFormat/>
    <w:rsid w:val="00EE5374"/>
    <w:pPr>
      <w:spacing w:before="120" w:after="240"/>
      <w:ind w:left="0" w:firstLine="0"/>
      <w:jc w:val="center"/>
    </w:pPr>
    <w:rPr>
      <w:b/>
      <w:sz w:val="36"/>
      <w:lang w:val="en-US" w:eastAsia="en-US"/>
    </w:rPr>
  </w:style>
  <w:style w:type="paragraph" w:customStyle="1" w:styleId="SPD1EmployersRequirement">
    <w:name w:val="SPD 1 Employers Requirement"/>
    <w:basedOn w:val="SPD3EmployersRequirement"/>
    <w:link w:val="SPD1EmployersRequirementChar"/>
    <w:qFormat/>
    <w:rsid w:val="00EE5374"/>
  </w:style>
  <w:style w:type="character" w:customStyle="1" w:styleId="SPD1EmployersRequirementChar">
    <w:name w:val="SPD 1 Employers Requirement Char"/>
    <w:basedOn w:val="SPD3EmployersRequirementChar"/>
    <w:link w:val="SPD1EmployersRequirement"/>
    <w:rsid w:val="00EE5374"/>
    <w:rPr>
      <w:b/>
      <w:sz w:val="36"/>
      <w:lang w:val="en-US" w:eastAsia="en-US"/>
    </w:rPr>
  </w:style>
  <w:style w:type="paragraph" w:customStyle="1" w:styleId="FIDICClauseSubSubPara">
    <w:name w:val="FIDIC_ClauseSubSubPara"/>
    <w:basedOn w:val="Normal"/>
    <w:rsid w:val="00EE5374"/>
    <w:pPr>
      <w:spacing w:before="100" w:after="100" w:line="220" w:lineRule="exact"/>
      <w:ind w:left="0" w:firstLine="0"/>
      <w:jc w:val="left"/>
    </w:pPr>
    <w:rPr>
      <w:rFonts w:ascii="Arial" w:hAnsi="Arial" w:cs="Arial"/>
      <w:color w:val="0000CC"/>
      <w:spacing w:val="-5"/>
      <w:sz w:val="20"/>
      <w:lang w:val="en-US" w:eastAsia="en-US"/>
    </w:rPr>
  </w:style>
  <w:style w:type="paragraph" w:customStyle="1" w:styleId="FIDICSectionBegin">
    <w:name w:val="FIDIC__SectionBegin"/>
    <w:basedOn w:val="Normal"/>
    <w:next w:val="Normal"/>
    <w:rsid w:val="00EE5374"/>
    <w:pPr>
      <w:widowControl w:val="0"/>
      <w:autoSpaceDE w:val="0"/>
      <w:autoSpaceDN w:val="0"/>
      <w:adjustRightInd w:val="0"/>
      <w:spacing w:before="60" w:after="60" w:line="240" w:lineRule="exact"/>
      <w:ind w:left="0" w:firstLine="0"/>
      <w:jc w:val="left"/>
    </w:pPr>
    <w:rPr>
      <w:rFonts w:ascii="Arial" w:hAnsi="Arial" w:cs="Arial"/>
      <w:b/>
      <w:bCs/>
      <w:color w:val="0000CC"/>
      <w:sz w:val="20"/>
      <w:szCs w:val="24"/>
      <w:lang w:val="en-US"/>
    </w:rPr>
  </w:style>
  <w:style w:type="paragraph" w:customStyle="1" w:styleId="FIDICSectionEnd">
    <w:name w:val="FIDIC__SectionEnd"/>
    <w:basedOn w:val="Normal"/>
    <w:next w:val="Normal"/>
    <w:rsid w:val="00EE5374"/>
    <w:pPr>
      <w:widowControl w:val="0"/>
      <w:autoSpaceDE w:val="0"/>
      <w:autoSpaceDN w:val="0"/>
      <w:adjustRightInd w:val="0"/>
      <w:spacing w:before="60" w:after="60" w:line="240" w:lineRule="exact"/>
      <w:ind w:left="0" w:firstLine="0"/>
      <w:jc w:val="left"/>
    </w:pPr>
    <w:rPr>
      <w:rFonts w:ascii="Arial" w:hAnsi="Arial" w:cs="Arial"/>
      <w:b/>
      <w:bCs/>
      <w:color w:val="0000CC"/>
      <w:sz w:val="20"/>
      <w:szCs w:val="24"/>
      <w:lang w:val="en-US"/>
    </w:rPr>
  </w:style>
  <w:style w:type="paragraph" w:customStyle="1" w:styleId="SPDProposalForms">
    <w:name w:val="SPD Proposal Forms"/>
    <w:basedOn w:val="SPDTechnicalProposalForms"/>
    <w:link w:val="SPDProposalFormsChar"/>
    <w:qFormat/>
    <w:rsid w:val="00EE5374"/>
  </w:style>
  <w:style w:type="paragraph" w:customStyle="1" w:styleId="ProposalFormsheading">
    <w:name w:val="Proposal Forms heading"/>
    <w:basedOn w:val="SPDForms1"/>
    <w:link w:val="ProposalFormsheadingChar"/>
    <w:qFormat/>
    <w:rsid w:val="00EE5374"/>
  </w:style>
  <w:style w:type="character" w:customStyle="1" w:styleId="SPDTechnicalProposalFormsChar">
    <w:name w:val="SPD  Technical Proposal Forms Char"/>
    <w:basedOn w:val="Policepardfaut"/>
    <w:link w:val="SPDTechnicalProposalForms"/>
    <w:rsid w:val="00EE5374"/>
    <w:rPr>
      <w:b/>
      <w:sz w:val="36"/>
      <w:lang w:val="en-US" w:eastAsia="en-US"/>
    </w:rPr>
  </w:style>
  <w:style w:type="character" w:customStyle="1" w:styleId="SPDProposalFormsChar">
    <w:name w:val="SPD Proposal Forms Char"/>
    <w:basedOn w:val="SPDTechnicalProposalFormsChar"/>
    <w:link w:val="SPDProposalForms"/>
    <w:rsid w:val="00EE5374"/>
    <w:rPr>
      <w:b/>
      <w:sz w:val="36"/>
      <w:lang w:val="en-US" w:eastAsia="en-US"/>
    </w:rPr>
  </w:style>
  <w:style w:type="character" w:customStyle="1" w:styleId="SPDForms1Char">
    <w:name w:val="SPD Forms 1 Char"/>
    <w:basedOn w:val="Policepardfaut"/>
    <w:link w:val="SPDForms1"/>
    <w:rsid w:val="00EE5374"/>
    <w:rPr>
      <w:b/>
      <w:sz w:val="36"/>
      <w:lang w:val="en-US" w:eastAsia="en-US"/>
    </w:rPr>
  </w:style>
  <w:style w:type="character" w:customStyle="1" w:styleId="ProposalFormsheadingChar">
    <w:name w:val="Proposal Forms heading Char"/>
    <w:basedOn w:val="SPDForms1Char"/>
    <w:link w:val="ProposalFormsheading"/>
    <w:rsid w:val="00EE5374"/>
    <w:rPr>
      <w:b/>
      <w:sz w:val="36"/>
      <w:lang w:val="en-US" w:eastAsia="en-US"/>
    </w:rPr>
  </w:style>
  <w:style w:type="paragraph" w:customStyle="1" w:styleId="Bulletnumbered">
    <w:name w:val="Bullet numbered"/>
    <w:basedOn w:val="Paragraphedeliste"/>
    <w:autoRedefine/>
    <w:qFormat/>
    <w:rsid w:val="00EE5374"/>
    <w:pPr>
      <w:numPr>
        <w:numId w:val="61"/>
      </w:numPr>
      <w:spacing w:after="120" w:line="259" w:lineRule="auto"/>
      <w:ind w:left="360"/>
      <w:contextualSpacing w:val="0"/>
      <w:jc w:val="left"/>
    </w:pPr>
    <w:rPr>
      <w:rFonts w:asciiTheme="minorHAnsi" w:eastAsiaTheme="minorHAnsi" w:hAnsiTheme="minorHAnsi" w:cstheme="minorBidi"/>
      <w:szCs w:val="22"/>
      <w:lang w:val="en-US" w:eastAsia="en-US"/>
    </w:rPr>
  </w:style>
  <w:style w:type="paragraph" w:customStyle="1" w:styleId="Bulletroman">
    <w:name w:val="Bullet roman"/>
    <w:basedOn w:val="Paragraphedeliste"/>
    <w:autoRedefine/>
    <w:qFormat/>
    <w:rsid w:val="00EE5374"/>
    <w:pPr>
      <w:numPr>
        <w:numId w:val="62"/>
      </w:numPr>
      <w:spacing w:after="120" w:line="259" w:lineRule="auto"/>
      <w:contextualSpacing w:val="0"/>
    </w:pPr>
    <w:rPr>
      <w:rFonts w:asciiTheme="minorHAnsi" w:eastAsiaTheme="minorHAnsi" w:hAnsiTheme="minorHAnsi" w:cstheme="minorBidi"/>
      <w:szCs w:val="22"/>
      <w:lang w:val="en-US" w:eastAsia="en-US"/>
    </w:rPr>
  </w:style>
  <w:style w:type="paragraph" w:customStyle="1" w:styleId="Bulletabc">
    <w:name w:val="Bullet abc"/>
    <w:basedOn w:val="Paragraphedeliste"/>
    <w:autoRedefine/>
    <w:qFormat/>
    <w:rsid w:val="00EE5374"/>
    <w:pPr>
      <w:numPr>
        <w:numId w:val="64"/>
      </w:numPr>
      <w:spacing w:after="120" w:line="259" w:lineRule="auto"/>
      <w:contextualSpacing w:val="0"/>
      <w:jc w:val="left"/>
    </w:pPr>
    <w:rPr>
      <w:rFonts w:asciiTheme="minorHAnsi" w:eastAsiaTheme="minorHAnsi" w:hAnsiTheme="minorHAnsi" w:cstheme="minorBidi"/>
      <w:szCs w:val="22"/>
      <w:lang w:val="en-US" w:eastAsia="en-US"/>
    </w:rPr>
  </w:style>
  <w:style w:type="paragraph" w:customStyle="1" w:styleId="Bulletdash4thlevel">
    <w:name w:val="Bullet dash 4th level"/>
    <w:basedOn w:val="Paragraphedeliste"/>
    <w:qFormat/>
    <w:rsid w:val="00EE5374"/>
    <w:pPr>
      <w:numPr>
        <w:numId w:val="63"/>
      </w:numPr>
      <w:tabs>
        <w:tab w:val="left" w:pos="720"/>
      </w:tabs>
      <w:spacing w:after="0" w:line="259" w:lineRule="auto"/>
      <w:ind w:left="1440"/>
      <w:jc w:val="left"/>
    </w:pPr>
    <w:rPr>
      <w:rFonts w:asciiTheme="minorHAnsi" w:eastAsiaTheme="minorHAnsi" w:hAnsiTheme="minorHAnsi" w:cstheme="minorBidi"/>
      <w:szCs w:val="22"/>
      <w:lang w:val="en-US" w:eastAsia="en-US"/>
    </w:rPr>
  </w:style>
  <w:style w:type="paragraph" w:customStyle="1" w:styleId="Sec4Head10">
    <w:name w:val="Sec4 Head1"/>
    <w:basedOn w:val="ProposalFormsheading"/>
    <w:qFormat/>
    <w:rsid w:val="00EE5374"/>
    <w:rPr>
      <w:noProof/>
    </w:rPr>
  </w:style>
  <w:style w:type="paragraph" w:customStyle="1" w:styleId="SectionXHeading">
    <w:name w:val="Section X Heading"/>
    <w:basedOn w:val="Normal"/>
    <w:rsid w:val="00EE5374"/>
    <w:pPr>
      <w:spacing w:before="240" w:after="240"/>
      <w:ind w:left="0" w:firstLine="0"/>
      <w:jc w:val="center"/>
    </w:pPr>
    <w:rPr>
      <w:rFonts w:ascii="Times New Roman Bold" w:hAnsi="Times New Roman Bold"/>
      <w:b/>
      <w:sz w:val="36"/>
      <w:szCs w:val="24"/>
      <w:lang w:val="en-US" w:eastAsia="en-US"/>
    </w:rPr>
  </w:style>
  <w:style w:type="paragraph" w:customStyle="1" w:styleId="StyleP3Header1-ClausesAfter12pt">
    <w:name w:val="Style P3 Header1-Clauses + After:  12 pt"/>
    <w:basedOn w:val="P3Header1-Clauses"/>
    <w:rsid w:val="00EE5374"/>
    <w:pPr>
      <w:numPr>
        <w:ilvl w:val="2"/>
        <w:numId w:val="65"/>
      </w:numPr>
      <w:tabs>
        <w:tab w:val="clear" w:pos="432"/>
        <w:tab w:val="clear" w:pos="864"/>
        <w:tab w:val="left" w:pos="972"/>
        <w:tab w:val="left" w:pos="1008"/>
      </w:tabs>
      <w:spacing w:before="60" w:after="240"/>
      <w:jc w:val="both"/>
    </w:pPr>
    <w:rPr>
      <w:b w:val="0"/>
      <w:szCs w:val="24"/>
      <w:lang w:eastAsia="en-US"/>
    </w:rPr>
  </w:style>
  <w:style w:type="character" w:customStyle="1" w:styleId="Header2-SubClausesCharChar">
    <w:name w:val="Header 2 - SubClauses Char Char"/>
    <w:basedOn w:val="Policepardfaut"/>
    <w:rsid w:val="00EE5374"/>
    <w:rPr>
      <w:sz w:val="24"/>
    </w:rPr>
  </w:style>
  <w:style w:type="character" w:customStyle="1" w:styleId="Bibliogrphy">
    <w:name w:val="Bibliogrphy"/>
    <w:basedOn w:val="Policepardfaut"/>
    <w:rsid w:val="00EE5374"/>
  </w:style>
  <w:style w:type="character" w:customStyle="1" w:styleId="DocInit">
    <w:name w:val="Doc Init"/>
    <w:basedOn w:val="Policepardfaut"/>
    <w:rsid w:val="00EE5374"/>
  </w:style>
  <w:style w:type="character" w:customStyle="1" w:styleId="Document2">
    <w:name w:val="Document 2"/>
    <w:basedOn w:val="Policepardfaut"/>
    <w:rsid w:val="00EE5374"/>
    <w:rPr>
      <w:rFonts w:ascii="Times" w:hAnsi="Times"/>
      <w:noProof w:val="0"/>
      <w:sz w:val="24"/>
      <w:lang w:val="en-US"/>
    </w:rPr>
  </w:style>
  <w:style w:type="character" w:customStyle="1" w:styleId="Document3">
    <w:name w:val="Document 3"/>
    <w:basedOn w:val="Policepardfaut"/>
    <w:rsid w:val="00EE5374"/>
    <w:rPr>
      <w:rFonts w:ascii="Times" w:hAnsi="Times"/>
      <w:noProof w:val="0"/>
      <w:sz w:val="24"/>
      <w:lang w:val="en-US"/>
    </w:rPr>
  </w:style>
  <w:style w:type="character" w:customStyle="1" w:styleId="Document4">
    <w:name w:val="Document 4"/>
    <w:basedOn w:val="Policepardfaut"/>
    <w:rsid w:val="00EE5374"/>
    <w:rPr>
      <w:b/>
      <w:i/>
      <w:sz w:val="24"/>
    </w:rPr>
  </w:style>
  <w:style w:type="character" w:customStyle="1" w:styleId="Document5">
    <w:name w:val="Document 5"/>
    <w:basedOn w:val="Policepardfaut"/>
    <w:rsid w:val="00EE5374"/>
  </w:style>
  <w:style w:type="character" w:customStyle="1" w:styleId="Document6">
    <w:name w:val="Document 6"/>
    <w:basedOn w:val="Policepardfaut"/>
    <w:rsid w:val="00EE5374"/>
  </w:style>
  <w:style w:type="character" w:customStyle="1" w:styleId="Document7">
    <w:name w:val="Document 7"/>
    <w:basedOn w:val="Policepardfaut"/>
    <w:rsid w:val="00EE5374"/>
  </w:style>
  <w:style w:type="character" w:customStyle="1" w:styleId="Document8">
    <w:name w:val="Document 8"/>
    <w:basedOn w:val="Policepardfaut"/>
    <w:rsid w:val="00EE5374"/>
  </w:style>
  <w:style w:type="character" w:customStyle="1" w:styleId="TechInit">
    <w:name w:val="Tech Init"/>
    <w:basedOn w:val="Policepardfaut"/>
    <w:rsid w:val="00EE5374"/>
    <w:rPr>
      <w:rFonts w:ascii="Times" w:hAnsi="Times"/>
      <w:noProof w:val="0"/>
      <w:sz w:val="24"/>
      <w:lang w:val="en-US"/>
    </w:rPr>
  </w:style>
  <w:style w:type="character" w:customStyle="1" w:styleId="Technical1">
    <w:name w:val="Technical 1"/>
    <w:basedOn w:val="Policepardfaut"/>
    <w:rsid w:val="00EE5374"/>
    <w:rPr>
      <w:rFonts w:ascii="Times" w:hAnsi="Times"/>
      <w:noProof w:val="0"/>
      <w:sz w:val="24"/>
      <w:lang w:val="en-US"/>
    </w:rPr>
  </w:style>
  <w:style w:type="character" w:customStyle="1" w:styleId="Technical2">
    <w:name w:val="Technical 2"/>
    <w:basedOn w:val="Policepardfaut"/>
    <w:rsid w:val="00EE5374"/>
    <w:rPr>
      <w:rFonts w:ascii="Times" w:hAnsi="Times"/>
      <w:noProof w:val="0"/>
      <w:sz w:val="24"/>
      <w:lang w:val="en-US"/>
    </w:rPr>
  </w:style>
  <w:style w:type="character" w:customStyle="1" w:styleId="Technical3">
    <w:name w:val="Technical 3"/>
    <w:basedOn w:val="Policepardfaut"/>
    <w:rsid w:val="00EE5374"/>
    <w:rPr>
      <w:rFonts w:ascii="Times" w:hAnsi="Times"/>
      <w:noProof w:val="0"/>
      <w:sz w:val="24"/>
      <w:lang w:val="en-US"/>
    </w:rPr>
  </w:style>
  <w:style w:type="paragraph" w:customStyle="1" w:styleId="Technical5">
    <w:name w:val="Technical 5"/>
    <w:rsid w:val="00EE5374"/>
    <w:pPr>
      <w:tabs>
        <w:tab w:val="left" w:pos="-720"/>
      </w:tabs>
      <w:suppressAutoHyphens/>
      <w:spacing w:after="0"/>
      <w:ind w:left="0" w:firstLine="720"/>
      <w:jc w:val="left"/>
    </w:pPr>
    <w:rPr>
      <w:rFonts w:ascii="Times" w:hAnsi="Times"/>
      <w:b/>
      <w:sz w:val="24"/>
      <w:szCs w:val="24"/>
      <w:lang w:val="en-US" w:eastAsia="en-US"/>
    </w:rPr>
  </w:style>
  <w:style w:type="paragraph" w:customStyle="1" w:styleId="Technical6">
    <w:name w:val="Technical 6"/>
    <w:rsid w:val="00EE5374"/>
    <w:pPr>
      <w:tabs>
        <w:tab w:val="left" w:pos="-720"/>
      </w:tabs>
      <w:suppressAutoHyphens/>
      <w:spacing w:after="0"/>
      <w:ind w:left="0" w:firstLine="720"/>
      <w:jc w:val="left"/>
    </w:pPr>
    <w:rPr>
      <w:rFonts w:ascii="Times" w:hAnsi="Times"/>
      <w:b/>
      <w:sz w:val="24"/>
      <w:szCs w:val="24"/>
      <w:lang w:val="en-US" w:eastAsia="en-US"/>
    </w:rPr>
  </w:style>
  <w:style w:type="paragraph" w:customStyle="1" w:styleId="Technical7">
    <w:name w:val="Technical 7"/>
    <w:rsid w:val="00EE5374"/>
    <w:pPr>
      <w:tabs>
        <w:tab w:val="left" w:pos="-720"/>
      </w:tabs>
      <w:suppressAutoHyphens/>
      <w:spacing w:after="0"/>
      <w:ind w:left="0" w:firstLine="720"/>
      <w:jc w:val="left"/>
    </w:pPr>
    <w:rPr>
      <w:rFonts w:ascii="Times" w:hAnsi="Times"/>
      <w:b/>
      <w:sz w:val="24"/>
      <w:szCs w:val="24"/>
      <w:lang w:val="en-US" w:eastAsia="en-US"/>
    </w:rPr>
  </w:style>
  <w:style w:type="paragraph" w:customStyle="1" w:styleId="Technical8">
    <w:name w:val="Technical 8"/>
    <w:rsid w:val="00EE5374"/>
    <w:pPr>
      <w:tabs>
        <w:tab w:val="left" w:pos="-720"/>
      </w:tabs>
      <w:suppressAutoHyphens/>
      <w:spacing w:after="0"/>
      <w:ind w:left="0" w:firstLine="720"/>
      <w:jc w:val="left"/>
    </w:pPr>
    <w:rPr>
      <w:rFonts w:ascii="Times" w:hAnsi="Times"/>
      <w:b/>
      <w:sz w:val="24"/>
      <w:szCs w:val="24"/>
      <w:lang w:val="en-US" w:eastAsia="en-US"/>
    </w:rPr>
  </w:style>
  <w:style w:type="paragraph" w:customStyle="1" w:styleId="Pleading">
    <w:name w:val="Pleading"/>
    <w:rsid w:val="00EE5374"/>
    <w:pPr>
      <w:tabs>
        <w:tab w:val="left" w:pos="-720"/>
      </w:tabs>
      <w:suppressAutoHyphens/>
      <w:spacing w:after="0" w:line="240" w:lineRule="exact"/>
      <w:ind w:left="0" w:firstLine="0"/>
      <w:jc w:val="left"/>
    </w:pPr>
    <w:rPr>
      <w:rFonts w:ascii="Times" w:hAnsi="Times"/>
      <w:sz w:val="24"/>
      <w:szCs w:val="24"/>
      <w:lang w:val="en-US" w:eastAsia="en-US"/>
    </w:rPr>
  </w:style>
  <w:style w:type="paragraph" w:customStyle="1" w:styleId="RightPar1">
    <w:name w:val="Right Par 1"/>
    <w:rsid w:val="00EE5374"/>
    <w:pPr>
      <w:tabs>
        <w:tab w:val="left" w:pos="-720"/>
        <w:tab w:val="left" w:pos="0"/>
        <w:tab w:val="decimal" w:pos="720"/>
      </w:tabs>
      <w:suppressAutoHyphens/>
      <w:spacing w:after="0"/>
      <w:ind w:left="0" w:firstLine="720"/>
      <w:jc w:val="left"/>
    </w:pPr>
    <w:rPr>
      <w:rFonts w:ascii="Times" w:hAnsi="Times"/>
      <w:sz w:val="24"/>
      <w:szCs w:val="24"/>
      <w:lang w:val="en-US" w:eastAsia="en-US"/>
    </w:rPr>
  </w:style>
  <w:style w:type="paragraph" w:customStyle="1" w:styleId="RightPar2">
    <w:name w:val="Right Par 2"/>
    <w:rsid w:val="00EE5374"/>
    <w:pPr>
      <w:tabs>
        <w:tab w:val="left" w:pos="-720"/>
        <w:tab w:val="left" w:pos="0"/>
        <w:tab w:val="left" w:pos="720"/>
        <w:tab w:val="decimal" w:pos="1440"/>
      </w:tabs>
      <w:suppressAutoHyphens/>
      <w:spacing w:after="0"/>
      <w:ind w:left="0" w:firstLine="1440"/>
      <w:jc w:val="left"/>
    </w:pPr>
    <w:rPr>
      <w:rFonts w:ascii="Times" w:hAnsi="Times"/>
      <w:sz w:val="24"/>
      <w:szCs w:val="24"/>
      <w:lang w:val="en-US" w:eastAsia="en-US"/>
    </w:rPr>
  </w:style>
  <w:style w:type="paragraph" w:customStyle="1" w:styleId="RightPar3">
    <w:name w:val="Right Par 3"/>
    <w:rsid w:val="00EE5374"/>
    <w:pPr>
      <w:tabs>
        <w:tab w:val="left" w:pos="-720"/>
        <w:tab w:val="left" w:pos="0"/>
        <w:tab w:val="left" w:pos="720"/>
        <w:tab w:val="left" w:pos="1440"/>
        <w:tab w:val="decimal" w:pos="2160"/>
      </w:tabs>
      <w:suppressAutoHyphens/>
      <w:spacing w:after="0"/>
      <w:ind w:left="0" w:firstLine="2160"/>
      <w:jc w:val="left"/>
    </w:pPr>
    <w:rPr>
      <w:rFonts w:ascii="Times" w:hAnsi="Times"/>
      <w:sz w:val="24"/>
      <w:szCs w:val="24"/>
      <w:lang w:val="en-US" w:eastAsia="en-US"/>
    </w:rPr>
  </w:style>
  <w:style w:type="paragraph" w:customStyle="1" w:styleId="RightPar40">
    <w:name w:val="Right Par 4"/>
    <w:rsid w:val="00EE5374"/>
    <w:pPr>
      <w:tabs>
        <w:tab w:val="left" w:pos="-720"/>
        <w:tab w:val="left" w:pos="0"/>
        <w:tab w:val="left" w:pos="720"/>
        <w:tab w:val="left" w:pos="1440"/>
        <w:tab w:val="left" w:pos="2160"/>
        <w:tab w:val="decimal" w:pos="2880"/>
      </w:tabs>
      <w:suppressAutoHyphens/>
      <w:spacing w:after="0"/>
      <w:ind w:left="0" w:firstLine="2880"/>
      <w:jc w:val="left"/>
    </w:pPr>
    <w:rPr>
      <w:rFonts w:ascii="Times" w:hAnsi="Times"/>
      <w:sz w:val="24"/>
      <w:szCs w:val="24"/>
      <w:lang w:val="en-US" w:eastAsia="en-US"/>
    </w:rPr>
  </w:style>
  <w:style w:type="paragraph" w:customStyle="1" w:styleId="RightPar5">
    <w:name w:val="Right Par 5"/>
    <w:rsid w:val="00EE5374"/>
    <w:pPr>
      <w:tabs>
        <w:tab w:val="left" w:pos="-720"/>
        <w:tab w:val="left" w:pos="0"/>
        <w:tab w:val="left" w:pos="720"/>
        <w:tab w:val="left" w:pos="1440"/>
        <w:tab w:val="left" w:pos="2160"/>
        <w:tab w:val="left" w:pos="2880"/>
        <w:tab w:val="decimal" w:pos="3600"/>
      </w:tabs>
      <w:suppressAutoHyphens/>
      <w:spacing w:after="0"/>
      <w:ind w:left="0" w:firstLine="3600"/>
      <w:jc w:val="left"/>
    </w:pPr>
    <w:rPr>
      <w:rFonts w:ascii="Times" w:hAnsi="Times"/>
      <w:sz w:val="24"/>
      <w:szCs w:val="24"/>
      <w:lang w:val="en-US" w:eastAsia="en-US"/>
    </w:rPr>
  </w:style>
  <w:style w:type="paragraph" w:customStyle="1" w:styleId="RightPar6">
    <w:name w:val="Right Par 6"/>
    <w:rsid w:val="00EE5374"/>
    <w:pPr>
      <w:tabs>
        <w:tab w:val="left" w:pos="-720"/>
        <w:tab w:val="left" w:pos="0"/>
        <w:tab w:val="left" w:pos="720"/>
        <w:tab w:val="left" w:pos="1440"/>
        <w:tab w:val="left" w:pos="2160"/>
        <w:tab w:val="left" w:pos="2880"/>
        <w:tab w:val="left" w:pos="3600"/>
        <w:tab w:val="decimal" w:pos="4320"/>
      </w:tabs>
      <w:suppressAutoHyphens/>
      <w:spacing w:after="0"/>
      <w:ind w:left="0" w:firstLine="4320"/>
      <w:jc w:val="left"/>
    </w:pPr>
    <w:rPr>
      <w:rFonts w:ascii="Times" w:hAnsi="Times"/>
      <w:sz w:val="24"/>
      <w:szCs w:val="24"/>
      <w:lang w:val="en-US" w:eastAsia="en-US"/>
    </w:rPr>
  </w:style>
  <w:style w:type="paragraph" w:customStyle="1" w:styleId="RightPar7">
    <w:name w:val="Right Par 7"/>
    <w:rsid w:val="00EE5374"/>
    <w:pPr>
      <w:tabs>
        <w:tab w:val="left" w:pos="-720"/>
        <w:tab w:val="left" w:pos="0"/>
        <w:tab w:val="left" w:pos="720"/>
        <w:tab w:val="left" w:pos="1440"/>
        <w:tab w:val="left" w:pos="2160"/>
        <w:tab w:val="left" w:pos="2880"/>
        <w:tab w:val="left" w:pos="3600"/>
        <w:tab w:val="left" w:pos="4320"/>
        <w:tab w:val="decimal" w:pos="5040"/>
      </w:tabs>
      <w:suppressAutoHyphens/>
      <w:spacing w:after="0"/>
      <w:ind w:left="0" w:firstLine="5040"/>
      <w:jc w:val="left"/>
    </w:pPr>
    <w:rPr>
      <w:rFonts w:ascii="Times" w:hAnsi="Times"/>
      <w:sz w:val="24"/>
      <w:szCs w:val="24"/>
      <w:lang w:val="en-US" w:eastAsia="en-US"/>
    </w:rPr>
  </w:style>
  <w:style w:type="paragraph" w:customStyle="1" w:styleId="RightPar8">
    <w:name w:val="Right Par 8"/>
    <w:rsid w:val="00EE5374"/>
    <w:pPr>
      <w:tabs>
        <w:tab w:val="left" w:pos="-720"/>
        <w:tab w:val="left" w:pos="0"/>
        <w:tab w:val="left" w:pos="720"/>
        <w:tab w:val="left" w:pos="1440"/>
        <w:tab w:val="left" w:pos="2160"/>
        <w:tab w:val="left" w:pos="2880"/>
        <w:tab w:val="left" w:pos="3600"/>
        <w:tab w:val="left" w:pos="4320"/>
        <w:tab w:val="left" w:pos="5040"/>
        <w:tab w:val="decimal" w:pos="5760"/>
      </w:tabs>
      <w:suppressAutoHyphens/>
      <w:spacing w:after="0"/>
      <w:ind w:left="0" w:firstLine="5760"/>
      <w:jc w:val="left"/>
    </w:pPr>
    <w:rPr>
      <w:rFonts w:ascii="Times" w:hAnsi="Times"/>
      <w:sz w:val="24"/>
      <w:szCs w:val="24"/>
      <w:lang w:val="en-US" w:eastAsia="en-US"/>
    </w:rPr>
  </w:style>
  <w:style w:type="paragraph" w:customStyle="1" w:styleId="HeaderEC1">
    <w:name w:val="Header EC1"/>
    <w:basedOn w:val="Normal"/>
    <w:link w:val="HeaderEC1Char"/>
    <w:qFormat/>
    <w:rsid w:val="00EE5374"/>
    <w:pPr>
      <w:spacing w:after="0"/>
      <w:ind w:left="0" w:firstLine="0"/>
    </w:pPr>
    <w:rPr>
      <w:b/>
      <w:sz w:val="28"/>
      <w:szCs w:val="28"/>
      <w:lang w:val="en-US" w:eastAsia="en-US"/>
    </w:rPr>
  </w:style>
  <w:style w:type="character" w:customStyle="1" w:styleId="HeaderEC1Char">
    <w:name w:val="Header EC1 Char"/>
    <w:basedOn w:val="Policepardfaut"/>
    <w:link w:val="HeaderEC1"/>
    <w:rsid w:val="00EE5374"/>
    <w:rPr>
      <w:b/>
      <w:sz w:val="28"/>
      <w:szCs w:val="28"/>
      <w:lang w:val="en-US" w:eastAsia="en-US"/>
    </w:rPr>
  </w:style>
  <w:style w:type="paragraph" w:customStyle="1" w:styleId="HeaderEC2">
    <w:name w:val="Header EC2"/>
    <w:basedOn w:val="Normal"/>
    <w:link w:val="HeaderEC2Char"/>
    <w:qFormat/>
    <w:rsid w:val="00EE5374"/>
    <w:pPr>
      <w:spacing w:after="0"/>
      <w:ind w:left="720" w:firstLine="0"/>
    </w:pPr>
    <w:rPr>
      <w:b/>
      <w:szCs w:val="24"/>
      <w:lang w:val="en-US" w:eastAsia="en-US"/>
    </w:rPr>
  </w:style>
  <w:style w:type="character" w:customStyle="1" w:styleId="HeaderEC2Char">
    <w:name w:val="Header EC2 Char"/>
    <w:basedOn w:val="Policepardfaut"/>
    <w:link w:val="HeaderEC2"/>
    <w:rsid w:val="00EE5374"/>
    <w:rPr>
      <w:b/>
      <w:sz w:val="24"/>
      <w:szCs w:val="24"/>
      <w:lang w:val="en-US" w:eastAsia="en-US"/>
    </w:rPr>
  </w:style>
  <w:style w:type="character" w:customStyle="1" w:styleId="vlpgno">
    <w:name w:val="vl.pg.no."/>
    <w:basedOn w:val="Policepardfaut"/>
    <w:rsid w:val="00EE5374"/>
    <w:rPr>
      <w:rFonts w:ascii="Times" w:hAnsi="Times"/>
      <w:b/>
      <w:noProof w:val="0"/>
      <w:sz w:val="20"/>
      <w:lang w:val="en-US"/>
    </w:rPr>
  </w:style>
  <w:style w:type="character" w:styleId="Numrodeligne">
    <w:name w:val="line number"/>
    <w:basedOn w:val="Policepardfaut"/>
    <w:rsid w:val="00EE5374"/>
  </w:style>
  <w:style w:type="character" w:customStyle="1" w:styleId="footnote">
    <w:name w:val="footnote"/>
    <w:basedOn w:val="Policepardfaut"/>
    <w:rsid w:val="00EE5374"/>
    <w:rPr>
      <w:rFonts w:ascii="Book Antiqua" w:hAnsi="Book Antiqua"/>
      <w:noProof w:val="0"/>
      <w:sz w:val="24"/>
      <w:lang w:val="en-US"/>
    </w:rPr>
  </w:style>
  <w:style w:type="character" w:customStyle="1" w:styleId="insert2">
    <w:name w:val="insert2"/>
    <w:basedOn w:val="Policepardfaut"/>
    <w:rsid w:val="00EE5374"/>
    <w:rPr>
      <w:rFonts w:ascii="Arial" w:hAnsi="Arial"/>
      <w:i/>
      <w:noProof w:val="0"/>
      <w:sz w:val="24"/>
      <w:lang w:val="en-US"/>
    </w:rPr>
  </w:style>
  <w:style w:type="paragraph" w:customStyle="1" w:styleId="Headingrb2">
    <w:name w:val="Heading rb2"/>
    <w:basedOn w:val="Normal"/>
    <w:rsid w:val="00EE5374"/>
    <w:pPr>
      <w:tabs>
        <w:tab w:val="left" w:pos="-851"/>
        <w:tab w:val="right" w:pos="-567"/>
        <w:tab w:val="right" w:pos="2127"/>
        <w:tab w:val="right" w:pos="2694"/>
        <w:tab w:val="left" w:pos="2977"/>
        <w:tab w:val="right" w:pos="10348"/>
      </w:tabs>
      <w:spacing w:after="0" w:line="400" w:lineRule="exact"/>
      <w:ind w:left="0" w:right="-28" w:firstLine="0"/>
      <w:jc w:val="left"/>
    </w:pPr>
    <w:rPr>
      <w:rFonts w:ascii="Arial" w:hAnsi="Arial"/>
      <w:b/>
      <w:noProof/>
      <w:spacing w:val="6"/>
      <w:sz w:val="26"/>
      <w:szCs w:val="24"/>
      <w:lang w:val="en-US" w:eastAsia="en-US"/>
    </w:rPr>
  </w:style>
  <w:style w:type="paragraph" w:customStyle="1" w:styleId="Head52">
    <w:name w:val="Head 5.2"/>
    <w:basedOn w:val="Normal"/>
    <w:rsid w:val="00EE5374"/>
    <w:pPr>
      <w:keepNext/>
      <w:suppressAutoHyphens/>
      <w:spacing w:before="480" w:after="240"/>
      <w:ind w:left="547" w:hanging="547"/>
      <w:jc w:val="center"/>
    </w:pPr>
    <w:rPr>
      <w:b/>
      <w:szCs w:val="24"/>
      <w:lang w:val="en-US" w:eastAsia="en-US"/>
    </w:rPr>
  </w:style>
  <w:style w:type="paragraph" w:customStyle="1" w:styleId="FIDICSectionName">
    <w:name w:val="FIDIC__SectionName"/>
    <w:basedOn w:val="FIDICClauseSubName"/>
    <w:next w:val="FIDICClauseSubName"/>
    <w:rsid w:val="00EE5374"/>
    <w:pPr>
      <w:spacing w:before="100" w:after="300"/>
    </w:pPr>
    <w:rPr>
      <w:sz w:val="30"/>
      <w:szCs w:val="30"/>
    </w:rPr>
  </w:style>
  <w:style w:type="paragraph" w:customStyle="1" w:styleId="FIDICClauseSubName">
    <w:name w:val="FIDIC_ClauseSubName"/>
    <w:basedOn w:val="FIDICCoverTitle"/>
    <w:rsid w:val="00EE5374"/>
    <w:pPr>
      <w:spacing w:before="240" w:line="240" w:lineRule="exact"/>
    </w:pPr>
    <w:rPr>
      <w:sz w:val="24"/>
      <w:szCs w:val="24"/>
    </w:rPr>
  </w:style>
  <w:style w:type="paragraph" w:customStyle="1" w:styleId="FIDICCoverTitle">
    <w:name w:val="FIDIC__CoverTitle"/>
    <w:basedOn w:val="Normal"/>
    <w:rsid w:val="00EE5374"/>
    <w:pPr>
      <w:spacing w:after="240"/>
      <w:ind w:left="0" w:firstLine="0"/>
      <w:jc w:val="left"/>
    </w:pPr>
    <w:rPr>
      <w:rFonts w:ascii="Arial" w:hAnsi="Arial" w:cs="Arial"/>
      <w:color w:val="0000CC"/>
      <w:spacing w:val="-5"/>
      <w:sz w:val="40"/>
      <w:szCs w:val="40"/>
      <w:lang w:val="en-GB" w:eastAsia="en-US"/>
    </w:rPr>
  </w:style>
  <w:style w:type="paragraph" w:customStyle="1" w:styleId="FIDICClauseName">
    <w:name w:val="FIDIC_ClauseName"/>
    <w:basedOn w:val="FIDICClauseSubName"/>
    <w:next w:val="FIDICClauseSubName"/>
    <w:rsid w:val="00EE5374"/>
    <w:rPr>
      <w:sz w:val="28"/>
      <w:szCs w:val="28"/>
    </w:rPr>
  </w:style>
  <w:style w:type="paragraph" w:customStyle="1" w:styleId="FIDICClauseSubSubName">
    <w:name w:val="FIDIC_ClauseSubSubName"/>
    <w:basedOn w:val="FIDICClauseSubName"/>
    <w:next w:val="FIDICClauseSubSubPara"/>
    <w:rsid w:val="00EE5374"/>
    <w:pPr>
      <w:spacing w:before="120" w:after="120"/>
    </w:pPr>
    <w:rPr>
      <w:rFonts w:ascii="Helvetica Neue" w:hAnsi="Helvetica Neue" w:cs="Times New Roman"/>
      <w:sz w:val="20"/>
      <w:szCs w:val="20"/>
      <w:lang w:val="en-US"/>
    </w:rPr>
  </w:style>
  <w:style w:type="paragraph" w:customStyle="1" w:styleId="sec7-SubClause">
    <w:name w:val="sec7-SubClause"/>
    <w:basedOn w:val="Header1-Clauses"/>
    <w:rsid w:val="00EE5374"/>
    <w:pPr>
      <w:tabs>
        <w:tab w:val="clear" w:pos="432"/>
        <w:tab w:val="left" w:pos="573"/>
      </w:tabs>
      <w:spacing w:after="0"/>
      <w:ind w:left="576" w:hanging="576"/>
    </w:pPr>
    <w:rPr>
      <w:bCs/>
      <w:szCs w:val="24"/>
      <w:lang w:val="en-US" w:eastAsia="en-US"/>
    </w:rPr>
  </w:style>
  <w:style w:type="paragraph" w:customStyle="1" w:styleId="Sec7-Clauses">
    <w:name w:val="Sec7-Clauses"/>
    <w:basedOn w:val="Header1-Clauses"/>
    <w:rsid w:val="00EE5374"/>
    <w:pPr>
      <w:tabs>
        <w:tab w:val="clear" w:pos="432"/>
      </w:tabs>
      <w:spacing w:after="0"/>
      <w:ind w:left="0" w:firstLine="0"/>
    </w:pPr>
    <w:rPr>
      <w:bCs/>
      <w:szCs w:val="24"/>
      <w:lang w:eastAsia="en-US"/>
    </w:rPr>
  </w:style>
  <w:style w:type="paragraph" w:customStyle="1" w:styleId="sec7-header1">
    <w:name w:val="sec7-header1"/>
    <w:basedOn w:val="FIDICClauseSubName"/>
    <w:rsid w:val="00EE5374"/>
    <w:pPr>
      <w:spacing w:before="0" w:after="200" w:line="240" w:lineRule="auto"/>
      <w:ind w:left="90" w:right="90"/>
      <w:jc w:val="center"/>
    </w:pPr>
    <w:rPr>
      <w:rFonts w:ascii="Times New Roman" w:hAnsi="Times New Roman" w:cs="Times New Roman"/>
      <w:b/>
      <w:color w:val="auto"/>
      <w:spacing w:val="0"/>
      <w:sz w:val="28"/>
      <w:szCs w:val="28"/>
    </w:rPr>
  </w:style>
  <w:style w:type="paragraph" w:customStyle="1" w:styleId="SectionVIHeader1">
    <w:name w:val="Section VI Header"/>
    <w:basedOn w:val="SectionVHeader"/>
    <w:rsid w:val="00EE5374"/>
    <w:pPr>
      <w:spacing w:after="0"/>
      <w:ind w:left="0" w:firstLine="0"/>
    </w:pPr>
    <w:rPr>
      <w:szCs w:val="24"/>
      <w:lang w:val="en-US" w:eastAsia="en-US"/>
    </w:rPr>
  </w:style>
  <w:style w:type="character" w:customStyle="1" w:styleId="StyleHeader1-ClausesLeft0Hanging03After0ptChar">
    <w:name w:val="Style Header 1 - Clauses + Left:  0&quot; Hanging:  0.3&quot; After:  0 pt Char"/>
    <w:basedOn w:val="Header1-ClausesChar"/>
    <w:link w:val="StyleHeader1-ClausesLeft0Hanging03After0pt"/>
    <w:rsid w:val="00EE5374"/>
    <w:rPr>
      <w:b/>
      <w:bCs/>
      <w:sz w:val="24"/>
      <w:lang w:val="es-ES_tradnl" w:eastAsia="en-US"/>
    </w:rPr>
  </w:style>
  <w:style w:type="paragraph" w:customStyle="1" w:styleId="StyleStyleHeader1-ClausesAfter0ptLeft0Hanging1">
    <w:name w:val="Style Style Header 1 - Clauses + After:  0 pt + Left:  0&quot; Hanging:...1"/>
    <w:basedOn w:val="StyleHeader1-ClausesAfter0pt"/>
    <w:autoRedefine/>
    <w:rsid w:val="00EE5374"/>
    <w:pPr>
      <w:tabs>
        <w:tab w:val="left" w:pos="576"/>
      </w:tabs>
      <w:spacing w:after="240"/>
      <w:ind w:left="576" w:hanging="576"/>
    </w:pPr>
    <w:rPr>
      <w:bCs w:val="0"/>
      <w:szCs w:val="24"/>
    </w:rPr>
  </w:style>
  <w:style w:type="paragraph" w:customStyle="1" w:styleId="Section7heading3">
    <w:name w:val="Section 7 heading 3"/>
    <w:basedOn w:val="Titre3"/>
    <w:rsid w:val="00EE5374"/>
    <w:pPr>
      <w:tabs>
        <w:tab w:val="clear" w:pos="864"/>
      </w:tabs>
      <w:suppressAutoHyphens/>
      <w:spacing w:after="0"/>
      <w:ind w:left="0" w:firstLine="0"/>
      <w:jc w:val="center"/>
    </w:pPr>
    <w:rPr>
      <w:b/>
      <w:sz w:val="28"/>
      <w:szCs w:val="24"/>
      <w:lang w:eastAsia="en-US"/>
    </w:rPr>
  </w:style>
  <w:style w:type="paragraph" w:customStyle="1" w:styleId="Section7heading4">
    <w:name w:val="Section 7 heading 4"/>
    <w:basedOn w:val="Titre3"/>
    <w:link w:val="Section7heading4Char"/>
    <w:rsid w:val="00EE5374"/>
    <w:pPr>
      <w:tabs>
        <w:tab w:val="clear" w:pos="864"/>
        <w:tab w:val="left" w:pos="576"/>
      </w:tabs>
      <w:suppressAutoHyphens/>
      <w:spacing w:after="0"/>
      <w:ind w:left="576" w:hanging="576"/>
      <w:jc w:val="left"/>
    </w:pPr>
    <w:rPr>
      <w:b/>
      <w:szCs w:val="24"/>
      <w:lang w:eastAsia="en-US"/>
    </w:rPr>
  </w:style>
  <w:style w:type="character" w:customStyle="1" w:styleId="Section7heading4Char">
    <w:name w:val="Section 7 heading 4 Char"/>
    <w:basedOn w:val="Policepardfaut"/>
    <w:link w:val="Section7heading4"/>
    <w:rsid w:val="00EE5374"/>
    <w:rPr>
      <w:b/>
      <w:sz w:val="24"/>
      <w:szCs w:val="24"/>
      <w:lang w:val="en-US" w:eastAsia="en-US"/>
    </w:rPr>
  </w:style>
  <w:style w:type="paragraph" w:customStyle="1" w:styleId="Section7heading5">
    <w:name w:val="Section 7 heading 5"/>
    <w:basedOn w:val="Titre3"/>
    <w:rsid w:val="00EE5374"/>
    <w:pPr>
      <w:tabs>
        <w:tab w:val="clear" w:pos="864"/>
      </w:tabs>
      <w:suppressAutoHyphens/>
      <w:spacing w:after="0"/>
      <w:ind w:left="0" w:firstLine="0"/>
    </w:pPr>
    <w:rPr>
      <w:b/>
      <w:szCs w:val="24"/>
      <w:lang w:eastAsia="en-US"/>
    </w:rPr>
  </w:style>
  <w:style w:type="paragraph" w:customStyle="1" w:styleId="StyleSection7heading3After10pt">
    <w:name w:val="Style Section 7 heading 3 + After:  10 pt"/>
    <w:basedOn w:val="Section7heading3"/>
    <w:rsid w:val="00EE5374"/>
    <w:pPr>
      <w:spacing w:after="200"/>
    </w:pPr>
    <w:rPr>
      <w:rFonts w:ascii="Times New Roman Bold" w:hAnsi="Times New Roman Bold"/>
      <w:bCs/>
      <w:szCs w:val="28"/>
    </w:rPr>
  </w:style>
  <w:style w:type="paragraph" w:customStyle="1" w:styleId="StyleTOC1Before8pt">
    <w:name w:val="Style TOC 1 + Before:  8 pt"/>
    <w:basedOn w:val="TM1"/>
    <w:rsid w:val="00EE5374"/>
    <w:pPr>
      <w:tabs>
        <w:tab w:val="clear" w:pos="9356"/>
        <w:tab w:val="right" w:pos="720"/>
        <w:tab w:val="right" w:leader="dot" w:pos="9000"/>
      </w:tabs>
      <w:suppressAutoHyphens/>
      <w:spacing w:before="160"/>
      <w:ind w:right="720"/>
      <w:contextualSpacing/>
      <w:jc w:val="both"/>
    </w:pPr>
    <w:rPr>
      <w:bCs/>
      <w:noProof w:val="0"/>
      <w:szCs w:val="28"/>
      <w:lang w:val="en-US" w:eastAsia="en-US"/>
    </w:rPr>
  </w:style>
  <w:style w:type="paragraph" w:customStyle="1" w:styleId="StyleClauseSubList12ptJustifiedAfter10pt">
    <w:name w:val="Style ClauseSub_List + 12 pt Justified After:  10 pt"/>
    <w:basedOn w:val="ClauseSubList"/>
    <w:rsid w:val="00EE5374"/>
    <w:pPr>
      <w:tabs>
        <w:tab w:val="clear" w:pos="3987"/>
        <w:tab w:val="num" w:pos="576"/>
      </w:tabs>
      <w:spacing w:after="200"/>
      <w:ind w:left="576" w:right="0" w:hanging="576"/>
    </w:pPr>
    <w:rPr>
      <w:sz w:val="24"/>
      <w:szCs w:val="24"/>
    </w:rPr>
  </w:style>
  <w:style w:type="paragraph" w:customStyle="1" w:styleId="UG-Sec3-Heading20">
    <w:name w:val="UG - Sec 3 - Heading 2"/>
    <w:basedOn w:val="UG-Heading2"/>
    <w:rsid w:val="00EE5374"/>
    <w:pPr>
      <w:tabs>
        <w:tab w:val="clear" w:pos="619"/>
      </w:tabs>
      <w:suppressAutoHyphens/>
      <w:spacing w:after="240"/>
      <w:ind w:left="0" w:firstLine="0"/>
    </w:pPr>
    <w:rPr>
      <w:sz w:val="32"/>
      <w:lang w:val="en-US" w:eastAsia="en-US"/>
    </w:rPr>
  </w:style>
  <w:style w:type="paragraph" w:customStyle="1" w:styleId="Title1">
    <w:name w:val="Title1"/>
    <w:basedOn w:val="Normal"/>
    <w:rsid w:val="00EE5374"/>
    <w:pPr>
      <w:suppressAutoHyphens/>
      <w:spacing w:after="0"/>
      <w:ind w:left="0" w:firstLine="0"/>
      <w:jc w:val="left"/>
    </w:pPr>
    <w:rPr>
      <w:rFonts w:ascii="Times New Roman Bold" w:hAnsi="Times New Roman Bold"/>
      <w:b/>
      <w:sz w:val="36"/>
      <w:szCs w:val="24"/>
      <w:lang w:val="en-US" w:eastAsia="en-US"/>
    </w:rPr>
  </w:style>
  <w:style w:type="paragraph" w:customStyle="1" w:styleId="StyleSection7heading5LeftLeft0Hanging049">
    <w:name w:val="Style Section 7 heading 5 + Left Left:  0&quot; Hanging:  0.49&quot;"/>
    <w:basedOn w:val="Section7heading5"/>
    <w:rsid w:val="00EE5374"/>
    <w:pPr>
      <w:ind w:left="706" w:hanging="706"/>
      <w:jc w:val="left"/>
    </w:pPr>
    <w:rPr>
      <w:bCs/>
    </w:rPr>
  </w:style>
  <w:style w:type="paragraph" w:customStyle="1" w:styleId="UG-Sec3-Heading3">
    <w:name w:val="UG - Sec 3 - Heading 3"/>
    <w:basedOn w:val="Normal"/>
    <w:rsid w:val="00EE5374"/>
    <w:pPr>
      <w:autoSpaceDE w:val="0"/>
      <w:autoSpaceDN w:val="0"/>
      <w:adjustRightInd w:val="0"/>
      <w:ind w:left="0" w:firstLine="0"/>
      <w:jc w:val="left"/>
    </w:pPr>
    <w:rPr>
      <w:rFonts w:cs="Arial-BoldMT"/>
      <w:b/>
      <w:bCs/>
      <w:color w:val="000000"/>
      <w:szCs w:val="24"/>
      <w:lang w:val="en-US" w:eastAsia="en-US"/>
    </w:rPr>
  </w:style>
  <w:style w:type="paragraph" w:customStyle="1" w:styleId="UG-Sec3b-Heading20">
    <w:name w:val="UG - Sec 3b - Heading 2"/>
    <w:basedOn w:val="UG-Sec3-Heading20"/>
    <w:rsid w:val="00EE5374"/>
  </w:style>
  <w:style w:type="paragraph" w:customStyle="1" w:styleId="UG-Sec3b-Heading3">
    <w:name w:val="UG - Sec 3b - Heading 3"/>
    <w:basedOn w:val="UG-Sec3-Heading3"/>
    <w:rsid w:val="00EE5374"/>
  </w:style>
  <w:style w:type="paragraph" w:customStyle="1" w:styleId="UG-Sec3b-Heading4">
    <w:name w:val="UG - Sec 3b - Heading 4"/>
    <w:basedOn w:val="Normal"/>
    <w:rsid w:val="00EE5374"/>
    <w:pPr>
      <w:autoSpaceDE w:val="0"/>
      <w:autoSpaceDN w:val="0"/>
      <w:adjustRightInd w:val="0"/>
      <w:spacing w:before="120"/>
      <w:ind w:left="720" w:hanging="720"/>
    </w:pPr>
    <w:rPr>
      <w:rFonts w:cs="Arial-BoldMT"/>
      <w:bCs/>
      <w:color w:val="000000"/>
      <w:szCs w:val="24"/>
      <w:lang w:val="en-US" w:eastAsia="en-US"/>
    </w:rPr>
  </w:style>
  <w:style w:type="paragraph" w:customStyle="1" w:styleId="UG-Sec4-heading3">
    <w:name w:val="UG-Sec 4 - heading 3"/>
    <w:basedOn w:val="Normal"/>
    <w:rsid w:val="00EE5374"/>
    <w:pPr>
      <w:spacing w:before="120"/>
      <w:ind w:left="0" w:firstLine="0"/>
      <w:jc w:val="center"/>
    </w:pPr>
    <w:rPr>
      <w:b/>
      <w:sz w:val="28"/>
      <w:szCs w:val="28"/>
      <w:lang w:val="en-US" w:eastAsia="en-US"/>
    </w:rPr>
  </w:style>
  <w:style w:type="paragraph" w:customStyle="1" w:styleId="Sec3header">
    <w:name w:val="Sec3 header"/>
    <w:basedOn w:val="Style110"/>
    <w:rsid w:val="00EE5374"/>
    <w:pPr>
      <w:tabs>
        <w:tab w:val="left" w:leader="dot" w:pos="8424"/>
      </w:tabs>
      <w:spacing w:before="80" w:line="240" w:lineRule="auto"/>
    </w:pPr>
    <w:rPr>
      <w:rFonts w:ascii="Arial" w:hAnsi="Arial" w:cs="Arial"/>
      <w:b/>
      <w:sz w:val="22"/>
      <w:szCs w:val="20"/>
    </w:rPr>
  </w:style>
  <w:style w:type="paragraph" w:customStyle="1" w:styleId="Style190">
    <w:name w:val="Style 19"/>
    <w:basedOn w:val="Normal"/>
    <w:rsid w:val="00EE5374"/>
    <w:pPr>
      <w:widowControl w:val="0"/>
      <w:autoSpaceDE w:val="0"/>
      <w:autoSpaceDN w:val="0"/>
      <w:adjustRightInd w:val="0"/>
      <w:spacing w:after="0"/>
      <w:ind w:left="0" w:firstLine="0"/>
      <w:jc w:val="left"/>
    </w:pPr>
    <w:rPr>
      <w:szCs w:val="24"/>
      <w:lang w:val="en-US" w:eastAsia="en-US"/>
    </w:rPr>
  </w:style>
  <w:style w:type="paragraph" w:customStyle="1" w:styleId="Header1">
    <w:name w:val="Header1"/>
    <w:basedOn w:val="Normal"/>
    <w:rsid w:val="00EE5374"/>
    <w:pPr>
      <w:widowControl w:val="0"/>
      <w:autoSpaceDE w:val="0"/>
      <w:autoSpaceDN w:val="0"/>
      <w:spacing w:before="240" w:after="480"/>
      <w:ind w:left="0" w:firstLine="0"/>
      <w:jc w:val="center"/>
    </w:pPr>
    <w:rPr>
      <w:b/>
      <w:bCs/>
      <w:spacing w:val="4"/>
      <w:sz w:val="44"/>
      <w:szCs w:val="46"/>
      <w:lang w:val="en-US" w:eastAsia="en-US"/>
    </w:rPr>
  </w:style>
  <w:style w:type="paragraph" w:customStyle="1" w:styleId="Head1">
    <w:name w:val="Head1"/>
    <w:basedOn w:val="Normal"/>
    <w:rsid w:val="00EE5374"/>
    <w:pPr>
      <w:suppressAutoHyphens/>
      <w:spacing w:after="100"/>
      <w:ind w:left="0" w:firstLine="0"/>
      <w:jc w:val="center"/>
    </w:pPr>
    <w:rPr>
      <w:rFonts w:ascii="Times New Roman Bold" w:hAnsi="Times New Roman Bold"/>
      <w:b/>
      <w:szCs w:val="24"/>
      <w:lang w:val="en-US" w:eastAsia="en-US"/>
    </w:rPr>
  </w:style>
  <w:style w:type="paragraph" w:customStyle="1" w:styleId="Style120">
    <w:name w:val="Style 12"/>
    <w:basedOn w:val="Normal"/>
    <w:rsid w:val="00EE5374"/>
    <w:pPr>
      <w:widowControl w:val="0"/>
      <w:autoSpaceDE w:val="0"/>
      <w:autoSpaceDN w:val="0"/>
      <w:spacing w:after="0" w:line="264" w:lineRule="exact"/>
      <w:ind w:left="0"/>
    </w:pPr>
    <w:rPr>
      <w:szCs w:val="24"/>
      <w:lang w:val="en-US" w:eastAsia="en-US"/>
    </w:rPr>
  </w:style>
  <w:style w:type="paragraph" w:customStyle="1" w:styleId="Sec1-Clauses">
    <w:name w:val="Sec1-Clauses"/>
    <w:basedOn w:val="Normal"/>
    <w:rsid w:val="00EE5374"/>
    <w:pPr>
      <w:tabs>
        <w:tab w:val="num" w:pos="360"/>
      </w:tabs>
      <w:spacing w:before="120" w:after="120"/>
      <w:ind w:left="360" w:hanging="360"/>
      <w:jc w:val="left"/>
    </w:pPr>
    <w:rPr>
      <w:b/>
      <w:lang w:val="en-US" w:eastAsia="en-US"/>
    </w:rPr>
  </w:style>
  <w:style w:type="paragraph" w:customStyle="1" w:styleId="SecNoHe">
    <w:name w:val="Sec No. &amp; He"/>
    <w:rsid w:val="00EE5374"/>
    <w:pPr>
      <w:tabs>
        <w:tab w:val="left" w:pos="-720"/>
      </w:tabs>
      <w:suppressAutoHyphens/>
      <w:overflowPunct w:val="0"/>
      <w:autoSpaceDE w:val="0"/>
      <w:autoSpaceDN w:val="0"/>
      <w:adjustRightInd w:val="0"/>
      <w:spacing w:after="0"/>
      <w:ind w:left="0" w:firstLine="0"/>
      <w:jc w:val="left"/>
      <w:textAlignment w:val="baseline"/>
    </w:pPr>
    <w:rPr>
      <w:lang w:val="en-US" w:eastAsia="en-US"/>
    </w:rPr>
  </w:style>
  <w:style w:type="character" w:customStyle="1" w:styleId="StyleHeader2-SubClausesItalicChar">
    <w:name w:val="Style Header 2 - SubClauses + Italic Char"/>
    <w:rsid w:val="00EE5374"/>
    <w:rPr>
      <w:rFonts w:cs="Arial"/>
      <w:i/>
      <w:iCs/>
      <w:sz w:val="24"/>
      <w:szCs w:val="24"/>
      <w:lang w:val="en-US" w:eastAsia="en-US" w:bidi="ar-SA"/>
    </w:rPr>
  </w:style>
  <w:style w:type="paragraph" w:customStyle="1" w:styleId="AHeadingofParts">
    <w:name w:val="AHeading of Parts"/>
    <w:basedOn w:val="Normal"/>
    <w:link w:val="AHeadingofPartsChar"/>
    <w:qFormat/>
    <w:rsid w:val="00EE5374"/>
    <w:pPr>
      <w:spacing w:after="0"/>
      <w:ind w:left="0" w:firstLine="0"/>
      <w:jc w:val="center"/>
    </w:pPr>
    <w:rPr>
      <w:b/>
      <w:sz w:val="56"/>
      <w:szCs w:val="24"/>
      <w:lang w:val="en-US" w:eastAsia="en-US"/>
    </w:rPr>
  </w:style>
  <w:style w:type="character" w:customStyle="1" w:styleId="AHeadingofPartsChar">
    <w:name w:val="AHeading of Parts Char"/>
    <w:basedOn w:val="Policepardfaut"/>
    <w:link w:val="AHeadingofParts"/>
    <w:rsid w:val="00EE5374"/>
    <w:rPr>
      <w:b/>
      <w:sz w:val="56"/>
      <w:szCs w:val="24"/>
      <w:lang w:val="en-US" w:eastAsia="en-US"/>
    </w:rPr>
  </w:style>
  <w:style w:type="paragraph" w:customStyle="1" w:styleId="AHeadingofSections">
    <w:name w:val="AHeading of Sections"/>
    <w:basedOn w:val="Normal"/>
    <w:link w:val="AHeadingofSectionsChar"/>
    <w:qFormat/>
    <w:rsid w:val="00EE5374"/>
    <w:pPr>
      <w:spacing w:after="0"/>
      <w:ind w:left="0" w:firstLine="0"/>
      <w:jc w:val="center"/>
    </w:pPr>
    <w:rPr>
      <w:b/>
      <w:sz w:val="48"/>
      <w:szCs w:val="24"/>
      <w:lang w:val="en-US" w:eastAsia="en-US"/>
    </w:rPr>
  </w:style>
  <w:style w:type="character" w:customStyle="1" w:styleId="AHeadingofSectionsChar">
    <w:name w:val="AHeading of Sections Char"/>
    <w:basedOn w:val="Policepardfaut"/>
    <w:link w:val="AHeadingofSections"/>
    <w:rsid w:val="00EE5374"/>
    <w:rPr>
      <w:b/>
      <w:sz w:val="48"/>
      <w:szCs w:val="24"/>
      <w:lang w:val="en-US" w:eastAsia="en-US"/>
    </w:rPr>
  </w:style>
  <w:style w:type="paragraph" w:customStyle="1" w:styleId="GCHeading1">
    <w:name w:val="GC Heading 1"/>
    <w:basedOn w:val="Normal"/>
    <w:next w:val="Normal"/>
    <w:autoRedefine/>
    <w:rsid w:val="00EE5374"/>
    <w:pPr>
      <w:keepNext/>
      <w:keepLines/>
      <w:tabs>
        <w:tab w:val="left" w:pos="540"/>
      </w:tabs>
      <w:spacing w:before="120" w:after="120"/>
      <w:ind w:left="547" w:hanging="547"/>
    </w:pPr>
    <w:rPr>
      <w:lang w:val="en-US" w:eastAsia="en-US"/>
    </w:rPr>
  </w:style>
  <w:style w:type="paragraph" w:customStyle="1" w:styleId="GCHeading2">
    <w:name w:val="GC Heading 2"/>
    <w:basedOn w:val="Normal"/>
    <w:next w:val="Normal"/>
    <w:autoRedefine/>
    <w:rsid w:val="00EE5374"/>
    <w:pPr>
      <w:keepNext/>
      <w:keepLines/>
      <w:numPr>
        <w:ilvl w:val="1"/>
        <w:numId w:val="66"/>
      </w:numPr>
      <w:spacing w:before="120" w:after="120"/>
    </w:pPr>
    <w:rPr>
      <w:b/>
      <w:bCs/>
      <w:lang w:val="en-US" w:eastAsia="en-US"/>
    </w:rPr>
  </w:style>
  <w:style w:type="paragraph" w:customStyle="1" w:styleId="GCHeading3">
    <w:name w:val="GC Heading 3"/>
    <w:basedOn w:val="Normal"/>
    <w:next w:val="Normal"/>
    <w:autoRedefine/>
    <w:rsid w:val="00EE5374"/>
    <w:pPr>
      <w:keepNext/>
      <w:keepLines/>
      <w:numPr>
        <w:ilvl w:val="2"/>
        <w:numId w:val="66"/>
      </w:numPr>
      <w:spacing w:before="120" w:after="120"/>
    </w:pPr>
    <w:rPr>
      <w:b/>
      <w:lang w:val="en-GB" w:eastAsia="en-US"/>
    </w:rPr>
  </w:style>
  <w:style w:type="paragraph" w:customStyle="1" w:styleId="NewHeading2">
    <w:name w:val="New Heading 2"/>
    <w:basedOn w:val="Part"/>
    <w:autoRedefine/>
    <w:qFormat/>
    <w:rsid w:val="00EE5374"/>
    <w:pPr>
      <w:keepNext/>
      <w:spacing w:before="360" w:after="240"/>
      <w:ind w:left="0" w:firstLine="0"/>
    </w:pPr>
    <w:rPr>
      <w:color w:val="000000" w:themeColor="text1"/>
      <w:sz w:val="52"/>
      <w:szCs w:val="24"/>
      <w:lang w:val="en-US" w:eastAsia="en-US"/>
    </w:rPr>
  </w:style>
  <w:style w:type="paragraph" w:customStyle="1" w:styleId="Sub-Heading2">
    <w:name w:val="Sub-Heading2"/>
    <w:basedOn w:val="Titre8"/>
    <w:autoRedefine/>
    <w:qFormat/>
    <w:rsid w:val="00EE5374"/>
    <w:pPr>
      <w:keepNext/>
      <w:numPr>
        <w:ilvl w:val="0"/>
        <w:numId w:val="0"/>
      </w:numPr>
      <w:tabs>
        <w:tab w:val="clear" w:pos="1440"/>
      </w:tabs>
      <w:spacing w:before="360" w:after="240"/>
      <w:jc w:val="center"/>
    </w:pPr>
    <w:rPr>
      <w:rFonts w:ascii="Times New Roman" w:hAnsi="Times New Roman"/>
      <w:b/>
      <w:i w:val="0"/>
      <w:color w:val="000000" w:themeColor="text1"/>
      <w:sz w:val="48"/>
      <w:szCs w:val="48"/>
      <w:lang w:val="en-US" w:eastAsia="en-US"/>
    </w:rPr>
  </w:style>
  <w:style w:type="paragraph" w:customStyle="1" w:styleId="Section1-Clauses">
    <w:name w:val="Section 1-Clauses"/>
    <w:basedOn w:val="Normal"/>
    <w:qFormat/>
    <w:rsid w:val="00EE5374"/>
    <w:pPr>
      <w:numPr>
        <w:numId w:val="67"/>
      </w:numPr>
      <w:ind w:left="360"/>
      <w:jc w:val="left"/>
    </w:pPr>
    <w:rPr>
      <w:b/>
      <w:bCs/>
      <w:lang w:val="en-US" w:eastAsia="en-US"/>
    </w:rPr>
  </w:style>
  <w:style w:type="paragraph" w:customStyle="1" w:styleId="ESSpara">
    <w:name w:val="ESS para"/>
    <w:basedOn w:val="Normal"/>
    <w:link w:val="ESSparaChar"/>
    <w:qFormat/>
    <w:rsid w:val="00EE5374"/>
    <w:pPr>
      <w:numPr>
        <w:numId w:val="69"/>
      </w:numPr>
      <w:spacing w:after="240"/>
    </w:pPr>
    <w:rPr>
      <w:rFonts w:asciiTheme="minorHAnsi" w:eastAsiaTheme="minorEastAsia" w:hAnsiTheme="minorHAnsi" w:cstheme="minorBidi"/>
      <w:sz w:val="22"/>
      <w:szCs w:val="22"/>
      <w:lang w:val="en-US" w:eastAsia="ja-JP"/>
    </w:rPr>
  </w:style>
  <w:style w:type="character" w:customStyle="1" w:styleId="ESSparaChar">
    <w:name w:val="ESS para Char"/>
    <w:basedOn w:val="Policepardfaut"/>
    <w:link w:val="ESSpara"/>
    <w:rsid w:val="00EE5374"/>
    <w:rPr>
      <w:rFonts w:asciiTheme="minorHAnsi" w:eastAsiaTheme="minorEastAsia" w:hAnsiTheme="minorHAnsi" w:cstheme="minorBidi"/>
      <w:sz w:val="22"/>
      <w:szCs w:val="22"/>
      <w:lang w:val="en-US" w:eastAsia="ja-JP"/>
    </w:rPr>
  </w:style>
  <w:style w:type="paragraph" w:customStyle="1" w:styleId="SubEvaCriteria">
    <w:name w:val="Sub Eva Criteria"/>
    <w:basedOn w:val="Normal"/>
    <w:autoRedefine/>
    <w:qFormat/>
    <w:rsid w:val="00EE5374"/>
    <w:pPr>
      <w:tabs>
        <w:tab w:val="left" w:pos="1710"/>
      </w:tabs>
      <w:spacing w:before="240" w:after="120"/>
      <w:ind w:left="720" w:firstLine="0"/>
      <w:jc w:val="left"/>
    </w:pPr>
    <w:rPr>
      <w:b/>
      <w:bCs/>
      <w:color w:val="000000" w:themeColor="text1"/>
      <w:szCs w:val="24"/>
      <w:lang w:val="en-US" w:eastAsia="en-US"/>
    </w:rPr>
  </w:style>
  <w:style w:type="paragraph" w:customStyle="1" w:styleId="AAAtablebullet2">
    <w:name w:val="AAA table bullet 2"/>
    <w:basedOn w:val="StyleHeader1-ClausesLeft0Hanging03After0pt"/>
    <w:qFormat/>
    <w:rsid w:val="00EE5374"/>
    <w:pPr>
      <w:numPr>
        <w:numId w:val="0"/>
      </w:numPr>
      <w:tabs>
        <w:tab w:val="clear" w:pos="342"/>
        <w:tab w:val="num" w:pos="1210"/>
      </w:tabs>
      <w:ind w:left="2088" w:hanging="878"/>
    </w:pPr>
    <w:rPr>
      <w:b w:val="0"/>
      <w:color w:val="000000" w:themeColor="text1"/>
      <w:szCs w:val="24"/>
      <w:lang w:val="en-US"/>
    </w:rPr>
  </w:style>
  <w:style w:type="paragraph" w:customStyle="1" w:styleId="HeadingITBToC1">
    <w:name w:val="Heading ITB ToC 1"/>
    <w:basedOn w:val="Section1Header1"/>
    <w:link w:val="HeadingITBToC1Char"/>
    <w:qFormat/>
    <w:rsid w:val="00EE5374"/>
    <w:pPr>
      <w:numPr>
        <w:numId w:val="68"/>
      </w:numPr>
      <w:suppressAutoHyphens/>
      <w:spacing w:before="160" w:after="80"/>
    </w:pPr>
    <w:rPr>
      <w:bCs/>
      <w:iCs/>
      <w:color w:val="000000" w:themeColor="text1"/>
      <w:szCs w:val="24"/>
      <w:lang w:val="es-ES_tradnl"/>
    </w:rPr>
  </w:style>
  <w:style w:type="character" w:customStyle="1" w:styleId="HeadingITBToC1Char">
    <w:name w:val="Heading ITB ToC 1 Char"/>
    <w:basedOn w:val="Section1Header1Char"/>
    <w:link w:val="HeadingITBToC1"/>
    <w:rsid w:val="00EE5374"/>
    <w:rPr>
      <w:b/>
      <w:bCs/>
      <w:iCs/>
      <w:color w:val="000000" w:themeColor="text1"/>
      <w:sz w:val="28"/>
      <w:szCs w:val="24"/>
      <w:lang w:val="es-ES_tradnl"/>
    </w:rPr>
  </w:style>
  <w:style w:type="paragraph" w:customStyle="1" w:styleId="HeadingTocITB2">
    <w:name w:val="Heading Toc ITB 2"/>
    <w:basedOn w:val="StyleHeader1-ClausesLeft0Hanging03After0pt"/>
    <w:link w:val="HeadingTocITB2Char"/>
    <w:qFormat/>
    <w:rsid w:val="00EE5374"/>
    <w:pPr>
      <w:numPr>
        <w:numId w:val="0"/>
      </w:numPr>
      <w:tabs>
        <w:tab w:val="clear" w:pos="342"/>
        <w:tab w:val="num" w:pos="576"/>
      </w:tabs>
      <w:ind w:left="432" w:hanging="432"/>
    </w:pPr>
    <w:rPr>
      <w:color w:val="000000" w:themeColor="text1"/>
      <w:szCs w:val="24"/>
    </w:rPr>
  </w:style>
  <w:style w:type="character" w:customStyle="1" w:styleId="HeadingTocITB2Char">
    <w:name w:val="Heading Toc ITB 2 Char"/>
    <w:basedOn w:val="StyleHeader1-ClausesLeft0Hanging03After0ptChar"/>
    <w:link w:val="HeadingTocITB2"/>
    <w:rsid w:val="00EE5374"/>
    <w:rPr>
      <w:b/>
      <w:bCs/>
      <w:color w:val="000000" w:themeColor="text1"/>
      <w:sz w:val="24"/>
      <w:szCs w:val="24"/>
      <w:lang w:val="es-ES_tradnl" w:eastAsia="en-US"/>
    </w:rPr>
  </w:style>
  <w:style w:type="character" w:customStyle="1" w:styleId="Mentionnonrsolue10">
    <w:name w:val="Mention non résolue1"/>
    <w:basedOn w:val="Policepardfaut"/>
    <w:uiPriority w:val="99"/>
    <w:semiHidden/>
    <w:unhideWhenUsed/>
    <w:rsid w:val="00EE5374"/>
    <w:rPr>
      <w:color w:val="605E5C"/>
      <w:shd w:val="clear" w:color="auto" w:fill="E1DFDD"/>
    </w:rPr>
  </w:style>
  <w:style w:type="character" w:customStyle="1" w:styleId="Mentionnonrsolue2">
    <w:name w:val="Mention non résolue2"/>
    <w:basedOn w:val="Policepardfaut"/>
    <w:uiPriority w:val="99"/>
    <w:semiHidden/>
    <w:unhideWhenUsed/>
    <w:rsid w:val="00EE5374"/>
    <w:rPr>
      <w:color w:val="605E5C"/>
      <w:shd w:val="clear" w:color="auto" w:fill="E1DFDD"/>
    </w:rPr>
  </w:style>
  <w:style w:type="character" w:customStyle="1" w:styleId="Mentionnonrsolue3">
    <w:name w:val="Mention non résolue3"/>
    <w:basedOn w:val="Policepardfaut"/>
    <w:uiPriority w:val="99"/>
    <w:semiHidden/>
    <w:unhideWhenUsed/>
    <w:rsid w:val="00EE5374"/>
    <w:rPr>
      <w:color w:val="605E5C"/>
      <w:shd w:val="clear" w:color="auto" w:fill="E1DFDD"/>
    </w:rPr>
  </w:style>
  <w:style w:type="paragraph" w:customStyle="1" w:styleId="Enclosure">
    <w:name w:val="Enclosure"/>
    <w:basedOn w:val="Normal"/>
    <w:rsid w:val="00EE5374"/>
    <w:pPr>
      <w:spacing w:after="0"/>
      <w:ind w:left="0" w:firstLine="0"/>
      <w:jc w:val="left"/>
    </w:pPr>
    <w:rPr>
      <w:szCs w:val="24"/>
      <w:lang w:val="en-US" w:eastAsia="en-US"/>
    </w:rPr>
  </w:style>
  <w:style w:type="paragraph" w:customStyle="1" w:styleId="00SectionXTitle">
    <w:name w:val="00_Section X_Title"/>
    <w:basedOn w:val="SectionIXHeader"/>
    <w:qFormat/>
    <w:rsid w:val="00EE5374"/>
    <w:pPr>
      <w:spacing w:before="240" w:after="0"/>
    </w:pPr>
    <w:rPr>
      <w:noProof/>
      <w:szCs w:val="32"/>
    </w:rPr>
  </w:style>
  <w:style w:type="paragraph" w:customStyle="1" w:styleId="SDPnoheader">
    <w:name w:val="SDP no header"/>
    <w:basedOn w:val="SPDForm2"/>
    <w:qFormat/>
    <w:rsid w:val="00EE5374"/>
    <w:rPr>
      <w:sz w:val="32"/>
    </w:rPr>
  </w:style>
  <w:style w:type="paragraph" w:customStyle="1" w:styleId="SPDForms3">
    <w:name w:val="SPD Forms 3"/>
    <w:basedOn w:val="Normal"/>
    <w:qFormat/>
    <w:rsid w:val="00EE5374"/>
    <w:pPr>
      <w:spacing w:before="120" w:after="240"/>
      <w:ind w:left="0" w:firstLine="0"/>
      <w:jc w:val="center"/>
    </w:pPr>
    <w:rPr>
      <w:b/>
      <w:sz w:val="36"/>
      <w:lang w:val="en-US" w:eastAsia="en-US"/>
    </w:rPr>
  </w:style>
  <w:style w:type="paragraph" w:customStyle="1" w:styleId="IPAHeading2Text">
    <w:name w:val="IPA Heading 2 Text"/>
    <w:basedOn w:val="Normal"/>
    <w:link w:val="IPAHeading2TextChar"/>
    <w:rsid w:val="00EE5374"/>
    <w:pPr>
      <w:spacing w:after="0"/>
      <w:ind w:left="567" w:firstLine="0"/>
    </w:pPr>
    <w:rPr>
      <w:rFonts w:ascii="Calibri" w:hAnsi="Calibri"/>
      <w:sz w:val="22"/>
      <w:szCs w:val="22"/>
      <w:lang w:val="en-GB" w:eastAsia="en-GB"/>
    </w:rPr>
  </w:style>
  <w:style w:type="character" w:customStyle="1" w:styleId="IPAHeading2TextChar">
    <w:name w:val="IPA Heading 2 Text Char"/>
    <w:link w:val="IPAHeading2Text"/>
    <w:rsid w:val="00EE5374"/>
    <w:rPr>
      <w:rFonts w:ascii="Calibri" w:hAnsi="Calibri"/>
      <w:sz w:val="22"/>
      <w:szCs w:val="22"/>
      <w:lang w:val="en-GB" w:eastAsia="en-GB"/>
    </w:rPr>
  </w:style>
  <w:style w:type="table" w:customStyle="1" w:styleId="TableGrid1">
    <w:name w:val="Table Grid1"/>
    <w:basedOn w:val="TableauNormal"/>
    <w:next w:val="Grilledutableau"/>
    <w:uiPriority w:val="39"/>
    <w:qFormat/>
    <w:rsid w:val="00EE5374"/>
    <w:pPr>
      <w:spacing w:after="0"/>
      <w:ind w:left="0" w:firstLine="0"/>
    </w:pPr>
    <w:rPr>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2">
    <w:name w:val="p2"/>
    <w:basedOn w:val="Normal"/>
    <w:rsid w:val="00EE5374"/>
    <w:pPr>
      <w:spacing w:after="0"/>
      <w:ind w:left="0" w:firstLine="0"/>
      <w:jc w:val="left"/>
    </w:pPr>
    <w:rPr>
      <w:rFonts w:ascii="Calibri" w:eastAsiaTheme="minorHAnsi" w:hAnsi="Calibri"/>
      <w:sz w:val="15"/>
      <w:szCs w:val="15"/>
      <w:lang w:val="en-US" w:eastAsia="en-US"/>
    </w:rPr>
  </w:style>
  <w:style w:type="character" w:styleId="Textedelespacerserv">
    <w:name w:val="Placeholder Text"/>
    <w:basedOn w:val="Policepardfaut"/>
    <w:uiPriority w:val="99"/>
    <w:semiHidden/>
    <w:rsid w:val="00EE5374"/>
    <w:rPr>
      <w:color w:val="808080"/>
    </w:rPr>
  </w:style>
  <w:style w:type="paragraph" w:customStyle="1" w:styleId="SecIV">
    <w:name w:val="Sec IV"/>
    <w:basedOn w:val="Style11"/>
    <w:qFormat/>
    <w:rsid w:val="003662D6"/>
    <w:pPr>
      <w:spacing w:before="120" w:after="120"/>
      <w:ind w:left="0" w:firstLine="0"/>
    </w:pPr>
    <w:rPr>
      <w:lang w:val="fr-FR"/>
    </w:rPr>
  </w:style>
  <w:style w:type="character" w:customStyle="1" w:styleId="ts-alignment-element">
    <w:name w:val="ts-alignment-element"/>
    <w:basedOn w:val="Policepardfaut"/>
    <w:rsid w:val="00334F8B"/>
  </w:style>
  <w:style w:type="paragraph" w:customStyle="1" w:styleId="ITBno">
    <w:name w:val="ITB no"/>
    <w:basedOn w:val="Normal"/>
    <w:link w:val="ITBnoChar"/>
    <w:qFormat/>
    <w:rsid w:val="000638FD"/>
    <w:pPr>
      <w:tabs>
        <w:tab w:val="num" w:pos="1152"/>
      </w:tabs>
      <w:ind w:left="1152" w:hanging="432"/>
      <w:outlineLvl w:val="1"/>
    </w:pPr>
    <w:rPr>
      <w:lang w:val="en-US" w:eastAsia="en-US"/>
    </w:rPr>
  </w:style>
  <w:style w:type="character" w:customStyle="1" w:styleId="ITBnoChar">
    <w:name w:val="ITB no Char"/>
    <w:basedOn w:val="Policepardfaut"/>
    <w:link w:val="ITBno"/>
    <w:rsid w:val="000638FD"/>
    <w:rPr>
      <w:sz w:val="24"/>
      <w:lang w:val="en-US" w:eastAsia="en-US"/>
    </w:rPr>
  </w:style>
  <w:style w:type="numbering" w:customStyle="1" w:styleId="Style12">
    <w:name w:val="Style12"/>
    <w:uiPriority w:val="99"/>
    <w:rsid w:val="000638FD"/>
    <w:pPr>
      <w:numPr>
        <w:numId w:val="91"/>
      </w:numPr>
    </w:pPr>
  </w:style>
  <w:style w:type="numbering" w:customStyle="1" w:styleId="Style13">
    <w:name w:val="Style13"/>
    <w:uiPriority w:val="99"/>
    <w:rsid w:val="000638FD"/>
    <w:pPr>
      <w:numPr>
        <w:numId w:val="92"/>
      </w:numPr>
    </w:pPr>
  </w:style>
  <w:style w:type="numbering" w:customStyle="1" w:styleId="Style14">
    <w:name w:val="Style14"/>
    <w:uiPriority w:val="99"/>
    <w:rsid w:val="000638FD"/>
    <w:pPr>
      <w:numPr>
        <w:numId w:val="93"/>
      </w:numPr>
    </w:pPr>
  </w:style>
  <w:style w:type="numbering" w:customStyle="1" w:styleId="Style15">
    <w:name w:val="Style15"/>
    <w:uiPriority w:val="99"/>
    <w:rsid w:val="00D93A03"/>
    <w:pPr>
      <w:numPr>
        <w:numId w:val="94"/>
      </w:numPr>
    </w:pPr>
  </w:style>
  <w:style w:type="character" w:customStyle="1" w:styleId="ts-alignment-element-highlighted">
    <w:name w:val="ts-alignment-element-highlighted"/>
    <w:basedOn w:val="Policepardfaut"/>
    <w:rsid w:val="00DB1415"/>
  </w:style>
  <w:style w:type="table" w:customStyle="1" w:styleId="TableGrid2">
    <w:name w:val="Table Grid2"/>
    <w:basedOn w:val="TableauNormal"/>
    <w:next w:val="Grilledutableau"/>
    <w:uiPriority w:val="39"/>
    <w:rsid w:val="004F5B2B"/>
    <w:pPr>
      <w:spacing w:after="0"/>
      <w:ind w:left="0" w:firstLine="0"/>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6">
    <w:name w:val="Style16"/>
    <w:uiPriority w:val="99"/>
    <w:rsid w:val="00ED78E6"/>
    <w:pPr>
      <w:numPr>
        <w:numId w:val="106"/>
      </w:numPr>
    </w:pPr>
  </w:style>
  <w:style w:type="numbering" w:customStyle="1" w:styleId="Style17">
    <w:name w:val="Style17"/>
    <w:uiPriority w:val="99"/>
    <w:rsid w:val="00ED78E6"/>
    <w:pPr>
      <w:numPr>
        <w:numId w:val="107"/>
      </w:numPr>
    </w:pPr>
  </w:style>
  <w:style w:type="numbering" w:customStyle="1" w:styleId="Style18">
    <w:name w:val="Style18"/>
    <w:uiPriority w:val="99"/>
    <w:rsid w:val="00D47B9D"/>
    <w:pPr>
      <w:numPr>
        <w:numId w:val="108"/>
      </w:numPr>
    </w:pPr>
  </w:style>
  <w:style w:type="numbering" w:customStyle="1" w:styleId="Style19">
    <w:name w:val="Style19"/>
    <w:uiPriority w:val="99"/>
    <w:rsid w:val="00387A77"/>
    <w:pPr>
      <w:numPr>
        <w:numId w:val="109"/>
      </w:numPr>
    </w:pPr>
  </w:style>
  <w:style w:type="numbering" w:customStyle="1" w:styleId="Style20">
    <w:name w:val="Style20"/>
    <w:uiPriority w:val="99"/>
    <w:rsid w:val="003F5164"/>
    <w:pPr>
      <w:numPr>
        <w:numId w:val="110"/>
      </w:numPr>
    </w:pPr>
  </w:style>
  <w:style w:type="numbering" w:customStyle="1" w:styleId="Style21">
    <w:name w:val="Style21"/>
    <w:uiPriority w:val="99"/>
    <w:rsid w:val="005447C3"/>
    <w:pPr>
      <w:numPr>
        <w:numId w:val="111"/>
      </w:numPr>
    </w:pPr>
  </w:style>
  <w:style w:type="paragraph" w:customStyle="1" w:styleId="Style22">
    <w:name w:val="Style22"/>
    <w:basedOn w:val="Normal"/>
    <w:link w:val="Style22Car"/>
    <w:qFormat/>
    <w:rsid w:val="00752463"/>
    <w:pPr>
      <w:ind w:left="0" w:firstLine="0"/>
      <w:jc w:val="center"/>
    </w:pPr>
    <w:rPr>
      <w:b/>
      <w:bCs/>
      <w:i/>
      <w:iCs/>
      <w:sz w:val="32"/>
      <w:szCs w:val="32"/>
    </w:rPr>
  </w:style>
  <w:style w:type="paragraph" w:customStyle="1" w:styleId="Style23">
    <w:name w:val="Style23"/>
    <w:basedOn w:val="Sec1head2"/>
    <w:link w:val="Style23Car"/>
    <w:qFormat/>
    <w:rsid w:val="0019120C"/>
    <w:pPr>
      <w:numPr>
        <w:numId w:val="25"/>
      </w:numPr>
      <w:spacing w:before="120" w:after="120"/>
    </w:pPr>
  </w:style>
  <w:style w:type="character" w:customStyle="1" w:styleId="Style22Car">
    <w:name w:val="Style22 Car"/>
    <w:basedOn w:val="Policepardfaut"/>
    <w:link w:val="Style22"/>
    <w:rsid w:val="00752463"/>
    <w:rPr>
      <w:b/>
      <w:bCs/>
      <w:i/>
      <w:iCs/>
      <w:sz w:val="32"/>
      <w:szCs w:val="32"/>
    </w:rPr>
  </w:style>
  <w:style w:type="character" w:customStyle="1" w:styleId="Sec1head2Car">
    <w:name w:val="Sec 1 head 2 Car"/>
    <w:basedOn w:val="Style6Char"/>
    <w:link w:val="Sec1head2"/>
    <w:rsid w:val="0019120C"/>
    <w:rPr>
      <w:b/>
      <w:sz w:val="24"/>
      <w:lang w:val="es-ES_tradnl"/>
    </w:rPr>
  </w:style>
  <w:style w:type="character" w:customStyle="1" w:styleId="Style23Car">
    <w:name w:val="Style23 Car"/>
    <w:basedOn w:val="Sec1head2Car"/>
    <w:link w:val="Style23"/>
    <w:rsid w:val="0019120C"/>
    <w:rPr>
      <w:b/>
      <w:sz w:val="24"/>
      <w:lang w:val="es-ES_tradnl"/>
    </w:rPr>
  </w:style>
  <w:style w:type="paragraph" w:customStyle="1" w:styleId="Sec4Head20">
    <w:name w:val="Sec 4 Head 2"/>
    <w:basedOn w:val="Normal"/>
    <w:link w:val="Sec4Head2Char"/>
    <w:qFormat/>
    <w:rsid w:val="00647966"/>
    <w:pPr>
      <w:ind w:left="0" w:firstLine="0"/>
      <w:jc w:val="center"/>
    </w:pPr>
    <w:rPr>
      <w:b/>
      <w:sz w:val="28"/>
      <w:szCs w:val="28"/>
      <w:lang w:eastAsia="en-US"/>
    </w:rPr>
  </w:style>
  <w:style w:type="character" w:customStyle="1" w:styleId="Sec4Head2Char">
    <w:name w:val="Sec 4 Head 2 Char"/>
    <w:basedOn w:val="Policepardfaut"/>
    <w:link w:val="Sec4Head20"/>
    <w:rsid w:val="00647966"/>
    <w:rPr>
      <w:b/>
      <w:sz w:val="28"/>
      <w:szCs w:val="28"/>
      <w:lang w:eastAsia="en-US"/>
    </w:rPr>
  </w:style>
  <w:style w:type="paragraph" w:customStyle="1" w:styleId="SecVIIH1">
    <w:name w:val="Sec VII H 1"/>
    <w:basedOn w:val="Normal"/>
    <w:link w:val="SecVIIH1Char"/>
    <w:qFormat/>
    <w:rsid w:val="00647966"/>
    <w:pPr>
      <w:spacing w:after="0"/>
      <w:ind w:left="0" w:firstLine="0"/>
      <w:jc w:val="center"/>
    </w:pPr>
    <w:rPr>
      <w:b/>
      <w:sz w:val="36"/>
      <w:lang w:val="en-US" w:eastAsia="en-US"/>
    </w:rPr>
  </w:style>
  <w:style w:type="character" w:customStyle="1" w:styleId="SecVIIH1Char">
    <w:name w:val="Sec VII H 1 Char"/>
    <w:basedOn w:val="Policepardfaut"/>
    <w:link w:val="SecVIIH1"/>
    <w:rsid w:val="00647966"/>
    <w:rPr>
      <w:b/>
      <w:sz w:val="36"/>
      <w:lang w:val="en-US" w:eastAsia="en-US"/>
    </w:rPr>
  </w:style>
  <w:style w:type="paragraph" w:customStyle="1" w:styleId="S6-Header1">
    <w:name w:val="S6-Header 1"/>
    <w:basedOn w:val="Normal"/>
    <w:next w:val="Normal"/>
    <w:rsid w:val="00647966"/>
    <w:pPr>
      <w:spacing w:before="120" w:after="240"/>
      <w:ind w:left="0" w:firstLine="0"/>
      <w:jc w:val="center"/>
    </w:pPr>
    <w:rPr>
      <w:rFonts w:cs="Arial"/>
      <w:b/>
      <w:sz w:val="32"/>
      <w:szCs w:val="24"/>
      <w:lang w:val="en-US" w:eastAsia="en-US"/>
    </w:rPr>
  </w:style>
  <w:style w:type="character" w:customStyle="1" w:styleId="BankNormalChar">
    <w:name w:val="BankNormal Char"/>
    <w:basedOn w:val="Policepardfaut"/>
    <w:link w:val="BankNormal"/>
    <w:rsid w:val="00257BAE"/>
    <w:rPr>
      <w:sz w:val="24"/>
      <w:lang w:val="en-US"/>
    </w:rPr>
  </w:style>
  <w:style w:type="character" w:customStyle="1" w:styleId="UnresolvedMention1">
    <w:name w:val="Unresolved Mention1"/>
    <w:basedOn w:val="Policepardfaut"/>
    <w:uiPriority w:val="99"/>
    <w:semiHidden/>
    <w:unhideWhenUsed/>
    <w:rsid w:val="008A5CF9"/>
    <w:rPr>
      <w:color w:val="605E5C"/>
      <w:shd w:val="clear" w:color="auto" w:fill="E1DFDD"/>
    </w:rPr>
  </w:style>
  <w:style w:type="paragraph" w:customStyle="1" w:styleId="BulletList">
    <w:name w:val="Bullet List"/>
    <w:basedOn w:val="Corpsdetexte"/>
    <w:link w:val="BulletListChar"/>
    <w:qFormat/>
    <w:rsid w:val="008A5CF9"/>
    <w:pPr>
      <w:spacing w:before="120" w:after="280" w:line="280" w:lineRule="atLeast"/>
      <w:ind w:left="720" w:hanging="360"/>
    </w:pPr>
    <w:rPr>
      <w:rFonts w:ascii="Verdana" w:hAnsi="Verdana"/>
      <w:sz w:val="18"/>
      <w:szCs w:val="28"/>
      <w:lang w:val="en-US"/>
    </w:rPr>
  </w:style>
  <w:style w:type="character" w:customStyle="1" w:styleId="BulletListChar">
    <w:name w:val="Bullet List Char"/>
    <w:basedOn w:val="CorpsdetexteCar"/>
    <w:link w:val="BulletList"/>
    <w:rsid w:val="008A5CF9"/>
    <w:rPr>
      <w:rFonts w:ascii="Verdana" w:hAnsi="Verdana"/>
      <w:sz w:val="18"/>
      <w:szCs w:val="28"/>
      <w:lang w:val="en-US"/>
    </w:rPr>
  </w:style>
  <w:style w:type="numbering" w:customStyle="1" w:styleId="Aucuneliste1">
    <w:name w:val="Aucune liste1"/>
    <w:next w:val="Aucuneliste"/>
    <w:uiPriority w:val="99"/>
    <w:semiHidden/>
    <w:unhideWhenUsed/>
    <w:rsid w:val="008A5CF9"/>
  </w:style>
  <w:style w:type="paragraph" w:customStyle="1" w:styleId="GrandTitre1">
    <w:name w:val="Grand Titre 1"/>
    <w:basedOn w:val="Normal"/>
    <w:link w:val="GrandTitre1Car"/>
    <w:qFormat/>
    <w:rsid w:val="008A5CF9"/>
    <w:pPr>
      <w:numPr>
        <w:numId w:val="294"/>
      </w:numPr>
      <w:spacing w:before="600" w:after="600" w:line="276" w:lineRule="auto"/>
    </w:pPr>
    <w:rPr>
      <w:b/>
      <w:bCs/>
      <w:caps/>
      <w:szCs w:val="24"/>
    </w:rPr>
  </w:style>
  <w:style w:type="character" w:customStyle="1" w:styleId="GrandTitre1Car">
    <w:name w:val="Grand Titre 1 Car"/>
    <w:link w:val="GrandTitre1"/>
    <w:rsid w:val="008A5CF9"/>
    <w:rPr>
      <w:b/>
      <w:bCs/>
      <w:caps/>
      <w:sz w:val="24"/>
      <w:szCs w:val="24"/>
    </w:rPr>
  </w:style>
  <w:style w:type="character" w:customStyle="1" w:styleId="apple-style-span">
    <w:name w:val="apple-style-span"/>
    <w:basedOn w:val="Policepardfaut"/>
    <w:rsid w:val="008A5CF9"/>
  </w:style>
  <w:style w:type="character" w:customStyle="1" w:styleId="hps">
    <w:name w:val="hps"/>
    <w:basedOn w:val="Policepardfaut"/>
    <w:rsid w:val="008A5CF9"/>
  </w:style>
  <w:style w:type="table" w:customStyle="1" w:styleId="TabelEcorys1">
    <w:name w:val="TabelEcorys1"/>
    <w:basedOn w:val="TableauNormal"/>
    <w:next w:val="Grilledutableau"/>
    <w:qFormat/>
    <w:rsid w:val="008A5CF9"/>
    <w:pPr>
      <w:spacing w:before="120" w:after="0"/>
      <w:ind w:left="0" w:firstLine="0"/>
    </w:pPr>
    <w:rPr>
      <w:rFonts w:ascii="Calibri" w:eastAsia="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titre1">
    <w:name w:val="ztitre1"/>
    <w:basedOn w:val="Paragraphedeliste"/>
    <w:link w:val="ztitre1Car"/>
    <w:qFormat/>
    <w:rsid w:val="008A5CF9"/>
    <w:pPr>
      <w:autoSpaceDE w:val="0"/>
      <w:autoSpaceDN w:val="0"/>
      <w:adjustRightInd w:val="0"/>
      <w:spacing w:before="120" w:after="0" w:line="288" w:lineRule="auto"/>
      <w:ind w:left="0" w:firstLine="0"/>
      <w:outlineLvl w:val="0"/>
    </w:pPr>
    <w:rPr>
      <w:rFonts w:eastAsia="Calibri"/>
      <w:b/>
      <w:bCs/>
      <w:color w:val="365F92"/>
      <w:sz w:val="22"/>
      <w:szCs w:val="22"/>
      <w:u w:val="single"/>
    </w:rPr>
  </w:style>
  <w:style w:type="character" w:customStyle="1" w:styleId="ztitre1Car">
    <w:name w:val="ztitre1 Car"/>
    <w:link w:val="ztitre1"/>
    <w:rsid w:val="008A5CF9"/>
    <w:rPr>
      <w:rFonts w:eastAsia="Calibri"/>
      <w:b/>
      <w:bCs/>
      <w:color w:val="365F92"/>
      <w:sz w:val="22"/>
      <w:szCs w:val="22"/>
      <w:u w:val="single"/>
    </w:rPr>
  </w:style>
  <w:style w:type="paragraph" w:customStyle="1" w:styleId="Signataire">
    <w:name w:val="Signataire"/>
    <w:basedOn w:val="Normal"/>
    <w:rsid w:val="008A5CF9"/>
    <w:pPr>
      <w:spacing w:before="120" w:after="0" w:line="276" w:lineRule="auto"/>
      <w:ind w:left="0" w:firstLine="0"/>
    </w:pPr>
    <w:rPr>
      <w:b/>
      <w:i/>
      <w:sz w:val="22"/>
    </w:rPr>
  </w:style>
  <w:style w:type="paragraph" w:customStyle="1" w:styleId="CharChar1">
    <w:name w:val="Char Char1"/>
    <w:basedOn w:val="Normal"/>
    <w:rsid w:val="008A5CF9"/>
    <w:pPr>
      <w:spacing w:before="120" w:after="240" w:line="240" w:lineRule="exact"/>
      <w:ind w:left="0" w:firstLine="0"/>
    </w:pPr>
    <w:rPr>
      <w:rFonts w:ascii="Verdana" w:hAnsi="Verdana"/>
      <w:sz w:val="20"/>
      <w:lang w:val="en-US" w:eastAsia="en-US"/>
    </w:rPr>
  </w:style>
  <w:style w:type="character" w:customStyle="1" w:styleId="CarCar2">
    <w:name w:val="Car Car2"/>
    <w:rsid w:val="008A5CF9"/>
    <w:rPr>
      <w:rFonts w:ascii="Arial" w:hAnsi="Arial"/>
      <w:b/>
      <w:bCs/>
      <w:sz w:val="24"/>
      <w:szCs w:val="24"/>
      <w:lang w:val="en-GB" w:eastAsia="fr-FR" w:bidi="ar-SA"/>
    </w:rPr>
  </w:style>
  <w:style w:type="paragraph" w:customStyle="1" w:styleId="To">
    <w:name w:val="To"/>
    <w:next w:val="Corpsdetexte"/>
    <w:rsid w:val="008A5CF9"/>
    <w:pPr>
      <w:tabs>
        <w:tab w:val="left" w:pos="283"/>
        <w:tab w:val="right" w:leader="underscore" w:pos="3458"/>
        <w:tab w:val="left" w:leader="underscore" w:pos="3572"/>
      </w:tabs>
      <w:adjustRightInd w:val="0"/>
      <w:spacing w:before="120" w:after="0" w:line="270" w:lineRule="atLeast"/>
      <w:ind w:left="0" w:firstLine="0"/>
    </w:pPr>
    <w:rPr>
      <w:rFonts w:ascii="Optima" w:eastAsia="MS Mincho" w:hAnsi="Optima"/>
      <w:sz w:val="22"/>
      <w:lang w:val="en-US" w:eastAsia="ja-JP"/>
    </w:rPr>
  </w:style>
  <w:style w:type="paragraph" w:customStyle="1" w:styleId="Style24">
    <w:name w:val="Style 2"/>
    <w:basedOn w:val="Normal"/>
    <w:rsid w:val="008A5CF9"/>
    <w:pPr>
      <w:widowControl w:val="0"/>
      <w:spacing w:before="144" w:after="0" w:line="228" w:lineRule="exact"/>
      <w:ind w:left="72" w:right="144" w:firstLine="0"/>
    </w:pPr>
    <w:rPr>
      <w:noProof/>
      <w:color w:val="000000"/>
      <w:sz w:val="20"/>
      <w:lang w:val="en-US" w:eastAsia="en-US"/>
    </w:rPr>
  </w:style>
  <w:style w:type="paragraph" w:customStyle="1" w:styleId="Style1a">
    <w:name w:val="Style 1"/>
    <w:basedOn w:val="Normal"/>
    <w:rsid w:val="008A5CF9"/>
    <w:pPr>
      <w:widowControl w:val="0"/>
      <w:spacing w:before="108" w:after="0" w:line="228" w:lineRule="exact"/>
      <w:ind w:left="72" w:right="144" w:firstLine="0"/>
    </w:pPr>
    <w:rPr>
      <w:noProof/>
      <w:color w:val="000000"/>
      <w:sz w:val="20"/>
      <w:lang w:val="en-US" w:eastAsia="en-US"/>
    </w:rPr>
  </w:style>
  <w:style w:type="paragraph" w:customStyle="1" w:styleId="para2">
    <w:name w:val="para2"/>
    <w:basedOn w:val="Normal"/>
    <w:rsid w:val="008A5CF9"/>
    <w:pPr>
      <w:spacing w:before="120" w:after="0" w:line="360" w:lineRule="auto"/>
      <w:ind w:left="0" w:firstLine="0"/>
    </w:pPr>
    <w:rPr>
      <w:sz w:val="22"/>
      <w:lang w:eastAsia="en-US"/>
    </w:rPr>
  </w:style>
  <w:style w:type="paragraph" w:styleId="Listepuces2">
    <w:name w:val="List Bullet 2"/>
    <w:basedOn w:val="Normal"/>
    <w:autoRedefine/>
    <w:rsid w:val="008A5CF9"/>
    <w:pPr>
      <w:numPr>
        <w:numId w:val="149"/>
      </w:numPr>
      <w:tabs>
        <w:tab w:val="num" w:pos="720"/>
      </w:tabs>
      <w:spacing w:before="120" w:after="0" w:line="276" w:lineRule="auto"/>
      <w:ind w:left="720"/>
    </w:pPr>
    <w:rPr>
      <w:sz w:val="22"/>
      <w:lang w:eastAsia="en-US"/>
    </w:rPr>
  </w:style>
  <w:style w:type="paragraph" w:styleId="Listepuces30">
    <w:name w:val="List Bullet 3"/>
    <w:basedOn w:val="Normal"/>
    <w:link w:val="Listepuces3Car"/>
    <w:autoRedefine/>
    <w:rsid w:val="008A5CF9"/>
    <w:pPr>
      <w:numPr>
        <w:numId w:val="150"/>
      </w:numPr>
      <w:tabs>
        <w:tab w:val="num" w:pos="1080"/>
      </w:tabs>
      <w:spacing w:before="120" w:after="0" w:line="276" w:lineRule="auto"/>
      <w:ind w:left="1080"/>
    </w:pPr>
    <w:rPr>
      <w:sz w:val="22"/>
      <w:lang w:eastAsia="en-US"/>
    </w:rPr>
  </w:style>
  <w:style w:type="paragraph" w:customStyle="1" w:styleId="Volume">
    <w:name w:val="Volume"/>
    <w:basedOn w:val="Normal"/>
    <w:next w:val="Normal"/>
    <w:rsid w:val="008A5CF9"/>
    <w:pPr>
      <w:pageBreakBefore/>
      <w:widowControl w:val="0"/>
      <w:spacing w:before="360" w:after="0" w:line="360" w:lineRule="exact"/>
      <w:ind w:left="0" w:firstLine="0"/>
      <w:jc w:val="center"/>
    </w:pPr>
    <w:rPr>
      <w:rFonts w:ascii="Arial" w:hAnsi="Arial"/>
      <w:b/>
      <w:sz w:val="36"/>
      <w:lang w:val="cs-CZ"/>
    </w:rPr>
  </w:style>
  <w:style w:type="paragraph" w:styleId="Listepuces">
    <w:name w:val="List Bullet"/>
    <w:aliases w:val="List Bullet no space,BULLET,*List Bullet,IPA Bullet"/>
    <w:basedOn w:val="Normal"/>
    <w:link w:val="ListepucesCar"/>
    <w:autoRedefine/>
    <w:rsid w:val="008A5CF9"/>
    <w:pPr>
      <w:tabs>
        <w:tab w:val="left" w:pos="4253"/>
      </w:tabs>
      <w:spacing w:before="120" w:after="0" w:line="276" w:lineRule="auto"/>
      <w:ind w:left="567" w:hanging="567"/>
    </w:pPr>
    <w:rPr>
      <w:b/>
      <w:bCs/>
      <w:lang w:val="en-US"/>
    </w:rPr>
  </w:style>
  <w:style w:type="paragraph" w:customStyle="1" w:styleId="TEXTE">
    <w:name w:val="TEXTE"/>
    <w:basedOn w:val="Corpsdetexte3"/>
    <w:rsid w:val="008A5CF9"/>
    <w:pPr>
      <w:tabs>
        <w:tab w:val="left" w:pos="1276"/>
        <w:tab w:val="left" w:pos="9639"/>
      </w:tabs>
      <w:spacing w:before="120" w:after="0" w:line="276" w:lineRule="auto"/>
      <w:ind w:left="1843" w:hanging="1134"/>
      <w:jc w:val="both"/>
    </w:pPr>
    <w:rPr>
      <w:rFonts w:ascii="Times New Roman" w:hAnsi="Times New Roman"/>
      <w:color w:val="FF0000"/>
      <w:spacing w:val="0"/>
      <w:sz w:val="22"/>
      <w:szCs w:val="22"/>
    </w:rPr>
  </w:style>
  <w:style w:type="paragraph" w:customStyle="1" w:styleId="titre30">
    <w:name w:val="titre3"/>
    <w:basedOn w:val="Normal"/>
    <w:rsid w:val="008A5CF9"/>
    <w:pPr>
      <w:tabs>
        <w:tab w:val="left" w:pos="1701"/>
      </w:tabs>
      <w:spacing w:before="120" w:after="0" w:line="276" w:lineRule="auto"/>
      <w:ind w:left="0" w:firstLine="0"/>
    </w:pPr>
    <w:rPr>
      <w:rFonts w:ascii="Arial Black" w:hAnsi="Arial Black"/>
      <w:b/>
      <w:bCs/>
      <w:sz w:val="28"/>
      <w:szCs w:val="28"/>
    </w:rPr>
  </w:style>
  <w:style w:type="paragraph" w:customStyle="1" w:styleId="Blockquote">
    <w:name w:val="Blockquote"/>
    <w:basedOn w:val="Normal"/>
    <w:rsid w:val="008A5CF9"/>
    <w:pPr>
      <w:widowControl w:val="0"/>
      <w:spacing w:before="100" w:after="100" w:line="276" w:lineRule="auto"/>
      <w:ind w:left="360" w:right="360" w:firstLine="0"/>
    </w:pPr>
    <w:rPr>
      <w:snapToGrid w:val="0"/>
      <w:sz w:val="22"/>
    </w:rPr>
  </w:style>
  <w:style w:type="paragraph" w:customStyle="1" w:styleId="bullet-3">
    <w:name w:val="bullet-3"/>
    <w:basedOn w:val="Normal"/>
    <w:rsid w:val="008A5CF9"/>
    <w:pPr>
      <w:widowControl w:val="0"/>
      <w:spacing w:before="240" w:after="0" w:line="240" w:lineRule="exact"/>
      <w:ind w:left="2212" w:hanging="284"/>
    </w:pPr>
    <w:rPr>
      <w:rFonts w:ascii="Arial" w:hAnsi="Arial"/>
      <w:sz w:val="22"/>
      <w:lang w:val="cs-CZ"/>
    </w:rPr>
  </w:style>
  <w:style w:type="paragraph" w:customStyle="1" w:styleId="CommentSubject1">
    <w:name w:val="Comment Subject1"/>
    <w:basedOn w:val="Commentaire"/>
    <w:next w:val="Commentaire"/>
    <w:semiHidden/>
    <w:rsid w:val="008A5CF9"/>
    <w:pPr>
      <w:spacing w:before="120" w:after="0" w:line="276" w:lineRule="auto"/>
      <w:ind w:left="0" w:firstLine="0"/>
    </w:pPr>
    <w:rPr>
      <w:b/>
      <w:bCs/>
      <w:lang w:eastAsia="en-US"/>
    </w:rPr>
  </w:style>
  <w:style w:type="paragraph" w:customStyle="1" w:styleId="4">
    <w:name w:val="本文 4"/>
    <w:basedOn w:val="Normal"/>
    <w:rsid w:val="008A5CF9"/>
    <w:pPr>
      <w:widowControl w:val="0"/>
      <w:tabs>
        <w:tab w:val="left" w:pos="567"/>
      </w:tabs>
      <w:adjustRightInd w:val="0"/>
      <w:spacing w:before="120" w:after="0" w:line="276" w:lineRule="auto"/>
      <w:ind w:left="567" w:hanging="567"/>
      <w:textAlignment w:val="baseline"/>
    </w:pPr>
    <w:rPr>
      <w:rFonts w:ascii="Arial" w:eastAsia="MS Mincho" w:hAnsi="Arial"/>
      <w:kern w:val="2"/>
      <w:sz w:val="22"/>
      <w:lang w:val="en-US" w:eastAsia="ja-JP"/>
    </w:rPr>
  </w:style>
  <w:style w:type="paragraph" w:customStyle="1" w:styleId="aBodyText">
    <w:name w:val="(a) Body Text"/>
    <w:next w:val="Corpsdetexte"/>
    <w:rsid w:val="008A5CF9"/>
    <w:pPr>
      <w:tabs>
        <w:tab w:val="left" w:pos="1587"/>
      </w:tabs>
      <w:adjustRightInd w:val="0"/>
      <w:spacing w:before="120" w:after="0" w:line="270" w:lineRule="atLeast"/>
      <w:ind w:left="1587" w:hanging="567"/>
    </w:pPr>
    <w:rPr>
      <w:rFonts w:ascii="Optima" w:eastAsia="MS Mincho" w:hAnsi="Optima"/>
      <w:sz w:val="22"/>
      <w:lang w:val="en-US" w:eastAsia="ja-JP"/>
    </w:rPr>
  </w:style>
  <w:style w:type="paragraph" w:customStyle="1" w:styleId="Sub-ClauseTab">
    <w:name w:val="Sub-Clause Tab"/>
    <w:rsid w:val="008A5CF9"/>
    <w:pPr>
      <w:tabs>
        <w:tab w:val="center" w:pos="3798"/>
        <w:tab w:val="left" w:pos="4535"/>
        <w:tab w:val="left" w:pos="5896"/>
      </w:tabs>
      <w:adjustRightInd w:val="0"/>
      <w:spacing w:before="120" w:after="0" w:line="270" w:lineRule="atLeast"/>
      <w:ind w:left="0" w:firstLine="0"/>
    </w:pPr>
    <w:rPr>
      <w:rFonts w:ascii="Optima" w:eastAsia="MS Mincho" w:hAnsi="Optima"/>
      <w:sz w:val="22"/>
      <w:lang w:val="en-US" w:eastAsia="ja-JP"/>
    </w:rPr>
  </w:style>
  <w:style w:type="paragraph" w:customStyle="1" w:styleId="Table3">
    <w:name w:val="Table3"/>
    <w:next w:val="Normal"/>
    <w:rsid w:val="008A5CF9"/>
    <w:pPr>
      <w:tabs>
        <w:tab w:val="left" w:pos="283"/>
        <w:tab w:val="center" w:pos="2494"/>
        <w:tab w:val="left" w:pos="3628"/>
        <w:tab w:val="center" w:pos="5244"/>
        <w:tab w:val="center" w:pos="6406"/>
        <w:tab w:val="center" w:pos="7654"/>
      </w:tabs>
      <w:adjustRightInd w:val="0"/>
      <w:spacing w:before="120" w:after="0" w:line="260" w:lineRule="atLeast"/>
      <w:ind w:left="0" w:firstLine="0"/>
    </w:pPr>
    <w:rPr>
      <w:rFonts w:ascii="Optima" w:eastAsia="MS Mincho" w:hAnsi="Optima"/>
      <w:sz w:val="18"/>
      <w:lang w:val="en-US" w:eastAsia="ja-JP"/>
    </w:rPr>
  </w:style>
  <w:style w:type="paragraph" w:customStyle="1" w:styleId="1BodyText">
    <w:name w:val="(1) Body Text"/>
    <w:rsid w:val="008A5CF9"/>
    <w:pPr>
      <w:tabs>
        <w:tab w:val="left" w:pos="567"/>
        <w:tab w:val="left" w:pos="1020"/>
      </w:tabs>
      <w:adjustRightInd w:val="0"/>
      <w:spacing w:before="120" w:after="0" w:line="270" w:lineRule="atLeast"/>
      <w:ind w:left="1020" w:hanging="1020"/>
    </w:pPr>
    <w:rPr>
      <w:rFonts w:ascii="Optima" w:eastAsia="MS Mincho" w:hAnsi="Optima"/>
      <w:sz w:val="22"/>
      <w:lang w:val="en-US" w:eastAsia="ja-JP"/>
    </w:rPr>
  </w:style>
  <w:style w:type="paragraph" w:customStyle="1" w:styleId="signatory">
    <w:name w:val="signatory"/>
    <w:next w:val="Corpsdetexte"/>
    <w:rsid w:val="008A5CF9"/>
    <w:pPr>
      <w:tabs>
        <w:tab w:val="right" w:pos="5102"/>
        <w:tab w:val="left" w:leader="underscore" w:pos="5272"/>
        <w:tab w:val="right" w:leader="underscore" w:pos="8561"/>
      </w:tabs>
      <w:adjustRightInd w:val="0"/>
      <w:spacing w:before="120" w:after="0" w:line="270" w:lineRule="atLeast"/>
      <w:ind w:left="0" w:firstLine="0"/>
    </w:pPr>
    <w:rPr>
      <w:rFonts w:ascii="Optima" w:eastAsia="MS Mincho" w:hAnsi="Optima"/>
      <w:sz w:val="22"/>
      <w:lang w:val="en-US" w:eastAsia="ja-JP"/>
    </w:rPr>
  </w:style>
  <w:style w:type="character" w:customStyle="1" w:styleId="Heading1Char">
    <w:name w:val="Heading 1 Char"/>
    <w:aliases w:val="Document Header1 Char,ClauseGroup_Title Char,Intitulé Char1,Chapitre Char,Heading 11 Char,head Char,título-1 Char,Titulo 1 Char,1 Heading 1 Char,Heading a Char,H1 Char,Main Heading Char,CHAPITRE Char,TCI 1.  Heading Char"/>
    <w:uiPriority w:val="9"/>
    <w:rsid w:val="008A5CF9"/>
    <w:rPr>
      <w:rFonts w:cs="Arial"/>
      <w:b/>
      <w:bCs/>
      <w:kern w:val="32"/>
      <w:sz w:val="28"/>
      <w:szCs w:val="32"/>
      <w:lang w:val="en-GB" w:eastAsia="en-US" w:bidi="ar-SA"/>
    </w:rPr>
  </w:style>
  <w:style w:type="character" w:customStyle="1" w:styleId="Heading2Char">
    <w:name w:val="Heading 2 Char"/>
    <w:aliases w:val="Title Header2 Char,Clause_No&amp;Name Char,Article Char,Titre F4 Char,Titre 2 Car Char,Titre 2 Car3 Car Char,Titre 2 Car2 Car Car Char,Titre 2 Car Car Car1 Car Char,Titre 2 Car1 Car Car Car Char,Titre 2 Car Car Car Car Car Char"/>
    <w:uiPriority w:val="9"/>
    <w:rsid w:val="008A5CF9"/>
    <w:rPr>
      <w:rFonts w:cs="Arial"/>
      <w:b/>
      <w:bCs/>
      <w:iCs/>
      <w:sz w:val="24"/>
      <w:szCs w:val="28"/>
      <w:lang w:val="en-GB" w:eastAsia="en-US" w:bidi="ar-SA"/>
    </w:rPr>
  </w:style>
  <w:style w:type="paragraph" w:customStyle="1" w:styleId="5">
    <w:name w:val="本文 5"/>
    <w:basedOn w:val="4"/>
    <w:rsid w:val="008A5CF9"/>
    <w:pPr>
      <w:tabs>
        <w:tab w:val="left" w:pos="360"/>
      </w:tabs>
      <w:ind w:left="360" w:hanging="360"/>
      <w:jc w:val="left"/>
    </w:pPr>
    <w:rPr>
      <w:b/>
      <w:sz w:val="21"/>
    </w:rPr>
  </w:style>
  <w:style w:type="paragraph" w:customStyle="1" w:styleId="BodyTexta">
    <w:name w:val="Body Text (a)"/>
    <w:basedOn w:val="Normal"/>
    <w:rsid w:val="008A5CF9"/>
    <w:pPr>
      <w:tabs>
        <w:tab w:val="left" w:pos="1287"/>
      </w:tabs>
      <w:adjustRightInd w:val="0"/>
      <w:spacing w:before="120" w:after="0" w:line="270" w:lineRule="atLeast"/>
      <w:ind w:left="1017" w:hanging="450"/>
      <w:textAlignment w:val="baseline"/>
    </w:pPr>
    <w:rPr>
      <w:rFonts w:ascii="Arial" w:eastAsia="MS Mincho" w:hAnsi="Arial"/>
      <w:sz w:val="22"/>
      <w:lang w:val="en-US" w:eastAsia="ja-JP"/>
    </w:rPr>
  </w:style>
  <w:style w:type="paragraph" w:customStyle="1" w:styleId="BoxTextParti">
    <w:name w:val="Box Text Parti."/>
    <w:basedOn w:val="BodyTexta"/>
    <w:rsid w:val="008A5CF9"/>
    <w:pPr>
      <w:tabs>
        <w:tab w:val="clear" w:pos="1287"/>
        <w:tab w:val="left" w:pos="629"/>
      </w:tabs>
      <w:ind w:left="635" w:hanging="629"/>
    </w:pPr>
  </w:style>
  <w:style w:type="paragraph" w:customStyle="1" w:styleId="iBoxText2">
    <w:name w:val="(i) Box Text 2"/>
    <w:basedOn w:val="Normal"/>
    <w:rsid w:val="008A5CF9"/>
    <w:pPr>
      <w:widowControl w:val="0"/>
      <w:tabs>
        <w:tab w:val="left" w:pos="1161"/>
      </w:tabs>
      <w:adjustRightInd w:val="0"/>
      <w:spacing w:before="120" w:after="0" w:line="276" w:lineRule="auto"/>
      <w:ind w:left="1139" w:hanging="510"/>
      <w:textAlignment w:val="baseline"/>
    </w:pPr>
    <w:rPr>
      <w:rFonts w:ascii="Arial" w:eastAsia="MS Mincho" w:hAnsi="Arial"/>
      <w:kern w:val="2"/>
      <w:sz w:val="22"/>
      <w:lang w:val="en-US" w:eastAsia="ja-JP"/>
    </w:rPr>
  </w:style>
  <w:style w:type="paragraph" w:customStyle="1" w:styleId="StyleF1Para">
    <w:name w:val="StyleF1 Para"/>
    <w:basedOn w:val="Normal"/>
    <w:rsid w:val="008A5CF9"/>
    <w:pPr>
      <w:tabs>
        <w:tab w:val="left" w:pos="3969"/>
      </w:tabs>
      <w:spacing w:before="120" w:after="120" w:line="228" w:lineRule="exact"/>
      <w:ind w:left="0" w:firstLine="0"/>
    </w:pPr>
    <w:rPr>
      <w:rFonts w:ascii="Arial" w:hAnsi="Arial" w:cs="Arial"/>
      <w:sz w:val="22"/>
    </w:rPr>
  </w:style>
  <w:style w:type="paragraph" w:customStyle="1" w:styleId="MainHeading">
    <w:name w:val="Main Heading"/>
    <w:rsid w:val="008A5CF9"/>
    <w:pPr>
      <w:adjustRightInd w:val="0"/>
      <w:spacing w:before="120" w:after="0"/>
      <w:ind w:left="0" w:firstLine="0"/>
      <w:jc w:val="center"/>
      <w:textAlignment w:val="baseline"/>
    </w:pPr>
    <w:rPr>
      <w:rFonts w:ascii="Optima" w:eastAsia="MS Mincho" w:hAnsi="Optima"/>
      <w:b/>
      <w:caps/>
      <w:sz w:val="32"/>
      <w:lang w:val="en-US" w:eastAsia="ja-JP"/>
    </w:rPr>
  </w:style>
  <w:style w:type="paragraph" w:customStyle="1" w:styleId="Boxfootnote">
    <w:name w:val="Box footnote"/>
    <w:basedOn w:val="Normal"/>
    <w:rsid w:val="008A5CF9"/>
    <w:pPr>
      <w:tabs>
        <w:tab w:val="left" w:pos="850"/>
      </w:tabs>
      <w:adjustRightInd w:val="0"/>
      <w:spacing w:before="120" w:after="0" w:line="270" w:lineRule="atLeast"/>
      <w:ind w:left="850" w:right="288" w:hanging="562"/>
      <w:textAlignment w:val="baseline"/>
    </w:pPr>
    <w:rPr>
      <w:rFonts w:ascii="Optima" w:eastAsia="MS Mincho" w:hAnsi="Optima"/>
      <w:color w:val="000000"/>
      <w:sz w:val="15"/>
      <w:lang w:val="en-US" w:eastAsia="ja-JP"/>
    </w:rPr>
  </w:style>
  <w:style w:type="paragraph" w:customStyle="1" w:styleId="BillTableTab">
    <w:name w:val="Bill Table Tab"/>
    <w:rsid w:val="008A5CF9"/>
    <w:pPr>
      <w:tabs>
        <w:tab w:val="left" w:pos="1020"/>
        <w:tab w:val="left" w:pos="4876"/>
        <w:tab w:val="right" w:pos="6350"/>
        <w:tab w:val="center" w:pos="7115"/>
      </w:tabs>
      <w:adjustRightInd w:val="0"/>
      <w:spacing w:before="120" w:after="0"/>
      <w:ind w:left="283" w:firstLine="0"/>
      <w:textAlignment w:val="baseline"/>
    </w:pPr>
    <w:rPr>
      <w:rFonts w:ascii="Optima" w:eastAsia="MS Mincho" w:hAnsi="Optima"/>
      <w:color w:val="000000"/>
      <w:lang w:val="en-US" w:eastAsia="ja-JP"/>
    </w:rPr>
  </w:style>
  <w:style w:type="paragraph" w:customStyle="1" w:styleId="StyleF2Sub1">
    <w:name w:val="StyleF2 Sub1"/>
    <w:basedOn w:val="Normal"/>
    <w:rsid w:val="008A5CF9"/>
    <w:pPr>
      <w:tabs>
        <w:tab w:val="left" w:pos="426"/>
      </w:tabs>
      <w:spacing w:before="120" w:after="120" w:line="228" w:lineRule="exact"/>
      <w:ind w:left="426" w:right="-6" w:hanging="426"/>
    </w:pPr>
    <w:rPr>
      <w:rFonts w:ascii="Arial" w:hAnsi="Arial" w:cs="Arial"/>
      <w:sz w:val="22"/>
    </w:rPr>
  </w:style>
  <w:style w:type="paragraph" w:customStyle="1" w:styleId="StyleF3Sub2">
    <w:name w:val="StyleF3 Sub2"/>
    <w:basedOn w:val="Normal"/>
    <w:rsid w:val="008A5CF9"/>
    <w:pPr>
      <w:tabs>
        <w:tab w:val="left" w:pos="426"/>
        <w:tab w:val="left" w:pos="851"/>
      </w:tabs>
      <w:spacing w:before="120" w:after="120" w:line="228" w:lineRule="exact"/>
      <w:ind w:left="851" w:right="-7" w:hanging="851"/>
    </w:pPr>
    <w:rPr>
      <w:rFonts w:ascii="Arial" w:hAnsi="Arial" w:cs="Arial"/>
      <w:sz w:val="22"/>
    </w:rPr>
  </w:style>
  <w:style w:type="paragraph" w:customStyle="1" w:styleId="StyleFT1Para">
    <w:name w:val="StyleFT1 Para"/>
    <w:basedOn w:val="Normal"/>
    <w:rsid w:val="008A5CF9"/>
    <w:pPr>
      <w:spacing w:before="120" w:after="120" w:line="276" w:lineRule="auto"/>
      <w:ind w:left="0" w:firstLine="0"/>
    </w:pPr>
    <w:rPr>
      <w:sz w:val="22"/>
      <w:szCs w:val="22"/>
      <w:lang w:eastAsia="en-US"/>
    </w:rPr>
  </w:style>
  <w:style w:type="paragraph" w:customStyle="1" w:styleId="StyleFTNSub2">
    <w:name w:val="StyleFTN Sub2"/>
    <w:basedOn w:val="StyleF3Sub2"/>
    <w:rsid w:val="008A5CF9"/>
    <w:pPr>
      <w:tabs>
        <w:tab w:val="clear" w:pos="851"/>
        <w:tab w:val="left" w:pos="993"/>
      </w:tabs>
      <w:ind w:left="993" w:hanging="993"/>
    </w:pPr>
    <w:rPr>
      <w:rFonts w:ascii="Times New Roman" w:hAnsi="Times New Roman" w:cs="Times New Roman"/>
      <w:szCs w:val="22"/>
    </w:rPr>
  </w:style>
  <w:style w:type="paragraph" w:customStyle="1" w:styleId="StyleFTNSub1N">
    <w:name w:val="StyleFTN Sub1N"/>
    <w:basedOn w:val="StyleFTNSub2"/>
    <w:rsid w:val="008A5CF9"/>
    <w:pPr>
      <w:numPr>
        <w:numId w:val="151"/>
      </w:numPr>
      <w:tabs>
        <w:tab w:val="clear" w:pos="426"/>
      </w:tabs>
    </w:pPr>
  </w:style>
  <w:style w:type="character" w:customStyle="1" w:styleId="StyleFT1ParaChar">
    <w:name w:val="StyleFT1 Para Char"/>
    <w:rsid w:val="008A5CF9"/>
    <w:rPr>
      <w:sz w:val="22"/>
      <w:szCs w:val="22"/>
      <w:lang w:val="fr-FR" w:eastAsia="en-US" w:bidi="ar-SA"/>
    </w:rPr>
  </w:style>
  <w:style w:type="paragraph" w:customStyle="1" w:styleId="tiret">
    <w:name w:val="tiret"/>
    <w:basedOn w:val="Normal"/>
    <w:rsid w:val="008A5CF9"/>
    <w:pPr>
      <w:spacing w:before="120" w:after="0" w:line="276" w:lineRule="auto"/>
      <w:ind w:left="301" w:hanging="278"/>
    </w:pPr>
    <w:rPr>
      <w:rFonts w:ascii="Times" w:hAnsi="Times"/>
      <w:noProof/>
      <w:sz w:val="20"/>
    </w:rPr>
  </w:style>
  <w:style w:type="paragraph" w:customStyle="1" w:styleId="DCETIT4">
    <w:name w:val="DCETIT4"/>
    <w:basedOn w:val="Titre1"/>
    <w:next w:val="Corpsdetexte"/>
    <w:uiPriority w:val="99"/>
    <w:rsid w:val="008A5CF9"/>
    <w:pPr>
      <w:tabs>
        <w:tab w:val="left" w:pos="851"/>
      </w:tabs>
      <w:spacing w:before="240" w:after="0" w:line="240" w:lineRule="exact"/>
      <w:ind w:left="851" w:hanging="851"/>
      <w:jc w:val="both"/>
      <w:outlineLvl w:val="9"/>
    </w:pPr>
    <w:rPr>
      <w:bCs/>
      <w:i/>
      <w:sz w:val="22"/>
    </w:rPr>
  </w:style>
  <w:style w:type="paragraph" w:customStyle="1" w:styleId="TITRE40">
    <w:name w:val="TITRE4"/>
    <w:basedOn w:val="Normal"/>
    <w:rsid w:val="008A5CF9"/>
    <w:pPr>
      <w:spacing w:before="120" w:after="0" w:line="276" w:lineRule="auto"/>
      <w:ind w:left="0" w:firstLine="0"/>
    </w:pPr>
    <w:rPr>
      <w:i/>
      <w:sz w:val="22"/>
      <w:u w:val="single"/>
    </w:rPr>
  </w:style>
  <w:style w:type="paragraph" w:customStyle="1" w:styleId="n">
    <w:name w:val="n"/>
    <w:basedOn w:val="Normal"/>
    <w:rsid w:val="008A5CF9"/>
    <w:pPr>
      <w:spacing w:before="120" w:after="0" w:line="276" w:lineRule="auto"/>
      <w:ind w:left="0" w:firstLine="0"/>
    </w:pPr>
    <w:rPr>
      <w:b/>
      <w:sz w:val="22"/>
    </w:rPr>
  </w:style>
  <w:style w:type="paragraph" w:styleId="Salutations">
    <w:name w:val="Salutation"/>
    <w:basedOn w:val="Normal"/>
    <w:link w:val="SalutationsCar"/>
    <w:semiHidden/>
    <w:rsid w:val="008A5CF9"/>
    <w:pPr>
      <w:spacing w:before="120" w:after="0" w:line="276" w:lineRule="auto"/>
      <w:ind w:left="0" w:firstLine="0"/>
    </w:pPr>
    <w:rPr>
      <w:sz w:val="20"/>
    </w:rPr>
  </w:style>
  <w:style w:type="character" w:customStyle="1" w:styleId="SalutationsCar">
    <w:name w:val="Salutations Car"/>
    <w:basedOn w:val="Policepardfaut"/>
    <w:link w:val="Salutations"/>
    <w:semiHidden/>
    <w:rsid w:val="008A5CF9"/>
  </w:style>
  <w:style w:type="paragraph" w:customStyle="1" w:styleId="Text4">
    <w:name w:val="Text4"/>
    <w:basedOn w:val="Normal"/>
    <w:rsid w:val="008A5CF9"/>
    <w:pPr>
      <w:spacing w:before="120" w:after="120" w:line="276" w:lineRule="auto"/>
      <w:ind w:left="851" w:firstLine="0"/>
    </w:pPr>
    <w:rPr>
      <w:rFonts w:ascii="CG Times" w:hAnsi="CG Times"/>
      <w:sz w:val="22"/>
    </w:rPr>
  </w:style>
  <w:style w:type="paragraph" w:customStyle="1" w:styleId="alina1">
    <w:name w:val="alinéa 1"/>
    <w:basedOn w:val="Normal"/>
    <w:uiPriority w:val="99"/>
    <w:rsid w:val="008A5CF9"/>
    <w:pPr>
      <w:numPr>
        <w:numId w:val="165"/>
      </w:numPr>
      <w:tabs>
        <w:tab w:val="clear" w:pos="360"/>
        <w:tab w:val="left" w:pos="284"/>
      </w:tabs>
      <w:spacing w:before="60" w:after="0" w:line="276" w:lineRule="auto"/>
      <w:ind w:left="709" w:hanging="284"/>
    </w:pPr>
    <w:rPr>
      <w:rFonts w:ascii="Arial" w:hAnsi="Arial"/>
      <w:sz w:val="20"/>
    </w:rPr>
  </w:style>
  <w:style w:type="paragraph" w:customStyle="1" w:styleId="alina2">
    <w:name w:val="alinéa 2"/>
    <w:basedOn w:val="Normal"/>
    <w:uiPriority w:val="99"/>
    <w:rsid w:val="008A5CF9"/>
    <w:pPr>
      <w:numPr>
        <w:numId w:val="166"/>
      </w:numPr>
      <w:tabs>
        <w:tab w:val="left" w:pos="284"/>
      </w:tabs>
      <w:spacing w:before="120" w:after="0" w:line="276" w:lineRule="auto"/>
    </w:pPr>
    <w:rPr>
      <w:rFonts w:ascii="Arial" w:hAnsi="Arial"/>
      <w:sz w:val="20"/>
    </w:rPr>
  </w:style>
  <w:style w:type="paragraph" w:customStyle="1" w:styleId="Paragraphe">
    <w:name w:val="Paragraphe"/>
    <w:basedOn w:val="Titre1"/>
    <w:uiPriority w:val="99"/>
    <w:rsid w:val="008A5CF9"/>
    <w:pPr>
      <w:spacing w:before="60" w:after="0" w:line="276" w:lineRule="auto"/>
      <w:ind w:left="0" w:firstLine="0"/>
      <w:jc w:val="both"/>
      <w:outlineLvl w:val="9"/>
    </w:pPr>
    <w:rPr>
      <w:b w:val="0"/>
      <w:bCs/>
      <w:color w:val="000000"/>
      <w:sz w:val="26"/>
    </w:rPr>
  </w:style>
  <w:style w:type="paragraph" w:customStyle="1" w:styleId="8">
    <w:name w:val="8"/>
    <w:basedOn w:val="Normal"/>
    <w:rsid w:val="008A5CF9"/>
    <w:pPr>
      <w:spacing w:before="120" w:after="0" w:line="276" w:lineRule="auto"/>
      <w:ind w:left="0" w:firstLine="0"/>
    </w:pPr>
    <w:rPr>
      <w:b/>
      <w:sz w:val="28"/>
    </w:rPr>
  </w:style>
  <w:style w:type="paragraph" w:customStyle="1" w:styleId="retrait11">
    <w:name w:val="retrait 1"/>
    <w:basedOn w:val="Normal"/>
    <w:rsid w:val="008A5CF9"/>
    <w:pPr>
      <w:spacing w:before="120" w:after="0" w:line="276" w:lineRule="auto"/>
      <w:ind w:left="283" w:hanging="283"/>
    </w:pPr>
    <w:rPr>
      <w:rFonts w:ascii="Arial" w:hAnsi="Arial"/>
      <w:sz w:val="20"/>
    </w:rPr>
  </w:style>
  <w:style w:type="paragraph" w:customStyle="1" w:styleId="pointdanstiret">
    <w:name w:val="point dans tiret"/>
    <w:basedOn w:val="tiret"/>
    <w:rsid w:val="008A5CF9"/>
    <w:pPr>
      <w:ind w:left="560"/>
    </w:pPr>
    <w:rPr>
      <w:rFonts w:ascii="Times New Roman" w:hAnsi="Times New Roman"/>
      <w:noProof w:val="0"/>
      <w:sz w:val="22"/>
    </w:rPr>
  </w:style>
  <w:style w:type="paragraph" w:customStyle="1" w:styleId="pointdansi">
    <w:name w:val="point dans (i)"/>
    <w:basedOn w:val="i"/>
    <w:rsid w:val="008A5CF9"/>
    <w:pPr>
      <w:spacing w:before="120" w:after="0" w:line="276" w:lineRule="auto"/>
      <w:ind w:left="1120" w:hanging="280"/>
    </w:pPr>
    <w:rPr>
      <w:rFonts w:ascii="Times New Roman" w:hAnsi="Times New Roman"/>
      <w:sz w:val="22"/>
      <w:lang w:val="fr-FR"/>
    </w:rPr>
  </w:style>
  <w:style w:type="paragraph" w:customStyle="1" w:styleId="Normalalina">
    <w:name w:val="Normal alinéa"/>
    <w:basedOn w:val="Normal"/>
    <w:next w:val="Normal"/>
    <w:rsid w:val="008A5CF9"/>
    <w:pPr>
      <w:spacing w:before="120" w:after="0" w:line="276" w:lineRule="auto"/>
      <w:ind w:left="0" w:firstLine="397"/>
    </w:pPr>
    <w:rPr>
      <w:rFonts w:ascii="Arial" w:hAnsi="Arial"/>
      <w:sz w:val="20"/>
    </w:rPr>
  </w:style>
  <w:style w:type="paragraph" w:customStyle="1" w:styleId="TableauCAPT">
    <w:name w:val="Tableau_CAPT"/>
    <w:basedOn w:val="Normal"/>
    <w:rsid w:val="008A5CF9"/>
    <w:pPr>
      <w:spacing w:before="120" w:after="60" w:line="276" w:lineRule="auto"/>
      <w:ind w:left="0" w:firstLine="0"/>
    </w:pPr>
    <w:rPr>
      <w:rFonts w:ascii="Arial" w:hAnsi="Arial"/>
      <w:noProof/>
      <w:sz w:val="20"/>
    </w:rPr>
  </w:style>
  <w:style w:type="paragraph" w:customStyle="1" w:styleId="puce1">
    <w:name w:val="puce1"/>
    <w:basedOn w:val="Normal"/>
    <w:rsid w:val="008A5CF9"/>
    <w:pPr>
      <w:spacing w:before="120" w:after="0" w:line="276" w:lineRule="auto"/>
      <w:ind w:left="709" w:hanging="284"/>
    </w:pPr>
    <w:rPr>
      <w:rFonts w:ascii="Arial" w:hAnsi="Arial"/>
      <w:sz w:val="20"/>
    </w:rPr>
  </w:style>
  <w:style w:type="paragraph" w:customStyle="1" w:styleId="40">
    <w:name w:val="4"/>
    <w:basedOn w:val="Normal"/>
    <w:rsid w:val="008A5CF9"/>
    <w:pPr>
      <w:spacing w:before="120" w:after="0" w:line="276" w:lineRule="auto"/>
      <w:ind w:left="0" w:firstLine="397"/>
    </w:pPr>
    <w:rPr>
      <w:i/>
      <w:sz w:val="20"/>
    </w:rPr>
  </w:style>
  <w:style w:type="paragraph" w:customStyle="1" w:styleId="textepuce1">
    <w:name w:val="textepuce1"/>
    <w:basedOn w:val="Normal"/>
    <w:rsid w:val="008A5CF9"/>
    <w:pPr>
      <w:spacing w:before="120" w:after="0" w:line="276" w:lineRule="auto"/>
      <w:ind w:left="851" w:firstLine="0"/>
    </w:pPr>
    <w:rPr>
      <w:rFonts w:ascii="Arial" w:hAnsi="Arial"/>
      <w:sz w:val="22"/>
    </w:rPr>
  </w:style>
  <w:style w:type="paragraph" w:customStyle="1" w:styleId="puce21">
    <w:name w:val="puce2"/>
    <w:basedOn w:val="Normal"/>
    <w:rsid w:val="008A5CF9"/>
    <w:pPr>
      <w:spacing w:before="120" w:after="0" w:line="276" w:lineRule="auto"/>
      <w:ind w:left="1418" w:hanging="284"/>
    </w:pPr>
    <w:rPr>
      <w:rFonts w:ascii="Arial" w:hAnsi="Arial"/>
      <w:sz w:val="22"/>
    </w:rPr>
  </w:style>
  <w:style w:type="paragraph" w:customStyle="1" w:styleId="Retrait1gras">
    <w:name w:val="Retrait1 gras"/>
    <w:basedOn w:val="retrait11"/>
    <w:rsid w:val="008A5CF9"/>
    <w:pPr>
      <w:spacing w:before="0" w:after="120"/>
    </w:pPr>
    <w:rPr>
      <w:b/>
    </w:rPr>
  </w:style>
  <w:style w:type="paragraph" w:customStyle="1" w:styleId="B3Text">
    <w:name w:val="B3 Text"/>
    <w:basedOn w:val="Normal"/>
    <w:autoRedefine/>
    <w:rsid w:val="008A5CF9"/>
    <w:pPr>
      <w:keepNext/>
      <w:keepLines/>
      <w:tabs>
        <w:tab w:val="right" w:leader="dot" w:pos="5701"/>
      </w:tabs>
      <w:spacing w:before="120" w:after="40" w:line="276" w:lineRule="auto"/>
      <w:ind w:left="0" w:right="113" w:firstLine="0"/>
    </w:pPr>
    <w:rPr>
      <w:rFonts w:ascii="Arial" w:hAnsi="Arial"/>
      <w:sz w:val="22"/>
    </w:rPr>
  </w:style>
  <w:style w:type="character" w:customStyle="1" w:styleId="SansinterligneCar">
    <w:name w:val="Sans interligne Car"/>
    <w:link w:val="Sansinterligne"/>
    <w:uiPriority w:val="1"/>
    <w:rsid w:val="008A5CF9"/>
    <w:rPr>
      <w:rFonts w:ascii="Calibri" w:hAnsi="Calibri"/>
      <w:sz w:val="22"/>
      <w:szCs w:val="22"/>
      <w:lang w:eastAsia="en-US"/>
    </w:rPr>
  </w:style>
  <w:style w:type="paragraph" w:customStyle="1" w:styleId="Corpsdetexte21">
    <w:name w:val="Corps de texte 21"/>
    <w:basedOn w:val="Normal"/>
    <w:rsid w:val="008A5CF9"/>
    <w:pPr>
      <w:spacing w:before="120" w:after="0" w:line="276" w:lineRule="auto"/>
      <w:ind w:left="0" w:firstLine="0"/>
    </w:pPr>
    <w:rPr>
      <w:rFonts w:ascii="Arial" w:hAnsi="Arial" w:cs="Arial"/>
      <w:sz w:val="20"/>
    </w:rPr>
  </w:style>
  <w:style w:type="paragraph" w:customStyle="1" w:styleId="puce3">
    <w:name w:val="puce3+"/>
    <w:basedOn w:val="Normal"/>
    <w:uiPriority w:val="99"/>
    <w:rsid w:val="008A5CF9"/>
    <w:pPr>
      <w:numPr>
        <w:numId w:val="174"/>
      </w:numPr>
      <w:tabs>
        <w:tab w:val="left" w:pos="2127"/>
      </w:tabs>
      <w:spacing w:before="60" w:after="60" w:line="276" w:lineRule="auto"/>
    </w:pPr>
    <w:rPr>
      <w:rFonts w:ascii="Arial" w:hAnsi="Arial" w:cs="Arial"/>
      <w:sz w:val="22"/>
      <w:szCs w:val="22"/>
    </w:rPr>
  </w:style>
  <w:style w:type="paragraph" w:customStyle="1" w:styleId="TEXTE2">
    <w:name w:val="TEXTE2"/>
    <w:basedOn w:val="Normal"/>
    <w:uiPriority w:val="99"/>
    <w:rsid w:val="008A5CF9"/>
    <w:pPr>
      <w:spacing w:before="120" w:after="240" w:line="276" w:lineRule="auto"/>
      <w:ind w:left="426" w:firstLine="0"/>
    </w:pPr>
    <w:rPr>
      <w:rFonts w:ascii="Arial" w:hAnsi="Arial" w:cs="Arial"/>
      <w:sz w:val="22"/>
      <w:szCs w:val="22"/>
    </w:rPr>
  </w:style>
  <w:style w:type="paragraph" w:customStyle="1" w:styleId="TEXTE3">
    <w:name w:val="TEXTE3"/>
    <w:basedOn w:val="TEXTE2"/>
    <w:uiPriority w:val="99"/>
    <w:rsid w:val="008A5CF9"/>
    <w:pPr>
      <w:spacing w:before="60" w:after="60"/>
      <w:ind w:left="992"/>
    </w:pPr>
  </w:style>
  <w:style w:type="paragraph" w:customStyle="1" w:styleId="TEXTE4">
    <w:name w:val="TEXTE4"/>
    <w:basedOn w:val="TEXTE3"/>
    <w:uiPriority w:val="99"/>
    <w:rsid w:val="008A5CF9"/>
    <w:pPr>
      <w:ind w:left="1134"/>
    </w:pPr>
  </w:style>
  <w:style w:type="paragraph" w:customStyle="1" w:styleId="texte0">
    <w:name w:val="texte"/>
    <w:basedOn w:val="Normal"/>
    <w:rsid w:val="008A5CF9"/>
    <w:pPr>
      <w:widowControl w:val="0"/>
      <w:autoSpaceDE w:val="0"/>
      <w:autoSpaceDN w:val="0"/>
      <w:adjustRightInd w:val="0"/>
      <w:spacing w:before="120" w:after="120" w:line="276" w:lineRule="auto"/>
      <w:ind w:left="0" w:firstLine="0"/>
    </w:pPr>
    <w:rPr>
      <w:color w:val="000000"/>
      <w:sz w:val="23"/>
      <w:szCs w:val="23"/>
    </w:rPr>
  </w:style>
  <w:style w:type="paragraph" w:styleId="Liste3">
    <w:name w:val="List 3"/>
    <w:basedOn w:val="Normal"/>
    <w:uiPriority w:val="99"/>
    <w:unhideWhenUsed/>
    <w:rsid w:val="008A5CF9"/>
    <w:pPr>
      <w:spacing w:before="120" w:after="0" w:line="276" w:lineRule="auto"/>
      <w:ind w:left="849" w:hanging="283"/>
      <w:contextualSpacing/>
    </w:pPr>
    <w:rPr>
      <w:sz w:val="22"/>
      <w:szCs w:val="22"/>
    </w:rPr>
  </w:style>
  <w:style w:type="paragraph" w:styleId="Liste4">
    <w:name w:val="List 4"/>
    <w:basedOn w:val="Normal"/>
    <w:uiPriority w:val="99"/>
    <w:unhideWhenUsed/>
    <w:rsid w:val="008A5CF9"/>
    <w:pPr>
      <w:spacing w:before="120" w:after="0" w:line="276" w:lineRule="auto"/>
      <w:ind w:left="1132" w:hanging="283"/>
      <w:contextualSpacing/>
    </w:pPr>
    <w:rPr>
      <w:sz w:val="22"/>
      <w:szCs w:val="22"/>
    </w:rPr>
  </w:style>
  <w:style w:type="paragraph" w:styleId="En-ttedemessage">
    <w:name w:val="Message Header"/>
    <w:basedOn w:val="Normal"/>
    <w:link w:val="En-ttedemessageCar"/>
    <w:uiPriority w:val="99"/>
    <w:unhideWhenUsed/>
    <w:rsid w:val="008A5CF9"/>
    <w:pPr>
      <w:pBdr>
        <w:top w:val="single" w:sz="6" w:space="1" w:color="auto"/>
        <w:left w:val="single" w:sz="6" w:space="1" w:color="auto"/>
        <w:bottom w:val="single" w:sz="6" w:space="1" w:color="auto"/>
        <w:right w:val="single" w:sz="6" w:space="1" w:color="auto"/>
      </w:pBdr>
      <w:shd w:val="pct20" w:color="auto" w:fill="auto"/>
      <w:spacing w:before="120" w:after="0" w:line="276" w:lineRule="auto"/>
      <w:ind w:left="1134" w:hanging="1134"/>
    </w:pPr>
    <w:rPr>
      <w:rFonts w:ascii="Cambria" w:hAnsi="Cambria"/>
      <w:sz w:val="22"/>
      <w:szCs w:val="22"/>
    </w:rPr>
  </w:style>
  <w:style w:type="character" w:customStyle="1" w:styleId="En-ttedemessageCar">
    <w:name w:val="En-tête de message Car"/>
    <w:basedOn w:val="Policepardfaut"/>
    <w:link w:val="En-ttedemessage"/>
    <w:uiPriority w:val="99"/>
    <w:rsid w:val="008A5CF9"/>
    <w:rPr>
      <w:rFonts w:ascii="Cambria" w:hAnsi="Cambria"/>
      <w:sz w:val="22"/>
      <w:szCs w:val="22"/>
      <w:shd w:val="pct20" w:color="auto" w:fill="auto"/>
    </w:rPr>
  </w:style>
  <w:style w:type="paragraph" w:styleId="Formuledepolitesse">
    <w:name w:val="Closing"/>
    <w:basedOn w:val="Normal"/>
    <w:link w:val="FormuledepolitesseCar"/>
    <w:uiPriority w:val="99"/>
    <w:unhideWhenUsed/>
    <w:rsid w:val="008A5CF9"/>
    <w:pPr>
      <w:spacing w:before="120" w:after="0" w:line="276" w:lineRule="auto"/>
      <w:ind w:left="4252" w:firstLine="0"/>
    </w:pPr>
    <w:rPr>
      <w:sz w:val="22"/>
      <w:szCs w:val="22"/>
    </w:rPr>
  </w:style>
  <w:style w:type="character" w:customStyle="1" w:styleId="FormuledepolitesseCar">
    <w:name w:val="Formule de politesse Car"/>
    <w:basedOn w:val="Policepardfaut"/>
    <w:link w:val="Formuledepolitesse"/>
    <w:uiPriority w:val="99"/>
    <w:rsid w:val="008A5CF9"/>
    <w:rPr>
      <w:sz w:val="22"/>
      <w:szCs w:val="22"/>
    </w:rPr>
  </w:style>
  <w:style w:type="paragraph" w:styleId="Listecontinue">
    <w:name w:val="List Continue"/>
    <w:basedOn w:val="Normal"/>
    <w:uiPriority w:val="99"/>
    <w:unhideWhenUsed/>
    <w:rsid w:val="008A5CF9"/>
    <w:pPr>
      <w:spacing w:before="120" w:after="120" w:line="276" w:lineRule="auto"/>
      <w:ind w:left="283" w:firstLine="0"/>
      <w:contextualSpacing/>
    </w:pPr>
    <w:rPr>
      <w:sz w:val="22"/>
      <w:szCs w:val="22"/>
    </w:rPr>
  </w:style>
  <w:style w:type="paragraph" w:styleId="Listecontinue2">
    <w:name w:val="List Continue 2"/>
    <w:basedOn w:val="Normal"/>
    <w:uiPriority w:val="99"/>
    <w:unhideWhenUsed/>
    <w:rsid w:val="008A5CF9"/>
    <w:pPr>
      <w:spacing w:before="120" w:after="120" w:line="276" w:lineRule="auto"/>
      <w:ind w:left="566" w:firstLine="0"/>
      <w:contextualSpacing/>
    </w:pPr>
    <w:rPr>
      <w:sz w:val="22"/>
      <w:szCs w:val="22"/>
    </w:rPr>
  </w:style>
  <w:style w:type="paragraph" w:customStyle="1" w:styleId="Adressedest">
    <w:name w:val="Adresse dest."/>
    <w:basedOn w:val="Normal"/>
    <w:rsid w:val="008A5CF9"/>
    <w:pPr>
      <w:spacing w:before="120" w:after="0" w:line="276" w:lineRule="auto"/>
      <w:ind w:left="0" w:firstLine="0"/>
    </w:pPr>
    <w:rPr>
      <w:sz w:val="22"/>
      <w:szCs w:val="22"/>
    </w:rPr>
  </w:style>
  <w:style w:type="paragraph" w:styleId="Signature">
    <w:name w:val="Signature"/>
    <w:basedOn w:val="Normal"/>
    <w:link w:val="SignatureCar"/>
    <w:uiPriority w:val="99"/>
    <w:unhideWhenUsed/>
    <w:rsid w:val="008A5CF9"/>
    <w:pPr>
      <w:spacing w:before="120" w:after="0" w:line="276" w:lineRule="auto"/>
      <w:ind w:left="4252" w:firstLine="0"/>
    </w:pPr>
    <w:rPr>
      <w:sz w:val="22"/>
      <w:szCs w:val="22"/>
    </w:rPr>
  </w:style>
  <w:style w:type="character" w:customStyle="1" w:styleId="SignatureCar">
    <w:name w:val="Signature Car"/>
    <w:basedOn w:val="Policepardfaut"/>
    <w:link w:val="Signature"/>
    <w:uiPriority w:val="99"/>
    <w:rsid w:val="008A5CF9"/>
    <w:rPr>
      <w:sz w:val="22"/>
      <w:szCs w:val="22"/>
    </w:rPr>
  </w:style>
  <w:style w:type="paragraph" w:customStyle="1" w:styleId="Fonction">
    <w:name w:val="Fonction"/>
    <w:basedOn w:val="Signature"/>
    <w:rsid w:val="008A5CF9"/>
  </w:style>
  <w:style w:type="paragraph" w:customStyle="1" w:styleId="Socit">
    <w:name w:val="Société"/>
    <w:basedOn w:val="Signature"/>
    <w:rsid w:val="008A5CF9"/>
  </w:style>
  <w:style w:type="paragraph" w:customStyle="1" w:styleId="Lignederfrence">
    <w:name w:val="Ligne de référence"/>
    <w:basedOn w:val="Corpsdetexte"/>
    <w:rsid w:val="008A5CF9"/>
    <w:pPr>
      <w:spacing w:before="120" w:after="0" w:line="276" w:lineRule="auto"/>
      <w:ind w:left="0" w:firstLine="0"/>
    </w:pPr>
    <w:rPr>
      <w:i/>
      <w:iCs/>
      <w:sz w:val="28"/>
      <w:szCs w:val="28"/>
      <w:lang w:val="fr-FR"/>
    </w:rPr>
  </w:style>
  <w:style w:type="paragraph" w:styleId="Retrait1religne">
    <w:name w:val="Body Text First Indent"/>
    <w:basedOn w:val="Corpsdetexte"/>
    <w:link w:val="Retrait1religneCar"/>
    <w:uiPriority w:val="99"/>
    <w:unhideWhenUsed/>
    <w:rsid w:val="008A5CF9"/>
    <w:pPr>
      <w:spacing w:before="120" w:after="120" w:line="276" w:lineRule="auto"/>
      <w:ind w:left="0" w:firstLine="210"/>
    </w:pPr>
    <w:rPr>
      <w:i/>
      <w:iCs/>
      <w:szCs w:val="24"/>
      <w:lang w:val="fr-FR"/>
    </w:rPr>
  </w:style>
  <w:style w:type="character" w:customStyle="1" w:styleId="Retrait1religneCar">
    <w:name w:val="Retrait 1re ligne Car"/>
    <w:basedOn w:val="CorpsdetexteCar"/>
    <w:link w:val="Retrait1religne"/>
    <w:uiPriority w:val="99"/>
    <w:rsid w:val="008A5CF9"/>
    <w:rPr>
      <w:i/>
      <w:iCs/>
      <w:sz w:val="24"/>
      <w:szCs w:val="24"/>
    </w:rPr>
  </w:style>
  <w:style w:type="paragraph" w:styleId="Retraitcorpset1relig">
    <w:name w:val="Body Text First Indent 2"/>
    <w:basedOn w:val="Retraitcorpsdetexte"/>
    <w:link w:val="Retraitcorpset1religCar"/>
    <w:uiPriority w:val="99"/>
    <w:unhideWhenUsed/>
    <w:rsid w:val="008A5CF9"/>
    <w:pPr>
      <w:spacing w:before="120" w:after="120" w:line="276" w:lineRule="auto"/>
      <w:ind w:left="283" w:firstLine="210"/>
      <w:jc w:val="left"/>
    </w:pPr>
    <w:rPr>
      <w:szCs w:val="24"/>
      <w:lang w:val="fr-FR"/>
    </w:rPr>
  </w:style>
  <w:style w:type="character" w:customStyle="1" w:styleId="Retraitcorpset1religCar">
    <w:name w:val="Retrait corps et 1re lig. Car"/>
    <w:basedOn w:val="RetraitcorpsdetexteCar"/>
    <w:link w:val="Retraitcorpset1relig"/>
    <w:uiPriority w:val="99"/>
    <w:rsid w:val="008A5CF9"/>
    <w:rPr>
      <w:sz w:val="24"/>
      <w:szCs w:val="24"/>
    </w:rPr>
  </w:style>
  <w:style w:type="paragraph" w:customStyle="1" w:styleId="B4LB">
    <w:name w:val="B4LB"/>
    <w:basedOn w:val="Normal"/>
    <w:autoRedefine/>
    <w:rsid w:val="008A5CF9"/>
    <w:pPr>
      <w:keepLines/>
      <w:spacing w:before="120" w:after="0" w:line="276" w:lineRule="auto"/>
      <w:ind w:left="0" w:right="113" w:firstLine="0"/>
    </w:pPr>
    <w:rPr>
      <w:rFonts w:ascii="Arial" w:hAnsi="Arial"/>
      <w:sz w:val="22"/>
    </w:rPr>
  </w:style>
  <w:style w:type="character" w:styleId="Titredulivre">
    <w:name w:val="Book Title"/>
    <w:basedOn w:val="Policepardfaut"/>
    <w:uiPriority w:val="33"/>
    <w:qFormat/>
    <w:rsid w:val="008A5CF9"/>
    <w:rPr>
      <w:rFonts w:ascii="Calibri" w:hAnsi="Calibri"/>
      <w:b/>
      <w:bCs/>
      <w:smallCaps/>
      <w:spacing w:val="5"/>
      <w:sz w:val="24"/>
      <w:u w:val="single"/>
    </w:rPr>
  </w:style>
  <w:style w:type="paragraph" w:customStyle="1" w:styleId="cahierCPS">
    <w:name w:val="cahier CPS"/>
    <w:basedOn w:val="Normal"/>
    <w:link w:val="cahierCPSCar"/>
    <w:qFormat/>
    <w:rsid w:val="008A5CF9"/>
    <w:pPr>
      <w:spacing w:before="120" w:after="0" w:line="276" w:lineRule="auto"/>
      <w:ind w:left="0" w:firstLine="0"/>
      <w:jc w:val="center"/>
    </w:pPr>
    <w:rPr>
      <w:sz w:val="32"/>
      <w:szCs w:val="32"/>
    </w:rPr>
  </w:style>
  <w:style w:type="paragraph" w:customStyle="1" w:styleId="cahier">
    <w:name w:val="cahier"/>
    <w:basedOn w:val="cahierCPS"/>
    <w:link w:val="cahierCar"/>
    <w:qFormat/>
    <w:rsid w:val="008A5CF9"/>
    <w:rPr>
      <w:i/>
      <w:iCs/>
    </w:rPr>
  </w:style>
  <w:style w:type="character" w:customStyle="1" w:styleId="cahierCPSCar">
    <w:name w:val="cahier CPS Car"/>
    <w:basedOn w:val="Policepardfaut"/>
    <w:link w:val="cahierCPS"/>
    <w:rsid w:val="008A5CF9"/>
    <w:rPr>
      <w:sz w:val="32"/>
      <w:szCs w:val="32"/>
    </w:rPr>
  </w:style>
  <w:style w:type="character" w:customStyle="1" w:styleId="cahierCar">
    <w:name w:val="cahier Car"/>
    <w:basedOn w:val="cahierCPSCar"/>
    <w:link w:val="cahier"/>
    <w:rsid w:val="008A5CF9"/>
    <w:rPr>
      <w:i/>
      <w:iCs/>
      <w:sz w:val="32"/>
      <w:szCs w:val="32"/>
    </w:rPr>
  </w:style>
  <w:style w:type="paragraph" w:customStyle="1" w:styleId="CAHIER0">
    <w:name w:val="CAHIER"/>
    <w:basedOn w:val="cahier"/>
    <w:link w:val="CAHIERCar0"/>
    <w:qFormat/>
    <w:rsid w:val="008A5CF9"/>
  </w:style>
  <w:style w:type="character" w:customStyle="1" w:styleId="CAHIERCar0">
    <w:name w:val="CAHIER Car"/>
    <w:basedOn w:val="cahierCar"/>
    <w:link w:val="CAHIER0"/>
    <w:rsid w:val="008A5CF9"/>
    <w:rPr>
      <w:i/>
      <w:iCs/>
      <w:sz w:val="32"/>
      <w:szCs w:val="32"/>
    </w:rPr>
  </w:style>
  <w:style w:type="numbering" w:customStyle="1" w:styleId="Aucuneliste11">
    <w:name w:val="Aucune liste11"/>
    <w:next w:val="Aucuneliste"/>
    <w:uiPriority w:val="99"/>
    <w:semiHidden/>
    <w:unhideWhenUsed/>
    <w:rsid w:val="008A5CF9"/>
  </w:style>
  <w:style w:type="table" w:customStyle="1" w:styleId="Grilledutableau1">
    <w:name w:val="Grille du tableau1"/>
    <w:basedOn w:val="TableauNormal"/>
    <w:next w:val="Grilledutableau"/>
    <w:uiPriority w:val="39"/>
    <w:rsid w:val="008A5CF9"/>
    <w:pPr>
      <w:spacing w:before="120" w:after="0"/>
      <w:ind w:left="0"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Car3">
    <w:name w:val="Car Car3"/>
    <w:rsid w:val="008A5CF9"/>
    <w:rPr>
      <w:lang w:val="fr-FR" w:eastAsia="fr-FR" w:bidi="ar-SA"/>
    </w:rPr>
  </w:style>
  <w:style w:type="paragraph" w:customStyle="1" w:styleId="CarCar1CarCarCarCarCarCarCarCarCarCarCarCar">
    <w:name w:val="Car Car1 Car Car Car Car Car Car Car Car Car Car Car Car"/>
    <w:basedOn w:val="Normal"/>
    <w:autoRedefine/>
    <w:rsid w:val="008A5CF9"/>
    <w:pPr>
      <w:spacing w:before="120" w:after="120" w:line="20" w:lineRule="exact"/>
      <w:ind w:left="0" w:firstLine="0"/>
    </w:pPr>
    <w:rPr>
      <w:rFonts w:ascii="Bookman Old Style" w:hAnsi="Bookman Old Style"/>
      <w:sz w:val="22"/>
      <w:szCs w:val="22"/>
      <w:lang w:val="en-US" w:eastAsia="en-US"/>
    </w:rPr>
  </w:style>
  <w:style w:type="paragraph" w:customStyle="1" w:styleId="0contenu">
    <w:name w:val="0 contenu"/>
    <w:basedOn w:val="Normal"/>
    <w:link w:val="0contenuCar"/>
    <w:uiPriority w:val="99"/>
    <w:qFormat/>
    <w:rsid w:val="008A5CF9"/>
    <w:pPr>
      <w:widowControl w:val="0"/>
      <w:spacing w:before="40" w:after="120" w:line="276" w:lineRule="auto"/>
      <w:ind w:left="0" w:firstLine="0"/>
    </w:pPr>
    <w:rPr>
      <w:snapToGrid w:val="0"/>
      <w:sz w:val="20"/>
      <w:szCs w:val="22"/>
      <w:lang w:val="fr-MA"/>
    </w:rPr>
  </w:style>
  <w:style w:type="character" w:customStyle="1" w:styleId="0contenuCar">
    <w:name w:val="0 contenu Car"/>
    <w:link w:val="0contenu"/>
    <w:uiPriority w:val="99"/>
    <w:rsid w:val="008A5CF9"/>
    <w:rPr>
      <w:snapToGrid w:val="0"/>
      <w:szCs w:val="22"/>
      <w:lang w:val="fr-MA"/>
    </w:rPr>
  </w:style>
  <w:style w:type="paragraph" w:customStyle="1" w:styleId="Corpsdetexte22">
    <w:name w:val="Corps de texte 22"/>
    <w:basedOn w:val="Normal"/>
    <w:rsid w:val="008A5CF9"/>
    <w:pPr>
      <w:spacing w:before="120" w:after="0" w:line="360" w:lineRule="atLeast"/>
      <w:ind w:left="0" w:firstLine="0"/>
      <w:jc w:val="center"/>
    </w:pPr>
    <w:rPr>
      <w:b/>
      <w:i/>
      <w:sz w:val="32"/>
    </w:rPr>
  </w:style>
  <w:style w:type="character" w:customStyle="1" w:styleId="hgkelc">
    <w:name w:val="hgkelc"/>
    <w:basedOn w:val="Policepardfaut"/>
    <w:rsid w:val="008A5CF9"/>
  </w:style>
  <w:style w:type="character" w:customStyle="1" w:styleId="fontstyle01">
    <w:name w:val="fontstyle01"/>
    <w:basedOn w:val="Policepardfaut"/>
    <w:rsid w:val="008A5CF9"/>
    <w:rPr>
      <w:rFonts w:ascii="Calibri" w:hAnsi="Calibri" w:cs="Calibri" w:hint="default"/>
      <w:b w:val="0"/>
      <w:bCs w:val="0"/>
      <w:i w:val="0"/>
      <w:iCs w:val="0"/>
      <w:color w:val="000000"/>
      <w:sz w:val="24"/>
      <w:szCs w:val="24"/>
    </w:rPr>
  </w:style>
  <w:style w:type="paragraph" w:customStyle="1" w:styleId="BodyMargin">
    <w:name w:val="Body Margin"/>
    <w:basedOn w:val="Corpsdetexte"/>
    <w:next w:val="Corpsdetexte"/>
    <w:uiPriority w:val="1"/>
    <w:rsid w:val="008A5CF9"/>
    <w:pPr>
      <w:spacing w:before="120" w:after="280" w:line="280" w:lineRule="atLeast"/>
      <w:ind w:left="0" w:hanging="2268"/>
    </w:pPr>
    <w:rPr>
      <w:rFonts w:ascii="Verdana" w:hAnsi="Verdana" w:cs="Arial"/>
      <w:sz w:val="18"/>
      <w:lang w:val="en-GB" w:eastAsia="da-DK"/>
    </w:rPr>
  </w:style>
  <w:style w:type="paragraph" w:customStyle="1" w:styleId="MarginFrame">
    <w:name w:val="Margin Frame"/>
    <w:basedOn w:val="Normal"/>
    <w:uiPriority w:val="7"/>
    <w:semiHidden/>
    <w:rsid w:val="008A5CF9"/>
    <w:pPr>
      <w:keepNext/>
      <w:keepLines/>
      <w:framePr w:w="1871" w:wrap="around" w:vAnchor="text" w:hAnchor="margin" w:x="-2267" w:y="1"/>
      <w:spacing w:before="120" w:after="0" w:line="270" w:lineRule="atLeast"/>
      <w:ind w:left="0" w:firstLine="0"/>
    </w:pPr>
    <w:rPr>
      <w:rFonts w:ascii="Verdana" w:hAnsi="Verdana" w:cs="Arial"/>
      <w:sz w:val="18"/>
      <w:lang w:val="en-GB" w:eastAsia="da-DK"/>
    </w:rPr>
  </w:style>
  <w:style w:type="paragraph" w:customStyle="1" w:styleId="BodyMarginNoSpace">
    <w:name w:val="Body Margin NoSpace"/>
    <w:basedOn w:val="BodyMargin"/>
    <w:next w:val="Normal"/>
    <w:uiPriority w:val="1"/>
    <w:rsid w:val="008A5CF9"/>
    <w:pPr>
      <w:spacing w:after="0"/>
    </w:pPr>
  </w:style>
  <w:style w:type="numbering" w:customStyle="1" w:styleId="CowiBulletList">
    <w:name w:val="CowiBulletList"/>
    <w:basedOn w:val="Aucuneliste"/>
    <w:rsid w:val="008A5CF9"/>
    <w:pPr>
      <w:numPr>
        <w:numId w:val="195"/>
      </w:numPr>
    </w:pPr>
  </w:style>
  <w:style w:type="numbering" w:customStyle="1" w:styleId="CowiNumberList">
    <w:name w:val="CowiNumberList"/>
    <w:basedOn w:val="Aucuneliste"/>
    <w:rsid w:val="008A5CF9"/>
    <w:pPr>
      <w:numPr>
        <w:numId w:val="196"/>
      </w:numPr>
    </w:pPr>
  </w:style>
  <w:style w:type="paragraph" w:customStyle="1" w:styleId="ListContinueNoSpace">
    <w:name w:val="List Continue NoSpace"/>
    <w:basedOn w:val="Listecontinue"/>
    <w:uiPriority w:val="6"/>
    <w:rsid w:val="008A5CF9"/>
    <w:pPr>
      <w:spacing w:after="0" w:line="280" w:lineRule="atLeast"/>
      <w:ind w:left="425"/>
      <w:contextualSpacing w:val="0"/>
    </w:pPr>
    <w:rPr>
      <w:rFonts w:ascii="Verdana" w:hAnsi="Verdana" w:cs="Arial"/>
      <w:sz w:val="18"/>
      <w:szCs w:val="20"/>
      <w:lang w:val="en-GB" w:eastAsia="da-DK"/>
    </w:rPr>
  </w:style>
  <w:style w:type="paragraph" w:customStyle="1" w:styleId="ListContinue2NoSpace">
    <w:name w:val="List Continue 2 NoSpace"/>
    <w:basedOn w:val="Listecontinue2"/>
    <w:uiPriority w:val="6"/>
    <w:rsid w:val="008A5CF9"/>
    <w:pPr>
      <w:spacing w:after="0" w:line="280" w:lineRule="atLeast"/>
      <w:ind w:left="851"/>
      <w:contextualSpacing w:val="0"/>
    </w:pPr>
    <w:rPr>
      <w:rFonts w:ascii="Verdana" w:hAnsi="Verdana" w:cs="Arial"/>
      <w:sz w:val="18"/>
      <w:szCs w:val="20"/>
      <w:lang w:val="en-GB" w:eastAsia="da-DK"/>
    </w:rPr>
  </w:style>
  <w:style w:type="paragraph" w:customStyle="1" w:styleId="ListBulletNoSpace">
    <w:name w:val="List Bullet NoSpace"/>
    <w:basedOn w:val="Listepuces"/>
    <w:uiPriority w:val="4"/>
    <w:qFormat/>
    <w:rsid w:val="008A5CF9"/>
    <w:pPr>
      <w:tabs>
        <w:tab w:val="clear" w:pos="4253"/>
        <w:tab w:val="num" w:pos="425"/>
      </w:tabs>
      <w:spacing w:line="280" w:lineRule="atLeast"/>
      <w:ind w:left="425" w:hanging="425"/>
      <w:jc w:val="left"/>
    </w:pPr>
    <w:rPr>
      <w:rFonts w:ascii="Verdana" w:hAnsi="Verdana" w:cs="Arial"/>
      <w:b w:val="0"/>
      <w:bCs w:val="0"/>
      <w:sz w:val="18"/>
      <w:lang w:val="en-GB" w:eastAsia="da-DK"/>
    </w:rPr>
  </w:style>
  <w:style w:type="paragraph" w:customStyle="1" w:styleId="ListHanging">
    <w:name w:val="List Hanging"/>
    <w:basedOn w:val="Corpsdetexte"/>
    <w:uiPriority w:val="7"/>
    <w:rsid w:val="008A5CF9"/>
    <w:pPr>
      <w:spacing w:before="120" w:after="280" w:line="280" w:lineRule="atLeast"/>
      <w:ind w:left="1701" w:hanging="1701"/>
    </w:pPr>
    <w:rPr>
      <w:rFonts w:ascii="Verdana" w:hAnsi="Verdana" w:cs="Arial"/>
      <w:sz w:val="18"/>
      <w:lang w:val="en-GB" w:eastAsia="da-DK"/>
    </w:rPr>
  </w:style>
  <w:style w:type="paragraph" w:customStyle="1" w:styleId="ListHangingNoSpace">
    <w:name w:val="List Hanging NoSpace"/>
    <w:basedOn w:val="ListHanging"/>
    <w:uiPriority w:val="7"/>
    <w:rsid w:val="008A5CF9"/>
    <w:pPr>
      <w:spacing w:after="0"/>
    </w:pPr>
  </w:style>
  <w:style w:type="table" w:styleId="Grilledetableau6">
    <w:name w:val="Table Grid 6"/>
    <w:basedOn w:val="TableauNormal"/>
    <w:semiHidden/>
    <w:rsid w:val="008A5CF9"/>
    <w:pPr>
      <w:spacing w:before="120" w:after="0" w:line="270" w:lineRule="atLeast"/>
      <w:ind w:left="0" w:firstLine="0"/>
    </w:pPr>
    <w:rPr>
      <w:lang w:val="da-DK" w:eastAsia="da-DK"/>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val="0"/>
        <w:bCs/>
      </w:rPr>
      <w:tblPr/>
      <w:tcPr>
        <w:tcBorders>
          <w:bottom w:val="single" w:sz="6" w:space="0" w:color="000000"/>
          <w:tl2br w:val="none" w:sz="0" w:space="0" w:color="auto"/>
          <w:tr2bl w:val="none" w:sz="0" w:space="0" w:color="auto"/>
        </w:tcBorders>
      </w:tcPr>
    </w:tblStylePr>
    <w:tblStylePr w:type="lastRow">
      <w:rPr>
        <w:color w:val="auto"/>
      </w:rPr>
      <w:tblPr/>
      <w:tcPr>
        <w:tcBorders>
          <w:top w:val="nil"/>
        </w:tcBorders>
        <w:shd w:val="clear" w:color="auto" w:fill="auto"/>
      </w:tcPr>
    </w:tblStylePr>
    <w:tblStylePr w:type="firstCol">
      <w:rPr>
        <w:b/>
        <w:bCs/>
      </w:rPr>
      <w:tblPr/>
      <w:tcPr>
        <w:tcBorders>
          <w:tl2br w:val="none" w:sz="0" w:space="0" w:color="auto"/>
          <w:tr2bl w:val="none" w:sz="0" w:space="0" w:color="auto"/>
        </w:tcBorders>
      </w:tcPr>
    </w:tblStylePr>
    <w:tblStylePr w:type="nwCell">
      <w:tblPr/>
      <w:tcPr>
        <w:tcBorders>
          <w:tl2br w:val="nil"/>
        </w:tcBorders>
        <w:shd w:val="clear" w:color="auto" w:fill="auto"/>
      </w:tcPr>
    </w:tblStylePr>
  </w:style>
  <w:style w:type="paragraph" w:customStyle="1" w:styleId="FrontPageSmall">
    <w:name w:val="FrontPageSmall"/>
    <w:basedOn w:val="Normal"/>
    <w:uiPriority w:val="7"/>
    <w:semiHidden/>
    <w:qFormat/>
    <w:rsid w:val="008A5CF9"/>
    <w:pPr>
      <w:keepNext/>
      <w:keepLines/>
      <w:suppressAutoHyphens/>
      <w:spacing w:before="120" w:after="0" w:line="220" w:lineRule="atLeast"/>
      <w:ind w:left="0" w:firstLine="0"/>
    </w:pPr>
    <w:rPr>
      <w:rFonts w:ascii="Verdana" w:hAnsi="Verdana" w:cs="Arial"/>
      <w:caps/>
      <w:sz w:val="18"/>
      <w:lang w:val="en-GB" w:eastAsia="da-DK"/>
    </w:rPr>
  </w:style>
  <w:style w:type="paragraph" w:styleId="Listecontinue3">
    <w:name w:val="List Continue 3"/>
    <w:basedOn w:val="Listecontinue2"/>
    <w:uiPriority w:val="6"/>
    <w:rsid w:val="008A5CF9"/>
    <w:pPr>
      <w:spacing w:after="280" w:line="280" w:lineRule="atLeast"/>
      <w:ind w:left="1276"/>
      <w:contextualSpacing w:val="0"/>
    </w:pPr>
    <w:rPr>
      <w:rFonts w:ascii="Verdana" w:hAnsi="Verdana" w:cs="Arial"/>
      <w:sz w:val="18"/>
      <w:szCs w:val="20"/>
      <w:lang w:val="en-GB" w:eastAsia="da-DK"/>
    </w:rPr>
  </w:style>
  <w:style w:type="paragraph" w:styleId="Listenumros3">
    <w:name w:val="List Number 3"/>
    <w:basedOn w:val="Listenumros2"/>
    <w:uiPriority w:val="4"/>
    <w:rsid w:val="008A5CF9"/>
    <w:pPr>
      <w:numPr>
        <w:numId w:val="0"/>
      </w:numPr>
      <w:tabs>
        <w:tab w:val="num" w:pos="360"/>
        <w:tab w:val="left" w:pos="1276"/>
      </w:tabs>
      <w:spacing w:before="120" w:after="280" w:line="280" w:lineRule="atLeast"/>
      <w:ind w:left="360" w:hanging="360"/>
      <w:contextualSpacing w:val="0"/>
    </w:pPr>
    <w:rPr>
      <w:rFonts w:ascii="Verdana" w:hAnsi="Verdana" w:cs="Arial"/>
      <w:sz w:val="18"/>
      <w:lang w:val="en-GB" w:eastAsia="da-DK"/>
    </w:rPr>
  </w:style>
  <w:style w:type="paragraph" w:customStyle="1" w:styleId="ListBullet2NoSpace">
    <w:name w:val="List Bullet 2 NoSpace"/>
    <w:basedOn w:val="Listepuces2"/>
    <w:uiPriority w:val="4"/>
    <w:qFormat/>
    <w:rsid w:val="008A5CF9"/>
    <w:pPr>
      <w:numPr>
        <w:ilvl w:val="1"/>
        <w:numId w:val="0"/>
      </w:numPr>
      <w:tabs>
        <w:tab w:val="num" w:pos="851"/>
      </w:tabs>
      <w:spacing w:line="280" w:lineRule="atLeast"/>
      <w:ind w:left="850" w:hanging="425"/>
    </w:pPr>
    <w:rPr>
      <w:rFonts w:ascii="Verdana" w:hAnsi="Verdana" w:cs="Arial"/>
      <w:sz w:val="18"/>
      <w:lang w:val="en-GB" w:eastAsia="da-DK"/>
    </w:rPr>
  </w:style>
  <w:style w:type="paragraph" w:customStyle="1" w:styleId="ListContinue3NoSpace">
    <w:name w:val="List Continue 3 NoSpace"/>
    <w:basedOn w:val="Listecontinue3"/>
    <w:uiPriority w:val="6"/>
    <w:rsid w:val="008A5CF9"/>
    <w:pPr>
      <w:spacing w:after="0"/>
    </w:pPr>
  </w:style>
  <w:style w:type="paragraph" w:customStyle="1" w:styleId="ListBullet3NoSpace">
    <w:name w:val="List Bullet 3 NoSpace"/>
    <w:basedOn w:val="Listepuces30"/>
    <w:uiPriority w:val="4"/>
    <w:qFormat/>
    <w:rsid w:val="008A5CF9"/>
    <w:pPr>
      <w:numPr>
        <w:ilvl w:val="2"/>
        <w:numId w:val="0"/>
      </w:numPr>
      <w:tabs>
        <w:tab w:val="left" w:pos="1276"/>
      </w:tabs>
      <w:spacing w:line="280" w:lineRule="atLeast"/>
      <w:ind w:left="1276" w:hanging="425"/>
    </w:pPr>
    <w:rPr>
      <w:rFonts w:ascii="Verdana" w:hAnsi="Verdana" w:cs="Arial"/>
      <w:sz w:val="18"/>
      <w:lang w:val="en-GB" w:eastAsia="da-DK"/>
    </w:rPr>
  </w:style>
  <w:style w:type="paragraph" w:customStyle="1" w:styleId="ListContinue0">
    <w:name w:val="List Continue 0"/>
    <w:basedOn w:val="Listecontinue"/>
    <w:uiPriority w:val="6"/>
    <w:rsid w:val="008A5CF9"/>
    <w:pPr>
      <w:spacing w:after="280" w:line="280" w:lineRule="atLeast"/>
      <w:ind w:left="0"/>
      <w:contextualSpacing w:val="0"/>
    </w:pPr>
    <w:rPr>
      <w:rFonts w:ascii="Verdana" w:hAnsi="Verdana" w:cs="Arial"/>
      <w:sz w:val="18"/>
      <w:szCs w:val="20"/>
      <w:lang w:val="en-GB" w:eastAsia="da-DK"/>
    </w:rPr>
  </w:style>
  <w:style w:type="paragraph" w:customStyle="1" w:styleId="ListContinue0NoSpace">
    <w:name w:val="List Continue 0 NoSpace"/>
    <w:basedOn w:val="ListContinue0"/>
    <w:uiPriority w:val="6"/>
    <w:rsid w:val="008A5CF9"/>
    <w:pPr>
      <w:spacing w:after="0"/>
    </w:pPr>
  </w:style>
  <w:style w:type="paragraph" w:customStyle="1" w:styleId="CaptionMargin">
    <w:name w:val="Caption Margin"/>
    <w:basedOn w:val="Normal"/>
    <w:next w:val="Corpsdetexte"/>
    <w:uiPriority w:val="3"/>
    <w:rsid w:val="008A5CF9"/>
    <w:pPr>
      <w:spacing w:before="140" w:after="140" w:line="240" w:lineRule="atLeast"/>
      <w:ind w:left="-992" w:hanging="1276"/>
    </w:pPr>
    <w:rPr>
      <w:rFonts w:ascii="Verdana" w:hAnsi="Verdana" w:cs="Arial"/>
      <w:i/>
      <w:sz w:val="16"/>
      <w:lang w:val="en-GB" w:eastAsia="da-DK"/>
    </w:rPr>
  </w:style>
  <w:style w:type="paragraph" w:customStyle="1" w:styleId="FrontPage">
    <w:name w:val="FrontPage"/>
    <w:basedOn w:val="FrontPageSmall"/>
    <w:next w:val="FrontPageSmall"/>
    <w:uiPriority w:val="7"/>
    <w:semiHidden/>
    <w:qFormat/>
    <w:rsid w:val="008A5CF9"/>
    <w:pPr>
      <w:spacing w:before="240" w:after="240" w:line="600" w:lineRule="atLeast"/>
    </w:pPr>
    <w:rPr>
      <w:caps w:val="0"/>
      <w:sz w:val="56"/>
      <w:szCs w:val="56"/>
    </w:rPr>
  </w:style>
  <w:style w:type="paragraph" w:customStyle="1" w:styleId="HeaderFrame">
    <w:name w:val="HeaderFrame"/>
    <w:basedOn w:val="Normal"/>
    <w:next w:val="Normal"/>
    <w:semiHidden/>
    <w:rsid w:val="008A5CF9"/>
    <w:pPr>
      <w:framePr w:wrap="around" w:vAnchor="text" w:hAnchor="margin" w:xAlign="right" w:y="1"/>
      <w:spacing w:before="120" w:after="0" w:line="180" w:lineRule="atLeast"/>
      <w:ind w:left="0" w:firstLine="0"/>
      <w:jc w:val="right"/>
    </w:pPr>
    <w:rPr>
      <w:rFonts w:ascii="Verdana" w:hAnsi="Verdana" w:cs="Arial"/>
      <w:sz w:val="14"/>
      <w:lang w:val="en-GB" w:eastAsia="da-DK"/>
    </w:rPr>
  </w:style>
  <w:style w:type="paragraph" w:customStyle="1" w:styleId="CowiTitle">
    <w:name w:val="CowiTitle"/>
    <w:basedOn w:val="FrontPage"/>
    <w:next w:val="FrontPageSmall"/>
    <w:uiPriority w:val="7"/>
    <w:semiHidden/>
    <w:qFormat/>
    <w:rsid w:val="008A5CF9"/>
  </w:style>
  <w:style w:type="paragraph" w:customStyle="1" w:styleId="FrontPageFrame">
    <w:name w:val="FrontPageFrame"/>
    <w:basedOn w:val="Normal"/>
    <w:semiHidden/>
    <w:rsid w:val="008A5CF9"/>
    <w:pPr>
      <w:framePr w:wrap="around" w:hAnchor="margin" w:x="1" w:yAlign="bottom"/>
      <w:tabs>
        <w:tab w:val="left" w:pos="1134"/>
      </w:tabs>
      <w:spacing w:before="120" w:after="0" w:line="240" w:lineRule="atLeast"/>
      <w:ind w:left="0" w:firstLine="0"/>
    </w:pPr>
    <w:rPr>
      <w:rFonts w:ascii="Verdana" w:hAnsi="Verdana" w:cs="Arial"/>
      <w:sz w:val="14"/>
      <w:lang w:val="en-GB" w:eastAsia="da-DK"/>
    </w:rPr>
  </w:style>
  <w:style w:type="paragraph" w:customStyle="1" w:styleId="ContentsPage">
    <w:name w:val="ContentsPage"/>
    <w:basedOn w:val="Normal"/>
    <w:next w:val="Corpsdetexte"/>
    <w:semiHidden/>
    <w:rsid w:val="008A5CF9"/>
    <w:pPr>
      <w:keepNext/>
      <w:keepLines/>
      <w:pageBreakBefore/>
      <w:suppressAutoHyphens/>
      <w:spacing w:before="3500" w:after="0" w:line="480" w:lineRule="atLeast"/>
      <w:ind w:left="0" w:firstLine="0"/>
    </w:pPr>
    <w:rPr>
      <w:rFonts w:ascii="Verdana" w:hAnsi="Verdana" w:cs="Arial"/>
      <w:caps/>
      <w:color w:val="F04E23"/>
      <w:sz w:val="48"/>
      <w:lang w:val="en-GB" w:eastAsia="da-DK"/>
    </w:rPr>
  </w:style>
  <w:style w:type="paragraph" w:customStyle="1" w:styleId="AppendixPage">
    <w:name w:val="AppendixPage"/>
    <w:basedOn w:val="ContentsPage"/>
    <w:next w:val="Normal"/>
    <w:semiHidden/>
    <w:unhideWhenUsed/>
    <w:rsid w:val="008A5CF9"/>
    <w:pPr>
      <w:pageBreakBefore w:val="0"/>
      <w:spacing w:before="0" w:after="400"/>
    </w:pPr>
  </w:style>
  <w:style w:type="paragraph" w:customStyle="1" w:styleId="Appendix">
    <w:name w:val="Appendix"/>
    <w:basedOn w:val="Normal"/>
    <w:next w:val="Corpsdetexte"/>
    <w:semiHidden/>
    <w:unhideWhenUsed/>
    <w:rsid w:val="008A5CF9"/>
    <w:pPr>
      <w:keepNext/>
      <w:keepLines/>
      <w:pageBreakBefore/>
      <w:suppressAutoHyphens/>
      <w:spacing w:before="120" w:after="130" w:line="320" w:lineRule="exact"/>
      <w:ind w:left="0" w:firstLine="0"/>
      <w:outlineLvl w:val="6"/>
    </w:pPr>
    <w:rPr>
      <w:rFonts w:ascii="Verdana" w:hAnsi="Verdana" w:cs="Arial"/>
      <w:b/>
      <w:sz w:val="32"/>
      <w:lang w:val="en-GB" w:eastAsia="da-DK"/>
    </w:rPr>
  </w:style>
  <w:style w:type="paragraph" w:customStyle="1" w:styleId="HeaderEven">
    <w:name w:val="HeaderEven"/>
    <w:basedOn w:val="Normal"/>
    <w:semiHidden/>
    <w:rsid w:val="008A5CF9"/>
    <w:pPr>
      <w:tabs>
        <w:tab w:val="left" w:pos="-1814"/>
      </w:tabs>
      <w:spacing w:before="120" w:after="0" w:line="180" w:lineRule="atLeast"/>
      <w:ind w:left="-1814" w:hanging="454"/>
    </w:pPr>
    <w:rPr>
      <w:rFonts w:ascii="Verdana" w:hAnsi="Verdana" w:cs="Arial"/>
      <w:sz w:val="14"/>
      <w:szCs w:val="14"/>
      <w:lang w:val="en-GB" w:eastAsia="da-DK"/>
    </w:rPr>
  </w:style>
  <w:style w:type="numbering" w:styleId="111111">
    <w:name w:val="Outline List 2"/>
    <w:basedOn w:val="Aucuneliste"/>
    <w:rsid w:val="008A5CF9"/>
    <w:pPr>
      <w:numPr>
        <w:numId w:val="190"/>
      </w:numPr>
    </w:pPr>
  </w:style>
  <w:style w:type="numbering" w:styleId="1ai">
    <w:name w:val="Outline List 1"/>
    <w:basedOn w:val="Aucuneliste"/>
    <w:rsid w:val="008A5CF9"/>
    <w:pPr>
      <w:numPr>
        <w:numId w:val="191"/>
      </w:numPr>
    </w:pPr>
  </w:style>
  <w:style w:type="numbering" w:styleId="ArticleSection">
    <w:name w:val="Outline List 3"/>
    <w:aliases w:val="Article 1"/>
    <w:basedOn w:val="Aucuneliste"/>
    <w:rsid w:val="008A5CF9"/>
    <w:pPr>
      <w:numPr>
        <w:numId w:val="192"/>
      </w:numPr>
    </w:pPr>
  </w:style>
  <w:style w:type="paragraph" w:styleId="Date">
    <w:name w:val="Date"/>
    <w:aliases w:val="normal"/>
    <w:basedOn w:val="Normal"/>
    <w:next w:val="Normal"/>
    <w:link w:val="DateCar"/>
    <w:unhideWhenUsed/>
    <w:rsid w:val="008A5CF9"/>
    <w:pPr>
      <w:spacing w:before="120" w:after="0" w:line="270" w:lineRule="atLeast"/>
      <w:ind w:left="0" w:firstLine="0"/>
    </w:pPr>
    <w:rPr>
      <w:rFonts w:ascii="Verdana" w:hAnsi="Verdana" w:cs="Arial"/>
      <w:sz w:val="18"/>
      <w:lang w:val="en-GB" w:eastAsia="da-DK"/>
    </w:rPr>
  </w:style>
  <w:style w:type="character" w:customStyle="1" w:styleId="DateCar">
    <w:name w:val="Date Car"/>
    <w:aliases w:val="normal Car"/>
    <w:basedOn w:val="Policepardfaut"/>
    <w:link w:val="Date"/>
    <w:rsid w:val="008A5CF9"/>
    <w:rPr>
      <w:rFonts w:ascii="Verdana" w:hAnsi="Verdana" w:cs="Arial"/>
      <w:sz w:val="18"/>
      <w:lang w:val="en-GB" w:eastAsia="da-DK"/>
    </w:rPr>
  </w:style>
  <w:style w:type="paragraph" w:styleId="Signaturelectronique">
    <w:name w:val="E-mail Signature"/>
    <w:basedOn w:val="Normal"/>
    <w:link w:val="SignaturelectroniqueCar"/>
    <w:semiHidden/>
    <w:unhideWhenUsed/>
    <w:rsid w:val="008A5CF9"/>
    <w:pPr>
      <w:spacing w:before="120" w:after="0" w:line="270" w:lineRule="atLeast"/>
      <w:ind w:left="0" w:firstLine="0"/>
    </w:pPr>
    <w:rPr>
      <w:rFonts w:ascii="Verdana" w:hAnsi="Verdana" w:cs="Arial"/>
      <w:sz w:val="18"/>
      <w:lang w:val="en-GB" w:eastAsia="da-DK"/>
    </w:rPr>
  </w:style>
  <w:style w:type="character" w:customStyle="1" w:styleId="SignaturelectroniqueCar">
    <w:name w:val="Signature électronique Car"/>
    <w:basedOn w:val="Policepardfaut"/>
    <w:link w:val="Signaturelectronique"/>
    <w:semiHidden/>
    <w:rsid w:val="008A5CF9"/>
    <w:rPr>
      <w:rFonts w:ascii="Verdana" w:hAnsi="Verdana" w:cs="Arial"/>
      <w:sz w:val="18"/>
      <w:lang w:val="en-GB" w:eastAsia="da-DK"/>
    </w:rPr>
  </w:style>
  <w:style w:type="paragraph" w:styleId="Adressedestinataire">
    <w:name w:val="envelope address"/>
    <w:basedOn w:val="Normal"/>
    <w:semiHidden/>
    <w:unhideWhenUsed/>
    <w:rsid w:val="008A5CF9"/>
    <w:pPr>
      <w:framePr w:w="7920" w:h="1980" w:hRule="exact" w:hSpace="141" w:wrap="auto" w:hAnchor="page" w:xAlign="center" w:yAlign="bottom"/>
      <w:spacing w:before="120" w:after="0" w:line="270" w:lineRule="atLeast"/>
      <w:ind w:left="2880" w:firstLine="0"/>
    </w:pPr>
    <w:rPr>
      <w:rFonts w:ascii="Verdana" w:hAnsi="Verdana" w:cs="Arial"/>
      <w:sz w:val="22"/>
      <w:szCs w:val="22"/>
      <w:lang w:val="en-GB" w:eastAsia="da-DK"/>
    </w:rPr>
  </w:style>
  <w:style w:type="paragraph" w:styleId="Adresseexpditeur">
    <w:name w:val="envelope return"/>
    <w:basedOn w:val="Normal"/>
    <w:semiHidden/>
    <w:unhideWhenUsed/>
    <w:rsid w:val="008A5CF9"/>
    <w:pPr>
      <w:spacing w:before="120" w:after="0" w:line="270" w:lineRule="atLeast"/>
      <w:ind w:left="0" w:firstLine="0"/>
    </w:pPr>
    <w:rPr>
      <w:rFonts w:ascii="Verdana" w:hAnsi="Verdana" w:cs="Arial"/>
      <w:sz w:val="18"/>
      <w:lang w:val="en-GB" w:eastAsia="da-DK"/>
    </w:rPr>
  </w:style>
  <w:style w:type="character" w:styleId="AcronymeHTML">
    <w:name w:val="HTML Acronym"/>
    <w:basedOn w:val="Policepardfaut"/>
    <w:semiHidden/>
    <w:unhideWhenUsed/>
    <w:rsid w:val="008A5CF9"/>
  </w:style>
  <w:style w:type="paragraph" w:styleId="AdresseHTML">
    <w:name w:val="HTML Address"/>
    <w:basedOn w:val="Normal"/>
    <w:link w:val="AdresseHTMLCar"/>
    <w:semiHidden/>
    <w:unhideWhenUsed/>
    <w:rsid w:val="008A5CF9"/>
    <w:pPr>
      <w:spacing w:before="120" w:after="0" w:line="270" w:lineRule="atLeast"/>
      <w:ind w:left="0" w:firstLine="0"/>
    </w:pPr>
    <w:rPr>
      <w:rFonts w:ascii="Verdana" w:hAnsi="Verdana" w:cs="Arial"/>
      <w:i/>
      <w:iCs/>
      <w:sz w:val="18"/>
      <w:lang w:val="en-GB" w:eastAsia="da-DK"/>
    </w:rPr>
  </w:style>
  <w:style w:type="character" w:customStyle="1" w:styleId="AdresseHTMLCar">
    <w:name w:val="Adresse HTML Car"/>
    <w:basedOn w:val="Policepardfaut"/>
    <w:link w:val="AdresseHTML"/>
    <w:semiHidden/>
    <w:rsid w:val="008A5CF9"/>
    <w:rPr>
      <w:rFonts w:ascii="Verdana" w:hAnsi="Verdana" w:cs="Arial"/>
      <w:i/>
      <w:iCs/>
      <w:sz w:val="18"/>
      <w:lang w:val="en-GB" w:eastAsia="da-DK"/>
    </w:rPr>
  </w:style>
  <w:style w:type="character" w:styleId="CitationHTML">
    <w:name w:val="HTML Cite"/>
    <w:basedOn w:val="Policepardfaut"/>
    <w:semiHidden/>
    <w:unhideWhenUsed/>
    <w:rsid w:val="008A5CF9"/>
    <w:rPr>
      <w:i/>
      <w:iCs/>
    </w:rPr>
  </w:style>
  <w:style w:type="character" w:styleId="CodeHTML">
    <w:name w:val="HTML Code"/>
    <w:basedOn w:val="Policepardfaut"/>
    <w:semiHidden/>
    <w:unhideWhenUsed/>
    <w:rsid w:val="008A5CF9"/>
    <w:rPr>
      <w:rFonts w:ascii="Courier New" w:hAnsi="Courier New" w:cs="Courier New"/>
      <w:sz w:val="20"/>
      <w:szCs w:val="20"/>
    </w:rPr>
  </w:style>
  <w:style w:type="character" w:styleId="DfinitionHTML">
    <w:name w:val="HTML Definition"/>
    <w:basedOn w:val="Policepardfaut"/>
    <w:semiHidden/>
    <w:unhideWhenUsed/>
    <w:rsid w:val="008A5CF9"/>
    <w:rPr>
      <w:i/>
      <w:iCs/>
    </w:rPr>
  </w:style>
  <w:style w:type="character" w:styleId="ClavierHTML">
    <w:name w:val="HTML Keyboard"/>
    <w:basedOn w:val="Policepardfaut"/>
    <w:semiHidden/>
    <w:unhideWhenUsed/>
    <w:rsid w:val="008A5CF9"/>
    <w:rPr>
      <w:rFonts w:ascii="Courier New" w:hAnsi="Courier New" w:cs="Courier New"/>
      <w:sz w:val="20"/>
      <w:szCs w:val="20"/>
    </w:rPr>
  </w:style>
  <w:style w:type="character" w:styleId="ExempleHTML">
    <w:name w:val="HTML Sample"/>
    <w:basedOn w:val="Policepardfaut"/>
    <w:semiHidden/>
    <w:unhideWhenUsed/>
    <w:rsid w:val="008A5CF9"/>
    <w:rPr>
      <w:rFonts w:ascii="Courier New" w:hAnsi="Courier New" w:cs="Courier New"/>
    </w:rPr>
  </w:style>
  <w:style w:type="character" w:styleId="MachinecrireHTML">
    <w:name w:val="HTML Typewriter"/>
    <w:basedOn w:val="Policepardfaut"/>
    <w:semiHidden/>
    <w:unhideWhenUsed/>
    <w:rsid w:val="008A5CF9"/>
    <w:rPr>
      <w:rFonts w:ascii="Courier New" w:hAnsi="Courier New" w:cs="Courier New"/>
      <w:sz w:val="20"/>
      <w:szCs w:val="20"/>
    </w:rPr>
  </w:style>
  <w:style w:type="character" w:styleId="VariableHTML">
    <w:name w:val="HTML Variable"/>
    <w:basedOn w:val="Policepardfaut"/>
    <w:semiHidden/>
    <w:unhideWhenUsed/>
    <w:rsid w:val="008A5CF9"/>
    <w:rPr>
      <w:i/>
      <w:iCs/>
    </w:rPr>
  </w:style>
  <w:style w:type="paragraph" w:styleId="Index3">
    <w:name w:val="index 3"/>
    <w:basedOn w:val="Normal"/>
    <w:next w:val="Normal"/>
    <w:autoRedefine/>
    <w:uiPriority w:val="99"/>
    <w:rsid w:val="008A5CF9"/>
    <w:pPr>
      <w:spacing w:before="120" w:after="0" w:line="270" w:lineRule="atLeast"/>
      <w:ind w:left="690" w:hanging="230"/>
    </w:pPr>
    <w:rPr>
      <w:rFonts w:ascii="Verdana" w:hAnsi="Verdana" w:cs="Arial"/>
      <w:sz w:val="18"/>
      <w:lang w:val="en-GB" w:eastAsia="da-DK"/>
    </w:rPr>
  </w:style>
  <w:style w:type="paragraph" w:styleId="Index4">
    <w:name w:val="index 4"/>
    <w:basedOn w:val="Normal"/>
    <w:next w:val="Normal"/>
    <w:autoRedefine/>
    <w:uiPriority w:val="99"/>
    <w:rsid w:val="008A5CF9"/>
    <w:pPr>
      <w:spacing w:before="120" w:after="0" w:line="270" w:lineRule="atLeast"/>
      <w:ind w:left="920" w:hanging="230"/>
    </w:pPr>
    <w:rPr>
      <w:rFonts w:ascii="Verdana" w:hAnsi="Verdana" w:cs="Arial"/>
      <w:sz w:val="18"/>
      <w:lang w:val="en-GB" w:eastAsia="da-DK"/>
    </w:rPr>
  </w:style>
  <w:style w:type="paragraph" w:styleId="Index5">
    <w:name w:val="index 5"/>
    <w:basedOn w:val="Normal"/>
    <w:next w:val="Normal"/>
    <w:autoRedefine/>
    <w:uiPriority w:val="99"/>
    <w:rsid w:val="008A5CF9"/>
    <w:pPr>
      <w:spacing w:before="120" w:after="0" w:line="270" w:lineRule="atLeast"/>
      <w:ind w:left="1150" w:hanging="230"/>
    </w:pPr>
    <w:rPr>
      <w:rFonts w:ascii="Verdana" w:hAnsi="Verdana" w:cs="Arial"/>
      <w:sz w:val="18"/>
      <w:lang w:val="en-GB" w:eastAsia="da-DK"/>
    </w:rPr>
  </w:style>
  <w:style w:type="paragraph" w:styleId="Index6">
    <w:name w:val="index 6"/>
    <w:basedOn w:val="Normal"/>
    <w:next w:val="Normal"/>
    <w:autoRedefine/>
    <w:uiPriority w:val="99"/>
    <w:rsid w:val="008A5CF9"/>
    <w:pPr>
      <w:spacing w:before="120" w:after="0" w:line="270" w:lineRule="atLeast"/>
      <w:ind w:left="1380" w:hanging="230"/>
    </w:pPr>
    <w:rPr>
      <w:rFonts w:ascii="Verdana" w:hAnsi="Verdana" w:cs="Arial"/>
      <w:sz w:val="18"/>
      <w:lang w:val="en-GB" w:eastAsia="da-DK"/>
    </w:rPr>
  </w:style>
  <w:style w:type="paragraph" w:styleId="Index7">
    <w:name w:val="index 7"/>
    <w:basedOn w:val="Normal"/>
    <w:next w:val="Normal"/>
    <w:autoRedefine/>
    <w:uiPriority w:val="99"/>
    <w:rsid w:val="008A5CF9"/>
    <w:pPr>
      <w:spacing w:before="120" w:after="0" w:line="270" w:lineRule="atLeast"/>
      <w:ind w:left="1610" w:hanging="230"/>
    </w:pPr>
    <w:rPr>
      <w:rFonts w:ascii="Verdana" w:hAnsi="Verdana" w:cs="Arial"/>
      <w:sz w:val="18"/>
      <w:lang w:val="en-GB" w:eastAsia="da-DK"/>
    </w:rPr>
  </w:style>
  <w:style w:type="paragraph" w:styleId="Index8">
    <w:name w:val="index 8"/>
    <w:basedOn w:val="Normal"/>
    <w:next w:val="Normal"/>
    <w:autoRedefine/>
    <w:semiHidden/>
    <w:rsid w:val="008A5CF9"/>
    <w:pPr>
      <w:spacing w:before="120" w:after="0" w:line="270" w:lineRule="atLeast"/>
      <w:ind w:left="1840" w:hanging="230"/>
    </w:pPr>
    <w:rPr>
      <w:rFonts w:ascii="Verdana" w:hAnsi="Verdana" w:cs="Arial"/>
      <w:sz w:val="18"/>
      <w:lang w:val="en-GB" w:eastAsia="da-DK"/>
    </w:rPr>
  </w:style>
  <w:style w:type="paragraph" w:styleId="Index9">
    <w:name w:val="index 9"/>
    <w:basedOn w:val="Normal"/>
    <w:next w:val="Normal"/>
    <w:autoRedefine/>
    <w:semiHidden/>
    <w:rsid w:val="008A5CF9"/>
    <w:pPr>
      <w:spacing w:before="120" w:after="0" w:line="270" w:lineRule="atLeast"/>
      <w:ind w:left="2070" w:hanging="230"/>
    </w:pPr>
    <w:rPr>
      <w:rFonts w:ascii="Verdana" w:hAnsi="Verdana" w:cs="Arial"/>
      <w:sz w:val="18"/>
      <w:lang w:val="en-GB" w:eastAsia="da-DK"/>
    </w:rPr>
  </w:style>
  <w:style w:type="paragraph" w:styleId="Liste5">
    <w:name w:val="List 5"/>
    <w:basedOn w:val="Normal"/>
    <w:semiHidden/>
    <w:unhideWhenUsed/>
    <w:rsid w:val="008A5CF9"/>
    <w:pPr>
      <w:spacing w:before="120" w:after="0" w:line="270" w:lineRule="atLeast"/>
      <w:ind w:left="1415" w:hanging="283"/>
    </w:pPr>
    <w:rPr>
      <w:rFonts w:ascii="Verdana" w:hAnsi="Verdana" w:cs="Arial"/>
      <w:sz w:val="18"/>
      <w:lang w:val="en-GB" w:eastAsia="da-DK"/>
    </w:rPr>
  </w:style>
  <w:style w:type="paragraph" w:styleId="Listepuces5">
    <w:name w:val="List Bullet 5"/>
    <w:basedOn w:val="Normal"/>
    <w:uiPriority w:val="4"/>
    <w:semiHidden/>
    <w:unhideWhenUsed/>
    <w:rsid w:val="008A5CF9"/>
    <w:pPr>
      <w:numPr>
        <w:numId w:val="193"/>
      </w:numPr>
      <w:tabs>
        <w:tab w:val="clear" w:pos="1492"/>
        <w:tab w:val="num" w:pos="2138"/>
      </w:tabs>
      <w:spacing w:before="120" w:after="0" w:line="270" w:lineRule="atLeast"/>
      <w:ind w:left="2138"/>
    </w:pPr>
    <w:rPr>
      <w:rFonts w:ascii="Verdana" w:hAnsi="Verdana" w:cs="Arial"/>
      <w:sz w:val="18"/>
      <w:lang w:val="en-GB" w:eastAsia="da-DK"/>
    </w:rPr>
  </w:style>
  <w:style w:type="paragraph" w:styleId="Listecontinue4">
    <w:name w:val="List Continue 4"/>
    <w:basedOn w:val="Normal"/>
    <w:uiPriority w:val="6"/>
    <w:semiHidden/>
    <w:unhideWhenUsed/>
    <w:rsid w:val="008A5CF9"/>
    <w:pPr>
      <w:spacing w:before="120" w:after="120" w:line="270" w:lineRule="atLeast"/>
      <w:ind w:left="1132" w:firstLine="0"/>
    </w:pPr>
    <w:rPr>
      <w:rFonts w:ascii="Verdana" w:hAnsi="Verdana" w:cs="Arial"/>
      <w:sz w:val="18"/>
      <w:lang w:val="en-GB" w:eastAsia="da-DK"/>
    </w:rPr>
  </w:style>
  <w:style w:type="paragraph" w:styleId="Listecontinue5">
    <w:name w:val="List Continue 5"/>
    <w:basedOn w:val="Normal"/>
    <w:uiPriority w:val="6"/>
    <w:semiHidden/>
    <w:unhideWhenUsed/>
    <w:rsid w:val="008A5CF9"/>
    <w:pPr>
      <w:spacing w:before="120" w:after="120" w:line="270" w:lineRule="atLeast"/>
      <w:ind w:left="1415" w:firstLine="0"/>
    </w:pPr>
    <w:rPr>
      <w:rFonts w:ascii="Verdana" w:hAnsi="Verdana" w:cs="Arial"/>
      <w:sz w:val="18"/>
      <w:lang w:val="en-GB" w:eastAsia="da-DK"/>
    </w:rPr>
  </w:style>
  <w:style w:type="paragraph" w:styleId="Listenumros4">
    <w:name w:val="List Number 4"/>
    <w:basedOn w:val="Normal"/>
    <w:uiPriority w:val="4"/>
    <w:semiHidden/>
    <w:unhideWhenUsed/>
    <w:rsid w:val="008A5CF9"/>
    <w:pPr>
      <w:tabs>
        <w:tab w:val="num" w:pos="1701"/>
      </w:tabs>
      <w:spacing w:before="120" w:after="0" w:line="270" w:lineRule="atLeast"/>
      <w:ind w:left="1701" w:hanging="425"/>
    </w:pPr>
    <w:rPr>
      <w:rFonts w:ascii="Verdana" w:hAnsi="Verdana" w:cs="Arial"/>
      <w:sz w:val="18"/>
      <w:lang w:val="en-GB" w:eastAsia="da-DK"/>
    </w:rPr>
  </w:style>
  <w:style w:type="paragraph" w:styleId="Listenumros5">
    <w:name w:val="List Number 5"/>
    <w:basedOn w:val="Normal"/>
    <w:uiPriority w:val="4"/>
    <w:semiHidden/>
    <w:unhideWhenUsed/>
    <w:rsid w:val="008A5CF9"/>
    <w:pPr>
      <w:numPr>
        <w:numId w:val="194"/>
      </w:numPr>
      <w:spacing w:before="120" w:after="0" w:line="270" w:lineRule="atLeast"/>
    </w:pPr>
    <w:rPr>
      <w:rFonts w:ascii="Verdana" w:hAnsi="Verdana" w:cs="Arial"/>
      <w:sz w:val="18"/>
      <w:lang w:val="en-GB" w:eastAsia="da-DK"/>
    </w:rPr>
  </w:style>
  <w:style w:type="paragraph" w:styleId="Textedemacro">
    <w:name w:val="macro"/>
    <w:link w:val="TextedemacroCar"/>
    <w:semiHidden/>
    <w:rsid w:val="008A5CF9"/>
    <w:pPr>
      <w:tabs>
        <w:tab w:val="left" w:pos="480"/>
        <w:tab w:val="left" w:pos="960"/>
        <w:tab w:val="left" w:pos="1440"/>
        <w:tab w:val="left" w:pos="1920"/>
        <w:tab w:val="left" w:pos="2400"/>
        <w:tab w:val="left" w:pos="2880"/>
        <w:tab w:val="left" w:pos="3360"/>
        <w:tab w:val="left" w:pos="3840"/>
        <w:tab w:val="left" w:pos="4320"/>
      </w:tabs>
      <w:spacing w:before="120" w:after="0" w:line="270" w:lineRule="atLeast"/>
      <w:ind w:left="0" w:firstLine="0"/>
    </w:pPr>
    <w:rPr>
      <w:rFonts w:ascii="Courier New" w:hAnsi="Courier New" w:cs="Courier New"/>
      <w:lang w:val="da-DK" w:eastAsia="da-DK"/>
    </w:rPr>
  </w:style>
  <w:style w:type="character" w:customStyle="1" w:styleId="TextedemacroCar">
    <w:name w:val="Texte de macro Car"/>
    <w:basedOn w:val="Policepardfaut"/>
    <w:link w:val="Textedemacro"/>
    <w:semiHidden/>
    <w:rsid w:val="008A5CF9"/>
    <w:rPr>
      <w:rFonts w:ascii="Courier New" w:hAnsi="Courier New" w:cs="Courier New"/>
      <w:lang w:val="da-DK" w:eastAsia="da-DK"/>
    </w:rPr>
  </w:style>
  <w:style w:type="paragraph" w:styleId="Titredenote">
    <w:name w:val="Note Heading"/>
    <w:basedOn w:val="Normal"/>
    <w:next w:val="Normal"/>
    <w:link w:val="TitredenoteCar"/>
    <w:semiHidden/>
    <w:unhideWhenUsed/>
    <w:rsid w:val="008A5CF9"/>
    <w:pPr>
      <w:spacing w:before="120" w:after="0" w:line="270" w:lineRule="atLeast"/>
      <w:ind w:left="0" w:firstLine="0"/>
    </w:pPr>
    <w:rPr>
      <w:rFonts w:ascii="Verdana" w:hAnsi="Verdana" w:cs="Arial"/>
      <w:sz w:val="18"/>
      <w:lang w:val="en-GB" w:eastAsia="da-DK"/>
    </w:rPr>
  </w:style>
  <w:style w:type="character" w:customStyle="1" w:styleId="TitredenoteCar">
    <w:name w:val="Titre de note Car"/>
    <w:basedOn w:val="Policepardfaut"/>
    <w:link w:val="Titredenote"/>
    <w:semiHidden/>
    <w:rsid w:val="008A5CF9"/>
    <w:rPr>
      <w:rFonts w:ascii="Verdana" w:hAnsi="Verdana" w:cs="Arial"/>
      <w:sz w:val="18"/>
      <w:lang w:val="en-GB" w:eastAsia="da-DK"/>
    </w:rPr>
  </w:style>
  <w:style w:type="paragraph" w:styleId="Textebrut">
    <w:name w:val="Plain Text"/>
    <w:basedOn w:val="Normal"/>
    <w:link w:val="TextebrutCar"/>
    <w:unhideWhenUsed/>
    <w:rsid w:val="008A5CF9"/>
    <w:pPr>
      <w:spacing w:before="120" w:after="0" w:line="270" w:lineRule="atLeast"/>
      <w:ind w:left="0" w:firstLine="0"/>
    </w:pPr>
    <w:rPr>
      <w:rFonts w:ascii="Courier New" w:hAnsi="Courier New" w:cs="Courier New"/>
      <w:sz w:val="18"/>
      <w:lang w:val="en-GB" w:eastAsia="da-DK"/>
    </w:rPr>
  </w:style>
  <w:style w:type="character" w:customStyle="1" w:styleId="TextebrutCar">
    <w:name w:val="Texte brut Car"/>
    <w:basedOn w:val="Policepardfaut"/>
    <w:link w:val="Textebrut"/>
    <w:rsid w:val="008A5CF9"/>
    <w:rPr>
      <w:rFonts w:ascii="Courier New" w:hAnsi="Courier New" w:cs="Courier New"/>
      <w:sz w:val="18"/>
      <w:lang w:val="en-GB" w:eastAsia="da-DK"/>
    </w:rPr>
  </w:style>
  <w:style w:type="table" w:styleId="Effetsdetableau3D1">
    <w:name w:val="Table 3D effects 1"/>
    <w:basedOn w:val="TableauNormal"/>
    <w:rsid w:val="008A5CF9"/>
    <w:pPr>
      <w:spacing w:before="120" w:after="0" w:line="270" w:lineRule="atLeast"/>
      <w:ind w:left="0" w:firstLine="0"/>
    </w:pPr>
    <w:rPr>
      <w:lang w:val="da-DK" w:eastAsia="da-DK"/>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2">
    <w:name w:val="Table 3D effects 2"/>
    <w:basedOn w:val="TableauNormal"/>
    <w:rsid w:val="008A5CF9"/>
    <w:pPr>
      <w:spacing w:before="120" w:after="0" w:line="270" w:lineRule="atLeast"/>
      <w:ind w:left="0" w:firstLine="0"/>
    </w:pPr>
    <w:rPr>
      <w:lang w:val="da-DK" w:eastAsia="da-DK"/>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3">
    <w:name w:val="Table 3D effects 3"/>
    <w:basedOn w:val="TableauNormal"/>
    <w:rsid w:val="008A5CF9"/>
    <w:pPr>
      <w:spacing w:before="120" w:after="0" w:line="270" w:lineRule="atLeast"/>
      <w:ind w:left="0" w:firstLine="0"/>
    </w:pPr>
    <w:rPr>
      <w:lang w:val="da-DK" w:eastAsia="da-DK"/>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rsid w:val="008A5CF9"/>
    <w:pPr>
      <w:spacing w:before="120" w:after="0" w:line="270" w:lineRule="atLeast"/>
      <w:ind w:left="0" w:firstLine="0"/>
    </w:pPr>
    <w:rPr>
      <w:lang w:val="da-DK" w:eastAsia="da-DK"/>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rsid w:val="008A5CF9"/>
    <w:pPr>
      <w:spacing w:before="120" w:after="0" w:line="270" w:lineRule="atLeast"/>
      <w:ind w:left="0" w:firstLine="0"/>
    </w:pPr>
    <w:rPr>
      <w:lang w:val="da-DK" w:eastAsia="da-DK"/>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rsid w:val="008A5CF9"/>
    <w:pPr>
      <w:spacing w:before="120" w:after="0" w:line="270" w:lineRule="atLeast"/>
      <w:ind w:left="0" w:firstLine="0"/>
    </w:pPr>
    <w:rPr>
      <w:color w:val="000080"/>
      <w:lang w:val="da-DK" w:eastAsia="da-DK"/>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rsid w:val="008A5CF9"/>
    <w:pPr>
      <w:spacing w:before="120" w:after="0" w:line="270" w:lineRule="atLeast"/>
      <w:ind w:left="0" w:firstLine="0"/>
    </w:pPr>
    <w:rPr>
      <w:lang w:val="da-DK" w:eastAsia="da-DK"/>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aucolor1">
    <w:name w:val="Table Colorful 1"/>
    <w:basedOn w:val="TableauNormal"/>
    <w:rsid w:val="008A5CF9"/>
    <w:pPr>
      <w:spacing w:before="120" w:after="0" w:line="270" w:lineRule="atLeast"/>
      <w:ind w:left="0" w:firstLine="0"/>
    </w:pPr>
    <w:rPr>
      <w:color w:val="FFFFFF"/>
      <w:lang w:val="da-DK" w:eastAsia="da-DK"/>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rsid w:val="008A5CF9"/>
    <w:pPr>
      <w:spacing w:before="120" w:after="0" w:line="270" w:lineRule="atLeast"/>
      <w:ind w:left="0" w:firstLine="0"/>
    </w:pPr>
    <w:rPr>
      <w:lang w:val="da-DK" w:eastAsia="da-DK"/>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rsid w:val="008A5CF9"/>
    <w:pPr>
      <w:spacing w:before="120" w:after="0" w:line="270" w:lineRule="atLeast"/>
      <w:ind w:left="0" w:firstLine="0"/>
    </w:pPr>
    <w:rPr>
      <w:lang w:val="da-DK" w:eastAsia="da-DK"/>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Colonnesdetableau1">
    <w:name w:val="Table Columns 1"/>
    <w:basedOn w:val="TableauNormal"/>
    <w:rsid w:val="008A5CF9"/>
    <w:pPr>
      <w:spacing w:before="120" w:after="0" w:line="270" w:lineRule="atLeast"/>
      <w:ind w:left="0" w:firstLine="0"/>
    </w:pPr>
    <w:rPr>
      <w:b/>
      <w:bCs/>
      <w:lang w:val="da-DK" w:eastAsia="da-DK"/>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rsid w:val="008A5CF9"/>
    <w:pPr>
      <w:spacing w:before="120" w:after="0" w:line="270" w:lineRule="atLeast"/>
      <w:ind w:left="0" w:firstLine="0"/>
    </w:pPr>
    <w:rPr>
      <w:b/>
      <w:bCs/>
      <w:lang w:val="da-DK" w:eastAsia="da-DK"/>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rsid w:val="008A5CF9"/>
    <w:pPr>
      <w:spacing w:before="120" w:after="0" w:line="270" w:lineRule="atLeast"/>
      <w:ind w:left="0" w:firstLine="0"/>
    </w:pPr>
    <w:rPr>
      <w:b/>
      <w:bCs/>
      <w:lang w:val="da-DK" w:eastAsia="da-DK"/>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rsid w:val="008A5CF9"/>
    <w:pPr>
      <w:spacing w:before="120" w:after="0" w:line="270" w:lineRule="atLeast"/>
      <w:ind w:left="0" w:firstLine="0"/>
    </w:pPr>
    <w:rPr>
      <w:lang w:val="da-DK" w:eastAsia="da-DK"/>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rsid w:val="008A5CF9"/>
    <w:pPr>
      <w:spacing w:before="120" w:after="0" w:line="270" w:lineRule="atLeast"/>
      <w:ind w:left="0" w:firstLine="0"/>
    </w:pPr>
    <w:rPr>
      <w:lang w:val="da-DK" w:eastAsia="da-DK"/>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ntemporain">
    <w:name w:val="Table Contemporary"/>
    <w:basedOn w:val="TableauNormal"/>
    <w:rsid w:val="008A5CF9"/>
    <w:pPr>
      <w:spacing w:before="120" w:after="0" w:line="270" w:lineRule="atLeast"/>
      <w:ind w:left="0" w:firstLine="0"/>
    </w:pPr>
    <w:rPr>
      <w:lang w:val="da-DK" w:eastAsia="da-DK"/>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aulgant">
    <w:name w:val="Table Elegant"/>
    <w:basedOn w:val="TableauNormal"/>
    <w:rsid w:val="008A5CF9"/>
    <w:pPr>
      <w:spacing w:before="120" w:after="0" w:line="270" w:lineRule="atLeast"/>
      <w:ind w:left="0" w:firstLine="0"/>
    </w:pPr>
    <w:rPr>
      <w:lang w:val="da-DK" w:eastAsia="da-DK"/>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Grilledetableau1">
    <w:name w:val="Table Grid 1"/>
    <w:basedOn w:val="TableauNormal"/>
    <w:rsid w:val="008A5CF9"/>
    <w:pPr>
      <w:spacing w:before="120" w:after="0" w:line="270" w:lineRule="atLeast"/>
      <w:ind w:left="0" w:firstLine="0"/>
    </w:pPr>
    <w:rPr>
      <w:lang w:val="da-DK" w:eastAsia="da-D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rsid w:val="008A5CF9"/>
    <w:pPr>
      <w:spacing w:before="120" w:after="0" w:line="270" w:lineRule="atLeast"/>
      <w:ind w:left="0" w:firstLine="0"/>
    </w:pPr>
    <w:rPr>
      <w:lang w:val="da-DK" w:eastAsia="da-DK"/>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rsid w:val="008A5CF9"/>
    <w:pPr>
      <w:spacing w:before="120" w:after="0" w:line="270" w:lineRule="atLeast"/>
      <w:ind w:left="0" w:firstLine="0"/>
    </w:pPr>
    <w:rPr>
      <w:lang w:val="da-DK" w:eastAsia="da-DK"/>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rsid w:val="008A5CF9"/>
    <w:pPr>
      <w:spacing w:before="120" w:after="0" w:line="270" w:lineRule="atLeast"/>
      <w:ind w:left="0" w:firstLine="0"/>
    </w:pPr>
    <w:rPr>
      <w:lang w:val="da-DK" w:eastAsia="da-DK"/>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rsid w:val="008A5CF9"/>
    <w:pPr>
      <w:spacing w:before="120" w:after="0" w:line="270" w:lineRule="atLeast"/>
      <w:ind w:left="0" w:firstLine="0"/>
    </w:pPr>
    <w:rPr>
      <w:lang w:val="da-DK" w:eastAsia="da-DK"/>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rsid w:val="008A5CF9"/>
    <w:pPr>
      <w:spacing w:before="120" w:after="0" w:line="270" w:lineRule="atLeast"/>
      <w:ind w:left="0" w:firstLine="0"/>
    </w:pPr>
    <w:rPr>
      <w:b/>
      <w:bCs/>
      <w:lang w:val="da-DK" w:eastAsia="da-DK"/>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rsid w:val="008A5CF9"/>
    <w:pPr>
      <w:spacing w:before="120" w:after="0" w:line="270" w:lineRule="atLeast"/>
      <w:ind w:left="0" w:firstLine="0"/>
    </w:pPr>
    <w:rPr>
      <w:lang w:val="da-DK" w:eastAsia="da-DK"/>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auliste1">
    <w:name w:val="Table List 1"/>
    <w:basedOn w:val="TableauNormal"/>
    <w:rsid w:val="008A5CF9"/>
    <w:pPr>
      <w:spacing w:before="120" w:after="0" w:line="270" w:lineRule="atLeast"/>
      <w:ind w:left="0" w:firstLine="0"/>
    </w:pPr>
    <w:rPr>
      <w:lang w:val="da-DK" w:eastAsia="da-DK"/>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rsid w:val="008A5CF9"/>
    <w:pPr>
      <w:spacing w:before="120" w:after="0" w:line="270" w:lineRule="atLeast"/>
      <w:ind w:left="0" w:firstLine="0"/>
    </w:pPr>
    <w:rPr>
      <w:lang w:val="da-DK" w:eastAsia="da-DK"/>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rsid w:val="008A5CF9"/>
    <w:pPr>
      <w:spacing w:before="120" w:after="0" w:line="270" w:lineRule="atLeast"/>
      <w:ind w:left="0" w:firstLine="0"/>
    </w:pPr>
    <w:rPr>
      <w:lang w:val="da-DK" w:eastAsia="da-DK"/>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rsid w:val="008A5CF9"/>
    <w:pPr>
      <w:spacing w:before="120" w:after="0" w:line="270" w:lineRule="atLeast"/>
      <w:ind w:left="0" w:firstLine="0"/>
    </w:pPr>
    <w:rPr>
      <w:lang w:val="da-DK" w:eastAsia="da-DK"/>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rsid w:val="008A5CF9"/>
    <w:pPr>
      <w:spacing w:before="120" w:after="0" w:line="270" w:lineRule="atLeast"/>
      <w:ind w:left="0" w:firstLine="0"/>
    </w:pPr>
    <w:rPr>
      <w:lang w:val="da-DK" w:eastAsia="da-DK"/>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rsid w:val="008A5CF9"/>
    <w:pPr>
      <w:spacing w:before="120" w:after="0" w:line="270" w:lineRule="atLeast"/>
      <w:ind w:left="0" w:firstLine="0"/>
    </w:pPr>
    <w:rPr>
      <w:lang w:val="da-DK" w:eastAsia="da-DK"/>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rsid w:val="008A5CF9"/>
    <w:pPr>
      <w:spacing w:before="120" w:after="0" w:line="270" w:lineRule="atLeast"/>
      <w:ind w:left="0" w:firstLine="0"/>
    </w:pPr>
    <w:rPr>
      <w:lang w:val="da-DK" w:eastAsia="da-DK"/>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rsid w:val="008A5CF9"/>
    <w:pPr>
      <w:spacing w:before="120" w:after="0" w:line="270" w:lineRule="atLeast"/>
      <w:ind w:left="0" w:firstLine="0"/>
    </w:pPr>
    <w:rPr>
      <w:lang w:val="da-DK" w:eastAsia="da-DK"/>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desrfrencesjuridiques">
    <w:name w:val="table of authorities"/>
    <w:basedOn w:val="Normal"/>
    <w:next w:val="Normal"/>
    <w:semiHidden/>
    <w:rsid w:val="008A5CF9"/>
    <w:pPr>
      <w:spacing w:before="120" w:after="0" w:line="270" w:lineRule="atLeast"/>
      <w:ind w:left="230" w:hanging="230"/>
    </w:pPr>
    <w:rPr>
      <w:rFonts w:ascii="Verdana" w:hAnsi="Verdana" w:cs="Arial"/>
      <w:sz w:val="18"/>
      <w:lang w:val="en-GB" w:eastAsia="da-DK"/>
    </w:rPr>
  </w:style>
  <w:style w:type="table" w:styleId="Tableauprofessionnel">
    <w:name w:val="Table Professional"/>
    <w:basedOn w:val="TableauNormal"/>
    <w:rsid w:val="008A5CF9"/>
    <w:pPr>
      <w:spacing w:before="120" w:after="0" w:line="270" w:lineRule="atLeast"/>
      <w:ind w:left="0" w:firstLine="0"/>
    </w:pPr>
    <w:rPr>
      <w:lang w:val="da-DK" w:eastAsia="da-DK"/>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ausimple1">
    <w:name w:val="Table Simple 1"/>
    <w:basedOn w:val="TableauNormal"/>
    <w:rsid w:val="008A5CF9"/>
    <w:pPr>
      <w:spacing w:before="120" w:after="0" w:line="270" w:lineRule="atLeast"/>
      <w:ind w:left="0" w:firstLine="0"/>
    </w:pPr>
    <w:rPr>
      <w:lang w:val="da-DK" w:eastAsia="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rsid w:val="008A5CF9"/>
    <w:pPr>
      <w:spacing w:before="120" w:after="0" w:line="270" w:lineRule="atLeast"/>
      <w:ind w:left="0" w:firstLine="0"/>
    </w:pPr>
    <w:rPr>
      <w:lang w:val="da-DK" w:eastAsia="da-DK"/>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rsid w:val="008A5CF9"/>
    <w:pPr>
      <w:spacing w:before="120" w:after="0" w:line="270" w:lineRule="atLeast"/>
      <w:ind w:left="0" w:firstLine="0"/>
    </w:pPr>
    <w:rPr>
      <w:lang w:val="da-DK" w:eastAsia="da-DK"/>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auple1">
    <w:name w:val="Table Subtle 1"/>
    <w:basedOn w:val="TableauNormal"/>
    <w:rsid w:val="008A5CF9"/>
    <w:pPr>
      <w:spacing w:before="120" w:after="0" w:line="270" w:lineRule="atLeast"/>
      <w:ind w:left="0" w:firstLine="0"/>
    </w:pPr>
    <w:rPr>
      <w:lang w:val="da-DK" w:eastAsia="da-DK"/>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rsid w:val="008A5CF9"/>
    <w:pPr>
      <w:spacing w:before="120" w:after="0" w:line="270" w:lineRule="atLeast"/>
      <w:ind w:left="0" w:firstLine="0"/>
    </w:pPr>
    <w:rPr>
      <w:lang w:val="da-DK" w:eastAsia="da-DK"/>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hmedutableau">
    <w:name w:val="Table Theme"/>
    <w:basedOn w:val="TableauNormal"/>
    <w:rsid w:val="008A5CF9"/>
    <w:pPr>
      <w:spacing w:before="120" w:after="0" w:line="270" w:lineRule="atLeast"/>
      <w:ind w:left="0" w:firstLine="0"/>
    </w:pPr>
    <w:rPr>
      <w:lang w:val="da-DK"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web1">
    <w:name w:val="Table Web 1"/>
    <w:basedOn w:val="TableauNormal"/>
    <w:rsid w:val="008A5CF9"/>
    <w:pPr>
      <w:spacing w:before="120" w:after="0" w:line="270" w:lineRule="atLeast"/>
      <w:ind w:left="0" w:firstLine="0"/>
    </w:pPr>
    <w:rPr>
      <w:lang w:val="da-DK" w:eastAsia="da-DK"/>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rsid w:val="008A5CF9"/>
    <w:pPr>
      <w:spacing w:before="120" w:after="0" w:line="270" w:lineRule="atLeast"/>
      <w:ind w:left="0" w:firstLine="0"/>
    </w:pPr>
    <w:rPr>
      <w:lang w:val="da-DK" w:eastAsia="da-DK"/>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rsid w:val="008A5CF9"/>
    <w:pPr>
      <w:spacing w:before="120" w:after="0" w:line="270" w:lineRule="atLeast"/>
      <w:ind w:left="0" w:firstLine="0"/>
    </w:pPr>
    <w:rPr>
      <w:lang w:val="da-DK" w:eastAsia="da-DK"/>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ListNumberNoSpace">
    <w:name w:val="List Number NoSpace"/>
    <w:basedOn w:val="Listenumros"/>
    <w:uiPriority w:val="4"/>
    <w:qFormat/>
    <w:rsid w:val="008A5CF9"/>
    <w:pPr>
      <w:tabs>
        <w:tab w:val="clear" w:pos="360"/>
        <w:tab w:val="num" w:pos="425"/>
      </w:tabs>
      <w:spacing w:before="120" w:line="280" w:lineRule="atLeast"/>
      <w:ind w:left="425" w:hanging="425"/>
    </w:pPr>
    <w:rPr>
      <w:rFonts w:ascii="Verdana" w:hAnsi="Verdana" w:cs="Arial"/>
      <w:sz w:val="18"/>
      <w:lang w:val="en-GB" w:eastAsia="da-DK"/>
    </w:rPr>
  </w:style>
  <w:style w:type="paragraph" w:customStyle="1" w:styleId="ListNumber2NoSpace">
    <w:name w:val="List Number 2 NoSpace"/>
    <w:basedOn w:val="Listenumros2"/>
    <w:uiPriority w:val="4"/>
    <w:qFormat/>
    <w:rsid w:val="008A5CF9"/>
    <w:pPr>
      <w:numPr>
        <w:ilvl w:val="1"/>
        <w:numId w:val="0"/>
      </w:numPr>
      <w:tabs>
        <w:tab w:val="num" w:pos="360"/>
      </w:tabs>
      <w:spacing w:before="120" w:line="280" w:lineRule="atLeast"/>
      <w:ind w:left="850" w:hanging="425"/>
      <w:contextualSpacing w:val="0"/>
    </w:pPr>
    <w:rPr>
      <w:rFonts w:ascii="Verdana" w:hAnsi="Verdana" w:cs="Arial"/>
      <w:sz w:val="18"/>
      <w:lang w:val="en-GB" w:eastAsia="da-DK"/>
    </w:rPr>
  </w:style>
  <w:style w:type="paragraph" w:customStyle="1" w:styleId="ListNumber3NoSpace">
    <w:name w:val="List Number 3 NoSpace"/>
    <w:basedOn w:val="Listenumros3"/>
    <w:uiPriority w:val="4"/>
    <w:qFormat/>
    <w:rsid w:val="008A5CF9"/>
    <w:pPr>
      <w:spacing w:after="0"/>
    </w:pPr>
  </w:style>
  <w:style w:type="paragraph" w:customStyle="1" w:styleId="TableNoSpace">
    <w:name w:val="Table NoSpace"/>
    <w:uiPriority w:val="8"/>
    <w:unhideWhenUsed/>
    <w:qFormat/>
    <w:rsid w:val="008A5CF9"/>
    <w:pPr>
      <w:spacing w:before="60" w:after="60" w:line="220" w:lineRule="atLeast"/>
      <w:ind w:left="0" w:firstLine="0"/>
    </w:pPr>
    <w:rPr>
      <w:rFonts w:ascii="Verdana" w:hAnsi="Verdana" w:cs="Arial"/>
      <w:sz w:val="16"/>
      <w:lang w:val="en-GB" w:eastAsia="da-DK"/>
    </w:rPr>
  </w:style>
  <w:style w:type="paragraph" w:customStyle="1" w:styleId="FrontPageImage">
    <w:name w:val="FrontPageImage"/>
    <w:basedOn w:val="Normal"/>
    <w:next w:val="Corpsdetexte"/>
    <w:uiPriority w:val="11"/>
    <w:semiHidden/>
    <w:qFormat/>
    <w:rsid w:val="008A5CF9"/>
    <w:pPr>
      <w:spacing w:before="840" w:after="0" w:line="270" w:lineRule="atLeast"/>
      <w:ind w:left="-1474" w:firstLine="0"/>
    </w:pPr>
    <w:rPr>
      <w:rFonts w:ascii="Verdana" w:hAnsi="Verdana" w:cs="Arial"/>
      <w:sz w:val="18"/>
      <w:lang w:val="en-GB" w:eastAsia="da-DK"/>
    </w:rPr>
  </w:style>
  <w:style w:type="numbering" w:customStyle="1" w:styleId="CowiHeadings">
    <w:name w:val="CowiHeadings"/>
    <w:basedOn w:val="Aucuneliste"/>
    <w:uiPriority w:val="99"/>
    <w:rsid w:val="008A5CF9"/>
    <w:pPr>
      <w:numPr>
        <w:numId w:val="201"/>
      </w:numPr>
    </w:pPr>
  </w:style>
  <w:style w:type="table" w:customStyle="1" w:styleId="CowiTableGrid">
    <w:name w:val="Cowi Table Grid"/>
    <w:basedOn w:val="Grilledetableau5"/>
    <w:uiPriority w:val="99"/>
    <w:rsid w:val="008A5CF9"/>
    <w:rPr>
      <w:sz w:val="23"/>
      <w:szCs w:val="23"/>
    </w:rPr>
    <w:tblPr>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CellMar>
        <w:top w:w="108" w:type="dxa"/>
        <w:bottom w:w="108" w:type="dxa"/>
      </w:tblCellMar>
    </w:tblPr>
    <w:tcPr>
      <w:shd w:val="clear" w:color="auto" w:fill="auto"/>
    </w:tcPr>
    <w:tblStylePr w:type="firstRow">
      <w:rPr>
        <w:color w:val="F04E23"/>
      </w:rPr>
      <w:tblPr/>
      <w:tcPr>
        <w:tcBorders>
          <w:bottom w:val="single" w:sz="8" w:space="0" w:color="808080"/>
          <w:tl2br w:val="none" w:sz="0" w:space="0" w:color="auto"/>
          <w:tr2bl w:val="none" w:sz="0" w:space="0" w:color="auto"/>
        </w:tcBorders>
        <w:shd w:val="clear" w:color="auto" w:fill="auto"/>
      </w:tcPr>
    </w:tblStylePr>
    <w:tblStylePr w:type="lastRow">
      <w:rPr>
        <w:b/>
        <w:bCs/>
      </w:rPr>
      <w:tblPr/>
      <w:tcPr>
        <w:tcBorders>
          <w:tl2br w:val="none" w:sz="0" w:space="0" w:color="auto"/>
          <w:tr2bl w:val="none" w:sz="0" w:space="0" w:color="auto"/>
        </w:tcBorders>
      </w:tcPr>
    </w:tblStylePr>
    <w:tblStylePr w:type="firstCol">
      <w:rPr>
        <w:color w:val="F04E23"/>
      </w:rPr>
    </w:tblStylePr>
    <w:tblStylePr w:type="lastCol">
      <w:rPr>
        <w:b/>
        <w:bCs/>
      </w:rPr>
      <w:tblPr/>
      <w:tcPr>
        <w:tcBorders>
          <w:tl2br w:val="none" w:sz="0" w:space="0" w:color="auto"/>
          <w:tr2bl w:val="none" w:sz="0" w:space="0" w:color="auto"/>
        </w:tcBorders>
      </w:tcPr>
    </w:tblStylePr>
    <w:tblStylePr w:type="nwCell">
      <w:tblPr/>
      <w:tcPr>
        <w:tcBorders>
          <w:tl2br w:val="nil"/>
          <w:tr2bl w:val="none" w:sz="0" w:space="0" w:color="auto"/>
        </w:tcBorders>
        <w:shd w:val="clear" w:color="auto" w:fill="auto"/>
      </w:tcPr>
    </w:tblStylePr>
  </w:style>
  <w:style w:type="table" w:customStyle="1" w:styleId="CowiTableLines">
    <w:name w:val="Cowi Table Lines"/>
    <w:basedOn w:val="Grilledetableau6"/>
    <w:uiPriority w:val="99"/>
    <w:rsid w:val="008A5CF9"/>
    <w:rPr>
      <w:sz w:val="23"/>
      <w:szCs w:val="23"/>
    </w:rPr>
    <w:tblPr>
      <w:tblBorders>
        <w:top w:val="single" w:sz="4" w:space="0" w:color="auto"/>
        <w:left w:val="single" w:sz="4" w:space="0" w:color="auto"/>
        <w:bottom w:val="single" w:sz="4" w:space="0" w:color="auto"/>
        <w:right w:val="single" w:sz="4" w:space="0" w:color="auto"/>
        <w:insideV w:val="single" w:sz="4" w:space="0" w:color="808080"/>
      </w:tblBorders>
      <w:tblCellMar>
        <w:top w:w="108" w:type="dxa"/>
        <w:bottom w:w="108" w:type="dxa"/>
      </w:tblCellMar>
    </w:tblPr>
    <w:tcPr>
      <w:shd w:val="clear" w:color="auto" w:fill="auto"/>
    </w:tcPr>
    <w:tblStylePr w:type="firstRow">
      <w:rPr>
        <w:b w:val="0"/>
        <w:bCs w:val="0"/>
        <w:color w:val="F04E23"/>
      </w:rPr>
      <w:tblPr/>
      <w:tcPr>
        <w:tcBorders>
          <w:bottom w:val="single" w:sz="8" w:space="0" w:color="808080"/>
          <w:tl2br w:val="none" w:sz="0" w:space="0" w:color="auto"/>
          <w:tr2bl w:val="none" w:sz="0" w:space="0" w:color="auto"/>
        </w:tcBorders>
        <w:shd w:val="clear" w:color="auto" w:fill="auto"/>
      </w:tcPr>
    </w:tblStylePr>
    <w:tblStylePr w:type="lastRow">
      <w:rPr>
        <w:color w:val="auto"/>
      </w:rPr>
      <w:tblPr/>
      <w:tcPr>
        <w:tcBorders>
          <w:top w:val="nil"/>
        </w:tcBorders>
        <w:shd w:val="clear" w:color="auto" w:fill="auto"/>
      </w:tcPr>
    </w:tblStylePr>
    <w:tblStylePr w:type="firstCol">
      <w:rPr>
        <w:b w:val="0"/>
        <w:bCs/>
        <w:i w:val="0"/>
        <w:color w:val="F04E23"/>
      </w:rPr>
      <w:tblPr/>
      <w:tcPr>
        <w:tcBorders>
          <w:tl2br w:val="none" w:sz="0" w:space="0" w:color="auto"/>
          <w:tr2bl w:val="none" w:sz="0" w:space="0" w:color="auto"/>
        </w:tcBorders>
      </w:tcPr>
    </w:tblStylePr>
    <w:tblStylePr w:type="nwCell">
      <w:tblPr/>
      <w:tcPr>
        <w:tcBorders>
          <w:tl2br w:val="nil"/>
        </w:tcBorders>
        <w:shd w:val="clear" w:color="auto" w:fill="auto"/>
      </w:tcPr>
    </w:tblStylePr>
  </w:style>
  <w:style w:type="numbering" w:customStyle="1" w:styleId="CowiTableBulletList">
    <w:name w:val="CowiTableBulletList"/>
    <w:basedOn w:val="Aucuneliste"/>
    <w:uiPriority w:val="99"/>
    <w:rsid w:val="008A5CF9"/>
    <w:pPr>
      <w:numPr>
        <w:numId w:val="197"/>
      </w:numPr>
    </w:pPr>
  </w:style>
  <w:style w:type="numbering" w:customStyle="1" w:styleId="CowiTableNumberList">
    <w:name w:val="CowiTableNumberList"/>
    <w:basedOn w:val="Aucuneliste"/>
    <w:uiPriority w:val="99"/>
    <w:rsid w:val="008A5CF9"/>
    <w:pPr>
      <w:numPr>
        <w:numId w:val="198"/>
      </w:numPr>
    </w:pPr>
  </w:style>
  <w:style w:type="paragraph" w:customStyle="1" w:styleId="TableBullet">
    <w:name w:val="Table Bullet"/>
    <w:basedOn w:val="TableText"/>
    <w:uiPriority w:val="7"/>
    <w:qFormat/>
    <w:rsid w:val="008A5CF9"/>
    <w:pPr>
      <w:numPr>
        <w:numId w:val="197"/>
      </w:numPr>
    </w:pPr>
  </w:style>
  <w:style w:type="paragraph" w:customStyle="1" w:styleId="TableBullet2">
    <w:name w:val="Table Bullet 2"/>
    <w:basedOn w:val="TableBullet"/>
    <w:uiPriority w:val="7"/>
    <w:qFormat/>
    <w:rsid w:val="008A5CF9"/>
    <w:pPr>
      <w:numPr>
        <w:ilvl w:val="1"/>
      </w:numPr>
    </w:pPr>
  </w:style>
  <w:style w:type="paragraph" w:customStyle="1" w:styleId="TableBulletNoSpace">
    <w:name w:val="Table Bullet NoSpace"/>
    <w:basedOn w:val="TableBullet"/>
    <w:uiPriority w:val="7"/>
    <w:rsid w:val="008A5CF9"/>
    <w:pPr>
      <w:spacing w:after="0"/>
    </w:pPr>
  </w:style>
  <w:style w:type="paragraph" w:customStyle="1" w:styleId="TableBullet3">
    <w:name w:val="Table Bullet 3"/>
    <w:basedOn w:val="TableBullet2"/>
    <w:uiPriority w:val="7"/>
    <w:rsid w:val="008A5CF9"/>
    <w:pPr>
      <w:numPr>
        <w:ilvl w:val="2"/>
      </w:numPr>
    </w:pPr>
  </w:style>
  <w:style w:type="paragraph" w:customStyle="1" w:styleId="TableBullet2NoSpace">
    <w:name w:val="Table Bullet 2 NoSpace"/>
    <w:basedOn w:val="TableBullet2"/>
    <w:uiPriority w:val="7"/>
    <w:qFormat/>
    <w:rsid w:val="008A5CF9"/>
    <w:pPr>
      <w:spacing w:after="0"/>
      <w:ind w:left="568" w:hanging="284"/>
    </w:pPr>
  </w:style>
  <w:style w:type="paragraph" w:customStyle="1" w:styleId="TableBullet3NoSpace">
    <w:name w:val="Table Bullet 3 NoSpace"/>
    <w:basedOn w:val="TableBullet3"/>
    <w:uiPriority w:val="7"/>
    <w:rsid w:val="008A5CF9"/>
    <w:pPr>
      <w:spacing w:after="0"/>
    </w:pPr>
  </w:style>
  <w:style w:type="paragraph" w:customStyle="1" w:styleId="TableContinue0">
    <w:name w:val="Table Continue 0"/>
    <w:basedOn w:val="TableText"/>
    <w:uiPriority w:val="7"/>
    <w:rsid w:val="008A5CF9"/>
  </w:style>
  <w:style w:type="paragraph" w:customStyle="1" w:styleId="TableContinue">
    <w:name w:val="Table Continue"/>
    <w:basedOn w:val="TableContinue0"/>
    <w:uiPriority w:val="7"/>
    <w:rsid w:val="008A5CF9"/>
    <w:pPr>
      <w:ind w:left="284"/>
    </w:pPr>
  </w:style>
  <w:style w:type="paragraph" w:customStyle="1" w:styleId="TableContinue0NoSpace">
    <w:name w:val="Table Continue 0 NoSpace"/>
    <w:basedOn w:val="TableContinue0"/>
    <w:uiPriority w:val="7"/>
    <w:rsid w:val="008A5CF9"/>
    <w:pPr>
      <w:spacing w:after="0"/>
    </w:pPr>
  </w:style>
  <w:style w:type="paragraph" w:customStyle="1" w:styleId="TableContinue2">
    <w:name w:val="Table Continue 2"/>
    <w:basedOn w:val="TableContinue"/>
    <w:uiPriority w:val="7"/>
    <w:rsid w:val="008A5CF9"/>
    <w:pPr>
      <w:ind w:left="567"/>
    </w:pPr>
  </w:style>
  <w:style w:type="paragraph" w:customStyle="1" w:styleId="TableContinue2NoSpace">
    <w:name w:val="Table Continue 2 NoSpace"/>
    <w:basedOn w:val="TableContinue2"/>
    <w:uiPriority w:val="7"/>
    <w:rsid w:val="008A5CF9"/>
    <w:pPr>
      <w:spacing w:after="0"/>
    </w:pPr>
  </w:style>
  <w:style w:type="paragraph" w:customStyle="1" w:styleId="TableContinue3">
    <w:name w:val="Table Continue 3"/>
    <w:basedOn w:val="TableContinue2"/>
    <w:uiPriority w:val="7"/>
    <w:rsid w:val="008A5CF9"/>
    <w:pPr>
      <w:ind w:left="851"/>
    </w:pPr>
  </w:style>
  <w:style w:type="paragraph" w:customStyle="1" w:styleId="TableContinue3NoSpace">
    <w:name w:val="Table Continue 3 NoSpace"/>
    <w:basedOn w:val="TableContinue3"/>
    <w:uiPriority w:val="7"/>
    <w:rsid w:val="008A5CF9"/>
    <w:pPr>
      <w:spacing w:after="0"/>
    </w:pPr>
  </w:style>
  <w:style w:type="paragraph" w:customStyle="1" w:styleId="TableContinueNoSpace">
    <w:name w:val="Table Continue NoSpace"/>
    <w:basedOn w:val="TableContinue"/>
    <w:uiPriority w:val="7"/>
    <w:qFormat/>
    <w:rsid w:val="008A5CF9"/>
    <w:pPr>
      <w:spacing w:after="0"/>
    </w:pPr>
  </w:style>
  <w:style w:type="paragraph" w:customStyle="1" w:styleId="TableNumber">
    <w:name w:val="Table Number"/>
    <w:basedOn w:val="TableText"/>
    <w:uiPriority w:val="7"/>
    <w:qFormat/>
    <w:rsid w:val="008A5CF9"/>
    <w:pPr>
      <w:numPr>
        <w:numId w:val="198"/>
      </w:numPr>
    </w:pPr>
  </w:style>
  <w:style w:type="paragraph" w:customStyle="1" w:styleId="TableNumber2">
    <w:name w:val="Table Number 2"/>
    <w:basedOn w:val="Normal"/>
    <w:uiPriority w:val="7"/>
    <w:rsid w:val="008A5CF9"/>
    <w:pPr>
      <w:spacing w:before="120" w:after="0" w:line="270" w:lineRule="atLeast"/>
      <w:ind w:left="0" w:firstLine="0"/>
    </w:pPr>
    <w:rPr>
      <w:rFonts w:ascii="Verdana" w:hAnsi="Verdana" w:cs="Arial"/>
      <w:sz w:val="18"/>
      <w:lang w:val="en-GB" w:eastAsia="da-DK"/>
    </w:rPr>
  </w:style>
  <w:style w:type="paragraph" w:customStyle="1" w:styleId="TableNumberNoSpace">
    <w:name w:val="Table Number NoSpace"/>
    <w:basedOn w:val="TableNumber"/>
    <w:uiPriority w:val="7"/>
    <w:rsid w:val="008A5CF9"/>
    <w:pPr>
      <w:spacing w:after="0"/>
    </w:pPr>
  </w:style>
  <w:style w:type="paragraph" w:customStyle="1" w:styleId="TableNumber3">
    <w:name w:val="Table Number 3"/>
    <w:basedOn w:val="TableNumber2"/>
    <w:uiPriority w:val="7"/>
    <w:qFormat/>
    <w:rsid w:val="008A5CF9"/>
    <w:pPr>
      <w:numPr>
        <w:ilvl w:val="2"/>
      </w:numPr>
    </w:pPr>
  </w:style>
  <w:style w:type="paragraph" w:customStyle="1" w:styleId="TableNumber2NoSpace">
    <w:name w:val="Table Number 2 NoSpace"/>
    <w:basedOn w:val="TableNumber2"/>
    <w:uiPriority w:val="7"/>
    <w:rsid w:val="008A5CF9"/>
    <w:pPr>
      <w:ind w:left="568" w:hanging="284"/>
    </w:pPr>
  </w:style>
  <w:style w:type="paragraph" w:customStyle="1" w:styleId="TableNumber3NoSpace">
    <w:name w:val="Table Number 3 NoSpace"/>
    <w:basedOn w:val="TableNumber3"/>
    <w:uiPriority w:val="7"/>
    <w:rsid w:val="008A5CF9"/>
  </w:style>
  <w:style w:type="paragraph" w:customStyle="1" w:styleId="TableText">
    <w:name w:val="Table Text"/>
    <w:basedOn w:val="Normal"/>
    <w:uiPriority w:val="7"/>
    <w:qFormat/>
    <w:rsid w:val="008A5CF9"/>
    <w:pPr>
      <w:spacing w:before="120" w:after="120" w:line="220" w:lineRule="atLeast"/>
      <w:ind w:left="0" w:firstLine="0"/>
    </w:pPr>
    <w:rPr>
      <w:rFonts w:ascii="Verdana" w:hAnsi="Verdana" w:cs="Arial"/>
      <w:sz w:val="16"/>
      <w:szCs w:val="23"/>
      <w:lang w:val="en-GB" w:eastAsia="da-DK"/>
    </w:rPr>
  </w:style>
  <w:style w:type="paragraph" w:customStyle="1" w:styleId="TableTextNoSpace">
    <w:name w:val="Table Text NoSpace"/>
    <w:basedOn w:val="TableText"/>
    <w:uiPriority w:val="7"/>
    <w:qFormat/>
    <w:rsid w:val="008A5CF9"/>
    <w:pPr>
      <w:spacing w:after="0"/>
    </w:pPr>
  </w:style>
  <w:style w:type="paragraph" w:customStyle="1" w:styleId="HeaderCowiAddress">
    <w:name w:val="HeaderCowiAddress"/>
    <w:basedOn w:val="Normal"/>
    <w:uiPriority w:val="7"/>
    <w:semiHidden/>
    <w:qFormat/>
    <w:rsid w:val="008A5CF9"/>
    <w:pPr>
      <w:framePr w:w="3402" w:wrap="around" w:vAnchor="page" w:hAnchor="page" w:xAlign="right" w:y="681"/>
      <w:tabs>
        <w:tab w:val="right" w:pos="1077"/>
        <w:tab w:val="left" w:pos="1134"/>
      </w:tabs>
      <w:spacing w:before="120" w:after="0" w:line="220" w:lineRule="exact"/>
      <w:ind w:left="1134" w:hanging="1134"/>
    </w:pPr>
    <w:rPr>
      <w:rFonts w:ascii="Verdana" w:hAnsi="Verdana" w:cs="Arial"/>
      <w:noProof/>
      <w:sz w:val="14"/>
      <w:lang w:val="en-GB" w:eastAsia="da-DK"/>
    </w:rPr>
  </w:style>
  <w:style w:type="paragraph" w:customStyle="1" w:styleId="HeaderCowiLogo">
    <w:name w:val="HeaderCowiLogo"/>
    <w:basedOn w:val="HeaderCowiAddress"/>
    <w:next w:val="HeaderCowiAddress"/>
    <w:uiPriority w:val="7"/>
    <w:semiHidden/>
    <w:qFormat/>
    <w:rsid w:val="008A5CF9"/>
    <w:pPr>
      <w:framePr w:wrap="around"/>
      <w:tabs>
        <w:tab w:val="clear" w:pos="1077"/>
        <w:tab w:val="clear" w:pos="1134"/>
      </w:tabs>
      <w:spacing w:after="658" w:line="240" w:lineRule="atLeast"/>
      <w:ind w:left="567" w:firstLine="0"/>
    </w:pPr>
  </w:style>
  <w:style w:type="character" w:customStyle="1" w:styleId="CowiLabel">
    <w:name w:val="Cowi Label"/>
    <w:basedOn w:val="Policepardfaut"/>
    <w:uiPriority w:val="1"/>
    <w:semiHidden/>
    <w:rsid w:val="008A5CF9"/>
    <w:rPr>
      <w:rFonts w:ascii="Verdana" w:hAnsi="Verdana" w:cs="Arial"/>
      <w:caps/>
      <w:smallCaps w:val="0"/>
      <w:color w:val="F04E23"/>
      <w:sz w:val="11"/>
    </w:rPr>
  </w:style>
  <w:style w:type="paragraph" w:customStyle="1" w:styleId="FooterCowiLogo">
    <w:name w:val="FooterCowiLogo"/>
    <w:basedOn w:val="Normal"/>
    <w:uiPriority w:val="7"/>
    <w:semiHidden/>
    <w:qFormat/>
    <w:rsid w:val="008A5CF9"/>
    <w:pPr>
      <w:framePr w:w="11057" w:h="1361" w:hRule="exact" w:wrap="around" w:vAnchor="page" w:hAnchor="page" w:xAlign="right" w:yAlign="bottom"/>
      <w:spacing w:before="120" w:after="0" w:line="270" w:lineRule="atLeast"/>
      <w:ind w:left="0" w:firstLine="0"/>
    </w:pPr>
    <w:rPr>
      <w:rFonts w:ascii="Verdana" w:hAnsi="Verdana" w:cs="Arial"/>
      <w:noProof/>
      <w:sz w:val="18"/>
      <w:lang w:val="en-GB" w:eastAsia="da-DK"/>
    </w:rPr>
  </w:style>
  <w:style w:type="character" w:customStyle="1" w:styleId="CowiOrange">
    <w:name w:val="CowiOrange"/>
    <w:basedOn w:val="Policepardfaut"/>
    <w:uiPriority w:val="1"/>
    <w:semiHidden/>
    <w:rsid w:val="008A5CF9"/>
    <w:rPr>
      <w:color w:val="F04E23"/>
    </w:rPr>
  </w:style>
  <w:style w:type="paragraph" w:customStyle="1" w:styleId="HeaderEvenIndent">
    <w:name w:val="HeaderEvenIndent"/>
    <w:basedOn w:val="HeaderEven"/>
    <w:next w:val="HeaderEven"/>
    <w:uiPriority w:val="7"/>
    <w:semiHidden/>
    <w:qFormat/>
    <w:rsid w:val="008A5CF9"/>
  </w:style>
  <w:style w:type="paragraph" w:customStyle="1" w:styleId="HeaderIndent">
    <w:name w:val="HeaderIndent"/>
    <w:basedOn w:val="Normal"/>
    <w:link w:val="HeaderIndentChar"/>
    <w:uiPriority w:val="7"/>
    <w:semiHidden/>
    <w:qFormat/>
    <w:rsid w:val="008A5CF9"/>
    <w:pPr>
      <w:spacing w:before="120" w:after="0" w:line="180" w:lineRule="atLeast"/>
      <w:ind w:left="-2268" w:right="454" w:firstLine="0"/>
      <w:jc w:val="right"/>
    </w:pPr>
    <w:rPr>
      <w:rFonts w:ascii="Verdana" w:hAnsi="Verdana" w:cs="Arial"/>
      <w:sz w:val="14"/>
      <w:lang w:val="en-GB" w:eastAsia="da-DK"/>
    </w:rPr>
  </w:style>
  <w:style w:type="character" w:customStyle="1" w:styleId="HeaderIndentChar">
    <w:name w:val="HeaderIndent Char"/>
    <w:basedOn w:val="Policepardfaut"/>
    <w:link w:val="HeaderIndent"/>
    <w:uiPriority w:val="7"/>
    <w:semiHidden/>
    <w:rsid w:val="008A5CF9"/>
    <w:rPr>
      <w:rFonts w:ascii="Verdana" w:hAnsi="Verdana" w:cs="Arial"/>
      <w:sz w:val="14"/>
      <w:lang w:val="en-GB" w:eastAsia="da-DK"/>
    </w:rPr>
  </w:style>
  <w:style w:type="character" w:customStyle="1" w:styleId="ListepucesCar">
    <w:name w:val="Liste à puces Car"/>
    <w:aliases w:val="List Bullet no space Car,BULLET Car,*List Bullet Car,IPA Bullet Car"/>
    <w:basedOn w:val="CorpsdetexteCar"/>
    <w:link w:val="Listepuces"/>
    <w:rsid w:val="008A5CF9"/>
    <w:rPr>
      <w:b/>
      <w:bCs/>
      <w:sz w:val="24"/>
      <w:lang w:val="en-US"/>
    </w:rPr>
  </w:style>
  <w:style w:type="character" w:customStyle="1" w:styleId="TableChar">
    <w:name w:val="Table Char"/>
    <w:basedOn w:val="Policepardfaut"/>
    <w:rsid w:val="008A5CF9"/>
    <w:rPr>
      <w:rFonts w:ascii="Verdana" w:eastAsia="Times New Roman" w:hAnsi="Verdana"/>
      <w:sz w:val="16"/>
      <w:lang w:val="en-GB" w:eastAsia="da-DK"/>
    </w:rPr>
  </w:style>
  <w:style w:type="character" w:customStyle="1" w:styleId="ListenumrosCar">
    <w:name w:val="Liste à numéros Car"/>
    <w:basedOn w:val="Policepardfaut"/>
    <w:link w:val="Listenumros"/>
    <w:rsid w:val="008A5CF9"/>
    <w:rPr>
      <w:sz w:val="24"/>
      <w:lang w:val="en-US" w:eastAsia="en-US"/>
    </w:rPr>
  </w:style>
  <w:style w:type="character" w:customStyle="1" w:styleId="CommentTextChar1">
    <w:name w:val="Comment Text Char1"/>
    <w:aliases w:val="Char16 Char1"/>
    <w:semiHidden/>
    <w:locked/>
    <w:rsid w:val="008A5CF9"/>
    <w:rPr>
      <w:rFonts w:ascii="Verdana" w:hAnsi="Verdana" w:cs="Arial"/>
      <w:sz w:val="18"/>
      <w:lang w:val="en-GB"/>
    </w:rPr>
  </w:style>
  <w:style w:type="paragraph" w:customStyle="1" w:styleId="Textodenotaalfinal">
    <w:name w:val="Texto de nota al final"/>
    <w:basedOn w:val="Normal"/>
    <w:rsid w:val="008A5CF9"/>
    <w:pPr>
      <w:widowControl w:val="0"/>
      <w:spacing w:before="120" w:after="240" w:line="276" w:lineRule="auto"/>
      <w:ind w:left="0" w:firstLine="0"/>
    </w:pPr>
    <w:rPr>
      <w:rFonts w:ascii="Courier" w:hAnsi="Courier"/>
      <w:sz w:val="22"/>
      <w:lang w:val="es-ES" w:eastAsia="en-US"/>
    </w:rPr>
  </w:style>
  <w:style w:type="paragraph" w:customStyle="1" w:styleId="StyleHeading2TitleHeader2ClauseNoName16ptAfter6pt">
    <w:name w:val="Style Heading 2Title Header2Clause_No&amp;Name + 16 pt After:  6 pt"/>
    <w:basedOn w:val="Titre2"/>
    <w:rsid w:val="008A5CF9"/>
    <w:pPr>
      <w:suppressAutoHyphens/>
      <w:spacing w:before="120" w:after="120" w:line="276" w:lineRule="auto"/>
      <w:ind w:left="360" w:firstLine="0"/>
    </w:pPr>
    <w:rPr>
      <w:rFonts w:ascii="Times New Roman Bold" w:hAnsi="Times New Roman Bold"/>
      <w:bCs/>
      <w:sz w:val="32"/>
      <w:lang w:val="en-US" w:eastAsia="en-US"/>
    </w:rPr>
  </w:style>
  <w:style w:type="paragraph" w:customStyle="1" w:styleId="TableHeading">
    <w:name w:val="Table Heading"/>
    <w:rsid w:val="008A5CF9"/>
    <w:pPr>
      <w:spacing w:before="40" w:after="40" w:line="264" w:lineRule="auto"/>
      <w:ind w:left="0" w:firstLine="0"/>
      <w:jc w:val="center"/>
    </w:pPr>
    <w:rPr>
      <w:rFonts w:ascii="Arial" w:hAnsi="Arial"/>
      <w:b/>
      <w:caps/>
      <w:noProof/>
      <w:sz w:val="18"/>
      <w:lang w:val="en-GB" w:eastAsia="en-US"/>
    </w:rPr>
  </w:style>
  <w:style w:type="paragraph" w:customStyle="1" w:styleId="NoSpacing1">
    <w:name w:val="No Spacing1"/>
    <w:basedOn w:val="Normal"/>
    <w:semiHidden/>
    <w:qFormat/>
    <w:rsid w:val="008A5CF9"/>
    <w:pPr>
      <w:spacing w:before="120" w:after="0" w:line="276" w:lineRule="auto"/>
      <w:ind w:left="0" w:firstLine="0"/>
    </w:pPr>
    <w:rPr>
      <w:rFonts w:ascii="Calibri" w:hAnsi="Calibri"/>
      <w:sz w:val="22"/>
      <w:szCs w:val="22"/>
      <w:lang w:val="en-GB" w:eastAsia="en-US"/>
    </w:rPr>
  </w:style>
  <w:style w:type="paragraph" w:customStyle="1" w:styleId="Title10">
    <w:name w:val="Title 1"/>
    <w:basedOn w:val="Normal"/>
    <w:rsid w:val="008A5CF9"/>
    <w:pPr>
      <w:tabs>
        <w:tab w:val="num" w:pos="1080"/>
      </w:tabs>
      <w:spacing w:before="120" w:after="0" w:line="276" w:lineRule="auto"/>
      <w:ind w:left="0" w:firstLine="0"/>
      <w:jc w:val="center"/>
    </w:pPr>
    <w:rPr>
      <w:b/>
      <w:sz w:val="22"/>
      <w:lang w:val="en-US" w:eastAsia="en-US"/>
    </w:rPr>
  </w:style>
  <w:style w:type="paragraph" w:customStyle="1" w:styleId="StyleHeading2LatinTimesNewRoman">
    <w:name w:val="Style Heading 2 + (Latin) Times New Roman"/>
    <w:basedOn w:val="Titre2"/>
    <w:semiHidden/>
    <w:rsid w:val="008A5CF9"/>
    <w:pPr>
      <w:keepNext/>
      <w:keepLines/>
      <w:tabs>
        <w:tab w:val="num" w:pos="360"/>
        <w:tab w:val="left" w:pos="709"/>
      </w:tabs>
      <w:spacing w:before="120" w:after="220" w:line="264" w:lineRule="auto"/>
      <w:ind w:left="360" w:firstLine="0"/>
      <w:jc w:val="both"/>
    </w:pPr>
    <w:rPr>
      <w:rFonts w:cs="Arial"/>
      <w:bCs/>
      <w:sz w:val="23"/>
      <w:lang w:val="en-NZ" w:eastAsia="en-US"/>
    </w:rPr>
  </w:style>
  <w:style w:type="paragraph" w:customStyle="1" w:styleId="Section6Heading1">
    <w:name w:val="Section 6 Heading 1"/>
    <w:basedOn w:val="Normal"/>
    <w:rsid w:val="008A5CF9"/>
    <w:pPr>
      <w:keepNext/>
      <w:tabs>
        <w:tab w:val="left" w:pos="709"/>
        <w:tab w:val="left" w:pos="851"/>
      </w:tabs>
      <w:spacing w:before="120" w:line="276" w:lineRule="auto"/>
      <w:ind w:left="928" w:hanging="360"/>
    </w:pPr>
    <w:rPr>
      <w:b/>
      <w:bCs/>
      <w:sz w:val="22"/>
      <w:szCs w:val="28"/>
      <w:lang w:val="en-GB" w:eastAsia="en-US"/>
    </w:rPr>
  </w:style>
  <w:style w:type="paragraph" w:customStyle="1" w:styleId="TableParagraph">
    <w:name w:val="Table Paragraph"/>
    <w:basedOn w:val="Normal"/>
    <w:uiPriority w:val="1"/>
    <w:qFormat/>
    <w:rsid w:val="008A5CF9"/>
    <w:pPr>
      <w:widowControl w:val="0"/>
      <w:spacing w:before="120" w:after="0" w:line="276" w:lineRule="auto"/>
      <w:ind w:left="0" w:firstLine="0"/>
    </w:pPr>
    <w:rPr>
      <w:rFonts w:ascii="Calibri" w:hAnsi="Calibri"/>
      <w:sz w:val="22"/>
      <w:szCs w:val="22"/>
      <w:lang w:val="en-US" w:eastAsia="en-US"/>
    </w:rPr>
  </w:style>
  <w:style w:type="paragraph" w:customStyle="1" w:styleId="SpeaTitolo3">
    <w:name w:val="Spea Titolo 3"/>
    <w:basedOn w:val="Titre2"/>
    <w:next w:val="Normal"/>
    <w:autoRedefine/>
    <w:rsid w:val="008A5CF9"/>
    <w:pPr>
      <w:pBdr>
        <w:top w:val="single" w:sz="4" w:space="4" w:color="FFFFFF"/>
        <w:left w:val="single" w:sz="4" w:space="3" w:color="FFFFFF"/>
        <w:bottom w:val="single" w:sz="4" w:space="4" w:color="FFFFFF"/>
        <w:right w:val="single" w:sz="4" w:space="1" w:color="FFFFFF"/>
      </w:pBdr>
      <w:shd w:val="clear" w:color="auto" w:fill="BFBFBF"/>
      <w:spacing w:before="400" w:after="100" w:line="276" w:lineRule="auto"/>
      <w:ind w:left="1440" w:hanging="360"/>
      <w:jc w:val="both"/>
      <w:outlineLvl w:val="2"/>
    </w:pPr>
    <w:rPr>
      <w:rFonts w:ascii="Calibri" w:eastAsia="SimSun" w:hAnsi="Calibri"/>
      <w:bCs/>
      <w:iCs/>
      <w:sz w:val="23"/>
      <w:szCs w:val="28"/>
      <w:lang w:val="en-US" w:eastAsia="en-US"/>
    </w:rPr>
  </w:style>
  <w:style w:type="paragraph" w:customStyle="1" w:styleId="StyleNormalIndentLeft0">
    <w:name w:val="Style Normal Indent + Left:  0&quot;"/>
    <w:basedOn w:val="Normal"/>
    <w:rsid w:val="008A5CF9"/>
    <w:pPr>
      <w:spacing w:before="120" w:after="120" w:line="276" w:lineRule="auto"/>
      <w:ind w:left="0" w:firstLine="0"/>
    </w:pPr>
    <w:rPr>
      <w:sz w:val="22"/>
      <w:szCs w:val="22"/>
      <w:lang w:val="en-GB" w:eastAsia="en-US"/>
    </w:rPr>
  </w:style>
  <w:style w:type="paragraph" w:customStyle="1" w:styleId="Heading3Auto1">
    <w:name w:val="Heading 3 + Auto1"/>
    <w:basedOn w:val="Titre3"/>
    <w:rsid w:val="008A5CF9"/>
    <w:pPr>
      <w:keepNext/>
      <w:numPr>
        <w:ilvl w:val="2"/>
        <w:numId w:val="199"/>
      </w:numPr>
      <w:tabs>
        <w:tab w:val="clear" w:pos="864"/>
      </w:tabs>
      <w:spacing w:before="120" w:after="120" w:line="276" w:lineRule="auto"/>
    </w:pPr>
    <w:rPr>
      <w:b/>
      <w:bCs/>
      <w:sz w:val="22"/>
      <w:szCs w:val="22"/>
      <w:lang w:val="fr-FR" w:eastAsia="en-US"/>
    </w:rPr>
  </w:style>
  <w:style w:type="paragraph" w:customStyle="1" w:styleId="Puce">
    <w:name w:val="Puce"/>
    <w:basedOn w:val="Normal"/>
    <w:link w:val="PuceCar"/>
    <w:qFormat/>
    <w:rsid w:val="008A5CF9"/>
    <w:pPr>
      <w:numPr>
        <w:numId w:val="200"/>
      </w:numPr>
      <w:tabs>
        <w:tab w:val="left" w:pos="284"/>
      </w:tabs>
      <w:spacing w:before="120" w:after="120" w:line="288" w:lineRule="auto"/>
    </w:pPr>
    <w:rPr>
      <w:rFonts w:ascii="Arial" w:eastAsia="Calibri" w:hAnsi="Arial" w:cs="Arial"/>
      <w:bCs/>
      <w:sz w:val="20"/>
      <w:lang w:val="en-US" w:eastAsia="en-US"/>
    </w:rPr>
  </w:style>
  <w:style w:type="character" w:customStyle="1" w:styleId="PuceCar">
    <w:name w:val="Puce Car"/>
    <w:link w:val="Puce"/>
    <w:rsid w:val="008A5CF9"/>
    <w:rPr>
      <w:rFonts w:ascii="Arial" w:eastAsia="Calibri" w:hAnsi="Arial" w:cs="Arial"/>
      <w:bCs/>
      <w:lang w:val="en-US" w:eastAsia="en-US"/>
    </w:rPr>
  </w:style>
  <w:style w:type="character" w:customStyle="1" w:styleId="UnresolvedMention2">
    <w:name w:val="Unresolved Mention2"/>
    <w:basedOn w:val="Policepardfaut"/>
    <w:uiPriority w:val="99"/>
    <w:semiHidden/>
    <w:unhideWhenUsed/>
    <w:rsid w:val="008A5CF9"/>
    <w:rPr>
      <w:color w:val="808080"/>
      <w:shd w:val="clear" w:color="auto" w:fill="E6E6E6"/>
    </w:rPr>
  </w:style>
  <w:style w:type="paragraph" w:customStyle="1" w:styleId="para">
    <w:name w:val="para"/>
    <w:basedOn w:val="Normal"/>
    <w:link w:val="paraChar"/>
    <w:rsid w:val="008A5CF9"/>
    <w:pPr>
      <w:spacing w:before="120" w:after="240" w:line="276" w:lineRule="auto"/>
      <w:ind w:left="0" w:firstLine="0"/>
    </w:pPr>
    <w:rPr>
      <w:bCs/>
      <w:sz w:val="22"/>
      <w:szCs w:val="22"/>
      <w:lang w:val="en-US" w:eastAsia="en-US"/>
    </w:rPr>
  </w:style>
  <w:style w:type="character" w:customStyle="1" w:styleId="paraChar">
    <w:name w:val="para Char"/>
    <w:link w:val="para"/>
    <w:rsid w:val="008A5CF9"/>
    <w:rPr>
      <w:bCs/>
      <w:sz w:val="22"/>
      <w:szCs w:val="22"/>
      <w:lang w:val="en-US" w:eastAsia="en-US"/>
    </w:rPr>
  </w:style>
  <w:style w:type="paragraph" w:customStyle="1" w:styleId="Secgral2">
    <w:name w:val="Sec gral 2"/>
    <w:basedOn w:val="Sous-titre"/>
    <w:qFormat/>
    <w:rsid w:val="008A5CF9"/>
    <w:pPr>
      <w:spacing w:before="120" w:after="120" w:line="276" w:lineRule="auto"/>
      <w:ind w:left="0" w:firstLine="0"/>
    </w:pPr>
    <w:rPr>
      <w:lang w:val="fr-FR" w:eastAsia="en-US"/>
    </w:rPr>
  </w:style>
  <w:style w:type="paragraph" w:styleId="Listepuces4">
    <w:name w:val="List Bullet 4"/>
    <w:basedOn w:val="Normal"/>
    <w:autoRedefine/>
    <w:rsid w:val="008A5CF9"/>
    <w:pPr>
      <w:numPr>
        <w:numId w:val="202"/>
      </w:numPr>
      <w:spacing w:before="120" w:after="240" w:line="276" w:lineRule="auto"/>
    </w:pPr>
    <w:rPr>
      <w:rFonts w:ascii="Courier New" w:hAnsi="Courier New"/>
      <w:sz w:val="20"/>
      <w:lang w:val="es-ES_tradnl" w:eastAsia="en-US"/>
    </w:rPr>
  </w:style>
  <w:style w:type="paragraph" w:customStyle="1" w:styleId="xl74">
    <w:name w:val="xl74"/>
    <w:basedOn w:val="Normal"/>
    <w:rsid w:val="008A5CF9"/>
    <w:pPr>
      <w:pBdr>
        <w:top w:val="single" w:sz="8" w:space="0" w:color="auto"/>
        <w:left w:val="single" w:sz="8" w:space="0" w:color="auto"/>
        <w:bottom w:val="single" w:sz="8" w:space="0" w:color="auto"/>
      </w:pBdr>
      <w:shd w:val="clear" w:color="auto" w:fill="FFFF00"/>
      <w:spacing w:before="100" w:after="100" w:line="276" w:lineRule="auto"/>
      <w:ind w:left="0" w:firstLine="0"/>
      <w:jc w:val="center"/>
    </w:pPr>
    <w:rPr>
      <w:rFonts w:ascii="Arial" w:hAnsi="Arial"/>
      <w:b/>
      <w:sz w:val="22"/>
      <w:lang w:val="es-ES" w:eastAsia="en-US"/>
    </w:rPr>
  </w:style>
  <w:style w:type="character" w:customStyle="1" w:styleId="paraCar">
    <w:name w:val="para Car"/>
    <w:rsid w:val="008A5CF9"/>
    <w:rPr>
      <w:rFonts w:ascii="Times New Roman" w:eastAsia="Times New Roman" w:hAnsi="Times New Roman" w:cs="Times New Roman"/>
      <w:szCs w:val="20"/>
      <w:lang w:val="fr-FR"/>
    </w:rPr>
  </w:style>
  <w:style w:type="table" w:customStyle="1" w:styleId="TableGrid11">
    <w:name w:val="Table Grid11"/>
    <w:basedOn w:val="TableauNormal"/>
    <w:next w:val="Grilledutableau"/>
    <w:uiPriority w:val="39"/>
    <w:qFormat/>
    <w:rsid w:val="008A5CF9"/>
    <w:pPr>
      <w:spacing w:before="120" w:after="0"/>
      <w:ind w:left="0" w:firstLine="0"/>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RLBodyText">
    <w:name w:val="TRL Body Text"/>
    <w:link w:val="TRLBodyTextChar"/>
    <w:qFormat/>
    <w:rsid w:val="008A5CF9"/>
    <w:pPr>
      <w:spacing w:before="120" w:after="120"/>
      <w:ind w:left="0" w:firstLine="0"/>
    </w:pPr>
    <w:rPr>
      <w:rFonts w:ascii="Verdana" w:hAnsi="Verdana"/>
      <w:lang w:val="en-GB" w:eastAsia="zh-CN"/>
    </w:rPr>
  </w:style>
  <w:style w:type="character" w:customStyle="1" w:styleId="TRLBodyTextChar">
    <w:name w:val="TRL Body Text Char"/>
    <w:link w:val="TRLBodyText"/>
    <w:rsid w:val="008A5CF9"/>
    <w:rPr>
      <w:rFonts w:ascii="Verdana" w:hAnsi="Verdana"/>
      <w:lang w:val="en-GB" w:eastAsia="zh-CN"/>
    </w:rPr>
  </w:style>
  <w:style w:type="paragraph" w:customStyle="1" w:styleId="Chapitre">
    <w:name w:val="Chapitre"/>
    <w:basedOn w:val="Normal"/>
    <w:rsid w:val="008A5CF9"/>
    <w:pPr>
      <w:spacing w:before="240" w:after="240" w:line="276" w:lineRule="auto"/>
      <w:ind w:left="3686" w:firstLine="0"/>
      <w:jc w:val="center"/>
    </w:pPr>
    <w:rPr>
      <w:b/>
      <w:bCs/>
      <w:i/>
      <w:iCs/>
      <w:caps/>
      <w:sz w:val="28"/>
      <w:szCs w:val="28"/>
      <w:u w:val="single"/>
    </w:rPr>
  </w:style>
  <w:style w:type="paragraph" w:customStyle="1" w:styleId="Logo">
    <w:name w:val="Logo"/>
    <w:basedOn w:val="Normal"/>
    <w:rsid w:val="008A5CF9"/>
    <w:pPr>
      <w:spacing w:before="120" w:after="0" w:line="276" w:lineRule="auto"/>
      <w:ind w:left="0" w:right="4536" w:firstLine="0"/>
      <w:jc w:val="center"/>
    </w:pPr>
    <w:rPr>
      <w:i/>
      <w:iCs/>
      <w:caps/>
      <w:sz w:val="22"/>
      <w:szCs w:val="22"/>
    </w:rPr>
  </w:style>
  <w:style w:type="paragraph" w:customStyle="1" w:styleId="Objet">
    <w:name w:val="Objet"/>
    <w:basedOn w:val="Normal"/>
    <w:rsid w:val="008A5CF9"/>
    <w:pPr>
      <w:spacing w:before="240" w:after="240" w:line="276" w:lineRule="auto"/>
      <w:ind w:left="0" w:firstLine="0"/>
      <w:jc w:val="center"/>
    </w:pPr>
    <w:rPr>
      <w:b/>
      <w:bCs/>
      <w:i/>
      <w:iCs/>
      <w:sz w:val="22"/>
      <w:szCs w:val="22"/>
    </w:rPr>
  </w:style>
  <w:style w:type="paragraph" w:customStyle="1" w:styleId="Prix">
    <w:name w:val="Prix"/>
    <w:basedOn w:val="Titre3"/>
    <w:next w:val="Titre9"/>
    <w:link w:val="PrixCar"/>
    <w:rsid w:val="008A5CF9"/>
    <w:pPr>
      <w:keepNext/>
      <w:widowControl w:val="0"/>
      <w:tabs>
        <w:tab w:val="clear" w:pos="864"/>
      </w:tabs>
      <w:spacing w:before="240" w:after="0" w:line="276" w:lineRule="auto"/>
      <w:ind w:left="0" w:firstLine="0"/>
    </w:pPr>
    <w:rPr>
      <w:b/>
      <w:bCs/>
      <w:i/>
      <w:iCs/>
      <w:snapToGrid w:val="0"/>
      <w:sz w:val="22"/>
      <w:szCs w:val="22"/>
      <w:u w:val="single"/>
      <w:lang w:val="fr-FR"/>
    </w:rPr>
  </w:style>
  <w:style w:type="paragraph" w:customStyle="1" w:styleId="Bordereau">
    <w:name w:val="Bordereau"/>
    <w:basedOn w:val="Normal"/>
    <w:next w:val="Normal"/>
    <w:rsid w:val="008A5CF9"/>
    <w:pPr>
      <w:spacing w:before="120" w:after="0" w:line="276" w:lineRule="auto"/>
      <w:ind w:left="0" w:firstLine="0"/>
      <w:jc w:val="center"/>
    </w:pPr>
    <w:rPr>
      <w:b/>
      <w:bCs/>
      <w:sz w:val="22"/>
      <w:szCs w:val="22"/>
    </w:rPr>
  </w:style>
  <w:style w:type="paragraph" w:customStyle="1" w:styleId="Retraitcorpsdetexte21">
    <w:name w:val="Retrait corps de texte 21"/>
    <w:basedOn w:val="Normal"/>
    <w:uiPriority w:val="99"/>
    <w:rsid w:val="008A5CF9"/>
    <w:pPr>
      <w:spacing w:before="120" w:after="0" w:line="276" w:lineRule="auto"/>
      <w:ind w:left="283" w:hanging="283"/>
    </w:pPr>
    <w:rPr>
      <w:rFonts w:ascii="Arial" w:hAnsi="Arial"/>
      <w:sz w:val="22"/>
    </w:rPr>
  </w:style>
  <w:style w:type="paragraph" w:customStyle="1" w:styleId="CarCar1CarCarCarCarCarCarCarCarCarCar">
    <w:name w:val="Car Car1 Car Car Car Car Car Car Car Car Car Car"/>
    <w:basedOn w:val="Normal"/>
    <w:autoRedefine/>
    <w:rsid w:val="008A5CF9"/>
    <w:pPr>
      <w:spacing w:before="120" w:after="120" w:line="20" w:lineRule="exact"/>
      <w:ind w:left="0" w:firstLine="0"/>
    </w:pPr>
    <w:rPr>
      <w:rFonts w:ascii="Bookman Old Style" w:hAnsi="Bookman Old Style"/>
      <w:sz w:val="22"/>
      <w:szCs w:val="22"/>
      <w:lang w:val="en-US" w:eastAsia="en-US"/>
    </w:rPr>
  </w:style>
  <w:style w:type="paragraph" w:customStyle="1" w:styleId="Titre11">
    <w:name w:val="Titre 11"/>
    <w:basedOn w:val="Normal"/>
    <w:next w:val="Normal"/>
    <w:uiPriority w:val="99"/>
    <w:rsid w:val="008A5CF9"/>
    <w:pPr>
      <w:keepNext/>
      <w:keepLines/>
      <w:numPr>
        <w:numId w:val="203"/>
      </w:numPr>
      <w:tabs>
        <w:tab w:val="left" w:pos="708"/>
      </w:tabs>
      <w:suppressAutoHyphens/>
      <w:spacing w:before="240" w:after="0" w:line="100" w:lineRule="atLeast"/>
      <w:outlineLvl w:val="0"/>
    </w:pPr>
    <w:rPr>
      <w:rFonts w:ascii="Calibri" w:eastAsia="WenQuanYi Micro Hei" w:hAnsi="Calibri" w:cs="Garamond"/>
      <w:color w:val="2E74B5"/>
      <w:sz w:val="44"/>
      <w:szCs w:val="32"/>
      <w:lang w:eastAsia="en-US"/>
    </w:rPr>
  </w:style>
  <w:style w:type="paragraph" w:customStyle="1" w:styleId="Titre21">
    <w:name w:val="Titre 21"/>
    <w:basedOn w:val="Normal"/>
    <w:next w:val="Normal"/>
    <w:uiPriority w:val="99"/>
    <w:rsid w:val="008A5CF9"/>
    <w:pPr>
      <w:keepNext/>
      <w:keepLines/>
      <w:numPr>
        <w:ilvl w:val="1"/>
        <w:numId w:val="203"/>
      </w:numPr>
      <w:tabs>
        <w:tab w:val="left" w:pos="708"/>
      </w:tabs>
      <w:suppressAutoHyphens/>
      <w:spacing w:before="40" w:after="0" w:line="100" w:lineRule="atLeast"/>
      <w:outlineLvl w:val="1"/>
    </w:pPr>
    <w:rPr>
      <w:rFonts w:ascii="Calibri" w:eastAsia="WenQuanYi Micro Hei" w:hAnsi="Calibri" w:cs="Garamond"/>
      <w:color w:val="2E74B5"/>
      <w:sz w:val="22"/>
      <w:szCs w:val="26"/>
      <w:lang w:eastAsia="en-US"/>
    </w:rPr>
  </w:style>
  <w:style w:type="paragraph" w:customStyle="1" w:styleId="Style1eff">
    <w:name w:val="Style1 eff"/>
    <w:basedOn w:val="Paragraphedeliste"/>
    <w:link w:val="Style1effCar"/>
    <w:uiPriority w:val="99"/>
    <w:rsid w:val="008A5CF9"/>
    <w:pPr>
      <w:numPr>
        <w:numId w:val="204"/>
      </w:numPr>
      <w:spacing w:before="120" w:after="120" w:line="288" w:lineRule="auto"/>
      <w:ind w:left="-74" w:right="680" w:hanging="153"/>
      <w:mirrorIndents/>
    </w:pPr>
    <w:rPr>
      <w:sz w:val="22"/>
      <w:szCs w:val="22"/>
      <w:lang w:eastAsia="en-US"/>
    </w:rPr>
  </w:style>
  <w:style w:type="character" w:customStyle="1" w:styleId="Style1effCar">
    <w:name w:val="Style1 eff Car"/>
    <w:basedOn w:val="Policepardfaut"/>
    <w:link w:val="Style1eff"/>
    <w:uiPriority w:val="99"/>
    <w:rsid w:val="008A5CF9"/>
    <w:rPr>
      <w:sz w:val="22"/>
      <w:szCs w:val="22"/>
      <w:lang w:eastAsia="en-US"/>
    </w:rPr>
  </w:style>
  <w:style w:type="paragraph" w:customStyle="1" w:styleId="Style1eff2">
    <w:name w:val="Style1 eff 2"/>
    <w:basedOn w:val="Paragraphedeliste"/>
    <w:link w:val="Style1eff2Car"/>
    <w:uiPriority w:val="99"/>
    <w:rsid w:val="008A5CF9"/>
    <w:pPr>
      <w:numPr>
        <w:numId w:val="205"/>
      </w:numPr>
      <w:spacing w:before="120" w:after="120" w:line="288" w:lineRule="auto"/>
    </w:pPr>
    <w:rPr>
      <w:sz w:val="22"/>
      <w:szCs w:val="22"/>
      <w:lang w:eastAsia="en-US"/>
    </w:rPr>
  </w:style>
  <w:style w:type="character" w:customStyle="1" w:styleId="Style1eff2Car">
    <w:name w:val="Style1 eff 2 Car"/>
    <w:basedOn w:val="Policepardfaut"/>
    <w:link w:val="Style1eff2"/>
    <w:uiPriority w:val="99"/>
    <w:rsid w:val="008A5CF9"/>
    <w:rPr>
      <w:sz w:val="22"/>
      <w:szCs w:val="22"/>
      <w:lang w:eastAsia="en-US"/>
    </w:rPr>
  </w:style>
  <w:style w:type="paragraph" w:customStyle="1" w:styleId="Style1eff1">
    <w:name w:val="Style1 eff 1"/>
    <w:basedOn w:val="Style1eff2"/>
    <w:link w:val="Style1eff1Car"/>
    <w:uiPriority w:val="99"/>
    <w:qFormat/>
    <w:rsid w:val="008A5CF9"/>
  </w:style>
  <w:style w:type="character" w:customStyle="1" w:styleId="Style1eff1Car">
    <w:name w:val="Style1 eff 1 Car"/>
    <w:basedOn w:val="Style1eff2Car"/>
    <w:link w:val="Style1eff1"/>
    <w:uiPriority w:val="99"/>
    <w:rsid w:val="008A5CF9"/>
    <w:rPr>
      <w:sz w:val="22"/>
      <w:szCs w:val="22"/>
      <w:lang w:eastAsia="en-US"/>
    </w:rPr>
  </w:style>
  <w:style w:type="paragraph" w:customStyle="1" w:styleId="Style1-texte">
    <w:name w:val="Style1 -  texte"/>
    <w:basedOn w:val="Paragraphedeliste"/>
    <w:link w:val="Style1-texteCar"/>
    <w:uiPriority w:val="99"/>
    <w:qFormat/>
    <w:rsid w:val="008A5CF9"/>
    <w:pPr>
      <w:numPr>
        <w:numId w:val="206"/>
      </w:numPr>
      <w:spacing w:before="120" w:after="120" w:line="288" w:lineRule="auto"/>
    </w:pPr>
    <w:rPr>
      <w:sz w:val="22"/>
      <w:szCs w:val="22"/>
      <w:lang w:eastAsia="en-US"/>
    </w:rPr>
  </w:style>
  <w:style w:type="character" w:customStyle="1" w:styleId="Style1-texteCar">
    <w:name w:val="Style1 -  texte Car"/>
    <w:basedOn w:val="Policepardfaut"/>
    <w:link w:val="Style1-texte"/>
    <w:uiPriority w:val="99"/>
    <w:rsid w:val="008A5CF9"/>
    <w:rPr>
      <w:sz w:val="22"/>
      <w:szCs w:val="22"/>
      <w:lang w:eastAsia="en-US"/>
    </w:rPr>
  </w:style>
  <w:style w:type="table" w:customStyle="1" w:styleId="TableGrid">
    <w:name w:val="TableGrid"/>
    <w:rsid w:val="008A5CF9"/>
    <w:pPr>
      <w:spacing w:before="120" w:after="0"/>
      <w:ind w:left="0" w:firstLine="0"/>
    </w:pPr>
    <w:rPr>
      <w:rFonts w:ascii="Calibri" w:hAnsi="Calibri" w:cs="Arial"/>
      <w:sz w:val="21"/>
      <w:szCs w:val="21"/>
    </w:rPr>
    <w:tblPr>
      <w:tblCellMar>
        <w:top w:w="0" w:type="dxa"/>
        <w:left w:w="0" w:type="dxa"/>
        <w:bottom w:w="0" w:type="dxa"/>
        <w:right w:w="0" w:type="dxa"/>
      </w:tblCellMar>
    </w:tblPr>
  </w:style>
  <w:style w:type="paragraph" w:customStyle="1" w:styleId="footnotedescription">
    <w:name w:val="footnote description"/>
    <w:next w:val="Normal"/>
    <w:link w:val="footnotedescriptionChar"/>
    <w:hidden/>
    <w:rsid w:val="008A5CF9"/>
    <w:pPr>
      <w:spacing w:before="120" w:after="0" w:line="276" w:lineRule="auto"/>
      <w:ind w:left="12" w:firstLine="82"/>
    </w:pPr>
    <w:rPr>
      <w:color w:val="000000"/>
      <w:sz w:val="24"/>
      <w:szCs w:val="21"/>
    </w:rPr>
  </w:style>
  <w:style w:type="character" w:customStyle="1" w:styleId="footnotedescriptionChar">
    <w:name w:val="footnote description Char"/>
    <w:link w:val="footnotedescription"/>
    <w:rsid w:val="008A5CF9"/>
    <w:rPr>
      <w:color w:val="000000"/>
      <w:sz w:val="24"/>
      <w:szCs w:val="21"/>
    </w:rPr>
  </w:style>
  <w:style w:type="character" w:customStyle="1" w:styleId="footnotemark">
    <w:name w:val="footnote mark"/>
    <w:hidden/>
    <w:rsid w:val="008A5CF9"/>
    <w:rPr>
      <w:rFonts w:ascii="Times New Roman" w:eastAsia="Times New Roman" w:hAnsi="Times New Roman" w:cs="Times New Roman"/>
      <w:color w:val="000000"/>
      <w:sz w:val="24"/>
      <w:vertAlign w:val="superscript"/>
    </w:rPr>
  </w:style>
  <w:style w:type="character" w:customStyle="1" w:styleId="highlight">
    <w:name w:val="highlight"/>
    <w:basedOn w:val="Policepardfaut"/>
    <w:rsid w:val="008A5CF9"/>
  </w:style>
  <w:style w:type="character" w:styleId="Accentuation">
    <w:name w:val="Emphasis"/>
    <w:basedOn w:val="Policepardfaut"/>
    <w:qFormat/>
    <w:rsid w:val="008A5CF9"/>
    <w:rPr>
      <w:i/>
      <w:iCs/>
      <w:color w:val="F79646"/>
    </w:rPr>
  </w:style>
  <w:style w:type="paragraph" w:styleId="Citation">
    <w:name w:val="Quote"/>
    <w:basedOn w:val="Normal"/>
    <w:next w:val="Normal"/>
    <w:link w:val="CitationCar"/>
    <w:uiPriority w:val="29"/>
    <w:qFormat/>
    <w:rsid w:val="008A5CF9"/>
    <w:pPr>
      <w:spacing w:before="160" w:after="120" w:line="288" w:lineRule="auto"/>
      <w:ind w:left="720" w:right="720" w:firstLine="0"/>
      <w:jc w:val="center"/>
    </w:pPr>
    <w:rPr>
      <w:rFonts w:ascii="Calibri" w:hAnsi="Calibri" w:cs="Arial"/>
      <w:i/>
      <w:iCs/>
      <w:color w:val="262626"/>
      <w:sz w:val="22"/>
      <w:szCs w:val="22"/>
      <w:lang w:eastAsia="en-US"/>
    </w:rPr>
  </w:style>
  <w:style w:type="character" w:customStyle="1" w:styleId="CitationCar">
    <w:name w:val="Citation Car"/>
    <w:basedOn w:val="Policepardfaut"/>
    <w:link w:val="Citation"/>
    <w:uiPriority w:val="29"/>
    <w:rsid w:val="008A5CF9"/>
    <w:rPr>
      <w:rFonts w:ascii="Calibri" w:hAnsi="Calibri" w:cs="Arial"/>
      <w:i/>
      <w:iCs/>
      <w:color w:val="262626"/>
      <w:sz w:val="22"/>
      <w:szCs w:val="22"/>
      <w:lang w:eastAsia="en-US"/>
    </w:rPr>
  </w:style>
  <w:style w:type="paragraph" w:styleId="Citationintense">
    <w:name w:val="Intense Quote"/>
    <w:basedOn w:val="Normal"/>
    <w:next w:val="Normal"/>
    <w:link w:val="CitationintenseCar"/>
    <w:uiPriority w:val="30"/>
    <w:qFormat/>
    <w:rsid w:val="008A5CF9"/>
    <w:pPr>
      <w:spacing w:before="160" w:after="240" w:line="264" w:lineRule="auto"/>
      <w:ind w:left="720" w:right="720" w:firstLine="0"/>
      <w:jc w:val="center"/>
    </w:pPr>
    <w:rPr>
      <w:rFonts w:ascii="Cambria" w:hAnsi="Cambria"/>
      <w:i/>
      <w:iCs/>
      <w:color w:val="F79646"/>
      <w:sz w:val="32"/>
      <w:szCs w:val="32"/>
      <w:lang w:eastAsia="en-US"/>
    </w:rPr>
  </w:style>
  <w:style w:type="character" w:customStyle="1" w:styleId="CitationintenseCar">
    <w:name w:val="Citation intense Car"/>
    <w:basedOn w:val="Policepardfaut"/>
    <w:link w:val="Citationintense"/>
    <w:uiPriority w:val="30"/>
    <w:rsid w:val="008A5CF9"/>
    <w:rPr>
      <w:rFonts w:ascii="Cambria" w:hAnsi="Cambria"/>
      <w:i/>
      <w:iCs/>
      <w:color w:val="F79646"/>
      <w:sz w:val="32"/>
      <w:szCs w:val="32"/>
      <w:lang w:eastAsia="en-US"/>
    </w:rPr>
  </w:style>
  <w:style w:type="character" w:styleId="Accentuationlgre">
    <w:name w:val="Subtle Emphasis"/>
    <w:basedOn w:val="Policepardfaut"/>
    <w:uiPriority w:val="19"/>
    <w:qFormat/>
    <w:rsid w:val="008A5CF9"/>
    <w:rPr>
      <w:i/>
      <w:iCs/>
    </w:rPr>
  </w:style>
  <w:style w:type="character" w:styleId="Accentuationintense">
    <w:name w:val="Intense Emphasis"/>
    <w:basedOn w:val="Policepardfaut"/>
    <w:uiPriority w:val="21"/>
    <w:qFormat/>
    <w:rsid w:val="008A5CF9"/>
    <w:rPr>
      <w:b/>
      <w:bCs/>
      <w:i/>
      <w:iCs/>
    </w:rPr>
  </w:style>
  <w:style w:type="character" w:styleId="Rfrencelgre">
    <w:name w:val="Subtle Reference"/>
    <w:basedOn w:val="Policepardfaut"/>
    <w:uiPriority w:val="31"/>
    <w:qFormat/>
    <w:rsid w:val="008A5CF9"/>
    <w:rPr>
      <w:smallCaps/>
      <w:color w:val="595959"/>
    </w:rPr>
  </w:style>
  <w:style w:type="character" w:styleId="Rfrenceintense">
    <w:name w:val="Intense Reference"/>
    <w:basedOn w:val="Policepardfaut"/>
    <w:uiPriority w:val="32"/>
    <w:qFormat/>
    <w:rsid w:val="008A5CF9"/>
    <w:rPr>
      <w:b/>
      <w:bCs/>
      <w:smallCaps/>
      <w:color w:val="E36C0A"/>
    </w:rPr>
  </w:style>
  <w:style w:type="table" w:styleId="Listemoyenne2-Accent5">
    <w:name w:val="Medium List 2 Accent 5"/>
    <w:basedOn w:val="TableauNormal"/>
    <w:uiPriority w:val="66"/>
    <w:rsid w:val="008A5CF9"/>
    <w:pPr>
      <w:spacing w:before="120" w:after="0"/>
      <w:ind w:left="0" w:firstLine="0"/>
    </w:pPr>
    <w:rPr>
      <w:rFonts w:ascii="Cambria" w:hAnsi="Cambria"/>
      <w:color w:val="000000"/>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paragraph" w:customStyle="1" w:styleId="cpc0">
    <w:name w:val="cpc0"/>
    <w:basedOn w:val="Style1"/>
    <w:link w:val="cpc0Car"/>
    <w:qFormat/>
    <w:rsid w:val="008A5CF9"/>
    <w:pPr>
      <w:keepNext/>
      <w:spacing w:before="240" w:after="180" w:line="276" w:lineRule="auto"/>
      <w:ind w:left="0" w:firstLine="0"/>
      <w:jc w:val="both"/>
    </w:pPr>
    <w:rPr>
      <w:rFonts w:ascii="Arial" w:hAnsi="Arial"/>
      <w:b w:val="0"/>
      <w:i/>
      <w:color w:val="0000FF"/>
      <w:kern w:val="28"/>
      <w:sz w:val="52"/>
      <w:szCs w:val="32"/>
      <w:lang w:eastAsia="sv-SE"/>
    </w:rPr>
  </w:style>
  <w:style w:type="character" w:customStyle="1" w:styleId="cpc0Car">
    <w:name w:val="cpc0 Car"/>
    <w:basedOn w:val="Style1Car"/>
    <w:link w:val="cpc0"/>
    <w:rsid w:val="008A5CF9"/>
    <w:rPr>
      <w:rFonts w:ascii="Arial" w:eastAsia="Times New Roman" w:hAnsi="Arial" w:cs="Times New Roman"/>
      <w:b w:val="0"/>
      <w:bCs w:val="0"/>
      <w:i/>
      <w:color w:val="0000FF"/>
      <w:kern w:val="28"/>
      <w:sz w:val="52"/>
      <w:szCs w:val="32"/>
      <w:lang w:eastAsia="sv-SE"/>
    </w:rPr>
  </w:style>
  <w:style w:type="paragraph" w:customStyle="1" w:styleId="CPC1">
    <w:name w:val="CPC1"/>
    <w:basedOn w:val="Titre2"/>
    <w:link w:val="CPC1Car"/>
    <w:qFormat/>
    <w:rsid w:val="008A5CF9"/>
    <w:pPr>
      <w:pBdr>
        <w:top w:val="single" w:sz="4" w:space="0" w:color="C0504D"/>
        <w:left w:val="single" w:sz="48" w:space="2" w:color="C0504D"/>
        <w:bottom w:val="single" w:sz="4" w:space="0" w:color="C0504D"/>
        <w:right w:val="single" w:sz="4" w:space="4" w:color="C0504D"/>
      </w:pBdr>
      <w:spacing w:before="200" w:after="100" w:line="269" w:lineRule="auto"/>
      <w:ind w:left="0" w:firstLine="0"/>
      <w:contextualSpacing/>
      <w:jc w:val="both"/>
    </w:pPr>
    <w:rPr>
      <w:rFonts w:ascii="Calibri" w:hAnsi="Calibri" w:cs="Calibri"/>
      <w:bCs/>
      <w:color w:val="943634"/>
      <w:position w:val="-6"/>
      <w:sz w:val="23"/>
      <w:szCs w:val="28"/>
      <w:lang w:val="en-GB" w:eastAsia="en-US"/>
    </w:rPr>
  </w:style>
  <w:style w:type="character" w:customStyle="1" w:styleId="CPC1Car">
    <w:name w:val="CPC1 Car"/>
    <w:basedOn w:val="Heading2Char"/>
    <w:link w:val="CPC1"/>
    <w:rsid w:val="008A5CF9"/>
    <w:rPr>
      <w:rFonts w:ascii="Calibri" w:hAnsi="Calibri" w:cs="Calibri"/>
      <w:b/>
      <w:bCs/>
      <w:iCs w:val="0"/>
      <w:color w:val="943634"/>
      <w:position w:val="-6"/>
      <w:sz w:val="23"/>
      <w:szCs w:val="28"/>
      <w:lang w:val="en-GB" w:eastAsia="en-US" w:bidi="ar-SA"/>
    </w:rPr>
  </w:style>
  <w:style w:type="paragraph" w:customStyle="1" w:styleId="CPC2">
    <w:name w:val="CPC2"/>
    <w:basedOn w:val="Titre4"/>
    <w:link w:val="CPC2Car"/>
    <w:qFormat/>
    <w:rsid w:val="008A5CF9"/>
    <w:pPr>
      <w:numPr>
        <w:ilvl w:val="0"/>
        <w:numId w:val="0"/>
      </w:numPr>
      <w:pBdr>
        <w:left w:val="single" w:sz="4" w:space="2" w:color="C0504D"/>
        <w:bottom w:val="single" w:sz="4" w:space="2" w:color="C0504D"/>
      </w:pBdr>
      <w:tabs>
        <w:tab w:val="clear" w:pos="1512"/>
      </w:tabs>
      <w:spacing w:before="200" w:after="100" w:line="276" w:lineRule="auto"/>
      <w:contextualSpacing/>
      <w:jc w:val="left"/>
    </w:pPr>
    <w:rPr>
      <w:rFonts w:ascii="Cambria" w:hAnsi="Cambria"/>
      <w:b/>
      <w:bCs/>
      <w:color w:val="C0504D"/>
      <w:lang w:eastAsia="zh-CN"/>
    </w:rPr>
  </w:style>
  <w:style w:type="character" w:customStyle="1" w:styleId="CPC2Car">
    <w:name w:val="CPC2 Car"/>
    <w:basedOn w:val="Titre4Car"/>
    <w:link w:val="CPC2"/>
    <w:rsid w:val="008A5CF9"/>
    <w:rPr>
      <w:rFonts w:ascii="Cambria" w:hAnsi="Cambria"/>
      <w:b/>
      <w:bCs/>
      <w:color w:val="C0504D"/>
      <w:sz w:val="24"/>
      <w:lang w:val="en-US" w:eastAsia="zh-CN"/>
    </w:rPr>
  </w:style>
  <w:style w:type="paragraph" w:customStyle="1" w:styleId="CPC00">
    <w:name w:val="CPC0"/>
    <w:basedOn w:val="cpc0"/>
    <w:link w:val="CPC0Car0"/>
    <w:qFormat/>
    <w:rsid w:val="008A5CF9"/>
  </w:style>
  <w:style w:type="character" w:customStyle="1" w:styleId="CPC0Car0">
    <w:name w:val="CPC0 Car"/>
    <w:basedOn w:val="cpc0Car"/>
    <w:link w:val="CPC00"/>
    <w:rsid w:val="008A5CF9"/>
    <w:rPr>
      <w:rFonts w:ascii="Arial" w:eastAsia="Times New Roman" w:hAnsi="Arial" w:cs="Times New Roman"/>
      <w:b w:val="0"/>
      <w:bCs w:val="0"/>
      <w:i/>
      <w:color w:val="0000FF"/>
      <w:kern w:val="28"/>
      <w:sz w:val="52"/>
      <w:szCs w:val="32"/>
      <w:lang w:eastAsia="sv-SE"/>
    </w:rPr>
  </w:style>
  <w:style w:type="paragraph" w:customStyle="1" w:styleId="DecimalAligned">
    <w:name w:val="Decimal Aligned"/>
    <w:basedOn w:val="Normal"/>
    <w:uiPriority w:val="40"/>
    <w:qFormat/>
    <w:rsid w:val="008A5CF9"/>
    <w:pPr>
      <w:tabs>
        <w:tab w:val="decimal" w:pos="360"/>
      </w:tabs>
      <w:spacing w:before="120" w:line="276" w:lineRule="auto"/>
      <w:ind w:left="0" w:firstLine="0"/>
    </w:pPr>
    <w:rPr>
      <w:rFonts w:ascii="Calibri" w:eastAsia="Calibri" w:hAnsi="Calibri" w:cs="Arial"/>
      <w:sz w:val="22"/>
      <w:szCs w:val="22"/>
    </w:rPr>
  </w:style>
  <w:style w:type="table" w:customStyle="1" w:styleId="Trameclaire-Accent11">
    <w:name w:val="Trame claire - Accent 11"/>
    <w:basedOn w:val="TableauNormal"/>
    <w:uiPriority w:val="60"/>
    <w:rsid w:val="008A5CF9"/>
    <w:pPr>
      <w:spacing w:before="120" w:after="0"/>
      <w:ind w:left="0" w:firstLine="0"/>
    </w:pPr>
    <w:rPr>
      <w:rFonts w:ascii="Calibri" w:hAnsi="Calibri" w:cs="Arial"/>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color w:val="365F91"/>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color w:val="365F91"/>
      </w:rPr>
      <w:tblPr/>
      <w:tcPr>
        <w:tcBorders>
          <w:top w:val="single" w:sz="8" w:space="0" w:color="4F81BD"/>
          <w:left w:val="nil"/>
          <w:bottom w:val="single" w:sz="8" w:space="0" w:color="4F81BD"/>
          <w:right w:val="nil"/>
          <w:insideH w:val="nil"/>
          <w:insideV w:val="nil"/>
        </w:tcBorders>
      </w:tcPr>
    </w:tblStylePr>
    <w:tblStylePr w:type="firstCol">
      <w:rPr>
        <w:b/>
        <w:bCs/>
        <w:color w:val="365F91"/>
      </w:rPr>
    </w:tblStylePr>
    <w:tblStylePr w:type="lastCol">
      <w:rPr>
        <w:b/>
        <w:bCs/>
        <w:color w:val="365F91"/>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stemoyenne2-Accent6">
    <w:name w:val="Medium List 2 Accent 6"/>
    <w:basedOn w:val="TableauNormal"/>
    <w:uiPriority w:val="66"/>
    <w:rsid w:val="008A5CF9"/>
    <w:pPr>
      <w:spacing w:before="120" w:after="0"/>
      <w:ind w:left="0" w:firstLine="0"/>
    </w:pPr>
    <w:rPr>
      <w:rFonts w:ascii="Cambria" w:hAnsi="Cambria"/>
      <w:color w:val="000000"/>
      <w:sz w:val="22"/>
      <w:szCs w:val="22"/>
      <w:lang w:eastAsia="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Listeclaire-Accent2">
    <w:name w:val="Light List Accent 2"/>
    <w:basedOn w:val="TableauNormal"/>
    <w:uiPriority w:val="61"/>
    <w:rsid w:val="008A5CF9"/>
    <w:pPr>
      <w:spacing w:before="120" w:after="0"/>
      <w:ind w:left="0" w:firstLine="0"/>
    </w:pPr>
    <w:rPr>
      <w:rFonts w:ascii="Calibri" w:hAnsi="Calibri" w:cs="Arial"/>
      <w:sz w:val="22"/>
      <w:szCs w:val="22"/>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paragraph" w:customStyle="1" w:styleId="ParN">
    <w:name w:val="Par. N"/>
    <w:basedOn w:val="Normal"/>
    <w:uiPriority w:val="99"/>
    <w:rsid w:val="008A5CF9"/>
    <w:pPr>
      <w:spacing w:before="120" w:after="120" w:line="276" w:lineRule="auto"/>
      <w:ind w:left="0" w:firstLine="0"/>
    </w:pPr>
    <w:rPr>
      <w:sz w:val="22"/>
      <w:szCs w:val="22"/>
    </w:rPr>
  </w:style>
  <w:style w:type="table" w:customStyle="1" w:styleId="Grilledutableau2">
    <w:name w:val="Grille du tableau2"/>
    <w:basedOn w:val="TableauNormal"/>
    <w:next w:val="Grilledutableau"/>
    <w:uiPriority w:val="59"/>
    <w:rsid w:val="008A5CF9"/>
    <w:pPr>
      <w:spacing w:before="120" w:after="0"/>
      <w:ind w:left="0" w:firstLine="0"/>
    </w:pPr>
    <w:rPr>
      <w:rFonts w:ascii="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e-N">
    <w:name w:val="Paragraphe-N"/>
    <w:basedOn w:val="Normal"/>
    <w:uiPriority w:val="99"/>
    <w:rsid w:val="008A5CF9"/>
    <w:pPr>
      <w:spacing w:before="120" w:after="120" w:line="360" w:lineRule="auto"/>
      <w:ind w:left="567" w:right="-284" w:firstLine="0"/>
    </w:pPr>
    <w:rPr>
      <w:rFonts w:ascii="Helvetica" w:hAnsi="Helvetica"/>
      <w:i/>
      <w:sz w:val="22"/>
    </w:rPr>
  </w:style>
  <w:style w:type="paragraph" w:customStyle="1" w:styleId="SOUS-CHAP">
    <w:name w:val="SOUS-CHAP"/>
    <w:basedOn w:val="Normal"/>
    <w:next w:val="Normal"/>
    <w:uiPriority w:val="99"/>
    <w:rsid w:val="008A5CF9"/>
    <w:pPr>
      <w:spacing w:before="120" w:after="120" w:line="240" w:lineRule="atLeast"/>
      <w:ind w:left="1418" w:right="1418" w:firstLine="0"/>
      <w:jc w:val="center"/>
    </w:pPr>
    <w:rPr>
      <w:rFonts w:ascii="Helvetica" w:hAnsi="Helvetica"/>
      <w:sz w:val="28"/>
    </w:rPr>
  </w:style>
  <w:style w:type="paragraph" w:customStyle="1" w:styleId="Obj-tit">
    <w:name w:val="Obj-tit"/>
    <w:basedOn w:val="Paragraphe-N"/>
    <w:uiPriority w:val="99"/>
    <w:rsid w:val="008A5CF9"/>
  </w:style>
  <w:style w:type="paragraph" w:customStyle="1" w:styleId="DCETIT3">
    <w:name w:val="DCETIT3"/>
    <w:basedOn w:val="Titre3"/>
    <w:next w:val="Corpsdetexte"/>
    <w:uiPriority w:val="99"/>
    <w:rsid w:val="008A5CF9"/>
    <w:pPr>
      <w:keepNext/>
      <w:tabs>
        <w:tab w:val="clear" w:pos="864"/>
        <w:tab w:val="left" w:pos="567"/>
        <w:tab w:val="left" w:pos="851"/>
      </w:tabs>
      <w:spacing w:before="120" w:after="0" w:line="240" w:lineRule="exact"/>
      <w:ind w:left="851" w:hanging="851"/>
      <w:outlineLvl w:val="9"/>
    </w:pPr>
    <w:rPr>
      <w:b/>
      <w:color w:val="0070C0"/>
      <w:sz w:val="22"/>
      <w:lang w:val="fr-FR"/>
    </w:rPr>
  </w:style>
  <w:style w:type="paragraph" w:customStyle="1" w:styleId="puce30">
    <w:name w:val="puce 3"/>
    <w:basedOn w:val="Normal"/>
    <w:uiPriority w:val="99"/>
    <w:rsid w:val="008A5CF9"/>
    <w:pPr>
      <w:numPr>
        <w:numId w:val="207"/>
      </w:numPr>
      <w:spacing w:before="120" w:after="60" w:line="240" w:lineRule="exact"/>
      <w:ind w:right="-1"/>
    </w:pPr>
    <w:rPr>
      <w:rFonts w:ascii="Arial" w:hAnsi="Arial" w:cs="Arial"/>
      <w:sz w:val="22"/>
      <w:szCs w:val="22"/>
    </w:rPr>
  </w:style>
  <w:style w:type="paragraph" w:customStyle="1" w:styleId="numero">
    <w:name w:val="numero"/>
    <w:basedOn w:val="Normal"/>
    <w:uiPriority w:val="99"/>
    <w:rsid w:val="008A5CF9"/>
    <w:pPr>
      <w:tabs>
        <w:tab w:val="num" w:pos="928"/>
        <w:tab w:val="left" w:pos="993"/>
      </w:tabs>
      <w:spacing w:before="160" w:after="240" w:line="240" w:lineRule="exact"/>
      <w:ind w:left="992" w:right="567" w:hanging="357"/>
    </w:pPr>
    <w:rPr>
      <w:rFonts w:ascii="Arial" w:hAnsi="Arial" w:cs="Arial"/>
      <w:b/>
      <w:bCs/>
      <w:sz w:val="22"/>
      <w:szCs w:val="22"/>
      <w:u w:val="single"/>
    </w:rPr>
  </w:style>
  <w:style w:type="paragraph" w:customStyle="1" w:styleId="puce31">
    <w:name w:val="puce3++"/>
    <w:basedOn w:val="Normal"/>
    <w:uiPriority w:val="99"/>
    <w:rsid w:val="008A5CF9"/>
    <w:pPr>
      <w:numPr>
        <w:numId w:val="208"/>
      </w:numPr>
      <w:tabs>
        <w:tab w:val="left" w:pos="3119"/>
      </w:tabs>
      <w:spacing w:before="30" w:after="30" w:line="240" w:lineRule="exact"/>
      <w:ind w:left="3118" w:right="567" w:hanging="357"/>
    </w:pPr>
    <w:rPr>
      <w:rFonts w:ascii="Arial" w:hAnsi="Arial" w:cs="Arial"/>
      <w:sz w:val="22"/>
      <w:szCs w:val="22"/>
    </w:rPr>
  </w:style>
  <w:style w:type="paragraph" w:customStyle="1" w:styleId="puce22">
    <w:name w:val="puce 2"/>
    <w:basedOn w:val="puce30"/>
    <w:uiPriority w:val="99"/>
    <w:rsid w:val="008A5CF9"/>
    <w:pPr>
      <w:numPr>
        <w:numId w:val="0"/>
      </w:numPr>
      <w:tabs>
        <w:tab w:val="left" w:pos="709"/>
      </w:tabs>
      <w:ind w:left="709" w:hanging="283"/>
    </w:pPr>
  </w:style>
  <w:style w:type="paragraph" w:customStyle="1" w:styleId="textpuce3">
    <w:name w:val="text puce 3"/>
    <w:basedOn w:val="Normal"/>
    <w:uiPriority w:val="99"/>
    <w:rsid w:val="008A5CF9"/>
    <w:pPr>
      <w:spacing w:before="60" w:after="60" w:line="240" w:lineRule="exact"/>
      <w:ind w:left="1418" w:right="-1" w:firstLine="0"/>
    </w:pPr>
    <w:rPr>
      <w:rFonts w:ascii="Arial" w:hAnsi="Arial" w:cs="Arial"/>
      <w:sz w:val="22"/>
      <w:szCs w:val="22"/>
    </w:rPr>
  </w:style>
  <w:style w:type="paragraph" w:customStyle="1" w:styleId="remarque">
    <w:name w:val="remarque"/>
    <w:basedOn w:val="Normal"/>
    <w:uiPriority w:val="99"/>
    <w:rsid w:val="008A5CF9"/>
    <w:pPr>
      <w:spacing w:before="120" w:after="0" w:line="240" w:lineRule="exact"/>
      <w:ind w:left="1418" w:right="566" w:hanging="1418"/>
    </w:pPr>
    <w:rPr>
      <w:rFonts w:ascii="Arial" w:hAnsi="Arial" w:cs="Arial"/>
      <w:b/>
      <w:bCs/>
      <w:i/>
      <w:iCs/>
      <w:sz w:val="22"/>
      <w:szCs w:val="22"/>
      <w:u w:val="single"/>
    </w:rPr>
  </w:style>
  <w:style w:type="paragraph" w:customStyle="1" w:styleId="textpuce2">
    <w:name w:val="text puce 2"/>
    <w:basedOn w:val="textpuce3"/>
    <w:uiPriority w:val="99"/>
    <w:rsid w:val="008A5CF9"/>
    <w:pPr>
      <w:ind w:left="709"/>
    </w:pPr>
  </w:style>
  <w:style w:type="table" w:customStyle="1" w:styleId="Grilledutableau3">
    <w:name w:val="Grille du tableau3"/>
    <w:basedOn w:val="TableauNormal"/>
    <w:next w:val="Grilledutableau"/>
    <w:rsid w:val="008A5CF9"/>
    <w:pPr>
      <w:spacing w:before="120" w:after="0"/>
      <w:ind w:left="0" w:firstLine="0"/>
    </w:pPr>
    <w:rPr>
      <w:rFonts w:ascii="CG Times" w:hAnsi="CG Times" w:cs="Arial"/>
      <w:sz w:val="21"/>
      <w:szCs w:val="21"/>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pitreF4">
    <w:name w:val="Chapitre F4"/>
    <w:basedOn w:val="Titre2"/>
    <w:link w:val="ChapitreF4Car"/>
    <w:qFormat/>
    <w:rsid w:val="008A5CF9"/>
    <w:pPr>
      <w:tabs>
        <w:tab w:val="left" w:pos="1843"/>
      </w:tabs>
      <w:spacing w:before="120" w:after="0" w:line="276" w:lineRule="auto"/>
      <w:ind w:left="3006" w:hanging="1588"/>
      <w:jc w:val="both"/>
    </w:pPr>
    <w:rPr>
      <w:bCs/>
      <w:color w:val="0070C0"/>
      <w:sz w:val="26"/>
      <w:szCs w:val="22"/>
    </w:rPr>
  </w:style>
  <w:style w:type="paragraph" w:customStyle="1" w:styleId="ArticleF4">
    <w:name w:val="Article F4"/>
    <w:basedOn w:val="Titre3"/>
    <w:link w:val="ArticleF4Car"/>
    <w:qFormat/>
    <w:rsid w:val="008A5CF9"/>
    <w:pPr>
      <w:numPr>
        <w:numId w:val="295"/>
      </w:numPr>
      <w:tabs>
        <w:tab w:val="clear" w:pos="864"/>
        <w:tab w:val="left" w:pos="567"/>
      </w:tabs>
      <w:spacing w:before="360" w:after="240" w:line="276" w:lineRule="auto"/>
    </w:pPr>
    <w:rPr>
      <w:rFonts w:ascii="Cambria" w:hAnsi="Cambria"/>
      <w:b/>
      <w:szCs w:val="26"/>
    </w:rPr>
  </w:style>
  <w:style w:type="character" w:customStyle="1" w:styleId="ChapitreF4Car">
    <w:name w:val="Chapitre F4 Car"/>
    <w:link w:val="ChapitreF4"/>
    <w:rsid w:val="008A5CF9"/>
    <w:rPr>
      <w:b/>
      <w:bCs/>
      <w:color w:val="0070C0"/>
      <w:sz w:val="26"/>
      <w:szCs w:val="22"/>
    </w:rPr>
  </w:style>
  <w:style w:type="character" w:customStyle="1" w:styleId="ArticleF4Car">
    <w:name w:val="Article F4 Car"/>
    <w:basedOn w:val="Titre3Car"/>
    <w:link w:val="ArticleF4"/>
    <w:rsid w:val="008A5CF9"/>
    <w:rPr>
      <w:rFonts w:ascii="Cambria" w:eastAsia="Times New Roman" w:hAnsi="Cambria" w:cs="Times New Roman"/>
      <w:b/>
      <w:bCs/>
      <w:sz w:val="24"/>
      <w:szCs w:val="26"/>
      <w:lang w:val="en-US"/>
    </w:rPr>
  </w:style>
  <w:style w:type="table" w:customStyle="1" w:styleId="Trameclaire-Accent111">
    <w:name w:val="Trame claire - Accent 111"/>
    <w:basedOn w:val="TableauNormal"/>
    <w:uiPriority w:val="60"/>
    <w:rsid w:val="008A5CF9"/>
    <w:pPr>
      <w:spacing w:before="120" w:after="0"/>
      <w:ind w:left="0" w:firstLine="0"/>
    </w:pPr>
    <w:rPr>
      <w:rFonts w:ascii="Calibri" w:hAnsi="Calibri" w:cs="Arial"/>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color w:val="365F91"/>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color w:val="365F91"/>
      </w:rPr>
      <w:tblPr/>
      <w:tcPr>
        <w:tcBorders>
          <w:top w:val="single" w:sz="8" w:space="0" w:color="4F81BD"/>
          <w:left w:val="nil"/>
          <w:bottom w:val="single" w:sz="8" w:space="0" w:color="4F81BD"/>
          <w:right w:val="nil"/>
          <w:insideH w:val="nil"/>
          <w:insideV w:val="nil"/>
        </w:tcBorders>
      </w:tcPr>
    </w:tblStylePr>
    <w:tblStylePr w:type="firstCol">
      <w:rPr>
        <w:b/>
        <w:bCs/>
        <w:color w:val="365F91"/>
      </w:rPr>
    </w:tblStylePr>
    <w:tblStylePr w:type="lastCol">
      <w:rPr>
        <w:b/>
        <w:bCs/>
        <w:color w:val="365F91"/>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steclaire-Accent21">
    <w:name w:val="Liste claire - Accent 21"/>
    <w:basedOn w:val="TableauNormal"/>
    <w:next w:val="Listeclaire-Accent2"/>
    <w:uiPriority w:val="61"/>
    <w:rsid w:val="008A5CF9"/>
    <w:pPr>
      <w:spacing w:before="120" w:after="0"/>
      <w:ind w:left="0" w:firstLine="0"/>
    </w:pPr>
    <w:rPr>
      <w:rFonts w:ascii="Calibri" w:hAnsi="Calibri" w:cs="Arial"/>
      <w:sz w:val="22"/>
      <w:szCs w:val="22"/>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paragraph" w:customStyle="1" w:styleId="Retrait21">
    <w:name w:val="Retrait2"/>
    <w:basedOn w:val="Normal"/>
    <w:rsid w:val="008A5CF9"/>
    <w:pPr>
      <w:tabs>
        <w:tab w:val="num" w:pos="360"/>
      </w:tabs>
      <w:spacing w:before="120" w:after="0" w:line="276" w:lineRule="auto"/>
      <w:ind w:left="360" w:hanging="360"/>
    </w:pPr>
    <w:rPr>
      <w:rFonts w:ascii="Arial" w:hAnsi="Arial" w:cs="Arial"/>
      <w:sz w:val="22"/>
      <w:szCs w:val="22"/>
    </w:rPr>
  </w:style>
  <w:style w:type="paragraph" w:customStyle="1" w:styleId="Retrait3">
    <w:name w:val="Retrait3"/>
    <w:basedOn w:val="Normal"/>
    <w:rsid w:val="008A5CF9"/>
    <w:pPr>
      <w:tabs>
        <w:tab w:val="num" w:pos="360"/>
      </w:tabs>
      <w:spacing w:before="120" w:after="0" w:line="276" w:lineRule="auto"/>
      <w:ind w:left="360" w:hanging="360"/>
    </w:pPr>
    <w:rPr>
      <w:rFonts w:ascii="Arial" w:hAnsi="Arial" w:cs="Arial"/>
      <w:sz w:val="22"/>
      <w:szCs w:val="22"/>
    </w:rPr>
  </w:style>
  <w:style w:type="paragraph" w:customStyle="1" w:styleId="Figuretitle">
    <w:name w:val="Figure title"/>
    <w:basedOn w:val="Normal"/>
    <w:next w:val="Normal"/>
    <w:rsid w:val="008A5CF9"/>
    <w:pPr>
      <w:suppressAutoHyphens/>
      <w:overflowPunct w:val="0"/>
      <w:autoSpaceDE w:val="0"/>
      <w:spacing w:before="220" w:after="220" w:line="276" w:lineRule="auto"/>
      <w:ind w:left="0" w:firstLine="0"/>
      <w:jc w:val="center"/>
      <w:textAlignment w:val="baseline"/>
    </w:pPr>
    <w:rPr>
      <w:rFonts w:ascii="Arial" w:hAnsi="Arial"/>
      <w:b/>
      <w:sz w:val="22"/>
      <w:lang w:eastAsia="ar-SA"/>
    </w:rPr>
  </w:style>
  <w:style w:type="paragraph" w:customStyle="1" w:styleId="Tabletext10">
    <w:name w:val="Table text (10)"/>
    <w:basedOn w:val="Normal"/>
    <w:rsid w:val="008A5CF9"/>
    <w:pPr>
      <w:suppressAutoHyphens/>
      <w:overflowPunct w:val="0"/>
      <w:autoSpaceDE w:val="0"/>
      <w:spacing w:before="60" w:after="60" w:line="276" w:lineRule="auto"/>
      <w:ind w:left="0" w:firstLine="0"/>
      <w:textAlignment w:val="baseline"/>
    </w:pPr>
    <w:rPr>
      <w:rFonts w:ascii="Arial" w:hAnsi="Arial"/>
      <w:sz w:val="22"/>
      <w:lang w:eastAsia="ar-SA"/>
    </w:rPr>
  </w:style>
  <w:style w:type="paragraph" w:customStyle="1" w:styleId="Titreniveau1">
    <w:name w:val="Titre niveau 1"/>
    <w:basedOn w:val="Normal"/>
    <w:next w:val="Normal"/>
    <w:rsid w:val="008A5CF9"/>
    <w:pPr>
      <w:numPr>
        <w:numId w:val="209"/>
      </w:numPr>
      <w:spacing w:before="120" w:after="0" w:line="276" w:lineRule="auto"/>
    </w:pPr>
    <w:rPr>
      <w:rFonts w:ascii="Times Semibold" w:eastAsia="Times Semibold" w:hAnsi="Times Semibold"/>
      <w:b/>
      <w:sz w:val="20"/>
    </w:rPr>
  </w:style>
  <w:style w:type="character" w:customStyle="1" w:styleId="correction">
    <w:name w:val="correction"/>
    <w:rsid w:val="008A5CF9"/>
    <w:rPr>
      <w:color w:val="auto"/>
      <w:sz w:val="24"/>
    </w:rPr>
  </w:style>
  <w:style w:type="paragraph" w:customStyle="1" w:styleId="Corpsdetexte31">
    <w:name w:val="Corps de texte 31"/>
    <w:basedOn w:val="Corpsdetexte21"/>
    <w:rsid w:val="008A5CF9"/>
    <w:pPr>
      <w:spacing w:after="120"/>
      <w:ind w:left="283"/>
    </w:pPr>
    <w:rPr>
      <w:rFonts w:ascii="QTSchoolCentury" w:hAnsi="QTSchoolCentury" w:cs="Times New Roman"/>
    </w:rPr>
  </w:style>
  <w:style w:type="paragraph" w:customStyle="1" w:styleId="RETRAITT4">
    <w:name w:val="RETRAITT4"/>
    <w:basedOn w:val="Normal"/>
    <w:rsid w:val="008A5CF9"/>
    <w:pPr>
      <w:spacing w:before="120" w:after="120" w:line="276" w:lineRule="auto"/>
      <w:ind w:left="284" w:firstLine="0"/>
    </w:pPr>
    <w:rPr>
      <w:rFonts w:ascii="Arial" w:hAnsi="Arial"/>
      <w:sz w:val="20"/>
    </w:rPr>
  </w:style>
  <w:style w:type="paragraph" w:customStyle="1" w:styleId="Puce10">
    <w:name w:val="Puce1"/>
    <w:basedOn w:val="Normal"/>
    <w:rsid w:val="008A5CF9"/>
    <w:pPr>
      <w:spacing w:before="80" w:after="80" w:line="260" w:lineRule="auto"/>
      <w:ind w:left="284" w:hanging="283"/>
    </w:pPr>
    <w:rPr>
      <w:rFonts w:ascii="Arial" w:hAnsi="Arial"/>
      <w:sz w:val="20"/>
      <w:lang w:val="fr-CA" w:eastAsia="zh-CN"/>
    </w:rPr>
  </w:style>
  <w:style w:type="paragraph" w:customStyle="1" w:styleId="RetraitE2">
    <w:name w:val="Retrait E2"/>
    <w:basedOn w:val="Normal"/>
    <w:rsid w:val="008A5CF9"/>
    <w:pPr>
      <w:spacing w:before="120" w:after="120" w:line="276" w:lineRule="auto"/>
      <w:ind w:left="568" w:hanging="284"/>
    </w:pPr>
    <w:rPr>
      <w:rFonts w:ascii="Arial" w:hAnsi="Arial"/>
      <w:sz w:val="20"/>
    </w:rPr>
  </w:style>
  <w:style w:type="table" w:customStyle="1" w:styleId="Listemoyenne2-Accent51">
    <w:name w:val="Liste moyenne 2 - Accent 51"/>
    <w:basedOn w:val="TableauNormal"/>
    <w:next w:val="Listemoyenne2-Accent5"/>
    <w:uiPriority w:val="66"/>
    <w:rsid w:val="008A5CF9"/>
    <w:pPr>
      <w:spacing w:before="120" w:after="0"/>
      <w:ind w:left="0" w:firstLine="0"/>
    </w:pPr>
    <w:rPr>
      <w:rFonts w:ascii="Cambria" w:hAnsi="Cambria"/>
      <w:color w:val="000000"/>
      <w:sz w:val="22"/>
      <w:szCs w:val="22"/>
      <w:lang w:eastAsia="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Listemoyenne2-Accent61">
    <w:name w:val="Liste moyenne 2 - Accent 61"/>
    <w:basedOn w:val="TableauNormal"/>
    <w:next w:val="Listemoyenne2-Accent6"/>
    <w:uiPriority w:val="66"/>
    <w:rsid w:val="008A5CF9"/>
    <w:pPr>
      <w:spacing w:before="120" w:after="0"/>
      <w:ind w:left="0" w:firstLine="0"/>
    </w:pPr>
    <w:rPr>
      <w:rFonts w:ascii="Cambria" w:hAnsi="Cambria"/>
      <w:color w:val="000000"/>
      <w:sz w:val="22"/>
      <w:szCs w:val="22"/>
      <w:lang w:eastAsia="en-US"/>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customStyle="1" w:styleId="TableGrid10">
    <w:name w:val="TableGrid1"/>
    <w:rsid w:val="008A5CF9"/>
    <w:pPr>
      <w:spacing w:before="120" w:after="0"/>
      <w:ind w:left="0" w:firstLine="0"/>
    </w:pPr>
    <w:rPr>
      <w:rFonts w:ascii="Calibri" w:hAnsi="Calibri" w:cs="Arial"/>
      <w:sz w:val="22"/>
      <w:szCs w:val="22"/>
    </w:rPr>
    <w:tblPr>
      <w:tblCellMar>
        <w:top w:w="0" w:type="dxa"/>
        <w:left w:w="0" w:type="dxa"/>
        <w:bottom w:w="0" w:type="dxa"/>
        <w:right w:w="0" w:type="dxa"/>
      </w:tblCellMar>
    </w:tblPr>
  </w:style>
  <w:style w:type="numbering" w:customStyle="1" w:styleId="Aucuneliste2">
    <w:name w:val="Aucune liste2"/>
    <w:next w:val="Aucuneliste"/>
    <w:uiPriority w:val="99"/>
    <w:semiHidden/>
    <w:unhideWhenUsed/>
    <w:rsid w:val="008A5CF9"/>
  </w:style>
  <w:style w:type="table" w:customStyle="1" w:styleId="Trameclaire-Accent12">
    <w:name w:val="Trame claire - Accent 12"/>
    <w:basedOn w:val="TableauNormal"/>
    <w:next w:val="Trameclaire-Accent13"/>
    <w:uiPriority w:val="60"/>
    <w:rsid w:val="008A5CF9"/>
    <w:pPr>
      <w:spacing w:before="120" w:after="0"/>
      <w:ind w:left="0" w:firstLine="0"/>
    </w:pPr>
    <w:rPr>
      <w:rFonts w:ascii="Calibri" w:hAnsi="Calibri" w:cs="Arial"/>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color w:val="365F91"/>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color w:val="365F91"/>
      </w:rPr>
      <w:tblPr/>
      <w:tcPr>
        <w:tcBorders>
          <w:top w:val="single" w:sz="8" w:space="0" w:color="4F81BD"/>
          <w:left w:val="nil"/>
          <w:bottom w:val="single" w:sz="8" w:space="0" w:color="4F81BD"/>
          <w:right w:val="nil"/>
          <w:insideH w:val="nil"/>
          <w:insideV w:val="nil"/>
        </w:tcBorders>
      </w:tcPr>
    </w:tblStylePr>
    <w:tblStylePr w:type="firstCol">
      <w:rPr>
        <w:b/>
        <w:bCs/>
        <w:color w:val="365F91"/>
      </w:rPr>
    </w:tblStylePr>
    <w:tblStylePr w:type="lastCol">
      <w:rPr>
        <w:b/>
        <w:bCs/>
        <w:color w:val="365F91"/>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Retraitcorpsdetexte22">
    <w:name w:val="Retrait corps de texte 22"/>
    <w:basedOn w:val="Normal"/>
    <w:next w:val="Retraitcorpsdetexte2"/>
    <w:uiPriority w:val="99"/>
    <w:semiHidden/>
    <w:unhideWhenUsed/>
    <w:rsid w:val="008A5CF9"/>
    <w:pPr>
      <w:spacing w:before="120" w:after="120" w:line="480" w:lineRule="auto"/>
      <w:ind w:left="283" w:firstLine="0"/>
    </w:pPr>
    <w:rPr>
      <w:rFonts w:ascii="Calibri" w:eastAsia="Calibri" w:hAnsi="Calibri" w:cs="Arial"/>
      <w:iCs/>
      <w:sz w:val="22"/>
      <w:lang w:eastAsia="en-US"/>
    </w:rPr>
  </w:style>
  <w:style w:type="table" w:customStyle="1" w:styleId="Trameclaire-Accent13">
    <w:name w:val="Trame claire - Accent 13"/>
    <w:basedOn w:val="TableauNormal"/>
    <w:uiPriority w:val="60"/>
    <w:rsid w:val="008A5CF9"/>
    <w:pPr>
      <w:spacing w:before="120" w:after="0"/>
      <w:ind w:left="0" w:firstLine="0"/>
    </w:pPr>
    <w:rPr>
      <w:rFonts w:ascii="Calibri" w:eastAsia="Calibri" w:hAnsi="Calibri" w:cs="Arial"/>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Retraitcorpsdetexte2Car1">
    <w:name w:val="Retrait corps de texte 2 Car1"/>
    <w:basedOn w:val="Policepardfaut"/>
    <w:uiPriority w:val="99"/>
    <w:semiHidden/>
    <w:rsid w:val="008A5CF9"/>
    <w:rPr>
      <w:sz w:val="20"/>
    </w:rPr>
  </w:style>
  <w:style w:type="character" w:customStyle="1" w:styleId="Titre1Car1">
    <w:name w:val="Titre 1 Car1"/>
    <w:aliases w:val="Intitulé Car1,Chapitre Car2,Titre 1 Car Car1,Heading 11 Car1,head Car1,título-1 Car1,Titulo 1 Car1,1 Heading 1 Car1,Heading a Car1,H1 Car1, Titulo 1 Car"/>
    <w:basedOn w:val="Policepardfaut"/>
    <w:rsid w:val="008A5CF9"/>
    <w:rPr>
      <w:rFonts w:ascii="Cambria" w:eastAsia="Times New Roman" w:hAnsi="Cambria" w:cs="Times New Roman"/>
      <w:color w:val="365F91"/>
      <w:sz w:val="32"/>
      <w:szCs w:val="32"/>
    </w:rPr>
  </w:style>
  <w:style w:type="character" w:customStyle="1" w:styleId="Titre2Car1">
    <w:name w:val="Titre 2 Car1"/>
    <w:aliases w:val="Titre F4 Car1,Paranum Car1,an Car1,(1.1) Car1,WB Car1,Titre 1b Car1,T2 Car1,T21 Car1,T22 Car1,sous-chapitre Car1,sous-chapitre1 Car1,Sous-Titre Car1,H2 Car1,TITRE 2 Car1,article Car1,Titre 2 * 0.0. Car1,Titre 2* Car1,Titre 2 / 1. Car1"/>
    <w:basedOn w:val="Policepardfaut"/>
    <w:rsid w:val="008A5CF9"/>
    <w:rPr>
      <w:rFonts w:ascii="Cambria" w:eastAsia="Times New Roman" w:hAnsi="Cambria" w:cs="Times New Roman"/>
      <w:color w:val="365F91"/>
      <w:sz w:val="26"/>
      <w:szCs w:val="26"/>
    </w:rPr>
  </w:style>
  <w:style w:type="paragraph" w:customStyle="1" w:styleId="Retrait1">
    <w:name w:val="Retrait 1"/>
    <w:basedOn w:val="Normal"/>
    <w:uiPriority w:val="99"/>
    <w:rsid w:val="008A5CF9"/>
    <w:pPr>
      <w:widowControl w:val="0"/>
      <w:numPr>
        <w:numId w:val="210"/>
      </w:numPr>
      <w:overflowPunct w:val="0"/>
      <w:autoSpaceDE w:val="0"/>
      <w:autoSpaceDN w:val="0"/>
      <w:adjustRightInd w:val="0"/>
      <w:spacing w:before="120" w:after="120" w:line="360" w:lineRule="exact"/>
    </w:pPr>
    <w:rPr>
      <w:rFonts w:ascii="Arial" w:hAnsi="Arial"/>
      <w:noProof/>
      <w:sz w:val="22"/>
    </w:rPr>
  </w:style>
  <w:style w:type="paragraph" w:styleId="Bibliographie">
    <w:name w:val="Bibliography"/>
    <w:basedOn w:val="Normal"/>
    <w:next w:val="Normal"/>
    <w:uiPriority w:val="37"/>
    <w:unhideWhenUsed/>
    <w:rsid w:val="008A5CF9"/>
    <w:pPr>
      <w:spacing w:before="120" w:after="120" w:line="288" w:lineRule="auto"/>
      <w:ind w:left="0" w:firstLine="0"/>
    </w:pPr>
    <w:rPr>
      <w:rFonts w:ascii="Calibri" w:hAnsi="Calibri" w:cs="Arial"/>
      <w:sz w:val="22"/>
      <w:szCs w:val="22"/>
      <w:lang w:eastAsia="en-US"/>
    </w:rPr>
  </w:style>
  <w:style w:type="paragraph" w:customStyle="1" w:styleId="Sous-fragment">
    <w:name w:val="Sous-fragment"/>
    <w:next w:val="Normal"/>
    <w:rsid w:val="008A5CF9"/>
    <w:pPr>
      <w:spacing w:before="120" w:after="120"/>
      <w:ind w:left="0" w:right="85" w:firstLine="0"/>
      <w:jc w:val="right"/>
      <w:outlineLvl w:val="3"/>
    </w:pPr>
    <w:rPr>
      <w:rFonts w:ascii="Arial" w:hAnsi="Arial"/>
      <w:b/>
      <w:i/>
      <w:color w:val="000000"/>
    </w:rPr>
  </w:style>
  <w:style w:type="paragraph" w:customStyle="1" w:styleId="Tableau">
    <w:name w:val="Tableau"/>
    <w:basedOn w:val="Normal"/>
    <w:rsid w:val="008A5CF9"/>
    <w:pPr>
      <w:spacing w:before="60" w:after="0" w:line="276" w:lineRule="auto"/>
      <w:ind w:left="0" w:firstLine="0"/>
    </w:pPr>
    <w:rPr>
      <w:rFonts w:ascii="Arial" w:hAnsi="Arial"/>
      <w:sz w:val="22"/>
    </w:rPr>
  </w:style>
  <w:style w:type="character" w:customStyle="1" w:styleId="tgc">
    <w:name w:val="_tgc"/>
    <w:basedOn w:val="Policepardfaut"/>
    <w:rsid w:val="008A5CF9"/>
  </w:style>
  <w:style w:type="paragraph" w:customStyle="1" w:styleId="xl65">
    <w:name w:val="xl6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pPr>
    <w:rPr>
      <w:rFonts w:ascii="Palatino Linotype" w:hAnsi="Palatino Linotype"/>
      <w:sz w:val="22"/>
      <w:szCs w:val="22"/>
    </w:rPr>
  </w:style>
  <w:style w:type="paragraph" w:customStyle="1" w:styleId="xl66">
    <w:name w:val="xl66"/>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pPr>
    <w:rPr>
      <w:rFonts w:ascii="Palatino Linotype" w:hAnsi="Palatino Linotype"/>
      <w:sz w:val="22"/>
      <w:szCs w:val="22"/>
    </w:rPr>
  </w:style>
  <w:style w:type="paragraph" w:customStyle="1" w:styleId="xl67">
    <w:name w:val="xl67"/>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68">
    <w:name w:val="xl68"/>
    <w:basedOn w:val="Normal"/>
    <w:rsid w:val="008A5CF9"/>
    <w:pPr>
      <w:spacing w:before="100" w:beforeAutospacing="1" w:after="100" w:afterAutospacing="1" w:line="276" w:lineRule="auto"/>
      <w:ind w:left="0" w:firstLine="0"/>
      <w:jc w:val="center"/>
      <w:textAlignment w:val="center"/>
    </w:pPr>
    <w:rPr>
      <w:sz w:val="22"/>
      <w:szCs w:val="22"/>
    </w:rPr>
  </w:style>
  <w:style w:type="paragraph" w:customStyle="1" w:styleId="xl70">
    <w:name w:val="xl70"/>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71">
    <w:name w:val="xl71"/>
    <w:basedOn w:val="Normal"/>
    <w:rsid w:val="008A5CF9"/>
    <w:pPr>
      <w:spacing w:before="100" w:beforeAutospacing="1" w:after="100" w:afterAutospacing="1" w:line="276" w:lineRule="auto"/>
      <w:ind w:left="0" w:firstLine="0"/>
      <w:jc w:val="center"/>
    </w:pPr>
    <w:rPr>
      <w:sz w:val="22"/>
      <w:szCs w:val="22"/>
    </w:rPr>
  </w:style>
  <w:style w:type="paragraph" w:customStyle="1" w:styleId="xl72">
    <w:name w:val="xl72"/>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73">
    <w:name w:val="xl73"/>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pPr>
    <w:rPr>
      <w:rFonts w:ascii="Palatino Linotype" w:hAnsi="Palatino Linotype"/>
      <w:sz w:val="22"/>
      <w:szCs w:val="22"/>
    </w:rPr>
  </w:style>
  <w:style w:type="paragraph" w:customStyle="1" w:styleId="xl75">
    <w:name w:val="xl75"/>
    <w:basedOn w:val="Normal"/>
    <w:rsid w:val="008A5CF9"/>
    <w:pPr>
      <w:pBdr>
        <w:top w:val="single" w:sz="4" w:space="0" w:color="auto"/>
        <w:left w:val="single" w:sz="4" w:space="0" w:color="auto"/>
        <w:right w:val="single" w:sz="4" w:space="0" w:color="auto"/>
      </w:pBdr>
      <w:shd w:val="clear" w:color="000000" w:fill="C5D9F1"/>
      <w:spacing w:before="100" w:beforeAutospacing="1" w:after="100" w:afterAutospacing="1" w:line="276" w:lineRule="auto"/>
      <w:ind w:left="0" w:firstLine="0"/>
      <w:jc w:val="center"/>
      <w:textAlignment w:val="center"/>
    </w:pPr>
    <w:rPr>
      <w:rFonts w:ascii="Palatino Linotype" w:hAnsi="Palatino Linotype"/>
      <w:b/>
      <w:bCs/>
      <w:sz w:val="22"/>
      <w:szCs w:val="22"/>
    </w:rPr>
  </w:style>
  <w:style w:type="paragraph" w:customStyle="1" w:styleId="xl76">
    <w:name w:val="xl76"/>
    <w:basedOn w:val="Normal"/>
    <w:rsid w:val="008A5CF9"/>
    <w:pPr>
      <w:pBdr>
        <w:top w:val="single" w:sz="4" w:space="0" w:color="auto"/>
        <w:left w:val="single" w:sz="4" w:space="0" w:color="auto"/>
        <w:bottom w:val="single" w:sz="4"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77">
    <w:name w:val="xl77"/>
    <w:basedOn w:val="Normal"/>
    <w:rsid w:val="008A5CF9"/>
    <w:pPr>
      <w:pBdr>
        <w:top w:val="single" w:sz="4" w:space="0" w:color="auto"/>
        <w:left w:val="single" w:sz="4" w:space="0" w:color="auto"/>
        <w:bottom w:val="single" w:sz="8"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78">
    <w:name w:val="xl78"/>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79">
    <w:name w:val="xl79"/>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80">
    <w:name w:val="xl80"/>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pPr>
    <w:rPr>
      <w:sz w:val="22"/>
      <w:szCs w:val="22"/>
    </w:rPr>
  </w:style>
  <w:style w:type="paragraph" w:customStyle="1" w:styleId="xl81">
    <w:name w:val="xl81"/>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pPr>
    <w:rPr>
      <w:sz w:val="22"/>
      <w:szCs w:val="22"/>
    </w:rPr>
  </w:style>
  <w:style w:type="paragraph" w:customStyle="1" w:styleId="xl82">
    <w:name w:val="xl82"/>
    <w:basedOn w:val="Normal"/>
    <w:rsid w:val="008A5CF9"/>
    <w:pPr>
      <w:pBdr>
        <w:top w:val="single" w:sz="8" w:space="0" w:color="auto"/>
        <w:left w:val="single" w:sz="4" w:space="0" w:color="auto"/>
        <w:bottom w:val="single" w:sz="8" w:space="0" w:color="auto"/>
        <w:right w:val="single" w:sz="8" w:space="0" w:color="auto"/>
      </w:pBdr>
      <w:shd w:val="clear" w:color="000000" w:fill="F2F2F2"/>
      <w:spacing w:before="100" w:beforeAutospacing="1" w:after="100" w:afterAutospacing="1" w:line="276" w:lineRule="auto"/>
      <w:ind w:left="0" w:firstLine="0"/>
      <w:jc w:val="center"/>
    </w:pPr>
    <w:rPr>
      <w:sz w:val="22"/>
      <w:szCs w:val="22"/>
    </w:rPr>
  </w:style>
  <w:style w:type="paragraph" w:customStyle="1" w:styleId="xl83">
    <w:name w:val="xl83"/>
    <w:basedOn w:val="Normal"/>
    <w:rsid w:val="008A5CF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pPr>
    <w:rPr>
      <w:rFonts w:ascii="Palatino Linotype" w:hAnsi="Palatino Linotype"/>
      <w:b/>
      <w:bCs/>
      <w:sz w:val="22"/>
      <w:szCs w:val="22"/>
    </w:rPr>
  </w:style>
  <w:style w:type="paragraph" w:customStyle="1" w:styleId="xl84">
    <w:name w:val="xl84"/>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pPr>
    <w:rPr>
      <w:rFonts w:ascii="Palatino Linotype" w:hAnsi="Palatino Linotype"/>
      <w:b/>
      <w:bCs/>
      <w:sz w:val="22"/>
      <w:szCs w:val="22"/>
    </w:rPr>
  </w:style>
  <w:style w:type="paragraph" w:customStyle="1" w:styleId="xl85">
    <w:name w:val="xl85"/>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pPr>
    <w:rPr>
      <w:sz w:val="22"/>
      <w:szCs w:val="22"/>
    </w:rPr>
  </w:style>
  <w:style w:type="paragraph" w:customStyle="1" w:styleId="xl86">
    <w:name w:val="xl86"/>
    <w:basedOn w:val="Normal"/>
    <w:rsid w:val="008A5CF9"/>
    <w:pPr>
      <w:pBdr>
        <w:top w:val="single" w:sz="4" w:space="0" w:color="auto"/>
        <w:left w:val="single" w:sz="4" w:space="0" w:color="auto"/>
        <w:right w:val="single" w:sz="4" w:space="0" w:color="auto"/>
      </w:pBdr>
      <w:shd w:val="clear" w:color="000000" w:fill="C5D9F1"/>
      <w:spacing w:before="100" w:beforeAutospacing="1" w:after="100" w:afterAutospacing="1" w:line="276" w:lineRule="auto"/>
      <w:ind w:left="0" w:firstLine="0"/>
      <w:jc w:val="center"/>
      <w:textAlignment w:val="center"/>
    </w:pPr>
    <w:rPr>
      <w:sz w:val="22"/>
      <w:szCs w:val="22"/>
    </w:rPr>
  </w:style>
  <w:style w:type="paragraph" w:customStyle="1" w:styleId="xl87">
    <w:name w:val="xl87"/>
    <w:basedOn w:val="Normal"/>
    <w:rsid w:val="008A5CF9"/>
    <w:pPr>
      <w:pBdr>
        <w:top w:val="single" w:sz="4" w:space="0" w:color="auto"/>
        <w:left w:val="single" w:sz="4" w:space="0" w:color="auto"/>
        <w:right w:val="single" w:sz="4" w:space="0" w:color="auto"/>
      </w:pBdr>
      <w:shd w:val="clear" w:color="000000" w:fill="C5D9F1"/>
      <w:spacing w:before="100" w:beforeAutospacing="1" w:after="100" w:afterAutospacing="1" w:line="276" w:lineRule="auto"/>
      <w:ind w:left="0" w:firstLine="0"/>
      <w:jc w:val="center"/>
      <w:textAlignment w:val="center"/>
    </w:pPr>
    <w:rPr>
      <w:rFonts w:ascii="Palatino Linotype" w:hAnsi="Palatino Linotype"/>
      <w:b/>
      <w:bCs/>
      <w:sz w:val="22"/>
      <w:szCs w:val="22"/>
    </w:rPr>
  </w:style>
  <w:style w:type="paragraph" w:customStyle="1" w:styleId="xl88">
    <w:name w:val="xl88"/>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89">
    <w:name w:val="xl89"/>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pPr>
    <w:rPr>
      <w:sz w:val="22"/>
      <w:szCs w:val="22"/>
    </w:rPr>
  </w:style>
  <w:style w:type="paragraph" w:customStyle="1" w:styleId="xl90">
    <w:name w:val="xl90"/>
    <w:basedOn w:val="Normal"/>
    <w:rsid w:val="008A5CF9"/>
    <w:pPr>
      <w:pBdr>
        <w:left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91">
    <w:name w:val="xl91"/>
    <w:basedOn w:val="Normal"/>
    <w:rsid w:val="008A5CF9"/>
    <w:pPr>
      <w:pBdr>
        <w:top w:val="single" w:sz="4" w:space="0" w:color="auto"/>
        <w:left w:val="single" w:sz="8"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92">
    <w:name w:val="xl92"/>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93">
    <w:name w:val="xl93"/>
    <w:basedOn w:val="Normal"/>
    <w:rsid w:val="008A5CF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pPr>
    <w:rPr>
      <w:b/>
      <w:bCs/>
      <w:sz w:val="22"/>
      <w:szCs w:val="22"/>
    </w:rPr>
  </w:style>
  <w:style w:type="paragraph" w:customStyle="1" w:styleId="xl94">
    <w:name w:val="xl94"/>
    <w:basedOn w:val="Normal"/>
    <w:rsid w:val="008A5CF9"/>
    <w:pPr>
      <w:pBdr>
        <w:top w:val="single" w:sz="8" w:space="0" w:color="auto"/>
        <w:left w:val="single" w:sz="8" w:space="0" w:color="auto"/>
        <w:right w:val="single" w:sz="4" w:space="0" w:color="auto"/>
      </w:pBdr>
      <w:shd w:val="clear" w:color="000000" w:fill="F2F2F2"/>
      <w:spacing w:before="100" w:beforeAutospacing="1" w:after="100" w:afterAutospacing="1" w:line="276" w:lineRule="auto"/>
      <w:ind w:left="0" w:firstLine="0"/>
      <w:jc w:val="center"/>
      <w:textAlignment w:val="center"/>
    </w:pPr>
    <w:rPr>
      <w:b/>
      <w:bCs/>
      <w:sz w:val="22"/>
      <w:szCs w:val="22"/>
    </w:rPr>
  </w:style>
  <w:style w:type="paragraph" w:customStyle="1" w:styleId="xl95">
    <w:name w:val="xl95"/>
    <w:basedOn w:val="Normal"/>
    <w:rsid w:val="008A5CF9"/>
    <w:pPr>
      <w:pBdr>
        <w:top w:val="single" w:sz="8" w:space="0" w:color="auto"/>
        <w:left w:val="single" w:sz="4" w:space="0" w:color="auto"/>
        <w:right w:val="single" w:sz="4" w:space="0" w:color="auto"/>
      </w:pBdr>
      <w:shd w:val="clear" w:color="000000" w:fill="F2F2F2"/>
      <w:spacing w:before="100" w:beforeAutospacing="1" w:after="100" w:afterAutospacing="1" w:line="276" w:lineRule="auto"/>
      <w:ind w:left="0" w:firstLine="0"/>
      <w:textAlignment w:val="center"/>
    </w:pPr>
    <w:rPr>
      <w:rFonts w:ascii="Palatino Linotype" w:hAnsi="Palatino Linotype"/>
      <w:b/>
      <w:bCs/>
      <w:sz w:val="22"/>
      <w:szCs w:val="22"/>
    </w:rPr>
  </w:style>
  <w:style w:type="paragraph" w:customStyle="1" w:styleId="xl96">
    <w:name w:val="xl96"/>
    <w:basedOn w:val="Normal"/>
    <w:rsid w:val="008A5CF9"/>
    <w:pPr>
      <w:pBdr>
        <w:top w:val="single" w:sz="8" w:space="0" w:color="auto"/>
        <w:left w:val="single" w:sz="4" w:space="0" w:color="auto"/>
        <w:right w:val="single" w:sz="4" w:space="0" w:color="auto"/>
      </w:pBdr>
      <w:shd w:val="clear" w:color="000000" w:fill="F2F2F2"/>
      <w:spacing w:before="100" w:beforeAutospacing="1" w:after="100" w:afterAutospacing="1" w:line="276" w:lineRule="auto"/>
      <w:ind w:left="0" w:firstLine="0"/>
      <w:jc w:val="center"/>
      <w:textAlignment w:val="center"/>
    </w:pPr>
    <w:rPr>
      <w:sz w:val="22"/>
      <w:szCs w:val="22"/>
    </w:rPr>
  </w:style>
  <w:style w:type="paragraph" w:customStyle="1" w:styleId="xl97">
    <w:name w:val="xl97"/>
    <w:basedOn w:val="Normal"/>
    <w:rsid w:val="008A5CF9"/>
    <w:pPr>
      <w:pBdr>
        <w:top w:val="single" w:sz="8" w:space="0" w:color="auto"/>
        <w:left w:val="single" w:sz="4" w:space="0" w:color="auto"/>
        <w:right w:val="single" w:sz="4" w:space="0" w:color="auto"/>
      </w:pBdr>
      <w:shd w:val="clear" w:color="000000" w:fill="F2F2F2"/>
      <w:spacing w:before="100" w:beforeAutospacing="1" w:after="100" w:afterAutospacing="1" w:line="276" w:lineRule="auto"/>
      <w:ind w:left="0" w:firstLine="0"/>
      <w:jc w:val="center"/>
      <w:textAlignment w:val="center"/>
    </w:pPr>
    <w:rPr>
      <w:sz w:val="22"/>
      <w:szCs w:val="22"/>
    </w:rPr>
  </w:style>
  <w:style w:type="paragraph" w:customStyle="1" w:styleId="xl98">
    <w:name w:val="xl98"/>
    <w:basedOn w:val="Normal"/>
    <w:rsid w:val="008A5CF9"/>
    <w:pPr>
      <w:pBdr>
        <w:top w:val="single" w:sz="8" w:space="0" w:color="auto"/>
        <w:left w:val="single" w:sz="4" w:space="0" w:color="auto"/>
        <w:right w:val="single" w:sz="8" w:space="0" w:color="auto"/>
      </w:pBdr>
      <w:shd w:val="clear" w:color="000000" w:fill="F2F2F2"/>
      <w:spacing w:before="100" w:beforeAutospacing="1" w:after="100" w:afterAutospacing="1" w:line="276" w:lineRule="auto"/>
      <w:ind w:left="0" w:firstLine="0"/>
      <w:jc w:val="center"/>
      <w:textAlignment w:val="center"/>
    </w:pPr>
    <w:rPr>
      <w:sz w:val="22"/>
      <w:szCs w:val="22"/>
    </w:rPr>
  </w:style>
  <w:style w:type="paragraph" w:customStyle="1" w:styleId="xl99">
    <w:name w:val="xl99"/>
    <w:basedOn w:val="Normal"/>
    <w:rsid w:val="008A5CF9"/>
    <w:pPr>
      <w:pBdr>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100">
    <w:name w:val="xl100"/>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101">
    <w:name w:val="xl101"/>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pPr>
    <w:rPr>
      <w:rFonts w:ascii="Palatino Linotype" w:hAnsi="Palatino Linotype"/>
      <w:color w:val="FF0000"/>
      <w:sz w:val="22"/>
      <w:szCs w:val="22"/>
    </w:rPr>
  </w:style>
  <w:style w:type="paragraph" w:customStyle="1" w:styleId="xl102">
    <w:name w:val="xl102"/>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pPr>
    <w:rPr>
      <w:rFonts w:ascii="Palatino Linotype" w:hAnsi="Palatino Linotype"/>
      <w:color w:val="FF0000"/>
      <w:sz w:val="22"/>
      <w:szCs w:val="22"/>
    </w:rPr>
  </w:style>
  <w:style w:type="paragraph" w:customStyle="1" w:styleId="xl103">
    <w:name w:val="xl103"/>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pPr>
    <w:rPr>
      <w:color w:val="FF0000"/>
      <w:sz w:val="22"/>
      <w:szCs w:val="22"/>
    </w:rPr>
  </w:style>
  <w:style w:type="paragraph" w:customStyle="1" w:styleId="xl104">
    <w:name w:val="xl104"/>
    <w:basedOn w:val="Normal"/>
    <w:rsid w:val="008A5CF9"/>
    <w:pPr>
      <w:pBdr>
        <w:top w:val="single" w:sz="8" w:space="0" w:color="auto"/>
        <w:bottom w:val="single" w:sz="8" w:space="0" w:color="auto"/>
        <w:right w:val="single" w:sz="8" w:space="0" w:color="auto"/>
      </w:pBdr>
      <w:shd w:val="clear" w:color="000000" w:fill="D9D9D9"/>
      <w:spacing w:before="100" w:beforeAutospacing="1" w:after="100" w:afterAutospacing="1" w:line="276" w:lineRule="auto"/>
      <w:ind w:left="0" w:firstLine="0"/>
      <w:jc w:val="center"/>
    </w:pPr>
    <w:rPr>
      <w:b/>
      <w:bCs/>
      <w:sz w:val="22"/>
      <w:szCs w:val="22"/>
    </w:rPr>
  </w:style>
  <w:style w:type="paragraph" w:customStyle="1" w:styleId="xl105">
    <w:name w:val="xl10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106">
    <w:name w:val="xl106"/>
    <w:basedOn w:val="Normal"/>
    <w:rsid w:val="008A5CF9"/>
    <w:pPr>
      <w:pBdr>
        <w:top w:val="single" w:sz="8" w:space="0" w:color="auto"/>
        <w:left w:val="single" w:sz="4" w:space="0" w:color="auto"/>
        <w:bottom w:val="single" w:sz="4"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107">
    <w:name w:val="xl107"/>
    <w:basedOn w:val="Normal"/>
    <w:rsid w:val="008A5CF9"/>
    <w:pPr>
      <w:pBdr>
        <w:bottom w:val="single" w:sz="8" w:space="0" w:color="auto"/>
        <w:right w:val="single" w:sz="8" w:space="0" w:color="auto"/>
      </w:pBdr>
      <w:shd w:val="clear" w:color="000000" w:fill="D9D9D9"/>
      <w:spacing w:before="100" w:beforeAutospacing="1" w:after="100" w:afterAutospacing="1" w:line="276" w:lineRule="auto"/>
      <w:ind w:left="0" w:firstLine="0"/>
      <w:jc w:val="center"/>
    </w:pPr>
    <w:rPr>
      <w:b/>
      <w:bCs/>
      <w:sz w:val="22"/>
      <w:szCs w:val="22"/>
    </w:rPr>
  </w:style>
  <w:style w:type="paragraph" w:customStyle="1" w:styleId="xl108">
    <w:name w:val="xl108"/>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Arial Narrow" w:hAnsi="Arial Narrow"/>
      <w:sz w:val="18"/>
      <w:szCs w:val="18"/>
    </w:rPr>
  </w:style>
  <w:style w:type="paragraph" w:customStyle="1" w:styleId="xl109">
    <w:name w:val="xl109"/>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center"/>
    </w:pPr>
    <w:rPr>
      <w:rFonts w:ascii="Palatino Linotype" w:hAnsi="Palatino Linotype"/>
      <w:sz w:val="22"/>
      <w:szCs w:val="22"/>
    </w:rPr>
  </w:style>
  <w:style w:type="paragraph" w:customStyle="1" w:styleId="xl110">
    <w:name w:val="xl110"/>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11">
    <w:name w:val="xl111"/>
    <w:basedOn w:val="Normal"/>
    <w:rsid w:val="008A5CF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textAlignment w:val="center"/>
    </w:pPr>
    <w:rPr>
      <w:b/>
      <w:bCs/>
      <w:sz w:val="22"/>
      <w:szCs w:val="22"/>
    </w:rPr>
  </w:style>
  <w:style w:type="paragraph" w:customStyle="1" w:styleId="xl112">
    <w:name w:val="xl112"/>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textAlignment w:val="center"/>
    </w:pPr>
    <w:rPr>
      <w:rFonts w:ascii="Arial Narrow" w:hAnsi="Arial Narrow"/>
      <w:sz w:val="18"/>
      <w:szCs w:val="18"/>
    </w:rPr>
  </w:style>
  <w:style w:type="paragraph" w:customStyle="1" w:styleId="xl113">
    <w:name w:val="xl113"/>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textAlignment w:val="center"/>
    </w:pPr>
    <w:rPr>
      <w:rFonts w:ascii="Arial Narrow" w:hAnsi="Arial Narrow"/>
      <w:sz w:val="18"/>
      <w:szCs w:val="18"/>
    </w:rPr>
  </w:style>
  <w:style w:type="paragraph" w:customStyle="1" w:styleId="xl114">
    <w:name w:val="xl114"/>
    <w:basedOn w:val="Normal"/>
    <w:rsid w:val="008A5CF9"/>
    <w:pPr>
      <w:pBdr>
        <w:top w:val="single" w:sz="8" w:space="0" w:color="auto"/>
        <w:left w:val="single" w:sz="4" w:space="0" w:color="auto"/>
        <w:bottom w:val="single" w:sz="8" w:space="0" w:color="auto"/>
        <w:right w:val="single" w:sz="8" w:space="0" w:color="auto"/>
      </w:pBdr>
      <w:shd w:val="clear" w:color="000000" w:fill="F2F2F2"/>
      <w:spacing w:before="100" w:beforeAutospacing="1" w:after="100" w:afterAutospacing="1" w:line="276" w:lineRule="auto"/>
      <w:ind w:left="0" w:firstLine="0"/>
      <w:jc w:val="right"/>
      <w:textAlignment w:val="center"/>
    </w:pPr>
    <w:rPr>
      <w:rFonts w:ascii="Arial Narrow" w:hAnsi="Arial Narrow"/>
      <w:sz w:val="18"/>
      <w:szCs w:val="18"/>
    </w:rPr>
  </w:style>
  <w:style w:type="paragraph" w:customStyle="1" w:styleId="xl115">
    <w:name w:val="xl115"/>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textAlignment w:val="center"/>
    </w:pPr>
    <w:rPr>
      <w:rFonts w:ascii="Palatino Linotype" w:hAnsi="Palatino Linotype"/>
      <w:b/>
      <w:bCs/>
      <w:sz w:val="22"/>
      <w:szCs w:val="22"/>
    </w:rPr>
  </w:style>
  <w:style w:type="paragraph" w:customStyle="1" w:styleId="xl116">
    <w:name w:val="xl116"/>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17">
    <w:name w:val="xl117"/>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textAlignment w:val="center"/>
    </w:pPr>
    <w:rPr>
      <w:rFonts w:ascii="Palatino Linotype" w:hAnsi="Palatino Linotype"/>
      <w:sz w:val="22"/>
      <w:szCs w:val="22"/>
    </w:rPr>
  </w:style>
  <w:style w:type="paragraph" w:customStyle="1" w:styleId="xl118">
    <w:name w:val="xl118"/>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textAlignment w:val="center"/>
    </w:pPr>
    <w:rPr>
      <w:rFonts w:ascii="Palatino Linotype" w:hAnsi="Palatino Linotype"/>
      <w:sz w:val="22"/>
      <w:szCs w:val="22"/>
    </w:rPr>
  </w:style>
  <w:style w:type="paragraph" w:customStyle="1" w:styleId="xl119">
    <w:name w:val="xl119"/>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pPr>
    <w:rPr>
      <w:color w:val="FF0000"/>
      <w:sz w:val="22"/>
      <w:szCs w:val="22"/>
    </w:rPr>
  </w:style>
  <w:style w:type="paragraph" w:customStyle="1" w:styleId="xl120">
    <w:name w:val="xl120"/>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textAlignment w:val="center"/>
    </w:pPr>
    <w:rPr>
      <w:rFonts w:ascii="Palatino Linotype" w:hAnsi="Palatino Linotype"/>
      <w:b/>
      <w:bCs/>
      <w:sz w:val="18"/>
      <w:szCs w:val="18"/>
    </w:rPr>
  </w:style>
  <w:style w:type="paragraph" w:customStyle="1" w:styleId="xl121">
    <w:name w:val="xl121"/>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22">
    <w:name w:val="xl122"/>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center"/>
    </w:pPr>
    <w:rPr>
      <w:rFonts w:ascii="Palatino Linotype" w:hAnsi="Palatino Linotype"/>
      <w:sz w:val="22"/>
      <w:szCs w:val="22"/>
    </w:rPr>
  </w:style>
  <w:style w:type="paragraph" w:customStyle="1" w:styleId="xl123">
    <w:name w:val="xl123"/>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24">
    <w:name w:val="xl124"/>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25">
    <w:name w:val="xl125"/>
    <w:basedOn w:val="Normal"/>
    <w:rsid w:val="008A5CF9"/>
    <w:pPr>
      <w:pBdr>
        <w:left w:val="single" w:sz="4" w:space="0" w:color="auto"/>
        <w:bottom w:val="single" w:sz="4" w:space="0" w:color="auto"/>
      </w:pBdr>
      <w:spacing w:before="100" w:beforeAutospacing="1" w:after="100" w:afterAutospacing="1" w:line="276" w:lineRule="auto"/>
      <w:ind w:left="0" w:firstLine="0"/>
      <w:jc w:val="center"/>
    </w:pPr>
    <w:rPr>
      <w:sz w:val="22"/>
      <w:szCs w:val="22"/>
    </w:rPr>
  </w:style>
  <w:style w:type="paragraph" w:customStyle="1" w:styleId="xl126">
    <w:name w:val="xl126"/>
    <w:basedOn w:val="Normal"/>
    <w:rsid w:val="008A5CF9"/>
    <w:pPr>
      <w:pBdr>
        <w:top w:val="single" w:sz="4" w:space="0" w:color="auto"/>
        <w:left w:val="single" w:sz="4" w:space="0" w:color="auto"/>
        <w:bottom w:val="single" w:sz="4" w:space="0" w:color="auto"/>
      </w:pBdr>
      <w:spacing w:before="100" w:beforeAutospacing="1" w:after="100" w:afterAutospacing="1" w:line="276" w:lineRule="auto"/>
      <w:ind w:left="0" w:firstLine="0"/>
      <w:jc w:val="center"/>
    </w:pPr>
    <w:rPr>
      <w:sz w:val="22"/>
      <w:szCs w:val="22"/>
    </w:rPr>
  </w:style>
  <w:style w:type="paragraph" w:customStyle="1" w:styleId="xl127">
    <w:name w:val="xl127"/>
    <w:basedOn w:val="Normal"/>
    <w:rsid w:val="008A5CF9"/>
    <w:pPr>
      <w:pBdr>
        <w:top w:val="single" w:sz="4" w:space="0" w:color="auto"/>
        <w:left w:val="single" w:sz="4" w:space="0" w:color="auto"/>
      </w:pBdr>
      <w:spacing w:before="100" w:beforeAutospacing="1" w:after="100" w:afterAutospacing="1" w:line="276" w:lineRule="auto"/>
      <w:ind w:left="0" w:firstLine="0"/>
      <w:jc w:val="center"/>
    </w:pPr>
    <w:rPr>
      <w:sz w:val="22"/>
      <w:szCs w:val="22"/>
    </w:rPr>
  </w:style>
  <w:style w:type="paragraph" w:customStyle="1" w:styleId="xl128">
    <w:name w:val="xl128"/>
    <w:basedOn w:val="Normal"/>
    <w:rsid w:val="008A5CF9"/>
    <w:pPr>
      <w:pBdr>
        <w:top w:val="single" w:sz="8" w:space="0" w:color="auto"/>
        <w:left w:val="single" w:sz="4" w:space="0" w:color="auto"/>
        <w:bottom w:val="single" w:sz="8" w:space="0" w:color="auto"/>
      </w:pBdr>
      <w:shd w:val="clear" w:color="000000" w:fill="F2F2F2"/>
      <w:spacing w:before="100" w:beforeAutospacing="1" w:after="100" w:afterAutospacing="1" w:line="276" w:lineRule="auto"/>
      <w:ind w:left="0" w:firstLine="0"/>
    </w:pPr>
    <w:rPr>
      <w:sz w:val="22"/>
      <w:szCs w:val="22"/>
    </w:rPr>
  </w:style>
  <w:style w:type="paragraph" w:customStyle="1" w:styleId="xl129">
    <w:name w:val="xl129"/>
    <w:basedOn w:val="Normal"/>
    <w:rsid w:val="008A5CF9"/>
    <w:pPr>
      <w:pBdr>
        <w:top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130">
    <w:name w:val="xl130"/>
    <w:basedOn w:val="Normal"/>
    <w:rsid w:val="008A5CF9"/>
    <w:pPr>
      <w:pBdr>
        <w:top w:val="single" w:sz="8" w:space="0" w:color="auto"/>
        <w:bottom w:val="single" w:sz="8" w:space="0" w:color="auto"/>
        <w:right w:val="single" w:sz="8" w:space="0" w:color="auto"/>
      </w:pBdr>
      <w:shd w:val="clear" w:color="000000" w:fill="F2F2F2"/>
      <w:spacing w:before="100" w:beforeAutospacing="1" w:after="100" w:afterAutospacing="1" w:line="276" w:lineRule="auto"/>
      <w:ind w:left="0" w:firstLine="0"/>
      <w:jc w:val="center"/>
    </w:pPr>
    <w:rPr>
      <w:sz w:val="22"/>
      <w:szCs w:val="22"/>
    </w:rPr>
  </w:style>
  <w:style w:type="paragraph" w:customStyle="1" w:styleId="xl131">
    <w:name w:val="xl131"/>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pPr>
    <w:rPr>
      <w:rFonts w:ascii="Palatino Linotype" w:hAnsi="Palatino Linotype"/>
      <w:sz w:val="22"/>
      <w:szCs w:val="22"/>
    </w:rPr>
  </w:style>
  <w:style w:type="paragraph" w:customStyle="1" w:styleId="xl132">
    <w:name w:val="xl132"/>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cs="Arial"/>
      <w:sz w:val="18"/>
      <w:szCs w:val="18"/>
    </w:rPr>
  </w:style>
  <w:style w:type="paragraph" w:customStyle="1" w:styleId="xl133">
    <w:name w:val="xl133"/>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cs="Arial"/>
      <w:sz w:val="18"/>
      <w:szCs w:val="18"/>
    </w:rPr>
  </w:style>
  <w:style w:type="paragraph" w:customStyle="1" w:styleId="xl134">
    <w:name w:val="xl134"/>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cs="Arial"/>
      <w:sz w:val="18"/>
      <w:szCs w:val="18"/>
    </w:rPr>
  </w:style>
  <w:style w:type="paragraph" w:customStyle="1" w:styleId="xl135">
    <w:name w:val="xl135"/>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pPr>
    <w:rPr>
      <w:sz w:val="22"/>
      <w:szCs w:val="22"/>
    </w:rPr>
  </w:style>
  <w:style w:type="paragraph" w:customStyle="1" w:styleId="xl136">
    <w:name w:val="xl136"/>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137">
    <w:name w:val="xl137"/>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pPr>
    <w:rPr>
      <w:color w:val="FF0000"/>
      <w:sz w:val="22"/>
      <w:szCs w:val="22"/>
    </w:rPr>
  </w:style>
  <w:style w:type="paragraph" w:customStyle="1" w:styleId="xl138">
    <w:name w:val="xl138"/>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139">
    <w:name w:val="xl139"/>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cs="Arial"/>
      <w:sz w:val="18"/>
      <w:szCs w:val="18"/>
    </w:rPr>
  </w:style>
  <w:style w:type="paragraph" w:customStyle="1" w:styleId="xl140">
    <w:name w:val="xl140"/>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cs="Arial"/>
      <w:sz w:val="18"/>
      <w:szCs w:val="18"/>
    </w:rPr>
  </w:style>
  <w:style w:type="paragraph" w:customStyle="1" w:styleId="xl141">
    <w:name w:val="xl141"/>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142">
    <w:name w:val="xl142"/>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cs="Arial"/>
      <w:sz w:val="18"/>
      <w:szCs w:val="18"/>
    </w:rPr>
  </w:style>
  <w:style w:type="paragraph" w:customStyle="1" w:styleId="xl143">
    <w:name w:val="xl143"/>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pPr>
    <w:rPr>
      <w:rFonts w:ascii="Arial" w:hAnsi="Arial" w:cs="Arial"/>
      <w:sz w:val="20"/>
    </w:rPr>
  </w:style>
  <w:style w:type="paragraph" w:customStyle="1" w:styleId="xl144">
    <w:name w:val="xl144"/>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pPr>
    <w:rPr>
      <w:rFonts w:ascii="Arial" w:hAnsi="Arial" w:cs="Arial"/>
      <w:sz w:val="20"/>
    </w:rPr>
  </w:style>
  <w:style w:type="paragraph" w:customStyle="1" w:styleId="xl145">
    <w:name w:val="xl145"/>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pPr>
    <w:rPr>
      <w:rFonts w:ascii="Arial" w:hAnsi="Arial" w:cs="Arial"/>
      <w:sz w:val="20"/>
    </w:rPr>
  </w:style>
  <w:style w:type="paragraph" w:customStyle="1" w:styleId="xl146">
    <w:name w:val="xl146"/>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147">
    <w:name w:val="xl147"/>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48">
    <w:name w:val="xl148"/>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49">
    <w:name w:val="xl149"/>
    <w:basedOn w:val="Normal"/>
    <w:rsid w:val="008A5CF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76" w:lineRule="auto"/>
      <w:ind w:left="0" w:firstLine="0"/>
      <w:jc w:val="center"/>
      <w:textAlignment w:val="center"/>
    </w:pPr>
    <w:rPr>
      <w:sz w:val="22"/>
      <w:szCs w:val="22"/>
    </w:rPr>
  </w:style>
  <w:style w:type="paragraph" w:customStyle="1" w:styleId="xl150">
    <w:name w:val="xl150"/>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51">
    <w:name w:val="xl151"/>
    <w:basedOn w:val="Normal"/>
    <w:rsid w:val="008A5CF9"/>
    <w:pPr>
      <w:pBdr>
        <w:top w:val="single" w:sz="8" w:space="0" w:color="auto"/>
        <w:left w:val="single" w:sz="4" w:space="0" w:color="auto"/>
        <w:bottom w:val="single" w:sz="8" w:space="0" w:color="auto"/>
        <w:right w:val="single" w:sz="8" w:space="0" w:color="auto"/>
      </w:pBdr>
      <w:shd w:val="clear" w:color="000000" w:fill="F2F2F2"/>
      <w:spacing w:before="100" w:beforeAutospacing="1" w:after="100" w:afterAutospacing="1" w:line="276" w:lineRule="auto"/>
      <w:ind w:left="0" w:firstLine="0"/>
      <w:jc w:val="center"/>
      <w:textAlignment w:val="center"/>
    </w:pPr>
    <w:rPr>
      <w:sz w:val="22"/>
      <w:szCs w:val="22"/>
    </w:rPr>
  </w:style>
  <w:style w:type="paragraph" w:customStyle="1" w:styleId="xl152">
    <w:name w:val="xl152"/>
    <w:basedOn w:val="Normal"/>
    <w:rsid w:val="008A5CF9"/>
    <w:pPr>
      <w:spacing w:before="100" w:beforeAutospacing="1" w:after="100" w:afterAutospacing="1" w:line="276" w:lineRule="auto"/>
      <w:ind w:left="0" w:firstLine="0"/>
      <w:textAlignment w:val="center"/>
    </w:pPr>
    <w:rPr>
      <w:sz w:val="22"/>
      <w:szCs w:val="22"/>
    </w:rPr>
  </w:style>
  <w:style w:type="paragraph" w:customStyle="1" w:styleId="xl153">
    <w:name w:val="xl153"/>
    <w:basedOn w:val="Normal"/>
    <w:rsid w:val="008A5CF9"/>
    <w:pPr>
      <w:pBdr>
        <w:top w:val="single" w:sz="4" w:space="0" w:color="auto"/>
        <w:left w:val="single" w:sz="4" w:space="0" w:color="auto"/>
        <w:bottom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54">
    <w:name w:val="xl154"/>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sz w:val="22"/>
      <w:szCs w:val="22"/>
    </w:rPr>
  </w:style>
  <w:style w:type="paragraph" w:customStyle="1" w:styleId="xl155">
    <w:name w:val="xl15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cs="Arial"/>
      <w:sz w:val="20"/>
    </w:rPr>
  </w:style>
  <w:style w:type="paragraph" w:customStyle="1" w:styleId="xl156">
    <w:name w:val="xl156"/>
    <w:basedOn w:val="Normal"/>
    <w:rsid w:val="008A5CF9"/>
    <w:pPr>
      <w:pBdr>
        <w:top w:val="single" w:sz="4" w:space="0" w:color="auto"/>
        <w:left w:val="single" w:sz="8" w:space="0" w:color="auto"/>
        <w:bottom w:val="single" w:sz="8" w:space="0" w:color="auto"/>
        <w:right w:val="single" w:sz="4" w:space="0" w:color="auto"/>
      </w:pBdr>
      <w:spacing w:before="100" w:beforeAutospacing="1" w:after="100" w:afterAutospacing="1" w:line="276" w:lineRule="auto"/>
      <w:ind w:left="0" w:firstLine="0"/>
      <w:jc w:val="center"/>
    </w:pPr>
    <w:rPr>
      <w:rFonts w:ascii="Palatino Linotype" w:hAnsi="Palatino Linotype"/>
      <w:b/>
      <w:bCs/>
      <w:sz w:val="22"/>
      <w:szCs w:val="22"/>
    </w:rPr>
  </w:style>
  <w:style w:type="paragraph" w:customStyle="1" w:styleId="xl157">
    <w:name w:val="xl157"/>
    <w:basedOn w:val="Normal"/>
    <w:rsid w:val="008A5CF9"/>
    <w:pPr>
      <w:pBdr>
        <w:top w:val="single" w:sz="4" w:space="0" w:color="auto"/>
        <w:left w:val="single" w:sz="4" w:space="0" w:color="auto"/>
        <w:bottom w:val="single" w:sz="8" w:space="0" w:color="auto"/>
        <w:right w:val="single" w:sz="4" w:space="0" w:color="auto"/>
      </w:pBdr>
      <w:spacing w:before="100" w:beforeAutospacing="1" w:after="100" w:afterAutospacing="1" w:line="276" w:lineRule="auto"/>
      <w:ind w:left="0" w:firstLine="0"/>
      <w:jc w:val="center"/>
    </w:pPr>
    <w:rPr>
      <w:rFonts w:ascii="Palatino Linotype" w:hAnsi="Palatino Linotype"/>
      <w:b/>
      <w:bCs/>
      <w:sz w:val="22"/>
      <w:szCs w:val="22"/>
    </w:rPr>
  </w:style>
  <w:style w:type="paragraph" w:customStyle="1" w:styleId="xl158">
    <w:name w:val="xl158"/>
    <w:basedOn w:val="Normal"/>
    <w:rsid w:val="008A5CF9"/>
    <w:pPr>
      <w:pBdr>
        <w:top w:val="single" w:sz="8" w:space="0" w:color="auto"/>
        <w:left w:val="single" w:sz="8" w:space="0" w:color="auto"/>
      </w:pBdr>
      <w:shd w:val="clear" w:color="000000" w:fill="C5D9F1"/>
      <w:spacing w:before="100" w:beforeAutospacing="1" w:after="100" w:afterAutospacing="1" w:line="276" w:lineRule="auto"/>
      <w:ind w:left="0" w:firstLine="0"/>
      <w:jc w:val="center"/>
    </w:pPr>
    <w:rPr>
      <w:rFonts w:ascii="Palatino Linotype" w:hAnsi="Palatino Linotype"/>
      <w:b/>
      <w:bCs/>
      <w:sz w:val="28"/>
      <w:szCs w:val="28"/>
    </w:rPr>
  </w:style>
  <w:style w:type="paragraph" w:customStyle="1" w:styleId="xl159">
    <w:name w:val="xl159"/>
    <w:basedOn w:val="Normal"/>
    <w:rsid w:val="008A5CF9"/>
    <w:pPr>
      <w:pBdr>
        <w:top w:val="single" w:sz="8" w:space="0" w:color="auto"/>
      </w:pBdr>
      <w:shd w:val="clear" w:color="000000" w:fill="C5D9F1"/>
      <w:spacing w:before="100" w:beforeAutospacing="1" w:after="100" w:afterAutospacing="1" w:line="276" w:lineRule="auto"/>
      <w:ind w:left="0" w:firstLine="0"/>
      <w:jc w:val="center"/>
    </w:pPr>
    <w:rPr>
      <w:b/>
      <w:bCs/>
      <w:sz w:val="28"/>
      <w:szCs w:val="28"/>
    </w:rPr>
  </w:style>
  <w:style w:type="paragraph" w:customStyle="1" w:styleId="xl160">
    <w:name w:val="xl160"/>
    <w:basedOn w:val="Normal"/>
    <w:rsid w:val="008A5CF9"/>
    <w:pPr>
      <w:pBdr>
        <w:top w:val="single" w:sz="8" w:space="0" w:color="auto"/>
        <w:right w:val="single" w:sz="8" w:space="0" w:color="auto"/>
      </w:pBdr>
      <w:shd w:val="clear" w:color="000000" w:fill="C5D9F1"/>
      <w:spacing w:before="100" w:beforeAutospacing="1" w:after="100" w:afterAutospacing="1" w:line="276" w:lineRule="auto"/>
      <w:ind w:left="0" w:firstLine="0"/>
      <w:jc w:val="center"/>
    </w:pPr>
    <w:rPr>
      <w:b/>
      <w:bCs/>
      <w:sz w:val="28"/>
      <w:szCs w:val="28"/>
    </w:rPr>
  </w:style>
  <w:style w:type="paragraph" w:customStyle="1" w:styleId="xl161">
    <w:name w:val="xl161"/>
    <w:basedOn w:val="Normal"/>
    <w:rsid w:val="008A5CF9"/>
    <w:pPr>
      <w:pBdr>
        <w:top w:val="single" w:sz="8" w:space="0" w:color="auto"/>
        <w:left w:val="single" w:sz="8" w:space="0" w:color="auto"/>
        <w:bottom w:val="single" w:sz="8" w:space="0" w:color="auto"/>
      </w:pBdr>
      <w:shd w:val="clear" w:color="000000" w:fill="C5D9F1"/>
      <w:spacing w:before="100" w:beforeAutospacing="1" w:after="100" w:afterAutospacing="1" w:line="276" w:lineRule="auto"/>
      <w:ind w:left="0" w:firstLine="0"/>
      <w:jc w:val="center"/>
    </w:pPr>
    <w:rPr>
      <w:rFonts w:ascii="Palatino Linotype" w:hAnsi="Palatino Linotype"/>
      <w:b/>
      <w:bCs/>
      <w:sz w:val="28"/>
      <w:szCs w:val="28"/>
    </w:rPr>
  </w:style>
  <w:style w:type="paragraph" w:customStyle="1" w:styleId="xl162">
    <w:name w:val="xl162"/>
    <w:basedOn w:val="Normal"/>
    <w:rsid w:val="008A5CF9"/>
    <w:pPr>
      <w:pBdr>
        <w:top w:val="single" w:sz="8" w:space="0" w:color="auto"/>
        <w:bottom w:val="single" w:sz="8" w:space="0" w:color="auto"/>
      </w:pBdr>
      <w:shd w:val="clear" w:color="000000" w:fill="C5D9F1"/>
      <w:spacing w:before="100" w:beforeAutospacing="1" w:after="100" w:afterAutospacing="1" w:line="276" w:lineRule="auto"/>
      <w:ind w:left="0" w:firstLine="0"/>
      <w:jc w:val="center"/>
    </w:pPr>
    <w:rPr>
      <w:b/>
      <w:bCs/>
      <w:sz w:val="28"/>
      <w:szCs w:val="28"/>
    </w:rPr>
  </w:style>
  <w:style w:type="paragraph" w:customStyle="1" w:styleId="xl163">
    <w:name w:val="xl163"/>
    <w:basedOn w:val="Normal"/>
    <w:rsid w:val="008A5CF9"/>
    <w:pPr>
      <w:pBdr>
        <w:top w:val="single" w:sz="8" w:space="0" w:color="auto"/>
        <w:bottom w:val="single" w:sz="8" w:space="0" w:color="auto"/>
        <w:right w:val="single" w:sz="8" w:space="0" w:color="auto"/>
      </w:pBdr>
      <w:shd w:val="clear" w:color="000000" w:fill="C5D9F1"/>
      <w:spacing w:before="100" w:beforeAutospacing="1" w:after="100" w:afterAutospacing="1" w:line="276" w:lineRule="auto"/>
      <w:ind w:left="0" w:firstLine="0"/>
      <w:jc w:val="center"/>
    </w:pPr>
    <w:rPr>
      <w:b/>
      <w:bCs/>
      <w:sz w:val="28"/>
      <w:szCs w:val="28"/>
    </w:rPr>
  </w:style>
  <w:style w:type="paragraph" w:customStyle="1" w:styleId="xl164">
    <w:name w:val="xl164"/>
    <w:basedOn w:val="Normal"/>
    <w:rsid w:val="008A5CF9"/>
    <w:pPr>
      <w:pBdr>
        <w:top w:val="single" w:sz="8" w:space="0" w:color="auto"/>
        <w:left w:val="single" w:sz="8" w:space="0" w:color="auto"/>
        <w:bottom w:val="single" w:sz="4" w:space="0" w:color="auto"/>
      </w:pBdr>
      <w:spacing w:before="100" w:beforeAutospacing="1" w:after="100" w:afterAutospacing="1" w:line="276" w:lineRule="auto"/>
      <w:ind w:left="0" w:firstLine="0"/>
      <w:jc w:val="center"/>
    </w:pPr>
    <w:rPr>
      <w:rFonts w:ascii="Palatino Linotype" w:hAnsi="Palatino Linotype"/>
      <w:b/>
      <w:bCs/>
      <w:sz w:val="22"/>
      <w:szCs w:val="22"/>
    </w:rPr>
  </w:style>
  <w:style w:type="paragraph" w:customStyle="1" w:styleId="xl165">
    <w:name w:val="xl165"/>
    <w:basedOn w:val="Normal"/>
    <w:rsid w:val="008A5CF9"/>
    <w:pPr>
      <w:pBdr>
        <w:top w:val="single" w:sz="8" w:space="0" w:color="auto"/>
        <w:bottom w:val="single" w:sz="4" w:space="0" w:color="auto"/>
        <w:right w:val="single" w:sz="4" w:space="0" w:color="auto"/>
      </w:pBdr>
      <w:spacing w:before="100" w:beforeAutospacing="1" w:after="100" w:afterAutospacing="1" w:line="276" w:lineRule="auto"/>
      <w:ind w:left="0" w:firstLine="0"/>
      <w:jc w:val="center"/>
    </w:pPr>
    <w:rPr>
      <w:rFonts w:ascii="Palatino Linotype" w:hAnsi="Palatino Linotype"/>
      <w:b/>
      <w:bCs/>
      <w:sz w:val="22"/>
      <w:szCs w:val="22"/>
    </w:rPr>
  </w:style>
  <w:style w:type="paragraph" w:customStyle="1" w:styleId="xl166">
    <w:name w:val="xl166"/>
    <w:basedOn w:val="Normal"/>
    <w:rsid w:val="008A5CF9"/>
    <w:pPr>
      <w:pBdr>
        <w:top w:val="single" w:sz="4" w:space="0" w:color="auto"/>
        <w:left w:val="single" w:sz="8" w:space="0" w:color="auto"/>
        <w:bottom w:val="single" w:sz="4" w:space="0" w:color="auto"/>
        <w:right w:val="single" w:sz="4" w:space="0" w:color="auto"/>
      </w:pBdr>
      <w:spacing w:before="100" w:beforeAutospacing="1" w:after="100" w:afterAutospacing="1" w:line="276" w:lineRule="auto"/>
      <w:ind w:left="0" w:firstLine="0"/>
      <w:jc w:val="center"/>
    </w:pPr>
    <w:rPr>
      <w:rFonts w:ascii="Palatino Linotype" w:hAnsi="Palatino Linotype"/>
      <w:b/>
      <w:bCs/>
      <w:sz w:val="22"/>
      <w:szCs w:val="22"/>
    </w:rPr>
  </w:style>
  <w:style w:type="paragraph" w:customStyle="1" w:styleId="xl167">
    <w:name w:val="xl167"/>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pPr>
    <w:rPr>
      <w:rFonts w:ascii="Palatino Linotype" w:hAnsi="Palatino Linotype"/>
      <w:b/>
      <w:bCs/>
      <w:sz w:val="22"/>
      <w:szCs w:val="22"/>
    </w:rPr>
  </w:style>
  <w:style w:type="paragraph" w:customStyle="1" w:styleId="xl168">
    <w:name w:val="xl168"/>
    <w:basedOn w:val="Normal"/>
    <w:rsid w:val="008A5CF9"/>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line="276" w:lineRule="auto"/>
      <w:ind w:left="0" w:firstLine="0"/>
      <w:jc w:val="center"/>
    </w:pPr>
    <w:rPr>
      <w:b/>
      <w:bCs/>
      <w:sz w:val="28"/>
      <w:szCs w:val="28"/>
    </w:rPr>
  </w:style>
  <w:style w:type="paragraph" w:customStyle="1" w:styleId="xl169">
    <w:name w:val="xl169"/>
    <w:basedOn w:val="Normal"/>
    <w:rsid w:val="008A5CF9"/>
    <w:pPr>
      <w:pBdr>
        <w:top w:val="single" w:sz="8" w:space="0" w:color="auto"/>
        <w:left w:val="single" w:sz="4" w:space="0" w:color="auto"/>
        <w:bottom w:val="single" w:sz="8" w:space="0" w:color="auto"/>
        <w:right w:val="single" w:sz="4" w:space="0" w:color="auto"/>
      </w:pBdr>
      <w:shd w:val="clear" w:color="000000" w:fill="D9D9D9"/>
      <w:spacing w:before="100" w:beforeAutospacing="1" w:after="100" w:afterAutospacing="1" w:line="276" w:lineRule="auto"/>
      <w:ind w:left="0" w:firstLine="0"/>
      <w:jc w:val="center"/>
    </w:pPr>
    <w:rPr>
      <w:b/>
      <w:bCs/>
      <w:sz w:val="28"/>
      <w:szCs w:val="28"/>
    </w:rPr>
  </w:style>
  <w:style w:type="paragraph" w:customStyle="1" w:styleId="xl170">
    <w:name w:val="xl170"/>
    <w:basedOn w:val="Normal"/>
    <w:rsid w:val="008A5CF9"/>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line="276" w:lineRule="auto"/>
      <w:ind w:left="0" w:firstLine="0"/>
      <w:jc w:val="center"/>
    </w:pPr>
    <w:rPr>
      <w:b/>
      <w:bCs/>
      <w:sz w:val="28"/>
      <w:szCs w:val="28"/>
    </w:rPr>
  </w:style>
  <w:style w:type="paragraph" w:customStyle="1" w:styleId="xl171">
    <w:name w:val="xl171"/>
    <w:basedOn w:val="Normal"/>
    <w:rsid w:val="008A5CF9"/>
    <w:pPr>
      <w:pBdr>
        <w:left w:val="single" w:sz="8" w:space="0" w:color="auto"/>
        <w:bottom w:val="single" w:sz="8" w:space="0" w:color="auto"/>
        <w:right w:val="single" w:sz="4" w:space="0" w:color="auto"/>
      </w:pBdr>
      <w:shd w:val="clear" w:color="000000" w:fill="D9D9D9"/>
      <w:spacing w:before="100" w:beforeAutospacing="1" w:after="100" w:afterAutospacing="1" w:line="276" w:lineRule="auto"/>
      <w:ind w:left="0" w:firstLine="0"/>
      <w:jc w:val="center"/>
    </w:pPr>
    <w:rPr>
      <w:b/>
      <w:bCs/>
      <w:sz w:val="28"/>
      <w:szCs w:val="28"/>
    </w:rPr>
  </w:style>
  <w:style w:type="paragraph" w:customStyle="1" w:styleId="xl172">
    <w:name w:val="xl172"/>
    <w:basedOn w:val="Normal"/>
    <w:rsid w:val="008A5CF9"/>
    <w:pPr>
      <w:pBdr>
        <w:left w:val="single" w:sz="4" w:space="0" w:color="auto"/>
        <w:bottom w:val="single" w:sz="8" w:space="0" w:color="auto"/>
        <w:right w:val="single" w:sz="4" w:space="0" w:color="auto"/>
      </w:pBdr>
      <w:shd w:val="clear" w:color="000000" w:fill="D9D9D9"/>
      <w:spacing w:before="100" w:beforeAutospacing="1" w:after="100" w:afterAutospacing="1" w:line="276" w:lineRule="auto"/>
      <w:ind w:left="0" w:firstLine="0"/>
      <w:jc w:val="center"/>
    </w:pPr>
    <w:rPr>
      <w:b/>
      <w:bCs/>
      <w:sz w:val="28"/>
      <w:szCs w:val="28"/>
    </w:rPr>
  </w:style>
  <w:style w:type="numbering" w:customStyle="1" w:styleId="CPSTYPE">
    <w:name w:val="CPS TYPE"/>
    <w:uiPriority w:val="99"/>
    <w:rsid w:val="008A5CF9"/>
    <w:pPr>
      <w:numPr>
        <w:numId w:val="212"/>
      </w:numPr>
    </w:pPr>
  </w:style>
  <w:style w:type="paragraph" w:customStyle="1" w:styleId="0puce">
    <w:name w:val="0 puce"/>
    <w:basedOn w:val="Normal"/>
    <w:rsid w:val="008A5CF9"/>
    <w:pPr>
      <w:widowControl w:val="0"/>
      <w:numPr>
        <w:numId w:val="211"/>
      </w:numPr>
      <w:spacing w:before="40" w:after="80" w:line="264" w:lineRule="auto"/>
      <w:contextualSpacing/>
    </w:pPr>
    <w:rPr>
      <w:iCs/>
      <w:snapToGrid w:val="0"/>
      <w:sz w:val="20"/>
    </w:rPr>
  </w:style>
  <w:style w:type="paragraph" w:customStyle="1" w:styleId="0puce2">
    <w:name w:val="0 puce 2"/>
    <w:basedOn w:val="0puce"/>
    <w:link w:val="0puce2Car"/>
    <w:qFormat/>
    <w:rsid w:val="008A5CF9"/>
    <w:pPr>
      <w:spacing w:after="100" w:line="240" w:lineRule="auto"/>
      <w:contextualSpacing w:val="0"/>
    </w:pPr>
  </w:style>
  <w:style w:type="character" w:customStyle="1" w:styleId="0puce2Car">
    <w:name w:val="0 puce 2 Car"/>
    <w:link w:val="0puce2"/>
    <w:rsid w:val="008A5CF9"/>
    <w:rPr>
      <w:iCs/>
      <w:snapToGrid w:val="0"/>
    </w:rPr>
  </w:style>
  <w:style w:type="paragraph" w:customStyle="1" w:styleId="0RCcontenu">
    <w:name w:val="0RC contenu"/>
    <w:basedOn w:val="Titre1"/>
    <w:link w:val="0RCcontenuCar"/>
    <w:qFormat/>
    <w:rsid w:val="008A5CF9"/>
    <w:pPr>
      <w:spacing w:before="200" w:after="1200" w:line="264" w:lineRule="auto"/>
      <w:ind w:left="0" w:firstLine="0"/>
    </w:pPr>
    <w:rPr>
      <w:bCs/>
      <w:iCs/>
      <w:sz w:val="32"/>
      <w:szCs w:val="32"/>
    </w:rPr>
  </w:style>
  <w:style w:type="character" w:customStyle="1" w:styleId="0RCcontenuCar">
    <w:name w:val="0RC contenu Car"/>
    <w:link w:val="0RCcontenu"/>
    <w:rsid w:val="008A5CF9"/>
    <w:rPr>
      <w:b/>
      <w:bCs/>
      <w:iCs/>
      <w:sz w:val="32"/>
      <w:szCs w:val="32"/>
    </w:rPr>
  </w:style>
  <w:style w:type="numbering" w:customStyle="1" w:styleId="STYLECPSTYPE">
    <w:name w:val="STYLE CPS TYPE"/>
    <w:uiPriority w:val="99"/>
    <w:rsid w:val="008A5CF9"/>
    <w:pPr>
      <w:numPr>
        <w:numId w:val="213"/>
      </w:numPr>
    </w:pPr>
  </w:style>
  <w:style w:type="character" w:customStyle="1" w:styleId="NormalcentrCar">
    <w:name w:val="Normal centré Car"/>
    <w:basedOn w:val="Policepardfaut"/>
    <w:link w:val="Normalcentr"/>
    <w:locked/>
    <w:rsid w:val="008A5CF9"/>
    <w:rPr>
      <w:sz w:val="24"/>
    </w:rPr>
  </w:style>
  <w:style w:type="paragraph" w:customStyle="1" w:styleId="msonormal0">
    <w:name w:val="msonormal"/>
    <w:basedOn w:val="Normal"/>
    <w:rsid w:val="008A5CF9"/>
    <w:pPr>
      <w:spacing w:before="100" w:beforeAutospacing="1" w:after="100" w:afterAutospacing="1" w:line="276" w:lineRule="auto"/>
      <w:ind w:left="0" w:firstLine="0"/>
    </w:pPr>
    <w:rPr>
      <w:sz w:val="22"/>
      <w:szCs w:val="22"/>
      <w:lang w:val="fr-MA" w:eastAsia="fr-MA"/>
    </w:rPr>
  </w:style>
  <w:style w:type="paragraph" w:customStyle="1" w:styleId="font5">
    <w:name w:val="font5"/>
    <w:basedOn w:val="Normal"/>
    <w:rsid w:val="008A5CF9"/>
    <w:pPr>
      <w:spacing w:before="100" w:beforeAutospacing="1" w:after="100" w:afterAutospacing="1" w:line="276" w:lineRule="auto"/>
      <w:ind w:left="0" w:firstLine="0"/>
    </w:pPr>
    <w:rPr>
      <w:rFonts w:ascii="Calibri" w:hAnsi="Calibri" w:cs="Calibri"/>
      <w:b/>
      <w:bCs/>
      <w:color w:val="000000"/>
      <w:sz w:val="22"/>
      <w:szCs w:val="22"/>
      <w:u w:val="single"/>
      <w:lang w:val="fr-MA" w:eastAsia="fr-MA"/>
    </w:rPr>
  </w:style>
  <w:style w:type="paragraph" w:customStyle="1" w:styleId="xl69">
    <w:name w:val="xl69"/>
    <w:basedOn w:val="Normal"/>
    <w:rsid w:val="008A5CF9"/>
    <w:pPr>
      <w:pBdr>
        <w:top w:val="single" w:sz="12" w:space="0" w:color="auto"/>
        <w:left w:val="single" w:sz="12" w:space="0" w:color="auto"/>
        <w:bottom w:val="single" w:sz="12" w:space="0" w:color="auto"/>
        <w:right w:val="single" w:sz="12" w:space="0" w:color="auto"/>
      </w:pBdr>
      <w:spacing w:before="100" w:beforeAutospacing="1" w:after="100" w:afterAutospacing="1" w:line="276" w:lineRule="auto"/>
      <w:ind w:left="0" w:firstLine="0"/>
      <w:textAlignment w:val="center"/>
    </w:pPr>
    <w:rPr>
      <w:sz w:val="20"/>
      <w:lang w:val="fr-MA" w:eastAsia="fr-MA"/>
    </w:rPr>
  </w:style>
  <w:style w:type="paragraph" w:customStyle="1" w:styleId="NormalGras">
    <w:name w:val="Normal + Gras"/>
    <w:basedOn w:val="Normal"/>
    <w:link w:val="NormalGrasCar"/>
    <w:rsid w:val="008A5CF9"/>
    <w:pPr>
      <w:spacing w:before="120" w:after="120" w:line="320" w:lineRule="exact"/>
      <w:ind w:left="0" w:firstLine="0"/>
    </w:pPr>
    <w:rPr>
      <w:rFonts w:ascii="Arial" w:eastAsia="MS Mincho" w:hAnsi="Arial"/>
      <w:bCs/>
      <w:smallCaps/>
      <w:sz w:val="21"/>
      <w:szCs w:val="22"/>
    </w:rPr>
  </w:style>
  <w:style w:type="character" w:customStyle="1" w:styleId="NormalGrasCar">
    <w:name w:val="Normal + Gras Car"/>
    <w:link w:val="NormalGras"/>
    <w:rsid w:val="008A5CF9"/>
    <w:rPr>
      <w:rFonts w:ascii="Arial" w:eastAsia="MS Mincho" w:hAnsi="Arial"/>
      <w:bCs/>
      <w:smallCaps/>
      <w:sz w:val="21"/>
      <w:szCs w:val="22"/>
    </w:rPr>
  </w:style>
  <w:style w:type="paragraph" w:customStyle="1" w:styleId="Annexe">
    <w:name w:val="Annexe"/>
    <w:basedOn w:val="Normal"/>
    <w:rsid w:val="008A5CF9"/>
    <w:pPr>
      <w:numPr>
        <w:ilvl w:val="1"/>
        <w:numId w:val="225"/>
      </w:numPr>
      <w:spacing w:before="120" w:after="120" w:line="320" w:lineRule="exact"/>
    </w:pPr>
    <w:rPr>
      <w:rFonts w:ascii="Arial" w:eastAsia="MS Mincho" w:hAnsi="Arial"/>
      <w:b/>
      <w:bCs/>
      <w:smallCaps/>
      <w:sz w:val="21"/>
      <w:szCs w:val="22"/>
    </w:rPr>
  </w:style>
  <w:style w:type="paragraph" w:customStyle="1" w:styleId="Source">
    <w:name w:val="Source"/>
    <w:basedOn w:val="Normal"/>
    <w:rsid w:val="008A5CF9"/>
    <w:pPr>
      <w:spacing w:before="120" w:after="120" w:line="276" w:lineRule="auto"/>
      <w:ind w:left="0" w:right="2387" w:firstLine="0"/>
      <w:jc w:val="right"/>
    </w:pPr>
    <w:rPr>
      <w:rFonts w:ascii="Arial Narrow" w:eastAsia="MS Mincho" w:hAnsi="Arial Narrow"/>
      <w:b/>
      <w:bCs/>
      <w:smallCaps/>
      <w:sz w:val="20"/>
    </w:rPr>
  </w:style>
  <w:style w:type="paragraph" w:customStyle="1" w:styleId="AnnexeDetail">
    <w:name w:val="AnnexeDetail"/>
    <w:basedOn w:val="Annexe"/>
    <w:rsid w:val="008A5CF9"/>
    <w:pPr>
      <w:numPr>
        <w:ilvl w:val="0"/>
        <w:numId w:val="0"/>
      </w:numPr>
      <w:tabs>
        <w:tab w:val="num" w:pos="360"/>
      </w:tabs>
      <w:ind w:left="360" w:hanging="360"/>
    </w:pPr>
    <w:rPr>
      <w:b w:val="0"/>
      <w:i/>
      <w:sz w:val="22"/>
    </w:rPr>
  </w:style>
  <w:style w:type="paragraph" w:customStyle="1" w:styleId="CommPhoto">
    <w:name w:val="CommPhoto"/>
    <w:basedOn w:val="Normal"/>
    <w:rsid w:val="008A5CF9"/>
    <w:pPr>
      <w:spacing w:before="120" w:after="0" w:line="276" w:lineRule="auto"/>
      <w:ind w:left="0" w:firstLine="0"/>
    </w:pPr>
    <w:rPr>
      <w:rFonts w:ascii="Arial" w:eastAsia="MS Mincho" w:hAnsi="Arial"/>
      <w:b/>
      <w:bCs/>
      <w:smallCaps/>
      <w:sz w:val="16"/>
      <w:szCs w:val="18"/>
    </w:rPr>
  </w:style>
  <w:style w:type="paragraph" w:customStyle="1" w:styleId="annexe0">
    <w:name w:val="annexe"/>
    <w:basedOn w:val="Normal"/>
    <w:rsid w:val="008A5CF9"/>
    <w:pPr>
      <w:tabs>
        <w:tab w:val="num" w:pos="720"/>
        <w:tab w:val="left" w:pos="1620"/>
      </w:tabs>
      <w:spacing w:before="120" w:after="120" w:line="276" w:lineRule="auto"/>
      <w:ind w:left="720" w:hanging="360"/>
      <w:jc w:val="center"/>
    </w:pPr>
    <w:rPr>
      <w:rFonts w:ascii="Arial" w:eastAsia="MS Mincho" w:hAnsi="Arial"/>
      <w:smallCaps/>
      <w:sz w:val="22"/>
      <w:szCs w:val="22"/>
    </w:rPr>
  </w:style>
  <w:style w:type="paragraph" w:customStyle="1" w:styleId="Titre1-Chapitre">
    <w:name w:val="Titre 1-Chapitre"/>
    <w:basedOn w:val="Normal"/>
    <w:next w:val="Normal"/>
    <w:rsid w:val="008A5CF9"/>
    <w:pPr>
      <w:tabs>
        <w:tab w:val="left" w:pos="1680"/>
      </w:tabs>
      <w:spacing w:before="360" w:after="120" w:line="320" w:lineRule="exact"/>
      <w:ind w:left="0" w:firstLine="0"/>
      <w:jc w:val="center"/>
    </w:pPr>
    <w:rPr>
      <w:rFonts w:ascii="Arial" w:eastAsia="MS Mincho" w:hAnsi="Arial"/>
      <w:bCs/>
      <w:smallCaps/>
      <w:sz w:val="22"/>
      <w:szCs w:val="32"/>
    </w:rPr>
  </w:style>
  <w:style w:type="paragraph" w:customStyle="1" w:styleId="cea">
    <w:name w:val="cea"/>
    <w:basedOn w:val="Normal"/>
    <w:rsid w:val="008A5CF9"/>
    <w:pPr>
      <w:keepLines/>
      <w:widowControl w:val="0"/>
      <w:autoSpaceDE w:val="0"/>
      <w:autoSpaceDN w:val="0"/>
      <w:spacing w:before="80" w:after="80" w:line="276" w:lineRule="auto"/>
      <w:ind w:left="284" w:hanging="284"/>
    </w:pPr>
    <w:rPr>
      <w:rFonts w:ascii="Arial" w:hAnsi="Arial" w:cs="Arial"/>
      <w:b/>
      <w:bCs/>
      <w:smallCaps/>
      <w:sz w:val="20"/>
    </w:rPr>
  </w:style>
  <w:style w:type="paragraph" w:customStyle="1" w:styleId="cg">
    <w:name w:val="cg"/>
    <w:basedOn w:val="Normal"/>
    <w:rsid w:val="008A5CF9"/>
    <w:pPr>
      <w:keepLines/>
      <w:widowControl w:val="0"/>
      <w:autoSpaceDE w:val="0"/>
      <w:autoSpaceDN w:val="0"/>
      <w:spacing w:before="80" w:after="80" w:line="276" w:lineRule="auto"/>
      <w:ind w:left="0" w:firstLine="0"/>
    </w:pPr>
    <w:rPr>
      <w:rFonts w:ascii="Arial" w:hAnsi="Arial" w:cs="Arial"/>
      <w:b/>
      <w:bCs/>
      <w:smallCaps/>
      <w:sz w:val="20"/>
    </w:rPr>
  </w:style>
  <w:style w:type="paragraph" w:customStyle="1" w:styleId="cc">
    <w:name w:val="cc"/>
    <w:basedOn w:val="Normal"/>
    <w:rsid w:val="008A5CF9"/>
    <w:pPr>
      <w:keepLines/>
      <w:widowControl w:val="0"/>
      <w:autoSpaceDE w:val="0"/>
      <w:autoSpaceDN w:val="0"/>
      <w:spacing w:before="80" w:after="80" w:line="276" w:lineRule="auto"/>
      <w:ind w:left="0" w:firstLine="0"/>
      <w:jc w:val="center"/>
    </w:pPr>
    <w:rPr>
      <w:rFonts w:ascii="Arial" w:hAnsi="Arial" w:cs="Arial"/>
      <w:b/>
      <w:bCs/>
      <w:smallCaps/>
      <w:sz w:val="20"/>
    </w:rPr>
  </w:style>
  <w:style w:type="paragraph" w:customStyle="1" w:styleId="CM36">
    <w:name w:val="CM36"/>
    <w:basedOn w:val="Default"/>
    <w:next w:val="Default"/>
    <w:link w:val="CM36Car"/>
    <w:rsid w:val="008A5CF9"/>
    <w:pPr>
      <w:widowControl w:val="0"/>
      <w:spacing w:before="120" w:after="258"/>
      <w:jc w:val="both"/>
    </w:pPr>
    <w:rPr>
      <w:rFonts w:ascii="Times New Roman" w:hAnsi="Times New Roman" w:cs="Times New Roman"/>
      <w:b/>
      <w:bCs/>
      <w:smallCaps/>
      <w:color w:val="auto"/>
      <w:lang w:val="fr-FR"/>
    </w:rPr>
  </w:style>
  <w:style w:type="paragraph" w:customStyle="1" w:styleId="CM30">
    <w:name w:val="CM30"/>
    <w:basedOn w:val="Default"/>
    <w:next w:val="Default"/>
    <w:rsid w:val="008A5CF9"/>
    <w:pPr>
      <w:widowControl w:val="0"/>
      <w:spacing w:before="120" w:after="308"/>
      <w:jc w:val="both"/>
    </w:pPr>
    <w:rPr>
      <w:rFonts w:ascii="Times New Roman" w:hAnsi="Times New Roman" w:cs="Times New Roman"/>
      <w:b/>
      <w:bCs/>
      <w:smallCaps/>
      <w:color w:val="auto"/>
      <w:lang w:val="fr-FR"/>
    </w:rPr>
  </w:style>
  <w:style w:type="paragraph" w:customStyle="1" w:styleId="CM27">
    <w:name w:val="CM27"/>
    <w:basedOn w:val="Default"/>
    <w:next w:val="Default"/>
    <w:rsid w:val="008A5CF9"/>
    <w:pPr>
      <w:widowControl w:val="0"/>
      <w:spacing w:before="120" w:after="278"/>
      <w:jc w:val="both"/>
    </w:pPr>
    <w:rPr>
      <w:rFonts w:ascii="Times New Roman" w:hAnsi="Times New Roman" w:cs="Times New Roman"/>
      <w:b/>
      <w:bCs/>
      <w:smallCaps/>
      <w:color w:val="auto"/>
      <w:lang w:val="fr-FR"/>
    </w:rPr>
  </w:style>
  <w:style w:type="paragraph" w:customStyle="1" w:styleId="CM31">
    <w:name w:val="CM31"/>
    <w:basedOn w:val="Default"/>
    <w:next w:val="Default"/>
    <w:rsid w:val="008A5CF9"/>
    <w:pPr>
      <w:widowControl w:val="0"/>
      <w:spacing w:before="120" w:after="465"/>
      <w:jc w:val="both"/>
    </w:pPr>
    <w:rPr>
      <w:rFonts w:ascii="Times New Roman" w:hAnsi="Times New Roman" w:cs="Times New Roman"/>
      <w:b/>
      <w:bCs/>
      <w:smallCaps/>
      <w:color w:val="auto"/>
      <w:lang w:val="fr-FR"/>
    </w:rPr>
  </w:style>
  <w:style w:type="paragraph" w:customStyle="1" w:styleId="CM6">
    <w:name w:val="CM6"/>
    <w:basedOn w:val="Default"/>
    <w:next w:val="Default"/>
    <w:rsid w:val="008A5CF9"/>
    <w:pPr>
      <w:widowControl w:val="0"/>
      <w:spacing w:before="120" w:line="278" w:lineRule="atLeast"/>
      <w:jc w:val="both"/>
    </w:pPr>
    <w:rPr>
      <w:rFonts w:ascii="Times New Roman" w:hAnsi="Times New Roman" w:cs="Times New Roman"/>
      <w:b/>
      <w:bCs/>
      <w:smallCaps/>
      <w:color w:val="auto"/>
      <w:lang w:val="fr-FR"/>
    </w:rPr>
  </w:style>
  <w:style w:type="paragraph" w:customStyle="1" w:styleId="CM42">
    <w:name w:val="CM42"/>
    <w:basedOn w:val="Default"/>
    <w:next w:val="Default"/>
    <w:rsid w:val="008A5CF9"/>
    <w:pPr>
      <w:widowControl w:val="0"/>
      <w:spacing w:before="120" w:after="53"/>
      <w:jc w:val="both"/>
    </w:pPr>
    <w:rPr>
      <w:rFonts w:ascii="Times New Roman" w:hAnsi="Times New Roman" w:cs="Times New Roman"/>
      <w:b/>
      <w:bCs/>
      <w:smallCaps/>
      <w:color w:val="auto"/>
      <w:lang w:val="fr-FR"/>
    </w:rPr>
  </w:style>
  <w:style w:type="paragraph" w:customStyle="1" w:styleId="CM21">
    <w:name w:val="CM21"/>
    <w:basedOn w:val="Default"/>
    <w:next w:val="Default"/>
    <w:rsid w:val="008A5CF9"/>
    <w:pPr>
      <w:widowControl w:val="0"/>
      <w:spacing w:before="120" w:line="276" w:lineRule="atLeast"/>
      <w:jc w:val="both"/>
    </w:pPr>
    <w:rPr>
      <w:rFonts w:ascii="Times New Roman" w:hAnsi="Times New Roman" w:cs="Times New Roman"/>
      <w:b/>
      <w:bCs/>
      <w:smallCaps/>
      <w:color w:val="auto"/>
      <w:lang w:val="fr-FR"/>
    </w:rPr>
  </w:style>
  <w:style w:type="paragraph" w:customStyle="1" w:styleId="Titre1-II">
    <w:name w:val="Titre1-II"/>
    <w:basedOn w:val="Titre1"/>
    <w:next w:val="Normal"/>
    <w:autoRedefine/>
    <w:rsid w:val="008A5CF9"/>
    <w:pPr>
      <w:numPr>
        <w:numId w:val="226"/>
      </w:numPr>
      <w:tabs>
        <w:tab w:val="clear" w:pos="1440"/>
        <w:tab w:val="num" w:pos="576"/>
        <w:tab w:val="left" w:pos="720"/>
        <w:tab w:val="left" w:pos="1560"/>
        <w:tab w:val="left" w:pos="1680"/>
        <w:tab w:val="left" w:pos="2160"/>
        <w:tab w:val="left" w:pos="2880"/>
        <w:tab w:val="left" w:pos="3600"/>
        <w:tab w:val="left" w:pos="4320"/>
        <w:tab w:val="left" w:pos="5040"/>
        <w:tab w:val="left" w:pos="5760"/>
        <w:tab w:val="left" w:pos="6480"/>
        <w:tab w:val="left" w:pos="7200"/>
        <w:tab w:val="left" w:pos="7920"/>
        <w:tab w:val="left" w:pos="8640"/>
        <w:tab w:val="left" w:pos="10080"/>
      </w:tabs>
      <w:spacing w:before="240" w:after="0" w:line="320" w:lineRule="exact"/>
      <w:ind w:left="576"/>
      <w:jc w:val="both"/>
    </w:pPr>
    <w:rPr>
      <w:rFonts w:ascii="Arial" w:hAnsi="Arial"/>
      <w:b w:val="0"/>
      <w:smallCaps/>
      <w:color w:val="FF0000"/>
      <w:sz w:val="22"/>
      <w:szCs w:val="22"/>
    </w:rPr>
  </w:style>
  <w:style w:type="paragraph" w:customStyle="1" w:styleId="Titre2-II">
    <w:name w:val="Titre2-II"/>
    <w:basedOn w:val="Normal"/>
    <w:autoRedefine/>
    <w:rsid w:val="008A5CF9"/>
    <w:pPr>
      <w:tabs>
        <w:tab w:val="left" w:pos="720"/>
        <w:tab w:val="left" w:pos="2160"/>
        <w:tab w:val="left" w:pos="2880"/>
        <w:tab w:val="left" w:pos="3600"/>
        <w:tab w:val="left" w:pos="4320"/>
        <w:tab w:val="left" w:pos="5040"/>
        <w:tab w:val="left" w:pos="5760"/>
        <w:tab w:val="left" w:pos="6480"/>
        <w:tab w:val="left" w:pos="7200"/>
        <w:tab w:val="left" w:pos="7920"/>
        <w:tab w:val="left" w:pos="8640"/>
        <w:tab w:val="left" w:pos="10080"/>
      </w:tabs>
      <w:spacing w:before="120" w:after="0" w:line="276" w:lineRule="auto"/>
      <w:ind w:left="0" w:firstLine="0"/>
    </w:pPr>
    <w:rPr>
      <w:rFonts w:ascii="Tahoma" w:hAnsi="Tahoma"/>
      <w:bCs/>
      <w:sz w:val="22"/>
      <w:szCs w:val="22"/>
    </w:rPr>
  </w:style>
  <w:style w:type="paragraph" w:customStyle="1" w:styleId="Text0">
    <w:name w:val="Text"/>
    <w:basedOn w:val="Normal"/>
    <w:uiPriority w:val="99"/>
    <w:rsid w:val="008A5CF9"/>
    <w:pPr>
      <w:suppressAutoHyphens/>
      <w:overflowPunct w:val="0"/>
      <w:autoSpaceDE w:val="0"/>
      <w:autoSpaceDN w:val="0"/>
      <w:adjustRightInd w:val="0"/>
      <w:spacing w:before="120" w:after="120" w:line="276" w:lineRule="auto"/>
      <w:ind w:left="0" w:firstLine="0"/>
      <w:textAlignment w:val="baseline"/>
    </w:pPr>
    <w:rPr>
      <w:b/>
      <w:bCs/>
      <w:smallCaps/>
      <w:sz w:val="22"/>
      <w:szCs w:val="22"/>
      <w:lang w:eastAsia="en-US"/>
    </w:rPr>
  </w:style>
  <w:style w:type="paragraph" w:customStyle="1" w:styleId="Graissage">
    <w:name w:val="Graissage"/>
    <w:basedOn w:val="Normal"/>
    <w:rsid w:val="008A5CF9"/>
    <w:pPr>
      <w:overflowPunct w:val="0"/>
      <w:autoSpaceDE w:val="0"/>
      <w:autoSpaceDN w:val="0"/>
      <w:adjustRightInd w:val="0"/>
      <w:spacing w:before="120" w:after="120" w:line="276" w:lineRule="auto"/>
      <w:ind w:left="0" w:firstLine="0"/>
      <w:textAlignment w:val="baseline"/>
    </w:pPr>
    <w:rPr>
      <w:rFonts w:ascii="Arial" w:hAnsi="Arial"/>
      <w:bCs/>
      <w:smallCaps/>
      <w:sz w:val="22"/>
    </w:rPr>
  </w:style>
  <w:style w:type="paragraph" w:customStyle="1" w:styleId="Partie">
    <w:name w:val="Partie"/>
    <w:basedOn w:val="Titre"/>
    <w:rsid w:val="008A5CF9"/>
    <w:pPr>
      <w:spacing w:before="480" w:after="240" w:line="276" w:lineRule="auto"/>
      <w:ind w:left="0" w:firstLine="0"/>
      <w:outlineLvl w:val="0"/>
    </w:pPr>
    <w:rPr>
      <w:rFonts w:ascii="Cambria" w:hAnsi="Cambria" w:cs="Calibri"/>
      <w:bCs/>
      <w:caps/>
      <w:smallCaps/>
      <w:kern w:val="28"/>
      <w:sz w:val="32"/>
      <w:szCs w:val="32"/>
      <w:lang w:val="fr-FR"/>
    </w:rPr>
  </w:style>
  <w:style w:type="paragraph" w:customStyle="1" w:styleId="CM3">
    <w:name w:val="CM3"/>
    <w:basedOn w:val="Default"/>
    <w:next w:val="Default"/>
    <w:rsid w:val="008A5CF9"/>
    <w:pPr>
      <w:widowControl w:val="0"/>
      <w:spacing w:before="120"/>
      <w:jc w:val="both"/>
    </w:pPr>
    <w:rPr>
      <w:rFonts w:ascii="Times New Roman" w:hAnsi="Times New Roman" w:cs="Times New Roman"/>
      <w:b/>
      <w:bCs/>
      <w:smallCaps/>
      <w:color w:val="auto"/>
      <w:lang w:val="fr-FR"/>
    </w:rPr>
  </w:style>
  <w:style w:type="paragraph" w:customStyle="1" w:styleId="StyleCM36LatinArialComplexeArial11ptJustifiAvan">
    <w:name w:val="Style CM36 + (Latin) Arial (Complexe) Arial 11 pt Justifié Avan..."/>
    <w:basedOn w:val="CM36"/>
    <w:rsid w:val="008A5CF9"/>
    <w:pPr>
      <w:spacing w:after="120" w:line="240" w:lineRule="atLeast"/>
    </w:pPr>
    <w:rPr>
      <w:rFonts w:ascii="Arial" w:hAnsi="Arial" w:cs="Arial"/>
      <w:sz w:val="20"/>
      <w:szCs w:val="22"/>
    </w:rPr>
  </w:style>
  <w:style w:type="paragraph" w:customStyle="1" w:styleId="CM74">
    <w:name w:val="CM74"/>
    <w:basedOn w:val="Default"/>
    <w:next w:val="Default"/>
    <w:rsid w:val="008A5CF9"/>
    <w:pPr>
      <w:widowControl w:val="0"/>
      <w:spacing w:before="120" w:line="288" w:lineRule="atLeast"/>
      <w:jc w:val="both"/>
    </w:pPr>
    <w:rPr>
      <w:rFonts w:ascii="Times New Roman" w:hAnsi="Times New Roman" w:cs="Times New Roman"/>
      <w:b/>
      <w:bCs/>
      <w:smallCaps/>
      <w:color w:val="auto"/>
      <w:lang w:val="fr-FR"/>
    </w:rPr>
  </w:style>
  <w:style w:type="paragraph" w:customStyle="1" w:styleId="StyleCM36LatinArialComplexeArial11ptRougeJustifi">
    <w:name w:val="Style CM36 + (Latin) Arial (Complexe) Arial 11 pt Rouge Justifi..."/>
    <w:basedOn w:val="CM36"/>
    <w:rsid w:val="008A5CF9"/>
    <w:pPr>
      <w:spacing w:after="120" w:line="240" w:lineRule="atLeast"/>
    </w:pPr>
    <w:rPr>
      <w:rFonts w:ascii="Arial" w:hAnsi="Arial" w:cs="Arial"/>
      <w:color w:val="FF0000"/>
      <w:sz w:val="20"/>
      <w:szCs w:val="22"/>
    </w:rPr>
  </w:style>
  <w:style w:type="paragraph" w:customStyle="1" w:styleId="StyleCM36LatinArialComplexeArialComplexe11pt">
    <w:name w:val="Style CM36 + (Latin) Arial (Complexe) Arial (Complexe) 11 pt"/>
    <w:basedOn w:val="CM36"/>
    <w:link w:val="StyleCM36LatinArialComplexeArialComplexe11ptCar"/>
    <w:rsid w:val="008A5CF9"/>
    <w:rPr>
      <w:rFonts w:ascii="Arial" w:hAnsi="Arial" w:cs="Arial"/>
      <w:szCs w:val="22"/>
    </w:rPr>
  </w:style>
  <w:style w:type="character" w:customStyle="1" w:styleId="DefaultCar">
    <w:name w:val="Default Car"/>
    <w:link w:val="Default"/>
    <w:rsid w:val="008A5CF9"/>
    <w:rPr>
      <w:rFonts w:ascii="Tahoma" w:hAnsi="Tahoma" w:cs="Tahoma"/>
      <w:color w:val="000000"/>
      <w:sz w:val="24"/>
      <w:szCs w:val="24"/>
      <w:lang w:val="en-US"/>
    </w:rPr>
  </w:style>
  <w:style w:type="character" w:customStyle="1" w:styleId="CM36Car">
    <w:name w:val="CM36 Car"/>
    <w:link w:val="CM36"/>
    <w:rsid w:val="008A5CF9"/>
    <w:rPr>
      <w:b/>
      <w:bCs/>
      <w:smallCaps/>
      <w:sz w:val="24"/>
      <w:szCs w:val="24"/>
    </w:rPr>
  </w:style>
  <w:style w:type="character" w:customStyle="1" w:styleId="StyleCM36LatinArialComplexeArialComplexe11ptCar">
    <w:name w:val="Style CM36 + (Latin) Arial (Complexe) Arial (Complexe) 11 pt Car"/>
    <w:link w:val="StyleCM36LatinArialComplexeArialComplexe11pt"/>
    <w:rsid w:val="008A5CF9"/>
    <w:rPr>
      <w:rFonts w:ascii="Arial" w:hAnsi="Arial" w:cs="Arial"/>
      <w:b/>
      <w:bCs/>
      <w:smallCaps/>
      <w:sz w:val="24"/>
      <w:szCs w:val="22"/>
    </w:rPr>
  </w:style>
  <w:style w:type="paragraph" w:customStyle="1" w:styleId="Document">
    <w:name w:val="Document"/>
    <w:basedOn w:val="Normal"/>
    <w:rsid w:val="008A5CF9"/>
    <w:pPr>
      <w:spacing w:before="120" w:after="0" w:line="276" w:lineRule="auto"/>
      <w:ind w:left="709" w:firstLine="0"/>
    </w:pPr>
    <w:rPr>
      <w:rFonts w:ascii="Arial" w:hAnsi="Arial"/>
      <w:b/>
      <w:bCs/>
      <w:smallCaps/>
      <w:sz w:val="21"/>
      <w:lang w:eastAsia="de-DE"/>
    </w:rPr>
  </w:style>
  <w:style w:type="paragraph" w:customStyle="1" w:styleId="Nchapitre">
    <w:name w:val="N°chapitre"/>
    <w:basedOn w:val="Normal"/>
    <w:uiPriority w:val="99"/>
    <w:rsid w:val="008A5CF9"/>
    <w:pPr>
      <w:numPr>
        <w:numId w:val="246"/>
      </w:numPr>
      <w:tabs>
        <w:tab w:val="left" w:pos="1680"/>
      </w:tabs>
      <w:spacing w:before="360" w:after="0" w:line="276" w:lineRule="auto"/>
      <w:jc w:val="center"/>
      <w:outlineLvl w:val="0"/>
    </w:pPr>
    <w:rPr>
      <w:rFonts w:ascii="Calibri" w:eastAsia="MS Mincho" w:hAnsi="Calibri"/>
      <w:b/>
      <w:caps/>
      <w:color w:val="943634"/>
      <w:sz w:val="22"/>
      <w:szCs w:val="22"/>
    </w:rPr>
  </w:style>
  <w:style w:type="character" w:customStyle="1" w:styleId="LgendeCar1">
    <w:name w:val="Légende Car1"/>
    <w:aliases w:val=" Carattere Car,Légende Car Car,Carattere Car"/>
    <w:link w:val="Lgende"/>
    <w:rsid w:val="008A5CF9"/>
    <w:rPr>
      <w:sz w:val="24"/>
    </w:rPr>
  </w:style>
  <w:style w:type="paragraph" w:customStyle="1" w:styleId="DescripPrix">
    <w:name w:val="DescripPrix"/>
    <w:basedOn w:val="Normal"/>
    <w:rsid w:val="008A5CF9"/>
    <w:pPr>
      <w:spacing w:before="120" w:after="120" w:line="276" w:lineRule="auto"/>
      <w:ind w:left="0" w:firstLine="0"/>
    </w:pPr>
    <w:rPr>
      <w:rFonts w:ascii="Arial" w:eastAsia="MS Mincho" w:hAnsi="Arial"/>
      <w:b/>
      <w:smallCaps/>
      <w:sz w:val="21"/>
      <w:szCs w:val="22"/>
    </w:rPr>
  </w:style>
  <w:style w:type="paragraph" w:customStyle="1" w:styleId="StyleTitre212ptPremireligne0cmAvant6ptAprs">
    <w:name w:val="Style Titre 2 + 12 pt Première ligne : 0 cm Avant : 6 pt Après :..."/>
    <w:basedOn w:val="Titre2"/>
    <w:link w:val="StyleTitre212ptPremireligne0cmAvant6ptAprsCar"/>
    <w:rsid w:val="008A5CF9"/>
    <w:pPr>
      <w:keepNext/>
      <w:pBdr>
        <w:bottom w:val="single" w:sz="18" w:space="1" w:color="000080"/>
      </w:pBdr>
      <w:tabs>
        <w:tab w:val="left" w:pos="1320"/>
      </w:tabs>
      <w:spacing w:before="120" w:beforeAutospacing="1" w:after="120" w:afterAutospacing="1" w:line="360" w:lineRule="auto"/>
      <w:ind w:left="360" w:firstLine="0"/>
      <w:jc w:val="both"/>
    </w:pPr>
    <w:rPr>
      <w:iCs/>
      <w:sz w:val="23"/>
    </w:rPr>
  </w:style>
  <w:style w:type="paragraph" w:customStyle="1" w:styleId="BodyText22">
    <w:name w:val="Body Text 22"/>
    <w:basedOn w:val="Corpsdetexte"/>
    <w:rsid w:val="008A5CF9"/>
    <w:pPr>
      <w:overflowPunct w:val="0"/>
      <w:autoSpaceDE w:val="0"/>
      <w:autoSpaceDN w:val="0"/>
      <w:adjustRightInd w:val="0"/>
      <w:spacing w:before="120" w:after="120" w:line="276" w:lineRule="auto"/>
      <w:ind w:left="283" w:firstLine="0"/>
      <w:textAlignment w:val="baseline"/>
    </w:pPr>
    <w:rPr>
      <w:rFonts w:ascii="Arial" w:hAnsi="Arial" w:cs="Arial"/>
      <w:b/>
      <w:bCs/>
      <w:smallCaps/>
      <w:position w:val="-6"/>
      <w:sz w:val="22"/>
      <w:szCs w:val="22"/>
      <w:lang w:val="fr-FR"/>
    </w:rPr>
  </w:style>
  <w:style w:type="character" w:customStyle="1" w:styleId="StyleTitre212ptPremireligne0cmAvant6ptAprsCar">
    <w:name w:val="Style Titre 2 + 12 pt Première ligne : 0 cm Avant : 6 pt Après :... Car"/>
    <w:link w:val="StyleTitre212ptPremireligne0cmAvant6ptAprs"/>
    <w:rsid w:val="008A5CF9"/>
    <w:rPr>
      <w:b/>
      <w:iCs/>
      <w:sz w:val="23"/>
    </w:rPr>
  </w:style>
  <w:style w:type="paragraph" w:customStyle="1" w:styleId="BodyText31">
    <w:name w:val="Body Text 31"/>
    <w:basedOn w:val="Normal"/>
    <w:rsid w:val="008A5CF9"/>
    <w:pPr>
      <w:widowControl w:val="0"/>
      <w:overflowPunct w:val="0"/>
      <w:autoSpaceDE w:val="0"/>
      <w:autoSpaceDN w:val="0"/>
      <w:adjustRightInd w:val="0"/>
      <w:spacing w:before="120" w:after="0" w:line="276" w:lineRule="auto"/>
      <w:ind w:left="0" w:firstLine="0"/>
      <w:textAlignment w:val="baseline"/>
    </w:pPr>
    <w:rPr>
      <w:rFonts w:ascii="Arial" w:hAnsi="Arial" w:cs="Arial"/>
      <w:b/>
      <w:bCs/>
      <w:smallCaps/>
      <w:sz w:val="22"/>
      <w:szCs w:val="22"/>
      <w:lang w:val="en-US"/>
    </w:rPr>
  </w:style>
  <w:style w:type="paragraph" w:customStyle="1" w:styleId="parag">
    <w:name w:val="parag"/>
    <w:basedOn w:val="Normal"/>
    <w:rsid w:val="008A5CF9"/>
    <w:pPr>
      <w:spacing w:before="120" w:after="0" w:line="276" w:lineRule="auto"/>
      <w:ind w:left="283" w:right="283" w:firstLine="567"/>
    </w:pPr>
    <w:rPr>
      <w:rFonts w:ascii="Times" w:hAnsi="Times"/>
      <w:b/>
      <w:bCs/>
      <w:smallCaps/>
      <w:sz w:val="22"/>
      <w:szCs w:val="22"/>
    </w:rPr>
  </w:style>
  <w:style w:type="paragraph" w:customStyle="1" w:styleId="tableautitre">
    <w:name w:val="tableautitre"/>
    <w:basedOn w:val="Normal"/>
    <w:rsid w:val="008A5CF9"/>
    <w:pPr>
      <w:spacing w:before="100" w:beforeAutospacing="1" w:after="100" w:afterAutospacing="1" w:line="276" w:lineRule="auto"/>
      <w:ind w:left="0" w:firstLine="0"/>
    </w:pPr>
    <w:rPr>
      <w:smallCaps/>
      <w:color w:val="006DB5"/>
      <w:sz w:val="22"/>
      <w:szCs w:val="22"/>
    </w:rPr>
  </w:style>
  <w:style w:type="paragraph" w:customStyle="1" w:styleId="Titre2-ChapitreComplexeArial">
    <w:name w:val="Titre 2-Chapitre + (Complexe) Arial"/>
    <w:aliases w:val="Avant : 0.42 cm"/>
    <w:basedOn w:val="Titre1-Chapitre"/>
    <w:rsid w:val="008A5CF9"/>
    <w:pPr>
      <w:ind w:left="238"/>
      <w:outlineLvl w:val="1"/>
    </w:pPr>
    <w:rPr>
      <w:rFonts w:cs="Arial"/>
    </w:rPr>
  </w:style>
  <w:style w:type="paragraph" w:customStyle="1" w:styleId="Retrait20">
    <w:name w:val="Retrait 2"/>
    <w:basedOn w:val="Normal"/>
    <w:uiPriority w:val="99"/>
    <w:rsid w:val="008A5CF9"/>
    <w:pPr>
      <w:numPr>
        <w:numId w:val="228"/>
      </w:numPr>
      <w:spacing w:before="120" w:after="0" w:line="360" w:lineRule="atLeast"/>
    </w:pPr>
    <w:rPr>
      <w:rFonts w:ascii="Arial" w:hAnsi="Arial"/>
      <w:b/>
      <w:bCs/>
      <w:smallCaps/>
      <w:sz w:val="22"/>
    </w:rPr>
  </w:style>
  <w:style w:type="paragraph" w:customStyle="1" w:styleId="StyleComplexeGrasCitronvertAvant09cm">
    <w:name w:val="Style (Complexe) Gras Citron vert Avant : 0.9 cm"/>
    <w:basedOn w:val="Normal"/>
    <w:rsid w:val="008A5CF9"/>
    <w:pPr>
      <w:spacing w:before="60" w:after="60" w:line="276" w:lineRule="auto"/>
      <w:ind w:left="510" w:firstLine="0"/>
    </w:pPr>
    <w:rPr>
      <w:rFonts w:ascii="Arial" w:hAnsi="Arial"/>
      <w:bCs/>
      <w:color w:val="99CC00"/>
      <w:sz w:val="21"/>
      <w:szCs w:val="22"/>
    </w:rPr>
  </w:style>
  <w:style w:type="character" w:customStyle="1" w:styleId="DefaultParagraphFo">
    <w:name w:val="Default Paragraph Fo"/>
    <w:basedOn w:val="Policepardfaut"/>
    <w:rsid w:val="008A5CF9"/>
  </w:style>
  <w:style w:type="paragraph" w:customStyle="1" w:styleId="31">
    <w:name w:val="3 1"/>
    <w:rsid w:val="008A5CF9"/>
    <w:pPr>
      <w:widowControl w:val="0"/>
      <w:tabs>
        <w:tab w:val="left" w:pos="-720"/>
        <w:tab w:val="left" w:pos="0"/>
        <w:tab w:val="decimal" w:pos="720"/>
      </w:tabs>
      <w:suppressAutoHyphens/>
      <w:spacing w:before="120" w:after="0"/>
      <w:ind w:left="0" w:firstLine="0"/>
    </w:pPr>
    <w:rPr>
      <w:rFonts w:ascii="CG Times" w:hAnsi="CG Times"/>
      <w:snapToGrid w:val="0"/>
      <w:sz w:val="24"/>
      <w:lang w:val="en-US" w:eastAsia="en-US"/>
    </w:rPr>
  </w:style>
  <w:style w:type="paragraph" w:customStyle="1" w:styleId="32">
    <w:name w:val="3 2"/>
    <w:rsid w:val="008A5CF9"/>
    <w:pPr>
      <w:widowControl w:val="0"/>
      <w:tabs>
        <w:tab w:val="left" w:pos="-720"/>
        <w:tab w:val="left" w:pos="0"/>
        <w:tab w:val="left" w:pos="720"/>
        <w:tab w:val="decimal" w:pos="1440"/>
      </w:tabs>
      <w:suppressAutoHyphens/>
      <w:spacing w:before="120" w:after="0"/>
      <w:ind w:left="0" w:firstLine="0"/>
    </w:pPr>
    <w:rPr>
      <w:rFonts w:ascii="CG Times" w:hAnsi="CG Times"/>
      <w:snapToGrid w:val="0"/>
      <w:sz w:val="24"/>
      <w:lang w:val="en-US" w:eastAsia="en-US"/>
    </w:rPr>
  </w:style>
  <w:style w:type="paragraph" w:customStyle="1" w:styleId="33">
    <w:name w:val="3 3"/>
    <w:rsid w:val="008A5CF9"/>
    <w:pPr>
      <w:widowControl w:val="0"/>
      <w:tabs>
        <w:tab w:val="left" w:pos="-720"/>
        <w:tab w:val="left" w:pos="0"/>
        <w:tab w:val="left" w:pos="720"/>
        <w:tab w:val="left" w:pos="1440"/>
        <w:tab w:val="decimal" w:pos="2160"/>
      </w:tabs>
      <w:suppressAutoHyphens/>
      <w:spacing w:before="120" w:after="0"/>
      <w:ind w:left="0" w:firstLine="0"/>
    </w:pPr>
    <w:rPr>
      <w:rFonts w:ascii="CG Times" w:hAnsi="CG Times"/>
      <w:snapToGrid w:val="0"/>
      <w:sz w:val="24"/>
      <w:lang w:val="en-US" w:eastAsia="en-US"/>
    </w:rPr>
  </w:style>
  <w:style w:type="paragraph" w:customStyle="1" w:styleId="34">
    <w:name w:val="3 4"/>
    <w:rsid w:val="008A5CF9"/>
    <w:pPr>
      <w:widowControl w:val="0"/>
      <w:tabs>
        <w:tab w:val="left" w:pos="-720"/>
        <w:tab w:val="left" w:pos="0"/>
        <w:tab w:val="left" w:pos="720"/>
        <w:tab w:val="left" w:pos="1440"/>
        <w:tab w:val="left" w:pos="2160"/>
        <w:tab w:val="decimal" w:pos="2880"/>
      </w:tabs>
      <w:suppressAutoHyphens/>
      <w:spacing w:before="120" w:after="0"/>
      <w:ind w:left="0" w:firstLine="0"/>
    </w:pPr>
    <w:rPr>
      <w:rFonts w:ascii="CG Times" w:hAnsi="CG Times"/>
      <w:snapToGrid w:val="0"/>
      <w:sz w:val="24"/>
      <w:lang w:val="en-US" w:eastAsia="en-US"/>
    </w:rPr>
  </w:style>
  <w:style w:type="paragraph" w:customStyle="1" w:styleId="35">
    <w:name w:val="3 5"/>
    <w:rsid w:val="008A5CF9"/>
    <w:pPr>
      <w:widowControl w:val="0"/>
      <w:tabs>
        <w:tab w:val="left" w:pos="-720"/>
        <w:tab w:val="left" w:pos="0"/>
        <w:tab w:val="left" w:pos="720"/>
        <w:tab w:val="left" w:pos="1440"/>
        <w:tab w:val="left" w:pos="2160"/>
        <w:tab w:val="left" w:pos="2880"/>
        <w:tab w:val="decimal" w:pos="3600"/>
      </w:tabs>
      <w:suppressAutoHyphens/>
      <w:spacing w:before="120" w:after="0"/>
      <w:ind w:left="0" w:firstLine="0"/>
    </w:pPr>
    <w:rPr>
      <w:rFonts w:ascii="CG Times" w:hAnsi="CG Times"/>
      <w:snapToGrid w:val="0"/>
      <w:sz w:val="24"/>
      <w:lang w:val="en-US" w:eastAsia="en-US"/>
    </w:rPr>
  </w:style>
  <w:style w:type="paragraph" w:customStyle="1" w:styleId="36">
    <w:name w:val="3 6"/>
    <w:rsid w:val="008A5CF9"/>
    <w:pPr>
      <w:widowControl w:val="0"/>
      <w:tabs>
        <w:tab w:val="left" w:pos="-720"/>
        <w:tab w:val="left" w:pos="0"/>
        <w:tab w:val="left" w:pos="720"/>
        <w:tab w:val="left" w:pos="1440"/>
        <w:tab w:val="left" w:pos="2160"/>
        <w:tab w:val="left" w:pos="2880"/>
        <w:tab w:val="left" w:pos="3600"/>
        <w:tab w:val="decimal" w:pos="4320"/>
      </w:tabs>
      <w:suppressAutoHyphens/>
      <w:spacing w:before="120" w:after="0"/>
      <w:ind w:left="0" w:firstLine="0"/>
    </w:pPr>
    <w:rPr>
      <w:rFonts w:ascii="CG Times" w:hAnsi="CG Times"/>
      <w:snapToGrid w:val="0"/>
      <w:sz w:val="24"/>
      <w:lang w:val="en-US" w:eastAsia="en-US"/>
    </w:rPr>
  </w:style>
  <w:style w:type="paragraph" w:customStyle="1" w:styleId="37">
    <w:name w:val="3 7"/>
    <w:rsid w:val="008A5CF9"/>
    <w:pPr>
      <w:widowControl w:val="0"/>
      <w:tabs>
        <w:tab w:val="left" w:pos="-720"/>
        <w:tab w:val="left" w:pos="0"/>
        <w:tab w:val="left" w:pos="720"/>
        <w:tab w:val="left" w:pos="1440"/>
        <w:tab w:val="left" w:pos="2160"/>
        <w:tab w:val="left" w:pos="2880"/>
        <w:tab w:val="left" w:pos="3600"/>
        <w:tab w:val="left" w:pos="4320"/>
        <w:tab w:val="decimal" w:pos="5040"/>
      </w:tabs>
      <w:suppressAutoHyphens/>
      <w:spacing w:before="120" w:after="0"/>
      <w:ind w:left="0" w:firstLine="0"/>
    </w:pPr>
    <w:rPr>
      <w:rFonts w:ascii="CG Times" w:hAnsi="CG Times"/>
      <w:snapToGrid w:val="0"/>
      <w:sz w:val="24"/>
      <w:lang w:val="en-US" w:eastAsia="en-US"/>
    </w:rPr>
  </w:style>
  <w:style w:type="paragraph" w:customStyle="1" w:styleId="38">
    <w:name w:val="3 8"/>
    <w:rsid w:val="008A5CF9"/>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spacing w:before="120" w:after="0"/>
      <w:ind w:left="0" w:firstLine="0"/>
    </w:pPr>
    <w:rPr>
      <w:rFonts w:ascii="CG Times" w:hAnsi="CG Times"/>
      <w:snapToGrid w:val="0"/>
      <w:sz w:val="24"/>
      <w:lang w:val="en-US" w:eastAsia="en-US"/>
    </w:rPr>
  </w:style>
  <w:style w:type="paragraph" w:customStyle="1" w:styleId="SAR1">
    <w:name w:val="SAR 1"/>
    <w:rsid w:val="008A5CF9"/>
    <w:pPr>
      <w:widowControl w:val="0"/>
      <w:tabs>
        <w:tab w:val="left" w:pos="0"/>
        <w:tab w:val="left" w:pos="604"/>
        <w:tab w:val="left" w:pos="1209"/>
        <w:tab w:val="left" w:pos="1813"/>
        <w:tab w:val="left" w:pos="2418"/>
        <w:tab w:val="left" w:pos="3024"/>
        <w:tab w:val="left" w:pos="3600"/>
      </w:tabs>
      <w:suppressAutoHyphens/>
      <w:spacing w:before="120" w:after="0"/>
      <w:ind w:left="0" w:firstLine="0"/>
    </w:pPr>
    <w:rPr>
      <w:rFonts w:ascii="CG Times" w:hAnsi="CG Times"/>
      <w:snapToGrid w:val="0"/>
      <w:sz w:val="24"/>
      <w:lang w:val="en-US" w:eastAsia="en-US"/>
    </w:rPr>
  </w:style>
  <w:style w:type="paragraph" w:customStyle="1" w:styleId="SAR2">
    <w:name w:val="SAR 2"/>
    <w:rsid w:val="008A5CF9"/>
    <w:pPr>
      <w:widowControl w:val="0"/>
      <w:tabs>
        <w:tab w:val="left" w:pos="0"/>
        <w:tab w:val="left" w:pos="604"/>
        <w:tab w:val="left" w:pos="1209"/>
        <w:tab w:val="left" w:pos="1440"/>
      </w:tabs>
      <w:suppressAutoHyphens/>
      <w:spacing w:before="120" w:after="0"/>
      <w:ind w:left="0" w:firstLine="0"/>
    </w:pPr>
    <w:rPr>
      <w:rFonts w:ascii="CG Times" w:hAnsi="CG Times"/>
      <w:snapToGrid w:val="0"/>
      <w:sz w:val="24"/>
      <w:lang w:val="en-US" w:eastAsia="en-US"/>
    </w:rPr>
  </w:style>
  <w:style w:type="paragraph" w:customStyle="1" w:styleId="SAR3">
    <w:name w:val="SAR 3"/>
    <w:rsid w:val="008A5CF9"/>
    <w:pPr>
      <w:widowControl w:val="0"/>
      <w:tabs>
        <w:tab w:val="left" w:pos="0"/>
        <w:tab w:val="right" w:pos="1560"/>
        <w:tab w:val="left" w:pos="1800"/>
        <w:tab w:val="left" w:pos="2160"/>
      </w:tabs>
      <w:suppressAutoHyphens/>
      <w:spacing w:before="120" w:after="0"/>
      <w:ind w:left="0" w:firstLine="0"/>
    </w:pPr>
    <w:rPr>
      <w:rFonts w:ascii="CG Times" w:hAnsi="CG Times"/>
      <w:snapToGrid w:val="0"/>
      <w:sz w:val="24"/>
      <w:lang w:val="en-US" w:eastAsia="en-US"/>
    </w:rPr>
  </w:style>
  <w:style w:type="paragraph" w:customStyle="1" w:styleId="SAR4">
    <w:name w:val="SAR 4"/>
    <w:rsid w:val="008A5CF9"/>
    <w:pPr>
      <w:widowControl w:val="0"/>
      <w:tabs>
        <w:tab w:val="left" w:pos="0"/>
        <w:tab w:val="left" w:pos="1813"/>
        <w:tab w:val="left" w:pos="2280"/>
        <w:tab w:val="left" w:pos="2880"/>
      </w:tabs>
      <w:suppressAutoHyphens/>
      <w:spacing w:before="120" w:after="0"/>
      <w:ind w:left="0" w:firstLine="0"/>
    </w:pPr>
    <w:rPr>
      <w:rFonts w:ascii="CG Times" w:hAnsi="CG Times"/>
      <w:snapToGrid w:val="0"/>
      <w:sz w:val="24"/>
      <w:lang w:val="en-US" w:eastAsia="en-US"/>
    </w:rPr>
  </w:style>
  <w:style w:type="paragraph" w:customStyle="1" w:styleId="SAR5">
    <w:name w:val="SAR 5"/>
    <w:rsid w:val="008A5CF9"/>
    <w:pPr>
      <w:widowControl w:val="0"/>
      <w:tabs>
        <w:tab w:val="left" w:pos="0"/>
        <w:tab w:val="right" w:pos="2520"/>
        <w:tab w:val="left" w:pos="2764"/>
        <w:tab w:val="left" w:pos="2880"/>
      </w:tabs>
      <w:suppressAutoHyphens/>
      <w:spacing w:before="120" w:after="0"/>
      <w:ind w:left="0" w:firstLine="0"/>
    </w:pPr>
    <w:rPr>
      <w:rFonts w:ascii="CG Times" w:hAnsi="CG Times"/>
      <w:snapToGrid w:val="0"/>
      <w:sz w:val="24"/>
      <w:lang w:val="en-US" w:eastAsia="en-US"/>
    </w:rPr>
  </w:style>
  <w:style w:type="paragraph" w:customStyle="1" w:styleId="SAR6">
    <w:name w:val="SAR 6"/>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SAR7">
    <w:name w:val="SAR 7"/>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character" w:customStyle="1" w:styleId="SAR8">
    <w:name w:val="SAR 8"/>
    <w:basedOn w:val="Policepardfaut"/>
    <w:rsid w:val="008A5CF9"/>
  </w:style>
  <w:style w:type="paragraph" w:customStyle="1" w:styleId="REGULAR1">
    <w:name w:val="REGULAR 1"/>
    <w:rsid w:val="008A5CF9"/>
    <w:pPr>
      <w:widowControl w:val="0"/>
      <w:tabs>
        <w:tab w:val="left" w:pos="0"/>
        <w:tab w:val="left" w:pos="604"/>
        <w:tab w:val="left" w:pos="1209"/>
        <w:tab w:val="left" w:pos="1440"/>
      </w:tabs>
      <w:suppressAutoHyphens/>
      <w:spacing w:before="120" w:after="0"/>
      <w:ind w:left="0" w:firstLine="0"/>
    </w:pPr>
    <w:rPr>
      <w:rFonts w:ascii="CG Times" w:hAnsi="CG Times"/>
      <w:snapToGrid w:val="0"/>
      <w:sz w:val="24"/>
      <w:lang w:val="en-US" w:eastAsia="en-US"/>
    </w:rPr>
  </w:style>
  <w:style w:type="paragraph" w:customStyle="1" w:styleId="REGULAR2">
    <w:name w:val="REGULAR 2"/>
    <w:rsid w:val="008A5CF9"/>
    <w:pPr>
      <w:widowControl w:val="0"/>
      <w:tabs>
        <w:tab w:val="left" w:pos="0"/>
        <w:tab w:val="left" w:pos="604"/>
        <w:tab w:val="left" w:pos="1209"/>
        <w:tab w:val="left" w:pos="1813"/>
        <w:tab w:val="left" w:pos="2418"/>
        <w:tab w:val="left" w:pos="3024"/>
        <w:tab w:val="left" w:pos="3628"/>
        <w:tab w:val="left" w:pos="4320"/>
      </w:tabs>
      <w:suppressAutoHyphens/>
      <w:spacing w:before="120" w:after="0"/>
      <w:ind w:left="0" w:firstLine="0"/>
    </w:pPr>
    <w:rPr>
      <w:rFonts w:ascii="CG Times" w:hAnsi="CG Times"/>
      <w:snapToGrid w:val="0"/>
      <w:sz w:val="24"/>
      <w:lang w:val="en-US" w:eastAsia="en-US"/>
    </w:rPr>
  </w:style>
  <w:style w:type="paragraph" w:customStyle="1" w:styleId="REGULAR4">
    <w:name w:val="REGULAR 4"/>
    <w:rsid w:val="008A5CF9"/>
    <w:pPr>
      <w:widowControl w:val="0"/>
      <w:tabs>
        <w:tab w:val="left" w:pos="0"/>
        <w:tab w:val="left" w:pos="1813"/>
        <w:tab w:val="left" w:pos="2280"/>
        <w:tab w:val="left" w:pos="2880"/>
      </w:tabs>
      <w:suppressAutoHyphens/>
      <w:spacing w:before="120" w:after="0"/>
      <w:ind w:left="0" w:firstLine="0"/>
    </w:pPr>
    <w:rPr>
      <w:rFonts w:ascii="CG Times" w:hAnsi="CG Times"/>
      <w:snapToGrid w:val="0"/>
      <w:sz w:val="24"/>
      <w:lang w:val="en-US" w:eastAsia="en-US"/>
    </w:rPr>
  </w:style>
  <w:style w:type="paragraph" w:customStyle="1" w:styleId="REGULAR5">
    <w:name w:val="REGULAR 5"/>
    <w:rsid w:val="008A5CF9"/>
    <w:pPr>
      <w:widowControl w:val="0"/>
      <w:tabs>
        <w:tab w:val="left" w:pos="0"/>
        <w:tab w:val="right" w:pos="2520"/>
        <w:tab w:val="left" w:pos="2760"/>
        <w:tab w:val="left" w:pos="2880"/>
      </w:tabs>
      <w:suppressAutoHyphens/>
      <w:spacing w:before="120" w:after="0"/>
      <w:ind w:left="0" w:firstLine="0"/>
    </w:pPr>
    <w:rPr>
      <w:rFonts w:ascii="CG Times" w:hAnsi="CG Times"/>
      <w:snapToGrid w:val="0"/>
      <w:sz w:val="24"/>
      <w:lang w:val="en-US" w:eastAsia="en-US"/>
    </w:rPr>
  </w:style>
  <w:style w:type="paragraph" w:customStyle="1" w:styleId="REGULAR6">
    <w:name w:val="REGULAR 6"/>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REGULAR7">
    <w:name w:val="REGULAR 7"/>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REGULAR8">
    <w:name w:val="REGULAR 8"/>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11">
    <w:name w:val="1 1"/>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12">
    <w:name w:val="1 2"/>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13">
    <w:name w:val="1 3"/>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14">
    <w:name w:val="1 4"/>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15">
    <w:name w:val="1 5"/>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16">
    <w:name w:val="1 6"/>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17">
    <w:name w:val="1 7"/>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18">
    <w:name w:val="1 8"/>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21a">
    <w:name w:val="2 1a"/>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22a">
    <w:name w:val="2 2a"/>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23a">
    <w:name w:val="2 3a"/>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24a">
    <w:name w:val="2 4a"/>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25a">
    <w:name w:val="2 5a"/>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26a">
    <w:name w:val="2 6a"/>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27a">
    <w:name w:val="2 7a"/>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paragraph" w:customStyle="1" w:styleId="28a">
    <w:name w:val="2 8a"/>
    <w:rsid w:val="008A5CF9"/>
    <w:pPr>
      <w:widowControl w:val="0"/>
      <w:tabs>
        <w:tab w:val="left" w:pos="-720"/>
      </w:tabs>
      <w:suppressAutoHyphens/>
      <w:spacing w:before="120" w:after="0"/>
      <w:ind w:left="0" w:firstLine="0"/>
    </w:pPr>
    <w:rPr>
      <w:rFonts w:ascii="CG Times" w:hAnsi="CG Times"/>
      <w:snapToGrid w:val="0"/>
      <w:sz w:val="24"/>
      <w:lang w:val="en-US" w:eastAsia="en-US"/>
    </w:rPr>
  </w:style>
  <w:style w:type="character" w:customStyle="1" w:styleId="EquationCaption1">
    <w:name w:val="_Equation Caption1"/>
    <w:rsid w:val="008A5CF9"/>
  </w:style>
  <w:style w:type="paragraph" w:customStyle="1" w:styleId="A1">
    <w:name w:val="A1"/>
    <w:basedOn w:val="Normal"/>
    <w:autoRedefine/>
    <w:rsid w:val="008A5CF9"/>
    <w:pPr>
      <w:widowControl w:val="0"/>
      <w:numPr>
        <w:numId w:val="231"/>
      </w:numPr>
      <w:tabs>
        <w:tab w:val="clear" w:pos="2100"/>
        <w:tab w:val="num" w:pos="480"/>
        <w:tab w:val="center" w:pos="1200"/>
      </w:tabs>
      <w:suppressAutoHyphens/>
      <w:spacing w:before="120" w:after="0" w:line="276" w:lineRule="auto"/>
      <w:ind w:left="1920" w:right="136"/>
      <w:jc w:val="center"/>
    </w:pPr>
    <w:rPr>
      <w:rFonts w:ascii="CG Times" w:hAnsi="CG Times"/>
      <w:b/>
      <w:snapToGrid w:val="0"/>
      <w:spacing w:val="-4"/>
      <w:sz w:val="32"/>
      <w:szCs w:val="32"/>
      <w:lang w:eastAsia="en-US"/>
    </w:rPr>
  </w:style>
  <w:style w:type="paragraph" w:customStyle="1" w:styleId="A2">
    <w:name w:val="A2"/>
    <w:basedOn w:val="Normal"/>
    <w:autoRedefine/>
    <w:rsid w:val="008A5CF9"/>
    <w:pPr>
      <w:widowControl w:val="0"/>
      <w:suppressAutoHyphens/>
      <w:spacing w:before="120" w:after="0" w:line="276" w:lineRule="auto"/>
      <w:ind w:left="0" w:right="413" w:firstLine="0"/>
      <w:jc w:val="center"/>
    </w:pPr>
    <w:rPr>
      <w:rFonts w:ascii="CG Times" w:hAnsi="CG Times"/>
      <w:b/>
      <w:snapToGrid w:val="0"/>
      <w:spacing w:val="-3"/>
      <w:sz w:val="28"/>
      <w:lang w:eastAsia="en-US"/>
    </w:rPr>
  </w:style>
  <w:style w:type="paragraph" w:customStyle="1" w:styleId="C1">
    <w:name w:val="C1"/>
    <w:basedOn w:val="Normal"/>
    <w:autoRedefine/>
    <w:rsid w:val="008A5CF9"/>
    <w:pPr>
      <w:widowControl w:val="0"/>
      <w:tabs>
        <w:tab w:val="center" w:pos="4680"/>
      </w:tabs>
      <w:suppressAutoHyphens/>
      <w:spacing w:before="120" w:after="0" w:line="276" w:lineRule="auto"/>
      <w:ind w:left="0" w:right="413" w:firstLine="0"/>
      <w:jc w:val="center"/>
    </w:pPr>
    <w:rPr>
      <w:rFonts w:ascii="CG Times" w:hAnsi="CG Times"/>
      <w:b/>
      <w:snapToGrid w:val="0"/>
      <w:spacing w:val="-3"/>
      <w:sz w:val="36"/>
      <w:szCs w:val="36"/>
      <w:lang w:eastAsia="en-US"/>
    </w:rPr>
  </w:style>
  <w:style w:type="paragraph" w:customStyle="1" w:styleId="C2">
    <w:name w:val="C2"/>
    <w:basedOn w:val="Normal"/>
    <w:autoRedefine/>
    <w:rsid w:val="008A5CF9"/>
    <w:pPr>
      <w:widowControl w:val="0"/>
      <w:tabs>
        <w:tab w:val="left" w:pos="-720"/>
      </w:tabs>
      <w:suppressAutoHyphens/>
      <w:spacing w:before="120" w:after="0" w:line="276" w:lineRule="auto"/>
      <w:ind w:left="0" w:right="413" w:firstLine="0"/>
    </w:pPr>
    <w:rPr>
      <w:rFonts w:ascii="CG Times" w:hAnsi="CG Times"/>
      <w:b/>
      <w:snapToGrid w:val="0"/>
      <w:spacing w:val="-3"/>
      <w:sz w:val="22"/>
      <w:lang w:eastAsia="en-US"/>
    </w:rPr>
  </w:style>
  <w:style w:type="paragraph" w:customStyle="1" w:styleId="A7">
    <w:name w:val="A7"/>
    <w:basedOn w:val="Partie"/>
    <w:rsid w:val="008A5CF9"/>
    <w:pPr>
      <w:jc w:val="left"/>
    </w:pPr>
    <w:rPr>
      <w:rFonts w:ascii="Calibri" w:hAnsi="Calibri" w:cs="Times New Roman"/>
      <w:caps w:val="0"/>
      <w:smallCaps w:val="0"/>
      <w:noProof/>
      <w:snapToGrid w:val="0"/>
      <w:kern w:val="0"/>
      <w:szCs w:val="20"/>
      <w:lang w:val="fr-CA" w:eastAsia="en-US"/>
    </w:rPr>
  </w:style>
  <w:style w:type="paragraph" w:customStyle="1" w:styleId="n2">
    <w:name w:val="n2"/>
    <w:basedOn w:val="Normal"/>
    <w:autoRedefine/>
    <w:rsid w:val="008A5CF9"/>
    <w:pPr>
      <w:widowControl w:val="0"/>
      <w:tabs>
        <w:tab w:val="left" w:pos="-720"/>
      </w:tabs>
      <w:suppressAutoHyphens/>
      <w:spacing w:before="120" w:after="0" w:line="276" w:lineRule="auto"/>
      <w:ind w:left="2160" w:hanging="1170"/>
    </w:pPr>
    <w:rPr>
      <w:rFonts w:ascii="CG Times" w:hAnsi="CG Times"/>
      <w:snapToGrid w:val="0"/>
      <w:spacing w:val="-3"/>
      <w:sz w:val="22"/>
      <w:lang w:eastAsia="en-US"/>
    </w:rPr>
  </w:style>
  <w:style w:type="paragraph" w:customStyle="1" w:styleId="n3">
    <w:name w:val="n3"/>
    <w:basedOn w:val="Retraitcorpsdetexte2"/>
    <w:autoRedefine/>
    <w:rsid w:val="008A5CF9"/>
    <w:pPr>
      <w:spacing w:before="120" w:after="120" w:line="480" w:lineRule="auto"/>
      <w:ind w:left="283" w:firstLine="0"/>
    </w:pPr>
    <w:rPr>
      <w:rFonts w:ascii="Arial" w:eastAsia="MS Mincho" w:hAnsi="Arial"/>
      <w:b/>
      <w:bCs/>
      <w:smallCaps/>
      <w:sz w:val="21"/>
      <w:szCs w:val="22"/>
      <w:lang w:val="fr-FR"/>
    </w:rPr>
  </w:style>
  <w:style w:type="paragraph" w:customStyle="1" w:styleId="d2">
    <w:name w:val="d2"/>
    <w:basedOn w:val="Normal"/>
    <w:autoRedefine/>
    <w:rsid w:val="008A5CF9"/>
    <w:pPr>
      <w:widowControl w:val="0"/>
      <w:tabs>
        <w:tab w:val="left" w:pos="-720"/>
      </w:tabs>
      <w:suppressAutoHyphens/>
      <w:spacing w:before="120" w:after="0" w:line="276" w:lineRule="auto"/>
      <w:ind w:left="0" w:firstLine="0"/>
    </w:pPr>
    <w:rPr>
      <w:b/>
      <w:snapToGrid w:val="0"/>
      <w:spacing w:val="-3"/>
      <w:sz w:val="22"/>
      <w:lang w:eastAsia="en-US"/>
    </w:rPr>
  </w:style>
  <w:style w:type="paragraph" w:customStyle="1" w:styleId="e2">
    <w:name w:val="e2"/>
    <w:basedOn w:val="Normal"/>
    <w:autoRedefine/>
    <w:rsid w:val="008A5CF9"/>
    <w:pPr>
      <w:widowControl w:val="0"/>
      <w:tabs>
        <w:tab w:val="left" w:pos="-720"/>
      </w:tabs>
      <w:suppressAutoHyphens/>
      <w:spacing w:before="120" w:after="0" w:line="276" w:lineRule="auto"/>
      <w:ind w:left="0" w:firstLine="0"/>
    </w:pPr>
    <w:rPr>
      <w:b/>
      <w:snapToGrid w:val="0"/>
      <w:spacing w:val="-3"/>
      <w:sz w:val="22"/>
      <w:lang w:eastAsia="en-US"/>
    </w:rPr>
  </w:style>
  <w:style w:type="paragraph" w:customStyle="1" w:styleId="a3">
    <w:name w:val="a3"/>
    <w:basedOn w:val="Normal"/>
    <w:autoRedefine/>
    <w:rsid w:val="008A5CF9"/>
    <w:pPr>
      <w:widowControl w:val="0"/>
      <w:tabs>
        <w:tab w:val="left" w:pos="540"/>
      </w:tabs>
      <w:suppressAutoHyphens/>
      <w:spacing w:before="120" w:after="91" w:line="276" w:lineRule="auto"/>
      <w:ind w:left="240" w:right="413" w:firstLine="0"/>
      <w:jc w:val="center"/>
    </w:pPr>
    <w:rPr>
      <w:b/>
      <w:iCs/>
      <w:snapToGrid w:val="0"/>
      <w:spacing w:val="-3"/>
      <w:sz w:val="28"/>
      <w:szCs w:val="28"/>
      <w:u w:val="single"/>
      <w:lang w:eastAsia="en-US"/>
    </w:rPr>
  </w:style>
  <w:style w:type="paragraph" w:customStyle="1" w:styleId="Section">
    <w:name w:val="Section"/>
    <w:basedOn w:val="Normal"/>
    <w:link w:val="SectionCar"/>
    <w:qFormat/>
    <w:rsid w:val="008A5CF9"/>
    <w:pPr>
      <w:pageBreakBefore/>
      <w:pBdr>
        <w:top w:val="single" w:sz="4" w:space="1" w:color="auto"/>
        <w:bottom w:val="single" w:sz="4" w:space="1" w:color="auto"/>
      </w:pBdr>
      <w:tabs>
        <w:tab w:val="right" w:pos="2921"/>
      </w:tabs>
      <w:overflowPunct w:val="0"/>
      <w:autoSpaceDE w:val="0"/>
      <w:autoSpaceDN w:val="0"/>
      <w:adjustRightInd w:val="0"/>
      <w:spacing w:before="120" w:after="0" w:line="276" w:lineRule="auto"/>
      <w:ind w:left="0" w:firstLine="0"/>
      <w:textAlignment w:val="baseline"/>
    </w:pPr>
    <w:rPr>
      <w:rFonts w:ascii="Arial" w:hAnsi="Arial"/>
      <w:b/>
      <w:bCs/>
      <w:caps/>
      <w:noProof/>
      <w:sz w:val="28"/>
      <w:szCs w:val="28"/>
      <w:lang w:eastAsia="en-US"/>
    </w:rPr>
  </w:style>
  <w:style w:type="paragraph" w:customStyle="1" w:styleId="CM40">
    <w:name w:val="CM40"/>
    <w:basedOn w:val="Default"/>
    <w:next w:val="Default"/>
    <w:rsid w:val="008A5CF9"/>
    <w:pPr>
      <w:widowControl w:val="0"/>
      <w:spacing w:before="120" w:after="365"/>
      <w:jc w:val="both"/>
    </w:pPr>
    <w:rPr>
      <w:rFonts w:ascii="Times New Roman" w:hAnsi="Times New Roman" w:cs="Times New Roman"/>
      <w:color w:val="auto"/>
      <w:lang w:val="fr-FR"/>
    </w:rPr>
  </w:style>
  <w:style w:type="paragraph" w:customStyle="1" w:styleId="CM37">
    <w:name w:val="CM37"/>
    <w:basedOn w:val="Default"/>
    <w:next w:val="Default"/>
    <w:rsid w:val="008A5CF9"/>
    <w:pPr>
      <w:widowControl w:val="0"/>
      <w:spacing w:before="120" w:after="123"/>
      <w:jc w:val="both"/>
    </w:pPr>
    <w:rPr>
      <w:rFonts w:ascii="Times New Roman" w:hAnsi="Times New Roman" w:cs="Times New Roman"/>
      <w:color w:val="auto"/>
      <w:lang w:val="fr-FR"/>
    </w:rPr>
  </w:style>
  <w:style w:type="paragraph" w:customStyle="1" w:styleId="CM39">
    <w:name w:val="CM39"/>
    <w:basedOn w:val="Default"/>
    <w:next w:val="Default"/>
    <w:rsid w:val="008A5CF9"/>
    <w:pPr>
      <w:widowControl w:val="0"/>
      <w:spacing w:before="120" w:after="503"/>
      <w:jc w:val="both"/>
    </w:pPr>
    <w:rPr>
      <w:rFonts w:ascii="Times New Roman" w:hAnsi="Times New Roman" w:cs="Times New Roman"/>
      <w:color w:val="auto"/>
      <w:lang w:val="fr-FR"/>
    </w:rPr>
  </w:style>
  <w:style w:type="paragraph" w:customStyle="1" w:styleId="CM19">
    <w:name w:val="CM19"/>
    <w:basedOn w:val="Default"/>
    <w:next w:val="Default"/>
    <w:rsid w:val="008A5CF9"/>
    <w:pPr>
      <w:widowControl w:val="0"/>
      <w:spacing w:before="120" w:line="253" w:lineRule="atLeast"/>
      <w:jc w:val="both"/>
    </w:pPr>
    <w:rPr>
      <w:rFonts w:ascii="Times New Roman" w:hAnsi="Times New Roman" w:cs="Times New Roman"/>
      <w:color w:val="auto"/>
      <w:lang w:val="fr-FR"/>
    </w:rPr>
  </w:style>
  <w:style w:type="paragraph" w:customStyle="1" w:styleId="CM26">
    <w:name w:val="CM26"/>
    <w:basedOn w:val="Default"/>
    <w:next w:val="Default"/>
    <w:rsid w:val="008A5CF9"/>
    <w:pPr>
      <w:widowControl w:val="0"/>
      <w:spacing w:before="120" w:line="253" w:lineRule="atLeast"/>
      <w:jc w:val="both"/>
    </w:pPr>
    <w:rPr>
      <w:rFonts w:ascii="Times New Roman" w:hAnsi="Times New Roman" w:cs="Times New Roman"/>
      <w:color w:val="auto"/>
      <w:lang w:val="fr-FR"/>
    </w:rPr>
  </w:style>
  <w:style w:type="paragraph" w:customStyle="1" w:styleId="CM45">
    <w:name w:val="CM45"/>
    <w:basedOn w:val="Default"/>
    <w:next w:val="Default"/>
    <w:rsid w:val="008A5CF9"/>
    <w:pPr>
      <w:widowControl w:val="0"/>
      <w:spacing w:before="120" w:after="1010"/>
      <w:jc w:val="both"/>
    </w:pPr>
    <w:rPr>
      <w:rFonts w:ascii="Times New Roman" w:hAnsi="Times New Roman" w:cs="Times New Roman"/>
      <w:color w:val="auto"/>
      <w:lang w:val="fr-FR"/>
    </w:rPr>
  </w:style>
  <w:style w:type="paragraph" w:customStyle="1" w:styleId="Annx">
    <w:name w:val="Annx"/>
    <w:basedOn w:val="CM36"/>
    <w:link w:val="AnnxCar"/>
    <w:rsid w:val="008A5CF9"/>
    <w:pPr>
      <w:spacing w:line="253" w:lineRule="atLeast"/>
      <w:jc w:val="center"/>
      <w:outlineLvl w:val="0"/>
    </w:pPr>
    <w:rPr>
      <w:rFonts w:ascii="Century Gothic" w:hAnsi="Century Gothic" w:cs="Arial"/>
      <w:caps/>
      <w:smallCaps w:val="0"/>
      <w:w w:val="150"/>
    </w:rPr>
  </w:style>
  <w:style w:type="paragraph" w:customStyle="1" w:styleId="StyleTitre2">
    <w:name w:val="Style Titre 2"/>
    <w:aliases w:val="Title Header2 + Justifié Avant : 0.42 cm Suspendu :..."/>
    <w:basedOn w:val="Titre2"/>
    <w:rsid w:val="008A5CF9"/>
    <w:pPr>
      <w:keepNext/>
      <w:numPr>
        <w:ilvl w:val="1"/>
        <w:numId w:val="229"/>
      </w:numPr>
      <w:tabs>
        <w:tab w:val="left" w:pos="1350"/>
      </w:tabs>
      <w:spacing w:before="120" w:after="0" w:line="276" w:lineRule="auto"/>
      <w:jc w:val="both"/>
    </w:pPr>
    <w:rPr>
      <w:sz w:val="23"/>
      <w:lang w:eastAsia="en-US"/>
    </w:rPr>
  </w:style>
  <w:style w:type="paragraph" w:customStyle="1" w:styleId="StyleTitre4Avant12ptAprs3pt">
    <w:name w:val="Style Titre 4 + Avant : 12 pt Après : 3 pt"/>
    <w:basedOn w:val="Titre4"/>
    <w:rsid w:val="008A5CF9"/>
    <w:pPr>
      <w:numPr>
        <w:numId w:val="0"/>
      </w:numPr>
      <w:tabs>
        <w:tab w:val="clear" w:pos="1512"/>
        <w:tab w:val="num" w:pos="864"/>
      </w:tabs>
      <w:spacing w:before="240" w:after="60" w:line="276" w:lineRule="auto"/>
      <w:ind w:left="864" w:hanging="144"/>
    </w:pPr>
    <w:rPr>
      <w:sz w:val="22"/>
      <w:lang w:eastAsia="en-US"/>
    </w:rPr>
  </w:style>
  <w:style w:type="paragraph" w:customStyle="1" w:styleId="StyleStyleCM36LatinArialComplexeArialComplexe11pt">
    <w:name w:val="Style Style CM36 + (Latin) Arial (Complexe) Arial (Complexe) 11 pt ..."/>
    <w:basedOn w:val="StyleCM36LatinArialComplexeArialComplexe11pt"/>
    <w:link w:val="StyleStyleCM36LatinArialComplexeArialComplexe11ptCar"/>
    <w:rsid w:val="008A5CF9"/>
  </w:style>
  <w:style w:type="character" w:customStyle="1" w:styleId="StyleStyleCM36LatinArialComplexeArialComplexe11ptCar">
    <w:name w:val="Style Style CM36 + (Latin) Arial (Complexe) Arial (Complexe) 11 pt ... Car"/>
    <w:link w:val="StyleStyleCM36LatinArialComplexeArialComplexe11pt"/>
    <w:rsid w:val="008A5CF9"/>
    <w:rPr>
      <w:rFonts w:ascii="Arial" w:hAnsi="Arial" w:cs="Arial"/>
      <w:b/>
      <w:bCs/>
      <w:smallCaps/>
      <w:sz w:val="24"/>
      <w:szCs w:val="22"/>
    </w:rPr>
  </w:style>
  <w:style w:type="paragraph" w:customStyle="1" w:styleId="StyleTitre3">
    <w:name w:val="Style Titre 3"/>
    <w:aliases w:val="Section Header3 + 11 pt Gras Italique Avant : 0.67..."/>
    <w:basedOn w:val="Titre3"/>
    <w:rsid w:val="008A5CF9"/>
    <w:pPr>
      <w:numPr>
        <w:ilvl w:val="2"/>
        <w:numId w:val="229"/>
      </w:numPr>
      <w:tabs>
        <w:tab w:val="clear" w:pos="864"/>
      </w:tabs>
      <w:spacing w:before="240" w:after="60" w:line="276" w:lineRule="auto"/>
    </w:pPr>
    <w:rPr>
      <w:b/>
      <w:bCs/>
      <w:i/>
      <w:iCs/>
      <w:sz w:val="22"/>
      <w:szCs w:val="22"/>
      <w:lang w:eastAsia="en-US"/>
    </w:rPr>
  </w:style>
  <w:style w:type="paragraph" w:customStyle="1" w:styleId="StyleTitre1">
    <w:name w:val="Style Titre1"/>
    <w:basedOn w:val="Normal"/>
    <w:rsid w:val="008A5CF9"/>
    <w:pPr>
      <w:spacing w:before="120" w:after="0" w:line="276" w:lineRule="auto"/>
      <w:ind w:left="0" w:firstLine="0"/>
    </w:pPr>
    <w:rPr>
      <w:sz w:val="22"/>
      <w:lang w:eastAsia="en-US"/>
    </w:rPr>
  </w:style>
  <w:style w:type="paragraph" w:customStyle="1" w:styleId="StyleStyleTitre2">
    <w:name w:val="Style Style Titre 2"/>
    <w:aliases w:val="Title Header2 + Justifié Avant : 0.42 cm Suspen..."/>
    <w:basedOn w:val="StyleTitre2"/>
    <w:rsid w:val="008A5CF9"/>
  </w:style>
  <w:style w:type="paragraph" w:customStyle="1" w:styleId="StyleStyleTitre4Avant12ptAprs3ptComplexe11pt">
    <w:name w:val="Style Style Titre 4 + Avant : 12 pt Après : 3 pt + (Complexe) 11 pt..."/>
    <w:basedOn w:val="StyleTitre4Avant12ptAprs3pt"/>
    <w:rsid w:val="008A5CF9"/>
    <w:pPr>
      <w:numPr>
        <w:numId w:val="229"/>
      </w:numPr>
      <w:tabs>
        <w:tab w:val="clear" w:pos="600"/>
        <w:tab w:val="num" w:pos="864"/>
      </w:tabs>
      <w:ind w:left="864" w:hanging="144"/>
    </w:pPr>
  </w:style>
  <w:style w:type="paragraph" w:customStyle="1" w:styleId="StyleStyleTitre3">
    <w:name w:val="Style Style Titre 3"/>
    <w:aliases w:val="Section Header3 + 11 pt Gras Italique Avant : 0..."/>
    <w:basedOn w:val="StyleTitre3"/>
    <w:rsid w:val="008A5CF9"/>
  </w:style>
  <w:style w:type="paragraph" w:customStyle="1" w:styleId="StyleTitre5">
    <w:name w:val="Style Titre 5"/>
    <w:basedOn w:val="Titre3"/>
    <w:rsid w:val="008A5CF9"/>
    <w:pPr>
      <w:keepNext/>
      <w:numPr>
        <w:ilvl w:val="4"/>
        <w:numId w:val="229"/>
      </w:numPr>
      <w:tabs>
        <w:tab w:val="clear" w:pos="864"/>
      </w:tabs>
      <w:spacing w:before="120" w:after="0" w:line="276" w:lineRule="auto"/>
    </w:pPr>
    <w:rPr>
      <w:i/>
      <w:iCs/>
      <w:sz w:val="22"/>
      <w:lang w:val="fr-FR" w:eastAsia="en-US"/>
    </w:rPr>
  </w:style>
  <w:style w:type="paragraph" w:customStyle="1" w:styleId="StyleTitre6">
    <w:name w:val="Style Titre 6"/>
    <w:basedOn w:val="Titre4"/>
    <w:rsid w:val="008A5CF9"/>
    <w:pPr>
      <w:keepNext/>
      <w:numPr>
        <w:ilvl w:val="5"/>
        <w:numId w:val="229"/>
      </w:numPr>
      <w:tabs>
        <w:tab w:val="clear" w:pos="1512"/>
      </w:tabs>
      <w:spacing w:before="60" w:after="0" w:line="276" w:lineRule="auto"/>
    </w:pPr>
    <w:rPr>
      <w:i/>
      <w:iCs/>
      <w:sz w:val="20"/>
      <w:szCs w:val="16"/>
      <w:lang w:val="fr-FR" w:eastAsia="en-US"/>
    </w:rPr>
  </w:style>
  <w:style w:type="paragraph" w:customStyle="1" w:styleId="ea">
    <w:name w:val="ea"/>
    <w:basedOn w:val="Normal"/>
    <w:link w:val="eaCar"/>
    <w:rsid w:val="008A5CF9"/>
    <w:pPr>
      <w:keepLines/>
      <w:numPr>
        <w:numId w:val="230"/>
      </w:numPr>
      <w:spacing w:before="120" w:after="0" w:line="276" w:lineRule="auto"/>
    </w:pPr>
    <w:rPr>
      <w:rFonts w:ascii="Arial" w:hAnsi="Arial"/>
      <w:sz w:val="22"/>
      <w:szCs w:val="22"/>
    </w:rPr>
  </w:style>
  <w:style w:type="character" w:customStyle="1" w:styleId="eaCar">
    <w:name w:val="ea Car"/>
    <w:link w:val="ea"/>
    <w:rsid w:val="008A5CF9"/>
    <w:rPr>
      <w:rFonts w:ascii="Arial" w:hAnsi="Arial"/>
      <w:sz w:val="22"/>
      <w:szCs w:val="22"/>
    </w:rPr>
  </w:style>
  <w:style w:type="paragraph" w:customStyle="1" w:styleId="eb">
    <w:name w:val="eb"/>
    <w:basedOn w:val="Normal"/>
    <w:rsid w:val="008A5CF9"/>
    <w:pPr>
      <w:keepLines/>
      <w:tabs>
        <w:tab w:val="left" w:pos="714"/>
      </w:tabs>
      <w:spacing w:before="60" w:after="0" w:line="276" w:lineRule="auto"/>
      <w:ind w:left="0" w:firstLine="0"/>
    </w:pPr>
    <w:rPr>
      <w:rFonts w:ascii="Arial" w:hAnsi="Arial"/>
      <w:sz w:val="22"/>
      <w:szCs w:val="22"/>
    </w:rPr>
  </w:style>
  <w:style w:type="paragraph" w:customStyle="1" w:styleId="StyleListepuces3SymbolsymboleOrangeclair">
    <w:name w:val="Style Liste à puces 3 + Symbol (symbole) Orange clair"/>
    <w:basedOn w:val="Listepuces30"/>
    <w:link w:val="StyleListepuces3SymbolsymboleOrangeclairCar"/>
    <w:rsid w:val="008A5CF9"/>
  </w:style>
  <w:style w:type="character" w:customStyle="1" w:styleId="Listepuces3Car">
    <w:name w:val="Liste à puces 3 Car"/>
    <w:link w:val="Listepuces30"/>
    <w:rsid w:val="008A5CF9"/>
    <w:rPr>
      <w:sz w:val="22"/>
      <w:lang w:eastAsia="en-US"/>
    </w:rPr>
  </w:style>
  <w:style w:type="character" w:customStyle="1" w:styleId="StyleListepuces3SymbolsymboleOrangeclairCar">
    <w:name w:val="Style Liste à puces 3 + Symbol (symbole) Orange clair Car"/>
    <w:link w:val="StyleListepuces3SymbolsymboleOrangeclair"/>
    <w:rsid w:val="008A5CF9"/>
    <w:rPr>
      <w:sz w:val="22"/>
      <w:lang w:eastAsia="en-US"/>
    </w:rPr>
  </w:style>
  <w:style w:type="paragraph" w:customStyle="1" w:styleId="StyleListepuces3Orangeclair">
    <w:name w:val="Style Liste à puces 3 + Orange clair"/>
    <w:basedOn w:val="Listepuces30"/>
    <w:link w:val="StyleListepuces3OrangeclairCar"/>
    <w:rsid w:val="008A5CF9"/>
  </w:style>
  <w:style w:type="character" w:customStyle="1" w:styleId="StyleListepuces3OrangeclairCar">
    <w:name w:val="Style Liste à puces 3 + Orange clair Car"/>
    <w:link w:val="StyleListepuces3Orangeclair"/>
    <w:rsid w:val="008A5CF9"/>
    <w:rPr>
      <w:sz w:val="22"/>
      <w:lang w:eastAsia="en-US"/>
    </w:rPr>
  </w:style>
  <w:style w:type="character" w:customStyle="1" w:styleId="SectionCar">
    <w:name w:val="Section Car"/>
    <w:link w:val="Section"/>
    <w:rsid w:val="008A5CF9"/>
    <w:rPr>
      <w:rFonts w:ascii="Arial" w:hAnsi="Arial"/>
      <w:b/>
      <w:bCs/>
      <w:caps/>
      <w:noProof/>
      <w:sz w:val="28"/>
      <w:szCs w:val="28"/>
      <w:lang w:eastAsia="en-US"/>
    </w:rPr>
  </w:style>
  <w:style w:type="paragraph" w:customStyle="1" w:styleId="A7-1">
    <w:name w:val="A7-1"/>
    <w:basedOn w:val="Titre2"/>
    <w:rsid w:val="008A5CF9"/>
    <w:pPr>
      <w:keepNext/>
      <w:numPr>
        <w:ilvl w:val="1"/>
      </w:numPr>
      <w:tabs>
        <w:tab w:val="left" w:pos="1320"/>
        <w:tab w:val="num" w:pos="1680"/>
      </w:tabs>
      <w:spacing w:before="120" w:after="0" w:line="276" w:lineRule="auto"/>
      <w:ind w:left="1678" w:hanging="1699"/>
      <w:jc w:val="both"/>
    </w:pPr>
    <w:rPr>
      <w:rFonts w:ascii="Calibri" w:hAnsi="Calibri"/>
      <w:snapToGrid w:val="0"/>
      <w:lang w:eastAsia="en-US"/>
    </w:rPr>
  </w:style>
  <w:style w:type="paragraph" w:customStyle="1" w:styleId="A7-2">
    <w:name w:val="A7-2"/>
    <w:basedOn w:val="TM1"/>
    <w:rsid w:val="008A5CF9"/>
    <w:pPr>
      <w:widowControl w:val="0"/>
      <w:tabs>
        <w:tab w:val="clear" w:pos="9356"/>
      </w:tabs>
      <w:spacing w:line="276" w:lineRule="auto"/>
      <w:ind w:left="0" w:right="0" w:firstLine="0"/>
      <w:jc w:val="both"/>
    </w:pPr>
    <w:rPr>
      <w:rFonts w:ascii="Times New Roman" w:hAnsi="Times New Roman" w:cs="Calibri"/>
      <w:noProof w:val="0"/>
      <w:snapToGrid w:val="0"/>
      <w:sz w:val="20"/>
      <w:szCs w:val="24"/>
      <w:lang w:val="fr-CA" w:eastAsia="en-US"/>
    </w:rPr>
  </w:style>
  <w:style w:type="paragraph" w:customStyle="1" w:styleId="MF">
    <w:name w:val="MF"/>
    <w:basedOn w:val="Annx"/>
    <w:link w:val="MFCar"/>
    <w:rsid w:val="008A5CF9"/>
    <w:pPr>
      <w:spacing w:after="0" w:line="240" w:lineRule="auto"/>
      <w:ind w:right="414"/>
    </w:pPr>
    <w:rPr>
      <w:rFonts w:ascii="Calibri" w:hAnsi="Calibri"/>
    </w:rPr>
  </w:style>
  <w:style w:type="character" w:customStyle="1" w:styleId="AnnxCar">
    <w:name w:val="Annx Car"/>
    <w:link w:val="Annx"/>
    <w:rsid w:val="008A5CF9"/>
    <w:rPr>
      <w:rFonts w:ascii="Century Gothic" w:hAnsi="Century Gothic" w:cs="Arial"/>
      <w:b/>
      <w:bCs/>
      <w:caps/>
      <w:w w:val="150"/>
      <w:sz w:val="24"/>
      <w:szCs w:val="24"/>
    </w:rPr>
  </w:style>
  <w:style w:type="character" w:customStyle="1" w:styleId="MFCar">
    <w:name w:val="MF Car"/>
    <w:link w:val="MF"/>
    <w:rsid w:val="008A5CF9"/>
    <w:rPr>
      <w:rFonts w:ascii="Calibri" w:hAnsi="Calibri" w:cs="Arial"/>
      <w:b/>
      <w:bCs/>
      <w:caps/>
      <w:w w:val="150"/>
      <w:sz w:val="24"/>
      <w:szCs w:val="24"/>
    </w:rPr>
  </w:style>
  <w:style w:type="paragraph" w:customStyle="1" w:styleId="Corpsdetexte32">
    <w:name w:val="Corps de texte 32"/>
    <w:basedOn w:val="Normal"/>
    <w:rsid w:val="008A5CF9"/>
    <w:pPr>
      <w:widowControl w:val="0"/>
      <w:spacing w:before="120" w:after="0" w:line="276" w:lineRule="auto"/>
      <w:ind w:left="0" w:firstLine="0"/>
    </w:pPr>
    <w:rPr>
      <w:sz w:val="22"/>
      <w:szCs w:val="22"/>
    </w:rPr>
  </w:style>
  <w:style w:type="character" w:customStyle="1" w:styleId="Titre3Car1">
    <w:name w:val="Titre 3 Car1"/>
    <w:aliases w:val="Centered Car1,annex Car1,(1.1.1.) Car1,centered Car1,sous article Car1,T3 Car1,Section1 Car1,H3 Car1,Heading 3 Car1,Sous-titre 1 Car1,Titre 3ceafi Car1,Ss titre 1 Car1,Ss titre 2 Car1,Titre 3 / 1.1. Car1,Titre 3 (1.1.1.) Car1"/>
    <w:semiHidden/>
    <w:rsid w:val="008A5CF9"/>
    <w:rPr>
      <w:rFonts w:ascii="Cambria" w:eastAsia="Times New Roman" w:hAnsi="Cambria" w:cs="Times New Roman"/>
      <w:smallCaps/>
      <w:color w:val="4F81BD"/>
      <w:sz w:val="21"/>
      <w:szCs w:val="24"/>
    </w:rPr>
  </w:style>
  <w:style w:type="character" w:customStyle="1" w:styleId="Titre5Car1">
    <w:name w:val="Titre 5 Car1"/>
    <w:aliases w:val="Side Car1"/>
    <w:semiHidden/>
    <w:rsid w:val="008A5CF9"/>
    <w:rPr>
      <w:rFonts w:ascii="Cambria" w:eastAsia="Times New Roman" w:hAnsi="Cambria" w:cs="Times New Roman"/>
      <w:b/>
      <w:bCs/>
      <w:smallCaps/>
      <w:color w:val="243F60"/>
      <w:sz w:val="21"/>
      <w:szCs w:val="24"/>
    </w:rPr>
  </w:style>
  <w:style w:type="character" w:customStyle="1" w:styleId="Titre9Car1">
    <w:name w:val="Titre 9 Car1"/>
    <w:aliases w:val="Heading 9-paranum Car1"/>
    <w:semiHidden/>
    <w:rsid w:val="008A5CF9"/>
    <w:rPr>
      <w:rFonts w:ascii="Cambria" w:eastAsia="Times New Roman" w:hAnsi="Cambria" w:cs="Times New Roman"/>
      <w:b/>
      <w:bCs/>
      <w:i/>
      <w:iCs/>
      <w:smallCaps/>
      <w:color w:val="404040"/>
    </w:rPr>
  </w:style>
  <w:style w:type="character" w:customStyle="1" w:styleId="En-tteCar1">
    <w:name w:val="En-tête Car1"/>
    <w:aliases w:val="En-tête client Car1"/>
    <w:semiHidden/>
    <w:rsid w:val="008A5CF9"/>
    <w:rPr>
      <w:rFonts w:ascii="Arial" w:eastAsia="MS Mincho" w:hAnsi="Arial" w:cs="Times New Roman"/>
      <w:b/>
      <w:bCs/>
      <w:smallCaps/>
      <w:sz w:val="21"/>
      <w:szCs w:val="24"/>
    </w:rPr>
  </w:style>
  <w:style w:type="character" w:customStyle="1" w:styleId="ListePuces1Car">
    <w:name w:val="Liste à Puces 1 Car"/>
    <w:link w:val="ListePuces1"/>
    <w:locked/>
    <w:rsid w:val="008A5CF9"/>
    <w:rPr>
      <w:rFonts w:ascii="Times" w:hAnsi="Times" w:cs="Times"/>
      <w:sz w:val="21"/>
      <w:lang w:bidi="en-US"/>
    </w:rPr>
  </w:style>
  <w:style w:type="paragraph" w:customStyle="1" w:styleId="ListePuces1">
    <w:name w:val="Liste à Puces 1"/>
    <w:basedOn w:val="Normal"/>
    <w:link w:val="ListePuces1Car"/>
    <w:qFormat/>
    <w:locked/>
    <w:rsid w:val="008A5CF9"/>
    <w:pPr>
      <w:tabs>
        <w:tab w:val="num" w:pos="720"/>
      </w:tabs>
      <w:spacing w:before="100" w:beforeAutospacing="1" w:after="100" w:afterAutospacing="1" w:line="276" w:lineRule="auto"/>
      <w:ind w:left="720" w:hanging="360"/>
    </w:pPr>
    <w:rPr>
      <w:rFonts w:ascii="Times" w:hAnsi="Times" w:cs="Times"/>
      <w:sz w:val="21"/>
      <w:lang w:bidi="en-US"/>
    </w:rPr>
  </w:style>
  <w:style w:type="character" w:customStyle="1" w:styleId="CorpsCar">
    <w:name w:val="Corps Car"/>
    <w:link w:val="Corps"/>
    <w:locked/>
    <w:rsid w:val="008A5CF9"/>
    <w:rPr>
      <w:sz w:val="21"/>
      <w:lang w:bidi="en-US"/>
    </w:rPr>
  </w:style>
  <w:style w:type="paragraph" w:customStyle="1" w:styleId="Corps">
    <w:name w:val="Corps"/>
    <w:basedOn w:val="Normal"/>
    <w:link w:val="CorpsCar"/>
    <w:autoRedefine/>
    <w:locked/>
    <w:rsid w:val="008A5CF9"/>
    <w:pPr>
      <w:spacing w:before="100" w:beforeAutospacing="1" w:after="100" w:afterAutospacing="1" w:line="276" w:lineRule="auto"/>
      <w:ind w:left="0" w:firstLine="0"/>
    </w:pPr>
    <w:rPr>
      <w:sz w:val="21"/>
      <w:lang w:bidi="en-US"/>
    </w:rPr>
  </w:style>
  <w:style w:type="character" w:customStyle="1" w:styleId="ListeNumros1Car">
    <w:name w:val="Liste à Numéros 1 Car"/>
    <w:link w:val="ListeNumros1"/>
    <w:locked/>
    <w:rsid w:val="008A5CF9"/>
    <w:rPr>
      <w:rFonts w:ascii="Times" w:hAnsi="Times" w:cs="Times"/>
      <w:sz w:val="21"/>
      <w:lang w:bidi="en-US"/>
    </w:rPr>
  </w:style>
  <w:style w:type="paragraph" w:customStyle="1" w:styleId="ListeNumros1">
    <w:name w:val="Liste à Numéros 1"/>
    <w:basedOn w:val="ListePuces1"/>
    <w:link w:val="ListeNumros1Car"/>
    <w:qFormat/>
    <w:locked/>
    <w:rsid w:val="008A5CF9"/>
    <w:pPr>
      <w:widowControl w:val="0"/>
      <w:tabs>
        <w:tab w:val="clear" w:pos="720"/>
      </w:tabs>
      <w:autoSpaceDE w:val="0"/>
      <w:autoSpaceDN w:val="0"/>
      <w:adjustRightInd w:val="0"/>
      <w:spacing w:before="0" w:beforeAutospacing="0" w:after="0" w:afterAutospacing="0" w:line="240" w:lineRule="auto"/>
      <w:ind w:left="0" w:firstLine="0"/>
      <w:jc w:val="left"/>
    </w:pPr>
  </w:style>
  <w:style w:type="paragraph" w:customStyle="1" w:styleId="Style">
    <w:name w:val="Style"/>
    <w:rsid w:val="008A5CF9"/>
    <w:pPr>
      <w:widowControl w:val="0"/>
      <w:autoSpaceDE w:val="0"/>
      <w:autoSpaceDN w:val="0"/>
      <w:adjustRightInd w:val="0"/>
      <w:spacing w:before="120" w:after="0"/>
      <w:ind w:left="0" w:firstLine="0"/>
    </w:pPr>
    <w:rPr>
      <w:rFonts w:ascii="Arial" w:hAnsi="Arial" w:cs="Arial"/>
      <w:sz w:val="24"/>
      <w:szCs w:val="24"/>
    </w:rPr>
  </w:style>
  <w:style w:type="paragraph" w:customStyle="1" w:styleId="CM1">
    <w:name w:val="CM1"/>
    <w:basedOn w:val="Default"/>
    <w:next w:val="Default"/>
    <w:uiPriority w:val="99"/>
    <w:rsid w:val="008A5CF9"/>
    <w:pPr>
      <w:widowControl w:val="0"/>
      <w:spacing w:before="120" w:line="191" w:lineRule="atLeast"/>
      <w:jc w:val="both"/>
    </w:pPr>
    <w:rPr>
      <w:rFonts w:ascii="Gen" w:hAnsi="Gen" w:cs="Times New Roman"/>
      <w:color w:val="auto"/>
      <w:lang w:val="fr-FR"/>
    </w:rPr>
  </w:style>
  <w:style w:type="paragraph" w:customStyle="1" w:styleId="CM5">
    <w:name w:val="CM5"/>
    <w:basedOn w:val="Default"/>
    <w:next w:val="Default"/>
    <w:uiPriority w:val="99"/>
    <w:rsid w:val="008A5CF9"/>
    <w:pPr>
      <w:widowControl w:val="0"/>
      <w:spacing w:before="120" w:after="93"/>
      <w:jc w:val="both"/>
    </w:pPr>
    <w:rPr>
      <w:rFonts w:ascii="Gen" w:hAnsi="Gen" w:cs="Times New Roman"/>
      <w:color w:val="auto"/>
      <w:lang w:val="fr-FR"/>
    </w:rPr>
  </w:style>
  <w:style w:type="paragraph" w:customStyle="1" w:styleId="eas">
    <w:name w:val="eas"/>
    <w:basedOn w:val="Normal"/>
    <w:rsid w:val="008A5CF9"/>
    <w:pPr>
      <w:keepLines/>
      <w:widowControl w:val="0"/>
      <w:autoSpaceDE w:val="0"/>
      <w:autoSpaceDN w:val="0"/>
      <w:spacing w:before="60" w:after="0" w:line="276" w:lineRule="auto"/>
      <w:ind w:left="340" w:firstLine="0"/>
    </w:pPr>
    <w:rPr>
      <w:rFonts w:ascii="Arial" w:hAnsi="Arial" w:cs="Arial"/>
      <w:sz w:val="22"/>
      <w:szCs w:val="22"/>
    </w:rPr>
  </w:style>
  <w:style w:type="paragraph" w:customStyle="1" w:styleId="Texte1">
    <w:name w:val="Texte 1"/>
    <w:rsid w:val="008A5CF9"/>
    <w:pPr>
      <w:spacing w:before="120" w:after="0"/>
      <w:ind w:left="0" w:firstLine="0"/>
    </w:pPr>
    <w:rPr>
      <w:rFonts w:ascii="Courier" w:hAnsi="Courier"/>
      <w:sz w:val="24"/>
      <w:szCs w:val="24"/>
      <w:lang w:val="en-GB"/>
    </w:rPr>
  </w:style>
  <w:style w:type="paragraph" w:customStyle="1" w:styleId="CRendu">
    <w:name w:val="CRendu"/>
    <w:basedOn w:val="Normal"/>
    <w:rsid w:val="008A5CF9"/>
    <w:pPr>
      <w:spacing w:before="120" w:after="0" w:line="276" w:lineRule="auto"/>
      <w:ind w:left="0" w:firstLine="0"/>
    </w:pPr>
    <w:rPr>
      <w:sz w:val="20"/>
    </w:rPr>
  </w:style>
  <w:style w:type="paragraph" w:customStyle="1" w:styleId="Tabledematires">
    <w:name w:val="Table de matières"/>
    <w:basedOn w:val="En-ttedetabledesmatires"/>
    <w:locked/>
    <w:rsid w:val="008A5CF9"/>
    <w:pPr>
      <w:keepNext w:val="0"/>
      <w:keepLines w:val="0"/>
      <w:widowControl w:val="0"/>
      <w:autoSpaceDE w:val="0"/>
      <w:autoSpaceDN w:val="0"/>
      <w:adjustRightInd w:val="0"/>
      <w:spacing w:before="120" w:after="120" w:line="240" w:lineRule="atLeast"/>
      <w:jc w:val="both"/>
    </w:pPr>
    <w:rPr>
      <w:rFonts w:ascii="Arial" w:eastAsia="Times New Roman" w:hAnsi="Arial" w:cs="Arial"/>
      <w:b/>
      <w:smallCaps/>
      <w:color w:val="FF0000"/>
      <w:sz w:val="20"/>
      <w:szCs w:val="22"/>
    </w:rPr>
  </w:style>
  <w:style w:type="paragraph" w:customStyle="1" w:styleId="msonormalcxspmiddle">
    <w:name w:val="msonormalcxspmiddle"/>
    <w:basedOn w:val="Normal"/>
    <w:rsid w:val="008A5CF9"/>
    <w:pPr>
      <w:spacing w:before="100" w:beforeAutospacing="1" w:after="100" w:afterAutospacing="1" w:line="276" w:lineRule="auto"/>
      <w:ind w:left="0" w:firstLine="0"/>
    </w:pPr>
    <w:rPr>
      <w:sz w:val="22"/>
      <w:szCs w:val="22"/>
    </w:rPr>
  </w:style>
  <w:style w:type="paragraph" w:customStyle="1" w:styleId="p1">
    <w:name w:val="p1"/>
    <w:basedOn w:val="Normal"/>
    <w:rsid w:val="008A5CF9"/>
    <w:pPr>
      <w:widowControl w:val="0"/>
      <w:tabs>
        <w:tab w:val="left" w:pos="720"/>
        <w:tab w:val="left" w:pos="1440"/>
        <w:tab w:val="left" w:pos="1740"/>
        <w:tab w:val="left" w:pos="2160"/>
        <w:tab w:val="left" w:pos="2880"/>
        <w:tab w:val="left" w:pos="3600"/>
        <w:tab w:val="left" w:pos="4320"/>
        <w:tab w:val="left" w:pos="5040"/>
        <w:tab w:val="left" w:pos="5760"/>
        <w:tab w:val="left" w:pos="6480"/>
        <w:tab w:val="left" w:pos="7200"/>
        <w:tab w:val="left" w:pos="7920"/>
        <w:tab w:val="left" w:pos="8640"/>
        <w:tab w:val="left" w:pos="10080"/>
      </w:tabs>
      <w:snapToGrid w:val="0"/>
      <w:spacing w:before="120" w:after="0" w:line="860" w:lineRule="atLeast"/>
      <w:ind w:left="1440" w:firstLine="1728"/>
    </w:pPr>
    <w:rPr>
      <w:rFonts w:ascii="Arial" w:hAnsi="Arial"/>
      <w:sz w:val="22"/>
      <w:szCs w:val="22"/>
    </w:rPr>
  </w:style>
  <w:style w:type="paragraph" w:customStyle="1" w:styleId="ec">
    <w:name w:val="ec"/>
    <w:basedOn w:val="Normal"/>
    <w:rsid w:val="008A5CF9"/>
    <w:pPr>
      <w:keepLines/>
      <w:widowControl w:val="0"/>
      <w:tabs>
        <w:tab w:val="left" w:pos="1021"/>
      </w:tabs>
      <w:autoSpaceDE w:val="0"/>
      <w:autoSpaceDN w:val="0"/>
      <w:spacing w:before="120" w:after="0" w:line="276" w:lineRule="auto"/>
      <w:ind w:left="1020" w:hanging="340"/>
    </w:pPr>
    <w:rPr>
      <w:rFonts w:ascii="Arial" w:hAnsi="Arial" w:cs="Arial"/>
      <w:sz w:val="22"/>
      <w:szCs w:val="22"/>
    </w:rPr>
  </w:style>
  <w:style w:type="paragraph" w:customStyle="1" w:styleId="ebs">
    <w:name w:val="ebs"/>
    <w:basedOn w:val="eb"/>
    <w:rsid w:val="008A5CF9"/>
  </w:style>
  <w:style w:type="paragraph" w:customStyle="1" w:styleId="Titre4a">
    <w:name w:val="Titre 4a"/>
    <w:basedOn w:val="Titre4"/>
    <w:rsid w:val="008A5CF9"/>
    <w:pPr>
      <w:keepNext/>
      <w:keepLines/>
      <w:widowControl w:val="0"/>
      <w:numPr>
        <w:ilvl w:val="0"/>
        <w:numId w:val="0"/>
      </w:numPr>
      <w:tabs>
        <w:tab w:val="clear" w:pos="1512"/>
        <w:tab w:val="left" w:pos="851"/>
        <w:tab w:val="num" w:pos="2880"/>
      </w:tabs>
      <w:autoSpaceDE w:val="0"/>
      <w:autoSpaceDN w:val="0"/>
      <w:spacing w:before="480" w:after="0" w:line="276" w:lineRule="auto"/>
      <w:ind w:left="851" w:hanging="851"/>
      <w:jc w:val="left"/>
      <w:outlineLvl w:val="9"/>
    </w:pPr>
    <w:rPr>
      <w:rFonts w:ascii="Arial" w:hAnsi="Arial" w:cs="Arial"/>
      <w:b/>
      <w:bCs/>
      <w:i/>
      <w:iCs/>
      <w:sz w:val="26"/>
      <w:szCs w:val="26"/>
      <w:lang w:val="fr-FR"/>
    </w:rPr>
  </w:style>
  <w:style w:type="paragraph" w:customStyle="1" w:styleId="Titre5a">
    <w:name w:val="Titre 5a"/>
    <w:basedOn w:val="Titre5"/>
    <w:rsid w:val="008A5CF9"/>
    <w:pPr>
      <w:keepNext/>
      <w:keepLines/>
      <w:widowControl w:val="0"/>
      <w:tabs>
        <w:tab w:val="left" w:pos="1134"/>
        <w:tab w:val="num" w:pos="3600"/>
      </w:tabs>
      <w:autoSpaceDE w:val="0"/>
      <w:autoSpaceDN w:val="0"/>
      <w:spacing w:before="360" w:after="0" w:line="276" w:lineRule="auto"/>
      <w:ind w:left="1134" w:hanging="1134"/>
      <w:jc w:val="left"/>
      <w:outlineLvl w:val="9"/>
    </w:pPr>
    <w:rPr>
      <w:rFonts w:ascii="Arial" w:hAnsi="Arial" w:cs="Arial"/>
      <w:b w:val="0"/>
      <w:i/>
      <w:iCs/>
      <w:sz w:val="26"/>
      <w:szCs w:val="26"/>
      <w:lang w:val="fr-FR"/>
    </w:rPr>
  </w:style>
  <w:style w:type="paragraph" w:customStyle="1" w:styleId="ecteurs">
    <w:name w:val="ecteurs"/>
    <w:basedOn w:val="Normal"/>
    <w:rsid w:val="008A5CF9"/>
    <w:pPr>
      <w:spacing w:before="120" w:after="120" w:line="360" w:lineRule="atLeast"/>
      <w:ind w:left="0" w:firstLine="0"/>
    </w:pPr>
    <w:rPr>
      <w:sz w:val="22"/>
    </w:rPr>
  </w:style>
  <w:style w:type="paragraph" w:customStyle="1" w:styleId="Contenudetableau">
    <w:name w:val="Contenu de tableau"/>
    <w:basedOn w:val="Normal"/>
    <w:rsid w:val="008A5CF9"/>
    <w:pPr>
      <w:widowControl w:val="0"/>
      <w:suppressLineNumbers/>
      <w:suppressAutoHyphens/>
      <w:spacing w:before="120" w:after="0" w:line="276" w:lineRule="auto"/>
      <w:ind w:left="0" w:firstLine="0"/>
    </w:pPr>
    <w:rPr>
      <w:rFonts w:ascii="Nimbus Roman No9 L" w:eastAsia="DejaVu Sans" w:hAnsi="Nimbus Roman No9 L"/>
      <w:kern w:val="2"/>
      <w:sz w:val="21"/>
      <w:szCs w:val="22"/>
    </w:rPr>
  </w:style>
  <w:style w:type="paragraph" w:customStyle="1" w:styleId="lahsentitre">
    <w:name w:val="lahsen titre"/>
    <w:basedOn w:val="Normal"/>
    <w:rsid w:val="008A5CF9"/>
    <w:pPr>
      <w:overflowPunct w:val="0"/>
      <w:autoSpaceDE w:val="0"/>
      <w:autoSpaceDN w:val="0"/>
      <w:adjustRightInd w:val="0"/>
      <w:spacing w:before="120" w:after="0" w:line="400" w:lineRule="exact"/>
      <w:ind w:left="0" w:firstLine="0"/>
      <w:jc w:val="center"/>
    </w:pPr>
    <w:rPr>
      <w:rFonts w:ascii="Algerian" w:hAnsi="Algerian"/>
      <w:b/>
      <w:color w:val="FF0000"/>
      <w:sz w:val="26"/>
    </w:rPr>
  </w:style>
  <w:style w:type="character" w:customStyle="1" w:styleId="AnnexesCar">
    <w:name w:val="Annexes Car"/>
    <w:link w:val="Annexes"/>
    <w:locked/>
    <w:rsid w:val="008A5CF9"/>
    <w:rPr>
      <w:rFonts w:ascii="Arial" w:hAnsi="Arial"/>
      <w:b/>
      <w:bCs/>
      <w:caps/>
      <w:sz w:val="44"/>
      <w:szCs w:val="44"/>
    </w:rPr>
  </w:style>
  <w:style w:type="paragraph" w:customStyle="1" w:styleId="Annexes">
    <w:name w:val="Annexes"/>
    <w:basedOn w:val="Normal"/>
    <w:next w:val="Normal"/>
    <w:link w:val="AnnexesCar"/>
    <w:rsid w:val="008A5CF9"/>
    <w:pPr>
      <w:keepLines/>
      <w:pBdr>
        <w:top w:val="single" w:sz="6" w:space="10" w:color="auto" w:shadow="1"/>
        <w:left w:val="single" w:sz="6" w:space="10" w:color="auto" w:shadow="1"/>
        <w:bottom w:val="single" w:sz="6" w:space="10" w:color="auto" w:shadow="1"/>
        <w:right w:val="single" w:sz="6" w:space="10" w:color="auto" w:shadow="1"/>
      </w:pBdr>
      <w:spacing w:before="6000" w:after="0" w:line="276" w:lineRule="auto"/>
      <w:ind w:left="227" w:right="227" w:firstLine="0"/>
      <w:jc w:val="center"/>
    </w:pPr>
    <w:rPr>
      <w:rFonts w:ascii="Arial" w:hAnsi="Arial"/>
      <w:b/>
      <w:bCs/>
      <w:caps/>
      <w:sz w:val="44"/>
      <w:szCs w:val="44"/>
    </w:rPr>
  </w:style>
  <w:style w:type="paragraph" w:customStyle="1" w:styleId="T1">
    <w:name w:val="T1"/>
    <w:basedOn w:val="Normal"/>
    <w:next w:val="Normal"/>
    <w:autoRedefine/>
    <w:rsid w:val="008A5CF9"/>
    <w:pPr>
      <w:keepNext/>
      <w:keepLines/>
      <w:spacing w:before="360" w:after="0" w:line="276" w:lineRule="auto"/>
      <w:ind w:left="0" w:firstLine="0"/>
    </w:pPr>
    <w:rPr>
      <w:rFonts w:ascii="Arial" w:eastAsia="MS Mincho" w:hAnsi="Arial"/>
      <w:bCs/>
      <w:sz w:val="21"/>
      <w:szCs w:val="26"/>
    </w:rPr>
  </w:style>
  <w:style w:type="paragraph" w:customStyle="1" w:styleId="Textoindependiente">
    <w:name w:val="Texto independiente"/>
    <w:basedOn w:val="Default"/>
    <w:next w:val="Default"/>
    <w:rsid w:val="008A5CF9"/>
    <w:pPr>
      <w:spacing w:before="120"/>
      <w:jc w:val="both"/>
    </w:pPr>
    <w:rPr>
      <w:rFonts w:ascii="Arial" w:hAnsi="Arial" w:cs="Times New Roman"/>
      <w:color w:val="auto"/>
      <w:lang w:val="fr-FR"/>
    </w:rPr>
  </w:style>
  <w:style w:type="paragraph" w:customStyle="1" w:styleId="TCITitle">
    <w:name w:val="TCI Title"/>
    <w:basedOn w:val="Normal"/>
    <w:rsid w:val="008A5CF9"/>
    <w:pPr>
      <w:spacing w:before="120" w:after="0" w:line="276" w:lineRule="auto"/>
      <w:ind w:left="1701" w:firstLine="0"/>
    </w:pPr>
    <w:rPr>
      <w:rFonts w:ascii="Univers (W1)" w:hAnsi="Univers (W1)"/>
      <w:b/>
      <w:caps/>
      <w:sz w:val="28"/>
      <w:lang w:val="en-GB" w:eastAsia="en-US"/>
    </w:rPr>
  </w:style>
  <w:style w:type="paragraph" w:customStyle="1" w:styleId="style80">
    <w:name w:val="style8"/>
    <w:basedOn w:val="Normal"/>
    <w:rsid w:val="008A5CF9"/>
    <w:pPr>
      <w:spacing w:before="100" w:beforeAutospacing="1" w:after="100" w:afterAutospacing="1" w:line="276" w:lineRule="auto"/>
      <w:ind w:left="0" w:firstLine="0"/>
    </w:pPr>
    <w:rPr>
      <w:color w:val="FFFFFF"/>
      <w:sz w:val="22"/>
      <w:szCs w:val="22"/>
    </w:rPr>
  </w:style>
  <w:style w:type="paragraph" w:customStyle="1" w:styleId="spip">
    <w:name w:val="spip"/>
    <w:basedOn w:val="Normal"/>
    <w:rsid w:val="008A5CF9"/>
    <w:pPr>
      <w:spacing w:before="100" w:beforeAutospacing="1" w:after="100" w:afterAutospacing="1" w:line="276" w:lineRule="auto"/>
      <w:ind w:left="0" w:firstLine="0"/>
    </w:pPr>
    <w:rPr>
      <w:sz w:val="22"/>
      <w:szCs w:val="22"/>
    </w:rPr>
  </w:style>
  <w:style w:type="paragraph" w:customStyle="1" w:styleId="Style30">
    <w:name w:val="Style30"/>
    <w:basedOn w:val="Normal"/>
    <w:rsid w:val="008A5CF9"/>
    <w:pPr>
      <w:numPr>
        <w:ilvl w:val="1"/>
        <w:numId w:val="232"/>
      </w:numPr>
      <w:spacing w:before="120" w:after="0" w:line="276" w:lineRule="auto"/>
    </w:pPr>
    <w:rPr>
      <w:b/>
      <w:sz w:val="20"/>
    </w:rPr>
  </w:style>
  <w:style w:type="paragraph" w:customStyle="1" w:styleId="Titre2a">
    <w:name w:val="Titre 2a"/>
    <w:basedOn w:val="Titre2"/>
    <w:rsid w:val="008A5CF9"/>
    <w:pPr>
      <w:keepNext/>
      <w:keepLines/>
      <w:widowControl w:val="0"/>
      <w:autoSpaceDE w:val="0"/>
      <w:autoSpaceDN w:val="0"/>
      <w:spacing w:before="600" w:after="0" w:line="276" w:lineRule="auto"/>
      <w:ind w:left="1843" w:hanging="1843"/>
      <w:jc w:val="both"/>
      <w:outlineLvl w:val="9"/>
    </w:pPr>
    <w:rPr>
      <w:rFonts w:ascii="Calibri" w:hAnsi="Calibri" w:cs="Calibri"/>
      <w:bCs/>
      <w:smallCaps/>
      <w:sz w:val="30"/>
      <w:szCs w:val="30"/>
    </w:rPr>
  </w:style>
  <w:style w:type="paragraph" w:customStyle="1" w:styleId="Titre3a">
    <w:name w:val="Titre 3a"/>
    <w:basedOn w:val="Titre3"/>
    <w:rsid w:val="008A5CF9"/>
    <w:pPr>
      <w:keepNext/>
      <w:keepLines/>
      <w:widowControl w:val="0"/>
      <w:tabs>
        <w:tab w:val="clear" w:pos="864"/>
        <w:tab w:val="left" w:pos="851"/>
      </w:tabs>
      <w:autoSpaceDE w:val="0"/>
      <w:autoSpaceDN w:val="0"/>
      <w:spacing w:before="480" w:after="0" w:line="276" w:lineRule="auto"/>
      <w:ind w:left="851" w:hanging="851"/>
      <w:outlineLvl w:val="9"/>
    </w:pPr>
    <w:rPr>
      <w:rFonts w:ascii="Arial" w:hAnsi="Arial" w:cs="Arial"/>
      <w:b/>
      <w:bCs/>
      <w:sz w:val="26"/>
      <w:szCs w:val="26"/>
      <w:lang w:val="fr-FR"/>
    </w:rPr>
  </w:style>
  <w:style w:type="paragraph" w:customStyle="1" w:styleId="eab">
    <w:name w:val="eab"/>
    <w:basedOn w:val="Normal"/>
    <w:rsid w:val="008A5CF9"/>
    <w:pPr>
      <w:numPr>
        <w:numId w:val="233"/>
      </w:numPr>
      <w:tabs>
        <w:tab w:val="num" w:pos="303"/>
        <w:tab w:val="num" w:pos="360"/>
      </w:tabs>
      <w:spacing w:before="240" w:after="0" w:line="276" w:lineRule="auto"/>
      <w:ind w:left="340" w:hanging="340"/>
    </w:pPr>
    <w:rPr>
      <w:rFonts w:cs="Arial"/>
      <w:sz w:val="22"/>
      <w:szCs w:val="22"/>
    </w:rPr>
  </w:style>
  <w:style w:type="paragraph" w:customStyle="1" w:styleId="xl24">
    <w:name w:val="xl24"/>
    <w:basedOn w:val="Normal"/>
    <w:rsid w:val="008A5CF9"/>
    <w:pPr>
      <w:pBdr>
        <w:top w:val="single" w:sz="8" w:space="0" w:color="auto"/>
        <w:bottom w:val="single" w:sz="4" w:space="0" w:color="auto"/>
      </w:pBdr>
      <w:spacing w:before="100" w:beforeAutospacing="1" w:after="100" w:afterAutospacing="1" w:line="276" w:lineRule="auto"/>
      <w:ind w:left="0" w:firstLine="0"/>
    </w:pPr>
    <w:rPr>
      <w:b/>
      <w:bCs/>
      <w:sz w:val="22"/>
      <w:szCs w:val="22"/>
    </w:rPr>
  </w:style>
  <w:style w:type="paragraph" w:customStyle="1" w:styleId="xl25">
    <w:name w:val="xl25"/>
    <w:basedOn w:val="Normal"/>
    <w:rsid w:val="008A5CF9"/>
    <w:pPr>
      <w:pBdr>
        <w:top w:val="single" w:sz="8" w:space="0" w:color="auto"/>
        <w:bottom w:val="single" w:sz="4" w:space="0" w:color="auto"/>
        <w:right w:val="single" w:sz="4" w:space="0" w:color="auto"/>
      </w:pBdr>
      <w:spacing w:before="100" w:beforeAutospacing="1" w:after="100" w:afterAutospacing="1" w:line="276" w:lineRule="auto"/>
      <w:ind w:left="0" w:firstLine="0"/>
    </w:pPr>
    <w:rPr>
      <w:b/>
      <w:bCs/>
      <w:sz w:val="22"/>
      <w:szCs w:val="22"/>
    </w:rPr>
  </w:style>
  <w:style w:type="paragraph" w:customStyle="1" w:styleId="xl26">
    <w:name w:val="xl26"/>
    <w:basedOn w:val="Normal"/>
    <w:rsid w:val="008A5CF9"/>
    <w:pPr>
      <w:pBdr>
        <w:top w:val="single" w:sz="8" w:space="0" w:color="auto"/>
        <w:bottom w:val="single" w:sz="4" w:space="0" w:color="auto"/>
        <w:right w:val="single" w:sz="8" w:space="0" w:color="auto"/>
      </w:pBdr>
      <w:spacing w:before="100" w:beforeAutospacing="1" w:after="100" w:afterAutospacing="1" w:line="276" w:lineRule="auto"/>
      <w:ind w:left="0" w:firstLine="0"/>
    </w:pPr>
    <w:rPr>
      <w:b/>
      <w:bCs/>
      <w:sz w:val="22"/>
      <w:szCs w:val="22"/>
    </w:rPr>
  </w:style>
  <w:style w:type="paragraph" w:customStyle="1" w:styleId="xl27">
    <w:name w:val="xl27"/>
    <w:basedOn w:val="Normal"/>
    <w:rsid w:val="008A5CF9"/>
    <w:pPr>
      <w:pBdr>
        <w:right w:val="single" w:sz="4" w:space="0" w:color="auto"/>
      </w:pBdr>
      <w:spacing w:before="100" w:beforeAutospacing="1" w:after="100" w:afterAutospacing="1" w:line="276" w:lineRule="auto"/>
      <w:ind w:left="0" w:firstLine="0"/>
      <w:jc w:val="center"/>
    </w:pPr>
    <w:rPr>
      <w:sz w:val="22"/>
      <w:szCs w:val="22"/>
    </w:rPr>
  </w:style>
  <w:style w:type="paragraph" w:customStyle="1" w:styleId="xl28">
    <w:name w:val="xl28"/>
    <w:basedOn w:val="Normal"/>
    <w:rsid w:val="008A5CF9"/>
    <w:pPr>
      <w:pBdr>
        <w:right w:val="single" w:sz="8" w:space="0" w:color="auto"/>
      </w:pBdr>
      <w:spacing w:before="100" w:beforeAutospacing="1" w:after="100" w:afterAutospacing="1" w:line="276" w:lineRule="auto"/>
      <w:ind w:left="0" w:firstLine="0"/>
      <w:jc w:val="center"/>
    </w:pPr>
    <w:rPr>
      <w:sz w:val="22"/>
      <w:szCs w:val="22"/>
    </w:rPr>
  </w:style>
  <w:style w:type="paragraph" w:customStyle="1" w:styleId="xl29">
    <w:name w:val="xl29"/>
    <w:basedOn w:val="Normal"/>
    <w:rsid w:val="008A5CF9"/>
    <w:pPr>
      <w:pBdr>
        <w:right w:val="single" w:sz="8" w:space="0" w:color="auto"/>
      </w:pBdr>
      <w:spacing w:before="100" w:beforeAutospacing="1" w:after="100" w:afterAutospacing="1" w:line="276" w:lineRule="auto"/>
      <w:ind w:left="0" w:firstLine="0"/>
      <w:jc w:val="center"/>
    </w:pPr>
    <w:rPr>
      <w:sz w:val="22"/>
      <w:szCs w:val="22"/>
    </w:rPr>
  </w:style>
  <w:style w:type="paragraph" w:customStyle="1" w:styleId="xl30">
    <w:name w:val="xl30"/>
    <w:basedOn w:val="Normal"/>
    <w:rsid w:val="008A5CF9"/>
    <w:pPr>
      <w:pBdr>
        <w:top w:val="single" w:sz="8" w:space="0" w:color="auto"/>
        <w:right w:val="single" w:sz="8" w:space="0" w:color="auto"/>
      </w:pBdr>
      <w:spacing w:before="100" w:beforeAutospacing="1" w:after="100" w:afterAutospacing="1" w:line="276" w:lineRule="auto"/>
      <w:ind w:left="0" w:firstLine="0"/>
    </w:pPr>
    <w:rPr>
      <w:b/>
      <w:bCs/>
      <w:sz w:val="22"/>
      <w:szCs w:val="22"/>
    </w:rPr>
  </w:style>
  <w:style w:type="paragraph" w:customStyle="1" w:styleId="xl31">
    <w:name w:val="xl31"/>
    <w:basedOn w:val="Normal"/>
    <w:rsid w:val="008A5CF9"/>
    <w:pPr>
      <w:pBdr>
        <w:top w:val="single" w:sz="8" w:space="0" w:color="auto"/>
        <w:right w:val="single" w:sz="8" w:space="0" w:color="auto"/>
      </w:pBdr>
      <w:spacing w:before="100" w:beforeAutospacing="1" w:after="100" w:afterAutospacing="1" w:line="276" w:lineRule="auto"/>
      <w:ind w:left="0" w:firstLine="0"/>
      <w:jc w:val="center"/>
    </w:pPr>
    <w:rPr>
      <w:b/>
      <w:bCs/>
      <w:sz w:val="22"/>
      <w:szCs w:val="22"/>
    </w:rPr>
  </w:style>
  <w:style w:type="paragraph" w:customStyle="1" w:styleId="xl32">
    <w:name w:val="xl32"/>
    <w:basedOn w:val="Normal"/>
    <w:rsid w:val="008A5CF9"/>
    <w:pPr>
      <w:pBdr>
        <w:bottom w:val="single" w:sz="8"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33">
    <w:name w:val="xl33"/>
    <w:basedOn w:val="Normal"/>
    <w:rsid w:val="008A5CF9"/>
    <w:pPr>
      <w:pBdr>
        <w:right w:val="single" w:sz="4" w:space="0" w:color="auto"/>
      </w:pBdr>
      <w:spacing w:before="100" w:beforeAutospacing="1" w:after="100" w:afterAutospacing="1" w:line="276" w:lineRule="auto"/>
      <w:ind w:left="0" w:firstLine="0"/>
      <w:jc w:val="center"/>
    </w:pPr>
    <w:rPr>
      <w:sz w:val="22"/>
      <w:szCs w:val="22"/>
    </w:rPr>
  </w:style>
  <w:style w:type="paragraph" w:customStyle="1" w:styleId="xl34">
    <w:name w:val="xl34"/>
    <w:basedOn w:val="Normal"/>
    <w:rsid w:val="008A5CF9"/>
    <w:pPr>
      <w:pBdr>
        <w:right w:val="single" w:sz="4" w:space="0" w:color="auto"/>
      </w:pBdr>
      <w:spacing w:before="100" w:beforeAutospacing="1" w:after="100" w:afterAutospacing="1" w:line="276" w:lineRule="auto"/>
      <w:ind w:left="0" w:firstLine="0"/>
      <w:jc w:val="center"/>
    </w:pPr>
    <w:rPr>
      <w:sz w:val="22"/>
      <w:szCs w:val="22"/>
    </w:rPr>
  </w:style>
  <w:style w:type="paragraph" w:customStyle="1" w:styleId="xl35">
    <w:name w:val="xl35"/>
    <w:basedOn w:val="Normal"/>
    <w:rsid w:val="008A5CF9"/>
    <w:pPr>
      <w:pBdr>
        <w:bottom w:val="single" w:sz="8"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36">
    <w:name w:val="xl36"/>
    <w:basedOn w:val="Normal"/>
    <w:rsid w:val="008A5CF9"/>
    <w:pPr>
      <w:pBdr>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37">
    <w:name w:val="xl37"/>
    <w:basedOn w:val="Normal"/>
    <w:rsid w:val="008A5CF9"/>
    <w:pPr>
      <w:pBdr>
        <w:right w:val="single" w:sz="4" w:space="0" w:color="auto"/>
      </w:pBdr>
      <w:spacing w:before="100" w:beforeAutospacing="1" w:after="100" w:afterAutospacing="1" w:line="276" w:lineRule="auto"/>
      <w:ind w:left="0" w:firstLine="0"/>
      <w:jc w:val="center"/>
    </w:pPr>
    <w:rPr>
      <w:sz w:val="16"/>
      <w:szCs w:val="16"/>
    </w:rPr>
  </w:style>
  <w:style w:type="paragraph" w:customStyle="1" w:styleId="xl38">
    <w:name w:val="xl38"/>
    <w:basedOn w:val="Normal"/>
    <w:rsid w:val="008A5CF9"/>
    <w:pPr>
      <w:pBdr>
        <w:top w:val="single" w:sz="8" w:space="0" w:color="auto"/>
        <w:left w:val="single" w:sz="8" w:space="0" w:color="auto"/>
        <w:right w:val="single" w:sz="8" w:space="0" w:color="auto"/>
      </w:pBdr>
      <w:spacing w:before="100" w:beforeAutospacing="1" w:after="100" w:afterAutospacing="1" w:line="276" w:lineRule="auto"/>
      <w:ind w:left="0" w:firstLine="0"/>
    </w:pPr>
    <w:rPr>
      <w:b/>
      <w:bCs/>
      <w:sz w:val="22"/>
      <w:szCs w:val="22"/>
    </w:rPr>
  </w:style>
  <w:style w:type="paragraph" w:customStyle="1" w:styleId="xl39">
    <w:name w:val="xl39"/>
    <w:basedOn w:val="Normal"/>
    <w:rsid w:val="008A5CF9"/>
    <w:pPr>
      <w:pBdr>
        <w:left w:val="single" w:sz="8" w:space="0" w:color="auto"/>
        <w:bottom w:val="single" w:sz="8" w:space="0" w:color="auto"/>
        <w:right w:val="single" w:sz="8" w:space="0" w:color="auto"/>
      </w:pBdr>
      <w:spacing w:before="100" w:beforeAutospacing="1" w:after="100" w:afterAutospacing="1" w:line="276" w:lineRule="auto"/>
      <w:ind w:left="0" w:firstLine="0"/>
      <w:jc w:val="center"/>
    </w:pPr>
    <w:rPr>
      <w:b/>
      <w:bCs/>
      <w:sz w:val="22"/>
      <w:szCs w:val="22"/>
    </w:rPr>
  </w:style>
  <w:style w:type="paragraph" w:customStyle="1" w:styleId="xl40">
    <w:name w:val="xl40"/>
    <w:basedOn w:val="Normal"/>
    <w:rsid w:val="008A5CF9"/>
    <w:pPr>
      <w:pBdr>
        <w:bottom w:val="single" w:sz="8"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41">
    <w:name w:val="xl41"/>
    <w:basedOn w:val="Normal"/>
    <w:rsid w:val="008A5CF9"/>
    <w:pPr>
      <w:pBdr>
        <w:bottom w:val="single" w:sz="8"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42">
    <w:name w:val="xl42"/>
    <w:basedOn w:val="Normal"/>
    <w:rsid w:val="008A5CF9"/>
    <w:pPr>
      <w:pBdr>
        <w:bottom w:val="single" w:sz="8"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43">
    <w:name w:val="xl43"/>
    <w:basedOn w:val="Normal"/>
    <w:rsid w:val="008A5CF9"/>
    <w:pPr>
      <w:pBdr>
        <w:bottom w:val="single" w:sz="8"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44">
    <w:name w:val="xl44"/>
    <w:basedOn w:val="Normal"/>
    <w:rsid w:val="008A5CF9"/>
    <w:pPr>
      <w:pBdr>
        <w:left w:val="single" w:sz="8" w:space="0" w:color="auto"/>
        <w:right w:val="single" w:sz="8" w:space="0" w:color="auto"/>
      </w:pBdr>
      <w:spacing w:before="100" w:beforeAutospacing="1" w:after="100" w:afterAutospacing="1" w:line="276" w:lineRule="auto"/>
      <w:ind w:left="0" w:firstLine="0"/>
      <w:jc w:val="center"/>
    </w:pPr>
    <w:rPr>
      <w:b/>
      <w:bCs/>
      <w:sz w:val="22"/>
      <w:szCs w:val="22"/>
    </w:rPr>
  </w:style>
  <w:style w:type="paragraph" w:customStyle="1" w:styleId="xl45">
    <w:name w:val="xl45"/>
    <w:basedOn w:val="Normal"/>
    <w:rsid w:val="008A5CF9"/>
    <w:pPr>
      <w:pBdr>
        <w:right w:val="single" w:sz="4" w:space="0" w:color="auto"/>
      </w:pBdr>
      <w:spacing w:before="100" w:beforeAutospacing="1" w:after="100" w:afterAutospacing="1" w:line="276" w:lineRule="auto"/>
      <w:ind w:left="0" w:firstLine="0"/>
      <w:jc w:val="center"/>
    </w:pPr>
    <w:rPr>
      <w:sz w:val="22"/>
      <w:szCs w:val="22"/>
    </w:rPr>
  </w:style>
  <w:style w:type="paragraph" w:customStyle="1" w:styleId="xl46">
    <w:name w:val="xl46"/>
    <w:basedOn w:val="Normal"/>
    <w:rsid w:val="008A5CF9"/>
    <w:pPr>
      <w:pBdr>
        <w:left w:val="single" w:sz="4"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47">
    <w:name w:val="xl47"/>
    <w:basedOn w:val="Normal"/>
    <w:rsid w:val="008A5CF9"/>
    <w:pPr>
      <w:pBdr>
        <w:right w:val="single" w:sz="8" w:space="0" w:color="auto"/>
      </w:pBdr>
      <w:spacing w:before="100" w:beforeAutospacing="1" w:after="100" w:afterAutospacing="1" w:line="276" w:lineRule="auto"/>
      <w:ind w:left="0" w:firstLine="0"/>
      <w:jc w:val="center"/>
    </w:pPr>
    <w:rPr>
      <w:sz w:val="22"/>
      <w:szCs w:val="22"/>
    </w:rPr>
  </w:style>
  <w:style w:type="paragraph" w:customStyle="1" w:styleId="xl48">
    <w:name w:val="xl48"/>
    <w:basedOn w:val="Normal"/>
    <w:rsid w:val="008A5CF9"/>
    <w:pPr>
      <w:pBdr>
        <w:right w:val="single" w:sz="4" w:space="0" w:color="auto"/>
      </w:pBdr>
      <w:spacing w:before="100" w:beforeAutospacing="1" w:after="100" w:afterAutospacing="1" w:line="276" w:lineRule="auto"/>
      <w:ind w:left="0" w:firstLine="0"/>
      <w:jc w:val="center"/>
    </w:pPr>
    <w:rPr>
      <w:sz w:val="22"/>
      <w:szCs w:val="22"/>
    </w:rPr>
  </w:style>
  <w:style w:type="paragraph" w:customStyle="1" w:styleId="xl49">
    <w:name w:val="xl49"/>
    <w:basedOn w:val="Normal"/>
    <w:rsid w:val="008A5CF9"/>
    <w:pPr>
      <w:pBdr>
        <w:right w:val="single" w:sz="8" w:space="0" w:color="auto"/>
      </w:pBdr>
      <w:spacing w:before="100" w:beforeAutospacing="1" w:after="100" w:afterAutospacing="1" w:line="276" w:lineRule="auto"/>
      <w:ind w:left="0" w:firstLine="0"/>
      <w:jc w:val="center"/>
    </w:pPr>
    <w:rPr>
      <w:sz w:val="22"/>
      <w:szCs w:val="22"/>
    </w:rPr>
  </w:style>
  <w:style w:type="paragraph" w:customStyle="1" w:styleId="xl50">
    <w:name w:val="xl50"/>
    <w:basedOn w:val="Normal"/>
    <w:rsid w:val="008A5CF9"/>
    <w:pPr>
      <w:pBdr>
        <w:left w:val="single" w:sz="8"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51">
    <w:name w:val="xl51"/>
    <w:basedOn w:val="Normal"/>
    <w:rsid w:val="008A5CF9"/>
    <w:pPr>
      <w:pBdr>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52">
    <w:name w:val="xl52"/>
    <w:basedOn w:val="Normal"/>
    <w:rsid w:val="008A5CF9"/>
    <w:pPr>
      <w:pBdr>
        <w:bottom w:val="single" w:sz="4"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53">
    <w:name w:val="xl53"/>
    <w:basedOn w:val="Normal"/>
    <w:rsid w:val="008A5CF9"/>
    <w:pPr>
      <w:pBdr>
        <w:left w:val="single" w:sz="4" w:space="0" w:color="auto"/>
        <w:bottom w:val="single" w:sz="4"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54">
    <w:name w:val="xl54"/>
    <w:basedOn w:val="Normal"/>
    <w:rsid w:val="008A5CF9"/>
    <w:pPr>
      <w:pBdr>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55">
    <w:name w:val="xl55"/>
    <w:basedOn w:val="Normal"/>
    <w:rsid w:val="008A5CF9"/>
    <w:pPr>
      <w:pBdr>
        <w:bottom w:val="single" w:sz="4" w:space="0" w:color="auto"/>
        <w:right w:val="single" w:sz="4" w:space="0" w:color="auto"/>
      </w:pBdr>
      <w:spacing w:before="100" w:beforeAutospacing="1" w:after="100" w:afterAutospacing="1" w:line="276" w:lineRule="auto"/>
      <w:ind w:left="0" w:firstLine="0"/>
      <w:jc w:val="center"/>
    </w:pPr>
    <w:rPr>
      <w:sz w:val="16"/>
      <w:szCs w:val="16"/>
    </w:rPr>
  </w:style>
  <w:style w:type="paragraph" w:customStyle="1" w:styleId="xl56">
    <w:name w:val="xl56"/>
    <w:basedOn w:val="Normal"/>
    <w:rsid w:val="008A5CF9"/>
    <w:pPr>
      <w:pBdr>
        <w:left w:val="single" w:sz="8" w:space="0" w:color="auto"/>
        <w:right w:val="single" w:sz="8" w:space="0" w:color="auto"/>
      </w:pBdr>
      <w:spacing w:before="100" w:beforeAutospacing="1" w:after="100" w:afterAutospacing="1" w:line="276" w:lineRule="auto"/>
      <w:ind w:left="0" w:firstLine="0"/>
    </w:pPr>
    <w:rPr>
      <w:sz w:val="22"/>
      <w:szCs w:val="22"/>
    </w:rPr>
  </w:style>
  <w:style w:type="paragraph" w:customStyle="1" w:styleId="xl57">
    <w:name w:val="xl57"/>
    <w:basedOn w:val="Normal"/>
    <w:rsid w:val="008A5CF9"/>
    <w:pPr>
      <w:pBdr>
        <w:right w:val="single" w:sz="4" w:space="0" w:color="auto"/>
      </w:pBdr>
      <w:spacing w:before="100" w:beforeAutospacing="1" w:after="100" w:afterAutospacing="1" w:line="276" w:lineRule="auto"/>
      <w:ind w:left="0" w:firstLine="0"/>
      <w:jc w:val="center"/>
    </w:pPr>
    <w:rPr>
      <w:sz w:val="22"/>
      <w:szCs w:val="22"/>
    </w:rPr>
  </w:style>
  <w:style w:type="paragraph" w:customStyle="1" w:styleId="xl58">
    <w:name w:val="xl58"/>
    <w:basedOn w:val="Normal"/>
    <w:rsid w:val="008A5CF9"/>
    <w:pPr>
      <w:pBdr>
        <w:left w:val="single" w:sz="4"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59">
    <w:name w:val="xl59"/>
    <w:basedOn w:val="Normal"/>
    <w:rsid w:val="008A5CF9"/>
    <w:pPr>
      <w:pBdr>
        <w:right w:val="single" w:sz="8" w:space="0" w:color="auto"/>
      </w:pBdr>
      <w:spacing w:before="100" w:beforeAutospacing="1" w:after="100" w:afterAutospacing="1" w:line="276" w:lineRule="auto"/>
      <w:ind w:left="0" w:firstLine="0"/>
    </w:pPr>
    <w:rPr>
      <w:sz w:val="22"/>
      <w:szCs w:val="22"/>
    </w:rPr>
  </w:style>
  <w:style w:type="paragraph" w:customStyle="1" w:styleId="xl60">
    <w:name w:val="xl60"/>
    <w:basedOn w:val="Normal"/>
    <w:rsid w:val="008A5CF9"/>
    <w:pPr>
      <w:pBdr>
        <w:top w:val="single" w:sz="8" w:space="0" w:color="auto"/>
        <w:left w:val="single" w:sz="8"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61">
    <w:name w:val="xl61"/>
    <w:basedOn w:val="Normal"/>
    <w:rsid w:val="008A5CF9"/>
    <w:pPr>
      <w:pBdr>
        <w:top w:val="single" w:sz="8"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62">
    <w:name w:val="xl62"/>
    <w:basedOn w:val="Normal"/>
    <w:rsid w:val="008A5CF9"/>
    <w:pPr>
      <w:pBdr>
        <w:top w:val="single" w:sz="8" w:space="0" w:color="auto"/>
        <w:bottom w:val="single" w:sz="4"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xl63">
    <w:name w:val="xl63"/>
    <w:basedOn w:val="Normal"/>
    <w:rsid w:val="008A5CF9"/>
    <w:pPr>
      <w:pBdr>
        <w:top w:val="single" w:sz="8" w:space="0" w:color="auto"/>
        <w:bottom w:val="single" w:sz="4" w:space="0" w:color="auto"/>
        <w:right w:val="single" w:sz="4" w:space="0" w:color="auto"/>
      </w:pBdr>
      <w:spacing w:before="100" w:beforeAutospacing="1" w:after="100" w:afterAutospacing="1" w:line="276" w:lineRule="auto"/>
      <w:ind w:left="0" w:firstLine="0"/>
      <w:jc w:val="center"/>
    </w:pPr>
    <w:rPr>
      <w:sz w:val="22"/>
      <w:szCs w:val="22"/>
    </w:rPr>
  </w:style>
  <w:style w:type="paragraph" w:customStyle="1" w:styleId="xl64">
    <w:name w:val="xl64"/>
    <w:basedOn w:val="Normal"/>
    <w:rsid w:val="008A5CF9"/>
    <w:pPr>
      <w:pBdr>
        <w:top w:val="single" w:sz="8" w:space="0" w:color="auto"/>
        <w:left w:val="single" w:sz="4" w:space="0" w:color="auto"/>
        <w:bottom w:val="single" w:sz="4" w:space="0" w:color="auto"/>
        <w:right w:val="single" w:sz="8" w:space="0" w:color="auto"/>
      </w:pBdr>
      <w:spacing w:before="100" w:beforeAutospacing="1" w:after="100" w:afterAutospacing="1" w:line="276" w:lineRule="auto"/>
      <w:ind w:left="0" w:firstLine="0"/>
      <w:jc w:val="center"/>
    </w:pPr>
    <w:rPr>
      <w:sz w:val="22"/>
      <w:szCs w:val="22"/>
    </w:rPr>
  </w:style>
  <w:style w:type="paragraph" w:customStyle="1" w:styleId="TitreparagrapheJMLA2">
    <w:name w:val="Titre paragraphe JMLA 2"/>
    <w:rsid w:val="008A5CF9"/>
    <w:pPr>
      <w:spacing w:before="240" w:after="360"/>
      <w:ind w:left="0" w:firstLine="0"/>
    </w:pPr>
    <w:rPr>
      <w:rFonts w:ascii="Verdana" w:hAnsi="Verdana"/>
      <w:noProof/>
      <w:color w:val="008000"/>
      <w:sz w:val="28"/>
    </w:rPr>
  </w:style>
  <w:style w:type="paragraph" w:customStyle="1" w:styleId="Titre2Solutionsalnternatives">
    <w:name w:val="Titre 2 Solutions alnternatives"/>
    <w:basedOn w:val="Titre3"/>
    <w:rsid w:val="008A5CF9"/>
    <w:pPr>
      <w:keepNext/>
      <w:widowControl w:val="0"/>
      <w:tabs>
        <w:tab w:val="clear" w:pos="864"/>
      </w:tabs>
      <w:overflowPunct w:val="0"/>
      <w:autoSpaceDE w:val="0"/>
      <w:autoSpaceDN w:val="0"/>
      <w:adjustRightInd w:val="0"/>
      <w:spacing w:before="240" w:after="60" w:line="276" w:lineRule="auto"/>
      <w:ind w:left="720" w:firstLine="0"/>
      <w:outlineLvl w:val="9"/>
    </w:pPr>
    <w:rPr>
      <w:rFonts w:ascii="Arial" w:hAnsi="Arial"/>
      <w:b/>
      <w:sz w:val="22"/>
      <w:lang w:val="fr-FR"/>
    </w:rPr>
  </w:style>
  <w:style w:type="paragraph" w:customStyle="1" w:styleId="Normal11pt">
    <w:name w:val="Normal + 11 pt"/>
    <w:basedOn w:val="Normal"/>
    <w:rsid w:val="008A5CF9"/>
    <w:pPr>
      <w:spacing w:before="240" w:after="0" w:line="276" w:lineRule="auto"/>
      <w:ind w:left="0" w:firstLine="0"/>
    </w:pPr>
    <w:rPr>
      <w:rFonts w:ascii="Arial" w:hAnsi="Arial"/>
      <w:color w:val="000000"/>
      <w:sz w:val="22"/>
      <w:szCs w:val="22"/>
      <w:u w:val="single"/>
    </w:rPr>
  </w:style>
  <w:style w:type="paragraph" w:customStyle="1" w:styleId="Puce20">
    <w:name w:val="Puce 2"/>
    <w:basedOn w:val="Normal"/>
    <w:uiPriority w:val="99"/>
    <w:rsid w:val="008A5CF9"/>
    <w:pPr>
      <w:numPr>
        <w:numId w:val="234"/>
      </w:numPr>
      <w:spacing w:before="120" w:after="120" w:line="276" w:lineRule="auto"/>
    </w:pPr>
    <w:rPr>
      <w:rFonts w:ascii="Tahoma" w:hAnsi="Tahoma"/>
      <w:sz w:val="20"/>
      <w:szCs w:val="22"/>
    </w:rPr>
  </w:style>
  <w:style w:type="paragraph" w:customStyle="1" w:styleId="Style100">
    <w:name w:val="Style 10"/>
    <w:basedOn w:val="Normal"/>
    <w:rsid w:val="008A5CF9"/>
    <w:pPr>
      <w:widowControl w:val="0"/>
      <w:tabs>
        <w:tab w:val="left" w:pos="1764"/>
      </w:tabs>
      <w:spacing w:before="120" w:after="0" w:line="276" w:lineRule="auto"/>
      <w:ind w:left="1728" w:hanging="288"/>
    </w:pPr>
    <w:rPr>
      <w:noProof/>
      <w:color w:val="000000"/>
      <w:sz w:val="20"/>
    </w:rPr>
  </w:style>
  <w:style w:type="character" w:customStyle="1" w:styleId="CitationCar1">
    <w:name w:val="Citation Car1"/>
    <w:locked/>
    <w:rsid w:val="008A5CF9"/>
    <w:rPr>
      <w:i/>
      <w:iCs/>
      <w:sz w:val="21"/>
      <w:szCs w:val="22"/>
      <w:lang w:eastAsia="en-US" w:bidi="en-US"/>
    </w:rPr>
  </w:style>
  <w:style w:type="character" w:customStyle="1" w:styleId="CitationintenseCar1">
    <w:name w:val="Citation intense Car1"/>
    <w:locked/>
    <w:rsid w:val="008A5CF9"/>
    <w:rPr>
      <w:b/>
      <w:bCs/>
      <w:i/>
      <w:iCs/>
      <w:sz w:val="21"/>
      <w:szCs w:val="22"/>
      <w:lang w:eastAsia="en-US" w:bidi="en-US"/>
    </w:rPr>
  </w:style>
  <w:style w:type="character" w:customStyle="1" w:styleId="style81">
    <w:name w:val="style81"/>
    <w:rsid w:val="008A5CF9"/>
    <w:rPr>
      <w:color w:val="FFFFFF"/>
    </w:rPr>
  </w:style>
  <w:style w:type="table" w:styleId="Listemoyenne1-Accent2">
    <w:name w:val="Medium List 1 Accent 2"/>
    <w:basedOn w:val="TableauNormal"/>
    <w:rsid w:val="008A5CF9"/>
    <w:pPr>
      <w:spacing w:before="120" w:after="0"/>
      <w:ind w:left="0" w:firstLine="0"/>
    </w:pPr>
    <w:rPr>
      <w:rFonts w:ascii="Calibri" w:hAnsi="Calibri" w:cs="Arial"/>
      <w:color w:val="000000"/>
    </w:rPr>
    <w:tblPr>
      <w:tblStyleRowBandSize w:val="1"/>
      <w:tblStyleColBandSize w:val="1"/>
      <w:tblBorders>
        <w:top w:val="single" w:sz="8" w:space="0" w:color="C0504D"/>
        <w:bottom w:val="single" w:sz="8" w:space="0" w:color="C0504D"/>
      </w:tblBorders>
    </w:tblPr>
    <w:tblStylePr w:type="firstRow">
      <w:rPr>
        <w:rFonts w:ascii="Impact" w:eastAsia="Times New Roman" w:hAnsi="Impact" w:cs="Times New Roman" w:hint="default"/>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styleId="Grillemoyenne1-Accent2">
    <w:name w:val="Medium Grid 1 Accent 2"/>
    <w:basedOn w:val="TableauNormal"/>
    <w:rsid w:val="008A5CF9"/>
    <w:pPr>
      <w:spacing w:before="120" w:after="0"/>
      <w:ind w:left="0" w:firstLine="0"/>
    </w:pPr>
    <w:rPr>
      <w:rFonts w:ascii="Calibri" w:hAnsi="Calibri" w:cs="Arial"/>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Listefonce-Accent2">
    <w:name w:val="Dark List Accent 2"/>
    <w:basedOn w:val="TableauNormal"/>
    <w:rsid w:val="008A5CF9"/>
    <w:pPr>
      <w:spacing w:before="120" w:after="0"/>
      <w:ind w:left="0" w:firstLine="0"/>
    </w:pPr>
    <w:rPr>
      <w:rFonts w:ascii="Calibri" w:hAnsi="Calibri" w:cs="Arial"/>
      <w:color w:val="FFFFFF"/>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character" w:customStyle="1" w:styleId="Heading3Char">
    <w:name w:val="Heading 3 Char"/>
    <w:aliases w:val="Titre 3 Car Car Car Car Car Char,Heading 31 Char,título3 Char,Titulo 3 Char,Título 3 Carácter1 Char,Título 3 Carácter Carácter Char,Título 3 Carácter1 Carácter Carácter Char,Título 3 Carácter Carácter Carácter Carácter Char,Heading c Char"/>
    <w:uiPriority w:val="9"/>
    <w:semiHidden/>
    <w:rsid w:val="008A5CF9"/>
    <w:rPr>
      <w:rFonts w:ascii="Cambria" w:eastAsia="Times New Roman" w:hAnsi="Cambria" w:cs="Times New Roman"/>
      <w:b/>
      <w:bCs/>
      <w:smallCaps/>
      <w:sz w:val="26"/>
      <w:szCs w:val="26"/>
    </w:rPr>
  </w:style>
  <w:style w:type="character" w:customStyle="1" w:styleId="Heading4Char">
    <w:name w:val="Heading 4 Char"/>
    <w:aliases w:val="Sous-Section Char,Heading 41 Char,Titulo 4 Char,lixo Char,Centred Char,Cen. Char,A Char,(1.1.1.1.) Char,T4 Char,Sous-Section1 Char,H4 Char,COBA Heading 4 Char,4 Char,41 Char,5 Char,11 Char,Heading 4_MNV Char,bl Char,bb Char"/>
    <w:uiPriority w:val="99"/>
    <w:rsid w:val="008A5CF9"/>
    <w:rPr>
      <w:rFonts w:ascii="Cambria" w:hAnsi="Cambria" w:cs="Cambria"/>
      <w:b/>
      <w:bCs/>
      <w:i/>
      <w:iCs/>
      <w:color w:val="auto"/>
      <w:sz w:val="20"/>
      <w:szCs w:val="20"/>
      <w:lang w:eastAsia="en-US" w:bidi="ar-SA"/>
    </w:rPr>
  </w:style>
  <w:style w:type="character" w:customStyle="1" w:styleId="Heading5Char">
    <w:name w:val="Heading 5 Char"/>
    <w:aliases w:val="Side Char,Heading 51 Char,Titulo 5 Char,H5 Char,dash Char,ds Char,dd Char"/>
    <w:uiPriority w:val="99"/>
    <w:rsid w:val="008A5CF9"/>
    <w:rPr>
      <w:rFonts w:ascii="Cambria" w:hAnsi="Cambria" w:cs="Cambria"/>
      <w:b/>
      <w:bCs/>
      <w:sz w:val="20"/>
      <w:szCs w:val="20"/>
      <w:lang w:eastAsia="en-US" w:bidi="ar-SA"/>
    </w:rPr>
  </w:style>
  <w:style w:type="character" w:customStyle="1" w:styleId="Heading6Char">
    <w:name w:val="Heading 6 Char"/>
    <w:aliases w:val="Heading 61 Char,H6 Char"/>
    <w:uiPriority w:val="99"/>
    <w:rsid w:val="008A5CF9"/>
    <w:rPr>
      <w:rFonts w:ascii="Cambria" w:hAnsi="Cambria" w:cs="Cambria"/>
      <w:b/>
      <w:bCs/>
      <w:i/>
      <w:iCs/>
      <w:color w:val="auto"/>
      <w:sz w:val="20"/>
      <w:szCs w:val="20"/>
      <w:lang w:eastAsia="en-US" w:bidi="ar-SA"/>
    </w:rPr>
  </w:style>
  <w:style w:type="character" w:customStyle="1" w:styleId="Heading7Char">
    <w:name w:val="Heading 7 Char"/>
    <w:uiPriority w:val="99"/>
    <w:rsid w:val="008A5CF9"/>
    <w:rPr>
      <w:rFonts w:ascii="Cambria" w:hAnsi="Cambria" w:cs="Cambria"/>
      <w:b/>
      <w:bCs/>
      <w:i/>
      <w:iCs/>
      <w:color w:val="auto"/>
      <w:sz w:val="20"/>
      <w:szCs w:val="20"/>
      <w:lang w:eastAsia="en-US" w:bidi="ar-SA"/>
    </w:rPr>
  </w:style>
  <w:style w:type="character" w:customStyle="1" w:styleId="Heading8Char">
    <w:name w:val="Heading 8 Char"/>
    <w:aliases w:val="Heading 81 Char,(Appendici) Char"/>
    <w:uiPriority w:val="99"/>
    <w:rsid w:val="008A5CF9"/>
    <w:rPr>
      <w:rFonts w:ascii="Calibri" w:hAnsi="Calibri" w:cs="Calibri"/>
      <w:b/>
      <w:bCs/>
      <w:i/>
      <w:iCs/>
      <w:sz w:val="24"/>
      <w:szCs w:val="24"/>
      <w:lang w:eastAsia="en-US" w:bidi="ar-SA"/>
    </w:rPr>
  </w:style>
  <w:style w:type="character" w:customStyle="1" w:styleId="Heading9Char">
    <w:name w:val="Heading 9 Char"/>
    <w:aliases w:val="Heading 9-paranum Char,(Bibliografia) Char,T9 Char"/>
    <w:uiPriority w:val="99"/>
    <w:rsid w:val="008A5CF9"/>
    <w:rPr>
      <w:rFonts w:ascii="Arial" w:hAnsi="Arial" w:cs="Arial"/>
      <w:b/>
      <w:bCs/>
      <w:i/>
      <w:iCs/>
      <w:sz w:val="18"/>
      <w:szCs w:val="18"/>
      <w:lang w:val="en-US" w:eastAsia="en-US" w:bidi="ar-SA"/>
    </w:rPr>
  </w:style>
  <w:style w:type="character" w:customStyle="1" w:styleId="Heading3Char6">
    <w:name w:val="Heading 3 Char6"/>
    <w:aliases w:val="Titre 3 Car Car Car Car Car Char6,Heading 31 Char6,título3 Char6,Titulo 3 Char6,Título 3 Carácter1 Char6,Título 3 Carácter Carácter Char6,Título 3 Carácter1 Carácter Carácter Char6,Título 3 Carácter Carácter Carácter Carácter Char6"/>
    <w:uiPriority w:val="99"/>
    <w:semiHidden/>
    <w:rsid w:val="008A5CF9"/>
    <w:rPr>
      <w:rFonts w:ascii="Cambria" w:hAnsi="Cambria" w:cs="Times New Roman"/>
      <w:b/>
      <w:bCs/>
      <w:smallCaps/>
      <w:sz w:val="26"/>
      <w:szCs w:val="26"/>
    </w:rPr>
  </w:style>
  <w:style w:type="character" w:customStyle="1" w:styleId="Heading3Char3">
    <w:name w:val="Heading 3 Char3"/>
    <w:aliases w:val="Titre 3 Car Car Car Car Car Char3,Heading 31 Char3,título3 Char3,Titulo 3 Char3,Título 3 Carácter1 Char3,Título 3 Carácter Carácter Char3,Título 3 Carácter1 Carácter Carácter Char3,Título 3 Carácter Carácter Carácter Carácter Char3"/>
    <w:uiPriority w:val="99"/>
    <w:semiHidden/>
    <w:locked/>
    <w:rsid w:val="008A5CF9"/>
    <w:rPr>
      <w:rFonts w:ascii="Cambria" w:hAnsi="Cambria" w:cs="Times New Roman"/>
      <w:b/>
      <w:bCs/>
      <w:smallCaps/>
      <w:sz w:val="26"/>
      <w:szCs w:val="26"/>
    </w:rPr>
  </w:style>
  <w:style w:type="character" w:customStyle="1" w:styleId="Heading3Char2">
    <w:name w:val="Heading 3 Char2"/>
    <w:aliases w:val="Titre 3 Car Car Car Car Car Char2,Heading 31 Char2,título3 Char2,Titulo 3 Char2,Título 3 Carácter1 Char2,Título 3 Carácter Carácter Char2,Título 3 Carácter1 Carácter Carácter Char2,Título 3 Carácter Carácter Carácter Carácter Char2"/>
    <w:uiPriority w:val="99"/>
    <w:semiHidden/>
    <w:locked/>
    <w:rsid w:val="008A5CF9"/>
    <w:rPr>
      <w:rFonts w:ascii="Cambria" w:hAnsi="Cambria" w:cs="Times New Roman"/>
      <w:b/>
      <w:bCs/>
      <w:smallCaps/>
      <w:sz w:val="26"/>
      <w:szCs w:val="26"/>
    </w:rPr>
  </w:style>
  <w:style w:type="character" w:customStyle="1" w:styleId="DocumentMapChar">
    <w:name w:val="Document Map Char"/>
    <w:uiPriority w:val="99"/>
    <w:semiHidden/>
    <w:locked/>
    <w:rsid w:val="008A5CF9"/>
    <w:rPr>
      <w:rFonts w:ascii="Times New Roman" w:eastAsia="MS Mincho" w:hAnsi="Times New Roman" w:cs="Times New Roman"/>
      <w:b/>
      <w:bCs/>
      <w:smallCaps/>
      <w:sz w:val="2"/>
      <w:szCs w:val="2"/>
    </w:rPr>
  </w:style>
  <w:style w:type="character" w:customStyle="1" w:styleId="CommentTextChar">
    <w:name w:val="Comment Text Char"/>
    <w:uiPriority w:val="99"/>
    <w:semiHidden/>
    <w:locked/>
    <w:rsid w:val="008A5CF9"/>
    <w:rPr>
      <w:rFonts w:ascii="Arial" w:eastAsia="MS Mincho" w:hAnsi="Arial" w:cs="Arial"/>
      <w:b/>
      <w:bCs/>
      <w:smallCaps/>
      <w:sz w:val="20"/>
      <w:szCs w:val="20"/>
    </w:rPr>
  </w:style>
  <w:style w:type="character" w:customStyle="1" w:styleId="CommentSubjectChar">
    <w:name w:val="Comment Subject Char"/>
    <w:uiPriority w:val="99"/>
    <w:semiHidden/>
    <w:locked/>
    <w:rsid w:val="008A5CF9"/>
    <w:rPr>
      <w:rFonts w:ascii="Arial" w:eastAsia="MS Mincho" w:hAnsi="Arial" w:cs="Arial"/>
      <w:b/>
      <w:bCs/>
      <w:smallCaps/>
      <w:sz w:val="20"/>
      <w:szCs w:val="20"/>
    </w:rPr>
  </w:style>
  <w:style w:type="character" w:customStyle="1" w:styleId="BalloonTextChar">
    <w:name w:val="Balloon Text Char"/>
    <w:uiPriority w:val="99"/>
    <w:rsid w:val="008A5CF9"/>
    <w:rPr>
      <w:rFonts w:ascii="Tahoma" w:hAnsi="Tahoma" w:cs="Tahoma"/>
      <w:b/>
      <w:bCs/>
      <w:sz w:val="16"/>
      <w:szCs w:val="16"/>
      <w:lang w:val="en-US" w:eastAsia="en-US" w:bidi="ar-SA"/>
    </w:rPr>
  </w:style>
  <w:style w:type="character" w:customStyle="1" w:styleId="BodyTextChar">
    <w:name w:val="Body Text Char"/>
    <w:uiPriority w:val="99"/>
    <w:rsid w:val="008A5CF9"/>
    <w:rPr>
      <w:rFonts w:ascii="Arial" w:hAnsi="Arial" w:cs="Arial"/>
      <w:b/>
      <w:bCs/>
      <w:color w:val="FF0000"/>
      <w:sz w:val="20"/>
      <w:szCs w:val="20"/>
      <w:lang w:val="en-US" w:eastAsia="en-US" w:bidi="ar-SA"/>
    </w:rPr>
  </w:style>
  <w:style w:type="character" w:customStyle="1" w:styleId="TitleChar">
    <w:name w:val="Title Char"/>
    <w:uiPriority w:val="99"/>
    <w:rsid w:val="008A5CF9"/>
    <w:rPr>
      <w:rFonts w:ascii="Cambria" w:hAnsi="Cambria" w:cs="Cambria"/>
      <w:b/>
      <w:bCs/>
      <w:kern w:val="28"/>
      <w:sz w:val="32"/>
      <w:szCs w:val="32"/>
      <w:lang w:eastAsia="en-US" w:bidi="ar-SA"/>
    </w:rPr>
  </w:style>
  <w:style w:type="character" w:customStyle="1" w:styleId="BodyText3Char">
    <w:name w:val="Body Text 3 Char"/>
    <w:uiPriority w:val="99"/>
    <w:rsid w:val="008A5CF9"/>
    <w:rPr>
      <w:rFonts w:ascii="Arial" w:hAnsi="Arial" w:cs="Arial"/>
      <w:b/>
      <w:bCs/>
      <w:sz w:val="16"/>
      <w:szCs w:val="16"/>
      <w:lang w:val="en-US" w:eastAsia="en-US" w:bidi="ar-SA"/>
    </w:rPr>
  </w:style>
  <w:style w:type="character" w:customStyle="1" w:styleId="PlainTextChar">
    <w:name w:val="Plain Text Char"/>
    <w:uiPriority w:val="99"/>
    <w:semiHidden/>
    <w:locked/>
    <w:rsid w:val="008A5CF9"/>
    <w:rPr>
      <w:rFonts w:ascii="Courier New" w:eastAsia="MS Mincho" w:hAnsi="Courier New" w:cs="Courier New"/>
      <w:b/>
      <w:bCs/>
      <w:smallCaps/>
      <w:sz w:val="20"/>
      <w:szCs w:val="20"/>
    </w:rPr>
  </w:style>
  <w:style w:type="character" w:customStyle="1" w:styleId="BodyText2Char">
    <w:name w:val="Body Text 2 Char"/>
    <w:uiPriority w:val="99"/>
    <w:rsid w:val="008A5CF9"/>
    <w:rPr>
      <w:rFonts w:ascii="Calibri" w:hAnsi="Calibri" w:cs="Calibri"/>
      <w:b/>
      <w:bCs/>
      <w:lang w:eastAsia="en-US" w:bidi="ar-SA"/>
    </w:rPr>
  </w:style>
  <w:style w:type="character" w:customStyle="1" w:styleId="BodyTextIndent2Char">
    <w:name w:val="Body Text Indent 2 Char"/>
    <w:uiPriority w:val="99"/>
    <w:semiHidden/>
    <w:locked/>
    <w:rsid w:val="008A5CF9"/>
    <w:rPr>
      <w:rFonts w:ascii="Arial" w:eastAsia="MS Mincho" w:hAnsi="Arial" w:cs="Arial"/>
      <w:b/>
      <w:bCs/>
      <w:smallCaps/>
      <w:sz w:val="24"/>
      <w:szCs w:val="24"/>
    </w:rPr>
  </w:style>
  <w:style w:type="paragraph" w:customStyle="1" w:styleId="Paragraphedeliste2">
    <w:name w:val="Paragraphe de liste2"/>
    <w:basedOn w:val="Normal"/>
    <w:rsid w:val="008A5CF9"/>
    <w:pPr>
      <w:spacing w:before="120" w:after="120" w:line="320" w:lineRule="exact"/>
      <w:ind w:left="708" w:firstLine="0"/>
    </w:pPr>
    <w:rPr>
      <w:rFonts w:ascii="Arial" w:eastAsia="MS Mincho" w:hAnsi="Arial"/>
      <w:b/>
      <w:bCs/>
      <w:smallCaps/>
      <w:sz w:val="21"/>
      <w:szCs w:val="22"/>
    </w:rPr>
  </w:style>
  <w:style w:type="paragraph" w:customStyle="1" w:styleId="Car1">
    <w:name w:val="Car1"/>
    <w:basedOn w:val="Normal"/>
    <w:rsid w:val="008A5CF9"/>
    <w:pPr>
      <w:spacing w:before="120" w:after="120" w:line="276" w:lineRule="auto"/>
      <w:ind w:left="0" w:firstLine="0"/>
      <w:jc w:val="center"/>
    </w:pPr>
    <w:rPr>
      <w:rFonts w:ascii="Microsoft Sans Serif" w:hAnsi="Microsoft Sans Serif"/>
      <w:bCs/>
      <w:smallCaps/>
      <w:sz w:val="20"/>
      <w:szCs w:val="22"/>
      <w:lang w:val="en-US" w:eastAsia="en-US" w:bidi="he-IL"/>
    </w:rPr>
  </w:style>
  <w:style w:type="paragraph" w:customStyle="1" w:styleId="CM8">
    <w:name w:val="CM8"/>
    <w:basedOn w:val="Normal"/>
    <w:next w:val="Normal"/>
    <w:uiPriority w:val="99"/>
    <w:rsid w:val="008A5CF9"/>
    <w:pPr>
      <w:widowControl w:val="0"/>
      <w:autoSpaceDE w:val="0"/>
      <w:autoSpaceDN w:val="0"/>
      <w:adjustRightInd w:val="0"/>
      <w:spacing w:before="120" w:after="0" w:line="276" w:lineRule="auto"/>
      <w:ind w:left="0" w:firstLine="0"/>
    </w:pPr>
    <w:rPr>
      <w:rFonts w:ascii="Arial" w:hAnsi="Arial"/>
      <w:sz w:val="22"/>
      <w:szCs w:val="22"/>
      <w:lang w:val="pt-PT" w:eastAsia="pt-PT"/>
    </w:rPr>
  </w:style>
  <w:style w:type="paragraph" w:customStyle="1" w:styleId="CM4">
    <w:name w:val="CM4"/>
    <w:basedOn w:val="Normal"/>
    <w:next w:val="Normal"/>
    <w:uiPriority w:val="99"/>
    <w:rsid w:val="008A5CF9"/>
    <w:pPr>
      <w:widowControl w:val="0"/>
      <w:autoSpaceDE w:val="0"/>
      <w:autoSpaceDN w:val="0"/>
      <w:adjustRightInd w:val="0"/>
      <w:spacing w:before="120" w:after="0" w:line="266" w:lineRule="atLeast"/>
      <w:ind w:left="0" w:firstLine="0"/>
    </w:pPr>
    <w:rPr>
      <w:rFonts w:ascii="Arial" w:hAnsi="Arial"/>
      <w:sz w:val="22"/>
      <w:szCs w:val="22"/>
      <w:lang w:val="pt-PT" w:eastAsia="pt-PT"/>
    </w:rPr>
  </w:style>
  <w:style w:type="paragraph" w:customStyle="1" w:styleId="font6">
    <w:name w:val="font6"/>
    <w:basedOn w:val="Normal"/>
    <w:rsid w:val="008A5CF9"/>
    <w:pPr>
      <w:spacing w:before="100" w:beforeAutospacing="1" w:after="100" w:afterAutospacing="1" w:line="276" w:lineRule="auto"/>
      <w:ind w:left="0" w:firstLine="0"/>
    </w:pPr>
    <w:rPr>
      <w:rFonts w:ascii="Tahoma" w:hAnsi="Tahoma" w:cs="Tahoma"/>
      <w:color w:val="000000"/>
      <w:sz w:val="16"/>
      <w:szCs w:val="16"/>
      <w:lang w:val="en-US" w:eastAsia="en-US"/>
    </w:rPr>
  </w:style>
  <w:style w:type="paragraph" w:customStyle="1" w:styleId="font7">
    <w:name w:val="font7"/>
    <w:basedOn w:val="Normal"/>
    <w:rsid w:val="008A5CF9"/>
    <w:pPr>
      <w:spacing w:before="100" w:beforeAutospacing="1" w:after="100" w:afterAutospacing="1" w:line="276" w:lineRule="auto"/>
      <w:ind w:left="0" w:firstLine="0"/>
    </w:pPr>
    <w:rPr>
      <w:rFonts w:ascii="Tahoma" w:hAnsi="Tahoma" w:cs="Tahoma"/>
      <w:b/>
      <w:bCs/>
      <w:color w:val="000000"/>
      <w:sz w:val="20"/>
      <w:lang w:val="en-US" w:eastAsia="en-US"/>
    </w:rPr>
  </w:style>
  <w:style w:type="paragraph" w:customStyle="1" w:styleId="font8">
    <w:name w:val="font8"/>
    <w:basedOn w:val="Normal"/>
    <w:rsid w:val="008A5CF9"/>
    <w:pPr>
      <w:spacing w:before="100" w:beforeAutospacing="1" w:after="100" w:afterAutospacing="1" w:line="276" w:lineRule="auto"/>
      <w:ind w:left="0" w:firstLine="0"/>
    </w:pPr>
    <w:rPr>
      <w:rFonts w:ascii="Tahoma" w:hAnsi="Tahoma" w:cs="Tahoma"/>
      <w:color w:val="000000"/>
      <w:sz w:val="20"/>
      <w:lang w:val="en-US" w:eastAsia="en-US"/>
    </w:rPr>
  </w:style>
  <w:style w:type="paragraph" w:customStyle="1" w:styleId="font9">
    <w:name w:val="font9"/>
    <w:basedOn w:val="Normal"/>
    <w:uiPriority w:val="99"/>
    <w:rsid w:val="008A5CF9"/>
    <w:pPr>
      <w:spacing w:before="100" w:beforeAutospacing="1" w:after="100" w:afterAutospacing="1" w:line="276" w:lineRule="auto"/>
      <w:ind w:left="0" w:firstLine="0"/>
    </w:pPr>
    <w:rPr>
      <w:rFonts w:ascii="Century Gothic" w:hAnsi="Century Gothic"/>
      <w:b/>
      <w:bCs/>
      <w:sz w:val="18"/>
      <w:szCs w:val="18"/>
      <w:lang w:val="en-US" w:eastAsia="en-US"/>
    </w:rPr>
  </w:style>
  <w:style w:type="paragraph" w:customStyle="1" w:styleId="font10">
    <w:name w:val="font10"/>
    <w:basedOn w:val="Normal"/>
    <w:uiPriority w:val="99"/>
    <w:rsid w:val="008A5CF9"/>
    <w:pPr>
      <w:spacing w:before="100" w:beforeAutospacing="1" w:after="100" w:afterAutospacing="1" w:line="276" w:lineRule="auto"/>
      <w:ind w:left="0" w:firstLine="0"/>
    </w:pPr>
    <w:rPr>
      <w:rFonts w:ascii="Century Gothic" w:hAnsi="Century Gothic"/>
      <w:b/>
      <w:bCs/>
      <w:sz w:val="18"/>
      <w:szCs w:val="18"/>
      <w:lang w:val="en-US" w:eastAsia="en-US"/>
    </w:rPr>
  </w:style>
  <w:style w:type="paragraph" w:customStyle="1" w:styleId="xl173">
    <w:name w:val="xl173"/>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74">
    <w:name w:val="xl174"/>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75">
    <w:name w:val="xl17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176">
    <w:name w:val="xl176"/>
    <w:basedOn w:val="Normal"/>
    <w:rsid w:val="008A5CF9"/>
    <w:pPr>
      <w:pBdr>
        <w:top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177">
    <w:name w:val="xl177"/>
    <w:basedOn w:val="Normal"/>
    <w:rsid w:val="008A5CF9"/>
    <w:pPr>
      <w:pBdr>
        <w:top w:val="single" w:sz="4" w:space="0" w:color="auto"/>
        <w:bottom w:val="single" w:sz="4" w:space="0" w:color="auto"/>
      </w:pBdr>
      <w:spacing w:before="100" w:beforeAutospacing="1" w:after="100" w:afterAutospacing="1" w:line="276" w:lineRule="auto"/>
      <w:ind w:left="0" w:firstLine="0"/>
      <w:textAlignment w:val="top"/>
    </w:pPr>
    <w:rPr>
      <w:rFonts w:ascii="Century Gothic" w:hAnsi="Century Gothic"/>
      <w:sz w:val="18"/>
      <w:szCs w:val="18"/>
      <w:lang w:val="en-US" w:eastAsia="en-US"/>
    </w:rPr>
  </w:style>
  <w:style w:type="paragraph" w:customStyle="1" w:styleId="xl178">
    <w:name w:val="xl178"/>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79">
    <w:name w:val="xl179"/>
    <w:basedOn w:val="Normal"/>
    <w:rsid w:val="008A5CF9"/>
    <w:pPr>
      <w:pBdr>
        <w:top w:val="single" w:sz="4" w:space="0" w:color="auto"/>
        <w:bottom w:val="single" w:sz="4" w:space="0" w:color="auto"/>
        <w:right w:val="single" w:sz="8" w:space="0" w:color="auto"/>
      </w:pBdr>
      <w:spacing w:before="100" w:beforeAutospacing="1" w:after="100" w:afterAutospacing="1" w:line="276" w:lineRule="auto"/>
      <w:ind w:left="0" w:firstLine="0"/>
      <w:jc w:val="center"/>
      <w:textAlignment w:val="center"/>
    </w:pPr>
    <w:rPr>
      <w:rFonts w:ascii="Century Gothic" w:hAnsi="Century Gothic"/>
      <w:sz w:val="18"/>
      <w:szCs w:val="18"/>
      <w:lang w:val="en-US" w:eastAsia="en-US"/>
    </w:rPr>
  </w:style>
  <w:style w:type="paragraph" w:customStyle="1" w:styleId="xl180">
    <w:name w:val="xl180"/>
    <w:basedOn w:val="Normal"/>
    <w:rsid w:val="008A5CF9"/>
    <w:pPr>
      <w:pBdr>
        <w:top w:val="single" w:sz="4" w:space="0" w:color="auto"/>
        <w:left w:val="single" w:sz="8"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181">
    <w:name w:val="xl181"/>
    <w:basedOn w:val="Normal"/>
    <w:rsid w:val="008A5CF9"/>
    <w:pPr>
      <w:pBdr>
        <w:top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182">
    <w:name w:val="xl182"/>
    <w:basedOn w:val="Normal"/>
    <w:rsid w:val="008A5CF9"/>
    <w:pPr>
      <w:pBdr>
        <w:top w:val="single" w:sz="4" w:space="0" w:color="auto"/>
      </w:pBdr>
      <w:spacing w:before="100" w:beforeAutospacing="1" w:after="100" w:afterAutospacing="1" w:line="276" w:lineRule="auto"/>
      <w:ind w:left="0" w:firstLine="0"/>
      <w:textAlignment w:val="top"/>
    </w:pPr>
    <w:rPr>
      <w:rFonts w:ascii="Century Gothic" w:hAnsi="Century Gothic"/>
      <w:sz w:val="18"/>
      <w:szCs w:val="18"/>
      <w:lang w:val="en-US" w:eastAsia="en-US"/>
    </w:rPr>
  </w:style>
  <w:style w:type="paragraph" w:customStyle="1" w:styleId="xl183">
    <w:name w:val="xl183"/>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84">
    <w:name w:val="xl184"/>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85">
    <w:name w:val="xl185"/>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86">
    <w:name w:val="xl186"/>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187">
    <w:name w:val="xl187"/>
    <w:basedOn w:val="Normal"/>
    <w:rsid w:val="008A5CF9"/>
    <w:pPr>
      <w:pBdr>
        <w:top w:val="single" w:sz="4" w:space="0" w:color="auto"/>
        <w:right w:val="single" w:sz="8" w:space="0" w:color="auto"/>
      </w:pBdr>
      <w:spacing w:before="100" w:beforeAutospacing="1" w:after="100" w:afterAutospacing="1" w:line="276" w:lineRule="auto"/>
      <w:ind w:left="0" w:firstLine="0"/>
      <w:jc w:val="center"/>
      <w:textAlignment w:val="center"/>
    </w:pPr>
    <w:rPr>
      <w:rFonts w:ascii="Century Gothic" w:hAnsi="Century Gothic"/>
      <w:sz w:val="18"/>
      <w:szCs w:val="18"/>
      <w:lang w:val="en-US" w:eastAsia="en-US"/>
    </w:rPr>
  </w:style>
  <w:style w:type="paragraph" w:customStyle="1" w:styleId="xl188">
    <w:name w:val="xl188"/>
    <w:basedOn w:val="Normal"/>
    <w:rsid w:val="008A5CF9"/>
    <w:pPr>
      <w:pBdr>
        <w:top w:val="dotDash" w:sz="4" w:space="0" w:color="auto"/>
        <w:left w:val="single" w:sz="8" w:space="0" w:color="auto"/>
        <w:bottom w:val="dotDash" w:sz="4" w:space="0" w:color="auto"/>
        <w:right w:val="single" w:sz="4" w:space="0" w:color="auto"/>
      </w:pBdr>
      <w:spacing w:before="100" w:beforeAutospacing="1" w:after="100" w:afterAutospacing="1" w:line="276" w:lineRule="auto"/>
      <w:ind w:left="0" w:firstLine="0"/>
      <w:textAlignment w:val="top"/>
    </w:pPr>
    <w:rPr>
      <w:rFonts w:ascii="Century Gothic" w:hAnsi="Century Gothic"/>
      <w:b/>
      <w:bCs/>
      <w:sz w:val="18"/>
      <w:szCs w:val="18"/>
      <w:lang w:val="en-US" w:eastAsia="en-US"/>
    </w:rPr>
  </w:style>
  <w:style w:type="paragraph" w:customStyle="1" w:styleId="xl189">
    <w:name w:val="xl189"/>
    <w:basedOn w:val="Normal"/>
    <w:rsid w:val="008A5CF9"/>
    <w:pPr>
      <w:pBdr>
        <w:top w:val="dotDash" w:sz="4" w:space="0" w:color="auto"/>
        <w:left w:val="single" w:sz="4" w:space="0" w:color="auto"/>
        <w:bottom w:val="dotDash"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90">
    <w:name w:val="xl190"/>
    <w:basedOn w:val="Normal"/>
    <w:rsid w:val="008A5CF9"/>
    <w:pPr>
      <w:pBdr>
        <w:top w:val="dotDash" w:sz="4" w:space="0" w:color="auto"/>
        <w:bottom w:val="dotDash"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91">
    <w:name w:val="xl191"/>
    <w:basedOn w:val="Normal"/>
    <w:rsid w:val="008A5CF9"/>
    <w:pPr>
      <w:pBdr>
        <w:top w:val="dotDash" w:sz="4" w:space="0" w:color="auto"/>
        <w:left w:val="single" w:sz="4" w:space="0" w:color="auto"/>
        <w:bottom w:val="dotDash"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92">
    <w:name w:val="xl192"/>
    <w:basedOn w:val="Normal"/>
    <w:rsid w:val="008A5CF9"/>
    <w:pPr>
      <w:pBdr>
        <w:top w:val="dotDash" w:sz="4" w:space="0" w:color="auto"/>
        <w:left w:val="single" w:sz="4" w:space="0" w:color="auto"/>
        <w:bottom w:val="dotDash" w:sz="4" w:space="0" w:color="auto"/>
        <w:right w:val="single" w:sz="4" w:space="0" w:color="auto"/>
      </w:pBdr>
      <w:spacing w:before="100" w:beforeAutospacing="1" w:after="100" w:afterAutospacing="1" w:line="276" w:lineRule="auto"/>
      <w:ind w:left="0" w:firstLine="0"/>
      <w:textAlignment w:val="top"/>
    </w:pPr>
    <w:rPr>
      <w:rFonts w:ascii="Century Gothic" w:hAnsi="Century Gothic"/>
      <w:b/>
      <w:bCs/>
      <w:sz w:val="18"/>
      <w:szCs w:val="18"/>
      <w:lang w:val="en-US" w:eastAsia="en-US"/>
    </w:rPr>
  </w:style>
  <w:style w:type="paragraph" w:customStyle="1" w:styleId="xl193">
    <w:name w:val="xl193"/>
    <w:basedOn w:val="Normal"/>
    <w:rsid w:val="008A5CF9"/>
    <w:pPr>
      <w:pBdr>
        <w:top w:val="dotDash" w:sz="4" w:space="0" w:color="auto"/>
        <w:left w:val="single" w:sz="4" w:space="0" w:color="auto"/>
        <w:bottom w:val="dotDash" w:sz="4" w:space="0" w:color="auto"/>
        <w:right w:val="single" w:sz="8"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94">
    <w:name w:val="xl194"/>
    <w:basedOn w:val="Normal"/>
    <w:rsid w:val="008A5CF9"/>
    <w:pPr>
      <w:pBdr>
        <w:left w:val="single" w:sz="8"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195">
    <w:name w:val="xl195"/>
    <w:basedOn w:val="Normal"/>
    <w:rsid w:val="008A5CF9"/>
    <w:pPr>
      <w:pBdr>
        <w:bottom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196">
    <w:name w:val="xl196"/>
    <w:basedOn w:val="Normal"/>
    <w:rsid w:val="008A5CF9"/>
    <w:pPr>
      <w:pBdr>
        <w:bottom w:val="single" w:sz="4" w:space="0" w:color="auto"/>
      </w:pBdr>
      <w:spacing w:before="100" w:beforeAutospacing="1" w:after="100" w:afterAutospacing="1" w:line="276" w:lineRule="auto"/>
      <w:ind w:left="0" w:firstLine="0"/>
      <w:textAlignment w:val="top"/>
    </w:pPr>
    <w:rPr>
      <w:rFonts w:ascii="Century Gothic" w:hAnsi="Century Gothic"/>
      <w:sz w:val="18"/>
      <w:szCs w:val="18"/>
      <w:lang w:val="en-US" w:eastAsia="en-US"/>
    </w:rPr>
  </w:style>
  <w:style w:type="paragraph" w:customStyle="1" w:styleId="xl197">
    <w:name w:val="xl197"/>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98">
    <w:name w:val="xl198"/>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199">
    <w:name w:val="xl199"/>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00">
    <w:name w:val="xl200"/>
    <w:basedOn w:val="Normal"/>
    <w:rsid w:val="008A5CF9"/>
    <w:pPr>
      <w:pBdr>
        <w:bottom w:val="single" w:sz="4" w:space="0" w:color="auto"/>
        <w:right w:val="single" w:sz="8"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01">
    <w:name w:val="xl201"/>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02">
    <w:name w:val="xl202"/>
    <w:basedOn w:val="Normal"/>
    <w:rsid w:val="008A5CF9"/>
    <w:pPr>
      <w:pBdr>
        <w:top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203">
    <w:name w:val="xl203"/>
    <w:basedOn w:val="Normal"/>
    <w:rsid w:val="008A5CF9"/>
    <w:pPr>
      <w:pBdr>
        <w:top w:val="single" w:sz="4" w:space="0" w:color="auto"/>
        <w:left w:val="single" w:sz="8"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color w:val="008000"/>
      <w:sz w:val="18"/>
      <w:szCs w:val="18"/>
      <w:lang w:val="en-US" w:eastAsia="en-US"/>
    </w:rPr>
  </w:style>
  <w:style w:type="paragraph" w:customStyle="1" w:styleId="xl204">
    <w:name w:val="xl204"/>
    <w:basedOn w:val="Normal"/>
    <w:rsid w:val="008A5CF9"/>
    <w:pPr>
      <w:pBdr>
        <w:top w:val="single" w:sz="4" w:space="0" w:color="auto"/>
        <w:bottom w:val="single" w:sz="4" w:space="0" w:color="auto"/>
      </w:pBdr>
      <w:spacing w:before="100" w:beforeAutospacing="1" w:after="100" w:afterAutospacing="1" w:line="276" w:lineRule="auto"/>
      <w:ind w:left="0" w:firstLine="0"/>
      <w:jc w:val="center"/>
      <w:textAlignment w:val="top"/>
    </w:pPr>
    <w:rPr>
      <w:rFonts w:ascii="Century Gothic" w:hAnsi="Century Gothic"/>
      <w:color w:val="008000"/>
      <w:sz w:val="18"/>
      <w:szCs w:val="18"/>
      <w:lang w:val="en-US" w:eastAsia="en-US"/>
    </w:rPr>
  </w:style>
  <w:style w:type="paragraph" w:customStyle="1" w:styleId="xl205">
    <w:name w:val="xl20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06">
    <w:name w:val="xl206"/>
    <w:basedOn w:val="Normal"/>
    <w:rsid w:val="008A5CF9"/>
    <w:pPr>
      <w:pBdr>
        <w:top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07">
    <w:name w:val="xl207"/>
    <w:basedOn w:val="Normal"/>
    <w:rsid w:val="008A5CF9"/>
    <w:pPr>
      <w:pBdr>
        <w:top w:val="single" w:sz="4" w:space="0" w:color="auto"/>
        <w:bottom w:val="single" w:sz="4" w:space="0" w:color="auto"/>
      </w:pBdr>
      <w:spacing w:before="100" w:beforeAutospacing="1" w:after="100" w:afterAutospacing="1" w:line="276" w:lineRule="auto"/>
      <w:ind w:left="0" w:firstLine="0"/>
      <w:textAlignment w:val="top"/>
    </w:pPr>
    <w:rPr>
      <w:rFonts w:ascii="Century Gothic" w:hAnsi="Century Gothic"/>
      <w:sz w:val="18"/>
      <w:szCs w:val="18"/>
      <w:lang w:val="en-US" w:eastAsia="en-US"/>
    </w:rPr>
  </w:style>
  <w:style w:type="paragraph" w:customStyle="1" w:styleId="xl208">
    <w:name w:val="xl208"/>
    <w:basedOn w:val="Normal"/>
    <w:rsid w:val="008A5CF9"/>
    <w:pPr>
      <w:pBdr>
        <w:top w:val="single" w:sz="4" w:space="0" w:color="auto"/>
        <w:bottom w:val="single" w:sz="4" w:space="0" w:color="auto"/>
      </w:pBdr>
      <w:spacing w:before="100" w:beforeAutospacing="1" w:after="100" w:afterAutospacing="1" w:line="276" w:lineRule="auto"/>
      <w:ind w:left="0" w:firstLine="0"/>
      <w:textAlignment w:val="top"/>
    </w:pPr>
    <w:rPr>
      <w:rFonts w:ascii="Century Gothic" w:hAnsi="Century Gothic"/>
      <w:b/>
      <w:bCs/>
      <w:sz w:val="18"/>
      <w:szCs w:val="18"/>
      <w:lang w:val="en-US" w:eastAsia="en-US"/>
    </w:rPr>
  </w:style>
  <w:style w:type="paragraph" w:customStyle="1" w:styleId="xl209">
    <w:name w:val="xl209"/>
    <w:basedOn w:val="Normal"/>
    <w:rsid w:val="008A5CF9"/>
    <w:pPr>
      <w:pBdr>
        <w:top w:val="single" w:sz="4" w:space="0" w:color="auto"/>
        <w:bottom w:val="single" w:sz="4" w:space="0" w:color="auto"/>
      </w:pBdr>
      <w:spacing w:before="100" w:beforeAutospacing="1" w:after="100" w:afterAutospacing="1" w:line="276" w:lineRule="auto"/>
      <w:ind w:left="0" w:firstLine="0"/>
      <w:textAlignment w:val="top"/>
    </w:pPr>
    <w:rPr>
      <w:rFonts w:ascii="Century Gothic" w:hAnsi="Century Gothic"/>
      <w:color w:val="008080"/>
      <w:sz w:val="18"/>
      <w:szCs w:val="18"/>
      <w:lang w:val="en-US" w:eastAsia="en-US"/>
    </w:rPr>
  </w:style>
  <w:style w:type="paragraph" w:customStyle="1" w:styleId="xl210">
    <w:name w:val="xl210"/>
    <w:basedOn w:val="Normal"/>
    <w:rsid w:val="008A5CF9"/>
    <w:pPr>
      <w:pBdr>
        <w:left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211">
    <w:name w:val="xl211"/>
    <w:basedOn w:val="Normal"/>
    <w:rsid w:val="008A5CF9"/>
    <w:pPr>
      <w:pBdr>
        <w:left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b/>
      <w:bCs/>
      <w:sz w:val="18"/>
      <w:szCs w:val="18"/>
      <w:lang w:val="en-US" w:eastAsia="en-US"/>
    </w:rPr>
  </w:style>
  <w:style w:type="paragraph" w:customStyle="1" w:styleId="xl212">
    <w:name w:val="xl212"/>
    <w:basedOn w:val="Normal"/>
    <w:rsid w:val="008A5CF9"/>
    <w:pPr>
      <w:pBdr>
        <w:left w:val="single" w:sz="4" w:space="0" w:color="auto"/>
        <w:right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13">
    <w:name w:val="xl213"/>
    <w:basedOn w:val="Normal"/>
    <w:rsid w:val="008A5CF9"/>
    <w:pPr>
      <w:pBdr>
        <w:right w:val="single" w:sz="8"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14">
    <w:name w:val="xl214"/>
    <w:basedOn w:val="Normal"/>
    <w:rsid w:val="008A5CF9"/>
    <w:pPr>
      <w:pBdr>
        <w:top w:val="single" w:sz="8" w:space="0" w:color="auto"/>
        <w:left w:val="single" w:sz="8" w:space="0" w:color="auto"/>
        <w:bottom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15">
    <w:name w:val="xl215"/>
    <w:basedOn w:val="Normal"/>
    <w:rsid w:val="008A5CF9"/>
    <w:pPr>
      <w:pBdr>
        <w:top w:val="single" w:sz="8" w:space="0" w:color="auto"/>
        <w:bottom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16">
    <w:name w:val="xl216"/>
    <w:basedOn w:val="Normal"/>
    <w:rsid w:val="008A5CF9"/>
    <w:pPr>
      <w:pBdr>
        <w:top w:val="single" w:sz="8" w:space="0" w:color="auto"/>
        <w:bottom w:val="single" w:sz="4" w:space="0" w:color="auto"/>
      </w:pBdr>
      <w:spacing w:before="100" w:beforeAutospacing="1" w:after="100" w:afterAutospacing="1" w:line="276" w:lineRule="auto"/>
      <w:ind w:left="0" w:firstLine="0"/>
      <w:textAlignment w:val="top"/>
    </w:pPr>
    <w:rPr>
      <w:rFonts w:ascii="Century Gothic" w:hAnsi="Century Gothic"/>
      <w:b/>
      <w:bCs/>
      <w:sz w:val="18"/>
      <w:szCs w:val="18"/>
      <w:lang w:val="en-US" w:eastAsia="en-US"/>
    </w:rPr>
  </w:style>
  <w:style w:type="paragraph" w:customStyle="1" w:styleId="xl217">
    <w:name w:val="xl217"/>
    <w:basedOn w:val="Normal"/>
    <w:rsid w:val="008A5CF9"/>
    <w:pPr>
      <w:pBdr>
        <w:top w:val="single" w:sz="8" w:space="0" w:color="auto"/>
        <w:bottom w:val="single" w:sz="4" w:space="0" w:color="auto"/>
      </w:pBdr>
      <w:spacing w:before="100" w:beforeAutospacing="1" w:after="100" w:afterAutospacing="1" w:line="276" w:lineRule="auto"/>
      <w:ind w:left="0" w:firstLine="0"/>
      <w:jc w:val="right"/>
      <w:textAlignment w:val="top"/>
    </w:pPr>
    <w:rPr>
      <w:rFonts w:ascii="Century Gothic" w:hAnsi="Century Gothic"/>
      <w:sz w:val="18"/>
      <w:szCs w:val="18"/>
      <w:lang w:val="en-US" w:eastAsia="en-US"/>
    </w:rPr>
  </w:style>
  <w:style w:type="paragraph" w:customStyle="1" w:styleId="xl218">
    <w:name w:val="xl218"/>
    <w:basedOn w:val="Normal"/>
    <w:rsid w:val="008A5CF9"/>
    <w:pPr>
      <w:pBdr>
        <w:top w:val="single" w:sz="8" w:space="0" w:color="auto"/>
        <w:bottom w:val="single" w:sz="4" w:space="0" w:color="auto"/>
      </w:pBdr>
      <w:spacing w:before="100" w:beforeAutospacing="1" w:after="100" w:afterAutospacing="1" w:line="276" w:lineRule="auto"/>
      <w:ind w:left="0" w:firstLine="0"/>
      <w:jc w:val="right"/>
      <w:textAlignment w:val="top"/>
    </w:pPr>
    <w:rPr>
      <w:rFonts w:ascii="Century Gothic" w:hAnsi="Century Gothic"/>
      <w:sz w:val="18"/>
      <w:szCs w:val="18"/>
      <w:lang w:val="en-US" w:eastAsia="en-US"/>
    </w:rPr>
  </w:style>
  <w:style w:type="paragraph" w:customStyle="1" w:styleId="xl219">
    <w:name w:val="xl219"/>
    <w:basedOn w:val="Normal"/>
    <w:rsid w:val="008A5CF9"/>
    <w:pPr>
      <w:pBdr>
        <w:top w:val="single" w:sz="8" w:space="0" w:color="auto"/>
        <w:bottom w:val="single" w:sz="4" w:space="0" w:color="auto"/>
        <w:right w:val="single" w:sz="4" w:space="0" w:color="auto"/>
      </w:pBdr>
      <w:spacing w:before="100" w:beforeAutospacing="1" w:after="100" w:afterAutospacing="1" w:line="276" w:lineRule="auto"/>
      <w:ind w:left="0" w:firstLine="0"/>
      <w:jc w:val="right"/>
      <w:textAlignment w:val="top"/>
    </w:pPr>
    <w:rPr>
      <w:rFonts w:ascii="Century Gothic" w:hAnsi="Century Gothic"/>
      <w:sz w:val="18"/>
      <w:szCs w:val="18"/>
      <w:lang w:val="en-US" w:eastAsia="en-US"/>
    </w:rPr>
  </w:style>
  <w:style w:type="paragraph" w:customStyle="1" w:styleId="xl220">
    <w:name w:val="xl220"/>
    <w:basedOn w:val="Normal"/>
    <w:rsid w:val="008A5CF9"/>
    <w:pPr>
      <w:pBdr>
        <w:top w:val="single" w:sz="8" w:space="0" w:color="auto"/>
        <w:right w:val="single" w:sz="8" w:space="0" w:color="auto"/>
      </w:pBdr>
      <w:spacing w:before="100" w:beforeAutospacing="1" w:after="100" w:afterAutospacing="1" w:line="276" w:lineRule="auto"/>
      <w:ind w:left="0" w:firstLine="0"/>
      <w:jc w:val="center"/>
      <w:textAlignment w:val="center"/>
    </w:pPr>
    <w:rPr>
      <w:rFonts w:ascii="Century Gothic" w:hAnsi="Century Gothic"/>
      <w:b/>
      <w:bCs/>
      <w:sz w:val="18"/>
      <w:szCs w:val="18"/>
      <w:lang w:val="en-US" w:eastAsia="en-US"/>
    </w:rPr>
  </w:style>
  <w:style w:type="paragraph" w:customStyle="1" w:styleId="xl221">
    <w:name w:val="xl221"/>
    <w:basedOn w:val="Normal"/>
    <w:rsid w:val="008A5CF9"/>
    <w:pPr>
      <w:pBdr>
        <w:top w:val="single" w:sz="4" w:space="0" w:color="auto"/>
        <w:left w:val="single" w:sz="8" w:space="0" w:color="auto"/>
        <w:bottom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22">
    <w:name w:val="xl222"/>
    <w:basedOn w:val="Normal"/>
    <w:rsid w:val="008A5CF9"/>
    <w:pPr>
      <w:pBdr>
        <w:top w:val="single" w:sz="4" w:space="0" w:color="auto"/>
        <w:bottom w:val="single" w:sz="4"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23">
    <w:name w:val="xl223"/>
    <w:basedOn w:val="Normal"/>
    <w:rsid w:val="008A5CF9"/>
    <w:pPr>
      <w:pBdr>
        <w:top w:val="single" w:sz="4" w:space="0" w:color="auto"/>
        <w:bottom w:val="single" w:sz="4" w:space="0" w:color="auto"/>
      </w:pBdr>
      <w:spacing w:before="100" w:beforeAutospacing="1" w:after="100" w:afterAutospacing="1" w:line="276" w:lineRule="auto"/>
      <w:ind w:left="0" w:firstLine="0"/>
      <w:textAlignment w:val="top"/>
    </w:pPr>
    <w:rPr>
      <w:rFonts w:ascii="Century Gothic" w:hAnsi="Century Gothic"/>
      <w:b/>
      <w:bCs/>
      <w:sz w:val="18"/>
      <w:szCs w:val="18"/>
      <w:lang w:val="en-US" w:eastAsia="en-US"/>
    </w:rPr>
  </w:style>
  <w:style w:type="paragraph" w:customStyle="1" w:styleId="xl224">
    <w:name w:val="xl224"/>
    <w:basedOn w:val="Normal"/>
    <w:rsid w:val="008A5CF9"/>
    <w:pPr>
      <w:pBdr>
        <w:top w:val="single" w:sz="4" w:space="0" w:color="auto"/>
        <w:bottom w:val="single" w:sz="4" w:space="0" w:color="auto"/>
      </w:pBdr>
      <w:spacing w:before="100" w:beforeAutospacing="1" w:after="100" w:afterAutospacing="1" w:line="276" w:lineRule="auto"/>
      <w:ind w:left="0" w:firstLine="0"/>
      <w:jc w:val="right"/>
      <w:textAlignment w:val="top"/>
    </w:pPr>
    <w:rPr>
      <w:rFonts w:ascii="Century Gothic" w:hAnsi="Century Gothic"/>
      <w:sz w:val="18"/>
      <w:szCs w:val="18"/>
      <w:lang w:val="en-US" w:eastAsia="en-US"/>
    </w:rPr>
  </w:style>
  <w:style w:type="paragraph" w:customStyle="1" w:styleId="xl225">
    <w:name w:val="xl225"/>
    <w:basedOn w:val="Normal"/>
    <w:rsid w:val="008A5CF9"/>
    <w:pPr>
      <w:pBdr>
        <w:top w:val="single" w:sz="4" w:space="0" w:color="auto"/>
        <w:bottom w:val="single" w:sz="4" w:space="0" w:color="auto"/>
      </w:pBdr>
      <w:spacing w:before="100" w:beforeAutospacing="1" w:after="100" w:afterAutospacing="1" w:line="276" w:lineRule="auto"/>
      <w:ind w:left="0" w:firstLine="0"/>
      <w:jc w:val="right"/>
      <w:textAlignment w:val="top"/>
    </w:pPr>
    <w:rPr>
      <w:rFonts w:ascii="Century Gothic" w:hAnsi="Century Gothic"/>
      <w:sz w:val="18"/>
      <w:szCs w:val="18"/>
      <w:lang w:val="en-US" w:eastAsia="en-US"/>
    </w:rPr>
  </w:style>
  <w:style w:type="paragraph" w:customStyle="1" w:styleId="xl226">
    <w:name w:val="xl226"/>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jc w:val="right"/>
      <w:textAlignment w:val="top"/>
    </w:pPr>
    <w:rPr>
      <w:rFonts w:ascii="Century Gothic" w:hAnsi="Century Gothic"/>
      <w:sz w:val="18"/>
      <w:szCs w:val="18"/>
      <w:lang w:val="en-US" w:eastAsia="en-US"/>
    </w:rPr>
  </w:style>
  <w:style w:type="paragraph" w:customStyle="1" w:styleId="xl227">
    <w:name w:val="xl227"/>
    <w:basedOn w:val="Normal"/>
    <w:rsid w:val="008A5CF9"/>
    <w:pPr>
      <w:pBdr>
        <w:top w:val="single" w:sz="4" w:space="0" w:color="auto"/>
        <w:bottom w:val="single" w:sz="4" w:space="0" w:color="auto"/>
        <w:right w:val="single" w:sz="8" w:space="0" w:color="auto"/>
      </w:pBdr>
      <w:spacing w:before="100" w:beforeAutospacing="1" w:after="100" w:afterAutospacing="1" w:line="276" w:lineRule="auto"/>
      <w:ind w:left="0" w:firstLine="0"/>
      <w:jc w:val="right"/>
      <w:textAlignment w:val="top"/>
    </w:pPr>
    <w:rPr>
      <w:rFonts w:ascii="Century Gothic" w:hAnsi="Century Gothic"/>
      <w:b/>
      <w:bCs/>
      <w:sz w:val="18"/>
      <w:szCs w:val="18"/>
      <w:lang w:val="en-US" w:eastAsia="en-US"/>
    </w:rPr>
  </w:style>
  <w:style w:type="paragraph" w:customStyle="1" w:styleId="xl228">
    <w:name w:val="xl228"/>
    <w:basedOn w:val="Normal"/>
    <w:rsid w:val="008A5CF9"/>
    <w:pPr>
      <w:pBdr>
        <w:top w:val="single" w:sz="4" w:space="0" w:color="auto"/>
        <w:left w:val="single" w:sz="8" w:space="0" w:color="auto"/>
        <w:bottom w:val="single" w:sz="8"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29">
    <w:name w:val="xl229"/>
    <w:basedOn w:val="Normal"/>
    <w:rsid w:val="008A5CF9"/>
    <w:pPr>
      <w:pBdr>
        <w:top w:val="single" w:sz="4" w:space="0" w:color="auto"/>
        <w:bottom w:val="single" w:sz="8" w:space="0" w:color="auto"/>
      </w:pBdr>
      <w:spacing w:before="100" w:beforeAutospacing="1" w:after="100" w:afterAutospacing="1" w:line="276" w:lineRule="auto"/>
      <w:ind w:left="0" w:firstLine="0"/>
      <w:jc w:val="center"/>
      <w:textAlignment w:val="top"/>
    </w:pPr>
    <w:rPr>
      <w:rFonts w:ascii="Century Gothic" w:hAnsi="Century Gothic"/>
      <w:sz w:val="18"/>
      <w:szCs w:val="18"/>
      <w:lang w:val="en-US" w:eastAsia="en-US"/>
    </w:rPr>
  </w:style>
  <w:style w:type="paragraph" w:customStyle="1" w:styleId="xl230">
    <w:name w:val="xl230"/>
    <w:basedOn w:val="Normal"/>
    <w:rsid w:val="008A5CF9"/>
    <w:pPr>
      <w:pBdr>
        <w:top w:val="single" w:sz="4" w:space="0" w:color="auto"/>
        <w:bottom w:val="single" w:sz="8" w:space="0" w:color="auto"/>
      </w:pBdr>
      <w:spacing w:before="100" w:beforeAutospacing="1" w:after="100" w:afterAutospacing="1" w:line="276" w:lineRule="auto"/>
      <w:ind w:left="0" w:firstLine="0"/>
      <w:textAlignment w:val="top"/>
    </w:pPr>
    <w:rPr>
      <w:rFonts w:ascii="Century Gothic" w:hAnsi="Century Gothic"/>
      <w:b/>
      <w:bCs/>
      <w:sz w:val="18"/>
      <w:szCs w:val="18"/>
      <w:lang w:val="en-US" w:eastAsia="en-US"/>
    </w:rPr>
  </w:style>
  <w:style w:type="paragraph" w:customStyle="1" w:styleId="xl231">
    <w:name w:val="xl231"/>
    <w:basedOn w:val="Normal"/>
    <w:rsid w:val="008A5CF9"/>
    <w:pPr>
      <w:pBdr>
        <w:top w:val="single" w:sz="4" w:space="0" w:color="auto"/>
        <w:bottom w:val="single" w:sz="8" w:space="0" w:color="auto"/>
      </w:pBdr>
      <w:spacing w:before="100" w:beforeAutospacing="1" w:after="100" w:afterAutospacing="1" w:line="276" w:lineRule="auto"/>
      <w:ind w:left="0" w:firstLine="0"/>
      <w:jc w:val="right"/>
      <w:textAlignment w:val="top"/>
    </w:pPr>
    <w:rPr>
      <w:rFonts w:ascii="Century Gothic" w:hAnsi="Century Gothic"/>
      <w:sz w:val="18"/>
      <w:szCs w:val="18"/>
      <w:lang w:val="en-US" w:eastAsia="en-US"/>
    </w:rPr>
  </w:style>
  <w:style w:type="paragraph" w:customStyle="1" w:styleId="xl232">
    <w:name w:val="xl232"/>
    <w:basedOn w:val="Normal"/>
    <w:rsid w:val="008A5CF9"/>
    <w:pPr>
      <w:pBdr>
        <w:top w:val="single" w:sz="4" w:space="0" w:color="auto"/>
        <w:bottom w:val="single" w:sz="8" w:space="0" w:color="auto"/>
      </w:pBdr>
      <w:spacing w:before="100" w:beforeAutospacing="1" w:after="100" w:afterAutospacing="1" w:line="276" w:lineRule="auto"/>
      <w:ind w:left="0" w:firstLine="0"/>
      <w:jc w:val="right"/>
      <w:textAlignment w:val="top"/>
    </w:pPr>
    <w:rPr>
      <w:rFonts w:ascii="Century Gothic" w:hAnsi="Century Gothic"/>
      <w:sz w:val="18"/>
      <w:szCs w:val="18"/>
      <w:lang w:val="en-US" w:eastAsia="en-US"/>
    </w:rPr>
  </w:style>
  <w:style w:type="paragraph" w:customStyle="1" w:styleId="xl233">
    <w:name w:val="xl233"/>
    <w:basedOn w:val="Normal"/>
    <w:rsid w:val="008A5CF9"/>
    <w:pPr>
      <w:pBdr>
        <w:top w:val="single" w:sz="4" w:space="0" w:color="auto"/>
        <w:bottom w:val="single" w:sz="8" w:space="0" w:color="auto"/>
        <w:right w:val="single" w:sz="4" w:space="0" w:color="auto"/>
      </w:pBdr>
      <w:spacing w:before="100" w:beforeAutospacing="1" w:after="100" w:afterAutospacing="1" w:line="276" w:lineRule="auto"/>
      <w:ind w:left="0" w:firstLine="0"/>
      <w:jc w:val="right"/>
      <w:textAlignment w:val="top"/>
    </w:pPr>
    <w:rPr>
      <w:rFonts w:ascii="Century Gothic" w:hAnsi="Century Gothic"/>
      <w:sz w:val="18"/>
      <w:szCs w:val="18"/>
      <w:lang w:val="en-US" w:eastAsia="en-US"/>
    </w:rPr>
  </w:style>
  <w:style w:type="paragraph" w:customStyle="1" w:styleId="xl234">
    <w:name w:val="xl234"/>
    <w:basedOn w:val="Normal"/>
    <w:rsid w:val="008A5CF9"/>
    <w:pPr>
      <w:pBdr>
        <w:top w:val="single" w:sz="4" w:space="0" w:color="auto"/>
        <w:bottom w:val="single" w:sz="8" w:space="0" w:color="auto"/>
        <w:right w:val="single" w:sz="8" w:space="0" w:color="auto"/>
      </w:pBdr>
      <w:spacing w:before="100" w:beforeAutospacing="1" w:after="100" w:afterAutospacing="1" w:line="276" w:lineRule="auto"/>
      <w:ind w:left="0" w:firstLine="0"/>
      <w:jc w:val="right"/>
      <w:textAlignment w:val="top"/>
    </w:pPr>
    <w:rPr>
      <w:rFonts w:ascii="Century Gothic" w:hAnsi="Century Gothic"/>
      <w:b/>
      <w:bCs/>
      <w:sz w:val="18"/>
      <w:szCs w:val="18"/>
      <w:lang w:val="en-US" w:eastAsia="en-US"/>
    </w:rPr>
  </w:style>
  <w:style w:type="paragraph" w:customStyle="1" w:styleId="xl235">
    <w:name w:val="xl235"/>
    <w:basedOn w:val="Normal"/>
    <w:rsid w:val="008A5CF9"/>
    <w:pPr>
      <w:pBdr>
        <w:top w:val="single" w:sz="4" w:space="0" w:color="auto"/>
        <w:bottom w:val="single" w:sz="4" w:space="0" w:color="auto"/>
      </w:pBdr>
      <w:spacing w:before="100" w:beforeAutospacing="1" w:after="100" w:afterAutospacing="1" w:line="276" w:lineRule="auto"/>
      <w:ind w:left="0" w:firstLine="0"/>
    </w:pPr>
    <w:rPr>
      <w:rFonts w:ascii="Arial" w:hAnsi="Arial"/>
      <w:sz w:val="18"/>
      <w:szCs w:val="18"/>
      <w:lang w:val="en-US" w:eastAsia="en-US"/>
    </w:rPr>
  </w:style>
  <w:style w:type="paragraph" w:customStyle="1" w:styleId="xl236">
    <w:name w:val="xl236"/>
    <w:basedOn w:val="Normal"/>
    <w:rsid w:val="008A5CF9"/>
    <w:pPr>
      <w:pBdr>
        <w:top w:val="single" w:sz="4" w:space="0" w:color="auto"/>
        <w:bottom w:val="single" w:sz="8" w:space="0" w:color="auto"/>
      </w:pBdr>
      <w:spacing w:before="100" w:beforeAutospacing="1" w:after="100" w:afterAutospacing="1" w:line="276" w:lineRule="auto"/>
      <w:ind w:left="0" w:firstLine="0"/>
      <w:jc w:val="right"/>
      <w:textAlignment w:val="top"/>
    </w:pPr>
    <w:rPr>
      <w:rFonts w:ascii="Century Gothic" w:hAnsi="Century Gothic"/>
      <w:sz w:val="18"/>
      <w:szCs w:val="18"/>
    </w:rPr>
  </w:style>
  <w:style w:type="paragraph" w:customStyle="1" w:styleId="xl237">
    <w:name w:val="xl237"/>
    <w:basedOn w:val="Normal"/>
    <w:rsid w:val="008A5CF9"/>
    <w:pPr>
      <w:pBdr>
        <w:top w:val="single" w:sz="4" w:space="0" w:color="auto"/>
        <w:bottom w:val="single" w:sz="8" w:space="0" w:color="auto"/>
      </w:pBdr>
      <w:spacing w:before="100" w:beforeAutospacing="1" w:after="100" w:afterAutospacing="1" w:line="276" w:lineRule="auto"/>
      <w:ind w:left="0" w:firstLine="0"/>
      <w:jc w:val="right"/>
      <w:textAlignment w:val="top"/>
    </w:pPr>
    <w:rPr>
      <w:rFonts w:ascii="Century Gothic" w:hAnsi="Century Gothic"/>
      <w:sz w:val="18"/>
      <w:szCs w:val="18"/>
    </w:rPr>
  </w:style>
  <w:style w:type="paragraph" w:customStyle="1" w:styleId="xl238">
    <w:name w:val="xl238"/>
    <w:basedOn w:val="Normal"/>
    <w:rsid w:val="008A5CF9"/>
    <w:pPr>
      <w:pBdr>
        <w:top w:val="single" w:sz="4" w:space="0" w:color="auto"/>
        <w:bottom w:val="single" w:sz="8" w:space="0" w:color="auto"/>
        <w:right w:val="single" w:sz="4" w:space="0" w:color="auto"/>
      </w:pBdr>
      <w:spacing w:before="100" w:beforeAutospacing="1" w:after="100" w:afterAutospacing="1" w:line="276" w:lineRule="auto"/>
      <w:ind w:left="0" w:firstLine="0"/>
      <w:jc w:val="right"/>
      <w:textAlignment w:val="top"/>
    </w:pPr>
    <w:rPr>
      <w:rFonts w:ascii="Century Gothic" w:hAnsi="Century Gothic"/>
      <w:sz w:val="18"/>
      <w:szCs w:val="18"/>
    </w:rPr>
  </w:style>
  <w:style w:type="paragraph" w:customStyle="1" w:styleId="xl239">
    <w:name w:val="xl239"/>
    <w:basedOn w:val="Normal"/>
    <w:rsid w:val="008A5CF9"/>
    <w:pPr>
      <w:pBdr>
        <w:top w:val="single" w:sz="4" w:space="0" w:color="auto"/>
        <w:bottom w:val="single" w:sz="8" w:space="0" w:color="auto"/>
        <w:right w:val="single" w:sz="8" w:space="0" w:color="auto"/>
      </w:pBdr>
      <w:spacing w:before="100" w:beforeAutospacing="1" w:after="100" w:afterAutospacing="1" w:line="276" w:lineRule="auto"/>
      <w:ind w:left="0" w:firstLine="0"/>
      <w:jc w:val="right"/>
      <w:textAlignment w:val="top"/>
    </w:pPr>
    <w:rPr>
      <w:rFonts w:ascii="Century Gothic" w:hAnsi="Century Gothic"/>
      <w:b/>
      <w:bCs/>
      <w:sz w:val="18"/>
      <w:szCs w:val="18"/>
    </w:rPr>
  </w:style>
  <w:style w:type="paragraph" w:customStyle="1" w:styleId="xl240">
    <w:name w:val="xl240"/>
    <w:basedOn w:val="Normal"/>
    <w:rsid w:val="008A5CF9"/>
    <w:pPr>
      <w:pBdr>
        <w:top w:val="single" w:sz="4" w:space="0" w:color="auto"/>
        <w:bottom w:val="single" w:sz="4" w:space="0" w:color="auto"/>
      </w:pBdr>
      <w:spacing w:before="100" w:beforeAutospacing="1" w:after="100" w:afterAutospacing="1" w:line="276" w:lineRule="auto"/>
      <w:ind w:left="0" w:firstLine="0"/>
    </w:pPr>
    <w:rPr>
      <w:rFonts w:ascii="Arial" w:hAnsi="Arial" w:cs="Arial"/>
      <w:sz w:val="18"/>
      <w:szCs w:val="18"/>
    </w:rPr>
  </w:style>
  <w:style w:type="paragraph" w:customStyle="1" w:styleId="xl241">
    <w:name w:val="xl241"/>
    <w:basedOn w:val="Normal"/>
    <w:rsid w:val="008A5CF9"/>
    <w:pPr>
      <w:spacing w:before="100" w:beforeAutospacing="1" w:after="100" w:afterAutospacing="1" w:line="276" w:lineRule="auto"/>
      <w:ind w:left="0" w:firstLine="0"/>
      <w:textAlignment w:val="top"/>
    </w:pPr>
    <w:rPr>
      <w:rFonts w:ascii="Century Gothic" w:hAnsi="Century Gothic"/>
      <w:sz w:val="18"/>
      <w:szCs w:val="18"/>
    </w:rPr>
  </w:style>
  <w:style w:type="paragraph" w:customStyle="1" w:styleId="xl242">
    <w:name w:val="xl242"/>
    <w:basedOn w:val="Normal"/>
    <w:rsid w:val="008A5CF9"/>
    <w:pPr>
      <w:pBdr>
        <w:right w:val="single" w:sz="8" w:space="0" w:color="auto"/>
      </w:pBdr>
      <w:spacing w:before="100" w:beforeAutospacing="1" w:after="100" w:afterAutospacing="1" w:line="276" w:lineRule="auto"/>
      <w:ind w:left="0" w:firstLine="0"/>
      <w:jc w:val="center"/>
      <w:textAlignment w:val="center"/>
    </w:pPr>
    <w:rPr>
      <w:rFonts w:ascii="Century Gothic" w:hAnsi="Century Gothic"/>
      <w:sz w:val="18"/>
      <w:szCs w:val="18"/>
    </w:rPr>
  </w:style>
  <w:style w:type="paragraph" w:customStyle="1" w:styleId="CarCar5CarCar">
    <w:name w:val="Car Car5 Car Car"/>
    <w:basedOn w:val="Normal"/>
    <w:uiPriority w:val="99"/>
    <w:rsid w:val="008A5CF9"/>
    <w:pPr>
      <w:spacing w:before="120" w:after="120" w:line="276" w:lineRule="auto"/>
      <w:ind w:left="0" w:firstLine="0"/>
      <w:jc w:val="center"/>
    </w:pPr>
    <w:rPr>
      <w:rFonts w:ascii="Microsoft Sans Serif" w:hAnsi="Microsoft Sans Serif"/>
      <w:b/>
      <w:sz w:val="20"/>
      <w:szCs w:val="22"/>
      <w:lang w:val="en-US" w:eastAsia="en-US" w:bidi="he-IL"/>
    </w:rPr>
  </w:style>
  <w:style w:type="paragraph" w:customStyle="1" w:styleId="CarCar5CarCarCarcterCarcterCarCar">
    <w:name w:val="Car Car5 Car Car Carácter Carácter Car Car"/>
    <w:basedOn w:val="Normal"/>
    <w:uiPriority w:val="99"/>
    <w:rsid w:val="008A5CF9"/>
    <w:pPr>
      <w:spacing w:before="120" w:after="120" w:line="276" w:lineRule="auto"/>
      <w:ind w:left="0" w:firstLine="0"/>
      <w:jc w:val="center"/>
    </w:pPr>
    <w:rPr>
      <w:rFonts w:ascii="Microsoft Sans Serif" w:hAnsi="Microsoft Sans Serif"/>
      <w:b/>
      <w:sz w:val="20"/>
      <w:szCs w:val="22"/>
      <w:lang w:val="en-US" w:eastAsia="en-US" w:bidi="he-IL"/>
    </w:rPr>
  </w:style>
  <w:style w:type="paragraph" w:customStyle="1" w:styleId="nadia">
    <w:name w:val="nadia"/>
    <w:basedOn w:val="Normal"/>
    <w:next w:val="Normal"/>
    <w:autoRedefine/>
    <w:uiPriority w:val="99"/>
    <w:rsid w:val="008A5CF9"/>
    <w:pPr>
      <w:tabs>
        <w:tab w:val="num" w:pos="360"/>
      </w:tabs>
      <w:spacing w:before="120" w:after="240" w:line="240" w:lineRule="exact"/>
      <w:ind w:left="1068" w:hanging="360"/>
    </w:pPr>
    <w:rPr>
      <w:rFonts w:ascii="Arial Gras" w:hAnsi="Arial Gras"/>
      <w:b/>
      <w:bCs/>
      <w:sz w:val="20"/>
      <w:lang w:val="en-US" w:eastAsia="en-US"/>
    </w:rPr>
  </w:style>
  <w:style w:type="paragraph" w:customStyle="1" w:styleId="Rvision2">
    <w:name w:val="Révision2"/>
    <w:hidden/>
    <w:uiPriority w:val="99"/>
    <w:semiHidden/>
    <w:rsid w:val="008A5CF9"/>
    <w:pPr>
      <w:spacing w:before="120" w:after="0"/>
      <w:ind w:left="0" w:firstLine="0"/>
    </w:pPr>
    <w:rPr>
      <w:rFonts w:ascii="Arial" w:eastAsia="MS Mincho" w:hAnsi="Arial"/>
      <w:b/>
      <w:bCs/>
      <w:smallCaps/>
      <w:sz w:val="21"/>
      <w:szCs w:val="24"/>
    </w:rPr>
  </w:style>
  <w:style w:type="paragraph" w:customStyle="1" w:styleId="Paragraphedeliste3">
    <w:name w:val="Paragraphe de liste3"/>
    <w:basedOn w:val="Normal"/>
    <w:link w:val="ListParagraphChar1"/>
    <w:uiPriority w:val="99"/>
    <w:qFormat/>
    <w:rsid w:val="008A5CF9"/>
    <w:pPr>
      <w:spacing w:before="120" w:after="120" w:line="320" w:lineRule="exact"/>
      <w:ind w:left="720" w:firstLine="0"/>
    </w:pPr>
    <w:rPr>
      <w:rFonts w:ascii="Arial" w:eastAsia="MS Mincho" w:hAnsi="Arial"/>
      <w:b/>
      <w:bCs/>
      <w:smallCaps/>
      <w:sz w:val="21"/>
      <w:szCs w:val="22"/>
    </w:rPr>
  </w:style>
  <w:style w:type="paragraph" w:customStyle="1" w:styleId="titreAnnexe">
    <w:name w:val="titreAnnexe"/>
    <w:basedOn w:val="Titre1-Chapitre"/>
    <w:uiPriority w:val="99"/>
    <w:rsid w:val="008A5CF9"/>
    <w:pPr>
      <w:spacing w:line="240" w:lineRule="auto"/>
      <w:ind w:left="238"/>
      <w:outlineLvl w:val="1"/>
    </w:pPr>
    <w:rPr>
      <w:rFonts w:ascii="Calibri" w:hAnsi="Calibri" w:cs="Calibri"/>
      <w:b/>
      <w:smallCaps w:val="0"/>
      <w:color w:val="943634"/>
      <w:sz w:val="32"/>
      <w:szCs w:val="40"/>
    </w:rPr>
  </w:style>
  <w:style w:type="paragraph" w:customStyle="1" w:styleId="PART0">
    <w:name w:val="PART"/>
    <w:basedOn w:val="Normal"/>
    <w:uiPriority w:val="99"/>
    <w:rsid w:val="008A5CF9"/>
    <w:pPr>
      <w:pBdr>
        <w:top w:val="single" w:sz="4" w:space="1" w:color="auto"/>
        <w:left w:val="single" w:sz="4" w:space="4" w:color="auto"/>
        <w:bottom w:val="single" w:sz="4" w:space="1" w:color="auto"/>
        <w:right w:val="single" w:sz="4" w:space="4" w:color="auto"/>
      </w:pBdr>
      <w:tabs>
        <w:tab w:val="left" w:pos="720"/>
      </w:tabs>
      <w:overflowPunct w:val="0"/>
      <w:autoSpaceDE w:val="0"/>
      <w:autoSpaceDN w:val="0"/>
      <w:adjustRightInd w:val="0"/>
      <w:spacing w:before="120" w:after="0" w:line="276" w:lineRule="auto"/>
      <w:ind w:left="0" w:firstLine="0"/>
      <w:jc w:val="center"/>
      <w:textAlignment w:val="baseline"/>
    </w:pPr>
    <w:rPr>
      <w:rFonts w:ascii="Britannic Bold" w:hAnsi="Britannic Bold" w:cs="Arial"/>
      <w:b/>
      <w:bCs/>
      <w:caps/>
      <w:sz w:val="52"/>
      <w:szCs w:val="52"/>
    </w:rPr>
  </w:style>
  <w:style w:type="paragraph" w:customStyle="1" w:styleId="SsSerie">
    <w:name w:val="SsSerie"/>
    <w:basedOn w:val="Normal"/>
    <w:uiPriority w:val="99"/>
    <w:rsid w:val="008A5CF9"/>
    <w:pPr>
      <w:spacing w:before="120" w:after="120" w:line="276" w:lineRule="auto"/>
      <w:ind w:left="0" w:firstLine="0"/>
      <w:jc w:val="center"/>
      <w:outlineLvl w:val="1"/>
    </w:pPr>
    <w:rPr>
      <w:rFonts w:ascii="Calibri" w:eastAsia="MS Mincho" w:hAnsi="Calibri" w:cs="Calibri"/>
      <w:b/>
      <w:bCs/>
      <w:i/>
      <w:iCs/>
      <w:smallCaps/>
      <w:sz w:val="22"/>
      <w:szCs w:val="22"/>
      <w:u w:val="single"/>
    </w:rPr>
  </w:style>
  <w:style w:type="paragraph" w:customStyle="1" w:styleId="TitreA0">
    <w:name w:val="Titre A"/>
    <w:basedOn w:val="Normal"/>
    <w:next w:val="Normal"/>
    <w:rsid w:val="008A5CF9"/>
    <w:pPr>
      <w:spacing w:before="240" w:after="240" w:line="288" w:lineRule="auto"/>
      <w:ind w:left="0" w:firstLine="0"/>
    </w:pPr>
    <w:rPr>
      <w:rFonts w:ascii="Tahoma" w:hAnsi="Tahoma"/>
      <w:sz w:val="22"/>
      <w:szCs w:val="22"/>
    </w:rPr>
  </w:style>
  <w:style w:type="paragraph" w:customStyle="1" w:styleId="SOUS-ARTICLE">
    <w:name w:val="SOUS-ARTICLE"/>
    <w:basedOn w:val="Normal"/>
    <w:autoRedefine/>
    <w:rsid w:val="008A5CF9"/>
    <w:pPr>
      <w:numPr>
        <w:numId w:val="235"/>
      </w:numPr>
      <w:spacing w:before="120" w:after="60" w:line="280" w:lineRule="exact"/>
    </w:pPr>
    <w:rPr>
      <w:rFonts w:ascii="Arial" w:hAnsi="Arial" w:cs="Arial"/>
      <w:b/>
      <w:bCs/>
      <w:smallCaps/>
      <w:sz w:val="22"/>
      <w:szCs w:val="22"/>
    </w:rPr>
  </w:style>
  <w:style w:type="paragraph" w:customStyle="1" w:styleId="Docactif">
    <w:name w:val="Doc actif"/>
    <w:basedOn w:val="Normal"/>
    <w:uiPriority w:val="99"/>
    <w:rsid w:val="008A5CF9"/>
    <w:pPr>
      <w:spacing w:before="120" w:after="0" w:line="276" w:lineRule="auto"/>
      <w:ind w:left="709" w:firstLine="0"/>
    </w:pPr>
    <w:rPr>
      <w:rFonts w:ascii="Arial" w:hAnsi="Arial" w:cs="Arial"/>
      <w:sz w:val="22"/>
      <w:szCs w:val="22"/>
      <w:lang w:eastAsia="de-DE"/>
    </w:rPr>
  </w:style>
  <w:style w:type="paragraph" w:customStyle="1" w:styleId="StyleCorpsdetexte3LatinArialComplexeArial11ptNo">
    <w:name w:val="Style Corps de texte 3 + (Latin) Arial (Complexe) Arial 11 pt No..."/>
    <w:basedOn w:val="Corpsdetexte3"/>
    <w:uiPriority w:val="99"/>
    <w:rsid w:val="008A5CF9"/>
    <w:pPr>
      <w:spacing w:before="120" w:after="120" w:line="240" w:lineRule="exact"/>
      <w:ind w:left="0" w:firstLine="0"/>
      <w:jc w:val="both"/>
    </w:pPr>
    <w:rPr>
      <w:rFonts w:ascii="Arial" w:hAnsi="Arial" w:cs="Arial"/>
      <w:color w:val="000000"/>
      <w:spacing w:val="0"/>
      <w:sz w:val="20"/>
      <w:szCs w:val="22"/>
    </w:rPr>
  </w:style>
  <w:style w:type="paragraph" w:customStyle="1" w:styleId="TMbase">
    <w:name w:val="TM (base)"/>
    <w:basedOn w:val="Normal"/>
    <w:uiPriority w:val="99"/>
    <w:rsid w:val="008A5CF9"/>
    <w:pPr>
      <w:keepNext/>
      <w:widowControl w:val="0"/>
      <w:tabs>
        <w:tab w:val="right" w:leader="dot" w:pos="8640"/>
      </w:tabs>
      <w:overflowPunct w:val="0"/>
      <w:autoSpaceDE w:val="0"/>
      <w:autoSpaceDN w:val="0"/>
      <w:adjustRightInd w:val="0"/>
      <w:spacing w:before="120" w:after="240" w:line="276" w:lineRule="auto"/>
      <w:ind w:left="0" w:firstLine="0"/>
      <w:textAlignment w:val="baseline"/>
    </w:pPr>
    <w:rPr>
      <w:rFonts w:ascii="Tahoma" w:hAnsi="Tahoma" w:cs="Tahoma"/>
      <w:b/>
      <w:i/>
      <w:sz w:val="22"/>
      <w:szCs w:val="18"/>
    </w:rPr>
  </w:style>
  <w:style w:type="paragraph" w:customStyle="1" w:styleId="StyleTitre2Complexe12ptToutenmajuscule">
    <w:name w:val="Style Titre 2 + (Complexe) 12 pt Tout en majuscule"/>
    <w:basedOn w:val="Titre2"/>
    <w:link w:val="StyleTitre2Complexe12ptToutenmajusculeCar"/>
    <w:autoRedefine/>
    <w:uiPriority w:val="99"/>
    <w:rsid w:val="008A5CF9"/>
    <w:pPr>
      <w:keepNext/>
      <w:numPr>
        <w:ilvl w:val="1"/>
        <w:numId w:val="227"/>
      </w:numPr>
      <w:tabs>
        <w:tab w:val="clear" w:pos="1440"/>
        <w:tab w:val="num" w:pos="816"/>
        <w:tab w:val="left" w:pos="1418"/>
      </w:tabs>
      <w:spacing w:before="120" w:after="0" w:line="276" w:lineRule="auto"/>
      <w:ind w:left="816" w:hanging="576"/>
      <w:jc w:val="both"/>
    </w:pPr>
    <w:rPr>
      <w:rFonts w:ascii="Tahoma" w:hAnsi="Tahoma" w:cs="Tahoma"/>
      <w:bCs/>
      <w:caps/>
      <w:sz w:val="23"/>
      <w:szCs w:val="22"/>
    </w:rPr>
  </w:style>
  <w:style w:type="character" w:customStyle="1" w:styleId="StyleTitre2Complexe12ptToutenmajusculeCar">
    <w:name w:val="Style Titre 2 + (Complexe) 12 pt Tout en majuscule Car"/>
    <w:link w:val="StyleTitre2Complexe12ptToutenmajuscule"/>
    <w:uiPriority w:val="99"/>
    <w:locked/>
    <w:rsid w:val="008A5CF9"/>
    <w:rPr>
      <w:rFonts w:ascii="Tahoma" w:hAnsi="Tahoma" w:cs="Tahoma"/>
      <w:b/>
      <w:bCs/>
      <w:caps/>
      <w:sz w:val="23"/>
      <w:szCs w:val="22"/>
    </w:rPr>
  </w:style>
  <w:style w:type="paragraph" w:customStyle="1" w:styleId="StyleTitre4Complexe11ptGrasSoulignement">
    <w:name w:val="Style Titre 4 + (Complexe) 11 pt Gras Soulignement"/>
    <w:basedOn w:val="Titre4"/>
    <w:autoRedefine/>
    <w:uiPriority w:val="99"/>
    <w:rsid w:val="008A5CF9"/>
    <w:pPr>
      <w:keepNext/>
      <w:numPr>
        <w:numId w:val="227"/>
      </w:numPr>
      <w:tabs>
        <w:tab w:val="clear" w:pos="1512"/>
        <w:tab w:val="left" w:pos="1080"/>
        <w:tab w:val="num" w:pos="1418"/>
      </w:tabs>
      <w:spacing w:before="120" w:after="0" w:line="276" w:lineRule="auto"/>
      <w:ind w:left="919" w:hanging="862"/>
    </w:pPr>
    <w:rPr>
      <w:rFonts w:ascii="Tahoma" w:hAnsi="Tahoma" w:cs="Tahoma"/>
      <w:b/>
      <w:bCs/>
      <w:iCs/>
      <w:sz w:val="18"/>
      <w:szCs w:val="22"/>
      <w:u w:val="single"/>
      <w:lang w:val="fr-FR"/>
    </w:rPr>
  </w:style>
  <w:style w:type="character" w:customStyle="1" w:styleId="StyleComplexe11pt">
    <w:name w:val="Style (Complexe) 11 pt"/>
    <w:uiPriority w:val="99"/>
    <w:rsid w:val="008A5CF9"/>
    <w:rPr>
      <w:rFonts w:ascii="Arial" w:hAnsi="Arial" w:cs="Times New Roman"/>
      <w:b/>
      <w:bCs/>
      <w:sz w:val="22"/>
      <w:szCs w:val="22"/>
      <w:lang w:val="en-US" w:eastAsia="en-US" w:bidi="ar-SA"/>
    </w:rPr>
  </w:style>
  <w:style w:type="character" w:customStyle="1" w:styleId="ListParagraphChar1">
    <w:name w:val="List Paragraph Char1"/>
    <w:link w:val="Paragraphedeliste3"/>
    <w:uiPriority w:val="99"/>
    <w:locked/>
    <w:rsid w:val="008A5CF9"/>
    <w:rPr>
      <w:rFonts w:ascii="Arial" w:eastAsia="MS Mincho" w:hAnsi="Arial"/>
      <w:b/>
      <w:bCs/>
      <w:smallCaps/>
      <w:sz w:val="21"/>
      <w:szCs w:val="22"/>
    </w:rPr>
  </w:style>
  <w:style w:type="paragraph" w:customStyle="1" w:styleId="StyleListepucesNoir">
    <w:name w:val="Style Liste à puces + Noir"/>
    <w:basedOn w:val="Listepuces"/>
    <w:link w:val="StyleListepucesNoirCar"/>
    <w:autoRedefine/>
    <w:uiPriority w:val="99"/>
    <w:rsid w:val="008A5CF9"/>
    <w:pPr>
      <w:numPr>
        <w:numId w:val="237"/>
      </w:numPr>
      <w:tabs>
        <w:tab w:val="clear" w:pos="4253"/>
      </w:tabs>
      <w:spacing w:before="60" w:after="60"/>
      <w:ind w:right="-567"/>
    </w:pPr>
    <w:rPr>
      <w:rFonts w:ascii="Arial" w:hAnsi="Arial"/>
      <w:b w:val="0"/>
      <w:bCs w:val="0"/>
      <w:color w:val="000000"/>
      <w:szCs w:val="24"/>
      <w:lang w:val="fr-FR"/>
    </w:rPr>
  </w:style>
  <w:style w:type="character" w:customStyle="1" w:styleId="StyleListepucesNoirCar">
    <w:name w:val="Style Liste à puces + Noir Car"/>
    <w:link w:val="StyleListepucesNoir"/>
    <w:uiPriority w:val="99"/>
    <w:locked/>
    <w:rsid w:val="008A5CF9"/>
    <w:rPr>
      <w:rFonts w:ascii="Arial" w:hAnsi="Arial"/>
      <w:color w:val="000000"/>
      <w:sz w:val="24"/>
      <w:szCs w:val="24"/>
    </w:rPr>
  </w:style>
  <w:style w:type="paragraph" w:customStyle="1" w:styleId="tabulka">
    <w:name w:val="tabulka"/>
    <w:basedOn w:val="Normal"/>
    <w:uiPriority w:val="99"/>
    <w:rsid w:val="008A5CF9"/>
    <w:pPr>
      <w:widowControl w:val="0"/>
      <w:spacing w:before="120" w:after="0" w:line="240" w:lineRule="exact"/>
      <w:ind w:left="0" w:firstLine="0"/>
      <w:jc w:val="center"/>
    </w:pPr>
    <w:rPr>
      <w:rFonts w:ascii="Arial" w:hAnsi="Arial"/>
      <w:sz w:val="20"/>
      <w:lang w:val="cs-CZ"/>
    </w:rPr>
  </w:style>
  <w:style w:type="paragraph" w:customStyle="1" w:styleId="text-3mezera">
    <w:name w:val="text - 3 mezera"/>
    <w:basedOn w:val="Normal"/>
    <w:uiPriority w:val="99"/>
    <w:rsid w:val="008A5CF9"/>
    <w:pPr>
      <w:widowControl w:val="0"/>
      <w:spacing w:before="60" w:after="0" w:line="240" w:lineRule="exact"/>
      <w:ind w:left="0" w:firstLine="0"/>
    </w:pPr>
    <w:rPr>
      <w:rFonts w:ascii="Arial" w:hAnsi="Arial"/>
      <w:sz w:val="22"/>
      <w:szCs w:val="22"/>
      <w:lang w:val="cs-CZ"/>
    </w:rPr>
  </w:style>
  <w:style w:type="character" w:customStyle="1" w:styleId="Heading1Char6">
    <w:name w:val="Heading 1 Char6"/>
    <w:aliases w:val="Main Heading Char6,annexe Char,CHAPITRE Char6,TCI 1.  Heading Char6,COBA Heading 1 Char6,Heading 11 Char6,head Char6,Heading 1_MNV Char6,Titolo 1base Char6,Heading 1a Char5,Main Heading Char Char Char,TARTICLE Char,Heading Char,1 Char"/>
    <w:uiPriority w:val="99"/>
    <w:rsid w:val="008A5CF9"/>
    <w:rPr>
      <w:rFonts w:ascii="Cambria" w:hAnsi="Cambria" w:cs="Times New Roman"/>
      <w:b/>
      <w:bCs/>
      <w:kern w:val="32"/>
      <w:sz w:val="32"/>
      <w:szCs w:val="32"/>
      <w:lang w:val="en-US" w:eastAsia="en-US" w:bidi="ar-SA"/>
    </w:rPr>
  </w:style>
  <w:style w:type="character" w:customStyle="1" w:styleId="Heading2Char3">
    <w:name w:val="Heading 2 Char3"/>
    <w:aliases w:val="Paranum Char,an Char,(1.1) Char,COBA Heading 2 Char,Heading 21 Char,Heading 2_MNV Char,WB Char,Titre 2 Car Char2,Titre 2 Car3 Car Char2,Titre 2 Car2 Car Car Char2,Titre 2 Car Car Car1 Car Char2,Titre 2 Car1 Car Car Car Char2"/>
    <w:uiPriority w:val="99"/>
    <w:rsid w:val="008A5CF9"/>
    <w:rPr>
      <w:rFonts w:ascii="Cambria" w:hAnsi="Cambria" w:cs="Cambria"/>
      <w:b/>
      <w:bCs/>
      <w:color w:val="auto"/>
      <w:sz w:val="26"/>
      <w:szCs w:val="26"/>
      <w:lang w:eastAsia="en-US" w:bidi="ar-SA"/>
    </w:rPr>
  </w:style>
  <w:style w:type="character" w:customStyle="1" w:styleId="Heading1Char4">
    <w:name w:val="Heading 1 Char4"/>
    <w:aliases w:val="Main Heading Char4,annexe Char4,CHAPITRE Char4,TCI 1.  Heading Char4,COBA Heading 1 Char4,Heading 11 Char4,head Char4,Heading 1_MNV Char4,Titolo 1base Char4,Heading 1a Char4,Main Heading Char Char Char4,TARTICLE Char4,Heading Char4"/>
    <w:uiPriority w:val="99"/>
    <w:rsid w:val="008A5CF9"/>
    <w:rPr>
      <w:rFonts w:ascii="Cambria" w:hAnsi="Cambria" w:cs="Cambria"/>
      <w:b/>
      <w:bCs/>
      <w:kern w:val="32"/>
      <w:sz w:val="32"/>
      <w:szCs w:val="32"/>
      <w:lang w:eastAsia="en-US" w:bidi="ar-SA"/>
    </w:rPr>
  </w:style>
  <w:style w:type="character" w:customStyle="1" w:styleId="Heading1Char2">
    <w:name w:val="Heading 1 Char2"/>
    <w:aliases w:val="Main Heading Char2,annexe Char2,CHAPITRE Char2,TCI 1.  Heading Char2,COBA Heading 1 Char2,Heading 11 Char2,head Char2,Heading 1_MNV Char2,Titolo 1base Char2,Heading 1a Char2,Main Heading Char Char Char2,TARTICLE Char2,Heading Char2"/>
    <w:uiPriority w:val="99"/>
    <w:rsid w:val="008A5CF9"/>
    <w:rPr>
      <w:rFonts w:ascii="Cambria" w:hAnsi="Cambria" w:cs="Cambria"/>
      <w:b/>
      <w:bCs/>
      <w:kern w:val="32"/>
      <w:sz w:val="32"/>
      <w:szCs w:val="32"/>
      <w:lang w:eastAsia="en-US" w:bidi="ar-SA"/>
    </w:rPr>
  </w:style>
  <w:style w:type="character" w:customStyle="1" w:styleId="Heading3Char1">
    <w:name w:val="Heading 3 Char1"/>
    <w:aliases w:val="Titre 3 Car Car Car Car Car Char1,Heading 31 Char1,título3 Char1,Titulo 3 Char1,Título 3 Carácter1 Char1,Título 3 Carácter Carácter Char1,Título 3 Carácter1 Carácter Carácter Char1,Título 3 Carácter Carácter Carácter Carácter Char1"/>
    <w:uiPriority w:val="99"/>
    <w:rsid w:val="008A5CF9"/>
    <w:rPr>
      <w:rFonts w:ascii="Cambria" w:hAnsi="Cambria" w:cs="Cambria"/>
      <w:b/>
      <w:bCs/>
      <w:sz w:val="26"/>
      <w:szCs w:val="26"/>
      <w:lang w:eastAsia="en-US" w:bidi="ar-SA"/>
    </w:rPr>
  </w:style>
  <w:style w:type="character" w:customStyle="1" w:styleId="Heading4Char1">
    <w:name w:val="Heading 4 Char1"/>
    <w:uiPriority w:val="99"/>
    <w:rsid w:val="008A5CF9"/>
    <w:rPr>
      <w:rFonts w:ascii="Calibri" w:hAnsi="Calibri" w:cs="Calibri"/>
      <w:b/>
      <w:bCs/>
      <w:sz w:val="28"/>
      <w:szCs w:val="28"/>
      <w:lang w:eastAsia="en-US" w:bidi="ar-SA"/>
    </w:rPr>
  </w:style>
  <w:style w:type="character" w:customStyle="1" w:styleId="Heading5Char1">
    <w:name w:val="Heading 5 Char1"/>
    <w:uiPriority w:val="99"/>
    <w:rsid w:val="008A5CF9"/>
    <w:rPr>
      <w:rFonts w:ascii="Calibri" w:hAnsi="Calibri" w:cs="Calibri"/>
      <w:b/>
      <w:bCs/>
      <w:i/>
      <w:iCs/>
      <w:sz w:val="26"/>
      <w:szCs w:val="26"/>
      <w:lang w:eastAsia="en-US" w:bidi="ar-SA"/>
    </w:rPr>
  </w:style>
  <w:style w:type="character" w:customStyle="1" w:styleId="Heading6Char1">
    <w:name w:val="Heading 6 Char1"/>
    <w:uiPriority w:val="99"/>
    <w:rsid w:val="008A5CF9"/>
    <w:rPr>
      <w:rFonts w:ascii="Calibri" w:hAnsi="Calibri" w:cs="Calibri"/>
      <w:b/>
      <w:bCs/>
      <w:lang w:eastAsia="en-US" w:bidi="ar-SA"/>
    </w:rPr>
  </w:style>
  <w:style w:type="character" w:customStyle="1" w:styleId="Heading7Char1">
    <w:name w:val="Heading 7 Char1"/>
    <w:uiPriority w:val="99"/>
    <w:rsid w:val="008A5CF9"/>
    <w:rPr>
      <w:rFonts w:ascii="Calibri" w:hAnsi="Calibri" w:cs="Calibri"/>
      <w:b/>
      <w:bCs/>
      <w:sz w:val="24"/>
      <w:szCs w:val="24"/>
      <w:lang w:eastAsia="en-US" w:bidi="ar-SA"/>
    </w:rPr>
  </w:style>
  <w:style w:type="character" w:customStyle="1" w:styleId="Heading9Char1">
    <w:name w:val="Heading 9 Char1"/>
    <w:uiPriority w:val="99"/>
    <w:rsid w:val="008A5CF9"/>
    <w:rPr>
      <w:rFonts w:ascii="Cambria" w:hAnsi="Cambria" w:cs="Cambria"/>
      <w:b/>
      <w:bCs/>
      <w:lang w:eastAsia="en-US" w:bidi="ar-SA"/>
    </w:rPr>
  </w:style>
  <w:style w:type="character" w:customStyle="1" w:styleId="Heading1Char3">
    <w:name w:val="Heading 1 Char3"/>
    <w:aliases w:val="Main Heading Char3,annexe Char3,CHAPITRE Char3,TCI 1.  Heading Char3,COBA Heading 1 Char3,Heading 11 Char3,head Char3,Heading 1_MNV Char3,Titolo 1base Char3,Heading 1a Char3,Main Heading Char Char Char3,TARTICLE Char3,Heading Char3"/>
    <w:uiPriority w:val="99"/>
    <w:rsid w:val="008A5CF9"/>
    <w:rPr>
      <w:rFonts w:ascii="Cambria" w:hAnsi="Cambria" w:cs="Cambria"/>
      <w:b/>
      <w:bCs/>
      <w:kern w:val="32"/>
      <w:sz w:val="32"/>
      <w:szCs w:val="32"/>
      <w:lang w:eastAsia="en-US" w:bidi="ar-SA"/>
    </w:rPr>
  </w:style>
  <w:style w:type="character" w:customStyle="1" w:styleId="Heading1Char1">
    <w:name w:val="Heading 1 Char1"/>
    <w:aliases w:val="Main Heading Char1,annexe Char1,CHAPITRE Char1,TCI 1.  Heading Char1,COBA Heading 1 Char1,Heading 11 Char1,head Char1,Heading 1_MNV Char1,Titolo 1base Char1,Heading 1a Char1,Main Heading Char Char Char1,TARTICLE Char1,Heading Char1"/>
    <w:uiPriority w:val="99"/>
    <w:rsid w:val="008A5CF9"/>
    <w:rPr>
      <w:rFonts w:ascii="Cambria" w:eastAsia="Arial Unicode MS" w:hAnsi="Cambria" w:cs="Cambria"/>
      <w:b/>
      <w:bCs/>
      <w:color w:val="auto"/>
      <w:sz w:val="28"/>
      <w:szCs w:val="28"/>
      <w:lang w:val="en-US" w:eastAsia="en-US" w:bidi="ar-SA"/>
    </w:rPr>
  </w:style>
  <w:style w:type="character" w:customStyle="1" w:styleId="BodyTextChar1">
    <w:name w:val="Body Text Char1"/>
    <w:uiPriority w:val="99"/>
    <w:rsid w:val="008A5CF9"/>
    <w:rPr>
      <w:rFonts w:ascii="Calibri" w:hAnsi="Calibri" w:cs="Calibri"/>
      <w:b/>
      <w:bCs/>
      <w:sz w:val="20"/>
      <w:szCs w:val="20"/>
      <w:lang w:eastAsia="en-US" w:bidi="ar-SA"/>
    </w:rPr>
  </w:style>
  <w:style w:type="paragraph" w:customStyle="1" w:styleId="a0">
    <w:name w:val="......."/>
    <w:basedOn w:val="Normal"/>
    <w:uiPriority w:val="99"/>
    <w:rsid w:val="008A5CF9"/>
    <w:pPr>
      <w:tabs>
        <w:tab w:val="left" w:pos="1418"/>
        <w:tab w:val="left" w:leader="dot" w:pos="6521"/>
      </w:tabs>
      <w:spacing w:before="120" w:after="0" w:line="276" w:lineRule="auto"/>
      <w:ind w:left="0" w:firstLine="0"/>
    </w:pPr>
    <w:rPr>
      <w:rFonts w:ascii="Arial" w:hAnsi="Arial" w:cs="Arial"/>
      <w:b/>
      <w:bCs/>
      <w:sz w:val="20"/>
      <w:lang w:eastAsia="en-US"/>
    </w:rPr>
  </w:style>
  <w:style w:type="paragraph" w:customStyle="1" w:styleId="Bullet1">
    <w:name w:val="Bullet_1"/>
    <w:basedOn w:val="Normal"/>
    <w:uiPriority w:val="99"/>
    <w:rsid w:val="008A5CF9"/>
    <w:pPr>
      <w:spacing w:before="120" w:after="0" w:line="276" w:lineRule="auto"/>
      <w:ind w:left="283" w:hanging="283"/>
    </w:pPr>
    <w:rPr>
      <w:rFonts w:ascii="Arial" w:hAnsi="Arial" w:cs="Arial"/>
      <w:b/>
      <w:bCs/>
      <w:sz w:val="20"/>
      <w:lang w:eastAsia="en-US"/>
    </w:rPr>
  </w:style>
  <w:style w:type="paragraph" w:customStyle="1" w:styleId="itens3">
    <w:name w:val="itens_3"/>
    <w:basedOn w:val="Normal"/>
    <w:uiPriority w:val="99"/>
    <w:rsid w:val="008A5CF9"/>
    <w:pPr>
      <w:numPr>
        <w:ilvl w:val="1"/>
        <w:numId w:val="238"/>
      </w:numPr>
      <w:spacing w:before="120" w:after="0" w:line="276" w:lineRule="auto"/>
      <w:ind w:right="-284"/>
    </w:pPr>
    <w:rPr>
      <w:rFonts w:ascii="Arial" w:hAnsi="Arial" w:cs="Arial"/>
      <w:b/>
      <w:bCs/>
      <w:sz w:val="20"/>
      <w:lang w:eastAsia="en-US"/>
    </w:rPr>
  </w:style>
  <w:style w:type="paragraph" w:customStyle="1" w:styleId="puce1-3pts">
    <w:name w:val="puce1-3pts"/>
    <w:basedOn w:val="Normal"/>
    <w:uiPriority w:val="99"/>
    <w:rsid w:val="008A5CF9"/>
    <w:pPr>
      <w:numPr>
        <w:numId w:val="239"/>
      </w:numPr>
      <w:tabs>
        <w:tab w:val="left" w:pos="1560"/>
        <w:tab w:val="right" w:leader="dot" w:pos="9072"/>
      </w:tabs>
      <w:spacing w:before="60" w:after="0" w:line="276" w:lineRule="auto"/>
    </w:pPr>
    <w:rPr>
      <w:rFonts w:ascii="Arial" w:hAnsi="Arial" w:cs="Arial"/>
      <w:b/>
      <w:bCs/>
      <w:sz w:val="21"/>
      <w:szCs w:val="21"/>
    </w:rPr>
  </w:style>
  <w:style w:type="paragraph" w:customStyle="1" w:styleId="Retrait10">
    <w:name w:val="Retrait1"/>
    <w:basedOn w:val="Normal"/>
    <w:link w:val="Retrait1Car"/>
    <w:uiPriority w:val="99"/>
    <w:qFormat/>
    <w:rsid w:val="008A5CF9"/>
    <w:pPr>
      <w:numPr>
        <w:numId w:val="240"/>
      </w:numPr>
      <w:spacing w:before="120" w:after="60" w:line="276" w:lineRule="auto"/>
      <w:ind w:left="641" w:hanging="357"/>
    </w:pPr>
    <w:rPr>
      <w:rFonts w:ascii="Arial" w:hAnsi="Arial" w:cs="Arial"/>
      <w:b/>
      <w:bCs/>
      <w:sz w:val="20"/>
    </w:rPr>
  </w:style>
  <w:style w:type="paragraph" w:customStyle="1" w:styleId="Puce2-8pts">
    <w:name w:val="Puce2-8pts"/>
    <w:autoRedefine/>
    <w:uiPriority w:val="99"/>
    <w:rsid w:val="008A5CF9"/>
    <w:pPr>
      <w:tabs>
        <w:tab w:val="right" w:leader="dot" w:pos="9072"/>
      </w:tabs>
      <w:spacing w:before="120" w:after="0"/>
      <w:ind w:left="349" w:firstLine="0"/>
    </w:pPr>
    <w:rPr>
      <w:rFonts w:ascii="Tahoma" w:hAnsi="Tahoma" w:cs="Tahoma"/>
      <w:u w:val="single"/>
    </w:rPr>
  </w:style>
  <w:style w:type="paragraph" w:customStyle="1" w:styleId="ParagrapheSafi">
    <w:name w:val="Paragraphe_Safi"/>
    <w:basedOn w:val="Normal"/>
    <w:rsid w:val="008A5CF9"/>
    <w:pPr>
      <w:spacing w:before="120" w:after="0" w:line="276" w:lineRule="auto"/>
      <w:ind w:left="0" w:firstLine="0"/>
    </w:pPr>
    <w:rPr>
      <w:rFonts w:ascii="Arial" w:hAnsi="Arial" w:cs="Arial"/>
      <w:b/>
      <w:bCs/>
      <w:sz w:val="20"/>
    </w:rPr>
  </w:style>
  <w:style w:type="character" w:customStyle="1" w:styleId="BodyText3Char1">
    <w:name w:val="Body Text 3 Char1"/>
    <w:uiPriority w:val="99"/>
    <w:rsid w:val="008A5CF9"/>
    <w:rPr>
      <w:rFonts w:ascii="Calibri" w:hAnsi="Calibri" w:cs="Calibri"/>
      <w:b/>
      <w:bCs/>
      <w:sz w:val="16"/>
      <w:szCs w:val="16"/>
      <w:lang w:eastAsia="en-US" w:bidi="ar-SA"/>
    </w:rPr>
  </w:style>
  <w:style w:type="paragraph" w:customStyle="1" w:styleId="a12">
    <w:name w:val="a.1)"/>
    <w:basedOn w:val="Normal"/>
    <w:uiPriority w:val="99"/>
    <w:rsid w:val="008A5CF9"/>
    <w:pPr>
      <w:spacing w:before="120" w:after="0" w:line="312" w:lineRule="auto"/>
      <w:ind w:left="2098" w:hanging="397"/>
    </w:pPr>
    <w:rPr>
      <w:rFonts w:ascii="Arial" w:hAnsi="Arial" w:cs="Arial"/>
      <w:sz w:val="20"/>
      <w:lang w:val="pt-PT" w:eastAsia="en-US"/>
    </w:rPr>
  </w:style>
  <w:style w:type="paragraph" w:customStyle="1" w:styleId="a1-">
    <w:name w:val="a.1)-"/>
    <w:basedOn w:val="Normal"/>
    <w:uiPriority w:val="99"/>
    <w:rsid w:val="008A5CF9"/>
    <w:pPr>
      <w:spacing w:before="120" w:after="0" w:line="312" w:lineRule="auto"/>
      <w:ind w:left="2325" w:hanging="170"/>
    </w:pPr>
    <w:rPr>
      <w:rFonts w:ascii="Arial" w:hAnsi="Arial" w:cs="Arial"/>
      <w:sz w:val="20"/>
      <w:lang w:val="pt-PT" w:eastAsia="en-US"/>
    </w:rPr>
  </w:style>
  <w:style w:type="character" w:customStyle="1" w:styleId="FooterChar1">
    <w:name w:val="Footer Char1"/>
    <w:aliases w:val="Footer1 Char1"/>
    <w:uiPriority w:val="99"/>
    <w:rsid w:val="008A5CF9"/>
    <w:rPr>
      <w:rFonts w:ascii="Calibri" w:hAnsi="Calibri" w:cs="Calibri"/>
      <w:b/>
      <w:bCs/>
      <w:sz w:val="20"/>
      <w:szCs w:val="20"/>
      <w:lang w:eastAsia="en-US" w:bidi="ar-SA"/>
    </w:rPr>
  </w:style>
  <w:style w:type="paragraph" w:customStyle="1" w:styleId="Textedebulles1">
    <w:name w:val="Texte de bulles1"/>
    <w:basedOn w:val="Normal"/>
    <w:uiPriority w:val="99"/>
    <w:rsid w:val="008A5CF9"/>
    <w:pPr>
      <w:spacing w:before="120" w:after="0" w:line="276" w:lineRule="auto"/>
      <w:ind w:left="0" w:firstLine="0"/>
    </w:pPr>
    <w:rPr>
      <w:rFonts w:ascii="Tahoma" w:hAnsi="Tahoma" w:cs="Tahoma"/>
      <w:b/>
      <w:bCs/>
      <w:sz w:val="16"/>
      <w:szCs w:val="16"/>
      <w:lang w:eastAsia="en-US"/>
    </w:rPr>
  </w:style>
  <w:style w:type="character" w:customStyle="1" w:styleId="TitleChar1">
    <w:name w:val="Title Char1"/>
    <w:uiPriority w:val="99"/>
    <w:rsid w:val="008A5CF9"/>
    <w:rPr>
      <w:rFonts w:ascii="Cambria" w:hAnsi="Cambria" w:cs="Cambria"/>
      <w:b/>
      <w:bCs/>
      <w:kern w:val="28"/>
      <w:sz w:val="32"/>
      <w:szCs w:val="32"/>
      <w:lang w:eastAsia="en-US" w:bidi="ar-SA"/>
    </w:rPr>
  </w:style>
  <w:style w:type="paragraph" w:customStyle="1" w:styleId="Retrai1">
    <w:name w:val="Retrai1"/>
    <w:basedOn w:val="Normal"/>
    <w:uiPriority w:val="99"/>
    <w:rsid w:val="008A5CF9"/>
    <w:pPr>
      <w:numPr>
        <w:numId w:val="241"/>
      </w:numPr>
      <w:overflowPunct w:val="0"/>
      <w:autoSpaceDE w:val="0"/>
      <w:autoSpaceDN w:val="0"/>
      <w:adjustRightInd w:val="0"/>
      <w:spacing w:before="60" w:after="60" w:line="360" w:lineRule="atLeast"/>
      <w:textAlignment w:val="baseline"/>
    </w:pPr>
    <w:rPr>
      <w:rFonts w:ascii="Arial" w:hAnsi="Arial" w:cs="Arial"/>
      <w:sz w:val="22"/>
      <w:szCs w:val="22"/>
    </w:rPr>
  </w:style>
  <w:style w:type="paragraph" w:customStyle="1" w:styleId="StyleDroite008cm">
    <w:name w:val="Style Droite :  008 cm"/>
    <w:basedOn w:val="Normal"/>
    <w:uiPriority w:val="99"/>
    <w:rsid w:val="008A5CF9"/>
    <w:pPr>
      <w:spacing w:before="120" w:after="120" w:line="276" w:lineRule="auto"/>
      <w:ind w:left="0" w:right="45" w:firstLine="0"/>
    </w:pPr>
    <w:rPr>
      <w:rFonts w:ascii="Arial" w:hAnsi="Arial" w:cs="Arial"/>
      <w:sz w:val="22"/>
      <w:szCs w:val="22"/>
    </w:rPr>
  </w:style>
  <w:style w:type="character" w:customStyle="1" w:styleId="HeaderChar1">
    <w:name w:val="Header Char1"/>
    <w:uiPriority w:val="99"/>
    <w:rsid w:val="008A5CF9"/>
    <w:rPr>
      <w:rFonts w:ascii="Calibri" w:hAnsi="Calibri" w:cs="Calibri"/>
      <w:b/>
      <w:bCs/>
      <w:sz w:val="20"/>
      <w:szCs w:val="20"/>
      <w:lang w:eastAsia="en-US" w:bidi="ar-SA"/>
    </w:rPr>
  </w:style>
  <w:style w:type="paragraph" w:customStyle="1" w:styleId="normal2">
    <w:name w:val="normal2"/>
    <w:uiPriority w:val="99"/>
    <w:rsid w:val="008A5CF9"/>
    <w:pPr>
      <w:overflowPunct w:val="0"/>
      <w:autoSpaceDE w:val="0"/>
      <w:autoSpaceDN w:val="0"/>
      <w:adjustRightInd w:val="0"/>
      <w:spacing w:before="120" w:after="0" w:line="360" w:lineRule="atLeast"/>
      <w:ind w:left="0" w:firstLine="0"/>
      <w:textAlignment w:val="baseline"/>
    </w:pPr>
    <w:rPr>
      <w:rFonts w:ascii="Univers" w:hAnsi="Univers" w:cs="Univers"/>
      <w:sz w:val="22"/>
      <w:szCs w:val="22"/>
      <w:lang w:val="en-US"/>
    </w:rPr>
  </w:style>
  <w:style w:type="paragraph" w:customStyle="1" w:styleId="Retraitcorpsdetexte31">
    <w:name w:val="Retrait corps de texte 31"/>
    <w:basedOn w:val="Normal"/>
    <w:uiPriority w:val="99"/>
    <w:rsid w:val="008A5CF9"/>
    <w:pPr>
      <w:tabs>
        <w:tab w:val="left" w:pos="-426"/>
        <w:tab w:val="left" w:pos="-284"/>
      </w:tabs>
      <w:overflowPunct w:val="0"/>
      <w:autoSpaceDE w:val="0"/>
      <w:autoSpaceDN w:val="0"/>
      <w:adjustRightInd w:val="0"/>
      <w:spacing w:before="60" w:after="120" w:line="276" w:lineRule="auto"/>
      <w:ind w:left="709" w:firstLine="0"/>
      <w:textAlignment w:val="baseline"/>
    </w:pPr>
    <w:rPr>
      <w:rFonts w:ascii="Arial" w:hAnsi="Arial" w:cs="Arial"/>
      <w:sz w:val="22"/>
      <w:szCs w:val="22"/>
    </w:rPr>
  </w:style>
  <w:style w:type="paragraph" w:customStyle="1" w:styleId="chapitre0">
    <w:name w:val="chapitre"/>
    <w:basedOn w:val="Titre1"/>
    <w:uiPriority w:val="99"/>
    <w:rsid w:val="008A5CF9"/>
    <w:pPr>
      <w:keepLines/>
      <w:tabs>
        <w:tab w:val="num" w:pos="720"/>
      </w:tabs>
      <w:spacing w:before="100" w:after="100" w:afterAutospacing="1" w:line="276" w:lineRule="auto"/>
      <w:ind w:left="720" w:hanging="360"/>
    </w:pPr>
    <w:rPr>
      <w:rFonts w:eastAsia="Arial Unicode MS" w:cs="Cambria"/>
      <w:b w:val="0"/>
      <w:bCs/>
      <w:sz w:val="22"/>
      <w:szCs w:val="22"/>
    </w:rPr>
  </w:style>
  <w:style w:type="paragraph" w:customStyle="1" w:styleId="Textedebulles2">
    <w:name w:val="Texte de bulles2"/>
    <w:basedOn w:val="Normal"/>
    <w:uiPriority w:val="99"/>
    <w:rsid w:val="008A5CF9"/>
    <w:pPr>
      <w:spacing w:before="120" w:after="0" w:line="276" w:lineRule="auto"/>
      <w:ind w:left="0" w:firstLine="0"/>
    </w:pPr>
    <w:rPr>
      <w:rFonts w:ascii="Tahoma" w:hAnsi="Tahoma" w:cs="Tahoma"/>
      <w:b/>
      <w:bCs/>
      <w:sz w:val="16"/>
      <w:szCs w:val="16"/>
      <w:lang w:eastAsia="en-US"/>
    </w:rPr>
  </w:style>
  <w:style w:type="character" w:customStyle="1" w:styleId="BalloonTextChar1">
    <w:name w:val="Balloon Text Char1"/>
    <w:uiPriority w:val="99"/>
    <w:rsid w:val="008A5CF9"/>
    <w:rPr>
      <w:rFonts w:ascii="Tahoma" w:hAnsi="Tahoma" w:cs="Tahoma"/>
      <w:b/>
      <w:bCs/>
      <w:sz w:val="16"/>
      <w:szCs w:val="16"/>
      <w:lang w:eastAsia="en-US" w:bidi="ar-SA"/>
    </w:rPr>
  </w:style>
  <w:style w:type="paragraph" w:customStyle="1" w:styleId="Paragraphedeliste31">
    <w:name w:val="Paragraphe de liste31"/>
    <w:basedOn w:val="Normal"/>
    <w:uiPriority w:val="99"/>
    <w:rsid w:val="008A5CF9"/>
    <w:pPr>
      <w:spacing w:before="120" w:line="276" w:lineRule="auto"/>
      <w:ind w:left="720" w:firstLine="0"/>
    </w:pPr>
    <w:rPr>
      <w:rFonts w:ascii="Calibri" w:hAnsi="Calibri" w:cs="Calibri"/>
      <w:b/>
      <w:bCs/>
      <w:sz w:val="20"/>
      <w:lang w:eastAsia="en-US"/>
    </w:rPr>
  </w:style>
  <w:style w:type="paragraph" w:customStyle="1" w:styleId="En-ttedetabledesmatires2">
    <w:name w:val="En-tête de table des matières2"/>
    <w:basedOn w:val="Titre1"/>
    <w:next w:val="Normal"/>
    <w:uiPriority w:val="99"/>
    <w:rsid w:val="008A5CF9"/>
    <w:pPr>
      <w:keepLines/>
      <w:tabs>
        <w:tab w:val="num" w:pos="720"/>
      </w:tabs>
      <w:spacing w:before="120" w:after="100" w:afterAutospacing="1" w:line="276" w:lineRule="auto"/>
      <w:ind w:left="720" w:hanging="360"/>
      <w:outlineLvl w:val="9"/>
    </w:pPr>
    <w:rPr>
      <w:rFonts w:eastAsia="Arial Unicode MS" w:cs="Cambria"/>
      <w:b w:val="0"/>
      <w:bCs/>
      <w:sz w:val="22"/>
      <w:szCs w:val="22"/>
    </w:rPr>
  </w:style>
  <w:style w:type="paragraph" w:customStyle="1" w:styleId="Textedebulles21">
    <w:name w:val="Texte de bulles21"/>
    <w:basedOn w:val="Normal"/>
    <w:uiPriority w:val="99"/>
    <w:rsid w:val="008A5CF9"/>
    <w:pPr>
      <w:spacing w:before="120" w:after="0" w:line="276" w:lineRule="auto"/>
      <w:ind w:left="0" w:firstLine="0"/>
    </w:pPr>
    <w:rPr>
      <w:rFonts w:ascii="Tahoma" w:hAnsi="Tahoma" w:cs="Tahoma"/>
      <w:b/>
      <w:bCs/>
      <w:sz w:val="16"/>
      <w:szCs w:val="16"/>
      <w:lang w:eastAsia="en-US"/>
    </w:rPr>
  </w:style>
  <w:style w:type="paragraph" w:customStyle="1" w:styleId="Spec">
    <w:name w:val="Spec"/>
    <w:basedOn w:val="Titre2"/>
    <w:uiPriority w:val="99"/>
    <w:rsid w:val="008A5CF9"/>
    <w:pPr>
      <w:tabs>
        <w:tab w:val="num" w:pos="720"/>
        <w:tab w:val="left" w:pos="1418"/>
      </w:tabs>
      <w:spacing w:before="60" w:after="0" w:line="276" w:lineRule="auto"/>
      <w:ind w:left="709" w:hanging="360"/>
      <w:jc w:val="both"/>
      <w:outlineLvl w:val="9"/>
    </w:pPr>
    <w:rPr>
      <w:rFonts w:ascii="Calibri" w:hAnsi="Calibri" w:cs="Calibri"/>
      <w:bCs/>
      <w:sz w:val="23"/>
      <w:szCs w:val="22"/>
      <w:lang w:eastAsia="en-US"/>
    </w:rPr>
  </w:style>
  <w:style w:type="paragraph" w:customStyle="1" w:styleId="Paragraphedeliste4">
    <w:name w:val="Paragraphe de liste4"/>
    <w:basedOn w:val="Normal"/>
    <w:uiPriority w:val="99"/>
    <w:rsid w:val="008A5CF9"/>
    <w:pPr>
      <w:spacing w:before="120" w:line="276" w:lineRule="auto"/>
      <w:ind w:left="720" w:firstLine="0"/>
    </w:pPr>
    <w:rPr>
      <w:rFonts w:ascii="Calibri" w:hAnsi="Calibri" w:cs="Calibri"/>
      <w:b/>
      <w:bCs/>
      <w:sz w:val="20"/>
      <w:lang w:eastAsia="en-US"/>
    </w:rPr>
  </w:style>
  <w:style w:type="paragraph" w:customStyle="1" w:styleId="Paragraphedeliste5">
    <w:name w:val="Paragraphe de liste5"/>
    <w:basedOn w:val="Normal"/>
    <w:uiPriority w:val="99"/>
    <w:rsid w:val="008A5CF9"/>
    <w:pPr>
      <w:spacing w:before="120" w:line="276" w:lineRule="auto"/>
      <w:ind w:left="720" w:firstLine="0"/>
    </w:pPr>
    <w:rPr>
      <w:rFonts w:ascii="Calibri" w:hAnsi="Calibri" w:cs="Calibri"/>
      <w:b/>
      <w:bCs/>
      <w:sz w:val="20"/>
      <w:lang w:eastAsia="en-US"/>
    </w:rPr>
  </w:style>
  <w:style w:type="paragraph" w:customStyle="1" w:styleId="Paragraphedeliste6">
    <w:name w:val="Paragraphe de liste6"/>
    <w:basedOn w:val="Normal"/>
    <w:uiPriority w:val="99"/>
    <w:rsid w:val="008A5CF9"/>
    <w:pPr>
      <w:spacing w:before="120" w:line="276" w:lineRule="auto"/>
      <w:ind w:left="720" w:firstLine="0"/>
    </w:pPr>
    <w:rPr>
      <w:rFonts w:ascii="Calibri" w:hAnsi="Calibri" w:cs="Calibri"/>
      <w:sz w:val="22"/>
      <w:szCs w:val="22"/>
      <w:lang w:val="en-US" w:eastAsia="en-US"/>
    </w:rPr>
  </w:style>
  <w:style w:type="character" w:customStyle="1" w:styleId="Footer1CarCar">
    <w:name w:val="Footer1 Car Car"/>
    <w:rsid w:val="008A5CF9"/>
    <w:rPr>
      <w:rFonts w:ascii="Tahoma" w:hAnsi="Tahoma" w:cs="Tahoma"/>
      <w:sz w:val="18"/>
      <w:szCs w:val="18"/>
      <w:lang w:val="fr-FR" w:eastAsia="fr-FR" w:bidi="ar-SA"/>
    </w:rPr>
  </w:style>
  <w:style w:type="paragraph" w:customStyle="1" w:styleId="text">
    <w:name w:val="text"/>
    <w:uiPriority w:val="99"/>
    <w:rsid w:val="008A5CF9"/>
    <w:pPr>
      <w:widowControl w:val="0"/>
      <w:numPr>
        <w:numId w:val="242"/>
      </w:numPr>
      <w:tabs>
        <w:tab w:val="clear" w:pos="720"/>
      </w:tabs>
      <w:spacing w:before="240" w:after="0" w:line="240" w:lineRule="exact"/>
      <w:ind w:left="0" w:firstLine="0"/>
    </w:pPr>
    <w:rPr>
      <w:rFonts w:ascii="Arial" w:hAnsi="Arial"/>
      <w:sz w:val="24"/>
      <w:lang w:val="cs-CZ"/>
    </w:rPr>
  </w:style>
  <w:style w:type="paragraph" w:customStyle="1" w:styleId="p12">
    <w:name w:val="p12"/>
    <w:basedOn w:val="Normal"/>
    <w:uiPriority w:val="99"/>
    <w:rsid w:val="008A5CF9"/>
    <w:pPr>
      <w:widowControl w:val="0"/>
      <w:tabs>
        <w:tab w:val="left" w:pos="720"/>
      </w:tabs>
      <w:spacing w:before="120" w:after="0" w:line="240" w:lineRule="atLeast"/>
      <w:ind w:left="0" w:firstLine="0"/>
    </w:pPr>
    <w:rPr>
      <w:rFonts w:ascii="Arial" w:hAnsi="Arial"/>
      <w:sz w:val="22"/>
      <w:szCs w:val="22"/>
    </w:rPr>
  </w:style>
  <w:style w:type="paragraph" w:customStyle="1" w:styleId="Corpdetexte">
    <w:name w:val="Corp de texte"/>
    <w:basedOn w:val="Normal"/>
    <w:uiPriority w:val="99"/>
    <w:rsid w:val="008A5CF9"/>
    <w:pPr>
      <w:autoSpaceDE w:val="0"/>
      <w:autoSpaceDN w:val="0"/>
      <w:adjustRightInd w:val="0"/>
      <w:spacing w:before="120" w:after="120" w:line="276" w:lineRule="auto"/>
      <w:ind w:left="0" w:firstLine="0"/>
    </w:pPr>
    <w:rPr>
      <w:rFonts w:ascii="Arial" w:hAnsi="Arial" w:cs="Arial"/>
      <w:sz w:val="22"/>
    </w:rPr>
  </w:style>
  <w:style w:type="paragraph" w:customStyle="1" w:styleId="Basetableau">
    <w:name w:val="Base tableau"/>
    <w:basedOn w:val="Normal"/>
    <w:uiPriority w:val="99"/>
    <w:rsid w:val="008A5CF9"/>
    <w:pPr>
      <w:spacing w:before="120" w:after="0" w:line="276" w:lineRule="auto"/>
      <w:ind w:left="0" w:firstLine="0"/>
    </w:pPr>
    <w:rPr>
      <w:rFonts w:ascii="Arial" w:hAnsi="Arial" w:cs="Arial"/>
      <w:sz w:val="16"/>
    </w:rPr>
  </w:style>
  <w:style w:type="paragraph" w:customStyle="1" w:styleId="StyleCorpsdetexte2Avant3ptAprs3ptNontendude">
    <w:name w:val="Style Corps de texte 2 + Avant : 3 pt Après : 3 pt Non Étendu de/..."/>
    <w:basedOn w:val="Corpsdetexte2"/>
    <w:autoRedefine/>
    <w:uiPriority w:val="99"/>
    <w:rsid w:val="008A5CF9"/>
    <w:pPr>
      <w:tabs>
        <w:tab w:val="left" w:pos="-720"/>
      </w:tabs>
      <w:suppressAutoHyphens/>
      <w:spacing w:before="120" w:after="60" w:line="276" w:lineRule="auto"/>
      <w:ind w:left="0" w:firstLine="0"/>
      <w:jc w:val="left"/>
    </w:pPr>
    <w:rPr>
      <w:rFonts w:ascii="Arial" w:hAnsi="Arial" w:cs="Arial"/>
      <w:sz w:val="22"/>
      <w:lang w:val="fr-FR"/>
    </w:rPr>
  </w:style>
  <w:style w:type="paragraph" w:customStyle="1" w:styleId="StyleTitre1Automatique">
    <w:name w:val="Style Titre 1 + Automatique"/>
    <w:basedOn w:val="Titre1"/>
    <w:autoRedefine/>
    <w:uiPriority w:val="99"/>
    <w:rsid w:val="008A5CF9"/>
    <w:pPr>
      <w:numPr>
        <w:numId w:val="236"/>
      </w:numPr>
      <w:spacing w:before="240" w:after="60" w:line="276" w:lineRule="auto"/>
      <w:ind w:left="0" w:firstLine="0"/>
    </w:pPr>
    <w:rPr>
      <w:rFonts w:ascii="Arial" w:hAnsi="Arial" w:cs="Arial"/>
      <w:bCs/>
      <w:color w:val="FF6600"/>
      <w:sz w:val="22"/>
    </w:rPr>
  </w:style>
  <w:style w:type="paragraph" w:customStyle="1" w:styleId="StyleTitre3ComplexeArial">
    <w:name w:val="Style Titre 3 + (Complexe) Arial"/>
    <w:basedOn w:val="Titre3"/>
    <w:autoRedefine/>
    <w:uiPriority w:val="99"/>
    <w:rsid w:val="008A5CF9"/>
    <w:pPr>
      <w:keepNext/>
      <w:numPr>
        <w:numId w:val="243"/>
      </w:numPr>
      <w:tabs>
        <w:tab w:val="clear" w:pos="864"/>
        <w:tab w:val="left" w:pos="1080"/>
        <w:tab w:val="left" w:pos="1418"/>
      </w:tabs>
      <w:spacing w:before="240" w:after="240" w:line="276" w:lineRule="auto"/>
    </w:pPr>
    <w:rPr>
      <w:rFonts w:ascii="Calibri" w:hAnsi="Calibri" w:cs="Calibri"/>
      <w:iCs/>
      <w:color w:val="000080"/>
      <w:sz w:val="22"/>
      <w:lang w:val="fr-FR"/>
    </w:rPr>
  </w:style>
  <w:style w:type="paragraph" w:customStyle="1" w:styleId="Sommaire">
    <w:name w:val="Sommaire"/>
    <w:basedOn w:val="Normal"/>
    <w:uiPriority w:val="99"/>
    <w:rsid w:val="008A5CF9"/>
    <w:pPr>
      <w:spacing w:before="60" w:after="0" w:line="276" w:lineRule="auto"/>
      <w:ind w:left="0" w:firstLine="0"/>
    </w:pPr>
    <w:rPr>
      <w:rFonts w:ascii="Arial" w:hAnsi="Arial"/>
      <w:sz w:val="22"/>
      <w:szCs w:val="22"/>
    </w:rPr>
  </w:style>
  <w:style w:type="paragraph" w:customStyle="1" w:styleId="Serie">
    <w:name w:val="Serie"/>
    <w:basedOn w:val="Normal"/>
    <w:rsid w:val="008A5CF9"/>
    <w:pPr>
      <w:pBdr>
        <w:top w:val="single" w:sz="4" w:space="1" w:color="auto"/>
        <w:left w:val="single" w:sz="4" w:space="4" w:color="auto"/>
        <w:bottom w:val="single" w:sz="4" w:space="1" w:color="auto"/>
        <w:right w:val="single" w:sz="4" w:space="4" w:color="auto"/>
      </w:pBdr>
      <w:spacing w:before="120" w:after="120" w:line="276" w:lineRule="auto"/>
      <w:ind w:left="0" w:firstLine="0"/>
      <w:jc w:val="center"/>
      <w:outlineLvl w:val="2"/>
    </w:pPr>
    <w:rPr>
      <w:rFonts w:ascii="Calibri" w:eastAsia="MS Mincho" w:hAnsi="Calibri" w:cs="Calibri"/>
      <w:b/>
      <w:bCs/>
      <w:color w:val="943634"/>
      <w:sz w:val="28"/>
      <w:szCs w:val="28"/>
    </w:rPr>
  </w:style>
  <w:style w:type="paragraph" w:customStyle="1" w:styleId="N-Prix">
    <w:name w:val="N-Prix"/>
    <w:basedOn w:val="Normal"/>
    <w:uiPriority w:val="99"/>
    <w:rsid w:val="008A5CF9"/>
    <w:pPr>
      <w:spacing w:before="120" w:after="120" w:line="276" w:lineRule="auto"/>
      <w:ind w:left="284" w:firstLine="0"/>
      <w:outlineLvl w:val="1"/>
    </w:pPr>
    <w:rPr>
      <w:rFonts w:ascii="Calibri" w:eastAsia="MS Mincho" w:hAnsi="Calibri" w:cs="Calibri"/>
      <w:b/>
      <w:bCs/>
      <w:sz w:val="21"/>
      <w:szCs w:val="22"/>
    </w:rPr>
  </w:style>
  <w:style w:type="paragraph" w:customStyle="1" w:styleId="StyleArial12ptJustifi">
    <w:name w:val="Style Arial 12 pt Justifié"/>
    <w:basedOn w:val="Normal"/>
    <w:uiPriority w:val="99"/>
    <w:rsid w:val="008A5CF9"/>
    <w:pPr>
      <w:spacing w:before="120" w:after="0" w:line="276" w:lineRule="auto"/>
      <w:ind w:left="0" w:firstLine="0"/>
    </w:pPr>
    <w:rPr>
      <w:rFonts w:ascii="Arial" w:hAnsi="Arial"/>
      <w:sz w:val="22"/>
    </w:rPr>
  </w:style>
  <w:style w:type="character" w:customStyle="1" w:styleId="Exposant">
    <w:name w:val="Exposant"/>
    <w:uiPriority w:val="99"/>
    <w:rsid w:val="008A5CF9"/>
    <w:rPr>
      <w:b/>
      <w:vertAlign w:val="superscript"/>
    </w:rPr>
  </w:style>
  <w:style w:type="paragraph" w:customStyle="1" w:styleId="StyleArial12ptJustifi1">
    <w:name w:val="Style Arial 12 pt Justifié1"/>
    <w:basedOn w:val="Normal"/>
    <w:uiPriority w:val="99"/>
    <w:rsid w:val="008A5CF9"/>
    <w:pPr>
      <w:shd w:val="clear" w:color="FFFF00" w:fill="auto"/>
      <w:spacing w:before="120" w:after="0" w:line="276" w:lineRule="auto"/>
      <w:ind w:left="0" w:firstLine="0"/>
    </w:pPr>
    <w:rPr>
      <w:rFonts w:ascii="Arial" w:hAnsi="Arial"/>
      <w:sz w:val="22"/>
    </w:rPr>
  </w:style>
  <w:style w:type="character" w:customStyle="1" w:styleId="StyleArial12pt">
    <w:name w:val="Style Arial 12 pt"/>
    <w:uiPriority w:val="99"/>
    <w:rsid w:val="008A5CF9"/>
    <w:rPr>
      <w:rFonts w:ascii="Arial" w:hAnsi="Arial" w:cs="Times New Roman"/>
      <w:b/>
      <w:bCs/>
      <w:sz w:val="22"/>
      <w:lang w:val="en-US" w:eastAsia="en-US" w:bidi="ar-SA"/>
    </w:rPr>
  </w:style>
  <w:style w:type="paragraph" w:customStyle="1" w:styleId="StyleBodyText212ptGauche0cm">
    <w:name w:val="Style Body Text 2 + 12 pt Gauche :  0 cm"/>
    <w:basedOn w:val="Corpsdetexte22"/>
    <w:uiPriority w:val="99"/>
    <w:rsid w:val="008A5CF9"/>
    <w:pPr>
      <w:spacing w:after="120" w:line="240" w:lineRule="auto"/>
      <w:jc w:val="both"/>
    </w:pPr>
    <w:rPr>
      <w:rFonts w:ascii="Arial" w:hAnsi="Arial"/>
      <w:b w:val="0"/>
      <w:i w:val="0"/>
      <w:position w:val="-6"/>
      <w:sz w:val="22"/>
    </w:rPr>
  </w:style>
  <w:style w:type="paragraph" w:customStyle="1" w:styleId="StyleCorpsdetexte12ptJustifi">
    <w:name w:val="Style Corps de texte + 12 pt Justifié"/>
    <w:basedOn w:val="Corpsdetexte"/>
    <w:uiPriority w:val="99"/>
    <w:rsid w:val="008A5CF9"/>
    <w:pPr>
      <w:spacing w:before="120" w:after="120" w:line="276" w:lineRule="auto"/>
      <w:ind w:left="0" w:firstLine="0"/>
    </w:pPr>
    <w:rPr>
      <w:rFonts w:ascii="Arial" w:hAnsi="Arial"/>
      <w:position w:val="-6"/>
      <w:sz w:val="22"/>
      <w:lang w:val="fr-FR"/>
    </w:rPr>
  </w:style>
  <w:style w:type="paragraph" w:customStyle="1" w:styleId="StyleRetraitcorpsdetexteArial12ptJustifiGauche0">
    <w:name w:val="Style Retrait corps de texte + Arial 12 pt Justifié Gauche :  0 ..."/>
    <w:basedOn w:val="Retraitcorpsdetexte"/>
    <w:uiPriority w:val="99"/>
    <w:rsid w:val="008A5CF9"/>
    <w:pPr>
      <w:spacing w:before="120" w:after="120" w:line="276" w:lineRule="auto"/>
      <w:ind w:left="0" w:firstLine="0"/>
    </w:pPr>
    <w:rPr>
      <w:rFonts w:ascii="Arial" w:hAnsi="Arial"/>
      <w:sz w:val="22"/>
      <w:lang w:val="fr-FR"/>
    </w:rPr>
  </w:style>
  <w:style w:type="paragraph" w:customStyle="1" w:styleId="StyleListepuces12pt">
    <w:name w:val="Style Liste à puces + 12 pt"/>
    <w:basedOn w:val="Listepuces"/>
    <w:uiPriority w:val="99"/>
    <w:rsid w:val="008A5CF9"/>
    <w:pPr>
      <w:tabs>
        <w:tab w:val="clear" w:pos="4253"/>
      </w:tabs>
      <w:spacing w:after="60"/>
      <w:ind w:left="1361" w:hanging="284"/>
    </w:pPr>
    <w:rPr>
      <w:rFonts w:ascii="Arial" w:hAnsi="Arial"/>
      <w:b w:val="0"/>
      <w:bCs w:val="0"/>
      <w:lang w:val="fr-FR"/>
    </w:rPr>
  </w:style>
  <w:style w:type="paragraph" w:customStyle="1" w:styleId="StyleListenumros212pt">
    <w:name w:val="Style Liste à numéros 2 + 12 pt"/>
    <w:basedOn w:val="Listenumros2"/>
    <w:uiPriority w:val="99"/>
    <w:rsid w:val="008A5CF9"/>
    <w:pPr>
      <w:numPr>
        <w:numId w:val="0"/>
      </w:numPr>
      <w:overflowPunct w:val="0"/>
      <w:autoSpaceDE w:val="0"/>
      <w:autoSpaceDN w:val="0"/>
      <w:adjustRightInd w:val="0"/>
      <w:spacing w:before="120" w:after="120"/>
      <w:ind w:left="851" w:hanging="284"/>
      <w:contextualSpacing w:val="0"/>
      <w:textAlignment w:val="baseline"/>
    </w:pPr>
    <w:rPr>
      <w:rFonts w:ascii="Arial" w:hAnsi="Arial"/>
      <w:sz w:val="22"/>
      <w:szCs w:val="26"/>
      <w:lang w:val="fr-FR" w:eastAsia="fr-FR"/>
    </w:rPr>
  </w:style>
  <w:style w:type="paragraph" w:customStyle="1" w:styleId="StyleRetraitcorpsdetexteArial12ptJustifi">
    <w:name w:val="Style Retrait corps de texte + Arial 12 pt Justifié"/>
    <w:basedOn w:val="Retraitcorpsdetexte"/>
    <w:uiPriority w:val="99"/>
    <w:rsid w:val="008A5CF9"/>
    <w:pPr>
      <w:spacing w:before="120" w:after="120" w:line="276" w:lineRule="auto"/>
      <w:ind w:left="283" w:firstLine="0"/>
    </w:pPr>
    <w:rPr>
      <w:rFonts w:ascii="Arial" w:hAnsi="Arial"/>
      <w:sz w:val="22"/>
      <w:lang w:val="fr-FR"/>
    </w:rPr>
  </w:style>
  <w:style w:type="paragraph" w:customStyle="1" w:styleId="StyleListenumros12ptGauche0cmPremireligne0cm">
    <w:name w:val="Style Liste à numéros + 12 pt Gauche :  0 cm Première ligne : 0 cm"/>
    <w:basedOn w:val="Listenumros"/>
    <w:uiPriority w:val="99"/>
    <w:rsid w:val="008A5CF9"/>
    <w:pPr>
      <w:tabs>
        <w:tab w:val="clear" w:pos="360"/>
      </w:tabs>
      <w:overflowPunct w:val="0"/>
      <w:autoSpaceDE w:val="0"/>
      <w:autoSpaceDN w:val="0"/>
      <w:adjustRightInd w:val="0"/>
      <w:spacing w:before="120" w:after="120"/>
      <w:ind w:left="0" w:firstLine="0"/>
      <w:textAlignment w:val="baseline"/>
    </w:pPr>
    <w:rPr>
      <w:rFonts w:ascii="Arial" w:hAnsi="Arial"/>
      <w:sz w:val="22"/>
      <w:lang w:val="fr-FR" w:eastAsia="fr-FR"/>
    </w:rPr>
  </w:style>
  <w:style w:type="paragraph" w:customStyle="1" w:styleId="StylepsArialAvant0pt">
    <w:name w:val="Style ps + Arial Avant : 0 pt"/>
    <w:basedOn w:val="Normal"/>
    <w:uiPriority w:val="99"/>
    <w:rsid w:val="008A5CF9"/>
    <w:pPr>
      <w:spacing w:before="120" w:after="0" w:line="276" w:lineRule="auto"/>
      <w:ind w:left="0" w:firstLine="0"/>
    </w:pPr>
    <w:rPr>
      <w:rFonts w:ascii="Arial" w:hAnsi="Arial"/>
      <w:position w:val="-6"/>
      <w:sz w:val="22"/>
    </w:rPr>
  </w:style>
  <w:style w:type="paragraph" w:customStyle="1" w:styleId="StyleArial12ptJustifi2">
    <w:name w:val="Style Arial 12 pt Justifié2"/>
    <w:basedOn w:val="Normal"/>
    <w:uiPriority w:val="99"/>
    <w:rsid w:val="008A5CF9"/>
    <w:pPr>
      <w:spacing w:before="120" w:after="0" w:line="276" w:lineRule="auto"/>
      <w:ind w:left="0" w:firstLine="0"/>
    </w:pPr>
    <w:rPr>
      <w:rFonts w:ascii="Arial" w:hAnsi="Arial"/>
      <w:position w:val="-6"/>
      <w:sz w:val="22"/>
    </w:rPr>
  </w:style>
  <w:style w:type="paragraph" w:customStyle="1" w:styleId="StyleListepuces12ptGauche0cmPremireligne0cm">
    <w:name w:val="Style Liste à puces + 12 pt Gauche :  0 cm Première ligne : 0 cm"/>
    <w:basedOn w:val="Listepuces"/>
    <w:uiPriority w:val="99"/>
    <w:rsid w:val="008A5CF9"/>
    <w:pPr>
      <w:tabs>
        <w:tab w:val="clear" w:pos="4253"/>
      </w:tabs>
      <w:spacing w:after="60"/>
      <w:ind w:left="0" w:firstLine="0"/>
    </w:pPr>
    <w:rPr>
      <w:rFonts w:ascii="Arial" w:hAnsi="Arial"/>
      <w:b w:val="0"/>
      <w:bCs w:val="0"/>
      <w:position w:val="-6"/>
      <w:lang w:val="fr-FR"/>
    </w:rPr>
  </w:style>
  <w:style w:type="paragraph" w:customStyle="1" w:styleId="StyleBodyText212ptGauche0cmAvant6pt">
    <w:name w:val="Style Body Text 2 + 12 pt Gauche :  0 cm Avant : 6 pt"/>
    <w:basedOn w:val="Corpsdetexte22"/>
    <w:uiPriority w:val="99"/>
    <w:rsid w:val="008A5CF9"/>
    <w:pPr>
      <w:spacing w:after="120" w:line="240" w:lineRule="auto"/>
      <w:jc w:val="both"/>
    </w:pPr>
    <w:rPr>
      <w:rFonts w:ascii="Arial" w:hAnsi="Arial"/>
      <w:b w:val="0"/>
      <w:i w:val="0"/>
      <w:position w:val="-6"/>
      <w:sz w:val="22"/>
    </w:rPr>
  </w:style>
  <w:style w:type="paragraph" w:customStyle="1" w:styleId="StyleArial12ptJustifiGauche016cm">
    <w:name w:val="Style Arial 12 pt Justifié Gauche :  016 cm"/>
    <w:basedOn w:val="Normal"/>
    <w:uiPriority w:val="99"/>
    <w:rsid w:val="008A5CF9"/>
    <w:pPr>
      <w:spacing w:before="120" w:after="0" w:line="276" w:lineRule="auto"/>
      <w:ind w:left="90" w:firstLine="0"/>
    </w:pPr>
    <w:rPr>
      <w:rFonts w:ascii="Arial" w:hAnsi="Arial"/>
      <w:sz w:val="22"/>
    </w:rPr>
  </w:style>
  <w:style w:type="paragraph" w:customStyle="1" w:styleId="Titre1-chapitre0">
    <w:name w:val="Titre 1-chapitre"/>
    <w:basedOn w:val="Titre1"/>
    <w:uiPriority w:val="99"/>
    <w:rsid w:val="008A5CF9"/>
    <w:pPr>
      <w:shd w:val="clear" w:color="auto" w:fill="CCCCCC"/>
      <w:tabs>
        <w:tab w:val="num" w:pos="473"/>
      </w:tabs>
      <w:spacing w:before="240" w:after="100" w:line="276" w:lineRule="auto"/>
      <w:ind w:left="454" w:hanging="341"/>
    </w:pPr>
    <w:rPr>
      <w:rFonts w:ascii="Tahoma" w:hAnsi="Tahoma" w:cs="Arial"/>
      <w:bCs/>
      <w:caps/>
      <w:sz w:val="22"/>
      <w:szCs w:val="18"/>
    </w:rPr>
  </w:style>
  <w:style w:type="paragraph" w:customStyle="1" w:styleId="PolicepardfautParaCar">
    <w:name w:val="Police par défaut Para Car"/>
    <w:basedOn w:val="Normal"/>
    <w:next w:val="Titre1"/>
    <w:autoRedefine/>
    <w:rsid w:val="008A5CF9"/>
    <w:pPr>
      <w:spacing w:before="120" w:after="0" w:line="276" w:lineRule="auto"/>
      <w:ind w:left="0" w:firstLine="0"/>
    </w:pPr>
    <w:rPr>
      <w:rFonts w:ascii="Arial" w:hAnsi="Arial" w:cs="Arial"/>
      <w:sz w:val="22"/>
      <w:szCs w:val="22"/>
    </w:rPr>
  </w:style>
  <w:style w:type="paragraph" w:customStyle="1" w:styleId="Texte1Car">
    <w:name w:val="Texte1 Car"/>
    <w:basedOn w:val="Normal"/>
    <w:autoRedefine/>
    <w:uiPriority w:val="99"/>
    <w:rsid w:val="008A5CF9"/>
    <w:pPr>
      <w:spacing w:before="120" w:after="0" w:line="276" w:lineRule="auto"/>
      <w:ind w:left="0" w:right="-74" w:firstLine="0"/>
    </w:pPr>
    <w:rPr>
      <w:rFonts w:ascii="Garamond" w:hAnsi="Garamond"/>
      <w:bCs/>
      <w:sz w:val="22"/>
      <w:szCs w:val="22"/>
    </w:rPr>
  </w:style>
  <w:style w:type="paragraph" w:customStyle="1" w:styleId="Taxte2a">
    <w:name w:val="Taxte2a"/>
    <w:basedOn w:val="Normal"/>
    <w:autoRedefine/>
    <w:uiPriority w:val="99"/>
    <w:rsid w:val="008A5CF9"/>
    <w:pPr>
      <w:numPr>
        <w:numId w:val="245"/>
      </w:numPr>
      <w:spacing w:before="120" w:after="0" w:line="276" w:lineRule="auto"/>
      <w:ind w:right="-74"/>
    </w:pPr>
    <w:rPr>
      <w:rFonts w:ascii="Garamond" w:hAnsi="Garamond" w:cs="Helvetica"/>
      <w:bCs/>
      <w:sz w:val="22"/>
      <w:szCs w:val="22"/>
    </w:rPr>
  </w:style>
  <w:style w:type="paragraph" w:customStyle="1" w:styleId="titrea">
    <w:name w:val="titre (a)"/>
    <w:basedOn w:val="Titre6"/>
    <w:uiPriority w:val="99"/>
    <w:rsid w:val="008A5CF9"/>
    <w:pPr>
      <w:numPr>
        <w:ilvl w:val="0"/>
        <w:numId w:val="244"/>
      </w:numPr>
      <w:tabs>
        <w:tab w:val="clear" w:pos="1152"/>
      </w:tabs>
      <w:spacing w:before="200" w:after="0" w:line="276" w:lineRule="auto"/>
      <w:outlineLvl w:val="9"/>
    </w:pPr>
    <w:rPr>
      <w:rFonts w:ascii="Arial" w:hAnsi="Arial"/>
      <w:b/>
      <w:bCs/>
      <w:i w:val="0"/>
      <w:szCs w:val="22"/>
      <w:u w:val="single"/>
      <w:lang w:val="fr-FR"/>
    </w:rPr>
  </w:style>
  <w:style w:type="character" w:customStyle="1" w:styleId="Heading3Char4">
    <w:name w:val="Heading 3 Char4"/>
    <w:aliases w:val="Titre 3 Car Car Car Car Car Char4,Heading 31 Char4,título3 Char4,Titulo 3 Char4,Título 3 Carácter1 Char4,Título 3 Carácter Carácter Char4,Título 3 Carácter1 Carácter Carácter Char4,Título 3 Carácter Carácter Carácter Carácter Char4"/>
    <w:uiPriority w:val="99"/>
    <w:semiHidden/>
    <w:locked/>
    <w:rsid w:val="008A5CF9"/>
    <w:rPr>
      <w:rFonts w:ascii="Cambria" w:hAnsi="Cambria" w:cs="Cambria"/>
      <w:b/>
      <w:bCs/>
      <w:smallCaps/>
      <w:sz w:val="26"/>
      <w:szCs w:val="26"/>
    </w:rPr>
  </w:style>
  <w:style w:type="character" w:customStyle="1" w:styleId="CaptionChar">
    <w:name w:val="Caption Char"/>
    <w:aliases w:val="Carattere Char2,Légende Car Char,Carattere Char"/>
    <w:locked/>
    <w:rsid w:val="008A5CF9"/>
    <w:rPr>
      <w:rFonts w:ascii="Arial" w:hAnsi="Arial" w:cs="Arial"/>
      <w:sz w:val="24"/>
      <w:szCs w:val="24"/>
      <w:lang w:val="fr-FR" w:eastAsia="fr-FR"/>
    </w:rPr>
  </w:style>
  <w:style w:type="paragraph" w:customStyle="1" w:styleId="StyleTitre3Justifi">
    <w:name w:val="Style Titre 3 + Justifié"/>
    <w:basedOn w:val="Titre3"/>
    <w:next w:val="Normal"/>
    <w:uiPriority w:val="99"/>
    <w:rsid w:val="008A5CF9"/>
    <w:pPr>
      <w:keepNext/>
      <w:numPr>
        <w:ilvl w:val="2"/>
        <w:numId w:val="227"/>
      </w:numPr>
      <w:tabs>
        <w:tab w:val="clear" w:pos="864"/>
        <w:tab w:val="num" w:pos="720"/>
        <w:tab w:val="left" w:pos="1080"/>
        <w:tab w:val="left" w:pos="1418"/>
      </w:tabs>
      <w:spacing w:before="120" w:after="120" w:line="276" w:lineRule="auto"/>
      <w:ind w:left="720"/>
    </w:pPr>
    <w:rPr>
      <w:rFonts w:ascii="Calibri" w:hAnsi="Calibri"/>
      <w:b/>
      <w:i/>
      <w:iCs/>
      <w:sz w:val="22"/>
      <w:lang w:val="fr-FR"/>
    </w:rPr>
  </w:style>
  <w:style w:type="character" w:customStyle="1" w:styleId="ChapitreCarCar">
    <w:name w:val="Chapitre Car Car"/>
    <w:uiPriority w:val="99"/>
    <w:rsid w:val="008A5CF9"/>
    <w:rPr>
      <w:rFonts w:ascii="Arial" w:eastAsia="MS Mincho" w:hAnsi="Arial" w:cs="Times New Roman"/>
      <w:b/>
      <w:caps/>
      <w:sz w:val="28"/>
      <w:szCs w:val="28"/>
      <w:lang w:val="fr-FR" w:eastAsia="fr-FR" w:bidi="ar-SA"/>
    </w:rPr>
  </w:style>
  <w:style w:type="character" w:customStyle="1" w:styleId="PrixCar">
    <w:name w:val="Prix Car"/>
    <w:link w:val="Prix"/>
    <w:locked/>
    <w:rsid w:val="008A5CF9"/>
    <w:rPr>
      <w:b/>
      <w:bCs/>
      <w:i/>
      <w:iCs/>
      <w:snapToGrid w:val="0"/>
      <w:sz w:val="22"/>
      <w:szCs w:val="22"/>
      <w:u w:val="single"/>
    </w:rPr>
  </w:style>
  <w:style w:type="paragraph" w:customStyle="1" w:styleId="font11">
    <w:name w:val="font11"/>
    <w:basedOn w:val="Normal"/>
    <w:uiPriority w:val="99"/>
    <w:rsid w:val="008A5CF9"/>
    <w:pPr>
      <w:spacing w:before="100" w:beforeAutospacing="1" w:after="100" w:afterAutospacing="1" w:line="276" w:lineRule="auto"/>
      <w:ind w:left="0" w:firstLine="0"/>
    </w:pPr>
    <w:rPr>
      <w:rFonts w:ascii="Calibri" w:hAnsi="Calibri"/>
      <w:sz w:val="20"/>
    </w:rPr>
  </w:style>
  <w:style w:type="paragraph" w:customStyle="1" w:styleId="font12">
    <w:name w:val="font12"/>
    <w:basedOn w:val="Normal"/>
    <w:uiPriority w:val="99"/>
    <w:rsid w:val="008A5CF9"/>
    <w:pPr>
      <w:spacing w:before="100" w:beforeAutospacing="1" w:after="100" w:afterAutospacing="1" w:line="276" w:lineRule="auto"/>
      <w:ind w:left="0" w:firstLine="0"/>
    </w:pPr>
    <w:rPr>
      <w:rFonts w:ascii="Calibri" w:hAnsi="Calibri"/>
      <w:color w:val="FF0000"/>
      <w:sz w:val="20"/>
    </w:rPr>
  </w:style>
  <w:style w:type="paragraph" w:customStyle="1" w:styleId="font13">
    <w:name w:val="font13"/>
    <w:basedOn w:val="Normal"/>
    <w:uiPriority w:val="99"/>
    <w:rsid w:val="008A5CF9"/>
    <w:pPr>
      <w:spacing w:before="100" w:beforeAutospacing="1" w:after="100" w:afterAutospacing="1" w:line="276" w:lineRule="auto"/>
      <w:ind w:left="0" w:firstLine="0"/>
    </w:pPr>
    <w:rPr>
      <w:rFonts w:ascii="Calibri" w:hAnsi="Calibri"/>
      <w:b/>
      <w:bCs/>
      <w:color w:val="000000"/>
      <w:sz w:val="20"/>
    </w:rPr>
  </w:style>
  <w:style w:type="paragraph" w:customStyle="1" w:styleId="font14">
    <w:name w:val="font14"/>
    <w:basedOn w:val="Normal"/>
    <w:uiPriority w:val="99"/>
    <w:rsid w:val="008A5CF9"/>
    <w:pPr>
      <w:spacing w:before="100" w:beforeAutospacing="1" w:after="100" w:afterAutospacing="1" w:line="276" w:lineRule="auto"/>
      <w:ind w:left="0" w:firstLine="0"/>
    </w:pPr>
    <w:rPr>
      <w:rFonts w:ascii="Calibri" w:hAnsi="Calibri"/>
      <w:color w:val="000000"/>
      <w:sz w:val="20"/>
    </w:rPr>
  </w:style>
  <w:style w:type="paragraph" w:customStyle="1" w:styleId="xl305">
    <w:name w:val="xl305"/>
    <w:basedOn w:val="Normal"/>
    <w:rsid w:val="008A5CF9"/>
    <w:pPr>
      <w:pBdr>
        <w:bottom w:val="single" w:sz="8"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06">
    <w:name w:val="xl306"/>
    <w:basedOn w:val="Normal"/>
    <w:rsid w:val="008A5CF9"/>
    <w:pPr>
      <w:pBdr>
        <w:bottom w:val="single" w:sz="8"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07">
    <w:name w:val="xl307"/>
    <w:basedOn w:val="Normal"/>
    <w:rsid w:val="008A5CF9"/>
    <w:pPr>
      <w:pBdr>
        <w:top w:val="single" w:sz="4" w:space="0" w:color="auto"/>
        <w:left w:val="single" w:sz="8"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08">
    <w:name w:val="xl308"/>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b/>
      <w:bCs/>
      <w:sz w:val="22"/>
      <w:szCs w:val="22"/>
    </w:rPr>
  </w:style>
  <w:style w:type="paragraph" w:customStyle="1" w:styleId="xl309">
    <w:name w:val="xl309"/>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10">
    <w:name w:val="xl310"/>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11">
    <w:name w:val="xl311"/>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12">
    <w:name w:val="xl312"/>
    <w:basedOn w:val="Normal"/>
    <w:rsid w:val="008A5CF9"/>
    <w:pPr>
      <w:pBdr>
        <w:top w:val="single" w:sz="4" w:space="0" w:color="auto"/>
        <w:left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13">
    <w:name w:val="xl313"/>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sz w:val="22"/>
      <w:szCs w:val="22"/>
    </w:rPr>
  </w:style>
  <w:style w:type="paragraph" w:customStyle="1" w:styleId="xl314">
    <w:name w:val="xl314"/>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15">
    <w:name w:val="xl315"/>
    <w:basedOn w:val="Normal"/>
    <w:rsid w:val="008A5CF9"/>
    <w:pPr>
      <w:pBdr>
        <w:top w:val="single" w:sz="4" w:space="0" w:color="auto"/>
        <w:left w:val="single" w:sz="8"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16">
    <w:name w:val="xl316"/>
    <w:basedOn w:val="Normal"/>
    <w:rsid w:val="008A5CF9"/>
    <w:pPr>
      <w:pBdr>
        <w:top w:val="single" w:sz="4" w:space="0" w:color="auto"/>
        <w:right w:val="single" w:sz="4" w:space="0" w:color="auto"/>
      </w:pBdr>
      <w:spacing w:before="100" w:beforeAutospacing="1" w:after="100" w:afterAutospacing="1" w:line="276" w:lineRule="auto"/>
      <w:ind w:left="0" w:firstLine="0"/>
      <w:textAlignment w:val="top"/>
    </w:pPr>
    <w:rPr>
      <w:rFonts w:ascii="Calibri" w:hAnsi="Calibri"/>
      <w:sz w:val="22"/>
      <w:szCs w:val="22"/>
    </w:rPr>
  </w:style>
  <w:style w:type="paragraph" w:customStyle="1" w:styleId="xl317">
    <w:name w:val="xl317"/>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18">
    <w:name w:val="xl318"/>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19">
    <w:name w:val="xl319"/>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20">
    <w:name w:val="xl320"/>
    <w:basedOn w:val="Normal"/>
    <w:rsid w:val="008A5CF9"/>
    <w:pPr>
      <w:pBdr>
        <w:top w:val="single" w:sz="4" w:space="0" w:color="auto"/>
        <w:left w:val="single" w:sz="4" w:space="0" w:color="auto"/>
        <w:right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21">
    <w:name w:val="xl321"/>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22">
    <w:name w:val="xl322"/>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b/>
      <w:bCs/>
      <w:sz w:val="22"/>
      <w:szCs w:val="22"/>
    </w:rPr>
  </w:style>
  <w:style w:type="paragraph" w:customStyle="1" w:styleId="xl323">
    <w:name w:val="xl323"/>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24">
    <w:name w:val="xl324"/>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25">
    <w:name w:val="xl325"/>
    <w:basedOn w:val="Normal"/>
    <w:rsid w:val="008A5CF9"/>
    <w:pPr>
      <w:pBdr>
        <w:bottom w:val="single" w:sz="4" w:space="0" w:color="auto"/>
        <w:right w:val="single" w:sz="4" w:space="0" w:color="auto"/>
      </w:pBdr>
      <w:spacing w:before="100" w:beforeAutospacing="1" w:after="100" w:afterAutospacing="1" w:line="276" w:lineRule="auto"/>
      <w:ind w:left="0" w:firstLine="0"/>
      <w:textAlignment w:val="top"/>
    </w:pPr>
    <w:rPr>
      <w:rFonts w:ascii="Calibri" w:hAnsi="Calibri"/>
      <w:b/>
      <w:bCs/>
      <w:sz w:val="22"/>
      <w:szCs w:val="22"/>
    </w:rPr>
  </w:style>
  <w:style w:type="paragraph" w:customStyle="1" w:styleId="xl326">
    <w:name w:val="xl326"/>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27">
    <w:name w:val="xl327"/>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sz w:val="22"/>
      <w:szCs w:val="22"/>
    </w:rPr>
  </w:style>
  <w:style w:type="paragraph" w:customStyle="1" w:styleId="xl328">
    <w:name w:val="xl328"/>
    <w:basedOn w:val="Normal"/>
    <w:rsid w:val="008A5CF9"/>
    <w:pPr>
      <w:pBdr>
        <w:top w:val="single" w:sz="4" w:space="0" w:color="auto"/>
        <w:right w:val="single" w:sz="4" w:space="0" w:color="auto"/>
      </w:pBdr>
      <w:spacing w:before="100" w:beforeAutospacing="1" w:after="100" w:afterAutospacing="1" w:line="276" w:lineRule="auto"/>
      <w:ind w:left="0" w:firstLine="0"/>
      <w:textAlignment w:val="top"/>
    </w:pPr>
    <w:rPr>
      <w:rFonts w:ascii="Calibri" w:hAnsi="Calibri"/>
      <w:sz w:val="22"/>
      <w:szCs w:val="22"/>
    </w:rPr>
  </w:style>
  <w:style w:type="paragraph" w:customStyle="1" w:styleId="xl329">
    <w:name w:val="xl329"/>
    <w:basedOn w:val="Normal"/>
    <w:rsid w:val="008A5CF9"/>
    <w:pPr>
      <w:pBdr>
        <w:left w:val="single" w:sz="8"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30">
    <w:name w:val="xl330"/>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31">
    <w:name w:val="xl331"/>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32">
    <w:name w:val="xl332"/>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33">
    <w:name w:val="xl333"/>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34">
    <w:name w:val="xl334"/>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35">
    <w:name w:val="xl335"/>
    <w:basedOn w:val="Normal"/>
    <w:rsid w:val="008A5CF9"/>
    <w:pPr>
      <w:pBdr>
        <w:left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36">
    <w:name w:val="xl336"/>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color w:val="FF0000"/>
      <w:sz w:val="22"/>
      <w:szCs w:val="22"/>
    </w:rPr>
  </w:style>
  <w:style w:type="paragraph" w:customStyle="1" w:styleId="xl337">
    <w:name w:val="xl337"/>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color w:val="FF0000"/>
      <w:sz w:val="22"/>
      <w:szCs w:val="22"/>
    </w:rPr>
  </w:style>
  <w:style w:type="paragraph" w:customStyle="1" w:styleId="xl338">
    <w:name w:val="xl338"/>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color w:val="FF0000"/>
      <w:sz w:val="22"/>
      <w:szCs w:val="22"/>
    </w:rPr>
  </w:style>
  <w:style w:type="paragraph" w:customStyle="1" w:styleId="xl339">
    <w:name w:val="xl339"/>
    <w:basedOn w:val="Normal"/>
    <w:rsid w:val="008A5CF9"/>
    <w:pPr>
      <w:pBdr>
        <w:top w:val="single" w:sz="4" w:space="0" w:color="auto"/>
        <w:left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alibri" w:hAnsi="Calibri"/>
      <w:color w:val="FF0000"/>
      <w:sz w:val="22"/>
      <w:szCs w:val="22"/>
    </w:rPr>
  </w:style>
  <w:style w:type="paragraph" w:customStyle="1" w:styleId="xl340">
    <w:name w:val="xl340"/>
    <w:basedOn w:val="Normal"/>
    <w:rsid w:val="008A5CF9"/>
    <w:pPr>
      <w:pBdr>
        <w:left w:val="single" w:sz="8" w:space="0" w:color="auto"/>
        <w:bottom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41">
    <w:name w:val="xl341"/>
    <w:basedOn w:val="Normal"/>
    <w:rsid w:val="008A5CF9"/>
    <w:pPr>
      <w:pBdr>
        <w:bottom w:val="single" w:sz="4" w:space="0" w:color="auto"/>
      </w:pBdr>
      <w:spacing w:before="100" w:beforeAutospacing="1" w:after="100" w:afterAutospacing="1" w:line="276" w:lineRule="auto"/>
      <w:ind w:left="0" w:firstLine="0"/>
      <w:textAlignment w:val="top"/>
    </w:pPr>
    <w:rPr>
      <w:rFonts w:ascii="Calibri" w:hAnsi="Calibri"/>
      <w:b/>
      <w:bCs/>
      <w:sz w:val="22"/>
      <w:szCs w:val="22"/>
    </w:rPr>
  </w:style>
  <w:style w:type="paragraph" w:customStyle="1" w:styleId="xl342">
    <w:name w:val="xl342"/>
    <w:basedOn w:val="Normal"/>
    <w:rsid w:val="008A5CF9"/>
    <w:pPr>
      <w:pBdr>
        <w:bottom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43">
    <w:name w:val="xl343"/>
    <w:basedOn w:val="Normal"/>
    <w:rsid w:val="008A5CF9"/>
    <w:pPr>
      <w:pBdr>
        <w:bottom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44">
    <w:name w:val="xl344"/>
    <w:basedOn w:val="Normal"/>
    <w:rsid w:val="008A5CF9"/>
    <w:pPr>
      <w:pBdr>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45">
    <w:name w:val="xl345"/>
    <w:basedOn w:val="Normal"/>
    <w:rsid w:val="008A5CF9"/>
    <w:pPr>
      <w:pBdr>
        <w:bottom w:val="single" w:sz="4" w:space="0" w:color="auto"/>
        <w:right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46">
    <w:name w:val="xl346"/>
    <w:basedOn w:val="Normal"/>
    <w:rsid w:val="008A5CF9"/>
    <w:pPr>
      <w:pBdr>
        <w:top w:val="single" w:sz="4" w:space="0" w:color="auto"/>
        <w:left w:val="single" w:sz="8" w:space="0" w:color="auto"/>
        <w:bottom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47">
    <w:name w:val="xl347"/>
    <w:basedOn w:val="Normal"/>
    <w:rsid w:val="008A5CF9"/>
    <w:pPr>
      <w:pBdr>
        <w:top w:val="single" w:sz="4" w:space="0" w:color="auto"/>
        <w:bottom w:val="single" w:sz="4" w:space="0" w:color="auto"/>
      </w:pBdr>
      <w:spacing w:before="100" w:beforeAutospacing="1" w:after="100" w:afterAutospacing="1" w:line="276" w:lineRule="auto"/>
      <w:ind w:left="0" w:firstLine="0"/>
      <w:textAlignment w:val="top"/>
    </w:pPr>
    <w:rPr>
      <w:rFonts w:ascii="Calibri" w:hAnsi="Calibri"/>
      <w:b/>
      <w:bCs/>
      <w:sz w:val="22"/>
      <w:szCs w:val="22"/>
    </w:rPr>
  </w:style>
  <w:style w:type="paragraph" w:customStyle="1" w:styleId="xl348">
    <w:name w:val="xl348"/>
    <w:basedOn w:val="Normal"/>
    <w:rsid w:val="008A5CF9"/>
    <w:pPr>
      <w:pBdr>
        <w:top w:val="single" w:sz="4" w:space="0" w:color="auto"/>
        <w:bottom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49">
    <w:name w:val="xl349"/>
    <w:basedOn w:val="Normal"/>
    <w:rsid w:val="008A5CF9"/>
    <w:pPr>
      <w:pBdr>
        <w:top w:val="single" w:sz="4" w:space="0" w:color="auto"/>
        <w:bottom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50">
    <w:name w:val="xl350"/>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51">
    <w:name w:val="xl351"/>
    <w:basedOn w:val="Normal"/>
    <w:rsid w:val="008A5CF9"/>
    <w:pPr>
      <w:pBdr>
        <w:top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52">
    <w:name w:val="xl352"/>
    <w:basedOn w:val="Normal"/>
    <w:rsid w:val="008A5CF9"/>
    <w:pPr>
      <w:pBdr>
        <w:top w:val="single" w:sz="4" w:space="0" w:color="auto"/>
        <w:left w:val="single" w:sz="8" w:space="0" w:color="auto"/>
        <w:bottom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53">
    <w:name w:val="xl353"/>
    <w:basedOn w:val="Normal"/>
    <w:rsid w:val="008A5CF9"/>
    <w:pPr>
      <w:pBdr>
        <w:top w:val="single" w:sz="4" w:space="0" w:color="auto"/>
        <w:bottom w:val="single" w:sz="8" w:space="0" w:color="auto"/>
      </w:pBdr>
      <w:spacing w:before="100" w:beforeAutospacing="1" w:after="100" w:afterAutospacing="1" w:line="276" w:lineRule="auto"/>
      <w:ind w:left="0" w:firstLine="0"/>
      <w:textAlignment w:val="top"/>
    </w:pPr>
    <w:rPr>
      <w:rFonts w:ascii="Calibri" w:hAnsi="Calibri"/>
      <w:b/>
      <w:bCs/>
      <w:sz w:val="22"/>
      <w:szCs w:val="22"/>
    </w:rPr>
  </w:style>
  <w:style w:type="paragraph" w:customStyle="1" w:styleId="xl354">
    <w:name w:val="xl354"/>
    <w:basedOn w:val="Normal"/>
    <w:rsid w:val="008A5CF9"/>
    <w:pPr>
      <w:pBdr>
        <w:top w:val="single" w:sz="4" w:space="0" w:color="auto"/>
        <w:bottom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55">
    <w:name w:val="xl355"/>
    <w:basedOn w:val="Normal"/>
    <w:rsid w:val="008A5CF9"/>
    <w:pPr>
      <w:pBdr>
        <w:top w:val="single" w:sz="4" w:space="0" w:color="auto"/>
        <w:bottom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56">
    <w:name w:val="xl356"/>
    <w:basedOn w:val="Normal"/>
    <w:rsid w:val="008A5CF9"/>
    <w:pPr>
      <w:pBdr>
        <w:top w:val="single" w:sz="4" w:space="0" w:color="auto"/>
        <w:bottom w:val="single" w:sz="8"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57">
    <w:name w:val="xl357"/>
    <w:basedOn w:val="Normal"/>
    <w:rsid w:val="008A5CF9"/>
    <w:pPr>
      <w:pBdr>
        <w:top w:val="single" w:sz="4" w:space="0" w:color="auto"/>
        <w:bottom w:val="single" w:sz="8" w:space="0" w:color="auto"/>
        <w:right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58">
    <w:name w:val="xl358"/>
    <w:basedOn w:val="Normal"/>
    <w:rsid w:val="008A5CF9"/>
    <w:pPr>
      <w:pBdr>
        <w:top w:val="single" w:sz="4" w:space="0" w:color="auto"/>
        <w:left w:val="single" w:sz="8"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59">
    <w:name w:val="xl359"/>
    <w:basedOn w:val="Normal"/>
    <w:rsid w:val="008A5CF9"/>
    <w:pPr>
      <w:pBdr>
        <w:top w:val="single" w:sz="4" w:space="0" w:color="auto"/>
        <w:left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alibri" w:hAnsi="Calibri"/>
      <w:b/>
      <w:bCs/>
      <w:sz w:val="22"/>
      <w:szCs w:val="22"/>
    </w:rPr>
  </w:style>
  <w:style w:type="paragraph" w:customStyle="1" w:styleId="xl360">
    <w:name w:val="xl360"/>
    <w:basedOn w:val="Normal"/>
    <w:rsid w:val="008A5CF9"/>
    <w:pPr>
      <w:pBdr>
        <w:top w:val="single" w:sz="4" w:space="0" w:color="auto"/>
        <w:left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alibri" w:hAnsi="Calibri"/>
      <w:b/>
      <w:bCs/>
      <w:sz w:val="22"/>
      <w:szCs w:val="22"/>
    </w:rPr>
  </w:style>
  <w:style w:type="paragraph" w:customStyle="1" w:styleId="xl361">
    <w:name w:val="xl361"/>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color w:val="FF0000"/>
      <w:sz w:val="22"/>
      <w:szCs w:val="22"/>
    </w:rPr>
  </w:style>
  <w:style w:type="paragraph" w:customStyle="1" w:styleId="xl362">
    <w:name w:val="xl362"/>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b/>
      <w:bCs/>
      <w:sz w:val="22"/>
      <w:szCs w:val="22"/>
    </w:rPr>
  </w:style>
  <w:style w:type="paragraph" w:customStyle="1" w:styleId="xl363">
    <w:name w:val="xl363"/>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sz w:val="22"/>
      <w:szCs w:val="22"/>
    </w:rPr>
  </w:style>
  <w:style w:type="paragraph" w:customStyle="1" w:styleId="xl364">
    <w:name w:val="xl364"/>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65">
    <w:name w:val="xl365"/>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textAlignment w:val="top"/>
    </w:pPr>
    <w:rPr>
      <w:rFonts w:ascii="Calibri" w:hAnsi="Calibri"/>
      <w:sz w:val="22"/>
      <w:szCs w:val="22"/>
    </w:rPr>
  </w:style>
  <w:style w:type="paragraph" w:customStyle="1" w:styleId="xl366">
    <w:name w:val="xl366"/>
    <w:basedOn w:val="Normal"/>
    <w:rsid w:val="008A5CF9"/>
    <w:pPr>
      <w:pBdr>
        <w:left w:val="single" w:sz="4" w:space="0" w:color="auto"/>
        <w:bottom w:val="single" w:sz="4" w:space="0" w:color="auto"/>
        <w:right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67">
    <w:name w:val="xl367"/>
    <w:basedOn w:val="Normal"/>
    <w:rsid w:val="008A5CF9"/>
    <w:pPr>
      <w:pBdr>
        <w:top w:val="single" w:sz="4" w:space="0" w:color="auto"/>
        <w:left w:val="single" w:sz="8" w:space="0" w:color="auto"/>
        <w:right w:val="single" w:sz="4" w:space="0" w:color="auto"/>
      </w:pBdr>
      <w:spacing w:before="100" w:beforeAutospacing="1" w:after="100" w:afterAutospacing="1" w:line="276" w:lineRule="auto"/>
      <w:ind w:left="0" w:firstLine="0"/>
      <w:jc w:val="center"/>
      <w:textAlignment w:val="top"/>
    </w:pPr>
    <w:rPr>
      <w:rFonts w:ascii="Calibri" w:hAnsi="Calibri"/>
      <w:b/>
      <w:bCs/>
      <w:sz w:val="22"/>
      <w:szCs w:val="22"/>
    </w:rPr>
  </w:style>
  <w:style w:type="paragraph" w:customStyle="1" w:styleId="xl368">
    <w:name w:val="xl368"/>
    <w:basedOn w:val="Normal"/>
    <w:rsid w:val="008A5CF9"/>
    <w:pPr>
      <w:pBdr>
        <w:top w:val="single" w:sz="4" w:space="0" w:color="auto"/>
        <w:left w:val="single" w:sz="8"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b/>
      <w:bCs/>
      <w:sz w:val="22"/>
      <w:szCs w:val="22"/>
    </w:rPr>
  </w:style>
  <w:style w:type="paragraph" w:customStyle="1" w:styleId="xl369">
    <w:name w:val="xl369"/>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sz w:val="22"/>
      <w:szCs w:val="22"/>
    </w:rPr>
  </w:style>
  <w:style w:type="paragraph" w:customStyle="1" w:styleId="xl370">
    <w:name w:val="xl370"/>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pPr>
    <w:rPr>
      <w:rFonts w:ascii="Calibri" w:hAnsi="Calibri"/>
      <w:sz w:val="22"/>
      <w:szCs w:val="22"/>
    </w:rPr>
  </w:style>
  <w:style w:type="paragraph" w:customStyle="1" w:styleId="xl371">
    <w:name w:val="xl371"/>
    <w:basedOn w:val="Normal"/>
    <w:rsid w:val="008A5CF9"/>
    <w:pP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72">
    <w:name w:val="xl372"/>
    <w:basedOn w:val="Normal"/>
    <w:rsid w:val="008A5CF9"/>
    <w:pPr>
      <w:pBdr>
        <w:top w:val="single" w:sz="4" w:space="0" w:color="auto"/>
        <w:right w:val="single" w:sz="4" w:space="0" w:color="auto"/>
      </w:pBdr>
      <w:spacing w:before="100" w:beforeAutospacing="1" w:after="100" w:afterAutospacing="1" w:line="276" w:lineRule="auto"/>
      <w:ind w:left="0" w:firstLine="0"/>
      <w:textAlignment w:val="top"/>
    </w:pPr>
    <w:rPr>
      <w:rFonts w:ascii="Calibri" w:hAnsi="Calibri"/>
      <w:sz w:val="22"/>
      <w:szCs w:val="22"/>
    </w:rPr>
  </w:style>
  <w:style w:type="paragraph" w:customStyle="1" w:styleId="xl373">
    <w:name w:val="xl373"/>
    <w:basedOn w:val="Normal"/>
    <w:rsid w:val="008A5CF9"/>
    <w:pPr>
      <w:pBdr>
        <w:top w:val="single" w:sz="4" w:space="0" w:color="auto"/>
        <w:left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74">
    <w:name w:val="xl374"/>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75">
    <w:name w:val="xl37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76">
    <w:name w:val="xl376"/>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77">
    <w:name w:val="xl377"/>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Calibri" w:hAnsi="Calibri"/>
      <w:sz w:val="22"/>
      <w:szCs w:val="22"/>
      <w:u w:val="single"/>
    </w:rPr>
  </w:style>
  <w:style w:type="paragraph" w:customStyle="1" w:styleId="xl378">
    <w:name w:val="xl378"/>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Calibri" w:hAnsi="Calibri"/>
      <w:sz w:val="22"/>
      <w:szCs w:val="22"/>
      <w:u w:val="single"/>
    </w:rPr>
  </w:style>
  <w:style w:type="paragraph" w:customStyle="1" w:styleId="xl379">
    <w:name w:val="xl379"/>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Calibri" w:hAnsi="Calibri"/>
      <w:sz w:val="22"/>
      <w:szCs w:val="22"/>
    </w:rPr>
  </w:style>
  <w:style w:type="paragraph" w:customStyle="1" w:styleId="xl380">
    <w:name w:val="xl380"/>
    <w:basedOn w:val="Normal"/>
    <w:rsid w:val="008A5CF9"/>
    <w:pPr>
      <w:pBdr>
        <w:top w:val="single" w:sz="8" w:space="0" w:color="auto"/>
        <w:left w:val="single" w:sz="4" w:space="0" w:color="auto"/>
        <w:bottom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81">
    <w:name w:val="xl381"/>
    <w:basedOn w:val="Normal"/>
    <w:rsid w:val="008A5CF9"/>
    <w:pPr>
      <w:pBdr>
        <w:top w:val="single" w:sz="8"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82">
    <w:name w:val="xl382"/>
    <w:basedOn w:val="Normal"/>
    <w:rsid w:val="008A5CF9"/>
    <w:pPr>
      <w:pBdr>
        <w:top w:val="single" w:sz="8" w:space="0" w:color="auto"/>
        <w:left w:val="single" w:sz="4" w:space="0" w:color="auto"/>
        <w:right w:val="single" w:sz="8"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83">
    <w:name w:val="xl383"/>
    <w:basedOn w:val="Normal"/>
    <w:rsid w:val="008A5CF9"/>
    <w:pPr>
      <w:pBdr>
        <w:left w:val="single" w:sz="4" w:space="0" w:color="auto"/>
        <w:bottom w:val="single" w:sz="8" w:space="0" w:color="auto"/>
        <w:right w:val="single" w:sz="8"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84">
    <w:name w:val="xl384"/>
    <w:basedOn w:val="Normal"/>
    <w:rsid w:val="008A5CF9"/>
    <w:pPr>
      <w:pBdr>
        <w:top w:val="single" w:sz="8" w:space="0" w:color="auto"/>
        <w:left w:val="single" w:sz="4" w:space="0" w:color="auto"/>
        <w:right w:val="single" w:sz="4" w:space="0" w:color="auto"/>
      </w:pBdr>
      <w:shd w:val="clear" w:color="auto" w:fill="FFCC99"/>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85">
    <w:name w:val="xl385"/>
    <w:basedOn w:val="Normal"/>
    <w:rsid w:val="008A5CF9"/>
    <w:pPr>
      <w:pBdr>
        <w:left w:val="single" w:sz="4" w:space="0" w:color="auto"/>
        <w:bottom w:val="single" w:sz="8" w:space="0" w:color="auto"/>
        <w:right w:val="single" w:sz="4" w:space="0" w:color="auto"/>
      </w:pBdr>
      <w:shd w:val="clear" w:color="auto" w:fill="FFCC99"/>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86">
    <w:name w:val="xl386"/>
    <w:basedOn w:val="Normal"/>
    <w:rsid w:val="008A5CF9"/>
    <w:pPr>
      <w:pBdr>
        <w:top w:val="single" w:sz="8" w:space="0" w:color="auto"/>
        <w:left w:val="single" w:sz="4" w:space="0" w:color="auto"/>
        <w:right w:val="single" w:sz="4" w:space="0" w:color="auto"/>
      </w:pBdr>
      <w:shd w:val="clear" w:color="auto" w:fill="FFCC99"/>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87">
    <w:name w:val="xl387"/>
    <w:basedOn w:val="Normal"/>
    <w:rsid w:val="008A5CF9"/>
    <w:pPr>
      <w:pBdr>
        <w:left w:val="single" w:sz="4" w:space="0" w:color="auto"/>
        <w:bottom w:val="single" w:sz="8" w:space="0" w:color="auto"/>
        <w:right w:val="single" w:sz="4" w:space="0" w:color="auto"/>
      </w:pBdr>
      <w:shd w:val="clear" w:color="auto" w:fill="FFCC99"/>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88">
    <w:name w:val="xl388"/>
    <w:basedOn w:val="Normal"/>
    <w:rsid w:val="008A5CF9"/>
    <w:pPr>
      <w:pBdr>
        <w:top w:val="single" w:sz="8" w:space="0" w:color="auto"/>
        <w:left w:val="single" w:sz="8"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89">
    <w:name w:val="xl389"/>
    <w:basedOn w:val="Normal"/>
    <w:rsid w:val="008A5CF9"/>
    <w:pPr>
      <w:pBdr>
        <w:left w:val="single" w:sz="8" w:space="0" w:color="auto"/>
        <w:bottom w:val="single" w:sz="8"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90">
    <w:name w:val="xl390"/>
    <w:basedOn w:val="Normal"/>
    <w:rsid w:val="008A5CF9"/>
    <w:pPr>
      <w:pBdr>
        <w:top w:val="single" w:sz="8" w:space="0" w:color="auto"/>
        <w:left w:val="single" w:sz="4"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91">
    <w:name w:val="xl391"/>
    <w:basedOn w:val="Normal"/>
    <w:rsid w:val="008A5CF9"/>
    <w:pPr>
      <w:pBdr>
        <w:left w:val="single" w:sz="4" w:space="0" w:color="auto"/>
        <w:bottom w:val="single" w:sz="8"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92">
    <w:name w:val="xl392"/>
    <w:basedOn w:val="Normal"/>
    <w:rsid w:val="008A5CF9"/>
    <w:pPr>
      <w:pBdr>
        <w:top w:val="single" w:sz="8" w:space="0" w:color="auto"/>
        <w:left w:val="single" w:sz="4"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93">
    <w:name w:val="xl393"/>
    <w:basedOn w:val="Normal"/>
    <w:rsid w:val="008A5CF9"/>
    <w:pPr>
      <w:pBdr>
        <w:left w:val="single" w:sz="4" w:space="0" w:color="auto"/>
        <w:bottom w:val="single" w:sz="8"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394">
    <w:name w:val="xl394"/>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b/>
      <w:bCs/>
      <w:sz w:val="22"/>
      <w:szCs w:val="22"/>
    </w:rPr>
  </w:style>
  <w:style w:type="paragraph" w:customStyle="1" w:styleId="xl395">
    <w:name w:val="xl395"/>
    <w:basedOn w:val="Normal"/>
    <w:rsid w:val="008A5CF9"/>
    <w:pPr>
      <w:pBdr>
        <w:left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96">
    <w:name w:val="xl396"/>
    <w:basedOn w:val="Normal"/>
    <w:rsid w:val="008A5CF9"/>
    <w:pPr>
      <w:pBdr>
        <w:top w:val="single" w:sz="4" w:space="0" w:color="auto"/>
        <w:left w:val="single" w:sz="8"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397">
    <w:name w:val="xl397"/>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b/>
      <w:bCs/>
      <w:sz w:val="22"/>
      <w:szCs w:val="22"/>
    </w:rPr>
  </w:style>
  <w:style w:type="paragraph" w:customStyle="1" w:styleId="xl398">
    <w:name w:val="xl398"/>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top"/>
    </w:pPr>
    <w:rPr>
      <w:rFonts w:ascii="Calibri" w:hAnsi="Calibri"/>
      <w:sz w:val="22"/>
      <w:szCs w:val="22"/>
    </w:rPr>
  </w:style>
  <w:style w:type="paragraph" w:customStyle="1" w:styleId="xl399">
    <w:name w:val="xl399"/>
    <w:basedOn w:val="Normal"/>
    <w:rsid w:val="008A5CF9"/>
    <w:pPr>
      <w:pBdr>
        <w:top w:val="single" w:sz="4" w:space="0" w:color="auto"/>
        <w:left w:val="single" w:sz="8"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b/>
      <w:bCs/>
      <w:sz w:val="22"/>
      <w:szCs w:val="22"/>
    </w:rPr>
  </w:style>
  <w:style w:type="paragraph" w:customStyle="1" w:styleId="xl400">
    <w:name w:val="xl400"/>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rFonts w:ascii="Calibri" w:hAnsi="Calibri"/>
      <w:b/>
      <w:bCs/>
      <w:sz w:val="22"/>
      <w:szCs w:val="22"/>
    </w:rPr>
  </w:style>
  <w:style w:type="paragraph" w:customStyle="1" w:styleId="xl401">
    <w:name w:val="xl401"/>
    <w:basedOn w:val="Normal"/>
    <w:rsid w:val="008A5CF9"/>
    <w:pPr>
      <w:pBdr>
        <w:bottom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402">
    <w:name w:val="xl402"/>
    <w:basedOn w:val="Normal"/>
    <w:rsid w:val="008A5CF9"/>
    <w:pPr>
      <w:pBdr>
        <w:top w:val="single" w:sz="4" w:space="0" w:color="auto"/>
        <w:bottom w:val="single" w:sz="4" w:space="0" w:color="auto"/>
      </w:pBdr>
      <w:spacing w:before="100" w:beforeAutospacing="1" w:after="100" w:afterAutospacing="1" w:line="276" w:lineRule="auto"/>
      <w:ind w:left="0" w:firstLine="0"/>
      <w:jc w:val="center"/>
      <w:textAlignment w:val="top"/>
    </w:pPr>
    <w:rPr>
      <w:rFonts w:ascii="Calibri" w:hAnsi="Calibri"/>
      <w:sz w:val="22"/>
      <w:szCs w:val="22"/>
    </w:rPr>
  </w:style>
  <w:style w:type="paragraph" w:customStyle="1" w:styleId="xl403">
    <w:name w:val="xl403"/>
    <w:basedOn w:val="Normal"/>
    <w:rsid w:val="008A5CF9"/>
    <w:pPr>
      <w:pBdr>
        <w:top w:val="single" w:sz="4" w:space="0" w:color="auto"/>
        <w:bottom w:val="single" w:sz="8" w:space="0" w:color="auto"/>
      </w:pBdr>
      <w:spacing w:before="100" w:beforeAutospacing="1" w:after="100" w:afterAutospacing="1" w:line="276" w:lineRule="auto"/>
      <w:ind w:left="0" w:firstLine="0"/>
      <w:jc w:val="center"/>
      <w:textAlignment w:val="top"/>
    </w:pPr>
    <w:rPr>
      <w:rFonts w:ascii="Calibri" w:hAnsi="Calibri"/>
      <w:sz w:val="22"/>
      <w:szCs w:val="22"/>
    </w:rPr>
  </w:style>
  <w:style w:type="character" w:customStyle="1" w:styleId="Emphaseintense1">
    <w:name w:val="Emphase intense1"/>
    <w:uiPriority w:val="99"/>
    <w:qFormat/>
    <w:rsid w:val="008A5CF9"/>
    <w:rPr>
      <w:rFonts w:cs="Times New Roman"/>
      <w:b/>
      <w:bCs/>
      <w:i/>
      <w:iCs/>
      <w:color w:val="auto"/>
    </w:rPr>
  </w:style>
  <w:style w:type="paragraph" w:customStyle="1" w:styleId="xl22">
    <w:name w:val="xl22"/>
    <w:basedOn w:val="Normal"/>
    <w:rsid w:val="008A5CF9"/>
    <w:pPr>
      <w:pBdr>
        <w:top w:val="single" w:sz="8" w:space="0" w:color="auto"/>
        <w:left w:val="single" w:sz="8"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paragraph" w:customStyle="1" w:styleId="xl23">
    <w:name w:val="xl23"/>
    <w:basedOn w:val="Normal"/>
    <w:rsid w:val="008A5CF9"/>
    <w:pPr>
      <w:pBdr>
        <w:top w:val="single" w:sz="8" w:space="0" w:color="auto"/>
        <w:left w:val="single" w:sz="4" w:space="0" w:color="auto"/>
        <w:right w:val="single" w:sz="4" w:space="0" w:color="auto"/>
      </w:pBdr>
      <w:spacing w:before="100" w:beforeAutospacing="1" w:after="100" w:afterAutospacing="1" w:line="276" w:lineRule="auto"/>
      <w:ind w:left="0" w:firstLine="0"/>
      <w:jc w:val="center"/>
      <w:textAlignment w:val="center"/>
    </w:pPr>
    <w:rPr>
      <w:rFonts w:ascii="Calibri" w:hAnsi="Calibri"/>
      <w:b/>
      <w:bCs/>
      <w:sz w:val="22"/>
      <w:szCs w:val="22"/>
    </w:rPr>
  </w:style>
  <w:style w:type="character" w:customStyle="1" w:styleId="ListParagraphChar">
    <w:name w:val="List Paragraph Char"/>
    <w:locked/>
    <w:rsid w:val="008A5CF9"/>
    <w:rPr>
      <w:rFonts w:ascii="Arial" w:eastAsia="MS Mincho" w:hAnsi="Arial" w:cs="Times New Roman"/>
      <w:b/>
      <w:bCs/>
      <w:smallCaps/>
      <w:sz w:val="21"/>
      <w:szCs w:val="24"/>
    </w:rPr>
  </w:style>
  <w:style w:type="paragraph" w:customStyle="1" w:styleId="Rvision3">
    <w:name w:val="Révision3"/>
    <w:hidden/>
    <w:uiPriority w:val="99"/>
    <w:semiHidden/>
    <w:rsid w:val="008A5CF9"/>
    <w:pPr>
      <w:spacing w:before="120" w:after="0"/>
      <w:ind w:left="0" w:firstLine="0"/>
    </w:pPr>
    <w:rPr>
      <w:rFonts w:ascii="Arial" w:eastAsia="MS Mincho" w:hAnsi="Arial"/>
      <w:b/>
      <w:bCs/>
      <w:smallCaps/>
      <w:sz w:val="21"/>
      <w:szCs w:val="24"/>
    </w:rPr>
  </w:style>
  <w:style w:type="paragraph" w:customStyle="1" w:styleId="Paragraphedeliste7">
    <w:name w:val="Paragraphe de liste7"/>
    <w:basedOn w:val="Normal"/>
    <w:uiPriority w:val="99"/>
    <w:qFormat/>
    <w:rsid w:val="008A5CF9"/>
    <w:pPr>
      <w:spacing w:before="120" w:after="120" w:line="320" w:lineRule="exact"/>
      <w:ind w:left="720" w:firstLine="0"/>
    </w:pPr>
    <w:rPr>
      <w:rFonts w:ascii="Arial" w:eastAsia="MS Mincho" w:hAnsi="Arial"/>
      <w:b/>
      <w:bCs/>
      <w:smallCaps/>
      <w:sz w:val="21"/>
      <w:szCs w:val="22"/>
    </w:rPr>
  </w:style>
  <w:style w:type="character" w:customStyle="1" w:styleId="Emphaseintense2">
    <w:name w:val="Emphase intense2"/>
    <w:uiPriority w:val="99"/>
    <w:qFormat/>
    <w:rsid w:val="008A5CF9"/>
    <w:rPr>
      <w:rFonts w:cs="Times New Roman"/>
      <w:b/>
      <w:bCs/>
      <w:i/>
      <w:iCs/>
      <w:color w:val="auto"/>
    </w:rPr>
  </w:style>
  <w:style w:type="paragraph" w:customStyle="1" w:styleId="Titre2-Chapitre">
    <w:name w:val="Titre 2-Chapitre"/>
    <w:basedOn w:val="Titre1-Chapitre"/>
    <w:rsid w:val="008A5CF9"/>
    <w:pPr>
      <w:ind w:left="238"/>
      <w:outlineLvl w:val="0"/>
    </w:pPr>
    <w:rPr>
      <w:rFonts w:ascii="Calibri" w:hAnsi="Calibri" w:cs="Calibri"/>
    </w:rPr>
  </w:style>
  <w:style w:type="paragraph" w:customStyle="1" w:styleId="Corpsdetexte23">
    <w:name w:val="Corps de texte 23"/>
    <w:basedOn w:val="Normal"/>
    <w:rsid w:val="008A5CF9"/>
    <w:pPr>
      <w:overflowPunct w:val="0"/>
      <w:autoSpaceDE w:val="0"/>
      <w:autoSpaceDN w:val="0"/>
      <w:adjustRightInd w:val="0"/>
      <w:spacing w:before="120" w:after="0" w:line="276" w:lineRule="auto"/>
      <w:ind w:left="0" w:firstLine="0"/>
      <w:textAlignment w:val="baseline"/>
    </w:pPr>
    <w:rPr>
      <w:rFonts w:ascii="Arial" w:hAnsi="Arial" w:cs="Arial"/>
      <w:sz w:val="22"/>
      <w:szCs w:val="22"/>
    </w:rPr>
  </w:style>
  <w:style w:type="paragraph" w:customStyle="1" w:styleId="xl404">
    <w:name w:val="xl404"/>
    <w:basedOn w:val="Normal"/>
    <w:rsid w:val="008A5CF9"/>
    <w:pPr>
      <w:pBdr>
        <w:top w:val="single" w:sz="4" w:space="0" w:color="auto"/>
        <w:left w:val="single" w:sz="4" w:space="0" w:color="auto"/>
        <w:right w:val="single" w:sz="4" w:space="0" w:color="auto"/>
      </w:pBdr>
      <w:shd w:val="clear" w:color="000000" w:fill="FFFF00"/>
      <w:spacing w:before="100" w:beforeAutospacing="1" w:after="100" w:afterAutospacing="1" w:line="276" w:lineRule="auto"/>
      <w:ind w:left="0" w:firstLine="0"/>
      <w:textAlignment w:val="top"/>
    </w:pPr>
    <w:rPr>
      <w:sz w:val="18"/>
      <w:szCs w:val="18"/>
    </w:rPr>
  </w:style>
  <w:style w:type="paragraph" w:customStyle="1" w:styleId="xl405">
    <w:name w:val="xl405"/>
    <w:basedOn w:val="Normal"/>
    <w:rsid w:val="008A5CF9"/>
    <w:pPr>
      <w:pBdr>
        <w:top w:val="single" w:sz="4" w:space="0" w:color="auto"/>
        <w:left w:val="single" w:sz="4" w:space="0" w:color="auto"/>
        <w:bottom w:val="single" w:sz="4" w:space="0" w:color="auto"/>
        <w:right w:val="single" w:sz="4" w:space="0" w:color="auto"/>
      </w:pBdr>
      <w:shd w:val="clear" w:color="000000" w:fill="E5E0EC"/>
      <w:spacing w:before="100" w:beforeAutospacing="1" w:after="100" w:afterAutospacing="1" w:line="276" w:lineRule="auto"/>
      <w:ind w:left="0" w:firstLine="0"/>
      <w:jc w:val="center"/>
      <w:textAlignment w:val="top"/>
    </w:pPr>
    <w:rPr>
      <w:sz w:val="18"/>
      <w:szCs w:val="18"/>
    </w:rPr>
  </w:style>
  <w:style w:type="paragraph" w:customStyle="1" w:styleId="xl406">
    <w:name w:val="xl406"/>
    <w:basedOn w:val="Normal"/>
    <w:rsid w:val="008A5CF9"/>
    <w:pPr>
      <w:pBdr>
        <w:top w:val="single" w:sz="4" w:space="0" w:color="auto"/>
        <w:bottom w:val="single" w:sz="4" w:space="0" w:color="auto"/>
        <w:right w:val="single" w:sz="4" w:space="0" w:color="auto"/>
      </w:pBdr>
      <w:shd w:val="clear" w:color="000000" w:fill="FFC000"/>
      <w:spacing w:before="100" w:beforeAutospacing="1" w:after="100" w:afterAutospacing="1" w:line="276" w:lineRule="auto"/>
      <w:ind w:left="0" w:firstLine="0"/>
      <w:textAlignment w:val="top"/>
    </w:pPr>
    <w:rPr>
      <w:sz w:val="18"/>
      <w:szCs w:val="18"/>
    </w:rPr>
  </w:style>
  <w:style w:type="paragraph" w:customStyle="1" w:styleId="xl407">
    <w:name w:val="xl407"/>
    <w:basedOn w:val="Normal"/>
    <w:rsid w:val="008A5CF9"/>
    <w:pPr>
      <w:pBdr>
        <w:top w:val="single" w:sz="4" w:space="0" w:color="auto"/>
        <w:left w:val="single" w:sz="8" w:space="0" w:color="auto"/>
        <w:bottom w:val="single" w:sz="4" w:space="0" w:color="auto"/>
        <w:right w:val="single" w:sz="4" w:space="0" w:color="auto"/>
      </w:pBdr>
      <w:shd w:val="clear" w:color="000000" w:fill="9BBB59"/>
      <w:spacing w:before="100" w:beforeAutospacing="1" w:after="100" w:afterAutospacing="1" w:line="276" w:lineRule="auto"/>
      <w:ind w:left="0" w:firstLine="0"/>
      <w:jc w:val="center"/>
      <w:textAlignment w:val="top"/>
    </w:pPr>
    <w:rPr>
      <w:b/>
      <w:bCs/>
      <w:sz w:val="18"/>
      <w:szCs w:val="18"/>
    </w:rPr>
  </w:style>
  <w:style w:type="paragraph" w:customStyle="1" w:styleId="xl408">
    <w:name w:val="xl408"/>
    <w:basedOn w:val="Normal"/>
    <w:rsid w:val="008A5CF9"/>
    <w:pPr>
      <w:pBdr>
        <w:top w:val="single" w:sz="4" w:space="0" w:color="auto"/>
        <w:bottom w:val="single" w:sz="4" w:space="0" w:color="auto"/>
        <w:right w:val="single" w:sz="4" w:space="0" w:color="auto"/>
      </w:pBdr>
      <w:shd w:val="clear" w:color="000000" w:fill="9BBB59"/>
      <w:spacing w:before="100" w:beforeAutospacing="1" w:after="100" w:afterAutospacing="1" w:line="276" w:lineRule="auto"/>
      <w:ind w:left="0" w:firstLine="0"/>
      <w:textAlignment w:val="top"/>
    </w:pPr>
    <w:rPr>
      <w:b/>
      <w:bCs/>
      <w:sz w:val="18"/>
      <w:szCs w:val="18"/>
    </w:rPr>
  </w:style>
  <w:style w:type="paragraph" w:customStyle="1" w:styleId="xl409">
    <w:name w:val="xl409"/>
    <w:basedOn w:val="Normal"/>
    <w:rsid w:val="008A5CF9"/>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76" w:lineRule="auto"/>
      <w:ind w:left="0" w:firstLine="0"/>
      <w:jc w:val="center"/>
      <w:textAlignment w:val="top"/>
    </w:pPr>
    <w:rPr>
      <w:sz w:val="18"/>
      <w:szCs w:val="18"/>
    </w:rPr>
  </w:style>
  <w:style w:type="paragraph" w:customStyle="1" w:styleId="xl410">
    <w:name w:val="xl410"/>
    <w:basedOn w:val="Normal"/>
    <w:rsid w:val="008A5CF9"/>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76" w:lineRule="auto"/>
      <w:ind w:left="0" w:firstLine="0"/>
      <w:jc w:val="center"/>
      <w:textAlignment w:val="top"/>
    </w:pPr>
    <w:rPr>
      <w:sz w:val="18"/>
      <w:szCs w:val="18"/>
    </w:rPr>
  </w:style>
  <w:style w:type="paragraph" w:customStyle="1" w:styleId="xl411">
    <w:name w:val="xl411"/>
    <w:basedOn w:val="Normal"/>
    <w:rsid w:val="008A5CF9"/>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76" w:lineRule="auto"/>
      <w:ind w:left="0" w:firstLine="0"/>
      <w:textAlignment w:val="top"/>
    </w:pPr>
    <w:rPr>
      <w:sz w:val="18"/>
      <w:szCs w:val="18"/>
    </w:rPr>
  </w:style>
  <w:style w:type="paragraph" w:customStyle="1" w:styleId="xl412">
    <w:name w:val="xl412"/>
    <w:basedOn w:val="Normal"/>
    <w:rsid w:val="008A5CF9"/>
    <w:pPr>
      <w:pBdr>
        <w:top w:val="single" w:sz="4" w:space="0" w:color="auto"/>
        <w:left w:val="single" w:sz="8" w:space="0" w:color="auto"/>
        <w:bottom w:val="single" w:sz="4" w:space="0" w:color="auto"/>
        <w:right w:val="single" w:sz="4" w:space="0" w:color="auto"/>
      </w:pBdr>
      <w:shd w:val="clear" w:color="000000" w:fill="9BBB59"/>
      <w:spacing w:before="100" w:beforeAutospacing="1" w:after="100" w:afterAutospacing="1" w:line="276" w:lineRule="auto"/>
      <w:ind w:left="0" w:firstLine="0"/>
      <w:jc w:val="center"/>
      <w:textAlignment w:val="top"/>
    </w:pPr>
    <w:rPr>
      <w:sz w:val="18"/>
      <w:szCs w:val="18"/>
    </w:rPr>
  </w:style>
  <w:style w:type="paragraph" w:customStyle="1" w:styleId="xl413">
    <w:name w:val="xl413"/>
    <w:basedOn w:val="Normal"/>
    <w:rsid w:val="008A5CF9"/>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76" w:lineRule="auto"/>
      <w:ind w:left="0" w:firstLine="0"/>
      <w:jc w:val="center"/>
      <w:textAlignment w:val="top"/>
    </w:pPr>
    <w:rPr>
      <w:color w:val="FF0000"/>
      <w:sz w:val="18"/>
      <w:szCs w:val="18"/>
    </w:rPr>
  </w:style>
  <w:style w:type="paragraph" w:customStyle="1" w:styleId="xl414">
    <w:name w:val="xl414"/>
    <w:basedOn w:val="Normal"/>
    <w:rsid w:val="008A5CF9"/>
    <w:pPr>
      <w:pBdr>
        <w:top w:val="single" w:sz="4" w:space="0" w:color="auto"/>
        <w:bottom w:val="single" w:sz="4" w:space="0" w:color="auto"/>
        <w:right w:val="single" w:sz="4" w:space="0" w:color="auto"/>
      </w:pBdr>
      <w:shd w:val="clear" w:color="000000" w:fill="9BBB59"/>
      <w:spacing w:before="100" w:beforeAutospacing="1" w:after="100" w:afterAutospacing="1" w:line="276" w:lineRule="auto"/>
      <w:ind w:left="0" w:firstLine="0"/>
      <w:textAlignment w:val="top"/>
    </w:pPr>
    <w:rPr>
      <w:color w:val="FF0000"/>
      <w:sz w:val="18"/>
      <w:szCs w:val="18"/>
    </w:rPr>
  </w:style>
  <w:style w:type="paragraph" w:customStyle="1" w:styleId="xl415">
    <w:name w:val="xl415"/>
    <w:basedOn w:val="Normal"/>
    <w:rsid w:val="008A5CF9"/>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76" w:lineRule="auto"/>
      <w:ind w:left="0" w:firstLine="0"/>
      <w:textAlignment w:val="top"/>
    </w:pPr>
    <w:rPr>
      <w:sz w:val="18"/>
      <w:szCs w:val="18"/>
    </w:rPr>
  </w:style>
  <w:style w:type="paragraph" w:customStyle="1" w:styleId="xl416">
    <w:name w:val="xl416"/>
    <w:basedOn w:val="Normal"/>
    <w:rsid w:val="008A5CF9"/>
    <w:pPr>
      <w:pBdr>
        <w:top w:val="single" w:sz="4" w:space="0" w:color="auto"/>
        <w:bottom w:val="single" w:sz="4" w:space="0" w:color="auto"/>
        <w:right w:val="single" w:sz="4" w:space="0" w:color="auto"/>
      </w:pBdr>
      <w:shd w:val="clear" w:color="000000" w:fill="9BBB59"/>
      <w:spacing w:before="100" w:beforeAutospacing="1" w:after="100" w:afterAutospacing="1" w:line="276" w:lineRule="auto"/>
      <w:ind w:left="0" w:firstLine="0"/>
      <w:textAlignment w:val="top"/>
    </w:pPr>
    <w:rPr>
      <w:sz w:val="18"/>
      <w:szCs w:val="18"/>
    </w:rPr>
  </w:style>
  <w:style w:type="character" w:customStyle="1" w:styleId="Heading81CarCar">
    <w:name w:val="Heading 81 Car Car"/>
    <w:rsid w:val="008A5CF9"/>
    <w:rPr>
      <w:rFonts w:ascii="Cambria" w:hAnsi="Cambria"/>
      <w:lang w:val="fr-FR" w:eastAsia="en-US" w:bidi="en-US"/>
    </w:rPr>
  </w:style>
  <w:style w:type="character" w:customStyle="1" w:styleId="Heading9-paranumCarCar">
    <w:name w:val="Heading 9-paranum Car Car"/>
    <w:rsid w:val="008A5CF9"/>
    <w:rPr>
      <w:rFonts w:ascii="Cambria" w:hAnsi="Cambria"/>
      <w:i/>
      <w:iCs/>
      <w:spacing w:val="5"/>
      <w:lang w:val="fr-FR" w:eastAsia="en-US" w:bidi="en-US"/>
    </w:rPr>
  </w:style>
  <w:style w:type="character" w:customStyle="1" w:styleId="En-tteclientCarCar">
    <w:name w:val="En-tête client Car Car"/>
    <w:rsid w:val="008A5CF9"/>
    <w:rPr>
      <w:rFonts w:ascii="Calibri" w:hAnsi="Calibri" w:cs="Arial"/>
      <w:sz w:val="22"/>
      <w:szCs w:val="22"/>
      <w:lang w:val="fr-FR" w:eastAsia="en-US" w:bidi="en-US"/>
    </w:rPr>
  </w:style>
  <w:style w:type="paragraph" w:customStyle="1" w:styleId="Prambule">
    <w:name w:val="Préambule"/>
    <w:basedOn w:val="Titre1"/>
    <w:rsid w:val="008A5CF9"/>
    <w:pPr>
      <w:keepLines/>
      <w:spacing w:before="100" w:beforeAutospacing="1" w:after="100" w:afterAutospacing="1" w:line="276" w:lineRule="auto"/>
      <w:ind w:left="0" w:firstLine="0"/>
      <w:contextualSpacing/>
    </w:pPr>
    <w:rPr>
      <w:bCs/>
      <w:sz w:val="22"/>
      <w:szCs w:val="22"/>
      <w:lang w:eastAsia="en-US" w:bidi="en-US"/>
    </w:rPr>
  </w:style>
  <w:style w:type="character" w:customStyle="1" w:styleId="longtext">
    <w:name w:val="long_text"/>
    <w:basedOn w:val="Policepardfaut"/>
    <w:rsid w:val="008A5CF9"/>
  </w:style>
  <w:style w:type="character" w:customStyle="1" w:styleId="Titre3CarCarCarCarCarCarCar">
    <w:name w:val="Titre 3 Car Car Car Car Car Car Car"/>
    <w:rsid w:val="008A5CF9"/>
    <w:rPr>
      <w:rFonts w:ascii="Arial" w:eastAsia="MS Mincho" w:hAnsi="Arial" w:cs="Arial"/>
      <w:b/>
      <w:bCs/>
      <w:szCs w:val="18"/>
      <w:lang w:val="fr-FR" w:eastAsia="fr-FR" w:bidi="ar-SA"/>
    </w:rPr>
  </w:style>
  <w:style w:type="paragraph" w:customStyle="1" w:styleId="Textoindependiente2">
    <w:name w:val="Texto independiente2"/>
    <w:basedOn w:val="Default"/>
    <w:next w:val="Default"/>
    <w:rsid w:val="008A5CF9"/>
    <w:pPr>
      <w:spacing w:before="120"/>
      <w:jc w:val="both"/>
    </w:pPr>
    <w:rPr>
      <w:rFonts w:ascii="Arial" w:hAnsi="Arial" w:cs="Times New Roman"/>
      <w:color w:val="auto"/>
      <w:lang w:val="fr-FR"/>
    </w:rPr>
  </w:style>
  <w:style w:type="paragraph" w:customStyle="1" w:styleId="WW-Lgende">
    <w:name w:val="WW-Légende"/>
    <w:basedOn w:val="Normal"/>
    <w:next w:val="Normal"/>
    <w:rsid w:val="008A5CF9"/>
    <w:pPr>
      <w:keepNext/>
      <w:suppressAutoHyphens/>
      <w:spacing w:before="240" w:after="120" w:line="320" w:lineRule="exact"/>
      <w:ind w:left="0" w:firstLine="0"/>
    </w:pPr>
    <w:rPr>
      <w:rFonts w:ascii="Arial Narrow" w:eastAsia="MS Mincho" w:hAnsi="Arial Narrow"/>
      <w:b/>
      <w:bCs/>
      <w:sz w:val="20"/>
      <w:lang w:eastAsia="ar-SA"/>
    </w:rPr>
  </w:style>
  <w:style w:type="paragraph" w:customStyle="1" w:styleId="EstiloTtulo114pt">
    <w:name w:val="Estilo Título 1 + 14 pt"/>
    <w:basedOn w:val="Titre1"/>
    <w:autoRedefine/>
    <w:rsid w:val="008A5CF9"/>
    <w:pPr>
      <w:numPr>
        <w:numId w:val="247"/>
      </w:numPr>
      <w:spacing w:before="240" w:after="60" w:line="312" w:lineRule="auto"/>
      <w:jc w:val="both"/>
    </w:pPr>
    <w:rPr>
      <w:rFonts w:ascii="Arial Negrita" w:hAnsi="Arial Negrita" w:cs="Arial"/>
      <w:caps/>
      <w:color w:val="0000FF"/>
      <w:kern w:val="32"/>
      <w:sz w:val="22"/>
      <w:szCs w:val="32"/>
      <w:lang w:val="ca-ES" w:eastAsia="es-ES"/>
    </w:rPr>
  </w:style>
  <w:style w:type="paragraph" w:customStyle="1" w:styleId="EstiloTtulo211pt">
    <w:name w:val="Estilo Título 2 + 11 pt"/>
    <w:basedOn w:val="Titre2"/>
    <w:autoRedefine/>
    <w:rsid w:val="008A5CF9"/>
    <w:pPr>
      <w:keepNext/>
      <w:numPr>
        <w:ilvl w:val="1"/>
        <w:numId w:val="247"/>
      </w:numPr>
      <w:tabs>
        <w:tab w:val="left" w:pos="1418"/>
      </w:tabs>
      <w:spacing w:before="240" w:after="0" w:line="312" w:lineRule="auto"/>
      <w:jc w:val="both"/>
    </w:pPr>
    <w:rPr>
      <w:rFonts w:ascii="Arial Negrita" w:hAnsi="Arial Negrita"/>
      <w:b w:val="0"/>
      <w:iCs/>
      <w:caps/>
      <w:color w:val="0000FF"/>
      <w:sz w:val="23"/>
      <w:szCs w:val="22"/>
      <w:lang w:val="ca-ES" w:eastAsia="es-ES"/>
    </w:rPr>
  </w:style>
  <w:style w:type="paragraph" w:customStyle="1" w:styleId="Puce2">
    <w:name w:val="Puce2"/>
    <w:basedOn w:val="Normal"/>
    <w:rsid w:val="008A5CF9"/>
    <w:pPr>
      <w:numPr>
        <w:numId w:val="248"/>
      </w:numPr>
      <w:spacing w:before="120" w:after="120" w:line="276" w:lineRule="auto"/>
    </w:pPr>
    <w:rPr>
      <w:rFonts w:ascii="Comic Sans MS" w:hAnsi="Comic Sans MS"/>
      <w:sz w:val="22"/>
    </w:rPr>
  </w:style>
  <w:style w:type="paragraph" w:customStyle="1" w:styleId="identado">
    <w:name w:val="identado"/>
    <w:basedOn w:val="Normal"/>
    <w:link w:val="identadoChar"/>
    <w:rsid w:val="008A5CF9"/>
    <w:pPr>
      <w:numPr>
        <w:numId w:val="249"/>
      </w:numPr>
      <w:spacing w:before="120" w:after="0" w:line="312" w:lineRule="auto"/>
    </w:pPr>
    <w:rPr>
      <w:rFonts w:ascii="Arial" w:hAnsi="Arial"/>
      <w:color w:val="000000"/>
      <w:sz w:val="22"/>
      <w:lang w:val="pt-PT" w:eastAsia="pt-PT"/>
    </w:rPr>
  </w:style>
  <w:style w:type="character" w:customStyle="1" w:styleId="identadoChar">
    <w:name w:val="identado Char"/>
    <w:link w:val="identado"/>
    <w:rsid w:val="008A5CF9"/>
    <w:rPr>
      <w:rFonts w:ascii="Arial" w:hAnsi="Arial"/>
      <w:color w:val="000000"/>
      <w:sz w:val="22"/>
      <w:lang w:val="pt-PT" w:eastAsia="pt-PT"/>
    </w:rPr>
  </w:style>
  <w:style w:type="character" w:customStyle="1" w:styleId="hpsatn">
    <w:name w:val="hps atn"/>
    <w:basedOn w:val="Policepardfaut"/>
    <w:rsid w:val="008A5CF9"/>
  </w:style>
  <w:style w:type="paragraph" w:customStyle="1" w:styleId="Estilo1">
    <w:name w:val="Estilo1"/>
    <w:basedOn w:val="Corpsdetexte"/>
    <w:rsid w:val="008A5CF9"/>
    <w:pPr>
      <w:tabs>
        <w:tab w:val="left" w:pos="0"/>
        <w:tab w:val="left" w:pos="426"/>
        <w:tab w:val="left" w:pos="7938"/>
      </w:tabs>
      <w:spacing w:before="120" w:after="120" w:line="288" w:lineRule="auto"/>
      <w:ind w:left="0" w:firstLine="0"/>
    </w:pPr>
    <w:rPr>
      <w:rFonts w:ascii="Arial" w:hAnsi="Arial"/>
      <w:snapToGrid w:val="0"/>
      <w:color w:val="000000"/>
      <w:sz w:val="22"/>
      <w:lang w:eastAsia="es-ES"/>
    </w:rPr>
  </w:style>
  <w:style w:type="paragraph" w:customStyle="1" w:styleId="Date1">
    <w:name w:val="Date1"/>
    <w:basedOn w:val="Normal"/>
    <w:next w:val="Normal"/>
    <w:rsid w:val="008A5CF9"/>
    <w:pPr>
      <w:suppressAutoHyphens/>
      <w:spacing w:before="240" w:after="120" w:line="320" w:lineRule="exact"/>
      <w:ind w:left="0" w:firstLine="0"/>
    </w:pPr>
    <w:rPr>
      <w:rFonts w:ascii="Arial" w:eastAsia="MS Mincho" w:hAnsi="Arial"/>
      <w:sz w:val="22"/>
      <w:szCs w:val="22"/>
      <w:lang w:eastAsia="ar-SA"/>
    </w:rPr>
  </w:style>
  <w:style w:type="paragraph" w:customStyle="1" w:styleId="Puces2">
    <w:name w:val="Puces2"/>
    <w:basedOn w:val="Normal"/>
    <w:rsid w:val="008A5CF9"/>
    <w:pPr>
      <w:numPr>
        <w:ilvl w:val="1"/>
        <w:numId w:val="250"/>
      </w:numPr>
      <w:tabs>
        <w:tab w:val="left" w:pos="990"/>
      </w:tabs>
      <w:spacing w:before="180" w:after="0" w:line="312" w:lineRule="auto"/>
    </w:pPr>
    <w:rPr>
      <w:rFonts w:ascii="Arial" w:hAnsi="Arial" w:cs="Arial"/>
      <w:sz w:val="22"/>
      <w:szCs w:val="22"/>
      <w:lang w:eastAsia="es-ES"/>
    </w:rPr>
  </w:style>
  <w:style w:type="paragraph" w:customStyle="1" w:styleId="Puces3">
    <w:name w:val="Puces3"/>
    <w:basedOn w:val="Normal"/>
    <w:rsid w:val="008A5CF9"/>
    <w:pPr>
      <w:numPr>
        <w:ilvl w:val="2"/>
        <w:numId w:val="250"/>
      </w:numPr>
      <w:spacing w:before="180" w:after="0" w:line="312" w:lineRule="auto"/>
    </w:pPr>
    <w:rPr>
      <w:rFonts w:ascii="Arial" w:hAnsi="Arial" w:cs="Arial"/>
      <w:sz w:val="22"/>
      <w:szCs w:val="22"/>
      <w:lang w:eastAsia="es-ES"/>
    </w:rPr>
  </w:style>
  <w:style w:type="paragraph" w:customStyle="1" w:styleId="Legendasuperior">
    <w:name w:val="Legenda superior"/>
    <w:basedOn w:val="Lgende"/>
    <w:next w:val="Normal"/>
    <w:rsid w:val="008A5CF9"/>
    <w:pPr>
      <w:widowControl w:val="0"/>
      <w:autoSpaceDE w:val="0"/>
      <w:autoSpaceDN w:val="0"/>
      <w:adjustRightInd w:val="0"/>
      <w:spacing w:before="120" w:after="0" w:line="276" w:lineRule="auto"/>
      <w:ind w:left="0" w:firstLine="0"/>
    </w:pPr>
    <w:rPr>
      <w:rFonts w:ascii="Arial" w:hAnsi="Arial"/>
      <w:b/>
      <w:bCs/>
      <w:smallCaps/>
      <w:szCs w:val="24"/>
    </w:rPr>
  </w:style>
  <w:style w:type="paragraph" w:customStyle="1" w:styleId="Simples">
    <w:name w:val="Simples"/>
    <w:basedOn w:val="Normal"/>
    <w:rsid w:val="008A5CF9"/>
    <w:pPr>
      <w:spacing w:before="120" w:after="0" w:line="276" w:lineRule="auto"/>
      <w:ind w:left="0" w:firstLine="0"/>
      <w:jc w:val="center"/>
    </w:pPr>
    <w:rPr>
      <w:rFonts w:ascii="Arial" w:hAnsi="Arial"/>
      <w:snapToGrid w:val="0"/>
      <w:color w:val="000000"/>
      <w:sz w:val="22"/>
    </w:rPr>
  </w:style>
  <w:style w:type="paragraph" w:customStyle="1" w:styleId="Sansinterligne1">
    <w:name w:val="Sans interligne1"/>
    <w:link w:val="NoSpacingChar"/>
    <w:rsid w:val="008A5CF9"/>
    <w:pPr>
      <w:spacing w:before="120" w:after="0"/>
      <w:ind w:left="0" w:firstLine="0"/>
    </w:pPr>
    <w:rPr>
      <w:rFonts w:ascii="Calibri" w:hAnsi="Calibri" w:cs="Arial"/>
      <w:sz w:val="22"/>
      <w:szCs w:val="22"/>
    </w:rPr>
  </w:style>
  <w:style w:type="paragraph" w:customStyle="1" w:styleId="CharChar5">
    <w:name w:val="Char Char5"/>
    <w:basedOn w:val="Normal"/>
    <w:rsid w:val="008A5CF9"/>
    <w:pPr>
      <w:spacing w:before="120" w:after="120" w:line="276" w:lineRule="auto"/>
      <w:ind w:left="0" w:firstLine="0"/>
      <w:jc w:val="center"/>
    </w:pPr>
    <w:rPr>
      <w:rFonts w:ascii="Microsoft Sans Serif" w:hAnsi="Microsoft Sans Serif"/>
      <w:b/>
      <w:sz w:val="20"/>
      <w:szCs w:val="22"/>
      <w:lang w:val="en-US" w:eastAsia="en-US" w:bidi="he-IL"/>
    </w:rPr>
  </w:style>
  <w:style w:type="paragraph" w:customStyle="1" w:styleId="Textoindependiente1">
    <w:name w:val="Texto independiente1"/>
    <w:basedOn w:val="Default"/>
    <w:next w:val="Default"/>
    <w:rsid w:val="008A5CF9"/>
    <w:pPr>
      <w:spacing w:before="120"/>
      <w:jc w:val="both"/>
    </w:pPr>
    <w:rPr>
      <w:rFonts w:ascii="Arial" w:hAnsi="Arial" w:cs="Times New Roman"/>
      <w:color w:val="auto"/>
      <w:lang w:val="fr-FR"/>
    </w:rPr>
  </w:style>
  <w:style w:type="character" w:customStyle="1" w:styleId="shorttext">
    <w:name w:val="short_text"/>
    <w:basedOn w:val="Policepardfaut"/>
    <w:rsid w:val="008A5CF9"/>
  </w:style>
  <w:style w:type="paragraph" w:styleId="z-Hautduformulaire">
    <w:name w:val="HTML Top of Form"/>
    <w:basedOn w:val="Normal"/>
    <w:next w:val="Normal"/>
    <w:link w:val="z-HautduformulaireCar"/>
    <w:hidden/>
    <w:rsid w:val="008A5CF9"/>
    <w:pPr>
      <w:pBdr>
        <w:bottom w:val="single" w:sz="6" w:space="1" w:color="auto"/>
      </w:pBdr>
      <w:spacing w:before="120" w:after="0" w:line="276" w:lineRule="auto"/>
      <w:ind w:left="0" w:firstLine="0"/>
      <w:jc w:val="center"/>
    </w:pPr>
    <w:rPr>
      <w:rFonts w:ascii="Arial" w:hAnsi="Arial" w:cs="Arial"/>
      <w:vanish/>
      <w:sz w:val="16"/>
      <w:szCs w:val="16"/>
      <w:lang w:val="pt-PT" w:eastAsia="pt-PT"/>
    </w:rPr>
  </w:style>
  <w:style w:type="character" w:customStyle="1" w:styleId="z-HautduformulaireCar">
    <w:name w:val="z-Haut du formulaire Car"/>
    <w:basedOn w:val="Policepardfaut"/>
    <w:link w:val="z-Hautduformulaire"/>
    <w:rsid w:val="008A5CF9"/>
    <w:rPr>
      <w:rFonts w:ascii="Arial" w:hAnsi="Arial" w:cs="Arial"/>
      <w:vanish/>
      <w:sz w:val="16"/>
      <w:szCs w:val="16"/>
      <w:lang w:val="pt-PT" w:eastAsia="pt-PT"/>
    </w:rPr>
  </w:style>
  <w:style w:type="paragraph" w:styleId="z-Basduformulaire">
    <w:name w:val="HTML Bottom of Form"/>
    <w:basedOn w:val="Normal"/>
    <w:next w:val="Normal"/>
    <w:link w:val="z-BasduformulaireCar"/>
    <w:hidden/>
    <w:rsid w:val="008A5CF9"/>
    <w:pPr>
      <w:pBdr>
        <w:top w:val="single" w:sz="6" w:space="1" w:color="auto"/>
      </w:pBdr>
      <w:spacing w:before="120" w:after="0" w:line="276" w:lineRule="auto"/>
      <w:ind w:left="0" w:firstLine="0"/>
      <w:jc w:val="center"/>
    </w:pPr>
    <w:rPr>
      <w:rFonts w:ascii="Arial" w:hAnsi="Arial" w:cs="Arial"/>
      <w:vanish/>
      <w:sz w:val="16"/>
      <w:szCs w:val="16"/>
      <w:lang w:val="pt-PT" w:eastAsia="pt-PT"/>
    </w:rPr>
  </w:style>
  <w:style w:type="character" w:customStyle="1" w:styleId="z-BasduformulaireCar">
    <w:name w:val="z-Bas du formulaire Car"/>
    <w:basedOn w:val="Policepardfaut"/>
    <w:link w:val="z-Basduformulaire"/>
    <w:rsid w:val="008A5CF9"/>
    <w:rPr>
      <w:rFonts w:ascii="Arial" w:hAnsi="Arial" w:cs="Arial"/>
      <w:vanish/>
      <w:sz w:val="16"/>
      <w:szCs w:val="16"/>
      <w:lang w:val="pt-PT" w:eastAsia="pt-PT"/>
    </w:rPr>
  </w:style>
  <w:style w:type="character" w:customStyle="1" w:styleId="gt-ft-text1">
    <w:name w:val="gt-ft-text1"/>
    <w:basedOn w:val="Policepardfaut"/>
    <w:rsid w:val="008A5CF9"/>
  </w:style>
  <w:style w:type="character" w:customStyle="1" w:styleId="goog-submenu-arrow2">
    <w:name w:val="goog-submenu-arrow2"/>
    <w:basedOn w:val="Policepardfaut"/>
    <w:rsid w:val="008A5CF9"/>
  </w:style>
  <w:style w:type="paragraph" w:customStyle="1" w:styleId="xl243">
    <w:name w:val="xl243"/>
    <w:basedOn w:val="Normal"/>
    <w:rsid w:val="008A5CF9"/>
    <w:pPr>
      <w:pBdr>
        <w:top w:val="single" w:sz="8" w:space="0" w:color="auto"/>
        <w:left w:val="single" w:sz="4" w:space="0" w:color="auto"/>
        <w:bottom w:val="single" w:sz="8" w:space="0" w:color="auto"/>
        <w:right w:val="single" w:sz="4" w:space="0" w:color="auto"/>
      </w:pBdr>
      <w:spacing w:before="100" w:beforeAutospacing="1" w:after="100" w:afterAutospacing="1" w:line="276" w:lineRule="auto"/>
      <w:ind w:left="0" w:firstLine="0"/>
    </w:pPr>
    <w:rPr>
      <w:rFonts w:ascii="Arial" w:hAnsi="Arial"/>
      <w:sz w:val="22"/>
      <w:szCs w:val="22"/>
      <w:lang w:val="es-ES" w:eastAsia="es-ES" w:bidi="th-TH"/>
    </w:rPr>
  </w:style>
  <w:style w:type="paragraph" w:customStyle="1" w:styleId="xl244">
    <w:name w:val="xl244"/>
    <w:basedOn w:val="Normal"/>
    <w:rsid w:val="008A5CF9"/>
    <w:pPr>
      <w:pBdr>
        <w:left w:val="single" w:sz="4" w:space="0" w:color="auto"/>
        <w:bottom w:val="single" w:sz="4" w:space="0" w:color="auto"/>
        <w:right w:val="single" w:sz="4" w:space="0" w:color="auto"/>
      </w:pBdr>
      <w:spacing w:before="100" w:beforeAutospacing="1" w:after="100" w:afterAutospacing="1" w:line="276" w:lineRule="auto"/>
      <w:ind w:left="0" w:firstLine="0"/>
    </w:pPr>
    <w:rPr>
      <w:rFonts w:ascii="Arial" w:hAnsi="Arial"/>
      <w:sz w:val="22"/>
      <w:szCs w:val="22"/>
      <w:lang w:val="es-ES" w:eastAsia="es-ES" w:bidi="th-TH"/>
    </w:rPr>
  </w:style>
  <w:style w:type="paragraph" w:customStyle="1" w:styleId="xl245">
    <w:name w:val="xl24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pPr>
    <w:rPr>
      <w:rFonts w:ascii="Arial" w:hAnsi="Arial"/>
      <w:sz w:val="22"/>
      <w:szCs w:val="22"/>
      <w:lang w:val="es-ES" w:eastAsia="es-ES" w:bidi="th-TH"/>
    </w:rPr>
  </w:style>
  <w:style w:type="paragraph" w:customStyle="1" w:styleId="xl246">
    <w:name w:val="xl246"/>
    <w:basedOn w:val="Normal"/>
    <w:rsid w:val="008A5CF9"/>
    <w:pPr>
      <w:pBdr>
        <w:top w:val="single" w:sz="8" w:space="0" w:color="auto"/>
        <w:left w:val="single" w:sz="4" w:space="0" w:color="auto"/>
        <w:bottom w:val="single" w:sz="4" w:space="0" w:color="auto"/>
        <w:right w:val="single" w:sz="4" w:space="0" w:color="auto"/>
      </w:pBdr>
      <w:spacing w:before="100" w:beforeAutospacing="1" w:after="100" w:afterAutospacing="1" w:line="276" w:lineRule="auto"/>
      <w:ind w:left="0" w:firstLine="0"/>
    </w:pPr>
    <w:rPr>
      <w:rFonts w:ascii="Arial" w:hAnsi="Arial"/>
      <w:sz w:val="22"/>
      <w:szCs w:val="22"/>
      <w:lang w:val="es-ES" w:eastAsia="es-ES" w:bidi="th-TH"/>
    </w:rPr>
  </w:style>
  <w:style w:type="paragraph" w:customStyle="1" w:styleId="xl247">
    <w:name w:val="xl247"/>
    <w:basedOn w:val="Normal"/>
    <w:rsid w:val="008A5CF9"/>
    <w:pPr>
      <w:pBdr>
        <w:top w:val="single" w:sz="8" w:space="0" w:color="auto"/>
        <w:left w:val="single" w:sz="4" w:space="0" w:color="auto"/>
        <w:bottom w:val="single" w:sz="4" w:space="0" w:color="auto"/>
        <w:right w:val="single" w:sz="4" w:space="0" w:color="auto"/>
      </w:pBdr>
      <w:spacing w:before="100" w:beforeAutospacing="1" w:after="100" w:afterAutospacing="1" w:line="276" w:lineRule="auto"/>
      <w:ind w:left="0" w:firstLine="0"/>
    </w:pPr>
    <w:rPr>
      <w:rFonts w:ascii="Arial" w:hAnsi="Arial"/>
      <w:sz w:val="22"/>
      <w:szCs w:val="22"/>
      <w:lang w:val="es-ES" w:eastAsia="es-ES" w:bidi="th-TH"/>
    </w:rPr>
  </w:style>
  <w:style w:type="paragraph" w:customStyle="1" w:styleId="xl248">
    <w:name w:val="xl248"/>
    <w:basedOn w:val="Normal"/>
    <w:rsid w:val="008A5CF9"/>
    <w:pPr>
      <w:pBdr>
        <w:left w:val="single" w:sz="4" w:space="0" w:color="auto"/>
        <w:right w:val="single" w:sz="4" w:space="0" w:color="auto"/>
      </w:pBdr>
      <w:spacing w:before="100" w:beforeAutospacing="1" w:after="100" w:afterAutospacing="1" w:line="276" w:lineRule="auto"/>
      <w:ind w:left="0" w:firstLine="0"/>
    </w:pPr>
    <w:rPr>
      <w:rFonts w:ascii="Arial" w:hAnsi="Arial"/>
      <w:sz w:val="22"/>
      <w:szCs w:val="22"/>
      <w:lang w:val="es-ES" w:eastAsia="es-ES" w:bidi="th-TH"/>
    </w:rPr>
  </w:style>
  <w:style w:type="paragraph" w:customStyle="1" w:styleId="xl249">
    <w:name w:val="xl249"/>
    <w:basedOn w:val="Normal"/>
    <w:rsid w:val="008A5CF9"/>
    <w:pPr>
      <w:pBdr>
        <w:left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50">
    <w:name w:val="xl250"/>
    <w:basedOn w:val="Normal"/>
    <w:rsid w:val="008A5CF9"/>
    <w:pPr>
      <w:pBdr>
        <w:top w:val="single" w:sz="4" w:space="0" w:color="auto"/>
        <w:left w:val="single" w:sz="4" w:space="0" w:color="auto"/>
        <w:bottom w:val="single" w:sz="8" w:space="0" w:color="auto"/>
      </w:pBdr>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51">
    <w:name w:val="xl251"/>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b/>
      <w:bCs/>
      <w:sz w:val="22"/>
      <w:szCs w:val="22"/>
      <w:lang w:val="es-ES" w:eastAsia="es-ES" w:bidi="th-TH"/>
    </w:rPr>
  </w:style>
  <w:style w:type="paragraph" w:customStyle="1" w:styleId="xl252">
    <w:name w:val="xl252"/>
    <w:basedOn w:val="Normal"/>
    <w:rsid w:val="008A5CF9"/>
    <w:pPr>
      <w:pBdr>
        <w:top w:val="single" w:sz="4" w:space="0" w:color="000000"/>
        <w:left w:val="single" w:sz="4" w:space="0" w:color="000000"/>
        <w:bottom w:val="single" w:sz="4" w:space="0" w:color="000000"/>
        <w:right w:val="single" w:sz="4" w:space="0" w:color="000000"/>
      </w:pBdr>
      <w:shd w:val="clear" w:color="333399" w:fill="003366"/>
      <w:spacing w:before="100" w:beforeAutospacing="1" w:after="100" w:afterAutospacing="1" w:line="276" w:lineRule="auto"/>
      <w:ind w:left="0" w:firstLine="0"/>
      <w:jc w:val="center"/>
      <w:textAlignment w:val="center"/>
    </w:pPr>
    <w:rPr>
      <w:rFonts w:ascii="Calibri" w:hAnsi="Calibri"/>
      <w:b/>
      <w:bCs/>
      <w:color w:val="FFFFFF"/>
      <w:sz w:val="22"/>
      <w:szCs w:val="22"/>
      <w:lang w:val="es-ES" w:eastAsia="es-ES" w:bidi="th-TH"/>
    </w:rPr>
  </w:style>
  <w:style w:type="paragraph" w:customStyle="1" w:styleId="xl253">
    <w:name w:val="xl253"/>
    <w:basedOn w:val="Normal"/>
    <w:rsid w:val="008A5CF9"/>
    <w:pPr>
      <w:pBdr>
        <w:top w:val="single" w:sz="4" w:space="0" w:color="000000"/>
        <w:left w:val="single" w:sz="4" w:space="0" w:color="000000"/>
        <w:right w:val="single" w:sz="4" w:space="0" w:color="000000"/>
      </w:pBdr>
      <w:shd w:val="clear" w:color="333399" w:fill="003366"/>
      <w:spacing w:before="100" w:beforeAutospacing="1" w:after="100" w:afterAutospacing="1" w:line="276" w:lineRule="auto"/>
      <w:ind w:left="0" w:firstLine="0"/>
      <w:jc w:val="center"/>
      <w:textAlignment w:val="center"/>
    </w:pPr>
    <w:rPr>
      <w:rFonts w:ascii="Calibri" w:hAnsi="Calibri"/>
      <w:b/>
      <w:bCs/>
      <w:color w:val="FFFFFF"/>
      <w:sz w:val="22"/>
      <w:szCs w:val="22"/>
      <w:lang w:val="es-ES" w:eastAsia="es-ES" w:bidi="th-TH"/>
    </w:rPr>
  </w:style>
  <w:style w:type="paragraph" w:customStyle="1" w:styleId="xl254">
    <w:name w:val="xl254"/>
    <w:basedOn w:val="Normal"/>
    <w:rsid w:val="008A5CF9"/>
    <w:pPr>
      <w:pBdr>
        <w:top w:val="single" w:sz="4" w:space="0" w:color="000000"/>
        <w:left w:val="single" w:sz="4" w:space="0" w:color="000000"/>
        <w:right w:val="single" w:sz="4" w:space="0" w:color="000000"/>
      </w:pBdr>
      <w:shd w:val="clear" w:color="333399" w:fill="003366"/>
      <w:spacing w:before="100" w:beforeAutospacing="1" w:after="100" w:afterAutospacing="1" w:line="276" w:lineRule="auto"/>
      <w:ind w:left="0" w:firstLine="0"/>
      <w:textAlignment w:val="center"/>
    </w:pPr>
    <w:rPr>
      <w:rFonts w:ascii="Calibri" w:hAnsi="Calibri"/>
      <w:b/>
      <w:bCs/>
      <w:color w:val="FFFFFF"/>
      <w:sz w:val="22"/>
      <w:szCs w:val="22"/>
      <w:lang w:val="es-ES" w:eastAsia="es-ES" w:bidi="th-TH"/>
    </w:rPr>
  </w:style>
  <w:style w:type="paragraph" w:customStyle="1" w:styleId="xl255">
    <w:name w:val="xl255"/>
    <w:basedOn w:val="Normal"/>
    <w:rsid w:val="008A5CF9"/>
    <w:pPr>
      <w:pBdr>
        <w:left w:val="single" w:sz="4" w:space="0" w:color="000000"/>
        <w:bottom w:val="single" w:sz="4" w:space="0" w:color="auto"/>
        <w:right w:val="single" w:sz="4" w:space="0" w:color="000000"/>
      </w:pBdr>
      <w:spacing w:before="100" w:beforeAutospacing="1" w:after="100" w:afterAutospacing="1" w:line="276" w:lineRule="auto"/>
      <w:ind w:left="0" w:firstLine="0"/>
    </w:pPr>
    <w:rPr>
      <w:sz w:val="22"/>
      <w:szCs w:val="22"/>
      <w:lang w:val="es-ES" w:eastAsia="es-ES" w:bidi="th-TH"/>
    </w:rPr>
  </w:style>
  <w:style w:type="paragraph" w:customStyle="1" w:styleId="xl256">
    <w:name w:val="xl256"/>
    <w:basedOn w:val="Normal"/>
    <w:rsid w:val="008A5CF9"/>
    <w:pPr>
      <w:pBdr>
        <w:top w:val="single" w:sz="4" w:space="0" w:color="auto"/>
        <w:left w:val="single" w:sz="4" w:space="0" w:color="auto"/>
        <w:right w:val="single" w:sz="4" w:space="0" w:color="auto"/>
      </w:pBdr>
      <w:shd w:val="clear" w:color="auto" w:fill="C0C0C0"/>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57">
    <w:name w:val="xl257"/>
    <w:basedOn w:val="Normal"/>
    <w:rsid w:val="008A5CF9"/>
    <w:pPr>
      <w:pBdr>
        <w:left w:val="single" w:sz="4" w:space="0" w:color="auto"/>
        <w:right w:val="single" w:sz="4" w:space="0" w:color="auto"/>
      </w:pBdr>
      <w:shd w:val="clear" w:color="auto" w:fill="C0C0C0"/>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58">
    <w:name w:val="xl258"/>
    <w:basedOn w:val="Normal"/>
    <w:rsid w:val="008A5CF9"/>
    <w:pPr>
      <w:pBdr>
        <w:left w:val="single" w:sz="4" w:space="0" w:color="auto"/>
        <w:bottom w:val="single" w:sz="4" w:space="0" w:color="auto"/>
        <w:right w:val="single" w:sz="4" w:space="0" w:color="auto"/>
      </w:pBdr>
      <w:shd w:val="clear" w:color="auto" w:fill="C0C0C0"/>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59">
    <w:name w:val="xl259"/>
    <w:basedOn w:val="Normal"/>
    <w:rsid w:val="008A5CF9"/>
    <w:pPr>
      <w:pBdr>
        <w:left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60">
    <w:name w:val="xl260"/>
    <w:basedOn w:val="Normal"/>
    <w:rsid w:val="008A5CF9"/>
    <w:pPr>
      <w:pBdr>
        <w:left w:val="single" w:sz="4" w:space="0" w:color="auto"/>
      </w:pBdr>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61">
    <w:name w:val="xl261"/>
    <w:basedOn w:val="Normal"/>
    <w:rsid w:val="008A5CF9"/>
    <w:pPr>
      <w:pBdr>
        <w:left w:val="single" w:sz="4" w:space="0" w:color="auto"/>
      </w:pBdr>
      <w:spacing w:before="100" w:beforeAutospacing="1" w:after="100" w:afterAutospacing="1" w:line="276" w:lineRule="auto"/>
      <w:ind w:left="0" w:firstLine="0"/>
      <w:jc w:val="center"/>
      <w:textAlignment w:val="center"/>
    </w:pPr>
    <w:rPr>
      <w:rFonts w:ascii="Arial" w:hAnsi="Arial"/>
      <w:b/>
      <w:bCs/>
      <w:sz w:val="22"/>
      <w:szCs w:val="22"/>
      <w:lang w:val="es-ES" w:eastAsia="es-ES" w:bidi="th-TH"/>
    </w:rPr>
  </w:style>
  <w:style w:type="paragraph" w:customStyle="1" w:styleId="xl262">
    <w:name w:val="xl262"/>
    <w:basedOn w:val="Normal"/>
    <w:rsid w:val="008A5CF9"/>
    <w:pPr>
      <w:pBdr>
        <w:left w:val="single" w:sz="4" w:space="0" w:color="auto"/>
        <w:bottom w:val="single" w:sz="4" w:space="0" w:color="auto"/>
        <w:right w:val="single" w:sz="4" w:space="0" w:color="auto"/>
      </w:pBdr>
      <w:shd w:val="clear" w:color="auto" w:fill="C0C0C0"/>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63">
    <w:name w:val="xl263"/>
    <w:basedOn w:val="Normal"/>
    <w:rsid w:val="008A5CF9"/>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64">
    <w:name w:val="xl264"/>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xl265">
    <w:name w:val="xl265"/>
    <w:basedOn w:val="Normal"/>
    <w:rsid w:val="008A5CF9"/>
    <w:pPr>
      <w:pBdr>
        <w:left w:val="single" w:sz="4" w:space="0" w:color="auto"/>
      </w:pBdr>
      <w:spacing w:before="100" w:beforeAutospacing="1" w:after="100" w:afterAutospacing="1" w:line="276" w:lineRule="auto"/>
      <w:ind w:left="0" w:firstLine="0"/>
      <w:jc w:val="center"/>
      <w:textAlignment w:val="center"/>
    </w:pPr>
    <w:rPr>
      <w:rFonts w:ascii="Arial" w:hAnsi="Arial"/>
      <w:sz w:val="22"/>
      <w:szCs w:val="22"/>
      <w:lang w:val="es-ES" w:eastAsia="es-ES" w:bidi="th-TH"/>
    </w:rPr>
  </w:style>
  <w:style w:type="paragraph" w:customStyle="1" w:styleId="font1">
    <w:name w:val="font1"/>
    <w:basedOn w:val="Normal"/>
    <w:rsid w:val="008A5CF9"/>
    <w:pPr>
      <w:spacing w:before="100" w:beforeAutospacing="1" w:after="100" w:afterAutospacing="1" w:line="276" w:lineRule="auto"/>
      <w:ind w:left="0" w:firstLine="0"/>
    </w:pPr>
    <w:rPr>
      <w:rFonts w:ascii="Calibri" w:hAnsi="Calibri"/>
      <w:color w:val="000000"/>
      <w:sz w:val="20"/>
    </w:rPr>
  </w:style>
  <w:style w:type="paragraph" w:customStyle="1" w:styleId="xl725">
    <w:name w:val="xl72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b/>
      <w:bCs/>
      <w:sz w:val="20"/>
    </w:rPr>
  </w:style>
  <w:style w:type="paragraph" w:customStyle="1" w:styleId="xl726">
    <w:name w:val="xl726"/>
    <w:basedOn w:val="Normal"/>
    <w:rsid w:val="008A5CF9"/>
    <w:pPr>
      <w:pBdr>
        <w:top w:val="single" w:sz="4" w:space="0" w:color="auto"/>
        <w:bottom w:val="single" w:sz="4" w:space="0" w:color="auto"/>
      </w:pBdr>
      <w:spacing w:before="100" w:beforeAutospacing="1" w:after="100" w:afterAutospacing="1" w:line="276" w:lineRule="auto"/>
      <w:ind w:left="0" w:firstLine="0"/>
      <w:jc w:val="center"/>
      <w:textAlignment w:val="center"/>
    </w:pPr>
    <w:rPr>
      <w:b/>
      <w:bCs/>
      <w:sz w:val="20"/>
    </w:rPr>
  </w:style>
  <w:style w:type="paragraph" w:customStyle="1" w:styleId="xl727">
    <w:name w:val="xl727"/>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center"/>
    </w:pPr>
    <w:rPr>
      <w:b/>
      <w:bCs/>
      <w:sz w:val="20"/>
    </w:rPr>
  </w:style>
  <w:style w:type="paragraph" w:customStyle="1" w:styleId="xl728">
    <w:name w:val="xl728"/>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jc w:val="center"/>
      <w:textAlignment w:val="top"/>
    </w:pPr>
    <w:rPr>
      <w:sz w:val="20"/>
    </w:rPr>
  </w:style>
  <w:style w:type="paragraph" w:customStyle="1" w:styleId="xl729">
    <w:name w:val="xl729"/>
    <w:basedOn w:val="Normal"/>
    <w:rsid w:val="008A5CF9"/>
    <w:pPr>
      <w:pBdr>
        <w:bottom w:val="dotted" w:sz="4" w:space="0" w:color="auto"/>
      </w:pBdr>
      <w:spacing w:before="100" w:beforeAutospacing="1" w:after="100" w:afterAutospacing="1" w:line="276" w:lineRule="auto"/>
      <w:ind w:left="0" w:firstLine="0"/>
      <w:textAlignment w:val="top"/>
    </w:pPr>
    <w:rPr>
      <w:b/>
      <w:bCs/>
      <w:sz w:val="20"/>
    </w:rPr>
  </w:style>
  <w:style w:type="paragraph" w:customStyle="1" w:styleId="xl730">
    <w:name w:val="xl730"/>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31">
    <w:name w:val="xl731"/>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jc w:val="center"/>
      <w:textAlignment w:val="top"/>
    </w:pPr>
    <w:rPr>
      <w:b/>
      <w:bCs/>
      <w:sz w:val="20"/>
    </w:rPr>
  </w:style>
  <w:style w:type="paragraph" w:customStyle="1" w:styleId="xl732">
    <w:name w:val="xl732"/>
    <w:basedOn w:val="Normal"/>
    <w:rsid w:val="008A5CF9"/>
    <w:pPr>
      <w:pBdr>
        <w:bottom w:val="dotted" w:sz="4" w:space="0" w:color="auto"/>
      </w:pBdr>
      <w:spacing w:before="100" w:beforeAutospacing="1" w:after="100" w:afterAutospacing="1" w:line="276" w:lineRule="auto"/>
      <w:ind w:left="0" w:firstLine="0"/>
      <w:textAlignment w:val="top"/>
    </w:pPr>
    <w:rPr>
      <w:sz w:val="18"/>
      <w:szCs w:val="18"/>
    </w:rPr>
  </w:style>
  <w:style w:type="paragraph" w:customStyle="1" w:styleId="xl733">
    <w:name w:val="xl733"/>
    <w:basedOn w:val="Normal"/>
    <w:rsid w:val="008A5CF9"/>
    <w:pPr>
      <w:pBdr>
        <w:left w:val="single" w:sz="4" w:space="0" w:color="auto"/>
        <w:right w:val="single" w:sz="4" w:space="0" w:color="auto"/>
      </w:pBdr>
      <w:spacing w:before="100" w:beforeAutospacing="1" w:after="100" w:afterAutospacing="1" w:line="276" w:lineRule="auto"/>
      <w:ind w:left="0" w:firstLine="0"/>
      <w:jc w:val="center"/>
      <w:textAlignment w:val="top"/>
    </w:pPr>
    <w:rPr>
      <w:sz w:val="20"/>
    </w:rPr>
  </w:style>
  <w:style w:type="paragraph" w:customStyle="1" w:styleId="xl734">
    <w:name w:val="xl734"/>
    <w:basedOn w:val="Normal"/>
    <w:rsid w:val="008A5CF9"/>
    <w:pPr>
      <w:spacing w:before="100" w:beforeAutospacing="1" w:after="100" w:afterAutospacing="1" w:line="276" w:lineRule="auto"/>
      <w:ind w:left="0" w:firstLine="0"/>
      <w:textAlignment w:val="top"/>
    </w:pPr>
    <w:rPr>
      <w:sz w:val="18"/>
      <w:szCs w:val="18"/>
    </w:rPr>
  </w:style>
  <w:style w:type="paragraph" w:customStyle="1" w:styleId="xl735">
    <w:name w:val="xl73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sz w:val="20"/>
    </w:rPr>
  </w:style>
  <w:style w:type="paragraph" w:customStyle="1" w:styleId="xl736">
    <w:name w:val="xl736"/>
    <w:basedOn w:val="Normal"/>
    <w:rsid w:val="008A5CF9"/>
    <w:pPr>
      <w:pBdr>
        <w:top w:val="single" w:sz="4" w:space="0" w:color="auto"/>
        <w:bottom w:val="single" w:sz="4" w:space="0" w:color="auto"/>
      </w:pBdr>
      <w:spacing w:before="100" w:beforeAutospacing="1" w:after="100" w:afterAutospacing="1" w:line="276" w:lineRule="auto"/>
      <w:ind w:left="0" w:firstLine="0"/>
      <w:textAlignment w:val="top"/>
    </w:pPr>
    <w:rPr>
      <w:b/>
      <w:bCs/>
      <w:sz w:val="20"/>
    </w:rPr>
  </w:style>
  <w:style w:type="paragraph" w:customStyle="1" w:styleId="xl737">
    <w:name w:val="xl737"/>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38">
    <w:name w:val="xl738"/>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jc w:val="center"/>
      <w:textAlignment w:val="top"/>
    </w:pPr>
    <w:rPr>
      <w:sz w:val="20"/>
    </w:rPr>
  </w:style>
  <w:style w:type="paragraph" w:customStyle="1" w:styleId="xl739">
    <w:name w:val="xl739"/>
    <w:basedOn w:val="Normal"/>
    <w:rsid w:val="008A5CF9"/>
    <w:pPr>
      <w:spacing w:before="100" w:beforeAutospacing="1" w:after="100" w:afterAutospacing="1" w:line="276" w:lineRule="auto"/>
      <w:ind w:left="0" w:firstLine="0"/>
      <w:textAlignment w:val="top"/>
    </w:pPr>
    <w:rPr>
      <w:b/>
      <w:bCs/>
      <w:sz w:val="20"/>
    </w:rPr>
  </w:style>
  <w:style w:type="paragraph" w:customStyle="1" w:styleId="xl740">
    <w:name w:val="xl740"/>
    <w:basedOn w:val="Normal"/>
    <w:rsid w:val="008A5CF9"/>
    <w:pPr>
      <w:pBdr>
        <w:left w:val="single"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41">
    <w:name w:val="xl741"/>
    <w:basedOn w:val="Normal"/>
    <w:rsid w:val="008A5CF9"/>
    <w:pPr>
      <w:pBdr>
        <w:left w:val="single" w:sz="4" w:space="0" w:color="auto"/>
        <w:right w:val="single" w:sz="4" w:space="0" w:color="auto"/>
      </w:pBdr>
      <w:spacing w:before="100" w:beforeAutospacing="1" w:after="100" w:afterAutospacing="1" w:line="276" w:lineRule="auto"/>
      <w:ind w:left="0" w:firstLine="0"/>
      <w:jc w:val="center"/>
      <w:textAlignment w:val="top"/>
    </w:pPr>
    <w:rPr>
      <w:b/>
      <w:bCs/>
      <w:sz w:val="20"/>
    </w:rPr>
  </w:style>
  <w:style w:type="paragraph" w:customStyle="1" w:styleId="xl742">
    <w:name w:val="xl742"/>
    <w:basedOn w:val="Normal"/>
    <w:rsid w:val="008A5CF9"/>
    <w:pPr>
      <w:pBdr>
        <w:top w:val="single" w:sz="4" w:space="0" w:color="auto"/>
        <w:bottom w:val="single" w:sz="4" w:space="0" w:color="auto"/>
      </w:pBdr>
      <w:spacing w:before="100" w:beforeAutospacing="1" w:after="100" w:afterAutospacing="1" w:line="276" w:lineRule="auto"/>
      <w:ind w:left="0" w:firstLine="0"/>
      <w:textAlignment w:val="top"/>
    </w:pPr>
    <w:rPr>
      <w:b/>
      <w:bCs/>
      <w:sz w:val="20"/>
    </w:rPr>
  </w:style>
  <w:style w:type="paragraph" w:customStyle="1" w:styleId="xl743">
    <w:name w:val="xl743"/>
    <w:basedOn w:val="Normal"/>
    <w:rsid w:val="008A5CF9"/>
    <w:pPr>
      <w:pBdr>
        <w:bottom w:val="dotted" w:sz="4" w:space="0" w:color="auto"/>
      </w:pBdr>
      <w:spacing w:before="100" w:beforeAutospacing="1" w:after="100" w:afterAutospacing="1" w:line="276" w:lineRule="auto"/>
      <w:ind w:left="0" w:firstLine="0"/>
      <w:textAlignment w:val="top"/>
    </w:pPr>
    <w:rPr>
      <w:b/>
      <w:bCs/>
      <w:color w:val="4F81BD"/>
      <w:sz w:val="20"/>
    </w:rPr>
  </w:style>
  <w:style w:type="paragraph" w:customStyle="1" w:styleId="xl744">
    <w:name w:val="xl744"/>
    <w:basedOn w:val="Normal"/>
    <w:rsid w:val="008A5CF9"/>
    <w:pPr>
      <w:pBdr>
        <w:bottom w:val="dotted" w:sz="4" w:space="0" w:color="auto"/>
      </w:pBdr>
      <w:spacing w:before="100" w:beforeAutospacing="1" w:after="100" w:afterAutospacing="1" w:line="276" w:lineRule="auto"/>
      <w:ind w:left="0" w:firstLine="0"/>
      <w:textAlignment w:val="top"/>
    </w:pPr>
    <w:rPr>
      <w:color w:val="4F81BD"/>
      <w:sz w:val="18"/>
      <w:szCs w:val="18"/>
    </w:rPr>
  </w:style>
  <w:style w:type="paragraph" w:customStyle="1" w:styleId="xl745">
    <w:name w:val="xl745"/>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jc w:val="center"/>
      <w:textAlignment w:val="top"/>
    </w:pPr>
    <w:rPr>
      <w:b/>
      <w:bCs/>
      <w:color w:val="BFBFBF"/>
      <w:sz w:val="20"/>
    </w:rPr>
  </w:style>
  <w:style w:type="paragraph" w:customStyle="1" w:styleId="xl746">
    <w:name w:val="xl746"/>
    <w:basedOn w:val="Normal"/>
    <w:rsid w:val="008A5CF9"/>
    <w:pPr>
      <w:pBdr>
        <w:bottom w:val="dotted" w:sz="4" w:space="0" w:color="auto"/>
      </w:pBdr>
      <w:spacing w:before="100" w:beforeAutospacing="1" w:after="100" w:afterAutospacing="1" w:line="276" w:lineRule="auto"/>
      <w:ind w:left="0" w:firstLine="0"/>
      <w:textAlignment w:val="top"/>
    </w:pPr>
    <w:rPr>
      <w:b/>
      <w:bCs/>
      <w:color w:val="BFBFBF"/>
      <w:sz w:val="20"/>
    </w:rPr>
  </w:style>
  <w:style w:type="paragraph" w:customStyle="1" w:styleId="xl747">
    <w:name w:val="xl747"/>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jc w:val="center"/>
      <w:textAlignment w:val="top"/>
    </w:pPr>
    <w:rPr>
      <w:color w:val="BFBFBF"/>
      <w:sz w:val="20"/>
    </w:rPr>
  </w:style>
  <w:style w:type="paragraph" w:customStyle="1" w:styleId="xl748">
    <w:name w:val="xl748"/>
    <w:basedOn w:val="Normal"/>
    <w:rsid w:val="008A5CF9"/>
    <w:pPr>
      <w:pBdr>
        <w:left w:val="single" w:sz="4" w:space="0" w:color="auto"/>
        <w:right w:val="single" w:sz="4" w:space="0" w:color="auto"/>
      </w:pBdr>
      <w:spacing w:before="100" w:beforeAutospacing="1" w:after="100" w:afterAutospacing="1" w:line="276" w:lineRule="auto"/>
      <w:ind w:left="0" w:firstLine="0"/>
      <w:jc w:val="center"/>
      <w:textAlignment w:val="top"/>
    </w:pPr>
    <w:rPr>
      <w:color w:val="BFBFBF"/>
      <w:sz w:val="20"/>
    </w:rPr>
  </w:style>
  <w:style w:type="paragraph" w:customStyle="1" w:styleId="xl749">
    <w:name w:val="xl749"/>
    <w:basedOn w:val="Normal"/>
    <w:rsid w:val="008A5CF9"/>
    <w:pPr>
      <w:pBdr>
        <w:bottom w:val="dotted" w:sz="4" w:space="0" w:color="auto"/>
      </w:pBdr>
      <w:shd w:val="clear" w:color="000000" w:fill="D99795"/>
      <w:spacing w:before="100" w:beforeAutospacing="1" w:after="100" w:afterAutospacing="1" w:line="276" w:lineRule="auto"/>
      <w:ind w:left="0" w:firstLine="0"/>
      <w:textAlignment w:val="top"/>
    </w:pPr>
    <w:rPr>
      <w:color w:val="BFBFBF"/>
      <w:sz w:val="18"/>
      <w:szCs w:val="18"/>
    </w:rPr>
  </w:style>
  <w:style w:type="paragraph" w:customStyle="1" w:styleId="xl750">
    <w:name w:val="xl750"/>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top"/>
    </w:pPr>
    <w:rPr>
      <w:b/>
      <w:bCs/>
      <w:sz w:val="20"/>
    </w:rPr>
  </w:style>
  <w:style w:type="paragraph" w:customStyle="1" w:styleId="xl751">
    <w:name w:val="xl751"/>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52">
    <w:name w:val="xl752"/>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53">
    <w:name w:val="xl753"/>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54">
    <w:name w:val="xl754"/>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55">
    <w:name w:val="xl755"/>
    <w:basedOn w:val="Normal"/>
    <w:rsid w:val="008A5CF9"/>
    <w:pPr>
      <w:pBdr>
        <w:top w:val="single" w:sz="4" w:space="0" w:color="auto"/>
        <w:bottom w:val="single" w:sz="4" w:space="0" w:color="auto"/>
        <w:right w:val="single" w:sz="4" w:space="0" w:color="auto"/>
      </w:pBdr>
      <w:spacing w:before="100" w:beforeAutospacing="1" w:after="100" w:afterAutospacing="1" w:line="276" w:lineRule="auto"/>
      <w:ind w:left="0" w:firstLine="0"/>
      <w:textAlignment w:val="center"/>
    </w:pPr>
    <w:rPr>
      <w:sz w:val="20"/>
    </w:rPr>
  </w:style>
  <w:style w:type="paragraph" w:customStyle="1" w:styleId="xl756">
    <w:name w:val="xl756"/>
    <w:basedOn w:val="Normal"/>
    <w:rsid w:val="008A5CF9"/>
    <w:pPr>
      <w:pBdr>
        <w:right w:val="single" w:sz="4" w:space="0" w:color="auto"/>
      </w:pBdr>
      <w:spacing w:before="100" w:beforeAutospacing="1" w:after="100" w:afterAutospacing="1" w:line="276" w:lineRule="auto"/>
      <w:ind w:left="0" w:firstLine="0"/>
      <w:textAlignment w:val="top"/>
    </w:pPr>
    <w:rPr>
      <w:sz w:val="20"/>
    </w:rPr>
  </w:style>
  <w:style w:type="paragraph" w:customStyle="1" w:styleId="xl757">
    <w:name w:val="xl757"/>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58">
    <w:name w:val="xl758"/>
    <w:basedOn w:val="Normal"/>
    <w:rsid w:val="008A5CF9"/>
    <w:pPr>
      <w:pBdr>
        <w:left w:val="single"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59">
    <w:name w:val="xl759"/>
    <w:basedOn w:val="Normal"/>
    <w:rsid w:val="008A5CF9"/>
    <w:pPr>
      <w:pBdr>
        <w:left w:val="single"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60">
    <w:name w:val="xl760"/>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61">
    <w:name w:val="xl761"/>
    <w:basedOn w:val="Normal"/>
    <w:rsid w:val="008A5CF9"/>
    <w:pPr>
      <w:pBdr>
        <w:left w:val="single" w:sz="4" w:space="0" w:color="auto"/>
        <w:bottom w:val="dotted" w:sz="4" w:space="0" w:color="auto"/>
        <w:right w:val="single" w:sz="4" w:space="0" w:color="auto"/>
      </w:pBdr>
      <w:shd w:val="clear" w:color="000000" w:fill="FFC000"/>
      <w:spacing w:before="100" w:beforeAutospacing="1" w:after="100" w:afterAutospacing="1" w:line="276" w:lineRule="auto"/>
      <w:ind w:left="0" w:firstLine="0"/>
      <w:textAlignment w:val="top"/>
    </w:pPr>
    <w:rPr>
      <w:sz w:val="20"/>
    </w:rPr>
  </w:style>
  <w:style w:type="paragraph" w:customStyle="1" w:styleId="xl762">
    <w:name w:val="xl762"/>
    <w:basedOn w:val="Normal"/>
    <w:rsid w:val="008A5CF9"/>
    <w:pPr>
      <w:pBdr>
        <w:left w:val="single" w:sz="4" w:space="0" w:color="auto"/>
        <w:bottom w:val="dotted" w:sz="4" w:space="0" w:color="auto"/>
        <w:right w:val="single" w:sz="4" w:space="0" w:color="auto"/>
      </w:pBdr>
      <w:spacing w:before="100" w:beforeAutospacing="1" w:after="100" w:afterAutospacing="1" w:line="276" w:lineRule="auto"/>
      <w:ind w:left="0" w:firstLine="0"/>
      <w:textAlignment w:val="top"/>
    </w:pPr>
    <w:rPr>
      <w:color w:val="BFBFBF"/>
      <w:sz w:val="20"/>
    </w:rPr>
  </w:style>
  <w:style w:type="paragraph" w:customStyle="1" w:styleId="xl763">
    <w:name w:val="xl763"/>
    <w:basedOn w:val="Normal"/>
    <w:rsid w:val="008A5CF9"/>
    <w:pPr>
      <w:pBdr>
        <w:left w:val="single" w:sz="4" w:space="0" w:color="auto"/>
        <w:right w:val="single" w:sz="4" w:space="0" w:color="auto"/>
      </w:pBdr>
      <w:shd w:val="clear" w:color="000000" w:fill="FFFF00"/>
      <w:spacing w:before="100" w:beforeAutospacing="1" w:after="100" w:afterAutospacing="1" w:line="276" w:lineRule="auto"/>
      <w:ind w:left="0" w:firstLine="0"/>
      <w:textAlignment w:val="top"/>
    </w:pPr>
    <w:rPr>
      <w:color w:val="BFBFBF"/>
      <w:sz w:val="20"/>
    </w:rPr>
  </w:style>
  <w:style w:type="paragraph" w:customStyle="1" w:styleId="xl764">
    <w:name w:val="xl764"/>
    <w:basedOn w:val="Normal"/>
    <w:rsid w:val="008A5CF9"/>
    <w:pPr>
      <w:pBdr>
        <w:left w:val="single"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xl765">
    <w:name w:val="xl765"/>
    <w:basedOn w:val="Normal"/>
    <w:rsid w:val="008A5CF9"/>
    <w:pPr>
      <w:pBdr>
        <w:top w:val="single" w:sz="4" w:space="0" w:color="auto"/>
        <w:left w:val="single" w:sz="4" w:space="0" w:color="auto"/>
        <w:bottom w:val="single" w:sz="4" w:space="0" w:color="auto"/>
        <w:right w:val="single" w:sz="4" w:space="0" w:color="auto"/>
      </w:pBdr>
      <w:spacing w:before="100" w:beforeAutospacing="1" w:after="100" w:afterAutospacing="1" w:line="276" w:lineRule="auto"/>
      <w:ind w:left="0" w:firstLine="0"/>
      <w:textAlignment w:val="top"/>
    </w:pPr>
    <w:rPr>
      <w:sz w:val="20"/>
    </w:rPr>
  </w:style>
  <w:style w:type="paragraph" w:customStyle="1" w:styleId="SsPtie">
    <w:name w:val="SsPtie"/>
    <w:basedOn w:val="Normal"/>
    <w:rsid w:val="008A5CF9"/>
    <w:pPr>
      <w:tabs>
        <w:tab w:val="num" w:pos="-794"/>
        <w:tab w:val="left" w:pos="1680"/>
      </w:tabs>
      <w:spacing w:before="360" w:after="0" w:line="276" w:lineRule="auto"/>
      <w:ind w:left="397" w:hanging="397"/>
      <w:jc w:val="center"/>
      <w:outlineLvl w:val="0"/>
    </w:pPr>
    <w:rPr>
      <w:rFonts w:ascii="Calibri" w:eastAsia="MS Mincho" w:hAnsi="Calibri"/>
      <w:b/>
      <w:caps/>
      <w:color w:val="943634"/>
      <w:sz w:val="22"/>
      <w:szCs w:val="22"/>
    </w:rPr>
  </w:style>
  <w:style w:type="paragraph" w:customStyle="1" w:styleId="raouf">
    <w:name w:val="raouf"/>
    <w:basedOn w:val="Normal"/>
    <w:rsid w:val="008A5CF9"/>
    <w:pPr>
      <w:tabs>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s>
      <w:suppressAutoHyphens/>
      <w:spacing w:before="120" w:after="0" w:line="360" w:lineRule="auto"/>
      <w:ind w:left="0" w:firstLine="0"/>
    </w:pPr>
    <w:rPr>
      <w:rFonts w:ascii="Arial" w:hAnsi="Arial"/>
      <w:bCs/>
      <w:spacing w:val="-3"/>
      <w:sz w:val="22"/>
      <w:szCs w:val="22"/>
    </w:rPr>
  </w:style>
  <w:style w:type="paragraph" w:customStyle="1" w:styleId="Prix1">
    <w:name w:val="Prix 1"/>
    <w:basedOn w:val="Normal"/>
    <w:next w:val="Normal"/>
    <w:rsid w:val="008A5CF9"/>
    <w:pPr>
      <w:keepNext/>
      <w:keepLines/>
      <w:spacing w:before="360" w:after="240" w:line="276" w:lineRule="auto"/>
      <w:ind w:left="1637" w:hanging="360"/>
    </w:pPr>
    <w:rPr>
      <w:rFonts w:ascii="Arial" w:hAnsi="Arial" w:cs="Arial"/>
      <w:caps/>
      <w:sz w:val="22"/>
      <w:lang w:eastAsia="de-DE"/>
    </w:rPr>
  </w:style>
  <w:style w:type="paragraph" w:customStyle="1" w:styleId="Prix2">
    <w:name w:val="Prix 2"/>
    <w:basedOn w:val="Normal"/>
    <w:next w:val="Normal"/>
    <w:rsid w:val="008A5CF9"/>
    <w:pPr>
      <w:keepNext/>
      <w:keepLines/>
      <w:tabs>
        <w:tab w:val="num" w:pos="1648"/>
      </w:tabs>
      <w:spacing w:before="120" w:after="0" w:line="276" w:lineRule="auto"/>
      <w:ind w:left="928" w:hanging="360"/>
    </w:pPr>
    <w:rPr>
      <w:rFonts w:ascii="Arial" w:hAnsi="Arial" w:cs="Arial"/>
      <w:b/>
      <w:iCs/>
      <w:sz w:val="22"/>
      <w:lang w:val="de-DE" w:eastAsia="de-DE"/>
    </w:rPr>
  </w:style>
  <w:style w:type="paragraph" w:customStyle="1" w:styleId="Prix3">
    <w:name w:val="Prix 3"/>
    <w:basedOn w:val="Normal"/>
    <w:next w:val="Normal"/>
    <w:rsid w:val="008A5CF9"/>
    <w:pPr>
      <w:keepNext/>
      <w:keepLines/>
      <w:tabs>
        <w:tab w:val="num" w:pos="2575"/>
      </w:tabs>
      <w:spacing w:before="120" w:after="0" w:line="276" w:lineRule="auto"/>
      <w:ind w:left="1495" w:hanging="360"/>
    </w:pPr>
    <w:rPr>
      <w:rFonts w:ascii="Arial" w:hAnsi="Arial" w:cs="Arial"/>
      <w:b/>
      <w:iCs/>
      <w:sz w:val="22"/>
      <w:lang w:val="de-DE" w:eastAsia="de-DE"/>
    </w:rPr>
  </w:style>
  <w:style w:type="paragraph" w:customStyle="1" w:styleId="Prix4">
    <w:name w:val="Prix 4"/>
    <w:basedOn w:val="Normal"/>
    <w:next w:val="Normal"/>
    <w:rsid w:val="008A5CF9"/>
    <w:pPr>
      <w:keepNext/>
      <w:keepLines/>
      <w:tabs>
        <w:tab w:val="num" w:pos="2520"/>
      </w:tabs>
      <w:spacing w:before="120" w:after="0" w:line="276" w:lineRule="auto"/>
      <w:ind w:left="1440" w:hanging="360"/>
    </w:pPr>
    <w:rPr>
      <w:rFonts w:ascii="Arial" w:hAnsi="Arial" w:cs="Arial"/>
      <w:b/>
      <w:iCs/>
      <w:sz w:val="22"/>
      <w:lang w:val="de-DE" w:eastAsia="de-DE"/>
    </w:rPr>
  </w:style>
  <w:style w:type="character" w:customStyle="1" w:styleId="Titre2CarCar">
    <w:name w:val="Titre 2 Car Car"/>
    <w:aliases w:val="Titre 2 Car3 Car Car,Titre 2 Car2 Car Car Car,Titre 2 Car Car Car1 Car Car,Titre 2 Car1 Car Car Car Car,Titre 2 Car Car Car Car Car Car,Titre 2 Car Car1 Car Car Car,Titre 2 Car1 Car1 Car Car,Titre 2 Car Car2 Car Car,Titre 2 Car2 Car"/>
    <w:rsid w:val="008A5CF9"/>
    <w:rPr>
      <w:rFonts w:ascii="Cambria" w:hAnsi="Cambria"/>
      <w:b/>
      <w:bCs/>
      <w:sz w:val="26"/>
      <w:szCs w:val="26"/>
      <w:lang w:val="fr-FR" w:eastAsia="en-US" w:bidi="en-US"/>
    </w:rPr>
  </w:style>
  <w:style w:type="character" w:customStyle="1" w:styleId="Titre3CarCarCarCarCarCar">
    <w:name w:val="Titre 3 Car Car Car Car Car Car"/>
    <w:aliases w:val="Heading 31 Car,título3 Car, Titulo 3 Car,Titulo 3 Car,Título 3 Carácter1 Car,Título 3 Carácter Carácter Car,Título 3 Carácter1 Carácter Carácter Car,Título 3 Carácter Carácter Carácter Carácter Car,título3 Carácter Car"/>
    <w:rsid w:val="008A5CF9"/>
    <w:rPr>
      <w:rFonts w:ascii="Cambria" w:hAnsi="Cambria"/>
      <w:b/>
      <w:bCs/>
      <w:sz w:val="22"/>
      <w:szCs w:val="22"/>
      <w:lang w:val="fr-FR" w:eastAsia="en-US" w:bidi="en-US"/>
    </w:rPr>
  </w:style>
  <w:style w:type="paragraph" w:customStyle="1" w:styleId="CarcterCarcter1">
    <w:name w:val="Carácter Carácter1"/>
    <w:basedOn w:val="Normal"/>
    <w:rsid w:val="008A5CF9"/>
    <w:pPr>
      <w:spacing w:before="120" w:after="120" w:line="276" w:lineRule="auto"/>
      <w:ind w:left="0" w:firstLine="0"/>
      <w:jc w:val="center"/>
    </w:pPr>
    <w:rPr>
      <w:rFonts w:ascii="Microsoft Sans Serif" w:hAnsi="Microsoft Sans Serif"/>
      <w:b/>
      <w:sz w:val="20"/>
      <w:szCs w:val="22"/>
      <w:lang w:val="en-US" w:eastAsia="en-US" w:bidi="he-IL"/>
    </w:rPr>
  </w:style>
  <w:style w:type="paragraph" w:customStyle="1" w:styleId="ps">
    <w:name w:val="ps"/>
    <w:basedOn w:val="Normal"/>
    <w:link w:val="psCar"/>
    <w:rsid w:val="008A5CF9"/>
    <w:pPr>
      <w:keepLines/>
      <w:spacing w:before="240" w:after="0" w:line="276" w:lineRule="auto"/>
      <w:ind w:left="0" w:firstLine="0"/>
    </w:pPr>
    <w:rPr>
      <w:rFonts w:ascii="Arial" w:hAnsi="Arial"/>
      <w:sz w:val="22"/>
      <w:szCs w:val="22"/>
    </w:rPr>
  </w:style>
  <w:style w:type="character" w:customStyle="1" w:styleId="psCar">
    <w:name w:val="ps Car"/>
    <w:link w:val="ps"/>
    <w:rsid w:val="008A5CF9"/>
    <w:rPr>
      <w:rFonts w:ascii="Arial" w:hAnsi="Arial"/>
      <w:sz w:val="22"/>
      <w:szCs w:val="22"/>
    </w:rPr>
  </w:style>
  <w:style w:type="paragraph" w:customStyle="1" w:styleId="ps9ptItaliqueCentr">
    <w:name w:val="ps + 9 pt Italique Centré"/>
    <w:basedOn w:val="ps"/>
    <w:next w:val="ps"/>
    <w:link w:val="ps9ptItaliqueCentrCar"/>
    <w:autoRedefine/>
    <w:rsid w:val="008A5CF9"/>
    <w:pPr>
      <w:keepLines w:val="0"/>
      <w:widowControl w:val="0"/>
      <w:spacing w:before="0"/>
      <w:jc w:val="center"/>
    </w:pPr>
    <w:rPr>
      <w:rFonts w:ascii="Arial Narrow" w:hAnsi="Arial Narrow"/>
      <w:i/>
      <w:iCs/>
      <w:sz w:val="18"/>
      <w:szCs w:val="18"/>
    </w:rPr>
  </w:style>
  <w:style w:type="character" w:customStyle="1" w:styleId="ps9ptItaliqueCentrCar">
    <w:name w:val="ps + 9 pt Italique Centré Car"/>
    <w:link w:val="ps9ptItaliqueCentr"/>
    <w:rsid w:val="008A5CF9"/>
    <w:rPr>
      <w:rFonts w:ascii="Arial Narrow" w:hAnsi="Arial Narrow"/>
      <w:i/>
      <w:iCs/>
      <w:sz w:val="18"/>
      <w:szCs w:val="18"/>
    </w:rPr>
  </w:style>
  <w:style w:type="paragraph" w:customStyle="1" w:styleId="Car">
    <w:name w:val="Car"/>
    <w:basedOn w:val="Normal"/>
    <w:rsid w:val="008A5CF9"/>
    <w:pPr>
      <w:spacing w:before="120" w:after="120" w:line="276" w:lineRule="auto"/>
      <w:ind w:left="0" w:firstLine="0"/>
      <w:jc w:val="center"/>
    </w:pPr>
    <w:rPr>
      <w:rFonts w:ascii="Microsoft Sans Serif" w:hAnsi="Microsoft Sans Serif"/>
      <w:b/>
      <w:sz w:val="20"/>
      <w:szCs w:val="22"/>
      <w:lang w:val="en-US" w:eastAsia="en-US" w:bidi="he-IL"/>
    </w:rPr>
  </w:style>
  <w:style w:type="paragraph" w:customStyle="1" w:styleId="ps06">
    <w:name w:val="ps06"/>
    <w:basedOn w:val="Normal"/>
    <w:rsid w:val="008A5CF9"/>
    <w:pPr>
      <w:keepLines/>
      <w:widowControl w:val="0"/>
      <w:autoSpaceDE w:val="0"/>
      <w:autoSpaceDN w:val="0"/>
      <w:spacing w:before="120" w:after="0" w:line="276" w:lineRule="auto"/>
      <w:ind w:left="0" w:firstLine="0"/>
    </w:pPr>
    <w:rPr>
      <w:rFonts w:ascii="Arial" w:hAnsi="Arial" w:cs="Arial"/>
      <w:sz w:val="22"/>
      <w:szCs w:val="22"/>
    </w:rPr>
  </w:style>
  <w:style w:type="paragraph" w:customStyle="1" w:styleId="PS0">
    <w:name w:val="PS"/>
    <w:basedOn w:val="Corpsdetexte"/>
    <w:rsid w:val="008A5CF9"/>
    <w:pPr>
      <w:spacing w:before="240" w:after="0" w:line="276" w:lineRule="auto"/>
      <w:ind w:left="0" w:firstLine="0"/>
    </w:pPr>
    <w:rPr>
      <w:bCs/>
      <w:iCs/>
      <w:szCs w:val="36"/>
      <w:lang w:val="fr-FR"/>
    </w:rPr>
  </w:style>
  <w:style w:type="paragraph" w:customStyle="1" w:styleId="CarCarCarCarCarCarCarCarCarCarCarCarCarCarCarCarCarCarCarCarCarCarCarCarCarCarCar">
    <w:name w:val="Car Car Car Car Car Car Car Car Car Car Car Car Car Car Car Car Car Car Car Car Car Car Car Car Car Car Car"/>
    <w:basedOn w:val="Normal"/>
    <w:rsid w:val="008A5CF9"/>
    <w:pPr>
      <w:spacing w:before="120" w:after="240" w:line="240" w:lineRule="exact"/>
      <w:ind w:left="0" w:firstLine="0"/>
    </w:pPr>
    <w:rPr>
      <w:rFonts w:ascii="Tahoma" w:hAnsi="Tahoma"/>
      <w:sz w:val="18"/>
      <w:lang w:val="en-US" w:eastAsia="en-US"/>
    </w:rPr>
  </w:style>
  <w:style w:type="character" w:customStyle="1" w:styleId="atn">
    <w:name w:val="atn"/>
    <w:basedOn w:val="Policepardfaut"/>
    <w:rsid w:val="008A5CF9"/>
  </w:style>
  <w:style w:type="character" w:customStyle="1" w:styleId="CarattereCarCar2">
    <w:name w:val="Carattere Car Car2"/>
    <w:rsid w:val="008A5CF9"/>
    <w:rPr>
      <w:rFonts w:ascii="Arial Narrow" w:eastAsia="MS Mincho" w:hAnsi="Arial Narrow"/>
      <w:b/>
      <w:bCs/>
      <w:lang w:val="fr-FR" w:eastAsia="fr-FR" w:bidi="ar-SA"/>
    </w:rPr>
  </w:style>
  <w:style w:type="paragraph" w:customStyle="1" w:styleId="CarCar5CarCarCarcterCarcter">
    <w:name w:val="Car Car5 Car Car Carácter Carácter"/>
    <w:basedOn w:val="Normal"/>
    <w:rsid w:val="008A5CF9"/>
    <w:pPr>
      <w:spacing w:before="120" w:after="120" w:line="276" w:lineRule="auto"/>
      <w:ind w:left="0" w:firstLine="0"/>
      <w:jc w:val="center"/>
    </w:pPr>
    <w:rPr>
      <w:rFonts w:ascii="Microsoft Sans Serif" w:hAnsi="Microsoft Sans Serif"/>
      <w:b/>
      <w:sz w:val="20"/>
      <w:szCs w:val="22"/>
      <w:lang w:val="en-US" w:eastAsia="en-US" w:bidi="he-IL"/>
    </w:rPr>
  </w:style>
  <w:style w:type="paragraph" w:customStyle="1" w:styleId="CarcterCarcter5">
    <w:name w:val="Carácter Carácter5"/>
    <w:basedOn w:val="Normal"/>
    <w:rsid w:val="008A5CF9"/>
    <w:pPr>
      <w:spacing w:before="120" w:after="120" w:line="276" w:lineRule="auto"/>
      <w:ind w:left="0" w:firstLine="0"/>
      <w:jc w:val="center"/>
    </w:pPr>
    <w:rPr>
      <w:rFonts w:ascii="Microsoft Sans Serif" w:hAnsi="Microsoft Sans Serif"/>
      <w:b/>
      <w:sz w:val="20"/>
      <w:szCs w:val="22"/>
      <w:lang w:val="en-US" w:eastAsia="en-US" w:bidi="he-IL"/>
    </w:rPr>
  </w:style>
  <w:style w:type="paragraph" w:customStyle="1" w:styleId="CarcterCarcter6">
    <w:name w:val="Carácter Carácter6"/>
    <w:basedOn w:val="Normal"/>
    <w:rsid w:val="008A5CF9"/>
    <w:pPr>
      <w:spacing w:before="120" w:after="120" w:line="276" w:lineRule="auto"/>
      <w:ind w:left="0" w:firstLine="0"/>
      <w:jc w:val="center"/>
    </w:pPr>
    <w:rPr>
      <w:rFonts w:ascii="Microsoft Sans Serif" w:hAnsi="Microsoft Sans Serif"/>
      <w:b/>
      <w:sz w:val="20"/>
      <w:szCs w:val="22"/>
      <w:lang w:val="en-US" w:eastAsia="en-US" w:bidi="he-IL"/>
    </w:rPr>
  </w:style>
  <w:style w:type="paragraph" w:customStyle="1" w:styleId="CarcterCarcter5CarCarCar">
    <w:name w:val="Carácter Carácter5 Car Car Car"/>
    <w:basedOn w:val="Normal"/>
    <w:rsid w:val="008A5CF9"/>
    <w:pPr>
      <w:spacing w:before="120" w:after="120" w:line="276" w:lineRule="auto"/>
      <w:ind w:left="0" w:firstLine="0"/>
      <w:jc w:val="center"/>
    </w:pPr>
    <w:rPr>
      <w:rFonts w:ascii="Microsoft Sans Serif" w:hAnsi="Microsoft Sans Serif"/>
      <w:b/>
      <w:sz w:val="20"/>
      <w:szCs w:val="22"/>
      <w:lang w:eastAsia="en-US" w:bidi="he-IL"/>
    </w:rPr>
  </w:style>
  <w:style w:type="paragraph" w:customStyle="1" w:styleId="CarCarCarCar">
    <w:name w:val="Car Car Car Car"/>
    <w:basedOn w:val="Normal"/>
    <w:rsid w:val="008A5CF9"/>
    <w:pPr>
      <w:widowControl w:val="0"/>
      <w:adjustRightInd w:val="0"/>
      <w:spacing w:before="120" w:after="240" w:line="240" w:lineRule="exact"/>
      <w:ind w:left="0" w:firstLine="0"/>
      <w:textAlignment w:val="baseline"/>
    </w:pPr>
    <w:rPr>
      <w:sz w:val="20"/>
    </w:rPr>
  </w:style>
  <w:style w:type="character" w:customStyle="1" w:styleId="NotedebasdepageCar1">
    <w:name w:val="Note de bas de page Car1"/>
    <w:semiHidden/>
    <w:locked/>
    <w:rsid w:val="008A5CF9"/>
    <w:rPr>
      <w:rFonts w:ascii="Times New Roman" w:eastAsia="Times New Roman" w:hAnsi="Times New Roman" w:cs="Times New Roman"/>
      <w:sz w:val="20"/>
      <w:szCs w:val="20"/>
      <w:lang w:val="en-US"/>
    </w:rPr>
  </w:style>
  <w:style w:type="character" w:customStyle="1" w:styleId="ChapitreCarCar1">
    <w:name w:val="Chapitre Car Car1"/>
    <w:rsid w:val="008A5CF9"/>
    <w:rPr>
      <w:rFonts w:ascii="Arial" w:eastAsia="MS Mincho" w:hAnsi="Arial" w:cs="Times New Roman"/>
      <w:b/>
      <w:caps/>
      <w:sz w:val="28"/>
      <w:szCs w:val="28"/>
      <w:lang w:val="fr-FR" w:eastAsia="fr-FR" w:bidi="ar-SA"/>
    </w:rPr>
  </w:style>
  <w:style w:type="character" w:customStyle="1" w:styleId="CarCar">
    <w:name w:val="Car Car"/>
    <w:rsid w:val="008A5CF9"/>
    <w:rPr>
      <w:rFonts w:ascii="Arial" w:eastAsia="MS Mincho" w:hAnsi="Arial" w:cs="Times New Roman"/>
      <w:sz w:val="24"/>
      <w:szCs w:val="24"/>
      <w:lang w:val="fr-FR" w:eastAsia="fr-FR" w:bidi="ar-SA"/>
    </w:rPr>
  </w:style>
  <w:style w:type="paragraph" w:customStyle="1" w:styleId="BodyText23">
    <w:name w:val="Body Text 23"/>
    <w:basedOn w:val="Corpsdetexte"/>
    <w:rsid w:val="008A5CF9"/>
    <w:pPr>
      <w:overflowPunct w:val="0"/>
      <w:autoSpaceDE w:val="0"/>
      <w:autoSpaceDN w:val="0"/>
      <w:adjustRightInd w:val="0"/>
      <w:spacing w:before="120" w:after="120" w:line="276" w:lineRule="auto"/>
      <w:ind w:left="283" w:hanging="1276"/>
    </w:pPr>
    <w:rPr>
      <w:rFonts w:ascii="Arial" w:hAnsi="Arial" w:cs="Arial"/>
      <w:position w:val="-6"/>
      <w:sz w:val="22"/>
      <w:szCs w:val="22"/>
      <w:lang w:val="fr-FR"/>
    </w:rPr>
  </w:style>
  <w:style w:type="paragraph" w:customStyle="1" w:styleId="Paragraphe18">
    <w:name w:val="Paragraphe 18"/>
    <w:rsid w:val="008A5CF9"/>
    <w:pPr>
      <w:spacing w:before="360" w:after="60" w:line="240" w:lineRule="exact"/>
      <w:ind w:left="1276" w:hanging="1276"/>
    </w:pPr>
    <w:rPr>
      <w:rFonts w:ascii="Courier" w:hAnsi="Courier"/>
      <w:sz w:val="24"/>
    </w:rPr>
  </w:style>
  <w:style w:type="character" w:customStyle="1" w:styleId="Texte2CarCar">
    <w:name w:val="Texte 2 Car Car"/>
    <w:rsid w:val="008A5CF9"/>
    <w:rPr>
      <w:rFonts w:ascii="Comic Sans MS" w:hAnsi="Comic Sans MS" w:cs="Helvetica"/>
      <w:bCs/>
      <w:sz w:val="22"/>
      <w:szCs w:val="22"/>
      <w:lang w:val="fr-FR" w:eastAsia="fr-FR" w:bidi="ar-SA"/>
    </w:rPr>
  </w:style>
  <w:style w:type="paragraph" w:customStyle="1" w:styleId="Enu0">
    <w:name w:val="Enu 0"/>
    <w:basedOn w:val="Corpsdetexte"/>
    <w:rsid w:val="008A5CF9"/>
    <w:pPr>
      <w:tabs>
        <w:tab w:val="num" w:pos="397"/>
        <w:tab w:val="left" w:pos="425"/>
      </w:tabs>
      <w:autoSpaceDE w:val="0"/>
      <w:autoSpaceDN w:val="0"/>
      <w:adjustRightInd w:val="0"/>
      <w:spacing w:before="120" w:after="120" w:line="276" w:lineRule="auto"/>
      <w:ind w:left="397" w:hanging="397"/>
    </w:pPr>
    <w:rPr>
      <w:szCs w:val="24"/>
      <w:lang w:val="fr-FR"/>
    </w:rPr>
  </w:style>
  <w:style w:type="character" w:customStyle="1" w:styleId="CarCar1">
    <w:name w:val="Car Car1"/>
    <w:rsid w:val="008A5CF9"/>
    <w:rPr>
      <w:rFonts w:ascii="Arial" w:eastAsia="MS Mincho" w:hAnsi="Arial" w:cs="Times New Roman"/>
      <w:sz w:val="24"/>
      <w:szCs w:val="24"/>
      <w:lang w:val="fr-FR" w:eastAsia="fr-FR" w:bidi="ar-SA"/>
    </w:rPr>
  </w:style>
  <w:style w:type="character" w:customStyle="1" w:styleId="CarCar4">
    <w:name w:val="Car Car4"/>
    <w:rsid w:val="008A5CF9"/>
    <w:rPr>
      <w:rFonts w:ascii="Arial" w:eastAsia="MS Mincho" w:hAnsi="Arial" w:cs="Times New Roman"/>
      <w:sz w:val="24"/>
      <w:szCs w:val="24"/>
      <w:lang w:val="fr-FR" w:eastAsia="fr-FR" w:bidi="ar-SA"/>
    </w:rPr>
  </w:style>
  <w:style w:type="paragraph" w:customStyle="1" w:styleId="Pa01">
    <w:name w:val="Pa0+1"/>
    <w:basedOn w:val="Default"/>
    <w:next w:val="Default"/>
    <w:rsid w:val="008A5CF9"/>
    <w:pPr>
      <w:spacing w:before="120" w:line="241" w:lineRule="atLeast"/>
      <w:jc w:val="both"/>
    </w:pPr>
    <w:rPr>
      <w:rFonts w:ascii="Futura Lt BT" w:hAnsi="Futura Lt BT" w:cs="Times New Roman"/>
      <w:color w:val="auto"/>
      <w:sz w:val="20"/>
      <w:lang w:val="fr-FR"/>
    </w:rPr>
  </w:style>
  <w:style w:type="paragraph" w:customStyle="1" w:styleId="Objetducommentaire1">
    <w:name w:val="Objet du commentaire1"/>
    <w:basedOn w:val="Commentaire"/>
    <w:next w:val="Commentaire"/>
    <w:rsid w:val="008A5CF9"/>
    <w:pPr>
      <w:spacing w:before="120" w:after="120" w:line="320" w:lineRule="exact"/>
      <w:ind w:left="0" w:firstLine="0"/>
    </w:pPr>
    <w:rPr>
      <w:rFonts w:ascii="Arial" w:eastAsia="MS Mincho" w:hAnsi="Arial"/>
      <w:smallCaps/>
    </w:rPr>
  </w:style>
  <w:style w:type="paragraph" w:customStyle="1" w:styleId="BodyText231">
    <w:name w:val="Body Text 231"/>
    <w:basedOn w:val="Corpsdetexte"/>
    <w:rsid w:val="008A5CF9"/>
    <w:pPr>
      <w:overflowPunct w:val="0"/>
      <w:autoSpaceDE w:val="0"/>
      <w:autoSpaceDN w:val="0"/>
      <w:adjustRightInd w:val="0"/>
      <w:spacing w:before="120" w:after="120" w:line="276" w:lineRule="auto"/>
      <w:ind w:left="283" w:firstLine="0"/>
    </w:pPr>
    <w:rPr>
      <w:rFonts w:ascii="Arial" w:hAnsi="Arial" w:cs="Arial"/>
      <w:position w:val="-6"/>
      <w:sz w:val="22"/>
      <w:szCs w:val="22"/>
      <w:lang w:val="fr-FR"/>
    </w:rPr>
  </w:style>
  <w:style w:type="character" w:customStyle="1" w:styleId="NoSpacingChar">
    <w:name w:val="No Spacing Char"/>
    <w:link w:val="Sansinterligne1"/>
    <w:locked/>
    <w:rsid w:val="008A5CF9"/>
    <w:rPr>
      <w:rFonts w:ascii="Calibri" w:hAnsi="Calibri" w:cs="Arial"/>
      <w:sz w:val="22"/>
      <w:szCs w:val="22"/>
    </w:rPr>
  </w:style>
  <w:style w:type="character" w:customStyle="1" w:styleId="Retrait1Car">
    <w:name w:val="Retrait1 Car"/>
    <w:link w:val="Retrait10"/>
    <w:uiPriority w:val="99"/>
    <w:locked/>
    <w:rsid w:val="008A5CF9"/>
    <w:rPr>
      <w:rFonts w:ascii="Arial" w:hAnsi="Arial" w:cs="Arial"/>
      <w:b/>
      <w:bCs/>
    </w:rPr>
  </w:style>
  <w:style w:type="paragraph" w:customStyle="1" w:styleId="Corpsdetexte211">
    <w:name w:val="Corps de texte 211"/>
    <w:basedOn w:val="Corpsdetexte"/>
    <w:rsid w:val="008A5CF9"/>
    <w:pPr>
      <w:overflowPunct w:val="0"/>
      <w:autoSpaceDE w:val="0"/>
      <w:autoSpaceDN w:val="0"/>
      <w:adjustRightInd w:val="0"/>
      <w:spacing w:before="120" w:after="120" w:line="276" w:lineRule="auto"/>
      <w:ind w:left="283" w:firstLine="0"/>
    </w:pPr>
    <w:rPr>
      <w:rFonts w:ascii="Arial" w:hAnsi="Arial" w:cs="Arial"/>
      <w:position w:val="-6"/>
      <w:sz w:val="22"/>
      <w:szCs w:val="22"/>
      <w:lang w:val="fr-FR"/>
    </w:rPr>
  </w:style>
  <w:style w:type="character" w:customStyle="1" w:styleId="Titre1ChapitreCarCar">
    <w:name w:val="Titre 1;Chapitre Car Car"/>
    <w:rsid w:val="008A5CF9"/>
    <w:rPr>
      <w:rFonts w:ascii="Arial" w:eastAsia="MS Mincho" w:hAnsi="Arial"/>
      <w:b/>
      <w:caps/>
      <w:sz w:val="22"/>
      <w:szCs w:val="28"/>
      <w:lang w:val="fr-FR" w:eastAsia="fr-FR" w:bidi="ar-SA"/>
    </w:rPr>
  </w:style>
  <w:style w:type="paragraph" w:customStyle="1" w:styleId="RETRAUT1">
    <w:name w:val="RETRAUT 1"/>
    <w:basedOn w:val="Normal"/>
    <w:rsid w:val="008A5CF9"/>
    <w:pPr>
      <w:spacing w:before="120" w:after="120" w:line="276" w:lineRule="auto"/>
      <w:ind w:left="0" w:firstLine="0"/>
    </w:pPr>
    <w:rPr>
      <w:sz w:val="22"/>
      <w:szCs w:val="22"/>
    </w:rPr>
  </w:style>
  <w:style w:type="paragraph" w:customStyle="1" w:styleId="CM44">
    <w:name w:val="CM44"/>
    <w:basedOn w:val="Default"/>
    <w:next w:val="Default"/>
    <w:rsid w:val="008A5CF9"/>
    <w:pPr>
      <w:widowControl w:val="0"/>
      <w:spacing w:before="120" w:after="188"/>
      <w:jc w:val="both"/>
    </w:pPr>
    <w:rPr>
      <w:rFonts w:ascii="Times New Roman" w:hAnsi="Times New Roman" w:cs="Times New Roman"/>
      <w:color w:val="auto"/>
      <w:lang w:val="fr-FR"/>
    </w:rPr>
  </w:style>
  <w:style w:type="character" w:customStyle="1" w:styleId="specialamp">
    <w:name w:val="special_amp"/>
    <w:rsid w:val="008A5CF9"/>
  </w:style>
  <w:style w:type="table" w:customStyle="1" w:styleId="Tableausimple31">
    <w:name w:val="Tableau simple 31"/>
    <w:basedOn w:val="TableauNormal"/>
    <w:uiPriority w:val="43"/>
    <w:rsid w:val="008A5CF9"/>
    <w:pPr>
      <w:spacing w:before="120" w:after="0"/>
      <w:ind w:left="0" w:firstLine="0"/>
    </w:pPr>
    <w:rPr>
      <w:rFonts w:ascii="Calibri" w:eastAsia="Calibri" w:hAnsi="Calibri" w:cs="Arial"/>
      <w:sz w:val="22"/>
      <w:szCs w:val="22"/>
      <w:lang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customStyle="1" w:styleId="Retraitcorpsdetexte1">
    <w:name w:val="Retrait corps de texte1"/>
    <w:basedOn w:val="Normal"/>
    <w:rsid w:val="008A5CF9"/>
    <w:pPr>
      <w:spacing w:before="120" w:after="0" w:line="276" w:lineRule="auto"/>
      <w:ind w:left="0" w:hanging="567"/>
    </w:pPr>
    <w:rPr>
      <w:rFonts w:ascii="Tahoma" w:hAnsi="Tahoma" w:cs="Tahoma"/>
      <w:color w:val="000000"/>
      <w:sz w:val="26"/>
      <w:szCs w:val="22"/>
    </w:rPr>
  </w:style>
  <w:style w:type="numbering" w:customStyle="1" w:styleId="Style52import1">
    <w:name w:val="Style 52 importé1"/>
    <w:rsid w:val="008A5CF9"/>
    <w:pPr>
      <w:numPr>
        <w:numId w:val="228"/>
      </w:numPr>
    </w:pPr>
  </w:style>
  <w:style w:type="paragraph" w:customStyle="1" w:styleId="Retrait2point">
    <w:name w:val="Retrait2point"/>
    <w:basedOn w:val="Normal"/>
    <w:autoRedefine/>
    <w:uiPriority w:val="99"/>
    <w:rsid w:val="008A5CF9"/>
    <w:pPr>
      <w:numPr>
        <w:numId w:val="251"/>
      </w:numPr>
      <w:tabs>
        <w:tab w:val="clear" w:pos="964"/>
        <w:tab w:val="num" w:pos="540"/>
      </w:tabs>
      <w:spacing w:before="120" w:after="120" w:line="276" w:lineRule="auto"/>
      <w:ind w:hanging="784"/>
    </w:pPr>
    <w:rPr>
      <w:snapToGrid w:val="0"/>
      <w:sz w:val="22"/>
    </w:rPr>
  </w:style>
  <w:style w:type="character" w:customStyle="1" w:styleId="paragrapheCar">
    <w:name w:val="paragraphe Car"/>
    <w:link w:val="paragraphe0"/>
    <w:locked/>
    <w:rsid w:val="008A5CF9"/>
    <w:rPr>
      <w:sz w:val="26"/>
    </w:rPr>
  </w:style>
  <w:style w:type="paragraph" w:customStyle="1" w:styleId="paragraphe0">
    <w:name w:val="paragraphe"/>
    <w:basedOn w:val="Paragraphedeliste"/>
    <w:link w:val="paragrapheCar"/>
    <w:qFormat/>
    <w:rsid w:val="008A5CF9"/>
    <w:pPr>
      <w:spacing w:before="60" w:after="60" w:line="276" w:lineRule="auto"/>
      <w:ind w:left="0" w:firstLine="567"/>
      <w:contextualSpacing w:val="0"/>
    </w:pPr>
    <w:rPr>
      <w:sz w:val="26"/>
    </w:rPr>
  </w:style>
  <w:style w:type="paragraph" w:customStyle="1" w:styleId="ParDroite">
    <w:name w:val="Par Droite"/>
    <w:rsid w:val="008A5CF9"/>
    <w:pPr>
      <w:tabs>
        <w:tab w:val="left" w:pos="-720"/>
        <w:tab w:val="left" w:pos="0"/>
        <w:tab w:val="decimal" w:pos="720"/>
      </w:tabs>
      <w:suppressAutoHyphens/>
      <w:spacing w:before="120" w:after="0"/>
      <w:ind w:left="720" w:firstLine="0"/>
    </w:pPr>
    <w:rPr>
      <w:rFonts w:ascii="Courier New" w:hAnsi="Courier New"/>
      <w:sz w:val="24"/>
      <w:lang w:val="en-US"/>
    </w:rPr>
  </w:style>
  <w:style w:type="character" w:customStyle="1" w:styleId="Biblio">
    <w:name w:val="Biblio"/>
    <w:basedOn w:val="Policepardfaut"/>
    <w:rsid w:val="008A5CF9"/>
  </w:style>
  <w:style w:type="character" w:customStyle="1" w:styleId="Bibliographi">
    <w:name w:val="Bibliographi"/>
    <w:basedOn w:val="Policepardfaut"/>
    <w:rsid w:val="008A5CF9"/>
  </w:style>
  <w:style w:type="paragraph" w:customStyle="1" w:styleId="Paradroit1">
    <w:name w:val="Para. droit 1"/>
    <w:rsid w:val="008A5CF9"/>
    <w:pPr>
      <w:tabs>
        <w:tab w:val="left" w:pos="-720"/>
        <w:tab w:val="left" w:pos="0"/>
        <w:tab w:val="decimal" w:pos="720"/>
      </w:tabs>
      <w:suppressAutoHyphens/>
      <w:spacing w:before="120" w:after="0"/>
      <w:ind w:left="720" w:hanging="185"/>
    </w:pPr>
    <w:rPr>
      <w:rFonts w:ascii="Courier New" w:hAnsi="Courier New"/>
      <w:sz w:val="24"/>
      <w:lang w:val="en-US"/>
    </w:rPr>
  </w:style>
  <w:style w:type="paragraph" w:customStyle="1" w:styleId="Paradroit2">
    <w:name w:val="Para. droit 2"/>
    <w:rsid w:val="008A5CF9"/>
    <w:pPr>
      <w:tabs>
        <w:tab w:val="left" w:pos="-720"/>
        <w:tab w:val="left" w:pos="0"/>
        <w:tab w:val="left" w:pos="720"/>
        <w:tab w:val="decimal" w:pos="1440"/>
      </w:tabs>
      <w:suppressAutoHyphens/>
      <w:spacing w:before="120" w:after="0"/>
      <w:ind w:left="1440" w:hanging="262"/>
    </w:pPr>
    <w:rPr>
      <w:rFonts w:ascii="Courier New" w:hAnsi="Courier New"/>
      <w:sz w:val="24"/>
      <w:lang w:val="en-US"/>
    </w:rPr>
  </w:style>
  <w:style w:type="paragraph" w:customStyle="1" w:styleId="Paradroit3">
    <w:name w:val="Para. droit 3"/>
    <w:rsid w:val="008A5CF9"/>
    <w:pPr>
      <w:tabs>
        <w:tab w:val="left" w:pos="-720"/>
        <w:tab w:val="left" w:pos="0"/>
        <w:tab w:val="left" w:pos="720"/>
        <w:tab w:val="left" w:pos="1440"/>
        <w:tab w:val="decimal" w:pos="2160"/>
      </w:tabs>
      <w:suppressAutoHyphens/>
      <w:spacing w:before="120" w:after="0"/>
      <w:ind w:left="2160" w:hanging="217"/>
    </w:pPr>
    <w:rPr>
      <w:rFonts w:ascii="Courier New" w:hAnsi="Courier New"/>
      <w:sz w:val="24"/>
      <w:lang w:val="en-US"/>
    </w:rPr>
  </w:style>
  <w:style w:type="paragraph" w:customStyle="1" w:styleId="Paradroit4">
    <w:name w:val="Para. droit 4"/>
    <w:rsid w:val="008A5CF9"/>
    <w:pPr>
      <w:tabs>
        <w:tab w:val="left" w:pos="-720"/>
        <w:tab w:val="left" w:pos="0"/>
        <w:tab w:val="left" w:pos="720"/>
        <w:tab w:val="left" w:pos="1440"/>
        <w:tab w:val="left" w:pos="2160"/>
        <w:tab w:val="decimal" w:pos="2880"/>
      </w:tabs>
      <w:suppressAutoHyphens/>
      <w:spacing w:before="120" w:after="0"/>
      <w:ind w:left="2880" w:hanging="206"/>
    </w:pPr>
    <w:rPr>
      <w:rFonts w:ascii="Courier New" w:hAnsi="Courier New"/>
      <w:sz w:val="24"/>
      <w:lang w:val="en-US"/>
    </w:rPr>
  </w:style>
  <w:style w:type="paragraph" w:customStyle="1" w:styleId="Paradroit5">
    <w:name w:val="Para. droit 5"/>
    <w:rsid w:val="008A5CF9"/>
    <w:pPr>
      <w:tabs>
        <w:tab w:val="left" w:pos="-720"/>
        <w:tab w:val="left" w:pos="0"/>
        <w:tab w:val="left" w:pos="720"/>
        <w:tab w:val="left" w:pos="1440"/>
        <w:tab w:val="left" w:pos="2160"/>
        <w:tab w:val="left" w:pos="2880"/>
        <w:tab w:val="decimal" w:pos="3600"/>
      </w:tabs>
      <w:suppressAutoHyphens/>
      <w:spacing w:before="120" w:after="0"/>
      <w:ind w:left="3600" w:hanging="301"/>
    </w:pPr>
    <w:rPr>
      <w:rFonts w:ascii="Courier New" w:hAnsi="Courier New"/>
      <w:sz w:val="24"/>
      <w:lang w:val="en-US"/>
    </w:rPr>
  </w:style>
  <w:style w:type="paragraph" w:customStyle="1" w:styleId="Paradroit6">
    <w:name w:val="Para. droit 6"/>
    <w:rsid w:val="008A5CF9"/>
    <w:pPr>
      <w:tabs>
        <w:tab w:val="left" w:pos="-720"/>
        <w:tab w:val="left" w:pos="0"/>
        <w:tab w:val="left" w:pos="720"/>
        <w:tab w:val="left" w:pos="1440"/>
        <w:tab w:val="left" w:pos="2160"/>
        <w:tab w:val="left" w:pos="2880"/>
        <w:tab w:val="left" w:pos="3600"/>
        <w:tab w:val="decimal" w:pos="4320"/>
      </w:tabs>
      <w:suppressAutoHyphens/>
      <w:spacing w:before="120" w:after="0"/>
      <w:ind w:left="4320" w:hanging="290"/>
    </w:pPr>
    <w:rPr>
      <w:rFonts w:ascii="Courier New" w:hAnsi="Courier New"/>
      <w:sz w:val="24"/>
      <w:lang w:val="en-US"/>
    </w:rPr>
  </w:style>
  <w:style w:type="paragraph" w:customStyle="1" w:styleId="Paradroit7">
    <w:name w:val="Para. droit 7"/>
    <w:rsid w:val="008A5CF9"/>
    <w:pPr>
      <w:tabs>
        <w:tab w:val="left" w:pos="-720"/>
        <w:tab w:val="left" w:pos="0"/>
        <w:tab w:val="left" w:pos="720"/>
        <w:tab w:val="left" w:pos="1440"/>
        <w:tab w:val="left" w:pos="2160"/>
        <w:tab w:val="left" w:pos="2880"/>
        <w:tab w:val="left" w:pos="3600"/>
        <w:tab w:val="left" w:pos="4320"/>
        <w:tab w:val="decimal" w:pos="5040"/>
      </w:tabs>
      <w:suppressAutoHyphens/>
      <w:spacing w:before="120" w:after="0"/>
      <w:ind w:left="5040" w:hanging="190"/>
    </w:pPr>
    <w:rPr>
      <w:rFonts w:ascii="Courier New" w:hAnsi="Courier New"/>
      <w:sz w:val="24"/>
      <w:lang w:val="en-US"/>
    </w:rPr>
  </w:style>
  <w:style w:type="paragraph" w:customStyle="1" w:styleId="Paradroit8">
    <w:name w:val="Para. droit 8"/>
    <w:rsid w:val="008A5CF9"/>
    <w:pPr>
      <w:tabs>
        <w:tab w:val="left" w:pos="-720"/>
        <w:tab w:val="left" w:pos="0"/>
        <w:tab w:val="left" w:pos="720"/>
        <w:tab w:val="left" w:pos="1440"/>
        <w:tab w:val="left" w:pos="2160"/>
        <w:tab w:val="left" w:pos="2880"/>
        <w:tab w:val="left" w:pos="3600"/>
        <w:tab w:val="left" w:pos="4320"/>
        <w:tab w:val="left" w:pos="5040"/>
        <w:tab w:val="decimal" w:pos="5760"/>
      </w:tabs>
      <w:suppressAutoHyphens/>
      <w:spacing w:before="120" w:after="0"/>
      <w:ind w:left="5760" w:hanging="223"/>
    </w:pPr>
    <w:rPr>
      <w:rFonts w:ascii="Courier New" w:hAnsi="Courier New"/>
      <w:sz w:val="24"/>
      <w:lang w:val="en-US"/>
    </w:rPr>
  </w:style>
  <w:style w:type="character" w:customStyle="1" w:styleId="Technactif">
    <w:name w:val="Techn actif"/>
    <w:rsid w:val="008A5CF9"/>
    <w:rPr>
      <w:rFonts w:ascii="Courier New" w:hAnsi="Courier New"/>
      <w:noProof w:val="0"/>
      <w:sz w:val="24"/>
      <w:lang w:val="en-US"/>
    </w:rPr>
  </w:style>
  <w:style w:type="character" w:customStyle="1" w:styleId="Technique2">
    <w:name w:val="Technique 2"/>
    <w:rsid w:val="008A5CF9"/>
    <w:rPr>
      <w:rFonts w:ascii="Courier New" w:hAnsi="Courier New"/>
      <w:noProof w:val="0"/>
      <w:sz w:val="24"/>
      <w:lang w:val="en-US"/>
    </w:rPr>
  </w:style>
  <w:style w:type="character" w:customStyle="1" w:styleId="Technique3">
    <w:name w:val="Technique 3"/>
    <w:rsid w:val="008A5CF9"/>
    <w:rPr>
      <w:rFonts w:ascii="Courier New" w:hAnsi="Courier New"/>
      <w:noProof w:val="0"/>
      <w:sz w:val="24"/>
      <w:lang w:val="en-US"/>
    </w:rPr>
  </w:style>
  <w:style w:type="paragraph" w:customStyle="1" w:styleId="Technique4">
    <w:name w:val="Technique 4"/>
    <w:rsid w:val="008A5CF9"/>
    <w:pPr>
      <w:tabs>
        <w:tab w:val="left" w:pos="-720"/>
      </w:tabs>
      <w:suppressAutoHyphens/>
      <w:spacing w:before="120" w:after="0"/>
      <w:ind w:left="0" w:firstLine="0"/>
    </w:pPr>
    <w:rPr>
      <w:rFonts w:ascii="Courier New" w:hAnsi="Courier New"/>
      <w:b/>
      <w:sz w:val="24"/>
      <w:lang w:val="en-US"/>
    </w:rPr>
  </w:style>
  <w:style w:type="character" w:customStyle="1" w:styleId="Technique1">
    <w:name w:val="Technique 1"/>
    <w:rsid w:val="008A5CF9"/>
    <w:rPr>
      <w:rFonts w:ascii="Courier New" w:hAnsi="Courier New"/>
      <w:noProof w:val="0"/>
      <w:sz w:val="24"/>
      <w:lang w:val="en-US"/>
    </w:rPr>
  </w:style>
  <w:style w:type="paragraph" w:customStyle="1" w:styleId="Technique5">
    <w:name w:val="Technique 5"/>
    <w:rsid w:val="008A5CF9"/>
    <w:pPr>
      <w:tabs>
        <w:tab w:val="left" w:pos="-720"/>
      </w:tabs>
      <w:suppressAutoHyphens/>
      <w:spacing w:before="120" w:after="0"/>
      <w:ind w:left="0" w:firstLine="720"/>
    </w:pPr>
    <w:rPr>
      <w:rFonts w:ascii="Courier New" w:hAnsi="Courier New"/>
      <w:b/>
      <w:sz w:val="24"/>
      <w:lang w:val="en-US"/>
    </w:rPr>
  </w:style>
  <w:style w:type="paragraph" w:customStyle="1" w:styleId="Technique6">
    <w:name w:val="Technique 6"/>
    <w:rsid w:val="008A5CF9"/>
    <w:pPr>
      <w:tabs>
        <w:tab w:val="left" w:pos="-720"/>
      </w:tabs>
      <w:suppressAutoHyphens/>
      <w:spacing w:before="120" w:after="0"/>
      <w:ind w:left="0" w:firstLine="720"/>
    </w:pPr>
    <w:rPr>
      <w:rFonts w:ascii="Courier New" w:hAnsi="Courier New"/>
      <w:b/>
      <w:sz w:val="24"/>
      <w:lang w:val="en-US"/>
    </w:rPr>
  </w:style>
  <w:style w:type="paragraph" w:customStyle="1" w:styleId="Technique7">
    <w:name w:val="Technique 7"/>
    <w:rsid w:val="008A5CF9"/>
    <w:pPr>
      <w:tabs>
        <w:tab w:val="left" w:pos="-720"/>
      </w:tabs>
      <w:suppressAutoHyphens/>
      <w:spacing w:before="120" w:after="0"/>
      <w:ind w:left="0" w:firstLine="720"/>
    </w:pPr>
    <w:rPr>
      <w:rFonts w:ascii="Courier New" w:hAnsi="Courier New"/>
      <w:b/>
      <w:sz w:val="24"/>
      <w:lang w:val="en-US"/>
    </w:rPr>
  </w:style>
  <w:style w:type="paragraph" w:customStyle="1" w:styleId="Technique8">
    <w:name w:val="Technique 8"/>
    <w:rsid w:val="008A5CF9"/>
    <w:pPr>
      <w:tabs>
        <w:tab w:val="left" w:pos="-720"/>
      </w:tabs>
      <w:suppressAutoHyphens/>
      <w:spacing w:before="120" w:after="0"/>
      <w:ind w:left="0" w:firstLine="720"/>
    </w:pPr>
    <w:rPr>
      <w:rFonts w:ascii="Courier New" w:hAnsi="Courier New"/>
      <w:b/>
      <w:sz w:val="24"/>
      <w:lang w:val="en-US"/>
    </w:rPr>
  </w:style>
  <w:style w:type="paragraph" w:customStyle="1" w:styleId="Papiermarg">
    <w:name w:val="Papier margÀ)À"/>
    <w:rsid w:val="008A5CF9"/>
    <w:pPr>
      <w:tabs>
        <w:tab w:val="left" w:pos="-720"/>
      </w:tabs>
      <w:suppressAutoHyphens/>
      <w:spacing w:before="120" w:after="0" w:line="240" w:lineRule="exact"/>
      <w:ind w:left="0" w:firstLine="0"/>
    </w:pPr>
    <w:rPr>
      <w:rFonts w:ascii="Courier New" w:hAnsi="Courier New"/>
      <w:sz w:val="24"/>
      <w:lang w:val="en-US"/>
    </w:rPr>
  </w:style>
  <w:style w:type="character" w:customStyle="1" w:styleId="TV">
    <w:name w:val="TV"/>
    <w:rsid w:val="008A5CF9"/>
    <w:rPr>
      <w:sz w:val="36"/>
      <w:u w:val="single"/>
    </w:rPr>
  </w:style>
  <w:style w:type="character" w:customStyle="1" w:styleId="HS">
    <w:name w:val="HS"/>
    <w:rsid w:val="008A5CF9"/>
    <w:rPr>
      <w:sz w:val="26"/>
      <w:u w:val="single"/>
    </w:rPr>
  </w:style>
  <w:style w:type="character" w:customStyle="1" w:styleId="TG">
    <w:name w:val="TG"/>
    <w:rsid w:val="008A5CF9"/>
    <w:rPr>
      <w:rFonts w:ascii="Albertus Extra Bold" w:hAnsi="Albertus Extra Bold"/>
      <w:b/>
      <w:noProof w:val="0"/>
      <w:sz w:val="36"/>
      <w:lang w:val="en-US"/>
    </w:rPr>
  </w:style>
  <w:style w:type="character" w:customStyle="1" w:styleId="Lead">
    <w:name w:val="Lead"/>
    <w:rsid w:val="008A5CF9"/>
    <w:rPr>
      <w:rFonts w:ascii="Albertus Extra Bold" w:hAnsi="Albertus Extra Bold"/>
      <w:b/>
      <w:noProof w:val="0"/>
      <w:sz w:val="28"/>
      <w:lang w:val="en-US"/>
    </w:rPr>
  </w:style>
  <w:style w:type="character" w:customStyle="1" w:styleId="TI">
    <w:name w:val="TI"/>
    <w:rsid w:val="008A5CF9"/>
    <w:rPr>
      <w:sz w:val="26"/>
      <w:u w:val="double"/>
    </w:rPr>
  </w:style>
  <w:style w:type="character" w:customStyle="1" w:styleId="CS">
    <w:name w:val="CS"/>
    <w:rsid w:val="008A5CF9"/>
    <w:rPr>
      <w:sz w:val="24"/>
      <w:u w:val="single"/>
    </w:rPr>
  </w:style>
  <w:style w:type="character" w:customStyle="1" w:styleId="H-10">
    <w:name w:val="H-10"/>
    <w:rsid w:val="008A5CF9"/>
    <w:rPr>
      <w:rFonts w:ascii="Arial" w:hAnsi="Arial"/>
      <w:noProof w:val="0"/>
      <w:sz w:val="20"/>
      <w:lang w:val="en-US"/>
    </w:rPr>
  </w:style>
  <w:style w:type="character" w:customStyle="1" w:styleId="H-8">
    <w:name w:val="H-8"/>
    <w:rsid w:val="008A5CF9"/>
    <w:rPr>
      <w:rFonts w:ascii="Arial" w:hAnsi="Arial"/>
      <w:noProof w:val="0"/>
      <w:sz w:val="16"/>
      <w:lang w:val="en-US"/>
    </w:rPr>
  </w:style>
  <w:style w:type="character" w:customStyle="1" w:styleId="H-12">
    <w:name w:val="H-12"/>
    <w:rsid w:val="008A5CF9"/>
    <w:rPr>
      <w:rFonts w:ascii="Arial" w:hAnsi="Arial"/>
      <w:noProof w:val="0"/>
      <w:sz w:val="24"/>
      <w:lang w:val="en-US"/>
    </w:rPr>
  </w:style>
  <w:style w:type="character" w:customStyle="1" w:styleId="H-14">
    <w:name w:val="H-14"/>
    <w:rsid w:val="008A5CF9"/>
    <w:rPr>
      <w:rFonts w:ascii="Albertus Extra Bold" w:hAnsi="Albertus Extra Bold"/>
      <w:b/>
      <w:noProof w:val="0"/>
      <w:sz w:val="26"/>
      <w:lang w:val="en-US"/>
    </w:rPr>
  </w:style>
  <w:style w:type="character" w:customStyle="1" w:styleId="R-8">
    <w:name w:val="R-8"/>
    <w:rsid w:val="008A5CF9"/>
    <w:rPr>
      <w:rFonts w:ascii="Book Antiqua" w:hAnsi="Book Antiqua"/>
      <w:noProof w:val="0"/>
      <w:sz w:val="16"/>
      <w:lang w:val="en-US"/>
    </w:rPr>
  </w:style>
  <w:style w:type="character" w:customStyle="1" w:styleId="R-10">
    <w:name w:val="R-10"/>
    <w:rsid w:val="008A5CF9"/>
    <w:rPr>
      <w:rFonts w:ascii="Book Antiqua" w:hAnsi="Book Antiqua"/>
      <w:noProof w:val="0"/>
      <w:sz w:val="20"/>
      <w:lang w:val="en-US"/>
    </w:rPr>
  </w:style>
  <w:style w:type="character" w:customStyle="1" w:styleId="DS">
    <w:name w:val="DS"/>
    <w:rsid w:val="008A5CF9"/>
    <w:rPr>
      <w:sz w:val="24"/>
      <w:u w:val="double"/>
    </w:rPr>
  </w:style>
  <w:style w:type="character" w:customStyle="1" w:styleId="R-12">
    <w:name w:val="R-12"/>
    <w:rsid w:val="008A5CF9"/>
    <w:rPr>
      <w:rFonts w:ascii="Book Antiqua" w:hAnsi="Book Antiqua"/>
      <w:noProof w:val="0"/>
      <w:sz w:val="24"/>
      <w:lang w:val="en-US"/>
    </w:rPr>
  </w:style>
  <w:style w:type="character" w:customStyle="1" w:styleId="R-14">
    <w:name w:val="R-14"/>
    <w:rsid w:val="008A5CF9"/>
    <w:rPr>
      <w:rFonts w:ascii="Albertus Extra Bold" w:hAnsi="Albertus Extra Bold"/>
      <w:b/>
      <w:noProof w:val="0"/>
      <w:sz w:val="28"/>
      <w:lang w:val="en-US"/>
    </w:rPr>
  </w:style>
  <w:style w:type="character" w:customStyle="1" w:styleId="CN">
    <w:name w:val="CN"/>
    <w:rsid w:val="008A5CF9"/>
    <w:rPr>
      <w:rFonts w:ascii="Book Antiqua" w:hAnsi="Book Antiqua"/>
      <w:noProof w:val="0"/>
      <w:sz w:val="24"/>
      <w:lang w:val="en-US"/>
    </w:rPr>
  </w:style>
  <w:style w:type="character" w:customStyle="1" w:styleId="CH">
    <w:name w:val="CH"/>
    <w:rsid w:val="008A5CF9"/>
    <w:rPr>
      <w:rFonts w:ascii="Albertus Extra Bold" w:hAnsi="Albertus Extra Bold"/>
      <w:b/>
      <w:noProof w:val="0"/>
      <w:sz w:val="26"/>
      <w:lang w:val="en-US"/>
    </w:rPr>
  </w:style>
  <w:style w:type="character" w:customStyle="1" w:styleId="TX">
    <w:name w:val="TX"/>
    <w:rsid w:val="008A5CF9"/>
    <w:rPr>
      <w:rFonts w:ascii="Book Antiqua" w:hAnsi="Book Antiqua"/>
      <w:noProof w:val="0"/>
      <w:sz w:val="16"/>
      <w:lang w:val="en-US"/>
    </w:rPr>
  </w:style>
  <w:style w:type="character" w:customStyle="1" w:styleId="col3">
    <w:name w:val="col3"/>
    <w:rsid w:val="008A5CF9"/>
    <w:rPr>
      <w:rFonts w:ascii="Courier New" w:hAnsi="Courier New"/>
      <w:noProof w:val="0"/>
      <w:sz w:val="24"/>
      <w:lang w:val="en-US"/>
    </w:rPr>
  </w:style>
  <w:style w:type="character" w:customStyle="1" w:styleId="CG0">
    <w:name w:val="CG"/>
    <w:rsid w:val="008A5CF9"/>
    <w:rPr>
      <w:rFonts w:ascii="Book Antiqua" w:hAnsi="Book Antiqua"/>
      <w:b/>
      <w:noProof w:val="0"/>
      <w:sz w:val="20"/>
      <w:lang w:val="en-US"/>
    </w:rPr>
  </w:style>
  <w:style w:type="character" w:customStyle="1" w:styleId="Tb">
    <w:name w:val="Tb"/>
    <w:rsid w:val="008A5CF9"/>
    <w:rPr>
      <w:rFonts w:ascii="Arial" w:hAnsi="Arial"/>
      <w:noProof w:val="0"/>
      <w:sz w:val="17"/>
      <w:lang w:val="en-US"/>
    </w:rPr>
  </w:style>
  <w:style w:type="character" w:customStyle="1" w:styleId="IGa">
    <w:name w:val="IGa"/>
    <w:rsid w:val="008A5CF9"/>
    <w:rPr>
      <w:rFonts w:ascii="Book Antiqua" w:hAnsi="Book Antiqua"/>
      <w:b/>
      <w:i/>
      <w:noProof w:val="0"/>
      <w:sz w:val="24"/>
      <w:lang w:val="en-US"/>
    </w:rPr>
  </w:style>
  <w:style w:type="character" w:customStyle="1" w:styleId="ISa">
    <w:name w:val="ISa"/>
    <w:rsid w:val="008A5CF9"/>
    <w:rPr>
      <w:sz w:val="24"/>
      <w:u w:val="single"/>
    </w:rPr>
  </w:style>
  <w:style w:type="character" w:customStyle="1" w:styleId="GS">
    <w:name w:val="GS"/>
    <w:rsid w:val="008A5CF9"/>
    <w:rPr>
      <w:sz w:val="24"/>
      <w:u w:val="single"/>
    </w:rPr>
  </w:style>
  <w:style w:type="character" w:customStyle="1" w:styleId="CI">
    <w:name w:val="CI"/>
    <w:rsid w:val="008A5CF9"/>
    <w:rPr>
      <w:rFonts w:ascii="Book Antiqua" w:hAnsi="Book Antiqua"/>
      <w:i/>
      <w:noProof w:val="0"/>
      <w:sz w:val="24"/>
      <w:lang w:val="en-US"/>
    </w:rPr>
  </w:style>
  <w:style w:type="character" w:customStyle="1" w:styleId="col2">
    <w:name w:val="col2"/>
    <w:rsid w:val="008A5CF9"/>
    <w:rPr>
      <w:rFonts w:ascii="Courier New" w:hAnsi="Courier New"/>
      <w:noProof w:val="0"/>
      <w:sz w:val="24"/>
      <w:lang w:val="en-US"/>
    </w:rPr>
  </w:style>
  <w:style w:type="character" w:customStyle="1" w:styleId="SO">
    <w:name w:val="SO"/>
    <w:rsid w:val="008A5CF9"/>
    <w:rPr>
      <w:rFonts w:ascii="Courier New" w:hAnsi="Courier New"/>
      <w:noProof w:val="0"/>
      <w:sz w:val="24"/>
      <w:lang w:val="en-US"/>
    </w:rPr>
  </w:style>
  <w:style w:type="character" w:customStyle="1" w:styleId="HI">
    <w:name w:val="HI"/>
    <w:rsid w:val="008A5CF9"/>
    <w:rPr>
      <w:rFonts w:ascii="Arial" w:hAnsi="Arial"/>
      <w:i/>
      <w:noProof w:val="0"/>
      <w:sz w:val="24"/>
      <w:lang w:val="en-US"/>
    </w:rPr>
  </w:style>
  <w:style w:type="character" w:customStyle="1" w:styleId="HEL">
    <w:name w:val="HEL"/>
    <w:rsid w:val="008A5CF9"/>
    <w:rPr>
      <w:rFonts w:ascii="Arial" w:hAnsi="Arial"/>
      <w:noProof w:val="0"/>
      <w:sz w:val="24"/>
      <w:lang w:val="en-US"/>
    </w:rPr>
  </w:style>
  <w:style w:type="character" w:customStyle="1" w:styleId="Col-G">
    <w:name w:val="Col-G"/>
    <w:rsid w:val="008A5CF9"/>
    <w:rPr>
      <w:rFonts w:ascii="Courier New" w:hAnsi="Courier New"/>
      <w:noProof w:val="0"/>
      <w:sz w:val="24"/>
      <w:lang w:val="en-US"/>
    </w:rPr>
  </w:style>
  <w:style w:type="character" w:customStyle="1" w:styleId="Col-D">
    <w:name w:val="Col-D"/>
    <w:rsid w:val="008A5CF9"/>
    <w:rPr>
      <w:rFonts w:ascii="Courier New" w:hAnsi="Courier New"/>
      <w:noProof w:val="0"/>
      <w:sz w:val="24"/>
      <w:lang w:val="en-US"/>
    </w:rPr>
  </w:style>
  <w:style w:type="character" w:customStyle="1" w:styleId="CT">
    <w:name w:val="CT"/>
    <w:rsid w:val="008A5CF9"/>
    <w:rPr>
      <w:rFonts w:ascii="Courier New" w:hAnsi="Courier New"/>
      <w:noProof w:val="0"/>
      <w:sz w:val="24"/>
      <w:lang w:val="en-US"/>
    </w:rPr>
  </w:style>
  <w:style w:type="character" w:customStyle="1" w:styleId="Rub">
    <w:name w:val="Rub"/>
    <w:rsid w:val="008A5CF9"/>
    <w:rPr>
      <w:sz w:val="46"/>
      <w:u w:val="double"/>
    </w:rPr>
  </w:style>
  <w:style w:type="character" w:customStyle="1" w:styleId="H-24">
    <w:name w:val="H - 24"/>
    <w:rsid w:val="008A5CF9"/>
    <w:rPr>
      <w:rFonts w:ascii="Albertus Extra Bold" w:hAnsi="Albertus Extra Bold"/>
      <w:b/>
      <w:noProof w:val="0"/>
      <w:sz w:val="46"/>
      <w:lang w:val="en-US"/>
    </w:rPr>
  </w:style>
  <w:style w:type="character" w:customStyle="1" w:styleId="H-18">
    <w:name w:val="H - 18"/>
    <w:rsid w:val="008A5CF9"/>
    <w:rPr>
      <w:rFonts w:ascii="Albertus Extra Bold" w:hAnsi="Albertus Extra Bold"/>
      <w:b/>
      <w:noProof w:val="0"/>
      <w:sz w:val="34"/>
      <w:lang w:val="en-US"/>
    </w:rPr>
  </w:style>
  <w:style w:type="character" w:customStyle="1" w:styleId="H-30">
    <w:name w:val="H - 30"/>
    <w:rsid w:val="008A5CF9"/>
    <w:rPr>
      <w:rFonts w:ascii="Albertus Extra Bold" w:hAnsi="Albertus Extra Bold"/>
      <w:b/>
      <w:noProof w:val="0"/>
      <w:sz w:val="58"/>
      <w:lang w:val="en-US"/>
    </w:rPr>
  </w:style>
  <w:style w:type="character" w:customStyle="1" w:styleId="R-24">
    <w:name w:val="R - 24"/>
    <w:rsid w:val="008A5CF9"/>
    <w:rPr>
      <w:rFonts w:ascii="Albertus Extra Bold" w:hAnsi="Albertus Extra Bold"/>
      <w:b/>
      <w:noProof w:val="0"/>
      <w:sz w:val="46"/>
      <w:lang w:val="en-US"/>
    </w:rPr>
  </w:style>
  <w:style w:type="character" w:customStyle="1" w:styleId="R-18">
    <w:name w:val="R - 18"/>
    <w:rsid w:val="008A5CF9"/>
    <w:rPr>
      <w:rFonts w:ascii="Albertus Extra Bold" w:hAnsi="Albertus Extra Bold"/>
      <w:b/>
      <w:noProof w:val="0"/>
      <w:sz w:val="34"/>
      <w:lang w:val="en-US"/>
    </w:rPr>
  </w:style>
  <w:style w:type="character" w:customStyle="1" w:styleId="R-30">
    <w:name w:val="R - 30"/>
    <w:rsid w:val="008A5CF9"/>
    <w:rPr>
      <w:rFonts w:ascii="Albertus Extra Bold" w:hAnsi="Albertus Extra Bold"/>
      <w:b/>
      <w:noProof w:val="0"/>
      <w:sz w:val="58"/>
      <w:lang w:val="en-US"/>
    </w:rPr>
  </w:style>
  <w:style w:type="character" w:customStyle="1" w:styleId="Col-3D">
    <w:name w:val="Col-3D"/>
    <w:rsid w:val="008A5CF9"/>
    <w:rPr>
      <w:rFonts w:ascii="Courier New" w:hAnsi="Courier New"/>
      <w:noProof w:val="0"/>
      <w:sz w:val="24"/>
      <w:lang w:val="en-US"/>
    </w:rPr>
  </w:style>
  <w:style w:type="character" w:customStyle="1" w:styleId="Col-3G">
    <w:name w:val="Col-3G"/>
    <w:rsid w:val="008A5CF9"/>
    <w:rPr>
      <w:rFonts w:ascii="Courier New" w:hAnsi="Courier New"/>
      <w:noProof w:val="0"/>
      <w:sz w:val="24"/>
      <w:lang w:val="en-US"/>
    </w:rPr>
  </w:style>
  <w:style w:type="paragraph" w:customStyle="1" w:styleId="rouge">
    <w:name w:val="rouge"/>
    <w:basedOn w:val="Normal"/>
    <w:rsid w:val="008A5CF9"/>
    <w:pPr>
      <w:spacing w:before="120" w:after="0" w:line="276" w:lineRule="auto"/>
      <w:ind w:left="0" w:firstLine="0"/>
    </w:pPr>
    <w:rPr>
      <w:rFonts w:ascii="New York" w:hAnsi="New York"/>
      <w:color w:val="FF0000"/>
      <w:sz w:val="22"/>
    </w:rPr>
  </w:style>
  <w:style w:type="paragraph" w:customStyle="1" w:styleId="T0">
    <w:name w:val="T0"/>
    <w:basedOn w:val="Titre1"/>
    <w:next w:val="Normal"/>
    <w:link w:val="T0Car"/>
    <w:autoRedefine/>
    <w:rsid w:val="008A5CF9"/>
    <w:pPr>
      <w:keepNext/>
      <w:tabs>
        <w:tab w:val="left" w:pos="1701"/>
      </w:tabs>
      <w:spacing w:before="240" w:after="60" w:line="276" w:lineRule="auto"/>
      <w:ind w:left="0" w:right="1" w:firstLine="0"/>
    </w:pPr>
    <w:rPr>
      <w:rFonts w:ascii="Calibri" w:hAnsi="Calibri"/>
      <w:color w:val="0070C0"/>
      <w:kern w:val="28"/>
      <w:sz w:val="22"/>
      <w:szCs w:val="22"/>
    </w:rPr>
  </w:style>
  <w:style w:type="paragraph" w:customStyle="1" w:styleId="AA">
    <w:name w:val="AA"/>
    <w:basedOn w:val="Normal"/>
    <w:rsid w:val="008A5CF9"/>
    <w:pPr>
      <w:spacing w:before="120" w:after="240" w:line="240" w:lineRule="exact"/>
      <w:ind w:left="1134" w:firstLine="0"/>
    </w:pPr>
    <w:rPr>
      <w:rFonts w:ascii="Arial" w:hAnsi="Arial"/>
      <w:sz w:val="22"/>
      <w:lang w:val="de-DE"/>
    </w:rPr>
  </w:style>
  <w:style w:type="paragraph" w:customStyle="1" w:styleId="c35">
    <w:name w:val="c35"/>
    <w:rsid w:val="008A5CF9"/>
    <w:pPr>
      <w:widowControl w:val="0"/>
      <w:tabs>
        <w:tab w:val="left" w:pos="-720"/>
      </w:tabs>
      <w:suppressAutoHyphens/>
      <w:spacing w:before="120" w:after="0"/>
      <w:ind w:left="0" w:firstLine="0"/>
      <w:jc w:val="center"/>
    </w:pPr>
    <w:rPr>
      <w:rFonts w:ascii="Courier New" w:hAnsi="Courier New"/>
      <w:snapToGrid w:val="0"/>
      <w:sz w:val="24"/>
    </w:rPr>
  </w:style>
  <w:style w:type="paragraph" w:customStyle="1" w:styleId="STitre0">
    <w:name w:val="STitre"/>
    <w:basedOn w:val="Normal"/>
    <w:next w:val="Corpsdetexte"/>
    <w:rsid w:val="008A5CF9"/>
    <w:pPr>
      <w:keepNext/>
      <w:tabs>
        <w:tab w:val="left" w:pos="-720"/>
      </w:tabs>
      <w:suppressAutoHyphens/>
      <w:spacing w:before="120" w:after="240" w:line="276" w:lineRule="auto"/>
      <w:ind w:left="357" w:hanging="357"/>
    </w:pPr>
    <w:rPr>
      <w:rFonts w:ascii="Arial" w:hAnsi="Arial"/>
      <w:b/>
      <w:spacing w:val="-3"/>
      <w:sz w:val="22"/>
      <w:u w:val="single"/>
    </w:rPr>
  </w:style>
  <w:style w:type="paragraph" w:customStyle="1" w:styleId="Flche">
    <w:name w:val="Flèche"/>
    <w:basedOn w:val="Normal"/>
    <w:rsid w:val="008A5CF9"/>
    <w:pPr>
      <w:numPr>
        <w:numId w:val="252"/>
      </w:numPr>
      <w:tabs>
        <w:tab w:val="clear" w:pos="643"/>
        <w:tab w:val="num" w:pos="454"/>
      </w:tabs>
      <w:spacing w:before="120" w:after="120" w:line="276" w:lineRule="auto"/>
      <w:ind w:left="454" w:hanging="454"/>
    </w:pPr>
    <w:rPr>
      <w:rFonts w:ascii="Arial" w:hAnsi="Arial"/>
      <w:sz w:val="22"/>
    </w:rPr>
  </w:style>
  <w:style w:type="paragraph" w:customStyle="1" w:styleId="STitre">
    <w:name w:val="S Titre"/>
    <w:basedOn w:val="Normal"/>
    <w:next w:val="Corpsdetexte"/>
    <w:autoRedefine/>
    <w:rsid w:val="008A5CF9"/>
    <w:pPr>
      <w:numPr>
        <w:numId w:val="253"/>
      </w:numPr>
      <w:tabs>
        <w:tab w:val="clear" w:pos="454"/>
      </w:tabs>
      <w:spacing w:before="120" w:after="0" w:line="276" w:lineRule="auto"/>
      <w:ind w:left="0" w:firstLine="0"/>
    </w:pPr>
    <w:rPr>
      <w:b/>
      <w:sz w:val="22"/>
      <w:u w:val="single"/>
    </w:rPr>
  </w:style>
  <w:style w:type="paragraph" w:customStyle="1" w:styleId="RAPPORT1">
    <w:name w:val="RAPPORT1"/>
    <w:basedOn w:val="Normal"/>
    <w:rsid w:val="008A5CF9"/>
    <w:pPr>
      <w:spacing w:before="120" w:after="120" w:line="276" w:lineRule="auto"/>
      <w:ind w:left="0" w:firstLine="0"/>
    </w:pPr>
    <w:rPr>
      <w:rFonts w:ascii="Arial" w:hAnsi="Arial"/>
      <w:sz w:val="22"/>
      <w:szCs w:val="22"/>
    </w:rPr>
  </w:style>
  <w:style w:type="paragraph" w:customStyle="1" w:styleId="retrait2">
    <w:name w:val="retrait2"/>
    <w:rsid w:val="008A5CF9"/>
    <w:pPr>
      <w:numPr>
        <w:ilvl w:val="1"/>
        <w:numId w:val="256"/>
      </w:numPr>
      <w:spacing w:before="120" w:after="0"/>
    </w:pPr>
    <w:rPr>
      <w:rFonts w:ascii="Arial" w:hAnsi="Arial"/>
      <w:snapToGrid w:val="0"/>
      <w:sz w:val="22"/>
    </w:rPr>
  </w:style>
  <w:style w:type="character" w:customStyle="1" w:styleId="ParagrapheSafiCar">
    <w:name w:val="Paragraphe_Safi Car"/>
    <w:rsid w:val="008A5CF9"/>
    <w:rPr>
      <w:rFonts w:ascii="Arial" w:hAnsi="Arial" w:cs="Arial"/>
      <w:bCs/>
      <w:sz w:val="22"/>
      <w:lang w:bidi="ar-MA"/>
    </w:rPr>
  </w:style>
  <w:style w:type="character" w:customStyle="1" w:styleId="T0Car">
    <w:name w:val="T0 Car"/>
    <w:link w:val="T0"/>
    <w:rsid w:val="008A5CF9"/>
    <w:rPr>
      <w:rFonts w:ascii="Calibri" w:hAnsi="Calibri"/>
      <w:b/>
      <w:color w:val="0070C0"/>
      <w:kern w:val="28"/>
      <w:sz w:val="22"/>
      <w:szCs w:val="22"/>
    </w:rPr>
  </w:style>
  <w:style w:type="paragraph" w:customStyle="1" w:styleId="TEXTERAPPORT">
    <w:name w:val="TEXTE RAPPORT"/>
    <w:basedOn w:val="Normal"/>
    <w:rsid w:val="008A5CF9"/>
    <w:pPr>
      <w:suppressAutoHyphens/>
      <w:spacing w:before="120" w:after="0" w:line="288" w:lineRule="auto"/>
      <w:ind w:left="0" w:firstLine="0"/>
    </w:pPr>
    <w:rPr>
      <w:rFonts w:ascii="Arial" w:hAnsi="Arial"/>
      <w:sz w:val="20"/>
      <w:szCs w:val="22"/>
      <w:lang w:eastAsia="de-DE"/>
    </w:rPr>
  </w:style>
  <w:style w:type="paragraph" w:customStyle="1" w:styleId="Sous-titre0">
    <w:name w:val="Sous-titre0"/>
    <w:basedOn w:val="Normal"/>
    <w:autoRedefine/>
    <w:rsid w:val="008A5CF9"/>
    <w:pPr>
      <w:numPr>
        <w:ilvl w:val="1"/>
        <w:numId w:val="258"/>
      </w:numPr>
      <w:spacing w:before="120" w:after="0" w:line="276" w:lineRule="auto"/>
      <w:ind w:left="432"/>
    </w:pPr>
    <w:rPr>
      <w:b/>
      <w:iCs/>
      <w:smallCaps/>
      <w:noProof/>
      <w:sz w:val="26"/>
      <w:szCs w:val="26"/>
    </w:rPr>
  </w:style>
  <w:style w:type="paragraph" w:customStyle="1" w:styleId="Sous-titre1">
    <w:name w:val="Sous-titre1"/>
    <w:basedOn w:val="Normal"/>
    <w:autoRedefine/>
    <w:rsid w:val="008A5CF9"/>
    <w:pPr>
      <w:numPr>
        <w:ilvl w:val="2"/>
        <w:numId w:val="258"/>
      </w:numPr>
      <w:spacing w:before="120" w:after="0" w:line="276" w:lineRule="auto"/>
    </w:pPr>
    <w:rPr>
      <w:b/>
      <w:iCs/>
      <w:sz w:val="26"/>
      <w:szCs w:val="18"/>
    </w:rPr>
  </w:style>
  <w:style w:type="paragraph" w:customStyle="1" w:styleId="Sous-titre2">
    <w:name w:val="Sous-titre2"/>
    <w:basedOn w:val="Normal"/>
    <w:autoRedefine/>
    <w:rsid w:val="008A5CF9"/>
    <w:pPr>
      <w:numPr>
        <w:ilvl w:val="3"/>
        <w:numId w:val="258"/>
      </w:numPr>
      <w:spacing w:before="120" w:after="0" w:line="276" w:lineRule="auto"/>
      <w:ind w:left="0" w:firstLine="0"/>
    </w:pPr>
    <w:rPr>
      <w:b/>
      <w:i/>
      <w:sz w:val="26"/>
      <w:szCs w:val="22"/>
      <w:lang w:val="en-GB"/>
    </w:rPr>
  </w:style>
  <w:style w:type="paragraph" w:customStyle="1" w:styleId="Sous-titre3">
    <w:name w:val="Sous-titre3"/>
    <w:basedOn w:val="Normal"/>
    <w:autoRedefine/>
    <w:rsid w:val="008A5CF9"/>
    <w:pPr>
      <w:numPr>
        <w:ilvl w:val="4"/>
        <w:numId w:val="258"/>
      </w:numPr>
      <w:spacing w:before="120" w:after="0" w:line="276" w:lineRule="auto"/>
    </w:pPr>
    <w:rPr>
      <w:b/>
      <w:i/>
      <w:sz w:val="26"/>
      <w:szCs w:val="22"/>
    </w:rPr>
  </w:style>
  <w:style w:type="paragraph" w:customStyle="1" w:styleId="Sous-titre4">
    <w:name w:val="Sous-titre4"/>
    <w:basedOn w:val="Normal"/>
    <w:autoRedefine/>
    <w:rsid w:val="008A5CF9"/>
    <w:pPr>
      <w:numPr>
        <w:ilvl w:val="5"/>
        <w:numId w:val="258"/>
      </w:numPr>
      <w:spacing w:before="120" w:after="0" w:line="276" w:lineRule="auto"/>
    </w:pPr>
    <w:rPr>
      <w:b/>
      <w:i/>
      <w:sz w:val="26"/>
      <w:szCs w:val="22"/>
    </w:rPr>
  </w:style>
  <w:style w:type="paragraph" w:customStyle="1" w:styleId="Sous-titre5">
    <w:name w:val="Sous-titre5"/>
    <w:basedOn w:val="Normal"/>
    <w:autoRedefine/>
    <w:rsid w:val="008A5CF9"/>
    <w:pPr>
      <w:numPr>
        <w:ilvl w:val="6"/>
        <w:numId w:val="258"/>
      </w:numPr>
      <w:spacing w:before="120" w:after="0" w:line="276" w:lineRule="auto"/>
      <w:jc w:val="center"/>
    </w:pPr>
    <w:rPr>
      <w:b/>
      <w:bCs/>
      <w:i/>
      <w:iCs/>
      <w:sz w:val="26"/>
      <w:szCs w:val="22"/>
    </w:rPr>
  </w:style>
  <w:style w:type="paragraph" w:customStyle="1" w:styleId="MonTitre">
    <w:name w:val="MonTitre"/>
    <w:basedOn w:val="Normal"/>
    <w:autoRedefine/>
    <w:rsid w:val="008A5CF9"/>
    <w:pPr>
      <w:numPr>
        <w:numId w:val="258"/>
      </w:numPr>
      <w:tabs>
        <w:tab w:val="left" w:pos="0"/>
      </w:tabs>
      <w:spacing w:before="120" w:after="0" w:line="276" w:lineRule="auto"/>
    </w:pPr>
    <w:rPr>
      <w:b/>
      <w:caps/>
      <w:noProof/>
      <w:sz w:val="32"/>
      <w:szCs w:val="22"/>
    </w:rPr>
  </w:style>
  <w:style w:type="paragraph" w:customStyle="1" w:styleId="Equation">
    <w:name w:val="Equation"/>
    <w:basedOn w:val="Normal"/>
    <w:rsid w:val="008A5CF9"/>
    <w:pPr>
      <w:numPr>
        <w:ilvl w:val="1"/>
        <w:numId w:val="259"/>
      </w:numPr>
      <w:tabs>
        <w:tab w:val="left" w:pos="1665"/>
      </w:tabs>
      <w:spacing w:before="120" w:after="0" w:line="276" w:lineRule="auto"/>
    </w:pPr>
    <w:rPr>
      <w:b/>
      <w:bCs/>
      <w:i/>
      <w:iCs/>
      <w:sz w:val="26"/>
      <w:szCs w:val="22"/>
    </w:rPr>
  </w:style>
  <w:style w:type="paragraph" w:customStyle="1" w:styleId="Enumer">
    <w:name w:val="Enumer"/>
    <w:basedOn w:val="Normal"/>
    <w:link w:val="EnumerCar"/>
    <w:rsid w:val="008A5CF9"/>
    <w:pPr>
      <w:numPr>
        <w:numId w:val="260"/>
      </w:numPr>
      <w:spacing w:before="120" w:after="120" w:line="360" w:lineRule="auto"/>
    </w:pPr>
    <w:rPr>
      <w:rFonts w:ascii="Arial" w:hAnsi="Arial"/>
      <w:sz w:val="22"/>
      <w:szCs w:val="22"/>
    </w:rPr>
  </w:style>
  <w:style w:type="character" w:customStyle="1" w:styleId="EnumerCar">
    <w:name w:val="Enumer Car"/>
    <w:link w:val="Enumer"/>
    <w:rsid w:val="008A5CF9"/>
    <w:rPr>
      <w:rFonts w:ascii="Arial" w:hAnsi="Arial"/>
      <w:sz w:val="22"/>
      <w:szCs w:val="22"/>
    </w:rPr>
  </w:style>
  <w:style w:type="paragraph" w:customStyle="1" w:styleId="Listepucesespaprs">
    <w:name w:val="Liste puces (esp. après)"/>
    <w:basedOn w:val="Listepuces"/>
    <w:next w:val="Corpsdetexte"/>
    <w:rsid w:val="008A5CF9"/>
    <w:pPr>
      <w:numPr>
        <w:numId w:val="261"/>
      </w:numPr>
      <w:tabs>
        <w:tab w:val="clear" w:pos="360"/>
        <w:tab w:val="clear" w:pos="4253"/>
      </w:tabs>
      <w:spacing w:before="240" w:after="240"/>
      <w:ind w:left="720"/>
    </w:pPr>
    <w:rPr>
      <w:rFonts w:ascii="Tahoma" w:hAnsi="Tahoma"/>
      <w:bCs w:val="0"/>
      <w:sz w:val="20"/>
      <w:lang w:val="fr-FR"/>
    </w:rPr>
  </w:style>
  <w:style w:type="paragraph" w:customStyle="1" w:styleId="Listepuces3">
    <w:name w:val="Liste à puces3"/>
    <w:basedOn w:val="Normal"/>
    <w:rsid w:val="008A5CF9"/>
    <w:pPr>
      <w:numPr>
        <w:numId w:val="156"/>
      </w:numPr>
      <w:spacing w:before="120" w:after="0" w:line="276" w:lineRule="auto"/>
    </w:pPr>
    <w:rPr>
      <w:rFonts w:ascii="Tahoma" w:hAnsi="Tahoma"/>
      <w:sz w:val="20"/>
    </w:rPr>
  </w:style>
  <w:style w:type="character" w:customStyle="1" w:styleId="psCar2">
    <w:name w:val="ps Car2"/>
    <w:locked/>
    <w:rsid w:val="008A5CF9"/>
    <w:rPr>
      <w:rFonts w:ascii="Calibri" w:hAnsi="Calibri"/>
      <w:sz w:val="24"/>
      <w:szCs w:val="24"/>
    </w:rPr>
  </w:style>
  <w:style w:type="paragraph" w:customStyle="1" w:styleId="tableaudby">
    <w:name w:val="tableau dby"/>
    <w:basedOn w:val="Lgende"/>
    <w:next w:val="Corpsdetexte"/>
    <w:link w:val="tableaudbyCar"/>
    <w:autoRedefine/>
    <w:rsid w:val="008A5CF9"/>
    <w:pPr>
      <w:keepNext/>
      <w:spacing w:before="120" w:after="120" w:line="276" w:lineRule="auto"/>
      <w:ind w:left="0" w:firstLine="0"/>
      <w:jc w:val="center"/>
    </w:pPr>
    <w:rPr>
      <w:rFonts w:ascii="Calibri" w:hAnsi="Calibri"/>
      <w:b/>
      <w:bCs/>
      <w:sz w:val="20"/>
      <w:szCs w:val="22"/>
    </w:rPr>
  </w:style>
  <w:style w:type="character" w:customStyle="1" w:styleId="tableaudbyCar">
    <w:name w:val="tableau dby Car"/>
    <w:link w:val="tableaudby"/>
    <w:rsid w:val="008A5CF9"/>
    <w:rPr>
      <w:rFonts w:ascii="Calibri" w:hAnsi="Calibri"/>
      <w:b/>
      <w:bCs/>
      <w:szCs w:val="22"/>
    </w:rPr>
  </w:style>
  <w:style w:type="paragraph" w:customStyle="1" w:styleId="ECRITUREAFFAIRE">
    <w:name w:val="ECRITURE AFFAIRE"/>
    <w:basedOn w:val="Normal"/>
    <w:autoRedefine/>
    <w:rsid w:val="008A5CF9"/>
    <w:pPr>
      <w:tabs>
        <w:tab w:val="left" w:pos="8647"/>
      </w:tabs>
      <w:spacing w:before="200" w:after="100" w:line="276" w:lineRule="auto"/>
      <w:ind w:left="1701" w:right="1701" w:firstLine="0"/>
      <w:jc w:val="center"/>
    </w:pPr>
    <w:rPr>
      <w:rFonts w:ascii="Arial" w:hAnsi="Arial" w:cs="Arial"/>
      <w:b/>
      <w:sz w:val="28"/>
      <w:u w:val="single"/>
    </w:rPr>
  </w:style>
  <w:style w:type="paragraph" w:customStyle="1" w:styleId="ECRITUREONEP">
    <w:name w:val="ECRITURE ONEP"/>
    <w:basedOn w:val="Normal"/>
    <w:autoRedefine/>
    <w:rsid w:val="008A5CF9"/>
    <w:pPr>
      <w:spacing w:before="300" w:after="0" w:line="276" w:lineRule="auto"/>
      <w:ind w:left="0" w:firstLine="0"/>
      <w:jc w:val="center"/>
    </w:pPr>
    <w:rPr>
      <w:rFonts w:ascii="Arial" w:hAnsi="Arial" w:cs="Arial"/>
      <w:b/>
      <w:sz w:val="28"/>
      <w:szCs w:val="28"/>
    </w:rPr>
  </w:style>
  <w:style w:type="paragraph" w:customStyle="1" w:styleId="Titre0">
    <w:name w:val="Titre 0"/>
    <w:autoRedefine/>
    <w:rsid w:val="008A5CF9"/>
    <w:pPr>
      <w:pageBreakBefore/>
      <w:numPr>
        <w:numId w:val="265"/>
      </w:numPr>
      <w:pBdr>
        <w:top w:val="single" w:sz="18" w:space="1" w:color="auto"/>
        <w:bottom w:val="single" w:sz="18" w:space="1" w:color="auto"/>
      </w:pBdr>
      <w:spacing w:before="400" w:after="500"/>
      <w:ind w:left="1701" w:right="1701" w:firstLine="0"/>
      <w:jc w:val="center"/>
    </w:pPr>
    <w:rPr>
      <w:rFonts w:ascii="Arial Narrow" w:hAnsi="Arial Narrow"/>
      <w:b/>
      <w:caps/>
      <w:sz w:val="32"/>
    </w:rPr>
  </w:style>
  <w:style w:type="paragraph" w:customStyle="1" w:styleId="Tableau1">
    <w:name w:val="Tableau1"/>
    <w:basedOn w:val="Normal"/>
    <w:rsid w:val="008A5CF9"/>
    <w:pPr>
      <w:spacing w:before="120" w:after="0" w:line="240" w:lineRule="atLeast"/>
      <w:ind w:left="0" w:firstLine="0"/>
      <w:jc w:val="center"/>
    </w:pPr>
    <w:rPr>
      <w:rFonts w:ascii="Calibri" w:hAnsi="Calibri"/>
      <w:sz w:val="20"/>
    </w:rPr>
  </w:style>
  <w:style w:type="numbering" w:customStyle="1" w:styleId="Aucuneliste3">
    <w:name w:val="Aucune liste3"/>
    <w:next w:val="Aucuneliste"/>
    <w:uiPriority w:val="99"/>
    <w:semiHidden/>
    <w:unhideWhenUsed/>
    <w:rsid w:val="008A5CF9"/>
  </w:style>
  <w:style w:type="paragraph" w:customStyle="1" w:styleId="Grandtitre2">
    <w:name w:val="Grand titre 2"/>
    <w:basedOn w:val="Normal"/>
    <w:link w:val="Grandtitre2Car"/>
    <w:qFormat/>
    <w:rsid w:val="008A5CF9"/>
    <w:pPr>
      <w:numPr>
        <w:ilvl w:val="1"/>
        <w:numId w:val="294"/>
      </w:numPr>
      <w:spacing w:before="360" w:after="360" w:line="276" w:lineRule="auto"/>
    </w:pPr>
    <w:rPr>
      <w:rFonts w:ascii="Cambria" w:hAnsi="Cambria"/>
      <w:b/>
      <w:bCs/>
      <w:iCs/>
      <w:smallCaps/>
      <w:sz w:val="28"/>
      <w:szCs w:val="28"/>
    </w:rPr>
  </w:style>
  <w:style w:type="paragraph" w:customStyle="1" w:styleId="GrandTitre3">
    <w:name w:val="Grand Titre 3"/>
    <w:basedOn w:val="Grandtitre2"/>
    <w:link w:val="GrandTitre3Car"/>
    <w:qFormat/>
    <w:rsid w:val="008A5CF9"/>
    <w:pPr>
      <w:numPr>
        <w:ilvl w:val="2"/>
      </w:numPr>
    </w:pPr>
  </w:style>
  <w:style w:type="character" w:customStyle="1" w:styleId="Grandtitre2Car">
    <w:name w:val="Grand titre 2 Car"/>
    <w:basedOn w:val="Titre2Car"/>
    <w:link w:val="Grandtitre2"/>
    <w:rsid w:val="008A5CF9"/>
    <w:rPr>
      <w:rFonts w:ascii="Cambria" w:eastAsia="Times New Roman" w:hAnsi="Cambria" w:cs="Times New Roman"/>
      <w:b/>
      <w:bCs/>
      <w:i/>
      <w:iCs/>
      <w:smallCaps/>
      <w:sz w:val="28"/>
      <w:szCs w:val="28"/>
    </w:rPr>
  </w:style>
  <w:style w:type="paragraph" w:customStyle="1" w:styleId="Grandtitre4">
    <w:name w:val="Grand titre 4"/>
    <w:basedOn w:val="GrandTitre3"/>
    <w:link w:val="Grandtitre4Car"/>
    <w:qFormat/>
    <w:rsid w:val="008A5CF9"/>
    <w:pPr>
      <w:numPr>
        <w:ilvl w:val="3"/>
      </w:numPr>
      <w:spacing w:before="240" w:after="240"/>
    </w:pPr>
    <w:rPr>
      <w:rFonts w:ascii="Times New Roman" w:hAnsi="Times New Roman"/>
      <w:smallCaps w:val="0"/>
    </w:rPr>
  </w:style>
  <w:style w:type="character" w:customStyle="1" w:styleId="GrandTitre3Car">
    <w:name w:val="Grand Titre 3 Car"/>
    <w:basedOn w:val="Titre2Car"/>
    <w:link w:val="GrandTitre3"/>
    <w:rsid w:val="008A5CF9"/>
    <w:rPr>
      <w:rFonts w:ascii="Cambria" w:eastAsia="Times New Roman" w:hAnsi="Cambria" w:cs="Times New Roman"/>
      <w:b/>
      <w:bCs/>
      <w:i/>
      <w:iCs/>
      <w:smallCaps/>
      <w:sz w:val="28"/>
      <w:szCs w:val="28"/>
    </w:rPr>
  </w:style>
  <w:style w:type="character" w:customStyle="1" w:styleId="Grandtitre4Car">
    <w:name w:val="Grand titre 4 Car"/>
    <w:basedOn w:val="Policepardfaut"/>
    <w:link w:val="Grandtitre4"/>
    <w:rsid w:val="008A5CF9"/>
    <w:rPr>
      <w:b/>
      <w:bCs/>
      <w:iCs/>
      <w:sz w:val="28"/>
      <w:szCs w:val="28"/>
    </w:rPr>
  </w:style>
  <w:style w:type="paragraph" w:customStyle="1" w:styleId="Grandtitre-5">
    <w:name w:val="Grand titre -5"/>
    <w:basedOn w:val="Grandtitre4"/>
    <w:link w:val="Grandtitre-5Car"/>
    <w:qFormat/>
    <w:rsid w:val="008A5CF9"/>
    <w:pPr>
      <w:numPr>
        <w:ilvl w:val="4"/>
      </w:numPr>
    </w:pPr>
    <w:rPr>
      <w:sz w:val="20"/>
    </w:rPr>
  </w:style>
  <w:style w:type="paragraph" w:customStyle="1" w:styleId="Grandtitre-6">
    <w:name w:val="Grand titre -6"/>
    <w:basedOn w:val="Grandtitre-5"/>
    <w:link w:val="Grandtitre-6Car"/>
    <w:qFormat/>
    <w:rsid w:val="008A5CF9"/>
    <w:pPr>
      <w:numPr>
        <w:ilvl w:val="5"/>
      </w:numPr>
    </w:pPr>
  </w:style>
  <w:style w:type="character" w:customStyle="1" w:styleId="Grandtitre-5Car">
    <w:name w:val="Grand titre -5 Car"/>
    <w:basedOn w:val="Policepardfaut"/>
    <w:link w:val="Grandtitre-5"/>
    <w:rsid w:val="008A5CF9"/>
    <w:rPr>
      <w:b/>
      <w:bCs/>
      <w:iCs/>
      <w:szCs w:val="28"/>
    </w:rPr>
  </w:style>
  <w:style w:type="paragraph" w:customStyle="1" w:styleId="Grandtitre-7">
    <w:name w:val="Grand titre -7"/>
    <w:basedOn w:val="Grandtitre-6"/>
    <w:link w:val="Grandtitre-7Car"/>
    <w:qFormat/>
    <w:rsid w:val="008A5CF9"/>
    <w:pPr>
      <w:numPr>
        <w:ilvl w:val="6"/>
      </w:numPr>
    </w:pPr>
  </w:style>
  <w:style w:type="character" w:customStyle="1" w:styleId="Grandtitre-6Car">
    <w:name w:val="Grand titre -6 Car"/>
    <w:basedOn w:val="Grandtitre-5Car"/>
    <w:link w:val="Grandtitre-6"/>
    <w:rsid w:val="008A5CF9"/>
    <w:rPr>
      <w:b/>
      <w:bCs/>
      <w:iCs/>
      <w:szCs w:val="28"/>
    </w:rPr>
  </w:style>
  <w:style w:type="character" w:customStyle="1" w:styleId="Grandtitre-7Car">
    <w:name w:val="Grand titre -7 Car"/>
    <w:basedOn w:val="Grandtitre-6Car"/>
    <w:link w:val="Grandtitre-7"/>
    <w:rsid w:val="008A5CF9"/>
    <w:rPr>
      <w:b/>
      <w:bCs/>
      <w:iCs/>
      <w:szCs w:val="28"/>
    </w:rPr>
  </w:style>
  <w:style w:type="paragraph" w:customStyle="1" w:styleId="Prix0style">
    <w:name w:val="Prix 0 style"/>
    <w:basedOn w:val="Normal"/>
    <w:link w:val="Prix0styleCar"/>
    <w:qFormat/>
    <w:rsid w:val="008A5CF9"/>
    <w:pPr>
      <w:numPr>
        <w:numId w:val="309"/>
      </w:numPr>
      <w:pBdr>
        <w:bottom w:val="single" w:sz="4" w:space="1" w:color="auto"/>
      </w:pBdr>
      <w:spacing w:before="480" w:after="480" w:line="276" w:lineRule="auto"/>
      <w:ind w:left="720"/>
    </w:pPr>
    <w:rPr>
      <w:b/>
      <w:i/>
      <w:szCs w:val="24"/>
      <w:lang w:val="fr-MA"/>
    </w:rPr>
  </w:style>
  <w:style w:type="paragraph" w:customStyle="1" w:styleId="Prix2-style">
    <w:name w:val="Prix 2- style"/>
    <w:link w:val="Prix2-styleCar"/>
    <w:qFormat/>
    <w:rsid w:val="008A5CF9"/>
    <w:pPr>
      <w:numPr>
        <w:numId w:val="219"/>
      </w:numPr>
      <w:spacing w:before="240" w:after="240"/>
    </w:pPr>
    <w:rPr>
      <w:bCs/>
      <w:sz w:val="22"/>
      <w:szCs w:val="22"/>
      <w:u w:val="single"/>
      <w:lang w:val="fr-MA"/>
    </w:rPr>
  </w:style>
  <w:style w:type="character" w:customStyle="1" w:styleId="Prix0styleCar">
    <w:name w:val="Prix 0 style Car"/>
    <w:basedOn w:val="Policepardfaut"/>
    <w:link w:val="Prix0style"/>
    <w:rsid w:val="008A5CF9"/>
    <w:rPr>
      <w:b/>
      <w:i/>
      <w:sz w:val="24"/>
      <w:szCs w:val="24"/>
      <w:lang w:val="fr-MA"/>
    </w:rPr>
  </w:style>
  <w:style w:type="paragraph" w:customStyle="1" w:styleId="Prix1-style">
    <w:name w:val="Prix 1-style"/>
    <w:link w:val="Prix1-styleCar"/>
    <w:qFormat/>
    <w:rsid w:val="008A5CF9"/>
    <w:pPr>
      <w:numPr>
        <w:numId w:val="271"/>
      </w:numPr>
      <w:spacing w:before="360" w:after="360"/>
    </w:pPr>
    <w:rPr>
      <w:b/>
      <w:bCs/>
      <w:caps/>
      <w:szCs w:val="22"/>
      <w:u w:val="single"/>
      <w:lang w:val="fr-MA"/>
    </w:rPr>
  </w:style>
  <w:style w:type="character" w:customStyle="1" w:styleId="Prix2-styleCar">
    <w:name w:val="Prix 2- style Car"/>
    <w:basedOn w:val="Policepardfaut"/>
    <w:link w:val="Prix2-style"/>
    <w:rsid w:val="008A5CF9"/>
    <w:rPr>
      <w:bCs/>
      <w:sz w:val="22"/>
      <w:szCs w:val="22"/>
      <w:u w:val="single"/>
      <w:lang w:val="fr-MA"/>
    </w:rPr>
  </w:style>
  <w:style w:type="character" w:customStyle="1" w:styleId="Prix1-styleCar">
    <w:name w:val="Prix 1-style Car"/>
    <w:basedOn w:val="Policepardfaut"/>
    <w:link w:val="Prix1-style"/>
    <w:rsid w:val="008A5CF9"/>
    <w:rPr>
      <w:b/>
      <w:bCs/>
      <w:caps/>
      <w:szCs w:val="22"/>
      <w:u w:val="single"/>
      <w:lang w:val="fr-MA"/>
    </w:rPr>
  </w:style>
  <w:style w:type="paragraph" w:customStyle="1" w:styleId="Corpsdetexte24">
    <w:name w:val="Corps de texte 24"/>
    <w:basedOn w:val="Normal"/>
    <w:rsid w:val="008A5CF9"/>
    <w:pPr>
      <w:widowControl w:val="0"/>
      <w:tabs>
        <w:tab w:val="left" w:pos="0"/>
      </w:tabs>
      <w:suppressAutoHyphens/>
      <w:overflowPunct w:val="0"/>
      <w:autoSpaceDE w:val="0"/>
      <w:autoSpaceDN w:val="0"/>
      <w:adjustRightInd w:val="0"/>
      <w:spacing w:before="120" w:after="0"/>
      <w:ind w:left="0" w:firstLine="0"/>
      <w:textAlignment w:val="baseline"/>
    </w:pPr>
    <w:rPr>
      <w:rFonts w:ascii="Arial" w:hAnsi="Arial"/>
      <w:spacing w:val="-3"/>
    </w:rPr>
  </w:style>
  <w:style w:type="paragraph" w:customStyle="1" w:styleId="Corpsdetexte33">
    <w:name w:val="Corps de texte 33"/>
    <w:basedOn w:val="Normal"/>
    <w:rsid w:val="008A5CF9"/>
    <w:pPr>
      <w:spacing w:before="120" w:after="0"/>
      <w:ind w:left="0" w:firstLine="0"/>
    </w:pPr>
    <w:rPr>
      <w:sz w:val="26"/>
      <w:szCs w:val="26"/>
    </w:rPr>
  </w:style>
  <w:style w:type="paragraph" w:customStyle="1" w:styleId="Normal20">
    <w:name w:val="Normal2"/>
    <w:basedOn w:val="Normal"/>
    <w:rsid w:val="008A5CF9"/>
    <w:pPr>
      <w:spacing w:before="60" w:after="60"/>
      <w:ind w:left="0" w:firstLine="0"/>
    </w:pPr>
    <w:rPr>
      <w:rFonts w:ascii="Swis721 LtEx BT" w:eastAsia="Swis721 LtEx BT" w:hAnsi="Swis721 LtEx BT" w:cs="Swis721 LtEx BT"/>
      <w:sz w:val="20"/>
      <w:szCs w:val="22"/>
    </w:rPr>
  </w:style>
  <w:style w:type="paragraph" w:customStyle="1" w:styleId="Prix1-1style">
    <w:name w:val="Prix 1-1 style"/>
    <w:basedOn w:val="Prix1-style"/>
    <w:link w:val="Prix1-1styleCar"/>
    <w:qFormat/>
    <w:rsid w:val="008A5CF9"/>
    <w:pPr>
      <w:numPr>
        <w:ilvl w:val="1"/>
      </w:numPr>
    </w:pPr>
    <w:rPr>
      <w:b w:val="0"/>
      <w:bCs w:val="0"/>
    </w:rPr>
  </w:style>
  <w:style w:type="character" w:customStyle="1" w:styleId="Prix1-1styleCar">
    <w:name w:val="Prix 1-1 style Car"/>
    <w:basedOn w:val="Prix1-styleCar"/>
    <w:link w:val="Prix1-1style"/>
    <w:rsid w:val="008A5CF9"/>
    <w:rPr>
      <w:b/>
      <w:bCs/>
      <w:caps/>
      <w:szCs w:val="22"/>
      <w:u w:val="single"/>
      <w:lang w:val="fr-MA"/>
    </w:rPr>
  </w:style>
  <w:style w:type="numbering" w:customStyle="1" w:styleId="Aucuneliste4">
    <w:name w:val="Aucune liste4"/>
    <w:next w:val="Aucuneliste"/>
    <w:uiPriority w:val="99"/>
    <w:semiHidden/>
    <w:unhideWhenUsed/>
    <w:rsid w:val="008A5CF9"/>
  </w:style>
  <w:style w:type="table" w:customStyle="1" w:styleId="Grilledutableau4">
    <w:name w:val="Grille du tableau4"/>
    <w:basedOn w:val="TableauNormal"/>
    <w:next w:val="Grilledutableau"/>
    <w:uiPriority w:val="59"/>
    <w:rsid w:val="008A5CF9"/>
    <w:pPr>
      <w:spacing w:before="120" w:after="0"/>
      <w:ind w:left="0"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
    <w:name w:val="Grille du tableau11"/>
    <w:basedOn w:val="TableauNormal"/>
    <w:next w:val="Grilledutableau"/>
    <w:uiPriority w:val="39"/>
    <w:rsid w:val="008A5CF9"/>
    <w:pPr>
      <w:spacing w:before="120" w:after="0"/>
      <w:ind w:left="0" w:firstLine="0"/>
    </w:pPr>
    <w:rPr>
      <w:rFonts w:ascii="Calibri" w:hAnsi="Calibri" w:cs="Arial"/>
      <w:sz w:val="21"/>
      <w:szCs w:val="21"/>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Aucuneliste"/>
    <w:uiPriority w:val="99"/>
    <w:semiHidden/>
    <w:rsid w:val="008A5CF9"/>
  </w:style>
  <w:style w:type="numbering" w:customStyle="1" w:styleId="Aucuneliste21">
    <w:name w:val="Aucune liste21"/>
    <w:next w:val="Aucuneliste"/>
    <w:uiPriority w:val="99"/>
    <w:semiHidden/>
    <w:unhideWhenUsed/>
    <w:rsid w:val="008A5CF9"/>
  </w:style>
  <w:style w:type="paragraph" w:customStyle="1" w:styleId="Corpsdetexte311">
    <w:name w:val="Corps de texte 311"/>
    <w:basedOn w:val="Normal"/>
    <w:rsid w:val="008A5CF9"/>
    <w:pPr>
      <w:spacing w:before="120" w:after="0"/>
      <w:ind w:left="0" w:firstLine="0"/>
    </w:pPr>
    <w:rPr>
      <w:rFonts w:ascii="Arial" w:hAnsi="Arial"/>
    </w:rPr>
  </w:style>
  <w:style w:type="table" w:customStyle="1" w:styleId="TableNormal1">
    <w:name w:val="Table Normal1"/>
    <w:uiPriority w:val="2"/>
    <w:semiHidden/>
    <w:unhideWhenUsed/>
    <w:qFormat/>
    <w:rsid w:val="008A5CF9"/>
    <w:pPr>
      <w:widowControl w:val="0"/>
      <w:autoSpaceDE w:val="0"/>
      <w:autoSpaceDN w:val="0"/>
      <w:spacing w:before="120" w:after="0"/>
      <w:ind w:left="0" w:firstLine="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relative">
    <w:name w:val="relative"/>
    <w:basedOn w:val="Policepardfaut"/>
    <w:rsid w:val="00E377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415617">
      <w:bodyDiv w:val="1"/>
      <w:marLeft w:val="0"/>
      <w:marRight w:val="0"/>
      <w:marTop w:val="0"/>
      <w:marBottom w:val="0"/>
      <w:divBdr>
        <w:top w:val="none" w:sz="0" w:space="0" w:color="auto"/>
        <w:left w:val="none" w:sz="0" w:space="0" w:color="auto"/>
        <w:bottom w:val="none" w:sz="0" w:space="0" w:color="auto"/>
        <w:right w:val="none" w:sz="0" w:space="0" w:color="auto"/>
      </w:divBdr>
    </w:div>
    <w:div w:id="65996173">
      <w:bodyDiv w:val="1"/>
      <w:marLeft w:val="0"/>
      <w:marRight w:val="0"/>
      <w:marTop w:val="0"/>
      <w:marBottom w:val="0"/>
      <w:divBdr>
        <w:top w:val="none" w:sz="0" w:space="0" w:color="auto"/>
        <w:left w:val="none" w:sz="0" w:space="0" w:color="auto"/>
        <w:bottom w:val="none" w:sz="0" w:space="0" w:color="auto"/>
        <w:right w:val="none" w:sz="0" w:space="0" w:color="auto"/>
      </w:divBdr>
    </w:div>
    <w:div w:id="110517592">
      <w:bodyDiv w:val="1"/>
      <w:marLeft w:val="0"/>
      <w:marRight w:val="0"/>
      <w:marTop w:val="0"/>
      <w:marBottom w:val="0"/>
      <w:divBdr>
        <w:top w:val="none" w:sz="0" w:space="0" w:color="auto"/>
        <w:left w:val="none" w:sz="0" w:space="0" w:color="auto"/>
        <w:bottom w:val="none" w:sz="0" w:space="0" w:color="auto"/>
        <w:right w:val="none" w:sz="0" w:space="0" w:color="auto"/>
      </w:divBdr>
    </w:div>
    <w:div w:id="148131552">
      <w:bodyDiv w:val="1"/>
      <w:marLeft w:val="0"/>
      <w:marRight w:val="0"/>
      <w:marTop w:val="0"/>
      <w:marBottom w:val="0"/>
      <w:divBdr>
        <w:top w:val="none" w:sz="0" w:space="0" w:color="auto"/>
        <w:left w:val="none" w:sz="0" w:space="0" w:color="auto"/>
        <w:bottom w:val="none" w:sz="0" w:space="0" w:color="auto"/>
        <w:right w:val="none" w:sz="0" w:space="0" w:color="auto"/>
      </w:divBdr>
    </w:div>
    <w:div w:id="151681983">
      <w:bodyDiv w:val="1"/>
      <w:marLeft w:val="0"/>
      <w:marRight w:val="0"/>
      <w:marTop w:val="0"/>
      <w:marBottom w:val="0"/>
      <w:divBdr>
        <w:top w:val="none" w:sz="0" w:space="0" w:color="auto"/>
        <w:left w:val="none" w:sz="0" w:space="0" w:color="auto"/>
        <w:bottom w:val="none" w:sz="0" w:space="0" w:color="auto"/>
        <w:right w:val="none" w:sz="0" w:space="0" w:color="auto"/>
      </w:divBdr>
      <w:divsChild>
        <w:div w:id="1129981815">
          <w:marLeft w:val="0"/>
          <w:marRight w:val="0"/>
          <w:marTop w:val="0"/>
          <w:marBottom w:val="0"/>
          <w:divBdr>
            <w:top w:val="none" w:sz="0" w:space="0" w:color="auto"/>
            <w:left w:val="none" w:sz="0" w:space="0" w:color="auto"/>
            <w:bottom w:val="none" w:sz="0" w:space="0" w:color="auto"/>
            <w:right w:val="none" w:sz="0" w:space="0" w:color="auto"/>
          </w:divBdr>
          <w:divsChild>
            <w:div w:id="1372992177">
              <w:marLeft w:val="0"/>
              <w:marRight w:val="0"/>
              <w:marTop w:val="0"/>
              <w:marBottom w:val="0"/>
              <w:divBdr>
                <w:top w:val="none" w:sz="0" w:space="0" w:color="auto"/>
                <w:left w:val="none" w:sz="0" w:space="0" w:color="auto"/>
                <w:bottom w:val="none" w:sz="0" w:space="0" w:color="auto"/>
                <w:right w:val="none" w:sz="0" w:space="0" w:color="auto"/>
              </w:divBdr>
              <w:divsChild>
                <w:div w:id="1038504711">
                  <w:marLeft w:val="0"/>
                  <w:marRight w:val="0"/>
                  <w:marTop w:val="0"/>
                  <w:marBottom w:val="0"/>
                  <w:divBdr>
                    <w:top w:val="none" w:sz="0" w:space="0" w:color="auto"/>
                    <w:left w:val="none" w:sz="0" w:space="0" w:color="auto"/>
                    <w:bottom w:val="none" w:sz="0" w:space="0" w:color="auto"/>
                    <w:right w:val="none" w:sz="0" w:space="0" w:color="auto"/>
                  </w:divBdr>
                  <w:divsChild>
                    <w:div w:id="1433285280">
                      <w:marLeft w:val="0"/>
                      <w:marRight w:val="0"/>
                      <w:marTop w:val="0"/>
                      <w:marBottom w:val="0"/>
                      <w:divBdr>
                        <w:top w:val="none" w:sz="0" w:space="0" w:color="auto"/>
                        <w:left w:val="none" w:sz="0" w:space="0" w:color="auto"/>
                        <w:bottom w:val="none" w:sz="0" w:space="0" w:color="auto"/>
                        <w:right w:val="none" w:sz="0" w:space="0" w:color="auto"/>
                      </w:divBdr>
                      <w:divsChild>
                        <w:div w:id="1033531912">
                          <w:marLeft w:val="0"/>
                          <w:marRight w:val="0"/>
                          <w:marTop w:val="0"/>
                          <w:marBottom w:val="0"/>
                          <w:divBdr>
                            <w:top w:val="none" w:sz="0" w:space="0" w:color="auto"/>
                            <w:left w:val="none" w:sz="0" w:space="0" w:color="auto"/>
                            <w:bottom w:val="none" w:sz="0" w:space="0" w:color="auto"/>
                            <w:right w:val="none" w:sz="0" w:space="0" w:color="auto"/>
                          </w:divBdr>
                          <w:divsChild>
                            <w:div w:id="957567941">
                              <w:marLeft w:val="0"/>
                              <w:marRight w:val="0"/>
                              <w:marTop w:val="0"/>
                              <w:marBottom w:val="0"/>
                              <w:divBdr>
                                <w:top w:val="none" w:sz="0" w:space="0" w:color="auto"/>
                                <w:left w:val="none" w:sz="0" w:space="0" w:color="auto"/>
                                <w:bottom w:val="none" w:sz="0" w:space="0" w:color="auto"/>
                                <w:right w:val="none" w:sz="0" w:space="0" w:color="auto"/>
                              </w:divBdr>
                              <w:divsChild>
                                <w:div w:id="261227939">
                                  <w:marLeft w:val="0"/>
                                  <w:marRight w:val="0"/>
                                  <w:marTop w:val="0"/>
                                  <w:marBottom w:val="0"/>
                                  <w:divBdr>
                                    <w:top w:val="none" w:sz="0" w:space="0" w:color="auto"/>
                                    <w:left w:val="none" w:sz="0" w:space="0" w:color="auto"/>
                                    <w:bottom w:val="none" w:sz="0" w:space="0" w:color="auto"/>
                                    <w:right w:val="none" w:sz="0" w:space="0" w:color="auto"/>
                                  </w:divBdr>
                                  <w:divsChild>
                                    <w:div w:id="900021539">
                                      <w:marLeft w:val="0"/>
                                      <w:marRight w:val="0"/>
                                      <w:marTop w:val="0"/>
                                      <w:marBottom w:val="0"/>
                                      <w:divBdr>
                                        <w:top w:val="none" w:sz="0" w:space="0" w:color="auto"/>
                                        <w:left w:val="none" w:sz="0" w:space="0" w:color="auto"/>
                                        <w:bottom w:val="none" w:sz="0" w:space="0" w:color="auto"/>
                                        <w:right w:val="none" w:sz="0" w:space="0" w:color="auto"/>
                                      </w:divBdr>
                                      <w:divsChild>
                                        <w:div w:id="1801416616">
                                          <w:marLeft w:val="0"/>
                                          <w:marRight w:val="0"/>
                                          <w:marTop w:val="0"/>
                                          <w:marBottom w:val="0"/>
                                          <w:divBdr>
                                            <w:top w:val="none" w:sz="0" w:space="0" w:color="auto"/>
                                            <w:left w:val="none" w:sz="0" w:space="0" w:color="auto"/>
                                            <w:bottom w:val="none" w:sz="0" w:space="0" w:color="auto"/>
                                            <w:right w:val="none" w:sz="0" w:space="0" w:color="auto"/>
                                          </w:divBdr>
                                          <w:divsChild>
                                            <w:div w:id="624703047">
                                              <w:marLeft w:val="0"/>
                                              <w:marRight w:val="0"/>
                                              <w:marTop w:val="0"/>
                                              <w:marBottom w:val="0"/>
                                              <w:divBdr>
                                                <w:top w:val="none" w:sz="0" w:space="0" w:color="auto"/>
                                                <w:left w:val="none" w:sz="0" w:space="0" w:color="auto"/>
                                                <w:bottom w:val="none" w:sz="0" w:space="0" w:color="auto"/>
                                                <w:right w:val="none" w:sz="0" w:space="0" w:color="auto"/>
                                              </w:divBdr>
                                              <w:divsChild>
                                                <w:div w:id="883559165">
                                                  <w:marLeft w:val="0"/>
                                                  <w:marRight w:val="0"/>
                                                  <w:marTop w:val="0"/>
                                                  <w:marBottom w:val="0"/>
                                                  <w:divBdr>
                                                    <w:top w:val="none" w:sz="0" w:space="0" w:color="auto"/>
                                                    <w:left w:val="none" w:sz="0" w:space="0" w:color="auto"/>
                                                    <w:bottom w:val="none" w:sz="0" w:space="0" w:color="auto"/>
                                                    <w:right w:val="none" w:sz="0" w:space="0" w:color="auto"/>
                                                  </w:divBdr>
                                                  <w:divsChild>
                                                    <w:div w:id="58746501">
                                                      <w:marLeft w:val="0"/>
                                                      <w:marRight w:val="0"/>
                                                      <w:marTop w:val="0"/>
                                                      <w:marBottom w:val="0"/>
                                                      <w:divBdr>
                                                        <w:top w:val="none" w:sz="0" w:space="0" w:color="auto"/>
                                                        <w:left w:val="none" w:sz="0" w:space="0" w:color="auto"/>
                                                        <w:bottom w:val="none" w:sz="0" w:space="0" w:color="auto"/>
                                                        <w:right w:val="none" w:sz="0" w:space="0" w:color="auto"/>
                                                      </w:divBdr>
                                                      <w:divsChild>
                                                        <w:div w:id="1707096522">
                                                          <w:marLeft w:val="0"/>
                                                          <w:marRight w:val="0"/>
                                                          <w:marTop w:val="0"/>
                                                          <w:marBottom w:val="0"/>
                                                          <w:divBdr>
                                                            <w:top w:val="none" w:sz="0" w:space="0" w:color="auto"/>
                                                            <w:left w:val="none" w:sz="0" w:space="0" w:color="auto"/>
                                                            <w:bottom w:val="none" w:sz="0" w:space="0" w:color="auto"/>
                                                            <w:right w:val="none" w:sz="0" w:space="0" w:color="auto"/>
                                                          </w:divBdr>
                                                          <w:divsChild>
                                                            <w:div w:id="78357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9151123">
      <w:bodyDiv w:val="1"/>
      <w:marLeft w:val="0"/>
      <w:marRight w:val="0"/>
      <w:marTop w:val="0"/>
      <w:marBottom w:val="0"/>
      <w:divBdr>
        <w:top w:val="none" w:sz="0" w:space="0" w:color="auto"/>
        <w:left w:val="none" w:sz="0" w:space="0" w:color="auto"/>
        <w:bottom w:val="none" w:sz="0" w:space="0" w:color="auto"/>
        <w:right w:val="none" w:sz="0" w:space="0" w:color="auto"/>
      </w:divBdr>
    </w:div>
    <w:div w:id="256208636">
      <w:bodyDiv w:val="1"/>
      <w:marLeft w:val="0"/>
      <w:marRight w:val="0"/>
      <w:marTop w:val="0"/>
      <w:marBottom w:val="0"/>
      <w:divBdr>
        <w:top w:val="none" w:sz="0" w:space="0" w:color="auto"/>
        <w:left w:val="none" w:sz="0" w:space="0" w:color="auto"/>
        <w:bottom w:val="none" w:sz="0" w:space="0" w:color="auto"/>
        <w:right w:val="none" w:sz="0" w:space="0" w:color="auto"/>
      </w:divBdr>
    </w:div>
    <w:div w:id="282543546">
      <w:bodyDiv w:val="1"/>
      <w:marLeft w:val="0"/>
      <w:marRight w:val="0"/>
      <w:marTop w:val="0"/>
      <w:marBottom w:val="0"/>
      <w:divBdr>
        <w:top w:val="none" w:sz="0" w:space="0" w:color="auto"/>
        <w:left w:val="none" w:sz="0" w:space="0" w:color="auto"/>
        <w:bottom w:val="none" w:sz="0" w:space="0" w:color="auto"/>
        <w:right w:val="none" w:sz="0" w:space="0" w:color="auto"/>
      </w:divBdr>
      <w:divsChild>
        <w:div w:id="1394040879">
          <w:marLeft w:val="0"/>
          <w:marRight w:val="0"/>
          <w:marTop w:val="0"/>
          <w:marBottom w:val="0"/>
          <w:divBdr>
            <w:top w:val="none" w:sz="0" w:space="0" w:color="auto"/>
            <w:left w:val="none" w:sz="0" w:space="0" w:color="auto"/>
            <w:bottom w:val="none" w:sz="0" w:space="0" w:color="auto"/>
            <w:right w:val="none" w:sz="0" w:space="0" w:color="auto"/>
          </w:divBdr>
          <w:divsChild>
            <w:div w:id="108478100">
              <w:marLeft w:val="0"/>
              <w:marRight w:val="0"/>
              <w:marTop w:val="0"/>
              <w:marBottom w:val="0"/>
              <w:divBdr>
                <w:top w:val="none" w:sz="0" w:space="0" w:color="auto"/>
                <w:left w:val="none" w:sz="0" w:space="0" w:color="auto"/>
                <w:bottom w:val="none" w:sz="0" w:space="0" w:color="auto"/>
                <w:right w:val="none" w:sz="0" w:space="0" w:color="auto"/>
              </w:divBdr>
              <w:divsChild>
                <w:div w:id="468204205">
                  <w:marLeft w:val="0"/>
                  <w:marRight w:val="0"/>
                  <w:marTop w:val="0"/>
                  <w:marBottom w:val="0"/>
                  <w:divBdr>
                    <w:top w:val="none" w:sz="0" w:space="0" w:color="auto"/>
                    <w:left w:val="none" w:sz="0" w:space="0" w:color="auto"/>
                    <w:bottom w:val="none" w:sz="0" w:space="0" w:color="auto"/>
                    <w:right w:val="none" w:sz="0" w:space="0" w:color="auto"/>
                  </w:divBdr>
                  <w:divsChild>
                    <w:div w:id="1223565105">
                      <w:marLeft w:val="0"/>
                      <w:marRight w:val="0"/>
                      <w:marTop w:val="0"/>
                      <w:marBottom w:val="0"/>
                      <w:divBdr>
                        <w:top w:val="none" w:sz="0" w:space="0" w:color="auto"/>
                        <w:left w:val="none" w:sz="0" w:space="0" w:color="auto"/>
                        <w:bottom w:val="none" w:sz="0" w:space="0" w:color="auto"/>
                        <w:right w:val="none" w:sz="0" w:space="0" w:color="auto"/>
                      </w:divBdr>
                      <w:divsChild>
                        <w:div w:id="1002976885">
                          <w:marLeft w:val="0"/>
                          <w:marRight w:val="0"/>
                          <w:marTop w:val="0"/>
                          <w:marBottom w:val="0"/>
                          <w:divBdr>
                            <w:top w:val="none" w:sz="0" w:space="0" w:color="auto"/>
                            <w:left w:val="none" w:sz="0" w:space="0" w:color="auto"/>
                            <w:bottom w:val="none" w:sz="0" w:space="0" w:color="auto"/>
                            <w:right w:val="none" w:sz="0" w:space="0" w:color="auto"/>
                          </w:divBdr>
                          <w:divsChild>
                            <w:div w:id="1094280984">
                              <w:marLeft w:val="0"/>
                              <w:marRight w:val="0"/>
                              <w:marTop w:val="0"/>
                              <w:marBottom w:val="0"/>
                              <w:divBdr>
                                <w:top w:val="none" w:sz="0" w:space="0" w:color="auto"/>
                                <w:left w:val="none" w:sz="0" w:space="0" w:color="auto"/>
                                <w:bottom w:val="none" w:sz="0" w:space="0" w:color="auto"/>
                                <w:right w:val="none" w:sz="0" w:space="0" w:color="auto"/>
                              </w:divBdr>
                              <w:divsChild>
                                <w:div w:id="1180507994">
                                  <w:marLeft w:val="0"/>
                                  <w:marRight w:val="0"/>
                                  <w:marTop w:val="0"/>
                                  <w:marBottom w:val="0"/>
                                  <w:divBdr>
                                    <w:top w:val="none" w:sz="0" w:space="0" w:color="auto"/>
                                    <w:left w:val="none" w:sz="0" w:space="0" w:color="auto"/>
                                    <w:bottom w:val="none" w:sz="0" w:space="0" w:color="auto"/>
                                    <w:right w:val="none" w:sz="0" w:space="0" w:color="auto"/>
                                  </w:divBdr>
                                  <w:divsChild>
                                    <w:div w:id="398674397">
                                      <w:marLeft w:val="0"/>
                                      <w:marRight w:val="0"/>
                                      <w:marTop w:val="0"/>
                                      <w:marBottom w:val="0"/>
                                      <w:divBdr>
                                        <w:top w:val="none" w:sz="0" w:space="0" w:color="auto"/>
                                        <w:left w:val="none" w:sz="0" w:space="0" w:color="auto"/>
                                        <w:bottom w:val="none" w:sz="0" w:space="0" w:color="auto"/>
                                        <w:right w:val="none" w:sz="0" w:space="0" w:color="auto"/>
                                      </w:divBdr>
                                      <w:divsChild>
                                        <w:div w:id="1450122036">
                                          <w:marLeft w:val="0"/>
                                          <w:marRight w:val="0"/>
                                          <w:marTop w:val="0"/>
                                          <w:marBottom w:val="0"/>
                                          <w:divBdr>
                                            <w:top w:val="none" w:sz="0" w:space="0" w:color="auto"/>
                                            <w:left w:val="none" w:sz="0" w:space="0" w:color="auto"/>
                                            <w:bottom w:val="none" w:sz="0" w:space="0" w:color="auto"/>
                                            <w:right w:val="none" w:sz="0" w:space="0" w:color="auto"/>
                                          </w:divBdr>
                                          <w:divsChild>
                                            <w:div w:id="20056237">
                                              <w:marLeft w:val="0"/>
                                              <w:marRight w:val="0"/>
                                              <w:marTop w:val="0"/>
                                              <w:marBottom w:val="0"/>
                                              <w:divBdr>
                                                <w:top w:val="none" w:sz="0" w:space="0" w:color="auto"/>
                                                <w:left w:val="none" w:sz="0" w:space="0" w:color="auto"/>
                                                <w:bottom w:val="none" w:sz="0" w:space="0" w:color="auto"/>
                                                <w:right w:val="none" w:sz="0" w:space="0" w:color="auto"/>
                                              </w:divBdr>
                                              <w:divsChild>
                                                <w:div w:id="1603222359">
                                                  <w:marLeft w:val="0"/>
                                                  <w:marRight w:val="0"/>
                                                  <w:marTop w:val="0"/>
                                                  <w:marBottom w:val="0"/>
                                                  <w:divBdr>
                                                    <w:top w:val="none" w:sz="0" w:space="0" w:color="auto"/>
                                                    <w:left w:val="none" w:sz="0" w:space="0" w:color="auto"/>
                                                    <w:bottom w:val="none" w:sz="0" w:space="0" w:color="auto"/>
                                                    <w:right w:val="none" w:sz="0" w:space="0" w:color="auto"/>
                                                  </w:divBdr>
                                                  <w:divsChild>
                                                    <w:div w:id="1939754799">
                                                      <w:marLeft w:val="0"/>
                                                      <w:marRight w:val="0"/>
                                                      <w:marTop w:val="0"/>
                                                      <w:marBottom w:val="0"/>
                                                      <w:divBdr>
                                                        <w:top w:val="none" w:sz="0" w:space="0" w:color="auto"/>
                                                        <w:left w:val="none" w:sz="0" w:space="0" w:color="auto"/>
                                                        <w:bottom w:val="none" w:sz="0" w:space="0" w:color="auto"/>
                                                        <w:right w:val="none" w:sz="0" w:space="0" w:color="auto"/>
                                                      </w:divBdr>
                                                      <w:divsChild>
                                                        <w:div w:id="1471022026">
                                                          <w:marLeft w:val="0"/>
                                                          <w:marRight w:val="0"/>
                                                          <w:marTop w:val="0"/>
                                                          <w:marBottom w:val="0"/>
                                                          <w:divBdr>
                                                            <w:top w:val="none" w:sz="0" w:space="0" w:color="auto"/>
                                                            <w:left w:val="none" w:sz="0" w:space="0" w:color="auto"/>
                                                            <w:bottom w:val="none" w:sz="0" w:space="0" w:color="auto"/>
                                                            <w:right w:val="none" w:sz="0" w:space="0" w:color="auto"/>
                                                          </w:divBdr>
                                                          <w:divsChild>
                                                            <w:div w:id="281543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92685761">
      <w:bodyDiv w:val="1"/>
      <w:marLeft w:val="0"/>
      <w:marRight w:val="0"/>
      <w:marTop w:val="0"/>
      <w:marBottom w:val="0"/>
      <w:divBdr>
        <w:top w:val="none" w:sz="0" w:space="0" w:color="auto"/>
        <w:left w:val="none" w:sz="0" w:space="0" w:color="auto"/>
        <w:bottom w:val="none" w:sz="0" w:space="0" w:color="auto"/>
        <w:right w:val="none" w:sz="0" w:space="0" w:color="auto"/>
      </w:divBdr>
    </w:div>
    <w:div w:id="395590263">
      <w:bodyDiv w:val="1"/>
      <w:marLeft w:val="0"/>
      <w:marRight w:val="0"/>
      <w:marTop w:val="0"/>
      <w:marBottom w:val="0"/>
      <w:divBdr>
        <w:top w:val="none" w:sz="0" w:space="0" w:color="auto"/>
        <w:left w:val="none" w:sz="0" w:space="0" w:color="auto"/>
        <w:bottom w:val="none" w:sz="0" w:space="0" w:color="auto"/>
        <w:right w:val="none" w:sz="0" w:space="0" w:color="auto"/>
      </w:divBdr>
      <w:divsChild>
        <w:div w:id="716975461">
          <w:marLeft w:val="0"/>
          <w:marRight w:val="0"/>
          <w:marTop w:val="0"/>
          <w:marBottom w:val="0"/>
          <w:divBdr>
            <w:top w:val="none" w:sz="0" w:space="0" w:color="auto"/>
            <w:left w:val="none" w:sz="0" w:space="0" w:color="auto"/>
            <w:bottom w:val="none" w:sz="0" w:space="0" w:color="auto"/>
            <w:right w:val="none" w:sz="0" w:space="0" w:color="auto"/>
          </w:divBdr>
          <w:divsChild>
            <w:div w:id="438454792">
              <w:marLeft w:val="0"/>
              <w:marRight w:val="0"/>
              <w:marTop w:val="0"/>
              <w:marBottom w:val="0"/>
              <w:divBdr>
                <w:top w:val="none" w:sz="0" w:space="0" w:color="auto"/>
                <w:left w:val="none" w:sz="0" w:space="0" w:color="auto"/>
                <w:bottom w:val="none" w:sz="0" w:space="0" w:color="auto"/>
                <w:right w:val="none" w:sz="0" w:space="0" w:color="auto"/>
              </w:divBdr>
              <w:divsChild>
                <w:div w:id="1453984025">
                  <w:marLeft w:val="0"/>
                  <w:marRight w:val="0"/>
                  <w:marTop w:val="0"/>
                  <w:marBottom w:val="0"/>
                  <w:divBdr>
                    <w:top w:val="none" w:sz="0" w:space="0" w:color="auto"/>
                    <w:left w:val="none" w:sz="0" w:space="0" w:color="auto"/>
                    <w:bottom w:val="none" w:sz="0" w:space="0" w:color="auto"/>
                    <w:right w:val="none" w:sz="0" w:space="0" w:color="auto"/>
                  </w:divBdr>
                  <w:divsChild>
                    <w:div w:id="1615477926">
                      <w:marLeft w:val="0"/>
                      <w:marRight w:val="0"/>
                      <w:marTop w:val="0"/>
                      <w:marBottom w:val="0"/>
                      <w:divBdr>
                        <w:top w:val="none" w:sz="0" w:space="0" w:color="auto"/>
                        <w:left w:val="none" w:sz="0" w:space="0" w:color="auto"/>
                        <w:bottom w:val="none" w:sz="0" w:space="0" w:color="auto"/>
                        <w:right w:val="none" w:sz="0" w:space="0" w:color="auto"/>
                      </w:divBdr>
                      <w:divsChild>
                        <w:div w:id="1226838093">
                          <w:marLeft w:val="0"/>
                          <w:marRight w:val="0"/>
                          <w:marTop w:val="0"/>
                          <w:marBottom w:val="0"/>
                          <w:divBdr>
                            <w:top w:val="none" w:sz="0" w:space="0" w:color="auto"/>
                            <w:left w:val="none" w:sz="0" w:space="0" w:color="auto"/>
                            <w:bottom w:val="none" w:sz="0" w:space="0" w:color="auto"/>
                            <w:right w:val="none" w:sz="0" w:space="0" w:color="auto"/>
                          </w:divBdr>
                          <w:divsChild>
                            <w:div w:id="451099677">
                              <w:marLeft w:val="0"/>
                              <w:marRight w:val="0"/>
                              <w:marTop w:val="0"/>
                              <w:marBottom w:val="0"/>
                              <w:divBdr>
                                <w:top w:val="none" w:sz="0" w:space="0" w:color="auto"/>
                                <w:left w:val="none" w:sz="0" w:space="0" w:color="auto"/>
                                <w:bottom w:val="none" w:sz="0" w:space="0" w:color="auto"/>
                                <w:right w:val="none" w:sz="0" w:space="0" w:color="auto"/>
                              </w:divBdr>
                              <w:divsChild>
                                <w:div w:id="8878533">
                                  <w:marLeft w:val="0"/>
                                  <w:marRight w:val="0"/>
                                  <w:marTop w:val="0"/>
                                  <w:marBottom w:val="0"/>
                                  <w:divBdr>
                                    <w:top w:val="none" w:sz="0" w:space="0" w:color="auto"/>
                                    <w:left w:val="none" w:sz="0" w:space="0" w:color="auto"/>
                                    <w:bottom w:val="none" w:sz="0" w:space="0" w:color="auto"/>
                                    <w:right w:val="none" w:sz="0" w:space="0" w:color="auto"/>
                                  </w:divBdr>
                                  <w:divsChild>
                                    <w:div w:id="1209100986">
                                      <w:marLeft w:val="0"/>
                                      <w:marRight w:val="0"/>
                                      <w:marTop w:val="0"/>
                                      <w:marBottom w:val="0"/>
                                      <w:divBdr>
                                        <w:top w:val="none" w:sz="0" w:space="0" w:color="auto"/>
                                        <w:left w:val="none" w:sz="0" w:space="0" w:color="auto"/>
                                        <w:bottom w:val="none" w:sz="0" w:space="0" w:color="auto"/>
                                        <w:right w:val="none" w:sz="0" w:space="0" w:color="auto"/>
                                      </w:divBdr>
                                      <w:divsChild>
                                        <w:div w:id="1482651061">
                                          <w:marLeft w:val="0"/>
                                          <w:marRight w:val="0"/>
                                          <w:marTop w:val="0"/>
                                          <w:marBottom w:val="0"/>
                                          <w:divBdr>
                                            <w:top w:val="none" w:sz="0" w:space="0" w:color="auto"/>
                                            <w:left w:val="none" w:sz="0" w:space="0" w:color="auto"/>
                                            <w:bottom w:val="none" w:sz="0" w:space="0" w:color="auto"/>
                                            <w:right w:val="none" w:sz="0" w:space="0" w:color="auto"/>
                                          </w:divBdr>
                                          <w:divsChild>
                                            <w:div w:id="1655143111">
                                              <w:marLeft w:val="0"/>
                                              <w:marRight w:val="0"/>
                                              <w:marTop w:val="0"/>
                                              <w:marBottom w:val="0"/>
                                              <w:divBdr>
                                                <w:top w:val="none" w:sz="0" w:space="0" w:color="auto"/>
                                                <w:left w:val="none" w:sz="0" w:space="0" w:color="auto"/>
                                                <w:bottom w:val="none" w:sz="0" w:space="0" w:color="auto"/>
                                                <w:right w:val="none" w:sz="0" w:space="0" w:color="auto"/>
                                              </w:divBdr>
                                              <w:divsChild>
                                                <w:div w:id="391805870">
                                                  <w:marLeft w:val="0"/>
                                                  <w:marRight w:val="0"/>
                                                  <w:marTop w:val="0"/>
                                                  <w:marBottom w:val="0"/>
                                                  <w:divBdr>
                                                    <w:top w:val="none" w:sz="0" w:space="0" w:color="auto"/>
                                                    <w:left w:val="none" w:sz="0" w:space="0" w:color="auto"/>
                                                    <w:bottom w:val="none" w:sz="0" w:space="0" w:color="auto"/>
                                                    <w:right w:val="none" w:sz="0" w:space="0" w:color="auto"/>
                                                  </w:divBdr>
                                                  <w:divsChild>
                                                    <w:div w:id="2101943892">
                                                      <w:marLeft w:val="0"/>
                                                      <w:marRight w:val="0"/>
                                                      <w:marTop w:val="0"/>
                                                      <w:marBottom w:val="0"/>
                                                      <w:divBdr>
                                                        <w:top w:val="none" w:sz="0" w:space="0" w:color="auto"/>
                                                        <w:left w:val="none" w:sz="0" w:space="0" w:color="auto"/>
                                                        <w:bottom w:val="none" w:sz="0" w:space="0" w:color="auto"/>
                                                        <w:right w:val="none" w:sz="0" w:space="0" w:color="auto"/>
                                                      </w:divBdr>
                                                      <w:divsChild>
                                                        <w:div w:id="998115302">
                                                          <w:marLeft w:val="0"/>
                                                          <w:marRight w:val="0"/>
                                                          <w:marTop w:val="0"/>
                                                          <w:marBottom w:val="0"/>
                                                          <w:divBdr>
                                                            <w:top w:val="none" w:sz="0" w:space="0" w:color="auto"/>
                                                            <w:left w:val="none" w:sz="0" w:space="0" w:color="auto"/>
                                                            <w:bottom w:val="none" w:sz="0" w:space="0" w:color="auto"/>
                                                            <w:right w:val="none" w:sz="0" w:space="0" w:color="auto"/>
                                                          </w:divBdr>
                                                          <w:divsChild>
                                                            <w:div w:id="71940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2916035">
      <w:bodyDiv w:val="1"/>
      <w:marLeft w:val="0"/>
      <w:marRight w:val="0"/>
      <w:marTop w:val="0"/>
      <w:marBottom w:val="0"/>
      <w:divBdr>
        <w:top w:val="none" w:sz="0" w:space="0" w:color="auto"/>
        <w:left w:val="none" w:sz="0" w:space="0" w:color="auto"/>
        <w:bottom w:val="none" w:sz="0" w:space="0" w:color="auto"/>
        <w:right w:val="none" w:sz="0" w:space="0" w:color="auto"/>
      </w:divBdr>
    </w:div>
    <w:div w:id="437287603">
      <w:bodyDiv w:val="1"/>
      <w:marLeft w:val="0"/>
      <w:marRight w:val="0"/>
      <w:marTop w:val="0"/>
      <w:marBottom w:val="0"/>
      <w:divBdr>
        <w:top w:val="none" w:sz="0" w:space="0" w:color="auto"/>
        <w:left w:val="none" w:sz="0" w:space="0" w:color="auto"/>
        <w:bottom w:val="none" w:sz="0" w:space="0" w:color="auto"/>
        <w:right w:val="none" w:sz="0" w:space="0" w:color="auto"/>
      </w:divBdr>
      <w:divsChild>
        <w:div w:id="217786945">
          <w:marLeft w:val="0"/>
          <w:marRight w:val="0"/>
          <w:marTop w:val="0"/>
          <w:marBottom w:val="0"/>
          <w:divBdr>
            <w:top w:val="none" w:sz="0" w:space="0" w:color="auto"/>
            <w:left w:val="none" w:sz="0" w:space="0" w:color="auto"/>
            <w:bottom w:val="none" w:sz="0" w:space="0" w:color="auto"/>
            <w:right w:val="none" w:sz="0" w:space="0" w:color="auto"/>
          </w:divBdr>
          <w:divsChild>
            <w:div w:id="1208570412">
              <w:marLeft w:val="0"/>
              <w:marRight w:val="0"/>
              <w:marTop w:val="0"/>
              <w:marBottom w:val="0"/>
              <w:divBdr>
                <w:top w:val="none" w:sz="0" w:space="0" w:color="auto"/>
                <w:left w:val="none" w:sz="0" w:space="0" w:color="auto"/>
                <w:bottom w:val="none" w:sz="0" w:space="0" w:color="auto"/>
                <w:right w:val="none" w:sz="0" w:space="0" w:color="auto"/>
              </w:divBdr>
              <w:divsChild>
                <w:div w:id="672030488">
                  <w:marLeft w:val="0"/>
                  <w:marRight w:val="0"/>
                  <w:marTop w:val="0"/>
                  <w:marBottom w:val="0"/>
                  <w:divBdr>
                    <w:top w:val="none" w:sz="0" w:space="0" w:color="auto"/>
                    <w:left w:val="none" w:sz="0" w:space="0" w:color="auto"/>
                    <w:bottom w:val="none" w:sz="0" w:space="0" w:color="auto"/>
                    <w:right w:val="none" w:sz="0" w:space="0" w:color="auto"/>
                  </w:divBdr>
                  <w:divsChild>
                    <w:div w:id="1693409504">
                      <w:marLeft w:val="0"/>
                      <w:marRight w:val="0"/>
                      <w:marTop w:val="0"/>
                      <w:marBottom w:val="0"/>
                      <w:divBdr>
                        <w:top w:val="none" w:sz="0" w:space="0" w:color="auto"/>
                        <w:left w:val="none" w:sz="0" w:space="0" w:color="auto"/>
                        <w:bottom w:val="none" w:sz="0" w:space="0" w:color="auto"/>
                        <w:right w:val="none" w:sz="0" w:space="0" w:color="auto"/>
                      </w:divBdr>
                      <w:divsChild>
                        <w:div w:id="1582983008">
                          <w:marLeft w:val="0"/>
                          <w:marRight w:val="0"/>
                          <w:marTop w:val="0"/>
                          <w:marBottom w:val="0"/>
                          <w:divBdr>
                            <w:top w:val="none" w:sz="0" w:space="0" w:color="auto"/>
                            <w:left w:val="none" w:sz="0" w:space="0" w:color="auto"/>
                            <w:bottom w:val="none" w:sz="0" w:space="0" w:color="auto"/>
                            <w:right w:val="none" w:sz="0" w:space="0" w:color="auto"/>
                          </w:divBdr>
                          <w:divsChild>
                            <w:div w:id="1622804306">
                              <w:marLeft w:val="0"/>
                              <w:marRight w:val="0"/>
                              <w:marTop w:val="0"/>
                              <w:marBottom w:val="0"/>
                              <w:divBdr>
                                <w:top w:val="none" w:sz="0" w:space="0" w:color="auto"/>
                                <w:left w:val="none" w:sz="0" w:space="0" w:color="auto"/>
                                <w:bottom w:val="none" w:sz="0" w:space="0" w:color="auto"/>
                                <w:right w:val="none" w:sz="0" w:space="0" w:color="auto"/>
                              </w:divBdr>
                              <w:divsChild>
                                <w:div w:id="308823604">
                                  <w:marLeft w:val="0"/>
                                  <w:marRight w:val="0"/>
                                  <w:marTop w:val="0"/>
                                  <w:marBottom w:val="0"/>
                                  <w:divBdr>
                                    <w:top w:val="none" w:sz="0" w:space="0" w:color="auto"/>
                                    <w:left w:val="none" w:sz="0" w:space="0" w:color="auto"/>
                                    <w:bottom w:val="none" w:sz="0" w:space="0" w:color="auto"/>
                                    <w:right w:val="none" w:sz="0" w:space="0" w:color="auto"/>
                                  </w:divBdr>
                                  <w:divsChild>
                                    <w:div w:id="409011181">
                                      <w:marLeft w:val="0"/>
                                      <w:marRight w:val="0"/>
                                      <w:marTop w:val="0"/>
                                      <w:marBottom w:val="0"/>
                                      <w:divBdr>
                                        <w:top w:val="none" w:sz="0" w:space="0" w:color="auto"/>
                                        <w:left w:val="none" w:sz="0" w:space="0" w:color="auto"/>
                                        <w:bottom w:val="none" w:sz="0" w:space="0" w:color="auto"/>
                                        <w:right w:val="none" w:sz="0" w:space="0" w:color="auto"/>
                                      </w:divBdr>
                                      <w:divsChild>
                                        <w:div w:id="1087848693">
                                          <w:marLeft w:val="0"/>
                                          <w:marRight w:val="0"/>
                                          <w:marTop w:val="0"/>
                                          <w:marBottom w:val="0"/>
                                          <w:divBdr>
                                            <w:top w:val="none" w:sz="0" w:space="0" w:color="auto"/>
                                            <w:left w:val="none" w:sz="0" w:space="0" w:color="auto"/>
                                            <w:bottom w:val="none" w:sz="0" w:space="0" w:color="auto"/>
                                            <w:right w:val="none" w:sz="0" w:space="0" w:color="auto"/>
                                          </w:divBdr>
                                          <w:divsChild>
                                            <w:div w:id="952903181">
                                              <w:marLeft w:val="0"/>
                                              <w:marRight w:val="0"/>
                                              <w:marTop w:val="0"/>
                                              <w:marBottom w:val="0"/>
                                              <w:divBdr>
                                                <w:top w:val="none" w:sz="0" w:space="0" w:color="auto"/>
                                                <w:left w:val="none" w:sz="0" w:space="0" w:color="auto"/>
                                                <w:bottom w:val="none" w:sz="0" w:space="0" w:color="auto"/>
                                                <w:right w:val="none" w:sz="0" w:space="0" w:color="auto"/>
                                              </w:divBdr>
                                              <w:divsChild>
                                                <w:div w:id="1783568837">
                                                  <w:marLeft w:val="0"/>
                                                  <w:marRight w:val="0"/>
                                                  <w:marTop w:val="0"/>
                                                  <w:marBottom w:val="0"/>
                                                  <w:divBdr>
                                                    <w:top w:val="none" w:sz="0" w:space="0" w:color="auto"/>
                                                    <w:left w:val="none" w:sz="0" w:space="0" w:color="auto"/>
                                                    <w:bottom w:val="none" w:sz="0" w:space="0" w:color="auto"/>
                                                    <w:right w:val="none" w:sz="0" w:space="0" w:color="auto"/>
                                                  </w:divBdr>
                                                  <w:divsChild>
                                                    <w:div w:id="774251762">
                                                      <w:marLeft w:val="0"/>
                                                      <w:marRight w:val="0"/>
                                                      <w:marTop w:val="0"/>
                                                      <w:marBottom w:val="0"/>
                                                      <w:divBdr>
                                                        <w:top w:val="none" w:sz="0" w:space="0" w:color="auto"/>
                                                        <w:left w:val="none" w:sz="0" w:space="0" w:color="auto"/>
                                                        <w:bottom w:val="none" w:sz="0" w:space="0" w:color="auto"/>
                                                        <w:right w:val="none" w:sz="0" w:space="0" w:color="auto"/>
                                                      </w:divBdr>
                                                      <w:divsChild>
                                                        <w:div w:id="1187331324">
                                                          <w:marLeft w:val="0"/>
                                                          <w:marRight w:val="0"/>
                                                          <w:marTop w:val="0"/>
                                                          <w:marBottom w:val="0"/>
                                                          <w:divBdr>
                                                            <w:top w:val="none" w:sz="0" w:space="0" w:color="auto"/>
                                                            <w:left w:val="none" w:sz="0" w:space="0" w:color="auto"/>
                                                            <w:bottom w:val="none" w:sz="0" w:space="0" w:color="auto"/>
                                                            <w:right w:val="none" w:sz="0" w:space="0" w:color="auto"/>
                                                          </w:divBdr>
                                                          <w:divsChild>
                                                            <w:div w:id="152281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37336717">
      <w:bodyDiv w:val="1"/>
      <w:marLeft w:val="0"/>
      <w:marRight w:val="0"/>
      <w:marTop w:val="0"/>
      <w:marBottom w:val="0"/>
      <w:divBdr>
        <w:top w:val="none" w:sz="0" w:space="0" w:color="auto"/>
        <w:left w:val="none" w:sz="0" w:space="0" w:color="auto"/>
        <w:bottom w:val="none" w:sz="0" w:space="0" w:color="auto"/>
        <w:right w:val="none" w:sz="0" w:space="0" w:color="auto"/>
      </w:divBdr>
    </w:div>
    <w:div w:id="587811403">
      <w:bodyDiv w:val="1"/>
      <w:marLeft w:val="0"/>
      <w:marRight w:val="0"/>
      <w:marTop w:val="0"/>
      <w:marBottom w:val="0"/>
      <w:divBdr>
        <w:top w:val="none" w:sz="0" w:space="0" w:color="auto"/>
        <w:left w:val="none" w:sz="0" w:space="0" w:color="auto"/>
        <w:bottom w:val="none" w:sz="0" w:space="0" w:color="auto"/>
        <w:right w:val="none" w:sz="0" w:space="0" w:color="auto"/>
      </w:divBdr>
    </w:div>
    <w:div w:id="596324780">
      <w:bodyDiv w:val="1"/>
      <w:marLeft w:val="0"/>
      <w:marRight w:val="0"/>
      <w:marTop w:val="0"/>
      <w:marBottom w:val="0"/>
      <w:divBdr>
        <w:top w:val="none" w:sz="0" w:space="0" w:color="auto"/>
        <w:left w:val="none" w:sz="0" w:space="0" w:color="auto"/>
        <w:bottom w:val="none" w:sz="0" w:space="0" w:color="auto"/>
        <w:right w:val="none" w:sz="0" w:space="0" w:color="auto"/>
      </w:divBdr>
      <w:divsChild>
        <w:div w:id="398941972">
          <w:marLeft w:val="0"/>
          <w:marRight w:val="0"/>
          <w:marTop w:val="0"/>
          <w:marBottom w:val="0"/>
          <w:divBdr>
            <w:top w:val="none" w:sz="0" w:space="0" w:color="auto"/>
            <w:left w:val="none" w:sz="0" w:space="0" w:color="auto"/>
            <w:bottom w:val="none" w:sz="0" w:space="0" w:color="auto"/>
            <w:right w:val="none" w:sz="0" w:space="0" w:color="auto"/>
          </w:divBdr>
          <w:divsChild>
            <w:div w:id="868297571">
              <w:marLeft w:val="0"/>
              <w:marRight w:val="0"/>
              <w:marTop w:val="0"/>
              <w:marBottom w:val="0"/>
              <w:divBdr>
                <w:top w:val="none" w:sz="0" w:space="0" w:color="auto"/>
                <w:left w:val="none" w:sz="0" w:space="0" w:color="auto"/>
                <w:bottom w:val="none" w:sz="0" w:space="0" w:color="auto"/>
                <w:right w:val="none" w:sz="0" w:space="0" w:color="auto"/>
              </w:divBdr>
              <w:divsChild>
                <w:div w:id="1045175730">
                  <w:marLeft w:val="0"/>
                  <w:marRight w:val="0"/>
                  <w:marTop w:val="0"/>
                  <w:marBottom w:val="0"/>
                  <w:divBdr>
                    <w:top w:val="none" w:sz="0" w:space="0" w:color="auto"/>
                    <w:left w:val="none" w:sz="0" w:space="0" w:color="auto"/>
                    <w:bottom w:val="none" w:sz="0" w:space="0" w:color="auto"/>
                    <w:right w:val="none" w:sz="0" w:space="0" w:color="auto"/>
                  </w:divBdr>
                  <w:divsChild>
                    <w:div w:id="1241057626">
                      <w:marLeft w:val="0"/>
                      <w:marRight w:val="0"/>
                      <w:marTop w:val="0"/>
                      <w:marBottom w:val="0"/>
                      <w:divBdr>
                        <w:top w:val="none" w:sz="0" w:space="0" w:color="auto"/>
                        <w:left w:val="none" w:sz="0" w:space="0" w:color="auto"/>
                        <w:bottom w:val="none" w:sz="0" w:space="0" w:color="auto"/>
                        <w:right w:val="none" w:sz="0" w:space="0" w:color="auto"/>
                      </w:divBdr>
                      <w:divsChild>
                        <w:div w:id="1474832235">
                          <w:marLeft w:val="0"/>
                          <w:marRight w:val="0"/>
                          <w:marTop w:val="0"/>
                          <w:marBottom w:val="0"/>
                          <w:divBdr>
                            <w:top w:val="none" w:sz="0" w:space="0" w:color="auto"/>
                            <w:left w:val="none" w:sz="0" w:space="0" w:color="auto"/>
                            <w:bottom w:val="none" w:sz="0" w:space="0" w:color="auto"/>
                            <w:right w:val="none" w:sz="0" w:space="0" w:color="auto"/>
                          </w:divBdr>
                          <w:divsChild>
                            <w:div w:id="1351293302">
                              <w:marLeft w:val="0"/>
                              <w:marRight w:val="0"/>
                              <w:marTop w:val="0"/>
                              <w:marBottom w:val="0"/>
                              <w:divBdr>
                                <w:top w:val="none" w:sz="0" w:space="0" w:color="auto"/>
                                <w:left w:val="none" w:sz="0" w:space="0" w:color="auto"/>
                                <w:bottom w:val="none" w:sz="0" w:space="0" w:color="auto"/>
                                <w:right w:val="none" w:sz="0" w:space="0" w:color="auto"/>
                              </w:divBdr>
                              <w:divsChild>
                                <w:div w:id="1704288458">
                                  <w:marLeft w:val="0"/>
                                  <w:marRight w:val="0"/>
                                  <w:marTop w:val="0"/>
                                  <w:marBottom w:val="0"/>
                                  <w:divBdr>
                                    <w:top w:val="none" w:sz="0" w:space="0" w:color="auto"/>
                                    <w:left w:val="none" w:sz="0" w:space="0" w:color="auto"/>
                                    <w:bottom w:val="none" w:sz="0" w:space="0" w:color="auto"/>
                                    <w:right w:val="none" w:sz="0" w:space="0" w:color="auto"/>
                                  </w:divBdr>
                                  <w:divsChild>
                                    <w:div w:id="1387876720">
                                      <w:marLeft w:val="0"/>
                                      <w:marRight w:val="0"/>
                                      <w:marTop w:val="0"/>
                                      <w:marBottom w:val="0"/>
                                      <w:divBdr>
                                        <w:top w:val="none" w:sz="0" w:space="0" w:color="auto"/>
                                        <w:left w:val="none" w:sz="0" w:space="0" w:color="auto"/>
                                        <w:bottom w:val="none" w:sz="0" w:space="0" w:color="auto"/>
                                        <w:right w:val="none" w:sz="0" w:space="0" w:color="auto"/>
                                      </w:divBdr>
                                      <w:divsChild>
                                        <w:div w:id="443967924">
                                          <w:marLeft w:val="0"/>
                                          <w:marRight w:val="0"/>
                                          <w:marTop w:val="0"/>
                                          <w:marBottom w:val="0"/>
                                          <w:divBdr>
                                            <w:top w:val="none" w:sz="0" w:space="0" w:color="auto"/>
                                            <w:left w:val="none" w:sz="0" w:space="0" w:color="auto"/>
                                            <w:bottom w:val="none" w:sz="0" w:space="0" w:color="auto"/>
                                            <w:right w:val="none" w:sz="0" w:space="0" w:color="auto"/>
                                          </w:divBdr>
                                          <w:divsChild>
                                            <w:div w:id="117073364">
                                              <w:marLeft w:val="0"/>
                                              <w:marRight w:val="0"/>
                                              <w:marTop w:val="0"/>
                                              <w:marBottom w:val="0"/>
                                              <w:divBdr>
                                                <w:top w:val="none" w:sz="0" w:space="0" w:color="auto"/>
                                                <w:left w:val="none" w:sz="0" w:space="0" w:color="auto"/>
                                                <w:bottom w:val="none" w:sz="0" w:space="0" w:color="auto"/>
                                                <w:right w:val="none" w:sz="0" w:space="0" w:color="auto"/>
                                              </w:divBdr>
                                              <w:divsChild>
                                                <w:div w:id="739013193">
                                                  <w:marLeft w:val="0"/>
                                                  <w:marRight w:val="0"/>
                                                  <w:marTop w:val="0"/>
                                                  <w:marBottom w:val="0"/>
                                                  <w:divBdr>
                                                    <w:top w:val="none" w:sz="0" w:space="0" w:color="auto"/>
                                                    <w:left w:val="none" w:sz="0" w:space="0" w:color="auto"/>
                                                    <w:bottom w:val="none" w:sz="0" w:space="0" w:color="auto"/>
                                                    <w:right w:val="none" w:sz="0" w:space="0" w:color="auto"/>
                                                  </w:divBdr>
                                                  <w:divsChild>
                                                    <w:div w:id="722369626">
                                                      <w:marLeft w:val="0"/>
                                                      <w:marRight w:val="0"/>
                                                      <w:marTop w:val="0"/>
                                                      <w:marBottom w:val="0"/>
                                                      <w:divBdr>
                                                        <w:top w:val="none" w:sz="0" w:space="0" w:color="auto"/>
                                                        <w:left w:val="none" w:sz="0" w:space="0" w:color="auto"/>
                                                        <w:bottom w:val="none" w:sz="0" w:space="0" w:color="auto"/>
                                                        <w:right w:val="none" w:sz="0" w:space="0" w:color="auto"/>
                                                      </w:divBdr>
                                                      <w:divsChild>
                                                        <w:div w:id="1070884445">
                                                          <w:marLeft w:val="0"/>
                                                          <w:marRight w:val="0"/>
                                                          <w:marTop w:val="0"/>
                                                          <w:marBottom w:val="0"/>
                                                          <w:divBdr>
                                                            <w:top w:val="none" w:sz="0" w:space="0" w:color="auto"/>
                                                            <w:left w:val="none" w:sz="0" w:space="0" w:color="auto"/>
                                                            <w:bottom w:val="none" w:sz="0" w:space="0" w:color="auto"/>
                                                            <w:right w:val="none" w:sz="0" w:space="0" w:color="auto"/>
                                                          </w:divBdr>
                                                          <w:divsChild>
                                                            <w:div w:id="1778600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29046489">
      <w:bodyDiv w:val="1"/>
      <w:marLeft w:val="0"/>
      <w:marRight w:val="0"/>
      <w:marTop w:val="0"/>
      <w:marBottom w:val="0"/>
      <w:divBdr>
        <w:top w:val="none" w:sz="0" w:space="0" w:color="auto"/>
        <w:left w:val="none" w:sz="0" w:space="0" w:color="auto"/>
        <w:bottom w:val="none" w:sz="0" w:space="0" w:color="auto"/>
        <w:right w:val="none" w:sz="0" w:space="0" w:color="auto"/>
      </w:divBdr>
      <w:divsChild>
        <w:div w:id="2129465222">
          <w:marLeft w:val="0"/>
          <w:marRight w:val="0"/>
          <w:marTop w:val="0"/>
          <w:marBottom w:val="0"/>
          <w:divBdr>
            <w:top w:val="none" w:sz="0" w:space="0" w:color="auto"/>
            <w:left w:val="none" w:sz="0" w:space="0" w:color="auto"/>
            <w:bottom w:val="none" w:sz="0" w:space="0" w:color="auto"/>
            <w:right w:val="none" w:sz="0" w:space="0" w:color="auto"/>
          </w:divBdr>
          <w:divsChild>
            <w:div w:id="1576434143">
              <w:marLeft w:val="0"/>
              <w:marRight w:val="0"/>
              <w:marTop w:val="0"/>
              <w:marBottom w:val="0"/>
              <w:divBdr>
                <w:top w:val="none" w:sz="0" w:space="0" w:color="auto"/>
                <w:left w:val="none" w:sz="0" w:space="0" w:color="auto"/>
                <w:bottom w:val="none" w:sz="0" w:space="0" w:color="auto"/>
                <w:right w:val="none" w:sz="0" w:space="0" w:color="auto"/>
              </w:divBdr>
              <w:divsChild>
                <w:div w:id="130900354">
                  <w:marLeft w:val="0"/>
                  <w:marRight w:val="0"/>
                  <w:marTop w:val="0"/>
                  <w:marBottom w:val="0"/>
                  <w:divBdr>
                    <w:top w:val="none" w:sz="0" w:space="0" w:color="auto"/>
                    <w:left w:val="none" w:sz="0" w:space="0" w:color="auto"/>
                    <w:bottom w:val="none" w:sz="0" w:space="0" w:color="auto"/>
                    <w:right w:val="none" w:sz="0" w:space="0" w:color="auto"/>
                  </w:divBdr>
                  <w:divsChild>
                    <w:div w:id="1577128845">
                      <w:marLeft w:val="0"/>
                      <w:marRight w:val="0"/>
                      <w:marTop w:val="0"/>
                      <w:marBottom w:val="0"/>
                      <w:divBdr>
                        <w:top w:val="none" w:sz="0" w:space="0" w:color="auto"/>
                        <w:left w:val="none" w:sz="0" w:space="0" w:color="auto"/>
                        <w:bottom w:val="none" w:sz="0" w:space="0" w:color="auto"/>
                        <w:right w:val="none" w:sz="0" w:space="0" w:color="auto"/>
                      </w:divBdr>
                      <w:divsChild>
                        <w:div w:id="119543895">
                          <w:marLeft w:val="0"/>
                          <w:marRight w:val="0"/>
                          <w:marTop w:val="0"/>
                          <w:marBottom w:val="0"/>
                          <w:divBdr>
                            <w:top w:val="none" w:sz="0" w:space="0" w:color="auto"/>
                            <w:left w:val="none" w:sz="0" w:space="0" w:color="auto"/>
                            <w:bottom w:val="none" w:sz="0" w:space="0" w:color="auto"/>
                            <w:right w:val="none" w:sz="0" w:space="0" w:color="auto"/>
                          </w:divBdr>
                          <w:divsChild>
                            <w:div w:id="571503554">
                              <w:marLeft w:val="0"/>
                              <w:marRight w:val="0"/>
                              <w:marTop w:val="0"/>
                              <w:marBottom w:val="0"/>
                              <w:divBdr>
                                <w:top w:val="none" w:sz="0" w:space="0" w:color="auto"/>
                                <w:left w:val="none" w:sz="0" w:space="0" w:color="auto"/>
                                <w:bottom w:val="none" w:sz="0" w:space="0" w:color="auto"/>
                                <w:right w:val="none" w:sz="0" w:space="0" w:color="auto"/>
                              </w:divBdr>
                              <w:divsChild>
                                <w:div w:id="1237596375">
                                  <w:marLeft w:val="0"/>
                                  <w:marRight w:val="0"/>
                                  <w:marTop w:val="0"/>
                                  <w:marBottom w:val="0"/>
                                  <w:divBdr>
                                    <w:top w:val="none" w:sz="0" w:space="0" w:color="auto"/>
                                    <w:left w:val="none" w:sz="0" w:space="0" w:color="auto"/>
                                    <w:bottom w:val="none" w:sz="0" w:space="0" w:color="auto"/>
                                    <w:right w:val="none" w:sz="0" w:space="0" w:color="auto"/>
                                  </w:divBdr>
                                  <w:divsChild>
                                    <w:div w:id="1551258171">
                                      <w:marLeft w:val="0"/>
                                      <w:marRight w:val="0"/>
                                      <w:marTop w:val="0"/>
                                      <w:marBottom w:val="0"/>
                                      <w:divBdr>
                                        <w:top w:val="none" w:sz="0" w:space="0" w:color="auto"/>
                                        <w:left w:val="none" w:sz="0" w:space="0" w:color="auto"/>
                                        <w:bottom w:val="none" w:sz="0" w:space="0" w:color="auto"/>
                                        <w:right w:val="none" w:sz="0" w:space="0" w:color="auto"/>
                                      </w:divBdr>
                                      <w:divsChild>
                                        <w:div w:id="308872865">
                                          <w:marLeft w:val="0"/>
                                          <w:marRight w:val="0"/>
                                          <w:marTop w:val="0"/>
                                          <w:marBottom w:val="0"/>
                                          <w:divBdr>
                                            <w:top w:val="none" w:sz="0" w:space="0" w:color="auto"/>
                                            <w:left w:val="none" w:sz="0" w:space="0" w:color="auto"/>
                                            <w:bottom w:val="none" w:sz="0" w:space="0" w:color="auto"/>
                                            <w:right w:val="none" w:sz="0" w:space="0" w:color="auto"/>
                                          </w:divBdr>
                                          <w:divsChild>
                                            <w:div w:id="524056284">
                                              <w:marLeft w:val="0"/>
                                              <w:marRight w:val="0"/>
                                              <w:marTop w:val="0"/>
                                              <w:marBottom w:val="0"/>
                                              <w:divBdr>
                                                <w:top w:val="none" w:sz="0" w:space="0" w:color="auto"/>
                                                <w:left w:val="none" w:sz="0" w:space="0" w:color="auto"/>
                                                <w:bottom w:val="none" w:sz="0" w:space="0" w:color="auto"/>
                                                <w:right w:val="none" w:sz="0" w:space="0" w:color="auto"/>
                                              </w:divBdr>
                                              <w:divsChild>
                                                <w:div w:id="1735659075">
                                                  <w:marLeft w:val="0"/>
                                                  <w:marRight w:val="0"/>
                                                  <w:marTop w:val="0"/>
                                                  <w:marBottom w:val="0"/>
                                                  <w:divBdr>
                                                    <w:top w:val="none" w:sz="0" w:space="0" w:color="auto"/>
                                                    <w:left w:val="none" w:sz="0" w:space="0" w:color="auto"/>
                                                    <w:bottom w:val="none" w:sz="0" w:space="0" w:color="auto"/>
                                                    <w:right w:val="none" w:sz="0" w:space="0" w:color="auto"/>
                                                  </w:divBdr>
                                                  <w:divsChild>
                                                    <w:div w:id="61368547">
                                                      <w:marLeft w:val="0"/>
                                                      <w:marRight w:val="0"/>
                                                      <w:marTop w:val="0"/>
                                                      <w:marBottom w:val="0"/>
                                                      <w:divBdr>
                                                        <w:top w:val="none" w:sz="0" w:space="0" w:color="auto"/>
                                                        <w:left w:val="none" w:sz="0" w:space="0" w:color="auto"/>
                                                        <w:bottom w:val="none" w:sz="0" w:space="0" w:color="auto"/>
                                                        <w:right w:val="none" w:sz="0" w:space="0" w:color="auto"/>
                                                      </w:divBdr>
                                                      <w:divsChild>
                                                        <w:div w:id="448084926">
                                                          <w:marLeft w:val="0"/>
                                                          <w:marRight w:val="0"/>
                                                          <w:marTop w:val="0"/>
                                                          <w:marBottom w:val="0"/>
                                                          <w:divBdr>
                                                            <w:top w:val="none" w:sz="0" w:space="0" w:color="auto"/>
                                                            <w:left w:val="none" w:sz="0" w:space="0" w:color="auto"/>
                                                            <w:bottom w:val="none" w:sz="0" w:space="0" w:color="auto"/>
                                                            <w:right w:val="none" w:sz="0" w:space="0" w:color="auto"/>
                                                          </w:divBdr>
                                                          <w:divsChild>
                                                            <w:div w:id="147021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33369838">
      <w:bodyDiv w:val="1"/>
      <w:marLeft w:val="0"/>
      <w:marRight w:val="0"/>
      <w:marTop w:val="0"/>
      <w:marBottom w:val="0"/>
      <w:divBdr>
        <w:top w:val="none" w:sz="0" w:space="0" w:color="auto"/>
        <w:left w:val="none" w:sz="0" w:space="0" w:color="auto"/>
        <w:bottom w:val="none" w:sz="0" w:space="0" w:color="auto"/>
        <w:right w:val="none" w:sz="0" w:space="0" w:color="auto"/>
      </w:divBdr>
      <w:divsChild>
        <w:div w:id="1769154474">
          <w:marLeft w:val="0"/>
          <w:marRight w:val="0"/>
          <w:marTop w:val="0"/>
          <w:marBottom w:val="0"/>
          <w:divBdr>
            <w:top w:val="none" w:sz="0" w:space="0" w:color="auto"/>
            <w:left w:val="none" w:sz="0" w:space="0" w:color="auto"/>
            <w:bottom w:val="none" w:sz="0" w:space="0" w:color="auto"/>
            <w:right w:val="none" w:sz="0" w:space="0" w:color="auto"/>
          </w:divBdr>
          <w:divsChild>
            <w:div w:id="1475491413">
              <w:marLeft w:val="0"/>
              <w:marRight w:val="0"/>
              <w:marTop w:val="0"/>
              <w:marBottom w:val="0"/>
              <w:divBdr>
                <w:top w:val="none" w:sz="0" w:space="0" w:color="auto"/>
                <w:left w:val="none" w:sz="0" w:space="0" w:color="auto"/>
                <w:bottom w:val="none" w:sz="0" w:space="0" w:color="auto"/>
                <w:right w:val="none" w:sz="0" w:space="0" w:color="auto"/>
              </w:divBdr>
              <w:divsChild>
                <w:div w:id="426586431">
                  <w:marLeft w:val="0"/>
                  <w:marRight w:val="0"/>
                  <w:marTop w:val="0"/>
                  <w:marBottom w:val="0"/>
                  <w:divBdr>
                    <w:top w:val="none" w:sz="0" w:space="0" w:color="auto"/>
                    <w:left w:val="none" w:sz="0" w:space="0" w:color="auto"/>
                    <w:bottom w:val="none" w:sz="0" w:space="0" w:color="auto"/>
                    <w:right w:val="none" w:sz="0" w:space="0" w:color="auto"/>
                  </w:divBdr>
                  <w:divsChild>
                    <w:div w:id="1784959893">
                      <w:marLeft w:val="0"/>
                      <w:marRight w:val="0"/>
                      <w:marTop w:val="0"/>
                      <w:marBottom w:val="0"/>
                      <w:divBdr>
                        <w:top w:val="none" w:sz="0" w:space="0" w:color="auto"/>
                        <w:left w:val="none" w:sz="0" w:space="0" w:color="auto"/>
                        <w:bottom w:val="none" w:sz="0" w:space="0" w:color="auto"/>
                        <w:right w:val="none" w:sz="0" w:space="0" w:color="auto"/>
                      </w:divBdr>
                      <w:divsChild>
                        <w:div w:id="1750926853">
                          <w:marLeft w:val="0"/>
                          <w:marRight w:val="0"/>
                          <w:marTop w:val="0"/>
                          <w:marBottom w:val="0"/>
                          <w:divBdr>
                            <w:top w:val="none" w:sz="0" w:space="0" w:color="auto"/>
                            <w:left w:val="none" w:sz="0" w:space="0" w:color="auto"/>
                            <w:bottom w:val="none" w:sz="0" w:space="0" w:color="auto"/>
                            <w:right w:val="none" w:sz="0" w:space="0" w:color="auto"/>
                          </w:divBdr>
                          <w:divsChild>
                            <w:div w:id="339161241">
                              <w:marLeft w:val="0"/>
                              <w:marRight w:val="0"/>
                              <w:marTop w:val="0"/>
                              <w:marBottom w:val="0"/>
                              <w:divBdr>
                                <w:top w:val="none" w:sz="0" w:space="0" w:color="auto"/>
                                <w:left w:val="none" w:sz="0" w:space="0" w:color="auto"/>
                                <w:bottom w:val="none" w:sz="0" w:space="0" w:color="auto"/>
                                <w:right w:val="none" w:sz="0" w:space="0" w:color="auto"/>
                              </w:divBdr>
                              <w:divsChild>
                                <w:div w:id="1538423694">
                                  <w:marLeft w:val="0"/>
                                  <w:marRight w:val="0"/>
                                  <w:marTop w:val="0"/>
                                  <w:marBottom w:val="0"/>
                                  <w:divBdr>
                                    <w:top w:val="none" w:sz="0" w:space="0" w:color="auto"/>
                                    <w:left w:val="none" w:sz="0" w:space="0" w:color="auto"/>
                                    <w:bottom w:val="none" w:sz="0" w:space="0" w:color="auto"/>
                                    <w:right w:val="none" w:sz="0" w:space="0" w:color="auto"/>
                                  </w:divBdr>
                                  <w:divsChild>
                                    <w:div w:id="206451004">
                                      <w:marLeft w:val="0"/>
                                      <w:marRight w:val="0"/>
                                      <w:marTop w:val="0"/>
                                      <w:marBottom w:val="0"/>
                                      <w:divBdr>
                                        <w:top w:val="none" w:sz="0" w:space="0" w:color="auto"/>
                                        <w:left w:val="none" w:sz="0" w:space="0" w:color="auto"/>
                                        <w:bottom w:val="none" w:sz="0" w:space="0" w:color="auto"/>
                                        <w:right w:val="none" w:sz="0" w:space="0" w:color="auto"/>
                                      </w:divBdr>
                                      <w:divsChild>
                                        <w:div w:id="1871916709">
                                          <w:marLeft w:val="0"/>
                                          <w:marRight w:val="0"/>
                                          <w:marTop w:val="0"/>
                                          <w:marBottom w:val="0"/>
                                          <w:divBdr>
                                            <w:top w:val="none" w:sz="0" w:space="0" w:color="auto"/>
                                            <w:left w:val="none" w:sz="0" w:space="0" w:color="auto"/>
                                            <w:bottom w:val="none" w:sz="0" w:space="0" w:color="auto"/>
                                            <w:right w:val="none" w:sz="0" w:space="0" w:color="auto"/>
                                          </w:divBdr>
                                          <w:divsChild>
                                            <w:div w:id="925840217">
                                              <w:marLeft w:val="0"/>
                                              <w:marRight w:val="0"/>
                                              <w:marTop w:val="0"/>
                                              <w:marBottom w:val="0"/>
                                              <w:divBdr>
                                                <w:top w:val="none" w:sz="0" w:space="0" w:color="auto"/>
                                                <w:left w:val="none" w:sz="0" w:space="0" w:color="auto"/>
                                                <w:bottom w:val="none" w:sz="0" w:space="0" w:color="auto"/>
                                                <w:right w:val="none" w:sz="0" w:space="0" w:color="auto"/>
                                              </w:divBdr>
                                              <w:divsChild>
                                                <w:div w:id="841436864">
                                                  <w:marLeft w:val="0"/>
                                                  <w:marRight w:val="0"/>
                                                  <w:marTop w:val="0"/>
                                                  <w:marBottom w:val="0"/>
                                                  <w:divBdr>
                                                    <w:top w:val="none" w:sz="0" w:space="0" w:color="auto"/>
                                                    <w:left w:val="none" w:sz="0" w:space="0" w:color="auto"/>
                                                    <w:bottom w:val="none" w:sz="0" w:space="0" w:color="auto"/>
                                                    <w:right w:val="none" w:sz="0" w:space="0" w:color="auto"/>
                                                  </w:divBdr>
                                                  <w:divsChild>
                                                    <w:div w:id="189877925">
                                                      <w:marLeft w:val="0"/>
                                                      <w:marRight w:val="0"/>
                                                      <w:marTop w:val="0"/>
                                                      <w:marBottom w:val="0"/>
                                                      <w:divBdr>
                                                        <w:top w:val="none" w:sz="0" w:space="0" w:color="auto"/>
                                                        <w:left w:val="none" w:sz="0" w:space="0" w:color="auto"/>
                                                        <w:bottom w:val="none" w:sz="0" w:space="0" w:color="auto"/>
                                                        <w:right w:val="none" w:sz="0" w:space="0" w:color="auto"/>
                                                      </w:divBdr>
                                                      <w:divsChild>
                                                        <w:div w:id="4140589">
                                                          <w:marLeft w:val="0"/>
                                                          <w:marRight w:val="0"/>
                                                          <w:marTop w:val="0"/>
                                                          <w:marBottom w:val="0"/>
                                                          <w:divBdr>
                                                            <w:top w:val="none" w:sz="0" w:space="0" w:color="auto"/>
                                                            <w:left w:val="none" w:sz="0" w:space="0" w:color="auto"/>
                                                            <w:bottom w:val="none" w:sz="0" w:space="0" w:color="auto"/>
                                                            <w:right w:val="none" w:sz="0" w:space="0" w:color="auto"/>
                                                          </w:divBdr>
                                                          <w:divsChild>
                                                            <w:div w:id="376008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38145802">
      <w:bodyDiv w:val="1"/>
      <w:marLeft w:val="0"/>
      <w:marRight w:val="0"/>
      <w:marTop w:val="0"/>
      <w:marBottom w:val="0"/>
      <w:divBdr>
        <w:top w:val="none" w:sz="0" w:space="0" w:color="auto"/>
        <w:left w:val="none" w:sz="0" w:space="0" w:color="auto"/>
        <w:bottom w:val="none" w:sz="0" w:space="0" w:color="auto"/>
        <w:right w:val="none" w:sz="0" w:space="0" w:color="auto"/>
      </w:divBdr>
      <w:divsChild>
        <w:div w:id="177501253">
          <w:marLeft w:val="0"/>
          <w:marRight w:val="0"/>
          <w:marTop w:val="0"/>
          <w:marBottom w:val="0"/>
          <w:divBdr>
            <w:top w:val="none" w:sz="0" w:space="0" w:color="auto"/>
            <w:left w:val="none" w:sz="0" w:space="0" w:color="auto"/>
            <w:bottom w:val="none" w:sz="0" w:space="0" w:color="auto"/>
            <w:right w:val="none" w:sz="0" w:space="0" w:color="auto"/>
          </w:divBdr>
          <w:divsChild>
            <w:div w:id="1070427911">
              <w:marLeft w:val="0"/>
              <w:marRight w:val="0"/>
              <w:marTop w:val="0"/>
              <w:marBottom w:val="0"/>
              <w:divBdr>
                <w:top w:val="none" w:sz="0" w:space="0" w:color="auto"/>
                <w:left w:val="none" w:sz="0" w:space="0" w:color="auto"/>
                <w:bottom w:val="none" w:sz="0" w:space="0" w:color="auto"/>
                <w:right w:val="none" w:sz="0" w:space="0" w:color="auto"/>
              </w:divBdr>
              <w:divsChild>
                <w:div w:id="1046757846">
                  <w:marLeft w:val="0"/>
                  <w:marRight w:val="0"/>
                  <w:marTop w:val="0"/>
                  <w:marBottom w:val="0"/>
                  <w:divBdr>
                    <w:top w:val="none" w:sz="0" w:space="0" w:color="auto"/>
                    <w:left w:val="none" w:sz="0" w:space="0" w:color="auto"/>
                    <w:bottom w:val="none" w:sz="0" w:space="0" w:color="auto"/>
                    <w:right w:val="none" w:sz="0" w:space="0" w:color="auto"/>
                  </w:divBdr>
                  <w:divsChild>
                    <w:div w:id="145437357">
                      <w:marLeft w:val="0"/>
                      <w:marRight w:val="0"/>
                      <w:marTop w:val="0"/>
                      <w:marBottom w:val="0"/>
                      <w:divBdr>
                        <w:top w:val="none" w:sz="0" w:space="0" w:color="auto"/>
                        <w:left w:val="none" w:sz="0" w:space="0" w:color="auto"/>
                        <w:bottom w:val="none" w:sz="0" w:space="0" w:color="auto"/>
                        <w:right w:val="none" w:sz="0" w:space="0" w:color="auto"/>
                      </w:divBdr>
                      <w:divsChild>
                        <w:div w:id="1395273681">
                          <w:marLeft w:val="0"/>
                          <w:marRight w:val="0"/>
                          <w:marTop w:val="0"/>
                          <w:marBottom w:val="0"/>
                          <w:divBdr>
                            <w:top w:val="none" w:sz="0" w:space="0" w:color="auto"/>
                            <w:left w:val="none" w:sz="0" w:space="0" w:color="auto"/>
                            <w:bottom w:val="none" w:sz="0" w:space="0" w:color="auto"/>
                            <w:right w:val="none" w:sz="0" w:space="0" w:color="auto"/>
                          </w:divBdr>
                          <w:divsChild>
                            <w:div w:id="984507187">
                              <w:marLeft w:val="0"/>
                              <w:marRight w:val="0"/>
                              <w:marTop w:val="0"/>
                              <w:marBottom w:val="0"/>
                              <w:divBdr>
                                <w:top w:val="none" w:sz="0" w:space="0" w:color="auto"/>
                                <w:left w:val="none" w:sz="0" w:space="0" w:color="auto"/>
                                <w:bottom w:val="none" w:sz="0" w:space="0" w:color="auto"/>
                                <w:right w:val="none" w:sz="0" w:space="0" w:color="auto"/>
                              </w:divBdr>
                              <w:divsChild>
                                <w:div w:id="1062947173">
                                  <w:marLeft w:val="0"/>
                                  <w:marRight w:val="0"/>
                                  <w:marTop w:val="0"/>
                                  <w:marBottom w:val="0"/>
                                  <w:divBdr>
                                    <w:top w:val="none" w:sz="0" w:space="0" w:color="auto"/>
                                    <w:left w:val="none" w:sz="0" w:space="0" w:color="auto"/>
                                    <w:bottom w:val="none" w:sz="0" w:space="0" w:color="auto"/>
                                    <w:right w:val="none" w:sz="0" w:space="0" w:color="auto"/>
                                  </w:divBdr>
                                  <w:divsChild>
                                    <w:div w:id="1705789877">
                                      <w:marLeft w:val="0"/>
                                      <w:marRight w:val="0"/>
                                      <w:marTop w:val="0"/>
                                      <w:marBottom w:val="0"/>
                                      <w:divBdr>
                                        <w:top w:val="none" w:sz="0" w:space="0" w:color="auto"/>
                                        <w:left w:val="none" w:sz="0" w:space="0" w:color="auto"/>
                                        <w:bottom w:val="none" w:sz="0" w:space="0" w:color="auto"/>
                                        <w:right w:val="none" w:sz="0" w:space="0" w:color="auto"/>
                                      </w:divBdr>
                                      <w:divsChild>
                                        <w:div w:id="1928348823">
                                          <w:marLeft w:val="0"/>
                                          <w:marRight w:val="0"/>
                                          <w:marTop w:val="0"/>
                                          <w:marBottom w:val="0"/>
                                          <w:divBdr>
                                            <w:top w:val="none" w:sz="0" w:space="0" w:color="auto"/>
                                            <w:left w:val="none" w:sz="0" w:space="0" w:color="auto"/>
                                            <w:bottom w:val="none" w:sz="0" w:space="0" w:color="auto"/>
                                            <w:right w:val="none" w:sz="0" w:space="0" w:color="auto"/>
                                          </w:divBdr>
                                          <w:divsChild>
                                            <w:div w:id="663240127">
                                              <w:marLeft w:val="0"/>
                                              <w:marRight w:val="0"/>
                                              <w:marTop w:val="0"/>
                                              <w:marBottom w:val="0"/>
                                              <w:divBdr>
                                                <w:top w:val="none" w:sz="0" w:space="0" w:color="auto"/>
                                                <w:left w:val="none" w:sz="0" w:space="0" w:color="auto"/>
                                                <w:bottom w:val="none" w:sz="0" w:space="0" w:color="auto"/>
                                                <w:right w:val="none" w:sz="0" w:space="0" w:color="auto"/>
                                              </w:divBdr>
                                              <w:divsChild>
                                                <w:div w:id="164785050">
                                                  <w:marLeft w:val="0"/>
                                                  <w:marRight w:val="0"/>
                                                  <w:marTop w:val="0"/>
                                                  <w:marBottom w:val="0"/>
                                                  <w:divBdr>
                                                    <w:top w:val="none" w:sz="0" w:space="0" w:color="auto"/>
                                                    <w:left w:val="none" w:sz="0" w:space="0" w:color="auto"/>
                                                    <w:bottom w:val="none" w:sz="0" w:space="0" w:color="auto"/>
                                                    <w:right w:val="none" w:sz="0" w:space="0" w:color="auto"/>
                                                  </w:divBdr>
                                                  <w:divsChild>
                                                    <w:div w:id="1682470000">
                                                      <w:marLeft w:val="0"/>
                                                      <w:marRight w:val="0"/>
                                                      <w:marTop w:val="0"/>
                                                      <w:marBottom w:val="0"/>
                                                      <w:divBdr>
                                                        <w:top w:val="none" w:sz="0" w:space="0" w:color="auto"/>
                                                        <w:left w:val="none" w:sz="0" w:space="0" w:color="auto"/>
                                                        <w:bottom w:val="none" w:sz="0" w:space="0" w:color="auto"/>
                                                        <w:right w:val="none" w:sz="0" w:space="0" w:color="auto"/>
                                                      </w:divBdr>
                                                      <w:divsChild>
                                                        <w:div w:id="1010136428">
                                                          <w:marLeft w:val="0"/>
                                                          <w:marRight w:val="0"/>
                                                          <w:marTop w:val="0"/>
                                                          <w:marBottom w:val="0"/>
                                                          <w:divBdr>
                                                            <w:top w:val="none" w:sz="0" w:space="0" w:color="auto"/>
                                                            <w:left w:val="none" w:sz="0" w:space="0" w:color="auto"/>
                                                            <w:bottom w:val="none" w:sz="0" w:space="0" w:color="auto"/>
                                                            <w:right w:val="none" w:sz="0" w:space="0" w:color="auto"/>
                                                          </w:divBdr>
                                                          <w:divsChild>
                                                            <w:div w:id="149299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44050432">
      <w:bodyDiv w:val="1"/>
      <w:marLeft w:val="0"/>
      <w:marRight w:val="0"/>
      <w:marTop w:val="0"/>
      <w:marBottom w:val="0"/>
      <w:divBdr>
        <w:top w:val="none" w:sz="0" w:space="0" w:color="auto"/>
        <w:left w:val="none" w:sz="0" w:space="0" w:color="auto"/>
        <w:bottom w:val="none" w:sz="0" w:space="0" w:color="auto"/>
        <w:right w:val="none" w:sz="0" w:space="0" w:color="auto"/>
      </w:divBdr>
      <w:divsChild>
        <w:div w:id="2027244894">
          <w:marLeft w:val="0"/>
          <w:marRight w:val="0"/>
          <w:marTop w:val="0"/>
          <w:marBottom w:val="0"/>
          <w:divBdr>
            <w:top w:val="none" w:sz="0" w:space="0" w:color="auto"/>
            <w:left w:val="none" w:sz="0" w:space="0" w:color="auto"/>
            <w:bottom w:val="none" w:sz="0" w:space="0" w:color="auto"/>
            <w:right w:val="none" w:sz="0" w:space="0" w:color="auto"/>
          </w:divBdr>
          <w:divsChild>
            <w:div w:id="298221393">
              <w:marLeft w:val="0"/>
              <w:marRight w:val="0"/>
              <w:marTop w:val="0"/>
              <w:marBottom w:val="0"/>
              <w:divBdr>
                <w:top w:val="none" w:sz="0" w:space="0" w:color="auto"/>
                <w:left w:val="none" w:sz="0" w:space="0" w:color="auto"/>
                <w:bottom w:val="none" w:sz="0" w:space="0" w:color="auto"/>
                <w:right w:val="none" w:sz="0" w:space="0" w:color="auto"/>
              </w:divBdr>
              <w:divsChild>
                <w:div w:id="740830045">
                  <w:marLeft w:val="0"/>
                  <w:marRight w:val="0"/>
                  <w:marTop w:val="0"/>
                  <w:marBottom w:val="0"/>
                  <w:divBdr>
                    <w:top w:val="none" w:sz="0" w:space="0" w:color="auto"/>
                    <w:left w:val="none" w:sz="0" w:space="0" w:color="auto"/>
                    <w:bottom w:val="none" w:sz="0" w:space="0" w:color="auto"/>
                    <w:right w:val="none" w:sz="0" w:space="0" w:color="auto"/>
                  </w:divBdr>
                  <w:divsChild>
                    <w:div w:id="752629798">
                      <w:marLeft w:val="0"/>
                      <w:marRight w:val="0"/>
                      <w:marTop w:val="0"/>
                      <w:marBottom w:val="0"/>
                      <w:divBdr>
                        <w:top w:val="none" w:sz="0" w:space="0" w:color="auto"/>
                        <w:left w:val="none" w:sz="0" w:space="0" w:color="auto"/>
                        <w:bottom w:val="none" w:sz="0" w:space="0" w:color="auto"/>
                        <w:right w:val="none" w:sz="0" w:space="0" w:color="auto"/>
                      </w:divBdr>
                      <w:divsChild>
                        <w:div w:id="1617786649">
                          <w:marLeft w:val="0"/>
                          <w:marRight w:val="0"/>
                          <w:marTop w:val="0"/>
                          <w:marBottom w:val="0"/>
                          <w:divBdr>
                            <w:top w:val="none" w:sz="0" w:space="0" w:color="auto"/>
                            <w:left w:val="none" w:sz="0" w:space="0" w:color="auto"/>
                            <w:bottom w:val="none" w:sz="0" w:space="0" w:color="auto"/>
                            <w:right w:val="none" w:sz="0" w:space="0" w:color="auto"/>
                          </w:divBdr>
                          <w:divsChild>
                            <w:div w:id="405499397">
                              <w:marLeft w:val="0"/>
                              <w:marRight w:val="0"/>
                              <w:marTop w:val="0"/>
                              <w:marBottom w:val="0"/>
                              <w:divBdr>
                                <w:top w:val="none" w:sz="0" w:space="0" w:color="auto"/>
                                <w:left w:val="none" w:sz="0" w:space="0" w:color="auto"/>
                                <w:bottom w:val="none" w:sz="0" w:space="0" w:color="auto"/>
                                <w:right w:val="none" w:sz="0" w:space="0" w:color="auto"/>
                              </w:divBdr>
                              <w:divsChild>
                                <w:div w:id="128867986">
                                  <w:marLeft w:val="0"/>
                                  <w:marRight w:val="0"/>
                                  <w:marTop w:val="0"/>
                                  <w:marBottom w:val="0"/>
                                  <w:divBdr>
                                    <w:top w:val="none" w:sz="0" w:space="0" w:color="auto"/>
                                    <w:left w:val="none" w:sz="0" w:space="0" w:color="auto"/>
                                    <w:bottom w:val="none" w:sz="0" w:space="0" w:color="auto"/>
                                    <w:right w:val="none" w:sz="0" w:space="0" w:color="auto"/>
                                  </w:divBdr>
                                  <w:divsChild>
                                    <w:div w:id="383873172">
                                      <w:marLeft w:val="0"/>
                                      <w:marRight w:val="0"/>
                                      <w:marTop w:val="0"/>
                                      <w:marBottom w:val="0"/>
                                      <w:divBdr>
                                        <w:top w:val="none" w:sz="0" w:space="0" w:color="auto"/>
                                        <w:left w:val="none" w:sz="0" w:space="0" w:color="auto"/>
                                        <w:bottom w:val="none" w:sz="0" w:space="0" w:color="auto"/>
                                        <w:right w:val="none" w:sz="0" w:space="0" w:color="auto"/>
                                      </w:divBdr>
                                      <w:divsChild>
                                        <w:div w:id="1774321678">
                                          <w:marLeft w:val="0"/>
                                          <w:marRight w:val="0"/>
                                          <w:marTop w:val="0"/>
                                          <w:marBottom w:val="0"/>
                                          <w:divBdr>
                                            <w:top w:val="none" w:sz="0" w:space="0" w:color="auto"/>
                                            <w:left w:val="none" w:sz="0" w:space="0" w:color="auto"/>
                                            <w:bottom w:val="none" w:sz="0" w:space="0" w:color="auto"/>
                                            <w:right w:val="none" w:sz="0" w:space="0" w:color="auto"/>
                                          </w:divBdr>
                                          <w:divsChild>
                                            <w:div w:id="249194299">
                                              <w:marLeft w:val="0"/>
                                              <w:marRight w:val="0"/>
                                              <w:marTop w:val="0"/>
                                              <w:marBottom w:val="0"/>
                                              <w:divBdr>
                                                <w:top w:val="none" w:sz="0" w:space="0" w:color="auto"/>
                                                <w:left w:val="none" w:sz="0" w:space="0" w:color="auto"/>
                                                <w:bottom w:val="none" w:sz="0" w:space="0" w:color="auto"/>
                                                <w:right w:val="none" w:sz="0" w:space="0" w:color="auto"/>
                                              </w:divBdr>
                                              <w:divsChild>
                                                <w:div w:id="156964162">
                                                  <w:marLeft w:val="0"/>
                                                  <w:marRight w:val="0"/>
                                                  <w:marTop w:val="0"/>
                                                  <w:marBottom w:val="0"/>
                                                  <w:divBdr>
                                                    <w:top w:val="none" w:sz="0" w:space="0" w:color="auto"/>
                                                    <w:left w:val="none" w:sz="0" w:space="0" w:color="auto"/>
                                                    <w:bottom w:val="none" w:sz="0" w:space="0" w:color="auto"/>
                                                    <w:right w:val="none" w:sz="0" w:space="0" w:color="auto"/>
                                                  </w:divBdr>
                                                  <w:divsChild>
                                                    <w:div w:id="585192050">
                                                      <w:marLeft w:val="0"/>
                                                      <w:marRight w:val="0"/>
                                                      <w:marTop w:val="0"/>
                                                      <w:marBottom w:val="0"/>
                                                      <w:divBdr>
                                                        <w:top w:val="none" w:sz="0" w:space="0" w:color="auto"/>
                                                        <w:left w:val="none" w:sz="0" w:space="0" w:color="auto"/>
                                                        <w:bottom w:val="none" w:sz="0" w:space="0" w:color="auto"/>
                                                        <w:right w:val="none" w:sz="0" w:space="0" w:color="auto"/>
                                                      </w:divBdr>
                                                      <w:divsChild>
                                                        <w:div w:id="1862282681">
                                                          <w:marLeft w:val="0"/>
                                                          <w:marRight w:val="0"/>
                                                          <w:marTop w:val="0"/>
                                                          <w:marBottom w:val="0"/>
                                                          <w:divBdr>
                                                            <w:top w:val="none" w:sz="0" w:space="0" w:color="auto"/>
                                                            <w:left w:val="none" w:sz="0" w:space="0" w:color="auto"/>
                                                            <w:bottom w:val="none" w:sz="0" w:space="0" w:color="auto"/>
                                                            <w:right w:val="none" w:sz="0" w:space="0" w:color="auto"/>
                                                          </w:divBdr>
                                                          <w:divsChild>
                                                            <w:div w:id="1889417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71240534">
      <w:bodyDiv w:val="1"/>
      <w:marLeft w:val="0"/>
      <w:marRight w:val="0"/>
      <w:marTop w:val="0"/>
      <w:marBottom w:val="0"/>
      <w:divBdr>
        <w:top w:val="none" w:sz="0" w:space="0" w:color="auto"/>
        <w:left w:val="none" w:sz="0" w:space="0" w:color="auto"/>
        <w:bottom w:val="none" w:sz="0" w:space="0" w:color="auto"/>
        <w:right w:val="none" w:sz="0" w:space="0" w:color="auto"/>
      </w:divBdr>
      <w:divsChild>
        <w:div w:id="172379856">
          <w:marLeft w:val="0"/>
          <w:marRight w:val="0"/>
          <w:marTop w:val="0"/>
          <w:marBottom w:val="0"/>
          <w:divBdr>
            <w:top w:val="none" w:sz="0" w:space="0" w:color="auto"/>
            <w:left w:val="none" w:sz="0" w:space="0" w:color="auto"/>
            <w:bottom w:val="none" w:sz="0" w:space="0" w:color="auto"/>
            <w:right w:val="none" w:sz="0" w:space="0" w:color="auto"/>
          </w:divBdr>
          <w:divsChild>
            <w:div w:id="106003605">
              <w:marLeft w:val="0"/>
              <w:marRight w:val="0"/>
              <w:marTop w:val="0"/>
              <w:marBottom w:val="0"/>
              <w:divBdr>
                <w:top w:val="none" w:sz="0" w:space="0" w:color="auto"/>
                <w:left w:val="none" w:sz="0" w:space="0" w:color="auto"/>
                <w:bottom w:val="none" w:sz="0" w:space="0" w:color="auto"/>
                <w:right w:val="none" w:sz="0" w:space="0" w:color="auto"/>
              </w:divBdr>
              <w:divsChild>
                <w:div w:id="989215028">
                  <w:marLeft w:val="0"/>
                  <w:marRight w:val="0"/>
                  <w:marTop w:val="0"/>
                  <w:marBottom w:val="0"/>
                  <w:divBdr>
                    <w:top w:val="none" w:sz="0" w:space="0" w:color="auto"/>
                    <w:left w:val="none" w:sz="0" w:space="0" w:color="auto"/>
                    <w:bottom w:val="none" w:sz="0" w:space="0" w:color="auto"/>
                    <w:right w:val="none" w:sz="0" w:space="0" w:color="auto"/>
                  </w:divBdr>
                  <w:divsChild>
                    <w:div w:id="1759520155">
                      <w:marLeft w:val="0"/>
                      <w:marRight w:val="0"/>
                      <w:marTop w:val="0"/>
                      <w:marBottom w:val="0"/>
                      <w:divBdr>
                        <w:top w:val="none" w:sz="0" w:space="0" w:color="auto"/>
                        <w:left w:val="none" w:sz="0" w:space="0" w:color="auto"/>
                        <w:bottom w:val="none" w:sz="0" w:space="0" w:color="auto"/>
                        <w:right w:val="none" w:sz="0" w:space="0" w:color="auto"/>
                      </w:divBdr>
                      <w:divsChild>
                        <w:div w:id="664166880">
                          <w:marLeft w:val="0"/>
                          <w:marRight w:val="0"/>
                          <w:marTop w:val="0"/>
                          <w:marBottom w:val="0"/>
                          <w:divBdr>
                            <w:top w:val="none" w:sz="0" w:space="0" w:color="auto"/>
                            <w:left w:val="none" w:sz="0" w:space="0" w:color="auto"/>
                            <w:bottom w:val="none" w:sz="0" w:space="0" w:color="auto"/>
                            <w:right w:val="none" w:sz="0" w:space="0" w:color="auto"/>
                          </w:divBdr>
                          <w:divsChild>
                            <w:div w:id="765731930">
                              <w:marLeft w:val="0"/>
                              <w:marRight w:val="0"/>
                              <w:marTop w:val="0"/>
                              <w:marBottom w:val="0"/>
                              <w:divBdr>
                                <w:top w:val="none" w:sz="0" w:space="0" w:color="auto"/>
                                <w:left w:val="none" w:sz="0" w:space="0" w:color="auto"/>
                                <w:bottom w:val="none" w:sz="0" w:space="0" w:color="auto"/>
                                <w:right w:val="none" w:sz="0" w:space="0" w:color="auto"/>
                              </w:divBdr>
                              <w:divsChild>
                                <w:div w:id="509805936">
                                  <w:marLeft w:val="0"/>
                                  <w:marRight w:val="0"/>
                                  <w:marTop w:val="0"/>
                                  <w:marBottom w:val="0"/>
                                  <w:divBdr>
                                    <w:top w:val="none" w:sz="0" w:space="0" w:color="auto"/>
                                    <w:left w:val="none" w:sz="0" w:space="0" w:color="auto"/>
                                    <w:bottom w:val="none" w:sz="0" w:space="0" w:color="auto"/>
                                    <w:right w:val="none" w:sz="0" w:space="0" w:color="auto"/>
                                  </w:divBdr>
                                  <w:divsChild>
                                    <w:div w:id="76677508">
                                      <w:marLeft w:val="0"/>
                                      <w:marRight w:val="0"/>
                                      <w:marTop w:val="0"/>
                                      <w:marBottom w:val="0"/>
                                      <w:divBdr>
                                        <w:top w:val="none" w:sz="0" w:space="0" w:color="auto"/>
                                        <w:left w:val="none" w:sz="0" w:space="0" w:color="auto"/>
                                        <w:bottom w:val="none" w:sz="0" w:space="0" w:color="auto"/>
                                        <w:right w:val="none" w:sz="0" w:space="0" w:color="auto"/>
                                      </w:divBdr>
                                      <w:divsChild>
                                        <w:div w:id="1283533413">
                                          <w:marLeft w:val="0"/>
                                          <w:marRight w:val="0"/>
                                          <w:marTop w:val="0"/>
                                          <w:marBottom w:val="0"/>
                                          <w:divBdr>
                                            <w:top w:val="none" w:sz="0" w:space="0" w:color="auto"/>
                                            <w:left w:val="none" w:sz="0" w:space="0" w:color="auto"/>
                                            <w:bottom w:val="none" w:sz="0" w:space="0" w:color="auto"/>
                                            <w:right w:val="none" w:sz="0" w:space="0" w:color="auto"/>
                                          </w:divBdr>
                                          <w:divsChild>
                                            <w:div w:id="1492334157">
                                              <w:marLeft w:val="0"/>
                                              <w:marRight w:val="0"/>
                                              <w:marTop w:val="0"/>
                                              <w:marBottom w:val="0"/>
                                              <w:divBdr>
                                                <w:top w:val="none" w:sz="0" w:space="0" w:color="auto"/>
                                                <w:left w:val="none" w:sz="0" w:space="0" w:color="auto"/>
                                                <w:bottom w:val="none" w:sz="0" w:space="0" w:color="auto"/>
                                                <w:right w:val="none" w:sz="0" w:space="0" w:color="auto"/>
                                              </w:divBdr>
                                              <w:divsChild>
                                                <w:div w:id="214242151">
                                                  <w:marLeft w:val="0"/>
                                                  <w:marRight w:val="0"/>
                                                  <w:marTop w:val="0"/>
                                                  <w:marBottom w:val="0"/>
                                                  <w:divBdr>
                                                    <w:top w:val="none" w:sz="0" w:space="0" w:color="auto"/>
                                                    <w:left w:val="none" w:sz="0" w:space="0" w:color="auto"/>
                                                    <w:bottom w:val="none" w:sz="0" w:space="0" w:color="auto"/>
                                                    <w:right w:val="none" w:sz="0" w:space="0" w:color="auto"/>
                                                  </w:divBdr>
                                                  <w:divsChild>
                                                    <w:div w:id="1198472880">
                                                      <w:marLeft w:val="0"/>
                                                      <w:marRight w:val="0"/>
                                                      <w:marTop w:val="0"/>
                                                      <w:marBottom w:val="0"/>
                                                      <w:divBdr>
                                                        <w:top w:val="none" w:sz="0" w:space="0" w:color="auto"/>
                                                        <w:left w:val="none" w:sz="0" w:space="0" w:color="auto"/>
                                                        <w:bottom w:val="none" w:sz="0" w:space="0" w:color="auto"/>
                                                        <w:right w:val="none" w:sz="0" w:space="0" w:color="auto"/>
                                                      </w:divBdr>
                                                      <w:divsChild>
                                                        <w:div w:id="576670597">
                                                          <w:marLeft w:val="0"/>
                                                          <w:marRight w:val="0"/>
                                                          <w:marTop w:val="0"/>
                                                          <w:marBottom w:val="0"/>
                                                          <w:divBdr>
                                                            <w:top w:val="none" w:sz="0" w:space="0" w:color="auto"/>
                                                            <w:left w:val="none" w:sz="0" w:space="0" w:color="auto"/>
                                                            <w:bottom w:val="none" w:sz="0" w:space="0" w:color="auto"/>
                                                            <w:right w:val="none" w:sz="0" w:space="0" w:color="auto"/>
                                                          </w:divBdr>
                                                          <w:divsChild>
                                                            <w:div w:id="20718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82456099">
      <w:bodyDiv w:val="1"/>
      <w:marLeft w:val="0"/>
      <w:marRight w:val="0"/>
      <w:marTop w:val="0"/>
      <w:marBottom w:val="0"/>
      <w:divBdr>
        <w:top w:val="none" w:sz="0" w:space="0" w:color="auto"/>
        <w:left w:val="none" w:sz="0" w:space="0" w:color="auto"/>
        <w:bottom w:val="none" w:sz="0" w:space="0" w:color="auto"/>
        <w:right w:val="none" w:sz="0" w:space="0" w:color="auto"/>
      </w:divBdr>
    </w:div>
    <w:div w:id="830751985">
      <w:bodyDiv w:val="1"/>
      <w:marLeft w:val="0"/>
      <w:marRight w:val="0"/>
      <w:marTop w:val="0"/>
      <w:marBottom w:val="0"/>
      <w:divBdr>
        <w:top w:val="none" w:sz="0" w:space="0" w:color="auto"/>
        <w:left w:val="none" w:sz="0" w:space="0" w:color="auto"/>
        <w:bottom w:val="none" w:sz="0" w:space="0" w:color="auto"/>
        <w:right w:val="none" w:sz="0" w:space="0" w:color="auto"/>
      </w:divBdr>
    </w:div>
    <w:div w:id="831070206">
      <w:bodyDiv w:val="1"/>
      <w:marLeft w:val="0"/>
      <w:marRight w:val="0"/>
      <w:marTop w:val="0"/>
      <w:marBottom w:val="0"/>
      <w:divBdr>
        <w:top w:val="none" w:sz="0" w:space="0" w:color="auto"/>
        <w:left w:val="none" w:sz="0" w:space="0" w:color="auto"/>
        <w:bottom w:val="none" w:sz="0" w:space="0" w:color="auto"/>
        <w:right w:val="none" w:sz="0" w:space="0" w:color="auto"/>
      </w:divBdr>
    </w:div>
    <w:div w:id="1016494143">
      <w:bodyDiv w:val="1"/>
      <w:marLeft w:val="0"/>
      <w:marRight w:val="0"/>
      <w:marTop w:val="0"/>
      <w:marBottom w:val="0"/>
      <w:divBdr>
        <w:top w:val="none" w:sz="0" w:space="0" w:color="auto"/>
        <w:left w:val="none" w:sz="0" w:space="0" w:color="auto"/>
        <w:bottom w:val="none" w:sz="0" w:space="0" w:color="auto"/>
        <w:right w:val="none" w:sz="0" w:space="0" w:color="auto"/>
      </w:divBdr>
      <w:divsChild>
        <w:div w:id="214632754">
          <w:marLeft w:val="0"/>
          <w:marRight w:val="0"/>
          <w:marTop w:val="0"/>
          <w:marBottom w:val="0"/>
          <w:divBdr>
            <w:top w:val="none" w:sz="0" w:space="0" w:color="auto"/>
            <w:left w:val="none" w:sz="0" w:space="0" w:color="auto"/>
            <w:bottom w:val="none" w:sz="0" w:space="0" w:color="auto"/>
            <w:right w:val="none" w:sz="0" w:space="0" w:color="auto"/>
          </w:divBdr>
          <w:divsChild>
            <w:div w:id="500661334">
              <w:marLeft w:val="0"/>
              <w:marRight w:val="0"/>
              <w:marTop w:val="0"/>
              <w:marBottom w:val="0"/>
              <w:divBdr>
                <w:top w:val="none" w:sz="0" w:space="0" w:color="auto"/>
                <w:left w:val="none" w:sz="0" w:space="0" w:color="auto"/>
                <w:bottom w:val="none" w:sz="0" w:space="0" w:color="auto"/>
                <w:right w:val="none" w:sz="0" w:space="0" w:color="auto"/>
              </w:divBdr>
              <w:divsChild>
                <w:div w:id="934364966">
                  <w:marLeft w:val="0"/>
                  <w:marRight w:val="0"/>
                  <w:marTop w:val="0"/>
                  <w:marBottom w:val="0"/>
                  <w:divBdr>
                    <w:top w:val="none" w:sz="0" w:space="0" w:color="auto"/>
                    <w:left w:val="none" w:sz="0" w:space="0" w:color="auto"/>
                    <w:bottom w:val="none" w:sz="0" w:space="0" w:color="auto"/>
                    <w:right w:val="none" w:sz="0" w:space="0" w:color="auto"/>
                  </w:divBdr>
                  <w:divsChild>
                    <w:div w:id="1463113102">
                      <w:marLeft w:val="0"/>
                      <w:marRight w:val="0"/>
                      <w:marTop w:val="0"/>
                      <w:marBottom w:val="0"/>
                      <w:divBdr>
                        <w:top w:val="none" w:sz="0" w:space="0" w:color="auto"/>
                        <w:left w:val="none" w:sz="0" w:space="0" w:color="auto"/>
                        <w:bottom w:val="none" w:sz="0" w:space="0" w:color="auto"/>
                        <w:right w:val="none" w:sz="0" w:space="0" w:color="auto"/>
                      </w:divBdr>
                      <w:divsChild>
                        <w:div w:id="65614530">
                          <w:marLeft w:val="0"/>
                          <w:marRight w:val="0"/>
                          <w:marTop w:val="0"/>
                          <w:marBottom w:val="0"/>
                          <w:divBdr>
                            <w:top w:val="none" w:sz="0" w:space="0" w:color="auto"/>
                            <w:left w:val="none" w:sz="0" w:space="0" w:color="auto"/>
                            <w:bottom w:val="none" w:sz="0" w:space="0" w:color="auto"/>
                            <w:right w:val="none" w:sz="0" w:space="0" w:color="auto"/>
                          </w:divBdr>
                          <w:divsChild>
                            <w:div w:id="471950173">
                              <w:marLeft w:val="0"/>
                              <w:marRight w:val="0"/>
                              <w:marTop w:val="0"/>
                              <w:marBottom w:val="0"/>
                              <w:divBdr>
                                <w:top w:val="none" w:sz="0" w:space="0" w:color="auto"/>
                                <w:left w:val="none" w:sz="0" w:space="0" w:color="auto"/>
                                <w:bottom w:val="none" w:sz="0" w:space="0" w:color="auto"/>
                                <w:right w:val="none" w:sz="0" w:space="0" w:color="auto"/>
                              </w:divBdr>
                              <w:divsChild>
                                <w:div w:id="1399980763">
                                  <w:marLeft w:val="0"/>
                                  <w:marRight w:val="0"/>
                                  <w:marTop w:val="0"/>
                                  <w:marBottom w:val="0"/>
                                  <w:divBdr>
                                    <w:top w:val="none" w:sz="0" w:space="0" w:color="auto"/>
                                    <w:left w:val="none" w:sz="0" w:space="0" w:color="auto"/>
                                    <w:bottom w:val="none" w:sz="0" w:space="0" w:color="auto"/>
                                    <w:right w:val="none" w:sz="0" w:space="0" w:color="auto"/>
                                  </w:divBdr>
                                  <w:divsChild>
                                    <w:div w:id="541208351">
                                      <w:marLeft w:val="0"/>
                                      <w:marRight w:val="0"/>
                                      <w:marTop w:val="0"/>
                                      <w:marBottom w:val="0"/>
                                      <w:divBdr>
                                        <w:top w:val="none" w:sz="0" w:space="0" w:color="auto"/>
                                        <w:left w:val="none" w:sz="0" w:space="0" w:color="auto"/>
                                        <w:bottom w:val="none" w:sz="0" w:space="0" w:color="auto"/>
                                        <w:right w:val="none" w:sz="0" w:space="0" w:color="auto"/>
                                      </w:divBdr>
                                      <w:divsChild>
                                        <w:div w:id="1105540694">
                                          <w:marLeft w:val="0"/>
                                          <w:marRight w:val="0"/>
                                          <w:marTop w:val="0"/>
                                          <w:marBottom w:val="0"/>
                                          <w:divBdr>
                                            <w:top w:val="none" w:sz="0" w:space="0" w:color="auto"/>
                                            <w:left w:val="none" w:sz="0" w:space="0" w:color="auto"/>
                                            <w:bottom w:val="none" w:sz="0" w:space="0" w:color="auto"/>
                                            <w:right w:val="none" w:sz="0" w:space="0" w:color="auto"/>
                                          </w:divBdr>
                                          <w:divsChild>
                                            <w:div w:id="1125585956">
                                              <w:marLeft w:val="0"/>
                                              <w:marRight w:val="0"/>
                                              <w:marTop w:val="0"/>
                                              <w:marBottom w:val="0"/>
                                              <w:divBdr>
                                                <w:top w:val="none" w:sz="0" w:space="0" w:color="auto"/>
                                                <w:left w:val="none" w:sz="0" w:space="0" w:color="auto"/>
                                                <w:bottom w:val="none" w:sz="0" w:space="0" w:color="auto"/>
                                                <w:right w:val="none" w:sz="0" w:space="0" w:color="auto"/>
                                              </w:divBdr>
                                              <w:divsChild>
                                                <w:div w:id="1419332081">
                                                  <w:marLeft w:val="0"/>
                                                  <w:marRight w:val="0"/>
                                                  <w:marTop w:val="0"/>
                                                  <w:marBottom w:val="0"/>
                                                  <w:divBdr>
                                                    <w:top w:val="none" w:sz="0" w:space="0" w:color="auto"/>
                                                    <w:left w:val="none" w:sz="0" w:space="0" w:color="auto"/>
                                                    <w:bottom w:val="none" w:sz="0" w:space="0" w:color="auto"/>
                                                    <w:right w:val="none" w:sz="0" w:space="0" w:color="auto"/>
                                                  </w:divBdr>
                                                  <w:divsChild>
                                                    <w:div w:id="142818594">
                                                      <w:marLeft w:val="0"/>
                                                      <w:marRight w:val="0"/>
                                                      <w:marTop w:val="0"/>
                                                      <w:marBottom w:val="0"/>
                                                      <w:divBdr>
                                                        <w:top w:val="none" w:sz="0" w:space="0" w:color="auto"/>
                                                        <w:left w:val="none" w:sz="0" w:space="0" w:color="auto"/>
                                                        <w:bottom w:val="none" w:sz="0" w:space="0" w:color="auto"/>
                                                        <w:right w:val="none" w:sz="0" w:space="0" w:color="auto"/>
                                                      </w:divBdr>
                                                      <w:divsChild>
                                                        <w:div w:id="1993749861">
                                                          <w:marLeft w:val="0"/>
                                                          <w:marRight w:val="0"/>
                                                          <w:marTop w:val="0"/>
                                                          <w:marBottom w:val="0"/>
                                                          <w:divBdr>
                                                            <w:top w:val="none" w:sz="0" w:space="0" w:color="auto"/>
                                                            <w:left w:val="none" w:sz="0" w:space="0" w:color="auto"/>
                                                            <w:bottom w:val="none" w:sz="0" w:space="0" w:color="auto"/>
                                                            <w:right w:val="none" w:sz="0" w:space="0" w:color="auto"/>
                                                          </w:divBdr>
                                                          <w:divsChild>
                                                            <w:div w:id="383254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40400325">
      <w:bodyDiv w:val="1"/>
      <w:marLeft w:val="0"/>
      <w:marRight w:val="0"/>
      <w:marTop w:val="0"/>
      <w:marBottom w:val="0"/>
      <w:divBdr>
        <w:top w:val="none" w:sz="0" w:space="0" w:color="auto"/>
        <w:left w:val="none" w:sz="0" w:space="0" w:color="auto"/>
        <w:bottom w:val="none" w:sz="0" w:space="0" w:color="auto"/>
        <w:right w:val="none" w:sz="0" w:space="0" w:color="auto"/>
      </w:divBdr>
      <w:divsChild>
        <w:div w:id="430975334">
          <w:marLeft w:val="0"/>
          <w:marRight w:val="0"/>
          <w:marTop w:val="0"/>
          <w:marBottom w:val="0"/>
          <w:divBdr>
            <w:top w:val="none" w:sz="0" w:space="0" w:color="auto"/>
            <w:left w:val="none" w:sz="0" w:space="0" w:color="auto"/>
            <w:bottom w:val="none" w:sz="0" w:space="0" w:color="auto"/>
            <w:right w:val="none" w:sz="0" w:space="0" w:color="auto"/>
          </w:divBdr>
          <w:divsChild>
            <w:div w:id="1817916370">
              <w:marLeft w:val="0"/>
              <w:marRight w:val="0"/>
              <w:marTop w:val="0"/>
              <w:marBottom w:val="0"/>
              <w:divBdr>
                <w:top w:val="none" w:sz="0" w:space="0" w:color="auto"/>
                <w:left w:val="none" w:sz="0" w:space="0" w:color="auto"/>
                <w:bottom w:val="none" w:sz="0" w:space="0" w:color="auto"/>
                <w:right w:val="none" w:sz="0" w:space="0" w:color="auto"/>
              </w:divBdr>
              <w:divsChild>
                <w:div w:id="1788617710">
                  <w:marLeft w:val="0"/>
                  <w:marRight w:val="0"/>
                  <w:marTop w:val="0"/>
                  <w:marBottom w:val="0"/>
                  <w:divBdr>
                    <w:top w:val="none" w:sz="0" w:space="0" w:color="auto"/>
                    <w:left w:val="none" w:sz="0" w:space="0" w:color="auto"/>
                    <w:bottom w:val="none" w:sz="0" w:space="0" w:color="auto"/>
                    <w:right w:val="none" w:sz="0" w:space="0" w:color="auto"/>
                  </w:divBdr>
                  <w:divsChild>
                    <w:div w:id="1953516178">
                      <w:marLeft w:val="0"/>
                      <w:marRight w:val="0"/>
                      <w:marTop w:val="0"/>
                      <w:marBottom w:val="0"/>
                      <w:divBdr>
                        <w:top w:val="none" w:sz="0" w:space="0" w:color="auto"/>
                        <w:left w:val="none" w:sz="0" w:space="0" w:color="auto"/>
                        <w:bottom w:val="none" w:sz="0" w:space="0" w:color="auto"/>
                        <w:right w:val="none" w:sz="0" w:space="0" w:color="auto"/>
                      </w:divBdr>
                      <w:divsChild>
                        <w:div w:id="723603384">
                          <w:marLeft w:val="0"/>
                          <w:marRight w:val="0"/>
                          <w:marTop w:val="0"/>
                          <w:marBottom w:val="0"/>
                          <w:divBdr>
                            <w:top w:val="none" w:sz="0" w:space="0" w:color="auto"/>
                            <w:left w:val="none" w:sz="0" w:space="0" w:color="auto"/>
                            <w:bottom w:val="none" w:sz="0" w:space="0" w:color="auto"/>
                            <w:right w:val="none" w:sz="0" w:space="0" w:color="auto"/>
                          </w:divBdr>
                          <w:divsChild>
                            <w:div w:id="1770352382">
                              <w:marLeft w:val="0"/>
                              <w:marRight w:val="0"/>
                              <w:marTop w:val="0"/>
                              <w:marBottom w:val="0"/>
                              <w:divBdr>
                                <w:top w:val="none" w:sz="0" w:space="0" w:color="auto"/>
                                <w:left w:val="none" w:sz="0" w:space="0" w:color="auto"/>
                                <w:bottom w:val="none" w:sz="0" w:space="0" w:color="auto"/>
                                <w:right w:val="none" w:sz="0" w:space="0" w:color="auto"/>
                              </w:divBdr>
                              <w:divsChild>
                                <w:div w:id="1868979239">
                                  <w:marLeft w:val="0"/>
                                  <w:marRight w:val="0"/>
                                  <w:marTop w:val="0"/>
                                  <w:marBottom w:val="0"/>
                                  <w:divBdr>
                                    <w:top w:val="none" w:sz="0" w:space="0" w:color="auto"/>
                                    <w:left w:val="none" w:sz="0" w:space="0" w:color="auto"/>
                                    <w:bottom w:val="none" w:sz="0" w:space="0" w:color="auto"/>
                                    <w:right w:val="none" w:sz="0" w:space="0" w:color="auto"/>
                                  </w:divBdr>
                                  <w:divsChild>
                                    <w:div w:id="701783046">
                                      <w:marLeft w:val="0"/>
                                      <w:marRight w:val="0"/>
                                      <w:marTop w:val="0"/>
                                      <w:marBottom w:val="0"/>
                                      <w:divBdr>
                                        <w:top w:val="none" w:sz="0" w:space="0" w:color="auto"/>
                                        <w:left w:val="none" w:sz="0" w:space="0" w:color="auto"/>
                                        <w:bottom w:val="none" w:sz="0" w:space="0" w:color="auto"/>
                                        <w:right w:val="none" w:sz="0" w:space="0" w:color="auto"/>
                                      </w:divBdr>
                                      <w:divsChild>
                                        <w:div w:id="1956979822">
                                          <w:marLeft w:val="0"/>
                                          <w:marRight w:val="0"/>
                                          <w:marTop w:val="0"/>
                                          <w:marBottom w:val="0"/>
                                          <w:divBdr>
                                            <w:top w:val="none" w:sz="0" w:space="0" w:color="auto"/>
                                            <w:left w:val="none" w:sz="0" w:space="0" w:color="auto"/>
                                            <w:bottom w:val="none" w:sz="0" w:space="0" w:color="auto"/>
                                            <w:right w:val="none" w:sz="0" w:space="0" w:color="auto"/>
                                          </w:divBdr>
                                          <w:divsChild>
                                            <w:div w:id="653216142">
                                              <w:marLeft w:val="0"/>
                                              <w:marRight w:val="0"/>
                                              <w:marTop w:val="0"/>
                                              <w:marBottom w:val="0"/>
                                              <w:divBdr>
                                                <w:top w:val="none" w:sz="0" w:space="0" w:color="auto"/>
                                                <w:left w:val="none" w:sz="0" w:space="0" w:color="auto"/>
                                                <w:bottom w:val="none" w:sz="0" w:space="0" w:color="auto"/>
                                                <w:right w:val="none" w:sz="0" w:space="0" w:color="auto"/>
                                              </w:divBdr>
                                              <w:divsChild>
                                                <w:div w:id="132721204">
                                                  <w:marLeft w:val="0"/>
                                                  <w:marRight w:val="0"/>
                                                  <w:marTop w:val="0"/>
                                                  <w:marBottom w:val="0"/>
                                                  <w:divBdr>
                                                    <w:top w:val="none" w:sz="0" w:space="0" w:color="auto"/>
                                                    <w:left w:val="none" w:sz="0" w:space="0" w:color="auto"/>
                                                    <w:bottom w:val="none" w:sz="0" w:space="0" w:color="auto"/>
                                                    <w:right w:val="none" w:sz="0" w:space="0" w:color="auto"/>
                                                  </w:divBdr>
                                                  <w:divsChild>
                                                    <w:div w:id="108477761">
                                                      <w:marLeft w:val="0"/>
                                                      <w:marRight w:val="0"/>
                                                      <w:marTop w:val="0"/>
                                                      <w:marBottom w:val="0"/>
                                                      <w:divBdr>
                                                        <w:top w:val="none" w:sz="0" w:space="0" w:color="auto"/>
                                                        <w:left w:val="none" w:sz="0" w:space="0" w:color="auto"/>
                                                        <w:bottom w:val="none" w:sz="0" w:space="0" w:color="auto"/>
                                                        <w:right w:val="none" w:sz="0" w:space="0" w:color="auto"/>
                                                      </w:divBdr>
                                                      <w:divsChild>
                                                        <w:div w:id="399060992">
                                                          <w:marLeft w:val="0"/>
                                                          <w:marRight w:val="0"/>
                                                          <w:marTop w:val="0"/>
                                                          <w:marBottom w:val="0"/>
                                                          <w:divBdr>
                                                            <w:top w:val="none" w:sz="0" w:space="0" w:color="auto"/>
                                                            <w:left w:val="none" w:sz="0" w:space="0" w:color="auto"/>
                                                            <w:bottom w:val="none" w:sz="0" w:space="0" w:color="auto"/>
                                                            <w:right w:val="none" w:sz="0" w:space="0" w:color="auto"/>
                                                          </w:divBdr>
                                                          <w:divsChild>
                                                            <w:div w:id="140595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79447581">
      <w:bodyDiv w:val="1"/>
      <w:marLeft w:val="0"/>
      <w:marRight w:val="0"/>
      <w:marTop w:val="0"/>
      <w:marBottom w:val="0"/>
      <w:divBdr>
        <w:top w:val="none" w:sz="0" w:space="0" w:color="auto"/>
        <w:left w:val="none" w:sz="0" w:space="0" w:color="auto"/>
        <w:bottom w:val="none" w:sz="0" w:space="0" w:color="auto"/>
        <w:right w:val="none" w:sz="0" w:space="0" w:color="auto"/>
      </w:divBdr>
    </w:div>
    <w:div w:id="1093861984">
      <w:bodyDiv w:val="1"/>
      <w:marLeft w:val="0"/>
      <w:marRight w:val="0"/>
      <w:marTop w:val="0"/>
      <w:marBottom w:val="0"/>
      <w:divBdr>
        <w:top w:val="none" w:sz="0" w:space="0" w:color="auto"/>
        <w:left w:val="none" w:sz="0" w:space="0" w:color="auto"/>
        <w:bottom w:val="none" w:sz="0" w:space="0" w:color="auto"/>
        <w:right w:val="none" w:sz="0" w:space="0" w:color="auto"/>
      </w:divBdr>
    </w:div>
    <w:div w:id="1146166611">
      <w:bodyDiv w:val="1"/>
      <w:marLeft w:val="0"/>
      <w:marRight w:val="0"/>
      <w:marTop w:val="0"/>
      <w:marBottom w:val="0"/>
      <w:divBdr>
        <w:top w:val="none" w:sz="0" w:space="0" w:color="auto"/>
        <w:left w:val="none" w:sz="0" w:space="0" w:color="auto"/>
        <w:bottom w:val="none" w:sz="0" w:space="0" w:color="auto"/>
        <w:right w:val="none" w:sz="0" w:space="0" w:color="auto"/>
      </w:divBdr>
    </w:div>
    <w:div w:id="1160269427">
      <w:bodyDiv w:val="1"/>
      <w:marLeft w:val="0"/>
      <w:marRight w:val="0"/>
      <w:marTop w:val="0"/>
      <w:marBottom w:val="0"/>
      <w:divBdr>
        <w:top w:val="none" w:sz="0" w:space="0" w:color="auto"/>
        <w:left w:val="none" w:sz="0" w:space="0" w:color="auto"/>
        <w:bottom w:val="none" w:sz="0" w:space="0" w:color="auto"/>
        <w:right w:val="none" w:sz="0" w:space="0" w:color="auto"/>
      </w:divBdr>
      <w:divsChild>
        <w:div w:id="609245456">
          <w:blockQuote w:val="1"/>
          <w:marLeft w:val="720"/>
          <w:marRight w:val="720"/>
          <w:marTop w:val="100"/>
          <w:marBottom w:val="100"/>
          <w:divBdr>
            <w:top w:val="none" w:sz="0" w:space="0" w:color="auto"/>
            <w:left w:val="none" w:sz="0" w:space="0" w:color="auto"/>
            <w:bottom w:val="none" w:sz="0" w:space="0" w:color="auto"/>
            <w:right w:val="none" w:sz="0" w:space="0" w:color="auto"/>
          </w:divBdr>
        </w:div>
        <w:div w:id="129744396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61259946">
      <w:bodyDiv w:val="1"/>
      <w:marLeft w:val="0"/>
      <w:marRight w:val="0"/>
      <w:marTop w:val="0"/>
      <w:marBottom w:val="0"/>
      <w:divBdr>
        <w:top w:val="none" w:sz="0" w:space="0" w:color="auto"/>
        <w:left w:val="none" w:sz="0" w:space="0" w:color="auto"/>
        <w:bottom w:val="none" w:sz="0" w:space="0" w:color="auto"/>
        <w:right w:val="none" w:sz="0" w:space="0" w:color="auto"/>
      </w:divBdr>
      <w:divsChild>
        <w:div w:id="1639645986">
          <w:marLeft w:val="0"/>
          <w:marRight w:val="0"/>
          <w:marTop w:val="0"/>
          <w:marBottom w:val="0"/>
          <w:divBdr>
            <w:top w:val="none" w:sz="0" w:space="0" w:color="auto"/>
            <w:left w:val="none" w:sz="0" w:space="0" w:color="auto"/>
            <w:bottom w:val="none" w:sz="0" w:space="0" w:color="auto"/>
            <w:right w:val="none" w:sz="0" w:space="0" w:color="auto"/>
          </w:divBdr>
          <w:divsChild>
            <w:div w:id="513303515">
              <w:marLeft w:val="0"/>
              <w:marRight w:val="0"/>
              <w:marTop w:val="0"/>
              <w:marBottom w:val="0"/>
              <w:divBdr>
                <w:top w:val="none" w:sz="0" w:space="0" w:color="auto"/>
                <w:left w:val="none" w:sz="0" w:space="0" w:color="auto"/>
                <w:bottom w:val="none" w:sz="0" w:space="0" w:color="auto"/>
                <w:right w:val="none" w:sz="0" w:space="0" w:color="auto"/>
              </w:divBdr>
              <w:divsChild>
                <w:div w:id="950430294">
                  <w:marLeft w:val="0"/>
                  <w:marRight w:val="0"/>
                  <w:marTop w:val="0"/>
                  <w:marBottom w:val="0"/>
                  <w:divBdr>
                    <w:top w:val="none" w:sz="0" w:space="0" w:color="auto"/>
                    <w:left w:val="none" w:sz="0" w:space="0" w:color="auto"/>
                    <w:bottom w:val="none" w:sz="0" w:space="0" w:color="auto"/>
                    <w:right w:val="none" w:sz="0" w:space="0" w:color="auto"/>
                  </w:divBdr>
                  <w:divsChild>
                    <w:div w:id="1529875808">
                      <w:marLeft w:val="0"/>
                      <w:marRight w:val="0"/>
                      <w:marTop w:val="0"/>
                      <w:marBottom w:val="0"/>
                      <w:divBdr>
                        <w:top w:val="none" w:sz="0" w:space="0" w:color="auto"/>
                        <w:left w:val="none" w:sz="0" w:space="0" w:color="auto"/>
                        <w:bottom w:val="none" w:sz="0" w:space="0" w:color="auto"/>
                        <w:right w:val="none" w:sz="0" w:space="0" w:color="auto"/>
                      </w:divBdr>
                      <w:divsChild>
                        <w:div w:id="1158809629">
                          <w:marLeft w:val="0"/>
                          <w:marRight w:val="0"/>
                          <w:marTop w:val="0"/>
                          <w:marBottom w:val="0"/>
                          <w:divBdr>
                            <w:top w:val="none" w:sz="0" w:space="0" w:color="auto"/>
                            <w:left w:val="none" w:sz="0" w:space="0" w:color="auto"/>
                            <w:bottom w:val="none" w:sz="0" w:space="0" w:color="auto"/>
                            <w:right w:val="none" w:sz="0" w:space="0" w:color="auto"/>
                          </w:divBdr>
                          <w:divsChild>
                            <w:div w:id="1835953522">
                              <w:marLeft w:val="0"/>
                              <w:marRight w:val="0"/>
                              <w:marTop w:val="0"/>
                              <w:marBottom w:val="0"/>
                              <w:divBdr>
                                <w:top w:val="none" w:sz="0" w:space="0" w:color="auto"/>
                                <w:left w:val="none" w:sz="0" w:space="0" w:color="auto"/>
                                <w:bottom w:val="none" w:sz="0" w:space="0" w:color="auto"/>
                                <w:right w:val="none" w:sz="0" w:space="0" w:color="auto"/>
                              </w:divBdr>
                              <w:divsChild>
                                <w:div w:id="659624650">
                                  <w:marLeft w:val="0"/>
                                  <w:marRight w:val="0"/>
                                  <w:marTop w:val="0"/>
                                  <w:marBottom w:val="0"/>
                                  <w:divBdr>
                                    <w:top w:val="none" w:sz="0" w:space="0" w:color="auto"/>
                                    <w:left w:val="none" w:sz="0" w:space="0" w:color="auto"/>
                                    <w:bottom w:val="none" w:sz="0" w:space="0" w:color="auto"/>
                                    <w:right w:val="none" w:sz="0" w:space="0" w:color="auto"/>
                                  </w:divBdr>
                                  <w:divsChild>
                                    <w:div w:id="803623659">
                                      <w:marLeft w:val="0"/>
                                      <w:marRight w:val="0"/>
                                      <w:marTop w:val="0"/>
                                      <w:marBottom w:val="0"/>
                                      <w:divBdr>
                                        <w:top w:val="none" w:sz="0" w:space="0" w:color="auto"/>
                                        <w:left w:val="none" w:sz="0" w:space="0" w:color="auto"/>
                                        <w:bottom w:val="none" w:sz="0" w:space="0" w:color="auto"/>
                                        <w:right w:val="none" w:sz="0" w:space="0" w:color="auto"/>
                                      </w:divBdr>
                                      <w:divsChild>
                                        <w:div w:id="1231310918">
                                          <w:marLeft w:val="0"/>
                                          <w:marRight w:val="0"/>
                                          <w:marTop w:val="0"/>
                                          <w:marBottom w:val="0"/>
                                          <w:divBdr>
                                            <w:top w:val="none" w:sz="0" w:space="0" w:color="auto"/>
                                            <w:left w:val="none" w:sz="0" w:space="0" w:color="auto"/>
                                            <w:bottom w:val="none" w:sz="0" w:space="0" w:color="auto"/>
                                            <w:right w:val="none" w:sz="0" w:space="0" w:color="auto"/>
                                          </w:divBdr>
                                          <w:divsChild>
                                            <w:div w:id="957101769">
                                              <w:marLeft w:val="0"/>
                                              <w:marRight w:val="0"/>
                                              <w:marTop w:val="0"/>
                                              <w:marBottom w:val="0"/>
                                              <w:divBdr>
                                                <w:top w:val="none" w:sz="0" w:space="0" w:color="auto"/>
                                                <w:left w:val="none" w:sz="0" w:space="0" w:color="auto"/>
                                                <w:bottom w:val="none" w:sz="0" w:space="0" w:color="auto"/>
                                                <w:right w:val="none" w:sz="0" w:space="0" w:color="auto"/>
                                              </w:divBdr>
                                              <w:divsChild>
                                                <w:div w:id="945117168">
                                                  <w:marLeft w:val="0"/>
                                                  <w:marRight w:val="0"/>
                                                  <w:marTop w:val="0"/>
                                                  <w:marBottom w:val="0"/>
                                                  <w:divBdr>
                                                    <w:top w:val="none" w:sz="0" w:space="0" w:color="auto"/>
                                                    <w:left w:val="none" w:sz="0" w:space="0" w:color="auto"/>
                                                    <w:bottom w:val="none" w:sz="0" w:space="0" w:color="auto"/>
                                                    <w:right w:val="none" w:sz="0" w:space="0" w:color="auto"/>
                                                  </w:divBdr>
                                                  <w:divsChild>
                                                    <w:div w:id="1722821530">
                                                      <w:marLeft w:val="0"/>
                                                      <w:marRight w:val="0"/>
                                                      <w:marTop w:val="0"/>
                                                      <w:marBottom w:val="0"/>
                                                      <w:divBdr>
                                                        <w:top w:val="none" w:sz="0" w:space="0" w:color="auto"/>
                                                        <w:left w:val="none" w:sz="0" w:space="0" w:color="auto"/>
                                                        <w:bottom w:val="none" w:sz="0" w:space="0" w:color="auto"/>
                                                        <w:right w:val="none" w:sz="0" w:space="0" w:color="auto"/>
                                                      </w:divBdr>
                                                      <w:divsChild>
                                                        <w:div w:id="1527253462">
                                                          <w:marLeft w:val="0"/>
                                                          <w:marRight w:val="0"/>
                                                          <w:marTop w:val="0"/>
                                                          <w:marBottom w:val="0"/>
                                                          <w:divBdr>
                                                            <w:top w:val="none" w:sz="0" w:space="0" w:color="auto"/>
                                                            <w:left w:val="none" w:sz="0" w:space="0" w:color="auto"/>
                                                            <w:bottom w:val="none" w:sz="0" w:space="0" w:color="auto"/>
                                                            <w:right w:val="none" w:sz="0" w:space="0" w:color="auto"/>
                                                          </w:divBdr>
                                                          <w:divsChild>
                                                            <w:div w:id="1135216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28679322">
      <w:bodyDiv w:val="1"/>
      <w:marLeft w:val="0"/>
      <w:marRight w:val="0"/>
      <w:marTop w:val="0"/>
      <w:marBottom w:val="0"/>
      <w:divBdr>
        <w:top w:val="none" w:sz="0" w:space="0" w:color="auto"/>
        <w:left w:val="none" w:sz="0" w:space="0" w:color="auto"/>
        <w:bottom w:val="none" w:sz="0" w:space="0" w:color="auto"/>
        <w:right w:val="none" w:sz="0" w:space="0" w:color="auto"/>
      </w:divBdr>
      <w:divsChild>
        <w:div w:id="211574963">
          <w:marLeft w:val="0"/>
          <w:marRight w:val="0"/>
          <w:marTop w:val="0"/>
          <w:marBottom w:val="0"/>
          <w:divBdr>
            <w:top w:val="none" w:sz="0" w:space="0" w:color="auto"/>
            <w:left w:val="none" w:sz="0" w:space="0" w:color="auto"/>
            <w:bottom w:val="none" w:sz="0" w:space="0" w:color="auto"/>
            <w:right w:val="none" w:sz="0" w:space="0" w:color="auto"/>
          </w:divBdr>
          <w:divsChild>
            <w:div w:id="1954436452">
              <w:marLeft w:val="0"/>
              <w:marRight w:val="0"/>
              <w:marTop w:val="0"/>
              <w:marBottom w:val="0"/>
              <w:divBdr>
                <w:top w:val="none" w:sz="0" w:space="0" w:color="auto"/>
                <w:left w:val="none" w:sz="0" w:space="0" w:color="auto"/>
                <w:bottom w:val="none" w:sz="0" w:space="0" w:color="auto"/>
                <w:right w:val="none" w:sz="0" w:space="0" w:color="auto"/>
              </w:divBdr>
              <w:divsChild>
                <w:div w:id="431631526">
                  <w:marLeft w:val="0"/>
                  <w:marRight w:val="0"/>
                  <w:marTop w:val="0"/>
                  <w:marBottom w:val="0"/>
                  <w:divBdr>
                    <w:top w:val="none" w:sz="0" w:space="0" w:color="auto"/>
                    <w:left w:val="none" w:sz="0" w:space="0" w:color="auto"/>
                    <w:bottom w:val="none" w:sz="0" w:space="0" w:color="auto"/>
                    <w:right w:val="none" w:sz="0" w:space="0" w:color="auto"/>
                  </w:divBdr>
                  <w:divsChild>
                    <w:div w:id="221526908">
                      <w:marLeft w:val="0"/>
                      <w:marRight w:val="0"/>
                      <w:marTop w:val="0"/>
                      <w:marBottom w:val="0"/>
                      <w:divBdr>
                        <w:top w:val="none" w:sz="0" w:space="0" w:color="auto"/>
                        <w:left w:val="none" w:sz="0" w:space="0" w:color="auto"/>
                        <w:bottom w:val="none" w:sz="0" w:space="0" w:color="auto"/>
                        <w:right w:val="none" w:sz="0" w:space="0" w:color="auto"/>
                      </w:divBdr>
                      <w:divsChild>
                        <w:div w:id="1137257869">
                          <w:marLeft w:val="0"/>
                          <w:marRight w:val="0"/>
                          <w:marTop w:val="0"/>
                          <w:marBottom w:val="0"/>
                          <w:divBdr>
                            <w:top w:val="none" w:sz="0" w:space="0" w:color="auto"/>
                            <w:left w:val="none" w:sz="0" w:space="0" w:color="auto"/>
                            <w:bottom w:val="none" w:sz="0" w:space="0" w:color="auto"/>
                            <w:right w:val="none" w:sz="0" w:space="0" w:color="auto"/>
                          </w:divBdr>
                          <w:divsChild>
                            <w:div w:id="17053104">
                              <w:marLeft w:val="0"/>
                              <w:marRight w:val="0"/>
                              <w:marTop w:val="0"/>
                              <w:marBottom w:val="0"/>
                              <w:divBdr>
                                <w:top w:val="none" w:sz="0" w:space="0" w:color="auto"/>
                                <w:left w:val="none" w:sz="0" w:space="0" w:color="auto"/>
                                <w:bottom w:val="none" w:sz="0" w:space="0" w:color="auto"/>
                                <w:right w:val="none" w:sz="0" w:space="0" w:color="auto"/>
                              </w:divBdr>
                              <w:divsChild>
                                <w:div w:id="832187592">
                                  <w:marLeft w:val="0"/>
                                  <w:marRight w:val="0"/>
                                  <w:marTop w:val="0"/>
                                  <w:marBottom w:val="0"/>
                                  <w:divBdr>
                                    <w:top w:val="none" w:sz="0" w:space="0" w:color="auto"/>
                                    <w:left w:val="none" w:sz="0" w:space="0" w:color="auto"/>
                                    <w:bottom w:val="none" w:sz="0" w:space="0" w:color="auto"/>
                                    <w:right w:val="none" w:sz="0" w:space="0" w:color="auto"/>
                                  </w:divBdr>
                                  <w:divsChild>
                                    <w:div w:id="2107074415">
                                      <w:marLeft w:val="0"/>
                                      <w:marRight w:val="0"/>
                                      <w:marTop w:val="0"/>
                                      <w:marBottom w:val="0"/>
                                      <w:divBdr>
                                        <w:top w:val="none" w:sz="0" w:space="0" w:color="auto"/>
                                        <w:left w:val="none" w:sz="0" w:space="0" w:color="auto"/>
                                        <w:bottom w:val="none" w:sz="0" w:space="0" w:color="auto"/>
                                        <w:right w:val="none" w:sz="0" w:space="0" w:color="auto"/>
                                      </w:divBdr>
                                      <w:divsChild>
                                        <w:div w:id="912355663">
                                          <w:marLeft w:val="0"/>
                                          <w:marRight w:val="0"/>
                                          <w:marTop w:val="0"/>
                                          <w:marBottom w:val="0"/>
                                          <w:divBdr>
                                            <w:top w:val="none" w:sz="0" w:space="0" w:color="auto"/>
                                            <w:left w:val="none" w:sz="0" w:space="0" w:color="auto"/>
                                            <w:bottom w:val="none" w:sz="0" w:space="0" w:color="auto"/>
                                            <w:right w:val="none" w:sz="0" w:space="0" w:color="auto"/>
                                          </w:divBdr>
                                          <w:divsChild>
                                            <w:div w:id="1527598367">
                                              <w:marLeft w:val="0"/>
                                              <w:marRight w:val="0"/>
                                              <w:marTop w:val="0"/>
                                              <w:marBottom w:val="0"/>
                                              <w:divBdr>
                                                <w:top w:val="none" w:sz="0" w:space="0" w:color="auto"/>
                                                <w:left w:val="none" w:sz="0" w:space="0" w:color="auto"/>
                                                <w:bottom w:val="none" w:sz="0" w:space="0" w:color="auto"/>
                                                <w:right w:val="none" w:sz="0" w:space="0" w:color="auto"/>
                                              </w:divBdr>
                                              <w:divsChild>
                                                <w:div w:id="1809784066">
                                                  <w:marLeft w:val="0"/>
                                                  <w:marRight w:val="0"/>
                                                  <w:marTop w:val="0"/>
                                                  <w:marBottom w:val="0"/>
                                                  <w:divBdr>
                                                    <w:top w:val="none" w:sz="0" w:space="0" w:color="auto"/>
                                                    <w:left w:val="none" w:sz="0" w:space="0" w:color="auto"/>
                                                    <w:bottom w:val="none" w:sz="0" w:space="0" w:color="auto"/>
                                                    <w:right w:val="none" w:sz="0" w:space="0" w:color="auto"/>
                                                  </w:divBdr>
                                                  <w:divsChild>
                                                    <w:div w:id="1169642128">
                                                      <w:marLeft w:val="0"/>
                                                      <w:marRight w:val="0"/>
                                                      <w:marTop w:val="0"/>
                                                      <w:marBottom w:val="0"/>
                                                      <w:divBdr>
                                                        <w:top w:val="none" w:sz="0" w:space="0" w:color="auto"/>
                                                        <w:left w:val="none" w:sz="0" w:space="0" w:color="auto"/>
                                                        <w:bottom w:val="none" w:sz="0" w:space="0" w:color="auto"/>
                                                        <w:right w:val="none" w:sz="0" w:space="0" w:color="auto"/>
                                                      </w:divBdr>
                                                      <w:divsChild>
                                                        <w:div w:id="2022122297">
                                                          <w:marLeft w:val="0"/>
                                                          <w:marRight w:val="0"/>
                                                          <w:marTop w:val="0"/>
                                                          <w:marBottom w:val="0"/>
                                                          <w:divBdr>
                                                            <w:top w:val="none" w:sz="0" w:space="0" w:color="auto"/>
                                                            <w:left w:val="none" w:sz="0" w:space="0" w:color="auto"/>
                                                            <w:bottom w:val="none" w:sz="0" w:space="0" w:color="auto"/>
                                                            <w:right w:val="none" w:sz="0" w:space="0" w:color="auto"/>
                                                          </w:divBdr>
                                                          <w:divsChild>
                                                            <w:div w:id="660549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44437700">
      <w:bodyDiv w:val="1"/>
      <w:marLeft w:val="0"/>
      <w:marRight w:val="0"/>
      <w:marTop w:val="0"/>
      <w:marBottom w:val="0"/>
      <w:divBdr>
        <w:top w:val="none" w:sz="0" w:space="0" w:color="auto"/>
        <w:left w:val="none" w:sz="0" w:space="0" w:color="auto"/>
        <w:bottom w:val="none" w:sz="0" w:space="0" w:color="auto"/>
        <w:right w:val="none" w:sz="0" w:space="0" w:color="auto"/>
      </w:divBdr>
      <w:divsChild>
        <w:div w:id="489105970">
          <w:marLeft w:val="0"/>
          <w:marRight w:val="0"/>
          <w:marTop w:val="0"/>
          <w:marBottom w:val="0"/>
          <w:divBdr>
            <w:top w:val="none" w:sz="0" w:space="0" w:color="auto"/>
            <w:left w:val="none" w:sz="0" w:space="0" w:color="auto"/>
            <w:bottom w:val="none" w:sz="0" w:space="0" w:color="auto"/>
            <w:right w:val="none" w:sz="0" w:space="0" w:color="auto"/>
          </w:divBdr>
          <w:divsChild>
            <w:div w:id="1150362737">
              <w:marLeft w:val="0"/>
              <w:marRight w:val="0"/>
              <w:marTop w:val="0"/>
              <w:marBottom w:val="0"/>
              <w:divBdr>
                <w:top w:val="none" w:sz="0" w:space="0" w:color="auto"/>
                <w:left w:val="none" w:sz="0" w:space="0" w:color="auto"/>
                <w:bottom w:val="none" w:sz="0" w:space="0" w:color="auto"/>
                <w:right w:val="none" w:sz="0" w:space="0" w:color="auto"/>
              </w:divBdr>
              <w:divsChild>
                <w:div w:id="1899707098">
                  <w:marLeft w:val="0"/>
                  <w:marRight w:val="0"/>
                  <w:marTop w:val="0"/>
                  <w:marBottom w:val="0"/>
                  <w:divBdr>
                    <w:top w:val="none" w:sz="0" w:space="0" w:color="auto"/>
                    <w:left w:val="none" w:sz="0" w:space="0" w:color="auto"/>
                    <w:bottom w:val="none" w:sz="0" w:space="0" w:color="auto"/>
                    <w:right w:val="none" w:sz="0" w:space="0" w:color="auto"/>
                  </w:divBdr>
                  <w:divsChild>
                    <w:div w:id="874778344">
                      <w:marLeft w:val="0"/>
                      <w:marRight w:val="0"/>
                      <w:marTop w:val="0"/>
                      <w:marBottom w:val="0"/>
                      <w:divBdr>
                        <w:top w:val="none" w:sz="0" w:space="0" w:color="auto"/>
                        <w:left w:val="none" w:sz="0" w:space="0" w:color="auto"/>
                        <w:bottom w:val="none" w:sz="0" w:space="0" w:color="auto"/>
                        <w:right w:val="none" w:sz="0" w:space="0" w:color="auto"/>
                      </w:divBdr>
                      <w:divsChild>
                        <w:div w:id="623467965">
                          <w:marLeft w:val="0"/>
                          <w:marRight w:val="0"/>
                          <w:marTop w:val="0"/>
                          <w:marBottom w:val="0"/>
                          <w:divBdr>
                            <w:top w:val="none" w:sz="0" w:space="0" w:color="auto"/>
                            <w:left w:val="none" w:sz="0" w:space="0" w:color="auto"/>
                            <w:bottom w:val="none" w:sz="0" w:space="0" w:color="auto"/>
                            <w:right w:val="none" w:sz="0" w:space="0" w:color="auto"/>
                          </w:divBdr>
                          <w:divsChild>
                            <w:div w:id="987318301">
                              <w:marLeft w:val="0"/>
                              <w:marRight w:val="0"/>
                              <w:marTop w:val="0"/>
                              <w:marBottom w:val="0"/>
                              <w:divBdr>
                                <w:top w:val="none" w:sz="0" w:space="0" w:color="auto"/>
                                <w:left w:val="none" w:sz="0" w:space="0" w:color="auto"/>
                                <w:bottom w:val="none" w:sz="0" w:space="0" w:color="auto"/>
                                <w:right w:val="none" w:sz="0" w:space="0" w:color="auto"/>
                              </w:divBdr>
                              <w:divsChild>
                                <w:div w:id="1224414641">
                                  <w:marLeft w:val="0"/>
                                  <w:marRight w:val="0"/>
                                  <w:marTop w:val="0"/>
                                  <w:marBottom w:val="0"/>
                                  <w:divBdr>
                                    <w:top w:val="none" w:sz="0" w:space="0" w:color="auto"/>
                                    <w:left w:val="none" w:sz="0" w:space="0" w:color="auto"/>
                                    <w:bottom w:val="none" w:sz="0" w:space="0" w:color="auto"/>
                                    <w:right w:val="none" w:sz="0" w:space="0" w:color="auto"/>
                                  </w:divBdr>
                                  <w:divsChild>
                                    <w:div w:id="2058357953">
                                      <w:marLeft w:val="0"/>
                                      <w:marRight w:val="0"/>
                                      <w:marTop w:val="0"/>
                                      <w:marBottom w:val="0"/>
                                      <w:divBdr>
                                        <w:top w:val="none" w:sz="0" w:space="0" w:color="auto"/>
                                        <w:left w:val="none" w:sz="0" w:space="0" w:color="auto"/>
                                        <w:bottom w:val="none" w:sz="0" w:space="0" w:color="auto"/>
                                        <w:right w:val="none" w:sz="0" w:space="0" w:color="auto"/>
                                      </w:divBdr>
                                      <w:divsChild>
                                        <w:div w:id="771438622">
                                          <w:marLeft w:val="0"/>
                                          <w:marRight w:val="0"/>
                                          <w:marTop w:val="0"/>
                                          <w:marBottom w:val="0"/>
                                          <w:divBdr>
                                            <w:top w:val="none" w:sz="0" w:space="0" w:color="auto"/>
                                            <w:left w:val="none" w:sz="0" w:space="0" w:color="auto"/>
                                            <w:bottom w:val="none" w:sz="0" w:space="0" w:color="auto"/>
                                            <w:right w:val="none" w:sz="0" w:space="0" w:color="auto"/>
                                          </w:divBdr>
                                          <w:divsChild>
                                            <w:div w:id="404763282">
                                              <w:marLeft w:val="0"/>
                                              <w:marRight w:val="0"/>
                                              <w:marTop w:val="0"/>
                                              <w:marBottom w:val="0"/>
                                              <w:divBdr>
                                                <w:top w:val="none" w:sz="0" w:space="0" w:color="auto"/>
                                                <w:left w:val="none" w:sz="0" w:space="0" w:color="auto"/>
                                                <w:bottom w:val="none" w:sz="0" w:space="0" w:color="auto"/>
                                                <w:right w:val="none" w:sz="0" w:space="0" w:color="auto"/>
                                              </w:divBdr>
                                              <w:divsChild>
                                                <w:div w:id="1132870464">
                                                  <w:marLeft w:val="0"/>
                                                  <w:marRight w:val="0"/>
                                                  <w:marTop w:val="0"/>
                                                  <w:marBottom w:val="0"/>
                                                  <w:divBdr>
                                                    <w:top w:val="none" w:sz="0" w:space="0" w:color="auto"/>
                                                    <w:left w:val="none" w:sz="0" w:space="0" w:color="auto"/>
                                                    <w:bottom w:val="none" w:sz="0" w:space="0" w:color="auto"/>
                                                    <w:right w:val="none" w:sz="0" w:space="0" w:color="auto"/>
                                                  </w:divBdr>
                                                  <w:divsChild>
                                                    <w:div w:id="1651861313">
                                                      <w:marLeft w:val="0"/>
                                                      <w:marRight w:val="0"/>
                                                      <w:marTop w:val="0"/>
                                                      <w:marBottom w:val="0"/>
                                                      <w:divBdr>
                                                        <w:top w:val="none" w:sz="0" w:space="0" w:color="auto"/>
                                                        <w:left w:val="none" w:sz="0" w:space="0" w:color="auto"/>
                                                        <w:bottom w:val="none" w:sz="0" w:space="0" w:color="auto"/>
                                                        <w:right w:val="none" w:sz="0" w:space="0" w:color="auto"/>
                                                      </w:divBdr>
                                                      <w:divsChild>
                                                        <w:div w:id="1450200549">
                                                          <w:marLeft w:val="0"/>
                                                          <w:marRight w:val="0"/>
                                                          <w:marTop w:val="0"/>
                                                          <w:marBottom w:val="0"/>
                                                          <w:divBdr>
                                                            <w:top w:val="none" w:sz="0" w:space="0" w:color="auto"/>
                                                            <w:left w:val="none" w:sz="0" w:space="0" w:color="auto"/>
                                                            <w:bottom w:val="none" w:sz="0" w:space="0" w:color="auto"/>
                                                            <w:right w:val="none" w:sz="0" w:space="0" w:color="auto"/>
                                                          </w:divBdr>
                                                          <w:divsChild>
                                                            <w:div w:id="42602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20250765">
      <w:bodyDiv w:val="1"/>
      <w:marLeft w:val="0"/>
      <w:marRight w:val="0"/>
      <w:marTop w:val="0"/>
      <w:marBottom w:val="0"/>
      <w:divBdr>
        <w:top w:val="none" w:sz="0" w:space="0" w:color="auto"/>
        <w:left w:val="none" w:sz="0" w:space="0" w:color="auto"/>
        <w:bottom w:val="none" w:sz="0" w:space="0" w:color="auto"/>
        <w:right w:val="none" w:sz="0" w:space="0" w:color="auto"/>
      </w:divBdr>
      <w:divsChild>
        <w:div w:id="1860122810">
          <w:marLeft w:val="0"/>
          <w:marRight w:val="0"/>
          <w:marTop w:val="0"/>
          <w:marBottom w:val="0"/>
          <w:divBdr>
            <w:top w:val="none" w:sz="0" w:space="0" w:color="auto"/>
            <w:left w:val="none" w:sz="0" w:space="0" w:color="auto"/>
            <w:bottom w:val="none" w:sz="0" w:space="0" w:color="auto"/>
            <w:right w:val="none" w:sz="0" w:space="0" w:color="auto"/>
          </w:divBdr>
          <w:divsChild>
            <w:div w:id="52780682">
              <w:marLeft w:val="0"/>
              <w:marRight w:val="0"/>
              <w:marTop w:val="0"/>
              <w:marBottom w:val="0"/>
              <w:divBdr>
                <w:top w:val="none" w:sz="0" w:space="0" w:color="auto"/>
                <w:left w:val="none" w:sz="0" w:space="0" w:color="auto"/>
                <w:bottom w:val="none" w:sz="0" w:space="0" w:color="auto"/>
                <w:right w:val="none" w:sz="0" w:space="0" w:color="auto"/>
              </w:divBdr>
              <w:divsChild>
                <w:div w:id="1441677673">
                  <w:marLeft w:val="0"/>
                  <w:marRight w:val="0"/>
                  <w:marTop w:val="0"/>
                  <w:marBottom w:val="0"/>
                  <w:divBdr>
                    <w:top w:val="none" w:sz="0" w:space="0" w:color="auto"/>
                    <w:left w:val="none" w:sz="0" w:space="0" w:color="auto"/>
                    <w:bottom w:val="none" w:sz="0" w:space="0" w:color="auto"/>
                    <w:right w:val="none" w:sz="0" w:space="0" w:color="auto"/>
                  </w:divBdr>
                  <w:divsChild>
                    <w:div w:id="1939288597">
                      <w:marLeft w:val="0"/>
                      <w:marRight w:val="0"/>
                      <w:marTop w:val="0"/>
                      <w:marBottom w:val="0"/>
                      <w:divBdr>
                        <w:top w:val="none" w:sz="0" w:space="0" w:color="auto"/>
                        <w:left w:val="none" w:sz="0" w:space="0" w:color="auto"/>
                        <w:bottom w:val="none" w:sz="0" w:space="0" w:color="auto"/>
                        <w:right w:val="none" w:sz="0" w:space="0" w:color="auto"/>
                      </w:divBdr>
                      <w:divsChild>
                        <w:div w:id="746802414">
                          <w:marLeft w:val="0"/>
                          <w:marRight w:val="0"/>
                          <w:marTop w:val="0"/>
                          <w:marBottom w:val="0"/>
                          <w:divBdr>
                            <w:top w:val="none" w:sz="0" w:space="0" w:color="auto"/>
                            <w:left w:val="none" w:sz="0" w:space="0" w:color="auto"/>
                            <w:bottom w:val="none" w:sz="0" w:space="0" w:color="auto"/>
                            <w:right w:val="none" w:sz="0" w:space="0" w:color="auto"/>
                          </w:divBdr>
                          <w:divsChild>
                            <w:div w:id="591428938">
                              <w:marLeft w:val="0"/>
                              <w:marRight w:val="0"/>
                              <w:marTop w:val="0"/>
                              <w:marBottom w:val="0"/>
                              <w:divBdr>
                                <w:top w:val="none" w:sz="0" w:space="0" w:color="auto"/>
                                <w:left w:val="none" w:sz="0" w:space="0" w:color="auto"/>
                                <w:bottom w:val="none" w:sz="0" w:space="0" w:color="auto"/>
                                <w:right w:val="none" w:sz="0" w:space="0" w:color="auto"/>
                              </w:divBdr>
                              <w:divsChild>
                                <w:div w:id="476655413">
                                  <w:marLeft w:val="0"/>
                                  <w:marRight w:val="0"/>
                                  <w:marTop w:val="0"/>
                                  <w:marBottom w:val="0"/>
                                  <w:divBdr>
                                    <w:top w:val="none" w:sz="0" w:space="0" w:color="auto"/>
                                    <w:left w:val="none" w:sz="0" w:space="0" w:color="auto"/>
                                    <w:bottom w:val="none" w:sz="0" w:space="0" w:color="auto"/>
                                    <w:right w:val="none" w:sz="0" w:space="0" w:color="auto"/>
                                  </w:divBdr>
                                  <w:divsChild>
                                    <w:div w:id="1994022219">
                                      <w:marLeft w:val="0"/>
                                      <w:marRight w:val="0"/>
                                      <w:marTop w:val="0"/>
                                      <w:marBottom w:val="0"/>
                                      <w:divBdr>
                                        <w:top w:val="none" w:sz="0" w:space="0" w:color="auto"/>
                                        <w:left w:val="none" w:sz="0" w:space="0" w:color="auto"/>
                                        <w:bottom w:val="none" w:sz="0" w:space="0" w:color="auto"/>
                                        <w:right w:val="none" w:sz="0" w:space="0" w:color="auto"/>
                                      </w:divBdr>
                                      <w:divsChild>
                                        <w:div w:id="764154401">
                                          <w:marLeft w:val="0"/>
                                          <w:marRight w:val="0"/>
                                          <w:marTop w:val="0"/>
                                          <w:marBottom w:val="0"/>
                                          <w:divBdr>
                                            <w:top w:val="none" w:sz="0" w:space="0" w:color="auto"/>
                                            <w:left w:val="none" w:sz="0" w:space="0" w:color="auto"/>
                                            <w:bottom w:val="none" w:sz="0" w:space="0" w:color="auto"/>
                                            <w:right w:val="none" w:sz="0" w:space="0" w:color="auto"/>
                                          </w:divBdr>
                                          <w:divsChild>
                                            <w:div w:id="1266420274">
                                              <w:marLeft w:val="0"/>
                                              <w:marRight w:val="0"/>
                                              <w:marTop w:val="0"/>
                                              <w:marBottom w:val="0"/>
                                              <w:divBdr>
                                                <w:top w:val="none" w:sz="0" w:space="0" w:color="auto"/>
                                                <w:left w:val="none" w:sz="0" w:space="0" w:color="auto"/>
                                                <w:bottom w:val="none" w:sz="0" w:space="0" w:color="auto"/>
                                                <w:right w:val="none" w:sz="0" w:space="0" w:color="auto"/>
                                              </w:divBdr>
                                              <w:divsChild>
                                                <w:div w:id="273875126">
                                                  <w:marLeft w:val="0"/>
                                                  <w:marRight w:val="0"/>
                                                  <w:marTop w:val="0"/>
                                                  <w:marBottom w:val="0"/>
                                                  <w:divBdr>
                                                    <w:top w:val="none" w:sz="0" w:space="0" w:color="auto"/>
                                                    <w:left w:val="none" w:sz="0" w:space="0" w:color="auto"/>
                                                    <w:bottom w:val="none" w:sz="0" w:space="0" w:color="auto"/>
                                                    <w:right w:val="none" w:sz="0" w:space="0" w:color="auto"/>
                                                  </w:divBdr>
                                                  <w:divsChild>
                                                    <w:div w:id="1565526444">
                                                      <w:marLeft w:val="0"/>
                                                      <w:marRight w:val="0"/>
                                                      <w:marTop w:val="0"/>
                                                      <w:marBottom w:val="0"/>
                                                      <w:divBdr>
                                                        <w:top w:val="none" w:sz="0" w:space="0" w:color="auto"/>
                                                        <w:left w:val="none" w:sz="0" w:space="0" w:color="auto"/>
                                                        <w:bottom w:val="none" w:sz="0" w:space="0" w:color="auto"/>
                                                        <w:right w:val="none" w:sz="0" w:space="0" w:color="auto"/>
                                                      </w:divBdr>
                                                      <w:divsChild>
                                                        <w:div w:id="489250888">
                                                          <w:marLeft w:val="0"/>
                                                          <w:marRight w:val="0"/>
                                                          <w:marTop w:val="0"/>
                                                          <w:marBottom w:val="0"/>
                                                          <w:divBdr>
                                                            <w:top w:val="none" w:sz="0" w:space="0" w:color="auto"/>
                                                            <w:left w:val="none" w:sz="0" w:space="0" w:color="auto"/>
                                                            <w:bottom w:val="none" w:sz="0" w:space="0" w:color="auto"/>
                                                            <w:right w:val="none" w:sz="0" w:space="0" w:color="auto"/>
                                                          </w:divBdr>
                                                          <w:divsChild>
                                                            <w:div w:id="198550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24837244">
      <w:bodyDiv w:val="1"/>
      <w:marLeft w:val="0"/>
      <w:marRight w:val="0"/>
      <w:marTop w:val="0"/>
      <w:marBottom w:val="0"/>
      <w:divBdr>
        <w:top w:val="none" w:sz="0" w:space="0" w:color="auto"/>
        <w:left w:val="none" w:sz="0" w:space="0" w:color="auto"/>
        <w:bottom w:val="none" w:sz="0" w:space="0" w:color="auto"/>
        <w:right w:val="none" w:sz="0" w:space="0" w:color="auto"/>
      </w:divBdr>
    </w:div>
    <w:div w:id="1464041381">
      <w:bodyDiv w:val="1"/>
      <w:marLeft w:val="0"/>
      <w:marRight w:val="0"/>
      <w:marTop w:val="0"/>
      <w:marBottom w:val="0"/>
      <w:divBdr>
        <w:top w:val="none" w:sz="0" w:space="0" w:color="auto"/>
        <w:left w:val="none" w:sz="0" w:space="0" w:color="auto"/>
        <w:bottom w:val="none" w:sz="0" w:space="0" w:color="auto"/>
        <w:right w:val="none" w:sz="0" w:space="0" w:color="auto"/>
      </w:divBdr>
    </w:div>
    <w:div w:id="1504590065">
      <w:bodyDiv w:val="1"/>
      <w:marLeft w:val="0"/>
      <w:marRight w:val="0"/>
      <w:marTop w:val="0"/>
      <w:marBottom w:val="0"/>
      <w:divBdr>
        <w:top w:val="none" w:sz="0" w:space="0" w:color="auto"/>
        <w:left w:val="none" w:sz="0" w:space="0" w:color="auto"/>
        <w:bottom w:val="none" w:sz="0" w:space="0" w:color="auto"/>
        <w:right w:val="none" w:sz="0" w:space="0" w:color="auto"/>
      </w:divBdr>
      <w:divsChild>
        <w:div w:id="704985878">
          <w:marLeft w:val="0"/>
          <w:marRight w:val="0"/>
          <w:marTop w:val="0"/>
          <w:marBottom w:val="0"/>
          <w:divBdr>
            <w:top w:val="none" w:sz="0" w:space="0" w:color="auto"/>
            <w:left w:val="none" w:sz="0" w:space="0" w:color="auto"/>
            <w:bottom w:val="none" w:sz="0" w:space="0" w:color="auto"/>
            <w:right w:val="none" w:sz="0" w:space="0" w:color="auto"/>
          </w:divBdr>
          <w:divsChild>
            <w:div w:id="1752238852">
              <w:marLeft w:val="0"/>
              <w:marRight w:val="0"/>
              <w:marTop w:val="0"/>
              <w:marBottom w:val="0"/>
              <w:divBdr>
                <w:top w:val="none" w:sz="0" w:space="0" w:color="auto"/>
                <w:left w:val="none" w:sz="0" w:space="0" w:color="auto"/>
                <w:bottom w:val="none" w:sz="0" w:space="0" w:color="auto"/>
                <w:right w:val="none" w:sz="0" w:space="0" w:color="auto"/>
              </w:divBdr>
              <w:divsChild>
                <w:div w:id="753937924">
                  <w:marLeft w:val="0"/>
                  <w:marRight w:val="0"/>
                  <w:marTop w:val="0"/>
                  <w:marBottom w:val="0"/>
                  <w:divBdr>
                    <w:top w:val="none" w:sz="0" w:space="0" w:color="auto"/>
                    <w:left w:val="none" w:sz="0" w:space="0" w:color="auto"/>
                    <w:bottom w:val="none" w:sz="0" w:space="0" w:color="auto"/>
                    <w:right w:val="none" w:sz="0" w:space="0" w:color="auto"/>
                  </w:divBdr>
                  <w:divsChild>
                    <w:div w:id="382870074">
                      <w:marLeft w:val="0"/>
                      <w:marRight w:val="0"/>
                      <w:marTop w:val="0"/>
                      <w:marBottom w:val="0"/>
                      <w:divBdr>
                        <w:top w:val="none" w:sz="0" w:space="0" w:color="auto"/>
                        <w:left w:val="none" w:sz="0" w:space="0" w:color="auto"/>
                        <w:bottom w:val="none" w:sz="0" w:space="0" w:color="auto"/>
                        <w:right w:val="none" w:sz="0" w:space="0" w:color="auto"/>
                      </w:divBdr>
                      <w:divsChild>
                        <w:div w:id="1687320792">
                          <w:marLeft w:val="0"/>
                          <w:marRight w:val="0"/>
                          <w:marTop w:val="0"/>
                          <w:marBottom w:val="0"/>
                          <w:divBdr>
                            <w:top w:val="none" w:sz="0" w:space="0" w:color="auto"/>
                            <w:left w:val="none" w:sz="0" w:space="0" w:color="auto"/>
                            <w:bottom w:val="none" w:sz="0" w:space="0" w:color="auto"/>
                            <w:right w:val="none" w:sz="0" w:space="0" w:color="auto"/>
                          </w:divBdr>
                          <w:divsChild>
                            <w:div w:id="2027442524">
                              <w:marLeft w:val="0"/>
                              <w:marRight w:val="0"/>
                              <w:marTop w:val="0"/>
                              <w:marBottom w:val="0"/>
                              <w:divBdr>
                                <w:top w:val="none" w:sz="0" w:space="0" w:color="auto"/>
                                <w:left w:val="none" w:sz="0" w:space="0" w:color="auto"/>
                                <w:bottom w:val="none" w:sz="0" w:space="0" w:color="auto"/>
                                <w:right w:val="none" w:sz="0" w:space="0" w:color="auto"/>
                              </w:divBdr>
                              <w:divsChild>
                                <w:div w:id="852456746">
                                  <w:marLeft w:val="0"/>
                                  <w:marRight w:val="0"/>
                                  <w:marTop w:val="0"/>
                                  <w:marBottom w:val="0"/>
                                  <w:divBdr>
                                    <w:top w:val="none" w:sz="0" w:space="0" w:color="auto"/>
                                    <w:left w:val="none" w:sz="0" w:space="0" w:color="auto"/>
                                    <w:bottom w:val="none" w:sz="0" w:space="0" w:color="auto"/>
                                    <w:right w:val="none" w:sz="0" w:space="0" w:color="auto"/>
                                  </w:divBdr>
                                  <w:divsChild>
                                    <w:div w:id="2022008156">
                                      <w:marLeft w:val="0"/>
                                      <w:marRight w:val="0"/>
                                      <w:marTop w:val="0"/>
                                      <w:marBottom w:val="0"/>
                                      <w:divBdr>
                                        <w:top w:val="none" w:sz="0" w:space="0" w:color="auto"/>
                                        <w:left w:val="none" w:sz="0" w:space="0" w:color="auto"/>
                                        <w:bottom w:val="none" w:sz="0" w:space="0" w:color="auto"/>
                                        <w:right w:val="none" w:sz="0" w:space="0" w:color="auto"/>
                                      </w:divBdr>
                                      <w:divsChild>
                                        <w:div w:id="1890024687">
                                          <w:marLeft w:val="0"/>
                                          <w:marRight w:val="0"/>
                                          <w:marTop w:val="0"/>
                                          <w:marBottom w:val="0"/>
                                          <w:divBdr>
                                            <w:top w:val="none" w:sz="0" w:space="0" w:color="auto"/>
                                            <w:left w:val="none" w:sz="0" w:space="0" w:color="auto"/>
                                            <w:bottom w:val="none" w:sz="0" w:space="0" w:color="auto"/>
                                            <w:right w:val="none" w:sz="0" w:space="0" w:color="auto"/>
                                          </w:divBdr>
                                          <w:divsChild>
                                            <w:div w:id="1593247087">
                                              <w:marLeft w:val="0"/>
                                              <w:marRight w:val="0"/>
                                              <w:marTop w:val="0"/>
                                              <w:marBottom w:val="0"/>
                                              <w:divBdr>
                                                <w:top w:val="none" w:sz="0" w:space="0" w:color="auto"/>
                                                <w:left w:val="none" w:sz="0" w:space="0" w:color="auto"/>
                                                <w:bottom w:val="none" w:sz="0" w:space="0" w:color="auto"/>
                                                <w:right w:val="none" w:sz="0" w:space="0" w:color="auto"/>
                                              </w:divBdr>
                                              <w:divsChild>
                                                <w:div w:id="634600905">
                                                  <w:marLeft w:val="0"/>
                                                  <w:marRight w:val="0"/>
                                                  <w:marTop w:val="0"/>
                                                  <w:marBottom w:val="0"/>
                                                  <w:divBdr>
                                                    <w:top w:val="none" w:sz="0" w:space="0" w:color="auto"/>
                                                    <w:left w:val="none" w:sz="0" w:space="0" w:color="auto"/>
                                                    <w:bottom w:val="none" w:sz="0" w:space="0" w:color="auto"/>
                                                    <w:right w:val="none" w:sz="0" w:space="0" w:color="auto"/>
                                                  </w:divBdr>
                                                  <w:divsChild>
                                                    <w:div w:id="1157646452">
                                                      <w:marLeft w:val="0"/>
                                                      <w:marRight w:val="0"/>
                                                      <w:marTop w:val="0"/>
                                                      <w:marBottom w:val="0"/>
                                                      <w:divBdr>
                                                        <w:top w:val="none" w:sz="0" w:space="0" w:color="auto"/>
                                                        <w:left w:val="none" w:sz="0" w:space="0" w:color="auto"/>
                                                        <w:bottom w:val="none" w:sz="0" w:space="0" w:color="auto"/>
                                                        <w:right w:val="none" w:sz="0" w:space="0" w:color="auto"/>
                                                      </w:divBdr>
                                                      <w:divsChild>
                                                        <w:div w:id="2110542682">
                                                          <w:marLeft w:val="0"/>
                                                          <w:marRight w:val="0"/>
                                                          <w:marTop w:val="0"/>
                                                          <w:marBottom w:val="0"/>
                                                          <w:divBdr>
                                                            <w:top w:val="none" w:sz="0" w:space="0" w:color="auto"/>
                                                            <w:left w:val="none" w:sz="0" w:space="0" w:color="auto"/>
                                                            <w:bottom w:val="none" w:sz="0" w:space="0" w:color="auto"/>
                                                            <w:right w:val="none" w:sz="0" w:space="0" w:color="auto"/>
                                                          </w:divBdr>
                                                          <w:divsChild>
                                                            <w:div w:id="485165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59590136">
      <w:bodyDiv w:val="1"/>
      <w:marLeft w:val="0"/>
      <w:marRight w:val="0"/>
      <w:marTop w:val="0"/>
      <w:marBottom w:val="0"/>
      <w:divBdr>
        <w:top w:val="none" w:sz="0" w:space="0" w:color="auto"/>
        <w:left w:val="none" w:sz="0" w:space="0" w:color="auto"/>
        <w:bottom w:val="none" w:sz="0" w:space="0" w:color="auto"/>
        <w:right w:val="none" w:sz="0" w:space="0" w:color="auto"/>
      </w:divBdr>
    </w:div>
    <w:div w:id="1733961358">
      <w:bodyDiv w:val="1"/>
      <w:marLeft w:val="0"/>
      <w:marRight w:val="0"/>
      <w:marTop w:val="0"/>
      <w:marBottom w:val="0"/>
      <w:divBdr>
        <w:top w:val="none" w:sz="0" w:space="0" w:color="auto"/>
        <w:left w:val="none" w:sz="0" w:space="0" w:color="auto"/>
        <w:bottom w:val="none" w:sz="0" w:space="0" w:color="auto"/>
        <w:right w:val="none" w:sz="0" w:space="0" w:color="auto"/>
      </w:divBdr>
    </w:div>
    <w:div w:id="1750038678">
      <w:marLeft w:val="0"/>
      <w:marRight w:val="0"/>
      <w:marTop w:val="0"/>
      <w:marBottom w:val="0"/>
      <w:divBdr>
        <w:top w:val="none" w:sz="0" w:space="0" w:color="auto"/>
        <w:left w:val="none" w:sz="0" w:space="0" w:color="auto"/>
        <w:bottom w:val="none" w:sz="0" w:space="0" w:color="auto"/>
        <w:right w:val="none" w:sz="0" w:space="0" w:color="auto"/>
      </w:divBdr>
    </w:div>
    <w:div w:id="1753040782">
      <w:bodyDiv w:val="1"/>
      <w:marLeft w:val="0"/>
      <w:marRight w:val="0"/>
      <w:marTop w:val="0"/>
      <w:marBottom w:val="0"/>
      <w:divBdr>
        <w:top w:val="none" w:sz="0" w:space="0" w:color="auto"/>
        <w:left w:val="none" w:sz="0" w:space="0" w:color="auto"/>
        <w:bottom w:val="none" w:sz="0" w:space="0" w:color="auto"/>
        <w:right w:val="none" w:sz="0" w:space="0" w:color="auto"/>
      </w:divBdr>
      <w:divsChild>
        <w:div w:id="157697609">
          <w:marLeft w:val="0"/>
          <w:marRight w:val="0"/>
          <w:marTop w:val="0"/>
          <w:marBottom w:val="0"/>
          <w:divBdr>
            <w:top w:val="none" w:sz="0" w:space="0" w:color="auto"/>
            <w:left w:val="none" w:sz="0" w:space="0" w:color="auto"/>
            <w:bottom w:val="none" w:sz="0" w:space="0" w:color="auto"/>
            <w:right w:val="none" w:sz="0" w:space="0" w:color="auto"/>
          </w:divBdr>
          <w:divsChild>
            <w:div w:id="434787554">
              <w:marLeft w:val="0"/>
              <w:marRight w:val="0"/>
              <w:marTop w:val="0"/>
              <w:marBottom w:val="0"/>
              <w:divBdr>
                <w:top w:val="none" w:sz="0" w:space="0" w:color="auto"/>
                <w:left w:val="none" w:sz="0" w:space="0" w:color="auto"/>
                <w:bottom w:val="none" w:sz="0" w:space="0" w:color="auto"/>
                <w:right w:val="none" w:sz="0" w:space="0" w:color="auto"/>
              </w:divBdr>
              <w:divsChild>
                <w:div w:id="1465004696">
                  <w:marLeft w:val="0"/>
                  <w:marRight w:val="0"/>
                  <w:marTop w:val="0"/>
                  <w:marBottom w:val="0"/>
                  <w:divBdr>
                    <w:top w:val="none" w:sz="0" w:space="0" w:color="auto"/>
                    <w:left w:val="none" w:sz="0" w:space="0" w:color="auto"/>
                    <w:bottom w:val="none" w:sz="0" w:space="0" w:color="auto"/>
                    <w:right w:val="none" w:sz="0" w:space="0" w:color="auto"/>
                  </w:divBdr>
                  <w:divsChild>
                    <w:div w:id="465049143">
                      <w:marLeft w:val="0"/>
                      <w:marRight w:val="0"/>
                      <w:marTop w:val="0"/>
                      <w:marBottom w:val="0"/>
                      <w:divBdr>
                        <w:top w:val="none" w:sz="0" w:space="0" w:color="auto"/>
                        <w:left w:val="none" w:sz="0" w:space="0" w:color="auto"/>
                        <w:bottom w:val="none" w:sz="0" w:space="0" w:color="auto"/>
                        <w:right w:val="none" w:sz="0" w:space="0" w:color="auto"/>
                      </w:divBdr>
                      <w:divsChild>
                        <w:div w:id="1840539983">
                          <w:marLeft w:val="0"/>
                          <w:marRight w:val="0"/>
                          <w:marTop w:val="0"/>
                          <w:marBottom w:val="0"/>
                          <w:divBdr>
                            <w:top w:val="none" w:sz="0" w:space="0" w:color="auto"/>
                            <w:left w:val="none" w:sz="0" w:space="0" w:color="auto"/>
                            <w:bottom w:val="none" w:sz="0" w:space="0" w:color="auto"/>
                            <w:right w:val="none" w:sz="0" w:space="0" w:color="auto"/>
                          </w:divBdr>
                          <w:divsChild>
                            <w:div w:id="1017973610">
                              <w:marLeft w:val="0"/>
                              <w:marRight w:val="0"/>
                              <w:marTop w:val="0"/>
                              <w:marBottom w:val="0"/>
                              <w:divBdr>
                                <w:top w:val="none" w:sz="0" w:space="0" w:color="auto"/>
                                <w:left w:val="none" w:sz="0" w:space="0" w:color="auto"/>
                                <w:bottom w:val="none" w:sz="0" w:space="0" w:color="auto"/>
                                <w:right w:val="none" w:sz="0" w:space="0" w:color="auto"/>
                              </w:divBdr>
                              <w:divsChild>
                                <w:div w:id="1941377901">
                                  <w:marLeft w:val="0"/>
                                  <w:marRight w:val="0"/>
                                  <w:marTop w:val="0"/>
                                  <w:marBottom w:val="0"/>
                                  <w:divBdr>
                                    <w:top w:val="none" w:sz="0" w:space="0" w:color="auto"/>
                                    <w:left w:val="none" w:sz="0" w:space="0" w:color="auto"/>
                                    <w:bottom w:val="none" w:sz="0" w:space="0" w:color="auto"/>
                                    <w:right w:val="none" w:sz="0" w:space="0" w:color="auto"/>
                                  </w:divBdr>
                                  <w:divsChild>
                                    <w:div w:id="1090856385">
                                      <w:marLeft w:val="0"/>
                                      <w:marRight w:val="0"/>
                                      <w:marTop w:val="0"/>
                                      <w:marBottom w:val="0"/>
                                      <w:divBdr>
                                        <w:top w:val="none" w:sz="0" w:space="0" w:color="auto"/>
                                        <w:left w:val="none" w:sz="0" w:space="0" w:color="auto"/>
                                        <w:bottom w:val="none" w:sz="0" w:space="0" w:color="auto"/>
                                        <w:right w:val="none" w:sz="0" w:space="0" w:color="auto"/>
                                      </w:divBdr>
                                      <w:divsChild>
                                        <w:div w:id="1066491759">
                                          <w:marLeft w:val="0"/>
                                          <w:marRight w:val="0"/>
                                          <w:marTop w:val="0"/>
                                          <w:marBottom w:val="0"/>
                                          <w:divBdr>
                                            <w:top w:val="none" w:sz="0" w:space="0" w:color="auto"/>
                                            <w:left w:val="none" w:sz="0" w:space="0" w:color="auto"/>
                                            <w:bottom w:val="none" w:sz="0" w:space="0" w:color="auto"/>
                                            <w:right w:val="none" w:sz="0" w:space="0" w:color="auto"/>
                                          </w:divBdr>
                                          <w:divsChild>
                                            <w:div w:id="720207419">
                                              <w:marLeft w:val="0"/>
                                              <w:marRight w:val="0"/>
                                              <w:marTop w:val="0"/>
                                              <w:marBottom w:val="0"/>
                                              <w:divBdr>
                                                <w:top w:val="none" w:sz="0" w:space="0" w:color="auto"/>
                                                <w:left w:val="none" w:sz="0" w:space="0" w:color="auto"/>
                                                <w:bottom w:val="none" w:sz="0" w:space="0" w:color="auto"/>
                                                <w:right w:val="none" w:sz="0" w:space="0" w:color="auto"/>
                                              </w:divBdr>
                                              <w:divsChild>
                                                <w:div w:id="60952548">
                                                  <w:marLeft w:val="0"/>
                                                  <w:marRight w:val="0"/>
                                                  <w:marTop w:val="0"/>
                                                  <w:marBottom w:val="0"/>
                                                  <w:divBdr>
                                                    <w:top w:val="none" w:sz="0" w:space="0" w:color="auto"/>
                                                    <w:left w:val="none" w:sz="0" w:space="0" w:color="auto"/>
                                                    <w:bottom w:val="none" w:sz="0" w:space="0" w:color="auto"/>
                                                    <w:right w:val="none" w:sz="0" w:space="0" w:color="auto"/>
                                                  </w:divBdr>
                                                  <w:divsChild>
                                                    <w:div w:id="552540762">
                                                      <w:marLeft w:val="0"/>
                                                      <w:marRight w:val="0"/>
                                                      <w:marTop w:val="0"/>
                                                      <w:marBottom w:val="0"/>
                                                      <w:divBdr>
                                                        <w:top w:val="none" w:sz="0" w:space="0" w:color="auto"/>
                                                        <w:left w:val="none" w:sz="0" w:space="0" w:color="auto"/>
                                                        <w:bottom w:val="none" w:sz="0" w:space="0" w:color="auto"/>
                                                        <w:right w:val="none" w:sz="0" w:space="0" w:color="auto"/>
                                                      </w:divBdr>
                                                      <w:divsChild>
                                                        <w:div w:id="386343429">
                                                          <w:marLeft w:val="0"/>
                                                          <w:marRight w:val="0"/>
                                                          <w:marTop w:val="0"/>
                                                          <w:marBottom w:val="0"/>
                                                          <w:divBdr>
                                                            <w:top w:val="none" w:sz="0" w:space="0" w:color="auto"/>
                                                            <w:left w:val="none" w:sz="0" w:space="0" w:color="auto"/>
                                                            <w:bottom w:val="none" w:sz="0" w:space="0" w:color="auto"/>
                                                            <w:right w:val="none" w:sz="0" w:space="0" w:color="auto"/>
                                                          </w:divBdr>
                                                          <w:divsChild>
                                                            <w:div w:id="45576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56853915">
      <w:bodyDiv w:val="1"/>
      <w:marLeft w:val="0"/>
      <w:marRight w:val="0"/>
      <w:marTop w:val="0"/>
      <w:marBottom w:val="0"/>
      <w:divBdr>
        <w:top w:val="none" w:sz="0" w:space="0" w:color="auto"/>
        <w:left w:val="none" w:sz="0" w:space="0" w:color="auto"/>
        <w:bottom w:val="none" w:sz="0" w:space="0" w:color="auto"/>
        <w:right w:val="none" w:sz="0" w:space="0" w:color="auto"/>
      </w:divBdr>
    </w:div>
    <w:div w:id="1781334178">
      <w:bodyDiv w:val="1"/>
      <w:marLeft w:val="0"/>
      <w:marRight w:val="0"/>
      <w:marTop w:val="0"/>
      <w:marBottom w:val="0"/>
      <w:divBdr>
        <w:top w:val="none" w:sz="0" w:space="0" w:color="auto"/>
        <w:left w:val="none" w:sz="0" w:space="0" w:color="auto"/>
        <w:bottom w:val="none" w:sz="0" w:space="0" w:color="auto"/>
        <w:right w:val="none" w:sz="0" w:space="0" w:color="auto"/>
      </w:divBdr>
    </w:div>
    <w:div w:id="1784883200">
      <w:bodyDiv w:val="1"/>
      <w:marLeft w:val="0"/>
      <w:marRight w:val="0"/>
      <w:marTop w:val="0"/>
      <w:marBottom w:val="0"/>
      <w:divBdr>
        <w:top w:val="none" w:sz="0" w:space="0" w:color="auto"/>
        <w:left w:val="none" w:sz="0" w:space="0" w:color="auto"/>
        <w:bottom w:val="none" w:sz="0" w:space="0" w:color="auto"/>
        <w:right w:val="none" w:sz="0" w:space="0" w:color="auto"/>
      </w:divBdr>
    </w:div>
    <w:div w:id="1844200989">
      <w:bodyDiv w:val="1"/>
      <w:marLeft w:val="0"/>
      <w:marRight w:val="0"/>
      <w:marTop w:val="0"/>
      <w:marBottom w:val="0"/>
      <w:divBdr>
        <w:top w:val="none" w:sz="0" w:space="0" w:color="auto"/>
        <w:left w:val="none" w:sz="0" w:space="0" w:color="auto"/>
        <w:bottom w:val="none" w:sz="0" w:space="0" w:color="auto"/>
        <w:right w:val="none" w:sz="0" w:space="0" w:color="auto"/>
      </w:divBdr>
      <w:divsChild>
        <w:div w:id="2010331243">
          <w:marLeft w:val="0"/>
          <w:marRight w:val="0"/>
          <w:marTop w:val="0"/>
          <w:marBottom w:val="0"/>
          <w:divBdr>
            <w:top w:val="none" w:sz="0" w:space="0" w:color="auto"/>
            <w:left w:val="none" w:sz="0" w:space="0" w:color="auto"/>
            <w:bottom w:val="none" w:sz="0" w:space="0" w:color="auto"/>
            <w:right w:val="none" w:sz="0" w:space="0" w:color="auto"/>
          </w:divBdr>
          <w:divsChild>
            <w:div w:id="851796778">
              <w:marLeft w:val="0"/>
              <w:marRight w:val="0"/>
              <w:marTop w:val="0"/>
              <w:marBottom w:val="0"/>
              <w:divBdr>
                <w:top w:val="none" w:sz="0" w:space="0" w:color="auto"/>
                <w:left w:val="none" w:sz="0" w:space="0" w:color="auto"/>
                <w:bottom w:val="none" w:sz="0" w:space="0" w:color="auto"/>
                <w:right w:val="none" w:sz="0" w:space="0" w:color="auto"/>
              </w:divBdr>
              <w:divsChild>
                <w:div w:id="349646038">
                  <w:marLeft w:val="0"/>
                  <w:marRight w:val="0"/>
                  <w:marTop w:val="0"/>
                  <w:marBottom w:val="0"/>
                  <w:divBdr>
                    <w:top w:val="none" w:sz="0" w:space="0" w:color="auto"/>
                    <w:left w:val="none" w:sz="0" w:space="0" w:color="auto"/>
                    <w:bottom w:val="none" w:sz="0" w:space="0" w:color="auto"/>
                    <w:right w:val="none" w:sz="0" w:space="0" w:color="auto"/>
                  </w:divBdr>
                  <w:divsChild>
                    <w:div w:id="1300526752">
                      <w:marLeft w:val="0"/>
                      <w:marRight w:val="0"/>
                      <w:marTop w:val="0"/>
                      <w:marBottom w:val="0"/>
                      <w:divBdr>
                        <w:top w:val="none" w:sz="0" w:space="0" w:color="auto"/>
                        <w:left w:val="none" w:sz="0" w:space="0" w:color="auto"/>
                        <w:bottom w:val="none" w:sz="0" w:space="0" w:color="auto"/>
                        <w:right w:val="none" w:sz="0" w:space="0" w:color="auto"/>
                      </w:divBdr>
                      <w:divsChild>
                        <w:div w:id="1869759845">
                          <w:marLeft w:val="0"/>
                          <w:marRight w:val="0"/>
                          <w:marTop w:val="0"/>
                          <w:marBottom w:val="0"/>
                          <w:divBdr>
                            <w:top w:val="none" w:sz="0" w:space="0" w:color="auto"/>
                            <w:left w:val="none" w:sz="0" w:space="0" w:color="auto"/>
                            <w:bottom w:val="none" w:sz="0" w:space="0" w:color="auto"/>
                            <w:right w:val="none" w:sz="0" w:space="0" w:color="auto"/>
                          </w:divBdr>
                          <w:divsChild>
                            <w:div w:id="1602638510">
                              <w:marLeft w:val="0"/>
                              <w:marRight w:val="0"/>
                              <w:marTop w:val="0"/>
                              <w:marBottom w:val="0"/>
                              <w:divBdr>
                                <w:top w:val="none" w:sz="0" w:space="0" w:color="auto"/>
                                <w:left w:val="none" w:sz="0" w:space="0" w:color="auto"/>
                                <w:bottom w:val="none" w:sz="0" w:space="0" w:color="auto"/>
                                <w:right w:val="none" w:sz="0" w:space="0" w:color="auto"/>
                              </w:divBdr>
                              <w:divsChild>
                                <w:div w:id="1374428998">
                                  <w:marLeft w:val="0"/>
                                  <w:marRight w:val="0"/>
                                  <w:marTop w:val="0"/>
                                  <w:marBottom w:val="0"/>
                                  <w:divBdr>
                                    <w:top w:val="none" w:sz="0" w:space="0" w:color="auto"/>
                                    <w:left w:val="none" w:sz="0" w:space="0" w:color="auto"/>
                                    <w:bottom w:val="none" w:sz="0" w:space="0" w:color="auto"/>
                                    <w:right w:val="none" w:sz="0" w:space="0" w:color="auto"/>
                                  </w:divBdr>
                                  <w:divsChild>
                                    <w:div w:id="644243311">
                                      <w:marLeft w:val="0"/>
                                      <w:marRight w:val="0"/>
                                      <w:marTop w:val="0"/>
                                      <w:marBottom w:val="0"/>
                                      <w:divBdr>
                                        <w:top w:val="none" w:sz="0" w:space="0" w:color="auto"/>
                                        <w:left w:val="none" w:sz="0" w:space="0" w:color="auto"/>
                                        <w:bottom w:val="none" w:sz="0" w:space="0" w:color="auto"/>
                                        <w:right w:val="none" w:sz="0" w:space="0" w:color="auto"/>
                                      </w:divBdr>
                                      <w:divsChild>
                                        <w:div w:id="1989169629">
                                          <w:marLeft w:val="0"/>
                                          <w:marRight w:val="0"/>
                                          <w:marTop w:val="0"/>
                                          <w:marBottom w:val="0"/>
                                          <w:divBdr>
                                            <w:top w:val="none" w:sz="0" w:space="0" w:color="auto"/>
                                            <w:left w:val="none" w:sz="0" w:space="0" w:color="auto"/>
                                            <w:bottom w:val="none" w:sz="0" w:space="0" w:color="auto"/>
                                            <w:right w:val="none" w:sz="0" w:space="0" w:color="auto"/>
                                          </w:divBdr>
                                          <w:divsChild>
                                            <w:div w:id="1701126419">
                                              <w:marLeft w:val="0"/>
                                              <w:marRight w:val="0"/>
                                              <w:marTop w:val="0"/>
                                              <w:marBottom w:val="0"/>
                                              <w:divBdr>
                                                <w:top w:val="none" w:sz="0" w:space="0" w:color="auto"/>
                                                <w:left w:val="none" w:sz="0" w:space="0" w:color="auto"/>
                                                <w:bottom w:val="none" w:sz="0" w:space="0" w:color="auto"/>
                                                <w:right w:val="none" w:sz="0" w:space="0" w:color="auto"/>
                                              </w:divBdr>
                                              <w:divsChild>
                                                <w:div w:id="195581740">
                                                  <w:marLeft w:val="0"/>
                                                  <w:marRight w:val="0"/>
                                                  <w:marTop w:val="0"/>
                                                  <w:marBottom w:val="0"/>
                                                  <w:divBdr>
                                                    <w:top w:val="none" w:sz="0" w:space="0" w:color="auto"/>
                                                    <w:left w:val="none" w:sz="0" w:space="0" w:color="auto"/>
                                                    <w:bottom w:val="none" w:sz="0" w:space="0" w:color="auto"/>
                                                    <w:right w:val="none" w:sz="0" w:space="0" w:color="auto"/>
                                                  </w:divBdr>
                                                  <w:divsChild>
                                                    <w:div w:id="552035355">
                                                      <w:marLeft w:val="0"/>
                                                      <w:marRight w:val="0"/>
                                                      <w:marTop w:val="0"/>
                                                      <w:marBottom w:val="0"/>
                                                      <w:divBdr>
                                                        <w:top w:val="none" w:sz="0" w:space="0" w:color="auto"/>
                                                        <w:left w:val="none" w:sz="0" w:space="0" w:color="auto"/>
                                                        <w:bottom w:val="none" w:sz="0" w:space="0" w:color="auto"/>
                                                        <w:right w:val="none" w:sz="0" w:space="0" w:color="auto"/>
                                                      </w:divBdr>
                                                      <w:divsChild>
                                                        <w:div w:id="1123160813">
                                                          <w:marLeft w:val="0"/>
                                                          <w:marRight w:val="0"/>
                                                          <w:marTop w:val="0"/>
                                                          <w:marBottom w:val="0"/>
                                                          <w:divBdr>
                                                            <w:top w:val="none" w:sz="0" w:space="0" w:color="auto"/>
                                                            <w:left w:val="none" w:sz="0" w:space="0" w:color="auto"/>
                                                            <w:bottom w:val="none" w:sz="0" w:space="0" w:color="auto"/>
                                                            <w:right w:val="none" w:sz="0" w:space="0" w:color="auto"/>
                                                          </w:divBdr>
                                                          <w:divsChild>
                                                            <w:div w:id="1573463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56116166">
      <w:bodyDiv w:val="1"/>
      <w:marLeft w:val="0"/>
      <w:marRight w:val="0"/>
      <w:marTop w:val="0"/>
      <w:marBottom w:val="0"/>
      <w:divBdr>
        <w:top w:val="none" w:sz="0" w:space="0" w:color="auto"/>
        <w:left w:val="none" w:sz="0" w:space="0" w:color="auto"/>
        <w:bottom w:val="none" w:sz="0" w:space="0" w:color="auto"/>
        <w:right w:val="none" w:sz="0" w:space="0" w:color="auto"/>
      </w:divBdr>
    </w:div>
    <w:div w:id="1868523451">
      <w:bodyDiv w:val="1"/>
      <w:marLeft w:val="0"/>
      <w:marRight w:val="0"/>
      <w:marTop w:val="0"/>
      <w:marBottom w:val="0"/>
      <w:divBdr>
        <w:top w:val="none" w:sz="0" w:space="0" w:color="auto"/>
        <w:left w:val="none" w:sz="0" w:space="0" w:color="auto"/>
        <w:bottom w:val="none" w:sz="0" w:space="0" w:color="auto"/>
        <w:right w:val="none" w:sz="0" w:space="0" w:color="auto"/>
      </w:divBdr>
      <w:divsChild>
        <w:div w:id="1144080235">
          <w:marLeft w:val="0"/>
          <w:marRight w:val="0"/>
          <w:marTop w:val="0"/>
          <w:marBottom w:val="0"/>
          <w:divBdr>
            <w:top w:val="none" w:sz="0" w:space="0" w:color="auto"/>
            <w:left w:val="none" w:sz="0" w:space="0" w:color="auto"/>
            <w:bottom w:val="none" w:sz="0" w:space="0" w:color="auto"/>
            <w:right w:val="none" w:sz="0" w:space="0" w:color="auto"/>
          </w:divBdr>
          <w:divsChild>
            <w:div w:id="1833913778">
              <w:marLeft w:val="0"/>
              <w:marRight w:val="0"/>
              <w:marTop w:val="0"/>
              <w:marBottom w:val="0"/>
              <w:divBdr>
                <w:top w:val="none" w:sz="0" w:space="0" w:color="auto"/>
                <w:left w:val="none" w:sz="0" w:space="0" w:color="auto"/>
                <w:bottom w:val="none" w:sz="0" w:space="0" w:color="auto"/>
                <w:right w:val="none" w:sz="0" w:space="0" w:color="auto"/>
              </w:divBdr>
              <w:divsChild>
                <w:div w:id="165023988">
                  <w:marLeft w:val="0"/>
                  <w:marRight w:val="0"/>
                  <w:marTop w:val="0"/>
                  <w:marBottom w:val="0"/>
                  <w:divBdr>
                    <w:top w:val="none" w:sz="0" w:space="0" w:color="auto"/>
                    <w:left w:val="none" w:sz="0" w:space="0" w:color="auto"/>
                    <w:bottom w:val="none" w:sz="0" w:space="0" w:color="auto"/>
                    <w:right w:val="none" w:sz="0" w:space="0" w:color="auto"/>
                  </w:divBdr>
                  <w:divsChild>
                    <w:div w:id="403112964">
                      <w:marLeft w:val="0"/>
                      <w:marRight w:val="0"/>
                      <w:marTop w:val="0"/>
                      <w:marBottom w:val="0"/>
                      <w:divBdr>
                        <w:top w:val="none" w:sz="0" w:space="0" w:color="auto"/>
                        <w:left w:val="none" w:sz="0" w:space="0" w:color="auto"/>
                        <w:bottom w:val="none" w:sz="0" w:space="0" w:color="auto"/>
                        <w:right w:val="none" w:sz="0" w:space="0" w:color="auto"/>
                      </w:divBdr>
                      <w:divsChild>
                        <w:div w:id="1087310389">
                          <w:marLeft w:val="0"/>
                          <w:marRight w:val="0"/>
                          <w:marTop w:val="0"/>
                          <w:marBottom w:val="0"/>
                          <w:divBdr>
                            <w:top w:val="none" w:sz="0" w:space="0" w:color="auto"/>
                            <w:left w:val="none" w:sz="0" w:space="0" w:color="auto"/>
                            <w:bottom w:val="none" w:sz="0" w:space="0" w:color="auto"/>
                            <w:right w:val="none" w:sz="0" w:space="0" w:color="auto"/>
                          </w:divBdr>
                          <w:divsChild>
                            <w:div w:id="1382171788">
                              <w:marLeft w:val="0"/>
                              <w:marRight w:val="0"/>
                              <w:marTop w:val="0"/>
                              <w:marBottom w:val="0"/>
                              <w:divBdr>
                                <w:top w:val="none" w:sz="0" w:space="0" w:color="auto"/>
                                <w:left w:val="none" w:sz="0" w:space="0" w:color="auto"/>
                                <w:bottom w:val="none" w:sz="0" w:space="0" w:color="auto"/>
                                <w:right w:val="none" w:sz="0" w:space="0" w:color="auto"/>
                              </w:divBdr>
                              <w:divsChild>
                                <w:div w:id="1197503561">
                                  <w:marLeft w:val="0"/>
                                  <w:marRight w:val="0"/>
                                  <w:marTop w:val="0"/>
                                  <w:marBottom w:val="0"/>
                                  <w:divBdr>
                                    <w:top w:val="none" w:sz="0" w:space="0" w:color="auto"/>
                                    <w:left w:val="none" w:sz="0" w:space="0" w:color="auto"/>
                                    <w:bottom w:val="none" w:sz="0" w:space="0" w:color="auto"/>
                                    <w:right w:val="none" w:sz="0" w:space="0" w:color="auto"/>
                                  </w:divBdr>
                                  <w:divsChild>
                                    <w:div w:id="659310018">
                                      <w:marLeft w:val="0"/>
                                      <w:marRight w:val="0"/>
                                      <w:marTop w:val="0"/>
                                      <w:marBottom w:val="0"/>
                                      <w:divBdr>
                                        <w:top w:val="none" w:sz="0" w:space="0" w:color="auto"/>
                                        <w:left w:val="none" w:sz="0" w:space="0" w:color="auto"/>
                                        <w:bottom w:val="none" w:sz="0" w:space="0" w:color="auto"/>
                                        <w:right w:val="none" w:sz="0" w:space="0" w:color="auto"/>
                                      </w:divBdr>
                                      <w:divsChild>
                                        <w:div w:id="1289430129">
                                          <w:marLeft w:val="0"/>
                                          <w:marRight w:val="0"/>
                                          <w:marTop w:val="0"/>
                                          <w:marBottom w:val="0"/>
                                          <w:divBdr>
                                            <w:top w:val="none" w:sz="0" w:space="0" w:color="auto"/>
                                            <w:left w:val="none" w:sz="0" w:space="0" w:color="auto"/>
                                            <w:bottom w:val="none" w:sz="0" w:space="0" w:color="auto"/>
                                            <w:right w:val="none" w:sz="0" w:space="0" w:color="auto"/>
                                          </w:divBdr>
                                          <w:divsChild>
                                            <w:div w:id="302539088">
                                              <w:marLeft w:val="0"/>
                                              <w:marRight w:val="0"/>
                                              <w:marTop w:val="0"/>
                                              <w:marBottom w:val="0"/>
                                              <w:divBdr>
                                                <w:top w:val="none" w:sz="0" w:space="0" w:color="auto"/>
                                                <w:left w:val="none" w:sz="0" w:space="0" w:color="auto"/>
                                                <w:bottom w:val="none" w:sz="0" w:space="0" w:color="auto"/>
                                                <w:right w:val="none" w:sz="0" w:space="0" w:color="auto"/>
                                              </w:divBdr>
                                              <w:divsChild>
                                                <w:div w:id="812481165">
                                                  <w:marLeft w:val="0"/>
                                                  <w:marRight w:val="0"/>
                                                  <w:marTop w:val="0"/>
                                                  <w:marBottom w:val="0"/>
                                                  <w:divBdr>
                                                    <w:top w:val="none" w:sz="0" w:space="0" w:color="auto"/>
                                                    <w:left w:val="none" w:sz="0" w:space="0" w:color="auto"/>
                                                    <w:bottom w:val="none" w:sz="0" w:space="0" w:color="auto"/>
                                                    <w:right w:val="none" w:sz="0" w:space="0" w:color="auto"/>
                                                  </w:divBdr>
                                                  <w:divsChild>
                                                    <w:div w:id="1784154858">
                                                      <w:marLeft w:val="0"/>
                                                      <w:marRight w:val="0"/>
                                                      <w:marTop w:val="0"/>
                                                      <w:marBottom w:val="0"/>
                                                      <w:divBdr>
                                                        <w:top w:val="none" w:sz="0" w:space="0" w:color="auto"/>
                                                        <w:left w:val="none" w:sz="0" w:space="0" w:color="auto"/>
                                                        <w:bottom w:val="none" w:sz="0" w:space="0" w:color="auto"/>
                                                        <w:right w:val="none" w:sz="0" w:space="0" w:color="auto"/>
                                                      </w:divBdr>
                                                      <w:divsChild>
                                                        <w:div w:id="1394163719">
                                                          <w:marLeft w:val="0"/>
                                                          <w:marRight w:val="0"/>
                                                          <w:marTop w:val="0"/>
                                                          <w:marBottom w:val="0"/>
                                                          <w:divBdr>
                                                            <w:top w:val="none" w:sz="0" w:space="0" w:color="auto"/>
                                                            <w:left w:val="none" w:sz="0" w:space="0" w:color="auto"/>
                                                            <w:bottom w:val="none" w:sz="0" w:space="0" w:color="auto"/>
                                                            <w:right w:val="none" w:sz="0" w:space="0" w:color="auto"/>
                                                          </w:divBdr>
                                                          <w:divsChild>
                                                            <w:div w:id="39197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92839156">
      <w:bodyDiv w:val="1"/>
      <w:marLeft w:val="0"/>
      <w:marRight w:val="0"/>
      <w:marTop w:val="0"/>
      <w:marBottom w:val="0"/>
      <w:divBdr>
        <w:top w:val="none" w:sz="0" w:space="0" w:color="auto"/>
        <w:left w:val="none" w:sz="0" w:space="0" w:color="auto"/>
        <w:bottom w:val="none" w:sz="0" w:space="0" w:color="auto"/>
        <w:right w:val="none" w:sz="0" w:space="0" w:color="auto"/>
      </w:divBdr>
    </w:div>
    <w:div w:id="1940676551">
      <w:bodyDiv w:val="1"/>
      <w:marLeft w:val="0"/>
      <w:marRight w:val="0"/>
      <w:marTop w:val="0"/>
      <w:marBottom w:val="0"/>
      <w:divBdr>
        <w:top w:val="none" w:sz="0" w:space="0" w:color="auto"/>
        <w:left w:val="none" w:sz="0" w:space="0" w:color="auto"/>
        <w:bottom w:val="none" w:sz="0" w:space="0" w:color="auto"/>
        <w:right w:val="none" w:sz="0" w:space="0" w:color="auto"/>
      </w:divBdr>
      <w:divsChild>
        <w:div w:id="427778344">
          <w:marLeft w:val="0"/>
          <w:marRight w:val="0"/>
          <w:marTop w:val="0"/>
          <w:marBottom w:val="0"/>
          <w:divBdr>
            <w:top w:val="none" w:sz="0" w:space="0" w:color="auto"/>
            <w:left w:val="none" w:sz="0" w:space="0" w:color="auto"/>
            <w:bottom w:val="none" w:sz="0" w:space="0" w:color="auto"/>
            <w:right w:val="none" w:sz="0" w:space="0" w:color="auto"/>
          </w:divBdr>
          <w:divsChild>
            <w:div w:id="1193811614">
              <w:marLeft w:val="0"/>
              <w:marRight w:val="0"/>
              <w:marTop w:val="0"/>
              <w:marBottom w:val="0"/>
              <w:divBdr>
                <w:top w:val="none" w:sz="0" w:space="0" w:color="auto"/>
                <w:left w:val="none" w:sz="0" w:space="0" w:color="auto"/>
                <w:bottom w:val="none" w:sz="0" w:space="0" w:color="auto"/>
                <w:right w:val="none" w:sz="0" w:space="0" w:color="auto"/>
              </w:divBdr>
              <w:divsChild>
                <w:div w:id="1198855228">
                  <w:marLeft w:val="0"/>
                  <w:marRight w:val="0"/>
                  <w:marTop w:val="0"/>
                  <w:marBottom w:val="0"/>
                  <w:divBdr>
                    <w:top w:val="none" w:sz="0" w:space="0" w:color="auto"/>
                    <w:left w:val="none" w:sz="0" w:space="0" w:color="auto"/>
                    <w:bottom w:val="none" w:sz="0" w:space="0" w:color="auto"/>
                    <w:right w:val="none" w:sz="0" w:space="0" w:color="auto"/>
                  </w:divBdr>
                  <w:divsChild>
                    <w:div w:id="1831094826">
                      <w:marLeft w:val="0"/>
                      <w:marRight w:val="0"/>
                      <w:marTop w:val="0"/>
                      <w:marBottom w:val="0"/>
                      <w:divBdr>
                        <w:top w:val="none" w:sz="0" w:space="0" w:color="auto"/>
                        <w:left w:val="none" w:sz="0" w:space="0" w:color="auto"/>
                        <w:bottom w:val="none" w:sz="0" w:space="0" w:color="auto"/>
                        <w:right w:val="none" w:sz="0" w:space="0" w:color="auto"/>
                      </w:divBdr>
                      <w:divsChild>
                        <w:div w:id="757597050">
                          <w:marLeft w:val="0"/>
                          <w:marRight w:val="0"/>
                          <w:marTop w:val="0"/>
                          <w:marBottom w:val="0"/>
                          <w:divBdr>
                            <w:top w:val="none" w:sz="0" w:space="0" w:color="auto"/>
                            <w:left w:val="none" w:sz="0" w:space="0" w:color="auto"/>
                            <w:bottom w:val="none" w:sz="0" w:space="0" w:color="auto"/>
                            <w:right w:val="none" w:sz="0" w:space="0" w:color="auto"/>
                          </w:divBdr>
                          <w:divsChild>
                            <w:div w:id="642153005">
                              <w:marLeft w:val="0"/>
                              <w:marRight w:val="0"/>
                              <w:marTop w:val="0"/>
                              <w:marBottom w:val="0"/>
                              <w:divBdr>
                                <w:top w:val="none" w:sz="0" w:space="0" w:color="auto"/>
                                <w:left w:val="none" w:sz="0" w:space="0" w:color="auto"/>
                                <w:bottom w:val="none" w:sz="0" w:space="0" w:color="auto"/>
                                <w:right w:val="none" w:sz="0" w:space="0" w:color="auto"/>
                              </w:divBdr>
                              <w:divsChild>
                                <w:div w:id="511065043">
                                  <w:marLeft w:val="0"/>
                                  <w:marRight w:val="0"/>
                                  <w:marTop w:val="0"/>
                                  <w:marBottom w:val="0"/>
                                  <w:divBdr>
                                    <w:top w:val="none" w:sz="0" w:space="0" w:color="auto"/>
                                    <w:left w:val="none" w:sz="0" w:space="0" w:color="auto"/>
                                    <w:bottom w:val="none" w:sz="0" w:space="0" w:color="auto"/>
                                    <w:right w:val="none" w:sz="0" w:space="0" w:color="auto"/>
                                  </w:divBdr>
                                  <w:divsChild>
                                    <w:div w:id="1883246620">
                                      <w:marLeft w:val="0"/>
                                      <w:marRight w:val="0"/>
                                      <w:marTop w:val="0"/>
                                      <w:marBottom w:val="0"/>
                                      <w:divBdr>
                                        <w:top w:val="none" w:sz="0" w:space="0" w:color="auto"/>
                                        <w:left w:val="none" w:sz="0" w:space="0" w:color="auto"/>
                                        <w:bottom w:val="none" w:sz="0" w:space="0" w:color="auto"/>
                                        <w:right w:val="none" w:sz="0" w:space="0" w:color="auto"/>
                                      </w:divBdr>
                                      <w:divsChild>
                                        <w:div w:id="1047921610">
                                          <w:marLeft w:val="0"/>
                                          <w:marRight w:val="0"/>
                                          <w:marTop w:val="0"/>
                                          <w:marBottom w:val="0"/>
                                          <w:divBdr>
                                            <w:top w:val="none" w:sz="0" w:space="0" w:color="auto"/>
                                            <w:left w:val="none" w:sz="0" w:space="0" w:color="auto"/>
                                            <w:bottom w:val="none" w:sz="0" w:space="0" w:color="auto"/>
                                            <w:right w:val="none" w:sz="0" w:space="0" w:color="auto"/>
                                          </w:divBdr>
                                          <w:divsChild>
                                            <w:div w:id="1225219957">
                                              <w:marLeft w:val="0"/>
                                              <w:marRight w:val="0"/>
                                              <w:marTop w:val="0"/>
                                              <w:marBottom w:val="0"/>
                                              <w:divBdr>
                                                <w:top w:val="none" w:sz="0" w:space="0" w:color="auto"/>
                                                <w:left w:val="none" w:sz="0" w:space="0" w:color="auto"/>
                                                <w:bottom w:val="none" w:sz="0" w:space="0" w:color="auto"/>
                                                <w:right w:val="none" w:sz="0" w:space="0" w:color="auto"/>
                                              </w:divBdr>
                                              <w:divsChild>
                                                <w:div w:id="2014871056">
                                                  <w:marLeft w:val="0"/>
                                                  <w:marRight w:val="0"/>
                                                  <w:marTop w:val="0"/>
                                                  <w:marBottom w:val="0"/>
                                                  <w:divBdr>
                                                    <w:top w:val="none" w:sz="0" w:space="0" w:color="auto"/>
                                                    <w:left w:val="none" w:sz="0" w:space="0" w:color="auto"/>
                                                    <w:bottom w:val="none" w:sz="0" w:space="0" w:color="auto"/>
                                                    <w:right w:val="none" w:sz="0" w:space="0" w:color="auto"/>
                                                  </w:divBdr>
                                                  <w:divsChild>
                                                    <w:div w:id="1961915780">
                                                      <w:marLeft w:val="0"/>
                                                      <w:marRight w:val="0"/>
                                                      <w:marTop w:val="0"/>
                                                      <w:marBottom w:val="0"/>
                                                      <w:divBdr>
                                                        <w:top w:val="none" w:sz="0" w:space="0" w:color="auto"/>
                                                        <w:left w:val="none" w:sz="0" w:space="0" w:color="auto"/>
                                                        <w:bottom w:val="none" w:sz="0" w:space="0" w:color="auto"/>
                                                        <w:right w:val="none" w:sz="0" w:space="0" w:color="auto"/>
                                                      </w:divBdr>
                                                      <w:divsChild>
                                                        <w:div w:id="1572539319">
                                                          <w:marLeft w:val="0"/>
                                                          <w:marRight w:val="0"/>
                                                          <w:marTop w:val="0"/>
                                                          <w:marBottom w:val="0"/>
                                                          <w:divBdr>
                                                            <w:top w:val="none" w:sz="0" w:space="0" w:color="auto"/>
                                                            <w:left w:val="none" w:sz="0" w:space="0" w:color="auto"/>
                                                            <w:bottom w:val="none" w:sz="0" w:space="0" w:color="auto"/>
                                                            <w:right w:val="none" w:sz="0" w:space="0" w:color="auto"/>
                                                          </w:divBdr>
                                                          <w:divsChild>
                                                            <w:div w:id="67141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67215927">
      <w:bodyDiv w:val="1"/>
      <w:marLeft w:val="0"/>
      <w:marRight w:val="0"/>
      <w:marTop w:val="0"/>
      <w:marBottom w:val="0"/>
      <w:divBdr>
        <w:top w:val="none" w:sz="0" w:space="0" w:color="auto"/>
        <w:left w:val="none" w:sz="0" w:space="0" w:color="auto"/>
        <w:bottom w:val="none" w:sz="0" w:space="0" w:color="auto"/>
        <w:right w:val="none" w:sz="0" w:space="0" w:color="auto"/>
      </w:divBdr>
      <w:divsChild>
        <w:div w:id="967971221">
          <w:marLeft w:val="0"/>
          <w:marRight w:val="0"/>
          <w:marTop w:val="0"/>
          <w:marBottom w:val="0"/>
          <w:divBdr>
            <w:top w:val="none" w:sz="0" w:space="0" w:color="auto"/>
            <w:left w:val="none" w:sz="0" w:space="0" w:color="auto"/>
            <w:bottom w:val="none" w:sz="0" w:space="0" w:color="auto"/>
            <w:right w:val="none" w:sz="0" w:space="0" w:color="auto"/>
          </w:divBdr>
          <w:divsChild>
            <w:div w:id="696928449">
              <w:marLeft w:val="0"/>
              <w:marRight w:val="0"/>
              <w:marTop w:val="0"/>
              <w:marBottom w:val="0"/>
              <w:divBdr>
                <w:top w:val="none" w:sz="0" w:space="0" w:color="auto"/>
                <w:left w:val="none" w:sz="0" w:space="0" w:color="auto"/>
                <w:bottom w:val="none" w:sz="0" w:space="0" w:color="auto"/>
                <w:right w:val="none" w:sz="0" w:space="0" w:color="auto"/>
              </w:divBdr>
              <w:divsChild>
                <w:div w:id="1020469978">
                  <w:marLeft w:val="0"/>
                  <w:marRight w:val="0"/>
                  <w:marTop w:val="0"/>
                  <w:marBottom w:val="0"/>
                  <w:divBdr>
                    <w:top w:val="none" w:sz="0" w:space="0" w:color="auto"/>
                    <w:left w:val="none" w:sz="0" w:space="0" w:color="auto"/>
                    <w:bottom w:val="none" w:sz="0" w:space="0" w:color="auto"/>
                    <w:right w:val="none" w:sz="0" w:space="0" w:color="auto"/>
                  </w:divBdr>
                  <w:divsChild>
                    <w:div w:id="817455105">
                      <w:marLeft w:val="0"/>
                      <w:marRight w:val="0"/>
                      <w:marTop w:val="0"/>
                      <w:marBottom w:val="0"/>
                      <w:divBdr>
                        <w:top w:val="none" w:sz="0" w:space="0" w:color="auto"/>
                        <w:left w:val="none" w:sz="0" w:space="0" w:color="auto"/>
                        <w:bottom w:val="none" w:sz="0" w:space="0" w:color="auto"/>
                        <w:right w:val="none" w:sz="0" w:space="0" w:color="auto"/>
                      </w:divBdr>
                      <w:divsChild>
                        <w:div w:id="1805079816">
                          <w:marLeft w:val="0"/>
                          <w:marRight w:val="0"/>
                          <w:marTop w:val="0"/>
                          <w:marBottom w:val="0"/>
                          <w:divBdr>
                            <w:top w:val="none" w:sz="0" w:space="0" w:color="auto"/>
                            <w:left w:val="none" w:sz="0" w:space="0" w:color="auto"/>
                            <w:bottom w:val="none" w:sz="0" w:space="0" w:color="auto"/>
                            <w:right w:val="none" w:sz="0" w:space="0" w:color="auto"/>
                          </w:divBdr>
                          <w:divsChild>
                            <w:div w:id="1694265094">
                              <w:marLeft w:val="0"/>
                              <w:marRight w:val="0"/>
                              <w:marTop w:val="0"/>
                              <w:marBottom w:val="0"/>
                              <w:divBdr>
                                <w:top w:val="none" w:sz="0" w:space="0" w:color="auto"/>
                                <w:left w:val="none" w:sz="0" w:space="0" w:color="auto"/>
                                <w:bottom w:val="none" w:sz="0" w:space="0" w:color="auto"/>
                                <w:right w:val="none" w:sz="0" w:space="0" w:color="auto"/>
                              </w:divBdr>
                              <w:divsChild>
                                <w:div w:id="101072903">
                                  <w:marLeft w:val="0"/>
                                  <w:marRight w:val="0"/>
                                  <w:marTop w:val="0"/>
                                  <w:marBottom w:val="0"/>
                                  <w:divBdr>
                                    <w:top w:val="none" w:sz="0" w:space="0" w:color="auto"/>
                                    <w:left w:val="none" w:sz="0" w:space="0" w:color="auto"/>
                                    <w:bottom w:val="none" w:sz="0" w:space="0" w:color="auto"/>
                                    <w:right w:val="none" w:sz="0" w:space="0" w:color="auto"/>
                                  </w:divBdr>
                                  <w:divsChild>
                                    <w:div w:id="528761350">
                                      <w:marLeft w:val="0"/>
                                      <w:marRight w:val="0"/>
                                      <w:marTop w:val="0"/>
                                      <w:marBottom w:val="0"/>
                                      <w:divBdr>
                                        <w:top w:val="none" w:sz="0" w:space="0" w:color="auto"/>
                                        <w:left w:val="none" w:sz="0" w:space="0" w:color="auto"/>
                                        <w:bottom w:val="none" w:sz="0" w:space="0" w:color="auto"/>
                                        <w:right w:val="none" w:sz="0" w:space="0" w:color="auto"/>
                                      </w:divBdr>
                                      <w:divsChild>
                                        <w:div w:id="1305890399">
                                          <w:marLeft w:val="0"/>
                                          <w:marRight w:val="0"/>
                                          <w:marTop w:val="0"/>
                                          <w:marBottom w:val="0"/>
                                          <w:divBdr>
                                            <w:top w:val="none" w:sz="0" w:space="0" w:color="auto"/>
                                            <w:left w:val="none" w:sz="0" w:space="0" w:color="auto"/>
                                            <w:bottom w:val="none" w:sz="0" w:space="0" w:color="auto"/>
                                            <w:right w:val="none" w:sz="0" w:space="0" w:color="auto"/>
                                          </w:divBdr>
                                          <w:divsChild>
                                            <w:div w:id="308746851">
                                              <w:marLeft w:val="0"/>
                                              <w:marRight w:val="0"/>
                                              <w:marTop w:val="0"/>
                                              <w:marBottom w:val="0"/>
                                              <w:divBdr>
                                                <w:top w:val="none" w:sz="0" w:space="0" w:color="auto"/>
                                                <w:left w:val="none" w:sz="0" w:space="0" w:color="auto"/>
                                                <w:bottom w:val="none" w:sz="0" w:space="0" w:color="auto"/>
                                                <w:right w:val="none" w:sz="0" w:space="0" w:color="auto"/>
                                              </w:divBdr>
                                              <w:divsChild>
                                                <w:div w:id="814681510">
                                                  <w:marLeft w:val="0"/>
                                                  <w:marRight w:val="0"/>
                                                  <w:marTop w:val="0"/>
                                                  <w:marBottom w:val="0"/>
                                                  <w:divBdr>
                                                    <w:top w:val="none" w:sz="0" w:space="0" w:color="auto"/>
                                                    <w:left w:val="none" w:sz="0" w:space="0" w:color="auto"/>
                                                    <w:bottom w:val="none" w:sz="0" w:space="0" w:color="auto"/>
                                                    <w:right w:val="none" w:sz="0" w:space="0" w:color="auto"/>
                                                  </w:divBdr>
                                                  <w:divsChild>
                                                    <w:div w:id="1575118016">
                                                      <w:marLeft w:val="0"/>
                                                      <w:marRight w:val="0"/>
                                                      <w:marTop w:val="0"/>
                                                      <w:marBottom w:val="0"/>
                                                      <w:divBdr>
                                                        <w:top w:val="none" w:sz="0" w:space="0" w:color="auto"/>
                                                        <w:left w:val="none" w:sz="0" w:space="0" w:color="auto"/>
                                                        <w:bottom w:val="none" w:sz="0" w:space="0" w:color="auto"/>
                                                        <w:right w:val="none" w:sz="0" w:space="0" w:color="auto"/>
                                                      </w:divBdr>
                                                      <w:divsChild>
                                                        <w:div w:id="443231451">
                                                          <w:marLeft w:val="0"/>
                                                          <w:marRight w:val="0"/>
                                                          <w:marTop w:val="0"/>
                                                          <w:marBottom w:val="0"/>
                                                          <w:divBdr>
                                                            <w:top w:val="none" w:sz="0" w:space="0" w:color="auto"/>
                                                            <w:left w:val="none" w:sz="0" w:space="0" w:color="auto"/>
                                                            <w:bottom w:val="none" w:sz="0" w:space="0" w:color="auto"/>
                                                            <w:right w:val="none" w:sz="0" w:space="0" w:color="auto"/>
                                                          </w:divBdr>
                                                          <w:divsChild>
                                                            <w:div w:id="549729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82634873">
      <w:bodyDiv w:val="1"/>
      <w:marLeft w:val="0"/>
      <w:marRight w:val="0"/>
      <w:marTop w:val="0"/>
      <w:marBottom w:val="0"/>
      <w:divBdr>
        <w:top w:val="none" w:sz="0" w:space="0" w:color="auto"/>
        <w:left w:val="none" w:sz="0" w:space="0" w:color="auto"/>
        <w:bottom w:val="none" w:sz="0" w:space="0" w:color="auto"/>
        <w:right w:val="none" w:sz="0" w:space="0" w:color="auto"/>
      </w:divBdr>
    </w:div>
    <w:div w:id="2107341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dpee.driouch@gmail.com" TargetMode="External"/><Relationship Id="rId21" Type="http://schemas.openxmlformats.org/officeDocument/2006/relationships/hyperlink" Target="http://context.reverso.net/traduction/francais-anglais/des+b%C3%A9n%C3%A9ficiaires+effectifs" TargetMode="External"/><Relationship Id="rId42" Type="http://schemas.openxmlformats.org/officeDocument/2006/relationships/header" Target="header22.xml"/><Relationship Id="rId47" Type="http://schemas.openxmlformats.org/officeDocument/2006/relationships/header" Target="header24.xml"/><Relationship Id="rId63" Type="http://schemas.openxmlformats.org/officeDocument/2006/relationships/image" Target="media/image14.jpeg"/><Relationship Id="rId68" Type="http://schemas.openxmlformats.org/officeDocument/2006/relationships/header" Target="header34.xml"/><Relationship Id="rId16" Type="http://schemas.openxmlformats.org/officeDocument/2006/relationships/header" Target="header7.xml"/><Relationship Id="rId11" Type="http://schemas.openxmlformats.org/officeDocument/2006/relationships/hyperlink" Target="http://context.reverso.net/traduction/francais-anglais/des+b%C3%A9n%C3%A9ficiaires+effectifs" TargetMode="External"/><Relationship Id="rId32" Type="http://schemas.openxmlformats.org/officeDocument/2006/relationships/oleObject" Target="embeddings/oleObject1.bin"/><Relationship Id="rId37" Type="http://schemas.openxmlformats.org/officeDocument/2006/relationships/footer" Target="footer1.xml"/><Relationship Id="rId53" Type="http://schemas.openxmlformats.org/officeDocument/2006/relationships/header" Target="header30.xml"/><Relationship Id="rId58" Type="http://schemas.openxmlformats.org/officeDocument/2006/relationships/image" Target="media/image9.png"/><Relationship Id="rId74" Type="http://schemas.openxmlformats.org/officeDocument/2006/relationships/header" Target="header39.xml"/><Relationship Id="rId79"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image" Target="media/image12.emf"/><Relationship Id="rId82" Type="http://schemas.openxmlformats.org/officeDocument/2006/relationships/theme" Target="theme/theme1.xml"/><Relationship Id="rId19" Type="http://schemas.openxmlformats.org/officeDocument/2006/relationships/hyperlink" Target="http://context.reverso.net/traduction/francais-anglais/des+b%C3%A9n%C3%A9ficiaires+effectifs" TargetMode="External"/><Relationship Id="rId14" Type="http://schemas.openxmlformats.org/officeDocument/2006/relationships/header" Target="header5.xml"/><Relationship Id="rId22" Type="http://schemas.openxmlformats.org/officeDocument/2006/relationships/header" Target="header10.xml"/><Relationship Id="rId27" Type="http://schemas.openxmlformats.org/officeDocument/2006/relationships/hyperlink" Target="mailto:pprocurementcomplaints@worldbank.org" TargetMode="External"/><Relationship Id="rId30" Type="http://schemas.openxmlformats.org/officeDocument/2006/relationships/header" Target="header15.xml"/><Relationship Id="rId35" Type="http://schemas.openxmlformats.org/officeDocument/2006/relationships/header" Target="header18.xml"/><Relationship Id="rId43" Type="http://schemas.openxmlformats.org/officeDocument/2006/relationships/hyperlink" Target="http://www.bing.com/translator" TargetMode="External"/><Relationship Id="rId48" Type="http://schemas.openxmlformats.org/officeDocument/2006/relationships/header" Target="header25.xml"/><Relationship Id="rId56" Type="http://schemas.openxmlformats.org/officeDocument/2006/relationships/image" Target="media/image7.png"/><Relationship Id="rId64" Type="http://schemas.openxmlformats.org/officeDocument/2006/relationships/image" Target="media/image15.png"/><Relationship Id="rId69" Type="http://schemas.openxmlformats.org/officeDocument/2006/relationships/header" Target="header35.xml"/><Relationship Id="rId77" Type="http://schemas.openxmlformats.org/officeDocument/2006/relationships/header" Target="header42.xml"/><Relationship Id="rId8" Type="http://schemas.openxmlformats.org/officeDocument/2006/relationships/header" Target="header1.xml"/><Relationship Id="rId51" Type="http://schemas.openxmlformats.org/officeDocument/2006/relationships/header" Target="header28.xml"/><Relationship Id="rId72" Type="http://schemas.openxmlformats.org/officeDocument/2006/relationships/footer" Target="footer2.xml"/><Relationship Id="rId80" Type="http://schemas.openxmlformats.org/officeDocument/2006/relationships/header" Target="header44.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8.xml"/><Relationship Id="rId25" Type="http://schemas.openxmlformats.org/officeDocument/2006/relationships/hyperlink" Target="http://www.worldbank.org/debarr" TargetMode="External"/><Relationship Id="rId33" Type="http://schemas.openxmlformats.org/officeDocument/2006/relationships/header" Target="header16.xml"/><Relationship Id="rId38" Type="http://schemas.openxmlformats.org/officeDocument/2006/relationships/header" Target="header20.xml"/><Relationship Id="rId46" Type="http://schemas.openxmlformats.org/officeDocument/2006/relationships/header" Target="header23.xml"/><Relationship Id="rId59" Type="http://schemas.openxmlformats.org/officeDocument/2006/relationships/image" Target="media/image10.png"/><Relationship Id="rId67" Type="http://schemas.openxmlformats.org/officeDocument/2006/relationships/header" Target="header33.xml"/><Relationship Id="rId20" Type="http://schemas.openxmlformats.org/officeDocument/2006/relationships/hyperlink" Target="http://context.reverso.net/traduction/francais-anglais/des+b%C3%A9n%C3%A9ficiaires+effectifs" TargetMode="External"/><Relationship Id="rId41" Type="http://schemas.openxmlformats.org/officeDocument/2006/relationships/header" Target="header21.xml"/><Relationship Id="rId54" Type="http://schemas.openxmlformats.org/officeDocument/2006/relationships/header" Target="header31.xml"/><Relationship Id="rId62" Type="http://schemas.openxmlformats.org/officeDocument/2006/relationships/image" Target="media/image13.emf"/><Relationship Id="rId70" Type="http://schemas.openxmlformats.org/officeDocument/2006/relationships/header" Target="header36.xml"/><Relationship Id="rId75" Type="http://schemas.openxmlformats.org/officeDocument/2006/relationships/header" Target="header4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6.xml"/><Relationship Id="rId23" Type="http://schemas.openxmlformats.org/officeDocument/2006/relationships/header" Target="header11.xml"/><Relationship Id="rId28" Type="http://schemas.openxmlformats.org/officeDocument/2006/relationships/header" Target="header13.xml"/><Relationship Id="rId36" Type="http://schemas.openxmlformats.org/officeDocument/2006/relationships/header" Target="header19.xml"/><Relationship Id="rId49" Type="http://schemas.openxmlformats.org/officeDocument/2006/relationships/header" Target="header26.xml"/><Relationship Id="rId57" Type="http://schemas.openxmlformats.org/officeDocument/2006/relationships/image" Target="media/image8.png"/><Relationship Id="rId10" Type="http://schemas.openxmlformats.org/officeDocument/2006/relationships/hyperlink" Target="http://context.reverso.net/traduction/francais-anglais/des+b%C3%A9n%C3%A9ficiaires+effectifs" TargetMode="External"/><Relationship Id="rId31" Type="http://schemas.openxmlformats.org/officeDocument/2006/relationships/image" Target="media/image3.wmf"/><Relationship Id="rId44" Type="http://schemas.openxmlformats.org/officeDocument/2006/relationships/image" Target="media/image4.gif"/><Relationship Id="rId52" Type="http://schemas.openxmlformats.org/officeDocument/2006/relationships/header" Target="header29.xml"/><Relationship Id="rId60" Type="http://schemas.openxmlformats.org/officeDocument/2006/relationships/image" Target="media/image11.png"/><Relationship Id="rId65" Type="http://schemas.openxmlformats.org/officeDocument/2006/relationships/image" Target="media/image16.png"/><Relationship Id="rId73" Type="http://schemas.openxmlformats.org/officeDocument/2006/relationships/header" Target="header38.xml"/><Relationship Id="rId78" Type="http://schemas.openxmlformats.org/officeDocument/2006/relationships/header" Target="header43.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header" Target="header9.xml"/><Relationship Id="rId39" Type="http://schemas.openxmlformats.org/officeDocument/2006/relationships/hyperlink" Target="http://context.reverso.net/traduction/francais-anglais/des+b%C3%A9n%C3%A9ficiaires+effectifs" TargetMode="External"/><Relationship Id="rId34" Type="http://schemas.openxmlformats.org/officeDocument/2006/relationships/header" Target="header17.xml"/><Relationship Id="rId50" Type="http://schemas.openxmlformats.org/officeDocument/2006/relationships/header" Target="header27.xml"/><Relationship Id="rId55" Type="http://schemas.openxmlformats.org/officeDocument/2006/relationships/image" Target="media/image6.png"/><Relationship Id="rId76" Type="http://schemas.openxmlformats.org/officeDocument/2006/relationships/header" Target="header41.xml"/><Relationship Id="rId7" Type="http://schemas.openxmlformats.org/officeDocument/2006/relationships/endnotes" Target="endnotes.xml"/><Relationship Id="rId71" Type="http://schemas.openxmlformats.org/officeDocument/2006/relationships/header" Target="header37.xml"/><Relationship Id="rId2" Type="http://schemas.openxmlformats.org/officeDocument/2006/relationships/numbering" Target="numbering.xml"/><Relationship Id="rId29" Type="http://schemas.openxmlformats.org/officeDocument/2006/relationships/header" Target="header14.xml"/><Relationship Id="rId24" Type="http://schemas.openxmlformats.org/officeDocument/2006/relationships/header" Target="header12.xml"/><Relationship Id="rId40" Type="http://schemas.openxmlformats.org/officeDocument/2006/relationships/hyperlink" Target="http://context.reverso.net/traduction/francais-anglais/des+b%C3%A9n%C3%A9ficiaires+effectifs" TargetMode="External"/><Relationship Id="rId45" Type="http://schemas.openxmlformats.org/officeDocument/2006/relationships/image" Target="media/image5.gif"/><Relationship Id="rId66" Type="http://schemas.openxmlformats.org/officeDocument/2006/relationships/header" Target="header32.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C25AE7-FFF5-41C5-9CE2-7C8ACB00D4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428</TotalTime>
  <Pages>676</Pages>
  <Words>230665</Words>
  <Characters>1268658</Characters>
  <Application>Microsoft Office Word</Application>
  <DocSecurity>0</DocSecurity>
  <Lines>10572</Lines>
  <Paragraphs>2992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1496331</CharactersWithSpaces>
  <SharedDoc>false</SharedDoc>
  <HLinks>
    <vt:vector size="570" baseType="variant">
      <vt:variant>
        <vt:i4>1966132</vt:i4>
      </vt:variant>
      <vt:variant>
        <vt:i4>788</vt:i4>
      </vt:variant>
      <vt:variant>
        <vt:i4>0</vt:i4>
      </vt:variant>
      <vt:variant>
        <vt:i4>5</vt:i4>
      </vt:variant>
      <vt:variant>
        <vt:lpwstr/>
      </vt:variant>
      <vt:variant>
        <vt:lpwstr>_Toc303333797</vt:lpwstr>
      </vt:variant>
      <vt:variant>
        <vt:i4>1966132</vt:i4>
      </vt:variant>
      <vt:variant>
        <vt:i4>782</vt:i4>
      </vt:variant>
      <vt:variant>
        <vt:i4>0</vt:i4>
      </vt:variant>
      <vt:variant>
        <vt:i4>5</vt:i4>
      </vt:variant>
      <vt:variant>
        <vt:lpwstr/>
      </vt:variant>
      <vt:variant>
        <vt:lpwstr>_Toc303333796</vt:lpwstr>
      </vt:variant>
      <vt:variant>
        <vt:i4>1966132</vt:i4>
      </vt:variant>
      <vt:variant>
        <vt:i4>776</vt:i4>
      </vt:variant>
      <vt:variant>
        <vt:i4>0</vt:i4>
      </vt:variant>
      <vt:variant>
        <vt:i4>5</vt:i4>
      </vt:variant>
      <vt:variant>
        <vt:lpwstr/>
      </vt:variant>
      <vt:variant>
        <vt:lpwstr>_Toc303333795</vt:lpwstr>
      </vt:variant>
      <vt:variant>
        <vt:i4>1966132</vt:i4>
      </vt:variant>
      <vt:variant>
        <vt:i4>770</vt:i4>
      </vt:variant>
      <vt:variant>
        <vt:i4>0</vt:i4>
      </vt:variant>
      <vt:variant>
        <vt:i4>5</vt:i4>
      </vt:variant>
      <vt:variant>
        <vt:lpwstr/>
      </vt:variant>
      <vt:variant>
        <vt:lpwstr>_Toc303333794</vt:lpwstr>
      </vt:variant>
      <vt:variant>
        <vt:i4>1966132</vt:i4>
      </vt:variant>
      <vt:variant>
        <vt:i4>764</vt:i4>
      </vt:variant>
      <vt:variant>
        <vt:i4>0</vt:i4>
      </vt:variant>
      <vt:variant>
        <vt:i4>5</vt:i4>
      </vt:variant>
      <vt:variant>
        <vt:lpwstr/>
      </vt:variant>
      <vt:variant>
        <vt:lpwstr>_Toc303333793</vt:lpwstr>
      </vt:variant>
      <vt:variant>
        <vt:i4>1966132</vt:i4>
      </vt:variant>
      <vt:variant>
        <vt:i4>758</vt:i4>
      </vt:variant>
      <vt:variant>
        <vt:i4>0</vt:i4>
      </vt:variant>
      <vt:variant>
        <vt:i4>5</vt:i4>
      </vt:variant>
      <vt:variant>
        <vt:lpwstr/>
      </vt:variant>
      <vt:variant>
        <vt:lpwstr>_Toc303333792</vt:lpwstr>
      </vt:variant>
      <vt:variant>
        <vt:i4>1966132</vt:i4>
      </vt:variant>
      <vt:variant>
        <vt:i4>752</vt:i4>
      </vt:variant>
      <vt:variant>
        <vt:i4>0</vt:i4>
      </vt:variant>
      <vt:variant>
        <vt:i4>5</vt:i4>
      </vt:variant>
      <vt:variant>
        <vt:lpwstr/>
      </vt:variant>
      <vt:variant>
        <vt:lpwstr>_Toc303333791</vt:lpwstr>
      </vt:variant>
      <vt:variant>
        <vt:i4>1966132</vt:i4>
      </vt:variant>
      <vt:variant>
        <vt:i4>746</vt:i4>
      </vt:variant>
      <vt:variant>
        <vt:i4>0</vt:i4>
      </vt:variant>
      <vt:variant>
        <vt:i4>5</vt:i4>
      </vt:variant>
      <vt:variant>
        <vt:lpwstr/>
      </vt:variant>
      <vt:variant>
        <vt:lpwstr>_Toc303333790</vt:lpwstr>
      </vt:variant>
      <vt:variant>
        <vt:i4>1179706</vt:i4>
      </vt:variant>
      <vt:variant>
        <vt:i4>524</vt:i4>
      </vt:variant>
      <vt:variant>
        <vt:i4>0</vt:i4>
      </vt:variant>
      <vt:variant>
        <vt:i4>5</vt:i4>
      </vt:variant>
      <vt:variant>
        <vt:lpwstr/>
      </vt:variant>
      <vt:variant>
        <vt:lpwstr>_Toc303332940</vt:lpwstr>
      </vt:variant>
      <vt:variant>
        <vt:i4>1376314</vt:i4>
      </vt:variant>
      <vt:variant>
        <vt:i4>518</vt:i4>
      </vt:variant>
      <vt:variant>
        <vt:i4>0</vt:i4>
      </vt:variant>
      <vt:variant>
        <vt:i4>5</vt:i4>
      </vt:variant>
      <vt:variant>
        <vt:lpwstr/>
      </vt:variant>
      <vt:variant>
        <vt:lpwstr>_Toc303332939</vt:lpwstr>
      </vt:variant>
      <vt:variant>
        <vt:i4>1376314</vt:i4>
      </vt:variant>
      <vt:variant>
        <vt:i4>512</vt:i4>
      </vt:variant>
      <vt:variant>
        <vt:i4>0</vt:i4>
      </vt:variant>
      <vt:variant>
        <vt:i4>5</vt:i4>
      </vt:variant>
      <vt:variant>
        <vt:lpwstr/>
      </vt:variant>
      <vt:variant>
        <vt:lpwstr>_Toc303332938</vt:lpwstr>
      </vt:variant>
      <vt:variant>
        <vt:i4>1376314</vt:i4>
      </vt:variant>
      <vt:variant>
        <vt:i4>506</vt:i4>
      </vt:variant>
      <vt:variant>
        <vt:i4>0</vt:i4>
      </vt:variant>
      <vt:variant>
        <vt:i4>5</vt:i4>
      </vt:variant>
      <vt:variant>
        <vt:lpwstr/>
      </vt:variant>
      <vt:variant>
        <vt:lpwstr>_Toc303332937</vt:lpwstr>
      </vt:variant>
      <vt:variant>
        <vt:i4>1376314</vt:i4>
      </vt:variant>
      <vt:variant>
        <vt:i4>500</vt:i4>
      </vt:variant>
      <vt:variant>
        <vt:i4>0</vt:i4>
      </vt:variant>
      <vt:variant>
        <vt:i4>5</vt:i4>
      </vt:variant>
      <vt:variant>
        <vt:lpwstr/>
      </vt:variant>
      <vt:variant>
        <vt:lpwstr>_Toc303332936</vt:lpwstr>
      </vt:variant>
      <vt:variant>
        <vt:i4>1376314</vt:i4>
      </vt:variant>
      <vt:variant>
        <vt:i4>494</vt:i4>
      </vt:variant>
      <vt:variant>
        <vt:i4>0</vt:i4>
      </vt:variant>
      <vt:variant>
        <vt:i4>5</vt:i4>
      </vt:variant>
      <vt:variant>
        <vt:lpwstr/>
      </vt:variant>
      <vt:variant>
        <vt:lpwstr>_Toc303332935</vt:lpwstr>
      </vt:variant>
      <vt:variant>
        <vt:i4>1376314</vt:i4>
      </vt:variant>
      <vt:variant>
        <vt:i4>488</vt:i4>
      </vt:variant>
      <vt:variant>
        <vt:i4>0</vt:i4>
      </vt:variant>
      <vt:variant>
        <vt:i4>5</vt:i4>
      </vt:variant>
      <vt:variant>
        <vt:lpwstr/>
      </vt:variant>
      <vt:variant>
        <vt:lpwstr>_Toc303332934</vt:lpwstr>
      </vt:variant>
      <vt:variant>
        <vt:i4>1376314</vt:i4>
      </vt:variant>
      <vt:variant>
        <vt:i4>482</vt:i4>
      </vt:variant>
      <vt:variant>
        <vt:i4>0</vt:i4>
      </vt:variant>
      <vt:variant>
        <vt:i4>5</vt:i4>
      </vt:variant>
      <vt:variant>
        <vt:lpwstr/>
      </vt:variant>
      <vt:variant>
        <vt:lpwstr>_Toc303332933</vt:lpwstr>
      </vt:variant>
      <vt:variant>
        <vt:i4>1376314</vt:i4>
      </vt:variant>
      <vt:variant>
        <vt:i4>476</vt:i4>
      </vt:variant>
      <vt:variant>
        <vt:i4>0</vt:i4>
      </vt:variant>
      <vt:variant>
        <vt:i4>5</vt:i4>
      </vt:variant>
      <vt:variant>
        <vt:lpwstr/>
      </vt:variant>
      <vt:variant>
        <vt:lpwstr>_Toc303332932</vt:lpwstr>
      </vt:variant>
      <vt:variant>
        <vt:i4>1376314</vt:i4>
      </vt:variant>
      <vt:variant>
        <vt:i4>470</vt:i4>
      </vt:variant>
      <vt:variant>
        <vt:i4>0</vt:i4>
      </vt:variant>
      <vt:variant>
        <vt:i4>5</vt:i4>
      </vt:variant>
      <vt:variant>
        <vt:lpwstr/>
      </vt:variant>
      <vt:variant>
        <vt:lpwstr>_Toc303332931</vt:lpwstr>
      </vt:variant>
      <vt:variant>
        <vt:i4>1376314</vt:i4>
      </vt:variant>
      <vt:variant>
        <vt:i4>464</vt:i4>
      </vt:variant>
      <vt:variant>
        <vt:i4>0</vt:i4>
      </vt:variant>
      <vt:variant>
        <vt:i4>5</vt:i4>
      </vt:variant>
      <vt:variant>
        <vt:lpwstr/>
      </vt:variant>
      <vt:variant>
        <vt:lpwstr>_Toc303332930</vt:lpwstr>
      </vt:variant>
      <vt:variant>
        <vt:i4>1310778</vt:i4>
      </vt:variant>
      <vt:variant>
        <vt:i4>458</vt:i4>
      </vt:variant>
      <vt:variant>
        <vt:i4>0</vt:i4>
      </vt:variant>
      <vt:variant>
        <vt:i4>5</vt:i4>
      </vt:variant>
      <vt:variant>
        <vt:lpwstr/>
      </vt:variant>
      <vt:variant>
        <vt:lpwstr>_Toc303332929</vt:lpwstr>
      </vt:variant>
      <vt:variant>
        <vt:i4>1310778</vt:i4>
      </vt:variant>
      <vt:variant>
        <vt:i4>452</vt:i4>
      </vt:variant>
      <vt:variant>
        <vt:i4>0</vt:i4>
      </vt:variant>
      <vt:variant>
        <vt:i4>5</vt:i4>
      </vt:variant>
      <vt:variant>
        <vt:lpwstr/>
      </vt:variant>
      <vt:variant>
        <vt:lpwstr>_Toc303332928</vt:lpwstr>
      </vt:variant>
      <vt:variant>
        <vt:i4>1310778</vt:i4>
      </vt:variant>
      <vt:variant>
        <vt:i4>446</vt:i4>
      </vt:variant>
      <vt:variant>
        <vt:i4>0</vt:i4>
      </vt:variant>
      <vt:variant>
        <vt:i4>5</vt:i4>
      </vt:variant>
      <vt:variant>
        <vt:lpwstr/>
      </vt:variant>
      <vt:variant>
        <vt:lpwstr>_Toc303332927</vt:lpwstr>
      </vt:variant>
      <vt:variant>
        <vt:i4>1310778</vt:i4>
      </vt:variant>
      <vt:variant>
        <vt:i4>440</vt:i4>
      </vt:variant>
      <vt:variant>
        <vt:i4>0</vt:i4>
      </vt:variant>
      <vt:variant>
        <vt:i4>5</vt:i4>
      </vt:variant>
      <vt:variant>
        <vt:lpwstr/>
      </vt:variant>
      <vt:variant>
        <vt:lpwstr>_Toc303332926</vt:lpwstr>
      </vt:variant>
      <vt:variant>
        <vt:i4>1310778</vt:i4>
      </vt:variant>
      <vt:variant>
        <vt:i4>434</vt:i4>
      </vt:variant>
      <vt:variant>
        <vt:i4>0</vt:i4>
      </vt:variant>
      <vt:variant>
        <vt:i4>5</vt:i4>
      </vt:variant>
      <vt:variant>
        <vt:lpwstr/>
      </vt:variant>
      <vt:variant>
        <vt:lpwstr>_Toc303332925</vt:lpwstr>
      </vt:variant>
      <vt:variant>
        <vt:i4>1310778</vt:i4>
      </vt:variant>
      <vt:variant>
        <vt:i4>428</vt:i4>
      </vt:variant>
      <vt:variant>
        <vt:i4>0</vt:i4>
      </vt:variant>
      <vt:variant>
        <vt:i4>5</vt:i4>
      </vt:variant>
      <vt:variant>
        <vt:lpwstr/>
      </vt:variant>
      <vt:variant>
        <vt:lpwstr>_Toc303332924</vt:lpwstr>
      </vt:variant>
      <vt:variant>
        <vt:i4>1310778</vt:i4>
      </vt:variant>
      <vt:variant>
        <vt:i4>422</vt:i4>
      </vt:variant>
      <vt:variant>
        <vt:i4>0</vt:i4>
      </vt:variant>
      <vt:variant>
        <vt:i4>5</vt:i4>
      </vt:variant>
      <vt:variant>
        <vt:lpwstr/>
      </vt:variant>
      <vt:variant>
        <vt:lpwstr>_Toc303332923</vt:lpwstr>
      </vt:variant>
      <vt:variant>
        <vt:i4>1310778</vt:i4>
      </vt:variant>
      <vt:variant>
        <vt:i4>416</vt:i4>
      </vt:variant>
      <vt:variant>
        <vt:i4>0</vt:i4>
      </vt:variant>
      <vt:variant>
        <vt:i4>5</vt:i4>
      </vt:variant>
      <vt:variant>
        <vt:lpwstr/>
      </vt:variant>
      <vt:variant>
        <vt:lpwstr>_Toc303332922</vt:lpwstr>
      </vt:variant>
      <vt:variant>
        <vt:i4>1310778</vt:i4>
      </vt:variant>
      <vt:variant>
        <vt:i4>410</vt:i4>
      </vt:variant>
      <vt:variant>
        <vt:i4>0</vt:i4>
      </vt:variant>
      <vt:variant>
        <vt:i4>5</vt:i4>
      </vt:variant>
      <vt:variant>
        <vt:lpwstr/>
      </vt:variant>
      <vt:variant>
        <vt:lpwstr>_Toc303332921</vt:lpwstr>
      </vt:variant>
      <vt:variant>
        <vt:i4>1310778</vt:i4>
      </vt:variant>
      <vt:variant>
        <vt:i4>404</vt:i4>
      </vt:variant>
      <vt:variant>
        <vt:i4>0</vt:i4>
      </vt:variant>
      <vt:variant>
        <vt:i4>5</vt:i4>
      </vt:variant>
      <vt:variant>
        <vt:lpwstr/>
      </vt:variant>
      <vt:variant>
        <vt:lpwstr>_Toc303332920</vt:lpwstr>
      </vt:variant>
      <vt:variant>
        <vt:i4>1507386</vt:i4>
      </vt:variant>
      <vt:variant>
        <vt:i4>398</vt:i4>
      </vt:variant>
      <vt:variant>
        <vt:i4>0</vt:i4>
      </vt:variant>
      <vt:variant>
        <vt:i4>5</vt:i4>
      </vt:variant>
      <vt:variant>
        <vt:lpwstr/>
      </vt:variant>
      <vt:variant>
        <vt:lpwstr>_Toc303332919</vt:lpwstr>
      </vt:variant>
      <vt:variant>
        <vt:i4>1507386</vt:i4>
      </vt:variant>
      <vt:variant>
        <vt:i4>392</vt:i4>
      </vt:variant>
      <vt:variant>
        <vt:i4>0</vt:i4>
      </vt:variant>
      <vt:variant>
        <vt:i4>5</vt:i4>
      </vt:variant>
      <vt:variant>
        <vt:lpwstr/>
      </vt:variant>
      <vt:variant>
        <vt:lpwstr>_Toc303332918</vt:lpwstr>
      </vt:variant>
      <vt:variant>
        <vt:i4>1507386</vt:i4>
      </vt:variant>
      <vt:variant>
        <vt:i4>386</vt:i4>
      </vt:variant>
      <vt:variant>
        <vt:i4>0</vt:i4>
      </vt:variant>
      <vt:variant>
        <vt:i4>5</vt:i4>
      </vt:variant>
      <vt:variant>
        <vt:lpwstr/>
      </vt:variant>
      <vt:variant>
        <vt:lpwstr>_Toc303332917</vt:lpwstr>
      </vt:variant>
      <vt:variant>
        <vt:i4>1507386</vt:i4>
      </vt:variant>
      <vt:variant>
        <vt:i4>380</vt:i4>
      </vt:variant>
      <vt:variant>
        <vt:i4>0</vt:i4>
      </vt:variant>
      <vt:variant>
        <vt:i4>5</vt:i4>
      </vt:variant>
      <vt:variant>
        <vt:lpwstr/>
      </vt:variant>
      <vt:variant>
        <vt:lpwstr>_Toc303332916</vt:lpwstr>
      </vt:variant>
      <vt:variant>
        <vt:i4>1507386</vt:i4>
      </vt:variant>
      <vt:variant>
        <vt:i4>374</vt:i4>
      </vt:variant>
      <vt:variant>
        <vt:i4>0</vt:i4>
      </vt:variant>
      <vt:variant>
        <vt:i4>5</vt:i4>
      </vt:variant>
      <vt:variant>
        <vt:lpwstr/>
      </vt:variant>
      <vt:variant>
        <vt:lpwstr>_Toc303332915</vt:lpwstr>
      </vt:variant>
      <vt:variant>
        <vt:i4>1507386</vt:i4>
      </vt:variant>
      <vt:variant>
        <vt:i4>368</vt:i4>
      </vt:variant>
      <vt:variant>
        <vt:i4>0</vt:i4>
      </vt:variant>
      <vt:variant>
        <vt:i4>5</vt:i4>
      </vt:variant>
      <vt:variant>
        <vt:lpwstr/>
      </vt:variant>
      <vt:variant>
        <vt:lpwstr>_Toc303332914</vt:lpwstr>
      </vt:variant>
      <vt:variant>
        <vt:i4>1769520</vt:i4>
      </vt:variant>
      <vt:variant>
        <vt:i4>359</vt:i4>
      </vt:variant>
      <vt:variant>
        <vt:i4>0</vt:i4>
      </vt:variant>
      <vt:variant>
        <vt:i4>5</vt:i4>
      </vt:variant>
      <vt:variant>
        <vt:lpwstr/>
      </vt:variant>
      <vt:variant>
        <vt:lpwstr>_Toc303329267</vt:lpwstr>
      </vt:variant>
      <vt:variant>
        <vt:i4>1769520</vt:i4>
      </vt:variant>
      <vt:variant>
        <vt:i4>353</vt:i4>
      </vt:variant>
      <vt:variant>
        <vt:i4>0</vt:i4>
      </vt:variant>
      <vt:variant>
        <vt:i4>5</vt:i4>
      </vt:variant>
      <vt:variant>
        <vt:lpwstr/>
      </vt:variant>
      <vt:variant>
        <vt:lpwstr>_Toc303329266</vt:lpwstr>
      </vt:variant>
      <vt:variant>
        <vt:i4>1769520</vt:i4>
      </vt:variant>
      <vt:variant>
        <vt:i4>347</vt:i4>
      </vt:variant>
      <vt:variant>
        <vt:i4>0</vt:i4>
      </vt:variant>
      <vt:variant>
        <vt:i4>5</vt:i4>
      </vt:variant>
      <vt:variant>
        <vt:lpwstr/>
      </vt:variant>
      <vt:variant>
        <vt:lpwstr>_Toc303329265</vt:lpwstr>
      </vt:variant>
      <vt:variant>
        <vt:i4>1769520</vt:i4>
      </vt:variant>
      <vt:variant>
        <vt:i4>341</vt:i4>
      </vt:variant>
      <vt:variant>
        <vt:i4>0</vt:i4>
      </vt:variant>
      <vt:variant>
        <vt:i4>5</vt:i4>
      </vt:variant>
      <vt:variant>
        <vt:lpwstr/>
      </vt:variant>
      <vt:variant>
        <vt:lpwstr>_Toc303329264</vt:lpwstr>
      </vt:variant>
      <vt:variant>
        <vt:i4>1769520</vt:i4>
      </vt:variant>
      <vt:variant>
        <vt:i4>335</vt:i4>
      </vt:variant>
      <vt:variant>
        <vt:i4>0</vt:i4>
      </vt:variant>
      <vt:variant>
        <vt:i4>5</vt:i4>
      </vt:variant>
      <vt:variant>
        <vt:lpwstr/>
      </vt:variant>
      <vt:variant>
        <vt:lpwstr>_Toc303329263</vt:lpwstr>
      </vt:variant>
      <vt:variant>
        <vt:i4>1769520</vt:i4>
      </vt:variant>
      <vt:variant>
        <vt:i4>329</vt:i4>
      </vt:variant>
      <vt:variant>
        <vt:i4>0</vt:i4>
      </vt:variant>
      <vt:variant>
        <vt:i4>5</vt:i4>
      </vt:variant>
      <vt:variant>
        <vt:lpwstr/>
      </vt:variant>
      <vt:variant>
        <vt:lpwstr>_Toc303329262</vt:lpwstr>
      </vt:variant>
      <vt:variant>
        <vt:i4>1769520</vt:i4>
      </vt:variant>
      <vt:variant>
        <vt:i4>323</vt:i4>
      </vt:variant>
      <vt:variant>
        <vt:i4>0</vt:i4>
      </vt:variant>
      <vt:variant>
        <vt:i4>5</vt:i4>
      </vt:variant>
      <vt:variant>
        <vt:lpwstr/>
      </vt:variant>
      <vt:variant>
        <vt:lpwstr>_Toc303329261</vt:lpwstr>
      </vt:variant>
      <vt:variant>
        <vt:i4>1769520</vt:i4>
      </vt:variant>
      <vt:variant>
        <vt:i4>317</vt:i4>
      </vt:variant>
      <vt:variant>
        <vt:i4>0</vt:i4>
      </vt:variant>
      <vt:variant>
        <vt:i4>5</vt:i4>
      </vt:variant>
      <vt:variant>
        <vt:lpwstr/>
      </vt:variant>
      <vt:variant>
        <vt:lpwstr>_Toc303329260</vt:lpwstr>
      </vt:variant>
      <vt:variant>
        <vt:i4>1572912</vt:i4>
      </vt:variant>
      <vt:variant>
        <vt:i4>311</vt:i4>
      </vt:variant>
      <vt:variant>
        <vt:i4>0</vt:i4>
      </vt:variant>
      <vt:variant>
        <vt:i4>5</vt:i4>
      </vt:variant>
      <vt:variant>
        <vt:lpwstr/>
      </vt:variant>
      <vt:variant>
        <vt:lpwstr>_Toc303329259</vt:lpwstr>
      </vt:variant>
      <vt:variant>
        <vt:i4>1572912</vt:i4>
      </vt:variant>
      <vt:variant>
        <vt:i4>305</vt:i4>
      </vt:variant>
      <vt:variant>
        <vt:i4>0</vt:i4>
      </vt:variant>
      <vt:variant>
        <vt:i4>5</vt:i4>
      </vt:variant>
      <vt:variant>
        <vt:lpwstr/>
      </vt:variant>
      <vt:variant>
        <vt:lpwstr>_Toc303329258</vt:lpwstr>
      </vt:variant>
      <vt:variant>
        <vt:i4>1572912</vt:i4>
      </vt:variant>
      <vt:variant>
        <vt:i4>299</vt:i4>
      </vt:variant>
      <vt:variant>
        <vt:i4>0</vt:i4>
      </vt:variant>
      <vt:variant>
        <vt:i4>5</vt:i4>
      </vt:variant>
      <vt:variant>
        <vt:lpwstr/>
      </vt:variant>
      <vt:variant>
        <vt:lpwstr>_Toc303329257</vt:lpwstr>
      </vt:variant>
      <vt:variant>
        <vt:i4>1572912</vt:i4>
      </vt:variant>
      <vt:variant>
        <vt:i4>293</vt:i4>
      </vt:variant>
      <vt:variant>
        <vt:i4>0</vt:i4>
      </vt:variant>
      <vt:variant>
        <vt:i4>5</vt:i4>
      </vt:variant>
      <vt:variant>
        <vt:lpwstr/>
      </vt:variant>
      <vt:variant>
        <vt:lpwstr>_Toc303329256</vt:lpwstr>
      </vt:variant>
      <vt:variant>
        <vt:i4>1572912</vt:i4>
      </vt:variant>
      <vt:variant>
        <vt:i4>287</vt:i4>
      </vt:variant>
      <vt:variant>
        <vt:i4>0</vt:i4>
      </vt:variant>
      <vt:variant>
        <vt:i4>5</vt:i4>
      </vt:variant>
      <vt:variant>
        <vt:lpwstr/>
      </vt:variant>
      <vt:variant>
        <vt:lpwstr>_Toc303329255</vt:lpwstr>
      </vt:variant>
      <vt:variant>
        <vt:i4>1572912</vt:i4>
      </vt:variant>
      <vt:variant>
        <vt:i4>281</vt:i4>
      </vt:variant>
      <vt:variant>
        <vt:i4>0</vt:i4>
      </vt:variant>
      <vt:variant>
        <vt:i4>5</vt:i4>
      </vt:variant>
      <vt:variant>
        <vt:lpwstr/>
      </vt:variant>
      <vt:variant>
        <vt:lpwstr>_Toc303329254</vt:lpwstr>
      </vt:variant>
      <vt:variant>
        <vt:i4>1572912</vt:i4>
      </vt:variant>
      <vt:variant>
        <vt:i4>275</vt:i4>
      </vt:variant>
      <vt:variant>
        <vt:i4>0</vt:i4>
      </vt:variant>
      <vt:variant>
        <vt:i4>5</vt:i4>
      </vt:variant>
      <vt:variant>
        <vt:lpwstr/>
      </vt:variant>
      <vt:variant>
        <vt:lpwstr>_Toc303329253</vt:lpwstr>
      </vt:variant>
      <vt:variant>
        <vt:i4>1572912</vt:i4>
      </vt:variant>
      <vt:variant>
        <vt:i4>269</vt:i4>
      </vt:variant>
      <vt:variant>
        <vt:i4>0</vt:i4>
      </vt:variant>
      <vt:variant>
        <vt:i4>5</vt:i4>
      </vt:variant>
      <vt:variant>
        <vt:lpwstr/>
      </vt:variant>
      <vt:variant>
        <vt:lpwstr>_Toc303329252</vt:lpwstr>
      </vt:variant>
      <vt:variant>
        <vt:i4>1572912</vt:i4>
      </vt:variant>
      <vt:variant>
        <vt:i4>263</vt:i4>
      </vt:variant>
      <vt:variant>
        <vt:i4>0</vt:i4>
      </vt:variant>
      <vt:variant>
        <vt:i4>5</vt:i4>
      </vt:variant>
      <vt:variant>
        <vt:lpwstr/>
      </vt:variant>
      <vt:variant>
        <vt:lpwstr>_Toc303329251</vt:lpwstr>
      </vt:variant>
      <vt:variant>
        <vt:i4>1572912</vt:i4>
      </vt:variant>
      <vt:variant>
        <vt:i4>257</vt:i4>
      </vt:variant>
      <vt:variant>
        <vt:i4>0</vt:i4>
      </vt:variant>
      <vt:variant>
        <vt:i4>5</vt:i4>
      </vt:variant>
      <vt:variant>
        <vt:lpwstr/>
      </vt:variant>
      <vt:variant>
        <vt:lpwstr>_Toc303329250</vt:lpwstr>
      </vt:variant>
      <vt:variant>
        <vt:i4>1638448</vt:i4>
      </vt:variant>
      <vt:variant>
        <vt:i4>251</vt:i4>
      </vt:variant>
      <vt:variant>
        <vt:i4>0</vt:i4>
      </vt:variant>
      <vt:variant>
        <vt:i4>5</vt:i4>
      </vt:variant>
      <vt:variant>
        <vt:lpwstr/>
      </vt:variant>
      <vt:variant>
        <vt:lpwstr>_Toc303329249</vt:lpwstr>
      </vt:variant>
      <vt:variant>
        <vt:i4>1638448</vt:i4>
      </vt:variant>
      <vt:variant>
        <vt:i4>245</vt:i4>
      </vt:variant>
      <vt:variant>
        <vt:i4>0</vt:i4>
      </vt:variant>
      <vt:variant>
        <vt:i4>5</vt:i4>
      </vt:variant>
      <vt:variant>
        <vt:lpwstr/>
      </vt:variant>
      <vt:variant>
        <vt:lpwstr>_Toc303329248</vt:lpwstr>
      </vt:variant>
      <vt:variant>
        <vt:i4>1638448</vt:i4>
      </vt:variant>
      <vt:variant>
        <vt:i4>239</vt:i4>
      </vt:variant>
      <vt:variant>
        <vt:i4>0</vt:i4>
      </vt:variant>
      <vt:variant>
        <vt:i4>5</vt:i4>
      </vt:variant>
      <vt:variant>
        <vt:lpwstr/>
      </vt:variant>
      <vt:variant>
        <vt:lpwstr>_Toc303329247</vt:lpwstr>
      </vt:variant>
      <vt:variant>
        <vt:i4>1638448</vt:i4>
      </vt:variant>
      <vt:variant>
        <vt:i4>233</vt:i4>
      </vt:variant>
      <vt:variant>
        <vt:i4>0</vt:i4>
      </vt:variant>
      <vt:variant>
        <vt:i4>5</vt:i4>
      </vt:variant>
      <vt:variant>
        <vt:lpwstr/>
      </vt:variant>
      <vt:variant>
        <vt:lpwstr>_Toc303329246</vt:lpwstr>
      </vt:variant>
      <vt:variant>
        <vt:i4>1638448</vt:i4>
      </vt:variant>
      <vt:variant>
        <vt:i4>227</vt:i4>
      </vt:variant>
      <vt:variant>
        <vt:i4>0</vt:i4>
      </vt:variant>
      <vt:variant>
        <vt:i4>5</vt:i4>
      </vt:variant>
      <vt:variant>
        <vt:lpwstr/>
      </vt:variant>
      <vt:variant>
        <vt:lpwstr>_Toc303329245</vt:lpwstr>
      </vt:variant>
      <vt:variant>
        <vt:i4>1638448</vt:i4>
      </vt:variant>
      <vt:variant>
        <vt:i4>221</vt:i4>
      </vt:variant>
      <vt:variant>
        <vt:i4>0</vt:i4>
      </vt:variant>
      <vt:variant>
        <vt:i4>5</vt:i4>
      </vt:variant>
      <vt:variant>
        <vt:lpwstr/>
      </vt:variant>
      <vt:variant>
        <vt:lpwstr>_Toc303329244</vt:lpwstr>
      </vt:variant>
      <vt:variant>
        <vt:i4>1638448</vt:i4>
      </vt:variant>
      <vt:variant>
        <vt:i4>215</vt:i4>
      </vt:variant>
      <vt:variant>
        <vt:i4>0</vt:i4>
      </vt:variant>
      <vt:variant>
        <vt:i4>5</vt:i4>
      </vt:variant>
      <vt:variant>
        <vt:lpwstr/>
      </vt:variant>
      <vt:variant>
        <vt:lpwstr>_Toc303329243</vt:lpwstr>
      </vt:variant>
      <vt:variant>
        <vt:i4>1638448</vt:i4>
      </vt:variant>
      <vt:variant>
        <vt:i4>209</vt:i4>
      </vt:variant>
      <vt:variant>
        <vt:i4>0</vt:i4>
      </vt:variant>
      <vt:variant>
        <vt:i4>5</vt:i4>
      </vt:variant>
      <vt:variant>
        <vt:lpwstr/>
      </vt:variant>
      <vt:variant>
        <vt:lpwstr>_Toc303329242</vt:lpwstr>
      </vt:variant>
      <vt:variant>
        <vt:i4>1638448</vt:i4>
      </vt:variant>
      <vt:variant>
        <vt:i4>203</vt:i4>
      </vt:variant>
      <vt:variant>
        <vt:i4>0</vt:i4>
      </vt:variant>
      <vt:variant>
        <vt:i4>5</vt:i4>
      </vt:variant>
      <vt:variant>
        <vt:lpwstr/>
      </vt:variant>
      <vt:variant>
        <vt:lpwstr>_Toc303329241</vt:lpwstr>
      </vt:variant>
      <vt:variant>
        <vt:i4>1638448</vt:i4>
      </vt:variant>
      <vt:variant>
        <vt:i4>197</vt:i4>
      </vt:variant>
      <vt:variant>
        <vt:i4>0</vt:i4>
      </vt:variant>
      <vt:variant>
        <vt:i4>5</vt:i4>
      </vt:variant>
      <vt:variant>
        <vt:lpwstr/>
      </vt:variant>
      <vt:variant>
        <vt:lpwstr>_Toc303329240</vt:lpwstr>
      </vt:variant>
      <vt:variant>
        <vt:i4>1966128</vt:i4>
      </vt:variant>
      <vt:variant>
        <vt:i4>191</vt:i4>
      </vt:variant>
      <vt:variant>
        <vt:i4>0</vt:i4>
      </vt:variant>
      <vt:variant>
        <vt:i4>5</vt:i4>
      </vt:variant>
      <vt:variant>
        <vt:lpwstr/>
      </vt:variant>
      <vt:variant>
        <vt:lpwstr>_Toc303329239</vt:lpwstr>
      </vt:variant>
      <vt:variant>
        <vt:i4>1966128</vt:i4>
      </vt:variant>
      <vt:variant>
        <vt:i4>185</vt:i4>
      </vt:variant>
      <vt:variant>
        <vt:i4>0</vt:i4>
      </vt:variant>
      <vt:variant>
        <vt:i4>5</vt:i4>
      </vt:variant>
      <vt:variant>
        <vt:lpwstr/>
      </vt:variant>
      <vt:variant>
        <vt:lpwstr>_Toc303329238</vt:lpwstr>
      </vt:variant>
      <vt:variant>
        <vt:i4>1966128</vt:i4>
      </vt:variant>
      <vt:variant>
        <vt:i4>179</vt:i4>
      </vt:variant>
      <vt:variant>
        <vt:i4>0</vt:i4>
      </vt:variant>
      <vt:variant>
        <vt:i4>5</vt:i4>
      </vt:variant>
      <vt:variant>
        <vt:lpwstr/>
      </vt:variant>
      <vt:variant>
        <vt:lpwstr>_Toc303329237</vt:lpwstr>
      </vt:variant>
      <vt:variant>
        <vt:i4>1966128</vt:i4>
      </vt:variant>
      <vt:variant>
        <vt:i4>173</vt:i4>
      </vt:variant>
      <vt:variant>
        <vt:i4>0</vt:i4>
      </vt:variant>
      <vt:variant>
        <vt:i4>5</vt:i4>
      </vt:variant>
      <vt:variant>
        <vt:lpwstr/>
      </vt:variant>
      <vt:variant>
        <vt:lpwstr>_Toc303329236</vt:lpwstr>
      </vt:variant>
      <vt:variant>
        <vt:i4>1966128</vt:i4>
      </vt:variant>
      <vt:variant>
        <vt:i4>167</vt:i4>
      </vt:variant>
      <vt:variant>
        <vt:i4>0</vt:i4>
      </vt:variant>
      <vt:variant>
        <vt:i4>5</vt:i4>
      </vt:variant>
      <vt:variant>
        <vt:lpwstr/>
      </vt:variant>
      <vt:variant>
        <vt:lpwstr>_Toc303329235</vt:lpwstr>
      </vt:variant>
      <vt:variant>
        <vt:i4>1966128</vt:i4>
      </vt:variant>
      <vt:variant>
        <vt:i4>161</vt:i4>
      </vt:variant>
      <vt:variant>
        <vt:i4>0</vt:i4>
      </vt:variant>
      <vt:variant>
        <vt:i4>5</vt:i4>
      </vt:variant>
      <vt:variant>
        <vt:lpwstr/>
      </vt:variant>
      <vt:variant>
        <vt:lpwstr>_Toc303329234</vt:lpwstr>
      </vt:variant>
      <vt:variant>
        <vt:i4>1966128</vt:i4>
      </vt:variant>
      <vt:variant>
        <vt:i4>155</vt:i4>
      </vt:variant>
      <vt:variant>
        <vt:i4>0</vt:i4>
      </vt:variant>
      <vt:variant>
        <vt:i4>5</vt:i4>
      </vt:variant>
      <vt:variant>
        <vt:lpwstr/>
      </vt:variant>
      <vt:variant>
        <vt:lpwstr>_Toc303329233</vt:lpwstr>
      </vt:variant>
      <vt:variant>
        <vt:i4>1966128</vt:i4>
      </vt:variant>
      <vt:variant>
        <vt:i4>149</vt:i4>
      </vt:variant>
      <vt:variant>
        <vt:i4>0</vt:i4>
      </vt:variant>
      <vt:variant>
        <vt:i4>5</vt:i4>
      </vt:variant>
      <vt:variant>
        <vt:lpwstr/>
      </vt:variant>
      <vt:variant>
        <vt:lpwstr>_Toc303329232</vt:lpwstr>
      </vt:variant>
      <vt:variant>
        <vt:i4>1966128</vt:i4>
      </vt:variant>
      <vt:variant>
        <vt:i4>143</vt:i4>
      </vt:variant>
      <vt:variant>
        <vt:i4>0</vt:i4>
      </vt:variant>
      <vt:variant>
        <vt:i4>5</vt:i4>
      </vt:variant>
      <vt:variant>
        <vt:lpwstr/>
      </vt:variant>
      <vt:variant>
        <vt:lpwstr>_Toc303329231</vt:lpwstr>
      </vt:variant>
      <vt:variant>
        <vt:i4>1966128</vt:i4>
      </vt:variant>
      <vt:variant>
        <vt:i4>137</vt:i4>
      </vt:variant>
      <vt:variant>
        <vt:i4>0</vt:i4>
      </vt:variant>
      <vt:variant>
        <vt:i4>5</vt:i4>
      </vt:variant>
      <vt:variant>
        <vt:lpwstr/>
      </vt:variant>
      <vt:variant>
        <vt:lpwstr>_Toc303329230</vt:lpwstr>
      </vt:variant>
      <vt:variant>
        <vt:i4>2031664</vt:i4>
      </vt:variant>
      <vt:variant>
        <vt:i4>131</vt:i4>
      </vt:variant>
      <vt:variant>
        <vt:i4>0</vt:i4>
      </vt:variant>
      <vt:variant>
        <vt:i4>5</vt:i4>
      </vt:variant>
      <vt:variant>
        <vt:lpwstr/>
      </vt:variant>
      <vt:variant>
        <vt:lpwstr>_Toc303329229</vt:lpwstr>
      </vt:variant>
      <vt:variant>
        <vt:i4>2031664</vt:i4>
      </vt:variant>
      <vt:variant>
        <vt:i4>125</vt:i4>
      </vt:variant>
      <vt:variant>
        <vt:i4>0</vt:i4>
      </vt:variant>
      <vt:variant>
        <vt:i4>5</vt:i4>
      </vt:variant>
      <vt:variant>
        <vt:lpwstr/>
      </vt:variant>
      <vt:variant>
        <vt:lpwstr>_Toc303329228</vt:lpwstr>
      </vt:variant>
      <vt:variant>
        <vt:i4>2031664</vt:i4>
      </vt:variant>
      <vt:variant>
        <vt:i4>119</vt:i4>
      </vt:variant>
      <vt:variant>
        <vt:i4>0</vt:i4>
      </vt:variant>
      <vt:variant>
        <vt:i4>5</vt:i4>
      </vt:variant>
      <vt:variant>
        <vt:lpwstr/>
      </vt:variant>
      <vt:variant>
        <vt:lpwstr>_Toc303329227</vt:lpwstr>
      </vt:variant>
      <vt:variant>
        <vt:i4>2031664</vt:i4>
      </vt:variant>
      <vt:variant>
        <vt:i4>113</vt:i4>
      </vt:variant>
      <vt:variant>
        <vt:i4>0</vt:i4>
      </vt:variant>
      <vt:variant>
        <vt:i4>5</vt:i4>
      </vt:variant>
      <vt:variant>
        <vt:lpwstr/>
      </vt:variant>
      <vt:variant>
        <vt:lpwstr>_Toc303329226</vt:lpwstr>
      </vt:variant>
      <vt:variant>
        <vt:i4>2031664</vt:i4>
      </vt:variant>
      <vt:variant>
        <vt:i4>107</vt:i4>
      </vt:variant>
      <vt:variant>
        <vt:i4>0</vt:i4>
      </vt:variant>
      <vt:variant>
        <vt:i4>5</vt:i4>
      </vt:variant>
      <vt:variant>
        <vt:lpwstr/>
      </vt:variant>
      <vt:variant>
        <vt:lpwstr>_Toc303329225</vt:lpwstr>
      </vt:variant>
      <vt:variant>
        <vt:i4>2031664</vt:i4>
      </vt:variant>
      <vt:variant>
        <vt:i4>101</vt:i4>
      </vt:variant>
      <vt:variant>
        <vt:i4>0</vt:i4>
      </vt:variant>
      <vt:variant>
        <vt:i4>5</vt:i4>
      </vt:variant>
      <vt:variant>
        <vt:lpwstr/>
      </vt:variant>
      <vt:variant>
        <vt:lpwstr>_Toc303329224</vt:lpwstr>
      </vt:variant>
      <vt:variant>
        <vt:i4>2031664</vt:i4>
      </vt:variant>
      <vt:variant>
        <vt:i4>95</vt:i4>
      </vt:variant>
      <vt:variant>
        <vt:i4>0</vt:i4>
      </vt:variant>
      <vt:variant>
        <vt:i4>5</vt:i4>
      </vt:variant>
      <vt:variant>
        <vt:lpwstr/>
      </vt:variant>
      <vt:variant>
        <vt:lpwstr>_Toc303329223</vt:lpwstr>
      </vt:variant>
      <vt:variant>
        <vt:i4>2031664</vt:i4>
      </vt:variant>
      <vt:variant>
        <vt:i4>89</vt:i4>
      </vt:variant>
      <vt:variant>
        <vt:i4>0</vt:i4>
      </vt:variant>
      <vt:variant>
        <vt:i4>5</vt:i4>
      </vt:variant>
      <vt:variant>
        <vt:lpwstr/>
      </vt:variant>
      <vt:variant>
        <vt:lpwstr>_Toc303329222</vt:lpwstr>
      </vt:variant>
      <vt:variant>
        <vt:i4>2031664</vt:i4>
      </vt:variant>
      <vt:variant>
        <vt:i4>83</vt:i4>
      </vt:variant>
      <vt:variant>
        <vt:i4>0</vt:i4>
      </vt:variant>
      <vt:variant>
        <vt:i4>5</vt:i4>
      </vt:variant>
      <vt:variant>
        <vt:lpwstr/>
      </vt:variant>
      <vt:variant>
        <vt:lpwstr>_Toc303329221</vt:lpwstr>
      </vt:variant>
      <vt:variant>
        <vt:i4>2031664</vt:i4>
      </vt:variant>
      <vt:variant>
        <vt:i4>77</vt:i4>
      </vt:variant>
      <vt:variant>
        <vt:i4>0</vt:i4>
      </vt:variant>
      <vt:variant>
        <vt:i4>5</vt:i4>
      </vt:variant>
      <vt:variant>
        <vt:lpwstr/>
      </vt:variant>
      <vt:variant>
        <vt:lpwstr>_Toc303329220</vt:lpwstr>
      </vt:variant>
      <vt:variant>
        <vt:i4>1572915</vt:i4>
      </vt:variant>
      <vt:variant>
        <vt:i4>68</vt:i4>
      </vt:variant>
      <vt:variant>
        <vt:i4>0</vt:i4>
      </vt:variant>
      <vt:variant>
        <vt:i4>5</vt:i4>
      </vt:variant>
      <vt:variant>
        <vt:lpwstr/>
      </vt:variant>
      <vt:variant>
        <vt:lpwstr>_Toc303329155</vt:lpwstr>
      </vt:variant>
      <vt:variant>
        <vt:i4>1572915</vt:i4>
      </vt:variant>
      <vt:variant>
        <vt:i4>62</vt:i4>
      </vt:variant>
      <vt:variant>
        <vt:i4>0</vt:i4>
      </vt:variant>
      <vt:variant>
        <vt:i4>5</vt:i4>
      </vt:variant>
      <vt:variant>
        <vt:lpwstr/>
      </vt:variant>
      <vt:variant>
        <vt:lpwstr>_Toc303329154</vt:lpwstr>
      </vt:variant>
      <vt:variant>
        <vt:i4>1572915</vt:i4>
      </vt:variant>
      <vt:variant>
        <vt:i4>56</vt:i4>
      </vt:variant>
      <vt:variant>
        <vt:i4>0</vt:i4>
      </vt:variant>
      <vt:variant>
        <vt:i4>5</vt:i4>
      </vt:variant>
      <vt:variant>
        <vt:lpwstr/>
      </vt:variant>
      <vt:variant>
        <vt:lpwstr>_Toc303329153</vt:lpwstr>
      </vt:variant>
      <vt:variant>
        <vt:i4>1572915</vt:i4>
      </vt:variant>
      <vt:variant>
        <vt:i4>50</vt:i4>
      </vt:variant>
      <vt:variant>
        <vt:i4>0</vt:i4>
      </vt:variant>
      <vt:variant>
        <vt:i4>5</vt:i4>
      </vt:variant>
      <vt:variant>
        <vt:lpwstr/>
      </vt:variant>
      <vt:variant>
        <vt:lpwstr>_Toc303329152</vt:lpwstr>
      </vt:variant>
      <vt:variant>
        <vt:i4>1572915</vt:i4>
      </vt:variant>
      <vt:variant>
        <vt:i4>44</vt:i4>
      </vt:variant>
      <vt:variant>
        <vt:i4>0</vt:i4>
      </vt:variant>
      <vt:variant>
        <vt:i4>5</vt:i4>
      </vt:variant>
      <vt:variant>
        <vt:lpwstr/>
      </vt:variant>
      <vt:variant>
        <vt:lpwstr>_Toc303329151</vt:lpwstr>
      </vt:variant>
      <vt:variant>
        <vt:i4>1572915</vt:i4>
      </vt:variant>
      <vt:variant>
        <vt:i4>38</vt:i4>
      </vt:variant>
      <vt:variant>
        <vt:i4>0</vt:i4>
      </vt:variant>
      <vt:variant>
        <vt:i4>5</vt:i4>
      </vt:variant>
      <vt:variant>
        <vt:lpwstr/>
      </vt:variant>
      <vt:variant>
        <vt:lpwstr>_Toc303329150</vt:lpwstr>
      </vt:variant>
      <vt:variant>
        <vt:i4>1638451</vt:i4>
      </vt:variant>
      <vt:variant>
        <vt:i4>32</vt:i4>
      </vt:variant>
      <vt:variant>
        <vt:i4>0</vt:i4>
      </vt:variant>
      <vt:variant>
        <vt:i4>5</vt:i4>
      </vt:variant>
      <vt:variant>
        <vt:lpwstr/>
      </vt:variant>
      <vt:variant>
        <vt:lpwstr>_Toc303329149</vt:lpwstr>
      </vt:variant>
      <vt:variant>
        <vt:i4>1638451</vt:i4>
      </vt:variant>
      <vt:variant>
        <vt:i4>26</vt:i4>
      </vt:variant>
      <vt:variant>
        <vt:i4>0</vt:i4>
      </vt:variant>
      <vt:variant>
        <vt:i4>5</vt:i4>
      </vt:variant>
      <vt:variant>
        <vt:lpwstr/>
      </vt:variant>
      <vt:variant>
        <vt:lpwstr>_Toc303329148</vt:lpwstr>
      </vt:variant>
      <vt:variant>
        <vt:i4>1638451</vt:i4>
      </vt:variant>
      <vt:variant>
        <vt:i4>20</vt:i4>
      </vt:variant>
      <vt:variant>
        <vt:i4>0</vt:i4>
      </vt:variant>
      <vt:variant>
        <vt:i4>5</vt:i4>
      </vt:variant>
      <vt:variant>
        <vt:lpwstr/>
      </vt:variant>
      <vt:variant>
        <vt:lpwstr>_Toc303329147</vt:lpwstr>
      </vt:variant>
      <vt:variant>
        <vt:i4>1638451</vt:i4>
      </vt:variant>
      <vt:variant>
        <vt:i4>14</vt:i4>
      </vt:variant>
      <vt:variant>
        <vt:i4>0</vt:i4>
      </vt:variant>
      <vt:variant>
        <vt:i4>5</vt:i4>
      </vt:variant>
      <vt:variant>
        <vt:lpwstr/>
      </vt:variant>
      <vt:variant>
        <vt:lpwstr>_Toc303329146</vt:lpwstr>
      </vt:variant>
      <vt:variant>
        <vt:i4>1638451</vt:i4>
      </vt:variant>
      <vt:variant>
        <vt:i4>8</vt:i4>
      </vt:variant>
      <vt:variant>
        <vt:i4>0</vt:i4>
      </vt:variant>
      <vt:variant>
        <vt:i4>5</vt:i4>
      </vt:variant>
      <vt:variant>
        <vt:lpwstr/>
      </vt:variant>
      <vt:variant>
        <vt:lpwstr>_Toc303329145</vt:lpwstr>
      </vt:variant>
      <vt:variant>
        <vt:i4>1638451</vt:i4>
      </vt:variant>
      <vt:variant>
        <vt:i4>2</vt:i4>
      </vt:variant>
      <vt:variant>
        <vt:i4>0</vt:i4>
      </vt:variant>
      <vt:variant>
        <vt:i4>5</vt:i4>
      </vt:variant>
      <vt:variant>
        <vt:lpwstr/>
      </vt:variant>
      <vt:variant>
        <vt:lpwstr>_Toc303329144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JEAN-JACQUES RAOUL</dc:creator>
  <cp:lastModifiedBy>EliteDesk 05</cp:lastModifiedBy>
  <cp:revision>27</cp:revision>
  <dcterms:created xsi:type="dcterms:W3CDTF">2025-06-03T09:40:00Z</dcterms:created>
  <dcterms:modified xsi:type="dcterms:W3CDTF">2025-06-04T14:25:00Z</dcterms:modified>
</cp:coreProperties>
</file>